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jpeg" ContentType="image/jpeg"/>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mc:AlternateContent>
          <mc:Choice Requires="wps">
            <w:drawing>
              <wp:anchor distT="0" distB="0" distL="0" distR="0" allowOverlap="1" layoutInCell="1" locked="0" behindDoc="1" simplePos="0" relativeHeight="474884608">
                <wp:simplePos x="0" y="0"/>
                <wp:positionH relativeFrom="page">
                  <wp:posOffset>0</wp:posOffset>
                </wp:positionH>
                <wp:positionV relativeFrom="page">
                  <wp:posOffset>0</wp:posOffset>
                </wp:positionV>
                <wp:extent cx="7765415" cy="1005268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765415" cy="10052685"/>
                        </a:xfrm>
                        <a:custGeom>
                          <a:avLst/>
                          <a:gdLst/>
                          <a:ahLst/>
                          <a:cxnLst/>
                          <a:rect l="l" t="t" r="r" b="b"/>
                          <a:pathLst>
                            <a:path w="7765415" h="10052685">
                              <a:moveTo>
                                <a:pt x="7765415" y="0"/>
                              </a:moveTo>
                              <a:lnTo>
                                <a:pt x="0" y="0"/>
                              </a:lnTo>
                              <a:lnTo>
                                <a:pt x="0" y="10052685"/>
                              </a:lnTo>
                              <a:lnTo>
                                <a:pt x="7765415" y="10052685"/>
                              </a:lnTo>
                              <a:lnTo>
                                <a:pt x="7765415" y="0"/>
                              </a:lnTo>
                              <a:close/>
                            </a:path>
                          </a:pathLst>
                        </a:custGeom>
                        <a:solidFill>
                          <a:srgbClr val="1F487C"/>
                        </a:solidFill>
                      </wps:spPr>
                      <wps:bodyPr wrap="square" lIns="0" tIns="0" rIns="0" bIns="0" rtlCol="0">
                        <a:prstTxWarp prst="textNoShape">
                          <a:avLst/>
                        </a:prstTxWarp>
                        <a:noAutofit/>
                      </wps:bodyPr>
                    </wps:wsp>
                  </a:graphicData>
                </a:graphic>
              </wp:anchor>
            </w:drawing>
          </mc:Choice>
          <mc:Fallback>
            <w:pict>
              <v:rect style="position:absolute;margin-left:0pt;margin-top:0pt;width:611.450pt;height:791.55pt;mso-position-horizontal-relative:page;mso-position-vertical-relative:page;z-index:-28431872" id="docshape1" filled="true" fillcolor="#1f487c" stroked="false">
                <v:fill type="solid"/>
                <w10:wrap type="none"/>
              </v:rect>
            </w:pict>
          </mc:Fallback>
        </mc:AlternateContent>
      </w:r>
      <w:r>
        <w:rPr/>
        <mc:AlternateContent>
          <mc:Choice Requires="wps">
            <w:drawing>
              <wp:anchor distT="0" distB="0" distL="0" distR="0" allowOverlap="1" layoutInCell="1" locked="0" behindDoc="1" simplePos="0" relativeHeight="474885120">
                <wp:simplePos x="0" y="0"/>
                <wp:positionH relativeFrom="page">
                  <wp:posOffset>3086100</wp:posOffset>
                </wp:positionH>
                <wp:positionV relativeFrom="paragraph">
                  <wp:posOffset>1307963</wp:posOffset>
                </wp:positionV>
                <wp:extent cx="1590675" cy="168592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1590675" cy="1685925"/>
                          <a:chExt cx="1590675" cy="1685925"/>
                        </a:xfrm>
                      </wpg:grpSpPr>
                      <pic:pic>
                        <pic:nvPicPr>
                          <pic:cNvPr id="3" name="Image 3" descr="Image result for state of OHio"/>
                          <pic:cNvPicPr/>
                        </pic:nvPicPr>
                        <pic:blipFill>
                          <a:blip r:embed="rId5" cstate="print"/>
                          <a:stretch>
                            <a:fillRect/>
                          </a:stretch>
                        </pic:blipFill>
                        <pic:spPr>
                          <a:xfrm>
                            <a:off x="0" y="0"/>
                            <a:ext cx="1590674" cy="1685712"/>
                          </a:xfrm>
                          <a:prstGeom prst="rect">
                            <a:avLst/>
                          </a:prstGeom>
                        </pic:spPr>
                      </pic:pic>
                      <pic:pic>
                        <pic:nvPicPr>
                          <pic:cNvPr id="4" name="Image 4"/>
                          <pic:cNvPicPr/>
                        </pic:nvPicPr>
                        <pic:blipFill>
                          <a:blip r:embed="rId6" cstate="print"/>
                          <a:stretch>
                            <a:fillRect/>
                          </a:stretch>
                        </pic:blipFill>
                        <pic:spPr>
                          <a:xfrm>
                            <a:off x="443863" y="400045"/>
                            <a:ext cx="139700" cy="139700"/>
                          </a:xfrm>
                          <a:prstGeom prst="rect">
                            <a:avLst/>
                          </a:prstGeom>
                        </pic:spPr>
                      </pic:pic>
                    </wpg:wgp>
                  </a:graphicData>
                </a:graphic>
              </wp:anchor>
            </w:drawing>
          </mc:Choice>
          <mc:Fallback>
            <w:pict>
              <v:group style="position:absolute;margin-left:243pt;margin-top:102.989258pt;width:125.25pt;height:132.75pt;mso-position-horizontal-relative:page;mso-position-vertical-relative:paragraph;z-index:-28431360" id="docshapegroup2" coordorigin="4860,2060" coordsize="2505,2655">
                <v:shape style="position:absolute;left:4860;top:2059;width:2505;height:2655" type="#_x0000_t75" id="docshape3" alt="Image result for state of OHio" stroked="false">
                  <v:imagedata r:id="rId5" o:title=""/>
                </v:shape>
                <v:shape style="position:absolute;left:5559;top:2689;width:220;height:220" type="#_x0000_t75" id="docshape4" stroked="false">
                  <v:imagedata r:id="rId6" o:title=""/>
                </v:shape>
                <w10:wrap type="none"/>
              </v:group>
            </w:pict>
          </mc:Fallback>
        </mc:AlternateContent>
      </w:r>
      <w:bookmarkStart w:name="Section 0 - Seneca Cover 12-27-22" w:id="1"/>
      <w:bookmarkEnd w:id="1"/>
      <w:r>
        <w:rPr>
          <w:b w:val="0"/>
        </w:rPr>
      </w:r>
      <w:r>
        <w:rPr>
          <w:color w:val="FFFFFF"/>
          <w:spacing w:val="-4"/>
        </w:rPr>
        <w:t>2022</w:t>
      </w:r>
    </w:p>
    <w:p>
      <w:pPr>
        <w:pStyle w:val="BodyText"/>
        <w:rPr>
          <w:b/>
          <w:sz w:val="96"/>
        </w:rPr>
      </w:pPr>
    </w:p>
    <w:p>
      <w:pPr>
        <w:pStyle w:val="BodyText"/>
        <w:spacing w:before="226"/>
        <w:rPr>
          <w:b/>
          <w:sz w:val="96"/>
        </w:rPr>
      </w:pPr>
    </w:p>
    <w:p>
      <w:pPr>
        <w:spacing w:line="235" w:lineRule="auto" w:before="0"/>
        <w:ind w:left="1128" w:right="1432" w:firstLine="62"/>
        <w:jc w:val="center"/>
        <w:rPr>
          <w:b/>
          <w:sz w:val="96"/>
        </w:rPr>
      </w:pPr>
      <w:r>
        <w:rPr>
          <w:color w:val="FFFFFF"/>
          <w:sz w:val="96"/>
        </w:rPr>
        <w:t>Seneca County </w:t>
      </w:r>
      <w:r>
        <w:rPr>
          <w:b/>
          <w:color w:val="FFCD2C"/>
          <w:sz w:val="96"/>
        </w:rPr>
        <w:t>Community</w:t>
      </w:r>
      <w:r>
        <w:rPr>
          <w:b/>
          <w:color w:val="FFCD2C"/>
          <w:spacing w:val="-39"/>
          <w:sz w:val="96"/>
        </w:rPr>
        <w:t> </w:t>
      </w:r>
      <w:r>
        <w:rPr>
          <w:b/>
          <w:color w:val="FFCD2C"/>
          <w:sz w:val="96"/>
        </w:rPr>
        <w:t>Health Status Assessment</w:t>
      </w:r>
    </w:p>
    <w:p>
      <w:pPr>
        <w:pStyle w:val="BodyText"/>
        <w:spacing w:before="591"/>
        <w:rPr>
          <w:b/>
          <w:sz w:val="59"/>
        </w:rPr>
      </w:pPr>
    </w:p>
    <w:p>
      <w:pPr>
        <w:spacing w:before="1"/>
        <w:ind w:left="595" w:right="0" w:firstLine="0"/>
        <w:jc w:val="left"/>
        <w:rPr>
          <w:i/>
          <w:sz w:val="59"/>
        </w:rPr>
      </w:pPr>
      <w:r>
        <w:rPr>
          <w:i/>
          <w:color w:val="FFFFFF"/>
          <w:spacing w:val="-14"/>
          <w:sz w:val="59"/>
        </w:rPr>
        <w:t>Examining</w:t>
      </w:r>
      <w:r>
        <w:rPr>
          <w:i/>
          <w:color w:val="FFFFFF"/>
          <w:spacing w:val="-27"/>
          <w:sz w:val="59"/>
        </w:rPr>
        <w:t> </w:t>
      </w:r>
      <w:r>
        <w:rPr>
          <w:i/>
          <w:color w:val="FFFFFF"/>
          <w:spacing w:val="-14"/>
          <w:sz w:val="59"/>
        </w:rPr>
        <w:t>the</w:t>
      </w:r>
      <w:r>
        <w:rPr>
          <w:i/>
          <w:color w:val="FFFFFF"/>
          <w:spacing w:val="-26"/>
          <w:sz w:val="59"/>
        </w:rPr>
        <w:t> </w:t>
      </w:r>
      <w:r>
        <w:rPr>
          <w:i/>
          <w:color w:val="FFFFFF"/>
          <w:spacing w:val="-14"/>
          <w:sz w:val="59"/>
        </w:rPr>
        <w:t>health</w:t>
      </w:r>
      <w:r>
        <w:rPr>
          <w:i/>
          <w:color w:val="FFFFFF"/>
          <w:spacing w:val="-25"/>
          <w:sz w:val="59"/>
        </w:rPr>
        <w:t> </w:t>
      </w:r>
      <w:r>
        <w:rPr>
          <w:i/>
          <w:color w:val="FFFFFF"/>
          <w:spacing w:val="-14"/>
          <w:sz w:val="59"/>
        </w:rPr>
        <w:t>of</w:t>
      </w:r>
      <w:r>
        <w:rPr>
          <w:i/>
          <w:color w:val="FFFFFF"/>
          <w:spacing w:val="-27"/>
          <w:sz w:val="59"/>
        </w:rPr>
        <w:t> </w:t>
      </w:r>
      <w:r>
        <w:rPr>
          <w:i/>
          <w:color w:val="FFFFFF"/>
          <w:spacing w:val="-14"/>
          <w:sz w:val="59"/>
        </w:rPr>
        <w:t>Seneca</w:t>
      </w:r>
      <w:r>
        <w:rPr>
          <w:i/>
          <w:color w:val="FFFFFF"/>
          <w:spacing w:val="-25"/>
          <w:sz w:val="59"/>
        </w:rPr>
        <w:t> </w:t>
      </w:r>
      <w:r>
        <w:rPr>
          <w:i/>
          <w:color w:val="FFFFFF"/>
          <w:spacing w:val="-14"/>
          <w:sz w:val="59"/>
        </w:rPr>
        <w:t>County</w:t>
      </w:r>
    </w:p>
    <w:p>
      <w:pPr>
        <w:pStyle w:val="BodyText"/>
        <w:spacing w:before="448"/>
        <w:rPr>
          <w:i/>
          <w:sz w:val="56"/>
        </w:rPr>
      </w:pPr>
    </w:p>
    <w:p>
      <w:pPr>
        <w:spacing w:before="0"/>
        <w:ind w:left="0" w:right="479" w:firstLine="0"/>
        <w:jc w:val="center"/>
        <w:rPr>
          <w:b/>
          <w:sz w:val="56"/>
        </w:rPr>
      </w:pPr>
      <w:r>
        <w:rPr>
          <w:b/>
          <w:color w:val="FFCD2C"/>
          <w:sz w:val="56"/>
        </w:rPr>
        <w:t>Released</w:t>
      </w:r>
      <w:r>
        <w:rPr>
          <w:b/>
          <w:color w:val="FFCD2C"/>
          <w:spacing w:val="-19"/>
          <w:sz w:val="56"/>
        </w:rPr>
        <w:t> </w:t>
      </w:r>
      <w:r>
        <w:rPr>
          <w:b/>
          <w:color w:val="FFCD2C"/>
          <w:sz w:val="56"/>
        </w:rPr>
        <w:t>December</w:t>
      </w:r>
      <w:r>
        <w:rPr>
          <w:b/>
          <w:color w:val="FFCD2C"/>
          <w:spacing w:val="-18"/>
          <w:sz w:val="56"/>
        </w:rPr>
        <w:t> </w:t>
      </w:r>
      <w:r>
        <w:rPr>
          <w:b/>
          <w:color w:val="FFCD2C"/>
          <w:sz w:val="56"/>
        </w:rPr>
        <w:t>31,</w:t>
      </w:r>
      <w:r>
        <w:rPr>
          <w:b/>
          <w:color w:val="FFCD2C"/>
          <w:spacing w:val="-19"/>
          <w:sz w:val="56"/>
        </w:rPr>
        <w:t> </w:t>
      </w:r>
      <w:r>
        <w:rPr>
          <w:b/>
          <w:color w:val="FFCD2C"/>
          <w:spacing w:val="-4"/>
          <w:sz w:val="56"/>
        </w:rPr>
        <w:t>2022</w:t>
      </w:r>
    </w:p>
    <w:p>
      <w:pPr>
        <w:spacing w:after="0"/>
        <w:jc w:val="center"/>
        <w:rPr>
          <w:b/>
          <w:sz w:val="56"/>
        </w:rPr>
        <w:sectPr>
          <w:type w:val="continuous"/>
          <w:pgSz w:w="12240" w:h="15840"/>
          <w:pgMar w:top="1060" w:bottom="280" w:left="720" w:right="360"/>
        </w:sectPr>
      </w:pPr>
    </w:p>
    <w:p>
      <w:pPr>
        <w:pStyle w:val="BodyText"/>
        <w:spacing w:before="8"/>
        <w:rPr>
          <w:b/>
          <w:sz w:val="16"/>
        </w:rPr>
      </w:pPr>
    </w:p>
    <w:p>
      <w:pPr>
        <w:pStyle w:val="BodyText"/>
        <w:spacing w:after="0"/>
        <w:rPr>
          <w:b/>
          <w:sz w:val="16"/>
        </w:rPr>
        <w:sectPr>
          <w:pgSz w:w="12240" w:h="15840"/>
          <w:pgMar w:top="1820" w:bottom="280" w:left="720" w:right="360"/>
        </w:sectPr>
      </w:pPr>
    </w:p>
    <w:p>
      <w:pPr>
        <w:pStyle w:val="Heading2"/>
        <w:tabs>
          <w:tab w:pos="10439" w:val="left" w:leader="none"/>
        </w:tabs>
        <w:spacing w:before="85"/>
        <w:ind w:left="144"/>
      </w:pPr>
      <w:bookmarkStart w:name="Section 1 - Seneca Introduction 12-29-22" w:id="2"/>
      <w:bookmarkEnd w:id="2"/>
      <w:r>
        <w:rPr/>
      </w:r>
      <w:r>
        <w:rPr>
          <w:color w:val="FFFFFF"/>
          <w:spacing w:val="-2"/>
          <w:shd w:fill="1F487C" w:color="auto" w:val="clear"/>
        </w:rPr>
        <w:t>Foreword</w:t>
      </w:r>
      <w:r>
        <w:rPr>
          <w:color w:val="FFFFFF"/>
          <w:shd w:fill="1F487C" w:color="auto" w:val="clear"/>
        </w:rPr>
        <w:tab/>
      </w:r>
    </w:p>
    <w:p>
      <w:pPr>
        <w:spacing w:before="219"/>
        <w:ind w:left="144" w:right="0" w:firstLine="0"/>
        <w:jc w:val="left"/>
        <w:rPr>
          <w:sz w:val="22"/>
        </w:rPr>
      </w:pPr>
      <w:r>
        <w:rPr>
          <w:sz w:val="22"/>
        </w:rPr>
        <w:t>Dear</w:t>
      </w:r>
      <w:r>
        <w:rPr>
          <w:spacing w:val="-6"/>
          <w:sz w:val="22"/>
        </w:rPr>
        <w:t> </w:t>
      </w:r>
      <w:r>
        <w:rPr>
          <w:sz w:val="22"/>
        </w:rPr>
        <w:t>Community</w:t>
      </w:r>
      <w:r>
        <w:rPr>
          <w:spacing w:val="-4"/>
          <w:sz w:val="22"/>
        </w:rPr>
        <w:t> </w:t>
      </w:r>
      <w:r>
        <w:rPr>
          <w:spacing w:val="-2"/>
          <w:sz w:val="22"/>
        </w:rPr>
        <w:t>Member,</w:t>
      </w:r>
    </w:p>
    <w:p>
      <w:pPr>
        <w:spacing w:before="181"/>
        <w:ind w:left="143" w:right="796" w:firstLine="0"/>
        <w:jc w:val="left"/>
        <w:rPr>
          <w:sz w:val="22"/>
        </w:rPr>
      </w:pPr>
      <w:r>
        <w:rPr>
          <w:sz w:val="22"/>
        </w:rPr>
        <w:t>On behalf of the Seneca County Health Alliance, I am pleased to present our 2022 Community Health Status</w:t>
      </w:r>
      <w:r>
        <w:rPr>
          <w:spacing w:val="-3"/>
          <w:sz w:val="22"/>
        </w:rPr>
        <w:t> </w:t>
      </w:r>
      <w:r>
        <w:rPr>
          <w:sz w:val="22"/>
        </w:rPr>
        <w:t>Assessment.</w:t>
      </w:r>
      <w:r>
        <w:rPr>
          <w:spacing w:val="40"/>
          <w:sz w:val="22"/>
        </w:rPr>
        <w:t> </w:t>
      </w:r>
      <w:r>
        <w:rPr>
          <w:sz w:val="22"/>
        </w:rPr>
        <w:t>It</w:t>
      </w:r>
      <w:r>
        <w:rPr>
          <w:spacing w:val="-3"/>
          <w:sz w:val="22"/>
        </w:rPr>
        <w:t> </w:t>
      </w:r>
      <w:r>
        <w:rPr>
          <w:sz w:val="22"/>
        </w:rPr>
        <w:t>presents</w:t>
      </w:r>
      <w:r>
        <w:rPr>
          <w:spacing w:val="-3"/>
          <w:sz w:val="22"/>
        </w:rPr>
        <w:t> </w:t>
      </w:r>
      <w:r>
        <w:rPr>
          <w:sz w:val="22"/>
        </w:rPr>
        <w:t>data</w:t>
      </w:r>
      <w:r>
        <w:rPr>
          <w:spacing w:val="-2"/>
          <w:sz w:val="22"/>
        </w:rPr>
        <w:t> </w:t>
      </w:r>
      <w:r>
        <w:rPr>
          <w:sz w:val="22"/>
        </w:rPr>
        <w:t>contributed</w:t>
      </w:r>
      <w:r>
        <w:rPr>
          <w:spacing w:val="-5"/>
          <w:sz w:val="22"/>
        </w:rPr>
        <w:t> </w:t>
      </w:r>
      <w:r>
        <w:rPr>
          <w:sz w:val="22"/>
        </w:rPr>
        <w:t>by</w:t>
      </w:r>
      <w:r>
        <w:rPr>
          <w:spacing w:val="-2"/>
          <w:sz w:val="22"/>
        </w:rPr>
        <w:t> </w:t>
      </w:r>
      <w:r>
        <w:rPr>
          <w:sz w:val="22"/>
        </w:rPr>
        <w:t>Seneca</w:t>
      </w:r>
      <w:r>
        <w:rPr>
          <w:spacing w:val="-2"/>
          <w:sz w:val="22"/>
        </w:rPr>
        <w:t> </w:t>
      </w:r>
      <w:r>
        <w:rPr>
          <w:sz w:val="22"/>
        </w:rPr>
        <w:t>County</w:t>
      </w:r>
      <w:r>
        <w:rPr>
          <w:spacing w:val="-3"/>
          <w:sz w:val="22"/>
        </w:rPr>
        <w:t> </w:t>
      </w:r>
      <w:r>
        <w:rPr>
          <w:sz w:val="22"/>
        </w:rPr>
        <w:t>youth</w:t>
      </w:r>
      <w:r>
        <w:rPr>
          <w:spacing w:val="-4"/>
          <w:sz w:val="22"/>
        </w:rPr>
        <w:t> </w:t>
      </w:r>
      <w:r>
        <w:rPr>
          <w:sz w:val="22"/>
        </w:rPr>
        <w:t>and</w:t>
      </w:r>
      <w:r>
        <w:rPr>
          <w:spacing w:val="-3"/>
          <w:sz w:val="22"/>
        </w:rPr>
        <w:t> </w:t>
      </w:r>
      <w:r>
        <w:rPr>
          <w:sz w:val="22"/>
        </w:rPr>
        <w:t>adults</w:t>
      </w:r>
      <w:r>
        <w:rPr>
          <w:spacing w:val="-3"/>
          <w:sz w:val="22"/>
        </w:rPr>
        <w:t> </w:t>
      </w:r>
      <w:r>
        <w:rPr>
          <w:sz w:val="22"/>
        </w:rPr>
        <w:t>about</w:t>
      </w:r>
      <w:r>
        <w:rPr>
          <w:spacing w:val="-3"/>
          <w:sz w:val="22"/>
        </w:rPr>
        <w:t> </w:t>
      </w:r>
      <w:r>
        <w:rPr>
          <w:sz w:val="22"/>
        </w:rPr>
        <w:t>their</w:t>
      </w:r>
      <w:r>
        <w:rPr>
          <w:spacing w:val="-3"/>
          <w:sz w:val="22"/>
        </w:rPr>
        <w:t> </w:t>
      </w:r>
      <w:r>
        <w:rPr>
          <w:sz w:val="22"/>
        </w:rPr>
        <w:t>health this year. Additional information from the Ohio</w:t>
      </w:r>
      <w:r>
        <w:rPr>
          <w:spacing w:val="-2"/>
          <w:sz w:val="22"/>
        </w:rPr>
        <w:t> </w:t>
      </w:r>
      <w:r>
        <w:rPr>
          <w:sz w:val="22"/>
        </w:rPr>
        <w:t>Department of Health and relevant national, state, and local data sources are also included.</w:t>
      </w:r>
    </w:p>
    <w:p>
      <w:pPr>
        <w:pStyle w:val="BodyText"/>
        <w:rPr>
          <w:sz w:val="22"/>
        </w:rPr>
      </w:pPr>
    </w:p>
    <w:p>
      <w:pPr>
        <w:spacing w:line="259" w:lineRule="auto" w:before="1"/>
        <w:ind w:left="143" w:right="796" w:firstLine="0"/>
        <w:jc w:val="left"/>
        <w:rPr>
          <w:sz w:val="22"/>
        </w:rPr>
      </w:pPr>
      <w:r>
        <w:rPr>
          <w:sz w:val="22"/>
        </w:rPr>
        <w:t>Monitoring the health status of local residents is an essential public health service. This Community Health Status Assessment is the fifth community assessment undertaken by the Seneca County Health Alliance,</w:t>
      </w:r>
      <w:r>
        <w:rPr>
          <w:spacing w:val="-2"/>
          <w:sz w:val="22"/>
        </w:rPr>
        <w:t> </w:t>
      </w:r>
      <w:r>
        <w:rPr>
          <w:sz w:val="22"/>
        </w:rPr>
        <w:t>which</w:t>
      </w:r>
      <w:r>
        <w:rPr>
          <w:spacing w:val="-2"/>
          <w:sz w:val="22"/>
        </w:rPr>
        <w:t> </w:t>
      </w:r>
      <w:r>
        <w:rPr>
          <w:sz w:val="22"/>
        </w:rPr>
        <w:t>is</w:t>
      </w:r>
      <w:r>
        <w:rPr>
          <w:spacing w:val="-2"/>
          <w:sz w:val="22"/>
        </w:rPr>
        <w:t> </w:t>
      </w:r>
      <w:r>
        <w:rPr>
          <w:sz w:val="22"/>
        </w:rPr>
        <w:t>a</w:t>
      </w:r>
      <w:r>
        <w:rPr>
          <w:spacing w:val="-1"/>
          <w:sz w:val="22"/>
        </w:rPr>
        <w:t> </w:t>
      </w:r>
      <w:r>
        <w:rPr>
          <w:sz w:val="22"/>
        </w:rPr>
        <w:t>broad</w:t>
      </w:r>
      <w:r>
        <w:rPr>
          <w:spacing w:val="-5"/>
          <w:sz w:val="22"/>
        </w:rPr>
        <w:t> </w:t>
      </w:r>
      <w:r>
        <w:rPr>
          <w:sz w:val="22"/>
        </w:rPr>
        <w:t>group</w:t>
      </w:r>
      <w:r>
        <w:rPr>
          <w:spacing w:val="-2"/>
          <w:sz w:val="22"/>
        </w:rPr>
        <w:t> </w:t>
      </w:r>
      <w:r>
        <w:rPr>
          <w:sz w:val="22"/>
        </w:rPr>
        <w:t>of</w:t>
      </w:r>
      <w:r>
        <w:rPr>
          <w:spacing w:val="-4"/>
          <w:sz w:val="22"/>
        </w:rPr>
        <w:t> </w:t>
      </w:r>
      <w:r>
        <w:rPr>
          <w:sz w:val="22"/>
        </w:rPr>
        <w:t>community</w:t>
      </w:r>
      <w:r>
        <w:rPr>
          <w:spacing w:val="-1"/>
          <w:sz w:val="22"/>
        </w:rPr>
        <w:t> </w:t>
      </w:r>
      <w:r>
        <w:rPr>
          <w:sz w:val="22"/>
        </w:rPr>
        <w:t>agencies</w:t>
      </w:r>
      <w:r>
        <w:rPr>
          <w:spacing w:val="-2"/>
          <w:sz w:val="22"/>
        </w:rPr>
        <w:t> </w:t>
      </w:r>
      <w:r>
        <w:rPr>
          <w:sz w:val="22"/>
        </w:rPr>
        <w:t>and</w:t>
      </w:r>
      <w:r>
        <w:rPr>
          <w:spacing w:val="-2"/>
          <w:sz w:val="22"/>
        </w:rPr>
        <w:t> </w:t>
      </w:r>
      <w:r>
        <w:rPr>
          <w:sz w:val="22"/>
        </w:rPr>
        <w:t>partners</w:t>
      </w:r>
      <w:r>
        <w:rPr>
          <w:spacing w:val="-2"/>
          <w:sz w:val="22"/>
        </w:rPr>
        <w:t> </w:t>
      </w:r>
      <w:r>
        <w:rPr>
          <w:sz w:val="22"/>
        </w:rPr>
        <w:t>that</w:t>
      </w:r>
      <w:r>
        <w:rPr>
          <w:spacing w:val="-5"/>
          <w:sz w:val="22"/>
        </w:rPr>
        <w:t> </w:t>
      </w:r>
      <w:r>
        <w:rPr>
          <w:sz w:val="22"/>
        </w:rPr>
        <w:t>care</w:t>
      </w:r>
      <w:r>
        <w:rPr>
          <w:spacing w:val="-2"/>
          <w:sz w:val="22"/>
        </w:rPr>
        <w:t> </w:t>
      </w:r>
      <w:r>
        <w:rPr>
          <w:sz w:val="22"/>
        </w:rPr>
        <w:t>about</w:t>
      </w:r>
      <w:r>
        <w:rPr>
          <w:spacing w:val="-2"/>
          <w:sz w:val="22"/>
        </w:rPr>
        <w:t> </w:t>
      </w:r>
      <w:r>
        <w:rPr>
          <w:sz w:val="22"/>
        </w:rPr>
        <w:t>our</w:t>
      </w:r>
      <w:r>
        <w:rPr>
          <w:spacing w:val="-4"/>
          <w:sz w:val="22"/>
        </w:rPr>
        <w:t> </w:t>
      </w:r>
      <w:r>
        <w:rPr>
          <w:sz w:val="22"/>
        </w:rPr>
        <w:t>county’s</w:t>
      </w:r>
      <w:r>
        <w:rPr>
          <w:spacing w:val="-4"/>
          <w:sz w:val="22"/>
        </w:rPr>
        <w:t> </w:t>
      </w:r>
      <w:r>
        <w:rPr>
          <w:sz w:val="22"/>
        </w:rPr>
        <w:t>health. It</w:t>
      </w:r>
      <w:r>
        <w:rPr>
          <w:spacing w:val="-3"/>
          <w:sz w:val="22"/>
        </w:rPr>
        <w:t> </w:t>
      </w:r>
      <w:r>
        <w:rPr>
          <w:sz w:val="22"/>
        </w:rPr>
        <w:t>serves</w:t>
      </w:r>
      <w:r>
        <w:rPr>
          <w:spacing w:val="-3"/>
          <w:sz w:val="22"/>
        </w:rPr>
        <w:t> </w:t>
      </w:r>
      <w:r>
        <w:rPr>
          <w:sz w:val="22"/>
        </w:rPr>
        <w:t>as</w:t>
      </w:r>
      <w:r>
        <w:rPr>
          <w:spacing w:val="-5"/>
          <w:sz w:val="22"/>
        </w:rPr>
        <w:t> </w:t>
      </w:r>
      <w:r>
        <w:rPr>
          <w:sz w:val="22"/>
        </w:rPr>
        <w:t>a</w:t>
      </w:r>
      <w:r>
        <w:rPr>
          <w:spacing w:val="-2"/>
          <w:sz w:val="22"/>
        </w:rPr>
        <w:t> </w:t>
      </w:r>
      <w:r>
        <w:rPr>
          <w:sz w:val="22"/>
        </w:rPr>
        <w:t>guide</w:t>
      </w:r>
      <w:r>
        <w:rPr>
          <w:spacing w:val="-3"/>
          <w:sz w:val="22"/>
        </w:rPr>
        <w:t> </w:t>
      </w:r>
      <w:r>
        <w:rPr>
          <w:sz w:val="22"/>
        </w:rPr>
        <w:t>for</w:t>
      </w:r>
      <w:r>
        <w:rPr>
          <w:spacing w:val="-3"/>
          <w:sz w:val="22"/>
        </w:rPr>
        <w:t> </w:t>
      </w:r>
      <w:r>
        <w:rPr>
          <w:sz w:val="22"/>
        </w:rPr>
        <w:t>local</w:t>
      </w:r>
      <w:r>
        <w:rPr>
          <w:spacing w:val="-3"/>
          <w:sz w:val="22"/>
        </w:rPr>
        <w:t> </w:t>
      </w:r>
      <w:r>
        <w:rPr>
          <w:sz w:val="22"/>
        </w:rPr>
        <w:t>strategic</w:t>
      </w:r>
      <w:r>
        <w:rPr>
          <w:spacing w:val="-1"/>
          <w:sz w:val="22"/>
        </w:rPr>
        <w:t> </w:t>
      </w:r>
      <w:r>
        <w:rPr>
          <w:sz w:val="22"/>
        </w:rPr>
        <w:t>planning</w:t>
      </w:r>
      <w:r>
        <w:rPr>
          <w:spacing w:val="-3"/>
          <w:sz w:val="22"/>
        </w:rPr>
        <w:t> </w:t>
      </w:r>
      <w:r>
        <w:rPr>
          <w:sz w:val="22"/>
        </w:rPr>
        <w:t>and</w:t>
      </w:r>
      <w:r>
        <w:rPr>
          <w:spacing w:val="-3"/>
          <w:sz w:val="22"/>
        </w:rPr>
        <w:t> </w:t>
      </w:r>
      <w:r>
        <w:rPr>
          <w:sz w:val="22"/>
        </w:rPr>
        <w:t>decision-making.</w:t>
      </w:r>
      <w:r>
        <w:rPr>
          <w:spacing w:val="-3"/>
          <w:sz w:val="22"/>
        </w:rPr>
        <w:t> </w:t>
      </w:r>
      <w:r>
        <w:rPr>
          <w:sz w:val="22"/>
        </w:rPr>
        <w:t>It</w:t>
      </w:r>
      <w:r>
        <w:rPr>
          <w:spacing w:val="-3"/>
          <w:sz w:val="22"/>
        </w:rPr>
        <w:t> </w:t>
      </w:r>
      <w:r>
        <w:rPr>
          <w:sz w:val="22"/>
        </w:rPr>
        <w:t>helps</w:t>
      </w:r>
      <w:r>
        <w:rPr>
          <w:spacing w:val="-3"/>
          <w:sz w:val="22"/>
        </w:rPr>
        <w:t> </w:t>
      </w:r>
      <w:r>
        <w:rPr>
          <w:sz w:val="22"/>
        </w:rPr>
        <w:t>our</w:t>
      </w:r>
      <w:r>
        <w:rPr>
          <w:spacing w:val="-3"/>
          <w:sz w:val="22"/>
        </w:rPr>
        <w:t> </w:t>
      </w:r>
      <w:r>
        <w:rPr>
          <w:sz w:val="22"/>
        </w:rPr>
        <w:t>community</w:t>
      </w:r>
      <w:r>
        <w:rPr>
          <w:spacing w:val="-2"/>
          <w:sz w:val="22"/>
        </w:rPr>
        <w:t> </w:t>
      </w:r>
      <w:r>
        <w:rPr>
          <w:sz w:val="22"/>
        </w:rPr>
        <w:t>identify</w:t>
      </w:r>
      <w:r>
        <w:rPr>
          <w:spacing w:val="-2"/>
          <w:sz w:val="22"/>
        </w:rPr>
        <w:t> </w:t>
      </w:r>
      <w:r>
        <w:rPr>
          <w:sz w:val="22"/>
        </w:rPr>
        <w:t>new health concerns, measure the impact of current health improvement efforts, and guide the wise use of local resources.</w:t>
      </w:r>
    </w:p>
    <w:p>
      <w:pPr>
        <w:pStyle w:val="BodyText"/>
        <w:spacing w:before="19"/>
        <w:rPr>
          <w:sz w:val="22"/>
        </w:rPr>
      </w:pPr>
    </w:p>
    <w:p>
      <w:pPr>
        <w:spacing w:line="259" w:lineRule="auto" w:before="0"/>
        <w:ind w:left="143" w:right="796" w:firstLine="0"/>
        <w:jc w:val="left"/>
        <w:rPr>
          <w:sz w:val="22"/>
        </w:rPr>
      </w:pPr>
      <w:r>
        <w:rPr>
          <w:sz w:val="22"/>
        </w:rPr>
        <w:t>While data is useful, this report is only one planning tool. A true plan of action for community health improvement</w:t>
      </w:r>
      <w:r>
        <w:rPr>
          <w:spacing w:val="-3"/>
          <w:sz w:val="22"/>
        </w:rPr>
        <w:t> </w:t>
      </w:r>
      <w:r>
        <w:rPr>
          <w:sz w:val="22"/>
        </w:rPr>
        <w:t>requires</w:t>
      </w:r>
      <w:r>
        <w:rPr>
          <w:spacing w:val="-3"/>
          <w:sz w:val="22"/>
        </w:rPr>
        <w:t> </w:t>
      </w:r>
      <w:r>
        <w:rPr>
          <w:sz w:val="22"/>
        </w:rPr>
        <w:t>taking</w:t>
      </w:r>
      <w:r>
        <w:rPr>
          <w:spacing w:val="-3"/>
          <w:sz w:val="22"/>
        </w:rPr>
        <w:t> </w:t>
      </w:r>
      <w:r>
        <w:rPr>
          <w:sz w:val="22"/>
        </w:rPr>
        <w:t>a</w:t>
      </w:r>
      <w:r>
        <w:rPr>
          <w:spacing w:val="-2"/>
          <w:sz w:val="22"/>
        </w:rPr>
        <w:t> </w:t>
      </w:r>
      <w:r>
        <w:rPr>
          <w:sz w:val="22"/>
        </w:rPr>
        <w:t>closer</w:t>
      </w:r>
      <w:r>
        <w:rPr>
          <w:spacing w:val="-3"/>
          <w:sz w:val="22"/>
        </w:rPr>
        <w:t> </w:t>
      </w:r>
      <w:r>
        <w:rPr>
          <w:sz w:val="22"/>
        </w:rPr>
        <w:t>look</w:t>
      </w:r>
      <w:r>
        <w:rPr>
          <w:spacing w:val="-2"/>
          <w:sz w:val="22"/>
        </w:rPr>
        <w:t> </w:t>
      </w:r>
      <w:r>
        <w:rPr>
          <w:sz w:val="22"/>
        </w:rPr>
        <w:t>at</w:t>
      </w:r>
      <w:r>
        <w:rPr>
          <w:spacing w:val="-3"/>
          <w:sz w:val="22"/>
        </w:rPr>
        <w:t> </w:t>
      </w:r>
      <w:r>
        <w:rPr>
          <w:sz w:val="22"/>
        </w:rPr>
        <w:t>these</w:t>
      </w:r>
      <w:r>
        <w:rPr>
          <w:spacing w:val="-3"/>
          <w:sz w:val="22"/>
        </w:rPr>
        <w:t> </w:t>
      </w:r>
      <w:r>
        <w:rPr>
          <w:sz w:val="22"/>
        </w:rPr>
        <w:t>survey</w:t>
      </w:r>
      <w:r>
        <w:rPr>
          <w:spacing w:val="-2"/>
          <w:sz w:val="22"/>
        </w:rPr>
        <w:t> </w:t>
      </w:r>
      <w:r>
        <w:rPr>
          <w:sz w:val="22"/>
        </w:rPr>
        <w:t>results;</w:t>
      </w:r>
      <w:r>
        <w:rPr>
          <w:spacing w:val="-3"/>
          <w:sz w:val="22"/>
        </w:rPr>
        <w:t> </w:t>
      </w:r>
      <w:r>
        <w:rPr>
          <w:sz w:val="22"/>
        </w:rPr>
        <w:t>seeking</w:t>
      </w:r>
      <w:r>
        <w:rPr>
          <w:spacing w:val="-6"/>
          <w:sz w:val="22"/>
        </w:rPr>
        <w:t> </w:t>
      </w:r>
      <w:r>
        <w:rPr>
          <w:sz w:val="22"/>
        </w:rPr>
        <w:t>additional</w:t>
      </w:r>
      <w:r>
        <w:rPr>
          <w:spacing w:val="-3"/>
          <w:sz w:val="22"/>
        </w:rPr>
        <w:t> </w:t>
      </w:r>
      <w:r>
        <w:rPr>
          <w:sz w:val="22"/>
        </w:rPr>
        <w:t>information</w:t>
      </w:r>
      <w:r>
        <w:rPr>
          <w:spacing w:val="-5"/>
          <w:sz w:val="22"/>
        </w:rPr>
        <w:t> </w:t>
      </w:r>
      <w:r>
        <w:rPr>
          <w:sz w:val="22"/>
        </w:rPr>
        <w:t>from community residents, service providers, and others; identifying groups of people at increased risk for specific health conditions; and choosing effective</w:t>
      </w:r>
      <w:r>
        <w:rPr>
          <w:spacing w:val="-1"/>
          <w:sz w:val="22"/>
        </w:rPr>
        <w:t> </w:t>
      </w:r>
      <w:r>
        <w:rPr>
          <w:sz w:val="22"/>
        </w:rPr>
        <w:t>strategies that can truly make a difference when</w:t>
      </w:r>
      <w:r>
        <w:rPr>
          <w:spacing w:val="-1"/>
          <w:sz w:val="22"/>
        </w:rPr>
        <w:t> </w:t>
      </w:r>
      <w:r>
        <w:rPr>
          <w:sz w:val="22"/>
        </w:rPr>
        <w:t>put into action.</w:t>
      </w:r>
    </w:p>
    <w:p>
      <w:pPr>
        <w:spacing w:line="259" w:lineRule="auto" w:before="237"/>
        <w:ind w:left="143" w:right="796" w:firstLine="0"/>
        <w:jc w:val="left"/>
        <w:rPr>
          <w:sz w:val="22"/>
        </w:rPr>
      </w:pPr>
      <w:r>
        <w:rPr>
          <w:sz w:val="22"/>
        </w:rPr>
        <w:t>I encourage community members to join the Seneca County Health Alliance as we work together to improve</w:t>
      </w:r>
      <w:r>
        <w:rPr>
          <w:spacing w:val="-3"/>
          <w:sz w:val="22"/>
        </w:rPr>
        <w:t> </w:t>
      </w:r>
      <w:r>
        <w:rPr>
          <w:sz w:val="22"/>
        </w:rPr>
        <w:t>the</w:t>
      </w:r>
      <w:r>
        <w:rPr>
          <w:spacing w:val="-3"/>
          <w:sz w:val="22"/>
        </w:rPr>
        <w:t> </w:t>
      </w:r>
      <w:r>
        <w:rPr>
          <w:sz w:val="22"/>
        </w:rPr>
        <w:t>health</w:t>
      </w:r>
      <w:r>
        <w:rPr>
          <w:spacing w:val="-3"/>
          <w:sz w:val="22"/>
        </w:rPr>
        <w:t> </w:t>
      </w:r>
      <w:r>
        <w:rPr>
          <w:sz w:val="22"/>
        </w:rPr>
        <w:t>and</w:t>
      </w:r>
      <w:r>
        <w:rPr>
          <w:spacing w:val="-6"/>
          <w:sz w:val="22"/>
        </w:rPr>
        <w:t> </w:t>
      </w:r>
      <w:r>
        <w:rPr>
          <w:sz w:val="22"/>
        </w:rPr>
        <w:t>well-being</w:t>
      </w:r>
      <w:r>
        <w:rPr>
          <w:spacing w:val="-3"/>
          <w:sz w:val="22"/>
        </w:rPr>
        <w:t> </w:t>
      </w:r>
      <w:r>
        <w:rPr>
          <w:sz w:val="22"/>
        </w:rPr>
        <w:t>of</w:t>
      </w:r>
      <w:r>
        <w:rPr>
          <w:spacing w:val="-2"/>
          <w:sz w:val="22"/>
        </w:rPr>
        <w:t> </w:t>
      </w:r>
      <w:r>
        <w:rPr>
          <w:sz w:val="22"/>
        </w:rPr>
        <w:t>local</w:t>
      </w:r>
      <w:r>
        <w:rPr>
          <w:spacing w:val="-3"/>
          <w:sz w:val="22"/>
        </w:rPr>
        <w:t> </w:t>
      </w:r>
      <w:r>
        <w:rPr>
          <w:sz w:val="22"/>
        </w:rPr>
        <w:t>residents.</w:t>
      </w:r>
      <w:r>
        <w:rPr>
          <w:spacing w:val="-3"/>
          <w:sz w:val="22"/>
        </w:rPr>
        <w:t> </w:t>
      </w:r>
      <w:r>
        <w:rPr>
          <w:sz w:val="22"/>
        </w:rPr>
        <w:t>I</w:t>
      </w:r>
      <w:r>
        <w:rPr>
          <w:spacing w:val="-1"/>
          <w:sz w:val="22"/>
        </w:rPr>
        <w:t> </w:t>
      </w:r>
      <w:r>
        <w:rPr>
          <w:sz w:val="22"/>
        </w:rPr>
        <w:t>also</w:t>
      </w:r>
      <w:r>
        <w:rPr>
          <w:spacing w:val="-2"/>
          <w:sz w:val="22"/>
        </w:rPr>
        <w:t> </w:t>
      </w:r>
      <w:r>
        <w:rPr>
          <w:sz w:val="22"/>
        </w:rPr>
        <w:t>urge</w:t>
      </w:r>
      <w:r>
        <w:rPr>
          <w:spacing w:val="-5"/>
          <w:sz w:val="22"/>
        </w:rPr>
        <w:t> </w:t>
      </w:r>
      <w:r>
        <w:rPr>
          <w:sz w:val="22"/>
        </w:rPr>
        <w:t>you</w:t>
      </w:r>
      <w:r>
        <w:rPr>
          <w:spacing w:val="-3"/>
          <w:sz w:val="22"/>
        </w:rPr>
        <w:t> </w:t>
      </w:r>
      <w:r>
        <w:rPr>
          <w:sz w:val="22"/>
        </w:rPr>
        <w:t>to</w:t>
      </w:r>
      <w:r>
        <w:rPr>
          <w:spacing w:val="-2"/>
          <w:sz w:val="22"/>
        </w:rPr>
        <w:t> </w:t>
      </w:r>
      <w:r>
        <w:rPr>
          <w:sz w:val="22"/>
        </w:rPr>
        <w:t>remain</w:t>
      </w:r>
      <w:r>
        <w:rPr>
          <w:spacing w:val="-3"/>
          <w:sz w:val="22"/>
        </w:rPr>
        <w:t> </w:t>
      </w:r>
      <w:r>
        <w:rPr>
          <w:sz w:val="22"/>
        </w:rPr>
        <w:t>optimistic</w:t>
      </w:r>
      <w:r>
        <w:rPr>
          <w:spacing w:val="-1"/>
          <w:sz w:val="22"/>
        </w:rPr>
        <w:t> </w:t>
      </w:r>
      <w:r>
        <w:rPr>
          <w:sz w:val="22"/>
        </w:rPr>
        <w:t>and</w:t>
      </w:r>
      <w:r>
        <w:rPr>
          <w:spacing w:val="-3"/>
          <w:sz w:val="22"/>
        </w:rPr>
        <w:t> </w:t>
      </w:r>
      <w:r>
        <w:rPr>
          <w:sz w:val="22"/>
        </w:rPr>
        <w:t>positive about the excellent work this community can do together.</w:t>
      </w:r>
    </w:p>
    <w:p>
      <w:pPr>
        <w:spacing w:line="520" w:lineRule="atLeast" w:before="26"/>
        <w:ind w:left="143" w:right="8454" w:firstLine="0"/>
        <w:jc w:val="left"/>
        <w:rPr>
          <w:sz w:val="22"/>
        </w:rPr>
      </w:pPr>
      <w:r>
        <w:rPr>
          <w:sz w:val="22"/>
        </w:rPr>
        <w:t>Yours in good health, Anne</w:t>
      </w:r>
      <w:r>
        <w:rPr>
          <w:spacing w:val="-10"/>
          <w:sz w:val="22"/>
        </w:rPr>
        <w:t> </w:t>
      </w:r>
      <w:r>
        <w:rPr>
          <w:sz w:val="22"/>
        </w:rPr>
        <w:t>Goon,</w:t>
      </w:r>
      <w:r>
        <w:rPr>
          <w:spacing w:val="-10"/>
          <w:sz w:val="22"/>
        </w:rPr>
        <w:t> </w:t>
      </w:r>
      <w:r>
        <w:rPr>
          <w:sz w:val="22"/>
        </w:rPr>
        <w:t>MS,</w:t>
      </w:r>
      <w:r>
        <w:rPr>
          <w:spacing w:val="-10"/>
          <w:sz w:val="22"/>
        </w:rPr>
        <w:t> </w:t>
      </w:r>
      <w:r>
        <w:rPr>
          <w:sz w:val="22"/>
        </w:rPr>
        <w:t>RD,</w:t>
      </w:r>
      <w:r>
        <w:rPr>
          <w:spacing w:val="-10"/>
          <w:sz w:val="22"/>
        </w:rPr>
        <w:t> </w:t>
      </w:r>
      <w:r>
        <w:rPr>
          <w:sz w:val="22"/>
        </w:rPr>
        <w:t>LD</w:t>
      </w:r>
    </w:p>
    <w:p>
      <w:pPr>
        <w:spacing w:before="7"/>
        <w:ind w:left="143" w:right="5115" w:firstLine="0"/>
        <w:jc w:val="left"/>
        <w:rPr>
          <w:sz w:val="22"/>
        </w:rPr>
      </w:pPr>
      <w:r>
        <w:rPr>
          <w:sz w:val="22"/>
        </w:rPr>
        <w:t>Health</w:t>
      </w:r>
      <w:r>
        <w:rPr>
          <w:spacing w:val="-6"/>
          <w:sz w:val="22"/>
        </w:rPr>
        <w:t> </w:t>
      </w:r>
      <w:r>
        <w:rPr>
          <w:sz w:val="22"/>
        </w:rPr>
        <w:t>Commissioner,</w:t>
      </w:r>
      <w:r>
        <w:rPr>
          <w:spacing w:val="-6"/>
          <w:sz w:val="22"/>
        </w:rPr>
        <w:t> </w:t>
      </w:r>
      <w:r>
        <w:rPr>
          <w:sz w:val="22"/>
        </w:rPr>
        <w:t>Seneca</w:t>
      </w:r>
      <w:r>
        <w:rPr>
          <w:spacing w:val="-5"/>
          <w:sz w:val="22"/>
        </w:rPr>
        <w:t> </w:t>
      </w:r>
      <w:r>
        <w:rPr>
          <w:sz w:val="22"/>
        </w:rPr>
        <w:t>County</w:t>
      </w:r>
      <w:r>
        <w:rPr>
          <w:spacing w:val="-5"/>
          <w:sz w:val="22"/>
        </w:rPr>
        <w:t> </w:t>
      </w:r>
      <w:r>
        <w:rPr>
          <w:sz w:val="22"/>
        </w:rPr>
        <w:t>General</w:t>
      </w:r>
      <w:r>
        <w:rPr>
          <w:spacing w:val="-6"/>
          <w:sz w:val="22"/>
        </w:rPr>
        <w:t> </w:t>
      </w:r>
      <w:r>
        <w:rPr>
          <w:sz w:val="22"/>
        </w:rPr>
        <w:t>Health</w:t>
      </w:r>
      <w:r>
        <w:rPr>
          <w:spacing w:val="-6"/>
          <w:sz w:val="22"/>
        </w:rPr>
        <w:t> </w:t>
      </w:r>
      <w:r>
        <w:rPr>
          <w:sz w:val="22"/>
        </w:rPr>
        <w:t>District Chairperson, Seneca County Health Alliance</w:t>
      </w:r>
    </w:p>
    <w:p>
      <w:pPr>
        <w:spacing w:after="0"/>
        <w:jc w:val="left"/>
        <w:rPr>
          <w:sz w:val="22"/>
        </w:rPr>
        <w:sectPr>
          <w:footerReference w:type="default" r:id="rId7"/>
          <w:pgSz w:w="12240" w:h="15840"/>
          <w:pgMar w:header="0" w:footer="728" w:top="780" w:bottom="920" w:left="720" w:right="360"/>
        </w:sectPr>
      </w:pPr>
    </w:p>
    <w:p>
      <w:pPr>
        <w:pStyle w:val="Heading2"/>
        <w:tabs>
          <w:tab w:pos="10439" w:val="left" w:leader="none"/>
        </w:tabs>
        <w:spacing w:before="85"/>
        <w:ind w:left="144"/>
      </w:pPr>
      <w:r>
        <w:rPr>
          <w:color w:val="FFFFFF"/>
          <w:spacing w:val="-2"/>
          <w:shd w:fill="1F487C" w:color="auto" w:val="clear"/>
        </w:rPr>
        <w:t>Acknowledgements</w:t>
      </w:r>
      <w:r>
        <w:rPr>
          <w:color w:val="FFFFFF"/>
          <w:shd w:fill="1F487C" w:color="auto" w:val="clear"/>
        </w:rPr>
        <w:tab/>
      </w:r>
    </w:p>
    <w:p>
      <w:pPr>
        <w:spacing w:before="219"/>
        <w:ind w:left="144" w:right="796" w:firstLine="0"/>
        <w:jc w:val="left"/>
        <w:rPr>
          <w:sz w:val="22"/>
        </w:rPr>
      </w:pPr>
      <w:r>
        <w:rPr>
          <w:sz w:val="22"/>
        </w:rPr>
        <w:t>This report would not be possible without the assistance of multiple community leaders and organizations.</w:t>
      </w:r>
      <w:r>
        <w:rPr>
          <w:spacing w:val="-3"/>
          <w:sz w:val="22"/>
        </w:rPr>
        <w:t> </w:t>
      </w:r>
      <w:r>
        <w:rPr>
          <w:sz w:val="22"/>
        </w:rPr>
        <w:t>We</w:t>
      </w:r>
      <w:r>
        <w:rPr>
          <w:spacing w:val="-3"/>
          <w:sz w:val="22"/>
        </w:rPr>
        <w:t> </w:t>
      </w:r>
      <w:r>
        <w:rPr>
          <w:sz w:val="22"/>
        </w:rPr>
        <w:t>thank</w:t>
      </w:r>
      <w:r>
        <w:rPr>
          <w:spacing w:val="-5"/>
          <w:sz w:val="22"/>
        </w:rPr>
        <w:t> </w:t>
      </w:r>
      <w:r>
        <w:rPr>
          <w:sz w:val="22"/>
        </w:rPr>
        <w:t>them</w:t>
      </w:r>
      <w:r>
        <w:rPr>
          <w:spacing w:val="-3"/>
          <w:sz w:val="22"/>
        </w:rPr>
        <w:t> </w:t>
      </w:r>
      <w:r>
        <w:rPr>
          <w:sz w:val="22"/>
        </w:rPr>
        <w:t>for</w:t>
      </w:r>
      <w:r>
        <w:rPr>
          <w:spacing w:val="-3"/>
          <w:sz w:val="22"/>
        </w:rPr>
        <w:t> </w:t>
      </w:r>
      <w:r>
        <w:rPr>
          <w:sz w:val="22"/>
        </w:rPr>
        <w:t>their</w:t>
      </w:r>
      <w:r>
        <w:rPr>
          <w:spacing w:val="-3"/>
          <w:sz w:val="22"/>
        </w:rPr>
        <w:t> </w:t>
      </w:r>
      <w:r>
        <w:rPr>
          <w:sz w:val="22"/>
        </w:rPr>
        <w:t>support</w:t>
      </w:r>
      <w:r>
        <w:rPr>
          <w:spacing w:val="-3"/>
          <w:sz w:val="22"/>
        </w:rPr>
        <w:t> </w:t>
      </w:r>
      <w:r>
        <w:rPr>
          <w:sz w:val="22"/>
        </w:rPr>
        <w:t>in</w:t>
      </w:r>
      <w:r>
        <w:rPr>
          <w:spacing w:val="-5"/>
          <w:sz w:val="22"/>
        </w:rPr>
        <w:t> </w:t>
      </w:r>
      <w:r>
        <w:rPr>
          <w:sz w:val="22"/>
        </w:rPr>
        <w:t>making</w:t>
      </w:r>
      <w:r>
        <w:rPr>
          <w:spacing w:val="-3"/>
          <w:sz w:val="22"/>
        </w:rPr>
        <w:t> </w:t>
      </w:r>
      <w:r>
        <w:rPr>
          <w:sz w:val="22"/>
        </w:rPr>
        <w:t>this</w:t>
      </w:r>
      <w:r>
        <w:rPr>
          <w:spacing w:val="-3"/>
          <w:sz w:val="22"/>
        </w:rPr>
        <w:t> </w:t>
      </w:r>
      <w:r>
        <w:rPr>
          <w:sz w:val="22"/>
        </w:rPr>
        <w:t>health</w:t>
      </w:r>
      <w:r>
        <w:rPr>
          <w:spacing w:val="-3"/>
          <w:sz w:val="22"/>
        </w:rPr>
        <w:t> </w:t>
      </w:r>
      <w:r>
        <w:rPr>
          <w:sz w:val="22"/>
        </w:rPr>
        <w:t>assessment</w:t>
      </w:r>
      <w:r>
        <w:rPr>
          <w:spacing w:val="-3"/>
          <w:sz w:val="22"/>
        </w:rPr>
        <w:t> </w:t>
      </w:r>
      <w:r>
        <w:rPr>
          <w:sz w:val="22"/>
        </w:rPr>
        <w:t>a</w:t>
      </w:r>
      <w:r>
        <w:rPr>
          <w:spacing w:val="-2"/>
          <w:sz w:val="22"/>
        </w:rPr>
        <w:t> </w:t>
      </w:r>
      <w:r>
        <w:rPr>
          <w:sz w:val="22"/>
        </w:rPr>
        <w:t>reality.</w:t>
      </w:r>
      <w:r>
        <w:rPr>
          <w:spacing w:val="-3"/>
          <w:sz w:val="22"/>
        </w:rPr>
        <w:t> </w:t>
      </w:r>
      <w:r>
        <w:rPr>
          <w:sz w:val="22"/>
        </w:rPr>
        <w:t>We</w:t>
      </w:r>
      <w:r>
        <w:rPr>
          <w:spacing w:val="-3"/>
          <w:sz w:val="22"/>
        </w:rPr>
        <w:t> </w:t>
      </w:r>
      <w:r>
        <w:rPr>
          <w:sz w:val="22"/>
        </w:rPr>
        <w:t>especially thank the residents of Seneca County who responded to our community survey.</w:t>
      </w:r>
    </w:p>
    <w:p>
      <w:pPr>
        <w:pStyle w:val="Heading5"/>
        <w:spacing w:before="200"/>
        <w:ind w:left="143"/>
      </w:pPr>
      <w:r>
        <w:rPr>
          <w:color w:val="365F91"/>
        </w:rPr>
        <w:t>Funded</w:t>
      </w:r>
      <w:r>
        <w:rPr>
          <w:color w:val="365F91"/>
          <w:spacing w:val="-3"/>
        </w:rPr>
        <w:t> </w:t>
      </w:r>
      <w:r>
        <w:rPr>
          <w:color w:val="365F91"/>
          <w:spacing w:val="-5"/>
        </w:rPr>
        <w:t>by:</w:t>
      </w:r>
    </w:p>
    <w:p>
      <w:pPr>
        <w:spacing w:line="262" w:lineRule="exact" w:before="200"/>
        <w:ind w:left="144" w:right="0" w:firstLine="0"/>
        <w:jc w:val="left"/>
        <w:rPr>
          <w:sz w:val="22"/>
        </w:rPr>
      </w:pPr>
      <w:r>
        <w:rPr>
          <w:sz w:val="22"/>
        </w:rPr>
        <w:t>Firelands</w:t>
      </w:r>
      <w:r>
        <w:rPr>
          <w:spacing w:val="-6"/>
          <w:sz w:val="22"/>
        </w:rPr>
        <w:t> </w:t>
      </w:r>
      <w:r>
        <w:rPr>
          <w:sz w:val="22"/>
        </w:rPr>
        <w:t>Counseling</w:t>
      </w:r>
      <w:r>
        <w:rPr>
          <w:spacing w:val="-6"/>
          <w:sz w:val="22"/>
        </w:rPr>
        <w:t> </w:t>
      </w:r>
      <w:r>
        <w:rPr>
          <w:sz w:val="22"/>
        </w:rPr>
        <w:t>and</w:t>
      </w:r>
      <w:r>
        <w:rPr>
          <w:spacing w:val="-9"/>
          <w:sz w:val="22"/>
        </w:rPr>
        <w:t> </w:t>
      </w:r>
      <w:r>
        <w:rPr>
          <w:sz w:val="22"/>
        </w:rPr>
        <w:t>Recovery</w:t>
      </w:r>
      <w:r>
        <w:rPr>
          <w:spacing w:val="-4"/>
          <w:sz w:val="22"/>
        </w:rPr>
        <w:t> </w:t>
      </w:r>
      <w:r>
        <w:rPr>
          <w:spacing w:val="-2"/>
          <w:sz w:val="22"/>
        </w:rPr>
        <w:t>Services</w:t>
      </w:r>
    </w:p>
    <w:p>
      <w:pPr>
        <w:spacing w:before="0"/>
        <w:ind w:left="144" w:right="1183" w:firstLine="0"/>
        <w:jc w:val="left"/>
        <w:rPr>
          <w:sz w:val="22"/>
        </w:rPr>
      </w:pPr>
      <w:r>
        <w:rPr>
          <w:sz w:val="22"/>
        </w:rPr>
        <w:t>Mental</w:t>
      </w:r>
      <w:r>
        <w:rPr>
          <w:spacing w:val="-3"/>
          <w:sz w:val="22"/>
        </w:rPr>
        <w:t> </w:t>
      </w:r>
      <w:r>
        <w:rPr>
          <w:sz w:val="22"/>
        </w:rPr>
        <w:t>Health</w:t>
      </w:r>
      <w:r>
        <w:rPr>
          <w:spacing w:val="-3"/>
          <w:sz w:val="22"/>
        </w:rPr>
        <w:t> </w:t>
      </w:r>
      <w:r>
        <w:rPr>
          <w:sz w:val="22"/>
        </w:rPr>
        <w:t>and</w:t>
      </w:r>
      <w:r>
        <w:rPr>
          <w:spacing w:val="-3"/>
          <w:sz w:val="22"/>
        </w:rPr>
        <w:t> </w:t>
      </w:r>
      <w:r>
        <w:rPr>
          <w:sz w:val="22"/>
        </w:rPr>
        <w:t>Recovery</w:t>
      </w:r>
      <w:r>
        <w:rPr>
          <w:spacing w:val="-2"/>
          <w:sz w:val="22"/>
        </w:rPr>
        <w:t> </w:t>
      </w:r>
      <w:r>
        <w:rPr>
          <w:sz w:val="22"/>
        </w:rPr>
        <w:t>Services</w:t>
      </w:r>
      <w:r>
        <w:rPr>
          <w:spacing w:val="-3"/>
          <w:sz w:val="22"/>
        </w:rPr>
        <w:t> </w:t>
      </w:r>
      <w:r>
        <w:rPr>
          <w:sz w:val="22"/>
        </w:rPr>
        <w:t>Board</w:t>
      </w:r>
      <w:r>
        <w:rPr>
          <w:spacing w:val="-3"/>
          <w:sz w:val="22"/>
        </w:rPr>
        <w:t> </w:t>
      </w:r>
      <w:r>
        <w:rPr>
          <w:sz w:val="22"/>
        </w:rPr>
        <w:t>of</w:t>
      </w:r>
      <w:r>
        <w:rPr>
          <w:spacing w:val="-5"/>
          <w:sz w:val="22"/>
        </w:rPr>
        <w:t> </w:t>
      </w:r>
      <w:r>
        <w:rPr>
          <w:sz w:val="22"/>
        </w:rPr>
        <w:t>Seneca,</w:t>
      </w:r>
      <w:r>
        <w:rPr>
          <w:spacing w:val="-3"/>
          <w:sz w:val="22"/>
        </w:rPr>
        <w:t> </w:t>
      </w:r>
      <w:r>
        <w:rPr>
          <w:sz w:val="22"/>
        </w:rPr>
        <w:t>Ottawa,</w:t>
      </w:r>
      <w:r>
        <w:rPr>
          <w:spacing w:val="-5"/>
          <w:sz w:val="22"/>
        </w:rPr>
        <w:t> </w:t>
      </w:r>
      <w:r>
        <w:rPr>
          <w:sz w:val="22"/>
        </w:rPr>
        <w:t>Sandusky,</w:t>
      </w:r>
      <w:r>
        <w:rPr>
          <w:spacing w:val="-3"/>
          <w:sz w:val="22"/>
        </w:rPr>
        <w:t> </w:t>
      </w:r>
      <w:r>
        <w:rPr>
          <w:sz w:val="22"/>
        </w:rPr>
        <w:t>and</w:t>
      </w:r>
      <w:r>
        <w:rPr>
          <w:spacing w:val="-3"/>
          <w:sz w:val="22"/>
        </w:rPr>
        <w:t> </w:t>
      </w:r>
      <w:r>
        <w:rPr>
          <w:sz w:val="22"/>
        </w:rPr>
        <w:t>Wyandot</w:t>
      </w:r>
      <w:r>
        <w:rPr>
          <w:spacing w:val="-3"/>
          <w:sz w:val="22"/>
        </w:rPr>
        <w:t> </w:t>
      </w:r>
      <w:r>
        <w:rPr>
          <w:sz w:val="22"/>
        </w:rPr>
        <w:t>Counties Mercy Health – Tiffin Hospital</w:t>
      </w:r>
    </w:p>
    <w:p>
      <w:pPr>
        <w:spacing w:line="262" w:lineRule="exact" w:before="2"/>
        <w:ind w:left="144" w:right="0" w:firstLine="0"/>
        <w:jc w:val="left"/>
        <w:rPr>
          <w:sz w:val="22"/>
        </w:rPr>
      </w:pPr>
      <w:r>
        <w:rPr>
          <w:sz w:val="22"/>
        </w:rPr>
        <w:t>ProMedica</w:t>
      </w:r>
      <w:r>
        <w:rPr>
          <w:spacing w:val="-6"/>
          <w:sz w:val="22"/>
        </w:rPr>
        <w:t> </w:t>
      </w:r>
      <w:r>
        <w:rPr>
          <w:sz w:val="22"/>
        </w:rPr>
        <w:t>Fostoria</w:t>
      </w:r>
      <w:r>
        <w:rPr>
          <w:spacing w:val="-6"/>
          <w:sz w:val="22"/>
        </w:rPr>
        <w:t> </w:t>
      </w:r>
      <w:r>
        <w:rPr>
          <w:sz w:val="22"/>
        </w:rPr>
        <w:t>Community</w:t>
      </w:r>
      <w:r>
        <w:rPr>
          <w:spacing w:val="-6"/>
          <w:sz w:val="22"/>
        </w:rPr>
        <w:t> </w:t>
      </w:r>
      <w:r>
        <w:rPr>
          <w:spacing w:val="-2"/>
          <w:sz w:val="22"/>
        </w:rPr>
        <w:t>Hospital</w:t>
      </w:r>
    </w:p>
    <w:p>
      <w:pPr>
        <w:spacing w:before="0"/>
        <w:ind w:left="144" w:right="5115" w:hanging="1"/>
        <w:jc w:val="left"/>
        <w:rPr>
          <w:sz w:val="22"/>
        </w:rPr>
      </w:pPr>
      <w:r>
        <w:rPr>
          <w:sz w:val="22"/>
        </w:rPr>
        <w:t>Seneca</w:t>
      </w:r>
      <w:r>
        <w:rPr>
          <w:spacing w:val="-5"/>
          <w:sz w:val="22"/>
        </w:rPr>
        <w:t> </w:t>
      </w:r>
      <w:r>
        <w:rPr>
          <w:sz w:val="22"/>
        </w:rPr>
        <w:t>County</w:t>
      </w:r>
      <w:r>
        <w:rPr>
          <w:spacing w:val="-5"/>
          <w:sz w:val="22"/>
        </w:rPr>
        <w:t> </w:t>
      </w:r>
      <w:r>
        <w:rPr>
          <w:sz w:val="22"/>
        </w:rPr>
        <w:t>Department</w:t>
      </w:r>
      <w:r>
        <w:rPr>
          <w:spacing w:val="-6"/>
          <w:sz w:val="22"/>
        </w:rPr>
        <w:t> </w:t>
      </w:r>
      <w:r>
        <w:rPr>
          <w:sz w:val="22"/>
        </w:rPr>
        <w:t>of</w:t>
      </w:r>
      <w:r>
        <w:rPr>
          <w:spacing w:val="-5"/>
          <w:sz w:val="22"/>
        </w:rPr>
        <w:t> </w:t>
      </w:r>
      <w:r>
        <w:rPr>
          <w:sz w:val="22"/>
        </w:rPr>
        <w:t>Job</w:t>
      </w:r>
      <w:r>
        <w:rPr>
          <w:spacing w:val="-6"/>
          <w:sz w:val="22"/>
        </w:rPr>
        <w:t> </w:t>
      </w:r>
      <w:r>
        <w:rPr>
          <w:sz w:val="22"/>
        </w:rPr>
        <w:t>and</w:t>
      </w:r>
      <w:r>
        <w:rPr>
          <w:spacing w:val="-6"/>
          <w:sz w:val="22"/>
        </w:rPr>
        <w:t> </w:t>
      </w:r>
      <w:r>
        <w:rPr>
          <w:sz w:val="22"/>
        </w:rPr>
        <w:t>Family</w:t>
      </w:r>
      <w:r>
        <w:rPr>
          <w:spacing w:val="-5"/>
          <w:sz w:val="22"/>
        </w:rPr>
        <w:t> </w:t>
      </w:r>
      <w:r>
        <w:rPr>
          <w:sz w:val="22"/>
        </w:rPr>
        <w:t>Services Seneca County General Health District</w:t>
      </w:r>
    </w:p>
    <w:p>
      <w:pPr>
        <w:spacing w:line="263" w:lineRule="exact" w:before="0"/>
        <w:ind w:left="144" w:right="0" w:firstLine="0"/>
        <w:jc w:val="left"/>
        <w:rPr>
          <w:sz w:val="22"/>
        </w:rPr>
      </w:pPr>
      <w:r>
        <w:rPr>
          <w:sz w:val="22"/>
        </w:rPr>
        <w:t>Seneca</w:t>
      </w:r>
      <w:r>
        <w:rPr>
          <w:spacing w:val="-6"/>
          <w:sz w:val="22"/>
        </w:rPr>
        <w:t> </w:t>
      </w:r>
      <w:r>
        <w:rPr>
          <w:sz w:val="22"/>
        </w:rPr>
        <w:t>County</w:t>
      </w:r>
      <w:r>
        <w:rPr>
          <w:spacing w:val="-5"/>
          <w:sz w:val="22"/>
        </w:rPr>
        <w:t> </w:t>
      </w:r>
      <w:r>
        <w:rPr>
          <w:sz w:val="22"/>
        </w:rPr>
        <w:t>Juvenile</w:t>
      </w:r>
      <w:r>
        <w:rPr>
          <w:spacing w:val="-8"/>
          <w:sz w:val="22"/>
        </w:rPr>
        <w:t> </w:t>
      </w:r>
      <w:r>
        <w:rPr>
          <w:spacing w:val="-4"/>
          <w:sz w:val="22"/>
        </w:rPr>
        <w:t>Court</w:t>
      </w:r>
    </w:p>
    <w:p>
      <w:pPr>
        <w:pStyle w:val="Heading5"/>
        <w:spacing w:before="239"/>
        <w:ind w:left="144"/>
      </w:pPr>
      <w:r>
        <w:rPr>
          <w:color w:val="365F91"/>
        </w:rPr>
        <w:t>Commissioned</w:t>
      </w:r>
      <w:r>
        <w:rPr>
          <w:color w:val="365F91"/>
          <w:spacing w:val="-7"/>
        </w:rPr>
        <w:t> </w:t>
      </w:r>
      <w:r>
        <w:rPr>
          <w:color w:val="365F91"/>
        </w:rPr>
        <w:t>by</w:t>
      </w:r>
      <w:r>
        <w:rPr>
          <w:color w:val="365F91"/>
          <w:spacing w:val="-5"/>
        </w:rPr>
        <w:t> </w:t>
      </w:r>
      <w:r>
        <w:rPr>
          <w:color w:val="365F91"/>
        </w:rPr>
        <w:t>Seneca</w:t>
      </w:r>
      <w:r>
        <w:rPr>
          <w:color w:val="365F91"/>
          <w:spacing w:val="-4"/>
        </w:rPr>
        <w:t> </w:t>
      </w:r>
      <w:r>
        <w:rPr>
          <w:color w:val="365F91"/>
        </w:rPr>
        <w:t>County</w:t>
      </w:r>
      <w:r>
        <w:rPr>
          <w:color w:val="365F91"/>
          <w:spacing w:val="-5"/>
        </w:rPr>
        <w:t> </w:t>
      </w:r>
      <w:r>
        <w:rPr>
          <w:color w:val="365F91"/>
        </w:rPr>
        <w:t>Health</w:t>
      </w:r>
      <w:r>
        <w:rPr>
          <w:color w:val="365F91"/>
          <w:spacing w:val="-5"/>
        </w:rPr>
        <w:t> </w:t>
      </w:r>
      <w:r>
        <w:rPr>
          <w:color w:val="365F91"/>
          <w:spacing w:val="-2"/>
        </w:rPr>
        <w:t>Alliance:</w:t>
      </w:r>
    </w:p>
    <w:p>
      <w:pPr>
        <w:spacing w:before="238"/>
        <w:ind w:left="144" w:right="7248" w:firstLine="0"/>
        <w:jc w:val="left"/>
        <w:rPr>
          <w:rFonts w:ascii="Leelawadee UI"/>
          <w:sz w:val="22"/>
        </w:rPr>
      </w:pPr>
      <w:r>
        <w:rPr>
          <w:rFonts w:ascii="Leelawadee UI"/>
          <w:sz w:val="22"/>
        </w:rPr>
        <w:t>Community Health Services Community</w:t>
      </w:r>
      <w:r>
        <w:rPr>
          <w:rFonts w:ascii="Leelawadee UI"/>
          <w:spacing w:val="-9"/>
          <w:sz w:val="22"/>
        </w:rPr>
        <w:t> </w:t>
      </w:r>
      <w:r>
        <w:rPr>
          <w:rFonts w:ascii="Leelawadee UI"/>
          <w:sz w:val="22"/>
        </w:rPr>
        <w:t>Hospice</w:t>
      </w:r>
      <w:r>
        <w:rPr>
          <w:rFonts w:ascii="Leelawadee UI"/>
          <w:spacing w:val="-10"/>
          <w:sz w:val="22"/>
        </w:rPr>
        <w:t> </w:t>
      </w:r>
      <w:r>
        <w:rPr>
          <w:rFonts w:ascii="Leelawadee UI"/>
          <w:sz w:val="22"/>
        </w:rPr>
        <w:t>Care</w:t>
      </w:r>
      <w:r>
        <w:rPr>
          <w:rFonts w:ascii="Leelawadee UI"/>
          <w:spacing w:val="-10"/>
          <w:sz w:val="22"/>
        </w:rPr>
        <w:t> </w:t>
      </w:r>
      <w:r>
        <w:rPr>
          <w:rFonts w:ascii="Leelawadee UI"/>
          <w:sz w:val="22"/>
        </w:rPr>
        <w:t>by</w:t>
      </w:r>
      <w:r>
        <w:rPr>
          <w:rFonts w:ascii="Leelawadee UI"/>
          <w:spacing w:val="-9"/>
          <w:sz w:val="22"/>
        </w:rPr>
        <w:t> </w:t>
      </w:r>
      <w:r>
        <w:rPr>
          <w:rFonts w:ascii="Leelawadee UI"/>
          <w:sz w:val="22"/>
        </w:rPr>
        <w:t>Stein</w:t>
      </w:r>
    </w:p>
    <w:p>
      <w:pPr>
        <w:spacing w:before="1"/>
        <w:ind w:left="144" w:right="6343" w:firstLine="0"/>
        <w:jc w:val="left"/>
        <w:rPr>
          <w:rFonts w:ascii="Leelawadee UI"/>
          <w:sz w:val="22"/>
        </w:rPr>
      </w:pPr>
      <w:r>
        <w:rPr>
          <w:rFonts w:ascii="Leelawadee UI"/>
          <w:sz w:val="22"/>
        </w:rPr>
        <w:t>Firelands</w:t>
      </w:r>
      <w:r>
        <w:rPr>
          <w:rFonts w:ascii="Leelawadee UI"/>
          <w:spacing w:val="-9"/>
          <w:sz w:val="22"/>
        </w:rPr>
        <w:t> </w:t>
      </w:r>
      <w:r>
        <w:rPr>
          <w:rFonts w:ascii="Leelawadee UI"/>
          <w:sz w:val="22"/>
        </w:rPr>
        <w:t>Counseling</w:t>
      </w:r>
      <w:r>
        <w:rPr>
          <w:rFonts w:ascii="Leelawadee UI"/>
          <w:spacing w:val="-9"/>
          <w:sz w:val="22"/>
        </w:rPr>
        <w:t> </w:t>
      </w:r>
      <w:r>
        <w:rPr>
          <w:rFonts w:ascii="Leelawadee UI"/>
          <w:sz w:val="22"/>
        </w:rPr>
        <w:t>and</w:t>
      </w:r>
      <w:r>
        <w:rPr>
          <w:rFonts w:ascii="Leelawadee UI"/>
          <w:spacing w:val="-12"/>
          <w:sz w:val="22"/>
        </w:rPr>
        <w:t> </w:t>
      </w:r>
      <w:r>
        <w:rPr>
          <w:rFonts w:ascii="Leelawadee UI"/>
          <w:sz w:val="22"/>
        </w:rPr>
        <w:t>Recovery</w:t>
      </w:r>
      <w:r>
        <w:rPr>
          <w:rFonts w:ascii="Leelawadee UI"/>
          <w:spacing w:val="-8"/>
          <w:sz w:val="22"/>
        </w:rPr>
        <w:t> </w:t>
      </w:r>
      <w:r>
        <w:rPr>
          <w:rFonts w:ascii="Leelawadee UI"/>
          <w:sz w:val="22"/>
        </w:rPr>
        <w:t>Services Fostoria City Schools</w:t>
      </w:r>
    </w:p>
    <w:p>
      <w:pPr>
        <w:spacing w:before="0"/>
        <w:ind w:left="144" w:right="0" w:firstLine="0"/>
        <w:jc w:val="left"/>
        <w:rPr>
          <w:rFonts w:ascii="Leelawadee UI"/>
          <w:sz w:val="22"/>
        </w:rPr>
      </w:pPr>
      <w:r>
        <w:rPr>
          <w:rFonts w:ascii="Leelawadee UI"/>
          <w:sz w:val="22"/>
        </w:rPr>
        <w:t>Great</w:t>
      </w:r>
      <w:r>
        <w:rPr>
          <w:rFonts w:ascii="Leelawadee UI"/>
          <w:spacing w:val="-5"/>
          <w:sz w:val="22"/>
        </w:rPr>
        <w:t> </w:t>
      </w:r>
      <w:r>
        <w:rPr>
          <w:rFonts w:ascii="Leelawadee UI"/>
          <w:sz w:val="22"/>
        </w:rPr>
        <w:t>Lakes</w:t>
      </w:r>
      <w:r>
        <w:rPr>
          <w:rFonts w:ascii="Leelawadee UI"/>
          <w:spacing w:val="-5"/>
          <w:sz w:val="22"/>
        </w:rPr>
        <w:t> </w:t>
      </w:r>
      <w:r>
        <w:rPr>
          <w:rFonts w:ascii="Leelawadee UI"/>
          <w:sz w:val="22"/>
        </w:rPr>
        <w:t>Community</w:t>
      </w:r>
      <w:r>
        <w:rPr>
          <w:rFonts w:ascii="Leelawadee UI"/>
          <w:spacing w:val="-6"/>
          <w:sz w:val="22"/>
        </w:rPr>
        <w:t> </w:t>
      </w:r>
      <w:r>
        <w:rPr>
          <w:rFonts w:ascii="Leelawadee UI"/>
          <w:sz w:val="22"/>
        </w:rPr>
        <w:t>Action</w:t>
      </w:r>
      <w:r>
        <w:rPr>
          <w:rFonts w:ascii="Leelawadee UI"/>
          <w:spacing w:val="-4"/>
          <w:sz w:val="22"/>
        </w:rPr>
        <w:t> </w:t>
      </w:r>
      <w:r>
        <w:rPr>
          <w:rFonts w:ascii="Leelawadee UI"/>
          <w:spacing w:val="-2"/>
          <w:sz w:val="22"/>
        </w:rPr>
        <w:t>Partnership</w:t>
      </w:r>
    </w:p>
    <w:p>
      <w:pPr>
        <w:spacing w:before="0"/>
        <w:ind w:left="144" w:right="3676" w:firstLine="0"/>
        <w:jc w:val="left"/>
        <w:rPr>
          <w:rFonts w:ascii="Leelawadee UI"/>
          <w:sz w:val="22"/>
        </w:rPr>
      </w:pPr>
      <w:r>
        <w:rPr>
          <w:rFonts w:ascii="Leelawadee UI"/>
          <w:sz w:val="22"/>
        </w:rPr>
        <w:t>Health</w:t>
      </w:r>
      <w:r>
        <w:rPr>
          <w:rFonts w:ascii="Leelawadee UI"/>
          <w:spacing w:val="-5"/>
          <w:sz w:val="22"/>
        </w:rPr>
        <w:t> </w:t>
      </w:r>
      <w:r>
        <w:rPr>
          <w:rFonts w:ascii="Leelawadee UI"/>
          <w:sz w:val="22"/>
        </w:rPr>
        <w:t>Partners</w:t>
      </w:r>
      <w:r>
        <w:rPr>
          <w:rFonts w:ascii="Leelawadee UI"/>
          <w:spacing w:val="-5"/>
          <w:sz w:val="22"/>
        </w:rPr>
        <w:t> </w:t>
      </w:r>
      <w:r>
        <w:rPr>
          <w:rFonts w:ascii="Leelawadee UI"/>
          <w:sz w:val="22"/>
        </w:rPr>
        <w:t>of</w:t>
      </w:r>
      <w:r>
        <w:rPr>
          <w:rFonts w:ascii="Leelawadee UI"/>
          <w:spacing w:val="-4"/>
          <w:sz w:val="22"/>
        </w:rPr>
        <w:t> </w:t>
      </w:r>
      <w:r>
        <w:rPr>
          <w:rFonts w:ascii="Leelawadee UI"/>
          <w:sz w:val="22"/>
        </w:rPr>
        <w:t>Western</w:t>
      </w:r>
      <w:r>
        <w:rPr>
          <w:rFonts w:ascii="Leelawadee UI"/>
          <w:spacing w:val="-5"/>
          <w:sz w:val="22"/>
        </w:rPr>
        <w:t> </w:t>
      </w:r>
      <w:r>
        <w:rPr>
          <w:rFonts w:ascii="Leelawadee UI"/>
          <w:sz w:val="22"/>
        </w:rPr>
        <w:t>Ohio,</w:t>
      </w:r>
      <w:r>
        <w:rPr>
          <w:rFonts w:ascii="Leelawadee UI"/>
          <w:spacing w:val="-5"/>
          <w:sz w:val="22"/>
        </w:rPr>
        <w:t> </w:t>
      </w:r>
      <w:r>
        <w:rPr>
          <w:rFonts w:ascii="Leelawadee UI"/>
          <w:sz w:val="22"/>
        </w:rPr>
        <w:t>Tiffin</w:t>
      </w:r>
      <w:r>
        <w:rPr>
          <w:rFonts w:ascii="Leelawadee UI"/>
          <w:spacing w:val="-5"/>
          <w:sz w:val="22"/>
        </w:rPr>
        <w:t> </w:t>
      </w:r>
      <w:r>
        <w:rPr>
          <w:rFonts w:ascii="Leelawadee UI"/>
          <w:sz w:val="22"/>
        </w:rPr>
        <w:t>Community</w:t>
      </w:r>
      <w:r>
        <w:rPr>
          <w:rFonts w:ascii="Leelawadee UI"/>
          <w:spacing w:val="-4"/>
          <w:sz w:val="22"/>
        </w:rPr>
        <w:t> </w:t>
      </w:r>
      <w:r>
        <w:rPr>
          <w:rFonts w:ascii="Leelawadee UI"/>
          <w:sz w:val="22"/>
        </w:rPr>
        <w:t>Health</w:t>
      </w:r>
      <w:r>
        <w:rPr>
          <w:rFonts w:ascii="Leelawadee UI"/>
          <w:spacing w:val="-5"/>
          <w:sz w:val="22"/>
        </w:rPr>
        <w:t> </w:t>
      </w:r>
      <w:r>
        <w:rPr>
          <w:rFonts w:ascii="Leelawadee UI"/>
          <w:sz w:val="22"/>
        </w:rPr>
        <w:t>Center Heidelberg University</w:t>
      </w:r>
    </w:p>
    <w:p>
      <w:pPr>
        <w:spacing w:before="0"/>
        <w:ind w:left="144" w:right="2652" w:firstLine="0"/>
        <w:jc w:val="left"/>
        <w:rPr>
          <w:rFonts w:ascii="Leelawadee UI" w:hAnsi="Leelawadee UI"/>
          <w:sz w:val="22"/>
        </w:rPr>
      </w:pPr>
      <w:r>
        <w:rPr>
          <w:rFonts w:ascii="Leelawadee UI" w:hAnsi="Leelawadee UI"/>
          <w:sz w:val="22"/>
        </w:rPr>
        <w:t>H.O.P.E.</w:t>
      </w:r>
      <w:r>
        <w:rPr>
          <w:rFonts w:ascii="Leelawadee UI" w:hAnsi="Leelawadee UI"/>
          <w:spacing w:val="-5"/>
          <w:sz w:val="22"/>
        </w:rPr>
        <w:t> </w:t>
      </w:r>
      <w:r>
        <w:rPr>
          <w:rFonts w:ascii="Leelawadee UI" w:hAnsi="Leelawadee UI"/>
          <w:sz w:val="22"/>
        </w:rPr>
        <w:t>in</w:t>
      </w:r>
      <w:r>
        <w:rPr>
          <w:rFonts w:ascii="Leelawadee UI" w:hAnsi="Leelawadee UI"/>
          <w:spacing w:val="-5"/>
          <w:sz w:val="22"/>
        </w:rPr>
        <w:t> </w:t>
      </w:r>
      <w:r>
        <w:rPr>
          <w:rFonts w:ascii="Leelawadee UI" w:hAnsi="Leelawadee UI"/>
          <w:sz w:val="22"/>
        </w:rPr>
        <w:t>Fostoria/Community</w:t>
      </w:r>
      <w:r>
        <w:rPr>
          <w:rFonts w:ascii="Leelawadee UI" w:hAnsi="Leelawadee UI"/>
          <w:spacing w:val="-4"/>
          <w:sz w:val="22"/>
        </w:rPr>
        <w:t> </w:t>
      </w:r>
      <w:r>
        <w:rPr>
          <w:rFonts w:ascii="Leelawadee UI" w:hAnsi="Leelawadee UI"/>
          <w:sz w:val="22"/>
        </w:rPr>
        <w:t>Action</w:t>
      </w:r>
      <w:r>
        <w:rPr>
          <w:rFonts w:ascii="Leelawadee UI" w:hAnsi="Leelawadee UI"/>
          <w:spacing w:val="-5"/>
          <w:sz w:val="22"/>
        </w:rPr>
        <w:t> </w:t>
      </w:r>
      <w:r>
        <w:rPr>
          <w:rFonts w:ascii="Leelawadee UI" w:hAnsi="Leelawadee UI"/>
          <w:sz w:val="22"/>
        </w:rPr>
        <w:t>Reducing</w:t>
      </w:r>
      <w:r>
        <w:rPr>
          <w:rFonts w:ascii="Leelawadee UI" w:hAnsi="Leelawadee UI"/>
          <w:spacing w:val="-8"/>
          <w:sz w:val="22"/>
        </w:rPr>
        <w:t> </w:t>
      </w:r>
      <w:r>
        <w:rPr>
          <w:rFonts w:ascii="Leelawadee UI" w:hAnsi="Leelawadee UI"/>
          <w:sz w:val="22"/>
        </w:rPr>
        <w:t>Substance</w:t>
      </w:r>
      <w:r>
        <w:rPr>
          <w:rFonts w:ascii="Leelawadee UI" w:hAnsi="Leelawadee UI"/>
          <w:spacing w:val="-5"/>
          <w:sz w:val="22"/>
        </w:rPr>
        <w:t> </w:t>
      </w:r>
      <w:r>
        <w:rPr>
          <w:rFonts w:ascii="Leelawadee UI" w:hAnsi="Leelawadee UI"/>
          <w:sz w:val="22"/>
        </w:rPr>
        <w:t>Abuse</w:t>
      </w:r>
      <w:r>
        <w:rPr>
          <w:rFonts w:ascii="Leelawadee UI" w:hAnsi="Leelawadee UI"/>
          <w:spacing w:val="-5"/>
          <w:sz w:val="22"/>
        </w:rPr>
        <w:t> </w:t>
      </w:r>
      <w:r>
        <w:rPr>
          <w:rFonts w:ascii="Leelawadee UI" w:hAnsi="Leelawadee UI"/>
          <w:sz w:val="22"/>
        </w:rPr>
        <w:t>(CARSA)</w:t>
      </w:r>
      <w:r>
        <w:rPr>
          <w:rFonts w:ascii="Leelawadee UI" w:hAnsi="Leelawadee UI"/>
          <w:spacing w:val="-4"/>
          <w:sz w:val="22"/>
        </w:rPr>
        <w:t> </w:t>
      </w:r>
      <w:r>
        <w:rPr>
          <w:rFonts w:ascii="Leelawadee UI" w:hAnsi="Leelawadee UI"/>
          <w:sz w:val="22"/>
        </w:rPr>
        <w:t>Coalition Mercy Health – Tiffin Hospital</w:t>
      </w:r>
    </w:p>
    <w:p>
      <w:pPr>
        <w:spacing w:line="237" w:lineRule="auto" w:before="3"/>
        <w:ind w:left="144" w:right="1183" w:firstLine="0"/>
        <w:jc w:val="left"/>
        <w:rPr>
          <w:rFonts w:ascii="Leelawadee UI"/>
          <w:sz w:val="22"/>
        </w:rPr>
      </w:pPr>
      <w:r>
        <w:rPr>
          <w:rFonts w:ascii="Leelawadee UI"/>
          <w:sz w:val="22"/>
        </w:rPr>
        <w:t>Mental</w:t>
      </w:r>
      <w:r>
        <w:rPr>
          <w:rFonts w:ascii="Leelawadee UI"/>
          <w:spacing w:val="-3"/>
          <w:sz w:val="22"/>
        </w:rPr>
        <w:t> </w:t>
      </w:r>
      <w:r>
        <w:rPr>
          <w:rFonts w:ascii="Leelawadee UI"/>
          <w:sz w:val="22"/>
        </w:rPr>
        <w:t>Health</w:t>
      </w:r>
      <w:r>
        <w:rPr>
          <w:rFonts w:ascii="Leelawadee UI"/>
          <w:spacing w:val="-3"/>
          <w:sz w:val="22"/>
        </w:rPr>
        <w:t> </w:t>
      </w:r>
      <w:r>
        <w:rPr>
          <w:rFonts w:ascii="Leelawadee UI"/>
          <w:sz w:val="22"/>
        </w:rPr>
        <w:t>and</w:t>
      </w:r>
      <w:r>
        <w:rPr>
          <w:rFonts w:ascii="Leelawadee UI"/>
          <w:spacing w:val="-3"/>
          <w:sz w:val="22"/>
        </w:rPr>
        <w:t> </w:t>
      </w:r>
      <w:r>
        <w:rPr>
          <w:rFonts w:ascii="Leelawadee UI"/>
          <w:sz w:val="22"/>
        </w:rPr>
        <w:t>Recovery</w:t>
      </w:r>
      <w:r>
        <w:rPr>
          <w:rFonts w:ascii="Leelawadee UI"/>
          <w:spacing w:val="-3"/>
          <w:sz w:val="22"/>
        </w:rPr>
        <w:t> </w:t>
      </w:r>
      <w:r>
        <w:rPr>
          <w:rFonts w:ascii="Leelawadee UI"/>
          <w:sz w:val="22"/>
        </w:rPr>
        <w:t>Services</w:t>
      </w:r>
      <w:r>
        <w:rPr>
          <w:rFonts w:ascii="Leelawadee UI"/>
          <w:spacing w:val="-3"/>
          <w:sz w:val="22"/>
        </w:rPr>
        <w:t> </w:t>
      </w:r>
      <w:r>
        <w:rPr>
          <w:rFonts w:ascii="Leelawadee UI"/>
          <w:sz w:val="22"/>
        </w:rPr>
        <w:t>Board</w:t>
      </w:r>
      <w:r>
        <w:rPr>
          <w:rFonts w:ascii="Leelawadee UI"/>
          <w:spacing w:val="-3"/>
          <w:sz w:val="22"/>
        </w:rPr>
        <w:t> </w:t>
      </w:r>
      <w:r>
        <w:rPr>
          <w:rFonts w:ascii="Leelawadee UI"/>
          <w:sz w:val="22"/>
        </w:rPr>
        <w:t>of,</w:t>
      </w:r>
      <w:r>
        <w:rPr>
          <w:rFonts w:ascii="Leelawadee UI"/>
          <w:spacing w:val="-3"/>
          <w:sz w:val="22"/>
        </w:rPr>
        <w:t> </w:t>
      </w:r>
      <w:r>
        <w:rPr>
          <w:rFonts w:ascii="Leelawadee UI"/>
          <w:sz w:val="22"/>
        </w:rPr>
        <w:t>Seneca,</w:t>
      </w:r>
      <w:r>
        <w:rPr>
          <w:rFonts w:ascii="Leelawadee UI"/>
          <w:spacing w:val="-3"/>
          <w:sz w:val="22"/>
        </w:rPr>
        <w:t> </w:t>
      </w:r>
      <w:r>
        <w:rPr>
          <w:rFonts w:ascii="Leelawadee UI"/>
          <w:sz w:val="22"/>
        </w:rPr>
        <w:t>Ottawa,</w:t>
      </w:r>
      <w:r>
        <w:rPr>
          <w:rFonts w:ascii="Leelawadee UI"/>
          <w:spacing w:val="-3"/>
          <w:sz w:val="22"/>
        </w:rPr>
        <w:t> </w:t>
      </w:r>
      <w:r>
        <w:rPr>
          <w:rFonts w:ascii="Leelawadee UI"/>
          <w:sz w:val="22"/>
        </w:rPr>
        <w:t>Sandusky,</w:t>
      </w:r>
      <w:r>
        <w:rPr>
          <w:rFonts w:ascii="Leelawadee UI"/>
          <w:spacing w:val="-5"/>
          <w:sz w:val="22"/>
        </w:rPr>
        <w:t> </w:t>
      </w:r>
      <w:r>
        <w:rPr>
          <w:rFonts w:ascii="Leelawadee UI"/>
          <w:sz w:val="22"/>
        </w:rPr>
        <w:t>and</w:t>
      </w:r>
      <w:r>
        <w:rPr>
          <w:rFonts w:ascii="Leelawadee UI"/>
          <w:spacing w:val="-3"/>
          <w:sz w:val="22"/>
        </w:rPr>
        <w:t> </w:t>
      </w:r>
      <w:r>
        <w:rPr>
          <w:rFonts w:ascii="Leelawadee UI"/>
          <w:sz w:val="22"/>
        </w:rPr>
        <w:t>Wyandot</w:t>
      </w:r>
      <w:r>
        <w:rPr>
          <w:rFonts w:ascii="Leelawadee UI"/>
          <w:spacing w:val="-3"/>
          <w:sz w:val="22"/>
        </w:rPr>
        <w:t> </w:t>
      </w:r>
      <w:r>
        <w:rPr>
          <w:rFonts w:ascii="Leelawadee UI"/>
          <w:sz w:val="22"/>
        </w:rPr>
        <w:t>Counties Ohio State University Extension, Seneca County</w:t>
      </w:r>
    </w:p>
    <w:p>
      <w:pPr>
        <w:spacing w:before="2"/>
        <w:ind w:left="144" w:right="6343" w:firstLine="0"/>
        <w:jc w:val="left"/>
        <w:rPr>
          <w:rFonts w:ascii="Leelawadee UI"/>
          <w:sz w:val="22"/>
        </w:rPr>
      </w:pPr>
      <w:r>
        <w:rPr>
          <w:rFonts w:ascii="Leelawadee UI"/>
          <w:sz w:val="22"/>
        </w:rPr>
        <w:t>ProMedica Fostoria Community Hospital</w:t>
      </w:r>
      <w:r>
        <w:rPr>
          <w:rFonts w:ascii="Leelawadee UI"/>
          <w:spacing w:val="80"/>
          <w:sz w:val="22"/>
        </w:rPr>
        <w:t> </w:t>
      </w:r>
      <w:r>
        <w:rPr>
          <w:rFonts w:ascii="Leelawadee UI"/>
          <w:sz w:val="22"/>
        </w:rPr>
        <w:t>Seneca</w:t>
      </w:r>
      <w:r>
        <w:rPr>
          <w:rFonts w:ascii="Leelawadee UI"/>
          <w:spacing w:val="-6"/>
          <w:sz w:val="22"/>
        </w:rPr>
        <w:t> </w:t>
      </w:r>
      <w:r>
        <w:rPr>
          <w:rFonts w:ascii="Leelawadee UI"/>
          <w:sz w:val="22"/>
        </w:rPr>
        <w:t>County</w:t>
      </w:r>
      <w:r>
        <w:rPr>
          <w:rFonts w:ascii="Leelawadee UI"/>
          <w:spacing w:val="-6"/>
          <w:sz w:val="22"/>
        </w:rPr>
        <w:t> </w:t>
      </w:r>
      <w:r>
        <w:rPr>
          <w:rFonts w:ascii="Leelawadee UI"/>
          <w:sz w:val="22"/>
        </w:rPr>
        <w:t>Family</w:t>
      </w:r>
      <w:r>
        <w:rPr>
          <w:rFonts w:ascii="Leelawadee UI"/>
          <w:spacing w:val="-6"/>
          <w:sz w:val="22"/>
        </w:rPr>
        <w:t> </w:t>
      </w:r>
      <w:r>
        <w:rPr>
          <w:rFonts w:ascii="Leelawadee UI"/>
          <w:sz w:val="22"/>
        </w:rPr>
        <w:t>and</w:t>
      </w:r>
      <w:r>
        <w:rPr>
          <w:rFonts w:ascii="Leelawadee UI"/>
          <w:spacing w:val="-7"/>
          <w:sz w:val="22"/>
        </w:rPr>
        <w:t> </w:t>
      </w:r>
      <w:r>
        <w:rPr>
          <w:rFonts w:ascii="Leelawadee UI"/>
          <w:sz w:val="22"/>
        </w:rPr>
        <w:t>Children</w:t>
      </w:r>
      <w:r>
        <w:rPr>
          <w:rFonts w:ascii="Leelawadee UI"/>
          <w:spacing w:val="-7"/>
          <w:sz w:val="22"/>
        </w:rPr>
        <w:t> </w:t>
      </w:r>
      <w:r>
        <w:rPr>
          <w:rFonts w:ascii="Leelawadee UI"/>
          <w:sz w:val="22"/>
        </w:rPr>
        <w:t>First</w:t>
      </w:r>
      <w:r>
        <w:rPr>
          <w:rFonts w:ascii="Leelawadee UI"/>
          <w:spacing w:val="-7"/>
          <w:sz w:val="22"/>
        </w:rPr>
        <w:t> </w:t>
      </w:r>
      <w:r>
        <w:rPr>
          <w:rFonts w:ascii="Leelawadee UI"/>
          <w:sz w:val="22"/>
        </w:rPr>
        <w:t>Council</w:t>
      </w:r>
    </w:p>
    <w:p>
      <w:pPr>
        <w:spacing w:before="0"/>
        <w:ind w:left="143" w:right="5123" w:firstLine="0"/>
        <w:jc w:val="left"/>
        <w:rPr>
          <w:rFonts w:ascii="Leelawadee UI"/>
          <w:sz w:val="22"/>
        </w:rPr>
      </w:pPr>
      <w:r>
        <w:rPr>
          <w:rFonts w:ascii="Leelawadee UI"/>
          <w:sz w:val="22"/>
        </w:rPr>
        <w:t>Seneca</w:t>
      </w:r>
      <w:r>
        <w:rPr>
          <w:rFonts w:ascii="Leelawadee UI"/>
          <w:spacing w:val="-5"/>
          <w:sz w:val="22"/>
        </w:rPr>
        <w:t> </w:t>
      </w:r>
      <w:r>
        <w:rPr>
          <w:rFonts w:ascii="Leelawadee UI"/>
          <w:sz w:val="22"/>
        </w:rPr>
        <w:t>County</w:t>
      </w:r>
      <w:r>
        <w:rPr>
          <w:rFonts w:ascii="Leelawadee UI"/>
          <w:spacing w:val="-5"/>
          <w:sz w:val="22"/>
        </w:rPr>
        <w:t> </w:t>
      </w:r>
      <w:r>
        <w:rPr>
          <w:rFonts w:ascii="Leelawadee UI"/>
          <w:sz w:val="22"/>
        </w:rPr>
        <w:t>Department</w:t>
      </w:r>
      <w:r>
        <w:rPr>
          <w:rFonts w:ascii="Leelawadee UI"/>
          <w:spacing w:val="-6"/>
          <w:sz w:val="22"/>
        </w:rPr>
        <w:t> </w:t>
      </w:r>
      <w:r>
        <w:rPr>
          <w:rFonts w:ascii="Leelawadee UI"/>
          <w:sz w:val="22"/>
        </w:rPr>
        <w:t>of</w:t>
      </w:r>
      <w:r>
        <w:rPr>
          <w:rFonts w:ascii="Leelawadee UI"/>
          <w:spacing w:val="-5"/>
          <w:sz w:val="22"/>
        </w:rPr>
        <w:t> </w:t>
      </w:r>
      <w:r>
        <w:rPr>
          <w:rFonts w:ascii="Leelawadee UI"/>
          <w:sz w:val="22"/>
        </w:rPr>
        <w:t>Job</w:t>
      </w:r>
      <w:r>
        <w:rPr>
          <w:rFonts w:ascii="Leelawadee UI"/>
          <w:spacing w:val="-6"/>
          <w:sz w:val="22"/>
        </w:rPr>
        <w:t> </w:t>
      </w:r>
      <w:r>
        <w:rPr>
          <w:rFonts w:ascii="Leelawadee UI"/>
          <w:sz w:val="22"/>
        </w:rPr>
        <w:t>and</w:t>
      </w:r>
      <w:r>
        <w:rPr>
          <w:rFonts w:ascii="Leelawadee UI"/>
          <w:spacing w:val="-6"/>
          <w:sz w:val="22"/>
        </w:rPr>
        <w:t> </w:t>
      </w:r>
      <w:r>
        <w:rPr>
          <w:rFonts w:ascii="Leelawadee UI"/>
          <w:sz w:val="22"/>
        </w:rPr>
        <w:t>Family</w:t>
      </w:r>
      <w:r>
        <w:rPr>
          <w:rFonts w:ascii="Leelawadee UI"/>
          <w:spacing w:val="-5"/>
          <w:sz w:val="22"/>
        </w:rPr>
        <w:t> </w:t>
      </w:r>
      <w:r>
        <w:rPr>
          <w:rFonts w:ascii="Leelawadee UI"/>
          <w:sz w:val="22"/>
        </w:rPr>
        <w:t>Services Seneca County General Health District</w:t>
      </w:r>
    </w:p>
    <w:p>
      <w:pPr>
        <w:spacing w:before="0"/>
        <w:ind w:left="143" w:right="8109" w:firstLine="0"/>
        <w:jc w:val="both"/>
        <w:rPr>
          <w:rFonts w:ascii="Leelawadee UI" w:hAnsi="Leelawadee UI"/>
          <w:sz w:val="22"/>
        </w:rPr>
      </w:pPr>
      <w:r>
        <w:rPr>
          <w:rFonts w:ascii="Leelawadee UI" w:hAnsi="Leelawadee UI"/>
          <w:sz w:val="22"/>
        </w:rPr>
        <w:t>Seneca</w:t>
      </w:r>
      <w:r>
        <w:rPr>
          <w:rFonts w:ascii="Leelawadee UI" w:hAnsi="Leelawadee UI"/>
          <w:spacing w:val="-1"/>
          <w:sz w:val="22"/>
        </w:rPr>
        <w:t> </w:t>
      </w:r>
      <w:r>
        <w:rPr>
          <w:rFonts w:ascii="Leelawadee UI" w:hAnsi="Leelawadee UI"/>
          <w:sz w:val="22"/>
        </w:rPr>
        <w:t>County</w:t>
      </w:r>
      <w:r>
        <w:rPr>
          <w:rFonts w:ascii="Leelawadee UI" w:hAnsi="Leelawadee UI"/>
          <w:spacing w:val="-1"/>
          <w:sz w:val="22"/>
        </w:rPr>
        <w:t> </w:t>
      </w:r>
      <w:r>
        <w:rPr>
          <w:rFonts w:ascii="Leelawadee UI" w:hAnsi="Leelawadee UI"/>
          <w:sz w:val="22"/>
        </w:rPr>
        <w:t>Juvenile</w:t>
      </w:r>
      <w:r>
        <w:rPr>
          <w:rFonts w:ascii="Leelawadee UI" w:hAnsi="Leelawadee UI"/>
          <w:spacing w:val="-4"/>
          <w:sz w:val="22"/>
        </w:rPr>
        <w:t> </w:t>
      </w:r>
      <w:r>
        <w:rPr>
          <w:rFonts w:ascii="Leelawadee UI" w:hAnsi="Leelawadee UI"/>
          <w:sz w:val="22"/>
        </w:rPr>
        <w:t>Court Seneca</w:t>
      </w:r>
      <w:r>
        <w:rPr>
          <w:rFonts w:ascii="Leelawadee UI" w:hAnsi="Leelawadee UI"/>
          <w:spacing w:val="-11"/>
          <w:sz w:val="22"/>
        </w:rPr>
        <w:t> </w:t>
      </w:r>
      <w:r>
        <w:rPr>
          <w:rFonts w:ascii="Leelawadee UI" w:hAnsi="Leelawadee UI"/>
          <w:sz w:val="22"/>
        </w:rPr>
        <w:t>County</w:t>
      </w:r>
      <w:r>
        <w:rPr>
          <w:rFonts w:ascii="Leelawadee UI" w:hAnsi="Leelawadee UI"/>
          <w:spacing w:val="-11"/>
          <w:sz w:val="22"/>
        </w:rPr>
        <w:t> </w:t>
      </w:r>
      <w:r>
        <w:rPr>
          <w:rFonts w:ascii="Leelawadee UI" w:hAnsi="Leelawadee UI"/>
          <w:sz w:val="22"/>
        </w:rPr>
        <w:t>Sheriff’s</w:t>
      </w:r>
      <w:r>
        <w:rPr>
          <w:rFonts w:ascii="Leelawadee UI" w:hAnsi="Leelawadee UI"/>
          <w:spacing w:val="-14"/>
          <w:sz w:val="22"/>
        </w:rPr>
        <w:t> </w:t>
      </w:r>
      <w:r>
        <w:rPr>
          <w:rFonts w:ascii="Leelawadee UI" w:hAnsi="Leelawadee UI"/>
          <w:sz w:val="22"/>
        </w:rPr>
        <w:t>Office Tiffin City Schools</w:t>
      </w:r>
    </w:p>
    <w:p>
      <w:pPr>
        <w:spacing w:before="1"/>
        <w:ind w:left="143" w:right="8562" w:firstLine="0"/>
        <w:jc w:val="both"/>
        <w:rPr>
          <w:rFonts w:ascii="Leelawadee UI"/>
          <w:sz w:val="22"/>
        </w:rPr>
      </w:pPr>
      <w:r>
        <w:rPr>
          <w:rFonts w:ascii="Leelawadee UI"/>
          <w:sz w:val="22"/>
        </w:rPr>
        <w:t>Tiffin-Seneca</w:t>
      </w:r>
      <w:r>
        <w:rPr>
          <w:rFonts w:ascii="Leelawadee UI"/>
          <w:spacing w:val="-16"/>
          <w:sz w:val="22"/>
        </w:rPr>
        <w:t> </w:t>
      </w:r>
      <w:r>
        <w:rPr>
          <w:rFonts w:ascii="Leelawadee UI"/>
          <w:sz w:val="22"/>
        </w:rPr>
        <w:t>United</w:t>
      </w:r>
      <w:r>
        <w:rPr>
          <w:rFonts w:ascii="Leelawadee UI"/>
          <w:spacing w:val="-15"/>
          <w:sz w:val="22"/>
        </w:rPr>
        <w:t> </w:t>
      </w:r>
      <w:r>
        <w:rPr>
          <w:rFonts w:ascii="Leelawadee UI"/>
          <w:sz w:val="22"/>
        </w:rPr>
        <w:t>Way Tiffin Community YMCA</w:t>
      </w:r>
    </w:p>
    <w:p>
      <w:pPr>
        <w:spacing w:before="262"/>
        <w:ind w:left="143" w:right="0" w:firstLine="0"/>
        <w:jc w:val="left"/>
        <w:rPr>
          <w:b/>
          <w:sz w:val="22"/>
        </w:rPr>
      </w:pPr>
      <w:r>
        <w:rPr>
          <w:b/>
          <w:color w:val="365F91"/>
          <w:sz w:val="22"/>
        </w:rPr>
        <w:t>Contact</w:t>
      </w:r>
      <w:r>
        <w:rPr>
          <w:b/>
          <w:color w:val="365F91"/>
          <w:spacing w:val="-4"/>
          <w:sz w:val="22"/>
        </w:rPr>
        <w:t> </w:t>
      </w:r>
      <w:r>
        <w:rPr>
          <w:b/>
          <w:color w:val="365F91"/>
          <w:spacing w:val="-2"/>
          <w:sz w:val="22"/>
        </w:rPr>
        <w:t>Information:</w:t>
      </w:r>
    </w:p>
    <w:p>
      <w:pPr>
        <w:tabs>
          <w:tab w:pos="5183" w:val="left" w:leader="none"/>
        </w:tabs>
        <w:spacing w:before="200"/>
        <w:ind w:left="143" w:right="0" w:firstLine="0"/>
        <w:jc w:val="left"/>
        <w:rPr>
          <w:b/>
          <w:sz w:val="22"/>
        </w:rPr>
      </w:pPr>
      <w:r>
        <w:rPr>
          <w:b/>
          <w:sz w:val="22"/>
        </w:rPr>
        <w:t>Anne</w:t>
      </w:r>
      <w:r>
        <w:rPr>
          <w:b/>
          <w:spacing w:val="-5"/>
          <w:sz w:val="22"/>
        </w:rPr>
        <w:t> </w:t>
      </w:r>
      <w:r>
        <w:rPr>
          <w:b/>
          <w:sz w:val="22"/>
        </w:rPr>
        <w:t>Goon,</w:t>
      </w:r>
      <w:r>
        <w:rPr>
          <w:b/>
          <w:spacing w:val="-2"/>
          <w:sz w:val="22"/>
        </w:rPr>
        <w:t> </w:t>
      </w:r>
      <w:r>
        <w:rPr>
          <w:b/>
          <w:sz w:val="22"/>
        </w:rPr>
        <w:t>MS,</w:t>
      </w:r>
      <w:r>
        <w:rPr>
          <w:b/>
          <w:spacing w:val="-3"/>
          <w:sz w:val="22"/>
        </w:rPr>
        <w:t> </w:t>
      </w:r>
      <w:r>
        <w:rPr>
          <w:b/>
          <w:sz w:val="22"/>
        </w:rPr>
        <w:t>RD,</w:t>
      </w:r>
      <w:r>
        <w:rPr>
          <w:b/>
          <w:spacing w:val="-2"/>
          <w:sz w:val="22"/>
        </w:rPr>
        <w:t> </w:t>
      </w:r>
      <w:r>
        <w:rPr>
          <w:b/>
          <w:spacing w:val="-5"/>
          <w:sz w:val="22"/>
        </w:rPr>
        <w:t>LD</w:t>
      </w:r>
      <w:r>
        <w:rPr>
          <w:b/>
          <w:sz w:val="22"/>
        </w:rPr>
        <w:tab/>
        <w:t>Leslie</w:t>
      </w:r>
      <w:r>
        <w:rPr>
          <w:b/>
          <w:spacing w:val="-7"/>
          <w:sz w:val="22"/>
        </w:rPr>
        <w:t> </w:t>
      </w:r>
      <w:r>
        <w:rPr>
          <w:b/>
          <w:sz w:val="22"/>
        </w:rPr>
        <w:t>Shaffer,</w:t>
      </w:r>
      <w:r>
        <w:rPr>
          <w:b/>
          <w:spacing w:val="-5"/>
          <w:sz w:val="22"/>
        </w:rPr>
        <w:t> </w:t>
      </w:r>
      <w:r>
        <w:rPr>
          <w:b/>
          <w:sz w:val="22"/>
        </w:rPr>
        <w:t>PhD,</w:t>
      </w:r>
      <w:r>
        <w:rPr>
          <w:b/>
          <w:spacing w:val="-5"/>
          <w:sz w:val="22"/>
        </w:rPr>
        <w:t> MPH</w:t>
      </w:r>
    </w:p>
    <w:p>
      <w:pPr>
        <w:tabs>
          <w:tab w:pos="5183" w:val="left" w:leader="none"/>
        </w:tabs>
        <w:spacing w:line="262" w:lineRule="exact" w:before="1"/>
        <w:ind w:left="143" w:right="0" w:firstLine="0"/>
        <w:jc w:val="left"/>
        <w:rPr>
          <w:b/>
          <w:sz w:val="22"/>
        </w:rPr>
      </w:pPr>
      <w:r>
        <w:rPr>
          <w:b/>
          <w:sz w:val="22"/>
        </w:rPr>
        <w:t>Health</w:t>
      </w:r>
      <w:r>
        <w:rPr>
          <w:b/>
          <w:spacing w:val="-4"/>
          <w:sz w:val="22"/>
        </w:rPr>
        <w:t> </w:t>
      </w:r>
      <w:r>
        <w:rPr>
          <w:b/>
          <w:spacing w:val="-2"/>
          <w:sz w:val="22"/>
        </w:rPr>
        <w:t>Commissioner</w:t>
      </w:r>
      <w:r>
        <w:rPr>
          <w:b/>
          <w:sz w:val="22"/>
        </w:rPr>
        <w:tab/>
        <w:t>Health</w:t>
      </w:r>
      <w:r>
        <w:rPr>
          <w:b/>
          <w:spacing w:val="-9"/>
          <w:sz w:val="22"/>
        </w:rPr>
        <w:t> </w:t>
      </w:r>
      <w:r>
        <w:rPr>
          <w:b/>
          <w:sz w:val="22"/>
        </w:rPr>
        <w:t>Planning</w:t>
      </w:r>
      <w:r>
        <w:rPr>
          <w:b/>
          <w:spacing w:val="-6"/>
          <w:sz w:val="22"/>
        </w:rPr>
        <w:t> </w:t>
      </w:r>
      <w:r>
        <w:rPr>
          <w:b/>
          <w:sz w:val="22"/>
        </w:rPr>
        <w:t>and</w:t>
      </w:r>
      <w:r>
        <w:rPr>
          <w:b/>
          <w:spacing w:val="-8"/>
          <w:sz w:val="22"/>
        </w:rPr>
        <w:t> </w:t>
      </w:r>
      <w:r>
        <w:rPr>
          <w:b/>
          <w:sz w:val="22"/>
        </w:rPr>
        <w:t>Accreditation</w:t>
      </w:r>
      <w:r>
        <w:rPr>
          <w:b/>
          <w:spacing w:val="-5"/>
          <w:sz w:val="22"/>
        </w:rPr>
        <w:t> </w:t>
      </w:r>
      <w:r>
        <w:rPr>
          <w:b/>
          <w:spacing w:val="-2"/>
          <w:sz w:val="22"/>
        </w:rPr>
        <w:t>Manager</w:t>
      </w:r>
    </w:p>
    <w:p>
      <w:pPr>
        <w:tabs>
          <w:tab w:pos="5184" w:val="left" w:leader="none"/>
        </w:tabs>
        <w:spacing w:line="262" w:lineRule="exact" w:before="0"/>
        <w:ind w:left="143" w:right="0" w:firstLine="0"/>
        <w:jc w:val="left"/>
        <w:rPr>
          <w:sz w:val="22"/>
        </w:rPr>
      </w:pPr>
      <w:r>
        <w:rPr>
          <w:sz w:val="22"/>
        </w:rPr>
        <w:t>Email</w:t>
      </w:r>
      <w:r>
        <w:rPr>
          <w:spacing w:val="-5"/>
          <w:sz w:val="22"/>
        </w:rPr>
        <w:t> </w:t>
      </w:r>
      <w:hyperlink r:id="rId9">
        <w:r>
          <w:rPr>
            <w:spacing w:val="-2"/>
            <w:sz w:val="22"/>
            <w:u w:val="single"/>
          </w:rPr>
          <w:t>agoon@senecahealthdept.org</w:t>
        </w:r>
      </w:hyperlink>
      <w:r>
        <w:rPr>
          <w:sz w:val="22"/>
          <w:u w:val="none"/>
        </w:rPr>
        <w:tab/>
        <w:t>Email</w:t>
      </w:r>
      <w:r>
        <w:rPr>
          <w:spacing w:val="-5"/>
          <w:sz w:val="22"/>
          <w:u w:val="none"/>
        </w:rPr>
        <w:t> </w:t>
      </w:r>
      <w:hyperlink r:id="rId10">
        <w:r>
          <w:rPr>
            <w:spacing w:val="-2"/>
            <w:sz w:val="22"/>
            <w:u w:val="single"/>
          </w:rPr>
          <w:t>lshaffer@senecahealthdept.org</w:t>
        </w:r>
      </w:hyperlink>
    </w:p>
    <w:p>
      <w:pPr>
        <w:pStyle w:val="Heading5"/>
        <w:spacing w:before="121"/>
        <w:ind w:left="144"/>
      </w:pPr>
      <w:r>
        <w:rPr/>
        <w:t>Seneca</w:t>
      </w:r>
      <w:r>
        <w:rPr>
          <w:spacing w:val="-4"/>
        </w:rPr>
        <w:t> </w:t>
      </w:r>
      <w:r>
        <w:rPr/>
        <w:t>County</w:t>
      </w:r>
      <w:r>
        <w:rPr>
          <w:spacing w:val="-4"/>
        </w:rPr>
        <w:t> </w:t>
      </w:r>
      <w:r>
        <w:rPr/>
        <w:t>General</w:t>
      </w:r>
      <w:r>
        <w:rPr>
          <w:spacing w:val="-6"/>
        </w:rPr>
        <w:t> </w:t>
      </w:r>
      <w:r>
        <w:rPr/>
        <w:t>Health</w:t>
      </w:r>
      <w:r>
        <w:rPr>
          <w:spacing w:val="-5"/>
        </w:rPr>
        <w:t> </w:t>
      </w:r>
      <w:r>
        <w:rPr/>
        <w:t>District,</w:t>
      </w:r>
      <w:r>
        <w:rPr>
          <w:spacing w:val="-4"/>
        </w:rPr>
        <w:t> </w:t>
      </w:r>
      <w:r>
        <w:rPr/>
        <w:t>92</w:t>
      </w:r>
      <w:r>
        <w:rPr>
          <w:spacing w:val="-7"/>
        </w:rPr>
        <w:t> </w:t>
      </w:r>
      <w:r>
        <w:rPr/>
        <w:t>E.</w:t>
      </w:r>
      <w:r>
        <w:rPr>
          <w:spacing w:val="-3"/>
        </w:rPr>
        <w:t> </w:t>
      </w:r>
      <w:r>
        <w:rPr/>
        <w:t>Perry</w:t>
      </w:r>
      <w:r>
        <w:rPr>
          <w:spacing w:val="-4"/>
        </w:rPr>
        <w:t> </w:t>
      </w:r>
      <w:r>
        <w:rPr/>
        <w:t>St.,</w:t>
      </w:r>
      <w:r>
        <w:rPr>
          <w:spacing w:val="-4"/>
        </w:rPr>
        <w:t> </w:t>
      </w:r>
      <w:r>
        <w:rPr/>
        <w:t>Tiffin,</w:t>
      </w:r>
      <w:r>
        <w:rPr>
          <w:spacing w:val="-4"/>
        </w:rPr>
        <w:t> </w:t>
      </w:r>
      <w:r>
        <w:rPr/>
        <w:t>OH</w:t>
      </w:r>
      <w:r>
        <w:rPr>
          <w:spacing w:val="-2"/>
        </w:rPr>
        <w:t> </w:t>
      </w:r>
      <w:r>
        <w:rPr/>
        <w:t>44883;</w:t>
      </w:r>
      <w:r>
        <w:rPr>
          <w:spacing w:val="-4"/>
        </w:rPr>
        <w:t> </w:t>
      </w:r>
      <w:r>
        <w:rPr/>
        <w:t>Phone</w:t>
      </w:r>
      <w:r>
        <w:rPr>
          <w:spacing w:val="-4"/>
        </w:rPr>
        <w:t> </w:t>
      </w:r>
      <w:r>
        <w:rPr/>
        <w:t>(419)</w:t>
      </w:r>
      <w:r>
        <w:rPr>
          <w:spacing w:val="-4"/>
        </w:rPr>
        <w:t> </w:t>
      </w:r>
      <w:r>
        <w:rPr/>
        <w:t>447-</w:t>
      </w:r>
      <w:r>
        <w:rPr>
          <w:spacing w:val="-4"/>
        </w:rPr>
        <w:t>3691</w:t>
      </w:r>
    </w:p>
    <w:p>
      <w:pPr>
        <w:pStyle w:val="Heading5"/>
        <w:spacing w:after="0"/>
        <w:sectPr>
          <w:footerReference w:type="default" r:id="rId8"/>
          <w:pgSz w:w="12240" w:h="15840"/>
          <w:pgMar w:header="0" w:footer="728" w:top="780" w:bottom="920" w:left="720" w:right="360"/>
          <w:pgNumType w:start="2"/>
        </w:sectPr>
      </w:pPr>
    </w:p>
    <w:p>
      <w:pPr>
        <w:spacing w:line="276" w:lineRule="auto" w:before="84"/>
        <w:ind w:left="143" w:right="2652" w:firstLine="0"/>
        <w:jc w:val="left"/>
        <w:rPr>
          <w:b/>
          <w:sz w:val="22"/>
        </w:rPr>
      </w:pPr>
      <w:r>
        <w:rPr>
          <w:b/>
          <w:color w:val="365F91"/>
          <w:sz w:val="22"/>
        </w:rPr>
        <w:t>Project</w:t>
      </w:r>
      <w:r>
        <w:rPr>
          <w:b/>
          <w:color w:val="365F91"/>
          <w:spacing w:val="-4"/>
          <w:sz w:val="22"/>
        </w:rPr>
        <w:t> </w:t>
      </w:r>
      <w:r>
        <w:rPr>
          <w:b/>
          <w:color w:val="365F91"/>
          <w:sz w:val="22"/>
        </w:rPr>
        <w:t>Management,</w:t>
      </w:r>
      <w:r>
        <w:rPr>
          <w:b/>
          <w:color w:val="365F91"/>
          <w:spacing w:val="-5"/>
          <w:sz w:val="22"/>
        </w:rPr>
        <w:t> </w:t>
      </w:r>
      <w:r>
        <w:rPr>
          <w:b/>
          <w:color w:val="365F91"/>
          <w:sz w:val="22"/>
        </w:rPr>
        <w:t>Secondary</w:t>
      </w:r>
      <w:r>
        <w:rPr>
          <w:b/>
          <w:color w:val="365F91"/>
          <w:spacing w:val="-4"/>
          <w:sz w:val="22"/>
        </w:rPr>
        <w:t> </w:t>
      </w:r>
      <w:r>
        <w:rPr>
          <w:b/>
          <w:color w:val="365F91"/>
          <w:sz w:val="22"/>
        </w:rPr>
        <w:t>Data,</w:t>
      </w:r>
      <w:r>
        <w:rPr>
          <w:b/>
          <w:color w:val="365F91"/>
          <w:spacing w:val="-5"/>
          <w:sz w:val="22"/>
        </w:rPr>
        <w:t> </w:t>
      </w:r>
      <w:r>
        <w:rPr>
          <w:b/>
          <w:color w:val="365F91"/>
          <w:sz w:val="22"/>
        </w:rPr>
        <w:t>Data</w:t>
      </w:r>
      <w:r>
        <w:rPr>
          <w:b/>
          <w:color w:val="365F91"/>
          <w:spacing w:val="-4"/>
          <w:sz w:val="22"/>
        </w:rPr>
        <w:t> </w:t>
      </w:r>
      <w:r>
        <w:rPr>
          <w:b/>
          <w:color w:val="365F91"/>
          <w:sz w:val="22"/>
        </w:rPr>
        <w:t>Collection,</w:t>
      </w:r>
      <w:r>
        <w:rPr>
          <w:b/>
          <w:color w:val="365F91"/>
          <w:spacing w:val="-7"/>
          <w:sz w:val="22"/>
        </w:rPr>
        <w:t> </w:t>
      </w:r>
      <w:r>
        <w:rPr>
          <w:b/>
          <w:color w:val="365F91"/>
          <w:sz w:val="22"/>
        </w:rPr>
        <w:t>and</w:t>
      </w:r>
      <w:r>
        <w:rPr>
          <w:b/>
          <w:color w:val="365F91"/>
          <w:spacing w:val="-6"/>
          <w:sz w:val="22"/>
        </w:rPr>
        <w:t> </w:t>
      </w:r>
      <w:r>
        <w:rPr>
          <w:b/>
          <w:color w:val="365F91"/>
          <w:sz w:val="22"/>
        </w:rPr>
        <w:t>Report</w:t>
      </w:r>
      <w:r>
        <w:rPr>
          <w:b/>
          <w:color w:val="365F91"/>
          <w:spacing w:val="-4"/>
          <w:sz w:val="22"/>
        </w:rPr>
        <w:t> </w:t>
      </w:r>
      <w:r>
        <w:rPr>
          <w:b/>
          <w:color w:val="365F91"/>
          <w:sz w:val="22"/>
        </w:rPr>
        <w:t>Development Hospital Council of Northwest Ohio</w:t>
      </w:r>
    </w:p>
    <w:p>
      <w:pPr>
        <w:pStyle w:val="BodyText"/>
        <w:spacing w:before="199"/>
        <w:ind w:left="143" w:right="830"/>
      </w:pPr>
      <w:r>
        <w:rPr/>
        <w:t>The Hospital Council of Northwest Ohio (HCNO) is a 501(c)3 non-profit regional hospital association located in Toledo,</w:t>
      </w:r>
      <w:r>
        <w:rPr>
          <w:spacing w:val="-3"/>
        </w:rPr>
        <w:t> </w:t>
      </w:r>
      <w:r>
        <w:rPr/>
        <w:t>Ohio.</w:t>
      </w:r>
      <w:r>
        <w:rPr>
          <w:spacing w:val="-3"/>
        </w:rPr>
        <w:t> </w:t>
      </w:r>
      <w:r>
        <w:rPr/>
        <w:t>They</w:t>
      </w:r>
      <w:r>
        <w:rPr>
          <w:spacing w:val="-3"/>
        </w:rPr>
        <w:t> </w:t>
      </w:r>
      <w:r>
        <w:rPr/>
        <w:t>facilitate</w:t>
      </w:r>
      <w:r>
        <w:rPr>
          <w:spacing w:val="-4"/>
        </w:rPr>
        <w:t> </w:t>
      </w:r>
      <w:r>
        <w:rPr/>
        <w:t>community</w:t>
      </w:r>
      <w:r>
        <w:rPr>
          <w:spacing w:val="-3"/>
        </w:rPr>
        <w:t> </w:t>
      </w:r>
      <w:r>
        <w:rPr/>
        <w:t>health</w:t>
      </w:r>
      <w:r>
        <w:rPr>
          <w:spacing w:val="-3"/>
        </w:rPr>
        <w:t> </w:t>
      </w:r>
      <w:r>
        <w:rPr/>
        <w:t>needs</w:t>
      </w:r>
      <w:r>
        <w:rPr>
          <w:spacing w:val="-1"/>
        </w:rPr>
        <w:t> </w:t>
      </w:r>
      <w:r>
        <w:rPr/>
        <w:t>assessments</w:t>
      </w:r>
      <w:r>
        <w:rPr>
          <w:spacing w:val="-4"/>
        </w:rPr>
        <w:t> </w:t>
      </w:r>
      <w:r>
        <w:rPr/>
        <w:t>and</w:t>
      </w:r>
      <w:r>
        <w:rPr>
          <w:spacing w:val="-3"/>
        </w:rPr>
        <w:t> </w:t>
      </w:r>
      <w:r>
        <w:rPr/>
        <w:t>planning processes</w:t>
      </w:r>
      <w:r>
        <w:rPr>
          <w:spacing w:val="-4"/>
        </w:rPr>
        <w:t> </w:t>
      </w:r>
      <w:r>
        <w:rPr/>
        <w:t>in</w:t>
      </w:r>
      <w:r>
        <w:rPr>
          <w:spacing w:val="-3"/>
        </w:rPr>
        <w:t> </w:t>
      </w:r>
      <w:r>
        <w:rPr/>
        <w:t>40+</w:t>
      </w:r>
      <w:r>
        <w:rPr>
          <w:spacing w:val="-3"/>
        </w:rPr>
        <w:t> </w:t>
      </w:r>
      <w:r>
        <w:rPr/>
        <w:t>counties</w:t>
      </w:r>
      <w:r>
        <w:rPr>
          <w:spacing w:val="-4"/>
        </w:rPr>
        <w:t> </w:t>
      </w:r>
      <w:r>
        <w:rPr/>
        <w:t>in</w:t>
      </w:r>
      <w:r>
        <w:rPr>
          <w:spacing w:val="-3"/>
        </w:rPr>
        <w:t> </w:t>
      </w:r>
      <w:r>
        <w:rPr/>
        <w:t>Ohio, Michigan, and Oregon. Since 2004, they have used a process that can be replicated in any county that allows for comparisons from county to county, within the region, the state, and the nation. HCNO works with coalitions in each county to ensure a collaborative approach to community health improvement that includes multiple key stakeholders, such as those listed above. All HCNO project staff have their master’s degree in public health, with emphasis on epidemiology and health education.</w:t>
      </w:r>
    </w:p>
    <w:p>
      <w:pPr>
        <w:pStyle w:val="BodyText"/>
        <w:spacing w:after="1"/>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81"/>
        <w:gridCol w:w="4946"/>
      </w:tblGrid>
      <w:tr>
        <w:trPr>
          <w:trHeight w:val="599" w:hRule="atLeast"/>
        </w:trPr>
        <w:tc>
          <w:tcPr>
            <w:tcW w:w="4481" w:type="dxa"/>
          </w:tcPr>
          <w:p>
            <w:pPr>
              <w:pStyle w:val="TableParagraph"/>
              <w:spacing w:line="238" w:lineRule="exact"/>
              <w:ind w:left="50"/>
              <w:jc w:val="left"/>
              <w:rPr>
                <w:b/>
                <w:sz w:val="20"/>
              </w:rPr>
            </w:pPr>
            <w:r>
              <w:rPr>
                <w:b/>
                <w:sz w:val="20"/>
              </w:rPr>
              <w:t>Gabrielle</w:t>
            </w:r>
            <w:r>
              <w:rPr>
                <w:b/>
                <w:spacing w:val="-13"/>
                <w:sz w:val="20"/>
              </w:rPr>
              <w:t> </w:t>
            </w:r>
            <w:r>
              <w:rPr>
                <w:b/>
                <w:sz w:val="20"/>
              </w:rPr>
              <w:t>MacKinnon,</w:t>
            </w:r>
            <w:r>
              <w:rPr>
                <w:b/>
                <w:spacing w:val="-11"/>
                <w:sz w:val="20"/>
              </w:rPr>
              <w:t> </w:t>
            </w:r>
            <w:r>
              <w:rPr>
                <w:b/>
                <w:spacing w:val="-5"/>
                <w:sz w:val="20"/>
              </w:rPr>
              <w:t>MPH</w:t>
            </w:r>
          </w:p>
          <w:p>
            <w:pPr>
              <w:pStyle w:val="TableParagraph"/>
              <w:spacing w:before="1"/>
              <w:ind w:left="50"/>
              <w:jc w:val="left"/>
              <w:rPr>
                <w:sz w:val="20"/>
              </w:rPr>
            </w:pPr>
            <w:r>
              <w:rPr>
                <w:sz w:val="20"/>
              </w:rPr>
              <w:t>Community</w:t>
            </w:r>
            <w:r>
              <w:rPr>
                <w:spacing w:val="-9"/>
                <w:sz w:val="20"/>
              </w:rPr>
              <w:t> </w:t>
            </w:r>
            <w:r>
              <w:rPr>
                <w:sz w:val="20"/>
              </w:rPr>
              <w:t>Health</w:t>
            </w:r>
            <w:r>
              <w:rPr>
                <w:spacing w:val="-8"/>
                <w:sz w:val="20"/>
              </w:rPr>
              <w:t> </w:t>
            </w:r>
            <w:r>
              <w:rPr>
                <w:sz w:val="20"/>
              </w:rPr>
              <w:t>Improvement</w:t>
            </w:r>
            <w:r>
              <w:rPr>
                <w:spacing w:val="-8"/>
                <w:sz w:val="20"/>
              </w:rPr>
              <w:t> </w:t>
            </w:r>
            <w:r>
              <w:rPr>
                <w:spacing w:val="-2"/>
                <w:sz w:val="20"/>
              </w:rPr>
              <w:t>Manager</w:t>
            </w:r>
          </w:p>
        </w:tc>
        <w:tc>
          <w:tcPr>
            <w:tcW w:w="4946" w:type="dxa"/>
          </w:tcPr>
          <w:p>
            <w:pPr>
              <w:pStyle w:val="TableParagraph"/>
              <w:spacing w:line="238" w:lineRule="exact"/>
              <w:ind w:left="700"/>
              <w:jc w:val="left"/>
              <w:rPr>
                <w:b/>
                <w:sz w:val="20"/>
              </w:rPr>
            </w:pPr>
            <w:r>
              <w:rPr>
                <w:b/>
                <w:sz w:val="20"/>
              </w:rPr>
              <w:t>Mallory</w:t>
            </w:r>
            <w:r>
              <w:rPr>
                <w:b/>
                <w:spacing w:val="-7"/>
                <w:sz w:val="20"/>
              </w:rPr>
              <w:t> </w:t>
            </w:r>
            <w:r>
              <w:rPr>
                <w:b/>
                <w:sz w:val="20"/>
              </w:rPr>
              <w:t>Ohneck,</w:t>
            </w:r>
            <w:r>
              <w:rPr>
                <w:b/>
                <w:spacing w:val="-7"/>
                <w:sz w:val="20"/>
              </w:rPr>
              <w:t> </w:t>
            </w:r>
            <w:r>
              <w:rPr>
                <w:b/>
                <w:sz w:val="20"/>
              </w:rPr>
              <w:t>MPH,</w:t>
            </w:r>
            <w:r>
              <w:rPr>
                <w:b/>
                <w:spacing w:val="-7"/>
                <w:sz w:val="20"/>
              </w:rPr>
              <w:t> </w:t>
            </w:r>
            <w:r>
              <w:rPr>
                <w:b/>
                <w:spacing w:val="-4"/>
                <w:sz w:val="20"/>
              </w:rPr>
              <w:t>CHES</w:t>
            </w:r>
          </w:p>
          <w:p>
            <w:pPr>
              <w:pStyle w:val="TableParagraph"/>
              <w:spacing w:before="1"/>
              <w:ind w:left="700"/>
              <w:jc w:val="left"/>
              <w:rPr>
                <w:sz w:val="20"/>
              </w:rPr>
            </w:pPr>
            <w:r>
              <w:rPr>
                <w:sz w:val="20"/>
              </w:rPr>
              <w:t>Community</w:t>
            </w:r>
            <w:r>
              <w:rPr>
                <w:spacing w:val="-8"/>
                <w:sz w:val="20"/>
              </w:rPr>
              <w:t> </w:t>
            </w:r>
            <w:r>
              <w:rPr>
                <w:sz w:val="20"/>
              </w:rPr>
              <w:t>Health</w:t>
            </w:r>
            <w:r>
              <w:rPr>
                <w:spacing w:val="-8"/>
                <w:sz w:val="20"/>
              </w:rPr>
              <w:t> </w:t>
            </w:r>
            <w:r>
              <w:rPr>
                <w:sz w:val="20"/>
              </w:rPr>
              <w:t>Improvement</w:t>
            </w:r>
            <w:r>
              <w:rPr>
                <w:spacing w:val="-7"/>
                <w:sz w:val="20"/>
              </w:rPr>
              <w:t> </w:t>
            </w:r>
            <w:r>
              <w:rPr>
                <w:sz w:val="20"/>
              </w:rPr>
              <w:t>Data</w:t>
            </w:r>
            <w:r>
              <w:rPr>
                <w:spacing w:val="-9"/>
                <w:sz w:val="20"/>
              </w:rPr>
              <w:t> </w:t>
            </w:r>
            <w:r>
              <w:rPr>
                <w:spacing w:val="-2"/>
                <w:sz w:val="20"/>
              </w:rPr>
              <w:t>Manager</w:t>
            </w:r>
          </w:p>
        </w:tc>
      </w:tr>
      <w:tr>
        <w:trPr>
          <w:trHeight w:val="599" w:hRule="atLeast"/>
        </w:trPr>
        <w:tc>
          <w:tcPr>
            <w:tcW w:w="4481" w:type="dxa"/>
          </w:tcPr>
          <w:p>
            <w:pPr>
              <w:pStyle w:val="TableParagraph"/>
              <w:spacing w:before="120"/>
              <w:ind w:left="50"/>
              <w:jc w:val="left"/>
              <w:rPr>
                <w:b/>
                <w:sz w:val="20"/>
              </w:rPr>
            </w:pPr>
            <w:r>
              <w:rPr>
                <w:b/>
                <w:sz w:val="20"/>
              </w:rPr>
              <w:t>Emily</w:t>
            </w:r>
            <w:r>
              <w:rPr>
                <w:b/>
                <w:spacing w:val="-8"/>
                <w:sz w:val="20"/>
              </w:rPr>
              <w:t> </w:t>
            </w:r>
            <w:r>
              <w:rPr>
                <w:b/>
                <w:sz w:val="20"/>
              </w:rPr>
              <w:t>Gensler,</w:t>
            </w:r>
            <w:r>
              <w:rPr>
                <w:b/>
                <w:spacing w:val="-7"/>
                <w:sz w:val="20"/>
              </w:rPr>
              <w:t> </w:t>
            </w:r>
            <w:r>
              <w:rPr>
                <w:b/>
                <w:spacing w:val="-5"/>
                <w:sz w:val="20"/>
              </w:rPr>
              <w:t>MPH</w:t>
            </w:r>
          </w:p>
          <w:p>
            <w:pPr>
              <w:pStyle w:val="TableParagraph"/>
              <w:spacing w:line="219" w:lineRule="exact" w:before="1"/>
              <w:ind w:left="50"/>
              <w:jc w:val="left"/>
              <w:rPr>
                <w:sz w:val="20"/>
              </w:rPr>
            </w:pPr>
            <w:r>
              <w:rPr>
                <w:sz w:val="20"/>
              </w:rPr>
              <w:t>Community</w:t>
            </w:r>
            <w:r>
              <w:rPr>
                <w:spacing w:val="-9"/>
                <w:sz w:val="20"/>
              </w:rPr>
              <w:t> </w:t>
            </w:r>
            <w:r>
              <w:rPr>
                <w:sz w:val="20"/>
              </w:rPr>
              <w:t>Health</w:t>
            </w:r>
            <w:r>
              <w:rPr>
                <w:spacing w:val="-8"/>
                <w:sz w:val="20"/>
              </w:rPr>
              <w:t> </w:t>
            </w:r>
            <w:r>
              <w:rPr>
                <w:sz w:val="20"/>
              </w:rPr>
              <w:t>Improvement</w:t>
            </w:r>
            <w:r>
              <w:rPr>
                <w:spacing w:val="-8"/>
                <w:sz w:val="20"/>
              </w:rPr>
              <w:t> </w:t>
            </w:r>
            <w:r>
              <w:rPr>
                <w:spacing w:val="-2"/>
                <w:sz w:val="20"/>
              </w:rPr>
              <w:t>Manager</w:t>
            </w:r>
          </w:p>
        </w:tc>
        <w:tc>
          <w:tcPr>
            <w:tcW w:w="4946" w:type="dxa"/>
          </w:tcPr>
          <w:p>
            <w:pPr>
              <w:pStyle w:val="TableParagraph"/>
              <w:spacing w:before="120"/>
              <w:ind w:left="700"/>
              <w:jc w:val="left"/>
              <w:rPr>
                <w:b/>
                <w:sz w:val="20"/>
              </w:rPr>
            </w:pPr>
            <w:r>
              <w:rPr>
                <w:b/>
                <w:sz w:val="20"/>
              </w:rPr>
              <w:t>Jodi</w:t>
            </w:r>
            <w:r>
              <w:rPr>
                <w:b/>
                <w:spacing w:val="-5"/>
                <w:sz w:val="20"/>
              </w:rPr>
              <w:t> </w:t>
            </w:r>
            <w:r>
              <w:rPr>
                <w:b/>
                <w:sz w:val="20"/>
              </w:rPr>
              <w:t>Franks,</w:t>
            </w:r>
            <w:r>
              <w:rPr>
                <w:b/>
                <w:spacing w:val="-5"/>
                <w:sz w:val="20"/>
              </w:rPr>
              <w:t> </w:t>
            </w:r>
            <w:r>
              <w:rPr>
                <w:b/>
                <w:sz w:val="20"/>
              </w:rPr>
              <w:t>MPH,</w:t>
            </w:r>
            <w:r>
              <w:rPr>
                <w:b/>
                <w:spacing w:val="-5"/>
                <w:sz w:val="20"/>
              </w:rPr>
              <w:t> </w:t>
            </w:r>
            <w:r>
              <w:rPr>
                <w:b/>
                <w:spacing w:val="-4"/>
                <w:sz w:val="20"/>
              </w:rPr>
              <w:t>CHES</w:t>
            </w:r>
          </w:p>
          <w:p>
            <w:pPr>
              <w:pStyle w:val="TableParagraph"/>
              <w:spacing w:line="219" w:lineRule="exact" w:before="1"/>
              <w:ind w:left="700"/>
              <w:jc w:val="left"/>
              <w:rPr>
                <w:sz w:val="20"/>
              </w:rPr>
            </w:pPr>
            <w:r>
              <w:rPr>
                <w:sz w:val="20"/>
              </w:rPr>
              <w:t>Community</w:t>
            </w:r>
            <w:r>
              <w:rPr>
                <w:spacing w:val="-9"/>
                <w:sz w:val="20"/>
              </w:rPr>
              <w:t> </w:t>
            </w:r>
            <w:r>
              <w:rPr>
                <w:sz w:val="20"/>
              </w:rPr>
              <w:t>Health</w:t>
            </w:r>
            <w:r>
              <w:rPr>
                <w:spacing w:val="-8"/>
                <w:sz w:val="20"/>
              </w:rPr>
              <w:t> </w:t>
            </w:r>
            <w:r>
              <w:rPr>
                <w:sz w:val="20"/>
              </w:rPr>
              <w:t>Improvement</w:t>
            </w:r>
            <w:r>
              <w:rPr>
                <w:spacing w:val="-8"/>
                <w:sz w:val="20"/>
              </w:rPr>
              <w:t> </w:t>
            </w:r>
            <w:r>
              <w:rPr>
                <w:spacing w:val="-2"/>
                <w:sz w:val="20"/>
              </w:rPr>
              <w:t>Coordinator</w:t>
            </w:r>
          </w:p>
        </w:tc>
      </w:tr>
    </w:tbl>
    <w:p>
      <w:pPr>
        <w:pStyle w:val="BodyText"/>
        <w:spacing w:before="2"/>
      </w:pPr>
    </w:p>
    <w:p>
      <w:pPr>
        <w:pStyle w:val="Heading5"/>
        <w:ind w:left="144"/>
      </w:pPr>
      <w:r>
        <w:rPr>
          <w:color w:val="365F91"/>
        </w:rPr>
        <w:t>Data</w:t>
      </w:r>
      <w:r>
        <w:rPr>
          <w:color w:val="365F91"/>
          <w:spacing w:val="-4"/>
        </w:rPr>
        <w:t> </w:t>
      </w:r>
      <w:r>
        <w:rPr>
          <w:color w:val="365F91"/>
        </w:rPr>
        <w:t>Collection</w:t>
      </w:r>
      <w:r>
        <w:rPr>
          <w:color w:val="365F91"/>
          <w:spacing w:val="-3"/>
        </w:rPr>
        <w:t> </w:t>
      </w:r>
      <w:r>
        <w:rPr>
          <w:color w:val="365F91"/>
        </w:rPr>
        <w:t>&amp;</w:t>
      </w:r>
      <w:r>
        <w:rPr>
          <w:color w:val="365F91"/>
          <w:spacing w:val="-3"/>
        </w:rPr>
        <w:t> </w:t>
      </w:r>
      <w:r>
        <w:rPr>
          <w:color w:val="365F91"/>
          <w:spacing w:val="-2"/>
        </w:rPr>
        <w:t>Analysis</w:t>
      </w:r>
    </w:p>
    <w:p>
      <w:pPr>
        <w:pStyle w:val="BodyText"/>
        <w:spacing w:before="2"/>
        <w:rPr>
          <w:b/>
        </w:rPr>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59"/>
        <w:gridCol w:w="3755"/>
      </w:tblGrid>
      <w:tr>
        <w:trPr>
          <w:trHeight w:val="1671" w:hRule="atLeast"/>
        </w:trPr>
        <w:tc>
          <w:tcPr>
            <w:tcW w:w="3959" w:type="dxa"/>
          </w:tcPr>
          <w:p>
            <w:pPr>
              <w:pStyle w:val="TableParagraph"/>
              <w:spacing w:line="238" w:lineRule="exact"/>
              <w:ind w:left="50"/>
              <w:jc w:val="left"/>
              <w:rPr>
                <w:b/>
                <w:sz w:val="20"/>
              </w:rPr>
            </w:pPr>
            <w:r>
              <w:rPr>
                <w:b/>
                <w:sz w:val="20"/>
              </w:rPr>
              <w:t>Joseph</w:t>
            </w:r>
            <w:r>
              <w:rPr>
                <w:b/>
                <w:spacing w:val="-5"/>
                <w:sz w:val="20"/>
              </w:rPr>
              <w:t> </w:t>
            </w:r>
            <w:r>
              <w:rPr>
                <w:b/>
                <w:sz w:val="20"/>
              </w:rPr>
              <w:t>A.</w:t>
            </w:r>
            <w:r>
              <w:rPr>
                <w:b/>
                <w:spacing w:val="-4"/>
                <w:sz w:val="20"/>
              </w:rPr>
              <w:t> </w:t>
            </w:r>
            <w:r>
              <w:rPr>
                <w:b/>
                <w:sz w:val="20"/>
              </w:rPr>
              <w:t>Dake,</w:t>
            </w:r>
            <w:r>
              <w:rPr>
                <w:b/>
                <w:spacing w:val="-4"/>
                <w:sz w:val="20"/>
              </w:rPr>
              <w:t> </w:t>
            </w:r>
            <w:r>
              <w:rPr>
                <w:b/>
                <w:sz w:val="20"/>
              </w:rPr>
              <w:t>Ph.D.,</w:t>
            </w:r>
            <w:r>
              <w:rPr>
                <w:b/>
                <w:spacing w:val="-4"/>
                <w:sz w:val="20"/>
              </w:rPr>
              <w:t> </w:t>
            </w:r>
            <w:r>
              <w:rPr>
                <w:b/>
                <w:spacing w:val="-5"/>
                <w:sz w:val="20"/>
              </w:rPr>
              <w:t>MPH</w:t>
            </w:r>
          </w:p>
          <w:p>
            <w:pPr>
              <w:pStyle w:val="TableParagraph"/>
              <w:spacing w:line="238" w:lineRule="exact"/>
              <w:ind w:left="50"/>
              <w:jc w:val="left"/>
              <w:rPr>
                <w:sz w:val="20"/>
              </w:rPr>
            </w:pPr>
            <w:r>
              <w:rPr>
                <w:sz w:val="20"/>
              </w:rPr>
              <w:t>Professor</w:t>
            </w:r>
            <w:r>
              <w:rPr>
                <w:spacing w:val="-8"/>
                <w:sz w:val="20"/>
              </w:rPr>
              <w:t> </w:t>
            </w:r>
            <w:r>
              <w:rPr>
                <w:sz w:val="20"/>
              </w:rPr>
              <w:t>and</w:t>
            </w:r>
            <w:r>
              <w:rPr>
                <w:spacing w:val="-4"/>
                <w:sz w:val="20"/>
              </w:rPr>
              <w:t> </w:t>
            </w:r>
            <w:r>
              <w:rPr>
                <w:spacing w:val="-2"/>
                <w:sz w:val="20"/>
              </w:rPr>
              <w:t>Chair</w:t>
            </w:r>
          </w:p>
          <w:p>
            <w:pPr>
              <w:pStyle w:val="TableParagraph"/>
              <w:spacing w:before="1"/>
              <w:ind w:left="50" w:right="614"/>
              <w:jc w:val="left"/>
              <w:rPr>
                <w:sz w:val="20"/>
              </w:rPr>
            </w:pPr>
            <w:r>
              <w:rPr>
                <w:sz w:val="20"/>
              </w:rPr>
              <w:t>School</w:t>
            </w:r>
            <w:r>
              <w:rPr>
                <w:spacing w:val="-13"/>
                <w:sz w:val="20"/>
              </w:rPr>
              <w:t> </w:t>
            </w:r>
            <w:r>
              <w:rPr>
                <w:sz w:val="20"/>
              </w:rPr>
              <w:t>of</w:t>
            </w:r>
            <w:r>
              <w:rPr>
                <w:spacing w:val="-13"/>
                <w:sz w:val="20"/>
              </w:rPr>
              <w:t> </w:t>
            </w:r>
            <w:r>
              <w:rPr>
                <w:sz w:val="20"/>
              </w:rPr>
              <w:t>Population</w:t>
            </w:r>
            <w:r>
              <w:rPr>
                <w:spacing w:val="-13"/>
                <w:sz w:val="20"/>
              </w:rPr>
              <w:t> </w:t>
            </w:r>
            <w:r>
              <w:rPr>
                <w:sz w:val="20"/>
              </w:rPr>
              <w:t>Health University of Toledo</w:t>
            </w:r>
          </w:p>
          <w:p>
            <w:pPr>
              <w:pStyle w:val="TableParagraph"/>
              <w:jc w:val="left"/>
              <w:rPr>
                <w:b/>
                <w:sz w:val="20"/>
              </w:rPr>
            </w:pPr>
          </w:p>
          <w:p>
            <w:pPr>
              <w:pStyle w:val="TableParagraph"/>
              <w:spacing w:line="238" w:lineRule="exact"/>
              <w:ind w:left="50"/>
              <w:jc w:val="left"/>
              <w:rPr>
                <w:b/>
                <w:sz w:val="20"/>
              </w:rPr>
            </w:pPr>
            <w:r>
              <w:rPr>
                <w:b/>
                <w:sz w:val="20"/>
              </w:rPr>
              <w:t>Samantha</w:t>
            </w:r>
            <w:r>
              <w:rPr>
                <w:b/>
                <w:spacing w:val="-12"/>
                <w:sz w:val="20"/>
              </w:rPr>
              <w:t> </w:t>
            </w:r>
            <w:r>
              <w:rPr>
                <w:b/>
                <w:sz w:val="20"/>
              </w:rPr>
              <w:t>Schroeder,</w:t>
            </w:r>
            <w:r>
              <w:rPr>
                <w:b/>
                <w:spacing w:val="-11"/>
                <w:sz w:val="20"/>
              </w:rPr>
              <w:t> </w:t>
            </w:r>
            <w:r>
              <w:rPr>
                <w:b/>
                <w:spacing w:val="-5"/>
                <w:sz w:val="20"/>
              </w:rPr>
              <w:t>MPA</w:t>
            </w:r>
          </w:p>
          <w:p>
            <w:pPr>
              <w:pStyle w:val="TableParagraph"/>
              <w:spacing w:line="218" w:lineRule="exact"/>
              <w:ind w:left="50"/>
              <w:jc w:val="left"/>
              <w:rPr>
                <w:sz w:val="20"/>
              </w:rPr>
            </w:pPr>
            <w:r>
              <w:rPr>
                <w:spacing w:val="-2"/>
                <w:sz w:val="20"/>
              </w:rPr>
              <w:t>Consultant</w:t>
            </w:r>
          </w:p>
        </w:tc>
        <w:tc>
          <w:tcPr>
            <w:tcW w:w="3755" w:type="dxa"/>
          </w:tcPr>
          <w:p>
            <w:pPr>
              <w:pStyle w:val="TableParagraph"/>
              <w:spacing w:line="238" w:lineRule="exact"/>
              <w:ind w:left="1311"/>
              <w:jc w:val="left"/>
              <w:rPr>
                <w:b/>
                <w:sz w:val="20"/>
              </w:rPr>
            </w:pPr>
            <w:r>
              <w:rPr>
                <w:b/>
                <w:sz w:val="20"/>
              </w:rPr>
              <w:t>Aaron</w:t>
            </w:r>
            <w:r>
              <w:rPr>
                <w:b/>
                <w:spacing w:val="-6"/>
                <w:sz w:val="20"/>
              </w:rPr>
              <w:t> </w:t>
            </w:r>
            <w:r>
              <w:rPr>
                <w:b/>
                <w:sz w:val="20"/>
              </w:rPr>
              <w:t>J</w:t>
            </w:r>
            <w:r>
              <w:rPr>
                <w:b/>
                <w:spacing w:val="-5"/>
                <w:sz w:val="20"/>
              </w:rPr>
              <w:t> </w:t>
            </w:r>
            <w:r>
              <w:rPr>
                <w:b/>
                <w:sz w:val="20"/>
              </w:rPr>
              <w:t>Diehr,</w:t>
            </w:r>
            <w:r>
              <w:rPr>
                <w:b/>
                <w:spacing w:val="-4"/>
                <w:sz w:val="20"/>
              </w:rPr>
              <w:t> </w:t>
            </w:r>
            <w:r>
              <w:rPr>
                <w:b/>
                <w:sz w:val="20"/>
              </w:rPr>
              <w:t>PhD,</w:t>
            </w:r>
            <w:r>
              <w:rPr>
                <w:b/>
                <w:spacing w:val="-4"/>
                <w:sz w:val="20"/>
              </w:rPr>
              <w:t> CHES</w:t>
            </w:r>
          </w:p>
          <w:p>
            <w:pPr>
              <w:pStyle w:val="TableParagraph"/>
              <w:spacing w:line="238" w:lineRule="exact"/>
              <w:ind w:left="1311"/>
              <w:jc w:val="left"/>
              <w:rPr>
                <w:sz w:val="20"/>
              </w:rPr>
            </w:pPr>
            <w:r>
              <w:rPr>
                <w:spacing w:val="-2"/>
                <w:sz w:val="20"/>
              </w:rPr>
              <w:t>Consultant</w:t>
            </w:r>
          </w:p>
        </w:tc>
      </w:tr>
    </w:tbl>
    <w:p>
      <w:pPr>
        <w:pStyle w:val="BodyText"/>
        <w:spacing w:before="2"/>
        <w:rPr>
          <w:b/>
          <w:sz w:val="22"/>
        </w:rPr>
      </w:pPr>
    </w:p>
    <w:p>
      <w:pPr>
        <w:spacing w:before="0"/>
        <w:ind w:left="144" w:right="0" w:firstLine="0"/>
        <w:jc w:val="left"/>
        <w:rPr>
          <w:b/>
          <w:sz w:val="22"/>
        </w:rPr>
      </w:pPr>
      <w:r>
        <w:rPr>
          <w:b/>
          <w:color w:val="365F91"/>
          <w:sz w:val="22"/>
        </w:rPr>
        <w:t>The</w:t>
      </w:r>
      <w:r>
        <w:rPr>
          <w:b/>
          <w:color w:val="365F91"/>
          <w:spacing w:val="-6"/>
          <w:sz w:val="22"/>
        </w:rPr>
        <w:t> </w:t>
      </w:r>
      <w:r>
        <w:rPr>
          <w:b/>
          <w:color w:val="365F91"/>
          <w:sz w:val="22"/>
        </w:rPr>
        <w:t>2022</w:t>
      </w:r>
      <w:r>
        <w:rPr>
          <w:b/>
          <w:color w:val="365F91"/>
          <w:spacing w:val="-6"/>
          <w:sz w:val="22"/>
        </w:rPr>
        <w:t> </w:t>
      </w:r>
      <w:r>
        <w:rPr>
          <w:b/>
          <w:color w:val="365F91"/>
          <w:sz w:val="22"/>
        </w:rPr>
        <w:t>Seneca</w:t>
      </w:r>
      <w:r>
        <w:rPr>
          <w:b/>
          <w:color w:val="365F91"/>
          <w:spacing w:val="-3"/>
          <w:sz w:val="22"/>
        </w:rPr>
        <w:t> </w:t>
      </w:r>
      <w:r>
        <w:rPr>
          <w:b/>
          <w:color w:val="365F91"/>
          <w:sz w:val="22"/>
        </w:rPr>
        <w:t>County</w:t>
      </w:r>
      <w:r>
        <w:rPr>
          <w:b/>
          <w:color w:val="365F91"/>
          <w:spacing w:val="-3"/>
          <w:sz w:val="22"/>
        </w:rPr>
        <w:t> </w:t>
      </w:r>
      <w:r>
        <w:rPr>
          <w:b/>
          <w:color w:val="365F91"/>
          <w:sz w:val="22"/>
        </w:rPr>
        <w:t>Health</w:t>
      </w:r>
      <w:r>
        <w:rPr>
          <w:b/>
          <w:color w:val="365F91"/>
          <w:spacing w:val="-8"/>
          <w:sz w:val="22"/>
        </w:rPr>
        <w:t> </w:t>
      </w:r>
      <w:r>
        <w:rPr>
          <w:b/>
          <w:color w:val="365F91"/>
          <w:sz w:val="22"/>
        </w:rPr>
        <w:t>Assessment</w:t>
      </w:r>
      <w:r>
        <w:rPr>
          <w:b/>
          <w:color w:val="365F91"/>
          <w:spacing w:val="-3"/>
          <w:sz w:val="22"/>
        </w:rPr>
        <w:t> </w:t>
      </w:r>
      <w:r>
        <w:rPr>
          <w:b/>
          <w:color w:val="365F91"/>
          <w:sz w:val="22"/>
        </w:rPr>
        <w:t>is</w:t>
      </w:r>
      <w:r>
        <w:rPr>
          <w:b/>
          <w:color w:val="365F91"/>
          <w:spacing w:val="-6"/>
          <w:sz w:val="22"/>
        </w:rPr>
        <w:t> </w:t>
      </w:r>
      <w:r>
        <w:rPr>
          <w:b/>
          <w:color w:val="365F91"/>
          <w:sz w:val="22"/>
        </w:rPr>
        <w:t>available</w:t>
      </w:r>
      <w:r>
        <w:rPr>
          <w:b/>
          <w:color w:val="365F91"/>
          <w:spacing w:val="-3"/>
          <w:sz w:val="22"/>
        </w:rPr>
        <w:t> </w:t>
      </w:r>
      <w:r>
        <w:rPr>
          <w:b/>
          <w:color w:val="365F91"/>
          <w:sz w:val="22"/>
        </w:rPr>
        <w:t>on</w:t>
      </w:r>
      <w:r>
        <w:rPr>
          <w:b/>
          <w:color w:val="365F91"/>
          <w:spacing w:val="-4"/>
          <w:sz w:val="22"/>
        </w:rPr>
        <w:t> </w:t>
      </w:r>
      <w:r>
        <w:rPr>
          <w:b/>
          <w:color w:val="365F91"/>
          <w:sz w:val="22"/>
        </w:rPr>
        <w:t>the</w:t>
      </w:r>
      <w:r>
        <w:rPr>
          <w:b/>
          <w:color w:val="365F91"/>
          <w:spacing w:val="-3"/>
          <w:sz w:val="22"/>
        </w:rPr>
        <w:t> </w:t>
      </w:r>
      <w:r>
        <w:rPr>
          <w:b/>
          <w:color w:val="365F91"/>
          <w:sz w:val="22"/>
        </w:rPr>
        <w:t>following</w:t>
      </w:r>
      <w:r>
        <w:rPr>
          <w:b/>
          <w:color w:val="365F91"/>
          <w:spacing w:val="-4"/>
          <w:sz w:val="22"/>
        </w:rPr>
        <w:t> </w:t>
      </w:r>
      <w:r>
        <w:rPr>
          <w:b/>
          <w:color w:val="365F91"/>
          <w:spacing w:val="-2"/>
          <w:sz w:val="22"/>
        </w:rPr>
        <w:t>websites:</w:t>
      </w:r>
    </w:p>
    <w:p>
      <w:pPr>
        <w:pStyle w:val="BodyText"/>
        <w:spacing w:before="238"/>
        <w:ind w:left="143" w:right="7248"/>
      </w:pPr>
      <w:r>
        <w:rPr/>
        <w:t>Seneca</w:t>
      </w:r>
      <w:r>
        <w:rPr>
          <w:spacing w:val="-11"/>
        </w:rPr>
        <w:t> </w:t>
      </w:r>
      <w:r>
        <w:rPr/>
        <w:t>County</w:t>
      </w:r>
      <w:r>
        <w:rPr>
          <w:spacing w:val="-10"/>
        </w:rPr>
        <w:t> </w:t>
      </w:r>
      <w:r>
        <w:rPr/>
        <w:t>General</w:t>
      </w:r>
      <w:r>
        <w:rPr>
          <w:spacing w:val="-10"/>
        </w:rPr>
        <w:t> </w:t>
      </w:r>
      <w:r>
        <w:rPr/>
        <w:t>Health</w:t>
      </w:r>
      <w:r>
        <w:rPr>
          <w:spacing w:val="-10"/>
        </w:rPr>
        <w:t> </w:t>
      </w:r>
      <w:r>
        <w:rPr/>
        <w:t>District </w:t>
      </w:r>
      <w:hyperlink r:id="rId11">
        <w:r>
          <w:rPr>
            <w:color w:val="0000FF"/>
            <w:spacing w:val="-2"/>
            <w:u w:val="single" w:color="0000FF"/>
          </w:rPr>
          <w:t>www.Senecahealthdept.org</w:t>
        </w:r>
      </w:hyperlink>
    </w:p>
    <w:p>
      <w:pPr>
        <w:pStyle w:val="BodyText"/>
      </w:pPr>
    </w:p>
    <w:p>
      <w:pPr>
        <w:pStyle w:val="BodyText"/>
        <w:ind w:left="144"/>
      </w:pPr>
      <w:r>
        <w:rPr/>
        <w:t>Hospital</w:t>
      </w:r>
      <w:r>
        <w:rPr>
          <w:spacing w:val="-6"/>
        </w:rPr>
        <w:t> </w:t>
      </w:r>
      <w:r>
        <w:rPr/>
        <w:t>Council</w:t>
      </w:r>
      <w:r>
        <w:rPr>
          <w:spacing w:val="-8"/>
        </w:rPr>
        <w:t> </w:t>
      </w:r>
      <w:r>
        <w:rPr/>
        <w:t>of</w:t>
      </w:r>
      <w:r>
        <w:rPr>
          <w:spacing w:val="-7"/>
        </w:rPr>
        <w:t> </w:t>
      </w:r>
      <w:r>
        <w:rPr/>
        <w:t>Northwest</w:t>
      </w:r>
      <w:r>
        <w:rPr>
          <w:spacing w:val="-7"/>
        </w:rPr>
        <w:t> </w:t>
      </w:r>
      <w:r>
        <w:rPr>
          <w:spacing w:val="-4"/>
        </w:rPr>
        <w:t>Ohio</w:t>
      </w:r>
    </w:p>
    <w:p>
      <w:pPr>
        <w:pStyle w:val="BodyText"/>
        <w:spacing w:before="1"/>
        <w:ind w:left="144"/>
      </w:pPr>
      <w:hyperlink r:id="rId12">
        <w:r>
          <w:rPr>
            <w:color w:val="0000FF"/>
            <w:spacing w:val="-2"/>
            <w:u w:val="single" w:color="0000FF"/>
          </w:rPr>
          <w:t>http://www.hcno.org/community-services/community-health-assessments/</w:t>
        </w:r>
      </w:hyperlink>
    </w:p>
    <w:p>
      <w:pPr>
        <w:pStyle w:val="BodyText"/>
        <w:spacing w:after="0"/>
        <w:sectPr>
          <w:pgSz w:w="12240" w:h="15840"/>
          <w:pgMar w:header="0" w:footer="728" w:top="780" w:bottom="920" w:left="720" w:right="360"/>
        </w:sectPr>
      </w:pPr>
    </w:p>
    <w:p>
      <w:pPr>
        <w:pStyle w:val="BodyText"/>
        <w:rPr>
          <w:sz w:val="2"/>
        </w:rPr>
      </w:pP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48"/>
        <w:gridCol w:w="2193"/>
      </w:tblGrid>
      <w:tr>
        <w:trPr>
          <w:trHeight w:val="525" w:hRule="atLeast"/>
        </w:trPr>
        <w:tc>
          <w:tcPr>
            <w:tcW w:w="10441" w:type="dxa"/>
            <w:gridSpan w:val="2"/>
            <w:shd w:val="clear" w:color="auto" w:fill="1F487C"/>
          </w:tcPr>
          <w:p>
            <w:pPr>
              <w:pStyle w:val="TableParagraph"/>
              <w:spacing w:line="477" w:lineRule="exact"/>
              <w:jc w:val="left"/>
              <w:rPr>
                <w:sz w:val="40"/>
              </w:rPr>
            </w:pPr>
            <w:r>
              <w:rPr>
                <w:color w:val="FFFFFF"/>
                <w:sz w:val="40"/>
              </w:rPr>
              <w:t>Table</w:t>
            </w:r>
            <w:r>
              <w:rPr>
                <w:color w:val="FFFFFF"/>
                <w:spacing w:val="-1"/>
                <w:sz w:val="40"/>
              </w:rPr>
              <w:t> </w:t>
            </w:r>
            <w:r>
              <w:rPr>
                <w:color w:val="FFFFFF"/>
                <w:sz w:val="40"/>
              </w:rPr>
              <w:t>of </w:t>
            </w:r>
            <w:r>
              <w:rPr>
                <w:color w:val="FFFFFF"/>
                <w:spacing w:val="-2"/>
                <w:sz w:val="40"/>
              </w:rPr>
              <w:t>Contents</w:t>
            </w:r>
          </w:p>
        </w:tc>
      </w:tr>
      <w:tr>
        <w:trPr>
          <w:trHeight w:val="240" w:hRule="atLeast"/>
        </w:trPr>
        <w:tc>
          <w:tcPr>
            <w:tcW w:w="8248" w:type="dxa"/>
            <w:shd w:val="clear" w:color="auto" w:fill="C5D9F0"/>
          </w:tcPr>
          <w:p>
            <w:pPr>
              <w:pStyle w:val="TableParagraph"/>
              <w:spacing w:line="219" w:lineRule="exact"/>
              <w:ind w:left="107"/>
              <w:jc w:val="left"/>
              <w:rPr>
                <w:b/>
                <w:sz w:val="20"/>
              </w:rPr>
            </w:pPr>
            <w:r>
              <w:rPr>
                <w:b/>
                <w:sz w:val="20"/>
              </w:rPr>
              <w:t>Executive</w:t>
            </w:r>
            <w:r>
              <w:rPr>
                <w:b/>
                <w:spacing w:val="-14"/>
                <w:sz w:val="20"/>
              </w:rPr>
              <w:t> </w:t>
            </w:r>
            <w:r>
              <w:rPr>
                <w:b/>
                <w:spacing w:val="-2"/>
                <w:sz w:val="20"/>
              </w:rPr>
              <w:t>Summary</w:t>
            </w:r>
          </w:p>
        </w:tc>
        <w:tc>
          <w:tcPr>
            <w:tcW w:w="2193" w:type="dxa"/>
            <w:shd w:val="clear" w:color="auto" w:fill="C5D9F0"/>
          </w:tcPr>
          <w:p>
            <w:pPr>
              <w:pStyle w:val="TableParagraph"/>
              <w:spacing w:line="219" w:lineRule="exact"/>
              <w:ind w:left="768"/>
              <w:jc w:val="left"/>
              <w:rPr>
                <w:sz w:val="20"/>
              </w:rPr>
            </w:pPr>
            <w:r>
              <w:rPr>
                <w:sz w:val="20"/>
              </w:rPr>
              <w:t>Pages</w:t>
            </w:r>
            <w:r>
              <w:rPr>
                <w:spacing w:val="-11"/>
                <w:sz w:val="20"/>
              </w:rPr>
              <w:t> </w:t>
            </w:r>
            <w:r>
              <w:rPr>
                <w:sz w:val="20"/>
              </w:rPr>
              <w:t>5-</w:t>
            </w:r>
            <w:r>
              <w:rPr>
                <w:spacing w:val="-5"/>
                <w:sz w:val="20"/>
              </w:rPr>
              <w:t>31</w:t>
            </w:r>
          </w:p>
        </w:tc>
      </w:tr>
      <w:tr>
        <w:trPr>
          <w:trHeight w:val="240" w:hRule="atLeast"/>
        </w:trPr>
        <w:tc>
          <w:tcPr>
            <w:tcW w:w="8248" w:type="dxa"/>
            <w:shd w:val="clear" w:color="auto" w:fill="EAF0F9"/>
          </w:tcPr>
          <w:p>
            <w:pPr>
              <w:pStyle w:val="TableParagraph"/>
              <w:spacing w:line="219" w:lineRule="exact"/>
              <w:ind w:left="355"/>
              <w:jc w:val="left"/>
              <w:rPr>
                <w:sz w:val="20"/>
              </w:rPr>
            </w:pPr>
            <w:r>
              <w:rPr>
                <w:sz w:val="20"/>
              </w:rPr>
              <w:t>Public</w:t>
            </w:r>
            <w:r>
              <w:rPr>
                <w:spacing w:val="-9"/>
                <w:sz w:val="20"/>
              </w:rPr>
              <w:t> </w:t>
            </w:r>
            <w:r>
              <w:rPr>
                <w:sz w:val="20"/>
              </w:rPr>
              <w:t>Health</w:t>
            </w:r>
            <w:r>
              <w:rPr>
                <w:spacing w:val="-7"/>
                <w:sz w:val="20"/>
              </w:rPr>
              <w:t> </w:t>
            </w:r>
            <w:r>
              <w:rPr>
                <w:sz w:val="20"/>
              </w:rPr>
              <w:t>Accreditation</w:t>
            </w:r>
            <w:r>
              <w:rPr>
                <w:spacing w:val="-5"/>
                <w:sz w:val="20"/>
              </w:rPr>
              <w:t> </w:t>
            </w:r>
            <w:r>
              <w:rPr>
                <w:sz w:val="20"/>
              </w:rPr>
              <w:t>Board</w:t>
            </w:r>
            <w:r>
              <w:rPr>
                <w:spacing w:val="-8"/>
                <w:sz w:val="20"/>
              </w:rPr>
              <w:t> </w:t>
            </w:r>
            <w:r>
              <w:rPr>
                <w:spacing w:val="-2"/>
                <w:sz w:val="20"/>
              </w:rPr>
              <w:t>(PHAB)</w:t>
            </w:r>
          </w:p>
        </w:tc>
        <w:tc>
          <w:tcPr>
            <w:tcW w:w="2193" w:type="dxa"/>
            <w:shd w:val="clear" w:color="auto" w:fill="EAF0F9"/>
          </w:tcPr>
          <w:p>
            <w:pPr>
              <w:pStyle w:val="TableParagraph"/>
              <w:spacing w:line="219" w:lineRule="exact"/>
              <w:ind w:left="768"/>
              <w:jc w:val="left"/>
              <w:rPr>
                <w:sz w:val="20"/>
              </w:rPr>
            </w:pPr>
            <w:r>
              <w:rPr>
                <w:sz w:val="20"/>
              </w:rPr>
              <w:t>Pages</w:t>
            </w:r>
            <w:r>
              <w:rPr>
                <w:spacing w:val="-8"/>
                <w:sz w:val="20"/>
              </w:rPr>
              <w:t> </w:t>
            </w:r>
            <w:r>
              <w:rPr>
                <w:spacing w:val="-10"/>
                <w:sz w:val="20"/>
              </w:rPr>
              <w:t>5</w:t>
            </w:r>
          </w:p>
        </w:tc>
      </w:tr>
      <w:tr>
        <w:trPr>
          <w:trHeight w:val="237" w:hRule="atLeast"/>
        </w:trPr>
        <w:tc>
          <w:tcPr>
            <w:tcW w:w="8248" w:type="dxa"/>
            <w:shd w:val="clear" w:color="auto" w:fill="C5D9F0"/>
          </w:tcPr>
          <w:p>
            <w:pPr>
              <w:pStyle w:val="TableParagraph"/>
              <w:spacing w:line="218" w:lineRule="exact"/>
              <w:ind w:left="355"/>
              <w:jc w:val="left"/>
              <w:rPr>
                <w:sz w:val="20"/>
              </w:rPr>
            </w:pPr>
            <w:r>
              <w:rPr>
                <w:sz w:val="20"/>
              </w:rPr>
              <w:t>Primary</w:t>
            </w:r>
            <w:r>
              <w:rPr>
                <w:spacing w:val="-7"/>
                <w:sz w:val="20"/>
              </w:rPr>
              <w:t> </w:t>
            </w:r>
            <w:r>
              <w:rPr>
                <w:sz w:val="20"/>
              </w:rPr>
              <w:t>Data</w:t>
            </w:r>
            <w:r>
              <w:rPr>
                <w:spacing w:val="-8"/>
                <w:sz w:val="20"/>
              </w:rPr>
              <w:t> </w:t>
            </w:r>
            <w:r>
              <w:rPr>
                <w:sz w:val="20"/>
              </w:rPr>
              <w:t>Collection</w:t>
            </w:r>
            <w:r>
              <w:rPr>
                <w:spacing w:val="-6"/>
                <w:sz w:val="20"/>
              </w:rPr>
              <w:t> </w:t>
            </w:r>
            <w:r>
              <w:rPr>
                <w:spacing w:val="-2"/>
                <w:sz w:val="20"/>
              </w:rPr>
              <w:t>Methods</w:t>
            </w:r>
          </w:p>
        </w:tc>
        <w:tc>
          <w:tcPr>
            <w:tcW w:w="2193" w:type="dxa"/>
            <w:shd w:val="clear" w:color="auto" w:fill="C5D9F0"/>
          </w:tcPr>
          <w:p>
            <w:pPr>
              <w:pStyle w:val="TableParagraph"/>
              <w:spacing w:line="218" w:lineRule="exact"/>
              <w:ind w:left="768"/>
              <w:jc w:val="left"/>
              <w:rPr>
                <w:sz w:val="20"/>
              </w:rPr>
            </w:pPr>
            <w:r>
              <w:rPr>
                <w:sz w:val="20"/>
              </w:rPr>
              <w:t>Pages</w:t>
            </w:r>
            <w:r>
              <w:rPr>
                <w:spacing w:val="-11"/>
                <w:sz w:val="20"/>
              </w:rPr>
              <w:t> </w:t>
            </w:r>
            <w:r>
              <w:rPr>
                <w:sz w:val="20"/>
              </w:rPr>
              <w:t>5-</w:t>
            </w:r>
            <w:r>
              <w:rPr>
                <w:spacing w:val="-10"/>
                <w:sz w:val="20"/>
              </w:rPr>
              <w:t>7</w:t>
            </w:r>
          </w:p>
        </w:tc>
      </w:tr>
      <w:tr>
        <w:trPr>
          <w:trHeight w:val="239" w:hRule="atLeast"/>
        </w:trPr>
        <w:tc>
          <w:tcPr>
            <w:tcW w:w="8248" w:type="dxa"/>
            <w:shd w:val="clear" w:color="auto" w:fill="EAF0F9"/>
          </w:tcPr>
          <w:p>
            <w:pPr>
              <w:pStyle w:val="TableParagraph"/>
              <w:spacing w:line="219" w:lineRule="exact"/>
              <w:ind w:left="355"/>
              <w:jc w:val="left"/>
              <w:rPr>
                <w:sz w:val="20"/>
              </w:rPr>
            </w:pPr>
            <w:r>
              <w:rPr>
                <w:sz w:val="20"/>
              </w:rPr>
              <w:t>Secondary</w:t>
            </w:r>
            <w:r>
              <w:rPr>
                <w:spacing w:val="-10"/>
                <w:sz w:val="20"/>
              </w:rPr>
              <w:t> </w:t>
            </w:r>
            <w:r>
              <w:rPr>
                <w:sz w:val="20"/>
              </w:rPr>
              <w:t>Data</w:t>
            </w:r>
            <w:r>
              <w:rPr>
                <w:spacing w:val="-7"/>
                <w:sz w:val="20"/>
              </w:rPr>
              <w:t> </w:t>
            </w:r>
            <w:r>
              <w:rPr>
                <w:sz w:val="20"/>
              </w:rPr>
              <w:t>Collection</w:t>
            </w:r>
            <w:r>
              <w:rPr>
                <w:spacing w:val="-8"/>
                <w:sz w:val="20"/>
              </w:rPr>
              <w:t> </w:t>
            </w:r>
            <w:r>
              <w:rPr>
                <w:spacing w:val="-2"/>
                <w:sz w:val="20"/>
              </w:rPr>
              <w:t>Methods</w:t>
            </w:r>
          </w:p>
        </w:tc>
        <w:tc>
          <w:tcPr>
            <w:tcW w:w="2193" w:type="dxa"/>
            <w:shd w:val="clear" w:color="auto" w:fill="EAF0F9"/>
          </w:tcPr>
          <w:p>
            <w:pPr>
              <w:pStyle w:val="TableParagraph"/>
              <w:spacing w:line="219" w:lineRule="exact"/>
              <w:ind w:left="768"/>
              <w:jc w:val="left"/>
              <w:rPr>
                <w:sz w:val="20"/>
              </w:rPr>
            </w:pPr>
            <w:r>
              <w:rPr>
                <w:sz w:val="20"/>
              </w:rPr>
              <w:t>Page</w:t>
            </w:r>
            <w:r>
              <w:rPr>
                <w:spacing w:val="48"/>
                <w:sz w:val="20"/>
              </w:rPr>
              <w:t> </w:t>
            </w:r>
            <w:r>
              <w:rPr>
                <w:spacing w:val="-10"/>
                <w:sz w:val="20"/>
              </w:rPr>
              <w:t>7</w:t>
            </w:r>
          </w:p>
        </w:tc>
      </w:tr>
      <w:tr>
        <w:trPr>
          <w:trHeight w:val="237" w:hRule="atLeast"/>
        </w:trPr>
        <w:tc>
          <w:tcPr>
            <w:tcW w:w="8248" w:type="dxa"/>
            <w:shd w:val="clear" w:color="auto" w:fill="C5D9F0"/>
          </w:tcPr>
          <w:p>
            <w:pPr>
              <w:pStyle w:val="TableParagraph"/>
              <w:spacing w:line="218" w:lineRule="exact"/>
              <w:ind w:left="355"/>
              <w:jc w:val="left"/>
              <w:rPr>
                <w:sz w:val="20"/>
              </w:rPr>
            </w:pPr>
            <w:r>
              <w:rPr>
                <w:sz w:val="20"/>
              </w:rPr>
              <w:t>Key</w:t>
            </w:r>
            <w:r>
              <w:rPr>
                <w:spacing w:val="-5"/>
                <w:sz w:val="20"/>
              </w:rPr>
              <w:t> </w:t>
            </w:r>
            <w:r>
              <w:rPr>
                <w:sz w:val="20"/>
              </w:rPr>
              <w:t>Report</w:t>
            </w:r>
            <w:r>
              <w:rPr>
                <w:spacing w:val="-5"/>
                <w:sz w:val="20"/>
              </w:rPr>
              <w:t> </w:t>
            </w:r>
            <w:r>
              <w:rPr>
                <w:spacing w:val="-2"/>
                <w:sz w:val="20"/>
              </w:rPr>
              <w:t>Sections</w:t>
            </w:r>
          </w:p>
        </w:tc>
        <w:tc>
          <w:tcPr>
            <w:tcW w:w="2193" w:type="dxa"/>
            <w:shd w:val="clear" w:color="auto" w:fill="C5D9F0"/>
          </w:tcPr>
          <w:p>
            <w:pPr>
              <w:pStyle w:val="TableParagraph"/>
              <w:spacing w:line="218" w:lineRule="exact"/>
              <w:ind w:left="768"/>
              <w:jc w:val="left"/>
              <w:rPr>
                <w:sz w:val="20"/>
              </w:rPr>
            </w:pPr>
            <w:r>
              <w:rPr>
                <w:sz w:val="20"/>
              </w:rPr>
              <w:t>Pages</w:t>
            </w:r>
            <w:r>
              <w:rPr>
                <w:spacing w:val="-8"/>
                <w:sz w:val="20"/>
              </w:rPr>
              <w:t> </w:t>
            </w:r>
            <w:r>
              <w:rPr>
                <w:spacing w:val="-10"/>
                <w:sz w:val="20"/>
              </w:rPr>
              <w:t>8</w:t>
            </w:r>
          </w:p>
        </w:tc>
      </w:tr>
      <w:tr>
        <w:trPr>
          <w:trHeight w:val="240" w:hRule="atLeast"/>
        </w:trPr>
        <w:tc>
          <w:tcPr>
            <w:tcW w:w="8248" w:type="dxa"/>
            <w:shd w:val="clear" w:color="auto" w:fill="EAF0F9"/>
          </w:tcPr>
          <w:p>
            <w:pPr>
              <w:pStyle w:val="TableParagraph"/>
              <w:spacing w:line="219" w:lineRule="exact"/>
              <w:ind w:left="355"/>
              <w:jc w:val="left"/>
              <w:rPr>
                <w:sz w:val="20"/>
              </w:rPr>
            </w:pPr>
            <w:r>
              <w:rPr>
                <w:sz w:val="20"/>
              </w:rPr>
              <w:t>Mobilizing</w:t>
            </w:r>
            <w:r>
              <w:rPr>
                <w:spacing w:val="-7"/>
                <w:sz w:val="20"/>
              </w:rPr>
              <w:t> </w:t>
            </w:r>
            <w:r>
              <w:rPr>
                <w:sz w:val="20"/>
              </w:rPr>
              <w:t>for</w:t>
            </w:r>
            <w:r>
              <w:rPr>
                <w:spacing w:val="-7"/>
                <w:sz w:val="20"/>
              </w:rPr>
              <w:t> </w:t>
            </w:r>
            <w:r>
              <w:rPr>
                <w:sz w:val="20"/>
              </w:rPr>
              <w:t>Action</w:t>
            </w:r>
            <w:r>
              <w:rPr>
                <w:spacing w:val="-6"/>
                <w:sz w:val="20"/>
              </w:rPr>
              <w:t> </w:t>
            </w:r>
            <w:r>
              <w:rPr>
                <w:sz w:val="20"/>
              </w:rPr>
              <w:t>Through</w:t>
            </w:r>
            <w:r>
              <w:rPr>
                <w:spacing w:val="-7"/>
                <w:sz w:val="20"/>
              </w:rPr>
              <w:t> </w:t>
            </w:r>
            <w:r>
              <w:rPr>
                <w:sz w:val="20"/>
              </w:rPr>
              <w:t>Planning</w:t>
            </w:r>
            <w:r>
              <w:rPr>
                <w:spacing w:val="-6"/>
                <w:sz w:val="20"/>
              </w:rPr>
              <w:t> </w:t>
            </w:r>
            <w:r>
              <w:rPr>
                <w:sz w:val="20"/>
              </w:rPr>
              <w:t>&amp;</w:t>
            </w:r>
            <w:r>
              <w:rPr>
                <w:spacing w:val="-8"/>
                <w:sz w:val="20"/>
              </w:rPr>
              <w:t> </w:t>
            </w:r>
            <w:r>
              <w:rPr>
                <w:sz w:val="20"/>
              </w:rPr>
              <w:t>Partnerships</w:t>
            </w:r>
            <w:r>
              <w:rPr>
                <w:spacing w:val="-5"/>
                <w:sz w:val="20"/>
              </w:rPr>
              <w:t> </w:t>
            </w:r>
            <w:r>
              <w:rPr>
                <w:sz w:val="20"/>
              </w:rPr>
              <w:t>(MAPP)</w:t>
            </w:r>
            <w:r>
              <w:rPr>
                <w:spacing w:val="-6"/>
                <w:sz w:val="20"/>
              </w:rPr>
              <w:t> </w:t>
            </w:r>
            <w:r>
              <w:rPr>
                <w:sz w:val="20"/>
              </w:rPr>
              <w:t>Process</w:t>
            </w:r>
            <w:r>
              <w:rPr>
                <w:spacing w:val="-8"/>
                <w:sz w:val="20"/>
              </w:rPr>
              <w:t> </w:t>
            </w:r>
            <w:r>
              <w:rPr>
                <w:spacing w:val="-2"/>
                <w:sz w:val="20"/>
              </w:rPr>
              <w:t>Overview</w:t>
            </w:r>
          </w:p>
        </w:tc>
        <w:tc>
          <w:tcPr>
            <w:tcW w:w="2193" w:type="dxa"/>
            <w:shd w:val="clear" w:color="auto" w:fill="EAF0F9"/>
          </w:tcPr>
          <w:p>
            <w:pPr>
              <w:pStyle w:val="TableParagraph"/>
              <w:spacing w:line="219" w:lineRule="exact"/>
              <w:ind w:left="768"/>
              <w:jc w:val="left"/>
              <w:rPr>
                <w:sz w:val="20"/>
              </w:rPr>
            </w:pPr>
            <w:r>
              <w:rPr>
                <w:sz w:val="20"/>
              </w:rPr>
              <w:t>Page</w:t>
            </w:r>
            <w:r>
              <w:rPr>
                <w:spacing w:val="-6"/>
                <w:sz w:val="20"/>
              </w:rPr>
              <w:t> </w:t>
            </w:r>
            <w:r>
              <w:rPr>
                <w:spacing w:val="-10"/>
                <w:sz w:val="20"/>
              </w:rPr>
              <w:t>9</w:t>
            </w:r>
          </w:p>
        </w:tc>
      </w:tr>
      <w:tr>
        <w:trPr>
          <w:trHeight w:val="240" w:hRule="atLeast"/>
        </w:trPr>
        <w:tc>
          <w:tcPr>
            <w:tcW w:w="8248" w:type="dxa"/>
            <w:shd w:val="clear" w:color="auto" w:fill="C5D9F0"/>
          </w:tcPr>
          <w:p>
            <w:pPr>
              <w:pStyle w:val="TableParagraph"/>
              <w:spacing w:line="219" w:lineRule="exact"/>
              <w:ind w:left="355"/>
              <w:jc w:val="left"/>
              <w:rPr>
                <w:sz w:val="20"/>
              </w:rPr>
            </w:pPr>
            <w:r>
              <w:rPr>
                <w:sz w:val="20"/>
              </w:rPr>
              <w:t>2019</w:t>
            </w:r>
            <w:r>
              <w:rPr>
                <w:spacing w:val="-6"/>
                <w:sz w:val="20"/>
              </w:rPr>
              <w:t> </w:t>
            </w:r>
            <w:r>
              <w:rPr>
                <w:sz w:val="20"/>
              </w:rPr>
              <w:t>Ohio</w:t>
            </w:r>
            <w:r>
              <w:rPr>
                <w:spacing w:val="-6"/>
                <w:sz w:val="20"/>
              </w:rPr>
              <w:t> </w:t>
            </w:r>
            <w:r>
              <w:rPr>
                <w:sz w:val="20"/>
              </w:rPr>
              <w:t>State</w:t>
            </w:r>
            <w:r>
              <w:rPr>
                <w:spacing w:val="-7"/>
                <w:sz w:val="20"/>
              </w:rPr>
              <w:t> </w:t>
            </w:r>
            <w:r>
              <w:rPr>
                <w:sz w:val="20"/>
              </w:rPr>
              <w:t>Health</w:t>
            </w:r>
            <w:r>
              <w:rPr>
                <w:spacing w:val="-6"/>
                <w:sz w:val="20"/>
              </w:rPr>
              <w:t> </w:t>
            </w:r>
            <w:r>
              <w:rPr>
                <w:sz w:val="20"/>
              </w:rPr>
              <w:t>Assessment</w:t>
            </w:r>
            <w:r>
              <w:rPr>
                <w:spacing w:val="-7"/>
                <w:sz w:val="20"/>
              </w:rPr>
              <w:t> </w:t>
            </w:r>
            <w:r>
              <w:rPr>
                <w:spacing w:val="-4"/>
                <w:sz w:val="20"/>
              </w:rPr>
              <w:t>(SHA)</w:t>
            </w:r>
          </w:p>
        </w:tc>
        <w:tc>
          <w:tcPr>
            <w:tcW w:w="2193" w:type="dxa"/>
            <w:shd w:val="clear" w:color="auto" w:fill="C5D9F0"/>
          </w:tcPr>
          <w:p>
            <w:pPr>
              <w:pStyle w:val="TableParagraph"/>
              <w:spacing w:line="219" w:lineRule="exact"/>
              <w:ind w:left="768"/>
              <w:jc w:val="left"/>
              <w:rPr>
                <w:sz w:val="20"/>
              </w:rPr>
            </w:pPr>
            <w:r>
              <w:rPr>
                <w:sz w:val="20"/>
              </w:rPr>
              <w:t>Page</w:t>
            </w:r>
            <w:r>
              <w:rPr>
                <w:spacing w:val="-6"/>
                <w:sz w:val="20"/>
              </w:rPr>
              <w:t> </w:t>
            </w:r>
            <w:r>
              <w:rPr>
                <w:spacing w:val="-5"/>
                <w:sz w:val="20"/>
              </w:rPr>
              <w:t>10</w:t>
            </w:r>
          </w:p>
        </w:tc>
      </w:tr>
      <w:tr>
        <w:trPr>
          <w:trHeight w:val="237" w:hRule="atLeast"/>
        </w:trPr>
        <w:tc>
          <w:tcPr>
            <w:tcW w:w="8248" w:type="dxa"/>
            <w:shd w:val="clear" w:color="auto" w:fill="EAF0F9"/>
          </w:tcPr>
          <w:p>
            <w:pPr>
              <w:pStyle w:val="TableParagraph"/>
              <w:spacing w:line="218" w:lineRule="exact"/>
              <w:ind w:left="355"/>
              <w:jc w:val="left"/>
              <w:rPr>
                <w:sz w:val="20"/>
              </w:rPr>
            </w:pPr>
            <w:r>
              <w:rPr>
                <w:sz w:val="20"/>
              </w:rPr>
              <w:t>Data</w:t>
            </w:r>
            <w:r>
              <w:rPr>
                <w:spacing w:val="-6"/>
                <w:sz w:val="20"/>
              </w:rPr>
              <w:t> </w:t>
            </w:r>
            <w:r>
              <w:rPr>
                <w:spacing w:val="-2"/>
                <w:sz w:val="20"/>
              </w:rPr>
              <w:t>Summary</w:t>
            </w:r>
          </w:p>
        </w:tc>
        <w:tc>
          <w:tcPr>
            <w:tcW w:w="2193" w:type="dxa"/>
            <w:shd w:val="clear" w:color="auto" w:fill="EAF0F9"/>
          </w:tcPr>
          <w:p>
            <w:pPr>
              <w:pStyle w:val="TableParagraph"/>
              <w:spacing w:line="218" w:lineRule="exact"/>
              <w:ind w:left="768"/>
              <w:jc w:val="left"/>
              <w:rPr>
                <w:sz w:val="20"/>
              </w:rPr>
            </w:pPr>
            <w:r>
              <w:rPr>
                <w:sz w:val="20"/>
              </w:rPr>
              <w:t>Pages</w:t>
            </w:r>
            <w:r>
              <w:rPr>
                <w:spacing w:val="-13"/>
                <w:sz w:val="20"/>
              </w:rPr>
              <w:t> </w:t>
            </w:r>
            <w:r>
              <w:rPr>
                <w:sz w:val="20"/>
              </w:rPr>
              <w:t>11-</w:t>
            </w:r>
            <w:r>
              <w:rPr>
                <w:spacing w:val="-5"/>
                <w:sz w:val="20"/>
              </w:rPr>
              <w:t>25</w:t>
            </w:r>
          </w:p>
        </w:tc>
      </w:tr>
      <w:tr>
        <w:trPr>
          <w:trHeight w:val="240" w:hRule="atLeast"/>
        </w:trPr>
        <w:tc>
          <w:tcPr>
            <w:tcW w:w="8248" w:type="dxa"/>
            <w:shd w:val="clear" w:color="auto" w:fill="C5D9F0"/>
          </w:tcPr>
          <w:p>
            <w:pPr>
              <w:pStyle w:val="TableParagraph"/>
              <w:spacing w:line="219" w:lineRule="exact"/>
              <w:ind w:left="107"/>
              <w:jc w:val="left"/>
              <w:rPr>
                <w:b/>
                <w:sz w:val="20"/>
              </w:rPr>
            </w:pPr>
            <w:r>
              <w:rPr>
                <w:b/>
                <w:sz w:val="20"/>
              </w:rPr>
              <w:t>Trend</w:t>
            </w:r>
            <w:r>
              <w:rPr>
                <w:b/>
                <w:spacing w:val="-8"/>
                <w:sz w:val="20"/>
              </w:rPr>
              <w:t> </w:t>
            </w:r>
            <w:r>
              <w:rPr>
                <w:b/>
                <w:spacing w:val="-2"/>
                <w:sz w:val="20"/>
              </w:rPr>
              <w:t>Summary</w:t>
            </w:r>
          </w:p>
        </w:tc>
        <w:tc>
          <w:tcPr>
            <w:tcW w:w="2193" w:type="dxa"/>
            <w:shd w:val="clear" w:color="auto" w:fill="C5D9F0"/>
          </w:tcPr>
          <w:p>
            <w:pPr>
              <w:pStyle w:val="TableParagraph"/>
              <w:spacing w:line="219" w:lineRule="exact"/>
              <w:ind w:left="768"/>
              <w:jc w:val="left"/>
              <w:rPr>
                <w:sz w:val="20"/>
              </w:rPr>
            </w:pPr>
            <w:r>
              <w:rPr>
                <w:sz w:val="20"/>
              </w:rPr>
              <w:t>Pages</w:t>
            </w:r>
            <w:r>
              <w:rPr>
                <w:spacing w:val="-12"/>
                <w:sz w:val="20"/>
              </w:rPr>
              <w:t> </w:t>
            </w:r>
            <w:r>
              <w:rPr>
                <w:sz w:val="20"/>
              </w:rPr>
              <w:t>26-</w:t>
            </w:r>
            <w:r>
              <w:rPr>
                <w:spacing w:val="-5"/>
                <w:sz w:val="20"/>
              </w:rPr>
              <w:t>31</w:t>
            </w:r>
          </w:p>
        </w:tc>
      </w:tr>
      <w:tr>
        <w:trPr>
          <w:trHeight w:val="360" w:hRule="atLeast"/>
        </w:trPr>
        <w:tc>
          <w:tcPr>
            <w:tcW w:w="10441" w:type="dxa"/>
            <w:gridSpan w:val="2"/>
          </w:tcPr>
          <w:p>
            <w:pPr>
              <w:pStyle w:val="TableParagraph"/>
              <w:spacing w:line="267" w:lineRule="exact" w:before="72"/>
              <w:ind w:left="107"/>
              <w:jc w:val="left"/>
              <w:rPr>
                <w:b/>
                <w:sz w:val="24"/>
              </w:rPr>
            </w:pPr>
            <w:r>
              <w:rPr>
                <w:b/>
                <w:color w:val="365F91"/>
                <w:sz w:val="24"/>
              </w:rPr>
              <w:t>HEALTH</w:t>
            </w:r>
            <w:r>
              <w:rPr>
                <w:b/>
                <w:color w:val="365F91"/>
                <w:spacing w:val="-3"/>
                <w:sz w:val="24"/>
              </w:rPr>
              <w:t> </w:t>
            </w:r>
            <w:r>
              <w:rPr>
                <w:b/>
                <w:color w:val="365F91"/>
                <w:sz w:val="24"/>
              </w:rPr>
              <w:t>CARE</w:t>
            </w:r>
            <w:r>
              <w:rPr>
                <w:b/>
                <w:color w:val="365F91"/>
                <w:spacing w:val="-2"/>
                <w:sz w:val="24"/>
              </w:rPr>
              <w:t> ACCESS</w:t>
            </w:r>
          </w:p>
        </w:tc>
      </w:tr>
      <w:tr>
        <w:trPr>
          <w:trHeight w:val="239" w:hRule="atLeast"/>
        </w:trPr>
        <w:tc>
          <w:tcPr>
            <w:tcW w:w="8248" w:type="dxa"/>
            <w:shd w:val="clear" w:color="auto" w:fill="C5D9F0"/>
          </w:tcPr>
          <w:p>
            <w:pPr>
              <w:pStyle w:val="TableParagraph"/>
              <w:spacing w:line="219" w:lineRule="exact"/>
              <w:ind w:left="107"/>
              <w:jc w:val="left"/>
              <w:rPr>
                <w:b/>
                <w:sz w:val="20"/>
              </w:rPr>
            </w:pPr>
            <w:r>
              <w:rPr>
                <w:b/>
                <w:sz w:val="20"/>
              </w:rPr>
              <w:t>Health</w:t>
            </w:r>
            <w:r>
              <w:rPr>
                <w:b/>
                <w:spacing w:val="-6"/>
                <w:sz w:val="20"/>
              </w:rPr>
              <w:t> </w:t>
            </w:r>
            <w:r>
              <w:rPr>
                <w:b/>
                <w:sz w:val="20"/>
              </w:rPr>
              <w:t>Care</w:t>
            </w:r>
            <w:r>
              <w:rPr>
                <w:b/>
                <w:spacing w:val="-5"/>
                <w:sz w:val="20"/>
              </w:rPr>
              <w:t> </w:t>
            </w:r>
            <w:r>
              <w:rPr>
                <w:b/>
                <w:spacing w:val="-2"/>
                <w:sz w:val="20"/>
              </w:rPr>
              <w:t>Coverage</w:t>
            </w:r>
          </w:p>
        </w:tc>
        <w:tc>
          <w:tcPr>
            <w:tcW w:w="2193" w:type="dxa"/>
            <w:shd w:val="clear" w:color="auto" w:fill="C5D9F0"/>
          </w:tcPr>
          <w:p>
            <w:pPr>
              <w:pStyle w:val="TableParagraph"/>
              <w:spacing w:line="219" w:lineRule="exact"/>
              <w:ind w:left="768"/>
              <w:jc w:val="left"/>
              <w:rPr>
                <w:sz w:val="20"/>
              </w:rPr>
            </w:pPr>
            <w:r>
              <w:rPr>
                <w:sz w:val="20"/>
              </w:rPr>
              <w:t>Pages</w:t>
            </w:r>
            <w:r>
              <w:rPr>
                <w:spacing w:val="-12"/>
                <w:sz w:val="20"/>
              </w:rPr>
              <w:t> </w:t>
            </w:r>
            <w:r>
              <w:rPr>
                <w:sz w:val="20"/>
              </w:rPr>
              <w:t>32-</w:t>
            </w:r>
            <w:r>
              <w:rPr>
                <w:spacing w:val="-5"/>
                <w:sz w:val="20"/>
              </w:rPr>
              <w:t>34</w:t>
            </w:r>
          </w:p>
        </w:tc>
      </w:tr>
      <w:tr>
        <w:trPr>
          <w:trHeight w:val="237" w:hRule="atLeast"/>
        </w:trPr>
        <w:tc>
          <w:tcPr>
            <w:tcW w:w="8248" w:type="dxa"/>
            <w:shd w:val="clear" w:color="auto" w:fill="EAF0F9"/>
          </w:tcPr>
          <w:p>
            <w:pPr>
              <w:pStyle w:val="TableParagraph"/>
              <w:spacing w:line="218" w:lineRule="exact"/>
              <w:ind w:left="107"/>
              <w:jc w:val="left"/>
              <w:rPr>
                <w:b/>
                <w:sz w:val="20"/>
              </w:rPr>
            </w:pPr>
            <w:r>
              <w:rPr>
                <w:b/>
                <w:sz w:val="20"/>
              </w:rPr>
              <w:t>Access</w:t>
            </w:r>
            <w:r>
              <w:rPr>
                <w:b/>
                <w:spacing w:val="-5"/>
                <w:sz w:val="20"/>
              </w:rPr>
              <w:t> </w:t>
            </w:r>
            <w:r>
              <w:rPr>
                <w:b/>
                <w:sz w:val="20"/>
              </w:rPr>
              <w:t>and</w:t>
            </w:r>
            <w:r>
              <w:rPr>
                <w:b/>
                <w:spacing w:val="-6"/>
                <w:sz w:val="20"/>
              </w:rPr>
              <w:t> </w:t>
            </w:r>
            <w:r>
              <w:rPr>
                <w:b/>
                <w:spacing w:val="-2"/>
                <w:sz w:val="20"/>
              </w:rPr>
              <w:t>Utilization</w:t>
            </w:r>
          </w:p>
        </w:tc>
        <w:tc>
          <w:tcPr>
            <w:tcW w:w="2193" w:type="dxa"/>
            <w:shd w:val="clear" w:color="auto" w:fill="EAF0F9"/>
          </w:tcPr>
          <w:p>
            <w:pPr>
              <w:pStyle w:val="TableParagraph"/>
              <w:spacing w:line="218" w:lineRule="exact"/>
              <w:ind w:left="768"/>
              <w:jc w:val="left"/>
              <w:rPr>
                <w:sz w:val="20"/>
              </w:rPr>
            </w:pPr>
            <w:r>
              <w:rPr>
                <w:sz w:val="20"/>
              </w:rPr>
              <w:t>Pages</w:t>
            </w:r>
            <w:r>
              <w:rPr>
                <w:spacing w:val="-12"/>
                <w:sz w:val="20"/>
              </w:rPr>
              <w:t> </w:t>
            </w:r>
            <w:r>
              <w:rPr>
                <w:sz w:val="20"/>
              </w:rPr>
              <w:t>35-</w:t>
            </w:r>
            <w:r>
              <w:rPr>
                <w:spacing w:val="-5"/>
                <w:sz w:val="20"/>
              </w:rPr>
              <w:t>37</w:t>
            </w:r>
          </w:p>
        </w:tc>
      </w:tr>
      <w:tr>
        <w:trPr>
          <w:trHeight w:val="240" w:hRule="atLeast"/>
        </w:trPr>
        <w:tc>
          <w:tcPr>
            <w:tcW w:w="8248" w:type="dxa"/>
            <w:shd w:val="clear" w:color="auto" w:fill="C5D9F0"/>
          </w:tcPr>
          <w:p>
            <w:pPr>
              <w:pStyle w:val="TableParagraph"/>
              <w:spacing w:line="219" w:lineRule="exact"/>
              <w:ind w:left="107"/>
              <w:jc w:val="left"/>
              <w:rPr>
                <w:b/>
                <w:sz w:val="20"/>
              </w:rPr>
            </w:pPr>
            <w:r>
              <w:rPr>
                <w:b/>
                <w:sz w:val="20"/>
              </w:rPr>
              <w:t>Preventive</w:t>
            </w:r>
            <w:r>
              <w:rPr>
                <w:b/>
                <w:spacing w:val="-12"/>
                <w:sz w:val="20"/>
              </w:rPr>
              <w:t> </w:t>
            </w:r>
            <w:r>
              <w:rPr>
                <w:b/>
                <w:spacing w:val="-2"/>
                <w:sz w:val="20"/>
              </w:rPr>
              <w:t>Medicine</w:t>
            </w:r>
          </w:p>
        </w:tc>
        <w:tc>
          <w:tcPr>
            <w:tcW w:w="2193" w:type="dxa"/>
            <w:shd w:val="clear" w:color="auto" w:fill="C5D9F0"/>
          </w:tcPr>
          <w:p>
            <w:pPr>
              <w:pStyle w:val="TableParagraph"/>
              <w:spacing w:line="219" w:lineRule="exact"/>
              <w:ind w:left="768"/>
              <w:jc w:val="left"/>
              <w:rPr>
                <w:sz w:val="20"/>
              </w:rPr>
            </w:pPr>
            <w:r>
              <w:rPr>
                <w:sz w:val="20"/>
              </w:rPr>
              <w:t>Pages</w:t>
            </w:r>
            <w:r>
              <w:rPr>
                <w:spacing w:val="-11"/>
                <w:sz w:val="20"/>
              </w:rPr>
              <w:t> </w:t>
            </w:r>
            <w:r>
              <w:rPr>
                <w:sz w:val="20"/>
              </w:rPr>
              <w:t>38-</w:t>
            </w:r>
            <w:r>
              <w:rPr>
                <w:spacing w:val="-5"/>
                <w:sz w:val="20"/>
              </w:rPr>
              <w:t>39</w:t>
            </w:r>
          </w:p>
        </w:tc>
      </w:tr>
      <w:tr>
        <w:trPr>
          <w:trHeight w:val="240" w:hRule="atLeast"/>
        </w:trPr>
        <w:tc>
          <w:tcPr>
            <w:tcW w:w="8248" w:type="dxa"/>
            <w:shd w:val="clear" w:color="auto" w:fill="EAF0F9"/>
          </w:tcPr>
          <w:p>
            <w:pPr>
              <w:pStyle w:val="TableParagraph"/>
              <w:spacing w:line="219" w:lineRule="exact"/>
              <w:ind w:left="107"/>
              <w:jc w:val="left"/>
              <w:rPr>
                <w:b/>
                <w:sz w:val="20"/>
              </w:rPr>
            </w:pPr>
            <w:r>
              <w:rPr>
                <w:b/>
                <w:sz w:val="20"/>
              </w:rPr>
              <w:t>Women’s</w:t>
            </w:r>
            <w:r>
              <w:rPr>
                <w:b/>
                <w:spacing w:val="-10"/>
                <w:sz w:val="20"/>
              </w:rPr>
              <w:t> </w:t>
            </w:r>
            <w:r>
              <w:rPr>
                <w:b/>
                <w:spacing w:val="-2"/>
                <w:sz w:val="20"/>
              </w:rPr>
              <w:t>Health</w:t>
            </w:r>
          </w:p>
        </w:tc>
        <w:tc>
          <w:tcPr>
            <w:tcW w:w="2193" w:type="dxa"/>
            <w:shd w:val="clear" w:color="auto" w:fill="EAF0F9"/>
          </w:tcPr>
          <w:p>
            <w:pPr>
              <w:pStyle w:val="TableParagraph"/>
              <w:spacing w:line="219" w:lineRule="exact"/>
              <w:ind w:left="768"/>
              <w:jc w:val="left"/>
              <w:rPr>
                <w:sz w:val="20"/>
              </w:rPr>
            </w:pPr>
            <w:r>
              <w:rPr>
                <w:sz w:val="20"/>
              </w:rPr>
              <w:t>Pages</w:t>
            </w:r>
            <w:r>
              <w:rPr>
                <w:spacing w:val="-12"/>
                <w:sz w:val="20"/>
              </w:rPr>
              <w:t> </w:t>
            </w:r>
            <w:r>
              <w:rPr>
                <w:sz w:val="20"/>
              </w:rPr>
              <w:t>40-</w:t>
            </w:r>
            <w:r>
              <w:rPr>
                <w:spacing w:val="-5"/>
                <w:sz w:val="20"/>
              </w:rPr>
              <w:t>42</w:t>
            </w:r>
          </w:p>
        </w:tc>
      </w:tr>
      <w:tr>
        <w:trPr>
          <w:trHeight w:val="237" w:hRule="atLeast"/>
        </w:trPr>
        <w:tc>
          <w:tcPr>
            <w:tcW w:w="8248" w:type="dxa"/>
            <w:shd w:val="clear" w:color="auto" w:fill="C5D9F0"/>
          </w:tcPr>
          <w:p>
            <w:pPr>
              <w:pStyle w:val="TableParagraph"/>
              <w:spacing w:line="218" w:lineRule="exact"/>
              <w:ind w:left="107"/>
              <w:jc w:val="left"/>
              <w:rPr>
                <w:b/>
                <w:sz w:val="20"/>
              </w:rPr>
            </w:pPr>
            <w:r>
              <w:rPr>
                <w:b/>
                <w:sz w:val="20"/>
              </w:rPr>
              <w:t>Men’s</w:t>
            </w:r>
            <w:r>
              <w:rPr>
                <w:b/>
                <w:spacing w:val="-8"/>
                <w:sz w:val="20"/>
              </w:rPr>
              <w:t> </w:t>
            </w:r>
            <w:r>
              <w:rPr>
                <w:b/>
                <w:spacing w:val="-2"/>
                <w:sz w:val="20"/>
              </w:rPr>
              <w:t>Health</w:t>
            </w:r>
          </w:p>
        </w:tc>
        <w:tc>
          <w:tcPr>
            <w:tcW w:w="2193" w:type="dxa"/>
            <w:shd w:val="clear" w:color="auto" w:fill="C5D9F0"/>
          </w:tcPr>
          <w:p>
            <w:pPr>
              <w:pStyle w:val="TableParagraph"/>
              <w:spacing w:line="218" w:lineRule="exact"/>
              <w:ind w:left="768"/>
              <w:jc w:val="left"/>
              <w:rPr>
                <w:sz w:val="20"/>
              </w:rPr>
            </w:pPr>
            <w:r>
              <w:rPr>
                <w:sz w:val="20"/>
              </w:rPr>
              <w:t>Pages</w:t>
            </w:r>
            <w:r>
              <w:rPr>
                <w:spacing w:val="-12"/>
                <w:sz w:val="20"/>
              </w:rPr>
              <w:t> </w:t>
            </w:r>
            <w:r>
              <w:rPr>
                <w:sz w:val="20"/>
              </w:rPr>
              <w:t>43-</w:t>
            </w:r>
            <w:r>
              <w:rPr>
                <w:spacing w:val="-5"/>
                <w:sz w:val="20"/>
              </w:rPr>
              <w:t>45</w:t>
            </w:r>
          </w:p>
        </w:tc>
      </w:tr>
      <w:tr>
        <w:trPr>
          <w:trHeight w:val="240" w:hRule="atLeast"/>
        </w:trPr>
        <w:tc>
          <w:tcPr>
            <w:tcW w:w="8248" w:type="dxa"/>
            <w:shd w:val="clear" w:color="auto" w:fill="EAF0F9"/>
          </w:tcPr>
          <w:p>
            <w:pPr>
              <w:pStyle w:val="TableParagraph"/>
              <w:spacing w:line="219" w:lineRule="exact"/>
              <w:ind w:left="107"/>
              <w:jc w:val="left"/>
              <w:rPr>
                <w:b/>
                <w:sz w:val="20"/>
              </w:rPr>
            </w:pPr>
            <w:r>
              <w:rPr>
                <w:b/>
                <w:sz w:val="20"/>
              </w:rPr>
              <w:t>Oral</w:t>
            </w:r>
            <w:r>
              <w:rPr>
                <w:b/>
                <w:spacing w:val="-5"/>
                <w:sz w:val="20"/>
              </w:rPr>
              <w:t> </w:t>
            </w:r>
            <w:r>
              <w:rPr>
                <w:b/>
                <w:spacing w:val="-2"/>
                <w:sz w:val="20"/>
              </w:rPr>
              <w:t>Health</w:t>
            </w:r>
          </w:p>
        </w:tc>
        <w:tc>
          <w:tcPr>
            <w:tcW w:w="2193" w:type="dxa"/>
            <w:shd w:val="clear" w:color="auto" w:fill="EAF0F9"/>
          </w:tcPr>
          <w:p>
            <w:pPr>
              <w:pStyle w:val="TableParagraph"/>
              <w:spacing w:line="219" w:lineRule="exact"/>
              <w:ind w:left="768"/>
              <w:jc w:val="left"/>
              <w:rPr>
                <w:sz w:val="20"/>
              </w:rPr>
            </w:pPr>
            <w:r>
              <w:rPr>
                <w:sz w:val="20"/>
              </w:rPr>
              <w:t>Pages</w:t>
            </w:r>
            <w:r>
              <w:rPr>
                <w:spacing w:val="-12"/>
                <w:sz w:val="20"/>
              </w:rPr>
              <w:t> </w:t>
            </w:r>
            <w:r>
              <w:rPr>
                <w:sz w:val="20"/>
              </w:rPr>
              <w:t>46-</w:t>
            </w:r>
            <w:r>
              <w:rPr>
                <w:spacing w:val="-5"/>
                <w:sz w:val="20"/>
              </w:rPr>
              <w:t>47</w:t>
            </w:r>
          </w:p>
        </w:tc>
      </w:tr>
      <w:tr>
        <w:trPr>
          <w:trHeight w:val="360" w:hRule="atLeast"/>
        </w:trPr>
        <w:tc>
          <w:tcPr>
            <w:tcW w:w="10441" w:type="dxa"/>
            <w:gridSpan w:val="2"/>
          </w:tcPr>
          <w:p>
            <w:pPr>
              <w:pStyle w:val="TableParagraph"/>
              <w:spacing w:line="267" w:lineRule="exact" w:before="72"/>
              <w:ind w:left="107"/>
              <w:jc w:val="left"/>
              <w:rPr>
                <w:b/>
                <w:sz w:val="24"/>
              </w:rPr>
            </w:pPr>
            <w:r>
              <w:rPr>
                <w:b/>
                <w:color w:val="365F91"/>
                <w:sz w:val="24"/>
              </w:rPr>
              <w:t>HEALTH</w:t>
            </w:r>
            <w:r>
              <w:rPr>
                <w:b/>
                <w:color w:val="365F91"/>
                <w:spacing w:val="-3"/>
                <w:sz w:val="24"/>
              </w:rPr>
              <w:t> </w:t>
            </w:r>
            <w:r>
              <w:rPr>
                <w:b/>
                <w:color w:val="365F91"/>
                <w:spacing w:val="-2"/>
                <w:sz w:val="24"/>
              </w:rPr>
              <w:t>BEHAVIORS</w:t>
            </w:r>
          </w:p>
        </w:tc>
      </w:tr>
      <w:tr>
        <w:trPr>
          <w:trHeight w:val="240" w:hRule="atLeast"/>
        </w:trPr>
        <w:tc>
          <w:tcPr>
            <w:tcW w:w="8248" w:type="dxa"/>
            <w:shd w:val="clear" w:color="auto" w:fill="C5D9F0"/>
          </w:tcPr>
          <w:p>
            <w:pPr>
              <w:pStyle w:val="TableParagraph"/>
              <w:spacing w:line="219" w:lineRule="exact"/>
              <w:ind w:left="107"/>
              <w:jc w:val="left"/>
              <w:rPr>
                <w:b/>
                <w:sz w:val="20"/>
              </w:rPr>
            </w:pPr>
            <w:r>
              <w:rPr>
                <w:b/>
                <w:sz w:val="20"/>
              </w:rPr>
              <w:t>Adult</w:t>
            </w:r>
            <w:r>
              <w:rPr>
                <w:b/>
                <w:spacing w:val="-8"/>
                <w:sz w:val="20"/>
              </w:rPr>
              <w:t> </w:t>
            </w:r>
            <w:r>
              <w:rPr>
                <w:b/>
                <w:sz w:val="20"/>
              </w:rPr>
              <w:t>Health</w:t>
            </w:r>
            <w:r>
              <w:rPr>
                <w:b/>
                <w:spacing w:val="-7"/>
                <w:sz w:val="20"/>
              </w:rPr>
              <w:t> </w:t>
            </w:r>
            <w:r>
              <w:rPr>
                <w:b/>
                <w:sz w:val="20"/>
              </w:rPr>
              <w:t>Status</w:t>
            </w:r>
            <w:r>
              <w:rPr>
                <w:b/>
                <w:spacing w:val="-6"/>
                <w:sz w:val="20"/>
              </w:rPr>
              <w:t> </w:t>
            </w:r>
            <w:r>
              <w:rPr>
                <w:b/>
                <w:spacing w:val="-2"/>
                <w:sz w:val="20"/>
              </w:rPr>
              <w:t>Perceptions</w:t>
            </w:r>
          </w:p>
        </w:tc>
        <w:tc>
          <w:tcPr>
            <w:tcW w:w="2193" w:type="dxa"/>
            <w:shd w:val="clear" w:color="auto" w:fill="C5D9F0"/>
          </w:tcPr>
          <w:p>
            <w:pPr>
              <w:pStyle w:val="TableParagraph"/>
              <w:spacing w:line="219" w:lineRule="exact"/>
              <w:ind w:left="768"/>
              <w:jc w:val="left"/>
              <w:rPr>
                <w:sz w:val="20"/>
              </w:rPr>
            </w:pPr>
            <w:r>
              <w:rPr>
                <w:sz w:val="20"/>
              </w:rPr>
              <w:t>Pages</w:t>
            </w:r>
            <w:r>
              <w:rPr>
                <w:spacing w:val="-12"/>
                <w:sz w:val="20"/>
              </w:rPr>
              <w:t> </w:t>
            </w:r>
            <w:r>
              <w:rPr>
                <w:sz w:val="20"/>
              </w:rPr>
              <w:t>48-</w:t>
            </w:r>
            <w:r>
              <w:rPr>
                <w:spacing w:val="-5"/>
                <w:sz w:val="20"/>
              </w:rPr>
              <w:t>50</w:t>
            </w:r>
          </w:p>
        </w:tc>
      </w:tr>
      <w:tr>
        <w:trPr>
          <w:trHeight w:val="237" w:hRule="atLeast"/>
        </w:trPr>
        <w:tc>
          <w:tcPr>
            <w:tcW w:w="8248" w:type="dxa"/>
            <w:shd w:val="clear" w:color="auto" w:fill="EAF0F9"/>
          </w:tcPr>
          <w:p>
            <w:pPr>
              <w:pStyle w:val="TableParagraph"/>
              <w:spacing w:line="218" w:lineRule="exact"/>
              <w:ind w:left="107"/>
              <w:jc w:val="left"/>
              <w:rPr>
                <w:b/>
                <w:sz w:val="20"/>
              </w:rPr>
            </w:pPr>
            <w:r>
              <w:rPr>
                <w:b/>
                <w:sz w:val="20"/>
              </w:rPr>
              <w:t>Adult</w:t>
            </w:r>
            <w:r>
              <w:rPr>
                <w:b/>
                <w:spacing w:val="-8"/>
                <w:sz w:val="20"/>
              </w:rPr>
              <w:t> </w:t>
            </w:r>
            <w:r>
              <w:rPr>
                <w:b/>
                <w:sz w:val="20"/>
              </w:rPr>
              <w:t>Weight</w:t>
            </w:r>
            <w:r>
              <w:rPr>
                <w:b/>
                <w:spacing w:val="-7"/>
                <w:sz w:val="20"/>
              </w:rPr>
              <w:t> </w:t>
            </w:r>
            <w:r>
              <w:rPr>
                <w:b/>
                <w:spacing w:val="-2"/>
                <w:sz w:val="20"/>
              </w:rPr>
              <w:t>Status</w:t>
            </w:r>
          </w:p>
        </w:tc>
        <w:tc>
          <w:tcPr>
            <w:tcW w:w="2193" w:type="dxa"/>
            <w:shd w:val="clear" w:color="auto" w:fill="EAF0F9"/>
          </w:tcPr>
          <w:p>
            <w:pPr>
              <w:pStyle w:val="TableParagraph"/>
              <w:spacing w:line="218" w:lineRule="exact"/>
              <w:ind w:left="768"/>
              <w:jc w:val="left"/>
              <w:rPr>
                <w:sz w:val="20"/>
              </w:rPr>
            </w:pPr>
            <w:r>
              <w:rPr>
                <w:sz w:val="20"/>
              </w:rPr>
              <w:t>Pages</w:t>
            </w:r>
            <w:r>
              <w:rPr>
                <w:spacing w:val="-12"/>
                <w:sz w:val="20"/>
              </w:rPr>
              <w:t> </w:t>
            </w:r>
            <w:r>
              <w:rPr>
                <w:sz w:val="20"/>
              </w:rPr>
              <w:t>51-</w:t>
            </w:r>
            <w:r>
              <w:rPr>
                <w:spacing w:val="-5"/>
                <w:sz w:val="20"/>
              </w:rPr>
              <w:t>54</w:t>
            </w:r>
          </w:p>
        </w:tc>
      </w:tr>
      <w:tr>
        <w:trPr>
          <w:trHeight w:val="240" w:hRule="atLeast"/>
        </w:trPr>
        <w:tc>
          <w:tcPr>
            <w:tcW w:w="8248" w:type="dxa"/>
            <w:shd w:val="clear" w:color="auto" w:fill="C5D9F0"/>
          </w:tcPr>
          <w:p>
            <w:pPr>
              <w:pStyle w:val="TableParagraph"/>
              <w:spacing w:line="219" w:lineRule="exact"/>
              <w:ind w:left="107"/>
              <w:jc w:val="left"/>
              <w:rPr>
                <w:b/>
                <w:sz w:val="20"/>
              </w:rPr>
            </w:pPr>
            <w:r>
              <w:rPr>
                <w:b/>
                <w:sz w:val="20"/>
              </w:rPr>
              <w:t>Adult</w:t>
            </w:r>
            <w:r>
              <w:rPr>
                <w:b/>
                <w:spacing w:val="-8"/>
                <w:sz w:val="20"/>
              </w:rPr>
              <w:t> </w:t>
            </w:r>
            <w:r>
              <w:rPr>
                <w:b/>
                <w:sz w:val="20"/>
              </w:rPr>
              <w:t>Tobacco</w:t>
            </w:r>
            <w:r>
              <w:rPr>
                <w:b/>
                <w:spacing w:val="-6"/>
                <w:sz w:val="20"/>
              </w:rPr>
              <w:t> </w:t>
            </w:r>
            <w:r>
              <w:rPr>
                <w:b/>
                <w:spacing w:val="-5"/>
                <w:sz w:val="20"/>
              </w:rPr>
              <w:t>Use</w:t>
            </w:r>
          </w:p>
        </w:tc>
        <w:tc>
          <w:tcPr>
            <w:tcW w:w="2193" w:type="dxa"/>
            <w:shd w:val="clear" w:color="auto" w:fill="C5D9F0"/>
          </w:tcPr>
          <w:p>
            <w:pPr>
              <w:pStyle w:val="TableParagraph"/>
              <w:spacing w:line="219" w:lineRule="exact"/>
              <w:ind w:left="768"/>
              <w:jc w:val="left"/>
              <w:rPr>
                <w:sz w:val="20"/>
              </w:rPr>
            </w:pPr>
            <w:r>
              <w:rPr>
                <w:sz w:val="20"/>
              </w:rPr>
              <w:t>Pages</w:t>
            </w:r>
            <w:r>
              <w:rPr>
                <w:spacing w:val="-12"/>
                <w:sz w:val="20"/>
              </w:rPr>
              <w:t> </w:t>
            </w:r>
            <w:r>
              <w:rPr>
                <w:sz w:val="20"/>
              </w:rPr>
              <w:t>55-</w:t>
            </w:r>
            <w:r>
              <w:rPr>
                <w:spacing w:val="-5"/>
                <w:sz w:val="20"/>
              </w:rPr>
              <w:t>58</w:t>
            </w:r>
          </w:p>
        </w:tc>
      </w:tr>
      <w:tr>
        <w:trPr>
          <w:trHeight w:val="240" w:hRule="atLeast"/>
        </w:trPr>
        <w:tc>
          <w:tcPr>
            <w:tcW w:w="8248" w:type="dxa"/>
            <w:shd w:val="clear" w:color="auto" w:fill="EAF0F9"/>
          </w:tcPr>
          <w:p>
            <w:pPr>
              <w:pStyle w:val="TableParagraph"/>
              <w:spacing w:line="219" w:lineRule="exact"/>
              <w:ind w:left="107"/>
              <w:jc w:val="left"/>
              <w:rPr>
                <w:b/>
                <w:sz w:val="20"/>
              </w:rPr>
            </w:pPr>
            <w:r>
              <w:rPr>
                <w:b/>
                <w:sz w:val="20"/>
              </w:rPr>
              <w:t>Adult</w:t>
            </w:r>
            <w:r>
              <w:rPr>
                <w:b/>
                <w:spacing w:val="-9"/>
                <w:sz w:val="20"/>
              </w:rPr>
              <w:t> </w:t>
            </w:r>
            <w:r>
              <w:rPr>
                <w:b/>
                <w:sz w:val="20"/>
              </w:rPr>
              <w:t>Alcohol</w:t>
            </w:r>
            <w:r>
              <w:rPr>
                <w:b/>
                <w:spacing w:val="-6"/>
                <w:sz w:val="20"/>
              </w:rPr>
              <w:t> </w:t>
            </w:r>
            <w:r>
              <w:rPr>
                <w:b/>
                <w:spacing w:val="-2"/>
                <w:sz w:val="20"/>
              </w:rPr>
              <w:t>Consumption</w:t>
            </w:r>
          </w:p>
        </w:tc>
        <w:tc>
          <w:tcPr>
            <w:tcW w:w="2193" w:type="dxa"/>
            <w:shd w:val="clear" w:color="auto" w:fill="EAF0F9"/>
          </w:tcPr>
          <w:p>
            <w:pPr>
              <w:pStyle w:val="TableParagraph"/>
              <w:spacing w:line="219" w:lineRule="exact"/>
              <w:ind w:left="768"/>
              <w:jc w:val="left"/>
              <w:rPr>
                <w:sz w:val="20"/>
              </w:rPr>
            </w:pPr>
            <w:r>
              <w:rPr>
                <w:sz w:val="20"/>
              </w:rPr>
              <w:t>Pages</w:t>
            </w:r>
            <w:r>
              <w:rPr>
                <w:spacing w:val="-12"/>
                <w:sz w:val="20"/>
              </w:rPr>
              <w:t> </w:t>
            </w:r>
            <w:r>
              <w:rPr>
                <w:sz w:val="20"/>
              </w:rPr>
              <w:t>59-</w:t>
            </w:r>
            <w:r>
              <w:rPr>
                <w:spacing w:val="-5"/>
                <w:sz w:val="20"/>
              </w:rPr>
              <w:t>60</w:t>
            </w:r>
          </w:p>
        </w:tc>
      </w:tr>
      <w:tr>
        <w:trPr>
          <w:trHeight w:val="237" w:hRule="atLeast"/>
        </w:trPr>
        <w:tc>
          <w:tcPr>
            <w:tcW w:w="8248" w:type="dxa"/>
            <w:shd w:val="clear" w:color="auto" w:fill="C5D9F0"/>
          </w:tcPr>
          <w:p>
            <w:pPr>
              <w:pStyle w:val="TableParagraph"/>
              <w:spacing w:line="218" w:lineRule="exact"/>
              <w:ind w:left="107"/>
              <w:jc w:val="left"/>
              <w:rPr>
                <w:b/>
                <w:sz w:val="20"/>
              </w:rPr>
            </w:pPr>
            <w:r>
              <w:rPr>
                <w:b/>
                <w:sz w:val="20"/>
              </w:rPr>
              <w:t>Adult</w:t>
            </w:r>
            <w:r>
              <w:rPr>
                <w:b/>
                <w:spacing w:val="-7"/>
                <w:sz w:val="20"/>
              </w:rPr>
              <w:t> </w:t>
            </w:r>
            <w:r>
              <w:rPr>
                <w:b/>
                <w:sz w:val="20"/>
              </w:rPr>
              <w:t>Drug</w:t>
            </w:r>
            <w:r>
              <w:rPr>
                <w:b/>
                <w:spacing w:val="-6"/>
                <w:sz w:val="20"/>
              </w:rPr>
              <w:t> </w:t>
            </w:r>
            <w:r>
              <w:rPr>
                <w:b/>
                <w:spacing w:val="-5"/>
                <w:sz w:val="20"/>
              </w:rPr>
              <w:t>Use</w:t>
            </w:r>
          </w:p>
        </w:tc>
        <w:tc>
          <w:tcPr>
            <w:tcW w:w="2193" w:type="dxa"/>
            <w:shd w:val="clear" w:color="auto" w:fill="C5D9F0"/>
          </w:tcPr>
          <w:p>
            <w:pPr>
              <w:pStyle w:val="TableParagraph"/>
              <w:spacing w:line="218" w:lineRule="exact"/>
              <w:ind w:left="768"/>
              <w:jc w:val="left"/>
              <w:rPr>
                <w:sz w:val="20"/>
              </w:rPr>
            </w:pPr>
            <w:r>
              <w:rPr>
                <w:sz w:val="20"/>
              </w:rPr>
              <w:t>Pages</w:t>
            </w:r>
            <w:r>
              <w:rPr>
                <w:spacing w:val="-12"/>
                <w:sz w:val="20"/>
              </w:rPr>
              <w:t> </w:t>
            </w:r>
            <w:r>
              <w:rPr>
                <w:sz w:val="20"/>
              </w:rPr>
              <w:t>61-</w:t>
            </w:r>
            <w:r>
              <w:rPr>
                <w:spacing w:val="-5"/>
                <w:sz w:val="20"/>
              </w:rPr>
              <w:t>67</w:t>
            </w:r>
          </w:p>
        </w:tc>
      </w:tr>
      <w:tr>
        <w:trPr>
          <w:trHeight w:val="240" w:hRule="atLeast"/>
        </w:trPr>
        <w:tc>
          <w:tcPr>
            <w:tcW w:w="8248" w:type="dxa"/>
            <w:shd w:val="clear" w:color="auto" w:fill="EAF0F9"/>
          </w:tcPr>
          <w:p>
            <w:pPr>
              <w:pStyle w:val="TableParagraph"/>
              <w:spacing w:line="219" w:lineRule="exact"/>
              <w:ind w:left="107"/>
              <w:jc w:val="left"/>
              <w:rPr>
                <w:b/>
                <w:sz w:val="20"/>
              </w:rPr>
            </w:pPr>
            <w:r>
              <w:rPr>
                <w:b/>
                <w:sz w:val="20"/>
              </w:rPr>
              <w:t>Adult</w:t>
            </w:r>
            <w:r>
              <w:rPr>
                <w:b/>
                <w:spacing w:val="-8"/>
                <w:sz w:val="20"/>
              </w:rPr>
              <w:t> </w:t>
            </w:r>
            <w:r>
              <w:rPr>
                <w:b/>
                <w:sz w:val="20"/>
              </w:rPr>
              <w:t>Sexual</w:t>
            </w:r>
            <w:r>
              <w:rPr>
                <w:b/>
                <w:spacing w:val="-5"/>
                <w:sz w:val="20"/>
              </w:rPr>
              <w:t> </w:t>
            </w:r>
            <w:r>
              <w:rPr>
                <w:b/>
                <w:spacing w:val="-2"/>
                <w:sz w:val="20"/>
              </w:rPr>
              <w:t>Behavior</w:t>
            </w:r>
          </w:p>
        </w:tc>
        <w:tc>
          <w:tcPr>
            <w:tcW w:w="2193" w:type="dxa"/>
            <w:shd w:val="clear" w:color="auto" w:fill="EAF0F9"/>
          </w:tcPr>
          <w:p>
            <w:pPr>
              <w:pStyle w:val="TableParagraph"/>
              <w:spacing w:line="219" w:lineRule="exact"/>
              <w:ind w:left="768"/>
              <w:jc w:val="left"/>
              <w:rPr>
                <w:sz w:val="20"/>
              </w:rPr>
            </w:pPr>
            <w:r>
              <w:rPr>
                <w:sz w:val="20"/>
              </w:rPr>
              <w:t>Pages</w:t>
            </w:r>
            <w:r>
              <w:rPr>
                <w:spacing w:val="-12"/>
                <w:sz w:val="20"/>
              </w:rPr>
              <w:t> </w:t>
            </w:r>
            <w:r>
              <w:rPr>
                <w:sz w:val="20"/>
              </w:rPr>
              <w:t>68-</w:t>
            </w:r>
            <w:r>
              <w:rPr>
                <w:spacing w:val="-5"/>
                <w:sz w:val="20"/>
              </w:rPr>
              <w:t>71</w:t>
            </w:r>
          </w:p>
        </w:tc>
      </w:tr>
      <w:tr>
        <w:trPr>
          <w:trHeight w:val="240" w:hRule="atLeast"/>
        </w:trPr>
        <w:tc>
          <w:tcPr>
            <w:tcW w:w="8248" w:type="dxa"/>
            <w:shd w:val="clear" w:color="auto" w:fill="C5D9F0"/>
          </w:tcPr>
          <w:p>
            <w:pPr>
              <w:pStyle w:val="TableParagraph"/>
              <w:spacing w:line="219" w:lineRule="exact"/>
              <w:ind w:left="107"/>
              <w:jc w:val="left"/>
              <w:rPr>
                <w:b/>
                <w:sz w:val="20"/>
              </w:rPr>
            </w:pPr>
            <w:r>
              <w:rPr>
                <w:b/>
                <w:sz w:val="20"/>
              </w:rPr>
              <w:t>Adult</w:t>
            </w:r>
            <w:r>
              <w:rPr>
                <w:b/>
                <w:spacing w:val="-8"/>
                <w:sz w:val="20"/>
              </w:rPr>
              <w:t> </w:t>
            </w:r>
            <w:r>
              <w:rPr>
                <w:b/>
                <w:sz w:val="20"/>
              </w:rPr>
              <w:t>Mental</w:t>
            </w:r>
            <w:r>
              <w:rPr>
                <w:b/>
                <w:spacing w:val="-6"/>
                <w:sz w:val="20"/>
              </w:rPr>
              <w:t> </w:t>
            </w:r>
            <w:r>
              <w:rPr>
                <w:b/>
                <w:spacing w:val="-2"/>
                <w:sz w:val="20"/>
              </w:rPr>
              <w:t>Health</w:t>
            </w:r>
          </w:p>
        </w:tc>
        <w:tc>
          <w:tcPr>
            <w:tcW w:w="2193" w:type="dxa"/>
            <w:shd w:val="clear" w:color="auto" w:fill="C5D9F0"/>
          </w:tcPr>
          <w:p>
            <w:pPr>
              <w:pStyle w:val="TableParagraph"/>
              <w:spacing w:line="219" w:lineRule="exact"/>
              <w:ind w:left="768"/>
              <w:jc w:val="left"/>
              <w:rPr>
                <w:sz w:val="20"/>
              </w:rPr>
            </w:pPr>
            <w:r>
              <w:rPr>
                <w:sz w:val="20"/>
              </w:rPr>
              <w:t>Pages</w:t>
            </w:r>
            <w:r>
              <w:rPr>
                <w:spacing w:val="-12"/>
                <w:sz w:val="20"/>
              </w:rPr>
              <w:t> </w:t>
            </w:r>
            <w:r>
              <w:rPr>
                <w:sz w:val="20"/>
              </w:rPr>
              <w:t>72-</w:t>
            </w:r>
            <w:r>
              <w:rPr>
                <w:spacing w:val="-5"/>
                <w:sz w:val="20"/>
              </w:rPr>
              <w:t>75</w:t>
            </w:r>
          </w:p>
        </w:tc>
      </w:tr>
      <w:tr>
        <w:trPr>
          <w:trHeight w:val="360" w:hRule="atLeast"/>
        </w:trPr>
        <w:tc>
          <w:tcPr>
            <w:tcW w:w="10441" w:type="dxa"/>
            <w:gridSpan w:val="2"/>
          </w:tcPr>
          <w:p>
            <w:pPr>
              <w:pStyle w:val="TableParagraph"/>
              <w:spacing w:line="267" w:lineRule="exact" w:before="72"/>
              <w:ind w:left="107"/>
              <w:jc w:val="left"/>
              <w:rPr>
                <w:b/>
                <w:sz w:val="24"/>
              </w:rPr>
            </w:pPr>
            <w:r>
              <w:rPr>
                <w:b/>
                <w:color w:val="365F91"/>
                <w:sz w:val="24"/>
              </w:rPr>
              <w:t>CHRONIC</w:t>
            </w:r>
            <w:r>
              <w:rPr>
                <w:b/>
                <w:color w:val="365F91"/>
                <w:spacing w:val="-4"/>
                <w:sz w:val="24"/>
              </w:rPr>
              <w:t> </w:t>
            </w:r>
            <w:r>
              <w:rPr>
                <w:b/>
                <w:color w:val="365F91"/>
                <w:spacing w:val="-2"/>
                <w:sz w:val="24"/>
              </w:rPr>
              <w:t>DISEASE</w:t>
            </w:r>
          </w:p>
        </w:tc>
      </w:tr>
      <w:tr>
        <w:trPr>
          <w:trHeight w:val="237" w:hRule="atLeast"/>
        </w:trPr>
        <w:tc>
          <w:tcPr>
            <w:tcW w:w="8248" w:type="dxa"/>
            <w:shd w:val="clear" w:color="auto" w:fill="EAF0F9"/>
          </w:tcPr>
          <w:p>
            <w:pPr>
              <w:pStyle w:val="TableParagraph"/>
              <w:spacing w:line="218" w:lineRule="exact"/>
              <w:ind w:left="107"/>
              <w:jc w:val="left"/>
              <w:rPr>
                <w:b/>
                <w:sz w:val="20"/>
              </w:rPr>
            </w:pPr>
            <w:r>
              <w:rPr>
                <w:b/>
                <w:spacing w:val="-2"/>
                <w:sz w:val="20"/>
              </w:rPr>
              <w:t>Cardiovascular</w:t>
            </w:r>
            <w:r>
              <w:rPr>
                <w:b/>
                <w:spacing w:val="12"/>
                <w:sz w:val="20"/>
              </w:rPr>
              <w:t> </w:t>
            </w:r>
            <w:r>
              <w:rPr>
                <w:b/>
                <w:spacing w:val="-2"/>
                <w:sz w:val="20"/>
              </w:rPr>
              <w:t>Health</w:t>
            </w:r>
          </w:p>
        </w:tc>
        <w:tc>
          <w:tcPr>
            <w:tcW w:w="2193" w:type="dxa"/>
            <w:shd w:val="clear" w:color="auto" w:fill="EAF0F9"/>
          </w:tcPr>
          <w:p>
            <w:pPr>
              <w:pStyle w:val="TableParagraph"/>
              <w:spacing w:line="218" w:lineRule="exact"/>
              <w:ind w:left="768"/>
              <w:jc w:val="left"/>
              <w:rPr>
                <w:sz w:val="20"/>
              </w:rPr>
            </w:pPr>
            <w:r>
              <w:rPr>
                <w:sz w:val="20"/>
              </w:rPr>
              <w:t>Pages</w:t>
            </w:r>
            <w:r>
              <w:rPr>
                <w:spacing w:val="-12"/>
                <w:sz w:val="20"/>
              </w:rPr>
              <w:t> </w:t>
            </w:r>
            <w:r>
              <w:rPr>
                <w:sz w:val="20"/>
              </w:rPr>
              <w:t>76-</w:t>
            </w:r>
            <w:r>
              <w:rPr>
                <w:spacing w:val="-5"/>
                <w:sz w:val="20"/>
              </w:rPr>
              <w:t>80</w:t>
            </w:r>
          </w:p>
        </w:tc>
      </w:tr>
      <w:tr>
        <w:trPr>
          <w:trHeight w:val="240" w:hRule="atLeast"/>
        </w:trPr>
        <w:tc>
          <w:tcPr>
            <w:tcW w:w="8248" w:type="dxa"/>
            <w:shd w:val="clear" w:color="auto" w:fill="C5D9F0"/>
          </w:tcPr>
          <w:p>
            <w:pPr>
              <w:pStyle w:val="TableParagraph"/>
              <w:spacing w:line="219" w:lineRule="exact"/>
              <w:ind w:left="107"/>
              <w:jc w:val="left"/>
              <w:rPr>
                <w:b/>
                <w:sz w:val="20"/>
              </w:rPr>
            </w:pPr>
            <w:r>
              <w:rPr>
                <w:b/>
                <w:spacing w:val="-2"/>
                <w:sz w:val="20"/>
              </w:rPr>
              <w:t>Cancer</w:t>
            </w:r>
          </w:p>
        </w:tc>
        <w:tc>
          <w:tcPr>
            <w:tcW w:w="2193" w:type="dxa"/>
            <w:shd w:val="clear" w:color="auto" w:fill="C5D9F0"/>
          </w:tcPr>
          <w:p>
            <w:pPr>
              <w:pStyle w:val="TableParagraph"/>
              <w:spacing w:line="219" w:lineRule="exact"/>
              <w:ind w:left="768"/>
              <w:jc w:val="left"/>
              <w:rPr>
                <w:sz w:val="20"/>
              </w:rPr>
            </w:pPr>
            <w:r>
              <w:rPr>
                <w:sz w:val="20"/>
              </w:rPr>
              <w:t>Pages</w:t>
            </w:r>
            <w:r>
              <w:rPr>
                <w:spacing w:val="-12"/>
                <w:sz w:val="20"/>
              </w:rPr>
              <w:t> </w:t>
            </w:r>
            <w:r>
              <w:rPr>
                <w:sz w:val="20"/>
              </w:rPr>
              <w:t>81-</w:t>
            </w:r>
            <w:r>
              <w:rPr>
                <w:spacing w:val="-5"/>
                <w:sz w:val="20"/>
              </w:rPr>
              <w:t>84</w:t>
            </w:r>
          </w:p>
        </w:tc>
      </w:tr>
      <w:tr>
        <w:trPr>
          <w:trHeight w:val="237" w:hRule="atLeast"/>
        </w:trPr>
        <w:tc>
          <w:tcPr>
            <w:tcW w:w="8248" w:type="dxa"/>
            <w:shd w:val="clear" w:color="auto" w:fill="EAF0F9"/>
          </w:tcPr>
          <w:p>
            <w:pPr>
              <w:pStyle w:val="TableParagraph"/>
              <w:spacing w:line="218" w:lineRule="exact"/>
              <w:ind w:left="107"/>
              <w:jc w:val="left"/>
              <w:rPr>
                <w:b/>
                <w:sz w:val="20"/>
              </w:rPr>
            </w:pPr>
            <w:r>
              <w:rPr>
                <w:b/>
                <w:spacing w:val="-2"/>
                <w:sz w:val="20"/>
              </w:rPr>
              <w:t>Arthritis</w:t>
            </w:r>
          </w:p>
        </w:tc>
        <w:tc>
          <w:tcPr>
            <w:tcW w:w="2193" w:type="dxa"/>
            <w:shd w:val="clear" w:color="auto" w:fill="EAF0F9"/>
          </w:tcPr>
          <w:p>
            <w:pPr>
              <w:pStyle w:val="TableParagraph"/>
              <w:spacing w:line="218" w:lineRule="exact"/>
              <w:ind w:left="768"/>
              <w:jc w:val="left"/>
              <w:rPr>
                <w:sz w:val="20"/>
              </w:rPr>
            </w:pPr>
            <w:r>
              <w:rPr>
                <w:sz w:val="20"/>
              </w:rPr>
              <w:t>Page</w:t>
            </w:r>
            <w:r>
              <w:rPr>
                <w:spacing w:val="48"/>
                <w:sz w:val="20"/>
              </w:rPr>
              <w:t> </w:t>
            </w:r>
            <w:r>
              <w:rPr>
                <w:spacing w:val="-5"/>
                <w:sz w:val="20"/>
              </w:rPr>
              <w:t>85</w:t>
            </w:r>
          </w:p>
        </w:tc>
      </w:tr>
      <w:tr>
        <w:trPr>
          <w:trHeight w:val="240" w:hRule="atLeast"/>
        </w:trPr>
        <w:tc>
          <w:tcPr>
            <w:tcW w:w="8248" w:type="dxa"/>
            <w:shd w:val="clear" w:color="auto" w:fill="C5D9F0"/>
          </w:tcPr>
          <w:p>
            <w:pPr>
              <w:pStyle w:val="TableParagraph"/>
              <w:spacing w:line="219" w:lineRule="exact"/>
              <w:ind w:left="107"/>
              <w:jc w:val="left"/>
              <w:rPr>
                <w:b/>
                <w:sz w:val="20"/>
              </w:rPr>
            </w:pPr>
            <w:r>
              <w:rPr>
                <w:b/>
                <w:spacing w:val="-2"/>
                <w:sz w:val="20"/>
              </w:rPr>
              <w:t>Asthma</w:t>
            </w:r>
          </w:p>
        </w:tc>
        <w:tc>
          <w:tcPr>
            <w:tcW w:w="2193" w:type="dxa"/>
            <w:shd w:val="clear" w:color="auto" w:fill="C5D9F0"/>
          </w:tcPr>
          <w:p>
            <w:pPr>
              <w:pStyle w:val="TableParagraph"/>
              <w:spacing w:line="219" w:lineRule="exact"/>
              <w:ind w:left="768"/>
              <w:jc w:val="left"/>
              <w:rPr>
                <w:sz w:val="20"/>
              </w:rPr>
            </w:pPr>
            <w:r>
              <w:rPr>
                <w:sz w:val="20"/>
              </w:rPr>
              <w:t>Pages</w:t>
            </w:r>
            <w:r>
              <w:rPr>
                <w:spacing w:val="-12"/>
                <w:sz w:val="20"/>
              </w:rPr>
              <w:t> </w:t>
            </w:r>
            <w:r>
              <w:rPr>
                <w:sz w:val="20"/>
              </w:rPr>
              <w:t>86-</w:t>
            </w:r>
            <w:r>
              <w:rPr>
                <w:spacing w:val="-5"/>
                <w:sz w:val="20"/>
              </w:rPr>
              <w:t>87</w:t>
            </w:r>
          </w:p>
        </w:tc>
      </w:tr>
      <w:tr>
        <w:trPr>
          <w:trHeight w:val="240" w:hRule="atLeast"/>
        </w:trPr>
        <w:tc>
          <w:tcPr>
            <w:tcW w:w="8248" w:type="dxa"/>
            <w:shd w:val="clear" w:color="auto" w:fill="EAF0F9"/>
          </w:tcPr>
          <w:p>
            <w:pPr>
              <w:pStyle w:val="TableParagraph"/>
              <w:spacing w:line="219" w:lineRule="exact"/>
              <w:ind w:left="107"/>
              <w:jc w:val="left"/>
              <w:rPr>
                <w:b/>
                <w:sz w:val="20"/>
              </w:rPr>
            </w:pPr>
            <w:r>
              <w:rPr>
                <w:b/>
                <w:spacing w:val="-2"/>
                <w:sz w:val="20"/>
              </w:rPr>
              <w:t>Diabetes</w:t>
            </w:r>
          </w:p>
        </w:tc>
        <w:tc>
          <w:tcPr>
            <w:tcW w:w="2193" w:type="dxa"/>
            <w:shd w:val="clear" w:color="auto" w:fill="EAF0F9"/>
          </w:tcPr>
          <w:p>
            <w:pPr>
              <w:pStyle w:val="TableParagraph"/>
              <w:spacing w:line="219" w:lineRule="exact"/>
              <w:ind w:left="768"/>
              <w:jc w:val="left"/>
              <w:rPr>
                <w:sz w:val="20"/>
              </w:rPr>
            </w:pPr>
            <w:r>
              <w:rPr>
                <w:sz w:val="20"/>
              </w:rPr>
              <w:t>Pages</w:t>
            </w:r>
            <w:r>
              <w:rPr>
                <w:spacing w:val="-12"/>
                <w:sz w:val="20"/>
              </w:rPr>
              <w:t> </w:t>
            </w:r>
            <w:r>
              <w:rPr>
                <w:sz w:val="20"/>
              </w:rPr>
              <w:t>88-</w:t>
            </w:r>
            <w:r>
              <w:rPr>
                <w:spacing w:val="-5"/>
                <w:sz w:val="20"/>
              </w:rPr>
              <w:t>89</w:t>
            </w:r>
          </w:p>
        </w:tc>
      </w:tr>
      <w:tr>
        <w:trPr>
          <w:trHeight w:val="237" w:hRule="atLeast"/>
        </w:trPr>
        <w:tc>
          <w:tcPr>
            <w:tcW w:w="8248" w:type="dxa"/>
            <w:shd w:val="clear" w:color="auto" w:fill="C5D9F0"/>
          </w:tcPr>
          <w:p>
            <w:pPr>
              <w:pStyle w:val="TableParagraph"/>
              <w:spacing w:line="218" w:lineRule="exact"/>
              <w:ind w:left="107"/>
              <w:jc w:val="left"/>
              <w:rPr>
                <w:b/>
                <w:sz w:val="20"/>
              </w:rPr>
            </w:pPr>
            <w:r>
              <w:rPr>
                <w:b/>
                <w:sz w:val="20"/>
              </w:rPr>
              <w:t>Quality</w:t>
            </w:r>
            <w:r>
              <w:rPr>
                <w:b/>
                <w:spacing w:val="-5"/>
                <w:sz w:val="20"/>
              </w:rPr>
              <w:t> </w:t>
            </w:r>
            <w:r>
              <w:rPr>
                <w:b/>
                <w:sz w:val="20"/>
              </w:rPr>
              <w:t>of</w:t>
            </w:r>
            <w:r>
              <w:rPr>
                <w:b/>
                <w:spacing w:val="-5"/>
                <w:sz w:val="20"/>
              </w:rPr>
              <w:t> </w:t>
            </w:r>
            <w:r>
              <w:rPr>
                <w:b/>
                <w:spacing w:val="-4"/>
                <w:sz w:val="20"/>
              </w:rPr>
              <w:t>Life</w:t>
            </w:r>
          </w:p>
        </w:tc>
        <w:tc>
          <w:tcPr>
            <w:tcW w:w="2193" w:type="dxa"/>
            <w:shd w:val="clear" w:color="auto" w:fill="C5D9F0"/>
          </w:tcPr>
          <w:p>
            <w:pPr>
              <w:pStyle w:val="TableParagraph"/>
              <w:spacing w:line="218" w:lineRule="exact"/>
              <w:ind w:left="768"/>
              <w:jc w:val="left"/>
              <w:rPr>
                <w:sz w:val="20"/>
              </w:rPr>
            </w:pPr>
            <w:r>
              <w:rPr>
                <w:sz w:val="20"/>
              </w:rPr>
              <w:t>Pages</w:t>
            </w:r>
            <w:r>
              <w:rPr>
                <w:spacing w:val="-12"/>
                <w:sz w:val="20"/>
              </w:rPr>
              <w:t> </w:t>
            </w:r>
            <w:r>
              <w:rPr>
                <w:sz w:val="20"/>
              </w:rPr>
              <w:t>90-</w:t>
            </w:r>
            <w:r>
              <w:rPr>
                <w:spacing w:val="-5"/>
                <w:sz w:val="20"/>
              </w:rPr>
              <w:t>91</w:t>
            </w:r>
          </w:p>
        </w:tc>
      </w:tr>
      <w:tr>
        <w:trPr>
          <w:trHeight w:val="360" w:hRule="atLeast"/>
        </w:trPr>
        <w:tc>
          <w:tcPr>
            <w:tcW w:w="10441" w:type="dxa"/>
            <w:gridSpan w:val="2"/>
          </w:tcPr>
          <w:p>
            <w:pPr>
              <w:pStyle w:val="TableParagraph"/>
              <w:spacing w:line="267" w:lineRule="exact" w:before="72"/>
              <w:ind w:left="107"/>
              <w:jc w:val="left"/>
              <w:rPr>
                <w:b/>
                <w:sz w:val="24"/>
              </w:rPr>
            </w:pPr>
            <w:r>
              <w:rPr>
                <w:b/>
                <w:color w:val="365F91"/>
                <w:sz w:val="24"/>
              </w:rPr>
              <w:t>SOCIAL</w:t>
            </w:r>
            <w:r>
              <w:rPr>
                <w:b/>
                <w:color w:val="365F91"/>
                <w:spacing w:val="-5"/>
                <w:sz w:val="24"/>
              </w:rPr>
              <w:t> </w:t>
            </w:r>
            <w:r>
              <w:rPr>
                <w:b/>
                <w:color w:val="365F91"/>
                <w:spacing w:val="-2"/>
                <w:sz w:val="24"/>
              </w:rPr>
              <w:t>CONDITIONS</w:t>
            </w:r>
          </w:p>
        </w:tc>
      </w:tr>
      <w:tr>
        <w:trPr>
          <w:trHeight w:val="240" w:hRule="atLeast"/>
        </w:trPr>
        <w:tc>
          <w:tcPr>
            <w:tcW w:w="8248" w:type="dxa"/>
            <w:shd w:val="clear" w:color="auto" w:fill="EAF0F9"/>
          </w:tcPr>
          <w:p>
            <w:pPr>
              <w:pStyle w:val="TableParagraph"/>
              <w:spacing w:line="219" w:lineRule="exact"/>
              <w:ind w:left="107"/>
              <w:jc w:val="left"/>
              <w:rPr>
                <w:b/>
                <w:sz w:val="20"/>
              </w:rPr>
            </w:pPr>
            <w:r>
              <w:rPr>
                <w:b/>
                <w:sz w:val="20"/>
              </w:rPr>
              <w:t>Adult</w:t>
            </w:r>
            <w:r>
              <w:rPr>
                <w:b/>
                <w:spacing w:val="-9"/>
                <w:sz w:val="20"/>
              </w:rPr>
              <w:t> </w:t>
            </w:r>
            <w:r>
              <w:rPr>
                <w:b/>
                <w:sz w:val="20"/>
              </w:rPr>
              <w:t>Social</w:t>
            </w:r>
            <w:r>
              <w:rPr>
                <w:b/>
                <w:spacing w:val="-6"/>
                <w:sz w:val="20"/>
              </w:rPr>
              <w:t> </w:t>
            </w:r>
            <w:r>
              <w:rPr>
                <w:b/>
                <w:sz w:val="20"/>
              </w:rPr>
              <w:t>Determinants</w:t>
            </w:r>
            <w:r>
              <w:rPr>
                <w:b/>
                <w:spacing w:val="-7"/>
                <w:sz w:val="20"/>
              </w:rPr>
              <w:t> </w:t>
            </w:r>
            <w:r>
              <w:rPr>
                <w:b/>
                <w:sz w:val="20"/>
              </w:rPr>
              <w:t>of</w:t>
            </w:r>
            <w:r>
              <w:rPr>
                <w:b/>
                <w:spacing w:val="-7"/>
                <w:sz w:val="20"/>
              </w:rPr>
              <w:t> </w:t>
            </w:r>
            <w:r>
              <w:rPr>
                <w:b/>
                <w:spacing w:val="-2"/>
                <w:sz w:val="20"/>
              </w:rPr>
              <w:t>Health</w:t>
            </w:r>
          </w:p>
        </w:tc>
        <w:tc>
          <w:tcPr>
            <w:tcW w:w="2193" w:type="dxa"/>
            <w:shd w:val="clear" w:color="auto" w:fill="EAF0F9"/>
          </w:tcPr>
          <w:p>
            <w:pPr>
              <w:pStyle w:val="TableParagraph"/>
              <w:spacing w:line="219" w:lineRule="exact"/>
              <w:ind w:left="768"/>
              <w:jc w:val="left"/>
              <w:rPr>
                <w:sz w:val="20"/>
              </w:rPr>
            </w:pPr>
            <w:r>
              <w:rPr>
                <w:sz w:val="20"/>
              </w:rPr>
              <w:t>Pages</w:t>
            </w:r>
            <w:r>
              <w:rPr>
                <w:spacing w:val="-13"/>
                <w:sz w:val="20"/>
              </w:rPr>
              <w:t> </w:t>
            </w:r>
            <w:r>
              <w:rPr>
                <w:sz w:val="20"/>
              </w:rPr>
              <w:t>92-</w:t>
            </w:r>
            <w:r>
              <w:rPr>
                <w:spacing w:val="-5"/>
                <w:sz w:val="20"/>
              </w:rPr>
              <w:t>97</w:t>
            </w:r>
          </w:p>
        </w:tc>
      </w:tr>
      <w:tr>
        <w:trPr>
          <w:trHeight w:val="240" w:hRule="atLeast"/>
        </w:trPr>
        <w:tc>
          <w:tcPr>
            <w:tcW w:w="8248" w:type="dxa"/>
            <w:shd w:val="clear" w:color="auto" w:fill="C5D9F0"/>
          </w:tcPr>
          <w:p>
            <w:pPr>
              <w:pStyle w:val="TableParagraph"/>
              <w:spacing w:line="219" w:lineRule="exact"/>
              <w:ind w:left="107"/>
              <w:jc w:val="left"/>
              <w:rPr>
                <w:b/>
                <w:sz w:val="20"/>
              </w:rPr>
            </w:pPr>
            <w:r>
              <w:rPr>
                <w:b/>
                <w:spacing w:val="-2"/>
                <w:sz w:val="20"/>
              </w:rPr>
              <w:t>Environmental</w:t>
            </w:r>
            <w:r>
              <w:rPr>
                <w:b/>
                <w:spacing w:val="8"/>
                <w:sz w:val="20"/>
              </w:rPr>
              <w:t> </w:t>
            </w:r>
            <w:r>
              <w:rPr>
                <w:b/>
                <w:spacing w:val="-2"/>
                <w:sz w:val="20"/>
              </w:rPr>
              <w:t>Conditions</w:t>
            </w:r>
          </w:p>
        </w:tc>
        <w:tc>
          <w:tcPr>
            <w:tcW w:w="2193" w:type="dxa"/>
            <w:shd w:val="clear" w:color="auto" w:fill="C5D9F0"/>
          </w:tcPr>
          <w:p>
            <w:pPr>
              <w:pStyle w:val="TableParagraph"/>
              <w:spacing w:line="219" w:lineRule="exact"/>
              <w:ind w:left="768"/>
              <w:jc w:val="left"/>
              <w:rPr>
                <w:sz w:val="20"/>
              </w:rPr>
            </w:pPr>
            <w:r>
              <w:rPr>
                <w:sz w:val="20"/>
              </w:rPr>
              <w:t>Pages</w:t>
            </w:r>
            <w:r>
              <w:rPr>
                <w:spacing w:val="-12"/>
                <w:sz w:val="20"/>
              </w:rPr>
              <w:t> </w:t>
            </w:r>
            <w:r>
              <w:rPr>
                <w:sz w:val="20"/>
              </w:rPr>
              <w:t>98-</w:t>
            </w:r>
            <w:r>
              <w:rPr>
                <w:spacing w:val="-5"/>
                <w:sz w:val="20"/>
              </w:rPr>
              <w:t>99</w:t>
            </w:r>
          </w:p>
        </w:tc>
      </w:tr>
      <w:tr>
        <w:trPr>
          <w:trHeight w:val="237" w:hRule="atLeast"/>
        </w:trPr>
        <w:tc>
          <w:tcPr>
            <w:tcW w:w="8248" w:type="dxa"/>
            <w:shd w:val="clear" w:color="auto" w:fill="EAF0F9"/>
          </w:tcPr>
          <w:p>
            <w:pPr>
              <w:pStyle w:val="TableParagraph"/>
              <w:spacing w:line="218" w:lineRule="exact"/>
              <w:ind w:left="107"/>
              <w:jc w:val="left"/>
              <w:rPr>
                <w:b/>
                <w:sz w:val="20"/>
              </w:rPr>
            </w:pPr>
            <w:r>
              <w:rPr>
                <w:b/>
                <w:spacing w:val="-2"/>
                <w:sz w:val="20"/>
              </w:rPr>
              <w:t>Parenting</w:t>
            </w:r>
          </w:p>
        </w:tc>
        <w:tc>
          <w:tcPr>
            <w:tcW w:w="2193" w:type="dxa"/>
            <w:shd w:val="clear" w:color="auto" w:fill="EAF0F9"/>
          </w:tcPr>
          <w:p>
            <w:pPr>
              <w:pStyle w:val="TableParagraph"/>
              <w:spacing w:line="218" w:lineRule="exact"/>
              <w:ind w:left="768"/>
              <w:jc w:val="left"/>
              <w:rPr>
                <w:sz w:val="20"/>
              </w:rPr>
            </w:pPr>
            <w:r>
              <w:rPr>
                <w:sz w:val="20"/>
              </w:rPr>
              <w:t>Page</w:t>
            </w:r>
            <w:r>
              <w:rPr>
                <w:spacing w:val="48"/>
                <w:sz w:val="20"/>
              </w:rPr>
              <w:t> </w:t>
            </w:r>
            <w:r>
              <w:rPr>
                <w:spacing w:val="-5"/>
                <w:sz w:val="20"/>
              </w:rPr>
              <w:t>100</w:t>
            </w:r>
          </w:p>
        </w:tc>
      </w:tr>
      <w:tr>
        <w:trPr>
          <w:trHeight w:val="359" w:hRule="atLeast"/>
        </w:trPr>
        <w:tc>
          <w:tcPr>
            <w:tcW w:w="10441" w:type="dxa"/>
            <w:gridSpan w:val="2"/>
          </w:tcPr>
          <w:p>
            <w:pPr>
              <w:pStyle w:val="TableParagraph"/>
              <w:spacing w:line="267" w:lineRule="exact" w:before="72"/>
              <w:ind w:left="107"/>
              <w:jc w:val="left"/>
              <w:rPr>
                <w:b/>
                <w:sz w:val="24"/>
              </w:rPr>
            </w:pPr>
            <w:r>
              <w:rPr>
                <w:b/>
                <w:color w:val="365F91"/>
                <w:sz w:val="24"/>
              </w:rPr>
              <w:t>YOUTH</w:t>
            </w:r>
            <w:r>
              <w:rPr>
                <w:b/>
                <w:color w:val="365F91"/>
                <w:spacing w:val="-4"/>
                <w:sz w:val="24"/>
              </w:rPr>
              <w:t> </w:t>
            </w:r>
            <w:r>
              <w:rPr>
                <w:b/>
                <w:color w:val="365F91"/>
                <w:sz w:val="24"/>
              </w:rPr>
              <w:t>(OHYES!)</w:t>
            </w:r>
            <w:r>
              <w:rPr>
                <w:b/>
                <w:color w:val="365F91"/>
                <w:spacing w:val="-3"/>
                <w:sz w:val="24"/>
              </w:rPr>
              <w:t> </w:t>
            </w:r>
            <w:r>
              <w:rPr>
                <w:b/>
                <w:color w:val="365F91"/>
                <w:spacing w:val="-2"/>
                <w:sz w:val="24"/>
              </w:rPr>
              <w:t>HEALTH</w:t>
            </w:r>
          </w:p>
        </w:tc>
      </w:tr>
      <w:tr>
        <w:trPr>
          <w:trHeight w:val="240" w:hRule="atLeast"/>
        </w:trPr>
        <w:tc>
          <w:tcPr>
            <w:tcW w:w="8248" w:type="dxa"/>
            <w:shd w:val="clear" w:color="auto" w:fill="C5D9F0"/>
          </w:tcPr>
          <w:p>
            <w:pPr>
              <w:pStyle w:val="TableParagraph"/>
              <w:spacing w:line="219" w:lineRule="exact"/>
              <w:ind w:left="107"/>
              <w:jc w:val="left"/>
              <w:rPr>
                <w:b/>
                <w:sz w:val="20"/>
              </w:rPr>
            </w:pPr>
            <w:r>
              <w:rPr>
                <w:b/>
                <w:sz w:val="20"/>
              </w:rPr>
              <w:t>Youth</w:t>
            </w:r>
            <w:r>
              <w:rPr>
                <w:b/>
                <w:spacing w:val="-7"/>
                <w:sz w:val="20"/>
              </w:rPr>
              <w:t> </w:t>
            </w:r>
            <w:r>
              <w:rPr>
                <w:b/>
                <w:sz w:val="20"/>
              </w:rPr>
              <w:t>Weight</w:t>
            </w:r>
            <w:r>
              <w:rPr>
                <w:b/>
                <w:spacing w:val="-7"/>
                <w:sz w:val="20"/>
              </w:rPr>
              <w:t> </w:t>
            </w:r>
            <w:r>
              <w:rPr>
                <w:b/>
                <w:spacing w:val="-2"/>
                <w:sz w:val="20"/>
              </w:rPr>
              <w:t>Status</w:t>
            </w:r>
          </w:p>
        </w:tc>
        <w:tc>
          <w:tcPr>
            <w:tcW w:w="2193" w:type="dxa"/>
            <w:shd w:val="clear" w:color="auto" w:fill="C5D9F0"/>
          </w:tcPr>
          <w:p>
            <w:pPr>
              <w:pStyle w:val="TableParagraph"/>
              <w:spacing w:line="219" w:lineRule="exact"/>
              <w:ind w:left="768"/>
              <w:jc w:val="left"/>
              <w:rPr>
                <w:sz w:val="20"/>
              </w:rPr>
            </w:pPr>
            <w:r>
              <w:rPr>
                <w:sz w:val="20"/>
              </w:rPr>
              <w:t>Pages</w:t>
            </w:r>
            <w:r>
              <w:rPr>
                <w:spacing w:val="-13"/>
                <w:sz w:val="20"/>
              </w:rPr>
              <w:t> </w:t>
            </w:r>
            <w:r>
              <w:rPr>
                <w:sz w:val="20"/>
              </w:rPr>
              <w:t>101-</w:t>
            </w:r>
            <w:r>
              <w:rPr>
                <w:spacing w:val="-5"/>
                <w:sz w:val="20"/>
              </w:rPr>
              <w:t>103</w:t>
            </w:r>
          </w:p>
        </w:tc>
      </w:tr>
      <w:tr>
        <w:trPr>
          <w:trHeight w:val="240" w:hRule="atLeast"/>
        </w:trPr>
        <w:tc>
          <w:tcPr>
            <w:tcW w:w="8248" w:type="dxa"/>
            <w:shd w:val="clear" w:color="auto" w:fill="EAF0F9"/>
          </w:tcPr>
          <w:p>
            <w:pPr>
              <w:pStyle w:val="TableParagraph"/>
              <w:spacing w:line="219" w:lineRule="exact"/>
              <w:ind w:left="107"/>
              <w:jc w:val="left"/>
              <w:rPr>
                <w:b/>
                <w:sz w:val="20"/>
              </w:rPr>
            </w:pPr>
            <w:r>
              <w:rPr>
                <w:b/>
                <w:sz w:val="20"/>
              </w:rPr>
              <w:t>Youth</w:t>
            </w:r>
            <w:r>
              <w:rPr>
                <w:b/>
                <w:spacing w:val="-11"/>
                <w:sz w:val="20"/>
              </w:rPr>
              <w:t> </w:t>
            </w:r>
            <w:r>
              <w:rPr>
                <w:b/>
                <w:sz w:val="20"/>
              </w:rPr>
              <w:t>Tobacco/Electronic</w:t>
            </w:r>
            <w:r>
              <w:rPr>
                <w:b/>
                <w:spacing w:val="-11"/>
                <w:sz w:val="20"/>
              </w:rPr>
              <w:t> </w:t>
            </w:r>
            <w:r>
              <w:rPr>
                <w:b/>
                <w:sz w:val="20"/>
              </w:rPr>
              <w:t>Vapor</w:t>
            </w:r>
            <w:r>
              <w:rPr>
                <w:b/>
                <w:spacing w:val="-11"/>
                <w:sz w:val="20"/>
              </w:rPr>
              <w:t> </w:t>
            </w:r>
            <w:r>
              <w:rPr>
                <w:b/>
                <w:sz w:val="20"/>
              </w:rPr>
              <w:t>Product</w:t>
            </w:r>
            <w:r>
              <w:rPr>
                <w:b/>
                <w:spacing w:val="-11"/>
                <w:sz w:val="20"/>
              </w:rPr>
              <w:t> </w:t>
            </w:r>
            <w:r>
              <w:rPr>
                <w:b/>
                <w:spacing w:val="-5"/>
                <w:sz w:val="20"/>
              </w:rPr>
              <w:t>Use</w:t>
            </w:r>
          </w:p>
        </w:tc>
        <w:tc>
          <w:tcPr>
            <w:tcW w:w="2193" w:type="dxa"/>
            <w:shd w:val="clear" w:color="auto" w:fill="EAF0F9"/>
          </w:tcPr>
          <w:p>
            <w:pPr>
              <w:pStyle w:val="TableParagraph"/>
              <w:spacing w:line="219" w:lineRule="exact"/>
              <w:ind w:left="768"/>
              <w:jc w:val="left"/>
              <w:rPr>
                <w:sz w:val="20"/>
              </w:rPr>
            </w:pPr>
            <w:r>
              <w:rPr>
                <w:sz w:val="20"/>
              </w:rPr>
              <w:t>Pages</w:t>
            </w:r>
            <w:r>
              <w:rPr>
                <w:spacing w:val="-13"/>
                <w:sz w:val="20"/>
              </w:rPr>
              <w:t> </w:t>
            </w:r>
            <w:r>
              <w:rPr>
                <w:sz w:val="20"/>
              </w:rPr>
              <w:t>104-</w:t>
            </w:r>
            <w:r>
              <w:rPr>
                <w:spacing w:val="-5"/>
                <w:sz w:val="20"/>
              </w:rPr>
              <w:t>106</w:t>
            </w:r>
          </w:p>
        </w:tc>
      </w:tr>
      <w:tr>
        <w:trPr>
          <w:trHeight w:val="237" w:hRule="atLeast"/>
        </w:trPr>
        <w:tc>
          <w:tcPr>
            <w:tcW w:w="8248" w:type="dxa"/>
            <w:shd w:val="clear" w:color="auto" w:fill="C5D9F0"/>
          </w:tcPr>
          <w:p>
            <w:pPr>
              <w:pStyle w:val="TableParagraph"/>
              <w:spacing w:line="218" w:lineRule="exact"/>
              <w:ind w:left="107"/>
              <w:jc w:val="left"/>
              <w:rPr>
                <w:b/>
                <w:sz w:val="20"/>
              </w:rPr>
            </w:pPr>
            <w:r>
              <w:rPr>
                <w:b/>
                <w:sz w:val="20"/>
              </w:rPr>
              <w:t>Youth</w:t>
            </w:r>
            <w:r>
              <w:rPr>
                <w:b/>
                <w:spacing w:val="-8"/>
                <w:sz w:val="20"/>
              </w:rPr>
              <w:t> </w:t>
            </w:r>
            <w:r>
              <w:rPr>
                <w:b/>
                <w:sz w:val="20"/>
              </w:rPr>
              <w:t>Alcohol</w:t>
            </w:r>
            <w:r>
              <w:rPr>
                <w:b/>
                <w:spacing w:val="-6"/>
                <w:sz w:val="20"/>
              </w:rPr>
              <w:t> </w:t>
            </w:r>
            <w:r>
              <w:rPr>
                <w:b/>
                <w:spacing w:val="-2"/>
                <w:sz w:val="20"/>
              </w:rPr>
              <w:t>Consumption</w:t>
            </w:r>
          </w:p>
        </w:tc>
        <w:tc>
          <w:tcPr>
            <w:tcW w:w="2193" w:type="dxa"/>
            <w:shd w:val="clear" w:color="auto" w:fill="C5D9F0"/>
          </w:tcPr>
          <w:p>
            <w:pPr>
              <w:pStyle w:val="TableParagraph"/>
              <w:spacing w:line="218" w:lineRule="exact"/>
              <w:ind w:left="768"/>
              <w:jc w:val="left"/>
              <w:rPr>
                <w:sz w:val="20"/>
              </w:rPr>
            </w:pPr>
            <w:r>
              <w:rPr>
                <w:sz w:val="20"/>
              </w:rPr>
              <w:t>Pages</w:t>
            </w:r>
            <w:r>
              <w:rPr>
                <w:spacing w:val="-13"/>
                <w:sz w:val="20"/>
              </w:rPr>
              <w:t> </w:t>
            </w:r>
            <w:r>
              <w:rPr>
                <w:sz w:val="20"/>
              </w:rPr>
              <w:t>107-</w:t>
            </w:r>
            <w:r>
              <w:rPr>
                <w:spacing w:val="-5"/>
                <w:sz w:val="20"/>
              </w:rPr>
              <w:t>109</w:t>
            </w:r>
          </w:p>
        </w:tc>
      </w:tr>
      <w:tr>
        <w:trPr>
          <w:trHeight w:val="240" w:hRule="atLeast"/>
        </w:trPr>
        <w:tc>
          <w:tcPr>
            <w:tcW w:w="8248" w:type="dxa"/>
            <w:shd w:val="clear" w:color="auto" w:fill="EAF0F9"/>
          </w:tcPr>
          <w:p>
            <w:pPr>
              <w:pStyle w:val="TableParagraph"/>
              <w:spacing w:line="219" w:lineRule="exact"/>
              <w:ind w:left="107"/>
              <w:jc w:val="left"/>
              <w:rPr>
                <w:b/>
                <w:sz w:val="20"/>
              </w:rPr>
            </w:pPr>
            <w:r>
              <w:rPr>
                <w:b/>
                <w:sz w:val="20"/>
              </w:rPr>
              <w:t>Youth</w:t>
            </w:r>
            <w:r>
              <w:rPr>
                <w:b/>
                <w:spacing w:val="-6"/>
                <w:sz w:val="20"/>
              </w:rPr>
              <w:t> </w:t>
            </w:r>
            <w:r>
              <w:rPr>
                <w:b/>
                <w:sz w:val="20"/>
              </w:rPr>
              <w:t>Drug</w:t>
            </w:r>
            <w:r>
              <w:rPr>
                <w:b/>
                <w:spacing w:val="-7"/>
                <w:sz w:val="20"/>
              </w:rPr>
              <w:t> </w:t>
            </w:r>
            <w:r>
              <w:rPr>
                <w:b/>
                <w:spacing w:val="-5"/>
                <w:sz w:val="20"/>
              </w:rPr>
              <w:t>Use</w:t>
            </w:r>
          </w:p>
        </w:tc>
        <w:tc>
          <w:tcPr>
            <w:tcW w:w="2193" w:type="dxa"/>
            <w:shd w:val="clear" w:color="auto" w:fill="EAF0F9"/>
          </w:tcPr>
          <w:p>
            <w:pPr>
              <w:pStyle w:val="TableParagraph"/>
              <w:spacing w:line="219" w:lineRule="exact"/>
              <w:ind w:left="768"/>
              <w:jc w:val="left"/>
              <w:rPr>
                <w:sz w:val="20"/>
              </w:rPr>
            </w:pPr>
            <w:r>
              <w:rPr>
                <w:sz w:val="20"/>
              </w:rPr>
              <w:t>Pages</w:t>
            </w:r>
            <w:r>
              <w:rPr>
                <w:spacing w:val="-13"/>
                <w:sz w:val="20"/>
              </w:rPr>
              <w:t> </w:t>
            </w:r>
            <w:r>
              <w:rPr>
                <w:sz w:val="20"/>
              </w:rPr>
              <w:t>110-</w:t>
            </w:r>
            <w:r>
              <w:rPr>
                <w:spacing w:val="-5"/>
                <w:sz w:val="20"/>
              </w:rPr>
              <w:t>114</w:t>
            </w:r>
          </w:p>
        </w:tc>
      </w:tr>
      <w:tr>
        <w:trPr>
          <w:trHeight w:val="240" w:hRule="atLeast"/>
        </w:trPr>
        <w:tc>
          <w:tcPr>
            <w:tcW w:w="8248" w:type="dxa"/>
            <w:shd w:val="clear" w:color="auto" w:fill="C5D9F0"/>
          </w:tcPr>
          <w:p>
            <w:pPr>
              <w:pStyle w:val="TableParagraph"/>
              <w:spacing w:line="219" w:lineRule="exact"/>
              <w:ind w:left="107"/>
              <w:jc w:val="left"/>
              <w:rPr>
                <w:b/>
                <w:sz w:val="20"/>
              </w:rPr>
            </w:pPr>
            <w:r>
              <w:rPr>
                <w:b/>
                <w:sz w:val="20"/>
              </w:rPr>
              <w:t>Youth</w:t>
            </w:r>
            <w:r>
              <w:rPr>
                <w:b/>
                <w:spacing w:val="-7"/>
                <w:sz w:val="20"/>
              </w:rPr>
              <w:t> </w:t>
            </w:r>
            <w:r>
              <w:rPr>
                <w:b/>
                <w:sz w:val="20"/>
              </w:rPr>
              <w:t>Sexual</w:t>
            </w:r>
            <w:r>
              <w:rPr>
                <w:b/>
                <w:spacing w:val="-5"/>
                <w:sz w:val="20"/>
              </w:rPr>
              <w:t> </w:t>
            </w:r>
            <w:r>
              <w:rPr>
                <w:b/>
                <w:spacing w:val="-2"/>
                <w:sz w:val="20"/>
              </w:rPr>
              <w:t>Behavior</w:t>
            </w:r>
          </w:p>
        </w:tc>
        <w:tc>
          <w:tcPr>
            <w:tcW w:w="2193" w:type="dxa"/>
            <w:shd w:val="clear" w:color="auto" w:fill="C5D9F0"/>
          </w:tcPr>
          <w:p>
            <w:pPr>
              <w:pStyle w:val="TableParagraph"/>
              <w:spacing w:line="219" w:lineRule="exact"/>
              <w:ind w:left="768"/>
              <w:jc w:val="left"/>
              <w:rPr>
                <w:sz w:val="20"/>
              </w:rPr>
            </w:pPr>
            <w:r>
              <w:rPr>
                <w:sz w:val="20"/>
              </w:rPr>
              <w:t>Pages</w:t>
            </w:r>
            <w:r>
              <w:rPr>
                <w:spacing w:val="-13"/>
                <w:sz w:val="20"/>
              </w:rPr>
              <w:t> </w:t>
            </w:r>
            <w:r>
              <w:rPr>
                <w:sz w:val="20"/>
              </w:rPr>
              <w:t>115-</w:t>
            </w:r>
            <w:r>
              <w:rPr>
                <w:spacing w:val="-5"/>
                <w:sz w:val="20"/>
              </w:rPr>
              <w:t>116</w:t>
            </w:r>
          </w:p>
        </w:tc>
      </w:tr>
      <w:tr>
        <w:trPr>
          <w:trHeight w:val="237" w:hRule="atLeast"/>
        </w:trPr>
        <w:tc>
          <w:tcPr>
            <w:tcW w:w="8248" w:type="dxa"/>
            <w:shd w:val="clear" w:color="auto" w:fill="EAF0F9"/>
          </w:tcPr>
          <w:p>
            <w:pPr>
              <w:pStyle w:val="TableParagraph"/>
              <w:spacing w:line="218" w:lineRule="exact"/>
              <w:ind w:left="107"/>
              <w:jc w:val="left"/>
              <w:rPr>
                <w:b/>
                <w:sz w:val="20"/>
              </w:rPr>
            </w:pPr>
            <w:r>
              <w:rPr>
                <w:b/>
                <w:sz w:val="20"/>
              </w:rPr>
              <w:t>Youth</w:t>
            </w:r>
            <w:r>
              <w:rPr>
                <w:b/>
                <w:spacing w:val="-8"/>
                <w:sz w:val="20"/>
              </w:rPr>
              <w:t> </w:t>
            </w:r>
            <w:r>
              <w:rPr>
                <w:b/>
                <w:sz w:val="20"/>
              </w:rPr>
              <w:t>Mental</w:t>
            </w:r>
            <w:r>
              <w:rPr>
                <w:b/>
                <w:spacing w:val="-6"/>
                <w:sz w:val="20"/>
              </w:rPr>
              <w:t> </w:t>
            </w:r>
            <w:r>
              <w:rPr>
                <w:b/>
                <w:spacing w:val="-2"/>
                <w:sz w:val="20"/>
              </w:rPr>
              <w:t>Health</w:t>
            </w:r>
          </w:p>
        </w:tc>
        <w:tc>
          <w:tcPr>
            <w:tcW w:w="2193" w:type="dxa"/>
            <w:shd w:val="clear" w:color="auto" w:fill="EAF0F9"/>
          </w:tcPr>
          <w:p>
            <w:pPr>
              <w:pStyle w:val="TableParagraph"/>
              <w:spacing w:line="218" w:lineRule="exact"/>
              <w:ind w:left="768"/>
              <w:jc w:val="left"/>
              <w:rPr>
                <w:sz w:val="20"/>
              </w:rPr>
            </w:pPr>
            <w:r>
              <w:rPr>
                <w:sz w:val="20"/>
              </w:rPr>
              <w:t>Pages</w:t>
            </w:r>
            <w:r>
              <w:rPr>
                <w:spacing w:val="-13"/>
                <w:sz w:val="20"/>
              </w:rPr>
              <w:t> </w:t>
            </w:r>
            <w:r>
              <w:rPr>
                <w:sz w:val="20"/>
              </w:rPr>
              <w:t>117-</w:t>
            </w:r>
            <w:r>
              <w:rPr>
                <w:spacing w:val="-5"/>
                <w:sz w:val="20"/>
              </w:rPr>
              <w:t>119</w:t>
            </w:r>
          </w:p>
        </w:tc>
      </w:tr>
      <w:tr>
        <w:trPr>
          <w:trHeight w:val="240" w:hRule="atLeast"/>
        </w:trPr>
        <w:tc>
          <w:tcPr>
            <w:tcW w:w="8248" w:type="dxa"/>
            <w:shd w:val="clear" w:color="auto" w:fill="C5D9F0"/>
          </w:tcPr>
          <w:p>
            <w:pPr>
              <w:pStyle w:val="TableParagraph"/>
              <w:spacing w:line="219" w:lineRule="exact"/>
              <w:ind w:left="107"/>
              <w:jc w:val="left"/>
              <w:rPr>
                <w:b/>
                <w:sz w:val="20"/>
              </w:rPr>
            </w:pPr>
            <w:r>
              <w:rPr>
                <w:b/>
                <w:sz w:val="20"/>
              </w:rPr>
              <w:t>Youth</w:t>
            </w:r>
            <w:r>
              <w:rPr>
                <w:b/>
                <w:spacing w:val="-8"/>
                <w:sz w:val="20"/>
              </w:rPr>
              <w:t> </w:t>
            </w:r>
            <w:r>
              <w:rPr>
                <w:b/>
                <w:sz w:val="20"/>
              </w:rPr>
              <w:t>Social</w:t>
            </w:r>
            <w:r>
              <w:rPr>
                <w:b/>
                <w:spacing w:val="-7"/>
                <w:sz w:val="20"/>
              </w:rPr>
              <w:t> </w:t>
            </w:r>
            <w:r>
              <w:rPr>
                <w:b/>
                <w:sz w:val="20"/>
              </w:rPr>
              <w:t>Determinants</w:t>
            </w:r>
            <w:r>
              <w:rPr>
                <w:b/>
                <w:spacing w:val="-6"/>
                <w:sz w:val="20"/>
              </w:rPr>
              <w:t> </w:t>
            </w:r>
            <w:r>
              <w:rPr>
                <w:b/>
                <w:sz w:val="20"/>
              </w:rPr>
              <w:t>of</w:t>
            </w:r>
            <w:r>
              <w:rPr>
                <w:b/>
                <w:spacing w:val="-8"/>
                <w:sz w:val="20"/>
              </w:rPr>
              <w:t> </w:t>
            </w:r>
            <w:r>
              <w:rPr>
                <w:b/>
                <w:spacing w:val="-2"/>
                <w:sz w:val="20"/>
              </w:rPr>
              <w:t>Health</w:t>
            </w:r>
          </w:p>
        </w:tc>
        <w:tc>
          <w:tcPr>
            <w:tcW w:w="2193" w:type="dxa"/>
            <w:shd w:val="clear" w:color="auto" w:fill="C5D9F0"/>
          </w:tcPr>
          <w:p>
            <w:pPr>
              <w:pStyle w:val="TableParagraph"/>
              <w:spacing w:line="219" w:lineRule="exact"/>
              <w:ind w:left="768"/>
              <w:jc w:val="left"/>
              <w:rPr>
                <w:sz w:val="20"/>
              </w:rPr>
            </w:pPr>
            <w:r>
              <w:rPr>
                <w:sz w:val="20"/>
              </w:rPr>
              <w:t>Pages</w:t>
            </w:r>
            <w:r>
              <w:rPr>
                <w:spacing w:val="-13"/>
                <w:sz w:val="20"/>
              </w:rPr>
              <w:t> </w:t>
            </w:r>
            <w:r>
              <w:rPr>
                <w:sz w:val="20"/>
              </w:rPr>
              <w:t>120-</w:t>
            </w:r>
            <w:r>
              <w:rPr>
                <w:spacing w:val="-5"/>
                <w:sz w:val="20"/>
              </w:rPr>
              <w:t>124</w:t>
            </w:r>
          </w:p>
        </w:tc>
      </w:tr>
      <w:tr>
        <w:trPr>
          <w:trHeight w:val="240" w:hRule="atLeast"/>
        </w:trPr>
        <w:tc>
          <w:tcPr>
            <w:tcW w:w="8248" w:type="dxa"/>
            <w:shd w:val="clear" w:color="auto" w:fill="EAF0F9"/>
          </w:tcPr>
          <w:p>
            <w:pPr>
              <w:pStyle w:val="TableParagraph"/>
              <w:spacing w:line="219" w:lineRule="exact"/>
              <w:ind w:left="107"/>
              <w:jc w:val="left"/>
              <w:rPr>
                <w:b/>
                <w:sz w:val="20"/>
              </w:rPr>
            </w:pPr>
            <w:r>
              <w:rPr>
                <w:b/>
                <w:sz w:val="20"/>
              </w:rPr>
              <w:t>Youth</w:t>
            </w:r>
            <w:r>
              <w:rPr>
                <w:b/>
                <w:spacing w:val="-7"/>
                <w:sz w:val="20"/>
              </w:rPr>
              <w:t> </w:t>
            </w:r>
            <w:r>
              <w:rPr>
                <w:b/>
                <w:spacing w:val="-2"/>
                <w:sz w:val="20"/>
              </w:rPr>
              <w:t>Violence</w:t>
            </w:r>
          </w:p>
        </w:tc>
        <w:tc>
          <w:tcPr>
            <w:tcW w:w="2193" w:type="dxa"/>
            <w:shd w:val="clear" w:color="auto" w:fill="EAF0F9"/>
          </w:tcPr>
          <w:p>
            <w:pPr>
              <w:pStyle w:val="TableParagraph"/>
              <w:spacing w:line="219" w:lineRule="exact"/>
              <w:ind w:left="768"/>
              <w:jc w:val="left"/>
              <w:rPr>
                <w:sz w:val="20"/>
              </w:rPr>
            </w:pPr>
            <w:r>
              <w:rPr>
                <w:sz w:val="20"/>
              </w:rPr>
              <w:t>Pages</w:t>
            </w:r>
            <w:r>
              <w:rPr>
                <w:spacing w:val="-13"/>
                <w:sz w:val="20"/>
              </w:rPr>
              <w:t> </w:t>
            </w:r>
            <w:r>
              <w:rPr>
                <w:sz w:val="20"/>
              </w:rPr>
              <w:t>125-</w:t>
            </w:r>
            <w:r>
              <w:rPr>
                <w:spacing w:val="-5"/>
                <w:sz w:val="20"/>
              </w:rPr>
              <w:t>127</w:t>
            </w:r>
          </w:p>
        </w:tc>
      </w:tr>
      <w:tr>
        <w:trPr>
          <w:trHeight w:val="237" w:hRule="atLeast"/>
        </w:trPr>
        <w:tc>
          <w:tcPr>
            <w:tcW w:w="8248" w:type="dxa"/>
            <w:shd w:val="clear" w:color="auto" w:fill="C5D9F0"/>
          </w:tcPr>
          <w:p>
            <w:pPr>
              <w:pStyle w:val="TableParagraph"/>
              <w:spacing w:line="218" w:lineRule="exact"/>
              <w:ind w:left="107"/>
              <w:jc w:val="left"/>
              <w:rPr>
                <w:b/>
                <w:sz w:val="20"/>
              </w:rPr>
            </w:pPr>
            <w:r>
              <w:rPr>
                <w:b/>
                <w:sz w:val="20"/>
              </w:rPr>
              <w:t>Youth</w:t>
            </w:r>
            <w:r>
              <w:rPr>
                <w:b/>
                <w:spacing w:val="-7"/>
                <w:sz w:val="20"/>
              </w:rPr>
              <w:t> </w:t>
            </w:r>
            <w:r>
              <w:rPr>
                <w:b/>
                <w:spacing w:val="-2"/>
                <w:sz w:val="20"/>
              </w:rPr>
              <w:t>Perceptions</w:t>
            </w:r>
          </w:p>
        </w:tc>
        <w:tc>
          <w:tcPr>
            <w:tcW w:w="2193" w:type="dxa"/>
            <w:shd w:val="clear" w:color="auto" w:fill="C5D9F0"/>
          </w:tcPr>
          <w:p>
            <w:pPr>
              <w:pStyle w:val="TableParagraph"/>
              <w:spacing w:line="218" w:lineRule="exact"/>
              <w:ind w:left="768"/>
              <w:jc w:val="left"/>
              <w:rPr>
                <w:sz w:val="20"/>
              </w:rPr>
            </w:pPr>
            <w:r>
              <w:rPr>
                <w:sz w:val="20"/>
              </w:rPr>
              <w:t>Pages</w:t>
            </w:r>
            <w:r>
              <w:rPr>
                <w:spacing w:val="-13"/>
                <w:sz w:val="20"/>
              </w:rPr>
              <w:t> </w:t>
            </w:r>
            <w:r>
              <w:rPr>
                <w:sz w:val="20"/>
              </w:rPr>
              <w:t>128-</w:t>
            </w:r>
            <w:r>
              <w:rPr>
                <w:spacing w:val="-5"/>
                <w:sz w:val="20"/>
              </w:rPr>
              <w:t>135</w:t>
            </w:r>
          </w:p>
        </w:tc>
      </w:tr>
      <w:tr>
        <w:trPr>
          <w:trHeight w:val="360" w:hRule="atLeast"/>
        </w:trPr>
        <w:tc>
          <w:tcPr>
            <w:tcW w:w="10441" w:type="dxa"/>
            <w:gridSpan w:val="2"/>
          </w:tcPr>
          <w:p>
            <w:pPr>
              <w:pStyle w:val="TableParagraph"/>
              <w:spacing w:line="267" w:lineRule="exact" w:before="72"/>
              <w:ind w:left="107"/>
              <w:jc w:val="left"/>
              <w:rPr>
                <w:b/>
                <w:sz w:val="24"/>
              </w:rPr>
            </w:pPr>
            <w:r>
              <w:rPr>
                <w:b/>
                <w:color w:val="365F91"/>
                <w:spacing w:val="-2"/>
                <w:sz w:val="24"/>
              </w:rPr>
              <w:t>APPENDICES</w:t>
            </w:r>
          </w:p>
        </w:tc>
      </w:tr>
      <w:tr>
        <w:trPr>
          <w:trHeight w:val="239" w:hRule="atLeast"/>
        </w:trPr>
        <w:tc>
          <w:tcPr>
            <w:tcW w:w="8248" w:type="dxa"/>
            <w:shd w:val="clear" w:color="auto" w:fill="EAF0F9"/>
          </w:tcPr>
          <w:p>
            <w:pPr>
              <w:pStyle w:val="TableParagraph"/>
              <w:spacing w:line="219" w:lineRule="exact"/>
              <w:ind w:left="107"/>
              <w:jc w:val="left"/>
              <w:rPr>
                <w:b/>
                <w:sz w:val="20"/>
              </w:rPr>
            </w:pPr>
            <w:r>
              <w:rPr>
                <w:b/>
                <w:sz w:val="20"/>
              </w:rPr>
              <w:t>APPENDIX</w:t>
            </w:r>
            <w:r>
              <w:rPr>
                <w:b/>
                <w:spacing w:val="-8"/>
                <w:sz w:val="20"/>
              </w:rPr>
              <w:t> </w:t>
            </w:r>
            <w:r>
              <w:rPr>
                <w:b/>
                <w:sz w:val="20"/>
              </w:rPr>
              <w:t>I</w:t>
            </w:r>
            <w:r>
              <w:rPr>
                <w:b/>
                <w:spacing w:val="-7"/>
                <w:sz w:val="20"/>
              </w:rPr>
              <w:t> </w:t>
            </w:r>
            <w:r>
              <w:rPr>
                <w:b/>
                <w:sz w:val="20"/>
              </w:rPr>
              <w:t>—</w:t>
            </w:r>
            <w:r>
              <w:rPr>
                <w:b/>
                <w:spacing w:val="-7"/>
                <w:sz w:val="20"/>
              </w:rPr>
              <w:t> </w:t>
            </w:r>
            <w:r>
              <w:rPr>
                <w:b/>
                <w:sz w:val="20"/>
              </w:rPr>
              <w:t>Health</w:t>
            </w:r>
            <w:r>
              <w:rPr>
                <w:b/>
                <w:spacing w:val="-7"/>
                <w:sz w:val="20"/>
              </w:rPr>
              <w:t> </w:t>
            </w:r>
            <w:r>
              <w:rPr>
                <w:b/>
                <w:sz w:val="20"/>
              </w:rPr>
              <w:t>Assessment</w:t>
            </w:r>
            <w:r>
              <w:rPr>
                <w:b/>
                <w:spacing w:val="-7"/>
                <w:sz w:val="20"/>
              </w:rPr>
              <w:t> </w:t>
            </w:r>
            <w:r>
              <w:rPr>
                <w:b/>
                <w:sz w:val="20"/>
              </w:rPr>
              <w:t>Information</w:t>
            </w:r>
            <w:r>
              <w:rPr>
                <w:b/>
                <w:spacing w:val="-8"/>
                <w:sz w:val="20"/>
              </w:rPr>
              <w:t> </w:t>
            </w:r>
            <w:r>
              <w:rPr>
                <w:b/>
                <w:spacing w:val="-2"/>
                <w:sz w:val="20"/>
              </w:rPr>
              <w:t>Sources</w:t>
            </w:r>
          </w:p>
        </w:tc>
        <w:tc>
          <w:tcPr>
            <w:tcW w:w="2193" w:type="dxa"/>
            <w:shd w:val="clear" w:color="auto" w:fill="EAF0F9"/>
          </w:tcPr>
          <w:p>
            <w:pPr>
              <w:pStyle w:val="TableParagraph"/>
              <w:spacing w:line="219" w:lineRule="exact"/>
              <w:ind w:left="768"/>
              <w:jc w:val="left"/>
              <w:rPr>
                <w:sz w:val="20"/>
              </w:rPr>
            </w:pPr>
            <w:r>
              <w:rPr>
                <w:sz w:val="20"/>
              </w:rPr>
              <w:t>Pages</w:t>
            </w:r>
            <w:r>
              <w:rPr>
                <w:spacing w:val="-13"/>
                <w:sz w:val="20"/>
              </w:rPr>
              <w:t> </w:t>
            </w:r>
            <w:r>
              <w:rPr>
                <w:sz w:val="20"/>
              </w:rPr>
              <w:t>136-</w:t>
            </w:r>
            <w:r>
              <w:rPr>
                <w:spacing w:val="-5"/>
                <w:sz w:val="20"/>
              </w:rPr>
              <w:t>138</w:t>
            </w:r>
          </w:p>
        </w:tc>
      </w:tr>
      <w:tr>
        <w:trPr>
          <w:trHeight w:val="240" w:hRule="atLeast"/>
        </w:trPr>
        <w:tc>
          <w:tcPr>
            <w:tcW w:w="8248" w:type="dxa"/>
            <w:shd w:val="clear" w:color="auto" w:fill="C5D9F0"/>
          </w:tcPr>
          <w:p>
            <w:pPr>
              <w:pStyle w:val="TableParagraph"/>
              <w:spacing w:line="219" w:lineRule="exact"/>
              <w:ind w:left="107"/>
              <w:jc w:val="left"/>
              <w:rPr>
                <w:b/>
                <w:sz w:val="20"/>
              </w:rPr>
            </w:pPr>
            <w:r>
              <w:rPr>
                <w:b/>
                <w:sz w:val="20"/>
              </w:rPr>
              <w:t>APPENDIX</w:t>
            </w:r>
            <w:r>
              <w:rPr>
                <w:b/>
                <w:spacing w:val="-6"/>
                <w:sz w:val="20"/>
              </w:rPr>
              <w:t> </w:t>
            </w:r>
            <w:r>
              <w:rPr>
                <w:b/>
                <w:sz w:val="20"/>
              </w:rPr>
              <w:t>II</w:t>
            </w:r>
            <w:r>
              <w:rPr>
                <w:b/>
                <w:spacing w:val="-6"/>
                <w:sz w:val="20"/>
              </w:rPr>
              <w:t> </w:t>
            </w:r>
            <w:r>
              <w:rPr>
                <w:b/>
                <w:sz w:val="20"/>
              </w:rPr>
              <w:t>—</w:t>
            </w:r>
            <w:r>
              <w:rPr>
                <w:b/>
                <w:spacing w:val="48"/>
                <w:sz w:val="20"/>
              </w:rPr>
              <w:t> </w:t>
            </w:r>
            <w:r>
              <w:rPr>
                <w:b/>
                <w:sz w:val="20"/>
              </w:rPr>
              <w:t>Acronyms</w:t>
            </w:r>
            <w:r>
              <w:rPr>
                <w:b/>
                <w:spacing w:val="-4"/>
                <w:sz w:val="20"/>
              </w:rPr>
              <w:t> </w:t>
            </w:r>
            <w:r>
              <w:rPr>
                <w:b/>
                <w:sz w:val="20"/>
              </w:rPr>
              <w:t>and</w:t>
            </w:r>
            <w:r>
              <w:rPr>
                <w:b/>
                <w:spacing w:val="-6"/>
                <w:sz w:val="20"/>
              </w:rPr>
              <w:t> </w:t>
            </w:r>
            <w:r>
              <w:rPr>
                <w:b/>
                <w:spacing w:val="-2"/>
                <w:sz w:val="20"/>
              </w:rPr>
              <w:t>Terms</w:t>
            </w:r>
          </w:p>
        </w:tc>
        <w:tc>
          <w:tcPr>
            <w:tcW w:w="2193" w:type="dxa"/>
            <w:shd w:val="clear" w:color="auto" w:fill="C5D9F0"/>
          </w:tcPr>
          <w:p>
            <w:pPr>
              <w:pStyle w:val="TableParagraph"/>
              <w:spacing w:line="219" w:lineRule="exact"/>
              <w:ind w:left="768"/>
              <w:jc w:val="left"/>
              <w:rPr>
                <w:sz w:val="20"/>
              </w:rPr>
            </w:pPr>
            <w:r>
              <w:rPr>
                <w:sz w:val="20"/>
              </w:rPr>
              <w:t>Pages</w:t>
            </w:r>
            <w:r>
              <w:rPr>
                <w:spacing w:val="-13"/>
                <w:sz w:val="20"/>
              </w:rPr>
              <w:t> </w:t>
            </w:r>
            <w:r>
              <w:rPr>
                <w:sz w:val="20"/>
              </w:rPr>
              <w:t>139-</w:t>
            </w:r>
            <w:r>
              <w:rPr>
                <w:spacing w:val="-5"/>
                <w:sz w:val="20"/>
              </w:rPr>
              <w:t>140</w:t>
            </w:r>
          </w:p>
        </w:tc>
      </w:tr>
      <w:tr>
        <w:trPr>
          <w:trHeight w:val="237" w:hRule="atLeast"/>
        </w:trPr>
        <w:tc>
          <w:tcPr>
            <w:tcW w:w="8248" w:type="dxa"/>
            <w:shd w:val="clear" w:color="auto" w:fill="EAF0F9"/>
          </w:tcPr>
          <w:p>
            <w:pPr>
              <w:pStyle w:val="TableParagraph"/>
              <w:spacing w:line="218" w:lineRule="exact"/>
              <w:ind w:left="107"/>
              <w:jc w:val="left"/>
              <w:rPr>
                <w:b/>
                <w:sz w:val="20"/>
              </w:rPr>
            </w:pPr>
            <w:r>
              <w:rPr>
                <w:b/>
                <w:sz w:val="20"/>
              </w:rPr>
              <w:t>APPENDIX</w:t>
            </w:r>
            <w:r>
              <w:rPr>
                <w:b/>
                <w:spacing w:val="-6"/>
                <w:sz w:val="20"/>
              </w:rPr>
              <w:t> </w:t>
            </w:r>
            <w:r>
              <w:rPr>
                <w:b/>
                <w:sz w:val="20"/>
              </w:rPr>
              <w:t>III</w:t>
            </w:r>
            <w:r>
              <w:rPr>
                <w:b/>
                <w:spacing w:val="-5"/>
                <w:sz w:val="20"/>
              </w:rPr>
              <w:t> </w:t>
            </w:r>
            <w:r>
              <w:rPr>
                <w:b/>
                <w:sz w:val="20"/>
              </w:rPr>
              <w:t>—</w:t>
            </w:r>
            <w:r>
              <w:rPr>
                <w:b/>
                <w:spacing w:val="47"/>
                <w:sz w:val="20"/>
              </w:rPr>
              <w:t> </w:t>
            </w:r>
            <w:r>
              <w:rPr>
                <w:b/>
                <w:sz w:val="20"/>
              </w:rPr>
              <w:t>Weighting</w:t>
            </w:r>
            <w:r>
              <w:rPr>
                <w:b/>
                <w:spacing w:val="-6"/>
                <w:sz w:val="20"/>
              </w:rPr>
              <w:t> </w:t>
            </w:r>
            <w:r>
              <w:rPr>
                <w:b/>
                <w:spacing w:val="-2"/>
                <w:sz w:val="20"/>
              </w:rPr>
              <w:t>Methods</w:t>
            </w:r>
          </w:p>
        </w:tc>
        <w:tc>
          <w:tcPr>
            <w:tcW w:w="2193" w:type="dxa"/>
            <w:shd w:val="clear" w:color="auto" w:fill="EAF0F9"/>
          </w:tcPr>
          <w:p>
            <w:pPr>
              <w:pStyle w:val="TableParagraph"/>
              <w:spacing w:line="218" w:lineRule="exact"/>
              <w:ind w:left="768"/>
              <w:jc w:val="left"/>
              <w:rPr>
                <w:sz w:val="20"/>
              </w:rPr>
            </w:pPr>
            <w:r>
              <w:rPr>
                <w:sz w:val="20"/>
              </w:rPr>
              <w:t>Pages</w:t>
            </w:r>
            <w:r>
              <w:rPr>
                <w:spacing w:val="-13"/>
                <w:sz w:val="20"/>
              </w:rPr>
              <w:t> </w:t>
            </w:r>
            <w:r>
              <w:rPr>
                <w:sz w:val="20"/>
              </w:rPr>
              <w:t>141-</w:t>
            </w:r>
            <w:r>
              <w:rPr>
                <w:spacing w:val="-5"/>
                <w:sz w:val="20"/>
              </w:rPr>
              <w:t>142</w:t>
            </w:r>
          </w:p>
        </w:tc>
      </w:tr>
      <w:tr>
        <w:trPr>
          <w:trHeight w:val="240" w:hRule="atLeast"/>
        </w:trPr>
        <w:tc>
          <w:tcPr>
            <w:tcW w:w="8248" w:type="dxa"/>
            <w:shd w:val="clear" w:color="auto" w:fill="C5D9F0"/>
          </w:tcPr>
          <w:p>
            <w:pPr>
              <w:pStyle w:val="TableParagraph"/>
              <w:spacing w:line="219" w:lineRule="exact"/>
              <w:ind w:left="107"/>
              <w:jc w:val="left"/>
              <w:rPr>
                <w:b/>
                <w:sz w:val="20"/>
              </w:rPr>
            </w:pPr>
            <w:r>
              <w:rPr>
                <w:b/>
                <w:sz w:val="20"/>
              </w:rPr>
              <w:t>APPENDIX</w:t>
            </w:r>
            <w:r>
              <w:rPr>
                <w:b/>
                <w:spacing w:val="-8"/>
                <w:sz w:val="20"/>
              </w:rPr>
              <w:t> </w:t>
            </w:r>
            <w:r>
              <w:rPr>
                <w:b/>
                <w:sz w:val="20"/>
              </w:rPr>
              <w:t>IV</w:t>
            </w:r>
            <w:r>
              <w:rPr>
                <w:b/>
                <w:spacing w:val="-7"/>
                <w:sz w:val="20"/>
              </w:rPr>
              <w:t> </w:t>
            </w:r>
            <w:r>
              <w:rPr>
                <w:b/>
                <w:sz w:val="20"/>
              </w:rPr>
              <w:t>—</w:t>
            </w:r>
            <w:r>
              <w:rPr>
                <w:b/>
                <w:spacing w:val="-7"/>
                <w:sz w:val="20"/>
              </w:rPr>
              <w:t> </w:t>
            </w:r>
            <w:r>
              <w:rPr>
                <w:b/>
                <w:sz w:val="20"/>
              </w:rPr>
              <w:t>Sample</w:t>
            </w:r>
            <w:r>
              <w:rPr>
                <w:b/>
                <w:spacing w:val="-7"/>
                <w:sz w:val="20"/>
              </w:rPr>
              <w:t> </w:t>
            </w:r>
            <w:r>
              <w:rPr>
                <w:b/>
                <w:sz w:val="20"/>
              </w:rPr>
              <w:t>Demographic</w:t>
            </w:r>
            <w:r>
              <w:rPr>
                <w:b/>
                <w:spacing w:val="-7"/>
                <w:sz w:val="20"/>
              </w:rPr>
              <w:t> </w:t>
            </w:r>
            <w:r>
              <w:rPr>
                <w:b/>
                <w:spacing w:val="-2"/>
                <w:sz w:val="20"/>
              </w:rPr>
              <w:t>Profile</w:t>
            </w:r>
          </w:p>
        </w:tc>
        <w:tc>
          <w:tcPr>
            <w:tcW w:w="2193" w:type="dxa"/>
            <w:shd w:val="clear" w:color="auto" w:fill="C5D9F0"/>
          </w:tcPr>
          <w:p>
            <w:pPr>
              <w:pStyle w:val="TableParagraph"/>
              <w:spacing w:line="219" w:lineRule="exact"/>
              <w:ind w:left="768"/>
              <w:jc w:val="left"/>
              <w:rPr>
                <w:sz w:val="20"/>
              </w:rPr>
            </w:pPr>
            <w:r>
              <w:rPr>
                <w:sz w:val="20"/>
              </w:rPr>
              <w:t>Page</w:t>
            </w:r>
            <w:r>
              <w:rPr>
                <w:spacing w:val="77"/>
                <w:w w:val="150"/>
                <w:sz w:val="20"/>
              </w:rPr>
              <w:t> </w:t>
            </w:r>
            <w:r>
              <w:rPr>
                <w:spacing w:val="-5"/>
                <w:sz w:val="20"/>
              </w:rPr>
              <w:t>143</w:t>
            </w:r>
          </w:p>
        </w:tc>
      </w:tr>
      <w:tr>
        <w:trPr>
          <w:trHeight w:val="237" w:hRule="atLeast"/>
        </w:trPr>
        <w:tc>
          <w:tcPr>
            <w:tcW w:w="8248" w:type="dxa"/>
            <w:shd w:val="clear" w:color="auto" w:fill="EAF0F9"/>
          </w:tcPr>
          <w:p>
            <w:pPr>
              <w:pStyle w:val="TableParagraph"/>
              <w:spacing w:line="218" w:lineRule="exact"/>
              <w:ind w:left="107"/>
              <w:jc w:val="left"/>
              <w:rPr>
                <w:b/>
                <w:sz w:val="20"/>
              </w:rPr>
            </w:pPr>
            <w:r>
              <w:rPr>
                <w:b/>
                <w:sz w:val="20"/>
              </w:rPr>
              <w:t>APPENDIX</w:t>
            </w:r>
            <w:r>
              <w:rPr>
                <w:b/>
                <w:spacing w:val="-8"/>
                <w:sz w:val="20"/>
              </w:rPr>
              <w:t> </w:t>
            </w:r>
            <w:r>
              <w:rPr>
                <w:b/>
                <w:sz w:val="20"/>
              </w:rPr>
              <w:t>V</w:t>
            </w:r>
            <w:r>
              <w:rPr>
                <w:b/>
                <w:spacing w:val="-8"/>
                <w:sz w:val="20"/>
              </w:rPr>
              <w:t> </w:t>
            </w:r>
            <w:r>
              <w:rPr>
                <w:b/>
                <w:sz w:val="20"/>
              </w:rPr>
              <w:t>—</w:t>
            </w:r>
            <w:r>
              <w:rPr>
                <w:b/>
                <w:spacing w:val="-6"/>
                <w:sz w:val="20"/>
              </w:rPr>
              <w:t> </w:t>
            </w:r>
            <w:r>
              <w:rPr>
                <w:b/>
                <w:sz w:val="20"/>
              </w:rPr>
              <w:t>Demographics</w:t>
            </w:r>
            <w:r>
              <w:rPr>
                <w:b/>
                <w:spacing w:val="-6"/>
                <w:sz w:val="20"/>
              </w:rPr>
              <w:t> </w:t>
            </w:r>
            <w:r>
              <w:rPr>
                <w:b/>
                <w:sz w:val="20"/>
              </w:rPr>
              <w:t>and</w:t>
            </w:r>
            <w:r>
              <w:rPr>
                <w:b/>
                <w:spacing w:val="-8"/>
                <w:sz w:val="20"/>
              </w:rPr>
              <w:t> </w:t>
            </w:r>
            <w:r>
              <w:rPr>
                <w:b/>
                <w:sz w:val="20"/>
              </w:rPr>
              <w:t>Household</w:t>
            </w:r>
            <w:r>
              <w:rPr>
                <w:b/>
                <w:spacing w:val="-8"/>
                <w:sz w:val="20"/>
              </w:rPr>
              <w:t> </w:t>
            </w:r>
            <w:r>
              <w:rPr>
                <w:b/>
                <w:spacing w:val="-2"/>
                <w:sz w:val="20"/>
              </w:rPr>
              <w:t>Information</w:t>
            </w:r>
          </w:p>
        </w:tc>
        <w:tc>
          <w:tcPr>
            <w:tcW w:w="2193" w:type="dxa"/>
            <w:shd w:val="clear" w:color="auto" w:fill="EAF0F9"/>
          </w:tcPr>
          <w:p>
            <w:pPr>
              <w:pStyle w:val="TableParagraph"/>
              <w:spacing w:line="218" w:lineRule="exact"/>
              <w:ind w:left="768"/>
              <w:jc w:val="left"/>
              <w:rPr>
                <w:sz w:val="20"/>
              </w:rPr>
            </w:pPr>
            <w:r>
              <w:rPr>
                <w:sz w:val="20"/>
              </w:rPr>
              <w:t>Pages</w:t>
            </w:r>
            <w:r>
              <w:rPr>
                <w:spacing w:val="-14"/>
                <w:sz w:val="20"/>
              </w:rPr>
              <w:t> </w:t>
            </w:r>
            <w:r>
              <w:rPr>
                <w:sz w:val="20"/>
              </w:rPr>
              <w:t>144-</w:t>
            </w:r>
            <w:r>
              <w:rPr>
                <w:spacing w:val="-5"/>
                <w:sz w:val="20"/>
              </w:rPr>
              <w:t>149</w:t>
            </w:r>
          </w:p>
        </w:tc>
      </w:tr>
      <w:tr>
        <w:trPr>
          <w:trHeight w:val="240" w:hRule="atLeast"/>
        </w:trPr>
        <w:tc>
          <w:tcPr>
            <w:tcW w:w="8248" w:type="dxa"/>
            <w:shd w:val="clear" w:color="auto" w:fill="C5D9F0"/>
          </w:tcPr>
          <w:p>
            <w:pPr>
              <w:pStyle w:val="TableParagraph"/>
              <w:spacing w:line="219" w:lineRule="exact"/>
              <w:ind w:left="107"/>
              <w:jc w:val="left"/>
              <w:rPr>
                <w:b/>
                <w:sz w:val="20"/>
              </w:rPr>
            </w:pPr>
            <w:r>
              <w:rPr>
                <w:b/>
                <w:sz w:val="20"/>
              </w:rPr>
              <w:t>APPENDIX</w:t>
            </w:r>
            <w:r>
              <w:rPr>
                <w:b/>
                <w:spacing w:val="-7"/>
                <w:sz w:val="20"/>
              </w:rPr>
              <w:t> </w:t>
            </w:r>
            <w:r>
              <w:rPr>
                <w:b/>
                <w:sz w:val="20"/>
              </w:rPr>
              <w:t>VI</w:t>
            </w:r>
            <w:r>
              <w:rPr>
                <w:b/>
                <w:spacing w:val="-5"/>
                <w:sz w:val="20"/>
              </w:rPr>
              <w:t> </w:t>
            </w:r>
            <w:r>
              <w:rPr>
                <w:b/>
                <w:sz w:val="20"/>
              </w:rPr>
              <w:t>—</w:t>
            </w:r>
            <w:r>
              <w:rPr>
                <w:b/>
                <w:spacing w:val="-6"/>
                <w:sz w:val="20"/>
              </w:rPr>
              <w:t> </w:t>
            </w:r>
            <w:r>
              <w:rPr>
                <w:b/>
                <w:sz w:val="20"/>
              </w:rPr>
              <w:t>2022</w:t>
            </w:r>
            <w:r>
              <w:rPr>
                <w:b/>
                <w:spacing w:val="-4"/>
                <w:sz w:val="20"/>
              </w:rPr>
              <w:t> </w:t>
            </w:r>
            <w:r>
              <w:rPr>
                <w:b/>
                <w:sz w:val="20"/>
              </w:rPr>
              <w:t>County</w:t>
            </w:r>
            <w:r>
              <w:rPr>
                <w:b/>
                <w:spacing w:val="-5"/>
                <w:sz w:val="20"/>
              </w:rPr>
              <w:t> </w:t>
            </w:r>
            <w:r>
              <w:rPr>
                <w:b/>
                <w:sz w:val="20"/>
              </w:rPr>
              <w:t>Health</w:t>
            </w:r>
            <w:r>
              <w:rPr>
                <w:b/>
                <w:spacing w:val="-6"/>
                <w:sz w:val="20"/>
              </w:rPr>
              <w:t> </w:t>
            </w:r>
            <w:r>
              <w:rPr>
                <w:b/>
                <w:spacing w:val="-2"/>
                <w:sz w:val="20"/>
              </w:rPr>
              <w:t>Rankings</w:t>
            </w:r>
          </w:p>
        </w:tc>
        <w:tc>
          <w:tcPr>
            <w:tcW w:w="2193" w:type="dxa"/>
            <w:shd w:val="clear" w:color="auto" w:fill="C5D9F0"/>
          </w:tcPr>
          <w:p>
            <w:pPr>
              <w:pStyle w:val="TableParagraph"/>
              <w:spacing w:line="219" w:lineRule="exact"/>
              <w:ind w:left="768"/>
              <w:jc w:val="left"/>
              <w:rPr>
                <w:sz w:val="20"/>
              </w:rPr>
            </w:pPr>
            <w:r>
              <w:rPr>
                <w:sz w:val="20"/>
              </w:rPr>
              <w:t>Pages</w:t>
            </w:r>
            <w:r>
              <w:rPr>
                <w:spacing w:val="-13"/>
                <w:sz w:val="20"/>
              </w:rPr>
              <w:t> </w:t>
            </w:r>
            <w:r>
              <w:rPr>
                <w:sz w:val="20"/>
              </w:rPr>
              <w:t>150-</w:t>
            </w:r>
            <w:r>
              <w:rPr>
                <w:spacing w:val="-5"/>
                <w:sz w:val="20"/>
              </w:rPr>
              <w:t>152</w:t>
            </w:r>
          </w:p>
        </w:tc>
      </w:tr>
      <w:tr>
        <w:trPr>
          <w:trHeight w:val="240" w:hRule="atLeast"/>
        </w:trPr>
        <w:tc>
          <w:tcPr>
            <w:tcW w:w="8248" w:type="dxa"/>
            <w:shd w:val="clear" w:color="auto" w:fill="EAF0F9"/>
          </w:tcPr>
          <w:p>
            <w:pPr>
              <w:pStyle w:val="TableParagraph"/>
              <w:spacing w:line="219" w:lineRule="exact"/>
              <w:ind w:left="107"/>
              <w:jc w:val="left"/>
              <w:rPr>
                <w:b/>
                <w:sz w:val="20"/>
              </w:rPr>
            </w:pPr>
            <w:r>
              <w:rPr>
                <w:b/>
                <w:sz w:val="20"/>
              </w:rPr>
              <w:t>APPENDIX</w:t>
            </w:r>
            <w:r>
              <w:rPr>
                <w:b/>
                <w:spacing w:val="-9"/>
                <w:sz w:val="20"/>
              </w:rPr>
              <w:t> </w:t>
            </w:r>
            <w:r>
              <w:rPr>
                <w:b/>
                <w:sz w:val="20"/>
              </w:rPr>
              <w:t>VII</w:t>
            </w:r>
            <w:r>
              <w:rPr>
                <w:b/>
                <w:spacing w:val="-8"/>
                <w:sz w:val="20"/>
              </w:rPr>
              <w:t> </w:t>
            </w:r>
            <w:r>
              <w:rPr>
                <w:b/>
                <w:sz w:val="20"/>
              </w:rPr>
              <w:t>—</w:t>
            </w:r>
            <w:r>
              <w:rPr>
                <w:b/>
                <w:spacing w:val="-7"/>
                <w:sz w:val="20"/>
              </w:rPr>
              <w:t> </w:t>
            </w:r>
            <w:r>
              <w:rPr>
                <w:b/>
                <w:sz w:val="20"/>
              </w:rPr>
              <w:t>Community</w:t>
            </w:r>
            <w:r>
              <w:rPr>
                <w:b/>
                <w:spacing w:val="-6"/>
                <w:sz w:val="20"/>
              </w:rPr>
              <w:t> </w:t>
            </w:r>
            <w:r>
              <w:rPr>
                <w:b/>
                <w:sz w:val="20"/>
              </w:rPr>
              <w:t>Stakeholder</w:t>
            </w:r>
            <w:r>
              <w:rPr>
                <w:b/>
                <w:spacing w:val="-7"/>
                <w:sz w:val="20"/>
              </w:rPr>
              <w:t> </w:t>
            </w:r>
            <w:r>
              <w:rPr>
                <w:b/>
                <w:spacing w:val="-2"/>
                <w:sz w:val="20"/>
              </w:rPr>
              <w:t>Perceptions</w:t>
            </w:r>
          </w:p>
        </w:tc>
        <w:tc>
          <w:tcPr>
            <w:tcW w:w="2193" w:type="dxa"/>
            <w:shd w:val="clear" w:color="auto" w:fill="EAF0F9"/>
          </w:tcPr>
          <w:p>
            <w:pPr>
              <w:pStyle w:val="TableParagraph"/>
              <w:spacing w:line="219" w:lineRule="exact"/>
              <w:ind w:left="768"/>
              <w:jc w:val="left"/>
              <w:rPr>
                <w:sz w:val="20"/>
              </w:rPr>
            </w:pPr>
            <w:r>
              <w:rPr>
                <w:sz w:val="20"/>
              </w:rPr>
              <w:t>Pages</w:t>
            </w:r>
            <w:r>
              <w:rPr>
                <w:spacing w:val="-13"/>
                <w:sz w:val="20"/>
              </w:rPr>
              <w:t> </w:t>
            </w:r>
            <w:r>
              <w:rPr>
                <w:sz w:val="20"/>
              </w:rPr>
              <w:t>153-</w:t>
            </w:r>
            <w:r>
              <w:rPr>
                <w:spacing w:val="-5"/>
                <w:sz w:val="20"/>
              </w:rPr>
              <w:t>155</w:t>
            </w:r>
          </w:p>
        </w:tc>
      </w:tr>
    </w:tbl>
    <w:p>
      <w:pPr>
        <w:pStyle w:val="TableParagraph"/>
        <w:spacing w:after="0" w:line="219" w:lineRule="exact"/>
        <w:jc w:val="left"/>
        <w:rPr>
          <w:sz w:val="20"/>
        </w:rPr>
        <w:sectPr>
          <w:footerReference w:type="default" r:id="rId13"/>
          <w:pgSz w:w="12240" w:h="15840"/>
          <w:pgMar w:header="0" w:footer="735" w:top="840" w:bottom="920" w:left="720" w:right="360"/>
        </w:sectPr>
      </w:pPr>
    </w:p>
    <w:p>
      <w:pPr>
        <w:pStyle w:val="Heading2"/>
        <w:tabs>
          <w:tab w:pos="10583" w:val="left" w:leader="none"/>
        </w:tabs>
        <w:spacing w:before="85"/>
        <w:ind w:left="287"/>
      </w:pPr>
      <w:r>
        <w:rPr>
          <w:color w:val="FFFFFF"/>
          <w:shd w:fill="1F487C" w:color="auto" w:val="clear"/>
        </w:rPr>
        <w:t>Executive</w:t>
      </w:r>
      <w:r>
        <w:rPr>
          <w:color w:val="FFFFFF"/>
          <w:spacing w:val="-6"/>
          <w:shd w:fill="1F487C" w:color="auto" w:val="clear"/>
        </w:rPr>
        <w:t> </w:t>
      </w:r>
      <w:r>
        <w:rPr>
          <w:color w:val="FFFFFF"/>
          <w:spacing w:val="-2"/>
          <w:shd w:fill="1F487C" w:color="auto" w:val="clear"/>
        </w:rPr>
        <w:t>Summary</w:t>
      </w:r>
      <w:r>
        <w:rPr>
          <w:color w:val="FFFFFF"/>
          <w:shd w:fill="1F487C" w:color="auto" w:val="clear"/>
        </w:rPr>
        <w:tab/>
      </w:r>
    </w:p>
    <w:p>
      <w:pPr>
        <w:pStyle w:val="BodyText"/>
        <w:spacing w:before="219"/>
        <w:ind w:left="287" w:right="642"/>
      </w:pPr>
      <w:r>
        <w:rPr/>
        <w:t>This executive summary provides an overview of health-related data for Seneca County adults (ages 19 and older) who participated in a county-wide health assessment survey during March through June 2022. The findings are based</w:t>
      </w:r>
      <w:r>
        <w:rPr>
          <w:spacing w:val="-1"/>
        </w:rPr>
        <w:t> </w:t>
      </w:r>
      <w:r>
        <w:rPr/>
        <w:t>on</w:t>
      </w:r>
      <w:r>
        <w:rPr>
          <w:spacing w:val="-1"/>
        </w:rPr>
        <w:t> </w:t>
      </w:r>
      <w:r>
        <w:rPr/>
        <w:t>self-administered surveys</w:t>
      </w:r>
      <w:r>
        <w:rPr>
          <w:spacing w:val="-2"/>
        </w:rPr>
        <w:t> </w:t>
      </w:r>
      <w:r>
        <w:rPr/>
        <w:t>using</w:t>
      </w:r>
      <w:r>
        <w:rPr>
          <w:spacing w:val="-1"/>
        </w:rPr>
        <w:t> </w:t>
      </w:r>
      <w:r>
        <w:rPr/>
        <w:t>a structured</w:t>
      </w:r>
      <w:r>
        <w:rPr>
          <w:spacing w:val="-1"/>
        </w:rPr>
        <w:t> </w:t>
      </w:r>
      <w:r>
        <w:rPr/>
        <w:t>questionnaire.</w:t>
      </w:r>
      <w:r>
        <w:rPr>
          <w:spacing w:val="-1"/>
        </w:rPr>
        <w:t> </w:t>
      </w:r>
      <w:r>
        <w:rPr/>
        <w:t>The</w:t>
      </w:r>
      <w:r>
        <w:rPr>
          <w:spacing w:val="-2"/>
        </w:rPr>
        <w:t> </w:t>
      </w:r>
      <w:r>
        <w:rPr/>
        <w:t>questions</w:t>
      </w:r>
      <w:r>
        <w:rPr>
          <w:spacing w:val="-2"/>
        </w:rPr>
        <w:t> </w:t>
      </w:r>
      <w:r>
        <w:rPr/>
        <w:t>were</w:t>
      </w:r>
      <w:r>
        <w:rPr>
          <w:spacing w:val="-2"/>
        </w:rPr>
        <w:t> </w:t>
      </w:r>
      <w:r>
        <w:rPr/>
        <w:t>modeled after</w:t>
      </w:r>
      <w:r>
        <w:rPr>
          <w:spacing w:val="-1"/>
        </w:rPr>
        <w:t> </w:t>
      </w:r>
      <w:r>
        <w:rPr/>
        <w:t>the survey instruments used by the Centers for Disease Control and Prevention for their national and state Behavioral Risk Factor</w:t>
      </w:r>
      <w:r>
        <w:rPr>
          <w:spacing w:val="-3"/>
        </w:rPr>
        <w:t> </w:t>
      </w:r>
      <w:r>
        <w:rPr/>
        <w:t>Surveillance</w:t>
      </w:r>
      <w:r>
        <w:rPr>
          <w:spacing w:val="-4"/>
        </w:rPr>
        <w:t> </w:t>
      </w:r>
      <w:r>
        <w:rPr/>
        <w:t>System (BRFSS).</w:t>
      </w:r>
      <w:r>
        <w:rPr>
          <w:spacing w:val="-3"/>
        </w:rPr>
        <w:t> </w:t>
      </w:r>
      <w:r>
        <w:rPr/>
        <w:t>The</w:t>
      </w:r>
      <w:r>
        <w:rPr>
          <w:spacing w:val="-4"/>
        </w:rPr>
        <w:t> </w:t>
      </w:r>
      <w:r>
        <w:rPr/>
        <w:t>Hospital</w:t>
      </w:r>
      <w:r>
        <w:rPr>
          <w:spacing w:val="-3"/>
        </w:rPr>
        <w:t> </w:t>
      </w:r>
      <w:r>
        <w:rPr/>
        <w:t>Council</w:t>
      </w:r>
      <w:r>
        <w:rPr>
          <w:spacing w:val="-3"/>
        </w:rPr>
        <w:t> </w:t>
      </w:r>
      <w:r>
        <w:rPr/>
        <w:t>of</w:t>
      </w:r>
      <w:r>
        <w:rPr>
          <w:spacing w:val="-3"/>
        </w:rPr>
        <w:t> </w:t>
      </w:r>
      <w:r>
        <w:rPr/>
        <w:t>Northwest</w:t>
      </w:r>
      <w:r>
        <w:rPr>
          <w:spacing w:val="-3"/>
        </w:rPr>
        <w:t> </w:t>
      </w:r>
      <w:r>
        <w:rPr/>
        <w:t>Ohio</w:t>
      </w:r>
      <w:r>
        <w:rPr>
          <w:spacing w:val="-2"/>
        </w:rPr>
        <w:t> </w:t>
      </w:r>
      <w:r>
        <w:rPr/>
        <w:t>(HCNO)</w:t>
      </w:r>
      <w:r>
        <w:rPr>
          <w:spacing w:val="-3"/>
        </w:rPr>
        <w:t> </w:t>
      </w:r>
      <w:r>
        <w:rPr/>
        <w:t>collected</w:t>
      </w:r>
      <w:r>
        <w:rPr>
          <w:spacing w:val="-3"/>
        </w:rPr>
        <w:t> </w:t>
      </w:r>
      <w:r>
        <w:rPr/>
        <w:t>the</w:t>
      </w:r>
      <w:r>
        <w:rPr>
          <w:spacing w:val="-4"/>
        </w:rPr>
        <w:t> </w:t>
      </w:r>
      <w:r>
        <w:rPr/>
        <w:t>data,</w:t>
      </w:r>
      <w:r>
        <w:rPr>
          <w:spacing w:val="-3"/>
        </w:rPr>
        <w:t> </w:t>
      </w:r>
      <w:r>
        <w:rPr/>
        <w:t>guided</w:t>
      </w:r>
      <w:r>
        <w:rPr>
          <w:spacing w:val="-3"/>
        </w:rPr>
        <w:t> </w:t>
      </w:r>
      <w:r>
        <w:rPr/>
        <w:t>the health assessment process and integrated sources of primary and secondary data into the final report.</w:t>
      </w:r>
    </w:p>
    <w:p>
      <w:pPr>
        <w:pStyle w:val="BodyText"/>
        <w:spacing w:before="23"/>
      </w:pPr>
    </w:p>
    <w:p>
      <w:pPr>
        <w:pStyle w:val="Heading5"/>
        <w:ind w:left="287"/>
      </w:pPr>
      <w:r>
        <w:rPr>
          <w:color w:val="365F91"/>
        </w:rPr>
        <w:t>Public</w:t>
      </w:r>
      <w:r>
        <w:rPr>
          <w:color w:val="365F91"/>
          <w:spacing w:val="-8"/>
        </w:rPr>
        <w:t> </w:t>
      </w:r>
      <w:r>
        <w:rPr>
          <w:color w:val="365F91"/>
        </w:rPr>
        <w:t>Health</w:t>
      </w:r>
      <w:r>
        <w:rPr>
          <w:color w:val="365F91"/>
          <w:spacing w:val="-7"/>
        </w:rPr>
        <w:t> </w:t>
      </w:r>
      <w:r>
        <w:rPr>
          <w:color w:val="365F91"/>
        </w:rPr>
        <w:t>Accreditation</w:t>
      </w:r>
      <w:r>
        <w:rPr>
          <w:color w:val="365F91"/>
          <w:spacing w:val="-7"/>
        </w:rPr>
        <w:t> </w:t>
      </w:r>
      <w:r>
        <w:rPr>
          <w:color w:val="365F91"/>
        </w:rPr>
        <w:t>Board</w:t>
      </w:r>
      <w:r>
        <w:rPr>
          <w:color w:val="365F91"/>
          <w:spacing w:val="-5"/>
        </w:rPr>
        <w:t> </w:t>
      </w:r>
      <w:r>
        <w:rPr>
          <w:color w:val="365F91"/>
          <w:spacing w:val="-2"/>
        </w:rPr>
        <w:t>(PHAB)</w:t>
      </w:r>
    </w:p>
    <w:p>
      <w:pPr>
        <w:pStyle w:val="BodyText"/>
        <w:spacing w:before="2"/>
        <w:rPr>
          <w:b/>
          <w:sz w:val="22"/>
        </w:rPr>
      </w:pPr>
    </w:p>
    <w:p>
      <w:pPr>
        <w:pStyle w:val="BodyText"/>
        <w:spacing w:line="259" w:lineRule="auto"/>
        <w:ind w:left="287" w:right="796"/>
      </w:pPr>
      <w:r>
        <w:rPr/>
        <w:t>National public health accreditation status through the Public Health Accreditation Board (PHAB) requires community</w:t>
      </w:r>
      <w:r>
        <w:rPr>
          <w:spacing w:val="-3"/>
        </w:rPr>
        <w:t> </w:t>
      </w:r>
      <w:r>
        <w:rPr/>
        <w:t>health</w:t>
      </w:r>
      <w:r>
        <w:rPr>
          <w:spacing w:val="-1"/>
        </w:rPr>
        <w:t> </w:t>
      </w:r>
      <w:r>
        <w:rPr/>
        <w:t>assessments</w:t>
      </w:r>
      <w:r>
        <w:rPr>
          <w:spacing w:val="-4"/>
        </w:rPr>
        <w:t> </w:t>
      </w:r>
      <w:r>
        <w:rPr/>
        <w:t>(CHAs)</w:t>
      </w:r>
      <w:r>
        <w:rPr>
          <w:spacing w:val="-3"/>
        </w:rPr>
        <w:t> </w:t>
      </w:r>
      <w:r>
        <w:rPr/>
        <w:t>to</w:t>
      </w:r>
      <w:r>
        <w:rPr>
          <w:spacing w:val="-2"/>
        </w:rPr>
        <w:t> </w:t>
      </w:r>
      <w:r>
        <w:rPr/>
        <w:t>be</w:t>
      </w:r>
      <w:r>
        <w:rPr>
          <w:spacing w:val="-4"/>
        </w:rPr>
        <w:t> </w:t>
      </w:r>
      <w:r>
        <w:rPr/>
        <w:t>completed</w:t>
      </w:r>
      <w:r>
        <w:rPr>
          <w:spacing w:val="-3"/>
        </w:rPr>
        <w:t> </w:t>
      </w:r>
      <w:r>
        <w:rPr/>
        <w:t>at</w:t>
      </w:r>
      <w:r>
        <w:rPr>
          <w:spacing w:val="-3"/>
        </w:rPr>
        <w:t> </w:t>
      </w:r>
      <w:r>
        <w:rPr/>
        <w:t>least</w:t>
      </w:r>
      <w:r>
        <w:rPr>
          <w:spacing w:val="-3"/>
        </w:rPr>
        <w:t> </w:t>
      </w:r>
      <w:r>
        <w:rPr/>
        <w:t>every</w:t>
      </w:r>
      <w:r>
        <w:rPr>
          <w:spacing w:val="-3"/>
        </w:rPr>
        <w:t> </w:t>
      </w:r>
      <w:r>
        <w:rPr/>
        <w:t>five</w:t>
      </w:r>
      <w:r>
        <w:rPr>
          <w:spacing w:val="-4"/>
        </w:rPr>
        <w:t> </w:t>
      </w:r>
      <w:r>
        <w:rPr/>
        <w:t>years.</w:t>
      </w:r>
      <w:r>
        <w:rPr>
          <w:spacing w:val="-3"/>
        </w:rPr>
        <w:t> </w:t>
      </w:r>
      <w:r>
        <w:rPr/>
        <w:t>The</w:t>
      </w:r>
      <w:r>
        <w:rPr>
          <w:spacing w:val="-4"/>
        </w:rPr>
        <w:t> </w:t>
      </w:r>
      <w:r>
        <w:rPr/>
        <w:t>purpose</w:t>
      </w:r>
      <w:r>
        <w:rPr>
          <w:spacing w:val="-4"/>
        </w:rPr>
        <w:t> </w:t>
      </w:r>
      <w:r>
        <w:rPr/>
        <w:t>of</w:t>
      </w:r>
      <w:r>
        <w:rPr>
          <w:spacing w:val="-3"/>
        </w:rPr>
        <w:t> </w:t>
      </w:r>
      <w:r>
        <w:rPr/>
        <w:t>the</w:t>
      </w:r>
      <w:r>
        <w:rPr>
          <w:spacing w:val="-4"/>
        </w:rPr>
        <w:t> </w:t>
      </w:r>
      <w:r>
        <w:rPr/>
        <w:t>community health assessment is to learn the health of the population, identify areas for health improvement, identify contributing factors that impact health outcomes, and identify community assets and resources that can be mobilized to improve population health.</w:t>
      </w:r>
    </w:p>
    <w:p>
      <w:pPr>
        <w:pStyle w:val="BodyText"/>
        <w:spacing w:before="17"/>
      </w:pPr>
    </w:p>
    <w:p>
      <w:pPr>
        <w:pStyle w:val="BodyText"/>
        <w:spacing w:line="259" w:lineRule="auto"/>
        <w:ind w:left="287" w:right="642"/>
      </w:pPr>
      <w:r>
        <w:rPr/>
        <w:t>PHAB standards highly recommend that national models of methodology are utilized in compiling CHAs. The 2022 CHA</w:t>
      </w:r>
      <w:r>
        <w:rPr>
          <w:spacing w:val="-2"/>
        </w:rPr>
        <w:t> </w:t>
      </w:r>
      <w:r>
        <w:rPr/>
        <w:t>was</w:t>
      </w:r>
      <w:r>
        <w:rPr>
          <w:spacing w:val="-2"/>
        </w:rPr>
        <w:t> </w:t>
      </w:r>
      <w:r>
        <w:rPr/>
        <w:t>completed</w:t>
      </w:r>
      <w:r>
        <w:rPr>
          <w:spacing w:val="-3"/>
        </w:rPr>
        <w:t> </w:t>
      </w:r>
      <w:r>
        <w:rPr/>
        <w:t>using</w:t>
      </w:r>
      <w:r>
        <w:rPr>
          <w:spacing w:val="-3"/>
        </w:rPr>
        <w:t> </w:t>
      </w:r>
      <w:r>
        <w:rPr/>
        <w:t>the</w:t>
      </w:r>
      <w:r>
        <w:rPr>
          <w:spacing w:val="-4"/>
        </w:rPr>
        <w:t> </w:t>
      </w:r>
      <w:r>
        <w:rPr/>
        <w:t>National</w:t>
      </w:r>
      <w:r>
        <w:rPr>
          <w:spacing w:val="-3"/>
        </w:rPr>
        <w:t> </w:t>
      </w:r>
      <w:r>
        <w:rPr/>
        <w:t>Association</w:t>
      </w:r>
      <w:r>
        <w:rPr>
          <w:spacing w:val="-3"/>
        </w:rPr>
        <w:t> </w:t>
      </w:r>
      <w:r>
        <w:rPr/>
        <w:t>of</w:t>
      </w:r>
      <w:r>
        <w:rPr>
          <w:spacing w:val="-3"/>
        </w:rPr>
        <w:t> </w:t>
      </w:r>
      <w:r>
        <w:rPr/>
        <w:t>County</w:t>
      </w:r>
      <w:r>
        <w:rPr>
          <w:spacing w:val="-2"/>
        </w:rPr>
        <w:t> </w:t>
      </w:r>
      <w:r>
        <w:rPr/>
        <w:t>and</w:t>
      </w:r>
      <w:r>
        <w:rPr>
          <w:spacing w:val="-3"/>
        </w:rPr>
        <w:t> </w:t>
      </w:r>
      <w:r>
        <w:rPr/>
        <w:t>City</w:t>
      </w:r>
      <w:r>
        <w:rPr>
          <w:spacing w:val="-3"/>
        </w:rPr>
        <w:t> </w:t>
      </w:r>
      <w:r>
        <w:rPr/>
        <w:t>Health</w:t>
      </w:r>
      <w:r>
        <w:rPr>
          <w:spacing w:val="-3"/>
        </w:rPr>
        <w:t> </w:t>
      </w:r>
      <w:r>
        <w:rPr/>
        <w:t>Officials</w:t>
      </w:r>
      <w:r>
        <w:rPr>
          <w:spacing w:val="-4"/>
        </w:rPr>
        <w:t> </w:t>
      </w:r>
      <w:r>
        <w:rPr/>
        <w:t>(NACCHO)</w:t>
      </w:r>
      <w:r>
        <w:rPr>
          <w:spacing w:val="-3"/>
        </w:rPr>
        <w:t> </w:t>
      </w:r>
      <w:r>
        <w:rPr/>
        <w:t>Mobilizing</w:t>
      </w:r>
      <w:r>
        <w:rPr>
          <w:spacing w:val="-1"/>
        </w:rPr>
        <w:t> </w:t>
      </w:r>
      <w:r>
        <w:rPr/>
        <w:t>Action through Partnerships and Planning (MAPP) process. MAPP is a community-driven planning process for improving community health. This process was facilitated by HCNO in collaboration with various local agencies representing a variety of sectors.</w:t>
      </w:r>
    </w:p>
    <w:p>
      <w:pPr>
        <w:pStyle w:val="BodyText"/>
        <w:spacing w:before="17"/>
      </w:pPr>
    </w:p>
    <w:p>
      <w:pPr>
        <w:pStyle w:val="BodyText"/>
        <w:spacing w:line="259" w:lineRule="auto"/>
        <w:ind w:left="288" w:right="705"/>
      </w:pPr>
      <w:r>
        <w:rPr/>
        <w:t>This assessment includes a variety of data and information from various sources, focusing on primary data at the county</w:t>
      </w:r>
      <w:r>
        <w:rPr>
          <w:spacing w:val="-4"/>
        </w:rPr>
        <w:t> </w:t>
      </w:r>
      <w:r>
        <w:rPr/>
        <w:t>level.</w:t>
      </w:r>
      <w:r>
        <w:rPr>
          <w:spacing w:val="-2"/>
        </w:rPr>
        <w:t> </w:t>
      </w:r>
      <w:r>
        <w:rPr/>
        <w:t>Supporting</w:t>
      </w:r>
      <w:r>
        <w:rPr>
          <w:spacing w:val="-4"/>
        </w:rPr>
        <w:t> </w:t>
      </w:r>
      <w:r>
        <w:rPr/>
        <w:t>data,</w:t>
      </w:r>
      <w:r>
        <w:rPr>
          <w:spacing w:val="-4"/>
        </w:rPr>
        <w:t> </w:t>
      </w:r>
      <w:r>
        <w:rPr/>
        <w:t>such</w:t>
      </w:r>
      <w:r>
        <w:rPr>
          <w:spacing w:val="-4"/>
        </w:rPr>
        <w:t> </w:t>
      </w:r>
      <w:r>
        <w:rPr/>
        <w:t>as</w:t>
      </w:r>
      <w:r>
        <w:rPr>
          <w:spacing w:val="-2"/>
        </w:rPr>
        <w:t> </w:t>
      </w:r>
      <w:r>
        <w:rPr/>
        <w:t>secondary</w:t>
      </w:r>
      <w:r>
        <w:rPr>
          <w:spacing w:val="-4"/>
        </w:rPr>
        <w:t> </w:t>
      </w:r>
      <w:r>
        <w:rPr/>
        <w:t>data,</w:t>
      </w:r>
      <w:r>
        <w:rPr>
          <w:spacing w:val="-2"/>
        </w:rPr>
        <w:t> </w:t>
      </w:r>
      <w:r>
        <w:rPr/>
        <w:t>demographics,</w:t>
      </w:r>
      <w:r>
        <w:rPr>
          <w:spacing w:val="-4"/>
        </w:rPr>
        <w:t> </w:t>
      </w:r>
      <w:r>
        <w:rPr/>
        <w:t>health</w:t>
      </w:r>
      <w:r>
        <w:rPr>
          <w:spacing w:val="-4"/>
        </w:rPr>
        <w:t> </w:t>
      </w:r>
      <w:r>
        <w:rPr/>
        <w:t>disparities</w:t>
      </w:r>
      <w:r>
        <w:rPr>
          <w:spacing w:val="-5"/>
        </w:rPr>
        <w:t> </w:t>
      </w:r>
      <w:r>
        <w:rPr/>
        <w:t>(including</w:t>
      </w:r>
      <w:r>
        <w:rPr>
          <w:spacing w:val="-4"/>
        </w:rPr>
        <w:t> </w:t>
      </w:r>
      <w:r>
        <w:rPr/>
        <w:t>age,</w:t>
      </w:r>
      <w:r>
        <w:rPr>
          <w:spacing w:val="-4"/>
        </w:rPr>
        <w:t> </w:t>
      </w:r>
      <w:r>
        <w:rPr/>
        <w:t>gender,</w:t>
      </w:r>
      <w:r>
        <w:rPr>
          <w:spacing w:val="-4"/>
        </w:rPr>
        <w:t> </w:t>
      </w:r>
      <w:r>
        <w:rPr/>
        <w:t>and income-based disparities), and social determinants of health*, can be found throughout the report. For a more detailed approach on primary data collection methods, please see the section below.</w:t>
      </w:r>
    </w:p>
    <w:p>
      <w:pPr>
        <w:pStyle w:val="BodyText"/>
        <w:spacing w:before="24"/>
      </w:pPr>
    </w:p>
    <w:p>
      <w:pPr>
        <w:spacing w:line="225" w:lineRule="auto" w:before="0"/>
        <w:ind w:left="288" w:right="796" w:firstLine="0"/>
        <w:jc w:val="left"/>
        <w:rPr>
          <w:i/>
          <w:sz w:val="17"/>
        </w:rPr>
      </w:pPr>
      <w:r>
        <w:rPr>
          <w:i/>
          <w:spacing w:val="-4"/>
          <w:sz w:val="17"/>
        </w:rPr>
        <w:t>*Social</w:t>
      </w:r>
      <w:r>
        <w:rPr>
          <w:i/>
          <w:spacing w:val="-8"/>
          <w:sz w:val="17"/>
        </w:rPr>
        <w:t> </w:t>
      </w:r>
      <w:r>
        <w:rPr>
          <w:i/>
          <w:spacing w:val="-4"/>
          <w:sz w:val="17"/>
        </w:rPr>
        <w:t>determinants</w:t>
      </w:r>
      <w:r>
        <w:rPr>
          <w:i/>
          <w:spacing w:val="-8"/>
          <w:sz w:val="17"/>
        </w:rPr>
        <w:t> </w:t>
      </w:r>
      <w:r>
        <w:rPr>
          <w:i/>
          <w:spacing w:val="-4"/>
          <w:sz w:val="17"/>
        </w:rPr>
        <w:t>of</w:t>
      </w:r>
      <w:r>
        <w:rPr>
          <w:i/>
          <w:spacing w:val="-7"/>
          <w:sz w:val="17"/>
        </w:rPr>
        <w:t> </w:t>
      </w:r>
      <w:r>
        <w:rPr>
          <w:i/>
          <w:spacing w:val="-4"/>
          <w:sz w:val="17"/>
        </w:rPr>
        <w:t>health</w:t>
      </w:r>
      <w:r>
        <w:rPr>
          <w:i/>
          <w:spacing w:val="-8"/>
          <w:sz w:val="17"/>
        </w:rPr>
        <w:t> </w:t>
      </w:r>
      <w:r>
        <w:rPr>
          <w:i/>
          <w:spacing w:val="-4"/>
          <w:sz w:val="17"/>
        </w:rPr>
        <w:t>(SDOH)</w:t>
      </w:r>
      <w:r>
        <w:rPr>
          <w:i/>
          <w:spacing w:val="-8"/>
          <w:sz w:val="17"/>
        </w:rPr>
        <w:t> </w:t>
      </w:r>
      <w:r>
        <w:rPr>
          <w:i/>
          <w:spacing w:val="-4"/>
          <w:sz w:val="17"/>
        </w:rPr>
        <w:t>are</w:t>
      </w:r>
      <w:r>
        <w:rPr>
          <w:i/>
          <w:spacing w:val="-7"/>
          <w:sz w:val="17"/>
        </w:rPr>
        <w:t> </w:t>
      </w:r>
      <w:r>
        <w:rPr>
          <w:i/>
          <w:spacing w:val="-4"/>
          <w:sz w:val="17"/>
        </w:rPr>
        <w:t>the</w:t>
      </w:r>
      <w:r>
        <w:rPr>
          <w:i/>
          <w:spacing w:val="-8"/>
          <w:sz w:val="17"/>
        </w:rPr>
        <w:t> </w:t>
      </w:r>
      <w:r>
        <w:rPr>
          <w:i/>
          <w:spacing w:val="-4"/>
          <w:sz w:val="17"/>
        </w:rPr>
        <w:t>conditions</w:t>
      </w:r>
      <w:r>
        <w:rPr>
          <w:i/>
          <w:spacing w:val="-8"/>
          <w:sz w:val="17"/>
        </w:rPr>
        <w:t> </w:t>
      </w:r>
      <w:r>
        <w:rPr>
          <w:i/>
          <w:spacing w:val="-4"/>
          <w:sz w:val="17"/>
        </w:rPr>
        <w:t>in</w:t>
      </w:r>
      <w:r>
        <w:rPr>
          <w:i/>
          <w:spacing w:val="-7"/>
          <w:sz w:val="17"/>
        </w:rPr>
        <w:t> </w:t>
      </w:r>
      <w:r>
        <w:rPr>
          <w:i/>
          <w:spacing w:val="-4"/>
          <w:sz w:val="17"/>
        </w:rPr>
        <w:t>the</w:t>
      </w:r>
      <w:r>
        <w:rPr>
          <w:i/>
          <w:spacing w:val="-8"/>
          <w:sz w:val="17"/>
        </w:rPr>
        <w:t> </w:t>
      </w:r>
      <w:r>
        <w:rPr>
          <w:i/>
          <w:spacing w:val="-4"/>
          <w:sz w:val="17"/>
        </w:rPr>
        <w:t>environments</w:t>
      </w:r>
      <w:r>
        <w:rPr>
          <w:i/>
          <w:spacing w:val="-8"/>
          <w:sz w:val="17"/>
        </w:rPr>
        <w:t> </w:t>
      </w:r>
      <w:r>
        <w:rPr>
          <w:i/>
          <w:spacing w:val="-4"/>
          <w:sz w:val="17"/>
        </w:rPr>
        <w:t>where</w:t>
      </w:r>
      <w:r>
        <w:rPr>
          <w:i/>
          <w:spacing w:val="-7"/>
          <w:sz w:val="17"/>
        </w:rPr>
        <w:t> </w:t>
      </w:r>
      <w:r>
        <w:rPr>
          <w:i/>
          <w:spacing w:val="-4"/>
          <w:sz w:val="17"/>
        </w:rPr>
        <w:t>people</w:t>
      </w:r>
      <w:r>
        <w:rPr>
          <w:i/>
          <w:spacing w:val="-8"/>
          <w:sz w:val="17"/>
        </w:rPr>
        <w:t> </w:t>
      </w:r>
      <w:r>
        <w:rPr>
          <w:i/>
          <w:spacing w:val="-4"/>
          <w:sz w:val="17"/>
        </w:rPr>
        <w:t>are</w:t>
      </w:r>
      <w:r>
        <w:rPr>
          <w:i/>
          <w:spacing w:val="-7"/>
          <w:sz w:val="17"/>
        </w:rPr>
        <w:t> </w:t>
      </w:r>
      <w:r>
        <w:rPr>
          <w:i/>
          <w:spacing w:val="-4"/>
          <w:sz w:val="17"/>
        </w:rPr>
        <w:t>born,</w:t>
      </w:r>
      <w:r>
        <w:rPr>
          <w:i/>
          <w:spacing w:val="-8"/>
          <w:sz w:val="17"/>
        </w:rPr>
        <w:t> </w:t>
      </w:r>
      <w:r>
        <w:rPr>
          <w:i/>
          <w:spacing w:val="-4"/>
          <w:sz w:val="17"/>
        </w:rPr>
        <w:t>live,</w:t>
      </w:r>
      <w:r>
        <w:rPr>
          <w:i/>
          <w:spacing w:val="-8"/>
          <w:sz w:val="17"/>
        </w:rPr>
        <w:t> </w:t>
      </w:r>
      <w:r>
        <w:rPr>
          <w:i/>
          <w:spacing w:val="-4"/>
          <w:sz w:val="17"/>
        </w:rPr>
        <w:t>learn,</w:t>
      </w:r>
      <w:r>
        <w:rPr>
          <w:i/>
          <w:spacing w:val="-7"/>
          <w:sz w:val="17"/>
        </w:rPr>
        <w:t> </w:t>
      </w:r>
      <w:r>
        <w:rPr>
          <w:i/>
          <w:spacing w:val="-4"/>
          <w:sz w:val="17"/>
        </w:rPr>
        <w:t>work,</w:t>
      </w:r>
      <w:r>
        <w:rPr>
          <w:i/>
          <w:spacing w:val="-8"/>
          <w:sz w:val="17"/>
        </w:rPr>
        <w:t> </w:t>
      </w:r>
      <w:r>
        <w:rPr>
          <w:i/>
          <w:spacing w:val="-4"/>
          <w:sz w:val="17"/>
        </w:rPr>
        <w:t>play,</w:t>
      </w:r>
      <w:r>
        <w:rPr>
          <w:i/>
          <w:spacing w:val="-8"/>
          <w:sz w:val="17"/>
        </w:rPr>
        <w:t> </w:t>
      </w:r>
      <w:r>
        <w:rPr>
          <w:i/>
          <w:spacing w:val="-4"/>
          <w:sz w:val="17"/>
        </w:rPr>
        <w:t>worship,</w:t>
      </w:r>
      <w:r>
        <w:rPr>
          <w:i/>
          <w:spacing w:val="-7"/>
          <w:sz w:val="17"/>
        </w:rPr>
        <w:t> </w:t>
      </w:r>
      <w:r>
        <w:rPr>
          <w:i/>
          <w:spacing w:val="-4"/>
          <w:sz w:val="17"/>
        </w:rPr>
        <w:t>and</w:t>
      </w:r>
      <w:r>
        <w:rPr>
          <w:i/>
          <w:spacing w:val="-8"/>
          <w:sz w:val="17"/>
        </w:rPr>
        <w:t> </w:t>
      </w:r>
      <w:r>
        <w:rPr>
          <w:i/>
          <w:spacing w:val="-4"/>
          <w:sz w:val="17"/>
        </w:rPr>
        <w:t>age that</w:t>
      </w:r>
      <w:r>
        <w:rPr>
          <w:i/>
          <w:spacing w:val="-5"/>
          <w:sz w:val="17"/>
        </w:rPr>
        <w:t> </w:t>
      </w:r>
      <w:r>
        <w:rPr>
          <w:i/>
          <w:spacing w:val="-4"/>
          <w:sz w:val="17"/>
        </w:rPr>
        <w:t>affect</w:t>
      </w:r>
      <w:r>
        <w:rPr>
          <w:i/>
          <w:spacing w:val="-5"/>
          <w:sz w:val="17"/>
        </w:rPr>
        <w:t> </w:t>
      </w:r>
      <w:r>
        <w:rPr>
          <w:i/>
          <w:spacing w:val="-4"/>
          <w:sz w:val="17"/>
        </w:rPr>
        <w:t>a</w:t>
      </w:r>
      <w:r>
        <w:rPr>
          <w:i/>
          <w:spacing w:val="-6"/>
          <w:sz w:val="17"/>
        </w:rPr>
        <w:t> </w:t>
      </w:r>
      <w:r>
        <w:rPr>
          <w:i/>
          <w:spacing w:val="-4"/>
          <w:sz w:val="17"/>
        </w:rPr>
        <w:t>wide</w:t>
      </w:r>
      <w:r>
        <w:rPr>
          <w:i/>
          <w:spacing w:val="-6"/>
          <w:sz w:val="17"/>
        </w:rPr>
        <w:t> </w:t>
      </w:r>
      <w:r>
        <w:rPr>
          <w:i/>
          <w:spacing w:val="-4"/>
          <w:sz w:val="17"/>
        </w:rPr>
        <w:t>range</w:t>
      </w:r>
      <w:r>
        <w:rPr>
          <w:i/>
          <w:spacing w:val="-6"/>
          <w:sz w:val="17"/>
        </w:rPr>
        <w:t> </w:t>
      </w:r>
      <w:r>
        <w:rPr>
          <w:i/>
          <w:spacing w:val="-4"/>
          <w:sz w:val="17"/>
        </w:rPr>
        <w:t>of</w:t>
      </w:r>
      <w:r>
        <w:rPr>
          <w:i/>
          <w:spacing w:val="-6"/>
          <w:sz w:val="17"/>
        </w:rPr>
        <w:t> </w:t>
      </w:r>
      <w:r>
        <w:rPr>
          <w:i/>
          <w:spacing w:val="-4"/>
          <w:sz w:val="17"/>
        </w:rPr>
        <w:t>health,</w:t>
      </w:r>
      <w:r>
        <w:rPr>
          <w:i/>
          <w:spacing w:val="-7"/>
          <w:sz w:val="17"/>
        </w:rPr>
        <w:t> </w:t>
      </w:r>
      <w:r>
        <w:rPr>
          <w:i/>
          <w:spacing w:val="-4"/>
          <w:sz w:val="17"/>
        </w:rPr>
        <w:t>functioning,</w:t>
      </w:r>
      <w:r>
        <w:rPr>
          <w:i/>
          <w:spacing w:val="-5"/>
          <w:sz w:val="17"/>
        </w:rPr>
        <w:t> </w:t>
      </w:r>
      <w:r>
        <w:rPr>
          <w:i/>
          <w:spacing w:val="-4"/>
          <w:sz w:val="17"/>
        </w:rPr>
        <w:t>and</w:t>
      </w:r>
      <w:r>
        <w:rPr>
          <w:i/>
          <w:spacing w:val="-7"/>
          <w:sz w:val="17"/>
        </w:rPr>
        <w:t> </w:t>
      </w:r>
      <w:r>
        <w:rPr>
          <w:i/>
          <w:spacing w:val="-4"/>
          <w:sz w:val="17"/>
        </w:rPr>
        <w:t>quality-of-life</w:t>
      </w:r>
      <w:r>
        <w:rPr>
          <w:i/>
          <w:spacing w:val="-6"/>
          <w:sz w:val="17"/>
        </w:rPr>
        <w:t> </w:t>
      </w:r>
      <w:r>
        <w:rPr>
          <w:i/>
          <w:spacing w:val="-4"/>
          <w:sz w:val="17"/>
        </w:rPr>
        <w:t>outcomes</w:t>
      </w:r>
      <w:r>
        <w:rPr>
          <w:i/>
          <w:spacing w:val="-7"/>
          <w:sz w:val="17"/>
        </w:rPr>
        <w:t> </w:t>
      </w:r>
      <w:r>
        <w:rPr>
          <w:i/>
          <w:spacing w:val="-4"/>
          <w:sz w:val="17"/>
        </w:rPr>
        <w:t>and</w:t>
      </w:r>
      <w:r>
        <w:rPr>
          <w:i/>
          <w:spacing w:val="-7"/>
          <w:sz w:val="17"/>
        </w:rPr>
        <w:t> </w:t>
      </w:r>
      <w:r>
        <w:rPr>
          <w:i/>
          <w:spacing w:val="-4"/>
          <w:sz w:val="17"/>
        </w:rPr>
        <w:t>risks</w:t>
      </w:r>
      <w:r>
        <w:rPr>
          <w:i/>
          <w:spacing w:val="-7"/>
          <w:sz w:val="17"/>
        </w:rPr>
        <w:t> </w:t>
      </w:r>
      <w:r>
        <w:rPr>
          <w:i/>
          <w:spacing w:val="-4"/>
          <w:sz w:val="17"/>
        </w:rPr>
        <w:t>(Source:</w:t>
      </w:r>
      <w:r>
        <w:rPr>
          <w:i/>
          <w:spacing w:val="-5"/>
          <w:sz w:val="17"/>
        </w:rPr>
        <w:t> </w:t>
      </w:r>
      <w:r>
        <w:rPr>
          <w:i/>
          <w:spacing w:val="-4"/>
          <w:sz w:val="17"/>
        </w:rPr>
        <w:t>Social</w:t>
      </w:r>
      <w:r>
        <w:rPr>
          <w:i/>
          <w:spacing w:val="-6"/>
          <w:sz w:val="17"/>
        </w:rPr>
        <w:t> </w:t>
      </w:r>
      <w:r>
        <w:rPr>
          <w:i/>
          <w:spacing w:val="-4"/>
          <w:sz w:val="17"/>
        </w:rPr>
        <w:t>Determinants</w:t>
      </w:r>
      <w:r>
        <w:rPr>
          <w:i/>
          <w:spacing w:val="-7"/>
          <w:sz w:val="17"/>
        </w:rPr>
        <w:t> </w:t>
      </w:r>
      <w:r>
        <w:rPr>
          <w:i/>
          <w:spacing w:val="-4"/>
          <w:sz w:val="17"/>
        </w:rPr>
        <w:t>of</w:t>
      </w:r>
      <w:r>
        <w:rPr>
          <w:i/>
          <w:spacing w:val="-6"/>
          <w:sz w:val="17"/>
        </w:rPr>
        <w:t> </w:t>
      </w:r>
      <w:r>
        <w:rPr>
          <w:i/>
          <w:spacing w:val="-4"/>
          <w:sz w:val="17"/>
        </w:rPr>
        <w:t>Health,</w:t>
      </w:r>
      <w:r>
        <w:rPr>
          <w:i/>
          <w:spacing w:val="-5"/>
          <w:sz w:val="17"/>
        </w:rPr>
        <w:t> </w:t>
      </w:r>
      <w:r>
        <w:rPr>
          <w:i/>
          <w:spacing w:val="-4"/>
          <w:sz w:val="17"/>
        </w:rPr>
        <w:t>Healthy</w:t>
      </w:r>
      <w:r>
        <w:rPr>
          <w:i/>
          <w:spacing w:val="-7"/>
          <w:sz w:val="17"/>
        </w:rPr>
        <w:t> </w:t>
      </w:r>
      <w:r>
        <w:rPr>
          <w:i/>
          <w:spacing w:val="-4"/>
          <w:sz w:val="17"/>
        </w:rPr>
        <w:t>People </w:t>
      </w:r>
      <w:r>
        <w:rPr>
          <w:i/>
          <w:spacing w:val="-2"/>
          <w:sz w:val="17"/>
        </w:rPr>
        <w:t>2030).</w:t>
      </w:r>
    </w:p>
    <w:p>
      <w:pPr>
        <w:pStyle w:val="BodyText"/>
        <w:spacing w:before="61"/>
        <w:rPr>
          <w:i/>
          <w:sz w:val="17"/>
        </w:rPr>
      </w:pPr>
    </w:p>
    <w:p>
      <w:pPr>
        <w:pStyle w:val="Heading5"/>
        <w:spacing w:before="1"/>
        <w:ind w:left="287"/>
      </w:pPr>
      <w:r>
        <w:rPr>
          <w:color w:val="365F91"/>
        </w:rPr>
        <w:t>Primary</w:t>
      </w:r>
      <w:r>
        <w:rPr>
          <w:color w:val="365F91"/>
          <w:spacing w:val="-6"/>
        </w:rPr>
        <w:t> </w:t>
      </w:r>
      <w:r>
        <w:rPr>
          <w:color w:val="365F91"/>
        </w:rPr>
        <w:t>Data</w:t>
      </w:r>
      <w:r>
        <w:rPr>
          <w:color w:val="365F91"/>
          <w:spacing w:val="-5"/>
        </w:rPr>
        <w:t> </w:t>
      </w:r>
      <w:r>
        <w:rPr>
          <w:color w:val="365F91"/>
        </w:rPr>
        <w:t>Collection</w:t>
      </w:r>
      <w:r>
        <w:rPr>
          <w:color w:val="365F91"/>
          <w:spacing w:val="-5"/>
        </w:rPr>
        <w:t> </w:t>
      </w:r>
      <w:r>
        <w:rPr>
          <w:color w:val="365F91"/>
          <w:spacing w:val="-2"/>
        </w:rPr>
        <w:t>Methods</w:t>
      </w:r>
    </w:p>
    <w:p>
      <w:pPr>
        <w:pStyle w:val="Heading7"/>
        <w:spacing w:before="197"/>
      </w:pPr>
      <w:r>
        <w:rPr>
          <w:spacing w:val="-2"/>
        </w:rPr>
        <w:t>DESIGN</w:t>
      </w:r>
    </w:p>
    <w:p>
      <w:pPr>
        <w:pStyle w:val="BodyText"/>
        <w:spacing w:before="2"/>
        <w:rPr>
          <w:b/>
        </w:rPr>
      </w:pPr>
    </w:p>
    <w:p>
      <w:pPr>
        <w:pStyle w:val="BodyText"/>
        <w:ind w:left="287" w:right="642"/>
      </w:pPr>
      <w:r>
        <w:rPr/>
        <w:t>This community health assessment was cross-sectional in nature and included a written survey of adults within Seneca</w:t>
      </w:r>
      <w:r>
        <w:rPr>
          <w:spacing w:val="-4"/>
        </w:rPr>
        <w:t> </w:t>
      </w:r>
      <w:r>
        <w:rPr/>
        <w:t>County.</w:t>
      </w:r>
      <w:r>
        <w:rPr>
          <w:spacing w:val="-3"/>
        </w:rPr>
        <w:t> </w:t>
      </w:r>
      <w:r>
        <w:rPr/>
        <w:t>From</w:t>
      </w:r>
      <w:r>
        <w:rPr>
          <w:spacing w:val="-2"/>
        </w:rPr>
        <w:t> </w:t>
      </w:r>
      <w:r>
        <w:rPr/>
        <w:t>the</w:t>
      </w:r>
      <w:r>
        <w:rPr>
          <w:spacing w:val="-4"/>
        </w:rPr>
        <w:t> </w:t>
      </w:r>
      <w:r>
        <w:rPr/>
        <w:t>beginning,</w:t>
      </w:r>
      <w:r>
        <w:rPr>
          <w:spacing w:val="-3"/>
        </w:rPr>
        <w:t> </w:t>
      </w:r>
      <w:r>
        <w:rPr/>
        <w:t>community</w:t>
      </w:r>
      <w:r>
        <w:rPr>
          <w:spacing w:val="-3"/>
        </w:rPr>
        <w:t> </w:t>
      </w:r>
      <w:r>
        <w:rPr/>
        <w:t>leaders</w:t>
      </w:r>
      <w:r>
        <w:rPr>
          <w:spacing w:val="-4"/>
        </w:rPr>
        <w:t> </w:t>
      </w:r>
      <w:r>
        <w:rPr/>
        <w:t>were</w:t>
      </w:r>
      <w:r>
        <w:rPr>
          <w:spacing w:val="-4"/>
        </w:rPr>
        <w:t> </w:t>
      </w:r>
      <w:r>
        <w:rPr/>
        <w:t>actively</w:t>
      </w:r>
      <w:r>
        <w:rPr>
          <w:spacing w:val="-3"/>
        </w:rPr>
        <w:t> </w:t>
      </w:r>
      <w:r>
        <w:rPr/>
        <w:t>engaged</w:t>
      </w:r>
      <w:r>
        <w:rPr>
          <w:spacing w:val="-3"/>
        </w:rPr>
        <w:t> </w:t>
      </w:r>
      <w:r>
        <w:rPr/>
        <w:t>in</w:t>
      </w:r>
      <w:r>
        <w:rPr>
          <w:spacing w:val="-1"/>
        </w:rPr>
        <w:t> </w:t>
      </w:r>
      <w:r>
        <w:rPr/>
        <w:t>the</w:t>
      </w:r>
      <w:r>
        <w:rPr>
          <w:spacing w:val="-4"/>
        </w:rPr>
        <w:t> </w:t>
      </w:r>
      <w:r>
        <w:rPr/>
        <w:t>planning</w:t>
      </w:r>
      <w:r>
        <w:rPr>
          <w:spacing w:val="-3"/>
        </w:rPr>
        <w:t> </w:t>
      </w:r>
      <w:r>
        <w:rPr/>
        <w:t>process</w:t>
      </w:r>
      <w:r>
        <w:rPr>
          <w:spacing w:val="-1"/>
        </w:rPr>
        <w:t> </w:t>
      </w:r>
      <w:r>
        <w:rPr/>
        <w:t>and</w:t>
      </w:r>
      <w:r>
        <w:rPr>
          <w:spacing w:val="-3"/>
        </w:rPr>
        <w:t> </w:t>
      </w:r>
      <w:r>
        <w:rPr/>
        <w:t>helped define the content, scope, and sequence of the study. Active engagement of community members throughout the planning process is regarded as an important step in completing a valid needs assessment.</w:t>
      </w:r>
    </w:p>
    <w:p>
      <w:pPr>
        <w:pStyle w:val="Heading7"/>
        <w:spacing w:before="239"/>
      </w:pPr>
      <w:r>
        <w:rPr>
          <w:spacing w:val="-2"/>
        </w:rPr>
        <w:t>INSTRUMENT</w:t>
      </w:r>
      <w:r>
        <w:rPr>
          <w:spacing w:val="6"/>
        </w:rPr>
        <w:t> </w:t>
      </w:r>
      <w:r>
        <w:rPr>
          <w:spacing w:val="-2"/>
        </w:rPr>
        <w:t>DEVELOPMENT</w:t>
      </w:r>
    </w:p>
    <w:p>
      <w:pPr>
        <w:pStyle w:val="BodyText"/>
        <w:spacing w:before="238"/>
        <w:ind w:left="287" w:right="642"/>
      </w:pPr>
      <w:r>
        <w:rPr/>
        <w:t>One survey instrument was designed for this study. As a first step in the design process, health education researchers</w:t>
      </w:r>
      <w:r>
        <w:rPr>
          <w:spacing w:val="-1"/>
        </w:rPr>
        <w:t> </w:t>
      </w:r>
      <w:r>
        <w:rPr/>
        <w:t>from the</w:t>
      </w:r>
      <w:r>
        <w:rPr>
          <w:spacing w:val="-1"/>
        </w:rPr>
        <w:t> </w:t>
      </w:r>
      <w:r>
        <w:rPr/>
        <w:t>University of Toledo and staff members</w:t>
      </w:r>
      <w:r>
        <w:rPr>
          <w:spacing w:val="-1"/>
        </w:rPr>
        <w:t> </w:t>
      </w:r>
      <w:r>
        <w:rPr/>
        <w:t>from HCNO met to discuss</w:t>
      </w:r>
      <w:r>
        <w:rPr>
          <w:spacing w:val="-1"/>
        </w:rPr>
        <w:t> </w:t>
      </w:r>
      <w:r>
        <w:rPr/>
        <w:t>potential sources</w:t>
      </w:r>
      <w:r>
        <w:rPr>
          <w:spacing w:val="-1"/>
        </w:rPr>
        <w:t> </w:t>
      </w:r>
      <w:r>
        <w:rPr/>
        <w:t>of valid and</w:t>
      </w:r>
      <w:r>
        <w:rPr>
          <w:spacing w:val="-3"/>
        </w:rPr>
        <w:t> </w:t>
      </w:r>
      <w:r>
        <w:rPr/>
        <w:t>reliable</w:t>
      </w:r>
      <w:r>
        <w:rPr>
          <w:spacing w:val="-2"/>
        </w:rPr>
        <w:t> </w:t>
      </w:r>
      <w:r>
        <w:rPr/>
        <w:t>survey</w:t>
      </w:r>
      <w:r>
        <w:rPr>
          <w:spacing w:val="-3"/>
        </w:rPr>
        <w:t> </w:t>
      </w:r>
      <w:r>
        <w:rPr/>
        <w:t>items</w:t>
      </w:r>
      <w:r>
        <w:rPr>
          <w:spacing w:val="-1"/>
        </w:rPr>
        <w:t> </w:t>
      </w:r>
      <w:r>
        <w:rPr/>
        <w:t>that</w:t>
      </w:r>
      <w:r>
        <w:rPr>
          <w:spacing w:val="-3"/>
        </w:rPr>
        <w:t> </w:t>
      </w:r>
      <w:r>
        <w:rPr/>
        <w:t>would</w:t>
      </w:r>
      <w:r>
        <w:rPr>
          <w:spacing w:val="-3"/>
        </w:rPr>
        <w:t> </w:t>
      </w:r>
      <w:r>
        <w:rPr/>
        <w:t>be</w:t>
      </w:r>
      <w:r>
        <w:rPr>
          <w:spacing w:val="-2"/>
        </w:rPr>
        <w:t> </w:t>
      </w:r>
      <w:r>
        <w:rPr/>
        <w:t>appropriate</w:t>
      </w:r>
      <w:r>
        <w:rPr>
          <w:spacing w:val="-4"/>
        </w:rPr>
        <w:t> </w:t>
      </w:r>
      <w:r>
        <w:rPr/>
        <w:t>for</w:t>
      </w:r>
      <w:r>
        <w:rPr>
          <w:spacing w:val="-3"/>
        </w:rPr>
        <w:t> </w:t>
      </w:r>
      <w:r>
        <w:rPr/>
        <w:t>assessing</w:t>
      </w:r>
      <w:r>
        <w:rPr>
          <w:spacing w:val="-3"/>
        </w:rPr>
        <w:t> </w:t>
      </w:r>
      <w:r>
        <w:rPr/>
        <w:t>the</w:t>
      </w:r>
      <w:r>
        <w:rPr>
          <w:spacing w:val="-4"/>
        </w:rPr>
        <w:t> </w:t>
      </w:r>
      <w:r>
        <w:rPr/>
        <w:t>health</w:t>
      </w:r>
      <w:r>
        <w:rPr>
          <w:spacing w:val="-3"/>
        </w:rPr>
        <w:t> </w:t>
      </w:r>
      <w:r>
        <w:rPr/>
        <w:t>status</w:t>
      </w:r>
      <w:r>
        <w:rPr>
          <w:spacing w:val="-1"/>
        </w:rPr>
        <w:t> </w:t>
      </w:r>
      <w:r>
        <w:rPr/>
        <w:t>and</w:t>
      </w:r>
      <w:r>
        <w:rPr>
          <w:spacing w:val="-3"/>
        </w:rPr>
        <w:t> </w:t>
      </w:r>
      <w:r>
        <w:rPr/>
        <w:t>health</w:t>
      </w:r>
      <w:r>
        <w:rPr>
          <w:spacing w:val="-3"/>
        </w:rPr>
        <w:t> </w:t>
      </w:r>
      <w:r>
        <w:rPr/>
        <w:t>needs</w:t>
      </w:r>
      <w:r>
        <w:rPr>
          <w:spacing w:val="-4"/>
        </w:rPr>
        <w:t> </w:t>
      </w:r>
      <w:r>
        <w:rPr/>
        <w:t>of</w:t>
      </w:r>
      <w:r>
        <w:rPr>
          <w:spacing w:val="-3"/>
        </w:rPr>
        <w:t> </w:t>
      </w:r>
      <w:r>
        <w:rPr/>
        <w:t>adults.</w:t>
      </w:r>
      <w:r>
        <w:rPr>
          <w:spacing w:val="-1"/>
        </w:rPr>
        <w:t> </w:t>
      </w:r>
      <w:r>
        <w:rPr/>
        <w:t>The investigators</w:t>
      </w:r>
      <w:r>
        <w:rPr>
          <w:spacing w:val="-3"/>
        </w:rPr>
        <w:t> </w:t>
      </w:r>
      <w:r>
        <w:rPr/>
        <w:t>decided</w:t>
      </w:r>
      <w:r>
        <w:rPr>
          <w:spacing w:val="-2"/>
        </w:rPr>
        <w:t> </w:t>
      </w:r>
      <w:r>
        <w:rPr/>
        <w:t>to</w:t>
      </w:r>
      <w:r>
        <w:rPr>
          <w:spacing w:val="-1"/>
        </w:rPr>
        <w:t> </w:t>
      </w:r>
      <w:r>
        <w:rPr/>
        <w:t>derive</w:t>
      </w:r>
      <w:r>
        <w:rPr>
          <w:spacing w:val="-3"/>
        </w:rPr>
        <w:t> </w:t>
      </w:r>
      <w:r>
        <w:rPr/>
        <w:t>most</w:t>
      </w:r>
      <w:r>
        <w:rPr>
          <w:spacing w:val="-3"/>
        </w:rPr>
        <w:t> </w:t>
      </w:r>
      <w:r>
        <w:rPr/>
        <w:t>of</w:t>
      </w:r>
      <w:r>
        <w:rPr>
          <w:spacing w:val="-2"/>
        </w:rPr>
        <w:t> </w:t>
      </w:r>
      <w:r>
        <w:rPr/>
        <w:t>the</w:t>
      </w:r>
      <w:r>
        <w:rPr>
          <w:spacing w:val="-3"/>
        </w:rPr>
        <w:t> </w:t>
      </w:r>
      <w:r>
        <w:rPr/>
        <w:t>survey</w:t>
      </w:r>
      <w:r>
        <w:rPr>
          <w:spacing w:val="-2"/>
        </w:rPr>
        <w:t> </w:t>
      </w:r>
      <w:r>
        <w:rPr/>
        <w:t>items</w:t>
      </w:r>
      <w:r>
        <w:rPr>
          <w:spacing w:val="-3"/>
        </w:rPr>
        <w:t> </w:t>
      </w:r>
      <w:r>
        <w:rPr/>
        <w:t>from</w:t>
      </w:r>
      <w:r>
        <w:rPr>
          <w:spacing w:val="-1"/>
        </w:rPr>
        <w:t> </w:t>
      </w:r>
      <w:r>
        <w:rPr/>
        <w:t>the</w:t>
      </w:r>
      <w:r>
        <w:rPr>
          <w:spacing w:val="-3"/>
        </w:rPr>
        <w:t> </w:t>
      </w:r>
      <w:r>
        <w:rPr/>
        <w:t>BRFSS.</w:t>
      </w:r>
      <w:r>
        <w:rPr>
          <w:spacing w:val="-2"/>
        </w:rPr>
        <w:t> </w:t>
      </w:r>
      <w:r>
        <w:rPr/>
        <w:t>This</w:t>
      </w:r>
      <w:r>
        <w:rPr>
          <w:spacing w:val="-3"/>
        </w:rPr>
        <w:t> </w:t>
      </w:r>
      <w:r>
        <w:rPr/>
        <w:t>decision</w:t>
      </w:r>
      <w:r>
        <w:rPr>
          <w:spacing w:val="-2"/>
        </w:rPr>
        <w:t> </w:t>
      </w:r>
      <w:r>
        <w:rPr/>
        <w:t>was</w:t>
      </w:r>
      <w:r>
        <w:rPr>
          <w:spacing w:val="-3"/>
        </w:rPr>
        <w:t> </w:t>
      </w:r>
      <w:r>
        <w:rPr/>
        <w:t>based</w:t>
      </w:r>
      <w:r>
        <w:rPr>
          <w:spacing w:val="-2"/>
        </w:rPr>
        <w:t> </w:t>
      </w:r>
      <w:r>
        <w:rPr/>
        <w:t>on</w:t>
      </w:r>
      <w:r>
        <w:rPr>
          <w:spacing w:val="-2"/>
        </w:rPr>
        <w:t> </w:t>
      </w:r>
      <w:r>
        <w:rPr/>
        <w:t>being able</w:t>
      </w:r>
      <w:r>
        <w:rPr>
          <w:spacing w:val="-3"/>
        </w:rPr>
        <w:t> </w:t>
      </w:r>
      <w:r>
        <w:rPr/>
        <w:t>to compare local data with state and national data.</w:t>
      </w:r>
    </w:p>
    <w:p>
      <w:pPr>
        <w:pStyle w:val="BodyText"/>
      </w:pPr>
    </w:p>
    <w:p>
      <w:pPr>
        <w:pStyle w:val="BodyText"/>
        <w:spacing w:before="1"/>
        <w:ind w:left="287" w:right="642"/>
      </w:pPr>
      <w:r>
        <w:rPr/>
        <w:t>The project coordinator from the Hospital Council of Northwest Ohio conducted a series of meetings with the Seneca</w:t>
      </w:r>
      <w:r>
        <w:rPr>
          <w:spacing w:val="-4"/>
        </w:rPr>
        <w:t> </w:t>
      </w:r>
      <w:r>
        <w:rPr/>
        <w:t>County</w:t>
      </w:r>
      <w:r>
        <w:rPr>
          <w:spacing w:val="-3"/>
        </w:rPr>
        <w:t> </w:t>
      </w:r>
      <w:r>
        <w:rPr/>
        <w:t>Health</w:t>
      </w:r>
      <w:r>
        <w:rPr>
          <w:spacing w:val="-3"/>
        </w:rPr>
        <w:t> </w:t>
      </w:r>
      <w:r>
        <w:rPr/>
        <w:t>Alliance.</w:t>
      </w:r>
      <w:r>
        <w:rPr>
          <w:spacing w:val="-1"/>
        </w:rPr>
        <w:t> </w:t>
      </w:r>
      <w:r>
        <w:rPr/>
        <w:t>During</w:t>
      </w:r>
      <w:r>
        <w:rPr>
          <w:spacing w:val="-3"/>
        </w:rPr>
        <w:t> </w:t>
      </w:r>
      <w:r>
        <w:rPr/>
        <w:t>these</w:t>
      </w:r>
      <w:r>
        <w:rPr>
          <w:spacing w:val="-4"/>
        </w:rPr>
        <w:t> </w:t>
      </w:r>
      <w:r>
        <w:rPr/>
        <w:t>meetings,</w:t>
      </w:r>
      <w:r>
        <w:rPr>
          <w:spacing w:val="-3"/>
        </w:rPr>
        <w:t> </w:t>
      </w:r>
      <w:r>
        <w:rPr/>
        <w:t>HCNO</w:t>
      </w:r>
      <w:r>
        <w:rPr>
          <w:spacing w:val="-2"/>
        </w:rPr>
        <w:t> </w:t>
      </w:r>
      <w:r>
        <w:rPr/>
        <w:t>and</w:t>
      </w:r>
      <w:r>
        <w:rPr>
          <w:spacing w:val="-3"/>
        </w:rPr>
        <w:t> </w:t>
      </w:r>
      <w:r>
        <w:rPr/>
        <w:t>the</w:t>
      </w:r>
      <w:r>
        <w:rPr>
          <w:spacing w:val="-4"/>
        </w:rPr>
        <w:t> </w:t>
      </w:r>
      <w:r>
        <w:rPr/>
        <w:t>Seneca</w:t>
      </w:r>
      <w:r>
        <w:rPr>
          <w:spacing w:val="-1"/>
        </w:rPr>
        <w:t> </w:t>
      </w:r>
      <w:r>
        <w:rPr/>
        <w:t>County</w:t>
      </w:r>
      <w:r>
        <w:rPr>
          <w:spacing w:val="-3"/>
        </w:rPr>
        <w:t> </w:t>
      </w:r>
      <w:r>
        <w:rPr/>
        <w:t>Health</w:t>
      </w:r>
      <w:r>
        <w:rPr>
          <w:spacing w:val="-3"/>
        </w:rPr>
        <w:t> </w:t>
      </w:r>
      <w:r>
        <w:rPr/>
        <w:t>Alliance</w:t>
      </w:r>
      <w:r>
        <w:rPr>
          <w:spacing w:val="-4"/>
        </w:rPr>
        <w:t> </w:t>
      </w:r>
      <w:r>
        <w:rPr/>
        <w:t>reviewed</w:t>
      </w:r>
      <w:r>
        <w:rPr>
          <w:spacing w:val="-3"/>
        </w:rPr>
        <w:t> </w:t>
      </w:r>
      <w:r>
        <w:rPr/>
        <w:t>and discussed banks of potential survey questions. Based on input from the Seneca County Health Alliance, the project coordinator composed a draft survey containing 115 items. Institutional Review Board (IRB) approval is granted to HCNO from Advarra in Columbia, Maryland.</w:t>
      </w:r>
    </w:p>
    <w:p>
      <w:pPr>
        <w:pStyle w:val="BodyText"/>
        <w:spacing w:after="0"/>
        <w:sectPr>
          <w:footerReference w:type="default" r:id="rId14"/>
          <w:pgSz w:w="12240" w:h="15840"/>
          <w:pgMar w:header="0" w:footer="735" w:top="780" w:bottom="920" w:left="720" w:right="360"/>
        </w:sectPr>
      </w:pPr>
    </w:p>
    <w:p>
      <w:pPr>
        <w:spacing w:before="84"/>
        <w:ind w:left="287" w:right="0" w:firstLine="0"/>
        <w:jc w:val="left"/>
        <w:rPr>
          <w:b/>
          <w:sz w:val="20"/>
        </w:rPr>
      </w:pPr>
      <w:r>
        <w:rPr>
          <w:b/>
          <w:sz w:val="20"/>
        </w:rPr>
        <w:t>SAMPLING</w:t>
      </w:r>
      <w:r>
        <w:rPr>
          <w:b/>
          <w:spacing w:val="-6"/>
          <w:sz w:val="20"/>
        </w:rPr>
        <w:t> </w:t>
      </w:r>
      <w:r>
        <w:rPr>
          <w:b/>
          <w:sz w:val="20"/>
        </w:rPr>
        <w:t>|</w:t>
      </w:r>
      <w:r>
        <w:rPr>
          <w:b/>
          <w:spacing w:val="-5"/>
          <w:sz w:val="20"/>
        </w:rPr>
        <w:t> </w:t>
      </w:r>
      <w:r>
        <w:rPr>
          <w:b/>
          <w:sz w:val="20"/>
        </w:rPr>
        <w:t>Adult</w:t>
      </w:r>
      <w:r>
        <w:rPr>
          <w:b/>
          <w:spacing w:val="-7"/>
          <w:sz w:val="20"/>
        </w:rPr>
        <w:t> </w:t>
      </w:r>
      <w:r>
        <w:rPr>
          <w:b/>
          <w:spacing w:val="-2"/>
          <w:sz w:val="20"/>
        </w:rPr>
        <w:t>Survey</w:t>
      </w:r>
    </w:p>
    <w:p>
      <w:pPr>
        <w:pStyle w:val="BodyText"/>
        <w:spacing w:before="239"/>
        <w:ind w:left="288" w:right="642" w:hanging="1"/>
      </w:pPr>
      <w:r>
        <w:rPr/>
        <w:t>The</w:t>
      </w:r>
      <w:r>
        <w:rPr>
          <w:spacing w:val="-2"/>
        </w:rPr>
        <w:t> </w:t>
      </w:r>
      <w:r>
        <w:rPr/>
        <w:t>sampling</w:t>
      </w:r>
      <w:r>
        <w:rPr>
          <w:spacing w:val="-1"/>
        </w:rPr>
        <w:t> </w:t>
      </w:r>
      <w:r>
        <w:rPr/>
        <w:t>frame</w:t>
      </w:r>
      <w:r>
        <w:rPr>
          <w:spacing w:val="-2"/>
        </w:rPr>
        <w:t> </w:t>
      </w:r>
      <w:r>
        <w:rPr/>
        <w:t>for</w:t>
      </w:r>
      <w:r>
        <w:rPr>
          <w:spacing w:val="-1"/>
        </w:rPr>
        <w:t> </w:t>
      </w:r>
      <w:r>
        <w:rPr/>
        <w:t>the adult</w:t>
      </w:r>
      <w:r>
        <w:rPr>
          <w:spacing w:val="-1"/>
        </w:rPr>
        <w:t> </w:t>
      </w:r>
      <w:r>
        <w:rPr/>
        <w:t>survey</w:t>
      </w:r>
      <w:r>
        <w:rPr>
          <w:spacing w:val="-1"/>
        </w:rPr>
        <w:t> </w:t>
      </w:r>
      <w:r>
        <w:rPr/>
        <w:t>consisted</w:t>
      </w:r>
      <w:r>
        <w:rPr>
          <w:spacing w:val="-1"/>
        </w:rPr>
        <w:t> </w:t>
      </w:r>
      <w:r>
        <w:rPr/>
        <w:t>of</w:t>
      </w:r>
      <w:r>
        <w:rPr>
          <w:spacing w:val="-1"/>
        </w:rPr>
        <w:t> </w:t>
      </w:r>
      <w:r>
        <w:rPr/>
        <w:t>adults</w:t>
      </w:r>
      <w:r>
        <w:rPr>
          <w:spacing w:val="-2"/>
        </w:rPr>
        <w:t> </w:t>
      </w:r>
      <w:r>
        <w:rPr/>
        <w:t>ages</w:t>
      </w:r>
      <w:r>
        <w:rPr>
          <w:spacing w:val="-2"/>
        </w:rPr>
        <w:t> </w:t>
      </w:r>
      <w:r>
        <w:rPr/>
        <w:t>19 and</w:t>
      </w:r>
      <w:r>
        <w:rPr>
          <w:spacing w:val="-1"/>
        </w:rPr>
        <w:t> </w:t>
      </w:r>
      <w:r>
        <w:rPr/>
        <w:t>older</w:t>
      </w:r>
      <w:r>
        <w:rPr>
          <w:spacing w:val="-1"/>
        </w:rPr>
        <w:t> </w:t>
      </w:r>
      <w:r>
        <w:rPr/>
        <w:t>living</w:t>
      </w:r>
      <w:r>
        <w:rPr>
          <w:spacing w:val="-1"/>
        </w:rPr>
        <w:t> </w:t>
      </w:r>
      <w:r>
        <w:rPr/>
        <w:t>in</w:t>
      </w:r>
      <w:r>
        <w:rPr>
          <w:spacing w:val="-1"/>
        </w:rPr>
        <w:t> </w:t>
      </w:r>
      <w:r>
        <w:rPr/>
        <w:t>Seneca</w:t>
      </w:r>
      <w:r>
        <w:rPr>
          <w:spacing w:val="-2"/>
        </w:rPr>
        <w:t> </w:t>
      </w:r>
      <w:r>
        <w:rPr/>
        <w:t>County.</w:t>
      </w:r>
      <w:r>
        <w:rPr>
          <w:spacing w:val="-1"/>
        </w:rPr>
        <w:t> </w:t>
      </w:r>
      <w:r>
        <w:rPr/>
        <w:t>There were 42,204 persons ages 19 and older living in Seneca County. The investigators conducted a power analysis to determine</w:t>
      </w:r>
      <w:r>
        <w:rPr>
          <w:spacing w:val="-3"/>
        </w:rPr>
        <w:t> </w:t>
      </w:r>
      <w:r>
        <w:rPr/>
        <w:t>what</w:t>
      </w:r>
      <w:r>
        <w:rPr>
          <w:spacing w:val="-2"/>
        </w:rPr>
        <w:t> </w:t>
      </w:r>
      <w:r>
        <w:rPr/>
        <w:t>sample</w:t>
      </w:r>
      <w:r>
        <w:rPr>
          <w:spacing w:val="-3"/>
        </w:rPr>
        <w:t> </w:t>
      </w:r>
      <w:r>
        <w:rPr/>
        <w:t>size</w:t>
      </w:r>
      <w:r>
        <w:rPr>
          <w:spacing w:val="-3"/>
        </w:rPr>
        <w:t> </w:t>
      </w:r>
      <w:r>
        <w:rPr/>
        <w:t>was</w:t>
      </w:r>
      <w:r>
        <w:rPr>
          <w:spacing w:val="-3"/>
        </w:rPr>
        <w:t> </w:t>
      </w:r>
      <w:r>
        <w:rPr/>
        <w:t>needed</w:t>
      </w:r>
      <w:r>
        <w:rPr>
          <w:spacing w:val="-2"/>
        </w:rPr>
        <w:t> </w:t>
      </w:r>
      <w:r>
        <w:rPr/>
        <w:t>to ensure</w:t>
      </w:r>
      <w:r>
        <w:rPr>
          <w:spacing w:val="-3"/>
        </w:rPr>
        <w:t> </w:t>
      </w:r>
      <w:r>
        <w:rPr/>
        <w:t>a</w:t>
      </w:r>
      <w:r>
        <w:rPr>
          <w:spacing w:val="-3"/>
        </w:rPr>
        <w:t> </w:t>
      </w:r>
      <w:r>
        <w:rPr/>
        <w:t>95%</w:t>
      </w:r>
      <w:r>
        <w:rPr>
          <w:spacing w:val="-2"/>
        </w:rPr>
        <w:t> </w:t>
      </w:r>
      <w:r>
        <w:rPr/>
        <w:t>confidence</w:t>
      </w:r>
      <w:r>
        <w:rPr>
          <w:spacing w:val="-3"/>
        </w:rPr>
        <w:t> </w:t>
      </w:r>
      <w:r>
        <w:rPr/>
        <w:t>level</w:t>
      </w:r>
      <w:r>
        <w:rPr>
          <w:spacing w:val="-2"/>
        </w:rPr>
        <w:t> </w:t>
      </w:r>
      <w:r>
        <w:rPr/>
        <w:t>with a</w:t>
      </w:r>
      <w:r>
        <w:rPr>
          <w:spacing w:val="-3"/>
        </w:rPr>
        <w:t> </w:t>
      </w:r>
      <w:r>
        <w:rPr/>
        <w:t>corresponding</w:t>
      </w:r>
      <w:r>
        <w:rPr>
          <w:spacing w:val="-2"/>
        </w:rPr>
        <w:t> </w:t>
      </w:r>
      <w:r>
        <w:rPr/>
        <w:t>margin</w:t>
      </w:r>
      <w:r>
        <w:rPr>
          <w:spacing w:val="-2"/>
        </w:rPr>
        <w:t> </w:t>
      </w:r>
      <w:r>
        <w:rPr/>
        <w:t>of</w:t>
      </w:r>
      <w:r>
        <w:rPr>
          <w:spacing w:val="-2"/>
        </w:rPr>
        <w:t> </w:t>
      </w:r>
      <w:r>
        <w:rPr/>
        <w:t>error</w:t>
      </w:r>
      <w:r>
        <w:rPr>
          <w:spacing w:val="-2"/>
        </w:rPr>
        <w:t> </w:t>
      </w:r>
      <w:r>
        <w:rPr/>
        <w:t>of 6% (i.e., we can be 95% sure that the “true” population responses are within a 6% margin of error of the survey findings.) A sample size of at least 265 adults was needed to ensure this level of confidence.</w:t>
      </w:r>
    </w:p>
    <w:p>
      <w:pPr>
        <w:pStyle w:val="BodyText"/>
      </w:pPr>
    </w:p>
    <w:p>
      <w:pPr>
        <w:pStyle w:val="BodyText"/>
        <w:ind w:left="288"/>
      </w:pPr>
      <w:r>
        <w:rPr/>
        <w:t>The</w:t>
      </w:r>
      <w:r>
        <w:rPr>
          <w:spacing w:val="-4"/>
        </w:rPr>
        <w:t> </w:t>
      </w:r>
      <w:r>
        <w:rPr/>
        <w:t>random</w:t>
      </w:r>
      <w:r>
        <w:rPr>
          <w:spacing w:val="-2"/>
        </w:rPr>
        <w:t> </w:t>
      </w:r>
      <w:r>
        <w:rPr/>
        <w:t>sample</w:t>
      </w:r>
      <w:r>
        <w:rPr>
          <w:spacing w:val="-4"/>
        </w:rPr>
        <w:t> </w:t>
      </w:r>
      <w:r>
        <w:rPr/>
        <w:t>of</w:t>
      </w:r>
      <w:r>
        <w:rPr>
          <w:spacing w:val="-3"/>
        </w:rPr>
        <w:t> </w:t>
      </w:r>
      <w:r>
        <w:rPr/>
        <w:t>mailing</w:t>
      </w:r>
      <w:r>
        <w:rPr>
          <w:spacing w:val="-3"/>
        </w:rPr>
        <w:t> </w:t>
      </w:r>
      <w:r>
        <w:rPr/>
        <w:t>addresses</w:t>
      </w:r>
      <w:r>
        <w:rPr>
          <w:spacing w:val="-4"/>
        </w:rPr>
        <w:t> </w:t>
      </w:r>
      <w:r>
        <w:rPr/>
        <w:t>was</w:t>
      </w:r>
      <w:r>
        <w:rPr>
          <w:spacing w:val="-4"/>
        </w:rPr>
        <w:t> </w:t>
      </w:r>
      <w:r>
        <w:rPr/>
        <w:t>obtained from</w:t>
      </w:r>
      <w:r>
        <w:rPr>
          <w:spacing w:val="-2"/>
        </w:rPr>
        <w:t> </w:t>
      </w:r>
      <w:r>
        <w:rPr/>
        <w:t>Melissa</w:t>
      </w:r>
      <w:r>
        <w:rPr>
          <w:spacing w:val="-4"/>
        </w:rPr>
        <w:t> </w:t>
      </w:r>
      <w:r>
        <w:rPr/>
        <w:t>Global</w:t>
      </w:r>
      <w:r>
        <w:rPr>
          <w:spacing w:val="-3"/>
        </w:rPr>
        <w:t> </w:t>
      </w:r>
      <w:r>
        <w:rPr/>
        <w:t>Intelligence</w:t>
      </w:r>
      <w:r>
        <w:rPr>
          <w:spacing w:val="-4"/>
        </w:rPr>
        <w:t> </w:t>
      </w:r>
      <w:r>
        <w:rPr/>
        <w:t>in</w:t>
      </w:r>
      <w:r>
        <w:rPr>
          <w:spacing w:val="-3"/>
        </w:rPr>
        <w:t> </w:t>
      </w:r>
      <w:r>
        <w:rPr/>
        <w:t>Rancho</w:t>
      </w:r>
      <w:r>
        <w:rPr>
          <w:spacing w:val="-2"/>
        </w:rPr>
        <w:t> </w:t>
      </w:r>
      <w:r>
        <w:rPr/>
        <w:t>Santa</w:t>
      </w:r>
      <w:r>
        <w:rPr>
          <w:spacing w:val="-4"/>
        </w:rPr>
        <w:t> </w:t>
      </w:r>
      <w:r>
        <w:rPr/>
        <w:t>Margarita, California. Surveys were mailed in March 2022 and returned through June 2022.</w:t>
      </w:r>
    </w:p>
    <w:p>
      <w:pPr>
        <w:pStyle w:val="BodyText"/>
      </w:pPr>
    </w:p>
    <w:p>
      <w:pPr>
        <w:spacing w:before="1"/>
        <w:ind w:left="288" w:right="0" w:firstLine="0"/>
        <w:jc w:val="left"/>
        <w:rPr>
          <w:b/>
          <w:sz w:val="20"/>
        </w:rPr>
      </w:pPr>
      <w:r>
        <w:rPr>
          <w:b/>
          <w:sz w:val="20"/>
        </w:rPr>
        <w:t>PROCEDURE</w:t>
      </w:r>
      <w:r>
        <w:rPr>
          <w:b/>
          <w:spacing w:val="-8"/>
          <w:sz w:val="20"/>
        </w:rPr>
        <w:t> </w:t>
      </w:r>
      <w:r>
        <w:rPr>
          <w:b/>
          <w:sz w:val="20"/>
        </w:rPr>
        <w:t>|</w:t>
      </w:r>
      <w:r>
        <w:rPr>
          <w:b/>
          <w:spacing w:val="-7"/>
          <w:sz w:val="20"/>
        </w:rPr>
        <w:t> </w:t>
      </w:r>
      <w:r>
        <w:rPr>
          <w:b/>
          <w:sz w:val="20"/>
        </w:rPr>
        <w:t>Adult</w:t>
      </w:r>
      <w:r>
        <w:rPr>
          <w:b/>
          <w:spacing w:val="-7"/>
          <w:sz w:val="20"/>
        </w:rPr>
        <w:t> </w:t>
      </w:r>
      <w:r>
        <w:rPr>
          <w:b/>
          <w:spacing w:val="-2"/>
          <w:sz w:val="20"/>
        </w:rPr>
        <w:t>Survey</w:t>
      </w:r>
    </w:p>
    <w:p>
      <w:pPr>
        <w:pStyle w:val="BodyText"/>
        <w:spacing w:before="238"/>
        <w:ind w:left="288" w:right="705"/>
      </w:pPr>
      <w:r>
        <w:rPr/>
        <w:t>Prior</w:t>
      </w:r>
      <w:r>
        <w:rPr>
          <w:spacing w:val="-2"/>
        </w:rPr>
        <w:t> </w:t>
      </w:r>
      <w:r>
        <w:rPr/>
        <w:t>to</w:t>
      </w:r>
      <w:r>
        <w:rPr>
          <w:spacing w:val="-2"/>
        </w:rPr>
        <w:t> </w:t>
      </w:r>
      <w:r>
        <w:rPr/>
        <w:t>mailing</w:t>
      </w:r>
      <w:r>
        <w:rPr>
          <w:spacing w:val="-2"/>
        </w:rPr>
        <w:t> </w:t>
      </w:r>
      <w:r>
        <w:rPr/>
        <w:t>the</w:t>
      </w:r>
      <w:r>
        <w:rPr>
          <w:spacing w:val="-3"/>
        </w:rPr>
        <w:t> </w:t>
      </w:r>
      <w:r>
        <w:rPr/>
        <w:t>survey,</w:t>
      </w:r>
      <w:r>
        <w:rPr>
          <w:spacing w:val="-1"/>
        </w:rPr>
        <w:t> </w:t>
      </w:r>
      <w:r>
        <w:rPr/>
        <w:t>an</w:t>
      </w:r>
      <w:r>
        <w:rPr>
          <w:spacing w:val="-2"/>
        </w:rPr>
        <w:t> </w:t>
      </w:r>
      <w:r>
        <w:rPr/>
        <w:t>advance</w:t>
      </w:r>
      <w:r>
        <w:rPr>
          <w:spacing w:val="-3"/>
        </w:rPr>
        <w:t> </w:t>
      </w:r>
      <w:r>
        <w:rPr/>
        <w:t>letter</w:t>
      </w:r>
      <w:r>
        <w:rPr>
          <w:spacing w:val="-2"/>
        </w:rPr>
        <w:t> </w:t>
      </w:r>
      <w:r>
        <w:rPr/>
        <w:t>was</w:t>
      </w:r>
      <w:r>
        <w:rPr>
          <w:spacing w:val="-3"/>
        </w:rPr>
        <w:t> </w:t>
      </w:r>
      <w:r>
        <w:rPr/>
        <w:t>mailed</w:t>
      </w:r>
      <w:r>
        <w:rPr>
          <w:spacing w:val="-2"/>
        </w:rPr>
        <w:t> </w:t>
      </w:r>
      <w:r>
        <w:rPr/>
        <w:t>in</w:t>
      </w:r>
      <w:r>
        <w:rPr>
          <w:spacing w:val="-2"/>
        </w:rPr>
        <w:t> </w:t>
      </w:r>
      <w:r>
        <w:rPr/>
        <w:t>February</w:t>
      </w:r>
      <w:r>
        <w:rPr>
          <w:spacing w:val="-2"/>
        </w:rPr>
        <w:t> </w:t>
      </w:r>
      <w:r>
        <w:rPr/>
        <w:t>of</w:t>
      </w:r>
      <w:r>
        <w:rPr>
          <w:spacing w:val="-2"/>
        </w:rPr>
        <w:t> </w:t>
      </w:r>
      <w:r>
        <w:rPr/>
        <w:t>2022</w:t>
      </w:r>
      <w:r>
        <w:rPr>
          <w:spacing w:val="-2"/>
        </w:rPr>
        <w:t> </w:t>
      </w:r>
      <w:r>
        <w:rPr/>
        <w:t>to</w:t>
      </w:r>
      <w:r>
        <w:rPr>
          <w:spacing w:val="-2"/>
        </w:rPr>
        <w:t> </w:t>
      </w:r>
      <w:r>
        <w:rPr/>
        <w:t>2,000</w:t>
      </w:r>
      <w:r>
        <w:rPr>
          <w:spacing w:val="-2"/>
        </w:rPr>
        <w:t> </w:t>
      </w:r>
      <w:r>
        <w:rPr/>
        <w:t>adults</w:t>
      </w:r>
      <w:r>
        <w:rPr>
          <w:spacing w:val="-3"/>
        </w:rPr>
        <w:t> </w:t>
      </w:r>
      <w:r>
        <w:rPr/>
        <w:t>in</w:t>
      </w:r>
      <w:r>
        <w:rPr>
          <w:spacing w:val="-2"/>
        </w:rPr>
        <w:t> </w:t>
      </w:r>
      <w:r>
        <w:rPr/>
        <w:t>Seneca</w:t>
      </w:r>
      <w:r>
        <w:rPr>
          <w:spacing w:val="-1"/>
        </w:rPr>
        <w:t> </w:t>
      </w:r>
      <w:r>
        <w:rPr/>
        <w:t>County.</w:t>
      </w:r>
      <w:r>
        <w:rPr>
          <w:spacing w:val="-1"/>
        </w:rPr>
        <w:t> </w:t>
      </w:r>
      <w:r>
        <w:rPr/>
        <w:t>This advance letter was personalized, printed on Seneca County Health Alliance letterhead, and signed by Anne Goon, Health Commissioner, Seneca County General Health District. The letter introduced the county health assessment project and informed the readers that they may be randomly selected to receive the survey. The letter also explained that the respondents’ confidentiality would be protected and encouraged the readers to complete and return the survey promptly if they were selected.</w:t>
      </w:r>
    </w:p>
    <w:p>
      <w:pPr>
        <w:pStyle w:val="BodyText"/>
        <w:spacing w:before="1"/>
      </w:pPr>
    </w:p>
    <w:p>
      <w:pPr>
        <w:pStyle w:val="BodyText"/>
        <w:ind w:left="288" w:right="796"/>
      </w:pPr>
      <w:r>
        <w:rPr/>
        <w:t>In March of 2022 (six weeks following the advance letter), a two-wave mailing procedure was implemented to maximize</w:t>
      </w:r>
      <w:r>
        <w:rPr>
          <w:spacing w:val="-1"/>
        </w:rPr>
        <w:t> </w:t>
      </w:r>
      <w:r>
        <w:rPr/>
        <w:t>the</w:t>
      </w:r>
      <w:r>
        <w:rPr>
          <w:spacing w:val="-1"/>
        </w:rPr>
        <w:t> </w:t>
      </w:r>
      <w:r>
        <w:rPr/>
        <w:t>survey return rate. The</w:t>
      </w:r>
      <w:r>
        <w:rPr>
          <w:spacing w:val="-1"/>
        </w:rPr>
        <w:t> </w:t>
      </w:r>
      <w:r>
        <w:rPr/>
        <w:t>mailing included a personalized hand signed cover letter (on Seneca</w:t>
      </w:r>
      <w:r>
        <w:rPr>
          <w:spacing w:val="-1"/>
        </w:rPr>
        <w:t> </w:t>
      </w:r>
      <w:r>
        <w:rPr/>
        <w:t>County Health Alliance letterhead) describing the purpose of the study, a questionnaire printed on white paper, a self-addressed stamped</w:t>
      </w:r>
      <w:r>
        <w:rPr>
          <w:spacing w:val="-3"/>
        </w:rPr>
        <w:t> </w:t>
      </w:r>
      <w:r>
        <w:rPr/>
        <w:t>return</w:t>
      </w:r>
      <w:r>
        <w:rPr>
          <w:spacing w:val="-1"/>
        </w:rPr>
        <w:t> </w:t>
      </w:r>
      <w:r>
        <w:rPr/>
        <w:t>envelope,</w:t>
      </w:r>
      <w:r>
        <w:rPr>
          <w:spacing w:val="-3"/>
        </w:rPr>
        <w:t> </w:t>
      </w:r>
      <w:r>
        <w:rPr/>
        <w:t>and a</w:t>
      </w:r>
      <w:r>
        <w:rPr>
          <w:spacing w:val="-4"/>
        </w:rPr>
        <w:t> </w:t>
      </w:r>
      <w:r>
        <w:rPr/>
        <w:t>$2</w:t>
      </w:r>
      <w:r>
        <w:rPr>
          <w:spacing w:val="-2"/>
        </w:rPr>
        <w:t> </w:t>
      </w:r>
      <w:r>
        <w:rPr/>
        <w:t>incentive,</w:t>
      </w:r>
      <w:r>
        <w:rPr>
          <w:spacing w:val="-3"/>
        </w:rPr>
        <w:t> </w:t>
      </w:r>
      <w:r>
        <w:rPr/>
        <w:t>which</w:t>
      </w:r>
      <w:r>
        <w:rPr>
          <w:spacing w:val="-3"/>
        </w:rPr>
        <w:t> </w:t>
      </w:r>
      <w:r>
        <w:rPr/>
        <w:t>were</w:t>
      </w:r>
      <w:r>
        <w:rPr>
          <w:spacing w:val="-4"/>
        </w:rPr>
        <w:t> </w:t>
      </w:r>
      <w:r>
        <w:rPr/>
        <w:t>included</w:t>
      </w:r>
      <w:r>
        <w:rPr>
          <w:spacing w:val="-3"/>
        </w:rPr>
        <w:t> </w:t>
      </w:r>
      <w:r>
        <w:rPr/>
        <w:t>in</w:t>
      </w:r>
      <w:r>
        <w:rPr>
          <w:spacing w:val="-3"/>
        </w:rPr>
        <w:t> </w:t>
      </w:r>
      <w:r>
        <w:rPr/>
        <w:t>a</w:t>
      </w:r>
      <w:r>
        <w:rPr>
          <w:spacing w:val="-1"/>
        </w:rPr>
        <w:t> </w:t>
      </w:r>
      <w:r>
        <w:rPr/>
        <w:t>large</w:t>
      </w:r>
      <w:r>
        <w:rPr>
          <w:spacing w:val="-4"/>
        </w:rPr>
        <w:t> </w:t>
      </w:r>
      <w:r>
        <w:rPr/>
        <w:t>colored</w:t>
      </w:r>
      <w:r>
        <w:rPr>
          <w:spacing w:val="-3"/>
        </w:rPr>
        <w:t> </w:t>
      </w:r>
      <w:r>
        <w:rPr/>
        <w:t>envelope.</w:t>
      </w:r>
      <w:r>
        <w:rPr>
          <w:spacing w:val="-3"/>
        </w:rPr>
        <w:t> </w:t>
      </w:r>
      <w:r>
        <w:rPr/>
        <w:t>Surveys returned as undeliverable were not replaced with another potential respondent.</w:t>
      </w:r>
    </w:p>
    <w:p>
      <w:pPr>
        <w:pStyle w:val="BodyText"/>
        <w:spacing w:before="1"/>
      </w:pPr>
    </w:p>
    <w:p>
      <w:pPr>
        <w:pStyle w:val="BodyText"/>
        <w:ind w:left="288" w:right="796"/>
      </w:pPr>
      <w:r>
        <w:rPr/>
        <w:t>The</w:t>
      </w:r>
      <w:r>
        <w:rPr>
          <w:spacing w:val="-3"/>
        </w:rPr>
        <w:t> </w:t>
      </w:r>
      <w:r>
        <w:rPr/>
        <w:t>response</w:t>
      </w:r>
      <w:r>
        <w:rPr>
          <w:spacing w:val="-3"/>
        </w:rPr>
        <w:t> </w:t>
      </w:r>
      <w:r>
        <w:rPr/>
        <w:t>rate</w:t>
      </w:r>
      <w:r>
        <w:rPr>
          <w:spacing w:val="-3"/>
        </w:rPr>
        <w:t> </w:t>
      </w:r>
      <w:r>
        <w:rPr/>
        <w:t>for</w:t>
      </w:r>
      <w:r>
        <w:rPr>
          <w:spacing w:val="-2"/>
        </w:rPr>
        <w:t> </w:t>
      </w:r>
      <w:r>
        <w:rPr/>
        <w:t>the</w:t>
      </w:r>
      <w:r>
        <w:rPr>
          <w:spacing w:val="-3"/>
        </w:rPr>
        <w:t> </w:t>
      </w:r>
      <w:r>
        <w:rPr/>
        <w:t>mailing</w:t>
      </w:r>
      <w:r>
        <w:rPr>
          <w:spacing w:val="-2"/>
        </w:rPr>
        <w:t> </w:t>
      </w:r>
      <w:r>
        <w:rPr/>
        <w:t>was</w:t>
      </w:r>
      <w:r>
        <w:rPr>
          <w:spacing w:val="-3"/>
        </w:rPr>
        <w:t> </w:t>
      </w:r>
      <w:r>
        <w:rPr/>
        <w:t>18%</w:t>
      </w:r>
      <w:r>
        <w:rPr>
          <w:spacing w:val="-2"/>
        </w:rPr>
        <w:t> </w:t>
      </w:r>
      <w:r>
        <w:rPr/>
        <w:t>(n=350</w:t>
      </w:r>
      <w:r>
        <w:rPr>
          <w:spacing w:val="-2"/>
        </w:rPr>
        <w:t> </w:t>
      </w:r>
      <w:r>
        <w:rPr/>
        <w:t>CI=±</w:t>
      </w:r>
      <w:r>
        <w:rPr>
          <w:spacing w:val="-1"/>
        </w:rPr>
        <w:t> </w:t>
      </w:r>
      <w:r>
        <w:rPr/>
        <w:t>5.22).</w:t>
      </w:r>
      <w:r>
        <w:rPr>
          <w:spacing w:val="-2"/>
        </w:rPr>
        <w:t> </w:t>
      </w:r>
      <w:r>
        <w:rPr/>
        <w:t>This</w:t>
      </w:r>
      <w:r>
        <w:rPr>
          <w:spacing w:val="-3"/>
        </w:rPr>
        <w:t> </w:t>
      </w:r>
      <w:r>
        <w:rPr/>
        <w:t>return</w:t>
      </w:r>
      <w:r>
        <w:rPr>
          <w:spacing w:val="-2"/>
        </w:rPr>
        <w:t> </w:t>
      </w:r>
      <w:r>
        <w:rPr/>
        <w:t>rate</w:t>
      </w:r>
      <w:r>
        <w:rPr>
          <w:spacing w:val="-3"/>
        </w:rPr>
        <w:t> </w:t>
      </w:r>
      <w:r>
        <w:rPr/>
        <w:t>and sample</w:t>
      </w:r>
      <w:r>
        <w:rPr>
          <w:spacing w:val="-3"/>
        </w:rPr>
        <w:t> </w:t>
      </w:r>
      <w:r>
        <w:rPr/>
        <w:t>size</w:t>
      </w:r>
      <w:r>
        <w:rPr>
          <w:spacing w:val="-3"/>
        </w:rPr>
        <w:t> </w:t>
      </w:r>
      <w:r>
        <w:rPr/>
        <w:t>means</w:t>
      </w:r>
      <w:r>
        <w:rPr>
          <w:spacing w:val="-3"/>
        </w:rPr>
        <w:t> </w:t>
      </w:r>
      <w:r>
        <w:rPr/>
        <w:t>that</w:t>
      </w:r>
      <w:r>
        <w:rPr>
          <w:spacing w:val="-2"/>
        </w:rPr>
        <w:t> </w:t>
      </w:r>
      <w:r>
        <w:rPr/>
        <w:t>the responses in the health assessment should be representative of the entire county.</w:t>
      </w:r>
    </w:p>
    <w:p>
      <w:pPr>
        <w:spacing w:before="229"/>
        <w:ind w:left="288" w:right="0" w:firstLine="0"/>
        <w:jc w:val="left"/>
        <w:rPr>
          <w:i/>
          <w:sz w:val="21"/>
        </w:rPr>
      </w:pPr>
      <w:r>
        <w:rPr>
          <w:i/>
          <w:spacing w:val="-6"/>
          <w:sz w:val="21"/>
        </w:rPr>
        <w:t>Note:</w:t>
      </w:r>
      <w:r>
        <w:rPr>
          <w:i/>
          <w:spacing w:val="-2"/>
          <w:sz w:val="21"/>
        </w:rPr>
        <w:t> </w:t>
      </w:r>
      <w:r>
        <w:rPr>
          <w:i/>
          <w:spacing w:val="-6"/>
          <w:sz w:val="21"/>
        </w:rPr>
        <w:t>“n”</w:t>
      </w:r>
      <w:r>
        <w:rPr>
          <w:i/>
          <w:spacing w:val="-3"/>
          <w:sz w:val="21"/>
        </w:rPr>
        <w:t> </w:t>
      </w:r>
      <w:r>
        <w:rPr>
          <w:i/>
          <w:spacing w:val="-6"/>
          <w:sz w:val="21"/>
        </w:rPr>
        <w:t>refers</w:t>
      </w:r>
      <w:r>
        <w:rPr>
          <w:i/>
          <w:spacing w:val="-1"/>
          <w:sz w:val="21"/>
        </w:rPr>
        <w:t> </w:t>
      </w:r>
      <w:r>
        <w:rPr>
          <w:i/>
          <w:spacing w:val="-6"/>
          <w:sz w:val="21"/>
        </w:rPr>
        <w:t>to</w:t>
      </w:r>
      <w:r>
        <w:rPr>
          <w:i/>
          <w:spacing w:val="-1"/>
          <w:sz w:val="21"/>
        </w:rPr>
        <w:t> </w:t>
      </w:r>
      <w:r>
        <w:rPr>
          <w:i/>
          <w:spacing w:val="-6"/>
          <w:sz w:val="21"/>
        </w:rPr>
        <w:t>the</w:t>
      </w:r>
      <w:r>
        <w:rPr>
          <w:i/>
          <w:spacing w:val="-3"/>
          <w:sz w:val="21"/>
        </w:rPr>
        <w:t> </w:t>
      </w:r>
      <w:r>
        <w:rPr>
          <w:i/>
          <w:spacing w:val="-6"/>
          <w:sz w:val="21"/>
        </w:rPr>
        <w:t>total</w:t>
      </w:r>
      <w:r>
        <w:rPr>
          <w:i/>
          <w:spacing w:val="-1"/>
          <w:sz w:val="21"/>
        </w:rPr>
        <w:t> </w:t>
      </w:r>
      <w:r>
        <w:rPr>
          <w:i/>
          <w:spacing w:val="-6"/>
          <w:sz w:val="21"/>
        </w:rPr>
        <w:t>sample</w:t>
      </w:r>
      <w:r>
        <w:rPr>
          <w:i/>
          <w:spacing w:val="-3"/>
          <w:sz w:val="21"/>
        </w:rPr>
        <w:t> </w:t>
      </w:r>
      <w:r>
        <w:rPr>
          <w:i/>
          <w:spacing w:val="-6"/>
          <w:sz w:val="21"/>
        </w:rPr>
        <w:t>size,</w:t>
      </w:r>
      <w:r>
        <w:rPr>
          <w:i/>
          <w:spacing w:val="-2"/>
          <w:sz w:val="21"/>
        </w:rPr>
        <w:t> </w:t>
      </w:r>
      <w:r>
        <w:rPr>
          <w:i/>
          <w:spacing w:val="-6"/>
          <w:sz w:val="21"/>
        </w:rPr>
        <w:t>“CI”</w:t>
      </w:r>
      <w:r>
        <w:rPr>
          <w:i/>
          <w:spacing w:val="-2"/>
          <w:sz w:val="21"/>
        </w:rPr>
        <w:t> </w:t>
      </w:r>
      <w:r>
        <w:rPr>
          <w:i/>
          <w:spacing w:val="-6"/>
          <w:sz w:val="21"/>
        </w:rPr>
        <w:t>refers</w:t>
      </w:r>
      <w:r>
        <w:rPr>
          <w:i/>
          <w:spacing w:val="-2"/>
          <w:sz w:val="21"/>
        </w:rPr>
        <w:t> </w:t>
      </w:r>
      <w:r>
        <w:rPr>
          <w:i/>
          <w:spacing w:val="-6"/>
          <w:sz w:val="21"/>
        </w:rPr>
        <w:t>to</w:t>
      </w:r>
      <w:r>
        <w:rPr>
          <w:i/>
          <w:spacing w:val="-1"/>
          <w:sz w:val="21"/>
        </w:rPr>
        <w:t> </w:t>
      </w:r>
      <w:r>
        <w:rPr>
          <w:i/>
          <w:spacing w:val="-6"/>
          <w:sz w:val="21"/>
        </w:rPr>
        <w:t>the</w:t>
      </w:r>
      <w:r>
        <w:rPr>
          <w:i/>
          <w:spacing w:val="-2"/>
          <w:sz w:val="21"/>
        </w:rPr>
        <w:t> </w:t>
      </w:r>
      <w:r>
        <w:rPr>
          <w:i/>
          <w:spacing w:val="-6"/>
          <w:sz w:val="21"/>
        </w:rPr>
        <w:t>confidence</w:t>
      </w:r>
      <w:r>
        <w:rPr>
          <w:i/>
          <w:spacing w:val="-3"/>
          <w:sz w:val="21"/>
        </w:rPr>
        <w:t> </w:t>
      </w:r>
      <w:r>
        <w:rPr>
          <w:i/>
          <w:spacing w:val="-6"/>
          <w:sz w:val="21"/>
        </w:rPr>
        <w:t>interval.</w:t>
      </w:r>
    </w:p>
    <w:p>
      <w:pPr>
        <w:spacing w:before="236"/>
        <w:ind w:left="287" w:right="0" w:firstLine="0"/>
        <w:jc w:val="left"/>
        <w:rPr>
          <w:b/>
          <w:sz w:val="20"/>
        </w:rPr>
      </w:pPr>
      <w:r>
        <w:rPr>
          <w:b/>
          <w:sz w:val="20"/>
        </w:rPr>
        <w:t>PROCEDURE</w:t>
      </w:r>
      <w:r>
        <w:rPr>
          <w:b/>
          <w:spacing w:val="-10"/>
          <w:sz w:val="20"/>
        </w:rPr>
        <w:t> </w:t>
      </w:r>
      <w:r>
        <w:rPr>
          <w:b/>
          <w:sz w:val="20"/>
        </w:rPr>
        <w:t>|</w:t>
      </w:r>
      <w:r>
        <w:rPr>
          <w:b/>
          <w:spacing w:val="-8"/>
          <w:sz w:val="20"/>
        </w:rPr>
        <w:t> </w:t>
      </w:r>
      <w:r>
        <w:rPr>
          <w:b/>
          <w:sz w:val="20"/>
        </w:rPr>
        <w:t>Adolescent</w:t>
      </w:r>
      <w:r>
        <w:rPr>
          <w:b/>
          <w:spacing w:val="-6"/>
          <w:sz w:val="20"/>
        </w:rPr>
        <w:t> </w:t>
      </w:r>
      <w:r>
        <w:rPr>
          <w:b/>
          <w:sz w:val="20"/>
        </w:rPr>
        <w:t>(OHYES!)</w:t>
      </w:r>
      <w:r>
        <w:rPr>
          <w:b/>
          <w:spacing w:val="-8"/>
          <w:sz w:val="20"/>
        </w:rPr>
        <w:t> </w:t>
      </w:r>
      <w:r>
        <w:rPr>
          <w:b/>
          <w:spacing w:val="-2"/>
          <w:sz w:val="20"/>
        </w:rPr>
        <w:t>Survey</w:t>
      </w:r>
    </w:p>
    <w:p>
      <w:pPr>
        <w:pStyle w:val="BodyText"/>
        <w:spacing w:before="238"/>
        <w:ind w:left="287" w:right="642"/>
      </w:pPr>
      <w:r>
        <w:rPr/>
        <w:t>The</w:t>
      </w:r>
      <w:r>
        <w:rPr>
          <w:spacing w:val="-2"/>
        </w:rPr>
        <w:t> </w:t>
      </w:r>
      <w:r>
        <w:rPr/>
        <w:t>Ohio Healthy</w:t>
      </w:r>
      <w:r>
        <w:rPr>
          <w:spacing w:val="-1"/>
        </w:rPr>
        <w:t> </w:t>
      </w:r>
      <w:r>
        <w:rPr/>
        <w:t>Youth</w:t>
      </w:r>
      <w:r>
        <w:rPr>
          <w:spacing w:val="-1"/>
        </w:rPr>
        <w:t> </w:t>
      </w:r>
      <w:r>
        <w:rPr/>
        <w:t>Environments</w:t>
      </w:r>
      <w:r>
        <w:rPr>
          <w:spacing w:val="-2"/>
        </w:rPr>
        <w:t> </w:t>
      </w:r>
      <w:r>
        <w:rPr/>
        <w:t>Survey</w:t>
      </w:r>
      <w:r>
        <w:rPr>
          <w:spacing w:val="-1"/>
        </w:rPr>
        <w:t> </w:t>
      </w:r>
      <w:r>
        <w:rPr/>
        <w:t>(OHYES!)</w:t>
      </w:r>
      <w:r>
        <w:rPr>
          <w:spacing w:val="-1"/>
        </w:rPr>
        <w:t> </w:t>
      </w:r>
      <w:r>
        <w:rPr/>
        <w:t>is</w:t>
      </w:r>
      <w:r>
        <w:rPr>
          <w:spacing w:val="-2"/>
        </w:rPr>
        <w:t> </w:t>
      </w:r>
      <w:r>
        <w:rPr/>
        <w:t>a</w:t>
      </w:r>
      <w:r>
        <w:rPr>
          <w:spacing w:val="-2"/>
        </w:rPr>
        <w:t> </w:t>
      </w:r>
      <w:r>
        <w:rPr/>
        <w:t>youth</w:t>
      </w:r>
      <w:r>
        <w:rPr>
          <w:spacing w:val="-1"/>
        </w:rPr>
        <w:t> </w:t>
      </w:r>
      <w:r>
        <w:rPr/>
        <w:t>health</w:t>
      </w:r>
      <w:r>
        <w:rPr>
          <w:spacing w:val="-1"/>
        </w:rPr>
        <w:t> </w:t>
      </w:r>
      <w:r>
        <w:rPr/>
        <w:t>survey</w:t>
      </w:r>
      <w:r>
        <w:rPr>
          <w:spacing w:val="-1"/>
        </w:rPr>
        <w:t> </w:t>
      </w:r>
      <w:r>
        <w:rPr/>
        <w:t>offered</w:t>
      </w:r>
      <w:r>
        <w:rPr>
          <w:spacing w:val="-1"/>
        </w:rPr>
        <w:t> </w:t>
      </w:r>
      <w:r>
        <w:rPr/>
        <w:t>by the</w:t>
      </w:r>
      <w:r>
        <w:rPr>
          <w:spacing w:val="-2"/>
        </w:rPr>
        <w:t> </w:t>
      </w:r>
      <w:r>
        <w:rPr/>
        <w:t>Ohio Department</w:t>
      </w:r>
      <w:r>
        <w:rPr>
          <w:spacing w:val="-1"/>
        </w:rPr>
        <w:t> </w:t>
      </w:r>
      <w:r>
        <w:rPr/>
        <w:t>of Mental</w:t>
      </w:r>
      <w:r>
        <w:rPr>
          <w:spacing w:val="-3"/>
        </w:rPr>
        <w:t> </w:t>
      </w:r>
      <w:r>
        <w:rPr/>
        <w:t>Health</w:t>
      </w:r>
      <w:r>
        <w:rPr>
          <w:spacing w:val="-2"/>
        </w:rPr>
        <w:t> </w:t>
      </w:r>
      <w:r>
        <w:rPr/>
        <w:t>and</w:t>
      </w:r>
      <w:r>
        <w:rPr>
          <w:spacing w:val="-3"/>
        </w:rPr>
        <w:t> </w:t>
      </w:r>
      <w:r>
        <w:rPr/>
        <w:t>Addiction</w:t>
      </w:r>
      <w:r>
        <w:rPr>
          <w:spacing w:val="-3"/>
        </w:rPr>
        <w:t> </w:t>
      </w:r>
      <w:r>
        <w:rPr/>
        <w:t>Services,</w:t>
      </w:r>
      <w:r>
        <w:rPr>
          <w:spacing w:val="-3"/>
        </w:rPr>
        <w:t> </w:t>
      </w:r>
      <w:r>
        <w:rPr/>
        <w:t>Ohio</w:t>
      </w:r>
      <w:r>
        <w:rPr>
          <w:spacing w:val="-2"/>
        </w:rPr>
        <w:t> </w:t>
      </w:r>
      <w:r>
        <w:rPr/>
        <w:t>Department</w:t>
      </w:r>
      <w:r>
        <w:rPr>
          <w:spacing w:val="-3"/>
        </w:rPr>
        <w:t> </w:t>
      </w:r>
      <w:r>
        <w:rPr/>
        <w:t>of</w:t>
      </w:r>
      <w:r>
        <w:rPr>
          <w:spacing w:val="-3"/>
        </w:rPr>
        <w:t> </w:t>
      </w:r>
      <w:r>
        <w:rPr/>
        <w:t>Health,</w:t>
      </w:r>
      <w:r>
        <w:rPr>
          <w:spacing w:val="-3"/>
        </w:rPr>
        <w:t> </w:t>
      </w:r>
      <w:r>
        <w:rPr/>
        <w:t>and</w:t>
      </w:r>
      <w:r>
        <w:rPr>
          <w:spacing w:val="-3"/>
        </w:rPr>
        <w:t> </w:t>
      </w:r>
      <w:r>
        <w:rPr/>
        <w:t>Ohio</w:t>
      </w:r>
      <w:r>
        <w:rPr>
          <w:spacing w:val="-2"/>
        </w:rPr>
        <w:t> </w:t>
      </w:r>
      <w:r>
        <w:rPr/>
        <w:t>Department</w:t>
      </w:r>
      <w:r>
        <w:rPr>
          <w:spacing w:val="-3"/>
        </w:rPr>
        <w:t> </w:t>
      </w:r>
      <w:r>
        <w:rPr/>
        <w:t>of</w:t>
      </w:r>
      <w:r>
        <w:rPr>
          <w:spacing w:val="-3"/>
        </w:rPr>
        <w:t> </w:t>
      </w:r>
      <w:r>
        <w:rPr/>
        <w:t>Education.</w:t>
      </w:r>
      <w:r>
        <w:rPr>
          <w:spacing w:val="-3"/>
        </w:rPr>
        <w:t> </w:t>
      </w:r>
      <w:r>
        <w:rPr/>
        <w:t>OHYES!</w:t>
      </w:r>
      <w:r>
        <w:rPr>
          <w:spacing w:val="-2"/>
        </w:rPr>
        <w:t> </w:t>
      </w:r>
      <w:r>
        <w:rPr/>
        <w:t>was administered to Seneca County youth in grades 7-12 in 2022. HCNO obtained this data through the Ohio Department</w:t>
      </w:r>
      <w:r>
        <w:rPr>
          <w:spacing w:val="-3"/>
        </w:rPr>
        <w:t> </w:t>
      </w:r>
      <w:r>
        <w:rPr/>
        <w:t>of</w:t>
      </w:r>
      <w:r>
        <w:rPr>
          <w:spacing w:val="-3"/>
        </w:rPr>
        <w:t> </w:t>
      </w:r>
      <w:r>
        <w:rPr/>
        <w:t>Health’s</w:t>
      </w:r>
      <w:r>
        <w:rPr>
          <w:spacing w:val="-4"/>
        </w:rPr>
        <w:t> </w:t>
      </w:r>
      <w:r>
        <w:rPr/>
        <w:t>Ohio</w:t>
      </w:r>
      <w:r>
        <w:rPr>
          <w:spacing w:val="-2"/>
        </w:rPr>
        <w:t> </w:t>
      </w:r>
      <w:r>
        <w:rPr/>
        <w:t>Public</w:t>
      </w:r>
      <w:r>
        <w:rPr>
          <w:spacing w:val="-4"/>
        </w:rPr>
        <w:t> </w:t>
      </w:r>
      <w:r>
        <w:rPr/>
        <w:t>Health</w:t>
      </w:r>
      <w:r>
        <w:rPr>
          <w:spacing w:val="-3"/>
        </w:rPr>
        <w:t> </w:t>
      </w:r>
      <w:r>
        <w:rPr/>
        <w:t>Data</w:t>
      </w:r>
      <w:r>
        <w:rPr>
          <w:spacing w:val="-4"/>
        </w:rPr>
        <w:t> </w:t>
      </w:r>
      <w:r>
        <w:rPr/>
        <w:t>Warehouse,</w:t>
      </w:r>
      <w:r>
        <w:rPr>
          <w:spacing w:val="-3"/>
        </w:rPr>
        <w:t> </w:t>
      </w:r>
      <w:r>
        <w:rPr/>
        <w:t>a</w:t>
      </w:r>
      <w:r>
        <w:rPr>
          <w:spacing w:val="-4"/>
        </w:rPr>
        <w:t> </w:t>
      </w:r>
      <w:r>
        <w:rPr/>
        <w:t>self-service</w:t>
      </w:r>
      <w:r>
        <w:rPr>
          <w:spacing w:val="-4"/>
        </w:rPr>
        <w:t> </w:t>
      </w:r>
      <w:r>
        <w:rPr/>
        <w:t>online</w:t>
      </w:r>
      <w:r>
        <w:rPr>
          <w:spacing w:val="-4"/>
        </w:rPr>
        <w:t> </w:t>
      </w:r>
      <w:r>
        <w:rPr/>
        <w:t>tool</w:t>
      </w:r>
      <w:r>
        <w:rPr>
          <w:spacing w:val="-3"/>
        </w:rPr>
        <w:t> </w:t>
      </w:r>
      <w:r>
        <w:rPr/>
        <w:t>where</w:t>
      </w:r>
      <w:r>
        <w:rPr>
          <w:spacing w:val="-4"/>
        </w:rPr>
        <w:t> </w:t>
      </w:r>
      <w:r>
        <w:rPr/>
        <w:t>anyone</w:t>
      </w:r>
      <w:r>
        <w:rPr>
          <w:spacing w:val="-2"/>
        </w:rPr>
        <w:t> </w:t>
      </w:r>
      <w:r>
        <w:rPr/>
        <w:t>can</w:t>
      </w:r>
      <w:r>
        <w:rPr>
          <w:spacing w:val="-3"/>
        </w:rPr>
        <w:t> </w:t>
      </w:r>
      <w:r>
        <w:rPr/>
        <w:t>obtain</w:t>
      </w:r>
      <w:r>
        <w:rPr>
          <w:spacing w:val="-3"/>
        </w:rPr>
        <w:t> </w:t>
      </w:r>
      <w:r>
        <w:rPr/>
        <w:t>the most recent public health data available about Ohio. The results of the survey reflect student responses from the middle schools and high schools that voluntarily participated during spring of 2022.</w:t>
      </w:r>
    </w:p>
    <w:p>
      <w:pPr>
        <w:pStyle w:val="BodyText"/>
        <w:spacing w:before="1"/>
      </w:pPr>
    </w:p>
    <w:p>
      <w:pPr>
        <w:pStyle w:val="Heading7"/>
        <w:spacing w:before="1"/>
      </w:pPr>
      <w:r>
        <w:rPr/>
        <w:t>DATA</w:t>
      </w:r>
      <w:r>
        <w:rPr>
          <w:spacing w:val="-7"/>
        </w:rPr>
        <w:t> </w:t>
      </w:r>
      <w:r>
        <w:rPr>
          <w:spacing w:val="-2"/>
        </w:rPr>
        <w:t>ANALYSIS</w:t>
      </w:r>
    </w:p>
    <w:p>
      <w:pPr>
        <w:pStyle w:val="BodyText"/>
        <w:spacing w:before="238"/>
        <w:ind w:left="287" w:right="642"/>
      </w:pPr>
      <w:r>
        <w:rPr/>
        <w:t>Individual responses were anonymous. Only group data was available. All data was analyzed by health education researchers at the University of Toledo using Statistical Product and Service Solutions 28.0 (SPSS). Crosstabs were used</w:t>
      </w:r>
      <w:r>
        <w:rPr>
          <w:spacing w:val="-2"/>
        </w:rPr>
        <w:t> </w:t>
      </w:r>
      <w:r>
        <w:rPr/>
        <w:t>to</w:t>
      </w:r>
      <w:r>
        <w:rPr>
          <w:spacing w:val="-1"/>
        </w:rPr>
        <w:t> </w:t>
      </w:r>
      <w:r>
        <w:rPr/>
        <w:t>calculate</w:t>
      </w:r>
      <w:r>
        <w:rPr>
          <w:spacing w:val="-3"/>
        </w:rPr>
        <w:t> </w:t>
      </w:r>
      <w:r>
        <w:rPr/>
        <w:t>descriptive</w:t>
      </w:r>
      <w:r>
        <w:rPr>
          <w:spacing w:val="-3"/>
        </w:rPr>
        <w:t> </w:t>
      </w:r>
      <w:r>
        <w:rPr/>
        <w:t>statistics</w:t>
      </w:r>
      <w:r>
        <w:rPr>
          <w:spacing w:val="-3"/>
        </w:rPr>
        <w:t> </w:t>
      </w:r>
      <w:r>
        <w:rPr/>
        <w:t>for</w:t>
      </w:r>
      <w:r>
        <w:rPr>
          <w:spacing w:val="-2"/>
        </w:rPr>
        <w:t> </w:t>
      </w:r>
      <w:r>
        <w:rPr/>
        <w:t>the</w:t>
      </w:r>
      <w:r>
        <w:rPr>
          <w:spacing w:val="-3"/>
        </w:rPr>
        <w:t> </w:t>
      </w:r>
      <w:r>
        <w:rPr/>
        <w:t>data</w:t>
      </w:r>
      <w:r>
        <w:rPr>
          <w:spacing w:val="-3"/>
        </w:rPr>
        <w:t> </w:t>
      </w:r>
      <w:r>
        <w:rPr/>
        <w:t>presented</w:t>
      </w:r>
      <w:r>
        <w:rPr>
          <w:spacing w:val="-2"/>
        </w:rPr>
        <w:t> </w:t>
      </w:r>
      <w:r>
        <w:rPr/>
        <w:t>in</w:t>
      </w:r>
      <w:r>
        <w:rPr>
          <w:spacing w:val="-2"/>
        </w:rPr>
        <w:t> </w:t>
      </w:r>
      <w:r>
        <w:rPr/>
        <w:t>this</w:t>
      </w:r>
      <w:r>
        <w:rPr>
          <w:spacing w:val="-3"/>
        </w:rPr>
        <w:t> </w:t>
      </w:r>
      <w:r>
        <w:rPr/>
        <w:t>report.</w:t>
      </w:r>
      <w:r>
        <w:rPr>
          <w:spacing w:val="-2"/>
        </w:rPr>
        <w:t> </w:t>
      </w:r>
      <w:r>
        <w:rPr/>
        <w:t>To</w:t>
      </w:r>
      <w:r>
        <w:rPr>
          <w:spacing w:val="-1"/>
        </w:rPr>
        <w:t> </w:t>
      </w:r>
      <w:r>
        <w:rPr/>
        <w:t>be</w:t>
      </w:r>
      <w:r>
        <w:rPr>
          <w:spacing w:val="-3"/>
        </w:rPr>
        <w:t> </w:t>
      </w:r>
      <w:r>
        <w:rPr/>
        <w:t>representative</w:t>
      </w:r>
      <w:r>
        <w:rPr>
          <w:spacing w:val="-3"/>
        </w:rPr>
        <w:t> </w:t>
      </w:r>
      <w:r>
        <w:rPr/>
        <w:t>of</w:t>
      </w:r>
      <w:r>
        <w:rPr>
          <w:spacing w:val="-2"/>
        </w:rPr>
        <w:t> </w:t>
      </w:r>
      <w:r>
        <w:rPr/>
        <w:t>Seneca</w:t>
      </w:r>
      <w:r>
        <w:rPr>
          <w:spacing w:val="-2"/>
        </w:rPr>
        <w:t> </w:t>
      </w:r>
      <w:r>
        <w:rPr/>
        <w:t>County, the adult data collected was weighted by age, gender, race, and income using Census data (Note: income data throughout the report represents annual household income). Multiple weightings were created based on this information to account for different types of analyses. For more information on how the adult weightings were created and applied, see Appendix III.</w:t>
      </w:r>
    </w:p>
    <w:p>
      <w:pPr>
        <w:pStyle w:val="BodyText"/>
        <w:spacing w:after="0"/>
        <w:sectPr>
          <w:pgSz w:w="12240" w:h="15840"/>
          <w:pgMar w:header="0" w:footer="735" w:top="780" w:bottom="920" w:left="720" w:right="360"/>
        </w:sectPr>
      </w:pPr>
    </w:p>
    <w:p>
      <w:pPr>
        <w:pStyle w:val="Heading7"/>
        <w:spacing w:before="84"/>
      </w:pPr>
      <w:r>
        <w:rPr/>
        <w:t>SPECIFIC</w:t>
      </w:r>
      <w:r>
        <w:rPr>
          <w:spacing w:val="-10"/>
        </w:rPr>
        <w:t> </w:t>
      </w:r>
      <w:r>
        <w:rPr/>
        <w:t>POPULATIONS</w:t>
      </w:r>
      <w:r>
        <w:rPr>
          <w:spacing w:val="-10"/>
        </w:rPr>
        <w:t> </w:t>
      </w:r>
      <w:r>
        <w:rPr/>
        <w:t>THAT</w:t>
      </w:r>
      <w:r>
        <w:rPr>
          <w:spacing w:val="-9"/>
        </w:rPr>
        <w:t> </w:t>
      </w:r>
      <w:r>
        <w:rPr/>
        <w:t>EXPERIENCE</w:t>
      </w:r>
      <w:r>
        <w:rPr>
          <w:spacing w:val="-10"/>
        </w:rPr>
        <w:t> </w:t>
      </w:r>
      <w:r>
        <w:rPr>
          <w:spacing w:val="-2"/>
        </w:rPr>
        <w:t>DISPARITIES</w:t>
      </w:r>
    </w:p>
    <w:p>
      <w:pPr>
        <w:pStyle w:val="BodyText"/>
        <w:spacing w:before="239"/>
        <w:ind w:left="287" w:right="668"/>
      </w:pPr>
      <w:r>
        <w:rPr/>
        <w:t>Health disparities (including age, gender, and income-based disparities) can be identified throughout each section of the 2022 Seneca County Health Assessment. Income-based disparities are particularly prevalent in Seneca County. For example, those most likely to rate their general health as fair or poor were adults with annual</w:t>
      </w:r>
      <w:r>
        <w:rPr/>
        <w:t> household</w:t>
      </w:r>
      <w:r>
        <w:rPr>
          <w:spacing w:val="-3"/>
        </w:rPr>
        <w:t> </w:t>
      </w:r>
      <w:r>
        <w:rPr/>
        <w:t>incomes</w:t>
      </w:r>
      <w:r>
        <w:rPr>
          <w:spacing w:val="-4"/>
        </w:rPr>
        <w:t> </w:t>
      </w:r>
      <w:r>
        <w:rPr/>
        <w:t>under</w:t>
      </w:r>
      <w:r>
        <w:rPr>
          <w:spacing w:val="-1"/>
        </w:rPr>
        <w:t> </w:t>
      </w:r>
      <w:r>
        <w:rPr/>
        <w:t>$25,000</w:t>
      </w:r>
      <w:r>
        <w:rPr>
          <w:spacing w:val="-2"/>
        </w:rPr>
        <w:t> </w:t>
      </w:r>
      <w:r>
        <w:rPr/>
        <w:t>(27%)</w:t>
      </w:r>
      <w:r>
        <w:rPr>
          <w:spacing w:val="-3"/>
        </w:rPr>
        <w:t> </w:t>
      </w:r>
      <w:r>
        <w:rPr/>
        <w:t>compared</w:t>
      </w:r>
      <w:r>
        <w:rPr>
          <w:spacing w:val="-3"/>
        </w:rPr>
        <w:t> </w:t>
      </w:r>
      <w:r>
        <w:rPr/>
        <w:t>to</w:t>
      </w:r>
      <w:r>
        <w:rPr>
          <w:spacing w:val="-1"/>
        </w:rPr>
        <w:t> </w:t>
      </w:r>
      <w:r>
        <w:rPr/>
        <w:t>the</w:t>
      </w:r>
      <w:r>
        <w:rPr>
          <w:spacing w:val="-4"/>
        </w:rPr>
        <w:t> </w:t>
      </w:r>
      <w:r>
        <w:rPr/>
        <w:t>general</w:t>
      </w:r>
      <w:r>
        <w:rPr>
          <w:spacing w:val="-3"/>
        </w:rPr>
        <w:t> </w:t>
      </w:r>
      <w:r>
        <w:rPr/>
        <w:t>population</w:t>
      </w:r>
      <w:r>
        <w:rPr>
          <w:spacing w:val="-3"/>
        </w:rPr>
        <w:t> </w:t>
      </w:r>
      <w:r>
        <w:rPr/>
        <w:t>(14%).</w:t>
      </w:r>
      <w:r>
        <w:rPr>
          <w:spacing w:val="-3"/>
        </w:rPr>
        <w:t> </w:t>
      </w:r>
      <w:r>
        <w:rPr/>
        <w:t>Additionally,</w:t>
      </w:r>
      <w:r>
        <w:rPr>
          <w:spacing w:val="-3"/>
        </w:rPr>
        <w:t> </w:t>
      </w:r>
      <w:r>
        <w:rPr/>
        <w:t>the</w:t>
      </w:r>
      <w:r>
        <w:rPr>
          <w:spacing w:val="-4"/>
        </w:rPr>
        <w:t> </w:t>
      </w:r>
      <w:r>
        <w:rPr/>
        <w:t>prevalence</w:t>
      </w:r>
      <w:r>
        <w:rPr>
          <w:spacing w:val="-4"/>
        </w:rPr>
        <w:t> </w:t>
      </w:r>
      <w:r>
        <w:rPr/>
        <w:t>of chronic conditions (e.g., diabetes, high blood pressure, high blood cholesterol, etc.), were higher among those with annual household incomes under $25,000 compared to the general population.</w:t>
      </w:r>
    </w:p>
    <w:p>
      <w:pPr>
        <w:pStyle w:val="BodyText"/>
        <w:spacing w:before="1"/>
      </w:pPr>
    </w:p>
    <w:p>
      <w:pPr>
        <w:pStyle w:val="BodyText"/>
        <w:ind w:left="287" w:right="796"/>
      </w:pPr>
      <w:r>
        <w:rPr/>
        <w:t>As</w:t>
      </w:r>
      <w:r>
        <w:rPr>
          <w:spacing w:val="-4"/>
        </w:rPr>
        <w:t> </w:t>
      </w:r>
      <w:r>
        <w:rPr/>
        <w:t>part</w:t>
      </w:r>
      <w:r>
        <w:rPr>
          <w:spacing w:val="-3"/>
        </w:rPr>
        <w:t> </w:t>
      </w:r>
      <w:r>
        <w:rPr/>
        <w:t>of</w:t>
      </w:r>
      <w:r>
        <w:rPr>
          <w:spacing w:val="-3"/>
        </w:rPr>
        <w:t> </w:t>
      </w:r>
      <w:r>
        <w:rPr/>
        <w:t>the</w:t>
      </w:r>
      <w:r>
        <w:rPr>
          <w:spacing w:val="-4"/>
        </w:rPr>
        <w:t> </w:t>
      </w:r>
      <w:r>
        <w:rPr/>
        <w:t>community</w:t>
      </w:r>
      <w:r>
        <w:rPr>
          <w:spacing w:val="-3"/>
        </w:rPr>
        <w:t> </w:t>
      </w:r>
      <w:r>
        <w:rPr/>
        <w:t>health</w:t>
      </w:r>
      <w:r>
        <w:rPr>
          <w:spacing w:val="-3"/>
        </w:rPr>
        <w:t> </w:t>
      </w:r>
      <w:r>
        <w:rPr/>
        <w:t>improvement</w:t>
      </w:r>
      <w:r>
        <w:rPr>
          <w:spacing w:val="-3"/>
        </w:rPr>
        <w:t> </w:t>
      </w:r>
      <w:r>
        <w:rPr/>
        <w:t>plan</w:t>
      </w:r>
      <w:r>
        <w:rPr>
          <w:spacing w:val="-3"/>
        </w:rPr>
        <w:t> </w:t>
      </w:r>
      <w:r>
        <w:rPr/>
        <w:t>(CHIP)</w:t>
      </w:r>
      <w:r>
        <w:rPr>
          <w:spacing w:val="-3"/>
        </w:rPr>
        <w:t> </w:t>
      </w:r>
      <w:r>
        <w:rPr/>
        <w:t>process,</w:t>
      </w:r>
      <w:r>
        <w:rPr>
          <w:spacing w:val="-3"/>
        </w:rPr>
        <w:t> </w:t>
      </w:r>
      <w:r>
        <w:rPr/>
        <w:t>the</w:t>
      </w:r>
      <w:r>
        <w:rPr>
          <w:spacing w:val="-1"/>
        </w:rPr>
        <w:t> </w:t>
      </w:r>
      <w:r>
        <w:rPr/>
        <w:t>Seneca</w:t>
      </w:r>
      <w:r>
        <w:rPr>
          <w:spacing w:val="-4"/>
        </w:rPr>
        <w:t> </w:t>
      </w:r>
      <w:r>
        <w:rPr/>
        <w:t>County</w:t>
      </w:r>
      <w:r>
        <w:rPr>
          <w:spacing w:val="-3"/>
        </w:rPr>
        <w:t> </w:t>
      </w:r>
      <w:r>
        <w:rPr/>
        <w:t>Health</w:t>
      </w:r>
      <w:r>
        <w:rPr>
          <w:spacing w:val="-3"/>
        </w:rPr>
        <w:t> </w:t>
      </w:r>
      <w:r>
        <w:rPr/>
        <w:t>Alliance</w:t>
      </w:r>
      <w:r>
        <w:rPr>
          <w:spacing w:val="-4"/>
        </w:rPr>
        <w:t> </w:t>
      </w:r>
      <w:r>
        <w:rPr/>
        <w:t>will</w:t>
      </w:r>
      <w:r>
        <w:rPr>
          <w:spacing w:val="-3"/>
        </w:rPr>
        <w:t> </w:t>
      </w:r>
      <w:r>
        <w:rPr/>
        <w:t>identify specific populations that face disparities as part of the prioritization phase of the process.</w:t>
      </w:r>
    </w:p>
    <w:p>
      <w:pPr>
        <w:pStyle w:val="Heading7"/>
        <w:spacing w:before="237"/>
        <w:ind w:right="796"/>
      </w:pPr>
      <w:r>
        <w:rPr/>
        <w:t>INEQUITIES</w:t>
      </w:r>
      <w:r>
        <w:rPr>
          <w:spacing w:val="-4"/>
        </w:rPr>
        <w:t> </w:t>
      </w:r>
      <w:r>
        <w:rPr/>
        <w:t>IN</w:t>
      </w:r>
      <w:r>
        <w:rPr>
          <w:spacing w:val="-4"/>
        </w:rPr>
        <w:t> </w:t>
      </w:r>
      <w:r>
        <w:rPr/>
        <w:t>THE</w:t>
      </w:r>
      <w:r>
        <w:rPr>
          <w:spacing w:val="-6"/>
        </w:rPr>
        <w:t> </w:t>
      </w:r>
      <w:r>
        <w:rPr/>
        <w:t>FACTORS</w:t>
      </w:r>
      <w:r>
        <w:rPr>
          <w:spacing w:val="-4"/>
        </w:rPr>
        <w:t> </w:t>
      </w:r>
      <w:r>
        <w:rPr/>
        <w:t>THAT</w:t>
      </w:r>
      <w:r>
        <w:rPr>
          <w:spacing w:val="-4"/>
        </w:rPr>
        <w:t> </w:t>
      </w:r>
      <w:r>
        <w:rPr/>
        <w:t>CONTRIBUTE</w:t>
      </w:r>
      <w:r>
        <w:rPr>
          <w:spacing w:val="-6"/>
        </w:rPr>
        <w:t> </w:t>
      </w:r>
      <w:r>
        <w:rPr/>
        <w:t>TO</w:t>
      </w:r>
      <w:r>
        <w:rPr>
          <w:spacing w:val="-5"/>
        </w:rPr>
        <w:t> </w:t>
      </w:r>
      <w:r>
        <w:rPr/>
        <w:t>HEALTH</w:t>
      </w:r>
      <w:r>
        <w:rPr>
          <w:spacing w:val="-4"/>
        </w:rPr>
        <w:t> </w:t>
      </w:r>
      <w:r>
        <w:rPr/>
        <w:t>CHALLENGES</w:t>
      </w:r>
      <w:r>
        <w:rPr>
          <w:spacing w:val="-4"/>
        </w:rPr>
        <w:t> </w:t>
      </w:r>
      <w:r>
        <w:rPr/>
        <w:t>(INCLUDING</w:t>
      </w:r>
      <w:r>
        <w:rPr>
          <w:spacing w:val="-5"/>
        </w:rPr>
        <w:t> </w:t>
      </w:r>
      <w:r>
        <w:rPr/>
        <w:t>SOCIAL DETERMINANTS OF HEALTH):</w:t>
      </w:r>
    </w:p>
    <w:p>
      <w:pPr>
        <w:pStyle w:val="BodyText"/>
        <w:rPr>
          <w:b/>
        </w:rPr>
      </w:pPr>
    </w:p>
    <w:p>
      <w:pPr>
        <w:pStyle w:val="BodyText"/>
        <w:ind w:left="288" w:right="705"/>
      </w:pPr>
      <w:r>
        <w:rPr/>
        <w:t>Social determinants of health (SDOH) are the conditions in the environments where people are born, live, learn, work, play, worship, and age</w:t>
      </w:r>
      <w:r>
        <w:rPr>
          <w:spacing w:val="-1"/>
        </w:rPr>
        <w:t> </w:t>
      </w:r>
      <w:r>
        <w:rPr/>
        <w:t>that affect a</w:t>
      </w:r>
      <w:r>
        <w:rPr>
          <w:spacing w:val="-1"/>
        </w:rPr>
        <w:t> </w:t>
      </w:r>
      <w:r>
        <w:rPr/>
        <w:t>wide</w:t>
      </w:r>
      <w:r>
        <w:rPr>
          <w:spacing w:val="-1"/>
        </w:rPr>
        <w:t> </w:t>
      </w:r>
      <w:r>
        <w:rPr/>
        <w:t>range</w:t>
      </w:r>
      <w:r>
        <w:rPr>
          <w:spacing w:val="-1"/>
        </w:rPr>
        <w:t> </w:t>
      </w:r>
      <w:r>
        <w:rPr/>
        <w:t>of health, functioning, and quality-of-life</w:t>
      </w:r>
      <w:r>
        <w:rPr>
          <w:spacing w:val="-1"/>
        </w:rPr>
        <w:t> </w:t>
      </w:r>
      <w:r>
        <w:rPr/>
        <w:t>outcomes</w:t>
      </w:r>
      <w:r>
        <w:rPr>
          <w:spacing w:val="-1"/>
        </w:rPr>
        <w:t> </w:t>
      </w:r>
      <w:r>
        <w:rPr/>
        <w:t>and risks (Source:</w:t>
      </w:r>
      <w:r>
        <w:rPr>
          <w:spacing w:val="-3"/>
        </w:rPr>
        <w:t> </w:t>
      </w:r>
      <w:r>
        <w:rPr/>
        <w:t>Social</w:t>
      </w:r>
      <w:r>
        <w:rPr>
          <w:spacing w:val="-3"/>
        </w:rPr>
        <w:t> </w:t>
      </w:r>
      <w:r>
        <w:rPr/>
        <w:t>Determinants</w:t>
      </w:r>
      <w:r>
        <w:rPr>
          <w:spacing w:val="-4"/>
        </w:rPr>
        <w:t> </w:t>
      </w:r>
      <w:r>
        <w:rPr/>
        <w:t>of</w:t>
      </w:r>
      <w:r>
        <w:rPr>
          <w:spacing w:val="-3"/>
        </w:rPr>
        <w:t> </w:t>
      </w:r>
      <w:r>
        <w:rPr/>
        <w:t>Health,</w:t>
      </w:r>
      <w:r>
        <w:rPr>
          <w:spacing w:val="-3"/>
        </w:rPr>
        <w:t> </w:t>
      </w:r>
      <w:r>
        <w:rPr/>
        <w:t>Healthy</w:t>
      </w:r>
      <w:r>
        <w:rPr>
          <w:spacing w:val="-3"/>
        </w:rPr>
        <w:t> </w:t>
      </w:r>
      <w:r>
        <w:rPr/>
        <w:t>People</w:t>
      </w:r>
      <w:r>
        <w:rPr>
          <w:spacing w:val="-2"/>
        </w:rPr>
        <w:t> </w:t>
      </w:r>
      <w:r>
        <w:rPr/>
        <w:t>2030).</w:t>
      </w:r>
      <w:r>
        <w:rPr>
          <w:spacing w:val="-3"/>
        </w:rPr>
        <w:t> </w:t>
      </w:r>
      <w:r>
        <w:rPr/>
        <w:t>The</w:t>
      </w:r>
      <w:r>
        <w:rPr>
          <w:spacing w:val="-4"/>
        </w:rPr>
        <w:t> </w:t>
      </w:r>
      <w:r>
        <w:rPr/>
        <w:t>Seneca</w:t>
      </w:r>
      <w:r>
        <w:rPr>
          <w:spacing w:val="-2"/>
        </w:rPr>
        <w:t> </w:t>
      </w:r>
      <w:r>
        <w:rPr/>
        <w:t>County</w:t>
      </w:r>
      <w:r>
        <w:rPr>
          <w:spacing w:val="-3"/>
        </w:rPr>
        <w:t> </w:t>
      </w:r>
      <w:r>
        <w:rPr/>
        <w:t>Health</w:t>
      </w:r>
      <w:r>
        <w:rPr>
          <w:spacing w:val="-3"/>
        </w:rPr>
        <w:t> </w:t>
      </w:r>
      <w:r>
        <w:rPr/>
        <w:t>Alliance</w:t>
      </w:r>
      <w:r>
        <w:rPr>
          <w:spacing w:val="-2"/>
        </w:rPr>
        <w:t> </w:t>
      </w:r>
      <w:r>
        <w:rPr/>
        <w:t>created</w:t>
      </w:r>
      <w:r>
        <w:rPr>
          <w:spacing w:val="-1"/>
        </w:rPr>
        <w:t> </w:t>
      </w:r>
      <w:r>
        <w:rPr/>
        <w:t>an</w:t>
      </w:r>
      <w:r>
        <w:rPr>
          <w:spacing w:val="-2"/>
        </w:rPr>
        <w:t> </w:t>
      </w:r>
      <w:r>
        <w:rPr/>
        <w:t>entire section within survey development to focus on SDOH specific questions. For example, the SDOH section includes information relating to housing, transportation, and food insecurity, which all contribute to health challenges among Seneca’s County adults. For example, those with low household incomes ($25K). Please see page 91 for further breakdowns of SDOH data.</w:t>
      </w:r>
    </w:p>
    <w:p>
      <w:pPr>
        <w:pStyle w:val="BodyText"/>
        <w:spacing w:before="2"/>
      </w:pPr>
    </w:p>
    <w:p>
      <w:pPr>
        <w:pStyle w:val="Heading7"/>
        <w:ind w:left="288"/>
      </w:pPr>
      <w:r>
        <w:rPr/>
        <w:t>RESOURCES</w:t>
      </w:r>
      <w:r>
        <w:rPr>
          <w:spacing w:val="-8"/>
        </w:rPr>
        <w:t> </w:t>
      </w:r>
      <w:r>
        <w:rPr/>
        <w:t>TO</w:t>
      </w:r>
      <w:r>
        <w:rPr>
          <w:spacing w:val="-9"/>
        </w:rPr>
        <w:t> </w:t>
      </w:r>
      <w:r>
        <w:rPr/>
        <w:t>ADDRESS</w:t>
      </w:r>
      <w:r>
        <w:rPr>
          <w:spacing w:val="-6"/>
        </w:rPr>
        <w:t> </w:t>
      </w:r>
      <w:r>
        <w:rPr>
          <w:spacing w:val="-2"/>
        </w:rPr>
        <w:t>NEEDS</w:t>
      </w:r>
    </w:p>
    <w:p>
      <w:pPr>
        <w:pStyle w:val="BodyText"/>
        <w:spacing w:before="239"/>
        <w:ind w:left="288" w:right="796"/>
      </w:pPr>
      <w:r>
        <w:rPr/>
        <w:t>Numerous</w:t>
      </w:r>
      <w:r>
        <w:rPr>
          <w:spacing w:val="-5"/>
        </w:rPr>
        <w:t> </w:t>
      </w:r>
      <w:r>
        <w:rPr/>
        <w:t>resources</w:t>
      </w:r>
      <w:r>
        <w:rPr>
          <w:spacing w:val="-5"/>
        </w:rPr>
        <w:t> </w:t>
      </w:r>
      <w:r>
        <w:rPr/>
        <w:t>will</w:t>
      </w:r>
      <w:r>
        <w:rPr>
          <w:spacing w:val="-4"/>
        </w:rPr>
        <w:t> </w:t>
      </w:r>
      <w:r>
        <w:rPr/>
        <w:t>be</w:t>
      </w:r>
      <w:r>
        <w:rPr>
          <w:spacing w:val="-3"/>
        </w:rPr>
        <w:t> </w:t>
      </w:r>
      <w:r>
        <w:rPr/>
        <w:t>identified</w:t>
      </w:r>
      <w:r>
        <w:rPr>
          <w:spacing w:val="-4"/>
        </w:rPr>
        <w:t> </w:t>
      </w:r>
      <w:r>
        <w:rPr/>
        <w:t>through</w:t>
      </w:r>
      <w:r>
        <w:rPr>
          <w:spacing w:val="-2"/>
        </w:rPr>
        <w:t> </w:t>
      </w:r>
      <w:r>
        <w:rPr/>
        <w:t>the</w:t>
      </w:r>
      <w:r>
        <w:rPr>
          <w:spacing w:val="-5"/>
        </w:rPr>
        <w:t> </w:t>
      </w:r>
      <w:r>
        <w:rPr/>
        <w:t>MAPP</w:t>
      </w:r>
      <w:r>
        <w:rPr>
          <w:spacing w:val="-3"/>
        </w:rPr>
        <w:t> </w:t>
      </w:r>
      <w:r>
        <w:rPr/>
        <w:t>planning</w:t>
      </w:r>
      <w:r>
        <w:rPr>
          <w:spacing w:val="-4"/>
        </w:rPr>
        <w:t> </w:t>
      </w:r>
      <w:r>
        <w:rPr/>
        <w:t>process,</w:t>
      </w:r>
      <w:r>
        <w:rPr>
          <w:spacing w:val="-4"/>
        </w:rPr>
        <w:t> </w:t>
      </w:r>
      <w:r>
        <w:rPr/>
        <w:t>resulting</w:t>
      </w:r>
      <w:r>
        <w:rPr>
          <w:spacing w:val="-4"/>
        </w:rPr>
        <w:t> </w:t>
      </w:r>
      <w:r>
        <w:rPr/>
        <w:t>in</w:t>
      </w:r>
      <w:r>
        <w:rPr>
          <w:spacing w:val="-4"/>
        </w:rPr>
        <w:t> </w:t>
      </w:r>
      <w:r>
        <w:rPr/>
        <w:t>a</w:t>
      </w:r>
      <w:r>
        <w:rPr>
          <w:spacing w:val="-5"/>
        </w:rPr>
        <w:t> </w:t>
      </w:r>
      <w:r>
        <w:rPr/>
        <w:t>comprehensive community health improvement plan (CHIP).</w:t>
      </w:r>
    </w:p>
    <w:p>
      <w:pPr>
        <w:pStyle w:val="BodyText"/>
      </w:pPr>
    </w:p>
    <w:p>
      <w:pPr>
        <w:pStyle w:val="Heading7"/>
        <w:ind w:left="288"/>
      </w:pPr>
      <w:r>
        <w:rPr>
          <w:spacing w:val="-2"/>
        </w:rPr>
        <w:t>LIMITATIONS</w:t>
      </w:r>
    </w:p>
    <w:p>
      <w:pPr>
        <w:pStyle w:val="BodyText"/>
        <w:spacing w:before="238"/>
        <w:ind w:left="287" w:right="796"/>
      </w:pPr>
      <w:r>
        <w:rPr/>
        <w:t>As with all county health assessments, it is important to consider the findings with respect to all possible limitations.</w:t>
      </w:r>
      <w:r>
        <w:rPr>
          <w:spacing w:val="-4"/>
        </w:rPr>
        <w:t> </w:t>
      </w:r>
      <w:r>
        <w:rPr/>
        <w:t>If</w:t>
      </w:r>
      <w:r>
        <w:rPr>
          <w:spacing w:val="-4"/>
        </w:rPr>
        <w:t> </w:t>
      </w:r>
      <w:r>
        <w:rPr/>
        <w:t>any</w:t>
      </w:r>
      <w:r>
        <w:rPr>
          <w:spacing w:val="-4"/>
        </w:rPr>
        <w:t> </w:t>
      </w:r>
      <w:r>
        <w:rPr/>
        <w:t>important</w:t>
      </w:r>
      <w:r>
        <w:rPr>
          <w:spacing w:val="-2"/>
        </w:rPr>
        <w:t> </w:t>
      </w:r>
      <w:r>
        <w:rPr/>
        <w:t>differences</w:t>
      </w:r>
      <w:r>
        <w:rPr>
          <w:spacing w:val="-4"/>
        </w:rPr>
        <w:t> </w:t>
      </w:r>
      <w:r>
        <w:rPr/>
        <w:t>existed</w:t>
      </w:r>
      <w:r>
        <w:rPr>
          <w:spacing w:val="-4"/>
        </w:rPr>
        <w:t> </w:t>
      </w:r>
      <w:r>
        <w:rPr/>
        <w:t>between</w:t>
      </w:r>
      <w:r>
        <w:rPr>
          <w:spacing w:val="-4"/>
        </w:rPr>
        <w:t> </w:t>
      </w:r>
      <w:r>
        <w:rPr/>
        <w:t>the</w:t>
      </w:r>
      <w:r>
        <w:rPr>
          <w:spacing w:val="-4"/>
        </w:rPr>
        <w:t> </w:t>
      </w:r>
      <w:r>
        <w:rPr/>
        <w:t>respondents</w:t>
      </w:r>
      <w:r>
        <w:rPr>
          <w:spacing w:val="-4"/>
        </w:rPr>
        <w:t> </w:t>
      </w:r>
      <w:r>
        <w:rPr/>
        <w:t>and</w:t>
      </w:r>
      <w:r>
        <w:rPr>
          <w:spacing w:val="-4"/>
        </w:rPr>
        <w:t> </w:t>
      </w:r>
      <w:r>
        <w:rPr/>
        <w:t>the</w:t>
      </w:r>
      <w:r>
        <w:rPr>
          <w:spacing w:val="-3"/>
        </w:rPr>
        <w:t> </w:t>
      </w:r>
      <w:r>
        <w:rPr/>
        <w:t>non-respondents</w:t>
      </w:r>
      <w:r>
        <w:rPr>
          <w:spacing w:val="-4"/>
        </w:rPr>
        <w:t> </w:t>
      </w:r>
      <w:r>
        <w:rPr/>
        <w:t>regarding</w:t>
      </w:r>
      <w:r>
        <w:rPr>
          <w:spacing w:val="-1"/>
        </w:rPr>
        <w:t> </w:t>
      </w:r>
      <w:r>
        <w:rPr/>
        <w:t>the questions asked, this would represent a threat to the external validity of the results (the generalizability of the results to the population of Seneca County). If there were little to no differences between respondents and non-respondents, then this would not be a limitation.</w:t>
      </w:r>
    </w:p>
    <w:p>
      <w:pPr>
        <w:pStyle w:val="BodyText"/>
        <w:spacing w:before="1"/>
      </w:pPr>
    </w:p>
    <w:p>
      <w:pPr>
        <w:pStyle w:val="BodyText"/>
        <w:ind w:left="287" w:right="642"/>
      </w:pPr>
      <w:r>
        <w:rPr/>
        <w:t>Furthermore, while the survey was mailed to random households in Seneca County, those responding to the survey were more likely to be older. While weightings are applied during calculations to help account for this, it still presents a potential limitation (to the extent that the responses from these individuals are substantively different than</w:t>
      </w:r>
      <w:r>
        <w:rPr>
          <w:spacing w:val="-2"/>
        </w:rPr>
        <w:t> </w:t>
      </w:r>
      <w:r>
        <w:rPr/>
        <w:t>the</w:t>
      </w:r>
      <w:r>
        <w:rPr>
          <w:spacing w:val="-3"/>
        </w:rPr>
        <w:t> </w:t>
      </w:r>
      <w:r>
        <w:rPr/>
        <w:t>majority</w:t>
      </w:r>
      <w:r>
        <w:rPr>
          <w:spacing w:val="-2"/>
        </w:rPr>
        <w:t> </w:t>
      </w:r>
      <w:r>
        <w:rPr/>
        <w:t>of</w:t>
      </w:r>
      <w:r>
        <w:rPr>
          <w:spacing w:val="-2"/>
        </w:rPr>
        <w:t> </w:t>
      </w:r>
      <w:r>
        <w:rPr/>
        <w:t>Seneca County</w:t>
      </w:r>
      <w:r>
        <w:rPr>
          <w:spacing w:val="-2"/>
        </w:rPr>
        <w:t> </w:t>
      </w:r>
      <w:r>
        <w:rPr/>
        <w:t>adult</w:t>
      </w:r>
      <w:r>
        <w:rPr>
          <w:spacing w:val="-2"/>
        </w:rPr>
        <w:t> </w:t>
      </w:r>
      <w:r>
        <w:rPr/>
        <w:t>residents</w:t>
      </w:r>
      <w:r>
        <w:rPr>
          <w:spacing w:val="-3"/>
        </w:rPr>
        <w:t> </w:t>
      </w:r>
      <w:r>
        <w:rPr/>
        <w:t>younger</w:t>
      </w:r>
      <w:r>
        <w:rPr>
          <w:spacing w:val="-2"/>
        </w:rPr>
        <w:t> </w:t>
      </w:r>
      <w:r>
        <w:rPr/>
        <w:t>than</w:t>
      </w:r>
      <w:r>
        <w:rPr>
          <w:spacing w:val="-2"/>
        </w:rPr>
        <w:t> </w:t>
      </w:r>
      <w:r>
        <w:rPr/>
        <w:t>30).</w:t>
      </w:r>
      <w:r>
        <w:rPr>
          <w:spacing w:val="-2"/>
        </w:rPr>
        <w:t> </w:t>
      </w:r>
      <w:r>
        <w:rPr/>
        <w:t>Therefore,</w:t>
      </w:r>
      <w:r>
        <w:rPr>
          <w:spacing w:val="-2"/>
        </w:rPr>
        <w:t> </w:t>
      </w:r>
      <w:r>
        <w:rPr/>
        <w:t>the</w:t>
      </w:r>
      <w:r>
        <w:rPr>
          <w:spacing w:val="-3"/>
        </w:rPr>
        <w:t> </w:t>
      </w:r>
      <w:r>
        <w:rPr/>
        <w:t>age</w:t>
      </w:r>
      <w:r>
        <w:rPr>
          <w:spacing w:val="-3"/>
        </w:rPr>
        <w:t> </w:t>
      </w:r>
      <w:r>
        <w:rPr/>
        <w:t>ranges</w:t>
      </w:r>
      <w:r>
        <w:rPr>
          <w:spacing w:val="-3"/>
        </w:rPr>
        <w:t> </w:t>
      </w:r>
      <w:r>
        <w:rPr/>
        <w:t>are</w:t>
      </w:r>
      <w:r>
        <w:rPr>
          <w:spacing w:val="-3"/>
        </w:rPr>
        <w:t> </w:t>
      </w:r>
      <w:r>
        <w:rPr/>
        <w:t>broken</w:t>
      </w:r>
      <w:r>
        <w:rPr>
          <w:spacing w:val="-2"/>
        </w:rPr>
        <w:t> </w:t>
      </w:r>
      <w:r>
        <w:rPr/>
        <w:t>down</w:t>
      </w:r>
      <w:r>
        <w:rPr>
          <w:spacing w:val="-2"/>
        </w:rPr>
        <w:t> </w:t>
      </w:r>
      <w:r>
        <w:rPr/>
        <w:t>by 19 to 64 years old and 65 years and older.</w:t>
      </w:r>
    </w:p>
    <w:p>
      <w:pPr>
        <w:pStyle w:val="BodyText"/>
      </w:pPr>
    </w:p>
    <w:p>
      <w:pPr>
        <w:pStyle w:val="BodyText"/>
        <w:ind w:left="287" w:right="642"/>
      </w:pPr>
      <w:r>
        <w:rPr/>
        <w:t>Also, it is important to note that, although several questions were asked using the same wording as the CDC questionnaires, the adult data collection method differed. CDC adult data was collected using a set of questions from</w:t>
      </w:r>
      <w:r>
        <w:rPr>
          <w:spacing w:val="-1"/>
        </w:rPr>
        <w:t> </w:t>
      </w:r>
      <w:r>
        <w:rPr/>
        <w:t>the</w:t>
      </w:r>
      <w:r>
        <w:rPr>
          <w:spacing w:val="-3"/>
        </w:rPr>
        <w:t> </w:t>
      </w:r>
      <w:r>
        <w:rPr/>
        <w:t>total</w:t>
      </w:r>
      <w:r>
        <w:rPr>
          <w:spacing w:val="-2"/>
        </w:rPr>
        <w:t> </w:t>
      </w:r>
      <w:r>
        <w:rPr/>
        <w:t>question</w:t>
      </w:r>
      <w:r>
        <w:rPr>
          <w:spacing w:val="-2"/>
        </w:rPr>
        <w:t> </w:t>
      </w:r>
      <w:r>
        <w:rPr/>
        <w:t>bank,</w:t>
      </w:r>
      <w:r>
        <w:rPr>
          <w:spacing w:val="-2"/>
        </w:rPr>
        <w:t> </w:t>
      </w:r>
      <w:r>
        <w:rPr/>
        <w:t>and</w:t>
      </w:r>
      <w:r>
        <w:rPr>
          <w:spacing w:val="-2"/>
        </w:rPr>
        <w:t> </w:t>
      </w:r>
      <w:r>
        <w:rPr/>
        <w:t>adults</w:t>
      </w:r>
      <w:r>
        <w:rPr>
          <w:spacing w:val="-3"/>
        </w:rPr>
        <w:t> </w:t>
      </w:r>
      <w:r>
        <w:rPr/>
        <w:t>were</w:t>
      </w:r>
      <w:r>
        <w:rPr>
          <w:spacing w:val="-1"/>
        </w:rPr>
        <w:t> </w:t>
      </w:r>
      <w:r>
        <w:rPr/>
        <w:t>asked</w:t>
      </w:r>
      <w:r>
        <w:rPr>
          <w:spacing w:val="-2"/>
        </w:rPr>
        <w:t> </w:t>
      </w:r>
      <w:r>
        <w:rPr/>
        <w:t>the</w:t>
      </w:r>
      <w:r>
        <w:rPr>
          <w:spacing w:val="-3"/>
        </w:rPr>
        <w:t> </w:t>
      </w:r>
      <w:r>
        <w:rPr/>
        <w:t>questions</w:t>
      </w:r>
      <w:r>
        <w:rPr>
          <w:spacing w:val="-3"/>
        </w:rPr>
        <w:t> </w:t>
      </w:r>
      <w:r>
        <w:rPr/>
        <w:t>over the</w:t>
      </w:r>
      <w:r>
        <w:rPr>
          <w:spacing w:val="-3"/>
        </w:rPr>
        <w:t> </w:t>
      </w:r>
      <w:r>
        <w:rPr/>
        <w:t>telephone</w:t>
      </w:r>
      <w:r>
        <w:rPr>
          <w:spacing w:val="-3"/>
        </w:rPr>
        <w:t> </w:t>
      </w:r>
      <w:r>
        <w:rPr/>
        <w:t>rather</w:t>
      </w:r>
      <w:r>
        <w:rPr>
          <w:spacing w:val="-2"/>
        </w:rPr>
        <w:t> </w:t>
      </w:r>
      <w:r>
        <w:rPr/>
        <w:t>than</w:t>
      </w:r>
      <w:r>
        <w:rPr>
          <w:spacing w:val="-2"/>
        </w:rPr>
        <w:t> </w:t>
      </w:r>
      <w:r>
        <w:rPr/>
        <w:t>as</w:t>
      </w:r>
      <w:r>
        <w:rPr>
          <w:spacing w:val="-3"/>
        </w:rPr>
        <w:t> </w:t>
      </w:r>
      <w:r>
        <w:rPr/>
        <w:t>a</w:t>
      </w:r>
      <w:r>
        <w:rPr>
          <w:spacing w:val="-3"/>
        </w:rPr>
        <w:t> </w:t>
      </w:r>
      <w:r>
        <w:rPr/>
        <w:t>mail</w:t>
      </w:r>
      <w:r>
        <w:rPr>
          <w:spacing w:val="-2"/>
        </w:rPr>
        <w:t> </w:t>
      </w:r>
      <w:r>
        <w:rPr/>
        <w:t>survey.</w:t>
      </w:r>
    </w:p>
    <w:p>
      <w:pPr>
        <w:pStyle w:val="BodyText"/>
        <w:spacing w:before="1"/>
      </w:pPr>
    </w:p>
    <w:p>
      <w:pPr>
        <w:pStyle w:val="BodyText"/>
        <w:spacing w:before="1"/>
        <w:ind w:left="287" w:right="796"/>
      </w:pPr>
      <w:r>
        <w:rPr/>
        <w:t>Lastly,</w:t>
      </w:r>
      <w:r>
        <w:rPr>
          <w:spacing w:val="-3"/>
        </w:rPr>
        <w:t> </w:t>
      </w:r>
      <w:r>
        <w:rPr/>
        <w:t>caution</w:t>
      </w:r>
      <w:r>
        <w:rPr>
          <w:spacing w:val="-3"/>
        </w:rPr>
        <w:t> </w:t>
      </w:r>
      <w:r>
        <w:rPr/>
        <w:t>should</w:t>
      </w:r>
      <w:r>
        <w:rPr>
          <w:spacing w:val="-3"/>
        </w:rPr>
        <w:t> </w:t>
      </w:r>
      <w:r>
        <w:rPr/>
        <w:t>be</w:t>
      </w:r>
      <w:r>
        <w:rPr>
          <w:spacing w:val="-4"/>
        </w:rPr>
        <w:t> </w:t>
      </w:r>
      <w:r>
        <w:rPr/>
        <w:t>used</w:t>
      </w:r>
      <w:r>
        <w:rPr>
          <w:spacing w:val="-3"/>
        </w:rPr>
        <w:t> </w:t>
      </w:r>
      <w:r>
        <w:rPr/>
        <w:t>when</w:t>
      </w:r>
      <w:r>
        <w:rPr>
          <w:spacing w:val="-3"/>
        </w:rPr>
        <w:t> </w:t>
      </w:r>
      <w:r>
        <w:rPr/>
        <w:t>interpreting</w:t>
      </w:r>
      <w:r>
        <w:rPr>
          <w:spacing w:val="-3"/>
        </w:rPr>
        <w:t> </w:t>
      </w:r>
      <w:r>
        <w:rPr/>
        <w:t>subgroup</w:t>
      </w:r>
      <w:r>
        <w:rPr>
          <w:spacing w:val="-3"/>
        </w:rPr>
        <w:t> </w:t>
      </w:r>
      <w:r>
        <w:rPr/>
        <w:t>results,</w:t>
      </w:r>
      <w:r>
        <w:rPr>
          <w:spacing w:val="-3"/>
        </w:rPr>
        <w:t> </w:t>
      </w:r>
      <w:r>
        <w:rPr/>
        <w:t>as</w:t>
      </w:r>
      <w:r>
        <w:rPr>
          <w:spacing w:val="-4"/>
        </w:rPr>
        <w:t> </w:t>
      </w:r>
      <w:r>
        <w:rPr/>
        <w:t>the</w:t>
      </w:r>
      <w:r>
        <w:rPr>
          <w:spacing w:val="-4"/>
        </w:rPr>
        <w:t> </w:t>
      </w:r>
      <w:r>
        <w:rPr/>
        <w:t>margin</w:t>
      </w:r>
      <w:r>
        <w:rPr>
          <w:spacing w:val="-3"/>
        </w:rPr>
        <w:t> </w:t>
      </w:r>
      <w:r>
        <w:rPr/>
        <w:t>of</w:t>
      </w:r>
      <w:r>
        <w:rPr>
          <w:spacing w:val="-3"/>
        </w:rPr>
        <w:t> </w:t>
      </w:r>
      <w:r>
        <w:rPr/>
        <w:t>error</w:t>
      </w:r>
      <w:r>
        <w:rPr>
          <w:spacing w:val="-3"/>
        </w:rPr>
        <w:t> </w:t>
      </w:r>
      <w:r>
        <w:rPr/>
        <w:t>for</w:t>
      </w:r>
      <w:r>
        <w:rPr>
          <w:spacing w:val="-3"/>
        </w:rPr>
        <w:t> </w:t>
      </w:r>
      <w:r>
        <w:rPr/>
        <w:t>any</w:t>
      </w:r>
      <w:r>
        <w:rPr>
          <w:spacing w:val="-3"/>
        </w:rPr>
        <w:t> </w:t>
      </w:r>
      <w:r>
        <w:rPr/>
        <w:t>subgroup</w:t>
      </w:r>
      <w:r>
        <w:rPr>
          <w:spacing w:val="-3"/>
        </w:rPr>
        <w:t> </w:t>
      </w:r>
      <w:r>
        <w:rPr/>
        <w:t>is higher than that of the overall survey.</w:t>
      </w:r>
    </w:p>
    <w:p>
      <w:pPr>
        <w:pStyle w:val="Heading5"/>
        <w:spacing w:before="235"/>
        <w:ind w:left="287"/>
      </w:pPr>
      <w:r>
        <w:rPr>
          <w:color w:val="1F487C"/>
        </w:rPr>
        <w:t>Secondary</w:t>
      </w:r>
      <w:r>
        <w:rPr>
          <w:color w:val="1F487C"/>
          <w:spacing w:val="-6"/>
        </w:rPr>
        <w:t> </w:t>
      </w:r>
      <w:r>
        <w:rPr>
          <w:color w:val="1F487C"/>
        </w:rPr>
        <w:t>Data</w:t>
      </w:r>
      <w:r>
        <w:rPr>
          <w:color w:val="1F487C"/>
          <w:spacing w:val="-5"/>
        </w:rPr>
        <w:t> </w:t>
      </w:r>
      <w:r>
        <w:rPr>
          <w:color w:val="1F487C"/>
        </w:rPr>
        <w:t>Collection</w:t>
      </w:r>
      <w:r>
        <w:rPr>
          <w:color w:val="1F487C"/>
          <w:spacing w:val="-5"/>
        </w:rPr>
        <w:t> </w:t>
      </w:r>
      <w:r>
        <w:rPr>
          <w:color w:val="1F487C"/>
          <w:spacing w:val="-2"/>
        </w:rPr>
        <w:t>Methods</w:t>
      </w:r>
    </w:p>
    <w:p>
      <w:pPr>
        <w:pStyle w:val="BodyText"/>
        <w:spacing w:before="241"/>
        <w:ind w:left="288" w:right="796"/>
      </w:pPr>
      <w:r>
        <w:rPr/>
        <w:t>HCNO collected secondary data, including county-level data, from multiple sources whenever possible. HCNO utilized sources such as the Behavioral Risk Factor Surveillance System (BRFSS), numerous CDC webpages, U.S. Census</w:t>
      </w:r>
      <w:r>
        <w:rPr>
          <w:spacing w:val="-3"/>
        </w:rPr>
        <w:t> </w:t>
      </w:r>
      <w:r>
        <w:rPr/>
        <w:t>data,</w:t>
      </w:r>
      <w:r>
        <w:rPr>
          <w:spacing w:val="-2"/>
        </w:rPr>
        <w:t> </w:t>
      </w:r>
      <w:r>
        <w:rPr/>
        <w:t>Healthy</w:t>
      </w:r>
      <w:r>
        <w:rPr>
          <w:spacing w:val="-2"/>
        </w:rPr>
        <w:t> </w:t>
      </w:r>
      <w:r>
        <w:rPr/>
        <w:t>People</w:t>
      </w:r>
      <w:r>
        <w:rPr>
          <w:spacing w:val="-3"/>
        </w:rPr>
        <w:t> </w:t>
      </w:r>
      <w:r>
        <w:rPr/>
        <w:t>2030,</w:t>
      </w:r>
      <w:r>
        <w:rPr>
          <w:spacing w:val="-2"/>
        </w:rPr>
        <w:t> </w:t>
      </w:r>
      <w:r>
        <w:rPr/>
        <w:t>and</w:t>
      </w:r>
      <w:r>
        <w:rPr>
          <w:spacing w:val="-2"/>
        </w:rPr>
        <w:t> </w:t>
      </w:r>
      <w:r>
        <w:rPr/>
        <w:t>other</w:t>
      </w:r>
      <w:r>
        <w:rPr>
          <w:spacing w:val="-2"/>
        </w:rPr>
        <w:t> </w:t>
      </w:r>
      <w:r>
        <w:rPr/>
        <w:t>national</w:t>
      </w:r>
      <w:r>
        <w:rPr>
          <w:spacing w:val="-2"/>
        </w:rPr>
        <w:t> </w:t>
      </w:r>
      <w:r>
        <w:rPr/>
        <w:t>and</w:t>
      </w:r>
      <w:r>
        <w:rPr>
          <w:spacing w:val="-2"/>
        </w:rPr>
        <w:t> </w:t>
      </w:r>
      <w:r>
        <w:rPr/>
        <w:t>local sources.</w:t>
      </w:r>
      <w:r>
        <w:rPr>
          <w:spacing w:val="-2"/>
        </w:rPr>
        <w:t> </w:t>
      </w:r>
      <w:r>
        <w:rPr/>
        <w:t>All</w:t>
      </w:r>
      <w:r>
        <w:rPr>
          <w:spacing w:val="-2"/>
        </w:rPr>
        <w:t> </w:t>
      </w:r>
      <w:r>
        <w:rPr/>
        <w:t>primary</w:t>
      </w:r>
      <w:r>
        <w:rPr>
          <w:spacing w:val="-2"/>
        </w:rPr>
        <w:t> </w:t>
      </w:r>
      <w:r>
        <w:rPr/>
        <w:t>data</w:t>
      </w:r>
      <w:r>
        <w:rPr>
          <w:spacing w:val="-3"/>
        </w:rPr>
        <w:t> </w:t>
      </w:r>
      <w:r>
        <w:rPr/>
        <w:t>in</w:t>
      </w:r>
      <w:r>
        <w:rPr>
          <w:spacing w:val="-2"/>
        </w:rPr>
        <w:t> </w:t>
      </w:r>
      <w:r>
        <w:rPr/>
        <w:t>this</w:t>
      </w:r>
      <w:r>
        <w:rPr>
          <w:spacing w:val="-3"/>
        </w:rPr>
        <w:t> </w:t>
      </w:r>
      <w:r>
        <w:rPr/>
        <w:t>report</w:t>
      </w:r>
      <w:r>
        <w:rPr>
          <w:spacing w:val="-2"/>
        </w:rPr>
        <w:t> </w:t>
      </w:r>
      <w:r>
        <w:rPr/>
        <w:t>is</w:t>
      </w:r>
      <w:r>
        <w:rPr>
          <w:spacing w:val="-3"/>
        </w:rPr>
        <w:t> </w:t>
      </w:r>
      <w:r>
        <w:rPr/>
        <w:t>from</w:t>
      </w:r>
      <w:r>
        <w:rPr>
          <w:spacing w:val="-1"/>
        </w:rPr>
        <w:t> </w:t>
      </w:r>
      <w:r>
        <w:rPr/>
        <w:t>the 2022 Seneca County Health Assessment (CHA). All other data is cited accordingly.</w:t>
      </w:r>
    </w:p>
    <w:p>
      <w:pPr>
        <w:pStyle w:val="BodyText"/>
        <w:spacing w:after="0"/>
        <w:sectPr>
          <w:pgSz w:w="12240" w:h="15840"/>
          <w:pgMar w:header="0" w:footer="735" w:top="780" w:bottom="920" w:left="720" w:right="360"/>
        </w:sectPr>
      </w:pPr>
    </w:p>
    <w:p>
      <w:pPr>
        <w:pStyle w:val="Heading5"/>
        <w:spacing w:before="84"/>
        <w:ind w:left="287"/>
      </w:pPr>
      <w:r>
        <w:rPr>
          <w:color w:val="1F487C"/>
        </w:rPr>
        <w:t>Key</w:t>
      </w:r>
      <w:r>
        <w:rPr>
          <w:color w:val="1F487C"/>
          <w:spacing w:val="-5"/>
        </w:rPr>
        <w:t> </w:t>
      </w:r>
      <w:r>
        <w:rPr>
          <w:color w:val="1F487C"/>
        </w:rPr>
        <w:t>Reports</w:t>
      </w:r>
      <w:r>
        <w:rPr>
          <w:color w:val="1F487C"/>
          <w:spacing w:val="-3"/>
        </w:rPr>
        <w:t> </w:t>
      </w:r>
      <w:r>
        <w:rPr>
          <w:color w:val="1F487C"/>
          <w:spacing w:val="-2"/>
        </w:rPr>
        <w:t>Sections</w:t>
      </w:r>
    </w:p>
    <w:p>
      <w:pPr>
        <w:pStyle w:val="BodyText"/>
        <w:spacing w:before="239"/>
        <w:ind w:left="287" w:right="796"/>
      </w:pPr>
      <w:r>
        <w:rPr/>
        <w:t>The</w:t>
      </w:r>
      <w:r>
        <w:rPr>
          <w:spacing w:val="-4"/>
        </w:rPr>
        <w:t> </w:t>
      </w:r>
      <w:r>
        <w:rPr/>
        <w:t>following</w:t>
      </w:r>
      <w:r>
        <w:rPr>
          <w:spacing w:val="-3"/>
        </w:rPr>
        <w:t> </w:t>
      </w:r>
      <w:r>
        <w:rPr/>
        <w:t>sections</w:t>
      </w:r>
      <w:r>
        <w:rPr>
          <w:spacing w:val="-4"/>
        </w:rPr>
        <w:t> </w:t>
      </w:r>
      <w:r>
        <w:rPr/>
        <w:t>throughout</w:t>
      </w:r>
      <w:r>
        <w:rPr>
          <w:spacing w:val="-3"/>
        </w:rPr>
        <w:t> </w:t>
      </w:r>
      <w:r>
        <w:rPr/>
        <w:t>the</w:t>
      </w:r>
      <w:r>
        <w:rPr>
          <w:spacing w:val="-4"/>
        </w:rPr>
        <w:t> </w:t>
      </w:r>
      <w:r>
        <w:rPr/>
        <w:t>report</w:t>
      </w:r>
      <w:r>
        <w:rPr>
          <w:spacing w:val="-3"/>
        </w:rPr>
        <w:t> </w:t>
      </w:r>
      <w:r>
        <w:rPr/>
        <w:t>are</w:t>
      </w:r>
      <w:r>
        <w:rPr>
          <w:spacing w:val="-4"/>
        </w:rPr>
        <w:t> </w:t>
      </w:r>
      <w:r>
        <w:rPr/>
        <w:t>clarified</w:t>
      </w:r>
      <w:r>
        <w:rPr>
          <w:spacing w:val="-3"/>
        </w:rPr>
        <w:t> </w:t>
      </w:r>
      <w:r>
        <w:rPr/>
        <w:t>below.</w:t>
      </w:r>
      <w:r>
        <w:rPr>
          <w:spacing w:val="-1"/>
        </w:rPr>
        <w:t> </w:t>
      </w:r>
      <w:r>
        <w:rPr/>
        <w:t>Detailed</w:t>
      </w:r>
      <w:r>
        <w:rPr>
          <w:spacing w:val="-3"/>
        </w:rPr>
        <w:t> </w:t>
      </w:r>
      <w:r>
        <w:rPr/>
        <w:t>information</w:t>
      </w:r>
      <w:r>
        <w:rPr>
          <w:spacing w:val="-3"/>
        </w:rPr>
        <w:t> </w:t>
      </w:r>
      <w:r>
        <w:rPr/>
        <w:t>regarding</w:t>
      </w:r>
      <w:r>
        <w:rPr>
          <w:spacing w:val="-3"/>
        </w:rPr>
        <w:t> </w:t>
      </w:r>
      <w:r>
        <w:rPr/>
        <w:t>definitions</w:t>
      </w:r>
      <w:r>
        <w:rPr>
          <w:spacing w:val="-4"/>
        </w:rPr>
        <w:t> </w:t>
      </w:r>
      <w:r>
        <w:rPr/>
        <w:t>(i.e., binge drinker) can be found in appendix II (Acronyms and Terms) of this report.</w:t>
      </w:r>
    </w:p>
    <w:p>
      <w:pPr>
        <w:pStyle w:val="BodyText"/>
      </w:pPr>
    </w:p>
    <w:p>
      <w:pPr>
        <w:pStyle w:val="BodyText"/>
        <w:ind w:left="287" w:right="796"/>
      </w:pPr>
      <w:r>
        <w:rPr>
          <w:u w:val="single"/>
        </w:rPr>
        <w:t>Data Summary</w:t>
      </w:r>
      <w:r>
        <w:rPr>
          <w:u w:val="none"/>
        </w:rPr>
        <w:t>: The data summary consists of key findings from each individual section within the report. This section offers a quick snapshot of data that can be found within the corresponding section of the report. A more comprehensive</w:t>
      </w:r>
      <w:r>
        <w:rPr>
          <w:spacing w:val="-3"/>
          <w:u w:val="none"/>
        </w:rPr>
        <w:t> </w:t>
      </w:r>
      <w:r>
        <w:rPr>
          <w:u w:val="none"/>
        </w:rPr>
        <w:t>list</w:t>
      </w:r>
      <w:r>
        <w:rPr>
          <w:spacing w:val="-2"/>
          <w:u w:val="none"/>
        </w:rPr>
        <w:t> </w:t>
      </w:r>
      <w:r>
        <w:rPr>
          <w:u w:val="none"/>
        </w:rPr>
        <w:t>of</w:t>
      </w:r>
      <w:r>
        <w:rPr>
          <w:spacing w:val="-2"/>
          <w:u w:val="none"/>
        </w:rPr>
        <w:t> </w:t>
      </w:r>
      <w:r>
        <w:rPr>
          <w:u w:val="none"/>
        </w:rPr>
        <w:t>indicators</w:t>
      </w:r>
      <w:r>
        <w:rPr>
          <w:spacing w:val="-3"/>
          <w:u w:val="none"/>
        </w:rPr>
        <w:t> </w:t>
      </w:r>
      <w:r>
        <w:rPr>
          <w:u w:val="none"/>
        </w:rPr>
        <w:t>can</w:t>
      </w:r>
      <w:r>
        <w:rPr>
          <w:spacing w:val="-2"/>
          <w:u w:val="none"/>
        </w:rPr>
        <w:t> </w:t>
      </w:r>
      <w:r>
        <w:rPr>
          <w:u w:val="none"/>
        </w:rPr>
        <w:t>be</w:t>
      </w:r>
      <w:r>
        <w:rPr>
          <w:spacing w:val="-3"/>
          <w:u w:val="none"/>
        </w:rPr>
        <w:t> </w:t>
      </w:r>
      <w:r>
        <w:rPr>
          <w:u w:val="none"/>
        </w:rPr>
        <w:t>found</w:t>
      </w:r>
      <w:r>
        <w:rPr>
          <w:spacing w:val="-2"/>
          <w:u w:val="none"/>
        </w:rPr>
        <w:t> </w:t>
      </w:r>
      <w:r>
        <w:rPr>
          <w:u w:val="none"/>
        </w:rPr>
        <w:t>further</w:t>
      </w:r>
      <w:r>
        <w:rPr>
          <w:spacing w:val="-2"/>
          <w:u w:val="none"/>
        </w:rPr>
        <w:t> </w:t>
      </w:r>
      <w:r>
        <w:rPr>
          <w:u w:val="none"/>
        </w:rPr>
        <w:t>in</w:t>
      </w:r>
      <w:r>
        <w:rPr>
          <w:spacing w:val="-2"/>
          <w:u w:val="none"/>
        </w:rPr>
        <w:t> </w:t>
      </w:r>
      <w:r>
        <w:rPr>
          <w:u w:val="none"/>
        </w:rPr>
        <w:t>the</w:t>
      </w:r>
      <w:r>
        <w:rPr>
          <w:spacing w:val="-3"/>
          <w:u w:val="none"/>
        </w:rPr>
        <w:t> </w:t>
      </w:r>
      <w:r>
        <w:rPr>
          <w:u w:val="none"/>
        </w:rPr>
        <w:t>report.</w:t>
      </w:r>
      <w:r>
        <w:rPr>
          <w:spacing w:val="-2"/>
          <w:u w:val="none"/>
        </w:rPr>
        <w:t> </w:t>
      </w:r>
      <w:r>
        <w:rPr>
          <w:u w:val="none"/>
        </w:rPr>
        <w:t>Please</w:t>
      </w:r>
      <w:r>
        <w:rPr>
          <w:spacing w:val="-3"/>
          <w:u w:val="none"/>
        </w:rPr>
        <w:t> </w:t>
      </w:r>
      <w:r>
        <w:rPr>
          <w:u w:val="none"/>
        </w:rPr>
        <w:t>refer</w:t>
      </w:r>
      <w:r>
        <w:rPr>
          <w:spacing w:val="-2"/>
          <w:u w:val="none"/>
        </w:rPr>
        <w:t> </w:t>
      </w:r>
      <w:r>
        <w:rPr>
          <w:u w:val="none"/>
        </w:rPr>
        <w:t>to the</w:t>
      </w:r>
      <w:r>
        <w:rPr>
          <w:spacing w:val="-3"/>
          <w:u w:val="none"/>
        </w:rPr>
        <w:t> </w:t>
      </w:r>
      <w:r>
        <w:rPr>
          <w:u w:val="none"/>
        </w:rPr>
        <w:t>table</w:t>
      </w:r>
      <w:r>
        <w:rPr>
          <w:spacing w:val="-3"/>
          <w:u w:val="none"/>
        </w:rPr>
        <w:t> </w:t>
      </w:r>
      <w:r>
        <w:rPr>
          <w:u w:val="none"/>
        </w:rPr>
        <w:t>of</w:t>
      </w:r>
      <w:r>
        <w:rPr>
          <w:spacing w:val="-2"/>
          <w:u w:val="none"/>
        </w:rPr>
        <w:t> </w:t>
      </w:r>
      <w:r>
        <w:rPr>
          <w:u w:val="none"/>
        </w:rPr>
        <w:t>contents</w:t>
      </w:r>
      <w:r>
        <w:rPr>
          <w:spacing w:val="-3"/>
          <w:u w:val="none"/>
        </w:rPr>
        <w:t> </w:t>
      </w:r>
      <w:r>
        <w:rPr>
          <w:u w:val="none"/>
        </w:rPr>
        <w:t>regarding placement of the full section.</w:t>
      </w:r>
    </w:p>
    <w:p>
      <w:pPr>
        <w:pStyle w:val="BodyText"/>
        <w:spacing w:before="238"/>
        <w:ind w:left="287" w:right="642"/>
      </w:pPr>
      <w:r>
        <w:rPr>
          <w:u w:val="single"/>
        </w:rPr>
        <w:t>Adult</w:t>
      </w:r>
      <w:r>
        <w:rPr>
          <w:spacing w:val="-2"/>
          <w:u w:val="single"/>
        </w:rPr>
        <w:t> </w:t>
      </w:r>
      <w:r>
        <w:rPr>
          <w:u w:val="single"/>
        </w:rPr>
        <w:t>&amp;</w:t>
      </w:r>
      <w:r>
        <w:rPr>
          <w:spacing w:val="-3"/>
          <w:u w:val="single"/>
        </w:rPr>
        <w:t> </w:t>
      </w:r>
      <w:r>
        <w:rPr>
          <w:u w:val="single"/>
        </w:rPr>
        <w:t>Youth</w:t>
      </w:r>
      <w:r>
        <w:rPr>
          <w:spacing w:val="-2"/>
          <w:u w:val="single"/>
        </w:rPr>
        <w:t> </w:t>
      </w:r>
      <w:r>
        <w:rPr>
          <w:u w:val="single"/>
        </w:rPr>
        <w:t>(OHYES!)</w:t>
      </w:r>
      <w:r>
        <w:rPr>
          <w:spacing w:val="-2"/>
          <w:u w:val="single"/>
        </w:rPr>
        <w:t> </w:t>
      </w:r>
      <w:r>
        <w:rPr>
          <w:u w:val="single"/>
        </w:rPr>
        <w:t>Trend</w:t>
      </w:r>
      <w:r>
        <w:rPr>
          <w:spacing w:val="-2"/>
          <w:u w:val="single"/>
        </w:rPr>
        <w:t> </w:t>
      </w:r>
      <w:r>
        <w:rPr>
          <w:u w:val="single"/>
        </w:rPr>
        <w:t>Summary</w:t>
      </w:r>
      <w:r>
        <w:rPr>
          <w:u w:val="none"/>
        </w:rPr>
        <w:t>:</w:t>
      </w:r>
      <w:r>
        <w:rPr>
          <w:spacing w:val="-2"/>
          <w:u w:val="none"/>
        </w:rPr>
        <w:t> </w:t>
      </w:r>
      <w:r>
        <w:rPr>
          <w:u w:val="none"/>
        </w:rPr>
        <w:t>The</w:t>
      </w:r>
      <w:r>
        <w:rPr>
          <w:spacing w:val="-3"/>
          <w:u w:val="none"/>
        </w:rPr>
        <w:t> </w:t>
      </w:r>
      <w:r>
        <w:rPr>
          <w:u w:val="none"/>
        </w:rPr>
        <w:t>adult</w:t>
      </w:r>
      <w:r>
        <w:rPr>
          <w:spacing w:val="-2"/>
          <w:u w:val="none"/>
        </w:rPr>
        <w:t> </w:t>
      </w:r>
      <w:r>
        <w:rPr>
          <w:u w:val="none"/>
        </w:rPr>
        <w:t>trend</w:t>
      </w:r>
      <w:r>
        <w:rPr>
          <w:spacing w:val="-2"/>
          <w:u w:val="none"/>
        </w:rPr>
        <w:t> </w:t>
      </w:r>
      <w:r>
        <w:rPr>
          <w:u w:val="none"/>
        </w:rPr>
        <w:t>summary</w:t>
      </w:r>
      <w:r>
        <w:rPr>
          <w:spacing w:val="-2"/>
          <w:u w:val="none"/>
        </w:rPr>
        <w:t> </w:t>
      </w:r>
      <w:r>
        <w:rPr>
          <w:u w:val="none"/>
        </w:rPr>
        <w:t>consists</w:t>
      </w:r>
      <w:r>
        <w:rPr>
          <w:spacing w:val="-3"/>
          <w:u w:val="none"/>
        </w:rPr>
        <w:t> </w:t>
      </w:r>
      <w:r>
        <w:rPr>
          <w:u w:val="none"/>
        </w:rPr>
        <w:t>of</w:t>
      </w:r>
      <w:r>
        <w:rPr>
          <w:spacing w:val="-2"/>
          <w:u w:val="none"/>
        </w:rPr>
        <w:t> </w:t>
      </w:r>
      <w:r>
        <w:rPr>
          <w:u w:val="none"/>
        </w:rPr>
        <w:t>data</w:t>
      </w:r>
      <w:r>
        <w:rPr>
          <w:spacing w:val="-1"/>
          <w:u w:val="none"/>
        </w:rPr>
        <w:t> </w:t>
      </w:r>
      <w:r>
        <w:rPr>
          <w:u w:val="none"/>
        </w:rPr>
        <w:t>from</w:t>
      </w:r>
      <w:r>
        <w:rPr>
          <w:spacing w:val="-2"/>
          <w:u w:val="none"/>
        </w:rPr>
        <w:t> </w:t>
      </w:r>
      <w:r>
        <w:rPr>
          <w:u w:val="none"/>
        </w:rPr>
        <w:t>the</w:t>
      </w:r>
      <w:r>
        <w:rPr>
          <w:spacing w:val="-3"/>
          <w:u w:val="none"/>
        </w:rPr>
        <w:t> </w:t>
      </w:r>
      <w:r>
        <w:rPr>
          <w:u w:val="none"/>
        </w:rPr>
        <w:t>previous</w:t>
      </w:r>
      <w:r>
        <w:rPr>
          <w:spacing w:val="-3"/>
          <w:u w:val="none"/>
        </w:rPr>
        <w:t> </w:t>
      </w:r>
      <w:r>
        <w:rPr>
          <w:u w:val="none"/>
        </w:rPr>
        <w:t>2019</w:t>
      </w:r>
      <w:r>
        <w:rPr>
          <w:spacing w:val="-2"/>
          <w:u w:val="none"/>
        </w:rPr>
        <w:t> </w:t>
      </w:r>
      <w:r>
        <w:rPr>
          <w:u w:val="none"/>
        </w:rPr>
        <w:t>Seneca County Community Health Assessment. Additionally, state and national adult and youth data is included for comparison purposes. The trend summary highlights all sections found in the report.</w:t>
      </w:r>
    </w:p>
    <w:p>
      <w:pPr>
        <w:pStyle w:val="BodyText"/>
        <w:spacing w:before="1"/>
      </w:pPr>
    </w:p>
    <w:p>
      <w:pPr>
        <w:pStyle w:val="BodyText"/>
        <w:ind w:left="287" w:right="796"/>
      </w:pPr>
      <w:r>
        <w:rPr>
          <w:u w:val="single"/>
        </w:rPr>
        <w:t>Adult Individual Sections</w:t>
      </w:r>
      <w:r>
        <w:rPr>
          <w:u w:val="none"/>
        </w:rPr>
        <w:t>: Each individual adult section consists of data from adults ages 19 and older in Seneca County.</w:t>
      </w:r>
      <w:r>
        <w:rPr>
          <w:spacing w:val="-3"/>
          <w:u w:val="none"/>
        </w:rPr>
        <w:t> </w:t>
      </w:r>
      <w:r>
        <w:rPr>
          <w:u w:val="none"/>
        </w:rPr>
        <w:t>The</w:t>
      </w:r>
      <w:r>
        <w:rPr>
          <w:spacing w:val="-4"/>
          <w:u w:val="none"/>
        </w:rPr>
        <w:t> </w:t>
      </w:r>
      <w:r>
        <w:rPr>
          <w:u w:val="none"/>
        </w:rPr>
        <w:t>adult</w:t>
      </w:r>
      <w:r>
        <w:rPr>
          <w:spacing w:val="-3"/>
          <w:u w:val="none"/>
        </w:rPr>
        <w:t> </w:t>
      </w:r>
      <w:r>
        <w:rPr>
          <w:u w:val="none"/>
        </w:rPr>
        <w:t>individual</w:t>
      </w:r>
      <w:r>
        <w:rPr>
          <w:spacing w:val="-3"/>
          <w:u w:val="none"/>
        </w:rPr>
        <w:t> </w:t>
      </w:r>
      <w:r>
        <w:rPr>
          <w:u w:val="none"/>
        </w:rPr>
        <w:t>sections</w:t>
      </w:r>
      <w:r>
        <w:rPr>
          <w:spacing w:val="-4"/>
          <w:u w:val="none"/>
        </w:rPr>
        <w:t> </w:t>
      </w:r>
      <w:r>
        <w:rPr>
          <w:u w:val="none"/>
        </w:rPr>
        <w:t>fall</w:t>
      </w:r>
      <w:r>
        <w:rPr>
          <w:spacing w:val="-3"/>
          <w:u w:val="none"/>
        </w:rPr>
        <w:t> </w:t>
      </w:r>
      <w:r>
        <w:rPr>
          <w:u w:val="none"/>
        </w:rPr>
        <w:t>under</w:t>
      </w:r>
      <w:r>
        <w:rPr>
          <w:spacing w:val="-3"/>
          <w:u w:val="none"/>
        </w:rPr>
        <w:t> </w:t>
      </w:r>
      <w:r>
        <w:rPr>
          <w:u w:val="none"/>
        </w:rPr>
        <w:t>four</w:t>
      </w:r>
      <w:r>
        <w:rPr>
          <w:spacing w:val="-3"/>
          <w:u w:val="none"/>
        </w:rPr>
        <w:t> </w:t>
      </w:r>
      <w:r>
        <w:rPr>
          <w:u w:val="none"/>
        </w:rPr>
        <w:t>main</w:t>
      </w:r>
      <w:r>
        <w:rPr>
          <w:spacing w:val="-3"/>
          <w:u w:val="none"/>
        </w:rPr>
        <w:t> </w:t>
      </w:r>
      <w:r>
        <w:rPr>
          <w:u w:val="none"/>
        </w:rPr>
        <w:t>categories:</w:t>
      </w:r>
      <w:r>
        <w:rPr>
          <w:spacing w:val="-3"/>
          <w:u w:val="none"/>
        </w:rPr>
        <w:t> </w:t>
      </w:r>
      <w:r>
        <w:rPr>
          <w:u w:val="none"/>
        </w:rPr>
        <w:t>health</w:t>
      </w:r>
      <w:r>
        <w:rPr>
          <w:spacing w:val="-3"/>
          <w:u w:val="none"/>
        </w:rPr>
        <w:t> </w:t>
      </w:r>
      <w:r>
        <w:rPr>
          <w:u w:val="none"/>
        </w:rPr>
        <w:t>care</w:t>
      </w:r>
      <w:r>
        <w:rPr>
          <w:spacing w:val="-2"/>
          <w:u w:val="none"/>
        </w:rPr>
        <w:t> </w:t>
      </w:r>
      <w:r>
        <w:rPr>
          <w:u w:val="none"/>
        </w:rPr>
        <w:t>access,</w:t>
      </w:r>
      <w:r>
        <w:rPr>
          <w:spacing w:val="-3"/>
          <w:u w:val="none"/>
        </w:rPr>
        <w:t> </w:t>
      </w:r>
      <w:r>
        <w:rPr>
          <w:u w:val="none"/>
        </w:rPr>
        <w:t>health</w:t>
      </w:r>
      <w:r>
        <w:rPr>
          <w:spacing w:val="-3"/>
          <w:u w:val="none"/>
        </w:rPr>
        <w:t> </w:t>
      </w:r>
      <w:r>
        <w:rPr>
          <w:u w:val="none"/>
        </w:rPr>
        <w:t>behaviors,</w:t>
      </w:r>
      <w:r>
        <w:rPr>
          <w:spacing w:val="-3"/>
          <w:u w:val="none"/>
        </w:rPr>
        <w:t> </w:t>
      </w:r>
      <w:r>
        <w:rPr>
          <w:u w:val="none"/>
        </w:rPr>
        <w:t>chronic disease, and social conditions. The adult social conditions section consists of topics such as food insecurity, housing, parenting, etc. Please reference the table of contents to review placement of individual sections.</w:t>
      </w:r>
    </w:p>
    <w:p>
      <w:pPr>
        <w:pStyle w:val="BodyText"/>
        <w:spacing w:before="236"/>
        <w:ind w:left="287" w:right="642"/>
      </w:pPr>
      <w:r>
        <w:rPr>
          <w:u w:val="single"/>
        </w:rPr>
        <w:t>Youth</w:t>
      </w:r>
      <w:r>
        <w:rPr>
          <w:spacing w:val="-1"/>
          <w:u w:val="single"/>
        </w:rPr>
        <w:t> </w:t>
      </w:r>
      <w:r>
        <w:rPr>
          <w:u w:val="single"/>
        </w:rPr>
        <w:t>(OHYES!)</w:t>
      </w:r>
      <w:r>
        <w:rPr>
          <w:spacing w:val="-1"/>
          <w:u w:val="single"/>
        </w:rPr>
        <w:t> </w:t>
      </w:r>
      <w:r>
        <w:rPr>
          <w:u w:val="single"/>
        </w:rPr>
        <w:t>Individual</w:t>
      </w:r>
      <w:r>
        <w:rPr>
          <w:spacing w:val="-1"/>
          <w:u w:val="single"/>
        </w:rPr>
        <w:t> </w:t>
      </w:r>
      <w:r>
        <w:rPr>
          <w:u w:val="single"/>
        </w:rPr>
        <w:t>Section</w:t>
      </w:r>
      <w:r>
        <w:rPr>
          <w:u w:val="none"/>
        </w:rPr>
        <w:t>:</w:t>
      </w:r>
      <w:r>
        <w:rPr>
          <w:spacing w:val="-1"/>
          <w:u w:val="none"/>
        </w:rPr>
        <w:t> </w:t>
      </w:r>
      <w:r>
        <w:rPr>
          <w:u w:val="none"/>
        </w:rPr>
        <w:t>The</w:t>
      </w:r>
      <w:r>
        <w:rPr>
          <w:spacing w:val="-2"/>
          <w:u w:val="none"/>
        </w:rPr>
        <w:t> </w:t>
      </w:r>
      <w:r>
        <w:rPr>
          <w:u w:val="none"/>
        </w:rPr>
        <w:t>youth</w:t>
      </w:r>
      <w:r>
        <w:rPr>
          <w:spacing w:val="-1"/>
          <w:u w:val="none"/>
        </w:rPr>
        <w:t> </w:t>
      </w:r>
      <w:r>
        <w:rPr>
          <w:u w:val="none"/>
        </w:rPr>
        <w:t>section</w:t>
      </w:r>
      <w:r>
        <w:rPr>
          <w:spacing w:val="-1"/>
          <w:u w:val="none"/>
        </w:rPr>
        <w:t> </w:t>
      </w:r>
      <w:r>
        <w:rPr>
          <w:u w:val="none"/>
        </w:rPr>
        <w:t>consists</w:t>
      </w:r>
      <w:r>
        <w:rPr>
          <w:spacing w:val="-2"/>
          <w:u w:val="none"/>
        </w:rPr>
        <w:t> </w:t>
      </w:r>
      <w:r>
        <w:rPr>
          <w:u w:val="none"/>
        </w:rPr>
        <w:t>of</w:t>
      </w:r>
      <w:r>
        <w:rPr>
          <w:spacing w:val="-1"/>
          <w:u w:val="none"/>
        </w:rPr>
        <w:t> </w:t>
      </w:r>
      <w:r>
        <w:rPr>
          <w:u w:val="none"/>
        </w:rPr>
        <w:t>data</w:t>
      </w:r>
      <w:r>
        <w:rPr>
          <w:spacing w:val="-2"/>
          <w:u w:val="none"/>
        </w:rPr>
        <w:t> </w:t>
      </w:r>
      <w:r>
        <w:rPr>
          <w:u w:val="none"/>
        </w:rPr>
        <w:t>from youth</w:t>
      </w:r>
      <w:r>
        <w:rPr>
          <w:spacing w:val="-1"/>
          <w:u w:val="none"/>
        </w:rPr>
        <w:t> </w:t>
      </w:r>
      <w:r>
        <w:rPr>
          <w:u w:val="none"/>
        </w:rPr>
        <w:t>in</w:t>
      </w:r>
      <w:r>
        <w:rPr>
          <w:spacing w:val="-1"/>
          <w:u w:val="none"/>
        </w:rPr>
        <w:t> </w:t>
      </w:r>
      <w:r>
        <w:rPr>
          <w:u w:val="none"/>
        </w:rPr>
        <w:t>grades</w:t>
      </w:r>
      <w:r>
        <w:rPr>
          <w:spacing w:val="-2"/>
          <w:u w:val="none"/>
        </w:rPr>
        <w:t> </w:t>
      </w:r>
      <w:r>
        <w:rPr>
          <w:u w:val="none"/>
        </w:rPr>
        <w:t>7</w:t>
      </w:r>
      <w:r>
        <w:rPr>
          <w:position w:val="7"/>
          <w:sz w:val="13"/>
          <w:u w:val="none"/>
        </w:rPr>
        <w:t>th</w:t>
      </w:r>
      <w:r>
        <w:rPr>
          <w:spacing w:val="19"/>
          <w:position w:val="7"/>
          <w:sz w:val="13"/>
          <w:u w:val="none"/>
        </w:rPr>
        <w:t> </w:t>
      </w:r>
      <w:r>
        <w:rPr>
          <w:u w:val="none"/>
        </w:rPr>
        <w:t>through</w:t>
      </w:r>
      <w:r>
        <w:rPr>
          <w:spacing w:val="-1"/>
          <w:u w:val="none"/>
        </w:rPr>
        <w:t> </w:t>
      </w:r>
      <w:r>
        <w:rPr>
          <w:u w:val="none"/>
        </w:rPr>
        <w:t>12</w:t>
      </w:r>
      <w:r>
        <w:rPr>
          <w:position w:val="7"/>
          <w:sz w:val="13"/>
          <w:u w:val="none"/>
        </w:rPr>
        <w:t>th</w:t>
      </w:r>
      <w:r>
        <w:rPr>
          <w:spacing w:val="19"/>
          <w:position w:val="7"/>
          <w:sz w:val="13"/>
          <w:u w:val="none"/>
        </w:rPr>
        <w:t> </w:t>
      </w:r>
      <w:r>
        <w:rPr>
          <w:u w:val="none"/>
        </w:rPr>
        <w:t>living</w:t>
      </w:r>
      <w:r>
        <w:rPr>
          <w:spacing w:val="-1"/>
          <w:u w:val="none"/>
        </w:rPr>
        <w:t> </w:t>
      </w:r>
      <w:r>
        <w:rPr>
          <w:u w:val="none"/>
        </w:rPr>
        <w:t>in Seneca</w:t>
      </w:r>
      <w:r>
        <w:rPr>
          <w:spacing w:val="-4"/>
          <w:u w:val="none"/>
        </w:rPr>
        <w:t> </w:t>
      </w:r>
      <w:r>
        <w:rPr>
          <w:u w:val="none"/>
        </w:rPr>
        <w:t>County.</w:t>
      </w:r>
      <w:r>
        <w:rPr>
          <w:spacing w:val="-3"/>
          <w:u w:val="none"/>
        </w:rPr>
        <w:t> </w:t>
      </w:r>
      <w:r>
        <w:rPr>
          <w:u w:val="none"/>
        </w:rPr>
        <w:t>The</w:t>
      </w:r>
      <w:r>
        <w:rPr>
          <w:spacing w:val="-4"/>
          <w:u w:val="none"/>
        </w:rPr>
        <w:t> </w:t>
      </w:r>
      <w:r>
        <w:rPr>
          <w:u w:val="none"/>
        </w:rPr>
        <w:t>youth</w:t>
      </w:r>
      <w:r>
        <w:rPr>
          <w:spacing w:val="-3"/>
          <w:u w:val="none"/>
        </w:rPr>
        <w:t> </w:t>
      </w:r>
      <w:r>
        <w:rPr>
          <w:u w:val="none"/>
        </w:rPr>
        <w:t>section</w:t>
      </w:r>
      <w:r>
        <w:rPr>
          <w:spacing w:val="-1"/>
          <w:u w:val="none"/>
        </w:rPr>
        <w:t> </w:t>
      </w:r>
      <w:r>
        <w:rPr>
          <w:u w:val="none"/>
        </w:rPr>
        <w:t>consists</w:t>
      </w:r>
      <w:r>
        <w:rPr>
          <w:spacing w:val="-4"/>
          <w:u w:val="none"/>
        </w:rPr>
        <w:t> </w:t>
      </w:r>
      <w:r>
        <w:rPr>
          <w:u w:val="none"/>
        </w:rPr>
        <w:t>of</w:t>
      </w:r>
      <w:r>
        <w:rPr>
          <w:spacing w:val="-3"/>
          <w:u w:val="none"/>
        </w:rPr>
        <w:t> </w:t>
      </w:r>
      <w:r>
        <w:rPr>
          <w:u w:val="none"/>
        </w:rPr>
        <w:t>the</w:t>
      </w:r>
      <w:r>
        <w:rPr>
          <w:spacing w:val="-4"/>
          <w:u w:val="none"/>
        </w:rPr>
        <w:t> </w:t>
      </w:r>
      <w:r>
        <w:rPr>
          <w:u w:val="none"/>
        </w:rPr>
        <w:t>following</w:t>
      </w:r>
      <w:r>
        <w:rPr>
          <w:spacing w:val="-3"/>
          <w:u w:val="none"/>
        </w:rPr>
        <w:t> </w:t>
      </w:r>
      <w:r>
        <w:rPr>
          <w:u w:val="none"/>
        </w:rPr>
        <w:t>topics:</w:t>
      </w:r>
      <w:r>
        <w:rPr>
          <w:spacing w:val="-3"/>
          <w:u w:val="none"/>
        </w:rPr>
        <w:t> </w:t>
      </w:r>
      <w:r>
        <w:rPr>
          <w:u w:val="none"/>
        </w:rPr>
        <w:t>weight</w:t>
      </w:r>
      <w:r>
        <w:rPr>
          <w:spacing w:val="-3"/>
          <w:u w:val="none"/>
        </w:rPr>
        <w:t> </w:t>
      </w:r>
      <w:r>
        <w:rPr>
          <w:u w:val="none"/>
        </w:rPr>
        <w:t>status,</w:t>
      </w:r>
      <w:r>
        <w:rPr>
          <w:spacing w:val="-1"/>
          <w:u w:val="none"/>
        </w:rPr>
        <w:t> </w:t>
      </w:r>
      <w:r>
        <w:rPr>
          <w:u w:val="none"/>
        </w:rPr>
        <w:t>tobacco</w:t>
      </w:r>
      <w:r>
        <w:rPr>
          <w:spacing w:val="-2"/>
          <w:u w:val="none"/>
        </w:rPr>
        <w:t> </w:t>
      </w:r>
      <w:r>
        <w:rPr>
          <w:u w:val="none"/>
        </w:rPr>
        <w:t>use,</w:t>
      </w:r>
      <w:r>
        <w:rPr>
          <w:spacing w:val="-3"/>
          <w:u w:val="none"/>
        </w:rPr>
        <w:t> </w:t>
      </w:r>
      <w:r>
        <w:rPr>
          <w:u w:val="none"/>
        </w:rPr>
        <w:t>alcohol</w:t>
      </w:r>
      <w:r>
        <w:rPr>
          <w:spacing w:val="-3"/>
          <w:u w:val="none"/>
        </w:rPr>
        <w:t> </w:t>
      </w:r>
      <w:r>
        <w:rPr>
          <w:u w:val="none"/>
        </w:rPr>
        <w:t>consumption, drug use, mental health, social determinants of health, violence, and perceptions. Please reference the table of contents to review placement of individual sections.</w:t>
      </w:r>
    </w:p>
    <w:p>
      <w:pPr>
        <w:pStyle w:val="BodyText"/>
        <w:spacing w:before="239"/>
        <w:ind w:left="287" w:right="796"/>
      </w:pPr>
      <w:r>
        <w:rPr>
          <w:u w:val="single"/>
        </w:rPr>
        <w:t>Appendix</w:t>
      </w:r>
      <w:r>
        <w:rPr>
          <w:u w:val="none"/>
        </w:rPr>
        <w:t>:</w:t>
      </w:r>
      <w:r>
        <w:rPr>
          <w:spacing w:val="-2"/>
          <w:u w:val="none"/>
        </w:rPr>
        <w:t> </w:t>
      </w:r>
      <w:r>
        <w:rPr>
          <w:u w:val="none"/>
        </w:rPr>
        <w:t>The</w:t>
      </w:r>
      <w:r>
        <w:rPr>
          <w:spacing w:val="-3"/>
          <w:u w:val="none"/>
        </w:rPr>
        <w:t> </w:t>
      </w:r>
      <w:r>
        <w:rPr>
          <w:u w:val="none"/>
        </w:rPr>
        <w:t>appendices</w:t>
      </w:r>
      <w:r>
        <w:rPr>
          <w:spacing w:val="-3"/>
          <w:u w:val="none"/>
        </w:rPr>
        <w:t> </w:t>
      </w:r>
      <w:r>
        <w:rPr>
          <w:u w:val="none"/>
        </w:rPr>
        <w:t>is</w:t>
      </w:r>
      <w:r>
        <w:rPr>
          <w:spacing w:val="-3"/>
          <w:u w:val="none"/>
        </w:rPr>
        <w:t> </w:t>
      </w:r>
      <w:r>
        <w:rPr>
          <w:u w:val="none"/>
        </w:rPr>
        <w:t>included</w:t>
      </w:r>
      <w:r>
        <w:rPr>
          <w:spacing w:val="-2"/>
          <w:u w:val="none"/>
        </w:rPr>
        <w:t> </w:t>
      </w:r>
      <w:r>
        <w:rPr>
          <w:u w:val="none"/>
        </w:rPr>
        <w:t>at</w:t>
      </w:r>
      <w:r>
        <w:rPr>
          <w:spacing w:val="-1"/>
          <w:u w:val="none"/>
        </w:rPr>
        <w:t> </w:t>
      </w:r>
      <w:r>
        <w:rPr>
          <w:u w:val="none"/>
        </w:rPr>
        <w:t>the</w:t>
      </w:r>
      <w:r>
        <w:rPr>
          <w:spacing w:val="-1"/>
          <w:u w:val="none"/>
        </w:rPr>
        <w:t> </w:t>
      </w:r>
      <w:r>
        <w:rPr>
          <w:u w:val="none"/>
        </w:rPr>
        <w:t>end</w:t>
      </w:r>
      <w:r>
        <w:rPr>
          <w:spacing w:val="-2"/>
          <w:u w:val="none"/>
        </w:rPr>
        <w:t> </w:t>
      </w:r>
      <w:r>
        <w:rPr>
          <w:u w:val="none"/>
        </w:rPr>
        <w:t>of</w:t>
      </w:r>
      <w:r>
        <w:rPr>
          <w:spacing w:val="-2"/>
          <w:u w:val="none"/>
        </w:rPr>
        <w:t> </w:t>
      </w:r>
      <w:r>
        <w:rPr>
          <w:u w:val="none"/>
        </w:rPr>
        <w:t>this</w:t>
      </w:r>
      <w:r>
        <w:rPr>
          <w:spacing w:val="-3"/>
          <w:u w:val="none"/>
        </w:rPr>
        <w:t> </w:t>
      </w:r>
      <w:r>
        <w:rPr>
          <w:u w:val="none"/>
        </w:rPr>
        <w:t>report.</w:t>
      </w:r>
      <w:r>
        <w:rPr>
          <w:spacing w:val="-2"/>
          <w:u w:val="none"/>
        </w:rPr>
        <w:t> </w:t>
      </w:r>
      <w:r>
        <w:rPr>
          <w:u w:val="none"/>
        </w:rPr>
        <w:t>Detailed</w:t>
      </w:r>
      <w:r>
        <w:rPr>
          <w:spacing w:val="-2"/>
          <w:u w:val="none"/>
        </w:rPr>
        <w:t> </w:t>
      </w:r>
      <w:r>
        <w:rPr>
          <w:u w:val="none"/>
        </w:rPr>
        <w:t>information</w:t>
      </w:r>
      <w:r>
        <w:rPr>
          <w:spacing w:val="-2"/>
          <w:u w:val="none"/>
        </w:rPr>
        <w:t> </w:t>
      </w:r>
      <w:r>
        <w:rPr>
          <w:u w:val="none"/>
        </w:rPr>
        <w:t>is</w:t>
      </w:r>
      <w:r>
        <w:rPr>
          <w:spacing w:val="-3"/>
          <w:u w:val="none"/>
        </w:rPr>
        <w:t> </w:t>
      </w:r>
      <w:r>
        <w:rPr>
          <w:u w:val="none"/>
        </w:rPr>
        <w:t>included</w:t>
      </w:r>
      <w:r>
        <w:rPr>
          <w:spacing w:val="-2"/>
          <w:u w:val="none"/>
        </w:rPr>
        <w:t> </w:t>
      </w:r>
      <w:r>
        <w:rPr>
          <w:u w:val="none"/>
        </w:rPr>
        <w:t>in</w:t>
      </w:r>
      <w:r>
        <w:rPr>
          <w:spacing w:val="-2"/>
          <w:u w:val="none"/>
        </w:rPr>
        <w:t> </w:t>
      </w:r>
      <w:r>
        <w:rPr>
          <w:u w:val="none"/>
        </w:rPr>
        <w:t>the</w:t>
      </w:r>
      <w:r>
        <w:rPr>
          <w:spacing w:val="-3"/>
          <w:u w:val="none"/>
        </w:rPr>
        <w:t> </w:t>
      </w:r>
      <w:r>
        <w:rPr>
          <w:u w:val="none"/>
        </w:rPr>
        <w:t>appendix regarding information sources, demographics of survey respondents, acronyms and terms, etc.</w:t>
      </w:r>
    </w:p>
    <w:p>
      <w:pPr>
        <w:pStyle w:val="BodyText"/>
        <w:spacing w:after="0"/>
        <w:sectPr>
          <w:pgSz w:w="12240" w:h="15840"/>
          <w:pgMar w:header="0" w:footer="735" w:top="780" w:bottom="920" w:left="720" w:right="360"/>
        </w:sectPr>
      </w:pPr>
    </w:p>
    <w:p>
      <w:pPr>
        <w:pStyle w:val="Heading4"/>
        <w:spacing w:before="84"/>
        <w:ind w:left="287"/>
      </w:pPr>
      <w:r>
        <w:rPr>
          <w:color w:val="365F91"/>
        </w:rPr>
        <w:t>Mobilizing</w:t>
      </w:r>
      <w:r>
        <w:rPr>
          <w:color w:val="365F91"/>
          <w:spacing w:val="-7"/>
        </w:rPr>
        <w:t> </w:t>
      </w:r>
      <w:r>
        <w:rPr>
          <w:color w:val="365F91"/>
        </w:rPr>
        <w:t>for</w:t>
      </w:r>
      <w:r>
        <w:rPr>
          <w:color w:val="365F91"/>
          <w:spacing w:val="-4"/>
        </w:rPr>
        <w:t> </w:t>
      </w:r>
      <w:r>
        <w:rPr>
          <w:color w:val="365F91"/>
        </w:rPr>
        <w:t>Action</w:t>
      </w:r>
      <w:r>
        <w:rPr>
          <w:color w:val="365F91"/>
          <w:spacing w:val="-1"/>
        </w:rPr>
        <w:t> </w:t>
      </w:r>
      <w:r>
        <w:rPr>
          <w:color w:val="365F91"/>
        </w:rPr>
        <w:t>through</w:t>
      </w:r>
      <w:r>
        <w:rPr>
          <w:color w:val="365F91"/>
          <w:spacing w:val="-5"/>
        </w:rPr>
        <w:t> </w:t>
      </w:r>
      <w:r>
        <w:rPr>
          <w:color w:val="365F91"/>
        </w:rPr>
        <w:t>Planning</w:t>
      </w:r>
      <w:r>
        <w:rPr>
          <w:color w:val="365F91"/>
          <w:spacing w:val="-4"/>
        </w:rPr>
        <w:t> </w:t>
      </w:r>
      <w:r>
        <w:rPr>
          <w:color w:val="365F91"/>
        </w:rPr>
        <w:t>&amp;</w:t>
      </w:r>
      <w:r>
        <w:rPr>
          <w:color w:val="365F91"/>
          <w:spacing w:val="-4"/>
        </w:rPr>
        <w:t> </w:t>
      </w:r>
      <w:r>
        <w:rPr>
          <w:color w:val="365F91"/>
        </w:rPr>
        <w:t>Partnerships</w:t>
      </w:r>
      <w:r>
        <w:rPr>
          <w:color w:val="365F91"/>
          <w:spacing w:val="-4"/>
        </w:rPr>
        <w:t> </w:t>
      </w:r>
      <w:r>
        <w:rPr>
          <w:color w:val="365F91"/>
        </w:rPr>
        <w:t>(MAPP)</w:t>
      </w:r>
      <w:r>
        <w:rPr>
          <w:color w:val="365F91"/>
          <w:spacing w:val="1"/>
        </w:rPr>
        <w:t> </w:t>
      </w:r>
      <w:r>
        <w:rPr>
          <w:color w:val="365F91"/>
        </w:rPr>
        <w:t>Process</w:t>
      </w:r>
      <w:r>
        <w:rPr>
          <w:color w:val="365F91"/>
          <w:spacing w:val="-4"/>
        </w:rPr>
        <w:t> </w:t>
      </w:r>
      <w:r>
        <w:rPr>
          <w:color w:val="365F91"/>
          <w:spacing w:val="-2"/>
        </w:rPr>
        <w:t>Overview</w:t>
      </w:r>
    </w:p>
    <w:p>
      <w:pPr>
        <w:pStyle w:val="BodyText"/>
        <w:spacing w:before="191"/>
        <w:ind w:left="287" w:right="796"/>
      </w:pPr>
      <w:r>
        <w:rPr/>
        <w:t>National Public Health Accreditation status through the Public Health Accreditation Board (PHAB) requires Community</w:t>
      </w:r>
      <w:r>
        <w:rPr>
          <w:spacing w:val="-3"/>
        </w:rPr>
        <w:t> </w:t>
      </w:r>
      <w:r>
        <w:rPr/>
        <w:t>Health</w:t>
      </w:r>
      <w:r>
        <w:rPr>
          <w:spacing w:val="-3"/>
        </w:rPr>
        <w:t> </w:t>
      </w:r>
      <w:r>
        <w:rPr/>
        <w:t>Assessments</w:t>
      </w:r>
      <w:r>
        <w:rPr>
          <w:spacing w:val="-4"/>
        </w:rPr>
        <w:t> </w:t>
      </w:r>
      <w:r>
        <w:rPr/>
        <w:t>(CHAs)</w:t>
      </w:r>
      <w:r>
        <w:rPr>
          <w:spacing w:val="-3"/>
        </w:rPr>
        <w:t> </w:t>
      </w:r>
      <w:r>
        <w:rPr/>
        <w:t>to</w:t>
      </w:r>
      <w:r>
        <w:rPr>
          <w:spacing w:val="-2"/>
        </w:rPr>
        <w:t> </w:t>
      </w:r>
      <w:r>
        <w:rPr/>
        <w:t>be</w:t>
      </w:r>
      <w:r>
        <w:rPr>
          <w:spacing w:val="-2"/>
        </w:rPr>
        <w:t> </w:t>
      </w:r>
      <w:r>
        <w:rPr/>
        <w:t>completed</w:t>
      </w:r>
      <w:r>
        <w:rPr>
          <w:spacing w:val="-3"/>
        </w:rPr>
        <w:t> </w:t>
      </w:r>
      <w:r>
        <w:rPr/>
        <w:t>at</w:t>
      </w:r>
      <w:r>
        <w:rPr>
          <w:spacing w:val="-3"/>
        </w:rPr>
        <w:t> </w:t>
      </w:r>
      <w:r>
        <w:rPr/>
        <w:t>least</w:t>
      </w:r>
      <w:r>
        <w:rPr>
          <w:spacing w:val="-3"/>
        </w:rPr>
        <w:t> </w:t>
      </w:r>
      <w:r>
        <w:rPr/>
        <w:t>every</w:t>
      </w:r>
      <w:r>
        <w:rPr>
          <w:spacing w:val="-3"/>
        </w:rPr>
        <w:t> </w:t>
      </w:r>
      <w:r>
        <w:rPr/>
        <w:t>five</w:t>
      </w:r>
      <w:r>
        <w:rPr>
          <w:spacing w:val="-4"/>
        </w:rPr>
        <w:t> </w:t>
      </w:r>
      <w:r>
        <w:rPr/>
        <w:t>years.</w:t>
      </w:r>
      <w:r>
        <w:rPr>
          <w:spacing w:val="-1"/>
        </w:rPr>
        <w:t> </w:t>
      </w:r>
      <w:r>
        <w:rPr/>
        <w:t>The</w:t>
      </w:r>
      <w:r>
        <w:rPr>
          <w:spacing w:val="-4"/>
        </w:rPr>
        <w:t> </w:t>
      </w:r>
      <w:r>
        <w:rPr/>
        <w:t>purpose</w:t>
      </w:r>
      <w:r>
        <w:rPr>
          <w:spacing w:val="-4"/>
        </w:rPr>
        <w:t> </w:t>
      </w:r>
      <w:r>
        <w:rPr/>
        <w:t>of</w:t>
      </w:r>
      <w:r>
        <w:rPr>
          <w:spacing w:val="-3"/>
        </w:rPr>
        <w:t> </w:t>
      </w:r>
      <w:r>
        <w:rPr/>
        <w:t>the</w:t>
      </w:r>
      <w:r>
        <w:rPr>
          <w:spacing w:val="-4"/>
        </w:rPr>
        <w:t> </w:t>
      </w:r>
      <w:r>
        <w:rPr/>
        <w:t>community health assessment is to learn about the health of our community, including health issues and disparities, contributing</w:t>
      </w:r>
      <w:r>
        <w:rPr>
          <w:spacing w:val="-1"/>
        </w:rPr>
        <w:t> </w:t>
      </w:r>
      <w:r>
        <w:rPr/>
        <w:t>factors</w:t>
      </w:r>
      <w:r>
        <w:rPr>
          <w:spacing w:val="-2"/>
        </w:rPr>
        <w:t> </w:t>
      </w:r>
      <w:r>
        <w:rPr/>
        <w:t>that</w:t>
      </w:r>
      <w:r>
        <w:rPr>
          <w:spacing w:val="-1"/>
        </w:rPr>
        <w:t> </w:t>
      </w:r>
      <w:r>
        <w:rPr/>
        <w:t>impact</w:t>
      </w:r>
      <w:r>
        <w:rPr>
          <w:spacing w:val="-1"/>
        </w:rPr>
        <w:t> </w:t>
      </w:r>
      <w:r>
        <w:rPr/>
        <w:t>health</w:t>
      </w:r>
      <w:r>
        <w:rPr>
          <w:spacing w:val="-1"/>
        </w:rPr>
        <w:t> </w:t>
      </w:r>
      <w:r>
        <w:rPr/>
        <w:t>outcomes,</w:t>
      </w:r>
      <w:r>
        <w:rPr>
          <w:spacing w:val="-1"/>
        </w:rPr>
        <w:t> </w:t>
      </w:r>
      <w:r>
        <w:rPr/>
        <w:t>and community</w:t>
      </w:r>
      <w:r>
        <w:rPr>
          <w:spacing w:val="-1"/>
        </w:rPr>
        <w:t> </w:t>
      </w:r>
      <w:r>
        <w:rPr/>
        <w:t>assets</w:t>
      </w:r>
      <w:r>
        <w:rPr>
          <w:spacing w:val="-2"/>
        </w:rPr>
        <w:t> </w:t>
      </w:r>
      <w:r>
        <w:rPr/>
        <w:t>and</w:t>
      </w:r>
      <w:r>
        <w:rPr>
          <w:spacing w:val="-1"/>
        </w:rPr>
        <w:t> </w:t>
      </w:r>
      <w:r>
        <w:rPr/>
        <w:t>resources</w:t>
      </w:r>
      <w:r>
        <w:rPr>
          <w:spacing w:val="-2"/>
        </w:rPr>
        <w:t> </w:t>
      </w:r>
      <w:r>
        <w:rPr/>
        <w:t>that can</w:t>
      </w:r>
      <w:r>
        <w:rPr>
          <w:spacing w:val="-1"/>
        </w:rPr>
        <w:t> </w:t>
      </w:r>
      <w:r>
        <w:rPr/>
        <w:t>be</w:t>
      </w:r>
      <w:r>
        <w:rPr>
          <w:spacing w:val="-2"/>
        </w:rPr>
        <w:t> </w:t>
      </w:r>
      <w:r>
        <w:rPr/>
        <w:t>mobilized to improve population health.</w:t>
      </w:r>
    </w:p>
    <w:p>
      <w:pPr>
        <w:pStyle w:val="BodyText"/>
        <w:spacing w:before="191"/>
        <w:ind w:left="287" w:right="705"/>
      </w:pPr>
      <w:r>
        <w:rPr/>
        <w:t>This 2022 CHA was developed using the Mobilizing Action through Partnerships and Planning (MAPP) process, which</w:t>
      </w:r>
      <w:r>
        <w:rPr>
          <w:spacing w:val="-3"/>
        </w:rPr>
        <w:t> </w:t>
      </w:r>
      <w:r>
        <w:rPr/>
        <w:t>is</w:t>
      </w:r>
      <w:r>
        <w:rPr>
          <w:spacing w:val="-1"/>
        </w:rPr>
        <w:t> </w:t>
      </w:r>
      <w:r>
        <w:rPr/>
        <w:t>a</w:t>
      </w:r>
      <w:r>
        <w:rPr>
          <w:spacing w:val="-4"/>
        </w:rPr>
        <w:t> </w:t>
      </w:r>
      <w:r>
        <w:rPr/>
        <w:t>nationally</w:t>
      </w:r>
      <w:r>
        <w:rPr>
          <w:spacing w:val="-1"/>
        </w:rPr>
        <w:t> </w:t>
      </w:r>
      <w:r>
        <w:rPr/>
        <w:t>adopted</w:t>
      </w:r>
      <w:r>
        <w:rPr>
          <w:spacing w:val="-3"/>
        </w:rPr>
        <w:t> </w:t>
      </w:r>
      <w:r>
        <w:rPr/>
        <w:t>framework</w:t>
      </w:r>
      <w:r>
        <w:rPr>
          <w:spacing w:val="-4"/>
        </w:rPr>
        <w:t> </w:t>
      </w:r>
      <w:r>
        <w:rPr/>
        <w:t>developed</w:t>
      </w:r>
      <w:r>
        <w:rPr>
          <w:spacing w:val="-3"/>
        </w:rPr>
        <w:t> </w:t>
      </w:r>
      <w:r>
        <w:rPr/>
        <w:t>by</w:t>
      </w:r>
      <w:r>
        <w:rPr>
          <w:spacing w:val="-3"/>
        </w:rPr>
        <w:t> </w:t>
      </w:r>
      <w:r>
        <w:rPr/>
        <w:t>the</w:t>
      </w:r>
      <w:r>
        <w:rPr>
          <w:spacing w:val="-4"/>
        </w:rPr>
        <w:t> </w:t>
      </w:r>
      <w:r>
        <w:rPr/>
        <w:t>National</w:t>
      </w:r>
      <w:r>
        <w:rPr>
          <w:spacing w:val="-3"/>
        </w:rPr>
        <w:t> </w:t>
      </w:r>
      <w:r>
        <w:rPr/>
        <w:t>Association</w:t>
      </w:r>
      <w:r>
        <w:rPr>
          <w:spacing w:val="-1"/>
        </w:rPr>
        <w:t> </w:t>
      </w:r>
      <w:r>
        <w:rPr/>
        <w:t>of</w:t>
      </w:r>
      <w:r>
        <w:rPr>
          <w:spacing w:val="-3"/>
        </w:rPr>
        <w:t> </w:t>
      </w:r>
      <w:r>
        <w:rPr/>
        <w:t>County</w:t>
      </w:r>
      <w:r>
        <w:rPr>
          <w:spacing w:val="-3"/>
        </w:rPr>
        <w:t> </w:t>
      </w:r>
      <w:r>
        <w:rPr/>
        <w:t>and</w:t>
      </w:r>
      <w:r>
        <w:rPr>
          <w:spacing w:val="-3"/>
        </w:rPr>
        <w:t> </w:t>
      </w:r>
      <w:r>
        <w:rPr/>
        <w:t>City</w:t>
      </w:r>
      <w:r>
        <w:rPr>
          <w:spacing w:val="-3"/>
        </w:rPr>
        <w:t> </w:t>
      </w:r>
      <w:r>
        <w:rPr/>
        <w:t>Health</w:t>
      </w:r>
      <w:r>
        <w:rPr>
          <w:spacing w:val="-1"/>
        </w:rPr>
        <w:t> </w:t>
      </w:r>
      <w:r>
        <w:rPr/>
        <w:t>Officials (NACCHO) (see Figure 1.1). MAPP is a community-driven planning process for improving community health and is flexible in its implementation, meaning that the process does not need to be completed in a specific order. This process was facilitated by HCNO in collaboration with a broad range of local agencies representing a variety of sectors of the community. This process involved the following six phases:</w:t>
      </w:r>
    </w:p>
    <w:p>
      <w:pPr>
        <w:pStyle w:val="BodyText"/>
        <w:spacing w:after="0"/>
        <w:sectPr>
          <w:pgSz w:w="12240" w:h="15840"/>
          <w:pgMar w:header="0" w:footer="735" w:top="780" w:bottom="920" w:left="720" w:right="360"/>
        </w:sectPr>
      </w:pPr>
    </w:p>
    <w:p>
      <w:pPr>
        <w:pStyle w:val="ListParagraph"/>
        <w:numPr>
          <w:ilvl w:val="0"/>
          <w:numId w:val="1"/>
        </w:numPr>
        <w:tabs>
          <w:tab w:pos="646" w:val="left" w:leader="none"/>
        </w:tabs>
        <w:spacing w:line="240" w:lineRule="auto" w:before="193" w:after="0"/>
        <w:ind w:left="288" w:right="74" w:firstLine="0"/>
        <w:jc w:val="left"/>
        <w:rPr>
          <w:sz w:val="20"/>
        </w:rPr>
      </w:pPr>
      <w:r>
        <w:rPr>
          <w:b/>
          <w:sz w:val="20"/>
        </w:rPr>
        <w:t>Organizing for success and partnership development </w:t>
      </w:r>
      <w:r>
        <w:rPr>
          <w:sz w:val="20"/>
        </w:rPr>
        <w:t>During this first phase, community partners organize the planning process and develop the planning partnership. The purpose of this phase is to structure a planning process that builds</w:t>
      </w:r>
      <w:r>
        <w:rPr>
          <w:spacing w:val="-7"/>
          <w:sz w:val="20"/>
        </w:rPr>
        <w:t> </w:t>
      </w:r>
      <w:r>
        <w:rPr>
          <w:sz w:val="20"/>
        </w:rPr>
        <w:t>commitment,</w:t>
      </w:r>
      <w:r>
        <w:rPr>
          <w:spacing w:val="-6"/>
          <w:sz w:val="20"/>
        </w:rPr>
        <w:t> </w:t>
      </w:r>
      <w:r>
        <w:rPr>
          <w:sz w:val="20"/>
        </w:rPr>
        <w:t>engages</w:t>
      </w:r>
      <w:r>
        <w:rPr>
          <w:spacing w:val="-7"/>
          <w:sz w:val="20"/>
        </w:rPr>
        <w:t> </w:t>
      </w:r>
      <w:r>
        <w:rPr>
          <w:sz w:val="20"/>
        </w:rPr>
        <w:t>participants’</w:t>
      </w:r>
      <w:r>
        <w:rPr>
          <w:spacing w:val="-4"/>
          <w:sz w:val="20"/>
        </w:rPr>
        <w:t> </w:t>
      </w:r>
      <w:r>
        <w:rPr>
          <w:sz w:val="20"/>
        </w:rPr>
        <w:t>as</w:t>
      </w:r>
      <w:r>
        <w:rPr>
          <w:spacing w:val="-7"/>
          <w:sz w:val="20"/>
        </w:rPr>
        <w:t> </w:t>
      </w:r>
      <w:r>
        <w:rPr>
          <w:sz w:val="20"/>
        </w:rPr>
        <w:t>partners,</w:t>
      </w:r>
      <w:r>
        <w:rPr>
          <w:spacing w:val="-6"/>
          <w:sz w:val="20"/>
        </w:rPr>
        <w:t> </w:t>
      </w:r>
      <w:r>
        <w:rPr>
          <w:sz w:val="20"/>
        </w:rPr>
        <w:t>and</w:t>
      </w:r>
      <w:r>
        <w:rPr>
          <w:spacing w:val="-6"/>
          <w:sz w:val="20"/>
        </w:rPr>
        <w:t> </w:t>
      </w:r>
      <w:r>
        <w:rPr>
          <w:sz w:val="20"/>
        </w:rPr>
        <w:t>uses participant’s time well, and results in a plan that can be realistically implemented.</w:t>
      </w:r>
    </w:p>
    <w:p>
      <w:pPr>
        <w:pStyle w:val="Heading8"/>
        <w:numPr>
          <w:ilvl w:val="0"/>
          <w:numId w:val="1"/>
        </w:numPr>
        <w:tabs>
          <w:tab w:pos="645" w:val="left" w:leader="none"/>
        </w:tabs>
        <w:spacing w:line="238" w:lineRule="exact" w:before="190" w:after="0"/>
        <w:ind w:left="645" w:right="0" w:hanging="358"/>
        <w:jc w:val="left"/>
      </w:pPr>
      <w:r>
        <w:rPr>
          <w:spacing w:val="-2"/>
        </w:rPr>
        <w:t>Visioning</w:t>
      </w:r>
    </w:p>
    <w:p>
      <w:pPr>
        <w:pStyle w:val="BodyText"/>
        <w:ind w:left="288"/>
      </w:pPr>
      <w:r>
        <w:rPr/>
        <w:t>During</w:t>
      </w:r>
      <w:r>
        <w:rPr>
          <w:spacing w:val="-6"/>
        </w:rPr>
        <w:t> </w:t>
      </w:r>
      <w:r>
        <w:rPr/>
        <w:t>the</w:t>
      </w:r>
      <w:r>
        <w:rPr>
          <w:spacing w:val="-6"/>
        </w:rPr>
        <w:t> </w:t>
      </w:r>
      <w:r>
        <w:rPr/>
        <w:t>second</w:t>
      </w:r>
      <w:r>
        <w:rPr>
          <w:spacing w:val="-6"/>
        </w:rPr>
        <w:t> </w:t>
      </w:r>
      <w:r>
        <w:rPr/>
        <w:t>phase,</w:t>
      </w:r>
      <w:r>
        <w:rPr>
          <w:spacing w:val="-6"/>
        </w:rPr>
        <w:t> </w:t>
      </w:r>
      <w:r>
        <w:rPr/>
        <w:t>visioning</w:t>
      </w:r>
      <w:r>
        <w:rPr>
          <w:spacing w:val="-6"/>
        </w:rPr>
        <w:t> </w:t>
      </w:r>
      <w:r>
        <w:rPr/>
        <w:t>guides</w:t>
      </w:r>
      <w:r>
        <w:rPr>
          <w:spacing w:val="-6"/>
        </w:rPr>
        <w:t> </w:t>
      </w:r>
      <w:r>
        <w:rPr/>
        <w:t>the</w:t>
      </w:r>
      <w:r>
        <w:rPr>
          <w:spacing w:val="-6"/>
        </w:rPr>
        <w:t> </w:t>
      </w:r>
      <w:r>
        <w:rPr/>
        <w:t>community through a collaborative process that leads to a shared community vision and common values.</w:t>
      </w:r>
    </w:p>
    <w:p>
      <w:pPr>
        <w:pStyle w:val="Heading8"/>
        <w:numPr>
          <w:ilvl w:val="0"/>
          <w:numId w:val="1"/>
        </w:numPr>
        <w:tabs>
          <w:tab w:pos="645" w:val="left" w:leader="none"/>
        </w:tabs>
        <w:spacing w:line="240" w:lineRule="auto" w:before="192" w:after="0"/>
        <w:ind w:left="645" w:right="0" w:hanging="358"/>
        <w:jc w:val="left"/>
      </w:pPr>
      <w:r>
        <w:rPr/>
        <w:t>The</w:t>
      </w:r>
      <w:r>
        <w:rPr>
          <w:spacing w:val="-5"/>
        </w:rPr>
        <w:t> </w:t>
      </w:r>
      <w:r>
        <w:rPr/>
        <w:t>four</w:t>
      </w:r>
      <w:r>
        <w:rPr>
          <w:spacing w:val="-4"/>
        </w:rPr>
        <w:t> </w:t>
      </w:r>
      <w:r>
        <w:rPr>
          <w:spacing w:val="-2"/>
        </w:rPr>
        <w:t>assessments</w:t>
      </w:r>
    </w:p>
    <w:p>
      <w:pPr>
        <w:pStyle w:val="BodyText"/>
        <w:ind w:left="287"/>
      </w:pPr>
      <w:r>
        <w:rPr/>
        <w:t>While each assessment yields valuable information, the value of the</w:t>
      </w:r>
      <w:r>
        <w:rPr>
          <w:spacing w:val="-6"/>
        </w:rPr>
        <w:t> </w:t>
      </w:r>
      <w:r>
        <w:rPr/>
        <w:t>four</w:t>
      </w:r>
      <w:r>
        <w:rPr>
          <w:spacing w:val="-6"/>
        </w:rPr>
        <w:t> </w:t>
      </w:r>
      <w:r>
        <w:rPr/>
        <w:t>MAPP</w:t>
      </w:r>
      <w:r>
        <w:rPr>
          <w:spacing w:val="-5"/>
        </w:rPr>
        <w:t> </w:t>
      </w:r>
      <w:r>
        <w:rPr/>
        <w:t>assessments</w:t>
      </w:r>
      <w:r>
        <w:rPr>
          <w:spacing w:val="-4"/>
        </w:rPr>
        <w:t> </w:t>
      </w:r>
      <w:r>
        <w:rPr/>
        <w:t>is</w:t>
      </w:r>
      <w:r>
        <w:rPr>
          <w:spacing w:val="-6"/>
        </w:rPr>
        <w:t> </w:t>
      </w:r>
      <w:r>
        <w:rPr/>
        <w:t>multiplied</w:t>
      </w:r>
      <w:r>
        <w:rPr>
          <w:spacing w:val="-3"/>
        </w:rPr>
        <w:t> </w:t>
      </w:r>
      <w:r>
        <w:rPr/>
        <w:t>considering</w:t>
      </w:r>
      <w:r>
        <w:rPr>
          <w:spacing w:val="-6"/>
        </w:rPr>
        <w:t> </w:t>
      </w:r>
      <w:r>
        <w:rPr/>
        <w:t>results</w:t>
      </w:r>
      <w:r>
        <w:rPr>
          <w:spacing w:val="-6"/>
        </w:rPr>
        <w:t> </w:t>
      </w:r>
      <w:r>
        <w:rPr/>
        <w:t>as</w:t>
      </w:r>
      <w:r>
        <w:rPr>
          <w:spacing w:val="-4"/>
        </w:rPr>
        <w:t> </w:t>
      </w:r>
      <w:r>
        <w:rPr/>
        <w:t>a whole. The four assessments include: The Community Health Status Assessment (CHSA), the Local Public Health System Assessment (LPHSA), the Forces of Change (FOC) Assessment, and the Community Themes and Strengths Assessment (CTSA).</w:t>
      </w:r>
    </w:p>
    <w:p>
      <w:pPr>
        <w:pStyle w:val="ListParagraph"/>
        <w:numPr>
          <w:ilvl w:val="0"/>
          <w:numId w:val="1"/>
        </w:numPr>
        <w:tabs>
          <w:tab w:pos="645" w:val="left" w:leader="none"/>
        </w:tabs>
        <w:spacing w:line="240" w:lineRule="auto" w:before="190" w:after="0"/>
        <w:ind w:left="645" w:right="0" w:hanging="358"/>
        <w:jc w:val="left"/>
        <w:rPr>
          <w:b/>
          <w:sz w:val="20"/>
        </w:rPr>
      </w:pPr>
      <w:r>
        <w:rPr>
          <w:b/>
          <w:sz w:val="20"/>
        </w:rPr>
        <w:t>Identifying</w:t>
      </w:r>
      <w:r>
        <w:rPr>
          <w:b/>
          <w:spacing w:val="-12"/>
          <w:sz w:val="20"/>
        </w:rPr>
        <w:t> </w:t>
      </w:r>
      <w:r>
        <w:rPr>
          <w:b/>
          <w:sz w:val="20"/>
        </w:rPr>
        <w:t>strategic</w:t>
      </w:r>
      <w:r>
        <w:rPr>
          <w:b/>
          <w:spacing w:val="-11"/>
          <w:sz w:val="20"/>
        </w:rPr>
        <w:t> </w:t>
      </w:r>
      <w:r>
        <w:rPr>
          <w:b/>
          <w:spacing w:val="-2"/>
          <w:sz w:val="20"/>
        </w:rPr>
        <w:t>issues</w:t>
      </w:r>
    </w:p>
    <w:p>
      <w:pPr>
        <w:pStyle w:val="BodyText"/>
        <w:spacing w:before="4"/>
        <w:rPr>
          <w:b/>
          <w:sz w:val="24"/>
        </w:rPr>
      </w:pPr>
      <w:r>
        <w:rPr/>
        <w:br w:type="column"/>
      </w:r>
      <w:r>
        <w:rPr>
          <w:b/>
          <w:sz w:val="24"/>
        </w:rPr>
      </w:r>
    </w:p>
    <w:p>
      <w:pPr>
        <w:pStyle w:val="Heading4"/>
        <w:ind w:left="454"/>
      </w:pPr>
      <w:r>
        <w:rPr>
          <w:color w:val="0D0D0D"/>
        </w:rPr>
        <w:t>Figure</w:t>
      </w:r>
      <w:r>
        <w:rPr>
          <w:color w:val="0D0D0D"/>
          <w:spacing w:val="-4"/>
        </w:rPr>
        <w:t> </w:t>
      </w:r>
      <w:r>
        <w:rPr>
          <w:color w:val="0D0D0D"/>
        </w:rPr>
        <w:t>1.1</w:t>
      </w:r>
      <w:r>
        <w:rPr>
          <w:color w:val="0D0D0D"/>
          <w:spacing w:val="-1"/>
        </w:rPr>
        <w:t> </w:t>
      </w:r>
      <w:r>
        <w:rPr>
          <w:color w:val="0D0D0D"/>
        </w:rPr>
        <w:t>The</w:t>
      </w:r>
      <w:r>
        <w:rPr>
          <w:color w:val="0D0D0D"/>
          <w:spacing w:val="-3"/>
        </w:rPr>
        <w:t> </w:t>
      </w:r>
      <w:r>
        <w:rPr>
          <w:color w:val="0D0D0D"/>
        </w:rPr>
        <w:t>MAPP</w:t>
      </w:r>
      <w:r>
        <w:rPr>
          <w:color w:val="0D0D0D"/>
          <w:spacing w:val="-1"/>
        </w:rPr>
        <w:t> </w:t>
      </w:r>
      <w:r>
        <w:rPr>
          <w:color w:val="0D0D0D"/>
          <w:spacing w:val="-2"/>
        </w:rPr>
        <w:t>Framework</w:t>
      </w:r>
    </w:p>
    <w:p>
      <w:pPr>
        <w:pStyle w:val="BodyText"/>
        <w:spacing w:before="1"/>
        <w:rPr>
          <w:b/>
          <w:sz w:val="3"/>
        </w:rPr>
      </w:pPr>
    </w:p>
    <w:p>
      <w:pPr>
        <w:spacing w:line="240" w:lineRule="auto"/>
        <w:ind w:left="166" w:right="0" w:firstLine="0"/>
        <w:rPr>
          <w:sz w:val="20"/>
        </w:rPr>
      </w:pPr>
      <w:r>
        <w:rPr>
          <w:sz w:val="20"/>
        </w:rPr>
        <w:drawing>
          <wp:inline distT="0" distB="0" distL="0" distR="0">
            <wp:extent cx="2764878" cy="2780061"/>
            <wp:effectExtent l="0" t="0" r="0" b="0"/>
            <wp:docPr id="9" name="Image 9" descr="Diagram  Description automatically generated"/>
            <wp:cNvGraphicFramePr>
              <a:graphicFrameLocks/>
            </wp:cNvGraphicFramePr>
            <a:graphic>
              <a:graphicData uri="http://schemas.openxmlformats.org/drawingml/2006/picture">
                <pic:pic>
                  <pic:nvPicPr>
                    <pic:cNvPr id="9" name="Image 9" descr="Diagram  Description automatically generated"/>
                    <pic:cNvPicPr/>
                  </pic:nvPicPr>
                  <pic:blipFill>
                    <a:blip r:embed="rId15" cstate="print"/>
                    <a:stretch>
                      <a:fillRect/>
                    </a:stretch>
                  </pic:blipFill>
                  <pic:spPr>
                    <a:xfrm>
                      <a:off x="0" y="0"/>
                      <a:ext cx="2764878" cy="2780061"/>
                    </a:xfrm>
                    <a:prstGeom prst="rect">
                      <a:avLst/>
                    </a:prstGeom>
                  </pic:spPr>
                </pic:pic>
              </a:graphicData>
            </a:graphic>
          </wp:inline>
        </w:drawing>
      </w:r>
      <w:r>
        <w:rPr>
          <w:sz w:val="20"/>
        </w:rPr>
      </w:r>
    </w:p>
    <w:p>
      <w:pPr>
        <w:spacing w:after="0" w:line="240" w:lineRule="auto"/>
        <w:rPr>
          <w:sz w:val="20"/>
        </w:rPr>
        <w:sectPr>
          <w:type w:val="continuous"/>
          <w:pgSz w:w="12240" w:h="15840"/>
          <w:pgMar w:header="0" w:footer="735" w:top="1060" w:bottom="280" w:left="720" w:right="360"/>
          <w:cols w:num="2" w:equalWidth="0">
            <w:col w:w="5960" w:space="40"/>
            <w:col w:w="5160"/>
          </w:cols>
        </w:sectPr>
      </w:pPr>
    </w:p>
    <w:p>
      <w:pPr>
        <w:pStyle w:val="BodyText"/>
        <w:spacing w:before="1"/>
        <w:ind w:left="287" w:right="642"/>
      </w:pPr>
      <w:r>
        <w:rPr/>
        <w:t>The process to formulate strategic issues occurs during the prioritization process of the CHA/CHIP. The committee considers the results of the assessments, including data collected from community members (primary data) and existing</w:t>
      </w:r>
      <w:r>
        <w:rPr>
          <w:spacing w:val="-3"/>
        </w:rPr>
        <w:t> </w:t>
      </w:r>
      <w:r>
        <w:rPr/>
        <w:t>statistics</w:t>
      </w:r>
      <w:r>
        <w:rPr>
          <w:spacing w:val="-4"/>
        </w:rPr>
        <w:t> </w:t>
      </w:r>
      <w:r>
        <w:rPr/>
        <w:t>(secondary</w:t>
      </w:r>
      <w:r>
        <w:rPr>
          <w:spacing w:val="-3"/>
        </w:rPr>
        <w:t> </w:t>
      </w:r>
      <w:r>
        <w:rPr/>
        <w:t>data)</w:t>
      </w:r>
      <w:r>
        <w:rPr>
          <w:spacing w:val="-3"/>
        </w:rPr>
        <w:t> </w:t>
      </w:r>
      <w:r>
        <w:rPr/>
        <w:t>to</w:t>
      </w:r>
      <w:r>
        <w:rPr>
          <w:spacing w:val="-2"/>
        </w:rPr>
        <w:t> </w:t>
      </w:r>
      <w:r>
        <w:rPr/>
        <w:t>identify</w:t>
      </w:r>
      <w:r>
        <w:rPr>
          <w:spacing w:val="-3"/>
        </w:rPr>
        <w:t> </w:t>
      </w:r>
      <w:r>
        <w:rPr/>
        <w:t>key</w:t>
      </w:r>
      <w:r>
        <w:rPr>
          <w:spacing w:val="-3"/>
        </w:rPr>
        <w:t> </w:t>
      </w:r>
      <w:r>
        <w:rPr/>
        <w:t>health</w:t>
      </w:r>
      <w:r>
        <w:rPr>
          <w:spacing w:val="-3"/>
        </w:rPr>
        <w:t> </w:t>
      </w:r>
      <w:r>
        <w:rPr/>
        <w:t>issues.</w:t>
      </w:r>
      <w:r>
        <w:rPr>
          <w:spacing w:val="-3"/>
        </w:rPr>
        <w:t> </w:t>
      </w:r>
      <w:r>
        <w:rPr/>
        <w:t>Upon</w:t>
      </w:r>
      <w:r>
        <w:rPr>
          <w:spacing w:val="-3"/>
        </w:rPr>
        <w:t> </w:t>
      </w:r>
      <w:r>
        <w:rPr/>
        <w:t>identifying</w:t>
      </w:r>
      <w:r>
        <w:rPr>
          <w:spacing w:val="-3"/>
        </w:rPr>
        <w:t> </w:t>
      </w:r>
      <w:r>
        <w:rPr/>
        <w:t>the</w:t>
      </w:r>
      <w:r>
        <w:rPr>
          <w:spacing w:val="-4"/>
        </w:rPr>
        <w:t> </w:t>
      </w:r>
      <w:r>
        <w:rPr/>
        <w:t>key</w:t>
      </w:r>
      <w:r>
        <w:rPr>
          <w:spacing w:val="-3"/>
        </w:rPr>
        <w:t> </w:t>
      </w:r>
      <w:r>
        <w:rPr/>
        <w:t>health</w:t>
      </w:r>
      <w:r>
        <w:rPr>
          <w:spacing w:val="-3"/>
        </w:rPr>
        <w:t> </w:t>
      </w:r>
      <w:r>
        <w:rPr/>
        <w:t>issues,</w:t>
      </w:r>
      <w:r>
        <w:rPr>
          <w:spacing w:val="-3"/>
        </w:rPr>
        <w:t> </w:t>
      </w:r>
      <w:r>
        <w:rPr/>
        <w:t>an</w:t>
      </w:r>
      <w:r>
        <w:rPr>
          <w:spacing w:val="-3"/>
        </w:rPr>
        <w:t> </w:t>
      </w:r>
      <w:r>
        <w:rPr/>
        <w:t>objective ranking process is used to prioritize health needs for the CHIP.</w:t>
      </w:r>
    </w:p>
    <w:p>
      <w:pPr>
        <w:pStyle w:val="Heading8"/>
        <w:numPr>
          <w:ilvl w:val="0"/>
          <w:numId w:val="1"/>
        </w:numPr>
        <w:tabs>
          <w:tab w:pos="645" w:val="left" w:leader="none"/>
        </w:tabs>
        <w:spacing w:line="240" w:lineRule="auto" w:before="191" w:after="0"/>
        <w:ind w:left="645" w:right="0" w:hanging="358"/>
        <w:jc w:val="left"/>
      </w:pPr>
      <w:r>
        <w:rPr/>
        <w:t>Formulate</w:t>
      </w:r>
      <w:r>
        <w:rPr>
          <w:spacing w:val="-6"/>
        </w:rPr>
        <w:t> </w:t>
      </w:r>
      <w:r>
        <w:rPr/>
        <w:t>goals</w:t>
      </w:r>
      <w:r>
        <w:rPr>
          <w:spacing w:val="-8"/>
        </w:rPr>
        <w:t> </w:t>
      </w:r>
      <w:r>
        <w:rPr/>
        <w:t>and</w:t>
      </w:r>
      <w:r>
        <w:rPr>
          <w:spacing w:val="-9"/>
        </w:rPr>
        <w:t> </w:t>
      </w:r>
      <w:r>
        <w:rPr>
          <w:spacing w:val="-2"/>
        </w:rPr>
        <w:t>strategies</w:t>
      </w:r>
    </w:p>
    <w:p>
      <w:pPr>
        <w:pStyle w:val="BodyText"/>
        <w:ind w:left="287" w:right="642"/>
      </w:pPr>
      <w:r>
        <w:rPr/>
        <w:t>Following</w:t>
      </w:r>
      <w:r>
        <w:rPr>
          <w:spacing w:val="-2"/>
        </w:rPr>
        <w:t> </w:t>
      </w:r>
      <w:r>
        <w:rPr/>
        <w:t>the</w:t>
      </w:r>
      <w:r>
        <w:rPr>
          <w:spacing w:val="-3"/>
        </w:rPr>
        <w:t> </w:t>
      </w:r>
      <w:r>
        <w:rPr/>
        <w:t>prioritization</w:t>
      </w:r>
      <w:r>
        <w:rPr>
          <w:spacing w:val="-2"/>
        </w:rPr>
        <w:t> </w:t>
      </w:r>
      <w:r>
        <w:rPr/>
        <w:t>process,</w:t>
      </w:r>
      <w:r>
        <w:rPr>
          <w:spacing w:val="-2"/>
        </w:rPr>
        <w:t> </w:t>
      </w:r>
      <w:r>
        <w:rPr/>
        <w:t>a</w:t>
      </w:r>
      <w:r>
        <w:rPr>
          <w:spacing w:val="-3"/>
        </w:rPr>
        <w:t> </w:t>
      </w:r>
      <w:r>
        <w:rPr/>
        <w:t>gap</w:t>
      </w:r>
      <w:r>
        <w:rPr>
          <w:spacing w:val="-2"/>
        </w:rPr>
        <w:t> </w:t>
      </w:r>
      <w:r>
        <w:rPr/>
        <w:t>analysis</w:t>
      </w:r>
      <w:r>
        <w:rPr>
          <w:spacing w:val="-3"/>
        </w:rPr>
        <w:t> </w:t>
      </w:r>
      <w:r>
        <w:rPr/>
        <w:t>is</w:t>
      </w:r>
      <w:r>
        <w:rPr>
          <w:spacing w:val="-3"/>
        </w:rPr>
        <w:t> </w:t>
      </w:r>
      <w:r>
        <w:rPr/>
        <w:t>completed</w:t>
      </w:r>
      <w:r>
        <w:rPr>
          <w:spacing w:val="-2"/>
        </w:rPr>
        <w:t> </w:t>
      </w:r>
      <w:r>
        <w:rPr/>
        <w:t>in</w:t>
      </w:r>
      <w:r>
        <w:rPr>
          <w:spacing w:val="-2"/>
        </w:rPr>
        <w:t> </w:t>
      </w:r>
      <w:r>
        <w:rPr/>
        <w:t>which committee</w:t>
      </w:r>
      <w:r>
        <w:rPr>
          <w:spacing w:val="-3"/>
        </w:rPr>
        <w:t> </w:t>
      </w:r>
      <w:r>
        <w:rPr/>
        <w:t>members</w:t>
      </w:r>
      <w:r>
        <w:rPr>
          <w:spacing w:val="-3"/>
        </w:rPr>
        <w:t> </w:t>
      </w:r>
      <w:r>
        <w:rPr/>
        <w:t>identify</w:t>
      </w:r>
      <w:r>
        <w:rPr>
          <w:spacing w:val="-2"/>
        </w:rPr>
        <w:t> </w:t>
      </w:r>
      <w:r>
        <w:rPr/>
        <w:t>gaps within each priority area, identify existing resources and assets, and potential strategies to address the priority health needs.</w:t>
      </w:r>
      <w:r>
        <w:rPr>
          <w:spacing w:val="-3"/>
        </w:rPr>
        <w:t> </w:t>
      </w:r>
      <w:r>
        <w:rPr/>
        <w:t>Following</w:t>
      </w:r>
      <w:r>
        <w:rPr>
          <w:spacing w:val="-3"/>
        </w:rPr>
        <w:t> </w:t>
      </w:r>
      <w:r>
        <w:rPr/>
        <w:t>this</w:t>
      </w:r>
      <w:r>
        <w:rPr>
          <w:spacing w:val="-4"/>
        </w:rPr>
        <w:t> </w:t>
      </w:r>
      <w:r>
        <w:rPr/>
        <w:t>analysis,</w:t>
      </w:r>
      <w:r>
        <w:rPr>
          <w:spacing w:val="-3"/>
        </w:rPr>
        <w:t> </w:t>
      </w:r>
      <w:r>
        <w:rPr/>
        <w:t>various</w:t>
      </w:r>
      <w:r>
        <w:rPr>
          <w:spacing w:val="-4"/>
        </w:rPr>
        <w:t> </w:t>
      </w:r>
      <w:r>
        <w:rPr/>
        <w:t>goals,</w:t>
      </w:r>
      <w:r>
        <w:rPr>
          <w:spacing w:val="-3"/>
        </w:rPr>
        <w:t> </w:t>
      </w:r>
      <w:r>
        <w:rPr/>
        <w:t>objectives,</w:t>
      </w:r>
      <w:r>
        <w:rPr>
          <w:spacing w:val="-3"/>
        </w:rPr>
        <w:t> </w:t>
      </w:r>
      <w:r>
        <w:rPr/>
        <w:t>and</w:t>
      </w:r>
      <w:r>
        <w:rPr>
          <w:spacing w:val="-3"/>
        </w:rPr>
        <w:t> </w:t>
      </w:r>
      <w:r>
        <w:rPr/>
        <w:t>strategies</w:t>
      </w:r>
      <w:r>
        <w:rPr>
          <w:spacing w:val="-4"/>
        </w:rPr>
        <w:t> </w:t>
      </w:r>
      <w:r>
        <w:rPr/>
        <w:t>are</w:t>
      </w:r>
      <w:r>
        <w:rPr>
          <w:spacing w:val="-4"/>
        </w:rPr>
        <w:t> </w:t>
      </w:r>
      <w:r>
        <w:rPr/>
        <w:t>presented</w:t>
      </w:r>
      <w:r>
        <w:rPr>
          <w:spacing w:val="-3"/>
        </w:rPr>
        <w:t> </w:t>
      </w:r>
      <w:r>
        <w:rPr/>
        <w:t>to</w:t>
      </w:r>
      <w:r>
        <w:rPr>
          <w:spacing w:val="-2"/>
        </w:rPr>
        <w:t> </w:t>
      </w:r>
      <w:r>
        <w:rPr/>
        <w:t>the</w:t>
      </w:r>
      <w:r>
        <w:rPr>
          <w:spacing w:val="-4"/>
        </w:rPr>
        <w:t> </w:t>
      </w:r>
      <w:r>
        <w:rPr/>
        <w:t>committee</w:t>
      </w:r>
      <w:r>
        <w:rPr>
          <w:spacing w:val="-4"/>
        </w:rPr>
        <w:t> </w:t>
      </w:r>
      <w:r>
        <w:rPr/>
        <w:t>to</w:t>
      </w:r>
      <w:r>
        <w:rPr>
          <w:spacing w:val="-2"/>
        </w:rPr>
        <w:t> </w:t>
      </w:r>
      <w:r>
        <w:rPr/>
        <w:t>meet</w:t>
      </w:r>
      <w:r>
        <w:rPr>
          <w:spacing w:val="-3"/>
        </w:rPr>
        <w:t> </w:t>
      </w:r>
      <w:r>
        <w:rPr/>
        <w:t>the prioritized health needs.</w:t>
      </w:r>
    </w:p>
    <w:p>
      <w:pPr>
        <w:pStyle w:val="Heading8"/>
        <w:numPr>
          <w:ilvl w:val="0"/>
          <w:numId w:val="1"/>
        </w:numPr>
        <w:tabs>
          <w:tab w:pos="645" w:val="left" w:leader="none"/>
        </w:tabs>
        <w:spacing w:line="240" w:lineRule="auto" w:before="191" w:after="0"/>
        <w:ind w:left="645" w:right="0" w:hanging="358"/>
        <w:jc w:val="left"/>
      </w:pPr>
      <w:r>
        <w:rPr/>
        <w:t>Action</w:t>
      </w:r>
      <w:r>
        <w:rPr>
          <w:spacing w:val="-10"/>
        </w:rPr>
        <w:t> </w:t>
      </w:r>
      <w:r>
        <w:rPr>
          <w:spacing w:val="-2"/>
        </w:rPr>
        <w:t>cycle</w:t>
      </w:r>
    </w:p>
    <w:p>
      <w:pPr>
        <w:pStyle w:val="BodyText"/>
        <w:spacing w:before="1"/>
        <w:ind w:left="287" w:right="642"/>
      </w:pPr>
      <w:r>
        <w:rPr/>
        <w:t>The</w:t>
      </w:r>
      <w:r>
        <w:rPr>
          <w:spacing w:val="-2"/>
        </w:rPr>
        <w:t> </w:t>
      </w:r>
      <w:r>
        <w:rPr/>
        <w:t>committee</w:t>
      </w:r>
      <w:r>
        <w:rPr>
          <w:spacing w:val="-2"/>
        </w:rPr>
        <w:t> </w:t>
      </w:r>
      <w:r>
        <w:rPr/>
        <w:t>begins</w:t>
      </w:r>
      <w:r>
        <w:rPr>
          <w:spacing w:val="-2"/>
        </w:rPr>
        <w:t> </w:t>
      </w:r>
      <w:r>
        <w:rPr/>
        <w:t>implementation</w:t>
      </w:r>
      <w:r>
        <w:rPr>
          <w:spacing w:val="-1"/>
        </w:rPr>
        <w:t> </w:t>
      </w:r>
      <w:r>
        <w:rPr/>
        <w:t>of</w:t>
      </w:r>
      <w:r>
        <w:rPr>
          <w:spacing w:val="-1"/>
        </w:rPr>
        <w:t> </w:t>
      </w:r>
      <w:r>
        <w:rPr/>
        <w:t>strategies</w:t>
      </w:r>
      <w:r>
        <w:rPr>
          <w:spacing w:val="-2"/>
        </w:rPr>
        <w:t> </w:t>
      </w:r>
      <w:r>
        <w:rPr/>
        <w:t>as part</w:t>
      </w:r>
      <w:r>
        <w:rPr>
          <w:spacing w:val="-1"/>
        </w:rPr>
        <w:t> </w:t>
      </w:r>
      <w:r>
        <w:rPr/>
        <w:t>of</w:t>
      </w:r>
      <w:r>
        <w:rPr>
          <w:spacing w:val="-1"/>
        </w:rPr>
        <w:t> </w:t>
      </w:r>
      <w:r>
        <w:rPr/>
        <w:t>the</w:t>
      </w:r>
      <w:r>
        <w:rPr>
          <w:spacing w:val="-2"/>
        </w:rPr>
        <w:t> </w:t>
      </w:r>
      <w:r>
        <w:rPr/>
        <w:t>next community health</w:t>
      </w:r>
      <w:r>
        <w:rPr>
          <w:spacing w:val="-1"/>
        </w:rPr>
        <w:t> </w:t>
      </w:r>
      <w:r>
        <w:rPr/>
        <w:t>improvement cycle. Both progress</w:t>
      </w:r>
      <w:r>
        <w:rPr>
          <w:spacing w:val="-4"/>
        </w:rPr>
        <w:t> </w:t>
      </w:r>
      <w:r>
        <w:rPr/>
        <w:t>data</w:t>
      </w:r>
      <w:r>
        <w:rPr>
          <w:spacing w:val="-4"/>
        </w:rPr>
        <w:t> </w:t>
      </w:r>
      <w:r>
        <w:rPr/>
        <w:t>to</w:t>
      </w:r>
      <w:r>
        <w:rPr>
          <w:spacing w:val="-2"/>
        </w:rPr>
        <w:t> </w:t>
      </w:r>
      <w:r>
        <w:rPr/>
        <w:t>track</w:t>
      </w:r>
      <w:r>
        <w:rPr>
          <w:spacing w:val="-1"/>
        </w:rPr>
        <w:t> </w:t>
      </w:r>
      <w:r>
        <w:rPr/>
        <w:t>actions</w:t>
      </w:r>
      <w:r>
        <w:rPr>
          <w:spacing w:val="-4"/>
        </w:rPr>
        <w:t> </w:t>
      </w:r>
      <w:r>
        <w:rPr/>
        <w:t>taken</w:t>
      </w:r>
      <w:r>
        <w:rPr>
          <w:spacing w:val="-3"/>
        </w:rPr>
        <w:t> </w:t>
      </w:r>
      <w:r>
        <w:rPr/>
        <w:t>as</w:t>
      </w:r>
      <w:r>
        <w:rPr>
          <w:spacing w:val="-4"/>
        </w:rPr>
        <w:t> </w:t>
      </w:r>
      <w:r>
        <w:rPr/>
        <w:t>part</w:t>
      </w:r>
      <w:r>
        <w:rPr>
          <w:spacing w:val="-3"/>
        </w:rPr>
        <w:t> </w:t>
      </w:r>
      <w:r>
        <w:rPr/>
        <w:t>of</w:t>
      </w:r>
      <w:r>
        <w:rPr>
          <w:spacing w:val="-3"/>
        </w:rPr>
        <w:t> </w:t>
      </w:r>
      <w:r>
        <w:rPr/>
        <w:t>the</w:t>
      </w:r>
      <w:r>
        <w:rPr>
          <w:spacing w:val="-4"/>
        </w:rPr>
        <w:t> </w:t>
      </w:r>
      <w:r>
        <w:rPr/>
        <w:t>CHIP’s</w:t>
      </w:r>
      <w:r>
        <w:rPr>
          <w:spacing w:val="-4"/>
        </w:rPr>
        <w:t> </w:t>
      </w:r>
      <w:r>
        <w:rPr/>
        <w:t>implementation</w:t>
      </w:r>
      <w:r>
        <w:rPr>
          <w:spacing w:val="-1"/>
        </w:rPr>
        <w:t> </w:t>
      </w:r>
      <w:r>
        <w:rPr/>
        <w:t>and</w:t>
      </w:r>
      <w:r>
        <w:rPr>
          <w:spacing w:val="-3"/>
        </w:rPr>
        <w:t> </w:t>
      </w:r>
      <w:r>
        <w:rPr/>
        <w:t>health</w:t>
      </w:r>
      <w:r>
        <w:rPr>
          <w:spacing w:val="-3"/>
        </w:rPr>
        <w:t> </w:t>
      </w:r>
      <w:r>
        <w:rPr/>
        <w:t>outcome</w:t>
      </w:r>
      <w:r>
        <w:rPr>
          <w:spacing w:val="-4"/>
        </w:rPr>
        <w:t> </w:t>
      </w:r>
      <w:r>
        <w:rPr/>
        <w:t>data</w:t>
      </w:r>
      <w:r>
        <w:rPr>
          <w:spacing w:val="-4"/>
        </w:rPr>
        <w:t> </w:t>
      </w:r>
      <w:r>
        <w:rPr/>
        <w:t>(key</w:t>
      </w:r>
      <w:r>
        <w:rPr>
          <w:spacing w:val="-3"/>
        </w:rPr>
        <w:t> </w:t>
      </w:r>
      <w:r>
        <w:rPr/>
        <w:t>population health statistics from the CHA) are continually tracked through ongoing meetings. As the end of the CHIP cycle, partners review progress to select new and/or updated strategic priorities based on progress and the latest health </w:t>
      </w:r>
      <w:r>
        <w:rPr>
          <w:spacing w:val="-2"/>
        </w:rPr>
        <w:t>statistics.</w:t>
      </w:r>
    </w:p>
    <w:p>
      <w:pPr>
        <w:pStyle w:val="BodyText"/>
        <w:spacing w:after="0"/>
        <w:sectPr>
          <w:type w:val="continuous"/>
          <w:pgSz w:w="12240" w:h="15840"/>
          <w:pgMar w:header="0" w:footer="735" w:top="1060" w:bottom="280" w:left="720" w:right="360"/>
        </w:sectPr>
      </w:pPr>
    </w:p>
    <w:p>
      <w:pPr>
        <w:pStyle w:val="Heading4"/>
        <w:spacing w:before="84"/>
        <w:ind w:left="287"/>
      </w:pPr>
      <w:r>
        <w:rPr>
          <w:color w:val="365F91"/>
        </w:rPr>
        <w:t>2019</w:t>
      </w:r>
      <w:r>
        <w:rPr>
          <w:color w:val="365F91"/>
          <w:spacing w:val="-2"/>
        </w:rPr>
        <w:t> </w:t>
      </w:r>
      <w:r>
        <w:rPr>
          <w:color w:val="365F91"/>
        </w:rPr>
        <w:t>Ohio</w:t>
      </w:r>
      <w:r>
        <w:rPr>
          <w:color w:val="365F91"/>
          <w:spacing w:val="-3"/>
        </w:rPr>
        <w:t> </w:t>
      </w:r>
      <w:r>
        <w:rPr>
          <w:color w:val="365F91"/>
        </w:rPr>
        <w:t>State</w:t>
      </w:r>
      <w:r>
        <w:rPr>
          <w:color w:val="365F91"/>
          <w:spacing w:val="-4"/>
        </w:rPr>
        <w:t> </w:t>
      </w:r>
      <w:r>
        <w:rPr>
          <w:color w:val="365F91"/>
        </w:rPr>
        <w:t>Health</w:t>
      </w:r>
      <w:r>
        <w:rPr>
          <w:color w:val="365F91"/>
          <w:spacing w:val="-3"/>
        </w:rPr>
        <w:t> </w:t>
      </w:r>
      <w:r>
        <w:rPr>
          <w:color w:val="365F91"/>
        </w:rPr>
        <w:t>Assessment</w:t>
      </w:r>
      <w:r>
        <w:rPr>
          <w:color w:val="365F91"/>
          <w:spacing w:val="-2"/>
        </w:rPr>
        <w:t> </w:t>
      </w:r>
      <w:r>
        <w:rPr>
          <w:color w:val="365F91"/>
          <w:spacing w:val="-4"/>
        </w:rPr>
        <w:t>(SHA)</w:t>
      </w:r>
    </w:p>
    <w:p>
      <w:pPr>
        <w:pStyle w:val="BodyText"/>
        <w:spacing w:before="258"/>
        <w:ind w:left="287" w:right="796"/>
      </w:pPr>
      <w:r>
        <w:rPr/>
        <w:t>The</w:t>
      </w:r>
      <w:r>
        <w:rPr>
          <w:spacing w:val="-4"/>
        </w:rPr>
        <w:t> </w:t>
      </w:r>
      <w:r>
        <w:rPr/>
        <w:t>2019</w:t>
      </w:r>
      <w:r>
        <w:rPr>
          <w:spacing w:val="-3"/>
        </w:rPr>
        <w:t> </w:t>
      </w:r>
      <w:r>
        <w:rPr/>
        <w:t>Ohio</w:t>
      </w:r>
      <w:r>
        <w:rPr>
          <w:spacing w:val="-3"/>
        </w:rPr>
        <w:t> </w:t>
      </w:r>
      <w:r>
        <w:rPr/>
        <w:t>State</w:t>
      </w:r>
      <w:r>
        <w:rPr>
          <w:spacing w:val="-4"/>
        </w:rPr>
        <w:t> </w:t>
      </w:r>
      <w:r>
        <w:rPr/>
        <w:t>Health</w:t>
      </w:r>
      <w:r>
        <w:rPr>
          <w:spacing w:val="-2"/>
        </w:rPr>
        <w:t> </w:t>
      </w:r>
      <w:r>
        <w:rPr/>
        <w:t>Assessment</w:t>
      </w:r>
      <w:r>
        <w:rPr>
          <w:spacing w:val="-3"/>
        </w:rPr>
        <w:t> </w:t>
      </w:r>
      <w:r>
        <w:rPr/>
        <w:t>(SHA)</w:t>
      </w:r>
      <w:r>
        <w:rPr>
          <w:spacing w:val="-3"/>
        </w:rPr>
        <w:t> </w:t>
      </w:r>
      <w:r>
        <w:rPr/>
        <w:t>provides</w:t>
      </w:r>
      <w:r>
        <w:rPr>
          <w:spacing w:val="-2"/>
        </w:rPr>
        <w:t> </w:t>
      </w:r>
      <w:r>
        <w:rPr/>
        <w:t>data</w:t>
      </w:r>
      <w:r>
        <w:rPr>
          <w:spacing w:val="-4"/>
        </w:rPr>
        <w:t> </w:t>
      </w:r>
      <w:r>
        <w:rPr/>
        <w:t>needed</w:t>
      </w:r>
      <w:r>
        <w:rPr>
          <w:spacing w:val="-3"/>
        </w:rPr>
        <w:t> </w:t>
      </w:r>
      <w:r>
        <w:rPr/>
        <w:t>to</w:t>
      </w:r>
      <w:r>
        <w:rPr>
          <w:spacing w:val="-3"/>
        </w:rPr>
        <w:t> </w:t>
      </w:r>
      <w:r>
        <w:rPr/>
        <w:t>inform</w:t>
      </w:r>
      <w:r>
        <w:rPr>
          <w:spacing w:val="-3"/>
        </w:rPr>
        <w:t> </w:t>
      </w:r>
      <w:r>
        <w:rPr/>
        <w:t>health</w:t>
      </w:r>
      <w:r>
        <w:rPr>
          <w:spacing w:val="-3"/>
        </w:rPr>
        <w:t> </w:t>
      </w:r>
      <w:r>
        <w:rPr/>
        <w:t>improvement</w:t>
      </w:r>
      <w:r>
        <w:rPr>
          <w:spacing w:val="-3"/>
        </w:rPr>
        <w:t> </w:t>
      </w:r>
      <w:r>
        <w:rPr/>
        <w:t>priorities</w:t>
      </w:r>
      <w:r>
        <w:rPr>
          <w:spacing w:val="-2"/>
        </w:rPr>
        <w:t> </w:t>
      </w:r>
      <w:r>
        <w:rPr/>
        <w:t>and strategies in the state. This assessment includes over 140 metrics, organized into data profiles, as well as information gathered through five regional forums, online surveys completed by over 300 stakeholders, and advisory and steering committee members who represented 13 state agencies, including sectors beyond health.</w:t>
      </w:r>
    </w:p>
    <w:p>
      <w:pPr>
        <w:pStyle w:val="BodyText"/>
        <w:spacing w:before="2"/>
      </w:pPr>
    </w:p>
    <w:p>
      <w:pPr>
        <w:spacing w:before="0"/>
        <w:ind w:left="287" w:right="642" w:firstLine="0"/>
        <w:jc w:val="left"/>
        <w:rPr>
          <w:b/>
          <w:sz w:val="20"/>
        </w:rPr>
      </w:pPr>
      <w:r>
        <w:rPr>
          <w:sz w:val="20"/>
        </w:rPr>
        <w:t>Similar to the 2019 Ohio SHA, the 2022 Seneca County Community Health Assessment (CHA) examined a variety of metrics</w:t>
      </w:r>
      <w:r>
        <w:rPr>
          <w:spacing w:val="-4"/>
          <w:sz w:val="20"/>
        </w:rPr>
        <w:t> </w:t>
      </w:r>
      <w:r>
        <w:rPr>
          <w:sz w:val="20"/>
        </w:rPr>
        <w:t>from</w:t>
      </w:r>
      <w:r>
        <w:rPr>
          <w:spacing w:val="-2"/>
          <w:sz w:val="20"/>
        </w:rPr>
        <w:t> </w:t>
      </w:r>
      <w:r>
        <w:rPr>
          <w:sz w:val="20"/>
        </w:rPr>
        <w:t>various</w:t>
      </w:r>
      <w:r>
        <w:rPr>
          <w:spacing w:val="-4"/>
          <w:sz w:val="20"/>
        </w:rPr>
        <w:t> </w:t>
      </w:r>
      <w:r>
        <w:rPr>
          <w:sz w:val="20"/>
        </w:rPr>
        <w:t>areas</w:t>
      </w:r>
      <w:r>
        <w:rPr>
          <w:spacing w:val="-1"/>
          <w:sz w:val="20"/>
        </w:rPr>
        <w:t> </w:t>
      </w:r>
      <w:r>
        <w:rPr>
          <w:sz w:val="20"/>
        </w:rPr>
        <w:t>of</w:t>
      </w:r>
      <w:r>
        <w:rPr>
          <w:spacing w:val="-3"/>
          <w:sz w:val="20"/>
        </w:rPr>
        <w:t> </w:t>
      </w:r>
      <w:r>
        <w:rPr>
          <w:sz w:val="20"/>
        </w:rPr>
        <w:t>health</w:t>
      </w:r>
      <w:r>
        <w:rPr>
          <w:spacing w:val="-3"/>
          <w:sz w:val="20"/>
        </w:rPr>
        <w:t> </w:t>
      </w:r>
      <w:r>
        <w:rPr>
          <w:sz w:val="20"/>
        </w:rPr>
        <w:t>including,</w:t>
      </w:r>
      <w:r>
        <w:rPr>
          <w:spacing w:val="-3"/>
          <w:sz w:val="20"/>
        </w:rPr>
        <w:t> </w:t>
      </w:r>
      <w:r>
        <w:rPr>
          <w:sz w:val="20"/>
        </w:rPr>
        <w:t>but</w:t>
      </w:r>
      <w:r>
        <w:rPr>
          <w:spacing w:val="-3"/>
          <w:sz w:val="20"/>
        </w:rPr>
        <w:t> </w:t>
      </w:r>
      <w:r>
        <w:rPr>
          <w:sz w:val="20"/>
        </w:rPr>
        <w:t>not</w:t>
      </w:r>
      <w:r>
        <w:rPr>
          <w:spacing w:val="-1"/>
          <w:sz w:val="20"/>
        </w:rPr>
        <w:t> </w:t>
      </w:r>
      <w:r>
        <w:rPr>
          <w:sz w:val="20"/>
        </w:rPr>
        <w:t>limited</w:t>
      </w:r>
      <w:r>
        <w:rPr>
          <w:spacing w:val="-3"/>
          <w:sz w:val="20"/>
        </w:rPr>
        <w:t> </w:t>
      </w:r>
      <w:r>
        <w:rPr>
          <w:sz w:val="20"/>
        </w:rPr>
        <w:t>to,</w:t>
      </w:r>
      <w:r>
        <w:rPr>
          <w:spacing w:val="-3"/>
          <w:sz w:val="20"/>
        </w:rPr>
        <w:t> </w:t>
      </w:r>
      <w:r>
        <w:rPr>
          <w:sz w:val="20"/>
        </w:rPr>
        <w:t>health</w:t>
      </w:r>
      <w:r>
        <w:rPr>
          <w:spacing w:val="-3"/>
          <w:sz w:val="20"/>
        </w:rPr>
        <w:t> </w:t>
      </w:r>
      <w:r>
        <w:rPr>
          <w:sz w:val="20"/>
        </w:rPr>
        <w:t>behaviors,</w:t>
      </w:r>
      <w:r>
        <w:rPr>
          <w:spacing w:val="-3"/>
          <w:sz w:val="20"/>
        </w:rPr>
        <w:t> </w:t>
      </w:r>
      <w:r>
        <w:rPr>
          <w:sz w:val="20"/>
        </w:rPr>
        <w:t>chronic</w:t>
      </w:r>
      <w:r>
        <w:rPr>
          <w:spacing w:val="-4"/>
          <w:sz w:val="20"/>
        </w:rPr>
        <w:t> </w:t>
      </w:r>
      <w:r>
        <w:rPr>
          <w:sz w:val="20"/>
        </w:rPr>
        <w:t>disease,</w:t>
      </w:r>
      <w:r>
        <w:rPr>
          <w:spacing w:val="-3"/>
          <w:sz w:val="20"/>
        </w:rPr>
        <w:t> </w:t>
      </w:r>
      <w:r>
        <w:rPr>
          <w:sz w:val="20"/>
        </w:rPr>
        <w:t>access</w:t>
      </w:r>
      <w:r>
        <w:rPr>
          <w:spacing w:val="-4"/>
          <w:sz w:val="20"/>
        </w:rPr>
        <w:t> </w:t>
      </w:r>
      <w:r>
        <w:rPr>
          <w:sz w:val="20"/>
        </w:rPr>
        <w:t>to health care, and social determinants of health. Additionally, the CHA studied themes and perceptions from local public health</w:t>
      </w:r>
      <w:r>
        <w:rPr>
          <w:spacing w:val="-3"/>
          <w:sz w:val="20"/>
        </w:rPr>
        <w:t> </w:t>
      </w:r>
      <w:r>
        <w:rPr>
          <w:sz w:val="20"/>
        </w:rPr>
        <w:t>stakeholders</w:t>
      </w:r>
      <w:r>
        <w:rPr>
          <w:spacing w:val="-3"/>
          <w:sz w:val="20"/>
        </w:rPr>
        <w:t> </w:t>
      </w:r>
      <w:r>
        <w:rPr>
          <w:sz w:val="20"/>
        </w:rPr>
        <w:t>from</w:t>
      </w:r>
      <w:r>
        <w:rPr>
          <w:spacing w:val="-1"/>
          <w:sz w:val="20"/>
        </w:rPr>
        <w:t> </w:t>
      </w:r>
      <w:r>
        <w:rPr>
          <w:sz w:val="20"/>
        </w:rPr>
        <w:t>a</w:t>
      </w:r>
      <w:r>
        <w:rPr>
          <w:spacing w:val="-3"/>
          <w:sz w:val="20"/>
        </w:rPr>
        <w:t> </w:t>
      </w:r>
      <w:r>
        <w:rPr>
          <w:sz w:val="20"/>
        </w:rPr>
        <w:t>wide</w:t>
      </w:r>
      <w:r>
        <w:rPr>
          <w:spacing w:val="-3"/>
          <w:sz w:val="20"/>
        </w:rPr>
        <w:t> </w:t>
      </w:r>
      <w:r>
        <w:rPr>
          <w:sz w:val="20"/>
        </w:rPr>
        <w:t>variety</w:t>
      </w:r>
      <w:r>
        <w:rPr>
          <w:spacing w:val="-2"/>
          <w:sz w:val="20"/>
        </w:rPr>
        <w:t> </w:t>
      </w:r>
      <w:r>
        <w:rPr>
          <w:sz w:val="20"/>
        </w:rPr>
        <w:t>of</w:t>
      </w:r>
      <w:r>
        <w:rPr>
          <w:spacing w:val="-2"/>
          <w:sz w:val="20"/>
        </w:rPr>
        <w:t> </w:t>
      </w:r>
      <w:r>
        <w:rPr>
          <w:sz w:val="20"/>
        </w:rPr>
        <w:t>sectors.</w:t>
      </w:r>
      <w:r>
        <w:rPr>
          <w:spacing w:val="-2"/>
          <w:sz w:val="20"/>
        </w:rPr>
        <w:t> </w:t>
      </w:r>
      <w:r>
        <w:rPr>
          <w:b/>
          <w:sz w:val="20"/>
        </w:rPr>
        <w:t>Note:</w:t>
      </w:r>
      <w:r>
        <w:rPr>
          <w:b/>
          <w:spacing w:val="-1"/>
          <w:sz w:val="20"/>
        </w:rPr>
        <w:t> </w:t>
      </w:r>
      <w:r>
        <w:rPr>
          <w:b/>
          <w:sz w:val="20"/>
        </w:rPr>
        <w:t>This</w:t>
      </w:r>
      <w:r>
        <w:rPr>
          <w:b/>
          <w:spacing w:val="-3"/>
          <w:sz w:val="20"/>
        </w:rPr>
        <w:t> </w:t>
      </w:r>
      <w:r>
        <w:rPr>
          <w:b/>
          <w:sz w:val="20"/>
        </w:rPr>
        <w:t>symbol</w:t>
      </w:r>
      <w:r>
        <w:rPr>
          <w:b/>
          <w:spacing w:val="-31"/>
          <w:sz w:val="20"/>
        </w:rPr>
        <w:t> </w:t>
      </w:r>
      <w:r>
        <w:rPr>
          <w:b/>
          <w:spacing w:val="-31"/>
          <w:position w:val="-1"/>
          <w:sz w:val="20"/>
        </w:rPr>
        <w:drawing>
          <wp:inline distT="0" distB="0" distL="0" distR="0">
            <wp:extent cx="120013" cy="121913"/>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6" cstate="print"/>
                    <a:stretch>
                      <a:fillRect/>
                    </a:stretch>
                  </pic:blipFill>
                  <pic:spPr>
                    <a:xfrm>
                      <a:off x="0" y="0"/>
                      <a:ext cx="120013" cy="121913"/>
                    </a:xfrm>
                    <a:prstGeom prst="rect">
                      <a:avLst/>
                    </a:prstGeom>
                  </pic:spPr>
                </pic:pic>
              </a:graphicData>
            </a:graphic>
          </wp:inline>
        </w:drawing>
      </w:r>
      <w:r>
        <w:rPr>
          <w:b/>
          <w:spacing w:val="-31"/>
          <w:position w:val="-1"/>
          <w:sz w:val="20"/>
        </w:rPr>
      </w:r>
      <w:r>
        <w:rPr>
          <w:rFonts w:ascii="Times New Roman"/>
          <w:spacing w:val="40"/>
          <w:sz w:val="20"/>
        </w:rPr>
        <w:t> </w:t>
      </w:r>
      <w:r>
        <w:rPr>
          <w:b/>
          <w:sz w:val="20"/>
        </w:rPr>
        <w:t>will</w:t>
      </w:r>
      <w:r>
        <w:rPr>
          <w:b/>
          <w:spacing w:val="-4"/>
          <w:sz w:val="20"/>
        </w:rPr>
        <w:t> </w:t>
      </w:r>
      <w:r>
        <w:rPr>
          <w:b/>
          <w:sz w:val="20"/>
        </w:rPr>
        <w:t>be</w:t>
      </w:r>
      <w:r>
        <w:rPr>
          <w:b/>
          <w:spacing w:val="-4"/>
          <w:sz w:val="20"/>
        </w:rPr>
        <w:t> </w:t>
      </w:r>
      <w:r>
        <w:rPr>
          <w:b/>
          <w:sz w:val="20"/>
        </w:rPr>
        <w:t>displayed</w:t>
      </w:r>
      <w:r>
        <w:rPr>
          <w:b/>
          <w:spacing w:val="-3"/>
          <w:sz w:val="20"/>
        </w:rPr>
        <w:t> </w:t>
      </w:r>
      <w:r>
        <w:rPr>
          <w:b/>
          <w:sz w:val="20"/>
        </w:rPr>
        <w:t>in</w:t>
      </w:r>
      <w:r>
        <w:rPr>
          <w:b/>
          <w:spacing w:val="-3"/>
          <w:sz w:val="20"/>
        </w:rPr>
        <w:t> </w:t>
      </w:r>
      <w:r>
        <w:rPr>
          <w:b/>
          <w:sz w:val="20"/>
        </w:rPr>
        <w:t>the</w:t>
      </w:r>
      <w:r>
        <w:rPr>
          <w:b/>
          <w:spacing w:val="-2"/>
          <w:sz w:val="20"/>
        </w:rPr>
        <w:t> </w:t>
      </w:r>
      <w:r>
        <w:rPr>
          <w:b/>
          <w:sz w:val="20"/>
        </w:rPr>
        <w:t>trend</w:t>
      </w:r>
      <w:r>
        <w:rPr>
          <w:b/>
          <w:spacing w:val="-3"/>
          <w:sz w:val="20"/>
        </w:rPr>
        <w:t> </w:t>
      </w:r>
      <w:r>
        <w:rPr>
          <w:b/>
          <w:sz w:val="20"/>
        </w:rPr>
        <w:t>summary when an indicator directly aligns with the 2019 Ohio SHA.</w:t>
      </w:r>
    </w:p>
    <w:p>
      <w:pPr>
        <w:pStyle w:val="BodyText"/>
        <w:rPr>
          <w:b/>
        </w:rPr>
      </w:pPr>
    </w:p>
    <w:p>
      <w:pPr>
        <w:pStyle w:val="BodyText"/>
        <w:ind w:left="288" w:right="705"/>
      </w:pPr>
      <w:r>
        <w:rPr/>
        <w:t>The</w:t>
      </w:r>
      <w:r>
        <w:rPr>
          <w:spacing w:val="-4"/>
        </w:rPr>
        <w:t> </w:t>
      </w:r>
      <w:r>
        <w:rPr/>
        <w:t>interconnectedness</w:t>
      </w:r>
      <w:r>
        <w:rPr>
          <w:spacing w:val="-4"/>
        </w:rPr>
        <w:t> </w:t>
      </w:r>
      <w:r>
        <w:rPr/>
        <w:t>of</w:t>
      </w:r>
      <w:r>
        <w:rPr>
          <w:spacing w:val="-2"/>
        </w:rPr>
        <w:t> </w:t>
      </w:r>
      <w:r>
        <w:rPr/>
        <w:t>Ohio’s</w:t>
      </w:r>
      <w:r>
        <w:rPr>
          <w:spacing w:val="-4"/>
        </w:rPr>
        <w:t> </w:t>
      </w:r>
      <w:r>
        <w:rPr/>
        <w:t>greatest</w:t>
      </w:r>
      <w:r>
        <w:rPr>
          <w:spacing w:val="-3"/>
        </w:rPr>
        <w:t> </w:t>
      </w:r>
      <w:r>
        <w:rPr/>
        <w:t>health</w:t>
      </w:r>
      <w:r>
        <w:rPr>
          <w:spacing w:val="-2"/>
        </w:rPr>
        <w:t> </w:t>
      </w:r>
      <w:r>
        <w:rPr/>
        <w:t>challenges,</w:t>
      </w:r>
      <w:r>
        <w:rPr>
          <w:spacing w:val="-3"/>
        </w:rPr>
        <w:t> </w:t>
      </w:r>
      <w:r>
        <w:rPr/>
        <w:t>along</w:t>
      </w:r>
      <w:r>
        <w:rPr>
          <w:spacing w:val="-3"/>
        </w:rPr>
        <w:t> </w:t>
      </w:r>
      <w:r>
        <w:rPr/>
        <w:t>with</w:t>
      </w:r>
      <w:r>
        <w:rPr>
          <w:spacing w:val="-3"/>
        </w:rPr>
        <w:t> </w:t>
      </w:r>
      <w:r>
        <w:rPr/>
        <w:t>the</w:t>
      </w:r>
      <w:r>
        <w:rPr>
          <w:spacing w:val="-4"/>
        </w:rPr>
        <w:t> </w:t>
      </w:r>
      <w:r>
        <w:rPr/>
        <w:t>overall</w:t>
      </w:r>
      <w:r>
        <w:rPr>
          <w:spacing w:val="-3"/>
        </w:rPr>
        <w:t> </w:t>
      </w:r>
      <w:r>
        <w:rPr/>
        <w:t>consistency</w:t>
      </w:r>
      <w:r>
        <w:rPr>
          <w:spacing w:val="-3"/>
        </w:rPr>
        <w:t> </w:t>
      </w:r>
      <w:r>
        <w:rPr/>
        <w:t>of</w:t>
      </w:r>
      <w:r>
        <w:rPr>
          <w:spacing w:val="-3"/>
        </w:rPr>
        <w:t> </w:t>
      </w:r>
      <w:r>
        <w:rPr/>
        <w:t>health</w:t>
      </w:r>
      <w:r>
        <w:rPr>
          <w:spacing w:val="-3"/>
        </w:rPr>
        <w:t> </w:t>
      </w:r>
      <w:r>
        <w:rPr/>
        <w:t>priorities identified in this assessment, indicates many opportunities for collaboration among a wide variety of partners at and between the state and local level, including physical and behavioral health organizations and sectors beyond health. It is Seneca County Health Alliances hope that this CHA will serve as a foundation for such collaboration.</w:t>
      </w:r>
    </w:p>
    <w:p>
      <w:pPr>
        <w:pStyle w:val="BodyText"/>
        <w:spacing w:before="2"/>
      </w:pPr>
    </w:p>
    <w:p>
      <w:pPr>
        <w:pStyle w:val="BodyText"/>
        <w:ind w:left="287" w:right="811"/>
      </w:pPr>
      <w:r>
        <w:rPr/>
        <w:t>To</w:t>
      </w:r>
      <w:r>
        <w:rPr>
          <w:spacing w:val="-3"/>
        </w:rPr>
        <w:t> </w:t>
      </w:r>
      <w:r>
        <w:rPr/>
        <w:t>view</w:t>
      </w:r>
      <w:r>
        <w:rPr>
          <w:spacing w:val="-4"/>
        </w:rPr>
        <w:t> </w:t>
      </w:r>
      <w:r>
        <w:rPr/>
        <w:t>the</w:t>
      </w:r>
      <w:r>
        <w:rPr>
          <w:spacing w:val="-5"/>
        </w:rPr>
        <w:t> </w:t>
      </w:r>
      <w:r>
        <w:rPr/>
        <w:t>full</w:t>
      </w:r>
      <w:r>
        <w:rPr>
          <w:spacing w:val="-4"/>
        </w:rPr>
        <w:t> </w:t>
      </w:r>
      <w:r>
        <w:rPr/>
        <w:t>2019</w:t>
      </w:r>
      <w:r>
        <w:rPr>
          <w:spacing w:val="-3"/>
        </w:rPr>
        <w:t> </w:t>
      </w:r>
      <w:r>
        <w:rPr/>
        <w:t>Ohio</w:t>
      </w:r>
      <w:r>
        <w:rPr>
          <w:spacing w:val="-3"/>
        </w:rPr>
        <w:t> </w:t>
      </w:r>
      <w:r>
        <w:rPr/>
        <w:t>State</w:t>
      </w:r>
      <w:r>
        <w:rPr>
          <w:spacing w:val="-5"/>
        </w:rPr>
        <w:t> </w:t>
      </w:r>
      <w:r>
        <w:rPr/>
        <w:t>Health</w:t>
      </w:r>
      <w:r>
        <w:rPr>
          <w:spacing w:val="-4"/>
        </w:rPr>
        <w:t> </w:t>
      </w:r>
      <w:r>
        <w:rPr/>
        <w:t>Assessment,</w:t>
      </w:r>
      <w:r>
        <w:rPr>
          <w:spacing w:val="-4"/>
        </w:rPr>
        <w:t> </w:t>
      </w:r>
      <w:r>
        <w:rPr/>
        <w:t>please</w:t>
      </w:r>
      <w:r>
        <w:rPr>
          <w:spacing w:val="-5"/>
        </w:rPr>
        <w:t> </w:t>
      </w:r>
      <w:r>
        <w:rPr/>
        <w:t>visit:</w:t>
      </w:r>
      <w:r>
        <w:rPr>
          <w:spacing w:val="-4"/>
        </w:rPr>
        <w:t> </w:t>
      </w:r>
      <w:hyperlink r:id="rId17">
        <w:r>
          <w:rPr>
            <w:color w:val="0000FF"/>
            <w:u w:val="single" w:color="0000FF"/>
          </w:rPr>
          <w:t>https://odh.ohio.gov/wps/portal/gov/odh/about-</w:t>
        </w:r>
      </w:hyperlink>
      <w:hyperlink r:id="rId17">
        <w:r>
          <w:rPr>
            <w:color w:val="0000FF"/>
            <w:spacing w:val="-2"/>
            <w:u w:val="single" w:color="0000FF"/>
          </w:rPr>
          <w:t>us/sha-ship/</w:t>
        </w:r>
      </w:hyperlink>
    </w:p>
    <w:p>
      <w:pPr>
        <w:pStyle w:val="BodyText"/>
      </w:pPr>
    </w:p>
    <w:p>
      <w:pPr>
        <w:spacing w:before="0"/>
        <w:ind w:left="287" w:right="0" w:firstLine="0"/>
        <w:jc w:val="left"/>
        <w:rPr>
          <w:b/>
          <w:sz w:val="20"/>
        </w:rPr>
      </w:pPr>
      <w:r>
        <w:rPr>
          <w:b/>
          <w:sz w:val="20"/>
        </w:rPr>
        <w:t>FIGURE</w:t>
      </w:r>
      <w:r>
        <w:rPr>
          <w:b/>
          <w:spacing w:val="-7"/>
          <w:sz w:val="20"/>
        </w:rPr>
        <w:t> </w:t>
      </w:r>
      <w:r>
        <w:rPr>
          <w:b/>
          <w:sz w:val="20"/>
        </w:rPr>
        <w:t>1.1</w:t>
      </w:r>
      <w:r>
        <w:rPr>
          <w:b/>
          <w:spacing w:val="-6"/>
          <w:sz w:val="20"/>
        </w:rPr>
        <w:t> </w:t>
      </w:r>
      <w:r>
        <w:rPr>
          <w:b/>
          <w:sz w:val="20"/>
        </w:rPr>
        <w:t>|</w:t>
      </w:r>
      <w:r>
        <w:rPr>
          <w:b/>
          <w:spacing w:val="-6"/>
          <w:sz w:val="20"/>
        </w:rPr>
        <w:t> </w:t>
      </w:r>
      <w:r>
        <w:rPr>
          <w:b/>
          <w:sz w:val="20"/>
        </w:rPr>
        <w:t>Components</w:t>
      </w:r>
      <w:r>
        <w:rPr>
          <w:b/>
          <w:spacing w:val="-3"/>
          <w:sz w:val="20"/>
        </w:rPr>
        <w:t> </w:t>
      </w:r>
      <w:r>
        <w:rPr>
          <w:b/>
          <w:sz w:val="20"/>
        </w:rPr>
        <w:t>of</w:t>
      </w:r>
      <w:r>
        <w:rPr>
          <w:b/>
          <w:spacing w:val="-5"/>
          <w:sz w:val="20"/>
        </w:rPr>
        <w:t> </w:t>
      </w:r>
      <w:r>
        <w:rPr>
          <w:b/>
          <w:sz w:val="20"/>
        </w:rPr>
        <w:t>the</w:t>
      </w:r>
      <w:r>
        <w:rPr>
          <w:b/>
          <w:spacing w:val="-6"/>
          <w:sz w:val="20"/>
        </w:rPr>
        <w:t> </w:t>
      </w:r>
      <w:r>
        <w:rPr>
          <w:b/>
          <w:sz w:val="20"/>
        </w:rPr>
        <w:t>2019</w:t>
      </w:r>
      <w:r>
        <w:rPr>
          <w:b/>
          <w:spacing w:val="-5"/>
          <w:sz w:val="20"/>
        </w:rPr>
        <w:t> </w:t>
      </w:r>
      <w:r>
        <w:rPr>
          <w:b/>
          <w:sz w:val="20"/>
        </w:rPr>
        <w:t>State</w:t>
      </w:r>
      <w:r>
        <w:rPr>
          <w:b/>
          <w:spacing w:val="-6"/>
          <w:sz w:val="20"/>
        </w:rPr>
        <w:t> </w:t>
      </w:r>
      <w:r>
        <w:rPr>
          <w:b/>
          <w:sz w:val="20"/>
        </w:rPr>
        <w:t>Health</w:t>
      </w:r>
      <w:r>
        <w:rPr>
          <w:b/>
          <w:spacing w:val="-6"/>
          <w:sz w:val="20"/>
        </w:rPr>
        <w:t> </w:t>
      </w:r>
      <w:r>
        <w:rPr>
          <w:b/>
          <w:sz w:val="20"/>
        </w:rPr>
        <w:t>Assessment</w:t>
      </w:r>
      <w:r>
        <w:rPr>
          <w:b/>
          <w:spacing w:val="-7"/>
          <w:sz w:val="20"/>
        </w:rPr>
        <w:t> </w:t>
      </w:r>
      <w:r>
        <w:rPr>
          <w:b/>
          <w:spacing w:val="-2"/>
          <w:sz w:val="20"/>
        </w:rPr>
        <w:t>(SHA)</w:t>
      </w:r>
    </w:p>
    <w:p>
      <w:pPr>
        <w:pStyle w:val="BodyText"/>
        <w:spacing w:before="200"/>
        <w:rPr>
          <w:b/>
        </w:rPr>
      </w:pPr>
      <w:r>
        <w:rPr>
          <w:b/>
        </w:rPr>
        <w:drawing>
          <wp:anchor distT="0" distB="0" distL="0" distR="0" allowOverlap="1" layoutInCell="1" locked="0" behindDoc="1" simplePos="0" relativeHeight="487588864">
            <wp:simplePos x="0" y="0"/>
            <wp:positionH relativeFrom="page">
              <wp:posOffset>798384</wp:posOffset>
            </wp:positionH>
            <wp:positionV relativeFrom="paragraph">
              <wp:posOffset>294106</wp:posOffset>
            </wp:positionV>
            <wp:extent cx="6537533" cy="2378392"/>
            <wp:effectExtent l="0" t="0" r="0" b="0"/>
            <wp:wrapTopAndBottom/>
            <wp:docPr id="11" name="Image 11" descr="A screenshot of a computer  Description automatically generated with low confidence"/>
            <wp:cNvGraphicFramePr>
              <a:graphicFrameLocks/>
            </wp:cNvGraphicFramePr>
            <a:graphic>
              <a:graphicData uri="http://schemas.openxmlformats.org/drawingml/2006/picture">
                <pic:pic>
                  <pic:nvPicPr>
                    <pic:cNvPr id="11" name="Image 11" descr="A screenshot of a computer  Description automatically generated with low confidence"/>
                    <pic:cNvPicPr/>
                  </pic:nvPicPr>
                  <pic:blipFill>
                    <a:blip r:embed="rId18" cstate="print"/>
                    <a:stretch>
                      <a:fillRect/>
                    </a:stretch>
                  </pic:blipFill>
                  <pic:spPr>
                    <a:xfrm>
                      <a:off x="0" y="0"/>
                      <a:ext cx="6537533" cy="2378392"/>
                    </a:xfrm>
                    <a:prstGeom prst="rect">
                      <a:avLst/>
                    </a:prstGeom>
                  </pic:spPr>
                </pic:pic>
              </a:graphicData>
            </a:graphic>
          </wp:anchor>
        </w:drawing>
      </w:r>
    </w:p>
    <w:p>
      <w:pPr>
        <w:pStyle w:val="BodyText"/>
        <w:spacing w:after="0"/>
        <w:rPr>
          <w:b/>
        </w:rPr>
        <w:sectPr>
          <w:pgSz w:w="12240" w:h="15840"/>
          <w:pgMar w:header="0" w:footer="735" w:top="780" w:bottom="920" w:left="720" w:right="360"/>
        </w:sectPr>
      </w:pPr>
    </w:p>
    <w:p>
      <w:pPr>
        <w:spacing w:before="84"/>
        <w:ind w:left="287" w:right="0" w:firstLine="0"/>
        <w:jc w:val="left"/>
        <w:rPr>
          <w:b/>
          <w:sz w:val="22"/>
        </w:rPr>
      </w:pPr>
      <w:r>
        <w:rPr>
          <w:b/>
          <w:color w:val="365F91"/>
          <w:sz w:val="22"/>
        </w:rPr>
        <w:t>2022</w:t>
      </w:r>
      <w:r>
        <w:rPr>
          <w:b/>
          <w:color w:val="365F91"/>
          <w:spacing w:val="-6"/>
          <w:sz w:val="22"/>
        </w:rPr>
        <w:t> </w:t>
      </w:r>
      <w:r>
        <w:rPr>
          <w:b/>
          <w:color w:val="365F91"/>
          <w:sz w:val="22"/>
        </w:rPr>
        <w:t>Seneca</w:t>
      </w:r>
      <w:r>
        <w:rPr>
          <w:b/>
          <w:color w:val="365F91"/>
          <w:spacing w:val="-2"/>
          <w:sz w:val="22"/>
        </w:rPr>
        <w:t> </w:t>
      </w:r>
      <w:r>
        <w:rPr>
          <w:b/>
          <w:color w:val="365F91"/>
          <w:sz w:val="22"/>
        </w:rPr>
        <w:t>County</w:t>
      </w:r>
      <w:r>
        <w:rPr>
          <w:b/>
          <w:color w:val="365F91"/>
          <w:spacing w:val="-5"/>
          <w:sz w:val="22"/>
        </w:rPr>
        <w:t> </w:t>
      </w:r>
      <w:r>
        <w:rPr>
          <w:b/>
          <w:color w:val="365F91"/>
          <w:sz w:val="22"/>
        </w:rPr>
        <w:t>Data</w:t>
      </w:r>
      <w:r>
        <w:rPr>
          <w:b/>
          <w:color w:val="365F91"/>
          <w:spacing w:val="-3"/>
          <w:sz w:val="22"/>
        </w:rPr>
        <w:t> </w:t>
      </w:r>
      <w:r>
        <w:rPr>
          <w:b/>
          <w:color w:val="365F91"/>
          <w:sz w:val="22"/>
        </w:rPr>
        <w:t>Summary</w:t>
      </w:r>
      <w:r>
        <w:rPr>
          <w:b/>
          <w:color w:val="365F91"/>
          <w:spacing w:val="-2"/>
          <w:sz w:val="22"/>
        </w:rPr>
        <w:t> </w:t>
      </w:r>
      <w:r>
        <w:rPr>
          <w:b/>
          <w:color w:val="365F91"/>
          <w:sz w:val="22"/>
        </w:rPr>
        <w:t>|</w:t>
      </w:r>
      <w:r>
        <w:rPr>
          <w:b/>
          <w:color w:val="365F91"/>
          <w:spacing w:val="-4"/>
          <w:sz w:val="22"/>
        </w:rPr>
        <w:t> </w:t>
      </w:r>
      <w:r>
        <w:rPr>
          <w:b/>
          <w:color w:val="365F91"/>
          <w:sz w:val="22"/>
        </w:rPr>
        <w:t>Adult</w:t>
      </w:r>
      <w:r>
        <w:rPr>
          <w:b/>
          <w:color w:val="365F91"/>
          <w:spacing w:val="-6"/>
          <w:sz w:val="22"/>
        </w:rPr>
        <w:t> </w:t>
      </w:r>
      <w:r>
        <w:rPr>
          <w:b/>
          <w:color w:val="365F91"/>
          <w:sz w:val="22"/>
        </w:rPr>
        <w:t>Health</w:t>
      </w:r>
      <w:r>
        <w:rPr>
          <w:b/>
          <w:color w:val="365F91"/>
          <w:spacing w:val="-5"/>
          <w:sz w:val="22"/>
        </w:rPr>
        <w:t> </w:t>
      </w:r>
      <w:r>
        <w:rPr>
          <w:b/>
          <w:color w:val="365F91"/>
          <w:sz w:val="22"/>
        </w:rPr>
        <w:t>Care</w:t>
      </w:r>
      <w:r>
        <w:rPr>
          <w:b/>
          <w:color w:val="365F91"/>
          <w:spacing w:val="-2"/>
          <w:sz w:val="22"/>
        </w:rPr>
        <w:t> Access</w:t>
      </w:r>
    </w:p>
    <w:p>
      <w:pPr>
        <w:pStyle w:val="BodyText"/>
        <w:spacing w:before="191"/>
        <w:ind w:left="287" w:right="642"/>
      </w:pPr>
      <w:r>
        <w:rPr/>
        <w:t>The</w:t>
      </w:r>
      <w:r>
        <w:rPr>
          <w:spacing w:val="-4"/>
        </w:rPr>
        <w:t> </w:t>
      </w:r>
      <w:r>
        <w:rPr/>
        <w:t>data</w:t>
      </w:r>
      <w:r>
        <w:rPr>
          <w:spacing w:val="-1"/>
        </w:rPr>
        <w:t> </w:t>
      </w:r>
      <w:r>
        <w:rPr/>
        <w:t>summary</w:t>
      </w:r>
      <w:r>
        <w:rPr>
          <w:spacing w:val="-3"/>
        </w:rPr>
        <w:t> </w:t>
      </w:r>
      <w:r>
        <w:rPr/>
        <w:t>consists</w:t>
      </w:r>
      <w:r>
        <w:rPr>
          <w:spacing w:val="-1"/>
        </w:rPr>
        <w:t> </w:t>
      </w:r>
      <w:r>
        <w:rPr/>
        <w:t>of</w:t>
      </w:r>
      <w:r>
        <w:rPr>
          <w:spacing w:val="-3"/>
        </w:rPr>
        <w:t> </w:t>
      </w:r>
      <w:r>
        <w:rPr/>
        <w:t>key</w:t>
      </w:r>
      <w:r>
        <w:rPr>
          <w:spacing w:val="-3"/>
        </w:rPr>
        <w:t> </w:t>
      </w:r>
      <w:r>
        <w:rPr/>
        <w:t>findings</w:t>
      </w:r>
      <w:r>
        <w:rPr>
          <w:spacing w:val="-4"/>
        </w:rPr>
        <w:t> </w:t>
      </w:r>
      <w:r>
        <w:rPr/>
        <w:t>from</w:t>
      </w:r>
      <w:r>
        <w:rPr>
          <w:spacing w:val="-2"/>
        </w:rPr>
        <w:t> </w:t>
      </w:r>
      <w:r>
        <w:rPr/>
        <w:t>each</w:t>
      </w:r>
      <w:r>
        <w:rPr>
          <w:spacing w:val="-3"/>
        </w:rPr>
        <w:t> </w:t>
      </w:r>
      <w:r>
        <w:rPr/>
        <w:t>individual</w:t>
      </w:r>
      <w:r>
        <w:rPr>
          <w:spacing w:val="-3"/>
        </w:rPr>
        <w:t> </w:t>
      </w:r>
      <w:r>
        <w:rPr/>
        <w:t>section</w:t>
      </w:r>
      <w:r>
        <w:rPr>
          <w:spacing w:val="-3"/>
        </w:rPr>
        <w:t> </w:t>
      </w:r>
      <w:r>
        <w:rPr/>
        <w:t>within</w:t>
      </w:r>
      <w:r>
        <w:rPr>
          <w:spacing w:val="-3"/>
        </w:rPr>
        <w:t> </w:t>
      </w:r>
      <w:r>
        <w:rPr/>
        <w:t>the</w:t>
      </w:r>
      <w:r>
        <w:rPr>
          <w:spacing w:val="-2"/>
        </w:rPr>
        <w:t> </w:t>
      </w:r>
      <w:r>
        <w:rPr/>
        <w:t>report.</w:t>
      </w:r>
      <w:r>
        <w:rPr>
          <w:spacing w:val="-3"/>
        </w:rPr>
        <w:t> </w:t>
      </w:r>
      <w:r>
        <w:rPr/>
        <w:t>This</w:t>
      </w:r>
      <w:r>
        <w:rPr>
          <w:spacing w:val="-4"/>
        </w:rPr>
        <w:t> </w:t>
      </w:r>
      <w:r>
        <w:rPr/>
        <w:t>section</w:t>
      </w:r>
      <w:r>
        <w:rPr>
          <w:spacing w:val="-3"/>
        </w:rPr>
        <w:t> </w:t>
      </w:r>
      <w:r>
        <w:rPr/>
        <w:t>offers</w:t>
      </w:r>
      <w:r>
        <w:rPr>
          <w:spacing w:val="-4"/>
        </w:rPr>
        <w:t> </w:t>
      </w:r>
      <w:r>
        <w:rPr/>
        <w:t>a</w:t>
      </w:r>
      <w:r>
        <w:rPr>
          <w:spacing w:val="-1"/>
        </w:rPr>
        <w:t> </w:t>
      </w:r>
      <w:r>
        <w:rPr/>
        <w:t>quick snapshot of data that can be found within the corresponding section of the report. A more comprehensive list of indicators can be found within the individual section. Please refer to the table of contents regarding placement of the full section.</w:t>
      </w:r>
    </w:p>
    <w:p>
      <w:pPr>
        <w:pStyle w:val="BodyText"/>
        <w:spacing w:before="190"/>
        <w:ind w:left="287"/>
      </w:pPr>
      <w:r>
        <w:rPr/>
        <w:t>“Adults”</w:t>
      </w:r>
      <w:r>
        <w:rPr>
          <w:spacing w:val="-6"/>
        </w:rPr>
        <w:t> </w:t>
      </w:r>
      <w:r>
        <w:rPr/>
        <w:t>are</w:t>
      </w:r>
      <w:r>
        <w:rPr>
          <w:spacing w:val="-5"/>
        </w:rPr>
        <w:t> </w:t>
      </w:r>
      <w:r>
        <w:rPr/>
        <w:t>defined</w:t>
      </w:r>
      <w:r>
        <w:rPr>
          <w:spacing w:val="-4"/>
        </w:rPr>
        <w:t> </w:t>
      </w:r>
      <w:r>
        <w:rPr/>
        <w:t>throughout</w:t>
      </w:r>
      <w:r>
        <w:rPr>
          <w:spacing w:val="-4"/>
        </w:rPr>
        <w:t> </w:t>
      </w:r>
      <w:r>
        <w:rPr/>
        <w:t>the</w:t>
      </w:r>
      <w:r>
        <w:rPr>
          <w:spacing w:val="-5"/>
        </w:rPr>
        <w:t> </w:t>
      </w:r>
      <w:r>
        <w:rPr/>
        <w:t>report</w:t>
      </w:r>
      <w:r>
        <w:rPr>
          <w:spacing w:val="-4"/>
        </w:rPr>
        <w:t> </w:t>
      </w:r>
      <w:r>
        <w:rPr/>
        <w:t>as</w:t>
      </w:r>
      <w:r>
        <w:rPr>
          <w:spacing w:val="-5"/>
        </w:rPr>
        <w:t> </w:t>
      </w:r>
      <w:r>
        <w:rPr/>
        <w:t>those</w:t>
      </w:r>
      <w:r>
        <w:rPr>
          <w:spacing w:val="-5"/>
        </w:rPr>
        <w:t> </w:t>
      </w:r>
      <w:r>
        <w:rPr/>
        <w:t>ages</w:t>
      </w:r>
      <w:r>
        <w:rPr>
          <w:spacing w:val="-5"/>
        </w:rPr>
        <w:t> </w:t>
      </w:r>
      <w:r>
        <w:rPr/>
        <w:t>19</w:t>
      </w:r>
      <w:r>
        <w:rPr>
          <w:spacing w:val="-3"/>
        </w:rPr>
        <w:t> </w:t>
      </w:r>
      <w:r>
        <w:rPr/>
        <w:t>and</w:t>
      </w:r>
      <w:r>
        <w:rPr>
          <w:spacing w:val="-5"/>
        </w:rPr>
        <w:t> </w:t>
      </w:r>
      <w:r>
        <w:rPr/>
        <w:t>older</w:t>
      </w:r>
      <w:r>
        <w:rPr>
          <w:spacing w:val="-4"/>
        </w:rPr>
        <w:t> </w:t>
      </w:r>
      <w:r>
        <w:rPr/>
        <w:t>living</w:t>
      </w:r>
      <w:r>
        <w:rPr>
          <w:spacing w:val="-4"/>
        </w:rPr>
        <w:t> </w:t>
      </w:r>
      <w:r>
        <w:rPr/>
        <w:t>in</w:t>
      </w:r>
      <w:r>
        <w:rPr>
          <w:spacing w:val="-4"/>
        </w:rPr>
        <w:t> </w:t>
      </w:r>
      <w:r>
        <w:rPr/>
        <w:t>Seneca</w:t>
      </w:r>
      <w:r>
        <w:rPr>
          <w:spacing w:val="-5"/>
        </w:rPr>
        <w:t> </w:t>
      </w:r>
      <w:r>
        <w:rPr>
          <w:spacing w:val="-2"/>
        </w:rPr>
        <w:t>County.</w:t>
      </w:r>
    </w:p>
    <w:p>
      <w:pPr>
        <w:pStyle w:val="Heading7"/>
        <w:spacing w:before="193"/>
      </w:pPr>
      <w:r>
        <w:rPr/>
        <w:t>HEALTH</w:t>
      </w:r>
      <w:r>
        <w:rPr>
          <w:spacing w:val="-7"/>
        </w:rPr>
        <w:t> </w:t>
      </w:r>
      <w:r>
        <w:rPr/>
        <w:t>CARE</w:t>
      </w:r>
      <w:r>
        <w:rPr>
          <w:spacing w:val="-8"/>
        </w:rPr>
        <w:t> </w:t>
      </w:r>
      <w:r>
        <w:rPr>
          <w:spacing w:val="-2"/>
        </w:rPr>
        <w:t>COVERAGE</w:t>
      </w:r>
    </w:p>
    <w:p>
      <w:pPr>
        <w:pStyle w:val="BodyText"/>
        <w:spacing w:before="191"/>
        <w:ind w:left="287" w:right="814"/>
        <w:jc w:val="both"/>
      </w:pPr>
      <w:r>
        <w:rPr/>
        <w:t>Seven</w:t>
      </w:r>
      <w:r>
        <w:rPr>
          <w:spacing w:val="-3"/>
        </w:rPr>
        <w:t> </w:t>
      </w:r>
      <w:r>
        <w:rPr/>
        <w:t>percent</w:t>
      </w:r>
      <w:r>
        <w:rPr>
          <w:spacing w:val="-3"/>
        </w:rPr>
        <w:t> </w:t>
      </w:r>
      <w:r>
        <w:rPr/>
        <w:t>(7%)</w:t>
      </w:r>
      <w:r>
        <w:rPr>
          <w:spacing w:val="-3"/>
        </w:rPr>
        <w:t> </w:t>
      </w:r>
      <w:r>
        <w:rPr/>
        <w:t>of</w:t>
      </w:r>
      <w:r>
        <w:rPr>
          <w:spacing w:val="-3"/>
        </w:rPr>
        <w:t> </w:t>
      </w:r>
      <w:r>
        <w:rPr/>
        <w:t>Seneca</w:t>
      </w:r>
      <w:r>
        <w:rPr>
          <w:spacing w:val="-4"/>
        </w:rPr>
        <w:t> </w:t>
      </w:r>
      <w:r>
        <w:rPr/>
        <w:t>County</w:t>
      </w:r>
      <w:r>
        <w:rPr>
          <w:spacing w:val="-3"/>
        </w:rPr>
        <w:t> </w:t>
      </w:r>
      <w:r>
        <w:rPr/>
        <w:t>adults</w:t>
      </w:r>
      <w:r>
        <w:rPr>
          <w:spacing w:val="-4"/>
        </w:rPr>
        <w:t> </w:t>
      </w:r>
      <w:r>
        <w:rPr/>
        <w:t>were</w:t>
      </w:r>
      <w:r>
        <w:rPr>
          <w:spacing w:val="-4"/>
        </w:rPr>
        <w:t> </w:t>
      </w:r>
      <w:r>
        <w:rPr/>
        <w:t>without</w:t>
      </w:r>
      <w:r>
        <w:rPr>
          <w:spacing w:val="-3"/>
        </w:rPr>
        <w:t> </w:t>
      </w:r>
      <w:r>
        <w:rPr/>
        <w:t>health</w:t>
      </w:r>
      <w:r>
        <w:rPr>
          <w:spacing w:val="-3"/>
        </w:rPr>
        <w:t> </w:t>
      </w:r>
      <w:r>
        <w:rPr/>
        <w:t>care</w:t>
      </w:r>
      <w:r>
        <w:rPr>
          <w:spacing w:val="-4"/>
        </w:rPr>
        <w:t> </w:t>
      </w:r>
      <w:r>
        <w:rPr/>
        <w:t>coverage.</w:t>
      </w:r>
      <w:r>
        <w:rPr>
          <w:spacing w:val="-3"/>
        </w:rPr>
        <w:t> </w:t>
      </w:r>
      <w:r>
        <w:rPr/>
        <w:t>Those</w:t>
      </w:r>
      <w:r>
        <w:rPr>
          <w:spacing w:val="-4"/>
        </w:rPr>
        <w:t> </w:t>
      </w:r>
      <w:r>
        <w:rPr/>
        <w:t>most</w:t>
      </w:r>
      <w:r>
        <w:rPr>
          <w:spacing w:val="-3"/>
        </w:rPr>
        <w:t> </w:t>
      </w:r>
      <w:r>
        <w:rPr/>
        <w:t>likely</w:t>
      </w:r>
      <w:r>
        <w:rPr>
          <w:spacing w:val="-3"/>
        </w:rPr>
        <w:t> </w:t>
      </w:r>
      <w:r>
        <w:rPr/>
        <w:t>to</w:t>
      </w:r>
      <w:r>
        <w:rPr>
          <w:spacing w:val="-2"/>
        </w:rPr>
        <w:t> </w:t>
      </w:r>
      <w:r>
        <w:rPr/>
        <w:t>be</w:t>
      </w:r>
      <w:r>
        <w:rPr>
          <w:spacing w:val="-4"/>
        </w:rPr>
        <w:t> </w:t>
      </w:r>
      <w:r>
        <w:rPr/>
        <w:t>uninsured were adults with an income level under $25,000 (15%). The main reason adults gave for being without health care coverage were because of cost/could not afford to pay the premiums (45%).</w:t>
      </w:r>
    </w:p>
    <w:p>
      <w:pPr>
        <w:pStyle w:val="Heading5"/>
        <w:spacing w:line="193" w:lineRule="exact" w:before="201"/>
        <w:ind w:left="0" w:right="225"/>
        <w:jc w:val="center"/>
      </w:pPr>
      <w:r>
        <w:rPr/>
        <w:t>Uninsured</w:t>
      </w:r>
      <w:r>
        <w:rPr>
          <w:spacing w:val="-10"/>
        </w:rPr>
        <w:t> </w:t>
      </w:r>
      <w:r>
        <w:rPr/>
        <w:t>Seneca</w:t>
      </w:r>
      <w:r>
        <w:rPr>
          <w:spacing w:val="-6"/>
        </w:rPr>
        <w:t> </w:t>
      </w:r>
      <w:r>
        <w:rPr/>
        <w:t>County</w:t>
      </w:r>
      <w:r>
        <w:rPr>
          <w:spacing w:val="-5"/>
        </w:rPr>
        <w:t> </w:t>
      </w:r>
      <w:r>
        <w:rPr>
          <w:spacing w:val="-2"/>
        </w:rPr>
        <w:t>Adults</w:t>
      </w:r>
    </w:p>
    <w:p>
      <w:pPr>
        <w:pStyle w:val="BodyText"/>
        <w:spacing w:line="238" w:lineRule="exact"/>
        <w:ind w:left="318"/>
      </w:pPr>
      <w:r>
        <w:rPr/>
        <mc:AlternateContent>
          <mc:Choice Requires="wps">
            <w:drawing>
              <wp:anchor distT="0" distB="0" distL="0" distR="0" allowOverlap="1" layoutInCell="1" locked="0" behindDoc="0" simplePos="0" relativeHeight="15730176">
                <wp:simplePos x="0" y="0"/>
                <wp:positionH relativeFrom="page">
                  <wp:posOffset>976566</wp:posOffset>
                </wp:positionH>
                <wp:positionV relativeFrom="paragraph">
                  <wp:posOffset>79784</wp:posOffset>
                </wp:positionV>
                <wp:extent cx="6252845" cy="2034539"/>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6252845" cy="2034539"/>
                          <a:chExt cx="6252845" cy="2034539"/>
                        </a:xfrm>
                      </wpg:grpSpPr>
                      <wps:wsp>
                        <wps:cNvPr id="13" name="Graphic 13"/>
                        <wps:cNvSpPr/>
                        <wps:spPr>
                          <a:xfrm>
                            <a:off x="4162018" y="499695"/>
                            <a:ext cx="1919605" cy="1494790"/>
                          </a:xfrm>
                          <a:custGeom>
                            <a:avLst/>
                            <a:gdLst/>
                            <a:ahLst/>
                            <a:cxnLst/>
                            <a:rect l="l" t="t" r="r" b="b"/>
                            <a:pathLst>
                              <a:path w="1919605" h="1494790">
                                <a:moveTo>
                                  <a:pt x="225831" y="398487"/>
                                </a:moveTo>
                                <a:lnTo>
                                  <a:pt x="0" y="398487"/>
                                </a:lnTo>
                                <a:lnTo>
                                  <a:pt x="0" y="1494332"/>
                                </a:lnTo>
                                <a:lnTo>
                                  <a:pt x="225831" y="1494332"/>
                                </a:lnTo>
                                <a:lnTo>
                                  <a:pt x="225831" y="398487"/>
                                </a:lnTo>
                                <a:close/>
                              </a:path>
                              <a:path w="1919605" h="1494790">
                                <a:moveTo>
                                  <a:pt x="790422" y="0"/>
                                </a:moveTo>
                                <a:lnTo>
                                  <a:pt x="564591" y="0"/>
                                </a:lnTo>
                                <a:lnTo>
                                  <a:pt x="564591" y="1494332"/>
                                </a:lnTo>
                                <a:lnTo>
                                  <a:pt x="790422" y="1494332"/>
                                </a:lnTo>
                                <a:lnTo>
                                  <a:pt x="790422" y="0"/>
                                </a:lnTo>
                                <a:close/>
                              </a:path>
                              <a:path w="1919605" h="1494790">
                                <a:moveTo>
                                  <a:pt x="1355001" y="697357"/>
                                </a:moveTo>
                                <a:lnTo>
                                  <a:pt x="1129182" y="697357"/>
                                </a:lnTo>
                                <a:lnTo>
                                  <a:pt x="1129182" y="1494332"/>
                                </a:lnTo>
                                <a:lnTo>
                                  <a:pt x="1355001" y="1494332"/>
                                </a:lnTo>
                                <a:lnTo>
                                  <a:pt x="1355001" y="697357"/>
                                </a:lnTo>
                                <a:close/>
                              </a:path>
                              <a:path w="1919605" h="1494790">
                                <a:moveTo>
                                  <a:pt x="1919605" y="597725"/>
                                </a:moveTo>
                                <a:lnTo>
                                  <a:pt x="1693760" y="597725"/>
                                </a:lnTo>
                                <a:lnTo>
                                  <a:pt x="1693760" y="1494332"/>
                                </a:lnTo>
                                <a:lnTo>
                                  <a:pt x="1919605" y="1494332"/>
                                </a:lnTo>
                                <a:lnTo>
                                  <a:pt x="1919605" y="597725"/>
                                </a:lnTo>
                                <a:close/>
                              </a:path>
                            </a:pathLst>
                          </a:custGeom>
                          <a:solidFill>
                            <a:srgbClr val="FF9900"/>
                          </a:solidFill>
                        </wps:spPr>
                        <wps:bodyPr wrap="square" lIns="0" tIns="0" rIns="0" bIns="0" rtlCol="0">
                          <a:prstTxWarp prst="textNoShape">
                            <a:avLst/>
                          </a:prstTxWarp>
                          <a:noAutofit/>
                        </wps:bodyPr>
                      </wps:wsp>
                      <wps:wsp>
                        <wps:cNvPr id="14" name="Graphic 14"/>
                        <wps:cNvSpPr/>
                        <wps:spPr>
                          <a:xfrm>
                            <a:off x="210629" y="500063"/>
                            <a:ext cx="3612515" cy="1494155"/>
                          </a:xfrm>
                          <a:custGeom>
                            <a:avLst/>
                            <a:gdLst/>
                            <a:ahLst/>
                            <a:cxnLst/>
                            <a:rect l="l" t="t" r="r" b="b"/>
                            <a:pathLst>
                              <a:path w="3612515" h="1494155">
                                <a:moveTo>
                                  <a:pt x="225552" y="797052"/>
                                </a:moveTo>
                                <a:lnTo>
                                  <a:pt x="0" y="797052"/>
                                </a:lnTo>
                                <a:lnTo>
                                  <a:pt x="0" y="1493964"/>
                                </a:lnTo>
                                <a:lnTo>
                                  <a:pt x="225552" y="1493964"/>
                                </a:lnTo>
                                <a:lnTo>
                                  <a:pt x="225552" y="797052"/>
                                </a:lnTo>
                                <a:close/>
                              </a:path>
                              <a:path w="3612515" h="1494155">
                                <a:moveTo>
                                  <a:pt x="789432" y="397764"/>
                                </a:moveTo>
                                <a:lnTo>
                                  <a:pt x="563880" y="397764"/>
                                </a:lnTo>
                                <a:lnTo>
                                  <a:pt x="563880" y="1493964"/>
                                </a:lnTo>
                                <a:lnTo>
                                  <a:pt x="789432" y="1493964"/>
                                </a:lnTo>
                                <a:lnTo>
                                  <a:pt x="789432" y="397764"/>
                                </a:lnTo>
                                <a:close/>
                              </a:path>
                              <a:path w="3612515" h="1494155">
                                <a:moveTo>
                                  <a:pt x="1354836" y="1095756"/>
                                </a:moveTo>
                                <a:lnTo>
                                  <a:pt x="1127760" y="1095756"/>
                                </a:lnTo>
                                <a:lnTo>
                                  <a:pt x="1127760" y="1493964"/>
                                </a:lnTo>
                                <a:lnTo>
                                  <a:pt x="1354836" y="1493964"/>
                                </a:lnTo>
                                <a:lnTo>
                                  <a:pt x="1354836" y="1095756"/>
                                </a:lnTo>
                                <a:close/>
                              </a:path>
                              <a:path w="3612515" h="1494155">
                                <a:moveTo>
                                  <a:pt x="1918716" y="696468"/>
                                </a:moveTo>
                                <a:lnTo>
                                  <a:pt x="1693164" y="696468"/>
                                </a:lnTo>
                                <a:lnTo>
                                  <a:pt x="1693164" y="1493964"/>
                                </a:lnTo>
                                <a:lnTo>
                                  <a:pt x="1918716" y="1493964"/>
                                </a:lnTo>
                                <a:lnTo>
                                  <a:pt x="1918716" y="696468"/>
                                </a:lnTo>
                                <a:close/>
                              </a:path>
                              <a:path w="3612515" h="1494155">
                                <a:moveTo>
                                  <a:pt x="2484120" y="1295400"/>
                                </a:moveTo>
                                <a:lnTo>
                                  <a:pt x="2257044" y="1295400"/>
                                </a:lnTo>
                                <a:lnTo>
                                  <a:pt x="2257044" y="1493964"/>
                                </a:lnTo>
                                <a:lnTo>
                                  <a:pt x="2484120" y="1493964"/>
                                </a:lnTo>
                                <a:lnTo>
                                  <a:pt x="2484120" y="1295400"/>
                                </a:lnTo>
                                <a:close/>
                              </a:path>
                              <a:path w="3612515" h="1494155">
                                <a:moveTo>
                                  <a:pt x="3048000" y="0"/>
                                </a:moveTo>
                                <a:lnTo>
                                  <a:pt x="2822448" y="0"/>
                                </a:lnTo>
                                <a:lnTo>
                                  <a:pt x="2822448" y="1493964"/>
                                </a:lnTo>
                                <a:lnTo>
                                  <a:pt x="3048000" y="1493964"/>
                                </a:lnTo>
                                <a:lnTo>
                                  <a:pt x="3048000" y="0"/>
                                </a:lnTo>
                                <a:close/>
                              </a:path>
                              <a:path w="3612515" h="1494155">
                                <a:moveTo>
                                  <a:pt x="3611892" y="896112"/>
                                </a:moveTo>
                                <a:lnTo>
                                  <a:pt x="3386328" y="896112"/>
                                </a:lnTo>
                                <a:lnTo>
                                  <a:pt x="3386328" y="1493964"/>
                                </a:lnTo>
                                <a:lnTo>
                                  <a:pt x="3611892" y="1493964"/>
                                </a:lnTo>
                                <a:lnTo>
                                  <a:pt x="3611892" y="896112"/>
                                </a:lnTo>
                                <a:close/>
                              </a:path>
                            </a:pathLst>
                          </a:custGeom>
                          <a:solidFill>
                            <a:srgbClr val="FFCC00"/>
                          </a:solidFill>
                        </wps:spPr>
                        <wps:bodyPr wrap="square" lIns="0" tIns="0" rIns="0" bIns="0" rtlCol="0">
                          <a:prstTxWarp prst="textNoShape">
                            <a:avLst/>
                          </a:prstTxWarp>
                          <a:noAutofit/>
                        </wps:bodyPr>
                      </wps:wsp>
                      <wps:wsp>
                        <wps:cNvPr id="15" name="Graphic 15"/>
                        <wps:cNvSpPr/>
                        <wps:spPr>
                          <a:xfrm>
                            <a:off x="40513" y="1587"/>
                            <a:ext cx="1270" cy="1992630"/>
                          </a:xfrm>
                          <a:custGeom>
                            <a:avLst/>
                            <a:gdLst/>
                            <a:ahLst/>
                            <a:cxnLst/>
                            <a:rect l="l" t="t" r="r" b="b"/>
                            <a:pathLst>
                              <a:path w="0" h="1992630">
                                <a:moveTo>
                                  <a:pt x="0" y="1992439"/>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6" name="Graphic 16"/>
                        <wps:cNvSpPr/>
                        <wps:spPr>
                          <a:xfrm>
                            <a:off x="0" y="1587"/>
                            <a:ext cx="40640" cy="1992630"/>
                          </a:xfrm>
                          <a:custGeom>
                            <a:avLst/>
                            <a:gdLst/>
                            <a:ahLst/>
                            <a:cxnLst/>
                            <a:rect l="l" t="t" r="r" b="b"/>
                            <a:pathLst>
                              <a:path w="40640" h="1992630">
                                <a:moveTo>
                                  <a:pt x="0" y="1992439"/>
                                </a:moveTo>
                                <a:lnTo>
                                  <a:pt x="40513" y="1992439"/>
                                </a:lnTo>
                              </a:path>
                              <a:path w="40640" h="1992630">
                                <a:moveTo>
                                  <a:pt x="0" y="996823"/>
                                </a:moveTo>
                                <a:lnTo>
                                  <a:pt x="40513" y="996823"/>
                                </a:lnTo>
                              </a:path>
                              <a:path w="40640" h="1992630">
                                <a:moveTo>
                                  <a:pt x="0" y="0"/>
                                </a:moveTo>
                                <a:lnTo>
                                  <a:pt x="40513" y="0"/>
                                </a:lnTo>
                              </a:path>
                            </a:pathLst>
                          </a:custGeom>
                          <a:ln w="3175">
                            <a:solidFill>
                              <a:srgbClr val="000000"/>
                            </a:solidFill>
                            <a:prstDash val="solid"/>
                          </a:ln>
                        </wps:spPr>
                        <wps:bodyPr wrap="square" lIns="0" tIns="0" rIns="0" bIns="0" rtlCol="0">
                          <a:prstTxWarp prst="textNoShape">
                            <a:avLst/>
                          </a:prstTxWarp>
                          <a:noAutofit/>
                        </wps:bodyPr>
                      </wps:wsp>
                      <wps:wsp>
                        <wps:cNvPr id="17" name="Graphic 17"/>
                        <wps:cNvSpPr/>
                        <wps:spPr>
                          <a:xfrm>
                            <a:off x="40513" y="1994026"/>
                            <a:ext cx="6210935" cy="40640"/>
                          </a:xfrm>
                          <a:custGeom>
                            <a:avLst/>
                            <a:gdLst/>
                            <a:ahLst/>
                            <a:cxnLst/>
                            <a:rect l="l" t="t" r="r" b="b"/>
                            <a:pathLst>
                              <a:path w="6210935" h="40640">
                                <a:moveTo>
                                  <a:pt x="0" y="0"/>
                                </a:moveTo>
                                <a:lnTo>
                                  <a:pt x="6210490" y="0"/>
                                </a:lnTo>
                              </a:path>
                              <a:path w="6210935" h="40640">
                                <a:moveTo>
                                  <a:pt x="0" y="0"/>
                                </a:moveTo>
                                <a:lnTo>
                                  <a:pt x="0" y="40513"/>
                                </a:lnTo>
                              </a:path>
                              <a:path w="6210935" h="40640">
                                <a:moveTo>
                                  <a:pt x="564832" y="0"/>
                                </a:moveTo>
                                <a:lnTo>
                                  <a:pt x="564832" y="40513"/>
                                </a:lnTo>
                              </a:path>
                              <a:path w="6210935" h="40640">
                                <a:moveTo>
                                  <a:pt x="1128712" y="0"/>
                                </a:moveTo>
                                <a:lnTo>
                                  <a:pt x="1128712" y="40513"/>
                                </a:lnTo>
                              </a:path>
                              <a:path w="6210935" h="40640">
                                <a:moveTo>
                                  <a:pt x="1694116" y="0"/>
                                </a:moveTo>
                                <a:lnTo>
                                  <a:pt x="1694116" y="40513"/>
                                </a:lnTo>
                              </a:path>
                              <a:path w="6210935" h="40640">
                                <a:moveTo>
                                  <a:pt x="2257996" y="0"/>
                                </a:moveTo>
                                <a:lnTo>
                                  <a:pt x="2257996" y="40513"/>
                                </a:lnTo>
                              </a:path>
                              <a:path w="6210935" h="40640">
                                <a:moveTo>
                                  <a:pt x="2823400" y="0"/>
                                </a:moveTo>
                                <a:lnTo>
                                  <a:pt x="2823400" y="40513"/>
                                </a:lnTo>
                              </a:path>
                              <a:path w="6210935" h="40640">
                                <a:moveTo>
                                  <a:pt x="3387280" y="0"/>
                                </a:moveTo>
                                <a:lnTo>
                                  <a:pt x="3387280" y="40513"/>
                                </a:lnTo>
                              </a:path>
                              <a:path w="6210935" h="40640">
                                <a:moveTo>
                                  <a:pt x="3952684" y="0"/>
                                </a:moveTo>
                                <a:lnTo>
                                  <a:pt x="3952684" y="40513"/>
                                </a:lnTo>
                              </a:path>
                              <a:path w="6210935" h="40640">
                                <a:moveTo>
                                  <a:pt x="4516564" y="0"/>
                                </a:moveTo>
                                <a:lnTo>
                                  <a:pt x="4516564" y="40513"/>
                                </a:lnTo>
                              </a:path>
                              <a:path w="6210935" h="40640">
                                <a:moveTo>
                                  <a:pt x="5081968" y="0"/>
                                </a:moveTo>
                                <a:lnTo>
                                  <a:pt x="5081968" y="40513"/>
                                </a:lnTo>
                              </a:path>
                              <a:path w="6210935" h="40640">
                                <a:moveTo>
                                  <a:pt x="5645848" y="0"/>
                                </a:moveTo>
                                <a:lnTo>
                                  <a:pt x="5645848" y="40513"/>
                                </a:lnTo>
                              </a:path>
                              <a:path w="6210935" h="40640">
                                <a:moveTo>
                                  <a:pt x="6210490" y="0"/>
                                </a:moveTo>
                                <a:lnTo>
                                  <a:pt x="6210490" y="40513"/>
                                </a:lnTo>
                              </a:path>
                            </a:pathLst>
                          </a:custGeom>
                          <a:ln w="3175">
                            <a:solidFill>
                              <a:srgbClr val="000000"/>
                            </a:solidFill>
                            <a:prstDash val="solid"/>
                          </a:ln>
                        </wps:spPr>
                        <wps:bodyPr wrap="square" lIns="0" tIns="0" rIns="0" bIns="0" rtlCol="0">
                          <a:prstTxWarp prst="textNoShape">
                            <a:avLst/>
                          </a:prstTxWarp>
                          <a:noAutofit/>
                        </wps:bodyPr>
                      </wps:wsp>
                      <wps:wsp>
                        <wps:cNvPr id="18" name="Textbox 18"/>
                        <wps:cNvSpPr txBox="1"/>
                        <wps:spPr>
                          <a:xfrm>
                            <a:off x="3017289" y="291594"/>
                            <a:ext cx="269240" cy="151765"/>
                          </a:xfrm>
                          <a:prstGeom prst="rect">
                            <a:avLst/>
                          </a:prstGeom>
                        </wps:spPr>
                        <wps:txbx>
                          <w:txbxContent>
                            <w:p>
                              <w:pPr>
                                <w:spacing w:line="238" w:lineRule="exact" w:before="0"/>
                                <w:ind w:left="0" w:right="0" w:firstLine="0"/>
                                <w:jc w:val="left"/>
                                <w:rPr>
                                  <w:b/>
                                  <w:sz w:val="20"/>
                                </w:rPr>
                              </w:pPr>
                              <w:r>
                                <w:rPr>
                                  <w:b/>
                                  <w:spacing w:val="-5"/>
                                  <w:sz w:val="20"/>
                                </w:rPr>
                                <w:t>15%</w:t>
                              </w:r>
                            </w:p>
                          </w:txbxContent>
                        </wps:txbx>
                        <wps:bodyPr wrap="square" lIns="0" tIns="0" rIns="0" bIns="0" rtlCol="0">
                          <a:noAutofit/>
                        </wps:bodyPr>
                      </wps:wsp>
                      <wps:wsp>
                        <wps:cNvPr id="19" name="Textbox 19"/>
                        <wps:cNvSpPr txBox="1"/>
                        <wps:spPr>
                          <a:xfrm>
                            <a:off x="4711017" y="291594"/>
                            <a:ext cx="269240" cy="151765"/>
                          </a:xfrm>
                          <a:prstGeom prst="rect">
                            <a:avLst/>
                          </a:prstGeom>
                        </wps:spPr>
                        <wps:txbx>
                          <w:txbxContent>
                            <w:p>
                              <w:pPr>
                                <w:spacing w:line="238" w:lineRule="exact" w:before="0"/>
                                <w:ind w:left="0" w:right="0" w:firstLine="0"/>
                                <w:jc w:val="left"/>
                                <w:rPr>
                                  <w:b/>
                                  <w:sz w:val="20"/>
                                </w:rPr>
                              </w:pPr>
                              <w:r>
                                <w:rPr>
                                  <w:b/>
                                  <w:spacing w:val="-5"/>
                                  <w:sz w:val="20"/>
                                </w:rPr>
                                <w:t>15%</w:t>
                              </w:r>
                            </w:p>
                          </w:txbxContent>
                        </wps:txbx>
                        <wps:bodyPr wrap="square" lIns="0" tIns="0" rIns="0" bIns="0" rtlCol="0">
                          <a:noAutofit/>
                        </wps:bodyPr>
                      </wps:wsp>
                      <wps:wsp>
                        <wps:cNvPr id="20" name="Textbox 20"/>
                        <wps:cNvSpPr txBox="1"/>
                        <wps:spPr>
                          <a:xfrm>
                            <a:off x="759027" y="690043"/>
                            <a:ext cx="269240" cy="151765"/>
                          </a:xfrm>
                          <a:prstGeom prst="rect">
                            <a:avLst/>
                          </a:prstGeom>
                        </wps:spPr>
                        <wps:txbx>
                          <w:txbxContent>
                            <w:p>
                              <w:pPr>
                                <w:spacing w:line="238" w:lineRule="exact" w:before="0"/>
                                <w:ind w:left="0" w:right="0" w:firstLine="0"/>
                                <w:jc w:val="left"/>
                                <w:rPr>
                                  <w:b/>
                                  <w:sz w:val="20"/>
                                </w:rPr>
                              </w:pPr>
                              <w:r>
                                <w:rPr>
                                  <w:b/>
                                  <w:spacing w:val="-5"/>
                                  <w:sz w:val="20"/>
                                </w:rPr>
                                <w:t>11%</w:t>
                              </w:r>
                            </w:p>
                          </w:txbxContent>
                        </wps:txbx>
                        <wps:bodyPr wrap="square" lIns="0" tIns="0" rIns="0" bIns="0" rtlCol="0">
                          <a:noAutofit/>
                        </wps:bodyPr>
                      </wps:wsp>
                      <wps:wsp>
                        <wps:cNvPr id="21" name="Textbox 21"/>
                        <wps:cNvSpPr txBox="1"/>
                        <wps:spPr>
                          <a:xfrm>
                            <a:off x="4146483" y="690043"/>
                            <a:ext cx="269240" cy="151765"/>
                          </a:xfrm>
                          <a:prstGeom prst="rect">
                            <a:avLst/>
                          </a:prstGeom>
                        </wps:spPr>
                        <wps:txbx>
                          <w:txbxContent>
                            <w:p>
                              <w:pPr>
                                <w:spacing w:line="238" w:lineRule="exact" w:before="0"/>
                                <w:ind w:left="0" w:right="0" w:firstLine="0"/>
                                <w:jc w:val="left"/>
                                <w:rPr>
                                  <w:b/>
                                  <w:sz w:val="20"/>
                                </w:rPr>
                              </w:pPr>
                              <w:r>
                                <w:rPr>
                                  <w:b/>
                                  <w:spacing w:val="-5"/>
                                  <w:sz w:val="20"/>
                                </w:rPr>
                                <w:t>11%</w:t>
                              </w:r>
                            </w:p>
                          </w:txbxContent>
                        </wps:txbx>
                        <wps:bodyPr wrap="square" lIns="0" tIns="0" rIns="0" bIns="0" rtlCol="0">
                          <a:noAutofit/>
                        </wps:bodyPr>
                      </wps:wsp>
                      <wps:wsp>
                        <wps:cNvPr id="22" name="Textbox 22"/>
                        <wps:cNvSpPr txBox="1"/>
                        <wps:spPr>
                          <a:xfrm>
                            <a:off x="5876767" y="889268"/>
                            <a:ext cx="196215" cy="151765"/>
                          </a:xfrm>
                          <a:prstGeom prst="rect">
                            <a:avLst/>
                          </a:prstGeom>
                        </wps:spPr>
                        <wps:txbx>
                          <w:txbxContent>
                            <w:p>
                              <w:pPr>
                                <w:spacing w:line="238" w:lineRule="exact" w:before="0"/>
                                <w:ind w:left="0" w:right="0" w:firstLine="0"/>
                                <w:jc w:val="left"/>
                                <w:rPr>
                                  <w:b/>
                                  <w:sz w:val="20"/>
                                </w:rPr>
                              </w:pPr>
                              <w:r>
                                <w:rPr>
                                  <w:b/>
                                  <w:spacing w:val="-5"/>
                                  <w:sz w:val="20"/>
                                </w:rPr>
                                <w:t>9%</w:t>
                              </w:r>
                            </w:p>
                          </w:txbxContent>
                        </wps:txbx>
                        <wps:bodyPr wrap="square" lIns="0" tIns="0" rIns="0" bIns="0" rtlCol="0">
                          <a:noAutofit/>
                        </wps:bodyPr>
                      </wps:wsp>
                      <wps:wsp>
                        <wps:cNvPr id="23" name="Textbox 23"/>
                        <wps:cNvSpPr txBox="1"/>
                        <wps:spPr>
                          <a:xfrm>
                            <a:off x="231049" y="1088493"/>
                            <a:ext cx="196215" cy="151765"/>
                          </a:xfrm>
                          <a:prstGeom prst="rect">
                            <a:avLst/>
                          </a:prstGeom>
                        </wps:spPr>
                        <wps:txbx>
                          <w:txbxContent>
                            <w:p>
                              <w:pPr>
                                <w:spacing w:line="238" w:lineRule="exact" w:before="0"/>
                                <w:ind w:left="0" w:right="0" w:firstLine="0"/>
                                <w:jc w:val="left"/>
                                <w:rPr>
                                  <w:b/>
                                  <w:sz w:val="20"/>
                                </w:rPr>
                              </w:pPr>
                              <w:r>
                                <w:rPr>
                                  <w:b/>
                                  <w:spacing w:val="-5"/>
                                  <w:sz w:val="20"/>
                                </w:rPr>
                                <w:t>7%</w:t>
                              </w:r>
                            </w:p>
                          </w:txbxContent>
                        </wps:txbx>
                        <wps:bodyPr wrap="square" lIns="0" tIns="0" rIns="0" bIns="0" rtlCol="0">
                          <a:noAutofit/>
                        </wps:bodyPr>
                      </wps:wsp>
                      <wps:wsp>
                        <wps:cNvPr id="24" name="Textbox 24"/>
                        <wps:cNvSpPr txBox="1"/>
                        <wps:spPr>
                          <a:xfrm>
                            <a:off x="1924777" y="1013610"/>
                            <a:ext cx="196215" cy="151765"/>
                          </a:xfrm>
                          <a:prstGeom prst="rect">
                            <a:avLst/>
                          </a:prstGeom>
                        </wps:spPr>
                        <wps:txbx>
                          <w:txbxContent>
                            <w:p>
                              <w:pPr>
                                <w:spacing w:line="238" w:lineRule="exact" w:before="0"/>
                                <w:ind w:left="0" w:right="0" w:firstLine="0"/>
                                <w:jc w:val="left"/>
                                <w:rPr>
                                  <w:b/>
                                  <w:sz w:val="20"/>
                                </w:rPr>
                              </w:pPr>
                              <w:r>
                                <w:rPr>
                                  <w:b/>
                                  <w:spacing w:val="-5"/>
                                  <w:sz w:val="20"/>
                                </w:rPr>
                                <w:t>8%</w:t>
                              </w:r>
                            </w:p>
                          </w:txbxContent>
                        </wps:txbx>
                        <wps:bodyPr wrap="square" lIns="0" tIns="0" rIns="0" bIns="0" rtlCol="0">
                          <a:noAutofit/>
                        </wps:bodyPr>
                      </wps:wsp>
                      <wps:wsp>
                        <wps:cNvPr id="25" name="Textbox 25"/>
                        <wps:cNvSpPr txBox="1"/>
                        <wps:spPr>
                          <a:xfrm>
                            <a:off x="5312233" y="988944"/>
                            <a:ext cx="196215" cy="151765"/>
                          </a:xfrm>
                          <a:prstGeom prst="rect">
                            <a:avLst/>
                          </a:prstGeom>
                        </wps:spPr>
                        <wps:txbx>
                          <w:txbxContent>
                            <w:p>
                              <w:pPr>
                                <w:spacing w:line="238" w:lineRule="exact" w:before="0"/>
                                <w:ind w:left="0" w:right="0" w:firstLine="0"/>
                                <w:jc w:val="left"/>
                                <w:rPr>
                                  <w:b/>
                                  <w:sz w:val="20"/>
                                </w:rPr>
                              </w:pPr>
                              <w:r>
                                <w:rPr>
                                  <w:b/>
                                  <w:spacing w:val="-5"/>
                                  <w:sz w:val="20"/>
                                </w:rPr>
                                <w:t>8%</w:t>
                              </w:r>
                            </w:p>
                          </w:txbxContent>
                        </wps:txbx>
                        <wps:bodyPr wrap="square" lIns="0" tIns="0" rIns="0" bIns="0" rtlCol="0">
                          <a:noAutofit/>
                        </wps:bodyPr>
                      </wps:wsp>
                      <wps:wsp>
                        <wps:cNvPr id="26" name="Textbox 26"/>
                        <wps:cNvSpPr txBox="1"/>
                        <wps:spPr>
                          <a:xfrm>
                            <a:off x="3618505" y="1188169"/>
                            <a:ext cx="196215" cy="151765"/>
                          </a:xfrm>
                          <a:prstGeom prst="rect">
                            <a:avLst/>
                          </a:prstGeom>
                        </wps:spPr>
                        <wps:txbx>
                          <w:txbxContent>
                            <w:p>
                              <w:pPr>
                                <w:spacing w:line="238" w:lineRule="exact" w:before="0"/>
                                <w:ind w:left="0" w:right="0" w:firstLine="0"/>
                                <w:jc w:val="left"/>
                                <w:rPr>
                                  <w:b/>
                                  <w:sz w:val="20"/>
                                </w:rPr>
                              </w:pPr>
                              <w:r>
                                <w:rPr>
                                  <w:b/>
                                  <w:spacing w:val="-5"/>
                                  <w:sz w:val="20"/>
                                </w:rPr>
                                <w:t>6%</w:t>
                              </w:r>
                            </w:p>
                          </w:txbxContent>
                        </wps:txbx>
                        <wps:bodyPr wrap="square" lIns="0" tIns="0" rIns="0" bIns="0" rtlCol="0">
                          <a:noAutofit/>
                        </wps:bodyPr>
                      </wps:wsp>
                      <wps:wsp>
                        <wps:cNvPr id="27" name="Textbox 27"/>
                        <wps:cNvSpPr txBox="1"/>
                        <wps:spPr>
                          <a:xfrm>
                            <a:off x="1360243" y="1387394"/>
                            <a:ext cx="196215" cy="151765"/>
                          </a:xfrm>
                          <a:prstGeom prst="rect">
                            <a:avLst/>
                          </a:prstGeom>
                        </wps:spPr>
                        <wps:txbx>
                          <w:txbxContent>
                            <w:p>
                              <w:pPr>
                                <w:spacing w:line="238" w:lineRule="exact" w:before="0"/>
                                <w:ind w:left="0" w:right="0" w:firstLine="0"/>
                                <w:jc w:val="left"/>
                                <w:rPr>
                                  <w:b/>
                                  <w:sz w:val="20"/>
                                </w:rPr>
                              </w:pPr>
                              <w:r>
                                <w:rPr>
                                  <w:b/>
                                  <w:spacing w:val="-5"/>
                                  <w:sz w:val="20"/>
                                </w:rPr>
                                <w:t>4%</w:t>
                              </w:r>
                            </w:p>
                          </w:txbxContent>
                        </wps:txbx>
                        <wps:bodyPr wrap="square" lIns="0" tIns="0" rIns="0" bIns="0" rtlCol="0">
                          <a:noAutofit/>
                        </wps:bodyPr>
                      </wps:wsp>
                      <wps:wsp>
                        <wps:cNvPr id="28" name="Textbox 28"/>
                        <wps:cNvSpPr txBox="1"/>
                        <wps:spPr>
                          <a:xfrm>
                            <a:off x="2489311" y="1586619"/>
                            <a:ext cx="196215" cy="151765"/>
                          </a:xfrm>
                          <a:prstGeom prst="rect">
                            <a:avLst/>
                          </a:prstGeom>
                        </wps:spPr>
                        <wps:txbx>
                          <w:txbxContent>
                            <w:p>
                              <w:pPr>
                                <w:spacing w:line="238" w:lineRule="exact" w:before="0"/>
                                <w:ind w:left="0" w:right="0" w:firstLine="0"/>
                                <w:jc w:val="left"/>
                                <w:rPr>
                                  <w:b/>
                                  <w:sz w:val="20"/>
                                </w:rPr>
                              </w:pPr>
                              <w:r>
                                <w:rPr>
                                  <w:b/>
                                  <w:spacing w:val="-5"/>
                                  <w:sz w:val="20"/>
                                </w:rPr>
                                <w:t>2%</w:t>
                              </w:r>
                            </w:p>
                          </w:txbxContent>
                        </wps:txbx>
                        <wps:bodyPr wrap="square" lIns="0" tIns="0" rIns="0" bIns="0" rtlCol="0">
                          <a:noAutofit/>
                        </wps:bodyPr>
                      </wps:wsp>
                    </wpg:wgp>
                  </a:graphicData>
                </a:graphic>
              </wp:anchor>
            </w:drawing>
          </mc:Choice>
          <mc:Fallback>
            <w:pict>
              <v:group style="position:absolute;margin-left:76.894997pt;margin-top:6.282269pt;width:492.35pt;height:160.2pt;mso-position-horizontal-relative:page;mso-position-vertical-relative:paragraph;z-index:15730176" id="docshapegroup9" coordorigin="1538,126" coordsize="9847,3204">
                <v:shape style="position:absolute;left:8092;top:912;width:3023;height:2354" id="docshape10" coordorigin="8092,913" coordsize="3023,2354" path="m8448,1540l8092,1540,8092,3266,8448,3266,8448,1540xm9337,913l8981,913,8981,3266,9337,3266,9337,913xm10226,2011l9871,2011,9871,3266,10226,3266,10226,2011xm11115,1854l10760,1854,10760,3266,11115,3266,11115,1854xe" filled="true" fillcolor="#ff9900" stroked="false">
                  <v:path arrowok="t"/>
                  <v:fill type="solid"/>
                </v:shape>
                <v:shape style="position:absolute;left:1869;top:913;width:5689;height:2353" id="docshape11" coordorigin="1870,913" coordsize="5689,2353" path="m2225,2168l1870,2168,1870,3266,2225,3266,2225,2168xm3113,1540l2758,1540,2758,3266,3113,3266,3113,1540xm4003,2639l3646,2639,3646,3266,4003,3266,4003,2639xm4891,2010l4536,2010,4536,3266,4891,3266,4891,2010xm5782,2953l5424,2953,5424,3266,5782,3266,5782,2953xm6670,913l6314,913,6314,3266,6670,3266,6670,913xm7558,2324l7202,2324,7202,3266,7558,3266,7558,2324xe" filled="true" fillcolor="#ffcc00" stroked="false">
                  <v:path arrowok="t"/>
                  <v:fill type="solid"/>
                </v:shape>
                <v:line style="position:absolute" from="1602,3266" to="1602,128" stroked="true" strokeweight=".25pt" strokecolor="#000000">
                  <v:stroke dashstyle="solid"/>
                </v:line>
                <v:shape style="position:absolute;left:1537;top:128;width:64;height:3138" id="docshape12" coordorigin="1538,128" coordsize="64,3138" path="m1538,3266l1602,3266m1538,1698l1602,1698m1538,128l1602,128e" filled="false" stroked="true" strokeweight=".25pt" strokecolor="#000000">
                  <v:path arrowok="t"/>
                  <v:stroke dashstyle="solid"/>
                </v:shape>
                <v:shape style="position:absolute;left:1601;top:3265;width:9781;height:64" id="docshape13" coordorigin="1602,3266" coordsize="9781,64" path="m1602,3266l11382,3266m1602,3266l1602,3330m2491,3266l2491,3330m3379,3266l3379,3330m4270,3266l4270,3330m5158,3266l5158,3330m6048,3266l6048,3330m6936,3266l6936,3330m7826,3266l7826,3330m8714,3266l8714,3330m9605,3266l9605,3330m10493,3266l10493,3330m11382,3266l11382,3330e" filled="false" stroked="true" strokeweight=".25pt" strokecolor="#000000">
                  <v:path arrowok="t"/>
                  <v:stroke dashstyle="solid"/>
                </v:shape>
                <v:shape style="position:absolute;left:6289;top:584;width:424;height:239" type="#_x0000_t202" id="docshape14" filled="false" stroked="false">
                  <v:textbox inset="0,0,0,0">
                    <w:txbxContent>
                      <w:p>
                        <w:pPr>
                          <w:spacing w:line="238" w:lineRule="exact" w:before="0"/>
                          <w:ind w:left="0" w:right="0" w:firstLine="0"/>
                          <w:jc w:val="left"/>
                          <w:rPr>
                            <w:b/>
                            <w:sz w:val="20"/>
                          </w:rPr>
                        </w:pPr>
                        <w:r>
                          <w:rPr>
                            <w:b/>
                            <w:spacing w:val="-5"/>
                            <w:sz w:val="20"/>
                          </w:rPr>
                          <w:t>15%</w:t>
                        </w:r>
                      </w:p>
                    </w:txbxContent>
                  </v:textbox>
                  <w10:wrap type="none"/>
                </v:shape>
                <v:shape style="position:absolute;left:8956;top:584;width:424;height:239" type="#_x0000_t202" id="docshape15" filled="false" stroked="false">
                  <v:textbox inset="0,0,0,0">
                    <w:txbxContent>
                      <w:p>
                        <w:pPr>
                          <w:spacing w:line="238" w:lineRule="exact" w:before="0"/>
                          <w:ind w:left="0" w:right="0" w:firstLine="0"/>
                          <w:jc w:val="left"/>
                          <w:rPr>
                            <w:b/>
                            <w:sz w:val="20"/>
                          </w:rPr>
                        </w:pPr>
                        <w:r>
                          <w:rPr>
                            <w:b/>
                            <w:spacing w:val="-5"/>
                            <w:sz w:val="20"/>
                          </w:rPr>
                          <w:t>15%</w:t>
                        </w:r>
                      </w:p>
                    </w:txbxContent>
                  </v:textbox>
                  <w10:wrap type="none"/>
                </v:shape>
                <v:shape style="position:absolute;left:2733;top:1212;width:424;height:239" type="#_x0000_t202" id="docshape16" filled="false" stroked="false">
                  <v:textbox inset="0,0,0,0">
                    <w:txbxContent>
                      <w:p>
                        <w:pPr>
                          <w:spacing w:line="238" w:lineRule="exact" w:before="0"/>
                          <w:ind w:left="0" w:right="0" w:firstLine="0"/>
                          <w:jc w:val="left"/>
                          <w:rPr>
                            <w:b/>
                            <w:sz w:val="20"/>
                          </w:rPr>
                        </w:pPr>
                        <w:r>
                          <w:rPr>
                            <w:b/>
                            <w:spacing w:val="-5"/>
                            <w:sz w:val="20"/>
                          </w:rPr>
                          <w:t>11%</w:t>
                        </w:r>
                      </w:p>
                    </w:txbxContent>
                  </v:textbox>
                  <w10:wrap type="none"/>
                </v:shape>
                <v:shape style="position:absolute;left:8067;top:1212;width:424;height:239" type="#_x0000_t202" id="docshape17" filled="false" stroked="false">
                  <v:textbox inset="0,0,0,0">
                    <w:txbxContent>
                      <w:p>
                        <w:pPr>
                          <w:spacing w:line="238" w:lineRule="exact" w:before="0"/>
                          <w:ind w:left="0" w:right="0" w:firstLine="0"/>
                          <w:jc w:val="left"/>
                          <w:rPr>
                            <w:b/>
                            <w:sz w:val="20"/>
                          </w:rPr>
                        </w:pPr>
                        <w:r>
                          <w:rPr>
                            <w:b/>
                            <w:spacing w:val="-5"/>
                            <w:sz w:val="20"/>
                          </w:rPr>
                          <w:t>11%</w:t>
                        </w:r>
                      </w:p>
                    </w:txbxContent>
                  </v:textbox>
                  <w10:wrap type="none"/>
                </v:shape>
                <v:shape style="position:absolute;left:10792;top:1526;width:309;height:239" type="#_x0000_t202" id="docshape18" filled="false" stroked="false">
                  <v:textbox inset="0,0,0,0">
                    <w:txbxContent>
                      <w:p>
                        <w:pPr>
                          <w:spacing w:line="238" w:lineRule="exact" w:before="0"/>
                          <w:ind w:left="0" w:right="0" w:firstLine="0"/>
                          <w:jc w:val="left"/>
                          <w:rPr>
                            <w:b/>
                            <w:sz w:val="20"/>
                          </w:rPr>
                        </w:pPr>
                        <w:r>
                          <w:rPr>
                            <w:b/>
                            <w:spacing w:val="-5"/>
                            <w:sz w:val="20"/>
                          </w:rPr>
                          <w:t>9%</w:t>
                        </w:r>
                      </w:p>
                    </w:txbxContent>
                  </v:textbox>
                  <w10:wrap type="none"/>
                </v:shape>
                <v:shape style="position:absolute;left:1901;top:1839;width:309;height:239" type="#_x0000_t202" id="docshape19" filled="false" stroked="false">
                  <v:textbox inset="0,0,0,0">
                    <w:txbxContent>
                      <w:p>
                        <w:pPr>
                          <w:spacing w:line="238" w:lineRule="exact" w:before="0"/>
                          <w:ind w:left="0" w:right="0" w:firstLine="0"/>
                          <w:jc w:val="left"/>
                          <w:rPr>
                            <w:b/>
                            <w:sz w:val="20"/>
                          </w:rPr>
                        </w:pPr>
                        <w:r>
                          <w:rPr>
                            <w:b/>
                            <w:spacing w:val="-5"/>
                            <w:sz w:val="20"/>
                          </w:rPr>
                          <w:t>7%</w:t>
                        </w:r>
                      </w:p>
                    </w:txbxContent>
                  </v:textbox>
                  <w10:wrap type="none"/>
                </v:shape>
                <v:shape style="position:absolute;left:4569;top:1721;width:309;height:239" type="#_x0000_t202" id="docshape20" filled="false" stroked="false">
                  <v:textbox inset="0,0,0,0">
                    <w:txbxContent>
                      <w:p>
                        <w:pPr>
                          <w:spacing w:line="238" w:lineRule="exact" w:before="0"/>
                          <w:ind w:left="0" w:right="0" w:firstLine="0"/>
                          <w:jc w:val="left"/>
                          <w:rPr>
                            <w:b/>
                            <w:sz w:val="20"/>
                          </w:rPr>
                        </w:pPr>
                        <w:r>
                          <w:rPr>
                            <w:b/>
                            <w:spacing w:val="-5"/>
                            <w:sz w:val="20"/>
                          </w:rPr>
                          <w:t>8%</w:t>
                        </w:r>
                      </w:p>
                    </w:txbxContent>
                  </v:textbox>
                  <w10:wrap type="none"/>
                </v:shape>
                <v:shape style="position:absolute;left:9903;top:1683;width:309;height:239" type="#_x0000_t202" id="docshape21" filled="false" stroked="false">
                  <v:textbox inset="0,0,0,0">
                    <w:txbxContent>
                      <w:p>
                        <w:pPr>
                          <w:spacing w:line="238" w:lineRule="exact" w:before="0"/>
                          <w:ind w:left="0" w:right="0" w:firstLine="0"/>
                          <w:jc w:val="left"/>
                          <w:rPr>
                            <w:b/>
                            <w:sz w:val="20"/>
                          </w:rPr>
                        </w:pPr>
                        <w:r>
                          <w:rPr>
                            <w:b/>
                            <w:spacing w:val="-5"/>
                            <w:sz w:val="20"/>
                          </w:rPr>
                          <w:t>8%</w:t>
                        </w:r>
                      </w:p>
                    </w:txbxContent>
                  </v:textbox>
                  <w10:wrap type="none"/>
                </v:shape>
                <v:shape style="position:absolute;left:7236;top:1996;width:309;height:239" type="#_x0000_t202" id="docshape22" filled="false" stroked="false">
                  <v:textbox inset="0,0,0,0">
                    <w:txbxContent>
                      <w:p>
                        <w:pPr>
                          <w:spacing w:line="238" w:lineRule="exact" w:before="0"/>
                          <w:ind w:left="0" w:right="0" w:firstLine="0"/>
                          <w:jc w:val="left"/>
                          <w:rPr>
                            <w:b/>
                            <w:sz w:val="20"/>
                          </w:rPr>
                        </w:pPr>
                        <w:r>
                          <w:rPr>
                            <w:b/>
                            <w:spacing w:val="-5"/>
                            <w:sz w:val="20"/>
                          </w:rPr>
                          <w:t>6%</w:t>
                        </w:r>
                      </w:p>
                    </w:txbxContent>
                  </v:textbox>
                  <w10:wrap type="none"/>
                </v:shape>
                <v:shape style="position:absolute;left:3680;top:2310;width:309;height:239" type="#_x0000_t202" id="docshape23" filled="false" stroked="false">
                  <v:textbox inset="0,0,0,0">
                    <w:txbxContent>
                      <w:p>
                        <w:pPr>
                          <w:spacing w:line="238" w:lineRule="exact" w:before="0"/>
                          <w:ind w:left="0" w:right="0" w:firstLine="0"/>
                          <w:jc w:val="left"/>
                          <w:rPr>
                            <w:b/>
                            <w:sz w:val="20"/>
                          </w:rPr>
                        </w:pPr>
                        <w:r>
                          <w:rPr>
                            <w:b/>
                            <w:spacing w:val="-5"/>
                            <w:sz w:val="20"/>
                          </w:rPr>
                          <w:t>4%</w:t>
                        </w:r>
                      </w:p>
                    </w:txbxContent>
                  </v:textbox>
                  <w10:wrap type="none"/>
                </v:shape>
                <v:shape style="position:absolute;left:5458;top:2624;width:309;height:239" type="#_x0000_t202" id="docshape24" filled="false" stroked="false">
                  <v:textbox inset="0,0,0,0">
                    <w:txbxContent>
                      <w:p>
                        <w:pPr>
                          <w:spacing w:line="238" w:lineRule="exact" w:before="0"/>
                          <w:ind w:left="0" w:right="0" w:firstLine="0"/>
                          <w:jc w:val="left"/>
                          <w:rPr>
                            <w:b/>
                            <w:sz w:val="20"/>
                          </w:rPr>
                        </w:pPr>
                        <w:r>
                          <w:rPr>
                            <w:b/>
                            <w:spacing w:val="-5"/>
                            <w:sz w:val="20"/>
                          </w:rPr>
                          <w:t>2%</w:t>
                        </w:r>
                      </w:p>
                    </w:txbxContent>
                  </v:textbox>
                  <w10:wrap type="none"/>
                </v:shape>
                <w10:wrap type="none"/>
              </v:group>
            </w:pict>
          </mc:Fallback>
        </mc:AlternateContent>
      </w:r>
      <w:r>
        <w:rPr>
          <w:spacing w:val="-5"/>
        </w:rPr>
        <w:t>20%</w:t>
      </w:r>
    </w:p>
    <w:p>
      <w:pPr>
        <w:pStyle w:val="BodyText"/>
      </w:pPr>
    </w:p>
    <w:p>
      <w:pPr>
        <w:pStyle w:val="BodyText"/>
      </w:pPr>
    </w:p>
    <w:p>
      <w:pPr>
        <w:pStyle w:val="BodyText"/>
      </w:pPr>
    </w:p>
    <w:p>
      <w:pPr>
        <w:pStyle w:val="BodyText"/>
      </w:pPr>
    </w:p>
    <w:p>
      <w:pPr>
        <w:pStyle w:val="BodyText"/>
        <w:spacing w:before="133"/>
      </w:pPr>
    </w:p>
    <w:p>
      <w:pPr>
        <w:pStyle w:val="BodyText"/>
        <w:spacing w:before="1"/>
        <w:ind w:left="318"/>
      </w:pPr>
      <w:r>
        <w:rPr>
          <w:spacing w:val="-5"/>
        </w:rPr>
        <w:t>10%</w:t>
      </w:r>
    </w:p>
    <w:p>
      <w:pPr>
        <w:pStyle w:val="BodyText"/>
      </w:pPr>
    </w:p>
    <w:p>
      <w:pPr>
        <w:pStyle w:val="BodyText"/>
      </w:pPr>
    </w:p>
    <w:p>
      <w:pPr>
        <w:pStyle w:val="BodyText"/>
      </w:pPr>
    </w:p>
    <w:p>
      <w:pPr>
        <w:pStyle w:val="BodyText"/>
      </w:pPr>
    </w:p>
    <w:p>
      <w:pPr>
        <w:pStyle w:val="BodyText"/>
        <w:spacing w:before="34"/>
      </w:pPr>
    </w:p>
    <w:p>
      <w:pPr>
        <w:pStyle w:val="BodyText"/>
        <w:spacing w:after="0"/>
        <w:sectPr>
          <w:pgSz w:w="12240" w:h="15840"/>
          <w:pgMar w:header="0" w:footer="735" w:top="780" w:bottom="920" w:left="720" w:right="360"/>
        </w:sectPr>
      </w:pPr>
    </w:p>
    <w:p>
      <w:pPr>
        <w:pStyle w:val="BodyText"/>
        <w:spacing w:before="100"/>
        <w:ind w:left="426"/>
      </w:pPr>
      <w:r>
        <w:rPr>
          <w:spacing w:val="-5"/>
        </w:rPr>
        <w:t>0%</w:t>
      </w:r>
    </w:p>
    <w:p>
      <w:pPr>
        <w:pStyle w:val="BodyText"/>
        <w:tabs>
          <w:tab w:pos="899" w:val="left" w:leader="none"/>
          <w:tab w:pos="1683" w:val="left" w:leader="none"/>
          <w:tab w:pos="2632" w:val="left" w:leader="none"/>
        </w:tabs>
        <w:spacing w:before="17"/>
        <w:jc w:val="right"/>
      </w:pPr>
      <w:r>
        <w:rPr>
          <w:spacing w:val="-2"/>
        </w:rPr>
        <w:t>Total</w:t>
      </w:r>
      <w:r>
        <w:rPr/>
        <w:tab/>
      </w:r>
      <w:r>
        <w:rPr>
          <w:spacing w:val="-4"/>
        </w:rPr>
        <w:t>Male</w:t>
      </w:r>
      <w:r>
        <w:rPr/>
        <w:tab/>
      </w:r>
      <w:r>
        <w:rPr>
          <w:spacing w:val="-2"/>
        </w:rPr>
        <w:t>Female</w:t>
      </w:r>
      <w:r>
        <w:rPr/>
        <w:tab/>
      </w:r>
      <w:r>
        <w:rPr>
          <w:spacing w:val="-2"/>
        </w:rPr>
        <w:t>19-</w:t>
      </w:r>
      <w:r>
        <w:rPr>
          <w:spacing w:val="-5"/>
        </w:rPr>
        <w:t>64</w:t>
      </w:r>
    </w:p>
    <w:p>
      <w:pPr>
        <w:pStyle w:val="BodyText"/>
        <w:ind w:right="18"/>
        <w:jc w:val="right"/>
      </w:pPr>
      <w:r>
        <w:rPr>
          <w:spacing w:val="-2"/>
        </w:rPr>
        <w:t>Years</w:t>
      </w:r>
    </w:p>
    <w:p>
      <w:pPr>
        <w:pStyle w:val="BodyText"/>
        <w:spacing w:before="117"/>
      </w:pPr>
      <w:r>
        <w:rPr/>
        <w:br w:type="column"/>
      </w:r>
      <w:r>
        <w:rPr/>
      </w:r>
    </w:p>
    <w:p>
      <w:pPr>
        <w:pStyle w:val="BodyText"/>
        <w:ind w:left="383" w:right="-6" w:hanging="5"/>
      </w:pPr>
      <w:r>
        <w:rPr/>
        <w:t>65</w:t>
      </w:r>
      <w:r>
        <w:rPr>
          <w:spacing w:val="-14"/>
        </w:rPr>
        <w:t> </w:t>
      </w:r>
      <w:r>
        <w:rPr/>
        <w:t>&amp; </w:t>
      </w:r>
      <w:r>
        <w:rPr>
          <w:spacing w:val="-4"/>
        </w:rPr>
        <w:t>Over</w:t>
      </w:r>
    </w:p>
    <w:p>
      <w:pPr>
        <w:pStyle w:val="BodyText"/>
        <w:spacing w:before="117"/>
      </w:pPr>
      <w:r>
        <w:rPr/>
        <w:br w:type="column"/>
      </w:r>
      <w:r>
        <w:rPr/>
      </w:r>
    </w:p>
    <w:p>
      <w:pPr>
        <w:pStyle w:val="BodyText"/>
        <w:ind w:left="307"/>
      </w:pPr>
      <w:r>
        <w:rPr>
          <w:spacing w:val="-2"/>
        </w:rPr>
        <w:t>Income</w:t>
      </w:r>
    </w:p>
    <w:p>
      <w:pPr>
        <w:pStyle w:val="BodyText"/>
        <w:ind w:left="345"/>
      </w:pPr>
      <w:r>
        <w:rPr>
          <w:spacing w:val="-2"/>
        </w:rPr>
        <w:t>&lt;$25K</w:t>
      </w:r>
    </w:p>
    <w:p>
      <w:pPr>
        <w:pStyle w:val="BodyText"/>
        <w:spacing w:before="117"/>
      </w:pPr>
      <w:r>
        <w:rPr/>
        <w:br w:type="column"/>
      </w:r>
      <w:r>
        <w:rPr/>
      </w:r>
    </w:p>
    <w:p>
      <w:pPr>
        <w:pStyle w:val="BodyText"/>
        <w:ind w:left="199"/>
      </w:pPr>
      <w:r>
        <w:rPr>
          <w:spacing w:val="-2"/>
        </w:rPr>
        <w:t>Income</w:t>
      </w:r>
    </w:p>
    <w:p>
      <w:pPr>
        <w:pStyle w:val="BodyText"/>
        <w:ind w:left="98"/>
      </w:pPr>
      <w:r>
        <w:rPr/>
        <w:t>$25K</w:t>
      </w:r>
      <w:r>
        <w:rPr>
          <w:spacing w:val="-5"/>
        </w:rPr>
        <w:t> </w:t>
      </w:r>
      <w:r>
        <w:rPr>
          <w:spacing w:val="-4"/>
        </w:rPr>
        <w:t>Plus</w:t>
      </w:r>
    </w:p>
    <w:p>
      <w:pPr>
        <w:pStyle w:val="BodyText"/>
        <w:spacing w:before="117"/>
      </w:pPr>
      <w:r>
        <w:rPr/>
        <w:br w:type="column"/>
      </w:r>
      <w:r>
        <w:rPr/>
      </w:r>
    </w:p>
    <w:p>
      <w:pPr>
        <w:pStyle w:val="BodyText"/>
        <w:ind w:left="206" w:right="-8" w:hanging="96"/>
      </w:pPr>
      <w:r>
        <w:rPr>
          <w:spacing w:val="-2"/>
        </w:rPr>
        <w:t>Seneca </w:t>
      </w:r>
      <w:r>
        <w:rPr>
          <w:spacing w:val="-4"/>
        </w:rPr>
        <w:t>2009</w:t>
      </w:r>
    </w:p>
    <w:p>
      <w:pPr>
        <w:pStyle w:val="BodyText"/>
        <w:spacing w:before="117"/>
      </w:pPr>
      <w:r>
        <w:rPr/>
        <w:br w:type="column"/>
      </w:r>
      <w:r>
        <w:rPr/>
      </w:r>
    </w:p>
    <w:p>
      <w:pPr>
        <w:pStyle w:val="BodyText"/>
        <w:ind w:left="322" w:right="-7" w:hanging="96"/>
      </w:pPr>
      <w:r>
        <w:rPr>
          <w:spacing w:val="-2"/>
        </w:rPr>
        <w:t>Seneca </w:t>
      </w:r>
      <w:r>
        <w:rPr>
          <w:spacing w:val="-4"/>
        </w:rPr>
        <w:t>2013</w:t>
      </w:r>
    </w:p>
    <w:p>
      <w:pPr>
        <w:pStyle w:val="BodyText"/>
        <w:spacing w:before="117"/>
      </w:pPr>
      <w:r>
        <w:rPr/>
        <w:br w:type="column"/>
      </w:r>
      <w:r>
        <w:rPr/>
      </w:r>
    </w:p>
    <w:p>
      <w:pPr>
        <w:pStyle w:val="BodyText"/>
        <w:ind w:left="322" w:right="-7" w:hanging="96"/>
      </w:pPr>
      <w:r>
        <w:rPr>
          <w:spacing w:val="-2"/>
        </w:rPr>
        <w:t>Seneca </w:t>
      </w:r>
      <w:r>
        <w:rPr>
          <w:spacing w:val="-4"/>
        </w:rPr>
        <w:t>2016</w:t>
      </w:r>
    </w:p>
    <w:p>
      <w:pPr>
        <w:pStyle w:val="BodyText"/>
        <w:spacing w:before="117"/>
      </w:pPr>
      <w:r>
        <w:rPr/>
        <w:br w:type="column"/>
      </w:r>
      <w:r>
        <w:rPr/>
      </w:r>
    </w:p>
    <w:p>
      <w:pPr>
        <w:pStyle w:val="BodyText"/>
        <w:ind w:left="322" w:right="624" w:hanging="96"/>
      </w:pPr>
      <w:r>
        <w:rPr>
          <w:spacing w:val="-2"/>
        </w:rPr>
        <w:t>Seneca </w:t>
      </w:r>
      <w:r>
        <w:rPr>
          <w:spacing w:val="-4"/>
        </w:rPr>
        <w:t>2019</w:t>
      </w:r>
    </w:p>
    <w:p>
      <w:pPr>
        <w:pStyle w:val="BodyText"/>
        <w:spacing w:after="0"/>
        <w:sectPr>
          <w:type w:val="continuous"/>
          <w:pgSz w:w="12240" w:h="15840"/>
          <w:pgMar w:header="0" w:footer="735" w:top="1060" w:bottom="280" w:left="720" w:right="360"/>
          <w:cols w:num="8" w:equalWidth="0">
            <w:col w:w="4250" w:space="40"/>
            <w:col w:w="809" w:space="39"/>
            <w:col w:w="958" w:space="39"/>
            <w:col w:w="953" w:space="40"/>
            <w:col w:w="733" w:space="40"/>
            <w:col w:w="850" w:space="39"/>
            <w:col w:w="850" w:space="39"/>
            <w:col w:w="1481"/>
          </w:cols>
        </w:sectPr>
      </w:pPr>
    </w:p>
    <w:p>
      <w:pPr>
        <w:pStyle w:val="Heading7"/>
        <w:spacing w:before="181"/>
      </w:pPr>
      <w:r>
        <w:rPr/>
        <w:t>ACCESS</w:t>
      </w:r>
      <w:r>
        <w:rPr>
          <w:spacing w:val="-6"/>
        </w:rPr>
        <w:t> </w:t>
      </w:r>
      <w:r>
        <w:rPr/>
        <w:t>AND</w:t>
      </w:r>
      <w:r>
        <w:rPr>
          <w:spacing w:val="-7"/>
        </w:rPr>
        <w:t> </w:t>
      </w:r>
      <w:r>
        <w:rPr>
          <w:spacing w:val="-2"/>
        </w:rPr>
        <w:t>UTILIZATION</w:t>
      </w:r>
    </w:p>
    <w:p>
      <w:pPr>
        <w:pStyle w:val="BodyText"/>
        <w:spacing w:before="193"/>
        <w:ind w:left="287" w:right="642"/>
      </w:pPr>
      <w:r>
        <w:rPr/>
        <w:t>Three-fourths (75%) of Seneca County adults had visited a doctor for a routine checkup in the past year. Eighty-seven</w:t>
      </w:r>
      <w:r>
        <w:rPr>
          <w:spacing w:val="-2"/>
        </w:rPr>
        <w:t> </w:t>
      </w:r>
      <w:r>
        <w:rPr/>
        <w:t>percent</w:t>
      </w:r>
      <w:r>
        <w:rPr>
          <w:spacing w:val="-2"/>
        </w:rPr>
        <w:t> </w:t>
      </w:r>
      <w:r>
        <w:rPr/>
        <w:t>(87%)</w:t>
      </w:r>
      <w:r>
        <w:rPr>
          <w:spacing w:val="-2"/>
        </w:rPr>
        <w:t> </w:t>
      </w:r>
      <w:r>
        <w:rPr/>
        <w:t>of</w:t>
      </w:r>
      <w:r>
        <w:rPr>
          <w:spacing w:val="-2"/>
        </w:rPr>
        <w:t> </w:t>
      </w:r>
      <w:r>
        <w:rPr/>
        <w:t>adults</w:t>
      </w:r>
      <w:r>
        <w:rPr>
          <w:spacing w:val="-3"/>
        </w:rPr>
        <w:t> </w:t>
      </w:r>
      <w:r>
        <w:rPr/>
        <w:t>reported</w:t>
      </w:r>
      <w:r>
        <w:rPr>
          <w:spacing w:val="-2"/>
        </w:rPr>
        <w:t> </w:t>
      </w:r>
      <w:r>
        <w:rPr/>
        <w:t>they</w:t>
      </w:r>
      <w:r>
        <w:rPr>
          <w:spacing w:val="-2"/>
        </w:rPr>
        <w:t> </w:t>
      </w:r>
      <w:r>
        <w:rPr/>
        <w:t>had</w:t>
      </w:r>
      <w:r>
        <w:rPr>
          <w:spacing w:val="-2"/>
        </w:rPr>
        <w:t> </w:t>
      </w:r>
      <w:r>
        <w:rPr/>
        <w:t>one</w:t>
      </w:r>
      <w:r>
        <w:rPr>
          <w:spacing w:val="-3"/>
        </w:rPr>
        <w:t> </w:t>
      </w:r>
      <w:r>
        <w:rPr/>
        <w:t>person</w:t>
      </w:r>
      <w:r>
        <w:rPr>
          <w:spacing w:val="-2"/>
        </w:rPr>
        <w:t> </w:t>
      </w:r>
      <w:r>
        <w:rPr/>
        <w:t>they</w:t>
      </w:r>
      <w:r>
        <w:rPr>
          <w:spacing w:val="-2"/>
        </w:rPr>
        <w:t> </w:t>
      </w:r>
      <w:r>
        <w:rPr/>
        <w:t>thought</w:t>
      </w:r>
      <w:r>
        <w:rPr>
          <w:spacing w:val="-2"/>
        </w:rPr>
        <w:t> </w:t>
      </w:r>
      <w:r>
        <w:rPr/>
        <w:t>of</w:t>
      </w:r>
      <w:r>
        <w:rPr>
          <w:spacing w:val="-2"/>
        </w:rPr>
        <w:t> </w:t>
      </w:r>
      <w:r>
        <w:rPr/>
        <w:t>as</w:t>
      </w:r>
      <w:r>
        <w:rPr>
          <w:spacing w:val="-3"/>
        </w:rPr>
        <w:t> </w:t>
      </w:r>
      <w:r>
        <w:rPr/>
        <w:t>their</w:t>
      </w:r>
      <w:r>
        <w:rPr>
          <w:spacing w:val="-2"/>
        </w:rPr>
        <w:t> </w:t>
      </w:r>
      <w:r>
        <w:rPr/>
        <w:t>personal</w:t>
      </w:r>
      <w:r>
        <w:rPr>
          <w:spacing w:val="-2"/>
        </w:rPr>
        <w:t> </w:t>
      </w:r>
      <w:r>
        <w:rPr/>
        <w:t>doctor</w:t>
      </w:r>
      <w:r>
        <w:rPr>
          <w:spacing w:val="-2"/>
        </w:rPr>
        <w:t> </w:t>
      </w:r>
      <w:r>
        <w:rPr/>
        <w:t>or</w:t>
      </w:r>
      <w:r>
        <w:rPr>
          <w:spacing w:val="-2"/>
        </w:rPr>
        <w:t> </w:t>
      </w:r>
      <w:r>
        <w:rPr/>
        <w:t>health</w:t>
      </w:r>
      <w:r>
        <w:rPr>
          <w:spacing w:val="-2"/>
        </w:rPr>
        <w:t> </w:t>
      </w:r>
      <w:r>
        <w:rPr/>
        <w:t>care </w:t>
      </w:r>
      <w:r>
        <w:rPr>
          <w:spacing w:val="-2"/>
        </w:rPr>
        <w:t>provider.</w:t>
      </w:r>
    </w:p>
    <w:p>
      <w:pPr>
        <w:pStyle w:val="BodyText"/>
        <w:spacing w:after="0"/>
        <w:sectPr>
          <w:type w:val="continuous"/>
          <w:pgSz w:w="12240" w:h="15840"/>
          <w:pgMar w:header="0" w:footer="735" w:top="1060" w:bottom="280" w:left="720" w:right="360"/>
        </w:sectPr>
      </w:pPr>
    </w:p>
    <w:p>
      <w:pPr>
        <w:pStyle w:val="BodyText"/>
        <w:spacing w:before="226"/>
        <w:ind w:left="218"/>
      </w:pPr>
      <w:r>
        <w:rPr>
          <w:spacing w:val="-4"/>
        </w:rPr>
        <w:t>100%</w:t>
      </w:r>
    </w:p>
    <w:p>
      <w:pPr>
        <w:pStyle w:val="BodyText"/>
        <w:spacing w:before="128"/>
      </w:pPr>
    </w:p>
    <w:p>
      <w:pPr>
        <w:pStyle w:val="BodyText"/>
        <w:ind w:left="326"/>
      </w:pPr>
      <w:r>
        <w:rPr>
          <w:spacing w:val="-5"/>
        </w:rPr>
        <w:t>80%</w:t>
      </w:r>
    </w:p>
    <w:p>
      <w:pPr>
        <w:pStyle w:val="BodyText"/>
        <w:spacing w:before="128"/>
      </w:pPr>
    </w:p>
    <w:p>
      <w:pPr>
        <w:pStyle w:val="BodyText"/>
        <w:ind w:left="326"/>
      </w:pPr>
      <w:r>
        <w:rPr>
          <w:spacing w:val="-5"/>
        </w:rPr>
        <w:t>60%</w:t>
      </w:r>
    </w:p>
    <w:p>
      <w:pPr>
        <w:pStyle w:val="Heading5"/>
        <w:spacing w:before="132"/>
        <w:ind w:left="218"/>
      </w:pPr>
      <w:r>
        <w:rPr>
          <w:b w:val="0"/>
        </w:rPr>
        <w:br w:type="column"/>
      </w:r>
      <w:r>
        <w:rPr/>
        <w:t>Seneca</w:t>
      </w:r>
      <w:r>
        <w:rPr>
          <w:spacing w:val="-8"/>
        </w:rPr>
        <w:t> </w:t>
      </w:r>
      <w:r>
        <w:rPr/>
        <w:t>County</w:t>
      </w:r>
      <w:r>
        <w:rPr>
          <w:spacing w:val="-3"/>
        </w:rPr>
        <w:t> </w:t>
      </w:r>
      <w:r>
        <w:rPr/>
        <w:t>Adults</w:t>
      </w:r>
      <w:r>
        <w:rPr>
          <w:spacing w:val="-8"/>
        </w:rPr>
        <w:t> </w:t>
      </w:r>
      <w:r>
        <w:rPr/>
        <w:t>Who</w:t>
      </w:r>
      <w:r>
        <w:rPr>
          <w:spacing w:val="-2"/>
        </w:rPr>
        <w:t> </w:t>
      </w:r>
      <w:r>
        <w:rPr/>
        <w:t>Had</w:t>
      </w:r>
      <w:r>
        <w:rPr>
          <w:spacing w:val="-2"/>
        </w:rPr>
        <w:t> </w:t>
      </w:r>
      <w:r>
        <w:rPr/>
        <w:t>a</w:t>
      </w:r>
      <w:r>
        <w:rPr>
          <w:spacing w:val="-3"/>
        </w:rPr>
        <w:t> </w:t>
      </w:r>
      <w:r>
        <w:rPr/>
        <w:t>Routine</w:t>
      </w:r>
      <w:r>
        <w:rPr>
          <w:spacing w:val="-6"/>
        </w:rPr>
        <w:t> </w:t>
      </w:r>
      <w:r>
        <w:rPr/>
        <w:t>Checkup</w:t>
      </w:r>
      <w:r>
        <w:rPr>
          <w:spacing w:val="-2"/>
        </w:rPr>
        <w:t> </w:t>
      </w:r>
      <w:r>
        <w:rPr/>
        <w:t>in</w:t>
      </w:r>
      <w:r>
        <w:rPr>
          <w:spacing w:val="-3"/>
        </w:rPr>
        <w:t> </w:t>
      </w:r>
      <w:r>
        <w:rPr/>
        <w:t>the</w:t>
      </w:r>
      <w:r>
        <w:rPr>
          <w:spacing w:val="-4"/>
        </w:rPr>
        <w:t> </w:t>
      </w:r>
      <w:r>
        <w:rPr/>
        <w:t>Past</w:t>
      </w:r>
      <w:r>
        <w:rPr>
          <w:spacing w:val="-4"/>
        </w:rPr>
        <w:t> Year</w:t>
      </w:r>
    </w:p>
    <w:p>
      <w:pPr>
        <w:pStyle w:val="Heading5"/>
        <w:spacing w:after="0"/>
        <w:sectPr>
          <w:type w:val="continuous"/>
          <w:pgSz w:w="12240" w:h="15840"/>
          <w:pgMar w:header="0" w:footer="735" w:top="1060" w:bottom="280" w:left="720" w:right="360"/>
          <w:cols w:num="2" w:equalWidth="0">
            <w:col w:w="747" w:space="1173"/>
            <w:col w:w="9240"/>
          </w:cols>
        </w:sectPr>
      </w:pPr>
    </w:p>
    <w:p>
      <w:pPr>
        <w:pStyle w:val="BodyText"/>
        <w:spacing w:before="128"/>
        <w:rPr>
          <w:b/>
        </w:rPr>
      </w:pPr>
    </w:p>
    <w:p>
      <w:pPr>
        <w:pStyle w:val="BodyText"/>
        <w:ind w:left="326"/>
      </w:pPr>
      <w:r>
        <w:rPr>
          <w:spacing w:val="-5"/>
        </w:rPr>
        <w:t>40%</w:t>
      </w:r>
    </w:p>
    <w:p>
      <w:pPr>
        <w:pStyle w:val="BodyText"/>
        <w:spacing w:before="128"/>
      </w:pPr>
    </w:p>
    <w:p>
      <w:pPr>
        <w:pStyle w:val="BodyText"/>
        <w:ind w:left="326"/>
      </w:pPr>
      <w:r>
        <w:rPr>
          <w:spacing w:val="-5"/>
        </w:rPr>
        <w:t>20%</w:t>
      </w:r>
    </w:p>
    <w:p>
      <w:pPr>
        <w:pStyle w:val="BodyText"/>
        <w:spacing w:before="28"/>
      </w:pPr>
    </w:p>
    <w:p>
      <w:pPr>
        <w:pStyle w:val="BodyText"/>
        <w:spacing w:after="0"/>
        <w:sectPr>
          <w:type w:val="continuous"/>
          <w:pgSz w:w="12240" w:h="15840"/>
          <w:pgMar w:header="0" w:footer="735" w:top="1060" w:bottom="280" w:left="720" w:right="360"/>
        </w:sectPr>
      </w:pPr>
    </w:p>
    <w:p>
      <w:pPr>
        <w:pStyle w:val="BodyText"/>
        <w:spacing w:before="100"/>
        <w:ind w:left="434"/>
      </w:pPr>
      <w:r>
        <w:rPr>
          <w:spacing w:val="-5"/>
        </w:rPr>
        <w:t>0%</w:t>
      </w:r>
    </w:p>
    <w:p>
      <w:pPr>
        <w:pStyle w:val="BodyText"/>
        <w:tabs>
          <w:tab w:pos="963" w:val="left" w:leader="none"/>
          <w:tab w:pos="1783" w:val="left" w:leader="none"/>
          <w:tab w:pos="2769" w:val="left" w:leader="none"/>
        </w:tabs>
        <w:spacing w:before="18"/>
        <w:jc w:val="right"/>
      </w:pPr>
      <w:r>
        <w:rPr>
          <w:spacing w:val="-2"/>
        </w:rPr>
        <w:t>Total</w:t>
      </w:r>
      <w:r>
        <w:rPr/>
        <w:tab/>
      </w:r>
      <w:r>
        <w:rPr>
          <w:spacing w:val="-4"/>
        </w:rPr>
        <w:t>Male</w:t>
      </w:r>
      <w:r>
        <w:rPr/>
        <w:tab/>
      </w:r>
      <w:r>
        <w:rPr>
          <w:spacing w:val="-2"/>
        </w:rPr>
        <w:t>Female</w:t>
      </w:r>
      <w:r>
        <w:rPr/>
        <w:tab/>
      </w:r>
      <w:r>
        <w:rPr>
          <w:spacing w:val="-2"/>
        </w:rPr>
        <w:t>19-</w:t>
      </w:r>
      <w:r>
        <w:rPr>
          <w:spacing w:val="-5"/>
        </w:rPr>
        <w:t>64</w:t>
      </w:r>
    </w:p>
    <w:p>
      <w:pPr>
        <w:pStyle w:val="BodyText"/>
        <w:ind w:right="18"/>
        <w:jc w:val="right"/>
      </w:pPr>
      <w:r>
        <w:rPr>
          <w:spacing w:val="-2"/>
        </w:rPr>
        <w:t>Years</w:t>
      </w:r>
    </w:p>
    <w:p>
      <w:pPr>
        <w:pStyle w:val="BodyText"/>
        <w:spacing w:before="117"/>
      </w:pPr>
      <w:r>
        <w:rPr/>
        <w:br w:type="column"/>
      </w:r>
      <w:r>
        <w:rPr/>
      </w:r>
    </w:p>
    <w:p>
      <w:pPr>
        <w:pStyle w:val="BodyText"/>
        <w:spacing w:before="1"/>
        <w:jc w:val="right"/>
      </w:pPr>
      <w:r>
        <w:rPr/>
        <mc:AlternateContent>
          <mc:Choice Requires="wps">
            <w:drawing>
              <wp:anchor distT="0" distB="0" distL="0" distR="0" allowOverlap="1" layoutInCell="1" locked="0" behindDoc="1" simplePos="0" relativeHeight="474886656">
                <wp:simplePos x="0" y="0"/>
                <wp:positionH relativeFrom="page">
                  <wp:posOffset>981491</wp:posOffset>
                </wp:positionH>
                <wp:positionV relativeFrom="paragraph">
                  <wp:posOffset>-2010539</wp:posOffset>
                </wp:positionV>
                <wp:extent cx="6510020" cy="1970405"/>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6510020" cy="1970405"/>
                          <a:chExt cx="6510020" cy="1970405"/>
                        </a:xfrm>
                      </wpg:grpSpPr>
                      <wps:wsp>
                        <wps:cNvPr id="30" name="Graphic 30"/>
                        <wps:cNvSpPr/>
                        <wps:spPr>
                          <a:xfrm>
                            <a:off x="4330689" y="620670"/>
                            <a:ext cx="1998345" cy="1309370"/>
                          </a:xfrm>
                          <a:custGeom>
                            <a:avLst/>
                            <a:gdLst/>
                            <a:ahLst/>
                            <a:cxnLst/>
                            <a:rect l="l" t="t" r="r" b="b"/>
                            <a:pathLst>
                              <a:path w="1998345" h="1309370">
                                <a:moveTo>
                                  <a:pt x="235077" y="307962"/>
                                </a:moveTo>
                                <a:lnTo>
                                  <a:pt x="0" y="307962"/>
                                </a:lnTo>
                                <a:lnTo>
                                  <a:pt x="0" y="1308823"/>
                                </a:lnTo>
                                <a:lnTo>
                                  <a:pt x="235077" y="1308823"/>
                                </a:lnTo>
                                <a:lnTo>
                                  <a:pt x="235077" y="307962"/>
                                </a:lnTo>
                                <a:close/>
                              </a:path>
                              <a:path w="1998345" h="1309370">
                                <a:moveTo>
                                  <a:pt x="822769" y="211721"/>
                                </a:moveTo>
                                <a:lnTo>
                                  <a:pt x="587692" y="211721"/>
                                </a:lnTo>
                                <a:lnTo>
                                  <a:pt x="587692" y="1308823"/>
                                </a:lnTo>
                                <a:lnTo>
                                  <a:pt x="822769" y="1308823"/>
                                </a:lnTo>
                                <a:lnTo>
                                  <a:pt x="822769" y="211721"/>
                                </a:lnTo>
                                <a:close/>
                              </a:path>
                              <a:path w="1998345" h="1309370">
                                <a:moveTo>
                                  <a:pt x="1410462" y="0"/>
                                </a:moveTo>
                                <a:lnTo>
                                  <a:pt x="1175385" y="0"/>
                                </a:lnTo>
                                <a:lnTo>
                                  <a:pt x="1175385" y="1308823"/>
                                </a:lnTo>
                                <a:lnTo>
                                  <a:pt x="1410462" y="1308823"/>
                                </a:lnTo>
                                <a:lnTo>
                                  <a:pt x="1410462" y="0"/>
                                </a:lnTo>
                                <a:close/>
                              </a:path>
                              <a:path w="1998345" h="1309370">
                                <a:moveTo>
                                  <a:pt x="1998154" y="0"/>
                                </a:moveTo>
                                <a:lnTo>
                                  <a:pt x="1763077" y="0"/>
                                </a:lnTo>
                                <a:lnTo>
                                  <a:pt x="1763077" y="1308823"/>
                                </a:lnTo>
                                <a:lnTo>
                                  <a:pt x="1998154" y="1308823"/>
                                </a:lnTo>
                                <a:lnTo>
                                  <a:pt x="1998154" y="0"/>
                                </a:lnTo>
                                <a:close/>
                              </a:path>
                            </a:pathLst>
                          </a:custGeom>
                          <a:solidFill>
                            <a:srgbClr val="FF9900"/>
                          </a:solidFill>
                        </wps:spPr>
                        <wps:bodyPr wrap="square" lIns="0" tIns="0" rIns="0" bIns="0" rtlCol="0">
                          <a:prstTxWarp prst="textNoShape">
                            <a:avLst/>
                          </a:prstTxWarp>
                          <a:noAutofit/>
                        </wps:bodyPr>
                      </wps:wsp>
                      <wps:wsp>
                        <wps:cNvPr id="31" name="Graphic 31"/>
                        <wps:cNvSpPr/>
                        <wps:spPr>
                          <a:xfrm>
                            <a:off x="216372" y="236292"/>
                            <a:ext cx="3761740" cy="1693545"/>
                          </a:xfrm>
                          <a:custGeom>
                            <a:avLst/>
                            <a:gdLst/>
                            <a:ahLst/>
                            <a:cxnLst/>
                            <a:rect l="l" t="t" r="r" b="b"/>
                            <a:pathLst>
                              <a:path w="3761740" h="1693545">
                                <a:moveTo>
                                  <a:pt x="236207" y="249936"/>
                                </a:moveTo>
                                <a:lnTo>
                                  <a:pt x="0" y="249936"/>
                                </a:lnTo>
                                <a:lnTo>
                                  <a:pt x="0" y="1693189"/>
                                </a:lnTo>
                                <a:lnTo>
                                  <a:pt x="236207" y="1693189"/>
                                </a:lnTo>
                                <a:lnTo>
                                  <a:pt x="236207" y="249936"/>
                                </a:lnTo>
                                <a:close/>
                              </a:path>
                              <a:path w="3761740" h="1693545">
                                <a:moveTo>
                                  <a:pt x="822947" y="268224"/>
                                </a:moveTo>
                                <a:lnTo>
                                  <a:pt x="588264" y="268224"/>
                                </a:lnTo>
                                <a:lnTo>
                                  <a:pt x="588264" y="1693189"/>
                                </a:lnTo>
                                <a:lnTo>
                                  <a:pt x="822947" y="1693189"/>
                                </a:lnTo>
                                <a:lnTo>
                                  <a:pt x="822947" y="268224"/>
                                </a:lnTo>
                                <a:close/>
                              </a:path>
                              <a:path w="3761740" h="1693545">
                                <a:moveTo>
                                  <a:pt x="1411224" y="230124"/>
                                </a:moveTo>
                                <a:lnTo>
                                  <a:pt x="1176528" y="230124"/>
                                </a:lnTo>
                                <a:lnTo>
                                  <a:pt x="1176528" y="1693189"/>
                                </a:lnTo>
                                <a:lnTo>
                                  <a:pt x="1411224" y="1693189"/>
                                </a:lnTo>
                                <a:lnTo>
                                  <a:pt x="1411224" y="230124"/>
                                </a:lnTo>
                                <a:close/>
                              </a:path>
                              <a:path w="3761740" h="1693545">
                                <a:moveTo>
                                  <a:pt x="1997964" y="307848"/>
                                </a:moveTo>
                                <a:lnTo>
                                  <a:pt x="1763268" y="307848"/>
                                </a:lnTo>
                                <a:lnTo>
                                  <a:pt x="1763268" y="1693189"/>
                                </a:lnTo>
                                <a:lnTo>
                                  <a:pt x="1997964" y="1693189"/>
                                </a:lnTo>
                                <a:lnTo>
                                  <a:pt x="1997964" y="307848"/>
                                </a:lnTo>
                                <a:close/>
                              </a:path>
                              <a:path w="3761740" h="1693545">
                                <a:moveTo>
                                  <a:pt x="2586228" y="0"/>
                                </a:moveTo>
                                <a:lnTo>
                                  <a:pt x="2351532" y="0"/>
                                </a:lnTo>
                                <a:lnTo>
                                  <a:pt x="2351532" y="1693202"/>
                                </a:lnTo>
                                <a:lnTo>
                                  <a:pt x="2586228" y="1693202"/>
                                </a:lnTo>
                                <a:lnTo>
                                  <a:pt x="2586228" y="0"/>
                                </a:lnTo>
                                <a:close/>
                              </a:path>
                              <a:path w="3761740" h="1693545">
                                <a:moveTo>
                                  <a:pt x="3174492" y="172224"/>
                                </a:moveTo>
                                <a:lnTo>
                                  <a:pt x="2938272" y="172224"/>
                                </a:lnTo>
                                <a:lnTo>
                                  <a:pt x="2938272" y="1693202"/>
                                </a:lnTo>
                                <a:lnTo>
                                  <a:pt x="3174492" y="1693202"/>
                                </a:lnTo>
                                <a:lnTo>
                                  <a:pt x="3174492" y="172224"/>
                                </a:lnTo>
                                <a:close/>
                              </a:path>
                              <a:path w="3761740" h="1693545">
                                <a:moveTo>
                                  <a:pt x="3761232" y="268224"/>
                                </a:moveTo>
                                <a:lnTo>
                                  <a:pt x="3526536" y="268224"/>
                                </a:lnTo>
                                <a:lnTo>
                                  <a:pt x="3526536" y="1693189"/>
                                </a:lnTo>
                                <a:lnTo>
                                  <a:pt x="3761232" y="1693189"/>
                                </a:lnTo>
                                <a:lnTo>
                                  <a:pt x="3761232" y="268224"/>
                                </a:lnTo>
                                <a:close/>
                              </a:path>
                            </a:pathLst>
                          </a:custGeom>
                          <a:solidFill>
                            <a:srgbClr val="FFCC00"/>
                          </a:solidFill>
                        </wps:spPr>
                        <wps:bodyPr wrap="square" lIns="0" tIns="0" rIns="0" bIns="0" rtlCol="0">
                          <a:prstTxWarp prst="textNoShape">
                            <a:avLst/>
                          </a:prstTxWarp>
                          <a:noAutofit/>
                        </wps:bodyPr>
                      </wps:wsp>
                      <wps:wsp>
                        <wps:cNvPr id="32" name="Graphic 32"/>
                        <wps:cNvSpPr/>
                        <wps:spPr>
                          <a:xfrm>
                            <a:off x="40513" y="4762"/>
                            <a:ext cx="1270" cy="1925320"/>
                          </a:xfrm>
                          <a:custGeom>
                            <a:avLst/>
                            <a:gdLst/>
                            <a:ahLst/>
                            <a:cxnLst/>
                            <a:rect l="l" t="t" r="r" b="b"/>
                            <a:pathLst>
                              <a:path w="0" h="1925320">
                                <a:moveTo>
                                  <a:pt x="0" y="1924723"/>
                                </a:moveTo>
                                <a:lnTo>
                                  <a:pt x="0" y="0"/>
                                </a:lnTo>
                              </a:path>
                            </a:pathLst>
                          </a:custGeom>
                          <a:ln w="9525">
                            <a:solidFill>
                              <a:srgbClr val="858585"/>
                            </a:solidFill>
                            <a:prstDash val="solid"/>
                          </a:ln>
                        </wps:spPr>
                        <wps:bodyPr wrap="square" lIns="0" tIns="0" rIns="0" bIns="0" rtlCol="0">
                          <a:prstTxWarp prst="textNoShape">
                            <a:avLst/>
                          </a:prstTxWarp>
                          <a:noAutofit/>
                        </wps:bodyPr>
                      </wps:wsp>
                      <wps:wsp>
                        <wps:cNvPr id="33" name="Graphic 33"/>
                        <wps:cNvSpPr/>
                        <wps:spPr>
                          <a:xfrm>
                            <a:off x="0" y="4762"/>
                            <a:ext cx="40640" cy="1925320"/>
                          </a:xfrm>
                          <a:custGeom>
                            <a:avLst/>
                            <a:gdLst/>
                            <a:ahLst/>
                            <a:cxnLst/>
                            <a:rect l="l" t="t" r="r" b="b"/>
                            <a:pathLst>
                              <a:path w="40640" h="1925320">
                                <a:moveTo>
                                  <a:pt x="0" y="1924723"/>
                                </a:moveTo>
                                <a:lnTo>
                                  <a:pt x="40513" y="1924723"/>
                                </a:lnTo>
                              </a:path>
                              <a:path w="40640" h="1925320">
                                <a:moveTo>
                                  <a:pt x="0" y="1539125"/>
                                </a:moveTo>
                                <a:lnTo>
                                  <a:pt x="40513" y="1539125"/>
                                </a:lnTo>
                              </a:path>
                              <a:path w="40640" h="1925320">
                                <a:moveTo>
                                  <a:pt x="0" y="1155077"/>
                                </a:moveTo>
                                <a:lnTo>
                                  <a:pt x="40513" y="1155077"/>
                                </a:lnTo>
                              </a:path>
                              <a:path w="40640" h="1925320">
                                <a:moveTo>
                                  <a:pt x="0" y="769505"/>
                                </a:moveTo>
                                <a:lnTo>
                                  <a:pt x="40513" y="769505"/>
                                </a:lnTo>
                              </a:path>
                              <a:path w="40640" h="1925320">
                                <a:moveTo>
                                  <a:pt x="0" y="385457"/>
                                </a:moveTo>
                                <a:lnTo>
                                  <a:pt x="40513" y="385457"/>
                                </a:lnTo>
                              </a:path>
                              <a:path w="40640" h="1925320">
                                <a:moveTo>
                                  <a:pt x="0" y="0"/>
                                </a:moveTo>
                                <a:lnTo>
                                  <a:pt x="40513" y="0"/>
                                </a:lnTo>
                              </a:path>
                            </a:pathLst>
                          </a:custGeom>
                          <a:ln w="9525">
                            <a:solidFill>
                              <a:srgbClr val="858585"/>
                            </a:solidFill>
                            <a:prstDash val="solid"/>
                          </a:ln>
                        </wps:spPr>
                        <wps:bodyPr wrap="square" lIns="0" tIns="0" rIns="0" bIns="0" rtlCol="0">
                          <a:prstTxWarp prst="textNoShape">
                            <a:avLst/>
                          </a:prstTxWarp>
                          <a:noAutofit/>
                        </wps:bodyPr>
                      </wps:wsp>
                      <wps:wsp>
                        <wps:cNvPr id="34" name="Graphic 34"/>
                        <wps:cNvSpPr/>
                        <wps:spPr>
                          <a:xfrm>
                            <a:off x="40513" y="1929485"/>
                            <a:ext cx="6464935" cy="40640"/>
                          </a:xfrm>
                          <a:custGeom>
                            <a:avLst/>
                            <a:gdLst/>
                            <a:ahLst/>
                            <a:cxnLst/>
                            <a:rect l="l" t="t" r="r" b="b"/>
                            <a:pathLst>
                              <a:path w="6464935" h="40640">
                                <a:moveTo>
                                  <a:pt x="0" y="0"/>
                                </a:moveTo>
                                <a:lnTo>
                                  <a:pt x="6464642" y="0"/>
                                </a:lnTo>
                              </a:path>
                              <a:path w="6464935" h="40640">
                                <a:moveTo>
                                  <a:pt x="0" y="0"/>
                                </a:moveTo>
                                <a:lnTo>
                                  <a:pt x="0" y="40513"/>
                                </a:lnTo>
                              </a:path>
                              <a:path w="6464935" h="40640">
                                <a:moveTo>
                                  <a:pt x="587336" y="0"/>
                                </a:moveTo>
                                <a:lnTo>
                                  <a:pt x="587336" y="40513"/>
                                </a:lnTo>
                              </a:path>
                              <a:path w="6464935" h="40640">
                                <a:moveTo>
                                  <a:pt x="1175600" y="0"/>
                                </a:moveTo>
                                <a:lnTo>
                                  <a:pt x="1175600" y="40513"/>
                                </a:lnTo>
                              </a:path>
                              <a:path w="6464935" h="40640">
                                <a:moveTo>
                                  <a:pt x="1762340" y="0"/>
                                </a:moveTo>
                                <a:lnTo>
                                  <a:pt x="1762340" y="40513"/>
                                </a:lnTo>
                              </a:path>
                              <a:path w="6464935" h="40640">
                                <a:moveTo>
                                  <a:pt x="2350604" y="0"/>
                                </a:moveTo>
                                <a:lnTo>
                                  <a:pt x="2350604" y="40513"/>
                                </a:lnTo>
                              </a:path>
                              <a:path w="6464935" h="40640">
                                <a:moveTo>
                                  <a:pt x="2938868" y="0"/>
                                </a:moveTo>
                                <a:lnTo>
                                  <a:pt x="2938868" y="40513"/>
                                </a:lnTo>
                              </a:path>
                              <a:path w="6464935" h="40640">
                                <a:moveTo>
                                  <a:pt x="3525608" y="0"/>
                                </a:moveTo>
                                <a:lnTo>
                                  <a:pt x="3525608" y="40513"/>
                                </a:lnTo>
                              </a:path>
                              <a:path w="6464935" h="40640">
                                <a:moveTo>
                                  <a:pt x="4113872" y="0"/>
                                </a:moveTo>
                                <a:lnTo>
                                  <a:pt x="4113872" y="40513"/>
                                </a:lnTo>
                              </a:path>
                              <a:path w="6464935" h="40640">
                                <a:moveTo>
                                  <a:pt x="4702136" y="0"/>
                                </a:moveTo>
                                <a:lnTo>
                                  <a:pt x="4702136" y="40513"/>
                                </a:lnTo>
                              </a:path>
                              <a:path w="6464935" h="40640">
                                <a:moveTo>
                                  <a:pt x="5288876" y="0"/>
                                </a:moveTo>
                                <a:lnTo>
                                  <a:pt x="5288876" y="40513"/>
                                </a:lnTo>
                              </a:path>
                              <a:path w="6464935" h="40640">
                                <a:moveTo>
                                  <a:pt x="5877140" y="0"/>
                                </a:moveTo>
                                <a:lnTo>
                                  <a:pt x="5877140" y="40513"/>
                                </a:lnTo>
                              </a:path>
                              <a:path w="6464935" h="40640">
                                <a:moveTo>
                                  <a:pt x="6464642" y="0"/>
                                </a:moveTo>
                                <a:lnTo>
                                  <a:pt x="6464642" y="40513"/>
                                </a:lnTo>
                              </a:path>
                            </a:pathLst>
                          </a:custGeom>
                          <a:ln w="9525">
                            <a:solidFill>
                              <a:srgbClr val="858585"/>
                            </a:solidFill>
                            <a:prstDash val="solid"/>
                          </a:ln>
                        </wps:spPr>
                        <wps:bodyPr wrap="square" lIns="0" tIns="0" rIns="0" bIns="0" rtlCol="0">
                          <a:prstTxWarp prst="textNoShape">
                            <a:avLst/>
                          </a:prstTxWarp>
                          <a:noAutofit/>
                        </wps:bodyPr>
                      </wps:wsp>
                      <wps:wsp>
                        <wps:cNvPr id="35" name="Textbox 35"/>
                        <wps:cNvSpPr txBox="1"/>
                        <wps:spPr>
                          <a:xfrm>
                            <a:off x="2559360" y="55412"/>
                            <a:ext cx="269240" cy="151765"/>
                          </a:xfrm>
                          <a:prstGeom prst="rect">
                            <a:avLst/>
                          </a:prstGeom>
                        </wps:spPr>
                        <wps:txbx>
                          <w:txbxContent>
                            <w:p>
                              <w:pPr>
                                <w:spacing w:line="238" w:lineRule="exact" w:before="0"/>
                                <w:ind w:left="0" w:right="0" w:firstLine="0"/>
                                <w:jc w:val="left"/>
                                <w:rPr>
                                  <w:b/>
                                  <w:sz w:val="20"/>
                                </w:rPr>
                              </w:pPr>
                              <w:r>
                                <w:rPr>
                                  <w:b/>
                                  <w:spacing w:val="-5"/>
                                  <w:sz w:val="20"/>
                                </w:rPr>
                                <w:t>88%</w:t>
                              </w:r>
                            </w:p>
                          </w:txbxContent>
                        </wps:txbx>
                        <wps:bodyPr wrap="square" lIns="0" tIns="0" rIns="0" bIns="0" rtlCol="0">
                          <a:noAutofit/>
                        </wps:bodyPr>
                      </wps:wsp>
                      <wps:wsp>
                        <wps:cNvPr id="36" name="Textbox 36"/>
                        <wps:cNvSpPr txBox="1"/>
                        <wps:spPr>
                          <a:xfrm>
                            <a:off x="203320" y="311685"/>
                            <a:ext cx="269240" cy="151765"/>
                          </a:xfrm>
                          <a:prstGeom prst="rect">
                            <a:avLst/>
                          </a:prstGeom>
                        </wps:spPr>
                        <wps:txbx>
                          <w:txbxContent>
                            <w:p>
                              <w:pPr>
                                <w:spacing w:line="238" w:lineRule="exact" w:before="0"/>
                                <w:ind w:left="0" w:right="0" w:firstLine="0"/>
                                <w:jc w:val="left"/>
                                <w:rPr>
                                  <w:b/>
                                  <w:sz w:val="20"/>
                                </w:rPr>
                              </w:pPr>
                              <w:r>
                                <w:rPr>
                                  <w:b/>
                                  <w:spacing w:val="-5"/>
                                  <w:sz w:val="20"/>
                                </w:rPr>
                                <w:t>75%</w:t>
                              </w:r>
                            </w:p>
                          </w:txbxContent>
                        </wps:txbx>
                        <wps:bodyPr wrap="square" lIns="0" tIns="0" rIns="0" bIns="0" rtlCol="0">
                          <a:noAutofit/>
                        </wps:bodyPr>
                      </wps:wsp>
                      <wps:wsp>
                        <wps:cNvPr id="37" name="Textbox 37"/>
                        <wps:cNvSpPr txBox="1"/>
                        <wps:spPr>
                          <a:xfrm>
                            <a:off x="802386" y="325473"/>
                            <a:ext cx="269240" cy="151765"/>
                          </a:xfrm>
                          <a:prstGeom prst="rect">
                            <a:avLst/>
                          </a:prstGeom>
                        </wps:spPr>
                        <wps:txbx>
                          <w:txbxContent>
                            <w:p>
                              <w:pPr>
                                <w:spacing w:line="238" w:lineRule="exact" w:before="0"/>
                                <w:ind w:left="0" w:right="0" w:firstLine="0"/>
                                <w:jc w:val="left"/>
                                <w:rPr>
                                  <w:b/>
                                  <w:sz w:val="20"/>
                                </w:rPr>
                              </w:pPr>
                              <w:r>
                                <w:rPr>
                                  <w:b/>
                                  <w:spacing w:val="-5"/>
                                  <w:sz w:val="20"/>
                                </w:rPr>
                                <w:t>74%</w:t>
                              </w:r>
                            </w:p>
                          </w:txbxContent>
                        </wps:txbx>
                        <wps:bodyPr wrap="square" lIns="0" tIns="0" rIns="0" bIns="0" rtlCol="0">
                          <a:noAutofit/>
                        </wps:bodyPr>
                      </wps:wsp>
                      <wps:wsp>
                        <wps:cNvPr id="38" name="Textbox 38"/>
                        <wps:cNvSpPr txBox="1"/>
                        <wps:spPr>
                          <a:xfrm>
                            <a:off x="1393483" y="309914"/>
                            <a:ext cx="269240" cy="151765"/>
                          </a:xfrm>
                          <a:prstGeom prst="rect">
                            <a:avLst/>
                          </a:prstGeom>
                        </wps:spPr>
                        <wps:txbx>
                          <w:txbxContent>
                            <w:p>
                              <w:pPr>
                                <w:spacing w:line="238" w:lineRule="exact" w:before="0"/>
                                <w:ind w:left="0" w:right="0" w:firstLine="0"/>
                                <w:jc w:val="left"/>
                                <w:rPr>
                                  <w:b/>
                                  <w:sz w:val="20"/>
                                </w:rPr>
                              </w:pPr>
                              <w:r>
                                <w:rPr>
                                  <w:b/>
                                  <w:spacing w:val="-5"/>
                                  <w:sz w:val="20"/>
                                </w:rPr>
                                <w:t>76%</w:t>
                              </w:r>
                            </w:p>
                          </w:txbxContent>
                        </wps:txbx>
                        <wps:bodyPr wrap="square" lIns="0" tIns="0" rIns="0" bIns="0" rtlCol="0">
                          <a:noAutofit/>
                        </wps:bodyPr>
                      </wps:wsp>
                      <wps:wsp>
                        <wps:cNvPr id="39" name="Textbox 39"/>
                        <wps:cNvSpPr txBox="1"/>
                        <wps:spPr>
                          <a:xfrm>
                            <a:off x="1978003" y="366836"/>
                            <a:ext cx="269240" cy="151765"/>
                          </a:xfrm>
                          <a:prstGeom prst="rect">
                            <a:avLst/>
                          </a:prstGeom>
                        </wps:spPr>
                        <wps:txbx>
                          <w:txbxContent>
                            <w:p>
                              <w:pPr>
                                <w:spacing w:line="238" w:lineRule="exact" w:before="0"/>
                                <w:ind w:left="0" w:right="0" w:firstLine="0"/>
                                <w:jc w:val="left"/>
                                <w:rPr>
                                  <w:b/>
                                  <w:sz w:val="20"/>
                                </w:rPr>
                              </w:pPr>
                              <w:r>
                                <w:rPr>
                                  <w:b/>
                                  <w:spacing w:val="-5"/>
                                  <w:sz w:val="20"/>
                                </w:rPr>
                                <w:t>72%</w:t>
                              </w:r>
                            </w:p>
                          </w:txbxContent>
                        </wps:txbx>
                        <wps:bodyPr wrap="square" lIns="0" tIns="0" rIns="0" bIns="0" rtlCol="0">
                          <a:noAutofit/>
                        </wps:bodyPr>
                      </wps:wsp>
                      <wps:wsp>
                        <wps:cNvPr id="40" name="Textbox 40"/>
                        <wps:cNvSpPr txBox="1"/>
                        <wps:spPr>
                          <a:xfrm>
                            <a:off x="3164498" y="248439"/>
                            <a:ext cx="269240" cy="151765"/>
                          </a:xfrm>
                          <a:prstGeom prst="rect">
                            <a:avLst/>
                          </a:prstGeom>
                        </wps:spPr>
                        <wps:txbx>
                          <w:txbxContent>
                            <w:p>
                              <w:pPr>
                                <w:spacing w:line="238" w:lineRule="exact" w:before="0"/>
                                <w:ind w:left="0" w:right="0" w:firstLine="0"/>
                                <w:jc w:val="left"/>
                                <w:rPr>
                                  <w:b/>
                                  <w:sz w:val="20"/>
                                </w:rPr>
                              </w:pPr>
                              <w:r>
                                <w:rPr>
                                  <w:b/>
                                  <w:spacing w:val="-5"/>
                                  <w:sz w:val="20"/>
                                </w:rPr>
                                <w:t>79%</w:t>
                              </w:r>
                            </w:p>
                          </w:txbxContent>
                        </wps:txbx>
                        <wps:bodyPr wrap="square" lIns="0" tIns="0" rIns="0" bIns="0" rtlCol="0">
                          <a:noAutofit/>
                        </wps:bodyPr>
                      </wps:wsp>
                      <wps:wsp>
                        <wps:cNvPr id="41" name="Textbox 41"/>
                        <wps:cNvSpPr txBox="1"/>
                        <wps:spPr>
                          <a:xfrm>
                            <a:off x="3759010" y="345332"/>
                            <a:ext cx="269240" cy="151765"/>
                          </a:xfrm>
                          <a:prstGeom prst="rect">
                            <a:avLst/>
                          </a:prstGeom>
                        </wps:spPr>
                        <wps:txbx>
                          <w:txbxContent>
                            <w:p>
                              <w:pPr>
                                <w:spacing w:line="238" w:lineRule="exact" w:before="0"/>
                                <w:ind w:left="0" w:right="0" w:firstLine="0"/>
                                <w:jc w:val="left"/>
                                <w:rPr>
                                  <w:b/>
                                  <w:sz w:val="20"/>
                                </w:rPr>
                              </w:pPr>
                              <w:r>
                                <w:rPr>
                                  <w:b/>
                                  <w:spacing w:val="-5"/>
                                  <w:sz w:val="20"/>
                                </w:rPr>
                                <w:t>74%</w:t>
                              </w:r>
                            </w:p>
                          </w:txbxContent>
                        </wps:txbx>
                        <wps:bodyPr wrap="square" lIns="0" tIns="0" rIns="0" bIns="0" rtlCol="0">
                          <a:noAutofit/>
                        </wps:bodyPr>
                      </wps:wsp>
                      <wps:wsp>
                        <wps:cNvPr id="42" name="Textbox 42"/>
                        <wps:cNvSpPr txBox="1"/>
                        <wps:spPr>
                          <a:xfrm>
                            <a:off x="5489674" y="432864"/>
                            <a:ext cx="269240" cy="151765"/>
                          </a:xfrm>
                          <a:prstGeom prst="rect">
                            <a:avLst/>
                          </a:prstGeom>
                        </wps:spPr>
                        <wps:txbx>
                          <w:txbxContent>
                            <w:p>
                              <w:pPr>
                                <w:spacing w:line="238" w:lineRule="exact" w:before="0"/>
                                <w:ind w:left="0" w:right="0" w:firstLine="0"/>
                                <w:jc w:val="left"/>
                                <w:rPr>
                                  <w:b/>
                                  <w:sz w:val="20"/>
                                </w:rPr>
                              </w:pPr>
                              <w:r>
                                <w:rPr>
                                  <w:b/>
                                  <w:spacing w:val="-5"/>
                                  <w:sz w:val="20"/>
                                </w:rPr>
                                <w:t>68%</w:t>
                              </w:r>
                            </w:p>
                          </w:txbxContent>
                        </wps:txbx>
                        <wps:bodyPr wrap="square" lIns="0" tIns="0" rIns="0" bIns="0" rtlCol="0">
                          <a:noAutofit/>
                        </wps:bodyPr>
                      </wps:wsp>
                      <wps:wsp>
                        <wps:cNvPr id="43" name="Textbox 43"/>
                        <wps:cNvSpPr txBox="1"/>
                        <wps:spPr>
                          <a:xfrm>
                            <a:off x="6086210" y="447284"/>
                            <a:ext cx="269240" cy="151765"/>
                          </a:xfrm>
                          <a:prstGeom prst="rect">
                            <a:avLst/>
                          </a:prstGeom>
                        </wps:spPr>
                        <wps:txbx>
                          <w:txbxContent>
                            <w:p>
                              <w:pPr>
                                <w:spacing w:line="238" w:lineRule="exact" w:before="0"/>
                                <w:ind w:left="0" w:right="0" w:firstLine="0"/>
                                <w:jc w:val="left"/>
                                <w:rPr>
                                  <w:b/>
                                  <w:sz w:val="20"/>
                                </w:rPr>
                              </w:pPr>
                              <w:r>
                                <w:rPr>
                                  <w:b/>
                                  <w:spacing w:val="-5"/>
                                  <w:sz w:val="20"/>
                                </w:rPr>
                                <w:t>68%</w:t>
                              </w:r>
                            </w:p>
                          </w:txbxContent>
                        </wps:txbx>
                        <wps:bodyPr wrap="square" lIns="0" tIns="0" rIns="0" bIns="0" rtlCol="0">
                          <a:noAutofit/>
                        </wps:bodyPr>
                      </wps:wsp>
                      <wps:wsp>
                        <wps:cNvPr id="44" name="Textbox 44"/>
                        <wps:cNvSpPr txBox="1"/>
                        <wps:spPr>
                          <a:xfrm>
                            <a:off x="4341885" y="671302"/>
                            <a:ext cx="830580" cy="229870"/>
                          </a:xfrm>
                          <a:prstGeom prst="rect">
                            <a:avLst/>
                          </a:prstGeom>
                        </wps:spPr>
                        <wps:txbx>
                          <w:txbxContent>
                            <w:p>
                              <w:pPr>
                                <w:tabs>
                                  <w:tab w:pos="883" w:val="left" w:leader="none"/>
                                </w:tabs>
                                <w:spacing w:line="237" w:lineRule="auto" w:before="0"/>
                                <w:ind w:left="0" w:right="0" w:firstLine="0"/>
                                <w:jc w:val="left"/>
                                <w:rPr>
                                  <w:b/>
                                  <w:sz w:val="20"/>
                                </w:rPr>
                              </w:pPr>
                              <w:r>
                                <w:rPr>
                                  <w:b/>
                                  <w:spacing w:val="-5"/>
                                  <w:position w:val="-11"/>
                                  <w:sz w:val="20"/>
                                </w:rPr>
                                <w:t>52%</w:t>
                              </w:r>
                              <w:r>
                                <w:rPr>
                                  <w:b/>
                                  <w:position w:val="-11"/>
                                  <w:sz w:val="20"/>
                                </w:rPr>
                                <w:tab/>
                              </w:r>
                              <w:r>
                                <w:rPr>
                                  <w:b/>
                                  <w:spacing w:val="-5"/>
                                  <w:sz w:val="20"/>
                                </w:rPr>
                                <w:t>57%</w:t>
                              </w:r>
                            </w:p>
                          </w:txbxContent>
                        </wps:txbx>
                        <wps:bodyPr wrap="square" lIns="0" tIns="0" rIns="0" bIns="0" rtlCol="0">
                          <a:noAutofit/>
                        </wps:bodyPr>
                      </wps:wsp>
                    </wpg:wgp>
                  </a:graphicData>
                </a:graphic>
              </wp:anchor>
            </w:drawing>
          </mc:Choice>
          <mc:Fallback>
            <w:pict>
              <v:group style="position:absolute;margin-left:77.282799pt;margin-top:-158.310165pt;width:512.6pt;height:155.15pt;mso-position-horizontal-relative:page;mso-position-vertical-relative:paragraph;z-index:-28429824" id="docshapegroup25" coordorigin="1546,-3166" coordsize="10252,3103">
                <v:shape style="position:absolute;left:8365;top:-2189;width:3147;height:2062" id="docshape26" coordorigin="8366,-2189" coordsize="3147,2062" path="m8736,-1704l8366,-1704,8366,-128,8736,-128,8736,-1704xm9661,-1855l9291,-1855,9291,-128,9661,-128,9661,-1855xm10587,-2189l10217,-2189,10217,-128,10587,-128,10587,-2189xm11512,-2189l11142,-2189,11142,-128,11512,-128,11512,-2189xe" filled="true" fillcolor="#ff9900" stroked="false">
                  <v:path arrowok="t"/>
                  <v:fill type="solid"/>
                </v:shape>
                <v:shape style="position:absolute;left:1886;top:-2795;width:5924;height:2667" id="docshape27" coordorigin="1886,-2794" coordsize="5924,2667" path="m2258,-2400l1886,-2400,1886,-128,2258,-128,2258,-2400xm3182,-2372l2813,-2372,2813,-128,3182,-128,3182,-2372xm4109,-2432l3739,-2432,3739,-128,4109,-128,4109,-2432xm5033,-2309l4663,-2309,4663,-128,5033,-128,5033,-2309xm5959,-2794l5590,-2794,5590,-128,5959,-128,5959,-2794xm6886,-2523l6514,-2523,6514,-128,6886,-128,6886,-2523xm7810,-2372l7440,-2372,7440,-128,7810,-128,7810,-2372xe" filled="true" fillcolor="#ffcc00" stroked="false">
                  <v:path arrowok="t"/>
                  <v:fill type="solid"/>
                </v:shape>
                <v:line style="position:absolute" from="1609,-128" to="1609,-3159" stroked="true" strokeweight=".75pt" strokecolor="#858585">
                  <v:stroke dashstyle="solid"/>
                </v:line>
                <v:shape style="position:absolute;left:1545;top:-3159;width:64;height:3032" id="docshape28" coordorigin="1546,-3159" coordsize="64,3032" path="m1546,-128l1609,-128m1546,-735l1609,-735m1546,-1340l1609,-1340m1546,-1947l1609,-1947m1546,-2552l1609,-2552m1546,-3159l1609,-3159e" filled="false" stroked="true" strokeweight=".75pt" strokecolor="#858585">
                  <v:path arrowok="t"/>
                  <v:stroke dashstyle="solid"/>
                </v:shape>
                <v:shape style="position:absolute;left:1609;top:-128;width:10181;height:64" id="docshape29" coordorigin="1609,-128" coordsize="10181,64" path="m1609,-128l11790,-128m1609,-128l1609,-64m2534,-128l2534,-64m3461,-128l3461,-64m4385,-128l4385,-64m5311,-128l5311,-64m6238,-128l6238,-64m7162,-128l7162,-64m8088,-128l8088,-64m9014,-128l9014,-64m9938,-128l9938,-64m10865,-128l10865,-64m11790,-128l11790,-64e" filled="false" stroked="true" strokeweight=".75pt" strokecolor="#858585">
                  <v:path arrowok="t"/>
                  <v:stroke dashstyle="solid"/>
                </v:shape>
                <v:shape style="position:absolute;left:5576;top:-3079;width:424;height:239" type="#_x0000_t202" id="docshape30" filled="false" stroked="false">
                  <v:textbox inset="0,0,0,0">
                    <w:txbxContent>
                      <w:p>
                        <w:pPr>
                          <w:spacing w:line="238" w:lineRule="exact" w:before="0"/>
                          <w:ind w:left="0" w:right="0" w:firstLine="0"/>
                          <w:jc w:val="left"/>
                          <w:rPr>
                            <w:b/>
                            <w:sz w:val="20"/>
                          </w:rPr>
                        </w:pPr>
                        <w:r>
                          <w:rPr>
                            <w:b/>
                            <w:spacing w:val="-5"/>
                            <w:sz w:val="20"/>
                          </w:rPr>
                          <w:t>88%</w:t>
                        </w:r>
                      </w:p>
                    </w:txbxContent>
                  </v:textbox>
                  <w10:wrap type="none"/>
                </v:shape>
                <v:shape style="position:absolute;left:1865;top:-2676;width:424;height:239" type="#_x0000_t202" id="docshape31" filled="false" stroked="false">
                  <v:textbox inset="0,0,0,0">
                    <w:txbxContent>
                      <w:p>
                        <w:pPr>
                          <w:spacing w:line="238" w:lineRule="exact" w:before="0"/>
                          <w:ind w:left="0" w:right="0" w:firstLine="0"/>
                          <w:jc w:val="left"/>
                          <w:rPr>
                            <w:b/>
                            <w:sz w:val="20"/>
                          </w:rPr>
                        </w:pPr>
                        <w:r>
                          <w:rPr>
                            <w:b/>
                            <w:spacing w:val="-5"/>
                            <w:sz w:val="20"/>
                          </w:rPr>
                          <w:t>75%</w:t>
                        </w:r>
                      </w:p>
                    </w:txbxContent>
                  </v:textbox>
                  <w10:wrap type="none"/>
                </v:shape>
                <v:shape style="position:absolute;left:2809;top:-2654;width:424;height:239" type="#_x0000_t202" id="docshape32" filled="false" stroked="false">
                  <v:textbox inset="0,0,0,0">
                    <w:txbxContent>
                      <w:p>
                        <w:pPr>
                          <w:spacing w:line="238" w:lineRule="exact" w:before="0"/>
                          <w:ind w:left="0" w:right="0" w:firstLine="0"/>
                          <w:jc w:val="left"/>
                          <w:rPr>
                            <w:b/>
                            <w:sz w:val="20"/>
                          </w:rPr>
                        </w:pPr>
                        <w:r>
                          <w:rPr>
                            <w:b/>
                            <w:spacing w:val="-5"/>
                            <w:sz w:val="20"/>
                          </w:rPr>
                          <w:t>74%</w:t>
                        </w:r>
                      </w:p>
                    </w:txbxContent>
                  </v:textbox>
                  <w10:wrap type="none"/>
                </v:shape>
                <v:shape style="position:absolute;left:3740;top:-2679;width:424;height:239" type="#_x0000_t202" id="docshape33" filled="false" stroked="false">
                  <v:textbox inset="0,0,0,0">
                    <w:txbxContent>
                      <w:p>
                        <w:pPr>
                          <w:spacing w:line="238" w:lineRule="exact" w:before="0"/>
                          <w:ind w:left="0" w:right="0" w:firstLine="0"/>
                          <w:jc w:val="left"/>
                          <w:rPr>
                            <w:b/>
                            <w:sz w:val="20"/>
                          </w:rPr>
                        </w:pPr>
                        <w:r>
                          <w:rPr>
                            <w:b/>
                            <w:spacing w:val="-5"/>
                            <w:sz w:val="20"/>
                          </w:rPr>
                          <w:t>76%</w:t>
                        </w:r>
                      </w:p>
                    </w:txbxContent>
                  </v:textbox>
                  <w10:wrap type="none"/>
                </v:shape>
                <v:shape style="position:absolute;left:4660;top:-2589;width:424;height:239" type="#_x0000_t202" id="docshape34" filled="false" stroked="false">
                  <v:textbox inset="0,0,0,0">
                    <w:txbxContent>
                      <w:p>
                        <w:pPr>
                          <w:spacing w:line="238" w:lineRule="exact" w:before="0"/>
                          <w:ind w:left="0" w:right="0" w:firstLine="0"/>
                          <w:jc w:val="left"/>
                          <w:rPr>
                            <w:b/>
                            <w:sz w:val="20"/>
                          </w:rPr>
                        </w:pPr>
                        <w:r>
                          <w:rPr>
                            <w:b/>
                            <w:spacing w:val="-5"/>
                            <w:sz w:val="20"/>
                          </w:rPr>
                          <w:t>72%</w:t>
                        </w:r>
                      </w:p>
                    </w:txbxContent>
                  </v:textbox>
                  <w10:wrap type="none"/>
                </v:shape>
                <v:shape style="position:absolute;left:6529;top:-2775;width:424;height:239" type="#_x0000_t202" id="docshape35" filled="false" stroked="false">
                  <v:textbox inset="0,0,0,0">
                    <w:txbxContent>
                      <w:p>
                        <w:pPr>
                          <w:spacing w:line="238" w:lineRule="exact" w:before="0"/>
                          <w:ind w:left="0" w:right="0" w:firstLine="0"/>
                          <w:jc w:val="left"/>
                          <w:rPr>
                            <w:b/>
                            <w:sz w:val="20"/>
                          </w:rPr>
                        </w:pPr>
                        <w:r>
                          <w:rPr>
                            <w:b/>
                            <w:spacing w:val="-5"/>
                            <w:sz w:val="20"/>
                          </w:rPr>
                          <w:t>79%</w:t>
                        </w:r>
                      </w:p>
                    </w:txbxContent>
                  </v:textbox>
                  <w10:wrap type="none"/>
                </v:shape>
                <v:shape style="position:absolute;left:7465;top:-2623;width:424;height:239" type="#_x0000_t202" id="docshape36" filled="false" stroked="false">
                  <v:textbox inset="0,0,0,0">
                    <w:txbxContent>
                      <w:p>
                        <w:pPr>
                          <w:spacing w:line="238" w:lineRule="exact" w:before="0"/>
                          <w:ind w:left="0" w:right="0" w:firstLine="0"/>
                          <w:jc w:val="left"/>
                          <w:rPr>
                            <w:b/>
                            <w:sz w:val="20"/>
                          </w:rPr>
                        </w:pPr>
                        <w:r>
                          <w:rPr>
                            <w:b/>
                            <w:spacing w:val="-5"/>
                            <w:sz w:val="20"/>
                          </w:rPr>
                          <w:t>74%</w:t>
                        </w:r>
                      </w:p>
                    </w:txbxContent>
                  </v:textbox>
                  <w10:wrap type="none"/>
                </v:shape>
                <v:shape style="position:absolute;left:10190;top:-2485;width:424;height:239" type="#_x0000_t202" id="docshape37" filled="false" stroked="false">
                  <v:textbox inset="0,0,0,0">
                    <w:txbxContent>
                      <w:p>
                        <w:pPr>
                          <w:spacing w:line="238" w:lineRule="exact" w:before="0"/>
                          <w:ind w:left="0" w:right="0" w:firstLine="0"/>
                          <w:jc w:val="left"/>
                          <w:rPr>
                            <w:b/>
                            <w:sz w:val="20"/>
                          </w:rPr>
                        </w:pPr>
                        <w:r>
                          <w:rPr>
                            <w:b/>
                            <w:spacing w:val="-5"/>
                            <w:sz w:val="20"/>
                          </w:rPr>
                          <w:t>68%</w:t>
                        </w:r>
                      </w:p>
                    </w:txbxContent>
                  </v:textbox>
                  <w10:wrap type="none"/>
                </v:shape>
                <v:shape style="position:absolute;left:11130;top:-2462;width:424;height:239" type="#_x0000_t202" id="docshape38" filled="false" stroked="false">
                  <v:textbox inset="0,0,0,0">
                    <w:txbxContent>
                      <w:p>
                        <w:pPr>
                          <w:spacing w:line="238" w:lineRule="exact" w:before="0"/>
                          <w:ind w:left="0" w:right="0" w:firstLine="0"/>
                          <w:jc w:val="left"/>
                          <w:rPr>
                            <w:b/>
                            <w:sz w:val="20"/>
                          </w:rPr>
                        </w:pPr>
                        <w:r>
                          <w:rPr>
                            <w:b/>
                            <w:spacing w:val="-5"/>
                            <w:sz w:val="20"/>
                          </w:rPr>
                          <w:t>68%</w:t>
                        </w:r>
                      </w:p>
                    </w:txbxContent>
                  </v:textbox>
                  <w10:wrap type="none"/>
                </v:shape>
                <v:shape style="position:absolute;left:8383;top:-2110;width:1308;height:362" type="#_x0000_t202" id="docshape39" filled="false" stroked="false">
                  <v:textbox inset="0,0,0,0">
                    <w:txbxContent>
                      <w:p>
                        <w:pPr>
                          <w:tabs>
                            <w:tab w:pos="883" w:val="left" w:leader="none"/>
                          </w:tabs>
                          <w:spacing w:line="237" w:lineRule="auto" w:before="0"/>
                          <w:ind w:left="0" w:right="0" w:firstLine="0"/>
                          <w:jc w:val="left"/>
                          <w:rPr>
                            <w:b/>
                            <w:sz w:val="20"/>
                          </w:rPr>
                        </w:pPr>
                        <w:r>
                          <w:rPr>
                            <w:b/>
                            <w:spacing w:val="-5"/>
                            <w:position w:val="-11"/>
                            <w:sz w:val="20"/>
                          </w:rPr>
                          <w:t>52%</w:t>
                        </w:r>
                        <w:r>
                          <w:rPr>
                            <w:b/>
                            <w:position w:val="-11"/>
                            <w:sz w:val="20"/>
                          </w:rPr>
                          <w:tab/>
                        </w:r>
                        <w:r>
                          <w:rPr>
                            <w:b/>
                            <w:spacing w:val="-5"/>
                            <w:sz w:val="20"/>
                          </w:rPr>
                          <w:t>57%</w:t>
                        </w:r>
                      </w:p>
                    </w:txbxContent>
                  </v:textbox>
                  <w10:wrap type="none"/>
                </v:shape>
                <w10:wrap type="none"/>
              </v:group>
            </w:pict>
          </mc:Fallback>
        </mc:AlternateContent>
      </w:r>
      <w:r>
        <w:rPr/>
        <w:t>65</w:t>
      </w:r>
      <w:r>
        <w:rPr>
          <w:spacing w:val="-2"/>
        </w:rPr>
        <w:t> </w:t>
      </w:r>
      <w:r>
        <w:rPr/>
        <w:t>&amp;</w:t>
      </w:r>
      <w:r>
        <w:rPr>
          <w:spacing w:val="-2"/>
        </w:rPr>
        <w:t> </w:t>
      </w:r>
      <w:r>
        <w:rPr/>
        <w:t>Over</w:t>
      </w:r>
      <w:r>
        <w:rPr>
          <w:spacing w:val="58"/>
          <w:w w:val="150"/>
        </w:rPr>
        <w:t> </w:t>
      </w:r>
      <w:r>
        <w:rPr>
          <w:spacing w:val="-2"/>
        </w:rPr>
        <w:t>Income</w:t>
      </w:r>
    </w:p>
    <w:p>
      <w:pPr>
        <w:pStyle w:val="BodyText"/>
        <w:ind w:right="32"/>
        <w:jc w:val="right"/>
      </w:pPr>
      <w:r>
        <w:rPr>
          <w:spacing w:val="-2"/>
        </w:rPr>
        <w:t>&lt;$25K</w:t>
      </w:r>
    </w:p>
    <w:p>
      <w:pPr>
        <w:pStyle w:val="BodyText"/>
        <w:spacing w:before="117"/>
      </w:pPr>
      <w:r>
        <w:rPr/>
        <w:br w:type="column"/>
      </w:r>
      <w:r>
        <w:rPr/>
      </w:r>
    </w:p>
    <w:p>
      <w:pPr>
        <w:pStyle w:val="BodyText"/>
        <w:spacing w:before="1"/>
        <w:ind w:left="235"/>
      </w:pPr>
      <w:r>
        <w:rPr>
          <w:spacing w:val="-2"/>
        </w:rPr>
        <w:t>Income</w:t>
      </w:r>
    </w:p>
    <w:p>
      <w:pPr>
        <w:pStyle w:val="BodyText"/>
        <w:ind w:left="134"/>
      </w:pPr>
      <w:r>
        <w:rPr/>
        <w:t>$25K</w:t>
      </w:r>
      <w:r>
        <w:rPr>
          <w:spacing w:val="-5"/>
        </w:rPr>
        <w:t> </w:t>
      </w:r>
      <w:r>
        <w:rPr>
          <w:spacing w:val="-4"/>
        </w:rPr>
        <w:t>Plus</w:t>
      </w:r>
    </w:p>
    <w:p>
      <w:pPr>
        <w:pStyle w:val="BodyText"/>
        <w:spacing w:before="117"/>
      </w:pPr>
      <w:r>
        <w:rPr/>
        <w:br w:type="column"/>
      </w:r>
      <w:r>
        <w:rPr/>
      </w:r>
    </w:p>
    <w:p>
      <w:pPr>
        <w:pStyle w:val="BodyText"/>
        <w:spacing w:before="1"/>
        <w:ind w:left="242" w:hanging="96"/>
      </w:pPr>
      <w:r>
        <w:rPr>
          <w:spacing w:val="-2"/>
        </w:rPr>
        <w:t>Seneca </w:t>
      </w:r>
      <w:r>
        <w:rPr>
          <w:spacing w:val="-4"/>
        </w:rPr>
        <w:t>2009</w:t>
      </w:r>
    </w:p>
    <w:p>
      <w:pPr>
        <w:pStyle w:val="BodyText"/>
        <w:spacing w:before="117"/>
      </w:pPr>
      <w:r>
        <w:rPr/>
        <w:br w:type="column"/>
      </w:r>
      <w:r>
        <w:rPr/>
      </w:r>
    </w:p>
    <w:p>
      <w:pPr>
        <w:pStyle w:val="BodyText"/>
        <w:spacing w:before="1"/>
        <w:ind w:left="359" w:right="-8" w:hanging="96"/>
      </w:pPr>
      <w:r>
        <w:rPr>
          <w:spacing w:val="-2"/>
        </w:rPr>
        <w:t>Seneca </w:t>
      </w:r>
      <w:r>
        <w:rPr>
          <w:spacing w:val="-4"/>
        </w:rPr>
        <w:t>2013</w:t>
      </w:r>
    </w:p>
    <w:p>
      <w:pPr>
        <w:pStyle w:val="BodyText"/>
        <w:spacing w:before="117"/>
      </w:pPr>
      <w:r>
        <w:rPr/>
        <w:br w:type="column"/>
      </w:r>
      <w:r>
        <w:rPr/>
      </w:r>
    </w:p>
    <w:p>
      <w:pPr>
        <w:pStyle w:val="BodyText"/>
        <w:spacing w:before="1"/>
        <w:ind w:left="359" w:right="-8" w:hanging="96"/>
      </w:pPr>
      <w:r>
        <w:rPr>
          <w:spacing w:val="-2"/>
        </w:rPr>
        <w:t>Seneca </w:t>
      </w:r>
      <w:r>
        <w:rPr>
          <w:spacing w:val="-4"/>
        </w:rPr>
        <w:t>2016</w:t>
      </w:r>
    </w:p>
    <w:p>
      <w:pPr>
        <w:pStyle w:val="BodyText"/>
        <w:spacing w:before="117"/>
      </w:pPr>
      <w:r>
        <w:rPr/>
        <w:br w:type="column"/>
      </w:r>
      <w:r>
        <w:rPr/>
      </w:r>
    </w:p>
    <w:p>
      <w:pPr>
        <w:pStyle w:val="BodyText"/>
        <w:spacing w:before="1"/>
        <w:ind w:left="359" w:right="239" w:hanging="96"/>
      </w:pPr>
      <w:r>
        <w:rPr>
          <w:spacing w:val="-2"/>
        </w:rPr>
        <w:t>Seneca </w:t>
      </w:r>
      <w:r>
        <w:rPr>
          <w:spacing w:val="-4"/>
        </w:rPr>
        <w:t>2019</w:t>
      </w:r>
    </w:p>
    <w:p>
      <w:pPr>
        <w:pStyle w:val="BodyText"/>
        <w:spacing w:after="0"/>
        <w:sectPr>
          <w:type w:val="continuous"/>
          <w:pgSz w:w="12240" w:h="15840"/>
          <w:pgMar w:header="0" w:footer="735" w:top="1060" w:bottom="280" w:left="720" w:right="360"/>
          <w:cols w:num="7" w:equalWidth="0">
            <w:col w:w="4385" w:space="40"/>
            <w:col w:w="1880" w:space="39"/>
            <w:col w:w="990" w:space="39"/>
            <w:col w:w="769" w:space="39"/>
            <w:col w:w="886" w:space="40"/>
            <w:col w:w="886" w:space="40"/>
            <w:col w:w="1127"/>
          </w:cols>
        </w:sectPr>
      </w:pPr>
    </w:p>
    <w:p>
      <w:pPr>
        <w:pStyle w:val="BodyText"/>
        <w:spacing w:before="3"/>
        <w:rPr>
          <w:sz w:val="17"/>
        </w:rPr>
      </w:pPr>
    </w:p>
    <w:p>
      <w:pPr>
        <w:spacing w:line="196" w:lineRule="exact" w:before="0"/>
        <w:ind w:left="0" w:right="320" w:firstLine="0"/>
        <w:jc w:val="center"/>
        <w:rPr>
          <w:i/>
          <w:sz w:val="17"/>
        </w:rPr>
      </w:pPr>
      <w:r>
        <w:rPr>
          <w:i/>
          <w:spacing w:val="-6"/>
          <w:sz w:val="17"/>
        </w:rPr>
        <w:t>Note</w:t>
      </w:r>
      <w:r>
        <w:rPr>
          <w:i/>
          <w:spacing w:val="-2"/>
          <w:sz w:val="17"/>
        </w:rPr>
        <w:t> </w:t>
      </w:r>
      <w:r>
        <w:rPr>
          <w:i/>
          <w:spacing w:val="-6"/>
          <w:sz w:val="17"/>
        </w:rPr>
        <w:t>for</w:t>
      </w:r>
      <w:r>
        <w:rPr>
          <w:i/>
          <w:spacing w:val="-2"/>
          <w:sz w:val="17"/>
        </w:rPr>
        <w:t> </w:t>
      </w:r>
      <w:r>
        <w:rPr>
          <w:i/>
          <w:spacing w:val="-6"/>
          <w:sz w:val="17"/>
        </w:rPr>
        <w:t>graphs:</w:t>
      </w:r>
      <w:r>
        <w:rPr>
          <w:i/>
          <w:spacing w:val="-1"/>
          <w:sz w:val="17"/>
        </w:rPr>
        <w:t> </w:t>
      </w:r>
      <w:r>
        <w:rPr>
          <w:i/>
          <w:spacing w:val="-6"/>
          <w:sz w:val="17"/>
        </w:rPr>
        <w:t>Caution</w:t>
      </w:r>
      <w:r>
        <w:rPr>
          <w:i/>
          <w:spacing w:val="-1"/>
          <w:sz w:val="17"/>
        </w:rPr>
        <w:t> </w:t>
      </w:r>
      <w:r>
        <w:rPr>
          <w:i/>
          <w:spacing w:val="-6"/>
          <w:sz w:val="17"/>
        </w:rPr>
        <w:t>should</w:t>
      </w:r>
      <w:r>
        <w:rPr>
          <w:i/>
          <w:spacing w:val="-3"/>
          <w:sz w:val="17"/>
        </w:rPr>
        <w:t> </w:t>
      </w:r>
      <w:r>
        <w:rPr>
          <w:i/>
          <w:spacing w:val="-6"/>
          <w:sz w:val="17"/>
        </w:rPr>
        <w:t>be</w:t>
      </w:r>
      <w:r>
        <w:rPr>
          <w:i/>
          <w:spacing w:val="-1"/>
          <w:sz w:val="17"/>
        </w:rPr>
        <w:t> </w:t>
      </w:r>
      <w:r>
        <w:rPr>
          <w:i/>
          <w:spacing w:val="-6"/>
          <w:sz w:val="17"/>
        </w:rPr>
        <w:t>used</w:t>
      </w:r>
      <w:r>
        <w:rPr>
          <w:i/>
          <w:spacing w:val="-3"/>
          <w:sz w:val="17"/>
        </w:rPr>
        <w:t> </w:t>
      </w:r>
      <w:r>
        <w:rPr>
          <w:i/>
          <w:spacing w:val="-6"/>
          <w:sz w:val="17"/>
        </w:rPr>
        <w:t>when</w:t>
      </w:r>
      <w:r>
        <w:rPr>
          <w:i/>
          <w:spacing w:val="-1"/>
          <w:sz w:val="17"/>
        </w:rPr>
        <w:t> </w:t>
      </w:r>
      <w:r>
        <w:rPr>
          <w:i/>
          <w:spacing w:val="-6"/>
          <w:sz w:val="17"/>
        </w:rPr>
        <w:t>interpreting</w:t>
      </w:r>
      <w:r>
        <w:rPr>
          <w:i/>
          <w:spacing w:val="-3"/>
          <w:sz w:val="17"/>
        </w:rPr>
        <w:t> </w:t>
      </w:r>
      <w:r>
        <w:rPr>
          <w:i/>
          <w:spacing w:val="-6"/>
          <w:sz w:val="17"/>
        </w:rPr>
        <w:t>subgroup</w:t>
      </w:r>
      <w:r>
        <w:rPr>
          <w:i/>
          <w:spacing w:val="-2"/>
          <w:sz w:val="17"/>
        </w:rPr>
        <w:t> </w:t>
      </w:r>
      <w:r>
        <w:rPr>
          <w:i/>
          <w:spacing w:val="-6"/>
          <w:sz w:val="17"/>
        </w:rPr>
        <w:t>results</w:t>
      </w:r>
      <w:r>
        <w:rPr>
          <w:i/>
          <w:spacing w:val="-3"/>
          <w:sz w:val="17"/>
        </w:rPr>
        <w:t> </w:t>
      </w:r>
      <w:r>
        <w:rPr>
          <w:i/>
          <w:spacing w:val="-6"/>
          <w:sz w:val="17"/>
        </w:rPr>
        <w:t>as</w:t>
      </w:r>
      <w:r>
        <w:rPr>
          <w:i/>
          <w:spacing w:val="-2"/>
          <w:sz w:val="17"/>
        </w:rPr>
        <w:t> </w:t>
      </w:r>
      <w:r>
        <w:rPr>
          <w:i/>
          <w:spacing w:val="-6"/>
          <w:sz w:val="17"/>
        </w:rPr>
        <w:t>the</w:t>
      </w:r>
      <w:r>
        <w:rPr>
          <w:i/>
          <w:spacing w:val="-2"/>
          <w:sz w:val="17"/>
        </w:rPr>
        <w:t> </w:t>
      </w:r>
      <w:r>
        <w:rPr>
          <w:i/>
          <w:spacing w:val="-6"/>
          <w:sz w:val="17"/>
        </w:rPr>
        <w:t>margin</w:t>
      </w:r>
      <w:r>
        <w:rPr>
          <w:i/>
          <w:spacing w:val="-1"/>
          <w:sz w:val="17"/>
        </w:rPr>
        <w:t> </w:t>
      </w:r>
      <w:r>
        <w:rPr>
          <w:i/>
          <w:spacing w:val="-6"/>
          <w:sz w:val="17"/>
        </w:rPr>
        <w:t>of</w:t>
      </w:r>
      <w:r>
        <w:rPr>
          <w:i/>
          <w:spacing w:val="-1"/>
          <w:sz w:val="17"/>
        </w:rPr>
        <w:t> </w:t>
      </w:r>
      <w:r>
        <w:rPr>
          <w:i/>
          <w:spacing w:val="-6"/>
          <w:sz w:val="17"/>
        </w:rPr>
        <w:t>error</w:t>
      </w:r>
      <w:r>
        <w:rPr>
          <w:i/>
          <w:spacing w:val="-3"/>
          <w:sz w:val="17"/>
        </w:rPr>
        <w:t> </w:t>
      </w:r>
      <w:r>
        <w:rPr>
          <w:i/>
          <w:spacing w:val="-6"/>
          <w:sz w:val="17"/>
        </w:rPr>
        <w:t>for</w:t>
      </w:r>
      <w:r>
        <w:rPr>
          <w:i/>
          <w:spacing w:val="1"/>
          <w:sz w:val="17"/>
        </w:rPr>
        <w:t> </w:t>
      </w:r>
      <w:r>
        <w:rPr>
          <w:i/>
          <w:spacing w:val="-6"/>
          <w:sz w:val="17"/>
        </w:rPr>
        <w:t>any</w:t>
      </w:r>
      <w:r>
        <w:rPr>
          <w:i/>
          <w:spacing w:val="-3"/>
          <w:sz w:val="17"/>
        </w:rPr>
        <w:t> </w:t>
      </w:r>
      <w:r>
        <w:rPr>
          <w:i/>
          <w:spacing w:val="-6"/>
          <w:sz w:val="17"/>
        </w:rPr>
        <w:t>subgroup</w:t>
      </w:r>
      <w:r>
        <w:rPr>
          <w:i/>
          <w:spacing w:val="-2"/>
          <w:sz w:val="17"/>
        </w:rPr>
        <w:t> </w:t>
      </w:r>
      <w:r>
        <w:rPr>
          <w:i/>
          <w:spacing w:val="-6"/>
          <w:sz w:val="17"/>
        </w:rPr>
        <w:t>is</w:t>
      </w:r>
      <w:r>
        <w:rPr>
          <w:i/>
          <w:spacing w:val="-3"/>
          <w:sz w:val="17"/>
        </w:rPr>
        <w:t> </w:t>
      </w:r>
      <w:r>
        <w:rPr>
          <w:i/>
          <w:spacing w:val="-6"/>
          <w:sz w:val="17"/>
        </w:rPr>
        <w:t>higher</w:t>
      </w:r>
      <w:r>
        <w:rPr>
          <w:i/>
          <w:spacing w:val="-2"/>
          <w:sz w:val="17"/>
        </w:rPr>
        <w:t> </w:t>
      </w:r>
      <w:r>
        <w:rPr>
          <w:i/>
          <w:spacing w:val="-6"/>
          <w:sz w:val="17"/>
        </w:rPr>
        <w:t>than</w:t>
      </w:r>
    </w:p>
    <w:p>
      <w:pPr>
        <w:spacing w:line="196" w:lineRule="exact" w:before="0"/>
        <w:ind w:left="394" w:right="0" w:firstLine="0"/>
        <w:jc w:val="center"/>
        <w:rPr>
          <w:i/>
          <w:sz w:val="17"/>
        </w:rPr>
      </w:pPr>
      <w:r>
        <w:rPr>
          <w:i/>
          <w:spacing w:val="-6"/>
          <w:sz w:val="17"/>
        </w:rPr>
        <w:t>that</w:t>
      </w:r>
      <w:r>
        <w:rPr>
          <w:i/>
          <w:sz w:val="17"/>
        </w:rPr>
        <w:t> </w:t>
      </w:r>
      <w:r>
        <w:rPr>
          <w:i/>
          <w:spacing w:val="-6"/>
          <w:sz w:val="17"/>
        </w:rPr>
        <w:t>of</w:t>
      </w:r>
      <w:r>
        <w:rPr>
          <w:i/>
          <w:sz w:val="17"/>
        </w:rPr>
        <w:t> </w:t>
      </w:r>
      <w:r>
        <w:rPr>
          <w:i/>
          <w:spacing w:val="-6"/>
          <w:sz w:val="17"/>
        </w:rPr>
        <w:t>the</w:t>
      </w:r>
      <w:r>
        <w:rPr>
          <w:i/>
          <w:spacing w:val="-1"/>
          <w:sz w:val="17"/>
        </w:rPr>
        <w:t> </w:t>
      </w:r>
      <w:r>
        <w:rPr>
          <w:i/>
          <w:spacing w:val="-6"/>
          <w:sz w:val="17"/>
        </w:rPr>
        <w:t>overall</w:t>
      </w:r>
      <w:r>
        <w:rPr>
          <w:i/>
          <w:sz w:val="17"/>
        </w:rPr>
        <w:t> </w:t>
      </w:r>
      <w:r>
        <w:rPr>
          <w:i/>
          <w:spacing w:val="-6"/>
          <w:sz w:val="17"/>
        </w:rPr>
        <w:t>survey.</w:t>
      </w:r>
    </w:p>
    <w:p>
      <w:pPr>
        <w:spacing w:after="0" w:line="196" w:lineRule="exact"/>
        <w:jc w:val="center"/>
        <w:rPr>
          <w:i/>
          <w:sz w:val="17"/>
        </w:rPr>
        <w:sectPr>
          <w:type w:val="continuous"/>
          <w:pgSz w:w="12240" w:h="15840"/>
          <w:pgMar w:header="0" w:footer="735" w:top="1060" w:bottom="280" w:left="720" w:right="360"/>
        </w:sectPr>
      </w:pPr>
    </w:p>
    <w:p>
      <w:pPr>
        <w:pStyle w:val="Heading7"/>
        <w:spacing w:before="84"/>
      </w:pPr>
      <w:r>
        <w:rPr>
          <w:spacing w:val="-2"/>
        </w:rPr>
        <w:t>PREVENTIVE</w:t>
      </w:r>
      <w:r>
        <w:rPr>
          <w:spacing w:val="6"/>
        </w:rPr>
        <w:t> </w:t>
      </w:r>
      <w:r>
        <w:rPr>
          <w:spacing w:val="-2"/>
        </w:rPr>
        <w:t>MEDICINE</w:t>
      </w:r>
    </w:p>
    <w:p>
      <w:pPr>
        <w:pStyle w:val="BodyText"/>
        <w:spacing w:before="239"/>
        <w:ind w:left="287" w:right="796"/>
      </w:pPr>
      <w:r>
        <w:rPr/>
        <w:t>Sixty-seven</w:t>
      </w:r>
      <w:r>
        <w:rPr>
          <w:spacing w:val="-2"/>
        </w:rPr>
        <w:t> </w:t>
      </w:r>
      <w:r>
        <w:rPr/>
        <w:t>percent</w:t>
      </w:r>
      <w:r>
        <w:rPr>
          <w:spacing w:val="-2"/>
        </w:rPr>
        <w:t> </w:t>
      </w:r>
      <w:r>
        <w:rPr/>
        <w:t>(67%)</w:t>
      </w:r>
      <w:r>
        <w:rPr>
          <w:spacing w:val="-2"/>
        </w:rPr>
        <w:t> </w:t>
      </w:r>
      <w:r>
        <w:rPr/>
        <w:t>of</w:t>
      </w:r>
      <w:r>
        <w:rPr>
          <w:spacing w:val="-2"/>
        </w:rPr>
        <w:t> </w:t>
      </w:r>
      <w:r>
        <w:rPr/>
        <w:t>adults ages</w:t>
      </w:r>
      <w:r>
        <w:rPr>
          <w:spacing w:val="-3"/>
        </w:rPr>
        <w:t> </w:t>
      </w:r>
      <w:r>
        <w:rPr/>
        <w:t>65</w:t>
      </w:r>
      <w:r>
        <w:rPr>
          <w:spacing w:val="-1"/>
        </w:rPr>
        <w:t> </w:t>
      </w:r>
      <w:r>
        <w:rPr/>
        <w:t>and</w:t>
      </w:r>
      <w:r>
        <w:rPr>
          <w:spacing w:val="-2"/>
        </w:rPr>
        <w:t> </w:t>
      </w:r>
      <w:r>
        <w:rPr/>
        <w:t>over</w:t>
      </w:r>
      <w:r>
        <w:rPr>
          <w:spacing w:val="-2"/>
        </w:rPr>
        <w:t> </w:t>
      </w:r>
      <w:r>
        <w:rPr/>
        <w:t>had</w:t>
      </w:r>
      <w:r>
        <w:rPr>
          <w:spacing w:val="-2"/>
        </w:rPr>
        <w:t> </w:t>
      </w:r>
      <w:r>
        <w:rPr/>
        <w:t>a</w:t>
      </w:r>
      <w:r>
        <w:rPr>
          <w:spacing w:val="-3"/>
        </w:rPr>
        <w:t> </w:t>
      </w:r>
      <w:r>
        <w:rPr/>
        <w:t>pneumonia</w:t>
      </w:r>
      <w:r>
        <w:rPr>
          <w:spacing w:val="-3"/>
        </w:rPr>
        <w:t> </w:t>
      </w:r>
      <w:r>
        <w:rPr/>
        <w:t>vaccination</w:t>
      </w:r>
      <w:r>
        <w:rPr>
          <w:spacing w:val="-2"/>
        </w:rPr>
        <w:t> </w:t>
      </w:r>
      <w:r>
        <w:rPr/>
        <w:t>at</w:t>
      </w:r>
      <w:r>
        <w:rPr>
          <w:spacing w:val="-2"/>
        </w:rPr>
        <w:t> </w:t>
      </w:r>
      <w:r>
        <w:rPr/>
        <w:t>some</w:t>
      </w:r>
      <w:r>
        <w:rPr>
          <w:spacing w:val="-3"/>
        </w:rPr>
        <w:t> </w:t>
      </w:r>
      <w:r>
        <w:rPr/>
        <w:t>time</w:t>
      </w:r>
      <w:r>
        <w:rPr>
          <w:spacing w:val="-3"/>
        </w:rPr>
        <w:t> </w:t>
      </w:r>
      <w:r>
        <w:rPr/>
        <w:t>in</w:t>
      </w:r>
      <w:r>
        <w:rPr>
          <w:spacing w:val="-2"/>
        </w:rPr>
        <w:t> </w:t>
      </w:r>
      <w:r>
        <w:rPr/>
        <w:t>their</w:t>
      </w:r>
      <w:r>
        <w:rPr>
          <w:spacing w:val="-2"/>
        </w:rPr>
        <w:t> </w:t>
      </w:r>
      <w:r>
        <w:rPr/>
        <w:t>life. Over half (54%) of Seneca County adults had a flu vaccine during the past 12 months, increasing to 73% of adults ages 65 and over.</w:t>
      </w:r>
    </w:p>
    <w:p>
      <w:pPr>
        <w:pStyle w:val="Heading5"/>
        <w:spacing w:before="132"/>
        <w:ind w:left="1964"/>
      </w:pPr>
      <w:r>
        <w:rPr/>
        <w:t>Seneca</w:t>
      </w:r>
      <w:r>
        <w:rPr>
          <w:spacing w:val="-8"/>
        </w:rPr>
        <w:t> </w:t>
      </w:r>
      <w:r>
        <w:rPr/>
        <w:t>County</w:t>
      </w:r>
      <w:r>
        <w:rPr>
          <w:spacing w:val="-3"/>
        </w:rPr>
        <w:t> </w:t>
      </w:r>
      <w:r>
        <w:rPr/>
        <w:t>Adults</w:t>
      </w:r>
      <w:r>
        <w:rPr>
          <w:spacing w:val="-7"/>
        </w:rPr>
        <w:t> </w:t>
      </w:r>
      <w:r>
        <w:rPr/>
        <w:t>Who</w:t>
      </w:r>
      <w:r>
        <w:rPr>
          <w:spacing w:val="-2"/>
        </w:rPr>
        <w:t> </w:t>
      </w:r>
      <w:r>
        <w:rPr/>
        <w:t>Received</w:t>
      </w:r>
      <w:r>
        <w:rPr>
          <w:spacing w:val="-6"/>
        </w:rPr>
        <w:t> </w:t>
      </w:r>
      <w:r>
        <w:rPr/>
        <w:t>a</w:t>
      </w:r>
      <w:r>
        <w:rPr>
          <w:spacing w:val="-2"/>
        </w:rPr>
        <w:t> </w:t>
      </w:r>
      <w:r>
        <w:rPr/>
        <w:t>Flu</w:t>
      </w:r>
      <w:r>
        <w:rPr>
          <w:spacing w:val="-3"/>
        </w:rPr>
        <w:t> </w:t>
      </w:r>
      <w:r>
        <w:rPr/>
        <w:t>Vaccine</w:t>
      </w:r>
      <w:r>
        <w:rPr>
          <w:spacing w:val="-6"/>
        </w:rPr>
        <w:t> </w:t>
      </w:r>
      <w:r>
        <w:rPr/>
        <w:t>Within</w:t>
      </w:r>
      <w:r>
        <w:rPr>
          <w:spacing w:val="-2"/>
        </w:rPr>
        <w:t> </w:t>
      </w:r>
      <w:r>
        <w:rPr/>
        <w:t>the</w:t>
      </w:r>
      <w:r>
        <w:rPr>
          <w:spacing w:val="-4"/>
        </w:rPr>
        <w:t> </w:t>
      </w:r>
      <w:r>
        <w:rPr/>
        <w:t>Past</w:t>
      </w:r>
      <w:r>
        <w:rPr>
          <w:spacing w:val="-3"/>
        </w:rPr>
        <w:t> </w:t>
      </w:r>
      <w:r>
        <w:rPr>
          <w:spacing w:val="-4"/>
        </w:rPr>
        <w:t>Year</w:t>
      </w:r>
    </w:p>
    <w:p>
      <w:pPr>
        <w:pStyle w:val="BodyText"/>
        <w:spacing w:before="20"/>
        <w:ind w:left="317"/>
      </w:pPr>
      <w:r>
        <w:rPr/>
        <mc:AlternateContent>
          <mc:Choice Requires="wps">
            <w:drawing>
              <wp:anchor distT="0" distB="0" distL="0" distR="0" allowOverlap="1" layoutInCell="1" locked="0" behindDoc="0" simplePos="0" relativeHeight="15731712">
                <wp:simplePos x="0" y="0"/>
                <wp:positionH relativeFrom="page">
                  <wp:posOffset>975931</wp:posOffset>
                </wp:positionH>
                <wp:positionV relativeFrom="paragraph">
                  <wp:posOffset>65845</wp:posOffset>
                </wp:positionV>
                <wp:extent cx="6252845" cy="2123440"/>
                <wp:effectExtent l="0" t="0" r="0" b="0"/>
                <wp:wrapNone/>
                <wp:docPr id="45" name="Group 45"/>
                <wp:cNvGraphicFramePr>
                  <a:graphicFrameLocks/>
                </wp:cNvGraphicFramePr>
                <a:graphic>
                  <a:graphicData uri="http://schemas.microsoft.com/office/word/2010/wordprocessingGroup">
                    <wpg:wgp>
                      <wpg:cNvPr id="45" name="Group 45"/>
                      <wpg:cNvGrpSpPr/>
                      <wpg:grpSpPr>
                        <a:xfrm>
                          <a:off x="0" y="0"/>
                          <a:ext cx="6252845" cy="2123440"/>
                          <a:chExt cx="6252845" cy="2123440"/>
                        </a:xfrm>
                      </wpg:grpSpPr>
                      <wps:wsp>
                        <wps:cNvPr id="46" name="Graphic 46"/>
                        <wps:cNvSpPr/>
                        <wps:spPr>
                          <a:xfrm>
                            <a:off x="4162018" y="259466"/>
                            <a:ext cx="1919605" cy="1823085"/>
                          </a:xfrm>
                          <a:custGeom>
                            <a:avLst/>
                            <a:gdLst/>
                            <a:ahLst/>
                            <a:cxnLst/>
                            <a:rect l="l" t="t" r="r" b="b"/>
                            <a:pathLst>
                              <a:path w="1919605" h="1823085">
                                <a:moveTo>
                                  <a:pt x="225818" y="847255"/>
                                </a:moveTo>
                                <a:lnTo>
                                  <a:pt x="0" y="847255"/>
                                </a:lnTo>
                                <a:lnTo>
                                  <a:pt x="0" y="1822869"/>
                                </a:lnTo>
                                <a:lnTo>
                                  <a:pt x="225818" y="1822869"/>
                                </a:lnTo>
                                <a:lnTo>
                                  <a:pt x="225818" y="847255"/>
                                </a:lnTo>
                                <a:close/>
                              </a:path>
                              <a:path w="1919605" h="1823085">
                                <a:moveTo>
                                  <a:pt x="790422" y="693204"/>
                                </a:moveTo>
                                <a:lnTo>
                                  <a:pt x="564591" y="693204"/>
                                </a:lnTo>
                                <a:lnTo>
                                  <a:pt x="564591" y="1822869"/>
                                </a:lnTo>
                                <a:lnTo>
                                  <a:pt x="790422" y="1822869"/>
                                </a:lnTo>
                                <a:lnTo>
                                  <a:pt x="790422" y="693204"/>
                                </a:lnTo>
                                <a:close/>
                              </a:path>
                              <a:path w="1919605" h="1823085">
                                <a:moveTo>
                                  <a:pt x="1355013" y="0"/>
                                </a:moveTo>
                                <a:lnTo>
                                  <a:pt x="1129182" y="0"/>
                                </a:lnTo>
                                <a:lnTo>
                                  <a:pt x="1129182" y="1822869"/>
                                </a:lnTo>
                                <a:lnTo>
                                  <a:pt x="1355013" y="1822869"/>
                                </a:lnTo>
                                <a:lnTo>
                                  <a:pt x="1355013" y="0"/>
                                </a:lnTo>
                                <a:close/>
                              </a:path>
                              <a:path w="1919605" h="1823085">
                                <a:moveTo>
                                  <a:pt x="1919605" y="539165"/>
                                </a:moveTo>
                                <a:lnTo>
                                  <a:pt x="1693773" y="539165"/>
                                </a:lnTo>
                                <a:lnTo>
                                  <a:pt x="1693773" y="1822869"/>
                                </a:lnTo>
                                <a:lnTo>
                                  <a:pt x="1919605" y="1822869"/>
                                </a:lnTo>
                                <a:lnTo>
                                  <a:pt x="1919605" y="539165"/>
                                </a:lnTo>
                                <a:close/>
                              </a:path>
                            </a:pathLst>
                          </a:custGeom>
                          <a:solidFill>
                            <a:srgbClr val="FF9900"/>
                          </a:solidFill>
                        </wps:spPr>
                        <wps:bodyPr wrap="square" lIns="0" tIns="0" rIns="0" bIns="0" rtlCol="0">
                          <a:prstTxWarp prst="textNoShape">
                            <a:avLst/>
                          </a:prstTxWarp>
                          <a:noAutofit/>
                        </wps:bodyPr>
                      </wps:wsp>
                      <wps:wsp>
                        <wps:cNvPr id="47" name="Graphic 47"/>
                        <wps:cNvSpPr/>
                        <wps:spPr>
                          <a:xfrm>
                            <a:off x="209740" y="208781"/>
                            <a:ext cx="3613785" cy="1873885"/>
                          </a:xfrm>
                          <a:custGeom>
                            <a:avLst/>
                            <a:gdLst/>
                            <a:ahLst/>
                            <a:cxnLst/>
                            <a:rect l="l" t="t" r="r" b="b"/>
                            <a:pathLst>
                              <a:path w="3613785" h="1873885">
                                <a:moveTo>
                                  <a:pt x="225552" y="487680"/>
                                </a:moveTo>
                                <a:lnTo>
                                  <a:pt x="0" y="487680"/>
                                </a:lnTo>
                                <a:lnTo>
                                  <a:pt x="0" y="1873554"/>
                                </a:lnTo>
                                <a:lnTo>
                                  <a:pt x="225552" y="1873554"/>
                                </a:lnTo>
                                <a:lnTo>
                                  <a:pt x="225552" y="487680"/>
                                </a:lnTo>
                                <a:close/>
                              </a:path>
                              <a:path w="3613785" h="1873885">
                                <a:moveTo>
                                  <a:pt x="790956" y="512064"/>
                                </a:moveTo>
                                <a:lnTo>
                                  <a:pt x="565404" y="512064"/>
                                </a:lnTo>
                                <a:lnTo>
                                  <a:pt x="565404" y="1873554"/>
                                </a:lnTo>
                                <a:lnTo>
                                  <a:pt x="790956" y="1873554"/>
                                </a:lnTo>
                                <a:lnTo>
                                  <a:pt x="790956" y="512064"/>
                                </a:lnTo>
                                <a:close/>
                              </a:path>
                              <a:path w="3613785" h="1873885">
                                <a:moveTo>
                                  <a:pt x="1354836" y="487680"/>
                                </a:moveTo>
                                <a:lnTo>
                                  <a:pt x="1129284" y="487680"/>
                                </a:lnTo>
                                <a:lnTo>
                                  <a:pt x="1129284" y="1873554"/>
                                </a:lnTo>
                                <a:lnTo>
                                  <a:pt x="1354836" y="1873554"/>
                                </a:lnTo>
                                <a:lnTo>
                                  <a:pt x="1354836" y="487680"/>
                                </a:lnTo>
                                <a:close/>
                              </a:path>
                              <a:path w="3613785" h="1873885">
                                <a:moveTo>
                                  <a:pt x="1920240" y="615696"/>
                                </a:moveTo>
                                <a:lnTo>
                                  <a:pt x="1693164" y="615696"/>
                                </a:lnTo>
                                <a:lnTo>
                                  <a:pt x="1693164" y="1873554"/>
                                </a:lnTo>
                                <a:lnTo>
                                  <a:pt x="1920240" y="1873554"/>
                                </a:lnTo>
                                <a:lnTo>
                                  <a:pt x="1920240" y="615696"/>
                                </a:lnTo>
                                <a:close/>
                              </a:path>
                              <a:path w="3613785" h="1873885">
                                <a:moveTo>
                                  <a:pt x="2484120" y="0"/>
                                </a:moveTo>
                                <a:lnTo>
                                  <a:pt x="2258568" y="0"/>
                                </a:lnTo>
                                <a:lnTo>
                                  <a:pt x="2258568" y="1873554"/>
                                </a:lnTo>
                                <a:lnTo>
                                  <a:pt x="2484120" y="1873554"/>
                                </a:lnTo>
                                <a:lnTo>
                                  <a:pt x="2484120" y="0"/>
                                </a:lnTo>
                                <a:close/>
                              </a:path>
                              <a:path w="3613785" h="1873885">
                                <a:moveTo>
                                  <a:pt x="3049524" y="512064"/>
                                </a:moveTo>
                                <a:lnTo>
                                  <a:pt x="2822448" y="512064"/>
                                </a:lnTo>
                                <a:lnTo>
                                  <a:pt x="2822448" y="1873554"/>
                                </a:lnTo>
                                <a:lnTo>
                                  <a:pt x="3049524" y="1873554"/>
                                </a:lnTo>
                                <a:lnTo>
                                  <a:pt x="3049524" y="512064"/>
                                </a:lnTo>
                                <a:close/>
                              </a:path>
                              <a:path w="3613785" h="1873885">
                                <a:moveTo>
                                  <a:pt x="3613404" y="537972"/>
                                </a:moveTo>
                                <a:lnTo>
                                  <a:pt x="3387852" y="537972"/>
                                </a:lnTo>
                                <a:lnTo>
                                  <a:pt x="3387852" y="1873554"/>
                                </a:lnTo>
                                <a:lnTo>
                                  <a:pt x="3613404" y="1873554"/>
                                </a:lnTo>
                                <a:lnTo>
                                  <a:pt x="3613404" y="537972"/>
                                </a:lnTo>
                                <a:close/>
                              </a:path>
                            </a:pathLst>
                          </a:custGeom>
                          <a:solidFill>
                            <a:srgbClr val="FFCC00"/>
                          </a:solidFill>
                        </wps:spPr>
                        <wps:bodyPr wrap="square" lIns="0" tIns="0" rIns="0" bIns="0" rtlCol="0">
                          <a:prstTxWarp prst="textNoShape">
                            <a:avLst/>
                          </a:prstTxWarp>
                          <a:noAutofit/>
                        </wps:bodyPr>
                      </wps:wsp>
                      <wps:wsp>
                        <wps:cNvPr id="48" name="Graphic 48"/>
                        <wps:cNvSpPr/>
                        <wps:spPr>
                          <a:xfrm>
                            <a:off x="40513" y="28402"/>
                            <a:ext cx="1270" cy="2054225"/>
                          </a:xfrm>
                          <a:custGeom>
                            <a:avLst/>
                            <a:gdLst/>
                            <a:ahLst/>
                            <a:cxnLst/>
                            <a:rect l="l" t="t" r="r" b="b"/>
                            <a:pathLst>
                              <a:path w="0" h="2054225">
                                <a:moveTo>
                                  <a:pt x="0" y="2053932"/>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9" name="Graphic 49"/>
                        <wps:cNvSpPr/>
                        <wps:spPr>
                          <a:xfrm>
                            <a:off x="0" y="28402"/>
                            <a:ext cx="40640" cy="2054225"/>
                          </a:xfrm>
                          <a:custGeom>
                            <a:avLst/>
                            <a:gdLst/>
                            <a:ahLst/>
                            <a:cxnLst/>
                            <a:rect l="l" t="t" r="r" b="b"/>
                            <a:pathLst>
                              <a:path w="40640" h="2054225">
                                <a:moveTo>
                                  <a:pt x="0" y="2053932"/>
                                </a:moveTo>
                                <a:lnTo>
                                  <a:pt x="40513" y="2053932"/>
                                </a:lnTo>
                              </a:path>
                              <a:path w="40640" h="2054225">
                                <a:moveTo>
                                  <a:pt x="0" y="1539786"/>
                                </a:moveTo>
                                <a:lnTo>
                                  <a:pt x="40513" y="1539786"/>
                                </a:lnTo>
                              </a:path>
                              <a:path w="40640" h="2054225">
                                <a:moveTo>
                                  <a:pt x="0" y="1027722"/>
                                </a:moveTo>
                                <a:lnTo>
                                  <a:pt x="40513" y="1027722"/>
                                </a:lnTo>
                              </a:path>
                              <a:path w="40640" h="2054225">
                                <a:moveTo>
                                  <a:pt x="0" y="514134"/>
                                </a:moveTo>
                                <a:lnTo>
                                  <a:pt x="40513" y="514134"/>
                                </a:lnTo>
                              </a:path>
                              <a:path w="40640" h="2054225">
                                <a:moveTo>
                                  <a:pt x="0" y="0"/>
                                </a:moveTo>
                                <a:lnTo>
                                  <a:pt x="40513" y="0"/>
                                </a:lnTo>
                              </a:path>
                            </a:pathLst>
                          </a:custGeom>
                          <a:ln w="3175">
                            <a:solidFill>
                              <a:srgbClr val="000000"/>
                            </a:solidFill>
                            <a:prstDash val="solid"/>
                          </a:ln>
                        </wps:spPr>
                        <wps:bodyPr wrap="square" lIns="0" tIns="0" rIns="0" bIns="0" rtlCol="0">
                          <a:prstTxWarp prst="textNoShape">
                            <a:avLst/>
                          </a:prstTxWarp>
                          <a:noAutofit/>
                        </wps:bodyPr>
                      </wps:wsp>
                      <wps:wsp>
                        <wps:cNvPr id="50" name="Graphic 50"/>
                        <wps:cNvSpPr/>
                        <wps:spPr>
                          <a:xfrm>
                            <a:off x="40513" y="2082335"/>
                            <a:ext cx="6210935" cy="40640"/>
                          </a:xfrm>
                          <a:custGeom>
                            <a:avLst/>
                            <a:gdLst/>
                            <a:ahLst/>
                            <a:cxnLst/>
                            <a:rect l="l" t="t" r="r" b="b"/>
                            <a:pathLst>
                              <a:path w="6210935" h="40640">
                                <a:moveTo>
                                  <a:pt x="0" y="0"/>
                                </a:moveTo>
                                <a:lnTo>
                                  <a:pt x="6210490" y="0"/>
                                </a:lnTo>
                              </a:path>
                              <a:path w="6210935" h="40640">
                                <a:moveTo>
                                  <a:pt x="0" y="0"/>
                                </a:moveTo>
                                <a:lnTo>
                                  <a:pt x="0" y="40513"/>
                                </a:lnTo>
                              </a:path>
                              <a:path w="6210935" h="40640">
                                <a:moveTo>
                                  <a:pt x="563943" y="0"/>
                                </a:moveTo>
                                <a:lnTo>
                                  <a:pt x="563943" y="40513"/>
                                </a:lnTo>
                              </a:path>
                              <a:path w="6210935" h="40640">
                                <a:moveTo>
                                  <a:pt x="1129347" y="0"/>
                                </a:moveTo>
                                <a:lnTo>
                                  <a:pt x="1129347" y="40513"/>
                                </a:lnTo>
                              </a:path>
                              <a:path w="6210935" h="40640">
                                <a:moveTo>
                                  <a:pt x="1693227" y="0"/>
                                </a:moveTo>
                                <a:lnTo>
                                  <a:pt x="1693227" y="40513"/>
                                </a:lnTo>
                              </a:path>
                              <a:path w="6210935" h="40640">
                                <a:moveTo>
                                  <a:pt x="2258631" y="0"/>
                                </a:moveTo>
                                <a:lnTo>
                                  <a:pt x="2258631" y="40513"/>
                                </a:lnTo>
                              </a:path>
                              <a:path w="6210935" h="40640">
                                <a:moveTo>
                                  <a:pt x="2822511" y="0"/>
                                </a:moveTo>
                                <a:lnTo>
                                  <a:pt x="2822511" y="40513"/>
                                </a:lnTo>
                              </a:path>
                              <a:path w="6210935" h="40640">
                                <a:moveTo>
                                  <a:pt x="3387915" y="0"/>
                                </a:moveTo>
                                <a:lnTo>
                                  <a:pt x="3387915" y="40513"/>
                                </a:lnTo>
                              </a:path>
                              <a:path w="6210935" h="40640">
                                <a:moveTo>
                                  <a:pt x="3951795" y="0"/>
                                </a:moveTo>
                                <a:lnTo>
                                  <a:pt x="3951795" y="40513"/>
                                </a:lnTo>
                              </a:path>
                              <a:path w="6210935" h="40640">
                                <a:moveTo>
                                  <a:pt x="4517199" y="0"/>
                                </a:moveTo>
                                <a:lnTo>
                                  <a:pt x="4517199" y="40513"/>
                                </a:lnTo>
                              </a:path>
                              <a:path w="6210935" h="40640">
                                <a:moveTo>
                                  <a:pt x="5081079" y="0"/>
                                </a:moveTo>
                                <a:lnTo>
                                  <a:pt x="5081079" y="40513"/>
                                </a:lnTo>
                              </a:path>
                              <a:path w="6210935" h="40640">
                                <a:moveTo>
                                  <a:pt x="5646483" y="0"/>
                                </a:moveTo>
                                <a:lnTo>
                                  <a:pt x="5646483" y="40513"/>
                                </a:lnTo>
                              </a:path>
                              <a:path w="6210935" h="40640">
                                <a:moveTo>
                                  <a:pt x="6210490" y="0"/>
                                </a:moveTo>
                                <a:lnTo>
                                  <a:pt x="6210490" y="40513"/>
                                </a:lnTo>
                              </a:path>
                            </a:pathLst>
                          </a:custGeom>
                          <a:ln w="3175">
                            <a:solidFill>
                              <a:srgbClr val="000000"/>
                            </a:solidFill>
                            <a:prstDash val="solid"/>
                          </a:ln>
                        </wps:spPr>
                        <wps:bodyPr wrap="square" lIns="0" tIns="0" rIns="0" bIns="0" rtlCol="0">
                          <a:prstTxWarp prst="textNoShape">
                            <a:avLst/>
                          </a:prstTxWarp>
                          <a:noAutofit/>
                        </wps:bodyPr>
                      </wps:wsp>
                      <wps:wsp>
                        <wps:cNvPr id="51" name="Textbox 51"/>
                        <wps:cNvSpPr txBox="1"/>
                        <wps:spPr>
                          <a:xfrm>
                            <a:off x="2452609" y="0"/>
                            <a:ext cx="269240" cy="151765"/>
                          </a:xfrm>
                          <a:prstGeom prst="rect">
                            <a:avLst/>
                          </a:prstGeom>
                        </wps:spPr>
                        <wps:txbx>
                          <w:txbxContent>
                            <w:p>
                              <w:pPr>
                                <w:spacing w:line="238" w:lineRule="exact" w:before="0"/>
                                <w:ind w:left="0" w:right="0" w:firstLine="0"/>
                                <w:jc w:val="left"/>
                                <w:rPr>
                                  <w:b/>
                                  <w:sz w:val="20"/>
                                </w:rPr>
                              </w:pPr>
                              <w:r>
                                <w:rPr>
                                  <w:b/>
                                  <w:spacing w:val="-5"/>
                                  <w:sz w:val="20"/>
                                </w:rPr>
                                <w:t>73%</w:t>
                              </w:r>
                            </w:p>
                          </w:txbxContent>
                        </wps:txbx>
                        <wps:bodyPr wrap="square" lIns="0" tIns="0" rIns="0" bIns="0" rtlCol="0">
                          <a:noAutofit/>
                        </wps:bodyPr>
                      </wps:wsp>
                      <wps:wsp>
                        <wps:cNvPr id="52" name="Textbox 52"/>
                        <wps:cNvSpPr txBox="1"/>
                        <wps:spPr>
                          <a:xfrm>
                            <a:off x="5275278" y="51355"/>
                            <a:ext cx="269240" cy="151765"/>
                          </a:xfrm>
                          <a:prstGeom prst="rect">
                            <a:avLst/>
                          </a:prstGeom>
                        </wps:spPr>
                        <wps:txbx>
                          <w:txbxContent>
                            <w:p>
                              <w:pPr>
                                <w:spacing w:line="238" w:lineRule="exact" w:before="0"/>
                                <w:ind w:left="0" w:right="0" w:firstLine="0"/>
                                <w:jc w:val="left"/>
                                <w:rPr>
                                  <w:b/>
                                  <w:sz w:val="20"/>
                                </w:rPr>
                              </w:pPr>
                              <w:r>
                                <w:rPr>
                                  <w:b/>
                                  <w:spacing w:val="-5"/>
                                  <w:sz w:val="20"/>
                                </w:rPr>
                                <w:t>71%</w:t>
                              </w:r>
                            </w:p>
                          </w:txbxContent>
                        </wps:txbx>
                        <wps:bodyPr wrap="square" lIns="0" tIns="0" rIns="0" bIns="0" rtlCol="0">
                          <a:noAutofit/>
                        </wps:bodyPr>
                      </wps:wsp>
                      <wps:wsp>
                        <wps:cNvPr id="53" name="Textbox 53"/>
                        <wps:cNvSpPr txBox="1"/>
                        <wps:spPr>
                          <a:xfrm>
                            <a:off x="194473" y="487753"/>
                            <a:ext cx="269240" cy="151765"/>
                          </a:xfrm>
                          <a:prstGeom prst="rect">
                            <a:avLst/>
                          </a:prstGeom>
                        </wps:spPr>
                        <wps:txbx>
                          <w:txbxContent>
                            <w:p>
                              <w:pPr>
                                <w:spacing w:line="238" w:lineRule="exact" w:before="0"/>
                                <w:ind w:left="0" w:right="0" w:firstLine="0"/>
                                <w:jc w:val="left"/>
                                <w:rPr>
                                  <w:b/>
                                  <w:sz w:val="20"/>
                                </w:rPr>
                              </w:pPr>
                              <w:r>
                                <w:rPr>
                                  <w:b/>
                                  <w:spacing w:val="-5"/>
                                  <w:sz w:val="20"/>
                                </w:rPr>
                                <w:t>54%</w:t>
                              </w:r>
                            </w:p>
                          </w:txbxContent>
                        </wps:txbx>
                        <wps:bodyPr wrap="square" lIns="0" tIns="0" rIns="0" bIns="0" rtlCol="0">
                          <a:noAutofit/>
                        </wps:bodyPr>
                      </wps:wsp>
                      <wps:wsp>
                        <wps:cNvPr id="54" name="Textbox 54"/>
                        <wps:cNvSpPr txBox="1"/>
                        <wps:spPr>
                          <a:xfrm>
                            <a:off x="759007" y="513431"/>
                            <a:ext cx="269240" cy="151765"/>
                          </a:xfrm>
                          <a:prstGeom prst="rect">
                            <a:avLst/>
                          </a:prstGeom>
                        </wps:spPr>
                        <wps:txbx>
                          <w:txbxContent>
                            <w:p>
                              <w:pPr>
                                <w:spacing w:line="238" w:lineRule="exact" w:before="0"/>
                                <w:ind w:left="0" w:right="0" w:firstLine="0"/>
                                <w:jc w:val="left"/>
                                <w:rPr>
                                  <w:b/>
                                  <w:sz w:val="20"/>
                                </w:rPr>
                              </w:pPr>
                              <w:r>
                                <w:rPr>
                                  <w:b/>
                                  <w:spacing w:val="-5"/>
                                  <w:sz w:val="20"/>
                                </w:rPr>
                                <w:t>53%</w:t>
                              </w:r>
                            </w:p>
                          </w:txbxContent>
                        </wps:txbx>
                        <wps:bodyPr wrap="square" lIns="0" tIns="0" rIns="0" bIns="0" rtlCol="0">
                          <a:noAutofit/>
                        </wps:bodyPr>
                      </wps:wsp>
                      <wps:wsp>
                        <wps:cNvPr id="55" name="Textbox 55"/>
                        <wps:cNvSpPr txBox="1"/>
                        <wps:spPr>
                          <a:xfrm>
                            <a:off x="1323541" y="487753"/>
                            <a:ext cx="269240" cy="151765"/>
                          </a:xfrm>
                          <a:prstGeom prst="rect">
                            <a:avLst/>
                          </a:prstGeom>
                        </wps:spPr>
                        <wps:txbx>
                          <w:txbxContent>
                            <w:p>
                              <w:pPr>
                                <w:spacing w:line="238" w:lineRule="exact" w:before="0"/>
                                <w:ind w:left="0" w:right="0" w:firstLine="0"/>
                                <w:jc w:val="left"/>
                                <w:rPr>
                                  <w:b/>
                                  <w:sz w:val="20"/>
                                </w:rPr>
                              </w:pPr>
                              <w:r>
                                <w:rPr>
                                  <w:b/>
                                  <w:spacing w:val="-5"/>
                                  <w:sz w:val="20"/>
                                </w:rPr>
                                <w:t>54%</w:t>
                              </w:r>
                            </w:p>
                          </w:txbxContent>
                        </wps:txbx>
                        <wps:bodyPr wrap="square" lIns="0" tIns="0" rIns="0" bIns="0" rtlCol="0">
                          <a:noAutofit/>
                        </wps:bodyPr>
                      </wps:wsp>
                      <wps:wsp>
                        <wps:cNvPr id="56" name="Textbox 56"/>
                        <wps:cNvSpPr txBox="1"/>
                        <wps:spPr>
                          <a:xfrm>
                            <a:off x="3017142" y="513431"/>
                            <a:ext cx="269240" cy="151765"/>
                          </a:xfrm>
                          <a:prstGeom prst="rect">
                            <a:avLst/>
                          </a:prstGeom>
                        </wps:spPr>
                        <wps:txbx>
                          <w:txbxContent>
                            <w:p>
                              <w:pPr>
                                <w:spacing w:line="238" w:lineRule="exact" w:before="0"/>
                                <w:ind w:left="0" w:right="0" w:firstLine="0"/>
                                <w:jc w:val="left"/>
                                <w:rPr>
                                  <w:b/>
                                  <w:sz w:val="20"/>
                                </w:rPr>
                              </w:pPr>
                              <w:r>
                                <w:rPr>
                                  <w:b/>
                                  <w:spacing w:val="-5"/>
                                  <w:sz w:val="20"/>
                                </w:rPr>
                                <w:t>53%</w:t>
                              </w:r>
                            </w:p>
                          </w:txbxContent>
                        </wps:txbx>
                        <wps:bodyPr wrap="square" lIns="0" tIns="0" rIns="0" bIns="0" rtlCol="0">
                          <a:noAutofit/>
                        </wps:bodyPr>
                      </wps:wsp>
                      <wps:wsp>
                        <wps:cNvPr id="57" name="Textbox 57"/>
                        <wps:cNvSpPr txBox="1"/>
                        <wps:spPr>
                          <a:xfrm>
                            <a:off x="1888075" y="641567"/>
                            <a:ext cx="269240" cy="151765"/>
                          </a:xfrm>
                          <a:prstGeom prst="rect">
                            <a:avLst/>
                          </a:prstGeom>
                        </wps:spPr>
                        <wps:txbx>
                          <w:txbxContent>
                            <w:p>
                              <w:pPr>
                                <w:spacing w:line="238" w:lineRule="exact" w:before="0"/>
                                <w:ind w:left="0" w:right="0" w:firstLine="0"/>
                                <w:jc w:val="left"/>
                                <w:rPr>
                                  <w:b/>
                                  <w:sz w:val="20"/>
                                </w:rPr>
                              </w:pPr>
                              <w:r>
                                <w:rPr>
                                  <w:b/>
                                  <w:spacing w:val="-5"/>
                                  <w:sz w:val="20"/>
                                </w:rPr>
                                <w:t>49%</w:t>
                              </w:r>
                            </w:p>
                          </w:txbxContent>
                        </wps:txbx>
                        <wps:bodyPr wrap="square" lIns="0" tIns="0" rIns="0" bIns="0" rtlCol="0">
                          <a:noAutofit/>
                        </wps:bodyPr>
                      </wps:wsp>
                      <wps:wsp>
                        <wps:cNvPr id="58" name="Textbox 58"/>
                        <wps:cNvSpPr txBox="1"/>
                        <wps:spPr>
                          <a:xfrm>
                            <a:off x="3581676" y="539108"/>
                            <a:ext cx="269240" cy="151765"/>
                          </a:xfrm>
                          <a:prstGeom prst="rect">
                            <a:avLst/>
                          </a:prstGeom>
                        </wps:spPr>
                        <wps:txbx>
                          <w:txbxContent>
                            <w:p>
                              <w:pPr>
                                <w:spacing w:line="238" w:lineRule="exact" w:before="0"/>
                                <w:ind w:left="0" w:right="0" w:firstLine="0"/>
                                <w:jc w:val="left"/>
                                <w:rPr>
                                  <w:b/>
                                  <w:sz w:val="20"/>
                                </w:rPr>
                              </w:pPr>
                              <w:r>
                                <w:rPr>
                                  <w:b/>
                                  <w:spacing w:val="-5"/>
                                  <w:sz w:val="20"/>
                                </w:rPr>
                                <w:t>52%</w:t>
                              </w:r>
                            </w:p>
                          </w:txbxContent>
                        </wps:txbx>
                        <wps:bodyPr wrap="square" lIns="0" tIns="0" rIns="0" bIns="0" rtlCol="0">
                          <a:noAutofit/>
                        </wps:bodyPr>
                      </wps:wsp>
                      <wps:wsp>
                        <wps:cNvPr id="59" name="Textbox 59"/>
                        <wps:cNvSpPr txBox="1"/>
                        <wps:spPr>
                          <a:xfrm>
                            <a:off x="5839811" y="590464"/>
                            <a:ext cx="269240" cy="151765"/>
                          </a:xfrm>
                          <a:prstGeom prst="rect">
                            <a:avLst/>
                          </a:prstGeom>
                        </wps:spPr>
                        <wps:txbx>
                          <w:txbxContent>
                            <w:p>
                              <w:pPr>
                                <w:spacing w:line="238" w:lineRule="exact" w:before="0"/>
                                <w:ind w:left="0" w:right="0" w:firstLine="0"/>
                                <w:jc w:val="left"/>
                                <w:rPr>
                                  <w:b/>
                                  <w:sz w:val="20"/>
                                </w:rPr>
                              </w:pPr>
                              <w:r>
                                <w:rPr>
                                  <w:b/>
                                  <w:spacing w:val="-5"/>
                                  <w:sz w:val="20"/>
                                </w:rPr>
                                <w:t>50%</w:t>
                              </w:r>
                            </w:p>
                          </w:txbxContent>
                        </wps:txbx>
                        <wps:bodyPr wrap="square" lIns="0" tIns="0" rIns="0" bIns="0" rtlCol="0">
                          <a:noAutofit/>
                        </wps:bodyPr>
                      </wps:wsp>
                      <wps:wsp>
                        <wps:cNvPr id="60" name="Textbox 60"/>
                        <wps:cNvSpPr txBox="1"/>
                        <wps:spPr>
                          <a:xfrm>
                            <a:off x="4710744" y="744531"/>
                            <a:ext cx="269240" cy="151765"/>
                          </a:xfrm>
                          <a:prstGeom prst="rect">
                            <a:avLst/>
                          </a:prstGeom>
                        </wps:spPr>
                        <wps:txbx>
                          <w:txbxContent>
                            <w:p>
                              <w:pPr>
                                <w:spacing w:line="238" w:lineRule="exact" w:before="0"/>
                                <w:ind w:left="0" w:right="0" w:firstLine="0"/>
                                <w:jc w:val="left"/>
                                <w:rPr>
                                  <w:b/>
                                  <w:sz w:val="20"/>
                                </w:rPr>
                              </w:pPr>
                              <w:r>
                                <w:rPr>
                                  <w:b/>
                                  <w:spacing w:val="-5"/>
                                  <w:sz w:val="20"/>
                                </w:rPr>
                                <w:t>44%</w:t>
                              </w:r>
                            </w:p>
                          </w:txbxContent>
                        </wps:txbx>
                        <wps:bodyPr wrap="square" lIns="0" tIns="0" rIns="0" bIns="0" rtlCol="0">
                          <a:noAutofit/>
                        </wps:bodyPr>
                      </wps:wsp>
                      <wps:wsp>
                        <wps:cNvPr id="61" name="Textbox 61"/>
                        <wps:cNvSpPr txBox="1"/>
                        <wps:spPr>
                          <a:xfrm>
                            <a:off x="4146210" y="898599"/>
                            <a:ext cx="269240" cy="151765"/>
                          </a:xfrm>
                          <a:prstGeom prst="rect">
                            <a:avLst/>
                          </a:prstGeom>
                        </wps:spPr>
                        <wps:txbx>
                          <w:txbxContent>
                            <w:p>
                              <w:pPr>
                                <w:spacing w:line="238" w:lineRule="exact" w:before="0"/>
                                <w:ind w:left="0" w:right="0" w:firstLine="0"/>
                                <w:jc w:val="left"/>
                                <w:rPr>
                                  <w:b/>
                                  <w:sz w:val="20"/>
                                </w:rPr>
                              </w:pPr>
                              <w:r>
                                <w:rPr>
                                  <w:b/>
                                  <w:spacing w:val="-5"/>
                                  <w:sz w:val="20"/>
                                </w:rPr>
                                <w:t>38%</w:t>
                              </w:r>
                            </w:p>
                          </w:txbxContent>
                        </wps:txbx>
                        <wps:bodyPr wrap="square" lIns="0" tIns="0" rIns="0" bIns="0" rtlCol="0">
                          <a:noAutofit/>
                        </wps:bodyPr>
                      </wps:wsp>
                    </wpg:wgp>
                  </a:graphicData>
                </a:graphic>
              </wp:anchor>
            </w:drawing>
          </mc:Choice>
          <mc:Fallback>
            <w:pict>
              <v:group style="position:absolute;margin-left:76.845001pt;margin-top:5.184669pt;width:492.35pt;height:167.2pt;mso-position-horizontal-relative:page;mso-position-vertical-relative:paragraph;z-index:15731712" id="docshapegroup40" coordorigin="1537,104" coordsize="9847,3344">
                <v:shape style="position:absolute;left:8091;top:512;width:3023;height:2871" id="docshape41" coordorigin="8091,512" coordsize="3023,2871" path="m8447,1847l8091,1847,8091,3383,8447,3383,8447,1847xm9336,1604l8980,1604,8980,3383,9336,3383,9336,1604xm10225,512l9870,512,9870,3383,10225,3383,10225,512xm11114,1361l10759,1361,10759,3383,11114,3383,11114,1361xe" filled="true" fillcolor="#ff9900" stroked="false">
                  <v:path arrowok="t"/>
                  <v:fill type="solid"/>
                </v:shape>
                <v:shape style="position:absolute;left:1867;top:432;width:5691;height:2951" id="docshape42" coordorigin="1867,432" coordsize="5691,2951" path="m2222,1200l1867,1200,1867,3383,2222,3383,2222,1200xm3113,1239l2758,1239,2758,3383,3113,3383,3113,1239xm4001,1200l3646,1200,3646,3383,4001,3383,4001,1200xm4891,1402l4534,1402,4534,3383,4891,3383,4891,1402xm5779,432l5424,432,5424,3383,5779,3383,5779,432xm6670,1239l6312,1239,6312,3383,6670,3383,6670,1239xm7558,1280l7202,1280,7202,3383,7558,3383,7558,1280xe" filled="true" fillcolor="#ffcc00" stroked="false">
                  <v:path arrowok="t"/>
                  <v:fill type="solid"/>
                </v:shape>
                <v:line style="position:absolute" from="1601,3383" to="1601,148" stroked="true" strokeweight=".25pt" strokecolor="#000000">
                  <v:stroke dashstyle="solid"/>
                </v:line>
                <v:shape style="position:absolute;left:1536;top:148;width:64;height:3235" id="docshape43" coordorigin="1537,148" coordsize="64,3235" path="m1537,3383l1601,3383m1537,2573l1601,2573m1537,1767l1601,1767m1537,958l1601,958m1537,148l1601,148e" filled="false" stroked="true" strokeweight=".25pt" strokecolor="#000000">
                  <v:path arrowok="t"/>
                  <v:stroke dashstyle="solid"/>
                </v:shape>
                <v:shape style="position:absolute;left:1600;top:3382;width:9781;height:64" id="docshape44" coordorigin="1601,3383" coordsize="9781,64" path="m1601,3383l11381,3383m1601,3383l1601,3447m2489,3383l2489,3447m3379,3383l3379,3447m4267,3383l4267,3447m5158,3383l5158,3447m6046,3383l6046,3447m6936,3383l6936,3447m7824,3383l7824,3447m8714,3383l8714,3447m9602,3383l9602,3447m10493,3383l10493,3447m11381,3383l11381,3447e" filled="false" stroked="true" strokeweight=".25pt" strokecolor="#000000">
                  <v:path arrowok="t"/>
                  <v:stroke dashstyle="solid"/>
                </v:shape>
                <v:shape style="position:absolute;left:5399;top:103;width:424;height:239" type="#_x0000_t202" id="docshape45" filled="false" stroked="false">
                  <v:textbox inset="0,0,0,0">
                    <w:txbxContent>
                      <w:p>
                        <w:pPr>
                          <w:spacing w:line="238" w:lineRule="exact" w:before="0"/>
                          <w:ind w:left="0" w:right="0" w:firstLine="0"/>
                          <w:jc w:val="left"/>
                          <w:rPr>
                            <w:b/>
                            <w:sz w:val="20"/>
                          </w:rPr>
                        </w:pPr>
                        <w:r>
                          <w:rPr>
                            <w:b/>
                            <w:spacing w:val="-5"/>
                            <w:sz w:val="20"/>
                          </w:rPr>
                          <w:t>73%</w:t>
                        </w:r>
                      </w:p>
                    </w:txbxContent>
                  </v:textbox>
                  <w10:wrap type="none"/>
                </v:shape>
                <v:shape style="position:absolute;left:9844;top:184;width:424;height:239" type="#_x0000_t202" id="docshape46" filled="false" stroked="false">
                  <v:textbox inset="0,0,0,0">
                    <w:txbxContent>
                      <w:p>
                        <w:pPr>
                          <w:spacing w:line="238" w:lineRule="exact" w:before="0"/>
                          <w:ind w:left="0" w:right="0" w:firstLine="0"/>
                          <w:jc w:val="left"/>
                          <w:rPr>
                            <w:b/>
                            <w:sz w:val="20"/>
                          </w:rPr>
                        </w:pPr>
                        <w:r>
                          <w:rPr>
                            <w:b/>
                            <w:spacing w:val="-5"/>
                            <w:sz w:val="20"/>
                          </w:rPr>
                          <w:t>71%</w:t>
                        </w:r>
                      </w:p>
                    </w:txbxContent>
                  </v:textbox>
                  <w10:wrap type="none"/>
                </v:shape>
                <v:shape style="position:absolute;left:1843;top:871;width:424;height:239" type="#_x0000_t202" id="docshape47" filled="false" stroked="false">
                  <v:textbox inset="0,0,0,0">
                    <w:txbxContent>
                      <w:p>
                        <w:pPr>
                          <w:spacing w:line="238" w:lineRule="exact" w:before="0"/>
                          <w:ind w:left="0" w:right="0" w:firstLine="0"/>
                          <w:jc w:val="left"/>
                          <w:rPr>
                            <w:b/>
                            <w:sz w:val="20"/>
                          </w:rPr>
                        </w:pPr>
                        <w:r>
                          <w:rPr>
                            <w:b/>
                            <w:spacing w:val="-5"/>
                            <w:sz w:val="20"/>
                          </w:rPr>
                          <w:t>54%</w:t>
                        </w:r>
                      </w:p>
                    </w:txbxContent>
                  </v:textbox>
                  <w10:wrap type="none"/>
                </v:shape>
                <v:shape style="position:absolute;left:2732;top:912;width:424;height:239" type="#_x0000_t202" id="docshape48" filled="false" stroked="false">
                  <v:textbox inset="0,0,0,0">
                    <w:txbxContent>
                      <w:p>
                        <w:pPr>
                          <w:spacing w:line="238" w:lineRule="exact" w:before="0"/>
                          <w:ind w:left="0" w:right="0" w:firstLine="0"/>
                          <w:jc w:val="left"/>
                          <w:rPr>
                            <w:b/>
                            <w:sz w:val="20"/>
                          </w:rPr>
                        </w:pPr>
                        <w:r>
                          <w:rPr>
                            <w:b/>
                            <w:spacing w:val="-5"/>
                            <w:sz w:val="20"/>
                          </w:rPr>
                          <w:t>53%</w:t>
                        </w:r>
                      </w:p>
                    </w:txbxContent>
                  </v:textbox>
                  <w10:wrap type="none"/>
                </v:shape>
                <v:shape style="position:absolute;left:3621;top:871;width:424;height:239" type="#_x0000_t202" id="docshape49" filled="false" stroked="false">
                  <v:textbox inset="0,0,0,0">
                    <w:txbxContent>
                      <w:p>
                        <w:pPr>
                          <w:spacing w:line="238" w:lineRule="exact" w:before="0"/>
                          <w:ind w:left="0" w:right="0" w:firstLine="0"/>
                          <w:jc w:val="left"/>
                          <w:rPr>
                            <w:b/>
                            <w:sz w:val="20"/>
                          </w:rPr>
                        </w:pPr>
                        <w:r>
                          <w:rPr>
                            <w:b/>
                            <w:spacing w:val="-5"/>
                            <w:sz w:val="20"/>
                          </w:rPr>
                          <w:t>54%</w:t>
                        </w:r>
                      </w:p>
                    </w:txbxContent>
                  </v:textbox>
                  <w10:wrap type="none"/>
                </v:shape>
                <v:shape style="position:absolute;left:6288;top:912;width:424;height:239" type="#_x0000_t202" id="docshape50" filled="false" stroked="false">
                  <v:textbox inset="0,0,0,0">
                    <w:txbxContent>
                      <w:p>
                        <w:pPr>
                          <w:spacing w:line="238" w:lineRule="exact" w:before="0"/>
                          <w:ind w:left="0" w:right="0" w:firstLine="0"/>
                          <w:jc w:val="left"/>
                          <w:rPr>
                            <w:b/>
                            <w:sz w:val="20"/>
                          </w:rPr>
                        </w:pPr>
                        <w:r>
                          <w:rPr>
                            <w:b/>
                            <w:spacing w:val="-5"/>
                            <w:sz w:val="20"/>
                          </w:rPr>
                          <w:t>53%</w:t>
                        </w:r>
                      </w:p>
                    </w:txbxContent>
                  </v:textbox>
                  <w10:wrap type="none"/>
                </v:shape>
                <v:shape style="position:absolute;left:4510;top:1114;width:424;height:239" type="#_x0000_t202" id="docshape51" filled="false" stroked="false">
                  <v:textbox inset="0,0,0,0">
                    <w:txbxContent>
                      <w:p>
                        <w:pPr>
                          <w:spacing w:line="238" w:lineRule="exact" w:before="0"/>
                          <w:ind w:left="0" w:right="0" w:firstLine="0"/>
                          <w:jc w:val="left"/>
                          <w:rPr>
                            <w:b/>
                            <w:sz w:val="20"/>
                          </w:rPr>
                        </w:pPr>
                        <w:r>
                          <w:rPr>
                            <w:b/>
                            <w:spacing w:val="-5"/>
                            <w:sz w:val="20"/>
                          </w:rPr>
                          <w:t>49%</w:t>
                        </w:r>
                      </w:p>
                    </w:txbxContent>
                  </v:textbox>
                  <w10:wrap type="none"/>
                </v:shape>
                <v:shape style="position:absolute;left:7177;top:952;width:424;height:239" type="#_x0000_t202" id="docshape52" filled="false" stroked="false">
                  <v:textbox inset="0,0,0,0">
                    <w:txbxContent>
                      <w:p>
                        <w:pPr>
                          <w:spacing w:line="238" w:lineRule="exact" w:before="0"/>
                          <w:ind w:left="0" w:right="0" w:firstLine="0"/>
                          <w:jc w:val="left"/>
                          <w:rPr>
                            <w:b/>
                            <w:sz w:val="20"/>
                          </w:rPr>
                        </w:pPr>
                        <w:r>
                          <w:rPr>
                            <w:b/>
                            <w:spacing w:val="-5"/>
                            <w:sz w:val="20"/>
                          </w:rPr>
                          <w:t>52%</w:t>
                        </w:r>
                      </w:p>
                    </w:txbxContent>
                  </v:textbox>
                  <w10:wrap type="none"/>
                </v:shape>
                <v:shape style="position:absolute;left:10733;top:1033;width:424;height:239" type="#_x0000_t202" id="docshape53" filled="false" stroked="false">
                  <v:textbox inset="0,0,0,0">
                    <w:txbxContent>
                      <w:p>
                        <w:pPr>
                          <w:spacing w:line="238" w:lineRule="exact" w:before="0"/>
                          <w:ind w:left="0" w:right="0" w:firstLine="0"/>
                          <w:jc w:val="left"/>
                          <w:rPr>
                            <w:b/>
                            <w:sz w:val="20"/>
                          </w:rPr>
                        </w:pPr>
                        <w:r>
                          <w:rPr>
                            <w:b/>
                            <w:spacing w:val="-5"/>
                            <w:sz w:val="20"/>
                          </w:rPr>
                          <w:t>50%</w:t>
                        </w:r>
                      </w:p>
                    </w:txbxContent>
                  </v:textbox>
                  <w10:wrap type="none"/>
                </v:shape>
                <v:shape style="position:absolute;left:8955;top:1276;width:424;height:239" type="#_x0000_t202" id="docshape54" filled="false" stroked="false">
                  <v:textbox inset="0,0,0,0">
                    <w:txbxContent>
                      <w:p>
                        <w:pPr>
                          <w:spacing w:line="238" w:lineRule="exact" w:before="0"/>
                          <w:ind w:left="0" w:right="0" w:firstLine="0"/>
                          <w:jc w:val="left"/>
                          <w:rPr>
                            <w:b/>
                            <w:sz w:val="20"/>
                          </w:rPr>
                        </w:pPr>
                        <w:r>
                          <w:rPr>
                            <w:b/>
                            <w:spacing w:val="-5"/>
                            <w:sz w:val="20"/>
                          </w:rPr>
                          <w:t>44%</w:t>
                        </w:r>
                      </w:p>
                    </w:txbxContent>
                  </v:textbox>
                  <w10:wrap type="none"/>
                </v:shape>
                <v:shape style="position:absolute;left:8066;top:1518;width:424;height:239" type="#_x0000_t202" id="docshape55" filled="false" stroked="false">
                  <v:textbox inset="0,0,0,0">
                    <w:txbxContent>
                      <w:p>
                        <w:pPr>
                          <w:spacing w:line="238" w:lineRule="exact" w:before="0"/>
                          <w:ind w:left="0" w:right="0" w:firstLine="0"/>
                          <w:jc w:val="left"/>
                          <w:rPr>
                            <w:b/>
                            <w:sz w:val="20"/>
                          </w:rPr>
                        </w:pPr>
                        <w:r>
                          <w:rPr>
                            <w:b/>
                            <w:spacing w:val="-5"/>
                            <w:sz w:val="20"/>
                          </w:rPr>
                          <w:t>38%</w:t>
                        </w:r>
                      </w:p>
                    </w:txbxContent>
                  </v:textbox>
                  <w10:wrap type="none"/>
                </v:shape>
                <w10:wrap type="none"/>
              </v:group>
            </w:pict>
          </mc:Fallback>
        </mc:AlternateContent>
      </w:r>
      <w:r>
        <w:rPr>
          <w:spacing w:val="-5"/>
        </w:rPr>
        <w:t>80%</w:t>
      </w:r>
    </w:p>
    <w:p>
      <w:pPr>
        <w:pStyle w:val="BodyText"/>
      </w:pPr>
    </w:p>
    <w:p>
      <w:pPr>
        <w:pStyle w:val="BodyText"/>
        <w:spacing w:before="91"/>
      </w:pPr>
    </w:p>
    <w:p>
      <w:pPr>
        <w:pStyle w:val="BodyText"/>
        <w:ind w:left="317"/>
      </w:pPr>
      <w:r>
        <w:rPr>
          <w:spacing w:val="-5"/>
        </w:rPr>
        <w:t>60%</w:t>
      </w:r>
    </w:p>
    <w:p>
      <w:pPr>
        <w:pStyle w:val="BodyText"/>
      </w:pPr>
    </w:p>
    <w:p>
      <w:pPr>
        <w:pStyle w:val="BodyText"/>
        <w:spacing w:before="91"/>
      </w:pPr>
    </w:p>
    <w:p>
      <w:pPr>
        <w:pStyle w:val="BodyText"/>
        <w:ind w:left="317"/>
      </w:pPr>
      <w:r>
        <w:rPr>
          <w:spacing w:val="-5"/>
        </w:rPr>
        <w:t>40%</w:t>
      </w:r>
    </w:p>
    <w:p>
      <w:pPr>
        <w:pStyle w:val="BodyText"/>
      </w:pPr>
    </w:p>
    <w:p>
      <w:pPr>
        <w:pStyle w:val="BodyText"/>
        <w:spacing w:before="91"/>
      </w:pPr>
    </w:p>
    <w:p>
      <w:pPr>
        <w:pStyle w:val="BodyText"/>
        <w:ind w:left="317"/>
      </w:pPr>
      <w:r>
        <w:rPr>
          <w:spacing w:val="-5"/>
        </w:rPr>
        <w:t>20%</w:t>
      </w:r>
    </w:p>
    <w:p>
      <w:pPr>
        <w:pStyle w:val="BodyText"/>
        <w:spacing w:before="231"/>
      </w:pPr>
    </w:p>
    <w:p>
      <w:pPr>
        <w:pStyle w:val="BodyText"/>
        <w:spacing w:after="0"/>
        <w:sectPr>
          <w:pgSz w:w="12240" w:h="15840"/>
          <w:pgMar w:header="0" w:footer="735" w:top="780" w:bottom="920" w:left="720" w:right="360"/>
        </w:sectPr>
      </w:pPr>
    </w:p>
    <w:p>
      <w:pPr>
        <w:pStyle w:val="BodyText"/>
        <w:spacing w:before="99"/>
        <w:ind w:left="424"/>
      </w:pPr>
      <w:r>
        <w:rPr>
          <w:spacing w:val="-5"/>
        </w:rPr>
        <w:t>0%</w:t>
      </w:r>
    </w:p>
    <w:p>
      <w:pPr>
        <w:pStyle w:val="BodyText"/>
        <w:tabs>
          <w:tab w:pos="899" w:val="left" w:leader="none"/>
          <w:tab w:pos="1683" w:val="left" w:leader="none"/>
          <w:tab w:pos="2632" w:val="left" w:leader="none"/>
        </w:tabs>
        <w:spacing w:before="18"/>
        <w:jc w:val="right"/>
      </w:pPr>
      <w:r>
        <w:rPr>
          <w:spacing w:val="-2"/>
        </w:rPr>
        <w:t>Total</w:t>
      </w:r>
      <w:r>
        <w:rPr/>
        <w:tab/>
      </w:r>
      <w:r>
        <w:rPr>
          <w:spacing w:val="-4"/>
        </w:rPr>
        <w:t>Male</w:t>
      </w:r>
      <w:r>
        <w:rPr/>
        <w:tab/>
      </w:r>
      <w:r>
        <w:rPr>
          <w:spacing w:val="-2"/>
        </w:rPr>
        <w:t>Female</w:t>
      </w:r>
      <w:r>
        <w:rPr/>
        <w:tab/>
      </w:r>
      <w:r>
        <w:rPr>
          <w:spacing w:val="-2"/>
        </w:rPr>
        <w:t>19-</w:t>
      </w:r>
      <w:r>
        <w:rPr>
          <w:spacing w:val="-5"/>
        </w:rPr>
        <w:t>64</w:t>
      </w:r>
    </w:p>
    <w:p>
      <w:pPr>
        <w:pStyle w:val="BodyText"/>
        <w:ind w:right="18"/>
        <w:jc w:val="right"/>
      </w:pPr>
      <w:r>
        <w:rPr>
          <w:spacing w:val="-2"/>
        </w:rPr>
        <w:t>Years</w:t>
      </w:r>
    </w:p>
    <w:p>
      <w:pPr>
        <w:pStyle w:val="BodyText"/>
        <w:spacing w:before="117"/>
      </w:pPr>
      <w:r>
        <w:rPr/>
        <w:br w:type="column"/>
      </w:r>
      <w:r>
        <w:rPr/>
      </w:r>
    </w:p>
    <w:p>
      <w:pPr>
        <w:pStyle w:val="BodyText"/>
        <w:ind w:left="383" w:right="-6" w:hanging="5"/>
      </w:pPr>
      <w:r>
        <w:rPr/>
        <w:t>65</w:t>
      </w:r>
      <w:r>
        <w:rPr>
          <w:spacing w:val="-14"/>
        </w:rPr>
        <w:t> </w:t>
      </w:r>
      <w:r>
        <w:rPr/>
        <w:t>&amp; </w:t>
      </w:r>
      <w:r>
        <w:rPr>
          <w:spacing w:val="-4"/>
        </w:rPr>
        <w:t>Over</w:t>
      </w:r>
    </w:p>
    <w:p>
      <w:pPr>
        <w:pStyle w:val="BodyText"/>
        <w:spacing w:before="117"/>
      </w:pPr>
      <w:r>
        <w:rPr/>
        <w:br w:type="column"/>
      </w:r>
      <w:r>
        <w:rPr/>
      </w:r>
    </w:p>
    <w:p>
      <w:pPr>
        <w:pStyle w:val="BodyText"/>
        <w:ind w:left="307"/>
      </w:pPr>
      <w:r>
        <w:rPr>
          <w:spacing w:val="-2"/>
        </w:rPr>
        <w:t>Income</w:t>
      </w:r>
    </w:p>
    <w:p>
      <w:pPr>
        <w:pStyle w:val="BodyText"/>
        <w:ind w:left="345"/>
      </w:pPr>
      <w:r>
        <w:rPr>
          <w:spacing w:val="-2"/>
        </w:rPr>
        <w:t>&lt;$25K</w:t>
      </w:r>
    </w:p>
    <w:p>
      <w:pPr>
        <w:pStyle w:val="BodyText"/>
        <w:spacing w:before="117"/>
      </w:pPr>
      <w:r>
        <w:rPr/>
        <w:br w:type="column"/>
      </w:r>
      <w:r>
        <w:rPr/>
      </w:r>
    </w:p>
    <w:p>
      <w:pPr>
        <w:pStyle w:val="BodyText"/>
        <w:ind w:left="199"/>
      </w:pPr>
      <w:r>
        <w:rPr>
          <w:spacing w:val="-2"/>
        </w:rPr>
        <w:t>Income</w:t>
      </w:r>
    </w:p>
    <w:p>
      <w:pPr>
        <w:pStyle w:val="BodyText"/>
        <w:ind w:left="98"/>
      </w:pPr>
      <w:r>
        <w:rPr/>
        <w:t>$25K</w:t>
      </w:r>
      <w:r>
        <w:rPr>
          <w:spacing w:val="-5"/>
        </w:rPr>
        <w:t> </w:t>
      </w:r>
      <w:r>
        <w:rPr>
          <w:spacing w:val="-4"/>
        </w:rPr>
        <w:t>Plus</w:t>
      </w:r>
    </w:p>
    <w:p>
      <w:pPr>
        <w:pStyle w:val="BodyText"/>
        <w:spacing w:before="117"/>
      </w:pPr>
      <w:r>
        <w:rPr/>
        <w:br w:type="column"/>
      </w:r>
      <w:r>
        <w:rPr/>
      </w:r>
    </w:p>
    <w:p>
      <w:pPr>
        <w:pStyle w:val="BodyText"/>
        <w:ind w:left="206" w:right="-8" w:hanging="96"/>
      </w:pPr>
      <w:r>
        <w:rPr>
          <w:spacing w:val="-2"/>
        </w:rPr>
        <w:t>Seneca </w:t>
      </w:r>
      <w:r>
        <w:rPr>
          <w:spacing w:val="-4"/>
        </w:rPr>
        <w:t>2009</w:t>
      </w:r>
    </w:p>
    <w:p>
      <w:pPr>
        <w:pStyle w:val="BodyText"/>
        <w:spacing w:before="117"/>
      </w:pPr>
      <w:r>
        <w:rPr/>
        <w:br w:type="column"/>
      </w:r>
      <w:r>
        <w:rPr/>
      </w:r>
    </w:p>
    <w:p>
      <w:pPr>
        <w:pStyle w:val="BodyText"/>
        <w:ind w:left="322" w:right="-7" w:hanging="96"/>
      </w:pPr>
      <w:r>
        <w:rPr>
          <w:spacing w:val="-2"/>
        </w:rPr>
        <w:t>Seneca </w:t>
      </w:r>
      <w:r>
        <w:rPr>
          <w:spacing w:val="-4"/>
        </w:rPr>
        <w:t>2013</w:t>
      </w:r>
    </w:p>
    <w:p>
      <w:pPr>
        <w:pStyle w:val="BodyText"/>
        <w:spacing w:before="117"/>
      </w:pPr>
      <w:r>
        <w:rPr/>
        <w:br w:type="column"/>
      </w:r>
      <w:r>
        <w:rPr/>
      </w:r>
    </w:p>
    <w:p>
      <w:pPr>
        <w:pStyle w:val="BodyText"/>
        <w:ind w:left="322" w:right="-7" w:hanging="96"/>
      </w:pPr>
      <w:r>
        <w:rPr>
          <w:spacing w:val="-2"/>
        </w:rPr>
        <w:t>Seneca </w:t>
      </w:r>
      <w:r>
        <w:rPr>
          <w:spacing w:val="-4"/>
        </w:rPr>
        <w:t>2016</w:t>
      </w:r>
    </w:p>
    <w:p>
      <w:pPr>
        <w:pStyle w:val="BodyText"/>
        <w:spacing w:before="117"/>
      </w:pPr>
      <w:r>
        <w:rPr/>
        <w:br w:type="column"/>
      </w:r>
      <w:r>
        <w:rPr/>
      </w:r>
    </w:p>
    <w:p>
      <w:pPr>
        <w:pStyle w:val="BodyText"/>
        <w:ind w:left="322" w:right="631" w:hanging="96"/>
      </w:pPr>
      <w:r>
        <w:rPr>
          <w:spacing w:val="-2"/>
        </w:rPr>
        <w:t>Seneca </w:t>
      </w:r>
      <w:r>
        <w:rPr>
          <w:spacing w:val="-4"/>
        </w:rPr>
        <w:t>2019</w:t>
      </w:r>
    </w:p>
    <w:p>
      <w:pPr>
        <w:pStyle w:val="BodyText"/>
        <w:spacing w:after="0"/>
        <w:sectPr>
          <w:type w:val="continuous"/>
          <w:pgSz w:w="12240" w:h="15840"/>
          <w:pgMar w:header="0" w:footer="735" w:top="1060" w:bottom="280" w:left="720" w:right="360"/>
          <w:cols w:num="8" w:equalWidth="0">
            <w:col w:w="4248" w:space="40"/>
            <w:col w:w="809" w:space="39"/>
            <w:col w:w="958" w:space="40"/>
            <w:col w:w="953" w:space="39"/>
            <w:col w:w="733" w:space="40"/>
            <w:col w:w="850" w:space="40"/>
            <w:col w:w="850" w:space="39"/>
            <w:col w:w="1482"/>
          </w:cols>
        </w:sectPr>
      </w:pPr>
    </w:p>
    <w:p>
      <w:pPr>
        <w:pStyle w:val="BodyText"/>
        <w:spacing w:before="160"/>
      </w:pPr>
    </w:p>
    <w:p>
      <w:pPr>
        <w:pStyle w:val="Heading7"/>
        <w:spacing w:before="1"/>
      </w:pPr>
      <w:r>
        <w:rPr/>
        <w:t>WOMEN’S</w:t>
      </w:r>
      <w:r>
        <w:rPr>
          <w:spacing w:val="-12"/>
        </w:rPr>
        <w:t> </w:t>
      </w:r>
      <w:r>
        <w:rPr>
          <w:spacing w:val="-2"/>
        </w:rPr>
        <w:t>HEALTH</w:t>
      </w:r>
    </w:p>
    <w:p>
      <w:pPr>
        <w:pStyle w:val="BodyText"/>
        <w:spacing w:before="238"/>
        <w:ind w:left="287" w:right="642"/>
      </w:pPr>
      <w:r>
        <w:rPr/>
        <w:t>Over</w:t>
      </w:r>
      <w:r>
        <w:rPr>
          <w:spacing w:val="-3"/>
        </w:rPr>
        <w:t> </w:t>
      </w:r>
      <w:r>
        <w:rPr/>
        <w:t>half</w:t>
      </w:r>
      <w:r>
        <w:rPr>
          <w:spacing w:val="-3"/>
        </w:rPr>
        <w:t> </w:t>
      </w:r>
      <w:r>
        <w:rPr/>
        <w:t>(54%)</w:t>
      </w:r>
      <w:r>
        <w:rPr>
          <w:spacing w:val="-3"/>
        </w:rPr>
        <w:t> </w:t>
      </w:r>
      <w:r>
        <w:rPr/>
        <w:t>of</w:t>
      </w:r>
      <w:r>
        <w:rPr>
          <w:spacing w:val="-3"/>
        </w:rPr>
        <w:t> </w:t>
      </w:r>
      <w:r>
        <w:rPr/>
        <w:t>Seneca</w:t>
      </w:r>
      <w:r>
        <w:rPr>
          <w:spacing w:val="-1"/>
        </w:rPr>
        <w:t> </w:t>
      </w:r>
      <w:r>
        <w:rPr/>
        <w:t>County</w:t>
      </w:r>
      <w:r>
        <w:rPr>
          <w:spacing w:val="-3"/>
        </w:rPr>
        <w:t> </w:t>
      </w:r>
      <w:r>
        <w:rPr/>
        <w:t>women</w:t>
      </w:r>
      <w:r>
        <w:rPr>
          <w:spacing w:val="-3"/>
        </w:rPr>
        <w:t> </w:t>
      </w:r>
      <w:r>
        <w:rPr/>
        <w:t>over</w:t>
      </w:r>
      <w:r>
        <w:rPr>
          <w:spacing w:val="-3"/>
        </w:rPr>
        <w:t> </w:t>
      </w:r>
      <w:r>
        <w:rPr/>
        <w:t>the</w:t>
      </w:r>
      <w:r>
        <w:rPr>
          <w:spacing w:val="-4"/>
        </w:rPr>
        <w:t> </w:t>
      </w:r>
      <w:r>
        <w:rPr/>
        <w:t>age</w:t>
      </w:r>
      <w:r>
        <w:rPr>
          <w:spacing w:val="-2"/>
        </w:rPr>
        <w:t> </w:t>
      </w:r>
      <w:r>
        <w:rPr/>
        <w:t>of</w:t>
      </w:r>
      <w:r>
        <w:rPr>
          <w:spacing w:val="-3"/>
        </w:rPr>
        <w:t> </w:t>
      </w:r>
      <w:r>
        <w:rPr/>
        <w:t>40</w:t>
      </w:r>
      <w:r>
        <w:rPr>
          <w:spacing w:val="-2"/>
        </w:rPr>
        <w:t> </w:t>
      </w:r>
      <w:r>
        <w:rPr/>
        <w:t>reported</w:t>
      </w:r>
      <w:r>
        <w:rPr>
          <w:spacing w:val="-3"/>
        </w:rPr>
        <w:t> </w:t>
      </w:r>
      <w:r>
        <w:rPr/>
        <w:t>having a</w:t>
      </w:r>
      <w:r>
        <w:rPr>
          <w:spacing w:val="-4"/>
        </w:rPr>
        <w:t> </w:t>
      </w:r>
      <w:r>
        <w:rPr/>
        <w:t>mammogram</w:t>
      </w:r>
      <w:r>
        <w:rPr>
          <w:spacing w:val="-2"/>
        </w:rPr>
        <w:t> </w:t>
      </w:r>
      <w:r>
        <w:rPr/>
        <w:t>in</w:t>
      </w:r>
      <w:r>
        <w:rPr>
          <w:spacing w:val="-3"/>
        </w:rPr>
        <w:t> </w:t>
      </w:r>
      <w:r>
        <w:rPr/>
        <w:t>the</w:t>
      </w:r>
      <w:r>
        <w:rPr>
          <w:spacing w:val="-4"/>
        </w:rPr>
        <w:t> </w:t>
      </w:r>
      <w:r>
        <w:rPr/>
        <w:t>past</w:t>
      </w:r>
      <w:r>
        <w:rPr>
          <w:spacing w:val="-1"/>
        </w:rPr>
        <w:t> </w:t>
      </w:r>
      <w:r>
        <w:rPr/>
        <w:t>year.</w:t>
      </w:r>
      <w:r>
        <w:rPr>
          <w:spacing w:val="-3"/>
        </w:rPr>
        <w:t> </w:t>
      </w:r>
      <w:r>
        <w:rPr/>
        <w:t>Fifty-eight</w:t>
      </w:r>
      <w:r>
        <w:rPr>
          <w:spacing w:val="-2"/>
        </w:rPr>
        <w:t> </w:t>
      </w:r>
      <w:r>
        <w:rPr/>
        <w:t>percent</w:t>
      </w:r>
      <w:r>
        <w:rPr>
          <w:spacing w:val="-2"/>
        </w:rPr>
        <w:t> </w:t>
      </w:r>
      <w:r>
        <w:rPr/>
        <w:t>(58%)</w:t>
      </w:r>
      <w:r>
        <w:rPr>
          <w:spacing w:val="-2"/>
        </w:rPr>
        <w:t> </w:t>
      </w:r>
      <w:r>
        <w:rPr/>
        <w:t>of</w:t>
      </w:r>
      <w:r>
        <w:rPr>
          <w:spacing w:val="-2"/>
        </w:rPr>
        <w:t> </w:t>
      </w:r>
      <w:r>
        <w:rPr/>
        <w:t>women</w:t>
      </w:r>
      <w:r>
        <w:rPr>
          <w:spacing w:val="-2"/>
        </w:rPr>
        <w:t> </w:t>
      </w:r>
      <w:r>
        <w:rPr/>
        <w:t>had</w:t>
      </w:r>
      <w:r>
        <w:rPr>
          <w:spacing w:val="-2"/>
        </w:rPr>
        <w:t> </w:t>
      </w:r>
      <w:r>
        <w:rPr/>
        <w:t>a clinical</w:t>
      </w:r>
      <w:r>
        <w:rPr>
          <w:spacing w:val="-2"/>
        </w:rPr>
        <w:t> </w:t>
      </w:r>
      <w:r>
        <w:rPr/>
        <w:t>breast exam</w:t>
      </w:r>
      <w:r>
        <w:rPr>
          <w:spacing w:val="-1"/>
        </w:rPr>
        <w:t> </w:t>
      </w:r>
      <w:r>
        <w:rPr/>
        <w:t>and</w:t>
      </w:r>
      <w:r>
        <w:rPr>
          <w:spacing w:val="-2"/>
        </w:rPr>
        <w:t> </w:t>
      </w:r>
      <w:r>
        <w:rPr/>
        <w:t>39%</w:t>
      </w:r>
      <w:r>
        <w:rPr>
          <w:spacing w:val="-2"/>
        </w:rPr>
        <w:t> </w:t>
      </w:r>
      <w:r>
        <w:rPr/>
        <w:t>had</w:t>
      </w:r>
      <w:r>
        <w:rPr>
          <w:spacing w:val="-2"/>
        </w:rPr>
        <w:t> </w:t>
      </w:r>
      <w:r>
        <w:rPr/>
        <w:t>a</w:t>
      </w:r>
      <w:r>
        <w:rPr>
          <w:spacing w:val="-3"/>
        </w:rPr>
        <w:t> </w:t>
      </w:r>
      <w:r>
        <w:rPr/>
        <w:t>Pap</w:t>
      </w:r>
      <w:r>
        <w:rPr>
          <w:spacing w:val="-2"/>
        </w:rPr>
        <w:t> </w:t>
      </w:r>
      <w:r>
        <w:rPr/>
        <w:t>smear</w:t>
      </w:r>
      <w:r>
        <w:rPr>
          <w:spacing w:val="-2"/>
        </w:rPr>
        <w:t> </w:t>
      </w:r>
      <w:r>
        <w:rPr/>
        <w:t>to</w:t>
      </w:r>
      <w:r>
        <w:rPr>
          <w:spacing w:val="-1"/>
        </w:rPr>
        <w:t> </w:t>
      </w:r>
      <w:r>
        <w:rPr/>
        <w:t>detect cancer</w:t>
      </w:r>
      <w:r>
        <w:rPr>
          <w:spacing w:val="-2"/>
        </w:rPr>
        <w:t> </w:t>
      </w:r>
      <w:r>
        <w:rPr/>
        <w:t>of</w:t>
      </w:r>
      <w:r>
        <w:rPr>
          <w:spacing w:val="-2"/>
        </w:rPr>
        <w:t> </w:t>
      </w:r>
      <w:r>
        <w:rPr/>
        <w:t>the</w:t>
      </w:r>
      <w:r>
        <w:rPr>
          <w:spacing w:val="-3"/>
        </w:rPr>
        <w:t> </w:t>
      </w:r>
      <w:r>
        <w:rPr/>
        <w:t>cervix</w:t>
      </w:r>
      <w:r>
        <w:rPr>
          <w:spacing w:val="-2"/>
        </w:rPr>
        <w:t> </w:t>
      </w:r>
      <w:r>
        <w:rPr/>
        <w:t>in the</w:t>
      </w:r>
      <w:r>
        <w:rPr>
          <w:spacing w:val="-2"/>
        </w:rPr>
        <w:t> </w:t>
      </w:r>
      <w:r>
        <w:rPr/>
        <w:t>past</w:t>
      </w:r>
      <w:r>
        <w:rPr>
          <w:spacing w:val="-1"/>
        </w:rPr>
        <w:t> </w:t>
      </w:r>
      <w:r>
        <w:rPr/>
        <w:t>year.</w:t>
      </w:r>
      <w:r>
        <w:rPr>
          <w:spacing w:val="-1"/>
        </w:rPr>
        <w:t> </w:t>
      </w:r>
      <w:r>
        <w:rPr/>
        <w:t>Seventy-five percent</w:t>
      </w:r>
      <w:r>
        <w:rPr>
          <w:spacing w:val="-1"/>
        </w:rPr>
        <w:t> </w:t>
      </w:r>
      <w:r>
        <w:rPr/>
        <w:t>(75%)</w:t>
      </w:r>
      <w:r>
        <w:rPr>
          <w:spacing w:val="-1"/>
        </w:rPr>
        <w:t> </w:t>
      </w:r>
      <w:r>
        <w:rPr/>
        <w:t>of</w:t>
      </w:r>
      <w:r>
        <w:rPr>
          <w:spacing w:val="-1"/>
        </w:rPr>
        <w:t> </w:t>
      </w:r>
      <w:r>
        <w:rPr/>
        <w:t>Seneca County</w:t>
      </w:r>
      <w:r>
        <w:rPr>
          <w:spacing w:val="-1"/>
        </w:rPr>
        <w:t> </w:t>
      </w:r>
      <w:r>
        <w:rPr/>
        <w:t>women</w:t>
      </w:r>
      <w:r>
        <w:rPr>
          <w:spacing w:val="-1"/>
        </w:rPr>
        <w:t> </w:t>
      </w:r>
      <w:r>
        <w:rPr/>
        <w:t>were</w:t>
      </w:r>
      <w:r>
        <w:rPr>
          <w:spacing w:val="-2"/>
        </w:rPr>
        <w:t> </w:t>
      </w:r>
      <w:r>
        <w:rPr/>
        <w:t>overweight</w:t>
      </w:r>
      <w:r>
        <w:rPr>
          <w:spacing w:val="-1"/>
        </w:rPr>
        <w:t> </w:t>
      </w:r>
      <w:r>
        <w:rPr/>
        <w:t>or</w:t>
      </w:r>
      <w:r>
        <w:rPr>
          <w:spacing w:val="-1"/>
        </w:rPr>
        <w:t> </w:t>
      </w:r>
      <w:r>
        <w:rPr/>
        <w:t>obese,</w:t>
      </w:r>
      <w:r>
        <w:rPr>
          <w:spacing w:val="-1"/>
        </w:rPr>
        <w:t> </w:t>
      </w:r>
      <w:r>
        <w:rPr/>
        <w:t>36%</w:t>
      </w:r>
      <w:r>
        <w:rPr>
          <w:spacing w:val="-1"/>
        </w:rPr>
        <w:t> </w:t>
      </w:r>
      <w:r>
        <w:rPr/>
        <w:t>had</w:t>
      </w:r>
      <w:r>
        <w:rPr>
          <w:spacing w:val="-1"/>
        </w:rPr>
        <w:t> </w:t>
      </w:r>
      <w:r>
        <w:rPr/>
        <w:t>high blood pressure, 28% had high blood cholesterol, and 16% were identified as current smokers, known risk factors for cardiovascular diseases.</w:t>
      </w:r>
    </w:p>
    <w:p>
      <w:pPr>
        <w:pStyle w:val="BodyText"/>
        <w:spacing w:before="10"/>
        <w:rPr>
          <w:sz w:val="8"/>
        </w:rPr>
      </w:pPr>
    </w:p>
    <w:p>
      <w:pPr>
        <w:pStyle w:val="BodyText"/>
        <w:spacing w:after="0"/>
        <w:rPr>
          <w:sz w:val="8"/>
        </w:rPr>
        <w:sectPr>
          <w:type w:val="continuous"/>
          <w:pgSz w:w="12240" w:h="15840"/>
          <w:pgMar w:header="0" w:footer="735" w:top="1060" w:bottom="280" w:left="720" w:right="360"/>
        </w:sectPr>
      </w:pPr>
    </w:p>
    <w:p>
      <w:pPr>
        <w:pStyle w:val="BodyText"/>
        <w:spacing w:before="54"/>
      </w:pPr>
    </w:p>
    <w:p>
      <w:pPr>
        <w:pStyle w:val="BodyText"/>
        <w:ind w:left="318"/>
      </w:pPr>
      <w:r>
        <w:rPr>
          <w:spacing w:val="-5"/>
        </w:rPr>
        <w:t>75%</w:t>
      </w:r>
    </w:p>
    <w:p>
      <w:pPr>
        <w:pStyle w:val="Heading5"/>
        <w:spacing w:before="101"/>
        <w:ind w:left="318"/>
      </w:pPr>
      <w:r>
        <w:rPr>
          <w:b w:val="0"/>
        </w:rPr>
        <w:br w:type="column"/>
      </w:r>
      <w:r>
        <w:rPr/>
        <w:t>Seneca</w:t>
      </w:r>
      <w:r>
        <w:rPr>
          <w:spacing w:val="-8"/>
        </w:rPr>
        <w:t> </w:t>
      </w:r>
      <w:r>
        <w:rPr/>
        <w:t>County</w:t>
      </w:r>
      <w:r>
        <w:rPr>
          <w:spacing w:val="-3"/>
        </w:rPr>
        <w:t> </w:t>
      </w:r>
      <w:r>
        <w:rPr/>
        <w:t>Women's</w:t>
      </w:r>
      <w:r>
        <w:rPr>
          <w:spacing w:val="-5"/>
        </w:rPr>
        <w:t> </w:t>
      </w:r>
      <w:r>
        <w:rPr/>
        <w:t>Health</w:t>
      </w:r>
      <w:r>
        <w:rPr>
          <w:spacing w:val="-5"/>
        </w:rPr>
        <w:t> </w:t>
      </w:r>
      <w:r>
        <w:rPr/>
        <w:t>Exams</w:t>
      </w:r>
      <w:r>
        <w:rPr>
          <w:spacing w:val="-5"/>
        </w:rPr>
        <w:t> </w:t>
      </w:r>
      <w:r>
        <w:rPr/>
        <w:t>Within</w:t>
      </w:r>
      <w:r>
        <w:rPr>
          <w:spacing w:val="-6"/>
        </w:rPr>
        <w:t> </w:t>
      </w:r>
      <w:r>
        <w:rPr/>
        <w:t>the</w:t>
      </w:r>
      <w:r>
        <w:rPr>
          <w:spacing w:val="-1"/>
        </w:rPr>
        <w:t> </w:t>
      </w:r>
      <w:r>
        <w:rPr/>
        <w:t>Past</w:t>
      </w:r>
      <w:r>
        <w:rPr>
          <w:spacing w:val="-4"/>
        </w:rPr>
        <w:t> Year</w:t>
      </w:r>
    </w:p>
    <w:p>
      <w:pPr>
        <w:pStyle w:val="Heading5"/>
        <w:spacing w:after="0"/>
        <w:sectPr>
          <w:type w:val="continuous"/>
          <w:pgSz w:w="12240" w:h="15840"/>
          <w:pgMar w:header="0" w:footer="735" w:top="1060" w:bottom="280" w:left="720" w:right="360"/>
          <w:cols w:num="2" w:equalWidth="0">
            <w:col w:w="738" w:space="1553"/>
            <w:col w:w="8869"/>
          </w:cols>
        </w:sectPr>
      </w:pPr>
    </w:p>
    <w:p>
      <w:pPr>
        <w:pStyle w:val="BodyText"/>
        <w:rPr>
          <w:b/>
        </w:rPr>
      </w:pPr>
    </w:p>
    <w:p>
      <w:pPr>
        <w:pStyle w:val="BodyText"/>
        <w:rPr>
          <w:b/>
        </w:rPr>
      </w:pPr>
    </w:p>
    <w:p>
      <w:pPr>
        <w:pStyle w:val="BodyText"/>
        <w:spacing w:before="159"/>
        <w:rPr>
          <w:b/>
        </w:rPr>
      </w:pPr>
    </w:p>
    <w:p>
      <w:pPr>
        <w:pStyle w:val="BodyText"/>
        <w:ind w:left="318"/>
      </w:pPr>
      <w:r>
        <w:rPr/>
        <mc:AlternateContent>
          <mc:Choice Requires="wps">
            <w:drawing>
              <wp:anchor distT="0" distB="0" distL="0" distR="0" allowOverlap="1" layoutInCell="1" locked="0" behindDoc="0" simplePos="0" relativeHeight="15731200">
                <wp:simplePos x="0" y="0"/>
                <wp:positionH relativeFrom="page">
                  <wp:posOffset>975931</wp:posOffset>
                </wp:positionH>
                <wp:positionV relativeFrom="paragraph">
                  <wp:posOffset>-628166</wp:posOffset>
                </wp:positionV>
                <wp:extent cx="6352540" cy="2167890"/>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6352540" cy="2167890"/>
                          <a:chExt cx="6352540" cy="2167890"/>
                        </a:xfrm>
                      </wpg:grpSpPr>
                      <wps:wsp>
                        <wps:cNvPr id="63" name="Graphic 63"/>
                        <wps:cNvSpPr/>
                        <wps:spPr>
                          <a:xfrm>
                            <a:off x="90868" y="596451"/>
                            <a:ext cx="3005455" cy="1530985"/>
                          </a:xfrm>
                          <a:custGeom>
                            <a:avLst/>
                            <a:gdLst/>
                            <a:ahLst/>
                            <a:cxnLst/>
                            <a:rect l="l" t="t" r="r" b="b"/>
                            <a:pathLst>
                              <a:path w="3005455" h="1530985">
                                <a:moveTo>
                                  <a:pt x="199644" y="566928"/>
                                </a:moveTo>
                                <a:lnTo>
                                  <a:pt x="0" y="566928"/>
                                </a:lnTo>
                                <a:lnTo>
                                  <a:pt x="0" y="1530591"/>
                                </a:lnTo>
                                <a:lnTo>
                                  <a:pt x="199644" y="1530591"/>
                                </a:lnTo>
                                <a:lnTo>
                                  <a:pt x="199644" y="566928"/>
                                </a:lnTo>
                                <a:close/>
                              </a:path>
                              <a:path w="3005455" h="1530985">
                                <a:moveTo>
                                  <a:pt x="1601724" y="0"/>
                                </a:moveTo>
                                <a:lnTo>
                                  <a:pt x="1402080" y="0"/>
                                </a:lnTo>
                                <a:lnTo>
                                  <a:pt x="1402080" y="1530591"/>
                                </a:lnTo>
                                <a:lnTo>
                                  <a:pt x="1601724" y="1530591"/>
                                </a:lnTo>
                                <a:lnTo>
                                  <a:pt x="1601724" y="0"/>
                                </a:lnTo>
                                <a:close/>
                              </a:path>
                              <a:path w="3005455" h="1530985">
                                <a:moveTo>
                                  <a:pt x="2302764" y="1077468"/>
                                </a:moveTo>
                                <a:lnTo>
                                  <a:pt x="2103120" y="1077468"/>
                                </a:lnTo>
                                <a:lnTo>
                                  <a:pt x="2103120" y="1530591"/>
                                </a:lnTo>
                                <a:lnTo>
                                  <a:pt x="2302764" y="1530591"/>
                                </a:lnTo>
                                <a:lnTo>
                                  <a:pt x="2302764" y="1077468"/>
                                </a:lnTo>
                                <a:close/>
                              </a:path>
                              <a:path w="3005455" h="1530985">
                                <a:moveTo>
                                  <a:pt x="3005328" y="425196"/>
                                </a:moveTo>
                                <a:lnTo>
                                  <a:pt x="2804160" y="425196"/>
                                </a:lnTo>
                                <a:lnTo>
                                  <a:pt x="2804160" y="1530591"/>
                                </a:lnTo>
                                <a:lnTo>
                                  <a:pt x="3005328" y="1530591"/>
                                </a:lnTo>
                                <a:lnTo>
                                  <a:pt x="3005328" y="425196"/>
                                </a:lnTo>
                                <a:close/>
                              </a:path>
                            </a:pathLst>
                          </a:custGeom>
                          <a:solidFill>
                            <a:srgbClr val="CC9900"/>
                          </a:solidFill>
                        </wps:spPr>
                        <wps:bodyPr wrap="square" lIns="0" tIns="0" rIns="0" bIns="0" rtlCol="0">
                          <a:prstTxWarp prst="textNoShape">
                            <a:avLst/>
                          </a:prstTxWarp>
                          <a:noAutofit/>
                        </wps:bodyPr>
                      </wps:wsp>
                      <pic:pic>
                        <pic:nvPicPr>
                          <pic:cNvPr id="64" name="Image 64"/>
                          <pic:cNvPicPr/>
                        </pic:nvPicPr>
                        <pic:blipFill>
                          <a:blip r:embed="rId19" cstate="print"/>
                          <a:stretch>
                            <a:fillRect/>
                          </a:stretch>
                        </pic:blipFill>
                        <pic:spPr>
                          <a:xfrm>
                            <a:off x="3596246" y="483358"/>
                            <a:ext cx="600963" cy="1643697"/>
                          </a:xfrm>
                          <a:prstGeom prst="rect">
                            <a:avLst/>
                          </a:prstGeom>
                        </pic:spPr>
                      </pic:pic>
                      <pic:pic>
                        <pic:nvPicPr>
                          <pic:cNvPr id="65" name="Image 65"/>
                          <pic:cNvPicPr/>
                        </pic:nvPicPr>
                        <pic:blipFill>
                          <a:blip r:embed="rId20" cstate="print"/>
                          <a:stretch>
                            <a:fillRect/>
                          </a:stretch>
                        </pic:blipFill>
                        <pic:spPr>
                          <a:xfrm>
                            <a:off x="4998516" y="710078"/>
                            <a:ext cx="600964" cy="1416977"/>
                          </a:xfrm>
                          <a:prstGeom prst="rect">
                            <a:avLst/>
                          </a:prstGeom>
                        </pic:spPr>
                      </pic:pic>
                      <pic:pic>
                        <pic:nvPicPr>
                          <pic:cNvPr id="66" name="Image 66"/>
                          <pic:cNvPicPr/>
                        </pic:nvPicPr>
                        <pic:blipFill>
                          <a:blip r:embed="rId21" cstate="print"/>
                          <a:stretch>
                            <a:fillRect/>
                          </a:stretch>
                        </pic:blipFill>
                        <pic:spPr>
                          <a:xfrm>
                            <a:off x="4297388" y="710078"/>
                            <a:ext cx="600964" cy="1416977"/>
                          </a:xfrm>
                          <a:prstGeom prst="rect">
                            <a:avLst/>
                          </a:prstGeom>
                        </pic:spPr>
                      </pic:pic>
                      <wps:wsp>
                        <wps:cNvPr id="67" name="Graphic 67"/>
                        <wps:cNvSpPr/>
                        <wps:spPr>
                          <a:xfrm>
                            <a:off x="290512" y="483675"/>
                            <a:ext cx="201295" cy="1643380"/>
                          </a:xfrm>
                          <a:custGeom>
                            <a:avLst/>
                            <a:gdLst/>
                            <a:ahLst/>
                            <a:cxnLst/>
                            <a:rect l="l" t="t" r="r" b="b"/>
                            <a:pathLst>
                              <a:path w="201295" h="1643380">
                                <a:moveTo>
                                  <a:pt x="201168" y="0"/>
                                </a:moveTo>
                                <a:lnTo>
                                  <a:pt x="0" y="0"/>
                                </a:lnTo>
                                <a:lnTo>
                                  <a:pt x="0" y="1643367"/>
                                </a:lnTo>
                                <a:lnTo>
                                  <a:pt x="201168" y="1643367"/>
                                </a:lnTo>
                                <a:lnTo>
                                  <a:pt x="201168" y="0"/>
                                </a:lnTo>
                                <a:close/>
                              </a:path>
                            </a:pathLst>
                          </a:custGeom>
                          <a:solidFill>
                            <a:srgbClr val="FFCC00"/>
                          </a:solidFill>
                        </wps:spPr>
                        <wps:bodyPr wrap="square" lIns="0" tIns="0" rIns="0" bIns="0" rtlCol="0">
                          <a:prstTxWarp prst="textNoShape">
                            <a:avLst/>
                          </a:prstTxWarp>
                          <a:noAutofit/>
                        </wps:bodyPr>
                      </wps:wsp>
                      <pic:pic>
                        <pic:nvPicPr>
                          <pic:cNvPr id="68" name="Image 68"/>
                          <pic:cNvPicPr/>
                        </pic:nvPicPr>
                        <pic:blipFill>
                          <a:blip r:embed="rId22" cstate="print"/>
                          <a:stretch>
                            <a:fillRect/>
                          </a:stretch>
                        </pic:blipFill>
                        <pic:spPr>
                          <a:xfrm>
                            <a:off x="5699645" y="710078"/>
                            <a:ext cx="600964" cy="1416977"/>
                          </a:xfrm>
                          <a:prstGeom prst="rect">
                            <a:avLst/>
                          </a:prstGeom>
                        </pic:spPr>
                      </pic:pic>
                      <wps:wsp>
                        <wps:cNvPr id="69" name="Graphic 69"/>
                        <wps:cNvSpPr/>
                        <wps:spPr>
                          <a:xfrm>
                            <a:off x="991552" y="256599"/>
                            <a:ext cx="2304415" cy="1870710"/>
                          </a:xfrm>
                          <a:custGeom>
                            <a:avLst/>
                            <a:gdLst/>
                            <a:ahLst/>
                            <a:cxnLst/>
                            <a:rect l="l" t="t" r="r" b="b"/>
                            <a:pathLst>
                              <a:path w="2304415" h="1870710">
                                <a:moveTo>
                                  <a:pt x="201168" y="0"/>
                                </a:moveTo>
                                <a:lnTo>
                                  <a:pt x="0" y="0"/>
                                </a:lnTo>
                                <a:lnTo>
                                  <a:pt x="0" y="1870443"/>
                                </a:lnTo>
                                <a:lnTo>
                                  <a:pt x="201168" y="1870443"/>
                                </a:lnTo>
                                <a:lnTo>
                                  <a:pt x="201168" y="0"/>
                                </a:lnTo>
                                <a:close/>
                              </a:path>
                              <a:path w="2304415" h="1870710">
                                <a:moveTo>
                                  <a:pt x="902208" y="623316"/>
                                </a:moveTo>
                                <a:lnTo>
                                  <a:pt x="701040" y="623316"/>
                                </a:lnTo>
                                <a:lnTo>
                                  <a:pt x="701040" y="1870443"/>
                                </a:lnTo>
                                <a:lnTo>
                                  <a:pt x="902208" y="1870443"/>
                                </a:lnTo>
                                <a:lnTo>
                                  <a:pt x="902208" y="623316"/>
                                </a:lnTo>
                                <a:close/>
                              </a:path>
                              <a:path w="2304415" h="1870710">
                                <a:moveTo>
                                  <a:pt x="1603235" y="623316"/>
                                </a:moveTo>
                                <a:lnTo>
                                  <a:pt x="1402080" y="623316"/>
                                </a:lnTo>
                                <a:lnTo>
                                  <a:pt x="1402080" y="1870443"/>
                                </a:lnTo>
                                <a:lnTo>
                                  <a:pt x="1603235" y="1870443"/>
                                </a:lnTo>
                                <a:lnTo>
                                  <a:pt x="1603235" y="623316"/>
                                </a:lnTo>
                                <a:close/>
                              </a:path>
                              <a:path w="2304415" h="1870710">
                                <a:moveTo>
                                  <a:pt x="2304288" y="141732"/>
                                </a:moveTo>
                                <a:lnTo>
                                  <a:pt x="2104644" y="141732"/>
                                </a:lnTo>
                                <a:lnTo>
                                  <a:pt x="2104644" y="1870456"/>
                                </a:lnTo>
                                <a:lnTo>
                                  <a:pt x="2304288" y="1870456"/>
                                </a:lnTo>
                                <a:lnTo>
                                  <a:pt x="2304288" y="141732"/>
                                </a:lnTo>
                                <a:close/>
                              </a:path>
                            </a:pathLst>
                          </a:custGeom>
                          <a:solidFill>
                            <a:srgbClr val="FFCC00"/>
                          </a:solidFill>
                        </wps:spPr>
                        <wps:bodyPr wrap="square" lIns="0" tIns="0" rIns="0" bIns="0" rtlCol="0">
                          <a:prstTxWarp prst="textNoShape">
                            <a:avLst/>
                          </a:prstTxWarp>
                          <a:noAutofit/>
                        </wps:bodyPr>
                      </wps:wsp>
                      <wps:wsp>
                        <wps:cNvPr id="70" name="Graphic 70"/>
                        <wps:cNvSpPr/>
                        <wps:spPr>
                          <a:xfrm>
                            <a:off x="491680" y="794571"/>
                            <a:ext cx="3004185" cy="1332865"/>
                          </a:xfrm>
                          <a:custGeom>
                            <a:avLst/>
                            <a:gdLst/>
                            <a:ahLst/>
                            <a:cxnLst/>
                            <a:rect l="l" t="t" r="r" b="b"/>
                            <a:pathLst>
                              <a:path w="3004185" h="1332865">
                                <a:moveTo>
                                  <a:pt x="199644" y="227076"/>
                                </a:moveTo>
                                <a:lnTo>
                                  <a:pt x="0" y="227076"/>
                                </a:lnTo>
                                <a:lnTo>
                                  <a:pt x="0" y="1332471"/>
                                </a:lnTo>
                                <a:lnTo>
                                  <a:pt x="199644" y="1332471"/>
                                </a:lnTo>
                                <a:lnTo>
                                  <a:pt x="199644" y="227076"/>
                                </a:lnTo>
                                <a:close/>
                              </a:path>
                              <a:path w="3004185" h="1332865">
                                <a:moveTo>
                                  <a:pt x="900684" y="0"/>
                                </a:moveTo>
                                <a:lnTo>
                                  <a:pt x="701040" y="0"/>
                                </a:lnTo>
                                <a:lnTo>
                                  <a:pt x="701040" y="1332471"/>
                                </a:lnTo>
                                <a:lnTo>
                                  <a:pt x="900684" y="1332471"/>
                                </a:lnTo>
                                <a:lnTo>
                                  <a:pt x="900684" y="0"/>
                                </a:lnTo>
                                <a:close/>
                              </a:path>
                              <a:path w="3004185" h="1332865">
                                <a:moveTo>
                                  <a:pt x="1601724" y="623316"/>
                                </a:moveTo>
                                <a:lnTo>
                                  <a:pt x="1402080" y="623316"/>
                                </a:lnTo>
                                <a:lnTo>
                                  <a:pt x="1402080" y="1332471"/>
                                </a:lnTo>
                                <a:lnTo>
                                  <a:pt x="1601724" y="1332471"/>
                                </a:lnTo>
                                <a:lnTo>
                                  <a:pt x="1601724" y="623316"/>
                                </a:lnTo>
                                <a:close/>
                              </a:path>
                              <a:path w="3004185" h="1332865">
                                <a:moveTo>
                                  <a:pt x="2302764" y="368808"/>
                                </a:moveTo>
                                <a:lnTo>
                                  <a:pt x="2103120" y="368808"/>
                                </a:lnTo>
                                <a:lnTo>
                                  <a:pt x="2103120" y="1332471"/>
                                </a:lnTo>
                                <a:lnTo>
                                  <a:pt x="2302764" y="1332471"/>
                                </a:lnTo>
                                <a:lnTo>
                                  <a:pt x="2302764" y="368808"/>
                                </a:lnTo>
                                <a:close/>
                              </a:path>
                              <a:path w="3004185" h="1332865">
                                <a:moveTo>
                                  <a:pt x="3003804" y="114300"/>
                                </a:moveTo>
                                <a:lnTo>
                                  <a:pt x="2804160" y="114300"/>
                                </a:lnTo>
                                <a:lnTo>
                                  <a:pt x="2804160" y="1332471"/>
                                </a:lnTo>
                                <a:lnTo>
                                  <a:pt x="3003804" y="1332471"/>
                                </a:lnTo>
                                <a:lnTo>
                                  <a:pt x="3003804" y="114300"/>
                                </a:lnTo>
                                <a:close/>
                              </a:path>
                            </a:pathLst>
                          </a:custGeom>
                          <a:solidFill>
                            <a:srgbClr val="FFFF99"/>
                          </a:solidFill>
                        </wps:spPr>
                        <wps:bodyPr wrap="square" lIns="0" tIns="0" rIns="0" bIns="0" rtlCol="0">
                          <a:prstTxWarp prst="textNoShape">
                            <a:avLst/>
                          </a:prstTxWarp>
                          <a:noAutofit/>
                        </wps:bodyPr>
                      </wps:wsp>
                      <wps:wsp>
                        <wps:cNvPr id="71" name="Graphic 71"/>
                        <wps:cNvSpPr/>
                        <wps:spPr>
                          <a:xfrm>
                            <a:off x="40513" y="1587"/>
                            <a:ext cx="1270" cy="2125980"/>
                          </a:xfrm>
                          <a:custGeom>
                            <a:avLst/>
                            <a:gdLst/>
                            <a:ahLst/>
                            <a:cxnLst/>
                            <a:rect l="l" t="t" r="r" b="b"/>
                            <a:pathLst>
                              <a:path w="0" h="2125980">
                                <a:moveTo>
                                  <a:pt x="0" y="2125459"/>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72" name="Graphic 72"/>
                        <wps:cNvSpPr/>
                        <wps:spPr>
                          <a:xfrm>
                            <a:off x="0" y="1587"/>
                            <a:ext cx="40640" cy="2125980"/>
                          </a:xfrm>
                          <a:custGeom>
                            <a:avLst/>
                            <a:gdLst/>
                            <a:ahLst/>
                            <a:cxnLst/>
                            <a:rect l="l" t="t" r="r" b="b"/>
                            <a:pathLst>
                              <a:path w="40640" h="2125980">
                                <a:moveTo>
                                  <a:pt x="0" y="2125459"/>
                                </a:moveTo>
                                <a:lnTo>
                                  <a:pt x="40513" y="2125459"/>
                                </a:lnTo>
                              </a:path>
                              <a:path w="40640" h="2125980">
                                <a:moveTo>
                                  <a:pt x="0" y="1416304"/>
                                </a:moveTo>
                                <a:lnTo>
                                  <a:pt x="40513" y="1416304"/>
                                </a:lnTo>
                              </a:path>
                              <a:path w="40640" h="2125980">
                                <a:moveTo>
                                  <a:pt x="0" y="709168"/>
                                </a:moveTo>
                                <a:lnTo>
                                  <a:pt x="40513" y="709168"/>
                                </a:lnTo>
                              </a:path>
                              <a:path w="40640" h="2125980">
                                <a:moveTo>
                                  <a:pt x="0" y="0"/>
                                </a:moveTo>
                                <a:lnTo>
                                  <a:pt x="40513" y="0"/>
                                </a:lnTo>
                              </a:path>
                            </a:pathLst>
                          </a:custGeom>
                          <a:ln w="3175">
                            <a:solidFill>
                              <a:srgbClr val="000000"/>
                            </a:solidFill>
                            <a:prstDash val="solid"/>
                          </a:ln>
                        </wps:spPr>
                        <wps:bodyPr wrap="square" lIns="0" tIns="0" rIns="0" bIns="0" rtlCol="0">
                          <a:prstTxWarp prst="textNoShape">
                            <a:avLst/>
                          </a:prstTxWarp>
                          <a:noAutofit/>
                        </wps:bodyPr>
                      </wps:wsp>
                      <wps:wsp>
                        <wps:cNvPr id="73" name="Graphic 73"/>
                        <wps:cNvSpPr/>
                        <wps:spPr>
                          <a:xfrm>
                            <a:off x="40513" y="2127046"/>
                            <a:ext cx="6310630" cy="40640"/>
                          </a:xfrm>
                          <a:custGeom>
                            <a:avLst/>
                            <a:gdLst/>
                            <a:ahLst/>
                            <a:cxnLst/>
                            <a:rect l="l" t="t" r="r" b="b"/>
                            <a:pathLst>
                              <a:path w="6310630" h="40640">
                                <a:moveTo>
                                  <a:pt x="0" y="0"/>
                                </a:moveTo>
                                <a:lnTo>
                                  <a:pt x="6310185" y="0"/>
                                </a:lnTo>
                              </a:path>
                              <a:path w="6310630" h="40640">
                                <a:moveTo>
                                  <a:pt x="0" y="0"/>
                                </a:moveTo>
                                <a:lnTo>
                                  <a:pt x="0" y="40513"/>
                                </a:lnTo>
                              </a:path>
                              <a:path w="6310630" h="40640">
                                <a:moveTo>
                                  <a:pt x="701103" y="0"/>
                                </a:moveTo>
                                <a:lnTo>
                                  <a:pt x="701103" y="40513"/>
                                </a:lnTo>
                              </a:path>
                              <a:path w="6310630" h="40640">
                                <a:moveTo>
                                  <a:pt x="1402143" y="0"/>
                                </a:moveTo>
                                <a:lnTo>
                                  <a:pt x="1402143" y="40513"/>
                                </a:lnTo>
                              </a:path>
                              <a:path w="6310630" h="40640">
                                <a:moveTo>
                                  <a:pt x="2103183" y="0"/>
                                </a:moveTo>
                                <a:lnTo>
                                  <a:pt x="2103183" y="40513"/>
                                </a:lnTo>
                              </a:path>
                              <a:path w="6310630" h="40640">
                                <a:moveTo>
                                  <a:pt x="2804223" y="0"/>
                                </a:moveTo>
                                <a:lnTo>
                                  <a:pt x="2804223" y="40513"/>
                                </a:lnTo>
                              </a:path>
                              <a:path w="6310630" h="40640">
                                <a:moveTo>
                                  <a:pt x="3505263" y="0"/>
                                </a:moveTo>
                                <a:lnTo>
                                  <a:pt x="3505263" y="40513"/>
                                </a:lnTo>
                              </a:path>
                              <a:path w="6310630" h="40640">
                                <a:moveTo>
                                  <a:pt x="4206303" y="0"/>
                                </a:moveTo>
                                <a:lnTo>
                                  <a:pt x="4206303" y="40513"/>
                                </a:lnTo>
                              </a:path>
                              <a:path w="6310630" h="40640">
                                <a:moveTo>
                                  <a:pt x="4907343" y="0"/>
                                </a:moveTo>
                                <a:lnTo>
                                  <a:pt x="4907343" y="40513"/>
                                </a:lnTo>
                              </a:path>
                              <a:path w="6310630" h="40640">
                                <a:moveTo>
                                  <a:pt x="5608383" y="0"/>
                                </a:moveTo>
                                <a:lnTo>
                                  <a:pt x="5608383" y="40513"/>
                                </a:lnTo>
                              </a:path>
                              <a:path w="6310630" h="40640">
                                <a:moveTo>
                                  <a:pt x="6310185" y="0"/>
                                </a:moveTo>
                                <a:lnTo>
                                  <a:pt x="6310185" y="40513"/>
                                </a:lnTo>
                              </a:path>
                            </a:pathLst>
                          </a:custGeom>
                          <a:ln w="3175">
                            <a:solidFill>
                              <a:srgbClr val="000000"/>
                            </a:solidFill>
                            <a:prstDash val="solid"/>
                          </a:ln>
                        </wps:spPr>
                        <wps:bodyPr wrap="square" lIns="0" tIns="0" rIns="0" bIns="0" rtlCol="0">
                          <a:prstTxWarp prst="textNoShape">
                            <a:avLst/>
                          </a:prstTxWarp>
                          <a:noAutofit/>
                        </wps:bodyPr>
                      </wps:wsp>
                      <wps:wsp>
                        <wps:cNvPr id="74" name="Textbox 74"/>
                        <wps:cNvSpPr txBox="1"/>
                        <wps:spPr>
                          <a:xfrm>
                            <a:off x="970982" y="81990"/>
                            <a:ext cx="254635" cy="144145"/>
                          </a:xfrm>
                          <a:prstGeom prst="rect">
                            <a:avLst/>
                          </a:prstGeom>
                        </wps:spPr>
                        <wps:txbx>
                          <w:txbxContent>
                            <w:p>
                              <w:pPr>
                                <w:spacing w:line="227" w:lineRule="exact" w:before="0"/>
                                <w:ind w:left="0" w:right="0" w:firstLine="0"/>
                                <w:jc w:val="left"/>
                                <w:rPr>
                                  <w:b/>
                                  <w:sz w:val="19"/>
                                </w:rPr>
                              </w:pPr>
                              <w:r>
                                <w:rPr>
                                  <w:b/>
                                  <w:spacing w:val="-5"/>
                                  <w:sz w:val="19"/>
                                </w:rPr>
                                <w:t>66%</w:t>
                              </w:r>
                            </w:p>
                          </w:txbxContent>
                        </wps:txbx>
                        <wps:bodyPr wrap="square" lIns="0" tIns="0" rIns="0" bIns="0" rtlCol="0">
                          <a:noAutofit/>
                        </wps:bodyPr>
                      </wps:wsp>
                      <wps:wsp>
                        <wps:cNvPr id="75" name="Textbox 75"/>
                        <wps:cNvSpPr txBox="1"/>
                        <wps:spPr>
                          <a:xfrm>
                            <a:off x="269796" y="321819"/>
                            <a:ext cx="254635" cy="144145"/>
                          </a:xfrm>
                          <a:prstGeom prst="rect">
                            <a:avLst/>
                          </a:prstGeom>
                        </wps:spPr>
                        <wps:txbx>
                          <w:txbxContent>
                            <w:p>
                              <w:pPr>
                                <w:spacing w:line="227" w:lineRule="exact" w:before="0"/>
                                <w:ind w:left="0" w:right="0" w:firstLine="0"/>
                                <w:jc w:val="left"/>
                                <w:rPr>
                                  <w:b/>
                                  <w:sz w:val="19"/>
                                </w:rPr>
                              </w:pPr>
                              <w:r>
                                <w:rPr>
                                  <w:b/>
                                  <w:spacing w:val="-5"/>
                                  <w:sz w:val="19"/>
                                </w:rPr>
                                <w:t>58%</w:t>
                              </w:r>
                            </w:p>
                          </w:txbxContent>
                        </wps:txbx>
                        <wps:bodyPr wrap="square" lIns="0" tIns="0" rIns="0" bIns="0" rtlCol="0">
                          <a:noAutofit/>
                        </wps:bodyPr>
                      </wps:wsp>
                      <wps:wsp>
                        <wps:cNvPr id="76" name="Textbox 76"/>
                        <wps:cNvSpPr txBox="1"/>
                        <wps:spPr>
                          <a:xfrm>
                            <a:off x="3074541" y="223696"/>
                            <a:ext cx="254635" cy="144145"/>
                          </a:xfrm>
                          <a:prstGeom prst="rect">
                            <a:avLst/>
                          </a:prstGeom>
                        </wps:spPr>
                        <wps:txbx>
                          <w:txbxContent>
                            <w:p>
                              <w:pPr>
                                <w:spacing w:line="227" w:lineRule="exact" w:before="0"/>
                                <w:ind w:left="0" w:right="0" w:firstLine="0"/>
                                <w:jc w:val="left"/>
                                <w:rPr>
                                  <w:b/>
                                  <w:sz w:val="19"/>
                                </w:rPr>
                              </w:pPr>
                              <w:r>
                                <w:rPr>
                                  <w:b/>
                                  <w:spacing w:val="-5"/>
                                  <w:sz w:val="19"/>
                                </w:rPr>
                                <w:t>61%</w:t>
                              </w:r>
                            </w:p>
                          </w:txbxContent>
                        </wps:txbx>
                        <wps:bodyPr wrap="square" lIns="0" tIns="0" rIns="0" bIns="0" rtlCol="0">
                          <a:noAutofit/>
                        </wps:bodyPr>
                      </wps:wsp>
                      <wps:wsp>
                        <wps:cNvPr id="77" name="Textbox 77"/>
                        <wps:cNvSpPr txBox="1"/>
                        <wps:spPr>
                          <a:xfrm>
                            <a:off x="1484471" y="448235"/>
                            <a:ext cx="254635" cy="144145"/>
                          </a:xfrm>
                          <a:prstGeom prst="rect">
                            <a:avLst/>
                          </a:prstGeom>
                        </wps:spPr>
                        <wps:txbx>
                          <w:txbxContent>
                            <w:p>
                              <w:pPr>
                                <w:spacing w:line="227" w:lineRule="exact" w:before="0"/>
                                <w:ind w:left="0" w:right="0" w:firstLine="0"/>
                                <w:jc w:val="left"/>
                                <w:rPr>
                                  <w:b/>
                                  <w:sz w:val="19"/>
                                </w:rPr>
                              </w:pPr>
                              <w:r>
                                <w:rPr>
                                  <w:b/>
                                  <w:spacing w:val="-5"/>
                                  <w:sz w:val="19"/>
                                </w:rPr>
                                <w:t>54%</w:t>
                              </w:r>
                            </w:p>
                          </w:txbxContent>
                        </wps:txbx>
                        <wps:bodyPr wrap="square" lIns="0" tIns="0" rIns="0" bIns="0" rtlCol="0">
                          <a:noAutofit/>
                        </wps:bodyPr>
                      </wps:wsp>
                      <wps:wsp>
                        <wps:cNvPr id="78" name="Textbox 78"/>
                        <wps:cNvSpPr txBox="1"/>
                        <wps:spPr>
                          <a:xfrm>
                            <a:off x="3775727" y="334942"/>
                            <a:ext cx="455295" cy="257810"/>
                          </a:xfrm>
                          <a:prstGeom prst="rect">
                            <a:avLst/>
                          </a:prstGeom>
                        </wps:spPr>
                        <wps:txbx>
                          <w:txbxContent>
                            <w:p>
                              <w:pPr>
                                <w:spacing w:line="203" w:lineRule="exact" w:before="0"/>
                                <w:ind w:left="0" w:right="0" w:firstLine="0"/>
                                <w:jc w:val="left"/>
                                <w:rPr>
                                  <w:b/>
                                  <w:sz w:val="19"/>
                                </w:rPr>
                              </w:pPr>
                              <w:r>
                                <w:rPr>
                                  <w:b/>
                                  <w:spacing w:val="-5"/>
                                  <w:sz w:val="19"/>
                                </w:rPr>
                                <w:t>58%</w:t>
                              </w:r>
                            </w:p>
                            <w:p>
                              <w:pPr>
                                <w:spacing w:line="203" w:lineRule="exact" w:before="0"/>
                                <w:ind w:left="316" w:right="0" w:firstLine="0"/>
                                <w:jc w:val="left"/>
                                <w:rPr>
                                  <w:b/>
                                  <w:sz w:val="19"/>
                                </w:rPr>
                              </w:pPr>
                              <w:r>
                                <w:rPr>
                                  <w:b/>
                                  <w:spacing w:val="-5"/>
                                  <w:sz w:val="19"/>
                                </w:rPr>
                                <w:t>54%</w:t>
                              </w:r>
                            </w:p>
                          </w:txbxContent>
                        </wps:txbx>
                        <wps:bodyPr wrap="square" lIns="0" tIns="0" rIns="0" bIns="0" rtlCol="0">
                          <a:noAutofit/>
                        </wps:bodyPr>
                      </wps:wsp>
                      <wps:wsp>
                        <wps:cNvPr id="79" name="Textbox 79"/>
                        <wps:cNvSpPr txBox="1"/>
                        <wps:spPr>
                          <a:xfrm>
                            <a:off x="5178100" y="509276"/>
                            <a:ext cx="254635" cy="144145"/>
                          </a:xfrm>
                          <a:prstGeom prst="rect">
                            <a:avLst/>
                          </a:prstGeom>
                        </wps:spPr>
                        <wps:txbx>
                          <w:txbxContent>
                            <w:p>
                              <w:pPr>
                                <w:spacing w:line="227" w:lineRule="exact" w:before="0"/>
                                <w:ind w:left="0" w:right="0" w:firstLine="0"/>
                                <w:jc w:val="left"/>
                                <w:rPr>
                                  <w:b/>
                                  <w:sz w:val="19"/>
                                </w:rPr>
                              </w:pPr>
                              <w:r>
                                <w:rPr>
                                  <w:b/>
                                  <w:spacing w:val="-5"/>
                                  <w:sz w:val="19"/>
                                </w:rPr>
                                <w:t>50%</w:t>
                              </w:r>
                            </w:p>
                          </w:txbxContent>
                        </wps:txbx>
                        <wps:bodyPr wrap="square" lIns="0" tIns="0" rIns="0" bIns="0" rtlCol="0">
                          <a:noAutofit/>
                        </wps:bodyPr>
                      </wps:wsp>
                      <wps:wsp>
                        <wps:cNvPr id="80" name="Textbox 80"/>
                        <wps:cNvSpPr txBox="1"/>
                        <wps:spPr>
                          <a:xfrm>
                            <a:off x="5879286" y="509276"/>
                            <a:ext cx="254635" cy="144145"/>
                          </a:xfrm>
                          <a:prstGeom prst="rect">
                            <a:avLst/>
                          </a:prstGeom>
                        </wps:spPr>
                        <wps:txbx>
                          <w:txbxContent>
                            <w:p>
                              <w:pPr>
                                <w:spacing w:line="227" w:lineRule="exact" w:before="0"/>
                                <w:ind w:left="0" w:right="0" w:firstLine="0"/>
                                <w:jc w:val="left"/>
                                <w:rPr>
                                  <w:b/>
                                  <w:sz w:val="19"/>
                                </w:rPr>
                              </w:pPr>
                              <w:r>
                                <w:rPr>
                                  <w:b/>
                                  <w:spacing w:val="-5"/>
                                  <w:sz w:val="19"/>
                                </w:rPr>
                                <w:t>50%</w:t>
                              </w:r>
                            </w:p>
                          </w:txbxContent>
                        </wps:txbx>
                        <wps:bodyPr wrap="square" lIns="0" tIns="0" rIns="0" bIns="0" rtlCol="0">
                          <a:noAutofit/>
                        </wps:bodyPr>
                      </wps:wsp>
                      <wps:wsp>
                        <wps:cNvPr id="81" name="Textbox 81"/>
                        <wps:cNvSpPr txBox="1"/>
                        <wps:spPr>
                          <a:xfrm>
                            <a:off x="1197808" y="633645"/>
                            <a:ext cx="254635" cy="144145"/>
                          </a:xfrm>
                          <a:prstGeom prst="rect">
                            <a:avLst/>
                          </a:prstGeom>
                        </wps:spPr>
                        <wps:txbx>
                          <w:txbxContent>
                            <w:p>
                              <w:pPr>
                                <w:spacing w:line="227" w:lineRule="exact" w:before="0"/>
                                <w:ind w:left="0" w:right="0" w:firstLine="0"/>
                                <w:jc w:val="left"/>
                                <w:rPr>
                                  <w:b/>
                                  <w:sz w:val="19"/>
                                </w:rPr>
                              </w:pPr>
                              <w:r>
                                <w:rPr>
                                  <w:b/>
                                  <w:spacing w:val="-5"/>
                                  <w:sz w:val="19"/>
                                </w:rPr>
                                <w:t>47%</w:t>
                              </w:r>
                            </w:p>
                          </w:txbxContent>
                        </wps:txbx>
                        <wps:bodyPr wrap="square" lIns="0" tIns="0" rIns="0" bIns="0" rtlCol="0">
                          <a:noAutofit/>
                        </wps:bodyPr>
                      </wps:wsp>
                      <wps:wsp>
                        <wps:cNvPr id="82" name="Textbox 82"/>
                        <wps:cNvSpPr txBox="1"/>
                        <wps:spPr>
                          <a:xfrm>
                            <a:off x="4502919" y="548525"/>
                            <a:ext cx="455295" cy="186055"/>
                          </a:xfrm>
                          <a:prstGeom prst="rect">
                            <a:avLst/>
                          </a:prstGeom>
                        </wps:spPr>
                        <wps:txbx>
                          <w:txbxContent>
                            <w:p>
                              <w:pPr>
                                <w:spacing w:line="228" w:lineRule="auto" w:before="4"/>
                                <w:ind w:left="0" w:right="0" w:firstLine="0"/>
                                <w:jc w:val="left"/>
                                <w:rPr>
                                  <w:b/>
                                  <w:position w:val="-6"/>
                                  <w:sz w:val="19"/>
                                </w:rPr>
                              </w:pPr>
                              <w:r>
                                <w:rPr>
                                  <w:b/>
                                  <w:spacing w:val="-11"/>
                                  <w:sz w:val="19"/>
                                </w:rPr>
                                <w:t>50%</w:t>
                              </w:r>
                              <w:r>
                                <w:rPr>
                                  <w:b/>
                                  <w:spacing w:val="-11"/>
                                  <w:position w:val="-6"/>
                                  <w:sz w:val="19"/>
                                </w:rPr>
                                <w:t>49%</w:t>
                              </w:r>
                            </w:p>
                          </w:txbxContent>
                        </wps:txbx>
                        <wps:bodyPr wrap="square" lIns="0" tIns="0" rIns="0" bIns="0" rtlCol="0">
                          <a:noAutofit/>
                        </wps:bodyPr>
                      </wps:wsp>
                      <wps:wsp>
                        <wps:cNvPr id="83" name="Textbox 83"/>
                        <wps:cNvSpPr txBox="1"/>
                        <wps:spPr>
                          <a:xfrm>
                            <a:off x="1711176" y="718524"/>
                            <a:ext cx="254635" cy="144145"/>
                          </a:xfrm>
                          <a:prstGeom prst="rect">
                            <a:avLst/>
                          </a:prstGeom>
                        </wps:spPr>
                        <wps:txbx>
                          <w:txbxContent>
                            <w:p>
                              <w:pPr>
                                <w:spacing w:line="227" w:lineRule="exact" w:before="0"/>
                                <w:ind w:left="0" w:right="0" w:firstLine="0"/>
                                <w:jc w:val="left"/>
                                <w:rPr>
                                  <w:b/>
                                  <w:sz w:val="19"/>
                                </w:rPr>
                              </w:pPr>
                              <w:r>
                                <w:rPr>
                                  <w:b/>
                                  <w:spacing w:val="-5"/>
                                  <w:sz w:val="19"/>
                                </w:rPr>
                                <w:t>44%</w:t>
                              </w:r>
                            </w:p>
                          </w:txbxContent>
                        </wps:txbx>
                        <wps:bodyPr wrap="square" lIns="0" tIns="0" rIns="0" bIns="0" rtlCol="0">
                          <a:noAutofit/>
                        </wps:bodyPr>
                      </wps:wsp>
                      <wps:wsp>
                        <wps:cNvPr id="84" name="Textbox 84"/>
                        <wps:cNvSpPr txBox="1"/>
                        <wps:spPr>
                          <a:xfrm>
                            <a:off x="496622" y="847227"/>
                            <a:ext cx="254635" cy="144145"/>
                          </a:xfrm>
                          <a:prstGeom prst="rect">
                            <a:avLst/>
                          </a:prstGeom>
                        </wps:spPr>
                        <wps:txbx>
                          <w:txbxContent>
                            <w:p>
                              <w:pPr>
                                <w:spacing w:line="227" w:lineRule="exact" w:before="0"/>
                                <w:ind w:left="0" w:right="0" w:firstLine="0"/>
                                <w:jc w:val="left"/>
                                <w:rPr>
                                  <w:b/>
                                  <w:sz w:val="19"/>
                                </w:rPr>
                              </w:pPr>
                              <w:r>
                                <w:rPr>
                                  <w:b/>
                                  <w:spacing w:val="-5"/>
                                  <w:sz w:val="19"/>
                                </w:rPr>
                                <w:t>39%</w:t>
                              </w:r>
                            </w:p>
                          </w:txbxContent>
                        </wps:txbx>
                        <wps:bodyPr wrap="square" lIns="0" tIns="0" rIns="0" bIns="0" rtlCol="0">
                          <a:noAutofit/>
                        </wps:bodyPr>
                      </wps:wsp>
                      <wps:wsp>
                        <wps:cNvPr id="85" name="Textbox 85"/>
                        <wps:cNvSpPr txBox="1"/>
                        <wps:spPr>
                          <a:xfrm>
                            <a:off x="2386357" y="731647"/>
                            <a:ext cx="254635" cy="144145"/>
                          </a:xfrm>
                          <a:prstGeom prst="rect">
                            <a:avLst/>
                          </a:prstGeom>
                        </wps:spPr>
                        <wps:txbx>
                          <w:txbxContent>
                            <w:p>
                              <w:pPr>
                                <w:spacing w:line="227" w:lineRule="exact" w:before="0"/>
                                <w:ind w:left="0" w:right="0" w:firstLine="0"/>
                                <w:jc w:val="left"/>
                                <w:rPr>
                                  <w:b/>
                                  <w:sz w:val="19"/>
                                </w:rPr>
                              </w:pPr>
                              <w:r>
                                <w:rPr>
                                  <w:b/>
                                  <w:spacing w:val="-5"/>
                                  <w:sz w:val="19"/>
                                </w:rPr>
                                <w:t>44%</w:t>
                              </w:r>
                            </w:p>
                          </w:txbxContent>
                        </wps:txbx>
                        <wps:bodyPr wrap="square" lIns="0" tIns="0" rIns="0" bIns="0" rtlCol="0">
                          <a:noAutofit/>
                        </wps:bodyPr>
                      </wps:wsp>
                      <wps:wsp>
                        <wps:cNvPr id="86" name="Textbox 86"/>
                        <wps:cNvSpPr txBox="1"/>
                        <wps:spPr>
                          <a:xfrm>
                            <a:off x="2847835" y="860230"/>
                            <a:ext cx="254635" cy="144145"/>
                          </a:xfrm>
                          <a:prstGeom prst="rect">
                            <a:avLst/>
                          </a:prstGeom>
                        </wps:spPr>
                        <wps:txbx>
                          <w:txbxContent>
                            <w:p>
                              <w:pPr>
                                <w:spacing w:line="227" w:lineRule="exact" w:before="0"/>
                                <w:ind w:left="0" w:right="0" w:firstLine="0"/>
                                <w:jc w:val="left"/>
                                <w:rPr>
                                  <w:b/>
                                  <w:sz w:val="19"/>
                                </w:rPr>
                              </w:pPr>
                              <w:r>
                                <w:rPr>
                                  <w:b/>
                                  <w:spacing w:val="-5"/>
                                  <w:sz w:val="19"/>
                                </w:rPr>
                                <w:t>39%</w:t>
                              </w:r>
                            </w:p>
                          </w:txbxContent>
                        </wps:txbx>
                        <wps:bodyPr wrap="square" lIns="0" tIns="0" rIns="0" bIns="0" rtlCol="0">
                          <a:noAutofit/>
                        </wps:bodyPr>
                      </wps:wsp>
                      <wps:wsp>
                        <wps:cNvPr id="87" name="Textbox 87"/>
                        <wps:cNvSpPr txBox="1"/>
                        <wps:spPr>
                          <a:xfrm>
                            <a:off x="3301367" y="747058"/>
                            <a:ext cx="514984" cy="172720"/>
                          </a:xfrm>
                          <a:prstGeom prst="rect">
                            <a:avLst/>
                          </a:prstGeom>
                        </wps:spPr>
                        <wps:txbx>
                          <w:txbxContent>
                            <w:p>
                              <w:pPr>
                                <w:spacing w:line="267" w:lineRule="exact" w:before="0"/>
                                <w:ind w:left="0" w:right="0" w:firstLine="0"/>
                                <w:jc w:val="left"/>
                                <w:rPr>
                                  <w:b/>
                                  <w:position w:val="-3"/>
                                  <w:sz w:val="19"/>
                                </w:rPr>
                              </w:pPr>
                              <w:r>
                                <w:rPr>
                                  <w:b/>
                                  <w:spacing w:val="-4"/>
                                  <w:sz w:val="19"/>
                                </w:rPr>
                                <w:t>43%</w:t>
                              </w:r>
                              <w:r>
                                <w:rPr>
                                  <w:b/>
                                  <w:spacing w:val="-18"/>
                                  <w:sz w:val="19"/>
                                </w:rPr>
                                <w:t> </w:t>
                              </w:r>
                              <w:r>
                                <w:rPr>
                                  <w:b/>
                                  <w:spacing w:val="-5"/>
                                  <w:position w:val="-3"/>
                                  <w:sz w:val="19"/>
                                </w:rPr>
                                <w:t>42%</w:t>
                              </w:r>
                            </w:p>
                          </w:txbxContent>
                        </wps:txbx>
                        <wps:bodyPr wrap="square" lIns="0" tIns="0" rIns="0" bIns="0" rtlCol="0">
                          <a:noAutofit/>
                        </wps:bodyPr>
                      </wps:wsp>
                      <wps:wsp>
                        <wps:cNvPr id="88" name="Textbox 88"/>
                        <wps:cNvSpPr txBox="1"/>
                        <wps:spPr>
                          <a:xfrm>
                            <a:off x="4977400" y="820981"/>
                            <a:ext cx="655955" cy="144145"/>
                          </a:xfrm>
                          <a:prstGeom prst="rect">
                            <a:avLst/>
                          </a:prstGeom>
                        </wps:spPr>
                        <wps:txbx>
                          <w:txbxContent>
                            <w:p>
                              <w:pPr>
                                <w:tabs>
                                  <w:tab w:pos="632" w:val="left" w:leader="none"/>
                                </w:tabs>
                                <w:spacing w:line="227" w:lineRule="exact" w:before="0"/>
                                <w:ind w:left="0" w:right="0" w:firstLine="0"/>
                                <w:jc w:val="left"/>
                                <w:rPr>
                                  <w:b/>
                                  <w:sz w:val="19"/>
                                </w:rPr>
                              </w:pPr>
                              <w:r>
                                <w:rPr>
                                  <w:b/>
                                  <w:spacing w:val="-5"/>
                                  <w:sz w:val="19"/>
                                </w:rPr>
                                <w:t>39%</w:t>
                              </w:r>
                              <w:r>
                                <w:rPr>
                                  <w:b/>
                                  <w:sz w:val="19"/>
                                </w:rPr>
                                <w:tab/>
                              </w:r>
                              <w:r>
                                <w:rPr>
                                  <w:b/>
                                  <w:spacing w:val="-5"/>
                                  <w:sz w:val="19"/>
                                </w:rPr>
                                <w:t>39%</w:t>
                              </w:r>
                            </w:p>
                          </w:txbxContent>
                        </wps:txbx>
                        <wps:bodyPr wrap="square" lIns="0" tIns="0" rIns="0" bIns="0" rtlCol="0">
                          <a:noAutofit/>
                        </wps:bodyPr>
                      </wps:wsp>
                      <wps:wsp>
                        <wps:cNvPr id="89" name="Textbox 89"/>
                        <wps:cNvSpPr txBox="1"/>
                        <wps:spPr>
                          <a:xfrm>
                            <a:off x="69216" y="1001936"/>
                            <a:ext cx="254635" cy="144145"/>
                          </a:xfrm>
                          <a:prstGeom prst="rect">
                            <a:avLst/>
                          </a:prstGeom>
                        </wps:spPr>
                        <wps:txbx>
                          <w:txbxContent>
                            <w:p>
                              <w:pPr>
                                <w:spacing w:line="227" w:lineRule="exact" w:before="0"/>
                                <w:ind w:left="0" w:right="0" w:firstLine="0"/>
                                <w:jc w:val="left"/>
                                <w:rPr>
                                  <w:b/>
                                  <w:sz w:val="19"/>
                                </w:rPr>
                              </w:pPr>
                              <w:r>
                                <w:rPr>
                                  <w:b/>
                                  <w:spacing w:val="-5"/>
                                  <w:sz w:val="19"/>
                                </w:rPr>
                                <w:t>34%</w:t>
                              </w:r>
                            </w:p>
                          </w:txbxContent>
                        </wps:txbx>
                        <wps:bodyPr wrap="square" lIns="0" tIns="0" rIns="0" bIns="0" rtlCol="0">
                          <a:noAutofit/>
                        </wps:bodyPr>
                      </wps:wsp>
                      <wps:wsp>
                        <wps:cNvPr id="90" name="Textbox 90"/>
                        <wps:cNvSpPr txBox="1"/>
                        <wps:spPr>
                          <a:xfrm>
                            <a:off x="2600181" y="1002056"/>
                            <a:ext cx="254635" cy="144145"/>
                          </a:xfrm>
                          <a:prstGeom prst="rect">
                            <a:avLst/>
                          </a:prstGeom>
                        </wps:spPr>
                        <wps:txbx>
                          <w:txbxContent>
                            <w:p>
                              <w:pPr>
                                <w:spacing w:line="227" w:lineRule="exact" w:before="0"/>
                                <w:ind w:left="0" w:right="0" w:firstLine="0"/>
                                <w:jc w:val="left"/>
                                <w:rPr>
                                  <w:b/>
                                  <w:sz w:val="19"/>
                                </w:rPr>
                              </w:pPr>
                              <w:r>
                                <w:rPr>
                                  <w:b/>
                                  <w:spacing w:val="-5"/>
                                  <w:sz w:val="19"/>
                                </w:rPr>
                                <w:t>34%</w:t>
                              </w:r>
                            </w:p>
                          </w:txbxContent>
                        </wps:txbx>
                        <wps:bodyPr wrap="square" lIns="0" tIns="0" rIns="0" bIns="0" rtlCol="0">
                          <a:noAutofit/>
                        </wps:bodyPr>
                      </wps:wsp>
                      <wps:wsp>
                        <wps:cNvPr id="91" name="Textbox 91"/>
                        <wps:cNvSpPr txBox="1"/>
                        <wps:spPr>
                          <a:xfrm>
                            <a:off x="5678586" y="934394"/>
                            <a:ext cx="254635" cy="144145"/>
                          </a:xfrm>
                          <a:prstGeom prst="rect">
                            <a:avLst/>
                          </a:prstGeom>
                        </wps:spPr>
                        <wps:txbx>
                          <w:txbxContent>
                            <w:p>
                              <w:pPr>
                                <w:spacing w:line="227" w:lineRule="exact" w:before="0"/>
                                <w:ind w:left="0" w:right="0" w:firstLine="0"/>
                                <w:jc w:val="left"/>
                                <w:rPr>
                                  <w:b/>
                                  <w:sz w:val="19"/>
                                </w:rPr>
                              </w:pPr>
                              <w:r>
                                <w:rPr>
                                  <w:b/>
                                  <w:spacing w:val="-5"/>
                                  <w:sz w:val="19"/>
                                </w:rPr>
                                <w:t>35%</w:t>
                              </w:r>
                            </w:p>
                          </w:txbxContent>
                        </wps:txbx>
                        <wps:bodyPr wrap="square" lIns="0" tIns="0" rIns="0" bIns="0" rtlCol="0">
                          <a:noAutofit/>
                        </wps:bodyPr>
                      </wps:wsp>
                      <wps:wsp>
                        <wps:cNvPr id="92" name="Textbox 92"/>
                        <wps:cNvSpPr txBox="1"/>
                        <wps:spPr>
                          <a:xfrm>
                            <a:off x="1885991" y="1230929"/>
                            <a:ext cx="254635" cy="144145"/>
                          </a:xfrm>
                          <a:prstGeom prst="rect">
                            <a:avLst/>
                          </a:prstGeom>
                        </wps:spPr>
                        <wps:txbx>
                          <w:txbxContent>
                            <w:p>
                              <w:pPr>
                                <w:spacing w:line="227" w:lineRule="exact" w:before="0"/>
                                <w:ind w:left="0" w:right="0" w:firstLine="0"/>
                                <w:jc w:val="left"/>
                                <w:rPr>
                                  <w:b/>
                                  <w:sz w:val="19"/>
                                </w:rPr>
                              </w:pPr>
                              <w:r>
                                <w:rPr>
                                  <w:b/>
                                  <w:spacing w:val="-5"/>
                                  <w:sz w:val="19"/>
                                </w:rPr>
                                <w:t>25%</w:t>
                              </w:r>
                            </w:p>
                          </w:txbxContent>
                        </wps:txbx>
                        <wps:bodyPr wrap="square" lIns="0" tIns="0" rIns="0" bIns="0" rtlCol="0">
                          <a:noAutofit/>
                        </wps:bodyPr>
                      </wps:wsp>
                      <wps:wsp>
                        <wps:cNvPr id="93" name="Textbox 93"/>
                        <wps:cNvSpPr txBox="1"/>
                        <wps:spPr>
                          <a:xfrm>
                            <a:off x="4276213" y="1128352"/>
                            <a:ext cx="254635" cy="144145"/>
                          </a:xfrm>
                          <a:prstGeom prst="rect">
                            <a:avLst/>
                          </a:prstGeom>
                        </wps:spPr>
                        <wps:txbx>
                          <w:txbxContent>
                            <w:p>
                              <w:pPr>
                                <w:spacing w:line="227" w:lineRule="exact" w:before="0"/>
                                <w:ind w:left="0" w:right="0" w:firstLine="0"/>
                                <w:jc w:val="left"/>
                                <w:rPr>
                                  <w:b/>
                                  <w:sz w:val="19"/>
                                </w:rPr>
                              </w:pPr>
                              <w:r>
                                <w:rPr>
                                  <w:b/>
                                  <w:spacing w:val="-5"/>
                                  <w:sz w:val="19"/>
                                </w:rPr>
                                <w:t>30%</w:t>
                              </w:r>
                            </w:p>
                          </w:txbxContent>
                        </wps:txbx>
                        <wps:bodyPr wrap="square" lIns="0" tIns="0" rIns="0" bIns="0" rtlCol="0">
                          <a:noAutofit/>
                        </wps:bodyPr>
                      </wps:wsp>
                      <wps:wsp>
                        <wps:cNvPr id="94" name="Textbox 94"/>
                        <wps:cNvSpPr txBox="1"/>
                        <wps:spPr>
                          <a:xfrm>
                            <a:off x="6070475" y="1019514"/>
                            <a:ext cx="254635" cy="144145"/>
                          </a:xfrm>
                          <a:prstGeom prst="rect">
                            <a:avLst/>
                          </a:prstGeom>
                        </wps:spPr>
                        <wps:txbx>
                          <w:txbxContent>
                            <w:p>
                              <w:pPr>
                                <w:spacing w:line="227" w:lineRule="exact" w:before="0"/>
                                <w:ind w:left="0" w:right="0" w:firstLine="0"/>
                                <w:jc w:val="left"/>
                                <w:rPr>
                                  <w:b/>
                                  <w:sz w:val="19"/>
                                </w:rPr>
                              </w:pPr>
                              <w:r>
                                <w:rPr>
                                  <w:b/>
                                  <w:spacing w:val="-5"/>
                                  <w:sz w:val="19"/>
                                </w:rPr>
                                <w:t>32%</w:t>
                              </w:r>
                            </w:p>
                          </w:txbxContent>
                        </wps:txbx>
                        <wps:bodyPr wrap="square" lIns="0" tIns="0" rIns="0" bIns="0" rtlCol="0">
                          <a:noAutofit/>
                        </wps:bodyPr>
                      </wps:wsp>
                      <wps:wsp>
                        <wps:cNvPr id="95" name="Textbox 95"/>
                        <wps:cNvSpPr txBox="1"/>
                        <wps:spPr>
                          <a:xfrm>
                            <a:off x="2159652" y="1498931"/>
                            <a:ext cx="254635" cy="144145"/>
                          </a:xfrm>
                          <a:prstGeom prst="rect">
                            <a:avLst/>
                          </a:prstGeom>
                        </wps:spPr>
                        <wps:txbx>
                          <w:txbxContent>
                            <w:p>
                              <w:pPr>
                                <w:spacing w:line="227" w:lineRule="exact" w:before="0"/>
                                <w:ind w:left="0" w:right="0" w:firstLine="0"/>
                                <w:jc w:val="left"/>
                                <w:rPr>
                                  <w:b/>
                                  <w:sz w:val="19"/>
                                </w:rPr>
                              </w:pPr>
                              <w:r>
                                <w:rPr>
                                  <w:b/>
                                  <w:spacing w:val="-5"/>
                                  <w:sz w:val="19"/>
                                </w:rPr>
                                <w:t>16%</w:t>
                              </w:r>
                            </w:p>
                          </w:txbxContent>
                        </wps:txbx>
                        <wps:bodyPr wrap="square" lIns="0" tIns="0" rIns="0" bIns="0" rtlCol="0">
                          <a:noAutofit/>
                        </wps:bodyPr>
                      </wps:wsp>
                      <wps:wsp>
                        <wps:cNvPr id="96" name="Textbox 96"/>
                        <wps:cNvSpPr txBox="1"/>
                        <wps:spPr>
                          <a:xfrm>
                            <a:off x="818440" y="1965465"/>
                            <a:ext cx="186055" cy="144145"/>
                          </a:xfrm>
                          <a:prstGeom prst="rect">
                            <a:avLst/>
                          </a:prstGeom>
                        </wps:spPr>
                        <wps:txbx>
                          <w:txbxContent>
                            <w:p>
                              <w:pPr>
                                <w:spacing w:line="227" w:lineRule="exact" w:before="0"/>
                                <w:ind w:left="0" w:right="0" w:firstLine="0"/>
                                <w:jc w:val="left"/>
                                <w:rPr>
                                  <w:b/>
                                  <w:sz w:val="19"/>
                                </w:rPr>
                              </w:pPr>
                              <w:r>
                                <w:rPr>
                                  <w:b/>
                                  <w:spacing w:val="-5"/>
                                  <w:sz w:val="19"/>
                                </w:rPr>
                                <w:t>0%</w:t>
                              </w:r>
                            </w:p>
                          </w:txbxContent>
                        </wps:txbx>
                        <wps:bodyPr wrap="square" lIns="0" tIns="0" rIns="0" bIns="0" rtlCol="0">
                          <a:noAutofit/>
                        </wps:bodyPr>
                      </wps:wsp>
                    </wpg:wgp>
                  </a:graphicData>
                </a:graphic>
              </wp:anchor>
            </w:drawing>
          </mc:Choice>
          <mc:Fallback>
            <w:pict>
              <v:group style="position:absolute;margin-left:76.845001pt;margin-top:-49.461945pt;width:500.2pt;height:170.7pt;mso-position-horizontal-relative:page;mso-position-vertical-relative:paragraph;z-index:15731200" id="docshapegroup56" coordorigin="1537,-989" coordsize="10004,3414">
                <v:shape style="position:absolute;left:1680;top:-50;width:4733;height:2411" id="docshape57" coordorigin="1680,-50" coordsize="4733,2411" path="m1994,843l1680,843,1680,2360,1994,2360,1994,843xm4202,-50l3888,-50,3888,2360,4202,2360,4202,-50xm5306,1647l4992,1647,4992,2360,5306,2360,5306,1647xm6413,620l6096,620,6096,2360,6413,2360,6413,620xe" filled="true" fillcolor="#cc9900" stroked="false">
                  <v:path arrowok="t"/>
                  <v:fill type="solid"/>
                </v:shape>
                <v:shape style="position:absolute;left:7200;top:-229;width:947;height:2589" type="#_x0000_t75" id="docshape58" stroked="false">
                  <v:imagedata r:id="rId19" o:title=""/>
                </v:shape>
                <v:shape style="position:absolute;left:9408;top:129;width:947;height:2232" type="#_x0000_t75" id="docshape59" stroked="false">
                  <v:imagedata r:id="rId20" o:title=""/>
                </v:shape>
                <v:shape style="position:absolute;left:8304;top:129;width:947;height:2232" type="#_x0000_t75" id="docshape60" stroked="false">
                  <v:imagedata r:id="rId21" o:title=""/>
                </v:shape>
                <v:rect style="position:absolute;left:1994;top:-228;width:317;height:2588" id="docshape61" filled="true" fillcolor="#ffcc00" stroked="false">
                  <v:fill type="solid"/>
                </v:rect>
                <v:shape style="position:absolute;left:10512;top:129;width:947;height:2232" type="#_x0000_t75" id="docshape62" stroked="false">
                  <v:imagedata r:id="rId22" o:title=""/>
                </v:shape>
                <v:shape style="position:absolute;left:3098;top:-586;width:3629;height:2946" id="docshape63" coordorigin="3098,-585" coordsize="3629,2946" path="m3415,-585l3098,-585,3098,2360,3415,2360,3415,-585xm4519,396l4202,396,4202,2360,4519,2360,4519,396xm5623,396l5306,396,5306,2360,5623,2360,5623,396xm6727,-362l6413,-362,6413,2360,6727,2360,6727,-362xe" filled="true" fillcolor="#ffcc00" stroked="false">
                  <v:path arrowok="t"/>
                  <v:fill type="solid"/>
                </v:shape>
                <v:shape style="position:absolute;left:2311;top:262;width:4731;height:2099" id="docshape64" coordorigin="2311,262" coordsize="4731,2099" path="m2626,620l2311,620,2311,2360,2626,2360,2626,620xm3730,262l3415,262,3415,2360,3730,2360,3730,262xm4834,1244l4519,1244,4519,2360,4834,2360,4834,1244xm5938,843l5623,843,5623,2360,5938,2360,5938,843xm7042,442l6727,442,6727,2360,7042,2360,7042,442xe" filled="true" fillcolor="#ffff99" stroked="false">
                  <v:path arrowok="t"/>
                  <v:fill type="solid"/>
                </v:shape>
                <v:line style="position:absolute" from="1601,2360" to="1601,-987" stroked="true" strokeweight=".25pt" strokecolor="#000000">
                  <v:stroke dashstyle="solid"/>
                </v:line>
                <v:shape style="position:absolute;left:1536;top:-987;width:64;height:3348" id="docshape65" coordorigin="1537,-987" coordsize="64,3348" path="m1537,2360l1601,2360m1537,1244l1601,1244m1537,130l1601,130m1537,-987l1601,-987e" filled="false" stroked="true" strokeweight=".25pt" strokecolor="#000000">
                  <v:path arrowok="t"/>
                  <v:stroke dashstyle="solid"/>
                </v:shape>
                <v:shape style="position:absolute;left:1600;top:2360;width:9938;height:64" id="docshape66" coordorigin="1601,2360" coordsize="9938,64" path="m1601,2360l11538,2360m1601,2360l1601,2424m2705,2360l2705,2424m3809,2360l3809,2424m4913,2360l4913,2424m6017,2360l6017,2424m7121,2360l7121,2424m8225,2360l8225,2424m9329,2360l9329,2424m10433,2360l10433,2424m11538,2360l11538,2424e" filled="false" stroked="true" strokeweight=".25pt" strokecolor="#000000">
                  <v:path arrowok="t"/>
                  <v:stroke dashstyle="solid"/>
                </v:shape>
                <v:shape style="position:absolute;left:3066;top:-861;width:401;height:227" type="#_x0000_t202" id="docshape67" filled="false" stroked="false">
                  <v:textbox inset="0,0,0,0">
                    <w:txbxContent>
                      <w:p>
                        <w:pPr>
                          <w:spacing w:line="227" w:lineRule="exact" w:before="0"/>
                          <w:ind w:left="0" w:right="0" w:firstLine="0"/>
                          <w:jc w:val="left"/>
                          <w:rPr>
                            <w:b/>
                            <w:sz w:val="19"/>
                          </w:rPr>
                        </w:pPr>
                        <w:r>
                          <w:rPr>
                            <w:b/>
                            <w:spacing w:val="-5"/>
                            <w:sz w:val="19"/>
                          </w:rPr>
                          <w:t>66%</w:t>
                        </w:r>
                      </w:p>
                    </w:txbxContent>
                  </v:textbox>
                  <w10:wrap type="none"/>
                </v:shape>
                <v:shape style="position:absolute;left:1961;top:-483;width:401;height:227" type="#_x0000_t202" id="docshape68" filled="false" stroked="false">
                  <v:textbox inset="0,0,0,0">
                    <w:txbxContent>
                      <w:p>
                        <w:pPr>
                          <w:spacing w:line="227" w:lineRule="exact" w:before="0"/>
                          <w:ind w:left="0" w:right="0" w:firstLine="0"/>
                          <w:jc w:val="left"/>
                          <w:rPr>
                            <w:b/>
                            <w:sz w:val="19"/>
                          </w:rPr>
                        </w:pPr>
                        <w:r>
                          <w:rPr>
                            <w:b/>
                            <w:spacing w:val="-5"/>
                            <w:sz w:val="19"/>
                          </w:rPr>
                          <w:t>58%</w:t>
                        </w:r>
                      </w:p>
                    </w:txbxContent>
                  </v:textbox>
                  <w10:wrap type="none"/>
                </v:shape>
                <v:shape style="position:absolute;left:6378;top:-637;width:401;height:227" type="#_x0000_t202" id="docshape69" filled="false" stroked="false">
                  <v:textbox inset="0,0,0,0">
                    <w:txbxContent>
                      <w:p>
                        <w:pPr>
                          <w:spacing w:line="227" w:lineRule="exact" w:before="0"/>
                          <w:ind w:left="0" w:right="0" w:firstLine="0"/>
                          <w:jc w:val="left"/>
                          <w:rPr>
                            <w:b/>
                            <w:sz w:val="19"/>
                          </w:rPr>
                        </w:pPr>
                        <w:r>
                          <w:rPr>
                            <w:b/>
                            <w:spacing w:val="-5"/>
                            <w:sz w:val="19"/>
                          </w:rPr>
                          <w:t>61%</w:t>
                        </w:r>
                      </w:p>
                    </w:txbxContent>
                  </v:textbox>
                  <w10:wrap type="none"/>
                </v:shape>
                <v:shape style="position:absolute;left:3874;top:-284;width:401;height:227" type="#_x0000_t202" id="docshape70" filled="false" stroked="false">
                  <v:textbox inset="0,0,0,0">
                    <w:txbxContent>
                      <w:p>
                        <w:pPr>
                          <w:spacing w:line="227" w:lineRule="exact" w:before="0"/>
                          <w:ind w:left="0" w:right="0" w:firstLine="0"/>
                          <w:jc w:val="left"/>
                          <w:rPr>
                            <w:b/>
                            <w:sz w:val="19"/>
                          </w:rPr>
                        </w:pPr>
                        <w:r>
                          <w:rPr>
                            <w:b/>
                            <w:spacing w:val="-5"/>
                            <w:sz w:val="19"/>
                          </w:rPr>
                          <w:t>54%</w:t>
                        </w:r>
                      </w:p>
                    </w:txbxContent>
                  </v:textbox>
                  <w10:wrap type="none"/>
                </v:shape>
                <v:shape style="position:absolute;left:7482;top:-462;width:717;height:406" type="#_x0000_t202" id="docshape71" filled="false" stroked="false">
                  <v:textbox inset="0,0,0,0">
                    <w:txbxContent>
                      <w:p>
                        <w:pPr>
                          <w:spacing w:line="203" w:lineRule="exact" w:before="0"/>
                          <w:ind w:left="0" w:right="0" w:firstLine="0"/>
                          <w:jc w:val="left"/>
                          <w:rPr>
                            <w:b/>
                            <w:sz w:val="19"/>
                          </w:rPr>
                        </w:pPr>
                        <w:r>
                          <w:rPr>
                            <w:b/>
                            <w:spacing w:val="-5"/>
                            <w:sz w:val="19"/>
                          </w:rPr>
                          <w:t>58%</w:t>
                        </w:r>
                      </w:p>
                      <w:p>
                        <w:pPr>
                          <w:spacing w:line="203" w:lineRule="exact" w:before="0"/>
                          <w:ind w:left="316" w:right="0" w:firstLine="0"/>
                          <w:jc w:val="left"/>
                          <w:rPr>
                            <w:b/>
                            <w:sz w:val="19"/>
                          </w:rPr>
                        </w:pPr>
                        <w:r>
                          <w:rPr>
                            <w:b/>
                            <w:spacing w:val="-5"/>
                            <w:sz w:val="19"/>
                          </w:rPr>
                          <w:t>54%</w:t>
                        </w:r>
                      </w:p>
                    </w:txbxContent>
                  </v:textbox>
                  <w10:wrap type="none"/>
                </v:shape>
                <v:shape style="position:absolute;left:9691;top:-188;width:401;height:227" type="#_x0000_t202" id="docshape72" filled="false" stroked="false">
                  <v:textbox inset="0,0,0,0">
                    <w:txbxContent>
                      <w:p>
                        <w:pPr>
                          <w:spacing w:line="227" w:lineRule="exact" w:before="0"/>
                          <w:ind w:left="0" w:right="0" w:firstLine="0"/>
                          <w:jc w:val="left"/>
                          <w:rPr>
                            <w:b/>
                            <w:sz w:val="19"/>
                          </w:rPr>
                        </w:pPr>
                        <w:r>
                          <w:rPr>
                            <w:b/>
                            <w:spacing w:val="-5"/>
                            <w:sz w:val="19"/>
                          </w:rPr>
                          <w:t>50%</w:t>
                        </w:r>
                      </w:p>
                    </w:txbxContent>
                  </v:textbox>
                  <w10:wrap type="none"/>
                </v:shape>
                <v:shape style="position:absolute;left:10795;top:-188;width:401;height:227" type="#_x0000_t202" id="docshape73" filled="false" stroked="false">
                  <v:textbox inset="0,0,0,0">
                    <w:txbxContent>
                      <w:p>
                        <w:pPr>
                          <w:spacing w:line="227" w:lineRule="exact" w:before="0"/>
                          <w:ind w:left="0" w:right="0" w:firstLine="0"/>
                          <w:jc w:val="left"/>
                          <w:rPr>
                            <w:b/>
                            <w:sz w:val="19"/>
                          </w:rPr>
                        </w:pPr>
                        <w:r>
                          <w:rPr>
                            <w:b/>
                            <w:spacing w:val="-5"/>
                            <w:sz w:val="19"/>
                          </w:rPr>
                          <w:t>50%</w:t>
                        </w:r>
                      </w:p>
                    </w:txbxContent>
                  </v:textbox>
                  <w10:wrap type="none"/>
                </v:shape>
                <v:shape style="position:absolute;left:3423;top:8;width:401;height:227" type="#_x0000_t202" id="docshape74" filled="false" stroked="false">
                  <v:textbox inset="0,0,0,0">
                    <w:txbxContent>
                      <w:p>
                        <w:pPr>
                          <w:spacing w:line="227" w:lineRule="exact" w:before="0"/>
                          <w:ind w:left="0" w:right="0" w:firstLine="0"/>
                          <w:jc w:val="left"/>
                          <w:rPr>
                            <w:b/>
                            <w:sz w:val="19"/>
                          </w:rPr>
                        </w:pPr>
                        <w:r>
                          <w:rPr>
                            <w:b/>
                            <w:spacing w:val="-5"/>
                            <w:sz w:val="19"/>
                          </w:rPr>
                          <w:t>47%</w:t>
                        </w:r>
                      </w:p>
                    </w:txbxContent>
                  </v:textbox>
                  <w10:wrap type="none"/>
                </v:shape>
                <v:shape style="position:absolute;left:8628;top:-126;width:717;height:293" type="#_x0000_t202" id="docshape75" filled="false" stroked="false">
                  <v:textbox inset="0,0,0,0">
                    <w:txbxContent>
                      <w:p>
                        <w:pPr>
                          <w:spacing w:line="228" w:lineRule="auto" w:before="4"/>
                          <w:ind w:left="0" w:right="0" w:firstLine="0"/>
                          <w:jc w:val="left"/>
                          <w:rPr>
                            <w:b/>
                            <w:position w:val="-6"/>
                            <w:sz w:val="19"/>
                          </w:rPr>
                        </w:pPr>
                        <w:r>
                          <w:rPr>
                            <w:b/>
                            <w:spacing w:val="-11"/>
                            <w:sz w:val="19"/>
                          </w:rPr>
                          <w:t>50%</w:t>
                        </w:r>
                        <w:r>
                          <w:rPr>
                            <w:b/>
                            <w:spacing w:val="-11"/>
                            <w:position w:val="-6"/>
                            <w:sz w:val="19"/>
                          </w:rPr>
                          <w:t>49%</w:t>
                        </w:r>
                      </w:p>
                    </w:txbxContent>
                  </v:textbox>
                  <w10:wrap type="none"/>
                </v:shape>
                <v:shape style="position:absolute;left:4231;top:142;width:401;height:227" type="#_x0000_t202" id="docshape76" filled="false" stroked="false">
                  <v:textbox inset="0,0,0,0">
                    <w:txbxContent>
                      <w:p>
                        <w:pPr>
                          <w:spacing w:line="227" w:lineRule="exact" w:before="0"/>
                          <w:ind w:left="0" w:right="0" w:firstLine="0"/>
                          <w:jc w:val="left"/>
                          <w:rPr>
                            <w:b/>
                            <w:sz w:val="19"/>
                          </w:rPr>
                        </w:pPr>
                        <w:r>
                          <w:rPr>
                            <w:b/>
                            <w:spacing w:val="-5"/>
                            <w:sz w:val="19"/>
                          </w:rPr>
                          <w:t>44%</w:t>
                        </w:r>
                      </w:p>
                    </w:txbxContent>
                  </v:textbox>
                  <w10:wrap type="none"/>
                </v:shape>
                <v:shape style="position:absolute;left:2318;top:344;width:401;height:227" type="#_x0000_t202" id="docshape77" filled="false" stroked="false">
                  <v:textbox inset="0,0,0,0">
                    <w:txbxContent>
                      <w:p>
                        <w:pPr>
                          <w:spacing w:line="227" w:lineRule="exact" w:before="0"/>
                          <w:ind w:left="0" w:right="0" w:firstLine="0"/>
                          <w:jc w:val="left"/>
                          <w:rPr>
                            <w:b/>
                            <w:sz w:val="19"/>
                          </w:rPr>
                        </w:pPr>
                        <w:r>
                          <w:rPr>
                            <w:b/>
                            <w:spacing w:val="-5"/>
                            <w:sz w:val="19"/>
                          </w:rPr>
                          <w:t>39%</w:t>
                        </w:r>
                      </w:p>
                    </w:txbxContent>
                  </v:textbox>
                  <w10:wrap type="none"/>
                </v:shape>
                <v:shape style="position:absolute;left:5294;top:162;width:401;height:227" type="#_x0000_t202" id="docshape78" filled="false" stroked="false">
                  <v:textbox inset="0,0,0,0">
                    <w:txbxContent>
                      <w:p>
                        <w:pPr>
                          <w:spacing w:line="227" w:lineRule="exact" w:before="0"/>
                          <w:ind w:left="0" w:right="0" w:firstLine="0"/>
                          <w:jc w:val="left"/>
                          <w:rPr>
                            <w:b/>
                            <w:sz w:val="19"/>
                          </w:rPr>
                        </w:pPr>
                        <w:r>
                          <w:rPr>
                            <w:b/>
                            <w:spacing w:val="-5"/>
                            <w:sz w:val="19"/>
                          </w:rPr>
                          <w:t>44%</w:t>
                        </w:r>
                      </w:p>
                    </w:txbxContent>
                  </v:textbox>
                  <w10:wrap type="none"/>
                </v:shape>
                <v:shape style="position:absolute;left:6021;top:365;width:401;height:227" type="#_x0000_t202" id="docshape79" filled="false" stroked="false">
                  <v:textbox inset="0,0,0,0">
                    <w:txbxContent>
                      <w:p>
                        <w:pPr>
                          <w:spacing w:line="227" w:lineRule="exact" w:before="0"/>
                          <w:ind w:left="0" w:right="0" w:firstLine="0"/>
                          <w:jc w:val="left"/>
                          <w:rPr>
                            <w:b/>
                            <w:sz w:val="19"/>
                          </w:rPr>
                        </w:pPr>
                        <w:r>
                          <w:rPr>
                            <w:b/>
                            <w:spacing w:val="-5"/>
                            <w:sz w:val="19"/>
                          </w:rPr>
                          <w:t>39%</w:t>
                        </w:r>
                      </w:p>
                    </w:txbxContent>
                  </v:textbox>
                  <w10:wrap type="none"/>
                </v:shape>
                <v:shape style="position:absolute;left:6735;top:187;width:811;height:272" type="#_x0000_t202" id="docshape80" filled="false" stroked="false">
                  <v:textbox inset="0,0,0,0">
                    <w:txbxContent>
                      <w:p>
                        <w:pPr>
                          <w:spacing w:line="267" w:lineRule="exact" w:before="0"/>
                          <w:ind w:left="0" w:right="0" w:firstLine="0"/>
                          <w:jc w:val="left"/>
                          <w:rPr>
                            <w:b/>
                            <w:position w:val="-3"/>
                            <w:sz w:val="19"/>
                          </w:rPr>
                        </w:pPr>
                        <w:r>
                          <w:rPr>
                            <w:b/>
                            <w:spacing w:val="-4"/>
                            <w:sz w:val="19"/>
                          </w:rPr>
                          <w:t>43%</w:t>
                        </w:r>
                        <w:r>
                          <w:rPr>
                            <w:b/>
                            <w:spacing w:val="-18"/>
                            <w:sz w:val="19"/>
                          </w:rPr>
                          <w:t> </w:t>
                        </w:r>
                        <w:r>
                          <w:rPr>
                            <w:b/>
                            <w:spacing w:val="-5"/>
                            <w:position w:val="-3"/>
                            <w:sz w:val="19"/>
                          </w:rPr>
                          <w:t>42%</w:t>
                        </w:r>
                      </w:p>
                    </w:txbxContent>
                  </v:textbox>
                  <w10:wrap type="none"/>
                </v:shape>
                <v:shape style="position:absolute;left:9375;top:303;width:1033;height:227" type="#_x0000_t202" id="docshape81" filled="false" stroked="false">
                  <v:textbox inset="0,0,0,0">
                    <w:txbxContent>
                      <w:p>
                        <w:pPr>
                          <w:tabs>
                            <w:tab w:pos="632" w:val="left" w:leader="none"/>
                          </w:tabs>
                          <w:spacing w:line="227" w:lineRule="exact" w:before="0"/>
                          <w:ind w:left="0" w:right="0" w:firstLine="0"/>
                          <w:jc w:val="left"/>
                          <w:rPr>
                            <w:b/>
                            <w:sz w:val="19"/>
                          </w:rPr>
                        </w:pPr>
                        <w:r>
                          <w:rPr>
                            <w:b/>
                            <w:spacing w:val="-5"/>
                            <w:sz w:val="19"/>
                          </w:rPr>
                          <w:t>39%</w:t>
                        </w:r>
                        <w:r>
                          <w:rPr>
                            <w:b/>
                            <w:sz w:val="19"/>
                          </w:rPr>
                          <w:tab/>
                        </w:r>
                        <w:r>
                          <w:rPr>
                            <w:b/>
                            <w:spacing w:val="-5"/>
                            <w:sz w:val="19"/>
                          </w:rPr>
                          <w:t>39%</w:t>
                        </w:r>
                      </w:p>
                    </w:txbxContent>
                  </v:textbox>
                  <w10:wrap type="none"/>
                </v:shape>
                <v:shape style="position:absolute;left:1645;top:588;width:401;height:227" type="#_x0000_t202" id="docshape82" filled="false" stroked="false">
                  <v:textbox inset="0,0,0,0">
                    <w:txbxContent>
                      <w:p>
                        <w:pPr>
                          <w:spacing w:line="227" w:lineRule="exact" w:before="0"/>
                          <w:ind w:left="0" w:right="0" w:firstLine="0"/>
                          <w:jc w:val="left"/>
                          <w:rPr>
                            <w:b/>
                            <w:sz w:val="19"/>
                          </w:rPr>
                        </w:pPr>
                        <w:r>
                          <w:rPr>
                            <w:b/>
                            <w:spacing w:val="-5"/>
                            <w:sz w:val="19"/>
                          </w:rPr>
                          <w:t>34%</w:t>
                        </w:r>
                      </w:p>
                    </w:txbxContent>
                  </v:textbox>
                  <w10:wrap type="none"/>
                </v:shape>
                <v:shape style="position:absolute;left:5631;top:588;width:401;height:227" type="#_x0000_t202" id="docshape83" filled="false" stroked="false">
                  <v:textbox inset="0,0,0,0">
                    <w:txbxContent>
                      <w:p>
                        <w:pPr>
                          <w:spacing w:line="227" w:lineRule="exact" w:before="0"/>
                          <w:ind w:left="0" w:right="0" w:firstLine="0"/>
                          <w:jc w:val="left"/>
                          <w:rPr>
                            <w:b/>
                            <w:sz w:val="19"/>
                          </w:rPr>
                        </w:pPr>
                        <w:r>
                          <w:rPr>
                            <w:b/>
                            <w:spacing w:val="-5"/>
                            <w:sz w:val="19"/>
                          </w:rPr>
                          <w:t>34%</w:t>
                        </w:r>
                      </w:p>
                    </w:txbxContent>
                  </v:textbox>
                  <w10:wrap type="none"/>
                </v:shape>
                <v:shape style="position:absolute;left:10479;top:482;width:401;height:227" type="#_x0000_t202" id="docshape84" filled="false" stroked="false">
                  <v:textbox inset="0,0,0,0">
                    <w:txbxContent>
                      <w:p>
                        <w:pPr>
                          <w:spacing w:line="227" w:lineRule="exact" w:before="0"/>
                          <w:ind w:left="0" w:right="0" w:firstLine="0"/>
                          <w:jc w:val="left"/>
                          <w:rPr>
                            <w:b/>
                            <w:sz w:val="19"/>
                          </w:rPr>
                        </w:pPr>
                        <w:r>
                          <w:rPr>
                            <w:b/>
                            <w:spacing w:val="-5"/>
                            <w:sz w:val="19"/>
                          </w:rPr>
                          <w:t>35%</w:t>
                        </w:r>
                      </w:p>
                    </w:txbxContent>
                  </v:textbox>
                  <w10:wrap type="none"/>
                </v:shape>
                <v:shape style="position:absolute;left:4506;top:949;width:401;height:227" type="#_x0000_t202" id="docshape85" filled="false" stroked="false">
                  <v:textbox inset="0,0,0,0">
                    <w:txbxContent>
                      <w:p>
                        <w:pPr>
                          <w:spacing w:line="227" w:lineRule="exact" w:before="0"/>
                          <w:ind w:left="0" w:right="0" w:firstLine="0"/>
                          <w:jc w:val="left"/>
                          <w:rPr>
                            <w:b/>
                            <w:sz w:val="19"/>
                          </w:rPr>
                        </w:pPr>
                        <w:r>
                          <w:rPr>
                            <w:b/>
                            <w:spacing w:val="-5"/>
                            <w:sz w:val="19"/>
                          </w:rPr>
                          <w:t>25%</w:t>
                        </w:r>
                      </w:p>
                    </w:txbxContent>
                  </v:textbox>
                  <w10:wrap type="none"/>
                </v:shape>
                <v:shape style="position:absolute;left:8271;top:787;width:401;height:227" type="#_x0000_t202" id="docshape86" filled="false" stroked="false">
                  <v:textbox inset="0,0,0,0">
                    <w:txbxContent>
                      <w:p>
                        <w:pPr>
                          <w:spacing w:line="227" w:lineRule="exact" w:before="0"/>
                          <w:ind w:left="0" w:right="0" w:firstLine="0"/>
                          <w:jc w:val="left"/>
                          <w:rPr>
                            <w:b/>
                            <w:sz w:val="19"/>
                          </w:rPr>
                        </w:pPr>
                        <w:r>
                          <w:rPr>
                            <w:b/>
                            <w:spacing w:val="-5"/>
                            <w:sz w:val="19"/>
                          </w:rPr>
                          <w:t>30%</w:t>
                        </w:r>
                      </w:p>
                    </w:txbxContent>
                  </v:textbox>
                  <w10:wrap type="none"/>
                </v:shape>
                <v:shape style="position:absolute;left:11096;top:616;width:401;height:227" type="#_x0000_t202" id="docshape87" filled="false" stroked="false">
                  <v:textbox inset="0,0,0,0">
                    <w:txbxContent>
                      <w:p>
                        <w:pPr>
                          <w:spacing w:line="227" w:lineRule="exact" w:before="0"/>
                          <w:ind w:left="0" w:right="0" w:firstLine="0"/>
                          <w:jc w:val="left"/>
                          <w:rPr>
                            <w:b/>
                            <w:sz w:val="19"/>
                          </w:rPr>
                        </w:pPr>
                        <w:r>
                          <w:rPr>
                            <w:b/>
                            <w:spacing w:val="-5"/>
                            <w:sz w:val="19"/>
                          </w:rPr>
                          <w:t>32%</w:t>
                        </w:r>
                      </w:p>
                    </w:txbxContent>
                  </v:textbox>
                  <w10:wrap type="none"/>
                </v:shape>
                <v:shape style="position:absolute;left:4937;top:1371;width:401;height:227" type="#_x0000_t202" id="docshape88" filled="false" stroked="false">
                  <v:textbox inset="0,0,0,0">
                    <w:txbxContent>
                      <w:p>
                        <w:pPr>
                          <w:spacing w:line="227" w:lineRule="exact" w:before="0"/>
                          <w:ind w:left="0" w:right="0" w:firstLine="0"/>
                          <w:jc w:val="left"/>
                          <w:rPr>
                            <w:b/>
                            <w:sz w:val="19"/>
                          </w:rPr>
                        </w:pPr>
                        <w:r>
                          <w:rPr>
                            <w:b/>
                            <w:spacing w:val="-5"/>
                            <w:sz w:val="19"/>
                          </w:rPr>
                          <w:t>16%</w:t>
                        </w:r>
                      </w:p>
                    </w:txbxContent>
                  </v:textbox>
                  <w10:wrap type="none"/>
                </v:shape>
                <v:shape style="position:absolute;left:2825;top:2105;width:293;height:227" type="#_x0000_t202" id="docshape89" filled="false" stroked="false">
                  <v:textbox inset="0,0,0,0">
                    <w:txbxContent>
                      <w:p>
                        <w:pPr>
                          <w:spacing w:line="227" w:lineRule="exact" w:before="0"/>
                          <w:ind w:left="0" w:right="0" w:firstLine="0"/>
                          <w:jc w:val="left"/>
                          <w:rPr>
                            <w:b/>
                            <w:sz w:val="19"/>
                          </w:rPr>
                        </w:pPr>
                        <w:r>
                          <w:rPr>
                            <w:b/>
                            <w:spacing w:val="-5"/>
                            <w:sz w:val="19"/>
                          </w:rPr>
                          <w:t>0%</w:t>
                        </w:r>
                      </w:p>
                    </w:txbxContent>
                  </v:textbox>
                  <w10:wrap type="none"/>
                </v:shape>
                <w10:wrap type="none"/>
              </v:group>
            </w:pict>
          </mc:Fallback>
        </mc:AlternateContent>
      </w:r>
      <w:r>
        <w:rPr>
          <w:spacing w:val="-5"/>
        </w:rPr>
        <w:t>50%</w:t>
      </w:r>
    </w:p>
    <w:p>
      <w:pPr>
        <w:pStyle w:val="BodyText"/>
      </w:pPr>
    </w:p>
    <w:p>
      <w:pPr>
        <w:pStyle w:val="BodyText"/>
      </w:pPr>
    </w:p>
    <w:p>
      <w:pPr>
        <w:pStyle w:val="BodyText"/>
        <w:spacing w:before="159"/>
      </w:pPr>
    </w:p>
    <w:p>
      <w:pPr>
        <w:pStyle w:val="BodyText"/>
        <w:ind w:left="318"/>
      </w:pPr>
      <w:r>
        <w:rPr>
          <w:spacing w:val="-5"/>
        </w:rPr>
        <w:t>25%</w:t>
      </w:r>
    </w:p>
    <w:p>
      <w:pPr>
        <w:pStyle w:val="BodyText"/>
      </w:pPr>
    </w:p>
    <w:p>
      <w:pPr>
        <w:pStyle w:val="BodyText"/>
      </w:pPr>
    </w:p>
    <w:p>
      <w:pPr>
        <w:pStyle w:val="BodyText"/>
        <w:spacing w:before="60"/>
      </w:pPr>
    </w:p>
    <w:p>
      <w:pPr>
        <w:pStyle w:val="BodyText"/>
        <w:spacing w:after="0"/>
        <w:sectPr>
          <w:type w:val="continuous"/>
          <w:pgSz w:w="12240" w:h="15840"/>
          <w:pgMar w:header="0" w:footer="735" w:top="1060" w:bottom="280" w:left="720" w:right="360"/>
        </w:sectPr>
      </w:pPr>
    </w:p>
    <w:p>
      <w:pPr>
        <w:pStyle w:val="BodyText"/>
        <w:spacing w:before="99"/>
        <w:ind w:left="425"/>
      </w:pPr>
      <w:r>
        <w:rPr>
          <w:spacing w:val="-5"/>
        </w:rPr>
        <w:t>0%</w:t>
      </w:r>
    </w:p>
    <w:p>
      <w:pPr>
        <w:pStyle w:val="BodyText"/>
        <w:tabs>
          <w:tab w:pos="946" w:val="left" w:leader="none"/>
          <w:tab w:pos="1967" w:val="left" w:leader="none"/>
          <w:tab w:pos="3234" w:val="left" w:leader="none"/>
        </w:tabs>
        <w:spacing w:before="18"/>
        <w:jc w:val="right"/>
      </w:pPr>
      <w:r>
        <w:rPr>
          <w:spacing w:val="-2"/>
        </w:rPr>
        <w:t>Total</w:t>
      </w:r>
      <w:r>
        <w:rPr/>
        <w:tab/>
        <w:t>Under</w:t>
      </w:r>
      <w:r>
        <w:rPr>
          <w:spacing w:val="-5"/>
        </w:rPr>
        <w:t> 40</w:t>
      </w:r>
      <w:r>
        <w:rPr/>
        <w:tab/>
        <w:t>40</w:t>
      </w:r>
      <w:r>
        <w:rPr>
          <w:spacing w:val="-2"/>
        </w:rPr>
        <w:t> </w:t>
      </w:r>
      <w:r>
        <w:rPr/>
        <w:t>&amp;</w:t>
      </w:r>
      <w:r>
        <w:rPr>
          <w:spacing w:val="-3"/>
        </w:rPr>
        <w:t> </w:t>
      </w:r>
      <w:r>
        <w:rPr>
          <w:spacing w:val="-4"/>
        </w:rPr>
        <w:t>Older</w:t>
      </w:r>
      <w:r>
        <w:rPr/>
        <w:tab/>
      </w:r>
      <w:r>
        <w:rPr>
          <w:spacing w:val="-2"/>
        </w:rPr>
        <w:t>Income</w:t>
      </w:r>
    </w:p>
    <w:p>
      <w:pPr>
        <w:pStyle w:val="BodyText"/>
        <w:ind w:right="32"/>
        <w:jc w:val="right"/>
      </w:pPr>
      <w:r>
        <w:rPr>
          <w:spacing w:val="-2"/>
        </w:rPr>
        <w:t>&lt;$25K</w:t>
      </w:r>
    </w:p>
    <w:p>
      <w:pPr>
        <w:pStyle w:val="BodyText"/>
        <w:spacing w:before="117"/>
      </w:pPr>
      <w:r>
        <w:rPr/>
        <w:br w:type="column"/>
      </w:r>
      <w:r>
        <w:rPr/>
      </w:r>
    </w:p>
    <w:p>
      <w:pPr>
        <w:pStyle w:val="BodyText"/>
        <w:ind w:left="413"/>
      </w:pPr>
      <w:r>
        <w:rPr>
          <w:spacing w:val="-2"/>
        </w:rPr>
        <w:t>Income</w:t>
      </w:r>
    </w:p>
    <w:p>
      <w:pPr>
        <w:pStyle w:val="BodyText"/>
        <w:ind w:left="312"/>
      </w:pPr>
      <w:r>
        <w:rPr/>
        <w:t>$25K</w:t>
      </w:r>
      <w:r>
        <w:rPr>
          <w:spacing w:val="-5"/>
        </w:rPr>
        <w:t> </w:t>
      </w:r>
      <w:r>
        <w:rPr>
          <w:spacing w:val="-4"/>
        </w:rPr>
        <w:t>Plus</w:t>
      </w:r>
    </w:p>
    <w:p>
      <w:pPr>
        <w:pStyle w:val="BodyText"/>
        <w:spacing w:before="117"/>
      </w:pPr>
      <w:r>
        <w:rPr/>
        <w:br w:type="column"/>
      </w:r>
      <w:r>
        <w:rPr/>
      </w:r>
    </w:p>
    <w:p>
      <w:pPr>
        <w:pStyle w:val="BodyText"/>
        <w:ind w:left="421" w:hanging="96"/>
      </w:pPr>
      <w:r>
        <w:rPr>
          <w:spacing w:val="-2"/>
        </w:rPr>
        <w:t>Seneca </w:t>
      </w:r>
      <w:r>
        <w:rPr>
          <w:spacing w:val="-4"/>
        </w:rPr>
        <w:t>2009</w:t>
      </w:r>
    </w:p>
    <w:p>
      <w:pPr>
        <w:pStyle w:val="BodyText"/>
        <w:spacing w:before="117"/>
      </w:pPr>
      <w:r>
        <w:rPr/>
        <w:br w:type="column"/>
      </w:r>
      <w:r>
        <w:rPr/>
      </w:r>
    </w:p>
    <w:p>
      <w:pPr>
        <w:pStyle w:val="BodyText"/>
        <w:ind w:left="521" w:right="-8" w:hanging="96"/>
      </w:pPr>
      <w:r>
        <w:rPr>
          <w:spacing w:val="-2"/>
        </w:rPr>
        <w:t>Seneca </w:t>
      </w:r>
      <w:r>
        <w:rPr>
          <w:spacing w:val="-4"/>
        </w:rPr>
        <w:t>2013</w:t>
      </w:r>
    </w:p>
    <w:p>
      <w:pPr>
        <w:pStyle w:val="BodyText"/>
        <w:spacing w:before="117"/>
      </w:pPr>
      <w:r>
        <w:rPr/>
        <w:br w:type="column"/>
      </w:r>
      <w:r>
        <w:rPr/>
      </w:r>
    </w:p>
    <w:p>
      <w:pPr>
        <w:pStyle w:val="BodyText"/>
        <w:ind w:left="521" w:right="-8" w:hanging="96"/>
      </w:pPr>
      <w:r>
        <w:rPr>
          <w:spacing w:val="-2"/>
        </w:rPr>
        <w:t>Seneca </w:t>
      </w:r>
      <w:r>
        <w:rPr>
          <w:spacing w:val="-4"/>
        </w:rPr>
        <w:t>2016</w:t>
      </w:r>
    </w:p>
    <w:p>
      <w:pPr>
        <w:pStyle w:val="BodyText"/>
        <w:spacing w:before="117"/>
      </w:pPr>
      <w:r>
        <w:rPr/>
        <w:br w:type="column"/>
      </w:r>
      <w:r>
        <w:rPr/>
      </w:r>
    </w:p>
    <w:p>
      <w:pPr>
        <w:pStyle w:val="BodyText"/>
        <w:ind w:left="521" w:right="581" w:hanging="96"/>
      </w:pPr>
      <w:r>
        <w:rPr>
          <w:spacing w:val="-2"/>
        </w:rPr>
        <w:t>Seneca </w:t>
      </w:r>
      <w:r>
        <w:rPr>
          <w:spacing w:val="-4"/>
        </w:rPr>
        <w:t>2019</w:t>
      </w:r>
    </w:p>
    <w:p>
      <w:pPr>
        <w:pStyle w:val="BodyText"/>
        <w:spacing w:after="0"/>
        <w:sectPr>
          <w:type w:val="continuous"/>
          <w:pgSz w:w="12240" w:h="15840"/>
          <w:pgMar w:header="0" w:footer="735" w:top="1060" w:bottom="280" w:left="720" w:right="360"/>
          <w:cols w:num="6" w:equalWidth="0">
            <w:col w:w="5070" w:space="40"/>
            <w:col w:w="1168" w:space="39"/>
            <w:col w:w="948" w:space="56"/>
            <w:col w:w="1048" w:space="55"/>
            <w:col w:w="1048" w:space="57"/>
            <w:col w:w="1631"/>
          </w:cols>
        </w:sectPr>
      </w:pPr>
    </w:p>
    <w:p>
      <w:pPr>
        <w:pStyle w:val="Heading8"/>
        <w:tabs>
          <w:tab w:pos="5180" w:val="left" w:leader="none"/>
          <w:tab w:pos="6711" w:val="left" w:leader="none"/>
        </w:tabs>
        <w:spacing w:before="154"/>
        <w:ind w:left="3536"/>
      </w:pPr>
      <w:r>
        <w:rPr>
          <w:b w:val="0"/>
          <w:position w:val="1"/>
        </w:rPr>
        <w:drawing>
          <wp:inline distT="0" distB="0" distL="0" distR="0">
            <wp:extent cx="68351" cy="68351"/>
            <wp:effectExtent l="0" t="0" r="0" b="0"/>
            <wp:docPr id="97" name="Image 97"/>
            <wp:cNvGraphicFramePr>
              <a:graphicFrameLocks/>
            </wp:cNvGraphicFramePr>
            <a:graphic>
              <a:graphicData uri="http://schemas.openxmlformats.org/drawingml/2006/picture">
                <pic:pic>
                  <pic:nvPicPr>
                    <pic:cNvPr id="97" name="Image 97"/>
                    <pic:cNvPicPr/>
                  </pic:nvPicPr>
                  <pic:blipFill>
                    <a:blip r:embed="rId23" cstate="print"/>
                    <a:stretch>
                      <a:fillRect/>
                    </a:stretch>
                  </pic:blipFill>
                  <pic:spPr>
                    <a:xfrm>
                      <a:off x="0" y="0"/>
                      <a:ext cx="68351" cy="68351"/>
                    </a:xfrm>
                    <a:prstGeom prst="rect">
                      <a:avLst/>
                    </a:prstGeom>
                  </pic:spPr>
                </pic:pic>
              </a:graphicData>
            </a:graphic>
          </wp:inline>
        </w:drawing>
      </w:r>
      <w:r>
        <w:rPr>
          <w:b w:val="0"/>
          <w:position w:val="1"/>
        </w:rPr>
      </w:r>
      <w:r>
        <w:rPr>
          <w:rFonts w:ascii="Times New Roman"/>
          <w:b w:val="0"/>
        </w:rPr>
        <w:t> </w:t>
      </w:r>
      <w:r>
        <w:rPr/>
        <w:t>Mammogram</w:t>
        <w:tab/>
      </w:r>
      <w:r>
        <w:rPr>
          <w:position w:val="1"/>
        </w:rPr>
        <w:drawing>
          <wp:inline distT="0" distB="0" distL="0" distR="0">
            <wp:extent cx="68351" cy="68351"/>
            <wp:effectExtent l="0" t="0" r="0" b="0"/>
            <wp:docPr id="98" name="Image 98"/>
            <wp:cNvGraphicFramePr>
              <a:graphicFrameLocks/>
            </wp:cNvGraphicFramePr>
            <a:graphic>
              <a:graphicData uri="http://schemas.openxmlformats.org/drawingml/2006/picture">
                <pic:pic>
                  <pic:nvPicPr>
                    <pic:cNvPr id="98" name="Image 98"/>
                    <pic:cNvPicPr/>
                  </pic:nvPicPr>
                  <pic:blipFill>
                    <a:blip r:embed="rId24" cstate="print"/>
                    <a:stretch>
                      <a:fillRect/>
                    </a:stretch>
                  </pic:blipFill>
                  <pic:spPr>
                    <a:xfrm>
                      <a:off x="0" y="0"/>
                      <a:ext cx="68351" cy="68351"/>
                    </a:xfrm>
                    <a:prstGeom prst="rect">
                      <a:avLst/>
                    </a:prstGeom>
                  </pic:spPr>
                </pic:pic>
              </a:graphicData>
            </a:graphic>
          </wp:inline>
        </w:drawing>
      </w:r>
      <w:r>
        <w:rPr>
          <w:position w:val="1"/>
        </w:rPr>
      </w:r>
      <w:r>
        <w:rPr>
          <w:rFonts w:ascii="Times New Roman"/>
          <w:b w:val="0"/>
          <w:spacing w:val="-5"/>
        </w:rPr>
        <w:t> </w:t>
      </w:r>
      <w:r>
        <w:rPr/>
        <w:t>Breast</w:t>
      </w:r>
      <w:r>
        <w:rPr>
          <w:spacing w:val="-2"/>
        </w:rPr>
        <w:t> </w:t>
      </w:r>
      <w:r>
        <w:rPr/>
        <w:t>Exam</w:t>
        <w:tab/>
      </w:r>
      <w:r>
        <w:rPr>
          <w:position w:val="1"/>
        </w:rPr>
        <w:drawing>
          <wp:inline distT="0" distB="0" distL="0" distR="0">
            <wp:extent cx="68351" cy="68351"/>
            <wp:effectExtent l="0" t="0" r="0" b="0"/>
            <wp:docPr id="99" name="Image 99"/>
            <wp:cNvGraphicFramePr>
              <a:graphicFrameLocks/>
            </wp:cNvGraphicFramePr>
            <a:graphic>
              <a:graphicData uri="http://schemas.openxmlformats.org/drawingml/2006/picture">
                <pic:pic>
                  <pic:nvPicPr>
                    <pic:cNvPr id="99" name="Image 99"/>
                    <pic:cNvPicPr/>
                  </pic:nvPicPr>
                  <pic:blipFill>
                    <a:blip r:embed="rId25" cstate="print"/>
                    <a:stretch>
                      <a:fillRect/>
                    </a:stretch>
                  </pic:blipFill>
                  <pic:spPr>
                    <a:xfrm>
                      <a:off x="0" y="0"/>
                      <a:ext cx="68351" cy="68351"/>
                    </a:xfrm>
                    <a:prstGeom prst="rect">
                      <a:avLst/>
                    </a:prstGeom>
                  </pic:spPr>
                </pic:pic>
              </a:graphicData>
            </a:graphic>
          </wp:inline>
        </w:drawing>
      </w:r>
      <w:r>
        <w:rPr>
          <w:position w:val="1"/>
        </w:rPr>
      </w:r>
      <w:r>
        <w:rPr>
          <w:rFonts w:ascii="Times New Roman"/>
          <w:b w:val="0"/>
          <w:spacing w:val="-3"/>
        </w:rPr>
        <w:t> </w:t>
      </w:r>
      <w:r>
        <w:rPr/>
        <w:t>Pap Smear</w:t>
      </w:r>
    </w:p>
    <w:p>
      <w:pPr>
        <w:pStyle w:val="BodyText"/>
        <w:spacing w:before="174"/>
        <w:rPr>
          <w:b/>
          <w:sz w:val="17"/>
        </w:rPr>
      </w:pPr>
    </w:p>
    <w:p>
      <w:pPr>
        <w:spacing w:line="198" w:lineRule="exact" w:before="0"/>
        <w:ind w:left="305" w:right="0" w:firstLine="0"/>
        <w:jc w:val="center"/>
        <w:rPr>
          <w:i/>
          <w:sz w:val="17"/>
        </w:rPr>
      </w:pPr>
      <w:r>
        <w:rPr>
          <w:i/>
          <w:spacing w:val="-6"/>
          <w:sz w:val="17"/>
        </w:rPr>
        <w:t>Note</w:t>
      </w:r>
      <w:r>
        <w:rPr>
          <w:i/>
          <w:spacing w:val="-2"/>
          <w:sz w:val="17"/>
        </w:rPr>
        <w:t> </w:t>
      </w:r>
      <w:r>
        <w:rPr>
          <w:i/>
          <w:spacing w:val="-6"/>
          <w:sz w:val="17"/>
        </w:rPr>
        <w:t>for</w:t>
      </w:r>
      <w:r>
        <w:rPr>
          <w:i/>
          <w:spacing w:val="-2"/>
          <w:sz w:val="17"/>
        </w:rPr>
        <w:t> </w:t>
      </w:r>
      <w:r>
        <w:rPr>
          <w:i/>
          <w:spacing w:val="-6"/>
          <w:sz w:val="17"/>
        </w:rPr>
        <w:t>graphs:</w:t>
      </w:r>
      <w:r>
        <w:rPr>
          <w:i/>
          <w:spacing w:val="-1"/>
          <w:sz w:val="17"/>
        </w:rPr>
        <w:t> </w:t>
      </w:r>
      <w:r>
        <w:rPr>
          <w:i/>
          <w:spacing w:val="-6"/>
          <w:sz w:val="17"/>
        </w:rPr>
        <w:t>Caution</w:t>
      </w:r>
      <w:r>
        <w:rPr>
          <w:i/>
          <w:spacing w:val="-1"/>
          <w:sz w:val="17"/>
        </w:rPr>
        <w:t> </w:t>
      </w:r>
      <w:r>
        <w:rPr>
          <w:i/>
          <w:spacing w:val="-6"/>
          <w:sz w:val="17"/>
        </w:rPr>
        <w:t>should</w:t>
      </w:r>
      <w:r>
        <w:rPr>
          <w:i/>
          <w:spacing w:val="-3"/>
          <w:sz w:val="17"/>
        </w:rPr>
        <w:t> </w:t>
      </w:r>
      <w:r>
        <w:rPr>
          <w:i/>
          <w:spacing w:val="-6"/>
          <w:sz w:val="17"/>
        </w:rPr>
        <w:t>be</w:t>
      </w:r>
      <w:r>
        <w:rPr>
          <w:i/>
          <w:spacing w:val="-1"/>
          <w:sz w:val="17"/>
        </w:rPr>
        <w:t> </w:t>
      </w:r>
      <w:r>
        <w:rPr>
          <w:i/>
          <w:spacing w:val="-6"/>
          <w:sz w:val="17"/>
        </w:rPr>
        <w:t>used</w:t>
      </w:r>
      <w:r>
        <w:rPr>
          <w:i/>
          <w:spacing w:val="-3"/>
          <w:sz w:val="17"/>
        </w:rPr>
        <w:t> </w:t>
      </w:r>
      <w:r>
        <w:rPr>
          <w:i/>
          <w:spacing w:val="-6"/>
          <w:sz w:val="17"/>
        </w:rPr>
        <w:t>when</w:t>
      </w:r>
      <w:r>
        <w:rPr>
          <w:i/>
          <w:spacing w:val="-1"/>
          <w:sz w:val="17"/>
        </w:rPr>
        <w:t> </w:t>
      </w:r>
      <w:r>
        <w:rPr>
          <w:i/>
          <w:spacing w:val="-6"/>
          <w:sz w:val="17"/>
        </w:rPr>
        <w:t>interpreting</w:t>
      </w:r>
      <w:r>
        <w:rPr>
          <w:i/>
          <w:spacing w:val="-3"/>
          <w:sz w:val="17"/>
        </w:rPr>
        <w:t> </w:t>
      </w:r>
      <w:r>
        <w:rPr>
          <w:i/>
          <w:spacing w:val="-6"/>
          <w:sz w:val="17"/>
        </w:rPr>
        <w:t>subgroup</w:t>
      </w:r>
      <w:r>
        <w:rPr>
          <w:i/>
          <w:spacing w:val="-2"/>
          <w:sz w:val="17"/>
        </w:rPr>
        <w:t> </w:t>
      </w:r>
      <w:r>
        <w:rPr>
          <w:i/>
          <w:spacing w:val="-6"/>
          <w:sz w:val="17"/>
        </w:rPr>
        <w:t>results</w:t>
      </w:r>
      <w:r>
        <w:rPr>
          <w:i/>
          <w:spacing w:val="-3"/>
          <w:sz w:val="17"/>
        </w:rPr>
        <w:t> </w:t>
      </w:r>
      <w:r>
        <w:rPr>
          <w:i/>
          <w:spacing w:val="-6"/>
          <w:sz w:val="17"/>
        </w:rPr>
        <w:t>as</w:t>
      </w:r>
      <w:r>
        <w:rPr>
          <w:i/>
          <w:spacing w:val="-2"/>
          <w:sz w:val="17"/>
        </w:rPr>
        <w:t> </w:t>
      </w:r>
      <w:r>
        <w:rPr>
          <w:i/>
          <w:spacing w:val="-6"/>
          <w:sz w:val="17"/>
        </w:rPr>
        <w:t>the</w:t>
      </w:r>
      <w:r>
        <w:rPr>
          <w:i/>
          <w:spacing w:val="-1"/>
          <w:sz w:val="17"/>
        </w:rPr>
        <w:t> </w:t>
      </w:r>
      <w:r>
        <w:rPr>
          <w:i/>
          <w:spacing w:val="-6"/>
          <w:sz w:val="17"/>
        </w:rPr>
        <w:t>margin</w:t>
      </w:r>
      <w:r>
        <w:rPr>
          <w:i/>
          <w:spacing w:val="-2"/>
          <w:sz w:val="17"/>
        </w:rPr>
        <w:t> </w:t>
      </w:r>
      <w:r>
        <w:rPr>
          <w:i/>
          <w:spacing w:val="-6"/>
          <w:sz w:val="17"/>
        </w:rPr>
        <w:t>of</w:t>
      </w:r>
      <w:r>
        <w:rPr>
          <w:i/>
          <w:spacing w:val="-1"/>
          <w:sz w:val="17"/>
        </w:rPr>
        <w:t> </w:t>
      </w:r>
      <w:r>
        <w:rPr>
          <w:i/>
          <w:spacing w:val="-6"/>
          <w:sz w:val="17"/>
        </w:rPr>
        <w:t>error</w:t>
      </w:r>
      <w:r>
        <w:rPr>
          <w:i/>
          <w:spacing w:val="-3"/>
          <w:sz w:val="17"/>
        </w:rPr>
        <w:t> </w:t>
      </w:r>
      <w:r>
        <w:rPr>
          <w:i/>
          <w:spacing w:val="-6"/>
          <w:sz w:val="17"/>
        </w:rPr>
        <w:t>for</w:t>
      </w:r>
      <w:r>
        <w:rPr>
          <w:i/>
          <w:spacing w:val="1"/>
          <w:sz w:val="17"/>
        </w:rPr>
        <w:t> </w:t>
      </w:r>
      <w:r>
        <w:rPr>
          <w:i/>
          <w:spacing w:val="-6"/>
          <w:sz w:val="17"/>
        </w:rPr>
        <w:t>any</w:t>
      </w:r>
      <w:r>
        <w:rPr>
          <w:i/>
          <w:spacing w:val="-3"/>
          <w:sz w:val="17"/>
        </w:rPr>
        <w:t> </w:t>
      </w:r>
      <w:r>
        <w:rPr>
          <w:i/>
          <w:spacing w:val="-6"/>
          <w:sz w:val="17"/>
        </w:rPr>
        <w:t>subgroup</w:t>
      </w:r>
      <w:r>
        <w:rPr>
          <w:i/>
          <w:spacing w:val="-2"/>
          <w:sz w:val="17"/>
        </w:rPr>
        <w:t> </w:t>
      </w:r>
      <w:r>
        <w:rPr>
          <w:i/>
          <w:spacing w:val="-6"/>
          <w:sz w:val="17"/>
        </w:rPr>
        <w:t>is</w:t>
      </w:r>
      <w:r>
        <w:rPr>
          <w:i/>
          <w:spacing w:val="-3"/>
          <w:sz w:val="17"/>
        </w:rPr>
        <w:t> </w:t>
      </w:r>
      <w:r>
        <w:rPr>
          <w:i/>
          <w:spacing w:val="-6"/>
          <w:sz w:val="17"/>
        </w:rPr>
        <w:t>higher</w:t>
      </w:r>
      <w:r>
        <w:rPr>
          <w:i/>
          <w:spacing w:val="-2"/>
          <w:sz w:val="17"/>
        </w:rPr>
        <w:t> </w:t>
      </w:r>
      <w:r>
        <w:rPr>
          <w:i/>
          <w:spacing w:val="-6"/>
          <w:sz w:val="17"/>
        </w:rPr>
        <w:t>than</w:t>
      </w:r>
      <w:r>
        <w:rPr>
          <w:i/>
          <w:spacing w:val="-2"/>
          <w:sz w:val="17"/>
        </w:rPr>
        <w:t> </w:t>
      </w:r>
      <w:r>
        <w:rPr>
          <w:i/>
          <w:spacing w:val="-6"/>
          <w:sz w:val="17"/>
        </w:rPr>
        <w:t>that</w:t>
      </w:r>
    </w:p>
    <w:p>
      <w:pPr>
        <w:spacing w:line="198" w:lineRule="exact" w:before="0"/>
        <w:ind w:left="0" w:right="320" w:firstLine="0"/>
        <w:jc w:val="center"/>
        <w:rPr>
          <w:i/>
          <w:sz w:val="17"/>
        </w:rPr>
      </w:pPr>
      <w:r>
        <w:rPr>
          <w:i/>
          <w:spacing w:val="-6"/>
          <w:sz w:val="17"/>
        </w:rPr>
        <w:t>of</w:t>
      </w:r>
      <w:r>
        <w:rPr>
          <w:i/>
          <w:sz w:val="17"/>
        </w:rPr>
        <w:t> </w:t>
      </w:r>
      <w:r>
        <w:rPr>
          <w:i/>
          <w:spacing w:val="-6"/>
          <w:sz w:val="17"/>
        </w:rPr>
        <w:t>the</w:t>
      </w:r>
      <w:r>
        <w:rPr>
          <w:i/>
          <w:sz w:val="17"/>
        </w:rPr>
        <w:t> </w:t>
      </w:r>
      <w:r>
        <w:rPr>
          <w:i/>
          <w:spacing w:val="-6"/>
          <w:sz w:val="17"/>
        </w:rPr>
        <w:t>overall</w:t>
      </w:r>
      <w:r>
        <w:rPr>
          <w:i/>
          <w:sz w:val="17"/>
        </w:rPr>
        <w:t> </w:t>
      </w:r>
      <w:r>
        <w:rPr>
          <w:i/>
          <w:spacing w:val="-6"/>
          <w:sz w:val="17"/>
        </w:rPr>
        <w:t>survey.</w:t>
      </w:r>
    </w:p>
    <w:p>
      <w:pPr>
        <w:spacing w:after="0" w:line="198" w:lineRule="exact"/>
        <w:jc w:val="center"/>
        <w:rPr>
          <w:i/>
          <w:sz w:val="17"/>
        </w:rPr>
        <w:sectPr>
          <w:type w:val="continuous"/>
          <w:pgSz w:w="12240" w:h="15840"/>
          <w:pgMar w:header="0" w:footer="735" w:top="1060" w:bottom="280" w:left="720" w:right="360"/>
        </w:sectPr>
      </w:pPr>
    </w:p>
    <w:p>
      <w:pPr>
        <w:pStyle w:val="Heading7"/>
        <w:spacing w:before="84"/>
      </w:pPr>
      <w:r>
        <w:rPr/>
        <w:t>MEN’S</w:t>
      </w:r>
      <w:r>
        <w:rPr>
          <w:spacing w:val="-8"/>
        </w:rPr>
        <w:t> </w:t>
      </w:r>
      <w:r>
        <w:rPr>
          <w:spacing w:val="-2"/>
        </w:rPr>
        <w:t>HEALTH</w:t>
      </w:r>
    </w:p>
    <w:p>
      <w:pPr>
        <w:pStyle w:val="BodyText"/>
        <w:spacing w:before="239"/>
        <w:ind w:left="288" w:right="642"/>
      </w:pPr>
      <w:r>
        <w:rPr/>
        <w:t>Almost half (47%) of Seneca County males over the age of 50 had a prostate-specific antigen (PSA) test in the past year.</w:t>
      </w:r>
      <w:r>
        <w:rPr>
          <w:spacing w:val="-3"/>
        </w:rPr>
        <w:t> </w:t>
      </w:r>
      <w:r>
        <w:rPr/>
        <w:t>Eighty</w:t>
      </w:r>
      <w:r>
        <w:rPr>
          <w:spacing w:val="-3"/>
        </w:rPr>
        <w:t> </w:t>
      </w:r>
      <w:r>
        <w:rPr/>
        <w:t>percent</w:t>
      </w:r>
      <w:r>
        <w:rPr>
          <w:spacing w:val="-3"/>
        </w:rPr>
        <w:t> </w:t>
      </w:r>
      <w:r>
        <w:rPr/>
        <w:t>(80%)</w:t>
      </w:r>
      <w:r>
        <w:rPr>
          <w:spacing w:val="-1"/>
        </w:rPr>
        <w:t> </w:t>
      </w:r>
      <w:r>
        <w:rPr/>
        <w:t>of</w:t>
      </w:r>
      <w:r>
        <w:rPr>
          <w:spacing w:val="-3"/>
        </w:rPr>
        <w:t> </w:t>
      </w:r>
      <w:r>
        <w:rPr/>
        <w:t>men</w:t>
      </w:r>
      <w:r>
        <w:rPr>
          <w:spacing w:val="-3"/>
        </w:rPr>
        <w:t> </w:t>
      </w:r>
      <w:r>
        <w:rPr/>
        <w:t>were</w:t>
      </w:r>
      <w:r>
        <w:rPr>
          <w:spacing w:val="-4"/>
        </w:rPr>
        <w:t> </w:t>
      </w:r>
      <w:r>
        <w:rPr/>
        <w:t>overweight</w:t>
      </w:r>
      <w:r>
        <w:rPr>
          <w:spacing w:val="-3"/>
        </w:rPr>
        <w:t> </w:t>
      </w:r>
      <w:r>
        <w:rPr/>
        <w:t>or</w:t>
      </w:r>
      <w:r>
        <w:rPr>
          <w:spacing w:val="-3"/>
        </w:rPr>
        <w:t> </w:t>
      </w:r>
      <w:r>
        <w:rPr/>
        <w:t>obese,</w:t>
      </w:r>
      <w:r>
        <w:rPr>
          <w:spacing w:val="-3"/>
        </w:rPr>
        <w:t> </w:t>
      </w:r>
      <w:r>
        <w:rPr/>
        <w:t>44%</w:t>
      </w:r>
      <w:r>
        <w:rPr>
          <w:spacing w:val="-3"/>
        </w:rPr>
        <w:t> </w:t>
      </w:r>
      <w:r>
        <w:rPr/>
        <w:t>had</w:t>
      </w:r>
      <w:r>
        <w:rPr>
          <w:spacing w:val="-3"/>
        </w:rPr>
        <w:t> </w:t>
      </w:r>
      <w:r>
        <w:rPr/>
        <w:t>been</w:t>
      </w:r>
      <w:r>
        <w:rPr>
          <w:spacing w:val="-3"/>
        </w:rPr>
        <w:t> </w:t>
      </w:r>
      <w:r>
        <w:rPr/>
        <w:t>diagnosed</w:t>
      </w:r>
      <w:r>
        <w:rPr>
          <w:spacing w:val="-3"/>
        </w:rPr>
        <w:t> </w:t>
      </w:r>
      <w:r>
        <w:rPr/>
        <w:t>with</w:t>
      </w:r>
      <w:r>
        <w:rPr>
          <w:spacing w:val="-3"/>
        </w:rPr>
        <w:t> </w:t>
      </w:r>
      <w:r>
        <w:rPr/>
        <w:t>high</w:t>
      </w:r>
      <w:r>
        <w:rPr>
          <w:spacing w:val="-3"/>
        </w:rPr>
        <w:t> </w:t>
      </w:r>
      <w:r>
        <w:rPr/>
        <w:t>blood</w:t>
      </w:r>
      <w:r>
        <w:rPr>
          <w:spacing w:val="-3"/>
        </w:rPr>
        <w:t> </w:t>
      </w:r>
      <w:r>
        <w:rPr/>
        <w:t>cholesterol, 39% had high blood pressure, and 15% were identified as current smokers, known risk factors for cardiovascular </w:t>
      </w:r>
      <w:r>
        <w:rPr>
          <w:spacing w:val="-2"/>
        </w:rPr>
        <w:t>diseases.</w:t>
      </w:r>
    </w:p>
    <w:p>
      <w:pPr>
        <w:pStyle w:val="BodyText"/>
        <w:spacing w:after="0"/>
        <w:sectPr>
          <w:pgSz w:w="12240" w:h="15840"/>
          <w:pgMar w:header="0" w:footer="735" w:top="780" w:bottom="920" w:left="720" w:right="360"/>
        </w:sectPr>
      </w:pPr>
    </w:p>
    <w:p>
      <w:pPr>
        <w:pStyle w:val="BodyText"/>
        <w:spacing w:before="41"/>
      </w:pPr>
    </w:p>
    <w:p>
      <w:pPr>
        <w:pStyle w:val="BodyText"/>
        <w:ind w:left="445"/>
      </w:pPr>
      <w:r>
        <w:rPr>
          <w:spacing w:val="-5"/>
        </w:rPr>
        <w:t>60%</w:t>
      </w:r>
    </w:p>
    <w:p>
      <w:pPr>
        <w:pStyle w:val="Heading5"/>
        <w:spacing w:before="147"/>
        <w:ind w:left="445"/>
      </w:pPr>
      <w:r>
        <w:rPr>
          <w:b w:val="0"/>
        </w:rPr>
        <w:br w:type="column"/>
      </w:r>
      <w:r>
        <w:rPr/>
        <w:t>Seneca</w:t>
      </w:r>
      <w:r>
        <w:rPr>
          <w:spacing w:val="-8"/>
        </w:rPr>
        <w:t> </w:t>
      </w:r>
      <w:r>
        <w:rPr/>
        <w:t>County</w:t>
      </w:r>
      <w:r>
        <w:rPr>
          <w:spacing w:val="-3"/>
        </w:rPr>
        <w:t> </w:t>
      </w:r>
      <w:r>
        <w:rPr/>
        <w:t>Men</w:t>
      </w:r>
      <w:r>
        <w:rPr>
          <w:spacing w:val="-3"/>
        </w:rPr>
        <w:t> </w:t>
      </w:r>
      <w:r>
        <w:rPr/>
        <w:t>Who</w:t>
      </w:r>
      <w:r>
        <w:rPr>
          <w:spacing w:val="-2"/>
        </w:rPr>
        <w:t> </w:t>
      </w:r>
      <w:r>
        <w:rPr/>
        <w:t>Had</w:t>
      </w:r>
      <w:r>
        <w:rPr>
          <w:spacing w:val="-2"/>
        </w:rPr>
        <w:t> </w:t>
      </w:r>
      <w:r>
        <w:rPr/>
        <w:t>a</w:t>
      </w:r>
      <w:r>
        <w:rPr>
          <w:spacing w:val="-2"/>
        </w:rPr>
        <w:t> </w:t>
      </w:r>
      <w:r>
        <w:rPr/>
        <w:t>PSA</w:t>
      </w:r>
      <w:r>
        <w:rPr>
          <w:spacing w:val="-6"/>
        </w:rPr>
        <w:t> </w:t>
      </w:r>
      <w:r>
        <w:rPr/>
        <w:t>Test</w:t>
      </w:r>
      <w:r>
        <w:rPr>
          <w:spacing w:val="-1"/>
        </w:rPr>
        <w:t> </w:t>
      </w:r>
      <w:r>
        <w:rPr/>
        <w:t>Within</w:t>
      </w:r>
      <w:r>
        <w:rPr>
          <w:spacing w:val="-6"/>
        </w:rPr>
        <w:t> </w:t>
      </w:r>
      <w:r>
        <w:rPr/>
        <w:t>the</w:t>
      </w:r>
      <w:r>
        <w:rPr>
          <w:spacing w:val="-1"/>
        </w:rPr>
        <w:t> </w:t>
      </w:r>
      <w:r>
        <w:rPr/>
        <w:t>Past</w:t>
      </w:r>
      <w:r>
        <w:rPr>
          <w:spacing w:val="-3"/>
        </w:rPr>
        <w:t> </w:t>
      </w:r>
      <w:r>
        <w:rPr>
          <w:spacing w:val="-4"/>
        </w:rPr>
        <w:t>Year</w:t>
      </w:r>
    </w:p>
    <w:p>
      <w:pPr>
        <w:pStyle w:val="Heading5"/>
        <w:spacing w:after="0"/>
        <w:sectPr>
          <w:type w:val="continuous"/>
          <w:pgSz w:w="12240" w:h="15840"/>
          <w:pgMar w:header="0" w:footer="735" w:top="1060" w:bottom="280" w:left="720" w:right="360"/>
          <w:cols w:num="2" w:equalWidth="0">
            <w:col w:w="866" w:space="1259"/>
            <w:col w:w="9035"/>
          </w:cols>
        </w:sectPr>
      </w:pPr>
    </w:p>
    <w:p>
      <w:pPr>
        <w:pStyle w:val="BodyText"/>
        <w:rPr>
          <w:b/>
        </w:rPr>
      </w:pPr>
    </w:p>
    <w:p>
      <w:pPr>
        <w:pStyle w:val="BodyText"/>
        <w:rPr>
          <w:b/>
        </w:rPr>
      </w:pPr>
    </w:p>
    <w:p>
      <w:pPr>
        <w:pStyle w:val="BodyText"/>
        <w:spacing w:before="3"/>
        <w:rPr>
          <w:b/>
        </w:rPr>
      </w:pPr>
    </w:p>
    <w:p>
      <w:pPr>
        <w:pStyle w:val="BodyText"/>
        <w:ind w:left="445"/>
      </w:pPr>
      <w:r>
        <w:rPr>
          <w:spacing w:val="-5"/>
        </w:rPr>
        <w:t>40%</w:t>
      </w:r>
    </w:p>
    <w:p>
      <w:pPr>
        <w:pStyle w:val="BodyText"/>
      </w:pPr>
    </w:p>
    <w:p>
      <w:pPr>
        <w:pStyle w:val="BodyText"/>
      </w:pPr>
    </w:p>
    <w:p>
      <w:pPr>
        <w:pStyle w:val="BodyText"/>
        <w:spacing w:before="3"/>
      </w:pPr>
    </w:p>
    <w:p>
      <w:pPr>
        <w:pStyle w:val="BodyText"/>
        <w:ind w:left="445"/>
      </w:pPr>
      <w:r>
        <w:rPr>
          <w:spacing w:val="-5"/>
        </w:rPr>
        <w:t>20%</w:t>
      </w:r>
    </w:p>
    <w:p>
      <w:pPr>
        <w:pStyle w:val="BodyText"/>
      </w:pPr>
    </w:p>
    <w:p>
      <w:pPr>
        <w:pStyle w:val="BodyText"/>
        <w:spacing w:before="142"/>
      </w:pPr>
    </w:p>
    <w:p>
      <w:pPr>
        <w:pStyle w:val="BodyText"/>
        <w:spacing w:after="0"/>
        <w:sectPr>
          <w:type w:val="continuous"/>
          <w:pgSz w:w="12240" w:h="15840"/>
          <w:pgMar w:header="0" w:footer="735" w:top="1060" w:bottom="280" w:left="720" w:right="360"/>
        </w:sectPr>
      </w:pPr>
    </w:p>
    <w:p>
      <w:pPr>
        <w:pStyle w:val="BodyText"/>
        <w:spacing w:before="100"/>
        <w:ind w:left="553"/>
      </w:pPr>
      <w:r>
        <w:rPr>
          <w:spacing w:val="-5"/>
        </w:rPr>
        <w:t>0%</w:t>
      </w:r>
    </w:p>
    <w:p>
      <w:pPr>
        <w:pStyle w:val="BodyText"/>
        <w:tabs>
          <w:tab w:pos="1023" w:val="left" w:leader="none"/>
          <w:tab w:pos="2150" w:val="left" w:leader="none"/>
          <w:tab w:pos="3522" w:val="left" w:leader="none"/>
        </w:tabs>
        <w:spacing w:before="18"/>
        <w:jc w:val="right"/>
      </w:pPr>
      <w:r>
        <w:rPr>
          <w:spacing w:val="-2"/>
        </w:rPr>
        <w:t>Total</w:t>
      </w:r>
      <w:r>
        <w:rPr/>
        <w:tab/>
        <w:t>Under</w:t>
      </w:r>
      <w:r>
        <w:rPr>
          <w:spacing w:val="-5"/>
        </w:rPr>
        <w:t> 50</w:t>
      </w:r>
      <w:r>
        <w:rPr/>
        <w:tab/>
        <w:t>50</w:t>
      </w:r>
      <w:r>
        <w:rPr>
          <w:spacing w:val="-2"/>
        </w:rPr>
        <w:t> </w:t>
      </w:r>
      <w:r>
        <w:rPr/>
        <w:t>&amp;</w:t>
      </w:r>
      <w:r>
        <w:rPr>
          <w:spacing w:val="-3"/>
        </w:rPr>
        <w:t> </w:t>
      </w:r>
      <w:r>
        <w:rPr>
          <w:spacing w:val="-4"/>
        </w:rPr>
        <w:t>Older</w:t>
      </w:r>
      <w:r>
        <w:rPr/>
        <w:tab/>
      </w:r>
      <w:r>
        <w:rPr>
          <w:spacing w:val="-2"/>
        </w:rPr>
        <w:t>Income</w:t>
      </w:r>
    </w:p>
    <w:p>
      <w:pPr>
        <w:pStyle w:val="BodyText"/>
        <w:ind w:right="32"/>
        <w:jc w:val="right"/>
      </w:pPr>
      <w:r>
        <w:rPr>
          <w:spacing w:val="-2"/>
        </w:rPr>
        <w:t>&lt;$25K</w:t>
      </w:r>
    </w:p>
    <w:p>
      <w:pPr>
        <w:pStyle w:val="BodyText"/>
        <w:spacing w:before="117"/>
      </w:pPr>
      <w:r>
        <w:rPr/>
        <w:br w:type="column"/>
      </w:r>
      <w:r>
        <w:rPr/>
      </w:r>
    </w:p>
    <w:p>
      <w:pPr>
        <w:pStyle w:val="BodyText"/>
        <w:spacing w:before="1"/>
        <w:ind w:left="665" w:right="524" w:hanging="394"/>
      </w:pPr>
      <w:r>
        <w:rPr/>
        <mc:AlternateContent>
          <mc:Choice Requires="wps">
            <w:drawing>
              <wp:anchor distT="0" distB="0" distL="0" distR="0" allowOverlap="1" layoutInCell="1" locked="0" behindDoc="0" simplePos="0" relativeHeight="15732224">
                <wp:simplePos x="0" y="0"/>
                <wp:positionH relativeFrom="page">
                  <wp:posOffset>1056849</wp:posOffset>
                </wp:positionH>
                <wp:positionV relativeFrom="paragraph">
                  <wp:posOffset>-1910196</wp:posOffset>
                </wp:positionV>
                <wp:extent cx="6186170" cy="1870075"/>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6186170" cy="1870075"/>
                          <a:chExt cx="6186170" cy="1870075"/>
                        </a:xfrm>
                      </wpg:grpSpPr>
                      <wps:wsp>
                        <wps:cNvPr id="101" name="Graphic 101"/>
                        <wps:cNvSpPr/>
                        <wps:spPr>
                          <a:xfrm>
                            <a:off x="270910" y="397623"/>
                            <a:ext cx="3379470" cy="1431925"/>
                          </a:xfrm>
                          <a:custGeom>
                            <a:avLst/>
                            <a:gdLst/>
                            <a:ahLst/>
                            <a:cxnLst/>
                            <a:rect l="l" t="t" r="r" b="b"/>
                            <a:pathLst>
                              <a:path w="3379470" h="1431925">
                                <a:moveTo>
                                  <a:pt x="307200" y="548373"/>
                                </a:moveTo>
                                <a:lnTo>
                                  <a:pt x="0" y="548373"/>
                                </a:lnTo>
                                <a:lnTo>
                                  <a:pt x="0" y="1431848"/>
                                </a:lnTo>
                                <a:lnTo>
                                  <a:pt x="307200" y="1431848"/>
                                </a:lnTo>
                                <a:lnTo>
                                  <a:pt x="307200" y="548373"/>
                                </a:lnTo>
                                <a:close/>
                              </a:path>
                              <a:path w="3379470" h="1431925">
                                <a:moveTo>
                                  <a:pt x="1075194" y="1157668"/>
                                </a:moveTo>
                                <a:lnTo>
                                  <a:pt x="768007" y="1157668"/>
                                </a:lnTo>
                                <a:lnTo>
                                  <a:pt x="768007" y="1431848"/>
                                </a:lnTo>
                                <a:lnTo>
                                  <a:pt x="1075194" y="1431848"/>
                                </a:lnTo>
                                <a:lnTo>
                                  <a:pt x="1075194" y="1157668"/>
                                </a:lnTo>
                                <a:close/>
                              </a:path>
                              <a:path w="3379470" h="1431925">
                                <a:moveTo>
                                  <a:pt x="1843201" y="0"/>
                                </a:moveTo>
                                <a:lnTo>
                                  <a:pt x="1536001" y="0"/>
                                </a:lnTo>
                                <a:lnTo>
                                  <a:pt x="1536001" y="1431861"/>
                                </a:lnTo>
                                <a:lnTo>
                                  <a:pt x="1843201" y="1431861"/>
                                </a:lnTo>
                                <a:lnTo>
                                  <a:pt x="1843201" y="0"/>
                                </a:lnTo>
                                <a:close/>
                              </a:path>
                              <a:path w="3379470" h="1431925">
                                <a:moveTo>
                                  <a:pt x="2611209" y="883488"/>
                                </a:moveTo>
                                <a:lnTo>
                                  <a:pt x="2304008" y="883488"/>
                                </a:lnTo>
                                <a:lnTo>
                                  <a:pt x="2304008" y="1431848"/>
                                </a:lnTo>
                                <a:lnTo>
                                  <a:pt x="2611209" y="1431848"/>
                                </a:lnTo>
                                <a:lnTo>
                                  <a:pt x="2611209" y="883488"/>
                                </a:lnTo>
                                <a:close/>
                              </a:path>
                              <a:path w="3379470" h="1431925">
                                <a:moveTo>
                                  <a:pt x="3379203" y="487438"/>
                                </a:moveTo>
                                <a:lnTo>
                                  <a:pt x="3072003" y="487438"/>
                                </a:lnTo>
                                <a:lnTo>
                                  <a:pt x="3072003" y="1431848"/>
                                </a:lnTo>
                                <a:lnTo>
                                  <a:pt x="3379203" y="1431848"/>
                                </a:lnTo>
                                <a:lnTo>
                                  <a:pt x="3379203" y="487438"/>
                                </a:lnTo>
                                <a:close/>
                              </a:path>
                            </a:pathLst>
                          </a:custGeom>
                          <a:solidFill>
                            <a:srgbClr val="FFCC00"/>
                          </a:solidFill>
                        </wps:spPr>
                        <wps:bodyPr wrap="square" lIns="0" tIns="0" rIns="0" bIns="0" rtlCol="0">
                          <a:prstTxWarp prst="textNoShape">
                            <a:avLst/>
                          </a:prstTxWarp>
                          <a:noAutofit/>
                        </wps:bodyPr>
                      </wps:wsp>
                      <wps:wsp>
                        <wps:cNvPr id="102" name="Graphic 102"/>
                        <wps:cNvSpPr/>
                        <wps:spPr>
                          <a:xfrm>
                            <a:off x="4110920" y="915529"/>
                            <a:ext cx="1843405" cy="914400"/>
                          </a:xfrm>
                          <a:custGeom>
                            <a:avLst/>
                            <a:gdLst/>
                            <a:ahLst/>
                            <a:cxnLst/>
                            <a:rect l="l" t="t" r="r" b="b"/>
                            <a:pathLst>
                              <a:path w="1843405" h="914400">
                                <a:moveTo>
                                  <a:pt x="307200" y="274180"/>
                                </a:moveTo>
                                <a:lnTo>
                                  <a:pt x="0" y="274180"/>
                                </a:lnTo>
                                <a:lnTo>
                                  <a:pt x="0" y="913942"/>
                                </a:lnTo>
                                <a:lnTo>
                                  <a:pt x="307200" y="913942"/>
                                </a:lnTo>
                                <a:lnTo>
                                  <a:pt x="307200" y="274180"/>
                                </a:lnTo>
                                <a:close/>
                              </a:path>
                              <a:path w="1843405" h="914400">
                                <a:moveTo>
                                  <a:pt x="1075207" y="0"/>
                                </a:moveTo>
                                <a:lnTo>
                                  <a:pt x="768007" y="0"/>
                                </a:lnTo>
                                <a:lnTo>
                                  <a:pt x="768007" y="913942"/>
                                </a:lnTo>
                                <a:lnTo>
                                  <a:pt x="1075207" y="913942"/>
                                </a:lnTo>
                                <a:lnTo>
                                  <a:pt x="1075207" y="0"/>
                                </a:lnTo>
                                <a:close/>
                              </a:path>
                              <a:path w="1843405" h="914400">
                                <a:moveTo>
                                  <a:pt x="1843201" y="91389"/>
                                </a:moveTo>
                                <a:lnTo>
                                  <a:pt x="1536001" y="91389"/>
                                </a:lnTo>
                                <a:lnTo>
                                  <a:pt x="1536001" y="913955"/>
                                </a:lnTo>
                                <a:lnTo>
                                  <a:pt x="1843201" y="913955"/>
                                </a:lnTo>
                                <a:lnTo>
                                  <a:pt x="1843201" y="91389"/>
                                </a:lnTo>
                                <a:close/>
                              </a:path>
                            </a:pathLst>
                          </a:custGeom>
                          <a:solidFill>
                            <a:srgbClr val="FF9900"/>
                          </a:solidFill>
                        </wps:spPr>
                        <wps:bodyPr wrap="square" lIns="0" tIns="0" rIns="0" bIns="0" rtlCol="0">
                          <a:prstTxWarp prst="textNoShape">
                            <a:avLst/>
                          </a:prstTxWarp>
                          <a:noAutofit/>
                        </wps:bodyPr>
                      </wps:wsp>
                      <wps:wsp>
                        <wps:cNvPr id="103" name="Graphic 103"/>
                        <wps:cNvSpPr/>
                        <wps:spPr>
                          <a:xfrm>
                            <a:off x="40513" y="1586"/>
                            <a:ext cx="1270" cy="1828164"/>
                          </a:xfrm>
                          <a:custGeom>
                            <a:avLst/>
                            <a:gdLst/>
                            <a:ahLst/>
                            <a:cxnLst/>
                            <a:rect l="l" t="t" r="r" b="b"/>
                            <a:pathLst>
                              <a:path w="0" h="1828164">
                                <a:moveTo>
                                  <a:pt x="0" y="1827885"/>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04" name="Graphic 104"/>
                        <wps:cNvSpPr/>
                        <wps:spPr>
                          <a:xfrm>
                            <a:off x="0" y="1587"/>
                            <a:ext cx="40640" cy="1828164"/>
                          </a:xfrm>
                          <a:custGeom>
                            <a:avLst/>
                            <a:gdLst/>
                            <a:ahLst/>
                            <a:cxnLst/>
                            <a:rect l="l" t="t" r="r" b="b"/>
                            <a:pathLst>
                              <a:path w="40640" h="1828164">
                                <a:moveTo>
                                  <a:pt x="0" y="1827885"/>
                                </a:moveTo>
                                <a:lnTo>
                                  <a:pt x="40513" y="1827885"/>
                                </a:lnTo>
                              </a:path>
                              <a:path w="40640" h="1828164">
                                <a:moveTo>
                                  <a:pt x="0" y="1218564"/>
                                </a:moveTo>
                                <a:lnTo>
                                  <a:pt x="40513" y="1218564"/>
                                </a:lnTo>
                              </a:path>
                              <a:path w="40640" h="1828164">
                                <a:moveTo>
                                  <a:pt x="0" y="608965"/>
                                </a:moveTo>
                                <a:lnTo>
                                  <a:pt x="40513" y="608965"/>
                                </a:lnTo>
                              </a:path>
                              <a:path w="40640" h="1828164">
                                <a:moveTo>
                                  <a:pt x="0" y="0"/>
                                </a:moveTo>
                                <a:lnTo>
                                  <a:pt x="40513" y="0"/>
                                </a:lnTo>
                              </a:path>
                            </a:pathLst>
                          </a:custGeom>
                          <a:ln w="3175">
                            <a:solidFill>
                              <a:srgbClr val="000000"/>
                            </a:solidFill>
                            <a:prstDash val="solid"/>
                          </a:ln>
                        </wps:spPr>
                        <wps:bodyPr wrap="square" lIns="0" tIns="0" rIns="0" bIns="0" rtlCol="0">
                          <a:prstTxWarp prst="textNoShape">
                            <a:avLst/>
                          </a:prstTxWarp>
                          <a:noAutofit/>
                        </wps:bodyPr>
                      </wps:wsp>
                      <wps:wsp>
                        <wps:cNvPr id="105" name="Graphic 105"/>
                        <wps:cNvSpPr/>
                        <wps:spPr>
                          <a:xfrm>
                            <a:off x="40513" y="1829471"/>
                            <a:ext cx="6144260" cy="40640"/>
                          </a:xfrm>
                          <a:custGeom>
                            <a:avLst/>
                            <a:gdLst/>
                            <a:ahLst/>
                            <a:cxnLst/>
                            <a:rect l="l" t="t" r="r" b="b"/>
                            <a:pathLst>
                              <a:path w="6144260" h="40640">
                                <a:moveTo>
                                  <a:pt x="0" y="0"/>
                                </a:moveTo>
                                <a:lnTo>
                                  <a:pt x="6144006" y="0"/>
                                </a:lnTo>
                              </a:path>
                              <a:path w="6144260" h="40640">
                                <a:moveTo>
                                  <a:pt x="0" y="0"/>
                                </a:moveTo>
                                <a:lnTo>
                                  <a:pt x="0" y="40513"/>
                                </a:lnTo>
                              </a:path>
                              <a:path w="6144260" h="40640">
                                <a:moveTo>
                                  <a:pt x="768007" y="0"/>
                                </a:moveTo>
                                <a:lnTo>
                                  <a:pt x="768007" y="40513"/>
                                </a:lnTo>
                              </a:path>
                              <a:path w="6144260" h="40640">
                                <a:moveTo>
                                  <a:pt x="1536103" y="0"/>
                                </a:moveTo>
                                <a:lnTo>
                                  <a:pt x="1536103" y="40513"/>
                                </a:lnTo>
                              </a:path>
                              <a:path w="6144260" h="40640">
                                <a:moveTo>
                                  <a:pt x="2304199" y="0"/>
                                </a:moveTo>
                                <a:lnTo>
                                  <a:pt x="2304199" y="40513"/>
                                </a:lnTo>
                              </a:path>
                              <a:path w="6144260" h="40640">
                                <a:moveTo>
                                  <a:pt x="3072295" y="0"/>
                                </a:moveTo>
                                <a:lnTo>
                                  <a:pt x="3072295" y="40513"/>
                                </a:lnTo>
                              </a:path>
                              <a:path w="6144260" h="40640">
                                <a:moveTo>
                                  <a:pt x="3840391" y="0"/>
                                </a:moveTo>
                                <a:lnTo>
                                  <a:pt x="3840391" y="40513"/>
                                </a:lnTo>
                              </a:path>
                              <a:path w="6144260" h="40640">
                                <a:moveTo>
                                  <a:pt x="4608487" y="0"/>
                                </a:moveTo>
                                <a:lnTo>
                                  <a:pt x="4608487" y="40513"/>
                                </a:lnTo>
                              </a:path>
                              <a:path w="6144260" h="40640">
                                <a:moveTo>
                                  <a:pt x="5376583" y="0"/>
                                </a:moveTo>
                                <a:lnTo>
                                  <a:pt x="5376583" y="40513"/>
                                </a:lnTo>
                              </a:path>
                              <a:path w="6144260" h="40640">
                                <a:moveTo>
                                  <a:pt x="6144006" y="0"/>
                                </a:moveTo>
                                <a:lnTo>
                                  <a:pt x="6144006" y="40513"/>
                                </a:lnTo>
                              </a:path>
                            </a:pathLst>
                          </a:custGeom>
                          <a:ln w="3175">
                            <a:solidFill>
                              <a:srgbClr val="000000"/>
                            </a:solidFill>
                            <a:prstDash val="solid"/>
                          </a:ln>
                        </wps:spPr>
                        <wps:bodyPr wrap="square" lIns="0" tIns="0" rIns="0" bIns="0" rtlCol="0">
                          <a:prstTxWarp prst="textNoShape">
                            <a:avLst/>
                          </a:prstTxWarp>
                          <a:noAutofit/>
                        </wps:bodyPr>
                      </wps:wsp>
                      <wps:wsp>
                        <wps:cNvPr id="106" name="Textbox 106"/>
                        <wps:cNvSpPr txBox="1"/>
                        <wps:spPr>
                          <a:xfrm>
                            <a:off x="1831982" y="189472"/>
                            <a:ext cx="269240" cy="151765"/>
                          </a:xfrm>
                          <a:prstGeom prst="rect">
                            <a:avLst/>
                          </a:prstGeom>
                        </wps:spPr>
                        <wps:txbx>
                          <w:txbxContent>
                            <w:p>
                              <w:pPr>
                                <w:spacing w:line="238" w:lineRule="exact" w:before="0"/>
                                <w:ind w:left="0" w:right="0" w:firstLine="0"/>
                                <w:jc w:val="left"/>
                                <w:rPr>
                                  <w:b/>
                                  <w:sz w:val="20"/>
                                </w:rPr>
                              </w:pPr>
                              <w:r>
                                <w:rPr>
                                  <w:b/>
                                  <w:spacing w:val="-5"/>
                                  <w:sz w:val="20"/>
                                </w:rPr>
                                <w:t>47%</w:t>
                              </w:r>
                            </w:p>
                          </w:txbxContent>
                        </wps:txbx>
                        <wps:bodyPr wrap="square" lIns="0" tIns="0" rIns="0" bIns="0" rtlCol="0">
                          <a:noAutofit/>
                        </wps:bodyPr>
                      </wps:wsp>
                      <wps:wsp>
                        <wps:cNvPr id="107" name="Textbox 107"/>
                        <wps:cNvSpPr txBox="1"/>
                        <wps:spPr>
                          <a:xfrm>
                            <a:off x="295989" y="737814"/>
                            <a:ext cx="269240" cy="151765"/>
                          </a:xfrm>
                          <a:prstGeom prst="rect">
                            <a:avLst/>
                          </a:prstGeom>
                        </wps:spPr>
                        <wps:txbx>
                          <w:txbxContent>
                            <w:p>
                              <w:pPr>
                                <w:spacing w:line="238" w:lineRule="exact" w:before="0"/>
                                <w:ind w:left="0" w:right="0" w:firstLine="0"/>
                                <w:jc w:val="left"/>
                                <w:rPr>
                                  <w:b/>
                                  <w:sz w:val="20"/>
                                </w:rPr>
                              </w:pPr>
                              <w:r>
                                <w:rPr>
                                  <w:b/>
                                  <w:spacing w:val="-5"/>
                                  <w:sz w:val="20"/>
                                </w:rPr>
                                <w:t>29%</w:t>
                              </w:r>
                            </w:p>
                          </w:txbxContent>
                        </wps:txbx>
                        <wps:bodyPr wrap="square" lIns="0" tIns="0" rIns="0" bIns="0" rtlCol="0">
                          <a:noAutofit/>
                        </wps:bodyPr>
                      </wps:wsp>
                      <wps:wsp>
                        <wps:cNvPr id="108" name="Textbox 108"/>
                        <wps:cNvSpPr txBox="1"/>
                        <wps:spPr>
                          <a:xfrm>
                            <a:off x="3368101" y="676845"/>
                            <a:ext cx="269240" cy="151765"/>
                          </a:xfrm>
                          <a:prstGeom prst="rect">
                            <a:avLst/>
                          </a:prstGeom>
                        </wps:spPr>
                        <wps:txbx>
                          <w:txbxContent>
                            <w:p>
                              <w:pPr>
                                <w:spacing w:line="238" w:lineRule="exact" w:before="0"/>
                                <w:ind w:left="0" w:right="0" w:firstLine="0"/>
                                <w:jc w:val="left"/>
                                <w:rPr>
                                  <w:b/>
                                  <w:sz w:val="20"/>
                                </w:rPr>
                              </w:pPr>
                              <w:r>
                                <w:rPr>
                                  <w:b/>
                                  <w:spacing w:val="-5"/>
                                  <w:sz w:val="20"/>
                                </w:rPr>
                                <w:t>31%</w:t>
                              </w:r>
                            </w:p>
                          </w:txbxContent>
                        </wps:txbx>
                        <wps:bodyPr wrap="square" lIns="0" tIns="0" rIns="0" bIns="0" rtlCol="0">
                          <a:noAutofit/>
                        </wps:bodyPr>
                      </wps:wsp>
                      <wps:wsp>
                        <wps:cNvPr id="109" name="Textbox 109"/>
                        <wps:cNvSpPr txBox="1"/>
                        <wps:spPr>
                          <a:xfrm>
                            <a:off x="4904220" y="707203"/>
                            <a:ext cx="269240" cy="151765"/>
                          </a:xfrm>
                          <a:prstGeom prst="rect">
                            <a:avLst/>
                          </a:prstGeom>
                        </wps:spPr>
                        <wps:txbx>
                          <w:txbxContent>
                            <w:p>
                              <w:pPr>
                                <w:spacing w:line="238" w:lineRule="exact" w:before="0"/>
                                <w:ind w:left="0" w:right="0" w:firstLine="0"/>
                                <w:jc w:val="left"/>
                                <w:rPr>
                                  <w:b/>
                                  <w:sz w:val="20"/>
                                </w:rPr>
                              </w:pPr>
                              <w:r>
                                <w:rPr>
                                  <w:b/>
                                  <w:spacing w:val="-5"/>
                                  <w:sz w:val="20"/>
                                </w:rPr>
                                <w:t>30%</w:t>
                              </w:r>
                            </w:p>
                          </w:txbxContent>
                        </wps:txbx>
                        <wps:bodyPr wrap="square" lIns="0" tIns="0" rIns="0" bIns="0" rtlCol="0">
                          <a:noAutofit/>
                        </wps:bodyPr>
                      </wps:wsp>
                      <wps:wsp>
                        <wps:cNvPr id="110" name="Textbox 110"/>
                        <wps:cNvSpPr txBox="1"/>
                        <wps:spPr>
                          <a:xfrm>
                            <a:off x="5672279" y="798657"/>
                            <a:ext cx="269240" cy="151765"/>
                          </a:xfrm>
                          <a:prstGeom prst="rect">
                            <a:avLst/>
                          </a:prstGeom>
                        </wps:spPr>
                        <wps:txbx>
                          <w:txbxContent>
                            <w:p>
                              <w:pPr>
                                <w:spacing w:line="238" w:lineRule="exact" w:before="0"/>
                                <w:ind w:left="0" w:right="0" w:firstLine="0"/>
                                <w:jc w:val="left"/>
                                <w:rPr>
                                  <w:b/>
                                  <w:sz w:val="20"/>
                                </w:rPr>
                              </w:pPr>
                              <w:r>
                                <w:rPr>
                                  <w:b/>
                                  <w:spacing w:val="-5"/>
                                  <w:sz w:val="20"/>
                                </w:rPr>
                                <w:t>27%</w:t>
                              </w:r>
                            </w:p>
                          </w:txbxContent>
                        </wps:txbx>
                        <wps:bodyPr wrap="square" lIns="0" tIns="0" rIns="0" bIns="0" rtlCol="0">
                          <a:noAutofit/>
                        </wps:bodyPr>
                      </wps:wsp>
                      <wps:wsp>
                        <wps:cNvPr id="111" name="Textbox 111"/>
                        <wps:cNvSpPr txBox="1"/>
                        <wps:spPr>
                          <a:xfrm>
                            <a:off x="2600041" y="1072892"/>
                            <a:ext cx="269240" cy="151765"/>
                          </a:xfrm>
                          <a:prstGeom prst="rect">
                            <a:avLst/>
                          </a:prstGeom>
                        </wps:spPr>
                        <wps:txbx>
                          <w:txbxContent>
                            <w:p>
                              <w:pPr>
                                <w:spacing w:line="238" w:lineRule="exact" w:before="0"/>
                                <w:ind w:left="0" w:right="0" w:firstLine="0"/>
                                <w:jc w:val="left"/>
                                <w:rPr>
                                  <w:b/>
                                  <w:sz w:val="20"/>
                                </w:rPr>
                              </w:pPr>
                              <w:r>
                                <w:rPr>
                                  <w:b/>
                                  <w:spacing w:val="-5"/>
                                  <w:sz w:val="20"/>
                                </w:rPr>
                                <w:t>18%</w:t>
                              </w:r>
                            </w:p>
                          </w:txbxContent>
                        </wps:txbx>
                        <wps:bodyPr wrap="square" lIns="0" tIns="0" rIns="0" bIns="0" rtlCol="0">
                          <a:noAutofit/>
                        </wps:bodyPr>
                      </wps:wsp>
                      <wps:wsp>
                        <wps:cNvPr id="112" name="Textbox 112"/>
                        <wps:cNvSpPr txBox="1"/>
                        <wps:spPr>
                          <a:xfrm>
                            <a:off x="4136160" y="981438"/>
                            <a:ext cx="269240" cy="151765"/>
                          </a:xfrm>
                          <a:prstGeom prst="rect">
                            <a:avLst/>
                          </a:prstGeom>
                        </wps:spPr>
                        <wps:txbx>
                          <w:txbxContent>
                            <w:p>
                              <w:pPr>
                                <w:spacing w:line="238" w:lineRule="exact" w:before="0"/>
                                <w:ind w:left="0" w:right="0" w:firstLine="0"/>
                                <w:jc w:val="left"/>
                                <w:rPr>
                                  <w:b/>
                                  <w:sz w:val="20"/>
                                </w:rPr>
                              </w:pPr>
                              <w:r>
                                <w:rPr>
                                  <w:b/>
                                  <w:spacing w:val="-5"/>
                                  <w:sz w:val="20"/>
                                </w:rPr>
                                <w:t>21%</w:t>
                              </w:r>
                            </w:p>
                          </w:txbxContent>
                        </wps:txbx>
                        <wps:bodyPr wrap="square" lIns="0" tIns="0" rIns="0" bIns="0" rtlCol="0">
                          <a:noAutofit/>
                        </wps:bodyPr>
                      </wps:wsp>
                      <wps:wsp>
                        <wps:cNvPr id="113" name="Textbox 113"/>
                        <wps:cNvSpPr txBox="1"/>
                        <wps:spPr>
                          <a:xfrm>
                            <a:off x="1100605" y="1347126"/>
                            <a:ext cx="196215" cy="151765"/>
                          </a:xfrm>
                          <a:prstGeom prst="rect">
                            <a:avLst/>
                          </a:prstGeom>
                        </wps:spPr>
                        <wps:txbx>
                          <w:txbxContent>
                            <w:p>
                              <w:pPr>
                                <w:spacing w:line="238" w:lineRule="exact" w:before="0"/>
                                <w:ind w:left="0" w:right="0" w:firstLine="0"/>
                                <w:jc w:val="left"/>
                                <w:rPr>
                                  <w:b/>
                                  <w:sz w:val="20"/>
                                </w:rPr>
                              </w:pPr>
                              <w:r>
                                <w:rPr>
                                  <w:b/>
                                  <w:spacing w:val="-5"/>
                                  <w:sz w:val="20"/>
                                </w:rPr>
                                <w:t>9%</w:t>
                              </w:r>
                            </w:p>
                          </w:txbxContent>
                        </wps:txbx>
                        <wps:bodyPr wrap="square" lIns="0" tIns="0" rIns="0" bIns="0" rtlCol="0">
                          <a:noAutofit/>
                        </wps:bodyPr>
                      </wps:wsp>
                    </wpg:wgp>
                  </a:graphicData>
                </a:graphic>
              </wp:anchor>
            </w:drawing>
          </mc:Choice>
          <mc:Fallback>
            <w:pict>
              <v:group style="position:absolute;margin-left:83.216499pt;margin-top:-150.409134pt;width:487.1pt;height:147.25pt;mso-position-horizontal-relative:page;mso-position-vertical-relative:paragraph;z-index:15732224" id="docshapegroup90" coordorigin="1664,-3008" coordsize="9742,2945">
                <v:shape style="position:absolute;left:2090;top:-2382;width:5322;height:2255" id="docshape91" coordorigin="2091,-2382" coordsize="5322,2255" path="m2575,-1518l2091,-1518,2091,-127,2575,-127,2575,-1518xm3784,-559l3300,-559,3300,-127,3784,-127,3784,-559xm4994,-2382l4510,-2382,4510,-127,4994,-127,4994,-2382xm6203,-991l5719,-991,5719,-127,6203,-127,6203,-991xm7413,-1614l6929,-1614,6929,-127,7413,-127,7413,-1614xe" filled="true" fillcolor="#ffcc00" stroked="false">
                  <v:path arrowok="t"/>
                  <v:fill type="solid"/>
                </v:shape>
                <v:shape style="position:absolute;left:8138;top:-1567;width:2903;height:1440" id="docshape92" coordorigin="8138,-1566" coordsize="2903,1440" path="m8622,-1135l8138,-1135,8138,-127,8622,-127,8622,-1135xm9831,-1566l9348,-1566,9348,-127,9831,-127,9831,-1566xm11041,-1422l10557,-1422,10557,-127,11041,-127,11041,-1422xe" filled="true" fillcolor="#ff9900" stroked="false">
                  <v:path arrowok="t"/>
                  <v:fill type="solid"/>
                </v:shape>
                <v:line style="position:absolute" from="1728,-127" to="1728,-3006" stroked="true" strokeweight=".25pt" strokecolor="#000000">
                  <v:stroke dashstyle="solid"/>
                </v:line>
                <v:shape style="position:absolute;left:1664;top:-3006;width:64;height:2879" id="docshape93" coordorigin="1664,-3006" coordsize="64,2879" path="m1664,-127l1728,-127m1664,-1087l1728,-1087m1664,-2047l1728,-2047m1664,-3006l1728,-3006e" filled="false" stroked="true" strokeweight=".25pt" strokecolor="#000000">
                  <v:path arrowok="t"/>
                  <v:stroke dashstyle="solid"/>
                </v:shape>
                <v:shape style="position:absolute;left:1728;top:-128;width:9676;height:64" id="docshape94" coordorigin="1728,-127" coordsize="9676,64" path="m1728,-127l11404,-127m1728,-127l1728,-63m2938,-127l2938,-63m4147,-127l4147,-63m5357,-127l5357,-63m6566,-127l6566,-63m7776,-127l7776,-63m8986,-127l8986,-63m10195,-127l10195,-63m11404,-127l11404,-63e" filled="false" stroked="true" strokeweight=".25pt" strokecolor="#000000">
                  <v:path arrowok="t"/>
                  <v:stroke dashstyle="solid"/>
                </v:shape>
                <v:shape style="position:absolute;left:4549;top:-2710;width:424;height:239" type="#_x0000_t202" id="docshape95" filled="false" stroked="false">
                  <v:textbox inset="0,0,0,0">
                    <w:txbxContent>
                      <w:p>
                        <w:pPr>
                          <w:spacing w:line="238" w:lineRule="exact" w:before="0"/>
                          <w:ind w:left="0" w:right="0" w:firstLine="0"/>
                          <w:jc w:val="left"/>
                          <w:rPr>
                            <w:b/>
                            <w:sz w:val="20"/>
                          </w:rPr>
                        </w:pPr>
                        <w:r>
                          <w:rPr>
                            <w:b/>
                            <w:spacing w:val="-5"/>
                            <w:sz w:val="20"/>
                          </w:rPr>
                          <w:t>47%</w:t>
                        </w:r>
                      </w:p>
                    </w:txbxContent>
                  </v:textbox>
                  <w10:wrap type="none"/>
                </v:shape>
                <v:shape style="position:absolute;left:2130;top:-1847;width:424;height:239" type="#_x0000_t202" id="docshape96" filled="false" stroked="false">
                  <v:textbox inset="0,0,0,0">
                    <w:txbxContent>
                      <w:p>
                        <w:pPr>
                          <w:spacing w:line="238" w:lineRule="exact" w:before="0"/>
                          <w:ind w:left="0" w:right="0" w:firstLine="0"/>
                          <w:jc w:val="left"/>
                          <w:rPr>
                            <w:b/>
                            <w:sz w:val="20"/>
                          </w:rPr>
                        </w:pPr>
                        <w:r>
                          <w:rPr>
                            <w:b/>
                            <w:spacing w:val="-5"/>
                            <w:sz w:val="20"/>
                          </w:rPr>
                          <w:t>29%</w:t>
                        </w:r>
                      </w:p>
                    </w:txbxContent>
                  </v:textbox>
                  <w10:wrap type="none"/>
                </v:shape>
                <v:shape style="position:absolute;left:6968;top:-1943;width:424;height:239" type="#_x0000_t202" id="docshape97" filled="false" stroked="false">
                  <v:textbox inset="0,0,0,0">
                    <w:txbxContent>
                      <w:p>
                        <w:pPr>
                          <w:spacing w:line="238" w:lineRule="exact" w:before="0"/>
                          <w:ind w:left="0" w:right="0" w:firstLine="0"/>
                          <w:jc w:val="left"/>
                          <w:rPr>
                            <w:b/>
                            <w:sz w:val="20"/>
                          </w:rPr>
                        </w:pPr>
                        <w:r>
                          <w:rPr>
                            <w:b/>
                            <w:spacing w:val="-5"/>
                            <w:sz w:val="20"/>
                          </w:rPr>
                          <w:t>31%</w:t>
                        </w:r>
                      </w:p>
                    </w:txbxContent>
                  </v:textbox>
                  <w10:wrap type="none"/>
                </v:shape>
                <v:shape style="position:absolute;left:9387;top:-1895;width:424;height:239" type="#_x0000_t202" id="docshape98" filled="false" stroked="false">
                  <v:textbox inset="0,0,0,0">
                    <w:txbxContent>
                      <w:p>
                        <w:pPr>
                          <w:spacing w:line="238" w:lineRule="exact" w:before="0"/>
                          <w:ind w:left="0" w:right="0" w:firstLine="0"/>
                          <w:jc w:val="left"/>
                          <w:rPr>
                            <w:b/>
                            <w:sz w:val="20"/>
                          </w:rPr>
                        </w:pPr>
                        <w:r>
                          <w:rPr>
                            <w:b/>
                            <w:spacing w:val="-5"/>
                            <w:sz w:val="20"/>
                          </w:rPr>
                          <w:t>30%</w:t>
                        </w:r>
                      </w:p>
                    </w:txbxContent>
                  </v:textbox>
                  <w10:wrap type="none"/>
                </v:shape>
                <v:shape style="position:absolute;left:10597;top:-1751;width:424;height:239" type="#_x0000_t202" id="docshape99" filled="false" stroked="false">
                  <v:textbox inset="0,0,0,0">
                    <w:txbxContent>
                      <w:p>
                        <w:pPr>
                          <w:spacing w:line="238" w:lineRule="exact" w:before="0"/>
                          <w:ind w:left="0" w:right="0" w:firstLine="0"/>
                          <w:jc w:val="left"/>
                          <w:rPr>
                            <w:b/>
                            <w:sz w:val="20"/>
                          </w:rPr>
                        </w:pPr>
                        <w:r>
                          <w:rPr>
                            <w:b/>
                            <w:spacing w:val="-5"/>
                            <w:sz w:val="20"/>
                          </w:rPr>
                          <w:t>27%</w:t>
                        </w:r>
                      </w:p>
                    </w:txbxContent>
                  </v:textbox>
                  <w10:wrap type="none"/>
                </v:shape>
                <v:shape style="position:absolute;left:5758;top:-1319;width:424;height:239" type="#_x0000_t202" id="docshape100" filled="false" stroked="false">
                  <v:textbox inset="0,0,0,0">
                    <w:txbxContent>
                      <w:p>
                        <w:pPr>
                          <w:spacing w:line="238" w:lineRule="exact" w:before="0"/>
                          <w:ind w:left="0" w:right="0" w:firstLine="0"/>
                          <w:jc w:val="left"/>
                          <w:rPr>
                            <w:b/>
                            <w:sz w:val="20"/>
                          </w:rPr>
                        </w:pPr>
                        <w:r>
                          <w:rPr>
                            <w:b/>
                            <w:spacing w:val="-5"/>
                            <w:sz w:val="20"/>
                          </w:rPr>
                          <w:t>18%</w:t>
                        </w:r>
                      </w:p>
                    </w:txbxContent>
                  </v:textbox>
                  <w10:wrap type="none"/>
                </v:shape>
                <v:shape style="position:absolute;left:8177;top:-1463;width:424;height:239" type="#_x0000_t202" id="docshape101" filled="false" stroked="false">
                  <v:textbox inset="0,0,0,0">
                    <w:txbxContent>
                      <w:p>
                        <w:pPr>
                          <w:spacing w:line="238" w:lineRule="exact" w:before="0"/>
                          <w:ind w:left="0" w:right="0" w:firstLine="0"/>
                          <w:jc w:val="left"/>
                          <w:rPr>
                            <w:b/>
                            <w:sz w:val="20"/>
                          </w:rPr>
                        </w:pPr>
                        <w:r>
                          <w:rPr>
                            <w:b/>
                            <w:spacing w:val="-5"/>
                            <w:sz w:val="20"/>
                          </w:rPr>
                          <w:t>21%</w:t>
                        </w:r>
                      </w:p>
                    </w:txbxContent>
                  </v:textbox>
                  <w10:wrap type="none"/>
                </v:shape>
                <v:shape style="position:absolute;left:3397;top:-887;width:309;height:239" type="#_x0000_t202" id="docshape102" filled="false" stroked="false">
                  <v:textbox inset="0,0,0,0">
                    <w:txbxContent>
                      <w:p>
                        <w:pPr>
                          <w:spacing w:line="238" w:lineRule="exact" w:before="0"/>
                          <w:ind w:left="0" w:right="0" w:firstLine="0"/>
                          <w:jc w:val="left"/>
                          <w:rPr>
                            <w:b/>
                            <w:sz w:val="20"/>
                          </w:rPr>
                        </w:pPr>
                        <w:r>
                          <w:rPr>
                            <w:b/>
                            <w:spacing w:val="-5"/>
                            <w:sz w:val="20"/>
                          </w:rPr>
                          <w:t>9%</w:t>
                        </w:r>
                      </w:p>
                    </w:txbxContent>
                  </v:textbox>
                  <w10:wrap type="none"/>
                </v:shape>
                <w10:wrap type="none"/>
              </v:group>
            </w:pict>
          </mc:Fallback>
        </mc:AlternateContent>
      </w:r>
      <w:r>
        <w:rPr/>
        <w:t>Income</w:t>
      </w:r>
      <w:r>
        <w:rPr>
          <w:spacing w:val="-3"/>
        </w:rPr>
        <w:t> </w:t>
      </w:r>
      <w:r>
        <w:rPr/>
        <w:t>$25K</w:t>
      </w:r>
      <w:r>
        <w:rPr>
          <w:spacing w:val="20"/>
        </w:rPr>
        <w:t> </w:t>
      </w:r>
      <w:r>
        <w:rPr/>
        <w:t>Seneca</w:t>
      </w:r>
      <w:r>
        <w:rPr>
          <w:spacing w:val="-5"/>
        </w:rPr>
        <w:t> </w:t>
      </w:r>
      <w:r>
        <w:rPr/>
        <w:t>2009</w:t>
      </w:r>
      <w:r>
        <w:rPr>
          <w:spacing w:val="38"/>
        </w:rPr>
        <w:t> </w:t>
      </w:r>
      <w:r>
        <w:rPr/>
        <w:t>Seneca</w:t>
      </w:r>
      <w:r>
        <w:rPr>
          <w:spacing w:val="-5"/>
        </w:rPr>
        <w:t> </w:t>
      </w:r>
      <w:r>
        <w:rPr/>
        <w:t>2013</w:t>
      </w:r>
      <w:r>
        <w:rPr>
          <w:spacing w:val="38"/>
        </w:rPr>
        <w:t> </w:t>
      </w:r>
      <w:r>
        <w:rPr/>
        <w:t>Seneca</w:t>
      </w:r>
      <w:r>
        <w:rPr>
          <w:spacing w:val="-5"/>
        </w:rPr>
        <w:t> </w:t>
      </w:r>
      <w:r>
        <w:rPr/>
        <w:t>2019 </w:t>
      </w:r>
      <w:r>
        <w:rPr>
          <w:spacing w:val="-4"/>
        </w:rPr>
        <w:t>Plus</w:t>
      </w:r>
    </w:p>
    <w:p>
      <w:pPr>
        <w:pStyle w:val="BodyText"/>
        <w:spacing w:after="0"/>
        <w:sectPr>
          <w:type w:val="continuous"/>
          <w:pgSz w:w="12240" w:h="15840"/>
          <w:pgMar w:header="0" w:footer="735" w:top="1060" w:bottom="280" w:left="720" w:right="360"/>
          <w:cols w:num="2" w:equalWidth="0">
            <w:col w:w="5566" w:space="40"/>
            <w:col w:w="5554"/>
          </w:cols>
        </w:sectPr>
      </w:pPr>
    </w:p>
    <w:p>
      <w:pPr>
        <w:pStyle w:val="BodyText"/>
        <w:spacing w:before="171"/>
      </w:pPr>
    </w:p>
    <w:p>
      <w:pPr>
        <w:pStyle w:val="Heading7"/>
      </w:pPr>
      <w:r>
        <w:rPr/>
        <w:t>ORAL</w:t>
      </w:r>
      <w:r>
        <w:rPr>
          <w:spacing w:val="-7"/>
        </w:rPr>
        <w:t> </w:t>
      </w:r>
      <w:r>
        <w:rPr>
          <w:spacing w:val="-2"/>
        </w:rPr>
        <w:t>HEALTH</w:t>
      </w:r>
    </w:p>
    <w:p>
      <w:pPr>
        <w:pStyle w:val="BodyText"/>
        <w:spacing w:before="2"/>
        <w:rPr>
          <w:b/>
        </w:rPr>
      </w:pPr>
    </w:p>
    <w:p>
      <w:pPr>
        <w:pStyle w:val="BodyText"/>
        <w:ind w:left="288" w:right="796"/>
      </w:pPr>
      <w:r>
        <w:rPr/>
        <w:t>Sixty-three percent (63%) of Seneca County adults had visited a dentist or dental clinic in the past year. The top three</w:t>
      </w:r>
      <w:r>
        <w:rPr>
          <w:spacing w:val="-3"/>
        </w:rPr>
        <w:t> </w:t>
      </w:r>
      <w:r>
        <w:rPr/>
        <w:t>reasons</w:t>
      </w:r>
      <w:r>
        <w:rPr>
          <w:spacing w:val="-3"/>
        </w:rPr>
        <w:t> </w:t>
      </w:r>
      <w:r>
        <w:rPr/>
        <w:t>adults</w:t>
      </w:r>
      <w:r>
        <w:rPr>
          <w:spacing w:val="-3"/>
        </w:rPr>
        <w:t> </w:t>
      </w:r>
      <w:r>
        <w:rPr/>
        <w:t>gave</w:t>
      </w:r>
      <w:r>
        <w:rPr>
          <w:spacing w:val="-3"/>
        </w:rPr>
        <w:t> </w:t>
      </w:r>
      <w:r>
        <w:rPr/>
        <w:t>for</w:t>
      </w:r>
      <w:r>
        <w:rPr>
          <w:spacing w:val="-2"/>
        </w:rPr>
        <w:t> </w:t>
      </w:r>
      <w:r>
        <w:rPr/>
        <w:t>not</w:t>
      </w:r>
      <w:r>
        <w:rPr>
          <w:spacing w:val="-2"/>
        </w:rPr>
        <w:t> </w:t>
      </w:r>
      <w:r>
        <w:rPr/>
        <w:t>visiting</w:t>
      </w:r>
      <w:r>
        <w:rPr>
          <w:spacing w:val="-2"/>
        </w:rPr>
        <w:t> </w:t>
      </w:r>
      <w:r>
        <w:rPr/>
        <w:t>a</w:t>
      </w:r>
      <w:r>
        <w:rPr>
          <w:spacing w:val="-3"/>
        </w:rPr>
        <w:t> </w:t>
      </w:r>
      <w:r>
        <w:rPr/>
        <w:t>dentist</w:t>
      </w:r>
      <w:r>
        <w:rPr>
          <w:spacing w:val="-2"/>
        </w:rPr>
        <w:t> </w:t>
      </w:r>
      <w:r>
        <w:rPr/>
        <w:t>or</w:t>
      </w:r>
      <w:r>
        <w:rPr>
          <w:spacing w:val="-2"/>
        </w:rPr>
        <w:t> </w:t>
      </w:r>
      <w:r>
        <w:rPr/>
        <w:t>dental</w:t>
      </w:r>
      <w:r>
        <w:rPr>
          <w:spacing w:val="-2"/>
        </w:rPr>
        <w:t> </w:t>
      </w:r>
      <w:r>
        <w:rPr/>
        <w:t>clinic</w:t>
      </w:r>
      <w:r>
        <w:rPr>
          <w:spacing w:val="-3"/>
        </w:rPr>
        <w:t> </w:t>
      </w:r>
      <w:r>
        <w:rPr/>
        <w:t>in</w:t>
      </w:r>
      <w:r>
        <w:rPr>
          <w:spacing w:val="-2"/>
        </w:rPr>
        <w:t> </w:t>
      </w:r>
      <w:r>
        <w:rPr/>
        <w:t>the</w:t>
      </w:r>
      <w:r>
        <w:rPr>
          <w:spacing w:val="-3"/>
        </w:rPr>
        <w:t> </w:t>
      </w:r>
      <w:r>
        <w:rPr/>
        <w:t>past</w:t>
      </w:r>
      <w:r>
        <w:rPr>
          <w:spacing w:val="-2"/>
        </w:rPr>
        <w:t> </w:t>
      </w:r>
      <w:r>
        <w:rPr/>
        <w:t>year</w:t>
      </w:r>
      <w:r>
        <w:rPr>
          <w:spacing w:val="-2"/>
        </w:rPr>
        <w:t> </w:t>
      </w:r>
      <w:r>
        <w:rPr/>
        <w:t>were</w:t>
      </w:r>
      <w:r>
        <w:rPr>
          <w:spacing w:val="-3"/>
        </w:rPr>
        <w:t> </w:t>
      </w:r>
      <w:r>
        <w:rPr/>
        <w:t>cost</w:t>
      </w:r>
      <w:r>
        <w:rPr>
          <w:spacing w:val="-2"/>
        </w:rPr>
        <w:t> </w:t>
      </w:r>
      <w:r>
        <w:rPr/>
        <w:t>(20%);</w:t>
      </w:r>
      <w:r>
        <w:rPr>
          <w:spacing w:val="-2"/>
        </w:rPr>
        <w:t> </w:t>
      </w:r>
      <w:r>
        <w:rPr/>
        <w:t>had</w:t>
      </w:r>
      <w:r>
        <w:rPr>
          <w:spacing w:val="-2"/>
        </w:rPr>
        <w:t> </w:t>
      </w:r>
      <w:r>
        <w:rPr/>
        <w:t>no</w:t>
      </w:r>
      <w:r>
        <w:rPr>
          <w:spacing w:val="-1"/>
        </w:rPr>
        <w:t> </w:t>
      </w:r>
      <w:r>
        <w:rPr/>
        <w:t>reason to go/had not thought of it (19%); and fear, nervousness, pain, dislike going (17%).</w:t>
      </w:r>
    </w:p>
    <w:p>
      <w:pPr>
        <w:pStyle w:val="BodyText"/>
        <w:spacing w:before="11"/>
      </w:pPr>
    </w:p>
    <w:p>
      <w:pPr>
        <w:pStyle w:val="Heading5"/>
        <w:spacing w:line="233" w:lineRule="exact"/>
        <w:ind w:left="523" w:right="479"/>
        <w:jc w:val="center"/>
      </w:pPr>
      <w:r>
        <w:rPr/>
        <w:t>Seneca</w:t>
      </w:r>
      <w:r>
        <w:rPr>
          <w:spacing w:val="-8"/>
        </w:rPr>
        <w:t> </w:t>
      </w:r>
      <w:r>
        <w:rPr/>
        <w:t>County</w:t>
      </w:r>
      <w:r>
        <w:rPr>
          <w:spacing w:val="-2"/>
        </w:rPr>
        <w:t> </w:t>
      </w:r>
      <w:r>
        <w:rPr/>
        <w:t>Adults</w:t>
      </w:r>
      <w:r>
        <w:rPr>
          <w:spacing w:val="-7"/>
        </w:rPr>
        <w:t> </w:t>
      </w:r>
      <w:r>
        <w:rPr/>
        <w:t>Who</w:t>
      </w:r>
      <w:r>
        <w:rPr>
          <w:spacing w:val="-2"/>
        </w:rPr>
        <w:t> </w:t>
      </w:r>
      <w:r>
        <w:rPr/>
        <w:t>Visited</w:t>
      </w:r>
      <w:r>
        <w:rPr>
          <w:spacing w:val="-3"/>
        </w:rPr>
        <w:t> </w:t>
      </w:r>
      <w:r>
        <w:rPr/>
        <w:t>a</w:t>
      </w:r>
      <w:r>
        <w:rPr>
          <w:spacing w:val="-2"/>
        </w:rPr>
        <w:t> </w:t>
      </w:r>
      <w:r>
        <w:rPr/>
        <w:t>Dentist</w:t>
      </w:r>
      <w:r>
        <w:rPr>
          <w:spacing w:val="-6"/>
        </w:rPr>
        <w:t> </w:t>
      </w:r>
      <w:r>
        <w:rPr/>
        <w:t>or Dental</w:t>
      </w:r>
      <w:r>
        <w:rPr>
          <w:spacing w:val="-7"/>
        </w:rPr>
        <w:t> </w:t>
      </w:r>
      <w:r>
        <w:rPr/>
        <w:t>Clinic</w:t>
      </w:r>
      <w:r>
        <w:rPr>
          <w:spacing w:val="-7"/>
        </w:rPr>
        <w:t> </w:t>
      </w:r>
      <w:r>
        <w:rPr/>
        <w:t>in</w:t>
      </w:r>
      <w:r>
        <w:rPr>
          <w:spacing w:val="-2"/>
        </w:rPr>
        <w:t> </w:t>
      </w:r>
      <w:r>
        <w:rPr/>
        <w:t>the Past</w:t>
      </w:r>
      <w:r>
        <w:rPr>
          <w:spacing w:val="-5"/>
        </w:rPr>
        <w:t> </w:t>
      </w:r>
      <w:r>
        <w:rPr>
          <w:spacing w:val="-4"/>
        </w:rPr>
        <w:t>Year</w:t>
      </w:r>
    </w:p>
    <w:p>
      <w:pPr>
        <w:pStyle w:val="BodyText"/>
        <w:ind w:left="446"/>
      </w:pPr>
      <w:r>
        <w:rPr/>
        <mc:AlternateContent>
          <mc:Choice Requires="wps">
            <w:drawing>
              <wp:anchor distT="0" distB="0" distL="0" distR="0" allowOverlap="1" layoutInCell="1" locked="0" behindDoc="0" simplePos="0" relativeHeight="15732736">
                <wp:simplePos x="0" y="0"/>
                <wp:positionH relativeFrom="page">
                  <wp:posOffset>1056849</wp:posOffset>
                </wp:positionH>
                <wp:positionV relativeFrom="paragraph">
                  <wp:posOffset>80374</wp:posOffset>
                </wp:positionV>
                <wp:extent cx="6186170" cy="1870075"/>
                <wp:effectExtent l="0" t="0" r="0" b="0"/>
                <wp:wrapNone/>
                <wp:docPr id="114" name="Group 114"/>
                <wp:cNvGraphicFramePr>
                  <a:graphicFrameLocks/>
                </wp:cNvGraphicFramePr>
                <a:graphic>
                  <a:graphicData uri="http://schemas.microsoft.com/office/word/2010/wordprocessingGroup">
                    <wpg:wgp>
                      <wpg:cNvPr id="114" name="Group 114"/>
                      <wpg:cNvGrpSpPr/>
                      <wpg:grpSpPr>
                        <a:xfrm>
                          <a:off x="0" y="0"/>
                          <a:ext cx="6186170" cy="1870075"/>
                          <a:chExt cx="6186170" cy="1870075"/>
                        </a:xfrm>
                      </wpg:grpSpPr>
                      <wps:wsp>
                        <wps:cNvPr id="115" name="Graphic 115"/>
                        <wps:cNvSpPr/>
                        <wps:spPr>
                          <a:xfrm>
                            <a:off x="208083" y="252919"/>
                            <a:ext cx="3575050" cy="1576705"/>
                          </a:xfrm>
                          <a:custGeom>
                            <a:avLst/>
                            <a:gdLst/>
                            <a:ahLst/>
                            <a:cxnLst/>
                            <a:rect l="l" t="t" r="r" b="b"/>
                            <a:pathLst>
                              <a:path w="3575050" h="1576705">
                                <a:moveTo>
                                  <a:pt x="223418" y="137096"/>
                                </a:moveTo>
                                <a:lnTo>
                                  <a:pt x="0" y="137096"/>
                                </a:lnTo>
                                <a:lnTo>
                                  <a:pt x="0" y="1576552"/>
                                </a:lnTo>
                                <a:lnTo>
                                  <a:pt x="223418" y="1576552"/>
                                </a:lnTo>
                                <a:lnTo>
                                  <a:pt x="223418" y="137096"/>
                                </a:lnTo>
                                <a:close/>
                              </a:path>
                              <a:path w="3575050" h="1576705">
                                <a:moveTo>
                                  <a:pt x="781964" y="319874"/>
                                </a:moveTo>
                                <a:lnTo>
                                  <a:pt x="558546" y="319874"/>
                                </a:lnTo>
                                <a:lnTo>
                                  <a:pt x="558546" y="1576552"/>
                                </a:lnTo>
                                <a:lnTo>
                                  <a:pt x="781964" y="1576552"/>
                                </a:lnTo>
                                <a:lnTo>
                                  <a:pt x="781964" y="319874"/>
                                </a:lnTo>
                                <a:close/>
                              </a:path>
                              <a:path w="3575050" h="1576705">
                                <a:moveTo>
                                  <a:pt x="1340510" y="0"/>
                                </a:moveTo>
                                <a:lnTo>
                                  <a:pt x="1117092" y="0"/>
                                </a:lnTo>
                                <a:lnTo>
                                  <a:pt x="1117092" y="1576552"/>
                                </a:lnTo>
                                <a:lnTo>
                                  <a:pt x="1340510" y="1576552"/>
                                </a:lnTo>
                                <a:lnTo>
                                  <a:pt x="1340510" y="0"/>
                                </a:lnTo>
                                <a:close/>
                              </a:path>
                              <a:path w="3575050" h="1576705">
                                <a:moveTo>
                                  <a:pt x="1899043" y="91389"/>
                                </a:moveTo>
                                <a:lnTo>
                                  <a:pt x="1675638" y="91389"/>
                                </a:lnTo>
                                <a:lnTo>
                                  <a:pt x="1675638" y="1576552"/>
                                </a:lnTo>
                                <a:lnTo>
                                  <a:pt x="1899043" y="1576552"/>
                                </a:lnTo>
                                <a:lnTo>
                                  <a:pt x="1899043" y="91389"/>
                                </a:lnTo>
                                <a:close/>
                              </a:path>
                              <a:path w="3575050" h="1576705">
                                <a:moveTo>
                                  <a:pt x="2457602" y="0"/>
                                </a:moveTo>
                                <a:lnTo>
                                  <a:pt x="2234184" y="0"/>
                                </a:lnTo>
                                <a:lnTo>
                                  <a:pt x="2234184" y="1576552"/>
                                </a:lnTo>
                                <a:lnTo>
                                  <a:pt x="2457602" y="1576552"/>
                                </a:lnTo>
                                <a:lnTo>
                                  <a:pt x="2457602" y="0"/>
                                </a:lnTo>
                                <a:close/>
                              </a:path>
                              <a:path w="3575050" h="1576705">
                                <a:moveTo>
                                  <a:pt x="3016135" y="571220"/>
                                </a:moveTo>
                                <a:lnTo>
                                  <a:pt x="2792730" y="571220"/>
                                </a:lnTo>
                                <a:lnTo>
                                  <a:pt x="2792730" y="1576552"/>
                                </a:lnTo>
                                <a:lnTo>
                                  <a:pt x="3016135" y="1576552"/>
                                </a:lnTo>
                                <a:lnTo>
                                  <a:pt x="3016135" y="571220"/>
                                </a:lnTo>
                                <a:close/>
                              </a:path>
                              <a:path w="3575050" h="1576705">
                                <a:moveTo>
                                  <a:pt x="3574694" y="68541"/>
                                </a:moveTo>
                                <a:lnTo>
                                  <a:pt x="3351276" y="68541"/>
                                </a:lnTo>
                                <a:lnTo>
                                  <a:pt x="3351276" y="1576552"/>
                                </a:lnTo>
                                <a:lnTo>
                                  <a:pt x="3574694" y="1576552"/>
                                </a:lnTo>
                                <a:lnTo>
                                  <a:pt x="3574694" y="68541"/>
                                </a:lnTo>
                                <a:close/>
                              </a:path>
                            </a:pathLst>
                          </a:custGeom>
                          <a:solidFill>
                            <a:srgbClr val="FFCC00"/>
                          </a:solidFill>
                        </wps:spPr>
                        <wps:bodyPr wrap="square" lIns="0" tIns="0" rIns="0" bIns="0" rtlCol="0">
                          <a:prstTxWarp prst="textNoShape">
                            <a:avLst/>
                          </a:prstTxWarp>
                          <a:noAutofit/>
                        </wps:bodyPr>
                      </wps:wsp>
                      <wps:wsp>
                        <wps:cNvPr id="116" name="Graphic 116"/>
                        <wps:cNvSpPr/>
                        <wps:spPr>
                          <a:xfrm>
                            <a:off x="4117905" y="298613"/>
                            <a:ext cx="1899285" cy="1530985"/>
                          </a:xfrm>
                          <a:custGeom>
                            <a:avLst/>
                            <a:gdLst/>
                            <a:ahLst/>
                            <a:cxnLst/>
                            <a:rect l="l" t="t" r="r" b="b"/>
                            <a:pathLst>
                              <a:path w="1899285" h="1530985">
                                <a:moveTo>
                                  <a:pt x="223418" y="114249"/>
                                </a:moveTo>
                                <a:lnTo>
                                  <a:pt x="0" y="114249"/>
                                </a:lnTo>
                                <a:lnTo>
                                  <a:pt x="0" y="1530858"/>
                                </a:lnTo>
                                <a:lnTo>
                                  <a:pt x="223418" y="1530858"/>
                                </a:lnTo>
                                <a:lnTo>
                                  <a:pt x="223418" y="114249"/>
                                </a:lnTo>
                                <a:close/>
                              </a:path>
                              <a:path w="1899285" h="1530985">
                                <a:moveTo>
                                  <a:pt x="781951" y="182791"/>
                                </a:moveTo>
                                <a:lnTo>
                                  <a:pt x="558546" y="182791"/>
                                </a:lnTo>
                                <a:lnTo>
                                  <a:pt x="558546" y="1530858"/>
                                </a:lnTo>
                                <a:lnTo>
                                  <a:pt x="781951" y="1530858"/>
                                </a:lnTo>
                                <a:lnTo>
                                  <a:pt x="781951" y="182791"/>
                                </a:lnTo>
                                <a:close/>
                              </a:path>
                              <a:path w="1899285" h="1530985">
                                <a:moveTo>
                                  <a:pt x="1340510" y="0"/>
                                </a:moveTo>
                                <a:lnTo>
                                  <a:pt x="1117092" y="0"/>
                                </a:lnTo>
                                <a:lnTo>
                                  <a:pt x="1117092" y="1530858"/>
                                </a:lnTo>
                                <a:lnTo>
                                  <a:pt x="1340510" y="1530858"/>
                                </a:lnTo>
                                <a:lnTo>
                                  <a:pt x="1340510" y="0"/>
                                </a:lnTo>
                                <a:close/>
                              </a:path>
                              <a:path w="1899285" h="1530985">
                                <a:moveTo>
                                  <a:pt x="1899043" y="159943"/>
                                </a:moveTo>
                                <a:lnTo>
                                  <a:pt x="1675638" y="159943"/>
                                </a:lnTo>
                                <a:lnTo>
                                  <a:pt x="1675638" y="1530858"/>
                                </a:lnTo>
                                <a:lnTo>
                                  <a:pt x="1899043" y="1530858"/>
                                </a:lnTo>
                                <a:lnTo>
                                  <a:pt x="1899043" y="159943"/>
                                </a:lnTo>
                                <a:close/>
                              </a:path>
                            </a:pathLst>
                          </a:custGeom>
                          <a:solidFill>
                            <a:srgbClr val="FF9900"/>
                          </a:solidFill>
                        </wps:spPr>
                        <wps:bodyPr wrap="square" lIns="0" tIns="0" rIns="0" bIns="0" rtlCol="0">
                          <a:prstTxWarp prst="textNoShape">
                            <a:avLst/>
                          </a:prstTxWarp>
                          <a:noAutofit/>
                        </wps:bodyPr>
                      </wps:wsp>
                      <wps:wsp>
                        <wps:cNvPr id="117" name="Graphic 117"/>
                        <wps:cNvSpPr/>
                        <wps:spPr>
                          <a:xfrm>
                            <a:off x="40513" y="1587"/>
                            <a:ext cx="1270" cy="1828164"/>
                          </a:xfrm>
                          <a:custGeom>
                            <a:avLst/>
                            <a:gdLst/>
                            <a:ahLst/>
                            <a:cxnLst/>
                            <a:rect l="l" t="t" r="r" b="b"/>
                            <a:pathLst>
                              <a:path w="0" h="1828164">
                                <a:moveTo>
                                  <a:pt x="0" y="1827885"/>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18" name="Graphic 118"/>
                        <wps:cNvSpPr/>
                        <wps:spPr>
                          <a:xfrm>
                            <a:off x="0" y="1587"/>
                            <a:ext cx="40640" cy="1828164"/>
                          </a:xfrm>
                          <a:custGeom>
                            <a:avLst/>
                            <a:gdLst/>
                            <a:ahLst/>
                            <a:cxnLst/>
                            <a:rect l="l" t="t" r="r" b="b"/>
                            <a:pathLst>
                              <a:path w="40640" h="1828164">
                                <a:moveTo>
                                  <a:pt x="0" y="1827885"/>
                                </a:moveTo>
                                <a:lnTo>
                                  <a:pt x="40513" y="1827885"/>
                                </a:lnTo>
                              </a:path>
                              <a:path w="40640" h="1828164">
                                <a:moveTo>
                                  <a:pt x="0" y="1370406"/>
                                </a:moveTo>
                                <a:lnTo>
                                  <a:pt x="40513" y="1370406"/>
                                </a:lnTo>
                              </a:path>
                              <a:path w="40640" h="1828164">
                                <a:moveTo>
                                  <a:pt x="0" y="913206"/>
                                </a:moveTo>
                                <a:lnTo>
                                  <a:pt x="40513" y="913206"/>
                                </a:lnTo>
                              </a:path>
                              <a:path w="40640" h="1828164">
                                <a:moveTo>
                                  <a:pt x="0" y="457530"/>
                                </a:moveTo>
                                <a:lnTo>
                                  <a:pt x="40513" y="457530"/>
                                </a:lnTo>
                              </a:path>
                              <a:path w="40640" h="1828164">
                                <a:moveTo>
                                  <a:pt x="0" y="0"/>
                                </a:moveTo>
                                <a:lnTo>
                                  <a:pt x="40513" y="0"/>
                                </a:lnTo>
                              </a:path>
                            </a:pathLst>
                          </a:custGeom>
                          <a:ln w="3175">
                            <a:solidFill>
                              <a:srgbClr val="000000"/>
                            </a:solidFill>
                            <a:prstDash val="solid"/>
                          </a:ln>
                        </wps:spPr>
                        <wps:bodyPr wrap="square" lIns="0" tIns="0" rIns="0" bIns="0" rtlCol="0">
                          <a:prstTxWarp prst="textNoShape">
                            <a:avLst/>
                          </a:prstTxWarp>
                          <a:noAutofit/>
                        </wps:bodyPr>
                      </wps:wsp>
                      <wps:wsp>
                        <wps:cNvPr id="119" name="Graphic 119"/>
                        <wps:cNvSpPr/>
                        <wps:spPr>
                          <a:xfrm>
                            <a:off x="40513" y="1829473"/>
                            <a:ext cx="6144260" cy="40640"/>
                          </a:xfrm>
                          <a:custGeom>
                            <a:avLst/>
                            <a:gdLst/>
                            <a:ahLst/>
                            <a:cxnLst/>
                            <a:rect l="l" t="t" r="r" b="b"/>
                            <a:pathLst>
                              <a:path w="6144260" h="40640">
                                <a:moveTo>
                                  <a:pt x="0" y="0"/>
                                </a:moveTo>
                                <a:lnTo>
                                  <a:pt x="6144006" y="0"/>
                                </a:lnTo>
                              </a:path>
                              <a:path w="6144260" h="40640">
                                <a:moveTo>
                                  <a:pt x="0" y="0"/>
                                </a:moveTo>
                                <a:lnTo>
                                  <a:pt x="0" y="40512"/>
                                </a:lnTo>
                              </a:path>
                              <a:path w="6144260" h="40640">
                                <a:moveTo>
                                  <a:pt x="559219" y="0"/>
                                </a:moveTo>
                                <a:lnTo>
                                  <a:pt x="559219" y="40512"/>
                                </a:lnTo>
                              </a:path>
                              <a:path w="6144260" h="40640">
                                <a:moveTo>
                                  <a:pt x="1117003" y="0"/>
                                </a:moveTo>
                                <a:lnTo>
                                  <a:pt x="1117003" y="40512"/>
                                </a:lnTo>
                              </a:path>
                              <a:path w="6144260" h="40640">
                                <a:moveTo>
                                  <a:pt x="1676311" y="0"/>
                                </a:moveTo>
                                <a:lnTo>
                                  <a:pt x="1676311" y="40512"/>
                                </a:lnTo>
                              </a:path>
                              <a:path w="6144260" h="40640">
                                <a:moveTo>
                                  <a:pt x="2234095" y="0"/>
                                </a:moveTo>
                                <a:lnTo>
                                  <a:pt x="2234095" y="40512"/>
                                </a:lnTo>
                              </a:path>
                              <a:path w="6144260" h="40640">
                                <a:moveTo>
                                  <a:pt x="2793403" y="0"/>
                                </a:moveTo>
                                <a:lnTo>
                                  <a:pt x="2793403" y="40512"/>
                                </a:lnTo>
                              </a:path>
                              <a:path w="6144260" h="40640">
                                <a:moveTo>
                                  <a:pt x="3351187" y="0"/>
                                </a:moveTo>
                                <a:lnTo>
                                  <a:pt x="3351187" y="40512"/>
                                </a:lnTo>
                              </a:path>
                              <a:path w="6144260" h="40640">
                                <a:moveTo>
                                  <a:pt x="3910495" y="0"/>
                                </a:moveTo>
                                <a:lnTo>
                                  <a:pt x="3910495" y="40512"/>
                                </a:lnTo>
                              </a:path>
                              <a:path w="6144260" h="40640">
                                <a:moveTo>
                                  <a:pt x="4468279" y="0"/>
                                </a:moveTo>
                                <a:lnTo>
                                  <a:pt x="4468279" y="40512"/>
                                </a:lnTo>
                              </a:path>
                              <a:path w="6144260" h="40640">
                                <a:moveTo>
                                  <a:pt x="5027587" y="0"/>
                                </a:moveTo>
                                <a:lnTo>
                                  <a:pt x="5027587" y="40512"/>
                                </a:lnTo>
                              </a:path>
                              <a:path w="6144260" h="40640">
                                <a:moveTo>
                                  <a:pt x="5585371" y="0"/>
                                </a:moveTo>
                                <a:lnTo>
                                  <a:pt x="5585371" y="40512"/>
                                </a:lnTo>
                              </a:path>
                              <a:path w="6144260" h="40640">
                                <a:moveTo>
                                  <a:pt x="6144006" y="0"/>
                                </a:moveTo>
                                <a:lnTo>
                                  <a:pt x="6144006" y="40512"/>
                                </a:lnTo>
                              </a:path>
                            </a:pathLst>
                          </a:custGeom>
                          <a:ln w="3175">
                            <a:solidFill>
                              <a:srgbClr val="000000"/>
                            </a:solidFill>
                            <a:prstDash val="solid"/>
                          </a:ln>
                        </wps:spPr>
                        <wps:bodyPr wrap="square" lIns="0" tIns="0" rIns="0" bIns="0" rtlCol="0">
                          <a:prstTxWarp prst="textNoShape">
                            <a:avLst/>
                          </a:prstTxWarp>
                          <a:noAutofit/>
                        </wps:bodyPr>
                      </wps:wsp>
                      <wps:wsp>
                        <wps:cNvPr id="120" name="Textbox 120"/>
                        <wps:cNvSpPr txBox="1"/>
                        <wps:spPr>
                          <a:xfrm>
                            <a:off x="1308439" y="44714"/>
                            <a:ext cx="269240" cy="151765"/>
                          </a:xfrm>
                          <a:prstGeom prst="rect">
                            <a:avLst/>
                          </a:prstGeom>
                        </wps:spPr>
                        <wps:txbx>
                          <w:txbxContent>
                            <w:p>
                              <w:pPr>
                                <w:spacing w:line="238" w:lineRule="exact" w:before="0"/>
                                <w:ind w:left="0" w:right="0" w:firstLine="0"/>
                                <w:jc w:val="left"/>
                                <w:rPr>
                                  <w:b/>
                                  <w:sz w:val="20"/>
                                </w:rPr>
                              </w:pPr>
                              <w:r>
                                <w:rPr>
                                  <w:b/>
                                  <w:spacing w:val="-5"/>
                                  <w:sz w:val="20"/>
                                </w:rPr>
                                <w:t>69%</w:t>
                              </w:r>
                            </w:p>
                          </w:txbxContent>
                        </wps:txbx>
                        <wps:bodyPr wrap="square" lIns="0" tIns="0" rIns="0" bIns="0" rtlCol="0">
                          <a:noAutofit/>
                        </wps:bodyPr>
                      </wps:wsp>
                      <wps:wsp>
                        <wps:cNvPr id="121" name="Textbox 121"/>
                        <wps:cNvSpPr txBox="1"/>
                        <wps:spPr>
                          <a:xfrm>
                            <a:off x="191262" y="181831"/>
                            <a:ext cx="269240" cy="151765"/>
                          </a:xfrm>
                          <a:prstGeom prst="rect">
                            <a:avLst/>
                          </a:prstGeom>
                        </wps:spPr>
                        <wps:txbx>
                          <w:txbxContent>
                            <w:p>
                              <w:pPr>
                                <w:spacing w:line="238" w:lineRule="exact" w:before="0"/>
                                <w:ind w:left="0" w:right="0" w:firstLine="0"/>
                                <w:jc w:val="left"/>
                                <w:rPr>
                                  <w:b/>
                                  <w:sz w:val="20"/>
                                </w:rPr>
                              </w:pPr>
                              <w:r>
                                <w:rPr>
                                  <w:b/>
                                  <w:spacing w:val="-5"/>
                                  <w:sz w:val="20"/>
                                </w:rPr>
                                <w:t>63%</w:t>
                              </w:r>
                            </w:p>
                          </w:txbxContent>
                        </wps:txbx>
                        <wps:bodyPr wrap="square" lIns="0" tIns="0" rIns="0" bIns="0" rtlCol="0">
                          <a:noAutofit/>
                        </wps:bodyPr>
                      </wps:wsp>
                      <wps:wsp>
                        <wps:cNvPr id="122" name="Textbox 122"/>
                        <wps:cNvSpPr txBox="1"/>
                        <wps:spPr>
                          <a:xfrm>
                            <a:off x="1867028" y="136168"/>
                            <a:ext cx="269240" cy="151765"/>
                          </a:xfrm>
                          <a:prstGeom prst="rect">
                            <a:avLst/>
                          </a:prstGeom>
                        </wps:spPr>
                        <wps:txbx>
                          <w:txbxContent>
                            <w:p>
                              <w:pPr>
                                <w:spacing w:line="238" w:lineRule="exact" w:before="0"/>
                                <w:ind w:left="0" w:right="0" w:firstLine="0"/>
                                <w:jc w:val="left"/>
                                <w:rPr>
                                  <w:b/>
                                  <w:sz w:val="20"/>
                                </w:rPr>
                              </w:pPr>
                              <w:r>
                                <w:rPr>
                                  <w:b/>
                                  <w:spacing w:val="-5"/>
                                  <w:sz w:val="20"/>
                                </w:rPr>
                                <w:t>65%</w:t>
                              </w:r>
                            </w:p>
                          </w:txbxContent>
                        </wps:txbx>
                        <wps:bodyPr wrap="square" lIns="0" tIns="0" rIns="0" bIns="0" rtlCol="0">
                          <a:noAutofit/>
                        </wps:bodyPr>
                      </wps:wsp>
                      <wps:wsp>
                        <wps:cNvPr id="123" name="Textbox 123"/>
                        <wps:cNvSpPr txBox="1"/>
                        <wps:spPr>
                          <a:xfrm>
                            <a:off x="2425616" y="44714"/>
                            <a:ext cx="269240" cy="151765"/>
                          </a:xfrm>
                          <a:prstGeom prst="rect">
                            <a:avLst/>
                          </a:prstGeom>
                        </wps:spPr>
                        <wps:txbx>
                          <w:txbxContent>
                            <w:p>
                              <w:pPr>
                                <w:spacing w:line="238" w:lineRule="exact" w:before="0"/>
                                <w:ind w:left="0" w:right="0" w:firstLine="0"/>
                                <w:jc w:val="left"/>
                                <w:rPr>
                                  <w:b/>
                                  <w:sz w:val="20"/>
                                </w:rPr>
                              </w:pPr>
                              <w:r>
                                <w:rPr>
                                  <w:b/>
                                  <w:spacing w:val="-5"/>
                                  <w:sz w:val="20"/>
                                </w:rPr>
                                <w:t>69%</w:t>
                              </w:r>
                            </w:p>
                          </w:txbxContent>
                        </wps:txbx>
                        <wps:bodyPr wrap="square" lIns="0" tIns="0" rIns="0" bIns="0" rtlCol="0">
                          <a:noAutofit/>
                        </wps:bodyPr>
                      </wps:wsp>
                      <wps:wsp>
                        <wps:cNvPr id="124" name="Textbox 124"/>
                        <wps:cNvSpPr txBox="1"/>
                        <wps:spPr>
                          <a:xfrm>
                            <a:off x="3542794" y="113273"/>
                            <a:ext cx="269240" cy="151765"/>
                          </a:xfrm>
                          <a:prstGeom prst="rect">
                            <a:avLst/>
                          </a:prstGeom>
                        </wps:spPr>
                        <wps:txbx>
                          <w:txbxContent>
                            <w:p>
                              <w:pPr>
                                <w:spacing w:line="238" w:lineRule="exact" w:before="0"/>
                                <w:ind w:left="0" w:right="0" w:firstLine="0"/>
                                <w:jc w:val="left"/>
                                <w:rPr>
                                  <w:b/>
                                  <w:sz w:val="20"/>
                                </w:rPr>
                              </w:pPr>
                              <w:r>
                                <w:rPr>
                                  <w:b/>
                                  <w:spacing w:val="-5"/>
                                  <w:sz w:val="20"/>
                                </w:rPr>
                                <w:t>66%</w:t>
                              </w:r>
                            </w:p>
                          </w:txbxContent>
                        </wps:txbx>
                        <wps:bodyPr wrap="square" lIns="0" tIns="0" rIns="0" bIns="0" rtlCol="0">
                          <a:noAutofit/>
                        </wps:bodyPr>
                      </wps:wsp>
                      <wps:wsp>
                        <wps:cNvPr id="125" name="Textbox 125"/>
                        <wps:cNvSpPr txBox="1"/>
                        <wps:spPr>
                          <a:xfrm>
                            <a:off x="4101382" y="204726"/>
                            <a:ext cx="269240" cy="151765"/>
                          </a:xfrm>
                          <a:prstGeom prst="rect">
                            <a:avLst/>
                          </a:prstGeom>
                        </wps:spPr>
                        <wps:txbx>
                          <w:txbxContent>
                            <w:p>
                              <w:pPr>
                                <w:spacing w:line="238" w:lineRule="exact" w:before="0"/>
                                <w:ind w:left="0" w:right="0" w:firstLine="0"/>
                                <w:jc w:val="left"/>
                                <w:rPr>
                                  <w:b/>
                                  <w:sz w:val="20"/>
                                </w:rPr>
                              </w:pPr>
                              <w:r>
                                <w:rPr>
                                  <w:b/>
                                  <w:spacing w:val="-5"/>
                                  <w:sz w:val="20"/>
                                </w:rPr>
                                <w:t>62%</w:t>
                              </w:r>
                            </w:p>
                          </w:txbxContent>
                        </wps:txbx>
                        <wps:bodyPr wrap="square" lIns="0" tIns="0" rIns="0" bIns="0" rtlCol="0">
                          <a:noAutofit/>
                        </wps:bodyPr>
                      </wps:wsp>
                      <wps:wsp>
                        <wps:cNvPr id="126" name="Textbox 126"/>
                        <wps:cNvSpPr txBox="1"/>
                        <wps:spPr>
                          <a:xfrm>
                            <a:off x="5218560" y="90504"/>
                            <a:ext cx="269240" cy="151765"/>
                          </a:xfrm>
                          <a:prstGeom prst="rect">
                            <a:avLst/>
                          </a:prstGeom>
                        </wps:spPr>
                        <wps:txbx>
                          <w:txbxContent>
                            <w:p>
                              <w:pPr>
                                <w:spacing w:line="238" w:lineRule="exact" w:before="0"/>
                                <w:ind w:left="0" w:right="0" w:firstLine="0"/>
                                <w:jc w:val="left"/>
                                <w:rPr>
                                  <w:b/>
                                  <w:sz w:val="20"/>
                                </w:rPr>
                              </w:pPr>
                              <w:r>
                                <w:rPr>
                                  <w:b/>
                                  <w:spacing w:val="-5"/>
                                  <w:sz w:val="20"/>
                                </w:rPr>
                                <w:t>67%</w:t>
                              </w:r>
                            </w:p>
                          </w:txbxContent>
                        </wps:txbx>
                        <wps:bodyPr wrap="square" lIns="0" tIns="0" rIns="0" bIns="0" rtlCol="0">
                          <a:noAutofit/>
                        </wps:bodyPr>
                      </wps:wsp>
                      <wps:wsp>
                        <wps:cNvPr id="127" name="Textbox 127"/>
                        <wps:cNvSpPr txBox="1"/>
                        <wps:spPr>
                          <a:xfrm>
                            <a:off x="749850" y="364612"/>
                            <a:ext cx="269240" cy="151765"/>
                          </a:xfrm>
                          <a:prstGeom prst="rect">
                            <a:avLst/>
                          </a:prstGeom>
                        </wps:spPr>
                        <wps:txbx>
                          <w:txbxContent>
                            <w:p>
                              <w:pPr>
                                <w:spacing w:line="238" w:lineRule="exact" w:before="0"/>
                                <w:ind w:left="0" w:right="0" w:firstLine="0"/>
                                <w:jc w:val="left"/>
                                <w:rPr>
                                  <w:b/>
                                  <w:sz w:val="20"/>
                                </w:rPr>
                              </w:pPr>
                              <w:r>
                                <w:rPr>
                                  <w:b/>
                                  <w:spacing w:val="-5"/>
                                  <w:sz w:val="20"/>
                                </w:rPr>
                                <w:t>55%</w:t>
                              </w:r>
                            </w:p>
                          </w:txbxContent>
                        </wps:txbx>
                        <wps:bodyPr wrap="square" lIns="0" tIns="0" rIns="0" bIns="0" rtlCol="0">
                          <a:noAutofit/>
                        </wps:bodyPr>
                      </wps:wsp>
                      <wps:wsp>
                        <wps:cNvPr id="128" name="Textbox 128"/>
                        <wps:cNvSpPr txBox="1"/>
                        <wps:spPr>
                          <a:xfrm>
                            <a:off x="4659971" y="273285"/>
                            <a:ext cx="269240" cy="151765"/>
                          </a:xfrm>
                          <a:prstGeom prst="rect">
                            <a:avLst/>
                          </a:prstGeom>
                        </wps:spPr>
                        <wps:txbx>
                          <w:txbxContent>
                            <w:p>
                              <w:pPr>
                                <w:spacing w:line="238" w:lineRule="exact" w:before="0"/>
                                <w:ind w:left="0" w:right="0" w:firstLine="0"/>
                                <w:jc w:val="left"/>
                                <w:rPr>
                                  <w:b/>
                                  <w:sz w:val="20"/>
                                </w:rPr>
                              </w:pPr>
                              <w:r>
                                <w:rPr>
                                  <w:b/>
                                  <w:spacing w:val="-5"/>
                                  <w:sz w:val="20"/>
                                </w:rPr>
                                <w:t>59%</w:t>
                              </w:r>
                            </w:p>
                          </w:txbxContent>
                        </wps:txbx>
                        <wps:bodyPr wrap="square" lIns="0" tIns="0" rIns="0" bIns="0" rtlCol="0">
                          <a:noAutofit/>
                        </wps:bodyPr>
                      </wps:wsp>
                      <wps:wsp>
                        <wps:cNvPr id="129" name="Textbox 129"/>
                        <wps:cNvSpPr txBox="1"/>
                        <wps:spPr>
                          <a:xfrm>
                            <a:off x="5777148" y="250390"/>
                            <a:ext cx="269240" cy="151765"/>
                          </a:xfrm>
                          <a:prstGeom prst="rect">
                            <a:avLst/>
                          </a:prstGeom>
                        </wps:spPr>
                        <wps:txbx>
                          <w:txbxContent>
                            <w:p>
                              <w:pPr>
                                <w:spacing w:line="238" w:lineRule="exact" w:before="0"/>
                                <w:ind w:left="0" w:right="0" w:firstLine="0"/>
                                <w:jc w:val="left"/>
                                <w:rPr>
                                  <w:b/>
                                  <w:sz w:val="20"/>
                                </w:rPr>
                              </w:pPr>
                              <w:r>
                                <w:rPr>
                                  <w:b/>
                                  <w:spacing w:val="-5"/>
                                  <w:sz w:val="20"/>
                                </w:rPr>
                                <w:t>60%</w:t>
                              </w:r>
                            </w:p>
                          </w:txbxContent>
                        </wps:txbx>
                        <wps:bodyPr wrap="square" lIns="0" tIns="0" rIns="0" bIns="0" rtlCol="0">
                          <a:noAutofit/>
                        </wps:bodyPr>
                      </wps:wsp>
                      <wps:wsp>
                        <wps:cNvPr id="130" name="Textbox 130"/>
                        <wps:cNvSpPr txBox="1"/>
                        <wps:spPr>
                          <a:xfrm>
                            <a:off x="2984205" y="615952"/>
                            <a:ext cx="269240" cy="151765"/>
                          </a:xfrm>
                          <a:prstGeom prst="rect">
                            <a:avLst/>
                          </a:prstGeom>
                        </wps:spPr>
                        <wps:txbx>
                          <w:txbxContent>
                            <w:p>
                              <w:pPr>
                                <w:spacing w:line="238" w:lineRule="exact" w:before="0"/>
                                <w:ind w:left="0" w:right="0" w:firstLine="0"/>
                                <w:jc w:val="left"/>
                                <w:rPr>
                                  <w:b/>
                                  <w:sz w:val="20"/>
                                </w:rPr>
                              </w:pPr>
                              <w:r>
                                <w:rPr>
                                  <w:b/>
                                  <w:spacing w:val="-5"/>
                                  <w:sz w:val="20"/>
                                </w:rPr>
                                <w:t>44%</w:t>
                              </w:r>
                            </w:p>
                          </w:txbxContent>
                        </wps:txbx>
                        <wps:bodyPr wrap="square" lIns="0" tIns="0" rIns="0" bIns="0" rtlCol="0">
                          <a:noAutofit/>
                        </wps:bodyPr>
                      </wps:wsp>
                    </wpg:wgp>
                  </a:graphicData>
                </a:graphic>
              </wp:anchor>
            </w:drawing>
          </mc:Choice>
          <mc:Fallback>
            <w:pict>
              <v:group style="position:absolute;margin-left:83.216499pt;margin-top:6.328724pt;width:487.1pt;height:147.25pt;mso-position-horizontal-relative:page;mso-position-vertical-relative:paragraph;z-index:15732736" id="docshapegroup103" coordorigin="1664,127" coordsize="9742,2945">
                <v:shape style="position:absolute;left:1992;top:524;width:5630;height:2483" id="docshape104" coordorigin="1992,525" coordsize="5630,2483" path="m2344,741l1992,741,1992,3008,2344,3008,2344,741xm3223,1029l2872,1029,2872,3008,3223,3008,3223,1029xm4103,525l3751,525,3751,3008,4103,3008,4103,525xm4983,669l4631,669,4631,3008,4983,3008,4983,669xm5862,525l5510,525,5510,3008,5862,3008,5862,525xm6742,1424l6390,1424,6390,3008,6742,3008,6742,1424xm7621,633l7270,633,7270,3008,7621,3008,7621,633xe" filled="true" fillcolor="#ffcc00" stroked="false">
                  <v:path arrowok="t"/>
                  <v:fill type="solid"/>
                </v:shape>
                <v:shape style="position:absolute;left:8149;top:596;width:2991;height:2411" id="docshape105" coordorigin="8149,597" coordsize="2991,2411" path="m8501,777l8149,777,8149,3008,8501,3008,8501,777xm9381,885l9029,885,9029,3008,9381,3008,9381,885xm10260,597l9908,597,9908,3008,10260,3008,10260,597xm11140,849l10788,849,10788,3008,11140,3008,11140,849xe" filled="true" fillcolor="#ff9900" stroked="false">
                  <v:path arrowok="t"/>
                  <v:fill type="solid"/>
                </v:shape>
                <v:line style="position:absolute" from="1728,3008" to="1728,129" stroked="true" strokeweight=".25pt" strokecolor="#000000">
                  <v:stroke dashstyle="solid"/>
                </v:line>
                <v:shape style="position:absolute;left:1664;top:129;width:64;height:2879" id="docshape106" coordorigin="1664,129" coordsize="64,2879" path="m1664,3008l1728,3008m1664,2287l1728,2287m1664,1567l1728,1567m1664,850l1728,850m1664,129l1728,129e" filled="false" stroked="true" strokeweight=".25pt" strokecolor="#000000">
                  <v:path arrowok="t"/>
                  <v:stroke dashstyle="solid"/>
                </v:shape>
                <v:shape style="position:absolute;left:1728;top:3007;width:9676;height:64" id="docshape107" coordorigin="1728,3008" coordsize="9676,64" path="m1728,3008l11404,3008m1728,3008l1728,3071m2609,3008l2609,3071m3487,3008l3487,3071m4368,3008l4368,3071m5246,3008l5246,3071m6127,3008l6127,3071m7006,3008l7006,3071m7886,3008l7886,3071m8765,3008l8765,3071m9646,3008l9646,3071m10524,3008l10524,3071m11404,3008l11404,3071e" filled="false" stroked="true" strokeweight=".25pt" strokecolor="#000000">
                  <v:path arrowok="t"/>
                  <v:stroke dashstyle="solid"/>
                </v:shape>
                <v:shape style="position:absolute;left:3724;top:197;width:424;height:239" type="#_x0000_t202" id="docshape108" filled="false" stroked="false">
                  <v:textbox inset="0,0,0,0">
                    <w:txbxContent>
                      <w:p>
                        <w:pPr>
                          <w:spacing w:line="238" w:lineRule="exact" w:before="0"/>
                          <w:ind w:left="0" w:right="0" w:firstLine="0"/>
                          <w:jc w:val="left"/>
                          <w:rPr>
                            <w:b/>
                            <w:sz w:val="20"/>
                          </w:rPr>
                        </w:pPr>
                        <w:r>
                          <w:rPr>
                            <w:b/>
                            <w:spacing w:val="-5"/>
                            <w:sz w:val="20"/>
                          </w:rPr>
                          <w:t>69%</w:t>
                        </w:r>
                      </w:p>
                    </w:txbxContent>
                  </v:textbox>
                  <w10:wrap type="none"/>
                </v:shape>
                <v:shape style="position:absolute;left:1965;top:412;width:424;height:239" type="#_x0000_t202" id="docshape109" filled="false" stroked="false">
                  <v:textbox inset="0,0,0,0">
                    <w:txbxContent>
                      <w:p>
                        <w:pPr>
                          <w:spacing w:line="238" w:lineRule="exact" w:before="0"/>
                          <w:ind w:left="0" w:right="0" w:firstLine="0"/>
                          <w:jc w:val="left"/>
                          <w:rPr>
                            <w:b/>
                            <w:sz w:val="20"/>
                          </w:rPr>
                        </w:pPr>
                        <w:r>
                          <w:rPr>
                            <w:b/>
                            <w:spacing w:val="-5"/>
                            <w:sz w:val="20"/>
                          </w:rPr>
                          <w:t>63%</w:t>
                        </w:r>
                      </w:p>
                    </w:txbxContent>
                  </v:textbox>
                  <w10:wrap type="none"/>
                </v:shape>
                <v:shape style="position:absolute;left:4604;top:341;width:424;height:239" type="#_x0000_t202" id="docshape110" filled="false" stroked="false">
                  <v:textbox inset="0,0,0,0">
                    <w:txbxContent>
                      <w:p>
                        <w:pPr>
                          <w:spacing w:line="238" w:lineRule="exact" w:before="0"/>
                          <w:ind w:left="0" w:right="0" w:firstLine="0"/>
                          <w:jc w:val="left"/>
                          <w:rPr>
                            <w:b/>
                            <w:sz w:val="20"/>
                          </w:rPr>
                        </w:pPr>
                        <w:r>
                          <w:rPr>
                            <w:b/>
                            <w:spacing w:val="-5"/>
                            <w:sz w:val="20"/>
                          </w:rPr>
                          <w:t>65%</w:t>
                        </w:r>
                      </w:p>
                    </w:txbxContent>
                  </v:textbox>
                  <w10:wrap type="none"/>
                </v:shape>
                <v:shape style="position:absolute;left:5484;top:197;width:424;height:239" type="#_x0000_t202" id="docshape111" filled="false" stroked="false">
                  <v:textbox inset="0,0,0,0">
                    <w:txbxContent>
                      <w:p>
                        <w:pPr>
                          <w:spacing w:line="238" w:lineRule="exact" w:before="0"/>
                          <w:ind w:left="0" w:right="0" w:firstLine="0"/>
                          <w:jc w:val="left"/>
                          <w:rPr>
                            <w:b/>
                            <w:sz w:val="20"/>
                          </w:rPr>
                        </w:pPr>
                        <w:r>
                          <w:rPr>
                            <w:b/>
                            <w:spacing w:val="-5"/>
                            <w:sz w:val="20"/>
                          </w:rPr>
                          <w:t>69%</w:t>
                        </w:r>
                      </w:p>
                    </w:txbxContent>
                  </v:textbox>
                  <w10:wrap type="none"/>
                </v:shape>
                <v:shape style="position:absolute;left:7243;top:304;width:424;height:239" type="#_x0000_t202" id="docshape112" filled="false" stroked="false">
                  <v:textbox inset="0,0,0,0">
                    <w:txbxContent>
                      <w:p>
                        <w:pPr>
                          <w:spacing w:line="238" w:lineRule="exact" w:before="0"/>
                          <w:ind w:left="0" w:right="0" w:firstLine="0"/>
                          <w:jc w:val="left"/>
                          <w:rPr>
                            <w:b/>
                            <w:sz w:val="20"/>
                          </w:rPr>
                        </w:pPr>
                        <w:r>
                          <w:rPr>
                            <w:b/>
                            <w:spacing w:val="-5"/>
                            <w:sz w:val="20"/>
                          </w:rPr>
                          <w:t>66%</w:t>
                        </w:r>
                      </w:p>
                    </w:txbxContent>
                  </v:textbox>
                  <w10:wrap type="none"/>
                </v:shape>
                <v:shape style="position:absolute;left:8123;top:448;width:424;height:239" type="#_x0000_t202" id="docshape113" filled="false" stroked="false">
                  <v:textbox inset="0,0,0,0">
                    <w:txbxContent>
                      <w:p>
                        <w:pPr>
                          <w:spacing w:line="238" w:lineRule="exact" w:before="0"/>
                          <w:ind w:left="0" w:right="0" w:firstLine="0"/>
                          <w:jc w:val="left"/>
                          <w:rPr>
                            <w:b/>
                            <w:sz w:val="20"/>
                          </w:rPr>
                        </w:pPr>
                        <w:r>
                          <w:rPr>
                            <w:b/>
                            <w:spacing w:val="-5"/>
                            <w:sz w:val="20"/>
                          </w:rPr>
                          <w:t>62%</w:t>
                        </w:r>
                      </w:p>
                    </w:txbxContent>
                  </v:textbox>
                  <w10:wrap type="none"/>
                </v:shape>
                <v:shape style="position:absolute;left:9882;top:269;width:424;height:239" type="#_x0000_t202" id="docshape114" filled="false" stroked="false">
                  <v:textbox inset="0,0,0,0">
                    <w:txbxContent>
                      <w:p>
                        <w:pPr>
                          <w:spacing w:line="238" w:lineRule="exact" w:before="0"/>
                          <w:ind w:left="0" w:right="0" w:firstLine="0"/>
                          <w:jc w:val="left"/>
                          <w:rPr>
                            <w:b/>
                            <w:sz w:val="20"/>
                          </w:rPr>
                        </w:pPr>
                        <w:r>
                          <w:rPr>
                            <w:b/>
                            <w:spacing w:val="-5"/>
                            <w:sz w:val="20"/>
                          </w:rPr>
                          <w:t>67%</w:t>
                        </w:r>
                      </w:p>
                    </w:txbxContent>
                  </v:textbox>
                  <w10:wrap type="none"/>
                </v:shape>
                <v:shape style="position:absolute;left:2845;top:700;width:424;height:239" type="#_x0000_t202" id="docshape115" filled="false" stroked="false">
                  <v:textbox inset="0,0,0,0">
                    <w:txbxContent>
                      <w:p>
                        <w:pPr>
                          <w:spacing w:line="238" w:lineRule="exact" w:before="0"/>
                          <w:ind w:left="0" w:right="0" w:firstLine="0"/>
                          <w:jc w:val="left"/>
                          <w:rPr>
                            <w:b/>
                            <w:sz w:val="20"/>
                          </w:rPr>
                        </w:pPr>
                        <w:r>
                          <w:rPr>
                            <w:b/>
                            <w:spacing w:val="-5"/>
                            <w:sz w:val="20"/>
                          </w:rPr>
                          <w:t>55%</w:t>
                        </w:r>
                      </w:p>
                    </w:txbxContent>
                  </v:textbox>
                  <w10:wrap type="none"/>
                </v:shape>
                <v:shape style="position:absolute;left:9002;top:556;width:424;height:239" type="#_x0000_t202" id="docshape116" filled="false" stroked="false">
                  <v:textbox inset="0,0,0,0">
                    <w:txbxContent>
                      <w:p>
                        <w:pPr>
                          <w:spacing w:line="238" w:lineRule="exact" w:before="0"/>
                          <w:ind w:left="0" w:right="0" w:firstLine="0"/>
                          <w:jc w:val="left"/>
                          <w:rPr>
                            <w:b/>
                            <w:sz w:val="20"/>
                          </w:rPr>
                        </w:pPr>
                        <w:r>
                          <w:rPr>
                            <w:b/>
                            <w:spacing w:val="-5"/>
                            <w:sz w:val="20"/>
                          </w:rPr>
                          <w:t>59%</w:t>
                        </w:r>
                      </w:p>
                    </w:txbxContent>
                  </v:textbox>
                  <w10:wrap type="none"/>
                </v:shape>
                <v:shape style="position:absolute;left:10762;top:520;width:424;height:239" type="#_x0000_t202" id="docshape117" filled="false" stroked="false">
                  <v:textbox inset="0,0,0,0">
                    <w:txbxContent>
                      <w:p>
                        <w:pPr>
                          <w:spacing w:line="238" w:lineRule="exact" w:before="0"/>
                          <w:ind w:left="0" w:right="0" w:firstLine="0"/>
                          <w:jc w:val="left"/>
                          <w:rPr>
                            <w:b/>
                            <w:sz w:val="20"/>
                          </w:rPr>
                        </w:pPr>
                        <w:r>
                          <w:rPr>
                            <w:b/>
                            <w:spacing w:val="-5"/>
                            <w:sz w:val="20"/>
                          </w:rPr>
                          <w:t>60%</w:t>
                        </w:r>
                      </w:p>
                    </w:txbxContent>
                  </v:textbox>
                  <w10:wrap type="none"/>
                </v:shape>
                <v:shape style="position:absolute;left:6363;top:1096;width:424;height:239" type="#_x0000_t202" id="docshape118" filled="false" stroked="false">
                  <v:textbox inset="0,0,0,0">
                    <w:txbxContent>
                      <w:p>
                        <w:pPr>
                          <w:spacing w:line="238" w:lineRule="exact" w:before="0"/>
                          <w:ind w:left="0" w:right="0" w:firstLine="0"/>
                          <w:jc w:val="left"/>
                          <w:rPr>
                            <w:b/>
                            <w:sz w:val="20"/>
                          </w:rPr>
                        </w:pPr>
                        <w:r>
                          <w:rPr>
                            <w:b/>
                            <w:spacing w:val="-5"/>
                            <w:sz w:val="20"/>
                          </w:rPr>
                          <w:t>44%</w:t>
                        </w:r>
                      </w:p>
                    </w:txbxContent>
                  </v:textbox>
                  <w10:wrap type="none"/>
                </v:shape>
                <w10:wrap type="none"/>
              </v:group>
            </w:pict>
          </mc:Fallback>
        </mc:AlternateContent>
      </w:r>
      <w:r>
        <w:rPr>
          <w:spacing w:val="-5"/>
        </w:rPr>
        <w:t>80%</w:t>
      </w:r>
    </w:p>
    <w:p>
      <w:pPr>
        <w:pStyle w:val="BodyText"/>
      </w:pPr>
    </w:p>
    <w:p>
      <w:pPr>
        <w:pStyle w:val="BodyText"/>
        <w:spacing w:before="2"/>
      </w:pPr>
    </w:p>
    <w:p>
      <w:pPr>
        <w:pStyle w:val="BodyText"/>
        <w:ind w:left="446"/>
      </w:pPr>
      <w:r>
        <w:rPr>
          <w:spacing w:val="-5"/>
        </w:rPr>
        <w:t>60%</w:t>
      </w:r>
    </w:p>
    <w:p>
      <w:pPr>
        <w:pStyle w:val="BodyText"/>
      </w:pPr>
    </w:p>
    <w:p>
      <w:pPr>
        <w:pStyle w:val="BodyText"/>
        <w:spacing w:before="2"/>
      </w:pPr>
    </w:p>
    <w:p>
      <w:pPr>
        <w:pStyle w:val="BodyText"/>
        <w:ind w:left="446"/>
      </w:pPr>
      <w:r>
        <w:rPr>
          <w:spacing w:val="-5"/>
        </w:rPr>
        <w:t>40%</w:t>
      </w:r>
    </w:p>
    <w:p>
      <w:pPr>
        <w:pStyle w:val="BodyText"/>
      </w:pPr>
    </w:p>
    <w:p>
      <w:pPr>
        <w:pStyle w:val="BodyText"/>
        <w:spacing w:before="2"/>
      </w:pPr>
    </w:p>
    <w:p>
      <w:pPr>
        <w:pStyle w:val="BodyText"/>
        <w:ind w:left="446"/>
      </w:pPr>
      <w:r>
        <w:rPr>
          <w:spacing w:val="-5"/>
        </w:rPr>
        <w:t>20%</w:t>
      </w:r>
    </w:p>
    <w:p>
      <w:pPr>
        <w:pStyle w:val="BodyText"/>
        <w:spacing w:before="142"/>
      </w:pPr>
    </w:p>
    <w:p>
      <w:pPr>
        <w:pStyle w:val="BodyText"/>
        <w:spacing w:after="0"/>
        <w:sectPr>
          <w:type w:val="continuous"/>
          <w:pgSz w:w="12240" w:h="15840"/>
          <w:pgMar w:header="0" w:footer="735" w:top="1060" w:bottom="280" w:left="720" w:right="360"/>
        </w:sectPr>
      </w:pPr>
    </w:p>
    <w:p>
      <w:pPr>
        <w:pStyle w:val="BodyText"/>
        <w:spacing w:before="100"/>
        <w:ind w:left="553"/>
      </w:pPr>
      <w:r>
        <w:rPr>
          <w:spacing w:val="-5"/>
        </w:rPr>
        <w:t>0%</w:t>
      </w:r>
    </w:p>
    <w:p>
      <w:pPr>
        <w:pStyle w:val="BodyText"/>
        <w:tabs>
          <w:tab w:pos="890" w:val="left" w:leader="none"/>
          <w:tab w:pos="1664" w:val="left" w:leader="none"/>
          <w:tab w:pos="2604" w:val="left" w:leader="none"/>
        </w:tabs>
        <w:spacing w:before="17"/>
        <w:jc w:val="right"/>
      </w:pPr>
      <w:r>
        <w:rPr>
          <w:spacing w:val="-2"/>
        </w:rPr>
        <w:t>Total</w:t>
      </w:r>
      <w:r>
        <w:rPr/>
        <w:tab/>
      </w:r>
      <w:r>
        <w:rPr>
          <w:spacing w:val="-4"/>
        </w:rPr>
        <w:t>Male</w:t>
      </w:r>
      <w:r>
        <w:rPr/>
        <w:tab/>
      </w:r>
      <w:r>
        <w:rPr>
          <w:spacing w:val="-2"/>
        </w:rPr>
        <w:t>Female</w:t>
      </w:r>
      <w:r>
        <w:rPr/>
        <w:tab/>
      </w:r>
      <w:r>
        <w:rPr>
          <w:spacing w:val="-2"/>
        </w:rPr>
        <w:t>19-</w:t>
      </w:r>
      <w:r>
        <w:rPr>
          <w:spacing w:val="-5"/>
        </w:rPr>
        <w:t>64</w:t>
      </w:r>
    </w:p>
    <w:p>
      <w:pPr>
        <w:pStyle w:val="BodyText"/>
        <w:ind w:right="18"/>
        <w:jc w:val="right"/>
      </w:pPr>
      <w:r>
        <w:rPr>
          <w:spacing w:val="-2"/>
        </w:rPr>
        <w:t>Years</w:t>
      </w:r>
    </w:p>
    <w:p>
      <w:pPr>
        <w:pStyle w:val="BodyText"/>
        <w:spacing w:before="117"/>
      </w:pPr>
      <w:r>
        <w:rPr/>
        <w:br w:type="column"/>
      </w:r>
      <w:r>
        <w:rPr/>
      </w:r>
    </w:p>
    <w:p>
      <w:pPr>
        <w:pStyle w:val="BodyText"/>
        <w:ind w:left="373" w:right="-5" w:hanging="5"/>
      </w:pPr>
      <w:r>
        <w:rPr/>
        <w:t>65</w:t>
      </w:r>
      <w:r>
        <w:rPr>
          <w:spacing w:val="-14"/>
        </w:rPr>
        <w:t> </w:t>
      </w:r>
      <w:r>
        <w:rPr/>
        <w:t>&amp; </w:t>
      </w:r>
      <w:r>
        <w:rPr>
          <w:spacing w:val="-4"/>
        </w:rPr>
        <w:t>Over</w:t>
      </w:r>
    </w:p>
    <w:p>
      <w:pPr>
        <w:pStyle w:val="BodyText"/>
        <w:spacing w:before="117"/>
      </w:pPr>
      <w:r>
        <w:rPr/>
        <w:br w:type="column"/>
      </w:r>
      <w:r>
        <w:rPr/>
      </w:r>
    </w:p>
    <w:p>
      <w:pPr>
        <w:pStyle w:val="BodyText"/>
        <w:ind w:left="297"/>
      </w:pPr>
      <w:r>
        <w:rPr>
          <w:spacing w:val="-2"/>
        </w:rPr>
        <w:t>Income</w:t>
      </w:r>
    </w:p>
    <w:p>
      <w:pPr>
        <w:pStyle w:val="BodyText"/>
        <w:ind w:left="336"/>
      </w:pPr>
      <w:r>
        <w:rPr>
          <w:spacing w:val="-2"/>
        </w:rPr>
        <w:t>&lt;$25K</w:t>
      </w:r>
    </w:p>
    <w:p>
      <w:pPr>
        <w:pStyle w:val="BodyText"/>
        <w:spacing w:before="117"/>
      </w:pPr>
      <w:r>
        <w:rPr/>
        <w:br w:type="column"/>
      </w:r>
      <w:r>
        <w:rPr/>
      </w:r>
    </w:p>
    <w:p>
      <w:pPr>
        <w:pStyle w:val="BodyText"/>
        <w:ind w:left="189"/>
      </w:pPr>
      <w:r>
        <w:rPr>
          <w:spacing w:val="-2"/>
        </w:rPr>
        <w:t>Income</w:t>
      </w:r>
    </w:p>
    <w:p>
      <w:pPr>
        <w:pStyle w:val="BodyText"/>
        <w:ind w:left="88"/>
      </w:pPr>
      <w:r>
        <w:rPr/>
        <w:t>$25K</w:t>
      </w:r>
      <w:r>
        <w:rPr>
          <w:spacing w:val="-5"/>
        </w:rPr>
        <w:t> </w:t>
      </w:r>
      <w:r>
        <w:rPr>
          <w:spacing w:val="-4"/>
        </w:rPr>
        <w:t>Plus</w:t>
      </w:r>
    </w:p>
    <w:p>
      <w:pPr>
        <w:pStyle w:val="BodyText"/>
        <w:spacing w:before="117"/>
      </w:pPr>
      <w:r>
        <w:rPr/>
        <w:br w:type="column"/>
      </w:r>
      <w:r>
        <w:rPr/>
      </w:r>
    </w:p>
    <w:p>
      <w:pPr>
        <w:pStyle w:val="BodyText"/>
        <w:ind w:left="196" w:hanging="96"/>
      </w:pPr>
      <w:r>
        <w:rPr>
          <w:spacing w:val="-2"/>
        </w:rPr>
        <w:t>Seneca </w:t>
      </w:r>
      <w:r>
        <w:rPr>
          <w:spacing w:val="-4"/>
        </w:rPr>
        <w:t>2009</w:t>
      </w:r>
    </w:p>
    <w:p>
      <w:pPr>
        <w:pStyle w:val="BodyText"/>
        <w:spacing w:before="117"/>
      </w:pPr>
      <w:r>
        <w:rPr/>
        <w:br w:type="column"/>
      </w:r>
      <w:r>
        <w:rPr/>
      </w:r>
    </w:p>
    <w:p>
      <w:pPr>
        <w:pStyle w:val="BodyText"/>
        <w:ind w:left="313" w:right="-8" w:hanging="96"/>
      </w:pPr>
      <w:r>
        <w:rPr>
          <w:spacing w:val="-2"/>
        </w:rPr>
        <w:t>Seneca </w:t>
      </w:r>
      <w:r>
        <w:rPr>
          <w:spacing w:val="-4"/>
        </w:rPr>
        <w:t>2013</w:t>
      </w:r>
    </w:p>
    <w:p>
      <w:pPr>
        <w:pStyle w:val="BodyText"/>
        <w:spacing w:before="117"/>
      </w:pPr>
      <w:r>
        <w:rPr/>
        <w:br w:type="column"/>
      </w:r>
      <w:r>
        <w:rPr/>
      </w:r>
    </w:p>
    <w:p>
      <w:pPr>
        <w:pStyle w:val="BodyText"/>
        <w:ind w:left="313" w:right="-8" w:hanging="96"/>
      </w:pPr>
      <w:r>
        <w:rPr>
          <w:spacing w:val="-2"/>
        </w:rPr>
        <w:t>Seneca </w:t>
      </w:r>
      <w:r>
        <w:rPr>
          <w:spacing w:val="-4"/>
        </w:rPr>
        <w:t>2016</w:t>
      </w:r>
    </w:p>
    <w:p>
      <w:pPr>
        <w:pStyle w:val="BodyText"/>
        <w:spacing w:before="117"/>
      </w:pPr>
      <w:r>
        <w:rPr/>
        <w:br w:type="column"/>
      </w:r>
      <w:r>
        <w:rPr/>
      </w:r>
    </w:p>
    <w:p>
      <w:pPr>
        <w:pStyle w:val="BodyText"/>
        <w:ind w:left="313" w:right="603" w:hanging="96"/>
      </w:pPr>
      <w:r>
        <w:rPr>
          <w:spacing w:val="-2"/>
        </w:rPr>
        <w:t>Seneca </w:t>
      </w:r>
      <w:r>
        <w:rPr>
          <w:spacing w:val="-4"/>
        </w:rPr>
        <w:t>2019</w:t>
      </w:r>
    </w:p>
    <w:p>
      <w:pPr>
        <w:pStyle w:val="BodyText"/>
        <w:spacing w:after="0"/>
        <w:sectPr>
          <w:type w:val="continuous"/>
          <w:pgSz w:w="12240" w:h="15840"/>
          <w:pgMar w:header="0" w:footer="735" w:top="1060" w:bottom="280" w:left="720" w:right="360"/>
          <w:cols w:num="8" w:equalWidth="0">
            <w:col w:w="4343" w:space="40"/>
            <w:col w:w="800" w:space="39"/>
            <w:col w:w="949" w:space="40"/>
            <w:col w:w="944" w:space="39"/>
            <w:col w:w="723" w:space="39"/>
            <w:col w:w="840" w:space="40"/>
            <w:col w:w="840" w:space="40"/>
            <w:col w:w="1444"/>
          </w:cols>
        </w:sectPr>
      </w:pPr>
    </w:p>
    <w:p>
      <w:pPr>
        <w:pStyle w:val="BodyText"/>
        <w:spacing w:before="136"/>
        <w:rPr>
          <w:sz w:val="17"/>
        </w:rPr>
      </w:pPr>
    </w:p>
    <w:p>
      <w:pPr>
        <w:spacing w:line="198" w:lineRule="exact" w:before="0"/>
        <w:ind w:left="394" w:right="534" w:firstLine="0"/>
        <w:jc w:val="center"/>
        <w:rPr>
          <w:i/>
          <w:sz w:val="17"/>
        </w:rPr>
      </w:pPr>
      <w:r>
        <w:rPr>
          <w:i/>
          <w:spacing w:val="-6"/>
          <w:sz w:val="17"/>
        </w:rPr>
        <w:t>Note</w:t>
      </w:r>
      <w:r>
        <w:rPr>
          <w:i/>
          <w:spacing w:val="-2"/>
          <w:sz w:val="17"/>
        </w:rPr>
        <w:t> </w:t>
      </w:r>
      <w:r>
        <w:rPr>
          <w:i/>
          <w:spacing w:val="-6"/>
          <w:sz w:val="17"/>
        </w:rPr>
        <w:t>for</w:t>
      </w:r>
      <w:r>
        <w:rPr>
          <w:i/>
          <w:spacing w:val="-3"/>
          <w:sz w:val="17"/>
        </w:rPr>
        <w:t> </w:t>
      </w:r>
      <w:r>
        <w:rPr>
          <w:i/>
          <w:spacing w:val="-6"/>
          <w:sz w:val="17"/>
        </w:rPr>
        <w:t>graphs:</w:t>
      </w:r>
      <w:r>
        <w:rPr>
          <w:i/>
          <w:sz w:val="17"/>
        </w:rPr>
        <w:t> </w:t>
      </w:r>
      <w:r>
        <w:rPr>
          <w:i/>
          <w:spacing w:val="-6"/>
          <w:sz w:val="17"/>
        </w:rPr>
        <w:t>Caution</w:t>
      </w:r>
      <w:r>
        <w:rPr>
          <w:i/>
          <w:spacing w:val="-2"/>
          <w:sz w:val="17"/>
        </w:rPr>
        <w:t> </w:t>
      </w:r>
      <w:r>
        <w:rPr>
          <w:i/>
          <w:spacing w:val="-6"/>
          <w:sz w:val="17"/>
        </w:rPr>
        <w:t>should</w:t>
      </w:r>
      <w:r>
        <w:rPr>
          <w:i/>
          <w:spacing w:val="-2"/>
          <w:sz w:val="17"/>
        </w:rPr>
        <w:t> </w:t>
      </w:r>
      <w:r>
        <w:rPr>
          <w:i/>
          <w:spacing w:val="-6"/>
          <w:sz w:val="17"/>
        </w:rPr>
        <w:t>be</w:t>
      </w:r>
      <w:r>
        <w:rPr>
          <w:i/>
          <w:spacing w:val="-2"/>
          <w:sz w:val="17"/>
        </w:rPr>
        <w:t> </w:t>
      </w:r>
      <w:r>
        <w:rPr>
          <w:i/>
          <w:spacing w:val="-6"/>
          <w:sz w:val="17"/>
        </w:rPr>
        <w:t>used</w:t>
      </w:r>
      <w:r>
        <w:rPr>
          <w:i/>
          <w:spacing w:val="-2"/>
          <w:sz w:val="17"/>
        </w:rPr>
        <w:t> </w:t>
      </w:r>
      <w:r>
        <w:rPr>
          <w:i/>
          <w:spacing w:val="-6"/>
          <w:sz w:val="17"/>
        </w:rPr>
        <w:t>when</w:t>
      </w:r>
      <w:r>
        <w:rPr>
          <w:i/>
          <w:spacing w:val="-2"/>
          <w:sz w:val="17"/>
        </w:rPr>
        <w:t> </w:t>
      </w:r>
      <w:r>
        <w:rPr>
          <w:i/>
          <w:spacing w:val="-6"/>
          <w:sz w:val="17"/>
        </w:rPr>
        <w:t>interpreting</w:t>
      </w:r>
      <w:r>
        <w:rPr>
          <w:i/>
          <w:spacing w:val="-2"/>
          <w:sz w:val="17"/>
        </w:rPr>
        <w:t> </w:t>
      </w:r>
      <w:r>
        <w:rPr>
          <w:i/>
          <w:spacing w:val="-6"/>
          <w:sz w:val="17"/>
        </w:rPr>
        <w:t>subgroup</w:t>
      </w:r>
      <w:r>
        <w:rPr>
          <w:i/>
          <w:spacing w:val="-3"/>
          <w:sz w:val="17"/>
        </w:rPr>
        <w:t> </w:t>
      </w:r>
      <w:r>
        <w:rPr>
          <w:i/>
          <w:spacing w:val="-6"/>
          <w:sz w:val="17"/>
        </w:rPr>
        <w:t>results</w:t>
      </w:r>
      <w:r>
        <w:rPr>
          <w:i/>
          <w:spacing w:val="-2"/>
          <w:sz w:val="17"/>
        </w:rPr>
        <w:t> </w:t>
      </w:r>
      <w:r>
        <w:rPr>
          <w:i/>
          <w:spacing w:val="-6"/>
          <w:sz w:val="17"/>
        </w:rPr>
        <w:t>as</w:t>
      </w:r>
      <w:r>
        <w:rPr>
          <w:i/>
          <w:spacing w:val="-3"/>
          <w:sz w:val="17"/>
        </w:rPr>
        <w:t> </w:t>
      </w:r>
      <w:r>
        <w:rPr>
          <w:i/>
          <w:spacing w:val="-6"/>
          <w:sz w:val="17"/>
        </w:rPr>
        <w:t>the</w:t>
      </w:r>
      <w:r>
        <w:rPr>
          <w:i/>
          <w:spacing w:val="-2"/>
          <w:sz w:val="17"/>
        </w:rPr>
        <w:t> </w:t>
      </w:r>
      <w:r>
        <w:rPr>
          <w:i/>
          <w:spacing w:val="-6"/>
          <w:sz w:val="17"/>
        </w:rPr>
        <w:t>margin</w:t>
      </w:r>
      <w:r>
        <w:rPr>
          <w:i/>
          <w:spacing w:val="-1"/>
          <w:sz w:val="17"/>
        </w:rPr>
        <w:t> </w:t>
      </w:r>
      <w:r>
        <w:rPr>
          <w:i/>
          <w:spacing w:val="-6"/>
          <w:sz w:val="17"/>
        </w:rPr>
        <w:t>of</w:t>
      </w:r>
      <w:r>
        <w:rPr>
          <w:i/>
          <w:spacing w:val="-2"/>
          <w:sz w:val="17"/>
        </w:rPr>
        <w:t> </w:t>
      </w:r>
      <w:r>
        <w:rPr>
          <w:i/>
          <w:spacing w:val="-6"/>
          <w:sz w:val="17"/>
        </w:rPr>
        <w:t>error</w:t>
      </w:r>
      <w:r>
        <w:rPr>
          <w:i/>
          <w:spacing w:val="-2"/>
          <w:sz w:val="17"/>
        </w:rPr>
        <w:t> </w:t>
      </w:r>
      <w:r>
        <w:rPr>
          <w:i/>
          <w:spacing w:val="-6"/>
          <w:sz w:val="17"/>
        </w:rPr>
        <w:t>for</w:t>
      </w:r>
      <w:r>
        <w:rPr>
          <w:i/>
          <w:sz w:val="17"/>
        </w:rPr>
        <w:t> </w:t>
      </w:r>
      <w:r>
        <w:rPr>
          <w:i/>
          <w:spacing w:val="-6"/>
          <w:sz w:val="17"/>
        </w:rPr>
        <w:t>any</w:t>
      </w:r>
      <w:r>
        <w:rPr>
          <w:i/>
          <w:spacing w:val="-2"/>
          <w:sz w:val="17"/>
        </w:rPr>
        <w:t> </w:t>
      </w:r>
      <w:r>
        <w:rPr>
          <w:i/>
          <w:spacing w:val="-6"/>
          <w:sz w:val="17"/>
        </w:rPr>
        <w:t>subgroup</w:t>
      </w:r>
      <w:r>
        <w:rPr>
          <w:i/>
          <w:spacing w:val="-3"/>
          <w:sz w:val="17"/>
        </w:rPr>
        <w:t> </w:t>
      </w:r>
      <w:r>
        <w:rPr>
          <w:i/>
          <w:spacing w:val="-6"/>
          <w:sz w:val="17"/>
        </w:rPr>
        <w:t>is</w:t>
      </w:r>
      <w:r>
        <w:rPr>
          <w:i/>
          <w:spacing w:val="-2"/>
          <w:sz w:val="17"/>
        </w:rPr>
        <w:t> </w:t>
      </w:r>
      <w:r>
        <w:rPr>
          <w:i/>
          <w:spacing w:val="-6"/>
          <w:sz w:val="17"/>
        </w:rPr>
        <w:t>higher</w:t>
      </w:r>
    </w:p>
    <w:p>
      <w:pPr>
        <w:spacing w:line="198" w:lineRule="exact" w:before="0"/>
        <w:ind w:left="0" w:right="771" w:firstLine="0"/>
        <w:jc w:val="center"/>
        <w:rPr>
          <w:i/>
          <w:sz w:val="17"/>
        </w:rPr>
      </w:pPr>
      <w:r>
        <w:rPr>
          <w:i/>
          <w:spacing w:val="-6"/>
          <w:sz w:val="17"/>
        </w:rPr>
        <w:t>than</w:t>
      </w:r>
      <w:r>
        <w:rPr>
          <w:i/>
          <w:spacing w:val="-1"/>
          <w:sz w:val="17"/>
        </w:rPr>
        <w:t> </w:t>
      </w:r>
      <w:r>
        <w:rPr>
          <w:i/>
          <w:spacing w:val="-6"/>
          <w:sz w:val="17"/>
        </w:rPr>
        <w:t>that</w:t>
      </w:r>
      <w:r>
        <w:rPr>
          <w:i/>
          <w:sz w:val="17"/>
        </w:rPr>
        <w:t> </w:t>
      </w:r>
      <w:r>
        <w:rPr>
          <w:i/>
          <w:spacing w:val="-6"/>
          <w:sz w:val="17"/>
        </w:rPr>
        <w:t>of</w:t>
      </w:r>
      <w:r>
        <w:rPr>
          <w:i/>
          <w:sz w:val="17"/>
        </w:rPr>
        <w:t> </w:t>
      </w:r>
      <w:r>
        <w:rPr>
          <w:i/>
          <w:spacing w:val="-6"/>
          <w:sz w:val="17"/>
        </w:rPr>
        <w:t>the</w:t>
      </w:r>
      <w:r>
        <w:rPr>
          <w:i/>
          <w:spacing w:val="-1"/>
          <w:sz w:val="17"/>
        </w:rPr>
        <w:t> </w:t>
      </w:r>
      <w:r>
        <w:rPr>
          <w:i/>
          <w:spacing w:val="-6"/>
          <w:sz w:val="17"/>
        </w:rPr>
        <w:t>overall</w:t>
      </w:r>
      <w:r>
        <w:rPr>
          <w:i/>
          <w:sz w:val="17"/>
        </w:rPr>
        <w:t> </w:t>
      </w:r>
      <w:r>
        <w:rPr>
          <w:i/>
          <w:spacing w:val="-6"/>
          <w:sz w:val="17"/>
        </w:rPr>
        <w:t>survey.</w:t>
      </w:r>
    </w:p>
    <w:p>
      <w:pPr>
        <w:spacing w:after="0" w:line="198" w:lineRule="exact"/>
        <w:jc w:val="center"/>
        <w:rPr>
          <w:i/>
          <w:sz w:val="17"/>
        </w:rPr>
        <w:sectPr>
          <w:type w:val="continuous"/>
          <w:pgSz w:w="12240" w:h="15840"/>
          <w:pgMar w:header="0" w:footer="735" w:top="1060" w:bottom="280" w:left="720" w:right="360"/>
        </w:sectPr>
      </w:pPr>
    </w:p>
    <w:p>
      <w:pPr>
        <w:spacing w:before="84"/>
        <w:ind w:left="287" w:right="0" w:firstLine="0"/>
        <w:jc w:val="left"/>
        <w:rPr>
          <w:b/>
          <w:sz w:val="22"/>
        </w:rPr>
      </w:pPr>
      <w:r>
        <w:rPr>
          <w:b/>
          <w:color w:val="365F91"/>
          <w:sz w:val="22"/>
        </w:rPr>
        <w:t>2022</w:t>
      </w:r>
      <w:r>
        <w:rPr>
          <w:b/>
          <w:color w:val="365F91"/>
          <w:spacing w:val="-6"/>
          <w:sz w:val="22"/>
        </w:rPr>
        <w:t> </w:t>
      </w:r>
      <w:r>
        <w:rPr>
          <w:b/>
          <w:color w:val="365F91"/>
          <w:sz w:val="22"/>
        </w:rPr>
        <w:t>Seneca</w:t>
      </w:r>
      <w:r>
        <w:rPr>
          <w:b/>
          <w:color w:val="365F91"/>
          <w:spacing w:val="-3"/>
          <w:sz w:val="22"/>
        </w:rPr>
        <w:t> </w:t>
      </w:r>
      <w:r>
        <w:rPr>
          <w:b/>
          <w:color w:val="365F91"/>
          <w:sz w:val="22"/>
        </w:rPr>
        <w:t>County</w:t>
      </w:r>
      <w:r>
        <w:rPr>
          <w:b/>
          <w:color w:val="365F91"/>
          <w:spacing w:val="-5"/>
          <w:sz w:val="22"/>
        </w:rPr>
        <w:t> </w:t>
      </w:r>
      <w:r>
        <w:rPr>
          <w:b/>
          <w:color w:val="365F91"/>
          <w:sz w:val="22"/>
        </w:rPr>
        <w:t>Data</w:t>
      </w:r>
      <w:r>
        <w:rPr>
          <w:b/>
          <w:color w:val="365F91"/>
          <w:spacing w:val="-3"/>
          <w:sz w:val="22"/>
        </w:rPr>
        <w:t> </w:t>
      </w:r>
      <w:r>
        <w:rPr>
          <w:b/>
          <w:color w:val="365F91"/>
          <w:sz w:val="22"/>
        </w:rPr>
        <w:t>Summary</w:t>
      </w:r>
      <w:r>
        <w:rPr>
          <w:b/>
          <w:color w:val="365F91"/>
          <w:spacing w:val="-3"/>
          <w:sz w:val="22"/>
        </w:rPr>
        <w:t> </w:t>
      </w:r>
      <w:r>
        <w:rPr>
          <w:b/>
          <w:color w:val="365F91"/>
          <w:sz w:val="22"/>
        </w:rPr>
        <w:t>|</w:t>
      </w:r>
      <w:r>
        <w:rPr>
          <w:b/>
          <w:color w:val="365F91"/>
          <w:spacing w:val="-4"/>
          <w:sz w:val="22"/>
        </w:rPr>
        <w:t> </w:t>
      </w:r>
      <w:r>
        <w:rPr>
          <w:b/>
          <w:color w:val="365F91"/>
          <w:sz w:val="22"/>
        </w:rPr>
        <w:t>Adult</w:t>
      </w:r>
      <w:r>
        <w:rPr>
          <w:b/>
          <w:color w:val="365F91"/>
          <w:spacing w:val="-6"/>
          <w:sz w:val="22"/>
        </w:rPr>
        <w:t> </w:t>
      </w:r>
      <w:r>
        <w:rPr>
          <w:b/>
          <w:color w:val="365F91"/>
          <w:sz w:val="22"/>
        </w:rPr>
        <w:t>Health</w:t>
      </w:r>
      <w:r>
        <w:rPr>
          <w:b/>
          <w:color w:val="365F91"/>
          <w:spacing w:val="-4"/>
          <w:sz w:val="22"/>
        </w:rPr>
        <w:t> </w:t>
      </w:r>
      <w:r>
        <w:rPr>
          <w:b/>
          <w:color w:val="365F91"/>
          <w:spacing w:val="-2"/>
          <w:sz w:val="22"/>
        </w:rPr>
        <w:t>Behaviors</w:t>
      </w:r>
    </w:p>
    <w:p>
      <w:pPr>
        <w:pStyle w:val="Heading7"/>
        <w:spacing w:before="200"/>
      </w:pPr>
      <w:r>
        <w:rPr/>
        <w:t>HEALTH</w:t>
      </w:r>
      <w:r>
        <w:rPr>
          <w:spacing w:val="-9"/>
        </w:rPr>
        <w:t> </w:t>
      </w:r>
      <w:r>
        <w:rPr/>
        <w:t>STATUS</w:t>
      </w:r>
      <w:r>
        <w:rPr>
          <w:spacing w:val="-9"/>
        </w:rPr>
        <w:t> </w:t>
      </w:r>
      <w:r>
        <w:rPr>
          <w:spacing w:val="-2"/>
        </w:rPr>
        <w:t>PERCEPTIONS</w:t>
      </w:r>
    </w:p>
    <w:p>
      <w:pPr>
        <w:pStyle w:val="BodyText"/>
        <w:spacing w:before="191"/>
        <w:ind w:left="287" w:right="796"/>
      </w:pPr>
      <w:r>
        <w:rPr/>
        <w:t>Almost</w:t>
      </w:r>
      <w:r>
        <w:rPr>
          <w:spacing w:val="-3"/>
        </w:rPr>
        <w:t> </w:t>
      </w:r>
      <w:r>
        <w:rPr/>
        <w:t>half</w:t>
      </w:r>
      <w:r>
        <w:rPr>
          <w:spacing w:val="-3"/>
        </w:rPr>
        <w:t> </w:t>
      </w:r>
      <w:r>
        <w:rPr/>
        <w:t>(44%)</w:t>
      </w:r>
      <w:r>
        <w:rPr>
          <w:spacing w:val="-3"/>
        </w:rPr>
        <w:t> </w:t>
      </w:r>
      <w:r>
        <w:rPr/>
        <w:t>of</w:t>
      </w:r>
      <w:r>
        <w:rPr>
          <w:spacing w:val="-3"/>
        </w:rPr>
        <w:t> </w:t>
      </w:r>
      <w:r>
        <w:rPr/>
        <w:t>Seneca</w:t>
      </w:r>
      <w:r>
        <w:rPr>
          <w:spacing w:val="-4"/>
        </w:rPr>
        <w:t> </w:t>
      </w:r>
      <w:r>
        <w:rPr/>
        <w:t>County</w:t>
      </w:r>
      <w:r>
        <w:rPr>
          <w:spacing w:val="-3"/>
        </w:rPr>
        <w:t> </w:t>
      </w:r>
      <w:r>
        <w:rPr/>
        <w:t>adults</w:t>
      </w:r>
      <w:r>
        <w:rPr>
          <w:spacing w:val="-4"/>
        </w:rPr>
        <w:t> </w:t>
      </w:r>
      <w:r>
        <w:rPr/>
        <w:t>rated</w:t>
      </w:r>
      <w:r>
        <w:rPr>
          <w:spacing w:val="-3"/>
        </w:rPr>
        <w:t> </w:t>
      </w:r>
      <w:r>
        <w:rPr/>
        <w:t>their health</w:t>
      </w:r>
      <w:r>
        <w:rPr>
          <w:spacing w:val="-3"/>
        </w:rPr>
        <w:t> </w:t>
      </w:r>
      <w:r>
        <w:rPr/>
        <w:t>status</w:t>
      </w:r>
      <w:r>
        <w:rPr>
          <w:spacing w:val="-1"/>
        </w:rPr>
        <w:t> </w:t>
      </w:r>
      <w:r>
        <w:rPr/>
        <w:t>as</w:t>
      </w:r>
      <w:r>
        <w:rPr>
          <w:spacing w:val="-4"/>
        </w:rPr>
        <w:t> </w:t>
      </w:r>
      <w:r>
        <w:rPr/>
        <w:t>excellent</w:t>
      </w:r>
      <w:r>
        <w:rPr>
          <w:spacing w:val="-3"/>
        </w:rPr>
        <w:t> </w:t>
      </w:r>
      <w:r>
        <w:rPr/>
        <w:t>or</w:t>
      </w:r>
      <w:r>
        <w:rPr>
          <w:spacing w:val="-3"/>
        </w:rPr>
        <w:t> </w:t>
      </w:r>
      <w:r>
        <w:rPr/>
        <w:t>very</w:t>
      </w:r>
      <w:r>
        <w:rPr>
          <w:spacing w:val="-3"/>
        </w:rPr>
        <w:t> </w:t>
      </w:r>
      <w:r>
        <w:rPr/>
        <w:t>good.</w:t>
      </w:r>
      <w:r>
        <w:rPr>
          <w:spacing w:val="-3"/>
        </w:rPr>
        <w:t> </w:t>
      </w:r>
      <w:r>
        <w:rPr/>
        <w:t>Conversely,</w:t>
      </w:r>
      <w:r>
        <w:rPr>
          <w:spacing w:val="-3"/>
        </w:rPr>
        <w:t> </w:t>
      </w:r>
      <w:r>
        <w:rPr/>
        <w:t>14%</w:t>
      </w:r>
      <w:r>
        <w:rPr>
          <w:spacing w:val="-3"/>
        </w:rPr>
        <w:t> </w:t>
      </w:r>
      <w:r>
        <w:rPr/>
        <w:t>of adults described their health as fair or poor, increasing to 27% of those with incomes less than $25,000.</w:t>
      </w:r>
    </w:p>
    <w:p>
      <w:pPr>
        <w:pStyle w:val="Heading5"/>
        <w:spacing w:before="141"/>
        <w:ind w:left="0" w:right="352"/>
        <w:jc w:val="center"/>
      </w:pPr>
      <w:r>
        <w:rPr/>
        <w:t>Seneca</w:t>
      </w:r>
      <w:r>
        <w:rPr>
          <w:spacing w:val="-8"/>
        </w:rPr>
        <w:t> </w:t>
      </w:r>
      <w:r>
        <w:rPr/>
        <w:t>County</w:t>
      </w:r>
      <w:r>
        <w:rPr>
          <w:spacing w:val="-2"/>
        </w:rPr>
        <w:t> </w:t>
      </w:r>
      <w:r>
        <w:rPr/>
        <w:t>Adult</w:t>
      </w:r>
      <w:r>
        <w:rPr>
          <w:spacing w:val="-5"/>
        </w:rPr>
        <w:t> </w:t>
      </w:r>
      <w:r>
        <w:rPr/>
        <w:t>Health</w:t>
      </w:r>
      <w:r>
        <w:rPr>
          <w:spacing w:val="-6"/>
        </w:rPr>
        <w:t> </w:t>
      </w:r>
      <w:r>
        <w:rPr>
          <w:spacing w:val="-2"/>
        </w:rPr>
        <w:t>Perceptions*</w:t>
      </w:r>
    </w:p>
    <w:p>
      <w:pPr>
        <w:pStyle w:val="BodyText"/>
        <w:spacing w:before="74"/>
        <w:ind w:left="320"/>
      </w:pPr>
      <w:r>
        <w:rPr/>
        <mc:AlternateContent>
          <mc:Choice Requires="wps">
            <w:drawing>
              <wp:anchor distT="0" distB="0" distL="0" distR="0" allowOverlap="1" layoutInCell="1" locked="0" behindDoc="0" simplePos="0" relativeHeight="15733248">
                <wp:simplePos x="0" y="0"/>
                <wp:positionH relativeFrom="page">
                  <wp:posOffset>1044384</wp:posOffset>
                </wp:positionH>
                <wp:positionV relativeFrom="paragraph">
                  <wp:posOffset>124553</wp:posOffset>
                </wp:positionV>
                <wp:extent cx="5998845" cy="2064385"/>
                <wp:effectExtent l="0" t="0" r="0" b="0"/>
                <wp:wrapNone/>
                <wp:docPr id="131" name="Group 131"/>
                <wp:cNvGraphicFramePr>
                  <a:graphicFrameLocks/>
                </wp:cNvGraphicFramePr>
                <a:graphic>
                  <a:graphicData uri="http://schemas.microsoft.com/office/word/2010/wordprocessingGroup">
                    <wpg:wgp>
                      <wpg:cNvPr id="131" name="Group 131"/>
                      <wpg:cNvGrpSpPr/>
                      <wpg:grpSpPr>
                        <a:xfrm>
                          <a:off x="0" y="0"/>
                          <a:ext cx="5998845" cy="2064385"/>
                          <a:chExt cx="5998845" cy="2064385"/>
                        </a:xfrm>
                      </wpg:grpSpPr>
                      <wps:wsp>
                        <wps:cNvPr id="132" name="Graphic 132"/>
                        <wps:cNvSpPr/>
                        <wps:spPr>
                          <a:xfrm>
                            <a:off x="671639" y="1075067"/>
                            <a:ext cx="3068320" cy="948690"/>
                          </a:xfrm>
                          <a:custGeom>
                            <a:avLst/>
                            <a:gdLst/>
                            <a:ahLst/>
                            <a:cxnLst/>
                            <a:rect l="l" t="t" r="r" b="b"/>
                            <a:pathLst>
                              <a:path w="3068320" h="948690">
                                <a:moveTo>
                                  <a:pt x="361188" y="19812"/>
                                </a:moveTo>
                                <a:lnTo>
                                  <a:pt x="0" y="19812"/>
                                </a:lnTo>
                                <a:lnTo>
                                  <a:pt x="0" y="948245"/>
                                </a:lnTo>
                                <a:lnTo>
                                  <a:pt x="361188" y="948245"/>
                                </a:lnTo>
                                <a:lnTo>
                                  <a:pt x="361188" y="19812"/>
                                </a:lnTo>
                                <a:close/>
                              </a:path>
                              <a:path w="3068320" h="948690">
                                <a:moveTo>
                                  <a:pt x="1443228" y="39636"/>
                                </a:moveTo>
                                <a:lnTo>
                                  <a:pt x="1082040" y="39636"/>
                                </a:lnTo>
                                <a:lnTo>
                                  <a:pt x="1082040" y="948245"/>
                                </a:lnTo>
                                <a:lnTo>
                                  <a:pt x="1443228" y="948245"/>
                                </a:lnTo>
                                <a:lnTo>
                                  <a:pt x="1443228" y="39636"/>
                                </a:lnTo>
                                <a:close/>
                              </a:path>
                              <a:path w="3068320" h="948690">
                                <a:moveTo>
                                  <a:pt x="3067812" y="0"/>
                                </a:moveTo>
                                <a:lnTo>
                                  <a:pt x="2706624" y="0"/>
                                </a:lnTo>
                                <a:lnTo>
                                  <a:pt x="2706624" y="948245"/>
                                </a:lnTo>
                                <a:lnTo>
                                  <a:pt x="3067812" y="948245"/>
                                </a:lnTo>
                                <a:lnTo>
                                  <a:pt x="3067812" y="0"/>
                                </a:lnTo>
                                <a:close/>
                              </a:path>
                            </a:pathLst>
                          </a:custGeom>
                          <a:solidFill>
                            <a:srgbClr val="974706"/>
                          </a:solidFill>
                        </wps:spPr>
                        <wps:bodyPr wrap="square" lIns="0" tIns="0" rIns="0" bIns="0" rtlCol="0">
                          <a:prstTxWarp prst="textNoShape">
                            <a:avLst/>
                          </a:prstTxWarp>
                          <a:noAutofit/>
                        </wps:bodyPr>
                      </wps:wsp>
                      <pic:pic>
                        <pic:nvPicPr>
                          <pic:cNvPr id="133" name="Image 133"/>
                          <pic:cNvPicPr/>
                        </pic:nvPicPr>
                        <pic:blipFill>
                          <a:blip r:embed="rId26" cstate="print"/>
                          <a:stretch>
                            <a:fillRect/>
                          </a:stretch>
                        </pic:blipFill>
                        <pic:spPr>
                          <a:xfrm>
                            <a:off x="3919105" y="4762"/>
                            <a:ext cx="360794" cy="2018550"/>
                          </a:xfrm>
                          <a:prstGeom prst="rect">
                            <a:avLst/>
                          </a:prstGeom>
                        </pic:spPr>
                      </pic:pic>
                      <wps:wsp>
                        <wps:cNvPr id="134" name="Graphic 134"/>
                        <wps:cNvSpPr/>
                        <wps:spPr>
                          <a:xfrm>
                            <a:off x="130619" y="1134503"/>
                            <a:ext cx="361315" cy="889000"/>
                          </a:xfrm>
                          <a:custGeom>
                            <a:avLst/>
                            <a:gdLst/>
                            <a:ahLst/>
                            <a:cxnLst/>
                            <a:rect l="l" t="t" r="r" b="b"/>
                            <a:pathLst>
                              <a:path w="361315" h="889000">
                                <a:moveTo>
                                  <a:pt x="361188" y="0"/>
                                </a:moveTo>
                                <a:lnTo>
                                  <a:pt x="0" y="0"/>
                                </a:lnTo>
                                <a:lnTo>
                                  <a:pt x="0" y="888809"/>
                                </a:lnTo>
                                <a:lnTo>
                                  <a:pt x="361188" y="888809"/>
                                </a:lnTo>
                                <a:lnTo>
                                  <a:pt x="361188" y="0"/>
                                </a:lnTo>
                                <a:close/>
                              </a:path>
                            </a:pathLst>
                          </a:custGeom>
                          <a:solidFill>
                            <a:srgbClr val="974706"/>
                          </a:solidFill>
                        </wps:spPr>
                        <wps:bodyPr wrap="square" lIns="0" tIns="0" rIns="0" bIns="0" rtlCol="0">
                          <a:prstTxWarp prst="textNoShape">
                            <a:avLst/>
                          </a:prstTxWarp>
                          <a:noAutofit/>
                        </wps:bodyPr>
                      </wps:wsp>
                      <pic:pic>
                        <pic:nvPicPr>
                          <pic:cNvPr id="135" name="Image 135"/>
                          <pic:cNvPicPr/>
                        </pic:nvPicPr>
                        <pic:blipFill>
                          <a:blip r:embed="rId27" cstate="print"/>
                          <a:stretch>
                            <a:fillRect/>
                          </a:stretch>
                        </pic:blipFill>
                        <pic:spPr>
                          <a:xfrm>
                            <a:off x="4460303" y="4762"/>
                            <a:ext cx="360807" cy="2018550"/>
                          </a:xfrm>
                          <a:prstGeom prst="rect">
                            <a:avLst/>
                          </a:prstGeom>
                        </pic:spPr>
                      </pic:pic>
                      <wps:wsp>
                        <wps:cNvPr id="136" name="Graphic 136"/>
                        <wps:cNvSpPr/>
                        <wps:spPr>
                          <a:xfrm>
                            <a:off x="1212659" y="1195476"/>
                            <a:ext cx="1984375" cy="828040"/>
                          </a:xfrm>
                          <a:custGeom>
                            <a:avLst/>
                            <a:gdLst/>
                            <a:ahLst/>
                            <a:cxnLst/>
                            <a:rect l="l" t="t" r="r" b="b"/>
                            <a:pathLst>
                              <a:path w="1984375" h="828040">
                                <a:moveTo>
                                  <a:pt x="361188" y="0"/>
                                </a:moveTo>
                                <a:lnTo>
                                  <a:pt x="0" y="0"/>
                                </a:lnTo>
                                <a:lnTo>
                                  <a:pt x="0" y="827836"/>
                                </a:lnTo>
                                <a:lnTo>
                                  <a:pt x="361188" y="827836"/>
                                </a:lnTo>
                                <a:lnTo>
                                  <a:pt x="361188" y="0"/>
                                </a:lnTo>
                                <a:close/>
                              </a:path>
                              <a:path w="1984375" h="828040">
                                <a:moveTo>
                                  <a:pt x="1984248" y="100571"/>
                                </a:moveTo>
                                <a:lnTo>
                                  <a:pt x="1624584" y="100571"/>
                                </a:lnTo>
                                <a:lnTo>
                                  <a:pt x="1624584" y="827836"/>
                                </a:lnTo>
                                <a:lnTo>
                                  <a:pt x="1984248" y="827836"/>
                                </a:lnTo>
                                <a:lnTo>
                                  <a:pt x="1984248" y="100571"/>
                                </a:lnTo>
                                <a:close/>
                              </a:path>
                            </a:pathLst>
                          </a:custGeom>
                          <a:solidFill>
                            <a:srgbClr val="974706"/>
                          </a:solidFill>
                        </wps:spPr>
                        <wps:bodyPr wrap="square" lIns="0" tIns="0" rIns="0" bIns="0" rtlCol="0">
                          <a:prstTxWarp prst="textNoShape">
                            <a:avLst/>
                          </a:prstTxWarp>
                          <a:noAutofit/>
                        </wps:bodyPr>
                      </wps:wsp>
                      <pic:pic>
                        <pic:nvPicPr>
                          <pic:cNvPr id="137" name="Image 137"/>
                          <pic:cNvPicPr/>
                        </pic:nvPicPr>
                        <pic:blipFill>
                          <a:blip r:embed="rId28" cstate="print"/>
                          <a:stretch>
                            <a:fillRect/>
                          </a:stretch>
                        </pic:blipFill>
                        <pic:spPr>
                          <a:xfrm>
                            <a:off x="5542711" y="4762"/>
                            <a:ext cx="360794" cy="2018550"/>
                          </a:xfrm>
                          <a:prstGeom prst="rect">
                            <a:avLst/>
                          </a:prstGeom>
                        </pic:spPr>
                      </pic:pic>
                      <pic:pic>
                        <pic:nvPicPr>
                          <pic:cNvPr id="138" name="Image 138"/>
                          <pic:cNvPicPr/>
                        </pic:nvPicPr>
                        <pic:blipFill>
                          <a:blip r:embed="rId29" cstate="print"/>
                          <a:stretch>
                            <a:fillRect/>
                          </a:stretch>
                        </pic:blipFill>
                        <pic:spPr>
                          <a:xfrm>
                            <a:off x="5001514" y="4762"/>
                            <a:ext cx="360794" cy="2018550"/>
                          </a:xfrm>
                          <a:prstGeom prst="rect">
                            <a:avLst/>
                          </a:prstGeom>
                        </pic:spPr>
                      </pic:pic>
                      <wps:wsp>
                        <wps:cNvPr id="139" name="Graphic 139"/>
                        <wps:cNvSpPr/>
                        <wps:spPr>
                          <a:xfrm>
                            <a:off x="2296223" y="1417967"/>
                            <a:ext cx="360045" cy="605790"/>
                          </a:xfrm>
                          <a:custGeom>
                            <a:avLst/>
                            <a:gdLst/>
                            <a:ahLst/>
                            <a:cxnLst/>
                            <a:rect l="l" t="t" r="r" b="b"/>
                            <a:pathLst>
                              <a:path w="360045" h="605790">
                                <a:moveTo>
                                  <a:pt x="359651" y="0"/>
                                </a:moveTo>
                                <a:lnTo>
                                  <a:pt x="0" y="0"/>
                                </a:lnTo>
                                <a:lnTo>
                                  <a:pt x="0" y="605345"/>
                                </a:lnTo>
                                <a:lnTo>
                                  <a:pt x="359651" y="605345"/>
                                </a:lnTo>
                                <a:lnTo>
                                  <a:pt x="359651" y="0"/>
                                </a:lnTo>
                                <a:close/>
                              </a:path>
                            </a:pathLst>
                          </a:custGeom>
                          <a:solidFill>
                            <a:srgbClr val="974706"/>
                          </a:solidFill>
                        </wps:spPr>
                        <wps:bodyPr wrap="square" lIns="0" tIns="0" rIns="0" bIns="0" rtlCol="0">
                          <a:prstTxWarp prst="textNoShape">
                            <a:avLst/>
                          </a:prstTxWarp>
                          <a:noAutofit/>
                        </wps:bodyPr>
                      </wps:wsp>
                      <wps:wsp>
                        <wps:cNvPr id="140" name="Graphic 140"/>
                        <wps:cNvSpPr/>
                        <wps:spPr>
                          <a:xfrm>
                            <a:off x="130619" y="186575"/>
                            <a:ext cx="3609340" cy="1231900"/>
                          </a:xfrm>
                          <a:custGeom>
                            <a:avLst/>
                            <a:gdLst/>
                            <a:ahLst/>
                            <a:cxnLst/>
                            <a:rect l="l" t="t" r="r" b="b"/>
                            <a:pathLst>
                              <a:path w="3609340" h="1231900">
                                <a:moveTo>
                                  <a:pt x="361188" y="100584"/>
                                </a:moveTo>
                                <a:lnTo>
                                  <a:pt x="0" y="100584"/>
                                </a:lnTo>
                                <a:lnTo>
                                  <a:pt x="0" y="947928"/>
                                </a:lnTo>
                                <a:lnTo>
                                  <a:pt x="361188" y="947928"/>
                                </a:lnTo>
                                <a:lnTo>
                                  <a:pt x="361188" y="100584"/>
                                </a:lnTo>
                                <a:close/>
                              </a:path>
                              <a:path w="3609340" h="1231900">
                                <a:moveTo>
                                  <a:pt x="902208" y="80772"/>
                                </a:moveTo>
                                <a:lnTo>
                                  <a:pt x="541020" y="80772"/>
                                </a:lnTo>
                                <a:lnTo>
                                  <a:pt x="541020" y="908304"/>
                                </a:lnTo>
                                <a:lnTo>
                                  <a:pt x="902208" y="908304"/>
                                </a:lnTo>
                                <a:lnTo>
                                  <a:pt x="902208" y="80772"/>
                                </a:lnTo>
                                <a:close/>
                              </a:path>
                              <a:path w="3609340" h="1231900">
                                <a:moveTo>
                                  <a:pt x="1443228" y="120396"/>
                                </a:moveTo>
                                <a:lnTo>
                                  <a:pt x="1082040" y="120396"/>
                                </a:lnTo>
                                <a:lnTo>
                                  <a:pt x="1082040" y="1008900"/>
                                </a:lnTo>
                                <a:lnTo>
                                  <a:pt x="1443228" y="1008900"/>
                                </a:lnTo>
                                <a:lnTo>
                                  <a:pt x="1443228" y="120396"/>
                                </a:lnTo>
                                <a:close/>
                              </a:path>
                              <a:path w="3609340" h="1231900">
                                <a:moveTo>
                                  <a:pt x="1984248" y="0"/>
                                </a:moveTo>
                                <a:lnTo>
                                  <a:pt x="1623060" y="0"/>
                                </a:lnTo>
                                <a:lnTo>
                                  <a:pt x="1623060" y="928128"/>
                                </a:lnTo>
                                <a:lnTo>
                                  <a:pt x="1984248" y="928128"/>
                                </a:lnTo>
                                <a:lnTo>
                                  <a:pt x="1984248" y="0"/>
                                </a:lnTo>
                                <a:close/>
                              </a:path>
                              <a:path w="3609340" h="1231900">
                                <a:moveTo>
                                  <a:pt x="2525268" y="303276"/>
                                </a:moveTo>
                                <a:lnTo>
                                  <a:pt x="2165604" y="303276"/>
                                </a:lnTo>
                                <a:lnTo>
                                  <a:pt x="2165604" y="1231392"/>
                                </a:lnTo>
                                <a:lnTo>
                                  <a:pt x="2525268" y="1231392"/>
                                </a:lnTo>
                                <a:lnTo>
                                  <a:pt x="2525268" y="303276"/>
                                </a:lnTo>
                                <a:close/>
                              </a:path>
                              <a:path w="3609340" h="1231900">
                                <a:moveTo>
                                  <a:pt x="3066288" y="362712"/>
                                </a:moveTo>
                                <a:lnTo>
                                  <a:pt x="2706624" y="362712"/>
                                </a:lnTo>
                                <a:lnTo>
                                  <a:pt x="2706624" y="1109472"/>
                                </a:lnTo>
                                <a:lnTo>
                                  <a:pt x="3066288" y="1109472"/>
                                </a:lnTo>
                                <a:lnTo>
                                  <a:pt x="3066288" y="362712"/>
                                </a:lnTo>
                                <a:close/>
                              </a:path>
                              <a:path w="3609340" h="1231900">
                                <a:moveTo>
                                  <a:pt x="3608832" y="0"/>
                                </a:moveTo>
                                <a:lnTo>
                                  <a:pt x="3247644" y="0"/>
                                </a:lnTo>
                                <a:lnTo>
                                  <a:pt x="3247644" y="888492"/>
                                </a:lnTo>
                                <a:lnTo>
                                  <a:pt x="3608832" y="888492"/>
                                </a:lnTo>
                                <a:lnTo>
                                  <a:pt x="3608832" y="0"/>
                                </a:lnTo>
                                <a:close/>
                              </a:path>
                            </a:pathLst>
                          </a:custGeom>
                          <a:solidFill>
                            <a:srgbClr val="E36C09"/>
                          </a:solidFill>
                        </wps:spPr>
                        <wps:bodyPr wrap="square" lIns="0" tIns="0" rIns="0" bIns="0" rtlCol="0">
                          <a:prstTxWarp prst="textNoShape">
                            <a:avLst/>
                          </a:prstTxWarp>
                          <a:noAutofit/>
                        </wps:bodyPr>
                      </wps:wsp>
                      <wps:wsp>
                        <wps:cNvPr id="141" name="Graphic 141"/>
                        <wps:cNvSpPr/>
                        <wps:spPr>
                          <a:xfrm>
                            <a:off x="130619" y="4762"/>
                            <a:ext cx="3066415" cy="544830"/>
                          </a:xfrm>
                          <a:custGeom>
                            <a:avLst/>
                            <a:gdLst/>
                            <a:ahLst/>
                            <a:cxnLst/>
                            <a:rect l="l" t="t" r="r" b="b"/>
                            <a:pathLst>
                              <a:path w="3066415" h="544830">
                                <a:moveTo>
                                  <a:pt x="361188" y="0"/>
                                </a:moveTo>
                                <a:lnTo>
                                  <a:pt x="0" y="0"/>
                                </a:lnTo>
                                <a:lnTo>
                                  <a:pt x="0" y="282397"/>
                                </a:lnTo>
                                <a:lnTo>
                                  <a:pt x="361188" y="282397"/>
                                </a:lnTo>
                                <a:lnTo>
                                  <a:pt x="361188" y="0"/>
                                </a:lnTo>
                                <a:close/>
                              </a:path>
                              <a:path w="3066415" h="544830">
                                <a:moveTo>
                                  <a:pt x="902208" y="0"/>
                                </a:moveTo>
                                <a:lnTo>
                                  <a:pt x="541020" y="0"/>
                                </a:lnTo>
                                <a:lnTo>
                                  <a:pt x="541020" y="262585"/>
                                </a:lnTo>
                                <a:lnTo>
                                  <a:pt x="902208" y="262585"/>
                                </a:lnTo>
                                <a:lnTo>
                                  <a:pt x="902208" y="0"/>
                                </a:lnTo>
                                <a:close/>
                              </a:path>
                              <a:path w="3066415" h="544830">
                                <a:moveTo>
                                  <a:pt x="1443228" y="0"/>
                                </a:moveTo>
                                <a:lnTo>
                                  <a:pt x="1082040" y="0"/>
                                </a:lnTo>
                                <a:lnTo>
                                  <a:pt x="1082040" y="302209"/>
                                </a:lnTo>
                                <a:lnTo>
                                  <a:pt x="1443228" y="302209"/>
                                </a:lnTo>
                                <a:lnTo>
                                  <a:pt x="1443228" y="0"/>
                                </a:lnTo>
                                <a:close/>
                              </a:path>
                              <a:path w="3066415" h="544830">
                                <a:moveTo>
                                  <a:pt x="1984248" y="0"/>
                                </a:moveTo>
                                <a:lnTo>
                                  <a:pt x="1623060" y="0"/>
                                </a:lnTo>
                                <a:lnTo>
                                  <a:pt x="1623060" y="181813"/>
                                </a:lnTo>
                                <a:lnTo>
                                  <a:pt x="1984248" y="181813"/>
                                </a:lnTo>
                                <a:lnTo>
                                  <a:pt x="1984248" y="0"/>
                                </a:lnTo>
                                <a:close/>
                              </a:path>
                              <a:path w="3066415" h="544830">
                                <a:moveTo>
                                  <a:pt x="2525255" y="0"/>
                                </a:moveTo>
                                <a:lnTo>
                                  <a:pt x="2165604" y="0"/>
                                </a:lnTo>
                                <a:lnTo>
                                  <a:pt x="2165604" y="485089"/>
                                </a:lnTo>
                                <a:lnTo>
                                  <a:pt x="2525255" y="485089"/>
                                </a:lnTo>
                                <a:lnTo>
                                  <a:pt x="2525255" y="0"/>
                                </a:lnTo>
                                <a:close/>
                              </a:path>
                              <a:path w="3066415" h="544830">
                                <a:moveTo>
                                  <a:pt x="3066288" y="0"/>
                                </a:moveTo>
                                <a:lnTo>
                                  <a:pt x="2706624" y="0"/>
                                </a:lnTo>
                                <a:lnTo>
                                  <a:pt x="2706624" y="544525"/>
                                </a:lnTo>
                                <a:lnTo>
                                  <a:pt x="3066288" y="544525"/>
                                </a:lnTo>
                                <a:lnTo>
                                  <a:pt x="3066288" y="0"/>
                                </a:lnTo>
                                <a:close/>
                              </a:path>
                            </a:pathLst>
                          </a:custGeom>
                          <a:solidFill>
                            <a:srgbClr val="FCEADA"/>
                          </a:solidFill>
                        </wps:spPr>
                        <wps:bodyPr wrap="square" lIns="0" tIns="0" rIns="0" bIns="0" rtlCol="0">
                          <a:prstTxWarp prst="textNoShape">
                            <a:avLst/>
                          </a:prstTxWarp>
                          <a:noAutofit/>
                        </wps:bodyPr>
                      </wps:wsp>
                      <wps:wsp>
                        <wps:cNvPr id="142" name="Graphic 142"/>
                        <wps:cNvSpPr/>
                        <wps:spPr>
                          <a:xfrm>
                            <a:off x="40513" y="4762"/>
                            <a:ext cx="1270" cy="2018664"/>
                          </a:xfrm>
                          <a:custGeom>
                            <a:avLst/>
                            <a:gdLst/>
                            <a:ahLst/>
                            <a:cxnLst/>
                            <a:rect l="l" t="t" r="r" b="b"/>
                            <a:pathLst>
                              <a:path w="0" h="2018664">
                                <a:moveTo>
                                  <a:pt x="0" y="201855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143" name="Graphic 143"/>
                        <wps:cNvSpPr/>
                        <wps:spPr>
                          <a:xfrm>
                            <a:off x="0" y="4762"/>
                            <a:ext cx="40640" cy="2018664"/>
                          </a:xfrm>
                          <a:custGeom>
                            <a:avLst/>
                            <a:gdLst/>
                            <a:ahLst/>
                            <a:cxnLst/>
                            <a:rect l="l" t="t" r="r" b="b"/>
                            <a:pathLst>
                              <a:path w="40640" h="2018664">
                                <a:moveTo>
                                  <a:pt x="0" y="2018550"/>
                                </a:moveTo>
                                <a:lnTo>
                                  <a:pt x="40513" y="2018550"/>
                                </a:lnTo>
                              </a:path>
                              <a:path w="40640" h="2018664">
                                <a:moveTo>
                                  <a:pt x="0" y="1614373"/>
                                </a:moveTo>
                                <a:lnTo>
                                  <a:pt x="40513" y="1614373"/>
                                </a:lnTo>
                              </a:path>
                              <a:path w="40640" h="2018664">
                                <a:moveTo>
                                  <a:pt x="0" y="1210513"/>
                                </a:moveTo>
                                <a:lnTo>
                                  <a:pt x="40513" y="1210513"/>
                                </a:lnTo>
                              </a:path>
                              <a:path w="40640" h="2018664">
                                <a:moveTo>
                                  <a:pt x="0" y="808177"/>
                                </a:moveTo>
                                <a:lnTo>
                                  <a:pt x="40513" y="808177"/>
                                </a:lnTo>
                              </a:path>
                              <a:path w="40640" h="2018664">
                                <a:moveTo>
                                  <a:pt x="0" y="404317"/>
                                </a:moveTo>
                                <a:lnTo>
                                  <a:pt x="40513" y="404317"/>
                                </a:lnTo>
                              </a:path>
                              <a:path w="40640" h="2018664">
                                <a:moveTo>
                                  <a:pt x="0" y="0"/>
                                </a:moveTo>
                                <a:lnTo>
                                  <a:pt x="40513" y="0"/>
                                </a:lnTo>
                              </a:path>
                            </a:pathLst>
                          </a:custGeom>
                          <a:ln w="9525">
                            <a:solidFill>
                              <a:srgbClr val="000000"/>
                            </a:solidFill>
                            <a:prstDash val="solid"/>
                          </a:ln>
                        </wps:spPr>
                        <wps:bodyPr wrap="square" lIns="0" tIns="0" rIns="0" bIns="0" rtlCol="0">
                          <a:prstTxWarp prst="textNoShape">
                            <a:avLst/>
                          </a:prstTxWarp>
                          <a:noAutofit/>
                        </wps:bodyPr>
                      </wps:wsp>
                      <wps:wsp>
                        <wps:cNvPr id="144" name="Graphic 144"/>
                        <wps:cNvSpPr/>
                        <wps:spPr>
                          <a:xfrm>
                            <a:off x="40513" y="2023313"/>
                            <a:ext cx="5953760" cy="40640"/>
                          </a:xfrm>
                          <a:custGeom>
                            <a:avLst/>
                            <a:gdLst/>
                            <a:ahLst/>
                            <a:cxnLst/>
                            <a:rect l="l" t="t" r="r" b="b"/>
                            <a:pathLst>
                              <a:path w="5953760" h="40640">
                                <a:moveTo>
                                  <a:pt x="0" y="0"/>
                                </a:moveTo>
                                <a:lnTo>
                                  <a:pt x="5953201" y="0"/>
                                </a:lnTo>
                              </a:path>
                              <a:path w="5953760" h="40640">
                                <a:moveTo>
                                  <a:pt x="0" y="0"/>
                                </a:moveTo>
                                <a:lnTo>
                                  <a:pt x="0" y="40513"/>
                                </a:lnTo>
                              </a:path>
                              <a:path w="5953760" h="40640">
                                <a:moveTo>
                                  <a:pt x="541210" y="0"/>
                                </a:moveTo>
                                <a:lnTo>
                                  <a:pt x="541210" y="40513"/>
                                </a:lnTo>
                              </a:path>
                              <a:path w="5953760" h="40640">
                                <a:moveTo>
                                  <a:pt x="1082230" y="0"/>
                                </a:moveTo>
                                <a:lnTo>
                                  <a:pt x="1082230" y="40513"/>
                                </a:lnTo>
                              </a:path>
                              <a:path w="5953760" h="40640">
                                <a:moveTo>
                                  <a:pt x="1623250" y="0"/>
                                </a:moveTo>
                                <a:lnTo>
                                  <a:pt x="1623250" y="40513"/>
                                </a:lnTo>
                              </a:path>
                              <a:path w="5953760" h="40640">
                                <a:moveTo>
                                  <a:pt x="2164270" y="0"/>
                                </a:moveTo>
                                <a:lnTo>
                                  <a:pt x="2164270" y="40513"/>
                                </a:lnTo>
                              </a:path>
                              <a:path w="5953760" h="40640">
                                <a:moveTo>
                                  <a:pt x="2705290" y="0"/>
                                </a:moveTo>
                                <a:lnTo>
                                  <a:pt x="2705290" y="40513"/>
                                </a:lnTo>
                              </a:path>
                              <a:path w="5953760" h="40640">
                                <a:moveTo>
                                  <a:pt x="3247834" y="0"/>
                                </a:moveTo>
                                <a:lnTo>
                                  <a:pt x="3247834" y="40513"/>
                                </a:lnTo>
                              </a:path>
                              <a:path w="5953760" h="40640">
                                <a:moveTo>
                                  <a:pt x="3788854" y="0"/>
                                </a:moveTo>
                                <a:lnTo>
                                  <a:pt x="3788854" y="40513"/>
                                </a:lnTo>
                              </a:path>
                              <a:path w="5953760" h="40640">
                                <a:moveTo>
                                  <a:pt x="4329874" y="0"/>
                                </a:moveTo>
                                <a:lnTo>
                                  <a:pt x="4329874" y="40513"/>
                                </a:lnTo>
                              </a:path>
                              <a:path w="5953760" h="40640">
                                <a:moveTo>
                                  <a:pt x="4870894" y="0"/>
                                </a:moveTo>
                                <a:lnTo>
                                  <a:pt x="4870894" y="40513"/>
                                </a:lnTo>
                              </a:path>
                              <a:path w="5953760" h="40640">
                                <a:moveTo>
                                  <a:pt x="5411914" y="0"/>
                                </a:moveTo>
                                <a:lnTo>
                                  <a:pt x="5411914" y="40513"/>
                                </a:lnTo>
                              </a:path>
                              <a:path w="5953760" h="40640">
                                <a:moveTo>
                                  <a:pt x="5953201" y="0"/>
                                </a:moveTo>
                                <a:lnTo>
                                  <a:pt x="5953201" y="40513"/>
                                </a:lnTo>
                              </a:path>
                            </a:pathLst>
                          </a:custGeom>
                          <a:ln w="9525">
                            <a:solidFill>
                              <a:srgbClr val="000000"/>
                            </a:solidFill>
                            <a:prstDash val="solid"/>
                          </a:ln>
                        </wps:spPr>
                        <wps:bodyPr wrap="square" lIns="0" tIns="0" rIns="0" bIns="0" rtlCol="0">
                          <a:prstTxWarp prst="textNoShape">
                            <a:avLst/>
                          </a:prstTxWarp>
                          <a:noAutofit/>
                        </wps:bodyPr>
                      </wps:wsp>
                      <wps:wsp>
                        <wps:cNvPr id="145" name="Textbox 145"/>
                        <wps:cNvSpPr txBox="1"/>
                        <wps:spPr>
                          <a:xfrm>
                            <a:off x="183598" y="70996"/>
                            <a:ext cx="269240" cy="151765"/>
                          </a:xfrm>
                          <a:prstGeom prst="rect">
                            <a:avLst/>
                          </a:prstGeom>
                        </wps:spPr>
                        <wps:txbx>
                          <w:txbxContent>
                            <w:p>
                              <w:pPr>
                                <w:spacing w:line="238" w:lineRule="exact" w:before="0"/>
                                <w:ind w:left="0" w:right="0" w:firstLine="0"/>
                                <w:jc w:val="left"/>
                                <w:rPr>
                                  <w:b/>
                                  <w:sz w:val="20"/>
                                </w:rPr>
                              </w:pPr>
                              <w:r>
                                <w:rPr>
                                  <w:b/>
                                  <w:spacing w:val="-5"/>
                                  <w:sz w:val="20"/>
                                </w:rPr>
                                <w:t>14%</w:t>
                              </w:r>
                            </w:p>
                          </w:txbxContent>
                        </wps:txbx>
                        <wps:bodyPr wrap="square" lIns="0" tIns="0" rIns="0" bIns="0" rtlCol="0">
                          <a:noAutofit/>
                        </wps:bodyPr>
                      </wps:wsp>
                      <wps:wsp>
                        <wps:cNvPr id="146" name="Textbox 146"/>
                        <wps:cNvSpPr txBox="1"/>
                        <wps:spPr>
                          <a:xfrm>
                            <a:off x="724858" y="60877"/>
                            <a:ext cx="269240" cy="151765"/>
                          </a:xfrm>
                          <a:prstGeom prst="rect">
                            <a:avLst/>
                          </a:prstGeom>
                        </wps:spPr>
                        <wps:txbx>
                          <w:txbxContent>
                            <w:p>
                              <w:pPr>
                                <w:spacing w:line="238" w:lineRule="exact" w:before="0"/>
                                <w:ind w:left="0" w:right="0" w:firstLine="0"/>
                                <w:jc w:val="left"/>
                                <w:rPr>
                                  <w:b/>
                                  <w:sz w:val="20"/>
                                </w:rPr>
                              </w:pPr>
                              <w:r>
                                <w:rPr>
                                  <w:b/>
                                  <w:spacing w:val="-5"/>
                                  <w:sz w:val="20"/>
                                </w:rPr>
                                <w:t>13%</w:t>
                              </w:r>
                            </w:p>
                          </w:txbxContent>
                        </wps:txbx>
                        <wps:bodyPr wrap="square" lIns="0" tIns="0" rIns="0" bIns="0" rtlCol="0">
                          <a:noAutofit/>
                        </wps:bodyPr>
                      </wps:wsp>
                      <wps:wsp>
                        <wps:cNvPr id="147" name="Textbox 147"/>
                        <wps:cNvSpPr txBox="1"/>
                        <wps:spPr>
                          <a:xfrm>
                            <a:off x="1266117" y="81115"/>
                            <a:ext cx="269240" cy="151765"/>
                          </a:xfrm>
                          <a:prstGeom prst="rect">
                            <a:avLst/>
                          </a:prstGeom>
                        </wps:spPr>
                        <wps:txbx>
                          <w:txbxContent>
                            <w:p>
                              <w:pPr>
                                <w:spacing w:line="238" w:lineRule="exact" w:before="0"/>
                                <w:ind w:left="0" w:right="0" w:firstLine="0"/>
                                <w:jc w:val="left"/>
                                <w:rPr>
                                  <w:b/>
                                  <w:sz w:val="20"/>
                                </w:rPr>
                              </w:pPr>
                              <w:r>
                                <w:rPr>
                                  <w:b/>
                                  <w:spacing w:val="-5"/>
                                  <w:sz w:val="20"/>
                                </w:rPr>
                                <w:t>15%</w:t>
                              </w:r>
                            </w:p>
                          </w:txbxContent>
                        </wps:txbx>
                        <wps:bodyPr wrap="square" lIns="0" tIns="0" rIns="0" bIns="0" rtlCol="0">
                          <a:noAutofit/>
                        </wps:bodyPr>
                      </wps:wsp>
                      <wps:wsp>
                        <wps:cNvPr id="148" name="Textbox 148"/>
                        <wps:cNvSpPr txBox="1"/>
                        <wps:spPr>
                          <a:xfrm>
                            <a:off x="1843932" y="20526"/>
                            <a:ext cx="196215" cy="151765"/>
                          </a:xfrm>
                          <a:prstGeom prst="rect">
                            <a:avLst/>
                          </a:prstGeom>
                        </wps:spPr>
                        <wps:txbx>
                          <w:txbxContent>
                            <w:p>
                              <w:pPr>
                                <w:spacing w:line="238" w:lineRule="exact" w:before="0"/>
                                <w:ind w:left="0" w:right="0" w:firstLine="0"/>
                                <w:jc w:val="left"/>
                                <w:rPr>
                                  <w:b/>
                                  <w:sz w:val="20"/>
                                </w:rPr>
                              </w:pPr>
                              <w:r>
                                <w:rPr>
                                  <w:b/>
                                  <w:spacing w:val="-5"/>
                                  <w:sz w:val="20"/>
                                </w:rPr>
                                <w:t>9%</w:t>
                              </w:r>
                            </w:p>
                          </w:txbxContent>
                        </wps:txbx>
                        <wps:bodyPr wrap="square" lIns="0" tIns="0" rIns="0" bIns="0" rtlCol="0">
                          <a:noAutofit/>
                        </wps:bodyPr>
                      </wps:wsp>
                      <wps:wsp>
                        <wps:cNvPr id="149" name="Textbox 149"/>
                        <wps:cNvSpPr txBox="1"/>
                        <wps:spPr>
                          <a:xfrm>
                            <a:off x="3378263" y="20526"/>
                            <a:ext cx="374015" cy="151765"/>
                          </a:xfrm>
                          <a:prstGeom prst="rect">
                            <a:avLst/>
                          </a:prstGeom>
                        </wps:spPr>
                        <wps:txbx>
                          <w:txbxContent>
                            <w:p>
                              <w:pPr>
                                <w:spacing w:line="238" w:lineRule="exact" w:before="0"/>
                                <w:ind w:left="0" w:right="0" w:firstLine="0"/>
                                <w:jc w:val="left"/>
                                <w:rPr>
                                  <w:b/>
                                  <w:sz w:val="20"/>
                                </w:rPr>
                              </w:pPr>
                              <w:r>
                                <w:rPr>
                                  <w:b/>
                                  <w:color w:val="000000"/>
                                  <w:spacing w:val="56"/>
                                  <w:w w:val="150"/>
                                  <w:sz w:val="20"/>
                                  <w:shd w:fill="FCEADA" w:color="auto" w:val="clear"/>
                                </w:rPr>
                                <w:t> </w:t>
                              </w:r>
                              <w:r>
                                <w:rPr>
                                  <w:b/>
                                  <w:color w:val="000000"/>
                                  <w:spacing w:val="-5"/>
                                  <w:sz w:val="20"/>
                                  <w:shd w:fill="FCEADA" w:color="auto" w:val="clear"/>
                                </w:rPr>
                                <w:t>9%</w:t>
                              </w:r>
                              <w:r>
                                <w:rPr>
                                  <w:b/>
                                  <w:color w:val="000000"/>
                                  <w:spacing w:val="40"/>
                                  <w:sz w:val="20"/>
                                  <w:shd w:fill="FCEADA" w:color="auto" w:val="clear"/>
                                </w:rPr>
                                <w:t> </w:t>
                              </w:r>
                            </w:p>
                          </w:txbxContent>
                        </wps:txbx>
                        <wps:bodyPr wrap="square" lIns="0" tIns="0" rIns="0" bIns="0" rtlCol="0">
                          <a:noAutofit/>
                        </wps:bodyPr>
                      </wps:wsp>
                      <wps:wsp>
                        <wps:cNvPr id="150" name="Textbox 150"/>
                        <wps:cNvSpPr txBox="1"/>
                        <wps:spPr>
                          <a:xfrm>
                            <a:off x="2348509" y="171937"/>
                            <a:ext cx="269240" cy="151765"/>
                          </a:xfrm>
                          <a:prstGeom prst="rect">
                            <a:avLst/>
                          </a:prstGeom>
                        </wps:spPr>
                        <wps:txbx>
                          <w:txbxContent>
                            <w:p>
                              <w:pPr>
                                <w:spacing w:line="238" w:lineRule="exact" w:before="0"/>
                                <w:ind w:left="0" w:right="0" w:firstLine="0"/>
                                <w:jc w:val="left"/>
                                <w:rPr>
                                  <w:b/>
                                  <w:sz w:val="20"/>
                                </w:rPr>
                              </w:pPr>
                              <w:r>
                                <w:rPr>
                                  <w:b/>
                                  <w:spacing w:val="-5"/>
                                  <w:sz w:val="20"/>
                                </w:rPr>
                                <w:t>24%</w:t>
                              </w:r>
                            </w:p>
                          </w:txbxContent>
                        </wps:txbx>
                        <wps:bodyPr wrap="square" lIns="0" tIns="0" rIns="0" bIns="0" rtlCol="0">
                          <a:noAutofit/>
                        </wps:bodyPr>
                      </wps:wsp>
                      <wps:wsp>
                        <wps:cNvPr id="151" name="Textbox 151"/>
                        <wps:cNvSpPr txBox="1"/>
                        <wps:spPr>
                          <a:xfrm>
                            <a:off x="3972160" y="50757"/>
                            <a:ext cx="269240" cy="151765"/>
                          </a:xfrm>
                          <a:prstGeom prst="rect">
                            <a:avLst/>
                          </a:prstGeom>
                        </wps:spPr>
                        <wps:txbx>
                          <w:txbxContent>
                            <w:p>
                              <w:pPr>
                                <w:spacing w:line="238" w:lineRule="exact" w:before="0"/>
                                <w:ind w:left="0" w:right="0" w:firstLine="0"/>
                                <w:jc w:val="left"/>
                                <w:rPr>
                                  <w:b/>
                                  <w:sz w:val="20"/>
                                </w:rPr>
                              </w:pPr>
                              <w:r>
                                <w:rPr>
                                  <w:b/>
                                  <w:spacing w:val="-5"/>
                                  <w:sz w:val="20"/>
                                </w:rPr>
                                <w:t>12%</w:t>
                              </w:r>
                            </w:p>
                          </w:txbxContent>
                        </wps:txbx>
                        <wps:bodyPr wrap="square" lIns="0" tIns="0" rIns="0" bIns="0" rtlCol="0">
                          <a:noAutofit/>
                        </wps:bodyPr>
                      </wps:wsp>
                      <wps:wsp>
                        <wps:cNvPr id="152" name="Textbox 152"/>
                        <wps:cNvSpPr txBox="1"/>
                        <wps:spPr>
                          <a:xfrm>
                            <a:off x="4513419" y="60877"/>
                            <a:ext cx="269240" cy="151765"/>
                          </a:xfrm>
                          <a:prstGeom prst="rect">
                            <a:avLst/>
                          </a:prstGeom>
                        </wps:spPr>
                        <wps:txbx>
                          <w:txbxContent>
                            <w:p>
                              <w:pPr>
                                <w:spacing w:line="238" w:lineRule="exact" w:before="0"/>
                                <w:ind w:left="0" w:right="0" w:firstLine="0"/>
                                <w:jc w:val="left"/>
                                <w:rPr>
                                  <w:b/>
                                  <w:sz w:val="20"/>
                                </w:rPr>
                              </w:pPr>
                              <w:r>
                                <w:rPr>
                                  <w:b/>
                                  <w:spacing w:val="-5"/>
                                  <w:sz w:val="20"/>
                                </w:rPr>
                                <w:t>13%</w:t>
                              </w:r>
                            </w:p>
                          </w:txbxContent>
                        </wps:txbx>
                        <wps:bodyPr wrap="square" lIns="0" tIns="0" rIns="0" bIns="0" rtlCol="0">
                          <a:noAutofit/>
                        </wps:bodyPr>
                      </wps:wsp>
                      <wps:wsp>
                        <wps:cNvPr id="153" name="Textbox 153"/>
                        <wps:cNvSpPr txBox="1"/>
                        <wps:spPr>
                          <a:xfrm>
                            <a:off x="5595938" y="70996"/>
                            <a:ext cx="269240" cy="151765"/>
                          </a:xfrm>
                          <a:prstGeom prst="rect">
                            <a:avLst/>
                          </a:prstGeom>
                        </wps:spPr>
                        <wps:txbx>
                          <w:txbxContent>
                            <w:p>
                              <w:pPr>
                                <w:spacing w:line="238" w:lineRule="exact" w:before="0"/>
                                <w:ind w:left="0" w:right="0" w:firstLine="0"/>
                                <w:jc w:val="left"/>
                                <w:rPr>
                                  <w:b/>
                                  <w:sz w:val="20"/>
                                </w:rPr>
                              </w:pPr>
                              <w:r>
                                <w:rPr>
                                  <w:b/>
                                  <w:spacing w:val="-5"/>
                                  <w:sz w:val="20"/>
                                </w:rPr>
                                <w:t>14%</w:t>
                              </w:r>
                            </w:p>
                          </w:txbxContent>
                        </wps:txbx>
                        <wps:bodyPr wrap="square" lIns="0" tIns="0" rIns="0" bIns="0" rtlCol="0">
                          <a:noAutofit/>
                        </wps:bodyPr>
                      </wps:wsp>
                      <wps:wsp>
                        <wps:cNvPr id="154" name="Textbox 154"/>
                        <wps:cNvSpPr txBox="1"/>
                        <wps:spPr>
                          <a:xfrm>
                            <a:off x="2889768" y="202168"/>
                            <a:ext cx="269240" cy="151765"/>
                          </a:xfrm>
                          <a:prstGeom prst="rect">
                            <a:avLst/>
                          </a:prstGeom>
                        </wps:spPr>
                        <wps:txbx>
                          <w:txbxContent>
                            <w:p>
                              <w:pPr>
                                <w:spacing w:line="238" w:lineRule="exact" w:before="0"/>
                                <w:ind w:left="0" w:right="0" w:firstLine="0"/>
                                <w:jc w:val="left"/>
                                <w:rPr>
                                  <w:b/>
                                  <w:sz w:val="20"/>
                                </w:rPr>
                              </w:pPr>
                              <w:r>
                                <w:rPr>
                                  <w:b/>
                                  <w:spacing w:val="-5"/>
                                  <w:sz w:val="20"/>
                                </w:rPr>
                                <w:t>27%</w:t>
                              </w:r>
                            </w:p>
                          </w:txbxContent>
                        </wps:txbx>
                        <wps:bodyPr wrap="square" lIns="0" tIns="0" rIns="0" bIns="0" rtlCol="0">
                          <a:noAutofit/>
                        </wps:bodyPr>
                      </wps:wsp>
                      <wps:wsp>
                        <wps:cNvPr id="155" name="Textbox 155"/>
                        <wps:cNvSpPr txBox="1"/>
                        <wps:spPr>
                          <a:xfrm>
                            <a:off x="5054679" y="81115"/>
                            <a:ext cx="269240" cy="151765"/>
                          </a:xfrm>
                          <a:prstGeom prst="rect">
                            <a:avLst/>
                          </a:prstGeom>
                        </wps:spPr>
                        <wps:txbx>
                          <w:txbxContent>
                            <w:p>
                              <w:pPr>
                                <w:spacing w:line="238" w:lineRule="exact" w:before="0"/>
                                <w:ind w:left="0" w:right="0" w:firstLine="0"/>
                                <w:jc w:val="left"/>
                                <w:rPr>
                                  <w:b/>
                                  <w:sz w:val="20"/>
                                </w:rPr>
                              </w:pPr>
                              <w:r>
                                <w:rPr>
                                  <w:b/>
                                  <w:spacing w:val="-5"/>
                                  <w:sz w:val="20"/>
                                </w:rPr>
                                <w:t>15%</w:t>
                              </w:r>
                            </w:p>
                          </w:txbxContent>
                        </wps:txbx>
                        <wps:bodyPr wrap="square" lIns="0" tIns="0" rIns="0" bIns="0" rtlCol="0">
                          <a:noAutofit/>
                        </wps:bodyPr>
                      </wps:wsp>
                      <wps:wsp>
                        <wps:cNvPr id="156" name="Textbox 156"/>
                        <wps:cNvSpPr txBox="1"/>
                        <wps:spPr>
                          <a:xfrm>
                            <a:off x="182966" y="636036"/>
                            <a:ext cx="269240" cy="151765"/>
                          </a:xfrm>
                          <a:prstGeom prst="rect">
                            <a:avLst/>
                          </a:prstGeom>
                        </wps:spPr>
                        <wps:txbx>
                          <w:txbxContent>
                            <w:p>
                              <w:pPr>
                                <w:spacing w:line="238" w:lineRule="exact" w:before="0"/>
                                <w:ind w:left="0" w:right="0" w:firstLine="0"/>
                                <w:jc w:val="left"/>
                                <w:rPr>
                                  <w:b/>
                                  <w:sz w:val="20"/>
                                </w:rPr>
                              </w:pPr>
                              <w:r>
                                <w:rPr>
                                  <w:b/>
                                  <w:spacing w:val="-5"/>
                                  <w:sz w:val="20"/>
                                </w:rPr>
                                <w:t>42%</w:t>
                              </w:r>
                            </w:p>
                          </w:txbxContent>
                        </wps:txbx>
                        <wps:bodyPr wrap="square" lIns="0" tIns="0" rIns="0" bIns="0" rtlCol="0">
                          <a:noAutofit/>
                        </wps:bodyPr>
                      </wps:wsp>
                      <wps:wsp>
                        <wps:cNvPr id="157" name="Textbox 157"/>
                        <wps:cNvSpPr txBox="1"/>
                        <wps:spPr>
                          <a:xfrm>
                            <a:off x="724225" y="605804"/>
                            <a:ext cx="269240" cy="151765"/>
                          </a:xfrm>
                          <a:prstGeom prst="rect">
                            <a:avLst/>
                          </a:prstGeom>
                        </wps:spPr>
                        <wps:txbx>
                          <w:txbxContent>
                            <w:p>
                              <w:pPr>
                                <w:spacing w:line="238" w:lineRule="exact" w:before="0"/>
                                <w:ind w:left="0" w:right="0" w:firstLine="0"/>
                                <w:jc w:val="left"/>
                                <w:rPr>
                                  <w:b/>
                                  <w:sz w:val="20"/>
                                </w:rPr>
                              </w:pPr>
                              <w:r>
                                <w:rPr>
                                  <w:b/>
                                  <w:spacing w:val="-5"/>
                                  <w:sz w:val="20"/>
                                </w:rPr>
                                <w:t>41%</w:t>
                              </w:r>
                            </w:p>
                          </w:txbxContent>
                        </wps:txbx>
                        <wps:bodyPr wrap="square" lIns="0" tIns="0" rIns="0" bIns="0" rtlCol="0">
                          <a:noAutofit/>
                        </wps:bodyPr>
                      </wps:wsp>
                      <wps:wsp>
                        <wps:cNvPr id="158" name="Textbox 158"/>
                        <wps:cNvSpPr txBox="1"/>
                        <wps:spPr>
                          <a:xfrm>
                            <a:off x="1265484" y="676513"/>
                            <a:ext cx="269240" cy="151765"/>
                          </a:xfrm>
                          <a:prstGeom prst="rect">
                            <a:avLst/>
                          </a:prstGeom>
                        </wps:spPr>
                        <wps:txbx>
                          <w:txbxContent>
                            <w:p>
                              <w:pPr>
                                <w:spacing w:line="238" w:lineRule="exact" w:before="0"/>
                                <w:ind w:left="0" w:right="0" w:firstLine="0"/>
                                <w:jc w:val="left"/>
                                <w:rPr>
                                  <w:b/>
                                  <w:sz w:val="20"/>
                                </w:rPr>
                              </w:pPr>
                              <w:r>
                                <w:rPr>
                                  <w:b/>
                                  <w:spacing w:val="-5"/>
                                  <w:sz w:val="20"/>
                                </w:rPr>
                                <w:t>44%</w:t>
                              </w:r>
                            </w:p>
                          </w:txbxContent>
                        </wps:txbx>
                        <wps:bodyPr wrap="square" lIns="0" tIns="0" rIns="0" bIns="0" rtlCol="0">
                          <a:noAutofit/>
                        </wps:bodyPr>
                      </wps:wsp>
                      <wps:wsp>
                        <wps:cNvPr id="159" name="Textbox 159"/>
                        <wps:cNvSpPr txBox="1"/>
                        <wps:spPr>
                          <a:xfrm>
                            <a:off x="1806744" y="575573"/>
                            <a:ext cx="269240" cy="151765"/>
                          </a:xfrm>
                          <a:prstGeom prst="rect">
                            <a:avLst/>
                          </a:prstGeom>
                        </wps:spPr>
                        <wps:txbx>
                          <w:txbxContent>
                            <w:p>
                              <w:pPr>
                                <w:spacing w:line="238" w:lineRule="exact" w:before="0"/>
                                <w:ind w:left="0" w:right="0" w:firstLine="0"/>
                                <w:jc w:val="left"/>
                                <w:rPr>
                                  <w:b/>
                                  <w:sz w:val="20"/>
                                </w:rPr>
                              </w:pPr>
                              <w:r>
                                <w:rPr>
                                  <w:b/>
                                  <w:spacing w:val="-5"/>
                                  <w:sz w:val="20"/>
                                </w:rPr>
                                <w:t>46%</w:t>
                              </w:r>
                            </w:p>
                          </w:txbxContent>
                        </wps:txbx>
                        <wps:bodyPr wrap="square" lIns="0" tIns="0" rIns="0" bIns="0" rtlCol="0">
                          <a:noAutofit/>
                        </wps:bodyPr>
                      </wps:wsp>
                      <wps:wsp>
                        <wps:cNvPr id="160" name="Textbox 160"/>
                        <wps:cNvSpPr txBox="1"/>
                        <wps:spPr>
                          <a:xfrm>
                            <a:off x="3430522" y="555460"/>
                            <a:ext cx="269240" cy="151765"/>
                          </a:xfrm>
                          <a:prstGeom prst="rect">
                            <a:avLst/>
                          </a:prstGeom>
                        </wps:spPr>
                        <wps:txbx>
                          <w:txbxContent>
                            <w:p>
                              <w:pPr>
                                <w:spacing w:line="238" w:lineRule="exact" w:before="0"/>
                                <w:ind w:left="0" w:right="0" w:firstLine="0"/>
                                <w:jc w:val="left"/>
                                <w:rPr>
                                  <w:b/>
                                  <w:sz w:val="20"/>
                                </w:rPr>
                              </w:pPr>
                              <w:r>
                                <w:rPr>
                                  <w:b/>
                                  <w:spacing w:val="-5"/>
                                  <w:sz w:val="20"/>
                                </w:rPr>
                                <w:t>44%</w:t>
                              </w:r>
                            </w:p>
                          </w:txbxContent>
                        </wps:txbx>
                        <wps:bodyPr wrap="square" lIns="0" tIns="0" rIns="0" bIns="0" rtlCol="0">
                          <a:noAutofit/>
                        </wps:bodyPr>
                      </wps:wsp>
                      <wps:wsp>
                        <wps:cNvPr id="161" name="Textbox 161"/>
                        <wps:cNvSpPr txBox="1"/>
                        <wps:spPr>
                          <a:xfrm>
                            <a:off x="3971781" y="504990"/>
                            <a:ext cx="269240" cy="151765"/>
                          </a:xfrm>
                          <a:prstGeom prst="rect">
                            <a:avLst/>
                          </a:prstGeom>
                        </wps:spPr>
                        <wps:txbx>
                          <w:txbxContent>
                            <w:p>
                              <w:pPr>
                                <w:spacing w:line="238" w:lineRule="exact" w:before="0"/>
                                <w:ind w:left="0" w:right="0" w:firstLine="0"/>
                                <w:jc w:val="left"/>
                                <w:rPr>
                                  <w:b/>
                                  <w:sz w:val="20"/>
                                </w:rPr>
                              </w:pPr>
                              <w:r>
                                <w:rPr>
                                  <w:b/>
                                  <w:spacing w:val="-5"/>
                                  <w:sz w:val="20"/>
                                </w:rPr>
                                <w:t>33%</w:t>
                              </w:r>
                            </w:p>
                          </w:txbxContent>
                        </wps:txbx>
                        <wps:bodyPr wrap="square" lIns="0" tIns="0" rIns="0" bIns="0" rtlCol="0">
                          <a:noAutofit/>
                        </wps:bodyPr>
                      </wps:wsp>
                      <wps:wsp>
                        <wps:cNvPr id="162" name="Textbox 162"/>
                        <wps:cNvSpPr txBox="1"/>
                        <wps:spPr>
                          <a:xfrm>
                            <a:off x="4513040" y="565580"/>
                            <a:ext cx="269240" cy="151765"/>
                          </a:xfrm>
                          <a:prstGeom prst="rect">
                            <a:avLst/>
                          </a:prstGeom>
                        </wps:spPr>
                        <wps:txbx>
                          <w:txbxContent>
                            <w:p>
                              <w:pPr>
                                <w:spacing w:line="238" w:lineRule="exact" w:before="0"/>
                                <w:ind w:left="0" w:right="0" w:firstLine="0"/>
                                <w:jc w:val="left"/>
                                <w:rPr>
                                  <w:b/>
                                  <w:sz w:val="20"/>
                                </w:rPr>
                              </w:pPr>
                              <w:r>
                                <w:rPr>
                                  <w:b/>
                                  <w:spacing w:val="-5"/>
                                  <w:sz w:val="20"/>
                                </w:rPr>
                                <w:t>37%</w:t>
                              </w:r>
                            </w:p>
                          </w:txbxContent>
                        </wps:txbx>
                        <wps:bodyPr wrap="square" lIns="0" tIns="0" rIns="0" bIns="0" rtlCol="0">
                          <a:noAutofit/>
                        </wps:bodyPr>
                      </wps:wsp>
                      <wps:wsp>
                        <wps:cNvPr id="163" name="Textbox 163"/>
                        <wps:cNvSpPr txBox="1"/>
                        <wps:spPr>
                          <a:xfrm>
                            <a:off x="5054299" y="616050"/>
                            <a:ext cx="269240" cy="151765"/>
                          </a:xfrm>
                          <a:prstGeom prst="rect">
                            <a:avLst/>
                          </a:prstGeom>
                        </wps:spPr>
                        <wps:txbx>
                          <w:txbxContent>
                            <w:p>
                              <w:pPr>
                                <w:spacing w:line="238" w:lineRule="exact" w:before="0"/>
                                <w:ind w:left="0" w:right="0" w:firstLine="0"/>
                                <w:jc w:val="left"/>
                                <w:rPr>
                                  <w:b/>
                                  <w:sz w:val="20"/>
                                </w:rPr>
                              </w:pPr>
                              <w:r>
                                <w:rPr>
                                  <w:b/>
                                  <w:spacing w:val="-5"/>
                                  <w:sz w:val="20"/>
                                </w:rPr>
                                <w:t>38%</w:t>
                              </w:r>
                            </w:p>
                          </w:txbxContent>
                        </wps:txbx>
                        <wps:bodyPr wrap="square" lIns="0" tIns="0" rIns="0" bIns="0" rtlCol="0">
                          <a:noAutofit/>
                        </wps:bodyPr>
                      </wps:wsp>
                      <wps:wsp>
                        <wps:cNvPr id="164" name="Textbox 164"/>
                        <wps:cNvSpPr txBox="1"/>
                        <wps:spPr>
                          <a:xfrm>
                            <a:off x="5595559" y="555460"/>
                            <a:ext cx="269240" cy="151765"/>
                          </a:xfrm>
                          <a:prstGeom prst="rect">
                            <a:avLst/>
                          </a:prstGeom>
                        </wps:spPr>
                        <wps:txbx>
                          <w:txbxContent>
                            <w:p>
                              <w:pPr>
                                <w:spacing w:line="238" w:lineRule="exact" w:before="0"/>
                                <w:ind w:left="0" w:right="0" w:firstLine="0"/>
                                <w:jc w:val="left"/>
                                <w:rPr>
                                  <w:b/>
                                  <w:sz w:val="20"/>
                                </w:rPr>
                              </w:pPr>
                              <w:r>
                                <w:rPr>
                                  <w:b/>
                                  <w:spacing w:val="-5"/>
                                  <w:sz w:val="20"/>
                                </w:rPr>
                                <w:t>34%</w:t>
                              </w:r>
                            </w:p>
                          </w:txbxContent>
                        </wps:txbx>
                        <wps:bodyPr wrap="square" lIns="0" tIns="0" rIns="0" bIns="0" rtlCol="0">
                          <a:noAutofit/>
                        </wps:bodyPr>
                      </wps:wsp>
                      <wps:wsp>
                        <wps:cNvPr id="165" name="Textbox 165"/>
                        <wps:cNvSpPr txBox="1"/>
                        <wps:spPr>
                          <a:xfrm>
                            <a:off x="2348003" y="878394"/>
                            <a:ext cx="269240" cy="151765"/>
                          </a:xfrm>
                          <a:prstGeom prst="rect">
                            <a:avLst/>
                          </a:prstGeom>
                        </wps:spPr>
                        <wps:txbx>
                          <w:txbxContent>
                            <w:p>
                              <w:pPr>
                                <w:spacing w:line="238" w:lineRule="exact" w:before="0"/>
                                <w:ind w:left="0" w:right="0" w:firstLine="0"/>
                                <w:jc w:val="left"/>
                                <w:rPr>
                                  <w:b/>
                                  <w:sz w:val="20"/>
                                </w:rPr>
                              </w:pPr>
                              <w:r>
                                <w:rPr>
                                  <w:b/>
                                  <w:spacing w:val="-5"/>
                                  <w:sz w:val="20"/>
                                </w:rPr>
                                <w:t>46%</w:t>
                              </w:r>
                            </w:p>
                          </w:txbxContent>
                        </wps:txbx>
                        <wps:bodyPr wrap="square" lIns="0" tIns="0" rIns="0" bIns="0" rtlCol="0">
                          <a:noAutofit/>
                        </wps:bodyPr>
                      </wps:wsp>
                      <wps:wsp>
                        <wps:cNvPr id="166" name="Textbox 166"/>
                        <wps:cNvSpPr txBox="1"/>
                        <wps:spPr>
                          <a:xfrm>
                            <a:off x="2889262" y="848163"/>
                            <a:ext cx="269240" cy="151765"/>
                          </a:xfrm>
                          <a:prstGeom prst="rect">
                            <a:avLst/>
                          </a:prstGeom>
                        </wps:spPr>
                        <wps:txbx>
                          <w:txbxContent>
                            <w:p>
                              <w:pPr>
                                <w:spacing w:line="238" w:lineRule="exact" w:before="0"/>
                                <w:ind w:left="0" w:right="0" w:firstLine="0"/>
                                <w:jc w:val="left"/>
                                <w:rPr>
                                  <w:b/>
                                  <w:sz w:val="20"/>
                                </w:rPr>
                              </w:pPr>
                              <w:r>
                                <w:rPr>
                                  <w:b/>
                                  <w:spacing w:val="-5"/>
                                  <w:sz w:val="20"/>
                                </w:rPr>
                                <w:t>37%</w:t>
                              </w:r>
                            </w:p>
                          </w:txbxContent>
                        </wps:txbx>
                        <wps:bodyPr wrap="square" lIns="0" tIns="0" rIns="0" bIns="0" rtlCol="0">
                          <a:noAutofit/>
                        </wps:bodyPr>
                      </wps:wsp>
                      <wps:wsp>
                        <wps:cNvPr id="167" name="Textbox 167"/>
                        <wps:cNvSpPr txBox="1"/>
                        <wps:spPr>
                          <a:xfrm>
                            <a:off x="182333" y="1504150"/>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44%</w:t>
                              </w:r>
                            </w:p>
                          </w:txbxContent>
                        </wps:txbx>
                        <wps:bodyPr wrap="square" lIns="0" tIns="0" rIns="0" bIns="0" rtlCol="0">
                          <a:noAutofit/>
                        </wps:bodyPr>
                      </wps:wsp>
                      <wps:wsp>
                        <wps:cNvPr id="168" name="Textbox 168"/>
                        <wps:cNvSpPr txBox="1"/>
                        <wps:spPr>
                          <a:xfrm>
                            <a:off x="723593" y="1483912"/>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46%</w:t>
                              </w:r>
                            </w:p>
                          </w:txbxContent>
                        </wps:txbx>
                        <wps:bodyPr wrap="square" lIns="0" tIns="0" rIns="0" bIns="0" rtlCol="0">
                          <a:noAutofit/>
                        </wps:bodyPr>
                      </wps:wsp>
                      <wps:wsp>
                        <wps:cNvPr id="169" name="Textbox 169"/>
                        <wps:cNvSpPr txBox="1"/>
                        <wps:spPr>
                          <a:xfrm>
                            <a:off x="3971148" y="1393090"/>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55%</w:t>
                              </w:r>
                            </w:p>
                          </w:txbxContent>
                        </wps:txbx>
                        <wps:bodyPr wrap="square" lIns="0" tIns="0" rIns="0" bIns="0" rtlCol="0">
                          <a:noAutofit/>
                        </wps:bodyPr>
                      </wps:wsp>
                      <wps:wsp>
                        <wps:cNvPr id="170" name="Textbox 170"/>
                        <wps:cNvSpPr txBox="1"/>
                        <wps:spPr>
                          <a:xfrm>
                            <a:off x="1264852" y="1534382"/>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41%</w:t>
                              </w:r>
                            </w:p>
                          </w:txbxContent>
                        </wps:txbx>
                        <wps:bodyPr wrap="square" lIns="0" tIns="0" rIns="0" bIns="0" rtlCol="0">
                          <a:noAutofit/>
                        </wps:bodyPr>
                      </wps:wsp>
                      <wps:wsp>
                        <wps:cNvPr id="171" name="Textbox 171"/>
                        <wps:cNvSpPr txBox="1"/>
                        <wps:spPr>
                          <a:xfrm>
                            <a:off x="1806111" y="1494031"/>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45%</w:t>
                              </w:r>
                            </w:p>
                          </w:txbxContent>
                        </wps:txbx>
                        <wps:bodyPr wrap="square" lIns="0" tIns="0" rIns="0" bIns="0" rtlCol="0">
                          <a:noAutofit/>
                        </wps:bodyPr>
                      </wps:wsp>
                      <wps:wsp>
                        <wps:cNvPr id="172" name="Textbox 172"/>
                        <wps:cNvSpPr txBox="1"/>
                        <wps:spPr>
                          <a:xfrm>
                            <a:off x="3429889" y="1473792"/>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47%</w:t>
                              </w:r>
                            </w:p>
                          </w:txbxContent>
                        </wps:txbx>
                        <wps:bodyPr wrap="square" lIns="0" tIns="0" rIns="0" bIns="0" rtlCol="0">
                          <a:noAutofit/>
                        </wps:bodyPr>
                      </wps:wsp>
                      <wps:wsp>
                        <wps:cNvPr id="173" name="Textbox 173"/>
                        <wps:cNvSpPr txBox="1"/>
                        <wps:spPr>
                          <a:xfrm>
                            <a:off x="4512407" y="1443561"/>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50%</w:t>
                              </w:r>
                            </w:p>
                          </w:txbxContent>
                        </wps:txbx>
                        <wps:bodyPr wrap="square" lIns="0" tIns="0" rIns="0" bIns="0" rtlCol="0">
                          <a:noAutofit/>
                        </wps:bodyPr>
                      </wps:wsp>
                      <wps:wsp>
                        <wps:cNvPr id="174" name="Textbox 174"/>
                        <wps:cNvSpPr txBox="1"/>
                        <wps:spPr>
                          <a:xfrm>
                            <a:off x="5053667" y="1473792"/>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47%</w:t>
                              </w:r>
                            </w:p>
                          </w:txbxContent>
                        </wps:txbx>
                        <wps:bodyPr wrap="square" lIns="0" tIns="0" rIns="0" bIns="0" rtlCol="0">
                          <a:noAutofit/>
                        </wps:bodyPr>
                      </wps:wsp>
                      <wps:wsp>
                        <wps:cNvPr id="175" name="Textbox 175"/>
                        <wps:cNvSpPr txBox="1"/>
                        <wps:spPr>
                          <a:xfrm>
                            <a:off x="5594926" y="1423322"/>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52%</w:t>
                              </w:r>
                            </w:p>
                          </w:txbxContent>
                        </wps:txbx>
                        <wps:bodyPr wrap="square" lIns="0" tIns="0" rIns="0" bIns="0" rtlCol="0">
                          <a:noAutofit/>
                        </wps:bodyPr>
                      </wps:wsp>
                      <wps:wsp>
                        <wps:cNvPr id="176" name="Textbox 176"/>
                        <wps:cNvSpPr txBox="1"/>
                        <wps:spPr>
                          <a:xfrm>
                            <a:off x="2347371" y="1645442"/>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30%</w:t>
                              </w:r>
                            </w:p>
                          </w:txbxContent>
                        </wps:txbx>
                        <wps:bodyPr wrap="square" lIns="0" tIns="0" rIns="0" bIns="0" rtlCol="0">
                          <a:noAutofit/>
                        </wps:bodyPr>
                      </wps:wsp>
                      <wps:wsp>
                        <wps:cNvPr id="177" name="Textbox 177"/>
                        <wps:cNvSpPr txBox="1"/>
                        <wps:spPr>
                          <a:xfrm>
                            <a:off x="2888630" y="1584852"/>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36%</w:t>
                              </w:r>
                            </w:p>
                          </w:txbxContent>
                        </wps:txbx>
                        <wps:bodyPr wrap="square" lIns="0" tIns="0" rIns="0" bIns="0" rtlCol="0">
                          <a:noAutofit/>
                        </wps:bodyPr>
                      </wps:wsp>
                    </wpg:wgp>
                  </a:graphicData>
                </a:graphic>
              </wp:anchor>
            </w:drawing>
          </mc:Choice>
          <mc:Fallback>
            <w:pict>
              <v:group style="position:absolute;margin-left:82.235001pt;margin-top:9.807360pt;width:472.35pt;height:162.550pt;mso-position-horizontal-relative:page;mso-position-vertical-relative:paragraph;z-index:15733248" id="docshapegroup119" coordorigin="1645,196" coordsize="9447,3251">
                <v:shape style="position:absolute;left:2702;top:1889;width:4832;height:1494" id="docshape120" coordorigin="2702,1889" coordsize="4832,1494" path="m3271,1920l2702,1920,2702,3382,3271,3382,3271,1920xm4975,1952l4406,1952,4406,3382,4975,3382,4975,1952xm7534,1889l6965,1889,6965,3382,7534,3382,7534,1889xe" filled="true" fillcolor="#974706" stroked="false">
                  <v:path arrowok="t"/>
                  <v:fill type="solid"/>
                </v:shape>
                <v:shape style="position:absolute;left:7816;top:203;width:569;height:3179" type="#_x0000_t75" id="docshape121" stroked="false">
                  <v:imagedata r:id="rId26" o:title=""/>
                </v:shape>
                <v:rect style="position:absolute;left:1850;top:1982;width:569;height:1400" id="docshape122" filled="true" fillcolor="#974706" stroked="false">
                  <v:fill type="solid"/>
                </v:rect>
                <v:shape style="position:absolute;left:8668;top:203;width:569;height:3179" type="#_x0000_t75" id="docshape123" stroked="false">
                  <v:imagedata r:id="rId27" o:title=""/>
                </v:shape>
                <v:shape style="position:absolute;left:3554;top:2078;width:3125;height:1304" id="docshape124" coordorigin="3554,2079" coordsize="3125,1304" path="m4123,2079l3554,2079,3554,3382,4123,3382,4123,2079xm6679,2237l6113,2237,6113,3382,6679,3382,6679,2237xe" filled="true" fillcolor="#974706" stroked="false">
                  <v:path arrowok="t"/>
                  <v:fill type="solid"/>
                </v:shape>
                <v:shape style="position:absolute;left:10373;top:203;width:569;height:3179" type="#_x0000_t75" id="docshape125" stroked="false">
                  <v:imagedata r:id="rId28" o:title=""/>
                </v:shape>
                <v:shape style="position:absolute;left:9521;top:203;width:569;height:3179" type="#_x0000_t75" id="docshape126" stroked="false">
                  <v:imagedata r:id="rId29" o:title=""/>
                </v:shape>
                <v:rect style="position:absolute;left:5260;top:2429;width:567;height:954" id="docshape127" filled="true" fillcolor="#974706" stroked="false">
                  <v:fill type="solid"/>
                </v:rect>
                <v:shape style="position:absolute;left:1850;top:489;width:5684;height:1940" id="docshape128" coordorigin="1850,490" coordsize="5684,1940" path="m2419,648l1850,648,1850,1983,2419,1983,2419,648xm3271,617l2702,617,2702,1920,3271,1920,3271,617xm4123,680l3554,680,3554,2079,4123,2079,4123,680xm4975,490l4406,490,4406,1952,4975,1952,4975,490xm5827,968l5261,968,5261,2429,5827,2429,5827,968xm6679,1061l6113,1061,6113,2237,6679,2237,6679,1061xm7534,490l6965,490,6965,1889,7534,1889,7534,490xe" filled="true" fillcolor="#e36c09" stroked="false">
                  <v:path arrowok="t"/>
                  <v:fill type="solid"/>
                </v:shape>
                <v:shape style="position:absolute;left:1850;top:203;width:4829;height:858" id="docshape129" coordorigin="1850,204" coordsize="4829,858" path="m2419,204l1850,204,1850,648,2419,648,2419,204xm3271,204l2702,204,2702,617,3271,617,3271,204xm4123,204l3554,204,3554,680,4123,680,4123,204xm4975,204l4406,204,4406,490,4975,490,4975,204xm5827,204l5261,204,5261,968,5827,968,5827,204xm6679,204l6113,204,6113,1061,6679,1061,6679,204xe" filled="true" fillcolor="#fceada" stroked="false">
                  <v:path arrowok="t"/>
                  <v:fill type="solid"/>
                </v:shape>
                <v:line style="position:absolute" from="1709,3382" to="1709,204" stroked="true" strokeweight=".75pt" strokecolor="#000000">
                  <v:stroke dashstyle="solid"/>
                </v:line>
                <v:shape style="position:absolute;left:1644;top:203;width:64;height:3179" id="docshape130" coordorigin="1645,204" coordsize="64,3179" path="m1645,3382l1709,3382m1645,2746l1709,2746m1645,2110l1709,2110m1645,1476l1709,1476m1645,840l1709,840m1645,204l1709,204e" filled="false" stroked="true" strokeweight=".75pt" strokecolor="#000000">
                  <v:path arrowok="t"/>
                  <v:stroke dashstyle="solid"/>
                </v:shape>
                <v:shape style="position:absolute;left:1708;top:3382;width:9376;height:64" id="docshape131" coordorigin="1709,3382" coordsize="9376,64" path="m1709,3382l11084,3382m1709,3382l1709,3446m2561,3382l2561,3446m3413,3382l3413,3446m4265,3382l4265,3446m5117,3382l5117,3446m5969,3382l5969,3446m6823,3382l6823,3446m7675,3382l7675,3446m8527,3382l8527,3446m9379,3382l9379,3446m10231,3382l10231,3446m11084,3382l11084,3446e" filled="false" stroked="true" strokeweight=".75pt" strokecolor="#000000">
                  <v:path arrowok="t"/>
                  <v:stroke dashstyle="solid"/>
                </v:shape>
                <v:shape style="position:absolute;left:1933;top:307;width:424;height:239" type="#_x0000_t202" id="docshape132" filled="false" stroked="false">
                  <v:textbox inset="0,0,0,0">
                    <w:txbxContent>
                      <w:p>
                        <w:pPr>
                          <w:spacing w:line="238" w:lineRule="exact" w:before="0"/>
                          <w:ind w:left="0" w:right="0" w:firstLine="0"/>
                          <w:jc w:val="left"/>
                          <w:rPr>
                            <w:b/>
                            <w:sz w:val="20"/>
                          </w:rPr>
                        </w:pPr>
                        <w:r>
                          <w:rPr>
                            <w:b/>
                            <w:spacing w:val="-5"/>
                            <w:sz w:val="20"/>
                          </w:rPr>
                          <w:t>14%</w:t>
                        </w:r>
                      </w:p>
                    </w:txbxContent>
                  </v:textbox>
                  <w10:wrap type="none"/>
                </v:shape>
                <v:shape style="position:absolute;left:2786;top:292;width:424;height:239" type="#_x0000_t202" id="docshape133" filled="false" stroked="false">
                  <v:textbox inset="0,0,0,0">
                    <w:txbxContent>
                      <w:p>
                        <w:pPr>
                          <w:spacing w:line="238" w:lineRule="exact" w:before="0"/>
                          <w:ind w:left="0" w:right="0" w:firstLine="0"/>
                          <w:jc w:val="left"/>
                          <w:rPr>
                            <w:b/>
                            <w:sz w:val="20"/>
                          </w:rPr>
                        </w:pPr>
                        <w:r>
                          <w:rPr>
                            <w:b/>
                            <w:spacing w:val="-5"/>
                            <w:sz w:val="20"/>
                          </w:rPr>
                          <w:t>13%</w:t>
                        </w:r>
                      </w:p>
                    </w:txbxContent>
                  </v:textbox>
                  <w10:wrap type="none"/>
                </v:shape>
                <v:shape style="position:absolute;left:3638;top:323;width:424;height:239" type="#_x0000_t202" id="docshape134" filled="false" stroked="false">
                  <v:textbox inset="0,0,0,0">
                    <w:txbxContent>
                      <w:p>
                        <w:pPr>
                          <w:spacing w:line="238" w:lineRule="exact" w:before="0"/>
                          <w:ind w:left="0" w:right="0" w:firstLine="0"/>
                          <w:jc w:val="left"/>
                          <w:rPr>
                            <w:b/>
                            <w:sz w:val="20"/>
                          </w:rPr>
                        </w:pPr>
                        <w:r>
                          <w:rPr>
                            <w:b/>
                            <w:spacing w:val="-5"/>
                            <w:sz w:val="20"/>
                          </w:rPr>
                          <w:t>15%</w:t>
                        </w:r>
                      </w:p>
                    </w:txbxContent>
                  </v:textbox>
                  <w10:wrap type="none"/>
                </v:shape>
                <v:shape style="position:absolute;left:4548;top:228;width:309;height:239" type="#_x0000_t202" id="docshape135" filled="false" stroked="false">
                  <v:textbox inset="0,0,0,0">
                    <w:txbxContent>
                      <w:p>
                        <w:pPr>
                          <w:spacing w:line="238" w:lineRule="exact" w:before="0"/>
                          <w:ind w:left="0" w:right="0" w:firstLine="0"/>
                          <w:jc w:val="left"/>
                          <w:rPr>
                            <w:b/>
                            <w:sz w:val="20"/>
                          </w:rPr>
                        </w:pPr>
                        <w:r>
                          <w:rPr>
                            <w:b/>
                            <w:spacing w:val="-5"/>
                            <w:sz w:val="20"/>
                          </w:rPr>
                          <w:t>9%</w:t>
                        </w:r>
                      </w:p>
                    </w:txbxContent>
                  </v:textbox>
                  <w10:wrap type="none"/>
                </v:shape>
                <v:shape style="position:absolute;left:6964;top:228;width:589;height:239" type="#_x0000_t202" id="docshape136" filled="false" stroked="false">
                  <v:textbox inset="0,0,0,0">
                    <w:txbxContent>
                      <w:p>
                        <w:pPr>
                          <w:spacing w:line="238" w:lineRule="exact" w:before="0"/>
                          <w:ind w:left="0" w:right="0" w:firstLine="0"/>
                          <w:jc w:val="left"/>
                          <w:rPr>
                            <w:b/>
                            <w:sz w:val="20"/>
                          </w:rPr>
                        </w:pPr>
                        <w:r>
                          <w:rPr>
                            <w:b/>
                            <w:color w:val="000000"/>
                            <w:spacing w:val="56"/>
                            <w:w w:val="150"/>
                            <w:sz w:val="20"/>
                            <w:shd w:fill="FCEADA" w:color="auto" w:val="clear"/>
                          </w:rPr>
                          <w:t> </w:t>
                        </w:r>
                        <w:r>
                          <w:rPr>
                            <w:b/>
                            <w:color w:val="000000"/>
                            <w:spacing w:val="-5"/>
                            <w:sz w:val="20"/>
                            <w:shd w:fill="FCEADA" w:color="auto" w:val="clear"/>
                          </w:rPr>
                          <w:t>9%</w:t>
                        </w:r>
                        <w:r>
                          <w:rPr>
                            <w:b/>
                            <w:color w:val="000000"/>
                            <w:spacing w:val="40"/>
                            <w:sz w:val="20"/>
                            <w:shd w:fill="FCEADA" w:color="auto" w:val="clear"/>
                          </w:rPr>
                          <w:t> </w:t>
                        </w:r>
                      </w:p>
                    </w:txbxContent>
                  </v:textbox>
                  <w10:wrap type="none"/>
                </v:shape>
                <v:shape style="position:absolute;left:5343;top:466;width:424;height:239" type="#_x0000_t202" id="docshape137" filled="false" stroked="false">
                  <v:textbox inset="0,0,0,0">
                    <w:txbxContent>
                      <w:p>
                        <w:pPr>
                          <w:spacing w:line="238" w:lineRule="exact" w:before="0"/>
                          <w:ind w:left="0" w:right="0" w:firstLine="0"/>
                          <w:jc w:val="left"/>
                          <w:rPr>
                            <w:b/>
                            <w:sz w:val="20"/>
                          </w:rPr>
                        </w:pPr>
                        <w:r>
                          <w:rPr>
                            <w:b/>
                            <w:spacing w:val="-5"/>
                            <w:sz w:val="20"/>
                          </w:rPr>
                          <w:t>24%</w:t>
                        </w:r>
                      </w:p>
                    </w:txbxContent>
                  </v:textbox>
                  <w10:wrap type="none"/>
                </v:shape>
                <v:shape style="position:absolute;left:7900;top:276;width:424;height:239" type="#_x0000_t202" id="docshape138" filled="false" stroked="false">
                  <v:textbox inset="0,0,0,0">
                    <w:txbxContent>
                      <w:p>
                        <w:pPr>
                          <w:spacing w:line="238" w:lineRule="exact" w:before="0"/>
                          <w:ind w:left="0" w:right="0" w:firstLine="0"/>
                          <w:jc w:val="left"/>
                          <w:rPr>
                            <w:b/>
                            <w:sz w:val="20"/>
                          </w:rPr>
                        </w:pPr>
                        <w:r>
                          <w:rPr>
                            <w:b/>
                            <w:spacing w:val="-5"/>
                            <w:sz w:val="20"/>
                          </w:rPr>
                          <w:t>12%</w:t>
                        </w:r>
                      </w:p>
                    </w:txbxContent>
                  </v:textbox>
                  <w10:wrap type="none"/>
                </v:shape>
                <v:shape style="position:absolute;left:8752;top:292;width:424;height:239" type="#_x0000_t202" id="docshape139" filled="false" stroked="false">
                  <v:textbox inset="0,0,0,0">
                    <w:txbxContent>
                      <w:p>
                        <w:pPr>
                          <w:spacing w:line="238" w:lineRule="exact" w:before="0"/>
                          <w:ind w:left="0" w:right="0" w:firstLine="0"/>
                          <w:jc w:val="left"/>
                          <w:rPr>
                            <w:b/>
                            <w:sz w:val="20"/>
                          </w:rPr>
                        </w:pPr>
                        <w:r>
                          <w:rPr>
                            <w:b/>
                            <w:spacing w:val="-5"/>
                            <w:sz w:val="20"/>
                          </w:rPr>
                          <w:t>13%</w:t>
                        </w:r>
                      </w:p>
                    </w:txbxContent>
                  </v:textbox>
                  <w10:wrap type="none"/>
                </v:shape>
                <v:shape style="position:absolute;left:10457;top:307;width:424;height:239" type="#_x0000_t202" id="docshape140" filled="false" stroked="false">
                  <v:textbox inset="0,0,0,0">
                    <w:txbxContent>
                      <w:p>
                        <w:pPr>
                          <w:spacing w:line="238" w:lineRule="exact" w:before="0"/>
                          <w:ind w:left="0" w:right="0" w:firstLine="0"/>
                          <w:jc w:val="left"/>
                          <w:rPr>
                            <w:b/>
                            <w:sz w:val="20"/>
                          </w:rPr>
                        </w:pPr>
                        <w:r>
                          <w:rPr>
                            <w:b/>
                            <w:spacing w:val="-5"/>
                            <w:sz w:val="20"/>
                          </w:rPr>
                          <w:t>14%</w:t>
                        </w:r>
                      </w:p>
                    </w:txbxContent>
                  </v:textbox>
                  <w10:wrap type="none"/>
                </v:shape>
                <v:shape style="position:absolute;left:6195;top:514;width:424;height:239" type="#_x0000_t202" id="docshape141" filled="false" stroked="false">
                  <v:textbox inset="0,0,0,0">
                    <w:txbxContent>
                      <w:p>
                        <w:pPr>
                          <w:spacing w:line="238" w:lineRule="exact" w:before="0"/>
                          <w:ind w:left="0" w:right="0" w:firstLine="0"/>
                          <w:jc w:val="left"/>
                          <w:rPr>
                            <w:b/>
                            <w:sz w:val="20"/>
                          </w:rPr>
                        </w:pPr>
                        <w:r>
                          <w:rPr>
                            <w:b/>
                            <w:spacing w:val="-5"/>
                            <w:sz w:val="20"/>
                          </w:rPr>
                          <w:t>27%</w:t>
                        </w:r>
                      </w:p>
                    </w:txbxContent>
                  </v:textbox>
                  <w10:wrap type="none"/>
                </v:shape>
                <v:shape style="position:absolute;left:9604;top:323;width:424;height:239" type="#_x0000_t202" id="docshape142" filled="false" stroked="false">
                  <v:textbox inset="0,0,0,0">
                    <w:txbxContent>
                      <w:p>
                        <w:pPr>
                          <w:spacing w:line="238" w:lineRule="exact" w:before="0"/>
                          <w:ind w:left="0" w:right="0" w:firstLine="0"/>
                          <w:jc w:val="left"/>
                          <w:rPr>
                            <w:b/>
                            <w:sz w:val="20"/>
                          </w:rPr>
                        </w:pPr>
                        <w:r>
                          <w:rPr>
                            <w:b/>
                            <w:spacing w:val="-5"/>
                            <w:sz w:val="20"/>
                          </w:rPr>
                          <w:t>15%</w:t>
                        </w:r>
                      </w:p>
                    </w:txbxContent>
                  </v:textbox>
                  <w10:wrap type="none"/>
                </v:shape>
                <v:shape style="position:absolute;left:1932;top:1197;width:424;height:239" type="#_x0000_t202" id="docshape143" filled="false" stroked="false">
                  <v:textbox inset="0,0,0,0">
                    <w:txbxContent>
                      <w:p>
                        <w:pPr>
                          <w:spacing w:line="238" w:lineRule="exact" w:before="0"/>
                          <w:ind w:left="0" w:right="0" w:firstLine="0"/>
                          <w:jc w:val="left"/>
                          <w:rPr>
                            <w:b/>
                            <w:sz w:val="20"/>
                          </w:rPr>
                        </w:pPr>
                        <w:r>
                          <w:rPr>
                            <w:b/>
                            <w:spacing w:val="-5"/>
                            <w:sz w:val="20"/>
                          </w:rPr>
                          <w:t>42%</w:t>
                        </w:r>
                      </w:p>
                    </w:txbxContent>
                  </v:textbox>
                  <w10:wrap type="none"/>
                </v:shape>
                <v:shape style="position:absolute;left:2785;top:1150;width:424;height:239" type="#_x0000_t202" id="docshape144" filled="false" stroked="false">
                  <v:textbox inset="0,0,0,0">
                    <w:txbxContent>
                      <w:p>
                        <w:pPr>
                          <w:spacing w:line="238" w:lineRule="exact" w:before="0"/>
                          <w:ind w:left="0" w:right="0" w:firstLine="0"/>
                          <w:jc w:val="left"/>
                          <w:rPr>
                            <w:b/>
                            <w:sz w:val="20"/>
                          </w:rPr>
                        </w:pPr>
                        <w:r>
                          <w:rPr>
                            <w:b/>
                            <w:spacing w:val="-5"/>
                            <w:sz w:val="20"/>
                          </w:rPr>
                          <w:t>41%</w:t>
                        </w:r>
                      </w:p>
                    </w:txbxContent>
                  </v:textbox>
                  <w10:wrap type="none"/>
                </v:shape>
                <v:shape style="position:absolute;left:3637;top:1261;width:424;height:239" type="#_x0000_t202" id="docshape145" filled="false" stroked="false">
                  <v:textbox inset="0,0,0,0">
                    <w:txbxContent>
                      <w:p>
                        <w:pPr>
                          <w:spacing w:line="238" w:lineRule="exact" w:before="0"/>
                          <w:ind w:left="0" w:right="0" w:firstLine="0"/>
                          <w:jc w:val="left"/>
                          <w:rPr>
                            <w:b/>
                            <w:sz w:val="20"/>
                          </w:rPr>
                        </w:pPr>
                        <w:r>
                          <w:rPr>
                            <w:b/>
                            <w:spacing w:val="-5"/>
                            <w:sz w:val="20"/>
                          </w:rPr>
                          <w:t>44%</w:t>
                        </w:r>
                      </w:p>
                    </w:txbxContent>
                  </v:textbox>
                  <w10:wrap type="none"/>
                </v:shape>
                <v:shape style="position:absolute;left:4489;top:1102;width:424;height:239" type="#_x0000_t202" id="docshape146" filled="false" stroked="false">
                  <v:textbox inset="0,0,0,0">
                    <w:txbxContent>
                      <w:p>
                        <w:pPr>
                          <w:spacing w:line="238" w:lineRule="exact" w:before="0"/>
                          <w:ind w:left="0" w:right="0" w:firstLine="0"/>
                          <w:jc w:val="left"/>
                          <w:rPr>
                            <w:b/>
                            <w:sz w:val="20"/>
                          </w:rPr>
                        </w:pPr>
                        <w:r>
                          <w:rPr>
                            <w:b/>
                            <w:spacing w:val="-5"/>
                            <w:sz w:val="20"/>
                          </w:rPr>
                          <w:t>46%</w:t>
                        </w:r>
                      </w:p>
                    </w:txbxContent>
                  </v:textbox>
                  <w10:wrap type="none"/>
                </v:shape>
                <v:shape style="position:absolute;left:7047;top:1070;width:424;height:239" type="#_x0000_t202" id="docshape147" filled="false" stroked="false">
                  <v:textbox inset="0,0,0,0">
                    <w:txbxContent>
                      <w:p>
                        <w:pPr>
                          <w:spacing w:line="238" w:lineRule="exact" w:before="0"/>
                          <w:ind w:left="0" w:right="0" w:firstLine="0"/>
                          <w:jc w:val="left"/>
                          <w:rPr>
                            <w:b/>
                            <w:sz w:val="20"/>
                          </w:rPr>
                        </w:pPr>
                        <w:r>
                          <w:rPr>
                            <w:b/>
                            <w:spacing w:val="-5"/>
                            <w:sz w:val="20"/>
                          </w:rPr>
                          <w:t>44%</w:t>
                        </w:r>
                      </w:p>
                    </w:txbxContent>
                  </v:textbox>
                  <w10:wrap type="none"/>
                </v:shape>
                <v:shape style="position:absolute;left:7899;top:991;width:424;height:239" type="#_x0000_t202" id="docshape148" filled="false" stroked="false">
                  <v:textbox inset="0,0,0,0">
                    <w:txbxContent>
                      <w:p>
                        <w:pPr>
                          <w:spacing w:line="238" w:lineRule="exact" w:before="0"/>
                          <w:ind w:left="0" w:right="0" w:firstLine="0"/>
                          <w:jc w:val="left"/>
                          <w:rPr>
                            <w:b/>
                            <w:sz w:val="20"/>
                          </w:rPr>
                        </w:pPr>
                        <w:r>
                          <w:rPr>
                            <w:b/>
                            <w:spacing w:val="-5"/>
                            <w:sz w:val="20"/>
                          </w:rPr>
                          <w:t>33%</w:t>
                        </w:r>
                      </w:p>
                    </w:txbxContent>
                  </v:textbox>
                  <w10:wrap type="none"/>
                </v:shape>
                <v:shape style="position:absolute;left:8751;top:1086;width:424;height:239" type="#_x0000_t202" id="docshape149" filled="false" stroked="false">
                  <v:textbox inset="0,0,0,0">
                    <w:txbxContent>
                      <w:p>
                        <w:pPr>
                          <w:spacing w:line="238" w:lineRule="exact" w:before="0"/>
                          <w:ind w:left="0" w:right="0" w:firstLine="0"/>
                          <w:jc w:val="left"/>
                          <w:rPr>
                            <w:b/>
                            <w:sz w:val="20"/>
                          </w:rPr>
                        </w:pPr>
                        <w:r>
                          <w:rPr>
                            <w:b/>
                            <w:spacing w:val="-5"/>
                            <w:sz w:val="20"/>
                          </w:rPr>
                          <w:t>37%</w:t>
                        </w:r>
                      </w:p>
                    </w:txbxContent>
                  </v:textbox>
                  <w10:wrap type="none"/>
                </v:shape>
                <v:shape style="position:absolute;left:9604;top:1166;width:424;height:239" type="#_x0000_t202" id="docshape150" filled="false" stroked="false">
                  <v:textbox inset="0,0,0,0">
                    <w:txbxContent>
                      <w:p>
                        <w:pPr>
                          <w:spacing w:line="238" w:lineRule="exact" w:before="0"/>
                          <w:ind w:left="0" w:right="0" w:firstLine="0"/>
                          <w:jc w:val="left"/>
                          <w:rPr>
                            <w:b/>
                            <w:sz w:val="20"/>
                          </w:rPr>
                        </w:pPr>
                        <w:r>
                          <w:rPr>
                            <w:b/>
                            <w:spacing w:val="-5"/>
                            <w:sz w:val="20"/>
                          </w:rPr>
                          <w:t>38%</w:t>
                        </w:r>
                      </w:p>
                    </w:txbxContent>
                  </v:textbox>
                  <w10:wrap type="none"/>
                </v:shape>
                <v:shape style="position:absolute;left:10456;top:1070;width:424;height:239" type="#_x0000_t202" id="docshape151" filled="false" stroked="false">
                  <v:textbox inset="0,0,0,0">
                    <w:txbxContent>
                      <w:p>
                        <w:pPr>
                          <w:spacing w:line="238" w:lineRule="exact" w:before="0"/>
                          <w:ind w:left="0" w:right="0" w:firstLine="0"/>
                          <w:jc w:val="left"/>
                          <w:rPr>
                            <w:b/>
                            <w:sz w:val="20"/>
                          </w:rPr>
                        </w:pPr>
                        <w:r>
                          <w:rPr>
                            <w:b/>
                            <w:spacing w:val="-5"/>
                            <w:sz w:val="20"/>
                          </w:rPr>
                          <w:t>34%</w:t>
                        </w:r>
                      </w:p>
                    </w:txbxContent>
                  </v:textbox>
                  <w10:wrap type="none"/>
                </v:shape>
                <v:shape style="position:absolute;left:5342;top:1579;width:424;height:239" type="#_x0000_t202" id="docshape152" filled="false" stroked="false">
                  <v:textbox inset="0,0,0,0">
                    <w:txbxContent>
                      <w:p>
                        <w:pPr>
                          <w:spacing w:line="238" w:lineRule="exact" w:before="0"/>
                          <w:ind w:left="0" w:right="0" w:firstLine="0"/>
                          <w:jc w:val="left"/>
                          <w:rPr>
                            <w:b/>
                            <w:sz w:val="20"/>
                          </w:rPr>
                        </w:pPr>
                        <w:r>
                          <w:rPr>
                            <w:b/>
                            <w:spacing w:val="-5"/>
                            <w:sz w:val="20"/>
                          </w:rPr>
                          <w:t>46%</w:t>
                        </w:r>
                      </w:p>
                    </w:txbxContent>
                  </v:textbox>
                  <w10:wrap type="none"/>
                </v:shape>
                <v:shape style="position:absolute;left:6194;top:1531;width:424;height:239" type="#_x0000_t202" id="docshape153" filled="false" stroked="false">
                  <v:textbox inset="0,0,0,0">
                    <w:txbxContent>
                      <w:p>
                        <w:pPr>
                          <w:spacing w:line="238" w:lineRule="exact" w:before="0"/>
                          <w:ind w:left="0" w:right="0" w:firstLine="0"/>
                          <w:jc w:val="left"/>
                          <w:rPr>
                            <w:b/>
                            <w:sz w:val="20"/>
                          </w:rPr>
                        </w:pPr>
                        <w:r>
                          <w:rPr>
                            <w:b/>
                            <w:spacing w:val="-5"/>
                            <w:sz w:val="20"/>
                          </w:rPr>
                          <w:t>37%</w:t>
                        </w:r>
                      </w:p>
                    </w:txbxContent>
                  </v:textbox>
                  <w10:wrap type="none"/>
                </v:shape>
                <v:shape style="position:absolute;left:1931;top:2564;width:424;height:239" type="#_x0000_t202" id="docshape154" filled="false" stroked="false">
                  <v:textbox inset="0,0,0,0">
                    <w:txbxContent>
                      <w:p>
                        <w:pPr>
                          <w:spacing w:line="238" w:lineRule="exact" w:before="0"/>
                          <w:ind w:left="0" w:right="0" w:firstLine="0"/>
                          <w:jc w:val="left"/>
                          <w:rPr>
                            <w:b/>
                            <w:sz w:val="20"/>
                          </w:rPr>
                        </w:pPr>
                        <w:r>
                          <w:rPr>
                            <w:b/>
                            <w:color w:val="FFFFFF"/>
                            <w:spacing w:val="-5"/>
                            <w:sz w:val="20"/>
                          </w:rPr>
                          <w:t>44%</w:t>
                        </w:r>
                      </w:p>
                    </w:txbxContent>
                  </v:textbox>
                  <w10:wrap type="none"/>
                </v:shape>
                <v:shape style="position:absolute;left:2784;top:2533;width:424;height:239" type="#_x0000_t202" id="docshape155" filled="false" stroked="false">
                  <v:textbox inset="0,0,0,0">
                    <w:txbxContent>
                      <w:p>
                        <w:pPr>
                          <w:spacing w:line="238" w:lineRule="exact" w:before="0"/>
                          <w:ind w:left="0" w:right="0" w:firstLine="0"/>
                          <w:jc w:val="left"/>
                          <w:rPr>
                            <w:b/>
                            <w:sz w:val="20"/>
                          </w:rPr>
                        </w:pPr>
                        <w:r>
                          <w:rPr>
                            <w:b/>
                            <w:color w:val="FFFFFF"/>
                            <w:spacing w:val="-5"/>
                            <w:sz w:val="20"/>
                          </w:rPr>
                          <w:t>46%</w:t>
                        </w:r>
                      </w:p>
                    </w:txbxContent>
                  </v:textbox>
                  <w10:wrap type="none"/>
                </v:shape>
                <v:shape style="position:absolute;left:7898;top:2390;width:424;height:239" type="#_x0000_t202" id="docshape156" filled="false" stroked="false">
                  <v:textbox inset="0,0,0,0">
                    <w:txbxContent>
                      <w:p>
                        <w:pPr>
                          <w:spacing w:line="238" w:lineRule="exact" w:before="0"/>
                          <w:ind w:left="0" w:right="0" w:firstLine="0"/>
                          <w:jc w:val="left"/>
                          <w:rPr>
                            <w:b/>
                            <w:sz w:val="20"/>
                          </w:rPr>
                        </w:pPr>
                        <w:r>
                          <w:rPr>
                            <w:b/>
                            <w:color w:val="FFFFFF"/>
                            <w:spacing w:val="-5"/>
                            <w:sz w:val="20"/>
                          </w:rPr>
                          <w:t>55%</w:t>
                        </w:r>
                      </w:p>
                    </w:txbxContent>
                  </v:textbox>
                  <w10:wrap type="none"/>
                </v:shape>
                <v:shape style="position:absolute;left:3636;top:2612;width:424;height:239" type="#_x0000_t202" id="docshape157" filled="false" stroked="false">
                  <v:textbox inset="0,0,0,0">
                    <w:txbxContent>
                      <w:p>
                        <w:pPr>
                          <w:spacing w:line="238" w:lineRule="exact" w:before="0"/>
                          <w:ind w:left="0" w:right="0" w:firstLine="0"/>
                          <w:jc w:val="left"/>
                          <w:rPr>
                            <w:b/>
                            <w:sz w:val="20"/>
                          </w:rPr>
                        </w:pPr>
                        <w:r>
                          <w:rPr>
                            <w:b/>
                            <w:color w:val="FFFFFF"/>
                            <w:spacing w:val="-5"/>
                            <w:sz w:val="20"/>
                          </w:rPr>
                          <w:t>41%</w:t>
                        </w:r>
                      </w:p>
                    </w:txbxContent>
                  </v:textbox>
                  <w10:wrap type="none"/>
                </v:shape>
                <v:shape style="position:absolute;left:4488;top:2548;width:424;height:239" type="#_x0000_t202" id="docshape158" filled="false" stroked="false">
                  <v:textbox inset="0,0,0,0">
                    <w:txbxContent>
                      <w:p>
                        <w:pPr>
                          <w:spacing w:line="238" w:lineRule="exact" w:before="0"/>
                          <w:ind w:left="0" w:right="0" w:firstLine="0"/>
                          <w:jc w:val="left"/>
                          <w:rPr>
                            <w:b/>
                            <w:sz w:val="20"/>
                          </w:rPr>
                        </w:pPr>
                        <w:r>
                          <w:rPr>
                            <w:b/>
                            <w:color w:val="FFFFFF"/>
                            <w:spacing w:val="-5"/>
                            <w:sz w:val="20"/>
                          </w:rPr>
                          <w:t>45%</w:t>
                        </w:r>
                      </w:p>
                    </w:txbxContent>
                  </v:textbox>
                  <w10:wrap type="none"/>
                </v:shape>
                <v:shape style="position:absolute;left:7046;top:2517;width:424;height:239" type="#_x0000_t202" id="docshape159" filled="false" stroked="false">
                  <v:textbox inset="0,0,0,0">
                    <w:txbxContent>
                      <w:p>
                        <w:pPr>
                          <w:spacing w:line="238" w:lineRule="exact" w:before="0"/>
                          <w:ind w:left="0" w:right="0" w:firstLine="0"/>
                          <w:jc w:val="left"/>
                          <w:rPr>
                            <w:b/>
                            <w:sz w:val="20"/>
                          </w:rPr>
                        </w:pPr>
                        <w:r>
                          <w:rPr>
                            <w:b/>
                            <w:color w:val="FFFFFF"/>
                            <w:spacing w:val="-5"/>
                            <w:sz w:val="20"/>
                          </w:rPr>
                          <w:t>47%</w:t>
                        </w:r>
                      </w:p>
                    </w:txbxContent>
                  </v:textbox>
                  <w10:wrap type="none"/>
                </v:shape>
                <v:shape style="position:absolute;left:8750;top:2469;width:424;height:239" type="#_x0000_t202" id="docshape160" filled="false" stroked="false">
                  <v:textbox inset="0,0,0,0">
                    <w:txbxContent>
                      <w:p>
                        <w:pPr>
                          <w:spacing w:line="238" w:lineRule="exact" w:before="0"/>
                          <w:ind w:left="0" w:right="0" w:firstLine="0"/>
                          <w:jc w:val="left"/>
                          <w:rPr>
                            <w:b/>
                            <w:sz w:val="20"/>
                          </w:rPr>
                        </w:pPr>
                        <w:r>
                          <w:rPr>
                            <w:b/>
                            <w:color w:val="FFFFFF"/>
                            <w:spacing w:val="-5"/>
                            <w:sz w:val="20"/>
                          </w:rPr>
                          <w:t>50%</w:t>
                        </w:r>
                      </w:p>
                    </w:txbxContent>
                  </v:textbox>
                  <w10:wrap type="none"/>
                </v:shape>
                <v:shape style="position:absolute;left:9603;top:2517;width:424;height:239" type="#_x0000_t202" id="docshape161" filled="false" stroked="false">
                  <v:textbox inset="0,0,0,0">
                    <w:txbxContent>
                      <w:p>
                        <w:pPr>
                          <w:spacing w:line="238" w:lineRule="exact" w:before="0"/>
                          <w:ind w:left="0" w:right="0" w:firstLine="0"/>
                          <w:jc w:val="left"/>
                          <w:rPr>
                            <w:b/>
                            <w:sz w:val="20"/>
                          </w:rPr>
                        </w:pPr>
                        <w:r>
                          <w:rPr>
                            <w:b/>
                            <w:color w:val="FFFFFF"/>
                            <w:spacing w:val="-5"/>
                            <w:sz w:val="20"/>
                          </w:rPr>
                          <w:t>47%</w:t>
                        </w:r>
                      </w:p>
                    </w:txbxContent>
                  </v:textbox>
                  <w10:wrap type="none"/>
                </v:shape>
                <v:shape style="position:absolute;left:10455;top:2437;width:424;height:239" type="#_x0000_t202" id="docshape162" filled="false" stroked="false">
                  <v:textbox inset="0,0,0,0">
                    <w:txbxContent>
                      <w:p>
                        <w:pPr>
                          <w:spacing w:line="238" w:lineRule="exact" w:before="0"/>
                          <w:ind w:left="0" w:right="0" w:firstLine="0"/>
                          <w:jc w:val="left"/>
                          <w:rPr>
                            <w:b/>
                            <w:sz w:val="20"/>
                          </w:rPr>
                        </w:pPr>
                        <w:r>
                          <w:rPr>
                            <w:b/>
                            <w:color w:val="FFFFFF"/>
                            <w:spacing w:val="-5"/>
                            <w:sz w:val="20"/>
                          </w:rPr>
                          <w:t>52%</w:t>
                        </w:r>
                      </w:p>
                    </w:txbxContent>
                  </v:textbox>
                  <w10:wrap type="none"/>
                </v:shape>
                <v:shape style="position:absolute;left:5341;top:2787;width:424;height:239" type="#_x0000_t202" id="docshape163" filled="false" stroked="false">
                  <v:textbox inset="0,0,0,0">
                    <w:txbxContent>
                      <w:p>
                        <w:pPr>
                          <w:spacing w:line="238" w:lineRule="exact" w:before="0"/>
                          <w:ind w:left="0" w:right="0" w:firstLine="0"/>
                          <w:jc w:val="left"/>
                          <w:rPr>
                            <w:b/>
                            <w:sz w:val="20"/>
                          </w:rPr>
                        </w:pPr>
                        <w:r>
                          <w:rPr>
                            <w:b/>
                            <w:color w:val="FFFFFF"/>
                            <w:spacing w:val="-5"/>
                            <w:sz w:val="20"/>
                          </w:rPr>
                          <w:t>30%</w:t>
                        </w:r>
                      </w:p>
                    </w:txbxContent>
                  </v:textbox>
                  <w10:wrap type="none"/>
                </v:shape>
                <v:shape style="position:absolute;left:6193;top:2691;width:424;height:239" type="#_x0000_t202" id="docshape164" filled="false" stroked="false">
                  <v:textbox inset="0,0,0,0">
                    <w:txbxContent>
                      <w:p>
                        <w:pPr>
                          <w:spacing w:line="238" w:lineRule="exact" w:before="0"/>
                          <w:ind w:left="0" w:right="0" w:firstLine="0"/>
                          <w:jc w:val="left"/>
                          <w:rPr>
                            <w:b/>
                            <w:sz w:val="20"/>
                          </w:rPr>
                        </w:pPr>
                        <w:r>
                          <w:rPr>
                            <w:b/>
                            <w:color w:val="FFFFFF"/>
                            <w:spacing w:val="-5"/>
                            <w:sz w:val="20"/>
                          </w:rPr>
                          <w:t>36%</w:t>
                        </w:r>
                      </w:p>
                    </w:txbxContent>
                  </v:textbox>
                  <w10:wrap type="none"/>
                </v:shape>
                <w10:wrap type="none"/>
              </v:group>
            </w:pict>
          </mc:Fallback>
        </mc:AlternateContent>
      </w:r>
      <w:r>
        <w:rPr>
          <w:spacing w:val="-4"/>
        </w:rPr>
        <w:t>100%</w:t>
      </w:r>
    </w:p>
    <w:p>
      <w:pPr>
        <w:pStyle w:val="BodyText"/>
        <w:spacing w:before="158"/>
      </w:pPr>
    </w:p>
    <w:p>
      <w:pPr>
        <w:pStyle w:val="BodyText"/>
        <w:ind w:left="428"/>
      </w:pPr>
      <w:r>
        <w:rPr>
          <w:spacing w:val="-5"/>
        </w:rPr>
        <w:t>80%</w:t>
      </w:r>
    </w:p>
    <w:p>
      <w:pPr>
        <w:pStyle w:val="BodyText"/>
        <w:spacing w:before="157"/>
      </w:pPr>
    </w:p>
    <w:p>
      <w:pPr>
        <w:pStyle w:val="BodyText"/>
        <w:ind w:left="428"/>
      </w:pPr>
      <w:r>
        <w:rPr>
          <w:spacing w:val="-5"/>
        </w:rPr>
        <w:t>60%</w:t>
      </w:r>
    </w:p>
    <w:p>
      <w:pPr>
        <w:pStyle w:val="BodyText"/>
        <w:spacing w:before="58"/>
      </w:pPr>
    </w:p>
    <w:p>
      <w:pPr>
        <w:pStyle w:val="BodyText"/>
        <w:spacing w:after="0"/>
        <w:sectPr>
          <w:pgSz w:w="12240" w:h="15840"/>
          <w:pgMar w:header="0" w:footer="735" w:top="780" w:bottom="920" w:left="720" w:right="360"/>
        </w:sectPr>
      </w:pPr>
    </w:p>
    <w:p>
      <w:pPr>
        <w:pStyle w:val="BodyText"/>
        <w:spacing w:before="100"/>
        <w:ind w:left="428"/>
      </w:pPr>
      <w:r>
        <w:rPr>
          <w:spacing w:val="-5"/>
        </w:rPr>
        <w:t>40%</w:t>
      </w:r>
    </w:p>
    <w:p>
      <w:pPr>
        <w:pStyle w:val="BodyText"/>
        <w:spacing w:before="157"/>
      </w:pPr>
    </w:p>
    <w:p>
      <w:pPr>
        <w:pStyle w:val="BodyText"/>
        <w:ind w:left="428"/>
      </w:pPr>
      <w:r>
        <w:rPr>
          <w:spacing w:val="-5"/>
        </w:rPr>
        <w:t>20%</w:t>
      </w:r>
    </w:p>
    <w:p>
      <w:pPr>
        <w:pStyle w:val="BodyText"/>
        <w:spacing w:before="158"/>
      </w:pPr>
    </w:p>
    <w:p>
      <w:pPr>
        <w:pStyle w:val="BodyText"/>
        <w:ind w:left="536"/>
      </w:pPr>
      <w:r>
        <w:rPr>
          <w:spacing w:val="-5"/>
        </w:rPr>
        <w:t>0%</w:t>
      </w:r>
    </w:p>
    <w:p>
      <w:pPr>
        <w:pStyle w:val="BodyText"/>
      </w:pPr>
      <w:r>
        <w:rPr/>
        <w:br w:type="column"/>
      </w:r>
      <w:r>
        <w:rPr/>
      </w:r>
    </w:p>
    <w:p>
      <w:pPr>
        <w:pStyle w:val="BodyText"/>
      </w:pPr>
    </w:p>
    <w:p>
      <w:pPr>
        <w:pStyle w:val="BodyText"/>
      </w:pPr>
    </w:p>
    <w:p>
      <w:pPr>
        <w:pStyle w:val="BodyText"/>
      </w:pPr>
    </w:p>
    <w:p>
      <w:pPr>
        <w:pStyle w:val="BodyText"/>
      </w:pPr>
    </w:p>
    <w:p>
      <w:pPr>
        <w:pStyle w:val="BodyText"/>
        <w:spacing w:before="193"/>
      </w:pPr>
    </w:p>
    <w:p>
      <w:pPr>
        <w:pStyle w:val="BodyText"/>
        <w:tabs>
          <w:tab w:pos="847" w:val="left" w:leader="none"/>
          <w:tab w:pos="1594" w:val="left" w:leader="none"/>
          <w:tab w:pos="2549" w:val="left" w:leader="none"/>
        </w:tabs>
        <w:jc w:val="right"/>
      </w:pPr>
      <w:r>
        <w:rPr>
          <w:spacing w:val="-2"/>
        </w:rPr>
        <w:t>Total</w:t>
      </w:r>
      <w:r>
        <w:rPr/>
        <w:tab/>
      </w:r>
      <w:r>
        <w:rPr>
          <w:spacing w:val="-2"/>
        </w:rPr>
        <w:t>Males</w:t>
      </w:r>
      <w:r>
        <w:rPr/>
        <w:tab/>
      </w:r>
      <w:r>
        <w:rPr>
          <w:spacing w:val="-2"/>
        </w:rPr>
        <w:t>Females</w:t>
      </w:r>
      <w:r>
        <w:rPr/>
        <w:tab/>
      </w:r>
      <w:r>
        <w:rPr>
          <w:spacing w:val="-2"/>
        </w:rPr>
        <w:t>19-</w:t>
      </w:r>
      <w:r>
        <w:rPr>
          <w:spacing w:val="-5"/>
        </w:rPr>
        <w:t>64</w:t>
      </w:r>
    </w:p>
    <w:p>
      <w:pPr>
        <w:pStyle w:val="BodyText"/>
        <w:ind w:right="25"/>
        <w:jc w:val="right"/>
      </w:pPr>
      <w:r>
        <w:rPr>
          <w:spacing w:val="-2"/>
        </w:rPr>
        <w:t>years</w:t>
      </w:r>
    </w:p>
    <w:p>
      <w:pPr>
        <w:pStyle w:val="BodyText"/>
      </w:pPr>
      <w:r>
        <w:rPr/>
        <w:br w:type="column"/>
      </w:r>
      <w:r>
        <w:rPr/>
      </w:r>
    </w:p>
    <w:p>
      <w:pPr>
        <w:pStyle w:val="BodyText"/>
      </w:pPr>
    </w:p>
    <w:p>
      <w:pPr>
        <w:pStyle w:val="BodyText"/>
      </w:pPr>
    </w:p>
    <w:p>
      <w:pPr>
        <w:pStyle w:val="BodyText"/>
      </w:pPr>
    </w:p>
    <w:p>
      <w:pPr>
        <w:pStyle w:val="BodyText"/>
      </w:pPr>
    </w:p>
    <w:p>
      <w:pPr>
        <w:pStyle w:val="BodyText"/>
        <w:spacing w:before="193"/>
      </w:pPr>
    </w:p>
    <w:p>
      <w:pPr>
        <w:pStyle w:val="BodyText"/>
        <w:ind w:left="346" w:hanging="5"/>
      </w:pPr>
      <w:r>
        <w:rPr/>
        <w:t>65</w:t>
      </w:r>
      <w:r>
        <w:rPr>
          <w:spacing w:val="-14"/>
        </w:rPr>
        <w:t> </w:t>
      </w:r>
      <w:r>
        <w:rPr/>
        <w:t>&amp; </w:t>
      </w:r>
      <w:r>
        <w:rPr>
          <w:spacing w:val="-4"/>
        </w:rPr>
        <w:t>Over</w:t>
      </w:r>
    </w:p>
    <w:p>
      <w:pPr>
        <w:pStyle w:val="BodyText"/>
      </w:pPr>
      <w:r>
        <w:rPr/>
        <w:br w:type="column"/>
      </w:r>
      <w:r>
        <w:rPr/>
      </w:r>
    </w:p>
    <w:p>
      <w:pPr>
        <w:pStyle w:val="BodyText"/>
      </w:pPr>
    </w:p>
    <w:p>
      <w:pPr>
        <w:pStyle w:val="BodyText"/>
      </w:pPr>
    </w:p>
    <w:p>
      <w:pPr>
        <w:pStyle w:val="BodyText"/>
      </w:pPr>
    </w:p>
    <w:p>
      <w:pPr>
        <w:pStyle w:val="BodyText"/>
      </w:pPr>
    </w:p>
    <w:p>
      <w:pPr>
        <w:pStyle w:val="BodyText"/>
        <w:spacing w:before="193"/>
      </w:pPr>
    </w:p>
    <w:p>
      <w:pPr>
        <w:pStyle w:val="BodyText"/>
        <w:ind w:left="270"/>
      </w:pPr>
      <w:r>
        <w:rPr>
          <w:spacing w:val="-2"/>
        </w:rPr>
        <w:t>Income</w:t>
      </w:r>
    </w:p>
    <w:p>
      <w:pPr>
        <w:pStyle w:val="BodyText"/>
        <w:ind w:left="309"/>
      </w:pPr>
      <w:r>
        <w:rPr>
          <w:spacing w:val="-2"/>
        </w:rPr>
        <w:t>&lt;$25K</w:t>
      </w:r>
    </w:p>
    <w:p>
      <w:pPr>
        <w:pStyle w:val="BodyText"/>
      </w:pPr>
      <w:r>
        <w:rPr/>
        <w:br w:type="column"/>
      </w:r>
      <w:r>
        <w:rPr/>
      </w:r>
    </w:p>
    <w:p>
      <w:pPr>
        <w:pStyle w:val="BodyText"/>
      </w:pPr>
    </w:p>
    <w:p>
      <w:pPr>
        <w:pStyle w:val="BodyText"/>
      </w:pPr>
    </w:p>
    <w:p>
      <w:pPr>
        <w:pStyle w:val="BodyText"/>
      </w:pPr>
    </w:p>
    <w:p>
      <w:pPr>
        <w:pStyle w:val="BodyText"/>
      </w:pPr>
    </w:p>
    <w:p>
      <w:pPr>
        <w:pStyle w:val="BodyText"/>
        <w:spacing w:before="193"/>
      </w:pPr>
    </w:p>
    <w:p>
      <w:pPr>
        <w:pStyle w:val="BodyText"/>
        <w:ind w:left="162"/>
        <w:jc w:val="center"/>
      </w:pPr>
      <w:r>
        <w:rPr>
          <w:spacing w:val="-2"/>
        </w:rPr>
        <w:t>Income</w:t>
      </w:r>
    </w:p>
    <w:p>
      <w:pPr>
        <w:pStyle w:val="BodyText"/>
        <w:ind w:left="165"/>
        <w:jc w:val="center"/>
      </w:pPr>
      <w:r>
        <w:rPr>
          <w:spacing w:val="-4"/>
        </w:rPr>
        <w:t>$25K</w:t>
      </w:r>
    </w:p>
    <w:p>
      <w:pPr>
        <w:pStyle w:val="BodyText"/>
        <w:ind w:left="164"/>
        <w:jc w:val="center"/>
      </w:pPr>
      <w:r>
        <w:rPr>
          <w:spacing w:val="-4"/>
        </w:rPr>
        <w:t>Plus</w:t>
      </w:r>
    </w:p>
    <w:p>
      <w:pPr>
        <w:pStyle w:val="BodyText"/>
      </w:pPr>
      <w:r>
        <w:rPr/>
        <w:br w:type="column"/>
      </w:r>
      <w:r>
        <w:rPr/>
      </w:r>
    </w:p>
    <w:p>
      <w:pPr>
        <w:pStyle w:val="BodyText"/>
      </w:pPr>
    </w:p>
    <w:p>
      <w:pPr>
        <w:pStyle w:val="BodyText"/>
      </w:pPr>
    </w:p>
    <w:p>
      <w:pPr>
        <w:pStyle w:val="BodyText"/>
      </w:pPr>
    </w:p>
    <w:p>
      <w:pPr>
        <w:pStyle w:val="BodyText"/>
      </w:pPr>
    </w:p>
    <w:p>
      <w:pPr>
        <w:pStyle w:val="BodyText"/>
        <w:spacing w:before="193"/>
      </w:pPr>
    </w:p>
    <w:p>
      <w:pPr>
        <w:pStyle w:val="BodyText"/>
        <w:ind w:left="272" w:right="-7" w:hanging="96"/>
      </w:pPr>
      <w:r>
        <w:rPr>
          <w:spacing w:val="-2"/>
        </w:rPr>
        <w:t>Seneca </w:t>
      </w:r>
      <w:r>
        <w:rPr>
          <w:spacing w:val="-4"/>
        </w:rPr>
        <w:t>2009</w:t>
      </w:r>
    </w:p>
    <w:p>
      <w:pPr>
        <w:pStyle w:val="BodyText"/>
      </w:pPr>
      <w:r>
        <w:rPr/>
        <w:br w:type="column"/>
      </w:r>
      <w:r>
        <w:rPr/>
      </w:r>
    </w:p>
    <w:p>
      <w:pPr>
        <w:pStyle w:val="BodyText"/>
      </w:pPr>
    </w:p>
    <w:p>
      <w:pPr>
        <w:pStyle w:val="BodyText"/>
      </w:pPr>
    </w:p>
    <w:p>
      <w:pPr>
        <w:pStyle w:val="BodyText"/>
      </w:pPr>
    </w:p>
    <w:p>
      <w:pPr>
        <w:pStyle w:val="BodyText"/>
      </w:pPr>
    </w:p>
    <w:p>
      <w:pPr>
        <w:pStyle w:val="BodyText"/>
        <w:spacing w:before="193"/>
      </w:pPr>
    </w:p>
    <w:p>
      <w:pPr>
        <w:pStyle w:val="BodyText"/>
        <w:ind w:left="285" w:right="-7" w:hanging="96"/>
      </w:pPr>
      <w:r>
        <w:rPr>
          <w:spacing w:val="-2"/>
        </w:rPr>
        <w:t>Seneca </w:t>
      </w:r>
      <w:r>
        <w:rPr>
          <w:spacing w:val="-4"/>
        </w:rPr>
        <w:t>2013</w:t>
      </w:r>
    </w:p>
    <w:p>
      <w:pPr>
        <w:pStyle w:val="BodyText"/>
      </w:pPr>
      <w:r>
        <w:rPr/>
        <w:br w:type="column"/>
      </w:r>
      <w:r>
        <w:rPr/>
      </w:r>
    </w:p>
    <w:p>
      <w:pPr>
        <w:pStyle w:val="BodyText"/>
      </w:pPr>
    </w:p>
    <w:p>
      <w:pPr>
        <w:pStyle w:val="BodyText"/>
      </w:pPr>
    </w:p>
    <w:p>
      <w:pPr>
        <w:pStyle w:val="BodyText"/>
      </w:pPr>
    </w:p>
    <w:p>
      <w:pPr>
        <w:pStyle w:val="BodyText"/>
      </w:pPr>
    </w:p>
    <w:p>
      <w:pPr>
        <w:pStyle w:val="BodyText"/>
        <w:spacing w:before="193"/>
      </w:pPr>
    </w:p>
    <w:p>
      <w:pPr>
        <w:pStyle w:val="BodyText"/>
        <w:ind w:left="285" w:right="-7" w:hanging="96"/>
      </w:pPr>
      <w:r>
        <w:rPr>
          <w:spacing w:val="-2"/>
        </w:rPr>
        <w:t>Seneca </w:t>
      </w:r>
      <w:r>
        <w:rPr>
          <w:spacing w:val="-4"/>
        </w:rPr>
        <w:t>2016</w:t>
      </w:r>
    </w:p>
    <w:p>
      <w:pPr>
        <w:pStyle w:val="BodyText"/>
      </w:pPr>
      <w:r>
        <w:rPr/>
        <w:br w:type="column"/>
      </w:r>
      <w:r>
        <w:rPr/>
      </w:r>
    </w:p>
    <w:p>
      <w:pPr>
        <w:pStyle w:val="BodyText"/>
      </w:pPr>
    </w:p>
    <w:p>
      <w:pPr>
        <w:pStyle w:val="BodyText"/>
      </w:pPr>
    </w:p>
    <w:p>
      <w:pPr>
        <w:pStyle w:val="BodyText"/>
      </w:pPr>
    </w:p>
    <w:p>
      <w:pPr>
        <w:pStyle w:val="BodyText"/>
      </w:pPr>
    </w:p>
    <w:p>
      <w:pPr>
        <w:pStyle w:val="BodyText"/>
        <w:spacing w:before="193"/>
      </w:pPr>
    </w:p>
    <w:p>
      <w:pPr>
        <w:pStyle w:val="BodyText"/>
        <w:ind w:left="285" w:right="907" w:hanging="96"/>
      </w:pPr>
      <w:r>
        <w:rPr>
          <w:spacing w:val="-2"/>
        </w:rPr>
        <w:t>Seneca </w:t>
      </w:r>
      <w:r>
        <w:rPr>
          <w:spacing w:val="-4"/>
        </w:rPr>
        <w:t>2019</w:t>
      </w:r>
    </w:p>
    <w:p>
      <w:pPr>
        <w:pStyle w:val="BodyText"/>
        <w:spacing w:after="0"/>
        <w:sectPr>
          <w:type w:val="continuous"/>
          <w:pgSz w:w="12240" w:h="15840"/>
          <w:pgMar w:header="0" w:footer="735" w:top="1060" w:bottom="280" w:left="720" w:right="360"/>
          <w:cols w:num="9" w:equalWidth="0">
            <w:col w:w="808" w:space="40"/>
            <w:col w:w="3382" w:space="39"/>
            <w:col w:w="773" w:space="40"/>
            <w:col w:w="921" w:space="39"/>
            <w:col w:w="813" w:space="40"/>
            <w:col w:w="800" w:space="40"/>
            <w:col w:w="813" w:space="39"/>
            <w:col w:w="813" w:space="39"/>
            <w:col w:w="1721"/>
          </w:cols>
        </w:sectPr>
      </w:pPr>
    </w:p>
    <w:p>
      <w:pPr>
        <w:pStyle w:val="Heading8"/>
        <w:tabs>
          <w:tab w:pos="5705" w:val="left" w:leader="none"/>
          <w:tab w:pos="6630" w:val="left" w:leader="none"/>
        </w:tabs>
        <w:spacing w:before="20"/>
        <w:ind w:left="3351"/>
      </w:pPr>
      <w:r>
        <w:rPr>
          <w:b w:val="0"/>
          <w:position w:val="1"/>
        </w:rPr>
        <w:drawing>
          <wp:inline distT="0" distB="0" distL="0" distR="0">
            <wp:extent cx="68351" cy="68351"/>
            <wp:effectExtent l="0" t="0" r="0" b="0"/>
            <wp:docPr id="178" name="Image 178"/>
            <wp:cNvGraphicFramePr>
              <a:graphicFrameLocks/>
            </wp:cNvGraphicFramePr>
            <a:graphic>
              <a:graphicData uri="http://schemas.openxmlformats.org/drawingml/2006/picture">
                <pic:pic>
                  <pic:nvPicPr>
                    <pic:cNvPr id="178" name="Image 178"/>
                    <pic:cNvPicPr/>
                  </pic:nvPicPr>
                  <pic:blipFill>
                    <a:blip r:embed="rId30" cstate="print"/>
                    <a:stretch>
                      <a:fillRect/>
                    </a:stretch>
                  </pic:blipFill>
                  <pic:spPr>
                    <a:xfrm>
                      <a:off x="0" y="0"/>
                      <a:ext cx="68351" cy="68351"/>
                    </a:xfrm>
                    <a:prstGeom prst="rect">
                      <a:avLst/>
                    </a:prstGeom>
                  </pic:spPr>
                </pic:pic>
              </a:graphicData>
            </a:graphic>
          </wp:inline>
        </w:drawing>
      </w:r>
      <w:r>
        <w:rPr>
          <w:b w:val="0"/>
          <w:position w:val="1"/>
        </w:rPr>
      </w:r>
      <w:r>
        <w:rPr>
          <w:rFonts w:ascii="Times New Roman"/>
          <w:b w:val="0"/>
        </w:rPr>
        <w:t> </w:t>
      </w:r>
      <w:r>
        <w:rPr>
          <w:spacing w:val="-2"/>
        </w:rPr>
        <w:t>Excellent/Very</w:t>
      </w:r>
      <w:r>
        <w:rPr>
          <w:spacing w:val="8"/>
        </w:rPr>
        <w:t> </w:t>
      </w:r>
      <w:r>
        <w:rPr/>
        <w:t>Good</w:t>
        <w:tab/>
      </w:r>
      <w:r>
        <w:rPr>
          <w:position w:val="1"/>
        </w:rPr>
        <w:drawing>
          <wp:inline distT="0" distB="0" distL="0" distR="0">
            <wp:extent cx="68351" cy="68351"/>
            <wp:effectExtent l="0" t="0" r="0" b="0"/>
            <wp:docPr id="179" name="Image 179"/>
            <wp:cNvGraphicFramePr>
              <a:graphicFrameLocks/>
            </wp:cNvGraphicFramePr>
            <a:graphic>
              <a:graphicData uri="http://schemas.openxmlformats.org/drawingml/2006/picture">
                <pic:pic>
                  <pic:nvPicPr>
                    <pic:cNvPr id="179" name="Image 179"/>
                    <pic:cNvPicPr/>
                  </pic:nvPicPr>
                  <pic:blipFill>
                    <a:blip r:embed="rId31" cstate="print"/>
                    <a:stretch>
                      <a:fillRect/>
                    </a:stretch>
                  </pic:blipFill>
                  <pic:spPr>
                    <a:xfrm>
                      <a:off x="0" y="0"/>
                      <a:ext cx="68351" cy="68351"/>
                    </a:xfrm>
                    <a:prstGeom prst="rect">
                      <a:avLst/>
                    </a:prstGeom>
                  </pic:spPr>
                </pic:pic>
              </a:graphicData>
            </a:graphic>
          </wp:inline>
        </w:drawing>
      </w:r>
      <w:r>
        <w:rPr>
          <w:position w:val="1"/>
        </w:rPr>
      </w:r>
      <w:r>
        <w:rPr>
          <w:rFonts w:ascii="Times New Roman"/>
          <w:b w:val="0"/>
        </w:rPr>
        <w:t> </w:t>
      </w:r>
      <w:r>
        <w:rPr/>
        <w:t>Good</w:t>
        <w:tab/>
      </w:r>
      <w:r>
        <w:rPr>
          <w:position w:val="1"/>
        </w:rPr>
        <w:drawing>
          <wp:inline distT="0" distB="0" distL="0" distR="0">
            <wp:extent cx="68351" cy="68351"/>
            <wp:effectExtent l="0" t="0" r="0" b="0"/>
            <wp:docPr id="180" name="Image 180"/>
            <wp:cNvGraphicFramePr>
              <a:graphicFrameLocks/>
            </wp:cNvGraphicFramePr>
            <a:graphic>
              <a:graphicData uri="http://schemas.openxmlformats.org/drawingml/2006/picture">
                <pic:pic>
                  <pic:nvPicPr>
                    <pic:cNvPr id="180" name="Image 180"/>
                    <pic:cNvPicPr/>
                  </pic:nvPicPr>
                  <pic:blipFill>
                    <a:blip r:embed="rId32" cstate="print"/>
                    <a:stretch>
                      <a:fillRect/>
                    </a:stretch>
                  </pic:blipFill>
                  <pic:spPr>
                    <a:xfrm>
                      <a:off x="0" y="0"/>
                      <a:ext cx="68351" cy="68351"/>
                    </a:xfrm>
                    <a:prstGeom prst="rect">
                      <a:avLst/>
                    </a:prstGeom>
                  </pic:spPr>
                </pic:pic>
              </a:graphicData>
            </a:graphic>
          </wp:inline>
        </w:drawing>
      </w:r>
      <w:r>
        <w:rPr>
          <w:position w:val="1"/>
        </w:rPr>
      </w:r>
      <w:r>
        <w:rPr>
          <w:rFonts w:ascii="Times New Roman"/>
          <w:b w:val="0"/>
        </w:rPr>
        <w:t> </w:t>
      </w:r>
      <w:r>
        <w:rPr/>
        <w:t>Fair/Poor</w:t>
      </w:r>
    </w:p>
    <w:p>
      <w:pPr>
        <w:pStyle w:val="BodyText"/>
        <w:spacing w:before="15"/>
        <w:rPr>
          <w:b/>
          <w:sz w:val="17"/>
        </w:rPr>
      </w:pPr>
    </w:p>
    <w:p>
      <w:pPr>
        <w:spacing w:before="0"/>
        <w:ind w:left="306" w:right="0" w:firstLine="0"/>
        <w:jc w:val="center"/>
        <w:rPr>
          <w:i/>
          <w:sz w:val="17"/>
        </w:rPr>
      </w:pPr>
      <w:r>
        <w:rPr>
          <w:i/>
          <w:spacing w:val="-6"/>
          <w:sz w:val="17"/>
        </w:rPr>
        <w:t>*Respondents</w:t>
      </w:r>
      <w:r>
        <w:rPr>
          <w:i/>
          <w:spacing w:val="-3"/>
          <w:sz w:val="17"/>
        </w:rPr>
        <w:t> </w:t>
      </w:r>
      <w:r>
        <w:rPr>
          <w:i/>
          <w:spacing w:val="-6"/>
          <w:sz w:val="17"/>
        </w:rPr>
        <w:t>were</w:t>
      </w:r>
      <w:r>
        <w:rPr>
          <w:i/>
          <w:spacing w:val="-1"/>
          <w:sz w:val="17"/>
        </w:rPr>
        <w:t> </w:t>
      </w:r>
      <w:r>
        <w:rPr>
          <w:i/>
          <w:spacing w:val="-6"/>
          <w:sz w:val="17"/>
        </w:rPr>
        <w:t>asked:</w:t>
      </w:r>
      <w:r>
        <w:rPr>
          <w:i/>
          <w:spacing w:val="-1"/>
          <w:sz w:val="17"/>
        </w:rPr>
        <w:t> </w:t>
      </w:r>
      <w:r>
        <w:rPr>
          <w:i/>
          <w:spacing w:val="-6"/>
          <w:sz w:val="17"/>
        </w:rPr>
        <w:t>“Would</w:t>
      </w:r>
      <w:r>
        <w:rPr>
          <w:i/>
          <w:spacing w:val="-2"/>
          <w:sz w:val="17"/>
        </w:rPr>
        <w:t> </w:t>
      </w:r>
      <w:r>
        <w:rPr>
          <w:i/>
          <w:spacing w:val="-6"/>
          <w:sz w:val="17"/>
        </w:rPr>
        <w:t>you</w:t>
      </w:r>
      <w:r>
        <w:rPr>
          <w:i/>
          <w:spacing w:val="-2"/>
          <w:sz w:val="17"/>
        </w:rPr>
        <w:t> </w:t>
      </w:r>
      <w:r>
        <w:rPr>
          <w:i/>
          <w:spacing w:val="-6"/>
          <w:sz w:val="17"/>
        </w:rPr>
        <w:t>say</w:t>
      </w:r>
      <w:r>
        <w:rPr>
          <w:i/>
          <w:spacing w:val="-2"/>
          <w:sz w:val="17"/>
        </w:rPr>
        <w:t> </w:t>
      </w:r>
      <w:r>
        <w:rPr>
          <w:i/>
          <w:spacing w:val="-6"/>
          <w:sz w:val="17"/>
        </w:rPr>
        <w:t>that</w:t>
      </w:r>
      <w:r>
        <w:rPr>
          <w:i/>
          <w:spacing w:val="-1"/>
          <w:sz w:val="17"/>
        </w:rPr>
        <w:t> </w:t>
      </w:r>
      <w:r>
        <w:rPr>
          <w:i/>
          <w:spacing w:val="-6"/>
          <w:sz w:val="17"/>
        </w:rPr>
        <w:t>in</w:t>
      </w:r>
      <w:r>
        <w:rPr>
          <w:i/>
          <w:spacing w:val="-1"/>
          <w:sz w:val="17"/>
        </w:rPr>
        <w:t> </w:t>
      </w:r>
      <w:r>
        <w:rPr>
          <w:i/>
          <w:spacing w:val="-6"/>
          <w:sz w:val="17"/>
        </w:rPr>
        <w:t>general</w:t>
      </w:r>
      <w:r>
        <w:rPr>
          <w:i/>
          <w:spacing w:val="-2"/>
          <w:sz w:val="17"/>
        </w:rPr>
        <w:t> </w:t>
      </w:r>
      <w:r>
        <w:rPr>
          <w:i/>
          <w:spacing w:val="-6"/>
          <w:sz w:val="17"/>
        </w:rPr>
        <w:t>your</w:t>
      </w:r>
      <w:r>
        <w:rPr>
          <w:i/>
          <w:spacing w:val="-2"/>
          <w:sz w:val="17"/>
        </w:rPr>
        <w:t> </w:t>
      </w:r>
      <w:r>
        <w:rPr>
          <w:i/>
          <w:spacing w:val="-6"/>
          <w:sz w:val="17"/>
        </w:rPr>
        <w:t>health</w:t>
      </w:r>
      <w:r>
        <w:rPr>
          <w:i/>
          <w:spacing w:val="-2"/>
          <w:sz w:val="17"/>
        </w:rPr>
        <w:t> </w:t>
      </w:r>
      <w:r>
        <w:rPr>
          <w:i/>
          <w:spacing w:val="-6"/>
          <w:sz w:val="17"/>
        </w:rPr>
        <w:t>is</w:t>
      </w:r>
      <w:r>
        <w:rPr>
          <w:i/>
          <w:spacing w:val="-2"/>
          <w:sz w:val="17"/>
        </w:rPr>
        <w:t> </w:t>
      </w:r>
      <w:r>
        <w:rPr>
          <w:i/>
          <w:spacing w:val="-6"/>
          <w:sz w:val="17"/>
        </w:rPr>
        <w:t>excellent,</w:t>
      </w:r>
      <w:r>
        <w:rPr>
          <w:i/>
          <w:spacing w:val="-1"/>
          <w:sz w:val="17"/>
        </w:rPr>
        <w:t> </w:t>
      </w:r>
      <w:r>
        <w:rPr>
          <w:i/>
          <w:spacing w:val="-6"/>
          <w:sz w:val="17"/>
        </w:rPr>
        <w:t>very</w:t>
      </w:r>
      <w:r>
        <w:rPr>
          <w:i/>
          <w:spacing w:val="-2"/>
          <w:sz w:val="17"/>
        </w:rPr>
        <w:t> </w:t>
      </w:r>
      <w:r>
        <w:rPr>
          <w:i/>
          <w:spacing w:val="-6"/>
          <w:sz w:val="17"/>
        </w:rPr>
        <w:t>good,</w:t>
      </w:r>
      <w:r>
        <w:rPr>
          <w:i/>
          <w:spacing w:val="-1"/>
          <w:sz w:val="17"/>
        </w:rPr>
        <w:t> </w:t>
      </w:r>
      <w:r>
        <w:rPr>
          <w:i/>
          <w:spacing w:val="-6"/>
          <w:sz w:val="17"/>
        </w:rPr>
        <w:t>good,</w:t>
      </w:r>
      <w:r>
        <w:rPr>
          <w:i/>
          <w:sz w:val="17"/>
        </w:rPr>
        <w:t> </w:t>
      </w:r>
      <w:r>
        <w:rPr>
          <w:i/>
          <w:spacing w:val="-6"/>
          <w:sz w:val="17"/>
        </w:rPr>
        <w:t>fair</w:t>
      </w:r>
      <w:r>
        <w:rPr>
          <w:i/>
          <w:spacing w:val="-3"/>
          <w:sz w:val="17"/>
        </w:rPr>
        <w:t> </w:t>
      </w:r>
      <w:r>
        <w:rPr>
          <w:i/>
          <w:spacing w:val="-6"/>
          <w:sz w:val="17"/>
        </w:rPr>
        <w:t>or</w:t>
      </w:r>
      <w:r>
        <w:rPr>
          <w:i/>
          <w:spacing w:val="-2"/>
          <w:sz w:val="17"/>
        </w:rPr>
        <w:t> </w:t>
      </w:r>
      <w:r>
        <w:rPr>
          <w:i/>
          <w:spacing w:val="-6"/>
          <w:sz w:val="17"/>
        </w:rPr>
        <w:t>poor?”</w:t>
      </w:r>
    </w:p>
    <w:p>
      <w:pPr>
        <w:pStyle w:val="BodyText"/>
        <w:spacing w:before="32"/>
        <w:rPr>
          <w:i/>
          <w:sz w:val="17"/>
        </w:rPr>
      </w:pPr>
    </w:p>
    <w:p>
      <w:pPr>
        <w:pStyle w:val="Heading7"/>
      </w:pPr>
      <w:r>
        <w:rPr/>
        <w:t>ADULT</w:t>
      </w:r>
      <w:r>
        <w:rPr>
          <w:spacing w:val="-8"/>
        </w:rPr>
        <w:t> </w:t>
      </w:r>
      <w:r>
        <w:rPr/>
        <w:t>WEIGHT</w:t>
      </w:r>
      <w:r>
        <w:rPr>
          <w:spacing w:val="-7"/>
        </w:rPr>
        <w:t> </w:t>
      </w:r>
      <w:r>
        <w:rPr>
          <w:spacing w:val="-2"/>
        </w:rPr>
        <w:t>STATUS</w:t>
      </w:r>
    </w:p>
    <w:p>
      <w:pPr>
        <w:pStyle w:val="BodyText"/>
        <w:spacing w:before="193"/>
        <w:ind w:left="288" w:right="642" w:hanging="1"/>
      </w:pPr>
      <w:r>
        <w:rPr/>
        <w:t>Over three-fourths (77%) of Seneca County adults were overweight or obese based on body mass index (BMI). Seventeen</w:t>
      </w:r>
      <w:r>
        <w:rPr>
          <w:spacing w:val="-3"/>
        </w:rPr>
        <w:t> </w:t>
      </w:r>
      <w:r>
        <w:rPr/>
        <w:t>percent</w:t>
      </w:r>
      <w:r>
        <w:rPr>
          <w:spacing w:val="-3"/>
        </w:rPr>
        <w:t> </w:t>
      </w:r>
      <w:r>
        <w:rPr/>
        <w:t>(17%)</w:t>
      </w:r>
      <w:r>
        <w:rPr>
          <w:spacing w:val="-3"/>
        </w:rPr>
        <w:t> </w:t>
      </w:r>
      <w:r>
        <w:rPr/>
        <w:t>of</w:t>
      </w:r>
      <w:r>
        <w:rPr>
          <w:spacing w:val="-1"/>
        </w:rPr>
        <w:t> </w:t>
      </w:r>
      <w:r>
        <w:rPr/>
        <w:t>adults</w:t>
      </w:r>
      <w:r>
        <w:rPr>
          <w:spacing w:val="-4"/>
        </w:rPr>
        <w:t> </w:t>
      </w:r>
      <w:r>
        <w:rPr/>
        <w:t>were</w:t>
      </w:r>
      <w:r>
        <w:rPr>
          <w:spacing w:val="-4"/>
        </w:rPr>
        <w:t> </w:t>
      </w:r>
      <w:r>
        <w:rPr/>
        <w:t>not</w:t>
      </w:r>
      <w:r>
        <w:rPr>
          <w:spacing w:val="-3"/>
        </w:rPr>
        <w:t> </w:t>
      </w:r>
      <w:r>
        <w:rPr/>
        <w:t>participating</w:t>
      </w:r>
      <w:r>
        <w:rPr>
          <w:spacing w:val="-3"/>
        </w:rPr>
        <w:t> </w:t>
      </w:r>
      <w:r>
        <w:rPr/>
        <w:t>in</w:t>
      </w:r>
      <w:r>
        <w:rPr>
          <w:spacing w:val="-3"/>
        </w:rPr>
        <w:t> </w:t>
      </w:r>
      <w:r>
        <w:rPr/>
        <w:t>any</w:t>
      </w:r>
      <w:r>
        <w:rPr>
          <w:spacing w:val="-3"/>
        </w:rPr>
        <w:t> </w:t>
      </w:r>
      <w:r>
        <w:rPr/>
        <w:t>physical</w:t>
      </w:r>
      <w:r>
        <w:rPr>
          <w:spacing w:val="-3"/>
        </w:rPr>
        <w:t> </w:t>
      </w:r>
      <w:r>
        <w:rPr/>
        <w:t>activity</w:t>
      </w:r>
      <w:r>
        <w:rPr>
          <w:spacing w:val="-3"/>
        </w:rPr>
        <w:t> </w:t>
      </w:r>
      <w:r>
        <w:rPr/>
        <w:t>in</w:t>
      </w:r>
      <w:r>
        <w:rPr>
          <w:spacing w:val="-3"/>
        </w:rPr>
        <w:t> </w:t>
      </w:r>
      <w:r>
        <w:rPr/>
        <w:t>the</w:t>
      </w:r>
      <w:r>
        <w:rPr>
          <w:spacing w:val="-4"/>
        </w:rPr>
        <w:t> </w:t>
      </w:r>
      <w:r>
        <w:rPr/>
        <w:t>past</w:t>
      </w:r>
      <w:r>
        <w:rPr>
          <w:spacing w:val="-3"/>
        </w:rPr>
        <w:t> </w:t>
      </w:r>
      <w:r>
        <w:rPr/>
        <w:t>week,</w:t>
      </w:r>
      <w:r>
        <w:rPr>
          <w:spacing w:val="-3"/>
        </w:rPr>
        <w:t> </w:t>
      </w:r>
      <w:r>
        <w:rPr/>
        <w:t>including 4%</w:t>
      </w:r>
      <w:r>
        <w:rPr>
          <w:spacing w:val="-3"/>
        </w:rPr>
        <w:t> </w:t>
      </w:r>
      <w:r>
        <w:rPr/>
        <w:t>who were unable to exercise.</w:t>
      </w:r>
    </w:p>
    <w:p>
      <w:pPr>
        <w:pStyle w:val="BodyText"/>
        <w:spacing w:after="0"/>
        <w:sectPr>
          <w:type w:val="continuous"/>
          <w:pgSz w:w="12240" w:h="15840"/>
          <w:pgMar w:header="0" w:footer="735" w:top="1060" w:bottom="280" w:left="720" w:right="360"/>
        </w:sectPr>
      </w:pPr>
    </w:p>
    <w:p>
      <w:pPr>
        <w:pStyle w:val="BodyText"/>
        <w:spacing w:before="56"/>
      </w:pPr>
    </w:p>
    <w:p>
      <w:pPr>
        <w:pStyle w:val="BodyText"/>
        <w:ind w:left="312"/>
      </w:pPr>
      <w:r>
        <w:rPr>
          <w:spacing w:val="-4"/>
        </w:rPr>
        <w:t>100%</w:t>
      </w:r>
    </w:p>
    <w:p>
      <w:pPr>
        <w:pStyle w:val="BodyText"/>
        <w:spacing w:before="146"/>
      </w:pPr>
    </w:p>
    <w:p>
      <w:pPr>
        <w:pStyle w:val="BodyText"/>
        <w:ind w:left="420"/>
      </w:pPr>
      <w:r>
        <w:rPr>
          <w:spacing w:val="-5"/>
        </w:rPr>
        <w:t>80%</w:t>
      </w:r>
    </w:p>
    <w:p>
      <w:pPr>
        <w:pStyle w:val="Heading5"/>
        <w:spacing w:before="24"/>
        <w:ind w:left="312"/>
      </w:pPr>
      <w:r>
        <w:rPr>
          <w:b w:val="0"/>
        </w:rPr>
        <w:br w:type="column"/>
      </w:r>
      <w:r>
        <w:rPr/>
        <w:t>Seneca</w:t>
      </w:r>
      <w:r>
        <w:rPr>
          <w:spacing w:val="-8"/>
        </w:rPr>
        <w:t> </w:t>
      </w:r>
      <w:r>
        <w:rPr/>
        <w:t>County</w:t>
      </w:r>
      <w:r>
        <w:rPr>
          <w:spacing w:val="-2"/>
        </w:rPr>
        <w:t> </w:t>
      </w:r>
      <w:r>
        <w:rPr/>
        <w:t>Adult</w:t>
      </w:r>
      <w:r>
        <w:rPr>
          <w:spacing w:val="-6"/>
        </w:rPr>
        <w:t> </w:t>
      </w:r>
      <w:r>
        <w:rPr/>
        <w:t>BMI</w:t>
      </w:r>
      <w:r>
        <w:rPr>
          <w:spacing w:val="-3"/>
        </w:rPr>
        <w:t> </w:t>
      </w:r>
      <w:r>
        <w:rPr>
          <w:spacing w:val="-2"/>
        </w:rPr>
        <w:t>Classifications*</w:t>
      </w:r>
    </w:p>
    <w:p>
      <w:pPr>
        <w:pStyle w:val="Heading5"/>
        <w:spacing w:after="0"/>
        <w:sectPr>
          <w:type w:val="continuous"/>
          <w:pgSz w:w="12240" w:h="15840"/>
          <w:pgMar w:header="0" w:footer="735" w:top="1060" w:bottom="280" w:left="720" w:right="360"/>
          <w:cols w:num="2" w:equalWidth="0">
            <w:col w:w="840" w:space="2192"/>
            <w:col w:w="8128"/>
          </w:cols>
        </w:sectPr>
      </w:pPr>
    </w:p>
    <w:p>
      <w:pPr>
        <w:pStyle w:val="BodyText"/>
        <w:spacing w:before="47"/>
        <w:rPr>
          <w:b/>
        </w:rPr>
      </w:pPr>
    </w:p>
    <w:p>
      <w:pPr>
        <w:pStyle w:val="BodyText"/>
        <w:spacing w:after="0"/>
        <w:rPr>
          <w:b/>
        </w:rPr>
        <w:sectPr>
          <w:type w:val="continuous"/>
          <w:pgSz w:w="12240" w:h="15840"/>
          <w:pgMar w:header="0" w:footer="735" w:top="1060" w:bottom="280" w:left="720" w:right="360"/>
        </w:sectPr>
      </w:pPr>
    </w:p>
    <w:p>
      <w:pPr>
        <w:pStyle w:val="BodyText"/>
        <w:spacing w:before="99"/>
        <w:ind w:left="420"/>
      </w:pPr>
      <w:r>
        <w:rPr>
          <w:spacing w:val="-5"/>
        </w:rPr>
        <w:t>60%</w:t>
      </w:r>
    </w:p>
    <w:p>
      <w:pPr>
        <w:pStyle w:val="BodyText"/>
        <w:spacing w:before="146"/>
      </w:pPr>
    </w:p>
    <w:p>
      <w:pPr>
        <w:pStyle w:val="BodyText"/>
        <w:ind w:left="420"/>
      </w:pPr>
      <w:r>
        <w:rPr>
          <w:spacing w:val="-5"/>
        </w:rPr>
        <w:t>40%</w:t>
      </w:r>
    </w:p>
    <w:p>
      <w:pPr>
        <w:pStyle w:val="BodyText"/>
        <w:spacing w:before="146"/>
      </w:pPr>
    </w:p>
    <w:p>
      <w:pPr>
        <w:pStyle w:val="BodyText"/>
        <w:ind w:left="420"/>
      </w:pPr>
      <w:r>
        <w:rPr>
          <w:spacing w:val="-5"/>
        </w:rPr>
        <w:t>20%</w:t>
      </w:r>
    </w:p>
    <w:p>
      <w:pPr>
        <w:pStyle w:val="BodyText"/>
        <w:spacing w:before="146"/>
      </w:pPr>
    </w:p>
    <w:p>
      <w:pPr>
        <w:pStyle w:val="BodyText"/>
        <w:spacing w:before="1"/>
        <w:ind w:left="528"/>
      </w:pPr>
      <w:r>
        <w:rPr>
          <w:spacing w:val="-5"/>
        </w:rPr>
        <w:t>0%</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7"/>
      </w:pPr>
    </w:p>
    <w:p>
      <w:pPr>
        <w:pStyle w:val="BodyText"/>
        <w:tabs>
          <w:tab w:pos="939" w:val="left" w:leader="none"/>
          <w:tab w:pos="1735" w:val="left" w:leader="none"/>
          <w:tab w:pos="2697" w:val="left" w:leader="none"/>
        </w:tabs>
        <w:jc w:val="right"/>
      </w:pPr>
      <w:r>
        <w:rPr/>
        <mc:AlternateContent>
          <mc:Choice Requires="wps">
            <w:drawing>
              <wp:anchor distT="0" distB="0" distL="0" distR="0" allowOverlap="1" layoutInCell="1" locked="0" behindDoc="0" simplePos="0" relativeHeight="15733760">
                <wp:simplePos x="0" y="0"/>
                <wp:positionH relativeFrom="page">
                  <wp:posOffset>1042479</wp:posOffset>
                </wp:positionH>
                <wp:positionV relativeFrom="paragraph">
                  <wp:posOffset>-2065586</wp:posOffset>
                </wp:positionV>
                <wp:extent cx="6340475" cy="2025014"/>
                <wp:effectExtent l="0" t="0" r="0" b="0"/>
                <wp:wrapNone/>
                <wp:docPr id="181" name="Group 181"/>
                <wp:cNvGraphicFramePr>
                  <a:graphicFrameLocks/>
                </wp:cNvGraphicFramePr>
                <a:graphic>
                  <a:graphicData uri="http://schemas.microsoft.com/office/word/2010/wordprocessingGroup">
                    <wpg:wgp>
                      <wpg:cNvPr id="181" name="Group 181"/>
                      <wpg:cNvGrpSpPr/>
                      <wpg:grpSpPr>
                        <a:xfrm>
                          <a:off x="0" y="0"/>
                          <a:ext cx="6340475" cy="2025014"/>
                          <a:chExt cx="6340475" cy="2025014"/>
                        </a:xfrm>
                      </wpg:grpSpPr>
                      <wps:wsp>
                        <wps:cNvPr id="182" name="Graphic 182"/>
                        <wps:cNvSpPr/>
                        <wps:spPr>
                          <a:xfrm>
                            <a:off x="135940" y="1468828"/>
                            <a:ext cx="3817620" cy="515620"/>
                          </a:xfrm>
                          <a:custGeom>
                            <a:avLst/>
                            <a:gdLst/>
                            <a:ahLst/>
                            <a:cxnLst/>
                            <a:rect l="l" t="t" r="r" b="b"/>
                            <a:pathLst>
                              <a:path w="3817620" h="515620">
                                <a:moveTo>
                                  <a:pt x="381698" y="59486"/>
                                </a:moveTo>
                                <a:lnTo>
                                  <a:pt x="0" y="59486"/>
                                </a:lnTo>
                                <a:lnTo>
                                  <a:pt x="0" y="515518"/>
                                </a:lnTo>
                                <a:lnTo>
                                  <a:pt x="381698" y="515518"/>
                                </a:lnTo>
                                <a:lnTo>
                                  <a:pt x="381698" y="59486"/>
                                </a:lnTo>
                                <a:close/>
                              </a:path>
                              <a:path w="3817620" h="515620">
                                <a:moveTo>
                                  <a:pt x="954252" y="118973"/>
                                </a:moveTo>
                                <a:lnTo>
                                  <a:pt x="572554" y="118973"/>
                                </a:lnTo>
                                <a:lnTo>
                                  <a:pt x="572554" y="515531"/>
                                </a:lnTo>
                                <a:lnTo>
                                  <a:pt x="954252" y="515531"/>
                                </a:lnTo>
                                <a:lnTo>
                                  <a:pt x="954252" y="118973"/>
                                </a:lnTo>
                                <a:close/>
                              </a:path>
                              <a:path w="3817620" h="515620">
                                <a:moveTo>
                                  <a:pt x="1526806" y="19837"/>
                                </a:moveTo>
                                <a:lnTo>
                                  <a:pt x="1145108" y="19837"/>
                                </a:lnTo>
                                <a:lnTo>
                                  <a:pt x="1145108" y="515531"/>
                                </a:lnTo>
                                <a:lnTo>
                                  <a:pt x="1526806" y="515531"/>
                                </a:lnTo>
                                <a:lnTo>
                                  <a:pt x="1526806" y="19837"/>
                                </a:lnTo>
                                <a:close/>
                              </a:path>
                              <a:path w="3817620" h="515620">
                                <a:moveTo>
                                  <a:pt x="2099360" y="79311"/>
                                </a:moveTo>
                                <a:lnTo>
                                  <a:pt x="1717662" y="79311"/>
                                </a:lnTo>
                                <a:lnTo>
                                  <a:pt x="1717662" y="515531"/>
                                </a:lnTo>
                                <a:lnTo>
                                  <a:pt x="2099360" y="515531"/>
                                </a:lnTo>
                                <a:lnTo>
                                  <a:pt x="2099360" y="79311"/>
                                </a:lnTo>
                                <a:close/>
                              </a:path>
                              <a:path w="3817620" h="515620">
                                <a:moveTo>
                                  <a:pt x="2671915" y="118973"/>
                                </a:moveTo>
                                <a:lnTo>
                                  <a:pt x="2290216" y="118973"/>
                                </a:lnTo>
                                <a:lnTo>
                                  <a:pt x="2290216" y="515531"/>
                                </a:lnTo>
                                <a:lnTo>
                                  <a:pt x="2671915" y="515531"/>
                                </a:lnTo>
                                <a:lnTo>
                                  <a:pt x="2671915" y="118973"/>
                                </a:lnTo>
                                <a:close/>
                              </a:path>
                              <a:path w="3817620" h="515620">
                                <a:moveTo>
                                  <a:pt x="3244469" y="0"/>
                                </a:moveTo>
                                <a:lnTo>
                                  <a:pt x="2862770" y="0"/>
                                </a:lnTo>
                                <a:lnTo>
                                  <a:pt x="2862770" y="515518"/>
                                </a:lnTo>
                                <a:lnTo>
                                  <a:pt x="3244469" y="515518"/>
                                </a:lnTo>
                                <a:lnTo>
                                  <a:pt x="3244469" y="0"/>
                                </a:lnTo>
                                <a:close/>
                              </a:path>
                              <a:path w="3817620" h="515620">
                                <a:moveTo>
                                  <a:pt x="3817035" y="79311"/>
                                </a:moveTo>
                                <a:lnTo>
                                  <a:pt x="3435337" y="79311"/>
                                </a:lnTo>
                                <a:lnTo>
                                  <a:pt x="3435337" y="515531"/>
                                </a:lnTo>
                                <a:lnTo>
                                  <a:pt x="3817035" y="515531"/>
                                </a:lnTo>
                                <a:lnTo>
                                  <a:pt x="3817035" y="79311"/>
                                </a:lnTo>
                                <a:close/>
                              </a:path>
                            </a:pathLst>
                          </a:custGeom>
                          <a:solidFill>
                            <a:srgbClr val="FCEADA"/>
                          </a:solidFill>
                        </wps:spPr>
                        <wps:bodyPr wrap="square" lIns="0" tIns="0" rIns="0" bIns="0" rtlCol="0">
                          <a:prstTxWarp prst="textNoShape">
                            <a:avLst/>
                          </a:prstTxWarp>
                          <a:noAutofit/>
                        </wps:bodyPr>
                      </wps:wsp>
                      <pic:pic>
                        <pic:nvPicPr>
                          <pic:cNvPr id="183" name="Image 183"/>
                          <pic:cNvPicPr/>
                        </pic:nvPicPr>
                        <pic:blipFill>
                          <a:blip r:embed="rId33" cstate="print"/>
                          <a:stretch>
                            <a:fillRect/>
                          </a:stretch>
                        </pic:blipFill>
                        <pic:spPr>
                          <a:xfrm>
                            <a:off x="4143832" y="21422"/>
                            <a:ext cx="381698" cy="1962924"/>
                          </a:xfrm>
                          <a:prstGeom prst="rect">
                            <a:avLst/>
                          </a:prstGeom>
                        </pic:spPr>
                      </pic:pic>
                      <wps:wsp>
                        <wps:cNvPr id="184" name="Graphic 184"/>
                        <wps:cNvSpPr/>
                        <wps:spPr>
                          <a:xfrm>
                            <a:off x="135572" y="774926"/>
                            <a:ext cx="382905" cy="753110"/>
                          </a:xfrm>
                          <a:custGeom>
                            <a:avLst/>
                            <a:gdLst/>
                            <a:ahLst/>
                            <a:cxnLst/>
                            <a:rect l="l" t="t" r="r" b="b"/>
                            <a:pathLst>
                              <a:path w="382905" h="753110">
                                <a:moveTo>
                                  <a:pt x="382524" y="0"/>
                                </a:moveTo>
                                <a:lnTo>
                                  <a:pt x="0" y="0"/>
                                </a:lnTo>
                                <a:lnTo>
                                  <a:pt x="0" y="752856"/>
                                </a:lnTo>
                                <a:lnTo>
                                  <a:pt x="382524" y="752856"/>
                                </a:lnTo>
                                <a:lnTo>
                                  <a:pt x="382524" y="0"/>
                                </a:lnTo>
                                <a:close/>
                              </a:path>
                            </a:pathLst>
                          </a:custGeom>
                          <a:solidFill>
                            <a:srgbClr val="E36C09"/>
                          </a:solidFill>
                        </wps:spPr>
                        <wps:bodyPr wrap="square" lIns="0" tIns="0" rIns="0" bIns="0" rtlCol="0">
                          <a:prstTxWarp prst="textNoShape">
                            <a:avLst/>
                          </a:prstTxWarp>
                          <a:noAutofit/>
                        </wps:bodyPr>
                      </wps:wsp>
                      <pic:pic>
                        <pic:nvPicPr>
                          <pic:cNvPr id="185" name="Image 185"/>
                          <pic:cNvPicPr/>
                        </pic:nvPicPr>
                        <pic:blipFill>
                          <a:blip r:embed="rId34" cstate="print"/>
                          <a:stretch>
                            <a:fillRect/>
                          </a:stretch>
                        </pic:blipFill>
                        <pic:spPr>
                          <a:xfrm>
                            <a:off x="4716386" y="21422"/>
                            <a:ext cx="381698" cy="1962924"/>
                          </a:xfrm>
                          <a:prstGeom prst="rect">
                            <a:avLst/>
                          </a:prstGeom>
                        </pic:spPr>
                      </pic:pic>
                      <wps:wsp>
                        <wps:cNvPr id="186" name="Graphic 186"/>
                        <wps:cNvSpPr/>
                        <wps:spPr>
                          <a:xfrm>
                            <a:off x="708596" y="596617"/>
                            <a:ext cx="954405" cy="990600"/>
                          </a:xfrm>
                          <a:custGeom>
                            <a:avLst/>
                            <a:gdLst/>
                            <a:ahLst/>
                            <a:cxnLst/>
                            <a:rect l="l" t="t" r="r" b="b"/>
                            <a:pathLst>
                              <a:path w="954405" h="990600">
                                <a:moveTo>
                                  <a:pt x="381000" y="0"/>
                                </a:moveTo>
                                <a:lnTo>
                                  <a:pt x="0" y="0"/>
                                </a:lnTo>
                                <a:lnTo>
                                  <a:pt x="0" y="990600"/>
                                </a:lnTo>
                                <a:lnTo>
                                  <a:pt x="381000" y="990600"/>
                                </a:lnTo>
                                <a:lnTo>
                                  <a:pt x="381000" y="0"/>
                                </a:lnTo>
                                <a:close/>
                              </a:path>
                              <a:path w="954405" h="990600">
                                <a:moveTo>
                                  <a:pt x="954024" y="336804"/>
                                </a:moveTo>
                                <a:lnTo>
                                  <a:pt x="573024" y="336804"/>
                                </a:lnTo>
                                <a:lnTo>
                                  <a:pt x="573024" y="891540"/>
                                </a:lnTo>
                                <a:lnTo>
                                  <a:pt x="954024" y="891540"/>
                                </a:lnTo>
                                <a:lnTo>
                                  <a:pt x="954024" y="336804"/>
                                </a:lnTo>
                                <a:close/>
                              </a:path>
                            </a:pathLst>
                          </a:custGeom>
                          <a:solidFill>
                            <a:srgbClr val="E36C09"/>
                          </a:solidFill>
                        </wps:spPr>
                        <wps:bodyPr wrap="square" lIns="0" tIns="0" rIns="0" bIns="0" rtlCol="0">
                          <a:prstTxWarp prst="textNoShape">
                            <a:avLst/>
                          </a:prstTxWarp>
                          <a:noAutofit/>
                        </wps:bodyPr>
                      </wps:wsp>
                      <pic:pic>
                        <pic:nvPicPr>
                          <pic:cNvPr id="187" name="Image 187"/>
                          <pic:cNvPicPr/>
                        </pic:nvPicPr>
                        <pic:blipFill>
                          <a:blip r:embed="rId35" cstate="print"/>
                          <a:stretch>
                            <a:fillRect/>
                          </a:stretch>
                        </pic:blipFill>
                        <pic:spPr>
                          <a:xfrm>
                            <a:off x="5288940" y="21422"/>
                            <a:ext cx="381698" cy="1962937"/>
                          </a:xfrm>
                          <a:prstGeom prst="rect">
                            <a:avLst/>
                          </a:prstGeom>
                        </pic:spPr>
                      </pic:pic>
                      <wps:wsp>
                        <wps:cNvPr id="188" name="Graphic 188"/>
                        <wps:cNvSpPr/>
                        <wps:spPr>
                          <a:xfrm>
                            <a:off x="1853120" y="794738"/>
                            <a:ext cx="382905" cy="753110"/>
                          </a:xfrm>
                          <a:custGeom>
                            <a:avLst/>
                            <a:gdLst/>
                            <a:ahLst/>
                            <a:cxnLst/>
                            <a:rect l="l" t="t" r="r" b="b"/>
                            <a:pathLst>
                              <a:path w="382905" h="753110">
                                <a:moveTo>
                                  <a:pt x="382524" y="0"/>
                                </a:moveTo>
                                <a:lnTo>
                                  <a:pt x="0" y="0"/>
                                </a:lnTo>
                                <a:lnTo>
                                  <a:pt x="0" y="752856"/>
                                </a:lnTo>
                                <a:lnTo>
                                  <a:pt x="382524" y="752856"/>
                                </a:lnTo>
                                <a:lnTo>
                                  <a:pt x="382524" y="0"/>
                                </a:lnTo>
                                <a:close/>
                              </a:path>
                            </a:pathLst>
                          </a:custGeom>
                          <a:solidFill>
                            <a:srgbClr val="E36C09"/>
                          </a:solidFill>
                        </wps:spPr>
                        <wps:bodyPr wrap="square" lIns="0" tIns="0" rIns="0" bIns="0" rtlCol="0">
                          <a:prstTxWarp prst="textNoShape">
                            <a:avLst/>
                          </a:prstTxWarp>
                          <a:noAutofit/>
                        </wps:bodyPr>
                      </wps:wsp>
                      <pic:pic>
                        <pic:nvPicPr>
                          <pic:cNvPr id="189" name="Image 189"/>
                          <pic:cNvPicPr/>
                        </pic:nvPicPr>
                        <pic:blipFill>
                          <a:blip r:embed="rId36" cstate="print"/>
                          <a:stretch>
                            <a:fillRect/>
                          </a:stretch>
                        </pic:blipFill>
                        <pic:spPr>
                          <a:xfrm>
                            <a:off x="5861494" y="41247"/>
                            <a:ext cx="381698" cy="1943112"/>
                          </a:xfrm>
                          <a:prstGeom prst="rect">
                            <a:avLst/>
                          </a:prstGeom>
                        </pic:spPr>
                      </pic:pic>
                      <wps:wsp>
                        <wps:cNvPr id="190" name="Graphic 190"/>
                        <wps:cNvSpPr/>
                        <wps:spPr>
                          <a:xfrm>
                            <a:off x="2426144" y="656053"/>
                            <a:ext cx="1527175" cy="931544"/>
                          </a:xfrm>
                          <a:custGeom>
                            <a:avLst/>
                            <a:gdLst/>
                            <a:ahLst/>
                            <a:cxnLst/>
                            <a:rect l="l" t="t" r="r" b="b"/>
                            <a:pathLst>
                              <a:path w="1527175" h="931544">
                                <a:moveTo>
                                  <a:pt x="381000" y="0"/>
                                </a:moveTo>
                                <a:lnTo>
                                  <a:pt x="0" y="0"/>
                                </a:lnTo>
                                <a:lnTo>
                                  <a:pt x="0" y="931164"/>
                                </a:lnTo>
                                <a:lnTo>
                                  <a:pt x="381000" y="931164"/>
                                </a:lnTo>
                                <a:lnTo>
                                  <a:pt x="381000" y="0"/>
                                </a:lnTo>
                                <a:close/>
                              </a:path>
                              <a:path w="1527175" h="931544">
                                <a:moveTo>
                                  <a:pt x="954024" y="59436"/>
                                </a:moveTo>
                                <a:lnTo>
                                  <a:pt x="573024" y="59436"/>
                                </a:lnTo>
                                <a:lnTo>
                                  <a:pt x="573024" y="812304"/>
                                </a:lnTo>
                                <a:lnTo>
                                  <a:pt x="954024" y="812304"/>
                                </a:lnTo>
                                <a:lnTo>
                                  <a:pt x="954024" y="59436"/>
                                </a:lnTo>
                                <a:close/>
                              </a:path>
                              <a:path w="1527175" h="931544">
                                <a:moveTo>
                                  <a:pt x="1527048" y="158496"/>
                                </a:moveTo>
                                <a:lnTo>
                                  <a:pt x="1144524" y="158496"/>
                                </a:lnTo>
                                <a:lnTo>
                                  <a:pt x="1144524" y="891540"/>
                                </a:lnTo>
                                <a:lnTo>
                                  <a:pt x="1527048" y="891540"/>
                                </a:lnTo>
                                <a:lnTo>
                                  <a:pt x="1527048" y="158496"/>
                                </a:lnTo>
                                <a:close/>
                              </a:path>
                            </a:pathLst>
                          </a:custGeom>
                          <a:solidFill>
                            <a:srgbClr val="E36C09"/>
                          </a:solidFill>
                        </wps:spPr>
                        <wps:bodyPr wrap="square" lIns="0" tIns="0" rIns="0" bIns="0" rtlCol="0">
                          <a:prstTxWarp prst="textNoShape">
                            <a:avLst/>
                          </a:prstTxWarp>
                          <a:noAutofit/>
                        </wps:bodyPr>
                      </wps:wsp>
                      <wps:wsp>
                        <wps:cNvPr id="191" name="Graphic 191"/>
                        <wps:cNvSpPr/>
                        <wps:spPr>
                          <a:xfrm>
                            <a:off x="135572" y="1584"/>
                            <a:ext cx="3817620" cy="932180"/>
                          </a:xfrm>
                          <a:custGeom>
                            <a:avLst/>
                            <a:gdLst/>
                            <a:ahLst/>
                            <a:cxnLst/>
                            <a:rect l="l" t="t" r="r" b="b"/>
                            <a:pathLst>
                              <a:path w="3817620" h="932180">
                                <a:moveTo>
                                  <a:pt x="382511" y="0"/>
                                </a:moveTo>
                                <a:lnTo>
                                  <a:pt x="0" y="0"/>
                                </a:lnTo>
                                <a:lnTo>
                                  <a:pt x="0" y="773341"/>
                                </a:lnTo>
                                <a:lnTo>
                                  <a:pt x="382511" y="773341"/>
                                </a:lnTo>
                                <a:lnTo>
                                  <a:pt x="382511" y="0"/>
                                </a:lnTo>
                                <a:close/>
                              </a:path>
                              <a:path w="3817620" h="932180">
                                <a:moveTo>
                                  <a:pt x="954024" y="0"/>
                                </a:moveTo>
                                <a:lnTo>
                                  <a:pt x="573024" y="0"/>
                                </a:lnTo>
                                <a:lnTo>
                                  <a:pt x="573024" y="595033"/>
                                </a:lnTo>
                                <a:lnTo>
                                  <a:pt x="954024" y="595033"/>
                                </a:lnTo>
                                <a:lnTo>
                                  <a:pt x="954024" y="0"/>
                                </a:lnTo>
                                <a:close/>
                              </a:path>
                              <a:path w="3817620" h="932180">
                                <a:moveTo>
                                  <a:pt x="1527060" y="0"/>
                                </a:moveTo>
                                <a:lnTo>
                                  <a:pt x="1146048" y="0"/>
                                </a:lnTo>
                                <a:lnTo>
                                  <a:pt x="1146048" y="931837"/>
                                </a:lnTo>
                                <a:lnTo>
                                  <a:pt x="1527060" y="931837"/>
                                </a:lnTo>
                                <a:lnTo>
                                  <a:pt x="1527060" y="0"/>
                                </a:lnTo>
                                <a:close/>
                              </a:path>
                              <a:path w="3817620" h="932180">
                                <a:moveTo>
                                  <a:pt x="2100072" y="0"/>
                                </a:moveTo>
                                <a:lnTo>
                                  <a:pt x="1717548" y="0"/>
                                </a:lnTo>
                                <a:lnTo>
                                  <a:pt x="1717548" y="793153"/>
                                </a:lnTo>
                                <a:lnTo>
                                  <a:pt x="2100072" y="793153"/>
                                </a:lnTo>
                                <a:lnTo>
                                  <a:pt x="2100072" y="0"/>
                                </a:lnTo>
                                <a:close/>
                              </a:path>
                              <a:path w="3817620" h="932180">
                                <a:moveTo>
                                  <a:pt x="2671572" y="20485"/>
                                </a:moveTo>
                                <a:lnTo>
                                  <a:pt x="2290572" y="20485"/>
                                </a:lnTo>
                                <a:lnTo>
                                  <a:pt x="2290572" y="654469"/>
                                </a:lnTo>
                                <a:lnTo>
                                  <a:pt x="2671572" y="654469"/>
                                </a:lnTo>
                                <a:lnTo>
                                  <a:pt x="2671572" y="20485"/>
                                </a:lnTo>
                                <a:close/>
                              </a:path>
                              <a:path w="3817620" h="932180">
                                <a:moveTo>
                                  <a:pt x="3244596" y="0"/>
                                </a:moveTo>
                                <a:lnTo>
                                  <a:pt x="2863596" y="0"/>
                                </a:lnTo>
                                <a:lnTo>
                                  <a:pt x="2863596" y="713905"/>
                                </a:lnTo>
                                <a:lnTo>
                                  <a:pt x="3244596" y="713905"/>
                                </a:lnTo>
                                <a:lnTo>
                                  <a:pt x="3244596" y="0"/>
                                </a:lnTo>
                                <a:close/>
                              </a:path>
                              <a:path w="3817620" h="932180">
                                <a:moveTo>
                                  <a:pt x="3817620" y="0"/>
                                </a:moveTo>
                                <a:lnTo>
                                  <a:pt x="3435096" y="0"/>
                                </a:lnTo>
                                <a:lnTo>
                                  <a:pt x="3435096" y="812965"/>
                                </a:lnTo>
                                <a:lnTo>
                                  <a:pt x="3817620" y="812965"/>
                                </a:lnTo>
                                <a:lnTo>
                                  <a:pt x="3817620" y="0"/>
                                </a:lnTo>
                                <a:close/>
                              </a:path>
                            </a:pathLst>
                          </a:custGeom>
                          <a:solidFill>
                            <a:srgbClr val="974706"/>
                          </a:solidFill>
                        </wps:spPr>
                        <wps:bodyPr wrap="square" lIns="0" tIns="0" rIns="0" bIns="0" rtlCol="0">
                          <a:prstTxWarp prst="textNoShape">
                            <a:avLst/>
                          </a:prstTxWarp>
                          <a:noAutofit/>
                        </wps:bodyPr>
                      </wps:wsp>
                      <wps:wsp>
                        <wps:cNvPr id="192" name="Graphic 192"/>
                        <wps:cNvSpPr/>
                        <wps:spPr>
                          <a:xfrm>
                            <a:off x="40513" y="1588"/>
                            <a:ext cx="1270" cy="1983105"/>
                          </a:xfrm>
                          <a:custGeom>
                            <a:avLst/>
                            <a:gdLst/>
                            <a:ahLst/>
                            <a:cxnLst/>
                            <a:rect l="l" t="t" r="r" b="b"/>
                            <a:pathLst>
                              <a:path w="0" h="1983105">
                                <a:moveTo>
                                  <a:pt x="0" y="1982762"/>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193" name="Graphic 193"/>
                        <wps:cNvSpPr/>
                        <wps:spPr>
                          <a:xfrm>
                            <a:off x="0" y="1587"/>
                            <a:ext cx="40640" cy="1983105"/>
                          </a:xfrm>
                          <a:custGeom>
                            <a:avLst/>
                            <a:gdLst/>
                            <a:ahLst/>
                            <a:cxnLst/>
                            <a:rect l="l" t="t" r="r" b="b"/>
                            <a:pathLst>
                              <a:path w="40640" h="1983105">
                                <a:moveTo>
                                  <a:pt x="0" y="1982762"/>
                                </a:moveTo>
                                <a:lnTo>
                                  <a:pt x="40513" y="1982762"/>
                                </a:lnTo>
                              </a:path>
                              <a:path w="40640" h="1983105">
                                <a:moveTo>
                                  <a:pt x="0" y="1585633"/>
                                </a:moveTo>
                                <a:lnTo>
                                  <a:pt x="40513" y="1585633"/>
                                </a:lnTo>
                              </a:path>
                              <a:path w="40640" h="1983105">
                                <a:moveTo>
                                  <a:pt x="0" y="1189393"/>
                                </a:moveTo>
                                <a:lnTo>
                                  <a:pt x="40513" y="1189393"/>
                                </a:lnTo>
                              </a:path>
                              <a:path w="40640" h="1983105">
                                <a:moveTo>
                                  <a:pt x="0" y="793153"/>
                                </a:moveTo>
                                <a:lnTo>
                                  <a:pt x="40513" y="793153"/>
                                </a:lnTo>
                              </a:path>
                              <a:path w="40640" h="1983105">
                                <a:moveTo>
                                  <a:pt x="0" y="396913"/>
                                </a:moveTo>
                                <a:lnTo>
                                  <a:pt x="40513" y="396913"/>
                                </a:lnTo>
                              </a:path>
                              <a:path w="40640" h="1983105">
                                <a:moveTo>
                                  <a:pt x="0" y="0"/>
                                </a:moveTo>
                                <a:lnTo>
                                  <a:pt x="40513" y="0"/>
                                </a:lnTo>
                              </a:path>
                            </a:pathLst>
                          </a:custGeom>
                          <a:ln w="3175">
                            <a:solidFill>
                              <a:srgbClr val="000000"/>
                            </a:solidFill>
                            <a:prstDash val="solid"/>
                          </a:ln>
                        </wps:spPr>
                        <wps:bodyPr wrap="square" lIns="0" tIns="0" rIns="0" bIns="0" rtlCol="0">
                          <a:prstTxWarp prst="textNoShape">
                            <a:avLst/>
                          </a:prstTxWarp>
                          <a:noAutofit/>
                        </wps:bodyPr>
                      </wps:wsp>
                      <wps:wsp>
                        <wps:cNvPr id="194" name="Graphic 194"/>
                        <wps:cNvSpPr/>
                        <wps:spPr>
                          <a:xfrm>
                            <a:off x="40513" y="1984350"/>
                            <a:ext cx="6298565" cy="40640"/>
                          </a:xfrm>
                          <a:custGeom>
                            <a:avLst/>
                            <a:gdLst/>
                            <a:ahLst/>
                            <a:cxnLst/>
                            <a:rect l="l" t="t" r="r" b="b"/>
                            <a:pathLst>
                              <a:path w="6298565" h="40640">
                                <a:moveTo>
                                  <a:pt x="0" y="0"/>
                                </a:moveTo>
                                <a:lnTo>
                                  <a:pt x="6298107" y="0"/>
                                </a:lnTo>
                              </a:path>
                              <a:path w="6298565" h="40640">
                                <a:moveTo>
                                  <a:pt x="0" y="0"/>
                                </a:moveTo>
                                <a:lnTo>
                                  <a:pt x="0" y="40513"/>
                                </a:lnTo>
                              </a:path>
                              <a:path w="6298565" h="40640">
                                <a:moveTo>
                                  <a:pt x="572071" y="0"/>
                                </a:moveTo>
                                <a:lnTo>
                                  <a:pt x="572071" y="40513"/>
                                </a:lnTo>
                              </a:path>
                              <a:path w="6298565" h="40640">
                                <a:moveTo>
                                  <a:pt x="1145095" y="0"/>
                                </a:moveTo>
                                <a:lnTo>
                                  <a:pt x="1145095" y="40513"/>
                                </a:lnTo>
                              </a:path>
                              <a:path w="6298565" h="40640">
                                <a:moveTo>
                                  <a:pt x="1718119" y="0"/>
                                </a:moveTo>
                                <a:lnTo>
                                  <a:pt x="1718119" y="40513"/>
                                </a:lnTo>
                              </a:path>
                              <a:path w="6298565" h="40640">
                                <a:moveTo>
                                  <a:pt x="2289619" y="0"/>
                                </a:moveTo>
                                <a:lnTo>
                                  <a:pt x="2289619" y="40513"/>
                                </a:lnTo>
                              </a:path>
                              <a:path w="6298565" h="40640">
                                <a:moveTo>
                                  <a:pt x="2862643" y="0"/>
                                </a:moveTo>
                                <a:lnTo>
                                  <a:pt x="2862643" y="40513"/>
                                </a:lnTo>
                              </a:path>
                              <a:path w="6298565" h="40640">
                                <a:moveTo>
                                  <a:pt x="3435667" y="0"/>
                                </a:moveTo>
                                <a:lnTo>
                                  <a:pt x="3435667" y="40513"/>
                                </a:lnTo>
                              </a:path>
                              <a:path w="6298565" h="40640">
                                <a:moveTo>
                                  <a:pt x="4007167" y="0"/>
                                </a:moveTo>
                                <a:lnTo>
                                  <a:pt x="4007167" y="40513"/>
                                </a:lnTo>
                              </a:path>
                              <a:path w="6298565" h="40640">
                                <a:moveTo>
                                  <a:pt x="4580191" y="0"/>
                                </a:moveTo>
                                <a:lnTo>
                                  <a:pt x="4580191" y="40513"/>
                                </a:lnTo>
                              </a:path>
                              <a:path w="6298565" h="40640">
                                <a:moveTo>
                                  <a:pt x="5153215" y="0"/>
                                </a:moveTo>
                                <a:lnTo>
                                  <a:pt x="5153215" y="40513"/>
                                </a:lnTo>
                              </a:path>
                              <a:path w="6298565" h="40640">
                                <a:moveTo>
                                  <a:pt x="5726239" y="0"/>
                                </a:moveTo>
                                <a:lnTo>
                                  <a:pt x="5726239" y="40513"/>
                                </a:lnTo>
                              </a:path>
                              <a:path w="6298565" h="40640">
                                <a:moveTo>
                                  <a:pt x="6298107" y="0"/>
                                </a:moveTo>
                                <a:lnTo>
                                  <a:pt x="6298107" y="40513"/>
                                </a:lnTo>
                              </a:path>
                            </a:pathLst>
                          </a:custGeom>
                          <a:ln w="3175">
                            <a:solidFill>
                              <a:srgbClr val="000000"/>
                            </a:solidFill>
                            <a:prstDash val="solid"/>
                          </a:ln>
                        </wps:spPr>
                        <wps:bodyPr wrap="square" lIns="0" tIns="0" rIns="0" bIns="0" rtlCol="0">
                          <a:prstTxWarp prst="textNoShape">
                            <a:avLst/>
                          </a:prstTxWarp>
                          <a:noAutofit/>
                        </wps:bodyPr>
                      </wps:wsp>
                      <wps:wsp>
                        <wps:cNvPr id="195" name="Textbox 195"/>
                        <wps:cNvSpPr txBox="1"/>
                        <wps:spPr>
                          <a:xfrm>
                            <a:off x="197445" y="313238"/>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39%</w:t>
                              </w:r>
                            </w:p>
                          </w:txbxContent>
                        </wps:txbx>
                        <wps:bodyPr wrap="square" lIns="0" tIns="0" rIns="0" bIns="0" rtlCol="0">
                          <a:noAutofit/>
                        </wps:bodyPr>
                      </wps:wsp>
                      <wps:wsp>
                        <wps:cNvPr id="196" name="Textbox 196"/>
                        <wps:cNvSpPr txBox="1"/>
                        <wps:spPr>
                          <a:xfrm>
                            <a:off x="769948" y="224061"/>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30%</w:t>
                              </w:r>
                            </w:p>
                          </w:txbxContent>
                        </wps:txbx>
                        <wps:bodyPr wrap="square" lIns="0" tIns="0" rIns="0" bIns="0" rtlCol="0">
                          <a:noAutofit/>
                        </wps:bodyPr>
                      </wps:wsp>
                      <wps:wsp>
                        <wps:cNvPr id="197" name="Textbox 197"/>
                        <wps:cNvSpPr txBox="1"/>
                        <wps:spPr>
                          <a:xfrm>
                            <a:off x="1342451" y="392549"/>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47%</w:t>
                              </w:r>
                            </w:p>
                          </w:txbxContent>
                        </wps:txbx>
                        <wps:bodyPr wrap="square" lIns="0" tIns="0" rIns="0" bIns="0" rtlCol="0">
                          <a:noAutofit/>
                        </wps:bodyPr>
                      </wps:wsp>
                      <wps:wsp>
                        <wps:cNvPr id="198" name="Textbox 198"/>
                        <wps:cNvSpPr txBox="1"/>
                        <wps:spPr>
                          <a:xfrm>
                            <a:off x="1914954" y="323105"/>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40%</w:t>
                              </w:r>
                            </w:p>
                          </w:txbxContent>
                        </wps:txbx>
                        <wps:bodyPr wrap="square" lIns="0" tIns="0" rIns="0" bIns="0" rtlCol="0">
                          <a:noAutofit/>
                        </wps:bodyPr>
                      </wps:wsp>
                      <wps:wsp>
                        <wps:cNvPr id="199" name="Textbox 199"/>
                        <wps:cNvSpPr txBox="1"/>
                        <wps:spPr>
                          <a:xfrm>
                            <a:off x="2487457" y="263653"/>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32%</w:t>
                              </w:r>
                            </w:p>
                          </w:txbxContent>
                        </wps:txbx>
                        <wps:bodyPr wrap="square" lIns="0" tIns="0" rIns="0" bIns="0" rtlCol="0">
                          <a:noAutofit/>
                        </wps:bodyPr>
                      </wps:wsp>
                      <wps:wsp>
                        <wps:cNvPr id="200" name="Textbox 200"/>
                        <wps:cNvSpPr txBox="1"/>
                        <wps:spPr>
                          <a:xfrm>
                            <a:off x="3059959" y="283513"/>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36%</w:t>
                              </w:r>
                            </w:p>
                          </w:txbxContent>
                        </wps:txbx>
                        <wps:bodyPr wrap="square" lIns="0" tIns="0" rIns="0" bIns="0" rtlCol="0">
                          <a:noAutofit/>
                        </wps:bodyPr>
                      </wps:wsp>
                      <wps:wsp>
                        <wps:cNvPr id="201" name="Textbox 201"/>
                        <wps:cNvSpPr txBox="1"/>
                        <wps:spPr>
                          <a:xfrm>
                            <a:off x="3632462" y="333098"/>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41%</w:t>
                              </w:r>
                            </w:p>
                          </w:txbxContent>
                        </wps:txbx>
                        <wps:bodyPr wrap="square" lIns="0" tIns="0" rIns="0" bIns="0" rtlCol="0">
                          <a:noAutofit/>
                        </wps:bodyPr>
                      </wps:wsp>
                      <wps:wsp>
                        <wps:cNvPr id="202" name="Textbox 202"/>
                        <wps:cNvSpPr txBox="1"/>
                        <wps:spPr>
                          <a:xfrm>
                            <a:off x="4204965" y="214069"/>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27%</w:t>
                              </w:r>
                            </w:p>
                          </w:txbxContent>
                        </wps:txbx>
                        <wps:bodyPr wrap="square" lIns="0" tIns="0" rIns="0" bIns="0" rtlCol="0">
                          <a:noAutofit/>
                        </wps:bodyPr>
                      </wps:wsp>
                      <wps:wsp>
                        <wps:cNvPr id="203" name="Textbox 203"/>
                        <wps:cNvSpPr txBox="1"/>
                        <wps:spPr>
                          <a:xfrm>
                            <a:off x="4777468" y="303245"/>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36%</w:t>
                              </w:r>
                            </w:p>
                          </w:txbxContent>
                        </wps:txbx>
                        <wps:bodyPr wrap="square" lIns="0" tIns="0" rIns="0" bIns="0" rtlCol="0">
                          <a:noAutofit/>
                        </wps:bodyPr>
                      </wps:wsp>
                      <wps:wsp>
                        <wps:cNvPr id="204" name="Textbox 204"/>
                        <wps:cNvSpPr txBox="1"/>
                        <wps:spPr>
                          <a:xfrm>
                            <a:off x="5349971" y="332971"/>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39%</w:t>
                              </w:r>
                            </w:p>
                          </w:txbxContent>
                        </wps:txbx>
                        <wps:bodyPr wrap="square" lIns="0" tIns="0" rIns="0" bIns="0" rtlCol="0">
                          <a:noAutofit/>
                        </wps:bodyPr>
                      </wps:wsp>
                      <wps:wsp>
                        <wps:cNvPr id="205" name="Textbox 205"/>
                        <wps:cNvSpPr txBox="1"/>
                        <wps:spPr>
                          <a:xfrm>
                            <a:off x="5922473" y="352830"/>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39%</w:t>
                              </w:r>
                            </w:p>
                          </w:txbxContent>
                        </wps:txbx>
                        <wps:bodyPr wrap="square" lIns="0" tIns="0" rIns="0" bIns="0" rtlCol="0">
                          <a:noAutofit/>
                        </wps:bodyPr>
                      </wps:wsp>
                      <wps:wsp>
                        <wps:cNvPr id="206" name="Textbox 206"/>
                        <wps:cNvSpPr txBox="1"/>
                        <wps:spPr>
                          <a:xfrm>
                            <a:off x="4205471" y="888271"/>
                            <a:ext cx="269240" cy="151765"/>
                          </a:xfrm>
                          <a:prstGeom prst="rect">
                            <a:avLst/>
                          </a:prstGeom>
                        </wps:spPr>
                        <wps:txbx>
                          <w:txbxContent>
                            <w:p>
                              <w:pPr>
                                <w:spacing w:line="238" w:lineRule="exact" w:before="0"/>
                                <w:ind w:left="0" w:right="0" w:firstLine="0"/>
                                <w:jc w:val="left"/>
                                <w:rPr>
                                  <w:b/>
                                  <w:sz w:val="20"/>
                                </w:rPr>
                              </w:pPr>
                              <w:r>
                                <w:rPr>
                                  <w:b/>
                                  <w:spacing w:val="-5"/>
                                  <w:sz w:val="20"/>
                                </w:rPr>
                                <w:t>41%</w:t>
                              </w:r>
                            </w:p>
                          </w:txbxContent>
                        </wps:txbx>
                        <wps:bodyPr wrap="square" lIns="0" tIns="0" rIns="0" bIns="0" rtlCol="0">
                          <a:noAutofit/>
                        </wps:bodyPr>
                      </wps:wsp>
                      <wps:wsp>
                        <wps:cNvPr id="207" name="Textbox 207"/>
                        <wps:cNvSpPr txBox="1"/>
                        <wps:spPr>
                          <a:xfrm>
                            <a:off x="197951" y="1076618"/>
                            <a:ext cx="269240" cy="151765"/>
                          </a:xfrm>
                          <a:prstGeom prst="rect">
                            <a:avLst/>
                          </a:prstGeom>
                        </wps:spPr>
                        <wps:txbx>
                          <w:txbxContent>
                            <w:p>
                              <w:pPr>
                                <w:spacing w:line="238" w:lineRule="exact" w:before="0"/>
                                <w:ind w:left="0" w:right="0" w:firstLine="0"/>
                                <w:jc w:val="left"/>
                                <w:rPr>
                                  <w:b/>
                                  <w:sz w:val="20"/>
                                </w:rPr>
                              </w:pPr>
                              <w:r>
                                <w:rPr>
                                  <w:b/>
                                  <w:spacing w:val="-5"/>
                                  <w:sz w:val="20"/>
                                </w:rPr>
                                <w:t>38%</w:t>
                              </w:r>
                            </w:p>
                          </w:txbxContent>
                        </wps:txbx>
                        <wps:bodyPr wrap="square" lIns="0" tIns="0" rIns="0" bIns="0" rtlCol="0">
                          <a:noAutofit/>
                        </wps:bodyPr>
                      </wps:wsp>
                      <wps:wsp>
                        <wps:cNvPr id="208" name="Textbox 208"/>
                        <wps:cNvSpPr txBox="1"/>
                        <wps:spPr>
                          <a:xfrm>
                            <a:off x="770454" y="1017166"/>
                            <a:ext cx="269240" cy="151765"/>
                          </a:xfrm>
                          <a:prstGeom prst="rect">
                            <a:avLst/>
                          </a:prstGeom>
                        </wps:spPr>
                        <wps:txbx>
                          <w:txbxContent>
                            <w:p>
                              <w:pPr>
                                <w:spacing w:line="238" w:lineRule="exact" w:before="0"/>
                                <w:ind w:left="0" w:right="0" w:firstLine="0"/>
                                <w:jc w:val="left"/>
                                <w:rPr>
                                  <w:b/>
                                  <w:sz w:val="20"/>
                                </w:rPr>
                              </w:pPr>
                              <w:r>
                                <w:rPr>
                                  <w:b/>
                                  <w:spacing w:val="-5"/>
                                  <w:sz w:val="20"/>
                                </w:rPr>
                                <w:t>50%</w:t>
                              </w:r>
                            </w:p>
                          </w:txbxContent>
                        </wps:txbx>
                        <wps:bodyPr wrap="square" lIns="0" tIns="0" rIns="0" bIns="0" rtlCol="0">
                          <a:noAutofit/>
                        </wps:bodyPr>
                      </wps:wsp>
                      <wps:wsp>
                        <wps:cNvPr id="209" name="Textbox 209"/>
                        <wps:cNvSpPr txBox="1"/>
                        <wps:spPr>
                          <a:xfrm>
                            <a:off x="1342957" y="1136195"/>
                            <a:ext cx="269240" cy="151765"/>
                          </a:xfrm>
                          <a:prstGeom prst="rect">
                            <a:avLst/>
                          </a:prstGeom>
                        </wps:spPr>
                        <wps:txbx>
                          <w:txbxContent>
                            <w:p>
                              <w:pPr>
                                <w:spacing w:line="238" w:lineRule="exact" w:before="0"/>
                                <w:ind w:left="0" w:right="0" w:firstLine="0"/>
                                <w:jc w:val="left"/>
                                <w:rPr>
                                  <w:b/>
                                  <w:sz w:val="20"/>
                                </w:rPr>
                              </w:pPr>
                              <w:r>
                                <w:rPr>
                                  <w:b/>
                                  <w:spacing w:val="-5"/>
                                  <w:sz w:val="20"/>
                                </w:rPr>
                                <w:t>28%</w:t>
                              </w:r>
                            </w:p>
                          </w:txbxContent>
                        </wps:txbx>
                        <wps:bodyPr wrap="square" lIns="0" tIns="0" rIns="0" bIns="0" rtlCol="0">
                          <a:noAutofit/>
                        </wps:bodyPr>
                      </wps:wsp>
                      <wps:wsp>
                        <wps:cNvPr id="210" name="Textbox 210"/>
                        <wps:cNvSpPr txBox="1"/>
                        <wps:spPr>
                          <a:xfrm>
                            <a:off x="1915460" y="1096477"/>
                            <a:ext cx="269240" cy="151765"/>
                          </a:xfrm>
                          <a:prstGeom prst="rect">
                            <a:avLst/>
                          </a:prstGeom>
                        </wps:spPr>
                        <wps:txbx>
                          <w:txbxContent>
                            <w:p>
                              <w:pPr>
                                <w:spacing w:line="238" w:lineRule="exact" w:before="0"/>
                                <w:ind w:left="0" w:right="0" w:firstLine="0"/>
                                <w:jc w:val="left"/>
                                <w:rPr>
                                  <w:b/>
                                  <w:sz w:val="20"/>
                                </w:rPr>
                              </w:pPr>
                              <w:r>
                                <w:rPr>
                                  <w:b/>
                                  <w:spacing w:val="-5"/>
                                  <w:sz w:val="20"/>
                                </w:rPr>
                                <w:t>38%</w:t>
                              </w:r>
                            </w:p>
                          </w:txbxContent>
                        </wps:txbx>
                        <wps:bodyPr wrap="square" lIns="0" tIns="0" rIns="0" bIns="0" rtlCol="0">
                          <a:noAutofit/>
                        </wps:bodyPr>
                      </wps:wsp>
                      <wps:wsp>
                        <wps:cNvPr id="211" name="Textbox 211"/>
                        <wps:cNvSpPr txBox="1"/>
                        <wps:spPr>
                          <a:xfrm>
                            <a:off x="2487963" y="1046892"/>
                            <a:ext cx="269240" cy="151765"/>
                          </a:xfrm>
                          <a:prstGeom prst="rect">
                            <a:avLst/>
                          </a:prstGeom>
                        </wps:spPr>
                        <wps:txbx>
                          <w:txbxContent>
                            <w:p>
                              <w:pPr>
                                <w:spacing w:line="238" w:lineRule="exact" w:before="0"/>
                                <w:ind w:left="0" w:right="0" w:firstLine="0"/>
                                <w:jc w:val="left"/>
                                <w:rPr>
                                  <w:b/>
                                  <w:sz w:val="20"/>
                                </w:rPr>
                              </w:pPr>
                              <w:r>
                                <w:rPr>
                                  <w:b/>
                                  <w:spacing w:val="-5"/>
                                  <w:sz w:val="20"/>
                                </w:rPr>
                                <w:t>47%</w:t>
                              </w:r>
                            </w:p>
                          </w:txbxContent>
                        </wps:txbx>
                        <wps:bodyPr wrap="square" lIns="0" tIns="0" rIns="0" bIns="0" rtlCol="0">
                          <a:noAutofit/>
                        </wps:bodyPr>
                      </wps:wsp>
                      <wps:wsp>
                        <wps:cNvPr id="212" name="Textbox 212"/>
                        <wps:cNvSpPr txBox="1"/>
                        <wps:spPr>
                          <a:xfrm>
                            <a:off x="3060465" y="1017166"/>
                            <a:ext cx="269240" cy="151765"/>
                          </a:xfrm>
                          <a:prstGeom prst="rect">
                            <a:avLst/>
                          </a:prstGeom>
                        </wps:spPr>
                        <wps:txbx>
                          <w:txbxContent>
                            <w:p>
                              <w:pPr>
                                <w:spacing w:line="238" w:lineRule="exact" w:before="0"/>
                                <w:ind w:left="0" w:right="0" w:firstLine="0"/>
                                <w:jc w:val="left"/>
                                <w:rPr>
                                  <w:b/>
                                  <w:sz w:val="20"/>
                                </w:rPr>
                              </w:pPr>
                              <w:r>
                                <w:rPr>
                                  <w:b/>
                                  <w:spacing w:val="-5"/>
                                  <w:sz w:val="20"/>
                                </w:rPr>
                                <w:t>38%</w:t>
                              </w:r>
                            </w:p>
                          </w:txbxContent>
                        </wps:txbx>
                        <wps:bodyPr wrap="square" lIns="0" tIns="0" rIns="0" bIns="0" rtlCol="0">
                          <a:noAutofit/>
                        </wps:bodyPr>
                      </wps:wsp>
                      <wps:wsp>
                        <wps:cNvPr id="213" name="Textbox 213"/>
                        <wps:cNvSpPr txBox="1"/>
                        <wps:spPr>
                          <a:xfrm>
                            <a:off x="3632968" y="1106343"/>
                            <a:ext cx="269240" cy="151765"/>
                          </a:xfrm>
                          <a:prstGeom prst="rect">
                            <a:avLst/>
                          </a:prstGeom>
                        </wps:spPr>
                        <wps:txbx>
                          <w:txbxContent>
                            <w:p>
                              <w:pPr>
                                <w:spacing w:line="238" w:lineRule="exact" w:before="0"/>
                                <w:ind w:left="0" w:right="0" w:firstLine="0"/>
                                <w:jc w:val="left"/>
                                <w:rPr>
                                  <w:b/>
                                  <w:sz w:val="20"/>
                                </w:rPr>
                              </w:pPr>
                              <w:r>
                                <w:rPr>
                                  <w:b/>
                                  <w:spacing w:val="-5"/>
                                  <w:sz w:val="20"/>
                                </w:rPr>
                                <w:t>37%</w:t>
                              </w:r>
                            </w:p>
                          </w:txbxContent>
                        </wps:txbx>
                        <wps:bodyPr wrap="square" lIns="0" tIns="0" rIns="0" bIns="0" rtlCol="0">
                          <a:noAutofit/>
                        </wps:bodyPr>
                      </wps:wsp>
                      <wps:wsp>
                        <wps:cNvPr id="214" name="Textbox 214"/>
                        <wps:cNvSpPr txBox="1"/>
                        <wps:spPr>
                          <a:xfrm>
                            <a:off x="4777974" y="1007300"/>
                            <a:ext cx="269240" cy="151765"/>
                          </a:xfrm>
                          <a:prstGeom prst="rect">
                            <a:avLst/>
                          </a:prstGeom>
                        </wps:spPr>
                        <wps:txbx>
                          <w:txbxContent>
                            <w:p>
                              <w:pPr>
                                <w:spacing w:line="238" w:lineRule="exact" w:before="0"/>
                                <w:ind w:left="0" w:right="0" w:firstLine="0"/>
                                <w:jc w:val="left"/>
                                <w:rPr>
                                  <w:b/>
                                  <w:sz w:val="20"/>
                                </w:rPr>
                              </w:pPr>
                              <w:r>
                                <w:rPr>
                                  <w:b/>
                                  <w:spacing w:val="-5"/>
                                  <w:sz w:val="20"/>
                                </w:rPr>
                                <w:t>35%</w:t>
                              </w:r>
                            </w:p>
                          </w:txbxContent>
                        </wps:txbx>
                        <wps:bodyPr wrap="square" lIns="0" tIns="0" rIns="0" bIns="0" rtlCol="0">
                          <a:noAutofit/>
                        </wps:bodyPr>
                      </wps:wsp>
                      <wps:wsp>
                        <wps:cNvPr id="215" name="Textbox 215"/>
                        <wps:cNvSpPr txBox="1"/>
                        <wps:spPr>
                          <a:xfrm>
                            <a:off x="5350476" y="1066751"/>
                            <a:ext cx="269240" cy="151765"/>
                          </a:xfrm>
                          <a:prstGeom prst="rect">
                            <a:avLst/>
                          </a:prstGeom>
                        </wps:spPr>
                        <wps:txbx>
                          <w:txbxContent>
                            <w:p>
                              <w:pPr>
                                <w:spacing w:line="238" w:lineRule="exact" w:before="0"/>
                                <w:ind w:left="0" w:right="0" w:firstLine="0"/>
                                <w:jc w:val="left"/>
                                <w:rPr>
                                  <w:b/>
                                  <w:sz w:val="20"/>
                                </w:rPr>
                              </w:pPr>
                              <w:r>
                                <w:rPr>
                                  <w:b/>
                                  <w:spacing w:val="-5"/>
                                  <w:sz w:val="20"/>
                                </w:rPr>
                                <w:t>35%</w:t>
                              </w:r>
                            </w:p>
                          </w:txbxContent>
                        </wps:txbx>
                        <wps:bodyPr wrap="square" lIns="0" tIns="0" rIns="0" bIns="0" rtlCol="0">
                          <a:noAutofit/>
                        </wps:bodyPr>
                      </wps:wsp>
                      <wps:wsp>
                        <wps:cNvPr id="216" name="Textbox 216"/>
                        <wps:cNvSpPr txBox="1"/>
                        <wps:spPr>
                          <a:xfrm>
                            <a:off x="5922979" y="1126202"/>
                            <a:ext cx="269240" cy="151765"/>
                          </a:xfrm>
                          <a:prstGeom prst="rect">
                            <a:avLst/>
                          </a:prstGeom>
                        </wps:spPr>
                        <wps:txbx>
                          <w:txbxContent>
                            <w:p>
                              <w:pPr>
                                <w:spacing w:line="238" w:lineRule="exact" w:before="0"/>
                                <w:ind w:left="0" w:right="0" w:firstLine="0"/>
                                <w:jc w:val="left"/>
                                <w:rPr>
                                  <w:b/>
                                  <w:sz w:val="20"/>
                                </w:rPr>
                              </w:pPr>
                              <w:r>
                                <w:rPr>
                                  <w:b/>
                                  <w:spacing w:val="-5"/>
                                  <w:sz w:val="20"/>
                                </w:rPr>
                                <w:t>39%</w:t>
                              </w:r>
                            </w:p>
                          </w:txbxContent>
                        </wps:txbx>
                        <wps:bodyPr wrap="square" lIns="0" tIns="0" rIns="0" bIns="0" rtlCol="0">
                          <a:noAutofit/>
                        </wps:bodyPr>
                      </wps:wsp>
                      <wps:wsp>
                        <wps:cNvPr id="217" name="Textbox 217"/>
                        <wps:cNvSpPr txBox="1"/>
                        <wps:spPr>
                          <a:xfrm>
                            <a:off x="198457" y="1681249"/>
                            <a:ext cx="269240" cy="151765"/>
                          </a:xfrm>
                          <a:prstGeom prst="rect">
                            <a:avLst/>
                          </a:prstGeom>
                        </wps:spPr>
                        <wps:txbx>
                          <w:txbxContent>
                            <w:p>
                              <w:pPr>
                                <w:spacing w:line="238" w:lineRule="exact" w:before="0"/>
                                <w:ind w:left="0" w:right="0" w:firstLine="0"/>
                                <w:jc w:val="left"/>
                                <w:rPr>
                                  <w:b/>
                                  <w:sz w:val="20"/>
                                </w:rPr>
                              </w:pPr>
                              <w:r>
                                <w:rPr>
                                  <w:b/>
                                  <w:spacing w:val="-5"/>
                                  <w:sz w:val="20"/>
                                </w:rPr>
                                <w:t>23%</w:t>
                              </w:r>
                            </w:p>
                          </w:txbxContent>
                        </wps:txbx>
                        <wps:bodyPr wrap="square" lIns="0" tIns="0" rIns="0" bIns="0" rtlCol="0">
                          <a:noAutofit/>
                        </wps:bodyPr>
                      </wps:wsp>
                      <wps:wsp>
                        <wps:cNvPr id="218" name="Textbox 218"/>
                        <wps:cNvSpPr txBox="1"/>
                        <wps:spPr>
                          <a:xfrm>
                            <a:off x="770960" y="1710975"/>
                            <a:ext cx="269240" cy="151765"/>
                          </a:xfrm>
                          <a:prstGeom prst="rect">
                            <a:avLst/>
                          </a:prstGeom>
                        </wps:spPr>
                        <wps:txbx>
                          <w:txbxContent>
                            <w:p>
                              <w:pPr>
                                <w:spacing w:line="238" w:lineRule="exact" w:before="0"/>
                                <w:ind w:left="0" w:right="0" w:firstLine="0"/>
                                <w:jc w:val="left"/>
                                <w:rPr>
                                  <w:b/>
                                  <w:sz w:val="20"/>
                                </w:rPr>
                              </w:pPr>
                              <w:r>
                                <w:rPr>
                                  <w:b/>
                                  <w:spacing w:val="-5"/>
                                  <w:sz w:val="20"/>
                                </w:rPr>
                                <w:t>20%</w:t>
                              </w:r>
                            </w:p>
                          </w:txbxContent>
                        </wps:txbx>
                        <wps:bodyPr wrap="square" lIns="0" tIns="0" rIns="0" bIns="0" rtlCol="0">
                          <a:noAutofit/>
                        </wps:bodyPr>
                      </wps:wsp>
                      <wps:wsp>
                        <wps:cNvPr id="219" name="Textbox 219"/>
                        <wps:cNvSpPr txBox="1"/>
                        <wps:spPr>
                          <a:xfrm>
                            <a:off x="1343463" y="1661390"/>
                            <a:ext cx="269240" cy="151765"/>
                          </a:xfrm>
                          <a:prstGeom prst="rect">
                            <a:avLst/>
                          </a:prstGeom>
                        </wps:spPr>
                        <wps:txbx>
                          <w:txbxContent>
                            <w:p>
                              <w:pPr>
                                <w:spacing w:line="238" w:lineRule="exact" w:before="0"/>
                                <w:ind w:left="0" w:right="0" w:firstLine="0"/>
                                <w:jc w:val="left"/>
                                <w:rPr>
                                  <w:b/>
                                  <w:sz w:val="20"/>
                                </w:rPr>
                              </w:pPr>
                              <w:r>
                                <w:rPr>
                                  <w:b/>
                                  <w:spacing w:val="-5"/>
                                  <w:sz w:val="20"/>
                                </w:rPr>
                                <w:t>25%</w:t>
                              </w:r>
                            </w:p>
                          </w:txbxContent>
                        </wps:txbx>
                        <wps:bodyPr wrap="square" lIns="0" tIns="0" rIns="0" bIns="0" rtlCol="0">
                          <a:noAutofit/>
                        </wps:bodyPr>
                      </wps:wsp>
                      <wps:wsp>
                        <wps:cNvPr id="220" name="Textbox 220"/>
                        <wps:cNvSpPr txBox="1"/>
                        <wps:spPr>
                          <a:xfrm>
                            <a:off x="1915966" y="1691116"/>
                            <a:ext cx="269240" cy="151765"/>
                          </a:xfrm>
                          <a:prstGeom prst="rect">
                            <a:avLst/>
                          </a:prstGeom>
                        </wps:spPr>
                        <wps:txbx>
                          <w:txbxContent>
                            <w:p>
                              <w:pPr>
                                <w:spacing w:line="238" w:lineRule="exact" w:before="0"/>
                                <w:ind w:left="0" w:right="0" w:firstLine="0"/>
                                <w:jc w:val="left"/>
                                <w:rPr>
                                  <w:b/>
                                  <w:sz w:val="20"/>
                                </w:rPr>
                              </w:pPr>
                              <w:r>
                                <w:rPr>
                                  <w:b/>
                                  <w:spacing w:val="-5"/>
                                  <w:sz w:val="20"/>
                                </w:rPr>
                                <w:t>22%</w:t>
                              </w:r>
                            </w:p>
                          </w:txbxContent>
                        </wps:txbx>
                        <wps:bodyPr wrap="square" lIns="0" tIns="0" rIns="0" bIns="0" rtlCol="0">
                          <a:noAutofit/>
                        </wps:bodyPr>
                      </wps:wsp>
                      <wps:wsp>
                        <wps:cNvPr id="221" name="Textbox 221"/>
                        <wps:cNvSpPr txBox="1"/>
                        <wps:spPr>
                          <a:xfrm>
                            <a:off x="2488469" y="1710975"/>
                            <a:ext cx="269240" cy="151765"/>
                          </a:xfrm>
                          <a:prstGeom prst="rect">
                            <a:avLst/>
                          </a:prstGeom>
                        </wps:spPr>
                        <wps:txbx>
                          <w:txbxContent>
                            <w:p>
                              <w:pPr>
                                <w:spacing w:line="238" w:lineRule="exact" w:before="0"/>
                                <w:ind w:left="0" w:right="0" w:firstLine="0"/>
                                <w:jc w:val="left"/>
                                <w:rPr>
                                  <w:b/>
                                  <w:sz w:val="20"/>
                                </w:rPr>
                              </w:pPr>
                              <w:r>
                                <w:rPr>
                                  <w:b/>
                                  <w:spacing w:val="-5"/>
                                  <w:sz w:val="20"/>
                                </w:rPr>
                                <w:t>20%</w:t>
                              </w:r>
                            </w:p>
                          </w:txbxContent>
                        </wps:txbx>
                        <wps:bodyPr wrap="square" lIns="0" tIns="0" rIns="0" bIns="0" rtlCol="0">
                          <a:noAutofit/>
                        </wps:bodyPr>
                      </wps:wsp>
                      <wps:wsp>
                        <wps:cNvPr id="222" name="Textbox 222"/>
                        <wps:cNvSpPr txBox="1"/>
                        <wps:spPr>
                          <a:xfrm>
                            <a:off x="3060971" y="1651524"/>
                            <a:ext cx="269240" cy="151765"/>
                          </a:xfrm>
                          <a:prstGeom prst="rect">
                            <a:avLst/>
                          </a:prstGeom>
                        </wps:spPr>
                        <wps:txbx>
                          <w:txbxContent>
                            <w:p>
                              <w:pPr>
                                <w:spacing w:line="238" w:lineRule="exact" w:before="0"/>
                                <w:ind w:left="0" w:right="0" w:firstLine="0"/>
                                <w:jc w:val="left"/>
                                <w:rPr>
                                  <w:b/>
                                  <w:sz w:val="20"/>
                                </w:rPr>
                              </w:pPr>
                              <w:r>
                                <w:rPr>
                                  <w:b/>
                                  <w:spacing w:val="-5"/>
                                  <w:sz w:val="20"/>
                                </w:rPr>
                                <w:t>26%</w:t>
                              </w:r>
                            </w:p>
                          </w:txbxContent>
                        </wps:txbx>
                        <wps:bodyPr wrap="square" lIns="0" tIns="0" rIns="0" bIns="0" rtlCol="0">
                          <a:noAutofit/>
                        </wps:bodyPr>
                      </wps:wsp>
                      <wps:wsp>
                        <wps:cNvPr id="223" name="Textbox 223"/>
                        <wps:cNvSpPr txBox="1"/>
                        <wps:spPr>
                          <a:xfrm>
                            <a:off x="3633474" y="1691242"/>
                            <a:ext cx="269240" cy="151765"/>
                          </a:xfrm>
                          <a:prstGeom prst="rect">
                            <a:avLst/>
                          </a:prstGeom>
                        </wps:spPr>
                        <wps:txbx>
                          <w:txbxContent>
                            <w:p>
                              <w:pPr>
                                <w:spacing w:line="238" w:lineRule="exact" w:before="0"/>
                                <w:ind w:left="0" w:right="0" w:firstLine="0"/>
                                <w:jc w:val="left"/>
                                <w:rPr>
                                  <w:b/>
                                  <w:sz w:val="20"/>
                                </w:rPr>
                              </w:pPr>
                              <w:r>
                                <w:rPr>
                                  <w:b/>
                                  <w:spacing w:val="-5"/>
                                  <w:sz w:val="20"/>
                                </w:rPr>
                                <w:t>22%</w:t>
                              </w:r>
                            </w:p>
                          </w:txbxContent>
                        </wps:txbx>
                        <wps:bodyPr wrap="square" lIns="0" tIns="0" rIns="0" bIns="0" rtlCol="0">
                          <a:noAutofit/>
                        </wps:bodyPr>
                      </wps:wsp>
                      <wps:wsp>
                        <wps:cNvPr id="224" name="Textbox 224"/>
                        <wps:cNvSpPr txBox="1"/>
                        <wps:spPr>
                          <a:xfrm>
                            <a:off x="4205977" y="1602065"/>
                            <a:ext cx="269240" cy="151765"/>
                          </a:xfrm>
                          <a:prstGeom prst="rect">
                            <a:avLst/>
                          </a:prstGeom>
                        </wps:spPr>
                        <wps:txbx>
                          <w:txbxContent>
                            <w:p>
                              <w:pPr>
                                <w:spacing w:line="238" w:lineRule="exact" w:before="0"/>
                                <w:ind w:left="0" w:right="0" w:firstLine="0"/>
                                <w:jc w:val="left"/>
                                <w:rPr>
                                  <w:b/>
                                  <w:sz w:val="20"/>
                                </w:rPr>
                              </w:pPr>
                              <w:r>
                                <w:rPr>
                                  <w:b/>
                                  <w:spacing w:val="-5"/>
                                  <w:sz w:val="20"/>
                                </w:rPr>
                                <w:t>31%</w:t>
                              </w:r>
                            </w:p>
                          </w:txbxContent>
                        </wps:txbx>
                        <wps:bodyPr wrap="square" lIns="0" tIns="0" rIns="0" bIns="0" rtlCol="0">
                          <a:noAutofit/>
                        </wps:bodyPr>
                      </wps:wsp>
                      <wps:wsp>
                        <wps:cNvPr id="225" name="Textbox 225"/>
                        <wps:cNvSpPr txBox="1"/>
                        <wps:spPr>
                          <a:xfrm>
                            <a:off x="4778480" y="1631791"/>
                            <a:ext cx="269240" cy="151765"/>
                          </a:xfrm>
                          <a:prstGeom prst="rect">
                            <a:avLst/>
                          </a:prstGeom>
                        </wps:spPr>
                        <wps:txbx>
                          <w:txbxContent>
                            <w:p>
                              <w:pPr>
                                <w:spacing w:line="238" w:lineRule="exact" w:before="0"/>
                                <w:ind w:left="0" w:right="0" w:firstLine="0"/>
                                <w:jc w:val="left"/>
                                <w:rPr>
                                  <w:b/>
                                  <w:sz w:val="20"/>
                                </w:rPr>
                              </w:pPr>
                              <w:r>
                                <w:rPr>
                                  <w:b/>
                                  <w:spacing w:val="-5"/>
                                  <w:sz w:val="20"/>
                                </w:rPr>
                                <w:t>28%</w:t>
                              </w:r>
                            </w:p>
                          </w:txbxContent>
                        </wps:txbx>
                        <wps:bodyPr wrap="square" lIns="0" tIns="0" rIns="0" bIns="0" rtlCol="0">
                          <a:noAutofit/>
                        </wps:bodyPr>
                      </wps:wsp>
                      <wps:wsp>
                        <wps:cNvPr id="226" name="Textbox 226"/>
                        <wps:cNvSpPr txBox="1"/>
                        <wps:spPr>
                          <a:xfrm>
                            <a:off x="5350983" y="1661516"/>
                            <a:ext cx="269240" cy="151765"/>
                          </a:xfrm>
                          <a:prstGeom prst="rect">
                            <a:avLst/>
                          </a:prstGeom>
                        </wps:spPr>
                        <wps:txbx>
                          <w:txbxContent>
                            <w:p>
                              <w:pPr>
                                <w:spacing w:line="238" w:lineRule="exact" w:before="0"/>
                                <w:ind w:left="0" w:right="0" w:firstLine="0"/>
                                <w:jc w:val="left"/>
                                <w:rPr>
                                  <w:b/>
                                  <w:sz w:val="20"/>
                                </w:rPr>
                              </w:pPr>
                              <w:r>
                                <w:rPr>
                                  <w:b/>
                                  <w:spacing w:val="-5"/>
                                  <w:sz w:val="20"/>
                                </w:rPr>
                                <w:t>25%</w:t>
                              </w:r>
                            </w:p>
                          </w:txbxContent>
                        </wps:txbx>
                        <wps:bodyPr wrap="square" lIns="0" tIns="0" rIns="0" bIns="0" rtlCol="0">
                          <a:noAutofit/>
                        </wps:bodyPr>
                      </wps:wsp>
                      <wps:wsp>
                        <wps:cNvPr id="227" name="Textbox 227"/>
                        <wps:cNvSpPr txBox="1"/>
                        <wps:spPr>
                          <a:xfrm>
                            <a:off x="5923485" y="1711101"/>
                            <a:ext cx="269240" cy="151765"/>
                          </a:xfrm>
                          <a:prstGeom prst="rect">
                            <a:avLst/>
                          </a:prstGeom>
                        </wps:spPr>
                        <wps:txbx>
                          <w:txbxContent>
                            <w:p>
                              <w:pPr>
                                <w:spacing w:line="238" w:lineRule="exact" w:before="0"/>
                                <w:ind w:left="0" w:right="0" w:firstLine="0"/>
                                <w:jc w:val="left"/>
                                <w:rPr>
                                  <w:b/>
                                  <w:sz w:val="20"/>
                                </w:rPr>
                              </w:pPr>
                              <w:r>
                                <w:rPr>
                                  <w:b/>
                                  <w:spacing w:val="-5"/>
                                  <w:sz w:val="20"/>
                                </w:rPr>
                                <w:t>20%</w:t>
                              </w:r>
                            </w:p>
                          </w:txbxContent>
                        </wps:txbx>
                        <wps:bodyPr wrap="square" lIns="0" tIns="0" rIns="0" bIns="0" rtlCol="0">
                          <a:noAutofit/>
                        </wps:bodyPr>
                      </wps:wsp>
                    </wpg:wgp>
                  </a:graphicData>
                </a:graphic>
              </wp:anchor>
            </w:drawing>
          </mc:Choice>
          <mc:Fallback>
            <w:pict>
              <v:group style="position:absolute;margin-left:82.084999pt;margin-top:-162.644623pt;width:499.25pt;height:159.450pt;mso-position-horizontal-relative:page;mso-position-vertical-relative:paragraph;z-index:15733760" id="docshapegroup165" coordorigin="1642,-3253" coordsize="9985,3189">
                <v:shape style="position:absolute;left:1855;top:-940;width:6012;height:812" id="docshape166" coordorigin="1856,-940" coordsize="6012,812" path="m2457,-846l1856,-846,1856,-128,2457,-128,2457,-846xm3359,-752l2757,-752,2757,-128,3359,-128,3359,-752xm4260,-909l3659,-909,3659,-128,4260,-128,4260,-909xm5162,-815l4561,-815,4561,-128,5162,-128,5162,-815xm6064,-752l5462,-752,5462,-128,6064,-128,6064,-752xm6965,-940l6364,-940,6364,-128,6965,-128,6965,-940xm7867,-815l7266,-815,7266,-128,7867,-128,7867,-815xe" filled="true" fillcolor="#fceada" stroked="false">
                  <v:path arrowok="t"/>
                  <v:fill type="solid"/>
                </v:shape>
                <v:shape style="position:absolute;left:8167;top:-3220;width:602;height:3092" type="#_x0000_t75" id="docshape167" stroked="false">
                  <v:imagedata r:id="rId33" o:title=""/>
                </v:shape>
                <v:rect style="position:absolute;left:1855;top:-2033;width:603;height:1186" id="docshape168" filled="true" fillcolor="#e36c09" stroked="false">
                  <v:fill type="solid"/>
                </v:rect>
                <v:shape style="position:absolute;left:9069;top:-3220;width:602;height:3092" type="#_x0000_t75" id="docshape169" stroked="false">
                  <v:imagedata r:id="rId34" o:title=""/>
                </v:shape>
                <v:shape style="position:absolute;left:2757;top:-2314;width:1503;height:1560" id="docshape170" coordorigin="2758,-2313" coordsize="1503,1560" path="m3358,-2313l2758,-2313,2758,-753,3358,-753,3358,-2313xm4260,-1783l3660,-1783,3660,-909,4260,-909,4260,-1783xe" filled="true" fillcolor="#e36c09" stroked="false">
                  <v:path arrowok="t"/>
                  <v:fill type="solid"/>
                </v:shape>
                <v:shape style="position:absolute;left:9970;top:-3220;width:602;height:3092" type="#_x0000_t75" id="docshape171" stroked="false">
                  <v:imagedata r:id="rId35" o:title=""/>
                </v:shape>
                <v:rect style="position:absolute;left:4560;top:-2002;width:603;height:1186" id="docshape172" filled="true" fillcolor="#e36c09" stroked="false">
                  <v:fill type="solid"/>
                </v:rect>
                <v:shape style="position:absolute;left:10872;top:-3188;width:602;height:3061" type="#_x0000_t75" id="docshape173" stroked="false">
                  <v:imagedata r:id="rId36" o:title=""/>
                </v:shape>
                <v:shape style="position:absolute;left:5462;top:-2220;width:2405;height:1467" id="docshape174" coordorigin="5462,-2220" coordsize="2405,1467" path="m6062,-2220l5462,-2220,5462,-753,6062,-753,6062,-2220xm6965,-2126l6365,-2126,6365,-941,6965,-941,6965,-2126xm7867,-1970l7265,-1970,7265,-816,7867,-816,7867,-1970xe" filled="true" fillcolor="#e36c09" stroked="false">
                  <v:path arrowok="t"/>
                  <v:fill type="solid"/>
                </v:shape>
                <v:shape style="position:absolute;left:1855;top:-3251;width:6012;height:1468" id="docshape175" coordorigin="1855,-3250" coordsize="6012,1468" path="m2458,-3250l1855,-3250,1855,-2033,2458,-2033,2458,-3250xm3358,-3250l2758,-3250,2758,-2313,3358,-2313,3358,-3250xm4260,-3250l3660,-3250,3660,-1783,4260,-1783,4260,-3250xm5162,-3250l4560,-3250,4560,-2001,5162,-2001,5162,-3250xm6062,-3218l5462,-3218,5462,-2220,6062,-2220,6062,-3218xm6965,-3250l6365,-3250,6365,-2126,6965,-2126,6965,-3250xm7867,-3250l7265,-3250,7265,-1970,7867,-1970,7867,-3250xe" filled="true" fillcolor="#974706" stroked="false">
                  <v:path arrowok="t"/>
                  <v:fill type="solid"/>
                </v:shape>
                <v:line style="position:absolute" from="1705,-128" to="1705,-3250" stroked="true" strokeweight=".25pt" strokecolor="#000000">
                  <v:stroke dashstyle="solid"/>
                </v:line>
                <v:shape style="position:absolute;left:1641;top:-3251;width:64;height:3123" id="docshape176" coordorigin="1642,-3250" coordsize="64,3123" path="m1642,-128l1705,-128m1642,-753l1705,-753m1642,-1377l1705,-1377m1642,-2001l1705,-2001m1642,-2625l1705,-2625m1642,-3250l1705,-3250e" filled="false" stroked="true" strokeweight=".25pt" strokecolor="#000000">
                  <v:path arrowok="t"/>
                  <v:stroke dashstyle="solid"/>
                </v:shape>
                <v:shape style="position:absolute;left:1705;top:-128;width:9919;height:64" id="docshape177" coordorigin="1705,-128" coordsize="9919,64" path="m1705,-128l11624,-128m1705,-128l1705,-64m2606,-128l2606,-64m3509,-128l3509,-64m4411,-128l4411,-64m5311,-128l5311,-64m6214,-128l6214,-64m7116,-128l7116,-64m8016,-128l8016,-64m8918,-128l8918,-64m9821,-128l9821,-64m10723,-128l10723,-64m11624,-128l11624,-64e" filled="false" stroked="true" strokeweight=".25pt" strokecolor="#000000">
                  <v:path arrowok="t"/>
                  <v:stroke dashstyle="solid"/>
                </v:shape>
                <v:shape style="position:absolute;left:1952;top:-2760;width:424;height:239" type="#_x0000_t202" id="docshape178" filled="false" stroked="false">
                  <v:textbox inset="0,0,0,0">
                    <w:txbxContent>
                      <w:p>
                        <w:pPr>
                          <w:spacing w:line="238" w:lineRule="exact" w:before="0"/>
                          <w:ind w:left="0" w:right="0" w:firstLine="0"/>
                          <w:jc w:val="left"/>
                          <w:rPr>
                            <w:b/>
                            <w:sz w:val="20"/>
                          </w:rPr>
                        </w:pPr>
                        <w:r>
                          <w:rPr>
                            <w:b/>
                            <w:color w:val="FFFFFF"/>
                            <w:spacing w:val="-5"/>
                            <w:sz w:val="20"/>
                          </w:rPr>
                          <w:t>39%</w:t>
                        </w:r>
                      </w:p>
                    </w:txbxContent>
                  </v:textbox>
                  <w10:wrap type="none"/>
                </v:shape>
                <v:shape style="position:absolute;left:2854;top:-2901;width:424;height:239" type="#_x0000_t202" id="docshape179" filled="false" stroked="false">
                  <v:textbox inset="0,0,0,0">
                    <w:txbxContent>
                      <w:p>
                        <w:pPr>
                          <w:spacing w:line="238" w:lineRule="exact" w:before="0"/>
                          <w:ind w:left="0" w:right="0" w:firstLine="0"/>
                          <w:jc w:val="left"/>
                          <w:rPr>
                            <w:b/>
                            <w:sz w:val="20"/>
                          </w:rPr>
                        </w:pPr>
                        <w:r>
                          <w:rPr>
                            <w:b/>
                            <w:color w:val="FFFFFF"/>
                            <w:spacing w:val="-5"/>
                            <w:sz w:val="20"/>
                          </w:rPr>
                          <w:t>30%</w:t>
                        </w:r>
                      </w:p>
                    </w:txbxContent>
                  </v:textbox>
                  <w10:wrap type="none"/>
                </v:shape>
                <v:shape style="position:absolute;left:3755;top:-2635;width:424;height:239" type="#_x0000_t202" id="docshape180" filled="false" stroked="false">
                  <v:textbox inset="0,0,0,0">
                    <w:txbxContent>
                      <w:p>
                        <w:pPr>
                          <w:spacing w:line="238" w:lineRule="exact" w:before="0"/>
                          <w:ind w:left="0" w:right="0" w:firstLine="0"/>
                          <w:jc w:val="left"/>
                          <w:rPr>
                            <w:b/>
                            <w:sz w:val="20"/>
                          </w:rPr>
                        </w:pPr>
                        <w:r>
                          <w:rPr>
                            <w:b/>
                            <w:color w:val="FFFFFF"/>
                            <w:spacing w:val="-5"/>
                            <w:sz w:val="20"/>
                          </w:rPr>
                          <w:t>47%</w:t>
                        </w:r>
                      </w:p>
                    </w:txbxContent>
                  </v:textbox>
                  <w10:wrap type="none"/>
                </v:shape>
                <v:shape style="position:absolute;left:4657;top:-2745;width:424;height:239" type="#_x0000_t202" id="docshape181" filled="false" stroked="false">
                  <v:textbox inset="0,0,0,0">
                    <w:txbxContent>
                      <w:p>
                        <w:pPr>
                          <w:spacing w:line="238" w:lineRule="exact" w:before="0"/>
                          <w:ind w:left="0" w:right="0" w:firstLine="0"/>
                          <w:jc w:val="left"/>
                          <w:rPr>
                            <w:b/>
                            <w:sz w:val="20"/>
                          </w:rPr>
                        </w:pPr>
                        <w:r>
                          <w:rPr>
                            <w:b/>
                            <w:color w:val="FFFFFF"/>
                            <w:spacing w:val="-5"/>
                            <w:sz w:val="20"/>
                          </w:rPr>
                          <w:t>40%</w:t>
                        </w:r>
                      </w:p>
                    </w:txbxContent>
                  </v:textbox>
                  <w10:wrap type="none"/>
                </v:shape>
                <v:shape style="position:absolute;left:5558;top:-2838;width:424;height:239" type="#_x0000_t202" id="docshape182" filled="false" stroked="false">
                  <v:textbox inset="0,0,0,0">
                    <w:txbxContent>
                      <w:p>
                        <w:pPr>
                          <w:spacing w:line="238" w:lineRule="exact" w:before="0"/>
                          <w:ind w:left="0" w:right="0" w:firstLine="0"/>
                          <w:jc w:val="left"/>
                          <w:rPr>
                            <w:b/>
                            <w:sz w:val="20"/>
                          </w:rPr>
                        </w:pPr>
                        <w:r>
                          <w:rPr>
                            <w:b/>
                            <w:color w:val="FFFFFF"/>
                            <w:spacing w:val="-5"/>
                            <w:sz w:val="20"/>
                          </w:rPr>
                          <w:t>32%</w:t>
                        </w:r>
                      </w:p>
                    </w:txbxContent>
                  </v:textbox>
                  <w10:wrap type="none"/>
                </v:shape>
                <v:shape style="position:absolute;left:6460;top:-2807;width:424;height:239" type="#_x0000_t202" id="docshape183" filled="false" stroked="false">
                  <v:textbox inset="0,0,0,0">
                    <w:txbxContent>
                      <w:p>
                        <w:pPr>
                          <w:spacing w:line="238" w:lineRule="exact" w:before="0"/>
                          <w:ind w:left="0" w:right="0" w:firstLine="0"/>
                          <w:jc w:val="left"/>
                          <w:rPr>
                            <w:b/>
                            <w:sz w:val="20"/>
                          </w:rPr>
                        </w:pPr>
                        <w:r>
                          <w:rPr>
                            <w:b/>
                            <w:color w:val="FFFFFF"/>
                            <w:spacing w:val="-5"/>
                            <w:sz w:val="20"/>
                          </w:rPr>
                          <w:t>36%</w:t>
                        </w:r>
                      </w:p>
                    </w:txbxContent>
                  </v:textbox>
                  <w10:wrap type="none"/>
                </v:shape>
                <v:shape style="position:absolute;left:7362;top:-2729;width:424;height:239" type="#_x0000_t202" id="docshape184" filled="false" stroked="false">
                  <v:textbox inset="0,0,0,0">
                    <w:txbxContent>
                      <w:p>
                        <w:pPr>
                          <w:spacing w:line="238" w:lineRule="exact" w:before="0"/>
                          <w:ind w:left="0" w:right="0" w:firstLine="0"/>
                          <w:jc w:val="left"/>
                          <w:rPr>
                            <w:b/>
                            <w:sz w:val="20"/>
                          </w:rPr>
                        </w:pPr>
                        <w:r>
                          <w:rPr>
                            <w:b/>
                            <w:color w:val="FFFFFF"/>
                            <w:spacing w:val="-5"/>
                            <w:sz w:val="20"/>
                          </w:rPr>
                          <w:t>41%</w:t>
                        </w:r>
                      </w:p>
                    </w:txbxContent>
                  </v:textbox>
                  <w10:wrap type="none"/>
                </v:shape>
                <v:shape style="position:absolute;left:8263;top:-2916;width:424;height:239" type="#_x0000_t202" id="docshape185" filled="false" stroked="false">
                  <v:textbox inset="0,0,0,0">
                    <w:txbxContent>
                      <w:p>
                        <w:pPr>
                          <w:spacing w:line="238" w:lineRule="exact" w:before="0"/>
                          <w:ind w:left="0" w:right="0" w:firstLine="0"/>
                          <w:jc w:val="left"/>
                          <w:rPr>
                            <w:b/>
                            <w:sz w:val="20"/>
                          </w:rPr>
                        </w:pPr>
                        <w:r>
                          <w:rPr>
                            <w:b/>
                            <w:color w:val="FFFFFF"/>
                            <w:spacing w:val="-5"/>
                            <w:sz w:val="20"/>
                          </w:rPr>
                          <w:t>27%</w:t>
                        </w:r>
                      </w:p>
                    </w:txbxContent>
                  </v:textbox>
                  <w10:wrap type="none"/>
                </v:shape>
                <v:shape style="position:absolute;left:9165;top:-2776;width:424;height:239" type="#_x0000_t202" id="docshape186" filled="false" stroked="false">
                  <v:textbox inset="0,0,0,0">
                    <w:txbxContent>
                      <w:p>
                        <w:pPr>
                          <w:spacing w:line="238" w:lineRule="exact" w:before="0"/>
                          <w:ind w:left="0" w:right="0" w:firstLine="0"/>
                          <w:jc w:val="left"/>
                          <w:rPr>
                            <w:b/>
                            <w:sz w:val="20"/>
                          </w:rPr>
                        </w:pPr>
                        <w:r>
                          <w:rPr>
                            <w:b/>
                            <w:color w:val="FFFFFF"/>
                            <w:spacing w:val="-5"/>
                            <w:sz w:val="20"/>
                          </w:rPr>
                          <w:t>36%</w:t>
                        </w:r>
                      </w:p>
                    </w:txbxContent>
                  </v:textbox>
                  <w10:wrap type="none"/>
                </v:shape>
                <v:shape style="position:absolute;left:10066;top:-2729;width:424;height:239" type="#_x0000_t202" id="docshape187" filled="false" stroked="false">
                  <v:textbox inset="0,0,0,0">
                    <w:txbxContent>
                      <w:p>
                        <w:pPr>
                          <w:spacing w:line="238" w:lineRule="exact" w:before="0"/>
                          <w:ind w:left="0" w:right="0" w:firstLine="0"/>
                          <w:jc w:val="left"/>
                          <w:rPr>
                            <w:b/>
                            <w:sz w:val="20"/>
                          </w:rPr>
                        </w:pPr>
                        <w:r>
                          <w:rPr>
                            <w:b/>
                            <w:color w:val="FFFFFF"/>
                            <w:spacing w:val="-5"/>
                            <w:sz w:val="20"/>
                          </w:rPr>
                          <w:t>39%</w:t>
                        </w:r>
                      </w:p>
                    </w:txbxContent>
                  </v:textbox>
                  <w10:wrap type="none"/>
                </v:shape>
                <v:shape style="position:absolute;left:10968;top:-2698;width:424;height:239" type="#_x0000_t202" id="docshape188" filled="false" stroked="false">
                  <v:textbox inset="0,0,0,0">
                    <w:txbxContent>
                      <w:p>
                        <w:pPr>
                          <w:spacing w:line="238" w:lineRule="exact" w:before="0"/>
                          <w:ind w:left="0" w:right="0" w:firstLine="0"/>
                          <w:jc w:val="left"/>
                          <w:rPr>
                            <w:b/>
                            <w:sz w:val="20"/>
                          </w:rPr>
                        </w:pPr>
                        <w:r>
                          <w:rPr>
                            <w:b/>
                            <w:color w:val="FFFFFF"/>
                            <w:spacing w:val="-5"/>
                            <w:sz w:val="20"/>
                          </w:rPr>
                          <w:t>39%</w:t>
                        </w:r>
                      </w:p>
                    </w:txbxContent>
                  </v:textbox>
                  <w10:wrap type="none"/>
                </v:shape>
                <v:shape style="position:absolute;left:8264;top:-1855;width:424;height:239" type="#_x0000_t202" id="docshape189" filled="false" stroked="false">
                  <v:textbox inset="0,0,0,0">
                    <w:txbxContent>
                      <w:p>
                        <w:pPr>
                          <w:spacing w:line="238" w:lineRule="exact" w:before="0"/>
                          <w:ind w:left="0" w:right="0" w:firstLine="0"/>
                          <w:jc w:val="left"/>
                          <w:rPr>
                            <w:b/>
                            <w:sz w:val="20"/>
                          </w:rPr>
                        </w:pPr>
                        <w:r>
                          <w:rPr>
                            <w:b/>
                            <w:spacing w:val="-5"/>
                            <w:sz w:val="20"/>
                          </w:rPr>
                          <w:t>41%</w:t>
                        </w:r>
                      </w:p>
                    </w:txbxContent>
                  </v:textbox>
                  <w10:wrap type="none"/>
                </v:shape>
                <v:shape style="position:absolute;left:1953;top:-1558;width:424;height:239" type="#_x0000_t202" id="docshape190" filled="false" stroked="false">
                  <v:textbox inset="0,0,0,0">
                    <w:txbxContent>
                      <w:p>
                        <w:pPr>
                          <w:spacing w:line="238" w:lineRule="exact" w:before="0"/>
                          <w:ind w:left="0" w:right="0" w:firstLine="0"/>
                          <w:jc w:val="left"/>
                          <w:rPr>
                            <w:b/>
                            <w:sz w:val="20"/>
                          </w:rPr>
                        </w:pPr>
                        <w:r>
                          <w:rPr>
                            <w:b/>
                            <w:spacing w:val="-5"/>
                            <w:sz w:val="20"/>
                          </w:rPr>
                          <w:t>38%</w:t>
                        </w:r>
                      </w:p>
                    </w:txbxContent>
                  </v:textbox>
                  <w10:wrap type="none"/>
                </v:shape>
                <v:shape style="position:absolute;left:2855;top:-1652;width:424;height:239" type="#_x0000_t202" id="docshape191" filled="false" stroked="false">
                  <v:textbox inset="0,0,0,0">
                    <w:txbxContent>
                      <w:p>
                        <w:pPr>
                          <w:spacing w:line="238" w:lineRule="exact" w:before="0"/>
                          <w:ind w:left="0" w:right="0" w:firstLine="0"/>
                          <w:jc w:val="left"/>
                          <w:rPr>
                            <w:b/>
                            <w:sz w:val="20"/>
                          </w:rPr>
                        </w:pPr>
                        <w:r>
                          <w:rPr>
                            <w:b/>
                            <w:spacing w:val="-5"/>
                            <w:sz w:val="20"/>
                          </w:rPr>
                          <w:t>50%</w:t>
                        </w:r>
                      </w:p>
                    </w:txbxContent>
                  </v:textbox>
                  <w10:wrap type="none"/>
                </v:shape>
                <v:shape style="position:absolute;left:3756;top:-1464;width:424;height:239" type="#_x0000_t202" id="docshape192" filled="false" stroked="false">
                  <v:textbox inset="0,0,0,0">
                    <w:txbxContent>
                      <w:p>
                        <w:pPr>
                          <w:spacing w:line="238" w:lineRule="exact" w:before="0"/>
                          <w:ind w:left="0" w:right="0" w:firstLine="0"/>
                          <w:jc w:val="left"/>
                          <w:rPr>
                            <w:b/>
                            <w:sz w:val="20"/>
                          </w:rPr>
                        </w:pPr>
                        <w:r>
                          <w:rPr>
                            <w:b/>
                            <w:spacing w:val="-5"/>
                            <w:sz w:val="20"/>
                          </w:rPr>
                          <w:t>28%</w:t>
                        </w:r>
                      </w:p>
                    </w:txbxContent>
                  </v:textbox>
                  <w10:wrap type="none"/>
                </v:shape>
                <v:shape style="position:absolute;left:4658;top:-1527;width:424;height:239" type="#_x0000_t202" id="docshape193" filled="false" stroked="false">
                  <v:textbox inset="0,0,0,0">
                    <w:txbxContent>
                      <w:p>
                        <w:pPr>
                          <w:spacing w:line="238" w:lineRule="exact" w:before="0"/>
                          <w:ind w:left="0" w:right="0" w:firstLine="0"/>
                          <w:jc w:val="left"/>
                          <w:rPr>
                            <w:b/>
                            <w:sz w:val="20"/>
                          </w:rPr>
                        </w:pPr>
                        <w:r>
                          <w:rPr>
                            <w:b/>
                            <w:spacing w:val="-5"/>
                            <w:sz w:val="20"/>
                          </w:rPr>
                          <w:t>38%</w:t>
                        </w:r>
                      </w:p>
                    </w:txbxContent>
                  </v:textbox>
                  <w10:wrap type="none"/>
                </v:shape>
                <v:shape style="position:absolute;left:5559;top:-1605;width:424;height:239" type="#_x0000_t202" id="docshape194" filled="false" stroked="false">
                  <v:textbox inset="0,0,0,0">
                    <w:txbxContent>
                      <w:p>
                        <w:pPr>
                          <w:spacing w:line="238" w:lineRule="exact" w:before="0"/>
                          <w:ind w:left="0" w:right="0" w:firstLine="0"/>
                          <w:jc w:val="left"/>
                          <w:rPr>
                            <w:b/>
                            <w:sz w:val="20"/>
                          </w:rPr>
                        </w:pPr>
                        <w:r>
                          <w:rPr>
                            <w:b/>
                            <w:spacing w:val="-5"/>
                            <w:sz w:val="20"/>
                          </w:rPr>
                          <w:t>47%</w:t>
                        </w:r>
                      </w:p>
                    </w:txbxContent>
                  </v:textbox>
                  <w10:wrap type="none"/>
                </v:shape>
                <v:shape style="position:absolute;left:6461;top:-1652;width:424;height:239" type="#_x0000_t202" id="docshape195" filled="false" stroked="false">
                  <v:textbox inset="0,0,0,0">
                    <w:txbxContent>
                      <w:p>
                        <w:pPr>
                          <w:spacing w:line="238" w:lineRule="exact" w:before="0"/>
                          <w:ind w:left="0" w:right="0" w:firstLine="0"/>
                          <w:jc w:val="left"/>
                          <w:rPr>
                            <w:b/>
                            <w:sz w:val="20"/>
                          </w:rPr>
                        </w:pPr>
                        <w:r>
                          <w:rPr>
                            <w:b/>
                            <w:spacing w:val="-5"/>
                            <w:sz w:val="20"/>
                          </w:rPr>
                          <w:t>38%</w:t>
                        </w:r>
                      </w:p>
                    </w:txbxContent>
                  </v:textbox>
                  <w10:wrap type="none"/>
                </v:shape>
                <v:shape style="position:absolute;left:7362;top:-1511;width:424;height:239" type="#_x0000_t202" id="docshape196" filled="false" stroked="false">
                  <v:textbox inset="0,0,0,0">
                    <w:txbxContent>
                      <w:p>
                        <w:pPr>
                          <w:spacing w:line="238" w:lineRule="exact" w:before="0"/>
                          <w:ind w:left="0" w:right="0" w:firstLine="0"/>
                          <w:jc w:val="left"/>
                          <w:rPr>
                            <w:b/>
                            <w:sz w:val="20"/>
                          </w:rPr>
                        </w:pPr>
                        <w:r>
                          <w:rPr>
                            <w:b/>
                            <w:spacing w:val="-5"/>
                            <w:sz w:val="20"/>
                          </w:rPr>
                          <w:t>37%</w:t>
                        </w:r>
                      </w:p>
                    </w:txbxContent>
                  </v:textbox>
                  <w10:wrap type="none"/>
                </v:shape>
                <v:shape style="position:absolute;left:9166;top:-1667;width:424;height:239" type="#_x0000_t202" id="docshape197" filled="false" stroked="false">
                  <v:textbox inset="0,0,0,0">
                    <w:txbxContent>
                      <w:p>
                        <w:pPr>
                          <w:spacing w:line="238" w:lineRule="exact" w:before="0"/>
                          <w:ind w:left="0" w:right="0" w:firstLine="0"/>
                          <w:jc w:val="left"/>
                          <w:rPr>
                            <w:b/>
                            <w:sz w:val="20"/>
                          </w:rPr>
                        </w:pPr>
                        <w:r>
                          <w:rPr>
                            <w:b/>
                            <w:spacing w:val="-5"/>
                            <w:sz w:val="20"/>
                          </w:rPr>
                          <w:t>35%</w:t>
                        </w:r>
                      </w:p>
                    </w:txbxContent>
                  </v:textbox>
                  <w10:wrap type="none"/>
                </v:shape>
                <v:shape style="position:absolute;left:10067;top:-1573;width:424;height:239" type="#_x0000_t202" id="docshape198" filled="false" stroked="false">
                  <v:textbox inset="0,0,0,0">
                    <w:txbxContent>
                      <w:p>
                        <w:pPr>
                          <w:spacing w:line="238" w:lineRule="exact" w:before="0"/>
                          <w:ind w:left="0" w:right="0" w:firstLine="0"/>
                          <w:jc w:val="left"/>
                          <w:rPr>
                            <w:b/>
                            <w:sz w:val="20"/>
                          </w:rPr>
                        </w:pPr>
                        <w:r>
                          <w:rPr>
                            <w:b/>
                            <w:spacing w:val="-5"/>
                            <w:sz w:val="20"/>
                          </w:rPr>
                          <w:t>35%</w:t>
                        </w:r>
                      </w:p>
                    </w:txbxContent>
                  </v:textbox>
                  <w10:wrap type="none"/>
                </v:shape>
                <v:shape style="position:absolute;left:10969;top:-1480;width:424;height:239" type="#_x0000_t202" id="docshape199" filled="false" stroked="false">
                  <v:textbox inset="0,0,0,0">
                    <w:txbxContent>
                      <w:p>
                        <w:pPr>
                          <w:spacing w:line="238" w:lineRule="exact" w:before="0"/>
                          <w:ind w:left="0" w:right="0" w:firstLine="0"/>
                          <w:jc w:val="left"/>
                          <w:rPr>
                            <w:b/>
                            <w:sz w:val="20"/>
                          </w:rPr>
                        </w:pPr>
                        <w:r>
                          <w:rPr>
                            <w:b/>
                            <w:spacing w:val="-5"/>
                            <w:sz w:val="20"/>
                          </w:rPr>
                          <w:t>39%</w:t>
                        </w:r>
                      </w:p>
                    </w:txbxContent>
                  </v:textbox>
                  <w10:wrap type="none"/>
                </v:shape>
                <v:shape style="position:absolute;left:1954;top:-606;width:424;height:239" type="#_x0000_t202" id="docshape200" filled="false" stroked="false">
                  <v:textbox inset="0,0,0,0">
                    <w:txbxContent>
                      <w:p>
                        <w:pPr>
                          <w:spacing w:line="238" w:lineRule="exact" w:before="0"/>
                          <w:ind w:left="0" w:right="0" w:firstLine="0"/>
                          <w:jc w:val="left"/>
                          <w:rPr>
                            <w:b/>
                            <w:sz w:val="20"/>
                          </w:rPr>
                        </w:pPr>
                        <w:r>
                          <w:rPr>
                            <w:b/>
                            <w:spacing w:val="-5"/>
                            <w:sz w:val="20"/>
                          </w:rPr>
                          <w:t>23%</w:t>
                        </w:r>
                      </w:p>
                    </w:txbxContent>
                  </v:textbox>
                  <w10:wrap type="none"/>
                </v:shape>
                <v:shape style="position:absolute;left:2855;top:-559;width:424;height:239" type="#_x0000_t202" id="docshape201" filled="false" stroked="false">
                  <v:textbox inset="0,0,0,0">
                    <w:txbxContent>
                      <w:p>
                        <w:pPr>
                          <w:spacing w:line="238" w:lineRule="exact" w:before="0"/>
                          <w:ind w:left="0" w:right="0" w:firstLine="0"/>
                          <w:jc w:val="left"/>
                          <w:rPr>
                            <w:b/>
                            <w:sz w:val="20"/>
                          </w:rPr>
                        </w:pPr>
                        <w:r>
                          <w:rPr>
                            <w:b/>
                            <w:spacing w:val="-5"/>
                            <w:sz w:val="20"/>
                          </w:rPr>
                          <w:t>20%</w:t>
                        </w:r>
                      </w:p>
                    </w:txbxContent>
                  </v:textbox>
                  <w10:wrap type="none"/>
                </v:shape>
                <v:shape style="position:absolute;left:3757;top:-637;width:424;height:239" type="#_x0000_t202" id="docshape202" filled="false" stroked="false">
                  <v:textbox inset="0,0,0,0">
                    <w:txbxContent>
                      <w:p>
                        <w:pPr>
                          <w:spacing w:line="238" w:lineRule="exact" w:before="0"/>
                          <w:ind w:left="0" w:right="0" w:firstLine="0"/>
                          <w:jc w:val="left"/>
                          <w:rPr>
                            <w:b/>
                            <w:sz w:val="20"/>
                          </w:rPr>
                        </w:pPr>
                        <w:r>
                          <w:rPr>
                            <w:b/>
                            <w:spacing w:val="-5"/>
                            <w:sz w:val="20"/>
                          </w:rPr>
                          <w:t>25%</w:t>
                        </w:r>
                      </w:p>
                    </w:txbxContent>
                  </v:textbox>
                  <w10:wrap type="none"/>
                </v:shape>
                <v:shape style="position:absolute;left:4658;top:-590;width:424;height:239" type="#_x0000_t202" id="docshape203" filled="false" stroked="false">
                  <v:textbox inset="0,0,0,0">
                    <w:txbxContent>
                      <w:p>
                        <w:pPr>
                          <w:spacing w:line="238" w:lineRule="exact" w:before="0"/>
                          <w:ind w:left="0" w:right="0" w:firstLine="0"/>
                          <w:jc w:val="left"/>
                          <w:rPr>
                            <w:b/>
                            <w:sz w:val="20"/>
                          </w:rPr>
                        </w:pPr>
                        <w:r>
                          <w:rPr>
                            <w:b/>
                            <w:spacing w:val="-5"/>
                            <w:sz w:val="20"/>
                          </w:rPr>
                          <w:t>22%</w:t>
                        </w:r>
                      </w:p>
                    </w:txbxContent>
                  </v:textbox>
                  <w10:wrap type="none"/>
                </v:shape>
                <v:shape style="position:absolute;left:5560;top:-559;width:424;height:239" type="#_x0000_t202" id="docshape204" filled="false" stroked="false">
                  <v:textbox inset="0,0,0,0">
                    <w:txbxContent>
                      <w:p>
                        <w:pPr>
                          <w:spacing w:line="238" w:lineRule="exact" w:before="0"/>
                          <w:ind w:left="0" w:right="0" w:firstLine="0"/>
                          <w:jc w:val="left"/>
                          <w:rPr>
                            <w:b/>
                            <w:sz w:val="20"/>
                          </w:rPr>
                        </w:pPr>
                        <w:r>
                          <w:rPr>
                            <w:b/>
                            <w:spacing w:val="-5"/>
                            <w:sz w:val="20"/>
                          </w:rPr>
                          <w:t>20%</w:t>
                        </w:r>
                      </w:p>
                    </w:txbxContent>
                  </v:textbox>
                  <w10:wrap type="none"/>
                </v:shape>
                <v:shape style="position:absolute;left:6462;top:-653;width:424;height:239" type="#_x0000_t202" id="docshape205" filled="false" stroked="false">
                  <v:textbox inset="0,0,0,0">
                    <w:txbxContent>
                      <w:p>
                        <w:pPr>
                          <w:spacing w:line="238" w:lineRule="exact" w:before="0"/>
                          <w:ind w:left="0" w:right="0" w:firstLine="0"/>
                          <w:jc w:val="left"/>
                          <w:rPr>
                            <w:b/>
                            <w:sz w:val="20"/>
                          </w:rPr>
                        </w:pPr>
                        <w:r>
                          <w:rPr>
                            <w:b/>
                            <w:spacing w:val="-5"/>
                            <w:sz w:val="20"/>
                          </w:rPr>
                          <w:t>26%</w:t>
                        </w:r>
                      </w:p>
                    </w:txbxContent>
                  </v:textbox>
                  <w10:wrap type="none"/>
                </v:shape>
                <v:shape style="position:absolute;left:7363;top:-590;width:424;height:239" type="#_x0000_t202" id="docshape206" filled="false" stroked="false">
                  <v:textbox inset="0,0,0,0">
                    <w:txbxContent>
                      <w:p>
                        <w:pPr>
                          <w:spacing w:line="238" w:lineRule="exact" w:before="0"/>
                          <w:ind w:left="0" w:right="0" w:firstLine="0"/>
                          <w:jc w:val="left"/>
                          <w:rPr>
                            <w:b/>
                            <w:sz w:val="20"/>
                          </w:rPr>
                        </w:pPr>
                        <w:r>
                          <w:rPr>
                            <w:b/>
                            <w:spacing w:val="-5"/>
                            <w:sz w:val="20"/>
                          </w:rPr>
                          <w:t>22%</w:t>
                        </w:r>
                      </w:p>
                    </w:txbxContent>
                  </v:textbox>
                  <w10:wrap type="none"/>
                </v:shape>
                <v:shape style="position:absolute;left:8265;top:-730;width:424;height:239" type="#_x0000_t202" id="docshape207" filled="false" stroked="false">
                  <v:textbox inset="0,0,0,0">
                    <w:txbxContent>
                      <w:p>
                        <w:pPr>
                          <w:spacing w:line="238" w:lineRule="exact" w:before="0"/>
                          <w:ind w:left="0" w:right="0" w:firstLine="0"/>
                          <w:jc w:val="left"/>
                          <w:rPr>
                            <w:b/>
                            <w:sz w:val="20"/>
                          </w:rPr>
                        </w:pPr>
                        <w:r>
                          <w:rPr>
                            <w:b/>
                            <w:spacing w:val="-5"/>
                            <w:sz w:val="20"/>
                          </w:rPr>
                          <w:t>31%</w:t>
                        </w:r>
                      </w:p>
                    </w:txbxContent>
                  </v:textbox>
                  <w10:wrap type="none"/>
                </v:shape>
                <v:shape style="position:absolute;left:9166;top:-684;width:424;height:239" type="#_x0000_t202" id="docshape208" filled="false" stroked="false">
                  <v:textbox inset="0,0,0,0">
                    <w:txbxContent>
                      <w:p>
                        <w:pPr>
                          <w:spacing w:line="238" w:lineRule="exact" w:before="0"/>
                          <w:ind w:left="0" w:right="0" w:firstLine="0"/>
                          <w:jc w:val="left"/>
                          <w:rPr>
                            <w:b/>
                            <w:sz w:val="20"/>
                          </w:rPr>
                        </w:pPr>
                        <w:r>
                          <w:rPr>
                            <w:b/>
                            <w:spacing w:val="-5"/>
                            <w:sz w:val="20"/>
                          </w:rPr>
                          <w:t>28%</w:t>
                        </w:r>
                      </w:p>
                    </w:txbxContent>
                  </v:textbox>
                  <w10:wrap type="none"/>
                </v:shape>
                <v:shape style="position:absolute;left:10068;top:-637;width:424;height:239" type="#_x0000_t202" id="docshape209" filled="false" stroked="false">
                  <v:textbox inset="0,0,0,0">
                    <w:txbxContent>
                      <w:p>
                        <w:pPr>
                          <w:spacing w:line="238" w:lineRule="exact" w:before="0"/>
                          <w:ind w:left="0" w:right="0" w:firstLine="0"/>
                          <w:jc w:val="left"/>
                          <w:rPr>
                            <w:b/>
                            <w:sz w:val="20"/>
                          </w:rPr>
                        </w:pPr>
                        <w:r>
                          <w:rPr>
                            <w:b/>
                            <w:spacing w:val="-5"/>
                            <w:sz w:val="20"/>
                          </w:rPr>
                          <w:t>25%</w:t>
                        </w:r>
                      </w:p>
                    </w:txbxContent>
                  </v:textbox>
                  <w10:wrap type="none"/>
                </v:shape>
                <v:shape style="position:absolute;left:10970;top:-559;width:424;height:239" type="#_x0000_t202" id="docshape210" filled="false" stroked="false">
                  <v:textbox inset="0,0,0,0">
                    <w:txbxContent>
                      <w:p>
                        <w:pPr>
                          <w:spacing w:line="238" w:lineRule="exact" w:before="0"/>
                          <w:ind w:left="0" w:right="0" w:firstLine="0"/>
                          <w:jc w:val="left"/>
                          <w:rPr>
                            <w:b/>
                            <w:sz w:val="20"/>
                          </w:rPr>
                        </w:pPr>
                        <w:r>
                          <w:rPr>
                            <w:b/>
                            <w:spacing w:val="-5"/>
                            <w:sz w:val="20"/>
                          </w:rPr>
                          <w:t>20%</w:t>
                        </w:r>
                      </w:p>
                    </w:txbxContent>
                  </v:textbox>
                  <w10:wrap type="none"/>
                </v:shape>
                <w10:wrap type="none"/>
              </v:group>
            </w:pict>
          </mc:Fallback>
        </mc:AlternateContent>
      </w:r>
      <w:r>
        <w:rPr>
          <w:spacing w:val="-2"/>
        </w:rPr>
        <w:t>Total</w:t>
      </w:r>
      <w:r>
        <w:rPr/>
        <w:tab/>
      </w:r>
      <w:r>
        <w:rPr>
          <w:spacing w:val="-4"/>
        </w:rPr>
        <w:t>Male</w:t>
      </w:r>
      <w:r>
        <w:rPr/>
        <w:tab/>
      </w:r>
      <w:r>
        <w:rPr>
          <w:spacing w:val="-2"/>
        </w:rPr>
        <w:t>Female</w:t>
      </w:r>
      <w:r>
        <w:rPr/>
        <w:tab/>
      </w:r>
      <w:r>
        <w:rPr>
          <w:spacing w:val="-2"/>
        </w:rPr>
        <w:t>19-</w:t>
      </w:r>
      <w:r>
        <w:rPr>
          <w:spacing w:val="-5"/>
        </w:rPr>
        <w:t>64</w:t>
      </w:r>
    </w:p>
    <w:p>
      <w:pPr>
        <w:pStyle w:val="BodyText"/>
        <w:ind w:right="18"/>
        <w:jc w:val="right"/>
      </w:pPr>
      <w:r>
        <w:rPr>
          <w:spacing w:val="-2"/>
        </w:rPr>
        <w:t>Years</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7"/>
      </w:pPr>
    </w:p>
    <w:p>
      <w:pPr>
        <w:pStyle w:val="BodyText"/>
        <w:ind w:left="395" w:hanging="5"/>
      </w:pPr>
      <w:r>
        <w:rPr/>
        <w:t>65</w:t>
      </w:r>
      <w:r>
        <w:rPr>
          <w:spacing w:val="-14"/>
        </w:rPr>
        <w:t> </w:t>
      </w:r>
      <w:r>
        <w:rPr/>
        <w:t>&amp; </w:t>
      </w:r>
      <w:r>
        <w:rPr>
          <w:spacing w:val="-4"/>
        </w:rPr>
        <w:t>Over</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7"/>
      </w:pPr>
    </w:p>
    <w:p>
      <w:pPr>
        <w:pStyle w:val="BodyText"/>
        <w:ind w:left="224"/>
        <w:jc w:val="center"/>
      </w:pPr>
      <w:r>
        <w:rPr/>
        <w:t>Income</w:t>
      </w:r>
      <w:r>
        <w:rPr>
          <w:spacing w:val="-8"/>
        </w:rPr>
        <w:t> </w:t>
      </w:r>
      <w:r>
        <w:rPr>
          <w:spacing w:val="-10"/>
        </w:rPr>
        <w:t>&lt;</w:t>
      </w:r>
    </w:p>
    <w:p>
      <w:pPr>
        <w:pStyle w:val="BodyText"/>
        <w:ind w:left="225"/>
        <w:jc w:val="center"/>
      </w:pPr>
      <w:r>
        <w:rPr>
          <w:spacing w:val="-4"/>
        </w:rPr>
        <w:t>$25K</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7"/>
      </w:pPr>
    </w:p>
    <w:p>
      <w:pPr>
        <w:pStyle w:val="BodyText"/>
        <w:ind w:left="113"/>
      </w:pPr>
      <w:r>
        <w:rPr>
          <w:spacing w:val="-2"/>
        </w:rPr>
        <w:t>Income</w:t>
      </w:r>
    </w:p>
    <w:p>
      <w:pPr>
        <w:pStyle w:val="BodyText"/>
        <w:ind w:left="12"/>
      </w:pPr>
      <w:r>
        <w:rPr/>
        <w:t>$25K</w:t>
      </w:r>
      <w:r>
        <w:rPr>
          <w:spacing w:val="-5"/>
        </w:rPr>
        <w:t> </w:t>
      </w:r>
      <w:r>
        <w:rPr>
          <w:spacing w:val="-4"/>
        </w:rPr>
        <w:t>Plus</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7"/>
      </w:pPr>
    </w:p>
    <w:p>
      <w:pPr>
        <w:pStyle w:val="BodyText"/>
        <w:ind w:left="218" w:hanging="96"/>
      </w:pPr>
      <w:r>
        <w:rPr>
          <w:spacing w:val="-2"/>
        </w:rPr>
        <w:t>Seneca </w:t>
      </w:r>
      <w:r>
        <w:rPr>
          <w:spacing w:val="-4"/>
        </w:rPr>
        <w:t>2009</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7"/>
      </w:pPr>
    </w:p>
    <w:p>
      <w:pPr>
        <w:pStyle w:val="BodyText"/>
        <w:ind w:left="335" w:right="-8" w:hanging="96"/>
      </w:pPr>
      <w:r>
        <w:rPr>
          <w:spacing w:val="-2"/>
        </w:rPr>
        <w:t>Seneca </w:t>
      </w:r>
      <w:r>
        <w:rPr>
          <w:spacing w:val="-4"/>
        </w:rPr>
        <w:t>2013</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7"/>
      </w:pPr>
    </w:p>
    <w:p>
      <w:pPr>
        <w:pStyle w:val="BodyText"/>
        <w:ind w:left="335" w:right="-8" w:hanging="96"/>
      </w:pPr>
      <w:r>
        <w:rPr>
          <w:spacing w:val="-2"/>
        </w:rPr>
        <w:t>Seneca </w:t>
      </w:r>
      <w:r>
        <w:rPr>
          <w:spacing w:val="-4"/>
        </w:rPr>
        <w:t>2016</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7"/>
      </w:pPr>
    </w:p>
    <w:p>
      <w:pPr>
        <w:pStyle w:val="BodyText"/>
        <w:ind w:left="335" w:right="396" w:hanging="96"/>
      </w:pPr>
      <w:r>
        <w:rPr>
          <w:spacing w:val="-2"/>
        </w:rPr>
        <w:t>Seneca </w:t>
      </w:r>
      <w:r>
        <w:rPr>
          <w:spacing w:val="-4"/>
        </w:rPr>
        <w:t>2019</w:t>
      </w:r>
    </w:p>
    <w:p>
      <w:pPr>
        <w:pStyle w:val="BodyText"/>
        <w:spacing w:after="0"/>
        <w:sectPr>
          <w:type w:val="continuous"/>
          <w:pgSz w:w="12240" w:h="15840"/>
          <w:pgMar w:header="0" w:footer="735" w:top="1060" w:bottom="280" w:left="720" w:right="360"/>
          <w:cols w:num="9" w:equalWidth="0">
            <w:col w:w="800" w:space="40"/>
            <w:col w:w="3555" w:space="39"/>
            <w:col w:w="822" w:space="40"/>
            <w:col w:w="1069" w:space="39"/>
            <w:col w:w="868" w:space="40"/>
            <w:col w:w="746" w:space="39"/>
            <w:col w:w="862" w:space="39"/>
            <w:col w:w="862" w:space="40"/>
            <w:col w:w="1260"/>
          </w:cols>
        </w:sectPr>
      </w:pPr>
    </w:p>
    <w:p>
      <w:pPr>
        <w:tabs>
          <w:tab w:pos="3784" w:val="left" w:leader="none"/>
          <w:tab w:pos="5280" w:val="left" w:leader="none"/>
        </w:tabs>
        <w:spacing w:before="130"/>
        <w:ind w:left="2635" w:right="0" w:firstLine="0"/>
        <w:jc w:val="left"/>
        <w:rPr>
          <w:b/>
          <w:sz w:val="18"/>
        </w:rPr>
      </w:pPr>
      <w:r>
        <w:rPr>
          <w:position w:val="1"/>
        </w:rPr>
        <w:drawing>
          <wp:inline distT="0" distB="0" distL="0" distR="0">
            <wp:extent cx="61518" cy="61518"/>
            <wp:effectExtent l="0" t="0" r="0" b="0"/>
            <wp:docPr id="228" name="Image 228"/>
            <wp:cNvGraphicFramePr>
              <a:graphicFrameLocks/>
            </wp:cNvGraphicFramePr>
            <a:graphic>
              <a:graphicData uri="http://schemas.openxmlformats.org/drawingml/2006/picture">
                <pic:pic>
                  <pic:nvPicPr>
                    <pic:cNvPr id="228" name="Image 228"/>
                    <pic:cNvPicPr/>
                  </pic:nvPicPr>
                  <pic:blipFill>
                    <a:blip r:embed="rId37" cstate="print"/>
                    <a:stretch>
                      <a:fillRect/>
                    </a:stretch>
                  </pic:blipFill>
                  <pic:spPr>
                    <a:xfrm>
                      <a:off x="0" y="0"/>
                      <a:ext cx="61518" cy="61518"/>
                    </a:xfrm>
                    <a:prstGeom prst="rect">
                      <a:avLst/>
                    </a:prstGeom>
                  </pic:spPr>
                </pic:pic>
              </a:graphicData>
            </a:graphic>
          </wp:inline>
        </w:drawing>
      </w:r>
      <w:r>
        <w:rPr>
          <w:position w:val="1"/>
        </w:rPr>
      </w:r>
      <w:r>
        <w:rPr>
          <w:rFonts w:ascii="Times New Roman"/>
          <w:spacing w:val="-11"/>
          <w:sz w:val="20"/>
        </w:rPr>
        <w:t> </w:t>
      </w:r>
      <w:r>
        <w:rPr>
          <w:b/>
          <w:sz w:val="18"/>
        </w:rPr>
        <w:t>Normal</w:t>
        <w:tab/>
      </w:r>
      <w:r>
        <w:rPr>
          <w:b/>
          <w:position w:val="1"/>
          <w:sz w:val="18"/>
        </w:rPr>
        <w:drawing>
          <wp:inline distT="0" distB="0" distL="0" distR="0">
            <wp:extent cx="61518" cy="61518"/>
            <wp:effectExtent l="0" t="0" r="0" b="0"/>
            <wp:docPr id="229" name="Image 229"/>
            <wp:cNvGraphicFramePr>
              <a:graphicFrameLocks/>
            </wp:cNvGraphicFramePr>
            <a:graphic>
              <a:graphicData uri="http://schemas.openxmlformats.org/drawingml/2006/picture">
                <pic:pic>
                  <pic:nvPicPr>
                    <pic:cNvPr id="229" name="Image 229"/>
                    <pic:cNvPicPr/>
                  </pic:nvPicPr>
                  <pic:blipFill>
                    <a:blip r:embed="rId38" cstate="print"/>
                    <a:stretch>
                      <a:fillRect/>
                    </a:stretch>
                  </pic:blipFill>
                  <pic:spPr>
                    <a:xfrm>
                      <a:off x="0" y="0"/>
                      <a:ext cx="61518" cy="61518"/>
                    </a:xfrm>
                    <a:prstGeom prst="rect">
                      <a:avLst/>
                    </a:prstGeom>
                  </pic:spPr>
                </pic:pic>
              </a:graphicData>
            </a:graphic>
          </wp:inline>
        </w:drawing>
      </w:r>
      <w:r>
        <w:rPr>
          <w:b/>
          <w:position w:val="1"/>
          <w:sz w:val="18"/>
        </w:rPr>
      </w:r>
      <w:r>
        <w:rPr>
          <w:rFonts w:ascii="Times New Roman"/>
          <w:spacing w:val="-6"/>
          <w:sz w:val="18"/>
        </w:rPr>
        <w:t> </w:t>
      </w:r>
      <w:r>
        <w:rPr>
          <w:b/>
          <w:sz w:val="18"/>
        </w:rPr>
        <w:t>Overweight</w:t>
        <w:tab/>
      </w:r>
      <w:r>
        <w:rPr>
          <w:b/>
          <w:position w:val="1"/>
          <w:sz w:val="18"/>
        </w:rPr>
        <w:drawing>
          <wp:inline distT="0" distB="0" distL="0" distR="0">
            <wp:extent cx="61518" cy="61518"/>
            <wp:effectExtent l="0" t="0" r="0" b="0"/>
            <wp:docPr id="230" name="Image 230"/>
            <wp:cNvGraphicFramePr>
              <a:graphicFrameLocks/>
            </wp:cNvGraphicFramePr>
            <a:graphic>
              <a:graphicData uri="http://schemas.openxmlformats.org/drawingml/2006/picture">
                <pic:pic>
                  <pic:nvPicPr>
                    <pic:cNvPr id="230" name="Image 230"/>
                    <pic:cNvPicPr/>
                  </pic:nvPicPr>
                  <pic:blipFill>
                    <a:blip r:embed="rId39" cstate="print"/>
                    <a:stretch>
                      <a:fillRect/>
                    </a:stretch>
                  </pic:blipFill>
                  <pic:spPr>
                    <a:xfrm>
                      <a:off x="0" y="0"/>
                      <a:ext cx="61518" cy="61518"/>
                    </a:xfrm>
                    <a:prstGeom prst="rect">
                      <a:avLst/>
                    </a:prstGeom>
                  </pic:spPr>
                </pic:pic>
              </a:graphicData>
            </a:graphic>
          </wp:inline>
        </w:drawing>
      </w:r>
      <w:r>
        <w:rPr>
          <w:b/>
          <w:position w:val="1"/>
          <w:sz w:val="18"/>
        </w:rPr>
      </w:r>
      <w:r>
        <w:rPr>
          <w:rFonts w:ascii="Times New Roman"/>
          <w:spacing w:val="-7"/>
          <w:sz w:val="18"/>
        </w:rPr>
        <w:t> </w:t>
      </w:r>
      <w:r>
        <w:rPr>
          <w:b/>
          <w:sz w:val="18"/>
        </w:rPr>
        <w:t>Obese</w:t>
      </w:r>
      <w:r>
        <w:rPr>
          <w:b/>
          <w:spacing w:val="-4"/>
          <w:sz w:val="18"/>
        </w:rPr>
        <w:t> </w:t>
      </w:r>
      <w:r>
        <w:rPr>
          <w:b/>
          <w:sz w:val="18"/>
        </w:rPr>
        <w:t>(includes</w:t>
      </w:r>
      <w:r>
        <w:rPr>
          <w:b/>
          <w:spacing w:val="-5"/>
          <w:sz w:val="18"/>
        </w:rPr>
        <w:t> </w:t>
      </w:r>
      <w:r>
        <w:rPr>
          <w:b/>
          <w:sz w:val="18"/>
        </w:rPr>
        <w:t>severely</w:t>
      </w:r>
      <w:r>
        <w:rPr>
          <w:b/>
          <w:spacing w:val="-3"/>
          <w:sz w:val="18"/>
        </w:rPr>
        <w:t> </w:t>
      </w:r>
      <w:r>
        <w:rPr>
          <w:b/>
          <w:sz w:val="18"/>
        </w:rPr>
        <w:t>and</w:t>
      </w:r>
      <w:r>
        <w:rPr>
          <w:b/>
          <w:spacing w:val="-3"/>
          <w:sz w:val="18"/>
        </w:rPr>
        <w:t> </w:t>
      </w:r>
      <w:r>
        <w:rPr>
          <w:b/>
          <w:sz w:val="18"/>
        </w:rPr>
        <w:t>morbidly</w:t>
      </w:r>
      <w:r>
        <w:rPr>
          <w:b/>
          <w:spacing w:val="-3"/>
          <w:sz w:val="18"/>
        </w:rPr>
        <w:t> </w:t>
      </w:r>
      <w:r>
        <w:rPr>
          <w:b/>
          <w:sz w:val="18"/>
        </w:rPr>
        <w:t>obese)</w:t>
      </w:r>
    </w:p>
    <w:p>
      <w:pPr>
        <w:spacing w:line="196" w:lineRule="exact" w:before="180"/>
        <w:ind w:left="0" w:right="358" w:firstLine="0"/>
        <w:jc w:val="center"/>
        <w:rPr>
          <w:i/>
          <w:sz w:val="17"/>
        </w:rPr>
      </w:pPr>
      <w:r>
        <w:rPr>
          <w:i/>
          <w:spacing w:val="-6"/>
          <w:sz w:val="17"/>
        </w:rPr>
        <w:t>*Percentages</w:t>
      </w:r>
      <w:r>
        <w:rPr>
          <w:i/>
          <w:spacing w:val="-3"/>
          <w:sz w:val="17"/>
        </w:rPr>
        <w:t> </w:t>
      </w:r>
      <w:r>
        <w:rPr>
          <w:i/>
          <w:spacing w:val="-6"/>
          <w:sz w:val="17"/>
        </w:rPr>
        <w:t>may</w:t>
      </w:r>
      <w:r>
        <w:rPr>
          <w:i/>
          <w:spacing w:val="-3"/>
          <w:sz w:val="17"/>
        </w:rPr>
        <w:t> </w:t>
      </w:r>
      <w:r>
        <w:rPr>
          <w:i/>
          <w:spacing w:val="-6"/>
          <w:sz w:val="17"/>
        </w:rPr>
        <w:t>not</w:t>
      </w:r>
      <w:r>
        <w:rPr>
          <w:i/>
          <w:spacing w:val="-1"/>
          <w:sz w:val="17"/>
        </w:rPr>
        <w:t> </w:t>
      </w:r>
      <w:r>
        <w:rPr>
          <w:i/>
          <w:spacing w:val="-6"/>
          <w:sz w:val="17"/>
        </w:rPr>
        <w:t>equal</w:t>
      </w:r>
      <w:r>
        <w:rPr>
          <w:i/>
          <w:spacing w:val="-2"/>
          <w:sz w:val="17"/>
        </w:rPr>
        <w:t> </w:t>
      </w:r>
      <w:r>
        <w:rPr>
          <w:i/>
          <w:spacing w:val="-6"/>
          <w:sz w:val="17"/>
        </w:rPr>
        <w:t>100%</w:t>
      </w:r>
      <w:r>
        <w:rPr>
          <w:i/>
          <w:spacing w:val="-4"/>
          <w:sz w:val="17"/>
        </w:rPr>
        <w:t> </w:t>
      </w:r>
      <w:r>
        <w:rPr>
          <w:i/>
          <w:spacing w:val="-6"/>
          <w:sz w:val="17"/>
        </w:rPr>
        <w:t>due</w:t>
      </w:r>
      <w:r>
        <w:rPr>
          <w:i/>
          <w:spacing w:val="-2"/>
          <w:sz w:val="17"/>
        </w:rPr>
        <w:t> </w:t>
      </w:r>
      <w:r>
        <w:rPr>
          <w:i/>
          <w:spacing w:val="-6"/>
          <w:sz w:val="17"/>
        </w:rPr>
        <w:t>to</w:t>
      </w:r>
      <w:r>
        <w:rPr>
          <w:i/>
          <w:spacing w:val="-2"/>
          <w:sz w:val="17"/>
        </w:rPr>
        <w:t> </w:t>
      </w:r>
      <w:r>
        <w:rPr>
          <w:i/>
          <w:spacing w:val="-6"/>
          <w:sz w:val="17"/>
        </w:rPr>
        <w:t>the</w:t>
      </w:r>
      <w:r>
        <w:rPr>
          <w:i/>
          <w:spacing w:val="-2"/>
          <w:sz w:val="17"/>
        </w:rPr>
        <w:t> </w:t>
      </w:r>
      <w:r>
        <w:rPr>
          <w:i/>
          <w:spacing w:val="-6"/>
          <w:sz w:val="17"/>
        </w:rPr>
        <w:t>exclusion</w:t>
      </w:r>
      <w:r>
        <w:rPr>
          <w:i/>
          <w:spacing w:val="-2"/>
          <w:sz w:val="17"/>
        </w:rPr>
        <w:t> </w:t>
      </w:r>
      <w:r>
        <w:rPr>
          <w:i/>
          <w:spacing w:val="-6"/>
          <w:sz w:val="17"/>
        </w:rPr>
        <w:t>of</w:t>
      </w:r>
      <w:r>
        <w:rPr>
          <w:i/>
          <w:spacing w:val="-2"/>
          <w:sz w:val="17"/>
        </w:rPr>
        <w:t> </w:t>
      </w:r>
      <w:r>
        <w:rPr>
          <w:i/>
          <w:spacing w:val="-6"/>
          <w:sz w:val="17"/>
        </w:rPr>
        <w:t>data</w:t>
      </w:r>
      <w:r>
        <w:rPr>
          <w:i/>
          <w:spacing w:val="-2"/>
          <w:sz w:val="17"/>
        </w:rPr>
        <w:t> </w:t>
      </w:r>
      <w:r>
        <w:rPr>
          <w:i/>
          <w:spacing w:val="-6"/>
          <w:sz w:val="17"/>
        </w:rPr>
        <w:t>for</w:t>
      </w:r>
      <w:r>
        <w:rPr>
          <w:i/>
          <w:spacing w:val="-3"/>
          <w:sz w:val="17"/>
        </w:rPr>
        <w:t> </w:t>
      </w:r>
      <w:r>
        <w:rPr>
          <w:i/>
          <w:spacing w:val="-6"/>
          <w:sz w:val="17"/>
        </w:rPr>
        <w:t>those</w:t>
      </w:r>
      <w:r>
        <w:rPr>
          <w:i/>
          <w:spacing w:val="-2"/>
          <w:sz w:val="17"/>
        </w:rPr>
        <w:t> </w:t>
      </w:r>
      <w:r>
        <w:rPr>
          <w:i/>
          <w:spacing w:val="-6"/>
          <w:sz w:val="17"/>
        </w:rPr>
        <w:t>who</w:t>
      </w:r>
      <w:r>
        <w:rPr>
          <w:i/>
          <w:spacing w:val="-2"/>
          <w:sz w:val="17"/>
        </w:rPr>
        <w:t> </w:t>
      </w:r>
      <w:r>
        <w:rPr>
          <w:i/>
          <w:spacing w:val="-6"/>
          <w:sz w:val="17"/>
        </w:rPr>
        <w:t>were</w:t>
      </w:r>
      <w:r>
        <w:rPr>
          <w:i/>
          <w:spacing w:val="-2"/>
          <w:sz w:val="17"/>
        </w:rPr>
        <w:t> </w:t>
      </w:r>
      <w:r>
        <w:rPr>
          <w:i/>
          <w:spacing w:val="-6"/>
          <w:sz w:val="17"/>
        </w:rPr>
        <w:t>classified</w:t>
      </w:r>
      <w:r>
        <w:rPr>
          <w:i/>
          <w:spacing w:val="-3"/>
          <w:sz w:val="17"/>
        </w:rPr>
        <w:t> </w:t>
      </w:r>
      <w:r>
        <w:rPr>
          <w:i/>
          <w:spacing w:val="-6"/>
          <w:sz w:val="17"/>
        </w:rPr>
        <w:t>as</w:t>
      </w:r>
      <w:r>
        <w:rPr>
          <w:i/>
          <w:spacing w:val="-3"/>
          <w:sz w:val="17"/>
        </w:rPr>
        <w:t> </w:t>
      </w:r>
      <w:r>
        <w:rPr>
          <w:i/>
          <w:spacing w:val="-6"/>
          <w:sz w:val="17"/>
        </w:rPr>
        <w:t>underweight</w:t>
      </w:r>
    </w:p>
    <w:p>
      <w:pPr>
        <w:spacing w:line="225" w:lineRule="auto" w:before="3"/>
        <w:ind w:left="429" w:right="479" w:firstLine="0"/>
        <w:jc w:val="center"/>
        <w:rPr>
          <w:i/>
          <w:sz w:val="17"/>
        </w:rPr>
      </w:pPr>
      <w:r>
        <w:rPr>
          <w:i/>
          <w:spacing w:val="-4"/>
          <w:sz w:val="17"/>
        </w:rPr>
        <w:t>Note</w:t>
      </w:r>
      <w:r>
        <w:rPr>
          <w:i/>
          <w:spacing w:val="-8"/>
          <w:sz w:val="17"/>
        </w:rPr>
        <w:t> </w:t>
      </w:r>
      <w:r>
        <w:rPr>
          <w:i/>
          <w:spacing w:val="-4"/>
          <w:sz w:val="17"/>
        </w:rPr>
        <w:t>for</w:t>
      </w:r>
      <w:r>
        <w:rPr>
          <w:i/>
          <w:spacing w:val="-8"/>
          <w:sz w:val="17"/>
        </w:rPr>
        <w:t> </w:t>
      </w:r>
      <w:r>
        <w:rPr>
          <w:i/>
          <w:spacing w:val="-4"/>
          <w:sz w:val="17"/>
        </w:rPr>
        <w:t>graphs:</w:t>
      </w:r>
      <w:r>
        <w:rPr>
          <w:i/>
          <w:spacing w:val="-7"/>
          <w:sz w:val="17"/>
        </w:rPr>
        <w:t> </w:t>
      </w:r>
      <w:r>
        <w:rPr>
          <w:i/>
          <w:spacing w:val="-4"/>
          <w:sz w:val="17"/>
        </w:rPr>
        <w:t>Caution</w:t>
      </w:r>
      <w:r>
        <w:rPr>
          <w:i/>
          <w:spacing w:val="-8"/>
          <w:sz w:val="17"/>
        </w:rPr>
        <w:t> </w:t>
      </w:r>
      <w:r>
        <w:rPr>
          <w:i/>
          <w:spacing w:val="-4"/>
          <w:sz w:val="17"/>
        </w:rPr>
        <w:t>should</w:t>
      </w:r>
      <w:r>
        <w:rPr>
          <w:i/>
          <w:spacing w:val="-8"/>
          <w:sz w:val="17"/>
        </w:rPr>
        <w:t> </w:t>
      </w:r>
      <w:r>
        <w:rPr>
          <w:i/>
          <w:spacing w:val="-4"/>
          <w:sz w:val="17"/>
        </w:rPr>
        <w:t>be</w:t>
      </w:r>
      <w:r>
        <w:rPr>
          <w:i/>
          <w:spacing w:val="-7"/>
          <w:sz w:val="17"/>
        </w:rPr>
        <w:t> </w:t>
      </w:r>
      <w:r>
        <w:rPr>
          <w:i/>
          <w:spacing w:val="-4"/>
          <w:sz w:val="17"/>
        </w:rPr>
        <w:t>used</w:t>
      </w:r>
      <w:r>
        <w:rPr>
          <w:i/>
          <w:spacing w:val="-8"/>
          <w:sz w:val="17"/>
        </w:rPr>
        <w:t> </w:t>
      </w:r>
      <w:r>
        <w:rPr>
          <w:i/>
          <w:spacing w:val="-4"/>
          <w:sz w:val="17"/>
        </w:rPr>
        <w:t>when</w:t>
      </w:r>
      <w:r>
        <w:rPr>
          <w:i/>
          <w:spacing w:val="-8"/>
          <w:sz w:val="17"/>
        </w:rPr>
        <w:t> </w:t>
      </w:r>
      <w:r>
        <w:rPr>
          <w:i/>
          <w:spacing w:val="-4"/>
          <w:sz w:val="17"/>
        </w:rPr>
        <w:t>interpreting</w:t>
      </w:r>
      <w:r>
        <w:rPr>
          <w:i/>
          <w:spacing w:val="-7"/>
          <w:sz w:val="17"/>
        </w:rPr>
        <w:t> </w:t>
      </w:r>
      <w:r>
        <w:rPr>
          <w:i/>
          <w:spacing w:val="-4"/>
          <w:sz w:val="17"/>
        </w:rPr>
        <w:t>subgroup</w:t>
      </w:r>
      <w:r>
        <w:rPr>
          <w:i/>
          <w:spacing w:val="-8"/>
          <w:sz w:val="17"/>
        </w:rPr>
        <w:t> </w:t>
      </w:r>
      <w:r>
        <w:rPr>
          <w:i/>
          <w:spacing w:val="-4"/>
          <w:sz w:val="17"/>
        </w:rPr>
        <w:t>results</w:t>
      </w:r>
      <w:r>
        <w:rPr>
          <w:i/>
          <w:spacing w:val="-8"/>
          <w:sz w:val="17"/>
        </w:rPr>
        <w:t> </w:t>
      </w:r>
      <w:r>
        <w:rPr>
          <w:i/>
          <w:spacing w:val="-4"/>
          <w:sz w:val="17"/>
        </w:rPr>
        <w:t>as</w:t>
      </w:r>
      <w:r>
        <w:rPr>
          <w:i/>
          <w:spacing w:val="-7"/>
          <w:sz w:val="17"/>
        </w:rPr>
        <w:t> </w:t>
      </w:r>
      <w:r>
        <w:rPr>
          <w:i/>
          <w:spacing w:val="-4"/>
          <w:sz w:val="17"/>
        </w:rPr>
        <w:t>the</w:t>
      </w:r>
      <w:r>
        <w:rPr>
          <w:i/>
          <w:spacing w:val="-8"/>
          <w:sz w:val="17"/>
        </w:rPr>
        <w:t> </w:t>
      </w:r>
      <w:r>
        <w:rPr>
          <w:i/>
          <w:spacing w:val="-4"/>
          <w:sz w:val="17"/>
        </w:rPr>
        <w:t>margin</w:t>
      </w:r>
      <w:r>
        <w:rPr>
          <w:i/>
          <w:spacing w:val="-7"/>
          <w:sz w:val="17"/>
        </w:rPr>
        <w:t> </w:t>
      </w:r>
      <w:r>
        <w:rPr>
          <w:i/>
          <w:spacing w:val="-4"/>
          <w:sz w:val="17"/>
        </w:rPr>
        <w:t>of</w:t>
      </w:r>
      <w:r>
        <w:rPr>
          <w:i/>
          <w:spacing w:val="-8"/>
          <w:sz w:val="17"/>
        </w:rPr>
        <w:t> </w:t>
      </w:r>
      <w:r>
        <w:rPr>
          <w:i/>
          <w:spacing w:val="-4"/>
          <w:sz w:val="17"/>
        </w:rPr>
        <w:t>error</w:t>
      </w:r>
      <w:r>
        <w:rPr>
          <w:i/>
          <w:spacing w:val="-8"/>
          <w:sz w:val="17"/>
        </w:rPr>
        <w:t> </w:t>
      </w:r>
      <w:r>
        <w:rPr>
          <w:i/>
          <w:spacing w:val="-4"/>
          <w:sz w:val="17"/>
        </w:rPr>
        <w:t>for</w:t>
      </w:r>
      <w:r>
        <w:rPr>
          <w:i/>
          <w:spacing w:val="-7"/>
          <w:sz w:val="17"/>
        </w:rPr>
        <w:t> </w:t>
      </w:r>
      <w:r>
        <w:rPr>
          <w:i/>
          <w:spacing w:val="-4"/>
          <w:sz w:val="17"/>
        </w:rPr>
        <w:t>any</w:t>
      </w:r>
      <w:r>
        <w:rPr>
          <w:i/>
          <w:spacing w:val="-8"/>
          <w:sz w:val="17"/>
        </w:rPr>
        <w:t> </w:t>
      </w:r>
      <w:r>
        <w:rPr>
          <w:i/>
          <w:spacing w:val="-4"/>
          <w:sz w:val="17"/>
        </w:rPr>
        <w:t>subgroup</w:t>
      </w:r>
      <w:r>
        <w:rPr>
          <w:i/>
          <w:spacing w:val="-8"/>
          <w:sz w:val="17"/>
        </w:rPr>
        <w:t> </w:t>
      </w:r>
      <w:r>
        <w:rPr>
          <w:i/>
          <w:spacing w:val="-4"/>
          <w:sz w:val="17"/>
        </w:rPr>
        <w:t>is</w:t>
      </w:r>
      <w:r>
        <w:rPr>
          <w:i/>
          <w:spacing w:val="-7"/>
          <w:sz w:val="17"/>
        </w:rPr>
        <w:t> </w:t>
      </w:r>
      <w:r>
        <w:rPr>
          <w:i/>
          <w:spacing w:val="-4"/>
          <w:sz w:val="17"/>
        </w:rPr>
        <w:t>higher</w:t>
      </w:r>
      <w:r>
        <w:rPr>
          <w:i/>
          <w:spacing w:val="-8"/>
          <w:sz w:val="17"/>
        </w:rPr>
        <w:t> </w:t>
      </w:r>
      <w:r>
        <w:rPr>
          <w:i/>
          <w:spacing w:val="-4"/>
          <w:sz w:val="17"/>
        </w:rPr>
        <w:t>than</w:t>
      </w:r>
      <w:r>
        <w:rPr>
          <w:i/>
          <w:spacing w:val="-8"/>
          <w:sz w:val="17"/>
        </w:rPr>
        <w:t> </w:t>
      </w:r>
      <w:r>
        <w:rPr>
          <w:i/>
          <w:spacing w:val="-4"/>
          <w:sz w:val="17"/>
        </w:rPr>
        <w:t>that</w:t>
      </w:r>
      <w:r>
        <w:rPr>
          <w:i/>
          <w:spacing w:val="-7"/>
          <w:sz w:val="17"/>
        </w:rPr>
        <w:t> </w:t>
      </w:r>
      <w:r>
        <w:rPr>
          <w:i/>
          <w:spacing w:val="-4"/>
          <w:sz w:val="17"/>
        </w:rPr>
        <w:t>of</w:t>
      </w:r>
      <w:r>
        <w:rPr>
          <w:i/>
          <w:spacing w:val="-8"/>
          <w:sz w:val="17"/>
        </w:rPr>
        <w:t> </w:t>
      </w:r>
      <w:r>
        <w:rPr>
          <w:i/>
          <w:spacing w:val="-4"/>
          <w:sz w:val="17"/>
        </w:rPr>
        <w:t>the </w:t>
      </w:r>
      <w:r>
        <w:rPr>
          <w:i/>
          <w:sz w:val="17"/>
        </w:rPr>
        <w:t>overall</w:t>
      </w:r>
      <w:r>
        <w:rPr>
          <w:i/>
          <w:spacing w:val="-2"/>
          <w:sz w:val="17"/>
        </w:rPr>
        <w:t> </w:t>
      </w:r>
      <w:r>
        <w:rPr>
          <w:i/>
          <w:sz w:val="17"/>
        </w:rPr>
        <w:t>survey.</w:t>
      </w:r>
    </w:p>
    <w:p>
      <w:pPr>
        <w:spacing w:after="0" w:line="225" w:lineRule="auto"/>
        <w:jc w:val="center"/>
        <w:rPr>
          <w:i/>
          <w:sz w:val="17"/>
        </w:rPr>
        <w:sectPr>
          <w:type w:val="continuous"/>
          <w:pgSz w:w="12240" w:h="15840"/>
          <w:pgMar w:header="0" w:footer="735" w:top="1060" w:bottom="280" w:left="720" w:right="360"/>
        </w:sectPr>
      </w:pPr>
    </w:p>
    <w:p>
      <w:pPr>
        <w:pStyle w:val="Heading7"/>
        <w:spacing w:before="84"/>
      </w:pPr>
      <w:r>
        <w:rPr/>
        <w:t>ADULT</w:t>
      </w:r>
      <w:r>
        <w:rPr>
          <w:spacing w:val="-9"/>
        </w:rPr>
        <w:t> </w:t>
      </w:r>
      <w:r>
        <w:rPr/>
        <w:t>TOBACCO</w:t>
      </w:r>
      <w:r>
        <w:rPr>
          <w:spacing w:val="-8"/>
        </w:rPr>
        <w:t> </w:t>
      </w:r>
      <w:r>
        <w:rPr>
          <w:spacing w:val="-5"/>
        </w:rPr>
        <w:t>USE</w:t>
      </w:r>
    </w:p>
    <w:p>
      <w:pPr>
        <w:pStyle w:val="BodyText"/>
        <w:spacing w:before="191"/>
        <w:ind w:left="287" w:right="796"/>
      </w:pPr>
      <w:r>
        <w:rPr/>
        <w:t>Fifteen</w:t>
      </w:r>
      <w:r>
        <w:rPr>
          <w:spacing w:val="-3"/>
        </w:rPr>
        <w:t> </w:t>
      </w:r>
      <w:r>
        <w:rPr/>
        <w:t>percent</w:t>
      </w:r>
      <w:r>
        <w:rPr>
          <w:spacing w:val="-3"/>
        </w:rPr>
        <w:t> </w:t>
      </w:r>
      <w:r>
        <w:rPr/>
        <w:t>(15%)</w:t>
      </w:r>
      <w:r>
        <w:rPr>
          <w:spacing w:val="-3"/>
        </w:rPr>
        <w:t> </w:t>
      </w:r>
      <w:r>
        <w:rPr/>
        <w:t>of</w:t>
      </w:r>
      <w:r>
        <w:rPr>
          <w:spacing w:val="-3"/>
        </w:rPr>
        <w:t> </w:t>
      </w:r>
      <w:r>
        <w:rPr/>
        <w:t>Seneca</w:t>
      </w:r>
      <w:r>
        <w:rPr>
          <w:spacing w:val="-4"/>
        </w:rPr>
        <w:t> </w:t>
      </w:r>
      <w:r>
        <w:rPr/>
        <w:t>County</w:t>
      </w:r>
      <w:r>
        <w:rPr>
          <w:spacing w:val="-3"/>
        </w:rPr>
        <w:t> </w:t>
      </w:r>
      <w:r>
        <w:rPr/>
        <w:t>adults</w:t>
      </w:r>
      <w:r>
        <w:rPr>
          <w:spacing w:val="-4"/>
        </w:rPr>
        <w:t> </w:t>
      </w:r>
      <w:r>
        <w:rPr/>
        <w:t>were</w:t>
      </w:r>
      <w:r>
        <w:rPr>
          <w:spacing w:val="-1"/>
        </w:rPr>
        <w:t> </w:t>
      </w:r>
      <w:r>
        <w:rPr/>
        <w:t>current</w:t>
      </w:r>
      <w:r>
        <w:rPr>
          <w:spacing w:val="-3"/>
        </w:rPr>
        <w:t> </w:t>
      </w:r>
      <w:r>
        <w:rPr/>
        <w:t>smokers,</w:t>
      </w:r>
      <w:r>
        <w:rPr>
          <w:spacing w:val="-3"/>
        </w:rPr>
        <w:t> </w:t>
      </w:r>
      <w:r>
        <w:rPr/>
        <w:t>and</w:t>
      </w:r>
      <w:r>
        <w:rPr>
          <w:spacing w:val="-3"/>
        </w:rPr>
        <w:t> </w:t>
      </w:r>
      <w:r>
        <w:rPr/>
        <w:t>21%</w:t>
      </w:r>
      <w:r>
        <w:rPr>
          <w:spacing w:val="-3"/>
        </w:rPr>
        <w:t> </w:t>
      </w:r>
      <w:r>
        <w:rPr/>
        <w:t>were</w:t>
      </w:r>
      <w:r>
        <w:rPr>
          <w:spacing w:val="-4"/>
        </w:rPr>
        <w:t> </w:t>
      </w:r>
      <w:r>
        <w:rPr/>
        <w:t>considered</w:t>
      </w:r>
      <w:r>
        <w:rPr>
          <w:spacing w:val="-3"/>
        </w:rPr>
        <w:t> </w:t>
      </w:r>
      <w:r>
        <w:rPr/>
        <w:t>former</w:t>
      </w:r>
      <w:r>
        <w:rPr>
          <w:spacing w:val="-3"/>
        </w:rPr>
        <w:t> </w:t>
      </w:r>
      <w:r>
        <w:rPr/>
        <w:t>smokers. Nineteen percent (19%) of adults used e-cigarettes in the past year. Nineteen percent (19%) of adults did not believe e-cigarette vapor was harmful to anyone.</w:t>
      </w:r>
    </w:p>
    <w:p>
      <w:pPr>
        <w:pStyle w:val="Heading5"/>
        <w:spacing w:line="241" w:lineRule="exact" w:before="107"/>
        <w:ind w:left="3449"/>
      </w:pPr>
      <w:r>
        <w:rPr/>
        <w:t>Seneca</w:t>
      </w:r>
      <w:r>
        <w:rPr>
          <w:spacing w:val="-8"/>
        </w:rPr>
        <w:t> </w:t>
      </w:r>
      <w:r>
        <w:rPr/>
        <w:t>County</w:t>
      </w:r>
      <w:r>
        <w:rPr>
          <w:spacing w:val="-3"/>
        </w:rPr>
        <w:t> </w:t>
      </w:r>
      <w:r>
        <w:rPr/>
        <w:t>Adult</w:t>
      </w:r>
      <w:r>
        <w:rPr>
          <w:spacing w:val="-6"/>
        </w:rPr>
        <w:t> </w:t>
      </w:r>
      <w:r>
        <w:rPr/>
        <w:t>Smoking</w:t>
      </w:r>
      <w:r>
        <w:rPr>
          <w:spacing w:val="-5"/>
        </w:rPr>
        <w:t> </w:t>
      </w:r>
      <w:r>
        <w:rPr>
          <w:spacing w:val="-2"/>
        </w:rPr>
        <w:t>Behaviors*</w:t>
      </w:r>
    </w:p>
    <w:p>
      <w:pPr>
        <w:pStyle w:val="BodyText"/>
        <w:spacing w:line="238" w:lineRule="exact"/>
        <w:ind w:left="318"/>
      </w:pPr>
      <w:r>
        <w:rPr/>
        <mc:AlternateContent>
          <mc:Choice Requires="wps">
            <w:drawing>
              <wp:anchor distT="0" distB="0" distL="0" distR="0" allowOverlap="1" layoutInCell="1" locked="0" behindDoc="0" simplePos="0" relativeHeight="15734272">
                <wp:simplePos x="0" y="0"/>
                <wp:positionH relativeFrom="page">
                  <wp:posOffset>1044384</wp:posOffset>
                </wp:positionH>
                <wp:positionV relativeFrom="paragraph">
                  <wp:posOffset>79746</wp:posOffset>
                </wp:positionV>
                <wp:extent cx="6207125" cy="1913255"/>
                <wp:effectExtent l="0" t="0" r="0" b="0"/>
                <wp:wrapNone/>
                <wp:docPr id="231" name="Group 231"/>
                <wp:cNvGraphicFramePr>
                  <a:graphicFrameLocks/>
                </wp:cNvGraphicFramePr>
                <a:graphic>
                  <a:graphicData uri="http://schemas.microsoft.com/office/word/2010/wordprocessingGroup">
                    <wpg:wgp>
                      <wpg:cNvPr id="231" name="Group 231"/>
                      <wpg:cNvGrpSpPr/>
                      <wpg:grpSpPr>
                        <a:xfrm>
                          <a:off x="0" y="0"/>
                          <a:ext cx="6207125" cy="1913255"/>
                          <a:chExt cx="6207125" cy="1913255"/>
                        </a:xfrm>
                      </wpg:grpSpPr>
                      <wps:wsp>
                        <wps:cNvPr id="232" name="Graphic 232"/>
                        <wps:cNvSpPr/>
                        <wps:spPr>
                          <a:xfrm>
                            <a:off x="133667" y="1499127"/>
                            <a:ext cx="3736975" cy="374015"/>
                          </a:xfrm>
                          <a:custGeom>
                            <a:avLst/>
                            <a:gdLst/>
                            <a:ahLst/>
                            <a:cxnLst/>
                            <a:rect l="l" t="t" r="r" b="b"/>
                            <a:pathLst>
                              <a:path w="3736975" h="374015">
                                <a:moveTo>
                                  <a:pt x="373380" y="92964"/>
                                </a:moveTo>
                                <a:lnTo>
                                  <a:pt x="0" y="92964"/>
                                </a:lnTo>
                                <a:lnTo>
                                  <a:pt x="0" y="373430"/>
                                </a:lnTo>
                                <a:lnTo>
                                  <a:pt x="373380" y="373430"/>
                                </a:lnTo>
                                <a:lnTo>
                                  <a:pt x="373380" y="92964"/>
                                </a:lnTo>
                                <a:close/>
                              </a:path>
                              <a:path w="3736975" h="374015">
                                <a:moveTo>
                                  <a:pt x="934212" y="92964"/>
                                </a:moveTo>
                                <a:lnTo>
                                  <a:pt x="560832" y="92964"/>
                                </a:lnTo>
                                <a:lnTo>
                                  <a:pt x="560832" y="373430"/>
                                </a:lnTo>
                                <a:lnTo>
                                  <a:pt x="934212" y="373430"/>
                                </a:lnTo>
                                <a:lnTo>
                                  <a:pt x="934212" y="92964"/>
                                </a:lnTo>
                                <a:close/>
                              </a:path>
                              <a:path w="3736975" h="374015">
                                <a:moveTo>
                                  <a:pt x="1495044" y="74676"/>
                                </a:moveTo>
                                <a:lnTo>
                                  <a:pt x="1121664" y="74676"/>
                                </a:lnTo>
                                <a:lnTo>
                                  <a:pt x="1121664" y="373430"/>
                                </a:lnTo>
                                <a:lnTo>
                                  <a:pt x="1495044" y="373430"/>
                                </a:lnTo>
                                <a:lnTo>
                                  <a:pt x="1495044" y="74676"/>
                                </a:lnTo>
                                <a:close/>
                              </a:path>
                              <a:path w="3736975" h="374015">
                                <a:moveTo>
                                  <a:pt x="2055876" y="18288"/>
                                </a:moveTo>
                                <a:lnTo>
                                  <a:pt x="1680972" y="18288"/>
                                </a:lnTo>
                                <a:lnTo>
                                  <a:pt x="1680972" y="373430"/>
                                </a:lnTo>
                                <a:lnTo>
                                  <a:pt x="2055876" y="373430"/>
                                </a:lnTo>
                                <a:lnTo>
                                  <a:pt x="2055876" y="18288"/>
                                </a:lnTo>
                                <a:close/>
                              </a:path>
                              <a:path w="3736975" h="374015">
                                <a:moveTo>
                                  <a:pt x="2615171" y="167640"/>
                                </a:moveTo>
                                <a:lnTo>
                                  <a:pt x="2241804" y="167640"/>
                                </a:lnTo>
                                <a:lnTo>
                                  <a:pt x="2241804" y="373430"/>
                                </a:lnTo>
                                <a:lnTo>
                                  <a:pt x="2615171" y="373430"/>
                                </a:lnTo>
                                <a:lnTo>
                                  <a:pt x="2615171" y="167640"/>
                                </a:lnTo>
                                <a:close/>
                              </a:path>
                              <a:path w="3736975" h="374015">
                                <a:moveTo>
                                  <a:pt x="3176016" y="0"/>
                                </a:moveTo>
                                <a:lnTo>
                                  <a:pt x="2802636" y="0"/>
                                </a:lnTo>
                                <a:lnTo>
                                  <a:pt x="2802636" y="373430"/>
                                </a:lnTo>
                                <a:lnTo>
                                  <a:pt x="3176016" y="373430"/>
                                </a:lnTo>
                                <a:lnTo>
                                  <a:pt x="3176016" y="0"/>
                                </a:lnTo>
                                <a:close/>
                              </a:path>
                              <a:path w="3736975" h="374015">
                                <a:moveTo>
                                  <a:pt x="3736848" y="74676"/>
                                </a:moveTo>
                                <a:lnTo>
                                  <a:pt x="3363468" y="74676"/>
                                </a:lnTo>
                                <a:lnTo>
                                  <a:pt x="3363468" y="373430"/>
                                </a:lnTo>
                                <a:lnTo>
                                  <a:pt x="3736848" y="373430"/>
                                </a:lnTo>
                                <a:lnTo>
                                  <a:pt x="3736848" y="74676"/>
                                </a:lnTo>
                                <a:close/>
                              </a:path>
                            </a:pathLst>
                          </a:custGeom>
                          <a:solidFill>
                            <a:srgbClr val="FBD4B5"/>
                          </a:solidFill>
                        </wps:spPr>
                        <wps:bodyPr wrap="square" lIns="0" tIns="0" rIns="0" bIns="0" rtlCol="0">
                          <a:prstTxWarp prst="textNoShape">
                            <a:avLst/>
                          </a:prstTxWarp>
                          <a:noAutofit/>
                        </wps:bodyPr>
                      </wps:wsp>
                      <wps:wsp>
                        <wps:cNvPr id="233" name="Graphic 233"/>
                        <wps:cNvSpPr/>
                        <wps:spPr>
                          <a:xfrm>
                            <a:off x="133667" y="1198900"/>
                            <a:ext cx="373380" cy="393700"/>
                          </a:xfrm>
                          <a:custGeom>
                            <a:avLst/>
                            <a:gdLst/>
                            <a:ahLst/>
                            <a:cxnLst/>
                            <a:rect l="l" t="t" r="r" b="b"/>
                            <a:pathLst>
                              <a:path w="373380" h="393700">
                                <a:moveTo>
                                  <a:pt x="373379" y="0"/>
                                </a:moveTo>
                                <a:lnTo>
                                  <a:pt x="0" y="0"/>
                                </a:lnTo>
                                <a:lnTo>
                                  <a:pt x="0" y="393192"/>
                                </a:lnTo>
                                <a:lnTo>
                                  <a:pt x="373379" y="393192"/>
                                </a:lnTo>
                                <a:lnTo>
                                  <a:pt x="373379" y="0"/>
                                </a:lnTo>
                                <a:close/>
                              </a:path>
                            </a:pathLst>
                          </a:custGeom>
                          <a:solidFill>
                            <a:srgbClr val="E36C09"/>
                          </a:solidFill>
                        </wps:spPr>
                        <wps:bodyPr wrap="square" lIns="0" tIns="0" rIns="0" bIns="0" rtlCol="0">
                          <a:prstTxWarp prst="textNoShape">
                            <a:avLst/>
                          </a:prstTxWarp>
                          <a:noAutofit/>
                        </wps:bodyPr>
                      </wps:wsp>
                      <pic:pic>
                        <pic:nvPicPr>
                          <pic:cNvPr id="234" name="Image 234"/>
                          <pic:cNvPicPr/>
                        </pic:nvPicPr>
                        <pic:blipFill>
                          <a:blip r:embed="rId40" cstate="print"/>
                          <a:stretch>
                            <a:fillRect/>
                          </a:stretch>
                        </pic:blipFill>
                        <pic:spPr>
                          <a:xfrm>
                            <a:off x="4056875" y="1595"/>
                            <a:ext cx="373621" cy="1870976"/>
                          </a:xfrm>
                          <a:prstGeom prst="rect">
                            <a:avLst/>
                          </a:prstGeom>
                        </pic:spPr>
                      </pic:pic>
                      <wps:wsp>
                        <wps:cNvPr id="235" name="Graphic 235"/>
                        <wps:cNvSpPr/>
                        <wps:spPr>
                          <a:xfrm>
                            <a:off x="694499" y="1049547"/>
                            <a:ext cx="934719" cy="542925"/>
                          </a:xfrm>
                          <a:custGeom>
                            <a:avLst/>
                            <a:gdLst/>
                            <a:ahLst/>
                            <a:cxnLst/>
                            <a:rect l="l" t="t" r="r" b="b"/>
                            <a:pathLst>
                              <a:path w="934719" h="542925">
                                <a:moveTo>
                                  <a:pt x="373380" y="0"/>
                                </a:moveTo>
                                <a:lnTo>
                                  <a:pt x="0" y="0"/>
                                </a:lnTo>
                                <a:lnTo>
                                  <a:pt x="0" y="542544"/>
                                </a:lnTo>
                                <a:lnTo>
                                  <a:pt x="373380" y="542544"/>
                                </a:lnTo>
                                <a:lnTo>
                                  <a:pt x="373380" y="0"/>
                                </a:lnTo>
                                <a:close/>
                              </a:path>
                              <a:path w="934719" h="542925">
                                <a:moveTo>
                                  <a:pt x="934212" y="280416"/>
                                </a:moveTo>
                                <a:lnTo>
                                  <a:pt x="560832" y="280416"/>
                                </a:lnTo>
                                <a:lnTo>
                                  <a:pt x="560832" y="524268"/>
                                </a:lnTo>
                                <a:lnTo>
                                  <a:pt x="934212" y="524268"/>
                                </a:lnTo>
                                <a:lnTo>
                                  <a:pt x="934212" y="280416"/>
                                </a:lnTo>
                                <a:close/>
                              </a:path>
                            </a:pathLst>
                          </a:custGeom>
                          <a:solidFill>
                            <a:srgbClr val="E36C09"/>
                          </a:solidFill>
                        </wps:spPr>
                        <wps:bodyPr wrap="square" lIns="0" tIns="0" rIns="0" bIns="0" rtlCol="0">
                          <a:prstTxWarp prst="textNoShape">
                            <a:avLst/>
                          </a:prstTxWarp>
                          <a:noAutofit/>
                        </wps:bodyPr>
                      </wps:wsp>
                      <pic:pic>
                        <pic:nvPicPr>
                          <pic:cNvPr id="236" name="Image 236"/>
                          <pic:cNvPicPr/>
                        </pic:nvPicPr>
                        <pic:blipFill>
                          <a:blip r:embed="rId41" cstate="print"/>
                          <a:stretch>
                            <a:fillRect/>
                          </a:stretch>
                        </pic:blipFill>
                        <pic:spPr>
                          <a:xfrm>
                            <a:off x="4617300" y="1595"/>
                            <a:ext cx="373621" cy="1870964"/>
                          </a:xfrm>
                          <a:prstGeom prst="rect">
                            <a:avLst/>
                          </a:prstGeom>
                        </pic:spPr>
                      </pic:pic>
                      <wps:wsp>
                        <wps:cNvPr id="237" name="Graphic 237"/>
                        <wps:cNvSpPr/>
                        <wps:spPr>
                          <a:xfrm>
                            <a:off x="1814639" y="1142512"/>
                            <a:ext cx="375285" cy="375285"/>
                          </a:xfrm>
                          <a:custGeom>
                            <a:avLst/>
                            <a:gdLst/>
                            <a:ahLst/>
                            <a:cxnLst/>
                            <a:rect l="l" t="t" r="r" b="b"/>
                            <a:pathLst>
                              <a:path w="375285" h="375285">
                                <a:moveTo>
                                  <a:pt x="374904" y="0"/>
                                </a:moveTo>
                                <a:lnTo>
                                  <a:pt x="0" y="0"/>
                                </a:lnTo>
                                <a:lnTo>
                                  <a:pt x="0" y="374903"/>
                                </a:lnTo>
                                <a:lnTo>
                                  <a:pt x="374904" y="374903"/>
                                </a:lnTo>
                                <a:lnTo>
                                  <a:pt x="374904" y="0"/>
                                </a:lnTo>
                                <a:close/>
                              </a:path>
                            </a:pathLst>
                          </a:custGeom>
                          <a:solidFill>
                            <a:srgbClr val="E36C09"/>
                          </a:solidFill>
                        </wps:spPr>
                        <wps:bodyPr wrap="square" lIns="0" tIns="0" rIns="0" bIns="0" rtlCol="0">
                          <a:prstTxWarp prst="textNoShape">
                            <a:avLst/>
                          </a:prstTxWarp>
                          <a:noAutofit/>
                        </wps:bodyPr>
                      </wps:wsp>
                      <pic:pic>
                        <pic:nvPicPr>
                          <pic:cNvPr id="238" name="Image 238"/>
                          <pic:cNvPicPr/>
                        </pic:nvPicPr>
                        <pic:blipFill>
                          <a:blip r:embed="rId42" cstate="print"/>
                          <a:stretch>
                            <a:fillRect/>
                          </a:stretch>
                        </pic:blipFill>
                        <pic:spPr>
                          <a:xfrm>
                            <a:off x="5177713" y="1036"/>
                            <a:ext cx="373621" cy="1871535"/>
                          </a:xfrm>
                          <a:prstGeom prst="rect">
                            <a:avLst/>
                          </a:prstGeom>
                        </pic:spPr>
                      </pic:pic>
                      <wps:wsp>
                        <wps:cNvPr id="239" name="Graphic 239"/>
                        <wps:cNvSpPr/>
                        <wps:spPr>
                          <a:xfrm>
                            <a:off x="2375471" y="974871"/>
                            <a:ext cx="934719" cy="692150"/>
                          </a:xfrm>
                          <a:custGeom>
                            <a:avLst/>
                            <a:gdLst/>
                            <a:ahLst/>
                            <a:cxnLst/>
                            <a:rect l="l" t="t" r="r" b="b"/>
                            <a:pathLst>
                              <a:path w="934719" h="692150">
                                <a:moveTo>
                                  <a:pt x="373367" y="0"/>
                                </a:moveTo>
                                <a:lnTo>
                                  <a:pt x="0" y="0"/>
                                </a:lnTo>
                                <a:lnTo>
                                  <a:pt x="0" y="691896"/>
                                </a:lnTo>
                                <a:lnTo>
                                  <a:pt x="373367" y="691896"/>
                                </a:lnTo>
                                <a:lnTo>
                                  <a:pt x="373367" y="0"/>
                                </a:lnTo>
                                <a:close/>
                              </a:path>
                              <a:path w="934719" h="692150">
                                <a:moveTo>
                                  <a:pt x="934212" y="355092"/>
                                </a:moveTo>
                                <a:lnTo>
                                  <a:pt x="560832" y="355092"/>
                                </a:lnTo>
                                <a:lnTo>
                                  <a:pt x="560832" y="524268"/>
                                </a:lnTo>
                                <a:lnTo>
                                  <a:pt x="934212" y="524268"/>
                                </a:lnTo>
                                <a:lnTo>
                                  <a:pt x="934212" y="355092"/>
                                </a:lnTo>
                                <a:close/>
                              </a:path>
                            </a:pathLst>
                          </a:custGeom>
                          <a:solidFill>
                            <a:srgbClr val="E36C09"/>
                          </a:solidFill>
                        </wps:spPr>
                        <wps:bodyPr wrap="square" lIns="0" tIns="0" rIns="0" bIns="0" rtlCol="0">
                          <a:prstTxWarp prst="textNoShape">
                            <a:avLst/>
                          </a:prstTxWarp>
                          <a:noAutofit/>
                        </wps:bodyPr>
                      </wps:wsp>
                      <pic:pic>
                        <pic:nvPicPr>
                          <pic:cNvPr id="240" name="Image 240"/>
                          <pic:cNvPicPr/>
                        </pic:nvPicPr>
                        <pic:blipFill>
                          <a:blip r:embed="rId43" cstate="print"/>
                          <a:stretch>
                            <a:fillRect/>
                          </a:stretch>
                        </pic:blipFill>
                        <pic:spPr>
                          <a:xfrm>
                            <a:off x="5738139" y="1595"/>
                            <a:ext cx="373621" cy="1870976"/>
                          </a:xfrm>
                          <a:prstGeom prst="rect">
                            <a:avLst/>
                          </a:prstGeom>
                        </pic:spPr>
                      </pic:pic>
                      <wps:wsp>
                        <wps:cNvPr id="241" name="Graphic 241"/>
                        <wps:cNvSpPr/>
                        <wps:spPr>
                          <a:xfrm>
                            <a:off x="3497135" y="1162324"/>
                            <a:ext cx="373380" cy="411480"/>
                          </a:xfrm>
                          <a:custGeom>
                            <a:avLst/>
                            <a:gdLst/>
                            <a:ahLst/>
                            <a:cxnLst/>
                            <a:rect l="l" t="t" r="r" b="b"/>
                            <a:pathLst>
                              <a:path w="373380" h="411480">
                                <a:moveTo>
                                  <a:pt x="373379" y="0"/>
                                </a:moveTo>
                                <a:lnTo>
                                  <a:pt x="0" y="0"/>
                                </a:lnTo>
                                <a:lnTo>
                                  <a:pt x="0" y="411479"/>
                                </a:lnTo>
                                <a:lnTo>
                                  <a:pt x="373379" y="411479"/>
                                </a:lnTo>
                                <a:lnTo>
                                  <a:pt x="373379" y="0"/>
                                </a:lnTo>
                                <a:close/>
                              </a:path>
                            </a:pathLst>
                          </a:custGeom>
                          <a:solidFill>
                            <a:srgbClr val="E36C09"/>
                          </a:solidFill>
                        </wps:spPr>
                        <wps:bodyPr wrap="square" lIns="0" tIns="0" rIns="0" bIns="0" rtlCol="0">
                          <a:prstTxWarp prst="textNoShape">
                            <a:avLst/>
                          </a:prstTxWarp>
                          <a:noAutofit/>
                        </wps:bodyPr>
                      </wps:wsp>
                      <wps:wsp>
                        <wps:cNvPr id="242" name="Graphic 242"/>
                        <wps:cNvSpPr/>
                        <wps:spPr>
                          <a:xfrm>
                            <a:off x="133667" y="1023"/>
                            <a:ext cx="3736975" cy="1329055"/>
                          </a:xfrm>
                          <a:custGeom>
                            <a:avLst/>
                            <a:gdLst/>
                            <a:ahLst/>
                            <a:cxnLst/>
                            <a:rect l="l" t="t" r="r" b="b"/>
                            <a:pathLst>
                              <a:path w="3736975" h="1329055">
                                <a:moveTo>
                                  <a:pt x="373367" y="12"/>
                                </a:moveTo>
                                <a:lnTo>
                                  <a:pt x="0" y="12"/>
                                </a:lnTo>
                                <a:lnTo>
                                  <a:pt x="0" y="1197876"/>
                                </a:lnTo>
                                <a:lnTo>
                                  <a:pt x="373367" y="1197876"/>
                                </a:lnTo>
                                <a:lnTo>
                                  <a:pt x="373367" y="12"/>
                                </a:lnTo>
                                <a:close/>
                              </a:path>
                              <a:path w="3736975" h="1329055">
                                <a:moveTo>
                                  <a:pt x="934212" y="0"/>
                                </a:moveTo>
                                <a:lnTo>
                                  <a:pt x="560832" y="0"/>
                                </a:lnTo>
                                <a:lnTo>
                                  <a:pt x="560832" y="1048524"/>
                                </a:lnTo>
                                <a:lnTo>
                                  <a:pt x="934212" y="1048524"/>
                                </a:lnTo>
                                <a:lnTo>
                                  <a:pt x="934212" y="0"/>
                                </a:lnTo>
                                <a:close/>
                              </a:path>
                              <a:path w="3736975" h="1329055">
                                <a:moveTo>
                                  <a:pt x="1495044" y="12"/>
                                </a:moveTo>
                                <a:lnTo>
                                  <a:pt x="1121664" y="12"/>
                                </a:lnTo>
                                <a:lnTo>
                                  <a:pt x="1121664" y="1328940"/>
                                </a:lnTo>
                                <a:lnTo>
                                  <a:pt x="1495044" y="1328940"/>
                                </a:lnTo>
                                <a:lnTo>
                                  <a:pt x="1495044" y="12"/>
                                </a:lnTo>
                                <a:close/>
                              </a:path>
                              <a:path w="3736975" h="1329055">
                                <a:moveTo>
                                  <a:pt x="2055876" y="12"/>
                                </a:moveTo>
                                <a:lnTo>
                                  <a:pt x="1680972" y="12"/>
                                </a:lnTo>
                                <a:lnTo>
                                  <a:pt x="1680972" y="1141488"/>
                                </a:lnTo>
                                <a:lnTo>
                                  <a:pt x="2055876" y="1141488"/>
                                </a:lnTo>
                                <a:lnTo>
                                  <a:pt x="2055876" y="12"/>
                                </a:lnTo>
                                <a:close/>
                              </a:path>
                              <a:path w="3736975" h="1329055">
                                <a:moveTo>
                                  <a:pt x="2615171" y="12"/>
                                </a:moveTo>
                                <a:lnTo>
                                  <a:pt x="2241804" y="12"/>
                                </a:lnTo>
                                <a:lnTo>
                                  <a:pt x="2241804" y="973848"/>
                                </a:lnTo>
                                <a:lnTo>
                                  <a:pt x="2615171" y="973848"/>
                                </a:lnTo>
                                <a:lnTo>
                                  <a:pt x="2615171" y="12"/>
                                </a:lnTo>
                                <a:close/>
                              </a:path>
                              <a:path w="3736975" h="1329055">
                                <a:moveTo>
                                  <a:pt x="3176003" y="12"/>
                                </a:moveTo>
                                <a:lnTo>
                                  <a:pt x="2802636" y="12"/>
                                </a:lnTo>
                                <a:lnTo>
                                  <a:pt x="2802636" y="1328940"/>
                                </a:lnTo>
                                <a:lnTo>
                                  <a:pt x="3176003" y="1328940"/>
                                </a:lnTo>
                                <a:lnTo>
                                  <a:pt x="3176003" y="12"/>
                                </a:lnTo>
                                <a:close/>
                              </a:path>
                              <a:path w="3736975" h="1329055">
                                <a:moveTo>
                                  <a:pt x="3736848" y="12"/>
                                </a:moveTo>
                                <a:lnTo>
                                  <a:pt x="3363468" y="12"/>
                                </a:lnTo>
                                <a:lnTo>
                                  <a:pt x="3363468" y="1161300"/>
                                </a:lnTo>
                                <a:lnTo>
                                  <a:pt x="3736848" y="1161300"/>
                                </a:lnTo>
                                <a:lnTo>
                                  <a:pt x="3736848" y="12"/>
                                </a:lnTo>
                                <a:close/>
                              </a:path>
                            </a:pathLst>
                          </a:custGeom>
                          <a:solidFill>
                            <a:srgbClr val="974706"/>
                          </a:solidFill>
                        </wps:spPr>
                        <wps:bodyPr wrap="square" lIns="0" tIns="0" rIns="0" bIns="0" rtlCol="0">
                          <a:prstTxWarp prst="textNoShape">
                            <a:avLst/>
                          </a:prstTxWarp>
                          <a:noAutofit/>
                        </wps:bodyPr>
                      </wps:wsp>
                      <wps:wsp>
                        <wps:cNvPr id="243" name="Graphic 243"/>
                        <wps:cNvSpPr/>
                        <wps:spPr>
                          <a:xfrm>
                            <a:off x="40513" y="1587"/>
                            <a:ext cx="1270" cy="1871345"/>
                          </a:xfrm>
                          <a:custGeom>
                            <a:avLst/>
                            <a:gdLst/>
                            <a:ahLst/>
                            <a:cxnLst/>
                            <a:rect l="l" t="t" r="r" b="b"/>
                            <a:pathLst>
                              <a:path w="0" h="1871345">
                                <a:moveTo>
                                  <a:pt x="0" y="187097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44" name="Graphic 244"/>
                        <wps:cNvSpPr/>
                        <wps:spPr>
                          <a:xfrm>
                            <a:off x="0" y="1587"/>
                            <a:ext cx="40640" cy="1871345"/>
                          </a:xfrm>
                          <a:custGeom>
                            <a:avLst/>
                            <a:gdLst/>
                            <a:ahLst/>
                            <a:cxnLst/>
                            <a:rect l="l" t="t" r="r" b="b"/>
                            <a:pathLst>
                              <a:path w="40640" h="1871345">
                                <a:moveTo>
                                  <a:pt x="0" y="1870976"/>
                                </a:moveTo>
                                <a:lnTo>
                                  <a:pt x="40513" y="1870976"/>
                                </a:lnTo>
                              </a:path>
                              <a:path w="40640" h="1871345">
                                <a:moveTo>
                                  <a:pt x="0" y="1497545"/>
                                </a:moveTo>
                                <a:lnTo>
                                  <a:pt x="40513" y="1497545"/>
                                </a:lnTo>
                              </a:path>
                              <a:path w="40640" h="1871345">
                                <a:moveTo>
                                  <a:pt x="0" y="1122641"/>
                                </a:moveTo>
                                <a:lnTo>
                                  <a:pt x="40513" y="1122641"/>
                                </a:lnTo>
                              </a:path>
                              <a:path w="40640" h="1871345">
                                <a:moveTo>
                                  <a:pt x="0" y="747737"/>
                                </a:moveTo>
                                <a:lnTo>
                                  <a:pt x="40513" y="747737"/>
                                </a:lnTo>
                              </a:path>
                              <a:path w="40640" h="1871345">
                                <a:moveTo>
                                  <a:pt x="0" y="374357"/>
                                </a:moveTo>
                                <a:lnTo>
                                  <a:pt x="40513" y="374357"/>
                                </a:lnTo>
                              </a:path>
                              <a:path w="40640" h="1871345">
                                <a:moveTo>
                                  <a:pt x="0" y="0"/>
                                </a:moveTo>
                                <a:lnTo>
                                  <a:pt x="40513" y="0"/>
                                </a:lnTo>
                              </a:path>
                            </a:pathLst>
                          </a:custGeom>
                          <a:ln w="3175">
                            <a:solidFill>
                              <a:srgbClr val="000000"/>
                            </a:solidFill>
                            <a:prstDash val="solid"/>
                          </a:ln>
                        </wps:spPr>
                        <wps:bodyPr wrap="square" lIns="0" tIns="0" rIns="0" bIns="0" rtlCol="0">
                          <a:prstTxWarp prst="textNoShape">
                            <a:avLst/>
                          </a:prstTxWarp>
                          <a:noAutofit/>
                        </wps:bodyPr>
                      </wps:wsp>
                      <wps:wsp>
                        <wps:cNvPr id="245" name="Graphic 245"/>
                        <wps:cNvSpPr/>
                        <wps:spPr>
                          <a:xfrm>
                            <a:off x="40513" y="1872564"/>
                            <a:ext cx="6165215" cy="40640"/>
                          </a:xfrm>
                          <a:custGeom>
                            <a:avLst/>
                            <a:gdLst/>
                            <a:ahLst/>
                            <a:cxnLst/>
                            <a:rect l="l" t="t" r="r" b="b"/>
                            <a:pathLst>
                              <a:path w="6165215" h="40640">
                                <a:moveTo>
                                  <a:pt x="0" y="0"/>
                                </a:moveTo>
                                <a:lnTo>
                                  <a:pt x="6164643" y="0"/>
                                </a:lnTo>
                              </a:path>
                              <a:path w="6165215" h="40640">
                                <a:moveTo>
                                  <a:pt x="0" y="0"/>
                                </a:moveTo>
                                <a:lnTo>
                                  <a:pt x="0" y="40513"/>
                                </a:lnTo>
                              </a:path>
                              <a:path w="6165215" h="40640">
                                <a:moveTo>
                                  <a:pt x="561022" y="0"/>
                                </a:moveTo>
                                <a:lnTo>
                                  <a:pt x="561022" y="40513"/>
                                </a:lnTo>
                              </a:path>
                              <a:path w="6165215" h="40640">
                                <a:moveTo>
                                  <a:pt x="1120330" y="0"/>
                                </a:moveTo>
                                <a:lnTo>
                                  <a:pt x="1120330" y="40513"/>
                                </a:lnTo>
                              </a:path>
                              <a:path w="6165215" h="40640">
                                <a:moveTo>
                                  <a:pt x="1681162" y="0"/>
                                </a:moveTo>
                                <a:lnTo>
                                  <a:pt x="1681162" y="40513"/>
                                </a:lnTo>
                              </a:path>
                              <a:path w="6165215" h="40640">
                                <a:moveTo>
                                  <a:pt x="2241994" y="0"/>
                                </a:moveTo>
                                <a:lnTo>
                                  <a:pt x="2241994" y="40513"/>
                                </a:lnTo>
                              </a:path>
                              <a:path w="6165215" h="40640">
                                <a:moveTo>
                                  <a:pt x="2802826" y="0"/>
                                </a:moveTo>
                                <a:lnTo>
                                  <a:pt x="2802826" y="40513"/>
                                </a:lnTo>
                              </a:path>
                              <a:path w="6165215" h="40640">
                                <a:moveTo>
                                  <a:pt x="3362134" y="0"/>
                                </a:moveTo>
                                <a:lnTo>
                                  <a:pt x="3362134" y="40513"/>
                                </a:lnTo>
                              </a:path>
                              <a:path w="6165215" h="40640">
                                <a:moveTo>
                                  <a:pt x="3922966" y="0"/>
                                </a:moveTo>
                                <a:lnTo>
                                  <a:pt x="3922966" y="40513"/>
                                </a:lnTo>
                              </a:path>
                              <a:path w="6165215" h="40640">
                                <a:moveTo>
                                  <a:pt x="4483798" y="0"/>
                                </a:moveTo>
                                <a:lnTo>
                                  <a:pt x="4483798" y="40513"/>
                                </a:lnTo>
                              </a:path>
                              <a:path w="6165215" h="40640">
                                <a:moveTo>
                                  <a:pt x="5043106" y="0"/>
                                </a:moveTo>
                                <a:lnTo>
                                  <a:pt x="5043106" y="40513"/>
                                </a:lnTo>
                              </a:path>
                              <a:path w="6165215" h="40640">
                                <a:moveTo>
                                  <a:pt x="5603938" y="0"/>
                                </a:moveTo>
                                <a:lnTo>
                                  <a:pt x="5603938" y="40513"/>
                                </a:lnTo>
                              </a:path>
                              <a:path w="6165215" h="40640">
                                <a:moveTo>
                                  <a:pt x="6164643" y="0"/>
                                </a:moveTo>
                                <a:lnTo>
                                  <a:pt x="6164643" y="40513"/>
                                </a:lnTo>
                              </a:path>
                            </a:pathLst>
                          </a:custGeom>
                          <a:ln w="3175">
                            <a:solidFill>
                              <a:srgbClr val="000000"/>
                            </a:solidFill>
                            <a:prstDash val="solid"/>
                          </a:ln>
                        </wps:spPr>
                        <wps:bodyPr wrap="square" lIns="0" tIns="0" rIns="0" bIns="0" rtlCol="0">
                          <a:prstTxWarp prst="textNoShape">
                            <a:avLst/>
                          </a:prstTxWarp>
                          <a:noAutofit/>
                        </wps:bodyPr>
                      </wps:wsp>
                      <wps:wsp>
                        <wps:cNvPr id="246" name="Textbox 246"/>
                        <wps:cNvSpPr txBox="1"/>
                        <wps:spPr>
                          <a:xfrm>
                            <a:off x="193277" y="525326"/>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64%</w:t>
                              </w:r>
                            </w:p>
                          </w:txbxContent>
                        </wps:txbx>
                        <wps:bodyPr wrap="square" lIns="0" tIns="0" rIns="0" bIns="0" rtlCol="0">
                          <a:noAutofit/>
                        </wps:bodyPr>
                      </wps:wsp>
                      <wps:wsp>
                        <wps:cNvPr id="247" name="Textbox 247"/>
                        <wps:cNvSpPr txBox="1"/>
                        <wps:spPr>
                          <a:xfrm>
                            <a:off x="753637" y="450443"/>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56%</w:t>
                              </w:r>
                            </w:p>
                          </w:txbxContent>
                        </wps:txbx>
                        <wps:bodyPr wrap="square" lIns="0" tIns="0" rIns="0" bIns="0" rtlCol="0">
                          <a:noAutofit/>
                        </wps:bodyPr>
                      </wps:wsp>
                      <wps:wsp>
                        <wps:cNvPr id="248" name="Textbox 248"/>
                        <wps:cNvSpPr txBox="1"/>
                        <wps:spPr>
                          <a:xfrm>
                            <a:off x="1314123" y="590723"/>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71%</w:t>
                              </w:r>
                            </w:p>
                          </w:txbxContent>
                        </wps:txbx>
                        <wps:bodyPr wrap="square" lIns="0" tIns="0" rIns="0" bIns="0" rtlCol="0">
                          <a:noAutofit/>
                        </wps:bodyPr>
                      </wps:wsp>
                      <wps:wsp>
                        <wps:cNvPr id="249" name="Textbox 249"/>
                        <wps:cNvSpPr txBox="1"/>
                        <wps:spPr>
                          <a:xfrm>
                            <a:off x="1874482" y="497119"/>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61%</w:t>
                              </w:r>
                            </w:p>
                          </w:txbxContent>
                        </wps:txbx>
                        <wps:bodyPr wrap="square" lIns="0" tIns="0" rIns="0" bIns="0" rtlCol="0">
                          <a:noAutofit/>
                        </wps:bodyPr>
                      </wps:wsp>
                      <wps:wsp>
                        <wps:cNvPr id="250" name="Textbox 250"/>
                        <wps:cNvSpPr txBox="1"/>
                        <wps:spPr>
                          <a:xfrm>
                            <a:off x="2434968" y="412875"/>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52%</w:t>
                              </w:r>
                            </w:p>
                          </w:txbxContent>
                        </wps:txbx>
                        <wps:bodyPr wrap="square" lIns="0" tIns="0" rIns="0" bIns="0" rtlCol="0">
                          <a:noAutofit/>
                        </wps:bodyPr>
                      </wps:wsp>
                      <wps:wsp>
                        <wps:cNvPr id="251" name="Textbox 251"/>
                        <wps:cNvSpPr txBox="1"/>
                        <wps:spPr>
                          <a:xfrm>
                            <a:off x="2995454" y="590596"/>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71%</w:t>
                              </w:r>
                            </w:p>
                          </w:txbxContent>
                        </wps:txbx>
                        <wps:bodyPr wrap="square" lIns="0" tIns="0" rIns="0" bIns="0" rtlCol="0">
                          <a:noAutofit/>
                        </wps:bodyPr>
                      </wps:wsp>
                      <wps:wsp>
                        <wps:cNvPr id="252" name="Textbox 252"/>
                        <wps:cNvSpPr txBox="1"/>
                        <wps:spPr>
                          <a:xfrm>
                            <a:off x="3555940" y="506353"/>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62%</w:t>
                              </w:r>
                            </w:p>
                          </w:txbxContent>
                        </wps:txbx>
                        <wps:bodyPr wrap="square" lIns="0" tIns="0" rIns="0" bIns="0" rtlCol="0">
                          <a:noAutofit/>
                        </wps:bodyPr>
                      </wps:wsp>
                      <wps:wsp>
                        <wps:cNvPr id="253" name="Textbox 253"/>
                        <wps:cNvSpPr txBox="1"/>
                        <wps:spPr>
                          <a:xfrm>
                            <a:off x="4116427" y="440830"/>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55%</w:t>
                              </w:r>
                            </w:p>
                          </w:txbxContent>
                        </wps:txbx>
                        <wps:bodyPr wrap="square" lIns="0" tIns="0" rIns="0" bIns="0" rtlCol="0">
                          <a:noAutofit/>
                        </wps:bodyPr>
                      </wps:wsp>
                      <wps:wsp>
                        <wps:cNvPr id="254" name="Textbox 254"/>
                        <wps:cNvSpPr txBox="1"/>
                        <wps:spPr>
                          <a:xfrm>
                            <a:off x="4676786" y="468911"/>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58%</w:t>
                              </w:r>
                            </w:p>
                          </w:txbxContent>
                        </wps:txbx>
                        <wps:bodyPr wrap="square" lIns="0" tIns="0" rIns="0" bIns="0" rtlCol="0">
                          <a:noAutofit/>
                        </wps:bodyPr>
                      </wps:wsp>
                      <wps:wsp>
                        <wps:cNvPr id="255" name="Textbox 255"/>
                        <wps:cNvSpPr txBox="1"/>
                        <wps:spPr>
                          <a:xfrm>
                            <a:off x="5237272" y="459551"/>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59%</w:t>
                              </w:r>
                            </w:p>
                          </w:txbxContent>
                        </wps:txbx>
                        <wps:bodyPr wrap="square" lIns="0" tIns="0" rIns="0" bIns="0" rtlCol="0">
                          <a:noAutofit/>
                        </wps:bodyPr>
                      </wps:wsp>
                      <wps:wsp>
                        <wps:cNvPr id="256" name="Textbox 256"/>
                        <wps:cNvSpPr txBox="1"/>
                        <wps:spPr>
                          <a:xfrm>
                            <a:off x="5797758" y="525074"/>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64%</w:t>
                              </w:r>
                            </w:p>
                          </w:txbxContent>
                        </wps:txbx>
                        <wps:bodyPr wrap="square" lIns="0" tIns="0" rIns="0" bIns="0" rtlCol="0">
                          <a:noAutofit/>
                        </wps:bodyPr>
                      </wps:wsp>
                      <wps:wsp>
                        <wps:cNvPr id="257" name="Textbox 257"/>
                        <wps:cNvSpPr txBox="1"/>
                        <wps:spPr>
                          <a:xfrm>
                            <a:off x="193342" y="1320437"/>
                            <a:ext cx="269240" cy="151765"/>
                          </a:xfrm>
                          <a:prstGeom prst="rect">
                            <a:avLst/>
                          </a:prstGeom>
                        </wps:spPr>
                        <wps:txbx>
                          <w:txbxContent>
                            <w:p>
                              <w:pPr>
                                <w:spacing w:line="238" w:lineRule="exact" w:before="0"/>
                                <w:ind w:left="0" w:right="0" w:firstLine="0"/>
                                <w:jc w:val="left"/>
                                <w:rPr>
                                  <w:b/>
                                  <w:sz w:val="20"/>
                                </w:rPr>
                              </w:pPr>
                              <w:r>
                                <w:rPr>
                                  <w:b/>
                                  <w:spacing w:val="-5"/>
                                  <w:sz w:val="20"/>
                                </w:rPr>
                                <w:t>21%</w:t>
                              </w:r>
                            </w:p>
                          </w:txbxContent>
                        </wps:txbx>
                        <wps:bodyPr wrap="square" lIns="0" tIns="0" rIns="0" bIns="0" rtlCol="0">
                          <a:noAutofit/>
                        </wps:bodyPr>
                      </wps:wsp>
                      <wps:wsp>
                        <wps:cNvPr id="258" name="Textbox 258"/>
                        <wps:cNvSpPr txBox="1"/>
                        <wps:spPr>
                          <a:xfrm>
                            <a:off x="753702" y="1245554"/>
                            <a:ext cx="269240" cy="151765"/>
                          </a:xfrm>
                          <a:prstGeom prst="rect">
                            <a:avLst/>
                          </a:prstGeom>
                        </wps:spPr>
                        <wps:txbx>
                          <w:txbxContent>
                            <w:p>
                              <w:pPr>
                                <w:spacing w:line="238" w:lineRule="exact" w:before="0"/>
                                <w:ind w:left="0" w:right="0" w:firstLine="0"/>
                                <w:jc w:val="left"/>
                                <w:rPr>
                                  <w:b/>
                                  <w:sz w:val="20"/>
                                </w:rPr>
                              </w:pPr>
                              <w:r>
                                <w:rPr>
                                  <w:b/>
                                  <w:spacing w:val="-5"/>
                                  <w:sz w:val="20"/>
                                </w:rPr>
                                <w:t>29%</w:t>
                              </w:r>
                            </w:p>
                          </w:txbxContent>
                        </wps:txbx>
                        <wps:bodyPr wrap="square" lIns="0" tIns="0" rIns="0" bIns="0" rtlCol="0">
                          <a:noAutofit/>
                        </wps:bodyPr>
                      </wps:wsp>
                      <wps:wsp>
                        <wps:cNvPr id="259" name="Textbox 259"/>
                        <wps:cNvSpPr txBox="1"/>
                        <wps:spPr>
                          <a:xfrm>
                            <a:off x="1874356" y="1187386"/>
                            <a:ext cx="269240" cy="151765"/>
                          </a:xfrm>
                          <a:prstGeom prst="rect">
                            <a:avLst/>
                          </a:prstGeom>
                        </wps:spPr>
                        <wps:txbx>
                          <w:txbxContent>
                            <w:p>
                              <w:pPr>
                                <w:spacing w:line="238" w:lineRule="exact" w:before="0"/>
                                <w:ind w:left="0" w:right="0" w:firstLine="0"/>
                                <w:jc w:val="left"/>
                                <w:rPr>
                                  <w:b/>
                                  <w:sz w:val="20"/>
                                </w:rPr>
                              </w:pPr>
                              <w:r>
                                <w:rPr>
                                  <w:b/>
                                  <w:spacing w:val="-5"/>
                                  <w:sz w:val="20"/>
                                </w:rPr>
                                <w:t>20%</w:t>
                              </w:r>
                            </w:p>
                          </w:txbxContent>
                        </wps:txbx>
                        <wps:bodyPr wrap="square" lIns="0" tIns="0" rIns="0" bIns="0" rtlCol="0">
                          <a:noAutofit/>
                        </wps:bodyPr>
                      </wps:wsp>
                      <wps:wsp>
                        <wps:cNvPr id="260" name="Textbox 260"/>
                        <wps:cNvSpPr txBox="1"/>
                        <wps:spPr>
                          <a:xfrm>
                            <a:off x="2434842" y="1245572"/>
                            <a:ext cx="269240" cy="151765"/>
                          </a:xfrm>
                          <a:prstGeom prst="rect">
                            <a:avLst/>
                          </a:prstGeom>
                        </wps:spPr>
                        <wps:txbx>
                          <w:txbxContent>
                            <w:p>
                              <w:pPr>
                                <w:spacing w:line="238" w:lineRule="exact" w:before="0"/>
                                <w:ind w:left="0" w:right="0" w:firstLine="0"/>
                                <w:jc w:val="left"/>
                                <w:rPr>
                                  <w:b/>
                                  <w:sz w:val="20"/>
                                </w:rPr>
                              </w:pPr>
                              <w:r>
                                <w:rPr>
                                  <w:b/>
                                  <w:spacing w:val="-5"/>
                                  <w:sz w:val="20"/>
                                </w:rPr>
                                <w:t>37%</w:t>
                              </w:r>
                            </w:p>
                          </w:txbxContent>
                        </wps:txbx>
                        <wps:bodyPr wrap="square" lIns="0" tIns="0" rIns="0" bIns="0" rtlCol="0">
                          <a:noAutofit/>
                        </wps:bodyPr>
                      </wps:wsp>
                      <wps:wsp>
                        <wps:cNvPr id="261" name="Textbox 261"/>
                        <wps:cNvSpPr txBox="1"/>
                        <wps:spPr>
                          <a:xfrm>
                            <a:off x="4116173" y="1198770"/>
                            <a:ext cx="269240" cy="151765"/>
                          </a:xfrm>
                          <a:prstGeom prst="rect">
                            <a:avLst/>
                          </a:prstGeom>
                        </wps:spPr>
                        <wps:txbx>
                          <w:txbxContent>
                            <w:p>
                              <w:pPr>
                                <w:spacing w:line="238" w:lineRule="exact" w:before="0"/>
                                <w:ind w:left="0" w:right="0" w:firstLine="0"/>
                                <w:jc w:val="left"/>
                                <w:rPr>
                                  <w:b/>
                                  <w:sz w:val="20"/>
                                </w:rPr>
                              </w:pPr>
                              <w:r>
                                <w:rPr>
                                  <w:b/>
                                  <w:spacing w:val="-5"/>
                                  <w:sz w:val="20"/>
                                </w:rPr>
                                <w:t>26%</w:t>
                              </w:r>
                            </w:p>
                          </w:txbxContent>
                        </wps:txbx>
                        <wps:bodyPr wrap="square" lIns="0" tIns="0" rIns="0" bIns="0" rtlCol="0">
                          <a:noAutofit/>
                        </wps:bodyPr>
                      </wps:wsp>
                      <wps:wsp>
                        <wps:cNvPr id="262" name="Textbox 262"/>
                        <wps:cNvSpPr txBox="1"/>
                        <wps:spPr>
                          <a:xfrm>
                            <a:off x="193089" y="1657159"/>
                            <a:ext cx="269240" cy="151765"/>
                          </a:xfrm>
                          <a:prstGeom prst="rect">
                            <a:avLst/>
                          </a:prstGeom>
                        </wps:spPr>
                        <wps:txbx>
                          <w:txbxContent>
                            <w:p>
                              <w:pPr>
                                <w:spacing w:line="238" w:lineRule="exact" w:before="0"/>
                                <w:ind w:left="0" w:right="0" w:firstLine="0"/>
                                <w:jc w:val="left"/>
                                <w:rPr>
                                  <w:b/>
                                  <w:sz w:val="20"/>
                                </w:rPr>
                              </w:pPr>
                              <w:r>
                                <w:rPr>
                                  <w:b/>
                                  <w:spacing w:val="-5"/>
                                  <w:sz w:val="20"/>
                                </w:rPr>
                                <w:t>15%</w:t>
                              </w:r>
                            </w:p>
                          </w:txbxContent>
                        </wps:txbx>
                        <wps:bodyPr wrap="square" lIns="0" tIns="0" rIns="0" bIns="0" rtlCol="0">
                          <a:noAutofit/>
                        </wps:bodyPr>
                      </wps:wsp>
                      <wps:wsp>
                        <wps:cNvPr id="263" name="Textbox 263"/>
                        <wps:cNvSpPr txBox="1"/>
                        <wps:spPr>
                          <a:xfrm>
                            <a:off x="753449" y="1657159"/>
                            <a:ext cx="269240" cy="151765"/>
                          </a:xfrm>
                          <a:prstGeom prst="rect">
                            <a:avLst/>
                          </a:prstGeom>
                        </wps:spPr>
                        <wps:txbx>
                          <w:txbxContent>
                            <w:p>
                              <w:pPr>
                                <w:spacing w:line="238" w:lineRule="exact" w:before="0"/>
                                <w:ind w:left="0" w:right="0" w:firstLine="0"/>
                                <w:jc w:val="left"/>
                                <w:rPr>
                                  <w:b/>
                                  <w:sz w:val="20"/>
                                </w:rPr>
                              </w:pPr>
                              <w:r>
                                <w:rPr>
                                  <w:b/>
                                  <w:spacing w:val="-5"/>
                                  <w:sz w:val="20"/>
                                </w:rPr>
                                <w:t>15%</w:t>
                              </w:r>
                            </w:p>
                          </w:txbxContent>
                        </wps:txbx>
                        <wps:bodyPr wrap="square" lIns="0" tIns="0" rIns="0" bIns="0" rtlCol="0">
                          <a:noAutofit/>
                        </wps:bodyPr>
                      </wps:wsp>
                      <wps:wsp>
                        <wps:cNvPr id="264" name="Textbox 264"/>
                        <wps:cNvSpPr txBox="1"/>
                        <wps:spPr>
                          <a:xfrm>
                            <a:off x="1313935" y="1376473"/>
                            <a:ext cx="269240" cy="422909"/>
                          </a:xfrm>
                          <a:prstGeom prst="rect">
                            <a:avLst/>
                          </a:prstGeom>
                        </wps:spPr>
                        <wps:txbx>
                          <w:txbxContent>
                            <w:p>
                              <w:pPr>
                                <w:spacing w:line="238" w:lineRule="exact" w:before="0"/>
                                <w:ind w:left="0" w:right="0" w:firstLine="0"/>
                                <w:jc w:val="left"/>
                                <w:rPr>
                                  <w:b/>
                                  <w:sz w:val="20"/>
                                </w:rPr>
                              </w:pPr>
                              <w:r>
                                <w:rPr>
                                  <w:b/>
                                  <w:spacing w:val="-5"/>
                                  <w:sz w:val="20"/>
                                </w:rPr>
                                <w:t>13%</w:t>
                              </w:r>
                            </w:p>
                            <w:p>
                              <w:pPr>
                                <w:spacing w:before="188"/>
                                <w:ind w:left="0" w:right="0" w:firstLine="0"/>
                                <w:jc w:val="left"/>
                                <w:rPr>
                                  <w:b/>
                                  <w:sz w:val="20"/>
                                </w:rPr>
                              </w:pPr>
                              <w:r>
                                <w:rPr>
                                  <w:b/>
                                  <w:spacing w:val="-5"/>
                                  <w:sz w:val="20"/>
                                </w:rPr>
                                <w:t>16%</w:t>
                              </w:r>
                            </w:p>
                          </w:txbxContent>
                        </wps:txbx>
                        <wps:bodyPr wrap="square" lIns="0" tIns="0" rIns="0" bIns="0" rtlCol="0">
                          <a:noAutofit/>
                        </wps:bodyPr>
                      </wps:wsp>
                      <wps:wsp>
                        <wps:cNvPr id="265" name="Textbox 265"/>
                        <wps:cNvSpPr txBox="1"/>
                        <wps:spPr>
                          <a:xfrm>
                            <a:off x="3555688" y="1292374"/>
                            <a:ext cx="269240" cy="151765"/>
                          </a:xfrm>
                          <a:prstGeom prst="rect">
                            <a:avLst/>
                          </a:prstGeom>
                        </wps:spPr>
                        <wps:txbx>
                          <w:txbxContent>
                            <w:p>
                              <w:pPr>
                                <w:spacing w:line="238" w:lineRule="exact" w:before="0"/>
                                <w:ind w:left="0" w:right="0" w:firstLine="0"/>
                                <w:jc w:val="left"/>
                                <w:rPr>
                                  <w:b/>
                                  <w:sz w:val="20"/>
                                </w:rPr>
                              </w:pPr>
                              <w:r>
                                <w:rPr>
                                  <w:b/>
                                  <w:spacing w:val="-5"/>
                                  <w:sz w:val="20"/>
                                </w:rPr>
                                <w:t>22%</w:t>
                              </w:r>
                            </w:p>
                          </w:txbxContent>
                        </wps:txbx>
                        <wps:bodyPr wrap="square" lIns="0" tIns="0" rIns="0" bIns="0" rtlCol="0">
                          <a:noAutofit/>
                        </wps:bodyPr>
                      </wps:wsp>
                      <wps:wsp>
                        <wps:cNvPr id="266" name="Textbox 266"/>
                        <wps:cNvSpPr txBox="1"/>
                        <wps:spPr>
                          <a:xfrm>
                            <a:off x="4676533" y="1245572"/>
                            <a:ext cx="269240" cy="151765"/>
                          </a:xfrm>
                          <a:prstGeom prst="rect">
                            <a:avLst/>
                          </a:prstGeom>
                        </wps:spPr>
                        <wps:txbx>
                          <w:txbxContent>
                            <w:p>
                              <w:pPr>
                                <w:spacing w:line="238" w:lineRule="exact" w:before="0"/>
                                <w:ind w:left="0" w:right="0" w:firstLine="0"/>
                                <w:jc w:val="left"/>
                                <w:rPr>
                                  <w:b/>
                                  <w:sz w:val="20"/>
                                </w:rPr>
                              </w:pPr>
                              <w:r>
                                <w:rPr>
                                  <w:b/>
                                  <w:spacing w:val="-5"/>
                                  <w:sz w:val="20"/>
                                </w:rPr>
                                <w:t>25%</w:t>
                              </w:r>
                            </w:p>
                          </w:txbxContent>
                        </wps:txbx>
                        <wps:bodyPr wrap="square" lIns="0" tIns="0" rIns="0" bIns="0" rtlCol="0">
                          <a:noAutofit/>
                        </wps:bodyPr>
                      </wps:wsp>
                      <wps:wsp>
                        <wps:cNvPr id="267" name="Textbox 267"/>
                        <wps:cNvSpPr txBox="1"/>
                        <wps:spPr>
                          <a:xfrm>
                            <a:off x="5237019" y="1283014"/>
                            <a:ext cx="269240" cy="151765"/>
                          </a:xfrm>
                          <a:prstGeom prst="rect">
                            <a:avLst/>
                          </a:prstGeom>
                        </wps:spPr>
                        <wps:txbx>
                          <w:txbxContent>
                            <w:p>
                              <w:pPr>
                                <w:spacing w:line="238" w:lineRule="exact" w:before="0"/>
                                <w:ind w:left="0" w:right="0" w:firstLine="0"/>
                                <w:jc w:val="left"/>
                                <w:rPr>
                                  <w:b/>
                                  <w:sz w:val="20"/>
                                </w:rPr>
                              </w:pPr>
                              <w:r>
                                <w:rPr>
                                  <w:b/>
                                  <w:spacing w:val="-5"/>
                                  <w:sz w:val="20"/>
                                </w:rPr>
                                <w:t>29%</w:t>
                              </w:r>
                            </w:p>
                          </w:txbxContent>
                        </wps:txbx>
                        <wps:bodyPr wrap="square" lIns="0" tIns="0" rIns="0" bIns="0" rtlCol="0">
                          <a:noAutofit/>
                        </wps:bodyPr>
                      </wps:wsp>
                      <wps:wsp>
                        <wps:cNvPr id="268" name="Textbox 268"/>
                        <wps:cNvSpPr txBox="1"/>
                        <wps:spPr>
                          <a:xfrm>
                            <a:off x="1874294" y="1619717"/>
                            <a:ext cx="269240" cy="151765"/>
                          </a:xfrm>
                          <a:prstGeom prst="rect">
                            <a:avLst/>
                          </a:prstGeom>
                        </wps:spPr>
                        <wps:txbx>
                          <w:txbxContent>
                            <w:p>
                              <w:pPr>
                                <w:spacing w:line="238" w:lineRule="exact" w:before="0"/>
                                <w:ind w:left="0" w:right="0" w:firstLine="0"/>
                                <w:jc w:val="left"/>
                                <w:rPr>
                                  <w:b/>
                                  <w:sz w:val="20"/>
                                </w:rPr>
                              </w:pPr>
                              <w:r>
                                <w:rPr>
                                  <w:b/>
                                  <w:spacing w:val="-5"/>
                                  <w:sz w:val="20"/>
                                </w:rPr>
                                <w:t>19%</w:t>
                              </w:r>
                            </w:p>
                          </w:txbxContent>
                        </wps:txbx>
                        <wps:bodyPr wrap="square" lIns="0" tIns="0" rIns="0" bIns="0" rtlCol="0">
                          <a:noAutofit/>
                        </wps:bodyPr>
                      </wps:wsp>
                      <wps:wsp>
                        <wps:cNvPr id="269" name="Textbox 269"/>
                        <wps:cNvSpPr txBox="1"/>
                        <wps:spPr>
                          <a:xfrm>
                            <a:off x="2434780" y="1694600"/>
                            <a:ext cx="269240" cy="151765"/>
                          </a:xfrm>
                          <a:prstGeom prst="rect">
                            <a:avLst/>
                          </a:prstGeom>
                        </wps:spPr>
                        <wps:txbx>
                          <w:txbxContent>
                            <w:p>
                              <w:pPr>
                                <w:spacing w:line="238" w:lineRule="exact" w:before="0"/>
                                <w:ind w:left="0" w:right="0" w:firstLine="0"/>
                                <w:jc w:val="left"/>
                                <w:rPr>
                                  <w:b/>
                                  <w:sz w:val="20"/>
                                </w:rPr>
                              </w:pPr>
                              <w:r>
                                <w:rPr>
                                  <w:b/>
                                  <w:spacing w:val="-5"/>
                                  <w:sz w:val="20"/>
                                </w:rPr>
                                <w:t>11%</w:t>
                              </w:r>
                            </w:p>
                          </w:txbxContent>
                        </wps:txbx>
                        <wps:bodyPr wrap="square" lIns="0" tIns="0" rIns="0" bIns="0" rtlCol="0">
                          <a:noAutofit/>
                        </wps:bodyPr>
                      </wps:wsp>
                      <wps:wsp>
                        <wps:cNvPr id="270" name="Textbox 270"/>
                        <wps:cNvSpPr txBox="1"/>
                        <wps:spPr>
                          <a:xfrm>
                            <a:off x="2995266" y="1339176"/>
                            <a:ext cx="269240" cy="422909"/>
                          </a:xfrm>
                          <a:prstGeom prst="rect">
                            <a:avLst/>
                          </a:prstGeom>
                        </wps:spPr>
                        <wps:txbx>
                          <w:txbxContent>
                            <w:p>
                              <w:pPr>
                                <w:spacing w:line="238" w:lineRule="exact" w:before="0"/>
                                <w:ind w:left="57" w:right="0" w:firstLine="0"/>
                                <w:jc w:val="left"/>
                                <w:rPr>
                                  <w:b/>
                                  <w:sz w:val="20"/>
                                </w:rPr>
                              </w:pPr>
                              <w:r>
                                <w:rPr>
                                  <w:b/>
                                  <w:spacing w:val="-5"/>
                                  <w:sz w:val="20"/>
                                </w:rPr>
                                <w:t>9%</w:t>
                              </w:r>
                            </w:p>
                            <w:p>
                              <w:pPr>
                                <w:spacing w:before="188"/>
                                <w:ind w:left="0" w:right="0" w:firstLine="0"/>
                                <w:jc w:val="left"/>
                                <w:rPr>
                                  <w:b/>
                                  <w:sz w:val="20"/>
                                </w:rPr>
                              </w:pPr>
                              <w:r>
                                <w:rPr>
                                  <w:b/>
                                  <w:spacing w:val="-5"/>
                                  <w:sz w:val="20"/>
                                </w:rPr>
                                <w:t>20%</w:t>
                              </w:r>
                            </w:p>
                          </w:txbxContent>
                        </wps:txbx>
                        <wps:bodyPr wrap="square" lIns="0" tIns="0" rIns="0" bIns="0" rtlCol="0">
                          <a:noAutofit/>
                        </wps:bodyPr>
                      </wps:wsp>
                      <wps:wsp>
                        <wps:cNvPr id="271" name="Textbox 271"/>
                        <wps:cNvSpPr txBox="1"/>
                        <wps:spPr>
                          <a:xfrm>
                            <a:off x="5797505" y="1329816"/>
                            <a:ext cx="269240" cy="151765"/>
                          </a:xfrm>
                          <a:prstGeom prst="rect">
                            <a:avLst/>
                          </a:prstGeom>
                        </wps:spPr>
                        <wps:txbx>
                          <w:txbxContent>
                            <w:p>
                              <w:pPr>
                                <w:spacing w:line="238" w:lineRule="exact" w:before="0"/>
                                <w:ind w:left="0" w:right="0" w:firstLine="0"/>
                                <w:jc w:val="left"/>
                                <w:rPr>
                                  <w:b/>
                                  <w:sz w:val="20"/>
                                </w:rPr>
                              </w:pPr>
                              <w:r>
                                <w:rPr>
                                  <w:b/>
                                  <w:spacing w:val="-5"/>
                                  <w:sz w:val="20"/>
                                </w:rPr>
                                <w:t>22%</w:t>
                              </w:r>
                            </w:p>
                          </w:txbxContent>
                        </wps:txbx>
                        <wps:bodyPr wrap="square" lIns="0" tIns="0" rIns="0" bIns="0" rtlCol="0">
                          <a:noAutofit/>
                        </wps:bodyPr>
                      </wps:wsp>
                      <wps:wsp>
                        <wps:cNvPr id="272" name="Textbox 272"/>
                        <wps:cNvSpPr txBox="1"/>
                        <wps:spPr>
                          <a:xfrm>
                            <a:off x="3555752" y="1647798"/>
                            <a:ext cx="269240" cy="151765"/>
                          </a:xfrm>
                          <a:prstGeom prst="rect">
                            <a:avLst/>
                          </a:prstGeom>
                        </wps:spPr>
                        <wps:txbx>
                          <w:txbxContent>
                            <w:p>
                              <w:pPr>
                                <w:spacing w:line="238" w:lineRule="exact" w:before="0"/>
                                <w:ind w:left="0" w:right="0" w:firstLine="0"/>
                                <w:jc w:val="left"/>
                                <w:rPr>
                                  <w:b/>
                                  <w:sz w:val="20"/>
                                </w:rPr>
                              </w:pPr>
                              <w:r>
                                <w:rPr>
                                  <w:b/>
                                  <w:spacing w:val="-5"/>
                                  <w:sz w:val="20"/>
                                </w:rPr>
                                <w:t>16%</w:t>
                              </w:r>
                            </w:p>
                          </w:txbxContent>
                        </wps:txbx>
                        <wps:bodyPr wrap="square" lIns="0" tIns="0" rIns="0" bIns="0" rtlCol="0">
                          <a:noAutofit/>
                        </wps:bodyPr>
                      </wps:wsp>
                      <wps:wsp>
                        <wps:cNvPr id="273" name="Textbox 273"/>
                        <wps:cNvSpPr txBox="1"/>
                        <wps:spPr>
                          <a:xfrm>
                            <a:off x="4116112" y="1619717"/>
                            <a:ext cx="269240" cy="151765"/>
                          </a:xfrm>
                          <a:prstGeom prst="rect">
                            <a:avLst/>
                          </a:prstGeom>
                        </wps:spPr>
                        <wps:txbx>
                          <w:txbxContent>
                            <w:p>
                              <w:pPr>
                                <w:spacing w:line="238" w:lineRule="exact" w:before="0"/>
                                <w:ind w:left="0" w:right="0" w:firstLine="0"/>
                                <w:jc w:val="left"/>
                                <w:rPr>
                                  <w:b/>
                                  <w:sz w:val="20"/>
                                </w:rPr>
                              </w:pPr>
                              <w:r>
                                <w:rPr>
                                  <w:b/>
                                  <w:spacing w:val="-5"/>
                                  <w:sz w:val="20"/>
                                </w:rPr>
                                <w:t>19%</w:t>
                              </w:r>
                            </w:p>
                          </w:txbxContent>
                        </wps:txbx>
                        <wps:bodyPr wrap="square" lIns="0" tIns="0" rIns="0" bIns="0" rtlCol="0">
                          <a:noAutofit/>
                        </wps:bodyPr>
                      </wps:wsp>
                      <wps:wsp>
                        <wps:cNvPr id="274" name="Textbox 274"/>
                        <wps:cNvSpPr txBox="1"/>
                        <wps:spPr>
                          <a:xfrm>
                            <a:off x="4676598" y="1638438"/>
                            <a:ext cx="269240" cy="151765"/>
                          </a:xfrm>
                          <a:prstGeom prst="rect">
                            <a:avLst/>
                          </a:prstGeom>
                        </wps:spPr>
                        <wps:txbx>
                          <w:txbxContent>
                            <w:p>
                              <w:pPr>
                                <w:spacing w:line="238" w:lineRule="exact" w:before="0"/>
                                <w:ind w:left="0" w:right="0" w:firstLine="0"/>
                                <w:jc w:val="left"/>
                                <w:rPr>
                                  <w:b/>
                                  <w:sz w:val="20"/>
                                </w:rPr>
                              </w:pPr>
                              <w:r>
                                <w:rPr>
                                  <w:b/>
                                  <w:spacing w:val="-5"/>
                                  <w:sz w:val="20"/>
                                </w:rPr>
                                <w:t>17%</w:t>
                              </w:r>
                            </w:p>
                          </w:txbxContent>
                        </wps:txbx>
                        <wps:bodyPr wrap="square" lIns="0" tIns="0" rIns="0" bIns="0" rtlCol="0">
                          <a:noAutofit/>
                        </wps:bodyPr>
                      </wps:wsp>
                      <wps:wsp>
                        <wps:cNvPr id="275" name="Textbox 275"/>
                        <wps:cNvSpPr txBox="1"/>
                        <wps:spPr>
                          <a:xfrm>
                            <a:off x="5237084" y="1675879"/>
                            <a:ext cx="269240" cy="151765"/>
                          </a:xfrm>
                          <a:prstGeom prst="rect">
                            <a:avLst/>
                          </a:prstGeom>
                        </wps:spPr>
                        <wps:txbx>
                          <w:txbxContent>
                            <w:p>
                              <w:pPr>
                                <w:spacing w:line="238" w:lineRule="exact" w:before="0"/>
                                <w:ind w:left="0" w:right="0" w:firstLine="0"/>
                                <w:jc w:val="left"/>
                                <w:rPr>
                                  <w:b/>
                                  <w:sz w:val="20"/>
                                </w:rPr>
                              </w:pPr>
                              <w:r>
                                <w:rPr>
                                  <w:b/>
                                  <w:spacing w:val="-5"/>
                                  <w:sz w:val="20"/>
                                </w:rPr>
                                <w:t>13%</w:t>
                              </w:r>
                            </w:p>
                          </w:txbxContent>
                        </wps:txbx>
                        <wps:bodyPr wrap="square" lIns="0" tIns="0" rIns="0" bIns="0" rtlCol="0">
                          <a:noAutofit/>
                        </wps:bodyPr>
                      </wps:wsp>
                      <wps:wsp>
                        <wps:cNvPr id="276" name="Textbox 276"/>
                        <wps:cNvSpPr txBox="1"/>
                        <wps:spPr>
                          <a:xfrm>
                            <a:off x="5797570" y="1666519"/>
                            <a:ext cx="269240" cy="151765"/>
                          </a:xfrm>
                          <a:prstGeom prst="rect">
                            <a:avLst/>
                          </a:prstGeom>
                        </wps:spPr>
                        <wps:txbx>
                          <w:txbxContent>
                            <w:p>
                              <w:pPr>
                                <w:spacing w:line="238" w:lineRule="exact" w:before="0"/>
                                <w:ind w:left="0" w:right="0" w:firstLine="0"/>
                                <w:jc w:val="left"/>
                                <w:rPr>
                                  <w:b/>
                                  <w:sz w:val="20"/>
                                </w:rPr>
                              </w:pPr>
                              <w:r>
                                <w:rPr>
                                  <w:b/>
                                  <w:spacing w:val="-5"/>
                                  <w:sz w:val="20"/>
                                </w:rPr>
                                <w:t>14%</w:t>
                              </w:r>
                            </w:p>
                          </w:txbxContent>
                        </wps:txbx>
                        <wps:bodyPr wrap="square" lIns="0" tIns="0" rIns="0" bIns="0" rtlCol="0">
                          <a:noAutofit/>
                        </wps:bodyPr>
                      </wps:wsp>
                    </wpg:wgp>
                  </a:graphicData>
                </a:graphic>
              </wp:anchor>
            </w:drawing>
          </mc:Choice>
          <mc:Fallback>
            <w:pict>
              <v:group style="position:absolute;margin-left:82.235001pt;margin-top:6.279271pt;width:488.75pt;height:150.65pt;mso-position-horizontal-relative:page;mso-position-vertical-relative:paragraph;z-index:15734272" id="docshapegroup211" coordorigin="1645,126" coordsize="9775,3013">
                <v:shape style="position:absolute;left:1855;top:2486;width:5885;height:589" id="docshape212" coordorigin="1855,2486" coordsize="5885,589" path="m2443,2633l1855,2633,1855,3074,2443,3074,2443,2633xm3326,2633l2738,2633,2738,3074,3326,3074,3326,2633xm4210,2604l3622,2604,3622,3074,4210,3074,4210,2604xm5093,2515l4502,2515,4502,3074,5093,3074,5093,2515xm5974,2750l5386,2750,5386,3074,5974,3074,5974,2750xm6857,2486l6269,2486,6269,3074,6857,3074,6857,2486xm7740,2604l7152,2604,7152,3074,7740,3074,7740,2604xe" filled="true" fillcolor="#fbd4b5" stroked="false">
                  <v:path arrowok="t"/>
                  <v:fill type="solid"/>
                </v:shape>
                <v:rect style="position:absolute;left:1855;top:2013;width:588;height:620" id="docshape213" filled="true" fillcolor="#e36c09" stroked="false">
                  <v:fill type="solid"/>
                </v:rect>
                <v:shape style="position:absolute;left:8033;top:128;width:589;height:2947" type="#_x0000_t75" id="docshape214" stroked="false">
                  <v:imagedata r:id="rId40" o:title=""/>
                </v:shape>
                <v:shape style="position:absolute;left:2738;top:1778;width:1472;height:855" id="docshape215" coordorigin="2738,1778" coordsize="1472,855" path="m3326,1778l2738,1778,2738,2633,3326,2633,3326,1778xm4210,2220l3622,2220,3622,2604,4210,2604,4210,2220xe" filled="true" fillcolor="#e36c09" stroked="false">
                  <v:path arrowok="t"/>
                  <v:fill type="solid"/>
                </v:shape>
                <v:shape style="position:absolute;left:8916;top:128;width:589;height:2947" type="#_x0000_t75" id="docshape216" stroked="false">
                  <v:imagedata r:id="rId41" o:title=""/>
                </v:shape>
                <v:rect style="position:absolute;left:4502;top:1924;width:591;height:591" id="docshape217" filled="true" fillcolor="#e36c09" stroked="false">
                  <v:fill type="solid"/>
                </v:rect>
                <v:shape style="position:absolute;left:9798;top:127;width:589;height:2948" type="#_x0000_t75" id="docshape218" stroked="false">
                  <v:imagedata r:id="rId42" o:title=""/>
                </v:shape>
                <v:shape style="position:absolute;left:5385;top:1660;width:1472;height:1090" id="docshape219" coordorigin="5386,1661" coordsize="1472,1090" path="m5974,1661l5386,1661,5386,2750,5974,2750,5974,1661xm6857,2220l6269,2220,6269,2486,6857,2486,6857,2220xe" filled="true" fillcolor="#e36c09" stroked="false">
                  <v:path arrowok="t"/>
                  <v:fill type="solid"/>
                </v:shape>
                <v:shape style="position:absolute;left:10681;top:128;width:589;height:2947" type="#_x0000_t75" id="docshape220" stroked="false">
                  <v:imagedata r:id="rId43" o:title=""/>
                </v:shape>
                <v:rect style="position:absolute;left:7152;top:1956;width:588;height:648" id="docshape221" filled="true" fillcolor="#e36c09" stroked="false">
                  <v:fill type="solid"/>
                </v:rect>
                <v:shape style="position:absolute;left:1855;top:127;width:5885;height:2093" id="docshape222" coordorigin="1855,127" coordsize="5885,2093" path="m2443,127l1855,127,1855,2014,2443,2014,2443,127xm3326,127l2738,127,2738,1778,3326,1778,3326,127xm4210,127l3622,127,3622,2220,4210,2220,4210,127xm5093,127l4502,127,4502,1925,5093,1925,5093,127xm5974,127l5386,127,5386,1661,5974,1661,5974,127xm6857,127l6269,127,6269,2220,6857,2220,6857,127xm7740,127l7152,127,7152,1956,7740,1956,7740,127xe" filled="true" fillcolor="#974706" stroked="false">
                  <v:path arrowok="t"/>
                  <v:fill type="solid"/>
                </v:shape>
                <v:line style="position:absolute" from="1709,3075" to="1709,128" stroked="true" strokeweight=".25pt" strokecolor="#000000">
                  <v:stroke dashstyle="solid"/>
                </v:line>
                <v:shape style="position:absolute;left:1644;top:128;width:64;height:2947" id="docshape223" coordorigin="1645,128" coordsize="64,2947" path="m1645,3075l1709,3075m1645,2486l1709,2486m1645,1896l1709,1896m1645,1306l1709,1306m1645,718l1709,718m1645,128l1709,128e" filled="false" stroked="true" strokeweight=".25pt" strokecolor="#000000">
                  <v:path arrowok="t"/>
                  <v:stroke dashstyle="solid"/>
                </v:shape>
                <v:shape style="position:absolute;left:1708;top:3074;width:9709;height:64" id="docshape224" coordorigin="1709,3075" coordsize="9709,64" path="m1709,3075l11417,3075m1709,3075l1709,3138m2592,3075l2592,3138m3473,3075l3473,3138m4356,3075l4356,3138m5239,3075l5239,3138m6122,3075l6122,3138m7003,3075l7003,3138m7886,3075l7886,3138m8770,3075l8770,3138m9650,3075l9650,3138m10534,3075l10534,3138m11417,3075l11417,3138e" filled="false" stroked="true" strokeweight=".25pt" strokecolor="#000000">
                  <v:path arrowok="t"/>
                  <v:stroke dashstyle="solid"/>
                </v:shape>
                <v:shape style="position:absolute;left:1949;top:952;width:424;height:239" type="#_x0000_t202" id="docshape225" filled="false" stroked="false">
                  <v:textbox inset="0,0,0,0">
                    <w:txbxContent>
                      <w:p>
                        <w:pPr>
                          <w:spacing w:line="238" w:lineRule="exact" w:before="0"/>
                          <w:ind w:left="0" w:right="0" w:firstLine="0"/>
                          <w:jc w:val="left"/>
                          <w:rPr>
                            <w:b/>
                            <w:sz w:val="20"/>
                          </w:rPr>
                        </w:pPr>
                        <w:r>
                          <w:rPr>
                            <w:b/>
                            <w:color w:val="FFFFFF"/>
                            <w:spacing w:val="-5"/>
                            <w:sz w:val="20"/>
                          </w:rPr>
                          <w:t>64%</w:t>
                        </w:r>
                      </w:p>
                    </w:txbxContent>
                  </v:textbox>
                  <w10:wrap type="none"/>
                </v:shape>
                <v:shape style="position:absolute;left:2831;top:834;width:424;height:239" type="#_x0000_t202" id="docshape226" filled="false" stroked="false">
                  <v:textbox inset="0,0,0,0">
                    <w:txbxContent>
                      <w:p>
                        <w:pPr>
                          <w:spacing w:line="238" w:lineRule="exact" w:before="0"/>
                          <w:ind w:left="0" w:right="0" w:firstLine="0"/>
                          <w:jc w:val="left"/>
                          <w:rPr>
                            <w:b/>
                            <w:sz w:val="20"/>
                          </w:rPr>
                        </w:pPr>
                        <w:r>
                          <w:rPr>
                            <w:b/>
                            <w:color w:val="FFFFFF"/>
                            <w:spacing w:val="-5"/>
                            <w:sz w:val="20"/>
                          </w:rPr>
                          <w:t>56%</w:t>
                        </w:r>
                      </w:p>
                    </w:txbxContent>
                  </v:textbox>
                  <w10:wrap type="none"/>
                </v:shape>
                <v:shape style="position:absolute;left:3714;top:1055;width:424;height:239" type="#_x0000_t202" id="docshape227" filled="false" stroked="false">
                  <v:textbox inset="0,0,0,0">
                    <w:txbxContent>
                      <w:p>
                        <w:pPr>
                          <w:spacing w:line="238" w:lineRule="exact" w:before="0"/>
                          <w:ind w:left="0" w:right="0" w:firstLine="0"/>
                          <w:jc w:val="left"/>
                          <w:rPr>
                            <w:b/>
                            <w:sz w:val="20"/>
                          </w:rPr>
                        </w:pPr>
                        <w:r>
                          <w:rPr>
                            <w:b/>
                            <w:color w:val="FFFFFF"/>
                            <w:spacing w:val="-5"/>
                            <w:sz w:val="20"/>
                          </w:rPr>
                          <w:t>71%</w:t>
                        </w:r>
                      </w:p>
                    </w:txbxContent>
                  </v:textbox>
                  <w10:wrap type="none"/>
                </v:shape>
                <v:shape style="position:absolute;left:4596;top:908;width:424;height:239" type="#_x0000_t202" id="docshape228" filled="false" stroked="false">
                  <v:textbox inset="0,0,0,0">
                    <w:txbxContent>
                      <w:p>
                        <w:pPr>
                          <w:spacing w:line="238" w:lineRule="exact" w:before="0"/>
                          <w:ind w:left="0" w:right="0" w:firstLine="0"/>
                          <w:jc w:val="left"/>
                          <w:rPr>
                            <w:b/>
                            <w:sz w:val="20"/>
                          </w:rPr>
                        </w:pPr>
                        <w:r>
                          <w:rPr>
                            <w:b/>
                            <w:color w:val="FFFFFF"/>
                            <w:spacing w:val="-5"/>
                            <w:sz w:val="20"/>
                          </w:rPr>
                          <w:t>61%</w:t>
                        </w:r>
                      </w:p>
                    </w:txbxContent>
                  </v:textbox>
                  <w10:wrap type="none"/>
                </v:shape>
                <v:shape style="position:absolute;left:5479;top:775;width:424;height:239" type="#_x0000_t202" id="docshape229" filled="false" stroked="false">
                  <v:textbox inset="0,0,0,0">
                    <w:txbxContent>
                      <w:p>
                        <w:pPr>
                          <w:spacing w:line="238" w:lineRule="exact" w:before="0"/>
                          <w:ind w:left="0" w:right="0" w:firstLine="0"/>
                          <w:jc w:val="left"/>
                          <w:rPr>
                            <w:b/>
                            <w:sz w:val="20"/>
                          </w:rPr>
                        </w:pPr>
                        <w:r>
                          <w:rPr>
                            <w:b/>
                            <w:color w:val="FFFFFF"/>
                            <w:spacing w:val="-5"/>
                            <w:sz w:val="20"/>
                          </w:rPr>
                          <w:t>52%</w:t>
                        </w:r>
                      </w:p>
                    </w:txbxContent>
                  </v:textbox>
                  <w10:wrap type="none"/>
                </v:shape>
                <v:shape style="position:absolute;left:6361;top:1055;width:424;height:239" type="#_x0000_t202" id="docshape230" filled="false" stroked="false">
                  <v:textbox inset="0,0,0,0">
                    <w:txbxContent>
                      <w:p>
                        <w:pPr>
                          <w:spacing w:line="238" w:lineRule="exact" w:before="0"/>
                          <w:ind w:left="0" w:right="0" w:firstLine="0"/>
                          <w:jc w:val="left"/>
                          <w:rPr>
                            <w:b/>
                            <w:sz w:val="20"/>
                          </w:rPr>
                        </w:pPr>
                        <w:r>
                          <w:rPr>
                            <w:b/>
                            <w:color w:val="FFFFFF"/>
                            <w:spacing w:val="-5"/>
                            <w:sz w:val="20"/>
                          </w:rPr>
                          <w:t>71%</w:t>
                        </w:r>
                      </w:p>
                    </w:txbxContent>
                  </v:textbox>
                  <w10:wrap type="none"/>
                </v:shape>
                <v:shape style="position:absolute;left:7244;top:923;width:424;height:239" type="#_x0000_t202" id="docshape231" filled="false" stroked="false">
                  <v:textbox inset="0,0,0,0">
                    <w:txbxContent>
                      <w:p>
                        <w:pPr>
                          <w:spacing w:line="238" w:lineRule="exact" w:before="0"/>
                          <w:ind w:left="0" w:right="0" w:firstLine="0"/>
                          <w:jc w:val="left"/>
                          <w:rPr>
                            <w:b/>
                            <w:sz w:val="20"/>
                          </w:rPr>
                        </w:pPr>
                        <w:r>
                          <w:rPr>
                            <w:b/>
                            <w:color w:val="FFFFFF"/>
                            <w:spacing w:val="-5"/>
                            <w:sz w:val="20"/>
                          </w:rPr>
                          <w:t>62%</w:t>
                        </w:r>
                      </w:p>
                    </w:txbxContent>
                  </v:textbox>
                  <w10:wrap type="none"/>
                </v:shape>
                <v:shape style="position:absolute;left:8127;top:819;width:424;height:239" type="#_x0000_t202" id="docshape232" filled="false" stroked="false">
                  <v:textbox inset="0,0,0,0">
                    <w:txbxContent>
                      <w:p>
                        <w:pPr>
                          <w:spacing w:line="238" w:lineRule="exact" w:before="0"/>
                          <w:ind w:left="0" w:right="0" w:firstLine="0"/>
                          <w:jc w:val="left"/>
                          <w:rPr>
                            <w:b/>
                            <w:sz w:val="20"/>
                          </w:rPr>
                        </w:pPr>
                        <w:r>
                          <w:rPr>
                            <w:b/>
                            <w:color w:val="FFFFFF"/>
                            <w:spacing w:val="-5"/>
                            <w:sz w:val="20"/>
                          </w:rPr>
                          <w:t>55%</w:t>
                        </w:r>
                      </w:p>
                    </w:txbxContent>
                  </v:textbox>
                  <w10:wrap type="none"/>
                </v:shape>
                <v:shape style="position:absolute;left:9009;top:864;width:424;height:239" type="#_x0000_t202" id="docshape233" filled="false" stroked="false">
                  <v:textbox inset="0,0,0,0">
                    <w:txbxContent>
                      <w:p>
                        <w:pPr>
                          <w:spacing w:line="238" w:lineRule="exact" w:before="0"/>
                          <w:ind w:left="0" w:right="0" w:firstLine="0"/>
                          <w:jc w:val="left"/>
                          <w:rPr>
                            <w:b/>
                            <w:sz w:val="20"/>
                          </w:rPr>
                        </w:pPr>
                        <w:r>
                          <w:rPr>
                            <w:b/>
                            <w:color w:val="FFFFFF"/>
                            <w:spacing w:val="-5"/>
                            <w:sz w:val="20"/>
                          </w:rPr>
                          <w:t>58%</w:t>
                        </w:r>
                      </w:p>
                    </w:txbxContent>
                  </v:textbox>
                  <w10:wrap type="none"/>
                </v:shape>
                <v:shape style="position:absolute;left:9892;top:849;width:424;height:239" type="#_x0000_t202" id="docshape234" filled="false" stroked="false">
                  <v:textbox inset="0,0,0,0">
                    <w:txbxContent>
                      <w:p>
                        <w:pPr>
                          <w:spacing w:line="238" w:lineRule="exact" w:before="0"/>
                          <w:ind w:left="0" w:right="0" w:firstLine="0"/>
                          <w:jc w:val="left"/>
                          <w:rPr>
                            <w:b/>
                            <w:sz w:val="20"/>
                          </w:rPr>
                        </w:pPr>
                        <w:r>
                          <w:rPr>
                            <w:b/>
                            <w:color w:val="FFFFFF"/>
                            <w:spacing w:val="-5"/>
                            <w:sz w:val="20"/>
                          </w:rPr>
                          <w:t>59%</w:t>
                        </w:r>
                      </w:p>
                    </w:txbxContent>
                  </v:textbox>
                  <w10:wrap type="none"/>
                </v:shape>
                <v:shape style="position:absolute;left:10775;top:952;width:424;height:239" type="#_x0000_t202" id="docshape235" filled="false" stroked="false">
                  <v:textbox inset="0,0,0,0">
                    <w:txbxContent>
                      <w:p>
                        <w:pPr>
                          <w:spacing w:line="238" w:lineRule="exact" w:before="0"/>
                          <w:ind w:left="0" w:right="0" w:firstLine="0"/>
                          <w:jc w:val="left"/>
                          <w:rPr>
                            <w:b/>
                            <w:sz w:val="20"/>
                          </w:rPr>
                        </w:pPr>
                        <w:r>
                          <w:rPr>
                            <w:b/>
                            <w:color w:val="FFFFFF"/>
                            <w:spacing w:val="-5"/>
                            <w:sz w:val="20"/>
                          </w:rPr>
                          <w:t>64%</w:t>
                        </w:r>
                      </w:p>
                    </w:txbxContent>
                  </v:textbox>
                  <w10:wrap type="none"/>
                </v:shape>
                <v:shape style="position:absolute;left:1949;top:2205;width:424;height:239" type="#_x0000_t202" id="docshape236" filled="false" stroked="false">
                  <v:textbox inset="0,0,0,0">
                    <w:txbxContent>
                      <w:p>
                        <w:pPr>
                          <w:spacing w:line="238" w:lineRule="exact" w:before="0"/>
                          <w:ind w:left="0" w:right="0" w:firstLine="0"/>
                          <w:jc w:val="left"/>
                          <w:rPr>
                            <w:b/>
                            <w:sz w:val="20"/>
                          </w:rPr>
                        </w:pPr>
                        <w:r>
                          <w:rPr>
                            <w:b/>
                            <w:spacing w:val="-5"/>
                            <w:sz w:val="20"/>
                          </w:rPr>
                          <w:t>21%</w:t>
                        </w:r>
                      </w:p>
                    </w:txbxContent>
                  </v:textbox>
                  <w10:wrap type="none"/>
                </v:shape>
                <v:shape style="position:absolute;left:2831;top:2087;width:424;height:239" type="#_x0000_t202" id="docshape237" filled="false" stroked="false">
                  <v:textbox inset="0,0,0,0">
                    <w:txbxContent>
                      <w:p>
                        <w:pPr>
                          <w:spacing w:line="238" w:lineRule="exact" w:before="0"/>
                          <w:ind w:left="0" w:right="0" w:firstLine="0"/>
                          <w:jc w:val="left"/>
                          <w:rPr>
                            <w:b/>
                            <w:sz w:val="20"/>
                          </w:rPr>
                        </w:pPr>
                        <w:r>
                          <w:rPr>
                            <w:b/>
                            <w:spacing w:val="-5"/>
                            <w:sz w:val="20"/>
                          </w:rPr>
                          <w:t>29%</w:t>
                        </w:r>
                      </w:p>
                    </w:txbxContent>
                  </v:textbox>
                  <w10:wrap type="none"/>
                </v:shape>
                <v:shape style="position:absolute;left:4596;top:1995;width:424;height:239" type="#_x0000_t202" id="docshape238" filled="false" stroked="false">
                  <v:textbox inset="0,0,0,0">
                    <w:txbxContent>
                      <w:p>
                        <w:pPr>
                          <w:spacing w:line="238" w:lineRule="exact" w:before="0"/>
                          <w:ind w:left="0" w:right="0" w:firstLine="0"/>
                          <w:jc w:val="left"/>
                          <w:rPr>
                            <w:b/>
                            <w:sz w:val="20"/>
                          </w:rPr>
                        </w:pPr>
                        <w:r>
                          <w:rPr>
                            <w:b/>
                            <w:spacing w:val="-5"/>
                            <w:sz w:val="20"/>
                          </w:rPr>
                          <w:t>20%</w:t>
                        </w:r>
                      </w:p>
                    </w:txbxContent>
                  </v:textbox>
                  <w10:wrap type="none"/>
                </v:shape>
                <v:shape style="position:absolute;left:5479;top:2087;width:424;height:239" type="#_x0000_t202" id="docshape239" filled="false" stroked="false">
                  <v:textbox inset="0,0,0,0">
                    <w:txbxContent>
                      <w:p>
                        <w:pPr>
                          <w:spacing w:line="238" w:lineRule="exact" w:before="0"/>
                          <w:ind w:left="0" w:right="0" w:firstLine="0"/>
                          <w:jc w:val="left"/>
                          <w:rPr>
                            <w:b/>
                            <w:sz w:val="20"/>
                          </w:rPr>
                        </w:pPr>
                        <w:r>
                          <w:rPr>
                            <w:b/>
                            <w:spacing w:val="-5"/>
                            <w:sz w:val="20"/>
                          </w:rPr>
                          <w:t>37%</w:t>
                        </w:r>
                      </w:p>
                    </w:txbxContent>
                  </v:textbox>
                  <w10:wrap type="none"/>
                </v:shape>
                <v:shape style="position:absolute;left:8126;top:2013;width:424;height:239" type="#_x0000_t202" id="docshape240" filled="false" stroked="false">
                  <v:textbox inset="0,0,0,0">
                    <w:txbxContent>
                      <w:p>
                        <w:pPr>
                          <w:spacing w:line="238" w:lineRule="exact" w:before="0"/>
                          <w:ind w:left="0" w:right="0" w:firstLine="0"/>
                          <w:jc w:val="left"/>
                          <w:rPr>
                            <w:b/>
                            <w:sz w:val="20"/>
                          </w:rPr>
                        </w:pPr>
                        <w:r>
                          <w:rPr>
                            <w:b/>
                            <w:spacing w:val="-5"/>
                            <w:sz w:val="20"/>
                          </w:rPr>
                          <w:t>26%</w:t>
                        </w:r>
                      </w:p>
                    </w:txbxContent>
                  </v:textbox>
                  <w10:wrap type="none"/>
                </v:shape>
                <v:shape style="position:absolute;left:1948;top:2735;width:424;height:239" type="#_x0000_t202" id="docshape241" filled="false" stroked="false">
                  <v:textbox inset="0,0,0,0">
                    <w:txbxContent>
                      <w:p>
                        <w:pPr>
                          <w:spacing w:line="238" w:lineRule="exact" w:before="0"/>
                          <w:ind w:left="0" w:right="0" w:firstLine="0"/>
                          <w:jc w:val="left"/>
                          <w:rPr>
                            <w:b/>
                            <w:sz w:val="20"/>
                          </w:rPr>
                        </w:pPr>
                        <w:r>
                          <w:rPr>
                            <w:b/>
                            <w:spacing w:val="-5"/>
                            <w:sz w:val="20"/>
                          </w:rPr>
                          <w:t>15%</w:t>
                        </w:r>
                      </w:p>
                    </w:txbxContent>
                  </v:textbox>
                  <w10:wrap type="none"/>
                </v:shape>
                <v:shape style="position:absolute;left:2831;top:2735;width:424;height:239" type="#_x0000_t202" id="docshape242" filled="false" stroked="false">
                  <v:textbox inset="0,0,0,0">
                    <w:txbxContent>
                      <w:p>
                        <w:pPr>
                          <w:spacing w:line="238" w:lineRule="exact" w:before="0"/>
                          <w:ind w:left="0" w:right="0" w:firstLine="0"/>
                          <w:jc w:val="left"/>
                          <w:rPr>
                            <w:b/>
                            <w:sz w:val="20"/>
                          </w:rPr>
                        </w:pPr>
                        <w:r>
                          <w:rPr>
                            <w:b/>
                            <w:spacing w:val="-5"/>
                            <w:sz w:val="20"/>
                          </w:rPr>
                          <w:t>15%</w:t>
                        </w:r>
                      </w:p>
                    </w:txbxContent>
                  </v:textbox>
                  <w10:wrap type="none"/>
                </v:shape>
                <v:shape style="position:absolute;left:3713;top:2293;width:424;height:666" type="#_x0000_t202" id="docshape243" filled="false" stroked="false">
                  <v:textbox inset="0,0,0,0">
                    <w:txbxContent>
                      <w:p>
                        <w:pPr>
                          <w:spacing w:line="238" w:lineRule="exact" w:before="0"/>
                          <w:ind w:left="0" w:right="0" w:firstLine="0"/>
                          <w:jc w:val="left"/>
                          <w:rPr>
                            <w:b/>
                            <w:sz w:val="20"/>
                          </w:rPr>
                        </w:pPr>
                        <w:r>
                          <w:rPr>
                            <w:b/>
                            <w:spacing w:val="-5"/>
                            <w:sz w:val="20"/>
                          </w:rPr>
                          <w:t>13%</w:t>
                        </w:r>
                      </w:p>
                      <w:p>
                        <w:pPr>
                          <w:spacing w:before="188"/>
                          <w:ind w:left="0" w:right="0" w:firstLine="0"/>
                          <w:jc w:val="left"/>
                          <w:rPr>
                            <w:b/>
                            <w:sz w:val="20"/>
                          </w:rPr>
                        </w:pPr>
                        <w:r>
                          <w:rPr>
                            <w:b/>
                            <w:spacing w:val="-5"/>
                            <w:sz w:val="20"/>
                          </w:rPr>
                          <w:t>16%</w:t>
                        </w:r>
                      </w:p>
                    </w:txbxContent>
                  </v:textbox>
                  <w10:wrap type="none"/>
                </v:shape>
                <v:shape style="position:absolute;left:7244;top:2160;width:424;height:239" type="#_x0000_t202" id="docshape244" filled="false" stroked="false">
                  <v:textbox inset="0,0,0,0">
                    <w:txbxContent>
                      <w:p>
                        <w:pPr>
                          <w:spacing w:line="238" w:lineRule="exact" w:before="0"/>
                          <w:ind w:left="0" w:right="0" w:firstLine="0"/>
                          <w:jc w:val="left"/>
                          <w:rPr>
                            <w:b/>
                            <w:sz w:val="20"/>
                          </w:rPr>
                        </w:pPr>
                        <w:r>
                          <w:rPr>
                            <w:b/>
                            <w:spacing w:val="-5"/>
                            <w:sz w:val="20"/>
                          </w:rPr>
                          <w:t>22%</w:t>
                        </w:r>
                      </w:p>
                    </w:txbxContent>
                  </v:textbox>
                  <w10:wrap type="none"/>
                </v:shape>
                <v:shape style="position:absolute;left:9009;top:2087;width:424;height:239" type="#_x0000_t202" id="docshape245" filled="false" stroked="false">
                  <v:textbox inset="0,0,0,0">
                    <w:txbxContent>
                      <w:p>
                        <w:pPr>
                          <w:spacing w:line="238" w:lineRule="exact" w:before="0"/>
                          <w:ind w:left="0" w:right="0" w:firstLine="0"/>
                          <w:jc w:val="left"/>
                          <w:rPr>
                            <w:b/>
                            <w:sz w:val="20"/>
                          </w:rPr>
                        </w:pPr>
                        <w:r>
                          <w:rPr>
                            <w:b/>
                            <w:spacing w:val="-5"/>
                            <w:sz w:val="20"/>
                          </w:rPr>
                          <w:t>25%</w:t>
                        </w:r>
                      </w:p>
                    </w:txbxContent>
                  </v:textbox>
                  <w10:wrap type="none"/>
                </v:shape>
                <v:shape style="position:absolute;left:9891;top:2146;width:424;height:239" type="#_x0000_t202" id="docshape246" filled="false" stroked="false">
                  <v:textbox inset="0,0,0,0">
                    <w:txbxContent>
                      <w:p>
                        <w:pPr>
                          <w:spacing w:line="238" w:lineRule="exact" w:before="0"/>
                          <w:ind w:left="0" w:right="0" w:firstLine="0"/>
                          <w:jc w:val="left"/>
                          <w:rPr>
                            <w:b/>
                            <w:sz w:val="20"/>
                          </w:rPr>
                        </w:pPr>
                        <w:r>
                          <w:rPr>
                            <w:b/>
                            <w:spacing w:val="-5"/>
                            <w:sz w:val="20"/>
                          </w:rPr>
                          <w:t>29%</w:t>
                        </w:r>
                      </w:p>
                    </w:txbxContent>
                  </v:textbox>
                  <w10:wrap type="none"/>
                </v:shape>
                <v:shape style="position:absolute;left:4596;top:2676;width:424;height:239" type="#_x0000_t202" id="docshape247" filled="false" stroked="false">
                  <v:textbox inset="0,0,0,0">
                    <w:txbxContent>
                      <w:p>
                        <w:pPr>
                          <w:spacing w:line="238" w:lineRule="exact" w:before="0"/>
                          <w:ind w:left="0" w:right="0" w:firstLine="0"/>
                          <w:jc w:val="left"/>
                          <w:rPr>
                            <w:b/>
                            <w:sz w:val="20"/>
                          </w:rPr>
                        </w:pPr>
                        <w:r>
                          <w:rPr>
                            <w:b/>
                            <w:spacing w:val="-5"/>
                            <w:sz w:val="20"/>
                          </w:rPr>
                          <w:t>19%</w:t>
                        </w:r>
                      </w:p>
                    </w:txbxContent>
                  </v:textbox>
                  <w10:wrap type="none"/>
                </v:shape>
                <v:shape style="position:absolute;left:5479;top:2794;width:424;height:239" type="#_x0000_t202" id="docshape248" filled="false" stroked="false">
                  <v:textbox inset="0,0,0,0">
                    <w:txbxContent>
                      <w:p>
                        <w:pPr>
                          <w:spacing w:line="238" w:lineRule="exact" w:before="0"/>
                          <w:ind w:left="0" w:right="0" w:firstLine="0"/>
                          <w:jc w:val="left"/>
                          <w:rPr>
                            <w:b/>
                            <w:sz w:val="20"/>
                          </w:rPr>
                        </w:pPr>
                        <w:r>
                          <w:rPr>
                            <w:b/>
                            <w:spacing w:val="-5"/>
                            <w:sz w:val="20"/>
                          </w:rPr>
                          <w:t>11%</w:t>
                        </w:r>
                      </w:p>
                    </w:txbxContent>
                  </v:textbox>
                  <w10:wrap type="none"/>
                </v:shape>
                <v:shape style="position:absolute;left:6361;top:2234;width:424;height:666" type="#_x0000_t202" id="docshape249" filled="false" stroked="false">
                  <v:textbox inset="0,0,0,0">
                    <w:txbxContent>
                      <w:p>
                        <w:pPr>
                          <w:spacing w:line="238" w:lineRule="exact" w:before="0"/>
                          <w:ind w:left="57" w:right="0" w:firstLine="0"/>
                          <w:jc w:val="left"/>
                          <w:rPr>
                            <w:b/>
                            <w:sz w:val="20"/>
                          </w:rPr>
                        </w:pPr>
                        <w:r>
                          <w:rPr>
                            <w:b/>
                            <w:spacing w:val="-5"/>
                            <w:sz w:val="20"/>
                          </w:rPr>
                          <w:t>9%</w:t>
                        </w:r>
                      </w:p>
                      <w:p>
                        <w:pPr>
                          <w:spacing w:before="188"/>
                          <w:ind w:left="0" w:right="0" w:firstLine="0"/>
                          <w:jc w:val="left"/>
                          <w:rPr>
                            <w:b/>
                            <w:sz w:val="20"/>
                          </w:rPr>
                        </w:pPr>
                        <w:r>
                          <w:rPr>
                            <w:b/>
                            <w:spacing w:val="-5"/>
                            <w:sz w:val="20"/>
                          </w:rPr>
                          <w:t>20%</w:t>
                        </w:r>
                      </w:p>
                    </w:txbxContent>
                  </v:textbox>
                  <w10:wrap type="none"/>
                </v:shape>
                <v:shape style="position:absolute;left:10774;top:2219;width:424;height:239" type="#_x0000_t202" id="docshape250" filled="false" stroked="false">
                  <v:textbox inset="0,0,0,0">
                    <w:txbxContent>
                      <w:p>
                        <w:pPr>
                          <w:spacing w:line="238" w:lineRule="exact" w:before="0"/>
                          <w:ind w:left="0" w:right="0" w:firstLine="0"/>
                          <w:jc w:val="left"/>
                          <w:rPr>
                            <w:b/>
                            <w:sz w:val="20"/>
                          </w:rPr>
                        </w:pPr>
                        <w:r>
                          <w:rPr>
                            <w:b/>
                            <w:spacing w:val="-5"/>
                            <w:sz w:val="20"/>
                          </w:rPr>
                          <w:t>22%</w:t>
                        </w:r>
                      </w:p>
                    </w:txbxContent>
                  </v:textbox>
                  <w10:wrap type="none"/>
                </v:shape>
                <v:shape style="position:absolute;left:7244;top:2720;width:424;height:239" type="#_x0000_t202" id="docshape251" filled="false" stroked="false">
                  <v:textbox inset="0,0,0,0">
                    <w:txbxContent>
                      <w:p>
                        <w:pPr>
                          <w:spacing w:line="238" w:lineRule="exact" w:before="0"/>
                          <w:ind w:left="0" w:right="0" w:firstLine="0"/>
                          <w:jc w:val="left"/>
                          <w:rPr>
                            <w:b/>
                            <w:sz w:val="20"/>
                          </w:rPr>
                        </w:pPr>
                        <w:r>
                          <w:rPr>
                            <w:b/>
                            <w:spacing w:val="-5"/>
                            <w:sz w:val="20"/>
                          </w:rPr>
                          <w:t>16%</w:t>
                        </w:r>
                      </w:p>
                    </w:txbxContent>
                  </v:textbox>
                  <w10:wrap type="none"/>
                </v:shape>
                <v:shape style="position:absolute;left:8126;top:2676;width:424;height:239" type="#_x0000_t202" id="docshape252" filled="false" stroked="false">
                  <v:textbox inset="0,0,0,0">
                    <w:txbxContent>
                      <w:p>
                        <w:pPr>
                          <w:spacing w:line="238" w:lineRule="exact" w:before="0"/>
                          <w:ind w:left="0" w:right="0" w:firstLine="0"/>
                          <w:jc w:val="left"/>
                          <w:rPr>
                            <w:b/>
                            <w:sz w:val="20"/>
                          </w:rPr>
                        </w:pPr>
                        <w:r>
                          <w:rPr>
                            <w:b/>
                            <w:spacing w:val="-5"/>
                            <w:sz w:val="20"/>
                          </w:rPr>
                          <w:t>19%</w:t>
                        </w:r>
                      </w:p>
                    </w:txbxContent>
                  </v:textbox>
                  <w10:wrap type="none"/>
                </v:shape>
                <v:shape style="position:absolute;left:9009;top:2705;width:424;height:239" type="#_x0000_t202" id="docshape253" filled="false" stroked="false">
                  <v:textbox inset="0,0,0,0">
                    <w:txbxContent>
                      <w:p>
                        <w:pPr>
                          <w:spacing w:line="238" w:lineRule="exact" w:before="0"/>
                          <w:ind w:left="0" w:right="0" w:firstLine="0"/>
                          <w:jc w:val="left"/>
                          <w:rPr>
                            <w:b/>
                            <w:sz w:val="20"/>
                          </w:rPr>
                        </w:pPr>
                        <w:r>
                          <w:rPr>
                            <w:b/>
                            <w:spacing w:val="-5"/>
                            <w:sz w:val="20"/>
                          </w:rPr>
                          <w:t>17%</w:t>
                        </w:r>
                      </w:p>
                    </w:txbxContent>
                  </v:textbox>
                  <w10:wrap type="none"/>
                </v:shape>
                <v:shape style="position:absolute;left:9892;top:2764;width:424;height:239" type="#_x0000_t202" id="docshape254" filled="false" stroked="false">
                  <v:textbox inset="0,0,0,0">
                    <w:txbxContent>
                      <w:p>
                        <w:pPr>
                          <w:spacing w:line="238" w:lineRule="exact" w:before="0"/>
                          <w:ind w:left="0" w:right="0" w:firstLine="0"/>
                          <w:jc w:val="left"/>
                          <w:rPr>
                            <w:b/>
                            <w:sz w:val="20"/>
                          </w:rPr>
                        </w:pPr>
                        <w:r>
                          <w:rPr>
                            <w:b/>
                            <w:spacing w:val="-5"/>
                            <w:sz w:val="20"/>
                          </w:rPr>
                          <w:t>13%</w:t>
                        </w:r>
                      </w:p>
                    </w:txbxContent>
                  </v:textbox>
                  <w10:wrap type="none"/>
                </v:shape>
                <v:shape style="position:absolute;left:10774;top:2750;width:424;height:239" type="#_x0000_t202" id="docshape255" filled="false" stroked="false">
                  <v:textbox inset="0,0,0,0">
                    <w:txbxContent>
                      <w:p>
                        <w:pPr>
                          <w:spacing w:line="238" w:lineRule="exact" w:before="0"/>
                          <w:ind w:left="0" w:right="0" w:firstLine="0"/>
                          <w:jc w:val="left"/>
                          <w:rPr>
                            <w:b/>
                            <w:sz w:val="20"/>
                          </w:rPr>
                        </w:pPr>
                        <w:r>
                          <w:rPr>
                            <w:b/>
                            <w:spacing w:val="-5"/>
                            <w:sz w:val="20"/>
                          </w:rPr>
                          <w:t>14%</w:t>
                        </w:r>
                      </w:p>
                    </w:txbxContent>
                  </v:textbox>
                  <w10:wrap type="none"/>
                </v:shape>
                <w10:wrap type="none"/>
              </v:group>
            </w:pict>
          </mc:Fallback>
        </mc:AlternateContent>
      </w:r>
      <w:r>
        <w:rPr>
          <w:spacing w:val="-4"/>
        </w:rPr>
        <w:t>100%</w:t>
      </w:r>
    </w:p>
    <w:p>
      <w:pPr>
        <w:pStyle w:val="BodyText"/>
        <w:spacing w:before="110"/>
      </w:pPr>
    </w:p>
    <w:p>
      <w:pPr>
        <w:pStyle w:val="BodyText"/>
        <w:spacing w:before="1"/>
        <w:ind w:left="426"/>
      </w:pPr>
      <w:r>
        <w:rPr>
          <w:spacing w:val="-5"/>
        </w:rPr>
        <w:t>80%</w:t>
      </w:r>
    </w:p>
    <w:p>
      <w:pPr>
        <w:pStyle w:val="BodyText"/>
        <w:spacing w:before="110"/>
      </w:pPr>
    </w:p>
    <w:p>
      <w:pPr>
        <w:pStyle w:val="BodyText"/>
        <w:spacing w:before="1"/>
        <w:ind w:left="426"/>
      </w:pPr>
      <w:r>
        <w:rPr>
          <w:spacing w:val="-5"/>
        </w:rPr>
        <w:t>60%</w:t>
      </w:r>
    </w:p>
    <w:p>
      <w:pPr>
        <w:pStyle w:val="BodyText"/>
        <w:spacing w:before="110"/>
      </w:pPr>
    </w:p>
    <w:p>
      <w:pPr>
        <w:pStyle w:val="BodyText"/>
        <w:ind w:left="426"/>
      </w:pPr>
      <w:r>
        <w:rPr>
          <w:spacing w:val="-5"/>
        </w:rPr>
        <w:t>40%</w:t>
      </w:r>
    </w:p>
    <w:p>
      <w:pPr>
        <w:pStyle w:val="BodyText"/>
        <w:spacing w:before="111"/>
      </w:pPr>
    </w:p>
    <w:p>
      <w:pPr>
        <w:pStyle w:val="BodyText"/>
        <w:ind w:left="426"/>
      </w:pPr>
      <w:r>
        <w:rPr>
          <w:spacing w:val="-5"/>
        </w:rPr>
        <w:t>20%</w:t>
      </w:r>
    </w:p>
    <w:p>
      <w:pPr>
        <w:pStyle w:val="BodyText"/>
        <w:spacing w:before="12"/>
      </w:pPr>
    </w:p>
    <w:p>
      <w:pPr>
        <w:pStyle w:val="BodyText"/>
        <w:spacing w:after="0"/>
        <w:sectPr>
          <w:pgSz w:w="12240" w:h="15840"/>
          <w:pgMar w:header="0" w:footer="735" w:top="780" w:bottom="920" w:left="720" w:right="360"/>
        </w:sectPr>
      </w:pPr>
    </w:p>
    <w:p>
      <w:pPr>
        <w:pStyle w:val="BodyText"/>
        <w:spacing w:before="99"/>
        <w:ind w:left="534"/>
      </w:pPr>
      <w:r>
        <w:rPr>
          <w:spacing w:val="-5"/>
        </w:rPr>
        <w:t>0%</w:t>
      </w:r>
    </w:p>
    <w:p>
      <w:pPr>
        <w:pStyle w:val="BodyText"/>
        <w:tabs>
          <w:tab w:pos="920" w:val="left" w:leader="none"/>
          <w:tab w:pos="1697" w:val="left" w:leader="none"/>
          <w:tab w:pos="2640" w:val="left" w:leader="none"/>
        </w:tabs>
        <w:spacing w:before="18"/>
        <w:jc w:val="right"/>
      </w:pPr>
      <w:r>
        <w:rPr>
          <w:spacing w:val="-2"/>
        </w:rPr>
        <w:t>Total</w:t>
      </w:r>
      <w:r>
        <w:rPr/>
        <w:tab/>
      </w:r>
      <w:r>
        <w:rPr>
          <w:spacing w:val="-4"/>
        </w:rPr>
        <w:t>Male</w:t>
      </w:r>
      <w:r>
        <w:rPr/>
        <w:tab/>
      </w:r>
      <w:r>
        <w:rPr>
          <w:spacing w:val="-2"/>
        </w:rPr>
        <w:t>Female</w:t>
      </w:r>
      <w:r>
        <w:rPr/>
        <w:tab/>
      </w:r>
      <w:r>
        <w:rPr>
          <w:spacing w:val="-2"/>
        </w:rPr>
        <w:t>19-</w:t>
      </w:r>
      <w:r>
        <w:rPr>
          <w:spacing w:val="-5"/>
        </w:rPr>
        <w:t>64</w:t>
      </w:r>
    </w:p>
    <w:p>
      <w:pPr>
        <w:pStyle w:val="BodyText"/>
        <w:ind w:right="18"/>
        <w:jc w:val="right"/>
      </w:pPr>
      <w:r>
        <w:rPr>
          <w:spacing w:val="-2"/>
        </w:rPr>
        <w:t>Years</w:t>
      </w:r>
    </w:p>
    <w:p>
      <w:pPr>
        <w:pStyle w:val="BodyText"/>
        <w:spacing w:before="117"/>
      </w:pPr>
      <w:r>
        <w:rPr/>
        <w:br w:type="column"/>
      </w:r>
      <w:r>
        <w:rPr/>
      </w:r>
    </w:p>
    <w:p>
      <w:pPr>
        <w:pStyle w:val="BodyText"/>
        <w:ind w:left="376" w:hanging="5"/>
      </w:pPr>
      <w:r>
        <w:rPr/>
        <w:t>65</w:t>
      </w:r>
      <w:r>
        <w:rPr>
          <w:spacing w:val="-14"/>
        </w:rPr>
        <w:t> </w:t>
      </w:r>
      <w:r>
        <w:rPr/>
        <w:t>&amp; </w:t>
      </w:r>
      <w:r>
        <w:rPr>
          <w:spacing w:val="-4"/>
        </w:rPr>
        <w:t>Over</w:t>
      </w:r>
    </w:p>
    <w:p>
      <w:pPr>
        <w:pStyle w:val="BodyText"/>
        <w:spacing w:before="117"/>
      </w:pPr>
      <w:r>
        <w:rPr/>
        <w:br w:type="column"/>
      </w:r>
      <w:r>
        <w:rPr/>
      </w:r>
    </w:p>
    <w:p>
      <w:pPr>
        <w:pStyle w:val="BodyText"/>
        <w:ind w:left="300"/>
      </w:pPr>
      <w:r>
        <w:rPr>
          <w:spacing w:val="-2"/>
        </w:rPr>
        <w:t>Income</w:t>
      </w:r>
    </w:p>
    <w:p>
      <w:pPr>
        <w:pStyle w:val="BodyText"/>
        <w:ind w:left="339"/>
      </w:pPr>
      <w:r>
        <w:rPr>
          <w:spacing w:val="-2"/>
        </w:rPr>
        <w:t>&lt;$25K</w:t>
      </w:r>
    </w:p>
    <w:p>
      <w:pPr>
        <w:pStyle w:val="BodyText"/>
        <w:spacing w:before="117"/>
      </w:pPr>
      <w:r>
        <w:rPr/>
        <w:br w:type="column"/>
      </w:r>
      <w:r>
        <w:rPr/>
      </w:r>
    </w:p>
    <w:p>
      <w:pPr>
        <w:pStyle w:val="BodyText"/>
        <w:ind w:left="192"/>
      </w:pPr>
      <w:r>
        <w:rPr>
          <w:spacing w:val="-2"/>
        </w:rPr>
        <w:t>Income</w:t>
      </w:r>
    </w:p>
    <w:p>
      <w:pPr>
        <w:pStyle w:val="BodyText"/>
        <w:ind w:left="91"/>
      </w:pPr>
      <w:r>
        <w:rPr/>
        <w:t>$25K</w:t>
      </w:r>
      <w:r>
        <w:rPr>
          <w:spacing w:val="-5"/>
        </w:rPr>
        <w:t> </w:t>
      </w:r>
      <w:r>
        <w:rPr>
          <w:spacing w:val="-4"/>
        </w:rPr>
        <w:t>Plus</w:t>
      </w:r>
    </w:p>
    <w:p>
      <w:pPr>
        <w:pStyle w:val="BodyText"/>
        <w:spacing w:before="117"/>
      </w:pPr>
      <w:r>
        <w:rPr/>
        <w:br w:type="column"/>
      </w:r>
      <w:r>
        <w:rPr/>
      </w:r>
    </w:p>
    <w:p>
      <w:pPr>
        <w:pStyle w:val="BodyText"/>
        <w:ind w:left="199" w:hanging="96"/>
      </w:pPr>
      <w:r>
        <w:rPr>
          <w:spacing w:val="-2"/>
        </w:rPr>
        <w:t>Seneca </w:t>
      </w:r>
      <w:r>
        <w:rPr>
          <w:spacing w:val="-4"/>
        </w:rPr>
        <w:t>2009</w:t>
      </w:r>
    </w:p>
    <w:p>
      <w:pPr>
        <w:pStyle w:val="BodyText"/>
        <w:spacing w:before="117"/>
      </w:pPr>
      <w:r>
        <w:rPr/>
        <w:br w:type="column"/>
      </w:r>
      <w:r>
        <w:rPr/>
      </w:r>
    </w:p>
    <w:p>
      <w:pPr>
        <w:pStyle w:val="BodyText"/>
        <w:ind w:left="316" w:right="-8" w:hanging="96"/>
      </w:pPr>
      <w:r>
        <w:rPr>
          <w:spacing w:val="-2"/>
        </w:rPr>
        <w:t>Seneca </w:t>
      </w:r>
      <w:r>
        <w:rPr>
          <w:spacing w:val="-4"/>
        </w:rPr>
        <w:t>2013</w:t>
      </w:r>
    </w:p>
    <w:p>
      <w:pPr>
        <w:pStyle w:val="BodyText"/>
        <w:spacing w:before="117"/>
      </w:pPr>
      <w:r>
        <w:rPr/>
        <w:br w:type="column"/>
      </w:r>
      <w:r>
        <w:rPr/>
      </w:r>
    </w:p>
    <w:p>
      <w:pPr>
        <w:pStyle w:val="BodyText"/>
        <w:ind w:left="316" w:right="-8" w:hanging="96"/>
      </w:pPr>
      <w:r>
        <w:rPr>
          <w:spacing w:val="-2"/>
        </w:rPr>
        <w:t>Seneca </w:t>
      </w:r>
      <w:r>
        <w:rPr>
          <w:spacing w:val="-4"/>
        </w:rPr>
        <w:t>2016</w:t>
      </w:r>
    </w:p>
    <w:p>
      <w:pPr>
        <w:pStyle w:val="BodyText"/>
        <w:spacing w:before="117"/>
      </w:pPr>
      <w:r>
        <w:rPr/>
        <w:br w:type="column"/>
      </w:r>
      <w:r>
        <w:rPr/>
      </w:r>
    </w:p>
    <w:p>
      <w:pPr>
        <w:pStyle w:val="BodyText"/>
        <w:ind w:left="316" w:right="591" w:hanging="96"/>
      </w:pPr>
      <w:r>
        <w:rPr>
          <w:spacing w:val="-2"/>
        </w:rPr>
        <w:t>Seneca </w:t>
      </w:r>
      <w:r>
        <w:rPr>
          <w:spacing w:val="-4"/>
        </w:rPr>
        <w:t>2019</w:t>
      </w:r>
    </w:p>
    <w:p>
      <w:pPr>
        <w:pStyle w:val="BodyText"/>
        <w:spacing w:after="0"/>
        <w:sectPr>
          <w:type w:val="continuous"/>
          <w:pgSz w:w="12240" w:h="15840"/>
          <w:pgMar w:header="0" w:footer="735" w:top="1060" w:bottom="280" w:left="720" w:right="360"/>
          <w:cols w:num="8" w:equalWidth="0">
            <w:col w:w="4334" w:space="40"/>
            <w:col w:w="803" w:space="39"/>
            <w:col w:w="952" w:space="40"/>
            <w:col w:w="947" w:space="39"/>
            <w:col w:w="726" w:space="39"/>
            <w:col w:w="843" w:space="40"/>
            <w:col w:w="843" w:space="39"/>
            <w:col w:w="1436"/>
          </w:cols>
        </w:sectPr>
      </w:pPr>
    </w:p>
    <w:p>
      <w:pPr>
        <w:pStyle w:val="Heading8"/>
        <w:tabs>
          <w:tab w:pos="4869" w:val="left" w:leader="none"/>
          <w:tab w:pos="6782" w:val="left" w:leader="none"/>
        </w:tabs>
        <w:spacing w:before="228"/>
        <w:ind w:left="2921"/>
      </w:pPr>
      <w:r>
        <w:rPr>
          <w:b w:val="0"/>
          <w:position w:val="1"/>
        </w:rPr>
        <w:drawing>
          <wp:inline distT="0" distB="0" distL="0" distR="0">
            <wp:extent cx="68351" cy="68351"/>
            <wp:effectExtent l="0" t="0" r="0" b="0"/>
            <wp:docPr id="277" name="Image 277"/>
            <wp:cNvGraphicFramePr>
              <a:graphicFrameLocks/>
            </wp:cNvGraphicFramePr>
            <a:graphic>
              <a:graphicData uri="http://schemas.openxmlformats.org/drawingml/2006/picture">
                <pic:pic>
                  <pic:nvPicPr>
                    <pic:cNvPr id="277" name="Image 277"/>
                    <pic:cNvPicPr/>
                  </pic:nvPicPr>
                  <pic:blipFill>
                    <a:blip r:embed="rId44" cstate="print"/>
                    <a:stretch>
                      <a:fillRect/>
                    </a:stretch>
                  </pic:blipFill>
                  <pic:spPr>
                    <a:xfrm>
                      <a:off x="0" y="0"/>
                      <a:ext cx="68351" cy="68351"/>
                    </a:xfrm>
                    <a:prstGeom prst="rect">
                      <a:avLst/>
                    </a:prstGeom>
                  </pic:spPr>
                </pic:pic>
              </a:graphicData>
            </a:graphic>
          </wp:inline>
        </w:drawing>
      </w:r>
      <w:r>
        <w:rPr>
          <w:b w:val="0"/>
          <w:position w:val="1"/>
        </w:rPr>
      </w:r>
      <w:r>
        <w:rPr>
          <w:rFonts w:ascii="Times New Roman"/>
          <w:b w:val="0"/>
          <w:spacing w:val="-6"/>
        </w:rPr>
        <w:t> </w:t>
      </w:r>
      <w:r>
        <w:rPr/>
        <w:t>Current smoker</w:t>
        <w:tab/>
      </w:r>
      <w:r>
        <w:rPr>
          <w:position w:val="1"/>
        </w:rPr>
        <w:drawing>
          <wp:inline distT="0" distB="0" distL="0" distR="0">
            <wp:extent cx="68351" cy="68351"/>
            <wp:effectExtent l="0" t="0" r="0" b="0"/>
            <wp:docPr id="278" name="Image 278"/>
            <wp:cNvGraphicFramePr>
              <a:graphicFrameLocks/>
            </wp:cNvGraphicFramePr>
            <a:graphic>
              <a:graphicData uri="http://schemas.openxmlformats.org/drawingml/2006/picture">
                <pic:pic>
                  <pic:nvPicPr>
                    <pic:cNvPr id="278" name="Image 278"/>
                    <pic:cNvPicPr/>
                  </pic:nvPicPr>
                  <pic:blipFill>
                    <a:blip r:embed="rId45" cstate="print"/>
                    <a:stretch>
                      <a:fillRect/>
                    </a:stretch>
                  </pic:blipFill>
                  <pic:spPr>
                    <a:xfrm>
                      <a:off x="0" y="0"/>
                      <a:ext cx="68351" cy="68351"/>
                    </a:xfrm>
                    <a:prstGeom prst="rect">
                      <a:avLst/>
                    </a:prstGeom>
                  </pic:spPr>
                </pic:pic>
              </a:graphicData>
            </a:graphic>
          </wp:inline>
        </w:drawing>
      </w:r>
      <w:r>
        <w:rPr>
          <w:position w:val="1"/>
        </w:rPr>
      </w:r>
      <w:r>
        <w:rPr>
          <w:rFonts w:ascii="Times New Roman"/>
          <w:b w:val="0"/>
          <w:spacing w:val="-4"/>
        </w:rPr>
        <w:t> </w:t>
      </w:r>
      <w:r>
        <w:rPr/>
        <w:t>Former smoker</w:t>
        <w:tab/>
      </w:r>
      <w:r>
        <w:rPr>
          <w:position w:val="1"/>
        </w:rPr>
        <w:drawing>
          <wp:inline distT="0" distB="0" distL="0" distR="0">
            <wp:extent cx="68351" cy="68351"/>
            <wp:effectExtent l="0" t="0" r="0" b="0"/>
            <wp:docPr id="279" name="Image 279"/>
            <wp:cNvGraphicFramePr>
              <a:graphicFrameLocks/>
            </wp:cNvGraphicFramePr>
            <a:graphic>
              <a:graphicData uri="http://schemas.openxmlformats.org/drawingml/2006/picture">
                <pic:pic>
                  <pic:nvPicPr>
                    <pic:cNvPr id="279" name="Image 279"/>
                    <pic:cNvPicPr/>
                  </pic:nvPicPr>
                  <pic:blipFill>
                    <a:blip r:embed="rId46" cstate="print"/>
                    <a:stretch>
                      <a:fillRect/>
                    </a:stretch>
                  </pic:blipFill>
                  <pic:spPr>
                    <a:xfrm>
                      <a:off x="0" y="0"/>
                      <a:ext cx="68351" cy="68351"/>
                    </a:xfrm>
                    <a:prstGeom prst="rect">
                      <a:avLst/>
                    </a:prstGeom>
                  </pic:spPr>
                </pic:pic>
              </a:graphicData>
            </a:graphic>
          </wp:inline>
        </w:drawing>
      </w:r>
      <w:r>
        <w:rPr>
          <w:position w:val="1"/>
        </w:rPr>
      </w:r>
      <w:r>
        <w:rPr>
          <w:rFonts w:ascii="Times New Roman"/>
          <w:b w:val="0"/>
          <w:spacing w:val="-4"/>
        </w:rPr>
        <w:t> </w:t>
      </w:r>
      <w:r>
        <w:rPr/>
        <w:t>Never smoked</w:t>
      </w:r>
    </w:p>
    <w:p>
      <w:pPr>
        <w:pStyle w:val="BodyText"/>
        <w:spacing w:before="37"/>
        <w:rPr>
          <w:b/>
          <w:sz w:val="17"/>
        </w:rPr>
      </w:pPr>
    </w:p>
    <w:p>
      <w:pPr>
        <w:spacing w:line="225" w:lineRule="auto" w:before="0"/>
        <w:ind w:left="4742" w:right="796" w:hanging="4275"/>
        <w:jc w:val="left"/>
        <w:rPr>
          <w:i/>
          <w:sz w:val="17"/>
        </w:rPr>
      </w:pPr>
      <w:r>
        <w:rPr>
          <w:i/>
          <w:spacing w:val="-4"/>
          <w:sz w:val="17"/>
        </w:rPr>
        <w:t>*Respondents</w:t>
      </w:r>
      <w:r>
        <w:rPr>
          <w:i/>
          <w:spacing w:val="-8"/>
          <w:sz w:val="17"/>
        </w:rPr>
        <w:t> </w:t>
      </w:r>
      <w:r>
        <w:rPr>
          <w:i/>
          <w:spacing w:val="-4"/>
          <w:sz w:val="17"/>
        </w:rPr>
        <w:t>were</w:t>
      </w:r>
      <w:r>
        <w:rPr>
          <w:i/>
          <w:spacing w:val="-8"/>
          <w:sz w:val="17"/>
        </w:rPr>
        <w:t> </w:t>
      </w:r>
      <w:r>
        <w:rPr>
          <w:i/>
          <w:spacing w:val="-4"/>
          <w:sz w:val="17"/>
        </w:rPr>
        <w:t>asked:</w:t>
      </w:r>
      <w:r>
        <w:rPr>
          <w:i/>
          <w:spacing w:val="-7"/>
          <w:sz w:val="17"/>
        </w:rPr>
        <w:t> </w:t>
      </w:r>
      <w:r>
        <w:rPr>
          <w:i/>
          <w:spacing w:val="-4"/>
          <w:sz w:val="17"/>
        </w:rPr>
        <w:t>“Have</w:t>
      </w:r>
      <w:r>
        <w:rPr>
          <w:i/>
          <w:spacing w:val="-8"/>
          <w:sz w:val="17"/>
        </w:rPr>
        <w:t> </w:t>
      </w:r>
      <w:r>
        <w:rPr>
          <w:i/>
          <w:spacing w:val="-4"/>
          <w:sz w:val="17"/>
        </w:rPr>
        <w:t>you</w:t>
      </w:r>
      <w:r>
        <w:rPr>
          <w:i/>
          <w:spacing w:val="-8"/>
          <w:sz w:val="17"/>
        </w:rPr>
        <w:t> </w:t>
      </w:r>
      <w:r>
        <w:rPr>
          <w:i/>
          <w:spacing w:val="-4"/>
          <w:sz w:val="17"/>
        </w:rPr>
        <w:t>smoked</w:t>
      </w:r>
      <w:r>
        <w:rPr>
          <w:i/>
          <w:spacing w:val="-7"/>
          <w:sz w:val="17"/>
        </w:rPr>
        <w:t> </w:t>
      </w:r>
      <w:r>
        <w:rPr>
          <w:i/>
          <w:spacing w:val="-4"/>
          <w:sz w:val="17"/>
        </w:rPr>
        <w:t>at</w:t>
      </w:r>
      <w:r>
        <w:rPr>
          <w:i/>
          <w:spacing w:val="-8"/>
          <w:sz w:val="17"/>
        </w:rPr>
        <w:t> </w:t>
      </w:r>
      <w:r>
        <w:rPr>
          <w:i/>
          <w:spacing w:val="-4"/>
          <w:sz w:val="17"/>
        </w:rPr>
        <w:t>least</w:t>
      </w:r>
      <w:r>
        <w:rPr>
          <w:i/>
          <w:spacing w:val="-8"/>
          <w:sz w:val="17"/>
        </w:rPr>
        <w:t> </w:t>
      </w:r>
      <w:r>
        <w:rPr>
          <w:i/>
          <w:spacing w:val="-4"/>
          <w:sz w:val="17"/>
        </w:rPr>
        <w:t>100</w:t>
      </w:r>
      <w:r>
        <w:rPr>
          <w:i/>
          <w:spacing w:val="-7"/>
          <w:sz w:val="17"/>
        </w:rPr>
        <w:t> </w:t>
      </w:r>
      <w:r>
        <w:rPr>
          <w:i/>
          <w:spacing w:val="-4"/>
          <w:sz w:val="17"/>
        </w:rPr>
        <w:t>cigarettes</w:t>
      </w:r>
      <w:r>
        <w:rPr>
          <w:i/>
          <w:spacing w:val="-8"/>
          <w:sz w:val="17"/>
        </w:rPr>
        <w:t> </w:t>
      </w:r>
      <w:r>
        <w:rPr>
          <w:i/>
          <w:spacing w:val="-4"/>
          <w:sz w:val="17"/>
        </w:rPr>
        <w:t>in</w:t>
      </w:r>
      <w:r>
        <w:rPr>
          <w:i/>
          <w:spacing w:val="-8"/>
          <w:sz w:val="17"/>
        </w:rPr>
        <w:t> </w:t>
      </w:r>
      <w:r>
        <w:rPr>
          <w:i/>
          <w:spacing w:val="-4"/>
          <w:sz w:val="17"/>
        </w:rPr>
        <w:t>your</w:t>
      </w:r>
      <w:r>
        <w:rPr>
          <w:i/>
          <w:spacing w:val="-7"/>
          <w:sz w:val="17"/>
        </w:rPr>
        <w:t> </w:t>
      </w:r>
      <w:r>
        <w:rPr>
          <w:i/>
          <w:spacing w:val="-4"/>
          <w:sz w:val="17"/>
        </w:rPr>
        <w:t>entire</w:t>
      </w:r>
      <w:r>
        <w:rPr>
          <w:i/>
          <w:spacing w:val="-8"/>
          <w:sz w:val="17"/>
        </w:rPr>
        <w:t> </w:t>
      </w:r>
      <w:r>
        <w:rPr>
          <w:i/>
          <w:spacing w:val="-4"/>
          <w:sz w:val="17"/>
        </w:rPr>
        <w:t>life?</w:t>
      </w:r>
      <w:r>
        <w:rPr>
          <w:i/>
          <w:spacing w:val="-7"/>
          <w:sz w:val="17"/>
        </w:rPr>
        <w:t> </w:t>
      </w:r>
      <w:r>
        <w:rPr>
          <w:i/>
          <w:spacing w:val="-4"/>
          <w:sz w:val="17"/>
        </w:rPr>
        <w:t>If</w:t>
      </w:r>
      <w:r>
        <w:rPr>
          <w:i/>
          <w:spacing w:val="-8"/>
          <w:sz w:val="17"/>
        </w:rPr>
        <w:t> </w:t>
      </w:r>
      <w:r>
        <w:rPr>
          <w:i/>
          <w:spacing w:val="-4"/>
          <w:sz w:val="17"/>
        </w:rPr>
        <w:t>yes,</w:t>
      </w:r>
      <w:r>
        <w:rPr>
          <w:i/>
          <w:spacing w:val="-8"/>
          <w:sz w:val="17"/>
        </w:rPr>
        <w:t> </w:t>
      </w:r>
      <w:r>
        <w:rPr>
          <w:i/>
          <w:spacing w:val="-4"/>
          <w:sz w:val="17"/>
        </w:rPr>
        <w:t>do</w:t>
      </w:r>
      <w:r>
        <w:rPr>
          <w:i/>
          <w:spacing w:val="-7"/>
          <w:sz w:val="17"/>
        </w:rPr>
        <w:t> </w:t>
      </w:r>
      <w:r>
        <w:rPr>
          <w:i/>
          <w:spacing w:val="-4"/>
          <w:sz w:val="17"/>
        </w:rPr>
        <w:t>you</w:t>
      </w:r>
      <w:r>
        <w:rPr>
          <w:i/>
          <w:spacing w:val="-8"/>
          <w:sz w:val="17"/>
        </w:rPr>
        <w:t> </w:t>
      </w:r>
      <w:r>
        <w:rPr>
          <w:i/>
          <w:spacing w:val="-4"/>
          <w:sz w:val="17"/>
        </w:rPr>
        <w:t>now</w:t>
      </w:r>
      <w:r>
        <w:rPr>
          <w:i/>
          <w:spacing w:val="-8"/>
          <w:sz w:val="17"/>
        </w:rPr>
        <w:t> </w:t>
      </w:r>
      <w:r>
        <w:rPr>
          <w:i/>
          <w:spacing w:val="-4"/>
          <w:sz w:val="17"/>
        </w:rPr>
        <w:t>smoke</w:t>
      </w:r>
      <w:r>
        <w:rPr>
          <w:i/>
          <w:spacing w:val="-7"/>
          <w:sz w:val="17"/>
        </w:rPr>
        <w:t> </w:t>
      </w:r>
      <w:r>
        <w:rPr>
          <w:i/>
          <w:spacing w:val="-4"/>
          <w:sz w:val="17"/>
        </w:rPr>
        <w:t>cigarettes</w:t>
      </w:r>
      <w:r>
        <w:rPr>
          <w:i/>
          <w:spacing w:val="-8"/>
          <w:sz w:val="17"/>
        </w:rPr>
        <w:t> </w:t>
      </w:r>
      <w:r>
        <w:rPr>
          <w:i/>
          <w:spacing w:val="-4"/>
          <w:sz w:val="17"/>
        </w:rPr>
        <w:t>every</w:t>
      </w:r>
      <w:r>
        <w:rPr>
          <w:i/>
          <w:spacing w:val="-8"/>
          <w:sz w:val="17"/>
        </w:rPr>
        <w:t> </w:t>
      </w:r>
      <w:r>
        <w:rPr>
          <w:i/>
          <w:spacing w:val="-4"/>
          <w:sz w:val="17"/>
        </w:rPr>
        <w:t>day,</w:t>
      </w:r>
      <w:r>
        <w:rPr>
          <w:i/>
          <w:spacing w:val="-7"/>
          <w:sz w:val="17"/>
        </w:rPr>
        <w:t> </w:t>
      </w:r>
      <w:r>
        <w:rPr>
          <w:i/>
          <w:spacing w:val="-4"/>
          <w:sz w:val="17"/>
        </w:rPr>
        <w:t>some </w:t>
      </w:r>
      <w:r>
        <w:rPr>
          <w:i/>
          <w:sz w:val="17"/>
        </w:rPr>
        <w:t>days or not at all?”</w:t>
      </w:r>
    </w:p>
    <w:p>
      <w:pPr>
        <w:pStyle w:val="Heading7"/>
        <w:spacing w:before="191"/>
      </w:pPr>
      <w:r>
        <w:rPr/>
        <w:t>ADULT</w:t>
      </w:r>
      <w:r>
        <w:rPr>
          <w:spacing w:val="-7"/>
        </w:rPr>
        <w:t> </w:t>
      </w:r>
      <w:r>
        <w:rPr/>
        <w:t>ALCOHOL</w:t>
      </w:r>
      <w:r>
        <w:rPr>
          <w:spacing w:val="-7"/>
        </w:rPr>
        <w:t> </w:t>
      </w:r>
      <w:r>
        <w:rPr>
          <w:spacing w:val="-2"/>
        </w:rPr>
        <w:t>CONSUMPTION</w:t>
      </w:r>
    </w:p>
    <w:p>
      <w:pPr>
        <w:pStyle w:val="BodyText"/>
        <w:spacing w:before="193"/>
        <w:ind w:left="288" w:right="796" w:hanging="1"/>
      </w:pPr>
      <w:r>
        <w:rPr/>
        <w:t>Fifty-eight</w:t>
      </w:r>
      <w:r>
        <w:rPr>
          <w:spacing w:val="-3"/>
        </w:rPr>
        <w:t> </w:t>
      </w:r>
      <w:r>
        <w:rPr/>
        <w:t>percent</w:t>
      </w:r>
      <w:r>
        <w:rPr>
          <w:spacing w:val="-3"/>
        </w:rPr>
        <w:t> </w:t>
      </w:r>
      <w:r>
        <w:rPr/>
        <w:t>(58%)</w:t>
      </w:r>
      <w:r>
        <w:rPr>
          <w:spacing w:val="-3"/>
        </w:rPr>
        <w:t> </w:t>
      </w:r>
      <w:r>
        <w:rPr/>
        <w:t>of</w:t>
      </w:r>
      <w:r>
        <w:rPr>
          <w:spacing w:val="-1"/>
        </w:rPr>
        <w:t> </w:t>
      </w:r>
      <w:r>
        <w:rPr/>
        <w:t>Seneca</w:t>
      </w:r>
      <w:r>
        <w:rPr>
          <w:spacing w:val="-1"/>
        </w:rPr>
        <w:t> </w:t>
      </w:r>
      <w:r>
        <w:rPr/>
        <w:t>County</w:t>
      </w:r>
      <w:r>
        <w:rPr>
          <w:spacing w:val="-1"/>
        </w:rPr>
        <w:t> </w:t>
      </w:r>
      <w:r>
        <w:rPr/>
        <w:t>adults</w:t>
      </w:r>
      <w:r>
        <w:rPr>
          <w:spacing w:val="-4"/>
        </w:rPr>
        <w:t> </w:t>
      </w:r>
      <w:r>
        <w:rPr/>
        <w:t>had at</w:t>
      </w:r>
      <w:r>
        <w:rPr>
          <w:spacing w:val="-3"/>
        </w:rPr>
        <w:t> </w:t>
      </w:r>
      <w:r>
        <w:rPr/>
        <w:t>least</w:t>
      </w:r>
      <w:r>
        <w:rPr>
          <w:spacing w:val="-3"/>
        </w:rPr>
        <w:t> </w:t>
      </w:r>
      <w:r>
        <w:rPr/>
        <w:t>one</w:t>
      </w:r>
      <w:r>
        <w:rPr>
          <w:spacing w:val="-4"/>
        </w:rPr>
        <w:t> </w:t>
      </w:r>
      <w:r>
        <w:rPr/>
        <w:t>alcoholic</w:t>
      </w:r>
      <w:r>
        <w:rPr>
          <w:spacing w:val="-4"/>
        </w:rPr>
        <w:t> </w:t>
      </w:r>
      <w:r>
        <w:rPr/>
        <w:t>drink</w:t>
      </w:r>
      <w:r>
        <w:rPr>
          <w:spacing w:val="-4"/>
        </w:rPr>
        <w:t> </w:t>
      </w:r>
      <w:r>
        <w:rPr/>
        <w:t>in</w:t>
      </w:r>
      <w:r>
        <w:rPr>
          <w:spacing w:val="-3"/>
        </w:rPr>
        <w:t> </w:t>
      </w:r>
      <w:r>
        <w:rPr/>
        <w:t>the</w:t>
      </w:r>
      <w:r>
        <w:rPr>
          <w:spacing w:val="-4"/>
        </w:rPr>
        <w:t> </w:t>
      </w:r>
      <w:r>
        <w:rPr/>
        <w:t>past</w:t>
      </w:r>
      <w:r>
        <w:rPr>
          <w:spacing w:val="-3"/>
        </w:rPr>
        <w:t> </w:t>
      </w:r>
      <w:r>
        <w:rPr/>
        <w:t>month</w:t>
      </w:r>
      <w:r>
        <w:rPr>
          <w:spacing w:val="-3"/>
        </w:rPr>
        <w:t> </w:t>
      </w:r>
      <w:r>
        <w:rPr/>
        <w:t>and</w:t>
      </w:r>
      <w:r>
        <w:rPr>
          <w:spacing w:val="-3"/>
        </w:rPr>
        <w:t> </w:t>
      </w:r>
      <w:r>
        <w:rPr/>
        <w:t>would</w:t>
      </w:r>
      <w:r>
        <w:rPr>
          <w:spacing w:val="-3"/>
        </w:rPr>
        <w:t> </w:t>
      </w:r>
      <w:r>
        <w:rPr/>
        <w:t>be considered current drinkers. More than one-quarter (27%) of all adults reported they had five or more alcoholic drinks (for males) or four or more drinks (for females) on an occasion in the last month and would be considered binge drinkers.</w:t>
      </w:r>
    </w:p>
    <w:p>
      <w:pPr>
        <w:pStyle w:val="Heading5"/>
        <w:spacing w:line="239" w:lineRule="exact" w:before="241"/>
        <w:ind w:left="1821"/>
      </w:pPr>
      <w:r>
        <w:rPr/>
        <w:t>Seneca</w:t>
      </w:r>
      <w:r>
        <w:rPr>
          <w:spacing w:val="-11"/>
        </w:rPr>
        <w:t> </w:t>
      </w:r>
      <w:r>
        <w:rPr/>
        <w:t>County</w:t>
      </w:r>
      <w:r>
        <w:rPr>
          <w:spacing w:val="-3"/>
        </w:rPr>
        <w:t> </w:t>
      </w:r>
      <w:r>
        <w:rPr/>
        <w:t>Adult</w:t>
      </w:r>
      <w:r>
        <w:rPr>
          <w:spacing w:val="-6"/>
        </w:rPr>
        <w:t> </w:t>
      </w:r>
      <w:r>
        <w:rPr/>
        <w:t>Average</w:t>
      </w:r>
      <w:r>
        <w:rPr>
          <w:spacing w:val="-4"/>
        </w:rPr>
        <w:t> </w:t>
      </w:r>
      <w:r>
        <w:rPr/>
        <w:t>Number</w:t>
      </w:r>
      <w:r>
        <w:rPr>
          <w:spacing w:val="-10"/>
        </w:rPr>
        <w:t> </w:t>
      </w:r>
      <w:r>
        <w:rPr/>
        <w:t>of</w:t>
      </w:r>
      <w:r>
        <w:rPr>
          <w:spacing w:val="-1"/>
        </w:rPr>
        <w:t> </w:t>
      </w:r>
      <w:r>
        <w:rPr/>
        <w:t>Drinks</w:t>
      </w:r>
      <w:r>
        <w:rPr>
          <w:spacing w:val="-8"/>
        </w:rPr>
        <w:t> </w:t>
      </w:r>
      <w:r>
        <w:rPr/>
        <w:t>Consumed</w:t>
      </w:r>
      <w:r>
        <w:rPr>
          <w:spacing w:val="-4"/>
        </w:rPr>
        <w:t> </w:t>
      </w:r>
      <w:r>
        <w:rPr/>
        <w:t>Per</w:t>
      </w:r>
      <w:r>
        <w:rPr>
          <w:spacing w:val="-3"/>
        </w:rPr>
        <w:t> </w:t>
      </w:r>
      <w:r>
        <w:rPr>
          <w:spacing w:val="-2"/>
        </w:rPr>
        <w:t>Drinking</w:t>
      </w:r>
    </w:p>
    <w:p>
      <w:pPr>
        <w:pStyle w:val="BodyText"/>
        <w:spacing w:line="215" w:lineRule="exact"/>
        <w:ind w:left="167"/>
      </w:pPr>
      <w:r>
        <w:rPr/>
        <mc:AlternateContent>
          <mc:Choice Requires="wps">
            <w:drawing>
              <wp:anchor distT="0" distB="0" distL="0" distR="0" allowOverlap="1" layoutInCell="1" locked="0" behindDoc="0" simplePos="0" relativeHeight="15734784">
                <wp:simplePos x="0" y="0"/>
                <wp:positionH relativeFrom="page">
                  <wp:posOffset>743075</wp:posOffset>
                </wp:positionH>
                <wp:positionV relativeFrom="paragraph">
                  <wp:posOffset>14377</wp:posOffset>
                </wp:positionV>
                <wp:extent cx="6661784" cy="2153920"/>
                <wp:effectExtent l="0" t="0" r="0" b="0"/>
                <wp:wrapNone/>
                <wp:docPr id="280" name="Group 280"/>
                <wp:cNvGraphicFramePr>
                  <a:graphicFrameLocks/>
                </wp:cNvGraphicFramePr>
                <a:graphic>
                  <a:graphicData uri="http://schemas.microsoft.com/office/word/2010/wordprocessingGroup">
                    <wpg:wgp>
                      <wpg:cNvPr id="280" name="Group 280"/>
                      <wpg:cNvGrpSpPr/>
                      <wpg:grpSpPr>
                        <a:xfrm>
                          <a:off x="0" y="0"/>
                          <a:ext cx="6661784" cy="2153920"/>
                          <a:chExt cx="6661784" cy="2153920"/>
                        </a:xfrm>
                      </wpg:grpSpPr>
                      <wps:wsp>
                        <wps:cNvPr id="281" name="Graphic 281"/>
                        <wps:cNvSpPr/>
                        <wps:spPr>
                          <a:xfrm>
                            <a:off x="4433279" y="738910"/>
                            <a:ext cx="2045970" cy="1374775"/>
                          </a:xfrm>
                          <a:custGeom>
                            <a:avLst/>
                            <a:gdLst/>
                            <a:ahLst/>
                            <a:cxnLst/>
                            <a:rect l="l" t="t" r="r" b="b"/>
                            <a:pathLst>
                              <a:path w="2045970" h="1374775">
                                <a:moveTo>
                                  <a:pt x="240690" y="171805"/>
                                </a:moveTo>
                                <a:lnTo>
                                  <a:pt x="0" y="171805"/>
                                </a:lnTo>
                                <a:lnTo>
                                  <a:pt x="0" y="1374432"/>
                                </a:lnTo>
                                <a:lnTo>
                                  <a:pt x="240690" y="1374432"/>
                                </a:lnTo>
                                <a:lnTo>
                                  <a:pt x="240690" y="171805"/>
                                </a:lnTo>
                                <a:close/>
                              </a:path>
                              <a:path w="2045970" h="1374775">
                                <a:moveTo>
                                  <a:pt x="842441" y="0"/>
                                </a:moveTo>
                                <a:lnTo>
                                  <a:pt x="601751" y="0"/>
                                </a:lnTo>
                                <a:lnTo>
                                  <a:pt x="601751" y="1374432"/>
                                </a:lnTo>
                                <a:lnTo>
                                  <a:pt x="842441" y="1374432"/>
                                </a:lnTo>
                                <a:lnTo>
                                  <a:pt x="842441" y="0"/>
                                </a:lnTo>
                                <a:close/>
                              </a:path>
                              <a:path w="2045970" h="1374775">
                                <a:moveTo>
                                  <a:pt x="1444205" y="103085"/>
                                </a:moveTo>
                                <a:lnTo>
                                  <a:pt x="1203502" y="103085"/>
                                </a:lnTo>
                                <a:lnTo>
                                  <a:pt x="1203502" y="1374444"/>
                                </a:lnTo>
                                <a:lnTo>
                                  <a:pt x="1444205" y="1374444"/>
                                </a:lnTo>
                                <a:lnTo>
                                  <a:pt x="1444205" y="103085"/>
                                </a:lnTo>
                                <a:close/>
                              </a:path>
                              <a:path w="2045970" h="1374775">
                                <a:moveTo>
                                  <a:pt x="2045944" y="274891"/>
                                </a:moveTo>
                                <a:lnTo>
                                  <a:pt x="1805254" y="274891"/>
                                </a:lnTo>
                                <a:lnTo>
                                  <a:pt x="1805254" y="1374444"/>
                                </a:lnTo>
                                <a:lnTo>
                                  <a:pt x="2045944" y="1374444"/>
                                </a:lnTo>
                                <a:lnTo>
                                  <a:pt x="2045944" y="274891"/>
                                </a:lnTo>
                                <a:close/>
                              </a:path>
                            </a:pathLst>
                          </a:custGeom>
                          <a:solidFill>
                            <a:srgbClr val="974706"/>
                          </a:solidFill>
                        </wps:spPr>
                        <wps:bodyPr wrap="square" lIns="0" tIns="0" rIns="0" bIns="0" rtlCol="0">
                          <a:prstTxWarp prst="textNoShape">
                            <a:avLst/>
                          </a:prstTxWarp>
                          <a:noAutofit/>
                        </wps:bodyPr>
                      </wps:wsp>
                      <wps:wsp>
                        <wps:cNvPr id="282" name="Graphic 282"/>
                        <wps:cNvSpPr/>
                        <wps:spPr>
                          <a:xfrm>
                            <a:off x="221616" y="807604"/>
                            <a:ext cx="3851275" cy="1306195"/>
                          </a:xfrm>
                          <a:custGeom>
                            <a:avLst/>
                            <a:gdLst/>
                            <a:ahLst/>
                            <a:cxnLst/>
                            <a:rect l="l" t="t" r="r" b="b"/>
                            <a:pathLst>
                              <a:path w="3851275" h="1306195">
                                <a:moveTo>
                                  <a:pt x="240779" y="172212"/>
                                </a:moveTo>
                                <a:lnTo>
                                  <a:pt x="0" y="172212"/>
                                </a:lnTo>
                                <a:lnTo>
                                  <a:pt x="0" y="1305737"/>
                                </a:lnTo>
                                <a:lnTo>
                                  <a:pt x="240779" y="1305737"/>
                                </a:lnTo>
                                <a:lnTo>
                                  <a:pt x="240779" y="172212"/>
                                </a:lnTo>
                                <a:close/>
                              </a:path>
                              <a:path w="3851275" h="1306195">
                                <a:moveTo>
                                  <a:pt x="841248" y="205740"/>
                                </a:moveTo>
                                <a:lnTo>
                                  <a:pt x="600456" y="205740"/>
                                </a:lnTo>
                                <a:lnTo>
                                  <a:pt x="600456" y="1305750"/>
                                </a:lnTo>
                                <a:lnTo>
                                  <a:pt x="841248" y="1305750"/>
                                </a:lnTo>
                                <a:lnTo>
                                  <a:pt x="841248" y="205740"/>
                                </a:lnTo>
                                <a:close/>
                              </a:path>
                              <a:path w="3851275" h="1306195">
                                <a:moveTo>
                                  <a:pt x="1443228" y="137160"/>
                                </a:moveTo>
                                <a:lnTo>
                                  <a:pt x="1202436" y="137160"/>
                                </a:lnTo>
                                <a:lnTo>
                                  <a:pt x="1202436" y="1305737"/>
                                </a:lnTo>
                                <a:lnTo>
                                  <a:pt x="1443228" y="1305737"/>
                                </a:lnTo>
                                <a:lnTo>
                                  <a:pt x="1443228" y="137160"/>
                                </a:lnTo>
                                <a:close/>
                              </a:path>
                              <a:path w="3851275" h="1306195">
                                <a:moveTo>
                                  <a:pt x="2045208" y="205740"/>
                                </a:moveTo>
                                <a:lnTo>
                                  <a:pt x="1804416" y="205740"/>
                                </a:lnTo>
                                <a:lnTo>
                                  <a:pt x="1804416" y="1305750"/>
                                </a:lnTo>
                                <a:lnTo>
                                  <a:pt x="2045208" y="1305750"/>
                                </a:lnTo>
                                <a:lnTo>
                                  <a:pt x="2045208" y="205740"/>
                                </a:lnTo>
                                <a:close/>
                              </a:path>
                              <a:path w="3851275" h="1306195">
                                <a:moveTo>
                                  <a:pt x="2647188" y="446532"/>
                                </a:moveTo>
                                <a:lnTo>
                                  <a:pt x="2406396" y="446532"/>
                                </a:lnTo>
                                <a:lnTo>
                                  <a:pt x="2406396" y="1305737"/>
                                </a:lnTo>
                                <a:lnTo>
                                  <a:pt x="2647188" y="1305737"/>
                                </a:lnTo>
                                <a:lnTo>
                                  <a:pt x="2647188" y="446532"/>
                                </a:lnTo>
                                <a:close/>
                              </a:path>
                              <a:path w="3851275" h="1306195">
                                <a:moveTo>
                                  <a:pt x="3249155" y="755904"/>
                                </a:moveTo>
                                <a:lnTo>
                                  <a:pt x="3008376" y="755904"/>
                                </a:lnTo>
                                <a:lnTo>
                                  <a:pt x="3008376" y="1305737"/>
                                </a:lnTo>
                                <a:lnTo>
                                  <a:pt x="3249155" y="1305737"/>
                                </a:lnTo>
                                <a:lnTo>
                                  <a:pt x="3249155" y="755904"/>
                                </a:lnTo>
                                <a:close/>
                              </a:path>
                              <a:path w="3851275" h="1306195">
                                <a:moveTo>
                                  <a:pt x="3851148" y="0"/>
                                </a:moveTo>
                                <a:lnTo>
                                  <a:pt x="3610356" y="0"/>
                                </a:lnTo>
                                <a:lnTo>
                                  <a:pt x="3610356" y="1305750"/>
                                </a:lnTo>
                                <a:lnTo>
                                  <a:pt x="3851148" y="1305750"/>
                                </a:lnTo>
                                <a:lnTo>
                                  <a:pt x="3851148" y="0"/>
                                </a:lnTo>
                                <a:close/>
                              </a:path>
                            </a:pathLst>
                          </a:custGeom>
                          <a:solidFill>
                            <a:srgbClr val="E36C09"/>
                          </a:solidFill>
                        </wps:spPr>
                        <wps:bodyPr wrap="square" lIns="0" tIns="0" rIns="0" bIns="0" rtlCol="0">
                          <a:prstTxWarp prst="textNoShape">
                            <a:avLst/>
                          </a:prstTxWarp>
                          <a:noAutofit/>
                        </wps:bodyPr>
                      </wps:wsp>
                      <wps:wsp>
                        <wps:cNvPr id="283" name="Graphic 283"/>
                        <wps:cNvSpPr/>
                        <wps:spPr>
                          <a:xfrm>
                            <a:off x="40513" y="51691"/>
                            <a:ext cx="1270" cy="2061845"/>
                          </a:xfrm>
                          <a:custGeom>
                            <a:avLst/>
                            <a:gdLst/>
                            <a:ahLst/>
                            <a:cxnLst/>
                            <a:rect l="l" t="t" r="r" b="b"/>
                            <a:pathLst>
                              <a:path w="0" h="2061845">
                                <a:moveTo>
                                  <a:pt x="0" y="2061654"/>
                                </a:moveTo>
                                <a:lnTo>
                                  <a:pt x="0" y="0"/>
                                </a:lnTo>
                              </a:path>
                            </a:pathLst>
                          </a:custGeom>
                          <a:ln w="3162">
                            <a:solidFill>
                              <a:srgbClr val="000000"/>
                            </a:solidFill>
                            <a:prstDash val="solid"/>
                          </a:ln>
                        </wps:spPr>
                        <wps:bodyPr wrap="square" lIns="0" tIns="0" rIns="0" bIns="0" rtlCol="0">
                          <a:prstTxWarp prst="textNoShape">
                            <a:avLst/>
                          </a:prstTxWarp>
                          <a:noAutofit/>
                        </wps:bodyPr>
                      </wps:wsp>
                      <wps:wsp>
                        <wps:cNvPr id="284" name="Graphic 284"/>
                        <wps:cNvSpPr/>
                        <wps:spPr>
                          <a:xfrm>
                            <a:off x="0" y="51691"/>
                            <a:ext cx="40640" cy="2061845"/>
                          </a:xfrm>
                          <a:custGeom>
                            <a:avLst/>
                            <a:gdLst/>
                            <a:ahLst/>
                            <a:cxnLst/>
                            <a:rect l="l" t="t" r="r" b="b"/>
                            <a:pathLst>
                              <a:path w="40640" h="2061845">
                                <a:moveTo>
                                  <a:pt x="0" y="2061654"/>
                                </a:moveTo>
                                <a:lnTo>
                                  <a:pt x="40513" y="2061654"/>
                                </a:lnTo>
                              </a:path>
                              <a:path w="40640" h="2061845">
                                <a:moveTo>
                                  <a:pt x="0" y="1717560"/>
                                </a:moveTo>
                                <a:lnTo>
                                  <a:pt x="40513" y="1717560"/>
                                </a:lnTo>
                              </a:path>
                              <a:path w="40640" h="2061845">
                                <a:moveTo>
                                  <a:pt x="0" y="1374660"/>
                                </a:moveTo>
                                <a:lnTo>
                                  <a:pt x="40513" y="1374660"/>
                                </a:lnTo>
                              </a:path>
                              <a:path w="40640" h="2061845">
                                <a:moveTo>
                                  <a:pt x="0" y="1030236"/>
                                </a:moveTo>
                                <a:lnTo>
                                  <a:pt x="40513" y="1030236"/>
                                </a:lnTo>
                              </a:path>
                              <a:path w="40640" h="2061845">
                                <a:moveTo>
                                  <a:pt x="0" y="687336"/>
                                </a:moveTo>
                                <a:lnTo>
                                  <a:pt x="40513" y="687336"/>
                                </a:lnTo>
                              </a:path>
                              <a:path w="40640" h="2061845">
                                <a:moveTo>
                                  <a:pt x="0" y="342912"/>
                                </a:moveTo>
                                <a:lnTo>
                                  <a:pt x="40513" y="342912"/>
                                </a:lnTo>
                              </a:path>
                              <a:path w="40640" h="2061845">
                                <a:moveTo>
                                  <a:pt x="0" y="0"/>
                                </a:moveTo>
                                <a:lnTo>
                                  <a:pt x="40513" y="0"/>
                                </a:lnTo>
                              </a:path>
                            </a:pathLst>
                          </a:custGeom>
                          <a:ln w="3162">
                            <a:solidFill>
                              <a:srgbClr val="000000"/>
                            </a:solidFill>
                            <a:prstDash val="solid"/>
                          </a:ln>
                        </wps:spPr>
                        <wps:bodyPr wrap="square" lIns="0" tIns="0" rIns="0" bIns="0" rtlCol="0">
                          <a:prstTxWarp prst="textNoShape">
                            <a:avLst/>
                          </a:prstTxWarp>
                          <a:noAutofit/>
                        </wps:bodyPr>
                      </wps:wsp>
                      <wps:wsp>
                        <wps:cNvPr id="285" name="Graphic 285"/>
                        <wps:cNvSpPr/>
                        <wps:spPr>
                          <a:xfrm>
                            <a:off x="40513" y="2113346"/>
                            <a:ext cx="6619240" cy="40640"/>
                          </a:xfrm>
                          <a:custGeom>
                            <a:avLst/>
                            <a:gdLst/>
                            <a:ahLst/>
                            <a:cxnLst/>
                            <a:rect l="l" t="t" r="r" b="b"/>
                            <a:pathLst>
                              <a:path w="6619240" h="40640">
                                <a:moveTo>
                                  <a:pt x="0" y="0"/>
                                </a:moveTo>
                                <a:lnTo>
                                  <a:pt x="6619240" y="0"/>
                                </a:lnTo>
                              </a:path>
                              <a:path w="6619240" h="40640">
                                <a:moveTo>
                                  <a:pt x="0" y="0"/>
                                </a:moveTo>
                                <a:lnTo>
                                  <a:pt x="0" y="40513"/>
                                </a:lnTo>
                              </a:path>
                              <a:path w="6619240" h="40640">
                                <a:moveTo>
                                  <a:pt x="601726" y="0"/>
                                </a:moveTo>
                                <a:lnTo>
                                  <a:pt x="601726" y="40513"/>
                                </a:lnTo>
                              </a:path>
                              <a:path w="6619240" h="40640">
                                <a:moveTo>
                                  <a:pt x="1203706" y="0"/>
                                </a:moveTo>
                                <a:lnTo>
                                  <a:pt x="1203706" y="40513"/>
                                </a:lnTo>
                              </a:path>
                              <a:path w="6619240" h="40640">
                                <a:moveTo>
                                  <a:pt x="1805686" y="0"/>
                                </a:moveTo>
                                <a:lnTo>
                                  <a:pt x="1805686" y="40513"/>
                                </a:lnTo>
                              </a:path>
                              <a:path w="6619240" h="40640">
                                <a:moveTo>
                                  <a:pt x="2407666" y="0"/>
                                </a:moveTo>
                                <a:lnTo>
                                  <a:pt x="2407666" y="40513"/>
                                </a:lnTo>
                              </a:path>
                              <a:path w="6619240" h="40640">
                                <a:moveTo>
                                  <a:pt x="3008122" y="0"/>
                                </a:moveTo>
                                <a:lnTo>
                                  <a:pt x="3008122" y="40513"/>
                                </a:lnTo>
                              </a:path>
                              <a:path w="6619240" h="40640">
                                <a:moveTo>
                                  <a:pt x="3610102" y="0"/>
                                </a:moveTo>
                                <a:lnTo>
                                  <a:pt x="3610102" y="40513"/>
                                </a:lnTo>
                              </a:path>
                              <a:path w="6619240" h="40640">
                                <a:moveTo>
                                  <a:pt x="4212082" y="0"/>
                                </a:moveTo>
                                <a:lnTo>
                                  <a:pt x="4212082" y="40513"/>
                                </a:lnTo>
                              </a:path>
                              <a:path w="6619240" h="40640">
                                <a:moveTo>
                                  <a:pt x="4814062" y="0"/>
                                </a:moveTo>
                                <a:lnTo>
                                  <a:pt x="4814062" y="40513"/>
                                </a:lnTo>
                              </a:path>
                              <a:path w="6619240" h="40640">
                                <a:moveTo>
                                  <a:pt x="5416042" y="0"/>
                                </a:moveTo>
                                <a:lnTo>
                                  <a:pt x="5416042" y="40513"/>
                                </a:lnTo>
                              </a:path>
                              <a:path w="6619240" h="40640">
                                <a:moveTo>
                                  <a:pt x="6018022" y="0"/>
                                </a:moveTo>
                                <a:lnTo>
                                  <a:pt x="6018022" y="40513"/>
                                </a:lnTo>
                              </a:path>
                              <a:path w="6619240" h="40640">
                                <a:moveTo>
                                  <a:pt x="6619240" y="0"/>
                                </a:moveTo>
                                <a:lnTo>
                                  <a:pt x="6619240" y="40513"/>
                                </a:lnTo>
                              </a:path>
                            </a:pathLst>
                          </a:custGeom>
                          <a:ln w="3162">
                            <a:solidFill>
                              <a:srgbClr val="000000"/>
                            </a:solidFill>
                            <a:prstDash val="solid"/>
                          </a:ln>
                        </wps:spPr>
                        <wps:bodyPr wrap="square" lIns="0" tIns="0" rIns="0" bIns="0" rtlCol="0">
                          <a:prstTxWarp prst="textNoShape">
                            <a:avLst/>
                          </a:prstTxWarp>
                          <a:noAutofit/>
                        </wps:bodyPr>
                      </wps:wsp>
                      <wps:wsp>
                        <wps:cNvPr id="286" name="Textbox 286"/>
                        <wps:cNvSpPr txBox="1"/>
                        <wps:spPr>
                          <a:xfrm>
                            <a:off x="2967651" y="0"/>
                            <a:ext cx="606425" cy="168275"/>
                          </a:xfrm>
                          <a:prstGeom prst="rect">
                            <a:avLst/>
                          </a:prstGeom>
                        </wps:spPr>
                        <wps:txbx>
                          <w:txbxContent>
                            <w:p>
                              <w:pPr>
                                <w:spacing w:before="0"/>
                                <w:ind w:left="0" w:right="0" w:firstLine="0"/>
                                <w:jc w:val="left"/>
                                <w:rPr>
                                  <w:b/>
                                  <w:sz w:val="22"/>
                                </w:rPr>
                              </w:pPr>
                              <w:r>
                                <w:rPr>
                                  <w:b/>
                                  <w:spacing w:val="-2"/>
                                  <w:sz w:val="22"/>
                                </w:rPr>
                                <w:t>Occasion</w:t>
                              </w:r>
                            </w:p>
                          </w:txbxContent>
                        </wps:txbx>
                        <wps:bodyPr wrap="square" lIns="0" tIns="0" rIns="0" bIns="0" rtlCol="0">
                          <a:noAutofit/>
                        </wps:bodyPr>
                      </wps:wsp>
                      <wps:wsp>
                        <wps:cNvPr id="287" name="Textbox 287"/>
                        <wps:cNvSpPr txBox="1"/>
                        <wps:spPr>
                          <a:xfrm>
                            <a:off x="3861806" y="599608"/>
                            <a:ext cx="191770" cy="151765"/>
                          </a:xfrm>
                          <a:prstGeom prst="rect">
                            <a:avLst/>
                          </a:prstGeom>
                        </wps:spPr>
                        <wps:txbx>
                          <w:txbxContent>
                            <w:p>
                              <w:pPr>
                                <w:spacing w:line="238" w:lineRule="exact" w:before="0"/>
                                <w:ind w:left="0" w:right="0" w:firstLine="0"/>
                                <w:jc w:val="left"/>
                                <w:rPr>
                                  <w:b/>
                                  <w:sz w:val="20"/>
                                </w:rPr>
                              </w:pPr>
                              <w:r>
                                <w:rPr>
                                  <w:b/>
                                  <w:spacing w:val="-5"/>
                                  <w:sz w:val="20"/>
                                </w:rPr>
                                <w:t>3.8</w:t>
                              </w:r>
                            </w:p>
                          </w:txbxContent>
                        </wps:txbx>
                        <wps:bodyPr wrap="square" lIns="0" tIns="0" rIns="0" bIns="0" rtlCol="0">
                          <a:noAutofit/>
                        </wps:bodyPr>
                      </wps:wsp>
                      <wps:wsp>
                        <wps:cNvPr id="288" name="Textbox 288"/>
                        <wps:cNvSpPr txBox="1"/>
                        <wps:spPr>
                          <a:xfrm>
                            <a:off x="5065250" y="530923"/>
                            <a:ext cx="191770" cy="151765"/>
                          </a:xfrm>
                          <a:prstGeom prst="rect">
                            <a:avLst/>
                          </a:prstGeom>
                        </wps:spPr>
                        <wps:txbx>
                          <w:txbxContent>
                            <w:p>
                              <w:pPr>
                                <w:spacing w:line="238" w:lineRule="exact" w:before="0"/>
                                <w:ind w:left="0" w:right="0" w:firstLine="0"/>
                                <w:jc w:val="left"/>
                                <w:rPr>
                                  <w:b/>
                                  <w:sz w:val="20"/>
                                </w:rPr>
                              </w:pPr>
                              <w:r>
                                <w:rPr>
                                  <w:b/>
                                  <w:spacing w:val="-5"/>
                                  <w:sz w:val="20"/>
                                </w:rPr>
                                <w:t>4.0</w:t>
                              </w:r>
                            </w:p>
                          </w:txbxContent>
                        </wps:txbx>
                        <wps:bodyPr wrap="square" lIns="0" tIns="0" rIns="0" bIns="0" rtlCol="0">
                          <a:noAutofit/>
                        </wps:bodyPr>
                      </wps:wsp>
                      <wps:wsp>
                        <wps:cNvPr id="289" name="Textbox 289"/>
                        <wps:cNvSpPr txBox="1"/>
                        <wps:spPr>
                          <a:xfrm>
                            <a:off x="251471" y="771258"/>
                            <a:ext cx="191770" cy="151765"/>
                          </a:xfrm>
                          <a:prstGeom prst="rect">
                            <a:avLst/>
                          </a:prstGeom>
                        </wps:spPr>
                        <wps:txbx>
                          <w:txbxContent>
                            <w:p>
                              <w:pPr>
                                <w:spacing w:line="238" w:lineRule="exact" w:before="0"/>
                                <w:ind w:left="0" w:right="0" w:firstLine="0"/>
                                <w:jc w:val="left"/>
                                <w:rPr>
                                  <w:b/>
                                  <w:sz w:val="20"/>
                                </w:rPr>
                              </w:pPr>
                              <w:r>
                                <w:rPr>
                                  <w:b/>
                                  <w:spacing w:val="-5"/>
                                  <w:sz w:val="20"/>
                                </w:rPr>
                                <w:t>3.3</w:t>
                              </w:r>
                            </w:p>
                          </w:txbxContent>
                        </wps:txbx>
                        <wps:bodyPr wrap="square" lIns="0" tIns="0" rIns="0" bIns="0" rtlCol="0">
                          <a:noAutofit/>
                        </wps:bodyPr>
                      </wps:wsp>
                      <wps:wsp>
                        <wps:cNvPr id="290" name="Textbox 290"/>
                        <wps:cNvSpPr txBox="1"/>
                        <wps:spPr>
                          <a:xfrm>
                            <a:off x="853193" y="805664"/>
                            <a:ext cx="191770" cy="151765"/>
                          </a:xfrm>
                          <a:prstGeom prst="rect">
                            <a:avLst/>
                          </a:prstGeom>
                        </wps:spPr>
                        <wps:txbx>
                          <w:txbxContent>
                            <w:p>
                              <w:pPr>
                                <w:spacing w:line="238" w:lineRule="exact" w:before="0"/>
                                <w:ind w:left="0" w:right="0" w:firstLine="0"/>
                                <w:jc w:val="left"/>
                                <w:rPr>
                                  <w:b/>
                                  <w:sz w:val="20"/>
                                </w:rPr>
                              </w:pPr>
                              <w:r>
                                <w:rPr>
                                  <w:b/>
                                  <w:spacing w:val="-5"/>
                                  <w:sz w:val="20"/>
                                </w:rPr>
                                <w:t>3.2</w:t>
                              </w:r>
                            </w:p>
                          </w:txbxContent>
                        </wps:txbx>
                        <wps:bodyPr wrap="square" lIns="0" tIns="0" rIns="0" bIns="0" rtlCol="0">
                          <a:noAutofit/>
                        </wps:bodyPr>
                      </wps:wsp>
                      <wps:wsp>
                        <wps:cNvPr id="291" name="Textbox 291"/>
                        <wps:cNvSpPr txBox="1"/>
                        <wps:spPr>
                          <a:xfrm>
                            <a:off x="1454916" y="736978"/>
                            <a:ext cx="191770" cy="151765"/>
                          </a:xfrm>
                          <a:prstGeom prst="rect">
                            <a:avLst/>
                          </a:prstGeom>
                        </wps:spPr>
                        <wps:txbx>
                          <w:txbxContent>
                            <w:p>
                              <w:pPr>
                                <w:spacing w:line="238" w:lineRule="exact" w:before="0"/>
                                <w:ind w:left="0" w:right="0" w:firstLine="0"/>
                                <w:jc w:val="left"/>
                                <w:rPr>
                                  <w:b/>
                                  <w:sz w:val="20"/>
                                </w:rPr>
                              </w:pPr>
                              <w:r>
                                <w:rPr>
                                  <w:b/>
                                  <w:spacing w:val="-5"/>
                                  <w:sz w:val="20"/>
                                </w:rPr>
                                <w:t>3.4</w:t>
                              </w:r>
                            </w:p>
                          </w:txbxContent>
                        </wps:txbx>
                        <wps:bodyPr wrap="square" lIns="0" tIns="0" rIns="0" bIns="0" rtlCol="0">
                          <a:noAutofit/>
                        </wps:bodyPr>
                      </wps:wsp>
                      <wps:wsp>
                        <wps:cNvPr id="292" name="Textbox 292"/>
                        <wps:cNvSpPr txBox="1"/>
                        <wps:spPr>
                          <a:xfrm>
                            <a:off x="2056638" y="805664"/>
                            <a:ext cx="191770" cy="151765"/>
                          </a:xfrm>
                          <a:prstGeom prst="rect">
                            <a:avLst/>
                          </a:prstGeom>
                        </wps:spPr>
                        <wps:txbx>
                          <w:txbxContent>
                            <w:p>
                              <w:pPr>
                                <w:spacing w:line="238" w:lineRule="exact" w:before="0"/>
                                <w:ind w:left="0" w:right="0" w:firstLine="0"/>
                                <w:jc w:val="left"/>
                                <w:rPr>
                                  <w:b/>
                                  <w:sz w:val="20"/>
                                </w:rPr>
                              </w:pPr>
                              <w:r>
                                <w:rPr>
                                  <w:b/>
                                  <w:spacing w:val="-5"/>
                                  <w:sz w:val="20"/>
                                </w:rPr>
                                <w:t>3.2</w:t>
                              </w:r>
                            </w:p>
                          </w:txbxContent>
                        </wps:txbx>
                        <wps:bodyPr wrap="square" lIns="0" tIns="0" rIns="0" bIns="0" rtlCol="0">
                          <a:noAutofit/>
                        </wps:bodyPr>
                      </wps:wsp>
                      <wps:wsp>
                        <wps:cNvPr id="293" name="Textbox 293"/>
                        <wps:cNvSpPr txBox="1"/>
                        <wps:spPr>
                          <a:xfrm>
                            <a:off x="4463528" y="702699"/>
                            <a:ext cx="191770" cy="151765"/>
                          </a:xfrm>
                          <a:prstGeom prst="rect">
                            <a:avLst/>
                          </a:prstGeom>
                        </wps:spPr>
                        <wps:txbx>
                          <w:txbxContent>
                            <w:p>
                              <w:pPr>
                                <w:spacing w:line="238" w:lineRule="exact" w:before="0"/>
                                <w:ind w:left="0" w:right="0" w:firstLine="0"/>
                                <w:jc w:val="left"/>
                                <w:rPr>
                                  <w:b/>
                                  <w:sz w:val="20"/>
                                </w:rPr>
                              </w:pPr>
                              <w:r>
                                <w:rPr>
                                  <w:b/>
                                  <w:spacing w:val="-5"/>
                                  <w:sz w:val="20"/>
                                </w:rPr>
                                <w:t>3.5</w:t>
                              </w:r>
                            </w:p>
                          </w:txbxContent>
                        </wps:txbx>
                        <wps:bodyPr wrap="square" lIns="0" tIns="0" rIns="0" bIns="0" rtlCol="0">
                          <a:noAutofit/>
                        </wps:bodyPr>
                      </wps:wsp>
                      <wps:wsp>
                        <wps:cNvPr id="294" name="Textbox 294"/>
                        <wps:cNvSpPr txBox="1"/>
                        <wps:spPr>
                          <a:xfrm>
                            <a:off x="5666973" y="634014"/>
                            <a:ext cx="191770" cy="151765"/>
                          </a:xfrm>
                          <a:prstGeom prst="rect">
                            <a:avLst/>
                          </a:prstGeom>
                        </wps:spPr>
                        <wps:txbx>
                          <w:txbxContent>
                            <w:p>
                              <w:pPr>
                                <w:spacing w:line="238" w:lineRule="exact" w:before="0"/>
                                <w:ind w:left="0" w:right="0" w:firstLine="0"/>
                                <w:jc w:val="left"/>
                                <w:rPr>
                                  <w:b/>
                                  <w:sz w:val="20"/>
                                </w:rPr>
                              </w:pPr>
                              <w:r>
                                <w:rPr>
                                  <w:b/>
                                  <w:spacing w:val="-5"/>
                                  <w:sz w:val="20"/>
                                </w:rPr>
                                <w:t>3.7</w:t>
                              </w:r>
                            </w:p>
                          </w:txbxContent>
                        </wps:txbx>
                        <wps:bodyPr wrap="square" lIns="0" tIns="0" rIns="0" bIns="0" rtlCol="0">
                          <a:noAutofit/>
                        </wps:bodyPr>
                      </wps:wsp>
                      <wps:wsp>
                        <wps:cNvPr id="295" name="Textbox 295"/>
                        <wps:cNvSpPr txBox="1"/>
                        <wps:spPr>
                          <a:xfrm>
                            <a:off x="6268696" y="805790"/>
                            <a:ext cx="191770" cy="151765"/>
                          </a:xfrm>
                          <a:prstGeom prst="rect">
                            <a:avLst/>
                          </a:prstGeom>
                        </wps:spPr>
                        <wps:txbx>
                          <w:txbxContent>
                            <w:p>
                              <w:pPr>
                                <w:spacing w:line="238" w:lineRule="exact" w:before="0"/>
                                <w:ind w:left="0" w:right="0" w:firstLine="0"/>
                                <w:jc w:val="left"/>
                                <w:rPr>
                                  <w:b/>
                                  <w:sz w:val="20"/>
                                </w:rPr>
                              </w:pPr>
                              <w:r>
                                <w:rPr>
                                  <w:b/>
                                  <w:spacing w:val="-5"/>
                                  <w:sz w:val="20"/>
                                </w:rPr>
                                <w:t>3.2</w:t>
                              </w:r>
                            </w:p>
                          </w:txbxContent>
                        </wps:txbx>
                        <wps:bodyPr wrap="square" lIns="0" tIns="0" rIns="0" bIns="0" rtlCol="0">
                          <a:noAutofit/>
                        </wps:bodyPr>
                      </wps:wsp>
                      <wps:wsp>
                        <wps:cNvPr id="296" name="Textbox 296"/>
                        <wps:cNvSpPr txBox="1"/>
                        <wps:spPr>
                          <a:xfrm>
                            <a:off x="2658361" y="1046251"/>
                            <a:ext cx="191770" cy="151765"/>
                          </a:xfrm>
                          <a:prstGeom prst="rect">
                            <a:avLst/>
                          </a:prstGeom>
                        </wps:spPr>
                        <wps:txbx>
                          <w:txbxContent>
                            <w:p>
                              <w:pPr>
                                <w:spacing w:line="238" w:lineRule="exact" w:before="0"/>
                                <w:ind w:left="0" w:right="0" w:firstLine="0"/>
                                <w:jc w:val="left"/>
                                <w:rPr>
                                  <w:b/>
                                  <w:sz w:val="20"/>
                                </w:rPr>
                              </w:pPr>
                              <w:r>
                                <w:rPr>
                                  <w:b/>
                                  <w:spacing w:val="-5"/>
                                  <w:sz w:val="20"/>
                                </w:rPr>
                                <w:t>2.5</w:t>
                              </w:r>
                            </w:p>
                          </w:txbxContent>
                        </wps:txbx>
                        <wps:bodyPr wrap="square" lIns="0" tIns="0" rIns="0" bIns="0" rtlCol="0">
                          <a:noAutofit/>
                        </wps:bodyPr>
                      </wps:wsp>
                      <wps:wsp>
                        <wps:cNvPr id="297" name="Textbox 297"/>
                        <wps:cNvSpPr txBox="1"/>
                        <wps:spPr>
                          <a:xfrm>
                            <a:off x="3260083" y="1355524"/>
                            <a:ext cx="191770" cy="151765"/>
                          </a:xfrm>
                          <a:prstGeom prst="rect">
                            <a:avLst/>
                          </a:prstGeom>
                        </wps:spPr>
                        <wps:txbx>
                          <w:txbxContent>
                            <w:p>
                              <w:pPr>
                                <w:spacing w:line="238" w:lineRule="exact" w:before="0"/>
                                <w:ind w:left="0" w:right="0" w:firstLine="0"/>
                                <w:jc w:val="left"/>
                                <w:rPr>
                                  <w:b/>
                                  <w:sz w:val="20"/>
                                </w:rPr>
                              </w:pPr>
                              <w:r>
                                <w:rPr>
                                  <w:b/>
                                  <w:spacing w:val="-5"/>
                                  <w:sz w:val="20"/>
                                </w:rPr>
                                <w:t>1.6</w:t>
                              </w:r>
                            </w:p>
                          </w:txbxContent>
                        </wps:txbx>
                        <wps:bodyPr wrap="square" lIns="0" tIns="0" rIns="0" bIns="0" rtlCol="0">
                          <a:noAutofit/>
                        </wps:bodyPr>
                      </wps:wsp>
                    </wpg:wgp>
                  </a:graphicData>
                </a:graphic>
              </wp:anchor>
            </w:drawing>
          </mc:Choice>
          <mc:Fallback>
            <w:pict>
              <v:group style="position:absolute;margin-left:58.509899pt;margin-top:1.13209pt;width:524.550pt;height:169.6pt;mso-position-horizontal-relative:page;mso-position-vertical-relative:paragraph;z-index:15734784" id="docshapegroup256" coordorigin="1170,23" coordsize="10491,3392">
                <v:shape style="position:absolute;left:8151;top:1186;width:3222;height:2165" id="docshape257" coordorigin="8152,1186" coordsize="3222,2165" path="m8531,1457l8152,1457,8152,3351,8531,3351,8531,1457xm9478,1186l9099,1186,9099,3351,9478,3351,9478,1186xm10426,1349l10047,1349,10047,3351,10426,3351,10426,1349xm11374,1619l10995,1619,10995,3351,11374,3351,11374,1619xe" filled="true" fillcolor="#974706" stroked="false">
                  <v:path arrowok="t"/>
                  <v:fill type="solid"/>
                </v:shape>
                <v:shape style="position:absolute;left:1519;top:1294;width:6065;height:2057" id="docshape258" coordorigin="1519,1294" coordsize="6065,2057" path="m1898,1566l1519,1566,1519,3351,1898,3351,1898,1566xm2844,1618l2465,1618,2465,3351,2844,3351,2844,1618xm3792,1510l3413,1510,3413,3351,3792,3351,3792,1510xm4740,1618l4361,1618,4361,3351,4740,3351,4740,1618xm5688,1998l5309,1998,5309,3351,5688,3351,5688,1998xm6636,2485l6257,2485,6257,3351,6636,3351,6636,2485xm7584,1294l7205,1294,7205,3351,7584,3351,7584,1294xe" filled="true" fillcolor="#e36c09" stroked="false">
                  <v:path arrowok="t"/>
                  <v:fill type="solid"/>
                </v:shape>
                <v:line style="position:absolute" from="1234,3351" to="1234,104" stroked="true" strokeweight=".249pt" strokecolor="#000000">
                  <v:stroke dashstyle="solid"/>
                </v:line>
                <v:shape style="position:absolute;left:1170;top:104;width:64;height:3247" id="docshape259" coordorigin="1170,104" coordsize="64,3247" path="m1170,3351l1234,3351m1170,2809l1234,2809m1170,2269l1234,2269m1170,1726l1234,1726m1170,1186l1234,1186m1170,644l1234,644m1170,104l1234,104e" filled="false" stroked="true" strokeweight=".249pt" strokecolor="#000000">
                  <v:path arrowok="t"/>
                  <v:stroke dashstyle="solid"/>
                </v:shape>
                <v:shape style="position:absolute;left:1234;top:3350;width:10424;height:64" id="docshape260" coordorigin="1234,3351" coordsize="10424,64" path="m1234,3351l11658,3351m1234,3351l1234,3415m2182,3351l2182,3415m3130,3351l3130,3415m4078,3351l4078,3415m5026,3351l5026,3415m5971,3351l5971,3415m6919,3351l6919,3415m7867,3351l7867,3415m8815,3351l8815,3415m9763,3351l9763,3415m10711,3351l10711,3415m11658,3351l11658,3415e" filled="false" stroked="true" strokeweight=".249pt" strokecolor="#000000">
                  <v:path arrowok="t"/>
                  <v:stroke dashstyle="solid"/>
                </v:shape>
                <v:shape style="position:absolute;left:5843;top:22;width:955;height:265" type="#_x0000_t202" id="docshape261" filled="false" stroked="false">
                  <v:textbox inset="0,0,0,0">
                    <w:txbxContent>
                      <w:p>
                        <w:pPr>
                          <w:spacing w:before="0"/>
                          <w:ind w:left="0" w:right="0" w:firstLine="0"/>
                          <w:jc w:val="left"/>
                          <w:rPr>
                            <w:b/>
                            <w:sz w:val="22"/>
                          </w:rPr>
                        </w:pPr>
                        <w:r>
                          <w:rPr>
                            <w:b/>
                            <w:spacing w:val="-2"/>
                            <w:sz w:val="22"/>
                          </w:rPr>
                          <w:t>Occasion</w:t>
                        </w:r>
                      </w:p>
                    </w:txbxContent>
                  </v:textbox>
                  <w10:wrap type="none"/>
                </v:shape>
                <v:shape style="position:absolute;left:7251;top:966;width:302;height:239" type="#_x0000_t202" id="docshape262" filled="false" stroked="false">
                  <v:textbox inset="0,0,0,0">
                    <w:txbxContent>
                      <w:p>
                        <w:pPr>
                          <w:spacing w:line="238" w:lineRule="exact" w:before="0"/>
                          <w:ind w:left="0" w:right="0" w:firstLine="0"/>
                          <w:jc w:val="left"/>
                          <w:rPr>
                            <w:b/>
                            <w:sz w:val="20"/>
                          </w:rPr>
                        </w:pPr>
                        <w:r>
                          <w:rPr>
                            <w:b/>
                            <w:spacing w:val="-5"/>
                            <w:sz w:val="20"/>
                          </w:rPr>
                          <w:t>3.8</w:t>
                        </w:r>
                      </w:p>
                    </w:txbxContent>
                  </v:textbox>
                  <w10:wrap type="none"/>
                </v:shape>
                <v:shape style="position:absolute;left:9146;top:858;width:302;height:239" type="#_x0000_t202" id="docshape263" filled="false" stroked="false">
                  <v:textbox inset="0,0,0,0">
                    <w:txbxContent>
                      <w:p>
                        <w:pPr>
                          <w:spacing w:line="238" w:lineRule="exact" w:before="0"/>
                          <w:ind w:left="0" w:right="0" w:firstLine="0"/>
                          <w:jc w:val="left"/>
                          <w:rPr>
                            <w:b/>
                            <w:sz w:val="20"/>
                          </w:rPr>
                        </w:pPr>
                        <w:r>
                          <w:rPr>
                            <w:b/>
                            <w:spacing w:val="-5"/>
                            <w:sz w:val="20"/>
                          </w:rPr>
                          <w:t>4.0</w:t>
                        </w:r>
                      </w:p>
                    </w:txbxContent>
                  </v:textbox>
                  <w10:wrap type="none"/>
                </v:shape>
                <v:shape style="position:absolute;left:1566;top:1237;width:302;height:239" type="#_x0000_t202" id="docshape264" filled="false" stroked="false">
                  <v:textbox inset="0,0,0,0">
                    <w:txbxContent>
                      <w:p>
                        <w:pPr>
                          <w:spacing w:line="238" w:lineRule="exact" w:before="0"/>
                          <w:ind w:left="0" w:right="0" w:firstLine="0"/>
                          <w:jc w:val="left"/>
                          <w:rPr>
                            <w:b/>
                            <w:sz w:val="20"/>
                          </w:rPr>
                        </w:pPr>
                        <w:r>
                          <w:rPr>
                            <w:b/>
                            <w:spacing w:val="-5"/>
                            <w:sz w:val="20"/>
                          </w:rPr>
                          <w:t>3.3</w:t>
                        </w:r>
                      </w:p>
                    </w:txbxContent>
                  </v:textbox>
                  <w10:wrap type="none"/>
                </v:shape>
                <v:shape style="position:absolute;left:2513;top:1291;width:302;height:239" type="#_x0000_t202" id="docshape265" filled="false" stroked="false">
                  <v:textbox inset="0,0,0,0">
                    <w:txbxContent>
                      <w:p>
                        <w:pPr>
                          <w:spacing w:line="238" w:lineRule="exact" w:before="0"/>
                          <w:ind w:left="0" w:right="0" w:firstLine="0"/>
                          <w:jc w:val="left"/>
                          <w:rPr>
                            <w:b/>
                            <w:sz w:val="20"/>
                          </w:rPr>
                        </w:pPr>
                        <w:r>
                          <w:rPr>
                            <w:b/>
                            <w:spacing w:val="-5"/>
                            <w:sz w:val="20"/>
                          </w:rPr>
                          <w:t>3.2</w:t>
                        </w:r>
                      </w:p>
                    </w:txbxContent>
                  </v:textbox>
                  <w10:wrap type="none"/>
                </v:shape>
                <v:shape style="position:absolute;left:3461;top:1183;width:302;height:239" type="#_x0000_t202" id="docshape266" filled="false" stroked="false">
                  <v:textbox inset="0,0,0,0">
                    <w:txbxContent>
                      <w:p>
                        <w:pPr>
                          <w:spacing w:line="238" w:lineRule="exact" w:before="0"/>
                          <w:ind w:left="0" w:right="0" w:firstLine="0"/>
                          <w:jc w:val="left"/>
                          <w:rPr>
                            <w:b/>
                            <w:sz w:val="20"/>
                          </w:rPr>
                        </w:pPr>
                        <w:r>
                          <w:rPr>
                            <w:b/>
                            <w:spacing w:val="-5"/>
                            <w:sz w:val="20"/>
                          </w:rPr>
                          <w:t>3.4</w:t>
                        </w:r>
                      </w:p>
                    </w:txbxContent>
                  </v:textbox>
                  <w10:wrap type="none"/>
                </v:shape>
                <v:shape style="position:absolute;left:4409;top:1291;width:302;height:239" type="#_x0000_t202" id="docshape267" filled="false" stroked="false">
                  <v:textbox inset="0,0,0,0">
                    <w:txbxContent>
                      <w:p>
                        <w:pPr>
                          <w:spacing w:line="238" w:lineRule="exact" w:before="0"/>
                          <w:ind w:left="0" w:right="0" w:firstLine="0"/>
                          <w:jc w:val="left"/>
                          <w:rPr>
                            <w:b/>
                            <w:sz w:val="20"/>
                          </w:rPr>
                        </w:pPr>
                        <w:r>
                          <w:rPr>
                            <w:b/>
                            <w:spacing w:val="-5"/>
                            <w:sz w:val="20"/>
                          </w:rPr>
                          <w:t>3.2</w:t>
                        </w:r>
                      </w:p>
                    </w:txbxContent>
                  </v:textbox>
                  <w10:wrap type="none"/>
                </v:shape>
                <v:shape style="position:absolute;left:8199;top:1129;width:302;height:239" type="#_x0000_t202" id="docshape268" filled="false" stroked="false">
                  <v:textbox inset="0,0,0,0">
                    <w:txbxContent>
                      <w:p>
                        <w:pPr>
                          <w:spacing w:line="238" w:lineRule="exact" w:before="0"/>
                          <w:ind w:left="0" w:right="0" w:firstLine="0"/>
                          <w:jc w:val="left"/>
                          <w:rPr>
                            <w:b/>
                            <w:sz w:val="20"/>
                          </w:rPr>
                        </w:pPr>
                        <w:r>
                          <w:rPr>
                            <w:b/>
                            <w:spacing w:val="-5"/>
                            <w:sz w:val="20"/>
                          </w:rPr>
                          <w:t>3.5</w:t>
                        </w:r>
                      </w:p>
                    </w:txbxContent>
                  </v:textbox>
                  <w10:wrap type="none"/>
                </v:shape>
                <v:shape style="position:absolute;left:10094;top:1021;width:302;height:239" type="#_x0000_t202" id="docshape269" filled="false" stroked="false">
                  <v:textbox inset="0,0,0,0">
                    <w:txbxContent>
                      <w:p>
                        <w:pPr>
                          <w:spacing w:line="238" w:lineRule="exact" w:before="0"/>
                          <w:ind w:left="0" w:right="0" w:firstLine="0"/>
                          <w:jc w:val="left"/>
                          <w:rPr>
                            <w:b/>
                            <w:sz w:val="20"/>
                          </w:rPr>
                        </w:pPr>
                        <w:r>
                          <w:rPr>
                            <w:b/>
                            <w:spacing w:val="-5"/>
                            <w:sz w:val="20"/>
                          </w:rPr>
                          <w:t>3.7</w:t>
                        </w:r>
                      </w:p>
                    </w:txbxContent>
                  </v:textbox>
                  <w10:wrap type="none"/>
                </v:shape>
                <v:shape style="position:absolute;left:11042;top:1291;width:302;height:239" type="#_x0000_t202" id="docshape270" filled="false" stroked="false">
                  <v:textbox inset="0,0,0,0">
                    <w:txbxContent>
                      <w:p>
                        <w:pPr>
                          <w:spacing w:line="238" w:lineRule="exact" w:before="0"/>
                          <w:ind w:left="0" w:right="0" w:firstLine="0"/>
                          <w:jc w:val="left"/>
                          <w:rPr>
                            <w:b/>
                            <w:sz w:val="20"/>
                          </w:rPr>
                        </w:pPr>
                        <w:r>
                          <w:rPr>
                            <w:b/>
                            <w:spacing w:val="-5"/>
                            <w:sz w:val="20"/>
                          </w:rPr>
                          <w:t>3.2</w:t>
                        </w:r>
                      </w:p>
                    </w:txbxContent>
                  </v:textbox>
                  <w10:wrap type="none"/>
                </v:shape>
                <v:shape style="position:absolute;left:5356;top:1670;width:302;height:239" type="#_x0000_t202" id="docshape271" filled="false" stroked="false">
                  <v:textbox inset="0,0,0,0">
                    <w:txbxContent>
                      <w:p>
                        <w:pPr>
                          <w:spacing w:line="238" w:lineRule="exact" w:before="0"/>
                          <w:ind w:left="0" w:right="0" w:firstLine="0"/>
                          <w:jc w:val="left"/>
                          <w:rPr>
                            <w:b/>
                            <w:sz w:val="20"/>
                          </w:rPr>
                        </w:pPr>
                        <w:r>
                          <w:rPr>
                            <w:b/>
                            <w:spacing w:val="-5"/>
                            <w:sz w:val="20"/>
                          </w:rPr>
                          <w:t>2.5</w:t>
                        </w:r>
                      </w:p>
                    </w:txbxContent>
                  </v:textbox>
                  <w10:wrap type="none"/>
                </v:shape>
                <v:shape style="position:absolute;left:6304;top:2157;width:302;height:239" type="#_x0000_t202" id="docshape272" filled="false" stroked="false">
                  <v:textbox inset="0,0,0,0">
                    <w:txbxContent>
                      <w:p>
                        <w:pPr>
                          <w:spacing w:line="238" w:lineRule="exact" w:before="0"/>
                          <w:ind w:left="0" w:right="0" w:firstLine="0"/>
                          <w:jc w:val="left"/>
                          <w:rPr>
                            <w:b/>
                            <w:sz w:val="20"/>
                          </w:rPr>
                        </w:pPr>
                        <w:r>
                          <w:rPr>
                            <w:b/>
                            <w:spacing w:val="-5"/>
                            <w:sz w:val="20"/>
                          </w:rPr>
                          <w:t>1.6</w:t>
                        </w:r>
                      </w:p>
                    </w:txbxContent>
                  </v:textbox>
                  <w10:wrap type="none"/>
                </v:shape>
                <w10:wrap type="none"/>
              </v:group>
            </w:pict>
          </mc:Fallback>
        </mc:AlternateContent>
      </w:r>
      <w:r>
        <w:rPr>
          <w:spacing w:val="-10"/>
        </w:rPr>
        <w:t>6</w:t>
      </w:r>
    </w:p>
    <w:p>
      <w:pPr>
        <w:pStyle w:val="BodyText"/>
        <w:spacing w:before="63"/>
      </w:pPr>
    </w:p>
    <w:p>
      <w:pPr>
        <w:pStyle w:val="BodyText"/>
        <w:ind w:left="167"/>
      </w:pPr>
      <w:r>
        <w:rPr>
          <w:spacing w:val="-10"/>
        </w:rPr>
        <w:t>5</w:t>
      </w:r>
    </w:p>
    <w:p>
      <w:pPr>
        <w:pStyle w:val="BodyText"/>
        <w:spacing w:before="62"/>
      </w:pPr>
    </w:p>
    <w:p>
      <w:pPr>
        <w:pStyle w:val="BodyText"/>
        <w:spacing w:before="1"/>
        <w:ind w:left="167"/>
      </w:pPr>
      <w:r>
        <w:rPr>
          <w:spacing w:val="-10"/>
        </w:rPr>
        <w:t>4</w:t>
      </w:r>
    </w:p>
    <w:p>
      <w:pPr>
        <w:pStyle w:val="BodyText"/>
        <w:spacing w:before="62"/>
      </w:pPr>
    </w:p>
    <w:p>
      <w:pPr>
        <w:pStyle w:val="BodyText"/>
        <w:ind w:left="167"/>
      </w:pPr>
      <w:r>
        <w:rPr>
          <w:spacing w:val="-10"/>
        </w:rPr>
        <w:t>3</w:t>
      </w:r>
    </w:p>
    <w:p>
      <w:pPr>
        <w:pStyle w:val="BodyText"/>
        <w:spacing w:before="63"/>
      </w:pPr>
    </w:p>
    <w:p>
      <w:pPr>
        <w:pStyle w:val="BodyText"/>
        <w:ind w:left="167"/>
      </w:pPr>
      <w:r>
        <w:rPr>
          <w:spacing w:val="-10"/>
        </w:rPr>
        <w:t>2</w:t>
      </w:r>
    </w:p>
    <w:p>
      <w:pPr>
        <w:pStyle w:val="BodyText"/>
        <w:spacing w:before="63"/>
      </w:pPr>
    </w:p>
    <w:p>
      <w:pPr>
        <w:pStyle w:val="BodyText"/>
        <w:ind w:left="167"/>
      </w:pPr>
      <w:r>
        <w:rPr>
          <w:spacing w:val="-10"/>
        </w:rPr>
        <w:t>1</w:t>
      </w:r>
    </w:p>
    <w:p>
      <w:pPr>
        <w:pStyle w:val="BodyText"/>
        <w:spacing w:before="11"/>
        <w:rPr>
          <w:sz w:val="16"/>
        </w:rPr>
      </w:pPr>
    </w:p>
    <w:p>
      <w:pPr>
        <w:pStyle w:val="BodyText"/>
        <w:spacing w:after="0"/>
        <w:rPr>
          <w:sz w:val="16"/>
        </w:rPr>
        <w:sectPr>
          <w:type w:val="continuous"/>
          <w:pgSz w:w="12240" w:h="15840"/>
          <w:pgMar w:header="0" w:footer="735" w:top="1060" w:bottom="280" w:left="720" w:right="360"/>
        </w:sectPr>
      </w:pPr>
    </w:p>
    <w:p>
      <w:pPr>
        <w:pStyle w:val="BodyText"/>
        <w:spacing w:before="99"/>
        <w:ind w:left="167"/>
      </w:pPr>
      <w:r>
        <w:rPr>
          <w:spacing w:val="-10"/>
        </w:rPr>
        <w:t>0</w:t>
      </w:r>
    </w:p>
    <w:p>
      <w:pPr>
        <w:pStyle w:val="BodyText"/>
        <w:tabs>
          <w:tab w:pos="985" w:val="left" w:leader="none"/>
          <w:tab w:pos="1827" w:val="left" w:leader="none"/>
          <w:tab w:pos="2835" w:val="left" w:leader="none"/>
        </w:tabs>
        <w:spacing w:before="19"/>
        <w:jc w:val="right"/>
      </w:pPr>
      <w:r>
        <w:rPr>
          <w:spacing w:val="-2"/>
        </w:rPr>
        <w:t>Total</w:t>
      </w:r>
      <w:r>
        <w:rPr/>
        <w:tab/>
      </w:r>
      <w:r>
        <w:rPr>
          <w:spacing w:val="-4"/>
        </w:rPr>
        <w:t>Male</w:t>
      </w:r>
      <w:r>
        <w:rPr/>
        <w:tab/>
      </w:r>
      <w:r>
        <w:rPr>
          <w:spacing w:val="-2"/>
        </w:rPr>
        <w:t>Female</w:t>
      </w:r>
      <w:r>
        <w:rPr/>
        <w:tab/>
      </w:r>
      <w:r>
        <w:rPr>
          <w:spacing w:val="-2"/>
        </w:rPr>
        <w:t>19-</w:t>
      </w:r>
      <w:r>
        <w:rPr>
          <w:spacing w:val="-5"/>
        </w:rPr>
        <w:t>64</w:t>
      </w:r>
    </w:p>
    <w:p>
      <w:pPr>
        <w:pStyle w:val="BodyText"/>
        <w:ind w:right="18"/>
        <w:jc w:val="right"/>
      </w:pPr>
      <w:r>
        <w:rPr>
          <w:spacing w:val="-2"/>
        </w:rPr>
        <w:t>Years</w:t>
      </w:r>
    </w:p>
    <w:p>
      <w:pPr>
        <w:pStyle w:val="BodyText"/>
        <w:spacing w:before="117"/>
      </w:pPr>
      <w:r>
        <w:rPr/>
        <w:br w:type="column"/>
      </w:r>
      <w:r>
        <w:rPr/>
      </w:r>
    </w:p>
    <w:p>
      <w:pPr>
        <w:pStyle w:val="BodyText"/>
        <w:spacing w:before="1"/>
        <w:jc w:val="right"/>
      </w:pPr>
      <w:r>
        <w:rPr/>
        <w:t>65</w:t>
      </w:r>
      <w:r>
        <w:rPr>
          <w:spacing w:val="-2"/>
        </w:rPr>
        <w:t> </w:t>
      </w:r>
      <w:r>
        <w:rPr/>
        <w:t>&amp;</w:t>
      </w:r>
      <w:r>
        <w:rPr>
          <w:spacing w:val="-2"/>
        </w:rPr>
        <w:t> </w:t>
      </w:r>
      <w:r>
        <w:rPr/>
        <w:t>Over</w:t>
      </w:r>
      <w:r>
        <w:rPr>
          <w:spacing w:val="26"/>
        </w:rPr>
        <w:t>  </w:t>
      </w:r>
      <w:r>
        <w:rPr>
          <w:spacing w:val="-2"/>
        </w:rPr>
        <w:t>Income</w:t>
      </w:r>
    </w:p>
    <w:p>
      <w:pPr>
        <w:pStyle w:val="BodyText"/>
        <w:ind w:right="32"/>
        <w:jc w:val="right"/>
      </w:pPr>
      <w:r>
        <w:rPr>
          <w:spacing w:val="-2"/>
        </w:rPr>
        <w:t>&lt;$25K</w:t>
      </w:r>
    </w:p>
    <w:p>
      <w:pPr>
        <w:pStyle w:val="BodyText"/>
        <w:spacing w:before="117"/>
      </w:pPr>
      <w:r>
        <w:rPr/>
        <w:br w:type="column"/>
      </w:r>
      <w:r>
        <w:rPr/>
      </w:r>
    </w:p>
    <w:p>
      <w:pPr>
        <w:pStyle w:val="BodyText"/>
        <w:spacing w:before="1"/>
        <w:ind w:left="257"/>
      </w:pPr>
      <w:r>
        <w:rPr>
          <w:spacing w:val="-2"/>
        </w:rPr>
        <w:t>Income</w:t>
      </w:r>
    </w:p>
    <w:p>
      <w:pPr>
        <w:pStyle w:val="BodyText"/>
        <w:ind w:left="156"/>
      </w:pPr>
      <w:r>
        <w:rPr/>
        <w:t>$25K</w:t>
      </w:r>
      <w:r>
        <w:rPr>
          <w:spacing w:val="-5"/>
        </w:rPr>
        <w:t> </w:t>
      </w:r>
      <w:r>
        <w:rPr>
          <w:spacing w:val="-4"/>
        </w:rPr>
        <w:t>Plus</w:t>
      </w:r>
    </w:p>
    <w:p>
      <w:pPr>
        <w:pStyle w:val="BodyText"/>
        <w:spacing w:before="117"/>
      </w:pPr>
      <w:r>
        <w:rPr/>
        <w:br w:type="column"/>
      </w:r>
      <w:r>
        <w:rPr/>
      </w:r>
    </w:p>
    <w:p>
      <w:pPr>
        <w:pStyle w:val="BodyText"/>
        <w:spacing w:before="1"/>
        <w:ind w:left="263" w:right="32" w:hanging="96"/>
      </w:pPr>
      <w:r>
        <w:rPr>
          <w:spacing w:val="-2"/>
        </w:rPr>
        <w:t>Seneca </w:t>
      </w:r>
      <w:r>
        <w:rPr>
          <w:spacing w:val="-4"/>
        </w:rPr>
        <w:t>2009</w:t>
      </w:r>
    </w:p>
    <w:p>
      <w:pPr>
        <w:pStyle w:val="BodyText"/>
        <w:spacing w:before="117"/>
      </w:pPr>
      <w:r>
        <w:rPr/>
        <w:br w:type="column"/>
      </w:r>
      <w:r>
        <w:rPr/>
      </w:r>
    </w:p>
    <w:p>
      <w:pPr>
        <w:pStyle w:val="BodyText"/>
        <w:spacing w:before="1"/>
        <w:ind w:left="263" w:right="32" w:hanging="96"/>
      </w:pPr>
      <w:r>
        <w:rPr>
          <w:spacing w:val="-2"/>
        </w:rPr>
        <w:t>Seneca </w:t>
      </w:r>
      <w:r>
        <w:rPr>
          <w:spacing w:val="-4"/>
        </w:rPr>
        <w:t>2013</w:t>
      </w:r>
    </w:p>
    <w:p>
      <w:pPr>
        <w:pStyle w:val="BodyText"/>
        <w:spacing w:before="117"/>
      </w:pPr>
      <w:r>
        <w:rPr/>
        <w:br w:type="column"/>
      </w:r>
      <w:r>
        <w:rPr/>
      </w:r>
    </w:p>
    <w:p>
      <w:pPr>
        <w:pStyle w:val="BodyText"/>
        <w:spacing w:before="1"/>
        <w:ind w:left="263" w:right="38" w:hanging="96"/>
      </w:pPr>
      <w:r>
        <w:rPr>
          <w:spacing w:val="-2"/>
        </w:rPr>
        <w:t>Seneca </w:t>
      </w:r>
      <w:r>
        <w:rPr>
          <w:spacing w:val="-4"/>
        </w:rPr>
        <w:t>2016</w:t>
      </w:r>
    </w:p>
    <w:p>
      <w:pPr>
        <w:pStyle w:val="BodyText"/>
        <w:spacing w:before="117"/>
      </w:pPr>
      <w:r>
        <w:rPr/>
        <w:br w:type="column"/>
      </w:r>
      <w:r>
        <w:rPr/>
      </w:r>
    </w:p>
    <w:p>
      <w:pPr>
        <w:pStyle w:val="BodyText"/>
        <w:spacing w:before="1"/>
        <w:ind w:left="263" w:right="383" w:hanging="96"/>
      </w:pPr>
      <w:r>
        <w:rPr>
          <w:spacing w:val="-2"/>
        </w:rPr>
        <w:t>Seneca </w:t>
      </w:r>
      <w:r>
        <w:rPr>
          <w:spacing w:val="-4"/>
        </w:rPr>
        <w:t>2019</w:t>
      </w:r>
    </w:p>
    <w:p>
      <w:pPr>
        <w:pStyle w:val="BodyText"/>
        <w:spacing w:after="0"/>
        <w:sectPr>
          <w:type w:val="continuous"/>
          <w:pgSz w:w="12240" w:h="15840"/>
          <w:pgMar w:header="0" w:footer="735" w:top="1060" w:bottom="280" w:left="720" w:right="360"/>
          <w:cols w:num="7" w:equalWidth="0">
            <w:col w:w="4086" w:space="71"/>
            <w:col w:w="1892" w:space="40"/>
            <w:col w:w="1012" w:space="41"/>
            <w:col w:w="830" w:space="117"/>
            <w:col w:w="830" w:space="118"/>
            <w:col w:w="830" w:space="118"/>
            <w:col w:w="1175"/>
          </w:cols>
        </w:sectPr>
      </w:pPr>
    </w:p>
    <w:p>
      <w:pPr>
        <w:pStyle w:val="BodyText"/>
        <w:spacing w:before="44"/>
        <w:rPr>
          <w:sz w:val="17"/>
        </w:rPr>
      </w:pPr>
    </w:p>
    <w:p>
      <w:pPr>
        <w:spacing w:line="225" w:lineRule="auto" w:before="1"/>
        <w:ind w:left="4555" w:right="885" w:hanging="4251"/>
        <w:jc w:val="left"/>
        <w:rPr>
          <w:i/>
          <w:sz w:val="17"/>
        </w:rPr>
      </w:pPr>
      <w:r>
        <w:rPr>
          <w:i/>
          <w:spacing w:val="-4"/>
          <w:sz w:val="17"/>
        </w:rPr>
        <w:t>Note</w:t>
      </w:r>
      <w:r>
        <w:rPr>
          <w:i/>
          <w:spacing w:val="-8"/>
          <w:sz w:val="17"/>
        </w:rPr>
        <w:t> </w:t>
      </w:r>
      <w:r>
        <w:rPr>
          <w:i/>
          <w:spacing w:val="-4"/>
          <w:sz w:val="17"/>
        </w:rPr>
        <w:t>for</w:t>
      </w:r>
      <w:r>
        <w:rPr>
          <w:i/>
          <w:spacing w:val="-8"/>
          <w:sz w:val="17"/>
        </w:rPr>
        <w:t> </w:t>
      </w:r>
      <w:r>
        <w:rPr>
          <w:i/>
          <w:spacing w:val="-4"/>
          <w:sz w:val="17"/>
        </w:rPr>
        <w:t>graphs:</w:t>
      </w:r>
      <w:r>
        <w:rPr>
          <w:i/>
          <w:spacing w:val="-7"/>
          <w:sz w:val="17"/>
        </w:rPr>
        <w:t> </w:t>
      </w:r>
      <w:r>
        <w:rPr>
          <w:i/>
          <w:spacing w:val="-4"/>
          <w:sz w:val="17"/>
        </w:rPr>
        <w:t>Caution</w:t>
      </w:r>
      <w:r>
        <w:rPr>
          <w:i/>
          <w:spacing w:val="-8"/>
          <w:sz w:val="17"/>
        </w:rPr>
        <w:t> </w:t>
      </w:r>
      <w:r>
        <w:rPr>
          <w:i/>
          <w:spacing w:val="-4"/>
          <w:sz w:val="17"/>
        </w:rPr>
        <w:t>should</w:t>
      </w:r>
      <w:r>
        <w:rPr>
          <w:i/>
          <w:spacing w:val="-8"/>
          <w:sz w:val="17"/>
        </w:rPr>
        <w:t> </w:t>
      </w:r>
      <w:r>
        <w:rPr>
          <w:i/>
          <w:spacing w:val="-4"/>
          <w:sz w:val="17"/>
        </w:rPr>
        <w:t>be</w:t>
      </w:r>
      <w:r>
        <w:rPr>
          <w:i/>
          <w:spacing w:val="-7"/>
          <w:sz w:val="17"/>
        </w:rPr>
        <w:t> </w:t>
      </w:r>
      <w:r>
        <w:rPr>
          <w:i/>
          <w:spacing w:val="-4"/>
          <w:sz w:val="17"/>
        </w:rPr>
        <w:t>used</w:t>
      </w:r>
      <w:r>
        <w:rPr>
          <w:i/>
          <w:spacing w:val="-8"/>
          <w:sz w:val="17"/>
        </w:rPr>
        <w:t> </w:t>
      </w:r>
      <w:r>
        <w:rPr>
          <w:i/>
          <w:spacing w:val="-4"/>
          <w:sz w:val="17"/>
        </w:rPr>
        <w:t>when</w:t>
      </w:r>
      <w:r>
        <w:rPr>
          <w:i/>
          <w:spacing w:val="-8"/>
          <w:sz w:val="17"/>
        </w:rPr>
        <w:t> </w:t>
      </w:r>
      <w:r>
        <w:rPr>
          <w:i/>
          <w:spacing w:val="-4"/>
          <w:sz w:val="17"/>
        </w:rPr>
        <w:t>interpreting</w:t>
      </w:r>
      <w:r>
        <w:rPr>
          <w:i/>
          <w:spacing w:val="-7"/>
          <w:sz w:val="17"/>
        </w:rPr>
        <w:t> </w:t>
      </w:r>
      <w:r>
        <w:rPr>
          <w:i/>
          <w:spacing w:val="-4"/>
          <w:sz w:val="17"/>
        </w:rPr>
        <w:t>subgroup</w:t>
      </w:r>
      <w:r>
        <w:rPr>
          <w:i/>
          <w:spacing w:val="-8"/>
          <w:sz w:val="17"/>
        </w:rPr>
        <w:t> </w:t>
      </w:r>
      <w:r>
        <w:rPr>
          <w:i/>
          <w:spacing w:val="-4"/>
          <w:sz w:val="17"/>
        </w:rPr>
        <w:t>results</w:t>
      </w:r>
      <w:r>
        <w:rPr>
          <w:i/>
          <w:spacing w:val="-8"/>
          <w:sz w:val="17"/>
        </w:rPr>
        <w:t> </w:t>
      </w:r>
      <w:r>
        <w:rPr>
          <w:i/>
          <w:spacing w:val="-4"/>
          <w:sz w:val="17"/>
        </w:rPr>
        <w:t>as</w:t>
      </w:r>
      <w:r>
        <w:rPr>
          <w:i/>
          <w:spacing w:val="-7"/>
          <w:sz w:val="17"/>
        </w:rPr>
        <w:t> </w:t>
      </w:r>
      <w:r>
        <w:rPr>
          <w:i/>
          <w:spacing w:val="-4"/>
          <w:sz w:val="17"/>
        </w:rPr>
        <w:t>the</w:t>
      </w:r>
      <w:r>
        <w:rPr>
          <w:i/>
          <w:spacing w:val="-8"/>
          <w:sz w:val="17"/>
        </w:rPr>
        <w:t> </w:t>
      </w:r>
      <w:r>
        <w:rPr>
          <w:i/>
          <w:spacing w:val="-4"/>
          <w:sz w:val="17"/>
        </w:rPr>
        <w:t>margin</w:t>
      </w:r>
      <w:r>
        <w:rPr>
          <w:i/>
          <w:spacing w:val="-7"/>
          <w:sz w:val="17"/>
        </w:rPr>
        <w:t> </w:t>
      </w:r>
      <w:r>
        <w:rPr>
          <w:i/>
          <w:spacing w:val="-4"/>
          <w:sz w:val="17"/>
        </w:rPr>
        <w:t>of</w:t>
      </w:r>
      <w:r>
        <w:rPr>
          <w:i/>
          <w:spacing w:val="-8"/>
          <w:sz w:val="17"/>
        </w:rPr>
        <w:t> </w:t>
      </w:r>
      <w:r>
        <w:rPr>
          <w:i/>
          <w:spacing w:val="-4"/>
          <w:sz w:val="17"/>
        </w:rPr>
        <w:t>error</w:t>
      </w:r>
      <w:r>
        <w:rPr>
          <w:i/>
          <w:spacing w:val="-8"/>
          <w:sz w:val="17"/>
        </w:rPr>
        <w:t> </w:t>
      </w:r>
      <w:r>
        <w:rPr>
          <w:i/>
          <w:spacing w:val="-4"/>
          <w:sz w:val="17"/>
        </w:rPr>
        <w:t>for</w:t>
      </w:r>
      <w:r>
        <w:rPr>
          <w:i/>
          <w:spacing w:val="-7"/>
          <w:sz w:val="17"/>
        </w:rPr>
        <w:t> </w:t>
      </w:r>
      <w:r>
        <w:rPr>
          <w:i/>
          <w:spacing w:val="-4"/>
          <w:sz w:val="17"/>
        </w:rPr>
        <w:t>any</w:t>
      </w:r>
      <w:r>
        <w:rPr>
          <w:i/>
          <w:spacing w:val="-8"/>
          <w:sz w:val="17"/>
        </w:rPr>
        <w:t> </w:t>
      </w:r>
      <w:r>
        <w:rPr>
          <w:i/>
          <w:spacing w:val="-4"/>
          <w:sz w:val="17"/>
        </w:rPr>
        <w:t>subgroup</w:t>
      </w:r>
      <w:r>
        <w:rPr>
          <w:i/>
          <w:spacing w:val="-8"/>
          <w:sz w:val="17"/>
        </w:rPr>
        <w:t> </w:t>
      </w:r>
      <w:r>
        <w:rPr>
          <w:i/>
          <w:spacing w:val="-4"/>
          <w:sz w:val="17"/>
        </w:rPr>
        <w:t>is</w:t>
      </w:r>
      <w:r>
        <w:rPr>
          <w:i/>
          <w:spacing w:val="-7"/>
          <w:sz w:val="17"/>
        </w:rPr>
        <w:t> </w:t>
      </w:r>
      <w:r>
        <w:rPr>
          <w:i/>
          <w:spacing w:val="-4"/>
          <w:sz w:val="17"/>
        </w:rPr>
        <w:t>higher</w:t>
      </w:r>
      <w:r>
        <w:rPr>
          <w:i/>
          <w:spacing w:val="-8"/>
          <w:sz w:val="17"/>
        </w:rPr>
        <w:t> </w:t>
      </w:r>
      <w:r>
        <w:rPr>
          <w:i/>
          <w:spacing w:val="-4"/>
          <w:sz w:val="17"/>
        </w:rPr>
        <w:t>than</w:t>
      </w:r>
      <w:r>
        <w:rPr>
          <w:i/>
          <w:spacing w:val="-8"/>
          <w:sz w:val="17"/>
        </w:rPr>
        <w:t> </w:t>
      </w:r>
      <w:r>
        <w:rPr>
          <w:i/>
          <w:spacing w:val="-4"/>
          <w:sz w:val="17"/>
        </w:rPr>
        <w:t>that</w:t>
      </w:r>
      <w:r>
        <w:rPr>
          <w:i/>
          <w:spacing w:val="-7"/>
          <w:sz w:val="17"/>
        </w:rPr>
        <w:t> </w:t>
      </w:r>
      <w:r>
        <w:rPr>
          <w:i/>
          <w:spacing w:val="-4"/>
          <w:sz w:val="17"/>
        </w:rPr>
        <w:t>of </w:t>
      </w:r>
      <w:r>
        <w:rPr>
          <w:i/>
          <w:sz w:val="17"/>
        </w:rPr>
        <w:t>the overall survey.</w:t>
      </w:r>
    </w:p>
    <w:p>
      <w:pPr>
        <w:spacing w:after="0" w:line="225" w:lineRule="auto"/>
        <w:jc w:val="left"/>
        <w:rPr>
          <w:i/>
          <w:sz w:val="17"/>
        </w:rPr>
        <w:sectPr>
          <w:type w:val="continuous"/>
          <w:pgSz w:w="12240" w:h="15840"/>
          <w:pgMar w:header="0" w:footer="735" w:top="1060" w:bottom="280" w:left="720" w:right="360"/>
        </w:sectPr>
      </w:pPr>
    </w:p>
    <w:p>
      <w:pPr>
        <w:pStyle w:val="Heading7"/>
        <w:spacing w:before="84"/>
      </w:pPr>
      <w:r>
        <w:rPr/>
        <w:t>ADULT</w:t>
      </w:r>
      <w:r>
        <w:rPr>
          <w:spacing w:val="-7"/>
        </w:rPr>
        <w:t> </w:t>
      </w:r>
      <w:r>
        <w:rPr/>
        <w:t>DRUG</w:t>
      </w:r>
      <w:r>
        <w:rPr>
          <w:spacing w:val="-7"/>
        </w:rPr>
        <w:t> </w:t>
      </w:r>
      <w:r>
        <w:rPr>
          <w:spacing w:val="-5"/>
        </w:rPr>
        <w:t>USE</w:t>
      </w:r>
    </w:p>
    <w:p>
      <w:pPr>
        <w:pStyle w:val="BodyText"/>
        <w:spacing w:before="239"/>
        <w:ind w:left="287" w:right="796"/>
      </w:pPr>
      <w:r>
        <w:rPr/>
        <w:t>Seven</w:t>
      </w:r>
      <w:r>
        <w:rPr>
          <w:spacing w:val="-3"/>
        </w:rPr>
        <w:t> </w:t>
      </w:r>
      <w:r>
        <w:rPr/>
        <w:t>percent</w:t>
      </w:r>
      <w:r>
        <w:rPr>
          <w:spacing w:val="-3"/>
        </w:rPr>
        <w:t> </w:t>
      </w:r>
      <w:r>
        <w:rPr/>
        <w:t>(7%)</w:t>
      </w:r>
      <w:r>
        <w:rPr>
          <w:spacing w:val="-3"/>
        </w:rPr>
        <w:t> </w:t>
      </w:r>
      <w:r>
        <w:rPr/>
        <w:t>of</w:t>
      </w:r>
      <w:r>
        <w:rPr>
          <w:spacing w:val="-3"/>
        </w:rPr>
        <w:t> </w:t>
      </w:r>
      <w:r>
        <w:rPr/>
        <w:t>Seneca</w:t>
      </w:r>
      <w:r>
        <w:rPr>
          <w:spacing w:val="-4"/>
        </w:rPr>
        <w:t> </w:t>
      </w:r>
      <w:r>
        <w:rPr/>
        <w:t>County</w:t>
      </w:r>
      <w:r>
        <w:rPr>
          <w:spacing w:val="-3"/>
        </w:rPr>
        <w:t> </w:t>
      </w:r>
      <w:r>
        <w:rPr/>
        <w:t>adults</w:t>
      </w:r>
      <w:r>
        <w:rPr>
          <w:spacing w:val="-4"/>
        </w:rPr>
        <w:t> </w:t>
      </w:r>
      <w:r>
        <w:rPr/>
        <w:t>had</w:t>
      </w:r>
      <w:r>
        <w:rPr>
          <w:spacing w:val="-3"/>
        </w:rPr>
        <w:t> </w:t>
      </w:r>
      <w:r>
        <w:rPr/>
        <w:t>used recreational</w:t>
      </w:r>
      <w:r>
        <w:rPr>
          <w:spacing w:val="-3"/>
        </w:rPr>
        <w:t> </w:t>
      </w:r>
      <w:r>
        <w:rPr/>
        <w:t>marijuana</w:t>
      </w:r>
      <w:r>
        <w:rPr>
          <w:spacing w:val="-4"/>
        </w:rPr>
        <w:t> </w:t>
      </w:r>
      <w:r>
        <w:rPr/>
        <w:t>or</w:t>
      </w:r>
      <w:r>
        <w:rPr>
          <w:spacing w:val="-3"/>
        </w:rPr>
        <w:t> </w:t>
      </w:r>
      <w:r>
        <w:rPr/>
        <w:t>hashish</w:t>
      </w:r>
      <w:r>
        <w:rPr>
          <w:spacing w:val="-3"/>
        </w:rPr>
        <w:t> </w:t>
      </w:r>
      <w:r>
        <w:rPr/>
        <w:t>during</w:t>
      </w:r>
      <w:r>
        <w:rPr>
          <w:spacing w:val="-3"/>
        </w:rPr>
        <w:t> </w:t>
      </w:r>
      <w:r>
        <w:rPr/>
        <w:t>the</w:t>
      </w:r>
      <w:r>
        <w:rPr>
          <w:spacing w:val="-4"/>
        </w:rPr>
        <w:t> </w:t>
      </w:r>
      <w:r>
        <w:rPr/>
        <w:t>past</w:t>
      </w:r>
      <w:r>
        <w:rPr>
          <w:spacing w:val="-3"/>
        </w:rPr>
        <w:t> </w:t>
      </w:r>
      <w:r>
        <w:rPr/>
        <w:t>6</w:t>
      </w:r>
      <w:r>
        <w:rPr>
          <w:spacing w:val="-2"/>
        </w:rPr>
        <w:t> </w:t>
      </w:r>
      <w:r>
        <w:rPr/>
        <w:t>months. Seven percent (7%) of adults had used medication not prescribed for them or took more than prescribed to feel good or high and/or more active or alert during the past six months.</w:t>
      </w:r>
    </w:p>
    <w:p>
      <w:pPr>
        <w:pStyle w:val="BodyText"/>
        <w:spacing w:before="11"/>
        <w:rPr>
          <w:sz w:val="12"/>
        </w:rPr>
      </w:pPr>
    </w:p>
    <w:p>
      <w:pPr>
        <w:pStyle w:val="BodyText"/>
        <w:spacing w:after="0"/>
        <w:rPr>
          <w:sz w:val="12"/>
        </w:rPr>
        <w:sectPr>
          <w:pgSz w:w="12240" w:h="15840"/>
          <w:pgMar w:header="0" w:footer="735" w:top="780" w:bottom="920" w:left="720" w:right="360"/>
        </w:sectPr>
      </w:pPr>
    </w:p>
    <w:p>
      <w:pPr>
        <w:pStyle w:val="BodyText"/>
        <w:spacing w:before="232"/>
        <w:ind w:left="317"/>
      </w:pPr>
      <w:r>
        <w:rPr>
          <w:spacing w:val="-5"/>
        </w:rPr>
        <w:t>15%</w:t>
      </w:r>
    </w:p>
    <w:p>
      <w:pPr>
        <w:pStyle w:val="Heading5"/>
        <w:spacing w:before="101"/>
        <w:ind w:left="317"/>
      </w:pPr>
      <w:r>
        <w:rPr>
          <w:b w:val="0"/>
        </w:rPr>
        <w:br w:type="column"/>
      </w:r>
      <w:r>
        <w:rPr/>
        <w:t>Seneca</w:t>
      </w:r>
      <w:r>
        <w:rPr>
          <w:spacing w:val="-8"/>
        </w:rPr>
        <w:t> </w:t>
      </w:r>
      <w:r>
        <w:rPr/>
        <w:t>County</w:t>
      </w:r>
      <w:r>
        <w:rPr>
          <w:spacing w:val="-3"/>
        </w:rPr>
        <w:t> </w:t>
      </w:r>
      <w:r>
        <w:rPr/>
        <w:t>Adult</w:t>
      </w:r>
      <w:r>
        <w:rPr>
          <w:spacing w:val="-6"/>
        </w:rPr>
        <w:t> </w:t>
      </w:r>
      <w:r>
        <w:rPr/>
        <w:t>Prescription</w:t>
      </w:r>
      <w:r>
        <w:rPr>
          <w:spacing w:val="-8"/>
        </w:rPr>
        <w:t> </w:t>
      </w:r>
      <w:r>
        <w:rPr/>
        <w:t>Medication</w:t>
      </w:r>
      <w:r>
        <w:rPr>
          <w:spacing w:val="-11"/>
        </w:rPr>
        <w:t> </w:t>
      </w:r>
      <w:r>
        <w:rPr/>
        <w:t>Misuse</w:t>
      </w:r>
      <w:r>
        <w:rPr>
          <w:spacing w:val="-1"/>
        </w:rPr>
        <w:t> </w:t>
      </w:r>
      <w:r>
        <w:rPr/>
        <w:t>in</w:t>
      </w:r>
      <w:r>
        <w:rPr>
          <w:spacing w:val="-3"/>
        </w:rPr>
        <w:t> </w:t>
      </w:r>
      <w:r>
        <w:rPr/>
        <w:t>Past</w:t>
      </w:r>
      <w:r>
        <w:rPr>
          <w:spacing w:val="-6"/>
        </w:rPr>
        <w:t> </w:t>
      </w:r>
      <w:r>
        <w:rPr/>
        <w:t>6</w:t>
      </w:r>
      <w:r>
        <w:rPr>
          <w:spacing w:val="-2"/>
        </w:rPr>
        <w:t> Months</w:t>
      </w:r>
    </w:p>
    <w:p>
      <w:pPr>
        <w:pStyle w:val="Heading5"/>
        <w:spacing w:after="0"/>
        <w:sectPr>
          <w:type w:val="continuous"/>
          <w:pgSz w:w="12240" w:h="15840"/>
          <w:pgMar w:header="0" w:footer="735" w:top="1060" w:bottom="280" w:left="720" w:right="360"/>
          <w:cols w:num="2" w:equalWidth="0">
            <w:col w:w="737" w:space="958"/>
            <w:col w:w="9465"/>
          </w:cols>
        </w:sectPr>
      </w:pPr>
    </w:p>
    <w:p>
      <w:pPr>
        <w:pStyle w:val="BodyText"/>
        <w:rPr>
          <w:b/>
        </w:rPr>
      </w:pPr>
    </w:p>
    <w:p>
      <w:pPr>
        <w:pStyle w:val="BodyText"/>
        <w:rPr>
          <w:b/>
        </w:rPr>
      </w:pPr>
    </w:p>
    <w:p>
      <w:pPr>
        <w:pStyle w:val="BodyText"/>
        <w:spacing w:before="59"/>
        <w:rPr>
          <w:b/>
        </w:rPr>
      </w:pPr>
    </w:p>
    <w:p>
      <w:pPr>
        <w:pStyle w:val="BodyText"/>
        <w:ind w:left="317"/>
      </w:pPr>
      <w:r>
        <w:rPr>
          <w:spacing w:val="-5"/>
        </w:rPr>
        <w:t>10%</w:t>
      </w:r>
    </w:p>
    <w:p>
      <w:pPr>
        <w:pStyle w:val="BodyText"/>
      </w:pPr>
    </w:p>
    <w:p>
      <w:pPr>
        <w:pStyle w:val="BodyText"/>
      </w:pPr>
    </w:p>
    <w:p>
      <w:pPr>
        <w:pStyle w:val="BodyText"/>
        <w:spacing w:before="60"/>
      </w:pPr>
    </w:p>
    <w:p>
      <w:pPr>
        <w:pStyle w:val="BodyText"/>
        <w:ind w:left="425"/>
      </w:pPr>
      <w:r>
        <w:rPr>
          <w:spacing w:val="-5"/>
        </w:rPr>
        <w:t>5%</w:t>
      </w:r>
    </w:p>
    <w:p>
      <w:pPr>
        <w:pStyle w:val="BodyText"/>
      </w:pPr>
    </w:p>
    <w:p>
      <w:pPr>
        <w:pStyle w:val="BodyText"/>
        <w:spacing w:before="199"/>
      </w:pPr>
    </w:p>
    <w:p>
      <w:pPr>
        <w:pStyle w:val="BodyText"/>
        <w:spacing w:after="0"/>
        <w:sectPr>
          <w:type w:val="continuous"/>
          <w:pgSz w:w="12240" w:h="15840"/>
          <w:pgMar w:header="0" w:footer="735" w:top="1060" w:bottom="280" w:left="720" w:right="360"/>
        </w:sectPr>
      </w:pPr>
    </w:p>
    <w:p>
      <w:pPr>
        <w:pStyle w:val="BodyText"/>
        <w:spacing w:before="99"/>
        <w:ind w:left="425"/>
      </w:pPr>
      <w:r>
        <w:rPr>
          <w:spacing w:val="-5"/>
        </w:rPr>
        <w:t>0%</w:t>
      </w:r>
    </w:p>
    <w:p>
      <w:pPr>
        <w:pStyle w:val="BodyText"/>
        <w:tabs>
          <w:tab w:pos="903" w:val="left" w:leader="none"/>
          <w:tab w:pos="1663" w:val="left" w:leader="none"/>
          <w:tab w:pos="2588" w:val="left" w:leader="none"/>
        </w:tabs>
        <w:spacing w:before="18"/>
        <w:jc w:val="right"/>
      </w:pPr>
      <w:r>
        <w:rPr>
          <w:spacing w:val="-2"/>
        </w:rPr>
        <w:t>Total</w:t>
      </w:r>
      <w:r>
        <w:rPr/>
        <w:tab/>
      </w:r>
      <w:r>
        <w:rPr>
          <w:spacing w:val="-4"/>
        </w:rPr>
        <w:t>Male</w:t>
      </w:r>
      <w:r>
        <w:rPr/>
        <w:tab/>
      </w:r>
      <w:r>
        <w:rPr>
          <w:spacing w:val="-2"/>
        </w:rPr>
        <w:t>Female</w:t>
      </w:r>
      <w:r>
        <w:rPr/>
        <w:tab/>
      </w:r>
      <w:r>
        <w:rPr>
          <w:spacing w:val="-2"/>
        </w:rPr>
        <w:t>19-</w:t>
      </w:r>
      <w:r>
        <w:rPr>
          <w:spacing w:val="-5"/>
        </w:rPr>
        <w:t>64</w:t>
      </w:r>
    </w:p>
    <w:p>
      <w:pPr>
        <w:pStyle w:val="BodyText"/>
        <w:spacing w:before="1"/>
        <w:ind w:right="18"/>
        <w:jc w:val="right"/>
      </w:pPr>
      <w:r>
        <w:rPr>
          <w:spacing w:val="-2"/>
        </w:rPr>
        <w:t>Years</w:t>
      </w:r>
    </w:p>
    <w:p>
      <w:pPr>
        <w:pStyle w:val="BodyText"/>
        <w:spacing w:before="117"/>
      </w:pPr>
      <w:r>
        <w:rPr/>
        <w:br w:type="column"/>
      </w:r>
      <w:r>
        <w:rPr/>
      </w:r>
    </w:p>
    <w:p>
      <w:pPr>
        <w:pStyle w:val="BodyText"/>
        <w:ind w:left="359" w:hanging="5"/>
      </w:pPr>
      <w:r>
        <w:rPr/>
        <mc:AlternateContent>
          <mc:Choice Requires="wps">
            <w:drawing>
              <wp:anchor distT="0" distB="0" distL="0" distR="0" allowOverlap="1" layoutInCell="1" locked="0" behindDoc="0" simplePos="0" relativeHeight="15735808">
                <wp:simplePos x="0" y="0"/>
                <wp:positionH relativeFrom="page">
                  <wp:posOffset>975931</wp:posOffset>
                </wp:positionH>
                <wp:positionV relativeFrom="paragraph">
                  <wp:posOffset>-2018175</wp:posOffset>
                </wp:positionV>
                <wp:extent cx="6085205" cy="1978025"/>
                <wp:effectExtent l="0" t="0" r="0" b="0"/>
                <wp:wrapNone/>
                <wp:docPr id="298" name="Group 298"/>
                <wp:cNvGraphicFramePr>
                  <a:graphicFrameLocks/>
                </wp:cNvGraphicFramePr>
                <a:graphic>
                  <a:graphicData uri="http://schemas.microsoft.com/office/word/2010/wordprocessingGroup">
                    <wpg:wgp>
                      <wpg:cNvPr id="298" name="Group 298"/>
                      <wpg:cNvGrpSpPr/>
                      <wpg:grpSpPr>
                        <a:xfrm>
                          <a:off x="0" y="0"/>
                          <a:ext cx="6085205" cy="1978025"/>
                          <a:chExt cx="6085205" cy="1978025"/>
                        </a:xfrm>
                      </wpg:grpSpPr>
                      <wps:wsp>
                        <wps:cNvPr id="299" name="Graphic 299"/>
                        <wps:cNvSpPr/>
                        <wps:spPr>
                          <a:xfrm>
                            <a:off x="4051186" y="904538"/>
                            <a:ext cx="1868170" cy="1032510"/>
                          </a:xfrm>
                          <a:custGeom>
                            <a:avLst/>
                            <a:gdLst/>
                            <a:ahLst/>
                            <a:cxnLst/>
                            <a:rect l="l" t="t" r="r" b="b"/>
                            <a:pathLst>
                              <a:path w="1868170" h="1032510">
                                <a:moveTo>
                                  <a:pt x="219760" y="774319"/>
                                </a:moveTo>
                                <a:lnTo>
                                  <a:pt x="0" y="774319"/>
                                </a:lnTo>
                                <a:lnTo>
                                  <a:pt x="0" y="1032421"/>
                                </a:lnTo>
                                <a:lnTo>
                                  <a:pt x="219760" y="1032421"/>
                                </a:lnTo>
                                <a:lnTo>
                                  <a:pt x="219760" y="774319"/>
                                </a:lnTo>
                                <a:close/>
                              </a:path>
                              <a:path w="1868170" h="1032510">
                                <a:moveTo>
                                  <a:pt x="769162" y="516204"/>
                                </a:moveTo>
                                <a:lnTo>
                                  <a:pt x="549402" y="516204"/>
                                </a:lnTo>
                                <a:lnTo>
                                  <a:pt x="549402" y="1032421"/>
                                </a:lnTo>
                                <a:lnTo>
                                  <a:pt x="769162" y="1032421"/>
                                </a:lnTo>
                                <a:lnTo>
                                  <a:pt x="769162" y="516204"/>
                                </a:lnTo>
                                <a:close/>
                              </a:path>
                              <a:path w="1868170" h="1032510">
                                <a:moveTo>
                                  <a:pt x="1318577" y="0"/>
                                </a:moveTo>
                                <a:lnTo>
                                  <a:pt x="1098816" y="0"/>
                                </a:lnTo>
                                <a:lnTo>
                                  <a:pt x="1098816" y="1032421"/>
                                </a:lnTo>
                                <a:lnTo>
                                  <a:pt x="1318577" y="1032421"/>
                                </a:lnTo>
                                <a:lnTo>
                                  <a:pt x="1318577" y="0"/>
                                </a:lnTo>
                                <a:close/>
                              </a:path>
                              <a:path w="1868170" h="1032510">
                                <a:moveTo>
                                  <a:pt x="1867979" y="387159"/>
                                </a:moveTo>
                                <a:lnTo>
                                  <a:pt x="1648231" y="387159"/>
                                </a:lnTo>
                                <a:lnTo>
                                  <a:pt x="1648231" y="1032421"/>
                                </a:lnTo>
                                <a:lnTo>
                                  <a:pt x="1867979" y="1032421"/>
                                </a:lnTo>
                                <a:lnTo>
                                  <a:pt x="1867979" y="387159"/>
                                </a:lnTo>
                                <a:close/>
                              </a:path>
                            </a:pathLst>
                          </a:custGeom>
                          <a:solidFill>
                            <a:srgbClr val="974706"/>
                          </a:solidFill>
                        </wps:spPr>
                        <wps:bodyPr wrap="square" lIns="0" tIns="0" rIns="0" bIns="0" rtlCol="0">
                          <a:prstTxWarp prst="textNoShape">
                            <a:avLst/>
                          </a:prstTxWarp>
                          <a:noAutofit/>
                        </wps:bodyPr>
                      </wps:wsp>
                      <wps:wsp>
                        <wps:cNvPr id="300" name="Graphic 300"/>
                        <wps:cNvSpPr/>
                        <wps:spPr>
                          <a:xfrm>
                            <a:off x="205168" y="518140"/>
                            <a:ext cx="3515995" cy="1419225"/>
                          </a:xfrm>
                          <a:custGeom>
                            <a:avLst/>
                            <a:gdLst/>
                            <a:ahLst/>
                            <a:cxnLst/>
                            <a:rect l="l" t="t" r="r" b="b"/>
                            <a:pathLst>
                              <a:path w="3515995" h="1419225">
                                <a:moveTo>
                                  <a:pt x="219456" y="515112"/>
                                </a:moveTo>
                                <a:lnTo>
                                  <a:pt x="0" y="515112"/>
                                </a:lnTo>
                                <a:lnTo>
                                  <a:pt x="0" y="1418818"/>
                                </a:lnTo>
                                <a:lnTo>
                                  <a:pt x="219456" y="1418818"/>
                                </a:lnTo>
                                <a:lnTo>
                                  <a:pt x="219456" y="515112"/>
                                </a:lnTo>
                                <a:close/>
                              </a:path>
                              <a:path w="3515995" h="1419225">
                                <a:moveTo>
                                  <a:pt x="769620" y="774192"/>
                                </a:moveTo>
                                <a:lnTo>
                                  <a:pt x="550164" y="774192"/>
                                </a:lnTo>
                                <a:lnTo>
                                  <a:pt x="550164" y="1418818"/>
                                </a:lnTo>
                                <a:lnTo>
                                  <a:pt x="769620" y="1418818"/>
                                </a:lnTo>
                                <a:lnTo>
                                  <a:pt x="769620" y="774192"/>
                                </a:lnTo>
                                <a:close/>
                              </a:path>
                              <a:path w="3515995" h="1419225">
                                <a:moveTo>
                                  <a:pt x="1318260" y="257556"/>
                                </a:moveTo>
                                <a:lnTo>
                                  <a:pt x="1098804" y="257556"/>
                                </a:lnTo>
                                <a:lnTo>
                                  <a:pt x="1098804" y="1418818"/>
                                </a:lnTo>
                                <a:lnTo>
                                  <a:pt x="1318260" y="1418818"/>
                                </a:lnTo>
                                <a:lnTo>
                                  <a:pt x="1318260" y="257556"/>
                                </a:lnTo>
                                <a:close/>
                              </a:path>
                              <a:path w="3515995" h="1419225">
                                <a:moveTo>
                                  <a:pt x="1868424" y="774192"/>
                                </a:moveTo>
                                <a:lnTo>
                                  <a:pt x="1648968" y="774192"/>
                                </a:lnTo>
                                <a:lnTo>
                                  <a:pt x="1648968" y="1418818"/>
                                </a:lnTo>
                                <a:lnTo>
                                  <a:pt x="1868424" y="1418818"/>
                                </a:lnTo>
                                <a:lnTo>
                                  <a:pt x="1868424" y="774192"/>
                                </a:lnTo>
                                <a:close/>
                              </a:path>
                              <a:path w="3515995" h="1419225">
                                <a:moveTo>
                                  <a:pt x="2417064" y="0"/>
                                </a:moveTo>
                                <a:lnTo>
                                  <a:pt x="2197608" y="0"/>
                                </a:lnTo>
                                <a:lnTo>
                                  <a:pt x="2197608" y="1418818"/>
                                </a:lnTo>
                                <a:lnTo>
                                  <a:pt x="2417064" y="1418818"/>
                                </a:lnTo>
                                <a:lnTo>
                                  <a:pt x="2417064" y="0"/>
                                </a:lnTo>
                                <a:close/>
                              </a:path>
                              <a:path w="3515995" h="1419225">
                                <a:moveTo>
                                  <a:pt x="2967228" y="387108"/>
                                </a:moveTo>
                                <a:lnTo>
                                  <a:pt x="2747772" y="387108"/>
                                </a:lnTo>
                                <a:lnTo>
                                  <a:pt x="2747772" y="1418818"/>
                                </a:lnTo>
                                <a:lnTo>
                                  <a:pt x="2967228" y="1418818"/>
                                </a:lnTo>
                                <a:lnTo>
                                  <a:pt x="2967228" y="387108"/>
                                </a:lnTo>
                                <a:close/>
                              </a:path>
                              <a:path w="3515995" h="1419225">
                                <a:moveTo>
                                  <a:pt x="3515868" y="774192"/>
                                </a:moveTo>
                                <a:lnTo>
                                  <a:pt x="3296412" y="774192"/>
                                </a:lnTo>
                                <a:lnTo>
                                  <a:pt x="3296412" y="1418818"/>
                                </a:lnTo>
                                <a:lnTo>
                                  <a:pt x="3515868" y="1418818"/>
                                </a:lnTo>
                                <a:lnTo>
                                  <a:pt x="3515868" y="774192"/>
                                </a:lnTo>
                                <a:close/>
                              </a:path>
                            </a:pathLst>
                          </a:custGeom>
                          <a:solidFill>
                            <a:srgbClr val="E36C09"/>
                          </a:solidFill>
                        </wps:spPr>
                        <wps:bodyPr wrap="square" lIns="0" tIns="0" rIns="0" bIns="0" rtlCol="0">
                          <a:prstTxWarp prst="textNoShape">
                            <a:avLst/>
                          </a:prstTxWarp>
                          <a:noAutofit/>
                        </wps:bodyPr>
                      </wps:wsp>
                      <wps:wsp>
                        <wps:cNvPr id="301" name="Graphic 301"/>
                        <wps:cNvSpPr/>
                        <wps:spPr>
                          <a:xfrm>
                            <a:off x="40513" y="1186"/>
                            <a:ext cx="1270" cy="1936114"/>
                          </a:xfrm>
                          <a:custGeom>
                            <a:avLst/>
                            <a:gdLst/>
                            <a:ahLst/>
                            <a:cxnLst/>
                            <a:rect l="l" t="t" r="r" b="b"/>
                            <a:pathLst>
                              <a:path w="0" h="1936114">
                                <a:moveTo>
                                  <a:pt x="0" y="1935772"/>
                                </a:moveTo>
                                <a:lnTo>
                                  <a:pt x="0" y="0"/>
                                </a:lnTo>
                              </a:path>
                            </a:pathLst>
                          </a:custGeom>
                          <a:ln w="2374">
                            <a:solidFill>
                              <a:srgbClr val="000000"/>
                            </a:solidFill>
                            <a:prstDash val="solid"/>
                          </a:ln>
                        </wps:spPr>
                        <wps:bodyPr wrap="square" lIns="0" tIns="0" rIns="0" bIns="0" rtlCol="0">
                          <a:prstTxWarp prst="textNoShape">
                            <a:avLst/>
                          </a:prstTxWarp>
                          <a:noAutofit/>
                        </wps:bodyPr>
                      </wps:wsp>
                      <wps:wsp>
                        <wps:cNvPr id="302" name="Graphic 302"/>
                        <wps:cNvSpPr/>
                        <wps:spPr>
                          <a:xfrm>
                            <a:off x="0" y="1187"/>
                            <a:ext cx="40640" cy="1936114"/>
                          </a:xfrm>
                          <a:custGeom>
                            <a:avLst/>
                            <a:gdLst/>
                            <a:ahLst/>
                            <a:cxnLst/>
                            <a:rect l="l" t="t" r="r" b="b"/>
                            <a:pathLst>
                              <a:path w="40640" h="1936114">
                                <a:moveTo>
                                  <a:pt x="0" y="1935772"/>
                                </a:moveTo>
                                <a:lnTo>
                                  <a:pt x="40513" y="1935772"/>
                                </a:lnTo>
                              </a:path>
                              <a:path w="40640" h="1936114">
                                <a:moveTo>
                                  <a:pt x="0" y="1291145"/>
                                </a:moveTo>
                                <a:lnTo>
                                  <a:pt x="40513" y="1291145"/>
                                </a:lnTo>
                              </a:path>
                              <a:path w="40640" h="1936114">
                                <a:moveTo>
                                  <a:pt x="0" y="644969"/>
                                </a:moveTo>
                                <a:lnTo>
                                  <a:pt x="40513" y="644969"/>
                                </a:lnTo>
                              </a:path>
                              <a:path w="40640" h="1936114">
                                <a:moveTo>
                                  <a:pt x="0" y="0"/>
                                </a:moveTo>
                                <a:lnTo>
                                  <a:pt x="40513" y="0"/>
                                </a:lnTo>
                              </a:path>
                            </a:pathLst>
                          </a:custGeom>
                          <a:ln w="2374">
                            <a:solidFill>
                              <a:srgbClr val="000000"/>
                            </a:solidFill>
                            <a:prstDash val="solid"/>
                          </a:ln>
                        </wps:spPr>
                        <wps:bodyPr wrap="square" lIns="0" tIns="0" rIns="0" bIns="0" rtlCol="0">
                          <a:prstTxWarp prst="textNoShape">
                            <a:avLst/>
                          </a:prstTxWarp>
                          <a:noAutofit/>
                        </wps:bodyPr>
                      </wps:wsp>
                      <wps:wsp>
                        <wps:cNvPr id="303" name="Graphic 303"/>
                        <wps:cNvSpPr/>
                        <wps:spPr>
                          <a:xfrm>
                            <a:off x="40513" y="1936958"/>
                            <a:ext cx="6043930" cy="40640"/>
                          </a:xfrm>
                          <a:custGeom>
                            <a:avLst/>
                            <a:gdLst/>
                            <a:ahLst/>
                            <a:cxnLst/>
                            <a:rect l="l" t="t" r="r" b="b"/>
                            <a:pathLst>
                              <a:path w="6043930" h="40640">
                                <a:moveTo>
                                  <a:pt x="0" y="0"/>
                                </a:moveTo>
                                <a:lnTo>
                                  <a:pt x="6043485" y="0"/>
                                </a:lnTo>
                              </a:path>
                              <a:path w="6043930" h="40640">
                                <a:moveTo>
                                  <a:pt x="0" y="0"/>
                                </a:moveTo>
                                <a:lnTo>
                                  <a:pt x="0" y="40513"/>
                                </a:lnTo>
                              </a:path>
                              <a:path w="6043930" h="40640">
                                <a:moveTo>
                                  <a:pt x="548703" y="0"/>
                                </a:moveTo>
                                <a:lnTo>
                                  <a:pt x="548703" y="40513"/>
                                </a:lnTo>
                              </a:path>
                              <a:path w="6043930" h="40640">
                                <a:moveTo>
                                  <a:pt x="1098867" y="0"/>
                                </a:moveTo>
                                <a:lnTo>
                                  <a:pt x="1098867" y="40513"/>
                                </a:lnTo>
                              </a:path>
                              <a:path w="6043930" h="40640">
                                <a:moveTo>
                                  <a:pt x="1647507" y="0"/>
                                </a:moveTo>
                                <a:lnTo>
                                  <a:pt x="1647507" y="40513"/>
                                </a:lnTo>
                              </a:path>
                              <a:path w="6043930" h="40640">
                                <a:moveTo>
                                  <a:pt x="2197671" y="0"/>
                                </a:moveTo>
                                <a:lnTo>
                                  <a:pt x="2197671" y="40513"/>
                                </a:lnTo>
                              </a:path>
                              <a:path w="6043930" h="40640">
                                <a:moveTo>
                                  <a:pt x="2746311" y="0"/>
                                </a:moveTo>
                                <a:lnTo>
                                  <a:pt x="2746311" y="40513"/>
                                </a:lnTo>
                              </a:path>
                              <a:path w="6043930" h="40640">
                                <a:moveTo>
                                  <a:pt x="3296475" y="0"/>
                                </a:moveTo>
                                <a:lnTo>
                                  <a:pt x="3296475" y="40513"/>
                                </a:lnTo>
                              </a:path>
                              <a:path w="6043930" h="40640">
                                <a:moveTo>
                                  <a:pt x="3845115" y="0"/>
                                </a:moveTo>
                                <a:lnTo>
                                  <a:pt x="3845115" y="40513"/>
                                </a:lnTo>
                              </a:path>
                              <a:path w="6043930" h="40640">
                                <a:moveTo>
                                  <a:pt x="4395279" y="0"/>
                                </a:moveTo>
                                <a:lnTo>
                                  <a:pt x="4395279" y="40513"/>
                                </a:lnTo>
                              </a:path>
                              <a:path w="6043930" h="40640">
                                <a:moveTo>
                                  <a:pt x="4943919" y="0"/>
                                </a:moveTo>
                                <a:lnTo>
                                  <a:pt x="4943919" y="40513"/>
                                </a:lnTo>
                              </a:path>
                              <a:path w="6043930" h="40640">
                                <a:moveTo>
                                  <a:pt x="5494083" y="0"/>
                                </a:moveTo>
                                <a:lnTo>
                                  <a:pt x="5494083" y="40513"/>
                                </a:lnTo>
                              </a:path>
                              <a:path w="6043930" h="40640">
                                <a:moveTo>
                                  <a:pt x="6043485" y="0"/>
                                </a:moveTo>
                                <a:lnTo>
                                  <a:pt x="6043485" y="40513"/>
                                </a:lnTo>
                              </a:path>
                            </a:pathLst>
                          </a:custGeom>
                          <a:ln w="2374">
                            <a:solidFill>
                              <a:srgbClr val="000000"/>
                            </a:solidFill>
                            <a:prstDash val="solid"/>
                          </a:ln>
                        </wps:spPr>
                        <wps:bodyPr wrap="square" lIns="0" tIns="0" rIns="0" bIns="0" rtlCol="0">
                          <a:prstTxWarp prst="textNoShape">
                            <a:avLst/>
                          </a:prstTxWarp>
                          <a:noAutofit/>
                        </wps:bodyPr>
                      </wps:wsp>
                      <wps:wsp>
                        <wps:cNvPr id="304" name="Textbox 304"/>
                        <wps:cNvSpPr txBox="1"/>
                        <wps:spPr>
                          <a:xfrm>
                            <a:off x="2384257" y="309208"/>
                            <a:ext cx="269240" cy="151765"/>
                          </a:xfrm>
                          <a:prstGeom prst="rect">
                            <a:avLst/>
                          </a:prstGeom>
                        </wps:spPr>
                        <wps:txbx>
                          <w:txbxContent>
                            <w:p>
                              <w:pPr>
                                <w:spacing w:line="238" w:lineRule="exact" w:before="0"/>
                                <w:ind w:left="0" w:right="0" w:firstLine="0"/>
                                <w:jc w:val="left"/>
                                <w:rPr>
                                  <w:b/>
                                  <w:sz w:val="20"/>
                                </w:rPr>
                              </w:pPr>
                              <w:r>
                                <w:rPr>
                                  <w:b/>
                                  <w:spacing w:val="-5"/>
                                  <w:sz w:val="20"/>
                                </w:rPr>
                                <w:t>11%</w:t>
                              </w:r>
                            </w:p>
                          </w:txbxContent>
                        </wps:txbx>
                        <wps:bodyPr wrap="square" lIns="0" tIns="0" rIns="0" bIns="0" rtlCol="0">
                          <a:noAutofit/>
                        </wps:bodyPr>
                      </wps:wsp>
                      <wps:wsp>
                        <wps:cNvPr id="305" name="Textbox 305"/>
                        <wps:cNvSpPr txBox="1"/>
                        <wps:spPr>
                          <a:xfrm>
                            <a:off x="1322103" y="567251"/>
                            <a:ext cx="196215" cy="151765"/>
                          </a:xfrm>
                          <a:prstGeom prst="rect">
                            <a:avLst/>
                          </a:prstGeom>
                        </wps:spPr>
                        <wps:txbx>
                          <w:txbxContent>
                            <w:p>
                              <w:pPr>
                                <w:spacing w:line="238" w:lineRule="exact" w:before="0"/>
                                <w:ind w:left="0" w:right="0" w:firstLine="0"/>
                                <w:jc w:val="left"/>
                                <w:rPr>
                                  <w:b/>
                                  <w:sz w:val="20"/>
                                </w:rPr>
                              </w:pPr>
                              <w:r>
                                <w:rPr>
                                  <w:b/>
                                  <w:spacing w:val="-5"/>
                                  <w:sz w:val="20"/>
                                </w:rPr>
                                <w:t>9%</w:t>
                              </w:r>
                            </w:p>
                          </w:txbxContent>
                        </wps:txbx>
                        <wps:bodyPr wrap="square" lIns="0" tIns="0" rIns="0" bIns="0" rtlCol="0">
                          <a:noAutofit/>
                        </wps:bodyPr>
                      </wps:wsp>
                      <wps:wsp>
                        <wps:cNvPr id="306" name="Textbox 306"/>
                        <wps:cNvSpPr txBox="1"/>
                        <wps:spPr>
                          <a:xfrm>
                            <a:off x="2970294" y="696400"/>
                            <a:ext cx="196215" cy="151765"/>
                          </a:xfrm>
                          <a:prstGeom prst="rect">
                            <a:avLst/>
                          </a:prstGeom>
                        </wps:spPr>
                        <wps:txbx>
                          <w:txbxContent>
                            <w:p>
                              <w:pPr>
                                <w:spacing w:line="238" w:lineRule="exact" w:before="0"/>
                                <w:ind w:left="0" w:right="0" w:firstLine="0"/>
                                <w:jc w:val="left"/>
                                <w:rPr>
                                  <w:b/>
                                  <w:sz w:val="20"/>
                                </w:rPr>
                              </w:pPr>
                              <w:r>
                                <w:rPr>
                                  <w:b/>
                                  <w:spacing w:val="-5"/>
                                  <w:sz w:val="20"/>
                                </w:rPr>
                                <w:t>8%</w:t>
                              </w:r>
                            </w:p>
                          </w:txbxContent>
                        </wps:txbx>
                        <wps:bodyPr wrap="square" lIns="0" tIns="0" rIns="0" bIns="0" rtlCol="0">
                          <a:noAutofit/>
                        </wps:bodyPr>
                      </wps:wsp>
                      <wps:wsp>
                        <wps:cNvPr id="307" name="Textbox 307"/>
                        <wps:cNvSpPr txBox="1"/>
                        <wps:spPr>
                          <a:xfrm>
                            <a:off x="5167713" y="696526"/>
                            <a:ext cx="196215" cy="151765"/>
                          </a:xfrm>
                          <a:prstGeom prst="rect">
                            <a:avLst/>
                          </a:prstGeom>
                        </wps:spPr>
                        <wps:txbx>
                          <w:txbxContent>
                            <w:p>
                              <w:pPr>
                                <w:spacing w:line="238" w:lineRule="exact" w:before="0"/>
                                <w:ind w:left="0" w:right="0" w:firstLine="0"/>
                                <w:jc w:val="left"/>
                                <w:rPr>
                                  <w:b/>
                                  <w:sz w:val="20"/>
                                </w:rPr>
                              </w:pPr>
                              <w:r>
                                <w:rPr>
                                  <w:b/>
                                  <w:spacing w:val="-5"/>
                                  <w:sz w:val="20"/>
                                </w:rPr>
                                <w:t>8%</w:t>
                              </w:r>
                            </w:p>
                          </w:txbxContent>
                        </wps:txbx>
                        <wps:bodyPr wrap="square" lIns="0" tIns="0" rIns="0" bIns="0" rtlCol="0">
                          <a:noAutofit/>
                        </wps:bodyPr>
                      </wps:wsp>
                      <wps:wsp>
                        <wps:cNvPr id="308" name="Textbox 308"/>
                        <wps:cNvSpPr txBox="1"/>
                        <wps:spPr>
                          <a:xfrm>
                            <a:off x="223394" y="825422"/>
                            <a:ext cx="196215" cy="151765"/>
                          </a:xfrm>
                          <a:prstGeom prst="rect">
                            <a:avLst/>
                          </a:prstGeom>
                        </wps:spPr>
                        <wps:txbx>
                          <w:txbxContent>
                            <w:p>
                              <w:pPr>
                                <w:spacing w:line="238" w:lineRule="exact" w:before="0"/>
                                <w:ind w:left="0" w:right="0" w:firstLine="0"/>
                                <w:jc w:val="left"/>
                                <w:rPr>
                                  <w:b/>
                                  <w:sz w:val="20"/>
                                </w:rPr>
                              </w:pPr>
                              <w:r>
                                <w:rPr>
                                  <w:b/>
                                  <w:spacing w:val="-5"/>
                                  <w:sz w:val="20"/>
                                </w:rPr>
                                <w:t>7%</w:t>
                              </w:r>
                            </w:p>
                          </w:txbxContent>
                        </wps:txbx>
                        <wps:bodyPr wrap="square" lIns="0" tIns="0" rIns="0" bIns="0" rtlCol="0">
                          <a:noAutofit/>
                        </wps:bodyPr>
                      </wps:wsp>
                      <wps:wsp>
                        <wps:cNvPr id="309" name="Textbox 309"/>
                        <wps:cNvSpPr txBox="1"/>
                        <wps:spPr>
                          <a:xfrm>
                            <a:off x="772749" y="1083465"/>
                            <a:ext cx="196215" cy="151765"/>
                          </a:xfrm>
                          <a:prstGeom prst="rect">
                            <a:avLst/>
                          </a:prstGeom>
                        </wps:spPr>
                        <wps:txbx>
                          <w:txbxContent>
                            <w:p>
                              <w:pPr>
                                <w:spacing w:line="238" w:lineRule="exact" w:before="0"/>
                                <w:ind w:left="0" w:right="0" w:firstLine="0"/>
                                <w:jc w:val="left"/>
                                <w:rPr>
                                  <w:b/>
                                  <w:sz w:val="20"/>
                                </w:rPr>
                              </w:pPr>
                              <w:r>
                                <w:rPr>
                                  <w:b/>
                                  <w:spacing w:val="-5"/>
                                  <w:sz w:val="20"/>
                                </w:rPr>
                                <w:t>5%</w:t>
                              </w:r>
                            </w:p>
                          </w:txbxContent>
                        </wps:txbx>
                        <wps:bodyPr wrap="square" lIns="0" tIns="0" rIns="0" bIns="0" rtlCol="0">
                          <a:noAutofit/>
                        </wps:bodyPr>
                      </wps:wsp>
                      <wps:wsp>
                        <wps:cNvPr id="310" name="Textbox 310"/>
                        <wps:cNvSpPr txBox="1"/>
                        <wps:spPr>
                          <a:xfrm>
                            <a:off x="1871458" y="1083465"/>
                            <a:ext cx="196215" cy="151765"/>
                          </a:xfrm>
                          <a:prstGeom prst="rect">
                            <a:avLst/>
                          </a:prstGeom>
                        </wps:spPr>
                        <wps:txbx>
                          <w:txbxContent>
                            <w:p>
                              <w:pPr>
                                <w:spacing w:line="238" w:lineRule="exact" w:before="0"/>
                                <w:ind w:left="0" w:right="0" w:firstLine="0"/>
                                <w:jc w:val="left"/>
                                <w:rPr>
                                  <w:b/>
                                  <w:sz w:val="20"/>
                                </w:rPr>
                              </w:pPr>
                              <w:r>
                                <w:rPr>
                                  <w:b/>
                                  <w:spacing w:val="-5"/>
                                  <w:sz w:val="20"/>
                                </w:rPr>
                                <w:t>5%</w:t>
                              </w:r>
                            </w:p>
                          </w:txbxContent>
                        </wps:txbx>
                        <wps:bodyPr wrap="square" lIns="0" tIns="0" rIns="0" bIns="0" rtlCol="0">
                          <a:noAutofit/>
                        </wps:bodyPr>
                      </wps:wsp>
                      <wps:wsp>
                        <wps:cNvPr id="311" name="Textbox 311"/>
                        <wps:cNvSpPr txBox="1"/>
                        <wps:spPr>
                          <a:xfrm>
                            <a:off x="3519649" y="1083592"/>
                            <a:ext cx="196215" cy="151765"/>
                          </a:xfrm>
                          <a:prstGeom prst="rect">
                            <a:avLst/>
                          </a:prstGeom>
                        </wps:spPr>
                        <wps:txbx>
                          <w:txbxContent>
                            <w:p>
                              <w:pPr>
                                <w:spacing w:line="238" w:lineRule="exact" w:before="0"/>
                                <w:ind w:left="0" w:right="0" w:firstLine="0"/>
                                <w:jc w:val="left"/>
                                <w:rPr>
                                  <w:b/>
                                  <w:sz w:val="20"/>
                                </w:rPr>
                              </w:pPr>
                              <w:r>
                                <w:rPr>
                                  <w:b/>
                                  <w:spacing w:val="-5"/>
                                  <w:sz w:val="20"/>
                                </w:rPr>
                                <w:t>5%</w:t>
                              </w:r>
                            </w:p>
                          </w:txbxContent>
                        </wps:txbx>
                        <wps:bodyPr wrap="square" lIns="0" tIns="0" rIns="0" bIns="0" rtlCol="0">
                          <a:noAutofit/>
                        </wps:bodyPr>
                      </wps:wsp>
                      <wps:wsp>
                        <wps:cNvPr id="312" name="Textbox 312"/>
                        <wps:cNvSpPr txBox="1"/>
                        <wps:spPr>
                          <a:xfrm>
                            <a:off x="5717068" y="1083718"/>
                            <a:ext cx="196215" cy="151765"/>
                          </a:xfrm>
                          <a:prstGeom prst="rect">
                            <a:avLst/>
                          </a:prstGeom>
                        </wps:spPr>
                        <wps:txbx>
                          <w:txbxContent>
                            <w:p>
                              <w:pPr>
                                <w:spacing w:line="238" w:lineRule="exact" w:before="0"/>
                                <w:ind w:left="0" w:right="0" w:firstLine="0"/>
                                <w:jc w:val="left"/>
                                <w:rPr>
                                  <w:b/>
                                  <w:sz w:val="20"/>
                                </w:rPr>
                              </w:pPr>
                              <w:r>
                                <w:rPr>
                                  <w:b/>
                                  <w:spacing w:val="-5"/>
                                  <w:sz w:val="20"/>
                                </w:rPr>
                                <w:t>5%</w:t>
                              </w:r>
                            </w:p>
                          </w:txbxContent>
                        </wps:txbx>
                        <wps:bodyPr wrap="square" lIns="0" tIns="0" rIns="0" bIns="0" rtlCol="0">
                          <a:noAutofit/>
                        </wps:bodyPr>
                      </wps:wsp>
                      <wps:wsp>
                        <wps:cNvPr id="313" name="Textbox 313"/>
                        <wps:cNvSpPr txBox="1"/>
                        <wps:spPr>
                          <a:xfrm>
                            <a:off x="4618358" y="1212740"/>
                            <a:ext cx="196215" cy="151765"/>
                          </a:xfrm>
                          <a:prstGeom prst="rect">
                            <a:avLst/>
                          </a:prstGeom>
                        </wps:spPr>
                        <wps:txbx>
                          <w:txbxContent>
                            <w:p>
                              <w:pPr>
                                <w:spacing w:line="238" w:lineRule="exact" w:before="0"/>
                                <w:ind w:left="0" w:right="0" w:firstLine="0"/>
                                <w:jc w:val="left"/>
                                <w:rPr>
                                  <w:b/>
                                  <w:sz w:val="20"/>
                                </w:rPr>
                              </w:pPr>
                              <w:r>
                                <w:rPr>
                                  <w:b/>
                                  <w:spacing w:val="-5"/>
                                  <w:sz w:val="20"/>
                                </w:rPr>
                                <w:t>4%</w:t>
                              </w:r>
                            </w:p>
                          </w:txbxContent>
                        </wps:txbx>
                        <wps:bodyPr wrap="square" lIns="0" tIns="0" rIns="0" bIns="0" rtlCol="0">
                          <a:noAutofit/>
                        </wps:bodyPr>
                      </wps:wsp>
                      <wps:wsp>
                        <wps:cNvPr id="314" name="Textbox 314"/>
                        <wps:cNvSpPr txBox="1"/>
                        <wps:spPr>
                          <a:xfrm>
                            <a:off x="4069003" y="1470784"/>
                            <a:ext cx="196215" cy="151765"/>
                          </a:xfrm>
                          <a:prstGeom prst="rect">
                            <a:avLst/>
                          </a:prstGeom>
                        </wps:spPr>
                        <wps:txbx>
                          <w:txbxContent>
                            <w:p>
                              <w:pPr>
                                <w:spacing w:line="238" w:lineRule="exact" w:before="0"/>
                                <w:ind w:left="0" w:right="0" w:firstLine="0"/>
                                <w:jc w:val="left"/>
                                <w:rPr>
                                  <w:b/>
                                  <w:sz w:val="20"/>
                                </w:rPr>
                              </w:pPr>
                              <w:r>
                                <w:rPr>
                                  <w:b/>
                                  <w:spacing w:val="-5"/>
                                  <w:sz w:val="20"/>
                                </w:rPr>
                                <w:t>2%</w:t>
                              </w:r>
                            </w:p>
                          </w:txbxContent>
                        </wps:txbx>
                        <wps:bodyPr wrap="square" lIns="0" tIns="0" rIns="0" bIns="0" rtlCol="0">
                          <a:noAutofit/>
                        </wps:bodyPr>
                      </wps:wsp>
                    </wpg:wgp>
                  </a:graphicData>
                </a:graphic>
              </wp:anchor>
            </w:drawing>
          </mc:Choice>
          <mc:Fallback>
            <w:pict>
              <v:group style="position:absolute;margin-left:76.845001pt;margin-top:-158.911423pt;width:479.15pt;height:155.75pt;mso-position-horizontal-relative:page;mso-position-vertical-relative:paragraph;z-index:15735808" id="docshapegroup273" coordorigin="1537,-3178" coordsize="9583,3115">
                <v:shape style="position:absolute;left:7916;top:-1754;width:2942;height:1626" id="docshape274" coordorigin="7917,-1754" coordsize="2942,1626" path="m8263,-534l7917,-534,7917,-128,8263,-128,8263,-534xm9128,-941l8782,-941,8782,-128,9128,-128,9128,-941xm9993,-1754l9647,-1754,9647,-128,9993,-128,9993,-1754xm10858,-1144l10512,-1144,10512,-128,10858,-128,10858,-1144xe" filled="true" fillcolor="#974706" stroked="false">
                  <v:path arrowok="t"/>
                  <v:fill type="solid"/>
                </v:shape>
                <v:shape style="position:absolute;left:1860;top:-2363;width:5537;height:2235" id="docshape275" coordorigin="1860,-2362" coordsize="5537,2235" path="m2206,-1551l1860,-1551,1860,-128,2206,-128,2206,-1551xm3072,-1143l2726,-1143,2726,-128,3072,-128,3072,-1143xm3936,-1957l3590,-1957,3590,-128,3936,-128,3936,-1957xm4802,-1143l4457,-1143,4457,-128,4802,-128,4802,-1143xm5666,-2362l5321,-2362,5321,-128,5666,-128,5666,-2362xm6533,-1753l6187,-1753,6187,-128,6533,-128,6533,-1753xm7397,-1143l7051,-1143,7051,-128,7397,-128,7397,-1143xe" filled="true" fillcolor="#e36c09" stroked="false">
                  <v:path arrowok="t"/>
                  <v:fill type="solid"/>
                </v:shape>
                <v:line style="position:absolute" from="1601,-128" to="1601,-3176" stroked="true" strokeweight=".187pt" strokecolor="#000000">
                  <v:stroke dashstyle="solid"/>
                </v:line>
                <v:shape style="position:absolute;left:1536;top:-3177;width:64;height:3049" id="docshape276" coordorigin="1537,-3176" coordsize="64,3049" path="m1537,-128l1601,-128m1537,-1143l1601,-1143m1537,-2161l1601,-2161m1537,-3176l1601,-3176e" filled="false" stroked="true" strokeweight=".187pt" strokecolor="#000000">
                  <v:path arrowok="t"/>
                  <v:stroke dashstyle="solid"/>
                </v:shape>
                <v:shape style="position:absolute;left:1600;top:-128;width:9518;height:64" id="docshape277" coordorigin="1601,-128" coordsize="9518,64" path="m1601,-128l11118,-128m1601,-128l1601,-64m2465,-128l2465,-64m3331,-128l3331,-64m4195,-128l4195,-64m5062,-128l5062,-64m5926,-128l5926,-64m6792,-128l6792,-64m7656,-128l7656,-64m8522,-128l8522,-64m9386,-128l9386,-64m10253,-128l10253,-64m11118,-128l11118,-64e" filled="false" stroked="true" strokeweight=".187pt" strokecolor="#000000">
                  <v:path arrowok="t"/>
                  <v:stroke dashstyle="solid"/>
                </v:shape>
                <v:shape style="position:absolute;left:5291;top:-2692;width:424;height:239" type="#_x0000_t202" id="docshape278" filled="false" stroked="false">
                  <v:textbox inset="0,0,0,0">
                    <w:txbxContent>
                      <w:p>
                        <w:pPr>
                          <w:spacing w:line="238" w:lineRule="exact" w:before="0"/>
                          <w:ind w:left="0" w:right="0" w:firstLine="0"/>
                          <w:jc w:val="left"/>
                          <w:rPr>
                            <w:b/>
                            <w:sz w:val="20"/>
                          </w:rPr>
                        </w:pPr>
                        <w:r>
                          <w:rPr>
                            <w:b/>
                            <w:spacing w:val="-5"/>
                            <w:sz w:val="20"/>
                          </w:rPr>
                          <w:t>11%</w:t>
                        </w:r>
                      </w:p>
                    </w:txbxContent>
                  </v:textbox>
                  <w10:wrap type="none"/>
                </v:shape>
                <v:shape style="position:absolute;left:3618;top:-2285;width:309;height:239" type="#_x0000_t202" id="docshape279" filled="false" stroked="false">
                  <v:textbox inset="0,0,0,0">
                    <w:txbxContent>
                      <w:p>
                        <w:pPr>
                          <w:spacing w:line="238" w:lineRule="exact" w:before="0"/>
                          <w:ind w:left="0" w:right="0" w:firstLine="0"/>
                          <w:jc w:val="left"/>
                          <w:rPr>
                            <w:b/>
                            <w:sz w:val="20"/>
                          </w:rPr>
                        </w:pPr>
                        <w:r>
                          <w:rPr>
                            <w:b/>
                            <w:spacing w:val="-5"/>
                            <w:sz w:val="20"/>
                          </w:rPr>
                          <w:t>9%</w:t>
                        </w:r>
                      </w:p>
                    </w:txbxContent>
                  </v:textbox>
                  <w10:wrap type="none"/>
                </v:shape>
                <v:shape style="position:absolute;left:6214;top:-2082;width:309;height:239" type="#_x0000_t202" id="docshape280" filled="false" stroked="false">
                  <v:textbox inset="0,0,0,0">
                    <w:txbxContent>
                      <w:p>
                        <w:pPr>
                          <w:spacing w:line="238" w:lineRule="exact" w:before="0"/>
                          <w:ind w:left="0" w:right="0" w:firstLine="0"/>
                          <w:jc w:val="left"/>
                          <w:rPr>
                            <w:b/>
                            <w:sz w:val="20"/>
                          </w:rPr>
                        </w:pPr>
                        <w:r>
                          <w:rPr>
                            <w:b/>
                            <w:spacing w:val="-5"/>
                            <w:sz w:val="20"/>
                          </w:rPr>
                          <w:t>8%</w:t>
                        </w:r>
                      </w:p>
                    </w:txbxContent>
                  </v:textbox>
                  <w10:wrap type="none"/>
                </v:shape>
                <v:shape style="position:absolute;left:9675;top:-2082;width:309;height:239" type="#_x0000_t202" id="docshape281" filled="false" stroked="false">
                  <v:textbox inset="0,0,0,0">
                    <w:txbxContent>
                      <w:p>
                        <w:pPr>
                          <w:spacing w:line="238" w:lineRule="exact" w:before="0"/>
                          <w:ind w:left="0" w:right="0" w:firstLine="0"/>
                          <w:jc w:val="left"/>
                          <w:rPr>
                            <w:b/>
                            <w:sz w:val="20"/>
                          </w:rPr>
                        </w:pPr>
                        <w:r>
                          <w:rPr>
                            <w:b/>
                            <w:spacing w:val="-5"/>
                            <w:sz w:val="20"/>
                          </w:rPr>
                          <w:t>8%</w:t>
                        </w:r>
                      </w:p>
                    </w:txbxContent>
                  </v:textbox>
                  <w10:wrap type="none"/>
                </v:shape>
                <v:shape style="position:absolute;left:1888;top:-1879;width:309;height:239" type="#_x0000_t202" id="docshape282" filled="false" stroked="false">
                  <v:textbox inset="0,0,0,0">
                    <w:txbxContent>
                      <w:p>
                        <w:pPr>
                          <w:spacing w:line="238" w:lineRule="exact" w:before="0"/>
                          <w:ind w:left="0" w:right="0" w:firstLine="0"/>
                          <w:jc w:val="left"/>
                          <w:rPr>
                            <w:b/>
                            <w:sz w:val="20"/>
                          </w:rPr>
                        </w:pPr>
                        <w:r>
                          <w:rPr>
                            <w:b/>
                            <w:spacing w:val="-5"/>
                            <w:sz w:val="20"/>
                          </w:rPr>
                          <w:t>7%</w:t>
                        </w:r>
                      </w:p>
                    </w:txbxContent>
                  </v:textbox>
                  <w10:wrap type="none"/>
                </v:shape>
                <v:shape style="position:absolute;left:2753;top:-1472;width:309;height:239" type="#_x0000_t202" id="docshape283" filled="false" stroked="false">
                  <v:textbox inset="0,0,0,0">
                    <w:txbxContent>
                      <w:p>
                        <w:pPr>
                          <w:spacing w:line="238" w:lineRule="exact" w:before="0"/>
                          <w:ind w:left="0" w:right="0" w:firstLine="0"/>
                          <w:jc w:val="left"/>
                          <w:rPr>
                            <w:b/>
                            <w:sz w:val="20"/>
                          </w:rPr>
                        </w:pPr>
                        <w:r>
                          <w:rPr>
                            <w:b/>
                            <w:spacing w:val="-5"/>
                            <w:sz w:val="20"/>
                          </w:rPr>
                          <w:t>5%</w:t>
                        </w:r>
                      </w:p>
                    </w:txbxContent>
                  </v:textbox>
                  <w10:wrap type="none"/>
                </v:shape>
                <v:shape style="position:absolute;left:4484;top:-1472;width:309;height:239" type="#_x0000_t202" id="docshape284" filled="false" stroked="false">
                  <v:textbox inset="0,0,0,0">
                    <w:txbxContent>
                      <w:p>
                        <w:pPr>
                          <w:spacing w:line="238" w:lineRule="exact" w:before="0"/>
                          <w:ind w:left="0" w:right="0" w:firstLine="0"/>
                          <w:jc w:val="left"/>
                          <w:rPr>
                            <w:b/>
                            <w:sz w:val="20"/>
                          </w:rPr>
                        </w:pPr>
                        <w:r>
                          <w:rPr>
                            <w:b/>
                            <w:spacing w:val="-5"/>
                            <w:sz w:val="20"/>
                          </w:rPr>
                          <w:t>5%</w:t>
                        </w:r>
                      </w:p>
                    </w:txbxContent>
                  </v:textbox>
                  <w10:wrap type="none"/>
                </v:shape>
                <v:shape style="position:absolute;left:7079;top:-1472;width:309;height:239" type="#_x0000_t202" id="docshape285" filled="false" stroked="false">
                  <v:textbox inset="0,0,0,0">
                    <w:txbxContent>
                      <w:p>
                        <w:pPr>
                          <w:spacing w:line="238" w:lineRule="exact" w:before="0"/>
                          <w:ind w:left="0" w:right="0" w:firstLine="0"/>
                          <w:jc w:val="left"/>
                          <w:rPr>
                            <w:b/>
                            <w:sz w:val="20"/>
                          </w:rPr>
                        </w:pPr>
                        <w:r>
                          <w:rPr>
                            <w:b/>
                            <w:spacing w:val="-5"/>
                            <w:sz w:val="20"/>
                          </w:rPr>
                          <w:t>5%</w:t>
                        </w:r>
                      </w:p>
                    </w:txbxContent>
                  </v:textbox>
                  <w10:wrap type="none"/>
                </v:shape>
                <v:shape style="position:absolute;left:10540;top:-1472;width:309;height:239" type="#_x0000_t202" id="docshape286" filled="false" stroked="false">
                  <v:textbox inset="0,0,0,0">
                    <w:txbxContent>
                      <w:p>
                        <w:pPr>
                          <w:spacing w:line="238" w:lineRule="exact" w:before="0"/>
                          <w:ind w:left="0" w:right="0" w:firstLine="0"/>
                          <w:jc w:val="left"/>
                          <w:rPr>
                            <w:b/>
                            <w:sz w:val="20"/>
                          </w:rPr>
                        </w:pPr>
                        <w:r>
                          <w:rPr>
                            <w:b/>
                            <w:spacing w:val="-5"/>
                            <w:sz w:val="20"/>
                          </w:rPr>
                          <w:t>5%</w:t>
                        </w:r>
                      </w:p>
                    </w:txbxContent>
                  </v:textbox>
                  <w10:wrap type="none"/>
                </v:shape>
                <v:shape style="position:absolute;left:8809;top:-1269;width:309;height:239" type="#_x0000_t202" id="docshape287" filled="false" stroked="false">
                  <v:textbox inset="0,0,0,0">
                    <w:txbxContent>
                      <w:p>
                        <w:pPr>
                          <w:spacing w:line="238" w:lineRule="exact" w:before="0"/>
                          <w:ind w:left="0" w:right="0" w:firstLine="0"/>
                          <w:jc w:val="left"/>
                          <w:rPr>
                            <w:b/>
                            <w:sz w:val="20"/>
                          </w:rPr>
                        </w:pPr>
                        <w:r>
                          <w:rPr>
                            <w:b/>
                            <w:spacing w:val="-5"/>
                            <w:sz w:val="20"/>
                          </w:rPr>
                          <w:t>4%</w:t>
                        </w:r>
                      </w:p>
                    </w:txbxContent>
                  </v:textbox>
                  <w10:wrap type="none"/>
                </v:shape>
                <v:shape style="position:absolute;left:7944;top:-863;width:309;height:239" type="#_x0000_t202" id="docshape288" filled="false" stroked="false">
                  <v:textbox inset="0,0,0,0">
                    <w:txbxContent>
                      <w:p>
                        <w:pPr>
                          <w:spacing w:line="238" w:lineRule="exact" w:before="0"/>
                          <w:ind w:left="0" w:right="0" w:firstLine="0"/>
                          <w:jc w:val="left"/>
                          <w:rPr>
                            <w:b/>
                            <w:sz w:val="20"/>
                          </w:rPr>
                        </w:pPr>
                        <w:r>
                          <w:rPr>
                            <w:b/>
                            <w:spacing w:val="-5"/>
                            <w:sz w:val="20"/>
                          </w:rPr>
                          <w:t>2%</w:t>
                        </w:r>
                      </w:p>
                    </w:txbxContent>
                  </v:textbox>
                  <w10:wrap type="none"/>
                </v:shape>
                <w10:wrap type="none"/>
              </v:group>
            </w:pict>
          </mc:Fallback>
        </mc:AlternateContent>
      </w:r>
      <w:r>
        <w:rPr/>
        <w:t>65</w:t>
      </w:r>
      <w:r>
        <w:rPr>
          <w:spacing w:val="-14"/>
        </w:rPr>
        <w:t> </w:t>
      </w:r>
      <w:r>
        <w:rPr/>
        <w:t>&amp; </w:t>
      </w:r>
      <w:r>
        <w:rPr>
          <w:spacing w:val="-4"/>
        </w:rPr>
        <w:t>Over</w:t>
      </w:r>
    </w:p>
    <w:p>
      <w:pPr>
        <w:pStyle w:val="BodyText"/>
        <w:spacing w:before="117"/>
      </w:pPr>
      <w:r>
        <w:rPr/>
        <w:br w:type="column"/>
      </w:r>
      <w:r>
        <w:rPr/>
      </w:r>
    </w:p>
    <w:p>
      <w:pPr>
        <w:pStyle w:val="BodyText"/>
        <w:ind w:left="283"/>
      </w:pPr>
      <w:r>
        <w:rPr>
          <w:spacing w:val="-2"/>
        </w:rPr>
        <w:t>Income</w:t>
      </w:r>
    </w:p>
    <w:p>
      <w:pPr>
        <w:pStyle w:val="BodyText"/>
        <w:spacing w:before="1"/>
        <w:ind w:left="322"/>
      </w:pPr>
      <w:r>
        <w:rPr>
          <w:spacing w:val="-2"/>
        </w:rPr>
        <w:t>&lt;$25K</w:t>
      </w:r>
    </w:p>
    <w:p>
      <w:pPr>
        <w:pStyle w:val="BodyText"/>
        <w:spacing w:before="117"/>
      </w:pPr>
      <w:r>
        <w:rPr/>
        <w:br w:type="column"/>
      </w:r>
      <w:r>
        <w:rPr/>
      </w:r>
    </w:p>
    <w:p>
      <w:pPr>
        <w:pStyle w:val="BodyText"/>
        <w:ind w:left="175"/>
      </w:pPr>
      <w:r>
        <w:rPr>
          <w:spacing w:val="-2"/>
        </w:rPr>
        <w:t>Income</w:t>
      </w:r>
    </w:p>
    <w:p>
      <w:pPr>
        <w:pStyle w:val="BodyText"/>
        <w:spacing w:before="1"/>
        <w:ind w:left="74"/>
      </w:pPr>
      <w:r>
        <w:rPr/>
        <w:t>$25K</w:t>
      </w:r>
      <w:r>
        <w:rPr>
          <w:spacing w:val="-5"/>
        </w:rPr>
        <w:t> </w:t>
      </w:r>
      <w:r>
        <w:rPr>
          <w:spacing w:val="-4"/>
        </w:rPr>
        <w:t>Plus</w:t>
      </w:r>
    </w:p>
    <w:p>
      <w:pPr>
        <w:pStyle w:val="BodyText"/>
        <w:spacing w:before="117"/>
      </w:pPr>
      <w:r>
        <w:rPr/>
        <w:br w:type="column"/>
      </w:r>
      <w:r>
        <w:rPr/>
      </w:r>
    </w:p>
    <w:p>
      <w:pPr>
        <w:pStyle w:val="BodyText"/>
        <w:ind w:left="182" w:right="-8" w:hanging="96"/>
      </w:pPr>
      <w:r>
        <w:rPr>
          <w:spacing w:val="-2"/>
        </w:rPr>
        <w:t>Seneca </w:t>
      </w:r>
      <w:r>
        <w:rPr>
          <w:spacing w:val="-4"/>
        </w:rPr>
        <w:t>2009</w:t>
      </w:r>
    </w:p>
    <w:p>
      <w:pPr>
        <w:pStyle w:val="BodyText"/>
        <w:spacing w:before="117"/>
      </w:pPr>
      <w:r>
        <w:rPr/>
        <w:br w:type="column"/>
      </w:r>
      <w:r>
        <w:rPr/>
      </w:r>
    </w:p>
    <w:p>
      <w:pPr>
        <w:pStyle w:val="BodyText"/>
        <w:ind w:left="298" w:right="-7" w:hanging="96"/>
      </w:pPr>
      <w:r>
        <w:rPr>
          <w:spacing w:val="-2"/>
        </w:rPr>
        <w:t>Seneca </w:t>
      </w:r>
      <w:r>
        <w:rPr>
          <w:spacing w:val="-4"/>
        </w:rPr>
        <w:t>2013</w:t>
      </w:r>
    </w:p>
    <w:p>
      <w:pPr>
        <w:pStyle w:val="BodyText"/>
        <w:spacing w:before="117"/>
      </w:pPr>
      <w:r>
        <w:rPr/>
        <w:br w:type="column"/>
      </w:r>
      <w:r>
        <w:rPr/>
      </w:r>
    </w:p>
    <w:p>
      <w:pPr>
        <w:pStyle w:val="BodyText"/>
        <w:ind w:left="298" w:right="-7" w:hanging="96"/>
      </w:pPr>
      <w:r>
        <w:rPr>
          <w:spacing w:val="-2"/>
        </w:rPr>
        <w:t>Seneca </w:t>
      </w:r>
      <w:r>
        <w:rPr>
          <w:spacing w:val="-4"/>
        </w:rPr>
        <w:t>2016</w:t>
      </w:r>
    </w:p>
    <w:p>
      <w:pPr>
        <w:pStyle w:val="BodyText"/>
        <w:spacing w:before="117"/>
      </w:pPr>
      <w:r>
        <w:rPr/>
        <w:br w:type="column"/>
      </w:r>
      <w:r>
        <w:rPr/>
      </w:r>
    </w:p>
    <w:p>
      <w:pPr>
        <w:pStyle w:val="BodyText"/>
        <w:ind w:left="298" w:right="882" w:hanging="96"/>
      </w:pPr>
      <w:r>
        <w:rPr>
          <w:spacing w:val="-2"/>
        </w:rPr>
        <w:t>Seneca </w:t>
      </w:r>
      <w:r>
        <w:rPr>
          <w:spacing w:val="-4"/>
        </w:rPr>
        <w:t>2019</w:t>
      </w:r>
    </w:p>
    <w:p>
      <w:pPr>
        <w:pStyle w:val="BodyText"/>
        <w:spacing w:after="0"/>
        <w:sectPr>
          <w:type w:val="continuous"/>
          <w:pgSz w:w="12240" w:h="15840"/>
          <w:pgMar w:header="0" w:footer="735" w:top="1060" w:bottom="280" w:left="720" w:right="360"/>
          <w:cols w:num="8" w:equalWidth="0">
            <w:col w:w="4164" w:space="40"/>
            <w:col w:w="785" w:space="39"/>
            <w:col w:w="934" w:space="40"/>
            <w:col w:w="929" w:space="40"/>
            <w:col w:w="709" w:space="40"/>
            <w:col w:w="826" w:space="40"/>
            <w:col w:w="826" w:space="39"/>
            <w:col w:w="1709"/>
          </w:cols>
        </w:sectPr>
      </w:pPr>
    </w:p>
    <w:p>
      <w:pPr>
        <w:pStyle w:val="BodyText"/>
      </w:pPr>
    </w:p>
    <w:p>
      <w:pPr>
        <w:pStyle w:val="BodyText"/>
        <w:spacing w:before="135"/>
      </w:pPr>
    </w:p>
    <w:p>
      <w:pPr>
        <w:pStyle w:val="Heading7"/>
      </w:pPr>
      <w:r>
        <w:rPr/>
        <w:t>ADULT</w:t>
      </w:r>
      <w:r>
        <w:rPr>
          <w:spacing w:val="-7"/>
        </w:rPr>
        <w:t> </w:t>
      </w:r>
      <w:r>
        <w:rPr/>
        <w:t>SEXUAL</w:t>
      </w:r>
      <w:r>
        <w:rPr>
          <w:spacing w:val="-8"/>
        </w:rPr>
        <w:t> </w:t>
      </w:r>
      <w:r>
        <w:rPr>
          <w:spacing w:val="-2"/>
        </w:rPr>
        <w:t>BEHAVIOR</w:t>
      </w:r>
    </w:p>
    <w:p>
      <w:pPr>
        <w:pStyle w:val="BodyText"/>
        <w:spacing w:before="239"/>
        <w:ind w:left="287" w:right="796"/>
      </w:pPr>
      <w:r>
        <w:rPr/>
        <w:t>Sixty-five</w:t>
      </w:r>
      <w:r>
        <w:rPr>
          <w:spacing w:val="-4"/>
        </w:rPr>
        <w:t> </w:t>
      </w:r>
      <w:r>
        <w:rPr/>
        <w:t>percent</w:t>
      </w:r>
      <w:r>
        <w:rPr>
          <w:spacing w:val="-3"/>
        </w:rPr>
        <w:t> </w:t>
      </w:r>
      <w:r>
        <w:rPr/>
        <w:t>(65%)</w:t>
      </w:r>
      <w:r>
        <w:rPr>
          <w:spacing w:val="-3"/>
        </w:rPr>
        <w:t> </w:t>
      </w:r>
      <w:r>
        <w:rPr/>
        <w:t>of</w:t>
      </w:r>
      <w:r>
        <w:rPr>
          <w:spacing w:val="-1"/>
        </w:rPr>
        <w:t> </w:t>
      </w:r>
      <w:r>
        <w:rPr/>
        <w:t>Seneca</w:t>
      </w:r>
      <w:r>
        <w:rPr>
          <w:spacing w:val="-4"/>
        </w:rPr>
        <w:t> </w:t>
      </w:r>
      <w:r>
        <w:rPr/>
        <w:t>County</w:t>
      </w:r>
      <w:r>
        <w:rPr>
          <w:spacing w:val="-3"/>
        </w:rPr>
        <w:t> </w:t>
      </w:r>
      <w:r>
        <w:rPr/>
        <w:t>adults</w:t>
      </w:r>
      <w:r>
        <w:rPr>
          <w:spacing w:val="-4"/>
        </w:rPr>
        <w:t> </w:t>
      </w:r>
      <w:r>
        <w:rPr/>
        <w:t>had sexual</w:t>
      </w:r>
      <w:r>
        <w:rPr>
          <w:spacing w:val="-3"/>
        </w:rPr>
        <w:t> </w:t>
      </w:r>
      <w:r>
        <w:rPr/>
        <w:t>intercourse</w:t>
      </w:r>
      <w:r>
        <w:rPr>
          <w:spacing w:val="-4"/>
        </w:rPr>
        <w:t> </w:t>
      </w:r>
      <w:r>
        <w:rPr/>
        <w:t>in</w:t>
      </w:r>
      <w:r>
        <w:rPr>
          <w:spacing w:val="-3"/>
        </w:rPr>
        <w:t> </w:t>
      </w:r>
      <w:r>
        <w:rPr/>
        <w:t>the</w:t>
      </w:r>
      <w:r>
        <w:rPr>
          <w:spacing w:val="-4"/>
        </w:rPr>
        <w:t> </w:t>
      </w:r>
      <w:r>
        <w:rPr/>
        <w:t>past</w:t>
      </w:r>
      <w:r>
        <w:rPr>
          <w:spacing w:val="-3"/>
        </w:rPr>
        <w:t> </w:t>
      </w:r>
      <w:r>
        <w:rPr/>
        <w:t>year.</w:t>
      </w:r>
      <w:r>
        <w:rPr>
          <w:spacing w:val="-3"/>
        </w:rPr>
        <w:t> </w:t>
      </w:r>
      <w:r>
        <w:rPr/>
        <w:t>Three</w:t>
      </w:r>
      <w:r>
        <w:rPr>
          <w:spacing w:val="-4"/>
        </w:rPr>
        <w:t> </w:t>
      </w:r>
      <w:r>
        <w:rPr/>
        <w:t>percent</w:t>
      </w:r>
      <w:r>
        <w:rPr>
          <w:spacing w:val="-3"/>
        </w:rPr>
        <w:t> </w:t>
      </w:r>
      <w:r>
        <w:rPr/>
        <w:t>(3%)</w:t>
      </w:r>
      <w:r>
        <w:rPr>
          <w:spacing w:val="-3"/>
        </w:rPr>
        <w:t> </w:t>
      </w:r>
      <w:r>
        <w:rPr/>
        <w:t>of adults had more than one partner in the past year.</w:t>
      </w:r>
    </w:p>
    <w:p>
      <w:pPr>
        <w:pStyle w:val="BodyText"/>
        <w:spacing w:before="36"/>
        <w:rPr>
          <w:sz w:val="22"/>
        </w:rPr>
      </w:pPr>
    </w:p>
    <w:p>
      <w:pPr>
        <w:pStyle w:val="Heading5"/>
        <w:ind w:left="2576"/>
      </w:pPr>
      <w:r>
        <w:rPr/>
        <w:t>Seneca</w:t>
      </w:r>
      <w:r>
        <w:rPr>
          <w:spacing w:val="-8"/>
        </w:rPr>
        <w:t> </w:t>
      </w:r>
      <w:r>
        <w:rPr/>
        <w:t>County</w:t>
      </w:r>
      <w:r>
        <w:rPr>
          <w:spacing w:val="-2"/>
        </w:rPr>
        <w:t> </w:t>
      </w:r>
      <w:r>
        <w:rPr/>
        <w:t>Number</w:t>
      </w:r>
      <w:r>
        <w:rPr>
          <w:spacing w:val="-5"/>
        </w:rPr>
        <w:t> </w:t>
      </w:r>
      <w:r>
        <w:rPr/>
        <w:t>of</w:t>
      </w:r>
      <w:r>
        <w:rPr>
          <w:spacing w:val="-2"/>
        </w:rPr>
        <w:t> </w:t>
      </w:r>
      <w:r>
        <w:rPr/>
        <w:t>Sexual</w:t>
      </w:r>
      <w:r>
        <w:rPr>
          <w:spacing w:val="-7"/>
        </w:rPr>
        <w:t> </w:t>
      </w:r>
      <w:r>
        <w:rPr/>
        <w:t>Partners</w:t>
      </w:r>
      <w:r>
        <w:rPr>
          <w:spacing w:val="-7"/>
        </w:rPr>
        <w:t> </w:t>
      </w:r>
      <w:r>
        <w:rPr/>
        <w:t>in</w:t>
      </w:r>
      <w:r>
        <w:rPr>
          <w:spacing w:val="-3"/>
        </w:rPr>
        <w:t> </w:t>
      </w:r>
      <w:r>
        <w:rPr/>
        <w:t>the</w:t>
      </w:r>
      <w:r>
        <w:rPr>
          <w:spacing w:val="-3"/>
        </w:rPr>
        <w:t> </w:t>
      </w:r>
      <w:r>
        <w:rPr/>
        <w:t>Past</w:t>
      </w:r>
      <w:r>
        <w:rPr>
          <w:spacing w:val="-3"/>
        </w:rPr>
        <w:t> </w:t>
      </w:r>
      <w:r>
        <w:rPr>
          <w:spacing w:val="-2"/>
        </w:rPr>
        <w:t>Year*</w:t>
      </w:r>
    </w:p>
    <w:p>
      <w:pPr>
        <w:pStyle w:val="BodyText"/>
        <w:spacing w:before="34"/>
        <w:ind w:left="324"/>
      </w:pPr>
      <w:r>
        <w:rPr/>
        <mc:AlternateContent>
          <mc:Choice Requires="wps">
            <w:drawing>
              <wp:anchor distT="0" distB="0" distL="0" distR="0" allowOverlap="1" layoutInCell="1" locked="0" behindDoc="0" simplePos="0" relativeHeight="15735296">
                <wp:simplePos x="0" y="0"/>
                <wp:positionH relativeFrom="page">
                  <wp:posOffset>1048872</wp:posOffset>
                </wp:positionH>
                <wp:positionV relativeFrom="paragraph">
                  <wp:posOffset>101937</wp:posOffset>
                </wp:positionV>
                <wp:extent cx="6282055" cy="2167255"/>
                <wp:effectExtent l="0" t="0" r="0" b="0"/>
                <wp:wrapNone/>
                <wp:docPr id="315" name="Group 315"/>
                <wp:cNvGraphicFramePr>
                  <a:graphicFrameLocks/>
                </wp:cNvGraphicFramePr>
                <a:graphic>
                  <a:graphicData uri="http://schemas.microsoft.com/office/word/2010/wordprocessingGroup">
                    <wpg:wgp>
                      <wpg:cNvPr id="315" name="Group 315"/>
                      <wpg:cNvGrpSpPr/>
                      <wpg:grpSpPr>
                        <a:xfrm>
                          <a:off x="0" y="0"/>
                          <a:ext cx="6282055" cy="2167255"/>
                          <a:chExt cx="6282055" cy="2167255"/>
                        </a:xfrm>
                      </wpg:grpSpPr>
                      <pic:pic>
                        <pic:nvPicPr>
                          <pic:cNvPr id="316" name="Image 316"/>
                          <pic:cNvPicPr/>
                        </pic:nvPicPr>
                        <pic:blipFill>
                          <a:blip r:embed="rId47" cstate="print"/>
                          <a:stretch>
                            <a:fillRect/>
                          </a:stretch>
                        </pic:blipFill>
                        <pic:spPr>
                          <a:xfrm>
                            <a:off x="4105574" y="787676"/>
                            <a:ext cx="378142" cy="1338478"/>
                          </a:xfrm>
                          <a:prstGeom prst="rect">
                            <a:avLst/>
                          </a:prstGeom>
                        </pic:spPr>
                      </pic:pic>
                      <wps:wsp>
                        <wps:cNvPr id="317" name="Graphic 317"/>
                        <wps:cNvSpPr/>
                        <wps:spPr>
                          <a:xfrm>
                            <a:off x="1269131" y="618449"/>
                            <a:ext cx="946785" cy="1508125"/>
                          </a:xfrm>
                          <a:custGeom>
                            <a:avLst/>
                            <a:gdLst/>
                            <a:ahLst/>
                            <a:cxnLst/>
                            <a:rect l="l" t="t" r="r" b="b"/>
                            <a:pathLst>
                              <a:path w="946785" h="1508125">
                                <a:moveTo>
                                  <a:pt x="377952" y="275844"/>
                                </a:moveTo>
                                <a:lnTo>
                                  <a:pt x="0" y="275844"/>
                                </a:lnTo>
                                <a:lnTo>
                                  <a:pt x="0" y="1507718"/>
                                </a:lnTo>
                                <a:lnTo>
                                  <a:pt x="377952" y="1507718"/>
                                </a:lnTo>
                                <a:lnTo>
                                  <a:pt x="377952" y="275844"/>
                                </a:lnTo>
                                <a:close/>
                              </a:path>
                              <a:path w="946785" h="1508125">
                                <a:moveTo>
                                  <a:pt x="946404" y="0"/>
                                </a:moveTo>
                                <a:lnTo>
                                  <a:pt x="566928" y="0"/>
                                </a:lnTo>
                                <a:lnTo>
                                  <a:pt x="566928" y="1507705"/>
                                </a:lnTo>
                                <a:lnTo>
                                  <a:pt x="946404" y="1507705"/>
                                </a:lnTo>
                                <a:lnTo>
                                  <a:pt x="946404" y="0"/>
                                </a:lnTo>
                                <a:close/>
                              </a:path>
                            </a:pathLst>
                          </a:custGeom>
                          <a:solidFill>
                            <a:srgbClr val="E36C09"/>
                          </a:solidFill>
                        </wps:spPr>
                        <wps:bodyPr wrap="square" lIns="0" tIns="0" rIns="0" bIns="0" rtlCol="0">
                          <a:prstTxWarp prst="textNoShape">
                            <a:avLst/>
                          </a:prstTxWarp>
                          <a:noAutofit/>
                        </wps:bodyPr>
                      </wps:wsp>
                      <pic:pic>
                        <pic:nvPicPr>
                          <pic:cNvPr id="318" name="Image 318"/>
                          <pic:cNvPicPr/>
                        </pic:nvPicPr>
                        <pic:blipFill>
                          <a:blip r:embed="rId48" cstate="print"/>
                          <a:stretch>
                            <a:fillRect/>
                          </a:stretch>
                        </pic:blipFill>
                        <pic:spPr>
                          <a:xfrm>
                            <a:off x="4672795" y="1597"/>
                            <a:ext cx="378155" cy="2124557"/>
                          </a:xfrm>
                          <a:prstGeom prst="rect">
                            <a:avLst/>
                          </a:prstGeom>
                        </pic:spPr>
                      </pic:pic>
                      <wps:wsp>
                        <wps:cNvPr id="319" name="Graphic 319"/>
                        <wps:cNvSpPr/>
                        <wps:spPr>
                          <a:xfrm>
                            <a:off x="2404511" y="1298153"/>
                            <a:ext cx="944880" cy="828040"/>
                          </a:xfrm>
                          <a:custGeom>
                            <a:avLst/>
                            <a:gdLst/>
                            <a:ahLst/>
                            <a:cxnLst/>
                            <a:rect l="l" t="t" r="r" b="b"/>
                            <a:pathLst>
                              <a:path w="944880" h="828040">
                                <a:moveTo>
                                  <a:pt x="377952" y="169164"/>
                                </a:moveTo>
                                <a:lnTo>
                                  <a:pt x="0" y="169164"/>
                                </a:lnTo>
                                <a:lnTo>
                                  <a:pt x="0" y="828014"/>
                                </a:lnTo>
                                <a:lnTo>
                                  <a:pt x="377952" y="828014"/>
                                </a:lnTo>
                                <a:lnTo>
                                  <a:pt x="377952" y="169164"/>
                                </a:lnTo>
                                <a:close/>
                              </a:path>
                              <a:path w="944880" h="828040">
                                <a:moveTo>
                                  <a:pt x="944880" y="0"/>
                                </a:moveTo>
                                <a:lnTo>
                                  <a:pt x="566928" y="0"/>
                                </a:lnTo>
                                <a:lnTo>
                                  <a:pt x="566928" y="828014"/>
                                </a:lnTo>
                                <a:lnTo>
                                  <a:pt x="944880" y="828014"/>
                                </a:lnTo>
                                <a:lnTo>
                                  <a:pt x="944880" y="0"/>
                                </a:lnTo>
                                <a:close/>
                              </a:path>
                            </a:pathLst>
                          </a:custGeom>
                          <a:solidFill>
                            <a:srgbClr val="E36C09"/>
                          </a:solidFill>
                        </wps:spPr>
                        <wps:bodyPr wrap="square" lIns="0" tIns="0" rIns="0" bIns="0" rtlCol="0">
                          <a:prstTxWarp prst="textNoShape">
                            <a:avLst/>
                          </a:prstTxWarp>
                          <a:noAutofit/>
                        </wps:bodyPr>
                      </wps:wsp>
                      <pic:pic>
                        <pic:nvPicPr>
                          <pic:cNvPr id="320" name="Image 320"/>
                          <pic:cNvPicPr/>
                        </pic:nvPicPr>
                        <pic:blipFill>
                          <a:blip r:embed="rId49" cstate="print"/>
                          <a:stretch>
                            <a:fillRect/>
                          </a:stretch>
                        </pic:blipFill>
                        <pic:spPr>
                          <a:xfrm>
                            <a:off x="5240015" y="1597"/>
                            <a:ext cx="378142" cy="2124557"/>
                          </a:xfrm>
                          <a:prstGeom prst="rect">
                            <a:avLst/>
                          </a:prstGeom>
                        </pic:spPr>
                      </pic:pic>
                      <pic:pic>
                        <pic:nvPicPr>
                          <pic:cNvPr id="321" name="Image 321"/>
                          <pic:cNvPicPr/>
                        </pic:nvPicPr>
                        <pic:blipFill>
                          <a:blip r:embed="rId50" cstate="print"/>
                          <a:stretch>
                            <a:fillRect/>
                          </a:stretch>
                        </pic:blipFill>
                        <pic:spPr>
                          <a:xfrm>
                            <a:off x="5807235" y="1597"/>
                            <a:ext cx="378155" cy="2124557"/>
                          </a:xfrm>
                          <a:prstGeom prst="rect">
                            <a:avLst/>
                          </a:prstGeom>
                        </pic:spPr>
                      </pic:pic>
                      <wps:wsp>
                        <wps:cNvPr id="322" name="Graphic 322"/>
                        <wps:cNvSpPr/>
                        <wps:spPr>
                          <a:xfrm>
                            <a:off x="1269131" y="575777"/>
                            <a:ext cx="946785" cy="318770"/>
                          </a:xfrm>
                          <a:custGeom>
                            <a:avLst/>
                            <a:gdLst/>
                            <a:ahLst/>
                            <a:cxnLst/>
                            <a:rect l="l" t="t" r="r" b="b"/>
                            <a:pathLst>
                              <a:path w="946785" h="318770">
                                <a:moveTo>
                                  <a:pt x="377952" y="275844"/>
                                </a:moveTo>
                                <a:lnTo>
                                  <a:pt x="0" y="275844"/>
                                </a:lnTo>
                                <a:lnTo>
                                  <a:pt x="0" y="318516"/>
                                </a:lnTo>
                                <a:lnTo>
                                  <a:pt x="377952" y="318516"/>
                                </a:lnTo>
                                <a:lnTo>
                                  <a:pt x="377952" y="275844"/>
                                </a:lnTo>
                                <a:close/>
                              </a:path>
                              <a:path w="946785" h="318770">
                                <a:moveTo>
                                  <a:pt x="946404" y="0"/>
                                </a:moveTo>
                                <a:lnTo>
                                  <a:pt x="566928" y="0"/>
                                </a:lnTo>
                                <a:lnTo>
                                  <a:pt x="566928" y="42684"/>
                                </a:lnTo>
                                <a:lnTo>
                                  <a:pt x="946404" y="42684"/>
                                </a:lnTo>
                                <a:lnTo>
                                  <a:pt x="946404" y="0"/>
                                </a:lnTo>
                                <a:close/>
                              </a:path>
                            </a:pathLst>
                          </a:custGeom>
                          <a:solidFill>
                            <a:srgbClr val="F9C090"/>
                          </a:solidFill>
                        </wps:spPr>
                        <wps:bodyPr wrap="square" lIns="0" tIns="0" rIns="0" bIns="0" rtlCol="0">
                          <a:prstTxWarp prst="textNoShape">
                            <a:avLst/>
                          </a:prstTxWarp>
                          <a:noAutofit/>
                        </wps:bodyPr>
                      </wps:wsp>
                      <pic:pic>
                        <pic:nvPicPr>
                          <pic:cNvPr id="323" name="Image 323"/>
                          <pic:cNvPicPr/>
                        </pic:nvPicPr>
                        <pic:blipFill>
                          <a:blip r:embed="rId51" cstate="print"/>
                          <a:stretch>
                            <a:fillRect/>
                          </a:stretch>
                        </pic:blipFill>
                        <pic:spPr>
                          <a:xfrm>
                            <a:off x="4105574" y="1597"/>
                            <a:ext cx="378142" cy="658609"/>
                          </a:xfrm>
                          <a:prstGeom prst="rect">
                            <a:avLst/>
                          </a:prstGeom>
                        </pic:spPr>
                      </pic:pic>
                      <wps:wsp>
                        <wps:cNvPr id="324" name="Graphic 324"/>
                        <wps:cNvSpPr/>
                        <wps:spPr>
                          <a:xfrm>
                            <a:off x="135275" y="1597"/>
                            <a:ext cx="3781425" cy="1466215"/>
                          </a:xfrm>
                          <a:custGeom>
                            <a:avLst/>
                            <a:gdLst/>
                            <a:ahLst/>
                            <a:cxnLst/>
                            <a:rect l="l" t="t" r="r" b="b"/>
                            <a:pathLst>
                              <a:path w="3781425" h="1466215">
                                <a:moveTo>
                                  <a:pt x="377952" y="0"/>
                                </a:moveTo>
                                <a:lnTo>
                                  <a:pt x="0" y="0"/>
                                </a:lnTo>
                                <a:lnTo>
                                  <a:pt x="0" y="743343"/>
                                </a:lnTo>
                                <a:lnTo>
                                  <a:pt x="377952" y="743343"/>
                                </a:lnTo>
                                <a:lnTo>
                                  <a:pt x="377952" y="0"/>
                                </a:lnTo>
                                <a:close/>
                              </a:path>
                              <a:path w="3781425" h="1466215">
                                <a:moveTo>
                                  <a:pt x="944880" y="0"/>
                                </a:moveTo>
                                <a:lnTo>
                                  <a:pt x="566928" y="0"/>
                                </a:lnTo>
                                <a:lnTo>
                                  <a:pt x="566928" y="595515"/>
                                </a:lnTo>
                                <a:lnTo>
                                  <a:pt x="944880" y="595515"/>
                                </a:lnTo>
                                <a:lnTo>
                                  <a:pt x="944880" y="0"/>
                                </a:lnTo>
                                <a:close/>
                              </a:path>
                              <a:path w="3781425" h="1466215">
                                <a:moveTo>
                                  <a:pt x="1511808" y="0"/>
                                </a:moveTo>
                                <a:lnTo>
                                  <a:pt x="1133856" y="0"/>
                                </a:lnTo>
                                <a:lnTo>
                                  <a:pt x="1133856" y="850023"/>
                                </a:lnTo>
                                <a:lnTo>
                                  <a:pt x="1511808" y="850023"/>
                                </a:lnTo>
                                <a:lnTo>
                                  <a:pt x="1511808" y="0"/>
                                </a:lnTo>
                                <a:close/>
                              </a:path>
                              <a:path w="3781425" h="1466215">
                                <a:moveTo>
                                  <a:pt x="2080260" y="20967"/>
                                </a:moveTo>
                                <a:lnTo>
                                  <a:pt x="1700784" y="20967"/>
                                </a:lnTo>
                                <a:lnTo>
                                  <a:pt x="1700784" y="574179"/>
                                </a:lnTo>
                                <a:lnTo>
                                  <a:pt x="2080260" y="574179"/>
                                </a:lnTo>
                                <a:lnTo>
                                  <a:pt x="2080260" y="20967"/>
                                </a:lnTo>
                                <a:close/>
                              </a:path>
                              <a:path w="3781425" h="1466215">
                                <a:moveTo>
                                  <a:pt x="2647188" y="20967"/>
                                </a:moveTo>
                                <a:lnTo>
                                  <a:pt x="2269236" y="20967"/>
                                </a:lnTo>
                                <a:lnTo>
                                  <a:pt x="2269236" y="1465719"/>
                                </a:lnTo>
                                <a:lnTo>
                                  <a:pt x="2647188" y="1465719"/>
                                </a:lnTo>
                                <a:lnTo>
                                  <a:pt x="2647188" y="20967"/>
                                </a:lnTo>
                                <a:close/>
                              </a:path>
                              <a:path w="3781425" h="1466215">
                                <a:moveTo>
                                  <a:pt x="3214116" y="84988"/>
                                </a:moveTo>
                                <a:lnTo>
                                  <a:pt x="2836164" y="84988"/>
                                </a:lnTo>
                                <a:lnTo>
                                  <a:pt x="2836164" y="1296555"/>
                                </a:lnTo>
                                <a:lnTo>
                                  <a:pt x="3214116" y="1296555"/>
                                </a:lnTo>
                                <a:lnTo>
                                  <a:pt x="3214116" y="84988"/>
                                </a:lnTo>
                                <a:close/>
                              </a:path>
                              <a:path w="3781425" h="1466215">
                                <a:moveTo>
                                  <a:pt x="3781044" y="0"/>
                                </a:moveTo>
                                <a:lnTo>
                                  <a:pt x="3403092" y="0"/>
                                </a:lnTo>
                                <a:lnTo>
                                  <a:pt x="3403092" y="574179"/>
                                </a:lnTo>
                                <a:lnTo>
                                  <a:pt x="3781044" y="574179"/>
                                </a:lnTo>
                                <a:lnTo>
                                  <a:pt x="3781044" y="0"/>
                                </a:lnTo>
                                <a:close/>
                              </a:path>
                            </a:pathLst>
                          </a:custGeom>
                          <a:solidFill>
                            <a:srgbClr val="974706"/>
                          </a:solidFill>
                        </wps:spPr>
                        <wps:bodyPr wrap="square" lIns="0" tIns="0" rIns="0" bIns="0" rtlCol="0">
                          <a:prstTxWarp prst="textNoShape">
                            <a:avLst/>
                          </a:prstTxWarp>
                          <a:noAutofit/>
                        </wps:bodyPr>
                      </wps:wsp>
                      <wps:wsp>
                        <wps:cNvPr id="325" name="Graphic 325"/>
                        <wps:cNvSpPr/>
                        <wps:spPr>
                          <a:xfrm>
                            <a:off x="40513" y="1588"/>
                            <a:ext cx="1270" cy="2124710"/>
                          </a:xfrm>
                          <a:custGeom>
                            <a:avLst/>
                            <a:gdLst/>
                            <a:ahLst/>
                            <a:cxnLst/>
                            <a:rect l="l" t="t" r="r" b="b"/>
                            <a:pathLst>
                              <a:path w="0" h="2124710">
                                <a:moveTo>
                                  <a:pt x="0" y="212457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326" name="Graphic 326"/>
                        <wps:cNvSpPr/>
                        <wps:spPr>
                          <a:xfrm>
                            <a:off x="0" y="1587"/>
                            <a:ext cx="40640" cy="2124710"/>
                          </a:xfrm>
                          <a:custGeom>
                            <a:avLst/>
                            <a:gdLst/>
                            <a:ahLst/>
                            <a:cxnLst/>
                            <a:rect l="l" t="t" r="r" b="b"/>
                            <a:pathLst>
                              <a:path w="40640" h="2124710">
                                <a:moveTo>
                                  <a:pt x="0" y="2124570"/>
                                </a:moveTo>
                                <a:lnTo>
                                  <a:pt x="40513" y="2124570"/>
                                </a:lnTo>
                              </a:path>
                              <a:path w="40640" h="2124710">
                                <a:moveTo>
                                  <a:pt x="0" y="1698904"/>
                                </a:moveTo>
                                <a:lnTo>
                                  <a:pt x="40513" y="1698904"/>
                                </a:lnTo>
                              </a:path>
                              <a:path w="40640" h="2124710">
                                <a:moveTo>
                                  <a:pt x="0" y="1275232"/>
                                </a:moveTo>
                                <a:lnTo>
                                  <a:pt x="40513" y="1275232"/>
                                </a:lnTo>
                              </a:path>
                              <a:path w="40640" h="2124710">
                                <a:moveTo>
                                  <a:pt x="0" y="850036"/>
                                </a:moveTo>
                                <a:lnTo>
                                  <a:pt x="40513" y="850036"/>
                                </a:lnTo>
                              </a:path>
                              <a:path w="40640" h="2124710">
                                <a:moveTo>
                                  <a:pt x="0" y="424840"/>
                                </a:moveTo>
                                <a:lnTo>
                                  <a:pt x="40513" y="424840"/>
                                </a:lnTo>
                              </a:path>
                              <a:path w="40640" h="2124710">
                                <a:moveTo>
                                  <a:pt x="0" y="0"/>
                                </a:moveTo>
                                <a:lnTo>
                                  <a:pt x="40513" y="0"/>
                                </a:lnTo>
                              </a:path>
                            </a:pathLst>
                          </a:custGeom>
                          <a:ln w="3175">
                            <a:solidFill>
                              <a:srgbClr val="000000"/>
                            </a:solidFill>
                            <a:prstDash val="solid"/>
                          </a:ln>
                        </wps:spPr>
                        <wps:bodyPr wrap="square" lIns="0" tIns="0" rIns="0" bIns="0" rtlCol="0">
                          <a:prstTxWarp prst="textNoShape">
                            <a:avLst/>
                          </a:prstTxWarp>
                          <a:noAutofit/>
                        </wps:bodyPr>
                      </wps:wsp>
                      <wps:wsp>
                        <wps:cNvPr id="327" name="Graphic 327"/>
                        <wps:cNvSpPr/>
                        <wps:spPr>
                          <a:xfrm>
                            <a:off x="40513" y="2126158"/>
                            <a:ext cx="6239510" cy="40640"/>
                          </a:xfrm>
                          <a:custGeom>
                            <a:avLst/>
                            <a:gdLst/>
                            <a:ahLst/>
                            <a:cxnLst/>
                            <a:rect l="l" t="t" r="r" b="b"/>
                            <a:pathLst>
                              <a:path w="6239510" h="40640">
                                <a:moveTo>
                                  <a:pt x="0" y="0"/>
                                </a:moveTo>
                                <a:lnTo>
                                  <a:pt x="6239395" y="0"/>
                                </a:lnTo>
                              </a:path>
                              <a:path w="6239510" h="40640">
                                <a:moveTo>
                                  <a:pt x="0" y="0"/>
                                </a:moveTo>
                                <a:lnTo>
                                  <a:pt x="0" y="40513"/>
                                </a:lnTo>
                              </a:path>
                              <a:path w="6239510" h="40640">
                                <a:moveTo>
                                  <a:pt x="567207" y="0"/>
                                </a:moveTo>
                                <a:lnTo>
                                  <a:pt x="567207" y="40513"/>
                                </a:lnTo>
                              </a:path>
                              <a:path w="6239510" h="40640">
                                <a:moveTo>
                                  <a:pt x="1134135" y="0"/>
                                </a:moveTo>
                                <a:lnTo>
                                  <a:pt x="1134135" y="40513"/>
                                </a:lnTo>
                              </a:path>
                              <a:path w="6239510" h="40640">
                                <a:moveTo>
                                  <a:pt x="1701063" y="0"/>
                                </a:moveTo>
                                <a:lnTo>
                                  <a:pt x="1701063" y="40513"/>
                                </a:lnTo>
                              </a:path>
                              <a:path w="6239510" h="40640">
                                <a:moveTo>
                                  <a:pt x="2269515" y="0"/>
                                </a:moveTo>
                                <a:lnTo>
                                  <a:pt x="2269515" y="40513"/>
                                </a:lnTo>
                              </a:path>
                              <a:path w="6239510" h="40640">
                                <a:moveTo>
                                  <a:pt x="2836443" y="0"/>
                                </a:moveTo>
                                <a:lnTo>
                                  <a:pt x="2836443" y="40513"/>
                                </a:lnTo>
                              </a:path>
                              <a:path w="6239510" h="40640">
                                <a:moveTo>
                                  <a:pt x="3403371" y="0"/>
                                </a:moveTo>
                                <a:lnTo>
                                  <a:pt x="3403371" y="40513"/>
                                </a:lnTo>
                              </a:path>
                              <a:path w="6239510" h="40640">
                                <a:moveTo>
                                  <a:pt x="3970299" y="0"/>
                                </a:moveTo>
                                <a:lnTo>
                                  <a:pt x="3970299" y="40513"/>
                                </a:lnTo>
                              </a:path>
                              <a:path w="6239510" h="40640">
                                <a:moveTo>
                                  <a:pt x="4537227" y="0"/>
                                </a:moveTo>
                                <a:lnTo>
                                  <a:pt x="4537227" y="40513"/>
                                </a:lnTo>
                              </a:path>
                              <a:path w="6239510" h="40640">
                                <a:moveTo>
                                  <a:pt x="5105679" y="0"/>
                                </a:moveTo>
                                <a:lnTo>
                                  <a:pt x="5105679" y="40513"/>
                                </a:lnTo>
                              </a:path>
                              <a:path w="6239510" h="40640">
                                <a:moveTo>
                                  <a:pt x="5672607" y="0"/>
                                </a:moveTo>
                                <a:lnTo>
                                  <a:pt x="5672607" y="40513"/>
                                </a:lnTo>
                              </a:path>
                              <a:path w="6239510" h="40640">
                                <a:moveTo>
                                  <a:pt x="6239395" y="0"/>
                                </a:moveTo>
                                <a:lnTo>
                                  <a:pt x="6239395" y="40513"/>
                                </a:lnTo>
                              </a:path>
                            </a:pathLst>
                          </a:custGeom>
                          <a:ln w="3175">
                            <a:solidFill>
                              <a:srgbClr val="000000"/>
                            </a:solidFill>
                            <a:prstDash val="solid"/>
                          </a:ln>
                        </wps:spPr>
                        <wps:bodyPr wrap="square" lIns="0" tIns="0" rIns="0" bIns="0" rtlCol="0">
                          <a:prstTxWarp prst="textNoShape">
                            <a:avLst/>
                          </a:prstTxWarp>
                          <a:noAutofit/>
                        </wps:bodyPr>
                      </wps:wsp>
                      <wps:wsp>
                        <wps:cNvPr id="328" name="Graphic 328"/>
                        <wps:cNvSpPr/>
                        <wps:spPr>
                          <a:xfrm>
                            <a:off x="1328897" y="777669"/>
                            <a:ext cx="259715" cy="190500"/>
                          </a:xfrm>
                          <a:custGeom>
                            <a:avLst/>
                            <a:gdLst/>
                            <a:ahLst/>
                            <a:cxnLst/>
                            <a:rect l="l" t="t" r="r" b="b"/>
                            <a:pathLst>
                              <a:path w="259715" h="190500">
                                <a:moveTo>
                                  <a:pt x="259334" y="0"/>
                                </a:moveTo>
                                <a:lnTo>
                                  <a:pt x="0" y="0"/>
                                </a:lnTo>
                                <a:lnTo>
                                  <a:pt x="0" y="189991"/>
                                </a:lnTo>
                                <a:lnTo>
                                  <a:pt x="259334" y="189991"/>
                                </a:lnTo>
                                <a:lnTo>
                                  <a:pt x="259334" y="0"/>
                                </a:lnTo>
                                <a:close/>
                              </a:path>
                            </a:pathLst>
                          </a:custGeom>
                          <a:solidFill>
                            <a:srgbClr val="F9C090"/>
                          </a:solidFill>
                        </wps:spPr>
                        <wps:bodyPr wrap="square" lIns="0" tIns="0" rIns="0" bIns="0" rtlCol="0">
                          <a:prstTxWarp prst="textNoShape">
                            <a:avLst/>
                          </a:prstTxWarp>
                          <a:noAutofit/>
                        </wps:bodyPr>
                      </wps:wsp>
                      <wps:wsp>
                        <wps:cNvPr id="329" name="Textbox 329"/>
                        <wps:cNvSpPr txBox="1"/>
                        <wps:spPr>
                          <a:xfrm>
                            <a:off x="3599103" y="258250"/>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27%</w:t>
                              </w:r>
                            </w:p>
                          </w:txbxContent>
                        </wps:txbx>
                        <wps:bodyPr wrap="square" lIns="0" tIns="0" rIns="0" bIns="0" rtlCol="0">
                          <a:noAutofit/>
                        </wps:bodyPr>
                      </wps:wsp>
                      <wps:wsp>
                        <wps:cNvPr id="330" name="Textbox 330"/>
                        <wps:cNvSpPr txBox="1"/>
                        <wps:spPr>
                          <a:xfrm>
                            <a:off x="4733483" y="223971"/>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28%</w:t>
                              </w:r>
                            </w:p>
                          </w:txbxContent>
                        </wps:txbx>
                        <wps:bodyPr wrap="square" lIns="0" tIns="0" rIns="0" bIns="0" rtlCol="0">
                          <a:noAutofit/>
                        </wps:bodyPr>
                      </wps:wsp>
                      <wps:wsp>
                        <wps:cNvPr id="331" name="Textbox 331"/>
                        <wps:cNvSpPr txBox="1"/>
                        <wps:spPr>
                          <a:xfrm>
                            <a:off x="5300673" y="313148"/>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34%</w:t>
                              </w:r>
                            </w:p>
                          </w:txbxContent>
                        </wps:txbx>
                        <wps:bodyPr wrap="square" lIns="0" tIns="0" rIns="0" bIns="0" rtlCol="0">
                          <a:noAutofit/>
                        </wps:bodyPr>
                      </wps:wsp>
                      <wps:wsp>
                        <wps:cNvPr id="332" name="Textbox 332"/>
                        <wps:cNvSpPr txBox="1"/>
                        <wps:spPr>
                          <a:xfrm>
                            <a:off x="702203" y="574503"/>
                            <a:ext cx="391160" cy="151765"/>
                          </a:xfrm>
                          <a:prstGeom prst="rect">
                            <a:avLst/>
                          </a:prstGeom>
                        </wps:spPr>
                        <wps:txbx>
                          <w:txbxContent>
                            <w:p>
                              <w:pPr>
                                <w:spacing w:line="238" w:lineRule="exact" w:before="0"/>
                                <w:ind w:left="0" w:right="0" w:firstLine="0"/>
                                <w:jc w:val="left"/>
                                <w:rPr>
                                  <w:b/>
                                  <w:sz w:val="20"/>
                                </w:rPr>
                              </w:pPr>
                              <w:r>
                                <w:rPr>
                                  <w:b/>
                                  <w:color w:val="000000"/>
                                  <w:spacing w:val="69"/>
                                  <w:w w:val="150"/>
                                  <w:sz w:val="20"/>
                                  <w:shd w:fill="F9C090" w:color="auto" w:val="clear"/>
                                </w:rPr>
                                <w:t> </w:t>
                              </w:r>
                              <w:r>
                                <w:rPr>
                                  <w:b/>
                                  <w:color w:val="000000"/>
                                  <w:spacing w:val="-5"/>
                                  <w:sz w:val="20"/>
                                  <w:shd w:fill="F9C090" w:color="auto" w:val="clear"/>
                                </w:rPr>
                                <w:t>5%</w:t>
                              </w:r>
                              <w:r>
                                <w:rPr>
                                  <w:b/>
                                  <w:color w:val="000000"/>
                                  <w:spacing w:val="40"/>
                                  <w:sz w:val="20"/>
                                  <w:shd w:fill="F9C090" w:color="auto" w:val="clear"/>
                                </w:rPr>
                                <w:t> </w:t>
                              </w:r>
                            </w:p>
                          </w:txbxContent>
                        </wps:txbx>
                        <wps:bodyPr wrap="square" lIns="0" tIns="0" rIns="0" bIns="0" rtlCol="0">
                          <a:noAutofit/>
                        </wps:bodyPr>
                      </wps:wsp>
                      <wps:wsp>
                        <wps:cNvPr id="333" name="Textbox 333"/>
                        <wps:cNvSpPr txBox="1"/>
                        <wps:spPr>
                          <a:xfrm>
                            <a:off x="1896105" y="521389"/>
                            <a:ext cx="272415" cy="151765"/>
                          </a:xfrm>
                          <a:prstGeom prst="rect">
                            <a:avLst/>
                          </a:prstGeom>
                        </wps:spPr>
                        <wps:txbx>
                          <w:txbxContent>
                            <w:p>
                              <w:pPr>
                                <w:spacing w:line="238" w:lineRule="exact" w:before="0"/>
                                <w:ind w:left="0" w:right="0" w:firstLine="0"/>
                                <w:jc w:val="left"/>
                                <w:rPr>
                                  <w:b/>
                                  <w:sz w:val="20"/>
                                </w:rPr>
                              </w:pPr>
                              <w:r>
                                <w:rPr>
                                  <w:b/>
                                  <w:color w:val="000000"/>
                                  <w:spacing w:val="4"/>
                                  <w:sz w:val="20"/>
                                  <w:shd w:fill="F9C090" w:color="auto" w:val="clear"/>
                                </w:rPr>
                                <w:t> </w:t>
                              </w:r>
                              <w:r>
                                <w:rPr>
                                  <w:b/>
                                  <w:color w:val="000000"/>
                                  <w:spacing w:val="-5"/>
                                  <w:sz w:val="20"/>
                                  <w:shd w:fill="F9C090" w:color="auto" w:val="clear"/>
                                </w:rPr>
                                <w:t>2%</w:t>
                              </w:r>
                              <w:r>
                                <w:rPr>
                                  <w:b/>
                                  <w:color w:val="000000"/>
                                  <w:spacing w:val="40"/>
                                  <w:sz w:val="20"/>
                                  <w:shd w:fill="F9C090" w:color="auto" w:val="clear"/>
                                </w:rPr>
                                <w:t> </w:t>
                              </w:r>
                            </w:p>
                          </w:txbxContent>
                        </wps:txbx>
                        <wps:bodyPr wrap="square" lIns="0" tIns="0" rIns="0" bIns="0" rtlCol="0">
                          <a:noAutofit/>
                        </wps:bodyPr>
                      </wps:wsp>
                      <wps:wsp>
                        <wps:cNvPr id="334" name="Textbox 334"/>
                        <wps:cNvSpPr txBox="1"/>
                        <wps:spPr>
                          <a:xfrm>
                            <a:off x="3538367" y="542635"/>
                            <a:ext cx="391160" cy="151765"/>
                          </a:xfrm>
                          <a:prstGeom prst="rect">
                            <a:avLst/>
                          </a:prstGeom>
                        </wps:spPr>
                        <wps:txbx>
                          <w:txbxContent>
                            <w:p>
                              <w:pPr>
                                <w:spacing w:line="238" w:lineRule="exact" w:before="0"/>
                                <w:ind w:left="0" w:right="0" w:firstLine="0"/>
                                <w:jc w:val="left"/>
                                <w:rPr>
                                  <w:b/>
                                  <w:sz w:val="20"/>
                                </w:rPr>
                              </w:pPr>
                              <w:r>
                                <w:rPr>
                                  <w:b/>
                                  <w:color w:val="000000"/>
                                  <w:spacing w:val="69"/>
                                  <w:w w:val="150"/>
                                  <w:sz w:val="20"/>
                                  <w:shd w:fill="F9C090" w:color="auto" w:val="clear"/>
                                </w:rPr>
                                <w:t> </w:t>
                              </w:r>
                              <w:r>
                                <w:rPr>
                                  <w:b/>
                                  <w:color w:val="000000"/>
                                  <w:spacing w:val="-5"/>
                                  <w:sz w:val="20"/>
                                  <w:shd w:fill="F9C090" w:color="auto" w:val="clear"/>
                                </w:rPr>
                                <w:t>4%</w:t>
                              </w:r>
                              <w:r>
                                <w:rPr>
                                  <w:b/>
                                  <w:color w:val="000000"/>
                                  <w:spacing w:val="40"/>
                                  <w:sz w:val="20"/>
                                  <w:shd w:fill="F9C090" w:color="auto" w:val="clear"/>
                                </w:rPr>
                                <w:t> </w:t>
                              </w:r>
                            </w:p>
                          </w:txbxContent>
                        </wps:txbx>
                        <wps:bodyPr wrap="square" lIns="0" tIns="0" rIns="0" bIns="0" rtlCol="0">
                          <a:noAutofit/>
                        </wps:bodyPr>
                      </wps:wsp>
                      <wps:wsp>
                        <wps:cNvPr id="335" name="Textbox 335"/>
                        <wps:cNvSpPr txBox="1"/>
                        <wps:spPr>
                          <a:xfrm>
                            <a:off x="4166293" y="452036"/>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31%</w:t>
                              </w:r>
                            </w:p>
                          </w:txbxContent>
                        </wps:txbx>
                        <wps:bodyPr wrap="square" lIns="0" tIns="0" rIns="0" bIns="0" rtlCol="0">
                          <a:noAutofit/>
                        </wps:bodyPr>
                      </wps:wsp>
                      <wps:wsp>
                        <wps:cNvPr id="336" name="Textbox 336"/>
                        <wps:cNvSpPr txBox="1"/>
                        <wps:spPr>
                          <a:xfrm>
                            <a:off x="1366927" y="797581"/>
                            <a:ext cx="196215" cy="151765"/>
                          </a:xfrm>
                          <a:prstGeom prst="rect">
                            <a:avLst/>
                          </a:prstGeom>
                        </wps:spPr>
                        <wps:txbx>
                          <w:txbxContent>
                            <w:p>
                              <w:pPr>
                                <w:spacing w:line="238" w:lineRule="exact" w:before="0"/>
                                <w:ind w:left="0" w:right="0" w:firstLine="0"/>
                                <w:jc w:val="left"/>
                                <w:rPr>
                                  <w:b/>
                                  <w:sz w:val="20"/>
                                </w:rPr>
                              </w:pPr>
                              <w:r>
                                <w:rPr>
                                  <w:b/>
                                  <w:spacing w:val="-5"/>
                                  <w:sz w:val="20"/>
                                </w:rPr>
                                <w:t>2%</w:t>
                              </w:r>
                            </w:p>
                          </w:txbxContent>
                        </wps:txbx>
                        <wps:bodyPr wrap="square" lIns="0" tIns="0" rIns="0" bIns="0" rtlCol="0">
                          <a:noAutofit/>
                        </wps:bodyPr>
                      </wps:wsp>
                      <wps:wsp>
                        <wps:cNvPr id="337" name="Textbox 337"/>
                        <wps:cNvSpPr txBox="1"/>
                        <wps:spPr>
                          <a:xfrm>
                            <a:off x="2464723" y="687185"/>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68%</w:t>
                              </w:r>
                            </w:p>
                          </w:txbxContent>
                        </wps:txbx>
                        <wps:bodyPr wrap="square" lIns="0" tIns="0" rIns="0" bIns="0" rtlCol="0">
                          <a:noAutofit/>
                        </wps:bodyPr>
                      </wps:wsp>
                      <wps:wsp>
                        <wps:cNvPr id="338" name="Textbox 338"/>
                        <wps:cNvSpPr txBox="1"/>
                        <wps:spPr>
                          <a:xfrm>
                            <a:off x="3031913" y="585359"/>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57%</w:t>
                              </w:r>
                            </w:p>
                          </w:txbxContent>
                        </wps:txbx>
                        <wps:bodyPr wrap="square" lIns="0" tIns="0" rIns="0" bIns="0" rtlCol="0">
                          <a:noAutofit/>
                        </wps:bodyPr>
                      </wps:wsp>
                      <wps:wsp>
                        <wps:cNvPr id="339" name="Textbox 339"/>
                        <wps:cNvSpPr txBox="1"/>
                        <wps:spPr>
                          <a:xfrm>
                            <a:off x="4732205" y="574503"/>
                            <a:ext cx="272415" cy="151765"/>
                          </a:xfrm>
                          <a:prstGeom prst="rect">
                            <a:avLst/>
                          </a:prstGeom>
                        </wps:spPr>
                        <wps:txbx>
                          <w:txbxContent>
                            <w:p>
                              <w:pPr>
                                <w:spacing w:line="238" w:lineRule="exact" w:before="0"/>
                                <w:ind w:left="0" w:right="0" w:firstLine="0"/>
                                <w:jc w:val="left"/>
                                <w:rPr>
                                  <w:b/>
                                  <w:sz w:val="20"/>
                                </w:rPr>
                              </w:pPr>
                              <w:r>
                                <w:rPr>
                                  <w:b/>
                                  <w:color w:val="000000"/>
                                  <w:spacing w:val="4"/>
                                  <w:sz w:val="20"/>
                                  <w:shd w:fill="F9C090" w:color="auto" w:val="clear"/>
                                </w:rPr>
                                <w:t> </w:t>
                              </w:r>
                              <w:r>
                                <w:rPr>
                                  <w:b/>
                                  <w:color w:val="000000"/>
                                  <w:spacing w:val="-5"/>
                                  <w:sz w:val="20"/>
                                  <w:shd w:fill="F9C090" w:color="auto" w:val="clear"/>
                                </w:rPr>
                                <w:t>5%</w:t>
                              </w:r>
                              <w:r>
                                <w:rPr>
                                  <w:b/>
                                  <w:color w:val="000000"/>
                                  <w:spacing w:val="40"/>
                                  <w:sz w:val="20"/>
                                  <w:shd w:fill="F9C090" w:color="auto" w:val="clear"/>
                                </w:rPr>
                                <w:t> </w:t>
                              </w:r>
                            </w:p>
                          </w:txbxContent>
                        </wps:txbx>
                        <wps:bodyPr wrap="square" lIns="0" tIns="0" rIns="0" bIns="0" rtlCol="0">
                          <a:noAutofit/>
                        </wps:bodyPr>
                      </wps:wsp>
                      <wps:wsp>
                        <wps:cNvPr id="340" name="Textbox 340"/>
                        <wps:cNvSpPr txBox="1"/>
                        <wps:spPr>
                          <a:xfrm>
                            <a:off x="5299412" y="712600"/>
                            <a:ext cx="272415" cy="151765"/>
                          </a:xfrm>
                          <a:prstGeom prst="rect">
                            <a:avLst/>
                          </a:prstGeom>
                        </wps:spPr>
                        <wps:txbx>
                          <w:txbxContent>
                            <w:p>
                              <w:pPr>
                                <w:spacing w:line="238" w:lineRule="exact" w:before="0"/>
                                <w:ind w:left="0" w:right="0" w:firstLine="0"/>
                                <w:jc w:val="left"/>
                                <w:rPr>
                                  <w:b/>
                                  <w:sz w:val="20"/>
                                </w:rPr>
                              </w:pPr>
                              <w:r>
                                <w:rPr>
                                  <w:b/>
                                  <w:color w:val="000000"/>
                                  <w:spacing w:val="4"/>
                                  <w:sz w:val="20"/>
                                  <w:shd w:fill="F9C090" w:color="auto" w:val="clear"/>
                                </w:rPr>
                                <w:t> </w:t>
                              </w:r>
                              <w:r>
                                <w:rPr>
                                  <w:b/>
                                  <w:color w:val="000000"/>
                                  <w:spacing w:val="-5"/>
                                  <w:sz w:val="20"/>
                                  <w:shd w:fill="F9C090" w:color="auto" w:val="clear"/>
                                </w:rPr>
                                <w:t>6%</w:t>
                              </w:r>
                              <w:r>
                                <w:rPr>
                                  <w:b/>
                                  <w:color w:val="000000"/>
                                  <w:spacing w:val="40"/>
                                  <w:sz w:val="20"/>
                                  <w:shd w:fill="F9C090" w:color="auto" w:val="clear"/>
                                </w:rPr>
                                <w:t> </w:t>
                              </w:r>
                            </w:p>
                          </w:txbxContent>
                        </wps:txbx>
                        <wps:bodyPr wrap="square" lIns="0" tIns="0" rIns="0" bIns="0" rtlCol="0">
                          <a:noAutofit/>
                        </wps:bodyPr>
                      </wps:wsp>
                      <wps:wsp>
                        <wps:cNvPr id="341" name="Textbox 341"/>
                        <wps:cNvSpPr txBox="1"/>
                        <wps:spPr>
                          <a:xfrm>
                            <a:off x="5866632" y="473160"/>
                            <a:ext cx="272415" cy="348615"/>
                          </a:xfrm>
                          <a:prstGeom prst="rect">
                            <a:avLst/>
                          </a:prstGeom>
                        </wps:spPr>
                        <wps:txbx>
                          <w:txbxContent>
                            <w:p>
                              <w:pPr>
                                <w:spacing w:line="238" w:lineRule="exact" w:before="0"/>
                                <w:ind w:left="1" w:right="0" w:firstLine="0"/>
                                <w:jc w:val="left"/>
                                <w:rPr>
                                  <w:b/>
                                  <w:sz w:val="20"/>
                                </w:rPr>
                              </w:pPr>
                              <w:r>
                                <w:rPr>
                                  <w:b/>
                                  <w:color w:val="FFFFFF"/>
                                  <w:spacing w:val="-5"/>
                                  <w:sz w:val="20"/>
                                </w:rPr>
                                <w:t>32%</w:t>
                              </w:r>
                            </w:p>
                            <w:p>
                              <w:pPr>
                                <w:spacing w:before="71"/>
                                <w:ind w:left="0" w:right="0" w:firstLine="0"/>
                                <w:jc w:val="left"/>
                                <w:rPr>
                                  <w:b/>
                                  <w:sz w:val="20"/>
                                </w:rPr>
                              </w:pPr>
                              <w:r>
                                <w:rPr>
                                  <w:b/>
                                  <w:color w:val="000000"/>
                                  <w:spacing w:val="4"/>
                                  <w:sz w:val="20"/>
                                  <w:shd w:fill="F9C090" w:color="auto" w:val="clear"/>
                                </w:rPr>
                                <w:t> </w:t>
                              </w:r>
                              <w:r>
                                <w:rPr>
                                  <w:b/>
                                  <w:color w:val="000000"/>
                                  <w:spacing w:val="-5"/>
                                  <w:sz w:val="20"/>
                                  <w:shd w:fill="F9C090" w:color="auto" w:val="clear"/>
                                </w:rPr>
                                <w:t>6%</w:t>
                              </w:r>
                              <w:r>
                                <w:rPr>
                                  <w:b/>
                                  <w:color w:val="000000"/>
                                  <w:spacing w:val="40"/>
                                  <w:sz w:val="20"/>
                                  <w:shd w:fill="F9C090" w:color="auto" w:val="clear"/>
                                </w:rPr>
                                <w:t> </w:t>
                              </w:r>
                            </w:p>
                          </w:txbxContent>
                        </wps:txbx>
                        <wps:bodyPr wrap="square" lIns="0" tIns="0" rIns="0" bIns="0" rtlCol="0">
                          <a:noAutofit/>
                        </wps:bodyPr>
                      </wps:wsp>
                      <wps:wsp>
                        <wps:cNvPr id="342" name="Textbox 342"/>
                        <wps:cNvSpPr txBox="1"/>
                        <wps:spPr>
                          <a:xfrm>
                            <a:off x="1897485" y="1296832"/>
                            <a:ext cx="269240" cy="151765"/>
                          </a:xfrm>
                          <a:prstGeom prst="rect">
                            <a:avLst/>
                          </a:prstGeom>
                        </wps:spPr>
                        <wps:txbx>
                          <w:txbxContent>
                            <w:p>
                              <w:pPr>
                                <w:spacing w:line="238" w:lineRule="exact" w:before="0"/>
                                <w:ind w:left="0" w:right="0" w:firstLine="0"/>
                                <w:jc w:val="left"/>
                                <w:rPr>
                                  <w:b/>
                                  <w:sz w:val="20"/>
                                </w:rPr>
                              </w:pPr>
                              <w:r>
                                <w:rPr>
                                  <w:b/>
                                  <w:spacing w:val="-5"/>
                                  <w:sz w:val="20"/>
                                </w:rPr>
                                <w:t>71%</w:t>
                              </w:r>
                            </w:p>
                          </w:txbxContent>
                        </wps:txbx>
                        <wps:bodyPr wrap="square" lIns="0" tIns="0" rIns="0" bIns="0" rtlCol="0">
                          <a:noAutofit/>
                        </wps:bodyPr>
                      </wps:wsp>
                      <wps:wsp>
                        <wps:cNvPr id="343" name="Textbox 343"/>
                        <wps:cNvSpPr txBox="1"/>
                        <wps:spPr>
                          <a:xfrm>
                            <a:off x="3030545" y="1222496"/>
                            <a:ext cx="272415" cy="151765"/>
                          </a:xfrm>
                          <a:prstGeom prst="rect">
                            <a:avLst/>
                          </a:prstGeom>
                        </wps:spPr>
                        <wps:txbx>
                          <w:txbxContent>
                            <w:p>
                              <w:pPr>
                                <w:spacing w:line="238" w:lineRule="exact" w:before="0"/>
                                <w:ind w:left="0" w:right="0" w:firstLine="0"/>
                                <w:jc w:val="left"/>
                                <w:rPr>
                                  <w:b/>
                                  <w:sz w:val="20"/>
                                </w:rPr>
                              </w:pPr>
                              <w:r>
                                <w:rPr>
                                  <w:b/>
                                  <w:color w:val="000000"/>
                                  <w:spacing w:val="4"/>
                                  <w:sz w:val="20"/>
                                  <w:shd w:fill="F9C090" w:color="auto" w:val="clear"/>
                                </w:rPr>
                                <w:t> </w:t>
                              </w:r>
                              <w:r>
                                <w:rPr>
                                  <w:b/>
                                  <w:color w:val="000000"/>
                                  <w:spacing w:val="-5"/>
                                  <w:sz w:val="20"/>
                                  <w:shd w:fill="F9C090" w:color="auto" w:val="clear"/>
                                </w:rPr>
                                <w:t>0%</w:t>
                              </w:r>
                              <w:r>
                                <w:rPr>
                                  <w:b/>
                                  <w:color w:val="000000"/>
                                  <w:spacing w:val="40"/>
                                  <w:sz w:val="20"/>
                                  <w:shd w:fill="F9C090" w:color="auto" w:val="clear"/>
                                </w:rPr>
                                <w:t> </w:t>
                              </w:r>
                            </w:p>
                          </w:txbxContent>
                        </wps:txbx>
                        <wps:bodyPr wrap="square" lIns="0" tIns="0" rIns="0" bIns="0" rtlCol="0">
                          <a:noAutofit/>
                        </wps:bodyPr>
                      </wps:wsp>
                      <wps:wsp>
                        <wps:cNvPr id="344" name="Textbox 344"/>
                        <wps:cNvSpPr txBox="1"/>
                        <wps:spPr>
                          <a:xfrm>
                            <a:off x="1330295" y="1434961"/>
                            <a:ext cx="269240" cy="151765"/>
                          </a:xfrm>
                          <a:prstGeom prst="rect">
                            <a:avLst/>
                          </a:prstGeom>
                        </wps:spPr>
                        <wps:txbx>
                          <w:txbxContent>
                            <w:p>
                              <w:pPr>
                                <w:spacing w:line="238" w:lineRule="exact" w:before="0"/>
                                <w:ind w:left="0" w:right="0" w:firstLine="0"/>
                                <w:jc w:val="left"/>
                                <w:rPr>
                                  <w:b/>
                                  <w:sz w:val="20"/>
                                </w:rPr>
                              </w:pPr>
                              <w:r>
                                <w:rPr>
                                  <w:b/>
                                  <w:spacing w:val="-5"/>
                                  <w:sz w:val="20"/>
                                </w:rPr>
                                <w:t>58%</w:t>
                              </w:r>
                            </w:p>
                          </w:txbxContent>
                        </wps:txbx>
                        <wps:bodyPr wrap="square" lIns="0" tIns="0" rIns="0" bIns="0" rtlCol="0">
                          <a:noAutofit/>
                        </wps:bodyPr>
                      </wps:wsp>
                      <wps:wsp>
                        <wps:cNvPr id="345" name="Textbox 345"/>
                        <wps:cNvSpPr txBox="1"/>
                        <wps:spPr>
                          <a:xfrm>
                            <a:off x="2463325" y="1392460"/>
                            <a:ext cx="272415" cy="151765"/>
                          </a:xfrm>
                          <a:prstGeom prst="rect">
                            <a:avLst/>
                          </a:prstGeom>
                        </wps:spPr>
                        <wps:txbx>
                          <w:txbxContent>
                            <w:p>
                              <w:pPr>
                                <w:spacing w:line="238" w:lineRule="exact" w:before="0"/>
                                <w:ind w:left="0" w:right="0" w:firstLine="0"/>
                                <w:jc w:val="left"/>
                                <w:rPr>
                                  <w:b/>
                                  <w:sz w:val="20"/>
                                </w:rPr>
                              </w:pPr>
                              <w:r>
                                <w:rPr>
                                  <w:b/>
                                  <w:color w:val="000000"/>
                                  <w:spacing w:val="4"/>
                                  <w:sz w:val="20"/>
                                  <w:shd w:fill="F9C090" w:color="auto" w:val="clear"/>
                                </w:rPr>
                                <w:t> </w:t>
                              </w:r>
                              <w:r>
                                <w:rPr>
                                  <w:b/>
                                  <w:color w:val="000000"/>
                                  <w:spacing w:val="-5"/>
                                  <w:sz w:val="20"/>
                                  <w:shd w:fill="F9C090" w:color="auto" w:val="clear"/>
                                </w:rPr>
                                <w:t>0%</w:t>
                              </w:r>
                              <w:r>
                                <w:rPr>
                                  <w:b/>
                                  <w:color w:val="000000"/>
                                  <w:spacing w:val="40"/>
                                  <w:sz w:val="20"/>
                                  <w:shd w:fill="F9C090" w:color="auto" w:val="clear"/>
                                </w:rPr>
                                <w:t> </w:t>
                              </w:r>
                            </w:p>
                          </w:txbxContent>
                        </wps:txbx>
                        <wps:bodyPr wrap="square" lIns="0" tIns="0" rIns="0" bIns="0" rtlCol="0">
                          <a:noAutofit/>
                        </wps:bodyPr>
                      </wps:wsp>
                      <wps:wsp>
                        <wps:cNvPr id="346" name="Textbox 346"/>
                        <wps:cNvSpPr txBox="1"/>
                        <wps:spPr>
                          <a:xfrm>
                            <a:off x="4166246" y="1381835"/>
                            <a:ext cx="269240" cy="151765"/>
                          </a:xfrm>
                          <a:prstGeom prst="rect">
                            <a:avLst/>
                          </a:prstGeom>
                        </wps:spPr>
                        <wps:txbx>
                          <w:txbxContent>
                            <w:p>
                              <w:pPr>
                                <w:spacing w:line="238" w:lineRule="exact" w:before="0"/>
                                <w:ind w:left="0" w:right="0" w:firstLine="0"/>
                                <w:jc w:val="left"/>
                                <w:rPr>
                                  <w:b/>
                                  <w:sz w:val="20"/>
                                </w:rPr>
                              </w:pPr>
                              <w:r>
                                <w:rPr>
                                  <w:b/>
                                  <w:spacing w:val="-5"/>
                                  <w:sz w:val="20"/>
                                </w:rPr>
                                <w:t>63%</w:t>
                              </w:r>
                            </w:p>
                          </w:txbxContent>
                        </wps:txbx>
                        <wps:bodyPr wrap="square" lIns="0" tIns="0" rIns="0" bIns="0" rtlCol="0">
                          <a:noAutofit/>
                        </wps:bodyPr>
                      </wps:wsp>
                      <wps:wsp>
                        <wps:cNvPr id="347" name="Textbox 347"/>
                        <wps:cNvSpPr txBox="1"/>
                        <wps:spPr>
                          <a:xfrm>
                            <a:off x="4733436" y="1339333"/>
                            <a:ext cx="269240" cy="151765"/>
                          </a:xfrm>
                          <a:prstGeom prst="rect">
                            <a:avLst/>
                          </a:prstGeom>
                        </wps:spPr>
                        <wps:txbx>
                          <w:txbxContent>
                            <w:p>
                              <w:pPr>
                                <w:spacing w:line="238" w:lineRule="exact" w:before="0"/>
                                <w:ind w:left="0" w:right="0" w:firstLine="0"/>
                                <w:jc w:val="left"/>
                                <w:rPr>
                                  <w:b/>
                                  <w:sz w:val="20"/>
                                </w:rPr>
                              </w:pPr>
                              <w:r>
                                <w:rPr>
                                  <w:b/>
                                  <w:spacing w:val="-5"/>
                                  <w:sz w:val="20"/>
                                </w:rPr>
                                <w:t>67%</w:t>
                              </w:r>
                            </w:p>
                          </w:txbxContent>
                        </wps:txbx>
                        <wps:bodyPr wrap="square" lIns="0" tIns="0" rIns="0" bIns="0" rtlCol="0">
                          <a:noAutofit/>
                        </wps:bodyPr>
                      </wps:wsp>
                      <wps:wsp>
                        <wps:cNvPr id="348" name="Textbox 348"/>
                        <wps:cNvSpPr txBox="1"/>
                        <wps:spPr>
                          <a:xfrm>
                            <a:off x="5300626" y="1413711"/>
                            <a:ext cx="269240" cy="151765"/>
                          </a:xfrm>
                          <a:prstGeom prst="rect">
                            <a:avLst/>
                          </a:prstGeom>
                        </wps:spPr>
                        <wps:txbx>
                          <w:txbxContent>
                            <w:p>
                              <w:pPr>
                                <w:spacing w:line="238" w:lineRule="exact" w:before="0"/>
                                <w:ind w:left="0" w:right="0" w:firstLine="0"/>
                                <w:jc w:val="left"/>
                                <w:rPr>
                                  <w:b/>
                                  <w:sz w:val="20"/>
                                </w:rPr>
                              </w:pPr>
                              <w:r>
                                <w:rPr>
                                  <w:b/>
                                  <w:spacing w:val="-5"/>
                                  <w:sz w:val="20"/>
                                </w:rPr>
                                <w:t>60%</w:t>
                              </w:r>
                            </w:p>
                          </w:txbxContent>
                        </wps:txbx>
                        <wps:bodyPr wrap="square" lIns="0" tIns="0" rIns="0" bIns="0" rtlCol="0">
                          <a:noAutofit/>
                        </wps:bodyPr>
                      </wps:wsp>
                      <wps:wsp>
                        <wps:cNvPr id="349" name="Textbox 349"/>
                        <wps:cNvSpPr txBox="1"/>
                        <wps:spPr>
                          <a:xfrm>
                            <a:off x="5867816" y="1392460"/>
                            <a:ext cx="269240" cy="151765"/>
                          </a:xfrm>
                          <a:prstGeom prst="rect">
                            <a:avLst/>
                          </a:prstGeom>
                        </wps:spPr>
                        <wps:txbx>
                          <w:txbxContent>
                            <w:p>
                              <w:pPr>
                                <w:spacing w:line="238" w:lineRule="exact" w:before="0"/>
                                <w:ind w:left="0" w:right="0" w:firstLine="0"/>
                                <w:jc w:val="left"/>
                                <w:rPr>
                                  <w:b/>
                                  <w:sz w:val="20"/>
                                </w:rPr>
                              </w:pPr>
                              <w:r>
                                <w:rPr>
                                  <w:b/>
                                  <w:spacing w:val="-5"/>
                                  <w:sz w:val="20"/>
                                </w:rPr>
                                <w:t>62%</w:t>
                              </w:r>
                            </w:p>
                          </w:txbxContent>
                        </wps:txbx>
                        <wps:bodyPr wrap="square" lIns="0" tIns="0" rIns="0" bIns="0" rtlCol="0">
                          <a:noAutofit/>
                        </wps:bodyPr>
                      </wps:wsp>
                      <wps:wsp>
                        <wps:cNvPr id="350" name="Textbox 350"/>
                        <wps:cNvSpPr txBox="1"/>
                        <wps:spPr>
                          <a:xfrm>
                            <a:off x="2464675" y="1636716"/>
                            <a:ext cx="836294" cy="236854"/>
                          </a:xfrm>
                          <a:prstGeom prst="rect">
                            <a:avLst/>
                          </a:prstGeom>
                        </wps:spPr>
                        <wps:txbx>
                          <w:txbxContent>
                            <w:p>
                              <w:pPr>
                                <w:tabs>
                                  <w:tab w:pos="893" w:val="left" w:leader="none"/>
                                </w:tabs>
                                <w:spacing w:line="237" w:lineRule="auto" w:before="0"/>
                                <w:ind w:left="0" w:right="0" w:firstLine="0"/>
                                <w:jc w:val="left"/>
                                <w:rPr>
                                  <w:b/>
                                  <w:sz w:val="20"/>
                                </w:rPr>
                              </w:pPr>
                              <w:r>
                                <w:rPr>
                                  <w:b/>
                                  <w:spacing w:val="-5"/>
                                  <w:position w:val="-12"/>
                                  <w:sz w:val="20"/>
                                </w:rPr>
                                <w:t>31%</w:t>
                              </w:r>
                              <w:r>
                                <w:rPr>
                                  <w:b/>
                                  <w:position w:val="-12"/>
                                  <w:sz w:val="20"/>
                                </w:rPr>
                                <w:tab/>
                              </w:r>
                              <w:r>
                                <w:rPr>
                                  <w:b/>
                                  <w:spacing w:val="-5"/>
                                  <w:sz w:val="20"/>
                                </w:rPr>
                                <w:t>39%</w:t>
                              </w:r>
                            </w:p>
                          </w:txbxContent>
                        </wps:txbx>
                        <wps:bodyPr wrap="square" lIns="0" tIns="0" rIns="0" bIns="0" rtlCol="0">
                          <a:noAutofit/>
                        </wps:bodyPr>
                      </wps:wsp>
                      <wps:wsp>
                        <wps:cNvPr id="351" name="Textbox 351"/>
                        <wps:cNvSpPr txBox="1"/>
                        <wps:spPr>
                          <a:xfrm>
                            <a:off x="702203" y="702269"/>
                            <a:ext cx="378460" cy="1424305"/>
                          </a:xfrm>
                          <a:prstGeom prst="rect">
                            <a:avLst/>
                          </a:prstGeom>
                          <a:solidFill>
                            <a:srgbClr val="E36C09"/>
                          </a:solidFill>
                        </wps:spPr>
                        <wps:txbx>
                          <w:txbxContent>
                            <w:p>
                              <w:pPr>
                                <w:spacing w:line="240" w:lineRule="auto" w:before="0"/>
                                <w:rPr>
                                  <w:i/>
                                  <w:color w:val="000000"/>
                                  <w:sz w:val="20"/>
                                </w:rPr>
                              </w:pPr>
                            </w:p>
                            <w:p>
                              <w:pPr>
                                <w:spacing w:line="240" w:lineRule="auto" w:before="0"/>
                                <w:rPr>
                                  <w:i/>
                                  <w:color w:val="000000"/>
                                  <w:sz w:val="20"/>
                                </w:rPr>
                              </w:pPr>
                            </w:p>
                            <w:p>
                              <w:pPr>
                                <w:spacing w:line="240" w:lineRule="auto" w:before="0"/>
                                <w:rPr>
                                  <w:i/>
                                  <w:color w:val="000000"/>
                                  <w:sz w:val="20"/>
                                </w:rPr>
                              </w:pPr>
                            </w:p>
                            <w:p>
                              <w:pPr>
                                <w:spacing w:line="240" w:lineRule="auto" w:before="45"/>
                                <w:rPr>
                                  <w:i/>
                                  <w:color w:val="000000"/>
                                  <w:sz w:val="20"/>
                                </w:rPr>
                              </w:pPr>
                            </w:p>
                            <w:p>
                              <w:pPr>
                                <w:spacing w:before="1"/>
                                <w:ind w:left="95" w:right="0" w:firstLine="0"/>
                                <w:jc w:val="left"/>
                                <w:rPr>
                                  <w:b/>
                                  <w:color w:val="000000"/>
                                  <w:sz w:val="20"/>
                                </w:rPr>
                              </w:pPr>
                              <w:r>
                                <w:rPr>
                                  <w:b/>
                                  <w:color w:val="000000"/>
                                  <w:spacing w:val="-5"/>
                                  <w:sz w:val="20"/>
                                </w:rPr>
                                <w:t>67%</w:t>
                              </w:r>
                            </w:p>
                          </w:txbxContent>
                        </wps:txbx>
                        <wps:bodyPr wrap="square" lIns="0" tIns="0" rIns="0" bIns="0" rtlCol="0">
                          <a:noAutofit/>
                        </wps:bodyPr>
                      </wps:wsp>
                      <wps:wsp>
                        <wps:cNvPr id="352" name="Textbox 352"/>
                        <wps:cNvSpPr txBox="1"/>
                        <wps:spPr>
                          <a:xfrm>
                            <a:off x="3538367" y="659597"/>
                            <a:ext cx="378460" cy="1466850"/>
                          </a:xfrm>
                          <a:prstGeom prst="rect">
                            <a:avLst/>
                          </a:prstGeom>
                          <a:solidFill>
                            <a:srgbClr val="E36C09"/>
                          </a:solidFill>
                        </wps:spPr>
                        <wps:txbx>
                          <w:txbxContent>
                            <w:p>
                              <w:pPr>
                                <w:spacing w:line="240" w:lineRule="auto" w:before="0"/>
                                <w:rPr>
                                  <w:i/>
                                  <w:color w:val="000000"/>
                                  <w:sz w:val="20"/>
                                </w:rPr>
                              </w:pPr>
                            </w:p>
                            <w:p>
                              <w:pPr>
                                <w:spacing w:line="240" w:lineRule="auto" w:before="0"/>
                                <w:rPr>
                                  <w:i/>
                                  <w:color w:val="000000"/>
                                  <w:sz w:val="20"/>
                                </w:rPr>
                              </w:pPr>
                            </w:p>
                            <w:p>
                              <w:pPr>
                                <w:spacing w:line="240" w:lineRule="auto" w:before="0"/>
                                <w:rPr>
                                  <w:i/>
                                  <w:color w:val="000000"/>
                                  <w:sz w:val="20"/>
                                </w:rPr>
                              </w:pPr>
                            </w:p>
                            <w:p>
                              <w:pPr>
                                <w:spacing w:line="240" w:lineRule="auto" w:before="79"/>
                                <w:rPr>
                                  <w:i/>
                                  <w:color w:val="000000"/>
                                  <w:sz w:val="20"/>
                                </w:rPr>
                              </w:pPr>
                            </w:p>
                            <w:p>
                              <w:pPr>
                                <w:spacing w:before="0"/>
                                <w:ind w:left="95" w:right="0" w:firstLine="0"/>
                                <w:jc w:val="left"/>
                                <w:rPr>
                                  <w:b/>
                                  <w:color w:val="000000"/>
                                  <w:sz w:val="20"/>
                                </w:rPr>
                              </w:pPr>
                              <w:r>
                                <w:rPr>
                                  <w:b/>
                                  <w:color w:val="000000"/>
                                  <w:spacing w:val="-5"/>
                                  <w:sz w:val="20"/>
                                </w:rPr>
                                <w:t>69%</w:t>
                              </w:r>
                            </w:p>
                          </w:txbxContent>
                        </wps:txbx>
                        <wps:bodyPr wrap="square" lIns="0" tIns="0" rIns="0" bIns="0" rtlCol="0">
                          <a:noAutofit/>
                        </wps:bodyPr>
                      </wps:wsp>
                      <wps:wsp>
                        <wps:cNvPr id="353" name="Textbox 353"/>
                        <wps:cNvSpPr txBox="1"/>
                        <wps:spPr>
                          <a:xfrm>
                            <a:off x="1269131" y="1597"/>
                            <a:ext cx="378460" cy="850265"/>
                          </a:xfrm>
                          <a:prstGeom prst="rect">
                            <a:avLst/>
                          </a:prstGeom>
                        </wps:spPr>
                        <wps:txbx>
                          <w:txbxContent>
                            <w:p>
                              <w:pPr>
                                <w:spacing w:line="240" w:lineRule="auto" w:before="0"/>
                                <w:rPr>
                                  <w:i/>
                                  <w:sz w:val="20"/>
                                </w:rPr>
                              </w:pPr>
                            </w:p>
                            <w:p>
                              <w:pPr>
                                <w:spacing w:line="240" w:lineRule="auto" w:before="183"/>
                                <w:rPr>
                                  <w:i/>
                                  <w:sz w:val="20"/>
                                </w:rPr>
                              </w:pPr>
                            </w:p>
                            <w:p>
                              <w:pPr>
                                <w:spacing w:before="0"/>
                                <w:ind w:left="96" w:right="0" w:firstLine="0"/>
                                <w:jc w:val="left"/>
                                <w:rPr>
                                  <w:b/>
                                  <w:sz w:val="20"/>
                                </w:rPr>
                              </w:pPr>
                              <w:r>
                                <w:rPr>
                                  <w:b/>
                                  <w:color w:val="FFFFFF"/>
                                  <w:spacing w:val="-5"/>
                                  <w:sz w:val="20"/>
                                </w:rPr>
                                <w:t>40%</w:t>
                              </w:r>
                            </w:p>
                          </w:txbxContent>
                        </wps:txbx>
                        <wps:bodyPr wrap="square" lIns="0" tIns="0" rIns="0" bIns="0" rtlCol="0">
                          <a:noAutofit/>
                        </wps:bodyPr>
                      </wps:wsp>
                      <wps:wsp>
                        <wps:cNvPr id="354" name="Textbox 354"/>
                        <wps:cNvSpPr txBox="1"/>
                        <wps:spPr>
                          <a:xfrm>
                            <a:off x="4105295" y="628952"/>
                            <a:ext cx="378460" cy="190500"/>
                          </a:xfrm>
                          <a:prstGeom prst="rect">
                            <a:avLst/>
                          </a:prstGeom>
                          <a:solidFill>
                            <a:srgbClr val="F9C090"/>
                          </a:solidFill>
                        </wps:spPr>
                        <wps:txbx>
                          <w:txbxContent>
                            <w:p>
                              <w:pPr>
                                <w:spacing w:before="30"/>
                                <w:ind w:left="153" w:right="0" w:firstLine="0"/>
                                <w:jc w:val="left"/>
                                <w:rPr>
                                  <w:b/>
                                  <w:color w:val="000000"/>
                                  <w:sz w:val="20"/>
                                </w:rPr>
                              </w:pPr>
                              <w:r>
                                <w:rPr>
                                  <w:b/>
                                  <w:color w:val="000000"/>
                                  <w:spacing w:val="-5"/>
                                  <w:sz w:val="20"/>
                                </w:rPr>
                                <w:t>6%</w:t>
                              </w:r>
                            </w:p>
                          </w:txbxContent>
                        </wps:txbx>
                        <wps:bodyPr wrap="square" lIns="0" tIns="0" rIns="0" bIns="0" rtlCol="0">
                          <a:noAutofit/>
                        </wps:bodyPr>
                      </wps:wsp>
                      <wps:wsp>
                        <wps:cNvPr id="355" name="Textbox 355"/>
                        <wps:cNvSpPr txBox="1"/>
                        <wps:spPr>
                          <a:xfrm>
                            <a:off x="702203" y="1597"/>
                            <a:ext cx="378460" cy="595630"/>
                          </a:xfrm>
                          <a:prstGeom prst="rect">
                            <a:avLst/>
                          </a:prstGeom>
                        </wps:spPr>
                        <wps:txbx>
                          <w:txbxContent>
                            <w:p>
                              <w:pPr>
                                <w:spacing w:line="240" w:lineRule="auto" w:before="217"/>
                                <w:rPr>
                                  <w:i/>
                                  <w:sz w:val="20"/>
                                </w:rPr>
                              </w:pPr>
                            </w:p>
                            <w:p>
                              <w:pPr>
                                <w:spacing w:before="0"/>
                                <w:ind w:left="95" w:right="0" w:firstLine="0"/>
                                <w:jc w:val="left"/>
                                <w:rPr>
                                  <w:b/>
                                  <w:sz w:val="20"/>
                                </w:rPr>
                              </w:pPr>
                              <w:r>
                                <w:rPr>
                                  <w:b/>
                                  <w:color w:val="FFFFFF"/>
                                  <w:spacing w:val="-5"/>
                                  <w:sz w:val="20"/>
                                </w:rPr>
                                <w:t>28%</w:t>
                              </w:r>
                            </w:p>
                          </w:txbxContent>
                        </wps:txbx>
                        <wps:bodyPr wrap="square" lIns="0" tIns="0" rIns="0" bIns="0" rtlCol="0">
                          <a:noAutofit/>
                        </wps:bodyPr>
                      </wps:wsp>
                      <wps:wsp>
                        <wps:cNvPr id="356" name="Textbox 356"/>
                        <wps:cNvSpPr txBox="1"/>
                        <wps:spPr>
                          <a:xfrm>
                            <a:off x="135275" y="808949"/>
                            <a:ext cx="378460" cy="1317625"/>
                          </a:xfrm>
                          <a:prstGeom prst="rect">
                            <a:avLst/>
                          </a:prstGeom>
                          <a:solidFill>
                            <a:srgbClr val="E36C09"/>
                          </a:solidFill>
                        </wps:spPr>
                        <wps:txbx>
                          <w:txbxContent>
                            <w:p>
                              <w:pPr>
                                <w:spacing w:line="240" w:lineRule="auto" w:before="0"/>
                                <w:rPr>
                                  <w:i/>
                                  <w:color w:val="000000"/>
                                  <w:sz w:val="20"/>
                                </w:rPr>
                              </w:pPr>
                            </w:p>
                            <w:p>
                              <w:pPr>
                                <w:spacing w:line="240" w:lineRule="auto" w:before="0"/>
                                <w:rPr>
                                  <w:i/>
                                  <w:color w:val="000000"/>
                                  <w:sz w:val="20"/>
                                </w:rPr>
                              </w:pPr>
                            </w:p>
                            <w:p>
                              <w:pPr>
                                <w:spacing w:line="240" w:lineRule="auto" w:before="200"/>
                                <w:rPr>
                                  <w:i/>
                                  <w:color w:val="000000"/>
                                  <w:sz w:val="20"/>
                                </w:rPr>
                              </w:pPr>
                            </w:p>
                            <w:p>
                              <w:pPr>
                                <w:spacing w:before="0"/>
                                <w:ind w:left="95" w:right="0" w:firstLine="0"/>
                                <w:jc w:val="left"/>
                                <w:rPr>
                                  <w:b/>
                                  <w:color w:val="000000"/>
                                  <w:sz w:val="20"/>
                                </w:rPr>
                              </w:pPr>
                              <w:r>
                                <w:rPr>
                                  <w:b/>
                                  <w:color w:val="000000"/>
                                  <w:spacing w:val="-5"/>
                                  <w:sz w:val="20"/>
                                </w:rPr>
                                <w:t>62%</w:t>
                              </w:r>
                            </w:p>
                          </w:txbxContent>
                        </wps:txbx>
                        <wps:bodyPr wrap="square" lIns="0" tIns="0" rIns="0" bIns="0" rtlCol="0">
                          <a:noAutofit/>
                        </wps:bodyPr>
                      </wps:wsp>
                      <wps:wsp>
                        <wps:cNvPr id="357" name="Textbox 357"/>
                        <wps:cNvSpPr txBox="1"/>
                        <wps:spPr>
                          <a:xfrm>
                            <a:off x="1897533" y="285446"/>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26%</w:t>
                              </w:r>
                            </w:p>
                          </w:txbxContent>
                        </wps:txbx>
                        <wps:bodyPr wrap="square" lIns="0" tIns="0" rIns="0" bIns="0" rtlCol="0">
                          <a:noAutofit/>
                        </wps:bodyPr>
                      </wps:wsp>
                      <wps:wsp>
                        <wps:cNvPr id="358" name="Textbox 358"/>
                        <wps:cNvSpPr txBox="1"/>
                        <wps:spPr>
                          <a:xfrm>
                            <a:off x="135275" y="1597"/>
                            <a:ext cx="378460" cy="852169"/>
                          </a:xfrm>
                          <a:prstGeom prst="rect">
                            <a:avLst/>
                          </a:prstGeom>
                        </wps:spPr>
                        <wps:txbx>
                          <w:txbxContent>
                            <w:p>
                              <w:pPr>
                                <w:spacing w:line="240" w:lineRule="auto" w:before="0"/>
                                <w:rPr>
                                  <w:i/>
                                  <w:sz w:val="20"/>
                                </w:rPr>
                              </w:pPr>
                            </w:p>
                            <w:p>
                              <w:pPr>
                                <w:spacing w:line="240" w:lineRule="auto" w:before="79"/>
                                <w:rPr>
                                  <w:i/>
                                  <w:sz w:val="20"/>
                                </w:rPr>
                              </w:pPr>
                            </w:p>
                            <w:p>
                              <w:pPr>
                                <w:spacing w:before="1"/>
                                <w:ind w:left="95" w:right="0" w:firstLine="0"/>
                                <w:jc w:val="left"/>
                                <w:rPr>
                                  <w:b/>
                                  <w:sz w:val="20"/>
                                </w:rPr>
                              </w:pPr>
                              <w:r>
                                <w:rPr>
                                  <w:b/>
                                  <w:color w:val="FFFFFF"/>
                                  <w:spacing w:val="-5"/>
                                  <w:sz w:val="20"/>
                                </w:rPr>
                                <w:t>35%</w:t>
                              </w:r>
                            </w:p>
                            <w:p>
                              <w:pPr>
                                <w:spacing w:line="240" w:lineRule="auto" w:before="65"/>
                                <w:rPr>
                                  <w:b/>
                                  <w:sz w:val="20"/>
                                </w:rPr>
                              </w:pPr>
                            </w:p>
                            <w:p>
                              <w:pPr>
                                <w:spacing w:before="0"/>
                                <w:ind w:left="0" w:right="0" w:firstLine="0"/>
                                <w:jc w:val="left"/>
                                <w:rPr>
                                  <w:b/>
                                  <w:sz w:val="20"/>
                                </w:rPr>
                              </w:pPr>
                              <w:r>
                                <w:rPr>
                                  <w:b/>
                                  <w:color w:val="000000"/>
                                  <w:spacing w:val="68"/>
                                  <w:w w:val="150"/>
                                  <w:sz w:val="20"/>
                                  <w:shd w:fill="F9C090" w:color="auto" w:val="clear"/>
                                </w:rPr>
                                <w:t> </w:t>
                              </w:r>
                              <w:r>
                                <w:rPr>
                                  <w:b/>
                                  <w:color w:val="000000"/>
                                  <w:spacing w:val="-5"/>
                                  <w:sz w:val="20"/>
                                  <w:shd w:fill="F9C090" w:color="auto" w:val="clear"/>
                                </w:rPr>
                                <w:t>3%</w:t>
                              </w:r>
                              <w:r>
                                <w:rPr>
                                  <w:b/>
                                  <w:color w:val="000000"/>
                                  <w:spacing w:val="40"/>
                                  <w:sz w:val="20"/>
                                  <w:shd w:fill="F9C090" w:color="auto" w:val="clear"/>
                                </w:rPr>
                                <w:t> </w:t>
                              </w:r>
                            </w:p>
                          </w:txbxContent>
                        </wps:txbx>
                        <wps:bodyPr wrap="square" lIns="0" tIns="0" rIns="0" bIns="0" rtlCol="0">
                          <a:noAutofit/>
                        </wps:bodyPr>
                      </wps:wsp>
                    </wpg:wgp>
                  </a:graphicData>
                </a:graphic>
              </wp:anchor>
            </w:drawing>
          </mc:Choice>
          <mc:Fallback>
            <w:pict>
              <v:group style="position:absolute;margin-left:82.588402pt;margin-top:8.026598pt;width:494.65pt;height:170.65pt;mso-position-horizontal-relative:page;mso-position-vertical-relative:paragraph;z-index:15735296" id="docshapegroup289" coordorigin="1652,161" coordsize="9893,3413">
                <v:shape style="position:absolute;left:8117;top:1400;width:596;height:2108" type="#_x0000_t75" id="docshape290" stroked="false">
                  <v:imagedata r:id="rId47" o:title=""/>
                </v:shape>
                <v:shape style="position:absolute;left:3650;top:1134;width:1491;height:2375" id="docshape291" coordorigin="3650,1134" coordsize="1491,2375" path="m4246,1569l3650,1569,3650,3509,4246,3509,4246,1569xm5141,1134l4543,1134,4543,3509,5141,3509,5141,1134xe" filled="true" fillcolor="#e36c09" stroked="false">
                  <v:path arrowok="t"/>
                  <v:fill type="solid"/>
                </v:shape>
                <v:shape style="position:absolute;left:9010;top:163;width:596;height:3346" type="#_x0000_t75" id="docshape292" stroked="false">
                  <v:imagedata r:id="rId48" o:title=""/>
                </v:shape>
                <v:shape style="position:absolute;left:5438;top:2204;width:1488;height:1304" id="docshape293" coordorigin="5438,2205" coordsize="1488,1304" path="m6034,2471l5438,2471,5438,3509,6034,3509,6034,2471xm6926,2205l6331,2205,6331,3509,6926,3509,6926,2205xe" filled="true" fillcolor="#e36c09" stroked="false">
                  <v:path arrowok="t"/>
                  <v:fill type="solid"/>
                </v:shape>
                <v:shape style="position:absolute;left:9903;top:163;width:596;height:3346" type="#_x0000_t75" id="docshape294" stroked="false">
                  <v:imagedata r:id="rId49" o:title=""/>
                </v:shape>
                <v:shape style="position:absolute;left:10797;top:163;width:596;height:3346" type="#_x0000_t75" id="docshape295" stroked="false">
                  <v:imagedata r:id="rId50" o:title=""/>
                </v:shape>
                <v:shape style="position:absolute;left:3650;top:1067;width:1491;height:502" id="docshape296" coordorigin="3650,1067" coordsize="1491,502" path="m4246,1502l3650,1502,3650,1569,4246,1569,4246,1502xm5141,1067l4543,1067,4543,1134,5141,1134,5141,1067xe" filled="true" fillcolor="#f9c090" stroked="false">
                  <v:path arrowok="t"/>
                  <v:fill type="solid"/>
                </v:shape>
                <v:shape style="position:absolute;left:8117;top:163;width:596;height:1038" type="#_x0000_t75" id="docshape297" stroked="false">
                  <v:imagedata r:id="rId51" o:title=""/>
                </v:shape>
                <v:shape style="position:absolute;left:1864;top:163;width:5955;height:2309" id="docshape298" coordorigin="1865,163" coordsize="5955,2309" path="m2460,163l1865,163,1865,1334,2460,1334,2460,163xm3353,163l2758,163,2758,1101,3353,1101,3353,163xm4246,163l3650,163,3650,1502,4246,1502,4246,163xm5141,196l4543,196,4543,1067,5141,1067,5141,196xm6034,196l5438,196,5438,2471,6034,2471,6034,196xm6926,297l6331,297,6331,2205,6926,2205,6926,297xm7819,163l7224,163,7224,1067,7819,1067,7819,163xe" filled="true" fillcolor="#974706" stroked="false">
                  <v:path arrowok="t"/>
                  <v:fill type="solid"/>
                </v:shape>
                <v:line style="position:absolute" from="1716,3509" to="1716,163" stroked="true" strokeweight=".25pt" strokecolor="#000000">
                  <v:stroke dashstyle="solid"/>
                </v:line>
                <v:shape style="position:absolute;left:1651;top:163;width:64;height:3346" id="docshape299" coordorigin="1652,163" coordsize="64,3346" path="m1652,3509l1716,3509m1652,2838l1716,2838m1652,2171l1716,2171m1652,1502l1716,1502m1652,832l1716,832m1652,163l1716,163e" filled="false" stroked="true" strokeweight=".25pt" strokecolor="#000000">
                  <v:path arrowok="t"/>
                  <v:stroke dashstyle="solid"/>
                </v:shape>
                <v:shape style="position:absolute;left:1715;top:3508;width:9826;height:64" id="docshape300" coordorigin="1716,3509" coordsize="9826,64" path="m1716,3509l11541,3509m1716,3509l1716,3573m2609,3509l2609,3573m3502,3509l3502,3573m4394,3509l4394,3573m5290,3509l5290,3573m6182,3509l6182,3573m7075,3509l7075,3573m7968,3509l7968,3573m8861,3509l8861,3573m9756,3509l9756,3573m10649,3509l10649,3573m11541,3509l11541,3573e" filled="false" stroked="true" strokeweight=".25pt" strokecolor="#000000">
                  <v:path arrowok="t"/>
                  <v:stroke dashstyle="solid"/>
                </v:shape>
                <v:rect style="position:absolute;left:3744;top:1385;width:409;height:300" id="docshape301" filled="true" fillcolor="#f9c090" stroked="false">
                  <v:fill type="solid"/>
                </v:rect>
                <v:shape style="position:absolute;left:7319;top:567;width:424;height:239" type="#_x0000_t202" id="docshape302" filled="false" stroked="false">
                  <v:textbox inset="0,0,0,0">
                    <w:txbxContent>
                      <w:p>
                        <w:pPr>
                          <w:spacing w:line="238" w:lineRule="exact" w:before="0"/>
                          <w:ind w:left="0" w:right="0" w:firstLine="0"/>
                          <w:jc w:val="left"/>
                          <w:rPr>
                            <w:b/>
                            <w:sz w:val="20"/>
                          </w:rPr>
                        </w:pPr>
                        <w:r>
                          <w:rPr>
                            <w:b/>
                            <w:color w:val="FFFFFF"/>
                            <w:spacing w:val="-5"/>
                            <w:sz w:val="20"/>
                          </w:rPr>
                          <w:t>27%</w:t>
                        </w:r>
                      </w:p>
                    </w:txbxContent>
                  </v:textbox>
                  <w10:wrap type="none"/>
                </v:shape>
                <v:shape style="position:absolute;left:9106;top:513;width:424;height:239" type="#_x0000_t202" id="docshape303" filled="false" stroked="false">
                  <v:textbox inset="0,0,0,0">
                    <w:txbxContent>
                      <w:p>
                        <w:pPr>
                          <w:spacing w:line="238" w:lineRule="exact" w:before="0"/>
                          <w:ind w:left="0" w:right="0" w:firstLine="0"/>
                          <w:jc w:val="left"/>
                          <w:rPr>
                            <w:b/>
                            <w:sz w:val="20"/>
                          </w:rPr>
                        </w:pPr>
                        <w:r>
                          <w:rPr>
                            <w:b/>
                            <w:color w:val="FFFFFF"/>
                            <w:spacing w:val="-5"/>
                            <w:sz w:val="20"/>
                          </w:rPr>
                          <w:t>28%</w:t>
                        </w:r>
                      </w:p>
                    </w:txbxContent>
                  </v:textbox>
                  <w10:wrap type="none"/>
                </v:shape>
                <v:shape style="position:absolute;left:9999;top:653;width:424;height:239" type="#_x0000_t202" id="docshape304" filled="false" stroked="false">
                  <v:textbox inset="0,0,0,0">
                    <w:txbxContent>
                      <w:p>
                        <w:pPr>
                          <w:spacing w:line="238" w:lineRule="exact" w:before="0"/>
                          <w:ind w:left="0" w:right="0" w:firstLine="0"/>
                          <w:jc w:val="left"/>
                          <w:rPr>
                            <w:b/>
                            <w:sz w:val="20"/>
                          </w:rPr>
                        </w:pPr>
                        <w:r>
                          <w:rPr>
                            <w:b/>
                            <w:color w:val="FFFFFF"/>
                            <w:spacing w:val="-5"/>
                            <w:sz w:val="20"/>
                          </w:rPr>
                          <w:t>34%</w:t>
                        </w:r>
                      </w:p>
                    </w:txbxContent>
                  </v:textbox>
                  <w10:wrap type="none"/>
                </v:shape>
                <v:shape style="position:absolute;left:2757;top:1065;width:616;height:239" type="#_x0000_t202" id="docshape305" filled="false" stroked="false">
                  <v:textbox inset="0,0,0,0">
                    <w:txbxContent>
                      <w:p>
                        <w:pPr>
                          <w:spacing w:line="238" w:lineRule="exact" w:before="0"/>
                          <w:ind w:left="0" w:right="0" w:firstLine="0"/>
                          <w:jc w:val="left"/>
                          <w:rPr>
                            <w:b/>
                            <w:sz w:val="20"/>
                          </w:rPr>
                        </w:pPr>
                        <w:r>
                          <w:rPr>
                            <w:b/>
                            <w:color w:val="000000"/>
                            <w:spacing w:val="69"/>
                            <w:w w:val="150"/>
                            <w:sz w:val="20"/>
                            <w:shd w:fill="F9C090" w:color="auto" w:val="clear"/>
                          </w:rPr>
                          <w:t> </w:t>
                        </w:r>
                        <w:r>
                          <w:rPr>
                            <w:b/>
                            <w:color w:val="000000"/>
                            <w:spacing w:val="-5"/>
                            <w:sz w:val="20"/>
                            <w:shd w:fill="F9C090" w:color="auto" w:val="clear"/>
                          </w:rPr>
                          <w:t>5%</w:t>
                        </w:r>
                        <w:r>
                          <w:rPr>
                            <w:b/>
                            <w:color w:val="000000"/>
                            <w:spacing w:val="40"/>
                            <w:sz w:val="20"/>
                            <w:shd w:fill="F9C090" w:color="auto" w:val="clear"/>
                          </w:rPr>
                          <w:t> </w:t>
                        </w:r>
                      </w:p>
                    </w:txbxContent>
                  </v:textbox>
                  <w10:wrap type="none"/>
                </v:shape>
                <v:shape style="position:absolute;left:4637;top:981;width:429;height:239" type="#_x0000_t202" id="docshape306" filled="false" stroked="false">
                  <v:textbox inset="0,0,0,0">
                    <w:txbxContent>
                      <w:p>
                        <w:pPr>
                          <w:spacing w:line="238" w:lineRule="exact" w:before="0"/>
                          <w:ind w:left="0" w:right="0" w:firstLine="0"/>
                          <w:jc w:val="left"/>
                          <w:rPr>
                            <w:b/>
                            <w:sz w:val="20"/>
                          </w:rPr>
                        </w:pPr>
                        <w:r>
                          <w:rPr>
                            <w:b/>
                            <w:color w:val="000000"/>
                            <w:spacing w:val="4"/>
                            <w:sz w:val="20"/>
                            <w:shd w:fill="F9C090" w:color="auto" w:val="clear"/>
                          </w:rPr>
                          <w:t> </w:t>
                        </w:r>
                        <w:r>
                          <w:rPr>
                            <w:b/>
                            <w:color w:val="000000"/>
                            <w:spacing w:val="-5"/>
                            <w:sz w:val="20"/>
                            <w:shd w:fill="F9C090" w:color="auto" w:val="clear"/>
                          </w:rPr>
                          <w:t>2%</w:t>
                        </w:r>
                        <w:r>
                          <w:rPr>
                            <w:b/>
                            <w:color w:val="000000"/>
                            <w:spacing w:val="40"/>
                            <w:sz w:val="20"/>
                            <w:shd w:fill="F9C090" w:color="auto" w:val="clear"/>
                          </w:rPr>
                          <w:t> </w:t>
                        </w:r>
                      </w:p>
                    </w:txbxContent>
                  </v:textbox>
                  <w10:wrap type="none"/>
                </v:shape>
                <v:shape style="position:absolute;left:7224;top:1015;width:616;height:239" type="#_x0000_t202" id="docshape307" filled="false" stroked="false">
                  <v:textbox inset="0,0,0,0">
                    <w:txbxContent>
                      <w:p>
                        <w:pPr>
                          <w:spacing w:line="238" w:lineRule="exact" w:before="0"/>
                          <w:ind w:left="0" w:right="0" w:firstLine="0"/>
                          <w:jc w:val="left"/>
                          <w:rPr>
                            <w:b/>
                            <w:sz w:val="20"/>
                          </w:rPr>
                        </w:pPr>
                        <w:r>
                          <w:rPr>
                            <w:b/>
                            <w:color w:val="000000"/>
                            <w:spacing w:val="69"/>
                            <w:w w:val="150"/>
                            <w:sz w:val="20"/>
                            <w:shd w:fill="F9C090" w:color="auto" w:val="clear"/>
                          </w:rPr>
                          <w:t> </w:t>
                        </w:r>
                        <w:r>
                          <w:rPr>
                            <w:b/>
                            <w:color w:val="000000"/>
                            <w:spacing w:val="-5"/>
                            <w:sz w:val="20"/>
                            <w:shd w:fill="F9C090" w:color="auto" w:val="clear"/>
                          </w:rPr>
                          <w:t>4%</w:t>
                        </w:r>
                        <w:r>
                          <w:rPr>
                            <w:b/>
                            <w:color w:val="000000"/>
                            <w:spacing w:val="40"/>
                            <w:sz w:val="20"/>
                            <w:shd w:fill="F9C090" w:color="auto" w:val="clear"/>
                          </w:rPr>
                          <w:t> </w:t>
                        </w:r>
                      </w:p>
                    </w:txbxContent>
                  </v:textbox>
                  <w10:wrap type="none"/>
                </v:shape>
                <v:shape style="position:absolute;left:8212;top:872;width:424;height:239" type="#_x0000_t202" id="docshape308" filled="false" stroked="false">
                  <v:textbox inset="0,0,0,0">
                    <w:txbxContent>
                      <w:p>
                        <w:pPr>
                          <w:spacing w:line="238" w:lineRule="exact" w:before="0"/>
                          <w:ind w:left="0" w:right="0" w:firstLine="0"/>
                          <w:jc w:val="left"/>
                          <w:rPr>
                            <w:b/>
                            <w:sz w:val="20"/>
                          </w:rPr>
                        </w:pPr>
                        <w:r>
                          <w:rPr>
                            <w:b/>
                            <w:color w:val="FFFFFF"/>
                            <w:spacing w:val="-5"/>
                            <w:sz w:val="20"/>
                          </w:rPr>
                          <w:t>31%</w:t>
                        </w:r>
                      </w:p>
                    </w:txbxContent>
                  </v:textbox>
                  <w10:wrap type="none"/>
                </v:shape>
                <v:shape style="position:absolute;left:3804;top:1416;width:309;height:239" type="#_x0000_t202" id="docshape309" filled="false" stroked="false">
                  <v:textbox inset="0,0,0,0">
                    <w:txbxContent>
                      <w:p>
                        <w:pPr>
                          <w:spacing w:line="238" w:lineRule="exact" w:before="0"/>
                          <w:ind w:left="0" w:right="0" w:firstLine="0"/>
                          <w:jc w:val="left"/>
                          <w:rPr>
                            <w:b/>
                            <w:sz w:val="20"/>
                          </w:rPr>
                        </w:pPr>
                        <w:r>
                          <w:rPr>
                            <w:b/>
                            <w:spacing w:val="-5"/>
                            <w:sz w:val="20"/>
                          </w:rPr>
                          <w:t>2%</w:t>
                        </w:r>
                      </w:p>
                    </w:txbxContent>
                  </v:textbox>
                  <w10:wrap type="none"/>
                </v:shape>
                <v:shape style="position:absolute;left:5533;top:1242;width:424;height:239" type="#_x0000_t202" id="docshape310" filled="false" stroked="false">
                  <v:textbox inset="0,0,0,0">
                    <w:txbxContent>
                      <w:p>
                        <w:pPr>
                          <w:spacing w:line="238" w:lineRule="exact" w:before="0"/>
                          <w:ind w:left="0" w:right="0" w:firstLine="0"/>
                          <w:jc w:val="left"/>
                          <w:rPr>
                            <w:b/>
                            <w:sz w:val="20"/>
                          </w:rPr>
                        </w:pPr>
                        <w:r>
                          <w:rPr>
                            <w:b/>
                            <w:color w:val="FFFFFF"/>
                            <w:spacing w:val="-5"/>
                            <w:sz w:val="20"/>
                          </w:rPr>
                          <w:t>68%</w:t>
                        </w:r>
                      </w:p>
                    </w:txbxContent>
                  </v:textbox>
                  <w10:wrap type="none"/>
                </v:shape>
                <v:shape style="position:absolute;left:6426;top:1082;width:424;height:239" type="#_x0000_t202" id="docshape311" filled="false" stroked="false">
                  <v:textbox inset="0,0,0,0">
                    <w:txbxContent>
                      <w:p>
                        <w:pPr>
                          <w:spacing w:line="238" w:lineRule="exact" w:before="0"/>
                          <w:ind w:left="0" w:right="0" w:firstLine="0"/>
                          <w:jc w:val="left"/>
                          <w:rPr>
                            <w:b/>
                            <w:sz w:val="20"/>
                          </w:rPr>
                        </w:pPr>
                        <w:r>
                          <w:rPr>
                            <w:b/>
                            <w:color w:val="FFFFFF"/>
                            <w:spacing w:val="-5"/>
                            <w:sz w:val="20"/>
                          </w:rPr>
                          <w:t>57%</w:t>
                        </w:r>
                      </w:p>
                    </w:txbxContent>
                  </v:textbox>
                  <w10:wrap type="none"/>
                </v:shape>
                <v:shape style="position:absolute;left:9104;top:1065;width:429;height:239" type="#_x0000_t202" id="docshape312" filled="false" stroked="false">
                  <v:textbox inset="0,0,0,0">
                    <w:txbxContent>
                      <w:p>
                        <w:pPr>
                          <w:spacing w:line="238" w:lineRule="exact" w:before="0"/>
                          <w:ind w:left="0" w:right="0" w:firstLine="0"/>
                          <w:jc w:val="left"/>
                          <w:rPr>
                            <w:b/>
                            <w:sz w:val="20"/>
                          </w:rPr>
                        </w:pPr>
                        <w:r>
                          <w:rPr>
                            <w:b/>
                            <w:color w:val="000000"/>
                            <w:spacing w:val="4"/>
                            <w:sz w:val="20"/>
                            <w:shd w:fill="F9C090" w:color="auto" w:val="clear"/>
                          </w:rPr>
                          <w:t> </w:t>
                        </w:r>
                        <w:r>
                          <w:rPr>
                            <w:b/>
                            <w:color w:val="000000"/>
                            <w:spacing w:val="-5"/>
                            <w:sz w:val="20"/>
                            <w:shd w:fill="F9C090" w:color="auto" w:val="clear"/>
                          </w:rPr>
                          <w:t>5%</w:t>
                        </w:r>
                        <w:r>
                          <w:rPr>
                            <w:b/>
                            <w:color w:val="000000"/>
                            <w:spacing w:val="40"/>
                            <w:sz w:val="20"/>
                            <w:shd w:fill="F9C090" w:color="auto" w:val="clear"/>
                          </w:rPr>
                          <w:t> </w:t>
                        </w:r>
                      </w:p>
                    </w:txbxContent>
                  </v:textbox>
                  <w10:wrap type="none"/>
                </v:shape>
                <v:shape style="position:absolute;left:9997;top:1282;width:429;height:239" type="#_x0000_t202" id="docshape313" filled="false" stroked="false">
                  <v:textbox inset="0,0,0,0">
                    <w:txbxContent>
                      <w:p>
                        <w:pPr>
                          <w:spacing w:line="238" w:lineRule="exact" w:before="0"/>
                          <w:ind w:left="0" w:right="0" w:firstLine="0"/>
                          <w:jc w:val="left"/>
                          <w:rPr>
                            <w:b/>
                            <w:sz w:val="20"/>
                          </w:rPr>
                        </w:pPr>
                        <w:r>
                          <w:rPr>
                            <w:b/>
                            <w:color w:val="000000"/>
                            <w:spacing w:val="4"/>
                            <w:sz w:val="20"/>
                            <w:shd w:fill="F9C090" w:color="auto" w:val="clear"/>
                          </w:rPr>
                          <w:t> </w:t>
                        </w:r>
                        <w:r>
                          <w:rPr>
                            <w:b/>
                            <w:color w:val="000000"/>
                            <w:spacing w:val="-5"/>
                            <w:sz w:val="20"/>
                            <w:shd w:fill="F9C090" w:color="auto" w:val="clear"/>
                          </w:rPr>
                          <w:t>6%</w:t>
                        </w:r>
                        <w:r>
                          <w:rPr>
                            <w:b/>
                            <w:color w:val="000000"/>
                            <w:spacing w:val="40"/>
                            <w:sz w:val="20"/>
                            <w:shd w:fill="F9C090" w:color="auto" w:val="clear"/>
                          </w:rPr>
                          <w:t> </w:t>
                        </w:r>
                      </w:p>
                    </w:txbxContent>
                  </v:textbox>
                  <w10:wrap type="none"/>
                </v:shape>
                <v:shape style="position:absolute;left:10890;top:905;width:429;height:549" type="#_x0000_t202" id="docshape314" filled="false" stroked="false">
                  <v:textbox inset="0,0,0,0">
                    <w:txbxContent>
                      <w:p>
                        <w:pPr>
                          <w:spacing w:line="238" w:lineRule="exact" w:before="0"/>
                          <w:ind w:left="1" w:right="0" w:firstLine="0"/>
                          <w:jc w:val="left"/>
                          <w:rPr>
                            <w:b/>
                            <w:sz w:val="20"/>
                          </w:rPr>
                        </w:pPr>
                        <w:r>
                          <w:rPr>
                            <w:b/>
                            <w:color w:val="FFFFFF"/>
                            <w:spacing w:val="-5"/>
                            <w:sz w:val="20"/>
                          </w:rPr>
                          <w:t>32%</w:t>
                        </w:r>
                      </w:p>
                      <w:p>
                        <w:pPr>
                          <w:spacing w:before="71"/>
                          <w:ind w:left="0" w:right="0" w:firstLine="0"/>
                          <w:jc w:val="left"/>
                          <w:rPr>
                            <w:b/>
                            <w:sz w:val="20"/>
                          </w:rPr>
                        </w:pPr>
                        <w:r>
                          <w:rPr>
                            <w:b/>
                            <w:color w:val="000000"/>
                            <w:spacing w:val="4"/>
                            <w:sz w:val="20"/>
                            <w:shd w:fill="F9C090" w:color="auto" w:val="clear"/>
                          </w:rPr>
                          <w:t> </w:t>
                        </w:r>
                        <w:r>
                          <w:rPr>
                            <w:b/>
                            <w:color w:val="000000"/>
                            <w:spacing w:val="-5"/>
                            <w:sz w:val="20"/>
                            <w:shd w:fill="F9C090" w:color="auto" w:val="clear"/>
                          </w:rPr>
                          <w:t>6%</w:t>
                        </w:r>
                        <w:r>
                          <w:rPr>
                            <w:b/>
                            <w:color w:val="000000"/>
                            <w:spacing w:val="40"/>
                            <w:sz w:val="20"/>
                            <w:shd w:fill="F9C090" w:color="auto" w:val="clear"/>
                          </w:rPr>
                          <w:t> </w:t>
                        </w:r>
                      </w:p>
                    </w:txbxContent>
                  </v:textbox>
                  <w10:wrap type="none"/>
                </v:shape>
                <v:shape style="position:absolute;left:4639;top:2202;width:424;height:239" type="#_x0000_t202" id="docshape315" filled="false" stroked="false">
                  <v:textbox inset="0,0,0,0">
                    <w:txbxContent>
                      <w:p>
                        <w:pPr>
                          <w:spacing w:line="238" w:lineRule="exact" w:before="0"/>
                          <w:ind w:left="0" w:right="0" w:firstLine="0"/>
                          <w:jc w:val="left"/>
                          <w:rPr>
                            <w:b/>
                            <w:sz w:val="20"/>
                          </w:rPr>
                        </w:pPr>
                        <w:r>
                          <w:rPr>
                            <w:b/>
                            <w:spacing w:val="-5"/>
                            <w:sz w:val="20"/>
                          </w:rPr>
                          <w:t>71%</w:t>
                        </w:r>
                      </w:p>
                    </w:txbxContent>
                  </v:textbox>
                  <w10:wrap type="none"/>
                </v:shape>
                <v:shape style="position:absolute;left:6424;top:2085;width:429;height:239" type="#_x0000_t202" id="docshape316" filled="false" stroked="false">
                  <v:textbox inset="0,0,0,0">
                    <w:txbxContent>
                      <w:p>
                        <w:pPr>
                          <w:spacing w:line="238" w:lineRule="exact" w:before="0"/>
                          <w:ind w:left="0" w:right="0" w:firstLine="0"/>
                          <w:jc w:val="left"/>
                          <w:rPr>
                            <w:b/>
                            <w:sz w:val="20"/>
                          </w:rPr>
                        </w:pPr>
                        <w:r>
                          <w:rPr>
                            <w:b/>
                            <w:color w:val="000000"/>
                            <w:spacing w:val="4"/>
                            <w:sz w:val="20"/>
                            <w:shd w:fill="F9C090" w:color="auto" w:val="clear"/>
                          </w:rPr>
                          <w:t> </w:t>
                        </w:r>
                        <w:r>
                          <w:rPr>
                            <w:b/>
                            <w:color w:val="000000"/>
                            <w:spacing w:val="-5"/>
                            <w:sz w:val="20"/>
                            <w:shd w:fill="F9C090" w:color="auto" w:val="clear"/>
                          </w:rPr>
                          <w:t>0%</w:t>
                        </w:r>
                        <w:r>
                          <w:rPr>
                            <w:b/>
                            <w:color w:val="000000"/>
                            <w:spacing w:val="40"/>
                            <w:sz w:val="20"/>
                            <w:shd w:fill="F9C090" w:color="auto" w:val="clear"/>
                          </w:rPr>
                          <w:t> </w:t>
                        </w:r>
                      </w:p>
                    </w:txbxContent>
                  </v:textbox>
                  <w10:wrap type="none"/>
                </v:shape>
                <v:shape style="position:absolute;left:3746;top:2420;width:424;height:239" type="#_x0000_t202" id="docshape317" filled="false" stroked="false">
                  <v:textbox inset="0,0,0,0">
                    <w:txbxContent>
                      <w:p>
                        <w:pPr>
                          <w:spacing w:line="238" w:lineRule="exact" w:before="0"/>
                          <w:ind w:left="0" w:right="0" w:firstLine="0"/>
                          <w:jc w:val="left"/>
                          <w:rPr>
                            <w:b/>
                            <w:sz w:val="20"/>
                          </w:rPr>
                        </w:pPr>
                        <w:r>
                          <w:rPr>
                            <w:b/>
                            <w:spacing w:val="-5"/>
                            <w:sz w:val="20"/>
                          </w:rPr>
                          <w:t>58%</w:t>
                        </w:r>
                      </w:p>
                    </w:txbxContent>
                  </v:textbox>
                  <w10:wrap type="none"/>
                </v:shape>
                <v:shape style="position:absolute;left:5531;top:2353;width:429;height:239" type="#_x0000_t202" id="docshape318" filled="false" stroked="false">
                  <v:textbox inset="0,0,0,0">
                    <w:txbxContent>
                      <w:p>
                        <w:pPr>
                          <w:spacing w:line="238" w:lineRule="exact" w:before="0"/>
                          <w:ind w:left="0" w:right="0" w:firstLine="0"/>
                          <w:jc w:val="left"/>
                          <w:rPr>
                            <w:b/>
                            <w:sz w:val="20"/>
                          </w:rPr>
                        </w:pPr>
                        <w:r>
                          <w:rPr>
                            <w:b/>
                            <w:color w:val="000000"/>
                            <w:spacing w:val="4"/>
                            <w:sz w:val="20"/>
                            <w:shd w:fill="F9C090" w:color="auto" w:val="clear"/>
                          </w:rPr>
                          <w:t> </w:t>
                        </w:r>
                        <w:r>
                          <w:rPr>
                            <w:b/>
                            <w:color w:val="000000"/>
                            <w:spacing w:val="-5"/>
                            <w:sz w:val="20"/>
                            <w:shd w:fill="F9C090" w:color="auto" w:val="clear"/>
                          </w:rPr>
                          <w:t>0%</w:t>
                        </w:r>
                        <w:r>
                          <w:rPr>
                            <w:b/>
                            <w:color w:val="000000"/>
                            <w:spacing w:val="40"/>
                            <w:sz w:val="20"/>
                            <w:shd w:fill="F9C090" w:color="auto" w:val="clear"/>
                          </w:rPr>
                          <w:t> </w:t>
                        </w:r>
                      </w:p>
                    </w:txbxContent>
                  </v:textbox>
                  <w10:wrap type="none"/>
                </v:shape>
                <v:shape style="position:absolute;left:8212;top:2336;width:424;height:239" type="#_x0000_t202" id="docshape319" filled="false" stroked="false">
                  <v:textbox inset="0,0,0,0">
                    <w:txbxContent>
                      <w:p>
                        <w:pPr>
                          <w:spacing w:line="238" w:lineRule="exact" w:before="0"/>
                          <w:ind w:left="0" w:right="0" w:firstLine="0"/>
                          <w:jc w:val="left"/>
                          <w:rPr>
                            <w:b/>
                            <w:sz w:val="20"/>
                          </w:rPr>
                        </w:pPr>
                        <w:r>
                          <w:rPr>
                            <w:b/>
                            <w:spacing w:val="-5"/>
                            <w:sz w:val="20"/>
                          </w:rPr>
                          <w:t>63%</w:t>
                        </w:r>
                      </w:p>
                    </w:txbxContent>
                  </v:textbox>
                  <w10:wrap type="none"/>
                </v:shape>
                <v:shape style="position:absolute;left:9106;top:2269;width:424;height:239" type="#_x0000_t202" id="docshape320" filled="false" stroked="false">
                  <v:textbox inset="0,0,0,0">
                    <w:txbxContent>
                      <w:p>
                        <w:pPr>
                          <w:spacing w:line="238" w:lineRule="exact" w:before="0"/>
                          <w:ind w:left="0" w:right="0" w:firstLine="0"/>
                          <w:jc w:val="left"/>
                          <w:rPr>
                            <w:b/>
                            <w:sz w:val="20"/>
                          </w:rPr>
                        </w:pPr>
                        <w:r>
                          <w:rPr>
                            <w:b/>
                            <w:spacing w:val="-5"/>
                            <w:sz w:val="20"/>
                          </w:rPr>
                          <w:t>67%</w:t>
                        </w:r>
                      </w:p>
                    </w:txbxContent>
                  </v:textbox>
                  <w10:wrap type="none"/>
                </v:shape>
                <v:shape style="position:absolute;left:9999;top:2386;width:424;height:239" type="#_x0000_t202" id="docshape321" filled="false" stroked="false">
                  <v:textbox inset="0,0,0,0">
                    <w:txbxContent>
                      <w:p>
                        <w:pPr>
                          <w:spacing w:line="238" w:lineRule="exact" w:before="0"/>
                          <w:ind w:left="0" w:right="0" w:firstLine="0"/>
                          <w:jc w:val="left"/>
                          <w:rPr>
                            <w:b/>
                            <w:sz w:val="20"/>
                          </w:rPr>
                        </w:pPr>
                        <w:r>
                          <w:rPr>
                            <w:b/>
                            <w:spacing w:val="-5"/>
                            <w:sz w:val="20"/>
                          </w:rPr>
                          <w:t>60%</w:t>
                        </w:r>
                      </w:p>
                    </w:txbxContent>
                  </v:textbox>
                  <w10:wrap type="none"/>
                </v:shape>
                <v:shape style="position:absolute;left:10892;top:2353;width:424;height:239" type="#_x0000_t202" id="docshape322" filled="false" stroked="false">
                  <v:textbox inset="0,0,0,0">
                    <w:txbxContent>
                      <w:p>
                        <w:pPr>
                          <w:spacing w:line="238" w:lineRule="exact" w:before="0"/>
                          <w:ind w:left="0" w:right="0" w:firstLine="0"/>
                          <w:jc w:val="left"/>
                          <w:rPr>
                            <w:b/>
                            <w:sz w:val="20"/>
                          </w:rPr>
                        </w:pPr>
                        <w:r>
                          <w:rPr>
                            <w:b/>
                            <w:spacing w:val="-5"/>
                            <w:sz w:val="20"/>
                          </w:rPr>
                          <w:t>62%</w:t>
                        </w:r>
                      </w:p>
                    </w:txbxContent>
                  </v:textbox>
                  <w10:wrap type="none"/>
                </v:shape>
                <v:shape style="position:absolute;left:5533;top:2738;width:1317;height:373" type="#_x0000_t202" id="docshape323" filled="false" stroked="false">
                  <v:textbox inset="0,0,0,0">
                    <w:txbxContent>
                      <w:p>
                        <w:pPr>
                          <w:tabs>
                            <w:tab w:pos="893" w:val="left" w:leader="none"/>
                          </w:tabs>
                          <w:spacing w:line="237" w:lineRule="auto" w:before="0"/>
                          <w:ind w:left="0" w:right="0" w:firstLine="0"/>
                          <w:jc w:val="left"/>
                          <w:rPr>
                            <w:b/>
                            <w:sz w:val="20"/>
                          </w:rPr>
                        </w:pPr>
                        <w:r>
                          <w:rPr>
                            <w:b/>
                            <w:spacing w:val="-5"/>
                            <w:position w:val="-12"/>
                            <w:sz w:val="20"/>
                          </w:rPr>
                          <w:t>31%</w:t>
                        </w:r>
                        <w:r>
                          <w:rPr>
                            <w:b/>
                            <w:position w:val="-12"/>
                            <w:sz w:val="20"/>
                          </w:rPr>
                          <w:tab/>
                        </w:r>
                        <w:r>
                          <w:rPr>
                            <w:b/>
                            <w:spacing w:val="-5"/>
                            <w:sz w:val="20"/>
                          </w:rPr>
                          <w:t>39%</w:t>
                        </w:r>
                      </w:p>
                    </w:txbxContent>
                  </v:textbox>
                  <w10:wrap type="none"/>
                </v:shape>
                <v:shape style="position:absolute;left:2757;top:1266;width:596;height:2243" type="#_x0000_t202" id="docshape324" filled="true" fillcolor="#e36c09" stroked="false">
                  <v:textbox inset="0,0,0,0">
                    <w:txbxContent>
                      <w:p>
                        <w:pPr>
                          <w:spacing w:line="240" w:lineRule="auto" w:before="0"/>
                          <w:rPr>
                            <w:i/>
                            <w:color w:val="000000"/>
                            <w:sz w:val="20"/>
                          </w:rPr>
                        </w:pPr>
                      </w:p>
                      <w:p>
                        <w:pPr>
                          <w:spacing w:line="240" w:lineRule="auto" w:before="0"/>
                          <w:rPr>
                            <w:i/>
                            <w:color w:val="000000"/>
                            <w:sz w:val="20"/>
                          </w:rPr>
                        </w:pPr>
                      </w:p>
                      <w:p>
                        <w:pPr>
                          <w:spacing w:line="240" w:lineRule="auto" w:before="0"/>
                          <w:rPr>
                            <w:i/>
                            <w:color w:val="000000"/>
                            <w:sz w:val="20"/>
                          </w:rPr>
                        </w:pPr>
                      </w:p>
                      <w:p>
                        <w:pPr>
                          <w:spacing w:line="240" w:lineRule="auto" w:before="45"/>
                          <w:rPr>
                            <w:i/>
                            <w:color w:val="000000"/>
                            <w:sz w:val="20"/>
                          </w:rPr>
                        </w:pPr>
                      </w:p>
                      <w:p>
                        <w:pPr>
                          <w:spacing w:before="1"/>
                          <w:ind w:left="95" w:right="0" w:firstLine="0"/>
                          <w:jc w:val="left"/>
                          <w:rPr>
                            <w:b/>
                            <w:color w:val="000000"/>
                            <w:sz w:val="20"/>
                          </w:rPr>
                        </w:pPr>
                        <w:r>
                          <w:rPr>
                            <w:b/>
                            <w:color w:val="000000"/>
                            <w:spacing w:val="-5"/>
                            <w:sz w:val="20"/>
                          </w:rPr>
                          <w:t>67%</w:t>
                        </w:r>
                      </w:p>
                    </w:txbxContent>
                  </v:textbox>
                  <v:fill type="solid"/>
                  <w10:wrap type="none"/>
                </v:shape>
                <v:shape style="position:absolute;left:7224;top:1199;width:596;height:2310" type="#_x0000_t202" id="docshape325" filled="true" fillcolor="#e36c09" stroked="false">
                  <v:textbox inset="0,0,0,0">
                    <w:txbxContent>
                      <w:p>
                        <w:pPr>
                          <w:spacing w:line="240" w:lineRule="auto" w:before="0"/>
                          <w:rPr>
                            <w:i/>
                            <w:color w:val="000000"/>
                            <w:sz w:val="20"/>
                          </w:rPr>
                        </w:pPr>
                      </w:p>
                      <w:p>
                        <w:pPr>
                          <w:spacing w:line="240" w:lineRule="auto" w:before="0"/>
                          <w:rPr>
                            <w:i/>
                            <w:color w:val="000000"/>
                            <w:sz w:val="20"/>
                          </w:rPr>
                        </w:pPr>
                      </w:p>
                      <w:p>
                        <w:pPr>
                          <w:spacing w:line="240" w:lineRule="auto" w:before="0"/>
                          <w:rPr>
                            <w:i/>
                            <w:color w:val="000000"/>
                            <w:sz w:val="20"/>
                          </w:rPr>
                        </w:pPr>
                      </w:p>
                      <w:p>
                        <w:pPr>
                          <w:spacing w:line="240" w:lineRule="auto" w:before="79"/>
                          <w:rPr>
                            <w:i/>
                            <w:color w:val="000000"/>
                            <w:sz w:val="20"/>
                          </w:rPr>
                        </w:pPr>
                      </w:p>
                      <w:p>
                        <w:pPr>
                          <w:spacing w:before="0"/>
                          <w:ind w:left="95" w:right="0" w:firstLine="0"/>
                          <w:jc w:val="left"/>
                          <w:rPr>
                            <w:b/>
                            <w:color w:val="000000"/>
                            <w:sz w:val="20"/>
                          </w:rPr>
                        </w:pPr>
                        <w:r>
                          <w:rPr>
                            <w:b/>
                            <w:color w:val="000000"/>
                            <w:spacing w:val="-5"/>
                            <w:sz w:val="20"/>
                          </w:rPr>
                          <w:t>69%</w:t>
                        </w:r>
                      </w:p>
                    </w:txbxContent>
                  </v:textbox>
                  <v:fill type="solid"/>
                  <w10:wrap type="none"/>
                </v:shape>
                <v:shape style="position:absolute;left:3650;top:163;width:596;height:1339" type="#_x0000_t202" id="docshape326" filled="false" stroked="false">
                  <v:textbox inset="0,0,0,0">
                    <w:txbxContent>
                      <w:p>
                        <w:pPr>
                          <w:spacing w:line="240" w:lineRule="auto" w:before="0"/>
                          <w:rPr>
                            <w:i/>
                            <w:sz w:val="20"/>
                          </w:rPr>
                        </w:pPr>
                      </w:p>
                      <w:p>
                        <w:pPr>
                          <w:spacing w:line="240" w:lineRule="auto" w:before="183"/>
                          <w:rPr>
                            <w:i/>
                            <w:sz w:val="20"/>
                          </w:rPr>
                        </w:pPr>
                      </w:p>
                      <w:p>
                        <w:pPr>
                          <w:spacing w:before="0"/>
                          <w:ind w:left="96" w:right="0" w:firstLine="0"/>
                          <w:jc w:val="left"/>
                          <w:rPr>
                            <w:b/>
                            <w:sz w:val="20"/>
                          </w:rPr>
                        </w:pPr>
                        <w:r>
                          <w:rPr>
                            <w:b/>
                            <w:color w:val="FFFFFF"/>
                            <w:spacing w:val="-5"/>
                            <w:sz w:val="20"/>
                          </w:rPr>
                          <w:t>40%</w:t>
                        </w:r>
                      </w:p>
                    </w:txbxContent>
                  </v:textbox>
                  <w10:wrap type="none"/>
                </v:shape>
                <v:shape style="position:absolute;left:8116;top:1151;width:596;height:300" type="#_x0000_t202" id="docshape327" filled="true" fillcolor="#f9c090" stroked="false">
                  <v:textbox inset="0,0,0,0">
                    <w:txbxContent>
                      <w:p>
                        <w:pPr>
                          <w:spacing w:before="30"/>
                          <w:ind w:left="153" w:right="0" w:firstLine="0"/>
                          <w:jc w:val="left"/>
                          <w:rPr>
                            <w:b/>
                            <w:color w:val="000000"/>
                            <w:sz w:val="20"/>
                          </w:rPr>
                        </w:pPr>
                        <w:r>
                          <w:rPr>
                            <w:b/>
                            <w:color w:val="000000"/>
                            <w:spacing w:val="-5"/>
                            <w:sz w:val="20"/>
                          </w:rPr>
                          <w:t>6%</w:t>
                        </w:r>
                      </w:p>
                    </w:txbxContent>
                  </v:textbox>
                  <v:fill type="solid"/>
                  <w10:wrap type="none"/>
                </v:shape>
                <v:shape style="position:absolute;left:2757;top:163;width:596;height:938" type="#_x0000_t202" id="docshape328" filled="false" stroked="false">
                  <v:textbox inset="0,0,0,0">
                    <w:txbxContent>
                      <w:p>
                        <w:pPr>
                          <w:spacing w:line="240" w:lineRule="auto" w:before="217"/>
                          <w:rPr>
                            <w:i/>
                            <w:sz w:val="20"/>
                          </w:rPr>
                        </w:pPr>
                      </w:p>
                      <w:p>
                        <w:pPr>
                          <w:spacing w:before="0"/>
                          <w:ind w:left="95" w:right="0" w:firstLine="0"/>
                          <w:jc w:val="left"/>
                          <w:rPr>
                            <w:b/>
                            <w:sz w:val="20"/>
                          </w:rPr>
                        </w:pPr>
                        <w:r>
                          <w:rPr>
                            <w:b/>
                            <w:color w:val="FFFFFF"/>
                            <w:spacing w:val="-5"/>
                            <w:sz w:val="20"/>
                          </w:rPr>
                          <w:t>28%</w:t>
                        </w:r>
                      </w:p>
                    </w:txbxContent>
                  </v:textbox>
                  <w10:wrap type="none"/>
                </v:shape>
                <v:shape style="position:absolute;left:1864;top:1434;width:596;height:2075" type="#_x0000_t202" id="docshape329" filled="true" fillcolor="#e36c09" stroked="false">
                  <v:textbox inset="0,0,0,0">
                    <w:txbxContent>
                      <w:p>
                        <w:pPr>
                          <w:spacing w:line="240" w:lineRule="auto" w:before="0"/>
                          <w:rPr>
                            <w:i/>
                            <w:color w:val="000000"/>
                            <w:sz w:val="20"/>
                          </w:rPr>
                        </w:pPr>
                      </w:p>
                      <w:p>
                        <w:pPr>
                          <w:spacing w:line="240" w:lineRule="auto" w:before="0"/>
                          <w:rPr>
                            <w:i/>
                            <w:color w:val="000000"/>
                            <w:sz w:val="20"/>
                          </w:rPr>
                        </w:pPr>
                      </w:p>
                      <w:p>
                        <w:pPr>
                          <w:spacing w:line="240" w:lineRule="auto" w:before="200"/>
                          <w:rPr>
                            <w:i/>
                            <w:color w:val="000000"/>
                            <w:sz w:val="20"/>
                          </w:rPr>
                        </w:pPr>
                      </w:p>
                      <w:p>
                        <w:pPr>
                          <w:spacing w:before="0"/>
                          <w:ind w:left="95" w:right="0" w:firstLine="0"/>
                          <w:jc w:val="left"/>
                          <w:rPr>
                            <w:b/>
                            <w:color w:val="000000"/>
                            <w:sz w:val="20"/>
                          </w:rPr>
                        </w:pPr>
                        <w:r>
                          <w:rPr>
                            <w:b/>
                            <w:color w:val="000000"/>
                            <w:spacing w:val="-5"/>
                            <w:sz w:val="20"/>
                          </w:rPr>
                          <w:t>62%</w:t>
                        </w:r>
                      </w:p>
                    </w:txbxContent>
                  </v:textbox>
                  <v:fill type="solid"/>
                  <w10:wrap type="none"/>
                </v:shape>
                <v:shape style="position:absolute;left:4640;top:610;width:424;height:239" type="#_x0000_t202" id="docshape330" filled="false" stroked="false">
                  <v:textbox inset="0,0,0,0">
                    <w:txbxContent>
                      <w:p>
                        <w:pPr>
                          <w:spacing w:line="238" w:lineRule="exact" w:before="0"/>
                          <w:ind w:left="0" w:right="0" w:firstLine="0"/>
                          <w:jc w:val="left"/>
                          <w:rPr>
                            <w:b/>
                            <w:sz w:val="20"/>
                          </w:rPr>
                        </w:pPr>
                        <w:r>
                          <w:rPr>
                            <w:b/>
                            <w:color w:val="FFFFFF"/>
                            <w:spacing w:val="-5"/>
                            <w:sz w:val="20"/>
                          </w:rPr>
                          <w:t>26%</w:t>
                        </w:r>
                      </w:p>
                    </w:txbxContent>
                  </v:textbox>
                  <w10:wrap type="none"/>
                </v:shape>
                <v:shape style="position:absolute;left:1864;top:163;width:596;height:1342" type="#_x0000_t202" id="docshape331" filled="false" stroked="false">
                  <v:textbox inset="0,0,0,0">
                    <w:txbxContent>
                      <w:p>
                        <w:pPr>
                          <w:spacing w:line="240" w:lineRule="auto" w:before="0"/>
                          <w:rPr>
                            <w:i/>
                            <w:sz w:val="20"/>
                          </w:rPr>
                        </w:pPr>
                      </w:p>
                      <w:p>
                        <w:pPr>
                          <w:spacing w:line="240" w:lineRule="auto" w:before="79"/>
                          <w:rPr>
                            <w:i/>
                            <w:sz w:val="20"/>
                          </w:rPr>
                        </w:pPr>
                      </w:p>
                      <w:p>
                        <w:pPr>
                          <w:spacing w:before="1"/>
                          <w:ind w:left="95" w:right="0" w:firstLine="0"/>
                          <w:jc w:val="left"/>
                          <w:rPr>
                            <w:b/>
                            <w:sz w:val="20"/>
                          </w:rPr>
                        </w:pPr>
                        <w:r>
                          <w:rPr>
                            <w:b/>
                            <w:color w:val="FFFFFF"/>
                            <w:spacing w:val="-5"/>
                            <w:sz w:val="20"/>
                          </w:rPr>
                          <w:t>35%</w:t>
                        </w:r>
                      </w:p>
                      <w:p>
                        <w:pPr>
                          <w:spacing w:line="240" w:lineRule="auto" w:before="65"/>
                          <w:rPr>
                            <w:b/>
                            <w:sz w:val="20"/>
                          </w:rPr>
                        </w:pPr>
                      </w:p>
                      <w:p>
                        <w:pPr>
                          <w:spacing w:before="0"/>
                          <w:ind w:left="0" w:right="0" w:firstLine="0"/>
                          <w:jc w:val="left"/>
                          <w:rPr>
                            <w:b/>
                            <w:sz w:val="20"/>
                          </w:rPr>
                        </w:pPr>
                        <w:r>
                          <w:rPr>
                            <w:b/>
                            <w:color w:val="000000"/>
                            <w:spacing w:val="68"/>
                            <w:w w:val="150"/>
                            <w:sz w:val="20"/>
                            <w:shd w:fill="F9C090" w:color="auto" w:val="clear"/>
                          </w:rPr>
                          <w:t> </w:t>
                        </w:r>
                        <w:r>
                          <w:rPr>
                            <w:b/>
                            <w:color w:val="000000"/>
                            <w:spacing w:val="-5"/>
                            <w:sz w:val="20"/>
                            <w:shd w:fill="F9C090" w:color="auto" w:val="clear"/>
                          </w:rPr>
                          <w:t>3%</w:t>
                        </w:r>
                        <w:r>
                          <w:rPr>
                            <w:b/>
                            <w:color w:val="000000"/>
                            <w:spacing w:val="40"/>
                            <w:sz w:val="20"/>
                            <w:shd w:fill="F9C090" w:color="auto" w:val="clear"/>
                          </w:rPr>
                          <w:t> </w:t>
                        </w:r>
                      </w:p>
                    </w:txbxContent>
                  </v:textbox>
                  <w10:wrap type="none"/>
                </v:shape>
                <w10:wrap type="none"/>
              </v:group>
            </w:pict>
          </mc:Fallback>
        </mc:AlternateContent>
      </w:r>
      <w:r>
        <w:rPr>
          <w:spacing w:val="-4"/>
        </w:rPr>
        <w:t>100%</w:t>
      </w:r>
    </w:p>
    <w:p>
      <w:pPr>
        <w:pStyle w:val="BodyText"/>
        <w:spacing w:before="191"/>
      </w:pPr>
    </w:p>
    <w:p>
      <w:pPr>
        <w:pStyle w:val="BodyText"/>
        <w:ind w:left="432"/>
      </w:pPr>
      <w:r>
        <w:rPr>
          <w:spacing w:val="-5"/>
        </w:rPr>
        <w:t>80%</w:t>
      </w:r>
    </w:p>
    <w:p>
      <w:pPr>
        <w:pStyle w:val="BodyText"/>
        <w:spacing w:before="190"/>
      </w:pPr>
    </w:p>
    <w:p>
      <w:pPr>
        <w:pStyle w:val="BodyText"/>
        <w:ind w:left="432"/>
      </w:pPr>
      <w:r>
        <w:rPr>
          <w:spacing w:val="-5"/>
        </w:rPr>
        <w:t>60%</w:t>
      </w:r>
    </w:p>
    <w:p>
      <w:pPr>
        <w:pStyle w:val="BodyText"/>
        <w:spacing w:before="191"/>
      </w:pPr>
    </w:p>
    <w:p>
      <w:pPr>
        <w:pStyle w:val="BodyText"/>
        <w:ind w:left="432"/>
      </w:pPr>
      <w:r>
        <w:rPr>
          <w:spacing w:val="-5"/>
        </w:rPr>
        <w:t>40%</w:t>
      </w:r>
    </w:p>
    <w:p>
      <w:pPr>
        <w:pStyle w:val="BodyText"/>
        <w:spacing w:before="191"/>
      </w:pPr>
    </w:p>
    <w:p>
      <w:pPr>
        <w:pStyle w:val="BodyText"/>
        <w:ind w:left="432"/>
      </w:pPr>
      <w:r>
        <w:rPr>
          <w:spacing w:val="-5"/>
        </w:rPr>
        <w:t>20%</w:t>
      </w:r>
    </w:p>
    <w:p>
      <w:pPr>
        <w:pStyle w:val="BodyText"/>
        <w:spacing w:before="91"/>
      </w:pPr>
    </w:p>
    <w:p>
      <w:pPr>
        <w:pStyle w:val="BodyText"/>
        <w:spacing w:after="0"/>
        <w:sectPr>
          <w:type w:val="continuous"/>
          <w:pgSz w:w="12240" w:h="15840"/>
          <w:pgMar w:header="0" w:footer="735" w:top="1060" w:bottom="280" w:left="720" w:right="360"/>
        </w:sectPr>
      </w:pPr>
    </w:p>
    <w:p>
      <w:pPr>
        <w:pStyle w:val="BodyText"/>
        <w:spacing w:before="100"/>
        <w:ind w:left="540"/>
      </w:pPr>
      <w:r>
        <w:rPr>
          <w:spacing w:val="-5"/>
        </w:rPr>
        <w:t>0%</w:t>
      </w:r>
    </w:p>
    <w:p>
      <w:pPr>
        <w:pStyle w:val="BodyText"/>
        <w:tabs>
          <w:tab w:pos="931" w:val="left" w:leader="none"/>
          <w:tab w:pos="1719" w:val="left" w:leader="none"/>
          <w:tab w:pos="2672" w:val="left" w:leader="none"/>
        </w:tabs>
        <w:spacing w:before="18"/>
        <w:jc w:val="right"/>
      </w:pPr>
      <w:r>
        <w:rPr>
          <w:spacing w:val="-2"/>
        </w:rPr>
        <w:t>Total</w:t>
      </w:r>
      <w:r>
        <w:rPr/>
        <w:tab/>
      </w:r>
      <w:r>
        <w:rPr>
          <w:spacing w:val="-4"/>
        </w:rPr>
        <w:t>Male</w:t>
      </w:r>
      <w:r>
        <w:rPr/>
        <w:tab/>
      </w:r>
      <w:r>
        <w:rPr>
          <w:spacing w:val="-2"/>
        </w:rPr>
        <w:t>Female</w:t>
      </w:r>
      <w:r>
        <w:rPr/>
        <w:tab/>
      </w:r>
      <w:r>
        <w:rPr>
          <w:spacing w:val="-2"/>
        </w:rPr>
        <w:t>19-</w:t>
      </w:r>
      <w:r>
        <w:rPr>
          <w:spacing w:val="-5"/>
        </w:rPr>
        <w:t>64</w:t>
      </w:r>
    </w:p>
    <w:p>
      <w:pPr>
        <w:pStyle w:val="BodyText"/>
        <w:ind w:right="18"/>
        <w:jc w:val="right"/>
      </w:pPr>
      <w:r>
        <w:rPr>
          <w:spacing w:val="-2"/>
        </w:rPr>
        <w:t>Years</w:t>
      </w:r>
    </w:p>
    <w:p>
      <w:pPr>
        <w:pStyle w:val="BodyText"/>
        <w:spacing w:before="118"/>
      </w:pPr>
      <w:r>
        <w:rPr/>
        <w:br w:type="column"/>
      </w:r>
      <w:r>
        <w:rPr/>
      </w:r>
    </w:p>
    <w:p>
      <w:pPr>
        <w:pStyle w:val="BodyText"/>
        <w:ind w:left="387" w:hanging="5"/>
      </w:pPr>
      <w:r>
        <w:rPr/>
        <w:t>65</w:t>
      </w:r>
      <w:r>
        <w:rPr>
          <w:spacing w:val="-14"/>
        </w:rPr>
        <w:t> </w:t>
      </w:r>
      <w:r>
        <w:rPr/>
        <w:t>&amp; </w:t>
      </w:r>
      <w:r>
        <w:rPr>
          <w:spacing w:val="-4"/>
        </w:rPr>
        <w:t>Over</w:t>
      </w:r>
    </w:p>
    <w:p>
      <w:pPr>
        <w:pStyle w:val="BodyText"/>
        <w:spacing w:before="118"/>
      </w:pPr>
      <w:r>
        <w:rPr/>
        <w:br w:type="column"/>
      </w:r>
      <w:r>
        <w:rPr/>
      </w:r>
    </w:p>
    <w:p>
      <w:pPr>
        <w:pStyle w:val="BodyText"/>
        <w:ind w:left="311"/>
      </w:pPr>
      <w:r>
        <w:rPr>
          <w:spacing w:val="-2"/>
        </w:rPr>
        <w:t>Income</w:t>
      </w:r>
    </w:p>
    <w:p>
      <w:pPr>
        <w:pStyle w:val="BodyText"/>
        <w:ind w:left="349"/>
      </w:pPr>
      <w:r>
        <w:rPr>
          <w:spacing w:val="-2"/>
        </w:rPr>
        <w:t>&lt;$25K</w:t>
      </w:r>
    </w:p>
    <w:p>
      <w:pPr>
        <w:pStyle w:val="BodyText"/>
        <w:spacing w:before="118"/>
      </w:pPr>
      <w:r>
        <w:rPr/>
        <w:br w:type="column"/>
      </w:r>
      <w:r>
        <w:rPr/>
      </w:r>
    </w:p>
    <w:p>
      <w:pPr>
        <w:pStyle w:val="BodyText"/>
        <w:ind w:left="203"/>
      </w:pPr>
      <w:r>
        <w:rPr>
          <w:spacing w:val="-2"/>
        </w:rPr>
        <w:t>Income</w:t>
      </w:r>
    </w:p>
    <w:p>
      <w:pPr>
        <w:pStyle w:val="BodyText"/>
        <w:ind w:left="102"/>
      </w:pPr>
      <w:r>
        <w:rPr/>
        <w:t>$25K</w:t>
      </w:r>
      <w:r>
        <w:rPr>
          <w:spacing w:val="-5"/>
        </w:rPr>
        <w:t> </w:t>
      </w:r>
      <w:r>
        <w:rPr>
          <w:spacing w:val="-4"/>
        </w:rPr>
        <w:t>Plus</w:t>
      </w:r>
    </w:p>
    <w:p>
      <w:pPr>
        <w:pStyle w:val="BodyText"/>
        <w:spacing w:before="118"/>
      </w:pPr>
      <w:r>
        <w:rPr/>
        <w:br w:type="column"/>
      </w:r>
      <w:r>
        <w:rPr/>
      </w:r>
    </w:p>
    <w:p>
      <w:pPr>
        <w:pStyle w:val="BodyText"/>
        <w:ind w:left="210" w:hanging="96"/>
      </w:pPr>
      <w:r>
        <w:rPr>
          <w:spacing w:val="-2"/>
        </w:rPr>
        <w:t>Seneca </w:t>
      </w:r>
      <w:r>
        <w:rPr>
          <w:spacing w:val="-4"/>
        </w:rPr>
        <w:t>2009</w:t>
      </w:r>
    </w:p>
    <w:p>
      <w:pPr>
        <w:pStyle w:val="BodyText"/>
        <w:spacing w:before="118"/>
      </w:pPr>
      <w:r>
        <w:rPr/>
        <w:br w:type="column"/>
      </w:r>
      <w:r>
        <w:rPr/>
      </w:r>
    </w:p>
    <w:p>
      <w:pPr>
        <w:pStyle w:val="BodyText"/>
        <w:ind w:left="326" w:right="-7" w:hanging="96"/>
      </w:pPr>
      <w:r>
        <w:rPr>
          <w:spacing w:val="-2"/>
        </w:rPr>
        <w:t>Seneca </w:t>
      </w:r>
      <w:r>
        <w:rPr>
          <w:spacing w:val="-4"/>
        </w:rPr>
        <w:t>2013</w:t>
      </w:r>
    </w:p>
    <w:p>
      <w:pPr>
        <w:pStyle w:val="BodyText"/>
        <w:spacing w:before="118"/>
      </w:pPr>
      <w:r>
        <w:rPr/>
        <w:br w:type="column"/>
      </w:r>
      <w:r>
        <w:rPr/>
      </w:r>
    </w:p>
    <w:p>
      <w:pPr>
        <w:pStyle w:val="BodyText"/>
        <w:ind w:left="326" w:right="-7" w:hanging="96"/>
      </w:pPr>
      <w:r>
        <w:rPr>
          <w:spacing w:val="-2"/>
        </w:rPr>
        <w:t>Seneca </w:t>
      </w:r>
      <w:r>
        <w:rPr>
          <w:spacing w:val="-4"/>
        </w:rPr>
        <w:t>2016</w:t>
      </w:r>
    </w:p>
    <w:p>
      <w:pPr>
        <w:pStyle w:val="BodyText"/>
        <w:spacing w:before="118"/>
      </w:pPr>
      <w:r>
        <w:rPr/>
        <w:br w:type="column"/>
      </w:r>
      <w:r>
        <w:rPr/>
      </w:r>
    </w:p>
    <w:p>
      <w:pPr>
        <w:pStyle w:val="BodyText"/>
        <w:ind w:left="326" w:right="472" w:hanging="96"/>
      </w:pPr>
      <w:r>
        <w:rPr>
          <w:spacing w:val="-2"/>
        </w:rPr>
        <w:t>Seneca </w:t>
      </w:r>
      <w:r>
        <w:rPr>
          <w:spacing w:val="-4"/>
        </w:rPr>
        <w:t>2019</w:t>
      </w:r>
    </w:p>
    <w:p>
      <w:pPr>
        <w:pStyle w:val="BodyText"/>
        <w:spacing w:after="0"/>
        <w:sectPr>
          <w:type w:val="continuous"/>
          <w:pgSz w:w="12240" w:h="15840"/>
          <w:pgMar w:header="0" w:footer="735" w:top="1060" w:bottom="280" w:left="720" w:right="360"/>
          <w:cols w:num="8" w:equalWidth="0">
            <w:col w:w="4378" w:space="40"/>
            <w:col w:w="814" w:space="39"/>
            <w:col w:w="962" w:space="39"/>
            <w:col w:w="958" w:space="39"/>
            <w:col w:w="737" w:space="39"/>
            <w:col w:w="854" w:space="40"/>
            <w:col w:w="854" w:space="39"/>
            <w:col w:w="1328"/>
          </w:cols>
        </w:sectPr>
      </w:pPr>
    </w:p>
    <w:p>
      <w:pPr>
        <w:pStyle w:val="BodyText"/>
        <w:spacing w:before="23"/>
      </w:pPr>
    </w:p>
    <w:p>
      <w:pPr>
        <w:pStyle w:val="Heading8"/>
        <w:tabs>
          <w:tab w:pos="4839" w:val="left" w:leader="none"/>
          <w:tab w:pos="6610" w:val="left" w:leader="none"/>
        </w:tabs>
        <w:spacing w:before="1"/>
        <w:ind w:left="4059"/>
      </w:pPr>
      <w:r>
        <w:rPr>
          <w:b w:val="0"/>
          <w:position w:val="1"/>
        </w:rPr>
        <w:drawing>
          <wp:inline distT="0" distB="0" distL="0" distR="0">
            <wp:extent cx="68351" cy="68351"/>
            <wp:effectExtent l="0" t="0" r="0" b="0"/>
            <wp:docPr id="359" name="Image 359"/>
            <wp:cNvGraphicFramePr>
              <a:graphicFrameLocks/>
            </wp:cNvGraphicFramePr>
            <a:graphic>
              <a:graphicData uri="http://schemas.openxmlformats.org/drawingml/2006/picture">
                <pic:pic>
                  <pic:nvPicPr>
                    <pic:cNvPr id="359" name="Image 359"/>
                    <pic:cNvPicPr/>
                  </pic:nvPicPr>
                  <pic:blipFill>
                    <a:blip r:embed="rId45" cstate="print"/>
                    <a:stretch>
                      <a:fillRect/>
                    </a:stretch>
                  </pic:blipFill>
                  <pic:spPr>
                    <a:xfrm>
                      <a:off x="0" y="0"/>
                      <a:ext cx="68351" cy="68351"/>
                    </a:xfrm>
                    <a:prstGeom prst="rect">
                      <a:avLst/>
                    </a:prstGeom>
                  </pic:spPr>
                </pic:pic>
              </a:graphicData>
            </a:graphic>
          </wp:inline>
        </w:drawing>
      </w:r>
      <w:r>
        <w:rPr>
          <w:b w:val="0"/>
          <w:position w:val="1"/>
        </w:rPr>
      </w:r>
      <w:r>
        <w:rPr>
          <w:rFonts w:ascii="Times New Roman"/>
          <w:b w:val="0"/>
        </w:rPr>
        <w:t> </w:t>
      </w:r>
      <w:r>
        <w:rPr/>
        <w:t>One</w:t>
        <w:tab/>
      </w:r>
      <w:r>
        <w:rPr>
          <w:position w:val="1"/>
        </w:rPr>
        <w:drawing>
          <wp:inline distT="0" distB="0" distL="0" distR="0">
            <wp:extent cx="68351" cy="68351"/>
            <wp:effectExtent l="0" t="0" r="0" b="0"/>
            <wp:docPr id="360" name="Image 360"/>
            <wp:cNvGraphicFramePr>
              <a:graphicFrameLocks/>
            </wp:cNvGraphicFramePr>
            <a:graphic>
              <a:graphicData uri="http://schemas.openxmlformats.org/drawingml/2006/picture">
                <pic:pic>
                  <pic:nvPicPr>
                    <pic:cNvPr id="360" name="Image 360"/>
                    <pic:cNvPicPr/>
                  </pic:nvPicPr>
                  <pic:blipFill>
                    <a:blip r:embed="rId52" cstate="print"/>
                    <a:stretch>
                      <a:fillRect/>
                    </a:stretch>
                  </pic:blipFill>
                  <pic:spPr>
                    <a:xfrm>
                      <a:off x="0" y="0"/>
                      <a:ext cx="68351" cy="68351"/>
                    </a:xfrm>
                    <a:prstGeom prst="rect">
                      <a:avLst/>
                    </a:prstGeom>
                  </pic:spPr>
                </pic:pic>
              </a:graphicData>
            </a:graphic>
          </wp:inline>
        </w:drawing>
      </w:r>
      <w:r>
        <w:rPr>
          <w:position w:val="1"/>
        </w:rPr>
      </w:r>
      <w:r>
        <w:rPr>
          <w:rFonts w:ascii="Times New Roman"/>
          <w:b w:val="0"/>
          <w:spacing w:val="-6"/>
        </w:rPr>
        <w:t> </w:t>
      </w:r>
      <w:r>
        <w:rPr/>
        <w:t>More</w:t>
      </w:r>
      <w:r>
        <w:rPr>
          <w:spacing w:val="-2"/>
        </w:rPr>
        <w:t> </w:t>
      </w:r>
      <w:r>
        <w:rPr/>
        <w:t>than</w:t>
      </w:r>
      <w:r>
        <w:rPr>
          <w:spacing w:val="-3"/>
        </w:rPr>
        <w:t> </w:t>
      </w:r>
      <w:r>
        <w:rPr/>
        <w:t>one</w:t>
        <w:tab/>
      </w:r>
      <w:r>
        <w:rPr>
          <w:position w:val="1"/>
        </w:rPr>
        <w:drawing>
          <wp:inline distT="0" distB="0" distL="0" distR="0">
            <wp:extent cx="68351" cy="68351"/>
            <wp:effectExtent l="0" t="0" r="0" b="0"/>
            <wp:docPr id="361" name="Image 361"/>
            <wp:cNvGraphicFramePr>
              <a:graphicFrameLocks/>
            </wp:cNvGraphicFramePr>
            <a:graphic>
              <a:graphicData uri="http://schemas.openxmlformats.org/drawingml/2006/picture">
                <pic:pic>
                  <pic:nvPicPr>
                    <pic:cNvPr id="361" name="Image 361"/>
                    <pic:cNvPicPr/>
                  </pic:nvPicPr>
                  <pic:blipFill>
                    <a:blip r:embed="rId46" cstate="print"/>
                    <a:stretch>
                      <a:fillRect/>
                    </a:stretch>
                  </pic:blipFill>
                  <pic:spPr>
                    <a:xfrm>
                      <a:off x="0" y="0"/>
                      <a:ext cx="68351" cy="68351"/>
                    </a:xfrm>
                    <a:prstGeom prst="rect">
                      <a:avLst/>
                    </a:prstGeom>
                  </pic:spPr>
                </pic:pic>
              </a:graphicData>
            </a:graphic>
          </wp:inline>
        </w:drawing>
      </w:r>
      <w:r>
        <w:rPr>
          <w:position w:val="1"/>
        </w:rPr>
      </w:r>
      <w:r>
        <w:rPr>
          <w:rFonts w:ascii="Times New Roman"/>
          <w:b w:val="0"/>
        </w:rPr>
        <w:t> </w:t>
      </w:r>
      <w:r>
        <w:rPr/>
        <w:t>None</w:t>
      </w:r>
    </w:p>
    <w:p>
      <w:pPr>
        <w:pStyle w:val="BodyText"/>
        <w:spacing w:before="36"/>
        <w:rPr>
          <w:b/>
          <w:sz w:val="17"/>
        </w:rPr>
      </w:pPr>
    </w:p>
    <w:p>
      <w:pPr>
        <w:spacing w:line="196" w:lineRule="exact" w:before="0"/>
        <w:ind w:left="274" w:right="0" w:firstLine="0"/>
        <w:jc w:val="center"/>
        <w:rPr>
          <w:i/>
          <w:sz w:val="17"/>
        </w:rPr>
      </w:pPr>
      <w:r>
        <w:rPr>
          <w:i/>
          <w:spacing w:val="-6"/>
          <w:sz w:val="17"/>
        </w:rPr>
        <w:t>*Respondents</w:t>
      </w:r>
      <w:r>
        <w:rPr>
          <w:i/>
          <w:spacing w:val="-4"/>
          <w:sz w:val="17"/>
        </w:rPr>
        <w:t> </w:t>
      </w:r>
      <w:r>
        <w:rPr>
          <w:i/>
          <w:spacing w:val="-6"/>
          <w:sz w:val="17"/>
        </w:rPr>
        <w:t>were</w:t>
      </w:r>
      <w:r>
        <w:rPr>
          <w:i/>
          <w:spacing w:val="-3"/>
          <w:sz w:val="17"/>
        </w:rPr>
        <w:t> </w:t>
      </w:r>
      <w:r>
        <w:rPr>
          <w:i/>
          <w:spacing w:val="-6"/>
          <w:sz w:val="17"/>
        </w:rPr>
        <w:t>asked:</w:t>
      </w:r>
      <w:r>
        <w:rPr>
          <w:i/>
          <w:spacing w:val="-1"/>
          <w:sz w:val="17"/>
        </w:rPr>
        <w:t> </w:t>
      </w:r>
      <w:r>
        <w:rPr>
          <w:i/>
          <w:spacing w:val="-6"/>
          <w:sz w:val="17"/>
        </w:rPr>
        <w:t>“During</w:t>
      </w:r>
      <w:r>
        <w:rPr>
          <w:i/>
          <w:spacing w:val="-4"/>
          <w:sz w:val="17"/>
        </w:rPr>
        <w:t> </w:t>
      </w:r>
      <w:r>
        <w:rPr>
          <w:i/>
          <w:spacing w:val="-6"/>
          <w:sz w:val="17"/>
        </w:rPr>
        <w:t>the</w:t>
      </w:r>
      <w:r>
        <w:rPr>
          <w:i/>
          <w:spacing w:val="-3"/>
          <w:sz w:val="17"/>
        </w:rPr>
        <w:t> </w:t>
      </w:r>
      <w:r>
        <w:rPr>
          <w:i/>
          <w:spacing w:val="-6"/>
          <w:sz w:val="17"/>
        </w:rPr>
        <w:t>past</w:t>
      </w:r>
      <w:r>
        <w:rPr>
          <w:i/>
          <w:spacing w:val="-1"/>
          <w:sz w:val="17"/>
        </w:rPr>
        <w:t> </w:t>
      </w:r>
      <w:r>
        <w:rPr>
          <w:i/>
          <w:spacing w:val="-6"/>
          <w:sz w:val="17"/>
        </w:rPr>
        <w:t>12</w:t>
      </w:r>
      <w:r>
        <w:rPr>
          <w:i/>
          <w:spacing w:val="-3"/>
          <w:sz w:val="17"/>
        </w:rPr>
        <w:t> </w:t>
      </w:r>
      <w:r>
        <w:rPr>
          <w:i/>
          <w:spacing w:val="-6"/>
          <w:sz w:val="17"/>
        </w:rPr>
        <w:t>months,</w:t>
      </w:r>
      <w:r>
        <w:rPr>
          <w:i/>
          <w:spacing w:val="-1"/>
          <w:sz w:val="17"/>
        </w:rPr>
        <w:t> </w:t>
      </w:r>
      <w:r>
        <w:rPr>
          <w:i/>
          <w:spacing w:val="-6"/>
          <w:sz w:val="17"/>
        </w:rPr>
        <w:t>with</w:t>
      </w:r>
      <w:r>
        <w:rPr>
          <w:i/>
          <w:spacing w:val="-3"/>
          <w:sz w:val="17"/>
        </w:rPr>
        <w:t> </w:t>
      </w:r>
      <w:r>
        <w:rPr>
          <w:i/>
          <w:spacing w:val="-6"/>
          <w:sz w:val="17"/>
        </w:rPr>
        <w:t>how</w:t>
      </w:r>
      <w:r>
        <w:rPr>
          <w:i/>
          <w:spacing w:val="-4"/>
          <w:sz w:val="17"/>
        </w:rPr>
        <w:t> </w:t>
      </w:r>
      <w:r>
        <w:rPr>
          <w:i/>
          <w:spacing w:val="-6"/>
          <w:sz w:val="17"/>
        </w:rPr>
        <w:t>many</w:t>
      </w:r>
      <w:r>
        <w:rPr>
          <w:i/>
          <w:spacing w:val="-3"/>
          <w:sz w:val="17"/>
        </w:rPr>
        <w:t> </w:t>
      </w:r>
      <w:r>
        <w:rPr>
          <w:i/>
          <w:spacing w:val="-6"/>
          <w:sz w:val="17"/>
        </w:rPr>
        <w:t>different</w:t>
      </w:r>
      <w:r>
        <w:rPr>
          <w:i/>
          <w:spacing w:val="-2"/>
          <w:sz w:val="17"/>
        </w:rPr>
        <w:t> </w:t>
      </w:r>
      <w:r>
        <w:rPr>
          <w:i/>
          <w:spacing w:val="-6"/>
          <w:sz w:val="17"/>
        </w:rPr>
        <w:t>people</w:t>
      </w:r>
      <w:r>
        <w:rPr>
          <w:i/>
          <w:spacing w:val="-2"/>
          <w:sz w:val="17"/>
        </w:rPr>
        <w:t> </w:t>
      </w:r>
      <w:r>
        <w:rPr>
          <w:i/>
          <w:spacing w:val="-6"/>
          <w:sz w:val="17"/>
        </w:rPr>
        <w:t>have</w:t>
      </w:r>
      <w:r>
        <w:rPr>
          <w:i/>
          <w:spacing w:val="-3"/>
          <w:sz w:val="17"/>
        </w:rPr>
        <w:t> </w:t>
      </w:r>
      <w:r>
        <w:rPr>
          <w:i/>
          <w:spacing w:val="-6"/>
          <w:sz w:val="17"/>
        </w:rPr>
        <w:t>you</w:t>
      </w:r>
      <w:r>
        <w:rPr>
          <w:i/>
          <w:spacing w:val="-3"/>
          <w:sz w:val="17"/>
        </w:rPr>
        <w:t> </w:t>
      </w:r>
      <w:r>
        <w:rPr>
          <w:i/>
          <w:spacing w:val="-6"/>
          <w:sz w:val="17"/>
        </w:rPr>
        <w:t>had</w:t>
      </w:r>
      <w:r>
        <w:rPr>
          <w:i/>
          <w:spacing w:val="-3"/>
          <w:sz w:val="17"/>
        </w:rPr>
        <w:t> </w:t>
      </w:r>
      <w:r>
        <w:rPr>
          <w:i/>
          <w:spacing w:val="-6"/>
          <w:sz w:val="17"/>
        </w:rPr>
        <w:t>sexual</w:t>
      </w:r>
      <w:r>
        <w:rPr>
          <w:i/>
          <w:spacing w:val="-3"/>
          <w:sz w:val="17"/>
        </w:rPr>
        <w:t> </w:t>
      </w:r>
      <w:r>
        <w:rPr>
          <w:i/>
          <w:spacing w:val="-6"/>
          <w:sz w:val="17"/>
        </w:rPr>
        <w:t>intercourse?”</w:t>
      </w:r>
    </w:p>
    <w:p>
      <w:pPr>
        <w:spacing w:line="191" w:lineRule="exact" w:before="0"/>
        <w:ind w:left="271" w:right="0" w:firstLine="0"/>
        <w:jc w:val="center"/>
        <w:rPr>
          <w:i/>
          <w:sz w:val="17"/>
        </w:rPr>
      </w:pPr>
      <w:r>
        <w:rPr>
          <w:i/>
          <w:spacing w:val="-6"/>
          <w:sz w:val="17"/>
        </w:rPr>
        <w:t>Note</w:t>
      </w:r>
      <w:r>
        <w:rPr>
          <w:i/>
          <w:spacing w:val="-2"/>
          <w:sz w:val="17"/>
        </w:rPr>
        <w:t> </w:t>
      </w:r>
      <w:r>
        <w:rPr>
          <w:i/>
          <w:spacing w:val="-6"/>
          <w:sz w:val="17"/>
        </w:rPr>
        <w:t>for</w:t>
      </w:r>
      <w:r>
        <w:rPr>
          <w:i/>
          <w:spacing w:val="-2"/>
          <w:sz w:val="17"/>
        </w:rPr>
        <w:t> </w:t>
      </w:r>
      <w:r>
        <w:rPr>
          <w:i/>
          <w:spacing w:val="-6"/>
          <w:sz w:val="17"/>
        </w:rPr>
        <w:t>graphs:</w:t>
      </w:r>
      <w:r>
        <w:rPr>
          <w:i/>
          <w:spacing w:val="-1"/>
          <w:sz w:val="17"/>
        </w:rPr>
        <w:t> </w:t>
      </w:r>
      <w:r>
        <w:rPr>
          <w:i/>
          <w:spacing w:val="-6"/>
          <w:sz w:val="17"/>
        </w:rPr>
        <w:t>Caution</w:t>
      </w:r>
      <w:r>
        <w:rPr>
          <w:i/>
          <w:spacing w:val="-1"/>
          <w:sz w:val="17"/>
        </w:rPr>
        <w:t> </w:t>
      </w:r>
      <w:r>
        <w:rPr>
          <w:i/>
          <w:spacing w:val="-6"/>
          <w:sz w:val="17"/>
        </w:rPr>
        <w:t>should</w:t>
      </w:r>
      <w:r>
        <w:rPr>
          <w:i/>
          <w:spacing w:val="-3"/>
          <w:sz w:val="17"/>
        </w:rPr>
        <w:t> </w:t>
      </w:r>
      <w:r>
        <w:rPr>
          <w:i/>
          <w:spacing w:val="-6"/>
          <w:sz w:val="17"/>
        </w:rPr>
        <w:t>be</w:t>
      </w:r>
      <w:r>
        <w:rPr>
          <w:i/>
          <w:spacing w:val="-1"/>
          <w:sz w:val="17"/>
        </w:rPr>
        <w:t> </w:t>
      </w:r>
      <w:r>
        <w:rPr>
          <w:i/>
          <w:spacing w:val="-6"/>
          <w:sz w:val="17"/>
        </w:rPr>
        <w:t>used</w:t>
      </w:r>
      <w:r>
        <w:rPr>
          <w:i/>
          <w:spacing w:val="-3"/>
          <w:sz w:val="17"/>
        </w:rPr>
        <w:t> </w:t>
      </w:r>
      <w:r>
        <w:rPr>
          <w:i/>
          <w:spacing w:val="-6"/>
          <w:sz w:val="17"/>
        </w:rPr>
        <w:t>when</w:t>
      </w:r>
      <w:r>
        <w:rPr>
          <w:i/>
          <w:spacing w:val="-1"/>
          <w:sz w:val="17"/>
        </w:rPr>
        <w:t> </w:t>
      </w:r>
      <w:r>
        <w:rPr>
          <w:i/>
          <w:spacing w:val="-6"/>
          <w:sz w:val="17"/>
        </w:rPr>
        <w:t>interpreting</w:t>
      </w:r>
      <w:r>
        <w:rPr>
          <w:i/>
          <w:spacing w:val="-3"/>
          <w:sz w:val="17"/>
        </w:rPr>
        <w:t> </w:t>
      </w:r>
      <w:r>
        <w:rPr>
          <w:i/>
          <w:spacing w:val="-6"/>
          <w:sz w:val="17"/>
        </w:rPr>
        <w:t>subgroup</w:t>
      </w:r>
      <w:r>
        <w:rPr>
          <w:i/>
          <w:spacing w:val="-2"/>
          <w:sz w:val="17"/>
        </w:rPr>
        <w:t> </w:t>
      </w:r>
      <w:r>
        <w:rPr>
          <w:i/>
          <w:spacing w:val="-6"/>
          <w:sz w:val="17"/>
        </w:rPr>
        <w:t>results</w:t>
      </w:r>
      <w:r>
        <w:rPr>
          <w:i/>
          <w:spacing w:val="-3"/>
          <w:sz w:val="17"/>
        </w:rPr>
        <w:t> </w:t>
      </w:r>
      <w:r>
        <w:rPr>
          <w:i/>
          <w:spacing w:val="-6"/>
          <w:sz w:val="17"/>
        </w:rPr>
        <w:t>as</w:t>
      </w:r>
      <w:r>
        <w:rPr>
          <w:i/>
          <w:spacing w:val="-2"/>
          <w:sz w:val="17"/>
        </w:rPr>
        <w:t> </w:t>
      </w:r>
      <w:r>
        <w:rPr>
          <w:i/>
          <w:spacing w:val="-6"/>
          <w:sz w:val="17"/>
        </w:rPr>
        <w:t>the</w:t>
      </w:r>
      <w:r>
        <w:rPr>
          <w:i/>
          <w:spacing w:val="-1"/>
          <w:sz w:val="17"/>
        </w:rPr>
        <w:t> </w:t>
      </w:r>
      <w:r>
        <w:rPr>
          <w:i/>
          <w:spacing w:val="-6"/>
          <w:sz w:val="17"/>
        </w:rPr>
        <w:t>margin</w:t>
      </w:r>
      <w:r>
        <w:rPr>
          <w:i/>
          <w:spacing w:val="-2"/>
          <w:sz w:val="17"/>
        </w:rPr>
        <w:t> </w:t>
      </w:r>
      <w:r>
        <w:rPr>
          <w:i/>
          <w:spacing w:val="-6"/>
          <w:sz w:val="17"/>
        </w:rPr>
        <w:t>of</w:t>
      </w:r>
      <w:r>
        <w:rPr>
          <w:i/>
          <w:spacing w:val="-1"/>
          <w:sz w:val="17"/>
        </w:rPr>
        <w:t> </w:t>
      </w:r>
      <w:r>
        <w:rPr>
          <w:i/>
          <w:spacing w:val="-6"/>
          <w:sz w:val="17"/>
        </w:rPr>
        <w:t>error</w:t>
      </w:r>
      <w:r>
        <w:rPr>
          <w:i/>
          <w:spacing w:val="-3"/>
          <w:sz w:val="17"/>
        </w:rPr>
        <w:t> </w:t>
      </w:r>
      <w:r>
        <w:rPr>
          <w:i/>
          <w:spacing w:val="-6"/>
          <w:sz w:val="17"/>
        </w:rPr>
        <w:t>for</w:t>
      </w:r>
      <w:r>
        <w:rPr>
          <w:i/>
          <w:spacing w:val="1"/>
          <w:sz w:val="17"/>
        </w:rPr>
        <w:t> </w:t>
      </w:r>
      <w:r>
        <w:rPr>
          <w:i/>
          <w:spacing w:val="-6"/>
          <w:sz w:val="17"/>
        </w:rPr>
        <w:t>any</w:t>
      </w:r>
      <w:r>
        <w:rPr>
          <w:i/>
          <w:spacing w:val="-3"/>
          <w:sz w:val="17"/>
        </w:rPr>
        <w:t> </w:t>
      </w:r>
      <w:r>
        <w:rPr>
          <w:i/>
          <w:spacing w:val="-6"/>
          <w:sz w:val="17"/>
        </w:rPr>
        <w:t>subgroup</w:t>
      </w:r>
      <w:r>
        <w:rPr>
          <w:i/>
          <w:spacing w:val="-2"/>
          <w:sz w:val="17"/>
        </w:rPr>
        <w:t> </w:t>
      </w:r>
      <w:r>
        <w:rPr>
          <w:i/>
          <w:spacing w:val="-6"/>
          <w:sz w:val="17"/>
        </w:rPr>
        <w:t>is</w:t>
      </w:r>
      <w:r>
        <w:rPr>
          <w:i/>
          <w:spacing w:val="-3"/>
          <w:sz w:val="17"/>
        </w:rPr>
        <w:t> </w:t>
      </w:r>
      <w:r>
        <w:rPr>
          <w:i/>
          <w:spacing w:val="-6"/>
          <w:sz w:val="17"/>
        </w:rPr>
        <w:t>higher</w:t>
      </w:r>
      <w:r>
        <w:rPr>
          <w:i/>
          <w:spacing w:val="-2"/>
          <w:sz w:val="17"/>
        </w:rPr>
        <w:t> </w:t>
      </w:r>
      <w:r>
        <w:rPr>
          <w:i/>
          <w:spacing w:val="-6"/>
          <w:sz w:val="17"/>
        </w:rPr>
        <w:t>than</w:t>
      </w:r>
      <w:r>
        <w:rPr>
          <w:i/>
          <w:spacing w:val="-2"/>
          <w:sz w:val="17"/>
        </w:rPr>
        <w:t> </w:t>
      </w:r>
      <w:r>
        <w:rPr>
          <w:i/>
          <w:spacing w:val="-6"/>
          <w:sz w:val="17"/>
        </w:rPr>
        <w:t>that</w:t>
      </w:r>
    </w:p>
    <w:p>
      <w:pPr>
        <w:spacing w:line="198" w:lineRule="exact" w:before="0"/>
        <w:ind w:left="0" w:right="359" w:firstLine="0"/>
        <w:jc w:val="center"/>
        <w:rPr>
          <w:i/>
          <w:sz w:val="17"/>
        </w:rPr>
      </w:pPr>
      <w:r>
        <w:rPr>
          <w:i/>
          <w:spacing w:val="-6"/>
          <w:sz w:val="17"/>
        </w:rPr>
        <w:t>of</w:t>
      </w:r>
      <w:r>
        <w:rPr>
          <w:i/>
          <w:sz w:val="17"/>
        </w:rPr>
        <w:t> </w:t>
      </w:r>
      <w:r>
        <w:rPr>
          <w:i/>
          <w:spacing w:val="-6"/>
          <w:sz w:val="17"/>
        </w:rPr>
        <w:t>the</w:t>
      </w:r>
      <w:r>
        <w:rPr>
          <w:i/>
          <w:sz w:val="17"/>
        </w:rPr>
        <w:t> </w:t>
      </w:r>
      <w:r>
        <w:rPr>
          <w:i/>
          <w:spacing w:val="-6"/>
          <w:sz w:val="17"/>
        </w:rPr>
        <w:t>overall</w:t>
      </w:r>
      <w:r>
        <w:rPr>
          <w:i/>
          <w:sz w:val="17"/>
        </w:rPr>
        <w:t> </w:t>
      </w:r>
      <w:r>
        <w:rPr>
          <w:i/>
          <w:spacing w:val="-6"/>
          <w:sz w:val="17"/>
        </w:rPr>
        <w:t>survey.</w:t>
      </w:r>
    </w:p>
    <w:p>
      <w:pPr>
        <w:spacing w:after="0" w:line="198" w:lineRule="exact"/>
        <w:jc w:val="center"/>
        <w:rPr>
          <w:i/>
          <w:sz w:val="17"/>
        </w:rPr>
        <w:sectPr>
          <w:type w:val="continuous"/>
          <w:pgSz w:w="12240" w:h="15840"/>
          <w:pgMar w:header="0" w:footer="735" w:top="1060" w:bottom="280" w:left="720" w:right="360"/>
        </w:sectPr>
      </w:pPr>
    </w:p>
    <w:p>
      <w:pPr>
        <w:pStyle w:val="Heading7"/>
        <w:spacing w:before="84"/>
      </w:pPr>
      <w:r>
        <w:rPr/>
        <w:t>ADULT</w:t>
      </w:r>
      <w:r>
        <w:rPr>
          <w:spacing w:val="-7"/>
        </w:rPr>
        <w:t> </w:t>
      </w:r>
      <w:r>
        <w:rPr/>
        <w:t>MENTAL</w:t>
      </w:r>
      <w:r>
        <w:rPr>
          <w:spacing w:val="-9"/>
        </w:rPr>
        <w:t> </w:t>
      </w:r>
      <w:r>
        <w:rPr>
          <w:spacing w:val="-2"/>
        </w:rPr>
        <w:t>HEALTH</w:t>
      </w:r>
    </w:p>
    <w:p>
      <w:pPr>
        <w:pStyle w:val="BodyText"/>
        <w:spacing w:before="239"/>
        <w:ind w:left="288" w:right="705"/>
      </w:pPr>
      <w:r>
        <w:rPr/>
        <w:t>Three percent (3%) of Seneca County adults considered attempting suicide in the past year. Twenty-seven percent (27%)</w:t>
      </w:r>
      <w:r>
        <w:rPr>
          <w:spacing w:val="-3"/>
        </w:rPr>
        <w:t> </w:t>
      </w:r>
      <w:r>
        <w:rPr/>
        <w:t>of</w:t>
      </w:r>
      <w:r>
        <w:rPr>
          <w:spacing w:val="-3"/>
        </w:rPr>
        <w:t> </w:t>
      </w:r>
      <w:r>
        <w:rPr/>
        <w:t>adults</w:t>
      </w:r>
      <w:r>
        <w:rPr>
          <w:spacing w:val="-4"/>
        </w:rPr>
        <w:t> </w:t>
      </w:r>
      <w:r>
        <w:rPr/>
        <w:t>reported</w:t>
      </w:r>
      <w:r>
        <w:rPr>
          <w:spacing w:val="-3"/>
        </w:rPr>
        <w:t> </w:t>
      </w:r>
      <w:r>
        <w:rPr/>
        <w:t>they</w:t>
      </w:r>
      <w:r>
        <w:rPr>
          <w:spacing w:val="-3"/>
        </w:rPr>
        <w:t> </w:t>
      </w:r>
      <w:r>
        <w:rPr/>
        <w:t>or</w:t>
      </w:r>
      <w:r>
        <w:rPr>
          <w:spacing w:val="-3"/>
        </w:rPr>
        <w:t> </w:t>
      </w:r>
      <w:r>
        <w:rPr/>
        <w:t>family</w:t>
      </w:r>
      <w:r>
        <w:rPr>
          <w:spacing w:val="-3"/>
        </w:rPr>
        <w:t> </w:t>
      </w:r>
      <w:r>
        <w:rPr/>
        <w:t>member</w:t>
      </w:r>
      <w:r>
        <w:rPr>
          <w:spacing w:val="-3"/>
        </w:rPr>
        <w:t> </w:t>
      </w:r>
      <w:r>
        <w:rPr/>
        <w:t>were</w:t>
      </w:r>
      <w:r>
        <w:rPr>
          <w:spacing w:val="-2"/>
        </w:rPr>
        <w:t> </w:t>
      </w:r>
      <w:r>
        <w:rPr/>
        <w:t>diagnosed</w:t>
      </w:r>
      <w:r>
        <w:rPr>
          <w:spacing w:val="-3"/>
        </w:rPr>
        <w:t> </w:t>
      </w:r>
      <w:r>
        <w:rPr/>
        <w:t>with</w:t>
      </w:r>
      <w:r>
        <w:rPr>
          <w:spacing w:val="-3"/>
        </w:rPr>
        <w:t> </w:t>
      </w:r>
      <w:r>
        <w:rPr/>
        <w:t>or</w:t>
      </w:r>
      <w:r>
        <w:rPr>
          <w:spacing w:val="-3"/>
        </w:rPr>
        <w:t> </w:t>
      </w:r>
      <w:r>
        <w:rPr/>
        <w:t>treated</w:t>
      </w:r>
      <w:r>
        <w:rPr>
          <w:spacing w:val="-3"/>
        </w:rPr>
        <w:t> </w:t>
      </w:r>
      <w:r>
        <w:rPr/>
        <w:t>for</w:t>
      </w:r>
      <w:r>
        <w:rPr>
          <w:spacing w:val="-3"/>
        </w:rPr>
        <w:t> </w:t>
      </w:r>
      <w:r>
        <w:rPr/>
        <w:t>anxiety</w:t>
      </w:r>
      <w:r>
        <w:rPr>
          <w:spacing w:val="-3"/>
        </w:rPr>
        <w:t> </w:t>
      </w:r>
      <w:r>
        <w:rPr/>
        <w:t>or</w:t>
      </w:r>
      <w:r>
        <w:rPr>
          <w:spacing w:val="-3"/>
        </w:rPr>
        <w:t> </w:t>
      </w:r>
      <w:r>
        <w:rPr/>
        <w:t>emotional</w:t>
      </w:r>
      <w:r>
        <w:rPr>
          <w:spacing w:val="-3"/>
        </w:rPr>
        <w:t> </w:t>
      </w:r>
      <w:r>
        <w:rPr/>
        <w:t>problems in the past year.</w:t>
      </w:r>
    </w:p>
    <w:p>
      <w:pPr>
        <w:pStyle w:val="BodyText"/>
        <w:spacing w:before="7"/>
        <w:rPr>
          <w:sz w:val="19"/>
        </w:rPr>
      </w:pPr>
    </w:p>
    <w:p>
      <w:pPr>
        <w:pStyle w:val="BodyText"/>
        <w:spacing w:after="0"/>
        <w:rPr>
          <w:sz w:val="19"/>
        </w:rPr>
        <w:sectPr>
          <w:pgSz w:w="12240" w:h="15840"/>
          <w:pgMar w:header="0" w:footer="735" w:top="780" w:bottom="920" w:left="720" w:right="360"/>
        </w:sectPr>
      </w:pPr>
    </w:p>
    <w:p>
      <w:pPr>
        <w:pStyle w:val="BodyText"/>
        <w:spacing w:before="174"/>
      </w:pPr>
    </w:p>
    <w:p>
      <w:pPr>
        <w:pStyle w:val="BodyText"/>
        <w:ind w:left="242"/>
      </w:pPr>
      <w:r>
        <w:rPr>
          <w:spacing w:val="-5"/>
        </w:rPr>
        <w:t>35%</w:t>
      </w:r>
    </w:p>
    <w:p>
      <w:pPr>
        <w:pStyle w:val="BodyText"/>
        <w:spacing w:before="94"/>
        <w:ind w:left="242"/>
      </w:pPr>
      <w:r>
        <w:rPr>
          <w:spacing w:val="-5"/>
        </w:rPr>
        <w:t>30%</w:t>
      </w:r>
    </w:p>
    <w:p>
      <w:pPr>
        <w:pStyle w:val="BodyText"/>
        <w:spacing w:before="94"/>
        <w:ind w:left="242"/>
      </w:pPr>
      <w:r>
        <w:rPr>
          <w:spacing w:val="-5"/>
        </w:rPr>
        <w:t>25%</w:t>
      </w:r>
    </w:p>
    <w:p>
      <w:pPr>
        <w:pStyle w:val="BodyText"/>
        <w:spacing w:before="94"/>
        <w:ind w:left="242"/>
      </w:pPr>
      <w:r>
        <w:rPr>
          <w:spacing w:val="-5"/>
        </w:rPr>
        <w:t>20%</w:t>
      </w:r>
    </w:p>
    <w:p>
      <w:pPr>
        <w:pStyle w:val="BodyText"/>
        <w:spacing w:before="94"/>
        <w:ind w:left="242"/>
      </w:pPr>
      <w:r>
        <w:rPr>
          <w:spacing w:val="-5"/>
        </w:rPr>
        <w:t>15%</w:t>
      </w:r>
    </w:p>
    <w:p>
      <w:pPr>
        <w:pStyle w:val="BodyText"/>
        <w:spacing w:before="94"/>
        <w:ind w:left="242"/>
      </w:pPr>
      <w:r>
        <w:rPr>
          <w:spacing w:val="-5"/>
        </w:rPr>
        <w:t>10%</w:t>
      </w:r>
    </w:p>
    <w:p>
      <w:pPr>
        <w:pStyle w:val="BodyText"/>
        <w:spacing w:before="94"/>
        <w:ind w:left="350"/>
      </w:pPr>
      <w:r>
        <w:rPr>
          <w:spacing w:val="-5"/>
        </w:rPr>
        <w:t>5%</w:t>
      </w:r>
    </w:p>
    <w:p>
      <w:pPr>
        <w:pStyle w:val="BodyText"/>
        <w:spacing w:before="93"/>
        <w:ind w:left="350"/>
      </w:pPr>
      <w:r>
        <w:rPr>
          <w:spacing w:val="-5"/>
        </w:rPr>
        <w:t>0%</w:t>
      </w:r>
    </w:p>
    <w:p>
      <w:pPr>
        <w:pStyle w:val="Heading5"/>
        <w:spacing w:before="101"/>
        <w:ind w:left="242"/>
      </w:pPr>
      <w:r>
        <w:rPr>
          <w:b w:val="0"/>
        </w:rPr>
        <w:br w:type="column"/>
      </w:r>
      <w:r>
        <w:rPr/>
        <w:t>Seneca</w:t>
      </w:r>
      <w:r>
        <w:rPr>
          <w:spacing w:val="-8"/>
        </w:rPr>
        <w:t> </w:t>
      </w:r>
      <w:r>
        <w:rPr/>
        <w:t>County</w:t>
      </w:r>
      <w:r>
        <w:rPr>
          <w:spacing w:val="-2"/>
        </w:rPr>
        <w:t> </w:t>
      </w:r>
      <w:r>
        <w:rPr/>
        <w:t>Adults</w:t>
      </w:r>
      <w:r>
        <w:rPr>
          <w:spacing w:val="-8"/>
        </w:rPr>
        <w:t> </w:t>
      </w:r>
      <w:r>
        <w:rPr/>
        <w:t>Feeling</w:t>
      </w:r>
      <w:r>
        <w:rPr>
          <w:spacing w:val="-8"/>
        </w:rPr>
        <w:t> </w:t>
      </w:r>
      <w:r>
        <w:rPr/>
        <w:t>So</w:t>
      </w:r>
      <w:r>
        <w:rPr>
          <w:spacing w:val="-1"/>
        </w:rPr>
        <w:t> </w:t>
      </w:r>
      <w:r>
        <w:rPr/>
        <w:t>Sad</w:t>
      </w:r>
      <w:r>
        <w:rPr>
          <w:spacing w:val="-6"/>
        </w:rPr>
        <w:t> </w:t>
      </w:r>
      <w:r>
        <w:rPr/>
        <w:t>or Hopeless</w:t>
      </w:r>
      <w:r>
        <w:rPr>
          <w:spacing w:val="-4"/>
        </w:rPr>
        <w:t> </w:t>
      </w:r>
      <w:r>
        <w:rPr/>
        <w:t>Almost</w:t>
      </w:r>
      <w:r>
        <w:rPr>
          <w:spacing w:val="-4"/>
        </w:rPr>
        <w:t> </w:t>
      </w:r>
      <w:r>
        <w:rPr/>
        <w:t>Every</w:t>
      </w:r>
      <w:r>
        <w:rPr>
          <w:spacing w:val="-4"/>
        </w:rPr>
        <w:t> </w:t>
      </w:r>
      <w:r>
        <w:rPr/>
        <w:t>Day</w:t>
      </w:r>
      <w:r>
        <w:rPr>
          <w:spacing w:val="-2"/>
        </w:rPr>
        <w:t> </w:t>
      </w:r>
      <w:r>
        <w:rPr>
          <w:spacing w:val="-5"/>
        </w:rPr>
        <w:t>for</w:t>
      </w:r>
    </w:p>
    <w:p>
      <w:pPr>
        <w:pStyle w:val="Heading5"/>
        <w:spacing w:after="0"/>
        <w:sectPr>
          <w:type w:val="continuous"/>
          <w:pgSz w:w="12240" w:h="15840"/>
          <w:pgMar w:header="0" w:footer="735" w:top="1060" w:bottom="280" w:left="720" w:right="360"/>
          <w:cols w:num="2" w:equalWidth="0">
            <w:col w:w="663" w:space="809"/>
            <w:col w:w="9688"/>
          </w:cols>
        </w:sectPr>
      </w:pPr>
    </w:p>
    <w:p>
      <w:pPr>
        <w:pStyle w:val="BodyText"/>
        <w:tabs>
          <w:tab w:pos="1791" w:val="left" w:leader="none"/>
          <w:tab w:pos="2483" w:val="left" w:leader="none"/>
          <w:tab w:pos="3325" w:val="left" w:leader="none"/>
        </w:tabs>
        <w:spacing w:before="18"/>
        <w:ind w:left="955"/>
      </w:pPr>
      <w:r>
        <w:rPr/>
        <mc:AlternateContent>
          <mc:Choice Requires="wps">
            <w:drawing>
              <wp:anchor distT="0" distB="0" distL="0" distR="0" allowOverlap="1" layoutInCell="1" locked="0" behindDoc="0" simplePos="0" relativeHeight="15736320">
                <wp:simplePos x="0" y="0"/>
                <wp:positionH relativeFrom="page">
                  <wp:posOffset>928306</wp:posOffset>
                </wp:positionH>
                <wp:positionV relativeFrom="paragraph">
                  <wp:posOffset>-1664670</wp:posOffset>
                </wp:positionV>
                <wp:extent cx="6118860" cy="1635760"/>
                <wp:effectExtent l="0" t="0" r="0" b="0"/>
                <wp:wrapNone/>
                <wp:docPr id="362" name="Group 362"/>
                <wp:cNvGraphicFramePr>
                  <a:graphicFrameLocks/>
                </wp:cNvGraphicFramePr>
                <a:graphic>
                  <a:graphicData uri="http://schemas.microsoft.com/office/word/2010/wordprocessingGroup">
                    <wpg:wgp>
                      <wpg:cNvPr id="362" name="Group 362"/>
                      <wpg:cNvGrpSpPr/>
                      <wpg:grpSpPr>
                        <a:xfrm>
                          <a:off x="0" y="0"/>
                          <a:ext cx="6118860" cy="1635760"/>
                          <a:chExt cx="6118860" cy="1635760"/>
                        </a:xfrm>
                      </wpg:grpSpPr>
                      <wps:wsp>
                        <wps:cNvPr id="363" name="Graphic 363"/>
                        <wps:cNvSpPr/>
                        <wps:spPr>
                          <a:xfrm>
                            <a:off x="4243565" y="918377"/>
                            <a:ext cx="1722120" cy="676910"/>
                          </a:xfrm>
                          <a:custGeom>
                            <a:avLst/>
                            <a:gdLst/>
                            <a:ahLst/>
                            <a:cxnLst/>
                            <a:rect l="l" t="t" r="r" b="b"/>
                            <a:pathLst>
                              <a:path w="1722120" h="676910">
                                <a:moveTo>
                                  <a:pt x="202552" y="126873"/>
                                </a:moveTo>
                                <a:lnTo>
                                  <a:pt x="0" y="126873"/>
                                </a:lnTo>
                                <a:lnTo>
                                  <a:pt x="0" y="676681"/>
                                </a:lnTo>
                                <a:lnTo>
                                  <a:pt x="202552" y="676681"/>
                                </a:lnTo>
                                <a:lnTo>
                                  <a:pt x="202552" y="126873"/>
                                </a:lnTo>
                                <a:close/>
                              </a:path>
                              <a:path w="1722120" h="676910">
                                <a:moveTo>
                                  <a:pt x="708939" y="126873"/>
                                </a:moveTo>
                                <a:lnTo>
                                  <a:pt x="506387" y="126873"/>
                                </a:lnTo>
                                <a:lnTo>
                                  <a:pt x="506387" y="676681"/>
                                </a:lnTo>
                                <a:lnTo>
                                  <a:pt x="708939" y="676681"/>
                                </a:lnTo>
                                <a:lnTo>
                                  <a:pt x="708939" y="126873"/>
                                </a:lnTo>
                                <a:close/>
                              </a:path>
                              <a:path w="1722120" h="676910">
                                <a:moveTo>
                                  <a:pt x="1215326" y="0"/>
                                </a:moveTo>
                                <a:lnTo>
                                  <a:pt x="1012774" y="0"/>
                                </a:lnTo>
                                <a:lnTo>
                                  <a:pt x="1012774" y="676668"/>
                                </a:lnTo>
                                <a:lnTo>
                                  <a:pt x="1215326" y="676668"/>
                                </a:lnTo>
                                <a:lnTo>
                                  <a:pt x="1215326" y="0"/>
                                </a:lnTo>
                                <a:close/>
                              </a:path>
                              <a:path w="1722120" h="676910">
                                <a:moveTo>
                                  <a:pt x="1721726" y="211455"/>
                                </a:moveTo>
                                <a:lnTo>
                                  <a:pt x="1519174" y="211455"/>
                                </a:lnTo>
                                <a:lnTo>
                                  <a:pt x="1519174" y="676668"/>
                                </a:lnTo>
                                <a:lnTo>
                                  <a:pt x="1721726" y="676668"/>
                                </a:lnTo>
                                <a:lnTo>
                                  <a:pt x="1721726" y="211455"/>
                                </a:lnTo>
                                <a:close/>
                              </a:path>
                            </a:pathLst>
                          </a:custGeom>
                          <a:solidFill>
                            <a:srgbClr val="974706"/>
                          </a:solidFill>
                        </wps:spPr>
                        <wps:bodyPr wrap="square" lIns="0" tIns="0" rIns="0" bIns="0" rtlCol="0">
                          <a:prstTxWarp prst="textNoShape">
                            <a:avLst/>
                          </a:prstTxWarp>
                          <a:noAutofit/>
                        </wps:bodyPr>
                      </wps:wsp>
                      <wps:wsp>
                        <wps:cNvPr id="364" name="Graphic 364"/>
                        <wps:cNvSpPr/>
                        <wps:spPr>
                          <a:xfrm>
                            <a:off x="191833" y="537110"/>
                            <a:ext cx="3747770" cy="1058545"/>
                          </a:xfrm>
                          <a:custGeom>
                            <a:avLst/>
                            <a:gdLst/>
                            <a:ahLst/>
                            <a:cxnLst/>
                            <a:rect l="l" t="t" r="r" b="b"/>
                            <a:pathLst>
                              <a:path w="3747770" h="1058545">
                                <a:moveTo>
                                  <a:pt x="202692" y="592836"/>
                                </a:moveTo>
                                <a:lnTo>
                                  <a:pt x="0" y="592836"/>
                                </a:lnTo>
                                <a:lnTo>
                                  <a:pt x="0" y="1057935"/>
                                </a:lnTo>
                                <a:lnTo>
                                  <a:pt x="202692" y="1057935"/>
                                </a:lnTo>
                                <a:lnTo>
                                  <a:pt x="202692" y="592836"/>
                                </a:lnTo>
                                <a:close/>
                              </a:path>
                              <a:path w="3747770" h="1058545">
                                <a:moveTo>
                                  <a:pt x="710184" y="804672"/>
                                </a:moveTo>
                                <a:lnTo>
                                  <a:pt x="507492" y="804672"/>
                                </a:lnTo>
                                <a:lnTo>
                                  <a:pt x="507492" y="1057948"/>
                                </a:lnTo>
                                <a:lnTo>
                                  <a:pt x="710184" y="1057948"/>
                                </a:lnTo>
                                <a:lnTo>
                                  <a:pt x="710184" y="804672"/>
                                </a:lnTo>
                                <a:close/>
                              </a:path>
                              <a:path w="3747770" h="1058545">
                                <a:moveTo>
                                  <a:pt x="1216152" y="381000"/>
                                </a:moveTo>
                                <a:lnTo>
                                  <a:pt x="1013460" y="381000"/>
                                </a:lnTo>
                                <a:lnTo>
                                  <a:pt x="1013460" y="1057948"/>
                                </a:lnTo>
                                <a:lnTo>
                                  <a:pt x="1216152" y="1057948"/>
                                </a:lnTo>
                                <a:lnTo>
                                  <a:pt x="1216152" y="381000"/>
                                </a:lnTo>
                                <a:close/>
                              </a:path>
                              <a:path w="3747770" h="1058545">
                                <a:moveTo>
                                  <a:pt x="1722120" y="338328"/>
                                </a:moveTo>
                                <a:lnTo>
                                  <a:pt x="1519428" y="338328"/>
                                </a:lnTo>
                                <a:lnTo>
                                  <a:pt x="1519428" y="1057948"/>
                                </a:lnTo>
                                <a:lnTo>
                                  <a:pt x="1722120" y="1057948"/>
                                </a:lnTo>
                                <a:lnTo>
                                  <a:pt x="1722120" y="338328"/>
                                </a:lnTo>
                                <a:close/>
                              </a:path>
                              <a:path w="3747770" h="1058545">
                                <a:moveTo>
                                  <a:pt x="2228088" y="507492"/>
                                </a:moveTo>
                                <a:lnTo>
                                  <a:pt x="2026920" y="507492"/>
                                </a:lnTo>
                                <a:lnTo>
                                  <a:pt x="2026920" y="1057935"/>
                                </a:lnTo>
                                <a:lnTo>
                                  <a:pt x="2228088" y="1057935"/>
                                </a:lnTo>
                                <a:lnTo>
                                  <a:pt x="2228088" y="507492"/>
                                </a:lnTo>
                                <a:close/>
                              </a:path>
                              <a:path w="3747770" h="1058545">
                                <a:moveTo>
                                  <a:pt x="2735567" y="804672"/>
                                </a:moveTo>
                                <a:lnTo>
                                  <a:pt x="2532888" y="804672"/>
                                </a:lnTo>
                                <a:lnTo>
                                  <a:pt x="2532888" y="1057948"/>
                                </a:lnTo>
                                <a:lnTo>
                                  <a:pt x="2735567" y="1057948"/>
                                </a:lnTo>
                                <a:lnTo>
                                  <a:pt x="2735567" y="804672"/>
                                </a:lnTo>
                                <a:close/>
                              </a:path>
                              <a:path w="3747770" h="1058545">
                                <a:moveTo>
                                  <a:pt x="3241548" y="0"/>
                                </a:moveTo>
                                <a:lnTo>
                                  <a:pt x="3038856" y="0"/>
                                </a:lnTo>
                                <a:lnTo>
                                  <a:pt x="3038856" y="1057948"/>
                                </a:lnTo>
                                <a:lnTo>
                                  <a:pt x="3241548" y="1057948"/>
                                </a:lnTo>
                                <a:lnTo>
                                  <a:pt x="3241548" y="0"/>
                                </a:lnTo>
                                <a:close/>
                              </a:path>
                              <a:path w="3747770" h="1058545">
                                <a:moveTo>
                                  <a:pt x="3747516" y="719328"/>
                                </a:moveTo>
                                <a:lnTo>
                                  <a:pt x="3544824" y="719328"/>
                                </a:lnTo>
                                <a:lnTo>
                                  <a:pt x="3544824" y="1057948"/>
                                </a:lnTo>
                                <a:lnTo>
                                  <a:pt x="3747516" y="1057948"/>
                                </a:lnTo>
                                <a:lnTo>
                                  <a:pt x="3747516" y="719328"/>
                                </a:lnTo>
                                <a:close/>
                              </a:path>
                            </a:pathLst>
                          </a:custGeom>
                          <a:solidFill>
                            <a:srgbClr val="E36C09"/>
                          </a:solidFill>
                        </wps:spPr>
                        <wps:bodyPr wrap="square" lIns="0" tIns="0" rIns="0" bIns="0" rtlCol="0">
                          <a:prstTxWarp prst="textNoShape">
                            <a:avLst/>
                          </a:prstTxWarp>
                          <a:noAutofit/>
                        </wps:bodyPr>
                      </wps:wsp>
                      <wps:wsp>
                        <wps:cNvPr id="365" name="Graphic 365"/>
                        <wps:cNvSpPr/>
                        <wps:spPr>
                          <a:xfrm>
                            <a:off x="40513" y="114824"/>
                            <a:ext cx="1270" cy="1480820"/>
                          </a:xfrm>
                          <a:custGeom>
                            <a:avLst/>
                            <a:gdLst/>
                            <a:ahLst/>
                            <a:cxnLst/>
                            <a:rect l="l" t="t" r="r" b="b"/>
                            <a:pathLst>
                              <a:path w="0" h="1480820">
                                <a:moveTo>
                                  <a:pt x="0" y="1480223"/>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366" name="Graphic 366"/>
                        <wps:cNvSpPr/>
                        <wps:spPr>
                          <a:xfrm>
                            <a:off x="0" y="114824"/>
                            <a:ext cx="40640" cy="1480820"/>
                          </a:xfrm>
                          <a:custGeom>
                            <a:avLst/>
                            <a:gdLst/>
                            <a:ahLst/>
                            <a:cxnLst/>
                            <a:rect l="l" t="t" r="r" b="b"/>
                            <a:pathLst>
                              <a:path w="40640" h="1480820">
                                <a:moveTo>
                                  <a:pt x="0" y="1480223"/>
                                </a:moveTo>
                                <a:lnTo>
                                  <a:pt x="40513" y="1480223"/>
                                </a:lnTo>
                              </a:path>
                              <a:path w="40640" h="1480820">
                                <a:moveTo>
                                  <a:pt x="0" y="1268107"/>
                                </a:moveTo>
                                <a:lnTo>
                                  <a:pt x="40513" y="1268107"/>
                                </a:lnTo>
                              </a:path>
                              <a:path w="40640" h="1480820">
                                <a:moveTo>
                                  <a:pt x="0" y="1057795"/>
                                </a:moveTo>
                                <a:lnTo>
                                  <a:pt x="40513" y="1057795"/>
                                </a:lnTo>
                              </a:path>
                              <a:path w="40640" h="1480820">
                                <a:moveTo>
                                  <a:pt x="0" y="845959"/>
                                </a:moveTo>
                                <a:lnTo>
                                  <a:pt x="40513" y="845959"/>
                                </a:lnTo>
                              </a:path>
                              <a:path w="40640" h="1480820">
                                <a:moveTo>
                                  <a:pt x="0" y="634123"/>
                                </a:moveTo>
                                <a:lnTo>
                                  <a:pt x="40513" y="634123"/>
                                </a:lnTo>
                              </a:path>
                              <a:path w="40640" h="1480820">
                                <a:moveTo>
                                  <a:pt x="0" y="422287"/>
                                </a:moveTo>
                                <a:lnTo>
                                  <a:pt x="40513" y="422287"/>
                                </a:lnTo>
                              </a:path>
                              <a:path w="40640" h="1480820">
                                <a:moveTo>
                                  <a:pt x="0" y="211975"/>
                                </a:moveTo>
                                <a:lnTo>
                                  <a:pt x="40513" y="211975"/>
                                </a:lnTo>
                              </a:path>
                              <a:path w="40640" h="1480820">
                                <a:moveTo>
                                  <a:pt x="0" y="0"/>
                                </a:moveTo>
                                <a:lnTo>
                                  <a:pt x="40513" y="0"/>
                                </a:lnTo>
                              </a:path>
                            </a:pathLst>
                          </a:custGeom>
                          <a:ln w="3175">
                            <a:solidFill>
                              <a:srgbClr val="000000"/>
                            </a:solidFill>
                            <a:prstDash val="solid"/>
                          </a:ln>
                        </wps:spPr>
                        <wps:bodyPr wrap="square" lIns="0" tIns="0" rIns="0" bIns="0" rtlCol="0">
                          <a:prstTxWarp prst="textNoShape">
                            <a:avLst/>
                          </a:prstTxWarp>
                          <a:noAutofit/>
                        </wps:bodyPr>
                      </wps:wsp>
                      <wps:wsp>
                        <wps:cNvPr id="367" name="Graphic 367"/>
                        <wps:cNvSpPr/>
                        <wps:spPr>
                          <a:xfrm>
                            <a:off x="40513" y="1595047"/>
                            <a:ext cx="6076950" cy="40640"/>
                          </a:xfrm>
                          <a:custGeom>
                            <a:avLst/>
                            <a:gdLst/>
                            <a:ahLst/>
                            <a:cxnLst/>
                            <a:rect l="l" t="t" r="r" b="b"/>
                            <a:pathLst>
                              <a:path w="6076950" h="40640">
                                <a:moveTo>
                                  <a:pt x="0" y="0"/>
                                </a:moveTo>
                                <a:lnTo>
                                  <a:pt x="6076696" y="0"/>
                                </a:lnTo>
                              </a:path>
                              <a:path w="6076950" h="40640">
                                <a:moveTo>
                                  <a:pt x="0" y="0"/>
                                </a:moveTo>
                                <a:lnTo>
                                  <a:pt x="0" y="40513"/>
                                </a:lnTo>
                              </a:path>
                              <a:path w="6076950" h="40640">
                                <a:moveTo>
                                  <a:pt x="506412" y="0"/>
                                </a:moveTo>
                                <a:lnTo>
                                  <a:pt x="506412" y="40513"/>
                                </a:lnTo>
                              </a:path>
                              <a:path w="6076950" h="40640">
                                <a:moveTo>
                                  <a:pt x="1012380" y="0"/>
                                </a:moveTo>
                                <a:lnTo>
                                  <a:pt x="1012380" y="40513"/>
                                </a:lnTo>
                              </a:path>
                              <a:path w="6076950" h="40640">
                                <a:moveTo>
                                  <a:pt x="1519872" y="0"/>
                                </a:moveTo>
                                <a:lnTo>
                                  <a:pt x="1519872" y="40513"/>
                                </a:lnTo>
                              </a:path>
                              <a:path w="6076950" h="40640">
                                <a:moveTo>
                                  <a:pt x="2025840" y="0"/>
                                </a:moveTo>
                                <a:lnTo>
                                  <a:pt x="2025840" y="40513"/>
                                </a:lnTo>
                              </a:path>
                              <a:path w="6076950" h="40640">
                                <a:moveTo>
                                  <a:pt x="2531808" y="0"/>
                                </a:moveTo>
                                <a:lnTo>
                                  <a:pt x="2531808" y="40513"/>
                                </a:lnTo>
                              </a:path>
                              <a:path w="6076950" h="40640">
                                <a:moveTo>
                                  <a:pt x="3037776" y="0"/>
                                </a:moveTo>
                                <a:lnTo>
                                  <a:pt x="3037776" y="40513"/>
                                </a:lnTo>
                              </a:path>
                              <a:path w="6076950" h="40640">
                                <a:moveTo>
                                  <a:pt x="3545268" y="0"/>
                                </a:moveTo>
                                <a:lnTo>
                                  <a:pt x="3545268" y="40513"/>
                                </a:lnTo>
                              </a:path>
                              <a:path w="6076950" h="40640">
                                <a:moveTo>
                                  <a:pt x="4051236" y="0"/>
                                </a:moveTo>
                                <a:lnTo>
                                  <a:pt x="4051236" y="40513"/>
                                </a:lnTo>
                              </a:path>
                              <a:path w="6076950" h="40640">
                                <a:moveTo>
                                  <a:pt x="4557204" y="0"/>
                                </a:moveTo>
                                <a:lnTo>
                                  <a:pt x="4557204" y="40513"/>
                                </a:lnTo>
                              </a:path>
                              <a:path w="6076950" h="40640">
                                <a:moveTo>
                                  <a:pt x="5063172" y="0"/>
                                </a:moveTo>
                                <a:lnTo>
                                  <a:pt x="5063172" y="40513"/>
                                </a:lnTo>
                              </a:path>
                              <a:path w="6076950" h="40640">
                                <a:moveTo>
                                  <a:pt x="5570664" y="0"/>
                                </a:moveTo>
                                <a:lnTo>
                                  <a:pt x="5570664" y="40513"/>
                                </a:lnTo>
                              </a:path>
                              <a:path w="6076950" h="40640">
                                <a:moveTo>
                                  <a:pt x="6076696" y="0"/>
                                </a:moveTo>
                                <a:lnTo>
                                  <a:pt x="6076696" y="40513"/>
                                </a:lnTo>
                              </a:path>
                            </a:pathLst>
                          </a:custGeom>
                          <a:ln w="3175">
                            <a:solidFill>
                              <a:srgbClr val="000000"/>
                            </a:solidFill>
                            <a:prstDash val="solid"/>
                          </a:ln>
                        </wps:spPr>
                        <wps:bodyPr wrap="square" lIns="0" tIns="0" rIns="0" bIns="0" rtlCol="0">
                          <a:prstTxWarp prst="textNoShape">
                            <a:avLst/>
                          </a:prstTxWarp>
                          <a:noAutofit/>
                        </wps:bodyPr>
                      </wps:wsp>
                      <wps:wsp>
                        <wps:cNvPr id="368" name="Textbox 368"/>
                        <wps:cNvSpPr txBox="1"/>
                        <wps:spPr>
                          <a:xfrm>
                            <a:off x="2004333" y="0"/>
                            <a:ext cx="1924685" cy="506095"/>
                          </a:xfrm>
                          <a:prstGeom prst="rect">
                            <a:avLst/>
                          </a:prstGeom>
                        </wps:spPr>
                        <wps:txbx>
                          <w:txbxContent>
                            <w:p>
                              <w:pPr>
                                <w:spacing w:before="0"/>
                                <w:ind w:left="0" w:right="0" w:firstLine="0"/>
                                <w:jc w:val="left"/>
                                <w:rPr>
                                  <w:b/>
                                  <w:sz w:val="22"/>
                                </w:rPr>
                              </w:pPr>
                              <w:r>
                                <w:rPr>
                                  <w:b/>
                                  <w:sz w:val="22"/>
                                </w:rPr>
                                <w:t>Two</w:t>
                              </w:r>
                              <w:r>
                                <w:rPr>
                                  <w:b/>
                                  <w:spacing w:val="-3"/>
                                  <w:sz w:val="22"/>
                                </w:rPr>
                                <w:t> </w:t>
                              </w:r>
                              <w:r>
                                <w:rPr>
                                  <w:b/>
                                  <w:sz w:val="22"/>
                                </w:rPr>
                                <w:t>or</w:t>
                              </w:r>
                              <w:r>
                                <w:rPr>
                                  <w:b/>
                                  <w:spacing w:val="-1"/>
                                  <w:sz w:val="22"/>
                                </w:rPr>
                                <w:t> </w:t>
                              </w:r>
                              <w:r>
                                <w:rPr>
                                  <w:b/>
                                  <w:sz w:val="22"/>
                                </w:rPr>
                                <w:t>More</w:t>
                              </w:r>
                              <w:r>
                                <w:rPr>
                                  <w:b/>
                                  <w:spacing w:val="-4"/>
                                  <w:sz w:val="22"/>
                                </w:rPr>
                                <w:t> </w:t>
                              </w:r>
                              <w:r>
                                <w:rPr>
                                  <w:b/>
                                  <w:sz w:val="22"/>
                                </w:rPr>
                                <w:t>Weeks</w:t>
                              </w:r>
                              <w:r>
                                <w:rPr>
                                  <w:b/>
                                  <w:spacing w:val="-3"/>
                                  <w:sz w:val="22"/>
                                </w:rPr>
                                <w:t> </w:t>
                              </w:r>
                              <w:r>
                                <w:rPr>
                                  <w:b/>
                                  <w:sz w:val="22"/>
                                </w:rPr>
                                <w:t>in</w:t>
                              </w:r>
                              <w:r>
                                <w:rPr>
                                  <w:b/>
                                  <w:spacing w:val="-3"/>
                                  <w:sz w:val="22"/>
                                </w:rPr>
                                <w:t> </w:t>
                              </w:r>
                              <w:r>
                                <w:rPr>
                                  <w:b/>
                                  <w:sz w:val="22"/>
                                </w:rPr>
                                <w:t>a</w:t>
                              </w:r>
                              <w:r>
                                <w:rPr>
                                  <w:b/>
                                  <w:spacing w:val="-3"/>
                                  <w:sz w:val="22"/>
                                </w:rPr>
                                <w:t> </w:t>
                              </w:r>
                              <w:r>
                                <w:rPr>
                                  <w:b/>
                                  <w:spacing w:val="-5"/>
                                  <w:sz w:val="22"/>
                                </w:rPr>
                                <w:t>Row</w:t>
                              </w:r>
                            </w:p>
                            <w:p>
                              <w:pPr>
                                <w:spacing w:line="240" w:lineRule="auto" w:before="30"/>
                                <w:rPr>
                                  <w:b/>
                                  <w:sz w:val="22"/>
                                </w:rPr>
                              </w:pPr>
                            </w:p>
                            <w:p>
                              <w:pPr>
                                <w:spacing w:before="1"/>
                                <w:ind w:left="1889" w:right="0" w:firstLine="0"/>
                                <w:jc w:val="left"/>
                                <w:rPr>
                                  <w:b/>
                                  <w:sz w:val="20"/>
                                </w:rPr>
                              </w:pPr>
                              <w:r>
                                <w:rPr>
                                  <w:b/>
                                  <w:spacing w:val="-5"/>
                                  <w:sz w:val="20"/>
                                </w:rPr>
                                <w:t>25%</w:t>
                              </w:r>
                            </w:p>
                          </w:txbxContent>
                        </wps:txbx>
                        <wps:bodyPr wrap="square" lIns="0" tIns="0" rIns="0" bIns="0" rtlCol="0">
                          <a:noAutofit/>
                        </wps:bodyPr>
                      </wps:wsp>
                      <wps:wsp>
                        <wps:cNvPr id="369" name="Textbox 369"/>
                        <wps:cNvSpPr txBox="1"/>
                        <wps:spPr>
                          <a:xfrm>
                            <a:off x="1178894" y="710287"/>
                            <a:ext cx="269240" cy="151765"/>
                          </a:xfrm>
                          <a:prstGeom prst="rect">
                            <a:avLst/>
                          </a:prstGeom>
                        </wps:spPr>
                        <wps:txbx>
                          <w:txbxContent>
                            <w:p>
                              <w:pPr>
                                <w:spacing w:line="238" w:lineRule="exact" w:before="0"/>
                                <w:ind w:left="0" w:right="0" w:firstLine="0"/>
                                <w:jc w:val="left"/>
                                <w:rPr>
                                  <w:b/>
                                  <w:sz w:val="20"/>
                                </w:rPr>
                              </w:pPr>
                              <w:r>
                                <w:rPr>
                                  <w:b/>
                                  <w:spacing w:val="-5"/>
                                  <w:sz w:val="20"/>
                                </w:rPr>
                                <w:t>16%</w:t>
                              </w:r>
                            </w:p>
                          </w:txbxContent>
                        </wps:txbx>
                        <wps:bodyPr wrap="square" lIns="0" tIns="0" rIns="0" bIns="0" rtlCol="0">
                          <a:noAutofit/>
                        </wps:bodyPr>
                      </wps:wsp>
                      <wps:wsp>
                        <wps:cNvPr id="370" name="Textbox 370"/>
                        <wps:cNvSpPr txBox="1"/>
                        <wps:spPr>
                          <a:xfrm>
                            <a:off x="1685241" y="668038"/>
                            <a:ext cx="269240" cy="151765"/>
                          </a:xfrm>
                          <a:prstGeom prst="rect">
                            <a:avLst/>
                          </a:prstGeom>
                        </wps:spPr>
                        <wps:txbx>
                          <w:txbxContent>
                            <w:p>
                              <w:pPr>
                                <w:spacing w:line="238" w:lineRule="exact" w:before="0"/>
                                <w:ind w:left="0" w:right="0" w:firstLine="0"/>
                                <w:jc w:val="left"/>
                                <w:rPr>
                                  <w:b/>
                                  <w:sz w:val="20"/>
                                </w:rPr>
                              </w:pPr>
                              <w:r>
                                <w:rPr>
                                  <w:b/>
                                  <w:spacing w:val="-5"/>
                                  <w:sz w:val="20"/>
                                </w:rPr>
                                <w:t>17%</w:t>
                              </w:r>
                            </w:p>
                          </w:txbxContent>
                        </wps:txbx>
                        <wps:bodyPr wrap="square" lIns="0" tIns="0" rIns="0" bIns="0" rtlCol="0">
                          <a:noAutofit/>
                        </wps:bodyPr>
                      </wps:wsp>
                      <wps:wsp>
                        <wps:cNvPr id="371" name="Textbox 371"/>
                        <wps:cNvSpPr txBox="1"/>
                        <wps:spPr>
                          <a:xfrm>
                            <a:off x="5229926" y="710160"/>
                            <a:ext cx="269240" cy="151765"/>
                          </a:xfrm>
                          <a:prstGeom prst="rect">
                            <a:avLst/>
                          </a:prstGeom>
                        </wps:spPr>
                        <wps:txbx>
                          <w:txbxContent>
                            <w:p>
                              <w:pPr>
                                <w:spacing w:line="238" w:lineRule="exact" w:before="0"/>
                                <w:ind w:left="0" w:right="0" w:firstLine="0"/>
                                <w:jc w:val="left"/>
                                <w:rPr>
                                  <w:b/>
                                  <w:sz w:val="20"/>
                                </w:rPr>
                              </w:pPr>
                              <w:r>
                                <w:rPr>
                                  <w:b/>
                                  <w:spacing w:val="-5"/>
                                  <w:sz w:val="20"/>
                                </w:rPr>
                                <w:t>16%</w:t>
                              </w:r>
                            </w:p>
                          </w:txbxContent>
                        </wps:txbx>
                        <wps:bodyPr wrap="square" lIns="0" tIns="0" rIns="0" bIns="0" rtlCol="0">
                          <a:noAutofit/>
                        </wps:bodyPr>
                      </wps:wsp>
                      <wps:wsp>
                        <wps:cNvPr id="372" name="Textbox 372"/>
                        <wps:cNvSpPr txBox="1"/>
                        <wps:spPr>
                          <a:xfrm>
                            <a:off x="166072" y="921655"/>
                            <a:ext cx="269240" cy="151765"/>
                          </a:xfrm>
                          <a:prstGeom prst="rect">
                            <a:avLst/>
                          </a:prstGeom>
                        </wps:spPr>
                        <wps:txbx>
                          <w:txbxContent>
                            <w:p>
                              <w:pPr>
                                <w:spacing w:line="238" w:lineRule="exact" w:before="0"/>
                                <w:ind w:left="0" w:right="0" w:firstLine="0"/>
                                <w:jc w:val="left"/>
                                <w:rPr>
                                  <w:b/>
                                  <w:sz w:val="20"/>
                                </w:rPr>
                              </w:pPr>
                              <w:r>
                                <w:rPr>
                                  <w:b/>
                                  <w:spacing w:val="-5"/>
                                  <w:sz w:val="20"/>
                                </w:rPr>
                                <w:t>11%</w:t>
                              </w:r>
                            </w:p>
                          </w:txbxContent>
                        </wps:txbx>
                        <wps:bodyPr wrap="square" lIns="0" tIns="0" rIns="0" bIns="0" rtlCol="0">
                          <a:noAutofit/>
                        </wps:bodyPr>
                      </wps:wsp>
                      <wps:wsp>
                        <wps:cNvPr id="373" name="Textbox 373"/>
                        <wps:cNvSpPr txBox="1"/>
                        <wps:spPr>
                          <a:xfrm>
                            <a:off x="2191589" y="837158"/>
                            <a:ext cx="269240" cy="151765"/>
                          </a:xfrm>
                          <a:prstGeom prst="rect">
                            <a:avLst/>
                          </a:prstGeom>
                        </wps:spPr>
                        <wps:txbx>
                          <w:txbxContent>
                            <w:p>
                              <w:pPr>
                                <w:spacing w:line="238" w:lineRule="exact" w:before="0"/>
                                <w:ind w:left="0" w:right="0" w:firstLine="0"/>
                                <w:jc w:val="left"/>
                                <w:rPr>
                                  <w:b/>
                                  <w:sz w:val="20"/>
                                </w:rPr>
                              </w:pPr>
                              <w:r>
                                <w:rPr>
                                  <w:b/>
                                  <w:spacing w:val="-5"/>
                                  <w:sz w:val="20"/>
                                </w:rPr>
                                <w:t>13%</w:t>
                              </w:r>
                            </w:p>
                          </w:txbxContent>
                        </wps:txbx>
                        <wps:bodyPr wrap="square" lIns="0" tIns="0" rIns="0" bIns="0" rtlCol="0">
                          <a:noAutofit/>
                        </wps:bodyPr>
                      </wps:wsp>
                      <wps:wsp>
                        <wps:cNvPr id="374" name="Textbox 374"/>
                        <wps:cNvSpPr txBox="1"/>
                        <wps:spPr>
                          <a:xfrm>
                            <a:off x="4217232" y="837032"/>
                            <a:ext cx="775335" cy="151765"/>
                          </a:xfrm>
                          <a:prstGeom prst="rect">
                            <a:avLst/>
                          </a:prstGeom>
                        </wps:spPr>
                        <wps:txbx>
                          <w:txbxContent>
                            <w:p>
                              <w:pPr>
                                <w:tabs>
                                  <w:tab w:pos="797" w:val="left" w:leader="none"/>
                                </w:tabs>
                                <w:spacing w:line="238" w:lineRule="exact" w:before="0"/>
                                <w:ind w:left="0" w:right="0" w:firstLine="0"/>
                                <w:jc w:val="left"/>
                                <w:rPr>
                                  <w:b/>
                                  <w:sz w:val="20"/>
                                </w:rPr>
                              </w:pPr>
                              <w:r>
                                <w:rPr>
                                  <w:b/>
                                  <w:spacing w:val="-5"/>
                                  <w:sz w:val="20"/>
                                </w:rPr>
                                <w:t>13%</w:t>
                              </w:r>
                              <w:r>
                                <w:rPr>
                                  <w:b/>
                                  <w:sz w:val="20"/>
                                </w:rPr>
                                <w:tab/>
                              </w:r>
                              <w:r>
                                <w:rPr>
                                  <w:b/>
                                  <w:spacing w:val="-5"/>
                                  <w:sz w:val="20"/>
                                </w:rPr>
                                <w:t>13%</w:t>
                              </w:r>
                            </w:p>
                          </w:txbxContent>
                        </wps:txbx>
                        <wps:bodyPr wrap="square" lIns="0" tIns="0" rIns="0" bIns="0" rtlCol="0">
                          <a:noAutofit/>
                        </wps:bodyPr>
                      </wps:wsp>
                      <wps:wsp>
                        <wps:cNvPr id="375" name="Textbox 375"/>
                        <wps:cNvSpPr txBox="1"/>
                        <wps:spPr>
                          <a:xfrm>
                            <a:off x="5736274" y="921655"/>
                            <a:ext cx="269240" cy="151765"/>
                          </a:xfrm>
                          <a:prstGeom prst="rect">
                            <a:avLst/>
                          </a:prstGeom>
                        </wps:spPr>
                        <wps:txbx>
                          <w:txbxContent>
                            <w:p>
                              <w:pPr>
                                <w:spacing w:line="238" w:lineRule="exact" w:before="0"/>
                                <w:ind w:left="0" w:right="0" w:firstLine="0"/>
                                <w:jc w:val="left"/>
                                <w:rPr>
                                  <w:b/>
                                  <w:sz w:val="20"/>
                                </w:rPr>
                              </w:pPr>
                              <w:r>
                                <w:rPr>
                                  <w:b/>
                                  <w:spacing w:val="-5"/>
                                  <w:sz w:val="20"/>
                                </w:rPr>
                                <w:t>11%</w:t>
                              </w:r>
                            </w:p>
                          </w:txbxContent>
                        </wps:txbx>
                        <wps:bodyPr wrap="square" lIns="0" tIns="0" rIns="0" bIns="0" rtlCol="0">
                          <a:noAutofit/>
                        </wps:bodyPr>
                      </wps:wsp>
                      <wps:wsp>
                        <wps:cNvPr id="376" name="Textbox 376"/>
                        <wps:cNvSpPr txBox="1"/>
                        <wps:spPr>
                          <a:xfrm>
                            <a:off x="709102" y="1133150"/>
                            <a:ext cx="196215" cy="151765"/>
                          </a:xfrm>
                          <a:prstGeom prst="rect">
                            <a:avLst/>
                          </a:prstGeom>
                        </wps:spPr>
                        <wps:txbx>
                          <w:txbxContent>
                            <w:p>
                              <w:pPr>
                                <w:spacing w:line="238" w:lineRule="exact" w:before="0"/>
                                <w:ind w:left="0" w:right="0" w:firstLine="0"/>
                                <w:jc w:val="left"/>
                                <w:rPr>
                                  <w:b/>
                                  <w:sz w:val="20"/>
                                </w:rPr>
                              </w:pPr>
                              <w:r>
                                <w:rPr>
                                  <w:b/>
                                  <w:spacing w:val="-5"/>
                                  <w:sz w:val="20"/>
                                </w:rPr>
                                <w:t>6%</w:t>
                              </w:r>
                            </w:p>
                          </w:txbxContent>
                        </wps:txbx>
                        <wps:bodyPr wrap="square" lIns="0" tIns="0" rIns="0" bIns="0" rtlCol="0">
                          <a:noAutofit/>
                        </wps:bodyPr>
                      </wps:wsp>
                      <wps:wsp>
                        <wps:cNvPr id="377" name="Textbox 377"/>
                        <wps:cNvSpPr txBox="1"/>
                        <wps:spPr>
                          <a:xfrm>
                            <a:off x="2734619" y="1133150"/>
                            <a:ext cx="196215" cy="151765"/>
                          </a:xfrm>
                          <a:prstGeom prst="rect">
                            <a:avLst/>
                          </a:prstGeom>
                        </wps:spPr>
                        <wps:txbx>
                          <w:txbxContent>
                            <w:p>
                              <w:pPr>
                                <w:spacing w:line="238" w:lineRule="exact" w:before="0"/>
                                <w:ind w:left="0" w:right="0" w:firstLine="0"/>
                                <w:jc w:val="left"/>
                                <w:rPr>
                                  <w:b/>
                                  <w:sz w:val="20"/>
                                </w:rPr>
                              </w:pPr>
                              <w:r>
                                <w:rPr>
                                  <w:b/>
                                  <w:spacing w:val="-5"/>
                                  <w:sz w:val="20"/>
                                </w:rPr>
                                <w:t>6%</w:t>
                              </w:r>
                            </w:p>
                          </w:txbxContent>
                        </wps:txbx>
                        <wps:bodyPr wrap="square" lIns="0" tIns="0" rIns="0" bIns="0" rtlCol="0">
                          <a:noAutofit/>
                        </wps:bodyPr>
                      </wps:wsp>
                      <wps:wsp>
                        <wps:cNvPr id="378" name="Textbox 378"/>
                        <wps:cNvSpPr txBox="1"/>
                        <wps:spPr>
                          <a:xfrm>
                            <a:off x="3747440" y="1048526"/>
                            <a:ext cx="196215" cy="151765"/>
                          </a:xfrm>
                          <a:prstGeom prst="rect">
                            <a:avLst/>
                          </a:prstGeom>
                        </wps:spPr>
                        <wps:txbx>
                          <w:txbxContent>
                            <w:p>
                              <w:pPr>
                                <w:spacing w:line="238" w:lineRule="exact" w:before="0"/>
                                <w:ind w:left="0" w:right="0" w:firstLine="0"/>
                                <w:jc w:val="left"/>
                                <w:rPr>
                                  <w:b/>
                                  <w:sz w:val="20"/>
                                </w:rPr>
                              </w:pPr>
                              <w:r>
                                <w:rPr>
                                  <w:b/>
                                  <w:spacing w:val="-5"/>
                                  <w:sz w:val="20"/>
                                </w:rPr>
                                <w:t>8%</w:t>
                              </w:r>
                            </w:p>
                          </w:txbxContent>
                        </wps:txbx>
                        <wps:bodyPr wrap="square" lIns="0" tIns="0" rIns="0" bIns="0" rtlCol="0">
                          <a:noAutofit/>
                        </wps:bodyPr>
                      </wps:wsp>
                    </wpg:wgp>
                  </a:graphicData>
                </a:graphic>
              </wp:anchor>
            </w:drawing>
          </mc:Choice>
          <mc:Fallback>
            <w:pict>
              <v:group style="position:absolute;margin-left:73.095001pt;margin-top:-131.076431pt;width:481.8pt;height:128.8pt;mso-position-horizontal-relative:page;mso-position-vertical-relative:paragraph;z-index:15736320" id="docshapegroup332" coordorigin="1462,-2622" coordsize="9636,2576">
                <v:shape style="position:absolute;left:8144;top:-1176;width:2712;height:1066" id="docshape333" coordorigin="8145,-1175" coordsize="2712,1066" path="m8464,-975l8145,-975,8145,-110,8464,-110,8464,-975xm9261,-975l8942,-975,8942,-110,9261,-110,9261,-975xm10059,-1175l9740,-1175,9740,-110,10059,-110,10059,-1175xm10856,-842l10537,-842,10537,-110,10856,-110,10856,-842xe" filled="true" fillcolor="#974706" stroked="false">
                  <v:path arrowok="t"/>
                  <v:fill type="solid"/>
                </v:shape>
                <v:shape style="position:absolute;left:1764;top:-1776;width:5902;height:1667" id="docshape334" coordorigin="1764,-1776" coordsize="5902,1667" path="m2083,-842l1764,-842,1764,-110,2083,-110,2083,-842xm2882,-508l2563,-508,2563,-110,2882,-110,2882,-508xm3679,-1176l3360,-1176,3360,-110,3679,-110,3679,-1176xm4476,-1243l4157,-1243,4157,-110,4476,-110,4476,-1243xm5273,-976l4956,-976,4956,-110,5273,-110,5273,-976xm6072,-508l5753,-508,5753,-110,6072,-110,6072,-508xm6869,-1776l6550,-1776,6550,-110,6869,-110,6869,-1776xm7666,-643l7346,-643,7346,-110,7666,-110,7666,-643xe" filled="true" fillcolor="#e36c09" stroked="false">
                  <v:path arrowok="t"/>
                  <v:fill type="solid"/>
                </v:shape>
                <v:line style="position:absolute" from="1526,-110" to="1526,-2441" stroked="true" strokeweight=".25pt" strokecolor="#000000">
                  <v:stroke dashstyle="solid"/>
                </v:line>
                <v:shape style="position:absolute;left:1461;top:-2441;width:64;height:2332" id="docshape335" coordorigin="1462,-2441" coordsize="64,2332" path="m1462,-110l1526,-110m1462,-444l1526,-444m1462,-775l1526,-775m1462,-1108l1526,-1108m1462,-1442l1526,-1442m1462,-1776l1526,-1776m1462,-2107l1526,-2107m1462,-2441l1526,-2441e" filled="false" stroked="true" strokeweight=".25pt" strokecolor="#000000">
                  <v:path arrowok="t"/>
                  <v:stroke dashstyle="solid"/>
                </v:shape>
                <v:shape style="position:absolute;left:1525;top:-110;width:9570;height:64" id="docshape336" coordorigin="1526,-110" coordsize="9570,64" path="m1526,-110l11095,-110m1526,-110l1526,-46m2323,-110l2323,-46m3120,-110l3120,-46m3919,-110l3919,-46m4716,-110l4716,-46m5513,-110l5513,-46m6310,-110l6310,-46m7109,-110l7109,-46m7906,-110l7906,-46m8702,-110l8702,-46m9499,-110l9499,-46m10298,-110l10298,-46m11095,-110l11095,-46e" filled="false" stroked="true" strokeweight=".25pt" strokecolor="#000000">
                  <v:path arrowok="t"/>
                  <v:stroke dashstyle="solid"/>
                </v:shape>
                <v:shape style="position:absolute;left:4618;top:-2622;width:3031;height:797" type="#_x0000_t202" id="docshape337" filled="false" stroked="false">
                  <v:textbox inset="0,0,0,0">
                    <w:txbxContent>
                      <w:p>
                        <w:pPr>
                          <w:spacing w:before="0"/>
                          <w:ind w:left="0" w:right="0" w:firstLine="0"/>
                          <w:jc w:val="left"/>
                          <w:rPr>
                            <w:b/>
                            <w:sz w:val="22"/>
                          </w:rPr>
                        </w:pPr>
                        <w:r>
                          <w:rPr>
                            <w:b/>
                            <w:sz w:val="22"/>
                          </w:rPr>
                          <w:t>Two</w:t>
                        </w:r>
                        <w:r>
                          <w:rPr>
                            <w:b/>
                            <w:spacing w:val="-3"/>
                            <w:sz w:val="22"/>
                          </w:rPr>
                          <w:t> </w:t>
                        </w:r>
                        <w:r>
                          <w:rPr>
                            <w:b/>
                            <w:sz w:val="22"/>
                          </w:rPr>
                          <w:t>or</w:t>
                        </w:r>
                        <w:r>
                          <w:rPr>
                            <w:b/>
                            <w:spacing w:val="-1"/>
                            <w:sz w:val="22"/>
                          </w:rPr>
                          <w:t> </w:t>
                        </w:r>
                        <w:r>
                          <w:rPr>
                            <w:b/>
                            <w:sz w:val="22"/>
                          </w:rPr>
                          <w:t>More</w:t>
                        </w:r>
                        <w:r>
                          <w:rPr>
                            <w:b/>
                            <w:spacing w:val="-4"/>
                            <w:sz w:val="22"/>
                          </w:rPr>
                          <w:t> </w:t>
                        </w:r>
                        <w:r>
                          <w:rPr>
                            <w:b/>
                            <w:sz w:val="22"/>
                          </w:rPr>
                          <w:t>Weeks</w:t>
                        </w:r>
                        <w:r>
                          <w:rPr>
                            <w:b/>
                            <w:spacing w:val="-3"/>
                            <w:sz w:val="22"/>
                          </w:rPr>
                          <w:t> </w:t>
                        </w:r>
                        <w:r>
                          <w:rPr>
                            <w:b/>
                            <w:sz w:val="22"/>
                          </w:rPr>
                          <w:t>in</w:t>
                        </w:r>
                        <w:r>
                          <w:rPr>
                            <w:b/>
                            <w:spacing w:val="-3"/>
                            <w:sz w:val="22"/>
                          </w:rPr>
                          <w:t> </w:t>
                        </w:r>
                        <w:r>
                          <w:rPr>
                            <w:b/>
                            <w:sz w:val="22"/>
                          </w:rPr>
                          <w:t>a</w:t>
                        </w:r>
                        <w:r>
                          <w:rPr>
                            <w:b/>
                            <w:spacing w:val="-3"/>
                            <w:sz w:val="22"/>
                          </w:rPr>
                          <w:t> </w:t>
                        </w:r>
                        <w:r>
                          <w:rPr>
                            <w:b/>
                            <w:spacing w:val="-5"/>
                            <w:sz w:val="22"/>
                          </w:rPr>
                          <w:t>Row</w:t>
                        </w:r>
                      </w:p>
                      <w:p>
                        <w:pPr>
                          <w:spacing w:line="240" w:lineRule="auto" w:before="30"/>
                          <w:rPr>
                            <w:b/>
                            <w:sz w:val="22"/>
                          </w:rPr>
                        </w:pPr>
                      </w:p>
                      <w:p>
                        <w:pPr>
                          <w:spacing w:before="1"/>
                          <w:ind w:left="1889" w:right="0" w:firstLine="0"/>
                          <w:jc w:val="left"/>
                          <w:rPr>
                            <w:b/>
                            <w:sz w:val="20"/>
                          </w:rPr>
                        </w:pPr>
                        <w:r>
                          <w:rPr>
                            <w:b/>
                            <w:spacing w:val="-5"/>
                            <w:sz w:val="20"/>
                          </w:rPr>
                          <w:t>25%</w:t>
                        </w:r>
                      </w:p>
                    </w:txbxContent>
                  </v:textbox>
                  <w10:wrap type="none"/>
                </v:shape>
                <v:shape style="position:absolute;left:3318;top:-1503;width:424;height:239" type="#_x0000_t202" id="docshape338" filled="false" stroked="false">
                  <v:textbox inset="0,0,0,0">
                    <w:txbxContent>
                      <w:p>
                        <w:pPr>
                          <w:spacing w:line="238" w:lineRule="exact" w:before="0"/>
                          <w:ind w:left="0" w:right="0" w:firstLine="0"/>
                          <w:jc w:val="left"/>
                          <w:rPr>
                            <w:b/>
                            <w:sz w:val="20"/>
                          </w:rPr>
                        </w:pPr>
                        <w:r>
                          <w:rPr>
                            <w:b/>
                            <w:spacing w:val="-5"/>
                            <w:sz w:val="20"/>
                          </w:rPr>
                          <w:t>16%</w:t>
                        </w:r>
                      </w:p>
                    </w:txbxContent>
                  </v:textbox>
                  <w10:wrap type="none"/>
                </v:shape>
                <v:shape style="position:absolute;left:4115;top:-1570;width:424;height:239" type="#_x0000_t202" id="docshape339" filled="false" stroked="false">
                  <v:textbox inset="0,0,0,0">
                    <w:txbxContent>
                      <w:p>
                        <w:pPr>
                          <w:spacing w:line="238" w:lineRule="exact" w:before="0"/>
                          <w:ind w:left="0" w:right="0" w:firstLine="0"/>
                          <w:jc w:val="left"/>
                          <w:rPr>
                            <w:b/>
                            <w:sz w:val="20"/>
                          </w:rPr>
                        </w:pPr>
                        <w:r>
                          <w:rPr>
                            <w:b/>
                            <w:spacing w:val="-5"/>
                            <w:sz w:val="20"/>
                          </w:rPr>
                          <w:t>17%</w:t>
                        </w:r>
                      </w:p>
                    </w:txbxContent>
                  </v:textbox>
                  <w10:wrap type="none"/>
                </v:shape>
                <v:shape style="position:absolute;left:9698;top:-1504;width:424;height:239" type="#_x0000_t202" id="docshape340" filled="false" stroked="false">
                  <v:textbox inset="0,0,0,0">
                    <w:txbxContent>
                      <w:p>
                        <w:pPr>
                          <w:spacing w:line="238" w:lineRule="exact" w:before="0"/>
                          <w:ind w:left="0" w:right="0" w:firstLine="0"/>
                          <w:jc w:val="left"/>
                          <w:rPr>
                            <w:b/>
                            <w:sz w:val="20"/>
                          </w:rPr>
                        </w:pPr>
                        <w:r>
                          <w:rPr>
                            <w:b/>
                            <w:spacing w:val="-5"/>
                            <w:sz w:val="20"/>
                          </w:rPr>
                          <w:t>16%</w:t>
                        </w:r>
                      </w:p>
                    </w:txbxContent>
                  </v:textbox>
                  <w10:wrap type="none"/>
                </v:shape>
                <v:shape style="position:absolute;left:1723;top:-1171;width:424;height:239" type="#_x0000_t202" id="docshape341" filled="false" stroked="false">
                  <v:textbox inset="0,0,0,0">
                    <w:txbxContent>
                      <w:p>
                        <w:pPr>
                          <w:spacing w:line="238" w:lineRule="exact" w:before="0"/>
                          <w:ind w:left="0" w:right="0" w:firstLine="0"/>
                          <w:jc w:val="left"/>
                          <w:rPr>
                            <w:b/>
                            <w:sz w:val="20"/>
                          </w:rPr>
                        </w:pPr>
                        <w:r>
                          <w:rPr>
                            <w:b/>
                            <w:spacing w:val="-5"/>
                            <w:sz w:val="20"/>
                          </w:rPr>
                          <w:t>11%</w:t>
                        </w:r>
                      </w:p>
                    </w:txbxContent>
                  </v:textbox>
                  <w10:wrap type="none"/>
                </v:shape>
                <v:shape style="position:absolute;left:4913;top:-1304;width:424;height:239" type="#_x0000_t202" id="docshape342" filled="false" stroked="false">
                  <v:textbox inset="0,0,0,0">
                    <w:txbxContent>
                      <w:p>
                        <w:pPr>
                          <w:spacing w:line="238" w:lineRule="exact" w:before="0"/>
                          <w:ind w:left="0" w:right="0" w:firstLine="0"/>
                          <w:jc w:val="left"/>
                          <w:rPr>
                            <w:b/>
                            <w:sz w:val="20"/>
                          </w:rPr>
                        </w:pPr>
                        <w:r>
                          <w:rPr>
                            <w:b/>
                            <w:spacing w:val="-5"/>
                            <w:sz w:val="20"/>
                          </w:rPr>
                          <w:t>13%</w:t>
                        </w:r>
                      </w:p>
                    </w:txbxContent>
                  </v:textbox>
                  <w10:wrap type="none"/>
                </v:shape>
                <v:shape style="position:absolute;left:8103;top:-1304;width:1221;height:239" type="#_x0000_t202" id="docshape343" filled="false" stroked="false">
                  <v:textbox inset="0,0,0,0">
                    <w:txbxContent>
                      <w:p>
                        <w:pPr>
                          <w:tabs>
                            <w:tab w:pos="797" w:val="left" w:leader="none"/>
                          </w:tabs>
                          <w:spacing w:line="238" w:lineRule="exact" w:before="0"/>
                          <w:ind w:left="0" w:right="0" w:firstLine="0"/>
                          <w:jc w:val="left"/>
                          <w:rPr>
                            <w:b/>
                            <w:sz w:val="20"/>
                          </w:rPr>
                        </w:pPr>
                        <w:r>
                          <w:rPr>
                            <w:b/>
                            <w:spacing w:val="-5"/>
                            <w:sz w:val="20"/>
                          </w:rPr>
                          <w:t>13%</w:t>
                        </w:r>
                        <w:r>
                          <w:rPr>
                            <w:b/>
                            <w:sz w:val="20"/>
                          </w:rPr>
                          <w:tab/>
                        </w:r>
                        <w:r>
                          <w:rPr>
                            <w:b/>
                            <w:spacing w:val="-5"/>
                            <w:sz w:val="20"/>
                          </w:rPr>
                          <w:t>13%</w:t>
                        </w:r>
                      </w:p>
                    </w:txbxContent>
                  </v:textbox>
                  <w10:wrap type="none"/>
                </v:shape>
                <v:shape style="position:absolute;left:10495;top:-1171;width:424;height:239" type="#_x0000_t202" id="docshape344" filled="false" stroked="false">
                  <v:textbox inset="0,0,0,0">
                    <w:txbxContent>
                      <w:p>
                        <w:pPr>
                          <w:spacing w:line="238" w:lineRule="exact" w:before="0"/>
                          <w:ind w:left="0" w:right="0" w:firstLine="0"/>
                          <w:jc w:val="left"/>
                          <w:rPr>
                            <w:b/>
                            <w:sz w:val="20"/>
                          </w:rPr>
                        </w:pPr>
                        <w:r>
                          <w:rPr>
                            <w:b/>
                            <w:spacing w:val="-5"/>
                            <w:sz w:val="20"/>
                          </w:rPr>
                          <w:t>11%</w:t>
                        </w:r>
                      </w:p>
                    </w:txbxContent>
                  </v:textbox>
                  <w10:wrap type="none"/>
                </v:shape>
                <v:shape style="position:absolute;left:2578;top:-838;width:309;height:239" type="#_x0000_t202" id="docshape345" filled="false" stroked="false">
                  <v:textbox inset="0,0,0,0">
                    <w:txbxContent>
                      <w:p>
                        <w:pPr>
                          <w:spacing w:line="238" w:lineRule="exact" w:before="0"/>
                          <w:ind w:left="0" w:right="0" w:firstLine="0"/>
                          <w:jc w:val="left"/>
                          <w:rPr>
                            <w:b/>
                            <w:sz w:val="20"/>
                          </w:rPr>
                        </w:pPr>
                        <w:r>
                          <w:rPr>
                            <w:b/>
                            <w:spacing w:val="-5"/>
                            <w:sz w:val="20"/>
                          </w:rPr>
                          <w:t>6%</w:t>
                        </w:r>
                      </w:p>
                    </w:txbxContent>
                  </v:textbox>
                  <w10:wrap type="none"/>
                </v:shape>
                <v:shape style="position:absolute;left:5768;top:-838;width:309;height:239" type="#_x0000_t202" id="docshape346" filled="false" stroked="false">
                  <v:textbox inset="0,0,0,0">
                    <w:txbxContent>
                      <w:p>
                        <w:pPr>
                          <w:spacing w:line="238" w:lineRule="exact" w:before="0"/>
                          <w:ind w:left="0" w:right="0" w:firstLine="0"/>
                          <w:jc w:val="left"/>
                          <w:rPr>
                            <w:b/>
                            <w:sz w:val="20"/>
                          </w:rPr>
                        </w:pPr>
                        <w:r>
                          <w:rPr>
                            <w:b/>
                            <w:spacing w:val="-5"/>
                            <w:sz w:val="20"/>
                          </w:rPr>
                          <w:t>6%</w:t>
                        </w:r>
                      </w:p>
                    </w:txbxContent>
                  </v:textbox>
                  <w10:wrap type="none"/>
                </v:shape>
                <v:shape style="position:absolute;left:7363;top:-971;width:309;height:239" type="#_x0000_t202" id="docshape347" filled="false" stroked="false">
                  <v:textbox inset="0,0,0,0">
                    <w:txbxContent>
                      <w:p>
                        <w:pPr>
                          <w:spacing w:line="238" w:lineRule="exact" w:before="0"/>
                          <w:ind w:left="0" w:right="0" w:firstLine="0"/>
                          <w:jc w:val="left"/>
                          <w:rPr>
                            <w:b/>
                            <w:sz w:val="20"/>
                          </w:rPr>
                        </w:pPr>
                        <w:r>
                          <w:rPr>
                            <w:b/>
                            <w:spacing w:val="-5"/>
                            <w:sz w:val="20"/>
                          </w:rPr>
                          <w:t>8%</w:t>
                        </w:r>
                      </w:p>
                    </w:txbxContent>
                  </v:textbox>
                  <w10:wrap type="none"/>
                </v:shape>
                <w10:wrap type="none"/>
              </v:group>
            </w:pict>
          </mc:Fallback>
        </mc:AlternateContent>
      </w:r>
      <w:r>
        <w:rPr>
          <w:spacing w:val="-2"/>
        </w:rPr>
        <w:t>Total</w:t>
      </w:r>
      <w:r>
        <w:rPr/>
        <w:tab/>
      </w:r>
      <w:r>
        <w:rPr>
          <w:spacing w:val="-4"/>
        </w:rPr>
        <w:t>Male</w:t>
      </w:r>
      <w:r>
        <w:rPr/>
        <w:tab/>
      </w:r>
      <w:r>
        <w:rPr>
          <w:spacing w:val="-2"/>
        </w:rPr>
        <w:t>Female</w:t>
      </w:r>
      <w:r>
        <w:rPr/>
        <w:tab/>
      </w:r>
      <w:r>
        <w:rPr>
          <w:spacing w:val="-4"/>
        </w:rPr>
        <w:t>Under</w:t>
      </w:r>
    </w:p>
    <w:p>
      <w:pPr>
        <w:pStyle w:val="BodyText"/>
        <w:ind w:left="3488"/>
      </w:pPr>
      <w:r>
        <w:rPr>
          <w:spacing w:val="-5"/>
        </w:rPr>
        <w:t>30</w:t>
      </w:r>
    </w:p>
    <w:p>
      <w:pPr>
        <w:pStyle w:val="BodyText"/>
        <w:spacing w:before="18"/>
        <w:ind w:left="231"/>
      </w:pPr>
      <w:r>
        <w:rPr/>
        <w:br w:type="column"/>
      </w:r>
      <w:r>
        <w:rPr>
          <w:spacing w:val="-2"/>
        </w:rPr>
        <w:t>30-</w:t>
      </w:r>
      <w:r>
        <w:rPr>
          <w:spacing w:val="-7"/>
        </w:rPr>
        <w:t>64</w:t>
      </w:r>
    </w:p>
    <w:p>
      <w:pPr>
        <w:pStyle w:val="BodyText"/>
        <w:ind w:left="250"/>
      </w:pPr>
      <w:r>
        <w:rPr>
          <w:spacing w:val="-2"/>
        </w:rPr>
        <w:t>Years</w:t>
      </w:r>
    </w:p>
    <w:p>
      <w:pPr>
        <w:pStyle w:val="BodyText"/>
        <w:spacing w:before="18"/>
        <w:ind w:left="291" w:hanging="5"/>
      </w:pPr>
      <w:r>
        <w:rPr/>
        <w:br w:type="column"/>
      </w:r>
      <w:r>
        <w:rPr/>
        <w:t>65</w:t>
      </w:r>
      <w:r>
        <w:rPr>
          <w:spacing w:val="-14"/>
        </w:rPr>
        <w:t> </w:t>
      </w:r>
      <w:r>
        <w:rPr/>
        <w:t>&amp; </w:t>
      </w:r>
      <w:r>
        <w:rPr>
          <w:spacing w:val="-4"/>
        </w:rPr>
        <w:t>Over</w:t>
      </w:r>
    </w:p>
    <w:p>
      <w:pPr>
        <w:pStyle w:val="BodyText"/>
        <w:spacing w:before="18"/>
        <w:ind w:left="215"/>
      </w:pPr>
      <w:r>
        <w:rPr/>
        <w:br w:type="column"/>
      </w:r>
      <w:r>
        <w:rPr>
          <w:spacing w:val="-2"/>
        </w:rPr>
        <w:t>Income</w:t>
      </w:r>
    </w:p>
    <w:p>
      <w:pPr>
        <w:pStyle w:val="BodyText"/>
        <w:ind w:left="254"/>
      </w:pPr>
      <w:r>
        <w:rPr>
          <w:spacing w:val="-2"/>
        </w:rPr>
        <w:t>&lt;$25K</w:t>
      </w:r>
    </w:p>
    <w:p>
      <w:pPr>
        <w:pStyle w:val="BodyText"/>
        <w:spacing w:before="18"/>
        <w:ind w:left="107"/>
        <w:jc w:val="center"/>
      </w:pPr>
      <w:r>
        <w:rPr/>
        <w:br w:type="column"/>
      </w:r>
      <w:r>
        <w:rPr>
          <w:spacing w:val="-2"/>
        </w:rPr>
        <w:t>Income</w:t>
      </w:r>
    </w:p>
    <w:p>
      <w:pPr>
        <w:pStyle w:val="BodyText"/>
        <w:ind w:left="110"/>
        <w:jc w:val="center"/>
      </w:pPr>
      <w:r>
        <w:rPr>
          <w:spacing w:val="-4"/>
        </w:rPr>
        <w:t>$25K</w:t>
      </w:r>
    </w:p>
    <w:p>
      <w:pPr>
        <w:pStyle w:val="BodyText"/>
        <w:ind w:left="109"/>
        <w:jc w:val="center"/>
      </w:pPr>
      <w:r>
        <w:rPr>
          <w:spacing w:val="-4"/>
        </w:rPr>
        <w:t>Plus</w:t>
      </w:r>
    </w:p>
    <w:p>
      <w:pPr>
        <w:pStyle w:val="BodyText"/>
        <w:spacing w:before="18"/>
        <w:ind w:left="217" w:hanging="96"/>
      </w:pPr>
      <w:r>
        <w:rPr/>
        <w:br w:type="column"/>
      </w:r>
      <w:r>
        <w:rPr>
          <w:spacing w:val="-2"/>
        </w:rPr>
        <w:t>Seneca </w:t>
      </w:r>
      <w:r>
        <w:rPr>
          <w:spacing w:val="-4"/>
        </w:rPr>
        <w:t>2009</w:t>
      </w:r>
    </w:p>
    <w:p>
      <w:pPr>
        <w:pStyle w:val="BodyText"/>
        <w:spacing w:before="18"/>
        <w:ind w:left="231" w:right="-8" w:hanging="96"/>
      </w:pPr>
      <w:r>
        <w:rPr/>
        <w:br w:type="column"/>
      </w:r>
      <w:r>
        <w:rPr>
          <w:spacing w:val="-2"/>
        </w:rPr>
        <w:t>Seneca </w:t>
      </w:r>
      <w:r>
        <w:rPr>
          <w:spacing w:val="-4"/>
        </w:rPr>
        <w:t>2013</w:t>
      </w:r>
    </w:p>
    <w:p>
      <w:pPr>
        <w:pStyle w:val="BodyText"/>
        <w:spacing w:before="18"/>
        <w:ind w:left="231" w:right="-8" w:hanging="96"/>
      </w:pPr>
      <w:r>
        <w:rPr/>
        <w:br w:type="column"/>
      </w:r>
      <w:r>
        <w:rPr>
          <w:spacing w:val="-2"/>
        </w:rPr>
        <w:t>Seneca </w:t>
      </w:r>
      <w:r>
        <w:rPr>
          <w:spacing w:val="-4"/>
        </w:rPr>
        <w:t>2016</w:t>
      </w:r>
    </w:p>
    <w:p>
      <w:pPr>
        <w:pStyle w:val="BodyText"/>
        <w:spacing w:before="18"/>
        <w:ind w:left="231" w:right="871" w:hanging="96"/>
      </w:pPr>
      <w:r>
        <w:rPr/>
        <w:br w:type="column"/>
      </w:r>
      <w:r>
        <w:rPr>
          <w:spacing w:val="-2"/>
        </w:rPr>
        <w:t>Seneca </w:t>
      </w:r>
      <w:r>
        <w:rPr>
          <w:spacing w:val="-4"/>
        </w:rPr>
        <w:t>2019</w:t>
      </w:r>
    </w:p>
    <w:p>
      <w:pPr>
        <w:pStyle w:val="BodyText"/>
        <w:spacing w:after="0"/>
        <w:sectPr>
          <w:type w:val="continuous"/>
          <w:pgSz w:w="12240" w:h="15840"/>
          <w:pgMar w:header="0" w:footer="735" w:top="1060" w:bottom="280" w:left="720" w:right="360"/>
          <w:cols w:num="9" w:equalWidth="0">
            <w:col w:w="3868" w:space="40"/>
            <w:col w:w="743" w:space="39"/>
            <w:col w:w="718" w:space="39"/>
            <w:col w:w="867" w:space="39"/>
            <w:col w:w="758" w:space="39"/>
            <w:col w:w="745" w:space="40"/>
            <w:col w:w="758" w:space="39"/>
            <w:col w:w="758" w:space="40"/>
            <w:col w:w="1630"/>
          </w:cols>
        </w:sectPr>
      </w:pPr>
    </w:p>
    <w:p>
      <w:pPr>
        <w:spacing w:line="225" w:lineRule="auto" w:before="184"/>
        <w:ind w:left="5155" w:right="796" w:hanging="4654"/>
        <w:jc w:val="left"/>
        <w:rPr>
          <w:i/>
          <w:sz w:val="17"/>
        </w:rPr>
      </w:pPr>
      <w:r>
        <w:rPr>
          <w:i/>
          <w:spacing w:val="-4"/>
          <w:sz w:val="17"/>
        </w:rPr>
        <w:t>Note:</w:t>
      </w:r>
      <w:r>
        <w:rPr>
          <w:i/>
          <w:spacing w:val="-8"/>
          <w:sz w:val="17"/>
        </w:rPr>
        <w:t> </w:t>
      </w:r>
      <w:r>
        <w:rPr>
          <w:i/>
          <w:spacing w:val="-4"/>
          <w:sz w:val="17"/>
        </w:rPr>
        <w:t>Caution</w:t>
      </w:r>
      <w:r>
        <w:rPr>
          <w:i/>
          <w:spacing w:val="-8"/>
          <w:sz w:val="17"/>
        </w:rPr>
        <w:t> </w:t>
      </w:r>
      <w:r>
        <w:rPr>
          <w:i/>
          <w:spacing w:val="-4"/>
          <w:sz w:val="17"/>
        </w:rPr>
        <w:t>should</w:t>
      </w:r>
      <w:r>
        <w:rPr>
          <w:i/>
          <w:spacing w:val="-7"/>
          <w:sz w:val="17"/>
        </w:rPr>
        <w:t> </w:t>
      </w:r>
      <w:r>
        <w:rPr>
          <w:i/>
          <w:spacing w:val="-4"/>
          <w:sz w:val="17"/>
        </w:rPr>
        <w:t>be</w:t>
      </w:r>
      <w:r>
        <w:rPr>
          <w:i/>
          <w:spacing w:val="-8"/>
          <w:sz w:val="17"/>
        </w:rPr>
        <w:t> </w:t>
      </w:r>
      <w:r>
        <w:rPr>
          <w:i/>
          <w:spacing w:val="-4"/>
          <w:sz w:val="17"/>
        </w:rPr>
        <w:t>used</w:t>
      </w:r>
      <w:r>
        <w:rPr>
          <w:i/>
          <w:spacing w:val="-8"/>
          <w:sz w:val="17"/>
        </w:rPr>
        <w:t> </w:t>
      </w:r>
      <w:r>
        <w:rPr>
          <w:i/>
          <w:spacing w:val="-4"/>
          <w:sz w:val="17"/>
        </w:rPr>
        <w:t>when</w:t>
      </w:r>
      <w:r>
        <w:rPr>
          <w:i/>
          <w:spacing w:val="-7"/>
          <w:sz w:val="17"/>
        </w:rPr>
        <w:t> </w:t>
      </w:r>
      <w:r>
        <w:rPr>
          <w:i/>
          <w:spacing w:val="-4"/>
          <w:sz w:val="17"/>
        </w:rPr>
        <w:t>interpreting</w:t>
      </w:r>
      <w:r>
        <w:rPr>
          <w:i/>
          <w:spacing w:val="-8"/>
          <w:sz w:val="17"/>
        </w:rPr>
        <w:t> </w:t>
      </w:r>
      <w:r>
        <w:rPr>
          <w:i/>
          <w:spacing w:val="-4"/>
          <w:sz w:val="17"/>
        </w:rPr>
        <w:t>subgroup</w:t>
      </w:r>
      <w:r>
        <w:rPr>
          <w:i/>
          <w:spacing w:val="-8"/>
          <w:sz w:val="17"/>
        </w:rPr>
        <w:t> </w:t>
      </w:r>
      <w:r>
        <w:rPr>
          <w:i/>
          <w:spacing w:val="-4"/>
          <w:sz w:val="17"/>
        </w:rPr>
        <w:t>results</w:t>
      </w:r>
      <w:r>
        <w:rPr>
          <w:i/>
          <w:spacing w:val="-7"/>
          <w:sz w:val="17"/>
        </w:rPr>
        <w:t> </w:t>
      </w:r>
      <w:r>
        <w:rPr>
          <w:i/>
          <w:spacing w:val="-4"/>
          <w:sz w:val="17"/>
        </w:rPr>
        <w:t>as</w:t>
      </w:r>
      <w:r>
        <w:rPr>
          <w:i/>
          <w:spacing w:val="-8"/>
          <w:sz w:val="17"/>
        </w:rPr>
        <w:t> </w:t>
      </w:r>
      <w:r>
        <w:rPr>
          <w:i/>
          <w:spacing w:val="-4"/>
          <w:sz w:val="17"/>
        </w:rPr>
        <w:t>the</w:t>
      </w:r>
      <w:r>
        <w:rPr>
          <w:i/>
          <w:spacing w:val="-8"/>
          <w:sz w:val="17"/>
        </w:rPr>
        <w:t> </w:t>
      </w:r>
      <w:r>
        <w:rPr>
          <w:i/>
          <w:spacing w:val="-4"/>
          <w:sz w:val="17"/>
        </w:rPr>
        <w:t>margin</w:t>
      </w:r>
      <w:r>
        <w:rPr>
          <w:i/>
          <w:spacing w:val="-7"/>
          <w:sz w:val="17"/>
        </w:rPr>
        <w:t> </w:t>
      </w:r>
      <w:r>
        <w:rPr>
          <w:i/>
          <w:spacing w:val="-4"/>
          <w:sz w:val="17"/>
        </w:rPr>
        <w:t>of</w:t>
      </w:r>
      <w:r>
        <w:rPr>
          <w:i/>
          <w:spacing w:val="-8"/>
          <w:sz w:val="17"/>
        </w:rPr>
        <w:t> </w:t>
      </w:r>
      <w:r>
        <w:rPr>
          <w:i/>
          <w:spacing w:val="-4"/>
          <w:sz w:val="17"/>
        </w:rPr>
        <w:t>error</w:t>
      </w:r>
      <w:r>
        <w:rPr>
          <w:i/>
          <w:spacing w:val="-7"/>
          <w:sz w:val="17"/>
        </w:rPr>
        <w:t> </w:t>
      </w:r>
      <w:r>
        <w:rPr>
          <w:i/>
          <w:spacing w:val="-4"/>
          <w:sz w:val="17"/>
        </w:rPr>
        <w:t>for</w:t>
      </w:r>
      <w:r>
        <w:rPr>
          <w:i/>
          <w:spacing w:val="-8"/>
          <w:sz w:val="17"/>
        </w:rPr>
        <w:t> </w:t>
      </w:r>
      <w:r>
        <w:rPr>
          <w:i/>
          <w:spacing w:val="-4"/>
          <w:sz w:val="17"/>
        </w:rPr>
        <w:t>any</w:t>
      </w:r>
      <w:r>
        <w:rPr>
          <w:i/>
          <w:spacing w:val="-8"/>
          <w:sz w:val="17"/>
        </w:rPr>
        <w:t> </w:t>
      </w:r>
      <w:r>
        <w:rPr>
          <w:i/>
          <w:spacing w:val="-4"/>
          <w:sz w:val="17"/>
        </w:rPr>
        <w:t>subgroup</w:t>
      </w:r>
      <w:r>
        <w:rPr>
          <w:i/>
          <w:spacing w:val="-7"/>
          <w:sz w:val="17"/>
        </w:rPr>
        <w:t> </w:t>
      </w:r>
      <w:r>
        <w:rPr>
          <w:i/>
          <w:spacing w:val="-4"/>
          <w:sz w:val="17"/>
        </w:rPr>
        <w:t>is</w:t>
      </w:r>
      <w:r>
        <w:rPr>
          <w:i/>
          <w:spacing w:val="-8"/>
          <w:sz w:val="17"/>
        </w:rPr>
        <w:t> </w:t>
      </w:r>
      <w:r>
        <w:rPr>
          <w:i/>
          <w:spacing w:val="-4"/>
          <w:sz w:val="17"/>
        </w:rPr>
        <w:t>higher</w:t>
      </w:r>
      <w:r>
        <w:rPr>
          <w:i/>
          <w:spacing w:val="-8"/>
          <w:sz w:val="17"/>
        </w:rPr>
        <w:t> </w:t>
      </w:r>
      <w:r>
        <w:rPr>
          <w:i/>
          <w:spacing w:val="-4"/>
          <w:sz w:val="17"/>
        </w:rPr>
        <w:t>than</w:t>
      </w:r>
      <w:r>
        <w:rPr>
          <w:i/>
          <w:spacing w:val="-7"/>
          <w:sz w:val="17"/>
        </w:rPr>
        <w:t> </w:t>
      </w:r>
      <w:r>
        <w:rPr>
          <w:i/>
          <w:spacing w:val="-4"/>
          <w:sz w:val="17"/>
        </w:rPr>
        <w:t>that</w:t>
      </w:r>
      <w:r>
        <w:rPr>
          <w:i/>
          <w:spacing w:val="-8"/>
          <w:sz w:val="17"/>
        </w:rPr>
        <w:t> </w:t>
      </w:r>
      <w:r>
        <w:rPr>
          <w:i/>
          <w:spacing w:val="-4"/>
          <w:sz w:val="17"/>
        </w:rPr>
        <w:t>of</w:t>
      </w:r>
      <w:r>
        <w:rPr>
          <w:i/>
          <w:spacing w:val="-8"/>
          <w:sz w:val="17"/>
        </w:rPr>
        <w:t> </w:t>
      </w:r>
      <w:r>
        <w:rPr>
          <w:i/>
          <w:spacing w:val="-4"/>
          <w:sz w:val="17"/>
        </w:rPr>
        <w:t>the</w:t>
      </w:r>
      <w:r>
        <w:rPr>
          <w:i/>
          <w:spacing w:val="-7"/>
          <w:sz w:val="17"/>
        </w:rPr>
        <w:t> </w:t>
      </w:r>
      <w:r>
        <w:rPr>
          <w:i/>
          <w:spacing w:val="-4"/>
          <w:sz w:val="17"/>
        </w:rPr>
        <w:t>overall </w:t>
      </w:r>
      <w:r>
        <w:rPr>
          <w:i/>
          <w:spacing w:val="-2"/>
          <w:sz w:val="17"/>
        </w:rPr>
        <w:t>survey.</w:t>
      </w:r>
    </w:p>
    <w:p>
      <w:pPr>
        <w:spacing w:after="0" w:line="225" w:lineRule="auto"/>
        <w:jc w:val="left"/>
        <w:rPr>
          <w:i/>
          <w:sz w:val="17"/>
        </w:rPr>
        <w:sectPr>
          <w:type w:val="continuous"/>
          <w:pgSz w:w="12240" w:h="15840"/>
          <w:pgMar w:header="0" w:footer="735" w:top="1060" w:bottom="280" w:left="720" w:right="360"/>
        </w:sectPr>
      </w:pPr>
    </w:p>
    <w:p>
      <w:pPr>
        <w:spacing w:before="84"/>
        <w:ind w:left="287" w:right="0" w:firstLine="0"/>
        <w:jc w:val="left"/>
        <w:rPr>
          <w:b/>
          <w:sz w:val="22"/>
        </w:rPr>
      </w:pPr>
      <w:r>
        <w:rPr>
          <w:b/>
          <w:color w:val="365F91"/>
          <w:sz w:val="22"/>
        </w:rPr>
        <w:t>2022</w:t>
      </w:r>
      <w:r>
        <w:rPr>
          <w:b/>
          <w:color w:val="365F91"/>
          <w:spacing w:val="-9"/>
          <w:sz w:val="22"/>
        </w:rPr>
        <w:t> </w:t>
      </w:r>
      <w:r>
        <w:rPr>
          <w:b/>
          <w:color w:val="365F91"/>
          <w:sz w:val="22"/>
        </w:rPr>
        <w:t>Seneca</w:t>
      </w:r>
      <w:r>
        <w:rPr>
          <w:b/>
          <w:color w:val="365F91"/>
          <w:spacing w:val="-3"/>
          <w:sz w:val="22"/>
        </w:rPr>
        <w:t> </w:t>
      </w:r>
      <w:r>
        <w:rPr>
          <w:b/>
          <w:color w:val="365F91"/>
          <w:sz w:val="22"/>
        </w:rPr>
        <w:t>County</w:t>
      </w:r>
      <w:r>
        <w:rPr>
          <w:b/>
          <w:color w:val="365F91"/>
          <w:spacing w:val="-5"/>
          <w:sz w:val="22"/>
        </w:rPr>
        <w:t> </w:t>
      </w:r>
      <w:r>
        <w:rPr>
          <w:b/>
          <w:color w:val="365F91"/>
          <w:sz w:val="22"/>
        </w:rPr>
        <w:t>Data</w:t>
      </w:r>
      <w:r>
        <w:rPr>
          <w:b/>
          <w:color w:val="365F91"/>
          <w:spacing w:val="-3"/>
          <w:sz w:val="22"/>
        </w:rPr>
        <w:t> </w:t>
      </w:r>
      <w:r>
        <w:rPr>
          <w:b/>
          <w:color w:val="365F91"/>
          <w:sz w:val="22"/>
        </w:rPr>
        <w:t>Summary</w:t>
      </w:r>
      <w:r>
        <w:rPr>
          <w:b/>
          <w:color w:val="365F91"/>
          <w:spacing w:val="-3"/>
          <w:sz w:val="22"/>
        </w:rPr>
        <w:t> </w:t>
      </w:r>
      <w:r>
        <w:rPr>
          <w:b/>
          <w:color w:val="365F91"/>
          <w:sz w:val="22"/>
        </w:rPr>
        <w:t>|</w:t>
      </w:r>
      <w:r>
        <w:rPr>
          <w:b/>
          <w:color w:val="365F91"/>
          <w:spacing w:val="-4"/>
          <w:sz w:val="22"/>
        </w:rPr>
        <w:t> </w:t>
      </w:r>
      <w:r>
        <w:rPr>
          <w:b/>
          <w:color w:val="365F91"/>
          <w:sz w:val="22"/>
        </w:rPr>
        <w:t>Adult</w:t>
      </w:r>
      <w:r>
        <w:rPr>
          <w:b/>
          <w:color w:val="365F91"/>
          <w:spacing w:val="-3"/>
          <w:sz w:val="22"/>
        </w:rPr>
        <w:t> </w:t>
      </w:r>
      <w:r>
        <w:rPr>
          <w:b/>
          <w:color w:val="365F91"/>
          <w:sz w:val="22"/>
        </w:rPr>
        <w:t>Chronic</w:t>
      </w:r>
      <w:r>
        <w:rPr>
          <w:b/>
          <w:color w:val="365F91"/>
          <w:spacing w:val="-4"/>
          <w:sz w:val="22"/>
        </w:rPr>
        <w:t> </w:t>
      </w:r>
      <w:r>
        <w:rPr>
          <w:b/>
          <w:color w:val="365F91"/>
          <w:spacing w:val="-2"/>
          <w:sz w:val="22"/>
        </w:rPr>
        <w:t>Disease</w:t>
      </w:r>
    </w:p>
    <w:p>
      <w:pPr>
        <w:pStyle w:val="Heading7"/>
        <w:spacing w:before="191"/>
      </w:pPr>
      <w:r>
        <w:rPr>
          <w:spacing w:val="-2"/>
        </w:rPr>
        <w:t>CARDIOVASCULAR</w:t>
      </w:r>
      <w:r>
        <w:rPr>
          <w:spacing w:val="9"/>
        </w:rPr>
        <w:t> </w:t>
      </w:r>
      <w:r>
        <w:rPr>
          <w:spacing w:val="-2"/>
        </w:rPr>
        <w:t>HEALTH</w:t>
      </w:r>
    </w:p>
    <w:p>
      <w:pPr>
        <w:pStyle w:val="BodyText"/>
        <w:spacing w:before="190"/>
        <w:ind w:left="287" w:right="642"/>
      </w:pPr>
      <w:r>
        <w:rPr/>
        <w:t>Six</w:t>
      </w:r>
      <w:r>
        <w:rPr>
          <w:spacing w:val="-2"/>
        </w:rPr>
        <w:t> </w:t>
      </w:r>
      <w:r>
        <w:rPr/>
        <w:t>percent</w:t>
      </w:r>
      <w:r>
        <w:rPr>
          <w:spacing w:val="-2"/>
        </w:rPr>
        <w:t> </w:t>
      </w:r>
      <w:r>
        <w:rPr/>
        <w:t>(6%)</w:t>
      </w:r>
      <w:r>
        <w:rPr>
          <w:spacing w:val="-2"/>
        </w:rPr>
        <w:t> </w:t>
      </w:r>
      <w:r>
        <w:rPr/>
        <w:t>of</w:t>
      </w:r>
      <w:r>
        <w:rPr>
          <w:spacing w:val="-2"/>
        </w:rPr>
        <w:t> </w:t>
      </w:r>
      <w:r>
        <w:rPr/>
        <w:t>adults</w:t>
      </w:r>
      <w:r>
        <w:rPr>
          <w:spacing w:val="-3"/>
        </w:rPr>
        <w:t> </w:t>
      </w:r>
      <w:r>
        <w:rPr/>
        <w:t>had</w:t>
      </w:r>
      <w:r>
        <w:rPr>
          <w:spacing w:val="-2"/>
        </w:rPr>
        <w:t> </w:t>
      </w:r>
      <w:r>
        <w:rPr/>
        <w:t>survived a</w:t>
      </w:r>
      <w:r>
        <w:rPr>
          <w:spacing w:val="-3"/>
        </w:rPr>
        <w:t> </w:t>
      </w:r>
      <w:r>
        <w:rPr/>
        <w:t>heart</w:t>
      </w:r>
      <w:r>
        <w:rPr>
          <w:spacing w:val="-2"/>
        </w:rPr>
        <w:t> </w:t>
      </w:r>
      <w:r>
        <w:rPr/>
        <w:t>attack</w:t>
      </w:r>
      <w:r>
        <w:rPr>
          <w:spacing w:val="-3"/>
        </w:rPr>
        <w:t> </w:t>
      </w:r>
      <w:r>
        <w:rPr/>
        <w:t>and</w:t>
      </w:r>
      <w:r>
        <w:rPr>
          <w:spacing w:val="-2"/>
        </w:rPr>
        <w:t> </w:t>
      </w:r>
      <w:r>
        <w:rPr/>
        <w:t>4%</w:t>
      </w:r>
      <w:r>
        <w:rPr>
          <w:spacing w:val="-2"/>
        </w:rPr>
        <w:t> </w:t>
      </w:r>
      <w:r>
        <w:rPr/>
        <w:t>had</w:t>
      </w:r>
      <w:r>
        <w:rPr>
          <w:spacing w:val="-2"/>
        </w:rPr>
        <w:t> </w:t>
      </w:r>
      <w:r>
        <w:rPr/>
        <w:t>survived</w:t>
      </w:r>
      <w:r>
        <w:rPr>
          <w:spacing w:val="-2"/>
        </w:rPr>
        <w:t> </w:t>
      </w:r>
      <w:r>
        <w:rPr/>
        <w:t>a</w:t>
      </w:r>
      <w:r>
        <w:rPr>
          <w:spacing w:val="-3"/>
        </w:rPr>
        <w:t> </w:t>
      </w:r>
      <w:r>
        <w:rPr/>
        <w:t>stroke</w:t>
      </w:r>
      <w:r>
        <w:rPr>
          <w:spacing w:val="-3"/>
        </w:rPr>
        <w:t> </w:t>
      </w:r>
      <w:r>
        <w:rPr/>
        <w:t>at</w:t>
      </w:r>
      <w:r>
        <w:rPr>
          <w:spacing w:val="-2"/>
        </w:rPr>
        <w:t> </w:t>
      </w:r>
      <w:r>
        <w:rPr/>
        <w:t>some</w:t>
      </w:r>
      <w:r>
        <w:rPr>
          <w:spacing w:val="-1"/>
        </w:rPr>
        <w:t> </w:t>
      </w:r>
      <w:r>
        <w:rPr/>
        <w:t>time</w:t>
      </w:r>
      <w:r>
        <w:rPr>
          <w:spacing w:val="-3"/>
        </w:rPr>
        <w:t> </w:t>
      </w:r>
      <w:r>
        <w:rPr/>
        <w:t>in</w:t>
      </w:r>
      <w:r>
        <w:rPr>
          <w:spacing w:val="-2"/>
        </w:rPr>
        <w:t> </w:t>
      </w:r>
      <w:r>
        <w:rPr/>
        <w:t>their</w:t>
      </w:r>
      <w:r>
        <w:rPr>
          <w:spacing w:val="-2"/>
        </w:rPr>
        <w:t> </w:t>
      </w:r>
      <w:r>
        <w:rPr/>
        <w:t>life. Thirty-eight percent (38%) of Seneca County adults had high blood pressure, 36% had high blood cholesterol, 39% were obese, and 15% were current smokers, four known risk factors for heart disease and stroke.</w:t>
      </w:r>
    </w:p>
    <w:p>
      <w:pPr>
        <w:pStyle w:val="Heading5"/>
        <w:spacing w:line="223" w:lineRule="exact" w:before="181"/>
        <w:ind w:left="0" w:right="222"/>
        <w:jc w:val="center"/>
      </w:pPr>
      <w:r>
        <w:rPr/>
        <w:t>Seneca</w:t>
      </w:r>
      <w:r>
        <w:rPr>
          <w:spacing w:val="-8"/>
        </w:rPr>
        <w:t> </w:t>
      </w:r>
      <w:r>
        <w:rPr/>
        <w:t>County</w:t>
      </w:r>
      <w:r>
        <w:rPr>
          <w:spacing w:val="-3"/>
        </w:rPr>
        <w:t> </w:t>
      </w:r>
      <w:r>
        <w:rPr/>
        <w:t>Adults</w:t>
      </w:r>
      <w:r>
        <w:rPr>
          <w:spacing w:val="-8"/>
        </w:rPr>
        <w:t> </w:t>
      </w:r>
      <w:r>
        <w:rPr/>
        <w:t>with</w:t>
      </w:r>
      <w:r>
        <w:rPr>
          <w:spacing w:val="-5"/>
        </w:rPr>
        <w:t> </w:t>
      </w:r>
      <w:r>
        <w:rPr/>
        <w:t>CVD</w:t>
      </w:r>
      <w:r>
        <w:rPr>
          <w:spacing w:val="1"/>
        </w:rPr>
        <w:t> </w:t>
      </w:r>
      <w:r>
        <w:rPr/>
        <w:t>Risk</w:t>
      </w:r>
      <w:r>
        <w:rPr>
          <w:spacing w:val="-4"/>
        </w:rPr>
        <w:t> </w:t>
      </w:r>
      <w:r>
        <w:rPr>
          <w:spacing w:val="-2"/>
        </w:rPr>
        <w:t>Factors</w:t>
      </w:r>
    </w:p>
    <w:p>
      <w:pPr>
        <w:pStyle w:val="BodyText"/>
        <w:spacing w:line="238" w:lineRule="exact"/>
        <w:ind w:left="353"/>
      </w:pPr>
      <w:r>
        <w:rPr/>
        <mc:AlternateContent>
          <mc:Choice Requires="wps">
            <w:drawing>
              <wp:anchor distT="0" distB="0" distL="0" distR="0" allowOverlap="1" layoutInCell="1" locked="0" behindDoc="0" simplePos="0" relativeHeight="15736832">
                <wp:simplePos x="0" y="0"/>
                <wp:positionH relativeFrom="page">
                  <wp:posOffset>998193</wp:posOffset>
                </wp:positionH>
                <wp:positionV relativeFrom="paragraph">
                  <wp:posOffset>76591</wp:posOffset>
                </wp:positionV>
                <wp:extent cx="6252210" cy="1946910"/>
                <wp:effectExtent l="0" t="0" r="0" b="0"/>
                <wp:wrapNone/>
                <wp:docPr id="379" name="Group 379"/>
                <wp:cNvGraphicFramePr>
                  <a:graphicFrameLocks/>
                </wp:cNvGraphicFramePr>
                <a:graphic>
                  <a:graphicData uri="http://schemas.microsoft.com/office/word/2010/wordprocessingGroup">
                    <wpg:wgp>
                      <wpg:cNvPr id="379" name="Group 379"/>
                      <wpg:cNvGrpSpPr/>
                      <wpg:grpSpPr>
                        <a:xfrm>
                          <a:off x="0" y="0"/>
                          <a:ext cx="6252210" cy="1946910"/>
                          <a:chExt cx="6252210" cy="1946910"/>
                        </a:xfrm>
                      </wpg:grpSpPr>
                      <wps:wsp>
                        <wps:cNvPr id="380" name="Graphic 380"/>
                        <wps:cNvSpPr/>
                        <wps:spPr>
                          <a:xfrm>
                            <a:off x="326162" y="422989"/>
                            <a:ext cx="5634355" cy="1483360"/>
                          </a:xfrm>
                          <a:custGeom>
                            <a:avLst/>
                            <a:gdLst/>
                            <a:ahLst/>
                            <a:cxnLst/>
                            <a:rect l="l" t="t" r="r" b="b"/>
                            <a:pathLst>
                              <a:path w="5634355" h="1483360">
                                <a:moveTo>
                                  <a:pt x="461772" y="0"/>
                                </a:moveTo>
                                <a:lnTo>
                                  <a:pt x="0" y="0"/>
                                </a:lnTo>
                                <a:lnTo>
                                  <a:pt x="0" y="1482890"/>
                                </a:lnTo>
                                <a:lnTo>
                                  <a:pt x="461772" y="1482890"/>
                                </a:lnTo>
                                <a:lnTo>
                                  <a:pt x="461772" y="0"/>
                                </a:lnTo>
                                <a:close/>
                              </a:path>
                              <a:path w="5634355" h="1483360">
                                <a:moveTo>
                                  <a:pt x="1496568" y="38100"/>
                                </a:moveTo>
                                <a:lnTo>
                                  <a:pt x="1034796" y="38100"/>
                                </a:lnTo>
                                <a:lnTo>
                                  <a:pt x="1034796" y="1482890"/>
                                </a:lnTo>
                                <a:lnTo>
                                  <a:pt x="1496568" y="1482890"/>
                                </a:lnTo>
                                <a:lnTo>
                                  <a:pt x="1496568" y="38100"/>
                                </a:lnTo>
                                <a:close/>
                              </a:path>
                              <a:path w="5634355" h="1483360">
                                <a:moveTo>
                                  <a:pt x="2531364" y="114300"/>
                                </a:moveTo>
                                <a:lnTo>
                                  <a:pt x="2069592" y="114300"/>
                                </a:lnTo>
                                <a:lnTo>
                                  <a:pt x="2069592" y="1482890"/>
                                </a:lnTo>
                                <a:lnTo>
                                  <a:pt x="2531364" y="1482890"/>
                                </a:lnTo>
                                <a:lnTo>
                                  <a:pt x="2531364" y="114300"/>
                                </a:lnTo>
                                <a:close/>
                              </a:path>
                              <a:path w="5634355" h="1483360">
                                <a:moveTo>
                                  <a:pt x="3566160" y="836676"/>
                                </a:moveTo>
                                <a:lnTo>
                                  <a:pt x="3104388" y="836676"/>
                                </a:lnTo>
                                <a:lnTo>
                                  <a:pt x="3104388" y="1482890"/>
                                </a:lnTo>
                                <a:lnTo>
                                  <a:pt x="3566160" y="1482890"/>
                                </a:lnTo>
                                <a:lnTo>
                                  <a:pt x="3566160" y="836676"/>
                                </a:lnTo>
                                <a:close/>
                              </a:path>
                              <a:path w="5634355" h="1483360">
                                <a:moveTo>
                                  <a:pt x="4600956" y="912876"/>
                                </a:moveTo>
                                <a:lnTo>
                                  <a:pt x="4137660" y="912876"/>
                                </a:lnTo>
                                <a:lnTo>
                                  <a:pt x="4137660" y="1482890"/>
                                </a:lnTo>
                                <a:lnTo>
                                  <a:pt x="4600956" y="1482890"/>
                                </a:lnTo>
                                <a:lnTo>
                                  <a:pt x="4600956" y="912876"/>
                                </a:lnTo>
                                <a:close/>
                              </a:path>
                              <a:path w="5634355" h="1483360">
                                <a:moveTo>
                                  <a:pt x="5634228" y="1065276"/>
                                </a:moveTo>
                                <a:lnTo>
                                  <a:pt x="5172456" y="1065276"/>
                                </a:lnTo>
                                <a:lnTo>
                                  <a:pt x="5172456" y="1482890"/>
                                </a:lnTo>
                                <a:lnTo>
                                  <a:pt x="5634228" y="1482890"/>
                                </a:lnTo>
                                <a:lnTo>
                                  <a:pt x="5634228" y="1065276"/>
                                </a:lnTo>
                                <a:close/>
                              </a:path>
                            </a:pathLst>
                          </a:custGeom>
                          <a:solidFill>
                            <a:srgbClr val="4AACC5"/>
                          </a:solidFill>
                        </wps:spPr>
                        <wps:bodyPr wrap="square" lIns="0" tIns="0" rIns="0" bIns="0" rtlCol="0">
                          <a:prstTxWarp prst="textNoShape">
                            <a:avLst/>
                          </a:prstTxWarp>
                          <a:noAutofit/>
                        </wps:bodyPr>
                      </wps:wsp>
                      <wps:wsp>
                        <wps:cNvPr id="381" name="Graphic 381"/>
                        <wps:cNvSpPr/>
                        <wps:spPr>
                          <a:xfrm>
                            <a:off x="40513" y="4762"/>
                            <a:ext cx="1270" cy="1901189"/>
                          </a:xfrm>
                          <a:custGeom>
                            <a:avLst/>
                            <a:gdLst/>
                            <a:ahLst/>
                            <a:cxnLst/>
                            <a:rect l="l" t="t" r="r" b="b"/>
                            <a:pathLst>
                              <a:path w="0" h="1901189">
                                <a:moveTo>
                                  <a:pt x="0" y="1901113"/>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382" name="Graphic 382"/>
                        <wps:cNvSpPr/>
                        <wps:spPr>
                          <a:xfrm>
                            <a:off x="0" y="4762"/>
                            <a:ext cx="40640" cy="1901189"/>
                          </a:xfrm>
                          <a:custGeom>
                            <a:avLst/>
                            <a:gdLst/>
                            <a:ahLst/>
                            <a:cxnLst/>
                            <a:rect l="l" t="t" r="r" b="b"/>
                            <a:pathLst>
                              <a:path w="40640" h="1901189">
                                <a:moveTo>
                                  <a:pt x="0" y="1901113"/>
                                </a:moveTo>
                                <a:lnTo>
                                  <a:pt x="40513" y="1901113"/>
                                </a:lnTo>
                              </a:path>
                              <a:path w="40640" h="1901189">
                                <a:moveTo>
                                  <a:pt x="0" y="950099"/>
                                </a:moveTo>
                                <a:lnTo>
                                  <a:pt x="40513" y="950099"/>
                                </a:lnTo>
                              </a:path>
                              <a:path w="40640" h="1901189">
                                <a:moveTo>
                                  <a:pt x="0" y="0"/>
                                </a:moveTo>
                                <a:lnTo>
                                  <a:pt x="40513" y="0"/>
                                </a:lnTo>
                              </a:path>
                            </a:pathLst>
                          </a:custGeom>
                          <a:ln w="9525">
                            <a:solidFill>
                              <a:srgbClr val="000000"/>
                            </a:solidFill>
                            <a:prstDash val="solid"/>
                          </a:ln>
                        </wps:spPr>
                        <wps:bodyPr wrap="square" lIns="0" tIns="0" rIns="0" bIns="0" rtlCol="0">
                          <a:prstTxWarp prst="textNoShape">
                            <a:avLst/>
                          </a:prstTxWarp>
                          <a:noAutofit/>
                        </wps:bodyPr>
                      </wps:wsp>
                      <wps:wsp>
                        <wps:cNvPr id="383" name="Graphic 383"/>
                        <wps:cNvSpPr/>
                        <wps:spPr>
                          <a:xfrm>
                            <a:off x="40513" y="1905876"/>
                            <a:ext cx="6207125" cy="40640"/>
                          </a:xfrm>
                          <a:custGeom>
                            <a:avLst/>
                            <a:gdLst/>
                            <a:ahLst/>
                            <a:cxnLst/>
                            <a:rect l="l" t="t" r="r" b="b"/>
                            <a:pathLst>
                              <a:path w="6207125" h="40640">
                                <a:moveTo>
                                  <a:pt x="0" y="0"/>
                                </a:moveTo>
                                <a:lnTo>
                                  <a:pt x="6206604" y="0"/>
                                </a:lnTo>
                              </a:path>
                              <a:path w="6207125" h="40640">
                                <a:moveTo>
                                  <a:pt x="0" y="0"/>
                                </a:moveTo>
                                <a:lnTo>
                                  <a:pt x="0" y="40513"/>
                                </a:lnTo>
                              </a:path>
                              <a:path w="6207125" h="40640">
                                <a:moveTo>
                                  <a:pt x="1033932" y="0"/>
                                </a:moveTo>
                                <a:lnTo>
                                  <a:pt x="1033932" y="40513"/>
                                </a:lnTo>
                              </a:path>
                              <a:path w="6207125" h="40640">
                                <a:moveTo>
                                  <a:pt x="2068728" y="0"/>
                                </a:moveTo>
                                <a:lnTo>
                                  <a:pt x="2068728" y="40513"/>
                                </a:lnTo>
                              </a:path>
                              <a:path w="6207125" h="40640">
                                <a:moveTo>
                                  <a:pt x="3103524" y="0"/>
                                </a:moveTo>
                                <a:lnTo>
                                  <a:pt x="3103524" y="40513"/>
                                </a:lnTo>
                              </a:path>
                              <a:path w="6207125" h="40640">
                                <a:moveTo>
                                  <a:pt x="4138320" y="0"/>
                                </a:moveTo>
                                <a:lnTo>
                                  <a:pt x="4138320" y="40513"/>
                                </a:lnTo>
                              </a:path>
                              <a:path w="6207125" h="40640">
                                <a:moveTo>
                                  <a:pt x="5171592" y="0"/>
                                </a:moveTo>
                                <a:lnTo>
                                  <a:pt x="5171592" y="40513"/>
                                </a:lnTo>
                              </a:path>
                              <a:path w="6207125" h="40640">
                                <a:moveTo>
                                  <a:pt x="6206604" y="0"/>
                                </a:moveTo>
                                <a:lnTo>
                                  <a:pt x="6206604" y="40513"/>
                                </a:lnTo>
                              </a:path>
                            </a:pathLst>
                          </a:custGeom>
                          <a:ln w="9525">
                            <a:solidFill>
                              <a:srgbClr val="000000"/>
                            </a:solidFill>
                            <a:prstDash val="solid"/>
                          </a:ln>
                        </wps:spPr>
                        <wps:bodyPr wrap="square" lIns="0" tIns="0" rIns="0" bIns="0" rtlCol="0">
                          <a:prstTxWarp prst="textNoShape">
                            <a:avLst/>
                          </a:prstTxWarp>
                          <a:noAutofit/>
                        </wps:bodyPr>
                      </wps:wsp>
                      <wps:wsp>
                        <wps:cNvPr id="384" name="Textbox 384"/>
                        <wps:cNvSpPr txBox="1"/>
                        <wps:spPr>
                          <a:xfrm>
                            <a:off x="428825" y="214831"/>
                            <a:ext cx="269240" cy="151765"/>
                          </a:xfrm>
                          <a:prstGeom prst="rect">
                            <a:avLst/>
                          </a:prstGeom>
                        </wps:spPr>
                        <wps:txbx>
                          <w:txbxContent>
                            <w:p>
                              <w:pPr>
                                <w:spacing w:line="238" w:lineRule="exact" w:before="0"/>
                                <w:ind w:left="0" w:right="0" w:firstLine="0"/>
                                <w:jc w:val="left"/>
                                <w:rPr>
                                  <w:b/>
                                  <w:sz w:val="20"/>
                                </w:rPr>
                              </w:pPr>
                              <w:r>
                                <w:rPr>
                                  <w:b/>
                                  <w:spacing w:val="-5"/>
                                  <w:sz w:val="20"/>
                                </w:rPr>
                                <w:t>39%</w:t>
                              </w:r>
                            </w:p>
                          </w:txbxContent>
                        </wps:txbx>
                        <wps:bodyPr wrap="square" lIns="0" tIns="0" rIns="0" bIns="0" rtlCol="0">
                          <a:noAutofit/>
                        </wps:bodyPr>
                      </wps:wsp>
                      <wps:wsp>
                        <wps:cNvPr id="385" name="Textbox 385"/>
                        <wps:cNvSpPr txBox="1"/>
                        <wps:spPr>
                          <a:xfrm>
                            <a:off x="1463277" y="252905"/>
                            <a:ext cx="269240" cy="151765"/>
                          </a:xfrm>
                          <a:prstGeom prst="rect">
                            <a:avLst/>
                          </a:prstGeom>
                        </wps:spPr>
                        <wps:txbx>
                          <w:txbxContent>
                            <w:p>
                              <w:pPr>
                                <w:spacing w:line="238" w:lineRule="exact" w:before="0"/>
                                <w:ind w:left="0" w:right="0" w:firstLine="0"/>
                                <w:jc w:val="left"/>
                                <w:rPr>
                                  <w:b/>
                                  <w:sz w:val="20"/>
                                </w:rPr>
                              </w:pPr>
                              <w:r>
                                <w:rPr>
                                  <w:b/>
                                  <w:spacing w:val="-5"/>
                                  <w:sz w:val="20"/>
                                </w:rPr>
                                <w:t>38%</w:t>
                              </w:r>
                            </w:p>
                          </w:txbxContent>
                        </wps:txbx>
                        <wps:bodyPr wrap="square" lIns="0" tIns="0" rIns="0" bIns="0" rtlCol="0">
                          <a:noAutofit/>
                        </wps:bodyPr>
                      </wps:wsp>
                      <wps:wsp>
                        <wps:cNvPr id="386" name="Textbox 386"/>
                        <wps:cNvSpPr txBox="1"/>
                        <wps:spPr>
                          <a:xfrm>
                            <a:off x="2497728" y="328927"/>
                            <a:ext cx="269240" cy="151765"/>
                          </a:xfrm>
                          <a:prstGeom prst="rect">
                            <a:avLst/>
                          </a:prstGeom>
                        </wps:spPr>
                        <wps:txbx>
                          <w:txbxContent>
                            <w:p>
                              <w:pPr>
                                <w:spacing w:line="238" w:lineRule="exact" w:before="0"/>
                                <w:ind w:left="0" w:right="0" w:firstLine="0"/>
                                <w:jc w:val="left"/>
                                <w:rPr>
                                  <w:b/>
                                  <w:sz w:val="20"/>
                                </w:rPr>
                              </w:pPr>
                              <w:r>
                                <w:rPr>
                                  <w:b/>
                                  <w:spacing w:val="-5"/>
                                  <w:sz w:val="20"/>
                                </w:rPr>
                                <w:t>36%</w:t>
                              </w:r>
                            </w:p>
                          </w:txbxContent>
                        </wps:txbx>
                        <wps:bodyPr wrap="square" lIns="0" tIns="0" rIns="0" bIns="0" rtlCol="0">
                          <a:noAutofit/>
                        </wps:bodyPr>
                      </wps:wsp>
                      <wps:wsp>
                        <wps:cNvPr id="387" name="Textbox 387"/>
                        <wps:cNvSpPr txBox="1"/>
                        <wps:spPr>
                          <a:xfrm>
                            <a:off x="3532180" y="1051323"/>
                            <a:ext cx="269240" cy="151765"/>
                          </a:xfrm>
                          <a:prstGeom prst="rect">
                            <a:avLst/>
                          </a:prstGeom>
                        </wps:spPr>
                        <wps:txbx>
                          <w:txbxContent>
                            <w:p>
                              <w:pPr>
                                <w:spacing w:line="238" w:lineRule="exact" w:before="0"/>
                                <w:ind w:left="0" w:right="0" w:firstLine="0"/>
                                <w:jc w:val="left"/>
                                <w:rPr>
                                  <w:b/>
                                  <w:sz w:val="20"/>
                                </w:rPr>
                              </w:pPr>
                              <w:r>
                                <w:rPr>
                                  <w:b/>
                                  <w:spacing w:val="-5"/>
                                  <w:sz w:val="20"/>
                                </w:rPr>
                                <w:t>17%</w:t>
                              </w:r>
                            </w:p>
                          </w:txbxContent>
                        </wps:txbx>
                        <wps:bodyPr wrap="square" lIns="0" tIns="0" rIns="0" bIns="0" rtlCol="0">
                          <a:noAutofit/>
                        </wps:bodyPr>
                      </wps:wsp>
                      <wps:wsp>
                        <wps:cNvPr id="388" name="Textbox 388"/>
                        <wps:cNvSpPr txBox="1"/>
                        <wps:spPr>
                          <a:xfrm>
                            <a:off x="4566632" y="1127344"/>
                            <a:ext cx="269240" cy="151765"/>
                          </a:xfrm>
                          <a:prstGeom prst="rect">
                            <a:avLst/>
                          </a:prstGeom>
                        </wps:spPr>
                        <wps:txbx>
                          <w:txbxContent>
                            <w:p>
                              <w:pPr>
                                <w:spacing w:line="238" w:lineRule="exact" w:before="0"/>
                                <w:ind w:left="0" w:right="0" w:firstLine="0"/>
                                <w:jc w:val="left"/>
                                <w:rPr>
                                  <w:b/>
                                  <w:sz w:val="20"/>
                                </w:rPr>
                              </w:pPr>
                              <w:r>
                                <w:rPr>
                                  <w:b/>
                                  <w:spacing w:val="-5"/>
                                  <w:sz w:val="20"/>
                                </w:rPr>
                                <w:t>15%</w:t>
                              </w:r>
                            </w:p>
                          </w:txbxContent>
                        </wps:txbx>
                        <wps:bodyPr wrap="square" lIns="0" tIns="0" rIns="0" bIns="0" rtlCol="0">
                          <a:noAutofit/>
                        </wps:bodyPr>
                      </wps:wsp>
                      <wps:wsp>
                        <wps:cNvPr id="389" name="Textbox 389"/>
                        <wps:cNvSpPr txBox="1"/>
                        <wps:spPr>
                          <a:xfrm>
                            <a:off x="5601083" y="1279388"/>
                            <a:ext cx="269240" cy="151765"/>
                          </a:xfrm>
                          <a:prstGeom prst="rect">
                            <a:avLst/>
                          </a:prstGeom>
                        </wps:spPr>
                        <wps:txbx>
                          <w:txbxContent>
                            <w:p>
                              <w:pPr>
                                <w:spacing w:line="238" w:lineRule="exact" w:before="0"/>
                                <w:ind w:left="0" w:right="0" w:firstLine="0"/>
                                <w:jc w:val="left"/>
                                <w:rPr>
                                  <w:b/>
                                  <w:sz w:val="20"/>
                                </w:rPr>
                              </w:pPr>
                              <w:r>
                                <w:rPr>
                                  <w:b/>
                                  <w:spacing w:val="-5"/>
                                  <w:sz w:val="20"/>
                                </w:rPr>
                                <w:t>11%</w:t>
                              </w:r>
                            </w:p>
                          </w:txbxContent>
                        </wps:txbx>
                        <wps:bodyPr wrap="square" lIns="0" tIns="0" rIns="0" bIns="0" rtlCol="0">
                          <a:noAutofit/>
                        </wps:bodyPr>
                      </wps:wsp>
                    </wpg:wgp>
                  </a:graphicData>
                </a:graphic>
              </wp:anchor>
            </w:drawing>
          </mc:Choice>
          <mc:Fallback>
            <w:pict>
              <v:group style="position:absolute;margin-left:78.5979pt;margin-top:6.03086pt;width:492.3pt;height:153.3pt;mso-position-horizontal-relative:page;mso-position-vertical-relative:paragraph;z-index:15736832" id="docshapegroup348" coordorigin="1572,121" coordsize="9846,3066">
                <v:shape style="position:absolute;left:2085;top:786;width:8873;height:2336" id="docshape349" coordorigin="2086,787" coordsize="8873,2336" path="m2813,787l2086,787,2086,3122,2813,3122,2813,787xm4442,847l3715,847,3715,3122,4442,3122,4442,847xm6072,967l5345,967,5345,3122,6072,3122,6072,967xm7702,2104l6974,2104,6974,3122,7702,3122,7702,2104xm9331,2224l8602,2224,8602,3122,9331,3122,9331,2224xm10958,2464l10231,2464,10231,3122,10958,3122,10958,2464xe" filled="true" fillcolor="#4aacc5" stroked="false">
                  <v:path arrowok="t"/>
                  <v:fill type="solid"/>
                </v:shape>
                <v:line style="position:absolute" from="1636,3122" to="1636,128" stroked="true" strokeweight=".75pt" strokecolor="#000000">
                  <v:stroke dashstyle="solid"/>
                </v:line>
                <v:shape style="position:absolute;left:1571;top:128;width:64;height:2994" id="docshape350" coordorigin="1572,128" coordsize="64,2994" path="m1572,3122l1636,3122m1572,1624l1636,1624m1572,128l1636,128e" filled="false" stroked="true" strokeweight=".75pt" strokecolor="#000000">
                  <v:path arrowok="t"/>
                  <v:stroke dashstyle="solid"/>
                </v:shape>
                <v:shape style="position:absolute;left:1635;top:3122;width:9775;height:64" id="docshape351" coordorigin="1636,3122" coordsize="9775,64" path="m1636,3122l11410,3122m1636,3122l1636,3186m3264,3122l3264,3186m4894,3122l4894,3186m6523,3122l6523,3186m8153,3122l8153,3186m9780,3122l9780,3186m11410,3122l11410,3186e" filled="false" stroked="true" strokeweight=".75pt" strokecolor="#000000">
                  <v:path arrowok="t"/>
                  <v:stroke dashstyle="solid"/>
                </v:shape>
                <v:shape style="position:absolute;left:2247;top:458;width:424;height:239" type="#_x0000_t202" id="docshape352" filled="false" stroked="false">
                  <v:textbox inset="0,0,0,0">
                    <w:txbxContent>
                      <w:p>
                        <w:pPr>
                          <w:spacing w:line="238" w:lineRule="exact" w:before="0"/>
                          <w:ind w:left="0" w:right="0" w:firstLine="0"/>
                          <w:jc w:val="left"/>
                          <w:rPr>
                            <w:b/>
                            <w:sz w:val="20"/>
                          </w:rPr>
                        </w:pPr>
                        <w:r>
                          <w:rPr>
                            <w:b/>
                            <w:spacing w:val="-5"/>
                            <w:sz w:val="20"/>
                          </w:rPr>
                          <w:t>39%</w:t>
                        </w:r>
                      </w:p>
                    </w:txbxContent>
                  </v:textbox>
                  <w10:wrap type="none"/>
                </v:shape>
                <v:shape style="position:absolute;left:3876;top:518;width:424;height:239" type="#_x0000_t202" id="docshape353" filled="false" stroked="false">
                  <v:textbox inset="0,0,0,0">
                    <w:txbxContent>
                      <w:p>
                        <w:pPr>
                          <w:spacing w:line="238" w:lineRule="exact" w:before="0"/>
                          <w:ind w:left="0" w:right="0" w:firstLine="0"/>
                          <w:jc w:val="left"/>
                          <w:rPr>
                            <w:b/>
                            <w:sz w:val="20"/>
                          </w:rPr>
                        </w:pPr>
                        <w:r>
                          <w:rPr>
                            <w:b/>
                            <w:spacing w:val="-5"/>
                            <w:sz w:val="20"/>
                          </w:rPr>
                          <w:t>38%</w:t>
                        </w:r>
                      </w:p>
                    </w:txbxContent>
                  </v:textbox>
                  <w10:wrap type="none"/>
                </v:shape>
                <v:shape style="position:absolute;left:5505;top:638;width:424;height:239" type="#_x0000_t202" id="docshape354" filled="false" stroked="false">
                  <v:textbox inset="0,0,0,0">
                    <w:txbxContent>
                      <w:p>
                        <w:pPr>
                          <w:spacing w:line="238" w:lineRule="exact" w:before="0"/>
                          <w:ind w:left="0" w:right="0" w:firstLine="0"/>
                          <w:jc w:val="left"/>
                          <w:rPr>
                            <w:b/>
                            <w:sz w:val="20"/>
                          </w:rPr>
                        </w:pPr>
                        <w:r>
                          <w:rPr>
                            <w:b/>
                            <w:spacing w:val="-5"/>
                            <w:sz w:val="20"/>
                          </w:rPr>
                          <w:t>36%</w:t>
                        </w:r>
                      </w:p>
                    </w:txbxContent>
                  </v:textbox>
                  <w10:wrap type="none"/>
                </v:shape>
                <v:shape style="position:absolute;left:7134;top:1776;width:424;height:239" type="#_x0000_t202" id="docshape355" filled="false" stroked="false">
                  <v:textbox inset="0,0,0,0">
                    <w:txbxContent>
                      <w:p>
                        <w:pPr>
                          <w:spacing w:line="238" w:lineRule="exact" w:before="0"/>
                          <w:ind w:left="0" w:right="0" w:firstLine="0"/>
                          <w:jc w:val="left"/>
                          <w:rPr>
                            <w:b/>
                            <w:sz w:val="20"/>
                          </w:rPr>
                        </w:pPr>
                        <w:r>
                          <w:rPr>
                            <w:b/>
                            <w:spacing w:val="-5"/>
                            <w:sz w:val="20"/>
                          </w:rPr>
                          <w:t>17%</w:t>
                        </w:r>
                      </w:p>
                    </w:txbxContent>
                  </v:textbox>
                  <w10:wrap type="none"/>
                </v:shape>
                <v:shape style="position:absolute;left:8763;top:1895;width:424;height:239" type="#_x0000_t202" id="docshape356" filled="false" stroked="false">
                  <v:textbox inset="0,0,0,0">
                    <w:txbxContent>
                      <w:p>
                        <w:pPr>
                          <w:spacing w:line="238" w:lineRule="exact" w:before="0"/>
                          <w:ind w:left="0" w:right="0" w:firstLine="0"/>
                          <w:jc w:val="left"/>
                          <w:rPr>
                            <w:b/>
                            <w:sz w:val="20"/>
                          </w:rPr>
                        </w:pPr>
                        <w:r>
                          <w:rPr>
                            <w:b/>
                            <w:spacing w:val="-5"/>
                            <w:sz w:val="20"/>
                          </w:rPr>
                          <w:t>15%</w:t>
                        </w:r>
                      </w:p>
                    </w:txbxContent>
                  </v:textbox>
                  <w10:wrap type="none"/>
                </v:shape>
                <v:shape style="position:absolute;left:10392;top:2135;width:424;height:239" type="#_x0000_t202" id="docshape357" filled="false" stroked="false">
                  <v:textbox inset="0,0,0,0">
                    <w:txbxContent>
                      <w:p>
                        <w:pPr>
                          <w:spacing w:line="238" w:lineRule="exact" w:before="0"/>
                          <w:ind w:left="0" w:right="0" w:firstLine="0"/>
                          <w:jc w:val="left"/>
                          <w:rPr>
                            <w:b/>
                            <w:sz w:val="20"/>
                          </w:rPr>
                        </w:pPr>
                        <w:r>
                          <w:rPr>
                            <w:b/>
                            <w:spacing w:val="-5"/>
                            <w:sz w:val="20"/>
                          </w:rPr>
                          <w:t>11%</w:t>
                        </w:r>
                      </w:p>
                    </w:txbxContent>
                  </v:textbox>
                  <w10:wrap type="none"/>
                </v:shape>
                <w10:wrap type="none"/>
              </v:group>
            </w:pict>
          </mc:Fallback>
        </mc:AlternateContent>
      </w:r>
      <w:r>
        <w:rPr>
          <w:spacing w:val="-5"/>
        </w:rPr>
        <w:t>50%</w:t>
      </w:r>
    </w:p>
    <w:p>
      <w:pPr>
        <w:pStyle w:val="BodyText"/>
      </w:pPr>
    </w:p>
    <w:p>
      <w:pPr>
        <w:pStyle w:val="BodyText"/>
      </w:pPr>
    </w:p>
    <w:p>
      <w:pPr>
        <w:pStyle w:val="BodyText"/>
      </w:pPr>
    </w:p>
    <w:p>
      <w:pPr>
        <w:pStyle w:val="BodyText"/>
      </w:pPr>
    </w:p>
    <w:p>
      <w:pPr>
        <w:pStyle w:val="BodyText"/>
        <w:spacing w:before="62"/>
      </w:pPr>
    </w:p>
    <w:p>
      <w:pPr>
        <w:pStyle w:val="BodyText"/>
        <w:ind w:left="353"/>
      </w:pPr>
      <w:r>
        <w:rPr>
          <w:spacing w:val="-5"/>
        </w:rPr>
        <w:t>25%</w:t>
      </w:r>
    </w:p>
    <w:p>
      <w:pPr>
        <w:pStyle w:val="BodyText"/>
      </w:pPr>
    </w:p>
    <w:p>
      <w:pPr>
        <w:pStyle w:val="BodyText"/>
      </w:pPr>
    </w:p>
    <w:p>
      <w:pPr>
        <w:pStyle w:val="BodyText"/>
      </w:pPr>
    </w:p>
    <w:p>
      <w:pPr>
        <w:pStyle w:val="BodyText"/>
        <w:spacing w:before="201"/>
      </w:pPr>
    </w:p>
    <w:p>
      <w:pPr>
        <w:pStyle w:val="BodyText"/>
        <w:spacing w:after="0"/>
        <w:sectPr>
          <w:pgSz w:w="12240" w:h="15840"/>
          <w:pgMar w:header="0" w:footer="735" w:top="780" w:bottom="920" w:left="720" w:right="360"/>
        </w:sectPr>
      </w:pPr>
    </w:p>
    <w:p>
      <w:pPr>
        <w:pStyle w:val="BodyText"/>
        <w:spacing w:before="100"/>
        <w:ind w:left="460"/>
      </w:pPr>
      <w:r>
        <w:rPr>
          <w:spacing w:val="-5"/>
        </w:rPr>
        <w:t>0%</w:t>
      </w:r>
    </w:p>
    <w:p>
      <w:pPr>
        <w:pStyle w:val="BodyText"/>
        <w:tabs>
          <w:tab w:pos="2861" w:val="left" w:leader="none"/>
        </w:tabs>
        <w:spacing w:before="18"/>
        <w:ind w:left="2988" w:right="38" w:hanging="1595"/>
      </w:pPr>
      <w:r>
        <w:rPr>
          <w:spacing w:val="-2"/>
        </w:rPr>
        <w:t>Obesity</w:t>
      </w:r>
      <w:r>
        <w:rPr/>
        <w:tab/>
        <w:t>High</w:t>
      </w:r>
      <w:r>
        <w:rPr>
          <w:spacing w:val="-14"/>
        </w:rPr>
        <w:t> </w:t>
      </w:r>
      <w:r>
        <w:rPr/>
        <w:t>Blood </w:t>
      </w:r>
      <w:r>
        <w:rPr>
          <w:spacing w:val="-2"/>
        </w:rPr>
        <w:t>Pressure</w:t>
      </w:r>
    </w:p>
    <w:p>
      <w:pPr>
        <w:pStyle w:val="BodyText"/>
        <w:spacing w:before="118"/>
      </w:pPr>
      <w:r>
        <w:rPr/>
        <w:br w:type="column"/>
      </w:r>
      <w:r>
        <w:rPr/>
      </w:r>
    </w:p>
    <w:p>
      <w:pPr>
        <w:pStyle w:val="BodyText"/>
        <w:ind w:left="460" w:right="38" w:firstLine="4"/>
      </w:pPr>
      <w:r>
        <w:rPr/>
        <w:t>High</w:t>
      </w:r>
      <w:r>
        <w:rPr>
          <w:spacing w:val="-14"/>
        </w:rPr>
        <w:t> </w:t>
      </w:r>
      <w:r>
        <w:rPr/>
        <w:t>Blood </w:t>
      </w:r>
      <w:r>
        <w:rPr>
          <w:spacing w:val="-2"/>
        </w:rPr>
        <w:t>Cholesterol</w:t>
      </w:r>
    </w:p>
    <w:p>
      <w:pPr>
        <w:pStyle w:val="BodyText"/>
        <w:spacing w:before="118"/>
      </w:pPr>
      <w:r>
        <w:rPr/>
        <w:br w:type="column"/>
      </w:r>
      <w:r>
        <w:rPr/>
      </w:r>
    </w:p>
    <w:p>
      <w:pPr>
        <w:pStyle w:val="BodyText"/>
        <w:tabs>
          <w:tab w:pos="2142" w:val="left" w:leader="none"/>
          <w:tab w:pos="3774" w:val="left" w:leader="none"/>
        </w:tabs>
        <w:ind w:left="460"/>
      </w:pPr>
      <w:r>
        <w:rPr>
          <w:spacing w:val="-2"/>
        </w:rPr>
        <w:t>Sedentary</w:t>
      </w:r>
      <w:r>
        <w:rPr/>
        <w:tab/>
      </w:r>
      <w:r>
        <w:rPr>
          <w:spacing w:val="-2"/>
        </w:rPr>
        <w:t>Smoking</w:t>
      </w:r>
      <w:r>
        <w:rPr/>
        <w:tab/>
      </w:r>
      <w:r>
        <w:rPr>
          <w:spacing w:val="-2"/>
        </w:rPr>
        <w:t>Diabetes</w:t>
      </w:r>
    </w:p>
    <w:p>
      <w:pPr>
        <w:pStyle w:val="BodyText"/>
        <w:spacing w:after="0"/>
        <w:sectPr>
          <w:type w:val="continuous"/>
          <w:pgSz w:w="12240" w:h="15840"/>
          <w:pgMar w:header="0" w:footer="735" w:top="1060" w:bottom="280" w:left="720" w:right="360"/>
          <w:cols w:num="3" w:equalWidth="0">
            <w:col w:w="3898" w:space="128"/>
            <w:col w:w="1505" w:space="185"/>
            <w:col w:w="5444"/>
          </w:cols>
        </w:sectPr>
      </w:pPr>
    </w:p>
    <w:p>
      <w:pPr>
        <w:pStyle w:val="BodyText"/>
        <w:spacing w:before="31"/>
      </w:pPr>
    </w:p>
    <w:p>
      <w:pPr>
        <w:pStyle w:val="Heading7"/>
      </w:pPr>
      <w:r>
        <w:rPr>
          <w:spacing w:val="-2"/>
        </w:rPr>
        <w:t>CANCER</w:t>
      </w:r>
    </w:p>
    <w:p>
      <w:pPr>
        <w:pStyle w:val="BodyText"/>
        <w:spacing w:before="190"/>
        <w:ind w:left="288" w:right="796"/>
      </w:pPr>
      <w:r>
        <w:rPr/>
        <w:t>Fifteen</w:t>
      </w:r>
      <w:r>
        <w:rPr>
          <w:spacing w:val="-2"/>
        </w:rPr>
        <w:t> </w:t>
      </w:r>
      <w:r>
        <w:rPr/>
        <w:t>percent</w:t>
      </w:r>
      <w:r>
        <w:rPr>
          <w:spacing w:val="-2"/>
        </w:rPr>
        <w:t> </w:t>
      </w:r>
      <w:r>
        <w:rPr/>
        <w:t>(15%)</w:t>
      </w:r>
      <w:r>
        <w:rPr>
          <w:spacing w:val="-2"/>
        </w:rPr>
        <w:t> </w:t>
      </w:r>
      <w:r>
        <w:rPr/>
        <w:t>of</w:t>
      </w:r>
      <w:r>
        <w:rPr>
          <w:spacing w:val="-2"/>
        </w:rPr>
        <w:t> </w:t>
      </w:r>
      <w:r>
        <w:rPr/>
        <w:t>Seneca</w:t>
      </w:r>
      <w:r>
        <w:rPr>
          <w:spacing w:val="-3"/>
        </w:rPr>
        <w:t> </w:t>
      </w:r>
      <w:r>
        <w:rPr/>
        <w:t>County</w:t>
      </w:r>
      <w:r>
        <w:rPr>
          <w:spacing w:val="-2"/>
        </w:rPr>
        <w:t> </w:t>
      </w:r>
      <w:r>
        <w:rPr/>
        <w:t>adults</w:t>
      </w:r>
      <w:r>
        <w:rPr>
          <w:spacing w:val="-3"/>
        </w:rPr>
        <w:t> </w:t>
      </w:r>
      <w:r>
        <w:rPr/>
        <w:t>had</w:t>
      </w:r>
      <w:r>
        <w:rPr>
          <w:spacing w:val="-2"/>
        </w:rPr>
        <w:t> </w:t>
      </w:r>
      <w:r>
        <w:rPr/>
        <w:t>been</w:t>
      </w:r>
      <w:r>
        <w:rPr>
          <w:spacing w:val="-2"/>
        </w:rPr>
        <w:t> </w:t>
      </w:r>
      <w:r>
        <w:rPr/>
        <w:t>diagnosed</w:t>
      </w:r>
      <w:r>
        <w:rPr>
          <w:spacing w:val="-2"/>
        </w:rPr>
        <w:t> </w:t>
      </w:r>
      <w:r>
        <w:rPr/>
        <w:t>with</w:t>
      </w:r>
      <w:r>
        <w:rPr>
          <w:spacing w:val="-2"/>
        </w:rPr>
        <w:t> </w:t>
      </w:r>
      <w:r>
        <w:rPr/>
        <w:t>cancer</w:t>
      </w:r>
      <w:r>
        <w:rPr>
          <w:spacing w:val="-2"/>
        </w:rPr>
        <w:t> </w:t>
      </w:r>
      <w:r>
        <w:rPr/>
        <w:t>at</w:t>
      </w:r>
      <w:r>
        <w:rPr>
          <w:spacing w:val="-2"/>
        </w:rPr>
        <w:t> </w:t>
      </w:r>
      <w:r>
        <w:rPr/>
        <w:t>some</w:t>
      </w:r>
      <w:r>
        <w:rPr>
          <w:spacing w:val="-3"/>
        </w:rPr>
        <w:t> </w:t>
      </w:r>
      <w:r>
        <w:rPr/>
        <w:t>time</w:t>
      </w:r>
      <w:r>
        <w:rPr>
          <w:spacing w:val="-3"/>
        </w:rPr>
        <w:t> </w:t>
      </w:r>
      <w:r>
        <w:rPr/>
        <w:t>in</w:t>
      </w:r>
      <w:r>
        <w:rPr>
          <w:spacing w:val="-2"/>
        </w:rPr>
        <w:t> </w:t>
      </w:r>
      <w:r>
        <w:rPr/>
        <w:t>their</w:t>
      </w:r>
      <w:r>
        <w:rPr>
          <w:spacing w:val="-2"/>
        </w:rPr>
        <w:t> </w:t>
      </w:r>
      <w:r>
        <w:rPr/>
        <w:t>life.</w:t>
      </w:r>
      <w:r>
        <w:rPr>
          <w:spacing w:val="-2"/>
        </w:rPr>
        <w:t> </w:t>
      </w:r>
      <w:r>
        <w:rPr/>
        <w:t>Twenty-nine percent (29%) of adults had been screened for colorectal cancer in the past five years.</w:t>
      </w:r>
    </w:p>
    <w:p>
      <w:pPr>
        <w:pStyle w:val="BodyText"/>
        <w:spacing w:before="192"/>
      </w:pPr>
    </w:p>
    <w:p>
      <w:pPr>
        <w:pStyle w:val="Heading7"/>
      </w:pPr>
      <w:r>
        <w:rPr>
          <w:spacing w:val="-2"/>
        </w:rPr>
        <w:t>ARTHRITIS</w:t>
      </w:r>
    </w:p>
    <w:p>
      <w:pPr>
        <w:pStyle w:val="BodyText"/>
        <w:spacing w:before="191"/>
        <w:ind w:left="288" w:right="796" w:hanging="1"/>
      </w:pPr>
      <w:r>
        <w:rPr/>
        <w:t>Thirty-one</w:t>
      </w:r>
      <w:r>
        <w:rPr>
          <w:spacing w:val="-4"/>
        </w:rPr>
        <w:t> </w:t>
      </w:r>
      <w:r>
        <w:rPr/>
        <w:t>percent</w:t>
      </w:r>
      <w:r>
        <w:rPr>
          <w:spacing w:val="-3"/>
        </w:rPr>
        <w:t> </w:t>
      </w:r>
      <w:r>
        <w:rPr/>
        <w:t>(31%)</w:t>
      </w:r>
      <w:r>
        <w:rPr>
          <w:spacing w:val="-3"/>
        </w:rPr>
        <w:t> </w:t>
      </w:r>
      <w:r>
        <w:rPr/>
        <w:t>of</w:t>
      </w:r>
      <w:r>
        <w:rPr>
          <w:spacing w:val="-1"/>
        </w:rPr>
        <w:t> </w:t>
      </w:r>
      <w:r>
        <w:rPr/>
        <w:t>Seneca</w:t>
      </w:r>
      <w:r>
        <w:rPr>
          <w:spacing w:val="-1"/>
        </w:rPr>
        <w:t> </w:t>
      </w:r>
      <w:r>
        <w:rPr/>
        <w:t>County</w:t>
      </w:r>
      <w:r>
        <w:rPr>
          <w:spacing w:val="-1"/>
        </w:rPr>
        <w:t> </w:t>
      </w:r>
      <w:r>
        <w:rPr/>
        <w:t>adults</w:t>
      </w:r>
      <w:r>
        <w:rPr>
          <w:spacing w:val="-4"/>
        </w:rPr>
        <w:t> </w:t>
      </w:r>
      <w:r>
        <w:rPr/>
        <w:t>were</w:t>
      </w:r>
      <w:r>
        <w:rPr>
          <w:spacing w:val="-2"/>
        </w:rPr>
        <w:t> </w:t>
      </w:r>
      <w:r>
        <w:rPr/>
        <w:t>told</w:t>
      </w:r>
      <w:r>
        <w:rPr>
          <w:spacing w:val="-3"/>
        </w:rPr>
        <w:t> </w:t>
      </w:r>
      <w:r>
        <w:rPr/>
        <w:t>by</w:t>
      </w:r>
      <w:r>
        <w:rPr>
          <w:spacing w:val="-3"/>
        </w:rPr>
        <w:t> </w:t>
      </w:r>
      <w:r>
        <w:rPr/>
        <w:t>a</w:t>
      </w:r>
      <w:r>
        <w:rPr>
          <w:spacing w:val="-4"/>
        </w:rPr>
        <w:t> </w:t>
      </w:r>
      <w:r>
        <w:rPr/>
        <w:t>doctor</w:t>
      </w:r>
      <w:r>
        <w:rPr>
          <w:spacing w:val="-3"/>
        </w:rPr>
        <w:t> </w:t>
      </w:r>
      <w:r>
        <w:rPr/>
        <w:t>or</w:t>
      </w:r>
      <w:r>
        <w:rPr>
          <w:spacing w:val="-3"/>
        </w:rPr>
        <w:t> </w:t>
      </w:r>
      <w:r>
        <w:rPr/>
        <w:t>other</w:t>
      </w:r>
      <w:r>
        <w:rPr>
          <w:spacing w:val="-3"/>
        </w:rPr>
        <w:t> </w:t>
      </w:r>
      <w:r>
        <w:rPr/>
        <w:t>health</w:t>
      </w:r>
      <w:r>
        <w:rPr>
          <w:spacing w:val="-3"/>
        </w:rPr>
        <w:t> </w:t>
      </w:r>
      <w:r>
        <w:rPr/>
        <w:t>professional</w:t>
      </w:r>
      <w:r>
        <w:rPr>
          <w:spacing w:val="-3"/>
        </w:rPr>
        <w:t> </w:t>
      </w:r>
      <w:r>
        <w:rPr/>
        <w:t>that</w:t>
      </w:r>
      <w:r>
        <w:rPr>
          <w:spacing w:val="-3"/>
        </w:rPr>
        <w:t> </w:t>
      </w:r>
      <w:r>
        <w:rPr/>
        <w:t>they</w:t>
      </w:r>
      <w:r>
        <w:rPr>
          <w:spacing w:val="-1"/>
        </w:rPr>
        <w:t> </w:t>
      </w:r>
      <w:r>
        <w:rPr/>
        <w:t>had some form of arthritis.</w:t>
      </w:r>
    </w:p>
    <w:p>
      <w:pPr>
        <w:pStyle w:val="BodyText"/>
        <w:spacing w:before="15"/>
      </w:pPr>
    </w:p>
    <w:p>
      <w:pPr>
        <w:pStyle w:val="BodyText"/>
        <w:ind w:left="138"/>
      </w:pPr>
      <w:r>
        <w:rPr/>
        <mc:AlternateContent>
          <mc:Choice Requires="wps">
            <w:drawing>
              <wp:anchor distT="0" distB="0" distL="0" distR="0" allowOverlap="1" layoutInCell="1" locked="0" behindDoc="0" simplePos="0" relativeHeight="15737344">
                <wp:simplePos x="0" y="0"/>
                <wp:positionH relativeFrom="page">
                  <wp:posOffset>861631</wp:posOffset>
                </wp:positionH>
                <wp:positionV relativeFrom="paragraph">
                  <wp:posOffset>25066</wp:posOffset>
                </wp:positionV>
                <wp:extent cx="6431915" cy="2288540"/>
                <wp:effectExtent l="0" t="0" r="0" b="0"/>
                <wp:wrapNone/>
                <wp:docPr id="390" name="Group 390"/>
                <wp:cNvGraphicFramePr>
                  <a:graphicFrameLocks/>
                </wp:cNvGraphicFramePr>
                <a:graphic>
                  <a:graphicData uri="http://schemas.microsoft.com/office/word/2010/wordprocessingGroup">
                    <wpg:wgp>
                      <wpg:cNvPr id="390" name="Group 390"/>
                      <wpg:cNvGrpSpPr/>
                      <wpg:grpSpPr>
                        <a:xfrm>
                          <a:off x="0" y="0"/>
                          <a:ext cx="6431915" cy="2288540"/>
                          <a:chExt cx="6431915" cy="2288540"/>
                        </a:xfrm>
                      </wpg:grpSpPr>
                      <wps:wsp>
                        <wps:cNvPr id="391" name="Graphic 391"/>
                        <wps:cNvSpPr/>
                        <wps:spPr>
                          <a:xfrm>
                            <a:off x="4278744" y="1207282"/>
                            <a:ext cx="1974214" cy="1040765"/>
                          </a:xfrm>
                          <a:custGeom>
                            <a:avLst/>
                            <a:gdLst/>
                            <a:ahLst/>
                            <a:cxnLst/>
                            <a:rect l="l" t="t" r="r" b="b"/>
                            <a:pathLst>
                              <a:path w="1974214" h="1040765">
                                <a:moveTo>
                                  <a:pt x="232232" y="246494"/>
                                </a:moveTo>
                                <a:lnTo>
                                  <a:pt x="0" y="246494"/>
                                </a:lnTo>
                                <a:lnTo>
                                  <a:pt x="0" y="1040752"/>
                                </a:lnTo>
                                <a:lnTo>
                                  <a:pt x="232232" y="1040752"/>
                                </a:lnTo>
                                <a:lnTo>
                                  <a:pt x="232232" y="246494"/>
                                </a:lnTo>
                                <a:close/>
                              </a:path>
                              <a:path w="1974214" h="1040765">
                                <a:moveTo>
                                  <a:pt x="812812" y="246494"/>
                                </a:moveTo>
                                <a:lnTo>
                                  <a:pt x="580580" y="246494"/>
                                </a:lnTo>
                                <a:lnTo>
                                  <a:pt x="580580" y="1040752"/>
                                </a:lnTo>
                                <a:lnTo>
                                  <a:pt x="812812" y="1040752"/>
                                </a:lnTo>
                                <a:lnTo>
                                  <a:pt x="812812" y="246494"/>
                                </a:lnTo>
                                <a:close/>
                              </a:path>
                              <a:path w="1974214" h="1040765">
                                <a:moveTo>
                                  <a:pt x="1393393" y="0"/>
                                </a:moveTo>
                                <a:lnTo>
                                  <a:pt x="1161161" y="0"/>
                                </a:lnTo>
                                <a:lnTo>
                                  <a:pt x="1161161" y="1040739"/>
                                </a:lnTo>
                                <a:lnTo>
                                  <a:pt x="1393393" y="1040739"/>
                                </a:lnTo>
                                <a:lnTo>
                                  <a:pt x="1393393" y="0"/>
                                </a:lnTo>
                                <a:close/>
                              </a:path>
                              <a:path w="1974214" h="1040765">
                                <a:moveTo>
                                  <a:pt x="1973973" y="109550"/>
                                </a:moveTo>
                                <a:lnTo>
                                  <a:pt x="1741741" y="109550"/>
                                </a:lnTo>
                                <a:lnTo>
                                  <a:pt x="1741741" y="1040739"/>
                                </a:lnTo>
                                <a:lnTo>
                                  <a:pt x="1973973" y="1040739"/>
                                </a:lnTo>
                                <a:lnTo>
                                  <a:pt x="1973973" y="109550"/>
                                </a:lnTo>
                                <a:close/>
                              </a:path>
                            </a:pathLst>
                          </a:custGeom>
                          <a:solidFill>
                            <a:srgbClr val="205868"/>
                          </a:solidFill>
                        </wps:spPr>
                        <wps:bodyPr wrap="square" lIns="0" tIns="0" rIns="0" bIns="0" rtlCol="0">
                          <a:prstTxWarp prst="textNoShape">
                            <a:avLst/>
                          </a:prstTxWarp>
                          <a:noAutofit/>
                        </wps:bodyPr>
                      </wps:wsp>
                      <wps:wsp>
                        <wps:cNvPr id="392" name="Graphic 392"/>
                        <wps:cNvSpPr/>
                        <wps:spPr>
                          <a:xfrm>
                            <a:off x="214312" y="550273"/>
                            <a:ext cx="3716020" cy="1697989"/>
                          </a:xfrm>
                          <a:custGeom>
                            <a:avLst/>
                            <a:gdLst/>
                            <a:ahLst/>
                            <a:cxnLst/>
                            <a:rect l="l" t="t" r="r" b="b"/>
                            <a:pathLst>
                              <a:path w="3716020" h="1697989">
                                <a:moveTo>
                                  <a:pt x="233172" y="848868"/>
                                </a:moveTo>
                                <a:lnTo>
                                  <a:pt x="0" y="848868"/>
                                </a:lnTo>
                                <a:lnTo>
                                  <a:pt x="0" y="1697748"/>
                                </a:lnTo>
                                <a:lnTo>
                                  <a:pt x="233172" y="1697748"/>
                                </a:lnTo>
                                <a:lnTo>
                                  <a:pt x="233172" y="848868"/>
                                </a:lnTo>
                                <a:close/>
                              </a:path>
                              <a:path w="3716020" h="1697989">
                                <a:moveTo>
                                  <a:pt x="813816" y="848868"/>
                                </a:moveTo>
                                <a:lnTo>
                                  <a:pt x="580644" y="848868"/>
                                </a:lnTo>
                                <a:lnTo>
                                  <a:pt x="580644" y="1697748"/>
                                </a:lnTo>
                                <a:lnTo>
                                  <a:pt x="813816" y="1697748"/>
                                </a:lnTo>
                                <a:lnTo>
                                  <a:pt x="813816" y="848868"/>
                                </a:lnTo>
                                <a:close/>
                              </a:path>
                              <a:path w="3716020" h="1697989">
                                <a:moveTo>
                                  <a:pt x="1394447" y="848868"/>
                                </a:moveTo>
                                <a:lnTo>
                                  <a:pt x="1161288" y="848868"/>
                                </a:lnTo>
                                <a:lnTo>
                                  <a:pt x="1161288" y="1697748"/>
                                </a:lnTo>
                                <a:lnTo>
                                  <a:pt x="1394447" y="1697748"/>
                                </a:lnTo>
                                <a:lnTo>
                                  <a:pt x="1394447" y="848868"/>
                                </a:lnTo>
                                <a:close/>
                              </a:path>
                              <a:path w="3716020" h="1697989">
                                <a:moveTo>
                                  <a:pt x="1975104" y="958596"/>
                                </a:moveTo>
                                <a:lnTo>
                                  <a:pt x="1741932" y="958596"/>
                                </a:lnTo>
                                <a:lnTo>
                                  <a:pt x="1741932" y="1697748"/>
                                </a:lnTo>
                                <a:lnTo>
                                  <a:pt x="1975104" y="1697748"/>
                                </a:lnTo>
                                <a:lnTo>
                                  <a:pt x="1975104" y="958596"/>
                                </a:lnTo>
                                <a:close/>
                              </a:path>
                              <a:path w="3716020" h="1697989">
                                <a:moveTo>
                                  <a:pt x="2554224" y="0"/>
                                </a:moveTo>
                                <a:lnTo>
                                  <a:pt x="2322576" y="0"/>
                                </a:lnTo>
                                <a:lnTo>
                                  <a:pt x="2322576" y="1697761"/>
                                </a:lnTo>
                                <a:lnTo>
                                  <a:pt x="2554224" y="1697761"/>
                                </a:lnTo>
                                <a:lnTo>
                                  <a:pt x="2554224" y="0"/>
                                </a:lnTo>
                                <a:close/>
                              </a:path>
                              <a:path w="3716020" h="1697989">
                                <a:moveTo>
                                  <a:pt x="3134868" y="656844"/>
                                </a:moveTo>
                                <a:lnTo>
                                  <a:pt x="2903220" y="656844"/>
                                </a:lnTo>
                                <a:lnTo>
                                  <a:pt x="2903220" y="1697748"/>
                                </a:lnTo>
                                <a:lnTo>
                                  <a:pt x="3134868" y="1697748"/>
                                </a:lnTo>
                                <a:lnTo>
                                  <a:pt x="3134868" y="656844"/>
                                </a:lnTo>
                                <a:close/>
                              </a:path>
                              <a:path w="3716020" h="1697989">
                                <a:moveTo>
                                  <a:pt x="3715512" y="876300"/>
                                </a:moveTo>
                                <a:lnTo>
                                  <a:pt x="3483864" y="876300"/>
                                </a:lnTo>
                                <a:lnTo>
                                  <a:pt x="3483864" y="1697748"/>
                                </a:lnTo>
                                <a:lnTo>
                                  <a:pt x="3715512" y="1697748"/>
                                </a:lnTo>
                                <a:lnTo>
                                  <a:pt x="3715512" y="876300"/>
                                </a:lnTo>
                                <a:close/>
                              </a:path>
                            </a:pathLst>
                          </a:custGeom>
                          <a:solidFill>
                            <a:srgbClr val="4AACC5"/>
                          </a:solidFill>
                        </wps:spPr>
                        <wps:bodyPr wrap="square" lIns="0" tIns="0" rIns="0" bIns="0" rtlCol="0">
                          <a:prstTxWarp prst="textNoShape">
                            <a:avLst/>
                          </a:prstTxWarp>
                          <a:noAutofit/>
                        </wps:bodyPr>
                      </wps:wsp>
                      <wps:wsp>
                        <wps:cNvPr id="393" name="Graphic 393"/>
                        <wps:cNvSpPr/>
                        <wps:spPr>
                          <a:xfrm>
                            <a:off x="40513" y="56982"/>
                            <a:ext cx="1270" cy="2191385"/>
                          </a:xfrm>
                          <a:custGeom>
                            <a:avLst/>
                            <a:gdLst/>
                            <a:ahLst/>
                            <a:cxnLst/>
                            <a:rect l="l" t="t" r="r" b="b"/>
                            <a:pathLst>
                              <a:path w="0" h="2191385">
                                <a:moveTo>
                                  <a:pt x="0" y="2191042"/>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394" name="Graphic 394"/>
                        <wps:cNvSpPr/>
                        <wps:spPr>
                          <a:xfrm>
                            <a:off x="0" y="56982"/>
                            <a:ext cx="40640" cy="2191385"/>
                          </a:xfrm>
                          <a:custGeom>
                            <a:avLst/>
                            <a:gdLst/>
                            <a:ahLst/>
                            <a:cxnLst/>
                            <a:rect l="l" t="t" r="r" b="b"/>
                            <a:pathLst>
                              <a:path w="40640" h="2191385">
                                <a:moveTo>
                                  <a:pt x="0" y="2191042"/>
                                </a:moveTo>
                                <a:lnTo>
                                  <a:pt x="40513" y="2191042"/>
                                </a:lnTo>
                              </a:path>
                              <a:path w="40640" h="2191385">
                                <a:moveTo>
                                  <a:pt x="0" y="1643913"/>
                                </a:moveTo>
                                <a:lnTo>
                                  <a:pt x="40513" y="1643913"/>
                                </a:lnTo>
                              </a:path>
                              <a:path w="40640" h="2191385">
                                <a:moveTo>
                                  <a:pt x="0" y="1095273"/>
                                </a:moveTo>
                                <a:lnTo>
                                  <a:pt x="40513" y="1095273"/>
                                </a:lnTo>
                              </a:path>
                              <a:path w="40640" h="2191385">
                                <a:moveTo>
                                  <a:pt x="0" y="548157"/>
                                </a:moveTo>
                                <a:lnTo>
                                  <a:pt x="40513" y="548157"/>
                                </a:lnTo>
                              </a:path>
                              <a:path w="40640" h="2191385">
                                <a:moveTo>
                                  <a:pt x="0" y="0"/>
                                </a:moveTo>
                                <a:lnTo>
                                  <a:pt x="40513" y="0"/>
                                </a:lnTo>
                              </a:path>
                            </a:pathLst>
                          </a:custGeom>
                          <a:ln w="9525">
                            <a:solidFill>
                              <a:srgbClr val="000000"/>
                            </a:solidFill>
                            <a:prstDash val="solid"/>
                          </a:ln>
                        </wps:spPr>
                        <wps:bodyPr wrap="square" lIns="0" tIns="0" rIns="0" bIns="0" rtlCol="0">
                          <a:prstTxWarp prst="textNoShape">
                            <a:avLst/>
                          </a:prstTxWarp>
                          <a:noAutofit/>
                        </wps:bodyPr>
                      </wps:wsp>
                      <wps:wsp>
                        <wps:cNvPr id="395" name="Graphic 395"/>
                        <wps:cNvSpPr/>
                        <wps:spPr>
                          <a:xfrm>
                            <a:off x="40513" y="2248024"/>
                            <a:ext cx="6386830" cy="40640"/>
                          </a:xfrm>
                          <a:custGeom>
                            <a:avLst/>
                            <a:gdLst/>
                            <a:ahLst/>
                            <a:cxnLst/>
                            <a:rect l="l" t="t" r="r" b="b"/>
                            <a:pathLst>
                              <a:path w="6386830" h="40640">
                                <a:moveTo>
                                  <a:pt x="0" y="0"/>
                                </a:moveTo>
                                <a:lnTo>
                                  <a:pt x="6386385" y="0"/>
                                </a:lnTo>
                              </a:path>
                              <a:path w="6386830" h="40640">
                                <a:moveTo>
                                  <a:pt x="0" y="0"/>
                                </a:moveTo>
                                <a:lnTo>
                                  <a:pt x="0" y="40512"/>
                                </a:lnTo>
                              </a:path>
                              <a:path w="6386830" h="40640">
                                <a:moveTo>
                                  <a:pt x="580707" y="0"/>
                                </a:moveTo>
                                <a:lnTo>
                                  <a:pt x="580707" y="40512"/>
                                </a:lnTo>
                              </a:path>
                              <a:path w="6386830" h="40640">
                                <a:moveTo>
                                  <a:pt x="1161351" y="0"/>
                                </a:moveTo>
                                <a:lnTo>
                                  <a:pt x="1161351" y="40512"/>
                                </a:lnTo>
                              </a:path>
                              <a:path w="6386830" h="40640">
                                <a:moveTo>
                                  <a:pt x="1741995" y="0"/>
                                </a:moveTo>
                                <a:lnTo>
                                  <a:pt x="1741995" y="40512"/>
                                </a:lnTo>
                              </a:path>
                              <a:path w="6386830" h="40640">
                                <a:moveTo>
                                  <a:pt x="2322639" y="0"/>
                                </a:moveTo>
                                <a:lnTo>
                                  <a:pt x="2322639" y="40512"/>
                                </a:lnTo>
                              </a:path>
                              <a:path w="6386830" h="40640">
                                <a:moveTo>
                                  <a:pt x="2903283" y="0"/>
                                </a:moveTo>
                                <a:lnTo>
                                  <a:pt x="2903283" y="40512"/>
                                </a:lnTo>
                              </a:path>
                              <a:path w="6386830" h="40640">
                                <a:moveTo>
                                  <a:pt x="3483927" y="0"/>
                                </a:moveTo>
                                <a:lnTo>
                                  <a:pt x="3483927" y="40512"/>
                                </a:lnTo>
                              </a:path>
                              <a:path w="6386830" h="40640">
                                <a:moveTo>
                                  <a:pt x="4064571" y="0"/>
                                </a:moveTo>
                                <a:lnTo>
                                  <a:pt x="4064571" y="40512"/>
                                </a:lnTo>
                              </a:path>
                              <a:path w="6386830" h="40640">
                                <a:moveTo>
                                  <a:pt x="4645215" y="0"/>
                                </a:moveTo>
                                <a:lnTo>
                                  <a:pt x="4645215" y="40512"/>
                                </a:lnTo>
                              </a:path>
                              <a:path w="6386830" h="40640">
                                <a:moveTo>
                                  <a:pt x="5225859" y="0"/>
                                </a:moveTo>
                                <a:lnTo>
                                  <a:pt x="5225859" y="40512"/>
                                </a:lnTo>
                              </a:path>
                              <a:path w="6386830" h="40640">
                                <a:moveTo>
                                  <a:pt x="5806503" y="0"/>
                                </a:moveTo>
                                <a:lnTo>
                                  <a:pt x="5806503" y="40512"/>
                                </a:lnTo>
                              </a:path>
                              <a:path w="6386830" h="40640">
                                <a:moveTo>
                                  <a:pt x="6386385" y="0"/>
                                </a:moveTo>
                                <a:lnTo>
                                  <a:pt x="6386385" y="40512"/>
                                </a:lnTo>
                              </a:path>
                            </a:pathLst>
                          </a:custGeom>
                          <a:ln w="9525">
                            <a:solidFill>
                              <a:srgbClr val="000000"/>
                            </a:solidFill>
                            <a:prstDash val="solid"/>
                          </a:ln>
                        </wps:spPr>
                        <wps:bodyPr wrap="square" lIns="0" tIns="0" rIns="0" bIns="0" rtlCol="0">
                          <a:prstTxWarp prst="textNoShape">
                            <a:avLst/>
                          </a:prstTxWarp>
                          <a:noAutofit/>
                        </wps:bodyPr>
                      </wps:wsp>
                      <wps:wsp>
                        <wps:cNvPr id="396" name="Textbox 396"/>
                        <wps:cNvSpPr txBox="1"/>
                        <wps:spPr>
                          <a:xfrm>
                            <a:off x="1540310" y="0"/>
                            <a:ext cx="4079875" cy="523240"/>
                          </a:xfrm>
                          <a:prstGeom prst="rect">
                            <a:avLst/>
                          </a:prstGeom>
                        </wps:spPr>
                        <wps:txbx>
                          <w:txbxContent>
                            <w:p>
                              <w:pPr>
                                <w:spacing w:before="0"/>
                                <w:ind w:left="0" w:right="0" w:firstLine="0"/>
                                <w:jc w:val="left"/>
                                <w:rPr>
                                  <w:b/>
                                  <w:sz w:val="22"/>
                                </w:rPr>
                              </w:pPr>
                              <w:r>
                                <w:rPr>
                                  <w:b/>
                                  <w:sz w:val="22"/>
                                </w:rPr>
                                <w:t>Seneca</w:t>
                              </w:r>
                              <w:r>
                                <w:rPr>
                                  <w:b/>
                                  <w:spacing w:val="-10"/>
                                  <w:sz w:val="22"/>
                                </w:rPr>
                                <w:t> </w:t>
                              </w:r>
                              <w:r>
                                <w:rPr>
                                  <w:b/>
                                  <w:sz w:val="22"/>
                                </w:rPr>
                                <w:t>County</w:t>
                              </w:r>
                              <w:r>
                                <w:rPr>
                                  <w:b/>
                                  <w:spacing w:val="-3"/>
                                  <w:sz w:val="22"/>
                                </w:rPr>
                                <w:t> </w:t>
                              </w:r>
                              <w:r>
                                <w:rPr>
                                  <w:b/>
                                  <w:sz w:val="22"/>
                                </w:rPr>
                                <w:t>Adults</w:t>
                              </w:r>
                              <w:r>
                                <w:rPr>
                                  <w:b/>
                                  <w:spacing w:val="-7"/>
                                  <w:sz w:val="22"/>
                                </w:rPr>
                                <w:t> </w:t>
                              </w:r>
                              <w:r>
                                <w:rPr>
                                  <w:b/>
                                  <w:sz w:val="22"/>
                                </w:rPr>
                                <w:t>Diagnosed</w:t>
                              </w:r>
                              <w:r>
                                <w:rPr>
                                  <w:b/>
                                  <w:spacing w:val="-9"/>
                                  <w:sz w:val="22"/>
                                </w:rPr>
                                <w:t> </w:t>
                              </w:r>
                              <w:r>
                                <w:rPr>
                                  <w:b/>
                                  <w:sz w:val="22"/>
                                </w:rPr>
                                <w:t>with</w:t>
                              </w:r>
                              <w:r>
                                <w:rPr>
                                  <w:b/>
                                  <w:spacing w:val="-3"/>
                                  <w:sz w:val="22"/>
                                </w:rPr>
                                <w:t> </w:t>
                              </w:r>
                              <w:r>
                                <w:rPr>
                                  <w:b/>
                                  <w:sz w:val="22"/>
                                </w:rPr>
                                <w:t>Some</w:t>
                              </w:r>
                              <w:r>
                                <w:rPr>
                                  <w:b/>
                                  <w:spacing w:val="-3"/>
                                  <w:sz w:val="22"/>
                                </w:rPr>
                                <w:t> </w:t>
                              </w:r>
                              <w:r>
                                <w:rPr>
                                  <w:b/>
                                  <w:sz w:val="22"/>
                                </w:rPr>
                                <w:t>Form</w:t>
                              </w:r>
                              <w:r>
                                <w:rPr>
                                  <w:b/>
                                  <w:spacing w:val="-5"/>
                                  <w:sz w:val="22"/>
                                </w:rPr>
                                <w:t> </w:t>
                              </w:r>
                              <w:r>
                                <w:rPr>
                                  <w:b/>
                                  <w:sz w:val="22"/>
                                </w:rPr>
                                <w:t>of</w:t>
                              </w:r>
                              <w:r>
                                <w:rPr>
                                  <w:b/>
                                  <w:spacing w:val="-1"/>
                                  <w:sz w:val="22"/>
                                </w:rPr>
                                <w:t> </w:t>
                              </w:r>
                              <w:r>
                                <w:rPr>
                                  <w:b/>
                                  <w:spacing w:val="-2"/>
                                  <w:sz w:val="22"/>
                                </w:rPr>
                                <w:t>Arthritis</w:t>
                              </w:r>
                            </w:p>
                            <w:p>
                              <w:pPr>
                                <w:spacing w:line="240" w:lineRule="auto" w:before="58"/>
                                <w:rPr>
                                  <w:b/>
                                  <w:sz w:val="22"/>
                                </w:rPr>
                              </w:pPr>
                            </w:p>
                            <w:p>
                              <w:pPr>
                                <w:spacing w:before="0"/>
                                <w:ind w:left="1551" w:right="0" w:firstLine="0"/>
                                <w:jc w:val="left"/>
                                <w:rPr>
                                  <w:b/>
                                  <w:sz w:val="20"/>
                                </w:rPr>
                              </w:pPr>
                              <w:r>
                                <w:rPr>
                                  <w:b/>
                                  <w:spacing w:val="-5"/>
                                  <w:sz w:val="20"/>
                                </w:rPr>
                                <w:t>62%</w:t>
                              </w:r>
                            </w:p>
                          </w:txbxContent>
                        </wps:txbx>
                        <wps:bodyPr wrap="square" lIns="0" tIns="0" rIns="0" bIns="0" rtlCol="0">
                          <a:noAutofit/>
                        </wps:bodyPr>
                      </wps:wsp>
                      <wps:wsp>
                        <wps:cNvPr id="397" name="Textbox 397"/>
                        <wps:cNvSpPr txBox="1"/>
                        <wps:spPr>
                          <a:xfrm>
                            <a:off x="3106158" y="1028960"/>
                            <a:ext cx="269240" cy="151765"/>
                          </a:xfrm>
                          <a:prstGeom prst="rect">
                            <a:avLst/>
                          </a:prstGeom>
                        </wps:spPr>
                        <wps:txbx>
                          <w:txbxContent>
                            <w:p>
                              <w:pPr>
                                <w:spacing w:line="238" w:lineRule="exact" w:before="0"/>
                                <w:ind w:left="0" w:right="0" w:firstLine="0"/>
                                <w:jc w:val="left"/>
                                <w:rPr>
                                  <w:b/>
                                  <w:sz w:val="20"/>
                                </w:rPr>
                              </w:pPr>
                              <w:r>
                                <w:rPr>
                                  <w:b/>
                                  <w:spacing w:val="-5"/>
                                  <w:sz w:val="20"/>
                                </w:rPr>
                                <w:t>38%</w:t>
                              </w:r>
                            </w:p>
                          </w:txbxContent>
                        </wps:txbx>
                        <wps:bodyPr wrap="square" lIns="0" tIns="0" rIns="0" bIns="0" rtlCol="0">
                          <a:noAutofit/>
                        </wps:bodyPr>
                      </wps:wsp>
                      <wps:wsp>
                        <wps:cNvPr id="398" name="Textbox 398"/>
                        <wps:cNvSpPr txBox="1"/>
                        <wps:spPr>
                          <a:xfrm>
                            <a:off x="5428424" y="998982"/>
                            <a:ext cx="269240" cy="151765"/>
                          </a:xfrm>
                          <a:prstGeom prst="rect">
                            <a:avLst/>
                          </a:prstGeom>
                        </wps:spPr>
                        <wps:txbx>
                          <w:txbxContent>
                            <w:p>
                              <w:pPr>
                                <w:spacing w:line="238" w:lineRule="exact" w:before="0"/>
                                <w:ind w:left="0" w:right="0" w:firstLine="0"/>
                                <w:jc w:val="left"/>
                                <w:rPr>
                                  <w:b/>
                                  <w:sz w:val="20"/>
                                </w:rPr>
                              </w:pPr>
                              <w:r>
                                <w:rPr>
                                  <w:b/>
                                  <w:spacing w:val="-5"/>
                                  <w:sz w:val="20"/>
                                </w:rPr>
                                <w:t>38%</w:t>
                              </w:r>
                            </w:p>
                          </w:txbxContent>
                        </wps:txbx>
                        <wps:bodyPr wrap="square" lIns="0" tIns="0" rIns="0" bIns="0" rtlCol="0">
                          <a:noAutofit/>
                        </wps:bodyPr>
                      </wps:wsp>
                      <wps:wsp>
                        <wps:cNvPr id="399" name="Textbox 399"/>
                        <wps:cNvSpPr txBox="1"/>
                        <wps:spPr>
                          <a:xfrm>
                            <a:off x="203166" y="1220722"/>
                            <a:ext cx="269240" cy="151765"/>
                          </a:xfrm>
                          <a:prstGeom prst="rect">
                            <a:avLst/>
                          </a:prstGeom>
                        </wps:spPr>
                        <wps:txbx>
                          <w:txbxContent>
                            <w:p>
                              <w:pPr>
                                <w:spacing w:line="238" w:lineRule="exact" w:before="0"/>
                                <w:ind w:left="0" w:right="0" w:firstLine="0"/>
                                <w:jc w:val="left"/>
                                <w:rPr>
                                  <w:b/>
                                  <w:sz w:val="20"/>
                                </w:rPr>
                              </w:pPr>
                              <w:r>
                                <w:rPr>
                                  <w:b/>
                                  <w:spacing w:val="-5"/>
                                  <w:sz w:val="20"/>
                                </w:rPr>
                                <w:t>31%</w:t>
                              </w:r>
                            </w:p>
                          </w:txbxContent>
                        </wps:txbx>
                        <wps:bodyPr wrap="square" lIns="0" tIns="0" rIns="0" bIns="0" rtlCol="0">
                          <a:noAutofit/>
                        </wps:bodyPr>
                      </wps:wsp>
                      <wps:wsp>
                        <wps:cNvPr id="400" name="Textbox 400"/>
                        <wps:cNvSpPr txBox="1"/>
                        <wps:spPr>
                          <a:xfrm>
                            <a:off x="783765" y="1220722"/>
                            <a:ext cx="269240" cy="151765"/>
                          </a:xfrm>
                          <a:prstGeom prst="rect">
                            <a:avLst/>
                          </a:prstGeom>
                        </wps:spPr>
                        <wps:txbx>
                          <w:txbxContent>
                            <w:p>
                              <w:pPr>
                                <w:spacing w:line="238" w:lineRule="exact" w:before="0"/>
                                <w:ind w:left="0" w:right="0" w:firstLine="0"/>
                                <w:jc w:val="left"/>
                                <w:rPr>
                                  <w:b/>
                                  <w:sz w:val="20"/>
                                </w:rPr>
                              </w:pPr>
                              <w:r>
                                <w:rPr>
                                  <w:b/>
                                  <w:spacing w:val="-5"/>
                                  <w:sz w:val="20"/>
                                </w:rPr>
                                <w:t>31%</w:t>
                              </w:r>
                            </w:p>
                          </w:txbxContent>
                        </wps:txbx>
                        <wps:bodyPr wrap="square" lIns="0" tIns="0" rIns="0" bIns="0" rtlCol="0">
                          <a:noAutofit/>
                        </wps:bodyPr>
                      </wps:wsp>
                      <wps:wsp>
                        <wps:cNvPr id="401" name="Textbox 401"/>
                        <wps:cNvSpPr txBox="1"/>
                        <wps:spPr>
                          <a:xfrm>
                            <a:off x="6009023" y="1108524"/>
                            <a:ext cx="269240" cy="151765"/>
                          </a:xfrm>
                          <a:prstGeom prst="rect">
                            <a:avLst/>
                          </a:prstGeom>
                        </wps:spPr>
                        <wps:txbx>
                          <w:txbxContent>
                            <w:p>
                              <w:pPr>
                                <w:spacing w:line="238" w:lineRule="exact" w:before="0"/>
                                <w:ind w:left="0" w:right="0" w:firstLine="0"/>
                                <w:jc w:val="left"/>
                                <w:rPr>
                                  <w:b/>
                                  <w:sz w:val="20"/>
                                </w:rPr>
                              </w:pPr>
                              <w:r>
                                <w:rPr>
                                  <w:b/>
                                  <w:spacing w:val="-5"/>
                                  <w:sz w:val="20"/>
                                </w:rPr>
                                <w:t>34%</w:t>
                              </w:r>
                            </w:p>
                          </w:txbxContent>
                        </wps:txbx>
                        <wps:bodyPr wrap="square" lIns="0" tIns="0" rIns="0" bIns="0" rtlCol="0">
                          <a:noAutofit/>
                        </wps:bodyPr>
                      </wps:wsp>
                      <wps:wsp>
                        <wps:cNvPr id="402" name="Textbox 402"/>
                        <wps:cNvSpPr txBox="1"/>
                        <wps:spPr>
                          <a:xfrm>
                            <a:off x="1364363" y="1235648"/>
                            <a:ext cx="269240" cy="151765"/>
                          </a:xfrm>
                          <a:prstGeom prst="rect">
                            <a:avLst/>
                          </a:prstGeom>
                        </wps:spPr>
                        <wps:txbx>
                          <w:txbxContent>
                            <w:p>
                              <w:pPr>
                                <w:spacing w:line="238" w:lineRule="exact" w:before="0"/>
                                <w:ind w:left="0" w:right="0" w:firstLine="0"/>
                                <w:jc w:val="left"/>
                                <w:rPr>
                                  <w:b/>
                                  <w:sz w:val="20"/>
                                </w:rPr>
                              </w:pPr>
                              <w:r>
                                <w:rPr>
                                  <w:b/>
                                  <w:spacing w:val="-5"/>
                                  <w:sz w:val="20"/>
                                </w:rPr>
                                <w:t>31%</w:t>
                              </w:r>
                            </w:p>
                          </w:txbxContent>
                        </wps:txbx>
                        <wps:bodyPr wrap="square" lIns="0" tIns="0" rIns="0" bIns="0" rtlCol="0">
                          <a:noAutofit/>
                        </wps:bodyPr>
                      </wps:wsp>
                      <wps:wsp>
                        <wps:cNvPr id="403" name="Textbox 403"/>
                        <wps:cNvSpPr txBox="1"/>
                        <wps:spPr>
                          <a:xfrm>
                            <a:off x="1944961" y="1330264"/>
                            <a:ext cx="269240" cy="151765"/>
                          </a:xfrm>
                          <a:prstGeom prst="rect">
                            <a:avLst/>
                          </a:prstGeom>
                        </wps:spPr>
                        <wps:txbx>
                          <w:txbxContent>
                            <w:p>
                              <w:pPr>
                                <w:spacing w:line="238" w:lineRule="exact" w:before="0"/>
                                <w:ind w:left="0" w:right="0" w:firstLine="0"/>
                                <w:jc w:val="left"/>
                                <w:rPr>
                                  <w:b/>
                                  <w:sz w:val="20"/>
                                </w:rPr>
                              </w:pPr>
                              <w:r>
                                <w:rPr>
                                  <w:b/>
                                  <w:spacing w:val="-5"/>
                                  <w:sz w:val="20"/>
                                </w:rPr>
                                <w:t>27%</w:t>
                              </w:r>
                            </w:p>
                          </w:txbxContent>
                        </wps:txbx>
                        <wps:bodyPr wrap="square" lIns="0" tIns="0" rIns="0" bIns="0" rtlCol="0">
                          <a:noAutofit/>
                        </wps:bodyPr>
                      </wps:wsp>
                      <wps:wsp>
                        <wps:cNvPr id="404" name="Textbox 404"/>
                        <wps:cNvSpPr txBox="1"/>
                        <wps:spPr>
                          <a:xfrm>
                            <a:off x="3673980" y="1248044"/>
                            <a:ext cx="269240" cy="151765"/>
                          </a:xfrm>
                          <a:prstGeom prst="rect">
                            <a:avLst/>
                          </a:prstGeom>
                        </wps:spPr>
                        <wps:txbx>
                          <w:txbxContent>
                            <w:p>
                              <w:pPr>
                                <w:spacing w:line="238" w:lineRule="exact" w:before="0"/>
                                <w:ind w:left="0" w:right="0" w:firstLine="0"/>
                                <w:jc w:val="left"/>
                                <w:rPr>
                                  <w:b/>
                                  <w:sz w:val="20"/>
                                </w:rPr>
                              </w:pPr>
                              <w:r>
                                <w:rPr>
                                  <w:b/>
                                  <w:spacing w:val="-5"/>
                                  <w:sz w:val="20"/>
                                </w:rPr>
                                <w:t>30%</w:t>
                              </w:r>
                            </w:p>
                          </w:txbxContent>
                        </wps:txbx>
                        <wps:bodyPr wrap="square" lIns="0" tIns="0" rIns="0" bIns="0" rtlCol="0">
                          <a:noAutofit/>
                        </wps:bodyPr>
                      </wps:wsp>
                      <wps:wsp>
                        <wps:cNvPr id="405" name="Textbox 405"/>
                        <wps:cNvSpPr txBox="1"/>
                        <wps:spPr>
                          <a:xfrm>
                            <a:off x="4267228" y="1260441"/>
                            <a:ext cx="269240" cy="151765"/>
                          </a:xfrm>
                          <a:prstGeom prst="rect">
                            <a:avLst/>
                          </a:prstGeom>
                        </wps:spPr>
                        <wps:txbx>
                          <w:txbxContent>
                            <w:p>
                              <w:pPr>
                                <w:spacing w:line="238" w:lineRule="exact" w:before="0"/>
                                <w:ind w:left="0" w:right="0" w:firstLine="0"/>
                                <w:jc w:val="left"/>
                                <w:rPr>
                                  <w:b/>
                                  <w:sz w:val="20"/>
                                </w:rPr>
                              </w:pPr>
                              <w:r>
                                <w:rPr>
                                  <w:b/>
                                  <w:spacing w:val="-5"/>
                                  <w:sz w:val="20"/>
                                </w:rPr>
                                <w:t>29%</w:t>
                              </w:r>
                            </w:p>
                          </w:txbxContent>
                        </wps:txbx>
                        <wps:bodyPr wrap="square" lIns="0" tIns="0" rIns="0" bIns="0" rtlCol="0">
                          <a:noAutofit/>
                        </wps:bodyPr>
                      </wps:wsp>
                      <wps:wsp>
                        <wps:cNvPr id="406" name="Textbox 406"/>
                        <wps:cNvSpPr txBox="1"/>
                        <wps:spPr>
                          <a:xfrm>
                            <a:off x="4847826" y="1245515"/>
                            <a:ext cx="269240" cy="151765"/>
                          </a:xfrm>
                          <a:prstGeom prst="rect">
                            <a:avLst/>
                          </a:prstGeom>
                        </wps:spPr>
                        <wps:txbx>
                          <w:txbxContent>
                            <w:p>
                              <w:pPr>
                                <w:spacing w:line="238" w:lineRule="exact" w:before="0"/>
                                <w:ind w:left="0" w:right="0" w:firstLine="0"/>
                                <w:jc w:val="left"/>
                                <w:rPr>
                                  <w:b/>
                                  <w:sz w:val="20"/>
                                </w:rPr>
                              </w:pPr>
                              <w:r>
                                <w:rPr>
                                  <w:b/>
                                  <w:spacing w:val="-5"/>
                                  <w:sz w:val="20"/>
                                </w:rPr>
                                <w:t>29%</w:t>
                              </w:r>
                            </w:p>
                          </w:txbxContent>
                        </wps:txbx>
                        <wps:bodyPr wrap="square" lIns="0" tIns="0" rIns="0" bIns="0" rtlCol="0">
                          <a:noAutofit/>
                        </wps:bodyPr>
                      </wps:wsp>
                    </wpg:wgp>
                  </a:graphicData>
                </a:graphic>
              </wp:anchor>
            </w:drawing>
          </mc:Choice>
          <mc:Fallback>
            <w:pict>
              <v:group style="position:absolute;margin-left:67.845001pt;margin-top:1.973773pt;width:506.45pt;height:180.2pt;mso-position-horizontal-relative:page;mso-position-vertical-relative:paragraph;z-index:15737344" id="docshapegroup358" coordorigin="1357,39" coordsize="10129,3604">
                <v:shape style="position:absolute;left:8095;top:1940;width:3109;height:1639" id="docshape359" coordorigin="8095,1941" coordsize="3109,1639" path="m8461,2329l8095,2329,8095,3580,8461,3580,8461,2329xm9375,2329l9009,2329,9009,3580,9375,3580,9375,2329xm10289,1941l9924,1941,9924,3580,10289,3580,10289,1941xm11204,2113l10838,2113,10838,3580,11204,3580,11204,2113xe" filled="true" fillcolor="#205868" stroked="false">
                  <v:path arrowok="t"/>
                  <v:fill type="solid"/>
                </v:shape>
                <v:shape style="position:absolute;left:1694;top:906;width:5852;height:2674" id="docshape360" coordorigin="1694,906" coordsize="5852,2674" path="m2062,2243l1694,2243,1694,3580,2062,3580,2062,2243xm2976,2243l2609,2243,2609,3580,2976,3580,2976,2243xm3890,2243l3523,2243,3523,3580,3890,3580,3890,2243xm4805,2416l4438,2416,4438,3580,4805,3580,4805,2416xm5717,906l5352,906,5352,3580,5717,3580,5717,906xm6631,1940l6266,1940,6266,3580,6631,3580,6631,1940xm7546,2286l7181,2286,7181,3580,7546,3580,7546,2286xe" filled="true" fillcolor="#4aacc5" stroked="false">
                  <v:path arrowok="t"/>
                  <v:fill type="solid"/>
                </v:shape>
                <v:line style="position:absolute" from="1421,3580" to="1421,129" stroked="true" strokeweight=".75pt" strokecolor="#000000">
                  <v:stroke dashstyle="solid"/>
                </v:line>
                <v:shape style="position:absolute;left:1356;top:129;width:64;height:3451" id="docshape361" coordorigin="1357,129" coordsize="64,3451" path="m1357,3580l1421,3580m1357,2718l1421,2718m1357,1854l1421,1854m1357,992l1421,992m1357,129l1421,129e" filled="false" stroked="true" strokeweight=".75pt" strokecolor="#000000">
                  <v:path arrowok="t"/>
                  <v:stroke dashstyle="solid"/>
                </v:shape>
                <v:shape style="position:absolute;left:1420;top:3579;width:10058;height:64" id="docshape362" coordorigin="1421,3580" coordsize="10058,64" path="m1421,3580l11478,3580m1421,3580l1421,3643m2335,3580l2335,3643m3250,3580l3250,3643m4164,3580l4164,3643m5078,3580l5078,3643m5993,3580l5993,3643m6907,3580l6907,3643m7822,3580l7822,3643m8736,3580l8736,3643m9650,3580l9650,3643m10565,3580l10565,3643m11478,3580l11478,3643e" filled="false" stroked="true" strokeweight=".75pt" strokecolor="#000000">
                  <v:path arrowok="t"/>
                  <v:stroke dashstyle="solid"/>
                </v:shape>
                <v:shape style="position:absolute;left:3782;top:39;width:6425;height:824" type="#_x0000_t202" id="docshape363" filled="false" stroked="false">
                  <v:textbox inset="0,0,0,0">
                    <w:txbxContent>
                      <w:p>
                        <w:pPr>
                          <w:spacing w:before="0"/>
                          <w:ind w:left="0" w:right="0" w:firstLine="0"/>
                          <w:jc w:val="left"/>
                          <w:rPr>
                            <w:b/>
                            <w:sz w:val="22"/>
                          </w:rPr>
                        </w:pPr>
                        <w:r>
                          <w:rPr>
                            <w:b/>
                            <w:sz w:val="22"/>
                          </w:rPr>
                          <w:t>Seneca</w:t>
                        </w:r>
                        <w:r>
                          <w:rPr>
                            <w:b/>
                            <w:spacing w:val="-10"/>
                            <w:sz w:val="22"/>
                          </w:rPr>
                          <w:t> </w:t>
                        </w:r>
                        <w:r>
                          <w:rPr>
                            <w:b/>
                            <w:sz w:val="22"/>
                          </w:rPr>
                          <w:t>County</w:t>
                        </w:r>
                        <w:r>
                          <w:rPr>
                            <w:b/>
                            <w:spacing w:val="-3"/>
                            <w:sz w:val="22"/>
                          </w:rPr>
                          <w:t> </w:t>
                        </w:r>
                        <w:r>
                          <w:rPr>
                            <w:b/>
                            <w:sz w:val="22"/>
                          </w:rPr>
                          <w:t>Adults</w:t>
                        </w:r>
                        <w:r>
                          <w:rPr>
                            <w:b/>
                            <w:spacing w:val="-7"/>
                            <w:sz w:val="22"/>
                          </w:rPr>
                          <w:t> </w:t>
                        </w:r>
                        <w:r>
                          <w:rPr>
                            <w:b/>
                            <w:sz w:val="22"/>
                          </w:rPr>
                          <w:t>Diagnosed</w:t>
                        </w:r>
                        <w:r>
                          <w:rPr>
                            <w:b/>
                            <w:spacing w:val="-9"/>
                            <w:sz w:val="22"/>
                          </w:rPr>
                          <w:t> </w:t>
                        </w:r>
                        <w:r>
                          <w:rPr>
                            <w:b/>
                            <w:sz w:val="22"/>
                          </w:rPr>
                          <w:t>with</w:t>
                        </w:r>
                        <w:r>
                          <w:rPr>
                            <w:b/>
                            <w:spacing w:val="-3"/>
                            <w:sz w:val="22"/>
                          </w:rPr>
                          <w:t> </w:t>
                        </w:r>
                        <w:r>
                          <w:rPr>
                            <w:b/>
                            <w:sz w:val="22"/>
                          </w:rPr>
                          <w:t>Some</w:t>
                        </w:r>
                        <w:r>
                          <w:rPr>
                            <w:b/>
                            <w:spacing w:val="-3"/>
                            <w:sz w:val="22"/>
                          </w:rPr>
                          <w:t> </w:t>
                        </w:r>
                        <w:r>
                          <w:rPr>
                            <w:b/>
                            <w:sz w:val="22"/>
                          </w:rPr>
                          <w:t>Form</w:t>
                        </w:r>
                        <w:r>
                          <w:rPr>
                            <w:b/>
                            <w:spacing w:val="-5"/>
                            <w:sz w:val="22"/>
                          </w:rPr>
                          <w:t> </w:t>
                        </w:r>
                        <w:r>
                          <w:rPr>
                            <w:b/>
                            <w:sz w:val="22"/>
                          </w:rPr>
                          <w:t>of</w:t>
                        </w:r>
                        <w:r>
                          <w:rPr>
                            <w:b/>
                            <w:spacing w:val="-1"/>
                            <w:sz w:val="22"/>
                          </w:rPr>
                          <w:t> </w:t>
                        </w:r>
                        <w:r>
                          <w:rPr>
                            <w:b/>
                            <w:spacing w:val="-2"/>
                            <w:sz w:val="22"/>
                          </w:rPr>
                          <w:t>Arthritis</w:t>
                        </w:r>
                      </w:p>
                      <w:p>
                        <w:pPr>
                          <w:spacing w:line="240" w:lineRule="auto" w:before="58"/>
                          <w:rPr>
                            <w:b/>
                            <w:sz w:val="22"/>
                          </w:rPr>
                        </w:pPr>
                      </w:p>
                      <w:p>
                        <w:pPr>
                          <w:spacing w:before="0"/>
                          <w:ind w:left="1551" w:right="0" w:firstLine="0"/>
                          <w:jc w:val="left"/>
                          <w:rPr>
                            <w:b/>
                            <w:sz w:val="20"/>
                          </w:rPr>
                        </w:pPr>
                        <w:r>
                          <w:rPr>
                            <w:b/>
                            <w:spacing w:val="-5"/>
                            <w:sz w:val="20"/>
                          </w:rPr>
                          <w:t>62%</w:t>
                        </w:r>
                      </w:p>
                    </w:txbxContent>
                  </v:textbox>
                  <w10:wrap type="none"/>
                </v:shape>
                <v:shape style="position:absolute;left:6248;top:1659;width:424;height:239" type="#_x0000_t202" id="docshape364" filled="false" stroked="false">
                  <v:textbox inset="0,0,0,0">
                    <w:txbxContent>
                      <w:p>
                        <w:pPr>
                          <w:spacing w:line="238" w:lineRule="exact" w:before="0"/>
                          <w:ind w:left="0" w:right="0" w:firstLine="0"/>
                          <w:jc w:val="left"/>
                          <w:rPr>
                            <w:b/>
                            <w:sz w:val="20"/>
                          </w:rPr>
                        </w:pPr>
                        <w:r>
                          <w:rPr>
                            <w:b/>
                            <w:spacing w:val="-5"/>
                            <w:sz w:val="20"/>
                          </w:rPr>
                          <w:t>38%</w:t>
                        </w:r>
                      </w:p>
                    </w:txbxContent>
                  </v:textbox>
                  <w10:wrap type="none"/>
                </v:shape>
                <v:shape style="position:absolute;left:9905;top:1612;width:424;height:239" type="#_x0000_t202" id="docshape365" filled="false" stroked="false">
                  <v:textbox inset="0,0,0,0">
                    <w:txbxContent>
                      <w:p>
                        <w:pPr>
                          <w:spacing w:line="238" w:lineRule="exact" w:before="0"/>
                          <w:ind w:left="0" w:right="0" w:firstLine="0"/>
                          <w:jc w:val="left"/>
                          <w:rPr>
                            <w:b/>
                            <w:sz w:val="20"/>
                          </w:rPr>
                        </w:pPr>
                        <w:r>
                          <w:rPr>
                            <w:b/>
                            <w:spacing w:val="-5"/>
                            <w:sz w:val="20"/>
                          </w:rPr>
                          <w:t>38%</w:t>
                        </w:r>
                      </w:p>
                    </w:txbxContent>
                  </v:textbox>
                  <w10:wrap type="none"/>
                </v:shape>
                <v:shape style="position:absolute;left:1676;top:1961;width:424;height:239" type="#_x0000_t202" id="docshape366" filled="false" stroked="false">
                  <v:textbox inset="0,0,0,0">
                    <w:txbxContent>
                      <w:p>
                        <w:pPr>
                          <w:spacing w:line="238" w:lineRule="exact" w:before="0"/>
                          <w:ind w:left="0" w:right="0" w:firstLine="0"/>
                          <w:jc w:val="left"/>
                          <w:rPr>
                            <w:b/>
                            <w:sz w:val="20"/>
                          </w:rPr>
                        </w:pPr>
                        <w:r>
                          <w:rPr>
                            <w:b/>
                            <w:spacing w:val="-5"/>
                            <w:sz w:val="20"/>
                          </w:rPr>
                          <w:t>31%</w:t>
                        </w:r>
                      </w:p>
                    </w:txbxContent>
                  </v:textbox>
                  <w10:wrap type="none"/>
                </v:shape>
                <v:shape style="position:absolute;left:2591;top:1961;width:424;height:239" type="#_x0000_t202" id="docshape367" filled="false" stroked="false">
                  <v:textbox inset="0,0,0,0">
                    <w:txbxContent>
                      <w:p>
                        <w:pPr>
                          <w:spacing w:line="238" w:lineRule="exact" w:before="0"/>
                          <w:ind w:left="0" w:right="0" w:firstLine="0"/>
                          <w:jc w:val="left"/>
                          <w:rPr>
                            <w:b/>
                            <w:sz w:val="20"/>
                          </w:rPr>
                        </w:pPr>
                        <w:r>
                          <w:rPr>
                            <w:b/>
                            <w:spacing w:val="-5"/>
                            <w:sz w:val="20"/>
                          </w:rPr>
                          <w:t>31%</w:t>
                        </w:r>
                      </w:p>
                    </w:txbxContent>
                  </v:textbox>
                  <w10:wrap type="none"/>
                </v:shape>
                <v:shape style="position:absolute;left:10819;top:1785;width:424;height:239" type="#_x0000_t202" id="docshape368" filled="false" stroked="false">
                  <v:textbox inset="0,0,0,0">
                    <w:txbxContent>
                      <w:p>
                        <w:pPr>
                          <w:spacing w:line="238" w:lineRule="exact" w:before="0"/>
                          <w:ind w:left="0" w:right="0" w:firstLine="0"/>
                          <w:jc w:val="left"/>
                          <w:rPr>
                            <w:b/>
                            <w:sz w:val="20"/>
                          </w:rPr>
                        </w:pPr>
                        <w:r>
                          <w:rPr>
                            <w:b/>
                            <w:spacing w:val="-5"/>
                            <w:sz w:val="20"/>
                          </w:rPr>
                          <w:t>34%</w:t>
                        </w:r>
                      </w:p>
                    </w:txbxContent>
                  </v:textbox>
                  <w10:wrap type="none"/>
                </v:shape>
                <v:shape style="position:absolute;left:3505;top:1985;width:424;height:239" type="#_x0000_t202" id="docshape369" filled="false" stroked="false">
                  <v:textbox inset="0,0,0,0">
                    <w:txbxContent>
                      <w:p>
                        <w:pPr>
                          <w:spacing w:line="238" w:lineRule="exact" w:before="0"/>
                          <w:ind w:left="0" w:right="0" w:firstLine="0"/>
                          <w:jc w:val="left"/>
                          <w:rPr>
                            <w:b/>
                            <w:sz w:val="20"/>
                          </w:rPr>
                        </w:pPr>
                        <w:r>
                          <w:rPr>
                            <w:b/>
                            <w:spacing w:val="-5"/>
                            <w:sz w:val="20"/>
                          </w:rPr>
                          <w:t>31%</w:t>
                        </w:r>
                      </w:p>
                    </w:txbxContent>
                  </v:textbox>
                  <w10:wrap type="none"/>
                </v:shape>
                <v:shape style="position:absolute;left:4419;top:2134;width:424;height:239" type="#_x0000_t202" id="docshape370" filled="false" stroked="false">
                  <v:textbox inset="0,0,0,0">
                    <w:txbxContent>
                      <w:p>
                        <w:pPr>
                          <w:spacing w:line="238" w:lineRule="exact" w:before="0"/>
                          <w:ind w:left="0" w:right="0" w:firstLine="0"/>
                          <w:jc w:val="left"/>
                          <w:rPr>
                            <w:b/>
                            <w:sz w:val="20"/>
                          </w:rPr>
                        </w:pPr>
                        <w:r>
                          <w:rPr>
                            <w:b/>
                            <w:spacing w:val="-5"/>
                            <w:sz w:val="20"/>
                          </w:rPr>
                          <w:t>27%</w:t>
                        </w:r>
                      </w:p>
                    </w:txbxContent>
                  </v:textbox>
                  <w10:wrap type="none"/>
                </v:shape>
                <v:shape style="position:absolute;left:7142;top:2004;width:424;height:239" type="#_x0000_t202" id="docshape371" filled="false" stroked="false">
                  <v:textbox inset="0,0,0,0">
                    <w:txbxContent>
                      <w:p>
                        <w:pPr>
                          <w:spacing w:line="238" w:lineRule="exact" w:before="0"/>
                          <w:ind w:left="0" w:right="0" w:firstLine="0"/>
                          <w:jc w:val="left"/>
                          <w:rPr>
                            <w:b/>
                            <w:sz w:val="20"/>
                          </w:rPr>
                        </w:pPr>
                        <w:r>
                          <w:rPr>
                            <w:b/>
                            <w:spacing w:val="-5"/>
                            <w:sz w:val="20"/>
                          </w:rPr>
                          <w:t>30%</w:t>
                        </w:r>
                      </w:p>
                    </w:txbxContent>
                  </v:textbox>
                  <w10:wrap type="none"/>
                </v:shape>
                <v:shape style="position:absolute;left:8076;top:2024;width:424;height:239" type="#_x0000_t202" id="docshape372" filled="false" stroked="false">
                  <v:textbox inset="0,0,0,0">
                    <w:txbxContent>
                      <w:p>
                        <w:pPr>
                          <w:spacing w:line="238" w:lineRule="exact" w:before="0"/>
                          <w:ind w:left="0" w:right="0" w:firstLine="0"/>
                          <w:jc w:val="left"/>
                          <w:rPr>
                            <w:b/>
                            <w:sz w:val="20"/>
                          </w:rPr>
                        </w:pPr>
                        <w:r>
                          <w:rPr>
                            <w:b/>
                            <w:spacing w:val="-5"/>
                            <w:sz w:val="20"/>
                          </w:rPr>
                          <w:t>29%</w:t>
                        </w:r>
                      </w:p>
                    </w:txbxContent>
                  </v:textbox>
                  <w10:wrap type="none"/>
                </v:shape>
                <v:shape style="position:absolute;left:8991;top:2000;width:424;height:239" type="#_x0000_t202" id="docshape373" filled="false" stroked="false">
                  <v:textbox inset="0,0,0,0">
                    <w:txbxContent>
                      <w:p>
                        <w:pPr>
                          <w:spacing w:line="238" w:lineRule="exact" w:before="0"/>
                          <w:ind w:left="0" w:right="0" w:firstLine="0"/>
                          <w:jc w:val="left"/>
                          <w:rPr>
                            <w:b/>
                            <w:sz w:val="20"/>
                          </w:rPr>
                        </w:pPr>
                        <w:r>
                          <w:rPr>
                            <w:b/>
                            <w:spacing w:val="-5"/>
                            <w:sz w:val="20"/>
                          </w:rPr>
                          <w:t>29%</w:t>
                        </w:r>
                      </w:p>
                    </w:txbxContent>
                  </v:textbox>
                  <w10:wrap type="none"/>
                </v:shape>
                <w10:wrap type="none"/>
              </v:group>
            </w:pict>
          </mc:Fallback>
        </mc:AlternateContent>
      </w:r>
      <w:r>
        <w:rPr>
          <w:spacing w:val="-5"/>
        </w:rPr>
        <w:t>80%</w:t>
      </w:r>
    </w:p>
    <w:p>
      <w:pPr>
        <w:pStyle w:val="BodyText"/>
      </w:pPr>
    </w:p>
    <w:p>
      <w:pPr>
        <w:pStyle w:val="BodyText"/>
        <w:spacing w:before="145"/>
      </w:pPr>
    </w:p>
    <w:p>
      <w:pPr>
        <w:pStyle w:val="BodyText"/>
        <w:ind w:left="138"/>
      </w:pPr>
      <w:r>
        <w:rPr>
          <w:spacing w:val="-5"/>
        </w:rPr>
        <w:t>60%</w:t>
      </w:r>
    </w:p>
    <w:p>
      <w:pPr>
        <w:pStyle w:val="BodyText"/>
      </w:pPr>
    </w:p>
    <w:p>
      <w:pPr>
        <w:pStyle w:val="BodyText"/>
        <w:spacing w:before="145"/>
      </w:pPr>
    </w:p>
    <w:p>
      <w:pPr>
        <w:pStyle w:val="BodyText"/>
        <w:ind w:left="138"/>
      </w:pPr>
      <w:r>
        <w:rPr>
          <w:spacing w:val="-5"/>
        </w:rPr>
        <w:t>40%</w:t>
      </w:r>
    </w:p>
    <w:p>
      <w:pPr>
        <w:pStyle w:val="BodyText"/>
      </w:pPr>
    </w:p>
    <w:p>
      <w:pPr>
        <w:pStyle w:val="BodyText"/>
        <w:spacing w:before="145"/>
      </w:pPr>
    </w:p>
    <w:p>
      <w:pPr>
        <w:pStyle w:val="BodyText"/>
        <w:ind w:left="138"/>
      </w:pPr>
      <w:r>
        <w:rPr>
          <w:spacing w:val="-5"/>
        </w:rPr>
        <w:t>20%</w:t>
      </w:r>
    </w:p>
    <w:p>
      <w:pPr>
        <w:pStyle w:val="BodyText"/>
      </w:pPr>
    </w:p>
    <w:p>
      <w:pPr>
        <w:pStyle w:val="BodyText"/>
        <w:spacing w:before="46"/>
      </w:pPr>
    </w:p>
    <w:p>
      <w:pPr>
        <w:pStyle w:val="BodyText"/>
        <w:spacing w:after="0"/>
        <w:sectPr>
          <w:type w:val="continuous"/>
          <w:pgSz w:w="12240" w:h="15840"/>
          <w:pgMar w:header="0" w:footer="735" w:top="1060" w:bottom="280" w:left="720" w:right="360"/>
        </w:sectPr>
      </w:pPr>
    </w:p>
    <w:p>
      <w:pPr>
        <w:pStyle w:val="BodyText"/>
        <w:spacing w:before="100"/>
        <w:ind w:left="245"/>
      </w:pPr>
      <w:r>
        <w:rPr>
          <w:spacing w:val="-5"/>
        </w:rPr>
        <w:t>0%</w:t>
      </w:r>
    </w:p>
    <w:p>
      <w:pPr>
        <w:pStyle w:val="BodyText"/>
        <w:tabs>
          <w:tab w:pos="952" w:val="left" w:leader="none"/>
          <w:tab w:pos="1761" w:val="left" w:leader="none"/>
          <w:tab w:pos="2735" w:val="left" w:leader="none"/>
        </w:tabs>
        <w:spacing w:before="18"/>
        <w:jc w:val="right"/>
      </w:pPr>
      <w:r>
        <w:rPr>
          <w:spacing w:val="-2"/>
        </w:rPr>
        <w:t>Total</w:t>
      </w:r>
      <w:r>
        <w:rPr/>
        <w:tab/>
      </w:r>
      <w:r>
        <w:rPr>
          <w:spacing w:val="-4"/>
        </w:rPr>
        <w:t>Male</w:t>
      </w:r>
      <w:r>
        <w:rPr/>
        <w:tab/>
      </w:r>
      <w:r>
        <w:rPr>
          <w:spacing w:val="-2"/>
        </w:rPr>
        <w:t>Female</w:t>
      </w:r>
      <w:r>
        <w:rPr/>
        <w:tab/>
      </w:r>
      <w:r>
        <w:rPr>
          <w:spacing w:val="-2"/>
        </w:rPr>
        <w:t>19-</w:t>
      </w:r>
      <w:r>
        <w:rPr>
          <w:spacing w:val="-5"/>
        </w:rPr>
        <w:t>64</w:t>
      </w:r>
    </w:p>
    <w:p>
      <w:pPr>
        <w:pStyle w:val="BodyText"/>
        <w:ind w:right="18"/>
        <w:jc w:val="right"/>
      </w:pPr>
      <w:r>
        <w:rPr>
          <w:spacing w:val="-2"/>
        </w:rPr>
        <w:t>Years</w:t>
      </w:r>
    </w:p>
    <w:p>
      <w:pPr>
        <w:pStyle w:val="BodyText"/>
        <w:spacing w:before="118"/>
      </w:pPr>
      <w:r>
        <w:rPr/>
        <w:br w:type="column"/>
      </w:r>
      <w:r>
        <w:rPr/>
      </w:r>
    </w:p>
    <w:p>
      <w:pPr>
        <w:pStyle w:val="BodyText"/>
        <w:jc w:val="right"/>
      </w:pPr>
      <w:r>
        <w:rPr/>
        <w:t>65</w:t>
      </w:r>
      <w:r>
        <w:rPr>
          <w:spacing w:val="-2"/>
        </w:rPr>
        <w:t> </w:t>
      </w:r>
      <w:r>
        <w:rPr/>
        <w:t>&amp;</w:t>
      </w:r>
      <w:r>
        <w:rPr>
          <w:spacing w:val="-2"/>
        </w:rPr>
        <w:t> </w:t>
      </w:r>
      <w:r>
        <w:rPr/>
        <w:t>Over</w:t>
      </w:r>
      <w:r>
        <w:rPr>
          <w:spacing w:val="75"/>
        </w:rPr>
        <w:t> </w:t>
      </w:r>
      <w:r>
        <w:rPr>
          <w:spacing w:val="-2"/>
        </w:rPr>
        <w:t>Income</w:t>
      </w:r>
    </w:p>
    <w:p>
      <w:pPr>
        <w:pStyle w:val="BodyText"/>
        <w:ind w:right="32"/>
        <w:jc w:val="right"/>
      </w:pPr>
      <w:r>
        <w:rPr>
          <w:spacing w:val="-2"/>
        </w:rPr>
        <w:t>&lt;$25K</w:t>
      </w:r>
    </w:p>
    <w:p>
      <w:pPr>
        <w:pStyle w:val="BodyText"/>
        <w:spacing w:before="118"/>
      </w:pPr>
      <w:r>
        <w:rPr/>
        <w:br w:type="column"/>
      </w:r>
      <w:r>
        <w:rPr/>
      </w:r>
    </w:p>
    <w:p>
      <w:pPr>
        <w:pStyle w:val="BodyText"/>
        <w:ind w:left="224"/>
      </w:pPr>
      <w:r>
        <w:rPr>
          <w:spacing w:val="-2"/>
        </w:rPr>
        <w:t>Income</w:t>
      </w:r>
    </w:p>
    <w:p>
      <w:pPr>
        <w:pStyle w:val="BodyText"/>
        <w:ind w:left="123"/>
      </w:pPr>
      <w:r>
        <w:rPr/>
        <w:t>$25K</w:t>
      </w:r>
      <w:r>
        <w:rPr>
          <w:spacing w:val="-5"/>
        </w:rPr>
        <w:t> </w:t>
      </w:r>
      <w:r>
        <w:rPr>
          <w:spacing w:val="-4"/>
        </w:rPr>
        <w:t>Plus</w:t>
      </w:r>
    </w:p>
    <w:p>
      <w:pPr>
        <w:pStyle w:val="BodyText"/>
        <w:spacing w:before="118"/>
      </w:pPr>
      <w:r>
        <w:rPr/>
        <w:br w:type="column"/>
      </w:r>
      <w:r>
        <w:rPr/>
      </w:r>
    </w:p>
    <w:p>
      <w:pPr>
        <w:pStyle w:val="BodyText"/>
        <w:ind w:left="231" w:right="-8" w:hanging="96"/>
      </w:pPr>
      <w:r>
        <w:rPr>
          <w:spacing w:val="-2"/>
        </w:rPr>
        <w:t>Seneca </w:t>
      </w:r>
      <w:r>
        <w:rPr>
          <w:spacing w:val="-4"/>
        </w:rPr>
        <w:t>2009</w:t>
      </w:r>
    </w:p>
    <w:p>
      <w:pPr>
        <w:pStyle w:val="BodyText"/>
        <w:spacing w:before="118"/>
      </w:pPr>
      <w:r>
        <w:rPr/>
        <w:br w:type="column"/>
      </w:r>
      <w:r>
        <w:rPr/>
      </w:r>
    </w:p>
    <w:p>
      <w:pPr>
        <w:pStyle w:val="BodyText"/>
        <w:ind w:left="341" w:right="-7" w:hanging="96"/>
      </w:pPr>
      <w:r>
        <w:rPr>
          <w:spacing w:val="-2"/>
        </w:rPr>
        <w:t>Seneca </w:t>
      </w:r>
      <w:r>
        <w:rPr>
          <w:spacing w:val="-4"/>
        </w:rPr>
        <w:t>2013</w:t>
      </w:r>
    </w:p>
    <w:p>
      <w:pPr>
        <w:pStyle w:val="BodyText"/>
        <w:spacing w:before="118"/>
      </w:pPr>
      <w:r>
        <w:rPr/>
        <w:br w:type="column"/>
      </w:r>
      <w:r>
        <w:rPr/>
      </w:r>
    </w:p>
    <w:p>
      <w:pPr>
        <w:pStyle w:val="BodyText"/>
        <w:ind w:left="341" w:right="-7" w:hanging="96"/>
      </w:pPr>
      <w:r>
        <w:rPr>
          <w:spacing w:val="-2"/>
        </w:rPr>
        <w:t>Seneca </w:t>
      </w:r>
      <w:r>
        <w:rPr>
          <w:spacing w:val="-4"/>
        </w:rPr>
        <w:t>2016</w:t>
      </w:r>
    </w:p>
    <w:p>
      <w:pPr>
        <w:pStyle w:val="BodyText"/>
        <w:spacing w:before="118"/>
      </w:pPr>
      <w:r>
        <w:rPr/>
        <w:br w:type="column"/>
      </w:r>
      <w:r>
        <w:rPr/>
      </w:r>
    </w:p>
    <w:p>
      <w:pPr>
        <w:pStyle w:val="BodyText"/>
        <w:ind w:left="341" w:right="546" w:hanging="96"/>
      </w:pPr>
      <w:r>
        <w:rPr>
          <w:spacing w:val="-2"/>
        </w:rPr>
        <w:t>Seneca </w:t>
      </w:r>
      <w:r>
        <w:rPr>
          <w:spacing w:val="-4"/>
        </w:rPr>
        <w:t>2019</w:t>
      </w:r>
    </w:p>
    <w:p>
      <w:pPr>
        <w:pStyle w:val="BodyText"/>
        <w:spacing w:after="0"/>
        <w:sectPr>
          <w:type w:val="continuous"/>
          <w:pgSz w:w="12240" w:h="15840"/>
          <w:pgMar w:header="0" w:footer="735" w:top="1060" w:bottom="280" w:left="720" w:right="360"/>
          <w:cols w:num="7" w:equalWidth="0">
            <w:col w:w="4157" w:space="40"/>
            <w:col w:w="1857" w:space="39"/>
            <w:col w:w="978" w:space="40"/>
            <w:col w:w="758" w:space="46"/>
            <w:col w:w="869" w:space="46"/>
            <w:col w:w="869" w:space="45"/>
            <w:col w:w="1416"/>
          </w:cols>
        </w:sectPr>
      </w:pPr>
    </w:p>
    <w:p>
      <w:pPr>
        <w:spacing w:line="225" w:lineRule="auto" w:before="200"/>
        <w:ind w:left="4898" w:right="642" w:hanging="4524"/>
        <w:jc w:val="left"/>
        <w:rPr>
          <w:i/>
          <w:sz w:val="17"/>
        </w:rPr>
      </w:pPr>
      <w:r>
        <w:rPr>
          <w:i/>
          <w:spacing w:val="-4"/>
          <w:sz w:val="17"/>
        </w:rPr>
        <w:t>Note</w:t>
      </w:r>
      <w:r>
        <w:rPr>
          <w:i/>
          <w:spacing w:val="-8"/>
          <w:sz w:val="17"/>
        </w:rPr>
        <w:t> </w:t>
      </w:r>
      <w:r>
        <w:rPr>
          <w:i/>
          <w:spacing w:val="-4"/>
          <w:sz w:val="17"/>
        </w:rPr>
        <w:t>for</w:t>
      </w:r>
      <w:r>
        <w:rPr>
          <w:i/>
          <w:spacing w:val="-8"/>
          <w:sz w:val="17"/>
        </w:rPr>
        <w:t> </w:t>
      </w:r>
      <w:r>
        <w:rPr>
          <w:i/>
          <w:spacing w:val="-4"/>
          <w:sz w:val="17"/>
        </w:rPr>
        <w:t>graphs:</w:t>
      </w:r>
      <w:r>
        <w:rPr>
          <w:i/>
          <w:spacing w:val="-7"/>
          <w:sz w:val="17"/>
        </w:rPr>
        <w:t> </w:t>
      </w:r>
      <w:r>
        <w:rPr>
          <w:i/>
          <w:spacing w:val="-4"/>
          <w:sz w:val="17"/>
        </w:rPr>
        <w:t>Caution</w:t>
      </w:r>
      <w:r>
        <w:rPr>
          <w:i/>
          <w:spacing w:val="-8"/>
          <w:sz w:val="17"/>
        </w:rPr>
        <w:t> </w:t>
      </w:r>
      <w:r>
        <w:rPr>
          <w:i/>
          <w:spacing w:val="-4"/>
          <w:sz w:val="17"/>
        </w:rPr>
        <w:t>should</w:t>
      </w:r>
      <w:r>
        <w:rPr>
          <w:i/>
          <w:spacing w:val="-8"/>
          <w:sz w:val="17"/>
        </w:rPr>
        <w:t> </w:t>
      </w:r>
      <w:r>
        <w:rPr>
          <w:i/>
          <w:spacing w:val="-4"/>
          <w:sz w:val="17"/>
        </w:rPr>
        <w:t>be</w:t>
      </w:r>
      <w:r>
        <w:rPr>
          <w:i/>
          <w:spacing w:val="-7"/>
          <w:sz w:val="17"/>
        </w:rPr>
        <w:t> </w:t>
      </w:r>
      <w:r>
        <w:rPr>
          <w:i/>
          <w:spacing w:val="-4"/>
          <w:sz w:val="17"/>
        </w:rPr>
        <w:t>used</w:t>
      </w:r>
      <w:r>
        <w:rPr>
          <w:i/>
          <w:spacing w:val="-8"/>
          <w:sz w:val="17"/>
        </w:rPr>
        <w:t> </w:t>
      </w:r>
      <w:r>
        <w:rPr>
          <w:i/>
          <w:spacing w:val="-4"/>
          <w:sz w:val="17"/>
        </w:rPr>
        <w:t>when</w:t>
      </w:r>
      <w:r>
        <w:rPr>
          <w:i/>
          <w:spacing w:val="-8"/>
          <w:sz w:val="17"/>
        </w:rPr>
        <w:t> </w:t>
      </w:r>
      <w:r>
        <w:rPr>
          <w:i/>
          <w:spacing w:val="-4"/>
          <w:sz w:val="17"/>
        </w:rPr>
        <w:t>interpreting</w:t>
      </w:r>
      <w:r>
        <w:rPr>
          <w:i/>
          <w:spacing w:val="-7"/>
          <w:sz w:val="17"/>
        </w:rPr>
        <w:t> </w:t>
      </w:r>
      <w:r>
        <w:rPr>
          <w:i/>
          <w:spacing w:val="-4"/>
          <w:sz w:val="17"/>
        </w:rPr>
        <w:t>subgroup</w:t>
      </w:r>
      <w:r>
        <w:rPr>
          <w:i/>
          <w:spacing w:val="-8"/>
          <w:sz w:val="17"/>
        </w:rPr>
        <w:t> </w:t>
      </w:r>
      <w:r>
        <w:rPr>
          <w:i/>
          <w:spacing w:val="-4"/>
          <w:sz w:val="17"/>
        </w:rPr>
        <w:t>results</w:t>
      </w:r>
      <w:r>
        <w:rPr>
          <w:i/>
          <w:spacing w:val="-8"/>
          <w:sz w:val="17"/>
        </w:rPr>
        <w:t> </w:t>
      </w:r>
      <w:r>
        <w:rPr>
          <w:i/>
          <w:spacing w:val="-4"/>
          <w:sz w:val="17"/>
        </w:rPr>
        <w:t>as</w:t>
      </w:r>
      <w:r>
        <w:rPr>
          <w:i/>
          <w:spacing w:val="-7"/>
          <w:sz w:val="17"/>
        </w:rPr>
        <w:t> </w:t>
      </w:r>
      <w:r>
        <w:rPr>
          <w:i/>
          <w:spacing w:val="-4"/>
          <w:sz w:val="17"/>
        </w:rPr>
        <w:t>the</w:t>
      </w:r>
      <w:r>
        <w:rPr>
          <w:i/>
          <w:spacing w:val="-8"/>
          <w:sz w:val="17"/>
        </w:rPr>
        <w:t> </w:t>
      </w:r>
      <w:r>
        <w:rPr>
          <w:i/>
          <w:spacing w:val="-4"/>
          <w:sz w:val="17"/>
        </w:rPr>
        <w:t>margin</w:t>
      </w:r>
      <w:r>
        <w:rPr>
          <w:i/>
          <w:spacing w:val="-7"/>
          <w:sz w:val="17"/>
        </w:rPr>
        <w:t> </w:t>
      </w:r>
      <w:r>
        <w:rPr>
          <w:i/>
          <w:spacing w:val="-4"/>
          <w:sz w:val="17"/>
        </w:rPr>
        <w:t>of</w:t>
      </w:r>
      <w:r>
        <w:rPr>
          <w:i/>
          <w:spacing w:val="-8"/>
          <w:sz w:val="17"/>
        </w:rPr>
        <w:t> </w:t>
      </w:r>
      <w:r>
        <w:rPr>
          <w:i/>
          <w:spacing w:val="-4"/>
          <w:sz w:val="17"/>
        </w:rPr>
        <w:t>error</w:t>
      </w:r>
      <w:r>
        <w:rPr>
          <w:i/>
          <w:spacing w:val="-8"/>
          <w:sz w:val="17"/>
        </w:rPr>
        <w:t> </w:t>
      </w:r>
      <w:r>
        <w:rPr>
          <w:i/>
          <w:spacing w:val="-4"/>
          <w:sz w:val="17"/>
        </w:rPr>
        <w:t>for</w:t>
      </w:r>
      <w:r>
        <w:rPr>
          <w:i/>
          <w:spacing w:val="-7"/>
          <w:sz w:val="17"/>
        </w:rPr>
        <w:t> </w:t>
      </w:r>
      <w:r>
        <w:rPr>
          <w:i/>
          <w:spacing w:val="-4"/>
          <w:sz w:val="17"/>
        </w:rPr>
        <w:t>any</w:t>
      </w:r>
      <w:r>
        <w:rPr>
          <w:i/>
          <w:spacing w:val="-8"/>
          <w:sz w:val="17"/>
        </w:rPr>
        <w:t> </w:t>
      </w:r>
      <w:r>
        <w:rPr>
          <w:i/>
          <w:spacing w:val="-4"/>
          <w:sz w:val="17"/>
        </w:rPr>
        <w:t>subgroup</w:t>
      </w:r>
      <w:r>
        <w:rPr>
          <w:i/>
          <w:spacing w:val="-8"/>
          <w:sz w:val="17"/>
        </w:rPr>
        <w:t> </w:t>
      </w:r>
      <w:r>
        <w:rPr>
          <w:i/>
          <w:spacing w:val="-4"/>
          <w:sz w:val="17"/>
        </w:rPr>
        <w:t>is</w:t>
      </w:r>
      <w:r>
        <w:rPr>
          <w:i/>
          <w:spacing w:val="-7"/>
          <w:sz w:val="17"/>
        </w:rPr>
        <w:t> </w:t>
      </w:r>
      <w:r>
        <w:rPr>
          <w:i/>
          <w:spacing w:val="-4"/>
          <w:sz w:val="17"/>
        </w:rPr>
        <w:t>higher</w:t>
      </w:r>
      <w:r>
        <w:rPr>
          <w:i/>
          <w:spacing w:val="-8"/>
          <w:sz w:val="17"/>
        </w:rPr>
        <w:t> </w:t>
      </w:r>
      <w:r>
        <w:rPr>
          <w:i/>
          <w:spacing w:val="-4"/>
          <w:sz w:val="17"/>
        </w:rPr>
        <w:t>than</w:t>
      </w:r>
      <w:r>
        <w:rPr>
          <w:i/>
          <w:spacing w:val="-8"/>
          <w:sz w:val="17"/>
        </w:rPr>
        <w:t> </w:t>
      </w:r>
      <w:r>
        <w:rPr>
          <w:i/>
          <w:spacing w:val="-4"/>
          <w:sz w:val="17"/>
        </w:rPr>
        <w:t>that</w:t>
      </w:r>
      <w:r>
        <w:rPr>
          <w:i/>
          <w:spacing w:val="-7"/>
          <w:sz w:val="17"/>
        </w:rPr>
        <w:t> </w:t>
      </w:r>
      <w:r>
        <w:rPr>
          <w:i/>
          <w:spacing w:val="-4"/>
          <w:sz w:val="17"/>
        </w:rPr>
        <w:t>of</w:t>
      </w:r>
      <w:r>
        <w:rPr>
          <w:i/>
          <w:spacing w:val="-8"/>
          <w:sz w:val="17"/>
        </w:rPr>
        <w:t> </w:t>
      </w:r>
      <w:r>
        <w:rPr>
          <w:i/>
          <w:spacing w:val="-4"/>
          <w:sz w:val="17"/>
        </w:rPr>
        <w:t>the </w:t>
      </w:r>
      <w:r>
        <w:rPr>
          <w:i/>
          <w:sz w:val="17"/>
        </w:rPr>
        <w:t>overall</w:t>
      </w:r>
      <w:r>
        <w:rPr>
          <w:i/>
          <w:spacing w:val="-2"/>
          <w:sz w:val="17"/>
        </w:rPr>
        <w:t> </w:t>
      </w:r>
      <w:r>
        <w:rPr>
          <w:i/>
          <w:sz w:val="17"/>
        </w:rPr>
        <w:t>survey.</w:t>
      </w:r>
    </w:p>
    <w:p>
      <w:pPr>
        <w:spacing w:after="0" w:line="225" w:lineRule="auto"/>
        <w:jc w:val="left"/>
        <w:rPr>
          <w:i/>
          <w:sz w:val="17"/>
        </w:rPr>
        <w:sectPr>
          <w:type w:val="continuous"/>
          <w:pgSz w:w="12240" w:h="15840"/>
          <w:pgMar w:header="0" w:footer="735" w:top="1060" w:bottom="280" w:left="720" w:right="360"/>
        </w:sectPr>
      </w:pPr>
    </w:p>
    <w:p>
      <w:pPr>
        <w:pStyle w:val="Heading7"/>
        <w:spacing w:before="84"/>
      </w:pPr>
      <w:r>
        <w:rPr>
          <w:spacing w:val="-2"/>
        </w:rPr>
        <w:t>ASTHMA</w:t>
      </w:r>
    </w:p>
    <w:p>
      <w:pPr>
        <w:pStyle w:val="BodyText"/>
        <w:spacing w:line="276" w:lineRule="auto" w:before="191"/>
        <w:ind w:left="287" w:right="642"/>
      </w:pPr>
      <w:r>
        <w:rPr/>
        <w:t>Fourteen</w:t>
      </w:r>
      <w:r>
        <w:rPr>
          <w:spacing w:val="-3"/>
        </w:rPr>
        <w:t> </w:t>
      </w:r>
      <w:r>
        <w:rPr/>
        <w:t>percent</w:t>
      </w:r>
      <w:r>
        <w:rPr>
          <w:spacing w:val="-3"/>
        </w:rPr>
        <w:t> </w:t>
      </w:r>
      <w:r>
        <w:rPr/>
        <w:t>(14%)</w:t>
      </w:r>
      <w:r>
        <w:rPr>
          <w:spacing w:val="-3"/>
        </w:rPr>
        <w:t> </w:t>
      </w:r>
      <w:r>
        <w:rPr/>
        <w:t>of</w:t>
      </w:r>
      <w:r>
        <w:rPr>
          <w:spacing w:val="-1"/>
        </w:rPr>
        <w:t> </w:t>
      </w:r>
      <w:r>
        <w:rPr/>
        <w:t>Seneca</w:t>
      </w:r>
      <w:r>
        <w:rPr>
          <w:spacing w:val="-4"/>
        </w:rPr>
        <w:t> </w:t>
      </w:r>
      <w:r>
        <w:rPr/>
        <w:t>County</w:t>
      </w:r>
      <w:r>
        <w:rPr>
          <w:spacing w:val="-3"/>
        </w:rPr>
        <w:t> </w:t>
      </w:r>
      <w:r>
        <w:rPr/>
        <w:t>adults</w:t>
      </w:r>
      <w:r>
        <w:rPr>
          <w:spacing w:val="-4"/>
        </w:rPr>
        <w:t> </w:t>
      </w:r>
      <w:r>
        <w:rPr/>
        <w:t>had been</w:t>
      </w:r>
      <w:r>
        <w:rPr>
          <w:spacing w:val="-3"/>
        </w:rPr>
        <w:t> </w:t>
      </w:r>
      <w:r>
        <w:rPr/>
        <w:t>told</w:t>
      </w:r>
      <w:r>
        <w:rPr>
          <w:spacing w:val="-3"/>
        </w:rPr>
        <w:t> </w:t>
      </w:r>
      <w:r>
        <w:rPr/>
        <w:t>by</w:t>
      </w:r>
      <w:r>
        <w:rPr>
          <w:spacing w:val="-3"/>
        </w:rPr>
        <w:t> </w:t>
      </w:r>
      <w:r>
        <w:rPr/>
        <w:t>a</w:t>
      </w:r>
      <w:r>
        <w:rPr>
          <w:spacing w:val="-4"/>
        </w:rPr>
        <w:t> </w:t>
      </w:r>
      <w:r>
        <w:rPr/>
        <w:t>doctor,</w:t>
      </w:r>
      <w:r>
        <w:rPr>
          <w:spacing w:val="-3"/>
        </w:rPr>
        <w:t> </w:t>
      </w:r>
      <w:r>
        <w:rPr/>
        <w:t>nurse,</w:t>
      </w:r>
      <w:r>
        <w:rPr>
          <w:spacing w:val="-3"/>
        </w:rPr>
        <w:t> </w:t>
      </w:r>
      <w:r>
        <w:rPr/>
        <w:t>or</w:t>
      </w:r>
      <w:r>
        <w:rPr>
          <w:spacing w:val="-3"/>
        </w:rPr>
        <w:t> </w:t>
      </w:r>
      <w:r>
        <w:rPr/>
        <w:t>other</w:t>
      </w:r>
      <w:r>
        <w:rPr>
          <w:spacing w:val="-3"/>
        </w:rPr>
        <w:t> </w:t>
      </w:r>
      <w:r>
        <w:rPr/>
        <w:t>health</w:t>
      </w:r>
      <w:r>
        <w:rPr>
          <w:spacing w:val="-3"/>
        </w:rPr>
        <w:t> </w:t>
      </w:r>
      <w:r>
        <w:rPr/>
        <w:t>professional</w:t>
      </w:r>
      <w:r>
        <w:rPr>
          <w:spacing w:val="-3"/>
        </w:rPr>
        <w:t> </w:t>
      </w:r>
      <w:r>
        <w:rPr/>
        <w:t>that they had asthma.</w:t>
      </w:r>
    </w:p>
    <w:p>
      <w:pPr>
        <w:pStyle w:val="BodyText"/>
        <w:spacing w:before="40"/>
      </w:pPr>
    </w:p>
    <w:p>
      <w:pPr>
        <w:pStyle w:val="BodyText"/>
        <w:ind w:left="213"/>
      </w:pPr>
      <w:r>
        <w:rPr/>
        <mc:AlternateContent>
          <mc:Choice Requires="wps">
            <w:drawing>
              <wp:anchor distT="0" distB="0" distL="0" distR="0" allowOverlap="1" layoutInCell="1" locked="0" behindDoc="0" simplePos="0" relativeHeight="15737856">
                <wp:simplePos x="0" y="0"/>
                <wp:positionH relativeFrom="page">
                  <wp:posOffset>909256</wp:posOffset>
                </wp:positionH>
                <wp:positionV relativeFrom="paragraph">
                  <wp:posOffset>-653</wp:posOffset>
                </wp:positionV>
                <wp:extent cx="6431915" cy="2326640"/>
                <wp:effectExtent l="0" t="0" r="0" b="0"/>
                <wp:wrapNone/>
                <wp:docPr id="407" name="Group 407"/>
                <wp:cNvGraphicFramePr>
                  <a:graphicFrameLocks/>
                </wp:cNvGraphicFramePr>
                <a:graphic>
                  <a:graphicData uri="http://schemas.microsoft.com/office/word/2010/wordprocessingGroup">
                    <wpg:wgp>
                      <wpg:cNvPr id="407" name="Group 407"/>
                      <wpg:cNvGrpSpPr/>
                      <wpg:grpSpPr>
                        <a:xfrm>
                          <a:off x="0" y="0"/>
                          <a:ext cx="6431915" cy="2326640"/>
                          <a:chExt cx="6431915" cy="2326640"/>
                        </a:xfrm>
                      </wpg:grpSpPr>
                      <wps:wsp>
                        <wps:cNvPr id="408" name="Graphic 408"/>
                        <wps:cNvSpPr/>
                        <wps:spPr>
                          <a:xfrm>
                            <a:off x="4278757" y="787590"/>
                            <a:ext cx="1974214" cy="1498600"/>
                          </a:xfrm>
                          <a:custGeom>
                            <a:avLst/>
                            <a:gdLst/>
                            <a:ahLst/>
                            <a:cxnLst/>
                            <a:rect l="l" t="t" r="r" b="b"/>
                            <a:pathLst>
                              <a:path w="1974214" h="1498600">
                                <a:moveTo>
                                  <a:pt x="232232" y="352590"/>
                                </a:moveTo>
                                <a:lnTo>
                                  <a:pt x="0" y="352590"/>
                                </a:lnTo>
                                <a:lnTo>
                                  <a:pt x="0" y="1498536"/>
                                </a:lnTo>
                                <a:lnTo>
                                  <a:pt x="232232" y="1498536"/>
                                </a:lnTo>
                                <a:lnTo>
                                  <a:pt x="232232" y="352590"/>
                                </a:lnTo>
                                <a:close/>
                              </a:path>
                              <a:path w="1974214" h="1498600">
                                <a:moveTo>
                                  <a:pt x="812800" y="88138"/>
                                </a:moveTo>
                                <a:lnTo>
                                  <a:pt x="580567" y="88138"/>
                                </a:lnTo>
                                <a:lnTo>
                                  <a:pt x="580567" y="1498536"/>
                                </a:lnTo>
                                <a:lnTo>
                                  <a:pt x="812800" y="1498536"/>
                                </a:lnTo>
                                <a:lnTo>
                                  <a:pt x="812800" y="88138"/>
                                </a:lnTo>
                                <a:close/>
                              </a:path>
                              <a:path w="1974214" h="1498600">
                                <a:moveTo>
                                  <a:pt x="1393380" y="0"/>
                                </a:moveTo>
                                <a:lnTo>
                                  <a:pt x="1161161" y="0"/>
                                </a:lnTo>
                                <a:lnTo>
                                  <a:pt x="1161161" y="1498536"/>
                                </a:lnTo>
                                <a:lnTo>
                                  <a:pt x="1393380" y="1498536"/>
                                </a:lnTo>
                                <a:lnTo>
                                  <a:pt x="1393380" y="0"/>
                                </a:lnTo>
                                <a:close/>
                              </a:path>
                              <a:path w="1974214" h="1498600">
                                <a:moveTo>
                                  <a:pt x="1973961" y="176288"/>
                                </a:moveTo>
                                <a:lnTo>
                                  <a:pt x="1741728" y="176288"/>
                                </a:lnTo>
                                <a:lnTo>
                                  <a:pt x="1741728" y="1498536"/>
                                </a:lnTo>
                                <a:lnTo>
                                  <a:pt x="1973961" y="1498536"/>
                                </a:lnTo>
                                <a:lnTo>
                                  <a:pt x="1973961" y="176288"/>
                                </a:lnTo>
                                <a:close/>
                              </a:path>
                            </a:pathLst>
                          </a:custGeom>
                          <a:solidFill>
                            <a:srgbClr val="205868"/>
                          </a:solidFill>
                        </wps:spPr>
                        <wps:bodyPr wrap="square" lIns="0" tIns="0" rIns="0" bIns="0" rtlCol="0">
                          <a:prstTxWarp prst="textNoShape">
                            <a:avLst/>
                          </a:prstTxWarp>
                          <a:noAutofit/>
                        </wps:bodyPr>
                      </wps:wsp>
                      <wps:wsp>
                        <wps:cNvPr id="409" name="Graphic 409"/>
                        <wps:cNvSpPr/>
                        <wps:spPr>
                          <a:xfrm>
                            <a:off x="213931" y="964209"/>
                            <a:ext cx="3717290" cy="1322070"/>
                          </a:xfrm>
                          <a:custGeom>
                            <a:avLst/>
                            <a:gdLst/>
                            <a:ahLst/>
                            <a:cxnLst/>
                            <a:rect l="l" t="t" r="r" b="b"/>
                            <a:pathLst>
                              <a:path w="3717290" h="1322070">
                                <a:moveTo>
                                  <a:pt x="233172" y="88392"/>
                                </a:moveTo>
                                <a:lnTo>
                                  <a:pt x="0" y="88392"/>
                                </a:lnTo>
                                <a:lnTo>
                                  <a:pt x="0" y="1321917"/>
                                </a:lnTo>
                                <a:lnTo>
                                  <a:pt x="233172" y="1321917"/>
                                </a:lnTo>
                                <a:lnTo>
                                  <a:pt x="233172" y="88392"/>
                                </a:lnTo>
                                <a:close/>
                              </a:path>
                              <a:path w="3717290" h="1322070">
                                <a:moveTo>
                                  <a:pt x="813803" y="175260"/>
                                </a:moveTo>
                                <a:lnTo>
                                  <a:pt x="580644" y="175260"/>
                                </a:lnTo>
                                <a:lnTo>
                                  <a:pt x="580644" y="1321917"/>
                                </a:lnTo>
                                <a:lnTo>
                                  <a:pt x="813803" y="1321917"/>
                                </a:lnTo>
                                <a:lnTo>
                                  <a:pt x="813803" y="175260"/>
                                </a:lnTo>
                                <a:close/>
                              </a:path>
                              <a:path w="3717290" h="1322070">
                                <a:moveTo>
                                  <a:pt x="1394460" y="0"/>
                                </a:moveTo>
                                <a:lnTo>
                                  <a:pt x="1161288" y="0"/>
                                </a:lnTo>
                                <a:lnTo>
                                  <a:pt x="1161288" y="1321917"/>
                                </a:lnTo>
                                <a:lnTo>
                                  <a:pt x="1394460" y="1321917"/>
                                </a:lnTo>
                                <a:lnTo>
                                  <a:pt x="1394460" y="0"/>
                                </a:lnTo>
                                <a:close/>
                              </a:path>
                              <a:path w="3717290" h="1322070">
                                <a:moveTo>
                                  <a:pt x="1975091" y="88392"/>
                                </a:moveTo>
                                <a:lnTo>
                                  <a:pt x="1741932" y="88392"/>
                                </a:lnTo>
                                <a:lnTo>
                                  <a:pt x="1741932" y="1321917"/>
                                </a:lnTo>
                                <a:lnTo>
                                  <a:pt x="1975091" y="1321917"/>
                                </a:lnTo>
                                <a:lnTo>
                                  <a:pt x="1975091" y="88392"/>
                                </a:lnTo>
                                <a:close/>
                              </a:path>
                              <a:path w="3717290" h="1322070">
                                <a:moveTo>
                                  <a:pt x="2555748" y="263652"/>
                                </a:moveTo>
                                <a:lnTo>
                                  <a:pt x="2322576" y="263652"/>
                                </a:lnTo>
                                <a:lnTo>
                                  <a:pt x="2322576" y="1321917"/>
                                </a:lnTo>
                                <a:lnTo>
                                  <a:pt x="2555748" y="1321917"/>
                                </a:lnTo>
                                <a:lnTo>
                                  <a:pt x="2555748" y="263652"/>
                                </a:lnTo>
                                <a:close/>
                              </a:path>
                              <a:path w="3717290" h="1322070">
                                <a:moveTo>
                                  <a:pt x="3136392" y="352044"/>
                                </a:moveTo>
                                <a:lnTo>
                                  <a:pt x="2903220" y="352044"/>
                                </a:lnTo>
                                <a:lnTo>
                                  <a:pt x="2903220" y="1321917"/>
                                </a:lnTo>
                                <a:lnTo>
                                  <a:pt x="3136392" y="1321917"/>
                                </a:lnTo>
                                <a:lnTo>
                                  <a:pt x="3136392" y="352044"/>
                                </a:lnTo>
                                <a:close/>
                              </a:path>
                              <a:path w="3717290" h="1322070">
                                <a:moveTo>
                                  <a:pt x="3717036" y="175260"/>
                                </a:moveTo>
                                <a:lnTo>
                                  <a:pt x="3483864" y="175260"/>
                                </a:lnTo>
                                <a:lnTo>
                                  <a:pt x="3483864" y="1321917"/>
                                </a:lnTo>
                                <a:lnTo>
                                  <a:pt x="3717036" y="1321917"/>
                                </a:lnTo>
                                <a:lnTo>
                                  <a:pt x="3717036" y="175260"/>
                                </a:lnTo>
                                <a:close/>
                              </a:path>
                            </a:pathLst>
                          </a:custGeom>
                          <a:solidFill>
                            <a:srgbClr val="4AACC5"/>
                          </a:solidFill>
                        </wps:spPr>
                        <wps:bodyPr wrap="square" lIns="0" tIns="0" rIns="0" bIns="0" rtlCol="0">
                          <a:prstTxWarp prst="textNoShape">
                            <a:avLst/>
                          </a:prstTxWarp>
                          <a:noAutofit/>
                        </wps:bodyPr>
                      </wps:wsp>
                      <wps:wsp>
                        <wps:cNvPr id="410" name="Graphic 410"/>
                        <wps:cNvSpPr/>
                        <wps:spPr>
                          <a:xfrm>
                            <a:off x="40513" y="82381"/>
                            <a:ext cx="1270" cy="2204085"/>
                          </a:xfrm>
                          <a:custGeom>
                            <a:avLst/>
                            <a:gdLst/>
                            <a:ahLst/>
                            <a:cxnLst/>
                            <a:rect l="l" t="t" r="r" b="b"/>
                            <a:pathLst>
                              <a:path w="0" h="2204085">
                                <a:moveTo>
                                  <a:pt x="0" y="2203742"/>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411" name="Graphic 411"/>
                        <wps:cNvSpPr/>
                        <wps:spPr>
                          <a:xfrm>
                            <a:off x="0" y="82381"/>
                            <a:ext cx="40640" cy="2204085"/>
                          </a:xfrm>
                          <a:custGeom>
                            <a:avLst/>
                            <a:gdLst/>
                            <a:ahLst/>
                            <a:cxnLst/>
                            <a:rect l="l" t="t" r="r" b="b"/>
                            <a:pathLst>
                              <a:path w="40640" h="2204085">
                                <a:moveTo>
                                  <a:pt x="0" y="2203742"/>
                                </a:moveTo>
                                <a:lnTo>
                                  <a:pt x="40513" y="2203742"/>
                                </a:lnTo>
                              </a:path>
                              <a:path w="40640" h="2204085">
                                <a:moveTo>
                                  <a:pt x="0" y="1762696"/>
                                </a:moveTo>
                                <a:lnTo>
                                  <a:pt x="40513" y="1762696"/>
                                </a:lnTo>
                              </a:path>
                              <a:path w="40640" h="2204085">
                                <a:moveTo>
                                  <a:pt x="0" y="1322260"/>
                                </a:moveTo>
                                <a:lnTo>
                                  <a:pt x="40513" y="1322260"/>
                                </a:lnTo>
                              </a:path>
                              <a:path w="40640" h="2204085">
                                <a:moveTo>
                                  <a:pt x="0" y="881824"/>
                                </a:moveTo>
                                <a:lnTo>
                                  <a:pt x="40513" y="881824"/>
                                </a:lnTo>
                              </a:path>
                              <a:path w="40640" h="2204085">
                                <a:moveTo>
                                  <a:pt x="0" y="441388"/>
                                </a:moveTo>
                                <a:lnTo>
                                  <a:pt x="40513" y="441388"/>
                                </a:lnTo>
                              </a:path>
                              <a:path w="40640" h="2204085">
                                <a:moveTo>
                                  <a:pt x="0" y="0"/>
                                </a:moveTo>
                                <a:lnTo>
                                  <a:pt x="40513" y="0"/>
                                </a:lnTo>
                              </a:path>
                            </a:pathLst>
                          </a:custGeom>
                          <a:ln w="9525">
                            <a:solidFill>
                              <a:srgbClr val="000000"/>
                            </a:solidFill>
                            <a:prstDash val="solid"/>
                          </a:ln>
                        </wps:spPr>
                        <wps:bodyPr wrap="square" lIns="0" tIns="0" rIns="0" bIns="0" rtlCol="0">
                          <a:prstTxWarp prst="textNoShape">
                            <a:avLst/>
                          </a:prstTxWarp>
                          <a:noAutofit/>
                        </wps:bodyPr>
                      </wps:wsp>
                      <wps:wsp>
                        <wps:cNvPr id="412" name="Graphic 412"/>
                        <wps:cNvSpPr/>
                        <wps:spPr>
                          <a:xfrm>
                            <a:off x="40513" y="2286123"/>
                            <a:ext cx="6386830" cy="40640"/>
                          </a:xfrm>
                          <a:custGeom>
                            <a:avLst/>
                            <a:gdLst/>
                            <a:ahLst/>
                            <a:cxnLst/>
                            <a:rect l="l" t="t" r="r" b="b"/>
                            <a:pathLst>
                              <a:path w="6386830" h="40640">
                                <a:moveTo>
                                  <a:pt x="0" y="0"/>
                                </a:moveTo>
                                <a:lnTo>
                                  <a:pt x="6386385" y="0"/>
                                </a:lnTo>
                              </a:path>
                              <a:path w="6386830" h="40640">
                                <a:moveTo>
                                  <a:pt x="0" y="0"/>
                                </a:moveTo>
                                <a:lnTo>
                                  <a:pt x="0" y="40513"/>
                                </a:lnTo>
                              </a:path>
                              <a:path w="6386830" h="40640">
                                <a:moveTo>
                                  <a:pt x="580326" y="0"/>
                                </a:moveTo>
                                <a:lnTo>
                                  <a:pt x="580326" y="40513"/>
                                </a:lnTo>
                              </a:path>
                              <a:path w="6386830" h="40640">
                                <a:moveTo>
                                  <a:pt x="1160970" y="0"/>
                                </a:moveTo>
                                <a:lnTo>
                                  <a:pt x="1160970" y="40513"/>
                                </a:lnTo>
                              </a:path>
                              <a:path w="6386830" h="40640">
                                <a:moveTo>
                                  <a:pt x="1741614" y="0"/>
                                </a:moveTo>
                                <a:lnTo>
                                  <a:pt x="1741614" y="40513"/>
                                </a:lnTo>
                              </a:path>
                              <a:path w="6386830" h="40640">
                                <a:moveTo>
                                  <a:pt x="2322258" y="0"/>
                                </a:moveTo>
                                <a:lnTo>
                                  <a:pt x="2322258" y="40513"/>
                                </a:lnTo>
                              </a:path>
                              <a:path w="6386830" h="40640">
                                <a:moveTo>
                                  <a:pt x="2902902" y="0"/>
                                </a:moveTo>
                                <a:lnTo>
                                  <a:pt x="2902902" y="40513"/>
                                </a:lnTo>
                              </a:path>
                              <a:path w="6386830" h="40640">
                                <a:moveTo>
                                  <a:pt x="3483546" y="0"/>
                                </a:moveTo>
                                <a:lnTo>
                                  <a:pt x="3483546" y="40513"/>
                                </a:lnTo>
                              </a:path>
                              <a:path w="6386830" h="40640">
                                <a:moveTo>
                                  <a:pt x="4064190" y="0"/>
                                </a:moveTo>
                                <a:lnTo>
                                  <a:pt x="4064190" y="40513"/>
                                </a:lnTo>
                              </a:path>
                              <a:path w="6386830" h="40640">
                                <a:moveTo>
                                  <a:pt x="4644834" y="0"/>
                                </a:moveTo>
                                <a:lnTo>
                                  <a:pt x="4644834" y="40513"/>
                                </a:lnTo>
                              </a:path>
                              <a:path w="6386830" h="40640">
                                <a:moveTo>
                                  <a:pt x="5225478" y="0"/>
                                </a:moveTo>
                                <a:lnTo>
                                  <a:pt x="5225478" y="40513"/>
                                </a:lnTo>
                              </a:path>
                              <a:path w="6386830" h="40640">
                                <a:moveTo>
                                  <a:pt x="5806122" y="0"/>
                                </a:moveTo>
                                <a:lnTo>
                                  <a:pt x="5806122" y="40513"/>
                                </a:lnTo>
                              </a:path>
                              <a:path w="6386830" h="40640">
                                <a:moveTo>
                                  <a:pt x="6386385" y="0"/>
                                </a:moveTo>
                                <a:lnTo>
                                  <a:pt x="6386385" y="40513"/>
                                </a:lnTo>
                              </a:path>
                            </a:pathLst>
                          </a:custGeom>
                          <a:ln w="9525">
                            <a:solidFill>
                              <a:srgbClr val="000000"/>
                            </a:solidFill>
                            <a:prstDash val="solid"/>
                          </a:ln>
                        </wps:spPr>
                        <wps:bodyPr wrap="square" lIns="0" tIns="0" rIns="0" bIns="0" rtlCol="0">
                          <a:prstTxWarp prst="textNoShape">
                            <a:avLst/>
                          </a:prstTxWarp>
                          <a:noAutofit/>
                        </wps:bodyPr>
                      </wps:wsp>
                      <wps:wsp>
                        <wps:cNvPr id="413" name="Textbox 413"/>
                        <wps:cNvSpPr txBox="1"/>
                        <wps:spPr>
                          <a:xfrm>
                            <a:off x="1680201" y="0"/>
                            <a:ext cx="3061335" cy="168275"/>
                          </a:xfrm>
                          <a:prstGeom prst="rect">
                            <a:avLst/>
                          </a:prstGeom>
                        </wps:spPr>
                        <wps:txbx>
                          <w:txbxContent>
                            <w:p>
                              <w:pPr>
                                <w:spacing w:before="0"/>
                                <w:ind w:left="0" w:right="0" w:firstLine="0"/>
                                <w:jc w:val="left"/>
                                <w:rPr>
                                  <w:b/>
                                  <w:sz w:val="22"/>
                                </w:rPr>
                              </w:pPr>
                              <w:r>
                                <w:rPr>
                                  <w:b/>
                                  <w:sz w:val="22"/>
                                </w:rPr>
                                <w:t>Seneca</w:t>
                              </w:r>
                              <w:r>
                                <w:rPr>
                                  <w:b/>
                                  <w:spacing w:val="-8"/>
                                  <w:sz w:val="22"/>
                                </w:rPr>
                                <w:t> </w:t>
                              </w:r>
                              <w:r>
                                <w:rPr>
                                  <w:b/>
                                  <w:sz w:val="22"/>
                                </w:rPr>
                                <w:t>County</w:t>
                              </w:r>
                              <w:r>
                                <w:rPr>
                                  <w:b/>
                                  <w:spacing w:val="-2"/>
                                  <w:sz w:val="22"/>
                                </w:rPr>
                                <w:t> </w:t>
                              </w:r>
                              <w:r>
                                <w:rPr>
                                  <w:b/>
                                  <w:sz w:val="22"/>
                                </w:rPr>
                                <w:t>Adults</w:t>
                              </w:r>
                              <w:r>
                                <w:rPr>
                                  <w:b/>
                                  <w:spacing w:val="-8"/>
                                  <w:sz w:val="22"/>
                                </w:rPr>
                                <w:t> </w:t>
                              </w:r>
                              <w:r>
                                <w:rPr>
                                  <w:b/>
                                  <w:sz w:val="22"/>
                                </w:rPr>
                                <w:t>Diagnosed</w:t>
                              </w:r>
                              <w:r>
                                <w:rPr>
                                  <w:b/>
                                  <w:spacing w:val="-8"/>
                                  <w:sz w:val="22"/>
                                </w:rPr>
                                <w:t> </w:t>
                              </w:r>
                              <w:r>
                                <w:rPr>
                                  <w:b/>
                                  <w:sz w:val="22"/>
                                </w:rPr>
                                <w:t>with</w:t>
                              </w:r>
                              <w:r>
                                <w:rPr>
                                  <w:b/>
                                  <w:spacing w:val="-2"/>
                                  <w:sz w:val="22"/>
                                </w:rPr>
                                <w:t> Asthma</w:t>
                              </w:r>
                            </w:p>
                          </w:txbxContent>
                        </wps:txbx>
                        <wps:bodyPr wrap="square" lIns="0" tIns="0" rIns="0" bIns="0" rtlCol="0">
                          <a:noAutofit/>
                        </wps:bodyPr>
                      </wps:wsp>
                      <wps:wsp>
                        <wps:cNvPr id="414" name="Textbox 414"/>
                        <wps:cNvSpPr txBox="1"/>
                        <wps:spPr>
                          <a:xfrm>
                            <a:off x="4847826" y="667574"/>
                            <a:ext cx="269240" cy="151765"/>
                          </a:xfrm>
                          <a:prstGeom prst="rect">
                            <a:avLst/>
                          </a:prstGeom>
                        </wps:spPr>
                        <wps:txbx>
                          <w:txbxContent>
                            <w:p>
                              <w:pPr>
                                <w:spacing w:line="238" w:lineRule="exact" w:before="0"/>
                                <w:ind w:left="0" w:right="0" w:firstLine="0"/>
                                <w:jc w:val="left"/>
                                <w:rPr>
                                  <w:b/>
                                  <w:sz w:val="20"/>
                                </w:rPr>
                              </w:pPr>
                              <w:r>
                                <w:rPr>
                                  <w:b/>
                                  <w:spacing w:val="-5"/>
                                  <w:sz w:val="20"/>
                                </w:rPr>
                                <w:t>16%</w:t>
                              </w:r>
                            </w:p>
                          </w:txbxContent>
                        </wps:txbx>
                        <wps:bodyPr wrap="square" lIns="0" tIns="0" rIns="0" bIns="0" rtlCol="0">
                          <a:noAutofit/>
                        </wps:bodyPr>
                      </wps:wsp>
                      <wps:wsp>
                        <wps:cNvPr id="415" name="Textbox 415"/>
                        <wps:cNvSpPr txBox="1"/>
                        <wps:spPr>
                          <a:xfrm>
                            <a:off x="5428424" y="579409"/>
                            <a:ext cx="269240" cy="151765"/>
                          </a:xfrm>
                          <a:prstGeom prst="rect">
                            <a:avLst/>
                          </a:prstGeom>
                        </wps:spPr>
                        <wps:txbx>
                          <w:txbxContent>
                            <w:p>
                              <w:pPr>
                                <w:spacing w:line="238" w:lineRule="exact" w:before="0"/>
                                <w:ind w:left="0" w:right="0" w:firstLine="0"/>
                                <w:jc w:val="left"/>
                                <w:rPr>
                                  <w:b/>
                                  <w:sz w:val="20"/>
                                </w:rPr>
                              </w:pPr>
                              <w:r>
                                <w:rPr>
                                  <w:b/>
                                  <w:spacing w:val="-5"/>
                                  <w:sz w:val="20"/>
                                </w:rPr>
                                <w:t>17%</w:t>
                              </w:r>
                            </w:p>
                          </w:txbxContent>
                        </wps:txbx>
                        <wps:bodyPr wrap="square" lIns="0" tIns="0" rIns="0" bIns="0" rtlCol="0">
                          <a:noAutofit/>
                        </wps:bodyPr>
                      </wps:wsp>
                      <wps:wsp>
                        <wps:cNvPr id="416" name="Textbox 416"/>
                        <wps:cNvSpPr txBox="1"/>
                        <wps:spPr>
                          <a:xfrm>
                            <a:off x="203166" y="873756"/>
                            <a:ext cx="269240" cy="151765"/>
                          </a:xfrm>
                          <a:prstGeom prst="rect">
                            <a:avLst/>
                          </a:prstGeom>
                        </wps:spPr>
                        <wps:txbx>
                          <w:txbxContent>
                            <w:p>
                              <w:pPr>
                                <w:spacing w:line="238" w:lineRule="exact" w:before="0"/>
                                <w:ind w:left="0" w:right="0" w:firstLine="0"/>
                                <w:jc w:val="left"/>
                                <w:rPr>
                                  <w:b/>
                                  <w:sz w:val="20"/>
                                </w:rPr>
                              </w:pPr>
                              <w:r>
                                <w:rPr>
                                  <w:b/>
                                  <w:spacing w:val="-5"/>
                                  <w:sz w:val="20"/>
                                </w:rPr>
                                <w:t>14%</w:t>
                              </w:r>
                            </w:p>
                          </w:txbxContent>
                        </wps:txbx>
                        <wps:bodyPr wrap="square" lIns="0" tIns="0" rIns="0" bIns="0" rtlCol="0">
                          <a:noAutofit/>
                        </wps:bodyPr>
                      </wps:wsp>
                      <wps:wsp>
                        <wps:cNvPr id="417" name="Textbox 417"/>
                        <wps:cNvSpPr txBox="1"/>
                        <wps:spPr>
                          <a:xfrm>
                            <a:off x="1364363" y="800517"/>
                            <a:ext cx="269240" cy="151765"/>
                          </a:xfrm>
                          <a:prstGeom prst="rect">
                            <a:avLst/>
                          </a:prstGeom>
                        </wps:spPr>
                        <wps:txbx>
                          <w:txbxContent>
                            <w:p>
                              <w:pPr>
                                <w:spacing w:line="238" w:lineRule="exact" w:before="0"/>
                                <w:ind w:left="0" w:right="0" w:firstLine="0"/>
                                <w:jc w:val="left"/>
                                <w:rPr>
                                  <w:b/>
                                  <w:sz w:val="20"/>
                                </w:rPr>
                              </w:pPr>
                              <w:r>
                                <w:rPr>
                                  <w:b/>
                                  <w:spacing w:val="-5"/>
                                  <w:sz w:val="20"/>
                                </w:rPr>
                                <w:t>15%</w:t>
                              </w:r>
                            </w:p>
                          </w:txbxContent>
                        </wps:txbx>
                        <wps:bodyPr wrap="square" lIns="0" tIns="0" rIns="0" bIns="0" rtlCol="0">
                          <a:noAutofit/>
                        </wps:bodyPr>
                      </wps:wsp>
                      <wps:wsp>
                        <wps:cNvPr id="418" name="Textbox 418"/>
                        <wps:cNvSpPr txBox="1"/>
                        <wps:spPr>
                          <a:xfrm>
                            <a:off x="6009023" y="755739"/>
                            <a:ext cx="269240" cy="151765"/>
                          </a:xfrm>
                          <a:prstGeom prst="rect">
                            <a:avLst/>
                          </a:prstGeom>
                        </wps:spPr>
                        <wps:txbx>
                          <w:txbxContent>
                            <w:p>
                              <w:pPr>
                                <w:spacing w:line="238" w:lineRule="exact" w:before="0"/>
                                <w:ind w:left="0" w:right="0" w:firstLine="0"/>
                                <w:jc w:val="left"/>
                                <w:rPr>
                                  <w:b/>
                                  <w:sz w:val="20"/>
                                </w:rPr>
                              </w:pPr>
                              <w:r>
                                <w:rPr>
                                  <w:b/>
                                  <w:spacing w:val="-5"/>
                                  <w:sz w:val="20"/>
                                </w:rPr>
                                <w:t>15%</w:t>
                              </w:r>
                            </w:p>
                          </w:txbxContent>
                        </wps:txbx>
                        <wps:bodyPr wrap="square" lIns="0" tIns="0" rIns="0" bIns="0" rtlCol="0">
                          <a:noAutofit/>
                        </wps:bodyPr>
                      </wps:wsp>
                      <wps:wsp>
                        <wps:cNvPr id="419" name="Textbox 419"/>
                        <wps:cNvSpPr txBox="1"/>
                        <wps:spPr>
                          <a:xfrm>
                            <a:off x="783765" y="961921"/>
                            <a:ext cx="269240" cy="151765"/>
                          </a:xfrm>
                          <a:prstGeom prst="rect">
                            <a:avLst/>
                          </a:prstGeom>
                        </wps:spPr>
                        <wps:txbx>
                          <w:txbxContent>
                            <w:p>
                              <w:pPr>
                                <w:spacing w:line="238" w:lineRule="exact" w:before="0"/>
                                <w:ind w:left="0" w:right="0" w:firstLine="0"/>
                                <w:jc w:val="left"/>
                                <w:rPr>
                                  <w:b/>
                                  <w:sz w:val="20"/>
                                </w:rPr>
                              </w:pPr>
                              <w:r>
                                <w:rPr>
                                  <w:b/>
                                  <w:spacing w:val="-5"/>
                                  <w:sz w:val="20"/>
                                </w:rPr>
                                <w:t>13%</w:t>
                              </w:r>
                            </w:p>
                          </w:txbxContent>
                        </wps:txbx>
                        <wps:bodyPr wrap="square" lIns="0" tIns="0" rIns="0" bIns="0" rtlCol="0">
                          <a:noAutofit/>
                        </wps:bodyPr>
                      </wps:wsp>
                      <wps:wsp>
                        <wps:cNvPr id="420" name="Textbox 420"/>
                        <wps:cNvSpPr txBox="1"/>
                        <wps:spPr>
                          <a:xfrm>
                            <a:off x="1944961" y="873756"/>
                            <a:ext cx="269240" cy="151765"/>
                          </a:xfrm>
                          <a:prstGeom prst="rect">
                            <a:avLst/>
                          </a:prstGeom>
                        </wps:spPr>
                        <wps:txbx>
                          <w:txbxContent>
                            <w:p>
                              <w:pPr>
                                <w:spacing w:line="238" w:lineRule="exact" w:before="0"/>
                                <w:ind w:left="0" w:right="0" w:firstLine="0"/>
                                <w:jc w:val="left"/>
                                <w:rPr>
                                  <w:b/>
                                  <w:sz w:val="20"/>
                                </w:rPr>
                              </w:pPr>
                              <w:r>
                                <w:rPr>
                                  <w:b/>
                                  <w:spacing w:val="-5"/>
                                  <w:sz w:val="20"/>
                                </w:rPr>
                                <w:t>14%</w:t>
                              </w:r>
                            </w:p>
                          </w:txbxContent>
                        </wps:txbx>
                        <wps:bodyPr wrap="square" lIns="0" tIns="0" rIns="0" bIns="0" rtlCol="0">
                          <a:noAutofit/>
                        </wps:bodyPr>
                      </wps:wsp>
                      <wps:wsp>
                        <wps:cNvPr id="421" name="Textbox 421"/>
                        <wps:cNvSpPr txBox="1"/>
                        <wps:spPr>
                          <a:xfrm>
                            <a:off x="2525560" y="1050086"/>
                            <a:ext cx="269240" cy="151765"/>
                          </a:xfrm>
                          <a:prstGeom prst="rect">
                            <a:avLst/>
                          </a:prstGeom>
                        </wps:spPr>
                        <wps:txbx>
                          <w:txbxContent>
                            <w:p>
                              <w:pPr>
                                <w:spacing w:line="238" w:lineRule="exact" w:before="0"/>
                                <w:ind w:left="0" w:right="0" w:firstLine="0"/>
                                <w:jc w:val="left"/>
                                <w:rPr>
                                  <w:b/>
                                  <w:sz w:val="20"/>
                                </w:rPr>
                              </w:pPr>
                              <w:r>
                                <w:rPr>
                                  <w:b/>
                                  <w:spacing w:val="-5"/>
                                  <w:sz w:val="20"/>
                                </w:rPr>
                                <w:t>12%</w:t>
                              </w:r>
                            </w:p>
                          </w:txbxContent>
                        </wps:txbx>
                        <wps:bodyPr wrap="square" lIns="0" tIns="0" rIns="0" bIns="0" rtlCol="0">
                          <a:noAutofit/>
                        </wps:bodyPr>
                      </wps:wsp>
                      <wps:wsp>
                        <wps:cNvPr id="422" name="Textbox 422"/>
                        <wps:cNvSpPr txBox="1"/>
                        <wps:spPr>
                          <a:xfrm>
                            <a:off x="3673980" y="961921"/>
                            <a:ext cx="269240" cy="151765"/>
                          </a:xfrm>
                          <a:prstGeom prst="rect">
                            <a:avLst/>
                          </a:prstGeom>
                        </wps:spPr>
                        <wps:txbx>
                          <w:txbxContent>
                            <w:p>
                              <w:pPr>
                                <w:spacing w:line="238" w:lineRule="exact" w:before="0"/>
                                <w:ind w:left="0" w:right="0" w:firstLine="0"/>
                                <w:jc w:val="left"/>
                                <w:rPr>
                                  <w:b/>
                                  <w:sz w:val="20"/>
                                </w:rPr>
                              </w:pPr>
                              <w:r>
                                <w:rPr>
                                  <w:b/>
                                  <w:spacing w:val="-5"/>
                                  <w:sz w:val="20"/>
                                </w:rPr>
                                <w:t>13%</w:t>
                              </w:r>
                            </w:p>
                          </w:txbxContent>
                        </wps:txbx>
                        <wps:bodyPr wrap="square" lIns="0" tIns="0" rIns="0" bIns="0" rtlCol="0">
                          <a:noAutofit/>
                        </wps:bodyPr>
                      </wps:wsp>
                      <wps:wsp>
                        <wps:cNvPr id="423" name="Textbox 423"/>
                        <wps:cNvSpPr txBox="1"/>
                        <wps:spPr>
                          <a:xfrm>
                            <a:off x="4267228" y="946995"/>
                            <a:ext cx="269240" cy="151765"/>
                          </a:xfrm>
                          <a:prstGeom prst="rect">
                            <a:avLst/>
                          </a:prstGeom>
                        </wps:spPr>
                        <wps:txbx>
                          <w:txbxContent>
                            <w:p>
                              <w:pPr>
                                <w:spacing w:line="238" w:lineRule="exact" w:before="0"/>
                                <w:ind w:left="0" w:right="0" w:firstLine="0"/>
                                <w:jc w:val="left"/>
                                <w:rPr>
                                  <w:b/>
                                  <w:sz w:val="20"/>
                                </w:rPr>
                              </w:pPr>
                              <w:r>
                                <w:rPr>
                                  <w:b/>
                                  <w:spacing w:val="-5"/>
                                  <w:sz w:val="20"/>
                                </w:rPr>
                                <w:t>13%</w:t>
                              </w:r>
                            </w:p>
                          </w:txbxContent>
                        </wps:txbx>
                        <wps:bodyPr wrap="square" lIns="0" tIns="0" rIns="0" bIns="0" rtlCol="0">
                          <a:noAutofit/>
                        </wps:bodyPr>
                      </wps:wsp>
                      <wps:wsp>
                        <wps:cNvPr id="424" name="Textbox 424"/>
                        <wps:cNvSpPr txBox="1"/>
                        <wps:spPr>
                          <a:xfrm>
                            <a:off x="3106158" y="1138250"/>
                            <a:ext cx="269240" cy="151765"/>
                          </a:xfrm>
                          <a:prstGeom prst="rect">
                            <a:avLst/>
                          </a:prstGeom>
                        </wps:spPr>
                        <wps:txbx>
                          <w:txbxContent>
                            <w:p>
                              <w:pPr>
                                <w:spacing w:line="238" w:lineRule="exact" w:before="0"/>
                                <w:ind w:left="0" w:right="0" w:firstLine="0"/>
                                <w:jc w:val="left"/>
                                <w:rPr>
                                  <w:b/>
                                  <w:sz w:val="20"/>
                                </w:rPr>
                              </w:pPr>
                              <w:r>
                                <w:rPr>
                                  <w:b/>
                                  <w:spacing w:val="-5"/>
                                  <w:sz w:val="20"/>
                                </w:rPr>
                                <w:t>11%</w:t>
                              </w:r>
                            </w:p>
                          </w:txbxContent>
                        </wps:txbx>
                        <wps:bodyPr wrap="square" lIns="0" tIns="0" rIns="0" bIns="0" rtlCol="0">
                          <a:noAutofit/>
                        </wps:bodyPr>
                      </wps:wsp>
                    </wpg:wgp>
                  </a:graphicData>
                </a:graphic>
              </wp:anchor>
            </w:drawing>
          </mc:Choice>
          <mc:Fallback>
            <w:pict>
              <v:group style="position:absolute;margin-left:71.595001pt;margin-top:-.051459pt;width:506.45pt;height:183.2pt;mso-position-horizontal-relative:page;mso-position-vertical-relative:paragraph;z-index:15737856" id="docshapegroup374" coordorigin="1432,-1" coordsize="10129,3664">
                <v:shape style="position:absolute;left:8170;top:1239;width:3109;height:2360" id="docshape375" coordorigin="8170,1239" coordsize="3109,2360" path="m8536,1795l8170,1795,8170,3599,8536,3599,8536,1795xm9450,1378l9084,1378,9084,3599,9450,3599,9450,1378xm10364,1239l9999,1239,9999,3599,10364,3599,10364,1239xm11279,1517l10913,1517,10913,3599,11279,3599,11279,1517xe" filled="true" fillcolor="#205868" stroked="false">
                  <v:path arrowok="t"/>
                  <v:fill type="solid"/>
                </v:shape>
                <v:shape style="position:absolute;left:1768;top:1517;width:5854;height:2082" id="docshape376" coordorigin="1769,1517" coordsize="5854,2082" path="m2136,1657l1769,1657,1769,3599,2136,3599,2136,1657xm3050,1793l2683,1793,2683,3599,3050,3599,3050,1793xm3965,1517l3598,1517,3598,3599,3965,3599,3965,1517xm4879,1657l4512,1657,4512,3599,4879,3599,4879,1657xm5794,1933l5426,1933,5426,3599,5794,3599,5794,1933xm6708,2072l6341,2072,6341,3599,6708,3599,6708,2072xm7622,1793l7255,1793,7255,3599,7622,3599,7622,1793xe" filled="true" fillcolor="#4aacc5" stroked="false">
                  <v:path arrowok="t"/>
                  <v:fill type="solid"/>
                </v:shape>
                <v:line style="position:absolute" from="1496,3599" to="1496,129" stroked="true" strokeweight=".75pt" strokecolor="#000000">
                  <v:stroke dashstyle="solid"/>
                </v:line>
                <v:shape style="position:absolute;left:1431;top:128;width:64;height:3471" id="docshape377" coordorigin="1432,129" coordsize="64,3471" path="m1432,3599l1496,3599m1432,2905l1496,2905m1432,2211l1496,2211m1432,1517l1496,1517m1432,824l1496,824m1432,129l1496,129e" filled="false" stroked="true" strokeweight=".75pt" strokecolor="#000000">
                  <v:path arrowok="t"/>
                  <v:stroke dashstyle="solid"/>
                </v:shape>
                <v:shape style="position:absolute;left:1495;top:3599;width:10058;height:64" id="docshape378" coordorigin="1496,3599" coordsize="10058,64" path="m1496,3599l11553,3599m1496,3599l1496,3663m2410,3599l2410,3663m3324,3599l3324,3663m4238,3599l4238,3663m5153,3599l5153,3663m6067,3599l6067,3663m6982,3599l6982,3663m7896,3599l7896,3663m8810,3599l8810,3663m9725,3599l9725,3663m10639,3599l10639,3663m11553,3599l11553,3663e" filled="false" stroked="true" strokeweight=".75pt" strokecolor="#000000">
                  <v:path arrowok="t"/>
                  <v:stroke dashstyle="solid"/>
                </v:shape>
                <v:shape style="position:absolute;left:4077;top:-2;width:4821;height:265" type="#_x0000_t202" id="docshape379" filled="false" stroked="false">
                  <v:textbox inset="0,0,0,0">
                    <w:txbxContent>
                      <w:p>
                        <w:pPr>
                          <w:spacing w:before="0"/>
                          <w:ind w:left="0" w:right="0" w:firstLine="0"/>
                          <w:jc w:val="left"/>
                          <w:rPr>
                            <w:b/>
                            <w:sz w:val="22"/>
                          </w:rPr>
                        </w:pPr>
                        <w:r>
                          <w:rPr>
                            <w:b/>
                            <w:sz w:val="22"/>
                          </w:rPr>
                          <w:t>Seneca</w:t>
                        </w:r>
                        <w:r>
                          <w:rPr>
                            <w:b/>
                            <w:spacing w:val="-8"/>
                            <w:sz w:val="22"/>
                          </w:rPr>
                          <w:t> </w:t>
                        </w:r>
                        <w:r>
                          <w:rPr>
                            <w:b/>
                            <w:sz w:val="22"/>
                          </w:rPr>
                          <w:t>County</w:t>
                        </w:r>
                        <w:r>
                          <w:rPr>
                            <w:b/>
                            <w:spacing w:val="-2"/>
                            <w:sz w:val="22"/>
                          </w:rPr>
                          <w:t> </w:t>
                        </w:r>
                        <w:r>
                          <w:rPr>
                            <w:b/>
                            <w:sz w:val="22"/>
                          </w:rPr>
                          <w:t>Adults</w:t>
                        </w:r>
                        <w:r>
                          <w:rPr>
                            <w:b/>
                            <w:spacing w:val="-8"/>
                            <w:sz w:val="22"/>
                          </w:rPr>
                          <w:t> </w:t>
                        </w:r>
                        <w:r>
                          <w:rPr>
                            <w:b/>
                            <w:sz w:val="22"/>
                          </w:rPr>
                          <w:t>Diagnosed</w:t>
                        </w:r>
                        <w:r>
                          <w:rPr>
                            <w:b/>
                            <w:spacing w:val="-8"/>
                            <w:sz w:val="22"/>
                          </w:rPr>
                          <w:t> </w:t>
                        </w:r>
                        <w:r>
                          <w:rPr>
                            <w:b/>
                            <w:sz w:val="22"/>
                          </w:rPr>
                          <w:t>with</w:t>
                        </w:r>
                        <w:r>
                          <w:rPr>
                            <w:b/>
                            <w:spacing w:val="-2"/>
                            <w:sz w:val="22"/>
                          </w:rPr>
                          <w:t> Asthma</w:t>
                        </w:r>
                      </w:p>
                    </w:txbxContent>
                  </v:textbox>
                  <w10:wrap type="none"/>
                </v:shape>
                <v:shape style="position:absolute;left:9066;top:1050;width:424;height:239" type="#_x0000_t202" id="docshape380" filled="false" stroked="false">
                  <v:textbox inset="0,0,0,0">
                    <w:txbxContent>
                      <w:p>
                        <w:pPr>
                          <w:spacing w:line="238" w:lineRule="exact" w:before="0"/>
                          <w:ind w:left="0" w:right="0" w:firstLine="0"/>
                          <w:jc w:val="left"/>
                          <w:rPr>
                            <w:b/>
                            <w:sz w:val="20"/>
                          </w:rPr>
                        </w:pPr>
                        <w:r>
                          <w:rPr>
                            <w:b/>
                            <w:spacing w:val="-5"/>
                            <w:sz w:val="20"/>
                          </w:rPr>
                          <w:t>16%</w:t>
                        </w:r>
                      </w:p>
                    </w:txbxContent>
                  </v:textbox>
                  <w10:wrap type="none"/>
                </v:shape>
                <v:shape style="position:absolute;left:9980;top:911;width:424;height:239" type="#_x0000_t202" id="docshape381" filled="false" stroked="false">
                  <v:textbox inset="0,0,0,0">
                    <w:txbxContent>
                      <w:p>
                        <w:pPr>
                          <w:spacing w:line="238" w:lineRule="exact" w:before="0"/>
                          <w:ind w:left="0" w:right="0" w:firstLine="0"/>
                          <w:jc w:val="left"/>
                          <w:rPr>
                            <w:b/>
                            <w:sz w:val="20"/>
                          </w:rPr>
                        </w:pPr>
                        <w:r>
                          <w:rPr>
                            <w:b/>
                            <w:spacing w:val="-5"/>
                            <w:sz w:val="20"/>
                          </w:rPr>
                          <w:t>17%</w:t>
                        </w:r>
                      </w:p>
                    </w:txbxContent>
                  </v:textbox>
                  <w10:wrap type="none"/>
                </v:shape>
                <v:shape style="position:absolute;left:1751;top:1374;width:424;height:239" type="#_x0000_t202" id="docshape382" filled="false" stroked="false">
                  <v:textbox inset="0,0,0,0">
                    <w:txbxContent>
                      <w:p>
                        <w:pPr>
                          <w:spacing w:line="238" w:lineRule="exact" w:before="0"/>
                          <w:ind w:left="0" w:right="0" w:firstLine="0"/>
                          <w:jc w:val="left"/>
                          <w:rPr>
                            <w:b/>
                            <w:sz w:val="20"/>
                          </w:rPr>
                        </w:pPr>
                        <w:r>
                          <w:rPr>
                            <w:b/>
                            <w:spacing w:val="-5"/>
                            <w:sz w:val="20"/>
                          </w:rPr>
                          <w:t>14%</w:t>
                        </w:r>
                      </w:p>
                    </w:txbxContent>
                  </v:textbox>
                  <w10:wrap type="none"/>
                </v:shape>
                <v:shape style="position:absolute;left:3580;top:1259;width:424;height:239" type="#_x0000_t202" id="docshape383" filled="false" stroked="false">
                  <v:textbox inset="0,0,0,0">
                    <w:txbxContent>
                      <w:p>
                        <w:pPr>
                          <w:spacing w:line="238" w:lineRule="exact" w:before="0"/>
                          <w:ind w:left="0" w:right="0" w:firstLine="0"/>
                          <w:jc w:val="left"/>
                          <w:rPr>
                            <w:b/>
                            <w:sz w:val="20"/>
                          </w:rPr>
                        </w:pPr>
                        <w:r>
                          <w:rPr>
                            <w:b/>
                            <w:spacing w:val="-5"/>
                            <w:sz w:val="20"/>
                          </w:rPr>
                          <w:t>15%</w:t>
                        </w:r>
                      </w:p>
                    </w:txbxContent>
                  </v:textbox>
                  <w10:wrap type="none"/>
                </v:shape>
                <v:shape style="position:absolute;left:10894;top:1189;width:424;height:239" type="#_x0000_t202" id="docshape384" filled="false" stroked="false">
                  <v:textbox inset="0,0,0,0">
                    <w:txbxContent>
                      <w:p>
                        <w:pPr>
                          <w:spacing w:line="238" w:lineRule="exact" w:before="0"/>
                          <w:ind w:left="0" w:right="0" w:firstLine="0"/>
                          <w:jc w:val="left"/>
                          <w:rPr>
                            <w:b/>
                            <w:sz w:val="20"/>
                          </w:rPr>
                        </w:pPr>
                        <w:r>
                          <w:rPr>
                            <w:b/>
                            <w:spacing w:val="-5"/>
                            <w:sz w:val="20"/>
                          </w:rPr>
                          <w:t>15%</w:t>
                        </w:r>
                      </w:p>
                    </w:txbxContent>
                  </v:textbox>
                  <w10:wrap type="none"/>
                </v:shape>
                <v:shape style="position:absolute;left:2666;top:1513;width:424;height:239" type="#_x0000_t202" id="docshape385" filled="false" stroked="false">
                  <v:textbox inset="0,0,0,0">
                    <w:txbxContent>
                      <w:p>
                        <w:pPr>
                          <w:spacing w:line="238" w:lineRule="exact" w:before="0"/>
                          <w:ind w:left="0" w:right="0" w:firstLine="0"/>
                          <w:jc w:val="left"/>
                          <w:rPr>
                            <w:b/>
                            <w:sz w:val="20"/>
                          </w:rPr>
                        </w:pPr>
                        <w:r>
                          <w:rPr>
                            <w:b/>
                            <w:spacing w:val="-5"/>
                            <w:sz w:val="20"/>
                          </w:rPr>
                          <w:t>13%</w:t>
                        </w:r>
                      </w:p>
                    </w:txbxContent>
                  </v:textbox>
                  <w10:wrap type="none"/>
                </v:shape>
                <v:shape style="position:absolute;left:4494;top:1374;width:424;height:239" type="#_x0000_t202" id="docshape386" filled="false" stroked="false">
                  <v:textbox inset="0,0,0,0">
                    <w:txbxContent>
                      <w:p>
                        <w:pPr>
                          <w:spacing w:line="238" w:lineRule="exact" w:before="0"/>
                          <w:ind w:left="0" w:right="0" w:firstLine="0"/>
                          <w:jc w:val="left"/>
                          <w:rPr>
                            <w:b/>
                            <w:sz w:val="20"/>
                          </w:rPr>
                        </w:pPr>
                        <w:r>
                          <w:rPr>
                            <w:b/>
                            <w:spacing w:val="-5"/>
                            <w:sz w:val="20"/>
                          </w:rPr>
                          <w:t>14%</w:t>
                        </w:r>
                      </w:p>
                    </w:txbxContent>
                  </v:textbox>
                  <w10:wrap type="none"/>
                </v:shape>
                <v:shape style="position:absolute;left:5409;top:1652;width:424;height:239" type="#_x0000_t202" id="docshape387" filled="false" stroked="false">
                  <v:textbox inset="0,0,0,0">
                    <w:txbxContent>
                      <w:p>
                        <w:pPr>
                          <w:spacing w:line="238" w:lineRule="exact" w:before="0"/>
                          <w:ind w:left="0" w:right="0" w:firstLine="0"/>
                          <w:jc w:val="left"/>
                          <w:rPr>
                            <w:b/>
                            <w:sz w:val="20"/>
                          </w:rPr>
                        </w:pPr>
                        <w:r>
                          <w:rPr>
                            <w:b/>
                            <w:spacing w:val="-5"/>
                            <w:sz w:val="20"/>
                          </w:rPr>
                          <w:t>12%</w:t>
                        </w:r>
                      </w:p>
                    </w:txbxContent>
                  </v:textbox>
                  <w10:wrap type="none"/>
                </v:shape>
                <v:shape style="position:absolute;left:7217;top:1513;width:424;height:239" type="#_x0000_t202" id="docshape388" filled="false" stroked="false">
                  <v:textbox inset="0,0,0,0">
                    <w:txbxContent>
                      <w:p>
                        <w:pPr>
                          <w:spacing w:line="238" w:lineRule="exact" w:before="0"/>
                          <w:ind w:left="0" w:right="0" w:firstLine="0"/>
                          <w:jc w:val="left"/>
                          <w:rPr>
                            <w:b/>
                            <w:sz w:val="20"/>
                          </w:rPr>
                        </w:pPr>
                        <w:r>
                          <w:rPr>
                            <w:b/>
                            <w:spacing w:val="-5"/>
                            <w:sz w:val="20"/>
                          </w:rPr>
                          <w:t>13%</w:t>
                        </w:r>
                      </w:p>
                    </w:txbxContent>
                  </v:textbox>
                  <w10:wrap type="none"/>
                </v:shape>
                <v:shape style="position:absolute;left:8151;top:1490;width:424;height:239" type="#_x0000_t202" id="docshape389" filled="false" stroked="false">
                  <v:textbox inset="0,0,0,0">
                    <w:txbxContent>
                      <w:p>
                        <w:pPr>
                          <w:spacing w:line="238" w:lineRule="exact" w:before="0"/>
                          <w:ind w:left="0" w:right="0" w:firstLine="0"/>
                          <w:jc w:val="left"/>
                          <w:rPr>
                            <w:b/>
                            <w:sz w:val="20"/>
                          </w:rPr>
                        </w:pPr>
                        <w:r>
                          <w:rPr>
                            <w:b/>
                            <w:spacing w:val="-5"/>
                            <w:sz w:val="20"/>
                          </w:rPr>
                          <w:t>13%</w:t>
                        </w:r>
                      </w:p>
                    </w:txbxContent>
                  </v:textbox>
                  <w10:wrap type="none"/>
                </v:shape>
                <v:shape style="position:absolute;left:6323;top:1791;width:424;height:239" type="#_x0000_t202" id="docshape390" filled="false" stroked="false">
                  <v:textbox inset="0,0,0,0">
                    <w:txbxContent>
                      <w:p>
                        <w:pPr>
                          <w:spacing w:line="238" w:lineRule="exact" w:before="0"/>
                          <w:ind w:left="0" w:right="0" w:firstLine="0"/>
                          <w:jc w:val="left"/>
                          <w:rPr>
                            <w:b/>
                            <w:sz w:val="20"/>
                          </w:rPr>
                        </w:pPr>
                        <w:r>
                          <w:rPr>
                            <w:b/>
                            <w:spacing w:val="-5"/>
                            <w:sz w:val="20"/>
                          </w:rPr>
                          <w:t>11%</w:t>
                        </w:r>
                      </w:p>
                    </w:txbxContent>
                  </v:textbox>
                  <w10:wrap type="none"/>
                </v:shape>
                <w10:wrap type="none"/>
              </v:group>
            </w:pict>
          </mc:Fallback>
        </mc:AlternateContent>
      </w:r>
      <w:r>
        <w:rPr>
          <w:spacing w:val="-5"/>
        </w:rPr>
        <w:t>25%</w:t>
      </w:r>
    </w:p>
    <w:p>
      <w:pPr>
        <w:pStyle w:val="BodyText"/>
        <w:spacing w:before="216"/>
      </w:pPr>
    </w:p>
    <w:p>
      <w:pPr>
        <w:pStyle w:val="BodyText"/>
        <w:ind w:left="213"/>
      </w:pPr>
      <w:r>
        <w:rPr>
          <w:spacing w:val="-5"/>
        </w:rPr>
        <w:t>20%</w:t>
      </w:r>
    </w:p>
    <w:p>
      <w:pPr>
        <w:pStyle w:val="BodyText"/>
        <w:spacing w:before="215"/>
      </w:pPr>
    </w:p>
    <w:p>
      <w:pPr>
        <w:pStyle w:val="BodyText"/>
        <w:ind w:left="213"/>
      </w:pPr>
      <w:r>
        <w:rPr>
          <w:spacing w:val="-5"/>
        </w:rPr>
        <w:t>15%</w:t>
      </w:r>
    </w:p>
    <w:p>
      <w:pPr>
        <w:pStyle w:val="BodyText"/>
        <w:spacing w:before="216"/>
      </w:pPr>
    </w:p>
    <w:p>
      <w:pPr>
        <w:pStyle w:val="BodyText"/>
        <w:ind w:left="213"/>
      </w:pPr>
      <w:r>
        <w:rPr>
          <w:spacing w:val="-5"/>
        </w:rPr>
        <w:t>10%</w:t>
      </w:r>
    </w:p>
    <w:p>
      <w:pPr>
        <w:pStyle w:val="BodyText"/>
        <w:spacing w:before="216"/>
      </w:pPr>
    </w:p>
    <w:p>
      <w:pPr>
        <w:pStyle w:val="BodyText"/>
        <w:ind w:left="320"/>
      </w:pPr>
      <w:r>
        <w:rPr>
          <w:spacing w:val="-5"/>
        </w:rPr>
        <w:t>5%</w:t>
      </w:r>
    </w:p>
    <w:p>
      <w:pPr>
        <w:pStyle w:val="BodyText"/>
        <w:spacing w:before="116"/>
      </w:pPr>
    </w:p>
    <w:p>
      <w:pPr>
        <w:pStyle w:val="BodyText"/>
        <w:spacing w:after="0"/>
        <w:sectPr>
          <w:pgSz w:w="12240" w:h="15840"/>
          <w:pgMar w:header="0" w:footer="735" w:top="780" w:bottom="920" w:left="720" w:right="360"/>
        </w:sectPr>
      </w:pPr>
    </w:p>
    <w:p>
      <w:pPr>
        <w:pStyle w:val="BodyText"/>
        <w:spacing w:before="99"/>
        <w:ind w:left="320"/>
      </w:pPr>
      <w:r>
        <w:rPr>
          <w:spacing w:val="-5"/>
        </w:rPr>
        <w:t>0%</w:t>
      </w:r>
    </w:p>
    <w:p>
      <w:pPr>
        <w:pStyle w:val="BodyText"/>
        <w:tabs>
          <w:tab w:pos="952" w:val="left" w:leader="none"/>
          <w:tab w:pos="1761" w:val="left" w:leader="none"/>
          <w:tab w:pos="2735" w:val="left" w:leader="none"/>
        </w:tabs>
        <w:spacing w:before="19"/>
        <w:jc w:val="right"/>
      </w:pPr>
      <w:r>
        <w:rPr>
          <w:spacing w:val="-2"/>
        </w:rPr>
        <w:t>Total</w:t>
      </w:r>
      <w:r>
        <w:rPr/>
        <w:tab/>
      </w:r>
      <w:r>
        <w:rPr>
          <w:spacing w:val="-4"/>
        </w:rPr>
        <w:t>Male</w:t>
      </w:r>
      <w:r>
        <w:rPr/>
        <w:tab/>
      </w:r>
      <w:r>
        <w:rPr>
          <w:spacing w:val="-2"/>
        </w:rPr>
        <w:t>Female</w:t>
      </w:r>
      <w:r>
        <w:rPr/>
        <w:tab/>
      </w:r>
      <w:r>
        <w:rPr>
          <w:spacing w:val="-2"/>
        </w:rPr>
        <w:t>19-</w:t>
      </w:r>
      <w:r>
        <w:rPr>
          <w:spacing w:val="-5"/>
        </w:rPr>
        <w:t>64</w:t>
      </w:r>
    </w:p>
    <w:p>
      <w:pPr>
        <w:pStyle w:val="BodyText"/>
        <w:ind w:right="18"/>
        <w:jc w:val="right"/>
      </w:pPr>
      <w:r>
        <w:rPr>
          <w:spacing w:val="-2"/>
        </w:rPr>
        <w:t>Years</w:t>
      </w:r>
    </w:p>
    <w:p>
      <w:pPr>
        <w:pStyle w:val="BodyText"/>
        <w:spacing w:before="117"/>
      </w:pPr>
      <w:r>
        <w:rPr/>
        <w:br w:type="column"/>
      </w:r>
      <w:r>
        <w:rPr/>
      </w:r>
    </w:p>
    <w:p>
      <w:pPr>
        <w:pStyle w:val="BodyText"/>
        <w:spacing w:before="1"/>
        <w:jc w:val="right"/>
      </w:pPr>
      <w:r>
        <w:rPr/>
        <w:t>65</w:t>
      </w:r>
      <w:r>
        <w:rPr>
          <w:spacing w:val="-2"/>
        </w:rPr>
        <w:t> </w:t>
      </w:r>
      <w:r>
        <w:rPr/>
        <w:t>&amp;</w:t>
      </w:r>
      <w:r>
        <w:rPr>
          <w:spacing w:val="-2"/>
        </w:rPr>
        <w:t> </w:t>
      </w:r>
      <w:r>
        <w:rPr/>
        <w:t>Over</w:t>
      </w:r>
      <w:r>
        <w:rPr>
          <w:spacing w:val="75"/>
        </w:rPr>
        <w:t> </w:t>
      </w:r>
      <w:r>
        <w:rPr>
          <w:spacing w:val="-2"/>
        </w:rPr>
        <w:t>Income</w:t>
      </w:r>
    </w:p>
    <w:p>
      <w:pPr>
        <w:pStyle w:val="BodyText"/>
        <w:ind w:right="32"/>
        <w:jc w:val="right"/>
      </w:pPr>
      <w:r>
        <w:rPr>
          <w:spacing w:val="-2"/>
        </w:rPr>
        <w:t>&lt;$25K</w:t>
      </w:r>
    </w:p>
    <w:p>
      <w:pPr>
        <w:pStyle w:val="BodyText"/>
        <w:spacing w:before="117"/>
      </w:pPr>
      <w:r>
        <w:rPr/>
        <w:br w:type="column"/>
      </w:r>
      <w:r>
        <w:rPr/>
      </w:r>
    </w:p>
    <w:p>
      <w:pPr>
        <w:pStyle w:val="BodyText"/>
        <w:spacing w:before="1"/>
        <w:ind w:left="224"/>
      </w:pPr>
      <w:r>
        <w:rPr>
          <w:spacing w:val="-2"/>
        </w:rPr>
        <w:t>Income</w:t>
      </w:r>
    </w:p>
    <w:p>
      <w:pPr>
        <w:pStyle w:val="BodyText"/>
        <w:ind w:left="123"/>
      </w:pPr>
      <w:r>
        <w:rPr/>
        <w:t>$25K</w:t>
      </w:r>
      <w:r>
        <w:rPr>
          <w:spacing w:val="-5"/>
        </w:rPr>
        <w:t> </w:t>
      </w:r>
      <w:r>
        <w:rPr>
          <w:spacing w:val="-4"/>
        </w:rPr>
        <w:t>Plus</w:t>
      </w:r>
    </w:p>
    <w:p>
      <w:pPr>
        <w:pStyle w:val="BodyText"/>
        <w:spacing w:before="117"/>
      </w:pPr>
      <w:r>
        <w:rPr/>
        <w:br w:type="column"/>
      </w:r>
      <w:r>
        <w:rPr/>
      </w:r>
    </w:p>
    <w:p>
      <w:pPr>
        <w:pStyle w:val="BodyText"/>
        <w:spacing w:before="1"/>
        <w:ind w:left="231" w:right="-8" w:hanging="96"/>
      </w:pPr>
      <w:r>
        <w:rPr>
          <w:spacing w:val="-2"/>
        </w:rPr>
        <w:t>Seneca </w:t>
      </w:r>
      <w:r>
        <w:rPr>
          <w:spacing w:val="-4"/>
        </w:rPr>
        <w:t>2009</w:t>
      </w:r>
    </w:p>
    <w:p>
      <w:pPr>
        <w:pStyle w:val="BodyText"/>
        <w:spacing w:before="117"/>
      </w:pPr>
      <w:r>
        <w:rPr/>
        <w:br w:type="column"/>
      </w:r>
      <w:r>
        <w:rPr/>
      </w:r>
    </w:p>
    <w:p>
      <w:pPr>
        <w:pStyle w:val="BodyText"/>
        <w:spacing w:before="1"/>
        <w:ind w:left="348" w:right="-8" w:hanging="96"/>
      </w:pPr>
      <w:r>
        <w:rPr>
          <w:spacing w:val="-2"/>
        </w:rPr>
        <w:t>Seneca </w:t>
      </w:r>
      <w:r>
        <w:rPr>
          <w:spacing w:val="-4"/>
        </w:rPr>
        <w:t>2013</w:t>
      </w:r>
    </w:p>
    <w:p>
      <w:pPr>
        <w:pStyle w:val="BodyText"/>
        <w:spacing w:before="117"/>
      </w:pPr>
      <w:r>
        <w:rPr/>
        <w:br w:type="column"/>
      </w:r>
      <w:r>
        <w:rPr/>
      </w:r>
    </w:p>
    <w:p>
      <w:pPr>
        <w:pStyle w:val="BodyText"/>
        <w:spacing w:before="1"/>
        <w:ind w:left="348" w:right="-8" w:hanging="96"/>
      </w:pPr>
      <w:r>
        <w:rPr>
          <w:spacing w:val="-2"/>
        </w:rPr>
        <w:t>Seneca </w:t>
      </w:r>
      <w:r>
        <w:rPr>
          <w:spacing w:val="-4"/>
        </w:rPr>
        <w:t>2016</w:t>
      </w:r>
    </w:p>
    <w:p>
      <w:pPr>
        <w:pStyle w:val="BodyText"/>
        <w:spacing w:before="117"/>
      </w:pPr>
      <w:r>
        <w:rPr/>
        <w:br w:type="column"/>
      </w:r>
      <w:r>
        <w:rPr/>
      </w:r>
    </w:p>
    <w:p>
      <w:pPr>
        <w:pStyle w:val="BodyText"/>
        <w:spacing w:before="1"/>
        <w:ind w:left="348" w:right="471" w:hanging="96"/>
      </w:pPr>
      <w:r>
        <w:rPr>
          <w:spacing w:val="-2"/>
        </w:rPr>
        <w:t>Seneca </w:t>
      </w:r>
      <w:r>
        <w:rPr>
          <w:spacing w:val="-4"/>
        </w:rPr>
        <w:t>2019</w:t>
      </w:r>
    </w:p>
    <w:p>
      <w:pPr>
        <w:pStyle w:val="BodyText"/>
        <w:spacing w:after="0"/>
        <w:sectPr>
          <w:type w:val="continuous"/>
          <w:pgSz w:w="12240" w:h="15840"/>
          <w:pgMar w:header="0" w:footer="735" w:top="1060" w:bottom="280" w:left="720" w:right="360"/>
          <w:cols w:num="7" w:equalWidth="0">
            <w:col w:w="4232" w:space="40"/>
            <w:col w:w="1857" w:space="39"/>
            <w:col w:w="978" w:space="40"/>
            <w:col w:w="758" w:space="40"/>
            <w:col w:w="875" w:space="39"/>
            <w:col w:w="875" w:space="40"/>
            <w:col w:w="1347"/>
          </w:cols>
        </w:sectPr>
      </w:pPr>
    </w:p>
    <w:p>
      <w:pPr>
        <w:pStyle w:val="Heading7"/>
        <w:spacing w:before="149"/>
      </w:pPr>
      <w:r>
        <w:rPr>
          <w:spacing w:val="-2"/>
        </w:rPr>
        <w:t>DIABETES</w:t>
      </w:r>
    </w:p>
    <w:p>
      <w:pPr>
        <w:pStyle w:val="BodyText"/>
        <w:spacing w:before="2"/>
        <w:rPr>
          <w:b/>
        </w:rPr>
      </w:pPr>
    </w:p>
    <w:p>
      <w:pPr>
        <w:pStyle w:val="BodyText"/>
        <w:ind w:left="287" w:right="642"/>
      </w:pPr>
      <w:r>
        <w:rPr/>
        <w:t>Eleven</w:t>
      </w:r>
      <w:r>
        <w:rPr>
          <w:spacing w:val="-3"/>
        </w:rPr>
        <w:t> </w:t>
      </w:r>
      <w:r>
        <w:rPr/>
        <w:t>percent</w:t>
      </w:r>
      <w:r>
        <w:rPr>
          <w:spacing w:val="-3"/>
        </w:rPr>
        <w:t> </w:t>
      </w:r>
      <w:r>
        <w:rPr/>
        <w:t>(11%)</w:t>
      </w:r>
      <w:r>
        <w:rPr>
          <w:spacing w:val="-3"/>
        </w:rPr>
        <w:t> </w:t>
      </w:r>
      <w:r>
        <w:rPr/>
        <w:t>Seneca</w:t>
      </w:r>
      <w:r>
        <w:rPr>
          <w:spacing w:val="-4"/>
        </w:rPr>
        <w:t> </w:t>
      </w:r>
      <w:r>
        <w:rPr/>
        <w:t>County</w:t>
      </w:r>
      <w:r>
        <w:rPr>
          <w:spacing w:val="-3"/>
        </w:rPr>
        <w:t> </w:t>
      </w:r>
      <w:r>
        <w:rPr/>
        <w:t>adults</w:t>
      </w:r>
      <w:r>
        <w:rPr>
          <w:spacing w:val="-4"/>
        </w:rPr>
        <w:t> </w:t>
      </w:r>
      <w:r>
        <w:rPr/>
        <w:t>had ever</w:t>
      </w:r>
      <w:r>
        <w:rPr>
          <w:spacing w:val="-3"/>
        </w:rPr>
        <w:t> </w:t>
      </w:r>
      <w:r>
        <w:rPr/>
        <w:t>been</w:t>
      </w:r>
      <w:r>
        <w:rPr>
          <w:spacing w:val="-3"/>
        </w:rPr>
        <w:t> </w:t>
      </w:r>
      <w:r>
        <w:rPr/>
        <w:t>diagnosed</w:t>
      </w:r>
      <w:r>
        <w:rPr>
          <w:spacing w:val="-3"/>
        </w:rPr>
        <w:t> </w:t>
      </w:r>
      <w:r>
        <w:rPr/>
        <w:t>with</w:t>
      </w:r>
      <w:r>
        <w:rPr>
          <w:spacing w:val="-3"/>
        </w:rPr>
        <w:t> </w:t>
      </w:r>
      <w:r>
        <w:rPr/>
        <w:t>diabetes.</w:t>
      </w:r>
      <w:r>
        <w:rPr>
          <w:spacing w:val="-3"/>
        </w:rPr>
        <w:t> </w:t>
      </w:r>
      <w:r>
        <w:rPr/>
        <w:t>One</w:t>
      </w:r>
      <w:r>
        <w:rPr>
          <w:spacing w:val="-4"/>
        </w:rPr>
        <w:t> </w:t>
      </w:r>
      <w:r>
        <w:rPr/>
        <w:t>percent</w:t>
      </w:r>
      <w:r>
        <w:rPr>
          <w:spacing w:val="-3"/>
        </w:rPr>
        <w:t> </w:t>
      </w:r>
      <w:r>
        <w:rPr/>
        <w:t>(1%)</w:t>
      </w:r>
      <w:r>
        <w:rPr>
          <w:spacing w:val="-3"/>
        </w:rPr>
        <w:t> </w:t>
      </w:r>
      <w:r>
        <w:rPr/>
        <w:t>of</w:t>
      </w:r>
      <w:r>
        <w:rPr>
          <w:spacing w:val="-3"/>
        </w:rPr>
        <w:t> </w:t>
      </w:r>
      <w:r>
        <w:rPr/>
        <w:t>adults</w:t>
      </w:r>
      <w:r>
        <w:rPr>
          <w:spacing w:val="-4"/>
        </w:rPr>
        <w:t> </w:t>
      </w:r>
      <w:r>
        <w:rPr/>
        <w:t>had only been diagnosed with diabetes during pregnancy.</w:t>
      </w:r>
    </w:p>
    <w:p>
      <w:pPr>
        <w:pStyle w:val="BodyText"/>
        <w:spacing w:before="9"/>
        <w:rPr>
          <w:sz w:val="13"/>
        </w:rPr>
      </w:pPr>
    </w:p>
    <w:p>
      <w:pPr>
        <w:pStyle w:val="BodyText"/>
        <w:spacing w:after="0"/>
        <w:rPr>
          <w:sz w:val="13"/>
        </w:rPr>
        <w:sectPr>
          <w:type w:val="continuous"/>
          <w:pgSz w:w="12240" w:h="15840"/>
          <w:pgMar w:header="0" w:footer="735" w:top="1060" w:bottom="280" w:left="720" w:right="360"/>
        </w:sectPr>
      </w:pPr>
    </w:p>
    <w:p>
      <w:pPr>
        <w:pStyle w:val="BodyText"/>
        <w:spacing w:before="228"/>
        <w:ind w:left="318"/>
      </w:pPr>
      <w:r>
        <w:rPr>
          <w:spacing w:val="-5"/>
        </w:rPr>
        <w:t>30%</w:t>
      </w:r>
    </w:p>
    <w:p>
      <w:pPr>
        <w:pStyle w:val="Heading5"/>
        <w:spacing w:before="100"/>
        <w:ind w:left="318"/>
      </w:pPr>
      <w:r>
        <w:rPr>
          <w:b w:val="0"/>
        </w:rPr>
        <w:br w:type="column"/>
      </w:r>
      <w:r>
        <w:rPr/>
        <w:t>Seneca</w:t>
      </w:r>
      <w:r>
        <w:rPr>
          <w:spacing w:val="-8"/>
        </w:rPr>
        <w:t> </w:t>
      </w:r>
      <w:r>
        <w:rPr/>
        <w:t>County</w:t>
      </w:r>
      <w:r>
        <w:rPr>
          <w:spacing w:val="-2"/>
        </w:rPr>
        <w:t> </w:t>
      </w:r>
      <w:r>
        <w:rPr/>
        <w:t>Adults</w:t>
      </w:r>
      <w:r>
        <w:rPr>
          <w:spacing w:val="-8"/>
        </w:rPr>
        <w:t> </w:t>
      </w:r>
      <w:r>
        <w:rPr/>
        <w:t>Diagnosed</w:t>
      </w:r>
      <w:r>
        <w:rPr>
          <w:spacing w:val="-8"/>
        </w:rPr>
        <w:t> </w:t>
      </w:r>
      <w:r>
        <w:rPr/>
        <w:t>with</w:t>
      </w:r>
      <w:r>
        <w:rPr>
          <w:spacing w:val="-2"/>
        </w:rPr>
        <w:t> Diabetes</w:t>
      </w:r>
    </w:p>
    <w:p>
      <w:pPr>
        <w:pStyle w:val="Heading5"/>
        <w:spacing w:after="0"/>
        <w:sectPr>
          <w:type w:val="continuous"/>
          <w:pgSz w:w="12240" w:h="15840"/>
          <w:pgMar w:header="0" w:footer="735" w:top="1060" w:bottom="280" w:left="720" w:right="360"/>
          <w:cols w:num="2" w:equalWidth="0">
            <w:col w:w="738" w:space="2096"/>
            <w:col w:w="8326"/>
          </w:cols>
        </w:sectPr>
      </w:pPr>
    </w:p>
    <w:p>
      <w:pPr>
        <w:pStyle w:val="BodyText"/>
        <w:spacing w:before="11"/>
        <w:rPr>
          <w:b/>
        </w:rPr>
      </w:pPr>
    </w:p>
    <w:p>
      <w:pPr>
        <w:pStyle w:val="BodyText"/>
        <w:ind w:left="318"/>
      </w:pPr>
      <w:r>
        <w:rPr>
          <w:spacing w:val="-5"/>
        </w:rPr>
        <w:t>25%</w:t>
      </w:r>
    </w:p>
    <w:p>
      <w:pPr>
        <w:pStyle w:val="BodyText"/>
        <w:spacing w:before="11"/>
      </w:pPr>
    </w:p>
    <w:p>
      <w:pPr>
        <w:pStyle w:val="BodyText"/>
        <w:ind w:left="318"/>
      </w:pPr>
      <w:r>
        <w:rPr>
          <w:spacing w:val="-5"/>
        </w:rPr>
        <w:t>20%</w:t>
      </w:r>
    </w:p>
    <w:p>
      <w:pPr>
        <w:pStyle w:val="BodyText"/>
        <w:spacing w:before="11"/>
      </w:pPr>
    </w:p>
    <w:p>
      <w:pPr>
        <w:pStyle w:val="BodyText"/>
        <w:ind w:left="318"/>
      </w:pPr>
      <w:r>
        <w:rPr>
          <w:spacing w:val="-5"/>
        </w:rPr>
        <w:t>15%</w:t>
      </w:r>
    </w:p>
    <w:p>
      <w:pPr>
        <w:pStyle w:val="BodyText"/>
        <w:spacing w:before="11"/>
      </w:pPr>
    </w:p>
    <w:p>
      <w:pPr>
        <w:pStyle w:val="BodyText"/>
        <w:ind w:left="318"/>
      </w:pPr>
      <w:r>
        <w:rPr>
          <w:spacing w:val="-5"/>
        </w:rPr>
        <w:t>10%</w:t>
      </w:r>
    </w:p>
    <w:p>
      <w:pPr>
        <w:pStyle w:val="BodyText"/>
        <w:spacing w:before="11"/>
      </w:pPr>
    </w:p>
    <w:p>
      <w:pPr>
        <w:pStyle w:val="BodyText"/>
        <w:spacing w:before="1"/>
        <w:ind w:left="426"/>
      </w:pPr>
      <w:r>
        <w:rPr>
          <w:spacing w:val="-5"/>
        </w:rPr>
        <w:t>5%</w:t>
      </w:r>
    </w:p>
    <w:p>
      <w:pPr>
        <w:pStyle w:val="BodyText"/>
        <w:spacing w:before="7"/>
        <w:rPr>
          <w:sz w:val="12"/>
        </w:rPr>
      </w:pPr>
    </w:p>
    <w:p>
      <w:pPr>
        <w:pStyle w:val="BodyText"/>
        <w:spacing w:after="0"/>
        <w:rPr>
          <w:sz w:val="12"/>
        </w:rPr>
        <w:sectPr>
          <w:type w:val="continuous"/>
          <w:pgSz w:w="12240" w:h="15840"/>
          <w:pgMar w:header="0" w:footer="735" w:top="1060" w:bottom="280" w:left="720" w:right="360"/>
        </w:sectPr>
      </w:pPr>
    </w:p>
    <w:p>
      <w:pPr>
        <w:pStyle w:val="BodyText"/>
        <w:spacing w:before="99"/>
        <w:ind w:left="426"/>
      </w:pPr>
      <w:r>
        <w:rPr>
          <w:spacing w:val="-5"/>
        </w:rPr>
        <w:t>0%</w:t>
      </w:r>
    </w:p>
    <w:p>
      <w:pPr>
        <w:pStyle w:val="BodyText"/>
        <w:tabs>
          <w:tab w:pos="927" w:val="left" w:leader="none"/>
          <w:tab w:pos="1711" w:val="left" w:leader="none"/>
          <w:tab w:pos="2661" w:val="left" w:leader="none"/>
        </w:tabs>
        <w:spacing w:before="18"/>
        <w:jc w:val="right"/>
      </w:pPr>
      <w:r>
        <w:rPr>
          <w:spacing w:val="-2"/>
        </w:rPr>
        <w:t>Total</w:t>
      </w:r>
      <w:r>
        <w:rPr/>
        <w:tab/>
      </w:r>
      <w:r>
        <w:rPr>
          <w:spacing w:val="-4"/>
        </w:rPr>
        <w:t>Male</w:t>
      </w:r>
      <w:r>
        <w:rPr/>
        <w:tab/>
      </w:r>
      <w:r>
        <w:rPr>
          <w:spacing w:val="-2"/>
        </w:rPr>
        <w:t>Female</w:t>
      </w:r>
      <w:r>
        <w:rPr/>
        <w:tab/>
      </w:r>
      <w:r>
        <w:rPr>
          <w:spacing w:val="-2"/>
        </w:rPr>
        <w:t>19-</w:t>
      </w:r>
      <w:r>
        <w:rPr>
          <w:spacing w:val="-5"/>
        </w:rPr>
        <w:t>64</w:t>
      </w:r>
    </w:p>
    <w:p>
      <w:pPr>
        <w:pStyle w:val="BodyText"/>
        <w:ind w:right="18"/>
        <w:jc w:val="right"/>
      </w:pPr>
      <w:r>
        <w:rPr>
          <w:spacing w:val="-2"/>
        </w:rPr>
        <w:t>Years</w:t>
      </w:r>
    </w:p>
    <w:p>
      <w:pPr>
        <w:pStyle w:val="BodyText"/>
        <w:spacing w:before="117"/>
      </w:pPr>
      <w:r>
        <w:rPr/>
        <w:br w:type="column"/>
      </w:r>
      <w:r>
        <w:rPr/>
      </w:r>
    </w:p>
    <w:p>
      <w:pPr>
        <w:pStyle w:val="BodyText"/>
        <w:ind w:left="383" w:right="-5" w:hanging="5"/>
      </w:pPr>
      <w:r>
        <w:rPr/>
        <mc:AlternateContent>
          <mc:Choice Requires="wps">
            <w:drawing>
              <wp:anchor distT="0" distB="0" distL="0" distR="0" allowOverlap="1" layoutInCell="1" locked="0" behindDoc="0" simplePos="0" relativeHeight="15738368">
                <wp:simplePos x="0" y="0"/>
                <wp:positionH relativeFrom="page">
                  <wp:posOffset>975931</wp:posOffset>
                </wp:positionH>
                <wp:positionV relativeFrom="paragraph">
                  <wp:posOffset>-1950825</wp:posOffset>
                </wp:positionV>
                <wp:extent cx="6257925" cy="1910714"/>
                <wp:effectExtent l="0" t="0" r="0" b="0"/>
                <wp:wrapNone/>
                <wp:docPr id="425" name="Group 425"/>
                <wp:cNvGraphicFramePr>
                  <a:graphicFrameLocks/>
                </wp:cNvGraphicFramePr>
                <a:graphic>
                  <a:graphicData uri="http://schemas.microsoft.com/office/word/2010/wordprocessingGroup">
                    <wpg:wgp>
                      <wpg:cNvPr id="425" name="Group 425"/>
                      <wpg:cNvGrpSpPr/>
                      <wpg:grpSpPr>
                        <a:xfrm>
                          <a:off x="0" y="0"/>
                          <a:ext cx="6257925" cy="1910714"/>
                          <a:chExt cx="6257925" cy="1910714"/>
                        </a:xfrm>
                      </wpg:grpSpPr>
                      <wps:wsp>
                        <wps:cNvPr id="426" name="Graphic 426"/>
                        <wps:cNvSpPr/>
                        <wps:spPr>
                          <a:xfrm>
                            <a:off x="4163288" y="1185838"/>
                            <a:ext cx="1920239" cy="683895"/>
                          </a:xfrm>
                          <a:custGeom>
                            <a:avLst/>
                            <a:gdLst/>
                            <a:ahLst/>
                            <a:cxnLst/>
                            <a:rect l="l" t="t" r="r" b="b"/>
                            <a:pathLst>
                              <a:path w="1920239" h="683895">
                                <a:moveTo>
                                  <a:pt x="225907" y="0"/>
                                </a:moveTo>
                                <a:lnTo>
                                  <a:pt x="0" y="0"/>
                                </a:lnTo>
                                <a:lnTo>
                                  <a:pt x="0" y="683780"/>
                                </a:lnTo>
                                <a:lnTo>
                                  <a:pt x="225907" y="683780"/>
                                </a:lnTo>
                                <a:lnTo>
                                  <a:pt x="225907" y="0"/>
                                </a:lnTo>
                                <a:close/>
                              </a:path>
                              <a:path w="1920239" h="683895">
                                <a:moveTo>
                                  <a:pt x="790663" y="124333"/>
                                </a:moveTo>
                                <a:lnTo>
                                  <a:pt x="564756" y="124333"/>
                                </a:lnTo>
                                <a:lnTo>
                                  <a:pt x="564756" y="683793"/>
                                </a:lnTo>
                                <a:lnTo>
                                  <a:pt x="790663" y="683793"/>
                                </a:lnTo>
                                <a:lnTo>
                                  <a:pt x="790663" y="124333"/>
                                </a:lnTo>
                                <a:close/>
                              </a:path>
                              <a:path w="1920239" h="683895">
                                <a:moveTo>
                                  <a:pt x="1355432" y="0"/>
                                </a:moveTo>
                                <a:lnTo>
                                  <a:pt x="1129525" y="0"/>
                                </a:lnTo>
                                <a:lnTo>
                                  <a:pt x="1129525" y="683780"/>
                                </a:lnTo>
                                <a:lnTo>
                                  <a:pt x="1355432" y="683780"/>
                                </a:lnTo>
                                <a:lnTo>
                                  <a:pt x="1355432" y="0"/>
                                </a:lnTo>
                                <a:close/>
                              </a:path>
                              <a:path w="1920239" h="683895">
                                <a:moveTo>
                                  <a:pt x="1920189" y="62166"/>
                                </a:moveTo>
                                <a:lnTo>
                                  <a:pt x="1694281" y="62166"/>
                                </a:lnTo>
                                <a:lnTo>
                                  <a:pt x="1694281" y="683806"/>
                                </a:lnTo>
                                <a:lnTo>
                                  <a:pt x="1920189" y="683806"/>
                                </a:lnTo>
                                <a:lnTo>
                                  <a:pt x="1920189" y="62166"/>
                                </a:lnTo>
                                <a:close/>
                              </a:path>
                            </a:pathLst>
                          </a:custGeom>
                          <a:solidFill>
                            <a:srgbClr val="205868"/>
                          </a:solidFill>
                        </wps:spPr>
                        <wps:bodyPr wrap="square" lIns="0" tIns="0" rIns="0" bIns="0" rtlCol="0">
                          <a:prstTxWarp prst="textNoShape">
                            <a:avLst/>
                          </a:prstTxWarp>
                          <a:noAutofit/>
                        </wps:bodyPr>
                      </wps:wsp>
                      <wps:wsp>
                        <wps:cNvPr id="427" name="Graphic 427"/>
                        <wps:cNvSpPr/>
                        <wps:spPr>
                          <a:xfrm>
                            <a:off x="209740" y="315710"/>
                            <a:ext cx="3615054" cy="1554480"/>
                          </a:xfrm>
                          <a:custGeom>
                            <a:avLst/>
                            <a:gdLst/>
                            <a:ahLst/>
                            <a:cxnLst/>
                            <a:rect l="l" t="t" r="r" b="b"/>
                            <a:pathLst>
                              <a:path w="3615054" h="1554480">
                                <a:moveTo>
                                  <a:pt x="225552" y="870204"/>
                                </a:moveTo>
                                <a:lnTo>
                                  <a:pt x="0" y="870204"/>
                                </a:lnTo>
                                <a:lnTo>
                                  <a:pt x="0" y="1553933"/>
                                </a:lnTo>
                                <a:lnTo>
                                  <a:pt x="225552" y="1553933"/>
                                </a:lnTo>
                                <a:lnTo>
                                  <a:pt x="225552" y="870204"/>
                                </a:lnTo>
                                <a:close/>
                              </a:path>
                              <a:path w="3615054" h="1554480">
                                <a:moveTo>
                                  <a:pt x="790956" y="870204"/>
                                </a:moveTo>
                                <a:lnTo>
                                  <a:pt x="565404" y="870204"/>
                                </a:lnTo>
                                <a:lnTo>
                                  <a:pt x="565404" y="1553933"/>
                                </a:lnTo>
                                <a:lnTo>
                                  <a:pt x="790956" y="1553933"/>
                                </a:lnTo>
                                <a:lnTo>
                                  <a:pt x="790956" y="870204"/>
                                </a:lnTo>
                                <a:close/>
                              </a:path>
                              <a:path w="3615054" h="1554480">
                                <a:moveTo>
                                  <a:pt x="1356360" y="932688"/>
                                </a:moveTo>
                                <a:lnTo>
                                  <a:pt x="1129284" y="932688"/>
                                </a:lnTo>
                                <a:lnTo>
                                  <a:pt x="1129284" y="1553921"/>
                                </a:lnTo>
                                <a:lnTo>
                                  <a:pt x="1356360" y="1553921"/>
                                </a:lnTo>
                                <a:lnTo>
                                  <a:pt x="1356360" y="932688"/>
                                </a:lnTo>
                                <a:close/>
                              </a:path>
                              <a:path w="3615054" h="1554480">
                                <a:moveTo>
                                  <a:pt x="1920240" y="932688"/>
                                </a:moveTo>
                                <a:lnTo>
                                  <a:pt x="1694688" y="932688"/>
                                </a:lnTo>
                                <a:lnTo>
                                  <a:pt x="1694688" y="1553921"/>
                                </a:lnTo>
                                <a:lnTo>
                                  <a:pt x="1920240" y="1553921"/>
                                </a:lnTo>
                                <a:lnTo>
                                  <a:pt x="1920240" y="932688"/>
                                </a:lnTo>
                                <a:close/>
                              </a:path>
                              <a:path w="3615054" h="1554480">
                                <a:moveTo>
                                  <a:pt x="2485644" y="0"/>
                                </a:moveTo>
                                <a:lnTo>
                                  <a:pt x="2258568" y="0"/>
                                </a:lnTo>
                                <a:lnTo>
                                  <a:pt x="2258568" y="1553921"/>
                                </a:lnTo>
                                <a:lnTo>
                                  <a:pt x="2485644" y="1553921"/>
                                </a:lnTo>
                                <a:lnTo>
                                  <a:pt x="2485644" y="0"/>
                                </a:lnTo>
                                <a:close/>
                              </a:path>
                              <a:path w="3615054" h="1554480">
                                <a:moveTo>
                                  <a:pt x="3049524" y="621792"/>
                                </a:moveTo>
                                <a:lnTo>
                                  <a:pt x="2823972" y="621792"/>
                                </a:lnTo>
                                <a:lnTo>
                                  <a:pt x="2823972" y="1553933"/>
                                </a:lnTo>
                                <a:lnTo>
                                  <a:pt x="3049524" y="1553933"/>
                                </a:lnTo>
                                <a:lnTo>
                                  <a:pt x="3049524" y="621792"/>
                                </a:lnTo>
                                <a:close/>
                              </a:path>
                              <a:path w="3615054" h="1554480">
                                <a:moveTo>
                                  <a:pt x="3614928" y="932688"/>
                                </a:moveTo>
                                <a:lnTo>
                                  <a:pt x="3389376" y="932688"/>
                                </a:lnTo>
                                <a:lnTo>
                                  <a:pt x="3389376" y="1553921"/>
                                </a:lnTo>
                                <a:lnTo>
                                  <a:pt x="3614928" y="1553921"/>
                                </a:lnTo>
                                <a:lnTo>
                                  <a:pt x="3614928" y="932688"/>
                                </a:lnTo>
                                <a:close/>
                              </a:path>
                            </a:pathLst>
                          </a:custGeom>
                          <a:solidFill>
                            <a:srgbClr val="4AACC5"/>
                          </a:solidFill>
                        </wps:spPr>
                        <wps:bodyPr wrap="square" lIns="0" tIns="0" rIns="0" bIns="0" rtlCol="0">
                          <a:prstTxWarp prst="textNoShape">
                            <a:avLst/>
                          </a:prstTxWarp>
                          <a:noAutofit/>
                        </wps:bodyPr>
                      </wps:wsp>
                      <wps:wsp>
                        <wps:cNvPr id="428" name="Graphic 428"/>
                        <wps:cNvSpPr/>
                        <wps:spPr>
                          <a:xfrm>
                            <a:off x="40513" y="4762"/>
                            <a:ext cx="1270" cy="1864995"/>
                          </a:xfrm>
                          <a:custGeom>
                            <a:avLst/>
                            <a:gdLst/>
                            <a:ahLst/>
                            <a:cxnLst/>
                            <a:rect l="l" t="t" r="r" b="b"/>
                            <a:pathLst>
                              <a:path w="0" h="1864995">
                                <a:moveTo>
                                  <a:pt x="0" y="1864868"/>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429" name="Graphic 429"/>
                        <wps:cNvSpPr/>
                        <wps:spPr>
                          <a:xfrm>
                            <a:off x="0" y="4762"/>
                            <a:ext cx="40640" cy="1864995"/>
                          </a:xfrm>
                          <a:custGeom>
                            <a:avLst/>
                            <a:gdLst/>
                            <a:ahLst/>
                            <a:cxnLst/>
                            <a:rect l="l" t="t" r="r" b="b"/>
                            <a:pathLst>
                              <a:path w="40640" h="1864995">
                                <a:moveTo>
                                  <a:pt x="0" y="1864868"/>
                                </a:moveTo>
                                <a:lnTo>
                                  <a:pt x="40513" y="1864868"/>
                                </a:lnTo>
                              </a:path>
                              <a:path w="40640" h="1864995">
                                <a:moveTo>
                                  <a:pt x="0" y="1554530"/>
                                </a:moveTo>
                                <a:lnTo>
                                  <a:pt x="40513" y="1554530"/>
                                </a:lnTo>
                              </a:path>
                              <a:path w="40640" h="1864995">
                                <a:moveTo>
                                  <a:pt x="0" y="1243634"/>
                                </a:moveTo>
                                <a:lnTo>
                                  <a:pt x="40513" y="1243634"/>
                                </a:lnTo>
                              </a:path>
                              <a:path w="40640" h="1864995">
                                <a:moveTo>
                                  <a:pt x="0" y="932738"/>
                                </a:moveTo>
                                <a:lnTo>
                                  <a:pt x="40513" y="932738"/>
                                </a:lnTo>
                              </a:path>
                              <a:path w="40640" h="1864995">
                                <a:moveTo>
                                  <a:pt x="0" y="621842"/>
                                </a:moveTo>
                                <a:lnTo>
                                  <a:pt x="40513" y="621842"/>
                                </a:lnTo>
                              </a:path>
                              <a:path w="40640" h="1864995">
                                <a:moveTo>
                                  <a:pt x="0" y="310946"/>
                                </a:moveTo>
                                <a:lnTo>
                                  <a:pt x="40513" y="310946"/>
                                </a:lnTo>
                              </a:path>
                              <a:path w="40640" h="1864995">
                                <a:moveTo>
                                  <a:pt x="0" y="0"/>
                                </a:moveTo>
                                <a:lnTo>
                                  <a:pt x="40513" y="0"/>
                                </a:lnTo>
                              </a:path>
                            </a:pathLst>
                          </a:custGeom>
                          <a:ln w="9525">
                            <a:solidFill>
                              <a:srgbClr val="000000"/>
                            </a:solidFill>
                            <a:prstDash val="solid"/>
                          </a:ln>
                        </wps:spPr>
                        <wps:bodyPr wrap="square" lIns="0" tIns="0" rIns="0" bIns="0" rtlCol="0">
                          <a:prstTxWarp prst="textNoShape">
                            <a:avLst/>
                          </a:prstTxWarp>
                          <a:noAutofit/>
                        </wps:bodyPr>
                      </wps:wsp>
                      <wps:wsp>
                        <wps:cNvPr id="430" name="Graphic 430"/>
                        <wps:cNvSpPr/>
                        <wps:spPr>
                          <a:xfrm>
                            <a:off x="40513" y="1869630"/>
                            <a:ext cx="6212840" cy="40640"/>
                          </a:xfrm>
                          <a:custGeom>
                            <a:avLst/>
                            <a:gdLst/>
                            <a:ahLst/>
                            <a:cxnLst/>
                            <a:rect l="l" t="t" r="r" b="b"/>
                            <a:pathLst>
                              <a:path w="6212840" h="40640">
                                <a:moveTo>
                                  <a:pt x="0" y="0"/>
                                </a:moveTo>
                                <a:lnTo>
                                  <a:pt x="6212395" y="0"/>
                                </a:lnTo>
                              </a:path>
                              <a:path w="6212840" h="40640">
                                <a:moveTo>
                                  <a:pt x="0" y="0"/>
                                </a:moveTo>
                                <a:lnTo>
                                  <a:pt x="0" y="40513"/>
                                </a:lnTo>
                              </a:path>
                              <a:path w="6212840" h="40640">
                                <a:moveTo>
                                  <a:pt x="565467" y="0"/>
                                </a:moveTo>
                                <a:lnTo>
                                  <a:pt x="565467" y="40513"/>
                                </a:lnTo>
                              </a:path>
                              <a:path w="6212840" h="40640">
                                <a:moveTo>
                                  <a:pt x="1129347" y="0"/>
                                </a:moveTo>
                                <a:lnTo>
                                  <a:pt x="1129347" y="40513"/>
                                </a:lnTo>
                              </a:path>
                              <a:path w="6212840" h="40640">
                                <a:moveTo>
                                  <a:pt x="1694751" y="0"/>
                                </a:moveTo>
                                <a:lnTo>
                                  <a:pt x="1694751" y="40513"/>
                                </a:lnTo>
                              </a:path>
                              <a:path w="6212840" h="40640">
                                <a:moveTo>
                                  <a:pt x="2258631" y="0"/>
                                </a:moveTo>
                                <a:lnTo>
                                  <a:pt x="2258631" y="40513"/>
                                </a:lnTo>
                              </a:path>
                              <a:path w="6212840" h="40640">
                                <a:moveTo>
                                  <a:pt x="2824035" y="0"/>
                                </a:moveTo>
                                <a:lnTo>
                                  <a:pt x="2824035" y="40513"/>
                                </a:lnTo>
                              </a:path>
                              <a:path w="6212840" h="40640">
                                <a:moveTo>
                                  <a:pt x="3387915" y="0"/>
                                </a:moveTo>
                                <a:lnTo>
                                  <a:pt x="3387915" y="40513"/>
                                </a:lnTo>
                              </a:path>
                              <a:path w="6212840" h="40640">
                                <a:moveTo>
                                  <a:pt x="3953319" y="0"/>
                                </a:moveTo>
                                <a:lnTo>
                                  <a:pt x="3953319" y="40513"/>
                                </a:lnTo>
                              </a:path>
                              <a:path w="6212840" h="40640">
                                <a:moveTo>
                                  <a:pt x="4518723" y="0"/>
                                </a:moveTo>
                                <a:lnTo>
                                  <a:pt x="4518723" y="40513"/>
                                </a:lnTo>
                              </a:path>
                              <a:path w="6212840" h="40640">
                                <a:moveTo>
                                  <a:pt x="5082603" y="0"/>
                                </a:moveTo>
                                <a:lnTo>
                                  <a:pt x="5082603" y="40513"/>
                                </a:lnTo>
                              </a:path>
                              <a:path w="6212840" h="40640">
                                <a:moveTo>
                                  <a:pt x="5648007" y="0"/>
                                </a:moveTo>
                                <a:lnTo>
                                  <a:pt x="5648007" y="40513"/>
                                </a:lnTo>
                              </a:path>
                              <a:path w="6212840" h="40640">
                                <a:moveTo>
                                  <a:pt x="6212395" y="0"/>
                                </a:moveTo>
                                <a:lnTo>
                                  <a:pt x="6212395" y="40513"/>
                                </a:lnTo>
                              </a:path>
                            </a:pathLst>
                          </a:custGeom>
                          <a:ln w="9525">
                            <a:solidFill>
                              <a:srgbClr val="000000"/>
                            </a:solidFill>
                            <a:prstDash val="solid"/>
                          </a:ln>
                        </wps:spPr>
                        <wps:bodyPr wrap="square" lIns="0" tIns="0" rIns="0" bIns="0" rtlCol="0">
                          <a:prstTxWarp prst="textNoShape">
                            <a:avLst/>
                          </a:prstTxWarp>
                          <a:noAutofit/>
                        </wps:bodyPr>
                      </wps:wsp>
                      <wps:wsp>
                        <wps:cNvPr id="431" name="Textbox 431"/>
                        <wps:cNvSpPr txBox="1"/>
                        <wps:spPr>
                          <a:xfrm>
                            <a:off x="2453516" y="130721"/>
                            <a:ext cx="269240" cy="151765"/>
                          </a:xfrm>
                          <a:prstGeom prst="rect">
                            <a:avLst/>
                          </a:prstGeom>
                        </wps:spPr>
                        <wps:txbx>
                          <w:txbxContent>
                            <w:p>
                              <w:pPr>
                                <w:spacing w:line="238" w:lineRule="exact" w:before="0"/>
                                <w:ind w:left="0" w:right="0" w:firstLine="0"/>
                                <w:jc w:val="left"/>
                                <w:rPr>
                                  <w:b/>
                                  <w:sz w:val="20"/>
                                </w:rPr>
                              </w:pPr>
                              <w:r>
                                <w:rPr>
                                  <w:b/>
                                  <w:spacing w:val="-5"/>
                                  <w:sz w:val="20"/>
                                </w:rPr>
                                <w:t>25%</w:t>
                              </w:r>
                            </w:p>
                          </w:txbxContent>
                        </wps:txbx>
                        <wps:bodyPr wrap="square" lIns="0" tIns="0" rIns="0" bIns="0" rtlCol="0">
                          <a:noAutofit/>
                        </wps:bodyPr>
                      </wps:wsp>
                      <wps:wsp>
                        <wps:cNvPr id="432" name="Textbox 432"/>
                        <wps:cNvSpPr txBox="1"/>
                        <wps:spPr>
                          <a:xfrm>
                            <a:off x="3018303" y="752303"/>
                            <a:ext cx="269240" cy="151765"/>
                          </a:xfrm>
                          <a:prstGeom prst="rect">
                            <a:avLst/>
                          </a:prstGeom>
                        </wps:spPr>
                        <wps:txbx>
                          <w:txbxContent>
                            <w:p>
                              <w:pPr>
                                <w:spacing w:line="238" w:lineRule="exact" w:before="0"/>
                                <w:ind w:left="0" w:right="0" w:firstLine="0"/>
                                <w:jc w:val="left"/>
                                <w:rPr>
                                  <w:b/>
                                  <w:sz w:val="20"/>
                                </w:rPr>
                              </w:pPr>
                              <w:r>
                                <w:rPr>
                                  <w:b/>
                                  <w:spacing w:val="-5"/>
                                  <w:sz w:val="20"/>
                                </w:rPr>
                                <w:t>15%</w:t>
                              </w:r>
                            </w:p>
                          </w:txbxContent>
                        </wps:txbx>
                        <wps:bodyPr wrap="square" lIns="0" tIns="0" rIns="0" bIns="0" rtlCol="0">
                          <a:noAutofit/>
                        </wps:bodyPr>
                      </wps:wsp>
                      <wps:wsp>
                        <wps:cNvPr id="433" name="Textbox 433"/>
                        <wps:cNvSpPr txBox="1"/>
                        <wps:spPr>
                          <a:xfrm>
                            <a:off x="194369" y="1012623"/>
                            <a:ext cx="269240" cy="151765"/>
                          </a:xfrm>
                          <a:prstGeom prst="rect">
                            <a:avLst/>
                          </a:prstGeom>
                        </wps:spPr>
                        <wps:txbx>
                          <w:txbxContent>
                            <w:p>
                              <w:pPr>
                                <w:spacing w:line="238" w:lineRule="exact" w:before="0"/>
                                <w:ind w:left="0" w:right="0" w:firstLine="0"/>
                                <w:jc w:val="left"/>
                                <w:rPr>
                                  <w:b/>
                                  <w:sz w:val="20"/>
                                </w:rPr>
                              </w:pPr>
                              <w:r>
                                <w:rPr>
                                  <w:b/>
                                  <w:spacing w:val="-5"/>
                                  <w:sz w:val="20"/>
                                </w:rPr>
                                <w:t>11%</w:t>
                              </w:r>
                            </w:p>
                          </w:txbxContent>
                        </wps:txbx>
                        <wps:bodyPr wrap="square" lIns="0" tIns="0" rIns="0" bIns="0" rtlCol="0">
                          <a:noAutofit/>
                        </wps:bodyPr>
                      </wps:wsp>
                      <wps:wsp>
                        <wps:cNvPr id="434" name="Textbox 434"/>
                        <wps:cNvSpPr txBox="1"/>
                        <wps:spPr>
                          <a:xfrm>
                            <a:off x="759156" y="1000986"/>
                            <a:ext cx="269240" cy="151765"/>
                          </a:xfrm>
                          <a:prstGeom prst="rect">
                            <a:avLst/>
                          </a:prstGeom>
                        </wps:spPr>
                        <wps:txbx>
                          <w:txbxContent>
                            <w:p>
                              <w:pPr>
                                <w:spacing w:line="238" w:lineRule="exact" w:before="0"/>
                                <w:ind w:left="0" w:right="0" w:firstLine="0"/>
                                <w:jc w:val="left"/>
                                <w:rPr>
                                  <w:b/>
                                  <w:sz w:val="20"/>
                                </w:rPr>
                              </w:pPr>
                              <w:r>
                                <w:rPr>
                                  <w:b/>
                                  <w:spacing w:val="-5"/>
                                  <w:sz w:val="20"/>
                                </w:rPr>
                                <w:t>11%</w:t>
                              </w:r>
                            </w:p>
                          </w:txbxContent>
                        </wps:txbx>
                        <wps:bodyPr wrap="square" lIns="0" tIns="0" rIns="0" bIns="0" rtlCol="0">
                          <a:noAutofit/>
                        </wps:bodyPr>
                      </wps:wsp>
                      <wps:wsp>
                        <wps:cNvPr id="435" name="Textbox 435"/>
                        <wps:cNvSpPr txBox="1"/>
                        <wps:spPr>
                          <a:xfrm>
                            <a:off x="1323943" y="1063094"/>
                            <a:ext cx="269240" cy="151765"/>
                          </a:xfrm>
                          <a:prstGeom prst="rect">
                            <a:avLst/>
                          </a:prstGeom>
                        </wps:spPr>
                        <wps:txbx>
                          <w:txbxContent>
                            <w:p>
                              <w:pPr>
                                <w:spacing w:line="238" w:lineRule="exact" w:before="0"/>
                                <w:ind w:left="0" w:right="0" w:firstLine="0"/>
                                <w:jc w:val="left"/>
                                <w:rPr>
                                  <w:b/>
                                  <w:sz w:val="20"/>
                                </w:rPr>
                              </w:pPr>
                              <w:r>
                                <w:rPr>
                                  <w:b/>
                                  <w:spacing w:val="-5"/>
                                  <w:sz w:val="20"/>
                                </w:rPr>
                                <w:t>10%</w:t>
                              </w:r>
                            </w:p>
                          </w:txbxContent>
                        </wps:txbx>
                        <wps:bodyPr wrap="square" lIns="0" tIns="0" rIns="0" bIns="0" rtlCol="0">
                          <a:noAutofit/>
                        </wps:bodyPr>
                      </wps:wsp>
                      <wps:wsp>
                        <wps:cNvPr id="436" name="Textbox 436"/>
                        <wps:cNvSpPr txBox="1"/>
                        <wps:spPr>
                          <a:xfrm>
                            <a:off x="1888730" y="1063094"/>
                            <a:ext cx="269240" cy="151765"/>
                          </a:xfrm>
                          <a:prstGeom prst="rect">
                            <a:avLst/>
                          </a:prstGeom>
                        </wps:spPr>
                        <wps:txbx>
                          <w:txbxContent>
                            <w:p>
                              <w:pPr>
                                <w:spacing w:line="238" w:lineRule="exact" w:before="0"/>
                                <w:ind w:left="0" w:right="0" w:firstLine="0"/>
                                <w:jc w:val="left"/>
                                <w:rPr>
                                  <w:b/>
                                  <w:sz w:val="20"/>
                                </w:rPr>
                              </w:pPr>
                              <w:r>
                                <w:rPr>
                                  <w:b/>
                                  <w:spacing w:val="-5"/>
                                  <w:sz w:val="20"/>
                                </w:rPr>
                                <w:t>10%</w:t>
                              </w:r>
                            </w:p>
                          </w:txbxContent>
                        </wps:txbx>
                        <wps:bodyPr wrap="square" lIns="0" tIns="0" rIns="0" bIns="0" rtlCol="0">
                          <a:noAutofit/>
                        </wps:bodyPr>
                      </wps:wsp>
                      <wps:wsp>
                        <wps:cNvPr id="437" name="Textbox 437"/>
                        <wps:cNvSpPr txBox="1"/>
                        <wps:spPr>
                          <a:xfrm>
                            <a:off x="3583090" y="1063094"/>
                            <a:ext cx="269240" cy="151765"/>
                          </a:xfrm>
                          <a:prstGeom prst="rect">
                            <a:avLst/>
                          </a:prstGeom>
                        </wps:spPr>
                        <wps:txbx>
                          <w:txbxContent>
                            <w:p>
                              <w:pPr>
                                <w:spacing w:line="238" w:lineRule="exact" w:before="0"/>
                                <w:ind w:left="0" w:right="0" w:firstLine="0"/>
                                <w:jc w:val="left"/>
                                <w:rPr>
                                  <w:b/>
                                  <w:sz w:val="20"/>
                                </w:rPr>
                              </w:pPr>
                              <w:r>
                                <w:rPr>
                                  <w:b/>
                                  <w:spacing w:val="-5"/>
                                  <w:sz w:val="20"/>
                                </w:rPr>
                                <w:t>10%</w:t>
                              </w:r>
                            </w:p>
                          </w:txbxContent>
                        </wps:txbx>
                        <wps:bodyPr wrap="square" lIns="0" tIns="0" rIns="0" bIns="0" rtlCol="0">
                          <a:noAutofit/>
                        </wps:bodyPr>
                      </wps:wsp>
                      <wps:wsp>
                        <wps:cNvPr id="438" name="Textbox 438"/>
                        <wps:cNvSpPr txBox="1"/>
                        <wps:spPr>
                          <a:xfrm>
                            <a:off x="4147877" y="1000986"/>
                            <a:ext cx="269240" cy="151765"/>
                          </a:xfrm>
                          <a:prstGeom prst="rect">
                            <a:avLst/>
                          </a:prstGeom>
                        </wps:spPr>
                        <wps:txbx>
                          <w:txbxContent>
                            <w:p>
                              <w:pPr>
                                <w:spacing w:line="238" w:lineRule="exact" w:before="0"/>
                                <w:ind w:left="0" w:right="0" w:firstLine="0"/>
                                <w:jc w:val="left"/>
                                <w:rPr>
                                  <w:b/>
                                  <w:sz w:val="20"/>
                                </w:rPr>
                              </w:pPr>
                              <w:r>
                                <w:rPr>
                                  <w:b/>
                                  <w:spacing w:val="-5"/>
                                  <w:sz w:val="20"/>
                                </w:rPr>
                                <w:t>11%</w:t>
                              </w:r>
                            </w:p>
                          </w:txbxContent>
                        </wps:txbx>
                        <wps:bodyPr wrap="square" lIns="0" tIns="0" rIns="0" bIns="0" rtlCol="0">
                          <a:noAutofit/>
                        </wps:bodyPr>
                      </wps:wsp>
                      <wps:wsp>
                        <wps:cNvPr id="439" name="Textbox 439"/>
                        <wps:cNvSpPr txBox="1"/>
                        <wps:spPr>
                          <a:xfrm>
                            <a:off x="4749220" y="1113691"/>
                            <a:ext cx="196215" cy="151765"/>
                          </a:xfrm>
                          <a:prstGeom prst="rect">
                            <a:avLst/>
                          </a:prstGeom>
                        </wps:spPr>
                        <wps:txbx>
                          <w:txbxContent>
                            <w:p>
                              <w:pPr>
                                <w:spacing w:line="238" w:lineRule="exact" w:before="0"/>
                                <w:ind w:left="0" w:right="0" w:firstLine="0"/>
                                <w:jc w:val="left"/>
                                <w:rPr>
                                  <w:b/>
                                  <w:sz w:val="20"/>
                                </w:rPr>
                              </w:pPr>
                              <w:r>
                                <w:rPr>
                                  <w:b/>
                                  <w:spacing w:val="-5"/>
                                  <w:sz w:val="20"/>
                                </w:rPr>
                                <w:t>9%</w:t>
                              </w:r>
                            </w:p>
                          </w:txbxContent>
                        </wps:txbx>
                        <wps:bodyPr wrap="square" lIns="0" tIns="0" rIns="0" bIns="0" rtlCol="0">
                          <a:noAutofit/>
                        </wps:bodyPr>
                      </wps:wsp>
                      <wps:wsp>
                        <wps:cNvPr id="440" name="Textbox 440"/>
                        <wps:cNvSpPr txBox="1"/>
                        <wps:spPr>
                          <a:xfrm>
                            <a:off x="5277450" y="989349"/>
                            <a:ext cx="269240" cy="151765"/>
                          </a:xfrm>
                          <a:prstGeom prst="rect">
                            <a:avLst/>
                          </a:prstGeom>
                        </wps:spPr>
                        <wps:txbx>
                          <w:txbxContent>
                            <w:p>
                              <w:pPr>
                                <w:spacing w:line="238" w:lineRule="exact" w:before="0"/>
                                <w:ind w:left="0" w:right="0" w:firstLine="0"/>
                                <w:jc w:val="left"/>
                                <w:rPr>
                                  <w:b/>
                                  <w:sz w:val="20"/>
                                </w:rPr>
                              </w:pPr>
                              <w:r>
                                <w:rPr>
                                  <w:b/>
                                  <w:spacing w:val="-5"/>
                                  <w:sz w:val="20"/>
                                </w:rPr>
                                <w:t>11%</w:t>
                              </w:r>
                            </w:p>
                          </w:txbxContent>
                        </wps:txbx>
                        <wps:bodyPr wrap="square" lIns="0" tIns="0" rIns="0" bIns="0" rtlCol="0">
                          <a:noAutofit/>
                        </wps:bodyPr>
                      </wps:wsp>
                      <wps:wsp>
                        <wps:cNvPr id="441" name="Textbox 441"/>
                        <wps:cNvSpPr txBox="1"/>
                        <wps:spPr>
                          <a:xfrm>
                            <a:off x="5842237" y="1074858"/>
                            <a:ext cx="269240" cy="151765"/>
                          </a:xfrm>
                          <a:prstGeom prst="rect">
                            <a:avLst/>
                          </a:prstGeom>
                        </wps:spPr>
                        <wps:txbx>
                          <w:txbxContent>
                            <w:p>
                              <w:pPr>
                                <w:spacing w:line="238" w:lineRule="exact" w:before="0"/>
                                <w:ind w:left="0" w:right="0" w:firstLine="0"/>
                                <w:jc w:val="left"/>
                                <w:rPr>
                                  <w:b/>
                                  <w:sz w:val="20"/>
                                </w:rPr>
                              </w:pPr>
                              <w:r>
                                <w:rPr>
                                  <w:b/>
                                  <w:spacing w:val="-5"/>
                                  <w:sz w:val="20"/>
                                </w:rPr>
                                <w:t>10%</w:t>
                              </w:r>
                            </w:p>
                          </w:txbxContent>
                        </wps:txbx>
                        <wps:bodyPr wrap="square" lIns="0" tIns="0" rIns="0" bIns="0" rtlCol="0">
                          <a:noAutofit/>
                        </wps:bodyPr>
                      </wps:wsp>
                    </wpg:wgp>
                  </a:graphicData>
                </a:graphic>
              </wp:anchor>
            </w:drawing>
          </mc:Choice>
          <mc:Fallback>
            <w:pict>
              <v:group style="position:absolute;margin-left:76.845001pt;margin-top:-153.608276pt;width:492.75pt;height:150.450pt;mso-position-horizontal-relative:page;mso-position-vertical-relative:paragraph;z-index:15738368" id="docshapegroup391" coordorigin="1537,-3072" coordsize="9855,3009">
                <v:shape style="position:absolute;left:8093;top:-1205;width:3024;height:1077" id="docshape392" coordorigin="8093,-1205" coordsize="3024,1077" path="m8449,-1205l8093,-1205,8093,-128,8449,-128,8449,-1205xm9338,-1009l8983,-1009,8983,-128,9338,-128,9338,-1009xm10228,-1205l9872,-1205,9872,-128,10228,-128,10228,-1205xm11117,-1107l10761,-1107,10761,-128,11117,-128,11117,-1107xe" filled="true" fillcolor="#205868" stroked="false">
                  <v:path arrowok="t"/>
                  <v:fill type="solid"/>
                </v:shape>
                <v:shape style="position:absolute;left:1867;top:-2575;width:5693;height:2448" id="docshape393" coordorigin="1867,-2575" coordsize="5693,2448" path="m2222,-1205l1867,-1205,1867,-128,2222,-128,2222,-1205xm3113,-1205l2758,-1205,2758,-128,3113,-128,3113,-1205xm4003,-1106l3646,-1106,3646,-128,4003,-128,4003,-1106xm4891,-1106l4536,-1106,4536,-128,4891,-128,4891,-1106xm5782,-2575l5424,-2575,5424,-128,5782,-128,5782,-2575xm6670,-1596l6314,-1596,6314,-128,6670,-128,6670,-1596xm7560,-1106l7205,-1106,7205,-128,7560,-128,7560,-1106xe" filled="true" fillcolor="#4aacc5" stroked="false">
                  <v:path arrowok="t"/>
                  <v:fill type="solid"/>
                </v:shape>
                <v:line style="position:absolute" from="1601,-128" to="1601,-3065" stroked="true" strokeweight=".75pt" strokecolor="#000000">
                  <v:stroke dashstyle="solid"/>
                </v:line>
                <v:shape style="position:absolute;left:1536;top:-3065;width:64;height:2937" id="docshape394" coordorigin="1537,-3065" coordsize="64,2937" path="m1537,-128l1601,-128m1537,-617l1601,-617m1537,-1106l1601,-1106m1537,-1596l1601,-1596m1537,-2085l1601,-2085m1537,-2575l1601,-2575m1537,-3065l1601,-3065e" filled="false" stroked="true" strokeweight=".75pt" strokecolor="#000000">
                  <v:path arrowok="t"/>
                  <v:stroke dashstyle="solid"/>
                </v:shape>
                <v:shape style="position:absolute;left:1600;top:-128;width:9784;height:64" id="docshape395" coordorigin="1601,-128" coordsize="9784,64" path="m1601,-128l11384,-128m1601,-128l1601,-64m2491,-128l2491,-64m3379,-128l3379,-64m4270,-128l4270,-64m5158,-128l5158,-64m6048,-128l6048,-64m6936,-128l6936,-64m7826,-128l7826,-64m8717,-128l8717,-64m9605,-128l9605,-64m10495,-128l10495,-64m11384,-128l11384,-64e" filled="false" stroked="true" strokeweight=".75pt" strokecolor="#000000">
                  <v:path arrowok="t"/>
                  <v:stroke dashstyle="solid"/>
                </v:shape>
                <v:shape style="position:absolute;left:5400;top:-2867;width:424;height:239" type="#_x0000_t202" id="docshape396" filled="false" stroked="false">
                  <v:textbox inset="0,0,0,0">
                    <w:txbxContent>
                      <w:p>
                        <w:pPr>
                          <w:spacing w:line="238" w:lineRule="exact" w:before="0"/>
                          <w:ind w:left="0" w:right="0" w:firstLine="0"/>
                          <w:jc w:val="left"/>
                          <w:rPr>
                            <w:b/>
                            <w:sz w:val="20"/>
                          </w:rPr>
                        </w:pPr>
                        <w:r>
                          <w:rPr>
                            <w:b/>
                            <w:spacing w:val="-5"/>
                            <w:sz w:val="20"/>
                          </w:rPr>
                          <w:t>25%</w:t>
                        </w:r>
                      </w:p>
                    </w:txbxContent>
                  </v:textbox>
                  <w10:wrap type="none"/>
                </v:shape>
                <v:shape style="position:absolute;left:6290;top:-1888;width:424;height:239" type="#_x0000_t202" id="docshape397" filled="false" stroked="false">
                  <v:textbox inset="0,0,0,0">
                    <w:txbxContent>
                      <w:p>
                        <w:pPr>
                          <w:spacing w:line="238" w:lineRule="exact" w:before="0"/>
                          <w:ind w:left="0" w:right="0" w:firstLine="0"/>
                          <w:jc w:val="left"/>
                          <w:rPr>
                            <w:b/>
                            <w:sz w:val="20"/>
                          </w:rPr>
                        </w:pPr>
                        <w:r>
                          <w:rPr>
                            <w:b/>
                            <w:spacing w:val="-5"/>
                            <w:sz w:val="20"/>
                          </w:rPr>
                          <w:t>15%</w:t>
                        </w:r>
                      </w:p>
                    </w:txbxContent>
                  </v:textbox>
                  <w10:wrap type="none"/>
                </v:shape>
                <v:shape style="position:absolute;left:1843;top:-1478;width:424;height:239" type="#_x0000_t202" id="docshape398" filled="false" stroked="false">
                  <v:textbox inset="0,0,0,0">
                    <w:txbxContent>
                      <w:p>
                        <w:pPr>
                          <w:spacing w:line="238" w:lineRule="exact" w:before="0"/>
                          <w:ind w:left="0" w:right="0" w:firstLine="0"/>
                          <w:jc w:val="left"/>
                          <w:rPr>
                            <w:b/>
                            <w:sz w:val="20"/>
                          </w:rPr>
                        </w:pPr>
                        <w:r>
                          <w:rPr>
                            <w:b/>
                            <w:spacing w:val="-5"/>
                            <w:sz w:val="20"/>
                          </w:rPr>
                          <w:t>11%</w:t>
                        </w:r>
                      </w:p>
                    </w:txbxContent>
                  </v:textbox>
                  <w10:wrap type="none"/>
                </v:shape>
                <v:shape style="position:absolute;left:2732;top:-1496;width:424;height:239" type="#_x0000_t202" id="docshape399" filled="false" stroked="false">
                  <v:textbox inset="0,0,0,0">
                    <w:txbxContent>
                      <w:p>
                        <w:pPr>
                          <w:spacing w:line="238" w:lineRule="exact" w:before="0"/>
                          <w:ind w:left="0" w:right="0" w:firstLine="0"/>
                          <w:jc w:val="left"/>
                          <w:rPr>
                            <w:b/>
                            <w:sz w:val="20"/>
                          </w:rPr>
                        </w:pPr>
                        <w:r>
                          <w:rPr>
                            <w:b/>
                            <w:spacing w:val="-5"/>
                            <w:sz w:val="20"/>
                          </w:rPr>
                          <w:t>11%</w:t>
                        </w:r>
                      </w:p>
                    </w:txbxContent>
                  </v:textbox>
                  <w10:wrap type="none"/>
                </v:shape>
                <v:shape style="position:absolute;left:3621;top:-1398;width:424;height:239" type="#_x0000_t202" id="docshape400" filled="false" stroked="false">
                  <v:textbox inset="0,0,0,0">
                    <w:txbxContent>
                      <w:p>
                        <w:pPr>
                          <w:spacing w:line="238" w:lineRule="exact" w:before="0"/>
                          <w:ind w:left="0" w:right="0" w:firstLine="0"/>
                          <w:jc w:val="left"/>
                          <w:rPr>
                            <w:b/>
                            <w:sz w:val="20"/>
                          </w:rPr>
                        </w:pPr>
                        <w:r>
                          <w:rPr>
                            <w:b/>
                            <w:spacing w:val="-5"/>
                            <w:sz w:val="20"/>
                          </w:rPr>
                          <w:t>10%</w:t>
                        </w:r>
                      </w:p>
                    </w:txbxContent>
                  </v:textbox>
                  <w10:wrap type="none"/>
                </v:shape>
                <v:shape style="position:absolute;left:4511;top:-1398;width:424;height:239" type="#_x0000_t202" id="docshape401" filled="false" stroked="false">
                  <v:textbox inset="0,0,0,0">
                    <w:txbxContent>
                      <w:p>
                        <w:pPr>
                          <w:spacing w:line="238" w:lineRule="exact" w:before="0"/>
                          <w:ind w:left="0" w:right="0" w:firstLine="0"/>
                          <w:jc w:val="left"/>
                          <w:rPr>
                            <w:b/>
                            <w:sz w:val="20"/>
                          </w:rPr>
                        </w:pPr>
                        <w:r>
                          <w:rPr>
                            <w:b/>
                            <w:spacing w:val="-5"/>
                            <w:sz w:val="20"/>
                          </w:rPr>
                          <w:t>10%</w:t>
                        </w:r>
                      </w:p>
                    </w:txbxContent>
                  </v:textbox>
                  <w10:wrap type="none"/>
                </v:shape>
                <v:shape style="position:absolute;left:7179;top:-1398;width:424;height:239" type="#_x0000_t202" id="docshape402" filled="false" stroked="false">
                  <v:textbox inset="0,0,0,0">
                    <w:txbxContent>
                      <w:p>
                        <w:pPr>
                          <w:spacing w:line="238" w:lineRule="exact" w:before="0"/>
                          <w:ind w:left="0" w:right="0" w:firstLine="0"/>
                          <w:jc w:val="left"/>
                          <w:rPr>
                            <w:b/>
                            <w:sz w:val="20"/>
                          </w:rPr>
                        </w:pPr>
                        <w:r>
                          <w:rPr>
                            <w:b/>
                            <w:spacing w:val="-5"/>
                            <w:sz w:val="20"/>
                          </w:rPr>
                          <w:t>10%</w:t>
                        </w:r>
                      </w:p>
                    </w:txbxContent>
                  </v:textbox>
                  <w10:wrap type="none"/>
                </v:shape>
                <v:shape style="position:absolute;left:8068;top:-1496;width:424;height:239" type="#_x0000_t202" id="docshape403" filled="false" stroked="false">
                  <v:textbox inset="0,0,0,0">
                    <w:txbxContent>
                      <w:p>
                        <w:pPr>
                          <w:spacing w:line="238" w:lineRule="exact" w:before="0"/>
                          <w:ind w:left="0" w:right="0" w:firstLine="0"/>
                          <w:jc w:val="left"/>
                          <w:rPr>
                            <w:b/>
                            <w:sz w:val="20"/>
                          </w:rPr>
                        </w:pPr>
                        <w:r>
                          <w:rPr>
                            <w:b/>
                            <w:spacing w:val="-5"/>
                            <w:sz w:val="20"/>
                          </w:rPr>
                          <w:t>11%</w:t>
                        </w:r>
                      </w:p>
                    </w:txbxContent>
                  </v:textbox>
                  <w10:wrap type="none"/>
                </v:shape>
                <v:shape style="position:absolute;left:9015;top:-1319;width:309;height:239" type="#_x0000_t202" id="docshape404" filled="false" stroked="false">
                  <v:textbox inset="0,0,0,0">
                    <w:txbxContent>
                      <w:p>
                        <w:pPr>
                          <w:spacing w:line="238" w:lineRule="exact" w:before="0"/>
                          <w:ind w:left="0" w:right="0" w:firstLine="0"/>
                          <w:jc w:val="left"/>
                          <w:rPr>
                            <w:b/>
                            <w:sz w:val="20"/>
                          </w:rPr>
                        </w:pPr>
                        <w:r>
                          <w:rPr>
                            <w:b/>
                            <w:spacing w:val="-5"/>
                            <w:sz w:val="20"/>
                          </w:rPr>
                          <w:t>9%</w:t>
                        </w:r>
                      </w:p>
                    </w:txbxContent>
                  </v:textbox>
                  <w10:wrap type="none"/>
                </v:shape>
                <v:shape style="position:absolute;left:9847;top:-1515;width:424;height:239" type="#_x0000_t202" id="docshape405" filled="false" stroked="false">
                  <v:textbox inset="0,0,0,0">
                    <w:txbxContent>
                      <w:p>
                        <w:pPr>
                          <w:spacing w:line="238" w:lineRule="exact" w:before="0"/>
                          <w:ind w:left="0" w:right="0" w:firstLine="0"/>
                          <w:jc w:val="left"/>
                          <w:rPr>
                            <w:b/>
                            <w:sz w:val="20"/>
                          </w:rPr>
                        </w:pPr>
                        <w:r>
                          <w:rPr>
                            <w:b/>
                            <w:spacing w:val="-5"/>
                            <w:sz w:val="20"/>
                          </w:rPr>
                          <w:t>11%</w:t>
                        </w:r>
                      </w:p>
                    </w:txbxContent>
                  </v:textbox>
                  <w10:wrap type="none"/>
                </v:shape>
                <v:shape style="position:absolute;left:10737;top:-1380;width:424;height:239" type="#_x0000_t202" id="docshape406" filled="false" stroked="false">
                  <v:textbox inset="0,0,0,0">
                    <w:txbxContent>
                      <w:p>
                        <w:pPr>
                          <w:spacing w:line="238" w:lineRule="exact" w:before="0"/>
                          <w:ind w:left="0" w:right="0" w:firstLine="0"/>
                          <w:jc w:val="left"/>
                          <w:rPr>
                            <w:b/>
                            <w:sz w:val="20"/>
                          </w:rPr>
                        </w:pPr>
                        <w:r>
                          <w:rPr>
                            <w:b/>
                            <w:spacing w:val="-5"/>
                            <w:sz w:val="20"/>
                          </w:rPr>
                          <w:t>10%</w:t>
                        </w:r>
                      </w:p>
                    </w:txbxContent>
                  </v:textbox>
                  <w10:wrap type="none"/>
                </v:shape>
                <w10:wrap type="none"/>
              </v:group>
            </w:pict>
          </mc:Fallback>
        </mc:AlternateContent>
      </w:r>
      <w:r>
        <w:rPr/>
        <w:t>65</w:t>
      </w:r>
      <w:r>
        <w:rPr>
          <w:spacing w:val="-14"/>
        </w:rPr>
        <w:t> </w:t>
      </w:r>
      <w:r>
        <w:rPr/>
        <w:t>&amp; </w:t>
      </w:r>
      <w:r>
        <w:rPr>
          <w:spacing w:val="-4"/>
        </w:rPr>
        <w:t>Over</w:t>
      </w:r>
    </w:p>
    <w:p>
      <w:pPr>
        <w:pStyle w:val="BodyText"/>
        <w:spacing w:before="117"/>
      </w:pPr>
      <w:r>
        <w:rPr/>
        <w:br w:type="column"/>
      </w:r>
      <w:r>
        <w:rPr/>
      </w:r>
    </w:p>
    <w:p>
      <w:pPr>
        <w:pStyle w:val="BodyText"/>
        <w:ind w:left="307"/>
      </w:pPr>
      <w:r>
        <w:rPr>
          <w:spacing w:val="-2"/>
        </w:rPr>
        <w:t>Income</w:t>
      </w:r>
    </w:p>
    <w:p>
      <w:pPr>
        <w:pStyle w:val="BodyText"/>
        <w:ind w:left="346"/>
      </w:pPr>
      <w:r>
        <w:rPr>
          <w:spacing w:val="-2"/>
        </w:rPr>
        <w:t>&lt;$25K</w:t>
      </w:r>
    </w:p>
    <w:p>
      <w:pPr>
        <w:pStyle w:val="BodyText"/>
        <w:spacing w:before="117"/>
      </w:pPr>
      <w:r>
        <w:rPr/>
        <w:br w:type="column"/>
      </w:r>
      <w:r>
        <w:rPr/>
      </w:r>
    </w:p>
    <w:p>
      <w:pPr>
        <w:pStyle w:val="BodyText"/>
        <w:ind w:left="199"/>
      </w:pPr>
      <w:r>
        <w:rPr>
          <w:spacing w:val="-2"/>
        </w:rPr>
        <w:t>Income</w:t>
      </w:r>
    </w:p>
    <w:p>
      <w:pPr>
        <w:pStyle w:val="BodyText"/>
        <w:ind w:left="98"/>
      </w:pPr>
      <w:r>
        <w:rPr/>
        <w:t>$25K</w:t>
      </w:r>
      <w:r>
        <w:rPr>
          <w:spacing w:val="-5"/>
        </w:rPr>
        <w:t> </w:t>
      </w:r>
      <w:r>
        <w:rPr>
          <w:spacing w:val="-4"/>
        </w:rPr>
        <w:t>Plus</w:t>
      </w:r>
    </w:p>
    <w:p>
      <w:pPr>
        <w:pStyle w:val="BodyText"/>
        <w:spacing w:before="117"/>
      </w:pPr>
      <w:r>
        <w:rPr/>
        <w:br w:type="column"/>
      </w:r>
      <w:r>
        <w:rPr/>
      </w:r>
    </w:p>
    <w:p>
      <w:pPr>
        <w:pStyle w:val="BodyText"/>
        <w:ind w:left="206" w:right="-8" w:hanging="96"/>
      </w:pPr>
      <w:r>
        <w:rPr>
          <w:spacing w:val="-2"/>
        </w:rPr>
        <w:t>Seneca </w:t>
      </w:r>
      <w:r>
        <w:rPr>
          <w:spacing w:val="-4"/>
        </w:rPr>
        <w:t>2009</w:t>
      </w:r>
    </w:p>
    <w:p>
      <w:pPr>
        <w:pStyle w:val="BodyText"/>
        <w:spacing w:before="117"/>
      </w:pPr>
      <w:r>
        <w:rPr/>
        <w:br w:type="column"/>
      </w:r>
      <w:r>
        <w:rPr/>
      </w:r>
    </w:p>
    <w:p>
      <w:pPr>
        <w:pStyle w:val="BodyText"/>
        <w:ind w:left="323" w:right="-8" w:hanging="96"/>
      </w:pPr>
      <w:r>
        <w:rPr>
          <w:spacing w:val="-2"/>
        </w:rPr>
        <w:t>Seneca </w:t>
      </w:r>
      <w:r>
        <w:rPr>
          <w:spacing w:val="-4"/>
        </w:rPr>
        <w:t>2013</w:t>
      </w:r>
    </w:p>
    <w:p>
      <w:pPr>
        <w:pStyle w:val="BodyText"/>
        <w:spacing w:before="117"/>
      </w:pPr>
      <w:r>
        <w:rPr/>
        <w:br w:type="column"/>
      </w:r>
      <w:r>
        <w:rPr/>
      </w:r>
    </w:p>
    <w:p>
      <w:pPr>
        <w:pStyle w:val="BodyText"/>
        <w:ind w:left="323" w:right="-8" w:hanging="96"/>
      </w:pPr>
      <w:r>
        <w:rPr>
          <w:spacing w:val="-2"/>
        </w:rPr>
        <w:t>Seneca </w:t>
      </w:r>
      <w:r>
        <w:rPr>
          <w:spacing w:val="-4"/>
        </w:rPr>
        <w:t>2016</w:t>
      </w:r>
    </w:p>
    <w:p>
      <w:pPr>
        <w:pStyle w:val="BodyText"/>
        <w:spacing w:before="117"/>
      </w:pPr>
      <w:r>
        <w:rPr/>
        <w:br w:type="column"/>
      </w:r>
      <w:r>
        <w:rPr/>
      </w:r>
    </w:p>
    <w:p>
      <w:pPr>
        <w:pStyle w:val="BodyText"/>
        <w:ind w:left="323" w:right="627" w:hanging="96"/>
      </w:pPr>
      <w:r>
        <w:rPr>
          <w:spacing w:val="-2"/>
        </w:rPr>
        <w:t>Seneca </w:t>
      </w:r>
      <w:r>
        <w:rPr>
          <w:spacing w:val="-4"/>
        </w:rPr>
        <w:t>2019</w:t>
      </w:r>
    </w:p>
    <w:p>
      <w:pPr>
        <w:pStyle w:val="BodyText"/>
        <w:spacing w:after="0"/>
        <w:sectPr>
          <w:type w:val="continuous"/>
          <w:pgSz w:w="12240" w:h="15840"/>
          <w:pgMar w:header="0" w:footer="735" w:top="1060" w:bottom="280" w:left="720" w:right="360"/>
          <w:cols w:num="8" w:equalWidth="0">
            <w:col w:w="4250" w:space="40"/>
            <w:col w:w="810" w:space="39"/>
            <w:col w:w="958" w:space="39"/>
            <w:col w:w="954" w:space="40"/>
            <w:col w:w="733" w:space="39"/>
            <w:col w:w="850" w:space="40"/>
            <w:col w:w="850" w:space="39"/>
            <w:col w:w="1479"/>
          </w:cols>
        </w:sectPr>
      </w:pPr>
    </w:p>
    <w:p>
      <w:pPr>
        <w:pStyle w:val="BodyText"/>
        <w:spacing w:before="36"/>
        <w:rPr>
          <w:sz w:val="17"/>
        </w:rPr>
      </w:pPr>
    </w:p>
    <w:p>
      <w:pPr>
        <w:spacing w:line="225" w:lineRule="auto" w:before="1"/>
        <w:ind w:left="4898" w:right="642" w:hanging="4524"/>
        <w:jc w:val="left"/>
        <w:rPr>
          <w:i/>
          <w:sz w:val="17"/>
        </w:rPr>
      </w:pPr>
      <w:r>
        <w:rPr>
          <w:i/>
          <w:spacing w:val="-4"/>
          <w:sz w:val="17"/>
        </w:rPr>
        <w:t>Note</w:t>
      </w:r>
      <w:r>
        <w:rPr>
          <w:i/>
          <w:spacing w:val="-8"/>
          <w:sz w:val="17"/>
        </w:rPr>
        <w:t> </w:t>
      </w:r>
      <w:r>
        <w:rPr>
          <w:i/>
          <w:spacing w:val="-4"/>
          <w:sz w:val="17"/>
        </w:rPr>
        <w:t>for</w:t>
      </w:r>
      <w:r>
        <w:rPr>
          <w:i/>
          <w:spacing w:val="-8"/>
          <w:sz w:val="17"/>
        </w:rPr>
        <w:t> </w:t>
      </w:r>
      <w:r>
        <w:rPr>
          <w:i/>
          <w:spacing w:val="-4"/>
          <w:sz w:val="17"/>
        </w:rPr>
        <w:t>graphs:</w:t>
      </w:r>
      <w:r>
        <w:rPr>
          <w:i/>
          <w:spacing w:val="-7"/>
          <w:sz w:val="17"/>
        </w:rPr>
        <w:t> </w:t>
      </w:r>
      <w:r>
        <w:rPr>
          <w:i/>
          <w:spacing w:val="-4"/>
          <w:sz w:val="17"/>
        </w:rPr>
        <w:t>Caution</w:t>
      </w:r>
      <w:r>
        <w:rPr>
          <w:i/>
          <w:spacing w:val="-8"/>
          <w:sz w:val="17"/>
        </w:rPr>
        <w:t> </w:t>
      </w:r>
      <w:r>
        <w:rPr>
          <w:i/>
          <w:spacing w:val="-4"/>
          <w:sz w:val="17"/>
        </w:rPr>
        <w:t>should</w:t>
      </w:r>
      <w:r>
        <w:rPr>
          <w:i/>
          <w:spacing w:val="-8"/>
          <w:sz w:val="17"/>
        </w:rPr>
        <w:t> </w:t>
      </w:r>
      <w:r>
        <w:rPr>
          <w:i/>
          <w:spacing w:val="-4"/>
          <w:sz w:val="17"/>
        </w:rPr>
        <w:t>be</w:t>
      </w:r>
      <w:r>
        <w:rPr>
          <w:i/>
          <w:spacing w:val="-7"/>
          <w:sz w:val="17"/>
        </w:rPr>
        <w:t> </w:t>
      </w:r>
      <w:r>
        <w:rPr>
          <w:i/>
          <w:spacing w:val="-4"/>
          <w:sz w:val="17"/>
        </w:rPr>
        <w:t>used</w:t>
      </w:r>
      <w:r>
        <w:rPr>
          <w:i/>
          <w:spacing w:val="-8"/>
          <w:sz w:val="17"/>
        </w:rPr>
        <w:t> </w:t>
      </w:r>
      <w:r>
        <w:rPr>
          <w:i/>
          <w:spacing w:val="-4"/>
          <w:sz w:val="17"/>
        </w:rPr>
        <w:t>when</w:t>
      </w:r>
      <w:r>
        <w:rPr>
          <w:i/>
          <w:spacing w:val="-8"/>
          <w:sz w:val="17"/>
        </w:rPr>
        <w:t> </w:t>
      </w:r>
      <w:r>
        <w:rPr>
          <w:i/>
          <w:spacing w:val="-4"/>
          <w:sz w:val="17"/>
        </w:rPr>
        <w:t>interpreting</w:t>
      </w:r>
      <w:r>
        <w:rPr>
          <w:i/>
          <w:spacing w:val="-7"/>
          <w:sz w:val="17"/>
        </w:rPr>
        <w:t> </w:t>
      </w:r>
      <w:r>
        <w:rPr>
          <w:i/>
          <w:spacing w:val="-4"/>
          <w:sz w:val="17"/>
        </w:rPr>
        <w:t>subgroup</w:t>
      </w:r>
      <w:r>
        <w:rPr>
          <w:i/>
          <w:spacing w:val="-8"/>
          <w:sz w:val="17"/>
        </w:rPr>
        <w:t> </w:t>
      </w:r>
      <w:r>
        <w:rPr>
          <w:i/>
          <w:spacing w:val="-4"/>
          <w:sz w:val="17"/>
        </w:rPr>
        <w:t>results</w:t>
      </w:r>
      <w:r>
        <w:rPr>
          <w:i/>
          <w:spacing w:val="-8"/>
          <w:sz w:val="17"/>
        </w:rPr>
        <w:t> </w:t>
      </w:r>
      <w:r>
        <w:rPr>
          <w:i/>
          <w:spacing w:val="-4"/>
          <w:sz w:val="17"/>
        </w:rPr>
        <w:t>as</w:t>
      </w:r>
      <w:r>
        <w:rPr>
          <w:i/>
          <w:spacing w:val="-7"/>
          <w:sz w:val="17"/>
        </w:rPr>
        <w:t> </w:t>
      </w:r>
      <w:r>
        <w:rPr>
          <w:i/>
          <w:spacing w:val="-4"/>
          <w:sz w:val="17"/>
        </w:rPr>
        <w:t>the</w:t>
      </w:r>
      <w:r>
        <w:rPr>
          <w:i/>
          <w:spacing w:val="-8"/>
          <w:sz w:val="17"/>
        </w:rPr>
        <w:t> </w:t>
      </w:r>
      <w:r>
        <w:rPr>
          <w:i/>
          <w:spacing w:val="-4"/>
          <w:sz w:val="17"/>
        </w:rPr>
        <w:t>margin</w:t>
      </w:r>
      <w:r>
        <w:rPr>
          <w:i/>
          <w:spacing w:val="-7"/>
          <w:sz w:val="17"/>
        </w:rPr>
        <w:t> </w:t>
      </w:r>
      <w:r>
        <w:rPr>
          <w:i/>
          <w:spacing w:val="-4"/>
          <w:sz w:val="17"/>
        </w:rPr>
        <w:t>of</w:t>
      </w:r>
      <w:r>
        <w:rPr>
          <w:i/>
          <w:spacing w:val="-8"/>
          <w:sz w:val="17"/>
        </w:rPr>
        <w:t> </w:t>
      </w:r>
      <w:r>
        <w:rPr>
          <w:i/>
          <w:spacing w:val="-4"/>
          <w:sz w:val="17"/>
        </w:rPr>
        <w:t>error</w:t>
      </w:r>
      <w:r>
        <w:rPr>
          <w:i/>
          <w:spacing w:val="-8"/>
          <w:sz w:val="17"/>
        </w:rPr>
        <w:t> </w:t>
      </w:r>
      <w:r>
        <w:rPr>
          <w:i/>
          <w:spacing w:val="-4"/>
          <w:sz w:val="17"/>
        </w:rPr>
        <w:t>for</w:t>
      </w:r>
      <w:r>
        <w:rPr>
          <w:i/>
          <w:spacing w:val="-7"/>
          <w:sz w:val="17"/>
        </w:rPr>
        <w:t> </w:t>
      </w:r>
      <w:r>
        <w:rPr>
          <w:i/>
          <w:spacing w:val="-4"/>
          <w:sz w:val="17"/>
        </w:rPr>
        <w:t>any</w:t>
      </w:r>
      <w:r>
        <w:rPr>
          <w:i/>
          <w:spacing w:val="-8"/>
          <w:sz w:val="17"/>
        </w:rPr>
        <w:t> </w:t>
      </w:r>
      <w:r>
        <w:rPr>
          <w:i/>
          <w:spacing w:val="-4"/>
          <w:sz w:val="17"/>
        </w:rPr>
        <w:t>subgroup</w:t>
      </w:r>
      <w:r>
        <w:rPr>
          <w:i/>
          <w:spacing w:val="-8"/>
          <w:sz w:val="17"/>
        </w:rPr>
        <w:t> </w:t>
      </w:r>
      <w:r>
        <w:rPr>
          <w:i/>
          <w:spacing w:val="-4"/>
          <w:sz w:val="17"/>
        </w:rPr>
        <w:t>is</w:t>
      </w:r>
      <w:r>
        <w:rPr>
          <w:i/>
          <w:spacing w:val="-7"/>
          <w:sz w:val="17"/>
        </w:rPr>
        <w:t> </w:t>
      </w:r>
      <w:r>
        <w:rPr>
          <w:i/>
          <w:spacing w:val="-4"/>
          <w:sz w:val="17"/>
        </w:rPr>
        <w:t>higher</w:t>
      </w:r>
      <w:r>
        <w:rPr>
          <w:i/>
          <w:spacing w:val="-8"/>
          <w:sz w:val="17"/>
        </w:rPr>
        <w:t> </w:t>
      </w:r>
      <w:r>
        <w:rPr>
          <w:i/>
          <w:spacing w:val="-4"/>
          <w:sz w:val="17"/>
        </w:rPr>
        <w:t>than</w:t>
      </w:r>
      <w:r>
        <w:rPr>
          <w:i/>
          <w:spacing w:val="-8"/>
          <w:sz w:val="17"/>
        </w:rPr>
        <w:t> </w:t>
      </w:r>
      <w:r>
        <w:rPr>
          <w:i/>
          <w:spacing w:val="-4"/>
          <w:sz w:val="17"/>
        </w:rPr>
        <w:t>that</w:t>
      </w:r>
      <w:r>
        <w:rPr>
          <w:i/>
          <w:spacing w:val="-7"/>
          <w:sz w:val="17"/>
        </w:rPr>
        <w:t> </w:t>
      </w:r>
      <w:r>
        <w:rPr>
          <w:i/>
          <w:spacing w:val="-4"/>
          <w:sz w:val="17"/>
        </w:rPr>
        <w:t>of</w:t>
      </w:r>
      <w:r>
        <w:rPr>
          <w:i/>
          <w:spacing w:val="-8"/>
          <w:sz w:val="17"/>
        </w:rPr>
        <w:t> </w:t>
      </w:r>
      <w:r>
        <w:rPr>
          <w:i/>
          <w:spacing w:val="-4"/>
          <w:sz w:val="17"/>
        </w:rPr>
        <w:t>the </w:t>
      </w:r>
      <w:r>
        <w:rPr>
          <w:i/>
          <w:sz w:val="17"/>
        </w:rPr>
        <w:t>overall</w:t>
      </w:r>
      <w:r>
        <w:rPr>
          <w:i/>
          <w:spacing w:val="-2"/>
          <w:sz w:val="17"/>
        </w:rPr>
        <w:t> </w:t>
      </w:r>
      <w:r>
        <w:rPr>
          <w:i/>
          <w:sz w:val="17"/>
        </w:rPr>
        <w:t>survey.</w:t>
      </w:r>
    </w:p>
    <w:p>
      <w:pPr>
        <w:spacing w:after="0" w:line="225" w:lineRule="auto"/>
        <w:jc w:val="left"/>
        <w:rPr>
          <w:i/>
          <w:sz w:val="17"/>
        </w:rPr>
        <w:sectPr>
          <w:type w:val="continuous"/>
          <w:pgSz w:w="12240" w:h="15840"/>
          <w:pgMar w:header="0" w:footer="735" w:top="1060" w:bottom="280" w:left="720" w:right="360"/>
        </w:sectPr>
      </w:pPr>
    </w:p>
    <w:p>
      <w:pPr>
        <w:pStyle w:val="Heading7"/>
        <w:spacing w:before="84"/>
      </w:pPr>
      <w:r>
        <w:rPr/>
        <w:t>QUALITY</w:t>
      </w:r>
      <w:r>
        <w:rPr>
          <w:spacing w:val="-7"/>
        </w:rPr>
        <w:t> </w:t>
      </w:r>
      <w:r>
        <w:rPr/>
        <w:t>OF</w:t>
      </w:r>
      <w:r>
        <w:rPr>
          <w:spacing w:val="-6"/>
        </w:rPr>
        <w:t> </w:t>
      </w:r>
      <w:r>
        <w:rPr>
          <w:spacing w:val="-4"/>
        </w:rPr>
        <w:t>LIFE</w:t>
      </w:r>
    </w:p>
    <w:p>
      <w:pPr>
        <w:pStyle w:val="BodyText"/>
        <w:spacing w:before="239"/>
        <w:ind w:left="287" w:right="705"/>
      </w:pPr>
      <w:r>
        <w:rPr/>
        <w:t>Forty-five</w:t>
      </w:r>
      <w:r>
        <w:rPr>
          <w:spacing w:val="-4"/>
        </w:rPr>
        <w:t> </w:t>
      </w:r>
      <w:r>
        <w:rPr/>
        <w:t>percent</w:t>
      </w:r>
      <w:r>
        <w:rPr>
          <w:spacing w:val="-3"/>
        </w:rPr>
        <w:t> </w:t>
      </w:r>
      <w:r>
        <w:rPr/>
        <w:t>(45%)</w:t>
      </w:r>
      <w:r>
        <w:rPr>
          <w:spacing w:val="-3"/>
        </w:rPr>
        <w:t> </w:t>
      </w:r>
      <w:r>
        <w:rPr/>
        <w:t>of</w:t>
      </w:r>
      <w:r>
        <w:rPr>
          <w:spacing w:val="-1"/>
        </w:rPr>
        <w:t> </w:t>
      </w:r>
      <w:r>
        <w:rPr/>
        <w:t>Seneca</w:t>
      </w:r>
      <w:r>
        <w:rPr>
          <w:spacing w:val="-4"/>
        </w:rPr>
        <w:t> </w:t>
      </w:r>
      <w:r>
        <w:rPr/>
        <w:t>County</w:t>
      </w:r>
      <w:r>
        <w:rPr>
          <w:spacing w:val="-3"/>
        </w:rPr>
        <w:t> </w:t>
      </w:r>
      <w:r>
        <w:rPr/>
        <w:t>adults</w:t>
      </w:r>
      <w:r>
        <w:rPr>
          <w:spacing w:val="-4"/>
        </w:rPr>
        <w:t> </w:t>
      </w:r>
      <w:r>
        <w:rPr/>
        <w:t>reported</w:t>
      </w:r>
      <w:r>
        <w:rPr>
          <w:spacing w:val="-3"/>
        </w:rPr>
        <w:t> </w:t>
      </w:r>
      <w:r>
        <w:rPr/>
        <w:t>they</w:t>
      </w:r>
      <w:r>
        <w:rPr>
          <w:spacing w:val="-3"/>
        </w:rPr>
        <w:t> </w:t>
      </w:r>
      <w:r>
        <w:rPr/>
        <w:t>were</w:t>
      </w:r>
      <w:r>
        <w:rPr>
          <w:spacing w:val="-4"/>
        </w:rPr>
        <w:t> </w:t>
      </w:r>
      <w:r>
        <w:rPr/>
        <w:t>limited</w:t>
      </w:r>
      <w:r>
        <w:rPr>
          <w:spacing w:val="-3"/>
        </w:rPr>
        <w:t> </w:t>
      </w:r>
      <w:r>
        <w:rPr/>
        <w:t>by</w:t>
      </w:r>
      <w:r>
        <w:rPr>
          <w:spacing w:val="-3"/>
        </w:rPr>
        <w:t> </w:t>
      </w:r>
      <w:r>
        <w:rPr/>
        <w:t>any</w:t>
      </w:r>
      <w:r>
        <w:rPr>
          <w:spacing w:val="-3"/>
        </w:rPr>
        <w:t> </w:t>
      </w:r>
      <w:r>
        <w:rPr/>
        <w:t>impairment</w:t>
      </w:r>
      <w:r>
        <w:rPr>
          <w:spacing w:val="-3"/>
        </w:rPr>
        <w:t> </w:t>
      </w:r>
      <w:r>
        <w:rPr/>
        <w:t>or</w:t>
      </w:r>
      <w:r>
        <w:rPr>
          <w:spacing w:val="-3"/>
        </w:rPr>
        <w:t> </w:t>
      </w:r>
      <w:r>
        <w:rPr/>
        <w:t>health</w:t>
      </w:r>
      <w:r>
        <w:rPr>
          <w:spacing w:val="-3"/>
        </w:rPr>
        <w:t> </w:t>
      </w:r>
      <w:r>
        <w:rPr/>
        <w:t>problem. The most limiting health problems were back or neck problems (40%); arthritis/rheumatism (38%); and weight </w:t>
      </w:r>
      <w:r>
        <w:rPr>
          <w:spacing w:val="-2"/>
        </w:rPr>
        <w:t>(26%).</w:t>
      </w:r>
    </w:p>
    <w:p>
      <w:pPr>
        <w:pStyle w:val="BodyText"/>
        <w:spacing w:before="162"/>
        <w:ind w:left="320"/>
      </w:pPr>
      <w:r>
        <w:rPr/>
        <mc:AlternateContent>
          <mc:Choice Requires="wps">
            <w:drawing>
              <wp:anchor distT="0" distB="0" distL="0" distR="0" allowOverlap="1" layoutInCell="1" locked="0" behindDoc="0" simplePos="0" relativeHeight="15738880">
                <wp:simplePos x="0" y="0"/>
                <wp:positionH relativeFrom="page">
                  <wp:posOffset>977235</wp:posOffset>
                </wp:positionH>
                <wp:positionV relativeFrom="paragraph">
                  <wp:posOffset>168666</wp:posOffset>
                </wp:positionV>
                <wp:extent cx="6361430" cy="2473960"/>
                <wp:effectExtent l="0" t="0" r="0" b="0"/>
                <wp:wrapNone/>
                <wp:docPr id="442" name="Group 442"/>
                <wp:cNvGraphicFramePr>
                  <a:graphicFrameLocks/>
                </wp:cNvGraphicFramePr>
                <a:graphic>
                  <a:graphicData uri="http://schemas.microsoft.com/office/word/2010/wordprocessingGroup">
                    <wpg:wgp>
                      <wpg:cNvPr id="442" name="Group 442"/>
                      <wpg:cNvGrpSpPr/>
                      <wpg:grpSpPr>
                        <a:xfrm>
                          <a:off x="0" y="0"/>
                          <a:ext cx="6361430" cy="2473960"/>
                          <a:chExt cx="6361430" cy="2473960"/>
                        </a:xfrm>
                      </wpg:grpSpPr>
                      <wps:wsp>
                        <wps:cNvPr id="443" name="Graphic 443"/>
                        <wps:cNvSpPr/>
                        <wps:spPr>
                          <a:xfrm>
                            <a:off x="418748" y="500089"/>
                            <a:ext cx="5558155" cy="1932939"/>
                          </a:xfrm>
                          <a:custGeom>
                            <a:avLst/>
                            <a:gdLst/>
                            <a:ahLst/>
                            <a:cxnLst/>
                            <a:rect l="l" t="t" r="r" b="b"/>
                            <a:pathLst>
                              <a:path w="5558155" h="1932939">
                                <a:moveTo>
                                  <a:pt x="505968" y="0"/>
                                </a:moveTo>
                                <a:lnTo>
                                  <a:pt x="0" y="0"/>
                                </a:lnTo>
                                <a:lnTo>
                                  <a:pt x="0" y="1932813"/>
                                </a:lnTo>
                                <a:lnTo>
                                  <a:pt x="505968" y="1932813"/>
                                </a:lnTo>
                                <a:lnTo>
                                  <a:pt x="505968" y="0"/>
                                </a:lnTo>
                                <a:close/>
                              </a:path>
                              <a:path w="5558155" h="1932939">
                                <a:moveTo>
                                  <a:pt x="1769364" y="96012"/>
                                </a:moveTo>
                                <a:lnTo>
                                  <a:pt x="1263396" y="96012"/>
                                </a:lnTo>
                                <a:lnTo>
                                  <a:pt x="1263396" y="1932825"/>
                                </a:lnTo>
                                <a:lnTo>
                                  <a:pt x="1769364" y="1932825"/>
                                </a:lnTo>
                                <a:lnTo>
                                  <a:pt x="1769364" y="96012"/>
                                </a:lnTo>
                                <a:close/>
                              </a:path>
                              <a:path w="5558155" h="1932939">
                                <a:moveTo>
                                  <a:pt x="3032760" y="676656"/>
                                </a:moveTo>
                                <a:lnTo>
                                  <a:pt x="2526792" y="676656"/>
                                </a:lnTo>
                                <a:lnTo>
                                  <a:pt x="2526792" y="1932813"/>
                                </a:lnTo>
                                <a:lnTo>
                                  <a:pt x="3032760" y="1932813"/>
                                </a:lnTo>
                                <a:lnTo>
                                  <a:pt x="3032760" y="676656"/>
                                </a:lnTo>
                                <a:close/>
                              </a:path>
                              <a:path w="5558155" h="1932939">
                                <a:moveTo>
                                  <a:pt x="4294632" y="772668"/>
                                </a:moveTo>
                                <a:lnTo>
                                  <a:pt x="3790188" y="772668"/>
                                </a:lnTo>
                                <a:lnTo>
                                  <a:pt x="3790188" y="1932825"/>
                                </a:lnTo>
                                <a:lnTo>
                                  <a:pt x="4294632" y="1932825"/>
                                </a:lnTo>
                                <a:lnTo>
                                  <a:pt x="4294632" y="772668"/>
                                </a:lnTo>
                                <a:close/>
                              </a:path>
                              <a:path w="5558155" h="1932939">
                                <a:moveTo>
                                  <a:pt x="5558028" y="772668"/>
                                </a:moveTo>
                                <a:lnTo>
                                  <a:pt x="5053584" y="772668"/>
                                </a:lnTo>
                                <a:lnTo>
                                  <a:pt x="5053584" y="1932825"/>
                                </a:lnTo>
                                <a:lnTo>
                                  <a:pt x="5558028" y="1932825"/>
                                </a:lnTo>
                                <a:lnTo>
                                  <a:pt x="5558028" y="772668"/>
                                </a:lnTo>
                                <a:close/>
                              </a:path>
                            </a:pathLst>
                          </a:custGeom>
                          <a:solidFill>
                            <a:srgbClr val="4AACC5"/>
                          </a:solidFill>
                        </wps:spPr>
                        <wps:bodyPr wrap="square" lIns="0" tIns="0" rIns="0" bIns="0" rtlCol="0">
                          <a:prstTxWarp prst="textNoShape">
                            <a:avLst/>
                          </a:prstTxWarp>
                          <a:noAutofit/>
                        </wps:bodyPr>
                      </wps:wsp>
                      <wps:wsp>
                        <wps:cNvPr id="444" name="Graphic 444"/>
                        <wps:cNvSpPr/>
                        <wps:spPr>
                          <a:xfrm>
                            <a:off x="40513" y="15976"/>
                            <a:ext cx="1270" cy="2417445"/>
                          </a:xfrm>
                          <a:custGeom>
                            <a:avLst/>
                            <a:gdLst/>
                            <a:ahLst/>
                            <a:cxnLst/>
                            <a:rect l="l" t="t" r="r" b="b"/>
                            <a:pathLst>
                              <a:path w="0" h="2417445">
                                <a:moveTo>
                                  <a:pt x="0" y="2416924"/>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445" name="Graphic 445"/>
                        <wps:cNvSpPr/>
                        <wps:spPr>
                          <a:xfrm>
                            <a:off x="0" y="15978"/>
                            <a:ext cx="40640" cy="2417445"/>
                          </a:xfrm>
                          <a:custGeom>
                            <a:avLst/>
                            <a:gdLst/>
                            <a:ahLst/>
                            <a:cxnLst/>
                            <a:rect l="l" t="t" r="r" b="b"/>
                            <a:pathLst>
                              <a:path w="40640" h="2417445">
                                <a:moveTo>
                                  <a:pt x="0" y="2416924"/>
                                </a:moveTo>
                                <a:lnTo>
                                  <a:pt x="40513" y="2416924"/>
                                </a:lnTo>
                              </a:path>
                              <a:path w="40640" h="2417445">
                                <a:moveTo>
                                  <a:pt x="0" y="1933435"/>
                                </a:moveTo>
                                <a:lnTo>
                                  <a:pt x="40513" y="1933435"/>
                                </a:lnTo>
                              </a:path>
                              <a:path w="40640" h="2417445">
                                <a:moveTo>
                                  <a:pt x="0" y="1450327"/>
                                </a:moveTo>
                                <a:lnTo>
                                  <a:pt x="40513" y="1450327"/>
                                </a:lnTo>
                              </a:path>
                              <a:path w="40640" h="2417445">
                                <a:moveTo>
                                  <a:pt x="0" y="967219"/>
                                </a:moveTo>
                                <a:lnTo>
                                  <a:pt x="40513" y="967219"/>
                                </a:lnTo>
                              </a:path>
                              <a:path w="40640" h="2417445">
                                <a:moveTo>
                                  <a:pt x="0" y="484111"/>
                                </a:moveTo>
                                <a:lnTo>
                                  <a:pt x="40513" y="484111"/>
                                </a:lnTo>
                              </a:path>
                              <a:path w="40640" h="2417445">
                                <a:moveTo>
                                  <a:pt x="0" y="0"/>
                                </a:moveTo>
                                <a:lnTo>
                                  <a:pt x="40513" y="0"/>
                                </a:lnTo>
                              </a:path>
                            </a:pathLst>
                          </a:custGeom>
                          <a:ln w="9525">
                            <a:solidFill>
                              <a:srgbClr val="000000"/>
                            </a:solidFill>
                            <a:prstDash val="solid"/>
                          </a:ln>
                        </wps:spPr>
                        <wps:bodyPr wrap="square" lIns="0" tIns="0" rIns="0" bIns="0" rtlCol="0">
                          <a:prstTxWarp prst="textNoShape">
                            <a:avLst/>
                          </a:prstTxWarp>
                          <a:noAutofit/>
                        </wps:bodyPr>
                      </wps:wsp>
                      <wps:wsp>
                        <wps:cNvPr id="446" name="Graphic 446"/>
                        <wps:cNvSpPr/>
                        <wps:spPr>
                          <a:xfrm>
                            <a:off x="40513" y="2432901"/>
                            <a:ext cx="6315710" cy="40640"/>
                          </a:xfrm>
                          <a:custGeom>
                            <a:avLst/>
                            <a:gdLst/>
                            <a:ahLst/>
                            <a:cxnLst/>
                            <a:rect l="l" t="t" r="r" b="b"/>
                            <a:pathLst>
                              <a:path w="6315710" h="40640">
                                <a:moveTo>
                                  <a:pt x="0" y="0"/>
                                </a:moveTo>
                                <a:lnTo>
                                  <a:pt x="6315595" y="0"/>
                                </a:lnTo>
                              </a:path>
                              <a:path w="6315710" h="40640">
                                <a:moveTo>
                                  <a:pt x="0" y="0"/>
                                </a:moveTo>
                                <a:lnTo>
                                  <a:pt x="0" y="40513"/>
                                </a:lnTo>
                              </a:path>
                              <a:path w="6315710" h="40640">
                                <a:moveTo>
                                  <a:pt x="1263675" y="0"/>
                                </a:moveTo>
                                <a:lnTo>
                                  <a:pt x="1263675" y="40513"/>
                                </a:lnTo>
                              </a:path>
                              <a:path w="6315710" h="40640">
                                <a:moveTo>
                                  <a:pt x="2525547" y="0"/>
                                </a:moveTo>
                                <a:lnTo>
                                  <a:pt x="2525547" y="40513"/>
                                </a:lnTo>
                              </a:path>
                              <a:path w="6315710" h="40640">
                                <a:moveTo>
                                  <a:pt x="3788943" y="0"/>
                                </a:moveTo>
                                <a:lnTo>
                                  <a:pt x="3788943" y="40513"/>
                                </a:lnTo>
                              </a:path>
                              <a:path w="6315710" h="40640">
                                <a:moveTo>
                                  <a:pt x="5052339" y="0"/>
                                </a:moveTo>
                                <a:lnTo>
                                  <a:pt x="5052339" y="40513"/>
                                </a:lnTo>
                              </a:path>
                              <a:path w="6315710" h="40640">
                                <a:moveTo>
                                  <a:pt x="6315595" y="0"/>
                                </a:moveTo>
                                <a:lnTo>
                                  <a:pt x="6315595" y="40513"/>
                                </a:lnTo>
                              </a:path>
                            </a:pathLst>
                          </a:custGeom>
                          <a:ln w="9525">
                            <a:solidFill>
                              <a:srgbClr val="000000"/>
                            </a:solidFill>
                            <a:prstDash val="solid"/>
                          </a:ln>
                        </wps:spPr>
                        <wps:bodyPr wrap="square" lIns="0" tIns="0" rIns="0" bIns="0" rtlCol="0">
                          <a:prstTxWarp prst="textNoShape">
                            <a:avLst/>
                          </a:prstTxWarp>
                          <a:noAutofit/>
                        </wps:bodyPr>
                      </wps:wsp>
                      <wps:wsp>
                        <wps:cNvPr id="447" name="Textbox 447"/>
                        <wps:cNvSpPr txBox="1"/>
                        <wps:spPr>
                          <a:xfrm>
                            <a:off x="1342655" y="0"/>
                            <a:ext cx="3591560" cy="168275"/>
                          </a:xfrm>
                          <a:prstGeom prst="rect">
                            <a:avLst/>
                          </a:prstGeom>
                        </wps:spPr>
                        <wps:txbx>
                          <w:txbxContent>
                            <w:p>
                              <w:pPr>
                                <w:spacing w:before="0"/>
                                <w:ind w:left="0" w:right="0" w:firstLine="0"/>
                                <w:jc w:val="left"/>
                                <w:rPr>
                                  <w:b/>
                                  <w:sz w:val="22"/>
                                </w:rPr>
                              </w:pPr>
                              <w:r>
                                <w:rPr>
                                  <w:b/>
                                  <w:sz w:val="22"/>
                                </w:rPr>
                                <w:t>Seneca</w:t>
                              </w:r>
                              <w:r>
                                <w:rPr>
                                  <w:b/>
                                  <w:spacing w:val="-8"/>
                                  <w:sz w:val="22"/>
                                </w:rPr>
                                <w:t> </w:t>
                              </w:r>
                              <w:r>
                                <w:rPr>
                                  <w:b/>
                                  <w:sz w:val="22"/>
                                </w:rPr>
                                <w:t>County</w:t>
                              </w:r>
                              <w:r>
                                <w:rPr>
                                  <w:b/>
                                  <w:spacing w:val="-3"/>
                                  <w:sz w:val="22"/>
                                </w:rPr>
                                <w:t> </w:t>
                              </w:r>
                              <w:r>
                                <w:rPr>
                                  <w:b/>
                                  <w:sz w:val="22"/>
                                </w:rPr>
                                <w:t>Adult's</w:t>
                              </w:r>
                              <w:r>
                                <w:rPr>
                                  <w:b/>
                                  <w:spacing w:val="-7"/>
                                  <w:sz w:val="22"/>
                                </w:rPr>
                                <w:t> </w:t>
                              </w:r>
                              <w:r>
                                <w:rPr>
                                  <w:b/>
                                  <w:sz w:val="22"/>
                                </w:rPr>
                                <w:t>Most</w:t>
                              </w:r>
                              <w:r>
                                <w:rPr>
                                  <w:b/>
                                  <w:spacing w:val="-1"/>
                                  <w:sz w:val="22"/>
                                </w:rPr>
                                <w:t> </w:t>
                              </w:r>
                              <w:r>
                                <w:rPr>
                                  <w:b/>
                                  <w:sz w:val="22"/>
                                </w:rPr>
                                <w:t>Limiting</w:t>
                              </w:r>
                              <w:r>
                                <w:rPr>
                                  <w:b/>
                                  <w:spacing w:val="-9"/>
                                  <w:sz w:val="22"/>
                                </w:rPr>
                                <w:t> </w:t>
                              </w:r>
                              <w:r>
                                <w:rPr>
                                  <w:b/>
                                  <w:sz w:val="22"/>
                                </w:rPr>
                                <w:t>Health</w:t>
                              </w:r>
                              <w:r>
                                <w:rPr>
                                  <w:b/>
                                  <w:spacing w:val="-4"/>
                                  <w:sz w:val="22"/>
                                </w:rPr>
                                <w:t> </w:t>
                              </w:r>
                              <w:r>
                                <w:rPr>
                                  <w:b/>
                                  <w:spacing w:val="-2"/>
                                  <w:sz w:val="22"/>
                                </w:rPr>
                                <w:t>Problems</w:t>
                              </w:r>
                            </w:p>
                          </w:txbxContent>
                        </wps:txbx>
                        <wps:bodyPr wrap="square" lIns="0" tIns="0" rIns="0" bIns="0" rtlCol="0">
                          <a:noAutofit/>
                        </wps:bodyPr>
                      </wps:wsp>
                      <wps:wsp>
                        <wps:cNvPr id="448" name="Textbox 448"/>
                        <wps:cNvSpPr txBox="1"/>
                        <wps:spPr>
                          <a:xfrm>
                            <a:off x="543929" y="291188"/>
                            <a:ext cx="269240" cy="151765"/>
                          </a:xfrm>
                          <a:prstGeom prst="rect">
                            <a:avLst/>
                          </a:prstGeom>
                        </wps:spPr>
                        <wps:txbx>
                          <w:txbxContent>
                            <w:p>
                              <w:pPr>
                                <w:spacing w:line="238" w:lineRule="exact" w:before="0"/>
                                <w:ind w:left="0" w:right="0" w:firstLine="0"/>
                                <w:jc w:val="left"/>
                                <w:rPr>
                                  <w:b/>
                                  <w:sz w:val="20"/>
                                </w:rPr>
                              </w:pPr>
                              <w:r>
                                <w:rPr>
                                  <w:b/>
                                  <w:spacing w:val="-5"/>
                                  <w:sz w:val="20"/>
                                </w:rPr>
                                <w:t>40%</w:t>
                              </w:r>
                            </w:p>
                          </w:txbxContent>
                        </wps:txbx>
                        <wps:bodyPr wrap="square" lIns="0" tIns="0" rIns="0" bIns="0" rtlCol="0">
                          <a:noAutofit/>
                        </wps:bodyPr>
                      </wps:wsp>
                      <wps:wsp>
                        <wps:cNvPr id="449" name="Textbox 449"/>
                        <wps:cNvSpPr txBox="1"/>
                        <wps:spPr>
                          <a:xfrm>
                            <a:off x="1807078" y="387827"/>
                            <a:ext cx="269240" cy="151765"/>
                          </a:xfrm>
                          <a:prstGeom prst="rect">
                            <a:avLst/>
                          </a:prstGeom>
                        </wps:spPr>
                        <wps:txbx>
                          <w:txbxContent>
                            <w:p>
                              <w:pPr>
                                <w:spacing w:line="238" w:lineRule="exact" w:before="0"/>
                                <w:ind w:left="0" w:right="0" w:firstLine="0"/>
                                <w:jc w:val="left"/>
                                <w:rPr>
                                  <w:b/>
                                  <w:sz w:val="20"/>
                                </w:rPr>
                              </w:pPr>
                              <w:r>
                                <w:rPr>
                                  <w:b/>
                                  <w:spacing w:val="-5"/>
                                  <w:sz w:val="20"/>
                                </w:rPr>
                                <w:t>38%</w:t>
                              </w:r>
                            </w:p>
                          </w:txbxContent>
                        </wps:txbx>
                        <wps:bodyPr wrap="square" lIns="0" tIns="0" rIns="0" bIns="0" rtlCol="0">
                          <a:noAutofit/>
                        </wps:bodyPr>
                      </wps:wsp>
                      <wps:wsp>
                        <wps:cNvPr id="450" name="Textbox 450"/>
                        <wps:cNvSpPr txBox="1"/>
                        <wps:spPr>
                          <a:xfrm>
                            <a:off x="3070227" y="967920"/>
                            <a:ext cx="269240" cy="151765"/>
                          </a:xfrm>
                          <a:prstGeom prst="rect">
                            <a:avLst/>
                          </a:prstGeom>
                        </wps:spPr>
                        <wps:txbx>
                          <w:txbxContent>
                            <w:p>
                              <w:pPr>
                                <w:spacing w:line="238" w:lineRule="exact" w:before="0"/>
                                <w:ind w:left="0" w:right="0" w:firstLine="0"/>
                                <w:jc w:val="left"/>
                                <w:rPr>
                                  <w:b/>
                                  <w:sz w:val="20"/>
                                </w:rPr>
                              </w:pPr>
                              <w:r>
                                <w:rPr>
                                  <w:b/>
                                  <w:spacing w:val="-5"/>
                                  <w:sz w:val="20"/>
                                </w:rPr>
                                <w:t>26%</w:t>
                              </w:r>
                            </w:p>
                          </w:txbxContent>
                        </wps:txbx>
                        <wps:bodyPr wrap="square" lIns="0" tIns="0" rIns="0" bIns="0" rtlCol="0">
                          <a:noAutofit/>
                        </wps:bodyPr>
                      </wps:wsp>
                      <wps:wsp>
                        <wps:cNvPr id="451" name="Textbox 451"/>
                        <wps:cNvSpPr txBox="1"/>
                        <wps:spPr>
                          <a:xfrm>
                            <a:off x="4333376" y="1064560"/>
                            <a:ext cx="269240" cy="151765"/>
                          </a:xfrm>
                          <a:prstGeom prst="rect">
                            <a:avLst/>
                          </a:prstGeom>
                        </wps:spPr>
                        <wps:txbx>
                          <w:txbxContent>
                            <w:p>
                              <w:pPr>
                                <w:spacing w:line="238" w:lineRule="exact" w:before="0"/>
                                <w:ind w:left="0" w:right="0" w:firstLine="0"/>
                                <w:jc w:val="left"/>
                                <w:rPr>
                                  <w:b/>
                                  <w:sz w:val="20"/>
                                </w:rPr>
                              </w:pPr>
                              <w:r>
                                <w:rPr>
                                  <w:b/>
                                  <w:spacing w:val="-5"/>
                                  <w:sz w:val="20"/>
                                </w:rPr>
                                <w:t>24%</w:t>
                              </w:r>
                            </w:p>
                          </w:txbxContent>
                        </wps:txbx>
                        <wps:bodyPr wrap="square" lIns="0" tIns="0" rIns="0" bIns="0" rtlCol="0">
                          <a:noAutofit/>
                        </wps:bodyPr>
                      </wps:wsp>
                      <wps:wsp>
                        <wps:cNvPr id="452" name="Textbox 452"/>
                        <wps:cNvSpPr txBox="1"/>
                        <wps:spPr>
                          <a:xfrm>
                            <a:off x="5596525" y="1064560"/>
                            <a:ext cx="269240" cy="151765"/>
                          </a:xfrm>
                          <a:prstGeom prst="rect">
                            <a:avLst/>
                          </a:prstGeom>
                        </wps:spPr>
                        <wps:txbx>
                          <w:txbxContent>
                            <w:p>
                              <w:pPr>
                                <w:spacing w:line="238" w:lineRule="exact" w:before="0"/>
                                <w:ind w:left="0" w:right="0" w:firstLine="0"/>
                                <w:jc w:val="left"/>
                                <w:rPr>
                                  <w:b/>
                                  <w:sz w:val="20"/>
                                </w:rPr>
                              </w:pPr>
                              <w:r>
                                <w:rPr>
                                  <w:b/>
                                  <w:spacing w:val="-5"/>
                                  <w:sz w:val="20"/>
                                </w:rPr>
                                <w:t>24%</w:t>
                              </w:r>
                            </w:p>
                          </w:txbxContent>
                        </wps:txbx>
                        <wps:bodyPr wrap="square" lIns="0" tIns="0" rIns="0" bIns="0" rtlCol="0">
                          <a:noAutofit/>
                        </wps:bodyPr>
                      </wps:wsp>
                    </wpg:wgp>
                  </a:graphicData>
                </a:graphic>
              </wp:anchor>
            </w:drawing>
          </mc:Choice>
          <mc:Fallback>
            <w:pict>
              <v:group style="position:absolute;margin-left:76.947701pt;margin-top:13.280844pt;width:500.9pt;height:194.8pt;mso-position-horizontal-relative:page;mso-position-vertical-relative:paragraph;z-index:15738880" id="docshapegroup407" coordorigin="1539,266" coordsize="10018,3896">
                <v:shape style="position:absolute;left:2198;top:1053;width:8753;height:3044" id="docshape408" coordorigin="2198,1053" coordsize="8753,3044" path="m2995,1053l2198,1053,2198,4097,2995,4097,2995,1053xm4985,1204l4188,1204,4188,4097,4985,4097,4985,1204xm6974,2119l6178,2119,6178,4097,6974,4097,6974,2119xm8962,2270l8167,2270,8167,4097,8962,4097,8962,2270xm10951,2270l10157,2270,10157,4097,10951,4097,10951,2270xe" filled="true" fillcolor="#4aacc5" stroked="false">
                  <v:path arrowok="t"/>
                  <v:fill type="solid"/>
                </v:shape>
                <v:line style="position:absolute" from="1603,4097" to="1603,291" stroked="true" strokeweight=".75pt" strokecolor="#000000">
                  <v:stroke dashstyle="solid"/>
                </v:line>
                <v:shape style="position:absolute;left:1538;top:290;width:64;height:3807" id="docshape409" coordorigin="1539,291" coordsize="64,3807" path="m1539,4097l1603,4097m1539,3336l1603,3336m1539,2575l1603,2575m1539,1814l1603,1814m1539,1053l1603,1053m1539,291l1603,291e" filled="false" stroked="true" strokeweight=".75pt" strokecolor="#000000">
                  <v:path arrowok="t"/>
                  <v:stroke dashstyle="solid"/>
                </v:shape>
                <v:shape style="position:absolute;left:1602;top:4096;width:9946;height:64" id="docshape410" coordorigin="1603,4097" coordsize="9946,64" path="m1603,4097l11549,4097m1603,4097l1603,4161m3593,4097l3593,4161m5580,4097l5580,4161m7570,4097l7570,4161m9559,4097l9559,4161m11549,4097l11549,4161e" filled="false" stroked="true" strokeweight=".75pt" strokecolor="#000000">
                  <v:path arrowok="t"/>
                  <v:stroke dashstyle="solid"/>
                </v:shape>
                <v:shape style="position:absolute;left:3653;top:265;width:5656;height:265" type="#_x0000_t202" id="docshape411" filled="false" stroked="false">
                  <v:textbox inset="0,0,0,0">
                    <w:txbxContent>
                      <w:p>
                        <w:pPr>
                          <w:spacing w:before="0"/>
                          <w:ind w:left="0" w:right="0" w:firstLine="0"/>
                          <w:jc w:val="left"/>
                          <w:rPr>
                            <w:b/>
                            <w:sz w:val="22"/>
                          </w:rPr>
                        </w:pPr>
                        <w:r>
                          <w:rPr>
                            <w:b/>
                            <w:sz w:val="22"/>
                          </w:rPr>
                          <w:t>Seneca</w:t>
                        </w:r>
                        <w:r>
                          <w:rPr>
                            <w:b/>
                            <w:spacing w:val="-8"/>
                            <w:sz w:val="22"/>
                          </w:rPr>
                          <w:t> </w:t>
                        </w:r>
                        <w:r>
                          <w:rPr>
                            <w:b/>
                            <w:sz w:val="22"/>
                          </w:rPr>
                          <w:t>County</w:t>
                        </w:r>
                        <w:r>
                          <w:rPr>
                            <w:b/>
                            <w:spacing w:val="-3"/>
                            <w:sz w:val="22"/>
                          </w:rPr>
                          <w:t> </w:t>
                        </w:r>
                        <w:r>
                          <w:rPr>
                            <w:b/>
                            <w:sz w:val="22"/>
                          </w:rPr>
                          <w:t>Adult's</w:t>
                        </w:r>
                        <w:r>
                          <w:rPr>
                            <w:b/>
                            <w:spacing w:val="-7"/>
                            <w:sz w:val="22"/>
                          </w:rPr>
                          <w:t> </w:t>
                        </w:r>
                        <w:r>
                          <w:rPr>
                            <w:b/>
                            <w:sz w:val="22"/>
                          </w:rPr>
                          <w:t>Most</w:t>
                        </w:r>
                        <w:r>
                          <w:rPr>
                            <w:b/>
                            <w:spacing w:val="-1"/>
                            <w:sz w:val="22"/>
                          </w:rPr>
                          <w:t> </w:t>
                        </w:r>
                        <w:r>
                          <w:rPr>
                            <w:b/>
                            <w:sz w:val="22"/>
                          </w:rPr>
                          <w:t>Limiting</w:t>
                        </w:r>
                        <w:r>
                          <w:rPr>
                            <w:b/>
                            <w:spacing w:val="-9"/>
                            <w:sz w:val="22"/>
                          </w:rPr>
                          <w:t> </w:t>
                        </w:r>
                        <w:r>
                          <w:rPr>
                            <w:b/>
                            <w:sz w:val="22"/>
                          </w:rPr>
                          <w:t>Health</w:t>
                        </w:r>
                        <w:r>
                          <w:rPr>
                            <w:b/>
                            <w:spacing w:val="-4"/>
                            <w:sz w:val="22"/>
                          </w:rPr>
                          <w:t> </w:t>
                        </w:r>
                        <w:r>
                          <w:rPr>
                            <w:b/>
                            <w:spacing w:val="-2"/>
                            <w:sz w:val="22"/>
                          </w:rPr>
                          <w:t>Problems</w:t>
                        </w:r>
                      </w:p>
                    </w:txbxContent>
                  </v:textbox>
                  <w10:wrap type="none"/>
                </v:shape>
                <v:shape style="position:absolute;left:2395;top:724;width:424;height:239" type="#_x0000_t202" id="docshape412" filled="false" stroked="false">
                  <v:textbox inset="0,0,0,0">
                    <w:txbxContent>
                      <w:p>
                        <w:pPr>
                          <w:spacing w:line="238" w:lineRule="exact" w:before="0"/>
                          <w:ind w:left="0" w:right="0" w:firstLine="0"/>
                          <w:jc w:val="left"/>
                          <w:rPr>
                            <w:b/>
                            <w:sz w:val="20"/>
                          </w:rPr>
                        </w:pPr>
                        <w:r>
                          <w:rPr>
                            <w:b/>
                            <w:spacing w:val="-5"/>
                            <w:sz w:val="20"/>
                          </w:rPr>
                          <w:t>40%</w:t>
                        </w:r>
                      </w:p>
                    </w:txbxContent>
                  </v:textbox>
                  <w10:wrap type="none"/>
                </v:shape>
                <v:shape style="position:absolute;left:4384;top:876;width:424;height:239" type="#_x0000_t202" id="docshape413" filled="false" stroked="false">
                  <v:textbox inset="0,0,0,0">
                    <w:txbxContent>
                      <w:p>
                        <w:pPr>
                          <w:spacing w:line="238" w:lineRule="exact" w:before="0"/>
                          <w:ind w:left="0" w:right="0" w:firstLine="0"/>
                          <w:jc w:val="left"/>
                          <w:rPr>
                            <w:b/>
                            <w:sz w:val="20"/>
                          </w:rPr>
                        </w:pPr>
                        <w:r>
                          <w:rPr>
                            <w:b/>
                            <w:spacing w:val="-5"/>
                            <w:sz w:val="20"/>
                          </w:rPr>
                          <w:t>38%</w:t>
                        </w:r>
                      </w:p>
                    </w:txbxContent>
                  </v:textbox>
                  <w10:wrap type="none"/>
                </v:shape>
                <v:shape style="position:absolute;left:6373;top:1789;width:424;height:239" type="#_x0000_t202" id="docshape414" filled="false" stroked="false">
                  <v:textbox inset="0,0,0,0">
                    <w:txbxContent>
                      <w:p>
                        <w:pPr>
                          <w:spacing w:line="238" w:lineRule="exact" w:before="0"/>
                          <w:ind w:left="0" w:right="0" w:firstLine="0"/>
                          <w:jc w:val="left"/>
                          <w:rPr>
                            <w:b/>
                            <w:sz w:val="20"/>
                          </w:rPr>
                        </w:pPr>
                        <w:r>
                          <w:rPr>
                            <w:b/>
                            <w:spacing w:val="-5"/>
                            <w:sz w:val="20"/>
                          </w:rPr>
                          <w:t>26%</w:t>
                        </w:r>
                      </w:p>
                    </w:txbxContent>
                  </v:textbox>
                  <w10:wrap type="none"/>
                </v:shape>
                <v:shape style="position:absolute;left:8363;top:1942;width:424;height:239" type="#_x0000_t202" id="docshape415" filled="false" stroked="false">
                  <v:textbox inset="0,0,0,0">
                    <w:txbxContent>
                      <w:p>
                        <w:pPr>
                          <w:spacing w:line="238" w:lineRule="exact" w:before="0"/>
                          <w:ind w:left="0" w:right="0" w:firstLine="0"/>
                          <w:jc w:val="left"/>
                          <w:rPr>
                            <w:b/>
                            <w:sz w:val="20"/>
                          </w:rPr>
                        </w:pPr>
                        <w:r>
                          <w:rPr>
                            <w:b/>
                            <w:spacing w:val="-5"/>
                            <w:sz w:val="20"/>
                          </w:rPr>
                          <w:t>24%</w:t>
                        </w:r>
                      </w:p>
                    </w:txbxContent>
                  </v:textbox>
                  <w10:wrap type="none"/>
                </v:shape>
                <v:shape style="position:absolute;left:10352;top:1942;width:424;height:239" type="#_x0000_t202" id="docshape416" filled="false" stroked="false">
                  <v:textbox inset="0,0,0,0">
                    <w:txbxContent>
                      <w:p>
                        <w:pPr>
                          <w:spacing w:line="238" w:lineRule="exact" w:before="0"/>
                          <w:ind w:left="0" w:right="0" w:firstLine="0"/>
                          <w:jc w:val="left"/>
                          <w:rPr>
                            <w:b/>
                            <w:sz w:val="20"/>
                          </w:rPr>
                        </w:pPr>
                        <w:r>
                          <w:rPr>
                            <w:b/>
                            <w:spacing w:val="-5"/>
                            <w:sz w:val="20"/>
                          </w:rPr>
                          <w:t>24%</w:t>
                        </w:r>
                      </w:p>
                    </w:txbxContent>
                  </v:textbox>
                  <w10:wrap type="none"/>
                </v:shape>
                <w10:wrap type="none"/>
              </v:group>
            </w:pict>
          </mc:Fallback>
        </mc:AlternateContent>
      </w:r>
      <w:r>
        <w:rPr>
          <w:spacing w:val="-5"/>
        </w:rPr>
        <w:t>50%</w:t>
      </w:r>
    </w:p>
    <w:p>
      <w:pPr>
        <w:pStyle w:val="BodyText"/>
      </w:pPr>
    </w:p>
    <w:p>
      <w:pPr>
        <w:pStyle w:val="BodyText"/>
        <w:spacing w:before="44"/>
      </w:pPr>
    </w:p>
    <w:p>
      <w:pPr>
        <w:pStyle w:val="BodyText"/>
        <w:ind w:left="320"/>
      </w:pPr>
      <w:r>
        <w:rPr>
          <w:spacing w:val="-5"/>
        </w:rPr>
        <w:t>40%</w:t>
      </w:r>
    </w:p>
    <w:p>
      <w:pPr>
        <w:pStyle w:val="BodyText"/>
      </w:pPr>
    </w:p>
    <w:p>
      <w:pPr>
        <w:pStyle w:val="BodyText"/>
        <w:spacing w:before="43"/>
      </w:pPr>
    </w:p>
    <w:p>
      <w:pPr>
        <w:pStyle w:val="BodyText"/>
        <w:ind w:left="320"/>
      </w:pPr>
      <w:r>
        <w:rPr>
          <w:spacing w:val="-5"/>
        </w:rPr>
        <w:t>30%</w:t>
      </w:r>
    </w:p>
    <w:p>
      <w:pPr>
        <w:pStyle w:val="BodyText"/>
      </w:pPr>
    </w:p>
    <w:p>
      <w:pPr>
        <w:pStyle w:val="BodyText"/>
        <w:spacing w:before="44"/>
      </w:pPr>
    </w:p>
    <w:p>
      <w:pPr>
        <w:pStyle w:val="BodyText"/>
        <w:ind w:left="320"/>
      </w:pPr>
      <w:r>
        <w:rPr>
          <w:spacing w:val="-5"/>
        </w:rPr>
        <w:t>20%</w:t>
      </w:r>
    </w:p>
    <w:p>
      <w:pPr>
        <w:pStyle w:val="BodyText"/>
      </w:pPr>
    </w:p>
    <w:p>
      <w:pPr>
        <w:pStyle w:val="BodyText"/>
        <w:spacing w:before="44"/>
      </w:pPr>
    </w:p>
    <w:p>
      <w:pPr>
        <w:pStyle w:val="BodyText"/>
        <w:ind w:left="320"/>
      </w:pPr>
      <w:r>
        <w:rPr>
          <w:spacing w:val="-5"/>
        </w:rPr>
        <w:t>10%</w:t>
      </w:r>
    </w:p>
    <w:p>
      <w:pPr>
        <w:pStyle w:val="BodyText"/>
      </w:pPr>
    </w:p>
    <w:p>
      <w:pPr>
        <w:pStyle w:val="BodyText"/>
        <w:spacing w:before="43"/>
      </w:pPr>
    </w:p>
    <w:p>
      <w:pPr>
        <w:pStyle w:val="BodyText"/>
        <w:ind w:left="427"/>
      </w:pPr>
      <w:r>
        <w:rPr>
          <w:spacing w:val="-5"/>
        </w:rPr>
        <w:t>0%</w:t>
      </w:r>
    </w:p>
    <w:p>
      <w:pPr>
        <w:pStyle w:val="BodyText"/>
        <w:tabs>
          <w:tab w:pos="5535" w:val="left" w:leader="none"/>
          <w:tab w:pos="7039" w:val="left" w:leader="none"/>
          <w:tab w:pos="9010" w:val="left" w:leader="none"/>
        </w:tabs>
        <w:spacing w:before="19"/>
        <w:ind w:left="969"/>
      </w:pPr>
      <w:r>
        <w:rPr/>
        <w:t>Back/Neck</w:t>
      </w:r>
      <w:r>
        <w:rPr>
          <w:spacing w:val="-6"/>
        </w:rPr>
        <w:t> </w:t>
      </w:r>
      <w:r>
        <w:rPr/>
        <w:t>Problems</w:t>
      </w:r>
      <w:r>
        <w:rPr>
          <w:spacing w:val="73"/>
        </w:rPr>
        <w:t> </w:t>
      </w:r>
      <w:r>
        <w:rPr>
          <w:spacing w:val="-2"/>
        </w:rPr>
        <w:t>Arthritis/Rheumatism</w:t>
      </w:r>
      <w:r>
        <w:rPr/>
        <w:tab/>
      </w:r>
      <w:r>
        <w:rPr>
          <w:spacing w:val="-2"/>
        </w:rPr>
        <w:t>Weight</w:t>
      </w:r>
      <w:r>
        <w:rPr/>
        <w:tab/>
        <w:t>Walking</w:t>
      </w:r>
      <w:r>
        <w:rPr>
          <w:spacing w:val="-8"/>
        </w:rPr>
        <w:t> </w:t>
      </w:r>
      <w:r>
        <w:rPr>
          <w:spacing w:val="-2"/>
        </w:rPr>
        <w:t>problems</w:t>
      </w:r>
      <w:r>
        <w:rPr/>
        <w:tab/>
        <w:t>Stress,</w:t>
      </w:r>
      <w:r>
        <w:rPr>
          <w:spacing w:val="-6"/>
        </w:rPr>
        <w:t> </w:t>
      </w:r>
      <w:r>
        <w:rPr>
          <w:spacing w:val="-2"/>
        </w:rPr>
        <w:t>Depression,</w:t>
      </w:r>
    </w:p>
    <w:p>
      <w:pPr>
        <w:pStyle w:val="BodyText"/>
        <w:ind w:left="9419" w:hanging="529"/>
      </w:pPr>
      <w:r>
        <w:rPr/>
        <w:t>Anxiety,</w:t>
      </w:r>
      <w:r>
        <w:rPr>
          <w:spacing w:val="-14"/>
        </w:rPr>
        <w:t> </w:t>
      </w:r>
      <w:r>
        <w:rPr/>
        <w:t>or</w:t>
      </w:r>
      <w:r>
        <w:rPr>
          <w:spacing w:val="-14"/>
        </w:rPr>
        <w:t> </w:t>
      </w:r>
      <w:r>
        <w:rPr/>
        <w:t>Emotional </w:t>
      </w:r>
      <w:r>
        <w:rPr>
          <w:spacing w:val="-2"/>
        </w:rPr>
        <w:t>Problems</w:t>
      </w:r>
    </w:p>
    <w:p>
      <w:pPr>
        <w:pStyle w:val="BodyText"/>
        <w:spacing w:before="114"/>
        <w:rPr>
          <w:sz w:val="17"/>
        </w:rPr>
      </w:pPr>
    </w:p>
    <w:p>
      <w:pPr>
        <w:spacing w:line="225" w:lineRule="auto" w:before="0"/>
        <w:ind w:left="5155" w:right="796" w:hanging="4654"/>
        <w:jc w:val="left"/>
        <w:rPr>
          <w:i/>
          <w:sz w:val="17"/>
        </w:rPr>
      </w:pPr>
      <w:r>
        <w:rPr>
          <w:i/>
          <w:spacing w:val="-4"/>
          <w:sz w:val="17"/>
        </w:rPr>
        <w:t>Note:</w:t>
      </w:r>
      <w:r>
        <w:rPr>
          <w:i/>
          <w:spacing w:val="-8"/>
          <w:sz w:val="17"/>
        </w:rPr>
        <w:t> </w:t>
      </w:r>
      <w:r>
        <w:rPr>
          <w:i/>
          <w:spacing w:val="-4"/>
          <w:sz w:val="17"/>
        </w:rPr>
        <w:t>Caution</w:t>
      </w:r>
      <w:r>
        <w:rPr>
          <w:i/>
          <w:spacing w:val="-8"/>
          <w:sz w:val="17"/>
        </w:rPr>
        <w:t> </w:t>
      </w:r>
      <w:r>
        <w:rPr>
          <w:i/>
          <w:spacing w:val="-4"/>
          <w:sz w:val="17"/>
        </w:rPr>
        <w:t>should</w:t>
      </w:r>
      <w:r>
        <w:rPr>
          <w:i/>
          <w:spacing w:val="-7"/>
          <w:sz w:val="17"/>
        </w:rPr>
        <w:t> </w:t>
      </w:r>
      <w:r>
        <w:rPr>
          <w:i/>
          <w:spacing w:val="-4"/>
          <w:sz w:val="17"/>
        </w:rPr>
        <w:t>be</w:t>
      </w:r>
      <w:r>
        <w:rPr>
          <w:i/>
          <w:spacing w:val="-8"/>
          <w:sz w:val="17"/>
        </w:rPr>
        <w:t> </w:t>
      </w:r>
      <w:r>
        <w:rPr>
          <w:i/>
          <w:spacing w:val="-4"/>
          <w:sz w:val="17"/>
        </w:rPr>
        <w:t>used</w:t>
      </w:r>
      <w:r>
        <w:rPr>
          <w:i/>
          <w:spacing w:val="-8"/>
          <w:sz w:val="17"/>
        </w:rPr>
        <w:t> </w:t>
      </w:r>
      <w:r>
        <w:rPr>
          <w:i/>
          <w:spacing w:val="-4"/>
          <w:sz w:val="17"/>
        </w:rPr>
        <w:t>when</w:t>
      </w:r>
      <w:r>
        <w:rPr>
          <w:i/>
          <w:spacing w:val="-7"/>
          <w:sz w:val="17"/>
        </w:rPr>
        <w:t> </w:t>
      </w:r>
      <w:r>
        <w:rPr>
          <w:i/>
          <w:spacing w:val="-4"/>
          <w:sz w:val="17"/>
        </w:rPr>
        <w:t>interpreting</w:t>
      </w:r>
      <w:r>
        <w:rPr>
          <w:i/>
          <w:spacing w:val="-8"/>
          <w:sz w:val="17"/>
        </w:rPr>
        <w:t> </w:t>
      </w:r>
      <w:r>
        <w:rPr>
          <w:i/>
          <w:spacing w:val="-4"/>
          <w:sz w:val="17"/>
        </w:rPr>
        <w:t>subgroup</w:t>
      </w:r>
      <w:r>
        <w:rPr>
          <w:i/>
          <w:spacing w:val="-8"/>
          <w:sz w:val="17"/>
        </w:rPr>
        <w:t> </w:t>
      </w:r>
      <w:r>
        <w:rPr>
          <w:i/>
          <w:spacing w:val="-4"/>
          <w:sz w:val="17"/>
        </w:rPr>
        <w:t>results</w:t>
      </w:r>
      <w:r>
        <w:rPr>
          <w:i/>
          <w:spacing w:val="-7"/>
          <w:sz w:val="17"/>
        </w:rPr>
        <w:t> </w:t>
      </w:r>
      <w:r>
        <w:rPr>
          <w:i/>
          <w:spacing w:val="-4"/>
          <w:sz w:val="17"/>
        </w:rPr>
        <w:t>as</w:t>
      </w:r>
      <w:r>
        <w:rPr>
          <w:i/>
          <w:spacing w:val="-8"/>
          <w:sz w:val="17"/>
        </w:rPr>
        <w:t> </w:t>
      </w:r>
      <w:r>
        <w:rPr>
          <w:i/>
          <w:spacing w:val="-4"/>
          <w:sz w:val="17"/>
        </w:rPr>
        <w:t>the</w:t>
      </w:r>
      <w:r>
        <w:rPr>
          <w:i/>
          <w:spacing w:val="-8"/>
          <w:sz w:val="17"/>
        </w:rPr>
        <w:t> </w:t>
      </w:r>
      <w:r>
        <w:rPr>
          <w:i/>
          <w:spacing w:val="-4"/>
          <w:sz w:val="17"/>
        </w:rPr>
        <w:t>margin</w:t>
      </w:r>
      <w:r>
        <w:rPr>
          <w:i/>
          <w:spacing w:val="-7"/>
          <w:sz w:val="17"/>
        </w:rPr>
        <w:t> </w:t>
      </w:r>
      <w:r>
        <w:rPr>
          <w:i/>
          <w:spacing w:val="-4"/>
          <w:sz w:val="17"/>
        </w:rPr>
        <w:t>of</w:t>
      </w:r>
      <w:r>
        <w:rPr>
          <w:i/>
          <w:spacing w:val="-8"/>
          <w:sz w:val="17"/>
        </w:rPr>
        <w:t> </w:t>
      </w:r>
      <w:r>
        <w:rPr>
          <w:i/>
          <w:spacing w:val="-4"/>
          <w:sz w:val="17"/>
        </w:rPr>
        <w:t>error</w:t>
      </w:r>
      <w:r>
        <w:rPr>
          <w:i/>
          <w:spacing w:val="-7"/>
          <w:sz w:val="17"/>
        </w:rPr>
        <w:t> </w:t>
      </w:r>
      <w:r>
        <w:rPr>
          <w:i/>
          <w:spacing w:val="-4"/>
          <w:sz w:val="17"/>
        </w:rPr>
        <w:t>for</w:t>
      </w:r>
      <w:r>
        <w:rPr>
          <w:i/>
          <w:spacing w:val="-8"/>
          <w:sz w:val="17"/>
        </w:rPr>
        <w:t> </w:t>
      </w:r>
      <w:r>
        <w:rPr>
          <w:i/>
          <w:spacing w:val="-4"/>
          <w:sz w:val="17"/>
        </w:rPr>
        <w:t>any</w:t>
      </w:r>
      <w:r>
        <w:rPr>
          <w:i/>
          <w:spacing w:val="-8"/>
          <w:sz w:val="17"/>
        </w:rPr>
        <w:t> </w:t>
      </w:r>
      <w:r>
        <w:rPr>
          <w:i/>
          <w:spacing w:val="-4"/>
          <w:sz w:val="17"/>
        </w:rPr>
        <w:t>subgroup</w:t>
      </w:r>
      <w:r>
        <w:rPr>
          <w:i/>
          <w:spacing w:val="-7"/>
          <w:sz w:val="17"/>
        </w:rPr>
        <w:t> </w:t>
      </w:r>
      <w:r>
        <w:rPr>
          <w:i/>
          <w:spacing w:val="-4"/>
          <w:sz w:val="17"/>
        </w:rPr>
        <w:t>is</w:t>
      </w:r>
      <w:r>
        <w:rPr>
          <w:i/>
          <w:spacing w:val="-8"/>
          <w:sz w:val="17"/>
        </w:rPr>
        <w:t> </w:t>
      </w:r>
      <w:r>
        <w:rPr>
          <w:i/>
          <w:spacing w:val="-4"/>
          <w:sz w:val="17"/>
        </w:rPr>
        <w:t>higher</w:t>
      </w:r>
      <w:r>
        <w:rPr>
          <w:i/>
          <w:spacing w:val="-8"/>
          <w:sz w:val="17"/>
        </w:rPr>
        <w:t> </w:t>
      </w:r>
      <w:r>
        <w:rPr>
          <w:i/>
          <w:spacing w:val="-4"/>
          <w:sz w:val="17"/>
        </w:rPr>
        <w:t>than</w:t>
      </w:r>
      <w:r>
        <w:rPr>
          <w:i/>
          <w:spacing w:val="-7"/>
          <w:sz w:val="17"/>
        </w:rPr>
        <w:t> </w:t>
      </w:r>
      <w:r>
        <w:rPr>
          <w:i/>
          <w:spacing w:val="-4"/>
          <w:sz w:val="17"/>
        </w:rPr>
        <w:t>that</w:t>
      </w:r>
      <w:r>
        <w:rPr>
          <w:i/>
          <w:spacing w:val="-8"/>
          <w:sz w:val="17"/>
        </w:rPr>
        <w:t> </w:t>
      </w:r>
      <w:r>
        <w:rPr>
          <w:i/>
          <w:spacing w:val="-4"/>
          <w:sz w:val="17"/>
        </w:rPr>
        <w:t>of</w:t>
      </w:r>
      <w:r>
        <w:rPr>
          <w:i/>
          <w:spacing w:val="-8"/>
          <w:sz w:val="17"/>
        </w:rPr>
        <w:t> </w:t>
      </w:r>
      <w:r>
        <w:rPr>
          <w:i/>
          <w:spacing w:val="-4"/>
          <w:sz w:val="17"/>
        </w:rPr>
        <w:t>the</w:t>
      </w:r>
      <w:r>
        <w:rPr>
          <w:i/>
          <w:spacing w:val="-7"/>
          <w:sz w:val="17"/>
        </w:rPr>
        <w:t> </w:t>
      </w:r>
      <w:r>
        <w:rPr>
          <w:i/>
          <w:spacing w:val="-4"/>
          <w:sz w:val="17"/>
        </w:rPr>
        <w:t>overall </w:t>
      </w:r>
      <w:r>
        <w:rPr>
          <w:i/>
          <w:spacing w:val="-2"/>
          <w:sz w:val="17"/>
        </w:rPr>
        <w:t>survey.</w:t>
      </w:r>
    </w:p>
    <w:p>
      <w:pPr>
        <w:spacing w:after="0" w:line="225" w:lineRule="auto"/>
        <w:jc w:val="left"/>
        <w:rPr>
          <w:i/>
          <w:sz w:val="17"/>
        </w:rPr>
        <w:sectPr>
          <w:pgSz w:w="12240" w:h="15840"/>
          <w:pgMar w:header="0" w:footer="735" w:top="780" w:bottom="920" w:left="720" w:right="360"/>
        </w:sectPr>
      </w:pPr>
    </w:p>
    <w:p>
      <w:pPr>
        <w:spacing w:before="84"/>
        <w:ind w:left="287" w:right="0" w:firstLine="0"/>
        <w:jc w:val="left"/>
        <w:rPr>
          <w:b/>
          <w:sz w:val="22"/>
        </w:rPr>
      </w:pPr>
      <w:r>
        <w:rPr>
          <w:b/>
          <w:color w:val="365F91"/>
          <w:sz w:val="22"/>
        </w:rPr>
        <w:t>2022</w:t>
      </w:r>
      <w:r>
        <w:rPr>
          <w:b/>
          <w:color w:val="365F91"/>
          <w:spacing w:val="-9"/>
          <w:sz w:val="22"/>
        </w:rPr>
        <w:t> </w:t>
      </w:r>
      <w:r>
        <w:rPr>
          <w:b/>
          <w:color w:val="365F91"/>
          <w:sz w:val="22"/>
        </w:rPr>
        <w:t>Seneca</w:t>
      </w:r>
      <w:r>
        <w:rPr>
          <w:b/>
          <w:color w:val="365F91"/>
          <w:spacing w:val="-3"/>
          <w:sz w:val="22"/>
        </w:rPr>
        <w:t> </w:t>
      </w:r>
      <w:r>
        <w:rPr>
          <w:b/>
          <w:color w:val="365F91"/>
          <w:sz w:val="22"/>
        </w:rPr>
        <w:t>County</w:t>
      </w:r>
      <w:r>
        <w:rPr>
          <w:b/>
          <w:color w:val="365F91"/>
          <w:spacing w:val="-5"/>
          <w:sz w:val="22"/>
        </w:rPr>
        <w:t> </w:t>
      </w:r>
      <w:r>
        <w:rPr>
          <w:b/>
          <w:color w:val="365F91"/>
          <w:sz w:val="22"/>
        </w:rPr>
        <w:t>Data</w:t>
      </w:r>
      <w:r>
        <w:rPr>
          <w:b/>
          <w:color w:val="365F91"/>
          <w:spacing w:val="-3"/>
          <w:sz w:val="22"/>
        </w:rPr>
        <w:t> </w:t>
      </w:r>
      <w:r>
        <w:rPr>
          <w:b/>
          <w:color w:val="365F91"/>
          <w:sz w:val="22"/>
        </w:rPr>
        <w:t>Summary</w:t>
      </w:r>
      <w:r>
        <w:rPr>
          <w:b/>
          <w:color w:val="365F91"/>
          <w:spacing w:val="-3"/>
          <w:sz w:val="22"/>
        </w:rPr>
        <w:t> </w:t>
      </w:r>
      <w:r>
        <w:rPr>
          <w:b/>
          <w:color w:val="365F91"/>
          <w:sz w:val="22"/>
        </w:rPr>
        <w:t>|</w:t>
      </w:r>
      <w:r>
        <w:rPr>
          <w:b/>
          <w:color w:val="365F91"/>
          <w:spacing w:val="-4"/>
          <w:sz w:val="22"/>
        </w:rPr>
        <w:t> </w:t>
      </w:r>
      <w:r>
        <w:rPr>
          <w:b/>
          <w:color w:val="365F91"/>
          <w:sz w:val="22"/>
        </w:rPr>
        <w:t>Adult</w:t>
      </w:r>
      <w:r>
        <w:rPr>
          <w:b/>
          <w:color w:val="365F91"/>
          <w:spacing w:val="-6"/>
          <w:sz w:val="22"/>
        </w:rPr>
        <w:t> </w:t>
      </w:r>
      <w:r>
        <w:rPr>
          <w:b/>
          <w:color w:val="365F91"/>
          <w:sz w:val="22"/>
        </w:rPr>
        <w:t>Social</w:t>
      </w:r>
      <w:r>
        <w:rPr>
          <w:b/>
          <w:color w:val="365F91"/>
          <w:spacing w:val="-3"/>
          <w:sz w:val="22"/>
        </w:rPr>
        <w:t> </w:t>
      </w:r>
      <w:r>
        <w:rPr>
          <w:b/>
          <w:color w:val="365F91"/>
          <w:spacing w:val="-2"/>
          <w:sz w:val="22"/>
        </w:rPr>
        <w:t>Conditions</w:t>
      </w:r>
    </w:p>
    <w:p>
      <w:pPr>
        <w:pStyle w:val="Heading7"/>
        <w:spacing w:before="239"/>
      </w:pPr>
      <w:r>
        <w:rPr/>
        <w:t>SOCIAL</w:t>
      </w:r>
      <w:r>
        <w:rPr>
          <w:spacing w:val="-10"/>
        </w:rPr>
        <w:t> </w:t>
      </w:r>
      <w:r>
        <w:rPr/>
        <w:t>DETERMINANTS</w:t>
      </w:r>
      <w:r>
        <w:rPr>
          <w:spacing w:val="-7"/>
        </w:rPr>
        <w:t> </w:t>
      </w:r>
      <w:r>
        <w:rPr/>
        <w:t>OF</w:t>
      </w:r>
      <w:r>
        <w:rPr>
          <w:spacing w:val="-8"/>
        </w:rPr>
        <w:t> </w:t>
      </w:r>
      <w:r>
        <w:rPr>
          <w:spacing w:val="-2"/>
        </w:rPr>
        <w:t>HEALTH</w:t>
      </w:r>
    </w:p>
    <w:p>
      <w:pPr>
        <w:pStyle w:val="BodyText"/>
        <w:spacing w:before="23"/>
        <w:rPr>
          <w:b/>
        </w:rPr>
      </w:pPr>
    </w:p>
    <w:p>
      <w:pPr>
        <w:pStyle w:val="BodyText"/>
        <w:ind w:left="287" w:right="796"/>
      </w:pPr>
      <w:r>
        <w:rPr/>
        <w:t>Six percent (6%) of Seneca County adults were abused in the past year (including physical, sexual, emotional, financial, or verbal abuse). Thirteen percent (13%) of Seneca County adults had four or more adverse childhood experiences</w:t>
      </w:r>
      <w:r>
        <w:rPr>
          <w:spacing w:val="-3"/>
        </w:rPr>
        <w:t> </w:t>
      </w:r>
      <w:r>
        <w:rPr/>
        <w:t>(ACEs)</w:t>
      </w:r>
      <w:r>
        <w:rPr>
          <w:spacing w:val="-2"/>
        </w:rPr>
        <w:t> </w:t>
      </w:r>
      <w:r>
        <w:rPr/>
        <w:t>in</w:t>
      </w:r>
      <w:r>
        <w:rPr>
          <w:spacing w:val="-2"/>
        </w:rPr>
        <w:t> </w:t>
      </w:r>
      <w:r>
        <w:rPr/>
        <w:t>their</w:t>
      </w:r>
      <w:r>
        <w:rPr>
          <w:spacing w:val="-2"/>
        </w:rPr>
        <w:t> </w:t>
      </w:r>
      <w:r>
        <w:rPr/>
        <w:t>lifetime.</w:t>
      </w:r>
      <w:r>
        <w:rPr>
          <w:spacing w:val="-2"/>
        </w:rPr>
        <w:t> </w:t>
      </w:r>
      <w:r>
        <w:rPr/>
        <w:t>Thirteen</w:t>
      </w:r>
      <w:r>
        <w:rPr>
          <w:spacing w:val="-2"/>
        </w:rPr>
        <w:t> </w:t>
      </w:r>
      <w:r>
        <w:rPr/>
        <w:t>percent</w:t>
      </w:r>
      <w:r>
        <w:rPr>
          <w:spacing w:val="-3"/>
        </w:rPr>
        <w:t> </w:t>
      </w:r>
      <w:r>
        <w:rPr/>
        <w:t>(13%)</w:t>
      </w:r>
      <w:r>
        <w:rPr>
          <w:spacing w:val="-2"/>
        </w:rPr>
        <w:t> </w:t>
      </w:r>
      <w:r>
        <w:rPr/>
        <w:t>of</w:t>
      </w:r>
      <w:r>
        <w:rPr>
          <w:spacing w:val="-2"/>
        </w:rPr>
        <w:t> </w:t>
      </w:r>
      <w:r>
        <w:rPr/>
        <w:t>adults</w:t>
      </w:r>
      <w:r>
        <w:rPr>
          <w:spacing w:val="-3"/>
        </w:rPr>
        <w:t> </w:t>
      </w:r>
      <w:r>
        <w:rPr/>
        <w:t>had</w:t>
      </w:r>
      <w:r>
        <w:rPr>
          <w:spacing w:val="-2"/>
        </w:rPr>
        <w:t> </w:t>
      </w:r>
      <w:r>
        <w:rPr/>
        <w:t>experienced</w:t>
      </w:r>
      <w:r>
        <w:rPr>
          <w:spacing w:val="-2"/>
        </w:rPr>
        <w:t> </w:t>
      </w:r>
      <w:r>
        <w:rPr/>
        <w:t>at</w:t>
      </w:r>
      <w:r>
        <w:rPr>
          <w:spacing w:val="-2"/>
        </w:rPr>
        <w:t> </w:t>
      </w:r>
      <w:r>
        <w:rPr/>
        <w:t>least</w:t>
      </w:r>
      <w:r>
        <w:rPr>
          <w:spacing w:val="-2"/>
        </w:rPr>
        <w:t> </w:t>
      </w:r>
      <w:r>
        <w:rPr/>
        <w:t>one</w:t>
      </w:r>
      <w:r>
        <w:rPr>
          <w:spacing w:val="-3"/>
        </w:rPr>
        <w:t> </w:t>
      </w:r>
      <w:r>
        <w:rPr/>
        <w:t>issue</w:t>
      </w:r>
      <w:r>
        <w:rPr>
          <w:spacing w:val="-3"/>
        </w:rPr>
        <w:t> </w:t>
      </w:r>
      <w:r>
        <w:rPr/>
        <w:t>related</w:t>
      </w:r>
      <w:r>
        <w:rPr>
          <w:spacing w:val="-2"/>
        </w:rPr>
        <w:t> </w:t>
      </w:r>
      <w:r>
        <w:rPr/>
        <w:t>to hunger/food insecurity in the past year.</w:t>
      </w:r>
    </w:p>
    <w:p>
      <w:pPr>
        <w:pStyle w:val="Heading5"/>
        <w:spacing w:line="237" w:lineRule="exact" w:before="167"/>
        <w:ind w:left="394" w:right="547"/>
        <w:jc w:val="center"/>
      </w:pPr>
      <w:r>
        <w:rPr/>
        <w:t>Seneca</w:t>
      </w:r>
      <w:r>
        <w:rPr>
          <w:spacing w:val="-8"/>
        </w:rPr>
        <w:t> </w:t>
      </w:r>
      <w:r>
        <w:rPr/>
        <w:t>County</w:t>
      </w:r>
      <w:r>
        <w:rPr>
          <w:spacing w:val="-2"/>
        </w:rPr>
        <w:t> </w:t>
      </w:r>
      <w:r>
        <w:rPr/>
        <w:t>Adults</w:t>
      </w:r>
      <w:r>
        <w:rPr>
          <w:spacing w:val="-7"/>
        </w:rPr>
        <w:t> </w:t>
      </w:r>
      <w:r>
        <w:rPr/>
        <w:t>Who</w:t>
      </w:r>
      <w:r>
        <w:rPr>
          <w:spacing w:val="-1"/>
        </w:rPr>
        <w:t> </w:t>
      </w:r>
      <w:r>
        <w:rPr/>
        <w:t>Needed</w:t>
      </w:r>
      <w:r>
        <w:rPr>
          <w:spacing w:val="-5"/>
        </w:rPr>
        <w:t> </w:t>
      </w:r>
      <w:r>
        <w:rPr/>
        <w:t>Help</w:t>
      </w:r>
      <w:r>
        <w:rPr>
          <w:spacing w:val="-4"/>
        </w:rPr>
        <w:t> </w:t>
      </w:r>
      <w:r>
        <w:rPr/>
        <w:t>Meeting</w:t>
      </w:r>
      <w:r>
        <w:rPr>
          <w:spacing w:val="-5"/>
        </w:rPr>
        <w:t> </w:t>
      </w:r>
      <w:r>
        <w:rPr/>
        <w:t>General</w:t>
      </w:r>
      <w:r>
        <w:rPr>
          <w:spacing w:val="-7"/>
        </w:rPr>
        <w:t> </w:t>
      </w:r>
      <w:r>
        <w:rPr/>
        <w:t>Daily</w:t>
      </w:r>
      <w:r>
        <w:rPr>
          <w:spacing w:val="-7"/>
        </w:rPr>
        <w:t> </w:t>
      </w:r>
      <w:r>
        <w:rPr/>
        <w:t>Needs</w:t>
      </w:r>
      <w:r>
        <w:rPr>
          <w:spacing w:val="-4"/>
        </w:rPr>
        <w:t> </w:t>
      </w:r>
      <w:r>
        <w:rPr>
          <w:spacing w:val="-5"/>
        </w:rPr>
        <w:t>in</w:t>
      </w:r>
    </w:p>
    <w:p>
      <w:pPr>
        <w:pStyle w:val="BodyText"/>
        <w:ind w:left="344"/>
      </w:pPr>
      <w:r>
        <w:rPr/>
        <mc:AlternateContent>
          <mc:Choice Requires="wps">
            <w:drawing>
              <wp:anchor distT="0" distB="0" distL="0" distR="0" allowOverlap="1" layoutInCell="1" locked="0" behindDoc="0" simplePos="0" relativeHeight="15739392">
                <wp:simplePos x="0" y="0"/>
                <wp:positionH relativeFrom="page">
                  <wp:posOffset>992563</wp:posOffset>
                </wp:positionH>
                <wp:positionV relativeFrom="paragraph">
                  <wp:posOffset>15407</wp:posOffset>
                </wp:positionV>
                <wp:extent cx="5881370" cy="1895475"/>
                <wp:effectExtent l="0" t="0" r="0" b="0"/>
                <wp:wrapNone/>
                <wp:docPr id="453" name="Group 453"/>
                <wp:cNvGraphicFramePr>
                  <a:graphicFrameLocks/>
                </wp:cNvGraphicFramePr>
                <a:graphic>
                  <a:graphicData uri="http://schemas.microsoft.com/office/word/2010/wordprocessingGroup">
                    <wpg:wgp>
                      <wpg:cNvPr id="453" name="Group 453"/>
                      <wpg:cNvGrpSpPr/>
                      <wpg:grpSpPr>
                        <a:xfrm>
                          <a:off x="0" y="0"/>
                          <a:ext cx="5881370" cy="1895475"/>
                          <a:chExt cx="5881370" cy="1895475"/>
                        </a:xfrm>
                      </wpg:grpSpPr>
                      <wps:wsp>
                        <wps:cNvPr id="454" name="Graphic 454"/>
                        <wps:cNvSpPr/>
                        <wps:spPr>
                          <a:xfrm>
                            <a:off x="5365818" y="1440429"/>
                            <a:ext cx="292100" cy="418465"/>
                          </a:xfrm>
                          <a:custGeom>
                            <a:avLst/>
                            <a:gdLst/>
                            <a:ahLst/>
                            <a:cxnLst/>
                            <a:rect l="l" t="t" r="r" b="b"/>
                            <a:pathLst>
                              <a:path w="292100" h="418465">
                                <a:moveTo>
                                  <a:pt x="291795" y="0"/>
                                </a:moveTo>
                                <a:lnTo>
                                  <a:pt x="0" y="0"/>
                                </a:lnTo>
                                <a:lnTo>
                                  <a:pt x="0" y="418236"/>
                                </a:lnTo>
                                <a:lnTo>
                                  <a:pt x="291795" y="418236"/>
                                </a:lnTo>
                                <a:lnTo>
                                  <a:pt x="291795" y="0"/>
                                </a:lnTo>
                                <a:close/>
                              </a:path>
                            </a:pathLst>
                          </a:custGeom>
                          <a:solidFill>
                            <a:srgbClr val="622422"/>
                          </a:solidFill>
                        </wps:spPr>
                        <wps:bodyPr wrap="square" lIns="0" tIns="0" rIns="0" bIns="0" rtlCol="0">
                          <a:prstTxWarp prst="textNoShape">
                            <a:avLst/>
                          </a:prstTxWarp>
                          <a:noAutofit/>
                        </wps:bodyPr>
                      </wps:wsp>
                      <wps:wsp>
                        <wps:cNvPr id="455" name="Graphic 455"/>
                        <wps:cNvSpPr/>
                        <wps:spPr>
                          <a:xfrm>
                            <a:off x="258640" y="424759"/>
                            <a:ext cx="4669790" cy="1434465"/>
                          </a:xfrm>
                          <a:custGeom>
                            <a:avLst/>
                            <a:gdLst/>
                            <a:ahLst/>
                            <a:cxnLst/>
                            <a:rect l="l" t="t" r="r" b="b"/>
                            <a:pathLst>
                              <a:path w="4669790" h="1434465">
                                <a:moveTo>
                                  <a:pt x="292608" y="896112"/>
                                </a:moveTo>
                                <a:lnTo>
                                  <a:pt x="0" y="896112"/>
                                </a:lnTo>
                                <a:lnTo>
                                  <a:pt x="0" y="1433906"/>
                                </a:lnTo>
                                <a:lnTo>
                                  <a:pt x="292608" y="1433906"/>
                                </a:lnTo>
                                <a:lnTo>
                                  <a:pt x="292608" y="896112"/>
                                </a:lnTo>
                                <a:close/>
                              </a:path>
                              <a:path w="4669790" h="1434465">
                                <a:moveTo>
                                  <a:pt x="1022604" y="716280"/>
                                </a:moveTo>
                                <a:lnTo>
                                  <a:pt x="729996" y="716280"/>
                                </a:lnTo>
                                <a:lnTo>
                                  <a:pt x="729996" y="1433906"/>
                                </a:lnTo>
                                <a:lnTo>
                                  <a:pt x="1022604" y="1433906"/>
                                </a:lnTo>
                                <a:lnTo>
                                  <a:pt x="1022604" y="716280"/>
                                </a:lnTo>
                                <a:close/>
                              </a:path>
                              <a:path w="4669790" h="1434465">
                                <a:moveTo>
                                  <a:pt x="1751063" y="1014984"/>
                                </a:moveTo>
                                <a:lnTo>
                                  <a:pt x="1459992" y="1014984"/>
                                </a:lnTo>
                                <a:lnTo>
                                  <a:pt x="1459992" y="1433906"/>
                                </a:lnTo>
                                <a:lnTo>
                                  <a:pt x="1751063" y="1433906"/>
                                </a:lnTo>
                                <a:lnTo>
                                  <a:pt x="1751063" y="1014984"/>
                                </a:lnTo>
                                <a:close/>
                              </a:path>
                              <a:path w="4669790" h="1434465">
                                <a:moveTo>
                                  <a:pt x="2481072" y="955560"/>
                                </a:moveTo>
                                <a:lnTo>
                                  <a:pt x="2188464" y="955560"/>
                                </a:lnTo>
                                <a:lnTo>
                                  <a:pt x="2188464" y="1433918"/>
                                </a:lnTo>
                                <a:lnTo>
                                  <a:pt x="2481072" y="1433918"/>
                                </a:lnTo>
                                <a:lnTo>
                                  <a:pt x="2481072" y="955560"/>
                                </a:lnTo>
                                <a:close/>
                              </a:path>
                              <a:path w="4669790" h="1434465">
                                <a:moveTo>
                                  <a:pt x="3211068" y="955560"/>
                                </a:moveTo>
                                <a:lnTo>
                                  <a:pt x="2918460" y="955560"/>
                                </a:lnTo>
                                <a:lnTo>
                                  <a:pt x="2918460" y="1433918"/>
                                </a:lnTo>
                                <a:lnTo>
                                  <a:pt x="3211068" y="1433918"/>
                                </a:lnTo>
                                <a:lnTo>
                                  <a:pt x="3211068" y="955560"/>
                                </a:lnTo>
                                <a:close/>
                              </a:path>
                              <a:path w="4669790" h="1434465">
                                <a:moveTo>
                                  <a:pt x="3939540" y="0"/>
                                </a:moveTo>
                                <a:lnTo>
                                  <a:pt x="3648456" y="0"/>
                                </a:lnTo>
                                <a:lnTo>
                                  <a:pt x="3648456" y="1433918"/>
                                </a:lnTo>
                                <a:lnTo>
                                  <a:pt x="3939540" y="1433918"/>
                                </a:lnTo>
                                <a:lnTo>
                                  <a:pt x="3939540" y="0"/>
                                </a:lnTo>
                                <a:close/>
                              </a:path>
                              <a:path w="4669790" h="1434465">
                                <a:moveTo>
                                  <a:pt x="4669536" y="1075944"/>
                                </a:moveTo>
                                <a:lnTo>
                                  <a:pt x="4376928" y="1075944"/>
                                </a:lnTo>
                                <a:lnTo>
                                  <a:pt x="4376928" y="1433906"/>
                                </a:lnTo>
                                <a:lnTo>
                                  <a:pt x="4669536" y="1433906"/>
                                </a:lnTo>
                                <a:lnTo>
                                  <a:pt x="4669536" y="1075944"/>
                                </a:lnTo>
                                <a:close/>
                              </a:path>
                            </a:pathLst>
                          </a:custGeom>
                          <a:solidFill>
                            <a:srgbClr val="C0504D"/>
                          </a:solidFill>
                        </wps:spPr>
                        <wps:bodyPr wrap="square" lIns="0" tIns="0" rIns="0" bIns="0" rtlCol="0">
                          <a:prstTxWarp prst="textNoShape">
                            <a:avLst/>
                          </a:prstTxWarp>
                          <a:noAutofit/>
                        </wps:bodyPr>
                      </wps:wsp>
                      <wps:wsp>
                        <wps:cNvPr id="456" name="Graphic 456"/>
                        <wps:cNvSpPr/>
                        <wps:spPr>
                          <a:xfrm>
                            <a:off x="40514" y="66227"/>
                            <a:ext cx="1270" cy="1792605"/>
                          </a:xfrm>
                          <a:custGeom>
                            <a:avLst/>
                            <a:gdLst/>
                            <a:ahLst/>
                            <a:cxnLst/>
                            <a:rect l="l" t="t" r="r" b="b"/>
                            <a:pathLst>
                              <a:path w="0" h="1792605">
                                <a:moveTo>
                                  <a:pt x="0" y="1792439"/>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457" name="Graphic 457"/>
                        <wps:cNvSpPr/>
                        <wps:spPr>
                          <a:xfrm>
                            <a:off x="0" y="66227"/>
                            <a:ext cx="40640" cy="1792605"/>
                          </a:xfrm>
                          <a:custGeom>
                            <a:avLst/>
                            <a:gdLst/>
                            <a:ahLst/>
                            <a:cxnLst/>
                            <a:rect l="l" t="t" r="r" b="b"/>
                            <a:pathLst>
                              <a:path w="40640" h="1792605">
                                <a:moveTo>
                                  <a:pt x="0" y="1792439"/>
                                </a:moveTo>
                                <a:lnTo>
                                  <a:pt x="40513" y="1792439"/>
                                </a:lnTo>
                              </a:path>
                              <a:path w="40640" h="1792605">
                                <a:moveTo>
                                  <a:pt x="0" y="1195209"/>
                                </a:moveTo>
                                <a:lnTo>
                                  <a:pt x="40513" y="1195209"/>
                                </a:lnTo>
                              </a:path>
                              <a:path w="40640" h="1792605">
                                <a:moveTo>
                                  <a:pt x="0" y="597801"/>
                                </a:moveTo>
                                <a:lnTo>
                                  <a:pt x="40513" y="597801"/>
                                </a:lnTo>
                              </a:path>
                              <a:path w="40640" h="1792605">
                                <a:moveTo>
                                  <a:pt x="0" y="0"/>
                                </a:moveTo>
                                <a:lnTo>
                                  <a:pt x="40513" y="0"/>
                                </a:lnTo>
                              </a:path>
                            </a:pathLst>
                          </a:custGeom>
                          <a:ln w="9525">
                            <a:solidFill>
                              <a:srgbClr val="000000"/>
                            </a:solidFill>
                            <a:prstDash val="solid"/>
                          </a:ln>
                        </wps:spPr>
                        <wps:bodyPr wrap="square" lIns="0" tIns="0" rIns="0" bIns="0" rtlCol="0">
                          <a:prstTxWarp prst="textNoShape">
                            <a:avLst/>
                          </a:prstTxWarp>
                          <a:noAutofit/>
                        </wps:bodyPr>
                      </wps:wsp>
                      <wps:wsp>
                        <wps:cNvPr id="458" name="Graphic 458"/>
                        <wps:cNvSpPr/>
                        <wps:spPr>
                          <a:xfrm>
                            <a:off x="40514" y="1858666"/>
                            <a:ext cx="5836285" cy="36830"/>
                          </a:xfrm>
                          <a:custGeom>
                            <a:avLst/>
                            <a:gdLst/>
                            <a:ahLst/>
                            <a:cxnLst/>
                            <a:rect l="l" t="t" r="r" b="b"/>
                            <a:pathLst>
                              <a:path w="5836285" h="36830">
                                <a:moveTo>
                                  <a:pt x="0" y="0"/>
                                </a:moveTo>
                                <a:lnTo>
                                  <a:pt x="5835954" y="0"/>
                                </a:lnTo>
                              </a:path>
                              <a:path w="5836285" h="36830">
                                <a:moveTo>
                                  <a:pt x="0" y="0"/>
                                </a:moveTo>
                                <a:lnTo>
                                  <a:pt x="0" y="36474"/>
                                </a:lnTo>
                              </a:path>
                              <a:path w="5836285" h="36830">
                                <a:moveTo>
                                  <a:pt x="730186" y="0"/>
                                </a:moveTo>
                                <a:lnTo>
                                  <a:pt x="730186" y="36474"/>
                                </a:lnTo>
                              </a:path>
                              <a:path w="5836285" h="36830">
                                <a:moveTo>
                                  <a:pt x="1458658" y="0"/>
                                </a:moveTo>
                                <a:lnTo>
                                  <a:pt x="1458658" y="36474"/>
                                </a:lnTo>
                              </a:path>
                              <a:path w="5836285" h="36830">
                                <a:moveTo>
                                  <a:pt x="2188654" y="0"/>
                                </a:moveTo>
                                <a:lnTo>
                                  <a:pt x="2188654" y="36474"/>
                                </a:lnTo>
                              </a:path>
                              <a:path w="5836285" h="36830">
                                <a:moveTo>
                                  <a:pt x="2918650" y="0"/>
                                </a:moveTo>
                                <a:lnTo>
                                  <a:pt x="2918650" y="36474"/>
                                </a:lnTo>
                              </a:path>
                              <a:path w="5836285" h="36830">
                                <a:moveTo>
                                  <a:pt x="3647122" y="0"/>
                                </a:moveTo>
                                <a:lnTo>
                                  <a:pt x="3647122" y="36474"/>
                                </a:lnTo>
                              </a:path>
                              <a:path w="5836285" h="36830">
                                <a:moveTo>
                                  <a:pt x="4377118" y="0"/>
                                </a:moveTo>
                                <a:lnTo>
                                  <a:pt x="4377118" y="36474"/>
                                </a:lnTo>
                              </a:path>
                              <a:path w="5836285" h="36830">
                                <a:moveTo>
                                  <a:pt x="5107114" y="0"/>
                                </a:moveTo>
                                <a:lnTo>
                                  <a:pt x="5107114" y="36474"/>
                                </a:lnTo>
                              </a:path>
                              <a:path w="5836285" h="36830">
                                <a:moveTo>
                                  <a:pt x="5835954" y="0"/>
                                </a:moveTo>
                                <a:lnTo>
                                  <a:pt x="5835954" y="36474"/>
                                </a:lnTo>
                              </a:path>
                            </a:pathLst>
                          </a:custGeom>
                          <a:ln w="9525">
                            <a:solidFill>
                              <a:srgbClr val="000000"/>
                            </a:solidFill>
                            <a:prstDash val="solid"/>
                          </a:ln>
                        </wps:spPr>
                        <wps:bodyPr wrap="square" lIns="0" tIns="0" rIns="0" bIns="0" rtlCol="0">
                          <a:prstTxWarp prst="textNoShape">
                            <a:avLst/>
                          </a:prstTxWarp>
                          <a:noAutofit/>
                        </wps:bodyPr>
                      </wps:wsp>
                      <wps:wsp>
                        <wps:cNvPr id="459" name="Textbox 459"/>
                        <wps:cNvSpPr txBox="1"/>
                        <wps:spPr>
                          <a:xfrm>
                            <a:off x="2459699" y="0"/>
                            <a:ext cx="1012190" cy="168275"/>
                          </a:xfrm>
                          <a:prstGeom prst="rect">
                            <a:avLst/>
                          </a:prstGeom>
                        </wps:spPr>
                        <wps:txbx>
                          <w:txbxContent>
                            <w:p>
                              <w:pPr>
                                <w:spacing w:before="0"/>
                                <w:ind w:left="0" w:right="0" w:firstLine="0"/>
                                <w:jc w:val="left"/>
                                <w:rPr>
                                  <w:b/>
                                  <w:sz w:val="22"/>
                                </w:rPr>
                              </w:pPr>
                              <w:r>
                                <w:rPr>
                                  <w:b/>
                                  <w:sz w:val="22"/>
                                </w:rPr>
                                <w:t>the</w:t>
                              </w:r>
                              <w:r>
                                <w:rPr>
                                  <w:b/>
                                  <w:spacing w:val="-3"/>
                                  <w:sz w:val="22"/>
                                </w:rPr>
                                <w:t> </w:t>
                              </w:r>
                              <w:r>
                                <w:rPr>
                                  <w:b/>
                                  <w:sz w:val="22"/>
                                </w:rPr>
                                <w:t>Past</w:t>
                              </w:r>
                              <w:r>
                                <w:rPr>
                                  <w:b/>
                                  <w:spacing w:val="-5"/>
                                  <w:sz w:val="22"/>
                                </w:rPr>
                                <w:t> </w:t>
                              </w:r>
                              <w:r>
                                <w:rPr>
                                  <w:b/>
                                  <w:spacing w:val="-2"/>
                                  <w:sz w:val="22"/>
                                </w:rPr>
                                <w:t>Month</w:t>
                              </w:r>
                            </w:p>
                          </w:txbxContent>
                        </wps:txbx>
                        <wps:bodyPr wrap="square" lIns="0" tIns="0" rIns="0" bIns="0" rtlCol="0">
                          <a:noAutofit/>
                        </wps:bodyPr>
                      </wps:wsp>
                      <wps:wsp>
                        <wps:cNvPr id="460" name="Textbox 460"/>
                        <wps:cNvSpPr txBox="1"/>
                        <wps:spPr>
                          <a:xfrm>
                            <a:off x="3924661" y="216560"/>
                            <a:ext cx="269240" cy="151765"/>
                          </a:xfrm>
                          <a:prstGeom prst="rect">
                            <a:avLst/>
                          </a:prstGeom>
                        </wps:spPr>
                        <wps:txbx>
                          <w:txbxContent>
                            <w:p>
                              <w:pPr>
                                <w:spacing w:line="238" w:lineRule="exact" w:before="0"/>
                                <w:ind w:left="0" w:right="0" w:firstLine="0"/>
                                <w:jc w:val="left"/>
                                <w:rPr>
                                  <w:b/>
                                  <w:sz w:val="20"/>
                                </w:rPr>
                              </w:pPr>
                              <w:r>
                                <w:rPr>
                                  <w:b/>
                                  <w:spacing w:val="-5"/>
                                  <w:sz w:val="20"/>
                                </w:rPr>
                                <w:t>24%</w:t>
                              </w:r>
                            </w:p>
                          </w:txbxContent>
                        </wps:txbx>
                        <wps:bodyPr wrap="square" lIns="0" tIns="0" rIns="0" bIns="0" rtlCol="0">
                          <a:noAutofit/>
                        </wps:bodyPr>
                      </wps:wsp>
                      <wps:wsp>
                        <wps:cNvPr id="461" name="Textbox 461"/>
                        <wps:cNvSpPr txBox="1"/>
                        <wps:spPr>
                          <a:xfrm>
                            <a:off x="1006743" y="933516"/>
                            <a:ext cx="269240" cy="151765"/>
                          </a:xfrm>
                          <a:prstGeom prst="rect">
                            <a:avLst/>
                          </a:prstGeom>
                        </wps:spPr>
                        <wps:txbx>
                          <w:txbxContent>
                            <w:p>
                              <w:pPr>
                                <w:spacing w:line="238" w:lineRule="exact" w:before="0"/>
                                <w:ind w:left="0" w:right="0" w:firstLine="0"/>
                                <w:jc w:val="left"/>
                                <w:rPr>
                                  <w:b/>
                                  <w:sz w:val="20"/>
                                </w:rPr>
                              </w:pPr>
                              <w:r>
                                <w:rPr>
                                  <w:b/>
                                  <w:spacing w:val="-5"/>
                                  <w:sz w:val="20"/>
                                </w:rPr>
                                <w:t>12%</w:t>
                              </w:r>
                            </w:p>
                          </w:txbxContent>
                        </wps:txbx>
                        <wps:bodyPr wrap="square" lIns="0" tIns="0" rIns="0" bIns="0" rtlCol="0">
                          <a:noAutofit/>
                        </wps:bodyPr>
                      </wps:wsp>
                      <wps:wsp>
                        <wps:cNvPr id="462" name="Textbox 462"/>
                        <wps:cNvSpPr txBox="1"/>
                        <wps:spPr>
                          <a:xfrm>
                            <a:off x="313820" y="1112756"/>
                            <a:ext cx="196215" cy="151765"/>
                          </a:xfrm>
                          <a:prstGeom prst="rect">
                            <a:avLst/>
                          </a:prstGeom>
                        </wps:spPr>
                        <wps:txbx>
                          <w:txbxContent>
                            <w:p>
                              <w:pPr>
                                <w:spacing w:line="238" w:lineRule="exact" w:before="0"/>
                                <w:ind w:left="0" w:right="0" w:firstLine="0"/>
                                <w:jc w:val="left"/>
                                <w:rPr>
                                  <w:b/>
                                  <w:sz w:val="20"/>
                                </w:rPr>
                              </w:pPr>
                              <w:r>
                                <w:rPr>
                                  <w:b/>
                                  <w:spacing w:val="-5"/>
                                  <w:sz w:val="20"/>
                                </w:rPr>
                                <w:t>9%</w:t>
                              </w:r>
                            </w:p>
                          </w:txbxContent>
                        </wps:txbx>
                        <wps:bodyPr wrap="square" lIns="0" tIns="0" rIns="0" bIns="0" rtlCol="0">
                          <a:noAutofit/>
                        </wps:bodyPr>
                      </wps:wsp>
                      <wps:wsp>
                        <wps:cNvPr id="463" name="Textbox 463"/>
                        <wps:cNvSpPr txBox="1"/>
                        <wps:spPr>
                          <a:xfrm>
                            <a:off x="1772779" y="1232291"/>
                            <a:ext cx="196215" cy="151765"/>
                          </a:xfrm>
                          <a:prstGeom prst="rect">
                            <a:avLst/>
                          </a:prstGeom>
                        </wps:spPr>
                        <wps:txbx>
                          <w:txbxContent>
                            <w:p>
                              <w:pPr>
                                <w:spacing w:line="238" w:lineRule="exact" w:before="0"/>
                                <w:ind w:left="0" w:right="0" w:firstLine="0"/>
                                <w:jc w:val="left"/>
                                <w:rPr>
                                  <w:b/>
                                  <w:sz w:val="20"/>
                                </w:rPr>
                              </w:pPr>
                              <w:r>
                                <w:rPr>
                                  <w:b/>
                                  <w:spacing w:val="-5"/>
                                  <w:sz w:val="20"/>
                                </w:rPr>
                                <w:t>7%</w:t>
                              </w:r>
                            </w:p>
                          </w:txbxContent>
                        </wps:txbx>
                        <wps:bodyPr wrap="square" lIns="0" tIns="0" rIns="0" bIns="0" rtlCol="0">
                          <a:noAutofit/>
                        </wps:bodyPr>
                      </wps:wsp>
                      <wps:wsp>
                        <wps:cNvPr id="464" name="Textbox 464"/>
                        <wps:cNvSpPr txBox="1"/>
                        <wps:spPr>
                          <a:xfrm>
                            <a:off x="2502258" y="1172586"/>
                            <a:ext cx="196215" cy="151765"/>
                          </a:xfrm>
                          <a:prstGeom prst="rect">
                            <a:avLst/>
                          </a:prstGeom>
                        </wps:spPr>
                        <wps:txbx>
                          <w:txbxContent>
                            <w:p>
                              <w:pPr>
                                <w:spacing w:line="238" w:lineRule="exact" w:before="0"/>
                                <w:ind w:left="0" w:right="0" w:firstLine="0"/>
                                <w:jc w:val="left"/>
                                <w:rPr>
                                  <w:b/>
                                  <w:sz w:val="20"/>
                                </w:rPr>
                              </w:pPr>
                              <w:r>
                                <w:rPr>
                                  <w:b/>
                                  <w:spacing w:val="-5"/>
                                  <w:sz w:val="20"/>
                                </w:rPr>
                                <w:t>8%</w:t>
                              </w:r>
                            </w:p>
                          </w:txbxContent>
                        </wps:txbx>
                        <wps:bodyPr wrap="square" lIns="0" tIns="0" rIns="0" bIns="0" rtlCol="0">
                          <a:noAutofit/>
                        </wps:bodyPr>
                      </wps:wsp>
                      <wps:wsp>
                        <wps:cNvPr id="465" name="Textbox 465"/>
                        <wps:cNvSpPr txBox="1"/>
                        <wps:spPr>
                          <a:xfrm>
                            <a:off x="3231738" y="1172586"/>
                            <a:ext cx="196215" cy="151765"/>
                          </a:xfrm>
                          <a:prstGeom prst="rect">
                            <a:avLst/>
                          </a:prstGeom>
                        </wps:spPr>
                        <wps:txbx>
                          <w:txbxContent>
                            <w:p>
                              <w:pPr>
                                <w:spacing w:line="238" w:lineRule="exact" w:before="0"/>
                                <w:ind w:left="0" w:right="0" w:firstLine="0"/>
                                <w:jc w:val="left"/>
                                <w:rPr>
                                  <w:b/>
                                  <w:sz w:val="20"/>
                                </w:rPr>
                              </w:pPr>
                              <w:r>
                                <w:rPr>
                                  <w:b/>
                                  <w:spacing w:val="-5"/>
                                  <w:sz w:val="20"/>
                                </w:rPr>
                                <w:t>8%</w:t>
                              </w:r>
                            </w:p>
                          </w:txbxContent>
                        </wps:txbx>
                        <wps:bodyPr wrap="square" lIns="0" tIns="0" rIns="0" bIns="0" rtlCol="0">
                          <a:noAutofit/>
                        </wps:bodyPr>
                      </wps:wsp>
                      <wps:wsp>
                        <wps:cNvPr id="466" name="Textbox 466"/>
                        <wps:cNvSpPr txBox="1"/>
                        <wps:spPr>
                          <a:xfrm>
                            <a:off x="4690697" y="1291995"/>
                            <a:ext cx="196215" cy="151765"/>
                          </a:xfrm>
                          <a:prstGeom prst="rect">
                            <a:avLst/>
                          </a:prstGeom>
                        </wps:spPr>
                        <wps:txbx>
                          <w:txbxContent>
                            <w:p>
                              <w:pPr>
                                <w:spacing w:line="238" w:lineRule="exact" w:before="0"/>
                                <w:ind w:left="0" w:right="0" w:firstLine="0"/>
                                <w:jc w:val="left"/>
                                <w:rPr>
                                  <w:b/>
                                  <w:sz w:val="20"/>
                                </w:rPr>
                              </w:pPr>
                              <w:r>
                                <w:rPr>
                                  <w:b/>
                                  <w:spacing w:val="-5"/>
                                  <w:sz w:val="20"/>
                                </w:rPr>
                                <w:t>6%</w:t>
                              </w:r>
                            </w:p>
                          </w:txbxContent>
                        </wps:txbx>
                        <wps:bodyPr wrap="square" lIns="0" tIns="0" rIns="0" bIns="0" rtlCol="0">
                          <a:noAutofit/>
                        </wps:bodyPr>
                      </wps:wsp>
                      <wps:wsp>
                        <wps:cNvPr id="467" name="Textbox 467"/>
                        <wps:cNvSpPr txBox="1"/>
                        <wps:spPr>
                          <a:xfrm>
                            <a:off x="5420176" y="1232291"/>
                            <a:ext cx="196215" cy="151765"/>
                          </a:xfrm>
                          <a:prstGeom prst="rect">
                            <a:avLst/>
                          </a:prstGeom>
                        </wps:spPr>
                        <wps:txbx>
                          <w:txbxContent>
                            <w:p>
                              <w:pPr>
                                <w:spacing w:line="238" w:lineRule="exact" w:before="0"/>
                                <w:ind w:left="0" w:right="0" w:firstLine="0"/>
                                <w:jc w:val="left"/>
                                <w:rPr>
                                  <w:b/>
                                  <w:sz w:val="20"/>
                                </w:rPr>
                              </w:pPr>
                              <w:r>
                                <w:rPr>
                                  <w:b/>
                                  <w:spacing w:val="-5"/>
                                  <w:sz w:val="20"/>
                                </w:rPr>
                                <w:t>7%</w:t>
                              </w:r>
                            </w:p>
                          </w:txbxContent>
                        </wps:txbx>
                        <wps:bodyPr wrap="square" lIns="0" tIns="0" rIns="0" bIns="0" rtlCol="0">
                          <a:noAutofit/>
                        </wps:bodyPr>
                      </wps:wsp>
                    </wpg:wgp>
                  </a:graphicData>
                </a:graphic>
              </wp:anchor>
            </w:drawing>
          </mc:Choice>
          <mc:Fallback>
            <w:pict>
              <v:group style="position:absolute;margin-left:78.154602pt;margin-top:1.213222pt;width:463.1pt;height:149.25pt;mso-position-horizontal-relative:page;mso-position-vertical-relative:paragraph;z-index:15739392" id="docshapegroup417" coordorigin="1563,24" coordsize="9262,2985">
                <v:rect style="position:absolute;left:10013;top:2292;width:460;height:659" id="docshape418" filled="true" fillcolor="#622422" stroked="false">
                  <v:fill type="solid"/>
                </v:rect>
                <v:shape style="position:absolute;left:1970;top:693;width:7354;height:2259" id="docshape419" coordorigin="1970,693" coordsize="7354,2259" path="m2431,2104l1970,2104,1970,2951,2431,2951,2431,2104xm3581,1821l3120,1821,3120,2951,3581,2951,3581,1821xm4728,2292l4270,2292,4270,2951,4728,2951,4728,2292xm5878,2198l5417,2198,5417,2951,5878,2951,5878,2198xm7027,2198l6566,2198,6566,2951,7027,2951,7027,2198xm8174,693l7716,693,7716,2951,8174,2951,8174,693xm9324,2388l8863,2388,8863,2951,9324,2951,9324,2388xe" filled="true" fillcolor="#c0504d" stroked="false">
                  <v:path arrowok="t"/>
                  <v:fill type="solid"/>
                </v:shape>
                <v:line style="position:absolute" from="1627,2951" to="1627,129" stroked="true" strokeweight=".75pt" strokecolor="#000000">
                  <v:stroke dashstyle="solid"/>
                </v:line>
                <v:shape style="position:absolute;left:1563;top:128;width:64;height:2823" id="docshape420" coordorigin="1563,129" coordsize="64,2823" path="m1563,2951l1627,2951m1563,2011l1627,2011m1563,1070l1627,1070m1563,129l1627,129e" filled="false" stroked="true" strokeweight=".75pt" strokecolor="#000000">
                  <v:path arrowok="t"/>
                  <v:stroke dashstyle="solid"/>
                </v:shape>
                <v:shape style="position:absolute;left:1626;top:2951;width:9191;height:58" id="docshape421" coordorigin="1627,2951" coordsize="9191,58" path="m1627,2951l10817,2951m1627,2951l1627,3009m2777,2951l2777,3009m3924,2951l3924,3009m5074,2951l5074,3009m6223,2951l6223,3009m7370,2951l7370,3009m8520,2951l8520,3009m9670,2951l9670,3009m10817,2951l10817,3009e" filled="false" stroked="true" strokeweight=".75pt" strokecolor="#000000">
                  <v:path arrowok="t"/>
                  <v:stroke dashstyle="solid"/>
                </v:shape>
                <v:shape style="position:absolute;left:5436;top:24;width:1594;height:265" type="#_x0000_t202" id="docshape422" filled="false" stroked="false">
                  <v:textbox inset="0,0,0,0">
                    <w:txbxContent>
                      <w:p>
                        <w:pPr>
                          <w:spacing w:before="0"/>
                          <w:ind w:left="0" w:right="0" w:firstLine="0"/>
                          <w:jc w:val="left"/>
                          <w:rPr>
                            <w:b/>
                            <w:sz w:val="22"/>
                          </w:rPr>
                        </w:pPr>
                        <w:r>
                          <w:rPr>
                            <w:b/>
                            <w:sz w:val="22"/>
                          </w:rPr>
                          <w:t>the</w:t>
                        </w:r>
                        <w:r>
                          <w:rPr>
                            <w:b/>
                            <w:spacing w:val="-3"/>
                            <w:sz w:val="22"/>
                          </w:rPr>
                          <w:t> </w:t>
                        </w:r>
                        <w:r>
                          <w:rPr>
                            <w:b/>
                            <w:sz w:val="22"/>
                          </w:rPr>
                          <w:t>Past</w:t>
                        </w:r>
                        <w:r>
                          <w:rPr>
                            <w:b/>
                            <w:spacing w:val="-5"/>
                            <w:sz w:val="22"/>
                          </w:rPr>
                          <w:t> </w:t>
                        </w:r>
                        <w:r>
                          <w:rPr>
                            <w:b/>
                            <w:spacing w:val="-2"/>
                            <w:sz w:val="22"/>
                          </w:rPr>
                          <w:t>Month</w:t>
                        </w:r>
                      </w:p>
                    </w:txbxContent>
                  </v:textbox>
                  <w10:wrap type="none"/>
                </v:shape>
                <v:shape style="position:absolute;left:7743;top:365;width:424;height:239" type="#_x0000_t202" id="docshape423" filled="false" stroked="false">
                  <v:textbox inset="0,0,0,0">
                    <w:txbxContent>
                      <w:p>
                        <w:pPr>
                          <w:spacing w:line="238" w:lineRule="exact" w:before="0"/>
                          <w:ind w:left="0" w:right="0" w:firstLine="0"/>
                          <w:jc w:val="left"/>
                          <w:rPr>
                            <w:b/>
                            <w:sz w:val="20"/>
                          </w:rPr>
                        </w:pPr>
                        <w:r>
                          <w:rPr>
                            <w:b/>
                            <w:spacing w:val="-5"/>
                            <w:sz w:val="20"/>
                          </w:rPr>
                          <w:t>24%</w:t>
                        </w:r>
                      </w:p>
                    </w:txbxContent>
                  </v:textbox>
                  <w10:wrap type="none"/>
                </v:shape>
                <v:shape style="position:absolute;left:3148;top:1494;width:424;height:239" type="#_x0000_t202" id="docshape424" filled="false" stroked="false">
                  <v:textbox inset="0,0,0,0">
                    <w:txbxContent>
                      <w:p>
                        <w:pPr>
                          <w:spacing w:line="238" w:lineRule="exact" w:before="0"/>
                          <w:ind w:left="0" w:right="0" w:firstLine="0"/>
                          <w:jc w:val="left"/>
                          <w:rPr>
                            <w:b/>
                            <w:sz w:val="20"/>
                          </w:rPr>
                        </w:pPr>
                        <w:r>
                          <w:rPr>
                            <w:b/>
                            <w:spacing w:val="-5"/>
                            <w:sz w:val="20"/>
                          </w:rPr>
                          <w:t>12%</w:t>
                        </w:r>
                      </w:p>
                    </w:txbxContent>
                  </v:textbox>
                  <w10:wrap type="none"/>
                </v:shape>
                <v:shape style="position:absolute;left:2057;top:1776;width:309;height:239" type="#_x0000_t202" id="docshape425" filled="false" stroked="false">
                  <v:textbox inset="0,0,0,0">
                    <w:txbxContent>
                      <w:p>
                        <w:pPr>
                          <w:spacing w:line="238" w:lineRule="exact" w:before="0"/>
                          <w:ind w:left="0" w:right="0" w:firstLine="0"/>
                          <w:jc w:val="left"/>
                          <w:rPr>
                            <w:b/>
                            <w:sz w:val="20"/>
                          </w:rPr>
                        </w:pPr>
                        <w:r>
                          <w:rPr>
                            <w:b/>
                            <w:spacing w:val="-5"/>
                            <w:sz w:val="20"/>
                          </w:rPr>
                          <w:t>9%</w:t>
                        </w:r>
                      </w:p>
                    </w:txbxContent>
                  </v:textbox>
                  <w10:wrap type="none"/>
                </v:shape>
                <v:shape style="position:absolute;left:4354;top:1964;width:309;height:239" type="#_x0000_t202" id="docshape426" filled="false" stroked="false">
                  <v:textbox inset="0,0,0,0">
                    <w:txbxContent>
                      <w:p>
                        <w:pPr>
                          <w:spacing w:line="238" w:lineRule="exact" w:before="0"/>
                          <w:ind w:left="0" w:right="0" w:firstLine="0"/>
                          <w:jc w:val="left"/>
                          <w:rPr>
                            <w:b/>
                            <w:sz w:val="20"/>
                          </w:rPr>
                        </w:pPr>
                        <w:r>
                          <w:rPr>
                            <w:b/>
                            <w:spacing w:val="-5"/>
                            <w:sz w:val="20"/>
                          </w:rPr>
                          <w:t>7%</w:t>
                        </w:r>
                      </w:p>
                    </w:txbxContent>
                  </v:textbox>
                  <w10:wrap type="none"/>
                </v:shape>
                <v:shape style="position:absolute;left:5503;top:1870;width:309;height:239" type="#_x0000_t202" id="docshape427" filled="false" stroked="false">
                  <v:textbox inset="0,0,0,0">
                    <w:txbxContent>
                      <w:p>
                        <w:pPr>
                          <w:spacing w:line="238" w:lineRule="exact" w:before="0"/>
                          <w:ind w:left="0" w:right="0" w:firstLine="0"/>
                          <w:jc w:val="left"/>
                          <w:rPr>
                            <w:b/>
                            <w:sz w:val="20"/>
                          </w:rPr>
                        </w:pPr>
                        <w:r>
                          <w:rPr>
                            <w:b/>
                            <w:spacing w:val="-5"/>
                            <w:sz w:val="20"/>
                          </w:rPr>
                          <w:t>8%</w:t>
                        </w:r>
                      </w:p>
                    </w:txbxContent>
                  </v:textbox>
                  <w10:wrap type="none"/>
                </v:shape>
                <v:shape style="position:absolute;left:6652;top:1870;width:309;height:239" type="#_x0000_t202" id="docshape428" filled="false" stroked="false">
                  <v:textbox inset="0,0,0,0">
                    <w:txbxContent>
                      <w:p>
                        <w:pPr>
                          <w:spacing w:line="238" w:lineRule="exact" w:before="0"/>
                          <w:ind w:left="0" w:right="0" w:firstLine="0"/>
                          <w:jc w:val="left"/>
                          <w:rPr>
                            <w:b/>
                            <w:sz w:val="20"/>
                          </w:rPr>
                        </w:pPr>
                        <w:r>
                          <w:rPr>
                            <w:b/>
                            <w:spacing w:val="-5"/>
                            <w:sz w:val="20"/>
                          </w:rPr>
                          <w:t>8%</w:t>
                        </w:r>
                      </w:p>
                    </w:txbxContent>
                  </v:textbox>
                  <w10:wrap type="none"/>
                </v:shape>
                <v:shape style="position:absolute;left:8950;top:2058;width:309;height:239" type="#_x0000_t202" id="docshape429" filled="false" stroked="false">
                  <v:textbox inset="0,0,0,0">
                    <w:txbxContent>
                      <w:p>
                        <w:pPr>
                          <w:spacing w:line="238" w:lineRule="exact" w:before="0"/>
                          <w:ind w:left="0" w:right="0" w:firstLine="0"/>
                          <w:jc w:val="left"/>
                          <w:rPr>
                            <w:b/>
                            <w:sz w:val="20"/>
                          </w:rPr>
                        </w:pPr>
                        <w:r>
                          <w:rPr>
                            <w:b/>
                            <w:spacing w:val="-5"/>
                            <w:sz w:val="20"/>
                          </w:rPr>
                          <w:t>6%</w:t>
                        </w:r>
                      </w:p>
                    </w:txbxContent>
                  </v:textbox>
                  <w10:wrap type="none"/>
                </v:shape>
                <v:shape style="position:absolute;left:10098;top:1964;width:309;height:239" type="#_x0000_t202" id="docshape430" filled="false" stroked="false">
                  <v:textbox inset="0,0,0,0">
                    <w:txbxContent>
                      <w:p>
                        <w:pPr>
                          <w:spacing w:line="238" w:lineRule="exact" w:before="0"/>
                          <w:ind w:left="0" w:right="0" w:firstLine="0"/>
                          <w:jc w:val="left"/>
                          <w:rPr>
                            <w:b/>
                            <w:sz w:val="20"/>
                          </w:rPr>
                        </w:pPr>
                        <w:r>
                          <w:rPr>
                            <w:b/>
                            <w:spacing w:val="-5"/>
                            <w:sz w:val="20"/>
                          </w:rPr>
                          <w:t>7%</w:t>
                        </w:r>
                      </w:p>
                    </w:txbxContent>
                  </v:textbox>
                  <w10:wrap type="none"/>
                </v:shape>
                <w10:wrap type="none"/>
              </v:group>
            </w:pict>
          </mc:Fallback>
        </mc:AlternateContent>
      </w:r>
      <w:r>
        <w:rPr>
          <w:spacing w:val="-5"/>
        </w:rPr>
        <w:t>30%</w:t>
      </w:r>
    </w:p>
    <w:p>
      <w:pPr>
        <w:pStyle w:val="BodyText"/>
      </w:pPr>
    </w:p>
    <w:p>
      <w:pPr>
        <w:pStyle w:val="BodyText"/>
        <w:spacing w:before="223"/>
      </w:pPr>
    </w:p>
    <w:p>
      <w:pPr>
        <w:pStyle w:val="BodyText"/>
        <w:ind w:left="344"/>
      </w:pPr>
      <w:r>
        <w:rPr>
          <w:spacing w:val="-5"/>
        </w:rPr>
        <w:t>20%</w:t>
      </w:r>
    </w:p>
    <w:p>
      <w:pPr>
        <w:pStyle w:val="BodyText"/>
      </w:pPr>
    </w:p>
    <w:p>
      <w:pPr>
        <w:pStyle w:val="BodyText"/>
        <w:spacing w:before="223"/>
      </w:pPr>
    </w:p>
    <w:p>
      <w:pPr>
        <w:pStyle w:val="BodyText"/>
        <w:ind w:left="344"/>
      </w:pPr>
      <w:r>
        <w:rPr>
          <w:spacing w:val="-5"/>
        </w:rPr>
        <w:t>10%</w:t>
      </w:r>
    </w:p>
    <w:p>
      <w:pPr>
        <w:pStyle w:val="BodyText"/>
      </w:pPr>
    </w:p>
    <w:p>
      <w:pPr>
        <w:pStyle w:val="BodyText"/>
        <w:spacing w:before="124"/>
      </w:pPr>
    </w:p>
    <w:p>
      <w:pPr>
        <w:pStyle w:val="BodyText"/>
        <w:spacing w:after="0"/>
        <w:sectPr>
          <w:pgSz w:w="12240" w:h="15840"/>
          <w:pgMar w:header="0" w:footer="735" w:top="780" w:bottom="920" w:left="720" w:right="360"/>
        </w:sectPr>
      </w:pPr>
    </w:p>
    <w:p>
      <w:pPr>
        <w:pStyle w:val="BodyText"/>
        <w:spacing w:before="100"/>
        <w:ind w:left="451"/>
      </w:pPr>
      <w:r>
        <w:rPr>
          <w:spacing w:val="-5"/>
        </w:rPr>
        <w:t>0%</w:t>
      </w:r>
    </w:p>
    <w:p>
      <w:pPr>
        <w:tabs>
          <w:tab w:pos="1183" w:val="left" w:leader="none"/>
          <w:tab w:pos="2237" w:val="left" w:leader="none"/>
          <w:tab w:pos="3203" w:val="left" w:leader="none"/>
          <w:tab w:pos="4411" w:val="left" w:leader="none"/>
          <w:tab w:pos="5674" w:val="left" w:leader="none"/>
        </w:tabs>
        <w:spacing w:before="5"/>
        <w:ind w:left="0" w:right="0" w:firstLine="0"/>
        <w:jc w:val="right"/>
        <w:rPr>
          <w:sz w:val="18"/>
        </w:rPr>
      </w:pPr>
      <w:r>
        <w:rPr>
          <w:spacing w:val="-2"/>
          <w:sz w:val="18"/>
        </w:rPr>
        <w:t>Total</w:t>
      </w:r>
      <w:r>
        <w:rPr>
          <w:sz w:val="18"/>
        </w:rPr>
        <w:tab/>
      </w:r>
      <w:r>
        <w:rPr>
          <w:spacing w:val="-4"/>
          <w:sz w:val="18"/>
        </w:rPr>
        <w:t>Male</w:t>
      </w:r>
      <w:r>
        <w:rPr>
          <w:sz w:val="18"/>
        </w:rPr>
        <w:tab/>
      </w:r>
      <w:r>
        <w:rPr>
          <w:spacing w:val="-2"/>
          <w:sz w:val="18"/>
        </w:rPr>
        <w:t>Female</w:t>
      </w:r>
      <w:r>
        <w:rPr>
          <w:sz w:val="18"/>
        </w:rPr>
        <w:tab/>
        <w:t>19-64</w:t>
      </w:r>
      <w:r>
        <w:rPr>
          <w:spacing w:val="-3"/>
          <w:sz w:val="18"/>
        </w:rPr>
        <w:t> </w:t>
      </w:r>
      <w:r>
        <w:rPr>
          <w:spacing w:val="-2"/>
          <w:sz w:val="18"/>
        </w:rPr>
        <w:t>Years</w:t>
      </w:r>
      <w:r>
        <w:rPr>
          <w:sz w:val="18"/>
        </w:rPr>
        <w:tab/>
        <w:t>65</w:t>
      </w:r>
      <w:r>
        <w:rPr>
          <w:spacing w:val="-1"/>
          <w:sz w:val="18"/>
        </w:rPr>
        <w:t> </w:t>
      </w:r>
      <w:r>
        <w:rPr>
          <w:sz w:val="18"/>
        </w:rPr>
        <w:t>&amp; </w:t>
      </w:r>
      <w:r>
        <w:rPr>
          <w:spacing w:val="-4"/>
          <w:sz w:val="18"/>
        </w:rPr>
        <w:t>Over</w:t>
      </w:r>
      <w:r>
        <w:rPr>
          <w:sz w:val="18"/>
        </w:rPr>
        <w:tab/>
      </w:r>
      <w:r>
        <w:rPr>
          <w:spacing w:val="-2"/>
          <w:sz w:val="18"/>
        </w:rPr>
        <w:t>Income</w:t>
      </w:r>
    </w:p>
    <w:p>
      <w:pPr>
        <w:spacing w:before="0"/>
        <w:ind w:left="0" w:right="30" w:firstLine="0"/>
        <w:jc w:val="right"/>
        <w:rPr>
          <w:sz w:val="18"/>
        </w:rPr>
      </w:pPr>
      <w:r>
        <w:rPr>
          <w:spacing w:val="-2"/>
          <w:sz w:val="18"/>
        </w:rPr>
        <w:t>&lt;$25K</w:t>
      </w:r>
    </w:p>
    <w:p>
      <w:pPr>
        <w:pStyle w:val="BodyText"/>
        <w:spacing w:before="129"/>
        <w:rPr>
          <w:sz w:val="18"/>
        </w:rPr>
      </w:pPr>
      <w:r>
        <w:rPr/>
        <w:br w:type="column"/>
      </w:r>
      <w:r>
        <w:rPr>
          <w:sz w:val="18"/>
        </w:rPr>
      </w:r>
    </w:p>
    <w:p>
      <w:pPr>
        <w:spacing w:before="0"/>
        <w:ind w:left="651" w:right="-5" w:hanging="354"/>
        <w:jc w:val="left"/>
        <w:rPr>
          <w:sz w:val="18"/>
        </w:rPr>
      </w:pPr>
      <w:r>
        <w:rPr>
          <w:sz w:val="18"/>
        </w:rPr>
        <w:t>Income</w:t>
      </w:r>
      <w:r>
        <w:rPr>
          <w:spacing w:val="-13"/>
          <w:sz w:val="18"/>
        </w:rPr>
        <w:t> </w:t>
      </w:r>
      <w:r>
        <w:rPr>
          <w:sz w:val="18"/>
        </w:rPr>
        <w:t>$25K </w:t>
      </w:r>
      <w:r>
        <w:rPr>
          <w:spacing w:val="-4"/>
          <w:sz w:val="18"/>
        </w:rPr>
        <w:t>Plus</w:t>
      </w:r>
    </w:p>
    <w:p>
      <w:pPr>
        <w:pStyle w:val="BodyText"/>
        <w:spacing w:before="129"/>
        <w:rPr>
          <w:sz w:val="18"/>
        </w:rPr>
      </w:pPr>
      <w:r>
        <w:rPr/>
        <w:br w:type="column"/>
      </w:r>
      <w:r>
        <w:rPr>
          <w:sz w:val="18"/>
        </w:rPr>
      </w:r>
    </w:p>
    <w:p>
      <w:pPr>
        <w:spacing w:before="0"/>
        <w:ind w:left="92" w:right="0" w:firstLine="0"/>
        <w:jc w:val="left"/>
        <w:rPr>
          <w:sz w:val="18"/>
        </w:rPr>
      </w:pPr>
      <w:r>
        <w:rPr>
          <w:sz w:val="18"/>
        </w:rPr>
        <w:t>Seneca</w:t>
      </w:r>
      <w:r>
        <w:rPr>
          <w:spacing w:val="-3"/>
          <w:sz w:val="18"/>
        </w:rPr>
        <w:t> </w:t>
      </w:r>
      <w:r>
        <w:rPr>
          <w:spacing w:val="-4"/>
          <w:sz w:val="18"/>
        </w:rPr>
        <w:t>2019</w:t>
      </w:r>
    </w:p>
    <w:p>
      <w:pPr>
        <w:spacing w:after="0"/>
        <w:jc w:val="left"/>
        <w:rPr>
          <w:sz w:val="18"/>
        </w:rPr>
        <w:sectPr>
          <w:type w:val="continuous"/>
          <w:pgSz w:w="12240" w:h="15840"/>
          <w:pgMar w:header="0" w:footer="735" w:top="1060" w:bottom="280" w:left="720" w:right="360"/>
          <w:cols w:num="3" w:equalWidth="0">
            <w:col w:w="7521" w:space="40"/>
            <w:col w:w="1332" w:space="39"/>
            <w:col w:w="2228"/>
          </w:cols>
        </w:sectPr>
      </w:pPr>
    </w:p>
    <w:p>
      <w:pPr>
        <w:spacing w:line="225" w:lineRule="auto" w:before="117"/>
        <w:ind w:left="4735" w:right="796" w:hanging="4049"/>
        <w:jc w:val="left"/>
        <w:rPr>
          <w:i/>
          <w:sz w:val="17"/>
        </w:rPr>
      </w:pPr>
      <w:r>
        <w:rPr>
          <w:i/>
          <w:spacing w:val="-4"/>
          <w:sz w:val="17"/>
        </w:rPr>
        <w:t>Note:</w:t>
      </w:r>
      <w:r>
        <w:rPr>
          <w:i/>
          <w:spacing w:val="-8"/>
          <w:sz w:val="17"/>
        </w:rPr>
        <w:t> </w:t>
      </w:r>
      <w:r>
        <w:rPr>
          <w:i/>
          <w:spacing w:val="-4"/>
          <w:sz w:val="17"/>
        </w:rPr>
        <w:t>Caution</w:t>
      </w:r>
      <w:r>
        <w:rPr>
          <w:i/>
          <w:spacing w:val="-8"/>
          <w:sz w:val="17"/>
        </w:rPr>
        <w:t> </w:t>
      </w:r>
      <w:r>
        <w:rPr>
          <w:i/>
          <w:spacing w:val="-4"/>
          <w:sz w:val="17"/>
        </w:rPr>
        <w:t>should</w:t>
      </w:r>
      <w:r>
        <w:rPr>
          <w:i/>
          <w:spacing w:val="-7"/>
          <w:sz w:val="17"/>
        </w:rPr>
        <w:t> </w:t>
      </w:r>
      <w:r>
        <w:rPr>
          <w:i/>
          <w:spacing w:val="-4"/>
          <w:sz w:val="17"/>
        </w:rPr>
        <w:t>be</w:t>
      </w:r>
      <w:r>
        <w:rPr>
          <w:i/>
          <w:spacing w:val="-8"/>
          <w:sz w:val="17"/>
        </w:rPr>
        <w:t> </w:t>
      </w:r>
      <w:r>
        <w:rPr>
          <w:i/>
          <w:spacing w:val="-4"/>
          <w:sz w:val="17"/>
        </w:rPr>
        <w:t>used</w:t>
      </w:r>
      <w:r>
        <w:rPr>
          <w:i/>
          <w:spacing w:val="-8"/>
          <w:sz w:val="17"/>
        </w:rPr>
        <w:t> </w:t>
      </w:r>
      <w:r>
        <w:rPr>
          <w:i/>
          <w:spacing w:val="-4"/>
          <w:sz w:val="17"/>
        </w:rPr>
        <w:t>when</w:t>
      </w:r>
      <w:r>
        <w:rPr>
          <w:i/>
          <w:spacing w:val="-7"/>
          <w:sz w:val="17"/>
        </w:rPr>
        <w:t> </w:t>
      </w:r>
      <w:r>
        <w:rPr>
          <w:i/>
          <w:spacing w:val="-4"/>
          <w:sz w:val="17"/>
        </w:rPr>
        <w:t>interpreting</w:t>
      </w:r>
      <w:r>
        <w:rPr>
          <w:i/>
          <w:spacing w:val="-8"/>
          <w:sz w:val="17"/>
        </w:rPr>
        <w:t> </w:t>
      </w:r>
      <w:r>
        <w:rPr>
          <w:i/>
          <w:spacing w:val="-4"/>
          <w:sz w:val="17"/>
        </w:rPr>
        <w:t>subgroup</w:t>
      </w:r>
      <w:r>
        <w:rPr>
          <w:i/>
          <w:spacing w:val="-8"/>
          <w:sz w:val="17"/>
        </w:rPr>
        <w:t> </w:t>
      </w:r>
      <w:r>
        <w:rPr>
          <w:i/>
          <w:spacing w:val="-4"/>
          <w:sz w:val="17"/>
        </w:rPr>
        <w:t>results</w:t>
      </w:r>
      <w:r>
        <w:rPr>
          <w:i/>
          <w:spacing w:val="-7"/>
          <w:sz w:val="17"/>
        </w:rPr>
        <w:t> </w:t>
      </w:r>
      <w:r>
        <w:rPr>
          <w:i/>
          <w:spacing w:val="-4"/>
          <w:sz w:val="17"/>
        </w:rPr>
        <w:t>as</w:t>
      </w:r>
      <w:r>
        <w:rPr>
          <w:i/>
          <w:spacing w:val="-8"/>
          <w:sz w:val="17"/>
        </w:rPr>
        <w:t> </w:t>
      </w:r>
      <w:r>
        <w:rPr>
          <w:i/>
          <w:spacing w:val="-4"/>
          <w:sz w:val="17"/>
        </w:rPr>
        <w:t>the</w:t>
      </w:r>
      <w:r>
        <w:rPr>
          <w:i/>
          <w:spacing w:val="-8"/>
          <w:sz w:val="17"/>
        </w:rPr>
        <w:t> </w:t>
      </w:r>
      <w:r>
        <w:rPr>
          <w:i/>
          <w:spacing w:val="-4"/>
          <w:sz w:val="17"/>
        </w:rPr>
        <w:t>margin</w:t>
      </w:r>
      <w:r>
        <w:rPr>
          <w:i/>
          <w:spacing w:val="-7"/>
          <w:sz w:val="17"/>
        </w:rPr>
        <w:t> </w:t>
      </w:r>
      <w:r>
        <w:rPr>
          <w:i/>
          <w:spacing w:val="-4"/>
          <w:sz w:val="17"/>
        </w:rPr>
        <w:t>of</w:t>
      </w:r>
      <w:r>
        <w:rPr>
          <w:i/>
          <w:spacing w:val="-8"/>
          <w:sz w:val="17"/>
        </w:rPr>
        <w:t> </w:t>
      </w:r>
      <w:r>
        <w:rPr>
          <w:i/>
          <w:spacing w:val="-4"/>
          <w:sz w:val="17"/>
        </w:rPr>
        <w:t>error</w:t>
      </w:r>
      <w:r>
        <w:rPr>
          <w:i/>
          <w:spacing w:val="-7"/>
          <w:sz w:val="17"/>
        </w:rPr>
        <w:t> </w:t>
      </w:r>
      <w:r>
        <w:rPr>
          <w:i/>
          <w:spacing w:val="-4"/>
          <w:sz w:val="17"/>
        </w:rPr>
        <w:t>for</w:t>
      </w:r>
      <w:r>
        <w:rPr>
          <w:i/>
          <w:spacing w:val="-8"/>
          <w:sz w:val="17"/>
        </w:rPr>
        <w:t> </w:t>
      </w:r>
      <w:r>
        <w:rPr>
          <w:i/>
          <w:spacing w:val="-4"/>
          <w:sz w:val="17"/>
        </w:rPr>
        <w:t>any</w:t>
      </w:r>
      <w:r>
        <w:rPr>
          <w:i/>
          <w:spacing w:val="-8"/>
          <w:sz w:val="17"/>
        </w:rPr>
        <w:t> </w:t>
      </w:r>
      <w:r>
        <w:rPr>
          <w:i/>
          <w:spacing w:val="-4"/>
          <w:sz w:val="17"/>
        </w:rPr>
        <w:t>subgroup</w:t>
      </w:r>
      <w:r>
        <w:rPr>
          <w:i/>
          <w:spacing w:val="-7"/>
          <w:sz w:val="17"/>
        </w:rPr>
        <w:t> </w:t>
      </w:r>
      <w:r>
        <w:rPr>
          <w:i/>
          <w:spacing w:val="-4"/>
          <w:sz w:val="17"/>
        </w:rPr>
        <w:t>is</w:t>
      </w:r>
      <w:r>
        <w:rPr>
          <w:i/>
          <w:spacing w:val="-8"/>
          <w:sz w:val="17"/>
        </w:rPr>
        <w:t> </w:t>
      </w:r>
      <w:r>
        <w:rPr>
          <w:i/>
          <w:spacing w:val="-4"/>
          <w:sz w:val="17"/>
        </w:rPr>
        <w:t>higher</w:t>
      </w:r>
      <w:r>
        <w:rPr>
          <w:i/>
          <w:spacing w:val="-8"/>
          <w:sz w:val="17"/>
        </w:rPr>
        <w:t> </w:t>
      </w:r>
      <w:r>
        <w:rPr>
          <w:i/>
          <w:spacing w:val="-4"/>
          <w:sz w:val="17"/>
        </w:rPr>
        <w:t>than</w:t>
      </w:r>
      <w:r>
        <w:rPr>
          <w:i/>
          <w:spacing w:val="-7"/>
          <w:sz w:val="17"/>
        </w:rPr>
        <w:t> </w:t>
      </w:r>
      <w:r>
        <w:rPr>
          <w:i/>
          <w:spacing w:val="-4"/>
          <w:sz w:val="17"/>
        </w:rPr>
        <w:t>that</w:t>
      </w:r>
      <w:r>
        <w:rPr>
          <w:i/>
          <w:spacing w:val="-8"/>
          <w:sz w:val="17"/>
        </w:rPr>
        <w:t> </w:t>
      </w:r>
      <w:r>
        <w:rPr>
          <w:i/>
          <w:spacing w:val="-4"/>
          <w:sz w:val="17"/>
        </w:rPr>
        <w:t>of</w:t>
      </w:r>
      <w:r>
        <w:rPr>
          <w:i/>
          <w:spacing w:val="-8"/>
          <w:sz w:val="17"/>
        </w:rPr>
        <w:t> </w:t>
      </w:r>
      <w:r>
        <w:rPr>
          <w:i/>
          <w:spacing w:val="-4"/>
          <w:sz w:val="17"/>
        </w:rPr>
        <w:t>the </w:t>
      </w:r>
      <w:r>
        <w:rPr>
          <w:i/>
          <w:sz w:val="17"/>
        </w:rPr>
        <w:t>overall</w:t>
      </w:r>
      <w:r>
        <w:rPr>
          <w:i/>
          <w:spacing w:val="-2"/>
          <w:sz w:val="17"/>
        </w:rPr>
        <w:t> </w:t>
      </w:r>
      <w:r>
        <w:rPr>
          <w:i/>
          <w:sz w:val="17"/>
        </w:rPr>
        <w:t>survey.</w:t>
      </w:r>
    </w:p>
    <w:p>
      <w:pPr>
        <w:pStyle w:val="BodyText"/>
        <w:rPr>
          <w:i/>
        </w:rPr>
      </w:pPr>
    </w:p>
    <w:p>
      <w:pPr>
        <w:pStyle w:val="Heading7"/>
      </w:pPr>
      <w:r>
        <w:rPr>
          <w:spacing w:val="-2"/>
        </w:rPr>
        <w:t>ENVIRONMENTAL</w:t>
      </w:r>
      <w:r>
        <w:rPr>
          <w:spacing w:val="8"/>
        </w:rPr>
        <w:t> </w:t>
      </w:r>
      <w:r>
        <w:rPr>
          <w:spacing w:val="-2"/>
        </w:rPr>
        <w:t>HEALTH</w:t>
      </w:r>
    </w:p>
    <w:p>
      <w:pPr>
        <w:pStyle w:val="BodyText"/>
        <w:rPr>
          <w:b/>
        </w:rPr>
      </w:pPr>
    </w:p>
    <w:p>
      <w:pPr>
        <w:pStyle w:val="BodyText"/>
        <w:ind w:left="288" w:right="673"/>
      </w:pPr>
      <w:r>
        <w:rPr/>
        <w:t>The</w:t>
      </w:r>
      <w:r>
        <w:rPr>
          <w:spacing w:val="-4"/>
        </w:rPr>
        <w:t> </w:t>
      </w:r>
      <w:r>
        <w:rPr/>
        <w:t>top</w:t>
      </w:r>
      <w:r>
        <w:rPr>
          <w:spacing w:val="-3"/>
        </w:rPr>
        <w:t> </w:t>
      </w:r>
      <w:r>
        <w:rPr/>
        <w:t>two</w:t>
      </w:r>
      <w:r>
        <w:rPr>
          <w:spacing w:val="-2"/>
        </w:rPr>
        <w:t> </w:t>
      </w:r>
      <w:r>
        <w:rPr/>
        <w:t>environmental</w:t>
      </w:r>
      <w:r>
        <w:rPr>
          <w:spacing w:val="-1"/>
        </w:rPr>
        <w:t> </w:t>
      </w:r>
      <w:r>
        <w:rPr/>
        <w:t>health</w:t>
      </w:r>
      <w:r>
        <w:rPr>
          <w:spacing w:val="-3"/>
        </w:rPr>
        <w:t> </w:t>
      </w:r>
      <w:r>
        <w:rPr/>
        <w:t>issues</w:t>
      </w:r>
      <w:r>
        <w:rPr>
          <w:spacing w:val="-4"/>
        </w:rPr>
        <w:t> </w:t>
      </w:r>
      <w:r>
        <w:rPr/>
        <w:t>for</w:t>
      </w:r>
      <w:r>
        <w:rPr>
          <w:spacing w:val="-3"/>
        </w:rPr>
        <w:t> </w:t>
      </w:r>
      <w:r>
        <w:rPr/>
        <w:t>Seneca</w:t>
      </w:r>
      <w:r>
        <w:rPr>
          <w:spacing w:val="-4"/>
        </w:rPr>
        <w:t> </w:t>
      </w:r>
      <w:r>
        <w:rPr/>
        <w:t>County</w:t>
      </w:r>
      <w:r>
        <w:rPr>
          <w:spacing w:val="-3"/>
        </w:rPr>
        <w:t> </w:t>
      </w:r>
      <w:r>
        <w:rPr/>
        <w:t>adults</w:t>
      </w:r>
      <w:r>
        <w:rPr>
          <w:spacing w:val="-4"/>
        </w:rPr>
        <w:t> </w:t>
      </w:r>
      <w:r>
        <w:rPr/>
        <w:t>that</w:t>
      </w:r>
      <w:r>
        <w:rPr>
          <w:spacing w:val="-3"/>
        </w:rPr>
        <w:t> </w:t>
      </w:r>
      <w:r>
        <w:rPr/>
        <w:t>threatened their</w:t>
      </w:r>
      <w:r>
        <w:rPr>
          <w:spacing w:val="-3"/>
        </w:rPr>
        <w:t> </w:t>
      </w:r>
      <w:r>
        <w:rPr/>
        <w:t>health</w:t>
      </w:r>
      <w:r>
        <w:rPr>
          <w:spacing w:val="-3"/>
        </w:rPr>
        <w:t> </w:t>
      </w:r>
      <w:r>
        <w:rPr/>
        <w:t>in</w:t>
      </w:r>
      <w:r>
        <w:rPr>
          <w:spacing w:val="-3"/>
        </w:rPr>
        <w:t> </w:t>
      </w:r>
      <w:r>
        <w:rPr/>
        <w:t>the</w:t>
      </w:r>
      <w:r>
        <w:rPr>
          <w:spacing w:val="-4"/>
        </w:rPr>
        <w:t> </w:t>
      </w:r>
      <w:r>
        <w:rPr/>
        <w:t>past</w:t>
      </w:r>
      <w:r>
        <w:rPr>
          <w:spacing w:val="-3"/>
        </w:rPr>
        <w:t> </w:t>
      </w:r>
      <w:r>
        <w:rPr/>
        <w:t>year</w:t>
      </w:r>
      <w:r>
        <w:rPr>
          <w:spacing w:val="-3"/>
        </w:rPr>
        <w:t> </w:t>
      </w:r>
      <w:r>
        <w:rPr/>
        <w:t>were mold (7%) and insects (6%). Over half (56%) of adults had a 3-day supply of prescription medication for each</w:t>
      </w:r>
      <w:r>
        <w:rPr>
          <w:spacing w:val="40"/>
        </w:rPr>
        <w:t> </w:t>
      </w:r>
      <w:r>
        <w:rPr/>
        <w:t>person who takes prescribed medicines.</w:t>
      </w:r>
    </w:p>
    <w:p>
      <w:pPr>
        <w:pStyle w:val="BodyText"/>
        <w:spacing w:before="1"/>
      </w:pPr>
    </w:p>
    <w:p>
      <w:pPr>
        <w:pStyle w:val="Heading7"/>
        <w:ind w:left="288"/>
      </w:pPr>
      <w:r>
        <w:rPr>
          <w:spacing w:val="-2"/>
        </w:rPr>
        <w:t>PARENTING</w:t>
      </w:r>
    </w:p>
    <w:p>
      <w:pPr>
        <w:pStyle w:val="BodyText"/>
        <w:spacing w:before="238"/>
        <w:ind w:left="288" w:right="696" w:hanging="1"/>
      </w:pPr>
      <w:r>
        <w:rPr/>
        <w:t>Forty-one</w:t>
      </w:r>
      <w:r>
        <w:rPr>
          <w:spacing w:val="-4"/>
        </w:rPr>
        <w:t> </w:t>
      </w:r>
      <w:r>
        <w:rPr/>
        <w:t>percent</w:t>
      </w:r>
      <w:r>
        <w:rPr>
          <w:spacing w:val="-3"/>
        </w:rPr>
        <w:t> </w:t>
      </w:r>
      <w:r>
        <w:rPr/>
        <w:t>(41%)</w:t>
      </w:r>
      <w:r>
        <w:rPr>
          <w:spacing w:val="-3"/>
        </w:rPr>
        <w:t> </w:t>
      </w:r>
      <w:r>
        <w:rPr/>
        <w:t>of</w:t>
      </w:r>
      <w:r>
        <w:rPr>
          <w:spacing w:val="-1"/>
        </w:rPr>
        <w:t> </w:t>
      </w:r>
      <w:r>
        <w:rPr/>
        <w:t>Seneca</w:t>
      </w:r>
      <w:r>
        <w:rPr>
          <w:spacing w:val="-4"/>
        </w:rPr>
        <w:t> </w:t>
      </w:r>
      <w:r>
        <w:rPr/>
        <w:t>County</w:t>
      </w:r>
      <w:r>
        <w:rPr>
          <w:spacing w:val="-3"/>
        </w:rPr>
        <w:t> </w:t>
      </w:r>
      <w:r>
        <w:rPr/>
        <w:t>parents</w:t>
      </w:r>
      <w:r>
        <w:rPr>
          <w:spacing w:val="-4"/>
        </w:rPr>
        <w:t> </w:t>
      </w:r>
      <w:r>
        <w:rPr/>
        <w:t>talked</w:t>
      </w:r>
      <w:r>
        <w:rPr>
          <w:spacing w:val="-3"/>
        </w:rPr>
        <w:t> </w:t>
      </w:r>
      <w:r>
        <w:rPr/>
        <w:t>to</w:t>
      </w:r>
      <w:r>
        <w:rPr>
          <w:spacing w:val="-2"/>
        </w:rPr>
        <w:t> </w:t>
      </w:r>
      <w:r>
        <w:rPr/>
        <w:t>their</w:t>
      </w:r>
      <w:r>
        <w:rPr>
          <w:spacing w:val="-3"/>
        </w:rPr>
        <w:t> </w:t>
      </w:r>
      <w:r>
        <w:rPr/>
        <w:t>12-to-17-year-old</w:t>
      </w:r>
      <w:r>
        <w:rPr>
          <w:spacing w:val="-3"/>
        </w:rPr>
        <w:t> </w:t>
      </w:r>
      <w:r>
        <w:rPr/>
        <w:t>about</w:t>
      </w:r>
      <w:r>
        <w:rPr>
          <w:spacing w:val="-3"/>
        </w:rPr>
        <w:t> </w:t>
      </w:r>
      <w:r>
        <w:rPr/>
        <w:t>dating and</w:t>
      </w:r>
      <w:r>
        <w:rPr>
          <w:spacing w:val="-3"/>
        </w:rPr>
        <w:t> </w:t>
      </w:r>
      <w:r>
        <w:rPr/>
        <w:t>relationships in the past year. Thirty-six percent (36%) of adults reported their entire family in their home at a meal together every day of the week.</w:t>
      </w:r>
    </w:p>
    <w:p>
      <w:pPr>
        <w:pStyle w:val="BodyText"/>
        <w:spacing w:after="0"/>
        <w:sectPr>
          <w:type w:val="continuous"/>
          <w:pgSz w:w="12240" w:h="15840"/>
          <w:pgMar w:header="0" w:footer="735" w:top="1060" w:bottom="280" w:left="720" w:right="360"/>
        </w:sectPr>
      </w:pPr>
    </w:p>
    <w:p>
      <w:pPr>
        <w:spacing w:before="84"/>
        <w:ind w:left="287" w:right="0" w:firstLine="0"/>
        <w:jc w:val="left"/>
        <w:rPr>
          <w:b/>
          <w:sz w:val="22"/>
        </w:rPr>
      </w:pPr>
      <w:r>
        <w:rPr>
          <w:b/>
          <w:color w:val="365F91"/>
          <w:sz w:val="22"/>
        </w:rPr>
        <w:t>2022</w:t>
      </w:r>
      <w:r>
        <w:rPr>
          <w:b/>
          <w:color w:val="365F91"/>
          <w:spacing w:val="-7"/>
          <w:sz w:val="22"/>
        </w:rPr>
        <w:t> </w:t>
      </w:r>
      <w:r>
        <w:rPr>
          <w:b/>
          <w:color w:val="365F91"/>
          <w:sz w:val="22"/>
        </w:rPr>
        <w:t>Seneca</w:t>
      </w:r>
      <w:r>
        <w:rPr>
          <w:b/>
          <w:color w:val="365F91"/>
          <w:spacing w:val="-3"/>
          <w:sz w:val="22"/>
        </w:rPr>
        <w:t> </w:t>
      </w:r>
      <w:r>
        <w:rPr>
          <w:b/>
          <w:color w:val="365F91"/>
          <w:sz w:val="22"/>
        </w:rPr>
        <w:t>County</w:t>
      </w:r>
      <w:r>
        <w:rPr>
          <w:b/>
          <w:color w:val="365F91"/>
          <w:spacing w:val="-5"/>
          <w:sz w:val="22"/>
        </w:rPr>
        <w:t> </w:t>
      </w:r>
      <w:r>
        <w:rPr>
          <w:b/>
          <w:color w:val="365F91"/>
          <w:sz w:val="22"/>
        </w:rPr>
        <w:t>Data</w:t>
      </w:r>
      <w:r>
        <w:rPr>
          <w:b/>
          <w:color w:val="365F91"/>
          <w:spacing w:val="-3"/>
          <w:sz w:val="22"/>
        </w:rPr>
        <w:t> </w:t>
      </w:r>
      <w:r>
        <w:rPr>
          <w:b/>
          <w:color w:val="365F91"/>
          <w:sz w:val="22"/>
        </w:rPr>
        <w:t>Summary</w:t>
      </w:r>
      <w:r>
        <w:rPr>
          <w:b/>
          <w:color w:val="365F91"/>
          <w:spacing w:val="-3"/>
          <w:sz w:val="22"/>
        </w:rPr>
        <w:t> </w:t>
      </w:r>
      <w:r>
        <w:rPr>
          <w:b/>
          <w:color w:val="365F91"/>
          <w:sz w:val="22"/>
        </w:rPr>
        <w:t>|</w:t>
      </w:r>
      <w:r>
        <w:rPr>
          <w:b/>
          <w:color w:val="365F91"/>
          <w:spacing w:val="-4"/>
          <w:sz w:val="22"/>
        </w:rPr>
        <w:t> </w:t>
      </w:r>
      <w:r>
        <w:rPr>
          <w:b/>
          <w:color w:val="365F91"/>
          <w:sz w:val="22"/>
        </w:rPr>
        <w:t>Youth</w:t>
      </w:r>
      <w:r>
        <w:rPr>
          <w:b/>
          <w:color w:val="365F91"/>
          <w:spacing w:val="-5"/>
          <w:sz w:val="22"/>
        </w:rPr>
        <w:t> </w:t>
      </w:r>
      <w:r>
        <w:rPr>
          <w:b/>
          <w:color w:val="365F91"/>
          <w:sz w:val="22"/>
        </w:rPr>
        <w:t>(OHYES!)</w:t>
      </w:r>
      <w:r>
        <w:rPr>
          <w:b/>
          <w:color w:val="365F91"/>
          <w:spacing w:val="-6"/>
          <w:sz w:val="22"/>
        </w:rPr>
        <w:t> </w:t>
      </w:r>
      <w:r>
        <w:rPr>
          <w:b/>
          <w:color w:val="365F91"/>
          <w:spacing w:val="-2"/>
          <w:sz w:val="22"/>
        </w:rPr>
        <w:t>Health</w:t>
      </w:r>
    </w:p>
    <w:p>
      <w:pPr>
        <w:pStyle w:val="BodyText"/>
        <w:spacing w:before="200"/>
        <w:ind w:left="287" w:right="642"/>
      </w:pPr>
      <w:r>
        <w:rPr/>
        <w:t>The</w:t>
      </w:r>
      <w:r>
        <w:rPr>
          <w:spacing w:val="-4"/>
        </w:rPr>
        <w:t> </w:t>
      </w:r>
      <w:r>
        <w:rPr/>
        <w:t>data</w:t>
      </w:r>
      <w:r>
        <w:rPr>
          <w:spacing w:val="-1"/>
        </w:rPr>
        <w:t> </w:t>
      </w:r>
      <w:r>
        <w:rPr/>
        <w:t>summary</w:t>
      </w:r>
      <w:r>
        <w:rPr>
          <w:spacing w:val="-3"/>
        </w:rPr>
        <w:t> </w:t>
      </w:r>
      <w:r>
        <w:rPr/>
        <w:t>consists</w:t>
      </w:r>
      <w:r>
        <w:rPr>
          <w:spacing w:val="-1"/>
        </w:rPr>
        <w:t> </w:t>
      </w:r>
      <w:r>
        <w:rPr/>
        <w:t>of</w:t>
      </w:r>
      <w:r>
        <w:rPr>
          <w:spacing w:val="-3"/>
        </w:rPr>
        <w:t> </w:t>
      </w:r>
      <w:r>
        <w:rPr/>
        <w:t>key</w:t>
      </w:r>
      <w:r>
        <w:rPr>
          <w:spacing w:val="-3"/>
        </w:rPr>
        <w:t> </w:t>
      </w:r>
      <w:r>
        <w:rPr/>
        <w:t>findings</w:t>
      </w:r>
      <w:r>
        <w:rPr>
          <w:spacing w:val="-4"/>
        </w:rPr>
        <w:t> </w:t>
      </w:r>
      <w:r>
        <w:rPr/>
        <w:t>from</w:t>
      </w:r>
      <w:r>
        <w:rPr>
          <w:spacing w:val="-2"/>
        </w:rPr>
        <w:t> </w:t>
      </w:r>
      <w:r>
        <w:rPr/>
        <w:t>each</w:t>
      </w:r>
      <w:r>
        <w:rPr>
          <w:spacing w:val="-3"/>
        </w:rPr>
        <w:t> </w:t>
      </w:r>
      <w:r>
        <w:rPr/>
        <w:t>individual</w:t>
      </w:r>
      <w:r>
        <w:rPr>
          <w:spacing w:val="-3"/>
        </w:rPr>
        <w:t> </w:t>
      </w:r>
      <w:r>
        <w:rPr/>
        <w:t>section</w:t>
      </w:r>
      <w:r>
        <w:rPr>
          <w:spacing w:val="-3"/>
        </w:rPr>
        <w:t> </w:t>
      </w:r>
      <w:r>
        <w:rPr/>
        <w:t>within</w:t>
      </w:r>
      <w:r>
        <w:rPr>
          <w:spacing w:val="-3"/>
        </w:rPr>
        <w:t> </w:t>
      </w:r>
      <w:r>
        <w:rPr/>
        <w:t>the</w:t>
      </w:r>
      <w:r>
        <w:rPr>
          <w:spacing w:val="-2"/>
        </w:rPr>
        <w:t> </w:t>
      </w:r>
      <w:r>
        <w:rPr/>
        <w:t>report.</w:t>
      </w:r>
      <w:r>
        <w:rPr>
          <w:spacing w:val="-3"/>
        </w:rPr>
        <w:t> </w:t>
      </w:r>
      <w:r>
        <w:rPr/>
        <w:t>This</w:t>
      </w:r>
      <w:r>
        <w:rPr>
          <w:spacing w:val="-4"/>
        </w:rPr>
        <w:t> </w:t>
      </w:r>
      <w:r>
        <w:rPr/>
        <w:t>section</w:t>
      </w:r>
      <w:r>
        <w:rPr>
          <w:spacing w:val="-3"/>
        </w:rPr>
        <w:t> </w:t>
      </w:r>
      <w:r>
        <w:rPr/>
        <w:t>offers</w:t>
      </w:r>
      <w:r>
        <w:rPr>
          <w:spacing w:val="-4"/>
        </w:rPr>
        <w:t> </w:t>
      </w:r>
      <w:r>
        <w:rPr/>
        <w:t>a</w:t>
      </w:r>
      <w:r>
        <w:rPr>
          <w:spacing w:val="-1"/>
        </w:rPr>
        <w:t> </w:t>
      </w:r>
      <w:r>
        <w:rPr/>
        <w:t>quick snapshot of data that can be found within the corresponding section of the report. A more comprehensive list of indicators can be found within the individual section. Please refer to the table of contents regarding placement of the full section.</w:t>
      </w:r>
    </w:p>
    <w:p>
      <w:pPr>
        <w:pStyle w:val="BodyText"/>
        <w:spacing w:before="198"/>
        <w:ind w:left="287"/>
      </w:pPr>
      <w:r>
        <w:rPr/>
        <w:t>“Youth”</w:t>
      </w:r>
      <w:r>
        <w:rPr>
          <w:spacing w:val="-6"/>
        </w:rPr>
        <w:t> </w:t>
      </w:r>
      <w:r>
        <w:rPr/>
        <w:t>is</w:t>
      </w:r>
      <w:r>
        <w:rPr>
          <w:spacing w:val="-6"/>
        </w:rPr>
        <w:t> </w:t>
      </w:r>
      <w:r>
        <w:rPr/>
        <w:t>defined</w:t>
      </w:r>
      <w:r>
        <w:rPr>
          <w:spacing w:val="-4"/>
        </w:rPr>
        <w:t> </w:t>
      </w:r>
      <w:r>
        <w:rPr/>
        <w:t>throughout</w:t>
      </w:r>
      <w:r>
        <w:rPr>
          <w:spacing w:val="-5"/>
        </w:rPr>
        <w:t> </w:t>
      </w:r>
      <w:r>
        <w:rPr/>
        <w:t>the</w:t>
      </w:r>
      <w:r>
        <w:rPr>
          <w:spacing w:val="-5"/>
        </w:rPr>
        <w:t> </w:t>
      </w:r>
      <w:r>
        <w:rPr/>
        <w:t>report</w:t>
      </w:r>
      <w:r>
        <w:rPr>
          <w:spacing w:val="-3"/>
        </w:rPr>
        <w:t> </w:t>
      </w:r>
      <w:r>
        <w:rPr/>
        <w:t>as</w:t>
      </w:r>
      <w:r>
        <w:rPr>
          <w:spacing w:val="-6"/>
        </w:rPr>
        <w:t> </w:t>
      </w:r>
      <w:r>
        <w:rPr/>
        <w:t>those</w:t>
      </w:r>
      <w:r>
        <w:rPr>
          <w:spacing w:val="-5"/>
        </w:rPr>
        <w:t> </w:t>
      </w:r>
      <w:r>
        <w:rPr/>
        <w:t>in</w:t>
      </w:r>
      <w:r>
        <w:rPr>
          <w:spacing w:val="-5"/>
        </w:rPr>
        <w:t> </w:t>
      </w:r>
      <w:r>
        <w:rPr/>
        <w:t>grades</w:t>
      </w:r>
      <w:r>
        <w:rPr>
          <w:spacing w:val="-5"/>
        </w:rPr>
        <w:t> </w:t>
      </w:r>
      <w:r>
        <w:rPr/>
        <w:t>7</w:t>
      </w:r>
      <w:r>
        <w:rPr>
          <w:position w:val="7"/>
          <w:sz w:val="13"/>
        </w:rPr>
        <w:t>th</w:t>
      </w:r>
      <w:r>
        <w:rPr>
          <w:spacing w:val="15"/>
          <w:position w:val="7"/>
          <w:sz w:val="13"/>
        </w:rPr>
        <w:t> </w:t>
      </w:r>
      <w:r>
        <w:rPr/>
        <w:t>through</w:t>
      </w:r>
      <w:r>
        <w:rPr>
          <w:spacing w:val="-4"/>
        </w:rPr>
        <w:t> </w:t>
      </w:r>
      <w:r>
        <w:rPr/>
        <w:t>12</w:t>
      </w:r>
      <w:r>
        <w:rPr>
          <w:position w:val="7"/>
          <w:sz w:val="13"/>
        </w:rPr>
        <w:t>th</w:t>
      </w:r>
      <w:r>
        <w:rPr>
          <w:spacing w:val="15"/>
          <w:position w:val="7"/>
          <w:sz w:val="13"/>
        </w:rPr>
        <w:t> </w:t>
      </w:r>
      <w:r>
        <w:rPr/>
        <w:t>living</w:t>
      </w:r>
      <w:r>
        <w:rPr>
          <w:spacing w:val="-2"/>
        </w:rPr>
        <w:t> </w:t>
      </w:r>
      <w:r>
        <w:rPr/>
        <w:t>in</w:t>
      </w:r>
      <w:r>
        <w:rPr>
          <w:spacing w:val="-5"/>
        </w:rPr>
        <w:t> </w:t>
      </w:r>
      <w:r>
        <w:rPr/>
        <w:t>Seneca</w:t>
      </w:r>
      <w:r>
        <w:rPr>
          <w:spacing w:val="-2"/>
        </w:rPr>
        <w:t> County.</w:t>
      </w:r>
    </w:p>
    <w:p>
      <w:pPr>
        <w:pStyle w:val="Heading7"/>
        <w:spacing w:before="200"/>
        <w:ind w:left="288"/>
      </w:pPr>
      <w:r>
        <w:rPr/>
        <w:t>YOUTH</w:t>
      </w:r>
      <w:r>
        <w:rPr>
          <w:spacing w:val="-8"/>
        </w:rPr>
        <w:t> </w:t>
      </w:r>
      <w:r>
        <w:rPr/>
        <w:t>WEIGHT</w:t>
      </w:r>
      <w:r>
        <w:rPr>
          <w:spacing w:val="-7"/>
        </w:rPr>
        <w:t> </w:t>
      </w:r>
      <w:r>
        <w:rPr>
          <w:spacing w:val="-2"/>
        </w:rPr>
        <w:t>STATUS</w:t>
      </w:r>
    </w:p>
    <w:p>
      <w:pPr>
        <w:pStyle w:val="BodyText"/>
        <w:spacing w:before="238"/>
        <w:ind w:left="288" w:right="642"/>
      </w:pPr>
      <w:r>
        <w:rPr/>
        <w:t>Twenty-four percent (24%) of Seneca County youth were obese, according to body mass index (BMI) by age. Thirteen</w:t>
      </w:r>
      <w:r>
        <w:rPr>
          <w:spacing w:val="-2"/>
        </w:rPr>
        <w:t> </w:t>
      </w:r>
      <w:r>
        <w:rPr/>
        <w:t>percent</w:t>
      </w:r>
      <w:r>
        <w:rPr>
          <w:spacing w:val="-2"/>
        </w:rPr>
        <w:t> </w:t>
      </w:r>
      <w:r>
        <w:rPr/>
        <w:t>(13%)</w:t>
      </w:r>
      <w:r>
        <w:rPr>
          <w:spacing w:val="-2"/>
        </w:rPr>
        <w:t> </w:t>
      </w:r>
      <w:r>
        <w:rPr/>
        <w:t>of</w:t>
      </w:r>
      <w:r>
        <w:rPr>
          <w:spacing w:val="-2"/>
        </w:rPr>
        <w:t> </w:t>
      </w:r>
      <w:r>
        <w:rPr/>
        <w:t>youth</w:t>
      </w:r>
      <w:r>
        <w:rPr>
          <w:spacing w:val="-2"/>
        </w:rPr>
        <w:t> </w:t>
      </w:r>
      <w:r>
        <w:rPr/>
        <w:t>did</w:t>
      </w:r>
      <w:r>
        <w:rPr>
          <w:spacing w:val="-2"/>
        </w:rPr>
        <w:t> </w:t>
      </w:r>
      <w:r>
        <w:rPr/>
        <w:t>not</w:t>
      </w:r>
      <w:r>
        <w:rPr>
          <w:spacing w:val="-2"/>
        </w:rPr>
        <w:t> </w:t>
      </w:r>
      <w:r>
        <w:rPr/>
        <w:t>participate</w:t>
      </w:r>
      <w:r>
        <w:rPr>
          <w:spacing w:val="-3"/>
        </w:rPr>
        <w:t> </w:t>
      </w:r>
      <w:r>
        <w:rPr/>
        <w:t>in at</w:t>
      </w:r>
      <w:r>
        <w:rPr>
          <w:spacing w:val="-2"/>
        </w:rPr>
        <w:t> </w:t>
      </w:r>
      <w:r>
        <w:rPr/>
        <w:t>least</w:t>
      </w:r>
      <w:r>
        <w:rPr>
          <w:spacing w:val="-2"/>
        </w:rPr>
        <w:t> </w:t>
      </w:r>
      <w:r>
        <w:rPr/>
        <w:t>60</w:t>
      </w:r>
      <w:r>
        <w:rPr>
          <w:spacing w:val="-1"/>
        </w:rPr>
        <w:t> </w:t>
      </w:r>
      <w:r>
        <w:rPr/>
        <w:t>minutes</w:t>
      </w:r>
      <w:r>
        <w:rPr>
          <w:spacing w:val="-3"/>
        </w:rPr>
        <w:t> </w:t>
      </w:r>
      <w:r>
        <w:rPr/>
        <w:t>of</w:t>
      </w:r>
      <w:r>
        <w:rPr>
          <w:spacing w:val="-2"/>
        </w:rPr>
        <w:t> </w:t>
      </w:r>
      <w:r>
        <w:rPr/>
        <w:t>physical</w:t>
      </w:r>
      <w:r>
        <w:rPr>
          <w:spacing w:val="-2"/>
        </w:rPr>
        <w:t> </w:t>
      </w:r>
      <w:r>
        <w:rPr/>
        <w:t>activity</w:t>
      </w:r>
      <w:r>
        <w:rPr>
          <w:spacing w:val="-2"/>
        </w:rPr>
        <w:t> </w:t>
      </w:r>
      <w:r>
        <w:rPr/>
        <w:t>on</w:t>
      </w:r>
      <w:r>
        <w:rPr>
          <w:spacing w:val="-2"/>
        </w:rPr>
        <w:t> </w:t>
      </w:r>
      <w:r>
        <w:rPr/>
        <w:t>any</w:t>
      </w:r>
      <w:r>
        <w:rPr>
          <w:spacing w:val="-2"/>
        </w:rPr>
        <w:t> </w:t>
      </w:r>
      <w:r>
        <w:rPr/>
        <w:t>day</w:t>
      </w:r>
      <w:r>
        <w:rPr>
          <w:spacing w:val="-2"/>
        </w:rPr>
        <w:t> </w:t>
      </w:r>
      <w:r>
        <w:rPr/>
        <w:t>in</w:t>
      </w:r>
      <w:r>
        <w:rPr>
          <w:spacing w:val="-2"/>
        </w:rPr>
        <w:t> </w:t>
      </w:r>
      <w:r>
        <w:rPr/>
        <w:t>the</w:t>
      </w:r>
      <w:r>
        <w:rPr>
          <w:spacing w:val="-3"/>
        </w:rPr>
        <w:t> </w:t>
      </w:r>
      <w:r>
        <w:rPr/>
        <w:t>past </w:t>
      </w:r>
      <w:r>
        <w:rPr>
          <w:spacing w:val="-2"/>
        </w:rPr>
        <w:t>week.</w:t>
      </w:r>
    </w:p>
    <w:p>
      <w:pPr>
        <w:pStyle w:val="BodyText"/>
        <w:spacing w:before="7"/>
        <w:rPr>
          <w:sz w:val="14"/>
        </w:rPr>
      </w:pPr>
    </w:p>
    <w:p>
      <w:pPr>
        <w:pStyle w:val="BodyText"/>
        <w:spacing w:after="0"/>
        <w:rPr>
          <w:sz w:val="14"/>
        </w:rPr>
        <w:sectPr>
          <w:pgSz w:w="12240" w:h="15840"/>
          <w:pgMar w:header="0" w:footer="735" w:top="780" w:bottom="920" w:left="720" w:right="360"/>
        </w:sectPr>
      </w:pPr>
    </w:p>
    <w:p>
      <w:pPr>
        <w:pStyle w:val="BodyText"/>
      </w:pPr>
    </w:p>
    <w:p>
      <w:pPr>
        <w:pStyle w:val="BodyText"/>
        <w:spacing w:before="64"/>
      </w:pPr>
    </w:p>
    <w:p>
      <w:pPr>
        <w:pStyle w:val="BodyText"/>
        <w:ind w:left="317"/>
      </w:pPr>
      <w:r>
        <w:rPr>
          <w:spacing w:val="-4"/>
        </w:rPr>
        <w:t>100%</w:t>
      </w:r>
    </w:p>
    <w:p>
      <w:pPr>
        <w:pStyle w:val="Heading5"/>
        <w:spacing w:before="101"/>
        <w:ind w:left="2376"/>
      </w:pPr>
      <w:r>
        <w:rPr>
          <w:b w:val="0"/>
        </w:rPr>
        <w:br w:type="column"/>
      </w:r>
      <w:r>
        <w:rPr/>
        <w:t>Seneca</w:t>
      </w:r>
      <w:r>
        <w:rPr>
          <w:spacing w:val="-8"/>
        </w:rPr>
        <w:t> </w:t>
      </w:r>
      <w:r>
        <w:rPr/>
        <w:t>County</w:t>
      </w:r>
      <w:r>
        <w:rPr>
          <w:spacing w:val="-3"/>
        </w:rPr>
        <w:t> </w:t>
      </w:r>
      <w:r>
        <w:rPr/>
        <w:t>Youth</w:t>
      </w:r>
      <w:r>
        <w:rPr>
          <w:spacing w:val="-5"/>
        </w:rPr>
        <w:t> </w:t>
      </w:r>
      <w:r>
        <w:rPr/>
        <w:t>BMI</w:t>
      </w:r>
      <w:r>
        <w:rPr>
          <w:spacing w:val="-2"/>
        </w:rPr>
        <w:t> Classifications</w:t>
      </w:r>
    </w:p>
    <w:p>
      <w:pPr>
        <w:pStyle w:val="Heading8"/>
        <w:tabs>
          <w:tab w:pos="1507" w:val="left" w:leader="none"/>
          <w:tab w:pos="2698" w:val="left" w:leader="none"/>
        </w:tabs>
        <w:spacing w:before="11"/>
        <w:ind w:left="317"/>
      </w:pPr>
      <w:r>
        <w:rPr/>
        <mc:AlternateContent>
          <mc:Choice Requires="wps">
            <w:drawing>
              <wp:anchor distT="0" distB="0" distL="0" distR="0" allowOverlap="1" layoutInCell="1" locked="0" behindDoc="0" simplePos="0" relativeHeight="15739904">
                <wp:simplePos x="0" y="0"/>
                <wp:positionH relativeFrom="page">
                  <wp:posOffset>1044384</wp:posOffset>
                </wp:positionH>
                <wp:positionV relativeFrom="paragraph">
                  <wp:posOffset>194390</wp:posOffset>
                </wp:positionV>
                <wp:extent cx="6089650" cy="2030730"/>
                <wp:effectExtent l="0" t="0" r="0" b="0"/>
                <wp:wrapNone/>
                <wp:docPr id="468" name="Group 468"/>
                <wp:cNvGraphicFramePr>
                  <a:graphicFrameLocks/>
                </wp:cNvGraphicFramePr>
                <a:graphic>
                  <a:graphicData uri="http://schemas.microsoft.com/office/word/2010/wordprocessingGroup">
                    <wpg:wgp>
                      <wpg:cNvPr id="468" name="Group 468"/>
                      <wpg:cNvGrpSpPr/>
                      <wpg:grpSpPr>
                        <a:xfrm>
                          <a:off x="0" y="0"/>
                          <a:ext cx="6089650" cy="2030730"/>
                          <a:chExt cx="6089650" cy="2030730"/>
                        </a:xfrm>
                      </wpg:grpSpPr>
                      <wps:wsp>
                        <wps:cNvPr id="469" name="Graphic 469"/>
                        <wps:cNvSpPr/>
                        <wps:spPr>
                          <a:xfrm>
                            <a:off x="40513" y="1587"/>
                            <a:ext cx="6047740" cy="1986280"/>
                          </a:xfrm>
                          <a:custGeom>
                            <a:avLst/>
                            <a:gdLst/>
                            <a:ahLst/>
                            <a:cxnLst/>
                            <a:rect l="l" t="t" r="r" b="b"/>
                            <a:pathLst>
                              <a:path w="6047740" h="1986280">
                                <a:moveTo>
                                  <a:pt x="0" y="0"/>
                                </a:moveTo>
                                <a:lnTo>
                                  <a:pt x="6047422" y="0"/>
                                </a:lnTo>
                                <a:lnTo>
                                  <a:pt x="6047422" y="1985683"/>
                                </a:lnTo>
                                <a:lnTo>
                                  <a:pt x="0" y="1985683"/>
                                </a:lnTo>
                                <a:lnTo>
                                  <a:pt x="0" y="0"/>
                                </a:lnTo>
                                <a:close/>
                              </a:path>
                            </a:pathLst>
                          </a:custGeom>
                          <a:ln w="3175">
                            <a:solidFill>
                              <a:srgbClr val="000000"/>
                            </a:solidFill>
                            <a:prstDash val="solid"/>
                          </a:ln>
                        </wps:spPr>
                        <wps:bodyPr wrap="square" lIns="0" tIns="0" rIns="0" bIns="0" rtlCol="0">
                          <a:prstTxWarp prst="textNoShape">
                            <a:avLst/>
                          </a:prstTxWarp>
                          <a:noAutofit/>
                        </wps:bodyPr>
                      </wps:wsp>
                      <wps:wsp>
                        <wps:cNvPr id="470" name="Graphic 470"/>
                        <wps:cNvSpPr/>
                        <wps:spPr>
                          <a:xfrm>
                            <a:off x="167195" y="1391449"/>
                            <a:ext cx="4282440" cy="596265"/>
                          </a:xfrm>
                          <a:custGeom>
                            <a:avLst/>
                            <a:gdLst/>
                            <a:ahLst/>
                            <a:cxnLst/>
                            <a:rect l="l" t="t" r="r" b="b"/>
                            <a:pathLst>
                              <a:path w="4282440" h="596265">
                                <a:moveTo>
                                  <a:pt x="502920" y="118872"/>
                                </a:moveTo>
                                <a:lnTo>
                                  <a:pt x="0" y="118872"/>
                                </a:lnTo>
                                <a:lnTo>
                                  <a:pt x="0" y="595820"/>
                                </a:lnTo>
                                <a:lnTo>
                                  <a:pt x="502920" y="595820"/>
                                </a:lnTo>
                                <a:lnTo>
                                  <a:pt x="502920" y="118872"/>
                                </a:lnTo>
                                <a:close/>
                              </a:path>
                              <a:path w="4282440" h="596265">
                                <a:moveTo>
                                  <a:pt x="1258811" y="0"/>
                                </a:moveTo>
                                <a:lnTo>
                                  <a:pt x="755904" y="0"/>
                                </a:lnTo>
                                <a:lnTo>
                                  <a:pt x="755904" y="595833"/>
                                </a:lnTo>
                                <a:lnTo>
                                  <a:pt x="1258811" y="595833"/>
                                </a:lnTo>
                                <a:lnTo>
                                  <a:pt x="1258811" y="0"/>
                                </a:lnTo>
                                <a:close/>
                              </a:path>
                              <a:path w="4282440" h="596265">
                                <a:moveTo>
                                  <a:pt x="2014728" y="298704"/>
                                </a:moveTo>
                                <a:lnTo>
                                  <a:pt x="1511808" y="298704"/>
                                </a:lnTo>
                                <a:lnTo>
                                  <a:pt x="1511808" y="595820"/>
                                </a:lnTo>
                                <a:lnTo>
                                  <a:pt x="2014728" y="595820"/>
                                </a:lnTo>
                                <a:lnTo>
                                  <a:pt x="2014728" y="298704"/>
                                </a:lnTo>
                                <a:close/>
                              </a:path>
                              <a:path w="4282440" h="596265">
                                <a:moveTo>
                                  <a:pt x="2770632" y="576072"/>
                                </a:moveTo>
                                <a:lnTo>
                                  <a:pt x="2267712" y="576072"/>
                                </a:lnTo>
                                <a:lnTo>
                                  <a:pt x="2267712" y="595820"/>
                                </a:lnTo>
                                <a:lnTo>
                                  <a:pt x="2770632" y="595820"/>
                                </a:lnTo>
                                <a:lnTo>
                                  <a:pt x="2770632" y="576072"/>
                                </a:lnTo>
                                <a:close/>
                              </a:path>
                              <a:path w="4282440" h="596265">
                                <a:moveTo>
                                  <a:pt x="3526536" y="536448"/>
                                </a:moveTo>
                                <a:lnTo>
                                  <a:pt x="3023616" y="536448"/>
                                </a:lnTo>
                                <a:lnTo>
                                  <a:pt x="3023616" y="595820"/>
                                </a:lnTo>
                                <a:lnTo>
                                  <a:pt x="3526536" y="595820"/>
                                </a:lnTo>
                                <a:lnTo>
                                  <a:pt x="3526536" y="536448"/>
                                </a:lnTo>
                                <a:close/>
                              </a:path>
                              <a:path w="4282440" h="596265">
                                <a:moveTo>
                                  <a:pt x="4282440" y="576072"/>
                                </a:moveTo>
                                <a:lnTo>
                                  <a:pt x="3779520" y="576072"/>
                                </a:lnTo>
                                <a:lnTo>
                                  <a:pt x="3779520" y="595820"/>
                                </a:lnTo>
                                <a:lnTo>
                                  <a:pt x="4282440" y="595820"/>
                                </a:lnTo>
                                <a:lnTo>
                                  <a:pt x="4282440" y="576072"/>
                                </a:lnTo>
                                <a:close/>
                              </a:path>
                            </a:pathLst>
                          </a:custGeom>
                          <a:solidFill>
                            <a:srgbClr val="FCEADA"/>
                          </a:solidFill>
                        </wps:spPr>
                        <wps:bodyPr wrap="square" lIns="0" tIns="0" rIns="0" bIns="0" rtlCol="0">
                          <a:prstTxWarp prst="textNoShape">
                            <a:avLst/>
                          </a:prstTxWarp>
                          <a:noAutofit/>
                        </wps:bodyPr>
                      </wps:wsp>
                      <wps:wsp>
                        <wps:cNvPr id="471" name="Graphic 471"/>
                        <wps:cNvSpPr/>
                        <wps:spPr>
                          <a:xfrm>
                            <a:off x="167195" y="1015021"/>
                            <a:ext cx="2014855" cy="675640"/>
                          </a:xfrm>
                          <a:custGeom>
                            <a:avLst/>
                            <a:gdLst/>
                            <a:ahLst/>
                            <a:cxnLst/>
                            <a:rect l="l" t="t" r="r" b="b"/>
                            <a:pathLst>
                              <a:path w="2014855" h="675640">
                                <a:moveTo>
                                  <a:pt x="502920" y="118872"/>
                                </a:moveTo>
                                <a:lnTo>
                                  <a:pt x="0" y="118872"/>
                                </a:lnTo>
                                <a:lnTo>
                                  <a:pt x="0" y="495300"/>
                                </a:lnTo>
                                <a:lnTo>
                                  <a:pt x="502920" y="495300"/>
                                </a:lnTo>
                                <a:lnTo>
                                  <a:pt x="502920" y="118872"/>
                                </a:lnTo>
                                <a:close/>
                              </a:path>
                              <a:path w="2014855" h="675640">
                                <a:moveTo>
                                  <a:pt x="1258811" y="0"/>
                                </a:moveTo>
                                <a:lnTo>
                                  <a:pt x="755904" y="0"/>
                                </a:lnTo>
                                <a:lnTo>
                                  <a:pt x="755904" y="376428"/>
                                </a:lnTo>
                                <a:lnTo>
                                  <a:pt x="1258811" y="376428"/>
                                </a:lnTo>
                                <a:lnTo>
                                  <a:pt x="1258811" y="0"/>
                                </a:lnTo>
                                <a:close/>
                              </a:path>
                              <a:path w="2014855" h="675640">
                                <a:moveTo>
                                  <a:pt x="2014728" y="277368"/>
                                </a:moveTo>
                                <a:lnTo>
                                  <a:pt x="1511808" y="277368"/>
                                </a:lnTo>
                                <a:lnTo>
                                  <a:pt x="1511808" y="675132"/>
                                </a:lnTo>
                                <a:lnTo>
                                  <a:pt x="2014728" y="675132"/>
                                </a:lnTo>
                                <a:lnTo>
                                  <a:pt x="2014728" y="277368"/>
                                </a:lnTo>
                                <a:close/>
                              </a:path>
                            </a:pathLst>
                          </a:custGeom>
                          <a:solidFill>
                            <a:srgbClr val="F9C090"/>
                          </a:solidFill>
                        </wps:spPr>
                        <wps:bodyPr wrap="square" lIns="0" tIns="0" rIns="0" bIns="0" rtlCol="0">
                          <a:prstTxWarp prst="textNoShape">
                            <a:avLst/>
                          </a:prstTxWarp>
                          <a:noAutofit/>
                        </wps:bodyPr>
                      </wps:wsp>
                      <pic:pic>
                        <pic:nvPicPr>
                          <pic:cNvPr id="472" name="Image 472"/>
                          <pic:cNvPicPr/>
                        </pic:nvPicPr>
                        <pic:blipFill>
                          <a:blip r:embed="rId53" cstate="print"/>
                          <a:stretch>
                            <a:fillRect/>
                          </a:stretch>
                        </pic:blipFill>
                        <pic:spPr>
                          <a:xfrm>
                            <a:off x="5457990" y="1587"/>
                            <a:ext cx="503948" cy="1985683"/>
                          </a:xfrm>
                          <a:prstGeom prst="rect">
                            <a:avLst/>
                          </a:prstGeom>
                        </pic:spPr>
                      </pic:pic>
                      <pic:pic>
                        <pic:nvPicPr>
                          <pic:cNvPr id="473" name="Image 473"/>
                          <pic:cNvPicPr/>
                        </pic:nvPicPr>
                        <pic:blipFill>
                          <a:blip r:embed="rId54" cstate="print"/>
                          <a:stretch>
                            <a:fillRect/>
                          </a:stretch>
                        </pic:blipFill>
                        <pic:spPr>
                          <a:xfrm>
                            <a:off x="4702060" y="1587"/>
                            <a:ext cx="503961" cy="1985683"/>
                          </a:xfrm>
                          <a:prstGeom prst="rect">
                            <a:avLst/>
                          </a:prstGeom>
                        </pic:spPr>
                      </pic:pic>
                      <wps:wsp>
                        <wps:cNvPr id="474" name="Graphic 474"/>
                        <wps:cNvSpPr/>
                        <wps:spPr>
                          <a:xfrm>
                            <a:off x="2434907" y="855001"/>
                            <a:ext cx="2014855" cy="1113155"/>
                          </a:xfrm>
                          <a:custGeom>
                            <a:avLst/>
                            <a:gdLst/>
                            <a:ahLst/>
                            <a:cxnLst/>
                            <a:rect l="l" t="t" r="r" b="b"/>
                            <a:pathLst>
                              <a:path w="2014855" h="1113155">
                                <a:moveTo>
                                  <a:pt x="502920" y="0"/>
                                </a:moveTo>
                                <a:lnTo>
                                  <a:pt x="0" y="0"/>
                                </a:lnTo>
                                <a:lnTo>
                                  <a:pt x="0" y="1112532"/>
                                </a:lnTo>
                                <a:lnTo>
                                  <a:pt x="502920" y="1112532"/>
                                </a:lnTo>
                                <a:lnTo>
                                  <a:pt x="502920" y="0"/>
                                </a:lnTo>
                                <a:close/>
                              </a:path>
                              <a:path w="2014855" h="1113155">
                                <a:moveTo>
                                  <a:pt x="1258824" y="0"/>
                                </a:moveTo>
                                <a:lnTo>
                                  <a:pt x="755904" y="0"/>
                                </a:lnTo>
                                <a:lnTo>
                                  <a:pt x="755904" y="1072908"/>
                                </a:lnTo>
                                <a:lnTo>
                                  <a:pt x="1258824" y="1072908"/>
                                </a:lnTo>
                                <a:lnTo>
                                  <a:pt x="1258824" y="0"/>
                                </a:lnTo>
                                <a:close/>
                              </a:path>
                              <a:path w="2014855" h="1113155">
                                <a:moveTo>
                                  <a:pt x="2014728" y="0"/>
                                </a:moveTo>
                                <a:lnTo>
                                  <a:pt x="1511808" y="0"/>
                                </a:lnTo>
                                <a:lnTo>
                                  <a:pt x="1511808" y="1112532"/>
                                </a:lnTo>
                                <a:lnTo>
                                  <a:pt x="2014728" y="1112532"/>
                                </a:lnTo>
                                <a:lnTo>
                                  <a:pt x="2014728" y="0"/>
                                </a:lnTo>
                                <a:close/>
                              </a:path>
                            </a:pathLst>
                          </a:custGeom>
                          <a:solidFill>
                            <a:srgbClr val="F9C090"/>
                          </a:solidFill>
                        </wps:spPr>
                        <wps:bodyPr wrap="square" lIns="0" tIns="0" rIns="0" bIns="0" rtlCol="0">
                          <a:prstTxWarp prst="textNoShape">
                            <a:avLst/>
                          </a:prstTxWarp>
                          <a:noAutofit/>
                        </wps:bodyPr>
                      </wps:wsp>
                      <wps:wsp>
                        <wps:cNvPr id="475" name="Graphic 475"/>
                        <wps:cNvSpPr/>
                        <wps:spPr>
                          <a:xfrm>
                            <a:off x="167195" y="21373"/>
                            <a:ext cx="4282440" cy="1271270"/>
                          </a:xfrm>
                          <a:custGeom>
                            <a:avLst/>
                            <a:gdLst/>
                            <a:ahLst/>
                            <a:cxnLst/>
                            <a:rect l="l" t="t" r="r" b="b"/>
                            <a:pathLst>
                              <a:path w="4282440" h="1271270">
                                <a:moveTo>
                                  <a:pt x="502920" y="19812"/>
                                </a:moveTo>
                                <a:lnTo>
                                  <a:pt x="0" y="19812"/>
                                </a:lnTo>
                                <a:lnTo>
                                  <a:pt x="0" y="1112520"/>
                                </a:lnTo>
                                <a:lnTo>
                                  <a:pt x="502920" y="1112520"/>
                                </a:lnTo>
                                <a:lnTo>
                                  <a:pt x="502920" y="19812"/>
                                </a:lnTo>
                                <a:close/>
                              </a:path>
                              <a:path w="4282440" h="1271270">
                                <a:moveTo>
                                  <a:pt x="1258811" y="39624"/>
                                </a:moveTo>
                                <a:lnTo>
                                  <a:pt x="755904" y="39624"/>
                                </a:lnTo>
                                <a:lnTo>
                                  <a:pt x="755904" y="993660"/>
                                </a:lnTo>
                                <a:lnTo>
                                  <a:pt x="1258811" y="993660"/>
                                </a:lnTo>
                                <a:lnTo>
                                  <a:pt x="1258811" y="39624"/>
                                </a:lnTo>
                                <a:close/>
                              </a:path>
                              <a:path w="4282440" h="1271270">
                                <a:moveTo>
                                  <a:pt x="2014728" y="0"/>
                                </a:moveTo>
                                <a:lnTo>
                                  <a:pt x="1511808" y="0"/>
                                </a:lnTo>
                                <a:lnTo>
                                  <a:pt x="1511808" y="1271016"/>
                                </a:lnTo>
                                <a:lnTo>
                                  <a:pt x="2014728" y="1271016"/>
                                </a:lnTo>
                                <a:lnTo>
                                  <a:pt x="2014728" y="0"/>
                                </a:lnTo>
                                <a:close/>
                              </a:path>
                              <a:path w="4282440" h="1271270">
                                <a:moveTo>
                                  <a:pt x="2770632" y="437388"/>
                                </a:moveTo>
                                <a:lnTo>
                                  <a:pt x="2267712" y="437388"/>
                                </a:lnTo>
                                <a:lnTo>
                                  <a:pt x="2267712" y="833628"/>
                                </a:lnTo>
                                <a:lnTo>
                                  <a:pt x="2770632" y="833628"/>
                                </a:lnTo>
                                <a:lnTo>
                                  <a:pt x="2770632" y="437388"/>
                                </a:lnTo>
                                <a:close/>
                              </a:path>
                              <a:path w="4282440" h="1271270">
                                <a:moveTo>
                                  <a:pt x="3526536" y="437388"/>
                                </a:moveTo>
                                <a:lnTo>
                                  <a:pt x="3023616" y="437388"/>
                                </a:lnTo>
                                <a:lnTo>
                                  <a:pt x="3023616" y="833628"/>
                                </a:lnTo>
                                <a:lnTo>
                                  <a:pt x="3526536" y="833628"/>
                                </a:lnTo>
                                <a:lnTo>
                                  <a:pt x="3526536" y="437388"/>
                                </a:lnTo>
                                <a:close/>
                              </a:path>
                              <a:path w="4282440" h="1271270">
                                <a:moveTo>
                                  <a:pt x="4282440" y="477012"/>
                                </a:moveTo>
                                <a:lnTo>
                                  <a:pt x="3779520" y="477012"/>
                                </a:lnTo>
                                <a:lnTo>
                                  <a:pt x="3779520" y="833628"/>
                                </a:lnTo>
                                <a:lnTo>
                                  <a:pt x="4282440" y="833628"/>
                                </a:lnTo>
                                <a:lnTo>
                                  <a:pt x="4282440" y="477012"/>
                                </a:lnTo>
                                <a:close/>
                              </a:path>
                            </a:pathLst>
                          </a:custGeom>
                          <a:solidFill>
                            <a:srgbClr val="E36C09"/>
                          </a:solidFill>
                        </wps:spPr>
                        <wps:bodyPr wrap="square" lIns="0" tIns="0" rIns="0" bIns="0" rtlCol="0">
                          <a:prstTxWarp prst="textNoShape">
                            <a:avLst/>
                          </a:prstTxWarp>
                          <a:noAutofit/>
                        </wps:bodyPr>
                      </wps:wsp>
                      <wps:wsp>
                        <wps:cNvPr id="476" name="Graphic 476"/>
                        <wps:cNvSpPr/>
                        <wps:spPr>
                          <a:xfrm>
                            <a:off x="167195" y="1587"/>
                            <a:ext cx="4282440" cy="497205"/>
                          </a:xfrm>
                          <a:custGeom>
                            <a:avLst/>
                            <a:gdLst/>
                            <a:ahLst/>
                            <a:cxnLst/>
                            <a:rect l="l" t="t" r="r" b="b"/>
                            <a:pathLst>
                              <a:path w="4282440" h="497205">
                                <a:moveTo>
                                  <a:pt x="502920" y="0"/>
                                </a:moveTo>
                                <a:lnTo>
                                  <a:pt x="0" y="0"/>
                                </a:lnTo>
                                <a:lnTo>
                                  <a:pt x="0" y="39598"/>
                                </a:lnTo>
                                <a:lnTo>
                                  <a:pt x="502920" y="39598"/>
                                </a:lnTo>
                                <a:lnTo>
                                  <a:pt x="502920" y="0"/>
                                </a:lnTo>
                                <a:close/>
                              </a:path>
                              <a:path w="4282440" h="497205">
                                <a:moveTo>
                                  <a:pt x="1258811" y="0"/>
                                </a:moveTo>
                                <a:lnTo>
                                  <a:pt x="755904" y="0"/>
                                </a:lnTo>
                                <a:lnTo>
                                  <a:pt x="755904" y="59410"/>
                                </a:lnTo>
                                <a:lnTo>
                                  <a:pt x="1258811" y="59410"/>
                                </a:lnTo>
                                <a:lnTo>
                                  <a:pt x="1258811" y="0"/>
                                </a:lnTo>
                                <a:close/>
                              </a:path>
                              <a:path w="4282440" h="497205">
                                <a:moveTo>
                                  <a:pt x="2014728" y="0"/>
                                </a:moveTo>
                                <a:lnTo>
                                  <a:pt x="1511808" y="0"/>
                                </a:lnTo>
                                <a:lnTo>
                                  <a:pt x="1511808" y="19786"/>
                                </a:lnTo>
                                <a:lnTo>
                                  <a:pt x="2014728" y="19786"/>
                                </a:lnTo>
                                <a:lnTo>
                                  <a:pt x="2014728" y="0"/>
                                </a:lnTo>
                                <a:close/>
                              </a:path>
                              <a:path w="4282440" h="497205">
                                <a:moveTo>
                                  <a:pt x="2770632" y="0"/>
                                </a:moveTo>
                                <a:lnTo>
                                  <a:pt x="2267712" y="0"/>
                                </a:lnTo>
                                <a:lnTo>
                                  <a:pt x="2267712" y="457174"/>
                                </a:lnTo>
                                <a:lnTo>
                                  <a:pt x="2770632" y="457174"/>
                                </a:lnTo>
                                <a:lnTo>
                                  <a:pt x="2770632" y="0"/>
                                </a:lnTo>
                                <a:close/>
                              </a:path>
                              <a:path w="4282440" h="497205">
                                <a:moveTo>
                                  <a:pt x="3526536" y="0"/>
                                </a:moveTo>
                                <a:lnTo>
                                  <a:pt x="3023616" y="0"/>
                                </a:lnTo>
                                <a:lnTo>
                                  <a:pt x="3023616" y="457174"/>
                                </a:lnTo>
                                <a:lnTo>
                                  <a:pt x="3526536" y="457174"/>
                                </a:lnTo>
                                <a:lnTo>
                                  <a:pt x="3526536" y="0"/>
                                </a:lnTo>
                                <a:close/>
                              </a:path>
                              <a:path w="4282440" h="497205">
                                <a:moveTo>
                                  <a:pt x="4282440" y="0"/>
                                </a:moveTo>
                                <a:lnTo>
                                  <a:pt x="3779520" y="0"/>
                                </a:lnTo>
                                <a:lnTo>
                                  <a:pt x="3779520" y="496798"/>
                                </a:lnTo>
                                <a:lnTo>
                                  <a:pt x="4282440" y="496798"/>
                                </a:lnTo>
                                <a:lnTo>
                                  <a:pt x="4282440" y="0"/>
                                </a:lnTo>
                                <a:close/>
                              </a:path>
                            </a:pathLst>
                          </a:custGeom>
                          <a:solidFill>
                            <a:srgbClr val="974706"/>
                          </a:solidFill>
                        </wps:spPr>
                        <wps:bodyPr wrap="square" lIns="0" tIns="0" rIns="0" bIns="0" rtlCol="0">
                          <a:prstTxWarp prst="textNoShape">
                            <a:avLst/>
                          </a:prstTxWarp>
                          <a:noAutofit/>
                        </wps:bodyPr>
                      </wps:wsp>
                      <wps:wsp>
                        <wps:cNvPr id="477" name="Graphic 477"/>
                        <wps:cNvSpPr/>
                        <wps:spPr>
                          <a:xfrm>
                            <a:off x="40513" y="1592"/>
                            <a:ext cx="1270" cy="1986280"/>
                          </a:xfrm>
                          <a:custGeom>
                            <a:avLst/>
                            <a:gdLst/>
                            <a:ahLst/>
                            <a:cxnLst/>
                            <a:rect l="l" t="t" r="r" b="b"/>
                            <a:pathLst>
                              <a:path w="0" h="1986280">
                                <a:moveTo>
                                  <a:pt x="0" y="1985683"/>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478" name="Graphic 478"/>
                        <wps:cNvSpPr/>
                        <wps:spPr>
                          <a:xfrm>
                            <a:off x="0" y="1592"/>
                            <a:ext cx="40640" cy="1986280"/>
                          </a:xfrm>
                          <a:custGeom>
                            <a:avLst/>
                            <a:gdLst/>
                            <a:ahLst/>
                            <a:cxnLst/>
                            <a:rect l="l" t="t" r="r" b="b"/>
                            <a:pathLst>
                              <a:path w="40640" h="1986280">
                                <a:moveTo>
                                  <a:pt x="0" y="1985683"/>
                                </a:moveTo>
                                <a:lnTo>
                                  <a:pt x="40513" y="1985683"/>
                                </a:lnTo>
                              </a:path>
                              <a:path w="40640" h="1986280">
                                <a:moveTo>
                                  <a:pt x="0" y="1587982"/>
                                </a:moveTo>
                                <a:lnTo>
                                  <a:pt x="40513" y="1587982"/>
                                </a:lnTo>
                              </a:path>
                              <a:path w="40640" h="1986280">
                                <a:moveTo>
                                  <a:pt x="0" y="1191742"/>
                                </a:moveTo>
                                <a:lnTo>
                                  <a:pt x="40513" y="1191742"/>
                                </a:lnTo>
                              </a:path>
                              <a:path w="40640" h="1986280">
                                <a:moveTo>
                                  <a:pt x="0" y="793978"/>
                                </a:moveTo>
                                <a:lnTo>
                                  <a:pt x="40513" y="793978"/>
                                </a:lnTo>
                              </a:path>
                              <a:path w="40640" h="1986280">
                                <a:moveTo>
                                  <a:pt x="0" y="397738"/>
                                </a:moveTo>
                                <a:lnTo>
                                  <a:pt x="40513" y="397738"/>
                                </a:lnTo>
                              </a:path>
                              <a:path w="40640" h="1986280">
                                <a:moveTo>
                                  <a:pt x="0" y="0"/>
                                </a:moveTo>
                                <a:lnTo>
                                  <a:pt x="40513" y="0"/>
                                </a:lnTo>
                              </a:path>
                            </a:pathLst>
                          </a:custGeom>
                          <a:ln w="3175">
                            <a:solidFill>
                              <a:srgbClr val="000000"/>
                            </a:solidFill>
                            <a:prstDash val="solid"/>
                          </a:ln>
                        </wps:spPr>
                        <wps:bodyPr wrap="square" lIns="0" tIns="0" rIns="0" bIns="0" rtlCol="0">
                          <a:prstTxWarp prst="textNoShape">
                            <a:avLst/>
                          </a:prstTxWarp>
                          <a:noAutofit/>
                        </wps:bodyPr>
                      </wps:wsp>
                      <wps:wsp>
                        <wps:cNvPr id="479" name="Graphic 479"/>
                        <wps:cNvSpPr/>
                        <wps:spPr>
                          <a:xfrm>
                            <a:off x="40513" y="1987275"/>
                            <a:ext cx="6047740" cy="40640"/>
                          </a:xfrm>
                          <a:custGeom>
                            <a:avLst/>
                            <a:gdLst/>
                            <a:ahLst/>
                            <a:cxnLst/>
                            <a:rect l="l" t="t" r="r" b="b"/>
                            <a:pathLst>
                              <a:path w="6047740" h="40640">
                                <a:moveTo>
                                  <a:pt x="0" y="0"/>
                                </a:moveTo>
                                <a:lnTo>
                                  <a:pt x="6047422" y="0"/>
                                </a:lnTo>
                              </a:path>
                              <a:path w="6047740" h="40640">
                                <a:moveTo>
                                  <a:pt x="0" y="0"/>
                                </a:moveTo>
                                <a:lnTo>
                                  <a:pt x="0" y="40513"/>
                                </a:lnTo>
                              </a:path>
                              <a:path w="6047740" h="40640">
                                <a:moveTo>
                                  <a:pt x="756094" y="0"/>
                                </a:moveTo>
                                <a:lnTo>
                                  <a:pt x="756094" y="40513"/>
                                </a:lnTo>
                              </a:path>
                              <a:path w="6047740" h="40640">
                                <a:moveTo>
                                  <a:pt x="1511998" y="0"/>
                                </a:moveTo>
                                <a:lnTo>
                                  <a:pt x="1511998" y="40513"/>
                                </a:lnTo>
                              </a:path>
                              <a:path w="6047740" h="40640">
                                <a:moveTo>
                                  <a:pt x="2267902" y="0"/>
                                </a:moveTo>
                                <a:lnTo>
                                  <a:pt x="2267902" y="40513"/>
                                </a:lnTo>
                              </a:path>
                              <a:path w="6047740" h="40640">
                                <a:moveTo>
                                  <a:pt x="3023806" y="0"/>
                                </a:moveTo>
                                <a:lnTo>
                                  <a:pt x="3023806" y="40513"/>
                                </a:lnTo>
                              </a:path>
                              <a:path w="6047740" h="40640">
                                <a:moveTo>
                                  <a:pt x="3779710" y="0"/>
                                </a:moveTo>
                                <a:lnTo>
                                  <a:pt x="3779710" y="40513"/>
                                </a:lnTo>
                              </a:path>
                              <a:path w="6047740" h="40640">
                                <a:moveTo>
                                  <a:pt x="4535614" y="0"/>
                                </a:moveTo>
                                <a:lnTo>
                                  <a:pt x="4535614" y="40513"/>
                                </a:lnTo>
                              </a:path>
                              <a:path w="6047740" h="40640">
                                <a:moveTo>
                                  <a:pt x="5291518" y="0"/>
                                </a:moveTo>
                                <a:lnTo>
                                  <a:pt x="5291518" y="40513"/>
                                </a:lnTo>
                              </a:path>
                              <a:path w="6047740" h="40640">
                                <a:moveTo>
                                  <a:pt x="6047422" y="0"/>
                                </a:moveTo>
                                <a:lnTo>
                                  <a:pt x="6047422" y="40513"/>
                                </a:lnTo>
                              </a:path>
                            </a:pathLst>
                          </a:custGeom>
                          <a:ln w="3175">
                            <a:solidFill>
                              <a:srgbClr val="000000"/>
                            </a:solidFill>
                            <a:prstDash val="solid"/>
                          </a:ln>
                        </wps:spPr>
                        <wps:bodyPr wrap="square" lIns="0" tIns="0" rIns="0" bIns="0" rtlCol="0">
                          <a:prstTxWarp prst="textNoShape">
                            <a:avLst/>
                          </a:prstTxWarp>
                          <a:noAutofit/>
                        </wps:bodyPr>
                      </wps:wsp>
                      <wps:wsp>
                        <wps:cNvPr id="480" name="Textbox 480"/>
                        <wps:cNvSpPr txBox="1"/>
                        <wps:spPr>
                          <a:xfrm>
                            <a:off x="2557956" y="125901"/>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23%</w:t>
                              </w:r>
                            </w:p>
                          </w:txbxContent>
                        </wps:txbx>
                        <wps:bodyPr wrap="square" lIns="0" tIns="0" rIns="0" bIns="0" rtlCol="0">
                          <a:noAutofit/>
                        </wps:bodyPr>
                      </wps:wsp>
                      <wps:wsp>
                        <wps:cNvPr id="481" name="Textbox 481"/>
                        <wps:cNvSpPr txBox="1"/>
                        <wps:spPr>
                          <a:xfrm>
                            <a:off x="3313872" y="148796"/>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23%</w:t>
                              </w:r>
                            </w:p>
                          </w:txbxContent>
                        </wps:txbx>
                        <wps:bodyPr wrap="square" lIns="0" tIns="0" rIns="0" bIns="0" rtlCol="0">
                          <a:noAutofit/>
                        </wps:bodyPr>
                      </wps:wsp>
                      <wps:wsp>
                        <wps:cNvPr id="482" name="Textbox 482"/>
                        <wps:cNvSpPr txBox="1"/>
                        <wps:spPr>
                          <a:xfrm>
                            <a:off x="4069788" y="199899"/>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25%</w:t>
                              </w:r>
                            </w:p>
                          </w:txbxContent>
                        </wps:txbx>
                        <wps:bodyPr wrap="square" lIns="0" tIns="0" rIns="0" bIns="0" rtlCol="0">
                          <a:noAutofit/>
                        </wps:bodyPr>
                      </wps:wsp>
                      <wps:wsp>
                        <wps:cNvPr id="483" name="Textbox 483"/>
                        <wps:cNvSpPr txBox="1"/>
                        <wps:spPr>
                          <a:xfrm>
                            <a:off x="290207" y="512081"/>
                            <a:ext cx="269240" cy="151765"/>
                          </a:xfrm>
                          <a:prstGeom prst="rect">
                            <a:avLst/>
                          </a:prstGeom>
                        </wps:spPr>
                        <wps:txbx>
                          <w:txbxContent>
                            <w:p>
                              <w:pPr>
                                <w:spacing w:line="238" w:lineRule="exact" w:before="0"/>
                                <w:ind w:left="0" w:right="0" w:firstLine="0"/>
                                <w:jc w:val="left"/>
                                <w:rPr>
                                  <w:b/>
                                  <w:sz w:val="20"/>
                                </w:rPr>
                              </w:pPr>
                              <w:r>
                                <w:rPr>
                                  <w:b/>
                                  <w:spacing w:val="-5"/>
                                  <w:sz w:val="20"/>
                                </w:rPr>
                                <w:t>55%</w:t>
                              </w:r>
                            </w:p>
                          </w:txbxContent>
                        </wps:txbx>
                        <wps:bodyPr wrap="square" lIns="0" tIns="0" rIns="0" bIns="0" rtlCol="0">
                          <a:noAutofit/>
                        </wps:bodyPr>
                      </wps:wsp>
                      <wps:wsp>
                        <wps:cNvPr id="484" name="Textbox 484"/>
                        <wps:cNvSpPr txBox="1"/>
                        <wps:spPr>
                          <a:xfrm>
                            <a:off x="1046123" y="462496"/>
                            <a:ext cx="269240" cy="151765"/>
                          </a:xfrm>
                          <a:prstGeom prst="rect">
                            <a:avLst/>
                          </a:prstGeom>
                        </wps:spPr>
                        <wps:txbx>
                          <w:txbxContent>
                            <w:p>
                              <w:pPr>
                                <w:spacing w:line="238" w:lineRule="exact" w:before="0"/>
                                <w:ind w:left="0" w:right="0" w:firstLine="0"/>
                                <w:jc w:val="left"/>
                                <w:rPr>
                                  <w:b/>
                                  <w:sz w:val="20"/>
                                </w:rPr>
                              </w:pPr>
                              <w:r>
                                <w:rPr>
                                  <w:b/>
                                  <w:spacing w:val="-5"/>
                                  <w:sz w:val="20"/>
                                </w:rPr>
                                <w:t>48%</w:t>
                              </w:r>
                            </w:p>
                          </w:txbxContent>
                        </wps:txbx>
                        <wps:bodyPr wrap="square" lIns="0" tIns="0" rIns="0" bIns="0" rtlCol="0">
                          <a:noAutofit/>
                        </wps:bodyPr>
                      </wps:wsp>
                      <wps:wsp>
                        <wps:cNvPr id="485" name="Textbox 485"/>
                        <wps:cNvSpPr txBox="1"/>
                        <wps:spPr>
                          <a:xfrm>
                            <a:off x="1802039" y="581651"/>
                            <a:ext cx="269240" cy="151765"/>
                          </a:xfrm>
                          <a:prstGeom prst="rect">
                            <a:avLst/>
                          </a:prstGeom>
                        </wps:spPr>
                        <wps:txbx>
                          <w:txbxContent>
                            <w:p>
                              <w:pPr>
                                <w:spacing w:line="238" w:lineRule="exact" w:before="0"/>
                                <w:ind w:left="0" w:right="0" w:firstLine="0"/>
                                <w:jc w:val="left"/>
                                <w:rPr>
                                  <w:b/>
                                  <w:sz w:val="20"/>
                                </w:rPr>
                              </w:pPr>
                              <w:r>
                                <w:rPr>
                                  <w:b/>
                                  <w:spacing w:val="-5"/>
                                  <w:sz w:val="20"/>
                                </w:rPr>
                                <w:t>64%</w:t>
                              </w:r>
                            </w:p>
                          </w:txbxContent>
                        </wps:txbx>
                        <wps:bodyPr wrap="square" lIns="0" tIns="0" rIns="0" bIns="0" rtlCol="0">
                          <a:noAutofit/>
                        </wps:bodyPr>
                      </wps:wsp>
                      <wps:wsp>
                        <wps:cNvPr id="486" name="Textbox 486"/>
                        <wps:cNvSpPr txBox="1"/>
                        <wps:spPr>
                          <a:xfrm>
                            <a:off x="2557956" y="581651"/>
                            <a:ext cx="269240" cy="151765"/>
                          </a:xfrm>
                          <a:prstGeom prst="rect">
                            <a:avLst/>
                          </a:prstGeom>
                        </wps:spPr>
                        <wps:txbx>
                          <w:txbxContent>
                            <w:p>
                              <w:pPr>
                                <w:spacing w:line="238" w:lineRule="exact" w:before="0"/>
                                <w:ind w:left="0" w:right="0" w:firstLine="0"/>
                                <w:jc w:val="left"/>
                                <w:rPr>
                                  <w:b/>
                                  <w:sz w:val="20"/>
                                </w:rPr>
                              </w:pPr>
                              <w:r>
                                <w:rPr>
                                  <w:b/>
                                  <w:spacing w:val="-5"/>
                                  <w:sz w:val="20"/>
                                </w:rPr>
                                <w:t>20%</w:t>
                              </w:r>
                            </w:p>
                          </w:txbxContent>
                        </wps:txbx>
                        <wps:bodyPr wrap="square" lIns="0" tIns="0" rIns="0" bIns="0" rtlCol="0">
                          <a:noAutofit/>
                        </wps:bodyPr>
                      </wps:wsp>
                      <wps:wsp>
                        <wps:cNvPr id="487" name="Textbox 487"/>
                        <wps:cNvSpPr txBox="1"/>
                        <wps:spPr>
                          <a:xfrm>
                            <a:off x="3313872" y="581651"/>
                            <a:ext cx="269240" cy="151765"/>
                          </a:xfrm>
                          <a:prstGeom prst="rect">
                            <a:avLst/>
                          </a:prstGeom>
                        </wps:spPr>
                        <wps:txbx>
                          <w:txbxContent>
                            <w:p>
                              <w:pPr>
                                <w:spacing w:line="238" w:lineRule="exact" w:before="0"/>
                                <w:ind w:left="0" w:right="0" w:firstLine="0"/>
                                <w:jc w:val="left"/>
                                <w:rPr>
                                  <w:b/>
                                  <w:sz w:val="20"/>
                                </w:rPr>
                              </w:pPr>
                              <w:r>
                                <w:rPr>
                                  <w:b/>
                                  <w:spacing w:val="-5"/>
                                  <w:sz w:val="20"/>
                                </w:rPr>
                                <w:t>20%</w:t>
                              </w:r>
                            </w:p>
                          </w:txbxContent>
                        </wps:txbx>
                        <wps:bodyPr wrap="square" lIns="0" tIns="0" rIns="0" bIns="0" rtlCol="0">
                          <a:noAutofit/>
                        </wps:bodyPr>
                      </wps:wsp>
                      <wps:wsp>
                        <wps:cNvPr id="488" name="Textbox 488"/>
                        <wps:cNvSpPr txBox="1"/>
                        <wps:spPr>
                          <a:xfrm>
                            <a:off x="4069788" y="601511"/>
                            <a:ext cx="269240" cy="151765"/>
                          </a:xfrm>
                          <a:prstGeom prst="rect">
                            <a:avLst/>
                          </a:prstGeom>
                        </wps:spPr>
                        <wps:txbx>
                          <w:txbxContent>
                            <w:p>
                              <w:pPr>
                                <w:spacing w:line="238" w:lineRule="exact" w:before="0"/>
                                <w:ind w:left="0" w:right="0" w:firstLine="0"/>
                                <w:jc w:val="left"/>
                                <w:rPr>
                                  <w:b/>
                                  <w:sz w:val="20"/>
                                </w:rPr>
                              </w:pPr>
                              <w:r>
                                <w:rPr>
                                  <w:b/>
                                  <w:spacing w:val="-5"/>
                                  <w:sz w:val="20"/>
                                </w:rPr>
                                <w:t>18%</w:t>
                              </w:r>
                            </w:p>
                          </w:txbxContent>
                        </wps:txbx>
                        <wps:bodyPr wrap="square" lIns="0" tIns="0" rIns="0" bIns="0" rtlCol="0">
                          <a:noAutofit/>
                        </wps:bodyPr>
                      </wps:wsp>
                      <wps:wsp>
                        <wps:cNvPr id="489" name="Textbox 489"/>
                        <wps:cNvSpPr txBox="1"/>
                        <wps:spPr>
                          <a:xfrm>
                            <a:off x="4825704" y="641229"/>
                            <a:ext cx="269240" cy="151765"/>
                          </a:xfrm>
                          <a:prstGeom prst="rect">
                            <a:avLst/>
                          </a:prstGeom>
                        </wps:spPr>
                        <wps:txbx>
                          <w:txbxContent>
                            <w:p>
                              <w:pPr>
                                <w:spacing w:line="238" w:lineRule="exact" w:before="0"/>
                                <w:ind w:left="0" w:right="0" w:firstLine="0"/>
                                <w:jc w:val="left"/>
                                <w:rPr>
                                  <w:b/>
                                  <w:sz w:val="20"/>
                                </w:rPr>
                              </w:pPr>
                              <w:r>
                                <w:rPr>
                                  <w:b/>
                                  <w:spacing w:val="-5"/>
                                  <w:sz w:val="20"/>
                                </w:rPr>
                                <w:t>66%</w:t>
                              </w:r>
                            </w:p>
                          </w:txbxContent>
                        </wps:txbx>
                        <wps:bodyPr wrap="square" lIns="0" tIns="0" rIns="0" bIns="0" rtlCol="0">
                          <a:noAutofit/>
                        </wps:bodyPr>
                      </wps:wsp>
                      <wps:wsp>
                        <wps:cNvPr id="490" name="Textbox 490"/>
                        <wps:cNvSpPr txBox="1"/>
                        <wps:spPr>
                          <a:xfrm>
                            <a:off x="5581620" y="581651"/>
                            <a:ext cx="269240" cy="151765"/>
                          </a:xfrm>
                          <a:prstGeom prst="rect">
                            <a:avLst/>
                          </a:prstGeom>
                        </wps:spPr>
                        <wps:txbx>
                          <w:txbxContent>
                            <w:p>
                              <w:pPr>
                                <w:spacing w:line="238" w:lineRule="exact" w:before="0"/>
                                <w:ind w:left="0" w:right="0" w:firstLine="0"/>
                                <w:jc w:val="left"/>
                                <w:rPr>
                                  <w:b/>
                                  <w:sz w:val="20"/>
                                </w:rPr>
                              </w:pPr>
                              <w:r>
                                <w:rPr>
                                  <w:b/>
                                  <w:spacing w:val="-5"/>
                                  <w:sz w:val="20"/>
                                </w:rPr>
                                <w:t>60%</w:t>
                              </w:r>
                            </w:p>
                          </w:txbxContent>
                        </wps:txbx>
                        <wps:bodyPr wrap="square" lIns="0" tIns="0" rIns="0" bIns="0" rtlCol="0">
                          <a:noAutofit/>
                        </wps:bodyPr>
                      </wps:wsp>
                      <wps:wsp>
                        <wps:cNvPr id="491" name="Textbox 491"/>
                        <wps:cNvSpPr txBox="1"/>
                        <wps:spPr>
                          <a:xfrm>
                            <a:off x="290333" y="1246873"/>
                            <a:ext cx="269240" cy="151765"/>
                          </a:xfrm>
                          <a:prstGeom prst="rect">
                            <a:avLst/>
                          </a:prstGeom>
                        </wps:spPr>
                        <wps:txbx>
                          <w:txbxContent>
                            <w:p>
                              <w:pPr>
                                <w:spacing w:line="238" w:lineRule="exact" w:before="0"/>
                                <w:ind w:left="0" w:right="0" w:firstLine="0"/>
                                <w:jc w:val="left"/>
                                <w:rPr>
                                  <w:b/>
                                  <w:sz w:val="20"/>
                                </w:rPr>
                              </w:pPr>
                              <w:r>
                                <w:rPr>
                                  <w:b/>
                                  <w:spacing w:val="-5"/>
                                  <w:sz w:val="20"/>
                                </w:rPr>
                                <w:t>19%</w:t>
                              </w:r>
                            </w:p>
                          </w:txbxContent>
                        </wps:txbx>
                        <wps:bodyPr wrap="square" lIns="0" tIns="0" rIns="0" bIns="0" rtlCol="0">
                          <a:noAutofit/>
                        </wps:bodyPr>
                      </wps:wsp>
                      <wps:wsp>
                        <wps:cNvPr id="492" name="Textbox 492"/>
                        <wps:cNvSpPr txBox="1"/>
                        <wps:spPr>
                          <a:xfrm>
                            <a:off x="1046250" y="1127717"/>
                            <a:ext cx="269240" cy="151765"/>
                          </a:xfrm>
                          <a:prstGeom prst="rect">
                            <a:avLst/>
                          </a:prstGeom>
                        </wps:spPr>
                        <wps:txbx>
                          <w:txbxContent>
                            <w:p>
                              <w:pPr>
                                <w:spacing w:line="238" w:lineRule="exact" w:before="0"/>
                                <w:ind w:left="0" w:right="0" w:firstLine="0"/>
                                <w:jc w:val="left"/>
                                <w:rPr>
                                  <w:b/>
                                  <w:sz w:val="20"/>
                                </w:rPr>
                              </w:pPr>
                              <w:r>
                                <w:rPr>
                                  <w:b/>
                                  <w:spacing w:val="-5"/>
                                  <w:sz w:val="20"/>
                                </w:rPr>
                                <w:t>19%</w:t>
                              </w:r>
                            </w:p>
                          </w:txbxContent>
                        </wps:txbx>
                        <wps:bodyPr wrap="square" lIns="0" tIns="0" rIns="0" bIns="0" rtlCol="0">
                          <a:noAutofit/>
                        </wps:bodyPr>
                      </wps:wsp>
                      <wps:wsp>
                        <wps:cNvPr id="493" name="Textbox 493"/>
                        <wps:cNvSpPr txBox="1"/>
                        <wps:spPr>
                          <a:xfrm>
                            <a:off x="1802166" y="1415613"/>
                            <a:ext cx="269240" cy="151765"/>
                          </a:xfrm>
                          <a:prstGeom prst="rect">
                            <a:avLst/>
                          </a:prstGeom>
                        </wps:spPr>
                        <wps:txbx>
                          <w:txbxContent>
                            <w:p>
                              <w:pPr>
                                <w:spacing w:line="238" w:lineRule="exact" w:before="0"/>
                                <w:ind w:left="0" w:right="0" w:firstLine="0"/>
                                <w:jc w:val="left"/>
                                <w:rPr>
                                  <w:b/>
                                  <w:sz w:val="20"/>
                                </w:rPr>
                              </w:pPr>
                              <w:r>
                                <w:rPr>
                                  <w:b/>
                                  <w:spacing w:val="-5"/>
                                  <w:sz w:val="20"/>
                                </w:rPr>
                                <w:t>20%</w:t>
                              </w:r>
                            </w:p>
                          </w:txbxContent>
                        </wps:txbx>
                        <wps:bodyPr wrap="square" lIns="0" tIns="0" rIns="0" bIns="0" rtlCol="0">
                          <a:noAutofit/>
                        </wps:bodyPr>
                      </wps:wsp>
                      <wps:wsp>
                        <wps:cNvPr id="494" name="Textbox 494"/>
                        <wps:cNvSpPr txBox="1"/>
                        <wps:spPr>
                          <a:xfrm>
                            <a:off x="2558082" y="1336176"/>
                            <a:ext cx="269240" cy="151765"/>
                          </a:xfrm>
                          <a:prstGeom prst="rect">
                            <a:avLst/>
                          </a:prstGeom>
                        </wps:spPr>
                        <wps:txbx>
                          <w:txbxContent>
                            <w:p>
                              <w:pPr>
                                <w:spacing w:line="238" w:lineRule="exact" w:before="0"/>
                                <w:ind w:left="0" w:right="0" w:firstLine="0"/>
                                <w:jc w:val="left"/>
                                <w:rPr>
                                  <w:b/>
                                  <w:sz w:val="20"/>
                                </w:rPr>
                              </w:pPr>
                              <w:r>
                                <w:rPr>
                                  <w:b/>
                                  <w:spacing w:val="-5"/>
                                  <w:sz w:val="20"/>
                                </w:rPr>
                                <w:t>56%</w:t>
                              </w:r>
                            </w:p>
                          </w:txbxContent>
                        </wps:txbx>
                        <wps:bodyPr wrap="square" lIns="0" tIns="0" rIns="0" bIns="0" rtlCol="0">
                          <a:noAutofit/>
                        </wps:bodyPr>
                      </wps:wsp>
                      <wps:wsp>
                        <wps:cNvPr id="495" name="Textbox 495"/>
                        <wps:cNvSpPr txBox="1"/>
                        <wps:spPr>
                          <a:xfrm>
                            <a:off x="3313998" y="1316317"/>
                            <a:ext cx="269240" cy="151765"/>
                          </a:xfrm>
                          <a:prstGeom prst="rect">
                            <a:avLst/>
                          </a:prstGeom>
                        </wps:spPr>
                        <wps:txbx>
                          <w:txbxContent>
                            <w:p>
                              <w:pPr>
                                <w:spacing w:line="238" w:lineRule="exact" w:before="0"/>
                                <w:ind w:left="0" w:right="0" w:firstLine="0"/>
                                <w:jc w:val="left"/>
                                <w:rPr>
                                  <w:b/>
                                  <w:sz w:val="20"/>
                                </w:rPr>
                              </w:pPr>
                              <w:r>
                                <w:rPr>
                                  <w:b/>
                                  <w:spacing w:val="-5"/>
                                  <w:sz w:val="20"/>
                                </w:rPr>
                                <w:t>54%</w:t>
                              </w:r>
                            </w:p>
                          </w:txbxContent>
                        </wps:txbx>
                        <wps:bodyPr wrap="square" lIns="0" tIns="0" rIns="0" bIns="0" rtlCol="0">
                          <a:noAutofit/>
                        </wps:bodyPr>
                      </wps:wsp>
                      <wps:wsp>
                        <wps:cNvPr id="496" name="Textbox 496"/>
                        <wps:cNvSpPr txBox="1"/>
                        <wps:spPr>
                          <a:xfrm>
                            <a:off x="4069914" y="1336176"/>
                            <a:ext cx="269240" cy="151765"/>
                          </a:xfrm>
                          <a:prstGeom prst="rect">
                            <a:avLst/>
                          </a:prstGeom>
                        </wps:spPr>
                        <wps:txbx>
                          <w:txbxContent>
                            <w:p>
                              <w:pPr>
                                <w:spacing w:line="238" w:lineRule="exact" w:before="0"/>
                                <w:ind w:left="0" w:right="0" w:firstLine="0"/>
                                <w:jc w:val="left"/>
                                <w:rPr>
                                  <w:b/>
                                  <w:sz w:val="20"/>
                                </w:rPr>
                              </w:pPr>
                              <w:r>
                                <w:rPr>
                                  <w:b/>
                                  <w:spacing w:val="-5"/>
                                  <w:sz w:val="20"/>
                                </w:rPr>
                                <w:t>56%</w:t>
                              </w:r>
                            </w:p>
                          </w:txbxContent>
                        </wps:txbx>
                        <wps:bodyPr wrap="square" lIns="0" tIns="0" rIns="0" bIns="0" rtlCol="0">
                          <a:noAutofit/>
                        </wps:bodyPr>
                      </wps:wsp>
                      <wps:wsp>
                        <wps:cNvPr id="497" name="Textbox 497"/>
                        <wps:cNvSpPr txBox="1"/>
                        <wps:spPr>
                          <a:xfrm>
                            <a:off x="4825831" y="1415613"/>
                            <a:ext cx="269240" cy="151765"/>
                          </a:xfrm>
                          <a:prstGeom prst="rect">
                            <a:avLst/>
                          </a:prstGeom>
                        </wps:spPr>
                        <wps:txbx>
                          <w:txbxContent>
                            <w:p>
                              <w:pPr>
                                <w:spacing w:line="238" w:lineRule="exact" w:before="0"/>
                                <w:ind w:left="0" w:right="0" w:firstLine="0"/>
                                <w:jc w:val="left"/>
                                <w:rPr>
                                  <w:b/>
                                  <w:sz w:val="20"/>
                                </w:rPr>
                              </w:pPr>
                              <w:r>
                                <w:rPr>
                                  <w:b/>
                                  <w:spacing w:val="-5"/>
                                  <w:sz w:val="20"/>
                                </w:rPr>
                                <w:t>12%</w:t>
                              </w:r>
                            </w:p>
                          </w:txbxContent>
                        </wps:txbx>
                        <wps:bodyPr wrap="square" lIns="0" tIns="0" rIns="0" bIns="0" rtlCol="0">
                          <a:noAutofit/>
                        </wps:bodyPr>
                      </wps:wsp>
                      <wps:wsp>
                        <wps:cNvPr id="498" name="Textbox 498"/>
                        <wps:cNvSpPr txBox="1"/>
                        <wps:spPr>
                          <a:xfrm>
                            <a:off x="5581747" y="1356036"/>
                            <a:ext cx="269240" cy="151765"/>
                          </a:xfrm>
                          <a:prstGeom prst="rect">
                            <a:avLst/>
                          </a:prstGeom>
                        </wps:spPr>
                        <wps:txbx>
                          <w:txbxContent>
                            <w:p>
                              <w:pPr>
                                <w:spacing w:line="238" w:lineRule="exact" w:before="0"/>
                                <w:ind w:left="0" w:right="0" w:firstLine="0"/>
                                <w:jc w:val="left"/>
                                <w:rPr>
                                  <w:b/>
                                  <w:sz w:val="20"/>
                                </w:rPr>
                              </w:pPr>
                              <w:r>
                                <w:rPr>
                                  <w:b/>
                                  <w:spacing w:val="-5"/>
                                  <w:sz w:val="20"/>
                                </w:rPr>
                                <w:t>18%</w:t>
                              </w:r>
                            </w:p>
                          </w:txbxContent>
                        </wps:txbx>
                        <wps:bodyPr wrap="square" lIns="0" tIns="0" rIns="0" bIns="0" rtlCol="0">
                          <a:noAutofit/>
                        </wps:bodyPr>
                      </wps:wsp>
                      <wps:wsp>
                        <wps:cNvPr id="499" name="Textbox 499"/>
                        <wps:cNvSpPr txBox="1"/>
                        <wps:spPr>
                          <a:xfrm>
                            <a:off x="290460" y="1673910"/>
                            <a:ext cx="269240" cy="151765"/>
                          </a:xfrm>
                          <a:prstGeom prst="rect">
                            <a:avLst/>
                          </a:prstGeom>
                        </wps:spPr>
                        <wps:txbx>
                          <w:txbxContent>
                            <w:p>
                              <w:pPr>
                                <w:spacing w:line="238" w:lineRule="exact" w:before="0"/>
                                <w:ind w:left="0" w:right="0" w:firstLine="0"/>
                                <w:jc w:val="left"/>
                                <w:rPr>
                                  <w:b/>
                                  <w:sz w:val="20"/>
                                </w:rPr>
                              </w:pPr>
                              <w:r>
                                <w:rPr>
                                  <w:b/>
                                  <w:spacing w:val="-5"/>
                                  <w:sz w:val="20"/>
                                </w:rPr>
                                <w:t>24%</w:t>
                              </w:r>
                            </w:p>
                          </w:txbxContent>
                        </wps:txbx>
                        <wps:bodyPr wrap="square" lIns="0" tIns="0" rIns="0" bIns="0" rtlCol="0">
                          <a:noAutofit/>
                        </wps:bodyPr>
                      </wps:wsp>
                      <wps:wsp>
                        <wps:cNvPr id="500" name="Textbox 500"/>
                        <wps:cNvSpPr txBox="1"/>
                        <wps:spPr>
                          <a:xfrm>
                            <a:off x="1046376" y="1614332"/>
                            <a:ext cx="269240" cy="151765"/>
                          </a:xfrm>
                          <a:prstGeom prst="rect">
                            <a:avLst/>
                          </a:prstGeom>
                        </wps:spPr>
                        <wps:txbx>
                          <w:txbxContent>
                            <w:p>
                              <w:pPr>
                                <w:spacing w:line="238" w:lineRule="exact" w:before="0"/>
                                <w:ind w:left="0" w:right="0" w:firstLine="0"/>
                                <w:jc w:val="left"/>
                                <w:rPr>
                                  <w:b/>
                                  <w:sz w:val="20"/>
                                </w:rPr>
                              </w:pPr>
                              <w:r>
                                <w:rPr>
                                  <w:b/>
                                  <w:spacing w:val="-5"/>
                                  <w:sz w:val="20"/>
                                </w:rPr>
                                <w:t>30%</w:t>
                              </w:r>
                            </w:p>
                          </w:txbxContent>
                        </wps:txbx>
                        <wps:bodyPr wrap="square" lIns="0" tIns="0" rIns="0" bIns="0" rtlCol="0">
                          <a:noAutofit/>
                        </wps:bodyPr>
                      </wps:wsp>
                      <wps:wsp>
                        <wps:cNvPr id="501" name="Textbox 501"/>
                        <wps:cNvSpPr txBox="1"/>
                        <wps:spPr>
                          <a:xfrm>
                            <a:off x="1802292" y="1763213"/>
                            <a:ext cx="269240" cy="151765"/>
                          </a:xfrm>
                          <a:prstGeom prst="rect">
                            <a:avLst/>
                          </a:prstGeom>
                        </wps:spPr>
                        <wps:txbx>
                          <w:txbxContent>
                            <w:p>
                              <w:pPr>
                                <w:spacing w:line="238" w:lineRule="exact" w:before="0"/>
                                <w:ind w:left="0" w:right="0" w:firstLine="0"/>
                                <w:jc w:val="left"/>
                                <w:rPr>
                                  <w:b/>
                                  <w:sz w:val="20"/>
                                </w:rPr>
                              </w:pPr>
                              <w:r>
                                <w:rPr>
                                  <w:b/>
                                  <w:spacing w:val="-5"/>
                                  <w:sz w:val="20"/>
                                </w:rPr>
                                <w:t>15%</w:t>
                              </w:r>
                            </w:p>
                          </w:txbxContent>
                        </wps:txbx>
                        <wps:bodyPr wrap="square" lIns="0" tIns="0" rIns="0" bIns="0" rtlCol="0">
                          <a:noAutofit/>
                        </wps:bodyPr>
                      </wps:wsp>
                      <wps:wsp>
                        <wps:cNvPr id="502" name="Textbox 502"/>
                        <wps:cNvSpPr txBox="1"/>
                        <wps:spPr>
                          <a:xfrm>
                            <a:off x="2594765" y="1845054"/>
                            <a:ext cx="196215" cy="151765"/>
                          </a:xfrm>
                          <a:prstGeom prst="rect">
                            <a:avLst/>
                          </a:prstGeom>
                        </wps:spPr>
                        <wps:txbx>
                          <w:txbxContent>
                            <w:p>
                              <w:pPr>
                                <w:spacing w:line="238" w:lineRule="exact" w:before="0"/>
                                <w:ind w:left="0" w:right="0" w:firstLine="0"/>
                                <w:jc w:val="left"/>
                                <w:rPr>
                                  <w:b/>
                                  <w:sz w:val="20"/>
                                </w:rPr>
                              </w:pPr>
                              <w:r>
                                <w:rPr>
                                  <w:b/>
                                  <w:spacing w:val="-5"/>
                                  <w:sz w:val="20"/>
                                </w:rPr>
                                <w:t>1%</w:t>
                              </w:r>
                            </w:p>
                          </w:txbxContent>
                        </wps:txbx>
                        <wps:bodyPr wrap="square" lIns="0" tIns="0" rIns="0" bIns="0" rtlCol="0">
                          <a:noAutofit/>
                        </wps:bodyPr>
                      </wps:wsp>
                      <wps:wsp>
                        <wps:cNvPr id="503" name="Textbox 503"/>
                        <wps:cNvSpPr txBox="1"/>
                        <wps:spPr>
                          <a:xfrm>
                            <a:off x="4825957" y="1723495"/>
                            <a:ext cx="269240" cy="151765"/>
                          </a:xfrm>
                          <a:prstGeom prst="rect">
                            <a:avLst/>
                          </a:prstGeom>
                        </wps:spPr>
                        <wps:txbx>
                          <w:txbxContent>
                            <w:p>
                              <w:pPr>
                                <w:spacing w:line="238" w:lineRule="exact" w:before="0"/>
                                <w:ind w:left="0" w:right="0" w:firstLine="0"/>
                                <w:jc w:val="left"/>
                                <w:rPr>
                                  <w:b/>
                                  <w:sz w:val="20"/>
                                </w:rPr>
                              </w:pPr>
                              <w:r>
                                <w:rPr>
                                  <w:b/>
                                  <w:spacing w:val="-5"/>
                                  <w:sz w:val="20"/>
                                </w:rPr>
                                <w:t>19%</w:t>
                              </w:r>
                            </w:p>
                          </w:txbxContent>
                        </wps:txbx>
                        <wps:bodyPr wrap="square" lIns="0" tIns="0" rIns="0" bIns="0" rtlCol="0">
                          <a:noAutofit/>
                        </wps:bodyPr>
                      </wps:wsp>
                      <wps:wsp>
                        <wps:cNvPr id="504" name="Textbox 504"/>
                        <wps:cNvSpPr txBox="1"/>
                        <wps:spPr>
                          <a:xfrm>
                            <a:off x="5581873" y="1723495"/>
                            <a:ext cx="269240" cy="151765"/>
                          </a:xfrm>
                          <a:prstGeom prst="rect">
                            <a:avLst/>
                          </a:prstGeom>
                        </wps:spPr>
                        <wps:txbx>
                          <w:txbxContent>
                            <w:p>
                              <w:pPr>
                                <w:spacing w:line="238" w:lineRule="exact" w:before="0"/>
                                <w:ind w:left="0" w:right="0" w:firstLine="0"/>
                                <w:jc w:val="left"/>
                                <w:rPr>
                                  <w:b/>
                                  <w:sz w:val="20"/>
                                </w:rPr>
                              </w:pPr>
                              <w:r>
                                <w:rPr>
                                  <w:b/>
                                  <w:spacing w:val="-5"/>
                                  <w:sz w:val="20"/>
                                </w:rPr>
                                <w:t>19%</w:t>
                              </w:r>
                            </w:p>
                          </w:txbxContent>
                        </wps:txbx>
                        <wps:bodyPr wrap="square" lIns="0" tIns="0" rIns="0" bIns="0" rtlCol="0">
                          <a:noAutofit/>
                        </wps:bodyPr>
                      </wps:wsp>
                      <wps:wsp>
                        <wps:cNvPr id="505" name="Textbox 505"/>
                        <wps:cNvSpPr txBox="1"/>
                        <wps:spPr>
                          <a:xfrm>
                            <a:off x="3363330" y="1859474"/>
                            <a:ext cx="196215" cy="151765"/>
                          </a:xfrm>
                          <a:prstGeom prst="rect">
                            <a:avLst/>
                          </a:prstGeom>
                        </wps:spPr>
                        <wps:txbx>
                          <w:txbxContent>
                            <w:p>
                              <w:pPr>
                                <w:spacing w:line="238" w:lineRule="exact" w:before="0"/>
                                <w:ind w:left="0" w:right="0" w:firstLine="0"/>
                                <w:jc w:val="left"/>
                                <w:rPr>
                                  <w:b/>
                                  <w:sz w:val="20"/>
                                </w:rPr>
                              </w:pPr>
                              <w:r>
                                <w:rPr>
                                  <w:b/>
                                  <w:spacing w:val="-5"/>
                                  <w:sz w:val="20"/>
                                </w:rPr>
                                <w:t>3%</w:t>
                              </w:r>
                            </w:p>
                          </w:txbxContent>
                        </wps:txbx>
                        <wps:bodyPr wrap="square" lIns="0" tIns="0" rIns="0" bIns="0" rtlCol="0">
                          <a:noAutofit/>
                        </wps:bodyPr>
                      </wps:wsp>
                      <wps:wsp>
                        <wps:cNvPr id="506" name="Textbox 506"/>
                        <wps:cNvSpPr txBox="1"/>
                        <wps:spPr>
                          <a:xfrm>
                            <a:off x="4106597" y="1879333"/>
                            <a:ext cx="196215" cy="151765"/>
                          </a:xfrm>
                          <a:prstGeom prst="rect">
                            <a:avLst/>
                          </a:prstGeom>
                        </wps:spPr>
                        <wps:txbx>
                          <w:txbxContent>
                            <w:p>
                              <w:pPr>
                                <w:spacing w:line="238" w:lineRule="exact" w:before="0"/>
                                <w:ind w:left="0" w:right="0" w:firstLine="0"/>
                                <w:jc w:val="left"/>
                                <w:rPr>
                                  <w:b/>
                                  <w:sz w:val="20"/>
                                </w:rPr>
                              </w:pPr>
                              <w:r>
                                <w:rPr>
                                  <w:b/>
                                  <w:spacing w:val="-5"/>
                                  <w:sz w:val="20"/>
                                </w:rPr>
                                <w:t>1%</w:t>
                              </w:r>
                            </w:p>
                          </w:txbxContent>
                        </wps:txbx>
                        <wps:bodyPr wrap="square" lIns="0" tIns="0" rIns="0" bIns="0" rtlCol="0">
                          <a:noAutofit/>
                        </wps:bodyPr>
                      </wps:wsp>
                    </wpg:wgp>
                  </a:graphicData>
                </a:graphic>
              </wp:anchor>
            </w:drawing>
          </mc:Choice>
          <mc:Fallback>
            <w:pict>
              <v:group style="position:absolute;margin-left:82.235001pt;margin-top:15.306316pt;width:479.5pt;height:159.9pt;mso-position-horizontal-relative:page;mso-position-vertical-relative:paragraph;z-index:15739904" id="docshapegroup431" coordorigin="1645,306" coordsize="9590,3198">
                <v:rect style="position:absolute;left:1708;top:308;width:9524;height:3128" id="docshape432" filled="false" stroked="true" strokeweight=".25pt" strokecolor="#000000">
                  <v:stroke dashstyle="solid"/>
                </v:rect>
                <v:shape style="position:absolute;left:1908;top:2497;width:6744;height:939" id="docshape433" coordorigin="1908,2497" coordsize="6744,939" path="m2700,2685l1908,2685,1908,3436,2700,3436,2700,2685xm3890,2497l3098,2497,3098,3436,3890,3436,3890,2497xm5081,2968l4289,2968,4289,3436,5081,3436,5081,2968xm6271,3405l5479,3405,5479,3436,6271,3436,6271,3405xm7462,3342l6670,3342,6670,3436,7462,3436,7462,3342xm8652,3405l7860,3405,7860,3436,8652,3436,8652,3405xe" filled="true" fillcolor="#fceada" stroked="false">
                  <v:path arrowok="t"/>
                  <v:fill type="solid"/>
                </v:shape>
                <v:shape style="position:absolute;left:1908;top:1904;width:3173;height:1064" id="docshape434" coordorigin="1908,1905" coordsize="3173,1064" path="m2700,2092l1908,2092,1908,2685,2700,2685,2700,2092xm3890,1905l3098,1905,3098,2497,3890,2497,3890,1905xm5081,2341l4289,2341,4289,2968,5081,2968,5081,2341xe" filled="true" fillcolor="#f9c090" stroked="false">
                  <v:path arrowok="t"/>
                  <v:fill type="solid"/>
                </v:shape>
                <v:shape style="position:absolute;left:10239;top:308;width:794;height:3128" type="#_x0000_t75" id="docshape435" stroked="false">
                  <v:imagedata r:id="rId53" o:title=""/>
                </v:shape>
                <v:shape style="position:absolute;left:9049;top:308;width:794;height:3128" type="#_x0000_t75" id="docshape436" stroked="false">
                  <v:imagedata r:id="rId54" o:title=""/>
                </v:shape>
                <v:shape style="position:absolute;left:5479;top:1652;width:3173;height:1753" id="docshape437" coordorigin="5479,1653" coordsize="3173,1753" path="m6271,1653l5479,1653,5479,3405,6271,3405,6271,1653xm7462,1653l6670,1653,6670,3342,7462,3342,7462,1653xm8652,1653l7860,1653,7860,3405,8652,3405,8652,1653xe" filled="true" fillcolor="#f9c090" stroked="false">
                  <v:path arrowok="t"/>
                  <v:fill type="solid"/>
                </v:shape>
                <v:shape style="position:absolute;left:1908;top:339;width:6744;height:2002" id="docshape438" coordorigin="1908,340" coordsize="6744,2002" path="m2700,371l1908,371,1908,2092,2700,2092,2700,371xm3890,402l3098,402,3098,1905,3890,1905,3890,402xm5081,340l4289,340,4289,2341,5081,2341,5081,340xm6271,1029l5479,1029,5479,1653,6271,1653,6271,1029xm7462,1029l6670,1029,6670,1653,7462,1653,7462,1029xm8652,1091l7860,1091,7860,1653,8652,1653,8652,1091xe" filled="true" fillcolor="#e36c09" stroked="false">
                  <v:path arrowok="t"/>
                  <v:fill type="solid"/>
                </v:shape>
                <v:shape style="position:absolute;left:1908;top:308;width:6744;height:783" id="docshape439" coordorigin="1908,309" coordsize="6744,783" path="m2700,309l1908,309,1908,371,2700,371,2700,309xm3890,309l3098,309,3098,402,3890,402,3890,309xm5081,309l4289,309,4289,340,5081,340,5081,309xm6271,309l5479,309,5479,1029,6271,1029,6271,309xm7462,309l6670,309,6670,1029,7462,1029,7462,309xm8652,309l7860,309,7860,1091,8652,1091,8652,309xe" filled="true" fillcolor="#974706" stroked="false">
                  <v:path arrowok="t"/>
                  <v:fill type="solid"/>
                </v:shape>
                <v:line style="position:absolute" from="1709,3436" to="1709,309" stroked="true" strokeweight=".25pt" strokecolor="#000000">
                  <v:stroke dashstyle="solid"/>
                </v:line>
                <v:shape style="position:absolute;left:1644;top:308;width:64;height:3128" id="docshape440" coordorigin="1645,309" coordsize="64,3128" path="m1645,3436l1709,3436m1645,2809l1709,2809m1645,2185l1709,2185m1645,1559l1709,1559m1645,935l1709,935m1645,309l1709,309e" filled="false" stroked="true" strokeweight=".25pt" strokecolor="#000000">
                  <v:path arrowok="t"/>
                  <v:stroke dashstyle="solid"/>
                </v:shape>
                <v:shape style="position:absolute;left:1708;top:3435;width:9524;height:64" id="docshape441" coordorigin="1709,3436" coordsize="9524,64" path="m1709,3436l11232,3436m1709,3436l1709,3499m2899,3436l2899,3499m4090,3436l4090,3499m5280,3436l5280,3499m6470,3436l6470,3499m7661,3436l7661,3499m8851,3436l8851,3499m10042,3436l10042,3499m11232,3436l11232,3499e" filled="false" stroked="true" strokeweight=".25pt" strokecolor="#000000">
                  <v:path arrowok="t"/>
                  <v:stroke dashstyle="solid"/>
                </v:shape>
                <v:shape style="position:absolute;left:5672;top:504;width:424;height:239" type="#_x0000_t202" id="docshape442" filled="false" stroked="false">
                  <v:textbox inset="0,0,0,0">
                    <w:txbxContent>
                      <w:p>
                        <w:pPr>
                          <w:spacing w:line="238" w:lineRule="exact" w:before="0"/>
                          <w:ind w:left="0" w:right="0" w:firstLine="0"/>
                          <w:jc w:val="left"/>
                          <w:rPr>
                            <w:b/>
                            <w:sz w:val="20"/>
                          </w:rPr>
                        </w:pPr>
                        <w:r>
                          <w:rPr>
                            <w:b/>
                            <w:color w:val="FFFFFF"/>
                            <w:spacing w:val="-5"/>
                            <w:sz w:val="20"/>
                          </w:rPr>
                          <w:t>23%</w:t>
                        </w:r>
                      </w:p>
                    </w:txbxContent>
                  </v:textbox>
                  <w10:wrap type="none"/>
                </v:shape>
                <v:shape style="position:absolute;left:6863;top:540;width:424;height:239" type="#_x0000_t202" id="docshape443" filled="false" stroked="false">
                  <v:textbox inset="0,0,0,0">
                    <w:txbxContent>
                      <w:p>
                        <w:pPr>
                          <w:spacing w:line="238" w:lineRule="exact" w:before="0"/>
                          <w:ind w:left="0" w:right="0" w:firstLine="0"/>
                          <w:jc w:val="left"/>
                          <w:rPr>
                            <w:b/>
                            <w:sz w:val="20"/>
                          </w:rPr>
                        </w:pPr>
                        <w:r>
                          <w:rPr>
                            <w:b/>
                            <w:color w:val="FFFFFF"/>
                            <w:spacing w:val="-5"/>
                            <w:sz w:val="20"/>
                          </w:rPr>
                          <w:t>23%</w:t>
                        </w:r>
                      </w:p>
                    </w:txbxContent>
                  </v:textbox>
                  <w10:wrap type="none"/>
                </v:shape>
                <v:shape style="position:absolute;left:8053;top:620;width:424;height:239" type="#_x0000_t202" id="docshape444" filled="false" stroked="false">
                  <v:textbox inset="0,0,0,0">
                    <w:txbxContent>
                      <w:p>
                        <w:pPr>
                          <w:spacing w:line="238" w:lineRule="exact" w:before="0"/>
                          <w:ind w:left="0" w:right="0" w:firstLine="0"/>
                          <w:jc w:val="left"/>
                          <w:rPr>
                            <w:b/>
                            <w:sz w:val="20"/>
                          </w:rPr>
                        </w:pPr>
                        <w:r>
                          <w:rPr>
                            <w:b/>
                            <w:color w:val="FFFFFF"/>
                            <w:spacing w:val="-5"/>
                            <w:sz w:val="20"/>
                          </w:rPr>
                          <w:t>25%</w:t>
                        </w:r>
                      </w:p>
                    </w:txbxContent>
                  </v:textbox>
                  <w10:wrap type="none"/>
                </v:shape>
                <v:shape style="position:absolute;left:2101;top:1112;width:424;height:239" type="#_x0000_t202" id="docshape445" filled="false" stroked="false">
                  <v:textbox inset="0,0,0,0">
                    <w:txbxContent>
                      <w:p>
                        <w:pPr>
                          <w:spacing w:line="238" w:lineRule="exact" w:before="0"/>
                          <w:ind w:left="0" w:right="0" w:firstLine="0"/>
                          <w:jc w:val="left"/>
                          <w:rPr>
                            <w:b/>
                            <w:sz w:val="20"/>
                          </w:rPr>
                        </w:pPr>
                        <w:r>
                          <w:rPr>
                            <w:b/>
                            <w:spacing w:val="-5"/>
                            <w:sz w:val="20"/>
                          </w:rPr>
                          <w:t>55%</w:t>
                        </w:r>
                      </w:p>
                    </w:txbxContent>
                  </v:textbox>
                  <w10:wrap type="none"/>
                </v:shape>
                <v:shape style="position:absolute;left:3292;top:1034;width:424;height:239" type="#_x0000_t202" id="docshape446" filled="false" stroked="false">
                  <v:textbox inset="0,0,0,0">
                    <w:txbxContent>
                      <w:p>
                        <w:pPr>
                          <w:spacing w:line="238" w:lineRule="exact" w:before="0"/>
                          <w:ind w:left="0" w:right="0" w:firstLine="0"/>
                          <w:jc w:val="left"/>
                          <w:rPr>
                            <w:b/>
                            <w:sz w:val="20"/>
                          </w:rPr>
                        </w:pPr>
                        <w:r>
                          <w:rPr>
                            <w:b/>
                            <w:spacing w:val="-5"/>
                            <w:sz w:val="20"/>
                          </w:rPr>
                          <w:t>48%</w:t>
                        </w:r>
                      </w:p>
                    </w:txbxContent>
                  </v:textbox>
                  <w10:wrap type="none"/>
                </v:shape>
                <v:shape style="position:absolute;left:4482;top:1222;width:424;height:239" type="#_x0000_t202" id="docshape447" filled="false" stroked="false">
                  <v:textbox inset="0,0,0,0">
                    <w:txbxContent>
                      <w:p>
                        <w:pPr>
                          <w:spacing w:line="238" w:lineRule="exact" w:before="0"/>
                          <w:ind w:left="0" w:right="0" w:firstLine="0"/>
                          <w:jc w:val="left"/>
                          <w:rPr>
                            <w:b/>
                            <w:sz w:val="20"/>
                          </w:rPr>
                        </w:pPr>
                        <w:r>
                          <w:rPr>
                            <w:b/>
                            <w:spacing w:val="-5"/>
                            <w:sz w:val="20"/>
                          </w:rPr>
                          <w:t>64%</w:t>
                        </w:r>
                      </w:p>
                    </w:txbxContent>
                  </v:textbox>
                  <w10:wrap type="none"/>
                </v:shape>
                <v:shape style="position:absolute;left:5672;top:1222;width:424;height:239" type="#_x0000_t202" id="docshape448" filled="false" stroked="false">
                  <v:textbox inset="0,0,0,0">
                    <w:txbxContent>
                      <w:p>
                        <w:pPr>
                          <w:spacing w:line="238" w:lineRule="exact" w:before="0"/>
                          <w:ind w:left="0" w:right="0" w:firstLine="0"/>
                          <w:jc w:val="left"/>
                          <w:rPr>
                            <w:b/>
                            <w:sz w:val="20"/>
                          </w:rPr>
                        </w:pPr>
                        <w:r>
                          <w:rPr>
                            <w:b/>
                            <w:spacing w:val="-5"/>
                            <w:sz w:val="20"/>
                          </w:rPr>
                          <w:t>20%</w:t>
                        </w:r>
                      </w:p>
                    </w:txbxContent>
                  </v:textbox>
                  <w10:wrap type="none"/>
                </v:shape>
                <v:shape style="position:absolute;left:6863;top:1222;width:424;height:239" type="#_x0000_t202" id="docshape449" filled="false" stroked="false">
                  <v:textbox inset="0,0,0,0">
                    <w:txbxContent>
                      <w:p>
                        <w:pPr>
                          <w:spacing w:line="238" w:lineRule="exact" w:before="0"/>
                          <w:ind w:left="0" w:right="0" w:firstLine="0"/>
                          <w:jc w:val="left"/>
                          <w:rPr>
                            <w:b/>
                            <w:sz w:val="20"/>
                          </w:rPr>
                        </w:pPr>
                        <w:r>
                          <w:rPr>
                            <w:b/>
                            <w:spacing w:val="-5"/>
                            <w:sz w:val="20"/>
                          </w:rPr>
                          <w:t>20%</w:t>
                        </w:r>
                      </w:p>
                    </w:txbxContent>
                  </v:textbox>
                  <w10:wrap type="none"/>
                </v:shape>
                <v:shape style="position:absolute;left:8053;top:1253;width:424;height:239" type="#_x0000_t202" id="docshape450" filled="false" stroked="false">
                  <v:textbox inset="0,0,0,0">
                    <w:txbxContent>
                      <w:p>
                        <w:pPr>
                          <w:spacing w:line="238" w:lineRule="exact" w:before="0"/>
                          <w:ind w:left="0" w:right="0" w:firstLine="0"/>
                          <w:jc w:val="left"/>
                          <w:rPr>
                            <w:b/>
                            <w:sz w:val="20"/>
                          </w:rPr>
                        </w:pPr>
                        <w:r>
                          <w:rPr>
                            <w:b/>
                            <w:spacing w:val="-5"/>
                            <w:sz w:val="20"/>
                          </w:rPr>
                          <w:t>18%</w:t>
                        </w:r>
                      </w:p>
                    </w:txbxContent>
                  </v:textbox>
                  <w10:wrap type="none"/>
                </v:shape>
                <v:shape style="position:absolute;left:9244;top:1315;width:424;height:239" type="#_x0000_t202" id="docshape451" filled="false" stroked="false">
                  <v:textbox inset="0,0,0,0">
                    <w:txbxContent>
                      <w:p>
                        <w:pPr>
                          <w:spacing w:line="238" w:lineRule="exact" w:before="0"/>
                          <w:ind w:left="0" w:right="0" w:firstLine="0"/>
                          <w:jc w:val="left"/>
                          <w:rPr>
                            <w:b/>
                            <w:sz w:val="20"/>
                          </w:rPr>
                        </w:pPr>
                        <w:r>
                          <w:rPr>
                            <w:b/>
                            <w:spacing w:val="-5"/>
                            <w:sz w:val="20"/>
                          </w:rPr>
                          <w:t>66%</w:t>
                        </w:r>
                      </w:p>
                    </w:txbxContent>
                  </v:textbox>
                  <w10:wrap type="none"/>
                </v:shape>
                <v:shape style="position:absolute;left:10434;top:1222;width:424;height:239" type="#_x0000_t202" id="docshape452" filled="false" stroked="false">
                  <v:textbox inset="0,0,0,0">
                    <w:txbxContent>
                      <w:p>
                        <w:pPr>
                          <w:spacing w:line="238" w:lineRule="exact" w:before="0"/>
                          <w:ind w:left="0" w:right="0" w:firstLine="0"/>
                          <w:jc w:val="left"/>
                          <w:rPr>
                            <w:b/>
                            <w:sz w:val="20"/>
                          </w:rPr>
                        </w:pPr>
                        <w:r>
                          <w:rPr>
                            <w:b/>
                            <w:spacing w:val="-5"/>
                            <w:sz w:val="20"/>
                          </w:rPr>
                          <w:t>60%</w:t>
                        </w:r>
                      </w:p>
                    </w:txbxContent>
                  </v:textbox>
                  <w10:wrap type="none"/>
                </v:shape>
                <v:shape style="position:absolute;left:2101;top:2269;width:424;height:239" type="#_x0000_t202" id="docshape453" filled="false" stroked="false">
                  <v:textbox inset="0,0,0,0">
                    <w:txbxContent>
                      <w:p>
                        <w:pPr>
                          <w:spacing w:line="238" w:lineRule="exact" w:before="0"/>
                          <w:ind w:left="0" w:right="0" w:firstLine="0"/>
                          <w:jc w:val="left"/>
                          <w:rPr>
                            <w:b/>
                            <w:sz w:val="20"/>
                          </w:rPr>
                        </w:pPr>
                        <w:r>
                          <w:rPr>
                            <w:b/>
                            <w:spacing w:val="-5"/>
                            <w:sz w:val="20"/>
                          </w:rPr>
                          <w:t>19%</w:t>
                        </w:r>
                      </w:p>
                    </w:txbxContent>
                  </v:textbox>
                  <w10:wrap type="none"/>
                </v:shape>
                <v:shape style="position:absolute;left:3292;top:2082;width:424;height:239" type="#_x0000_t202" id="docshape454" filled="false" stroked="false">
                  <v:textbox inset="0,0,0,0">
                    <w:txbxContent>
                      <w:p>
                        <w:pPr>
                          <w:spacing w:line="238" w:lineRule="exact" w:before="0"/>
                          <w:ind w:left="0" w:right="0" w:firstLine="0"/>
                          <w:jc w:val="left"/>
                          <w:rPr>
                            <w:b/>
                            <w:sz w:val="20"/>
                          </w:rPr>
                        </w:pPr>
                        <w:r>
                          <w:rPr>
                            <w:b/>
                            <w:spacing w:val="-5"/>
                            <w:sz w:val="20"/>
                          </w:rPr>
                          <w:t>19%</w:t>
                        </w:r>
                      </w:p>
                    </w:txbxContent>
                  </v:textbox>
                  <w10:wrap type="none"/>
                </v:shape>
                <v:shape style="position:absolute;left:4482;top:2535;width:424;height:239" type="#_x0000_t202" id="docshape455" filled="false" stroked="false">
                  <v:textbox inset="0,0,0,0">
                    <w:txbxContent>
                      <w:p>
                        <w:pPr>
                          <w:spacing w:line="238" w:lineRule="exact" w:before="0"/>
                          <w:ind w:left="0" w:right="0" w:firstLine="0"/>
                          <w:jc w:val="left"/>
                          <w:rPr>
                            <w:b/>
                            <w:sz w:val="20"/>
                          </w:rPr>
                        </w:pPr>
                        <w:r>
                          <w:rPr>
                            <w:b/>
                            <w:spacing w:val="-5"/>
                            <w:sz w:val="20"/>
                          </w:rPr>
                          <w:t>20%</w:t>
                        </w:r>
                      </w:p>
                    </w:txbxContent>
                  </v:textbox>
                  <w10:wrap type="none"/>
                </v:shape>
                <v:shape style="position:absolute;left:5673;top:2410;width:424;height:239" type="#_x0000_t202" id="docshape456" filled="false" stroked="false">
                  <v:textbox inset="0,0,0,0">
                    <w:txbxContent>
                      <w:p>
                        <w:pPr>
                          <w:spacing w:line="238" w:lineRule="exact" w:before="0"/>
                          <w:ind w:left="0" w:right="0" w:firstLine="0"/>
                          <w:jc w:val="left"/>
                          <w:rPr>
                            <w:b/>
                            <w:sz w:val="20"/>
                          </w:rPr>
                        </w:pPr>
                        <w:r>
                          <w:rPr>
                            <w:b/>
                            <w:spacing w:val="-5"/>
                            <w:sz w:val="20"/>
                          </w:rPr>
                          <w:t>56%</w:t>
                        </w:r>
                      </w:p>
                    </w:txbxContent>
                  </v:textbox>
                  <w10:wrap type="none"/>
                </v:shape>
                <v:shape style="position:absolute;left:6863;top:2379;width:424;height:239" type="#_x0000_t202" id="docshape457" filled="false" stroked="false">
                  <v:textbox inset="0,0,0,0">
                    <w:txbxContent>
                      <w:p>
                        <w:pPr>
                          <w:spacing w:line="238" w:lineRule="exact" w:before="0"/>
                          <w:ind w:left="0" w:right="0" w:firstLine="0"/>
                          <w:jc w:val="left"/>
                          <w:rPr>
                            <w:b/>
                            <w:sz w:val="20"/>
                          </w:rPr>
                        </w:pPr>
                        <w:r>
                          <w:rPr>
                            <w:b/>
                            <w:spacing w:val="-5"/>
                            <w:sz w:val="20"/>
                          </w:rPr>
                          <w:t>54%</w:t>
                        </w:r>
                      </w:p>
                    </w:txbxContent>
                  </v:textbox>
                  <w10:wrap type="none"/>
                </v:shape>
                <v:shape style="position:absolute;left:8054;top:2410;width:424;height:239" type="#_x0000_t202" id="docshape458" filled="false" stroked="false">
                  <v:textbox inset="0,0,0,0">
                    <w:txbxContent>
                      <w:p>
                        <w:pPr>
                          <w:spacing w:line="238" w:lineRule="exact" w:before="0"/>
                          <w:ind w:left="0" w:right="0" w:firstLine="0"/>
                          <w:jc w:val="left"/>
                          <w:rPr>
                            <w:b/>
                            <w:sz w:val="20"/>
                          </w:rPr>
                        </w:pPr>
                        <w:r>
                          <w:rPr>
                            <w:b/>
                            <w:spacing w:val="-5"/>
                            <w:sz w:val="20"/>
                          </w:rPr>
                          <w:t>56%</w:t>
                        </w:r>
                      </w:p>
                    </w:txbxContent>
                  </v:textbox>
                  <w10:wrap type="none"/>
                </v:shape>
                <v:shape style="position:absolute;left:9244;top:2535;width:424;height:239" type="#_x0000_t202" id="docshape459" filled="false" stroked="false">
                  <v:textbox inset="0,0,0,0">
                    <w:txbxContent>
                      <w:p>
                        <w:pPr>
                          <w:spacing w:line="238" w:lineRule="exact" w:before="0"/>
                          <w:ind w:left="0" w:right="0" w:firstLine="0"/>
                          <w:jc w:val="left"/>
                          <w:rPr>
                            <w:b/>
                            <w:sz w:val="20"/>
                          </w:rPr>
                        </w:pPr>
                        <w:r>
                          <w:rPr>
                            <w:b/>
                            <w:spacing w:val="-5"/>
                            <w:sz w:val="20"/>
                          </w:rPr>
                          <w:t>12%</w:t>
                        </w:r>
                      </w:p>
                    </w:txbxContent>
                  </v:textbox>
                  <w10:wrap type="none"/>
                </v:shape>
                <v:shape style="position:absolute;left:10434;top:2441;width:424;height:239" type="#_x0000_t202" id="docshape460" filled="false" stroked="false">
                  <v:textbox inset="0,0,0,0">
                    <w:txbxContent>
                      <w:p>
                        <w:pPr>
                          <w:spacing w:line="238" w:lineRule="exact" w:before="0"/>
                          <w:ind w:left="0" w:right="0" w:firstLine="0"/>
                          <w:jc w:val="left"/>
                          <w:rPr>
                            <w:b/>
                            <w:sz w:val="20"/>
                          </w:rPr>
                        </w:pPr>
                        <w:r>
                          <w:rPr>
                            <w:b/>
                            <w:spacing w:val="-5"/>
                            <w:sz w:val="20"/>
                          </w:rPr>
                          <w:t>18%</w:t>
                        </w:r>
                      </w:p>
                    </w:txbxContent>
                  </v:textbox>
                  <w10:wrap type="none"/>
                </v:shape>
                <v:shape style="position:absolute;left:2102;top:2942;width:424;height:239" type="#_x0000_t202" id="docshape461" filled="false" stroked="false">
                  <v:textbox inset="0,0,0,0">
                    <w:txbxContent>
                      <w:p>
                        <w:pPr>
                          <w:spacing w:line="238" w:lineRule="exact" w:before="0"/>
                          <w:ind w:left="0" w:right="0" w:firstLine="0"/>
                          <w:jc w:val="left"/>
                          <w:rPr>
                            <w:b/>
                            <w:sz w:val="20"/>
                          </w:rPr>
                        </w:pPr>
                        <w:r>
                          <w:rPr>
                            <w:b/>
                            <w:spacing w:val="-5"/>
                            <w:sz w:val="20"/>
                          </w:rPr>
                          <w:t>24%</w:t>
                        </w:r>
                      </w:p>
                    </w:txbxContent>
                  </v:textbox>
                  <w10:wrap type="none"/>
                </v:shape>
                <v:shape style="position:absolute;left:3292;top:2848;width:424;height:239" type="#_x0000_t202" id="docshape462" filled="false" stroked="false">
                  <v:textbox inset="0,0,0,0">
                    <w:txbxContent>
                      <w:p>
                        <w:pPr>
                          <w:spacing w:line="238" w:lineRule="exact" w:before="0"/>
                          <w:ind w:left="0" w:right="0" w:firstLine="0"/>
                          <w:jc w:val="left"/>
                          <w:rPr>
                            <w:b/>
                            <w:sz w:val="20"/>
                          </w:rPr>
                        </w:pPr>
                        <w:r>
                          <w:rPr>
                            <w:b/>
                            <w:spacing w:val="-5"/>
                            <w:sz w:val="20"/>
                          </w:rPr>
                          <w:t>30%</w:t>
                        </w:r>
                      </w:p>
                    </w:txbxContent>
                  </v:textbox>
                  <w10:wrap type="none"/>
                </v:shape>
                <v:shape style="position:absolute;left:4482;top:3082;width:424;height:239" type="#_x0000_t202" id="docshape463" filled="false" stroked="false">
                  <v:textbox inset="0,0,0,0">
                    <w:txbxContent>
                      <w:p>
                        <w:pPr>
                          <w:spacing w:line="238" w:lineRule="exact" w:before="0"/>
                          <w:ind w:left="0" w:right="0" w:firstLine="0"/>
                          <w:jc w:val="left"/>
                          <w:rPr>
                            <w:b/>
                            <w:sz w:val="20"/>
                          </w:rPr>
                        </w:pPr>
                        <w:r>
                          <w:rPr>
                            <w:b/>
                            <w:spacing w:val="-5"/>
                            <w:sz w:val="20"/>
                          </w:rPr>
                          <w:t>15%</w:t>
                        </w:r>
                      </w:p>
                    </w:txbxContent>
                  </v:textbox>
                  <w10:wrap type="none"/>
                </v:shape>
                <v:shape style="position:absolute;left:5730;top:3211;width:309;height:239" type="#_x0000_t202" id="docshape464" filled="false" stroked="false">
                  <v:textbox inset="0,0,0,0">
                    <w:txbxContent>
                      <w:p>
                        <w:pPr>
                          <w:spacing w:line="238" w:lineRule="exact" w:before="0"/>
                          <w:ind w:left="0" w:right="0" w:firstLine="0"/>
                          <w:jc w:val="left"/>
                          <w:rPr>
                            <w:b/>
                            <w:sz w:val="20"/>
                          </w:rPr>
                        </w:pPr>
                        <w:r>
                          <w:rPr>
                            <w:b/>
                            <w:spacing w:val="-5"/>
                            <w:sz w:val="20"/>
                          </w:rPr>
                          <w:t>1%</w:t>
                        </w:r>
                      </w:p>
                    </w:txbxContent>
                  </v:textbox>
                  <w10:wrap type="none"/>
                </v:shape>
                <v:shape style="position:absolute;left:9244;top:3020;width:424;height:239" type="#_x0000_t202" id="docshape465" filled="false" stroked="false">
                  <v:textbox inset="0,0,0,0">
                    <w:txbxContent>
                      <w:p>
                        <w:pPr>
                          <w:spacing w:line="238" w:lineRule="exact" w:before="0"/>
                          <w:ind w:left="0" w:right="0" w:firstLine="0"/>
                          <w:jc w:val="left"/>
                          <w:rPr>
                            <w:b/>
                            <w:sz w:val="20"/>
                          </w:rPr>
                        </w:pPr>
                        <w:r>
                          <w:rPr>
                            <w:b/>
                            <w:spacing w:val="-5"/>
                            <w:sz w:val="20"/>
                          </w:rPr>
                          <w:t>19%</w:t>
                        </w:r>
                      </w:p>
                    </w:txbxContent>
                  </v:textbox>
                  <w10:wrap type="none"/>
                </v:shape>
                <v:shape style="position:absolute;left:10435;top:3020;width:424;height:239" type="#_x0000_t202" id="docshape466" filled="false" stroked="false">
                  <v:textbox inset="0,0,0,0">
                    <w:txbxContent>
                      <w:p>
                        <w:pPr>
                          <w:spacing w:line="238" w:lineRule="exact" w:before="0"/>
                          <w:ind w:left="0" w:right="0" w:firstLine="0"/>
                          <w:jc w:val="left"/>
                          <w:rPr>
                            <w:b/>
                            <w:sz w:val="20"/>
                          </w:rPr>
                        </w:pPr>
                        <w:r>
                          <w:rPr>
                            <w:b/>
                            <w:spacing w:val="-5"/>
                            <w:sz w:val="20"/>
                          </w:rPr>
                          <w:t>19%</w:t>
                        </w:r>
                      </w:p>
                    </w:txbxContent>
                  </v:textbox>
                  <w10:wrap type="none"/>
                </v:shape>
                <v:shape style="position:absolute;left:6941;top:3234;width:309;height:239" type="#_x0000_t202" id="docshape467" filled="false" stroked="false">
                  <v:textbox inset="0,0,0,0">
                    <w:txbxContent>
                      <w:p>
                        <w:pPr>
                          <w:spacing w:line="238" w:lineRule="exact" w:before="0"/>
                          <w:ind w:left="0" w:right="0" w:firstLine="0"/>
                          <w:jc w:val="left"/>
                          <w:rPr>
                            <w:b/>
                            <w:sz w:val="20"/>
                          </w:rPr>
                        </w:pPr>
                        <w:r>
                          <w:rPr>
                            <w:b/>
                            <w:spacing w:val="-5"/>
                            <w:sz w:val="20"/>
                          </w:rPr>
                          <w:t>3%</w:t>
                        </w:r>
                      </w:p>
                    </w:txbxContent>
                  </v:textbox>
                  <w10:wrap type="none"/>
                </v:shape>
                <v:shape style="position:absolute;left:8111;top:3265;width:309;height:239" type="#_x0000_t202" id="docshape468" filled="false" stroked="false">
                  <v:textbox inset="0,0,0,0">
                    <w:txbxContent>
                      <w:p>
                        <w:pPr>
                          <w:spacing w:line="238" w:lineRule="exact" w:before="0"/>
                          <w:ind w:left="0" w:right="0" w:firstLine="0"/>
                          <w:jc w:val="left"/>
                          <w:rPr>
                            <w:b/>
                            <w:sz w:val="20"/>
                          </w:rPr>
                        </w:pPr>
                        <w:r>
                          <w:rPr>
                            <w:b/>
                            <w:spacing w:val="-5"/>
                            <w:sz w:val="20"/>
                          </w:rPr>
                          <w:t>1%</w:t>
                        </w:r>
                      </w:p>
                    </w:txbxContent>
                  </v:textbox>
                  <w10:wrap type="none"/>
                </v:shape>
                <w10:wrap type="none"/>
              </v:group>
            </w:pict>
          </mc:Fallback>
        </mc:AlternateContent>
      </w:r>
      <w:r>
        <w:rPr>
          <w:spacing w:val="-5"/>
          <w:position w:val="-2"/>
        </w:rPr>
        <w:t>2%</w:t>
      </w:r>
      <w:r>
        <w:rPr>
          <w:position w:val="-2"/>
        </w:rPr>
        <w:tab/>
      </w:r>
      <w:r>
        <w:rPr>
          <w:spacing w:val="-5"/>
          <w:position w:val="-5"/>
        </w:rPr>
        <w:t>3%</w:t>
      </w:r>
      <w:r>
        <w:rPr>
          <w:position w:val="-5"/>
        </w:rPr>
        <w:tab/>
      </w:r>
      <w:r>
        <w:rPr>
          <w:spacing w:val="-5"/>
        </w:rPr>
        <w:t>1%</w:t>
      </w:r>
    </w:p>
    <w:p>
      <w:pPr>
        <w:pStyle w:val="BodyText"/>
        <w:spacing w:before="198"/>
        <w:rPr>
          <w:b/>
        </w:rPr>
      </w:pPr>
      <w:r>
        <w:rPr/>
        <w:br w:type="column"/>
      </w:r>
      <w:r>
        <w:rPr>
          <w:b/>
        </w:rPr>
      </w:r>
    </w:p>
    <w:p>
      <w:pPr>
        <w:tabs>
          <w:tab w:pos="1507" w:val="left" w:leader="none"/>
        </w:tabs>
        <w:spacing w:before="0"/>
        <w:ind w:left="317" w:right="0" w:firstLine="0"/>
        <w:jc w:val="left"/>
        <w:rPr>
          <w:b/>
          <w:sz w:val="20"/>
        </w:rPr>
      </w:pPr>
      <w:r>
        <w:rPr>
          <w:b/>
          <w:spacing w:val="-5"/>
          <w:sz w:val="20"/>
        </w:rPr>
        <w:t>3%</w:t>
      </w:r>
      <w:r>
        <w:rPr>
          <w:b/>
          <w:sz w:val="20"/>
        </w:rPr>
        <w:tab/>
      </w:r>
      <w:r>
        <w:rPr>
          <w:b/>
          <w:spacing w:val="-5"/>
          <w:sz w:val="20"/>
        </w:rPr>
        <w:t>3%</w:t>
      </w:r>
    </w:p>
    <w:p>
      <w:pPr>
        <w:spacing w:after="0"/>
        <w:jc w:val="left"/>
        <w:rPr>
          <w:b/>
          <w:sz w:val="20"/>
        </w:rPr>
        <w:sectPr>
          <w:type w:val="continuous"/>
          <w:pgSz w:w="12240" w:h="15840"/>
          <w:pgMar w:header="0" w:footer="735" w:top="1060" w:bottom="280" w:left="720" w:right="360"/>
          <w:cols w:num="3" w:equalWidth="0">
            <w:col w:w="845" w:space="276"/>
            <w:col w:w="6637" w:space="507"/>
            <w:col w:w="2895"/>
          </w:cols>
        </w:sectPr>
      </w:pPr>
    </w:p>
    <w:p>
      <w:pPr>
        <w:pStyle w:val="BodyText"/>
        <w:spacing w:before="147"/>
        <w:rPr>
          <w:b/>
        </w:rPr>
      </w:pPr>
    </w:p>
    <w:p>
      <w:pPr>
        <w:pStyle w:val="BodyText"/>
        <w:spacing w:before="1"/>
        <w:ind w:left="425"/>
      </w:pPr>
      <w:r>
        <w:rPr>
          <w:spacing w:val="-5"/>
        </w:rPr>
        <w:t>80%</w:t>
      </w:r>
    </w:p>
    <w:p>
      <w:pPr>
        <w:pStyle w:val="BodyText"/>
        <w:spacing w:before="147"/>
      </w:pPr>
    </w:p>
    <w:p>
      <w:pPr>
        <w:pStyle w:val="BodyText"/>
        <w:ind w:left="425"/>
      </w:pPr>
      <w:r>
        <w:rPr>
          <w:spacing w:val="-5"/>
        </w:rPr>
        <w:t>60%</w:t>
      </w:r>
    </w:p>
    <w:p>
      <w:pPr>
        <w:pStyle w:val="BodyText"/>
        <w:spacing w:before="47"/>
      </w:pPr>
    </w:p>
    <w:p>
      <w:pPr>
        <w:pStyle w:val="BodyText"/>
        <w:spacing w:after="0"/>
        <w:sectPr>
          <w:type w:val="continuous"/>
          <w:pgSz w:w="12240" w:h="15840"/>
          <w:pgMar w:header="0" w:footer="735" w:top="1060" w:bottom="280" w:left="720" w:right="360"/>
        </w:sectPr>
      </w:pPr>
    </w:p>
    <w:p>
      <w:pPr>
        <w:pStyle w:val="BodyText"/>
        <w:spacing w:before="100"/>
        <w:ind w:left="425"/>
      </w:pPr>
      <w:r>
        <w:rPr>
          <w:spacing w:val="-5"/>
        </w:rPr>
        <w:t>40%</w:t>
      </w:r>
    </w:p>
    <w:p>
      <w:pPr>
        <w:pStyle w:val="BodyText"/>
        <w:spacing w:before="147"/>
      </w:pPr>
    </w:p>
    <w:p>
      <w:pPr>
        <w:pStyle w:val="BodyText"/>
        <w:ind w:left="425"/>
      </w:pPr>
      <w:r>
        <w:rPr>
          <w:spacing w:val="-5"/>
        </w:rPr>
        <w:t>20%</w:t>
      </w:r>
    </w:p>
    <w:p>
      <w:pPr>
        <w:pStyle w:val="BodyText"/>
        <w:spacing w:before="147"/>
      </w:pPr>
    </w:p>
    <w:p>
      <w:pPr>
        <w:pStyle w:val="BodyText"/>
        <w:ind w:left="533"/>
      </w:pPr>
      <w:r>
        <w:rPr>
          <w:spacing w:val="-5"/>
        </w:rPr>
        <w:t>0%</w:t>
      </w:r>
    </w:p>
    <w:p>
      <w:pPr>
        <w:pStyle w:val="BodyText"/>
      </w:pPr>
      <w:r>
        <w:rPr/>
        <w:br w:type="column"/>
      </w:r>
      <w:r>
        <w:rPr/>
      </w:r>
    </w:p>
    <w:p>
      <w:pPr>
        <w:pStyle w:val="BodyText"/>
      </w:pPr>
    </w:p>
    <w:p>
      <w:pPr>
        <w:pStyle w:val="BodyText"/>
      </w:pPr>
    </w:p>
    <w:p>
      <w:pPr>
        <w:pStyle w:val="BodyText"/>
      </w:pPr>
    </w:p>
    <w:p>
      <w:pPr>
        <w:pStyle w:val="BodyText"/>
      </w:pPr>
    </w:p>
    <w:p>
      <w:pPr>
        <w:pStyle w:val="BodyText"/>
        <w:spacing w:before="172"/>
      </w:pPr>
    </w:p>
    <w:p>
      <w:pPr>
        <w:pStyle w:val="BodyText"/>
        <w:tabs>
          <w:tab w:pos="1228" w:val="left" w:leader="none"/>
          <w:tab w:pos="2313" w:val="left" w:leader="none"/>
          <w:tab w:pos="3518" w:val="left" w:leader="none"/>
        </w:tabs>
        <w:ind w:right="70"/>
        <w:jc w:val="right"/>
      </w:pPr>
      <w:r>
        <w:rPr>
          <w:spacing w:val="-2"/>
        </w:rPr>
        <w:t>Total</w:t>
      </w:r>
      <w:r>
        <w:rPr/>
        <w:tab/>
      </w:r>
      <w:r>
        <w:rPr>
          <w:spacing w:val="-4"/>
        </w:rPr>
        <w:t>Male</w:t>
      </w:r>
      <w:r>
        <w:rPr/>
        <w:tab/>
      </w:r>
      <w:r>
        <w:rPr>
          <w:spacing w:val="-2"/>
        </w:rPr>
        <w:t>Female</w:t>
      </w:r>
      <w:r>
        <w:rPr/>
        <w:tab/>
        <w:t>13</w:t>
      </w:r>
      <w:r>
        <w:rPr>
          <w:spacing w:val="-3"/>
        </w:rPr>
        <w:t> </w:t>
      </w:r>
      <w:r>
        <w:rPr>
          <w:spacing w:val="-5"/>
        </w:rPr>
        <w:t>and</w:t>
      </w:r>
    </w:p>
    <w:p>
      <w:pPr>
        <w:pStyle w:val="BodyText"/>
        <w:spacing w:before="1"/>
        <w:jc w:val="right"/>
      </w:pPr>
      <w:r>
        <w:rPr>
          <w:spacing w:val="-2"/>
        </w:rPr>
        <w:t>Younger</w:t>
      </w:r>
    </w:p>
    <w:p>
      <w:pPr>
        <w:pStyle w:val="BodyText"/>
      </w:pPr>
      <w:r>
        <w:rPr/>
        <w:br w:type="column"/>
      </w:r>
      <w:r>
        <w:rPr/>
      </w:r>
    </w:p>
    <w:p>
      <w:pPr>
        <w:pStyle w:val="BodyText"/>
      </w:pPr>
    </w:p>
    <w:p>
      <w:pPr>
        <w:pStyle w:val="BodyText"/>
      </w:pPr>
    </w:p>
    <w:p>
      <w:pPr>
        <w:pStyle w:val="BodyText"/>
      </w:pPr>
    </w:p>
    <w:p>
      <w:pPr>
        <w:pStyle w:val="BodyText"/>
      </w:pPr>
    </w:p>
    <w:p>
      <w:pPr>
        <w:pStyle w:val="BodyText"/>
        <w:spacing w:before="172"/>
      </w:pPr>
    </w:p>
    <w:p>
      <w:pPr>
        <w:pStyle w:val="BodyText"/>
        <w:tabs>
          <w:tab w:pos="1392" w:val="left" w:leader="none"/>
          <w:tab w:pos="2846" w:val="left" w:leader="none"/>
        </w:tabs>
        <w:ind w:left="414"/>
      </w:pPr>
      <w:r>
        <w:rPr/>
        <w:t>14</w:t>
      </w:r>
      <w:r>
        <w:rPr>
          <w:spacing w:val="-5"/>
        </w:rPr>
        <w:t> </w:t>
      </w:r>
      <w:r>
        <w:rPr/>
        <w:t>to</w:t>
      </w:r>
      <w:r>
        <w:rPr>
          <w:spacing w:val="-1"/>
        </w:rPr>
        <w:t> </w:t>
      </w:r>
      <w:r>
        <w:rPr>
          <w:spacing w:val="-5"/>
        </w:rPr>
        <w:t>16</w:t>
      </w:r>
      <w:r>
        <w:rPr/>
        <w:tab/>
        <w:t>17</w:t>
      </w:r>
      <w:r>
        <w:rPr>
          <w:spacing w:val="-3"/>
        </w:rPr>
        <w:t> </w:t>
      </w:r>
      <w:r>
        <w:rPr/>
        <w:t>and</w:t>
      </w:r>
      <w:r>
        <w:rPr>
          <w:spacing w:val="-3"/>
        </w:rPr>
        <w:t> </w:t>
      </w:r>
      <w:r>
        <w:rPr>
          <w:spacing w:val="-4"/>
        </w:rPr>
        <w:t>Older</w:t>
      </w:r>
      <w:r>
        <w:rPr/>
        <w:tab/>
      </w:r>
      <w:r>
        <w:rPr>
          <w:spacing w:val="-2"/>
        </w:rPr>
        <w:t>Seneca</w:t>
      </w:r>
    </w:p>
    <w:p>
      <w:pPr>
        <w:pStyle w:val="BodyText"/>
        <w:spacing w:before="1"/>
        <w:ind w:left="2599"/>
      </w:pPr>
      <w:r>
        <w:rPr/>
        <w:t>County</w:t>
      </w:r>
      <w:r>
        <w:rPr>
          <w:spacing w:val="-7"/>
        </w:rPr>
        <w:t> </w:t>
      </w:r>
      <w:r>
        <w:rPr>
          <w:spacing w:val="-4"/>
        </w:rPr>
        <w:t>2016</w:t>
      </w:r>
    </w:p>
    <w:p>
      <w:pPr>
        <w:pStyle w:val="BodyText"/>
      </w:pPr>
      <w:r>
        <w:rPr/>
        <w:br w:type="column"/>
      </w:r>
      <w:r>
        <w:rPr/>
      </w:r>
    </w:p>
    <w:p>
      <w:pPr>
        <w:pStyle w:val="BodyText"/>
      </w:pPr>
    </w:p>
    <w:p>
      <w:pPr>
        <w:pStyle w:val="BodyText"/>
      </w:pPr>
    </w:p>
    <w:p>
      <w:pPr>
        <w:pStyle w:val="BodyText"/>
      </w:pPr>
    </w:p>
    <w:p>
      <w:pPr>
        <w:pStyle w:val="BodyText"/>
      </w:pPr>
    </w:p>
    <w:p>
      <w:pPr>
        <w:pStyle w:val="BodyText"/>
        <w:spacing w:before="172"/>
      </w:pPr>
    </w:p>
    <w:p>
      <w:pPr>
        <w:pStyle w:val="BodyText"/>
        <w:ind w:left="275" w:right="925" w:firstLine="4"/>
      </w:pPr>
      <w:r>
        <w:rPr>
          <w:spacing w:val="-2"/>
        </w:rPr>
        <w:t>Seneca County</w:t>
      </w:r>
    </w:p>
    <w:p>
      <w:pPr>
        <w:pStyle w:val="BodyText"/>
        <w:spacing w:after="0"/>
        <w:sectPr>
          <w:type w:val="continuous"/>
          <w:pgSz w:w="12240" w:h="15840"/>
          <w:pgMar w:header="0" w:footer="735" w:top="1060" w:bottom="280" w:left="720" w:right="360"/>
          <w:cols w:num="4" w:equalWidth="0">
            <w:col w:w="845" w:space="64"/>
            <w:col w:w="4619" w:space="40"/>
            <w:col w:w="3718" w:space="39"/>
            <w:col w:w="1835"/>
          </w:cols>
        </w:sectPr>
      </w:pPr>
    </w:p>
    <w:p>
      <w:pPr>
        <w:pStyle w:val="Heading8"/>
        <w:tabs>
          <w:tab w:pos="3515" w:val="left" w:leader="none"/>
          <w:tab w:pos="5010" w:val="left" w:leader="none"/>
          <w:tab w:pos="6868" w:val="left" w:leader="none"/>
        </w:tabs>
        <w:spacing w:before="142"/>
        <w:ind w:left="2542"/>
      </w:pPr>
      <w:r>
        <w:rPr>
          <w:b w:val="0"/>
          <w:position w:val="1"/>
        </w:rPr>
        <w:drawing>
          <wp:inline distT="0" distB="0" distL="0" distR="0">
            <wp:extent cx="68351" cy="68351"/>
            <wp:effectExtent l="0" t="0" r="0" b="0"/>
            <wp:docPr id="507" name="Image 507"/>
            <wp:cNvGraphicFramePr>
              <a:graphicFrameLocks/>
            </wp:cNvGraphicFramePr>
            <a:graphic>
              <a:graphicData uri="http://schemas.openxmlformats.org/drawingml/2006/picture">
                <pic:pic>
                  <pic:nvPicPr>
                    <pic:cNvPr id="507" name="Image 507"/>
                    <pic:cNvPicPr/>
                  </pic:nvPicPr>
                  <pic:blipFill>
                    <a:blip r:embed="rId55" cstate="print"/>
                    <a:stretch>
                      <a:fillRect/>
                    </a:stretch>
                  </pic:blipFill>
                  <pic:spPr>
                    <a:xfrm>
                      <a:off x="0" y="0"/>
                      <a:ext cx="68351" cy="68351"/>
                    </a:xfrm>
                    <a:prstGeom prst="rect">
                      <a:avLst/>
                    </a:prstGeom>
                  </pic:spPr>
                </pic:pic>
              </a:graphicData>
            </a:graphic>
          </wp:inline>
        </w:drawing>
      </w:r>
      <w:r>
        <w:rPr>
          <w:b w:val="0"/>
          <w:position w:val="1"/>
        </w:rPr>
      </w:r>
      <w:r>
        <w:rPr>
          <w:rFonts w:ascii="Times New Roman"/>
          <w:b w:val="0"/>
        </w:rPr>
        <w:t> </w:t>
      </w:r>
      <w:r>
        <w:rPr/>
        <w:t>Obese</w:t>
        <w:tab/>
      </w:r>
      <w:r>
        <w:rPr>
          <w:position w:val="1"/>
        </w:rPr>
        <w:drawing>
          <wp:inline distT="0" distB="0" distL="0" distR="0">
            <wp:extent cx="68351" cy="68351"/>
            <wp:effectExtent l="0" t="0" r="0" b="0"/>
            <wp:docPr id="508" name="Image 508"/>
            <wp:cNvGraphicFramePr>
              <a:graphicFrameLocks/>
            </wp:cNvGraphicFramePr>
            <a:graphic>
              <a:graphicData uri="http://schemas.openxmlformats.org/drawingml/2006/picture">
                <pic:pic>
                  <pic:nvPicPr>
                    <pic:cNvPr id="508" name="Image 508"/>
                    <pic:cNvPicPr/>
                  </pic:nvPicPr>
                  <pic:blipFill>
                    <a:blip r:embed="rId56" cstate="print"/>
                    <a:stretch>
                      <a:fillRect/>
                    </a:stretch>
                  </pic:blipFill>
                  <pic:spPr>
                    <a:xfrm>
                      <a:off x="0" y="0"/>
                      <a:ext cx="68351" cy="68351"/>
                    </a:xfrm>
                    <a:prstGeom prst="rect">
                      <a:avLst/>
                    </a:prstGeom>
                  </pic:spPr>
                </pic:pic>
              </a:graphicData>
            </a:graphic>
          </wp:inline>
        </w:drawing>
      </w:r>
      <w:r>
        <w:rPr>
          <w:position w:val="1"/>
        </w:rPr>
      </w:r>
      <w:r>
        <w:rPr>
          <w:rFonts w:ascii="Times New Roman"/>
          <w:b w:val="0"/>
        </w:rPr>
        <w:t> </w:t>
      </w:r>
      <w:r>
        <w:rPr/>
        <w:t>Overweight</w:t>
        <w:tab/>
      </w:r>
      <w:r>
        <w:rPr>
          <w:position w:val="1"/>
        </w:rPr>
        <w:drawing>
          <wp:inline distT="0" distB="0" distL="0" distR="0">
            <wp:extent cx="68351" cy="68351"/>
            <wp:effectExtent l="0" t="0" r="0" b="0"/>
            <wp:docPr id="509" name="Image 509"/>
            <wp:cNvGraphicFramePr>
              <a:graphicFrameLocks/>
            </wp:cNvGraphicFramePr>
            <a:graphic>
              <a:graphicData uri="http://schemas.openxmlformats.org/drawingml/2006/picture">
                <pic:pic>
                  <pic:nvPicPr>
                    <pic:cNvPr id="509" name="Image 509"/>
                    <pic:cNvPicPr/>
                  </pic:nvPicPr>
                  <pic:blipFill>
                    <a:blip r:embed="rId57" cstate="print"/>
                    <a:stretch>
                      <a:fillRect/>
                    </a:stretch>
                  </pic:blipFill>
                  <pic:spPr>
                    <a:xfrm>
                      <a:off x="0" y="0"/>
                      <a:ext cx="68351" cy="68351"/>
                    </a:xfrm>
                    <a:prstGeom prst="rect">
                      <a:avLst/>
                    </a:prstGeom>
                  </pic:spPr>
                </pic:pic>
              </a:graphicData>
            </a:graphic>
          </wp:inline>
        </w:drawing>
      </w:r>
      <w:r>
        <w:rPr>
          <w:position w:val="1"/>
        </w:rPr>
      </w:r>
      <w:r>
        <w:rPr>
          <w:rFonts w:ascii="Times New Roman"/>
          <w:b w:val="0"/>
          <w:spacing w:val="-6"/>
        </w:rPr>
        <w:t> </w:t>
      </w:r>
      <w:r>
        <w:rPr/>
        <w:t>Normal</w:t>
      </w:r>
      <w:r>
        <w:rPr>
          <w:spacing w:val="-1"/>
        </w:rPr>
        <w:t> </w:t>
      </w:r>
      <w:r>
        <w:rPr/>
        <w:t>Weight</w:t>
        <w:tab/>
      </w:r>
      <w:r>
        <w:rPr>
          <w:position w:val="1"/>
        </w:rPr>
        <w:drawing>
          <wp:inline distT="0" distB="0" distL="0" distR="0">
            <wp:extent cx="68351" cy="68351"/>
            <wp:effectExtent l="0" t="0" r="0" b="0"/>
            <wp:docPr id="510" name="Image 510"/>
            <wp:cNvGraphicFramePr>
              <a:graphicFrameLocks/>
            </wp:cNvGraphicFramePr>
            <a:graphic>
              <a:graphicData uri="http://schemas.openxmlformats.org/drawingml/2006/picture">
                <pic:pic>
                  <pic:nvPicPr>
                    <pic:cNvPr id="510" name="Image 510"/>
                    <pic:cNvPicPr/>
                  </pic:nvPicPr>
                  <pic:blipFill>
                    <a:blip r:embed="rId58" cstate="print"/>
                    <a:stretch>
                      <a:fillRect/>
                    </a:stretch>
                  </pic:blipFill>
                  <pic:spPr>
                    <a:xfrm>
                      <a:off x="0" y="0"/>
                      <a:ext cx="68351" cy="68351"/>
                    </a:xfrm>
                    <a:prstGeom prst="rect">
                      <a:avLst/>
                    </a:prstGeom>
                  </pic:spPr>
                </pic:pic>
              </a:graphicData>
            </a:graphic>
          </wp:inline>
        </w:drawing>
      </w:r>
      <w:r>
        <w:rPr>
          <w:position w:val="1"/>
        </w:rPr>
      </w:r>
      <w:r>
        <w:rPr>
          <w:rFonts w:ascii="Times New Roman"/>
          <w:b w:val="0"/>
          <w:spacing w:val="-13"/>
        </w:rPr>
        <w:t> </w:t>
      </w:r>
      <w:r>
        <w:rPr/>
        <w:t>Underweight</w:t>
      </w:r>
    </w:p>
    <w:p>
      <w:pPr>
        <w:pStyle w:val="BodyText"/>
        <w:ind w:left="1152"/>
      </w:pPr>
      <w:r>
        <w:rPr/>
        <w:br w:type="column"/>
      </w:r>
      <w:r>
        <w:rPr>
          <w:spacing w:val="-2"/>
        </w:rPr>
        <w:t>2018/2019</w:t>
      </w:r>
    </w:p>
    <w:p>
      <w:pPr>
        <w:pStyle w:val="BodyText"/>
        <w:spacing w:after="0"/>
        <w:sectPr>
          <w:type w:val="continuous"/>
          <w:pgSz w:w="12240" w:h="15840"/>
          <w:pgMar w:header="0" w:footer="735" w:top="1060" w:bottom="280" w:left="720" w:right="360"/>
          <w:cols w:num="2" w:equalWidth="0">
            <w:col w:w="8255" w:space="40"/>
            <w:col w:w="2865"/>
          </w:cols>
        </w:sectPr>
      </w:pPr>
    </w:p>
    <w:p>
      <w:pPr>
        <w:pStyle w:val="BodyText"/>
      </w:pPr>
    </w:p>
    <w:p>
      <w:pPr>
        <w:pStyle w:val="BodyText"/>
        <w:spacing w:before="107"/>
      </w:pPr>
    </w:p>
    <w:p>
      <w:pPr>
        <w:pStyle w:val="Heading7"/>
        <w:ind w:left="288"/>
      </w:pPr>
      <w:r>
        <w:rPr/>
        <w:t>YOUTH</w:t>
      </w:r>
      <w:r>
        <w:rPr>
          <w:spacing w:val="-11"/>
        </w:rPr>
        <w:t> </w:t>
      </w:r>
      <w:r>
        <w:rPr/>
        <w:t>TOBACCO/ELECTRONIC</w:t>
      </w:r>
      <w:r>
        <w:rPr>
          <w:spacing w:val="-11"/>
        </w:rPr>
        <w:t> </w:t>
      </w:r>
      <w:r>
        <w:rPr/>
        <w:t>VAPOR</w:t>
      </w:r>
      <w:r>
        <w:rPr>
          <w:spacing w:val="-12"/>
        </w:rPr>
        <w:t> </w:t>
      </w:r>
      <w:r>
        <w:rPr/>
        <w:t>PRODUCT</w:t>
      </w:r>
      <w:r>
        <w:rPr>
          <w:spacing w:val="-9"/>
        </w:rPr>
        <w:t> </w:t>
      </w:r>
      <w:r>
        <w:rPr>
          <w:spacing w:val="-5"/>
        </w:rPr>
        <w:t>USE</w:t>
      </w:r>
    </w:p>
    <w:p>
      <w:pPr>
        <w:pStyle w:val="BodyText"/>
        <w:spacing w:before="2"/>
        <w:rPr>
          <w:b/>
        </w:rPr>
      </w:pPr>
    </w:p>
    <w:p>
      <w:pPr>
        <w:pStyle w:val="BodyText"/>
        <w:ind w:left="288" w:right="796"/>
      </w:pPr>
      <w:r>
        <w:rPr/>
        <w:t>Three</w:t>
      </w:r>
      <w:r>
        <w:rPr>
          <w:spacing w:val="-4"/>
        </w:rPr>
        <w:t> </w:t>
      </w:r>
      <w:r>
        <w:rPr/>
        <w:t>percent</w:t>
      </w:r>
      <w:r>
        <w:rPr>
          <w:spacing w:val="-3"/>
        </w:rPr>
        <w:t> </w:t>
      </w:r>
      <w:r>
        <w:rPr/>
        <w:t>(3%)</w:t>
      </w:r>
      <w:r>
        <w:rPr>
          <w:spacing w:val="-3"/>
        </w:rPr>
        <w:t> </w:t>
      </w:r>
      <w:r>
        <w:rPr/>
        <w:t>of</w:t>
      </w:r>
      <w:r>
        <w:rPr>
          <w:spacing w:val="-3"/>
        </w:rPr>
        <w:t> </w:t>
      </w:r>
      <w:r>
        <w:rPr/>
        <w:t>Seneca</w:t>
      </w:r>
      <w:r>
        <w:rPr>
          <w:spacing w:val="-4"/>
        </w:rPr>
        <w:t> </w:t>
      </w:r>
      <w:r>
        <w:rPr/>
        <w:t>County</w:t>
      </w:r>
      <w:r>
        <w:rPr>
          <w:spacing w:val="-3"/>
        </w:rPr>
        <w:t> </w:t>
      </w:r>
      <w:r>
        <w:rPr/>
        <w:t>youth</w:t>
      </w:r>
      <w:r>
        <w:rPr>
          <w:spacing w:val="-3"/>
        </w:rPr>
        <w:t> </w:t>
      </w:r>
      <w:r>
        <w:rPr/>
        <w:t>were</w:t>
      </w:r>
      <w:r>
        <w:rPr>
          <w:spacing w:val="-4"/>
        </w:rPr>
        <w:t> </w:t>
      </w:r>
      <w:r>
        <w:rPr/>
        <w:t>current</w:t>
      </w:r>
      <w:r>
        <w:rPr>
          <w:spacing w:val="-3"/>
        </w:rPr>
        <w:t> </w:t>
      </w:r>
      <w:r>
        <w:rPr/>
        <w:t>smokers.</w:t>
      </w:r>
      <w:r>
        <w:rPr>
          <w:spacing w:val="-3"/>
        </w:rPr>
        <w:t> </w:t>
      </w:r>
      <w:r>
        <w:rPr/>
        <w:t>Fourteen</w:t>
      </w:r>
      <w:r>
        <w:rPr>
          <w:spacing w:val="-2"/>
        </w:rPr>
        <w:t> </w:t>
      </w:r>
      <w:r>
        <w:rPr/>
        <w:t>percent</w:t>
      </w:r>
      <w:r>
        <w:rPr>
          <w:spacing w:val="-3"/>
        </w:rPr>
        <w:t> </w:t>
      </w:r>
      <w:r>
        <w:rPr/>
        <w:t>(14%)</w:t>
      </w:r>
      <w:r>
        <w:rPr>
          <w:spacing w:val="-3"/>
        </w:rPr>
        <w:t> </w:t>
      </w:r>
      <w:r>
        <w:rPr/>
        <w:t>of</w:t>
      </w:r>
      <w:r>
        <w:rPr>
          <w:spacing w:val="-3"/>
        </w:rPr>
        <w:t> </w:t>
      </w:r>
      <w:r>
        <w:rPr/>
        <w:t>youth</w:t>
      </w:r>
      <w:r>
        <w:rPr>
          <w:spacing w:val="-3"/>
        </w:rPr>
        <w:t> </w:t>
      </w:r>
      <w:r>
        <w:rPr/>
        <w:t>were</w:t>
      </w:r>
      <w:r>
        <w:rPr>
          <w:spacing w:val="-4"/>
        </w:rPr>
        <w:t> </w:t>
      </w:r>
      <w:r>
        <w:rPr/>
        <w:t>current electronic vapor product users, having vaped at some time in the past 30 days.</w:t>
      </w:r>
    </w:p>
    <w:p>
      <w:pPr>
        <w:pStyle w:val="BodyText"/>
        <w:spacing w:before="69"/>
      </w:pPr>
    </w:p>
    <w:p>
      <w:pPr>
        <w:pStyle w:val="BodyText"/>
        <w:ind w:left="317"/>
      </w:pPr>
      <w:r>
        <w:rPr/>
        <mc:AlternateContent>
          <mc:Choice Requires="wps">
            <w:drawing>
              <wp:anchor distT="0" distB="0" distL="0" distR="0" allowOverlap="1" layoutInCell="1" locked="0" behindDoc="0" simplePos="0" relativeHeight="15740416">
                <wp:simplePos x="0" y="0"/>
                <wp:positionH relativeFrom="page">
                  <wp:posOffset>975931</wp:posOffset>
                </wp:positionH>
                <wp:positionV relativeFrom="paragraph">
                  <wp:posOffset>-52586</wp:posOffset>
                </wp:positionV>
                <wp:extent cx="6073775" cy="1426210"/>
                <wp:effectExtent l="0" t="0" r="0" b="0"/>
                <wp:wrapNone/>
                <wp:docPr id="511" name="Group 511"/>
                <wp:cNvGraphicFramePr>
                  <a:graphicFrameLocks/>
                </wp:cNvGraphicFramePr>
                <a:graphic>
                  <a:graphicData uri="http://schemas.microsoft.com/office/word/2010/wordprocessingGroup">
                    <wpg:wgp>
                      <wpg:cNvPr id="511" name="Group 511"/>
                      <wpg:cNvGrpSpPr/>
                      <wpg:grpSpPr>
                        <a:xfrm>
                          <a:off x="0" y="0"/>
                          <a:ext cx="6073775" cy="1426210"/>
                          <a:chExt cx="6073775" cy="1426210"/>
                        </a:xfrm>
                      </wpg:grpSpPr>
                      <wps:wsp>
                        <wps:cNvPr id="512" name="Graphic 512"/>
                        <wps:cNvSpPr/>
                        <wps:spPr>
                          <a:xfrm>
                            <a:off x="4790249" y="259760"/>
                            <a:ext cx="1056005" cy="1125855"/>
                          </a:xfrm>
                          <a:custGeom>
                            <a:avLst/>
                            <a:gdLst/>
                            <a:ahLst/>
                            <a:cxnLst/>
                            <a:rect l="l" t="t" r="r" b="b"/>
                            <a:pathLst>
                              <a:path w="1056005" h="1125855">
                                <a:moveTo>
                                  <a:pt x="301561" y="375221"/>
                                </a:moveTo>
                                <a:lnTo>
                                  <a:pt x="0" y="375221"/>
                                </a:lnTo>
                                <a:lnTo>
                                  <a:pt x="0" y="1125664"/>
                                </a:lnTo>
                                <a:lnTo>
                                  <a:pt x="301561" y="1125664"/>
                                </a:lnTo>
                                <a:lnTo>
                                  <a:pt x="301561" y="375221"/>
                                </a:lnTo>
                                <a:close/>
                              </a:path>
                              <a:path w="1056005" h="1125855">
                                <a:moveTo>
                                  <a:pt x="1055509" y="0"/>
                                </a:moveTo>
                                <a:lnTo>
                                  <a:pt x="753935" y="0"/>
                                </a:lnTo>
                                <a:lnTo>
                                  <a:pt x="753935" y="1125664"/>
                                </a:lnTo>
                                <a:lnTo>
                                  <a:pt x="1055509" y="1125664"/>
                                </a:lnTo>
                                <a:lnTo>
                                  <a:pt x="1055509" y="0"/>
                                </a:lnTo>
                                <a:close/>
                              </a:path>
                            </a:pathLst>
                          </a:custGeom>
                          <a:solidFill>
                            <a:srgbClr val="974706"/>
                          </a:solidFill>
                        </wps:spPr>
                        <wps:bodyPr wrap="square" lIns="0" tIns="0" rIns="0" bIns="0" rtlCol="0">
                          <a:prstTxWarp prst="textNoShape">
                            <a:avLst/>
                          </a:prstTxWarp>
                          <a:noAutofit/>
                        </wps:bodyPr>
                      </wps:wsp>
                      <wps:wsp>
                        <wps:cNvPr id="513" name="Graphic 513"/>
                        <wps:cNvSpPr/>
                        <wps:spPr>
                          <a:xfrm>
                            <a:off x="266128" y="384957"/>
                            <a:ext cx="4072254" cy="1000760"/>
                          </a:xfrm>
                          <a:custGeom>
                            <a:avLst/>
                            <a:gdLst/>
                            <a:ahLst/>
                            <a:cxnLst/>
                            <a:rect l="l" t="t" r="r" b="b"/>
                            <a:pathLst>
                              <a:path w="4072254" h="1000760">
                                <a:moveTo>
                                  <a:pt x="301752" y="624840"/>
                                </a:moveTo>
                                <a:lnTo>
                                  <a:pt x="0" y="624840"/>
                                </a:lnTo>
                                <a:lnTo>
                                  <a:pt x="0" y="1000467"/>
                                </a:lnTo>
                                <a:lnTo>
                                  <a:pt x="301752" y="1000467"/>
                                </a:lnTo>
                                <a:lnTo>
                                  <a:pt x="301752" y="624840"/>
                                </a:lnTo>
                                <a:close/>
                              </a:path>
                              <a:path w="4072254" h="1000760">
                                <a:moveTo>
                                  <a:pt x="1056119" y="624840"/>
                                </a:moveTo>
                                <a:lnTo>
                                  <a:pt x="754380" y="624840"/>
                                </a:lnTo>
                                <a:lnTo>
                                  <a:pt x="754380" y="1000467"/>
                                </a:lnTo>
                                <a:lnTo>
                                  <a:pt x="1056119" y="1000467"/>
                                </a:lnTo>
                                <a:lnTo>
                                  <a:pt x="1056119" y="624840"/>
                                </a:lnTo>
                                <a:close/>
                              </a:path>
                              <a:path w="4072254" h="1000760">
                                <a:moveTo>
                                  <a:pt x="1810499" y="749808"/>
                                </a:moveTo>
                                <a:lnTo>
                                  <a:pt x="1508760" y="749808"/>
                                </a:lnTo>
                                <a:lnTo>
                                  <a:pt x="1508760" y="1000467"/>
                                </a:lnTo>
                                <a:lnTo>
                                  <a:pt x="1810499" y="1000467"/>
                                </a:lnTo>
                                <a:lnTo>
                                  <a:pt x="1810499" y="749808"/>
                                </a:lnTo>
                                <a:close/>
                              </a:path>
                              <a:path w="4072254" h="1000760">
                                <a:moveTo>
                                  <a:pt x="2563368" y="749808"/>
                                </a:moveTo>
                                <a:lnTo>
                                  <a:pt x="2261616" y="749808"/>
                                </a:lnTo>
                                <a:lnTo>
                                  <a:pt x="2261616" y="1000467"/>
                                </a:lnTo>
                                <a:lnTo>
                                  <a:pt x="2563368" y="1000467"/>
                                </a:lnTo>
                                <a:lnTo>
                                  <a:pt x="2563368" y="749808"/>
                                </a:lnTo>
                                <a:close/>
                              </a:path>
                              <a:path w="4072254" h="1000760">
                                <a:moveTo>
                                  <a:pt x="3317735" y="624840"/>
                                </a:moveTo>
                                <a:lnTo>
                                  <a:pt x="3015996" y="624840"/>
                                </a:lnTo>
                                <a:lnTo>
                                  <a:pt x="3015996" y="1000467"/>
                                </a:lnTo>
                                <a:lnTo>
                                  <a:pt x="3317735" y="1000467"/>
                                </a:lnTo>
                                <a:lnTo>
                                  <a:pt x="3317735" y="624840"/>
                                </a:lnTo>
                                <a:close/>
                              </a:path>
                              <a:path w="4072254" h="1000760">
                                <a:moveTo>
                                  <a:pt x="4072128" y="0"/>
                                </a:moveTo>
                                <a:lnTo>
                                  <a:pt x="3770376" y="0"/>
                                </a:lnTo>
                                <a:lnTo>
                                  <a:pt x="3770376" y="1000467"/>
                                </a:lnTo>
                                <a:lnTo>
                                  <a:pt x="4072128" y="1000467"/>
                                </a:lnTo>
                                <a:lnTo>
                                  <a:pt x="4072128" y="0"/>
                                </a:lnTo>
                                <a:close/>
                              </a:path>
                            </a:pathLst>
                          </a:custGeom>
                          <a:solidFill>
                            <a:srgbClr val="E36C09"/>
                          </a:solidFill>
                        </wps:spPr>
                        <wps:bodyPr wrap="square" lIns="0" tIns="0" rIns="0" bIns="0" rtlCol="0">
                          <a:prstTxWarp prst="textNoShape">
                            <a:avLst/>
                          </a:prstTxWarp>
                          <a:noAutofit/>
                        </wps:bodyPr>
                      </wps:wsp>
                      <wps:wsp>
                        <wps:cNvPr id="514" name="Graphic 514"/>
                        <wps:cNvSpPr/>
                        <wps:spPr>
                          <a:xfrm>
                            <a:off x="40513" y="134691"/>
                            <a:ext cx="1270" cy="1250950"/>
                          </a:xfrm>
                          <a:custGeom>
                            <a:avLst/>
                            <a:gdLst/>
                            <a:ahLst/>
                            <a:cxnLst/>
                            <a:rect l="l" t="t" r="r" b="b"/>
                            <a:pathLst>
                              <a:path w="0" h="1250950">
                                <a:moveTo>
                                  <a:pt x="0" y="1250734"/>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515" name="Graphic 515"/>
                        <wps:cNvSpPr/>
                        <wps:spPr>
                          <a:xfrm>
                            <a:off x="0" y="134692"/>
                            <a:ext cx="40640" cy="1250950"/>
                          </a:xfrm>
                          <a:custGeom>
                            <a:avLst/>
                            <a:gdLst/>
                            <a:ahLst/>
                            <a:cxnLst/>
                            <a:rect l="l" t="t" r="r" b="b"/>
                            <a:pathLst>
                              <a:path w="40640" h="1250950">
                                <a:moveTo>
                                  <a:pt x="0" y="1250734"/>
                                </a:moveTo>
                                <a:lnTo>
                                  <a:pt x="40513" y="1250734"/>
                                </a:lnTo>
                              </a:path>
                              <a:path w="40640" h="1250950">
                                <a:moveTo>
                                  <a:pt x="0" y="1000074"/>
                                </a:moveTo>
                                <a:lnTo>
                                  <a:pt x="40513" y="1000074"/>
                                </a:lnTo>
                              </a:path>
                              <a:path w="40640" h="1250950">
                                <a:moveTo>
                                  <a:pt x="0" y="750138"/>
                                </a:moveTo>
                                <a:lnTo>
                                  <a:pt x="40513" y="750138"/>
                                </a:lnTo>
                              </a:path>
                              <a:path w="40640" h="1250950">
                                <a:moveTo>
                                  <a:pt x="0" y="500202"/>
                                </a:moveTo>
                                <a:lnTo>
                                  <a:pt x="40513" y="500202"/>
                                </a:lnTo>
                              </a:path>
                              <a:path w="40640" h="1250950">
                                <a:moveTo>
                                  <a:pt x="0" y="250266"/>
                                </a:moveTo>
                                <a:lnTo>
                                  <a:pt x="40513" y="250266"/>
                                </a:lnTo>
                              </a:path>
                              <a:path w="40640" h="1250950">
                                <a:moveTo>
                                  <a:pt x="0" y="0"/>
                                </a:moveTo>
                                <a:lnTo>
                                  <a:pt x="40513" y="0"/>
                                </a:lnTo>
                              </a:path>
                            </a:pathLst>
                          </a:custGeom>
                          <a:ln w="3175">
                            <a:solidFill>
                              <a:srgbClr val="000000"/>
                            </a:solidFill>
                            <a:prstDash val="solid"/>
                          </a:ln>
                        </wps:spPr>
                        <wps:bodyPr wrap="square" lIns="0" tIns="0" rIns="0" bIns="0" rtlCol="0">
                          <a:prstTxWarp prst="textNoShape">
                            <a:avLst/>
                          </a:prstTxWarp>
                          <a:noAutofit/>
                        </wps:bodyPr>
                      </wps:wsp>
                      <wps:wsp>
                        <wps:cNvPr id="516" name="Graphic 516"/>
                        <wps:cNvSpPr/>
                        <wps:spPr>
                          <a:xfrm>
                            <a:off x="40513" y="1385425"/>
                            <a:ext cx="6031865" cy="40640"/>
                          </a:xfrm>
                          <a:custGeom>
                            <a:avLst/>
                            <a:gdLst/>
                            <a:ahLst/>
                            <a:cxnLst/>
                            <a:rect l="l" t="t" r="r" b="b"/>
                            <a:pathLst>
                              <a:path w="6031865" h="40640">
                                <a:moveTo>
                                  <a:pt x="0" y="0"/>
                                </a:moveTo>
                                <a:lnTo>
                                  <a:pt x="6031420" y="0"/>
                                </a:lnTo>
                              </a:path>
                              <a:path w="6031865" h="40640">
                                <a:moveTo>
                                  <a:pt x="0" y="0"/>
                                </a:moveTo>
                                <a:lnTo>
                                  <a:pt x="0" y="40512"/>
                                </a:lnTo>
                              </a:path>
                              <a:path w="6031865" h="40640">
                                <a:moveTo>
                                  <a:pt x="754443" y="0"/>
                                </a:moveTo>
                                <a:lnTo>
                                  <a:pt x="754443" y="40512"/>
                                </a:lnTo>
                              </a:path>
                              <a:path w="6031865" h="40640">
                                <a:moveTo>
                                  <a:pt x="1507299" y="0"/>
                                </a:moveTo>
                                <a:lnTo>
                                  <a:pt x="1507299" y="40512"/>
                                </a:lnTo>
                              </a:path>
                              <a:path w="6031865" h="40640">
                                <a:moveTo>
                                  <a:pt x="2261679" y="0"/>
                                </a:moveTo>
                                <a:lnTo>
                                  <a:pt x="2261679" y="40512"/>
                                </a:lnTo>
                              </a:path>
                              <a:path w="6031865" h="40640">
                                <a:moveTo>
                                  <a:pt x="3016059" y="0"/>
                                </a:moveTo>
                                <a:lnTo>
                                  <a:pt x="3016059" y="40512"/>
                                </a:lnTo>
                              </a:path>
                              <a:path w="6031865" h="40640">
                                <a:moveTo>
                                  <a:pt x="3768915" y="0"/>
                                </a:moveTo>
                                <a:lnTo>
                                  <a:pt x="3768915" y="40512"/>
                                </a:lnTo>
                              </a:path>
                              <a:path w="6031865" h="40640">
                                <a:moveTo>
                                  <a:pt x="4523295" y="0"/>
                                </a:moveTo>
                                <a:lnTo>
                                  <a:pt x="4523295" y="40512"/>
                                </a:lnTo>
                              </a:path>
                              <a:path w="6031865" h="40640">
                                <a:moveTo>
                                  <a:pt x="5277675" y="0"/>
                                </a:moveTo>
                                <a:lnTo>
                                  <a:pt x="5277675" y="40512"/>
                                </a:lnTo>
                              </a:path>
                              <a:path w="6031865" h="40640">
                                <a:moveTo>
                                  <a:pt x="6031420" y="0"/>
                                </a:moveTo>
                                <a:lnTo>
                                  <a:pt x="6031420" y="40512"/>
                                </a:lnTo>
                              </a:path>
                            </a:pathLst>
                          </a:custGeom>
                          <a:ln w="3175">
                            <a:solidFill>
                              <a:srgbClr val="000000"/>
                            </a:solidFill>
                            <a:prstDash val="solid"/>
                          </a:ln>
                        </wps:spPr>
                        <wps:bodyPr wrap="square" lIns="0" tIns="0" rIns="0" bIns="0" rtlCol="0">
                          <a:prstTxWarp prst="textNoShape">
                            <a:avLst/>
                          </a:prstTxWarp>
                          <a:noAutofit/>
                        </wps:bodyPr>
                      </wps:wsp>
                      <wps:wsp>
                        <wps:cNvPr id="517" name="Textbox 517"/>
                        <wps:cNvSpPr txBox="1"/>
                        <wps:spPr>
                          <a:xfrm>
                            <a:off x="1122792" y="0"/>
                            <a:ext cx="3282950" cy="328295"/>
                          </a:xfrm>
                          <a:prstGeom prst="rect">
                            <a:avLst/>
                          </a:prstGeom>
                        </wps:spPr>
                        <wps:txbx>
                          <w:txbxContent>
                            <w:p>
                              <w:pPr>
                                <w:spacing w:before="0"/>
                                <w:ind w:left="0" w:right="0" w:firstLine="0"/>
                                <w:jc w:val="left"/>
                                <w:rPr>
                                  <w:b/>
                                  <w:sz w:val="22"/>
                                </w:rPr>
                              </w:pPr>
                              <w:r>
                                <w:rPr>
                                  <w:b/>
                                  <w:sz w:val="22"/>
                                </w:rPr>
                                <w:t>Seneca</w:t>
                              </w:r>
                              <w:r>
                                <w:rPr>
                                  <w:b/>
                                  <w:spacing w:val="-9"/>
                                  <w:sz w:val="22"/>
                                </w:rPr>
                                <w:t> </w:t>
                              </w:r>
                              <w:r>
                                <w:rPr>
                                  <w:b/>
                                  <w:sz w:val="22"/>
                                </w:rPr>
                                <w:t>County</w:t>
                              </w:r>
                              <w:r>
                                <w:rPr>
                                  <w:b/>
                                  <w:spacing w:val="-4"/>
                                  <w:sz w:val="22"/>
                                </w:rPr>
                                <w:t> </w:t>
                              </w:r>
                              <w:r>
                                <w:rPr>
                                  <w:b/>
                                  <w:sz w:val="22"/>
                                </w:rPr>
                                <w:t>Youth</w:t>
                              </w:r>
                              <w:r>
                                <w:rPr>
                                  <w:b/>
                                  <w:spacing w:val="-5"/>
                                  <w:sz w:val="22"/>
                                </w:rPr>
                                <w:t> </w:t>
                              </w:r>
                              <w:r>
                                <w:rPr>
                                  <w:b/>
                                  <w:sz w:val="22"/>
                                </w:rPr>
                                <w:t>Who</w:t>
                              </w:r>
                              <w:r>
                                <w:rPr>
                                  <w:b/>
                                  <w:spacing w:val="-3"/>
                                  <w:sz w:val="22"/>
                                </w:rPr>
                                <w:t> </w:t>
                              </w:r>
                              <w:r>
                                <w:rPr>
                                  <w:b/>
                                  <w:sz w:val="22"/>
                                </w:rPr>
                                <w:t>Were</w:t>
                              </w:r>
                              <w:r>
                                <w:rPr>
                                  <w:b/>
                                  <w:spacing w:val="-5"/>
                                  <w:sz w:val="22"/>
                                </w:rPr>
                                <w:t> </w:t>
                              </w:r>
                              <w:r>
                                <w:rPr>
                                  <w:b/>
                                  <w:sz w:val="22"/>
                                </w:rPr>
                                <w:t>Current</w:t>
                              </w:r>
                              <w:r>
                                <w:rPr>
                                  <w:b/>
                                  <w:spacing w:val="-6"/>
                                  <w:sz w:val="22"/>
                                </w:rPr>
                                <w:t> </w:t>
                              </w:r>
                              <w:r>
                                <w:rPr>
                                  <w:b/>
                                  <w:spacing w:val="-2"/>
                                  <w:sz w:val="22"/>
                                </w:rPr>
                                <w:t>Smokers</w:t>
                              </w:r>
                            </w:p>
                            <w:p>
                              <w:pPr>
                                <w:spacing w:before="14"/>
                                <w:ind w:left="4680" w:right="0" w:firstLine="0"/>
                                <w:jc w:val="left"/>
                                <w:rPr>
                                  <w:b/>
                                  <w:sz w:val="20"/>
                                </w:rPr>
                              </w:pPr>
                              <w:r>
                                <w:rPr>
                                  <w:b/>
                                  <w:spacing w:val="-5"/>
                                  <w:sz w:val="20"/>
                                </w:rPr>
                                <w:t>8%</w:t>
                              </w:r>
                            </w:p>
                          </w:txbxContent>
                        </wps:txbx>
                        <wps:bodyPr wrap="square" lIns="0" tIns="0" rIns="0" bIns="0" rtlCol="0">
                          <a:noAutofit/>
                        </wps:bodyPr>
                      </wps:wsp>
                      <wps:wsp>
                        <wps:cNvPr id="518" name="Textbox 518"/>
                        <wps:cNvSpPr txBox="1"/>
                        <wps:spPr>
                          <a:xfrm>
                            <a:off x="5602583" y="51677"/>
                            <a:ext cx="196215" cy="151765"/>
                          </a:xfrm>
                          <a:prstGeom prst="rect">
                            <a:avLst/>
                          </a:prstGeom>
                        </wps:spPr>
                        <wps:txbx>
                          <w:txbxContent>
                            <w:p>
                              <w:pPr>
                                <w:spacing w:line="238" w:lineRule="exact" w:before="0"/>
                                <w:ind w:left="0" w:right="0" w:firstLine="0"/>
                                <w:jc w:val="left"/>
                                <w:rPr>
                                  <w:b/>
                                  <w:sz w:val="20"/>
                                </w:rPr>
                              </w:pPr>
                              <w:r>
                                <w:rPr>
                                  <w:b/>
                                  <w:spacing w:val="-5"/>
                                  <w:sz w:val="20"/>
                                </w:rPr>
                                <w:t>9%</w:t>
                              </w:r>
                            </w:p>
                          </w:txbxContent>
                        </wps:txbx>
                        <wps:bodyPr wrap="square" lIns="0" tIns="0" rIns="0" bIns="0" rtlCol="0">
                          <a:noAutofit/>
                        </wps:bodyPr>
                      </wps:wsp>
                      <wps:wsp>
                        <wps:cNvPr id="519" name="Textbox 519"/>
                        <wps:cNvSpPr txBox="1"/>
                        <wps:spPr>
                          <a:xfrm>
                            <a:off x="4848691" y="426852"/>
                            <a:ext cx="196215" cy="151765"/>
                          </a:xfrm>
                          <a:prstGeom prst="rect">
                            <a:avLst/>
                          </a:prstGeom>
                        </wps:spPr>
                        <wps:txbx>
                          <w:txbxContent>
                            <w:p>
                              <w:pPr>
                                <w:spacing w:line="238" w:lineRule="exact" w:before="0"/>
                                <w:ind w:left="0" w:right="0" w:firstLine="0"/>
                                <w:jc w:val="left"/>
                                <w:rPr>
                                  <w:b/>
                                  <w:sz w:val="20"/>
                                </w:rPr>
                              </w:pPr>
                              <w:r>
                                <w:rPr>
                                  <w:b/>
                                  <w:spacing w:val="-5"/>
                                  <w:sz w:val="20"/>
                                </w:rPr>
                                <w:t>6%</w:t>
                              </w:r>
                            </w:p>
                          </w:txbxContent>
                        </wps:txbx>
                        <wps:bodyPr wrap="square" lIns="0" tIns="0" rIns="0" bIns="0" rtlCol="0">
                          <a:noAutofit/>
                        </wps:bodyPr>
                      </wps:wsp>
                      <wps:wsp>
                        <wps:cNvPr id="520" name="Textbox 520"/>
                        <wps:cNvSpPr txBox="1"/>
                        <wps:spPr>
                          <a:xfrm>
                            <a:off x="325337" y="802027"/>
                            <a:ext cx="196215" cy="151765"/>
                          </a:xfrm>
                          <a:prstGeom prst="rect">
                            <a:avLst/>
                          </a:prstGeom>
                        </wps:spPr>
                        <wps:txbx>
                          <w:txbxContent>
                            <w:p>
                              <w:pPr>
                                <w:spacing w:line="238" w:lineRule="exact" w:before="0"/>
                                <w:ind w:left="0" w:right="0" w:firstLine="0"/>
                                <w:jc w:val="left"/>
                                <w:rPr>
                                  <w:b/>
                                  <w:sz w:val="20"/>
                                </w:rPr>
                              </w:pPr>
                              <w:r>
                                <w:rPr>
                                  <w:b/>
                                  <w:spacing w:val="-5"/>
                                  <w:sz w:val="20"/>
                                </w:rPr>
                                <w:t>3%</w:t>
                              </w:r>
                            </w:p>
                          </w:txbxContent>
                        </wps:txbx>
                        <wps:bodyPr wrap="square" lIns="0" tIns="0" rIns="0" bIns="0" rtlCol="0">
                          <a:noAutofit/>
                        </wps:bodyPr>
                      </wps:wsp>
                      <wps:wsp>
                        <wps:cNvPr id="521" name="Textbox 521"/>
                        <wps:cNvSpPr txBox="1"/>
                        <wps:spPr>
                          <a:xfrm>
                            <a:off x="1079229" y="802027"/>
                            <a:ext cx="196215" cy="151765"/>
                          </a:xfrm>
                          <a:prstGeom prst="rect">
                            <a:avLst/>
                          </a:prstGeom>
                        </wps:spPr>
                        <wps:txbx>
                          <w:txbxContent>
                            <w:p>
                              <w:pPr>
                                <w:spacing w:line="238" w:lineRule="exact" w:before="0"/>
                                <w:ind w:left="0" w:right="0" w:firstLine="0"/>
                                <w:jc w:val="left"/>
                                <w:rPr>
                                  <w:b/>
                                  <w:sz w:val="20"/>
                                </w:rPr>
                              </w:pPr>
                              <w:r>
                                <w:rPr>
                                  <w:b/>
                                  <w:spacing w:val="-5"/>
                                  <w:sz w:val="20"/>
                                </w:rPr>
                                <w:t>3%</w:t>
                              </w:r>
                            </w:p>
                          </w:txbxContent>
                        </wps:txbx>
                        <wps:bodyPr wrap="square" lIns="0" tIns="0" rIns="0" bIns="0" rtlCol="0">
                          <a:noAutofit/>
                        </wps:bodyPr>
                      </wps:wsp>
                      <wps:wsp>
                        <wps:cNvPr id="522" name="Textbox 522"/>
                        <wps:cNvSpPr txBox="1"/>
                        <wps:spPr>
                          <a:xfrm>
                            <a:off x="1833121" y="927128"/>
                            <a:ext cx="196215" cy="151765"/>
                          </a:xfrm>
                          <a:prstGeom prst="rect">
                            <a:avLst/>
                          </a:prstGeom>
                        </wps:spPr>
                        <wps:txbx>
                          <w:txbxContent>
                            <w:p>
                              <w:pPr>
                                <w:spacing w:line="238" w:lineRule="exact" w:before="0"/>
                                <w:ind w:left="0" w:right="0" w:firstLine="0"/>
                                <w:jc w:val="left"/>
                                <w:rPr>
                                  <w:b/>
                                  <w:sz w:val="20"/>
                                </w:rPr>
                              </w:pPr>
                              <w:r>
                                <w:rPr>
                                  <w:b/>
                                  <w:spacing w:val="-5"/>
                                  <w:sz w:val="20"/>
                                </w:rPr>
                                <w:t>2%</w:t>
                              </w:r>
                            </w:p>
                          </w:txbxContent>
                        </wps:txbx>
                        <wps:bodyPr wrap="square" lIns="0" tIns="0" rIns="0" bIns="0" rtlCol="0">
                          <a:noAutofit/>
                        </wps:bodyPr>
                      </wps:wsp>
                      <wps:wsp>
                        <wps:cNvPr id="523" name="Textbox 523"/>
                        <wps:cNvSpPr txBox="1"/>
                        <wps:spPr>
                          <a:xfrm>
                            <a:off x="2587014" y="927128"/>
                            <a:ext cx="196215" cy="151765"/>
                          </a:xfrm>
                          <a:prstGeom prst="rect">
                            <a:avLst/>
                          </a:prstGeom>
                        </wps:spPr>
                        <wps:txbx>
                          <w:txbxContent>
                            <w:p>
                              <w:pPr>
                                <w:spacing w:line="238" w:lineRule="exact" w:before="0"/>
                                <w:ind w:left="0" w:right="0" w:firstLine="0"/>
                                <w:jc w:val="left"/>
                                <w:rPr>
                                  <w:b/>
                                  <w:sz w:val="20"/>
                                </w:rPr>
                              </w:pPr>
                              <w:r>
                                <w:rPr>
                                  <w:b/>
                                  <w:spacing w:val="-5"/>
                                  <w:sz w:val="20"/>
                                </w:rPr>
                                <w:t>2%</w:t>
                              </w:r>
                            </w:p>
                          </w:txbxContent>
                        </wps:txbx>
                        <wps:bodyPr wrap="square" lIns="0" tIns="0" rIns="0" bIns="0" rtlCol="0">
                          <a:noAutofit/>
                        </wps:bodyPr>
                      </wps:wsp>
                      <wps:wsp>
                        <wps:cNvPr id="524" name="Textbox 524"/>
                        <wps:cNvSpPr txBox="1"/>
                        <wps:spPr>
                          <a:xfrm>
                            <a:off x="3340906" y="802027"/>
                            <a:ext cx="196215" cy="151765"/>
                          </a:xfrm>
                          <a:prstGeom prst="rect">
                            <a:avLst/>
                          </a:prstGeom>
                        </wps:spPr>
                        <wps:txbx>
                          <w:txbxContent>
                            <w:p>
                              <w:pPr>
                                <w:spacing w:line="238" w:lineRule="exact" w:before="0"/>
                                <w:ind w:left="0" w:right="0" w:firstLine="0"/>
                                <w:jc w:val="left"/>
                                <w:rPr>
                                  <w:b/>
                                  <w:sz w:val="20"/>
                                </w:rPr>
                              </w:pPr>
                              <w:r>
                                <w:rPr>
                                  <w:b/>
                                  <w:spacing w:val="-5"/>
                                  <w:sz w:val="20"/>
                                </w:rPr>
                                <w:t>3%</w:t>
                              </w:r>
                            </w:p>
                          </w:txbxContent>
                        </wps:txbx>
                        <wps:bodyPr wrap="square" lIns="0" tIns="0" rIns="0" bIns="0" rtlCol="0">
                          <a:noAutofit/>
                        </wps:bodyPr>
                      </wps:wsp>
                    </wpg:wgp>
                  </a:graphicData>
                </a:graphic>
              </wp:anchor>
            </w:drawing>
          </mc:Choice>
          <mc:Fallback>
            <w:pict>
              <v:group style="position:absolute;margin-left:76.845001pt;margin-top:-4.140687pt;width:478.25pt;height:112.3pt;mso-position-horizontal-relative:page;mso-position-vertical-relative:paragraph;z-index:15740416" id="docshapegroup469" coordorigin="1537,-83" coordsize="9565,2246">
                <v:shape style="position:absolute;left:9080;top:326;width:1663;height:1773" id="docshape470" coordorigin="9081,326" coordsize="1663,1773" path="m9556,917l9081,917,9081,2099,9556,2099,9556,917xm10743,326l10268,326,10268,2099,10743,2099,10743,326xe" filled="true" fillcolor="#974706" stroked="false">
                  <v:path arrowok="t"/>
                  <v:fill type="solid"/>
                </v:shape>
                <v:shape style="position:absolute;left:1956;top:523;width:6413;height:1576" id="docshape471" coordorigin="1956,523" coordsize="6413,1576" path="m2431,1507l1956,1507,1956,2099,2431,2099,2431,1507xm3619,1507l3144,1507,3144,2099,3619,2099,3619,1507xm4807,1704l4332,1704,4332,2099,4807,2099,4807,1704xm5993,1704l5518,1704,5518,2099,5993,2099,5993,1704xm7181,1507l6706,1507,6706,2099,7181,2099,7181,1507xm8369,523l7894,523,7894,2099,8369,2099,8369,523xe" filled="true" fillcolor="#e36c09" stroked="false">
                  <v:path arrowok="t"/>
                  <v:fill type="solid"/>
                </v:shape>
                <v:line style="position:absolute" from="1601,2099" to="1601,129" stroked="true" strokeweight=".25pt" strokecolor="#000000">
                  <v:stroke dashstyle="solid"/>
                </v:line>
                <v:shape style="position:absolute;left:1536;top:129;width:64;height:1970" id="docshape472" coordorigin="1537,129" coordsize="64,1970" path="m1537,2099l1601,2099m1537,1704l1601,1704m1537,1311l1601,1311m1537,917l1601,917m1537,523l1601,523m1537,129l1601,129e" filled="false" stroked="true" strokeweight=".25pt" strokecolor="#000000">
                  <v:path arrowok="t"/>
                  <v:stroke dashstyle="solid"/>
                </v:shape>
                <v:shape style="position:absolute;left:1600;top:2098;width:9499;height:64" id="docshape473" coordorigin="1601,2099" coordsize="9499,64" path="m1601,2099l11099,2099m1601,2099l1601,2163m2789,2099l2789,2163m3974,2099l3974,2163m5162,2099l5162,2163m6350,2099l6350,2163m7536,2099l7536,2163m8724,2099l8724,2163m9912,2099l9912,2163m11099,2099l11099,2163e" filled="false" stroked="true" strokeweight=".25pt" strokecolor="#000000">
                  <v:path arrowok="t"/>
                  <v:stroke dashstyle="solid"/>
                </v:shape>
                <v:shape style="position:absolute;left:3305;top:-83;width:5170;height:517" type="#_x0000_t202" id="docshape474" filled="false" stroked="false">
                  <v:textbox inset="0,0,0,0">
                    <w:txbxContent>
                      <w:p>
                        <w:pPr>
                          <w:spacing w:before="0"/>
                          <w:ind w:left="0" w:right="0" w:firstLine="0"/>
                          <w:jc w:val="left"/>
                          <w:rPr>
                            <w:b/>
                            <w:sz w:val="22"/>
                          </w:rPr>
                        </w:pPr>
                        <w:r>
                          <w:rPr>
                            <w:b/>
                            <w:sz w:val="22"/>
                          </w:rPr>
                          <w:t>Seneca</w:t>
                        </w:r>
                        <w:r>
                          <w:rPr>
                            <w:b/>
                            <w:spacing w:val="-9"/>
                            <w:sz w:val="22"/>
                          </w:rPr>
                          <w:t> </w:t>
                        </w:r>
                        <w:r>
                          <w:rPr>
                            <w:b/>
                            <w:sz w:val="22"/>
                          </w:rPr>
                          <w:t>County</w:t>
                        </w:r>
                        <w:r>
                          <w:rPr>
                            <w:b/>
                            <w:spacing w:val="-4"/>
                            <w:sz w:val="22"/>
                          </w:rPr>
                          <w:t> </w:t>
                        </w:r>
                        <w:r>
                          <w:rPr>
                            <w:b/>
                            <w:sz w:val="22"/>
                          </w:rPr>
                          <w:t>Youth</w:t>
                        </w:r>
                        <w:r>
                          <w:rPr>
                            <w:b/>
                            <w:spacing w:val="-5"/>
                            <w:sz w:val="22"/>
                          </w:rPr>
                          <w:t> </w:t>
                        </w:r>
                        <w:r>
                          <w:rPr>
                            <w:b/>
                            <w:sz w:val="22"/>
                          </w:rPr>
                          <w:t>Who</w:t>
                        </w:r>
                        <w:r>
                          <w:rPr>
                            <w:b/>
                            <w:spacing w:val="-3"/>
                            <w:sz w:val="22"/>
                          </w:rPr>
                          <w:t> </w:t>
                        </w:r>
                        <w:r>
                          <w:rPr>
                            <w:b/>
                            <w:sz w:val="22"/>
                          </w:rPr>
                          <w:t>Were</w:t>
                        </w:r>
                        <w:r>
                          <w:rPr>
                            <w:b/>
                            <w:spacing w:val="-5"/>
                            <w:sz w:val="22"/>
                          </w:rPr>
                          <w:t> </w:t>
                        </w:r>
                        <w:r>
                          <w:rPr>
                            <w:b/>
                            <w:sz w:val="22"/>
                          </w:rPr>
                          <w:t>Current</w:t>
                        </w:r>
                        <w:r>
                          <w:rPr>
                            <w:b/>
                            <w:spacing w:val="-6"/>
                            <w:sz w:val="22"/>
                          </w:rPr>
                          <w:t> </w:t>
                        </w:r>
                        <w:r>
                          <w:rPr>
                            <w:b/>
                            <w:spacing w:val="-2"/>
                            <w:sz w:val="22"/>
                          </w:rPr>
                          <w:t>Smokers</w:t>
                        </w:r>
                      </w:p>
                      <w:p>
                        <w:pPr>
                          <w:spacing w:before="14"/>
                          <w:ind w:left="4680" w:right="0" w:firstLine="0"/>
                          <w:jc w:val="left"/>
                          <w:rPr>
                            <w:b/>
                            <w:sz w:val="20"/>
                          </w:rPr>
                        </w:pPr>
                        <w:r>
                          <w:rPr>
                            <w:b/>
                            <w:spacing w:val="-5"/>
                            <w:sz w:val="20"/>
                          </w:rPr>
                          <w:t>8%</w:t>
                        </w:r>
                      </w:p>
                    </w:txbxContent>
                  </v:textbox>
                  <w10:wrap type="none"/>
                </v:shape>
                <v:shape style="position:absolute;left:10359;top:-2;width:309;height:239" type="#_x0000_t202" id="docshape475" filled="false" stroked="false">
                  <v:textbox inset="0,0,0,0">
                    <w:txbxContent>
                      <w:p>
                        <w:pPr>
                          <w:spacing w:line="238" w:lineRule="exact" w:before="0"/>
                          <w:ind w:left="0" w:right="0" w:firstLine="0"/>
                          <w:jc w:val="left"/>
                          <w:rPr>
                            <w:b/>
                            <w:sz w:val="20"/>
                          </w:rPr>
                        </w:pPr>
                        <w:r>
                          <w:rPr>
                            <w:b/>
                            <w:spacing w:val="-5"/>
                            <w:sz w:val="20"/>
                          </w:rPr>
                          <w:t>9%</w:t>
                        </w:r>
                      </w:p>
                    </w:txbxContent>
                  </v:textbox>
                  <w10:wrap type="none"/>
                </v:shape>
                <v:shape style="position:absolute;left:9172;top:589;width:309;height:239" type="#_x0000_t202" id="docshape476" filled="false" stroked="false">
                  <v:textbox inset="0,0,0,0">
                    <w:txbxContent>
                      <w:p>
                        <w:pPr>
                          <w:spacing w:line="238" w:lineRule="exact" w:before="0"/>
                          <w:ind w:left="0" w:right="0" w:firstLine="0"/>
                          <w:jc w:val="left"/>
                          <w:rPr>
                            <w:b/>
                            <w:sz w:val="20"/>
                          </w:rPr>
                        </w:pPr>
                        <w:r>
                          <w:rPr>
                            <w:b/>
                            <w:spacing w:val="-5"/>
                            <w:sz w:val="20"/>
                          </w:rPr>
                          <w:t>6%</w:t>
                        </w:r>
                      </w:p>
                    </w:txbxContent>
                  </v:textbox>
                  <w10:wrap type="none"/>
                </v:shape>
                <v:shape style="position:absolute;left:2049;top:1180;width:309;height:239" type="#_x0000_t202" id="docshape477" filled="false" stroked="false">
                  <v:textbox inset="0,0,0,0">
                    <w:txbxContent>
                      <w:p>
                        <w:pPr>
                          <w:spacing w:line="238" w:lineRule="exact" w:before="0"/>
                          <w:ind w:left="0" w:right="0" w:firstLine="0"/>
                          <w:jc w:val="left"/>
                          <w:rPr>
                            <w:b/>
                            <w:sz w:val="20"/>
                          </w:rPr>
                        </w:pPr>
                        <w:r>
                          <w:rPr>
                            <w:b/>
                            <w:spacing w:val="-5"/>
                            <w:sz w:val="20"/>
                          </w:rPr>
                          <w:t>3%</w:t>
                        </w:r>
                      </w:p>
                    </w:txbxContent>
                  </v:textbox>
                  <w10:wrap type="none"/>
                </v:shape>
                <v:shape style="position:absolute;left:3236;top:1180;width:309;height:239" type="#_x0000_t202" id="docshape478" filled="false" stroked="false">
                  <v:textbox inset="0,0,0,0">
                    <w:txbxContent>
                      <w:p>
                        <w:pPr>
                          <w:spacing w:line="238" w:lineRule="exact" w:before="0"/>
                          <w:ind w:left="0" w:right="0" w:firstLine="0"/>
                          <w:jc w:val="left"/>
                          <w:rPr>
                            <w:b/>
                            <w:sz w:val="20"/>
                          </w:rPr>
                        </w:pPr>
                        <w:r>
                          <w:rPr>
                            <w:b/>
                            <w:spacing w:val="-5"/>
                            <w:sz w:val="20"/>
                          </w:rPr>
                          <w:t>3%</w:t>
                        </w:r>
                      </w:p>
                    </w:txbxContent>
                  </v:textbox>
                  <w10:wrap type="none"/>
                </v:shape>
                <v:shape style="position:absolute;left:4423;top:1377;width:309;height:239" type="#_x0000_t202" id="docshape479" filled="false" stroked="false">
                  <v:textbox inset="0,0,0,0">
                    <w:txbxContent>
                      <w:p>
                        <w:pPr>
                          <w:spacing w:line="238" w:lineRule="exact" w:before="0"/>
                          <w:ind w:left="0" w:right="0" w:firstLine="0"/>
                          <w:jc w:val="left"/>
                          <w:rPr>
                            <w:b/>
                            <w:sz w:val="20"/>
                          </w:rPr>
                        </w:pPr>
                        <w:r>
                          <w:rPr>
                            <w:b/>
                            <w:spacing w:val="-5"/>
                            <w:sz w:val="20"/>
                          </w:rPr>
                          <w:t>2%</w:t>
                        </w:r>
                      </w:p>
                    </w:txbxContent>
                  </v:textbox>
                  <w10:wrap type="none"/>
                </v:shape>
                <v:shape style="position:absolute;left:5610;top:1377;width:309;height:239" type="#_x0000_t202" id="docshape480" filled="false" stroked="false">
                  <v:textbox inset="0,0,0,0">
                    <w:txbxContent>
                      <w:p>
                        <w:pPr>
                          <w:spacing w:line="238" w:lineRule="exact" w:before="0"/>
                          <w:ind w:left="0" w:right="0" w:firstLine="0"/>
                          <w:jc w:val="left"/>
                          <w:rPr>
                            <w:b/>
                            <w:sz w:val="20"/>
                          </w:rPr>
                        </w:pPr>
                        <w:r>
                          <w:rPr>
                            <w:b/>
                            <w:spacing w:val="-5"/>
                            <w:sz w:val="20"/>
                          </w:rPr>
                          <w:t>2%</w:t>
                        </w:r>
                      </w:p>
                    </w:txbxContent>
                  </v:textbox>
                  <w10:wrap type="none"/>
                </v:shape>
                <v:shape style="position:absolute;left:6798;top:1180;width:309;height:239" type="#_x0000_t202" id="docshape481" filled="false" stroked="false">
                  <v:textbox inset="0,0,0,0">
                    <w:txbxContent>
                      <w:p>
                        <w:pPr>
                          <w:spacing w:line="238" w:lineRule="exact" w:before="0"/>
                          <w:ind w:left="0" w:right="0" w:firstLine="0"/>
                          <w:jc w:val="left"/>
                          <w:rPr>
                            <w:b/>
                            <w:sz w:val="20"/>
                          </w:rPr>
                        </w:pPr>
                        <w:r>
                          <w:rPr>
                            <w:b/>
                            <w:spacing w:val="-5"/>
                            <w:sz w:val="20"/>
                          </w:rPr>
                          <w:t>3%</w:t>
                        </w:r>
                      </w:p>
                    </w:txbxContent>
                  </v:textbox>
                  <w10:wrap type="none"/>
                </v:shape>
                <w10:wrap type="none"/>
              </v:group>
            </w:pict>
          </mc:Fallback>
        </mc:AlternateContent>
      </w:r>
      <w:r>
        <w:rPr>
          <w:spacing w:val="-5"/>
        </w:rPr>
        <w:t>10%</w:t>
      </w:r>
    </w:p>
    <w:p>
      <w:pPr>
        <w:pStyle w:val="BodyText"/>
        <w:spacing w:before="155"/>
        <w:ind w:left="425"/>
      </w:pPr>
      <w:r>
        <w:rPr>
          <w:spacing w:val="-5"/>
        </w:rPr>
        <w:t>8%</w:t>
      </w:r>
    </w:p>
    <w:p>
      <w:pPr>
        <w:pStyle w:val="BodyText"/>
        <w:spacing w:before="155"/>
        <w:ind w:left="425"/>
      </w:pPr>
      <w:r>
        <w:rPr>
          <w:spacing w:val="-5"/>
        </w:rPr>
        <w:t>6%</w:t>
      </w:r>
    </w:p>
    <w:p>
      <w:pPr>
        <w:pStyle w:val="BodyText"/>
        <w:spacing w:before="154"/>
        <w:ind w:left="425"/>
      </w:pPr>
      <w:r>
        <w:rPr>
          <w:spacing w:val="-5"/>
        </w:rPr>
        <w:t>4%</w:t>
      </w:r>
    </w:p>
    <w:p>
      <w:pPr>
        <w:pStyle w:val="BodyText"/>
        <w:spacing w:before="155"/>
        <w:ind w:left="425"/>
      </w:pPr>
      <w:r>
        <w:rPr>
          <w:spacing w:val="-5"/>
        </w:rPr>
        <w:t>2%</w:t>
      </w:r>
    </w:p>
    <w:p>
      <w:pPr>
        <w:pStyle w:val="BodyText"/>
        <w:spacing w:before="155"/>
        <w:ind w:left="425"/>
      </w:pPr>
      <w:r>
        <w:rPr>
          <w:spacing w:val="-5"/>
        </w:rPr>
        <w:t>0%</w:t>
      </w:r>
    </w:p>
    <w:p>
      <w:pPr>
        <w:pStyle w:val="BodyText"/>
        <w:spacing w:after="0"/>
        <w:sectPr>
          <w:type w:val="continuous"/>
          <w:pgSz w:w="12240" w:h="15840"/>
          <w:pgMar w:header="0" w:footer="735" w:top="1060" w:bottom="280" w:left="720" w:right="360"/>
        </w:sectPr>
      </w:pPr>
    </w:p>
    <w:p>
      <w:pPr>
        <w:pStyle w:val="BodyText"/>
        <w:tabs>
          <w:tab w:pos="1225" w:val="left" w:leader="none"/>
          <w:tab w:pos="2307" w:val="left" w:leader="none"/>
          <w:tab w:pos="3508" w:val="left" w:leader="none"/>
        </w:tabs>
        <w:spacing w:before="18"/>
        <w:ind w:right="70"/>
        <w:jc w:val="right"/>
      </w:pPr>
      <w:r>
        <w:rPr>
          <w:spacing w:val="-2"/>
        </w:rPr>
        <w:t>Total</w:t>
      </w:r>
      <w:r>
        <w:rPr/>
        <w:tab/>
      </w:r>
      <w:r>
        <w:rPr>
          <w:spacing w:val="-4"/>
        </w:rPr>
        <w:t>Male</w:t>
      </w:r>
      <w:r>
        <w:rPr/>
        <w:tab/>
      </w:r>
      <w:r>
        <w:rPr>
          <w:spacing w:val="-2"/>
        </w:rPr>
        <w:t>Female</w:t>
      </w:r>
      <w:r>
        <w:rPr/>
        <w:tab/>
        <w:t>13</w:t>
      </w:r>
      <w:r>
        <w:rPr>
          <w:spacing w:val="-3"/>
        </w:rPr>
        <w:t> </w:t>
      </w:r>
      <w:r>
        <w:rPr>
          <w:spacing w:val="-5"/>
        </w:rPr>
        <w:t>and</w:t>
      </w:r>
    </w:p>
    <w:p>
      <w:pPr>
        <w:pStyle w:val="BodyText"/>
        <w:jc w:val="right"/>
      </w:pPr>
      <w:r>
        <w:rPr>
          <w:spacing w:val="-2"/>
        </w:rPr>
        <w:t>Younger</w:t>
      </w:r>
    </w:p>
    <w:p>
      <w:pPr>
        <w:pStyle w:val="BodyText"/>
        <w:tabs>
          <w:tab w:pos="1385" w:val="left" w:leader="none"/>
          <w:tab w:pos="2837" w:val="left" w:leader="none"/>
        </w:tabs>
        <w:spacing w:before="18"/>
        <w:ind w:left="411"/>
      </w:pPr>
      <w:r>
        <w:rPr/>
        <w:br w:type="column"/>
      </w:r>
      <w:r>
        <w:rPr/>
        <w:t>14</w:t>
      </w:r>
      <w:r>
        <w:rPr>
          <w:spacing w:val="-5"/>
        </w:rPr>
        <w:t> </w:t>
      </w:r>
      <w:r>
        <w:rPr/>
        <w:t>to</w:t>
      </w:r>
      <w:r>
        <w:rPr>
          <w:spacing w:val="-1"/>
        </w:rPr>
        <w:t> </w:t>
      </w:r>
      <w:r>
        <w:rPr>
          <w:spacing w:val="-5"/>
        </w:rPr>
        <w:t>16</w:t>
      </w:r>
      <w:r>
        <w:rPr/>
        <w:tab/>
        <w:t>17</w:t>
      </w:r>
      <w:r>
        <w:rPr>
          <w:spacing w:val="-3"/>
        </w:rPr>
        <w:t> </w:t>
      </w:r>
      <w:r>
        <w:rPr/>
        <w:t>and</w:t>
      </w:r>
      <w:r>
        <w:rPr>
          <w:spacing w:val="-3"/>
        </w:rPr>
        <w:t> </w:t>
      </w:r>
      <w:r>
        <w:rPr>
          <w:spacing w:val="-4"/>
        </w:rPr>
        <w:t>Older</w:t>
      </w:r>
      <w:r>
        <w:rPr/>
        <w:tab/>
      </w:r>
      <w:r>
        <w:rPr>
          <w:spacing w:val="-2"/>
        </w:rPr>
        <w:t>Seneca</w:t>
      </w:r>
    </w:p>
    <w:p>
      <w:pPr>
        <w:pStyle w:val="BodyText"/>
        <w:ind w:left="2589"/>
      </w:pPr>
      <w:r>
        <w:rPr/>
        <w:t>County</w:t>
      </w:r>
      <w:r>
        <w:rPr>
          <w:spacing w:val="-7"/>
        </w:rPr>
        <w:t> </w:t>
      </w:r>
      <w:r>
        <w:rPr>
          <w:spacing w:val="-4"/>
        </w:rPr>
        <w:t>2016</w:t>
      </w:r>
    </w:p>
    <w:p>
      <w:pPr>
        <w:pStyle w:val="BodyText"/>
        <w:spacing w:before="18"/>
        <w:ind w:left="117" w:right="902" w:hanging="2"/>
        <w:jc w:val="center"/>
      </w:pPr>
      <w:r>
        <w:rPr/>
        <w:br w:type="column"/>
      </w:r>
      <w:r>
        <w:rPr>
          <w:spacing w:val="-2"/>
        </w:rPr>
        <w:t>Seneca County 2018/2019</w:t>
      </w:r>
    </w:p>
    <w:p>
      <w:pPr>
        <w:pStyle w:val="BodyText"/>
        <w:spacing w:after="0"/>
        <w:jc w:val="center"/>
        <w:sectPr>
          <w:type w:val="continuous"/>
          <w:pgSz w:w="12240" w:h="15840"/>
          <w:pgMar w:header="0" w:footer="735" w:top="1060" w:bottom="280" w:left="720" w:right="360"/>
          <w:cols w:num="3" w:equalWidth="0">
            <w:col w:w="5409" w:space="40"/>
            <w:col w:w="3709" w:space="39"/>
            <w:col w:w="1963"/>
          </w:cols>
        </w:sectPr>
      </w:pPr>
    </w:p>
    <w:p>
      <w:pPr>
        <w:pStyle w:val="BodyText"/>
        <w:spacing w:before="78"/>
        <w:rPr>
          <w:sz w:val="17"/>
        </w:rPr>
      </w:pPr>
    </w:p>
    <w:p>
      <w:pPr>
        <w:spacing w:line="225" w:lineRule="auto" w:before="0"/>
        <w:ind w:left="4898" w:right="642" w:hanging="4524"/>
        <w:jc w:val="left"/>
        <w:rPr>
          <w:i/>
          <w:sz w:val="17"/>
        </w:rPr>
      </w:pPr>
      <w:r>
        <w:rPr>
          <w:i/>
          <w:spacing w:val="-4"/>
          <w:sz w:val="17"/>
        </w:rPr>
        <w:t>Note</w:t>
      </w:r>
      <w:r>
        <w:rPr>
          <w:i/>
          <w:spacing w:val="-8"/>
          <w:sz w:val="17"/>
        </w:rPr>
        <w:t> </w:t>
      </w:r>
      <w:r>
        <w:rPr>
          <w:i/>
          <w:spacing w:val="-4"/>
          <w:sz w:val="17"/>
        </w:rPr>
        <w:t>for</w:t>
      </w:r>
      <w:r>
        <w:rPr>
          <w:i/>
          <w:spacing w:val="-8"/>
          <w:sz w:val="17"/>
        </w:rPr>
        <w:t> </w:t>
      </w:r>
      <w:r>
        <w:rPr>
          <w:i/>
          <w:spacing w:val="-4"/>
          <w:sz w:val="17"/>
        </w:rPr>
        <w:t>graphs:</w:t>
      </w:r>
      <w:r>
        <w:rPr>
          <w:i/>
          <w:spacing w:val="-7"/>
          <w:sz w:val="17"/>
        </w:rPr>
        <w:t> </w:t>
      </w:r>
      <w:r>
        <w:rPr>
          <w:i/>
          <w:spacing w:val="-4"/>
          <w:sz w:val="17"/>
        </w:rPr>
        <w:t>Caution</w:t>
      </w:r>
      <w:r>
        <w:rPr>
          <w:i/>
          <w:spacing w:val="-8"/>
          <w:sz w:val="17"/>
        </w:rPr>
        <w:t> </w:t>
      </w:r>
      <w:r>
        <w:rPr>
          <w:i/>
          <w:spacing w:val="-4"/>
          <w:sz w:val="17"/>
        </w:rPr>
        <w:t>should</w:t>
      </w:r>
      <w:r>
        <w:rPr>
          <w:i/>
          <w:spacing w:val="-8"/>
          <w:sz w:val="17"/>
        </w:rPr>
        <w:t> </w:t>
      </w:r>
      <w:r>
        <w:rPr>
          <w:i/>
          <w:spacing w:val="-4"/>
          <w:sz w:val="17"/>
        </w:rPr>
        <w:t>be</w:t>
      </w:r>
      <w:r>
        <w:rPr>
          <w:i/>
          <w:spacing w:val="-7"/>
          <w:sz w:val="17"/>
        </w:rPr>
        <w:t> </w:t>
      </w:r>
      <w:r>
        <w:rPr>
          <w:i/>
          <w:spacing w:val="-4"/>
          <w:sz w:val="17"/>
        </w:rPr>
        <w:t>used</w:t>
      </w:r>
      <w:r>
        <w:rPr>
          <w:i/>
          <w:spacing w:val="-8"/>
          <w:sz w:val="17"/>
        </w:rPr>
        <w:t> </w:t>
      </w:r>
      <w:r>
        <w:rPr>
          <w:i/>
          <w:spacing w:val="-4"/>
          <w:sz w:val="17"/>
        </w:rPr>
        <w:t>when</w:t>
      </w:r>
      <w:r>
        <w:rPr>
          <w:i/>
          <w:spacing w:val="-8"/>
          <w:sz w:val="17"/>
        </w:rPr>
        <w:t> </w:t>
      </w:r>
      <w:r>
        <w:rPr>
          <w:i/>
          <w:spacing w:val="-4"/>
          <w:sz w:val="17"/>
        </w:rPr>
        <w:t>interpreting</w:t>
      </w:r>
      <w:r>
        <w:rPr>
          <w:i/>
          <w:spacing w:val="-7"/>
          <w:sz w:val="17"/>
        </w:rPr>
        <w:t> </w:t>
      </w:r>
      <w:r>
        <w:rPr>
          <w:i/>
          <w:spacing w:val="-4"/>
          <w:sz w:val="17"/>
        </w:rPr>
        <w:t>subgroup</w:t>
      </w:r>
      <w:r>
        <w:rPr>
          <w:i/>
          <w:spacing w:val="-8"/>
          <w:sz w:val="17"/>
        </w:rPr>
        <w:t> </w:t>
      </w:r>
      <w:r>
        <w:rPr>
          <w:i/>
          <w:spacing w:val="-4"/>
          <w:sz w:val="17"/>
        </w:rPr>
        <w:t>results</w:t>
      </w:r>
      <w:r>
        <w:rPr>
          <w:i/>
          <w:spacing w:val="-8"/>
          <w:sz w:val="17"/>
        </w:rPr>
        <w:t> </w:t>
      </w:r>
      <w:r>
        <w:rPr>
          <w:i/>
          <w:spacing w:val="-4"/>
          <w:sz w:val="17"/>
        </w:rPr>
        <w:t>as</w:t>
      </w:r>
      <w:r>
        <w:rPr>
          <w:i/>
          <w:spacing w:val="-7"/>
          <w:sz w:val="17"/>
        </w:rPr>
        <w:t> </w:t>
      </w:r>
      <w:r>
        <w:rPr>
          <w:i/>
          <w:spacing w:val="-4"/>
          <w:sz w:val="17"/>
        </w:rPr>
        <w:t>the</w:t>
      </w:r>
      <w:r>
        <w:rPr>
          <w:i/>
          <w:spacing w:val="-8"/>
          <w:sz w:val="17"/>
        </w:rPr>
        <w:t> </w:t>
      </w:r>
      <w:r>
        <w:rPr>
          <w:i/>
          <w:spacing w:val="-4"/>
          <w:sz w:val="17"/>
        </w:rPr>
        <w:t>margin</w:t>
      </w:r>
      <w:r>
        <w:rPr>
          <w:i/>
          <w:spacing w:val="-7"/>
          <w:sz w:val="17"/>
        </w:rPr>
        <w:t> </w:t>
      </w:r>
      <w:r>
        <w:rPr>
          <w:i/>
          <w:spacing w:val="-4"/>
          <w:sz w:val="17"/>
        </w:rPr>
        <w:t>of</w:t>
      </w:r>
      <w:r>
        <w:rPr>
          <w:i/>
          <w:spacing w:val="-8"/>
          <w:sz w:val="17"/>
        </w:rPr>
        <w:t> </w:t>
      </w:r>
      <w:r>
        <w:rPr>
          <w:i/>
          <w:spacing w:val="-4"/>
          <w:sz w:val="17"/>
        </w:rPr>
        <w:t>error</w:t>
      </w:r>
      <w:r>
        <w:rPr>
          <w:i/>
          <w:spacing w:val="-8"/>
          <w:sz w:val="17"/>
        </w:rPr>
        <w:t> </w:t>
      </w:r>
      <w:r>
        <w:rPr>
          <w:i/>
          <w:spacing w:val="-4"/>
          <w:sz w:val="17"/>
        </w:rPr>
        <w:t>for</w:t>
      </w:r>
      <w:r>
        <w:rPr>
          <w:i/>
          <w:spacing w:val="-7"/>
          <w:sz w:val="17"/>
        </w:rPr>
        <w:t> </w:t>
      </w:r>
      <w:r>
        <w:rPr>
          <w:i/>
          <w:spacing w:val="-4"/>
          <w:sz w:val="17"/>
        </w:rPr>
        <w:t>any</w:t>
      </w:r>
      <w:r>
        <w:rPr>
          <w:i/>
          <w:spacing w:val="-8"/>
          <w:sz w:val="17"/>
        </w:rPr>
        <w:t> </w:t>
      </w:r>
      <w:r>
        <w:rPr>
          <w:i/>
          <w:spacing w:val="-4"/>
          <w:sz w:val="17"/>
        </w:rPr>
        <w:t>subgroup</w:t>
      </w:r>
      <w:r>
        <w:rPr>
          <w:i/>
          <w:spacing w:val="-8"/>
          <w:sz w:val="17"/>
        </w:rPr>
        <w:t> </w:t>
      </w:r>
      <w:r>
        <w:rPr>
          <w:i/>
          <w:spacing w:val="-4"/>
          <w:sz w:val="17"/>
        </w:rPr>
        <w:t>is</w:t>
      </w:r>
      <w:r>
        <w:rPr>
          <w:i/>
          <w:spacing w:val="-7"/>
          <w:sz w:val="17"/>
        </w:rPr>
        <w:t> </w:t>
      </w:r>
      <w:r>
        <w:rPr>
          <w:i/>
          <w:spacing w:val="-4"/>
          <w:sz w:val="17"/>
        </w:rPr>
        <w:t>higher</w:t>
      </w:r>
      <w:r>
        <w:rPr>
          <w:i/>
          <w:spacing w:val="-8"/>
          <w:sz w:val="17"/>
        </w:rPr>
        <w:t> </w:t>
      </w:r>
      <w:r>
        <w:rPr>
          <w:i/>
          <w:spacing w:val="-4"/>
          <w:sz w:val="17"/>
        </w:rPr>
        <w:t>than</w:t>
      </w:r>
      <w:r>
        <w:rPr>
          <w:i/>
          <w:spacing w:val="-8"/>
          <w:sz w:val="17"/>
        </w:rPr>
        <w:t> </w:t>
      </w:r>
      <w:r>
        <w:rPr>
          <w:i/>
          <w:spacing w:val="-4"/>
          <w:sz w:val="17"/>
        </w:rPr>
        <w:t>that</w:t>
      </w:r>
      <w:r>
        <w:rPr>
          <w:i/>
          <w:spacing w:val="-7"/>
          <w:sz w:val="17"/>
        </w:rPr>
        <w:t> </w:t>
      </w:r>
      <w:r>
        <w:rPr>
          <w:i/>
          <w:spacing w:val="-4"/>
          <w:sz w:val="17"/>
        </w:rPr>
        <w:t>of</w:t>
      </w:r>
      <w:r>
        <w:rPr>
          <w:i/>
          <w:spacing w:val="-8"/>
          <w:sz w:val="17"/>
        </w:rPr>
        <w:t> </w:t>
      </w:r>
      <w:r>
        <w:rPr>
          <w:i/>
          <w:spacing w:val="-4"/>
          <w:sz w:val="17"/>
        </w:rPr>
        <w:t>the </w:t>
      </w:r>
      <w:r>
        <w:rPr>
          <w:i/>
          <w:sz w:val="17"/>
        </w:rPr>
        <w:t>overall</w:t>
      </w:r>
      <w:r>
        <w:rPr>
          <w:i/>
          <w:spacing w:val="-2"/>
          <w:sz w:val="17"/>
        </w:rPr>
        <w:t> </w:t>
      </w:r>
      <w:r>
        <w:rPr>
          <w:i/>
          <w:sz w:val="17"/>
        </w:rPr>
        <w:t>survey.</w:t>
      </w:r>
    </w:p>
    <w:p>
      <w:pPr>
        <w:spacing w:after="0" w:line="225" w:lineRule="auto"/>
        <w:jc w:val="left"/>
        <w:rPr>
          <w:i/>
          <w:sz w:val="17"/>
        </w:rPr>
        <w:sectPr>
          <w:type w:val="continuous"/>
          <w:pgSz w:w="12240" w:h="15840"/>
          <w:pgMar w:header="0" w:footer="735" w:top="1060" w:bottom="280" w:left="720" w:right="360"/>
        </w:sectPr>
      </w:pPr>
    </w:p>
    <w:p>
      <w:pPr>
        <w:pStyle w:val="Heading7"/>
        <w:spacing w:before="84"/>
      </w:pPr>
      <w:r>
        <w:rPr/>
        <w:t>YOUTH</w:t>
      </w:r>
      <w:r>
        <w:rPr>
          <w:spacing w:val="-8"/>
        </w:rPr>
        <w:t> </w:t>
      </w:r>
      <w:r>
        <w:rPr/>
        <w:t>ALCOHOL</w:t>
      </w:r>
      <w:r>
        <w:rPr>
          <w:spacing w:val="-9"/>
        </w:rPr>
        <w:t> </w:t>
      </w:r>
      <w:r>
        <w:rPr>
          <w:spacing w:val="-2"/>
        </w:rPr>
        <w:t>CONSUMPTION</w:t>
      </w:r>
    </w:p>
    <w:p>
      <w:pPr>
        <w:pStyle w:val="BodyText"/>
        <w:spacing w:before="239"/>
        <w:ind w:left="287" w:right="796"/>
      </w:pPr>
      <w:r>
        <w:rPr/>
        <w:t>Twelve percent (12%) of youth had at least one drink of alcohol in the past 30 days, defining them as a current drinker.</w:t>
      </w:r>
      <w:r>
        <w:rPr>
          <w:spacing w:val="-1"/>
        </w:rPr>
        <w:t> </w:t>
      </w:r>
      <w:r>
        <w:rPr/>
        <w:t>During</w:t>
      </w:r>
      <w:r>
        <w:rPr>
          <w:spacing w:val="-2"/>
        </w:rPr>
        <w:t> </w:t>
      </w:r>
      <w:r>
        <w:rPr/>
        <w:t>the</w:t>
      </w:r>
      <w:r>
        <w:rPr>
          <w:spacing w:val="-3"/>
        </w:rPr>
        <w:t> </w:t>
      </w:r>
      <w:r>
        <w:rPr/>
        <w:t>past</w:t>
      </w:r>
      <w:r>
        <w:rPr>
          <w:spacing w:val="-2"/>
        </w:rPr>
        <w:t> </w:t>
      </w:r>
      <w:r>
        <w:rPr/>
        <w:t>30</w:t>
      </w:r>
      <w:r>
        <w:rPr>
          <w:spacing w:val="-2"/>
        </w:rPr>
        <w:t> </w:t>
      </w:r>
      <w:r>
        <w:rPr/>
        <w:t>days,</w:t>
      </w:r>
      <w:r>
        <w:rPr>
          <w:spacing w:val="-2"/>
        </w:rPr>
        <w:t> </w:t>
      </w:r>
      <w:r>
        <w:rPr/>
        <w:t>15%</w:t>
      </w:r>
      <w:r>
        <w:rPr>
          <w:spacing w:val="-2"/>
        </w:rPr>
        <w:t> </w:t>
      </w:r>
      <w:r>
        <w:rPr/>
        <w:t>of</w:t>
      </w:r>
      <w:r>
        <w:rPr>
          <w:spacing w:val="-2"/>
        </w:rPr>
        <w:t> </w:t>
      </w:r>
      <w:r>
        <w:rPr>
          <w:u w:val="single"/>
        </w:rPr>
        <w:t>all</w:t>
      </w:r>
      <w:r>
        <w:rPr>
          <w:spacing w:val="-2"/>
          <w:u w:val="none"/>
        </w:rPr>
        <w:t> </w:t>
      </w:r>
      <w:r>
        <w:rPr>
          <w:u w:val="none"/>
        </w:rPr>
        <w:t>Seneca</w:t>
      </w:r>
      <w:r>
        <w:rPr>
          <w:spacing w:val="-3"/>
          <w:u w:val="none"/>
        </w:rPr>
        <w:t> </w:t>
      </w:r>
      <w:r>
        <w:rPr>
          <w:u w:val="none"/>
        </w:rPr>
        <w:t>County</w:t>
      </w:r>
      <w:r>
        <w:rPr>
          <w:spacing w:val="-2"/>
          <w:u w:val="none"/>
        </w:rPr>
        <w:t> </w:t>
      </w:r>
      <w:r>
        <w:rPr>
          <w:u w:val="none"/>
        </w:rPr>
        <w:t>youth</w:t>
      </w:r>
      <w:r>
        <w:rPr>
          <w:spacing w:val="-2"/>
          <w:u w:val="none"/>
        </w:rPr>
        <w:t> </w:t>
      </w:r>
      <w:r>
        <w:rPr>
          <w:u w:val="none"/>
        </w:rPr>
        <w:t>had</w:t>
      </w:r>
      <w:r>
        <w:rPr>
          <w:spacing w:val="-2"/>
          <w:u w:val="none"/>
        </w:rPr>
        <w:t> </w:t>
      </w:r>
      <w:r>
        <w:rPr>
          <w:u w:val="none"/>
        </w:rPr>
        <w:t>ridden</w:t>
      </w:r>
      <w:r>
        <w:rPr>
          <w:spacing w:val="-2"/>
          <w:u w:val="none"/>
        </w:rPr>
        <w:t> </w:t>
      </w:r>
      <w:r>
        <w:rPr>
          <w:u w:val="none"/>
        </w:rPr>
        <w:t>in</w:t>
      </w:r>
      <w:r>
        <w:rPr>
          <w:spacing w:val="-2"/>
          <w:u w:val="none"/>
        </w:rPr>
        <w:t> </w:t>
      </w:r>
      <w:r>
        <w:rPr>
          <w:u w:val="none"/>
        </w:rPr>
        <w:t>a</w:t>
      </w:r>
      <w:r>
        <w:rPr>
          <w:spacing w:val="-1"/>
          <w:u w:val="none"/>
        </w:rPr>
        <w:t> </w:t>
      </w:r>
      <w:r>
        <w:rPr>
          <w:u w:val="none"/>
        </w:rPr>
        <w:t>car</w:t>
      </w:r>
      <w:r>
        <w:rPr>
          <w:spacing w:val="-2"/>
          <w:u w:val="none"/>
        </w:rPr>
        <w:t> </w:t>
      </w:r>
      <w:r>
        <w:rPr>
          <w:u w:val="none"/>
        </w:rPr>
        <w:t>driven</w:t>
      </w:r>
      <w:r>
        <w:rPr>
          <w:spacing w:val="-2"/>
          <w:u w:val="none"/>
        </w:rPr>
        <w:t> </w:t>
      </w:r>
      <w:r>
        <w:rPr>
          <w:u w:val="none"/>
        </w:rPr>
        <w:t>by</w:t>
      </w:r>
      <w:r>
        <w:rPr>
          <w:spacing w:val="-2"/>
          <w:u w:val="none"/>
        </w:rPr>
        <w:t> </w:t>
      </w:r>
      <w:r>
        <w:rPr>
          <w:u w:val="none"/>
        </w:rPr>
        <w:t>someone</w:t>
      </w:r>
      <w:r>
        <w:rPr>
          <w:spacing w:val="-3"/>
          <w:u w:val="none"/>
        </w:rPr>
        <w:t> </w:t>
      </w:r>
      <w:r>
        <w:rPr>
          <w:u w:val="none"/>
        </w:rPr>
        <w:t>who has been drinking alcohol.</w:t>
      </w:r>
    </w:p>
    <w:p>
      <w:pPr>
        <w:pStyle w:val="BodyText"/>
        <w:spacing w:before="11"/>
        <w:rPr>
          <w:sz w:val="17"/>
        </w:rPr>
      </w:pPr>
    </w:p>
    <w:p>
      <w:pPr>
        <w:pStyle w:val="BodyText"/>
        <w:spacing w:after="0"/>
        <w:rPr>
          <w:sz w:val="17"/>
        </w:rPr>
        <w:sectPr>
          <w:pgSz w:w="12240" w:h="15840"/>
          <w:pgMar w:header="0" w:footer="735" w:top="780" w:bottom="920" w:left="720" w:right="360"/>
        </w:sectPr>
      </w:pPr>
    </w:p>
    <w:p>
      <w:pPr>
        <w:pStyle w:val="BodyText"/>
        <w:spacing w:before="142"/>
      </w:pPr>
    </w:p>
    <w:p>
      <w:pPr>
        <w:pStyle w:val="BodyText"/>
        <w:ind w:left="450"/>
      </w:pPr>
      <w:r>
        <w:rPr>
          <w:spacing w:val="-5"/>
        </w:rPr>
        <w:t>70%</w:t>
      </w:r>
    </w:p>
    <w:p>
      <w:pPr>
        <w:pStyle w:val="BodyText"/>
        <w:spacing w:before="119"/>
        <w:ind w:left="450"/>
      </w:pPr>
      <w:r>
        <w:rPr>
          <w:spacing w:val="-5"/>
        </w:rPr>
        <w:t>60%</w:t>
      </w:r>
    </w:p>
    <w:p>
      <w:pPr>
        <w:pStyle w:val="BodyText"/>
        <w:spacing w:before="120"/>
        <w:ind w:left="450"/>
      </w:pPr>
      <w:r>
        <w:rPr>
          <w:spacing w:val="-5"/>
        </w:rPr>
        <w:t>50%</w:t>
      </w:r>
    </w:p>
    <w:p>
      <w:pPr>
        <w:pStyle w:val="BodyText"/>
        <w:spacing w:before="120"/>
        <w:ind w:left="450"/>
      </w:pPr>
      <w:r>
        <w:rPr>
          <w:spacing w:val="-5"/>
        </w:rPr>
        <w:t>40%</w:t>
      </w:r>
    </w:p>
    <w:p>
      <w:pPr>
        <w:pStyle w:val="BodyText"/>
        <w:spacing w:before="119"/>
        <w:ind w:left="450"/>
      </w:pPr>
      <w:r>
        <w:rPr>
          <w:spacing w:val="-5"/>
        </w:rPr>
        <w:t>30%</w:t>
      </w:r>
    </w:p>
    <w:p>
      <w:pPr>
        <w:pStyle w:val="BodyText"/>
        <w:spacing w:before="120"/>
        <w:ind w:left="450"/>
      </w:pPr>
      <w:r>
        <w:rPr>
          <w:spacing w:val="-5"/>
        </w:rPr>
        <w:t>20%</w:t>
      </w:r>
    </w:p>
    <w:p>
      <w:pPr>
        <w:pStyle w:val="BodyText"/>
        <w:spacing w:before="119"/>
        <w:ind w:left="450"/>
      </w:pPr>
      <w:r>
        <w:rPr>
          <w:spacing w:val="-5"/>
        </w:rPr>
        <w:t>10%</w:t>
      </w:r>
    </w:p>
    <w:p>
      <w:pPr>
        <w:pStyle w:val="BodyText"/>
        <w:spacing w:before="120"/>
        <w:ind w:left="558"/>
      </w:pPr>
      <w:r>
        <w:rPr>
          <w:spacing w:val="-5"/>
        </w:rPr>
        <w:t>0%</w:t>
      </w:r>
    </w:p>
    <w:p>
      <w:pPr>
        <w:pStyle w:val="Heading6"/>
        <w:spacing w:before="101"/>
        <w:ind w:left="450" w:right="0"/>
      </w:pPr>
      <w:r>
        <w:rPr>
          <w:b w:val="0"/>
        </w:rPr>
        <w:br w:type="column"/>
      </w:r>
      <w:r>
        <w:rPr/>
        <w:t>Seneca</w:t>
      </w:r>
      <w:r>
        <w:rPr>
          <w:spacing w:val="-8"/>
        </w:rPr>
        <w:t> </w:t>
      </w:r>
      <w:r>
        <w:rPr/>
        <w:t>County</w:t>
      </w:r>
      <w:r>
        <w:rPr>
          <w:spacing w:val="-6"/>
        </w:rPr>
        <w:t> </w:t>
      </w:r>
      <w:r>
        <w:rPr/>
        <w:t>Youth</w:t>
      </w:r>
      <w:r>
        <w:rPr>
          <w:spacing w:val="-4"/>
        </w:rPr>
        <w:t> </w:t>
      </w:r>
      <w:r>
        <w:rPr/>
        <w:t>Who</w:t>
      </w:r>
      <w:r>
        <w:rPr>
          <w:spacing w:val="-4"/>
        </w:rPr>
        <w:t> </w:t>
      </w:r>
      <w:r>
        <w:rPr/>
        <w:t>Had</w:t>
      </w:r>
      <w:r>
        <w:rPr>
          <w:spacing w:val="-4"/>
        </w:rPr>
        <w:t> </w:t>
      </w:r>
      <w:r>
        <w:rPr/>
        <w:t>At</w:t>
      </w:r>
      <w:r>
        <w:rPr>
          <w:spacing w:val="-2"/>
        </w:rPr>
        <w:t> </w:t>
      </w:r>
      <w:r>
        <w:rPr/>
        <w:t>Least</w:t>
      </w:r>
      <w:r>
        <w:rPr>
          <w:spacing w:val="-8"/>
        </w:rPr>
        <w:t> </w:t>
      </w:r>
      <w:r>
        <w:rPr/>
        <w:t>One</w:t>
      </w:r>
      <w:r>
        <w:rPr>
          <w:spacing w:val="-4"/>
        </w:rPr>
        <w:t> </w:t>
      </w:r>
      <w:r>
        <w:rPr/>
        <w:t>Drink</w:t>
      </w:r>
      <w:r>
        <w:rPr>
          <w:spacing w:val="-4"/>
        </w:rPr>
        <w:t> </w:t>
      </w:r>
      <w:r>
        <w:rPr/>
        <w:t>In</w:t>
      </w:r>
      <w:r>
        <w:rPr>
          <w:spacing w:val="-3"/>
        </w:rPr>
        <w:t> </w:t>
      </w:r>
      <w:r>
        <w:rPr/>
        <w:t>Their</w:t>
      </w:r>
      <w:r>
        <w:rPr>
          <w:spacing w:val="-6"/>
        </w:rPr>
        <w:t> </w:t>
      </w:r>
      <w:r>
        <w:rPr>
          <w:spacing w:val="-2"/>
        </w:rPr>
        <w:t>Lifetime</w:t>
      </w:r>
    </w:p>
    <w:p>
      <w:pPr>
        <w:pStyle w:val="Heading6"/>
        <w:spacing w:after="0"/>
        <w:sectPr>
          <w:type w:val="continuous"/>
          <w:pgSz w:w="12240" w:h="15840"/>
          <w:pgMar w:header="0" w:footer="735" w:top="1060" w:bottom="280" w:left="720" w:right="360"/>
          <w:cols w:num="2" w:equalWidth="0">
            <w:col w:w="871" w:space="585"/>
            <w:col w:w="9704"/>
          </w:cols>
        </w:sectPr>
      </w:pPr>
    </w:p>
    <w:p>
      <w:pPr>
        <w:pStyle w:val="BodyText"/>
        <w:tabs>
          <w:tab w:pos="1225" w:val="left" w:leader="none"/>
          <w:tab w:pos="2307" w:val="left" w:leader="none"/>
          <w:tab w:pos="3508" w:val="left" w:leader="none"/>
        </w:tabs>
        <w:spacing w:before="18"/>
        <w:ind w:right="70"/>
        <w:jc w:val="right"/>
      </w:pPr>
      <w:r>
        <w:rPr/>
        <mc:AlternateContent>
          <mc:Choice Requires="wps">
            <w:drawing>
              <wp:anchor distT="0" distB="0" distL="0" distR="0" allowOverlap="1" layoutInCell="1" locked="0" behindDoc="0" simplePos="0" relativeHeight="15740928">
                <wp:simplePos x="0" y="0"/>
                <wp:positionH relativeFrom="page">
                  <wp:posOffset>1060494</wp:posOffset>
                </wp:positionH>
                <wp:positionV relativeFrom="paragraph">
                  <wp:posOffset>-1666299</wp:posOffset>
                </wp:positionV>
                <wp:extent cx="6073775" cy="1637664"/>
                <wp:effectExtent l="0" t="0" r="0" b="0"/>
                <wp:wrapNone/>
                <wp:docPr id="525" name="Group 525"/>
                <wp:cNvGraphicFramePr>
                  <a:graphicFrameLocks/>
                </wp:cNvGraphicFramePr>
                <a:graphic>
                  <a:graphicData uri="http://schemas.microsoft.com/office/word/2010/wordprocessingGroup">
                    <wpg:wgp>
                      <wpg:cNvPr id="525" name="Group 525"/>
                      <wpg:cNvGrpSpPr/>
                      <wpg:grpSpPr>
                        <a:xfrm>
                          <a:off x="0" y="0"/>
                          <a:ext cx="6073775" cy="1637664"/>
                          <a:chExt cx="6073775" cy="1637664"/>
                        </a:xfrm>
                      </wpg:grpSpPr>
                      <wps:wsp>
                        <wps:cNvPr id="526" name="Graphic 526"/>
                        <wps:cNvSpPr/>
                        <wps:spPr>
                          <a:xfrm>
                            <a:off x="4790167" y="662371"/>
                            <a:ext cx="1056005" cy="934719"/>
                          </a:xfrm>
                          <a:custGeom>
                            <a:avLst/>
                            <a:gdLst/>
                            <a:ahLst/>
                            <a:cxnLst/>
                            <a:rect l="l" t="t" r="r" b="b"/>
                            <a:pathLst>
                              <a:path w="1056005" h="934719">
                                <a:moveTo>
                                  <a:pt x="301561" y="113919"/>
                                </a:moveTo>
                                <a:lnTo>
                                  <a:pt x="0" y="113919"/>
                                </a:lnTo>
                                <a:lnTo>
                                  <a:pt x="0" y="934199"/>
                                </a:lnTo>
                                <a:lnTo>
                                  <a:pt x="301561" y="934199"/>
                                </a:lnTo>
                                <a:lnTo>
                                  <a:pt x="301561" y="113919"/>
                                </a:lnTo>
                                <a:close/>
                              </a:path>
                              <a:path w="1056005" h="934719">
                                <a:moveTo>
                                  <a:pt x="1055484" y="0"/>
                                </a:moveTo>
                                <a:lnTo>
                                  <a:pt x="753922" y="0"/>
                                </a:lnTo>
                                <a:lnTo>
                                  <a:pt x="753922" y="934199"/>
                                </a:lnTo>
                                <a:lnTo>
                                  <a:pt x="1055484" y="934199"/>
                                </a:lnTo>
                                <a:lnTo>
                                  <a:pt x="1055484" y="0"/>
                                </a:lnTo>
                                <a:close/>
                              </a:path>
                            </a:pathLst>
                          </a:custGeom>
                          <a:solidFill>
                            <a:srgbClr val="974706"/>
                          </a:solidFill>
                        </wps:spPr>
                        <wps:bodyPr wrap="square" lIns="0" tIns="0" rIns="0" bIns="0" rtlCol="0">
                          <a:prstTxWarp prst="textNoShape">
                            <a:avLst/>
                          </a:prstTxWarp>
                          <a:noAutofit/>
                        </wps:bodyPr>
                      </wps:wsp>
                      <wps:wsp>
                        <wps:cNvPr id="527" name="Graphic 527"/>
                        <wps:cNvSpPr/>
                        <wps:spPr>
                          <a:xfrm>
                            <a:off x="266909" y="274526"/>
                            <a:ext cx="4070985" cy="1322070"/>
                          </a:xfrm>
                          <a:custGeom>
                            <a:avLst/>
                            <a:gdLst/>
                            <a:ahLst/>
                            <a:cxnLst/>
                            <a:rect l="l" t="t" r="r" b="b"/>
                            <a:pathLst>
                              <a:path w="4070985" h="1322070">
                                <a:moveTo>
                                  <a:pt x="301752" y="524256"/>
                                </a:moveTo>
                                <a:lnTo>
                                  <a:pt x="0" y="524256"/>
                                </a:lnTo>
                                <a:lnTo>
                                  <a:pt x="0" y="1322044"/>
                                </a:lnTo>
                                <a:lnTo>
                                  <a:pt x="301752" y="1322044"/>
                                </a:lnTo>
                                <a:lnTo>
                                  <a:pt x="301752" y="524256"/>
                                </a:lnTo>
                                <a:close/>
                              </a:path>
                              <a:path w="4070985" h="1322070">
                                <a:moveTo>
                                  <a:pt x="1054608" y="592836"/>
                                </a:moveTo>
                                <a:lnTo>
                                  <a:pt x="754380" y="592836"/>
                                </a:lnTo>
                                <a:lnTo>
                                  <a:pt x="754380" y="1322044"/>
                                </a:lnTo>
                                <a:lnTo>
                                  <a:pt x="1054608" y="1322044"/>
                                </a:lnTo>
                                <a:lnTo>
                                  <a:pt x="1054608" y="592836"/>
                                </a:lnTo>
                                <a:close/>
                              </a:path>
                              <a:path w="4070985" h="1322070">
                                <a:moveTo>
                                  <a:pt x="1808975" y="501396"/>
                                </a:moveTo>
                                <a:lnTo>
                                  <a:pt x="1507236" y="501396"/>
                                </a:lnTo>
                                <a:lnTo>
                                  <a:pt x="1507236" y="1322044"/>
                                </a:lnTo>
                                <a:lnTo>
                                  <a:pt x="1808975" y="1322044"/>
                                </a:lnTo>
                                <a:lnTo>
                                  <a:pt x="1808975" y="501396"/>
                                </a:lnTo>
                                <a:close/>
                              </a:path>
                              <a:path w="4070985" h="1322070">
                                <a:moveTo>
                                  <a:pt x="2563368" y="844296"/>
                                </a:moveTo>
                                <a:lnTo>
                                  <a:pt x="2261616" y="844296"/>
                                </a:lnTo>
                                <a:lnTo>
                                  <a:pt x="2261616" y="1322044"/>
                                </a:lnTo>
                                <a:lnTo>
                                  <a:pt x="2563368" y="1322044"/>
                                </a:lnTo>
                                <a:lnTo>
                                  <a:pt x="2563368" y="844296"/>
                                </a:lnTo>
                                <a:close/>
                              </a:path>
                              <a:path w="4070985" h="1322070">
                                <a:moveTo>
                                  <a:pt x="3317748" y="432816"/>
                                </a:moveTo>
                                <a:lnTo>
                                  <a:pt x="3015996" y="432816"/>
                                </a:lnTo>
                                <a:lnTo>
                                  <a:pt x="3015996" y="1322044"/>
                                </a:lnTo>
                                <a:lnTo>
                                  <a:pt x="3317748" y="1322044"/>
                                </a:lnTo>
                                <a:lnTo>
                                  <a:pt x="3317748" y="432816"/>
                                </a:lnTo>
                                <a:close/>
                              </a:path>
                              <a:path w="4070985" h="1322070">
                                <a:moveTo>
                                  <a:pt x="4070591" y="0"/>
                                </a:moveTo>
                                <a:lnTo>
                                  <a:pt x="3768852" y="0"/>
                                </a:lnTo>
                                <a:lnTo>
                                  <a:pt x="3768852" y="1322044"/>
                                </a:lnTo>
                                <a:lnTo>
                                  <a:pt x="4070591" y="1322044"/>
                                </a:lnTo>
                                <a:lnTo>
                                  <a:pt x="4070591" y="0"/>
                                </a:lnTo>
                                <a:close/>
                              </a:path>
                            </a:pathLst>
                          </a:custGeom>
                          <a:solidFill>
                            <a:srgbClr val="E36C09"/>
                          </a:solidFill>
                        </wps:spPr>
                        <wps:bodyPr wrap="square" lIns="0" tIns="0" rIns="0" bIns="0" rtlCol="0">
                          <a:prstTxWarp prst="textNoShape">
                            <a:avLst/>
                          </a:prstTxWarp>
                          <a:noAutofit/>
                        </wps:bodyPr>
                      </wps:wsp>
                      <wps:wsp>
                        <wps:cNvPr id="528" name="Graphic 528"/>
                        <wps:cNvSpPr/>
                        <wps:spPr>
                          <a:xfrm>
                            <a:off x="40513" y="1587"/>
                            <a:ext cx="1270" cy="1595120"/>
                          </a:xfrm>
                          <a:custGeom>
                            <a:avLst/>
                            <a:gdLst/>
                            <a:ahLst/>
                            <a:cxnLst/>
                            <a:rect l="l" t="t" r="r" b="b"/>
                            <a:pathLst>
                              <a:path w="0" h="1595120">
                                <a:moveTo>
                                  <a:pt x="0" y="1594980"/>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529" name="Graphic 529"/>
                        <wps:cNvSpPr/>
                        <wps:spPr>
                          <a:xfrm>
                            <a:off x="0" y="1587"/>
                            <a:ext cx="40640" cy="1595120"/>
                          </a:xfrm>
                          <a:custGeom>
                            <a:avLst/>
                            <a:gdLst/>
                            <a:ahLst/>
                            <a:cxnLst/>
                            <a:rect l="l" t="t" r="r" b="b"/>
                            <a:pathLst>
                              <a:path w="40640" h="1595120">
                                <a:moveTo>
                                  <a:pt x="0" y="1594980"/>
                                </a:moveTo>
                                <a:lnTo>
                                  <a:pt x="40513" y="1594980"/>
                                </a:lnTo>
                              </a:path>
                              <a:path w="40640" h="1595120">
                                <a:moveTo>
                                  <a:pt x="0" y="1367167"/>
                                </a:moveTo>
                                <a:lnTo>
                                  <a:pt x="40513" y="1367167"/>
                                </a:lnTo>
                              </a:path>
                              <a:path w="40640" h="1595120">
                                <a:moveTo>
                                  <a:pt x="0" y="1138567"/>
                                </a:moveTo>
                                <a:lnTo>
                                  <a:pt x="40513" y="1138567"/>
                                </a:lnTo>
                              </a:path>
                              <a:path w="40640" h="1595120">
                                <a:moveTo>
                                  <a:pt x="0" y="911491"/>
                                </a:moveTo>
                                <a:lnTo>
                                  <a:pt x="40513" y="911491"/>
                                </a:lnTo>
                              </a:path>
                              <a:path w="40640" h="1595120">
                                <a:moveTo>
                                  <a:pt x="0" y="682891"/>
                                </a:moveTo>
                                <a:lnTo>
                                  <a:pt x="40513" y="682891"/>
                                </a:lnTo>
                              </a:path>
                              <a:path w="40640" h="1595120">
                                <a:moveTo>
                                  <a:pt x="0" y="455815"/>
                                </a:moveTo>
                                <a:lnTo>
                                  <a:pt x="40513" y="455815"/>
                                </a:lnTo>
                              </a:path>
                              <a:path w="40640" h="1595120">
                                <a:moveTo>
                                  <a:pt x="0" y="227215"/>
                                </a:moveTo>
                                <a:lnTo>
                                  <a:pt x="40513" y="227215"/>
                                </a:lnTo>
                              </a:path>
                              <a:path w="40640" h="1595120">
                                <a:moveTo>
                                  <a:pt x="0" y="0"/>
                                </a:moveTo>
                                <a:lnTo>
                                  <a:pt x="40513" y="0"/>
                                </a:lnTo>
                              </a:path>
                            </a:pathLst>
                          </a:custGeom>
                          <a:ln w="3175">
                            <a:solidFill>
                              <a:srgbClr val="000000"/>
                            </a:solidFill>
                            <a:prstDash val="solid"/>
                          </a:ln>
                        </wps:spPr>
                        <wps:bodyPr wrap="square" lIns="0" tIns="0" rIns="0" bIns="0" rtlCol="0">
                          <a:prstTxWarp prst="textNoShape">
                            <a:avLst/>
                          </a:prstTxWarp>
                          <a:noAutofit/>
                        </wps:bodyPr>
                      </wps:wsp>
                      <wps:wsp>
                        <wps:cNvPr id="530" name="Graphic 530"/>
                        <wps:cNvSpPr/>
                        <wps:spPr>
                          <a:xfrm>
                            <a:off x="40513" y="1596567"/>
                            <a:ext cx="6031865" cy="40640"/>
                          </a:xfrm>
                          <a:custGeom>
                            <a:avLst/>
                            <a:gdLst/>
                            <a:ahLst/>
                            <a:cxnLst/>
                            <a:rect l="l" t="t" r="r" b="b"/>
                            <a:pathLst>
                              <a:path w="6031865" h="40640">
                                <a:moveTo>
                                  <a:pt x="0" y="0"/>
                                </a:moveTo>
                                <a:lnTo>
                                  <a:pt x="6031306" y="0"/>
                                </a:lnTo>
                              </a:path>
                              <a:path w="6031865" h="40640">
                                <a:moveTo>
                                  <a:pt x="0" y="0"/>
                                </a:moveTo>
                                <a:lnTo>
                                  <a:pt x="0" y="40513"/>
                                </a:lnTo>
                              </a:path>
                              <a:path w="6031865" h="40640">
                                <a:moveTo>
                                  <a:pt x="753694" y="0"/>
                                </a:moveTo>
                                <a:lnTo>
                                  <a:pt x="753694" y="40513"/>
                                </a:lnTo>
                              </a:path>
                              <a:path w="6031865" h="40640">
                                <a:moveTo>
                                  <a:pt x="1508074" y="0"/>
                                </a:moveTo>
                                <a:lnTo>
                                  <a:pt x="1508074" y="40513"/>
                                </a:lnTo>
                              </a:path>
                              <a:path w="6031865" h="40640">
                                <a:moveTo>
                                  <a:pt x="2262454" y="0"/>
                                </a:moveTo>
                                <a:lnTo>
                                  <a:pt x="2262454" y="40513"/>
                                </a:lnTo>
                              </a:path>
                              <a:path w="6031865" h="40640">
                                <a:moveTo>
                                  <a:pt x="3015310" y="0"/>
                                </a:moveTo>
                                <a:lnTo>
                                  <a:pt x="3015310" y="40513"/>
                                </a:lnTo>
                              </a:path>
                              <a:path w="6031865" h="40640">
                                <a:moveTo>
                                  <a:pt x="3769690" y="0"/>
                                </a:moveTo>
                                <a:lnTo>
                                  <a:pt x="3769690" y="40513"/>
                                </a:lnTo>
                              </a:path>
                              <a:path w="6031865" h="40640">
                                <a:moveTo>
                                  <a:pt x="4524070" y="0"/>
                                </a:moveTo>
                                <a:lnTo>
                                  <a:pt x="4524070" y="40513"/>
                                </a:lnTo>
                              </a:path>
                              <a:path w="6031865" h="40640">
                                <a:moveTo>
                                  <a:pt x="5276926" y="0"/>
                                </a:moveTo>
                                <a:lnTo>
                                  <a:pt x="5276926" y="40513"/>
                                </a:lnTo>
                              </a:path>
                              <a:path w="6031865" h="40640">
                                <a:moveTo>
                                  <a:pt x="6031306" y="0"/>
                                </a:moveTo>
                                <a:lnTo>
                                  <a:pt x="6031306" y="40513"/>
                                </a:lnTo>
                              </a:path>
                            </a:pathLst>
                          </a:custGeom>
                          <a:ln w="3175">
                            <a:solidFill>
                              <a:srgbClr val="000000"/>
                            </a:solidFill>
                            <a:prstDash val="solid"/>
                          </a:ln>
                        </wps:spPr>
                        <wps:bodyPr wrap="square" lIns="0" tIns="0" rIns="0" bIns="0" rtlCol="0">
                          <a:prstTxWarp prst="textNoShape">
                            <a:avLst/>
                          </a:prstTxWarp>
                          <a:noAutofit/>
                        </wps:bodyPr>
                      </wps:wsp>
                      <wps:wsp>
                        <wps:cNvPr id="531" name="Textbox 531"/>
                        <wps:cNvSpPr txBox="1"/>
                        <wps:spPr>
                          <a:xfrm>
                            <a:off x="4058916" y="66718"/>
                            <a:ext cx="269240" cy="151765"/>
                          </a:xfrm>
                          <a:prstGeom prst="rect">
                            <a:avLst/>
                          </a:prstGeom>
                        </wps:spPr>
                        <wps:txbx>
                          <w:txbxContent>
                            <w:p>
                              <w:pPr>
                                <w:spacing w:line="238" w:lineRule="exact" w:before="0"/>
                                <w:ind w:left="0" w:right="0" w:firstLine="0"/>
                                <w:jc w:val="left"/>
                                <w:rPr>
                                  <w:b/>
                                  <w:sz w:val="20"/>
                                </w:rPr>
                              </w:pPr>
                              <w:r>
                                <w:rPr>
                                  <w:b/>
                                  <w:spacing w:val="-5"/>
                                  <w:sz w:val="20"/>
                                </w:rPr>
                                <w:t>58%</w:t>
                              </w:r>
                            </w:p>
                          </w:txbxContent>
                        </wps:txbx>
                        <wps:bodyPr wrap="square" lIns="0" tIns="0" rIns="0" bIns="0" rtlCol="0">
                          <a:noAutofit/>
                        </wps:bodyPr>
                      </wps:wsp>
                      <wps:wsp>
                        <wps:cNvPr id="532" name="Textbox 532"/>
                        <wps:cNvSpPr txBox="1"/>
                        <wps:spPr>
                          <a:xfrm>
                            <a:off x="289454" y="590901"/>
                            <a:ext cx="269240" cy="151765"/>
                          </a:xfrm>
                          <a:prstGeom prst="rect">
                            <a:avLst/>
                          </a:prstGeom>
                        </wps:spPr>
                        <wps:txbx>
                          <w:txbxContent>
                            <w:p>
                              <w:pPr>
                                <w:spacing w:line="238" w:lineRule="exact" w:before="0"/>
                                <w:ind w:left="0" w:right="0" w:firstLine="0"/>
                                <w:jc w:val="left"/>
                                <w:rPr>
                                  <w:b/>
                                  <w:sz w:val="20"/>
                                </w:rPr>
                              </w:pPr>
                              <w:r>
                                <w:rPr>
                                  <w:b/>
                                  <w:spacing w:val="-5"/>
                                  <w:sz w:val="20"/>
                                </w:rPr>
                                <w:t>35%</w:t>
                              </w:r>
                            </w:p>
                          </w:txbxContent>
                        </wps:txbx>
                        <wps:bodyPr wrap="square" lIns="0" tIns="0" rIns="0" bIns="0" rtlCol="0">
                          <a:noAutofit/>
                        </wps:bodyPr>
                      </wps:wsp>
                      <wps:wsp>
                        <wps:cNvPr id="533" name="Textbox 533"/>
                        <wps:cNvSpPr txBox="1"/>
                        <wps:spPr>
                          <a:xfrm>
                            <a:off x="1043346" y="659207"/>
                            <a:ext cx="269240" cy="151765"/>
                          </a:xfrm>
                          <a:prstGeom prst="rect">
                            <a:avLst/>
                          </a:prstGeom>
                        </wps:spPr>
                        <wps:txbx>
                          <w:txbxContent>
                            <w:p>
                              <w:pPr>
                                <w:spacing w:line="238" w:lineRule="exact" w:before="0"/>
                                <w:ind w:left="0" w:right="0" w:firstLine="0"/>
                                <w:jc w:val="left"/>
                                <w:rPr>
                                  <w:b/>
                                  <w:sz w:val="20"/>
                                </w:rPr>
                              </w:pPr>
                              <w:r>
                                <w:rPr>
                                  <w:b/>
                                  <w:spacing w:val="-5"/>
                                  <w:sz w:val="20"/>
                                </w:rPr>
                                <w:t>32%</w:t>
                              </w:r>
                            </w:p>
                          </w:txbxContent>
                        </wps:txbx>
                        <wps:bodyPr wrap="square" lIns="0" tIns="0" rIns="0" bIns="0" rtlCol="0">
                          <a:noAutofit/>
                        </wps:bodyPr>
                      </wps:wsp>
                      <wps:wsp>
                        <wps:cNvPr id="534" name="Textbox 534"/>
                        <wps:cNvSpPr txBox="1"/>
                        <wps:spPr>
                          <a:xfrm>
                            <a:off x="1797239" y="568006"/>
                            <a:ext cx="269240" cy="151765"/>
                          </a:xfrm>
                          <a:prstGeom prst="rect">
                            <a:avLst/>
                          </a:prstGeom>
                        </wps:spPr>
                        <wps:txbx>
                          <w:txbxContent>
                            <w:p>
                              <w:pPr>
                                <w:spacing w:line="238" w:lineRule="exact" w:before="0"/>
                                <w:ind w:left="0" w:right="0" w:firstLine="0"/>
                                <w:jc w:val="left"/>
                                <w:rPr>
                                  <w:b/>
                                  <w:sz w:val="20"/>
                                </w:rPr>
                              </w:pPr>
                              <w:r>
                                <w:rPr>
                                  <w:b/>
                                  <w:spacing w:val="-5"/>
                                  <w:sz w:val="20"/>
                                </w:rPr>
                                <w:t>36%</w:t>
                              </w:r>
                            </w:p>
                          </w:txbxContent>
                        </wps:txbx>
                        <wps:bodyPr wrap="square" lIns="0" tIns="0" rIns="0" bIns="0" rtlCol="0">
                          <a:noAutofit/>
                        </wps:bodyPr>
                      </wps:wsp>
                      <wps:wsp>
                        <wps:cNvPr id="535" name="Textbox 535"/>
                        <wps:cNvSpPr txBox="1"/>
                        <wps:spPr>
                          <a:xfrm>
                            <a:off x="3305023" y="499700"/>
                            <a:ext cx="269240" cy="151765"/>
                          </a:xfrm>
                          <a:prstGeom prst="rect">
                            <a:avLst/>
                          </a:prstGeom>
                        </wps:spPr>
                        <wps:txbx>
                          <w:txbxContent>
                            <w:p>
                              <w:pPr>
                                <w:spacing w:line="238" w:lineRule="exact" w:before="0"/>
                                <w:ind w:left="0" w:right="0" w:firstLine="0"/>
                                <w:jc w:val="left"/>
                                <w:rPr>
                                  <w:b/>
                                  <w:sz w:val="20"/>
                                </w:rPr>
                              </w:pPr>
                              <w:r>
                                <w:rPr>
                                  <w:b/>
                                  <w:spacing w:val="-5"/>
                                  <w:sz w:val="20"/>
                                </w:rPr>
                                <w:t>39%</w:t>
                              </w:r>
                            </w:p>
                          </w:txbxContent>
                        </wps:txbx>
                        <wps:bodyPr wrap="square" lIns="0" tIns="0" rIns="0" bIns="0" rtlCol="0">
                          <a:noAutofit/>
                        </wps:bodyPr>
                      </wps:wsp>
                      <wps:wsp>
                        <wps:cNvPr id="536" name="Textbox 536"/>
                        <wps:cNvSpPr txBox="1"/>
                        <wps:spPr>
                          <a:xfrm>
                            <a:off x="4812808" y="568006"/>
                            <a:ext cx="269240" cy="151765"/>
                          </a:xfrm>
                          <a:prstGeom prst="rect">
                            <a:avLst/>
                          </a:prstGeom>
                        </wps:spPr>
                        <wps:txbx>
                          <w:txbxContent>
                            <w:p>
                              <w:pPr>
                                <w:spacing w:line="238" w:lineRule="exact" w:before="0"/>
                                <w:ind w:left="0" w:right="0" w:firstLine="0"/>
                                <w:jc w:val="left"/>
                                <w:rPr>
                                  <w:b/>
                                  <w:sz w:val="20"/>
                                </w:rPr>
                              </w:pPr>
                              <w:r>
                                <w:rPr>
                                  <w:b/>
                                  <w:spacing w:val="-5"/>
                                  <w:sz w:val="20"/>
                                </w:rPr>
                                <w:t>36%</w:t>
                              </w:r>
                            </w:p>
                          </w:txbxContent>
                        </wps:txbx>
                        <wps:bodyPr wrap="square" lIns="0" tIns="0" rIns="0" bIns="0" rtlCol="0">
                          <a:noAutofit/>
                        </wps:bodyPr>
                      </wps:wsp>
                      <wps:wsp>
                        <wps:cNvPr id="537" name="Textbox 537"/>
                        <wps:cNvSpPr txBox="1"/>
                        <wps:spPr>
                          <a:xfrm>
                            <a:off x="5566700" y="454037"/>
                            <a:ext cx="269240" cy="151765"/>
                          </a:xfrm>
                          <a:prstGeom prst="rect">
                            <a:avLst/>
                          </a:prstGeom>
                        </wps:spPr>
                        <wps:txbx>
                          <w:txbxContent>
                            <w:p>
                              <w:pPr>
                                <w:spacing w:line="238" w:lineRule="exact" w:before="0"/>
                                <w:ind w:left="0" w:right="0" w:firstLine="0"/>
                                <w:jc w:val="left"/>
                                <w:rPr>
                                  <w:b/>
                                  <w:sz w:val="20"/>
                                </w:rPr>
                              </w:pPr>
                              <w:r>
                                <w:rPr>
                                  <w:b/>
                                  <w:spacing w:val="-5"/>
                                  <w:sz w:val="20"/>
                                </w:rPr>
                                <w:t>41%</w:t>
                              </w:r>
                            </w:p>
                          </w:txbxContent>
                        </wps:txbx>
                        <wps:bodyPr wrap="square" lIns="0" tIns="0" rIns="0" bIns="0" rtlCol="0">
                          <a:noAutofit/>
                        </wps:bodyPr>
                      </wps:wsp>
                      <wps:wsp>
                        <wps:cNvPr id="538" name="Textbox 538"/>
                        <wps:cNvSpPr txBox="1"/>
                        <wps:spPr>
                          <a:xfrm>
                            <a:off x="2551131" y="909787"/>
                            <a:ext cx="269240" cy="151765"/>
                          </a:xfrm>
                          <a:prstGeom prst="rect">
                            <a:avLst/>
                          </a:prstGeom>
                        </wps:spPr>
                        <wps:txbx>
                          <w:txbxContent>
                            <w:p>
                              <w:pPr>
                                <w:spacing w:line="238" w:lineRule="exact" w:before="0"/>
                                <w:ind w:left="0" w:right="0" w:firstLine="0"/>
                                <w:jc w:val="left"/>
                                <w:rPr>
                                  <w:b/>
                                  <w:sz w:val="20"/>
                                </w:rPr>
                              </w:pPr>
                              <w:r>
                                <w:rPr>
                                  <w:b/>
                                  <w:spacing w:val="-5"/>
                                  <w:sz w:val="20"/>
                                </w:rPr>
                                <w:t>21%</w:t>
                              </w:r>
                            </w:p>
                          </w:txbxContent>
                        </wps:txbx>
                        <wps:bodyPr wrap="square" lIns="0" tIns="0" rIns="0" bIns="0" rtlCol="0">
                          <a:noAutofit/>
                        </wps:bodyPr>
                      </wps:wsp>
                    </wpg:wgp>
                  </a:graphicData>
                </a:graphic>
              </wp:anchor>
            </w:drawing>
          </mc:Choice>
          <mc:Fallback>
            <w:pict>
              <v:group style="position:absolute;margin-left:83.503502pt;margin-top:-131.204712pt;width:478.25pt;height:128.9500pt;mso-position-horizontal-relative:page;mso-position-vertical-relative:paragraph;z-index:15740928" id="docshapegroup482" coordorigin="1670,-2624" coordsize="9565,2579">
                <v:shape style="position:absolute;left:9213;top:-1581;width:1663;height:1472" id="docshape483" coordorigin="9214,-1581" coordsize="1663,1472" path="m9689,-1402l9214,-1402,9214,-110,9689,-110,9689,-1402xm10876,-1581l10401,-1581,10401,-110,10876,-110,10876,-1581xe" filled="true" fillcolor="#974706" stroked="false">
                  <v:path arrowok="t"/>
                  <v:fill type="solid"/>
                </v:shape>
                <v:shape style="position:absolute;left:2090;top:-2192;width:6411;height:2082" id="docshape484" coordorigin="2090,-2192" coordsize="6411,2082" path="m2566,-1366l2090,-1366,2090,-110,2566,-110,2566,-1366xm3751,-1258l3278,-1258,3278,-110,3751,-110,3751,-1258xm4939,-1402l4464,-1402,4464,-110,4939,-110,4939,-1402xm6127,-862l5652,-862,5652,-110,6127,-110,6127,-862xm7315,-1510l6840,-1510,6840,-110,7315,-110,7315,-1510xm8501,-2192l8026,-2192,8026,-110,8501,-110,8501,-2192xe" filled="true" fillcolor="#e36c09" stroked="false">
                  <v:path arrowok="t"/>
                  <v:fill type="solid"/>
                </v:shape>
                <v:line style="position:absolute" from="1734,-110" to="1734,-2622" stroked="true" strokeweight=".25pt" strokecolor="#000000">
                  <v:stroke dashstyle="solid"/>
                </v:line>
                <v:shape style="position:absolute;left:1670;top:-2622;width:64;height:2512" id="docshape485" coordorigin="1670,-2622" coordsize="64,2512" path="m1670,-110l1734,-110m1670,-469l1734,-469m1670,-829l1734,-829m1670,-1186l1734,-1186m1670,-1546l1734,-1546m1670,-1904l1734,-1904m1670,-2264l1734,-2264m1670,-2622l1734,-2622e" filled="false" stroked="true" strokeweight=".25pt" strokecolor="#000000">
                  <v:path arrowok="t"/>
                  <v:stroke dashstyle="solid"/>
                </v:shape>
                <v:shape style="position:absolute;left:1733;top:-110;width:9499;height:64" id="docshape486" coordorigin="1734,-110" coordsize="9499,64" path="m1734,-110l11232,-110m1734,-110l1734,-46m2921,-110l2921,-46m4109,-110l4109,-46m5297,-110l5297,-46m6482,-110l6482,-46m7670,-110l7670,-46m8858,-110l8858,-46m10044,-110l10044,-46m11232,-110l11232,-46e" filled="false" stroked="true" strokeweight=".25pt" strokecolor="#000000">
                  <v:path arrowok="t"/>
                  <v:stroke dashstyle="solid"/>
                </v:shape>
                <v:shape style="position:absolute;left:8062;top:-2520;width:424;height:239" type="#_x0000_t202" id="docshape487" filled="false" stroked="false">
                  <v:textbox inset="0,0,0,0">
                    <w:txbxContent>
                      <w:p>
                        <w:pPr>
                          <w:spacing w:line="238" w:lineRule="exact" w:before="0"/>
                          <w:ind w:left="0" w:right="0" w:firstLine="0"/>
                          <w:jc w:val="left"/>
                          <w:rPr>
                            <w:b/>
                            <w:sz w:val="20"/>
                          </w:rPr>
                        </w:pPr>
                        <w:r>
                          <w:rPr>
                            <w:b/>
                            <w:spacing w:val="-5"/>
                            <w:sz w:val="20"/>
                          </w:rPr>
                          <w:t>58%</w:t>
                        </w:r>
                      </w:p>
                    </w:txbxContent>
                  </v:textbox>
                  <w10:wrap type="none"/>
                </v:shape>
                <v:shape style="position:absolute;left:2125;top:-1694;width:424;height:239" type="#_x0000_t202" id="docshape488" filled="false" stroked="false">
                  <v:textbox inset="0,0,0,0">
                    <w:txbxContent>
                      <w:p>
                        <w:pPr>
                          <w:spacing w:line="238" w:lineRule="exact" w:before="0"/>
                          <w:ind w:left="0" w:right="0" w:firstLine="0"/>
                          <w:jc w:val="left"/>
                          <w:rPr>
                            <w:b/>
                            <w:sz w:val="20"/>
                          </w:rPr>
                        </w:pPr>
                        <w:r>
                          <w:rPr>
                            <w:b/>
                            <w:spacing w:val="-5"/>
                            <w:sz w:val="20"/>
                          </w:rPr>
                          <w:t>35%</w:t>
                        </w:r>
                      </w:p>
                    </w:txbxContent>
                  </v:textbox>
                  <w10:wrap type="none"/>
                </v:shape>
                <v:shape style="position:absolute;left:3313;top:-1586;width:424;height:239" type="#_x0000_t202" id="docshape489" filled="false" stroked="false">
                  <v:textbox inset="0,0,0,0">
                    <w:txbxContent>
                      <w:p>
                        <w:pPr>
                          <w:spacing w:line="238" w:lineRule="exact" w:before="0"/>
                          <w:ind w:left="0" w:right="0" w:firstLine="0"/>
                          <w:jc w:val="left"/>
                          <w:rPr>
                            <w:b/>
                            <w:sz w:val="20"/>
                          </w:rPr>
                        </w:pPr>
                        <w:r>
                          <w:rPr>
                            <w:b/>
                            <w:spacing w:val="-5"/>
                            <w:sz w:val="20"/>
                          </w:rPr>
                          <w:t>32%</w:t>
                        </w:r>
                      </w:p>
                    </w:txbxContent>
                  </v:textbox>
                  <w10:wrap type="none"/>
                </v:shape>
                <v:shape style="position:absolute;left:4500;top:-1730;width:424;height:239" type="#_x0000_t202" id="docshape490" filled="false" stroked="false">
                  <v:textbox inset="0,0,0,0">
                    <w:txbxContent>
                      <w:p>
                        <w:pPr>
                          <w:spacing w:line="238" w:lineRule="exact" w:before="0"/>
                          <w:ind w:left="0" w:right="0" w:firstLine="0"/>
                          <w:jc w:val="left"/>
                          <w:rPr>
                            <w:b/>
                            <w:sz w:val="20"/>
                          </w:rPr>
                        </w:pPr>
                        <w:r>
                          <w:rPr>
                            <w:b/>
                            <w:spacing w:val="-5"/>
                            <w:sz w:val="20"/>
                          </w:rPr>
                          <w:t>36%</w:t>
                        </w:r>
                      </w:p>
                    </w:txbxContent>
                  </v:textbox>
                  <w10:wrap type="none"/>
                </v:shape>
                <v:shape style="position:absolute;left:6874;top:-1838;width:424;height:239" type="#_x0000_t202" id="docshape491" filled="false" stroked="false">
                  <v:textbox inset="0,0,0,0">
                    <w:txbxContent>
                      <w:p>
                        <w:pPr>
                          <w:spacing w:line="238" w:lineRule="exact" w:before="0"/>
                          <w:ind w:left="0" w:right="0" w:firstLine="0"/>
                          <w:jc w:val="left"/>
                          <w:rPr>
                            <w:b/>
                            <w:sz w:val="20"/>
                          </w:rPr>
                        </w:pPr>
                        <w:r>
                          <w:rPr>
                            <w:b/>
                            <w:spacing w:val="-5"/>
                            <w:sz w:val="20"/>
                          </w:rPr>
                          <w:t>39%</w:t>
                        </w:r>
                      </w:p>
                    </w:txbxContent>
                  </v:textbox>
                  <w10:wrap type="none"/>
                </v:shape>
                <v:shape style="position:absolute;left:9249;top:-1730;width:424;height:239" type="#_x0000_t202" id="docshape492" filled="false" stroked="false">
                  <v:textbox inset="0,0,0,0">
                    <w:txbxContent>
                      <w:p>
                        <w:pPr>
                          <w:spacing w:line="238" w:lineRule="exact" w:before="0"/>
                          <w:ind w:left="0" w:right="0" w:firstLine="0"/>
                          <w:jc w:val="left"/>
                          <w:rPr>
                            <w:b/>
                            <w:sz w:val="20"/>
                          </w:rPr>
                        </w:pPr>
                        <w:r>
                          <w:rPr>
                            <w:b/>
                            <w:spacing w:val="-5"/>
                            <w:sz w:val="20"/>
                          </w:rPr>
                          <w:t>36%</w:t>
                        </w:r>
                      </w:p>
                    </w:txbxContent>
                  </v:textbox>
                  <w10:wrap type="none"/>
                </v:shape>
                <v:shape style="position:absolute;left:10436;top:-1910;width:424;height:239" type="#_x0000_t202" id="docshape493" filled="false" stroked="false">
                  <v:textbox inset="0,0,0,0">
                    <w:txbxContent>
                      <w:p>
                        <w:pPr>
                          <w:spacing w:line="238" w:lineRule="exact" w:before="0"/>
                          <w:ind w:left="0" w:right="0" w:firstLine="0"/>
                          <w:jc w:val="left"/>
                          <w:rPr>
                            <w:b/>
                            <w:sz w:val="20"/>
                          </w:rPr>
                        </w:pPr>
                        <w:r>
                          <w:rPr>
                            <w:b/>
                            <w:spacing w:val="-5"/>
                            <w:sz w:val="20"/>
                          </w:rPr>
                          <w:t>41%</w:t>
                        </w:r>
                      </w:p>
                    </w:txbxContent>
                  </v:textbox>
                  <w10:wrap type="none"/>
                </v:shape>
                <v:shape style="position:absolute;left:5687;top:-1192;width:424;height:239" type="#_x0000_t202" id="docshape494" filled="false" stroked="false">
                  <v:textbox inset="0,0,0,0">
                    <w:txbxContent>
                      <w:p>
                        <w:pPr>
                          <w:spacing w:line="238" w:lineRule="exact" w:before="0"/>
                          <w:ind w:left="0" w:right="0" w:firstLine="0"/>
                          <w:jc w:val="left"/>
                          <w:rPr>
                            <w:b/>
                            <w:sz w:val="20"/>
                          </w:rPr>
                        </w:pPr>
                        <w:r>
                          <w:rPr>
                            <w:b/>
                            <w:spacing w:val="-5"/>
                            <w:sz w:val="20"/>
                          </w:rPr>
                          <w:t>21%</w:t>
                        </w:r>
                      </w:p>
                    </w:txbxContent>
                  </v:textbox>
                  <w10:wrap type="none"/>
                </v:shape>
                <w10:wrap type="none"/>
              </v:group>
            </w:pict>
          </mc:Fallback>
        </mc:AlternateContent>
      </w:r>
      <w:r>
        <w:rPr>
          <w:spacing w:val="-2"/>
        </w:rPr>
        <w:t>Total</w:t>
      </w:r>
      <w:r>
        <w:rPr/>
        <w:tab/>
      </w:r>
      <w:r>
        <w:rPr>
          <w:spacing w:val="-4"/>
        </w:rPr>
        <w:t>Male</w:t>
      </w:r>
      <w:r>
        <w:rPr/>
        <w:tab/>
      </w:r>
      <w:r>
        <w:rPr>
          <w:spacing w:val="-2"/>
        </w:rPr>
        <w:t>Female</w:t>
      </w:r>
      <w:r>
        <w:rPr/>
        <w:tab/>
        <w:t>13</w:t>
      </w:r>
      <w:r>
        <w:rPr>
          <w:spacing w:val="-3"/>
        </w:rPr>
        <w:t> </w:t>
      </w:r>
      <w:r>
        <w:rPr>
          <w:spacing w:val="-5"/>
        </w:rPr>
        <w:t>and</w:t>
      </w:r>
    </w:p>
    <w:p>
      <w:pPr>
        <w:pStyle w:val="BodyText"/>
        <w:jc w:val="right"/>
      </w:pPr>
      <w:r>
        <w:rPr>
          <w:spacing w:val="-2"/>
        </w:rPr>
        <w:t>Younger</w:t>
      </w:r>
    </w:p>
    <w:p>
      <w:pPr>
        <w:pStyle w:val="BodyText"/>
        <w:tabs>
          <w:tab w:pos="1385" w:val="left" w:leader="none"/>
          <w:tab w:pos="2837" w:val="left" w:leader="none"/>
        </w:tabs>
        <w:spacing w:before="18"/>
        <w:ind w:left="411"/>
      </w:pPr>
      <w:r>
        <w:rPr/>
        <w:br w:type="column"/>
      </w:r>
      <w:r>
        <w:rPr/>
        <w:t>14</w:t>
      </w:r>
      <w:r>
        <w:rPr>
          <w:spacing w:val="-5"/>
        </w:rPr>
        <w:t> </w:t>
      </w:r>
      <w:r>
        <w:rPr/>
        <w:t>to</w:t>
      </w:r>
      <w:r>
        <w:rPr>
          <w:spacing w:val="-1"/>
        </w:rPr>
        <w:t> </w:t>
      </w:r>
      <w:r>
        <w:rPr>
          <w:spacing w:val="-5"/>
        </w:rPr>
        <w:t>16</w:t>
      </w:r>
      <w:r>
        <w:rPr/>
        <w:tab/>
        <w:t>17</w:t>
      </w:r>
      <w:r>
        <w:rPr>
          <w:spacing w:val="-3"/>
        </w:rPr>
        <w:t> </w:t>
      </w:r>
      <w:r>
        <w:rPr/>
        <w:t>and</w:t>
      </w:r>
      <w:r>
        <w:rPr>
          <w:spacing w:val="-3"/>
        </w:rPr>
        <w:t> </w:t>
      </w:r>
      <w:r>
        <w:rPr>
          <w:spacing w:val="-4"/>
        </w:rPr>
        <w:t>Older</w:t>
      </w:r>
      <w:r>
        <w:rPr/>
        <w:tab/>
      </w:r>
      <w:r>
        <w:rPr>
          <w:spacing w:val="-2"/>
        </w:rPr>
        <w:t>Seneca</w:t>
      </w:r>
    </w:p>
    <w:p>
      <w:pPr>
        <w:pStyle w:val="BodyText"/>
        <w:ind w:left="2589"/>
      </w:pPr>
      <w:r>
        <w:rPr/>
        <w:t>County</w:t>
      </w:r>
      <w:r>
        <w:rPr>
          <w:spacing w:val="-7"/>
        </w:rPr>
        <w:t> </w:t>
      </w:r>
      <w:r>
        <w:rPr>
          <w:spacing w:val="-4"/>
        </w:rPr>
        <w:t>2016</w:t>
      </w:r>
    </w:p>
    <w:p>
      <w:pPr>
        <w:pStyle w:val="BodyText"/>
        <w:spacing w:before="18"/>
        <w:ind w:left="117" w:right="769" w:hanging="2"/>
        <w:jc w:val="center"/>
      </w:pPr>
      <w:r>
        <w:rPr/>
        <w:br w:type="column"/>
      </w:r>
      <w:r>
        <w:rPr>
          <w:spacing w:val="-2"/>
        </w:rPr>
        <w:t>Seneca County 2018/2019</w:t>
      </w:r>
    </w:p>
    <w:p>
      <w:pPr>
        <w:pStyle w:val="BodyText"/>
        <w:spacing w:after="0"/>
        <w:jc w:val="center"/>
        <w:sectPr>
          <w:type w:val="continuous"/>
          <w:pgSz w:w="12240" w:h="15840"/>
          <w:pgMar w:header="0" w:footer="735" w:top="1060" w:bottom="280" w:left="720" w:right="360"/>
          <w:cols w:num="3" w:equalWidth="0">
            <w:col w:w="5543" w:space="40"/>
            <w:col w:w="3709" w:space="39"/>
            <w:col w:w="1829"/>
          </w:cols>
        </w:sectPr>
      </w:pPr>
    </w:p>
    <w:p>
      <w:pPr>
        <w:pStyle w:val="BodyText"/>
        <w:spacing w:before="74"/>
      </w:pPr>
    </w:p>
    <w:p>
      <w:pPr>
        <w:pStyle w:val="Heading7"/>
        <w:ind w:left="288"/>
        <w:jc w:val="both"/>
      </w:pPr>
      <w:r>
        <w:rPr/>
        <w:t>YOUTH</w:t>
      </w:r>
      <w:r>
        <w:rPr>
          <w:spacing w:val="-6"/>
        </w:rPr>
        <w:t> </w:t>
      </w:r>
      <w:r>
        <w:rPr/>
        <w:t>DRUG</w:t>
      </w:r>
      <w:r>
        <w:rPr>
          <w:spacing w:val="-7"/>
        </w:rPr>
        <w:t> </w:t>
      </w:r>
      <w:r>
        <w:rPr>
          <w:spacing w:val="-5"/>
        </w:rPr>
        <w:t>USE</w:t>
      </w:r>
    </w:p>
    <w:p>
      <w:pPr>
        <w:pStyle w:val="BodyText"/>
        <w:spacing w:before="238"/>
        <w:ind w:left="288" w:right="740"/>
        <w:jc w:val="both"/>
      </w:pPr>
      <w:r>
        <w:rPr/>
        <w:t>Eight</w:t>
      </w:r>
      <w:r>
        <w:rPr>
          <w:spacing w:val="-2"/>
        </w:rPr>
        <w:t> </w:t>
      </w:r>
      <w:r>
        <w:rPr/>
        <w:t>percent</w:t>
      </w:r>
      <w:r>
        <w:rPr>
          <w:spacing w:val="-2"/>
        </w:rPr>
        <w:t> </w:t>
      </w:r>
      <w:r>
        <w:rPr/>
        <w:t>(8%)</w:t>
      </w:r>
      <w:r>
        <w:rPr>
          <w:spacing w:val="-2"/>
        </w:rPr>
        <w:t> </w:t>
      </w:r>
      <w:r>
        <w:rPr/>
        <w:t>of</w:t>
      </w:r>
      <w:r>
        <w:rPr>
          <w:spacing w:val="-2"/>
        </w:rPr>
        <w:t> </w:t>
      </w:r>
      <w:r>
        <w:rPr/>
        <w:t>Seneca</w:t>
      </w:r>
      <w:r>
        <w:rPr>
          <w:spacing w:val="-3"/>
        </w:rPr>
        <w:t> </w:t>
      </w:r>
      <w:r>
        <w:rPr/>
        <w:t>County</w:t>
      </w:r>
      <w:r>
        <w:rPr>
          <w:spacing w:val="-2"/>
        </w:rPr>
        <w:t> </w:t>
      </w:r>
      <w:r>
        <w:rPr/>
        <w:t>youth</w:t>
      </w:r>
      <w:r>
        <w:rPr>
          <w:spacing w:val="-2"/>
        </w:rPr>
        <w:t> </w:t>
      </w:r>
      <w:r>
        <w:rPr/>
        <w:t>had</w:t>
      </w:r>
      <w:r>
        <w:rPr>
          <w:spacing w:val="-2"/>
        </w:rPr>
        <w:t> </w:t>
      </w:r>
      <w:r>
        <w:rPr/>
        <w:t>used</w:t>
      </w:r>
      <w:r>
        <w:rPr>
          <w:spacing w:val="-2"/>
        </w:rPr>
        <w:t> </w:t>
      </w:r>
      <w:r>
        <w:rPr/>
        <w:t>marijuana</w:t>
      </w:r>
      <w:r>
        <w:rPr>
          <w:spacing w:val="-3"/>
        </w:rPr>
        <w:t> </w:t>
      </w:r>
      <w:r>
        <w:rPr/>
        <w:t>at</w:t>
      </w:r>
      <w:r>
        <w:rPr>
          <w:spacing w:val="-2"/>
        </w:rPr>
        <w:t> </w:t>
      </w:r>
      <w:r>
        <w:rPr/>
        <w:t>least</w:t>
      </w:r>
      <w:r>
        <w:rPr>
          <w:spacing w:val="-2"/>
        </w:rPr>
        <w:t> </w:t>
      </w:r>
      <w:r>
        <w:rPr/>
        <w:t>once</w:t>
      </w:r>
      <w:r>
        <w:rPr>
          <w:spacing w:val="-3"/>
        </w:rPr>
        <w:t> </w:t>
      </w:r>
      <w:r>
        <w:rPr/>
        <w:t>in</w:t>
      </w:r>
      <w:r>
        <w:rPr>
          <w:spacing w:val="-2"/>
        </w:rPr>
        <w:t> </w:t>
      </w:r>
      <w:r>
        <w:rPr/>
        <w:t>the</w:t>
      </w:r>
      <w:r>
        <w:rPr>
          <w:spacing w:val="-1"/>
        </w:rPr>
        <w:t> </w:t>
      </w:r>
      <w:r>
        <w:rPr/>
        <w:t>past</w:t>
      </w:r>
      <w:r>
        <w:rPr>
          <w:spacing w:val="-2"/>
        </w:rPr>
        <w:t> </w:t>
      </w:r>
      <w:r>
        <w:rPr/>
        <w:t>30</w:t>
      </w:r>
      <w:r>
        <w:rPr>
          <w:spacing w:val="-1"/>
        </w:rPr>
        <w:t> </w:t>
      </w:r>
      <w:r>
        <w:rPr/>
        <w:t>days,</w:t>
      </w:r>
      <w:r>
        <w:rPr>
          <w:spacing w:val="-2"/>
        </w:rPr>
        <w:t> </w:t>
      </w:r>
      <w:r>
        <w:rPr/>
        <w:t>increasing</w:t>
      </w:r>
      <w:r>
        <w:rPr>
          <w:spacing w:val="-2"/>
        </w:rPr>
        <w:t> </w:t>
      </w:r>
      <w:r>
        <w:rPr/>
        <w:t>to 14% of those</w:t>
      </w:r>
      <w:r>
        <w:rPr>
          <w:spacing w:val="-1"/>
        </w:rPr>
        <w:t> </w:t>
      </w:r>
      <w:r>
        <w:rPr/>
        <w:t>ages</w:t>
      </w:r>
      <w:r>
        <w:rPr>
          <w:spacing w:val="-1"/>
        </w:rPr>
        <w:t> </w:t>
      </w:r>
      <w:r>
        <w:rPr/>
        <w:t>17 and older. Two percent (2%) of youth used prescription drugs</w:t>
      </w:r>
      <w:r>
        <w:rPr>
          <w:spacing w:val="-1"/>
        </w:rPr>
        <w:t> </w:t>
      </w:r>
      <w:r>
        <w:rPr/>
        <w:t>not prescribed for them in the past </w:t>
      </w:r>
      <w:r>
        <w:rPr>
          <w:spacing w:val="-2"/>
        </w:rPr>
        <w:t>month.</w:t>
      </w:r>
    </w:p>
    <w:p>
      <w:pPr>
        <w:pStyle w:val="BodyText"/>
        <w:spacing w:before="144"/>
      </w:pPr>
    </w:p>
    <w:p>
      <w:pPr>
        <w:pStyle w:val="BodyText"/>
        <w:ind w:left="354"/>
      </w:pPr>
      <w:r>
        <w:rPr/>
        <mc:AlternateContent>
          <mc:Choice Requires="wps">
            <w:drawing>
              <wp:anchor distT="0" distB="0" distL="0" distR="0" allowOverlap="1" layoutInCell="1" locked="0" behindDoc="0" simplePos="0" relativeHeight="15741440">
                <wp:simplePos x="0" y="0"/>
                <wp:positionH relativeFrom="page">
                  <wp:posOffset>999144</wp:posOffset>
                </wp:positionH>
                <wp:positionV relativeFrom="paragraph">
                  <wp:posOffset>-1861</wp:posOffset>
                </wp:positionV>
                <wp:extent cx="6132195" cy="2199640"/>
                <wp:effectExtent l="0" t="0" r="0" b="0"/>
                <wp:wrapNone/>
                <wp:docPr id="539" name="Group 539"/>
                <wp:cNvGraphicFramePr>
                  <a:graphicFrameLocks/>
                </wp:cNvGraphicFramePr>
                <a:graphic>
                  <a:graphicData uri="http://schemas.microsoft.com/office/word/2010/wordprocessingGroup">
                    <wpg:wgp>
                      <wpg:cNvPr id="539" name="Group 539"/>
                      <wpg:cNvGrpSpPr/>
                      <wpg:grpSpPr>
                        <a:xfrm>
                          <a:off x="0" y="0"/>
                          <a:ext cx="6132195" cy="2199640"/>
                          <a:chExt cx="6132195" cy="2199640"/>
                        </a:xfrm>
                      </wpg:grpSpPr>
                      <wps:wsp>
                        <wps:cNvPr id="540" name="Graphic 540"/>
                        <wps:cNvSpPr/>
                        <wps:spPr>
                          <a:xfrm>
                            <a:off x="4836213" y="1328980"/>
                            <a:ext cx="1066165" cy="829944"/>
                          </a:xfrm>
                          <a:custGeom>
                            <a:avLst/>
                            <a:gdLst/>
                            <a:ahLst/>
                            <a:cxnLst/>
                            <a:rect l="l" t="t" r="r" b="b"/>
                            <a:pathLst>
                              <a:path w="1066165" h="829944">
                                <a:moveTo>
                                  <a:pt x="304495" y="414959"/>
                                </a:moveTo>
                                <a:lnTo>
                                  <a:pt x="0" y="414959"/>
                                </a:lnTo>
                                <a:lnTo>
                                  <a:pt x="0" y="829919"/>
                                </a:lnTo>
                                <a:lnTo>
                                  <a:pt x="304495" y="829919"/>
                                </a:lnTo>
                                <a:lnTo>
                                  <a:pt x="304495" y="414959"/>
                                </a:lnTo>
                                <a:close/>
                              </a:path>
                              <a:path w="1066165" h="829944">
                                <a:moveTo>
                                  <a:pt x="1065720" y="0"/>
                                </a:moveTo>
                                <a:lnTo>
                                  <a:pt x="761225" y="0"/>
                                </a:lnTo>
                                <a:lnTo>
                                  <a:pt x="761225" y="829932"/>
                                </a:lnTo>
                                <a:lnTo>
                                  <a:pt x="1065720" y="829932"/>
                                </a:lnTo>
                                <a:lnTo>
                                  <a:pt x="1065720" y="0"/>
                                </a:lnTo>
                                <a:close/>
                              </a:path>
                            </a:pathLst>
                          </a:custGeom>
                          <a:solidFill>
                            <a:srgbClr val="974706"/>
                          </a:solidFill>
                        </wps:spPr>
                        <wps:bodyPr wrap="square" lIns="0" tIns="0" rIns="0" bIns="0" rtlCol="0">
                          <a:prstTxWarp prst="textNoShape">
                            <a:avLst/>
                          </a:prstTxWarp>
                          <a:noAutofit/>
                        </wps:bodyPr>
                      </wps:wsp>
                      <wps:wsp>
                        <wps:cNvPr id="541" name="Graphic 541"/>
                        <wps:cNvSpPr/>
                        <wps:spPr>
                          <a:xfrm>
                            <a:off x="268823" y="581610"/>
                            <a:ext cx="4110354" cy="1577340"/>
                          </a:xfrm>
                          <a:custGeom>
                            <a:avLst/>
                            <a:gdLst/>
                            <a:ahLst/>
                            <a:cxnLst/>
                            <a:rect l="l" t="t" r="r" b="b"/>
                            <a:pathLst>
                              <a:path w="4110354" h="1577340">
                                <a:moveTo>
                                  <a:pt x="304800" y="912876"/>
                                </a:moveTo>
                                <a:lnTo>
                                  <a:pt x="0" y="912876"/>
                                </a:lnTo>
                                <a:lnTo>
                                  <a:pt x="0" y="1577289"/>
                                </a:lnTo>
                                <a:lnTo>
                                  <a:pt x="304800" y="1577289"/>
                                </a:lnTo>
                                <a:lnTo>
                                  <a:pt x="304800" y="912876"/>
                                </a:lnTo>
                                <a:close/>
                              </a:path>
                              <a:path w="4110354" h="1577340">
                                <a:moveTo>
                                  <a:pt x="1065276" y="1078992"/>
                                </a:moveTo>
                                <a:lnTo>
                                  <a:pt x="762000" y="1078992"/>
                                </a:lnTo>
                                <a:lnTo>
                                  <a:pt x="762000" y="1577289"/>
                                </a:lnTo>
                                <a:lnTo>
                                  <a:pt x="1065276" y="1577289"/>
                                </a:lnTo>
                                <a:lnTo>
                                  <a:pt x="1065276" y="1078992"/>
                                </a:lnTo>
                                <a:close/>
                              </a:path>
                              <a:path w="4110354" h="1577340">
                                <a:moveTo>
                                  <a:pt x="1827276" y="912876"/>
                                </a:moveTo>
                                <a:lnTo>
                                  <a:pt x="1522476" y="912876"/>
                                </a:lnTo>
                                <a:lnTo>
                                  <a:pt x="1522476" y="1577289"/>
                                </a:lnTo>
                                <a:lnTo>
                                  <a:pt x="1827276" y="1577289"/>
                                </a:lnTo>
                                <a:lnTo>
                                  <a:pt x="1827276" y="912876"/>
                                </a:lnTo>
                                <a:close/>
                              </a:path>
                              <a:path w="4110354" h="1577340">
                                <a:moveTo>
                                  <a:pt x="2587752" y="1411224"/>
                                </a:moveTo>
                                <a:lnTo>
                                  <a:pt x="2284476" y="1411224"/>
                                </a:lnTo>
                                <a:lnTo>
                                  <a:pt x="2284476" y="1577289"/>
                                </a:lnTo>
                                <a:lnTo>
                                  <a:pt x="2587752" y="1577289"/>
                                </a:lnTo>
                                <a:lnTo>
                                  <a:pt x="2587752" y="1411224"/>
                                </a:lnTo>
                                <a:close/>
                              </a:path>
                              <a:path w="4110354" h="1577340">
                                <a:moveTo>
                                  <a:pt x="3349752" y="830580"/>
                                </a:moveTo>
                                <a:lnTo>
                                  <a:pt x="3044952" y="830580"/>
                                </a:lnTo>
                                <a:lnTo>
                                  <a:pt x="3044952" y="1577289"/>
                                </a:lnTo>
                                <a:lnTo>
                                  <a:pt x="3349752" y="1577289"/>
                                </a:lnTo>
                                <a:lnTo>
                                  <a:pt x="3349752" y="830580"/>
                                </a:lnTo>
                                <a:close/>
                              </a:path>
                              <a:path w="4110354" h="1577340">
                                <a:moveTo>
                                  <a:pt x="4110228" y="0"/>
                                </a:moveTo>
                                <a:lnTo>
                                  <a:pt x="3805428" y="0"/>
                                </a:lnTo>
                                <a:lnTo>
                                  <a:pt x="3805428" y="1577289"/>
                                </a:lnTo>
                                <a:lnTo>
                                  <a:pt x="4110228" y="1577289"/>
                                </a:lnTo>
                                <a:lnTo>
                                  <a:pt x="4110228" y="0"/>
                                </a:lnTo>
                                <a:close/>
                              </a:path>
                            </a:pathLst>
                          </a:custGeom>
                          <a:solidFill>
                            <a:srgbClr val="E36C09"/>
                          </a:solidFill>
                        </wps:spPr>
                        <wps:bodyPr wrap="square" lIns="0" tIns="0" rIns="0" bIns="0" rtlCol="0">
                          <a:prstTxWarp prst="textNoShape">
                            <a:avLst/>
                          </a:prstTxWarp>
                          <a:noAutofit/>
                        </wps:bodyPr>
                      </wps:wsp>
                      <wps:wsp>
                        <wps:cNvPr id="542" name="Graphic 542"/>
                        <wps:cNvSpPr/>
                        <wps:spPr>
                          <a:xfrm>
                            <a:off x="40513" y="84109"/>
                            <a:ext cx="1270" cy="2075180"/>
                          </a:xfrm>
                          <a:custGeom>
                            <a:avLst/>
                            <a:gdLst/>
                            <a:ahLst/>
                            <a:cxnLst/>
                            <a:rect l="l" t="t" r="r" b="b"/>
                            <a:pathLst>
                              <a:path w="0" h="2075180">
                                <a:moveTo>
                                  <a:pt x="0" y="2074786"/>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543" name="Graphic 543"/>
                        <wps:cNvSpPr/>
                        <wps:spPr>
                          <a:xfrm>
                            <a:off x="0" y="84109"/>
                            <a:ext cx="40640" cy="2075180"/>
                          </a:xfrm>
                          <a:custGeom>
                            <a:avLst/>
                            <a:gdLst/>
                            <a:ahLst/>
                            <a:cxnLst/>
                            <a:rect l="l" t="t" r="r" b="b"/>
                            <a:pathLst>
                              <a:path w="40640" h="2075180">
                                <a:moveTo>
                                  <a:pt x="0" y="2074786"/>
                                </a:moveTo>
                                <a:lnTo>
                                  <a:pt x="40513" y="2074786"/>
                                </a:lnTo>
                              </a:path>
                              <a:path w="40640" h="2075180">
                                <a:moveTo>
                                  <a:pt x="0" y="1660309"/>
                                </a:moveTo>
                                <a:lnTo>
                                  <a:pt x="40513" y="1660309"/>
                                </a:lnTo>
                              </a:path>
                              <a:path w="40640" h="2075180">
                                <a:moveTo>
                                  <a:pt x="0" y="1244257"/>
                                </a:moveTo>
                                <a:lnTo>
                                  <a:pt x="40513" y="1244257"/>
                                </a:lnTo>
                              </a:path>
                              <a:path w="40640" h="2075180">
                                <a:moveTo>
                                  <a:pt x="0" y="829729"/>
                                </a:moveTo>
                                <a:lnTo>
                                  <a:pt x="40513" y="829729"/>
                                </a:lnTo>
                              </a:path>
                              <a:path w="40640" h="2075180">
                                <a:moveTo>
                                  <a:pt x="0" y="415201"/>
                                </a:moveTo>
                                <a:lnTo>
                                  <a:pt x="40513" y="415201"/>
                                </a:lnTo>
                              </a:path>
                              <a:path w="40640" h="2075180">
                                <a:moveTo>
                                  <a:pt x="0" y="0"/>
                                </a:moveTo>
                                <a:lnTo>
                                  <a:pt x="40513" y="0"/>
                                </a:lnTo>
                              </a:path>
                            </a:pathLst>
                          </a:custGeom>
                          <a:ln w="3175">
                            <a:solidFill>
                              <a:srgbClr val="000000"/>
                            </a:solidFill>
                            <a:prstDash val="solid"/>
                          </a:ln>
                        </wps:spPr>
                        <wps:bodyPr wrap="square" lIns="0" tIns="0" rIns="0" bIns="0" rtlCol="0">
                          <a:prstTxWarp prst="textNoShape">
                            <a:avLst/>
                          </a:prstTxWarp>
                          <a:noAutofit/>
                        </wps:bodyPr>
                      </wps:wsp>
                      <wps:wsp>
                        <wps:cNvPr id="544" name="Graphic 544"/>
                        <wps:cNvSpPr/>
                        <wps:spPr>
                          <a:xfrm>
                            <a:off x="40513" y="2158896"/>
                            <a:ext cx="6090285" cy="40640"/>
                          </a:xfrm>
                          <a:custGeom>
                            <a:avLst/>
                            <a:gdLst/>
                            <a:ahLst/>
                            <a:cxnLst/>
                            <a:rect l="l" t="t" r="r" b="b"/>
                            <a:pathLst>
                              <a:path w="6090285" h="40640">
                                <a:moveTo>
                                  <a:pt x="0" y="0"/>
                                </a:moveTo>
                                <a:lnTo>
                                  <a:pt x="6089789" y="0"/>
                                </a:lnTo>
                              </a:path>
                              <a:path w="6090285" h="40640">
                                <a:moveTo>
                                  <a:pt x="0" y="0"/>
                                </a:moveTo>
                                <a:lnTo>
                                  <a:pt x="0" y="40513"/>
                                </a:lnTo>
                              </a:path>
                              <a:path w="6090285" h="40640">
                                <a:moveTo>
                                  <a:pt x="761707" y="0"/>
                                </a:moveTo>
                                <a:lnTo>
                                  <a:pt x="761707" y="40513"/>
                                </a:lnTo>
                              </a:path>
                              <a:path w="6090285" h="40640">
                                <a:moveTo>
                                  <a:pt x="1522183" y="0"/>
                                </a:moveTo>
                                <a:lnTo>
                                  <a:pt x="1522183" y="40513"/>
                                </a:lnTo>
                              </a:path>
                              <a:path w="6090285" h="40640">
                                <a:moveTo>
                                  <a:pt x="2284183" y="0"/>
                                </a:moveTo>
                                <a:lnTo>
                                  <a:pt x="2284183" y="40513"/>
                                </a:lnTo>
                              </a:path>
                              <a:path w="6090285" h="40640">
                                <a:moveTo>
                                  <a:pt x="3044659" y="0"/>
                                </a:moveTo>
                                <a:lnTo>
                                  <a:pt x="3044659" y="40513"/>
                                </a:lnTo>
                              </a:path>
                              <a:path w="6090285" h="40640">
                                <a:moveTo>
                                  <a:pt x="3806659" y="0"/>
                                </a:moveTo>
                                <a:lnTo>
                                  <a:pt x="3806659" y="40513"/>
                                </a:lnTo>
                              </a:path>
                              <a:path w="6090285" h="40640">
                                <a:moveTo>
                                  <a:pt x="4567135" y="0"/>
                                </a:moveTo>
                                <a:lnTo>
                                  <a:pt x="4567135" y="40513"/>
                                </a:lnTo>
                              </a:path>
                              <a:path w="6090285" h="40640">
                                <a:moveTo>
                                  <a:pt x="5329135" y="0"/>
                                </a:moveTo>
                                <a:lnTo>
                                  <a:pt x="5329135" y="40513"/>
                                </a:lnTo>
                              </a:path>
                              <a:path w="6090285" h="40640">
                                <a:moveTo>
                                  <a:pt x="6089789" y="0"/>
                                </a:moveTo>
                                <a:lnTo>
                                  <a:pt x="6089789" y="40513"/>
                                </a:lnTo>
                              </a:path>
                            </a:pathLst>
                          </a:custGeom>
                          <a:ln w="3175">
                            <a:solidFill>
                              <a:srgbClr val="000000"/>
                            </a:solidFill>
                            <a:prstDash val="solid"/>
                          </a:ln>
                        </wps:spPr>
                        <wps:bodyPr wrap="square" lIns="0" tIns="0" rIns="0" bIns="0" rtlCol="0">
                          <a:prstTxWarp prst="textNoShape">
                            <a:avLst/>
                          </a:prstTxWarp>
                          <a:noAutofit/>
                        </wps:bodyPr>
                      </wps:wsp>
                      <wps:wsp>
                        <wps:cNvPr id="545" name="Textbox 545"/>
                        <wps:cNvSpPr txBox="1"/>
                        <wps:spPr>
                          <a:xfrm>
                            <a:off x="1166394" y="0"/>
                            <a:ext cx="3418840" cy="525145"/>
                          </a:xfrm>
                          <a:prstGeom prst="rect">
                            <a:avLst/>
                          </a:prstGeom>
                        </wps:spPr>
                        <wps:txbx>
                          <w:txbxContent>
                            <w:p>
                              <w:pPr>
                                <w:spacing w:before="0"/>
                                <w:ind w:left="0" w:right="0" w:firstLine="0"/>
                                <w:jc w:val="left"/>
                                <w:rPr>
                                  <w:b/>
                                  <w:sz w:val="22"/>
                                </w:rPr>
                              </w:pPr>
                              <w:r>
                                <w:rPr>
                                  <w:b/>
                                  <w:sz w:val="22"/>
                                </w:rPr>
                                <w:t>Seneca</w:t>
                              </w:r>
                              <w:r>
                                <w:rPr>
                                  <w:b/>
                                  <w:spacing w:val="-8"/>
                                  <w:sz w:val="22"/>
                                </w:rPr>
                                <w:t> </w:t>
                              </w:r>
                              <w:r>
                                <w:rPr>
                                  <w:b/>
                                  <w:sz w:val="22"/>
                                </w:rPr>
                                <w:t>County</w:t>
                              </w:r>
                              <w:r>
                                <w:rPr>
                                  <w:b/>
                                  <w:spacing w:val="-2"/>
                                  <w:sz w:val="22"/>
                                </w:rPr>
                                <w:t> </w:t>
                              </w:r>
                              <w:r>
                                <w:rPr>
                                  <w:b/>
                                  <w:sz w:val="22"/>
                                </w:rPr>
                                <w:t>Youth</w:t>
                              </w:r>
                              <w:r>
                                <w:rPr>
                                  <w:b/>
                                  <w:spacing w:val="-5"/>
                                  <w:sz w:val="22"/>
                                </w:rPr>
                                <w:t> </w:t>
                              </w:r>
                              <w:r>
                                <w:rPr>
                                  <w:b/>
                                  <w:sz w:val="22"/>
                                </w:rPr>
                                <w:t>Marijuana</w:t>
                              </w:r>
                              <w:r>
                                <w:rPr>
                                  <w:b/>
                                  <w:spacing w:val="-7"/>
                                  <w:sz w:val="22"/>
                                </w:rPr>
                                <w:t> </w:t>
                              </w:r>
                              <w:r>
                                <w:rPr>
                                  <w:b/>
                                  <w:sz w:val="22"/>
                                </w:rPr>
                                <w:t>Use</w:t>
                              </w:r>
                              <w:r>
                                <w:rPr>
                                  <w:b/>
                                  <w:spacing w:val="-4"/>
                                  <w:sz w:val="22"/>
                                </w:rPr>
                                <w:t> </w:t>
                              </w:r>
                              <w:r>
                                <w:rPr>
                                  <w:b/>
                                  <w:sz w:val="22"/>
                                </w:rPr>
                                <w:t>in</w:t>
                              </w:r>
                              <w:r>
                                <w:rPr>
                                  <w:b/>
                                  <w:spacing w:val="-2"/>
                                  <w:sz w:val="22"/>
                                </w:rPr>
                                <w:t> </w:t>
                              </w:r>
                              <w:r>
                                <w:rPr>
                                  <w:b/>
                                  <w:sz w:val="22"/>
                                </w:rPr>
                                <w:t>Past</w:t>
                              </w:r>
                              <w:r>
                                <w:rPr>
                                  <w:b/>
                                  <w:spacing w:val="-4"/>
                                  <w:sz w:val="22"/>
                                </w:rPr>
                                <w:t> </w:t>
                              </w:r>
                              <w:r>
                                <w:rPr>
                                  <w:b/>
                                  <w:sz w:val="22"/>
                                </w:rPr>
                                <w:t>30</w:t>
                              </w:r>
                              <w:r>
                                <w:rPr>
                                  <w:b/>
                                  <w:spacing w:val="-3"/>
                                  <w:sz w:val="22"/>
                                </w:rPr>
                                <w:t> </w:t>
                              </w:r>
                              <w:r>
                                <w:rPr>
                                  <w:b/>
                                  <w:spacing w:val="-4"/>
                                  <w:sz w:val="22"/>
                                </w:rPr>
                                <w:t>Days</w:t>
                              </w:r>
                            </w:p>
                            <w:p>
                              <w:pPr>
                                <w:spacing w:line="240" w:lineRule="auto" w:before="61"/>
                                <w:rPr>
                                  <w:b/>
                                  <w:sz w:val="22"/>
                                </w:rPr>
                              </w:pPr>
                            </w:p>
                            <w:p>
                              <w:pPr>
                                <w:spacing w:before="1"/>
                                <w:ind w:left="0" w:right="358" w:firstLine="0"/>
                                <w:jc w:val="right"/>
                                <w:rPr>
                                  <w:b/>
                                  <w:sz w:val="20"/>
                                </w:rPr>
                              </w:pPr>
                              <w:r>
                                <w:rPr>
                                  <w:b/>
                                  <w:spacing w:val="-5"/>
                                  <w:sz w:val="20"/>
                                </w:rPr>
                                <w:t>19%</w:t>
                              </w:r>
                            </w:p>
                          </w:txbxContent>
                        </wps:txbx>
                        <wps:bodyPr wrap="square" lIns="0" tIns="0" rIns="0" bIns="0" rtlCol="0">
                          <a:noAutofit/>
                        </wps:bodyPr>
                      </wps:wsp>
                      <wps:wsp>
                        <wps:cNvPr id="546" name="Textbox 546"/>
                        <wps:cNvSpPr txBox="1"/>
                        <wps:spPr>
                          <a:xfrm>
                            <a:off x="329683" y="1286784"/>
                            <a:ext cx="196215" cy="151765"/>
                          </a:xfrm>
                          <a:prstGeom prst="rect">
                            <a:avLst/>
                          </a:prstGeom>
                        </wps:spPr>
                        <wps:txbx>
                          <w:txbxContent>
                            <w:p>
                              <w:pPr>
                                <w:spacing w:line="238" w:lineRule="exact" w:before="0"/>
                                <w:ind w:left="0" w:right="0" w:firstLine="0"/>
                                <w:jc w:val="left"/>
                                <w:rPr>
                                  <w:b/>
                                  <w:sz w:val="20"/>
                                </w:rPr>
                              </w:pPr>
                              <w:r>
                                <w:rPr>
                                  <w:b/>
                                  <w:spacing w:val="-5"/>
                                  <w:sz w:val="20"/>
                                </w:rPr>
                                <w:t>8%</w:t>
                              </w:r>
                            </w:p>
                          </w:txbxContent>
                        </wps:txbx>
                        <wps:bodyPr wrap="square" lIns="0" tIns="0" rIns="0" bIns="0" rtlCol="0">
                          <a:noAutofit/>
                        </wps:bodyPr>
                      </wps:wsp>
                      <wps:wsp>
                        <wps:cNvPr id="547" name="Textbox 547"/>
                        <wps:cNvSpPr txBox="1"/>
                        <wps:spPr>
                          <a:xfrm>
                            <a:off x="1852140" y="1286784"/>
                            <a:ext cx="196215" cy="151765"/>
                          </a:xfrm>
                          <a:prstGeom prst="rect">
                            <a:avLst/>
                          </a:prstGeom>
                        </wps:spPr>
                        <wps:txbx>
                          <w:txbxContent>
                            <w:p>
                              <w:pPr>
                                <w:spacing w:line="238" w:lineRule="exact" w:before="0"/>
                                <w:ind w:left="0" w:right="0" w:firstLine="0"/>
                                <w:jc w:val="left"/>
                                <w:rPr>
                                  <w:b/>
                                  <w:sz w:val="20"/>
                                </w:rPr>
                              </w:pPr>
                              <w:r>
                                <w:rPr>
                                  <w:b/>
                                  <w:spacing w:val="-5"/>
                                  <w:sz w:val="20"/>
                                </w:rPr>
                                <w:t>8%</w:t>
                              </w:r>
                            </w:p>
                          </w:txbxContent>
                        </wps:txbx>
                        <wps:bodyPr wrap="square" lIns="0" tIns="0" rIns="0" bIns="0" rtlCol="0">
                          <a:noAutofit/>
                        </wps:bodyPr>
                      </wps:wsp>
                      <wps:wsp>
                        <wps:cNvPr id="548" name="Textbox 548"/>
                        <wps:cNvSpPr txBox="1"/>
                        <wps:spPr>
                          <a:xfrm>
                            <a:off x="3374598" y="1203805"/>
                            <a:ext cx="196215" cy="151765"/>
                          </a:xfrm>
                          <a:prstGeom prst="rect">
                            <a:avLst/>
                          </a:prstGeom>
                        </wps:spPr>
                        <wps:txbx>
                          <w:txbxContent>
                            <w:p>
                              <w:pPr>
                                <w:spacing w:line="238" w:lineRule="exact" w:before="0"/>
                                <w:ind w:left="0" w:right="0" w:firstLine="0"/>
                                <w:jc w:val="left"/>
                                <w:rPr>
                                  <w:b/>
                                  <w:sz w:val="20"/>
                                </w:rPr>
                              </w:pPr>
                              <w:r>
                                <w:rPr>
                                  <w:b/>
                                  <w:spacing w:val="-5"/>
                                  <w:sz w:val="20"/>
                                </w:rPr>
                                <w:t>9%</w:t>
                              </w:r>
                            </w:p>
                          </w:txbxContent>
                        </wps:txbx>
                        <wps:bodyPr wrap="square" lIns="0" tIns="0" rIns="0" bIns="0" rtlCol="0">
                          <a:noAutofit/>
                        </wps:bodyPr>
                      </wps:wsp>
                      <wps:wsp>
                        <wps:cNvPr id="549" name="Textbox 549"/>
                        <wps:cNvSpPr txBox="1"/>
                        <wps:spPr>
                          <a:xfrm>
                            <a:off x="5621728" y="1120700"/>
                            <a:ext cx="269240" cy="151765"/>
                          </a:xfrm>
                          <a:prstGeom prst="rect">
                            <a:avLst/>
                          </a:prstGeom>
                        </wps:spPr>
                        <wps:txbx>
                          <w:txbxContent>
                            <w:p>
                              <w:pPr>
                                <w:spacing w:line="238" w:lineRule="exact" w:before="0"/>
                                <w:ind w:left="0" w:right="0" w:firstLine="0"/>
                                <w:jc w:val="left"/>
                                <w:rPr>
                                  <w:b/>
                                  <w:sz w:val="20"/>
                                </w:rPr>
                              </w:pPr>
                              <w:r>
                                <w:rPr>
                                  <w:b/>
                                  <w:spacing w:val="-5"/>
                                  <w:sz w:val="20"/>
                                </w:rPr>
                                <w:t>10%</w:t>
                              </w:r>
                            </w:p>
                          </w:txbxContent>
                        </wps:txbx>
                        <wps:bodyPr wrap="square" lIns="0" tIns="0" rIns="0" bIns="0" rtlCol="0">
                          <a:noAutofit/>
                        </wps:bodyPr>
                      </wps:wsp>
                      <wps:wsp>
                        <wps:cNvPr id="550" name="Textbox 550"/>
                        <wps:cNvSpPr txBox="1"/>
                        <wps:spPr>
                          <a:xfrm>
                            <a:off x="1090911" y="1452741"/>
                            <a:ext cx="4002404" cy="483870"/>
                          </a:xfrm>
                          <a:prstGeom prst="rect">
                            <a:avLst/>
                          </a:prstGeom>
                        </wps:spPr>
                        <wps:txbx>
                          <w:txbxContent>
                            <w:p>
                              <w:pPr>
                                <w:tabs>
                                  <w:tab w:pos="5993" w:val="left" w:leader="none"/>
                                </w:tabs>
                                <w:spacing w:line="237" w:lineRule="auto" w:before="0"/>
                                <w:ind w:left="0" w:right="0" w:firstLine="0"/>
                                <w:jc w:val="left"/>
                                <w:rPr>
                                  <w:b/>
                                  <w:position w:val="-12"/>
                                  <w:sz w:val="20"/>
                                </w:rPr>
                              </w:pPr>
                              <w:r>
                                <w:rPr>
                                  <w:b/>
                                  <w:spacing w:val="-5"/>
                                  <w:sz w:val="20"/>
                                </w:rPr>
                                <w:t>6%</w:t>
                              </w:r>
                              <w:r>
                                <w:rPr>
                                  <w:b/>
                                  <w:sz w:val="20"/>
                                </w:rPr>
                                <w:tab/>
                              </w:r>
                              <w:r>
                                <w:rPr>
                                  <w:b/>
                                  <w:spacing w:val="-5"/>
                                  <w:position w:val="-12"/>
                                  <w:sz w:val="20"/>
                                </w:rPr>
                                <w:t>5%</w:t>
                              </w:r>
                            </w:p>
                            <w:p>
                              <w:pPr>
                                <w:spacing w:before="153"/>
                                <w:ind w:left="0" w:right="1216" w:firstLine="0"/>
                                <w:jc w:val="center"/>
                                <w:rPr>
                                  <w:b/>
                                  <w:sz w:val="20"/>
                                </w:rPr>
                              </w:pPr>
                              <w:r>
                                <w:rPr>
                                  <w:b/>
                                  <w:spacing w:val="-5"/>
                                  <w:sz w:val="20"/>
                                </w:rPr>
                                <w:t>2%</w:t>
                              </w:r>
                            </w:p>
                          </w:txbxContent>
                        </wps:txbx>
                        <wps:bodyPr wrap="square" lIns="0" tIns="0" rIns="0" bIns="0" rtlCol="0">
                          <a:noAutofit/>
                        </wps:bodyPr>
                      </wps:wsp>
                    </wpg:wgp>
                  </a:graphicData>
                </a:graphic>
              </wp:anchor>
            </w:drawing>
          </mc:Choice>
          <mc:Fallback>
            <w:pict>
              <v:group style="position:absolute;margin-left:78.672798pt;margin-top:-.146603pt;width:482.85pt;height:173.2pt;mso-position-horizontal-relative:page;mso-position-vertical-relative:paragraph;z-index:15741440" id="docshapegroup495" coordorigin="1573,-3" coordsize="9657,3464">
                <v:shape style="position:absolute;left:9189;top:2089;width:1679;height:1307" id="docshape496" coordorigin="9190,2090" coordsize="1679,1307" path="m9669,2743l9190,2743,9190,3397,9669,3397,9669,2743xm10868,2090l10388,2090,10388,3397,10868,3397,10868,2090xe" filled="true" fillcolor="#974706" stroked="false">
                  <v:path arrowok="t"/>
                  <v:fill type="solid"/>
                </v:shape>
                <v:shape style="position:absolute;left:1996;top:913;width:6473;height:2484" id="docshape497" coordorigin="1997,913" coordsize="6473,2484" path="m2477,2351l1997,2351,1997,3397,2477,3397,2477,2351xm3674,2612l3197,2612,3197,3397,3674,3397,3674,2612xm4874,2351l4394,2351,4394,3397,4874,3397,4874,2351xm6072,3135l5594,3135,5594,3397,6072,3397,6072,3135xm7272,2221l6792,2221,6792,3397,7272,3397,7272,2221xm8470,913l7990,913,7990,3397,8470,3397,8470,913xe" filled="true" fillcolor="#e36c09" stroked="false">
                  <v:path arrowok="t"/>
                  <v:fill type="solid"/>
                </v:shape>
                <v:line style="position:absolute" from="1637,3397" to="1637,130" stroked="true" strokeweight=".25pt" strokecolor="#000000">
                  <v:stroke dashstyle="solid"/>
                </v:line>
                <v:shape style="position:absolute;left:1573;top:129;width:64;height:3268" id="docshape498" coordorigin="1573,130" coordsize="64,3268" path="m1573,3397l1637,3397m1573,2744l1637,2744m1573,2089l1637,2089m1573,1436l1637,1436m1573,783l1637,783m1573,130l1637,130e" filled="false" stroked="true" strokeweight=".25pt" strokecolor="#000000">
                  <v:path arrowok="t"/>
                  <v:stroke dashstyle="solid"/>
                </v:shape>
                <v:shape style="position:absolute;left:1637;top:3396;width:9591;height:64" id="docshape499" coordorigin="1637,3397" coordsize="9591,64" path="m1637,3397l11227,3397m1637,3397l1637,3461m2837,3397l2837,3461m4034,3397l4034,3461m5234,3397l5234,3461m6432,3397l6432,3461m7632,3397l7632,3461m8830,3397l8830,3461m10030,3397l10030,3461m11227,3397l11227,3461e" filled="false" stroked="true" strokeweight=".25pt" strokecolor="#000000">
                  <v:path arrowok="t"/>
                  <v:stroke dashstyle="solid"/>
                </v:shape>
                <v:shape style="position:absolute;left:3410;top:-3;width:5384;height:827" type="#_x0000_t202" id="docshape500" filled="false" stroked="false">
                  <v:textbox inset="0,0,0,0">
                    <w:txbxContent>
                      <w:p>
                        <w:pPr>
                          <w:spacing w:before="0"/>
                          <w:ind w:left="0" w:right="0" w:firstLine="0"/>
                          <w:jc w:val="left"/>
                          <w:rPr>
                            <w:b/>
                            <w:sz w:val="22"/>
                          </w:rPr>
                        </w:pPr>
                        <w:r>
                          <w:rPr>
                            <w:b/>
                            <w:sz w:val="22"/>
                          </w:rPr>
                          <w:t>Seneca</w:t>
                        </w:r>
                        <w:r>
                          <w:rPr>
                            <w:b/>
                            <w:spacing w:val="-8"/>
                            <w:sz w:val="22"/>
                          </w:rPr>
                          <w:t> </w:t>
                        </w:r>
                        <w:r>
                          <w:rPr>
                            <w:b/>
                            <w:sz w:val="22"/>
                          </w:rPr>
                          <w:t>County</w:t>
                        </w:r>
                        <w:r>
                          <w:rPr>
                            <w:b/>
                            <w:spacing w:val="-2"/>
                            <w:sz w:val="22"/>
                          </w:rPr>
                          <w:t> </w:t>
                        </w:r>
                        <w:r>
                          <w:rPr>
                            <w:b/>
                            <w:sz w:val="22"/>
                          </w:rPr>
                          <w:t>Youth</w:t>
                        </w:r>
                        <w:r>
                          <w:rPr>
                            <w:b/>
                            <w:spacing w:val="-5"/>
                            <w:sz w:val="22"/>
                          </w:rPr>
                          <w:t> </w:t>
                        </w:r>
                        <w:r>
                          <w:rPr>
                            <w:b/>
                            <w:sz w:val="22"/>
                          </w:rPr>
                          <w:t>Marijuana</w:t>
                        </w:r>
                        <w:r>
                          <w:rPr>
                            <w:b/>
                            <w:spacing w:val="-7"/>
                            <w:sz w:val="22"/>
                          </w:rPr>
                          <w:t> </w:t>
                        </w:r>
                        <w:r>
                          <w:rPr>
                            <w:b/>
                            <w:sz w:val="22"/>
                          </w:rPr>
                          <w:t>Use</w:t>
                        </w:r>
                        <w:r>
                          <w:rPr>
                            <w:b/>
                            <w:spacing w:val="-4"/>
                            <w:sz w:val="22"/>
                          </w:rPr>
                          <w:t> </w:t>
                        </w:r>
                        <w:r>
                          <w:rPr>
                            <w:b/>
                            <w:sz w:val="22"/>
                          </w:rPr>
                          <w:t>in</w:t>
                        </w:r>
                        <w:r>
                          <w:rPr>
                            <w:b/>
                            <w:spacing w:val="-2"/>
                            <w:sz w:val="22"/>
                          </w:rPr>
                          <w:t> </w:t>
                        </w:r>
                        <w:r>
                          <w:rPr>
                            <w:b/>
                            <w:sz w:val="22"/>
                          </w:rPr>
                          <w:t>Past</w:t>
                        </w:r>
                        <w:r>
                          <w:rPr>
                            <w:b/>
                            <w:spacing w:val="-4"/>
                            <w:sz w:val="22"/>
                          </w:rPr>
                          <w:t> </w:t>
                        </w:r>
                        <w:r>
                          <w:rPr>
                            <w:b/>
                            <w:sz w:val="22"/>
                          </w:rPr>
                          <w:t>30</w:t>
                        </w:r>
                        <w:r>
                          <w:rPr>
                            <w:b/>
                            <w:spacing w:val="-3"/>
                            <w:sz w:val="22"/>
                          </w:rPr>
                          <w:t> </w:t>
                        </w:r>
                        <w:r>
                          <w:rPr>
                            <w:b/>
                            <w:spacing w:val="-4"/>
                            <w:sz w:val="22"/>
                          </w:rPr>
                          <w:t>Days</w:t>
                        </w:r>
                      </w:p>
                      <w:p>
                        <w:pPr>
                          <w:spacing w:line="240" w:lineRule="auto" w:before="61"/>
                          <w:rPr>
                            <w:b/>
                            <w:sz w:val="22"/>
                          </w:rPr>
                        </w:pPr>
                      </w:p>
                      <w:p>
                        <w:pPr>
                          <w:spacing w:before="1"/>
                          <w:ind w:left="0" w:right="358" w:firstLine="0"/>
                          <w:jc w:val="right"/>
                          <w:rPr>
                            <w:b/>
                            <w:sz w:val="20"/>
                          </w:rPr>
                        </w:pPr>
                        <w:r>
                          <w:rPr>
                            <w:b/>
                            <w:spacing w:val="-5"/>
                            <w:sz w:val="20"/>
                          </w:rPr>
                          <w:t>19%</w:t>
                        </w:r>
                      </w:p>
                    </w:txbxContent>
                  </v:textbox>
                  <w10:wrap type="none"/>
                </v:shape>
                <v:shape style="position:absolute;left:2092;top:2023;width:309;height:239" type="#_x0000_t202" id="docshape501" filled="false" stroked="false">
                  <v:textbox inset="0,0,0,0">
                    <w:txbxContent>
                      <w:p>
                        <w:pPr>
                          <w:spacing w:line="238" w:lineRule="exact" w:before="0"/>
                          <w:ind w:left="0" w:right="0" w:firstLine="0"/>
                          <w:jc w:val="left"/>
                          <w:rPr>
                            <w:b/>
                            <w:sz w:val="20"/>
                          </w:rPr>
                        </w:pPr>
                        <w:r>
                          <w:rPr>
                            <w:b/>
                            <w:spacing w:val="-5"/>
                            <w:sz w:val="20"/>
                          </w:rPr>
                          <w:t>8%</w:t>
                        </w:r>
                      </w:p>
                    </w:txbxContent>
                  </v:textbox>
                  <w10:wrap type="none"/>
                </v:shape>
                <v:shape style="position:absolute;left:4490;top:2023;width:309;height:239" type="#_x0000_t202" id="docshape502" filled="false" stroked="false">
                  <v:textbox inset="0,0,0,0">
                    <w:txbxContent>
                      <w:p>
                        <w:pPr>
                          <w:spacing w:line="238" w:lineRule="exact" w:before="0"/>
                          <w:ind w:left="0" w:right="0" w:firstLine="0"/>
                          <w:jc w:val="left"/>
                          <w:rPr>
                            <w:b/>
                            <w:sz w:val="20"/>
                          </w:rPr>
                        </w:pPr>
                        <w:r>
                          <w:rPr>
                            <w:b/>
                            <w:spacing w:val="-5"/>
                            <w:sz w:val="20"/>
                          </w:rPr>
                          <w:t>8%</w:t>
                        </w:r>
                      </w:p>
                    </w:txbxContent>
                  </v:textbox>
                  <w10:wrap type="none"/>
                </v:shape>
                <v:shape style="position:absolute;left:6887;top:1892;width:309;height:239" type="#_x0000_t202" id="docshape503" filled="false" stroked="false">
                  <v:textbox inset="0,0,0,0">
                    <w:txbxContent>
                      <w:p>
                        <w:pPr>
                          <w:spacing w:line="238" w:lineRule="exact" w:before="0"/>
                          <w:ind w:left="0" w:right="0" w:firstLine="0"/>
                          <w:jc w:val="left"/>
                          <w:rPr>
                            <w:b/>
                            <w:sz w:val="20"/>
                          </w:rPr>
                        </w:pPr>
                        <w:r>
                          <w:rPr>
                            <w:b/>
                            <w:spacing w:val="-5"/>
                            <w:sz w:val="20"/>
                          </w:rPr>
                          <w:t>9%</w:t>
                        </w:r>
                      </w:p>
                    </w:txbxContent>
                  </v:textbox>
                  <w10:wrap type="none"/>
                </v:shape>
                <v:shape style="position:absolute;left:10426;top:1761;width:424;height:239" type="#_x0000_t202" id="docshape504" filled="false" stroked="false">
                  <v:textbox inset="0,0,0,0">
                    <w:txbxContent>
                      <w:p>
                        <w:pPr>
                          <w:spacing w:line="238" w:lineRule="exact" w:before="0"/>
                          <w:ind w:left="0" w:right="0" w:firstLine="0"/>
                          <w:jc w:val="left"/>
                          <w:rPr>
                            <w:b/>
                            <w:sz w:val="20"/>
                          </w:rPr>
                        </w:pPr>
                        <w:r>
                          <w:rPr>
                            <w:b/>
                            <w:spacing w:val="-5"/>
                            <w:sz w:val="20"/>
                          </w:rPr>
                          <w:t>10%</w:t>
                        </w:r>
                      </w:p>
                    </w:txbxContent>
                  </v:textbox>
                  <w10:wrap type="none"/>
                </v:shape>
                <v:shape style="position:absolute;left:3291;top:2284;width:6303;height:762" type="#_x0000_t202" id="docshape505" filled="false" stroked="false">
                  <v:textbox inset="0,0,0,0">
                    <w:txbxContent>
                      <w:p>
                        <w:pPr>
                          <w:tabs>
                            <w:tab w:pos="5993" w:val="left" w:leader="none"/>
                          </w:tabs>
                          <w:spacing w:line="237" w:lineRule="auto" w:before="0"/>
                          <w:ind w:left="0" w:right="0" w:firstLine="0"/>
                          <w:jc w:val="left"/>
                          <w:rPr>
                            <w:b/>
                            <w:position w:val="-12"/>
                            <w:sz w:val="20"/>
                          </w:rPr>
                        </w:pPr>
                        <w:r>
                          <w:rPr>
                            <w:b/>
                            <w:spacing w:val="-5"/>
                            <w:sz w:val="20"/>
                          </w:rPr>
                          <w:t>6%</w:t>
                        </w:r>
                        <w:r>
                          <w:rPr>
                            <w:b/>
                            <w:sz w:val="20"/>
                          </w:rPr>
                          <w:tab/>
                        </w:r>
                        <w:r>
                          <w:rPr>
                            <w:b/>
                            <w:spacing w:val="-5"/>
                            <w:position w:val="-12"/>
                            <w:sz w:val="20"/>
                          </w:rPr>
                          <w:t>5%</w:t>
                        </w:r>
                      </w:p>
                      <w:p>
                        <w:pPr>
                          <w:spacing w:before="153"/>
                          <w:ind w:left="0" w:right="1216" w:firstLine="0"/>
                          <w:jc w:val="center"/>
                          <w:rPr>
                            <w:b/>
                            <w:sz w:val="20"/>
                          </w:rPr>
                        </w:pPr>
                        <w:r>
                          <w:rPr>
                            <w:b/>
                            <w:spacing w:val="-5"/>
                            <w:sz w:val="20"/>
                          </w:rPr>
                          <w:t>2%</w:t>
                        </w:r>
                      </w:p>
                    </w:txbxContent>
                  </v:textbox>
                  <w10:wrap type="none"/>
                </v:shape>
                <w10:wrap type="none"/>
              </v:group>
            </w:pict>
          </mc:Fallback>
        </mc:AlternateContent>
      </w:r>
      <w:r>
        <w:rPr>
          <w:spacing w:val="-5"/>
        </w:rPr>
        <w:t>25%</w:t>
      </w:r>
    </w:p>
    <w:p>
      <w:pPr>
        <w:pStyle w:val="BodyText"/>
        <w:spacing w:before="175"/>
      </w:pPr>
    </w:p>
    <w:p>
      <w:pPr>
        <w:pStyle w:val="BodyText"/>
        <w:ind w:left="354"/>
      </w:pPr>
      <w:r>
        <w:rPr>
          <w:spacing w:val="-5"/>
        </w:rPr>
        <w:t>20%</w:t>
      </w:r>
    </w:p>
    <w:p>
      <w:pPr>
        <w:pStyle w:val="BodyText"/>
        <w:spacing w:before="175"/>
      </w:pPr>
    </w:p>
    <w:p>
      <w:pPr>
        <w:pStyle w:val="BodyText"/>
        <w:ind w:left="354"/>
      </w:pPr>
      <w:r>
        <w:rPr>
          <w:spacing w:val="-5"/>
        </w:rPr>
        <w:t>15%</w:t>
      </w:r>
    </w:p>
    <w:p>
      <w:pPr>
        <w:pStyle w:val="BodyText"/>
        <w:spacing w:before="175"/>
      </w:pPr>
    </w:p>
    <w:p>
      <w:pPr>
        <w:pStyle w:val="BodyText"/>
        <w:spacing w:before="1"/>
        <w:ind w:left="354"/>
      </w:pPr>
      <w:r>
        <w:rPr>
          <w:spacing w:val="-5"/>
        </w:rPr>
        <w:t>10%</w:t>
      </w:r>
    </w:p>
    <w:p>
      <w:pPr>
        <w:pStyle w:val="BodyText"/>
        <w:spacing w:before="175"/>
      </w:pPr>
    </w:p>
    <w:p>
      <w:pPr>
        <w:pStyle w:val="BodyText"/>
        <w:ind w:left="462"/>
      </w:pPr>
      <w:r>
        <w:rPr>
          <w:spacing w:val="-5"/>
        </w:rPr>
        <w:t>5%</w:t>
      </w:r>
    </w:p>
    <w:p>
      <w:pPr>
        <w:pStyle w:val="BodyText"/>
        <w:spacing w:before="76"/>
      </w:pPr>
    </w:p>
    <w:p>
      <w:pPr>
        <w:pStyle w:val="BodyText"/>
        <w:spacing w:after="0"/>
        <w:sectPr>
          <w:type w:val="continuous"/>
          <w:pgSz w:w="12240" w:h="15840"/>
          <w:pgMar w:header="0" w:footer="735" w:top="1060" w:bottom="280" w:left="720" w:right="360"/>
        </w:sectPr>
      </w:pPr>
    </w:p>
    <w:p>
      <w:pPr>
        <w:pStyle w:val="BodyText"/>
        <w:spacing w:before="99"/>
        <w:ind w:left="462"/>
      </w:pPr>
      <w:r>
        <w:rPr>
          <w:spacing w:val="-5"/>
        </w:rPr>
        <w:t>0%</w:t>
      </w:r>
    </w:p>
    <w:p>
      <w:pPr>
        <w:pStyle w:val="BodyText"/>
        <w:tabs>
          <w:tab w:pos="1236" w:val="left" w:leader="none"/>
          <w:tab w:pos="2302" w:val="left" w:leader="none"/>
          <w:tab w:pos="3543" w:val="left" w:leader="none"/>
        </w:tabs>
        <w:spacing w:before="17"/>
        <w:ind w:right="70"/>
        <w:jc w:val="right"/>
      </w:pPr>
      <w:r>
        <w:rPr>
          <w:spacing w:val="-2"/>
        </w:rPr>
        <w:t>Total</w:t>
      </w:r>
      <w:r>
        <w:rPr/>
        <w:tab/>
      </w:r>
      <w:r>
        <w:rPr>
          <w:spacing w:val="-4"/>
        </w:rPr>
        <w:t>Male</w:t>
      </w:r>
      <w:r>
        <w:rPr/>
        <w:tab/>
      </w:r>
      <w:r>
        <w:rPr>
          <w:spacing w:val="-2"/>
        </w:rPr>
        <w:t>Female</w:t>
      </w:r>
      <w:r>
        <w:rPr/>
        <w:tab/>
        <w:t>13</w:t>
      </w:r>
      <w:r>
        <w:rPr>
          <w:spacing w:val="-3"/>
        </w:rPr>
        <w:t> </w:t>
      </w:r>
      <w:r>
        <w:rPr>
          <w:spacing w:val="-5"/>
        </w:rPr>
        <w:t>and</w:t>
      </w:r>
    </w:p>
    <w:p>
      <w:pPr>
        <w:pStyle w:val="BodyText"/>
        <w:spacing w:before="1"/>
        <w:jc w:val="right"/>
      </w:pPr>
      <w:r>
        <w:rPr>
          <w:spacing w:val="-2"/>
        </w:rPr>
        <w:t>Younger</w:t>
      </w:r>
    </w:p>
    <w:p>
      <w:pPr>
        <w:pStyle w:val="BodyText"/>
        <w:spacing w:before="116"/>
      </w:pPr>
      <w:r>
        <w:rPr/>
        <w:br w:type="column"/>
      </w:r>
      <w:r>
        <w:rPr/>
      </w:r>
    </w:p>
    <w:p>
      <w:pPr>
        <w:pStyle w:val="BodyText"/>
        <w:tabs>
          <w:tab w:pos="1408" w:val="left" w:leader="none"/>
          <w:tab w:pos="2872" w:val="left" w:leader="none"/>
        </w:tabs>
        <w:ind w:left="422"/>
      </w:pPr>
      <w:r>
        <w:rPr/>
        <w:t>14</w:t>
      </w:r>
      <w:r>
        <w:rPr>
          <w:spacing w:val="-5"/>
        </w:rPr>
        <w:t> </w:t>
      </w:r>
      <w:r>
        <w:rPr/>
        <w:t>to</w:t>
      </w:r>
      <w:r>
        <w:rPr>
          <w:spacing w:val="-1"/>
        </w:rPr>
        <w:t> </w:t>
      </w:r>
      <w:r>
        <w:rPr>
          <w:spacing w:val="-5"/>
        </w:rPr>
        <w:t>16</w:t>
      </w:r>
      <w:r>
        <w:rPr/>
        <w:tab/>
        <w:t>17</w:t>
      </w:r>
      <w:r>
        <w:rPr>
          <w:spacing w:val="-3"/>
        </w:rPr>
        <w:t> </w:t>
      </w:r>
      <w:r>
        <w:rPr/>
        <w:t>and</w:t>
      </w:r>
      <w:r>
        <w:rPr>
          <w:spacing w:val="-3"/>
        </w:rPr>
        <w:t> </w:t>
      </w:r>
      <w:r>
        <w:rPr>
          <w:spacing w:val="-4"/>
        </w:rPr>
        <w:t>Older</w:t>
      </w:r>
      <w:r>
        <w:rPr/>
        <w:tab/>
      </w:r>
      <w:r>
        <w:rPr>
          <w:spacing w:val="-2"/>
        </w:rPr>
        <w:t>Seneca</w:t>
      </w:r>
    </w:p>
    <w:p>
      <w:pPr>
        <w:pStyle w:val="BodyText"/>
        <w:spacing w:before="1"/>
        <w:ind w:left="2624"/>
      </w:pPr>
      <w:r>
        <w:rPr/>
        <w:t>County</w:t>
      </w:r>
      <w:r>
        <w:rPr>
          <w:spacing w:val="-7"/>
        </w:rPr>
        <w:t> </w:t>
      </w:r>
      <w:r>
        <w:rPr>
          <w:spacing w:val="-4"/>
        </w:rPr>
        <w:t>2016</w:t>
      </w:r>
    </w:p>
    <w:p>
      <w:pPr>
        <w:pStyle w:val="BodyText"/>
        <w:spacing w:before="116"/>
      </w:pPr>
      <w:r>
        <w:rPr/>
        <w:br w:type="column"/>
      </w:r>
      <w:r>
        <w:rPr/>
      </w:r>
    </w:p>
    <w:p>
      <w:pPr>
        <w:pStyle w:val="BodyText"/>
        <w:ind w:left="129" w:right="778" w:hanging="2"/>
        <w:jc w:val="center"/>
      </w:pPr>
      <w:r>
        <w:rPr>
          <w:spacing w:val="-2"/>
        </w:rPr>
        <w:t>Seneca County 2018/2019</w:t>
      </w:r>
    </w:p>
    <w:p>
      <w:pPr>
        <w:pStyle w:val="BodyText"/>
        <w:spacing w:after="0"/>
        <w:jc w:val="center"/>
        <w:sectPr>
          <w:type w:val="continuous"/>
          <w:pgSz w:w="12240" w:h="15840"/>
          <w:pgMar w:header="0" w:footer="735" w:top="1060" w:bottom="280" w:left="720" w:right="360"/>
          <w:cols w:num="3" w:equalWidth="0">
            <w:col w:w="5487" w:space="40"/>
            <w:col w:w="3743" w:space="39"/>
            <w:col w:w="1851"/>
          </w:cols>
        </w:sectPr>
      </w:pPr>
    </w:p>
    <w:p>
      <w:pPr>
        <w:pStyle w:val="BodyText"/>
        <w:spacing w:before="105"/>
        <w:rPr>
          <w:sz w:val="17"/>
        </w:rPr>
      </w:pPr>
    </w:p>
    <w:p>
      <w:pPr>
        <w:spacing w:line="225" w:lineRule="auto" w:before="0"/>
        <w:ind w:left="4852" w:right="642" w:hanging="4253"/>
        <w:jc w:val="left"/>
        <w:rPr>
          <w:i/>
          <w:sz w:val="17"/>
        </w:rPr>
      </w:pPr>
      <w:r>
        <w:rPr>
          <w:i/>
          <w:spacing w:val="-4"/>
          <w:sz w:val="17"/>
        </w:rPr>
        <w:t>Note</w:t>
      </w:r>
      <w:r>
        <w:rPr>
          <w:i/>
          <w:spacing w:val="-8"/>
          <w:sz w:val="17"/>
        </w:rPr>
        <w:t> </w:t>
      </w:r>
      <w:r>
        <w:rPr>
          <w:i/>
          <w:spacing w:val="-4"/>
          <w:sz w:val="17"/>
        </w:rPr>
        <w:t>for</w:t>
      </w:r>
      <w:r>
        <w:rPr>
          <w:i/>
          <w:spacing w:val="-8"/>
          <w:sz w:val="17"/>
        </w:rPr>
        <w:t> </w:t>
      </w:r>
      <w:r>
        <w:rPr>
          <w:i/>
          <w:spacing w:val="-4"/>
          <w:sz w:val="17"/>
        </w:rPr>
        <w:t>graphs:</w:t>
      </w:r>
      <w:r>
        <w:rPr>
          <w:i/>
          <w:spacing w:val="-7"/>
          <w:sz w:val="17"/>
        </w:rPr>
        <w:t> </w:t>
      </w:r>
      <w:r>
        <w:rPr>
          <w:i/>
          <w:spacing w:val="-4"/>
          <w:sz w:val="17"/>
        </w:rPr>
        <w:t>Caution</w:t>
      </w:r>
      <w:r>
        <w:rPr>
          <w:i/>
          <w:spacing w:val="-8"/>
          <w:sz w:val="17"/>
        </w:rPr>
        <w:t> </w:t>
      </w:r>
      <w:r>
        <w:rPr>
          <w:i/>
          <w:spacing w:val="-4"/>
          <w:sz w:val="17"/>
        </w:rPr>
        <w:t>should</w:t>
      </w:r>
      <w:r>
        <w:rPr>
          <w:i/>
          <w:spacing w:val="-8"/>
          <w:sz w:val="17"/>
        </w:rPr>
        <w:t> </w:t>
      </w:r>
      <w:r>
        <w:rPr>
          <w:i/>
          <w:spacing w:val="-4"/>
          <w:sz w:val="17"/>
        </w:rPr>
        <w:t>be</w:t>
      </w:r>
      <w:r>
        <w:rPr>
          <w:i/>
          <w:spacing w:val="-7"/>
          <w:sz w:val="17"/>
        </w:rPr>
        <w:t> </w:t>
      </w:r>
      <w:r>
        <w:rPr>
          <w:i/>
          <w:spacing w:val="-4"/>
          <w:sz w:val="17"/>
        </w:rPr>
        <w:t>used</w:t>
      </w:r>
      <w:r>
        <w:rPr>
          <w:i/>
          <w:spacing w:val="-8"/>
          <w:sz w:val="17"/>
        </w:rPr>
        <w:t> </w:t>
      </w:r>
      <w:r>
        <w:rPr>
          <w:i/>
          <w:spacing w:val="-4"/>
          <w:sz w:val="17"/>
        </w:rPr>
        <w:t>when</w:t>
      </w:r>
      <w:r>
        <w:rPr>
          <w:i/>
          <w:spacing w:val="-8"/>
          <w:sz w:val="17"/>
        </w:rPr>
        <w:t> </w:t>
      </w:r>
      <w:r>
        <w:rPr>
          <w:i/>
          <w:spacing w:val="-4"/>
          <w:sz w:val="17"/>
        </w:rPr>
        <w:t>interpreting</w:t>
      </w:r>
      <w:r>
        <w:rPr>
          <w:i/>
          <w:spacing w:val="-7"/>
          <w:sz w:val="17"/>
        </w:rPr>
        <w:t> </w:t>
      </w:r>
      <w:r>
        <w:rPr>
          <w:i/>
          <w:spacing w:val="-4"/>
          <w:sz w:val="17"/>
        </w:rPr>
        <w:t>subgroup</w:t>
      </w:r>
      <w:r>
        <w:rPr>
          <w:i/>
          <w:spacing w:val="-8"/>
          <w:sz w:val="17"/>
        </w:rPr>
        <w:t> </w:t>
      </w:r>
      <w:r>
        <w:rPr>
          <w:i/>
          <w:spacing w:val="-4"/>
          <w:sz w:val="17"/>
        </w:rPr>
        <w:t>results</w:t>
      </w:r>
      <w:r>
        <w:rPr>
          <w:i/>
          <w:spacing w:val="-8"/>
          <w:sz w:val="17"/>
        </w:rPr>
        <w:t> </w:t>
      </w:r>
      <w:r>
        <w:rPr>
          <w:i/>
          <w:spacing w:val="-4"/>
          <w:sz w:val="17"/>
        </w:rPr>
        <w:t>as</w:t>
      </w:r>
      <w:r>
        <w:rPr>
          <w:i/>
          <w:spacing w:val="-7"/>
          <w:sz w:val="17"/>
        </w:rPr>
        <w:t> </w:t>
      </w:r>
      <w:r>
        <w:rPr>
          <w:i/>
          <w:spacing w:val="-4"/>
          <w:sz w:val="17"/>
        </w:rPr>
        <w:t>the</w:t>
      </w:r>
      <w:r>
        <w:rPr>
          <w:i/>
          <w:spacing w:val="-8"/>
          <w:sz w:val="17"/>
        </w:rPr>
        <w:t> </w:t>
      </w:r>
      <w:r>
        <w:rPr>
          <w:i/>
          <w:spacing w:val="-4"/>
          <w:sz w:val="17"/>
        </w:rPr>
        <w:t>margin</w:t>
      </w:r>
      <w:r>
        <w:rPr>
          <w:i/>
          <w:spacing w:val="-7"/>
          <w:sz w:val="17"/>
        </w:rPr>
        <w:t> </w:t>
      </w:r>
      <w:r>
        <w:rPr>
          <w:i/>
          <w:spacing w:val="-4"/>
          <w:sz w:val="17"/>
        </w:rPr>
        <w:t>of</w:t>
      </w:r>
      <w:r>
        <w:rPr>
          <w:i/>
          <w:spacing w:val="-8"/>
          <w:sz w:val="17"/>
        </w:rPr>
        <w:t> </w:t>
      </w:r>
      <w:r>
        <w:rPr>
          <w:i/>
          <w:spacing w:val="-4"/>
          <w:sz w:val="17"/>
        </w:rPr>
        <w:t>error</w:t>
      </w:r>
      <w:r>
        <w:rPr>
          <w:i/>
          <w:spacing w:val="-8"/>
          <w:sz w:val="17"/>
        </w:rPr>
        <w:t> </w:t>
      </w:r>
      <w:r>
        <w:rPr>
          <w:i/>
          <w:spacing w:val="-4"/>
          <w:sz w:val="17"/>
        </w:rPr>
        <w:t>for</w:t>
      </w:r>
      <w:r>
        <w:rPr>
          <w:i/>
          <w:spacing w:val="-7"/>
          <w:sz w:val="17"/>
        </w:rPr>
        <w:t> </w:t>
      </w:r>
      <w:r>
        <w:rPr>
          <w:i/>
          <w:spacing w:val="-4"/>
          <w:sz w:val="17"/>
        </w:rPr>
        <w:t>any</w:t>
      </w:r>
      <w:r>
        <w:rPr>
          <w:i/>
          <w:spacing w:val="-8"/>
          <w:sz w:val="17"/>
        </w:rPr>
        <w:t> </w:t>
      </w:r>
      <w:r>
        <w:rPr>
          <w:i/>
          <w:spacing w:val="-4"/>
          <w:sz w:val="17"/>
        </w:rPr>
        <w:t>subgroup</w:t>
      </w:r>
      <w:r>
        <w:rPr>
          <w:i/>
          <w:spacing w:val="-8"/>
          <w:sz w:val="17"/>
        </w:rPr>
        <w:t> </w:t>
      </w:r>
      <w:r>
        <w:rPr>
          <w:i/>
          <w:spacing w:val="-4"/>
          <w:sz w:val="17"/>
        </w:rPr>
        <w:t>is</w:t>
      </w:r>
      <w:r>
        <w:rPr>
          <w:i/>
          <w:spacing w:val="-7"/>
          <w:sz w:val="17"/>
        </w:rPr>
        <w:t> </w:t>
      </w:r>
      <w:r>
        <w:rPr>
          <w:i/>
          <w:spacing w:val="-4"/>
          <w:sz w:val="17"/>
        </w:rPr>
        <w:t>higher</w:t>
      </w:r>
      <w:r>
        <w:rPr>
          <w:i/>
          <w:spacing w:val="-8"/>
          <w:sz w:val="17"/>
        </w:rPr>
        <w:t> </w:t>
      </w:r>
      <w:r>
        <w:rPr>
          <w:i/>
          <w:spacing w:val="-4"/>
          <w:sz w:val="17"/>
        </w:rPr>
        <w:t>than</w:t>
      </w:r>
      <w:r>
        <w:rPr>
          <w:i/>
          <w:spacing w:val="-8"/>
          <w:sz w:val="17"/>
        </w:rPr>
        <w:t> </w:t>
      </w:r>
      <w:r>
        <w:rPr>
          <w:i/>
          <w:spacing w:val="-4"/>
          <w:sz w:val="17"/>
        </w:rPr>
        <w:t>that</w:t>
      </w:r>
      <w:r>
        <w:rPr>
          <w:i/>
          <w:spacing w:val="-7"/>
          <w:sz w:val="17"/>
        </w:rPr>
        <w:t> </w:t>
      </w:r>
      <w:r>
        <w:rPr>
          <w:i/>
          <w:spacing w:val="-4"/>
          <w:sz w:val="17"/>
        </w:rPr>
        <w:t>of </w:t>
      </w:r>
      <w:r>
        <w:rPr>
          <w:i/>
          <w:sz w:val="17"/>
        </w:rPr>
        <w:t>the overall survey.</w:t>
      </w:r>
    </w:p>
    <w:p>
      <w:pPr>
        <w:spacing w:after="0" w:line="225" w:lineRule="auto"/>
        <w:jc w:val="left"/>
        <w:rPr>
          <w:i/>
          <w:sz w:val="17"/>
        </w:rPr>
        <w:sectPr>
          <w:type w:val="continuous"/>
          <w:pgSz w:w="12240" w:h="15840"/>
          <w:pgMar w:header="0" w:footer="735" w:top="1060" w:bottom="280" w:left="720" w:right="360"/>
        </w:sectPr>
      </w:pPr>
    </w:p>
    <w:p>
      <w:pPr>
        <w:pStyle w:val="Heading7"/>
        <w:spacing w:before="84"/>
      </w:pPr>
      <w:r>
        <w:rPr/>
        <w:t>YOUTH</w:t>
      </w:r>
      <w:r>
        <w:rPr>
          <w:spacing w:val="-7"/>
        </w:rPr>
        <w:t> </w:t>
      </w:r>
      <w:r>
        <w:rPr/>
        <w:t>SEXUAL</w:t>
      </w:r>
      <w:r>
        <w:rPr>
          <w:spacing w:val="-9"/>
        </w:rPr>
        <w:t> </w:t>
      </w:r>
      <w:r>
        <w:rPr>
          <w:spacing w:val="-2"/>
        </w:rPr>
        <w:t>BEHAVIOR</w:t>
      </w:r>
    </w:p>
    <w:p>
      <w:pPr>
        <w:pStyle w:val="BodyText"/>
        <w:spacing w:before="239"/>
        <w:ind w:left="288" w:right="505"/>
      </w:pPr>
      <w:r>
        <w:rPr/>
        <w:t>Seventeen</w:t>
      </w:r>
      <w:r>
        <w:rPr>
          <w:spacing w:val="-3"/>
        </w:rPr>
        <w:t> </w:t>
      </w:r>
      <w:r>
        <w:rPr/>
        <w:t>percent</w:t>
      </w:r>
      <w:r>
        <w:rPr>
          <w:spacing w:val="-3"/>
        </w:rPr>
        <w:t> </w:t>
      </w:r>
      <w:r>
        <w:rPr/>
        <w:t>(17%)</w:t>
      </w:r>
      <w:r>
        <w:rPr>
          <w:spacing w:val="-3"/>
        </w:rPr>
        <w:t> </w:t>
      </w:r>
      <w:r>
        <w:rPr/>
        <w:t>of</w:t>
      </w:r>
      <w:r>
        <w:rPr>
          <w:spacing w:val="-1"/>
        </w:rPr>
        <w:t> </w:t>
      </w:r>
      <w:r>
        <w:rPr/>
        <w:t>all</w:t>
      </w:r>
      <w:r>
        <w:rPr>
          <w:spacing w:val="-3"/>
        </w:rPr>
        <w:t> </w:t>
      </w:r>
      <w:r>
        <w:rPr/>
        <w:t>Seneca</w:t>
      </w:r>
      <w:r>
        <w:rPr>
          <w:spacing w:val="-4"/>
        </w:rPr>
        <w:t> </w:t>
      </w:r>
      <w:r>
        <w:rPr/>
        <w:t>County</w:t>
      </w:r>
      <w:r>
        <w:rPr>
          <w:spacing w:val="-3"/>
        </w:rPr>
        <w:t> </w:t>
      </w:r>
      <w:r>
        <w:rPr/>
        <w:t>youth</w:t>
      </w:r>
      <w:r>
        <w:rPr>
          <w:spacing w:val="-3"/>
        </w:rPr>
        <w:t> </w:t>
      </w:r>
      <w:r>
        <w:rPr/>
        <w:t>ever</w:t>
      </w:r>
      <w:r>
        <w:rPr>
          <w:spacing w:val="-3"/>
        </w:rPr>
        <w:t> </w:t>
      </w:r>
      <w:r>
        <w:rPr/>
        <w:t>had</w:t>
      </w:r>
      <w:r>
        <w:rPr>
          <w:spacing w:val="-3"/>
        </w:rPr>
        <w:t> </w:t>
      </w:r>
      <w:r>
        <w:rPr/>
        <w:t>sexual</w:t>
      </w:r>
      <w:r>
        <w:rPr>
          <w:spacing w:val="-3"/>
        </w:rPr>
        <w:t> </w:t>
      </w:r>
      <w:r>
        <w:rPr/>
        <w:t>intercourse,</w:t>
      </w:r>
      <w:r>
        <w:rPr>
          <w:spacing w:val="-3"/>
        </w:rPr>
        <w:t> </w:t>
      </w:r>
      <w:r>
        <w:rPr/>
        <w:t>increasing</w:t>
      </w:r>
      <w:r>
        <w:rPr>
          <w:spacing w:val="-3"/>
        </w:rPr>
        <w:t> </w:t>
      </w:r>
      <w:r>
        <w:rPr/>
        <w:t>to</w:t>
      </w:r>
      <w:r>
        <w:rPr>
          <w:spacing w:val="-2"/>
        </w:rPr>
        <w:t> </w:t>
      </w:r>
      <w:r>
        <w:rPr/>
        <w:t>60%</w:t>
      </w:r>
      <w:r>
        <w:rPr>
          <w:spacing w:val="-3"/>
        </w:rPr>
        <w:t> </w:t>
      </w:r>
      <w:r>
        <w:rPr/>
        <w:t>of</w:t>
      </w:r>
      <w:r>
        <w:rPr>
          <w:spacing w:val="-3"/>
        </w:rPr>
        <w:t> </w:t>
      </w:r>
      <w:r>
        <w:rPr/>
        <w:t>those</w:t>
      </w:r>
      <w:r>
        <w:rPr>
          <w:spacing w:val="-4"/>
        </w:rPr>
        <w:t> </w:t>
      </w:r>
      <w:r>
        <w:rPr/>
        <w:t>ages</w:t>
      </w:r>
      <w:r>
        <w:rPr>
          <w:spacing w:val="-4"/>
        </w:rPr>
        <w:t> </w:t>
      </w:r>
      <w:r>
        <w:rPr/>
        <w:t>17 to 19 years old. Among those who ever had sex, 67% of youth had sexual intercourse with one or more persons during the past 3 months.</w:t>
      </w:r>
    </w:p>
    <w:p>
      <w:pPr>
        <w:pStyle w:val="Heading5"/>
        <w:spacing w:before="147"/>
        <w:ind w:left="2560"/>
      </w:pPr>
      <w:r>
        <w:rPr/>
        <w:t>Seneca</w:t>
      </w:r>
      <w:r>
        <w:rPr>
          <w:spacing w:val="-10"/>
        </w:rPr>
        <w:t> </w:t>
      </w:r>
      <w:r>
        <w:rPr/>
        <w:t>County</w:t>
      </w:r>
      <w:r>
        <w:rPr>
          <w:spacing w:val="-2"/>
        </w:rPr>
        <w:t> </w:t>
      </w:r>
      <w:r>
        <w:rPr/>
        <w:t>Number</w:t>
      </w:r>
      <w:r>
        <w:rPr>
          <w:spacing w:val="-5"/>
        </w:rPr>
        <w:t> </w:t>
      </w:r>
      <w:r>
        <w:rPr/>
        <w:t>of</w:t>
      </w:r>
      <w:r>
        <w:rPr>
          <w:spacing w:val="-2"/>
        </w:rPr>
        <w:t> </w:t>
      </w:r>
      <w:r>
        <w:rPr/>
        <w:t>Sexual</w:t>
      </w:r>
      <w:r>
        <w:rPr>
          <w:spacing w:val="-7"/>
        </w:rPr>
        <w:t> </w:t>
      </w:r>
      <w:r>
        <w:rPr/>
        <w:t>Partners</w:t>
      </w:r>
      <w:r>
        <w:rPr>
          <w:spacing w:val="-7"/>
        </w:rPr>
        <w:t> </w:t>
      </w:r>
      <w:r>
        <w:rPr/>
        <w:t>in</w:t>
      </w:r>
      <w:r>
        <w:rPr>
          <w:spacing w:val="-3"/>
        </w:rPr>
        <w:t> </w:t>
      </w:r>
      <w:r>
        <w:rPr/>
        <w:t>the</w:t>
      </w:r>
      <w:r>
        <w:rPr>
          <w:spacing w:val="-3"/>
        </w:rPr>
        <w:t> </w:t>
      </w:r>
      <w:r>
        <w:rPr/>
        <w:t>Past</w:t>
      </w:r>
      <w:r>
        <w:rPr>
          <w:spacing w:val="-3"/>
        </w:rPr>
        <w:t> </w:t>
      </w:r>
      <w:r>
        <w:rPr/>
        <w:t>3</w:t>
      </w:r>
      <w:r>
        <w:rPr>
          <w:spacing w:val="-1"/>
        </w:rPr>
        <w:t> </w:t>
      </w:r>
      <w:r>
        <w:rPr>
          <w:spacing w:val="-2"/>
        </w:rPr>
        <w:t>Months*</w:t>
      </w:r>
    </w:p>
    <w:p>
      <w:pPr>
        <w:pStyle w:val="BodyText"/>
        <w:spacing w:before="209"/>
        <w:ind w:left="328"/>
      </w:pPr>
      <w:r>
        <w:rPr/>
        <mc:AlternateContent>
          <mc:Choice Requires="wps">
            <w:drawing>
              <wp:anchor distT="0" distB="0" distL="0" distR="0" allowOverlap="1" layoutInCell="1" locked="0" behindDoc="0" simplePos="0" relativeHeight="15742464">
                <wp:simplePos x="0" y="0"/>
                <wp:positionH relativeFrom="page">
                  <wp:posOffset>1050776</wp:posOffset>
                </wp:positionH>
                <wp:positionV relativeFrom="paragraph">
                  <wp:posOffset>55406</wp:posOffset>
                </wp:positionV>
                <wp:extent cx="6269355" cy="2105660"/>
                <wp:effectExtent l="0" t="0" r="0" b="0"/>
                <wp:wrapNone/>
                <wp:docPr id="551" name="Group 551"/>
                <wp:cNvGraphicFramePr>
                  <a:graphicFrameLocks/>
                </wp:cNvGraphicFramePr>
                <a:graphic>
                  <a:graphicData uri="http://schemas.microsoft.com/office/word/2010/wordprocessingGroup">
                    <wpg:wgp>
                      <wpg:cNvPr id="551" name="Group 551"/>
                      <wpg:cNvGrpSpPr/>
                      <wpg:grpSpPr>
                        <a:xfrm>
                          <a:off x="0" y="0"/>
                          <a:ext cx="6269355" cy="2105660"/>
                          <a:chExt cx="6269355" cy="2105660"/>
                        </a:xfrm>
                      </wpg:grpSpPr>
                      <wps:wsp>
                        <wps:cNvPr id="552" name="Textbox 552"/>
                        <wps:cNvSpPr txBox="1"/>
                        <wps:spPr>
                          <a:xfrm>
                            <a:off x="214143" y="482491"/>
                            <a:ext cx="692150" cy="1582420"/>
                          </a:xfrm>
                          <a:prstGeom prst="rect">
                            <a:avLst/>
                          </a:prstGeom>
                          <a:solidFill>
                            <a:srgbClr val="E36C09"/>
                          </a:solidFill>
                        </wps:spPr>
                        <wps:txbx>
                          <w:txbxContent>
                            <w:p>
                              <w:pPr>
                                <w:spacing w:line="240" w:lineRule="auto" w:before="0"/>
                                <w:rPr>
                                  <w:i/>
                                  <w:color w:val="000000"/>
                                  <w:sz w:val="20"/>
                                </w:rPr>
                              </w:pPr>
                            </w:p>
                            <w:p>
                              <w:pPr>
                                <w:spacing w:line="240" w:lineRule="auto" w:before="0"/>
                                <w:rPr>
                                  <w:i/>
                                  <w:color w:val="000000"/>
                                  <w:sz w:val="20"/>
                                </w:rPr>
                              </w:pPr>
                            </w:p>
                            <w:p>
                              <w:pPr>
                                <w:spacing w:line="240" w:lineRule="auto" w:before="0"/>
                                <w:rPr>
                                  <w:i/>
                                  <w:color w:val="000000"/>
                                  <w:sz w:val="20"/>
                                </w:rPr>
                              </w:pPr>
                            </w:p>
                            <w:p>
                              <w:pPr>
                                <w:spacing w:line="240" w:lineRule="auto" w:before="170"/>
                                <w:rPr>
                                  <w:i/>
                                  <w:color w:val="000000"/>
                                  <w:sz w:val="20"/>
                                </w:rPr>
                              </w:pPr>
                            </w:p>
                            <w:p>
                              <w:pPr>
                                <w:spacing w:before="1"/>
                                <w:ind w:left="341" w:right="0" w:firstLine="0"/>
                                <w:jc w:val="left"/>
                                <w:rPr>
                                  <w:b/>
                                  <w:color w:val="000000"/>
                                  <w:sz w:val="20"/>
                                </w:rPr>
                              </w:pPr>
                              <w:r>
                                <w:rPr>
                                  <w:b/>
                                  <w:color w:val="000000"/>
                                  <w:spacing w:val="-5"/>
                                  <w:sz w:val="20"/>
                                </w:rPr>
                                <w:t>83%</w:t>
                              </w:r>
                            </w:p>
                          </w:txbxContent>
                        </wps:txbx>
                        <wps:bodyPr wrap="square" lIns="0" tIns="0" rIns="0" bIns="0" rtlCol="0">
                          <a:noAutofit/>
                        </wps:bodyPr>
                      </wps:wsp>
                      <wps:wsp>
                        <wps:cNvPr id="553" name="Graphic 553"/>
                        <wps:cNvSpPr/>
                        <wps:spPr>
                          <a:xfrm>
                            <a:off x="1251987" y="291990"/>
                            <a:ext cx="4841875" cy="1772920"/>
                          </a:xfrm>
                          <a:custGeom>
                            <a:avLst/>
                            <a:gdLst/>
                            <a:ahLst/>
                            <a:cxnLst/>
                            <a:rect l="l" t="t" r="r" b="b"/>
                            <a:pathLst>
                              <a:path w="4841875" h="1772920">
                                <a:moveTo>
                                  <a:pt x="690372" y="0"/>
                                </a:moveTo>
                                <a:lnTo>
                                  <a:pt x="0" y="0"/>
                                </a:lnTo>
                                <a:lnTo>
                                  <a:pt x="0" y="1772754"/>
                                </a:lnTo>
                                <a:lnTo>
                                  <a:pt x="690372" y="1772754"/>
                                </a:lnTo>
                                <a:lnTo>
                                  <a:pt x="690372" y="0"/>
                                </a:lnTo>
                                <a:close/>
                              </a:path>
                              <a:path w="4841875" h="1772920">
                                <a:moveTo>
                                  <a:pt x="3803904" y="306324"/>
                                </a:moveTo>
                                <a:lnTo>
                                  <a:pt x="3112008" y="306324"/>
                                </a:lnTo>
                                <a:lnTo>
                                  <a:pt x="3112008" y="1772754"/>
                                </a:lnTo>
                                <a:lnTo>
                                  <a:pt x="3803904" y="1772754"/>
                                </a:lnTo>
                                <a:lnTo>
                                  <a:pt x="3803904" y="306324"/>
                                </a:lnTo>
                                <a:close/>
                              </a:path>
                              <a:path w="4841875" h="1772920">
                                <a:moveTo>
                                  <a:pt x="4841748" y="629412"/>
                                </a:moveTo>
                                <a:lnTo>
                                  <a:pt x="4149852" y="629412"/>
                                </a:lnTo>
                                <a:lnTo>
                                  <a:pt x="4149852" y="1772754"/>
                                </a:lnTo>
                                <a:lnTo>
                                  <a:pt x="4841748" y="1772754"/>
                                </a:lnTo>
                                <a:lnTo>
                                  <a:pt x="4841748" y="629412"/>
                                </a:lnTo>
                                <a:close/>
                              </a:path>
                            </a:pathLst>
                          </a:custGeom>
                          <a:solidFill>
                            <a:srgbClr val="E36C09"/>
                          </a:solidFill>
                        </wps:spPr>
                        <wps:bodyPr wrap="square" lIns="0" tIns="0" rIns="0" bIns="0" rtlCol="0">
                          <a:prstTxWarp prst="textNoShape">
                            <a:avLst/>
                          </a:prstTxWarp>
                          <a:noAutofit/>
                        </wps:bodyPr>
                      </wps:wsp>
                      <wps:wsp>
                        <wps:cNvPr id="554" name="Graphic 554"/>
                        <wps:cNvSpPr/>
                        <wps:spPr>
                          <a:xfrm>
                            <a:off x="1251987" y="197502"/>
                            <a:ext cx="4841875" cy="723900"/>
                          </a:xfrm>
                          <a:custGeom>
                            <a:avLst/>
                            <a:gdLst/>
                            <a:ahLst/>
                            <a:cxnLst/>
                            <a:rect l="l" t="t" r="r" b="b"/>
                            <a:pathLst>
                              <a:path w="4841875" h="723900">
                                <a:moveTo>
                                  <a:pt x="690372" y="0"/>
                                </a:moveTo>
                                <a:lnTo>
                                  <a:pt x="0" y="0"/>
                                </a:lnTo>
                                <a:lnTo>
                                  <a:pt x="0" y="94488"/>
                                </a:lnTo>
                                <a:lnTo>
                                  <a:pt x="690372" y="94488"/>
                                </a:lnTo>
                                <a:lnTo>
                                  <a:pt x="690372" y="0"/>
                                </a:lnTo>
                                <a:close/>
                              </a:path>
                              <a:path w="4841875" h="723900">
                                <a:moveTo>
                                  <a:pt x="3803904" y="342900"/>
                                </a:moveTo>
                                <a:lnTo>
                                  <a:pt x="3112008" y="342900"/>
                                </a:lnTo>
                                <a:lnTo>
                                  <a:pt x="3112008" y="400812"/>
                                </a:lnTo>
                                <a:lnTo>
                                  <a:pt x="3803904" y="400812"/>
                                </a:lnTo>
                                <a:lnTo>
                                  <a:pt x="3803904" y="342900"/>
                                </a:lnTo>
                                <a:close/>
                              </a:path>
                              <a:path w="4841875" h="723900">
                                <a:moveTo>
                                  <a:pt x="4841748" y="342900"/>
                                </a:moveTo>
                                <a:lnTo>
                                  <a:pt x="4149852" y="342900"/>
                                </a:lnTo>
                                <a:lnTo>
                                  <a:pt x="4149852" y="723900"/>
                                </a:lnTo>
                                <a:lnTo>
                                  <a:pt x="4841748" y="723900"/>
                                </a:lnTo>
                                <a:lnTo>
                                  <a:pt x="4841748" y="342900"/>
                                </a:lnTo>
                                <a:close/>
                              </a:path>
                            </a:pathLst>
                          </a:custGeom>
                          <a:solidFill>
                            <a:srgbClr val="F9C090"/>
                          </a:solidFill>
                        </wps:spPr>
                        <wps:bodyPr wrap="square" lIns="0" tIns="0" rIns="0" bIns="0" rtlCol="0">
                          <a:prstTxWarp prst="textNoShape">
                            <a:avLst/>
                          </a:prstTxWarp>
                          <a:noAutofit/>
                        </wps:bodyPr>
                      </wps:wsp>
                      <wps:wsp>
                        <wps:cNvPr id="555" name="Graphic 555"/>
                        <wps:cNvSpPr/>
                        <wps:spPr>
                          <a:xfrm>
                            <a:off x="214143" y="159313"/>
                            <a:ext cx="5880100" cy="381635"/>
                          </a:xfrm>
                          <a:custGeom>
                            <a:avLst/>
                            <a:gdLst/>
                            <a:ahLst/>
                            <a:cxnLst/>
                            <a:rect l="l" t="t" r="r" b="b"/>
                            <a:pathLst>
                              <a:path w="5880100" h="381635">
                                <a:moveTo>
                                  <a:pt x="691883" y="38176"/>
                                </a:moveTo>
                                <a:lnTo>
                                  <a:pt x="0" y="38176"/>
                                </a:lnTo>
                                <a:lnTo>
                                  <a:pt x="0" y="208876"/>
                                </a:lnTo>
                                <a:lnTo>
                                  <a:pt x="691883" y="208876"/>
                                </a:lnTo>
                                <a:lnTo>
                                  <a:pt x="691883" y="38176"/>
                                </a:lnTo>
                                <a:close/>
                              </a:path>
                              <a:path w="5880100" h="381635">
                                <a:moveTo>
                                  <a:pt x="1253375" y="0"/>
                                </a:moveTo>
                                <a:lnTo>
                                  <a:pt x="1037844" y="0"/>
                                </a:lnTo>
                                <a:lnTo>
                                  <a:pt x="1037844" y="38188"/>
                                </a:lnTo>
                                <a:lnTo>
                                  <a:pt x="1253375" y="38188"/>
                                </a:lnTo>
                                <a:lnTo>
                                  <a:pt x="1253375" y="0"/>
                                </a:lnTo>
                                <a:close/>
                              </a:path>
                              <a:path w="5880100" h="381635">
                                <a:moveTo>
                                  <a:pt x="1728216" y="0"/>
                                </a:moveTo>
                                <a:lnTo>
                                  <a:pt x="1512709" y="0"/>
                                </a:lnTo>
                                <a:lnTo>
                                  <a:pt x="1512709" y="38188"/>
                                </a:lnTo>
                                <a:lnTo>
                                  <a:pt x="1728216" y="38188"/>
                                </a:lnTo>
                                <a:lnTo>
                                  <a:pt x="1728216" y="0"/>
                                </a:lnTo>
                                <a:close/>
                              </a:path>
                              <a:path w="5880100" h="381635">
                                <a:moveTo>
                                  <a:pt x="3803916" y="38176"/>
                                </a:moveTo>
                                <a:lnTo>
                                  <a:pt x="3112008" y="38176"/>
                                </a:lnTo>
                                <a:lnTo>
                                  <a:pt x="3112008" y="76288"/>
                                </a:lnTo>
                                <a:lnTo>
                                  <a:pt x="3803916" y="76288"/>
                                </a:lnTo>
                                <a:lnTo>
                                  <a:pt x="3803916" y="38176"/>
                                </a:lnTo>
                                <a:close/>
                              </a:path>
                              <a:path w="5880100" h="381635">
                                <a:moveTo>
                                  <a:pt x="4841760" y="56476"/>
                                </a:moveTo>
                                <a:lnTo>
                                  <a:pt x="4149852" y="56476"/>
                                </a:lnTo>
                                <a:lnTo>
                                  <a:pt x="4149852" y="381088"/>
                                </a:lnTo>
                                <a:lnTo>
                                  <a:pt x="4841760" y="381088"/>
                                </a:lnTo>
                                <a:lnTo>
                                  <a:pt x="4841760" y="56476"/>
                                </a:lnTo>
                                <a:close/>
                              </a:path>
                              <a:path w="5880100" h="381635">
                                <a:moveTo>
                                  <a:pt x="5879604" y="0"/>
                                </a:moveTo>
                                <a:lnTo>
                                  <a:pt x="5187696" y="0"/>
                                </a:lnTo>
                                <a:lnTo>
                                  <a:pt x="5187696" y="381088"/>
                                </a:lnTo>
                                <a:lnTo>
                                  <a:pt x="5879604" y="381088"/>
                                </a:lnTo>
                                <a:lnTo>
                                  <a:pt x="5879604" y="0"/>
                                </a:lnTo>
                                <a:close/>
                              </a:path>
                            </a:pathLst>
                          </a:custGeom>
                          <a:solidFill>
                            <a:srgbClr val="974706"/>
                          </a:solidFill>
                        </wps:spPr>
                        <wps:bodyPr wrap="square" lIns="0" tIns="0" rIns="0" bIns="0" rtlCol="0">
                          <a:prstTxWarp prst="textNoShape">
                            <a:avLst/>
                          </a:prstTxWarp>
                          <a:noAutofit/>
                        </wps:bodyPr>
                      </wps:wsp>
                      <wps:wsp>
                        <wps:cNvPr id="556" name="Graphic 556"/>
                        <wps:cNvSpPr/>
                        <wps:spPr>
                          <a:xfrm>
                            <a:off x="213470" y="159301"/>
                            <a:ext cx="4843145" cy="57785"/>
                          </a:xfrm>
                          <a:custGeom>
                            <a:avLst/>
                            <a:gdLst/>
                            <a:ahLst/>
                            <a:cxnLst/>
                            <a:rect l="l" t="t" r="r" b="b"/>
                            <a:pathLst>
                              <a:path w="4843145" h="57785">
                                <a:moveTo>
                                  <a:pt x="691857" y="0"/>
                                </a:moveTo>
                                <a:lnTo>
                                  <a:pt x="0" y="0"/>
                                </a:lnTo>
                                <a:lnTo>
                                  <a:pt x="0" y="38112"/>
                                </a:lnTo>
                                <a:lnTo>
                                  <a:pt x="691857" y="38112"/>
                                </a:lnTo>
                                <a:lnTo>
                                  <a:pt x="691857" y="0"/>
                                </a:lnTo>
                                <a:close/>
                              </a:path>
                              <a:path w="4843145" h="57785">
                                <a:moveTo>
                                  <a:pt x="2767431" y="12"/>
                                </a:moveTo>
                                <a:lnTo>
                                  <a:pt x="2075573" y="12"/>
                                </a:lnTo>
                                <a:lnTo>
                                  <a:pt x="2075573" y="57175"/>
                                </a:lnTo>
                                <a:lnTo>
                                  <a:pt x="2767431" y="57175"/>
                                </a:lnTo>
                                <a:lnTo>
                                  <a:pt x="2767431" y="12"/>
                                </a:lnTo>
                                <a:close/>
                              </a:path>
                              <a:path w="4843145" h="57785">
                                <a:moveTo>
                                  <a:pt x="3805199" y="0"/>
                                </a:moveTo>
                                <a:lnTo>
                                  <a:pt x="3113354" y="0"/>
                                </a:lnTo>
                                <a:lnTo>
                                  <a:pt x="3113354" y="38112"/>
                                </a:lnTo>
                                <a:lnTo>
                                  <a:pt x="3805199" y="38112"/>
                                </a:lnTo>
                                <a:lnTo>
                                  <a:pt x="3805199" y="0"/>
                                </a:lnTo>
                                <a:close/>
                              </a:path>
                              <a:path w="4843145" h="57785">
                                <a:moveTo>
                                  <a:pt x="4842992" y="12"/>
                                </a:moveTo>
                                <a:lnTo>
                                  <a:pt x="4151134" y="12"/>
                                </a:lnTo>
                                <a:lnTo>
                                  <a:pt x="4151134" y="57175"/>
                                </a:lnTo>
                                <a:lnTo>
                                  <a:pt x="4842992" y="57175"/>
                                </a:lnTo>
                                <a:lnTo>
                                  <a:pt x="4842992" y="12"/>
                                </a:lnTo>
                                <a:close/>
                              </a:path>
                            </a:pathLst>
                          </a:custGeom>
                          <a:solidFill>
                            <a:srgbClr val="FCEADA"/>
                          </a:solidFill>
                        </wps:spPr>
                        <wps:bodyPr wrap="square" lIns="0" tIns="0" rIns="0" bIns="0" rtlCol="0">
                          <a:prstTxWarp prst="textNoShape">
                            <a:avLst/>
                          </a:prstTxWarp>
                          <a:noAutofit/>
                        </wps:bodyPr>
                      </wps:wsp>
                      <wps:wsp>
                        <wps:cNvPr id="557" name="Graphic 557"/>
                        <wps:cNvSpPr/>
                        <wps:spPr>
                          <a:xfrm>
                            <a:off x="40513" y="159315"/>
                            <a:ext cx="1270" cy="1905635"/>
                          </a:xfrm>
                          <a:custGeom>
                            <a:avLst/>
                            <a:gdLst/>
                            <a:ahLst/>
                            <a:cxnLst/>
                            <a:rect l="l" t="t" r="r" b="b"/>
                            <a:pathLst>
                              <a:path w="0" h="1905635">
                                <a:moveTo>
                                  <a:pt x="0" y="1905431"/>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558" name="Graphic 558"/>
                        <wps:cNvSpPr/>
                        <wps:spPr>
                          <a:xfrm>
                            <a:off x="0" y="159315"/>
                            <a:ext cx="40640" cy="1905635"/>
                          </a:xfrm>
                          <a:custGeom>
                            <a:avLst/>
                            <a:gdLst/>
                            <a:ahLst/>
                            <a:cxnLst/>
                            <a:rect l="l" t="t" r="r" b="b"/>
                            <a:pathLst>
                              <a:path w="40640" h="1905635">
                                <a:moveTo>
                                  <a:pt x="0" y="1905431"/>
                                </a:moveTo>
                                <a:lnTo>
                                  <a:pt x="40513" y="1905431"/>
                                </a:lnTo>
                              </a:path>
                              <a:path w="40640" h="1905635">
                                <a:moveTo>
                                  <a:pt x="0" y="1524088"/>
                                </a:moveTo>
                                <a:lnTo>
                                  <a:pt x="40513" y="1524088"/>
                                </a:lnTo>
                              </a:path>
                              <a:path w="40640" h="1905635">
                                <a:moveTo>
                                  <a:pt x="0" y="1143088"/>
                                </a:moveTo>
                                <a:lnTo>
                                  <a:pt x="40513" y="1143088"/>
                                </a:lnTo>
                              </a:path>
                              <a:path w="40640" h="1905635">
                                <a:moveTo>
                                  <a:pt x="0" y="762088"/>
                                </a:moveTo>
                                <a:lnTo>
                                  <a:pt x="40513" y="762088"/>
                                </a:lnTo>
                              </a:path>
                              <a:path w="40640" h="1905635">
                                <a:moveTo>
                                  <a:pt x="0" y="381088"/>
                                </a:moveTo>
                                <a:lnTo>
                                  <a:pt x="40513" y="381088"/>
                                </a:lnTo>
                              </a:path>
                              <a:path w="40640" h="1905635">
                                <a:moveTo>
                                  <a:pt x="0" y="0"/>
                                </a:moveTo>
                                <a:lnTo>
                                  <a:pt x="40513" y="0"/>
                                </a:lnTo>
                              </a:path>
                            </a:pathLst>
                          </a:custGeom>
                          <a:ln w="3175">
                            <a:solidFill>
                              <a:srgbClr val="000000"/>
                            </a:solidFill>
                            <a:prstDash val="solid"/>
                          </a:ln>
                        </wps:spPr>
                        <wps:bodyPr wrap="square" lIns="0" tIns="0" rIns="0" bIns="0" rtlCol="0">
                          <a:prstTxWarp prst="textNoShape">
                            <a:avLst/>
                          </a:prstTxWarp>
                          <a:noAutofit/>
                        </wps:bodyPr>
                      </wps:wsp>
                      <wps:wsp>
                        <wps:cNvPr id="559" name="Graphic 559"/>
                        <wps:cNvSpPr/>
                        <wps:spPr>
                          <a:xfrm>
                            <a:off x="40513" y="2064747"/>
                            <a:ext cx="6226810" cy="40640"/>
                          </a:xfrm>
                          <a:custGeom>
                            <a:avLst/>
                            <a:gdLst/>
                            <a:ahLst/>
                            <a:cxnLst/>
                            <a:rect l="l" t="t" r="r" b="b"/>
                            <a:pathLst>
                              <a:path w="6226810" h="40640">
                                <a:moveTo>
                                  <a:pt x="0" y="0"/>
                                </a:moveTo>
                                <a:lnTo>
                                  <a:pt x="6226695" y="0"/>
                                </a:lnTo>
                              </a:path>
                              <a:path w="6226810" h="40640">
                                <a:moveTo>
                                  <a:pt x="0" y="0"/>
                                </a:moveTo>
                                <a:lnTo>
                                  <a:pt x="0" y="40513"/>
                                </a:lnTo>
                              </a:path>
                              <a:path w="6226810" h="40640">
                                <a:moveTo>
                                  <a:pt x="1037742" y="0"/>
                                </a:moveTo>
                                <a:lnTo>
                                  <a:pt x="1037742" y="40513"/>
                                </a:lnTo>
                              </a:path>
                              <a:path w="6226810" h="40640">
                                <a:moveTo>
                                  <a:pt x="2075586" y="0"/>
                                </a:moveTo>
                                <a:lnTo>
                                  <a:pt x="2075586" y="40513"/>
                                </a:lnTo>
                              </a:path>
                              <a:path w="6226810" h="40640">
                                <a:moveTo>
                                  <a:pt x="3113430" y="0"/>
                                </a:moveTo>
                                <a:lnTo>
                                  <a:pt x="3113430" y="40513"/>
                                </a:lnTo>
                              </a:path>
                              <a:path w="6226810" h="40640">
                                <a:moveTo>
                                  <a:pt x="4151274" y="0"/>
                                </a:moveTo>
                                <a:lnTo>
                                  <a:pt x="4151274" y="40513"/>
                                </a:lnTo>
                              </a:path>
                              <a:path w="6226810" h="40640">
                                <a:moveTo>
                                  <a:pt x="5189118" y="0"/>
                                </a:moveTo>
                                <a:lnTo>
                                  <a:pt x="5189118" y="40513"/>
                                </a:lnTo>
                              </a:path>
                              <a:path w="6226810" h="40640">
                                <a:moveTo>
                                  <a:pt x="6226695" y="0"/>
                                </a:moveTo>
                                <a:lnTo>
                                  <a:pt x="6226695" y="40513"/>
                                </a:lnTo>
                              </a:path>
                            </a:pathLst>
                          </a:custGeom>
                          <a:ln w="3175">
                            <a:solidFill>
                              <a:srgbClr val="000000"/>
                            </a:solidFill>
                            <a:prstDash val="solid"/>
                          </a:ln>
                        </wps:spPr>
                        <wps:bodyPr wrap="square" lIns="0" tIns="0" rIns="0" bIns="0" rtlCol="0">
                          <a:prstTxWarp prst="textNoShape">
                            <a:avLst/>
                          </a:prstTxWarp>
                          <a:noAutofit/>
                        </wps:bodyPr>
                      </wps:wsp>
                      <wps:wsp>
                        <wps:cNvPr id="560" name="Textbox 560"/>
                        <wps:cNvSpPr txBox="1"/>
                        <wps:spPr>
                          <a:xfrm>
                            <a:off x="461709" y="20458"/>
                            <a:ext cx="207010" cy="160655"/>
                          </a:xfrm>
                          <a:prstGeom prst="rect">
                            <a:avLst/>
                          </a:prstGeom>
                        </wps:spPr>
                        <wps:txbx>
                          <w:txbxContent>
                            <w:p>
                              <w:pPr>
                                <w:spacing w:before="1"/>
                                <w:ind w:left="0" w:right="0" w:firstLine="0"/>
                                <w:jc w:val="left"/>
                                <w:rPr>
                                  <w:b/>
                                  <w:sz w:val="21"/>
                                </w:rPr>
                              </w:pPr>
                              <w:r>
                                <w:rPr>
                                  <w:b/>
                                  <w:spacing w:val="-5"/>
                                  <w:sz w:val="21"/>
                                </w:rPr>
                                <w:t>2%</w:t>
                              </w:r>
                            </w:p>
                          </w:txbxContent>
                        </wps:txbx>
                        <wps:bodyPr wrap="square" lIns="0" tIns="0" rIns="0" bIns="0" rtlCol="0">
                          <a:noAutofit/>
                        </wps:bodyPr>
                      </wps:wsp>
                      <wps:wsp>
                        <wps:cNvPr id="561" name="Textbox 561"/>
                        <wps:cNvSpPr txBox="1"/>
                        <wps:spPr>
                          <a:xfrm>
                            <a:off x="1467519" y="13155"/>
                            <a:ext cx="272415" cy="308610"/>
                          </a:xfrm>
                          <a:prstGeom prst="rect">
                            <a:avLst/>
                          </a:prstGeom>
                        </wps:spPr>
                        <wps:txbx>
                          <w:txbxContent>
                            <w:p>
                              <w:pPr>
                                <w:spacing w:line="238" w:lineRule="exact" w:before="0"/>
                                <w:ind w:left="59" w:right="0" w:firstLine="0"/>
                                <w:jc w:val="left"/>
                                <w:rPr>
                                  <w:b/>
                                  <w:sz w:val="20"/>
                                </w:rPr>
                              </w:pPr>
                              <w:r>
                                <w:rPr>
                                  <w:b/>
                                  <w:spacing w:val="-5"/>
                                  <w:sz w:val="20"/>
                                </w:rPr>
                                <w:t>2%</w:t>
                              </w:r>
                            </w:p>
                            <w:p>
                              <w:pPr>
                                <w:spacing w:before="8"/>
                                <w:ind w:left="0" w:right="0" w:firstLine="0"/>
                                <w:jc w:val="left"/>
                                <w:rPr>
                                  <w:b/>
                                  <w:sz w:val="20"/>
                                </w:rPr>
                              </w:pPr>
                              <w:r>
                                <w:rPr>
                                  <w:b/>
                                  <w:color w:val="000000"/>
                                  <w:spacing w:val="4"/>
                                  <w:sz w:val="20"/>
                                  <w:shd w:fill="F9C090" w:color="auto" w:val="clear"/>
                                </w:rPr>
                                <w:t> </w:t>
                              </w:r>
                              <w:r>
                                <w:rPr>
                                  <w:b/>
                                  <w:color w:val="000000"/>
                                  <w:spacing w:val="-5"/>
                                  <w:sz w:val="20"/>
                                  <w:shd w:fill="F9C090" w:color="auto" w:val="clear"/>
                                </w:rPr>
                                <w:t>5%</w:t>
                              </w:r>
                              <w:r>
                                <w:rPr>
                                  <w:b/>
                                  <w:color w:val="000000"/>
                                  <w:spacing w:val="40"/>
                                  <w:sz w:val="20"/>
                                  <w:shd w:fill="F9C090" w:color="auto" w:val="clear"/>
                                </w:rPr>
                                <w:t> </w:t>
                              </w:r>
                            </w:p>
                          </w:txbxContent>
                        </wps:txbx>
                        <wps:bodyPr wrap="square" lIns="0" tIns="0" rIns="0" bIns="0" rtlCol="0">
                          <a:noAutofit/>
                        </wps:bodyPr>
                      </wps:wsp>
                      <wps:wsp>
                        <wps:cNvPr id="562" name="Textbox 562"/>
                        <wps:cNvSpPr txBox="1"/>
                        <wps:spPr>
                          <a:xfrm>
                            <a:off x="2549967" y="78662"/>
                            <a:ext cx="207645" cy="160655"/>
                          </a:xfrm>
                          <a:prstGeom prst="rect">
                            <a:avLst/>
                          </a:prstGeom>
                        </wps:spPr>
                        <wps:txbx>
                          <w:txbxContent>
                            <w:p>
                              <w:pPr>
                                <w:spacing w:before="1"/>
                                <w:ind w:left="0" w:right="0" w:firstLine="0"/>
                                <w:jc w:val="left"/>
                                <w:rPr>
                                  <w:b/>
                                  <w:sz w:val="21"/>
                                </w:rPr>
                              </w:pPr>
                              <w:r>
                                <w:rPr>
                                  <w:b/>
                                  <w:spacing w:val="-5"/>
                                  <w:sz w:val="21"/>
                                </w:rPr>
                                <w:t>3%</w:t>
                              </w:r>
                            </w:p>
                          </w:txbxContent>
                        </wps:txbx>
                        <wps:bodyPr wrap="square" lIns="0" tIns="0" rIns="0" bIns="0" rtlCol="0">
                          <a:noAutofit/>
                        </wps:bodyPr>
                      </wps:wsp>
                      <wps:wsp>
                        <wps:cNvPr id="563" name="Textbox 563"/>
                        <wps:cNvSpPr txBox="1"/>
                        <wps:spPr>
                          <a:xfrm>
                            <a:off x="3453939" y="0"/>
                            <a:ext cx="196215" cy="151765"/>
                          </a:xfrm>
                          <a:prstGeom prst="rect">
                            <a:avLst/>
                          </a:prstGeom>
                        </wps:spPr>
                        <wps:txbx>
                          <w:txbxContent>
                            <w:p>
                              <w:pPr>
                                <w:spacing w:line="238" w:lineRule="exact" w:before="0"/>
                                <w:ind w:left="0" w:right="0" w:firstLine="0"/>
                                <w:jc w:val="left"/>
                                <w:rPr>
                                  <w:b/>
                                  <w:sz w:val="20"/>
                                </w:rPr>
                              </w:pPr>
                              <w:r>
                                <w:rPr>
                                  <w:b/>
                                  <w:spacing w:val="-5"/>
                                  <w:sz w:val="20"/>
                                </w:rPr>
                                <w:t>2%</w:t>
                              </w:r>
                            </w:p>
                          </w:txbxContent>
                        </wps:txbx>
                        <wps:bodyPr wrap="square" lIns="0" tIns="0" rIns="0" bIns="0" rtlCol="0">
                          <a:noAutofit/>
                        </wps:bodyPr>
                      </wps:wsp>
                      <wps:wsp>
                        <wps:cNvPr id="564" name="Textbox 564"/>
                        <wps:cNvSpPr txBox="1"/>
                        <wps:spPr>
                          <a:xfrm>
                            <a:off x="3778299" y="69140"/>
                            <a:ext cx="207645" cy="160655"/>
                          </a:xfrm>
                          <a:prstGeom prst="rect">
                            <a:avLst/>
                          </a:prstGeom>
                        </wps:spPr>
                        <wps:txbx>
                          <w:txbxContent>
                            <w:p>
                              <w:pPr>
                                <w:spacing w:before="1"/>
                                <w:ind w:left="0" w:right="0" w:firstLine="0"/>
                                <w:jc w:val="left"/>
                                <w:rPr>
                                  <w:b/>
                                  <w:sz w:val="21"/>
                                </w:rPr>
                              </w:pPr>
                              <w:r>
                                <w:rPr>
                                  <w:b/>
                                  <w:spacing w:val="-5"/>
                                  <w:sz w:val="21"/>
                                </w:rPr>
                                <w:t>2%</w:t>
                              </w:r>
                            </w:p>
                          </w:txbxContent>
                        </wps:txbx>
                        <wps:bodyPr wrap="square" lIns="0" tIns="0" rIns="0" bIns="0" rtlCol="0">
                          <a:noAutofit/>
                        </wps:bodyPr>
                      </wps:wsp>
                      <wps:wsp>
                        <wps:cNvPr id="565" name="Textbox 565"/>
                        <wps:cNvSpPr txBox="1"/>
                        <wps:spPr>
                          <a:xfrm>
                            <a:off x="4625619" y="29980"/>
                            <a:ext cx="207010" cy="160655"/>
                          </a:xfrm>
                          <a:prstGeom prst="rect">
                            <a:avLst/>
                          </a:prstGeom>
                        </wps:spPr>
                        <wps:txbx>
                          <w:txbxContent>
                            <w:p>
                              <w:pPr>
                                <w:spacing w:before="1"/>
                                <w:ind w:left="0" w:right="0" w:firstLine="0"/>
                                <w:jc w:val="left"/>
                                <w:rPr>
                                  <w:b/>
                                  <w:sz w:val="21"/>
                                </w:rPr>
                              </w:pPr>
                              <w:r>
                                <w:rPr>
                                  <w:b/>
                                  <w:spacing w:val="-5"/>
                                  <w:sz w:val="21"/>
                                </w:rPr>
                                <w:t>3%</w:t>
                              </w:r>
                            </w:p>
                          </w:txbxContent>
                        </wps:txbx>
                        <wps:bodyPr wrap="square" lIns="0" tIns="0" rIns="0" bIns="0" rtlCol="0">
                          <a:noAutofit/>
                        </wps:bodyPr>
                      </wps:wsp>
                      <wps:wsp>
                        <wps:cNvPr id="566" name="Textbox 566"/>
                        <wps:cNvSpPr txBox="1"/>
                        <wps:spPr>
                          <a:xfrm>
                            <a:off x="214143" y="350992"/>
                            <a:ext cx="704850" cy="151765"/>
                          </a:xfrm>
                          <a:prstGeom prst="rect">
                            <a:avLst/>
                          </a:prstGeom>
                        </wps:spPr>
                        <wps:txbx>
                          <w:txbxContent>
                            <w:p>
                              <w:pPr>
                                <w:tabs>
                                  <w:tab w:pos="399" w:val="left" w:leader="none"/>
                                  <w:tab w:pos="1089" w:val="left" w:leader="none"/>
                                </w:tabs>
                                <w:spacing w:line="238" w:lineRule="exact" w:before="0"/>
                                <w:ind w:left="0" w:right="0" w:firstLine="0"/>
                                <w:jc w:val="left"/>
                                <w:rPr>
                                  <w:b/>
                                  <w:sz w:val="20"/>
                                </w:rPr>
                              </w:pPr>
                              <w:r>
                                <w:rPr>
                                  <w:b/>
                                  <w:color w:val="000000"/>
                                  <w:sz w:val="20"/>
                                  <w:shd w:fill="F9C090" w:color="auto" w:val="clear"/>
                                </w:rPr>
                                <w:tab/>
                              </w:r>
                              <w:r>
                                <w:rPr>
                                  <w:b/>
                                  <w:color w:val="000000"/>
                                  <w:spacing w:val="-5"/>
                                  <w:sz w:val="20"/>
                                  <w:shd w:fill="F9C090" w:color="auto" w:val="clear"/>
                                </w:rPr>
                                <w:t>6%</w:t>
                              </w:r>
                              <w:r>
                                <w:rPr>
                                  <w:b/>
                                  <w:color w:val="000000"/>
                                  <w:sz w:val="20"/>
                                  <w:shd w:fill="F9C090" w:color="auto" w:val="clear"/>
                                </w:rPr>
                                <w:tab/>
                              </w:r>
                            </w:p>
                          </w:txbxContent>
                        </wps:txbx>
                        <wps:bodyPr wrap="square" lIns="0" tIns="0" rIns="0" bIns="0" rtlCol="0">
                          <a:noAutofit/>
                        </wps:bodyPr>
                      </wps:wsp>
                      <wps:wsp>
                        <wps:cNvPr id="567" name="Textbox 567"/>
                        <wps:cNvSpPr txBox="1"/>
                        <wps:spPr>
                          <a:xfrm>
                            <a:off x="3326151" y="227139"/>
                            <a:ext cx="704850" cy="151765"/>
                          </a:xfrm>
                          <a:prstGeom prst="rect">
                            <a:avLst/>
                          </a:prstGeom>
                        </wps:spPr>
                        <wps:txbx>
                          <w:txbxContent>
                            <w:p>
                              <w:pPr>
                                <w:tabs>
                                  <w:tab w:pos="401" w:val="left" w:leader="none"/>
                                  <w:tab w:pos="1089" w:val="left" w:leader="none"/>
                                </w:tabs>
                                <w:spacing w:line="238" w:lineRule="exact" w:before="0"/>
                                <w:ind w:left="0" w:right="0" w:firstLine="0"/>
                                <w:jc w:val="left"/>
                                <w:rPr>
                                  <w:b/>
                                  <w:sz w:val="20"/>
                                </w:rPr>
                              </w:pPr>
                              <w:r>
                                <w:rPr>
                                  <w:b/>
                                  <w:color w:val="000000"/>
                                  <w:sz w:val="20"/>
                                  <w:shd w:fill="F9C090" w:color="auto" w:val="clear"/>
                                </w:rPr>
                                <w:tab/>
                              </w:r>
                              <w:r>
                                <w:rPr>
                                  <w:b/>
                                  <w:color w:val="000000"/>
                                  <w:spacing w:val="-5"/>
                                  <w:sz w:val="20"/>
                                  <w:shd w:fill="F9C090" w:color="auto" w:val="clear"/>
                                </w:rPr>
                                <w:t>7%</w:t>
                              </w:r>
                              <w:r>
                                <w:rPr>
                                  <w:b/>
                                  <w:color w:val="000000"/>
                                  <w:sz w:val="20"/>
                                  <w:shd w:fill="F9C090" w:color="auto" w:val="clear"/>
                                </w:rPr>
                                <w:tab/>
                              </w:r>
                            </w:p>
                          </w:txbxContent>
                        </wps:txbx>
                        <wps:bodyPr wrap="square" lIns="0" tIns="0" rIns="0" bIns="0" rtlCol="0">
                          <a:noAutofit/>
                        </wps:bodyPr>
                      </wps:wsp>
                      <wps:wsp>
                        <wps:cNvPr id="568" name="Textbox 568"/>
                        <wps:cNvSpPr txBox="1"/>
                        <wps:spPr>
                          <a:xfrm>
                            <a:off x="5619861" y="20860"/>
                            <a:ext cx="269240" cy="366395"/>
                          </a:xfrm>
                          <a:prstGeom prst="rect">
                            <a:avLst/>
                          </a:prstGeom>
                        </wps:spPr>
                        <wps:txbx>
                          <w:txbxContent>
                            <w:p>
                              <w:pPr>
                                <w:spacing w:before="1"/>
                                <w:ind w:left="48" w:right="0" w:firstLine="0"/>
                                <w:jc w:val="left"/>
                                <w:rPr>
                                  <w:b/>
                                  <w:sz w:val="21"/>
                                </w:rPr>
                              </w:pPr>
                              <w:r>
                                <w:rPr>
                                  <w:b/>
                                  <w:spacing w:val="-5"/>
                                  <w:sz w:val="21"/>
                                </w:rPr>
                                <w:t>0%</w:t>
                              </w:r>
                            </w:p>
                            <w:p>
                              <w:pPr>
                                <w:spacing w:before="85"/>
                                <w:ind w:left="0" w:right="0" w:firstLine="0"/>
                                <w:jc w:val="left"/>
                                <w:rPr>
                                  <w:b/>
                                  <w:sz w:val="20"/>
                                </w:rPr>
                              </w:pPr>
                              <w:r>
                                <w:rPr>
                                  <w:b/>
                                  <w:color w:val="FFFFFF"/>
                                  <w:spacing w:val="-5"/>
                                  <w:sz w:val="20"/>
                                </w:rPr>
                                <w:t>20%</w:t>
                              </w:r>
                            </w:p>
                          </w:txbxContent>
                        </wps:txbx>
                        <wps:bodyPr wrap="square" lIns="0" tIns="0" rIns="0" bIns="0" rtlCol="0">
                          <a:noAutofit/>
                        </wps:bodyPr>
                      </wps:wsp>
                      <wps:wsp>
                        <wps:cNvPr id="569" name="Textbox 569"/>
                        <wps:cNvSpPr txBox="1"/>
                        <wps:spPr>
                          <a:xfrm>
                            <a:off x="2288307" y="541535"/>
                            <a:ext cx="704850" cy="151765"/>
                          </a:xfrm>
                          <a:prstGeom prst="rect">
                            <a:avLst/>
                          </a:prstGeom>
                        </wps:spPr>
                        <wps:txbx>
                          <w:txbxContent>
                            <w:p>
                              <w:pPr>
                                <w:tabs>
                                  <w:tab w:pos="401" w:val="left" w:leader="none"/>
                                  <w:tab w:pos="1089" w:val="left" w:leader="none"/>
                                </w:tabs>
                                <w:spacing w:line="238" w:lineRule="exact" w:before="0"/>
                                <w:ind w:left="0" w:right="0" w:firstLine="0"/>
                                <w:jc w:val="left"/>
                                <w:rPr>
                                  <w:b/>
                                  <w:sz w:val="20"/>
                                </w:rPr>
                              </w:pPr>
                              <w:r>
                                <w:rPr>
                                  <w:b/>
                                  <w:color w:val="000000"/>
                                  <w:sz w:val="20"/>
                                  <w:shd w:fill="F9C090" w:color="auto" w:val="clear"/>
                                </w:rPr>
                                <w:tab/>
                              </w:r>
                              <w:r>
                                <w:rPr>
                                  <w:b/>
                                  <w:color w:val="000000"/>
                                  <w:spacing w:val="-5"/>
                                  <w:sz w:val="20"/>
                                  <w:shd w:fill="F9C090" w:color="auto" w:val="clear"/>
                                </w:rPr>
                                <w:t>6%</w:t>
                              </w:r>
                              <w:r>
                                <w:rPr>
                                  <w:b/>
                                  <w:color w:val="000000"/>
                                  <w:sz w:val="20"/>
                                  <w:shd w:fill="F9C090" w:color="auto" w:val="clear"/>
                                </w:rPr>
                                <w:tab/>
                              </w:r>
                            </w:p>
                          </w:txbxContent>
                        </wps:txbx>
                        <wps:bodyPr wrap="square" lIns="0" tIns="0" rIns="0" bIns="0" rtlCol="0">
                          <a:noAutofit/>
                        </wps:bodyPr>
                      </wps:wsp>
                      <wps:wsp>
                        <wps:cNvPr id="570" name="Textbox 570"/>
                        <wps:cNvSpPr txBox="1"/>
                        <wps:spPr>
                          <a:xfrm>
                            <a:off x="4580873" y="493899"/>
                            <a:ext cx="272415" cy="151765"/>
                          </a:xfrm>
                          <a:prstGeom prst="rect">
                            <a:avLst/>
                          </a:prstGeom>
                        </wps:spPr>
                        <wps:txbx>
                          <w:txbxContent>
                            <w:p>
                              <w:pPr>
                                <w:spacing w:line="238" w:lineRule="exact" w:before="0"/>
                                <w:ind w:left="0" w:right="0" w:firstLine="0"/>
                                <w:jc w:val="left"/>
                                <w:rPr>
                                  <w:b/>
                                  <w:sz w:val="20"/>
                                </w:rPr>
                              </w:pPr>
                              <w:r>
                                <w:rPr>
                                  <w:b/>
                                  <w:color w:val="000000"/>
                                  <w:spacing w:val="4"/>
                                  <w:sz w:val="20"/>
                                  <w:shd w:fill="F9C090" w:color="auto" w:val="clear"/>
                                </w:rPr>
                                <w:t> </w:t>
                              </w:r>
                              <w:r>
                                <w:rPr>
                                  <w:b/>
                                  <w:color w:val="000000"/>
                                  <w:spacing w:val="-5"/>
                                  <w:sz w:val="20"/>
                                  <w:shd w:fill="F9C090" w:color="auto" w:val="clear"/>
                                </w:rPr>
                                <w:t>3%</w:t>
                              </w:r>
                              <w:r>
                                <w:rPr>
                                  <w:b/>
                                  <w:color w:val="000000"/>
                                  <w:spacing w:val="40"/>
                                  <w:sz w:val="20"/>
                                  <w:shd w:fill="F9C090" w:color="auto" w:val="clear"/>
                                </w:rPr>
                                <w:t> </w:t>
                              </w:r>
                            </w:p>
                          </w:txbxContent>
                        </wps:txbx>
                        <wps:bodyPr wrap="square" lIns="0" tIns="0" rIns="0" bIns="0" rtlCol="0">
                          <a:noAutofit/>
                        </wps:bodyPr>
                      </wps:wsp>
                      <wps:wsp>
                        <wps:cNvPr id="571" name="Textbox 571"/>
                        <wps:cNvSpPr txBox="1"/>
                        <wps:spPr>
                          <a:xfrm>
                            <a:off x="5620114" y="655861"/>
                            <a:ext cx="269240" cy="151765"/>
                          </a:xfrm>
                          <a:prstGeom prst="rect">
                            <a:avLst/>
                          </a:prstGeom>
                        </wps:spPr>
                        <wps:txbx>
                          <w:txbxContent>
                            <w:p>
                              <w:pPr>
                                <w:spacing w:line="238" w:lineRule="exact" w:before="0"/>
                                <w:ind w:left="0" w:right="0" w:firstLine="0"/>
                                <w:jc w:val="left"/>
                                <w:rPr>
                                  <w:b/>
                                  <w:sz w:val="20"/>
                                </w:rPr>
                              </w:pPr>
                              <w:r>
                                <w:rPr>
                                  <w:b/>
                                  <w:spacing w:val="-5"/>
                                  <w:sz w:val="20"/>
                                </w:rPr>
                                <w:t>20%</w:t>
                              </w:r>
                            </w:p>
                          </w:txbxContent>
                        </wps:txbx>
                        <wps:bodyPr wrap="square" lIns="0" tIns="0" rIns="0" bIns="0" rtlCol="0">
                          <a:noAutofit/>
                        </wps:bodyPr>
                      </wps:wsp>
                      <wps:wsp>
                        <wps:cNvPr id="572" name="Textbox 572"/>
                        <wps:cNvSpPr txBox="1"/>
                        <wps:spPr>
                          <a:xfrm>
                            <a:off x="1468938" y="1103660"/>
                            <a:ext cx="269240" cy="151765"/>
                          </a:xfrm>
                          <a:prstGeom prst="rect">
                            <a:avLst/>
                          </a:prstGeom>
                        </wps:spPr>
                        <wps:txbx>
                          <w:txbxContent>
                            <w:p>
                              <w:pPr>
                                <w:spacing w:line="238" w:lineRule="exact" w:before="0"/>
                                <w:ind w:left="0" w:right="0" w:firstLine="0"/>
                                <w:jc w:val="left"/>
                                <w:rPr>
                                  <w:b/>
                                  <w:sz w:val="20"/>
                                </w:rPr>
                              </w:pPr>
                              <w:r>
                                <w:rPr>
                                  <w:b/>
                                  <w:spacing w:val="-5"/>
                                  <w:sz w:val="20"/>
                                </w:rPr>
                                <w:t>93%</w:t>
                              </w:r>
                            </w:p>
                          </w:txbxContent>
                        </wps:txbx>
                        <wps:bodyPr wrap="square" lIns="0" tIns="0" rIns="0" bIns="0" rtlCol="0">
                          <a:noAutofit/>
                        </wps:bodyPr>
                      </wps:wsp>
                      <wps:wsp>
                        <wps:cNvPr id="573" name="Textbox 573"/>
                        <wps:cNvSpPr txBox="1"/>
                        <wps:spPr>
                          <a:xfrm>
                            <a:off x="4582159" y="1256083"/>
                            <a:ext cx="269240" cy="151765"/>
                          </a:xfrm>
                          <a:prstGeom prst="rect">
                            <a:avLst/>
                          </a:prstGeom>
                        </wps:spPr>
                        <wps:txbx>
                          <w:txbxContent>
                            <w:p>
                              <w:pPr>
                                <w:spacing w:line="238" w:lineRule="exact" w:before="0"/>
                                <w:ind w:left="0" w:right="0" w:firstLine="0"/>
                                <w:jc w:val="left"/>
                                <w:rPr>
                                  <w:b/>
                                  <w:sz w:val="20"/>
                                </w:rPr>
                              </w:pPr>
                              <w:r>
                                <w:rPr>
                                  <w:b/>
                                  <w:spacing w:val="-5"/>
                                  <w:sz w:val="20"/>
                                </w:rPr>
                                <w:t>77%</w:t>
                              </w:r>
                            </w:p>
                          </w:txbxContent>
                        </wps:txbx>
                        <wps:bodyPr wrap="square" lIns="0" tIns="0" rIns="0" bIns="0" rtlCol="0">
                          <a:noAutofit/>
                        </wps:bodyPr>
                      </wps:wsp>
                      <wps:wsp>
                        <wps:cNvPr id="574" name="Textbox 574"/>
                        <wps:cNvSpPr txBox="1"/>
                        <wps:spPr>
                          <a:xfrm>
                            <a:off x="5619899" y="1417993"/>
                            <a:ext cx="269240" cy="151765"/>
                          </a:xfrm>
                          <a:prstGeom prst="rect">
                            <a:avLst/>
                          </a:prstGeom>
                        </wps:spPr>
                        <wps:txbx>
                          <w:txbxContent>
                            <w:p>
                              <w:pPr>
                                <w:spacing w:line="238" w:lineRule="exact" w:before="0"/>
                                <w:ind w:left="0" w:right="0" w:firstLine="0"/>
                                <w:jc w:val="left"/>
                                <w:rPr>
                                  <w:b/>
                                  <w:sz w:val="20"/>
                                </w:rPr>
                              </w:pPr>
                              <w:r>
                                <w:rPr>
                                  <w:b/>
                                  <w:spacing w:val="-5"/>
                                  <w:sz w:val="20"/>
                                </w:rPr>
                                <w:t>60%</w:t>
                              </w:r>
                            </w:p>
                          </w:txbxContent>
                        </wps:txbx>
                        <wps:bodyPr wrap="square" lIns="0" tIns="0" rIns="0" bIns="0" rtlCol="0">
                          <a:noAutofit/>
                        </wps:bodyPr>
                      </wps:wsp>
                      <wps:wsp>
                        <wps:cNvPr id="575" name="Textbox 575"/>
                        <wps:cNvSpPr txBox="1"/>
                        <wps:spPr>
                          <a:xfrm>
                            <a:off x="2288307" y="674515"/>
                            <a:ext cx="692150" cy="1390650"/>
                          </a:xfrm>
                          <a:prstGeom prst="rect">
                            <a:avLst/>
                          </a:prstGeom>
                          <a:solidFill>
                            <a:srgbClr val="E36C09"/>
                          </a:solidFill>
                        </wps:spPr>
                        <wps:txbx>
                          <w:txbxContent>
                            <w:p>
                              <w:pPr>
                                <w:spacing w:line="240" w:lineRule="auto" w:before="0"/>
                                <w:rPr>
                                  <w:i/>
                                  <w:color w:val="000000"/>
                                  <w:sz w:val="20"/>
                                </w:rPr>
                              </w:pPr>
                            </w:p>
                            <w:p>
                              <w:pPr>
                                <w:spacing w:line="240" w:lineRule="auto" w:before="0"/>
                                <w:rPr>
                                  <w:i/>
                                  <w:color w:val="000000"/>
                                  <w:sz w:val="20"/>
                                </w:rPr>
                              </w:pPr>
                            </w:p>
                            <w:p>
                              <w:pPr>
                                <w:spacing w:line="240" w:lineRule="auto" w:before="0"/>
                                <w:rPr>
                                  <w:i/>
                                  <w:color w:val="000000"/>
                                  <w:sz w:val="20"/>
                                </w:rPr>
                              </w:pPr>
                            </w:p>
                            <w:p>
                              <w:pPr>
                                <w:spacing w:line="240" w:lineRule="auto" w:before="18"/>
                                <w:rPr>
                                  <w:i/>
                                  <w:color w:val="000000"/>
                                  <w:sz w:val="20"/>
                                </w:rPr>
                              </w:pPr>
                            </w:p>
                            <w:p>
                              <w:pPr>
                                <w:spacing w:before="0"/>
                                <w:ind w:left="343" w:right="0" w:firstLine="0"/>
                                <w:jc w:val="left"/>
                                <w:rPr>
                                  <w:b/>
                                  <w:color w:val="000000"/>
                                  <w:sz w:val="20"/>
                                </w:rPr>
                              </w:pPr>
                              <w:r>
                                <w:rPr>
                                  <w:b/>
                                  <w:color w:val="000000"/>
                                  <w:spacing w:val="-5"/>
                                  <w:sz w:val="20"/>
                                </w:rPr>
                                <w:t>73%</w:t>
                              </w:r>
                            </w:p>
                          </w:txbxContent>
                        </wps:txbx>
                        <wps:bodyPr wrap="square" lIns="0" tIns="0" rIns="0" bIns="0" rtlCol="0">
                          <a:noAutofit/>
                        </wps:bodyPr>
                      </wps:wsp>
                      <wps:wsp>
                        <wps:cNvPr id="576" name="Textbox 576"/>
                        <wps:cNvSpPr txBox="1"/>
                        <wps:spPr>
                          <a:xfrm>
                            <a:off x="3326151" y="368191"/>
                            <a:ext cx="692150" cy="1696720"/>
                          </a:xfrm>
                          <a:prstGeom prst="rect">
                            <a:avLst/>
                          </a:prstGeom>
                          <a:solidFill>
                            <a:srgbClr val="E36C09"/>
                          </a:solidFill>
                        </wps:spPr>
                        <wps:txbx>
                          <w:txbxContent>
                            <w:p>
                              <w:pPr>
                                <w:spacing w:line="240" w:lineRule="auto" w:before="0"/>
                                <w:rPr>
                                  <w:i/>
                                  <w:color w:val="000000"/>
                                  <w:sz w:val="20"/>
                                </w:rPr>
                              </w:pPr>
                            </w:p>
                            <w:p>
                              <w:pPr>
                                <w:spacing w:line="240" w:lineRule="auto" w:before="0"/>
                                <w:rPr>
                                  <w:i/>
                                  <w:color w:val="000000"/>
                                  <w:sz w:val="20"/>
                                </w:rPr>
                              </w:pPr>
                            </w:p>
                            <w:p>
                              <w:pPr>
                                <w:spacing w:line="240" w:lineRule="auto" w:before="0"/>
                                <w:rPr>
                                  <w:i/>
                                  <w:color w:val="000000"/>
                                  <w:sz w:val="20"/>
                                </w:rPr>
                              </w:pPr>
                            </w:p>
                            <w:p>
                              <w:pPr>
                                <w:spacing w:line="240" w:lineRule="auto" w:before="0"/>
                                <w:rPr>
                                  <w:i/>
                                  <w:color w:val="000000"/>
                                  <w:sz w:val="20"/>
                                </w:rPr>
                              </w:pPr>
                            </w:p>
                            <w:p>
                              <w:pPr>
                                <w:spacing w:line="240" w:lineRule="auto" w:before="21"/>
                                <w:rPr>
                                  <w:i/>
                                  <w:color w:val="000000"/>
                                  <w:sz w:val="20"/>
                                </w:rPr>
                              </w:pPr>
                            </w:p>
                            <w:p>
                              <w:pPr>
                                <w:spacing w:before="0"/>
                                <w:ind w:left="343" w:right="0" w:firstLine="0"/>
                                <w:jc w:val="left"/>
                                <w:rPr>
                                  <w:b/>
                                  <w:color w:val="000000"/>
                                  <w:sz w:val="20"/>
                                </w:rPr>
                              </w:pPr>
                              <w:r>
                                <w:rPr>
                                  <w:b/>
                                  <w:color w:val="000000"/>
                                  <w:spacing w:val="-5"/>
                                  <w:sz w:val="20"/>
                                </w:rPr>
                                <w:t>89%</w:t>
                              </w:r>
                            </w:p>
                          </w:txbxContent>
                        </wps:txbx>
                        <wps:bodyPr wrap="square" lIns="0" tIns="0" rIns="0" bIns="0" rtlCol="0">
                          <a:noAutofit/>
                        </wps:bodyPr>
                      </wps:wsp>
                      <wps:wsp>
                        <wps:cNvPr id="577" name="Textbox 577"/>
                        <wps:cNvSpPr txBox="1"/>
                        <wps:spPr>
                          <a:xfrm>
                            <a:off x="4363995" y="216476"/>
                            <a:ext cx="692150" cy="324485"/>
                          </a:xfrm>
                          <a:prstGeom prst="rect">
                            <a:avLst/>
                          </a:prstGeom>
                        </wps:spPr>
                        <wps:txbx>
                          <w:txbxContent>
                            <w:p>
                              <w:pPr>
                                <w:spacing w:before="89"/>
                                <w:ind w:left="343" w:right="0" w:firstLine="0"/>
                                <w:jc w:val="left"/>
                                <w:rPr>
                                  <w:b/>
                                  <w:sz w:val="20"/>
                                </w:rPr>
                              </w:pPr>
                              <w:r>
                                <w:rPr>
                                  <w:b/>
                                  <w:color w:val="FFFFFF"/>
                                  <w:spacing w:val="-5"/>
                                  <w:sz w:val="20"/>
                                </w:rPr>
                                <w:t>17%</w:t>
                              </w:r>
                            </w:p>
                          </w:txbxContent>
                        </wps:txbx>
                        <wps:bodyPr wrap="square" lIns="0" tIns="0" rIns="0" bIns="0" rtlCol="0">
                          <a:noAutofit/>
                        </wps:bodyPr>
                      </wps:wsp>
                      <wps:wsp>
                        <wps:cNvPr id="578" name="Textbox 578"/>
                        <wps:cNvSpPr txBox="1"/>
                        <wps:spPr>
                          <a:xfrm>
                            <a:off x="2288307" y="215778"/>
                            <a:ext cx="692150" cy="344805"/>
                          </a:xfrm>
                          <a:prstGeom prst="rect">
                            <a:avLst/>
                          </a:prstGeom>
                          <a:solidFill>
                            <a:srgbClr val="974706"/>
                          </a:solidFill>
                        </wps:spPr>
                        <wps:txbx>
                          <w:txbxContent>
                            <w:p>
                              <w:pPr>
                                <w:spacing w:before="92"/>
                                <w:ind w:left="343" w:right="0" w:firstLine="0"/>
                                <w:jc w:val="left"/>
                                <w:rPr>
                                  <w:b/>
                                  <w:color w:val="000000"/>
                                  <w:sz w:val="20"/>
                                </w:rPr>
                              </w:pPr>
                              <w:r>
                                <w:rPr>
                                  <w:b/>
                                  <w:color w:val="FFFFFF"/>
                                  <w:spacing w:val="-5"/>
                                  <w:sz w:val="20"/>
                                </w:rPr>
                                <w:t>18%</w:t>
                              </w:r>
                            </w:p>
                          </w:txbxContent>
                        </wps:txbx>
                        <wps:bodyPr wrap="square" lIns="0" tIns="0" rIns="0" bIns="0" rtlCol="0">
                          <a:noAutofit/>
                        </wps:bodyPr>
                      </wps:wsp>
                      <wps:wsp>
                        <wps:cNvPr id="579" name="Textbox 579"/>
                        <wps:cNvSpPr txBox="1"/>
                        <wps:spPr>
                          <a:xfrm>
                            <a:off x="214143" y="197414"/>
                            <a:ext cx="692150" cy="170815"/>
                          </a:xfrm>
                          <a:prstGeom prst="rect">
                            <a:avLst/>
                          </a:prstGeom>
                        </wps:spPr>
                        <wps:txbx>
                          <w:txbxContent>
                            <w:p>
                              <w:pPr>
                                <w:spacing w:line="233" w:lineRule="exact" w:before="0"/>
                                <w:ind w:left="0" w:right="0" w:firstLine="0"/>
                                <w:jc w:val="center"/>
                                <w:rPr>
                                  <w:b/>
                                  <w:sz w:val="20"/>
                                </w:rPr>
                              </w:pPr>
                              <w:r>
                                <w:rPr>
                                  <w:b/>
                                  <w:color w:val="FFFFFF"/>
                                  <w:spacing w:val="-5"/>
                                  <w:sz w:val="20"/>
                                </w:rPr>
                                <w:t>9%</w:t>
                              </w:r>
                            </w:p>
                          </w:txbxContent>
                        </wps:txbx>
                        <wps:bodyPr wrap="square" lIns="0" tIns="0" rIns="0" bIns="0" rtlCol="0">
                          <a:noAutofit/>
                        </wps:bodyPr>
                      </wps:wsp>
                    </wpg:wgp>
                  </a:graphicData>
                </a:graphic>
              </wp:anchor>
            </w:drawing>
          </mc:Choice>
          <mc:Fallback>
            <w:pict>
              <v:group style="position:absolute;margin-left:82.738297pt;margin-top:4.362729pt;width:493.65pt;height:165.8pt;mso-position-horizontal-relative:page;mso-position-vertical-relative:paragraph;z-index:15742464" id="docshapegroup506" coordorigin="1655,87" coordsize="9873,3316">
                <v:shape style="position:absolute;left:1992;top:847;width:1090;height:2492" type="#_x0000_t202" id="docshape507" filled="true" fillcolor="#e36c09" stroked="false">
                  <v:textbox inset="0,0,0,0">
                    <w:txbxContent>
                      <w:p>
                        <w:pPr>
                          <w:spacing w:line="240" w:lineRule="auto" w:before="0"/>
                          <w:rPr>
                            <w:i/>
                            <w:color w:val="000000"/>
                            <w:sz w:val="20"/>
                          </w:rPr>
                        </w:pPr>
                      </w:p>
                      <w:p>
                        <w:pPr>
                          <w:spacing w:line="240" w:lineRule="auto" w:before="0"/>
                          <w:rPr>
                            <w:i/>
                            <w:color w:val="000000"/>
                            <w:sz w:val="20"/>
                          </w:rPr>
                        </w:pPr>
                      </w:p>
                      <w:p>
                        <w:pPr>
                          <w:spacing w:line="240" w:lineRule="auto" w:before="0"/>
                          <w:rPr>
                            <w:i/>
                            <w:color w:val="000000"/>
                            <w:sz w:val="20"/>
                          </w:rPr>
                        </w:pPr>
                      </w:p>
                      <w:p>
                        <w:pPr>
                          <w:spacing w:line="240" w:lineRule="auto" w:before="170"/>
                          <w:rPr>
                            <w:i/>
                            <w:color w:val="000000"/>
                            <w:sz w:val="20"/>
                          </w:rPr>
                        </w:pPr>
                      </w:p>
                      <w:p>
                        <w:pPr>
                          <w:spacing w:before="1"/>
                          <w:ind w:left="341" w:right="0" w:firstLine="0"/>
                          <w:jc w:val="left"/>
                          <w:rPr>
                            <w:b/>
                            <w:color w:val="000000"/>
                            <w:sz w:val="20"/>
                          </w:rPr>
                        </w:pPr>
                        <w:r>
                          <w:rPr>
                            <w:b/>
                            <w:color w:val="000000"/>
                            <w:spacing w:val="-5"/>
                            <w:sz w:val="20"/>
                          </w:rPr>
                          <w:t>83%</w:t>
                        </w:r>
                      </w:p>
                    </w:txbxContent>
                  </v:textbox>
                  <v:fill type="solid"/>
                  <w10:wrap type="none"/>
                </v:shape>
                <v:shape style="position:absolute;left:3626;top:547;width:7625;height:2792" id="docshape508" coordorigin="3626,547" coordsize="7625,2792" path="m4714,547l3626,547,3626,3339,4714,3339,4714,547xm9617,1029l8527,1029,8527,3339,9617,3339,9617,1029xm11251,1538l10162,1538,10162,3339,11251,3339,11251,1538xe" filled="true" fillcolor="#e36c09" stroked="false">
                  <v:path arrowok="t"/>
                  <v:fill type="solid"/>
                </v:shape>
                <v:shape style="position:absolute;left:3626;top:398;width:7625;height:1140" id="docshape509" coordorigin="3626,398" coordsize="7625,1140" path="m4714,398l3626,398,3626,547,4714,547,4714,398xm9617,938l8527,938,8527,1029,9617,1029,9617,938xm11251,938l10162,938,10162,1538,11251,1538,11251,938xe" filled="true" fillcolor="#f9c090" stroked="false">
                  <v:path arrowok="t"/>
                  <v:fill type="solid"/>
                </v:shape>
                <v:shape style="position:absolute;left:1992;top:338;width:9260;height:601" id="docshape510" coordorigin="1992,338" coordsize="9260,601" path="m3082,398l1992,398,1992,667,3082,667,3082,398xm3966,338l3626,338,3626,398,3966,398,3966,338xm4714,338l4374,338,4374,398,4714,398,4714,338xm7982,398l6893,398,6893,458,7982,458,7982,398xm9617,427l8527,427,8527,938,9617,938,9617,427xm11251,338l10162,338,10162,938,11251,938,11251,338xe" filled="true" fillcolor="#974706" stroked="false">
                  <v:path arrowok="t"/>
                  <v:fill type="solid"/>
                </v:shape>
                <v:shape style="position:absolute;left:1990;top:338;width:7627;height:91" id="docshape511" coordorigin="1991,338" coordsize="7627,91" path="m3080,338l1991,338,1991,398,3080,398,3080,338xm6349,338l5260,338,5260,428,6349,428,6349,338xm7983,338l6894,338,6894,398,7983,398,7983,338xm9618,338l8528,338,8528,428,9618,428,9618,338xe" filled="true" fillcolor="#fceada" stroked="false">
                  <v:path arrowok="t"/>
                  <v:fill type="solid"/>
                </v:shape>
                <v:line style="position:absolute" from="1719,3339" to="1719,338" stroked="true" strokeweight=".25pt" strokecolor="#000000">
                  <v:stroke dashstyle="solid"/>
                </v:line>
                <v:shape style="position:absolute;left:1654;top:338;width:64;height:3001" id="docshape512" coordorigin="1655,338" coordsize="64,3001" path="m1655,3339l1719,3339m1655,2738l1719,2738m1655,2138l1719,2138m1655,1538l1719,1538m1655,938l1719,938m1655,338l1719,338e" filled="false" stroked="true" strokeweight=".25pt" strokecolor="#000000">
                  <v:path arrowok="t"/>
                  <v:stroke dashstyle="solid"/>
                </v:shape>
                <v:shape style="position:absolute;left:1718;top:3338;width:9806;height:64" id="docshape513" coordorigin="1719,3339" coordsize="9806,64" path="m1719,3339l11524,3339m1719,3339l1719,3403m3353,3339l3353,3403m4987,3339l4987,3403m6622,3339l6622,3403m8256,3339l8256,3403m9890,3339l9890,3403m11524,3339l11524,3403e" filled="false" stroked="true" strokeweight=".25pt" strokecolor="#000000">
                  <v:path arrowok="t"/>
                  <v:stroke dashstyle="solid"/>
                </v:shape>
                <v:shape style="position:absolute;left:2381;top:119;width:326;height:253" type="#_x0000_t202" id="docshape514" filled="false" stroked="false">
                  <v:textbox inset="0,0,0,0">
                    <w:txbxContent>
                      <w:p>
                        <w:pPr>
                          <w:spacing w:before="1"/>
                          <w:ind w:left="0" w:right="0" w:firstLine="0"/>
                          <w:jc w:val="left"/>
                          <w:rPr>
                            <w:b/>
                            <w:sz w:val="21"/>
                          </w:rPr>
                        </w:pPr>
                        <w:r>
                          <w:rPr>
                            <w:b/>
                            <w:spacing w:val="-5"/>
                            <w:sz w:val="21"/>
                          </w:rPr>
                          <w:t>2%</w:t>
                        </w:r>
                      </w:p>
                    </w:txbxContent>
                  </v:textbox>
                  <w10:wrap type="none"/>
                </v:shape>
                <v:shape style="position:absolute;left:3965;top:107;width:429;height:486" type="#_x0000_t202" id="docshape515" filled="false" stroked="false">
                  <v:textbox inset="0,0,0,0">
                    <w:txbxContent>
                      <w:p>
                        <w:pPr>
                          <w:spacing w:line="238" w:lineRule="exact" w:before="0"/>
                          <w:ind w:left="59" w:right="0" w:firstLine="0"/>
                          <w:jc w:val="left"/>
                          <w:rPr>
                            <w:b/>
                            <w:sz w:val="20"/>
                          </w:rPr>
                        </w:pPr>
                        <w:r>
                          <w:rPr>
                            <w:b/>
                            <w:spacing w:val="-5"/>
                            <w:sz w:val="20"/>
                          </w:rPr>
                          <w:t>2%</w:t>
                        </w:r>
                      </w:p>
                      <w:p>
                        <w:pPr>
                          <w:spacing w:before="8"/>
                          <w:ind w:left="0" w:right="0" w:firstLine="0"/>
                          <w:jc w:val="left"/>
                          <w:rPr>
                            <w:b/>
                            <w:sz w:val="20"/>
                          </w:rPr>
                        </w:pPr>
                        <w:r>
                          <w:rPr>
                            <w:b/>
                            <w:color w:val="000000"/>
                            <w:spacing w:val="4"/>
                            <w:sz w:val="20"/>
                            <w:shd w:fill="F9C090" w:color="auto" w:val="clear"/>
                          </w:rPr>
                          <w:t> </w:t>
                        </w:r>
                        <w:r>
                          <w:rPr>
                            <w:b/>
                            <w:color w:val="000000"/>
                            <w:spacing w:val="-5"/>
                            <w:sz w:val="20"/>
                            <w:shd w:fill="F9C090" w:color="auto" w:val="clear"/>
                          </w:rPr>
                          <w:t>5%</w:t>
                        </w:r>
                        <w:r>
                          <w:rPr>
                            <w:b/>
                            <w:color w:val="000000"/>
                            <w:spacing w:val="40"/>
                            <w:sz w:val="20"/>
                            <w:shd w:fill="F9C090" w:color="auto" w:val="clear"/>
                          </w:rPr>
                          <w:t> </w:t>
                        </w:r>
                      </w:p>
                    </w:txbxContent>
                  </v:textbox>
                  <w10:wrap type="none"/>
                </v:shape>
                <v:shape style="position:absolute;left:5670;top:211;width:327;height:253" type="#_x0000_t202" id="docshape516" filled="false" stroked="false">
                  <v:textbox inset="0,0,0,0">
                    <w:txbxContent>
                      <w:p>
                        <w:pPr>
                          <w:spacing w:before="1"/>
                          <w:ind w:left="0" w:right="0" w:firstLine="0"/>
                          <w:jc w:val="left"/>
                          <w:rPr>
                            <w:b/>
                            <w:sz w:val="21"/>
                          </w:rPr>
                        </w:pPr>
                        <w:r>
                          <w:rPr>
                            <w:b/>
                            <w:spacing w:val="-5"/>
                            <w:sz w:val="21"/>
                          </w:rPr>
                          <w:t>3%</w:t>
                        </w:r>
                      </w:p>
                    </w:txbxContent>
                  </v:textbox>
                  <w10:wrap type="none"/>
                </v:shape>
                <v:shape style="position:absolute;left:7094;top:87;width:309;height:239" type="#_x0000_t202" id="docshape517" filled="false" stroked="false">
                  <v:textbox inset="0,0,0,0">
                    <w:txbxContent>
                      <w:p>
                        <w:pPr>
                          <w:spacing w:line="238" w:lineRule="exact" w:before="0"/>
                          <w:ind w:left="0" w:right="0" w:firstLine="0"/>
                          <w:jc w:val="left"/>
                          <w:rPr>
                            <w:b/>
                            <w:sz w:val="20"/>
                          </w:rPr>
                        </w:pPr>
                        <w:r>
                          <w:rPr>
                            <w:b/>
                            <w:spacing w:val="-5"/>
                            <w:sz w:val="20"/>
                          </w:rPr>
                          <w:t>2%</w:t>
                        </w:r>
                      </w:p>
                    </w:txbxContent>
                  </v:textbox>
                  <w10:wrap type="none"/>
                </v:shape>
                <v:shape style="position:absolute;left:7604;top:196;width:327;height:253" type="#_x0000_t202" id="docshape518" filled="false" stroked="false">
                  <v:textbox inset="0,0,0,0">
                    <w:txbxContent>
                      <w:p>
                        <w:pPr>
                          <w:spacing w:before="1"/>
                          <w:ind w:left="0" w:right="0" w:firstLine="0"/>
                          <w:jc w:val="left"/>
                          <w:rPr>
                            <w:b/>
                            <w:sz w:val="21"/>
                          </w:rPr>
                        </w:pPr>
                        <w:r>
                          <w:rPr>
                            <w:b/>
                            <w:spacing w:val="-5"/>
                            <w:sz w:val="21"/>
                          </w:rPr>
                          <w:t>2%</w:t>
                        </w:r>
                      </w:p>
                    </w:txbxContent>
                  </v:textbox>
                  <w10:wrap type="none"/>
                </v:shape>
                <v:shape style="position:absolute;left:8939;top:134;width:326;height:253" type="#_x0000_t202" id="docshape519" filled="false" stroked="false">
                  <v:textbox inset="0,0,0,0">
                    <w:txbxContent>
                      <w:p>
                        <w:pPr>
                          <w:spacing w:before="1"/>
                          <w:ind w:left="0" w:right="0" w:firstLine="0"/>
                          <w:jc w:val="left"/>
                          <w:rPr>
                            <w:b/>
                            <w:sz w:val="21"/>
                          </w:rPr>
                        </w:pPr>
                        <w:r>
                          <w:rPr>
                            <w:b/>
                            <w:spacing w:val="-5"/>
                            <w:sz w:val="21"/>
                          </w:rPr>
                          <w:t>3%</w:t>
                        </w:r>
                      </w:p>
                    </w:txbxContent>
                  </v:textbox>
                  <w10:wrap type="none"/>
                </v:shape>
                <v:shape style="position:absolute;left:1992;top:640;width:1110;height:239" type="#_x0000_t202" id="docshape520" filled="false" stroked="false">
                  <v:textbox inset="0,0,0,0">
                    <w:txbxContent>
                      <w:p>
                        <w:pPr>
                          <w:tabs>
                            <w:tab w:pos="399" w:val="left" w:leader="none"/>
                            <w:tab w:pos="1089" w:val="left" w:leader="none"/>
                          </w:tabs>
                          <w:spacing w:line="238" w:lineRule="exact" w:before="0"/>
                          <w:ind w:left="0" w:right="0" w:firstLine="0"/>
                          <w:jc w:val="left"/>
                          <w:rPr>
                            <w:b/>
                            <w:sz w:val="20"/>
                          </w:rPr>
                        </w:pPr>
                        <w:r>
                          <w:rPr>
                            <w:b/>
                            <w:color w:val="000000"/>
                            <w:sz w:val="20"/>
                            <w:shd w:fill="F9C090" w:color="auto" w:val="clear"/>
                          </w:rPr>
                          <w:tab/>
                        </w:r>
                        <w:r>
                          <w:rPr>
                            <w:b/>
                            <w:color w:val="000000"/>
                            <w:spacing w:val="-5"/>
                            <w:sz w:val="20"/>
                            <w:shd w:fill="F9C090" w:color="auto" w:val="clear"/>
                          </w:rPr>
                          <w:t>6%</w:t>
                        </w:r>
                        <w:r>
                          <w:rPr>
                            <w:b/>
                            <w:color w:val="000000"/>
                            <w:sz w:val="20"/>
                            <w:shd w:fill="F9C090" w:color="auto" w:val="clear"/>
                          </w:rPr>
                          <w:tab/>
                        </w:r>
                      </w:p>
                    </w:txbxContent>
                  </v:textbox>
                  <w10:wrap type="none"/>
                </v:shape>
                <v:shape style="position:absolute;left:6892;top:444;width:1110;height:239" type="#_x0000_t202" id="docshape521" filled="false" stroked="false">
                  <v:textbox inset="0,0,0,0">
                    <w:txbxContent>
                      <w:p>
                        <w:pPr>
                          <w:tabs>
                            <w:tab w:pos="401" w:val="left" w:leader="none"/>
                            <w:tab w:pos="1089" w:val="left" w:leader="none"/>
                          </w:tabs>
                          <w:spacing w:line="238" w:lineRule="exact" w:before="0"/>
                          <w:ind w:left="0" w:right="0" w:firstLine="0"/>
                          <w:jc w:val="left"/>
                          <w:rPr>
                            <w:b/>
                            <w:sz w:val="20"/>
                          </w:rPr>
                        </w:pPr>
                        <w:r>
                          <w:rPr>
                            <w:b/>
                            <w:color w:val="000000"/>
                            <w:sz w:val="20"/>
                            <w:shd w:fill="F9C090" w:color="auto" w:val="clear"/>
                          </w:rPr>
                          <w:tab/>
                        </w:r>
                        <w:r>
                          <w:rPr>
                            <w:b/>
                            <w:color w:val="000000"/>
                            <w:spacing w:val="-5"/>
                            <w:sz w:val="20"/>
                            <w:shd w:fill="F9C090" w:color="auto" w:val="clear"/>
                          </w:rPr>
                          <w:t>7%</w:t>
                        </w:r>
                        <w:r>
                          <w:rPr>
                            <w:b/>
                            <w:color w:val="000000"/>
                            <w:sz w:val="20"/>
                            <w:shd w:fill="F9C090" w:color="auto" w:val="clear"/>
                          </w:rPr>
                          <w:tab/>
                        </w:r>
                      </w:p>
                    </w:txbxContent>
                  </v:textbox>
                  <w10:wrap type="none"/>
                </v:shape>
                <v:shape style="position:absolute;left:10504;top:120;width:424;height:577" type="#_x0000_t202" id="docshape522" filled="false" stroked="false">
                  <v:textbox inset="0,0,0,0">
                    <w:txbxContent>
                      <w:p>
                        <w:pPr>
                          <w:spacing w:before="1"/>
                          <w:ind w:left="48" w:right="0" w:firstLine="0"/>
                          <w:jc w:val="left"/>
                          <w:rPr>
                            <w:b/>
                            <w:sz w:val="21"/>
                          </w:rPr>
                        </w:pPr>
                        <w:r>
                          <w:rPr>
                            <w:b/>
                            <w:spacing w:val="-5"/>
                            <w:sz w:val="21"/>
                          </w:rPr>
                          <w:t>0%</w:t>
                        </w:r>
                      </w:p>
                      <w:p>
                        <w:pPr>
                          <w:spacing w:before="85"/>
                          <w:ind w:left="0" w:right="0" w:firstLine="0"/>
                          <w:jc w:val="left"/>
                          <w:rPr>
                            <w:b/>
                            <w:sz w:val="20"/>
                          </w:rPr>
                        </w:pPr>
                        <w:r>
                          <w:rPr>
                            <w:b/>
                            <w:color w:val="FFFFFF"/>
                            <w:spacing w:val="-5"/>
                            <w:sz w:val="20"/>
                          </w:rPr>
                          <w:t>20%</w:t>
                        </w:r>
                      </w:p>
                    </w:txbxContent>
                  </v:textbox>
                  <w10:wrap type="none"/>
                </v:shape>
                <v:shape style="position:absolute;left:5258;top:940;width:1110;height:239" type="#_x0000_t202" id="docshape523" filled="false" stroked="false">
                  <v:textbox inset="0,0,0,0">
                    <w:txbxContent>
                      <w:p>
                        <w:pPr>
                          <w:tabs>
                            <w:tab w:pos="401" w:val="left" w:leader="none"/>
                            <w:tab w:pos="1089" w:val="left" w:leader="none"/>
                          </w:tabs>
                          <w:spacing w:line="238" w:lineRule="exact" w:before="0"/>
                          <w:ind w:left="0" w:right="0" w:firstLine="0"/>
                          <w:jc w:val="left"/>
                          <w:rPr>
                            <w:b/>
                            <w:sz w:val="20"/>
                          </w:rPr>
                        </w:pPr>
                        <w:r>
                          <w:rPr>
                            <w:b/>
                            <w:color w:val="000000"/>
                            <w:sz w:val="20"/>
                            <w:shd w:fill="F9C090" w:color="auto" w:val="clear"/>
                          </w:rPr>
                          <w:tab/>
                        </w:r>
                        <w:r>
                          <w:rPr>
                            <w:b/>
                            <w:color w:val="000000"/>
                            <w:spacing w:val="-5"/>
                            <w:sz w:val="20"/>
                            <w:shd w:fill="F9C090" w:color="auto" w:val="clear"/>
                          </w:rPr>
                          <w:t>6%</w:t>
                        </w:r>
                        <w:r>
                          <w:rPr>
                            <w:b/>
                            <w:color w:val="000000"/>
                            <w:sz w:val="20"/>
                            <w:shd w:fill="F9C090" w:color="auto" w:val="clear"/>
                          </w:rPr>
                          <w:tab/>
                        </w:r>
                      </w:p>
                    </w:txbxContent>
                  </v:textbox>
                  <w10:wrap type="none"/>
                </v:shape>
                <v:shape style="position:absolute;left:8868;top:865;width:429;height:239" type="#_x0000_t202" id="docshape524" filled="false" stroked="false">
                  <v:textbox inset="0,0,0,0">
                    <w:txbxContent>
                      <w:p>
                        <w:pPr>
                          <w:spacing w:line="238" w:lineRule="exact" w:before="0"/>
                          <w:ind w:left="0" w:right="0" w:firstLine="0"/>
                          <w:jc w:val="left"/>
                          <w:rPr>
                            <w:b/>
                            <w:sz w:val="20"/>
                          </w:rPr>
                        </w:pPr>
                        <w:r>
                          <w:rPr>
                            <w:b/>
                            <w:color w:val="000000"/>
                            <w:spacing w:val="4"/>
                            <w:sz w:val="20"/>
                            <w:shd w:fill="F9C090" w:color="auto" w:val="clear"/>
                          </w:rPr>
                          <w:t> </w:t>
                        </w:r>
                        <w:r>
                          <w:rPr>
                            <w:b/>
                            <w:color w:val="000000"/>
                            <w:spacing w:val="-5"/>
                            <w:sz w:val="20"/>
                            <w:shd w:fill="F9C090" w:color="auto" w:val="clear"/>
                          </w:rPr>
                          <w:t>3%</w:t>
                        </w:r>
                        <w:r>
                          <w:rPr>
                            <w:b/>
                            <w:color w:val="000000"/>
                            <w:spacing w:val="40"/>
                            <w:sz w:val="20"/>
                            <w:shd w:fill="F9C090" w:color="auto" w:val="clear"/>
                          </w:rPr>
                          <w:t> </w:t>
                        </w:r>
                      </w:p>
                    </w:txbxContent>
                  </v:textbox>
                  <w10:wrap type="none"/>
                </v:shape>
                <v:shape style="position:absolute;left:10505;top:1120;width:424;height:239" type="#_x0000_t202" id="docshape525" filled="false" stroked="false">
                  <v:textbox inset="0,0,0,0">
                    <w:txbxContent>
                      <w:p>
                        <w:pPr>
                          <w:spacing w:line="238" w:lineRule="exact" w:before="0"/>
                          <w:ind w:left="0" w:right="0" w:firstLine="0"/>
                          <w:jc w:val="left"/>
                          <w:rPr>
                            <w:b/>
                            <w:sz w:val="20"/>
                          </w:rPr>
                        </w:pPr>
                        <w:r>
                          <w:rPr>
                            <w:b/>
                            <w:spacing w:val="-5"/>
                            <w:sz w:val="20"/>
                          </w:rPr>
                          <w:t>20%</w:t>
                        </w:r>
                      </w:p>
                    </w:txbxContent>
                  </v:textbox>
                  <w10:wrap type="none"/>
                </v:shape>
                <v:shape style="position:absolute;left:3968;top:1825;width:424;height:239" type="#_x0000_t202" id="docshape526" filled="false" stroked="false">
                  <v:textbox inset="0,0,0,0">
                    <w:txbxContent>
                      <w:p>
                        <w:pPr>
                          <w:spacing w:line="238" w:lineRule="exact" w:before="0"/>
                          <w:ind w:left="0" w:right="0" w:firstLine="0"/>
                          <w:jc w:val="left"/>
                          <w:rPr>
                            <w:b/>
                            <w:sz w:val="20"/>
                          </w:rPr>
                        </w:pPr>
                        <w:r>
                          <w:rPr>
                            <w:b/>
                            <w:spacing w:val="-5"/>
                            <w:sz w:val="20"/>
                          </w:rPr>
                          <w:t>93%</w:t>
                        </w:r>
                      </w:p>
                    </w:txbxContent>
                  </v:textbox>
                  <w10:wrap type="none"/>
                </v:shape>
                <v:shape style="position:absolute;left:8870;top:2065;width:424;height:239" type="#_x0000_t202" id="docshape527" filled="false" stroked="false">
                  <v:textbox inset="0,0,0,0">
                    <w:txbxContent>
                      <w:p>
                        <w:pPr>
                          <w:spacing w:line="238" w:lineRule="exact" w:before="0"/>
                          <w:ind w:left="0" w:right="0" w:firstLine="0"/>
                          <w:jc w:val="left"/>
                          <w:rPr>
                            <w:b/>
                            <w:sz w:val="20"/>
                          </w:rPr>
                        </w:pPr>
                        <w:r>
                          <w:rPr>
                            <w:b/>
                            <w:spacing w:val="-5"/>
                            <w:sz w:val="20"/>
                          </w:rPr>
                          <w:t>77%</w:t>
                        </w:r>
                      </w:p>
                    </w:txbxContent>
                  </v:textbox>
                  <w10:wrap type="none"/>
                </v:shape>
                <v:shape style="position:absolute;left:10505;top:2320;width:424;height:239" type="#_x0000_t202" id="docshape528" filled="false" stroked="false">
                  <v:textbox inset="0,0,0,0">
                    <w:txbxContent>
                      <w:p>
                        <w:pPr>
                          <w:spacing w:line="238" w:lineRule="exact" w:before="0"/>
                          <w:ind w:left="0" w:right="0" w:firstLine="0"/>
                          <w:jc w:val="left"/>
                          <w:rPr>
                            <w:b/>
                            <w:sz w:val="20"/>
                          </w:rPr>
                        </w:pPr>
                        <w:r>
                          <w:rPr>
                            <w:b/>
                            <w:spacing w:val="-5"/>
                            <w:sz w:val="20"/>
                          </w:rPr>
                          <w:t>60%</w:t>
                        </w:r>
                      </w:p>
                    </w:txbxContent>
                  </v:textbox>
                  <w10:wrap type="none"/>
                </v:shape>
                <v:shape style="position:absolute;left:5258;top:1149;width:1090;height:2190" type="#_x0000_t202" id="docshape529" filled="true" fillcolor="#e36c09" stroked="false">
                  <v:textbox inset="0,0,0,0">
                    <w:txbxContent>
                      <w:p>
                        <w:pPr>
                          <w:spacing w:line="240" w:lineRule="auto" w:before="0"/>
                          <w:rPr>
                            <w:i/>
                            <w:color w:val="000000"/>
                            <w:sz w:val="20"/>
                          </w:rPr>
                        </w:pPr>
                      </w:p>
                      <w:p>
                        <w:pPr>
                          <w:spacing w:line="240" w:lineRule="auto" w:before="0"/>
                          <w:rPr>
                            <w:i/>
                            <w:color w:val="000000"/>
                            <w:sz w:val="20"/>
                          </w:rPr>
                        </w:pPr>
                      </w:p>
                      <w:p>
                        <w:pPr>
                          <w:spacing w:line="240" w:lineRule="auto" w:before="0"/>
                          <w:rPr>
                            <w:i/>
                            <w:color w:val="000000"/>
                            <w:sz w:val="20"/>
                          </w:rPr>
                        </w:pPr>
                      </w:p>
                      <w:p>
                        <w:pPr>
                          <w:spacing w:line="240" w:lineRule="auto" w:before="18"/>
                          <w:rPr>
                            <w:i/>
                            <w:color w:val="000000"/>
                            <w:sz w:val="20"/>
                          </w:rPr>
                        </w:pPr>
                      </w:p>
                      <w:p>
                        <w:pPr>
                          <w:spacing w:before="0"/>
                          <w:ind w:left="343" w:right="0" w:firstLine="0"/>
                          <w:jc w:val="left"/>
                          <w:rPr>
                            <w:b/>
                            <w:color w:val="000000"/>
                            <w:sz w:val="20"/>
                          </w:rPr>
                        </w:pPr>
                        <w:r>
                          <w:rPr>
                            <w:b/>
                            <w:color w:val="000000"/>
                            <w:spacing w:val="-5"/>
                            <w:sz w:val="20"/>
                          </w:rPr>
                          <w:t>73%</w:t>
                        </w:r>
                      </w:p>
                    </w:txbxContent>
                  </v:textbox>
                  <v:fill type="solid"/>
                  <w10:wrap type="none"/>
                </v:shape>
                <v:shape style="position:absolute;left:6892;top:667;width:1090;height:2672" type="#_x0000_t202" id="docshape530" filled="true" fillcolor="#e36c09" stroked="false">
                  <v:textbox inset="0,0,0,0">
                    <w:txbxContent>
                      <w:p>
                        <w:pPr>
                          <w:spacing w:line="240" w:lineRule="auto" w:before="0"/>
                          <w:rPr>
                            <w:i/>
                            <w:color w:val="000000"/>
                            <w:sz w:val="20"/>
                          </w:rPr>
                        </w:pPr>
                      </w:p>
                      <w:p>
                        <w:pPr>
                          <w:spacing w:line="240" w:lineRule="auto" w:before="0"/>
                          <w:rPr>
                            <w:i/>
                            <w:color w:val="000000"/>
                            <w:sz w:val="20"/>
                          </w:rPr>
                        </w:pPr>
                      </w:p>
                      <w:p>
                        <w:pPr>
                          <w:spacing w:line="240" w:lineRule="auto" w:before="0"/>
                          <w:rPr>
                            <w:i/>
                            <w:color w:val="000000"/>
                            <w:sz w:val="20"/>
                          </w:rPr>
                        </w:pPr>
                      </w:p>
                      <w:p>
                        <w:pPr>
                          <w:spacing w:line="240" w:lineRule="auto" w:before="0"/>
                          <w:rPr>
                            <w:i/>
                            <w:color w:val="000000"/>
                            <w:sz w:val="20"/>
                          </w:rPr>
                        </w:pPr>
                      </w:p>
                      <w:p>
                        <w:pPr>
                          <w:spacing w:line="240" w:lineRule="auto" w:before="21"/>
                          <w:rPr>
                            <w:i/>
                            <w:color w:val="000000"/>
                            <w:sz w:val="20"/>
                          </w:rPr>
                        </w:pPr>
                      </w:p>
                      <w:p>
                        <w:pPr>
                          <w:spacing w:before="0"/>
                          <w:ind w:left="343" w:right="0" w:firstLine="0"/>
                          <w:jc w:val="left"/>
                          <w:rPr>
                            <w:b/>
                            <w:color w:val="000000"/>
                            <w:sz w:val="20"/>
                          </w:rPr>
                        </w:pPr>
                        <w:r>
                          <w:rPr>
                            <w:b/>
                            <w:color w:val="000000"/>
                            <w:spacing w:val="-5"/>
                            <w:sz w:val="20"/>
                          </w:rPr>
                          <w:t>89%</w:t>
                        </w:r>
                      </w:p>
                    </w:txbxContent>
                  </v:textbox>
                  <v:fill type="solid"/>
                  <w10:wrap type="none"/>
                </v:shape>
                <v:shape style="position:absolute;left:8527;top:428;width:1090;height:511" type="#_x0000_t202" id="docshape531" filled="false" stroked="false">
                  <v:textbox inset="0,0,0,0">
                    <w:txbxContent>
                      <w:p>
                        <w:pPr>
                          <w:spacing w:before="89"/>
                          <w:ind w:left="343" w:right="0" w:firstLine="0"/>
                          <w:jc w:val="left"/>
                          <w:rPr>
                            <w:b/>
                            <w:sz w:val="20"/>
                          </w:rPr>
                        </w:pPr>
                        <w:r>
                          <w:rPr>
                            <w:b/>
                            <w:color w:val="FFFFFF"/>
                            <w:spacing w:val="-5"/>
                            <w:sz w:val="20"/>
                          </w:rPr>
                          <w:t>17%</w:t>
                        </w:r>
                      </w:p>
                    </w:txbxContent>
                  </v:textbox>
                  <w10:wrap type="none"/>
                </v:shape>
                <v:shape style="position:absolute;left:5258;top:427;width:1090;height:543" type="#_x0000_t202" id="docshape532" filled="true" fillcolor="#974706" stroked="false">
                  <v:textbox inset="0,0,0,0">
                    <w:txbxContent>
                      <w:p>
                        <w:pPr>
                          <w:spacing w:before="92"/>
                          <w:ind w:left="343" w:right="0" w:firstLine="0"/>
                          <w:jc w:val="left"/>
                          <w:rPr>
                            <w:b/>
                            <w:color w:val="000000"/>
                            <w:sz w:val="20"/>
                          </w:rPr>
                        </w:pPr>
                        <w:r>
                          <w:rPr>
                            <w:b/>
                            <w:color w:val="FFFFFF"/>
                            <w:spacing w:val="-5"/>
                            <w:sz w:val="20"/>
                          </w:rPr>
                          <w:t>18%</w:t>
                        </w:r>
                      </w:p>
                    </w:txbxContent>
                  </v:textbox>
                  <v:fill type="solid"/>
                  <w10:wrap type="none"/>
                </v:shape>
                <v:shape style="position:absolute;left:1992;top:398;width:1090;height:269" type="#_x0000_t202" id="docshape533" filled="false" stroked="false">
                  <v:textbox inset="0,0,0,0">
                    <w:txbxContent>
                      <w:p>
                        <w:pPr>
                          <w:spacing w:line="233" w:lineRule="exact" w:before="0"/>
                          <w:ind w:left="0" w:right="0" w:firstLine="0"/>
                          <w:jc w:val="center"/>
                          <w:rPr>
                            <w:b/>
                            <w:sz w:val="20"/>
                          </w:rPr>
                        </w:pPr>
                        <w:r>
                          <w:rPr>
                            <w:b/>
                            <w:color w:val="FFFFFF"/>
                            <w:spacing w:val="-5"/>
                            <w:sz w:val="20"/>
                          </w:rPr>
                          <w:t>9%</w:t>
                        </w:r>
                      </w:p>
                    </w:txbxContent>
                  </v:textbox>
                  <w10:wrap type="none"/>
                </v:shape>
                <w10:wrap type="none"/>
              </v:group>
            </w:pict>
          </mc:Fallback>
        </mc:AlternateContent>
      </w:r>
      <w:r>
        <w:rPr>
          <w:spacing w:val="-4"/>
        </w:rPr>
        <w:t>100%</w:t>
      </w:r>
    </w:p>
    <w:p>
      <w:pPr>
        <w:pStyle w:val="BodyText"/>
        <w:spacing w:before="121"/>
      </w:pPr>
    </w:p>
    <w:p>
      <w:pPr>
        <w:pStyle w:val="BodyText"/>
        <w:spacing w:before="1"/>
        <w:ind w:left="435"/>
      </w:pPr>
      <w:r>
        <w:rPr>
          <w:spacing w:val="-5"/>
        </w:rPr>
        <w:t>80%</w:t>
      </w:r>
    </w:p>
    <w:p>
      <w:pPr>
        <w:pStyle w:val="BodyText"/>
        <w:spacing w:before="121"/>
      </w:pPr>
    </w:p>
    <w:p>
      <w:pPr>
        <w:pStyle w:val="BodyText"/>
        <w:spacing w:before="1"/>
        <w:ind w:left="435"/>
      </w:pPr>
      <w:r>
        <w:rPr>
          <w:spacing w:val="-5"/>
        </w:rPr>
        <w:t>60%</w:t>
      </w:r>
    </w:p>
    <w:p>
      <w:pPr>
        <w:pStyle w:val="BodyText"/>
        <w:spacing w:before="121"/>
      </w:pPr>
    </w:p>
    <w:p>
      <w:pPr>
        <w:pStyle w:val="BodyText"/>
        <w:ind w:left="435"/>
      </w:pPr>
      <w:r>
        <w:rPr>
          <w:spacing w:val="-5"/>
        </w:rPr>
        <w:t>40%</w:t>
      </w:r>
    </w:p>
    <w:p>
      <w:pPr>
        <w:pStyle w:val="BodyText"/>
        <w:spacing w:before="122"/>
      </w:pPr>
    </w:p>
    <w:p>
      <w:pPr>
        <w:pStyle w:val="BodyText"/>
        <w:ind w:left="435"/>
      </w:pPr>
      <w:r>
        <w:rPr>
          <w:spacing w:val="-5"/>
        </w:rPr>
        <w:t>20%</w:t>
      </w:r>
    </w:p>
    <w:p>
      <w:pPr>
        <w:pStyle w:val="BodyText"/>
        <w:spacing w:before="122"/>
      </w:pPr>
    </w:p>
    <w:p>
      <w:pPr>
        <w:pStyle w:val="BodyText"/>
        <w:ind w:left="543"/>
      </w:pPr>
      <w:r>
        <w:rPr>
          <w:spacing w:val="-5"/>
        </w:rPr>
        <w:t>0%</w:t>
      </w:r>
    </w:p>
    <w:p>
      <w:pPr>
        <w:pStyle w:val="BodyText"/>
        <w:tabs>
          <w:tab w:pos="3239" w:val="left" w:leader="none"/>
          <w:tab w:pos="4768" w:val="left" w:leader="none"/>
          <w:tab w:pos="6016" w:val="left" w:leader="none"/>
          <w:tab w:pos="7670" w:val="left" w:leader="none"/>
          <w:tab w:pos="9411" w:val="left" w:leader="none"/>
        </w:tabs>
        <w:spacing w:before="18"/>
        <w:ind w:left="1567"/>
      </w:pPr>
      <w:r>
        <w:rPr>
          <w:spacing w:val="-2"/>
        </w:rPr>
        <w:t>Total</w:t>
      </w:r>
      <w:r>
        <w:rPr/>
        <w:tab/>
      </w:r>
      <w:r>
        <w:rPr>
          <w:spacing w:val="-4"/>
        </w:rPr>
        <w:t>Male</w:t>
      </w:r>
      <w:r>
        <w:rPr/>
        <w:tab/>
      </w:r>
      <w:r>
        <w:rPr>
          <w:spacing w:val="-2"/>
        </w:rPr>
        <w:t>Female</w:t>
      </w:r>
      <w:r>
        <w:rPr/>
        <w:tab/>
        <w:t>13</w:t>
      </w:r>
      <w:r>
        <w:rPr>
          <w:spacing w:val="-3"/>
        </w:rPr>
        <w:t> </w:t>
      </w:r>
      <w:r>
        <w:rPr/>
        <w:t>and</w:t>
      </w:r>
      <w:r>
        <w:rPr>
          <w:spacing w:val="-3"/>
        </w:rPr>
        <w:t> </w:t>
      </w:r>
      <w:r>
        <w:rPr>
          <w:spacing w:val="-2"/>
        </w:rPr>
        <w:t>Younger</w:t>
      </w:r>
      <w:r>
        <w:rPr/>
        <w:tab/>
        <w:t>14-16</w:t>
      </w:r>
      <w:r>
        <w:rPr>
          <w:spacing w:val="-5"/>
        </w:rPr>
        <w:t> </w:t>
      </w:r>
      <w:r>
        <w:rPr/>
        <w:t>years</w:t>
      </w:r>
      <w:r>
        <w:rPr>
          <w:spacing w:val="-7"/>
        </w:rPr>
        <w:t> </w:t>
      </w:r>
      <w:r>
        <w:rPr>
          <w:spacing w:val="-5"/>
        </w:rPr>
        <w:t>old</w:t>
      </w:r>
      <w:r>
        <w:rPr/>
        <w:tab/>
        <w:t>17</w:t>
      </w:r>
      <w:r>
        <w:rPr>
          <w:spacing w:val="-3"/>
        </w:rPr>
        <w:t> </w:t>
      </w:r>
      <w:r>
        <w:rPr/>
        <w:t>and</w:t>
      </w:r>
      <w:r>
        <w:rPr>
          <w:spacing w:val="-3"/>
        </w:rPr>
        <w:t> </w:t>
      </w:r>
      <w:r>
        <w:rPr>
          <w:spacing w:val="-2"/>
        </w:rPr>
        <w:t>Older</w:t>
      </w:r>
    </w:p>
    <w:p>
      <w:pPr>
        <w:pStyle w:val="Heading8"/>
        <w:tabs>
          <w:tab w:pos="3893" w:val="left" w:leader="none"/>
          <w:tab w:pos="6844" w:val="left" w:leader="none"/>
          <w:tab w:pos="7666" w:val="left" w:leader="none"/>
        </w:tabs>
        <w:spacing w:before="168"/>
        <w:ind w:left="2943"/>
      </w:pPr>
      <w:r>
        <w:rPr>
          <w:b w:val="0"/>
          <w:position w:val="1"/>
        </w:rPr>
        <w:drawing>
          <wp:inline distT="0" distB="0" distL="0" distR="0">
            <wp:extent cx="68351" cy="68351"/>
            <wp:effectExtent l="0" t="0" r="0" b="0"/>
            <wp:docPr id="580" name="Image 580"/>
            <wp:cNvGraphicFramePr>
              <a:graphicFrameLocks/>
            </wp:cNvGraphicFramePr>
            <a:graphic>
              <a:graphicData uri="http://schemas.openxmlformats.org/drawingml/2006/picture">
                <pic:pic>
                  <pic:nvPicPr>
                    <pic:cNvPr id="580" name="Image 580"/>
                    <pic:cNvPicPr/>
                  </pic:nvPicPr>
                  <pic:blipFill>
                    <a:blip r:embed="rId57" cstate="print"/>
                    <a:stretch>
                      <a:fillRect/>
                    </a:stretch>
                  </pic:blipFill>
                  <pic:spPr>
                    <a:xfrm>
                      <a:off x="0" y="0"/>
                      <a:ext cx="68351" cy="68351"/>
                    </a:xfrm>
                    <a:prstGeom prst="rect">
                      <a:avLst/>
                    </a:prstGeom>
                  </pic:spPr>
                </pic:pic>
              </a:graphicData>
            </a:graphic>
          </wp:inline>
        </w:drawing>
      </w:r>
      <w:r>
        <w:rPr>
          <w:b w:val="0"/>
          <w:position w:val="1"/>
        </w:rPr>
      </w:r>
      <w:r>
        <w:rPr>
          <w:rFonts w:ascii="Times New Roman"/>
          <w:b w:val="0"/>
        </w:rPr>
        <w:t> </w:t>
      </w:r>
      <w:r>
        <w:rPr/>
        <w:t>None</w:t>
        <w:tab/>
      </w:r>
      <w:r>
        <w:rPr>
          <w:position w:val="1"/>
        </w:rPr>
        <w:drawing>
          <wp:inline distT="0" distB="0" distL="0" distR="0">
            <wp:extent cx="68351" cy="68351"/>
            <wp:effectExtent l="0" t="0" r="0" b="0"/>
            <wp:docPr id="581" name="Image 581"/>
            <wp:cNvGraphicFramePr>
              <a:graphicFrameLocks/>
            </wp:cNvGraphicFramePr>
            <a:graphic>
              <a:graphicData uri="http://schemas.openxmlformats.org/drawingml/2006/picture">
                <pic:pic>
                  <pic:nvPicPr>
                    <pic:cNvPr id="581" name="Image 581"/>
                    <pic:cNvPicPr/>
                  </pic:nvPicPr>
                  <pic:blipFill>
                    <a:blip r:embed="rId52" cstate="print"/>
                    <a:stretch>
                      <a:fillRect/>
                    </a:stretch>
                  </pic:blipFill>
                  <pic:spPr>
                    <a:xfrm>
                      <a:off x="0" y="0"/>
                      <a:ext cx="68351" cy="68351"/>
                    </a:xfrm>
                    <a:prstGeom prst="rect">
                      <a:avLst/>
                    </a:prstGeom>
                  </pic:spPr>
                </pic:pic>
              </a:graphicData>
            </a:graphic>
          </wp:inline>
        </w:drawing>
      </w:r>
      <w:r>
        <w:rPr>
          <w:position w:val="1"/>
        </w:rPr>
      </w:r>
      <w:r>
        <w:rPr>
          <w:rFonts w:ascii="Times New Roman"/>
          <w:b w:val="0"/>
          <w:spacing w:val="-7"/>
        </w:rPr>
        <w:t> </w:t>
      </w:r>
      <w:r>
        <w:rPr/>
        <w:t>No</w:t>
      </w:r>
      <w:r>
        <w:rPr>
          <w:spacing w:val="-2"/>
        </w:rPr>
        <w:t> </w:t>
      </w:r>
      <w:r>
        <w:rPr/>
        <w:t>parnters</w:t>
      </w:r>
      <w:r>
        <w:rPr>
          <w:spacing w:val="-2"/>
        </w:rPr>
        <w:t> </w:t>
      </w:r>
      <w:r>
        <w:rPr/>
        <w:t>past</w:t>
      </w:r>
      <w:r>
        <w:rPr>
          <w:spacing w:val="-4"/>
        </w:rPr>
        <w:t> </w:t>
      </w:r>
      <w:r>
        <w:rPr/>
        <w:t>3</w:t>
      </w:r>
      <w:r>
        <w:rPr>
          <w:spacing w:val="-2"/>
        </w:rPr>
        <w:t> </w:t>
      </w:r>
      <w:r>
        <w:rPr/>
        <w:t>months</w:t>
        <w:tab/>
      </w:r>
      <w:r>
        <w:rPr>
          <w:position w:val="1"/>
        </w:rPr>
        <w:drawing>
          <wp:inline distT="0" distB="0" distL="0" distR="0">
            <wp:extent cx="68351" cy="68351"/>
            <wp:effectExtent l="0" t="0" r="0" b="0"/>
            <wp:docPr id="582" name="Image 582"/>
            <wp:cNvGraphicFramePr>
              <a:graphicFrameLocks/>
            </wp:cNvGraphicFramePr>
            <a:graphic>
              <a:graphicData uri="http://schemas.openxmlformats.org/drawingml/2006/picture">
                <pic:pic>
                  <pic:nvPicPr>
                    <pic:cNvPr id="582" name="Image 582"/>
                    <pic:cNvPicPr/>
                  </pic:nvPicPr>
                  <pic:blipFill>
                    <a:blip r:embed="rId58" cstate="print"/>
                    <a:stretch>
                      <a:fillRect/>
                    </a:stretch>
                  </pic:blipFill>
                  <pic:spPr>
                    <a:xfrm>
                      <a:off x="0" y="0"/>
                      <a:ext cx="68351" cy="68351"/>
                    </a:xfrm>
                    <a:prstGeom prst="rect">
                      <a:avLst/>
                    </a:prstGeom>
                  </pic:spPr>
                </pic:pic>
              </a:graphicData>
            </a:graphic>
          </wp:inline>
        </w:drawing>
      </w:r>
      <w:r>
        <w:rPr>
          <w:position w:val="1"/>
        </w:rPr>
      </w:r>
      <w:r>
        <w:rPr>
          <w:rFonts w:ascii="Times New Roman"/>
          <w:b w:val="0"/>
        </w:rPr>
        <w:t> </w:t>
      </w:r>
      <w:r>
        <w:rPr/>
        <w:t>One</w:t>
        <w:tab/>
      </w:r>
      <w:r>
        <w:rPr>
          <w:position w:val="1"/>
        </w:rPr>
        <w:drawing>
          <wp:inline distT="0" distB="0" distL="0" distR="0">
            <wp:extent cx="68351" cy="68351"/>
            <wp:effectExtent l="0" t="0" r="0" b="0"/>
            <wp:docPr id="583" name="Image 583"/>
            <wp:cNvGraphicFramePr>
              <a:graphicFrameLocks/>
            </wp:cNvGraphicFramePr>
            <a:graphic>
              <a:graphicData uri="http://schemas.openxmlformats.org/drawingml/2006/picture">
                <pic:pic>
                  <pic:nvPicPr>
                    <pic:cNvPr id="583" name="Image 583"/>
                    <pic:cNvPicPr/>
                  </pic:nvPicPr>
                  <pic:blipFill>
                    <a:blip r:embed="rId59" cstate="print"/>
                    <a:stretch>
                      <a:fillRect/>
                    </a:stretch>
                  </pic:blipFill>
                  <pic:spPr>
                    <a:xfrm>
                      <a:off x="0" y="0"/>
                      <a:ext cx="68351" cy="68351"/>
                    </a:xfrm>
                    <a:prstGeom prst="rect">
                      <a:avLst/>
                    </a:prstGeom>
                  </pic:spPr>
                </pic:pic>
              </a:graphicData>
            </a:graphic>
          </wp:inline>
        </w:drawing>
      </w:r>
      <w:r>
        <w:rPr>
          <w:position w:val="1"/>
        </w:rPr>
      </w:r>
      <w:r>
        <w:rPr>
          <w:rFonts w:ascii="Times New Roman"/>
          <w:b w:val="0"/>
          <w:spacing w:val="-6"/>
        </w:rPr>
        <w:t> </w:t>
      </w:r>
      <w:r>
        <w:rPr/>
        <w:t>More</w:t>
      </w:r>
      <w:r>
        <w:rPr>
          <w:spacing w:val="-2"/>
        </w:rPr>
        <w:t> </w:t>
      </w:r>
      <w:r>
        <w:rPr/>
        <w:t>than</w:t>
      </w:r>
      <w:r>
        <w:rPr>
          <w:spacing w:val="-3"/>
        </w:rPr>
        <w:t> </w:t>
      </w:r>
      <w:r>
        <w:rPr/>
        <w:t>one</w:t>
      </w:r>
    </w:p>
    <w:p>
      <w:pPr>
        <w:pStyle w:val="BodyText"/>
        <w:spacing w:before="47"/>
        <w:rPr>
          <w:b/>
          <w:sz w:val="17"/>
        </w:rPr>
      </w:pPr>
    </w:p>
    <w:p>
      <w:pPr>
        <w:spacing w:before="0"/>
        <w:ind w:left="1130" w:right="0" w:firstLine="0"/>
        <w:jc w:val="left"/>
        <w:rPr>
          <w:i/>
          <w:sz w:val="17"/>
        </w:rPr>
      </w:pPr>
      <w:r>
        <w:rPr>
          <w:i/>
          <w:spacing w:val="-6"/>
          <w:sz w:val="17"/>
        </w:rPr>
        <w:t>*Respondents</w:t>
      </w:r>
      <w:r>
        <w:rPr>
          <w:i/>
          <w:spacing w:val="-4"/>
          <w:sz w:val="17"/>
        </w:rPr>
        <w:t> </w:t>
      </w:r>
      <w:r>
        <w:rPr>
          <w:i/>
          <w:spacing w:val="-6"/>
          <w:sz w:val="17"/>
        </w:rPr>
        <w:t>were</w:t>
      </w:r>
      <w:r>
        <w:rPr>
          <w:i/>
          <w:spacing w:val="-2"/>
          <w:sz w:val="17"/>
        </w:rPr>
        <w:t> </w:t>
      </w:r>
      <w:r>
        <w:rPr>
          <w:i/>
          <w:spacing w:val="-6"/>
          <w:sz w:val="17"/>
        </w:rPr>
        <w:t>asked:</w:t>
      </w:r>
      <w:r>
        <w:rPr>
          <w:i/>
          <w:spacing w:val="-2"/>
          <w:sz w:val="17"/>
        </w:rPr>
        <w:t> </w:t>
      </w:r>
      <w:r>
        <w:rPr>
          <w:i/>
          <w:spacing w:val="-6"/>
          <w:sz w:val="17"/>
        </w:rPr>
        <w:t>“During</w:t>
      </w:r>
      <w:r>
        <w:rPr>
          <w:i/>
          <w:spacing w:val="-3"/>
          <w:sz w:val="17"/>
        </w:rPr>
        <w:t> </w:t>
      </w:r>
      <w:r>
        <w:rPr>
          <w:i/>
          <w:spacing w:val="-6"/>
          <w:sz w:val="17"/>
        </w:rPr>
        <w:t>the</w:t>
      </w:r>
      <w:r>
        <w:rPr>
          <w:i/>
          <w:spacing w:val="-3"/>
          <w:sz w:val="17"/>
        </w:rPr>
        <w:t> </w:t>
      </w:r>
      <w:r>
        <w:rPr>
          <w:i/>
          <w:spacing w:val="-6"/>
          <w:sz w:val="17"/>
        </w:rPr>
        <w:t>past</w:t>
      </w:r>
      <w:r>
        <w:rPr>
          <w:i/>
          <w:spacing w:val="-1"/>
          <w:sz w:val="17"/>
        </w:rPr>
        <w:t> </w:t>
      </w:r>
      <w:r>
        <w:rPr>
          <w:i/>
          <w:spacing w:val="-6"/>
          <w:sz w:val="17"/>
        </w:rPr>
        <w:t>3</w:t>
      </w:r>
      <w:r>
        <w:rPr>
          <w:i/>
          <w:spacing w:val="-3"/>
          <w:sz w:val="17"/>
        </w:rPr>
        <w:t> </w:t>
      </w:r>
      <w:r>
        <w:rPr>
          <w:i/>
          <w:spacing w:val="-6"/>
          <w:sz w:val="17"/>
        </w:rPr>
        <w:t>months,</w:t>
      </w:r>
      <w:r>
        <w:rPr>
          <w:i/>
          <w:spacing w:val="-1"/>
          <w:sz w:val="17"/>
        </w:rPr>
        <w:t> </w:t>
      </w:r>
      <w:r>
        <w:rPr>
          <w:i/>
          <w:spacing w:val="-6"/>
          <w:sz w:val="17"/>
        </w:rPr>
        <w:t>with</w:t>
      </w:r>
      <w:r>
        <w:rPr>
          <w:i/>
          <w:spacing w:val="-3"/>
          <w:sz w:val="17"/>
        </w:rPr>
        <w:t> </w:t>
      </w:r>
      <w:r>
        <w:rPr>
          <w:i/>
          <w:spacing w:val="-6"/>
          <w:sz w:val="17"/>
        </w:rPr>
        <w:t>how</w:t>
      </w:r>
      <w:r>
        <w:rPr>
          <w:i/>
          <w:spacing w:val="-3"/>
          <w:sz w:val="17"/>
        </w:rPr>
        <w:t> </w:t>
      </w:r>
      <w:r>
        <w:rPr>
          <w:i/>
          <w:spacing w:val="-6"/>
          <w:sz w:val="17"/>
        </w:rPr>
        <w:t>many</w:t>
      </w:r>
      <w:r>
        <w:rPr>
          <w:i/>
          <w:spacing w:val="-4"/>
          <w:sz w:val="17"/>
        </w:rPr>
        <w:t> </w:t>
      </w:r>
      <w:r>
        <w:rPr>
          <w:i/>
          <w:spacing w:val="-6"/>
          <w:sz w:val="17"/>
        </w:rPr>
        <w:t>different</w:t>
      </w:r>
      <w:r>
        <w:rPr>
          <w:i/>
          <w:spacing w:val="-1"/>
          <w:sz w:val="17"/>
        </w:rPr>
        <w:t> </w:t>
      </w:r>
      <w:r>
        <w:rPr>
          <w:i/>
          <w:spacing w:val="-6"/>
          <w:sz w:val="17"/>
        </w:rPr>
        <w:t>people</w:t>
      </w:r>
      <w:r>
        <w:rPr>
          <w:i/>
          <w:spacing w:val="-2"/>
          <w:sz w:val="17"/>
        </w:rPr>
        <w:t> </w:t>
      </w:r>
      <w:r>
        <w:rPr>
          <w:i/>
          <w:spacing w:val="-6"/>
          <w:sz w:val="17"/>
        </w:rPr>
        <w:t>have</w:t>
      </w:r>
      <w:r>
        <w:rPr>
          <w:i/>
          <w:spacing w:val="-3"/>
          <w:sz w:val="17"/>
        </w:rPr>
        <w:t> </w:t>
      </w:r>
      <w:r>
        <w:rPr>
          <w:i/>
          <w:spacing w:val="-6"/>
          <w:sz w:val="17"/>
        </w:rPr>
        <w:t>you</w:t>
      </w:r>
      <w:r>
        <w:rPr>
          <w:i/>
          <w:spacing w:val="-2"/>
          <w:sz w:val="17"/>
        </w:rPr>
        <w:t> </w:t>
      </w:r>
      <w:r>
        <w:rPr>
          <w:i/>
          <w:spacing w:val="-6"/>
          <w:sz w:val="17"/>
        </w:rPr>
        <w:t>had</w:t>
      </w:r>
      <w:r>
        <w:rPr>
          <w:i/>
          <w:spacing w:val="-4"/>
          <w:sz w:val="17"/>
        </w:rPr>
        <w:t> </w:t>
      </w:r>
      <w:r>
        <w:rPr>
          <w:i/>
          <w:spacing w:val="-6"/>
          <w:sz w:val="17"/>
        </w:rPr>
        <w:t>sexual</w:t>
      </w:r>
      <w:r>
        <w:rPr>
          <w:i/>
          <w:spacing w:val="-2"/>
          <w:sz w:val="17"/>
        </w:rPr>
        <w:t> </w:t>
      </w:r>
      <w:r>
        <w:rPr>
          <w:i/>
          <w:spacing w:val="-6"/>
          <w:sz w:val="17"/>
        </w:rPr>
        <w:t>intercourse?”</w:t>
      </w:r>
    </w:p>
    <w:p>
      <w:pPr>
        <w:pStyle w:val="BodyText"/>
        <w:rPr>
          <w:i/>
          <w:sz w:val="17"/>
        </w:rPr>
      </w:pPr>
    </w:p>
    <w:p>
      <w:pPr>
        <w:pStyle w:val="BodyText"/>
        <w:spacing w:before="69"/>
        <w:rPr>
          <w:i/>
          <w:sz w:val="17"/>
        </w:rPr>
      </w:pPr>
    </w:p>
    <w:p>
      <w:pPr>
        <w:pStyle w:val="Heading7"/>
        <w:jc w:val="both"/>
      </w:pPr>
      <w:r>
        <w:rPr/>
        <w:t>YOUTH</w:t>
      </w:r>
      <w:r>
        <w:rPr>
          <w:spacing w:val="-8"/>
        </w:rPr>
        <w:t> </w:t>
      </w:r>
      <w:r>
        <w:rPr/>
        <w:t>MENTAL</w:t>
      </w:r>
      <w:r>
        <w:rPr>
          <w:spacing w:val="-9"/>
        </w:rPr>
        <w:t> </w:t>
      </w:r>
      <w:r>
        <w:rPr>
          <w:spacing w:val="-2"/>
        </w:rPr>
        <w:t>HEALTH</w:t>
      </w:r>
    </w:p>
    <w:p>
      <w:pPr>
        <w:pStyle w:val="BodyText"/>
        <w:spacing w:before="239"/>
        <w:ind w:left="287" w:right="893"/>
        <w:jc w:val="both"/>
      </w:pPr>
      <w:r>
        <w:rPr/>
        <w:t>Nineteen</w:t>
      </w:r>
      <w:r>
        <w:rPr>
          <w:spacing w:val="-3"/>
        </w:rPr>
        <w:t> </w:t>
      </w:r>
      <w:r>
        <w:rPr/>
        <w:t>percent</w:t>
      </w:r>
      <w:r>
        <w:rPr>
          <w:spacing w:val="-3"/>
        </w:rPr>
        <w:t> </w:t>
      </w:r>
      <w:r>
        <w:rPr/>
        <w:t>(19%)</w:t>
      </w:r>
      <w:r>
        <w:rPr>
          <w:spacing w:val="-3"/>
        </w:rPr>
        <w:t> </w:t>
      </w:r>
      <w:r>
        <w:rPr/>
        <w:t>of</w:t>
      </w:r>
      <w:r>
        <w:rPr>
          <w:spacing w:val="-3"/>
        </w:rPr>
        <w:t> </w:t>
      </w:r>
      <w:r>
        <w:rPr/>
        <w:t>youth</w:t>
      </w:r>
      <w:r>
        <w:rPr>
          <w:spacing w:val="-3"/>
        </w:rPr>
        <w:t> </w:t>
      </w:r>
      <w:r>
        <w:rPr/>
        <w:t>had</w:t>
      </w:r>
      <w:r>
        <w:rPr>
          <w:spacing w:val="-3"/>
        </w:rPr>
        <w:t> </w:t>
      </w:r>
      <w:r>
        <w:rPr/>
        <w:t>seriously</w:t>
      </w:r>
      <w:r>
        <w:rPr>
          <w:spacing w:val="-3"/>
        </w:rPr>
        <w:t> </w:t>
      </w:r>
      <w:r>
        <w:rPr/>
        <w:t>considered</w:t>
      </w:r>
      <w:r>
        <w:rPr>
          <w:spacing w:val="-3"/>
        </w:rPr>
        <w:t> </w:t>
      </w:r>
      <w:r>
        <w:rPr/>
        <w:t>attempting</w:t>
      </w:r>
      <w:r>
        <w:rPr>
          <w:spacing w:val="-3"/>
        </w:rPr>
        <w:t> </w:t>
      </w:r>
      <w:r>
        <w:rPr/>
        <w:t>suicide</w:t>
      </w:r>
      <w:r>
        <w:rPr>
          <w:spacing w:val="-4"/>
        </w:rPr>
        <w:t> </w:t>
      </w:r>
      <w:r>
        <w:rPr/>
        <w:t>in</w:t>
      </w:r>
      <w:r>
        <w:rPr>
          <w:spacing w:val="-3"/>
        </w:rPr>
        <w:t> </w:t>
      </w:r>
      <w:r>
        <w:rPr/>
        <w:t>the</w:t>
      </w:r>
      <w:r>
        <w:rPr>
          <w:spacing w:val="-4"/>
        </w:rPr>
        <w:t> </w:t>
      </w:r>
      <w:r>
        <w:rPr/>
        <w:t>past</w:t>
      </w:r>
      <w:r>
        <w:rPr>
          <w:spacing w:val="-3"/>
        </w:rPr>
        <w:t> </w:t>
      </w:r>
      <w:r>
        <w:rPr/>
        <w:t>year,</w:t>
      </w:r>
      <w:r>
        <w:rPr>
          <w:spacing w:val="-3"/>
        </w:rPr>
        <w:t> </w:t>
      </w:r>
      <w:r>
        <w:rPr/>
        <w:t>and</w:t>
      </w:r>
      <w:r>
        <w:rPr>
          <w:spacing w:val="-3"/>
        </w:rPr>
        <w:t> </w:t>
      </w:r>
      <w:r>
        <w:rPr/>
        <w:t>9%</w:t>
      </w:r>
      <w:r>
        <w:rPr>
          <w:spacing w:val="-3"/>
        </w:rPr>
        <w:t> </w:t>
      </w:r>
      <w:r>
        <w:rPr/>
        <w:t>attempted suicide</w:t>
      </w:r>
      <w:r>
        <w:rPr>
          <w:spacing w:val="-3"/>
        </w:rPr>
        <w:t> </w:t>
      </w:r>
      <w:r>
        <w:rPr/>
        <w:t>in</w:t>
      </w:r>
      <w:r>
        <w:rPr>
          <w:spacing w:val="-2"/>
        </w:rPr>
        <w:t> </w:t>
      </w:r>
      <w:r>
        <w:rPr/>
        <w:t>the</w:t>
      </w:r>
      <w:r>
        <w:rPr>
          <w:spacing w:val="-3"/>
        </w:rPr>
        <w:t> </w:t>
      </w:r>
      <w:r>
        <w:rPr/>
        <w:t>past</w:t>
      </w:r>
      <w:r>
        <w:rPr>
          <w:spacing w:val="-2"/>
        </w:rPr>
        <w:t> </w:t>
      </w:r>
      <w:r>
        <w:rPr/>
        <w:t>12</w:t>
      </w:r>
      <w:r>
        <w:rPr>
          <w:spacing w:val="-1"/>
        </w:rPr>
        <w:t> </w:t>
      </w:r>
      <w:r>
        <w:rPr/>
        <w:t>months.</w:t>
      </w:r>
      <w:r>
        <w:rPr>
          <w:spacing w:val="-2"/>
        </w:rPr>
        <w:t> </w:t>
      </w:r>
      <w:r>
        <w:rPr/>
        <w:t>Among</w:t>
      </w:r>
      <w:r>
        <w:rPr>
          <w:spacing w:val="-2"/>
        </w:rPr>
        <w:t> </w:t>
      </w:r>
      <w:r>
        <w:rPr/>
        <w:t>all</w:t>
      </w:r>
      <w:r>
        <w:rPr>
          <w:spacing w:val="-2"/>
        </w:rPr>
        <w:t> </w:t>
      </w:r>
      <w:r>
        <w:rPr/>
        <w:t>youth</w:t>
      </w:r>
      <w:r>
        <w:rPr>
          <w:spacing w:val="-2"/>
        </w:rPr>
        <w:t> </w:t>
      </w:r>
      <w:r>
        <w:rPr/>
        <w:t>in</w:t>
      </w:r>
      <w:r>
        <w:rPr>
          <w:spacing w:val="-2"/>
        </w:rPr>
        <w:t> </w:t>
      </w:r>
      <w:r>
        <w:rPr/>
        <w:t>Seneca County,</w:t>
      </w:r>
      <w:r>
        <w:rPr>
          <w:spacing w:val="-2"/>
        </w:rPr>
        <w:t> </w:t>
      </w:r>
      <w:r>
        <w:rPr/>
        <w:t>43%</w:t>
      </w:r>
      <w:r>
        <w:rPr>
          <w:spacing w:val="-2"/>
        </w:rPr>
        <w:t> </w:t>
      </w:r>
      <w:r>
        <w:rPr/>
        <w:t>had</w:t>
      </w:r>
      <w:r>
        <w:rPr>
          <w:spacing w:val="-2"/>
        </w:rPr>
        <w:t> </w:t>
      </w:r>
      <w:r>
        <w:rPr>
          <w:u w:val="single"/>
        </w:rPr>
        <w:t>ever</w:t>
      </w:r>
      <w:r>
        <w:rPr>
          <w:u w:val="none"/>
        </w:rPr>
        <w:t> visited</w:t>
      </w:r>
      <w:r>
        <w:rPr>
          <w:spacing w:val="-2"/>
          <w:u w:val="none"/>
        </w:rPr>
        <w:t> </w:t>
      </w:r>
      <w:r>
        <w:rPr>
          <w:u w:val="none"/>
        </w:rPr>
        <w:t>a</w:t>
      </w:r>
      <w:r>
        <w:rPr>
          <w:spacing w:val="-3"/>
          <w:u w:val="none"/>
        </w:rPr>
        <w:t> </w:t>
      </w:r>
      <w:r>
        <w:rPr>
          <w:u w:val="none"/>
        </w:rPr>
        <w:t>doctor,</w:t>
      </w:r>
      <w:r>
        <w:rPr>
          <w:spacing w:val="-2"/>
          <w:u w:val="none"/>
        </w:rPr>
        <w:t> </w:t>
      </w:r>
      <w:r>
        <w:rPr>
          <w:u w:val="none"/>
        </w:rPr>
        <w:t>nurse,</w:t>
      </w:r>
      <w:r>
        <w:rPr>
          <w:spacing w:val="-2"/>
          <w:u w:val="none"/>
        </w:rPr>
        <w:t> </w:t>
      </w:r>
      <w:r>
        <w:rPr>
          <w:u w:val="none"/>
        </w:rPr>
        <w:t>therapist, social worker, or counselor for a mental health problem.</w:t>
      </w:r>
    </w:p>
    <w:p>
      <w:pPr>
        <w:pStyle w:val="BodyText"/>
        <w:spacing w:before="11"/>
        <w:rPr>
          <w:sz w:val="22"/>
        </w:rPr>
      </w:pPr>
    </w:p>
    <w:p>
      <w:pPr>
        <w:pStyle w:val="Heading5"/>
        <w:ind w:left="3710" w:right="3051" w:hanging="773"/>
      </w:pPr>
      <w:r>
        <w:rPr/>
        <w:t>Seneca</w:t>
      </w:r>
      <w:r>
        <w:rPr>
          <w:spacing w:val="-9"/>
        </w:rPr>
        <w:t> </w:t>
      </w:r>
      <w:r>
        <w:rPr/>
        <w:t>County</w:t>
      </w:r>
      <w:r>
        <w:rPr>
          <w:spacing w:val="-4"/>
        </w:rPr>
        <w:t> </w:t>
      </w:r>
      <w:r>
        <w:rPr/>
        <w:t>Youth</w:t>
      </w:r>
      <w:r>
        <w:rPr>
          <w:spacing w:val="-6"/>
        </w:rPr>
        <w:t> </w:t>
      </w:r>
      <w:r>
        <w:rPr/>
        <w:t>Who</w:t>
      </w:r>
      <w:r>
        <w:rPr>
          <w:spacing w:val="-3"/>
        </w:rPr>
        <w:t> </w:t>
      </w:r>
      <w:r>
        <w:rPr/>
        <w:t>Felt</w:t>
      </w:r>
      <w:r>
        <w:rPr>
          <w:spacing w:val="-5"/>
        </w:rPr>
        <w:t> </w:t>
      </w:r>
      <w:r>
        <w:rPr/>
        <w:t>Sad</w:t>
      </w:r>
      <w:r>
        <w:rPr>
          <w:spacing w:val="-7"/>
        </w:rPr>
        <w:t> </w:t>
      </w:r>
      <w:r>
        <w:rPr/>
        <w:t>or</w:t>
      </w:r>
      <w:r>
        <w:rPr>
          <w:spacing w:val="-2"/>
        </w:rPr>
        <w:t> </w:t>
      </w:r>
      <w:r>
        <w:rPr/>
        <w:t>Hopeless for Two or More Weeks in a Row</w:t>
      </w:r>
    </w:p>
    <w:p>
      <w:pPr>
        <w:pStyle w:val="BodyText"/>
        <w:spacing w:before="218"/>
        <w:ind w:left="318"/>
      </w:pPr>
      <w:r>
        <w:rPr/>
        <mc:AlternateContent>
          <mc:Choice Requires="wps">
            <w:drawing>
              <wp:anchor distT="0" distB="0" distL="0" distR="0" allowOverlap="1" layoutInCell="1" locked="0" behindDoc="0" simplePos="0" relativeHeight="15741952">
                <wp:simplePos x="0" y="0"/>
                <wp:positionH relativeFrom="page">
                  <wp:posOffset>975931</wp:posOffset>
                </wp:positionH>
                <wp:positionV relativeFrom="paragraph">
                  <wp:posOffset>219667</wp:posOffset>
                </wp:positionV>
                <wp:extent cx="6157595" cy="1686560"/>
                <wp:effectExtent l="0" t="0" r="0" b="0"/>
                <wp:wrapNone/>
                <wp:docPr id="584" name="Group 584"/>
                <wp:cNvGraphicFramePr>
                  <a:graphicFrameLocks/>
                </wp:cNvGraphicFramePr>
                <a:graphic>
                  <a:graphicData uri="http://schemas.microsoft.com/office/word/2010/wordprocessingGroup">
                    <wpg:wgp>
                      <wpg:cNvPr id="584" name="Group 584"/>
                      <wpg:cNvGrpSpPr/>
                      <wpg:grpSpPr>
                        <a:xfrm>
                          <a:off x="0" y="0"/>
                          <a:ext cx="6157595" cy="1686560"/>
                          <a:chExt cx="6157595" cy="1686560"/>
                        </a:xfrm>
                      </wpg:grpSpPr>
                      <wps:wsp>
                        <wps:cNvPr id="585" name="Graphic 585"/>
                        <wps:cNvSpPr/>
                        <wps:spPr>
                          <a:xfrm>
                            <a:off x="4853000" y="713761"/>
                            <a:ext cx="1078230" cy="932180"/>
                          </a:xfrm>
                          <a:custGeom>
                            <a:avLst/>
                            <a:gdLst/>
                            <a:ahLst/>
                            <a:cxnLst/>
                            <a:rect l="l" t="t" r="r" b="b"/>
                            <a:pathLst>
                              <a:path w="1078230" h="932180">
                                <a:moveTo>
                                  <a:pt x="313321" y="191846"/>
                                </a:moveTo>
                                <a:lnTo>
                                  <a:pt x="0" y="191846"/>
                                </a:lnTo>
                                <a:lnTo>
                                  <a:pt x="0" y="931824"/>
                                </a:lnTo>
                                <a:lnTo>
                                  <a:pt x="313321" y="931824"/>
                                </a:lnTo>
                                <a:lnTo>
                                  <a:pt x="313321" y="191846"/>
                                </a:lnTo>
                                <a:close/>
                              </a:path>
                              <a:path w="1078230" h="932180">
                                <a:moveTo>
                                  <a:pt x="1077810" y="0"/>
                                </a:moveTo>
                                <a:lnTo>
                                  <a:pt x="764489" y="0"/>
                                </a:lnTo>
                                <a:lnTo>
                                  <a:pt x="764489" y="931824"/>
                                </a:lnTo>
                                <a:lnTo>
                                  <a:pt x="1077810" y="931824"/>
                                </a:lnTo>
                                <a:lnTo>
                                  <a:pt x="1077810" y="0"/>
                                </a:lnTo>
                                <a:close/>
                              </a:path>
                            </a:pathLst>
                          </a:custGeom>
                          <a:solidFill>
                            <a:srgbClr val="974706"/>
                          </a:solidFill>
                        </wps:spPr>
                        <wps:bodyPr wrap="square" lIns="0" tIns="0" rIns="0" bIns="0" rtlCol="0">
                          <a:prstTxWarp prst="textNoShape">
                            <a:avLst/>
                          </a:prstTxWarp>
                          <a:noAutofit/>
                        </wps:bodyPr>
                      </wps:wsp>
                      <wps:wsp>
                        <wps:cNvPr id="586" name="Graphic 586"/>
                        <wps:cNvSpPr/>
                        <wps:spPr>
                          <a:xfrm>
                            <a:off x="266128" y="302167"/>
                            <a:ext cx="4136390" cy="1343660"/>
                          </a:xfrm>
                          <a:custGeom>
                            <a:avLst/>
                            <a:gdLst/>
                            <a:ahLst/>
                            <a:cxnLst/>
                            <a:rect l="l" t="t" r="r" b="b"/>
                            <a:pathLst>
                              <a:path w="4136390" h="1343660">
                                <a:moveTo>
                                  <a:pt x="313931" y="246900"/>
                                </a:moveTo>
                                <a:lnTo>
                                  <a:pt x="0" y="246900"/>
                                </a:lnTo>
                                <a:lnTo>
                                  <a:pt x="0" y="1343418"/>
                                </a:lnTo>
                                <a:lnTo>
                                  <a:pt x="313931" y="1343418"/>
                                </a:lnTo>
                                <a:lnTo>
                                  <a:pt x="313931" y="246900"/>
                                </a:lnTo>
                                <a:close/>
                              </a:path>
                              <a:path w="4136390" h="1343660">
                                <a:moveTo>
                                  <a:pt x="1077468" y="658368"/>
                                </a:moveTo>
                                <a:lnTo>
                                  <a:pt x="765048" y="658368"/>
                                </a:lnTo>
                                <a:lnTo>
                                  <a:pt x="765048" y="1343418"/>
                                </a:lnTo>
                                <a:lnTo>
                                  <a:pt x="1077468" y="1343418"/>
                                </a:lnTo>
                                <a:lnTo>
                                  <a:pt x="1077468" y="658368"/>
                                </a:lnTo>
                                <a:close/>
                              </a:path>
                              <a:path w="4136390" h="1343660">
                                <a:moveTo>
                                  <a:pt x="1842516" y="0"/>
                                </a:moveTo>
                                <a:lnTo>
                                  <a:pt x="1528572" y="0"/>
                                </a:lnTo>
                                <a:lnTo>
                                  <a:pt x="1528572" y="1343418"/>
                                </a:lnTo>
                                <a:lnTo>
                                  <a:pt x="1842516" y="1343418"/>
                                </a:lnTo>
                                <a:lnTo>
                                  <a:pt x="1842516" y="0"/>
                                </a:lnTo>
                                <a:close/>
                              </a:path>
                              <a:path w="4136390" h="1343660">
                                <a:moveTo>
                                  <a:pt x="2606052" y="466344"/>
                                </a:moveTo>
                                <a:lnTo>
                                  <a:pt x="2293620" y="466344"/>
                                </a:lnTo>
                                <a:lnTo>
                                  <a:pt x="2293620" y="1343418"/>
                                </a:lnTo>
                                <a:lnTo>
                                  <a:pt x="2606052" y="1343418"/>
                                </a:lnTo>
                                <a:lnTo>
                                  <a:pt x="2606052" y="466344"/>
                                </a:lnTo>
                                <a:close/>
                              </a:path>
                              <a:path w="4136390" h="1343660">
                                <a:moveTo>
                                  <a:pt x="3371088" y="137160"/>
                                </a:moveTo>
                                <a:lnTo>
                                  <a:pt x="3058668" y="137160"/>
                                </a:lnTo>
                                <a:lnTo>
                                  <a:pt x="3058668" y="1343418"/>
                                </a:lnTo>
                                <a:lnTo>
                                  <a:pt x="3371088" y="1343418"/>
                                </a:lnTo>
                                <a:lnTo>
                                  <a:pt x="3371088" y="137160"/>
                                </a:lnTo>
                                <a:close/>
                              </a:path>
                              <a:path w="4136390" h="1343660">
                                <a:moveTo>
                                  <a:pt x="4136123" y="137160"/>
                                </a:moveTo>
                                <a:lnTo>
                                  <a:pt x="3822192" y="137160"/>
                                </a:lnTo>
                                <a:lnTo>
                                  <a:pt x="3822192" y="1343418"/>
                                </a:lnTo>
                                <a:lnTo>
                                  <a:pt x="4136123" y="1343418"/>
                                </a:lnTo>
                                <a:lnTo>
                                  <a:pt x="4136123" y="137160"/>
                                </a:lnTo>
                                <a:close/>
                              </a:path>
                            </a:pathLst>
                          </a:custGeom>
                          <a:solidFill>
                            <a:srgbClr val="E36C09"/>
                          </a:solidFill>
                        </wps:spPr>
                        <wps:bodyPr wrap="square" lIns="0" tIns="0" rIns="0" bIns="0" rtlCol="0">
                          <a:prstTxWarp prst="textNoShape">
                            <a:avLst/>
                          </a:prstTxWarp>
                          <a:noAutofit/>
                        </wps:bodyPr>
                      </wps:wsp>
                      <wps:wsp>
                        <wps:cNvPr id="587" name="Graphic 587"/>
                        <wps:cNvSpPr/>
                        <wps:spPr>
                          <a:xfrm>
                            <a:off x="40513" y="1176"/>
                            <a:ext cx="1270" cy="1644650"/>
                          </a:xfrm>
                          <a:custGeom>
                            <a:avLst/>
                            <a:gdLst/>
                            <a:ahLst/>
                            <a:cxnLst/>
                            <a:rect l="l" t="t" r="r" b="b"/>
                            <a:pathLst>
                              <a:path w="0" h="1644650">
                                <a:moveTo>
                                  <a:pt x="0" y="1644408"/>
                                </a:moveTo>
                                <a:lnTo>
                                  <a:pt x="0" y="0"/>
                                </a:lnTo>
                              </a:path>
                            </a:pathLst>
                          </a:custGeom>
                          <a:ln w="2349">
                            <a:solidFill>
                              <a:srgbClr val="000000"/>
                            </a:solidFill>
                            <a:prstDash val="solid"/>
                          </a:ln>
                        </wps:spPr>
                        <wps:bodyPr wrap="square" lIns="0" tIns="0" rIns="0" bIns="0" rtlCol="0">
                          <a:prstTxWarp prst="textNoShape">
                            <a:avLst/>
                          </a:prstTxWarp>
                          <a:noAutofit/>
                        </wps:bodyPr>
                      </wps:wsp>
                      <wps:wsp>
                        <wps:cNvPr id="588" name="Graphic 588"/>
                        <wps:cNvSpPr/>
                        <wps:spPr>
                          <a:xfrm>
                            <a:off x="0" y="1174"/>
                            <a:ext cx="40640" cy="1644650"/>
                          </a:xfrm>
                          <a:custGeom>
                            <a:avLst/>
                            <a:gdLst/>
                            <a:ahLst/>
                            <a:cxnLst/>
                            <a:rect l="l" t="t" r="r" b="b"/>
                            <a:pathLst>
                              <a:path w="40640" h="1644650">
                                <a:moveTo>
                                  <a:pt x="0" y="1644408"/>
                                </a:moveTo>
                                <a:lnTo>
                                  <a:pt x="40513" y="1644408"/>
                                </a:lnTo>
                              </a:path>
                              <a:path w="40640" h="1644650">
                                <a:moveTo>
                                  <a:pt x="0" y="1370837"/>
                                </a:moveTo>
                                <a:lnTo>
                                  <a:pt x="40513" y="1370837"/>
                                </a:lnTo>
                              </a:path>
                              <a:path w="40640" h="1644650">
                                <a:moveTo>
                                  <a:pt x="0" y="1096517"/>
                                </a:moveTo>
                                <a:lnTo>
                                  <a:pt x="40513" y="1096517"/>
                                </a:lnTo>
                              </a:path>
                              <a:path w="40640" h="1644650">
                                <a:moveTo>
                                  <a:pt x="0" y="822197"/>
                                </a:moveTo>
                                <a:lnTo>
                                  <a:pt x="40513" y="822197"/>
                                </a:lnTo>
                              </a:path>
                              <a:path w="40640" h="1644650">
                                <a:moveTo>
                                  <a:pt x="0" y="547877"/>
                                </a:moveTo>
                                <a:lnTo>
                                  <a:pt x="40513" y="547877"/>
                                </a:lnTo>
                              </a:path>
                              <a:path w="40640" h="1644650">
                                <a:moveTo>
                                  <a:pt x="0" y="273557"/>
                                </a:moveTo>
                                <a:lnTo>
                                  <a:pt x="40513" y="273557"/>
                                </a:lnTo>
                              </a:path>
                              <a:path w="40640" h="1644650">
                                <a:moveTo>
                                  <a:pt x="0" y="0"/>
                                </a:moveTo>
                                <a:lnTo>
                                  <a:pt x="40513" y="0"/>
                                </a:lnTo>
                              </a:path>
                            </a:pathLst>
                          </a:custGeom>
                          <a:ln w="2349">
                            <a:solidFill>
                              <a:srgbClr val="000000"/>
                            </a:solidFill>
                            <a:prstDash val="solid"/>
                          </a:ln>
                        </wps:spPr>
                        <wps:bodyPr wrap="square" lIns="0" tIns="0" rIns="0" bIns="0" rtlCol="0">
                          <a:prstTxWarp prst="textNoShape">
                            <a:avLst/>
                          </a:prstTxWarp>
                          <a:noAutofit/>
                        </wps:bodyPr>
                      </wps:wsp>
                      <wps:wsp>
                        <wps:cNvPr id="589" name="Graphic 589"/>
                        <wps:cNvSpPr/>
                        <wps:spPr>
                          <a:xfrm>
                            <a:off x="40513" y="1645584"/>
                            <a:ext cx="6116320" cy="40640"/>
                          </a:xfrm>
                          <a:custGeom>
                            <a:avLst/>
                            <a:gdLst/>
                            <a:ahLst/>
                            <a:cxnLst/>
                            <a:rect l="l" t="t" r="r" b="b"/>
                            <a:pathLst>
                              <a:path w="6116320" h="40640">
                                <a:moveTo>
                                  <a:pt x="0" y="0"/>
                                </a:moveTo>
                                <a:lnTo>
                                  <a:pt x="6115875" y="0"/>
                                </a:lnTo>
                              </a:path>
                              <a:path w="6116320" h="40640">
                                <a:moveTo>
                                  <a:pt x="0" y="0"/>
                                </a:moveTo>
                                <a:lnTo>
                                  <a:pt x="0" y="40513"/>
                                </a:lnTo>
                              </a:path>
                              <a:path w="6116320" h="40640">
                                <a:moveTo>
                                  <a:pt x="765111" y="0"/>
                                </a:moveTo>
                                <a:lnTo>
                                  <a:pt x="765111" y="40513"/>
                                </a:lnTo>
                              </a:path>
                              <a:path w="6116320" h="40640">
                                <a:moveTo>
                                  <a:pt x="1528635" y="0"/>
                                </a:moveTo>
                                <a:lnTo>
                                  <a:pt x="1528635" y="40513"/>
                                </a:lnTo>
                              </a:path>
                              <a:path w="6116320" h="40640">
                                <a:moveTo>
                                  <a:pt x="2293683" y="0"/>
                                </a:moveTo>
                                <a:lnTo>
                                  <a:pt x="2293683" y="40513"/>
                                </a:lnTo>
                              </a:path>
                              <a:path w="6116320" h="40640">
                                <a:moveTo>
                                  <a:pt x="3057207" y="0"/>
                                </a:moveTo>
                                <a:lnTo>
                                  <a:pt x="3057207" y="40513"/>
                                </a:lnTo>
                              </a:path>
                              <a:path w="6116320" h="40640">
                                <a:moveTo>
                                  <a:pt x="3822255" y="0"/>
                                </a:moveTo>
                                <a:lnTo>
                                  <a:pt x="3822255" y="40513"/>
                                </a:lnTo>
                              </a:path>
                              <a:path w="6116320" h="40640">
                                <a:moveTo>
                                  <a:pt x="4587303" y="0"/>
                                </a:moveTo>
                                <a:lnTo>
                                  <a:pt x="4587303" y="40513"/>
                                </a:lnTo>
                              </a:path>
                              <a:path w="6116320" h="40640">
                                <a:moveTo>
                                  <a:pt x="5350827" y="0"/>
                                </a:moveTo>
                                <a:lnTo>
                                  <a:pt x="5350827" y="40513"/>
                                </a:lnTo>
                              </a:path>
                              <a:path w="6116320" h="40640">
                                <a:moveTo>
                                  <a:pt x="6115875" y="0"/>
                                </a:moveTo>
                                <a:lnTo>
                                  <a:pt x="6115875" y="40513"/>
                                </a:lnTo>
                              </a:path>
                            </a:pathLst>
                          </a:custGeom>
                          <a:ln w="2349">
                            <a:solidFill>
                              <a:srgbClr val="000000"/>
                            </a:solidFill>
                            <a:prstDash val="solid"/>
                          </a:ln>
                        </wps:spPr>
                        <wps:bodyPr wrap="square" lIns="0" tIns="0" rIns="0" bIns="0" rtlCol="0">
                          <a:prstTxWarp prst="textNoShape">
                            <a:avLst/>
                          </a:prstTxWarp>
                          <a:noAutofit/>
                        </wps:bodyPr>
                      </wps:wsp>
                      <wps:wsp>
                        <wps:cNvPr id="590" name="Textbox 590"/>
                        <wps:cNvSpPr txBox="1"/>
                        <wps:spPr>
                          <a:xfrm>
                            <a:off x="1823774" y="94477"/>
                            <a:ext cx="269240" cy="151765"/>
                          </a:xfrm>
                          <a:prstGeom prst="rect">
                            <a:avLst/>
                          </a:prstGeom>
                        </wps:spPr>
                        <wps:txbx>
                          <w:txbxContent>
                            <w:p>
                              <w:pPr>
                                <w:spacing w:line="238" w:lineRule="exact" w:before="0"/>
                                <w:ind w:left="0" w:right="0" w:firstLine="0"/>
                                <w:jc w:val="left"/>
                                <w:rPr>
                                  <w:b/>
                                  <w:sz w:val="20"/>
                                </w:rPr>
                              </w:pPr>
                              <w:r>
                                <w:rPr>
                                  <w:b/>
                                  <w:spacing w:val="-5"/>
                                  <w:sz w:val="20"/>
                                </w:rPr>
                                <w:t>49%</w:t>
                              </w:r>
                            </w:p>
                          </w:txbxContent>
                        </wps:txbx>
                        <wps:bodyPr wrap="square" lIns="0" tIns="0" rIns="0" bIns="0" rtlCol="0">
                          <a:noAutofit/>
                        </wps:bodyPr>
                      </wps:wsp>
                      <wps:wsp>
                        <wps:cNvPr id="591" name="Textbox 591"/>
                        <wps:cNvSpPr txBox="1"/>
                        <wps:spPr>
                          <a:xfrm>
                            <a:off x="294739" y="341136"/>
                            <a:ext cx="269240" cy="151765"/>
                          </a:xfrm>
                          <a:prstGeom prst="rect">
                            <a:avLst/>
                          </a:prstGeom>
                        </wps:spPr>
                        <wps:txbx>
                          <w:txbxContent>
                            <w:p>
                              <w:pPr>
                                <w:spacing w:line="238" w:lineRule="exact" w:before="0"/>
                                <w:ind w:left="0" w:right="0" w:firstLine="0"/>
                                <w:jc w:val="left"/>
                                <w:rPr>
                                  <w:b/>
                                  <w:sz w:val="20"/>
                                </w:rPr>
                              </w:pPr>
                              <w:r>
                                <w:rPr>
                                  <w:b/>
                                  <w:spacing w:val="-5"/>
                                  <w:sz w:val="20"/>
                                </w:rPr>
                                <w:t>40%</w:t>
                              </w:r>
                            </w:p>
                          </w:txbxContent>
                        </wps:txbx>
                        <wps:bodyPr wrap="square" lIns="0" tIns="0" rIns="0" bIns="0" rtlCol="0">
                          <a:noAutofit/>
                        </wps:bodyPr>
                      </wps:wsp>
                      <wps:wsp>
                        <wps:cNvPr id="592" name="Textbox 592"/>
                        <wps:cNvSpPr txBox="1"/>
                        <wps:spPr>
                          <a:xfrm>
                            <a:off x="3352809" y="231468"/>
                            <a:ext cx="269240" cy="151765"/>
                          </a:xfrm>
                          <a:prstGeom prst="rect">
                            <a:avLst/>
                          </a:prstGeom>
                        </wps:spPr>
                        <wps:txbx>
                          <w:txbxContent>
                            <w:p>
                              <w:pPr>
                                <w:spacing w:line="238" w:lineRule="exact" w:before="0"/>
                                <w:ind w:left="0" w:right="0" w:firstLine="0"/>
                                <w:jc w:val="left"/>
                                <w:rPr>
                                  <w:b/>
                                  <w:sz w:val="20"/>
                                </w:rPr>
                              </w:pPr>
                              <w:r>
                                <w:rPr>
                                  <w:b/>
                                  <w:spacing w:val="-5"/>
                                  <w:sz w:val="20"/>
                                </w:rPr>
                                <w:t>44%</w:t>
                              </w:r>
                            </w:p>
                          </w:txbxContent>
                        </wps:txbx>
                        <wps:bodyPr wrap="square" lIns="0" tIns="0" rIns="0" bIns="0" rtlCol="0">
                          <a:noAutofit/>
                        </wps:bodyPr>
                      </wps:wsp>
                      <wps:wsp>
                        <wps:cNvPr id="593" name="Textbox 593"/>
                        <wps:cNvSpPr txBox="1"/>
                        <wps:spPr>
                          <a:xfrm>
                            <a:off x="4117327" y="231468"/>
                            <a:ext cx="269240" cy="151765"/>
                          </a:xfrm>
                          <a:prstGeom prst="rect">
                            <a:avLst/>
                          </a:prstGeom>
                        </wps:spPr>
                        <wps:txbx>
                          <w:txbxContent>
                            <w:p>
                              <w:pPr>
                                <w:spacing w:line="238" w:lineRule="exact" w:before="0"/>
                                <w:ind w:left="0" w:right="0" w:firstLine="0"/>
                                <w:jc w:val="left"/>
                                <w:rPr>
                                  <w:b/>
                                  <w:sz w:val="20"/>
                                </w:rPr>
                              </w:pPr>
                              <w:r>
                                <w:rPr>
                                  <w:b/>
                                  <w:spacing w:val="-5"/>
                                  <w:sz w:val="20"/>
                                </w:rPr>
                                <w:t>44%</w:t>
                              </w:r>
                            </w:p>
                          </w:txbxContent>
                        </wps:txbx>
                        <wps:bodyPr wrap="square" lIns="0" tIns="0" rIns="0" bIns="0" rtlCol="0">
                          <a:noAutofit/>
                        </wps:bodyPr>
                      </wps:wsp>
                      <wps:wsp>
                        <wps:cNvPr id="594" name="Textbox 594"/>
                        <wps:cNvSpPr txBox="1"/>
                        <wps:spPr>
                          <a:xfrm>
                            <a:off x="2588292" y="560347"/>
                            <a:ext cx="269240" cy="151765"/>
                          </a:xfrm>
                          <a:prstGeom prst="rect">
                            <a:avLst/>
                          </a:prstGeom>
                        </wps:spPr>
                        <wps:txbx>
                          <w:txbxContent>
                            <w:p>
                              <w:pPr>
                                <w:spacing w:line="238" w:lineRule="exact" w:before="0"/>
                                <w:ind w:left="0" w:right="0" w:firstLine="0"/>
                                <w:jc w:val="left"/>
                                <w:rPr>
                                  <w:b/>
                                  <w:sz w:val="20"/>
                                </w:rPr>
                              </w:pPr>
                              <w:r>
                                <w:rPr>
                                  <w:b/>
                                  <w:spacing w:val="-5"/>
                                  <w:sz w:val="20"/>
                                </w:rPr>
                                <w:t>32%</w:t>
                              </w:r>
                            </w:p>
                          </w:txbxContent>
                        </wps:txbx>
                        <wps:bodyPr wrap="square" lIns="0" tIns="0" rIns="0" bIns="0" rtlCol="0">
                          <a:noAutofit/>
                        </wps:bodyPr>
                      </wps:wsp>
                      <wps:wsp>
                        <wps:cNvPr id="595" name="Textbox 595"/>
                        <wps:cNvSpPr txBox="1"/>
                        <wps:spPr>
                          <a:xfrm>
                            <a:off x="5646362" y="505449"/>
                            <a:ext cx="269240" cy="151765"/>
                          </a:xfrm>
                          <a:prstGeom prst="rect">
                            <a:avLst/>
                          </a:prstGeom>
                        </wps:spPr>
                        <wps:txbx>
                          <w:txbxContent>
                            <w:p>
                              <w:pPr>
                                <w:spacing w:line="238" w:lineRule="exact" w:before="0"/>
                                <w:ind w:left="0" w:right="0" w:firstLine="0"/>
                                <w:jc w:val="left"/>
                                <w:rPr>
                                  <w:b/>
                                  <w:sz w:val="20"/>
                                </w:rPr>
                              </w:pPr>
                              <w:r>
                                <w:rPr>
                                  <w:b/>
                                  <w:spacing w:val="-5"/>
                                  <w:sz w:val="20"/>
                                </w:rPr>
                                <w:t>34%</w:t>
                              </w:r>
                            </w:p>
                          </w:txbxContent>
                        </wps:txbx>
                        <wps:bodyPr wrap="square" lIns="0" tIns="0" rIns="0" bIns="0" rtlCol="0">
                          <a:noAutofit/>
                        </wps:bodyPr>
                      </wps:wsp>
                      <wps:wsp>
                        <wps:cNvPr id="596" name="Textbox 596"/>
                        <wps:cNvSpPr txBox="1"/>
                        <wps:spPr>
                          <a:xfrm>
                            <a:off x="1059256" y="752235"/>
                            <a:ext cx="269240" cy="151765"/>
                          </a:xfrm>
                          <a:prstGeom prst="rect">
                            <a:avLst/>
                          </a:prstGeom>
                        </wps:spPr>
                        <wps:txbx>
                          <w:txbxContent>
                            <w:p>
                              <w:pPr>
                                <w:spacing w:line="238" w:lineRule="exact" w:before="0"/>
                                <w:ind w:left="0" w:right="0" w:firstLine="0"/>
                                <w:jc w:val="left"/>
                                <w:rPr>
                                  <w:b/>
                                  <w:sz w:val="20"/>
                                </w:rPr>
                              </w:pPr>
                              <w:r>
                                <w:rPr>
                                  <w:b/>
                                  <w:spacing w:val="-5"/>
                                  <w:sz w:val="20"/>
                                </w:rPr>
                                <w:t>25%</w:t>
                              </w:r>
                            </w:p>
                          </w:txbxContent>
                        </wps:txbx>
                        <wps:bodyPr wrap="square" lIns="0" tIns="0" rIns="0" bIns="0" rtlCol="0">
                          <a:noAutofit/>
                        </wps:bodyPr>
                      </wps:wsp>
                      <wps:wsp>
                        <wps:cNvPr id="597" name="Textbox 597"/>
                        <wps:cNvSpPr txBox="1"/>
                        <wps:spPr>
                          <a:xfrm>
                            <a:off x="4881845" y="697338"/>
                            <a:ext cx="269240" cy="151765"/>
                          </a:xfrm>
                          <a:prstGeom prst="rect">
                            <a:avLst/>
                          </a:prstGeom>
                        </wps:spPr>
                        <wps:txbx>
                          <w:txbxContent>
                            <w:p>
                              <w:pPr>
                                <w:spacing w:line="238" w:lineRule="exact" w:before="0"/>
                                <w:ind w:left="0" w:right="0" w:firstLine="0"/>
                                <w:jc w:val="left"/>
                                <w:rPr>
                                  <w:b/>
                                  <w:sz w:val="20"/>
                                </w:rPr>
                              </w:pPr>
                              <w:r>
                                <w:rPr>
                                  <w:b/>
                                  <w:spacing w:val="-5"/>
                                  <w:sz w:val="20"/>
                                </w:rPr>
                                <w:t>27%</w:t>
                              </w:r>
                            </w:p>
                          </w:txbxContent>
                        </wps:txbx>
                        <wps:bodyPr wrap="square" lIns="0" tIns="0" rIns="0" bIns="0" rtlCol="0">
                          <a:noAutofit/>
                        </wps:bodyPr>
                      </wps:wsp>
                    </wpg:wgp>
                  </a:graphicData>
                </a:graphic>
              </wp:anchor>
            </w:drawing>
          </mc:Choice>
          <mc:Fallback>
            <w:pict>
              <v:group style="position:absolute;margin-left:76.845001pt;margin-top:17.296675pt;width:484.85pt;height:132.8pt;mso-position-horizontal-relative:page;mso-position-vertical-relative:paragraph;z-index:15741952" id="docshapegroup534" coordorigin="1537,346" coordsize="9697,2656">
                <v:shape style="position:absolute;left:9179;top:1469;width:1698;height:1468" id="docshape535" coordorigin="9179,1470" coordsize="1698,1468" path="m9673,1772l9179,1772,9179,2937,9673,2937,9673,1772xm10877,1470l10383,1470,10383,2937,10877,2937,10877,1470xe" filled="true" fillcolor="#974706" stroked="false">
                  <v:path arrowok="t"/>
                  <v:fill type="solid"/>
                </v:shape>
                <v:shape style="position:absolute;left:1956;top:821;width:6514;height:2116" id="docshape536" coordorigin="1956,822" coordsize="6514,2116" path="m2450,1211l1956,1211,1956,2937,2450,2937,2450,1211xm3653,1859l3161,1859,3161,2937,3653,2937,3653,1859xm4858,822l4363,822,4363,2937,4858,2937,4858,822xm6060,1556l5568,1556,5568,2937,6060,2937,6060,1556xm7265,1038l6773,1038,6773,2937,7265,2937,7265,1038xm8470,1038l7975,1038,7975,2937,8470,2937,8470,1038xe" filled="true" fillcolor="#e36c09" stroked="false">
                  <v:path arrowok="t"/>
                  <v:fill type="solid"/>
                </v:shape>
                <v:line style="position:absolute" from="1601,2937" to="1601,348" stroked="true" strokeweight=".185pt" strokecolor="#000000">
                  <v:stroke dashstyle="solid"/>
                </v:line>
                <v:shape style="position:absolute;left:1536;top:347;width:64;height:2590" id="docshape537" coordorigin="1537,348" coordsize="64,2590" path="m1537,2937l1601,2937m1537,2507l1601,2507m1537,2075l1601,2075m1537,1643l1601,1643m1537,1211l1601,1211m1537,779l1601,779m1537,348l1601,348e" filled="false" stroked="true" strokeweight=".185pt" strokecolor="#000000">
                  <v:path arrowok="t"/>
                  <v:stroke dashstyle="solid"/>
                </v:shape>
                <v:shape style="position:absolute;left:1600;top:2937;width:9632;height:64" id="docshape538" coordorigin="1601,2937" coordsize="9632,64" path="m1601,2937l11232,2937m1601,2937l1601,3001m2806,2937l2806,3001m4008,2937l4008,3001m5213,2937l5213,3001m6415,2937l6415,3001m7620,2937l7620,3001m8825,2937l8825,3001m10027,2937l10027,3001m11232,2937l11232,3001e" filled="false" stroked="true" strokeweight=".185pt" strokecolor="#000000">
                  <v:path arrowok="t"/>
                  <v:stroke dashstyle="solid"/>
                </v:shape>
                <v:shape style="position:absolute;left:4408;top:494;width:424;height:239" type="#_x0000_t202" id="docshape539" filled="false" stroked="false">
                  <v:textbox inset="0,0,0,0">
                    <w:txbxContent>
                      <w:p>
                        <w:pPr>
                          <w:spacing w:line="238" w:lineRule="exact" w:before="0"/>
                          <w:ind w:left="0" w:right="0" w:firstLine="0"/>
                          <w:jc w:val="left"/>
                          <w:rPr>
                            <w:b/>
                            <w:sz w:val="20"/>
                          </w:rPr>
                        </w:pPr>
                        <w:r>
                          <w:rPr>
                            <w:b/>
                            <w:spacing w:val="-5"/>
                            <w:sz w:val="20"/>
                          </w:rPr>
                          <w:t>49%</w:t>
                        </w:r>
                      </w:p>
                    </w:txbxContent>
                  </v:textbox>
                  <w10:wrap type="none"/>
                </v:shape>
                <v:shape style="position:absolute;left:2001;top:883;width:424;height:239" type="#_x0000_t202" id="docshape540" filled="false" stroked="false">
                  <v:textbox inset="0,0,0,0">
                    <w:txbxContent>
                      <w:p>
                        <w:pPr>
                          <w:spacing w:line="238" w:lineRule="exact" w:before="0"/>
                          <w:ind w:left="0" w:right="0" w:firstLine="0"/>
                          <w:jc w:val="left"/>
                          <w:rPr>
                            <w:b/>
                            <w:sz w:val="20"/>
                          </w:rPr>
                        </w:pPr>
                        <w:r>
                          <w:rPr>
                            <w:b/>
                            <w:spacing w:val="-5"/>
                            <w:sz w:val="20"/>
                          </w:rPr>
                          <w:t>40%</w:t>
                        </w:r>
                      </w:p>
                    </w:txbxContent>
                  </v:textbox>
                  <w10:wrap type="none"/>
                </v:shape>
                <v:shape style="position:absolute;left:6816;top:710;width:424;height:239" type="#_x0000_t202" id="docshape541" filled="false" stroked="false">
                  <v:textbox inset="0,0,0,0">
                    <w:txbxContent>
                      <w:p>
                        <w:pPr>
                          <w:spacing w:line="238" w:lineRule="exact" w:before="0"/>
                          <w:ind w:left="0" w:right="0" w:firstLine="0"/>
                          <w:jc w:val="left"/>
                          <w:rPr>
                            <w:b/>
                            <w:sz w:val="20"/>
                          </w:rPr>
                        </w:pPr>
                        <w:r>
                          <w:rPr>
                            <w:b/>
                            <w:spacing w:val="-5"/>
                            <w:sz w:val="20"/>
                          </w:rPr>
                          <w:t>44%</w:t>
                        </w:r>
                      </w:p>
                    </w:txbxContent>
                  </v:textbox>
                  <w10:wrap type="none"/>
                </v:shape>
                <v:shape style="position:absolute;left:8020;top:710;width:424;height:239" type="#_x0000_t202" id="docshape542" filled="false" stroked="false">
                  <v:textbox inset="0,0,0,0">
                    <w:txbxContent>
                      <w:p>
                        <w:pPr>
                          <w:spacing w:line="238" w:lineRule="exact" w:before="0"/>
                          <w:ind w:left="0" w:right="0" w:firstLine="0"/>
                          <w:jc w:val="left"/>
                          <w:rPr>
                            <w:b/>
                            <w:sz w:val="20"/>
                          </w:rPr>
                        </w:pPr>
                        <w:r>
                          <w:rPr>
                            <w:b/>
                            <w:spacing w:val="-5"/>
                            <w:sz w:val="20"/>
                          </w:rPr>
                          <w:t>44%</w:t>
                        </w:r>
                      </w:p>
                    </w:txbxContent>
                  </v:textbox>
                  <w10:wrap type="none"/>
                </v:shape>
                <v:shape style="position:absolute;left:5612;top:1228;width:424;height:239" type="#_x0000_t202" id="docshape543" filled="false" stroked="false">
                  <v:textbox inset="0,0,0,0">
                    <w:txbxContent>
                      <w:p>
                        <w:pPr>
                          <w:spacing w:line="238" w:lineRule="exact" w:before="0"/>
                          <w:ind w:left="0" w:right="0" w:firstLine="0"/>
                          <w:jc w:val="left"/>
                          <w:rPr>
                            <w:b/>
                            <w:sz w:val="20"/>
                          </w:rPr>
                        </w:pPr>
                        <w:r>
                          <w:rPr>
                            <w:b/>
                            <w:spacing w:val="-5"/>
                            <w:sz w:val="20"/>
                          </w:rPr>
                          <w:t>32%</w:t>
                        </w:r>
                      </w:p>
                    </w:txbxContent>
                  </v:textbox>
                  <w10:wrap type="none"/>
                </v:shape>
                <v:shape style="position:absolute;left:10428;top:1141;width:424;height:239" type="#_x0000_t202" id="docshape544" filled="false" stroked="false">
                  <v:textbox inset="0,0,0,0">
                    <w:txbxContent>
                      <w:p>
                        <w:pPr>
                          <w:spacing w:line="238" w:lineRule="exact" w:before="0"/>
                          <w:ind w:left="0" w:right="0" w:firstLine="0"/>
                          <w:jc w:val="left"/>
                          <w:rPr>
                            <w:b/>
                            <w:sz w:val="20"/>
                          </w:rPr>
                        </w:pPr>
                        <w:r>
                          <w:rPr>
                            <w:b/>
                            <w:spacing w:val="-5"/>
                            <w:sz w:val="20"/>
                          </w:rPr>
                          <w:t>34%</w:t>
                        </w:r>
                      </w:p>
                    </w:txbxContent>
                  </v:textbox>
                  <w10:wrap type="none"/>
                </v:shape>
                <v:shape style="position:absolute;left:3205;top:1530;width:424;height:239" type="#_x0000_t202" id="docshape545" filled="false" stroked="false">
                  <v:textbox inset="0,0,0,0">
                    <w:txbxContent>
                      <w:p>
                        <w:pPr>
                          <w:spacing w:line="238" w:lineRule="exact" w:before="0"/>
                          <w:ind w:left="0" w:right="0" w:firstLine="0"/>
                          <w:jc w:val="left"/>
                          <w:rPr>
                            <w:b/>
                            <w:sz w:val="20"/>
                          </w:rPr>
                        </w:pPr>
                        <w:r>
                          <w:rPr>
                            <w:b/>
                            <w:spacing w:val="-5"/>
                            <w:sz w:val="20"/>
                          </w:rPr>
                          <w:t>25%</w:t>
                        </w:r>
                      </w:p>
                    </w:txbxContent>
                  </v:textbox>
                  <w10:wrap type="none"/>
                </v:shape>
                <v:shape style="position:absolute;left:9224;top:1444;width:424;height:239" type="#_x0000_t202" id="docshape546" filled="false" stroked="false">
                  <v:textbox inset="0,0,0,0">
                    <w:txbxContent>
                      <w:p>
                        <w:pPr>
                          <w:spacing w:line="238" w:lineRule="exact" w:before="0"/>
                          <w:ind w:left="0" w:right="0" w:firstLine="0"/>
                          <w:jc w:val="left"/>
                          <w:rPr>
                            <w:b/>
                            <w:sz w:val="20"/>
                          </w:rPr>
                        </w:pPr>
                        <w:r>
                          <w:rPr>
                            <w:b/>
                            <w:spacing w:val="-5"/>
                            <w:sz w:val="20"/>
                          </w:rPr>
                          <w:t>27%</w:t>
                        </w:r>
                      </w:p>
                    </w:txbxContent>
                  </v:textbox>
                  <w10:wrap type="none"/>
                </v:shape>
                <w10:wrap type="none"/>
              </v:group>
            </w:pict>
          </mc:Fallback>
        </mc:AlternateContent>
      </w:r>
      <w:r>
        <w:rPr>
          <w:spacing w:val="-5"/>
        </w:rPr>
        <w:t>60%</w:t>
      </w:r>
    </w:p>
    <w:p>
      <w:pPr>
        <w:pStyle w:val="BodyText"/>
        <w:spacing w:before="193"/>
        <w:ind w:left="318"/>
      </w:pPr>
      <w:r>
        <w:rPr>
          <w:spacing w:val="-5"/>
        </w:rPr>
        <w:t>50%</w:t>
      </w:r>
    </w:p>
    <w:p>
      <w:pPr>
        <w:pStyle w:val="BodyText"/>
        <w:spacing w:before="192"/>
        <w:ind w:left="318"/>
      </w:pPr>
      <w:r>
        <w:rPr>
          <w:spacing w:val="-5"/>
        </w:rPr>
        <w:t>40%</w:t>
      </w:r>
    </w:p>
    <w:p>
      <w:pPr>
        <w:pStyle w:val="BodyText"/>
        <w:spacing w:before="193"/>
        <w:ind w:left="318"/>
      </w:pPr>
      <w:r>
        <w:rPr>
          <w:spacing w:val="-5"/>
        </w:rPr>
        <w:t>30%</w:t>
      </w:r>
    </w:p>
    <w:p>
      <w:pPr>
        <w:pStyle w:val="BodyText"/>
        <w:spacing w:before="192"/>
        <w:ind w:left="318"/>
      </w:pPr>
      <w:r>
        <w:rPr>
          <w:spacing w:val="-5"/>
        </w:rPr>
        <w:t>20%</w:t>
      </w:r>
    </w:p>
    <w:p>
      <w:pPr>
        <w:pStyle w:val="BodyText"/>
        <w:spacing w:before="193"/>
        <w:ind w:left="318"/>
      </w:pPr>
      <w:r>
        <w:rPr>
          <w:spacing w:val="-5"/>
        </w:rPr>
        <w:t>10%</w:t>
      </w:r>
    </w:p>
    <w:p>
      <w:pPr>
        <w:pStyle w:val="BodyText"/>
        <w:spacing w:before="192"/>
        <w:ind w:left="426"/>
      </w:pPr>
      <w:r>
        <w:rPr>
          <w:spacing w:val="-5"/>
        </w:rPr>
        <w:t>0%</w:t>
      </w:r>
    </w:p>
    <w:p>
      <w:pPr>
        <w:pStyle w:val="BodyText"/>
        <w:spacing w:after="0"/>
        <w:sectPr>
          <w:pgSz w:w="12240" w:h="15840"/>
          <w:pgMar w:header="0" w:footer="735" w:top="780" w:bottom="920" w:left="720" w:right="360"/>
        </w:sectPr>
      </w:pPr>
    </w:p>
    <w:p>
      <w:pPr>
        <w:pStyle w:val="BodyText"/>
        <w:tabs>
          <w:tab w:pos="1241" w:val="left" w:leader="none"/>
          <w:tab w:pos="2340" w:val="left" w:leader="none"/>
          <w:tab w:pos="3558" w:val="left" w:leader="none"/>
        </w:tabs>
        <w:spacing w:before="18"/>
        <w:ind w:right="70"/>
        <w:jc w:val="right"/>
      </w:pPr>
      <w:r>
        <w:rPr>
          <w:spacing w:val="-2"/>
        </w:rPr>
        <w:t>Total</w:t>
      </w:r>
      <w:r>
        <w:rPr/>
        <w:tab/>
      </w:r>
      <w:r>
        <w:rPr>
          <w:spacing w:val="-4"/>
        </w:rPr>
        <w:t>Male</w:t>
      </w:r>
      <w:r>
        <w:rPr/>
        <w:tab/>
      </w:r>
      <w:r>
        <w:rPr>
          <w:spacing w:val="-2"/>
        </w:rPr>
        <w:t>Female</w:t>
      </w:r>
      <w:r>
        <w:rPr/>
        <w:tab/>
        <w:t>13</w:t>
      </w:r>
      <w:r>
        <w:rPr>
          <w:spacing w:val="-3"/>
        </w:rPr>
        <w:t> </w:t>
      </w:r>
      <w:r>
        <w:rPr>
          <w:spacing w:val="-5"/>
        </w:rPr>
        <w:t>and</w:t>
      </w:r>
    </w:p>
    <w:p>
      <w:pPr>
        <w:pStyle w:val="BodyText"/>
        <w:jc w:val="right"/>
      </w:pPr>
      <w:r>
        <w:rPr>
          <w:spacing w:val="-2"/>
        </w:rPr>
        <w:t>Younger</w:t>
      </w:r>
    </w:p>
    <w:p>
      <w:pPr>
        <w:pStyle w:val="BodyText"/>
        <w:tabs>
          <w:tab w:pos="1418" w:val="left" w:leader="none"/>
          <w:tab w:pos="2886" w:val="left" w:leader="none"/>
        </w:tabs>
        <w:spacing w:before="18"/>
        <w:ind w:left="427"/>
      </w:pPr>
      <w:r>
        <w:rPr/>
        <w:br w:type="column"/>
      </w:r>
      <w:r>
        <w:rPr/>
        <w:t>14</w:t>
      </w:r>
      <w:r>
        <w:rPr>
          <w:spacing w:val="-5"/>
        </w:rPr>
        <w:t> </w:t>
      </w:r>
      <w:r>
        <w:rPr/>
        <w:t>to</w:t>
      </w:r>
      <w:r>
        <w:rPr>
          <w:spacing w:val="-1"/>
        </w:rPr>
        <w:t> </w:t>
      </w:r>
      <w:r>
        <w:rPr>
          <w:spacing w:val="-5"/>
        </w:rPr>
        <w:t>16</w:t>
      </w:r>
      <w:r>
        <w:rPr/>
        <w:tab/>
        <w:t>17</w:t>
      </w:r>
      <w:r>
        <w:rPr>
          <w:spacing w:val="-3"/>
        </w:rPr>
        <w:t> </w:t>
      </w:r>
      <w:r>
        <w:rPr/>
        <w:t>and</w:t>
      </w:r>
      <w:r>
        <w:rPr>
          <w:spacing w:val="-3"/>
        </w:rPr>
        <w:t> </w:t>
      </w:r>
      <w:r>
        <w:rPr>
          <w:spacing w:val="-4"/>
        </w:rPr>
        <w:t>Older</w:t>
      </w:r>
      <w:r>
        <w:rPr/>
        <w:tab/>
      </w:r>
      <w:r>
        <w:rPr>
          <w:spacing w:val="-2"/>
        </w:rPr>
        <w:t>Seneca</w:t>
      </w:r>
    </w:p>
    <w:p>
      <w:pPr>
        <w:pStyle w:val="BodyText"/>
        <w:ind w:left="2639"/>
      </w:pPr>
      <w:r>
        <w:rPr/>
        <w:t>County</w:t>
      </w:r>
      <w:r>
        <w:rPr>
          <w:spacing w:val="-7"/>
        </w:rPr>
        <w:t> </w:t>
      </w:r>
      <w:r>
        <w:rPr>
          <w:spacing w:val="-4"/>
        </w:rPr>
        <w:t>2016</w:t>
      </w:r>
    </w:p>
    <w:p>
      <w:pPr>
        <w:pStyle w:val="BodyText"/>
        <w:spacing w:before="18"/>
        <w:ind w:left="134" w:right="777" w:hanging="2"/>
        <w:jc w:val="center"/>
      </w:pPr>
      <w:r>
        <w:rPr/>
        <w:br w:type="column"/>
      </w:r>
      <w:r>
        <w:rPr>
          <w:spacing w:val="-2"/>
        </w:rPr>
        <w:t>Seneca County 2018/2019</w:t>
      </w:r>
    </w:p>
    <w:p>
      <w:pPr>
        <w:pStyle w:val="BodyText"/>
        <w:spacing w:after="0"/>
        <w:jc w:val="center"/>
        <w:sectPr>
          <w:type w:val="continuous"/>
          <w:pgSz w:w="12240" w:h="15840"/>
          <w:pgMar w:header="0" w:footer="735" w:top="1060" w:bottom="280" w:left="720" w:right="360"/>
          <w:cols w:num="3" w:equalWidth="0">
            <w:col w:w="5468" w:space="40"/>
            <w:col w:w="3758" w:space="39"/>
            <w:col w:w="1855"/>
          </w:cols>
        </w:sectPr>
      </w:pPr>
    </w:p>
    <w:p>
      <w:pPr>
        <w:pStyle w:val="BodyText"/>
        <w:spacing w:before="27"/>
        <w:rPr>
          <w:sz w:val="17"/>
        </w:rPr>
      </w:pPr>
    </w:p>
    <w:p>
      <w:pPr>
        <w:spacing w:line="223" w:lineRule="auto" w:before="0"/>
        <w:ind w:left="4898" w:right="642" w:hanging="4525"/>
        <w:jc w:val="left"/>
        <w:rPr>
          <w:i/>
          <w:sz w:val="17"/>
        </w:rPr>
      </w:pPr>
      <w:r>
        <w:rPr>
          <w:i/>
          <w:spacing w:val="-4"/>
          <w:sz w:val="17"/>
        </w:rPr>
        <w:t>Note</w:t>
      </w:r>
      <w:r>
        <w:rPr>
          <w:i/>
          <w:spacing w:val="-8"/>
          <w:sz w:val="17"/>
        </w:rPr>
        <w:t> </w:t>
      </w:r>
      <w:r>
        <w:rPr>
          <w:i/>
          <w:spacing w:val="-4"/>
          <w:sz w:val="17"/>
        </w:rPr>
        <w:t>for</w:t>
      </w:r>
      <w:r>
        <w:rPr>
          <w:i/>
          <w:spacing w:val="-8"/>
          <w:sz w:val="17"/>
        </w:rPr>
        <w:t> </w:t>
      </w:r>
      <w:r>
        <w:rPr>
          <w:i/>
          <w:spacing w:val="-4"/>
          <w:sz w:val="17"/>
        </w:rPr>
        <w:t>graphs:</w:t>
      </w:r>
      <w:r>
        <w:rPr>
          <w:i/>
          <w:spacing w:val="-7"/>
          <w:sz w:val="17"/>
        </w:rPr>
        <w:t> </w:t>
      </w:r>
      <w:r>
        <w:rPr>
          <w:i/>
          <w:spacing w:val="-4"/>
          <w:sz w:val="17"/>
        </w:rPr>
        <w:t>Caution</w:t>
      </w:r>
      <w:r>
        <w:rPr>
          <w:i/>
          <w:spacing w:val="-8"/>
          <w:sz w:val="17"/>
        </w:rPr>
        <w:t> </w:t>
      </w:r>
      <w:r>
        <w:rPr>
          <w:i/>
          <w:spacing w:val="-4"/>
          <w:sz w:val="17"/>
        </w:rPr>
        <w:t>should</w:t>
      </w:r>
      <w:r>
        <w:rPr>
          <w:i/>
          <w:spacing w:val="-8"/>
          <w:sz w:val="17"/>
        </w:rPr>
        <w:t> </w:t>
      </w:r>
      <w:r>
        <w:rPr>
          <w:i/>
          <w:spacing w:val="-4"/>
          <w:sz w:val="17"/>
        </w:rPr>
        <w:t>be</w:t>
      </w:r>
      <w:r>
        <w:rPr>
          <w:i/>
          <w:spacing w:val="-7"/>
          <w:sz w:val="17"/>
        </w:rPr>
        <w:t> </w:t>
      </w:r>
      <w:r>
        <w:rPr>
          <w:i/>
          <w:spacing w:val="-4"/>
          <w:sz w:val="17"/>
        </w:rPr>
        <w:t>used</w:t>
      </w:r>
      <w:r>
        <w:rPr>
          <w:i/>
          <w:spacing w:val="-8"/>
          <w:sz w:val="17"/>
        </w:rPr>
        <w:t> </w:t>
      </w:r>
      <w:r>
        <w:rPr>
          <w:i/>
          <w:spacing w:val="-4"/>
          <w:sz w:val="17"/>
        </w:rPr>
        <w:t>when</w:t>
      </w:r>
      <w:r>
        <w:rPr>
          <w:i/>
          <w:spacing w:val="-8"/>
          <w:sz w:val="17"/>
        </w:rPr>
        <w:t> </w:t>
      </w:r>
      <w:r>
        <w:rPr>
          <w:i/>
          <w:spacing w:val="-4"/>
          <w:sz w:val="17"/>
        </w:rPr>
        <w:t>interpreting</w:t>
      </w:r>
      <w:r>
        <w:rPr>
          <w:i/>
          <w:spacing w:val="-7"/>
          <w:sz w:val="17"/>
        </w:rPr>
        <w:t> </w:t>
      </w:r>
      <w:r>
        <w:rPr>
          <w:i/>
          <w:spacing w:val="-4"/>
          <w:sz w:val="17"/>
        </w:rPr>
        <w:t>subgroup</w:t>
      </w:r>
      <w:r>
        <w:rPr>
          <w:i/>
          <w:spacing w:val="-8"/>
          <w:sz w:val="17"/>
        </w:rPr>
        <w:t> </w:t>
      </w:r>
      <w:r>
        <w:rPr>
          <w:i/>
          <w:spacing w:val="-4"/>
          <w:sz w:val="17"/>
        </w:rPr>
        <w:t>results</w:t>
      </w:r>
      <w:r>
        <w:rPr>
          <w:i/>
          <w:spacing w:val="-8"/>
          <w:sz w:val="17"/>
        </w:rPr>
        <w:t> </w:t>
      </w:r>
      <w:r>
        <w:rPr>
          <w:i/>
          <w:spacing w:val="-4"/>
          <w:sz w:val="17"/>
        </w:rPr>
        <w:t>as</w:t>
      </w:r>
      <w:r>
        <w:rPr>
          <w:i/>
          <w:spacing w:val="-7"/>
          <w:sz w:val="17"/>
        </w:rPr>
        <w:t> </w:t>
      </w:r>
      <w:r>
        <w:rPr>
          <w:i/>
          <w:spacing w:val="-4"/>
          <w:sz w:val="17"/>
        </w:rPr>
        <w:t>the</w:t>
      </w:r>
      <w:r>
        <w:rPr>
          <w:i/>
          <w:spacing w:val="-8"/>
          <w:sz w:val="17"/>
        </w:rPr>
        <w:t> </w:t>
      </w:r>
      <w:r>
        <w:rPr>
          <w:i/>
          <w:spacing w:val="-4"/>
          <w:sz w:val="17"/>
        </w:rPr>
        <w:t>margin</w:t>
      </w:r>
      <w:r>
        <w:rPr>
          <w:i/>
          <w:spacing w:val="-7"/>
          <w:sz w:val="17"/>
        </w:rPr>
        <w:t> </w:t>
      </w:r>
      <w:r>
        <w:rPr>
          <w:i/>
          <w:spacing w:val="-4"/>
          <w:sz w:val="17"/>
        </w:rPr>
        <w:t>of</w:t>
      </w:r>
      <w:r>
        <w:rPr>
          <w:i/>
          <w:spacing w:val="-8"/>
          <w:sz w:val="17"/>
        </w:rPr>
        <w:t> </w:t>
      </w:r>
      <w:r>
        <w:rPr>
          <w:i/>
          <w:spacing w:val="-4"/>
          <w:sz w:val="17"/>
        </w:rPr>
        <w:t>error</w:t>
      </w:r>
      <w:r>
        <w:rPr>
          <w:i/>
          <w:spacing w:val="-8"/>
          <w:sz w:val="17"/>
        </w:rPr>
        <w:t> </w:t>
      </w:r>
      <w:r>
        <w:rPr>
          <w:i/>
          <w:spacing w:val="-4"/>
          <w:sz w:val="17"/>
        </w:rPr>
        <w:t>for</w:t>
      </w:r>
      <w:r>
        <w:rPr>
          <w:i/>
          <w:spacing w:val="-7"/>
          <w:sz w:val="17"/>
        </w:rPr>
        <w:t> </w:t>
      </w:r>
      <w:r>
        <w:rPr>
          <w:i/>
          <w:spacing w:val="-4"/>
          <w:sz w:val="17"/>
        </w:rPr>
        <w:t>any</w:t>
      </w:r>
      <w:r>
        <w:rPr>
          <w:i/>
          <w:spacing w:val="-8"/>
          <w:sz w:val="17"/>
        </w:rPr>
        <w:t> </w:t>
      </w:r>
      <w:r>
        <w:rPr>
          <w:i/>
          <w:spacing w:val="-4"/>
          <w:sz w:val="17"/>
        </w:rPr>
        <w:t>subgroup</w:t>
      </w:r>
      <w:r>
        <w:rPr>
          <w:i/>
          <w:spacing w:val="-8"/>
          <w:sz w:val="17"/>
        </w:rPr>
        <w:t> </w:t>
      </w:r>
      <w:r>
        <w:rPr>
          <w:i/>
          <w:spacing w:val="-4"/>
          <w:sz w:val="17"/>
        </w:rPr>
        <w:t>is</w:t>
      </w:r>
      <w:r>
        <w:rPr>
          <w:i/>
          <w:spacing w:val="-7"/>
          <w:sz w:val="17"/>
        </w:rPr>
        <w:t> </w:t>
      </w:r>
      <w:r>
        <w:rPr>
          <w:i/>
          <w:spacing w:val="-4"/>
          <w:sz w:val="17"/>
        </w:rPr>
        <w:t>higher</w:t>
      </w:r>
      <w:r>
        <w:rPr>
          <w:i/>
          <w:spacing w:val="-8"/>
          <w:sz w:val="17"/>
        </w:rPr>
        <w:t> </w:t>
      </w:r>
      <w:r>
        <w:rPr>
          <w:i/>
          <w:spacing w:val="-4"/>
          <w:sz w:val="17"/>
        </w:rPr>
        <w:t>than</w:t>
      </w:r>
      <w:r>
        <w:rPr>
          <w:i/>
          <w:spacing w:val="-8"/>
          <w:sz w:val="17"/>
        </w:rPr>
        <w:t> </w:t>
      </w:r>
      <w:r>
        <w:rPr>
          <w:i/>
          <w:spacing w:val="-4"/>
          <w:sz w:val="17"/>
        </w:rPr>
        <w:t>that</w:t>
      </w:r>
      <w:r>
        <w:rPr>
          <w:i/>
          <w:spacing w:val="-7"/>
          <w:sz w:val="17"/>
        </w:rPr>
        <w:t> </w:t>
      </w:r>
      <w:r>
        <w:rPr>
          <w:i/>
          <w:spacing w:val="-4"/>
          <w:sz w:val="17"/>
        </w:rPr>
        <w:t>of</w:t>
      </w:r>
      <w:r>
        <w:rPr>
          <w:i/>
          <w:spacing w:val="-8"/>
          <w:sz w:val="17"/>
        </w:rPr>
        <w:t> </w:t>
      </w:r>
      <w:r>
        <w:rPr>
          <w:i/>
          <w:spacing w:val="-4"/>
          <w:sz w:val="17"/>
        </w:rPr>
        <w:t>the </w:t>
      </w:r>
      <w:r>
        <w:rPr>
          <w:i/>
          <w:sz w:val="17"/>
        </w:rPr>
        <w:t>overall</w:t>
      </w:r>
      <w:r>
        <w:rPr>
          <w:i/>
          <w:spacing w:val="-2"/>
          <w:sz w:val="17"/>
        </w:rPr>
        <w:t> </w:t>
      </w:r>
      <w:r>
        <w:rPr>
          <w:i/>
          <w:sz w:val="17"/>
        </w:rPr>
        <w:t>survey.</w:t>
      </w:r>
    </w:p>
    <w:p>
      <w:pPr>
        <w:spacing w:after="0" w:line="223" w:lineRule="auto"/>
        <w:jc w:val="left"/>
        <w:rPr>
          <w:i/>
          <w:sz w:val="17"/>
        </w:rPr>
        <w:sectPr>
          <w:type w:val="continuous"/>
          <w:pgSz w:w="12240" w:h="15840"/>
          <w:pgMar w:header="0" w:footer="735" w:top="1060" w:bottom="280" w:left="720" w:right="360"/>
        </w:sectPr>
      </w:pPr>
    </w:p>
    <w:p>
      <w:pPr>
        <w:pStyle w:val="Heading7"/>
        <w:spacing w:before="84"/>
      </w:pPr>
      <w:r>
        <w:rPr/>
        <w:t>YOUTH</w:t>
      </w:r>
      <w:r>
        <w:rPr>
          <w:spacing w:val="-8"/>
        </w:rPr>
        <w:t> </w:t>
      </w:r>
      <w:r>
        <w:rPr/>
        <w:t>SOCIAL</w:t>
      </w:r>
      <w:r>
        <w:rPr>
          <w:spacing w:val="-8"/>
        </w:rPr>
        <w:t> </w:t>
      </w:r>
      <w:r>
        <w:rPr/>
        <w:t>DETERMINANTS</w:t>
      </w:r>
      <w:r>
        <w:rPr>
          <w:spacing w:val="-7"/>
        </w:rPr>
        <w:t> </w:t>
      </w:r>
      <w:r>
        <w:rPr/>
        <w:t>OF</w:t>
      </w:r>
      <w:r>
        <w:rPr>
          <w:spacing w:val="-8"/>
        </w:rPr>
        <w:t> </w:t>
      </w:r>
      <w:r>
        <w:rPr>
          <w:spacing w:val="-2"/>
        </w:rPr>
        <w:t>HEALTH</w:t>
      </w:r>
    </w:p>
    <w:p>
      <w:pPr>
        <w:pStyle w:val="BodyText"/>
        <w:spacing w:before="239"/>
        <w:ind w:left="287" w:right="796"/>
      </w:pPr>
      <w:r>
        <w:rPr/>
        <w:t>Almost</w:t>
      </w:r>
      <w:r>
        <w:rPr>
          <w:spacing w:val="-3"/>
        </w:rPr>
        <w:t> </w:t>
      </w:r>
      <w:r>
        <w:rPr/>
        <w:t>one-third</w:t>
      </w:r>
      <w:r>
        <w:rPr>
          <w:spacing w:val="-3"/>
        </w:rPr>
        <w:t> </w:t>
      </w:r>
      <w:r>
        <w:rPr/>
        <w:t>(32%)</w:t>
      </w:r>
      <w:r>
        <w:rPr>
          <w:spacing w:val="-3"/>
        </w:rPr>
        <w:t> </w:t>
      </w:r>
      <w:r>
        <w:rPr/>
        <w:t>of</w:t>
      </w:r>
      <w:r>
        <w:rPr>
          <w:spacing w:val="-3"/>
        </w:rPr>
        <w:t> </w:t>
      </w:r>
      <w:r>
        <w:rPr/>
        <w:t>youth</w:t>
      </w:r>
      <w:r>
        <w:rPr>
          <w:spacing w:val="-3"/>
        </w:rPr>
        <w:t> </w:t>
      </w:r>
      <w:r>
        <w:rPr/>
        <w:t>had</w:t>
      </w:r>
      <w:r>
        <w:rPr>
          <w:spacing w:val="-3"/>
        </w:rPr>
        <w:t> </w:t>
      </w:r>
      <w:r>
        <w:rPr/>
        <w:t>three</w:t>
      </w:r>
      <w:r>
        <w:rPr>
          <w:spacing w:val="-4"/>
        </w:rPr>
        <w:t> </w:t>
      </w:r>
      <w:r>
        <w:rPr/>
        <w:t>or</w:t>
      </w:r>
      <w:r>
        <w:rPr>
          <w:spacing w:val="-3"/>
        </w:rPr>
        <w:t> </w:t>
      </w:r>
      <w:r>
        <w:rPr/>
        <w:t>more</w:t>
      </w:r>
      <w:r>
        <w:rPr>
          <w:spacing w:val="-4"/>
        </w:rPr>
        <w:t> </w:t>
      </w:r>
      <w:r>
        <w:rPr/>
        <w:t>adverse</w:t>
      </w:r>
      <w:r>
        <w:rPr>
          <w:spacing w:val="-4"/>
        </w:rPr>
        <w:t> </w:t>
      </w:r>
      <w:r>
        <w:rPr/>
        <w:t>childhood experiences</w:t>
      </w:r>
      <w:r>
        <w:rPr>
          <w:spacing w:val="-1"/>
        </w:rPr>
        <w:t> </w:t>
      </w:r>
      <w:r>
        <w:rPr/>
        <w:t>(ACEs).</w:t>
      </w:r>
      <w:r>
        <w:rPr>
          <w:spacing w:val="-3"/>
        </w:rPr>
        <w:t> </w:t>
      </w:r>
      <w:r>
        <w:rPr/>
        <w:t>Nine</w:t>
      </w:r>
      <w:r>
        <w:rPr>
          <w:spacing w:val="-4"/>
        </w:rPr>
        <w:t> </w:t>
      </w:r>
      <w:r>
        <w:rPr/>
        <w:t>percent</w:t>
      </w:r>
      <w:r>
        <w:rPr>
          <w:spacing w:val="-3"/>
        </w:rPr>
        <w:t> </w:t>
      </w:r>
      <w:r>
        <w:rPr/>
        <w:t>(9%)</w:t>
      </w:r>
      <w:r>
        <w:rPr>
          <w:spacing w:val="-1"/>
        </w:rPr>
        <w:t> </w:t>
      </w:r>
      <w:r>
        <w:rPr/>
        <w:t>of Seneca County youth drivers had texted while driving in the past 30 days.</w:t>
      </w:r>
    </w:p>
    <w:p>
      <w:pPr>
        <w:pStyle w:val="BodyText"/>
        <w:spacing w:before="9"/>
        <w:rPr>
          <w:sz w:val="22"/>
        </w:rPr>
      </w:pPr>
    </w:p>
    <w:p>
      <w:pPr>
        <w:pStyle w:val="Heading5"/>
        <w:spacing w:before="1"/>
        <w:ind w:left="2338"/>
      </w:pPr>
      <w:r>
        <w:rPr/>
        <w:t>Seneca</w:t>
      </w:r>
      <w:r>
        <w:rPr>
          <w:spacing w:val="-9"/>
        </w:rPr>
        <w:t> </w:t>
      </w:r>
      <w:r>
        <w:rPr/>
        <w:t>County</w:t>
      </w:r>
      <w:r>
        <w:rPr>
          <w:spacing w:val="-3"/>
        </w:rPr>
        <w:t> </w:t>
      </w:r>
      <w:r>
        <w:rPr/>
        <w:t>Youth</w:t>
      </w:r>
      <w:r>
        <w:rPr>
          <w:spacing w:val="-5"/>
        </w:rPr>
        <w:t> </w:t>
      </w:r>
      <w:r>
        <w:rPr/>
        <w:t>Who</w:t>
      </w:r>
      <w:r>
        <w:rPr>
          <w:spacing w:val="-2"/>
        </w:rPr>
        <w:t> </w:t>
      </w:r>
      <w:r>
        <w:rPr/>
        <w:t>Visited</w:t>
      </w:r>
      <w:r>
        <w:rPr>
          <w:spacing w:val="-4"/>
        </w:rPr>
        <w:t> </w:t>
      </w:r>
      <w:r>
        <w:rPr/>
        <w:t>a</w:t>
      </w:r>
      <w:r>
        <w:rPr>
          <w:spacing w:val="-4"/>
        </w:rPr>
        <w:t> </w:t>
      </w:r>
      <w:r>
        <w:rPr/>
        <w:t>Doctor</w:t>
      </w:r>
      <w:r>
        <w:rPr>
          <w:spacing w:val="-3"/>
        </w:rPr>
        <w:t> </w:t>
      </w:r>
      <w:r>
        <w:rPr/>
        <w:t>Within</w:t>
      </w:r>
      <w:r>
        <w:rPr>
          <w:spacing w:val="-3"/>
        </w:rPr>
        <w:t> </w:t>
      </w:r>
      <w:r>
        <w:rPr/>
        <w:t>the</w:t>
      </w:r>
      <w:r>
        <w:rPr>
          <w:spacing w:val="-4"/>
        </w:rPr>
        <w:t> </w:t>
      </w:r>
      <w:r>
        <w:rPr/>
        <w:t>Past</w:t>
      </w:r>
      <w:r>
        <w:rPr>
          <w:spacing w:val="-4"/>
        </w:rPr>
        <w:t> Year</w:t>
      </w:r>
    </w:p>
    <w:p>
      <w:pPr>
        <w:pStyle w:val="BodyText"/>
        <w:spacing w:before="122"/>
        <w:ind w:left="455"/>
      </w:pPr>
      <w:r>
        <w:rPr/>
        <mc:AlternateContent>
          <mc:Choice Requires="wps">
            <w:drawing>
              <wp:anchor distT="0" distB="0" distL="0" distR="0" allowOverlap="1" layoutInCell="1" locked="0" behindDoc="0" simplePos="0" relativeHeight="15742976">
                <wp:simplePos x="0" y="0"/>
                <wp:positionH relativeFrom="page">
                  <wp:posOffset>1131710</wp:posOffset>
                </wp:positionH>
                <wp:positionV relativeFrom="paragraph">
                  <wp:posOffset>155006</wp:posOffset>
                </wp:positionV>
                <wp:extent cx="6003925" cy="2066289"/>
                <wp:effectExtent l="0" t="0" r="0" b="0"/>
                <wp:wrapNone/>
                <wp:docPr id="598" name="Group 598"/>
                <wp:cNvGraphicFramePr>
                  <a:graphicFrameLocks/>
                </wp:cNvGraphicFramePr>
                <a:graphic>
                  <a:graphicData uri="http://schemas.microsoft.com/office/word/2010/wordprocessingGroup">
                    <wpg:wgp>
                      <wpg:cNvPr id="598" name="Group 598"/>
                      <wpg:cNvGrpSpPr/>
                      <wpg:grpSpPr>
                        <a:xfrm>
                          <a:off x="0" y="0"/>
                          <a:ext cx="6003925" cy="2066289"/>
                          <a:chExt cx="6003925" cy="2066289"/>
                        </a:xfrm>
                      </wpg:grpSpPr>
                      <wps:wsp>
                        <wps:cNvPr id="599" name="Graphic 599"/>
                        <wps:cNvSpPr/>
                        <wps:spPr>
                          <a:xfrm>
                            <a:off x="286663" y="954456"/>
                            <a:ext cx="3976370" cy="1071245"/>
                          </a:xfrm>
                          <a:custGeom>
                            <a:avLst/>
                            <a:gdLst/>
                            <a:ahLst/>
                            <a:cxnLst/>
                            <a:rect l="l" t="t" r="r" b="b"/>
                            <a:pathLst>
                              <a:path w="3976370" h="1071245">
                                <a:moveTo>
                                  <a:pt x="252463" y="80822"/>
                                </a:moveTo>
                                <a:lnTo>
                                  <a:pt x="0" y="80822"/>
                                </a:lnTo>
                                <a:lnTo>
                                  <a:pt x="0" y="1070927"/>
                                </a:lnTo>
                                <a:lnTo>
                                  <a:pt x="252463" y="1070927"/>
                                </a:lnTo>
                                <a:lnTo>
                                  <a:pt x="252463" y="80822"/>
                                </a:lnTo>
                                <a:close/>
                              </a:path>
                              <a:path w="3976370" h="1071245">
                                <a:moveTo>
                                  <a:pt x="997242" y="161645"/>
                                </a:moveTo>
                                <a:lnTo>
                                  <a:pt x="744778" y="161645"/>
                                </a:lnTo>
                                <a:lnTo>
                                  <a:pt x="744778" y="1070927"/>
                                </a:lnTo>
                                <a:lnTo>
                                  <a:pt x="997242" y="1070927"/>
                                </a:lnTo>
                                <a:lnTo>
                                  <a:pt x="997242" y="161645"/>
                                </a:lnTo>
                                <a:close/>
                              </a:path>
                              <a:path w="3976370" h="1071245">
                                <a:moveTo>
                                  <a:pt x="1742020" y="0"/>
                                </a:moveTo>
                                <a:lnTo>
                                  <a:pt x="1489557" y="0"/>
                                </a:lnTo>
                                <a:lnTo>
                                  <a:pt x="1489557" y="1070927"/>
                                </a:lnTo>
                                <a:lnTo>
                                  <a:pt x="1742020" y="1070927"/>
                                </a:lnTo>
                                <a:lnTo>
                                  <a:pt x="1742020" y="0"/>
                                </a:lnTo>
                                <a:close/>
                              </a:path>
                              <a:path w="3976370" h="1071245">
                                <a:moveTo>
                                  <a:pt x="2486787" y="141439"/>
                                </a:moveTo>
                                <a:lnTo>
                                  <a:pt x="2234323" y="141439"/>
                                </a:lnTo>
                                <a:lnTo>
                                  <a:pt x="2234323" y="1070927"/>
                                </a:lnTo>
                                <a:lnTo>
                                  <a:pt x="2486787" y="1070927"/>
                                </a:lnTo>
                                <a:lnTo>
                                  <a:pt x="2486787" y="141439"/>
                                </a:lnTo>
                                <a:close/>
                              </a:path>
                              <a:path w="3976370" h="1071245">
                                <a:moveTo>
                                  <a:pt x="3231565" y="60617"/>
                                </a:moveTo>
                                <a:lnTo>
                                  <a:pt x="2979102" y="60617"/>
                                </a:lnTo>
                                <a:lnTo>
                                  <a:pt x="2979102" y="1070940"/>
                                </a:lnTo>
                                <a:lnTo>
                                  <a:pt x="3231565" y="1070940"/>
                                </a:lnTo>
                                <a:lnTo>
                                  <a:pt x="3231565" y="60617"/>
                                </a:lnTo>
                                <a:close/>
                              </a:path>
                              <a:path w="3976370" h="1071245">
                                <a:moveTo>
                                  <a:pt x="3976332" y="20205"/>
                                </a:moveTo>
                                <a:lnTo>
                                  <a:pt x="3723868" y="20205"/>
                                </a:lnTo>
                                <a:lnTo>
                                  <a:pt x="3723868" y="1070927"/>
                                </a:lnTo>
                                <a:lnTo>
                                  <a:pt x="3976332" y="1070927"/>
                                </a:lnTo>
                                <a:lnTo>
                                  <a:pt x="3976332" y="20205"/>
                                </a:lnTo>
                                <a:close/>
                              </a:path>
                            </a:pathLst>
                          </a:custGeom>
                          <a:solidFill>
                            <a:srgbClr val="E36C09"/>
                          </a:solidFill>
                        </wps:spPr>
                        <wps:bodyPr wrap="square" lIns="0" tIns="0" rIns="0" bIns="0" rtlCol="0">
                          <a:prstTxWarp prst="textNoShape">
                            <a:avLst/>
                          </a:prstTxWarp>
                          <a:noAutofit/>
                        </wps:bodyPr>
                      </wps:wsp>
                      <wps:wsp>
                        <wps:cNvPr id="600" name="Graphic 600"/>
                        <wps:cNvSpPr/>
                        <wps:spPr>
                          <a:xfrm>
                            <a:off x="4755310" y="711975"/>
                            <a:ext cx="997585" cy="1313815"/>
                          </a:xfrm>
                          <a:custGeom>
                            <a:avLst/>
                            <a:gdLst/>
                            <a:ahLst/>
                            <a:cxnLst/>
                            <a:rect l="l" t="t" r="r" b="b"/>
                            <a:pathLst>
                              <a:path w="997585" h="1313815">
                                <a:moveTo>
                                  <a:pt x="252463" y="0"/>
                                </a:moveTo>
                                <a:lnTo>
                                  <a:pt x="0" y="0"/>
                                </a:lnTo>
                                <a:lnTo>
                                  <a:pt x="0" y="1313408"/>
                                </a:lnTo>
                                <a:lnTo>
                                  <a:pt x="252463" y="1313408"/>
                                </a:lnTo>
                                <a:lnTo>
                                  <a:pt x="252463" y="0"/>
                                </a:lnTo>
                                <a:close/>
                              </a:path>
                              <a:path w="997585" h="1313815">
                                <a:moveTo>
                                  <a:pt x="997229" y="262686"/>
                                </a:moveTo>
                                <a:lnTo>
                                  <a:pt x="744766" y="262686"/>
                                </a:lnTo>
                                <a:lnTo>
                                  <a:pt x="744766" y="1313408"/>
                                </a:lnTo>
                                <a:lnTo>
                                  <a:pt x="997229" y="1313408"/>
                                </a:lnTo>
                                <a:lnTo>
                                  <a:pt x="997229" y="262686"/>
                                </a:lnTo>
                                <a:close/>
                              </a:path>
                            </a:pathLst>
                          </a:custGeom>
                          <a:solidFill>
                            <a:srgbClr val="974706"/>
                          </a:solidFill>
                        </wps:spPr>
                        <wps:bodyPr wrap="square" lIns="0" tIns="0" rIns="0" bIns="0" rtlCol="0">
                          <a:prstTxWarp prst="textNoShape">
                            <a:avLst/>
                          </a:prstTxWarp>
                          <a:noAutofit/>
                        </wps:bodyPr>
                      </wps:wsp>
                      <wps:wsp>
                        <wps:cNvPr id="601" name="Graphic 601"/>
                        <wps:cNvSpPr/>
                        <wps:spPr>
                          <a:xfrm>
                            <a:off x="40513" y="4762"/>
                            <a:ext cx="1270" cy="2021205"/>
                          </a:xfrm>
                          <a:custGeom>
                            <a:avLst/>
                            <a:gdLst/>
                            <a:ahLst/>
                            <a:cxnLst/>
                            <a:rect l="l" t="t" r="r" b="b"/>
                            <a:pathLst>
                              <a:path w="0" h="2021205">
                                <a:moveTo>
                                  <a:pt x="0" y="2020620"/>
                                </a:moveTo>
                                <a:lnTo>
                                  <a:pt x="0" y="0"/>
                                </a:lnTo>
                              </a:path>
                            </a:pathLst>
                          </a:custGeom>
                          <a:ln w="9525">
                            <a:solidFill>
                              <a:srgbClr val="858585"/>
                            </a:solidFill>
                            <a:prstDash val="solid"/>
                          </a:ln>
                        </wps:spPr>
                        <wps:bodyPr wrap="square" lIns="0" tIns="0" rIns="0" bIns="0" rtlCol="0">
                          <a:prstTxWarp prst="textNoShape">
                            <a:avLst/>
                          </a:prstTxWarp>
                          <a:noAutofit/>
                        </wps:bodyPr>
                      </wps:wsp>
                      <wps:wsp>
                        <wps:cNvPr id="602" name="Graphic 602"/>
                        <wps:cNvSpPr/>
                        <wps:spPr>
                          <a:xfrm>
                            <a:off x="0" y="4762"/>
                            <a:ext cx="40640" cy="2021205"/>
                          </a:xfrm>
                          <a:custGeom>
                            <a:avLst/>
                            <a:gdLst/>
                            <a:ahLst/>
                            <a:cxnLst/>
                            <a:rect l="l" t="t" r="r" b="b"/>
                            <a:pathLst>
                              <a:path w="40640" h="2021205">
                                <a:moveTo>
                                  <a:pt x="0" y="2020620"/>
                                </a:moveTo>
                                <a:lnTo>
                                  <a:pt x="40513" y="2020620"/>
                                </a:lnTo>
                              </a:path>
                              <a:path w="40640" h="2021205">
                                <a:moveTo>
                                  <a:pt x="0" y="1615795"/>
                                </a:moveTo>
                                <a:lnTo>
                                  <a:pt x="40513" y="1615795"/>
                                </a:lnTo>
                              </a:path>
                              <a:path w="40640" h="2021205">
                                <a:moveTo>
                                  <a:pt x="0" y="1211935"/>
                                </a:moveTo>
                                <a:lnTo>
                                  <a:pt x="40513" y="1211935"/>
                                </a:lnTo>
                              </a:path>
                              <a:path w="40640" h="2021205">
                                <a:moveTo>
                                  <a:pt x="0" y="808075"/>
                                </a:moveTo>
                                <a:lnTo>
                                  <a:pt x="40513" y="808075"/>
                                </a:lnTo>
                              </a:path>
                              <a:path w="40640" h="2021205">
                                <a:moveTo>
                                  <a:pt x="0" y="404215"/>
                                </a:moveTo>
                                <a:lnTo>
                                  <a:pt x="40513" y="404215"/>
                                </a:lnTo>
                              </a:path>
                              <a:path w="40640" h="2021205">
                                <a:moveTo>
                                  <a:pt x="0" y="0"/>
                                </a:moveTo>
                                <a:lnTo>
                                  <a:pt x="40513" y="0"/>
                                </a:lnTo>
                              </a:path>
                            </a:pathLst>
                          </a:custGeom>
                          <a:ln w="9525">
                            <a:solidFill>
                              <a:srgbClr val="858585"/>
                            </a:solidFill>
                            <a:prstDash val="solid"/>
                          </a:ln>
                        </wps:spPr>
                        <wps:bodyPr wrap="square" lIns="0" tIns="0" rIns="0" bIns="0" rtlCol="0">
                          <a:prstTxWarp prst="textNoShape">
                            <a:avLst/>
                          </a:prstTxWarp>
                          <a:noAutofit/>
                        </wps:bodyPr>
                      </wps:wsp>
                      <wps:wsp>
                        <wps:cNvPr id="603" name="Graphic 603"/>
                        <wps:cNvSpPr/>
                        <wps:spPr>
                          <a:xfrm>
                            <a:off x="40513" y="2025383"/>
                            <a:ext cx="5958205" cy="40640"/>
                          </a:xfrm>
                          <a:custGeom>
                            <a:avLst/>
                            <a:gdLst/>
                            <a:ahLst/>
                            <a:cxnLst/>
                            <a:rect l="l" t="t" r="r" b="b"/>
                            <a:pathLst>
                              <a:path w="5958205" h="40640">
                                <a:moveTo>
                                  <a:pt x="0" y="0"/>
                                </a:moveTo>
                                <a:lnTo>
                                  <a:pt x="5958192" y="0"/>
                                </a:lnTo>
                              </a:path>
                              <a:path w="5958205" h="40640">
                                <a:moveTo>
                                  <a:pt x="0" y="0"/>
                                </a:moveTo>
                                <a:lnTo>
                                  <a:pt x="0" y="40513"/>
                                </a:lnTo>
                              </a:path>
                              <a:path w="5958205" h="40640">
                                <a:moveTo>
                                  <a:pt x="744969" y="0"/>
                                </a:moveTo>
                                <a:lnTo>
                                  <a:pt x="744969" y="40513"/>
                                </a:lnTo>
                              </a:path>
                              <a:path w="5958205" h="40640">
                                <a:moveTo>
                                  <a:pt x="1490205" y="0"/>
                                </a:moveTo>
                                <a:lnTo>
                                  <a:pt x="1490205" y="40513"/>
                                </a:lnTo>
                              </a:path>
                              <a:path w="5958205" h="40640">
                                <a:moveTo>
                                  <a:pt x="2233917" y="0"/>
                                </a:moveTo>
                                <a:lnTo>
                                  <a:pt x="2233917" y="40513"/>
                                </a:lnTo>
                              </a:path>
                              <a:path w="5958205" h="40640">
                                <a:moveTo>
                                  <a:pt x="2979153" y="0"/>
                                </a:moveTo>
                                <a:lnTo>
                                  <a:pt x="2979153" y="40513"/>
                                </a:lnTo>
                              </a:path>
                              <a:path w="5958205" h="40640">
                                <a:moveTo>
                                  <a:pt x="3724389" y="0"/>
                                </a:moveTo>
                                <a:lnTo>
                                  <a:pt x="3724389" y="40513"/>
                                </a:lnTo>
                              </a:path>
                              <a:path w="5958205" h="40640">
                                <a:moveTo>
                                  <a:pt x="4468101" y="0"/>
                                </a:moveTo>
                                <a:lnTo>
                                  <a:pt x="4468101" y="40513"/>
                                </a:lnTo>
                              </a:path>
                              <a:path w="5958205" h="40640">
                                <a:moveTo>
                                  <a:pt x="5213337" y="0"/>
                                </a:moveTo>
                                <a:lnTo>
                                  <a:pt x="5213337" y="40513"/>
                                </a:lnTo>
                              </a:path>
                              <a:path w="5958205" h="40640">
                                <a:moveTo>
                                  <a:pt x="5958192" y="0"/>
                                </a:moveTo>
                                <a:lnTo>
                                  <a:pt x="5958192" y="40513"/>
                                </a:lnTo>
                              </a:path>
                            </a:pathLst>
                          </a:custGeom>
                          <a:ln w="9525">
                            <a:solidFill>
                              <a:srgbClr val="858585"/>
                            </a:solidFill>
                            <a:prstDash val="solid"/>
                          </a:ln>
                        </wps:spPr>
                        <wps:bodyPr wrap="square" lIns="0" tIns="0" rIns="0" bIns="0" rtlCol="0">
                          <a:prstTxWarp prst="textNoShape">
                            <a:avLst/>
                          </a:prstTxWarp>
                          <a:noAutofit/>
                        </wps:bodyPr>
                      </wps:wsp>
                      <wps:wsp>
                        <wps:cNvPr id="604" name="Textbox 604"/>
                        <wps:cNvSpPr txBox="1"/>
                        <wps:spPr>
                          <a:xfrm>
                            <a:off x="4753148" y="503786"/>
                            <a:ext cx="269240" cy="151765"/>
                          </a:xfrm>
                          <a:prstGeom prst="rect">
                            <a:avLst/>
                          </a:prstGeom>
                        </wps:spPr>
                        <wps:txbx>
                          <w:txbxContent>
                            <w:p>
                              <w:pPr>
                                <w:spacing w:line="238" w:lineRule="exact" w:before="0"/>
                                <w:ind w:left="0" w:right="0" w:firstLine="0"/>
                                <w:jc w:val="left"/>
                                <w:rPr>
                                  <w:b/>
                                  <w:sz w:val="20"/>
                                </w:rPr>
                              </w:pPr>
                              <w:r>
                                <w:rPr>
                                  <w:b/>
                                  <w:spacing w:val="-5"/>
                                  <w:sz w:val="20"/>
                                </w:rPr>
                                <w:t>65%</w:t>
                              </w:r>
                            </w:p>
                          </w:txbxContent>
                        </wps:txbx>
                        <wps:bodyPr wrap="square" lIns="0" tIns="0" rIns="0" bIns="0" rtlCol="0">
                          <a:noAutofit/>
                        </wps:bodyPr>
                      </wps:wsp>
                      <wps:wsp>
                        <wps:cNvPr id="605" name="Textbox 605"/>
                        <wps:cNvSpPr txBox="1"/>
                        <wps:spPr>
                          <a:xfrm>
                            <a:off x="284439" y="827099"/>
                            <a:ext cx="269240" cy="151765"/>
                          </a:xfrm>
                          <a:prstGeom prst="rect">
                            <a:avLst/>
                          </a:prstGeom>
                        </wps:spPr>
                        <wps:txbx>
                          <w:txbxContent>
                            <w:p>
                              <w:pPr>
                                <w:spacing w:line="238" w:lineRule="exact" w:before="0"/>
                                <w:ind w:left="0" w:right="0" w:firstLine="0"/>
                                <w:jc w:val="left"/>
                                <w:rPr>
                                  <w:b/>
                                  <w:sz w:val="20"/>
                                </w:rPr>
                              </w:pPr>
                              <w:r>
                                <w:rPr>
                                  <w:b/>
                                  <w:spacing w:val="-5"/>
                                  <w:sz w:val="20"/>
                                </w:rPr>
                                <w:t>49%</w:t>
                              </w:r>
                            </w:p>
                          </w:txbxContent>
                        </wps:txbx>
                        <wps:bodyPr wrap="square" lIns="0" tIns="0" rIns="0" bIns="0" rtlCol="0">
                          <a:noAutofit/>
                        </wps:bodyPr>
                      </wps:wsp>
                      <wps:wsp>
                        <wps:cNvPr id="606" name="Textbox 606"/>
                        <wps:cNvSpPr txBox="1"/>
                        <wps:spPr>
                          <a:xfrm>
                            <a:off x="1774009" y="746271"/>
                            <a:ext cx="269240" cy="151765"/>
                          </a:xfrm>
                          <a:prstGeom prst="rect">
                            <a:avLst/>
                          </a:prstGeom>
                        </wps:spPr>
                        <wps:txbx>
                          <w:txbxContent>
                            <w:p>
                              <w:pPr>
                                <w:spacing w:line="238" w:lineRule="exact" w:before="0"/>
                                <w:ind w:left="0" w:right="0" w:firstLine="0"/>
                                <w:jc w:val="left"/>
                                <w:rPr>
                                  <w:b/>
                                  <w:sz w:val="20"/>
                                </w:rPr>
                              </w:pPr>
                              <w:r>
                                <w:rPr>
                                  <w:b/>
                                  <w:spacing w:val="-5"/>
                                  <w:sz w:val="20"/>
                                </w:rPr>
                                <w:t>53%</w:t>
                              </w:r>
                            </w:p>
                          </w:txbxContent>
                        </wps:txbx>
                        <wps:bodyPr wrap="square" lIns="0" tIns="0" rIns="0" bIns="0" rtlCol="0">
                          <a:noAutofit/>
                        </wps:bodyPr>
                      </wps:wsp>
                      <wps:wsp>
                        <wps:cNvPr id="607" name="Textbox 607"/>
                        <wps:cNvSpPr txBox="1"/>
                        <wps:spPr>
                          <a:xfrm>
                            <a:off x="4008363" y="766510"/>
                            <a:ext cx="269240" cy="151765"/>
                          </a:xfrm>
                          <a:prstGeom prst="rect">
                            <a:avLst/>
                          </a:prstGeom>
                        </wps:spPr>
                        <wps:txbx>
                          <w:txbxContent>
                            <w:p>
                              <w:pPr>
                                <w:spacing w:line="238" w:lineRule="exact" w:before="0"/>
                                <w:ind w:left="0" w:right="0" w:firstLine="0"/>
                                <w:jc w:val="left"/>
                                <w:rPr>
                                  <w:b/>
                                  <w:sz w:val="20"/>
                                </w:rPr>
                              </w:pPr>
                              <w:r>
                                <w:rPr>
                                  <w:b/>
                                  <w:spacing w:val="-5"/>
                                  <w:sz w:val="20"/>
                                </w:rPr>
                                <w:t>52%</w:t>
                              </w:r>
                            </w:p>
                          </w:txbxContent>
                        </wps:txbx>
                        <wps:bodyPr wrap="square" lIns="0" tIns="0" rIns="0" bIns="0" rtlCol="0">
                          <a:noAutofit/>
                        </wps:bodyPr>
                      </wps:wsp>
                      <wps:wsp>
                        <wps:cNvPr id="608" name="Textbox 608"/>
                        <wps:cNvSpPr txBox="1"/>
                        <wps:spPr>
                          <a:xfrm>
                            <a:off x="5497933" y="766510"/>
                            <a:ext cx="269240" cy="151765"/>
                          </a:xfrm>
                          <a:prstGeom prst="rect">
                            <a:avLst/>
                          </a:prstGeom>
                        </wps:spPr>
                        <wps:txbx>
                          <w:txbxContent>
                            <w:p>
                              <w:pPr>
                                <w:spacing w:line="238" w:lineRule="exact" w:before="0"/>
                                <w:ind w:left="0" w:right="0" w:firstLine="0"/>
                                <w:jc w:val="left"/>
                                <w:rPr>
                                  <w:b/>
                                  <w:sz w:val="20"/>
                                </w:rPr>
                              </w:pPr>
                              <w:r>
                                <w:rPr>
                                  <w:b/>
                                  <w:spacing w:val="-5"/>
                                  <w:sz w:val="20"/>
                                </w:rPr>
                                <w:t>52%</w:t>
                              </w:r>
                            </w:p>
                          </w:txbxContent>
                        </wps:txbx>
                        <wps:bodyPr wrap="square" lIns="0" tIns="0" rIns="0" bIns="0" rtlCol="0">
                          <a:noAutofit/>
                        </wps:bodyPr>
                      </wps:wsp>
                      <wps:wsp>
                        <wps:cNvPr id="609" name="Textbox 609"/>
                        <wps:cNvSpPr txBox="1"/>
                        <wps:spPr>
                          <a:xfrm>
                            <a:off x="1029224" y="907928"/>
                            <a:ext cx="269240" cy="151765"/>
                          </a:xfrm>
                          <a:prstGeom prst="rect">
                            <a:avLst/>
                          </a:prstGeom>
                        </wps:spPr>
                        <wps:txbx>
                          <w:txbxContent>
                            <w:p>
                              <w:pPr>
                                <w:spacing w:line="238" w:lineRule="exact" w:before="0"/>
                                <w:ind w:left="0" w:right="0" w:firstLine="0"/>
                                <w:jc w:val="left"/>
                                <w:rPr>
                                  <w:b/>
                                  <w:sz w:val="20"/>
                                </w:rPr>
                              </w:pPr>
                              <w:r>
                                <w:rPr>
                                  <w:b/>
                                  <w:spacing w:val="-5"/>
                                  <w:sz w:val="20"/>
                                </w:rPr>
                                <w:t>45%</w:t>
                              </w:r>
                            </w:p>
                          </w:txbxContent>
                        </wps:txbx>
                        <wps:bodyPr wrap="square" lIns="0" tIns="0" rIns="0" bIns="0" rtlCol="0">
                          <a:noAutofit/>
                        </wps:bodyPr>
                      </wps:wsp>
                      <wps:wsp>
                        <wps:cNvPr id="610" name="Textbox 610"/>
                        <wps:cNvSpPr txBox="1"/>
                        <wps:spPr>
                          <a:xfrm>
                            <a:off x="2518794" y="887689"/>
                            <a:ext cx="269240" cy="151765"/>
                          </a:xfrm>
                          <a:prstGeom prst="rect">
                            <a:avLst/>
                          </a:prstGeom>
                        </wps:spPr>
                        <wps:txbx>
                          <w:txbxContent>
                            <w:p>
                              <w:pPr>
                                <w:spacing w:line="238" w:lineRule="exact" w:before="0"/>
                                <w:ind w:left="0" w:right="0" w:firstLine="0"/>
                                <w:jc w:val="left"/>
                                <w:rPr>
                                  <w:b/>
                                  <w:sz w:val="20"/>
                                </w:rPr>
                              </w:pPr>
                              <w:r>
                                <w:rPr>
                                  <w:b/>
                                  <w:spacing w:val="-5"/>
                                  <w:sz w:val="20"/>
                                </w:rPr>
                                <w:t>46%</w:t>
                              </w:r>
                            </w:p>
                          </w:txbxContent>
                        </wps:txbx>
                        <wps:bodyPr wrap="square" lIns="0" tIns="0" rIns="0" bIns="0" rtlCol="0">
                          <a:noAutofit/>
                        </wps:bodyPr>
                      </wps:wsp>
                      <wps:wsp>
                        <wps:cNvPr id="611" name="Textbox 611"/>
                        <wps:cNvSpPr txBox="1"/>
                        <wps:spPr>
                          <a:xfrm>
                            <a:off x="3263579" y="806861"/>
                            <a:ext cx="269240" cy="151765"/>
                          </a:xfrm>
                          <a:prstGeom prst="rect">
                            <a:avLst/>
                          </a:prstGeom>
                        </wps:spPr>
                        <wps:txbx>
                          <w:txbxContent>
                            <w:p>
                              <w:pPr>
                                <w:spacing w:line="238" w:lineRule="exact" w:before="0"/>
                                <w:ind w:left="0" w:right="0" w:firstLine="0"/>
                                <w:jc w:val="left"/>
                                <w:rPr>
                                  <w:b/>
                                  <w:sz w:val="20"/>
                                </w:rPr>
                              </w:pPr>
                              <w:r>
                                <w:rPr>
                                  <w:b/>
                                  <w:spacing w:val="-5"/>
                                  <w:sz w:val="20"/>
                                </w:rPr>
                                <w:t>50%</w:t>
                              </w:r>
                            </w:p>
                          </w:txbxContent>
                        </wps:txbx>
                        <wps:bodyPr wrap="square" lIns="0" tIns="0" rIns="0" bIns="0" rtlCol="0">
                          <a:noAutofit/>
                        </wps:bodyPr>
                      </wps:wsp>
                    </wpg:wgp>
                  </a:graphicData>
                </a:graphic>
              </wp:anchor>
            </w:drawing>
          </mc:Choice>
          <mc:Fallback>
            <w:pict>
              <v:group style="position:absolute;margin-left:89.111099pt;margin-top:12.205259pt;width:472.75pt;height:162.7pt;mso-position-horizontal-relative:page;mso-position-vertical-relative:paragraph;z-index:15742976" id="docshapegroup547" coordorigin="1782,244" coordsize="9455,3254">
                <v:shape style="position:absolute;left:2233;top:1747;width:6262;height:1687" id="docshape548" coordorigin="2234,1747" coordsize="6262,1687" path="m2631,1874l2234,1874,2234,3434,2631,3434,2631,1874xm3804,2002l3407,2002,3407,3434,3804,3434,3804,2002xm4977,1747l4579,1747,4579,3434,4977,3434,4977,1747xm6150,1970l5752,1970,5752,3434,6150,3434,6150,1970xm7323,1843l6925,1843,6925,3434,7323,3434,7323,1843xm8496,1779l8098,1779,8098,3434,8496,3434,8496,1779xe" filled="true" fillcolor="#e36c09" stroked="false">
                  <v:path arrowok="t"/>
                  <v:fill type="solid"/>
                </v:shape>
                <v:shape style="position:absolute;left:9270;top:1365;width:1571;height:2069" id="docshape549" coordorigin="9271,1365" coordsize="1571,2069" path="m9668,1365l9271,1365,9271,3434,9668,3434,9668,1365xm10841,1779l10444,1779,10444,3434,10841,3434,10841,1779xe" filled="true" fillcolor="#974706" stroked="false">
                  <v:path arrowok="t"/>
                  <v:fill type="solid"/>
                </v:shape>
                <v:line style="position:absolute" from="1846,3434" to="1846,252" stroked="true" strokeweight=".75pt" strokecolor="#858585">
                  <v:stroke dashstyle="solid"/>
                </v:line>
                <v:shape style="position:absolute;left:1782;top:251;width:64;height:3183" id="docshape550" coordorigin="1782,252" coordsize="64,3183" path="m1782,3434l1846,3434m1782,2796l1846,2796m1782,2160l1846,2160m1782,1524l1846,1524m1782,888l1846,888m1782,252l1846,252e" filled="false" stroked="true" strokeweight=".75pt" strokecolor="#858585">
                  <v:path arrowok="t"/>
                  <v:stroke dashstyle="solid"/>
                </v:shape>
                <v:shape style="position:absolute;left:1846;top:3433;width:9383;height:64" id="docshape551" coordorigin="1846,3434" coordsize="9383,64" path="m1846,3434l11229,3434m1846,3434l1846,3497m3019,3434l3019,3497m4193,3434l4193,3497m5364,3434l5364,3497m6538,3434l6538,3497m7711,3434l7711,3497m8882,3434l8882,3497m10056,3434l10056,3497m11229,3434l11229,3497e" filled="false" stroked="true" strokeweight=".75pt" strokecolor="#858585">
                  <v:path arrowok="t"/>
                  <v:stroke dashstyle="solid"/>
                </v:shape>
                <v:shape style="position:absolute;left:9267;top:1037;width:424;height:239" type="#_x0000_t202" id="docshape552" filled="false" stroked="false">
                  <v:textbox inset="0,0,0,0">
                    <w:txbxContent>
                      <w:p>
                        <w:pPr>
                          <w:spacing w:line="238" w:lineRule="exact" w:before="0"/>
                          <w:ind w:left="0" w:right="0" w:firstLine="0"/>
                          <w:jc w:val="left"/>
                          <w:rPr>
                            <w:b/>
                            <w:sz w:val="20"/>
                          </w:rPr>
                        </w:pPr>
                        <w:r>
                          <w:rPr>
                            <w:b/>
                            <w:spacing w:val="-5"/>
                            <w:sz w:val="20"/>
                          </w:rPr>
                          <w:t>65%</w:t>
                        </w:r>
                      </w:p>
                    </w:txbxContent>
                  </v:textbox>
                  <w10:wrap type="none"/>
                </v:shape>
                <v:shape style="position:absolute;left:2230;top:1546;width:424;height:239" type="#_x0000_t202" id="docshape553" filled="false" stroked="false">
                  <v:textbox inset="0,0,0,0">
                    <w:txbxContent>
                      <w:p>
                        <w:pPr>
                          <w:spacing w:line="238" w:lineRule="exact" w:before="0"/>
                          <w:ind w:left="0" w:right="0" w:firstLine="0"/>
                          <w:jc w:val="left"/>
                          <w:rPr>
                            <w:b/>
                            <w:sz w:val="20"/>
                          </w:rPr>
                        </w:pPr>
                        <w:r>
                          <w:rPr>
                            <w:b/>
                            <w:spacing w:val="-5"/>
                            <w:sz w:val="20"/>
                          </w:rPr>
                          <w:t>49%</w:t>
                        </w:r>
                      </w:p>
                    </w:txbxContent>
                  </v:textbox>
                  <w10:wrap type="none"/>
                </v:shape>
                <v:shape style="position:absolute;left:4575;top:1419;width:424;height:239" type="#_x0000_t202" id="docshape554" filled="false" stroked="false">
                  <v:textbox inset="0,0,0,0">
                    <w:txbxContent>
                      <w:p>
                        <w:pPr>
                          <w:spacing w:line="238" w:lineRule="exact" w:before="0"/>
                          <w:ind w:left="0" w:right="0" w:firstLine="0"/>
                          <w:jc w:val="left"/>
                          <w:rPr>
                            <w:b/>
                            <w:sz w:val="20"/>
                          </w:rPr>
                        </w:pPr>
                        <w:r>
                          <w:rPr>
                            <w:b/>
                            <w:spacing w:val="-5"/>
                            <w:sz w:val="20"/>
                          </w:rPr>
                          <w:t>53%</w:t>
                        </w:r>
                      </w:p>
                    </w:txbxContent>
                  </v:textbox>
                  <w10:wrap type="none"/>
                </v:shape>
                <v:shape style="position:absolute;left:8094;top:1451;width:424;height:239" type="#_x0000_t202" id="docshape555" filled="false" stroked="false">
                  <v:textbox inset="0,0,0,0">
                    <w:txbxContent>
                      <w:p>
                        <w:pPr>
                          <w:spacing w:line="238" w:lineRule="exact" w:before="0"/>
                          <w:ind w:left="0" w:right="0" w:firstLine="0"/>
                          <w:jc w:val="left"/>
                          <w:rPr>
                            <w:b/>
                            <w:sz w:val="20"/>
                          </w:rPr>
                        </w:pPr>
                        <w:r>
                          <w:rPr>
                            <w:b/>
                            <w:spacing w:val="-5"/>
                            <w:sz w:val="20"/>
                          </w:rPr>
                          <w:t>52%</w:t>
                        </w:r>
                      </w:p>
                    </w:txbxContent>
                  </v:textbox>
                  <w10:wrap type="none"/>
                </v:shape>
                <v:shape style="position:absolute;left:10440;top:1451;width:424;height:239" type="#_x0000_t202" id="docshape556" filled="false" stroked="false">
                  <v:textbox inset="0,0,0,0">
                    <w:txbxContent>
                      <w:p>
                        <w:pPr>
                          <w:spacing w:line="238" w:lineRule="exact" w:before="0"/>
                          <w:ind w:left="0" w:right="0" w:firstLine="0"/>
                          <w:jc w:val="left"/>
                          <w:rPr>
                            <w:b/>
                            <w:sz w:val="20"/>
                          </w:rPr>
                        </w:pPr>
                        <w:r>
                          <w:rPr>
                            <w:b/>
                            <w:spacing w:val="-5"/>
                            <w:sz w:val="20"/>
                          </w:rPr>
                          <w:t>52%</w:t>
                        </w:r>
                      </w:p>
                    </w:txbxContent>
                  </v:textbox>
                  <w10:wrap type="none"/>
                </v:shape>
                <v:shape style="position:absolute;left:3403;top:1673;width:424;height:239" type="#_x0000_t202" id="docshape557" filled="false" stroked="false">
                  <v:textbox inset="0,0,0,0">
                    <w:txbxContent>
                      <w:p>
                        <w:pPr>
                          <w:spacing w:line="238" w:lineRule="exact" w:before="0"/>
                          <w:ind w:left="0" w:right="0" w:firstLine="0"/>
                          <w:jc w:val="left"/>
                          <w:rPr>
                            <w:b/>
                            <w:sz w:val="20"/>
                          </w:rPr>
                        </w:pPr>
                        <w:r>
                          <w:rPr>
                            <w:b/>
                            <w:spacing w:val="-5"/>
                            <w:sz w:val="20"/>
                          </w:rPr>
                          <w:t>45%</w:t>
                        </w:r>
                      </w:p>
                    </w:txbxContent>
                  </v:textbox>
                  <w10:wrap type="none"/>
                </v:shape>
                <v:shape style="position:absolute;left:5748;top:1642;width:424;height:239" type="#_x0000_t202" id="docshape558" filled="false" stroked="false">
                  <v:textbox inset="0,0,0,0">
                    <w:txbxContent>
                      <w:p>
                        <w:pPr>
                          <w:spacing w:line="238" w:lineRule="exact" w:before="0"/>
                          <w:ind w:left="0" w:right="0" w:firstLine="0"/>
                          <w:jc w:val="left"/>
                          <w:rPr>
                            <w:b/>
                            <w:sz w:val="20"/>
                          </w:rPr>
                        </w:pPr>
                        <w:r>
                          <w:rPr>
                            <w:b/>
                            <w:spacing w:val="-5"/>
                            <w:sz w:val="20"/>
                          </w:rPr>
                          <w:t>46%</w:t>
                        </w:r>
                      </w:p>
                    </w:txbxContent>
                  </v:textbox>
                  <w10:wrap type="none"/>
                </v:shape>
                <v:shape style="position:absolute;left:6921;top:1514;width:424;height:239" type="#_x0000_t202" id="docshape559" filled="false" stroked="false">
                  <v:textbox inset="0,0,0,0">
                    <w:txbxContent>
                      <w:p>
                        <w:pPr>
                          <w:spacing w:line="238" w:lineRule="exact" w:before="0"/>
                          <w:ind w:left="0" w:right="0" w:firstLine="0"/>
                          <w:jc w:val="left"/>
                          <w:rPr>
                            <w:b/>
                            <w:sz w:val="20"/>
                          </w:rPr>
                        </w:pPr>
                        <w:r>
                          <w:rPr>
                            <w:b/>
                            <w:spacing w:val="-5"/>
                            <w:sz w:val="20"/>
                          </w:rPr>
                          <w:t>50%</w:t>
                        </w:r>
                      </w:p>
                    </w:txbxContent>
                  </v:textbox>
                  <w10:wrap type="none"/>
                </v:shape>
                <w10:wrap type="none"/>
              </v:group>
            </w:pict>
          </mc:Fallback>
        </mc:AlternateContent>
      </w:r>
      <w:r>
        <w:rPr>
          <w:spacing w:val="-4"/>
        </w:rPr>
        <w:t>100%</w:t>
      </w:r>
    </w:p>
    <w:p>
      <w:pPr>
        <w:pStyle w:val="BodyText"/>
        <w:spacing w:before="158"/>
      </w:pPr>
    </w:p>
    <w:p>
      <w:pPr>
        <w:pStyle w:val="BodyText"/>
        <w:spacing w:before="1"/>
        <w:ind w:left="563"/>
      </w:pPr>
      <w:r>
        <w:rPr>
          <w:spacing w:val="-5"/>
        </w:rPr>
        <w:t>80%</w:t>
      </w:r>
    </w:p>
    <w:p>
      <w:pPr>
        <w:pStyle w:val="BodyText"/>
        <w:spacing w:before="158"/>
      </w:pPr>
    </w:p>
    <w:p>
      <w:pPr>
        <w:pStyle w:val="BodyText"/>
        <w:ind w:left="563"/>
      </w:pPr>
      <w:r>
        <w:rPr>
          <w:spacing w:val="-5"/>
        </w:rPr>
        <w:t>60%</w:t>
      </w:r>
    </w:p>
    <w:p>
      <w:pPr>
        <w:pStyle w:val="BodyText"/>
        <w:spacing w:before="158"/>
      </w:pPr>
    </w:p>
    <w:p>
      <w:pPr>
        <w:pStyle w:val="BodyText"/>
        <w:ind w:left="563"/>
      </w:pPr>
      <w:r>
        <w:rPr>
          <w:spacing w:val="-5"/>
        </w:rPr>
        <w:t>40%</w:t>
      </w:r>
    </w:p>
    <w:p>
      <w:pPr>
        <w:pStyle w:val="BodyText"/>
        <w:spacing w:before="158"/>
      </w:pPr>
    </w:p>
    <w:p>
      <w:pPr>
        <w:pStyle w:val="BodyText"/>
        <w:ind w:left="563"/>
      </w:pPr>
      <w:r>
        <w:rPr>
          <w:spacing w:val="-5"/>
        </w:rPr>
        <w:t>20%</w:t>
      </w:r>
    </w:p>
    <w:p>
      <w:pPr>
        <w:pStyle w:val="BodyText"/>
        <w:spacing w:before="59"/>
      </w:pPr>
    </w:p>
    <w:p>
      <w:pPr>
        <w:pStyle w:val="BodyText"/>
        <w:spacing w:after="0"/>
        <w:sectPr>
          <w:pgSz w:w="12240" w:h="15840"/>
          <w:pgMar w:header="0" w:footer="735" w:top="780" w:bottom="920" w:left="720" w:right="360"/>
        </w:sectPr>
      </w:pPr>
    </w:p>
    <w:p>
      <w:pPr>
        <w:pStyle w:val="BodyText"/>
        <w:spacing w:before="99"/>
        <w:ind w:left="671"/>
      </w:pPr>
      <w:r>
        <w:rPr>
          <w:spacing w:val="-5"/>
        </w:rPr>
        <w:t>0%</w:t>
      </w:r>
    </w:p>
    <w:p>
      <w:pPr>
        <w:pStyle w:val="BodyText"/>
        <w:tabs>
          <w:tab w:pos="1183" w:val="left" w:leader="none"/>
          <w:tab w:pos="2250" w:val="left" w:leader="none"/>
          <w:tab w:pos="3437" w:val="left" w:leader="none"/>
        </w:tabs>
        <w:spacing w:before="18"/>
        <w:ind w:right="70"/>
        <w:jc w:val="right"/>
      </w:pPr>
      <w:r>
        <w:rPr>
          <w:spacing w:val="-2"/>
        </w:rPr>
        <w:t>Total</w:t>
      </w:r>
      <w:r>
        <w:rPr/>
        <w:tab/>
      </w:r>
      <w:r>
        <w:rPr>
          <w:spacing w:val="-4"/>
        </w:rPr>
        <w:t>Male</w:t>
      </w:r>
      <w:r>
        <w:rPr/>
        <w:tab/>
      </w:r>
      <w:r>
        <w:rPr>
          <w:spacing w:val="-2"/>
        </w:rPr>
        <w:t>Female</w:t>
      </w:r>
      <w:r>
        <w:rPr/>
        <w:tab/>
        <w:t>13</w:t>
      </w:r>
      <w:r>
        <w:rPr>
          <w:spacing w:val="-3"/>
        </w:rPr>
        <w:t> </w:t>
      </w:r>
      <w:r>
        <w:rPr>
          <w:spacing w:val="-5"/>
        </w:rPr>
        <w:t>and</w:t>
      </w:r>
    </w:p>
    <w:p>
      <w:pPr>
        <w:pStyle w:val="BodyText"/>
        <w:jc w:val="right"/>
      </w:pPr>
      <w:r>
        <w:rPr>
          <w:spacing w:val="-2"/>
        </w:rPr>
        <w:t>Younger</w:t>
      </w:r>
    </w:p>
    <w:p>
      <w:pPr>
        <w:pStyle w:val="BodyText"/>
        <w:spacing w:before="117"/>
      </w:pPr>
      <w:r>
        <w:rPr/>
        <w:br w:type="column"/>
      </w:r>
      <w:r>
        <w:rPr/>
      </w:r>
    </w:p>
    <w:p>
      <w:pPr>
        <w:pStyle w:val="BodyText"/>
        <w:tabs>
          <w:tab w:pos="1357" w:val="left" w:leader="none"/>
          <w:tab w:pos="2794" w:val="left" w:leader="none"/>
        </w:tabs>
        <w:ind w:left="397"/>
      </w:pPr>
      <w:r>
        <w:rPr/>
        <w:t>14</w:t>
      </w:r>
      <w:r>
        <w:rPr>
          <w:spacing w:val="-5"/>
        </w:rPr>
        <w:t> </w:t>
      </w:r>
      <w:r>
        <w:rPr/>
        <w:t>to</w:t>
      </w:r>
      <w:r>
        <w:rPr>
          <w:spacing w:val="-1"/>
        </w:rPr>
        <w:t> </w:t>
      </w:r>
      <w:r>
        <w:rPr>
          <w:spacing w:val="-5"/>
        </w:rPr>
        <w:t>16</w:t>
      </w:r>
      <w:r>
        <w:rPr/>
        <w:tab/>
        <w:t>17</w:t>
      </w:r>
      <w:r>
        <w:rPr>
          <w:spacing w:val="-3"/>
        </w:rPr>
        <w:t> </w:t>
      </w:r>
      <w:r>
        <w:rPr/>
        <w:t>and</w:t>
      </w:r>
      <w:r>
        <w:rPr>
          <w:spacing w:val="-3"/>
        </w:rPr>
        <w:t> </w:t>
      </w:r>
      <w:r>
        <w:rPr>
          <w:spacing w:val="-4"/>
        </w:rPr>
        <w:t>Older</w:t>
      </w:r>
      <w:r>
        <w:rPr/>
        <w:tab/>
      </w:r>
      <w:r>
        <w:rPr>
          <w:spacing w:val="-2"/>
        </w:rPr>
        <w:t>Seneca</w:t>
      </w:r>
    </w:p>
    <w:p>
      <w:pPr>
        <w:pStyle w:val="BodyText"/>
        <w:ind w:left="2546"/>
      </w:pPr>
      <w:r>
        <w:rPr/>
        <w:t>County</w:t>
      </w:r>
      <w:r>
        <w:rPr>
          <w:spacing w:val="-7"/>
        </w:rPr>
        <w:t> </w:t>
      </w:r>
      <w:r>
        <w:rPr>
          <w:spacing w:val="-4"/>
        </w:rPr>
        <w:t>2016</w:t>
      </w:r>
    </w:p>
    <w:p>
      <w:pPr>
        <w:pStyle w:val="BodyText"/>
        <w:spacing w:before="117"/>
      </w:pPr>
      <w:r>
        <w:rPr/>
        <w:br w:type="column"/>
      </w:r>
      <w:r>
        <w:rPr/>
      </w:r>
    </w:p>
    <w:p>
      <w:pPr>
        <w:pStyle w:val="BodyText"/>
        <w:ind w:left="103" w:right="764" w:hanging="2"/>
        <w:jc w:val="center"/>
      </w:pPr>
      <w:r>
        <w:rPr>
          <w:spacing w:val="-2"/>
        </w:rPr>
        <w:t>Seneca County 2018/2019</w:t>
      </w:r>
    </w:p>
    <w:p>
      <w:pPr>
        <w:pStyle w:val="BodyText"/>
        <w:spacing w:after="0"/>
        <w:jc w:val="center"/>
        <w:sectPr>
          <w:type w:val="continuous"/>
          <w:pgSz w:w="12240" w:h="15840"/>
          <w:pgMar w:header="0" w:footer="735" w:top="1060" w:bottom="280" w:left="720" w:right="360"/>
          <w:cols w:num="3" w:equalWidth="0">
            <w:col w:w="5605" w:space="40"/>
            <w:col w:w="3665" w:space="39"/>
            <w:col w:w="1811"/>
          </w:cols>
        </w:sectPr>
      </w:pPr>
    </w:p>
    <w:p>
      <w:pPr>
        <w:spacing w:line="225" w:lineRule="auto" w:before="63"/>
        <w:ind w:left="5246" w:right="642" w:hanging="4654"/>
        <w:jc w:val="left"/>
        <w:rPr>
          <w:i/>
          <w:sz w:val="17"/>
        </w:rPr>
      </w:pPr>
      <w:r>
        <w:rPr>
          <w:i/>
          <w:spacing w:val="-4"/>
          <w:sz w:val="17"/>
        </w:rPr>
        <w:t>Note:</w:t>
      </w:r>
      <w:r>
        <w:rPr>
          <w:i/>
          <w:spacing w:val="-8"/>
          <w:sz w:val="17"/>
        </w:rPr>
        <w:t> </w:t>
      </w:r>
      <w:r>
        <w:rPr>
          <w:i/>
          <w:spacing w:val="-4"/>
          <w:sz w:val="17"/>
        </w:rPr>
        <w:t>Caution</w:t>
      </w:r>
      <w:r>
        <w:rPr>
          <w:i/>
          <w:spacing w:val="-8"/>
          <w:sz w:val="17"/>
        </w:rPr>
        <w:t> </w:t>
      </w:r>
      <w:r>
        <w:rPr>
          <w:i/>
          <w:spacing w:val="-4"/>
          <w:sz w:val="17"/>
        </w:rPr>
        <w:t>should</w:t>
      </w:r>
      <w:r>
        <w:rPr>
          <w:i/>
          <w:spacing w:val="-7"/>
          <w:sz w:val="17"/>
        </w:rPr>
        <w:t> </w:t>
      </w:r>
      <w:r>
        <w:rPr>
          <w:i/>
          <w:spacing w:val="-4"/>
          <w:sz w:val="17"/>
        </w:rPr>
        <w:t>be</w:t>
      </w:r>
      <w:r>
        <w:rPr>
          <w:i/>
          <w:spacing w:val="-8"/>
          <w:sz w:val="17"/>
        </w:rPr>
        <w:t> </w:t>
      </w:r>
      <w:r>
        <w:rPr>
          <w:i/>
          <w:spacing w:val="-4"/>
          <w:sz w:val="17"/>
        </w:rPr>
        <w:t>used</w:t>
      </w:r>
      <w:r>
        <w:rPr>
          <w:i/>
          <w:spacing w:val="-8"/>
          <w:sz w:val="17"/>
        </w:rPr>
        <w:t> </w:t>
      </w:r>
      <w:r>
        <w:rPr>
          <w:i/>
          <w:spacing w:val="-4"/>
          <w:sz w:val="17"/>
        </w:rPr>
        <w:t>when</w:t>
      </w:r>
      <w:r>
        <w:rPr>
          <w:i/>
          <w:spacing w:val="-7"/>
          <w:sz w:val="17"/>
        </w:rPr>
        <w:t> </w:t>
      </w:r>
      <w:r>
        <w:rPr>
          <w:i/>
          <w:spacing w:val="-4"/>
          <w:sz w:val="17"/>
        </w:rPr>
        <w:t>interpreting</w:t>
      </w:r>
      <w:r>
        <w:rPr>
          <w:i/>
          <w:spacing w:val="-8"/>
          <w:sz w:val="17"/>
        </w:rPr>
        <w:t> </w:t>
      </w:r>
      <w:r>
        <w:rPr>
          <w:i/>
          <w:spacing w:val="-4"/>
          <w:sz w:val="17"/>
        </w:rPr>
        <w:t>subgroup</w:t>
      </w:r>
      <w:r>
        <w:rPr>
          <w:i/>
          <w:spacing w:val="-8"/>
          <w:sz w:val="17"/>
        </w:rPr>
        <w:t> </w:t>
      </w:r>
      <w:r>
        <w:rPr>
          <w:i/>
          <w:spacing w:val="-4"/>
          <w:sz w:val="17"/>
        </w:rPr>
        <w:t>results</w:t>
      </w:r>
      <w:r>
        <w:rPr>
          <w:i/>
          <w:spacing w:val="-7"/>
          <w:sz w:val="17"/>
        </w:rPr>
        <w:t> </w:t>
      </w:r>
      <w:r>
        <w:rPr>
          <w:i/>
          <w:spacing w:val="-4"/>
          <w:sz w:val="17"/>
        </w:rPr>
        <w:t>as</w:t>
      </w:r>
      <w:r>
        <w:rPr>
          <w:i/>
          <w:spacing w:val="-8"/>
          <w:sz w:val="17"/>
        </w:rPr>
        <w:t> </w:t>
      </w:r>
      <w:r>
        <w:rPr>
          <w:i/>
          <w:spacing w:val="-4"/>
          <w:sz w:val="17"/>
        </w:rPr>
        <w:t>the</w:t>
      </w:r>
      <w:r>
        <w:rPr>
          <w:i/>
          <w:spacing w:val="-8"/>
          <w:sz w:val="17"/>
        </w:rPr>
        <w:t> </w:t>
      </w:r>
      <w:r>
        <w:rPr>
          <w:i/>
          <w:spacing w:val="-4"/>
          <w:sz w:val="17"/>
        </w:rPr>
        <w:t>margin</w:t>
      </w:r>
      <w:r>
        <w:rPr>
          <w:i/>
          <w:spacing w:val="-7"/>
          <w:sz w:val="17"/>
        </w:rPr>
        <w:t> </w:t>
      </w:r>
      <w:r>
        <w:rPr>
          <w:i/>
          <w:spacing w:val="-4"/>
          <w:sz w:val="17"/>
        </w:rPr>
        <w:t>of</w:t>
      </w:r>
      <w:r>
        <w:rPr>
          <w:i/>
          <w:spacing w:val="-8"/>
          <w:sz w:val="17"/>
        </w:rPr>
        <w:t> </w:t>
      </w:r>
      <w:r>
        <w:rPr>
          <w:i/>
          <w:spacing w:val="-4"/>
          <w:sz w:val="17"/>
        </w:rPr>
        <w:t>error</w:t>
      </w:r>
      <w:r>
        <w:rPr>
          <w:i/>
          <w:spacing w:val="-7"/>
          <w:sz w:val="17"/>
        </w:rPr>
        <w:t> </w:t>
      </w:r>
      <w:r>
        <w:rPr>
          <w:i/>
          <w:spacing w:val="-4"/>
          <w:sz w:val="17"/>
        </w:rPr>
        <w:t>for</w:t>
      </w:r>
      <w:r>
        <w:rPr>
          <w:i/>
          <w:spacing w:val="-8"/>
          <w:sz w:val="17"/>
        </w:rPr>
        <w:t> </w:t>
      </w:r>
      <w:r>
        <w:rPr>
          <w:i/>
          <w:spacing w:val="-4"/>
          <w:sz w:val="17"/>
        </w:rPr>
        <w:t>any</w:t>
      </w:r>
      <w:r>
        <w:rPr>
          <w:i/>
          <w:spacing w:val="-8"/>
          <w:sz w:val="17"/>
        </w:rPr>
        <w:t> </w:t>
      </w:r>
      <w:r>
        <w:rPr>
          <w:i/>
          <w:spacing w:val="-4"/>
          <w:sz w:val="17"/>
        </w:rPr>
        <w:t>subgroup</w:t>
      </w:r>
      <w:r>
        <w:rPr>
          <w:i/>
          <w:spacing w:val="-7"/>
          <w:sz w:val="17"/>
        </w:rPr>
        <w:t> </w:t>
      </w:r>
      <w:r>
        <w:rPr>
          <w:i/>
          <w:spacing w:val="-4"/>
          <w:sz w:val="17"/>
        </w:rPr>
        <w:t>is</w:t>
      </w:r>
      <w:r>
        <w:rPr>
          <w:i/>
          <w:spacing w:val="-8"/>
          <w:sz w:val="17"/>
        </w:rPr>
        <w:t> </w:t>
      </w:r>
      <w:r>
        <w:rPr>
          <w:i/>
          <w:spacing w:val="-4"/>
          <w:sz w:val="17"/>
        </w:rPr>
        <w:t>higher</w:t>
      </w:r>
      <w:r>
        <w:rPr>
          <w:i/>
          <w:spacing w:val="-8"/>
          <w:sz w:val="17"/>
        </w:rPr>
        <w:t> </w:t>
      </w:r>
      <w:r>
        <w:rPr>
          <w:i/>
          <w:spacing w:val="-4"/>
          <w:sz w:val="17"/>
        </w:rPr>
        <w:t>than</w:t>
      </w:r>
      <w:r>
        <w:rPr>
          <w:i/>
          <w:spacing w:val="-7"/>
          <w:sz w:val="17"/>
        </w:rPr>
        <w:t> </w:t>
      </w:r>
      <w:r>
        <w:rPr>
          <w:i/>
          <w:spacing w:val="-4"/>
          <w:sz w:val="17"/>
        </w:rPr>
        <w:t>that</w:t>
      </w:r>
      <w:r>
        <w:rPr>
          <w:i/>
          <w:spacing w:val="-8"/>
          <w:sz w:val="17"/>
        </w:rPr>
        <w:t> </w:t>
      </w:r>
      <w:r>
        <w:rPr>
          <w:i/>
          <w:spacing w:val="-4"/>
          <w:sz w:val="17"/>
        </w:rPr>
        <w:t>of</w:t>
      </w:r>
      <w:r>
        <w:rPr>
          <w:i/>
          <w:spacing w:val="-8"/>
          <w:sz w:val="17"/>
        </w:rPr>
        <w:t> </w:t>
      </w:r>
      <w:r>
        <w:rPr>
          <w:i/>
          <w:spacing w:val="-4"/>
          <w:sz w:val="17"/>
        </w:rPr>
        <w:t>the</w:t>
      </w:r>
      <w:r>
        <w:rPr>
          <w:i/>
          <w:spacing w:val="-7"/>
          <w:sz w:val="17"/>
        </w:rPr>
        <w:t> </w:t>
      </w:r>
      <w:r>
        <w:rPr>
          <w:i/>
          <w:spacing w:val="-4"/>
          <w:sz w:val="17"/>
        </w:rPr>
        <w:t>overall </w:t>
      </w:r>
      <w:r>
        <w:rPr>
          <w:i/>
          <w:spacing w:val="-2"/>
          <w:sz w:val="17"/>
        </w:rPr>
        <w:t>survey.</w:t>
      </w:r>
    </w:p>
    <w:p>
      <w:pPr>
        <w:pStyle w:val="BodyText"/>
        <w:rPr>
          <w:i/>
        </w:rPr>
      </w:pPr>
    </w:p>
    <w:p>
      <w:pPr>
        <w:pStyle w:val="Heading7"/>
        <w:ind w:left="288"/>
      </w:pPr>
      <w:r>
        <w:rPr/>
        <w:t>YOUTH</w:t>
      </w:r>
      <w:r>
        <w:rPr>
          <w:spacing w:val="-8"/>
        </w:rPr>
        <w:t> </w:t>
      </w:r>
      <w:r>
        <w:rPr>
          <w:spacing w:val="-2"/>
        </w:rPr>
        <w:t>VIOLENCE</w:t>
      </w:r>
    </w:p>
    <w:p>
      <w:pPr>
        <w:pStyle w:val="BodyText"/>
        <w:spacing w:before="2"/>
        <w:rPr>
          <w:b/>
        </w:rPr>
      </w:pPr>
    </w:p>
    <w:p>
      <w:pPr>
        <w:pStyle w:val="BodyText"/>
        <w:ind w:left="288" w:right="796" w:hanging="1"/>
      </w:pPr>
      <w:r>
        <w:rPr/>
        <w:t>Eighteen</w:t>
      </w:r>
      <w:r>
        <w:rPr>
          <w:spacing w:val="-3"/>
        </w:rPr>
        <w:t> </w:t>
      </w:r>
      <w:r>
        <w:rPr/>
        <w:t>percent</w:t>
      </w:r>
      <w:r>
        <w:rPr>
          <w:spacing w:val="-3"/>
        </w:rPr>
        <w:t> </w:t>
      </w:r>
      <w:r>
        <w:rPr/>
        <w:t>(18%)</w:t>
      </w:r>
      <w:r>
        <w:rPr>
          <w:spacing w:val="-3"/>
        </w:rPr>
        <w:t> </w:t>
      </w:r>
      <w:r>
        <w:rPr/>
        <w:t>of</w:t>
      </w:r>
      <w:r>
        <w:rPr>
          <w:spacing w:val="-3"/>
        </w:rPr>
        <w:t> </w:t>
      </w:r>
      <w:r>
        <w:rPr/>
        <w:t>youth</w:t>
      </w:r>
      <w:r>
        <w:rPr>
          <w:spacing w:val="-3"/>
        </w:rPr>
        <w:t> </w:t>
      </w:r>
      <w:r>
        <w:rPr/>
        <w:t>had</w:t>
      </w:r>
      <w:r>
        <w:rPr>
          <w:spacing w:val="-3"/>
        </w:rPr>
        <w:t> </w:t>
      </w:r>
      <w:r>
        <w:rPr/>
        <w:t>been</w:t>
      </w:r>
      <w:r>
        <w:rPr>
          <w:spacing w:val="-3"/>
        </w:rPr>
        <w:t> </w:t>
      </w:r>
      <w:r>
        <w:rPr/>
        <w:t>involved</w:t>
      </w:r>
      <w:r>
        <w:rPr>
          <w:spacing w:val="-3"/>
        </w:rPr>
        <w:t> </w:t>
      </w:r>
      <w:r>
        <w:rPr/>
        <w:t>in</w:t>
      </w:r>
      <w:r>
        <w:rPr>
          <w:spacing w:val="-1"/>
        </w:rPr>
        <w:t> </w:t>
      </w:r>
      <w:r>
        <w:rPr/>
        <w:t>a</w:t>
      </w:r>
      <w:r>
        <w:rPr>
          <w:spacing w:val="-4"/>
        </w:rPr>
        <w:t> </w:t>
      </w:r>
      <w:r>
        <w:rPr/>
        <w:t>physical</w:t>
      </w:r>
      <w:r>
        <w:rPr>
          <w:spacing w:val="-3"/>
        </w:rPr>
        <w:t> </w:t>
      </w:r>
      <w:r>
        <w:rPr/>
        <w:t>fight,</w:t>
      </w:r>
      <w:r>
        <w:rPr>
          <w:spacing w:val="-3"/>
        </w:rPr>
        <w:t> </w:t>
      </w:r>
      <w:r>
        <w:rPr/>
        <w:t>increasing</w:t>
      </w:r>
      <w:r>
        <w:rPr>
          <w:spacing w:val="-3"/>
        </w:rPr>
        <w:t> </w:t>
      </w:r>
      <w:r>
        <w:rPr/>
        <w:t>to</w:t>
      </w:r>
      <w:r>
        <w:rPr>
          <w:spacing w:val="-2"/>
        </w:rPr>
        <w:t> </w:t>
      </w:r>
      <w:r>
        <w:rPr/>
        <w:t>24%</w:t>
      </w:r>
      <w:r>
        <w:rPr>
          <w:spacing w:val="-3"/>
        </w:rPr>
        <w:t> </w:t>
      </w:r>
      <w:r>
        <w:rPr/>
        <w:t>of</w:t>
      </w:r>
      <w:r>
        <w:rPr>
          <w:spacing w:val="-3"/>
        </w:rPr>
        <w:t> </w:t>
      </w:r>
      <w:r>
        <w:rPr/>
        <w:t>males.</w:t>
      </w:r>
      <w:r>
        <w:rPr>
          <w:spacing w:val="-3"/>
        </w:rPr>
        <w:t> </w:t>
      </w:r>
      <w:r>
        <w:rPr/>
        <w:t>Forty-three percent (43%) of youth had been bullied in the past year.</w:t>
      </w:r>
    </w:p>
    <w:p>
      <w:pPr>
        <w:pStyle w:val="BodyText"/>
        <w:spacing w:after="0"/>
        <w:sectPr>
          <w:type w:val="continuous"/>
          <w:pgSz w:w="12240" w:h="15840"/>
          <w:pgMar w:header="0" w:footer="735" w:top="1060" w:bottom="280" w:left="720" w:right="360"/>
        </w:sectPr>
      </w:pPr>
    </w:p>
    <w:p>
      <w:pPr>
        <w:pStyle w:val="Heading2"/>
        <w:tabs>
          <w:tab w:pos="10756" w:val="left" w:leader="none"/>
        </w:tabs>
        <w:spacing w:before="85"/>
        <w:ind w:left="287"/>
      </w:pPr>
      <w:r>
        <w:rPr>
          <w:color w:val="FFFFFF"/>
          <w:shd w:fill="1F487C" w:color="auto" w:val="clear"/>
        </w:rPr>
        <w:t>Adult</w:t>
      </w:r>
      <w:r>
        <w:rPr>
          <w:color w:val="FFFFFF"/>
          <w:spacing w:val="-4"/>
          <w:shd w:fill="1F487C" w:color="auto" w:val="clear"/>
        </w:rPr>
        <w:t> </w:t>
      </w:r>
      <w:r>
        <w:rPr>
          <w:color w:val="FFFFFF"/>
          <w:shd w:fill="1F487C" w:color="auto" w:val="clear"/>
        </w:rPr>
        <w:t>Trend</w:t>
      </w:r>
      <w:r>
        <w:rPr>
          <w:color w:val="FFFFFF"/>
          <w:spacing w:val="-4"/>
          <w:shd w:fill="1F487C" w:color="auto" w:val="clear"/>
        </w:rPr>
        <w:t> </w:t>
      </w:r>
      <w:r>
        <w:rPr>
          <w:color w:val="FFFFFF"/>
          <w:spacing w:val="-2"/>
          <w:shd w:fill="1F487C" w:color="auto" w:val="clear"/>
        </w:rPr>
        <w:t>Summary</w:t>
      </w:r>
      <w:r>
        <w:rPr>
          <w:color w:val="FFFFFF"/>
          <w:shd w:fill="1F487C" w:color="auto" w:val="clear"/>
        </w:rPr>
        <w:tab/>
      </w:r>
    </w:p>
    <w:p>
      <w:pPr>
        <w:pStyle w:val="BodyText"/>
        <w:spacing w:before="25"/>
      </w:pPr>
    </w:p>
    <w:tbl>
      <w:tblPr>
        <w:tblW w:w="0" w:type="auto"/>
        <w:jc w:val="left"/>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54"/>
        <w:gridCol w:w="943"/>
        <w:gridCol w:w="943"/>
        <w:gridCol w:w="943"/>
        <w:gridCol w:w="943"/>
        <w:gridCol w:w="943"/>
        <w:gridCol w:w="943"/>
        <w:gridCol w:w="941"/>
      </w:tblGrid>
      <w:tr>
        <w:trPr>
          <w:trHeight w:val="710" w:hRule="atLeast"/>
        </w:trPr>
        <w:tc>
          <w:tcPr>
            <w:tcW w:w="3854" w:type="dxa"/>
            <w:shd w:val="clear" w:color="auto" w:fill="1F487C"/>
          </w:tcPr>
          <w:p>
            <w:pPr>
              <w:pStyle w:val="TableParagraph"/>
              <w:spacing w:before="41"/>
              <w:jc w:val="left"/>
              <w:rPr>
                <w:sz w:val="18"/>
              </w:rPr>
            </w:pPr>
          </w:p>
          <w:p>
            <w:pPr>
              <w:pStyle w:val="TableParagraph"/>
              <w:spacing w:before="1"/>
              <w:ind w:left="1269"/>
              <w:jc w:val="left"/>
              <w:rPr>
                <w:b/>
                <w:sz w:val="18"/>
              </w:rPr>
            </w:pPr>
            <w:r>
              <w:rPr>
                <w:b/>
                <w:color w:val="FFFFFF"/>
                <w:sz w:val="18"/>
              </w:rPr>
              <w:t>Adult</w:t>
            </w:r>
            <w:r>
              <w:rPr>
                <w:b/>
                <w:color w:val="FFFFFF"/>
                <w:spacing w:val="-4"/>
                <w:sz w:val="18"/>
              </w:rPr>
              <w:t> </w:t>
            </w:r>
            <w:r>
              <w:rPr>
                <w:b/>
                <w:color w:val="FFFFFF"/>
                <w:spacing w:val="-2"/>
                <w:sz w:val="18"/>
              </w:rPr>
              <w:t>Variables</w:t>
            </w:r>
          </w:p>
        </w:tc>
        <w:tc>
          <w:tcPr>
            <w:tcW w:w="943" w:type="dxa"/>
            <w:shd w:val="clear" w:color="auto" w:fill="1F487C"/>
          </w:tcPr>
          <w:p>
            <w:pPr>
              <w:pStyle w:val="TableParagraph"/>
              <w:spacing w:before="19"/>
              <w:ind w:left="168" w:right="157" w:firstLine="9"/>
              <w:jc w:val="both"/>
              <w:rPr>
                <w:b/>
                <w:sz w:val="18"/>
              </w:rPr>
            </w:pPr>
            <w:r>
              <w:rPr>
                <w:b/>
                <w:color w:val="FFFFFF"/>
                <w:spacing w:val="-2"/>
                <w:sz w:val="18"/>
              </w:rPr>
              <w:t>Seneca County </w:t>
            </w:r>
            <w:r>
              <w:rPr>
                <w:b/>
                <w:color w:val="FFFFFF"/>
                <w:spacing w:val="-4"/>
                <w:sz w:val="18"/>
              </w:rPr>
              <w:t>2009</w:t>
            </w:r>
          </w:p>
        </w:tc>
        <w:tc>
          <w:tcPr>
            <w:tcW w:w="943" w:type="dxa"/>
            <w:shd w:val="clear" w:color="auto" w:fill="1F487C"/>
          </w:tcPr>
          <w:p>
            <w:pPr>
              <w:pStyle w:val="TableParagraph"/>
              <w:spacing w:before="19"/>
              <w:ind w:left="168" w:right="149" w:firstLine="9"/>
              <w:jc w:val="left"/>
              <w:rPr>
                <w:b/>
                <w:sz w:val="18"/>
              </w:rPr>
            </w:pPr>
            <w:r>
              <w:rPr>
                <w:b/>
                <w:color w:val="FFFFFF"/>
                <w:spacing w:val="-2"/>
                <w:sz w:val="18"/>
              </w:rPr>
              <w:t>Seneca County</w:t>
            </w:r>
          </w:p>
          <w:p>
            <w:pPr>
              <w:pStyle w:val="TableParagraph"/>
              <w:spacing w:before="19"/>
              <w:ind w:left="264"/>
              <w:jc w:val="left"/>
              <w:rPr>
                <w:b/>
                <w:sz w:val="18"/>
              </w:rPr>
            </w:pPr>
            <w:r>
              <w:rPr>
                <w:b/>
                <w:color w:val="FFFFFF"/>
                <w:spacing w:val="-4"/>
                <w:sz w:val="18"/>
              </w:rPr>
              <w:t>2013</w:t>
            </w:r>
          </w:p>
        </w:tc>
        <w:tc>
          <w:tcPr>
            <w:tcW w:w="943" w:type="dxa"/>
            <w:shd w:val="clear" w:color="auto" w:fill="1F487C"/>
          </w:tcPr>
          <w:p>
            <w:pPr>
              <w:pStyle w:val="TableParagraph"/>
              <w:spacing w:before="31"/>
              <w:ind w:left="168" w:right="149" w:firstLine="9"/>
              <w:jc w:val="left"/>
              <w:rPr>
                <w:b/>
                <w:sz w:val="18"/>
              </w:rPr>
            </w:pPr>
            <w:r>
              <w:rPr>
                <w:b/>
                <w:color w:val="FFFFFF"/>
                <w:spacing w:val="-2"/>
                <w:sz w:val="18"/>
              </w:rPr>
              <w:t>Seneca County</w:t>
            </w:r>
          </w:p>
          <w:p>
            <w:pPr>
              <w:pStyle w:val="TableParagraph"/>
              <w:spacing w:line="207" w:lineRule="exact" w:before="21"/>
              <w:ind w:left="264"/>
              <w:jc w:val="left"/>
              <w:rPr>
                <w:b/>
                <w:sz w:val="18"/>
              </w:rPr>
            </w:pPr>
            <w:r>
              <w:rPr>
                <w:b/>
                <w:color w:val="FFFFFF"/>
                <w:spacing w:val="-4"/>
                <w:sz w:val="18"/>
              </w:rPr>
              <w:t>2016</w:t>
            </w:r>
          </w:p>
        </w:tc>
        <w:tc>
          <w:tcPr>
            <w:tcW w:w="943" w:type="dxa"/>
            <w:shd w:val="clear" w:color="auto" w:fill="1F487C"/>
          </w:tcPr>
          <w:p>
            <w:pPr>
              <w:pStyle w:val="TableParagraph"/>
              <w:spacing w:before="31"/>
              <w:ind w:left="168" w:right="149" w:firstLine="9"/>
              <w:jc w:val="left"/>
              <w:rPr>
                <w:b/>
                <w:sz w:val="18"/>
              </w:rPr>
            </w:pPr>
            <w:r>
              <w:rPr>
                <w:b/>
                <w:color w:val="FFFFFF"/>
                <w:spacing w:val="-2"/>
                <w:sz w:val="18"/>
              </w:rPr>
              <w:t>Seneca County</w:t>
            </w:r>
          </w:p>
          <w:p>
            <w:pPr>
              <w:pStyle w:val="TableParagraph"/>
              <w:spacing w:line="207" w:lineRule="exact" w:before="21"/>
              <w:ind w:left="264"/>
              <w:jc w:val="left"/>
              <w:rPr>
                <w:b/>
                <w:sz w:val="18"/>
              </w:rPr>
            </w:pPr>
            <w:r>
              <w:rPr>
                <w:b/>
                <w:color w:val="FFFFFF"/>
                <w:spacing w:val="-4"/>
                <w:sz w:val="18"/>
              </w:rPr>
              <w:t>2019</w:t>
            </w:r>
          </w:p>
        </w:tc>
        <w:tc>
          <w:tcPr>
            <w:tcW w:w="943" w:type="dxa"/>
            <w:shd w:val="clear" w:color="auto" w:fill="1F487C"/>
          </w:tcPr>
          <w:p>
            <w:pPr>
              <w:pStyle w:val="TableParagraph"/>
              <w:spacing w:line="230" w:lineRule="atLeast"/>
              <w:ind w:left="169" w:right="156" w:firstLine="9"/>
              <w:jc w:val="both"/>
              <w:rPr>
                <w:b/>
                <w:sz w:val="18"/>
              </w:rPr>
            </w:pPr>
            <w:r>
              <w:rPr>
                <w:b/>
                <w:color w:val="FFFFFF"/>
                <w:spacing w:val="-2"/>
                <w:sz w:val="18"/>
              </w:rPr>
              <w:t>Seneca County </w:t>
            </w:r>
            <w:r>
              <w:rPr>
                <w:b/>
                <w:color w:val="FFFFFF"/>
                <w:spacing w:val="-4"/>
                <w:sz w:val="18"/>
              </w:rPr>
              <w:t>2022</w:t>
            </w:r>
          </w:p>
        </w:tc>
        <w:tc>
          <w:tcPr>
            <w:tcW w:w="943" w:type="dxa"/>
            <w:shd w:val="clear" w:color="auto" w:fill="1F487C"/>
          </w:tcPr>
          <w:p>
            <w:pPr>
              <w:pStyle w:val="TableParagraph"/>
              <w:spacing w:line="261" w:lineRule="auto" w:before="139"/>
              <w:ind w:left="265" w:right="249"/>
              <w:jc w:val="left"/>
              <w:rPr>
                <w:b/>
                <w:sz w:val="18"/>
              </w:rPr>
            </w:pPr>
            <w:r>
              <w:rPr>
                <w:b/>
                <w:color w:val="FFFFFF"/>
                <w:spacing w:val="-4"/>
                <w:sz w:val="18"/>
              </w:rPr>
              <w:t>Ohio 2020</w:t>
            </w:r>
          </w:p>
        </w:tc>
        <w:tc>
          <w:tcPr>
            <w:tcW w:w="941" w:type="dxa"/>
            <w:shd w:val="clear" w:color="auto" w:fill="1F487C"/>
          </w:tcPr>
          <w:p>
            <w:pPr>
              <w:pStyle w:val="TableParagraph"/>
              <w:spacing w:line="261" w:lineRule="auto" w:before="139"/>
              <w:ind w:left="260" w:right="252" w:firstLine="43"/>
              <w:jc w:val="left"/>
              <w:rPr>
                <w:b/>
                <w:sz w:val="18"/>
              </w:rPr>
            </w:pPr>
            <w:r>
              <w:rPr>
                <w:b/>
                <w:color w:val="FFFFFF"/>
                <w:spacing w:val="-4"/>
                <w:sz w:val="18"/>
              </w:rPr>
              <w:t>U.S. 2020</w:t>
            </w:r>
          </w:p>
        </w:tc>
      </w:tr>
      <w:tr>
        <w:trPr>
          <w:trHeight w:val="287" w:hRule="atLeast"/>
        </w:trPr>
        <w:tc>
          <w:tcPr>
            <w:tcW w:w="10453" w:type="dxa"/>
            <w:gridSpan w:val="8"/>
            <w:shd w:val="clear" w:color="auto" w:fill="538DD3"/>
          </w:tcPr>
          <w:p>
            <w:pPr>
              <w:pStyle w:val="TableParagraph"/>
              <w:spacing w:before="46"/>
              <w:ind w:left="12" w:right="6"/>
              <w:rPr>
                <w:b/>
                <w:sz w:val="18"/>
              </w:rPr>
            </w:pPr>
            <w:r>
              <w:rPr>
                <w:b/>
                <w:color w:val="FFFFFF"/>
                <w:sz w:val="18"/>
              </w:rPr>
              <w:t>Healthcare</w:t>
            </w:r>
            <w:r>
              <w:rPr>
                <w:b/>
                <w:color w:val="FFFFFF"/>
                <w:spacing w:val="-2"/>
                <w:sz w:val="18"/>
              </w:rPr>
              <w:t> </w:t>
            </w:r>
            <w:r>
              <w:rPr>
                <w:b/>
                <w:color w:val="FFFFFF"/>
                <w:sz w:val="18"/>
              </w:rPr>
              <w:t>Coverage,</w:t>
            </w:r>
            <w:r>
              <w:rPr>
                <w:b/>
                <w:color w:val="FFFFFF"/>
                <w:spacing w:val="-4"/>
                <w:sz w:val="18"/>
              </w:rPr>
              <w:t> </w:t>
            </w:r>
            <w:r>
              <w:rPr>
                <w:b/>
                <w:color w:val="FFFFFF"/>
                <w:sz w:val="18"/>
              </w:rPr>
              <w:t>Access,</w:t>
            </w:r>
            <w:r>
              <w:rPr>
                <w:b/>
                <w:color w:val="FFFFFF"/>
                <w:spacing w:val="-3"/>
                <w:sz w:val="18"/>
              </w:rPr>
              <w:t> </w:t>
            </w:r>
            <w:r>
              <w:rPr>
                <w:b/>
                <w:color w:val="FFFFFF"/>
                <w:sz w:val="18"/>
              </w:rPr>
              <w:t>and</w:t>
            </w:r>
            <w:r>
              <w:rPr>
                <w:b/>
                <w:color w:val="FFFFFF"/>
                <w:spacing w:val="-3"/>
                <w:sz w:val="18"/>
              </w:rPr>
              <w:t> </w:t>
            </w:r>
            <w:r>
              <w:rPr>
                <w:b/>
                <w:color w:val="FFFFFF"/>
                <w:spacing w:val="-2"/>
                <w:sz w:val="18"/>
              </w:rPr>
              <w:t>Utilization</w:t>
            </w:r>
          </w:p>
        </w:tc>
      </w:tr>
      <w:tr>
        <w:trPr>
          <w:trHeight w:val="234" w:hRule="atLeast"/>
        </w:trPr>
        <w:tc>
          <w:tcPr>
            <w:tcW w:w="3854" w:type="dxa"/>
            <w:shd w:val="clear" w:color="auto" w:fill="DBE4F0"/>
          </w:tcPr>
          <w:p>
            <w:pPr>
              <w:pStyle w:val="TableParagraph"/>
              <w:spacing w:line="195" w:lineRule="exact" w:before="19"/>
              <w:ind w:left="115"/>
              <w:jc w:val="left"/>
              <w:rPr>
                <w:b/>
                <w:sz w:val="18"/>
              </w:rPr>
            </w:pPr>
            <w:r>
              <w:rPr>
                <w:b/>
                <w:spacing w:val="-2"/>
                <w:sz w:val="18"/>
              </w:rPr>
              <w:t>Uninsured</w:t>
            </w:r>
          </w:p>
        </w:tc>
        <w:tc>
          <w:tcPr>
            <w:tcW w:w="943" w:type="dxa"/>
          </w:tcPr>
          <w:p>
            <w:pPr>
              <w:pStyle w:val="TableParagraph"/>
              <w:spacing w:line="195" w:lineRule="exact" w:before="19"/>
              <w:ind w:left="13" w:right="3"/>
              <w:rPr>
                <w:sz w:val="18"/>
              </w:rPr>
            </w:pPr>
            <w:r>
              <w:rPr>
                <w:spacing w:val="-5"/>
                <w:sz w:val="18"/>
              </w:rPr>
              <w:t>11%</w:t>
            </w:r>
          </w:p>
        </w:tc>
        <w:tc>
          <w:tcPr>
            <w:tcW w:w="943" w:type="dxa"/>
          </w:tcPr>
          <w:p>
            <w:pPr>
              <w:pStyle w:val="TableParagraph"/>
              <w:spacing w:line="195" w:lineRule="exact" w:before="19"/>
              <w:ind w:left="13" w:right="3"/>
              <w:rPr>
                <w:sz w:val="18"/>
              </w:rPr>
            </w:pPr>
            <w:r>
              <w:rPr>
                <w:spacing w:val="-5"/>
                <w:sz w:val="18"/>
              </w:rPr>
              <w:t>15%</w:t>
            </w:r>
          </w:p>
        </w:tc>
        <w:tc>
          <w:tcPr>
            <w:tcW w:w="943" w:type="dxa"/>
          </w:tcPr>
          <w:p>
            <w:pPr>
              <w:pStyle w:val="TableParagraph"/>
              <w:spacing w:line="195" w:lineRule="exact" w:before="19"/>
              <w:ind w:left="13" w:right="7"/>
              <w:rPr>
                <w:sz w:val="18"/>
              </w:rPr>
            </w:pPr>
            <w:r>
              <w:rPr>
                <w:spacing w:val="-5"/>
                <w:sz w:val="18"/>
              </w:rPr>
              <w:t>8%</w:t>
            </w:r>
          </w:p>
        </w:tc>
        <w:tc>
          <w:tcPr>
            <w:tcW w:w="943" w:type="dxa"/>
          </w:tcPr>
          <w:p>
            <w:pPr>
              <w:pStyle w:val="TableParagraph"/>
              <w:spacing w:line="195" w:lineRule="exact" w:before="19"/>
              <w:ind w:left="13" w:right="7"/>
              <w:rPr>
                <w:sz w:val="18"/>
              </w:rPr>
            </w:pPr>
            <w:r>
              <w:rPr>
                <w:spacing w:val="-5"/>
                <w:sz w:val="18"/>
              </w:rPr>
              <w:t>9%</w:t>
            </w:r>
          </w:p>
        </w:tc>
        <w:tc>
          <w:tcPr>
            <w:tcW w:w="943" w:type="dxa"/>
            <w:shd w:val="clear" w:color="auto" w:fill="D5E2BB"/>
          </w:tcPr>
          <w:p>
            <w:pPr>
              <w:pStyle w:val="TableParagraph"/>
              <w:spacing w:line="195" w:lineRule="exact" w:before="19"/>
              <w:ind w:left="13" w:right="5"/>
              <w:rPr>
                <w:sz w:val="18"/>
              </w:rPr>
            </w:pPr>
            <w:r>
              <w:rPr>
                <w:spacing w:val="-5"/>
                <w:sz w:val="18"/>
              </w:rPr>
              <w:t>7%</w:t>
            </w:r>
          </w:p>
        </w:tc>
        <w:tc>
          <w:tcPr>
            <w:tcW w:w="943" w:type="dxa"/>
          </w:tcPr>
          <w:p>
            <w:pPr>
              <w:pStyle w:val="TableParagraph"/>
              <w:spacing w:line="195" w:lineRule="exact" w:before="19"/>
              <w:ind w:left="13" w:right="6"/>
              <w:rPr>
                <w:sz w:val="18"/>
              </w:rPr>
            </w:pPr>
            <w:r>
              <w:rPr>
                <w:spacing w:val="-5"/>
                <w:sz w:val="18"/>
              </w:rPr>
              <w:t>9%</w:t>
            </w:r>
          </w:p>
        </w:tc>
        <w:tc>
          <w:tcPr>
            <w:tcW w:w="941" w:type="dxa"/>
          </w:tcPr>
          <w:p>
            <w:pPr>
              <w:pStyle w:val="TableParagraph"/>
              <w:spacing w:line="195" w:lineRule="exact" w:before="19"/>
              <w:ind w:left="10" w:right="5"/>
              <w:rPr>
                <w:sz w:val="18"/>
              </w:rPr>
            </w:pPr>
            <w:r>
              <w:rPr>
                <w:spacing w:val="-5"/>
                <w:sz w:val="18"/>
              </w:rPr>
              <w:t>9%</w:t>
            </w:r>
          </w:p>
        </w:tc>
      </w:tr>
      <w:tr>
        <w:trPr>
          <w:trHeight w:val="450" w:hRule="atLeast"/>
        </w:trPr>
        <w:tc>
          <w:tcPr>
            <w:tcW w:w="3854" w:type="dxa"/>
            <w:shd w:val="clear" w:color="auto" w:fill="DBE4F0"/>
          </w:tcPr>
          <w:p>
            <w:pPr>
              <w:pStyle w:val="TableParagraph"/>
              <w:spacing w:line="210" w:lineRule="atLeast"/>
              <w:ind w:left="115" w:right="97"/>
              <w:jc w:val="left"/>
              <w:rPr>
                <w:position w:val="-2"/>
                <w:sz w:val="18"/>
              </w:rPr>
            </w:pPr>
            <w:r>
              <w:rPr>
                <w:b/>
                <w:sz w:val="18"/>
              </w:rPr>
              <w:t>Visited</w:t>
            </w:r>
            <w:r>
              <w:rPr>
                <w:b/>
                <w:spacing w:val="-5"/>
                <w:sz w:val="18"/>
              </w:rPr>
              <w:t> </w:t>
            </w:r>
            <w:r>
              <w:rPr>
                <w:b/>
                <w:sz w:val="18"/>
              </w:rPr>
              <w:t>a</w:t>
            </w:r>
            <w:r>
              <w:rPr>
                <w:b/>
                <w:spacing w:val="-6"/>
                <w:sz w:val="18"/>
              </w:rPr>
              <w:t> </w:t>
            </w:r>
            <w:r>
              <w:rPr>
                <w:b/>
                <w:sz w:val="18"/>
              </w:rPr>
              <w:t>doctor</w:t>
            </w:r>
            <w:r>
              <w:rPr>
                <w:b/>
                <w:spacing w:val="-5"/>
                <w:sz w:val="18"/>
              </w:rPr>
              <w:t> </w:t>
            </w:r>
            <w:r>
              <w:rPr>
                <w:b/>
                <w:sz w:val="18"/>
              </w:rPr>
              <w:t>for</w:t>
            </w:r>
            <w:r>
              <w:rPr>
                <w:b/>
                <w:spacing w:val="-5"/>
                <w:sz w:val="18"/>
              </w:rPr>
              <w:t> </w:t>
            </w:r>
            <w:r>
              <w:rPr>
                <w:b/>
                <w:sz w:val="18"/>
              </w:rPr>
              <w:t>a</w:t>
            </w:r>
            <w:r>
              <w:rPr>
                <w:b/>
                <w:spacing w:val="-8"/>
                <w:sz w:val="18"/>
              </w:rPr>
              <w:t> </w:t>
            </w:r>
            <w:r>
              <w:rPr>
                <w:b/>
                <w:sz w:val="18"/>
              </w:rPr>
              <w:t>routine</w:t>
            </w:r>
            <w:r>
              <w:rPr>
                <w:b/>
                <w:spacing w:val="-4"/>
                <w:sz w:val="18"/>
              </w:rPr>
              <w:t> </w:t>
            </w:r>
            <w:r>
              <w:rPr>
                <w:b/>
                <w:sz w:val="18"/>
              </w:rPr>
              <w:t>checkup</w:t>
            </w:r>
            <w:r>
              <w:rPr>
                <w:b/>
                <w:spacing w:val="-6"/>
                <w:sz w:val="18"/>
              </w:rPr>
              <w:t> </w:t>
            </w:r>
            <w:r>
              <w:rPr>
                <w:sz w:val="18"/>
              </w:rPr>
              <w:t>(in the past 12 months)</w:t>
            </w:r>
            <w:r>
              <w:rPr>
                <w:spacing w:val="40"/>
                <w:sz w:val="18"/>
              </w:rPr>
              <w:t> </w:t>
            </w:r>
            <w:r>
              <w:rPr>
                <w:spacing w:val="-16"/>
                <w:position w:val="-2"/>
                <w:sz w:val="18"/>
              </w:rPr>
              <w:drawing>
                <wp:inline distT="0" distB="0" distL="0" distR="0">
                  <wp:extent cx="121917" cy="122553"/>
                  <wp:effectExtent l="0" t="0" r="0" b="0"/>
                  <wp:docPr id="613" name="Image 613"/>
                  <wp:cNvGraphicFramePr>
                    <a:graphicFrameLocks/>
                  </wp:cNvGraphicFramePr>
                  <a:graphic>
                    <a:graphicData uri="http://schemas.openxmlformats.org/drawingml/2006/picture">
                      <pic:pic>
                        <pic:nvPicPr>
                          <pic:cNvPr id="613" name="Image 613"/>
                          <pic:cNvPicPr/>
                        </pic:nvPicPr>
                        <pic:blipFill>
                          <a:blip r:embed="rId16" cstate="print"/>
                          <a:stretch>
                            <a:fillRect/>
                          </a:stretch>
                        </pic:blipFill>
                        <pic:spPr>
                          <a:xfrm>
                            <a:off x="0" y="0"/>
                            <a:ext cx="121917" cy="122553"/>
                          </a:xfrm>
                          <a:prstGeom prst="rect">
                            <a:avLst/>
                          </a:prstGeom>
                        </pic:spPr>
                      </pic:pic>
                    </a:graphicData>
                  </a:graphic>
                </wp:inline>
              </w:drawing>
            </w:r>
            <w:r>
              <w:rPr>
                <w:spacing w:val="-16"/>
                <w:position w:val="-2"/>
                <w:sz w:val="18"/>
              </w:rPr>
            </w:r>
          </w:p>
        </w:tc>
        <w:tc>
          <w:tcPr>
            <w:tcW w:w="943" w:type="dxa"/>
          </w:tcPr>
          <w:p>
            <w:pPr>
              <w:pStyle w:val="TableParagraph"/>
              <w:spacing w:before="127"/>
              <w:ind w:left="13" w:right="8"/>
              <w:rPr>
                <w:sz w:val="18"/>
              </w:rPr>
            </w:pPr>
            <w:r>
              <w:rPr>
                <w:spacing w:val="-5"/>
                <w:sz w:val="18"/>
              </w:rPr>
              <w:t>52%</w:t>
            </w:r>
          </w:p>
        </w:tc>
        <w:tc>
          <w:tcPr>
            <w:tcW w:w="943" w:type="dxa"/>
          </w:tcPr>
          <w:p>
            <w:pPr>
              <w:pStyle w:val="TableParagraph"/>
              <w:spacing w:before="127"/>
              <w:ind w:left="13" w:right="8"/>
              <w:rPr>
                <w:sz w:val="18"/>
              </w:rPr>
            </w:pPr>
            <w:r>
              <w:rPr>
                <w:spacing w:val="-5"/>
                <w:sz w:val="18"/>
              </w:rPr>
              <w:t>57%</w:t>
            </w:r>
          </w:p>
        </w:tc>
        <w:tc>
          <w:tcPr>
            <w:tcW w:w="943" w:type="dxa"/>
          </w:tcPr>
          <w:p>
            <w:pPr>
              <w:pStyle w:val="TableParagraph"/>
              <w:spacing w:before="127"/>
              <w:ind w:left="13" w:right="7"/>
              <w:rPr>
                <w:sz w:val="18"/>
              </w:rPr>
            </w:pPr>
            <w:r>
              <w:rPr>
                <w:spacing w:val="-5"/>
                <w:sz w:val="18"/>
              </w:rPr>
              <w:t>68%</w:t>
            </w:r>
          </w:p>
        </w:tc>
        <w:tc>
          <w:tcPr>
            <w:tcW w:w="943" w:type="dxa"/>
          </w:tcPr>
          <w:p>
            <w:pPr>
              <w:pStyle w:val="TableParagraph"/>
              <w:spacing w:before="127"/>
              <w:ind w:left="13" w:right="7"/>
              <w:rPr>
                <w:sz w:val="18"/>
              </w:rPr>
            </w:pPr>
            <w:r>
              <w:rPr>
                <w:spacing w:val="-5"/>
                <w:sz w:val="18"/>
              </w:rPr>
              <w:t>68%</w:t>
            </w:r>
          </w:p>
        </w:tc>
        <w:tc>
          <w:tcPr>
            <w:tcW w:w="943" w:type="dxa"/>
            <w:shd w:val="clear" w:color="auto" w:fill="D5E2BB"/>
          </w:tcPr>
          <w:p>
            <w:pPr>
              <w:pStyle w:val="TableParagraph"/>
              <w:spacing w:before="127"/>
              <w:ind w:left="13" w:right="5"/>
              <w:rPr>
                <w:sz w:val="18"/>
              </w:rPr>
            </w:pPr>
            <w:r>
              <w:rPr>
                <w:spacing w:val="-5"/>
                <w:sz w:val="18"/>
              </w:rPr>
              <w:t>75%</w:t>
            </w:r>
          </w:p>
        </w:tc>
        <w:tc>
          <w:tcPr>
            <w:tcW w:w="943" w:type="dxa"/>
          </w:tcPr>
          <w:p>
            <w:pPr>
              <w:pStyle w:val="TableParagraph"/>
              <w:spacing w:before="127"/>
              <w:ind w:left="13" w:right="6"/>
              <w:rPr>
                <w:sz w:val="18"/>
              </w:rPr>
            </w:pPr>
            <w:r>
              <w:rPr>
                <w:spacing w:val="-5"/>
                <w:sz w:val="18"/>
              </w:rPr>
              <w:t>77%</w:t>
            </w:r>
          </w:p>
        </w:tc>
        <w:tc>
          <w:tcPr>
            <w:tcW w:w="941" w:type="dxa"/>
          </w:tcPr>
          <w:p>
            <w:pPr>
              <w:pStyle w:val="TableParagraph"/>
              <w:spacing w:before="127"/>
              <w:ind w:left="10" w:right="6"/>
              <w:rPr>
                <w:sz w:val="18"/>
              </w:rPr>
            </w:pPr>
            <w:r>
              <w:rPr>
                <w:spacing w:val="-5"/>
                <w:sz w:val="18"/>
              </w:rPr>
              <w:t>76%</w:t>
            </w:r>
          </w:p>
        </w:tc>
      </w:tr>
      <w:tr>
        <w:trPr>
          <w:trHeight w:val="234" w:hRule="atLeast"/>
        </w:trPr>
        <w:tc>
          <w:tcPr>
            <w:tcW w:w="3854" w:type="dxa"/>
            <w:shd w:val="clear" w:color="auto" w:fill="DBE4F0"/>
          </w:tcPr>
          <w:p>
            <w:pPr>
              <w:pStyle w:val="TableParagraph"/>
              <w:spacing w:line="210" w:lineRule="exact" w:before="5"/>
              <w:ind w:left="115"/>
              <w:jc w:val="left"/>
              <w:rPr>
                <w:b/>
                <w:sz w:val="18"/>
              </w:rPr>
            </w:pPr>
            <w:r>
              <w:rPr>
                <w:b/>
                <w:position w:val="1"/>
                <w:sz w:val="18"/>
              </w:rPr>
              <w:t>Unable</w:t>
            </w:r>
            <w:r>
              <w:rPr>
                <w:b/>
                <w:spacing w:val="-3"/>
                <w:position w:val="1"/>
                <w:sz w:val="18"/>
              </w:rPr>
              <w:t> </w:t>
            </w:r>
            <w:r>
              <w:rPr>
                <w:b/>
                <w:position w:val="1"/>
                <w:sz w:val="18"/>
              </w:rPr>
              <w:t>to</w:t>
            </w:r>
            <w:r>
              <w:rPr>
                <w:b/>
                <w:spacing w:val="-1"/>
                <w:position w:val="1"/>
                <w:sz w:val="18"/>
              </w:rPr>
              <w:t> </w:t>
            </w:r>
            <w:r>
              <w:rPr>
                <w:b/>
                <w:position w:val="1"/>
                <w:sz w:val="18"/>
              </w:rPr>
              <w:t>see a</w:t>
            </w:r>
            <w:r>
              <w:rPr>
                <w:b/>
                <w:spacing w:val="-2"/>
                <w:position w:val="1"/>
                <w:sz w:val="18"/>
              </w:rPr>
              <w:t> </w:t>
            </w:r>
            <w:r>
              <w:rPr>
                <w:b/>
                <w:position w:val="1"/>
                <w:sz w:val="18"/>
              </w:rPr>
              <w:t>doctor</w:t>
            </w:r>
            <w:r>
              <w:rPr>
                <w:b/>
                <w:spacing w:val="-1"/>
                <w:position w:val="1"/>
                <w:sz w:val="18"/>
              </w:rPr>
              <w:t> </w:t>
            </w:r>
            <w:r>
              <w:rPr>
                <w:b/>
                <w:position w:val="1"/>
                <w:sz w:val="18"/>
              </w:rPr>
              <w:t>due to</w:t>
            </w:r>
            <w:r>
              <w:rPr>
                <w:b/>
                <w:spacing w:val="-1"/>
                <w:position w:val="1"/>
                <w:sz w:val="18"/>
              </w:rPr>
              <w:t> </w:t>
            </w:r>
            <w:r>
              <w:rPr>
                <w:b/>
                <w:position w:val="1"/>
                <w:sz w:val="18"/>
              </w:rPr>
              <w:t>cost</w:t>
            </w:r>
            <w:r>
              <w:rPr>
                <w:b/>
                <w:spacing w:val="-27"/>
                <w:position w:val="1"/>
                <w:sz w:val="18"/>
              </w:rPr>
              <w:t> </w:t>
            </w:r>
            <w:r>
              <w:rPr>
                <w:b/>
                <w:spacing w:val="-27"/>
                <w:sz w:val="18"/>
              </w:rPr>
              <w:drawing>
                <wp:inline distT="0" distB="0" distL="0" distR="0">
                  <wp:extent cx="121907" cy="122552"/>
                  <wp:effectExtent l="0" t="0" r="0" b="0"/>
                  <wp:docPr id="614" name="Image 614"/>
                  <wp:cNvGraphicFramePr>
                    <a:graphicFrameLocks/>
                  </wp:cNvGraphicFramePr>
                  <a:graphic>
                    <a:graphicData uri="http://schemas.openxmlformats.org/drawingml/2006/picture">
                      <pic:pic>
                        <pic:nvPicPr>
                          <pic:cNvPr id="614" name="Image 614"/>
                          <pic:cNvPicPr/>
                        </pic:nvPicPr>
                        <pic:blipFill>
                          <a:blip r:embed="rId16" cstate="print"/>
                          <a:stretch>
                            <a:fillRect/>
                          </a:stretch>
                        </pic:blipFill>
                        <pic:spPr>
                          <a:xfrm>
                            <a:off x="0" y="0"/>
                            <a:ext cx="121907" cy="122552"/>
                          </a:xfrm>
                          <a:prstGeom prst="rect">
                            <a:avLst/>
                          </a:prstGeom>
                        </pic:spPr>
                      </pic:pic>
                    </a:graphicData>
                  </a:graphic>
                </wp:inline>
              </w:drawing>
            </w:r>
            <w:r>
              <w:rPr>
                <w:b/>
                <w:spacing w:val="-27"/>
                <w:sz w:val="18"/>
              </w:rPr>
            </w:r>
          </w:p>
        </w:tc>
        <w:tc>
          <w:tcPr>
            <w:tcW w:w="943" w:type="dxa"/>
          </w:tcPr>
          <w:p>
            <w:pPr>
              <w:pStyle w:val="TableParagraph"/>
              <w:spacing w:line="195" w:lineRule="exact" w:before="19"/>
              <w:ind w:left="13" w:right="8"/>
              <w:rPr>
                <w:sz w:val="18"/>
              </w:rPr>
            </w:pPr>
            <w:r>
              <w:rPr>
                <w:spacing w:val="-5"/>
                <w:sz w:val="18"/>
              </w:rPr>
              <w:t>16%</w:t>
            </w:r>
          </w:p>
        </w:tc>
        <w:tc>
          <w:tcPr>
            <w:tcW w:w="943" w:type="dxa"/>
          </w:tcPr>
          <w:p>
            <w:pPr>
              <w:pStyle w:val="TableParagraph"/>
              <w:spacing w:line="195" w:lineRule="exact" w:before="19"/>
              <w:ind w:left="13" w:right="8"/>
              <w:rPr>
                <w:sz w:val="18"/>
              </w:rPr>
            </w:pPr>
            <w:r>
              <w:rPr>
                <w:spacing w:val="-5"/>
                <w:sz w:val="18"/>
              </w:rPr>
              <w:t>19%</w:t>
            </w:r>
          </w:p>
        </w:tc>
        <w:tc>
          <w:tcPr>
            <w:tcW w:w="943" w:type="dxa"/>
          </w:tcPr>
          <w:p>
            <w:pPr>
              <w:pStyle w:val="TableParagraph"/>
              <w:spacing w:line="195" w:lineRule="exact" w:before="19"/>
              <w:ind w:left="13" w:right="7"/>
              <w:rPr>
                <w:sz w:val="18"/>
              </w:rPr>
            </w:pPr>
            <w:r>
              <w:rPr>
                <w:spacing w:val="-5"/>
                <w:sz w:val="18"/>
              </w:rPr>
              <w:t>12%</w:t>
            </w:r>
          </w:p>
        </w:tc>
        <w:tc>
          <w:tcPr>
            <w:tcW w:w="943" w:type="dxa"/>
          </w:tcPr>
          <w:p>
            <w:pPr>
              <w:pStyle w:val="TableParagraph"/>
              <w:spacing w:line="195" w:lineRule="exact" w:before="19"/>
              <w:ind w:left="13" w:right="7"/>
              <w:rPr>
                <w:sz w:val="18"/>
              </w:rPr>
            </w:pPr>
            <w:r>
              <w:rPr>
                <w:spacing w:val="-5"/>
                <w:sz w:val="18"/>
              </w:rPr>
              <w:t>12%</w:t>
            </w:r>
          </w:p>
        </w:tc>
        <w:tc>
          <w:tcPr>
            <w:tcW w:w="943" w:type="dxa"/>
            <w:shd w:val="clear" w:color="auto" w:fill="D5E2BB"/>
          </w:tcPr>
          <w:p>
            <w:pPr>
              <w:pStyle w:val="TableParagraph"/>
              <w:spacing w:line="195" w:lineRule="exact" w:before="19"/>
              <w:ind w:left="13" w:right="6"/>
              <w:rPr>
                <w:sz w:val="18"/>
              </w:rPr>
            </w:pPr>
            <w:r>
              <w:rPr>
                <w:spacing w:val="-5"/>
                <w:sz w:val="18"/>
              </w:rPr>
              <w:t>N/A</w:t>
            </w:r>
          </w:p>
        </w:tc>
        <w:tc>
          <w:tcPr>
            <w:tcW w:w="943" w:type="dxa"/>
          </w:tcPr>
          <w:p>
            <w:pPr>
              <w:pStyle w:val="TableParagraph"/>
              <w:spacing w:line="195" w:lineRule="exact" w:before="19"/>
              <w:ind w:left="13" w:right="6"/>
              <w:rPr>
                <w:sz w:val="18"/>
              </w:rPr>
            </w:pPr>
            <w:r>
              <w:rPr>
                <w:spacing w:val="-5"/>
                <w:sz w:val="18"/>
              </w:rPr>
              <w:t>9%</w:t>
            </w:r>
          </w:p>
        </w:tc>
        <w:tc>
          <w:tcPr>
            <w:tcW w:w="941" w:type="dxa"/>
          </w:tcPr>
          <w:p>
            <w:pPr>
              <w:pStyle w:val="TableParagraph"/>
              <w:spacing w:line="195" w:lineRule="exact" w:before="19"/>
              <w:ind w:left="10" w:right="6"/>
              <w:rPr>
                <w:sz w:val="18"/>
              </w:rPr>
            </w:pPr>
            <w:r>
              <w:rPr>
                <w:spacing w:val="-5"/>
                <w:sz w:val="18"/>
              </w:rPr>
              <w:t>10%</w:t>
            </w:r>
          </w:p>
        </w:tc>
      </w:tr>
      <w:tr>
        <w:trPr>
          <w:trHeight w:val="666" w:hRule="atLeast"/>
        </w:trPr>
        <w:tc>
          <w:tcPr>
            <w:tcW w:w="3854" w:type="dxa"/>
            <w:shd w:val="clear" w:color="auto" w:fill="DBE4F0"/>
          </w:tcPr>
          <w:p>
            <w:pPr>
              <w:pStyle w:val="TableParagraph"/>
              <w:spacing w:line="210" w:lineRule="atLeast" w:before="1"/>
              <w:ind w:left="115" w:right="97"/>
              <w:jc w:val="left"/>
              <w:rPr>
                <w:b/>
                <w:sz w:val="18"/>
              </w:rPr>
            </w:pPr>
            <w:r>
              <w:rPr>
                <w:b/>
                <w:sz w:val="18"/>
              </w:rPr>
              <w:t>Had</w:t>
            </w:r>
            <w:r>
              <w:rPr>
                <w:b/>
                <w:spacing w:val="-5"/>
                <w:sz w:val="18"/>
              </w:rPr>
              <w:t> </w:t>
            </w:r>
            <w:r>
              <w:rPr>
                <w:b/>
                <w:sz w:val="18"/>
              </w:rPr>
              <w:t>at</w:t>
            </w:r>
            <w:r>
              <w:rPr>
                <w:b/>
                <w:spacing w:val="-5"/>
                <w:sz w:val="18"/>
              </w:rPr>
              <w:t> </w:t>
            </w:r>
            <w:r>
              <w:rPr>
                <w:b/>
                <w:sz w:val="18"/>
              </w:rPr>
              <w:t>least</w:t>
            </w:r>
            <w:r>
              <w:rPr>
                <w:b/>
                <w:spacing w:val="-5"/>
                <w:sz w:val="18"/>
              </w:rPr>
              <w:t> </w:t>
            </w:r>
            <w:r>
              <w:rPr>
                <w:b/>
                <w:sz w:val="18"/>
              </w:rPr>
              <w:t>one</w:t>
            </w:r>
            <w:r>
              <w:rPr>
                <w:b/>
                <w:spacing w:val="-3"/>
                <w:sz w:val="18"/>
              </w:rPr>
              <w:t> </w:t>
            </w:r>
            <w:r>
              <w:rPr>
                <w:b/>
                <w:sz w:val="18"/>
              </w:rPr>
              <w:t>person</w:t>
            </w:r>
            <w:r>
              <w:rPr>
                <w:b/>
                <w:spacing w:val="-5"/>
                <w:sz w:val="18"/>
              </w:rPr>
              <w:t> </w:t>
            </w:r>
            <w:r>
              <w:rPr>
                <w:b/>
                <w:sz w:val="18"/>
              </w:rPr>
              <w:t>they</w:t>
            </w:r>
            <w:r>
              <w:rPr>
                <w:b/>
                <w:spacing w:val="-8"/>
                <w:sz w:val="18"/>
              </w:rPr>
              <w:t> </w:t>
            </w:r>
            <w:r>
              <w:rPr>
                <w:b/>
                <w:sz w:val="18"/>
              </w:rPr>
              <w:t>thought</w:t>
            </w:r>
            <w:r>
              <w:rPr>
                <w:b/>
                <w:spacing w:val="-5"/>
                <w:sz w:val="18"/>
              </w:rPr>
              <w:t> </w:t>
            </w:r>
            <w:r>
              <w:rPr>
                <w:b/>
                <w:sz w:val="18"/>
              </w:rPr>
              <w:t>of</w:t>
            </w:r>
            <w:r>
              <w:rPr>
                <w:b/>
                <w:spacing w:val="-4"/>
                <w:sz w:val="18"/>
              </w:rPr>
              <w:t> </w:t>
            </w:r>
            <w:r>
              <w:rPr>
                <w:b/>
                <w:sz w:val="18"/>
              </w:rPr>
              <w:t>as their personal doctor or health care </w:t>
            </w:r>
            <w:r>
              <w:rPr>
                <w:b/>
                <w:spacing w:val="-2"/>
                <w:sz w:val="18"/>
              </w:rPr>
              <w:t>provider</w:t>
            </w:r>
          </w:p>
        </w:tc>
        <w:tc>
          <w:tcPr>
            <w:tcW w:w="943" w:type="dxa"/>
          </w:tcPr>
          <w:p>
            <w:pPr>
              <w:pStyle w:val="TableParagraph"/>
              <w:spacing w:before="20"/>
              <w:jc w:val="left"/>
              <w:rPr>
                <w:sz w:val="18"/>
              </w:rPr>
            </w:pPr>
          </w:p>
          <w:p>
            <w:pPr>
              <w:pStyle w:val="TableParagraph"/>
              <w:ind w:left="13" w:right="8"/>
              <w:rPr>
                <w:sz w:val="18"/>
              </w:rPr>
            </w:pPr>
            <w:r>
              <w:rPr>
                <w:spacing w:val="-5"/>
                <w:sz w:val="18"/>
              </w:rPr>
              <w:t>86%</w:t>
            </w:r>
          </w:p>
        </w:tc>
        <w:tc>
          <w:tcPr>
            <w:tcW w:w="943" w:type="dxa"/>
          </w:tcPr>
          <w:p>
            <w:pPr>
              <w:pStyle w:val="TableParagraph"/>
              <w:spacing w:before="20"/>
              <w:jc w:val="left"/>
              <w:rPr>
                <w:sz w:val="18"/>
              </w:rPr>
            </w:pPr>
          </w:p>
          <w:p>
            <w:pPr>
              <w:pStyle w:val="TableParagraph"/>
              <w:ind w:left="13" w:right="8"/>
              <w:rPr>
                <w:sz w:val="18"/>
              </w:rPr>
            </w:pPr>
            <w:r>
              <w:rPr>
                <w:spacing w:val="-5"/>
                <w:sz w:val="18"/>
              </w:rPr>
              <w:t>88%</w:t>
            </w:r>
          </w:p>
        </w:tc>
        <w:tc>
          <w:tcPr>
            <w:tcW w:w="943" w:type="dxa"/>
          </w:tcPr>
          <w:p>
            <w:pPr>
              <w:pStyle w:val="TableParagraph"/>
              <w:spacing w:before="20"/>
              <w:jc w:val="left"/>
              <w:rPr>
                <w:sz w:val="18"/>
              </w:rPr>
            </w:pPr>
          </w:p>
          <w:p>
            <w:pPr>
              <w:pStyle w:val="TableParagraph"/>
              <w:ind w:left="13" w:right="7"/>
              <w:rPr>
                <w:sz w:val="18"/>
              </w:rPr>
            </w:pPr>
            <w:r>
              <w:rPr>
                <w:spacing w:val="-5"/>
                <w:sz w:val="18"/>
              </w:rPr>
              <w:t>81%</w:t>
            </w:r>
          </w:p>
        </w:tc>
        <w:tc>
          <w:tcPr>
            <w:tcW w:w="943" w:type="dxa"/>
          </w:tcPr>
          <w:p>
            <w:pPr>
              <w:pStyle w:val="TableParagraph"/>
              <w:spacing w:before="20"/>
              <w:jc w:val="left"/>
              <w:rPr>
                <w:sz w:val="18"/>
              </w:rPr>
            </w:pPr>
          </w:p>
          <w:p>
            <w:pPr>
              <w:pStyle w:val="TableParagraph"/>
              <w:ind w:left="13" w:right="7"/>
              <w:rPr>
                <w:sz w:val="18"/>
              </w:rPr>
            </w:pPr>
            <w:r>
              <w:rPr>
                <w:spacing w:val="-5"/>
                <w:sz w:val="18"/>
              </w:rPr>
              <w:t>90%</w:t>
            </w:r>
          </w:p>
        </w:tc>
        <w:tc>
          <w:tcPr>
            <w:tcW w:w="943" w:type="dxa"/>
            <w:shd w:val="clear" w:color="auto" w:fill="D5E2BB"/>
          </w:tcPr>
          <w:p>
            <w:pPr>
              <w:pStyle w:val="TableParagraph"/>
              <w:spacing w:before="20"/>
              <w:jc w:val="left"/>
              <w:rPr>
                <w:sz w:val="18"/>
              </w:rPr>
            </w:pPr>
          </w:p>
          <w:p>
            <w:pPr>
              <w:pStyle w:val="TableParagraph"/>
              <w:ind w:left="13" w:right="5"/>
              <w:rPr>
                <w:sz w:val="18"/>
              </w:rPr>
            </w:pPr>
            <w:r>
              <w:rPr>
                <w:spacing w:val="-5"/>
                <w:sz w:val="18"/>
              </w:rPr>
              <w:t>87%</w:t>
            </w:r>
          </w:p>
        </w:tc>
        <w:tc>
          <w:tcPr>
            <w:tcW w:w="943" w:type="dxa"/>
          </w:tcPr>
          <w:p>
            <w:pPr>
              <w:pStyle w:val="TableParagraph"/>
              <w:spacing w:before="20"/>
              <w:jc w:val="left"/>
              <w:rPr>
                <w:sz w:val="18"/>
              </w:rPr>
            </w:pPr>
          </w:p>
          <w:p>
            <w:pPr>
              <w:pStyle w:val="TableParagraph"/>
              <w:ind w:left="13" w:right="6"/>
              <w:rPr>
                <w:sz w:val="18"/>
              </w:rPr>
            </w:pPr>
            <w:r>
              <w:rPr>
                <w:spacing w:val="-5"/>
                <w:sz w:val="18"/>
              </w:rPr>
              <w:t>79%</w:t>
            </w:r>
          </w:p>
        </w:tc>
        <w:tc>
          <w:tcPr>
            <w:tcW w:w="941" w:type="dxa"/>
          </w:tcPr>
          <w:p>
            <w:pPr>
              <w:pStyle w:val="TableParagraph"/>
              <w:spacing w:before="20"/>
              <w:jc w:val="left"/>
              <w:rPr>
                <w:sz w:val="18"/>
              </w:rPr>
            </w:pPr>
          </w:p>
          <w:p>
            <w:pPr>
              <w:pStyle w:val="TableParagraph"/>
              <w:ind w:left="10" w:right="6"/>
              <w:rPr>
                <w:sz w:val="18"/>
              </w:rPr>
            </w:pPr>
            <w:r>
              <w:rPr>
                <w:spacing w:val="-5"/>
                <w:sz w:val="18"/>
              </w:rPr>
              <w:t>77%</w:t>
            </w:r>
          </w:p>
        </w:tc>
      </w:tr>
      <w:tr>
        <w:trPr>
          <w:trHeight w:val="287" w:hRule="atLeast"/>
        </w:trPr>
        <w:tc>
          <w:tcPr>
            <w:tcW w:w="10453" w:type="dxa"/>
            <w:gridSpan w:val="8"/>
            <w:shd w:val="clear" w:color="auto" w:fill="538DD3"/>
          </w:tcPr>
          <w:p>
            <w:pPr>
              <w:pStyle w:val="TableParagraph"/>
              <w:spacing w:before="46"/>
              <w:ind w:left="12" w:right="5"/>
              <w:rPr>
                <w:b/>
                <w:sz w:val="18"/>
              </w:rPr>
            </w:pPr>
            <w:r>
              <w:rPr>
                <w:b/>
                <w:color w:val="FFFFFF"/>
                <w:sz w:val="18"/>
              </w:rPr>
              <w:t>Preventive</w:t>
            </w:r>
            <w:r>
              <w:rPr>
                <w:b/>
                <w:color w:val="FFFFFF"/>
                <w:spacing w:val="-3"/>
                <w:sz w:val="18"/>
              </w:rPr>
              <w:t> </w:t>
            </w:r>
            <w:r>
              <w:rPr>
                <w:b/>
                <w:color w:val="FFFFFF"/>
                <w:spacing w:val="-2"/>
                <w:sz w:val="18"/>
              </w:rPr>
              <w:t>Medicine</w:t>
            </w:r>
          </w:p>
        </w:tc>
      </w:tr>
      <w:tr>
        <w:trPr>
          <w:trHeight w:val="450" w:hRule="atLeast"/>
        </w:trPr>
        <w:tc>
          <w:tcPr>
            <w:tcW w:w="3854" w:type="dxa"/>
            <w:shd w:val="clear" w:color="auto" w:fill="DBE4F0"/>
          </w:tcPr>
          <w:p>
            <w:pPr>
              <w:pStyle w:val="TableParagraph"/>
              <w:spacing w:line="210" w:lineRule="atLeast"/>
              <w:ind w:left="115"/>
              <w:jc w:val="left"/>
              <w:rPr>
                <w:sz w:val="18"/>
              </w:rPr>
            </w:pPr>
            <w:r>
              <w:rPr>
                <w:b/>
                <w:sz w:val="18"/>
              </w:rPr>
              <w:t>Had</w:t>
            </w:r>
            <w:r>
              <w:rPr>
                <w:b/>
                <w:spacing w:val="-7"/>
                <w:sz w:val="18"/>
              </w:rPr>
              <w:t> </w:t>
            </w:r>
            <w:r>
              <w:rPr>
                <w:b/>
                <w:sz w:val="18"/>
              </w:rPr>
              <w:t>a</w:t>
            </w:r>
            <w:r>
              <w:rPr>
                <w:b/>
                <w:spacing w:val="-7"/>
                <w:sz w:val="18"/>
              </w:rPr>
              <w:t> </w:t>
            </w:r>
            <w:r>
              <w:rPr>
                <w:b/>
                <w:sz w:val="18"/>
              </w:rPr>
              <w:t>pneumonia</w:t>
            </w:r>
            <w:r>
              <w:rPr>
                <w:b/>
                <w:spacing w:val="-7"/>
                <w:sz w:val="18"/>
              </w:rPr>
              <w:t> </w:t>
            </w:r>
            <w:r>
              <w:rPr>
                <w:b/>
                <w:sz w:val="18"/>
              </w:rPr>
              <w:t>vaccination</w:t>
            </w:r>
            <w:r>
              <w:rPr>
                <w:b/>
                <w:spacing w:val="-7"/>
                <w:sz w:val="18"/>
              </w:rPr>
              <w:t> </w:t>
            </w:r>
            <w:r>
              <w:rPr>
                <w:sz w:val="18"/>
              </w:rPr>
              <w:t>(age</w:t>
            </w:r>
            <w:r>
              <w:rPr>
                <w:spacing w:val="-7"/>
                <w:sz w:val="18"/>
              </w:rPr>
              <w:t> </w:t>
            </w:r>
            <w:r>
              <w:rPr>
                <w:sz w:val="18"/>
              </w:rPr>
              <w:t>65</w:t>
            </w:r>
            <w:r>
              <w:rPr>
                <w:spacing w:val="-7"/>
                <w:sz w:val="18"/>
              </w:rPr>
              <w:t> </w:t>
            </w:r>
            <w:r>
              <w:rPr>
                <w:sz w:val="18"/>
              </w:rPr>
              <w:t>and </w:t>
            </w:r>
            <w:r>
              <w:rPr>
                <w:spacing w:val="-2"/>
                <w:sz w:val="18"/>
              </w:rPr>
              <w:t>over)</w:t>
            </w:r>
          </w:p>
        </w:tc>
        <w:tc>
          <w:tcPr>
            <w:tcW w:w="943" w:type="dxa"/>
          </w:tcPr>
          <w:p>
            <w:pPr>
              <w:pStyle w:val="TableParagraph"/>
              <w:spacing w:before="127"/>
              <w:ind w:left="13" w:right="7"/>
              <w:rPr>
                <w:sz w:val="18"/>
              </w:rPr>
            </w:pPr>
            <w:r>
              <w:rPr>
                <w:spacing w:val="-5"/>
                <w:sz w:val="18"/>
              </w:rPr>
              <w:t>N/A</w:t>
            </w:r>
          </w:p>
        </w:tc>
        <w:tc>
          <w:tcPr>
            <w:tcW w:w="943" w:type="dxa"/>
          </w:tcPr>
          <w:p>
            <w:pPr>
              <w:pStyle w:val="TableParagraph"/>
              <w:spacing w:before="127"/>
              <w:ind w:left="13" w:right="8"/>
              <w:rPr>
                <w:sz w:val="18"/>
              </w:rPr>
            </w:pPr>
            <w:r>
              <w:rPr>
                <w:spacing w:val="-5"/>
                <w:sz w:val="18"/>
              </w:rPr>
              <w:t>46%</w:t>
            </w:r>
          </w:p>
        </w:tc>
        <w:tc>
          <w:tcPr>
            <w:tcW w:w="943" w:type="dxa"/>
          </w:tcPr>
          <w:p>
            <w:pPr>
              <w:pStyle w:val="TableParagraph"/>
              <w:spacing w:before="127"/>
              <w:ind w:left="13" w:right="7"/>
              <w:rPr>
                <w:sz w:val="18"/>
              </w:rPr>
            </w:pPr>
            <w:r>
              <w:rPr>
                <w:spacing w:val="-5"/>
                <w:sz w:val="18"/>
              </w:rPr>
              <w:t>58%</w:t>
            </w:r>
          </w:p>
        </w:tc>
        <w:tc>
          <w:tcPr>
            <w:tcW w:w="943" w:type="dxa"/>
          </w:tcPr>
          <w:p>
            <w:pPr>
              <w:pStyle w:val="TableParagraph"/>
              <w:spacing w:before="127"/>
              <w:ind w:left="13" w:right="7"/>
              <w:rPr>
                <w:sz w:val="18"/>
              </w:rPr>
            </w:pPr>
            <w:r>
              <w:rPr>
                <w:spacing w:val="-5"/>
                <w:sz w:val="18"/>
              </w:rPr>
              <w:t>80%</w:t>
            </w:r>
          </w:p>
        </w:tc>
        <w:tc>
          <w:tcPr>
            <w:tcW w:w="943" w:type="dxa"/>
            <w:shd w:val="clear" w:color="auto" w:fill="D5E2BB"/>
          </w:tcPr>
          <w:p>
            <w:pPr>
              <w:pStyle w:val="TableParagraph"/>
              <w:spacing w:before="127"/>
              <w:ind w:left="13" w:right="5"/>
              <w:rPr>
                <w:sz w:val="18"/>
              </w:rPr>
            </w:pPr>
            <w:r>
              <w:rPr>
                <w:spacing w:val="-5"/>
                <w:sz w:val="18"/>
              </w:rPr>
              <w:t>67%</w:t>
            </w:r>
          </w:p>
        </w:tc>
        <w:tc>
          <w:tcPr>
            <w:tcW w:w="943" w:type="dxa"/>
          </w:tcPr>
          <w:p>
            <w:pPr>
              <w:pStyle w:val="TableParagraph"/>
              <w:spacing w:before="127"/>
              <w:ind w:left="13" w:right="6"/>
              <w:rPr>
                <w:sz w:val="18"/>
              </w:rPr>
            </w:pPr>
            <w:r>
              <w:rPr>
                <w:spacing w:val="-5"/>
                <w:sz w:val="18"/>
              </w:rPr>
              <w:t>72%</w:t>
            </w:r>
          </w:p>
        </w:tc>
        <w:tc>
          <w:tcPr>
            <w:tcW w:w="941" w:type="dxa"/>
          </w:tcPr>
          <w:p>
            <w:pPr>
              <w:pStyle w:val="TableParagraph"/>
              <w:spacing w:before="127"/>
              <w:ind w:left="10" w:right="6"/>
              <w:rPr>
                <w:sz w:val="18"/>
              </w:rPr>
            </w:pPr>
            <w:r>
              <w:rPr>
                <w:spacing w:val="-5"/>
                <w:sz w:val="18"/>
              </w:rPr>
              <w:t>72%</w:t>
            </w:r>
          </w:p>
        </w:tc>
      </w:tr>
      <w:tr>
        <w:trPr>
          <w:trHeight w:val="448" w:hRule="atLeast"/>
        </w:trPr>
        <w:tc>
          <w:tcPr>
            <w:tcW w:w="3854" w:type="dxa"/>
            <w:shd w:val="clear" w:color="auto" w:fill="DBE4F0"/>
          </w:tcPr>
          <w:p>
            <w:pPr>
              <w:pStyle w:val="TableParagraph"/>
              <w:spacing w:line="214" w:lineRule="exact"/>
              <w:ind w:left="115"/>
              <w:jc w:val="left"/>
              <w:rPr>
                <w:sz w:val="18"/>
              </w:rPr>
            </w:pPr>
            <w:r>
              <w:rPr>
                <w:b/>
                <w:sz w:val="18"/>
              </w:rPr>
              <w:t>Had</w:t>
            </w:r>
            <w:r>
              <w:rPr>
                <w:b/>
                <w:spacing w:val="-5"/>
                <w:sz w:val="18"/>
              </w:rPr>
              <w:t> </w:t>
            </w:r>
            <w:r>
              <w:rPr>
                <w:b/>
                <w:sz w:val="18"/>
              </w:rPr>
              <w:t>a</w:t>
            </w:r>
            <w:r>
              <w:rPr>
                <w:b/>
                <w:spacing w:val="-5"/>
                <w:sz w:val="18"/>
              </w:rPr>
              <w:t> </w:t>
            </w:r>
            <w:r>
              <w:rPr>
                <w:b/>
                <w:sz w:val="18"/>
              </w:rPr>
              <w:t>flu</w:t>
            </w:r>
            <w:r>
              <w:rPr>
                <w:b/>
                <w:spacing w:val="-5"/>
                <w:sz w:val="18"/>
              </w:rPr>
              <w:t> </w:t>
            </w:r>
            <w:r>
              <w:rPr>
                <w:b/>
                <w:sz w:val="18"/>
              </w:rPr>
              <w:t>shot</w:t>
            </w:r>
            <w:r>
              <w:rPr>
                <w:b/>
                <w:spacing w:val="-5"/>
                <w:sz w:val="18"/>
              </w:rPr>
              <w:t> </w:t>
            </w:r>
            <w:r>
              <w:rPr>
                <w:b/>
                <w:sz w:val="18"/>
              </w:rPr>
              <w:t>within</w:t>
            </w:r>
            <w:r>
              <w:rPr>
                <w:b/>
                <w:spacing w:val="-5"/>
                <w:sz w:val="18"/>
              </w:rPr>
              <w:t> </w:t>
            </w:r>
            <w:r>
              <w:rPr>
                <w:b/>
                <w:sz w:val="18"/>
              </w:rPr>
              <w:t>the</w:t>
            </w:r>
            <w:r>
              <w:rPr>
                <w:b/>
                <w:spacing w:val="-3"/>
                <w:sz w:val="18"/>
              </w:rPr>
              <w:t> </w:t>
            </w:r>
            <w:r>
              <w:rPr>
                <w:b/>
                <w:sz w:val="18"/>
              </w:rPr>
              <w:t>past</w:t>
            </w:r>
            <w:r>
              <w:rPr>
                <w:b/>
                <w:spacing w:val="-5"/>
                <w:sz w:val="18"/>
              </w:rPr>
              <w:t> </w:t>
            </w:r>
            <w:r>
              <w:rPr>
                <w:b/>
                <w:sz w:val="18"/>
              </w:rPr>
              <w:t>year</w:t>
            </w:r>
            <w:r>
              <w:rPr>
                <w:b/>
                <w:spacing w:val="-4"/>
                <w:sz w:val="18"/>
              </w:rPr>
              <w:t> </w:t>
            </w:r>
            <w:r>
              <w:rPr>
                <w:sz w:val="18"/>
              </w:rPr>
              <w:t>(age</w:t>
            </w:r>
            <w:r>
              <w:rPr>
                <w:spacing w:val="-5"/>
                <w:sz w:val="18"/>
              </w:rPr>
              <w:t> </w:t>
            </w:r>
            <w:r>
              <w:rPr>
                <w:sz w:val="18"/>
              </w:rPr>
              <w:t>65 and older)</w:t>
            </w:r>
          </w:p>
        </w:tc>
        <w:tc>
          <w:tcPr>
            <w:tcW w:w="943" w:type="dxa"/>
          </w:tcPr>
          <w:p>
            <w:pPr>
              <w:pStyle w:val="TableParagraph"/>
              <w:spacing w:before="127"/>
              <w:ind w:left="13" w:right="8"/>
              <w:rPr>
                <w:sz w:val="18"/>
              </w:rPr>
            </w:pPr>
            <w:r>
              <w:rPr>
                <w:spacing w:val="-5"/>
                <w:sz w:val="18"/>
              </w:rPr>
              <w:t>38%</w:t>
            </w:r>
          </w:p>
        </w:tc>
        <w:tc>
          <w:tcPr>
            <w:tcW w:w="943" w:type="dxa"/>
          </w:tcPr>
          <w:p>
            <w:pPr>
              <w:pStyle w:val="TableParagraph"/>
              <w:spacing w:before="127"/>
              <w:ind w:left="13" w:right="8"/>
              <w:rPr>
                <w:sz w:val="18"/>
              </w:rPr>
            </w:pPr>
            <w:r>
              <w:rPr>
                <w:spacing w:val="-5"/>
                <w:sz w:val="18"/>
              </w:rPr>
              <w:t>44%</w:t>
            </w:r>
          </w:p>
        </w:tc>
        <w:tc>
          <w:tcPr>
            <w:tcW w:w="943" w:type="dxa"/>
          </w:tcPr>
          <w:p>
            <w:pPr>
              <w:pStyle w:val="TableParagraph"/>
              <w:spacing w:before="127"/>
              <w:ind w:left="13" w:right="7"/>
              <w:rPr>
                <w:sz w:val="18"/>
              </w:rPr>
            </w:pPr>
            <w:r>
              <w:rPr>
                <w:spacing w:val="-5"/>
                <w:sz w:val="18"/>
              </w:rPr>
              <w:t>71%</w:t>
            </w:r>
          </w:p>
        </w:tc>
        <w:tc>
          <w:tcPr>
            <w:tcW w:w="943" w:type="dxa"/>
          </w:tcPr>
          <w:p>
            <w:pPr>
              <w:pStyle w:val="TableParagraph"/>
              <w:spacing w:before="127"/>
              <w:ind w:left="13" w:right="7"/>
              <w:rPr>
                <w:sz w:val="18"/>
              </w:rPr>
            </w:pPr>
            <w:r>
              <w:rPr>
                <w:spacing w:val="-5"/>
                <w:sz w:val="18"/>
              </w:rPr>
              <w:t>72%</w:t>
            </w:r>
          </w:p>
        </w:tc>
        <w:tc>
          <w:tcPr>
            <w:tcW w:w="943" w:type="dxa"/>
            <w:shd w:val="clear" w:color="auto" w:fill="D5E2BB"/>
          </w:tcPr>
          <w:p>
            <w:pPr>
              <w:pStyle w:val="TableParagraph"/>
              <w:spacing w:before="127"/>
              <w:ind w:left="13" w:right="5"/>
              <w:rPr>
                <w:sz w:val="18"/>
              </w:rPr>
            </w:pPr>
            <w:r>
              <w:rPr>
                <w:spacing w:val="-5"/>
                <w:sz w:val="18"/>
              </w:rPr>
              <w:t>73%</w:t>
            </w:r>
          </w:p>
        </w:tc>
        <w:tc>
          <w:tcPr>
            <w:tcW w:w="943" w:type="dxa"/>
          </w:tcPr>
          <w:p>
            <w:pPr>
              <w:pStyle w:val="TableParagraph"/>
              <w:spacing w:before="127"/>
              <w:ind w:left="13" w:right="6"/>
              <w:rPr>
                <w:sz w:val="18"/>
              </w:rPr>
            </w:pPr>
            <w:r>
              <w:rPr>
                <w:spacing w:val="-5"/>
                <w:sz w:val="18"/>
              </w:rPr>
              <w:t>65%</w:t>
            </w:r>
          </w:p>
        </w:tc>
        <w:tc>
          <w:tcPr>
            <w:tcW w:w="941" w:type="dxa"/>
          </w:tcPr>
          <w:p>
            <w:pPr>
              <w:pStyle w:val="TableParagraph"/>
              <w:spacing w:before="127"/>
              <w:ind w:left="10" w:right="6"/>
              <w:rPr>
                <w:sz w:val="18"/>
              </w:rPr>
            </w:pPr>
            <w:r>
              <w:rPr>
                <w:spacing w:val="-5"/>
                <w:sz w:val="18"/>
              </w:rPr>
              <w:t>68%</w:t>
            </w:r>
          </w:p>
        </w:tc>
      </w:tr>
      <w:tr>
        <w:trPr>
          <w:trHeight w:val="237" w:hRule="atLeast"/>
        </w:trPr>
        <w:tc>
          <w:tcPr>
            <w:tcW w:w="3854" w:type="dxa"/>
            <w:shd w:val="clear" w:color="auto" w:fill="DBE4F0"/>
          </w:tcPr>
          <w:p>
            <w:pPr>
              <w:pStyle w:val="TableParagraph"/>
              <w:spacing w:line="195" w:lineRule="exact" w:before="22"/>
              <w:ind w:left="115"/>
              <w:jc w:val="left"/>
              <w:rPr>
                <w:b/>
                <w:sz w:val="18"/>
              </w:rPr>
            </w:pPr>
            <w:r>
              <w:rPr>
                <w:b/>
                <w:sz w:val="18"/>
              </w:rPr>
              <w:t>Ever</w:t>
            </w:r>
            <w:r>
              <w:rPr>
                <w:b/>
                <w:spacing w:val="-3"/>
                <w:sz w:val="18"/>
              </w:rPr>
              <w:t> </w:t>
            </w:r>
            <w:r>
              <w:rPr>
                <w:b/>
                <w:sz w:val="18"/>
              </w:rPr>
              <w:t>had</w:t>
            </w:r>
            <w:r>
              <w:rPr>
                <w:b/>
                <w:spacing w:val="-1"/>
                <w:sz w:val="18"/>
              </w:rPr>
              <w:t> </w:t>
            </w:r>
            <w:r>
              <w:rPr>
                <w:b/>
                <w:sz w:val="18"/>
              </w:rPr>
              <w:t>a</w:t>
            </w:r>
            <w:r>
              <w:rPr>
                <w:b/>
                <w:spacing w:val="-1"/>
                <w:sz w:val="18"/>
              </w:rPr>
              <w:t> </w:t>
            </w:r>
            <w:r>
              <w:rPr>
                <w:b/>
                <w:sz w:val="18"/>
              </w:rPr>
              <w:t>shingles or</w:t>
            </w:r>
            <w:r>
              <w:rPr>
                <w:b/>
                <w:spacing w:val="-2"/>
                <w:sz w:val="18"/>
              </w:rPr>
              <w:t> </w:t>
            </w:r>
            <w:r>
              <w:rPr>
                <w:b/>
                <w:sz w:val="18"/>
              </w:rPr>
              <w:t>zoster</w:t>
            </w:r>
            <w:r>
              <w:rPr>
                <w:b/>
                <w:spacing w:val="-1"/>
                <w:sz w:val="18"/>
              </w:rPr>
              <w:t> </w:t>
            </w:r>
            <w:r>
              <w:rPr>
                <w:b/>
                <w:spacing w:val="-2"/>
                <w:sz w:val="18"/>
              </w:rPr>
              <w:t>vaccine</w:t>
            </w:r>
          </w:p>
        </w:tc>
        <w:tc>
          <w:tcPr>
            <w:tcW w:w="943" w:type="dxa"/>
          </w:tcPr>
          <w:p>
            <w:pPr>
              <w:pStyle w:val="TableParagraph"/>
              <w:spacing w:line="195" w:lineRule="exact" w:before="22"/>
              <w:ind w:left="13" w:right="7"/>
              <w:rPr>
                <w:sz w:val="18"/>
              </w:rPr>
            </w:pPr>
            <w:r>
              <w:rPr>
                <w:spacing w:val="-5"/>
                <w:sz w:val="18"/>
              </w:rPr>
              <w:t>N/A</w:t>
            </w:r>
          </w:p>
        </w:tc>
        <w:tc>
          <w:tcPr>
            <w:tcW w:w="943" w:type="dxa"/>
          </w:tcPr>
          <w:p>
            <w:pPr>
              <w:pStyle w:val="TableParagraph"/>
              <w:spacing w:line="195" w:lineRule="exact" w:before="22"/>
              <w:ind w:left="13" w:right="8"/>
              <w:rPr>
                <w:sz w:val="18"/>
              </w:rPr>
            </w:pPr>
            <w:r>
              <w:rPr>
                <w:spacing w:val="-5"/>
                <w:sz w:val="18"/>
              </w:rPr>
              <w:t>5%</w:t>
            </w:r>
          </w:p>
        </w:tc>
        <w:tc>
          <w:tcPr>
            <w:tcW w:w="943" w:type="dxa"/>
          </w:tcPr>
          <w:p>
            <w:pPr>
              <w:pStyle w:val="TableParagraph"/>
              <w:spacing w:line="195" w:lineRule="exact" w:before="22"/>
              <w:ind w:left="13" w:right="7"/>
              <w:rPr>
                <w:sz w:val="18"/>
              </w:rPr>
            </w:pPr>
            <w:r>
              <w:rPr>
                <w:spacing w:val="-5"/>
                <w:sz w:val="18"/>
              </w:rPr>
              <w:t>13%</w:t>
            </w:r>
          </w:p>
        </w:tc>
        <w:tc>
          <w:tcPr>
            <w:tcW w:w="943" w:type="dxa"/>
          </w:tcPr>
          <w:p>
            <w:pPr>
              <w:pStyle w:val="TableParagraph"/>
              <w:spacing w:line="195" w:lineRule="exact" w:before="22"/>
              <w:ind w:left="13" w:right="7"/>
              <w:rPr>
                <w:sz w:val="18"/>
              </w:rPr>
            </w:pPr>
            <w:r>
              <w:rPr>
                <w:spacing w:val="-5"/>
                <w:sz w:val="18"/>
              </w:rPr>
              <w:t>19%</w:t>
            </w:r>
          </w:p>
        </w:tc>
        <w:tc>
          <w:tcPr>
            <w:tcW w:w="943" w:type="dxa"/>
            <w:shd w:val="clear" w:color="auto" w:fill="D5E2BB"/>
          </w:tcPr>
          <w:p>
            <w:pPr>
              <w:pStyle w:val="TableParagraph"/>
              <w:spacing w:line="195" w:lineRule="exact" w:before="22"/>
              <w:ind w:left="13" w:right="5"/>
              <w:rPr>
                <w:sz w:val="18"/>
              </w:rPr>
            </w:pPr>
            <w:r>
              <w:rPr>
                <w:spacing w:val="-5"/>
                <w:sz w:val="18"/>
              </w:rPr>
              <w:t>20%</w:t>
            </w:r>
          </w:p>
        </w:tc>
        <w:tc>
          <w:tcPr>
            <w:tcW w:w="943" w:type="dxa"/>
          </w:tcPr>
          <w:p>
            <w:pPr>
              <w:pStyle w:val="TableParagraph"/>
              <w:spacing w:line="195" w:lineRule="exact" w:before="22"/>
              <w:ind w:left="13" w:right="3"/>
              <w:rPr>
                <w:sz w:val="16"/>
              </w:rPr>
            </w:pPr>
            <w:r>
              <w:rPr>
                <w:spacing w:val="-4"/>
                <w:sz w:val="18"/>
              </w:rPr>
              <w:t>29%</w:t>
            </w:r>
            <w:r>
              <w:rPr>
                <w:spacing w:val="-4"/>
                <w:sz w:val="16"/>
              </w:rPr>
              <w:t>†</w:t>
            </w:r>
          </w:p>
        </w:tc>
        <w:tc>
          <w:tcPr>
            <w:tcW w:w="941" w:type="dxa"/>
          </w:tcPr>
          <w:p>
            <w:pPr>
              <w:pStyle w:val="TableParagraph"/>
              <w:spacing w:line="195" w:lineRule="exact" w:before="22"/>
              <w:ind w:left="10" w:right="7"/>
              <w:rPr>
                <w:sz w:val="16"/>
              </w:rPr>
            </w:pPr>
            <w:r>
              <w:rPr>
                <w:spacing w:val="-4"/>
                <w:sz w:val="18"/>
              </w:rPr>
              <w:t>29%</w:t>
            </w:r>
            <w:r>
              <w:rPr>
                <w:spacing w:val="-4"/>
                <w:sz w:val="16"/>
              </w:rPr>
              <w:t>†</w:t>
            </w:r>
          </w:p>
        </w:tc>
      </w:tr>
      <w:tr>
        <w:trPr>
          <w:trHeight w:val="450" w:hRule="atLeast"/>
        </w:trPr>
        <w:tc>
          <w:tcPr>
            <w:tcW w:w="3854" w:type="dxa"/>
            <w:shd w:val="clear" w:color="auto" w:fill="DBE4F0"/>
          </w:tcPr>
          <w:p>
            <w:pPr>
              <w:pStyle w:val="TableParagraph"/>
              <w:spacing w:line="210" w:lineRule="atLeast"/>
              <w:ind w:left="115"/>
              <w:jc w:val="left"/>
              <w:rPr>
                <w:sz w:val="18"/>
              </w:rPr>
            </w:pPr>
            <w:r>
              <w:rPr>
                <w:b/>
                <w:sz w:val="18"/>
              </w:rPr>
              <w:t>Had</w:t>
            </w:r>
            <w:r>
              <w:rPr>
                <w:b/>
                <w:spacing w:val="-5"/>
                <w:sz w:val="18"/>
              </w:rPr>
              <w:t> </w:t>
            </w:r>
            <w:r>
              <w:rPr>
                <w:b/>
                <w:sz w:val="18"/>
              </w:rPr>
              <w:t>a</w:t>
            </w:r>
            <w:r>
              <w:rPr>
                <w:b/>
                <w:spacing w:val="-5"/>
                <w:sz w:val="18"/>
              </w:rPr>
              <w:t> </w:t>
            </w:r>
            <w:r>
              <w:rPr>
                <w:b/>
                <w:sz w:val="18"/>
              </w:rPr>
              <w:t>clinical</w:t>
            </w:r>
            <w:r>
              <w:rPr>
                <w:b/>
                <w:spacing w:val="-5"/>
                <w:sz w:val="18"/>
              </w:rPr>
              <w:t> </w:t>
            </w:r>
            <w:r>
              <w:rPr>
                <w:b/>
                <w:sz w:val="18"/>
              </w:rPr>
              <w:t>breast</w:t>
            </w:r>
            <w:r>
              <w:rPr>
                <w:b/>
                <w:spacing w:val="-5"/>
                <w:sz w:val="18"/>
              </w:rPr>
              <w:t> </w:t>
            </w:r>
            <w:r>
              <w:rPr>
                <w:b/>
                <w:sz w:val="18"/>
              </w:rPr>
              <w:t>exam</w:t>
            </w:r>
            <w:r>
              <w:rPr>
                <w:b/>
                <w:spacing w:val="-4"/>
                <w:sz w:val="18"/>
              </w:rPr>
              <w:t> </w:t>
            </w:r>
            <w:r>
              <w:rPr>
                <w:b/>
                <w:sz w:val="18"/>
              </w:rPr>
              <w:t>in</w:t>
            </w:r>
            <w:r>
              <w:rPr>
                <w:b/>
                <w:spacing w:val="-8"/>
                <w:sz w:val="18"/>
              </w:rPr>
              <w:t> </w:t>
            </w:r>
            <w:r>
              <w:rPr>
                <w:b/>
                <w:sz w:val="18"/>
              </w:rPr>
              <w:t>the</w:t>
            </w:r>
            <w:r>
              <w:rPr>
                <w:b/>
                <w:spacing w:val="-3"/>
                <w:sz w:val="18"/>
              </w:rPr>
              <w:t> </w:t>
            </w:r>
            <w:r>
              <w:rPr>
                <w:b/>
                <w:sz w:val="18"/>
              </w:rPr>
              <w:t>past</w:t>
            </w:r>
            <w:r>
              <w:rPr>
                <w:b/>
                <w:spacing w:val="-5"/>
                <w:sz w:val="18"/>
              </w:rPr>
              <w:t> </w:t>
            </w:r>
            <w:r>
              <w:rPr>
                <w:b/>
                <w:sz w:val="18"/>
              </w:rPr>
              <w:t>two years </w:t>
            </w:r>
            <w:r>
              <w:rPr>
                <w:sz w:val="18"/>
              </w:rPr>
              <w:t>(age 40 and over)</w:t>
            </w:r>
          </w:p>
        </w:tc>
        <w:tc>
          <w:tcPr>
            <w:tcW w:w="943" w:type="dxa"/>
          </w:tcPr>
          <w:p>
            <w:pPr>
              <w:pStyle w:val="TableParagraph"/>
              <w:spacing w:before="127"/>
              <w:ind w:left="13" w:right="7"/>
              <w:rPr>
                <w:sz w:val="18"/>
              </w:rPr>
            </w:pPr>
            <w:r>
              <w:rPr>
                <w:spacing w:val="-5"/>
                <w:sz w:val="18"/>
              </w:rPr>
              <w:t>N/A</w:t>
            </w:r>
          </w:p>
        </w:tc>
        <w:tc>
          <w:tcPr>
            <w:tcW w:w="943" w:type="dxa"/>
          </w:tcPr>
          <w:p>
            <w:pPr>
              <w:pStyle w:val="TableParagraph"/>
              <w:spacing w:before="127"/>
              <w:ind w:left="13" w:right="8"/>
              <w:rPr>
                <w:sz w:val="18"/>
              </w:rPr>
            </w:pPr>
            <w:r>
              <w:rPr>
                <w:spacing w:val="-5"/>
                <w:sz w:val="18"/>
              </w:rPr>
              <w:t>65%</w:t>
            </w:r>
          </w:p>
        </w:tc>
        <w:tc>
          <w:tcPr>
            <w:tcW w:w="943" w:type="dxa"/>
          </w:tcPr>
          <w:p>
            <w:pPr>
              <w:pStyle w:val="TableParagraph"/>
              <w:spacing w:before="127"/>
              <w:ind w:left="13" w:right="7"/>
              <w:rPr>
                <w:sz w:val="18"/>
              </w:rPr>
            </w:pPr>
            <w:r>
              <w:rPr>
                <w:spacing w:val="-5"/>
                <w:sz w:val="18"/>
              </w:rPr>
              <w:t>64%</w:t>
            </w:r>
          </w:p>
        </w:tc>
        <w:tc>
          <w:tcPr>
            <w:tcW w:w="943" w:type="dxa"/>
          </w:tcPr>
          <w:p>
            <w:pPr>
              <w:pStyle w:val="TableParagraph"/>
              <w:spacing w:before="127"/>
              <w:ind w:left="13" w:right="7"/>
              <w:rPr>
                <w:sz w:val="18"/>
              </w:rPr>
            </w:pPr>
            <w:r>
              <w:rPr>
                <w:spacing w:val="-5"/>
                <w:sz w:val="18"/>
              </w:rPr>
              <w:t>60%</w:t>
            </w:r>
          </w:p>
        </w:tc>
        <w:tc>
          <w:tcPr>
            <w:tcW w:w="943" w:type="dxa"/>
            <w:shd w:val="clear" w:color="auto" w:fill="D5E2BB"/>
          </w:tcPr>
          <w:p>
            <w:pPr>
              <w:pStyle w:val="TableParagraph"/>
              <w:spacing w:before="127"/>
              <w:ind w:left="13" w:right="5"/>
              <w:rPr>
                <w:sz w:val="18"/>
              </w:rPr>
            </w:pPr>
            <w:r>
              <w:rPr>
                <w:spacing w:val="-5"/>
                <w:sz w:val="18"/>
              </w:rPr>
              <w:t>56%</w:t>
            </w:r>
          </w:p>
        </w:tc>
        <w:tc>
          <w:tcPr>
            <w:tcW w:w="943" w:type="dxa"/>
          </w:tcPr>
          <w:p>
            <w:pPr>
              <w:pStyle w:val="TableParagraph"/>
              <w:spacing w:before="127"/>
              <w:ind w:left="13" w:right="5"/>
              <w:rPr>
                <w:sz w:val="18"/>
              </w:rPr>
            </w:pPr>
            <w:r>
              <w:rPr>
                <w:spacing w:val="-5"/>
                <w:sz w:val="18"/>
              </w:rPr>
              <w:t>N/A</w:t>
            </w:r>
          </w:p>
        </w:tc>
        <w:tc>
          <w:tcPr>
            <w:tcW w:w="941" w:type="dxa"/>
          </w:tcPr>
          <w:p>
            <w:pPr>
              <w:pStyle w:val="TableParagraph"/>
              <w:spacing w:before="127"/>
              <w:ind w:left="10" w:right="5"/>
              <w:rPr>
                <w:sz w:val="18"/>
              </w:rPr>
            </w:pPr>
            <w:r>
              <w:rPr>
                <w:spacing w:val="-5"/>
                <w:sz w:val="18"/>
              </w:rPr>
              <w:t>N/A</w:t>
            </w:r>
          </w:p>
        </w:tc>
      </w:tr>
      <w:tr>
        <w:trPr>
          <w:trHeight w:val="448" w:hRule="atLeast"/>
        </w:trPr>
        <w:tc>
          <w:tcPr>
            <w:tcW w:w="3854" w:type="dxa"/>
            <w:shd w:val="clear" w:color="auto" w:fill="DBE4F0"/>
          </w:tcPr>
          <w:p>
            <w:pPr>
              <w:pStyle w:val="TableParagraph"/>
              <w:spacing w:line="214" w:lineRule="exact" w:before="19"/>
              <w:ind w:left="115"/>
              <w:jc w:val="left"/>
              <w:rPr>
                <w:b/>
                <w:sz w:val="18"/>
              </w:rPr>
            </w:pPr>
            <w:r>
              <w:rPr>
                <w:b/>
                <w:sz w:val="18"/>
              </w:rPr>
              <w:t>Had</w:t>
            </w:r>
            <w:r>
              <w:rPr>
                <w:b/>
                <w:spacing w:val="-2"/>
                <w:sz w:val="18"/>
              </w:rPr>
              <w:t> </w:t>
            </w:r>
            <w:r>
              <w:rPr>
                <w:b/>
                <w:sz w:val="18"/>
              </w:rPr>
              <w:t>a</w:t>
            </w:r>
            <w:r>
              <w:rPr>
                <w:b/>
                <w:spacing w:val="-2"/>
                <w:sz w:val="18"/>
              </w:rPr>
              <w:t> </w:t>
            </w:r>
            <w:r>
              <w:rPr>
                <w:b/>
                <w:sz w:val="18"/>
              </w:rPr>
              <w:t>mammogram</w:t>
            </w:r>
            <w:r>
              <w:rPr>
                <w:b/>
                <w:spacing w:val="-1"/>
                <w:sz w:val="18"/>
              </w:rPr>
              <w:t> </w:t>
            </w:r>
            <w:r>
              <w:rPr>
                <w:b/>
                <w:sz w:val="18"/>
              </w:rPr>
              <w:t>in</w:t>
            </w:r>
            <w:r>
              <w:rPr>
                <w:b/>
                <w:spacing w:val="-2"/>
                <w:sz w:val="18"/>
              </w:rPr>
              <w:t> </w:t>
            </w:r>
            <w:r>
              <w:rPr>
                <w:b/>
                <w:sz w:val="18"/>
              </w:rPr>
              <w:t>the past</w:t>
            </w:r>
            <w:r>
              <w:rPr>
                <w:b/>
                <w:spacing w:val="-2"/>
                <w:sz w:val="18"/>
              </w:rPr>
              <w:t> </w:t>
            </w:r>
            <w:r>
              <w:rPr>
                <w:b/>
                <w:sz w:val="18"/>
              </w:rPr>
              <w:t>two</w:t>
            </w:r>
            <w:r>
              <w:rPr>
                <w:b/>
                <w:spacing w:val="-1"/>
                <w:sz w:val="18"/>
              </w:rPr>
              <w:t> </w:t>
            </w:r>
            <w:r>
              <w:rPr>
                <w:b/>
                <w:spacing w:val="-4"/>
                <w:sz w:val="18"/>
              </w:rPr>
              <w:t>years</w:t>
            </w:r>
          </w:p>
          <w:p>
            <w:pPr>
              <w:pStyle w:val="TableParagraph"/>
              <w:spacing w:line="194" w:lineRule="exact"/>
              <w:ind w:left="115"/>
              <w:jc w:val="left"/>
              <w:rPr>
                <w:sz w:val="18"/>
              </w:rPr>
            </w:pPr>
            <w:r>
              <w:rPr>
                <w:sz w:val="18"/>
              </w:rPr>
              <w:t>(age</w:t>
            </w:r>
            <w:r>
              <w:rPr>
                <w:spacing w:val="-3"/>
                <w:sz w:val="18"/>
              </w:rPr>
              <w:t> </w:t>
            </w:r>
            <w:r>
              <w:rPr>
                <w:sz w:val="18"/>
              </w:rPr>
              <w:t>40</w:t>
            </w:r>
            <w:r>
              <w:rPr>
                <w:spacing w:val="-2"/>
                <w:sz w:val="18"/>
              </w:rPr>
              <w:t> </w:t>
            </w:r>
            <w:r>
              <w:rPr>
                <w:sz w:val="18"/>
              </w:rPr>
              <w:t>and</w:t>
            </w:r>
            <w:r>
              <w:rPr>
                <w:spacing w:val="-2"/>
                <w:sz w:val="18"/>
              </w:rPr>
              <w:t> over)</w:t>
            </w:r>
          </w:p>
        </w:tc>
        <w:tc>
          <w:tcPr>
            <w:tcW w:w="943" w:type="dxa"/>
          </w:tcPr>
          <w:p>
            <w:pPr>
              <w:pStyle w:val="TableParagraph"/>
              <w:spacing w:before="127"/>
              <w:ind w:left="13" w:right="7"/>
              <w:rPr>
                <w:sz w:val="18"/>
              </w:rPr>
            </w:pPr>
            <w:r>
              <w:rPr>
                <w:spacing w:val="-5"/>
                <w:sz w:val="18"/>
              </w:rPr>
              <w:t>N/A</w:t>
            </w:r>
          </w:p>
        </w:tc>
        <w:tc>
          <w:tcPr>
            <w:tcW w:w="943" w:type="dxa"/>
          </w:tcPr>
          <w:p>
            <w:pPr>
              <w:pStyle w:val="TableParagraph"/>
              <w:spacing w:before="127"/>
              <w:ind w:left="13" w:right="8"/>
              <w:rPr>
                <w:sz w:val="18"/>
              </w:rPr>
            </w:pPr>
            <w:r>
              <w:rPr>
                <w:spacing w:val="-5"/>
                <w:sz w:val="18"/>
              </w:rPr>
              <w:t>68%</w:t>
            </w:r>
          </w:p>
        </w:tc>
        <w:tc>
          <w:tcPr>
            <w:tcW w:w="943" w:type="dxa"/>
          </w:tcPr>
          <w:p>
            <w:pPr>
              <w:pStyle w:val="TableParagraph"/>
              <w:spacing w:before="127"/>
              <w:ind w:left="13" w:right="7"/>
              <w:rPr>
                <w:sz w:val="18"/>
              </w:rPr>
            </w:pPr>
            <w:r>
              <w:rPr>
                <w:spacing w:val="-5"/>
                <w:sz w:val="18"/>
              </w:rPr>
              <w:t>69%</w:t>
            </w:r>
          </w:p>
        </w:tc>
        <w:tc>
          <w:tcPr>
            <w:tcW w:w="943" w:type="dxa"/>
          </w:tcPr>
          <w:p>
            <w:pPr>
              <w:pStyle w:val="TableParagraph"/>
              <w:spacing w:before="127"/>
              <w:ind w:left="13" w:right="7"/>
              <w:rPr>
                <w:sz w:val="18"/>
              </w:rPr>
            </w:pPr>
            <w:r>
              <w:rPr>
                <w:spacing w:val="-5"/>
                <w:sz w:val="18"/>
              </w:rPr>
              <w:t>69%</w:t>
            </w:r>
          </w:p>
        </w:tc>
        <w:tc>
          <w:tcPr>
            <w:tcW w:w="943" w:type="dxa"/>
            <w:shd w:val="clear" w:color="auto" w:fill="D5E2BB"/>
          </w:tcPr>
          <w:p>
            <w:pPr>
              <w:pStyle w:val="TableParagraph"/>
              <w:spacing w:before="127"/>
              <w:ind w:left="13" w:right="5"/>
              <w:rPr>
                <w:sz w:val="18"/>
              </w:rPr>
            </w:pPr>
            <w:r>
              <w:rPr>
                <w:spacing w:val="-5"/>
                <w:sz w:val="18"/>
              </w:rPr>
              <w:t>66%</w:t>
            </w:r>
          </w:p>
        </w:tc>
        <w:tc>
          <w:tcPr>
            <w:tcW w:w="943" w:type="dxa"/>
          </w:tcPr>
          <w:p>
            <w:pPr>
              <w:pStyle w:val="TableParagraph"/>
              <w:spacing w:before="127"/>
              <w:ind w:left="13" w:right="6"/>
              <w:rPr>
                <w:sz w:val="18"/>
              </w:rPr>
            </w:pPr>
            <w:r>
              <w:rPr>
                <w:spacing w:val="-5"/>
                <w:sz w:val="18"/>
              </w:rPr>
              <w:t>71%</w:t>
            </w:r>
          </w:p>
        </w:tc>
        <w:tc>
          <w:tcPr>
            <w:tcW w:w="941" w:type="dxa"/>
          </w:tcPr>
          <w:p>
            <w:pPr>
              <w:pStyle w:val="TableParagraph"/>
              <w:spacing w:before="127"/>
              <w:ind w:left="10" w:right="6"/>
              <w:rPr>
                <w:sz w:val="18"/>
              </w:rPr>
            </w:pPr>
            <w:r>
              <w:rPr>
                <w:spacing w:val="-5"/>
                <w:sz w:val="18"/>
              </w:rPr>
              <w:t>72%</w:t>
            </w:r>
          </w:p>
        </w:tc>
      </w:tr>
      <w:tr>
        <w:trPr>
          <w:trHeight w:val="450" w:hRule="atLeast"/>
        </w:trPr>
        <w:tc>
          <w:tcPr>
            <w:tcW w:w="3854" w:type="dxa"/>
            <w:shd w:val="clear" w:color="auto" w:fill="DBE4F0"/>
          </w:tcPr>
          <w:p>
            <w:pPr>
              <w:pStyle w:val="TableParagraph"/>
              <w:spacing w:line="214" w:lineRule="exact" w:before="22"/>
              <w:ind w:left="115"/>
              <w:jc w:val="left"/>
              <w:rPr>
                <w:b/>
                <w:sz w:val="18"/>
              </w:rPr>
            </w:pPr>
            <w:r>
              <w:rPr>
                <w:b/>
                <w:sz w:val="18"/>
              </w:rPr>
              <w:t>Had</w:t>
            </w:r>
            <w:r>
              <w:rPr>
                <w:b/>
                <w:spacing w:val="-2"/>
                <w:sz w:val="18"/>
              </w:rPr>
              <w:t> </w:t>
            </w:r>
            <w:r>
              <w:rPr>
                <w:b/>
                <w:sz w:val="18"/>
              </w:rPr>
              <w:t>a</w:t>
            </w:r>
            <w:r>
              <w:rPr>
                <w:b/>
                <w:spacing w:val="-1"/>
                <w:sz w:val="18"/>
              </w:rPr>
              <w:t> </w:t>
            </w:r>
            <w:r>
              <w:rPr>
                <w:b/>
                <w:sz w:val="18"/>
              </w:rPr>
              <w:t>Pap</w:t>
            </w:r>
            <w:r>
              <w:rPr>
                <w:b/>
                <w:spacing w:val="1"/>
                <w:sz w:val="18"/>
              </w:rPr>
              <w:t> </w:t>
            </w:r>
            <w:r>
              <w:rPr>
                <w:b/>
                <w:sz w:val="18"/>
              </w:rPr>
              <w:t>smear in</w:t>
            </w:r>
            <w:r>
              <w:rPr>
                <w:b/>
                <w:spacing w:val="-1"/>
                <w:sz w:val="18"/>
              </w:rPr>
              <w:t> </w:t>
            </w:r>
            <w:r>
              <w:rPr>
                <w:b/>
                <w:sz w:val="18"/>
              </w:rPr>
              <w:t>the</w:t>
            </w:r>
            <w:r>
              <w:rPr>
                <w:b/>
                <w:spacing w:val="-2"/>
                <w:sz w:val="18"/>
              </w:rPr>
              <w:t> </w:t>
            </w:r>
            <w:r>
              <w:rPr>
                <w:b/>
                <w:sz w:val="18"/>
              </w:rPr>
              <w:t>past</w:t>
            </w:r>
            <w:r>
              <w:rPr>
                <w:b/>
                <w:spacing w:val="-3"/>
                <w:sz w:val="18"/>
              </w:rPr>
              <w:t> </w:t>
            </w:r>
            <w:r>
              <w:rPr>
                <w:b/>
                <w:sz w:val="18"/>
              </w:rPr>
              <w:t>three</w:t>
            </w:r>
            <w:r>
              <w:rPr>
                <w:b/>
                <w:spacing w:val="1"/>
                <w:sz w:val="18"/>
              </w:rPr>
              <w:t> </w:t>
            </w:r>
            <w:r>
              <w:rPr>
                <w:b/>
                <w:spacing w:val="-4"/>
                <w:sz w:val="18"/>
              </w:rPr>
              <w:t>years</w:t>
            </w:r>
          </w:p>
          <w:p>
            <w:pPr>
              <w:pStyle w:val="TableParagraph"/>
              <w:spacing w:line="194" w:lineRule="exact"/>
              <w:ind w:left="115"/>
              <w:jc w:val="left"/>
              <w:rPr>
                <w:sz w:val="18"/>
              </w:rPr>
            </w:pPr>
            <w:r>
              <w:rPr>
                <w:sz w:val="18"/>
              </w:rPr>
              <w:t>(ages</w:t>
            </w:r>
            <w:r>
              <w:rPr>
                <w:spacing w:val="-6"/>
                <w:sz w:val="18"/>
              </w:rPr>
              <w:t> </w:t>
            </w:r>
            <w:r>
              <w:rPr>
                <w:sz w:val="18"/>
              </w:rPr>
              <w:t>21-</w:t>
            </w:r>
            <w:r>
              <w:rPr>
                <w:spacing w:val="-5"/>
                <w:sz w:val="18"/>
              </w:rPr>
              <w:t>65)</w:t>
            </w:r>
          </w:p>
        </w:tc>
        <w:tc>
          <w:tcPr>
            <w:tcW w:w="943" w:type="dxa"/>
          </w:tcPr>
          <w:p>
            <w:pPr>
              <w:pStyle w:val="TableParagraph"/>
              <w:spacing w:before="127"/>
              <w:ind w:left="13" w:right="7"/>
              <w:rPr>
                <w:sz w:val="18"/>
              </w:rPr>
            </w:pPr>
            <w:r>
              <w:rPr>
                <w:spacing w:val="-5"/>
                <w:sz w:val="18"/>
              </w:rPr>
              <w:t>N/A</w:t>
            </w:r>
          </w:p>
        </w:tc>
        <w:tc>
          <w:tcPr>
            <w:tcW w:w="943" w:type="dxa"/>
          </w:tcPr>
          <w:p>
            <w:pPr>
              <w:pStyle w:val="TableParagraph"/>
              <w:spacing w:before="127"/>
              <w:ind w:left="13" w:right="8"/>
              <w:rPr>
                <w:sz w:val="18"/>
              </w:rPr>
            </w:pPr>
            <w:r>
              <w:rPr>
                <w:spacing w:val="-5"/>
                <w:sz w:val="18"/>
              </w:rPr>
              <w:t>72%</w:t>
            </w:r>
          </w:p>
        </w:tc>
        <w:tc>
          <w:tcPr>
            <w:tcW w:w="943" w:type="dxa"/>
          </w:tcPr>
          <w:p>
            <w:pPr>
              <w:pStyle w:val="TableParagraph"/>
              <w:spacing w:before="127"/>
              <w:ind w:left="13" w:right="7"/>
              <w:rPr>
                <w:sz w:val="18"/>
              </w:rPr>
            </w:pPr>
            <w:r>
              <w:rPr>
                <w:spacing w:val="-5"/>
                <w:sz w:val="18"/>
              </w:rPr>
              <w:t>67%</w:t>
            </w:r>
          </w:p>
        </w:tc>
        <w:tc>
          <w:tcPr>
            <w:tcW w:w="943" w:type="dxa"/>
          </w:tcPr>
          <w:p>
            <w:pPr>
              <w:pStyle w:val="TableParagraph"/>
              <w:spacing w:before="127"/>
              <w:ind w:left="13" w:right="7"/>
              <w:rPr>
                <w:sz w:val="18"/>
              </w:rPr>
            </w:pPr>
            <w:r>
              <w:rPr>
                <w:spacing w:val="-5"/>
                <w:sz w:val="18"/>
              </w:rPr>
              <w:t>67%</w:t>
            </w:r>
          </w:p>
        </w:tc>
        <w:tc>
          <w:tcPr>
            <w:tcW w:w="943" w:type="dxa"/>
            <w:shd w:val="clear" w:color="auto" w:fill="D5E2BB"/>
          </w:tcPr>
          <w:p>
            <w:pPr>
              <w:pStyle w:val="TableParagraph"/>
              <w:spacing w:before="127"/>
              <w:ind w:left="13" w:right="5"/>
              <w:rPr>
                <w:sz w:val="18"/>
              </w:rPr>
            </w:pPr>
            <w:r>
              <w:rPr>
                <w:spacing w:val="-5"/>
                <w:sz w:val="18"/>
              </w:rPr>
              <w:t>70%</w:t>
            </w:r>
          </w:p>
        </w:tc>
        <w:tc>
          <w:tcPr>
            <w:tcW w:w="943" w:type="dxa"/>
          </w:tcPr>
          <w:p>
            <w:pPr>
              <w:pStyle w:val="TableParagraph"/>
              <w:spacing w:before="127"/>
              <w:ind w:left="13" w:right="6"/>
              <w:rPr>
                <w:sz w:val="18"/>
              </w:rPr>
            </w:pPr>
            <w:r>
              <w:rPr>
                <w:spacing w:val="-5"/>
                <w:sz w:val="18"/>
              </w:rPr>
              <w:t>77%</w:t>
            </w:r>
          </w:p>
        </w:tc>
        <w:tc>
          <w:tcPr>
            <w:tcW w:w="941" w:type="dxa"/>
          </w:tcPr>
          <w:p>
            <w:pPr>
              <w:pStyle w:val="TableParagraph"/>
              <w:spacing w:before="127"/>
              <w:ind w:left="10" w:right="6"/>
              <w:rPr>
                <w:sz w:val="18"/>
              </w:rPr>
            </w:pPr>
            <w:r>
              <w:rPr>
                <w:spacing w:val="-5"/>
                <w:sz w:val="18"/>
              </w:rPr>
              <w:t>78%</w:t>
            </w:r>
          </w:p>
        </w:tc>
      </w:tr>
      <w:tr>
        <w:trPr>
          <w:trHeight w:val="450" w:hRule="atLeast"/>
        </w:trPr>
        <w:tc>
          <w:tcPr>
            <w:tcW w:w="3854" w:type="dxa"/>
            <w:shd w:val="clear" w:color="auto" w:fill="DBE4F0"/>
          </w:tcPr>
          <w:p>
            <w:pPr>
              <w:pStyle w:val="TableParagraph"/>
              <w:spacing w:line="210" w:lineRule="atLeast"/>
              <w:ind w:left="115" w:right="206"/>
              <w:jc w:val="left"/>
              <w:rPr>
                <w:sz w:val="18"/>
              </w:rPr>
            </w:pPr>
            <w:r>
              <w:rPr>
                <w:b/>
                <w:sz w:val="18"/>
              </w:rPr>
              <w:t>Had</w:t>
            </w:r>
            <w:r>
              <w:rPr>
                <w:b/>
                <w:spacing w:val="-5"/>
                <w:sz w:val="18"/>
              </w:rPr>
              <w:t> </w:t>
            </w:r>
            <w:r>
              <w:rPr>
                <w:b/>
                <w:sz w:val="18"/>
              </w:rPr>
              <w:t>a</w:t>
            </w:r>
            <w:r>
              <w:rPr>
                <w:b/>
                <w:spacing w:val="-5"/>
                <w:sz w:val="18"/>
              </w:rPr>
              <w:t> </w:t>
            </w:r>
            <w:r>
              <w:rPr>
                <w:b/>
                <w:sz w:val="18"/>
              </w:rPr>
              <w:t>PSA</w:t>
            </w:r>
            <w:r>
              <w:rPr>
                <w:b/>
                <w:spacing w:val="-4"/>
                <w:sz w:val="18"/>
              </w:rPr>
              <w:t> </w:t>
            </w:r>
            <w:r>
              <w:rPr>
                <w:b/>
                <w:sz w:val="18"/>
              </w:rPr>
              <w:t>test</w:t>
            </w:r>
            <w:r>
              <w:rPr>
                <w:b/>
                <w:spacing w:val="-5"/>
                <w:sz w:val="18"/>
              </w:rPr>
              <w:t> </w:t>
            </w:r>
            <w:r>
              <w:rPr>
                <w:b/>
                <w:sz w:val="18"/>
              </w:rPr>
              <w:t>in</w:t>
            </w:r>
            <w:r>
              <w:rPr>
                <w:b/>
                <w:spacing w:val="-5"/>
                <w:sz w:val="18"/>
              </w:rPr>
              <w:t> </w:t>
            </w:r>
            <w:r>
              <w:rPr>
                <w:b/>
                <w:sz w:val="18"/>
              </w:rPr>
              <w:t>within</w:t>
            </w:r>
            <w:r>
              <w:rPr>
                <w:b/>
                <w:spacing w:val="-5"/>
                <w:sz w:val="18"/>
              </w:rPr>
              <w:t> </w:t>
            </w:r>
            <w:r>
              <w:rPr>
                <w:b/>
                <w:sz w:val="18"/>
              </w:rPr>
              <w:t>the</w:t>
            </w:r>
            <w:r>
              <w:rPr>
                <w:b/>
                <w:spacing w:val="-6"/>
                <w:sz w:val="18"/>
              </w:rPr>
              <w:t> </w:t>
            </w:r>
            <w:r>
              <w:rPr>
                <w:b/>
                <w:sz w:val="18"/>
              </w:rPr>
              <w:t>past</w:t>
            </w:r>
            <w:r>
              <w:rPr>
                <w:b/>
                <w:spacing w:val="-5"/>
                <w:sz w:val="18"/>
              </w:rPr>
              <w:t> </w:t>
            </w:r>
            <w:r>
              <w:rPr>
                <w:b/>
                <w:sz w:val="18"/>
              </w:rPr>
              <w:t>two years </w:t>
            </w:r>
            <w:r>
              <w:rPr>
                <w:sz w:val="18"/>
              </w:rPr>
              <w:t>(age 40 and over)</w:t>
            </w:r>
          </w:p>
        </w:tc>
        <w:tc>
          <w:tcPr>
            <w:tcW w:w="943" w:type="dxa"/>
          </w:tcPr>
          <w:p>
            <w:pPr>
              <w:pStyle w:val="TableParagraph"/>
              <w:spacing w:before="127"/>
              <w:ind w:left="13" w:right="7"/>
              <w:rPr>
                <w:sz w:val="18"/>
              </w:rPr>
            </w:pPr>
            <w:r>
              <w:rPr>
                <w:spacing w:val="-5"/>
                <w:sz w:val="18"/>
              </w:rPr>
              <w:t>N/A</w:t>
            </w:r>
          </w:p>
        </w:tc>
        <w:tc>
          <w:tcPr>
            <w:tcW w:w="943" w:type="dxa"/>
          </w:tcPr>
          <w:p>
            <w:pPr>
              <w:pStyle w:val="TableParagraph"/>
              <w:spacing w:before="127"/>
              <w:ind w:left="13" w:right="8"/>
              <w:rPr>
                <w:sz w:val="18"/>
              </w:rPr>
            </w:pPr>
            <w:r>
              <w:rPr>
                <w:spacing w:val="-5"/>
                <w:sz w:val="18"/>
              </w:rPr>
              <w:t>52%</w:t>
            </w:r>
          </w:p>
        </w:tc>
        <w:tc>
          <w:tcPr>
            <w:tcW w:w="943" w:type="dxa"/>
          </w:tcPr>
          <w:p>
            <w:pPr>
              <w:pStyle w:val="TableParagraph"/>
              <w:spacing w:before="127"/>
              <w:ind w:left="13" w:right="7"/>
              <w:rPr>
                <w:sz w:val="18"/>
              </w:rPr>
            </w:pPr>
            <w:r>
              <w:rPr>
                <w:spacing w:val="-5"/>
                <w:sz w:val="18"/>
              </w:rPr>
              <w:t>N/A</w:t>
            </w:r>
          </w:p>
        </w:tc>
        <w:tc>
          <w:tcPr>
            <w:tcW w:w="943" w:type="dxa"/>
          </w:tcPr>
          <w:p>
            <w:pPr>
              <w:pStyle w:val="TableParagraph"/>
              <w:spacing w:before="127"/>
              <w:ind w:left="13" w:right="7"/>
              <w:rPr>
                <w:sz w:val="18"/>
              </w:rPr>
            </w:pPr>
            <w:r>
              <w:rPr>
                <w:spacing w:val="-5"/>
                <w:sz w:val="18"/>
              </w:rPr>
              <w:t>53%</w:t>
            </w:r>
          </w:p>
        </w:tc>
        <w:tc>
          <w:tcPr>
            <w:tcW w:w="943" w:type="dxa"/>
            <w:shd w:val="clear" w:color="auto" w:fill="D5E2BB"/>
          </w:tcPr>
          <w:p>
            <w:pPr>
              <w:pStyle w:val="TableParagraph"/>
              <w:spacing w:before="127"/>
              <w:ind w:left="13" w:right="5"/>
              <w:rPr>
                <w:sz w:val="18"/>
              </w:rPr>
            </w:pPr>
            <w:r>
              <w:rPr>
                <w:spacing w:val="-5"/>
                <w:sz w:val="18"/>
              </w:rPr>
              <w:t>51%</w:t>
            </w:r>
          </w:p>
        </w:tc>
        <w:tc>
          <w:tcPr>
            <w:tcW w:w="943" w:type="dxa"/>
          </w:tcPr>
          <w:p>
            <w:pPr>
              <w:pStyle w:val="TableParagraph"/>
              <w:spacing w:before="127"/>
              <w:ind w:left="13" w:right="6"/>
              <w:rPr>
                <w:sz w:val="18"/>
              </w:rPr>
            </w:pPr>
            <w:r>
              <w:rPr>
                <w:spacing w:val="-5"/>
                <w:sz w:val="18"/>
              </w:rPr>
              <w:t>32%</w:t>
            </w:r>
          </w:p>
        </w:tc>
        <w:tc>
          <w:tcPr>
            <w:tcW w:w="941" w:type="dxa"/>
          </w:tcPr>
          <w:p>
            <w:pPr>
              <w:pStyle w:val="TableParagraph"/>
              <w:spacing w:before="127"/>
              <w:ind w:left="10" w:right="6"/>
              <w:rPr>
                <w:sz w:val="18"/>
              </w:rPr>
            </w:pPr>
            <w:r>
              <w:rPr>
                <w:spacing w:val="-5"/>
                <w:sz w:val="18"/>
              </w:rPr>
              <w:t>32%</w:t>
            </w:r>
          </w:p>
        </w:tc>
      </w:tr>
      <w:tr>
        <w:trPr>
          <w:trHeight w:val="287" w:hRule="atLeast"/>
        </w:trPr>
        <w:tc>
          <w:tcPr>
            <w:tcW w:w="10453" w:type="dxa"/>
            <w:gridSpan w:val="8"/>
            <w:shd w:val="clear" w:color="auto" w:fill="538DD3"/>
          </w:tcPr>
          <w:p>
            <w:pPr>
              <w:pStyle w:val="TableParagraph"/>
              <w:spacing w:before="46"/>
              <w:ind w:left="12"/>
              <w:rPr>
                <w:b/>
                <w:sz w:val="18"/>
              </w:rPr>
            </w:pPr>
            <w:r>
              <w:rPr>
                <w:b/>
                <w:color w:val="FFFFFF"/>
                <w:sz w:val="18"/>
              </w:rPr>
              <w:t>Health</w:t>
            </w:r>
            <w:r>
              <w:rPr>
                <w:b/>
                <w:color w:val="FFFFFF"/>
                <w:spacing w:val="-4"/>
                <w:sz w:val="18"/>
              </w:rPr>
              <w:t> </w:t>
            </w:r>
            <w:r>
              <w:rPr>
                <w:b/>
                <w:color w:val="FFFFFF"/>
                <w:sz w:val="18"/>
              </w:rPr>
              <w:t>Status</w:t>
            </w:r>
            <w:r>
              <w:rPr>
                <w:b/>
                <w:color w:val="FFFFFF"/>
                <w:spacing w:val="-2"/>
                <w:sz w:val="18"/>
              </w:rPr>
              <w:t> Perceptions</w:t>
            </w:r>
          </w:p>
        </w:tc>
      </w:tr>
      <w:tr>
        <w:trPr>
          <w:trHeight w:val="450" w:hRule="atLeast"/>
        </w:trPr>
        <w:tc>
          <w:tcPr>
            <w:tcW w:w="3854" w:type="dxa"/>
            <w:shd w:val="clear" w:color="auto" w:fill="DBE4F0"/>
          </w:tcPr>
          <w:p>
            <w:pPr>
              <w:pStyle w:val="TableParagraph"/>
              <w:spacing w:line="210" w:lineRule="atLeast"/>
              <w:ind w:left="115" w:right="206"/>
              <w:jc w:val="left"/>
              <w:rPr>
                <w:b/>
                <w:sz w:val="18"/>
              </w:rPr>
            </w:pPr>
            <w:r>
              <w:rPr>
                <w:b/>
                <w:sz w:val="18"/>
              </w:rPr>
              <w:t>Rated</w:t>
            </w:r>
            <w:r>
              <w:rPr>
                <w:b/>
                <w:spacing w:val="-8"/>
                <w:sz w:val="18"/>
              </w:rPr>
              <w:t> </w:t>
            </w:r>
            <w:r>
              <w:rPr>
                <w:b/>
                <w:sz w:val="18"/>
              </w:rPr>
              <w:t>general</w:t>
            </w:r>
            <w:r>
              <w:rPr>
                <w:b/>
                <w:spacing w:val="-7"/>
                <w:sz w:val="18"/>
              </w:rPr>
              <w:t> </w:t>
            </w:r>
            <w:r>
              <w:rPr>
                <w:b/>
                <w:sz w:val="18"/>
              </w:rPr>
              <w:t>health</w:t>
            </w:r>
            <w:r>
              <w:rPr>
                <w:b/>
                <w:spacing w:val="-7"/>
                <w:sz w:val="18"/>
              </w:rPr>
              <w:t> </w:t>
            </w:r>
            <w:r>
              <w:rPr>
                <w:b/>
                <w:sz w:val="18"/>
              </w:rPr>
              <w:t>as</w:t>
            </w:r>
            <w:r>
              <w:rPr>
                <w:b/>
                <w:spacing w:val="-6"/>
                <w:sz w:val="18"/>
              </w:rPr>
              <w:t> </w:t>
            </w:r>
            <w:r>
              <w:rPr>
                <w:b/>
                <w:sz w:val="18"/>
              </w:rPr>
              <w:t>good,</w:t>
            </w:r>
            <w:r>
              <w:rPr>
                <w:b/>
                <w:spacing w:val="-7"/>
                <w:sz w:val="18"/>
              </w:rPr>
              <w:t> </w:t>
            </w:r>
            <w:r>
              <w:rPr>
                <w:b/>
                <w:sz w:val="18"/>
              </w:rPr>
              <w:t>very</w:t>
            </w:r>
            <w:r>
              <w:rPr>
                <w:b/>
                <w:spacing w:val="-7"/>
                <w:sz w:val="18"/>
              </w:rPr>
              <w:t> </w:t>
            </w:r>
            <w:r>
              <w:rPr>
                <w:b/>
                <w:sz w:val="18"/>
              </w:rPr>
              <w:t>good, or excellent</w:t>
            </w:r>
          </w:p>
        </w:tc>
        <w:tc>
          <w:tcPr>
            <w:tcW w:w="943" w:type="dxa"/>
          </w:tcPr>
          <w:p>
            <w:pPr>
              <w:pStyle w:val="TableParagraph"/>
              <w:spacing w:before="127"/>
              <w:ind w:left="13" w:right="8"/>
              <w:rPr>
                <w:sz w:val="18"/>
              </w:rPr>
            </w:pPr>
            <w:r>
              <w:rPr>
                <w:spacing w:val="-5"/>
                <w:sz w:val="18"/>
              </w:rPr>
              <w:t>88%</w:t>
            </w:r>
          </w:p>
        </w:tc>
        <w:tc>
          <w:tcPr>
            <w:tcW w:w="943" w:type="dxa"/>
          </w:tcPr>
          <w:p>
            <w:pPr>
              <w:pStyle w:val="TableParagraph"/>
              <w:spacing w:before="127"/>
              <w:ind w:left="13" w:right="8"/>
              <w:rPr>
                <w:sz w:val="18"/>
              </w:rPr>
            </w:pPr>
            <w:r>
              <w:rPr>
                <w:spacing w:val="-5"/>
                <w:sz w:val="18"/>
              </w:rPr>
              <w:t>87%</w:t>
            </w:r>
          </w:p>
        </w:tc>
        <w:tc>
          <w:tcPr>
            <w:tcW w:w="943" w:type="dxa"/>
          </w:tcPr>
          <w:p>
            <w:pPr>
              <w:pStyle w:val="TableParagraph"/>
              <w:spacing w:before="127"/>
              <w:ind w:left="13" w:right="7"/>
              <w:rPr>
                <w:sz w:val="18"/>
              </w:rPr>
            </w:pPr>
            <w:r>
              <w:rPr>
                <w:spacing w:val="-5"/>
                <w:sz w:val="18"/>
              </w:rPr>
              <w:t>85%</w:t>
            </w:r>
          </w:p>
        </w:tc>
        <w:tc>
          <w:tcPr>
            <w:tcW w:w="943" w:type="dxa"/>
          </w:tcPr>
          <w:p>
            <w:pPr>
              <w:pStyle w:val="TableParagraph"/>
              <w:spacing w:before="127"/>
              <w:ind w:left="13" w:right="7"/>
              <w:rPr>
                <w:sz w:val="18"/>
              </w:rPr>
            </w:pPr>
            <w:r>
              <w:rPr>
                <w:spacing w:val="-5"/>
                <w:sz w:val="18"/>
              </w:rPr>
              <w:t>87%</w:t>
            </w:r>
          </w:p>
        </w:tc>
        <w:tc>
          <w:tcPr>
            <w:tcW w:w="943" w:type="dxa"/>
            <w:shd w:val="clear" w:color="auto" w:fill="D5E2BB"/>
          </w:tcPr>
          <w:p>
            <w:pPr>
              <w:pStyle w:val="TableParagraph"/>
              <w:spacing w:before="127"/>
              <w:ind w:left="13" w:right="5"/>
              <w:rPr>
                <w:sz w:val="18"/>
              </w:rPr>
            </w:pPr>
            <w:r>
              <w:rPr>
                <w:spacing w:val="-5"/>
                <w:sz w:val="18"/>
              </w:rPr>
              <w:t>86%</w:t>
            </w:r>
          </w:p>
        </w:tc>
        <w:tc>
          <w:tcPr>
            <w:tcW w:w="943" w:type="dxa"/>
          </w:tcPr>
          <w:p>
            <w:pPr>
              <w:pStyle w:val="TableParagraph"/>
              <w:spacing w:before="127"/>
              <w:ind w:left="13" w:right="6"/>
              <w:rPr>
                <w:sz w:val="18"/>
              </w:rPr>
            </w:pPr>
            <w:r>
              <w:rPr>
                <w:spacing w:val="-5"/>
                <w:sz w:val="18"/>
              </w:rPr>
              <w:t>85%</w:t>
            </w:r>
          </w:p>
        </w:tc>
        <w:tc>
          <w:tcPr>
            <w:tcW w:w="941" w:type="dxa"/>
          </w:tcPr>
          <w:p>
            <w:pPr>
              <w:pStyle w:val="TableParagraph"/>
              <w:spacing w:before="127"/>
              <w:ind w:left="10" w:right="6"/>
              <w:rPr>
                <w:sz w:val="18"/>
              </w:rPr>
            </w:pPr>
            <w:r>
              <w:rPr>
                <w:spacing w:val="-5"/>
                <w:sz w:val="18"/>
              </w:rPr>
              <w:t>86%</w:t>
            </w:r>
          </w:p>
        </w:tc>
      </w:tr>
      <w:tr>
        <w:trPr>
          <w:trHeight w:val="450" w:hRule="atLeast"/>
        </w:trPr>
        <w:tc>
          <w:tcPr>
            <w:tcW w:w="3854" w:type="dxa"/>
            <w:shd w:val="clear" w:color="auto" w:fill="DBE4F0"/>
          </w:tcPr>
          <w:p>
            <w:pPr>
              <w:pStyle w:val="TableParagraph"/>
              <w:spacing w:line="210" w:lineRule="atLeast"/>
              <w:ind w:left="115"/>
              <w:jc w:val="left"/>
              <w:rPr>
                <w:b/>
                <w:sz w:val="18"/>
              </w:rPr>
            </w:pPr>
            <w:r>
              <w:rPr>
                <w:b/>
                <w:sz w:val="18"/>
              </w:rPr>
              <w:t>Rated</w:t>
            </w:r>
            <w:r>
              <w:rPr>
                <w:b/>
                <w:spacing w:val="-7"/>
                <w:sz w:val="18"/>
              </w:rPr>
              <w:t> </w:t>
            </w:r>
            <w:r>
              <w:rPr>
                <w:b/>
                <w:sz w:val="18"/>
              </w:rPr>
              <w:t>general</w:t>
            </w:r>
            <w:r>
              <w:rPr>
                <w:b/>
                <w:spacing w:val="-7"/>
                <w:sz w:val="18"/>
              </w:rPr>
              <w:t> </w:t>
            </w:r>
            <w:r>
              <w:rPr>
                <w:b/>
                <w:sz w:val="18"/>
              </w:rPr>
              <w:t>health</w:t>
            </w:r>
            <w:r>
              <w:rPr>
                <w:b/>
                <w:spacing w:val="-7"/>
                <w:sz w:val="18"/>
              </w:rPr>
              <w:t> </w:t>
            </w:r>
            <w:r>
              <w:rPr>
                <w:b/>
                <w:sz w:val="18"/>
              </w:rPr>
              <w:t>as</w:t>
            </w:r>
            <w:r>
              <w:rPr>
                <w:b/>
                <w:spacing w:val="-6"/>
                <w:sz w:val="18"/>
              </w:rPr>
              <w:t> </w:t>
            </w:r>
            <w:r>
              <w:rPr>
                <w:b/>
                <w:sz w:val="18"/>
              </w:rPr>
              <w:t>excellent</w:t>
            </w:r>
            <w:r>
              <w:rPr>
                <w:b/>
                <w:spacing w:val="-7"/>
                <w:sz w:val="18"/>
              </w:rPr>
              <w:t> </w:t>
            </w:r>
            <w:r>
              <w:rPr>
                <w:b/>
                <w:sz w:val="18"/>
              </w:rPr>
              <w:t>or</w:t>
            </w:r>
            <w:r>
              <w:rPr>
                <w:b/>
                <w:spacing w:val="-6"/>
                <w:sz w:val="18"/>
              </w:rPr>
              <w:t> </w:t>
            </w:r>
            <w:r>
              <w:rPr>
                <w:b/>
                <w:sz w:val="18"/>
              </w:rPr>
              <w:t>very </w:t>
            </w:r>
            <w:r>
              <w:rPr>
                <w:b/>
                <w:spacing w:val="-4"/>
                <w:sz w:val="18"/>
              </w:rPr>
              <w:t>good</w:t>
            </w:r>
          </w:p>
        </w:tc>
        <w:tc>
          <w:tcPr>
            <w:tcW w:w="943" w:type="dxa"/>
          </w:tcPr>
          <w:p>
            <w:pPr>
              <w:pStyle w:val="TableParagraph"/>
              <w:spacing w:before="127"/>
              <w:ind w:left="13" w:right="8"/>
              <w:rPr>
                <w:sz w:val="18"/>
              </w:rPr>
            </w:pPr>
            <w:r>
              <w:rPr>
                <w:spacing w:val="-5"/>
                <w:sz w:val="18"/>
              </w:rPr>
              <w:t>55%</w:t>
            </w:r>
          </w:p>
        </w:tc>
        <w:tc>
          <w:tcPr>
            <w:tcW w:w="943" w:type="dxa"/>
          </w:tcPr>
          <w:p>
            <w:pPr>
              <w:pStyle w:val="TableParagraph"/>
              <w:spacing w:before="127"/>
              <w:ind w:left="13" w:right="8"/>
              <w:rPr>
                <w:sz w:val="18"/>
              </w:rPr>
            </w:pPr>
            <w:r>
              <w:rPr>
                <w:spacing w:val="-5"/>
                <w:sz w:val="18"/>
              </w:rPr>
              <w:t>50%</w:t>
            </w:r>
          </w:p>
        </w:tc>
        <w:tc>
          <w:tcPr>
            <w:tcW w:w="943" w:type="dxa"/>
          </w:tcPr>
          <w:p>
            <w:pPr>
              <w:pStyle w:val="TableParagraph"/>
              <w:spacing w:before="127"/>
              <w:ind w:left="13" w:right="7"/>
              <w:rPr>
                <w:sz w:val="18"/>
              </w:rPr>
            </w:pPr>
            <w:r>
              <w:rPr>
                <w:spacing w:val="-5"/>
                <w:sz w:val="18"/>
              </w:rPr>
              <w:t>47%</w:t>
            </w:r>
          </w:p>
        </w:tc>
        <w:tc>
          <w:tcPr>
            <w:tcW w:w="943" w:type="dxa"/>
          </w:tcPr>
          <w:p>
            <w:pPr>
              <w:pStyle w:val="TableParagraph"/>
              <w:spacing w:before="127"/>
              <w:ind w:left="13" w:right="7"/>
              <w:rPr>
                <w:sz w:val="18"/>
              </w:rPr>
            </w:pPr>
            <w:r>
              <w:rPr>
                <w:spacing w:val="-5"/>
                <w:sz w:val="18"/>
              </w:rPr>
              <w:t>52%</w:t>
            </w:r>
          </w:p>
        </w:tc>
        <w:tc>
          <w:tcPr>
            <w:tcW w:w="943" w:type="dxa"/>
            <w:shd w:val="clear" w:color="auto" w:fill="D5E2BB"/>
          </w:tcPr>
          <w:p>
            <w:pPr>
              <w:pStyle w:val="TableParagraph"/>
              <w:spacing w:before="127"/>
              <w:ind w:left="13" w:right="5"/>
              <w:rPr>
                <w:sz w:val="18"/>
              </w:rPr>
            </w:pPr>
            <w:r>
              <w:rPr>
                <w:spacing w:val="-5"/>
                <w:sz w:val="18"/>
              </w:rPr>
              <w:t>44%</w:t>
            </w:r>
          </w:p>
        </w:tc>
        <w:tc>
          <w:tcPr>
            <w:tcW w:w="943" w:type="dxa"/>
          </w:tcPr>
          <w:p>
            <w:pPr>
              <w:pStyle w:val="TableParagraph"/>
              <w:spacing w:before="127"/>
              <w:ind w:left="13" w:right="6"/>
              <w:rPr>
                <w:sz w:val="18"/>
              </w:rPr>
            </w:pPr>
            <w:r>
              <w:rPr>
                <w:spacing w:val="-5"/>
                <w:sz w:val="18"/>
              </w:rPr>
              <w:t>55%</w:t>
            </w:r>
          </w:p>
        </w:tc>
        <w:tc>
          <w:tcPr>
            <w:tcW w:w="941" w:type="dxa"/>
          </w:tcPr>
          <w:p>
            <w:pPr>
              <w:pStyle w:val="TableParagraph"/>
              <w:spacing w:before="127"/>
              <w:ind w:left="10" w:right="6"/>
              <w:rPr>
                <w:sz w:val="18"/>
              </w:rPr>
            </w:pPr>
            <w:r>
              <w:rPr>
                <w:spacing w:val="-5"/>
                <w:sz w:val="18"/>
              </w:rPr>
              <w:t>57%</w:t>
            </w:r>
          </w:p>
        </w:tc>
      </w:tr>
      <w:tr>
        <w:trPr>
          <w:trHeight w:val="234" w:hRule="atLeast"/>
        </w:trPr>
        <w:tc>
          <w:tcPr>
            <w:tcW w:w="3854" w:type="dxa"/>
            <w:shd w:val="clear" w:color="auto" w:fill="DBE4F0"/>
          </w:tcPr>
          <w:p>
            <w:pPr>
              <w:pStyle w:val="TableParagraph"/>
              <w:spacing w:line="195" w:lineRule="exact" w:before="19"/>
              <w:ind w:left="115"/>
              <w:jc w:val="left"/>
              <w:rPr>
                <w:b/>
                <w:sz w:val="18"/>
              </w:rPr>
            </w:pPr>
            <w:r>
              <w:rPr>
                <w:b/>
                <w:sz w:val="18"/>
              </w:rPr>
              <mc:AlternateContent>
                <mc:Choice Requires="wps">
                  <w:drawing>
                    <wp:anchor distT="0" distB="0" distL="0" distR="0" allowOverlap="1" layoutInCell="1" locked="0" behindDoc="0" simplePos="0" relativeHeight="15744000">
                      <wp:simplePos x="0" y="0"/>
                      <wp:positionH relativeFrom="column">
                        <wp:posOffset>2050034</wp:posOffset>
                      </wp:positionH>
                      <wp:positionV relativeFrom="paragraph">
                        <wp:posOffset>31575</wp:posOffset>
                      </wp:positionV>
                      <wp:extent cx="121920" cy="122555"/>
                      <wp:effectExtent l="0" t="0" r="0" b="0"/>
                      <wp:wrapNone/>
                      <wp:docPr id="615" name="Group 615"/>
                      <wp:cNvGraphicFramePr>
                        <a:graphicFrameLocks/>
                      </wp:cNvGraphicFramePr>
                      <a:graphic>
                        <a:graphicData uri="http://schemas.microsoft.com/office/word/2010/wordprocessingGroup">
                          <wpg:wgp>
                            <wpg:cNvPr id="615" name="Group 615"/>
                            <wpg:cNvGrpSpPr/>
                            <wpg:grpSpPr>
                              <a:xfrm>
                                <a:off x="0" y="0"/>
                                <a:ext cx="121920" cy="122555"/>
                                <a:chExt cx="121920" cy="122555"/>
                              </a:xfrm>
                            </wpg:grpSpPr>
                            <pic:pic>
                              <pic:nvPicPr>
                                <pic:cNvPr id="616" name="Image 616"/>
                                <pic:cNvPicPr/>
                              </pic:nvPicPr>
                              <pic:blipFill>
                                <a:blip r:embed="rId16" cstate="print"/>
                                <a:stretch>
                                  <a:fillRect/>
                                </a:stretch>
                              </pic:blipFill>
                              <pic:spPr>
                                <a:xfrm>
                                  <a:off x="0" y="0"/>
                                  <a:ext cx="121918" cy="122551"/>
                                </a:xfrm>
                                <a:prstGeom prst="rect">
                                  <a:avLst/>
                                </a:prstGeom>
                              </pic:spPr>
                            </pic:pic>
                          </wpg:wgp>
                        </a:graphicData>
                      </a:graphic>
                    </wp:anchor>
                  </w:drawing>
                </mc:Choice>
                <mc:Fallback>
                  <w:pict>
                    <v:group style="position:absolute;margin-left:161.420074pt;margin-top:2.486268pt;width:9.6pt;height:9.65pt;mso-position-horizontal-relative:column;mso-position-vertical-relative:paragraph;z-index:15744000" id="docshapegroup561" coordorigin="3228,50" coordsize="192,193">
                      <v:shape style="position:absolute;left:3228;top:49;width:192;height:193" type="#_x0000_t75" id="docshape562" stroked="false">
                        <v:imagedata r:id="rId16" o:title=""/>
                      </v:shape>
                      <w10:wrap type="none"/>
                    </v:group>
                  </w:pict>
                </mc:Fallback>
              </mc:AlternateContent>
            </w:r>
            <w:r>
              <w:rPr>
                <w:b/>
                <w:sz w:val="18"/>
              </w:rPr>
              <w:t>Rated</w:t>
            </w:r>
            <w:r>
              <w:rPr>
                <w:b/>
                <w:spacing w:val="-2"/>
                <w:sz w:val="18"/>
              </w:rPr>
              <w:t> </w:t>
            </w:r>
            <w:r>
              <w:rPr>
                <w:b/>
                <w:sz w:val="18"/>
              </w:rPr>
              <w:t>general</w:t>
            </w:r>
            <w:r>
              <w:rPr>
                <w:b/>
                <w:spacing w:val="-1"/>
                <w:sz w:val="18"/>
              </w:rPr>
              <w:t> </w:t>
            </w:r>
            <w:r>
              <w:rPr>
                <w:b/>
                <w:sz w:val="18"/>
              </w:rPr>
              <w:t>health</w:t>
            </w:r>
            <w:r>
              <w:rPr>
                <w:b/>
                <w:spacing w:val="-2"/>
                <w:sz w:val="18"/>
              </w:rPr>
              <w:t> </w:t>
            </w:r>
            <w:r>
              <w:rPr>
                <w:b/>
                <w:sz w:val="18"/>
              </w:rPr>
              <w:t>as</w:t>
            </w:r>
            <w:r>
              <w:rPr>
                <w:b/>
                <w:spacing w:val="-1"/>
                <w:sz w:val="18"/>
              </w:rPr>
              <w:t> </w:t>
            </w:r>
            <w:r>
              <w:rPr>
                <w:b/>
                <w:sz w:val="18"/>
              </w:rPr>
              <w:t>fair</w:t>
            </w:r>
            <w:r>
              <w:rPr>
                <w:b/>
                <w:spacing w:val="-2"/>
                <w:sz w:val="18"/>
              </w:rPr>
              <w:t> </w:t>
            </w:r>
            <w:r>
              <w:rPr>
                <w:b/>
                <w:sz w:val="18"/>
              </w:rPr>
              <w:t>or </w:t>
            </w:r>
            <w:r>
              <w:rPr>
                <w:b/>
                <w:spacing w:val="-4"/>
                <w:sz w:val="18"/>
              </w:rPr>
              <w:t>poor</w:t>
            </w:r>
          </w:p>
        </w:tc>
        <w:tc>
          <w:tcPr>
            <w:tcW w:w="943" w:type="dxa"/>
          </w:tcPr>
          <w:p>
            <w:pPr>
              <w:pStyle w:val="TableParagraph"/>
              <w:spacing w:line="195" w:lineRule="exact" w:before="19"/>
              <w:ind w:left="13" w:right="8"/>
              <w:rPr>
                <w:sz w:val="18"/>
              </w:rPr>
            </w:pPr>
            <w:r>
              <w:rPr>
                <w:spacing w:val="-5"/>
                <w:sz w:val="18"/>
              </w:rPr>
              <w:t>12%</w:t>
            </w:r>
          </w:p>
        </w:tc>
        <w:tc>
          <w:tcPr>
            <w:tcW w:w="943" w:type="dxa"/>
          </w:tcPr>
          <w:p>
            <w:pPr>
              <w:pStyle w:val="TableParagraph"/>
              <w:spacing w:line="195" w:lineRule="exact" w:before="19"/>
              <w:ind w:left="13" w:right="8"/>
              <w:rPr>
                <w:sz w:val="18"/>
              </w:rPr>
            </w:pPr>
            <w:r>
              <w:rPr>
                <w:spacing w:val="-5"/>
                <w:sz w:val="18"/>
              </w:rPr>
              <w:t>13%</w:t>
            </w:r>
          </w:p>
        </w:tc>
        <w:tc>
          <w:tcPr>
            <w:tcW w:w="943" w:type="dxa"/>
          </w:tcPr>
          <w:p>
            <w:pPr>
              <w:pStyle w:val="TableParagraph"/>
              <w:spacing w:line="195" w:lineRule="exact" w:before="19"/>
              <w:ind w:left="13" w:right="7"/>
              <w:rPr>
                <w:sz w:val="18"/>
              </w:rPr>
            </w:pPr>
            <w:r>
              <w:rPr>
                <w:spacing w:val="-5"/>
                <w:sz w:val="18"/>
              </w:rPr>
              <w:t>15%</w:t>
            </w:r>
          </w:p>
        </w:tc>
        <w:tc>
          <w:tcPr>
            <w:tcW w:w="943" w:type="dxa"/>
          </w:tcPr>
          <w:p>
            <w:pPr>
              <w:pStyle w:val="TableParagraph"/>
              <w:spacing w:line="195" w:lineRule="exact" w:before="19"/>
              <w:ind w:left="13" w:right="7"/>
              <w:rPr>
                <w:sz w:val="18"/>
              </w:rPr>
            </w:pPr>
            <w:r>
              <w:rPr>
                <w:spacing w:val="-5"/>
                <w:sz w:val="18"/>
              </w:rPr>
              <w:t>14%</w:t>
            </w:r>
          </w:p>
        </w:tc>
        <w:tc>
          <w:tcPr>
            <w:tcW w:w="943" w:type="dxa"/>
            <w:shd w:val="clear" w:color="auto" w:fill="D5E2BB"/>
          </w:tcPr>
          <w:p>
            <w:pPr>
              <w:pStyle w:val="TableParagraph"/>
              <w:spacing w:line="195" w:lineRule="exact" w:before="19"/>
              <w:ind w:left="13" w:right="5"/>
              <w:rPr>
                <w:sz w:val="18"/>
              </w:rPr>
            </w:pPr>
            <w:r>
              <w:rPr>
                <w:spacing w:val="-5"/>
                <w:sz w:val="18"/>
              </w:rPr>
              <w:t>14%</w:t>
            </w:r>
          </w:p>
        </w:tc>
        <w:tc>
          <w:tcPr>
            <w:tcW w:w="943" w:type="dxa"/>
          </w:tcPr>
          <w:p>
            <w:pPr>
              <w:pStyle w:val="TableParagraph"/>
              <w:spacing w:line="195" w:lineRule="exact" w:before="19"/>
              <w:ind w:left="13" w:right="6"/>
              <w:rPr>
                <w:sz w:val="18"/>
              </w:rPr>
            </w:pPr>
            <w:r>
              <w:rPr>
                <w:spacing w:val="-5"/>
                <w:sz w:val="18"/>
              </w:rPr>
              <w:t>16%</w:t>
            </w:r>
          </w:p>
        </w:tc>
        <w:tc>
          <w:tcPr>
            <w:tcW w:w="941" w:type="dxa"/>
          </w:tcPr>
          <w:p>
            <w:pPr>
              <w:pStyle w:val="TableParagraph"/>
              <w:spacing w:line="195" w:lineRule="exact" w:before="19"/>
              <w:ind w:left="10" w:right="6"/>
              <w:rPr>
                <w:sz w:val="18"/>
              </w:rPr>
            </w:pPr>
            <w:r>
              <w:rPr>
                <w:spacing w:val="-5"/>
                <w:sz w:val="18"/>
              </w:rPr>
              <w:t>13%</w:t>
            </w:r>
          </w:p>
        </w:tc>
      </w:tr>
      <w:tr>
        <w:trPr>
          <w:trHeight w:val="450" w:hRule="atLeast"/>
        </w:trPr>
        <w:tc>
          <w:tcPr>
            <w:tcW w:w="3854" w:type="dxa"/>
            <w:shd w:val="clear" w:color="auto" w:fill="DBE4F0"/>
          </w:tcPr>
          <w:p>
            <w:pPr>
              <w:pStyle w:val="TableParagraph"/>
              <w:spacing w:line="210" w:lineRule="atLeast"/>
              <w:ind w:left="115" w:right="97"/>
              <w:jc w:val="left"/>
              <w:rPr>
                <w:sz w:val="18"/>
              </w:rPr>
            </w:pPr>
            <w:r>
              <w:rPr>
                <w:b/>
                <w:sz w:val="18"/>
              </w:rPr>
              <w:t>Rated</w:t>
            </w:r>
            <w:r>
              <w:rPr>
                <w:b/>
                <w:spacing w:val="-6"/>
                <w:sz w:val="18"/>
              </w:rPr>
              <w:t> </w:t>
            </w:r>
            <w:r>
              <w:rPr>
                <w:b/>
                <w:sz w:val="18"/>
              </w:rPr>
              <w:t>physical</w:t>
            </w:r>
            <w:r>
              <w:rPr>
                <w:b/>
                <w:spacing w:val="-6"/>
                <w:sz w:val="18"/>
              </w:rPr>
              <w:t> </w:t>
            </w:r>
            <w:r>
              <w:rPr>
                <w:b/>
                <w:sz w:val="18"/>
              </w:rPr>
              <w:t>health</w:t>
            </w:r>
            <w:r>
              <w:rPr>
                <w:b/>
                <w:spacing w:val="-6"/>
                <w:sz w:val="18"/>
              </w:rPr>
              <w:t> </w:t>
            </w:r>
            <w:r>
              <w:rPr>
                <w:b/>
                <w:sz w:val="18"/>
              </w:rPr>
              <w:t>as</w:t>
            </w:r>
            <w:r>
              <w:rPr>
                <w:b/>
                <w:spacing w:val="-5"/>
                <w:sz w:val="18"/>
              </w:rPr>
              <w:t> </w:t>
            </w:r>
            <w:r>
              <w:rPr>
                <w:b/>
                <w:sz w:val="18"/>
              </w:rPr>
              <w:t>not</w:t>
            </w:r>
            <w:r>
              <w:rPr>
                <w:b/>
                <w:spacing w:val="-6"/>
                <w:sz w:val="18"/>
              </w:rPr>
              <w:t> </w:t>
            </w:r>
            <w:r>
              <w:rPr>
                <w:b/>
                <w:sz w:val="18"/>
              </w:rPr>
              <w:t>good</w:t>
            </w:r>
            <w:r>
              <w:rPr>
                <w:b/>
                <w:spacing w:val="-6"/>
                <w:sz w:val="18"/>
              </w:rPr>
              <w:t> </w:t>
            </w:r>
            <w:r>
              <w:rPr>
                <w:b/>
                <w:sz w:val="18"/>
              </w:rPr>
              <w:t>on</w:t>
            </w:r>
            <w:r>
              <w:rPr>
                <w:b/>
                <w:spacing w:val="-6"/>
                <w:sz w:val="18"/>
              </w:rPr>
              <w:t> </w:t>
            </w:r>
            <w:r>
              <w:rPr>
                <w:b/>
                <w:sz w:val="18"/>
              </w:rPr>
              <w:t>four or more days </w:t>
            </w:r>
            <w:r>
              <w:rPr>
                <w:sz w:val="18"/>
              </w:rPr>
              <w:t>(in the past 30 days)</w:t>
            </w:r>
          </w:p>
        </w:tc>
        <w:tc>
          <w:tcPr>
            <w:tcW w:w="943" w:type="dxa"/>
          </w:tcPr>
          <w:p>
            <w:pPr>
              <w:pStyle w:val="TableParagraph"/>
              <w:spacing w:before="127"/>
              <w:ind w:left="13" w:right="8"/>
              <w:rPr>
                <w:sz w:val="18"/>
              </w:rPr>
            </w:pPr>
            <w:r>
              <w:rPr>
                <w:spacing w:val="-5"/>
                <w:sz w:val="18"/>
              </w:rPr>
              <w:t>21%</w:t>
            </w:r>
          </w:p>
        </w:tc>
        <w:tc>
          <w:tcPr>
            <w:tcW w:w="943" w:type="dxa"/>
          </w:tcPr>
          <w:p>
            <w:pPr>
              <w:pStyle w:val="TableParagraph"/>
              <w:spacing w:before="127"/>
              <w:ind w:left="13" w:right="8"/>
              <w:rPr>
                <w:sz w:val="18"/>
              </w:rPr>
            </w:pPr>
            <w:r>
              <w:rPr>
                <w:spacing w:val="-5"/>
                <w:sz w:val="18"/>
              </w:rPr>
              <w:t>20%</w:t>
            </w:r>
          </w:p>
        </w:tc>
        <w:tc>
          <w:tcPr>
            <w:tcW w:w="943" w:type="dxa"/>
          </w:tcPr>
          <w:p>
            <w:pPr>
              <w:pStyle w:val="TableParagraph"/>
              <w:spacing w:before="127"/>
              <w:ind w:left="13" w:right="7"/>
              <w:rPr>
                <w:sz w:val="18"/>
              </w:rPr>
            </w:pPr>
            <w:r>
              <w:rPr>
                <w:spacing w:val="-5"/>
                <w:sz w:val="18"/>
              </w:rPr>
              <w:t>22%</w:t>
            </w:r>
          </w:p>
        </w:tc>
        <w:tc>
          <w:tcPr>
            <w:tcW w:w="943" w:type="dxa"/>
          </w:tcPr>
          <w:p>
            <w:pPr>
              <w:pStyle w:val="TableParagraph"/>
              <w:spacing w:before="127"/>
              <w:ind w:left="13" w:right="7"/>
              <w:rPr>
                <w:sz w:val="18"/>
              </w:rPr>
            </w:pPr>
            <w:r>
              <w:rPr>
                <w:spacing w:val="-5"/>
                <w:sz w:val="18"/>
              </w:rPr>
              <w:t>23%</w:t>
            </w:r>
          </w:p>
        </w:tc>
        <w:tc>
          <w:tcPr>
            <w:tcW w:w="943" w:type="dxa"/>
            <w:shd w:val="clear" w:color="auto" w:fill="D5E2BB"/>
          </w:tcPr>
          <w:p>
            <w:pPr>
              <w:pStyle w:val="TableParagraph"/>
              <w:spacing w:before="127"/>
              <w:ind w:left="13" w:right="5"/>
              <w:rPr>
                <w:sz w:val="18"/>
              </w:rPr>
            </w:pPr>
            <w:r>
              <w:rPr>
                <w:spacing w:val="-5"/>
                <w:sz w:val="18"/>
              </w:rPr>
              <w:t>18%</w:t>
            </w:r>
          </w:p>
        </w:tc>
        <w:tc>
          <w:tcPr>
            <w:tcW w:w="943" w:type="dxa"/>
          </w:tcPr>
          <w:p>
            <w:pPr>
              <w:pStyle w:val="TableParagraph"/>
              <w:spacing w:before="127"/>
              <w:ind w:left="13" w:right="5"/>
              <w:rPr>
                <w:sz w:val="18"/>
              </w:rPr>
            </w:pPr>
            <w:r>
              <w:rPr>
                <w:spacing w:val="-4"/>
                <w:sz w:val="18"/>
              </w:rPr>
              <w:t>24%*</w:t>
            </w:r>
          </w:p>
        </w:tc>
        <w:tc>
          <w:tcPr>
            <w:tcW w:w="941" w:type="dxa"/>
          </w:tcPr>
          <w:p>
            <w:pPr>
              <w:pStyle w:val="TableParagraph"/>
              <w:spacing w:before="127"/>
              <w:ind w:left="10" w:right="4"/>
              <w:rPr>
                <w:sz w:val="18"/>
              </w:rPr>
            </w:pPr>
            <w:r>
              <w:rPr>
                <w:spacing w:val="-4"/>
                <w:sz w:val="18"/>
              </w:rPr>
              <w:t>23%*</w:t>
            </w:r>
          </w:p>
        </w:tc>
      </w:tr>
      <w:tr>
        <w:trPr>
          <w:trHeight w:val="666" w:hRule="atLeast"/>
        </w:trPr>
        <w:tc>
          <w:tcPr>
            <w:tcW w:w="3854" w:type="dxa"/>
            <w:shd w:val="clear" w:color="auto" w:fill="DBE4F0"/>
          </w:tcPr>
          <w:p>
            <w:pPr>
              <w:pStyle w:val="TableParagraph"/>
              <w:spacing w:before="19"/>
              <w:ind w:left="115" w:right="97"/>
              <w:jc w:val="left"/>
              <w:rPr>
                <w:sz w:val="18"/>
              </w:rPr>
            </w:pPr>
            <w:r>
              <w:rPr>
                <w:b/>
                <w:sz w:val="18"/>
              </w:rPr>
              <w:t>Average</w:t>
            </w:r>
            <w:r>
              <w:rPr>
                <w:b/>
                <w:spacing w:val="-8"/>
                <w:sz w:val="18"/>
              </w:rPr>
              <w:t> </w:t>
            </w:r>
            <w:r>
              <w:rPr>
                <w:b/>
                <w:sz w:val="18"/>
              </w:rPr>
              <w:t>number</w:t>
            </w:r>
            <w:r>
              <w:rPr>
                <w:b/>
                <w:spacing w:val="-8"/>
                <w:sz w:val="18"/>
              </w:rPr>
              <w:t> </w:t>
            </w:r>
            <w:r>
              <w:rPr>
                <w:b/>
                <w:sz w:val="18"/>
              </w:rPr>
              <w:t>of</w:t>
            </w:r>
            <w:r>
              <w:rPr>
                <w:b/>
                <w:spacing w:val="-8"/>
                <w:sz w:val="18"/>
              </w:rPr>
              <w:t> </w:t>
            </w:r>
            <w:r>
              <w:rPr>
                <w:b/>
                <w:sz w:val="18"/>
              </w:rPr>
              <w:t>days</w:t>
            </w:r>
            <w:r>
              <w:rPr>
                <w:b/>
                <w:spacing w:val="-8"/>
                <w:sz w:val="18"/>
              </w:rPr>
              <w:t> </w:t>
            </w:r>
            <w:r>
              <w:rPr>
                <w:b/>
                <w:sz w:val="18"/>
              </w:rPr>
              <w:t>that</w:t>
            </w:r>
            <w:r>
              <w:rPr>
                <w:b/>
                <w:spacing w:val="-9"/>
                <w:sz w:val="18"/>
              </w:rPr>
              <w:t> </w:t>
            </w:r>
            <w:r>
              <w:rPr>
                <w:b/>
                <w:sz w:val="18"/>
              </w:rPr>
              <w:t>physical health not good </w:t>
            </w:r>
            <w:r>
              <w:rPr>
                <w:sz w:val="18"/>
              </w:rPr>
              <w:t>(in the past 30 days)</w:t>
            </w:r>
          </w:p>
          <w:p>
            <w:pPr>
              <w:pStyle w:val="TableParagraph"/>
              <w:spacing w:line="197" w:lineRule="exact"/>
              <w:ind w:left="115"/>
              <w:jc w:val="left"/>
              <w:rPr>
                <w:sz w:val="18"/>
              </w:rPr>
            </w:pPr>
            <w:r>
              <w:rPr>
                <w:position w:val="1"/>
                <w:sz w:val="18"/>
              </w:rPr>
              <w:t>(County Health Rankings)</w:t>
            </w:r>
            <w:r>
              <w:rPr>
                <w:spacing w:val="39"/>
                <w:position w:val="1"/>
                <w:sz w:val="18"/>
              </w:rPr>
              <w:t> </w:t>
            </w:r>
            <w:r>
              <w:rPr>
                <w:spacing w:val="-22"/>
                <w:sz w:val="18"/>
              </w:rPr>
              <w:drawing>
                <wp:inline distT="0" distB="0" distL="0" distR="0">
                  <wp:extent cx="121919" cy="122551"/>
                  <wp:effectExtent l="0" t="0" r="0" b="0"/>
                  <wp:docPr id="617" name="Image 617"/>
                  <wp:cNvGraphicFramePr>
                    <a:graphicFrameLocks/>
                  </wp:cNvGraphicFramePr>
                  <a:graphic>
                    <a:graphicData uri="http://schemas.openxmlformats.org/drawingml/2006/picture">
                      <pic:pic>
                        <pic:nvPicPr>
                          <pic:cNvPr id="617" name="Image 617"/>
                          <pic:cNvPicPr/>
                        </pic:nvPicPr>
                        <pic:blipFill>
                          <a:blip r:embed="rId16" cstate="print"/>
                          <a:stretch>
                            <a:fillRect/>
                          </a:stretch>
                        </pic:blipFill>
                        <pic:spPr>
                          <a:xfrm>
                            <a:off x="0" y="0"/>
                            <a:ext cx="121919" cy="122551"/>
                          </a:xfrm>
                          <a:prstGeom prst="rect">
                            <a:avLst/>
                          </a:prstGeom>
                        </pic:spPr>
                      </pic:pic>
                    </a:graphicData>
                  </a:graphic>
                </wp:inline>
              </w:drawing>
            </w:r>
            <w:r>
              <w:rPr>
                <w:spacing w:val="-22"/>
                <w:sz w:val="18"/>
              </w:rPr>
            </w:r>
          </w:p>
        </w:tc>
        <w:tc>
          <w:tcPr>
            <w:tcW w:w="943" w:type="dxa"/>
          </w:tcPr>
          <w:p>
            <w:pPr>
              <w:pStyle w:val="TableParagraph"/>
              <w:spacing w:before="20"/>
              <w:jc w:val="left"/>
              <w:rPr>
                <w:sz w:val="18"/>
              </w:rPr>
            </w:pPr>
          </w:p>
          <w:p>
            <w:pPr>
              <w:pStyle w:val="TableParagraph"/>
              <w:ind w:left="13" w:right="7"/>
              <w:rPr>
                <w:sz w:val="18"/>
              </w:rPr>
            </w:pPr>
            <w:r>
              <w:rPr>
                <w:spacing w:val="-5"/>
                <w:sz w:val="18"/>
              </w:rPr>
              <w:t>N/A</w:t>
            </w:r>
          </w:p>
        </w:tc>
        <w:tc>
          <w:tcPr>
            <w:tcW w:w="943" w:type="dxa"/>
          </w:tcPr>
          <w:p>
            <w:pPr>
              <w:pStyle w:val="TableParagraph"/>
              <w:spacing w:before="20"/>
              <w:jc w:val="left"/>
              <w:rPr>
                <w:sz w:val="18"/>
              </w:rPr>
            </w:pPr>
          </w:p>
          <w:p>
            <w:pPr>
              <w:pStyle w:val="TableParagraph"/>
              <w:ind w:left="13" w:right="4"/>
              <w:rPr>
                <w:sz w:val="18"/>
              </w:rPr>
            </w:pPr>
            <w:r>
              <w:rPr>
                <w:spacing w:val="-5"/>
                <w:sz w:val="18"/>
              </w:rPr>
              <w:t>3.7</w:t>
            </w:r>
          </w:p>
        </w:tc>
        <w:tc>
          <w:tcPr>
            <w:tcW w:w="943" w:type="dxa"/>
          </w:tcPr>
          <w:p>
            <w:pPr>
              <w:pStyle w:val="TableParagraph"/>
              <w:spacing w:before="20"/>
              <w:jc w:val="left"/>
              <w:rPr>
                <w:sz w:val="18"/>
              </w:rPr>
            </w:pPr>
          </w:p>
          <w:p>
            <w:pPr>
              <w:pStyle w:val="TableParagraph"/>
              <w:ind w:left="13" w:right="3"/>
              <w:rPr>
                <w:sz w:val="18"/>
              </w:rPr>
            </w:pPr>
            <w:r>
              <w:rPr>
                <w:spacing w:val="-5"/>
                <w:sz w:val="18"/>
              </w:rPr>
              <w:t>3.8</w:t>
            </w:r>
          </w:p>
        </w:tc>
        <w:tc>
          <w:tcPr>
            <w:tcW w:w="943" w:type="dxa"/>
          </w:tcPr>
          <w:p>
            <w:pPr>
              <w:pStyle w:val="TableParagraph"/>
              <w:spacing w:before="20"/>
              <w:jc w:val="left"/>
              <w:rPr>
                <w:sz w:val="18"/>
              </w:rPr>
            </w:pPr>
          </w:p>
          <w:p>
            <w:pPr>
              <w:pStyle w:val="TableParagraph"/>
              <w:ind w:left="13" w:right="3"/>
              <w:rPr>
                <w:sz w:val="18"/>
              </w:rPr>
            </w:pPr>
            <w:r>
              <w:rPr>
                <w:spacing w:val="-5"/>
                <w:sz w:val="18"/>
              </w:rPr>
              <w:t>3.1</w:t>
            </w:r>
          </w:p>
        </w:tc>
        <w:tc>
          <w:tcPr>
            <w:tcW w:w="943" w:type="dxa"/>
            <w:shd w:val="clear" w:color="auto" w:fill="D5E2BB"/>
          </w:tcPr>
          <w:p>
            <w:pPr>
              <w:pStyle w:val="TableParagraph"/>
              <w:spacing w:before="20"/>
              <w:jc w:val="left"/>
              <w:rPr>
                <w:sz w:val="18"/>
              </w:rPr>
            </w:pPr>
          </w:p>
          <w:p>
            <w:pPr>
              <w:pStyle w:val="TableParagraph"/>
              <w:ind w:left="13" w:right="3"/>
              <w:rPr>
                <w:sz w:val="18"/>
              </w:rPr>
            </w:pPr>
            <w:r>
              <w:rPr>
                <w:spacing w:val="-5"/>
                <w:sz w:val="18"/>
              </w:rPr>
              <w:t>3.7</w:t>
            </w:r>
          </w:p>
        </w:tc>
        <w:tc>
          <w:tcPr>
            <w:tcW w:w="943" w:type="dxa"/>
          </w:tcPr>
          <w:p>
            <w:pPr>
              <w:pStyle w:val="TableParagraph"/>
              <w:spacing w:before="20"/>
              <w:jc w:val="left"/>
              <w:rPr>
                <w:sz w:val="18"/>
              </w:rPr>
            </w:pPr>
          </w:p>
          <w:p>
            <w:pPr>
              <w:pStyle w:val="TableParagraph"/>
              <w:ind w:left="13" w:right="5"/>
              <w:rPr>
                <w:sz w:val="18"/>
              </w:rPr>
            </w:pPr>
            <w:r>
              <w:rPr>
                <w:spacing w:val="-2"/>
                <w:sz w:val="18"/>
              </w:rPr>
              <w:t>4.1**</w:t>
            </w:r>
          </w:p>
        </w:tc>
        <w:tc>
          <w:tcPr>
            <w:tcW w:w="941" w:type="dxa"/>
          </w:tcPr>
          <w:p>
            <w:pPr>
              <w:pStyle w:val="TableParagraph"/>
              <w:spacing w:before="20"/>
              <w:jc w:val="left"/>
              <w:rPr>
                <w:sz w:val="18"/>
              </w:rPr>
            </w:pPr>
          </w:p>
          <w:p>
            <w:pPr>
              <w:pStyle w:val="TableParagraph"/>
              <w:ind w:left="10" w:right="5"/>
              <w:rPr>
                <w:sz w:val="18"/>
              </w:rPr>
            </w:pPr>
            <w:r>
              <w:rPr>
                <w:spacing w:val="-2"/>
                <w:sz w:val="18"/>
              </w:rPr>
              <w:t>4.7**</w:t>
            </w:r>
          </w:p>
        </w:tc>
      </w:tr>
      <w:tr>
        <w:trPr>
          <w:trHeight w:val="450" w:hRule="atLeast"/>
        </w:trPr>
        <w:tc>
          <w:tcPr>
            <w:tcW w:w="3854" w:type="dxa"/>
            <w:shd w:val="clear" w:color="auto" w:fill="DBE4F0"/>
          </w:tcPr>
          <w:p>
            <w:pPr>
              <w:pStyle w:val="TableParagraph"/>
              <w:spacing w:line="210" w:lineRule="atLeast"/>
              <w:ind w:left="115" w:right="206"/>
              <w:jc w:val="left"/>
              <w:rPr>
                <w:sz w:val="18"/>
              </w:rPr>
            </w:pPr>
            <w:r>
              <w:rPr>
                <w:b/>
                <w:sz w:val="18"/>
              </w:rPr>
              <w:t>Rated</w:t>
            </w:r>
            <w:r>
              <w:rPr>
                <w:b/>
                <w:spacing w:val="-6"/>
                <w:sz w:val="18"/>
              </w:rPr>
              <w:t> </w:t>
            </w:r>
            <w:r>
              <w:rPr>
                <w:b/>
                <w:sz w:val="18"/>
              </w:rPr>
              <w:t>mental</w:t>
            </w:r>
            <w:r>
              <w:rPr>
                <w:b/>
                <w:spacing w:val="-6"/>
                <w:sz w:val="18"/>
              </w:rPr>
              <w:t> </w:t>
            </w:r>
            <w:r>
              <w:rPr>
                <w:b/>
                <w:sz w:val="18"/>
              </w:rPr>
              <w:t>health</w:t>
            </w:r>
            <w:r>
              <w:rPr>
                <w:b/>
                <w:spacing w:val="-6"/>
                <w:sz w:val="18"/>
              </w:rPr>
              <w:t> </w:t>
            </w:r>
            <w:r>
              <w:rPr>
                <w:b/>
                <w:sz w:val="18"/>
              </w:rPr>
              <w:t>as</w:t>
            </w:r>
            <w:r>
              <w:rPr>
                <w:b/>
                <w:spacing w:val="-5"/>
                <w:sz w:val="18"/>
              </w:rPr>
              <w:t> </w:t>
            </w:r>
            <w:r>
              <w:rPr>
                <w:b/>
                <w:sz w:val="18"/>
              </w:rPr>
              <w:t>not</w:t>
            </w:r>
            <w:r>
              <w:rPr>
                <w:b/>
                <w:spacing w:val="-6"/>
                <w:sz w:val="18"/>
              </w:rPr>
              <w:t> </w:t>
            </w:r>
            <w:r>
              <w:rPr>
                <w:b/>
                <w:sz w:val="18"/>
              </w:rPr>
              <w:t>good</w:t>
            </w:r>
            <w:r>
              <w:rPr>
                <w:b/>
                <w:spacing w:val="-6"/>
                <w:sz w:val="18"/>
              </w:rPr>
              <w:t> </w:t>
            </w:r>
            <w:r>
              <w:rPr>
                <w:b/>
                <w:sz w:val="18"/>
              </w:rPr>
              <w:t>on</w:t>
            </w:r>
            <w:r>
              <w:rPr>
                <w:b/>
                <w:spacing w:val="-6"/>
                <w:sz w:val="18"/>
              </w:rPr>
              <w:t> </w:t>
            </w:r>
            <w:r>
              <w:rPr>
                <w:b/>
                <w:sz w:val="18"/>
              </w:rPr>
              <w:t>four or more days </w:t>
            </w:r>
            <w:r>
              <w:rPr>
                <w:sz w:val="18"/>
              </w:rPr>
              <w:t>(in the past 30 days)</w:t>
            </w:r>
          </w:p>
        </w:tc>
        <w:tc>
          <w:tcPr>
            <w:tcW w:w="943" w:type="dxa"/>
          </w:tcPr>
          <w:p>
            <w:pPr>
              <w:pStyle w:val="TableParagraph"/>
              <w:spacing w:before="127"/>
              <w:ind w:left="13" w:right="8"/>
              <w:rPr>
                <w:sz w:val="18"/>
              </w:rPr>
            </w:pPr>
            <w:r>
              <w:rPr>
                <w:spacing w:val="-5"/>
                <w:sz w:val="18"/>
              </w:rPr>
              <w:t>16%</w:t>
            </w:r>
          </w:p>
        </w:tc>
        <w:tc>
          <w:tcPr>
            <w:tcW w:w="943" w:type="dxa"/>
          </w:tcPr>
          <w:p>
            <w:pPr>
              <w:pStyle w:val="TableParagraph"/>
              <w:spacing w:before="127"/>
              <w:ind w:left="13" w:right="8"/>
              <w:rPr>
                <w:sz w:val="18"/>
              </w:rPr>
            </w:pPr>
            <w:r>
              <w:rPr>
                <w:spacing w:val="-5"/>
                <w:sz w:val="18"/>
              </w:rPr>
              <w:t>23%</w:t>
            </w:r>
          </w:p>
        </w:tc>
        <w:tc>
          <w:tcPr>
            <w:tcW w:w="943" w:type="dxa"/>
          </w:tcPr>
          <w:p>
            <w:pPr>
              <w:pStyle w:val="TableParagraph"/>
              <w:spacing w:before="127"/>
              <w:ind w:left="13" w:right="7"/>
              <w:rPr>
                <w:sz w:val="18"/>
              </w:rPr>
            </w:pPr>
            <w:r>
              <w:rPr>
                <w:spacing w:val="-5"/>
                <w:sz w:val="18"/>
              </w:rPr>
              <w:t>27%</w:t>
            </w:r>
          </w:p>
        </w:tc>
        <w:tc>
          <w:tcPr>
            <w:tcW w:w="943" w:type="dxa"/>
          </w:tcPr>
          <w:p>
            <w:pPr>
              <w:pStyle w:val="TableParagraph"/>
              <w:spacing w:before="127"/>
              <w:ind w:left="13" w:right="7"/>
              <w:rPr>
                <w:sz w:val="18"/>
              </w:rPr>
            </w:pPr>
            <w:r>
              <w:rPr>
                <w:spacing w:val="-5"/>
                <w:sz w:val="18"/>
              </w:rPr>
              <w:t>25%</w:t>
            </w:r>
          </w:p>
        </w:tc>
        <w:tc>
          <w:tcPr>
            <w:tcW w:w="943" w:type="dxa"/>
            <w:shd w:val="clear" w:color="auto" w:fill="D5E2BB"/>
          </w:tcPr>
          <w:p>
            <w:pPr>
              <w:pStyle w:val="TableParagraph"/>
              <w:spacing w:before="127"/>
              <w:ind w:left="13" w:right="5"/>
              <w:rPr>
                <w:sz w:val="18"/>
              </w:rPr>
            </w:pPr>
            <w:r>
              <w:rPr>
                <w:spacing w:val="-5"/>
                <w:sz w:val="18"/>
              </w:rPr>
              <w:t>35%</w:t>
            </w:r>
          </w:p>
        </w:tc>
        <w:tc>
          <w:tcPr>
            <w:tcW w:w="943" w:type="dxa"/>
          </w:tcPr>
          <w:p>
            <w:pPr>
              <w:pStyle w:val="TableParagraph"/>
              <w:spacing w:before="127"/>
              <w:ind w:left="13" w:right="5"/>
              <w:rPr>
                <w:sz w:val="18"/>
              </w:rPr>
            </w:pPr>
            <w:r>
              <w:rPr>
                <w:spacing w:val="-4"/>
                <w:sz w:val="18"/>
              </w:rPr>
              <w:t>29%*</w:t>
            </w:r>
          </w:p>
        </w:tc>
        <w:tc>
          <w:tcPr>
            <w:tcW w:w="941" w:type="dxa"/>
          </w:tcPr>
          <w:p>
            <w:pPr>
              <w:pStyle w:val="TableParagraph"/>
              <w:spacing w:before="127"/>
              <w:ind w:left="10" w:right="5"/>
              <w:rPr>
                <w:sz w:val="18"/>
              </w:rPr>
            </w:pPr>
            <w:r>
              <w:rPr>
                <w:spacing w:val="-4"/>
                <w:sz w:val="18"/>
              </w:rPr>
              <w:t>26%*</w:t>
            </w:r>
          </w:p>
        </w:tc>
      </w:tr>
      <w:tr>
        <w:trPr>
          <w:trHeight w:val="664" w:hRule="atLeast"/>
        </w:trPr>
        <w:tc>
          <w:tcPr>
            <w:tcW w:w="3854" w:type="dxa"/>
            <w:shd w:val="clear" w:color="auto" w:fill="DBE4F0"/>
          </w:tcPr>
          <w:p>
            <w:pPr>
              <w:pStyle w:val="TableParagraph"/>
              <w:spacing w:before="19"/>
              <w:ind w:left="115" w:right="206"/>
              <w:jc w:val="left"/>
              <w:rPr>
                <w:sz w:val="18"/>
              </w:rPr>
            </w:pPr>
            <w:r>
              <w:rPr>
                <w:b/>
                <w:sz w:val="18"/>
              </w:rPr>
              <w:t>Average</w:t>
            </w:r>
            <w:r>
              <w:rPr>
                <w:b/>
                <w:spacing w:val="-8"/>
                <w:sz w:val="18"/>
              </w:rPr>
              <w:t> </w:t>
            </w:r>
            <w:r>
              <w:rPr>
                <w:b/>
                <w:sz w:val="18"/>
              </w:rPr>
              <w:t>number</w:t>
            </w:r>
            <w:r>
              <w:rPr>
                <w:b/>
                <w:spacing w:val="-8"/>
                <w:sz w:val="18"/>
              </w:rPr>
              <w:t> </w:t>
            </w:r>
            <w:r>
              <w:rPr>
                <w:b/>
                <w:sz w:val="18"/>
              </w:rPr>
              <w:t>of</w:t>
            </w:r>
            <w:r>
              <w:rPr>
                <w:b/>
                <w:spacing w:val="-8"/>
                <w:sz w:val="18"/>
              </w:rPr>
              <w:t> </w:t>
            </w:r>
            <w:r>
              <w:rPr>
                <w:b/>
                <w:sz w:val="18"/>
              </w:rPr>
              <w:t>days</w:t>
            </w:r>
            <w:r>
              <w:rPr>
                <w:b/>
                <w:spacing w:val="-8"/>
                <w:sz w:val="18"/>
              </w:rPr>
              <w:t> </w:t>
            </w:r>
            <w:r>
              <w:rPr>
                <w:b/>
                <w:sz w:val="18"/>
              </w:rPr>
              <w:t>that</w:t>
            </w:r>
            <w:r>
              <w:rPr>
                <w:b/>
                <w:spacing w:val="-9"/>
                <w:sz w:val="18"/>
              </w:rPr>
              <w:t> </w:t>
            </w:r>
            <w:r>
              <w:rPr>
                <w:b/>
                <w:sz w:val="18"/>
              </w:rPr>
              <w:t>mental health not good </w:t>
            </w:r>
            <w:r>
              <w:rPr>
                <w:sz w:val="18"/>
              </w:rPr>
              <w:t>(in the past 30 days)</w:t>
            </w:r>
          </w:p>
          <w:p>
            <w:pPr>
              <w:pStyle w:val="TableParagraph"/>
              <w:spacing w:line="194" w:lineRule="exact"/>
              <w:ind w:left="115"/>
              <w:jc w:val="left"/>
              <w:rPr>
                <w:sz w:val="18"/>
              </w:rPr>
            </w:pPr>
            <w:r>
              <w:rPr>
                <w:sz w:val="18"/>
              </w:rPr>
              <mc:AlternateContent>
                <mc:Choice Requires="wps">
                  <w:drawing>
                    <wp:anchor distT="0" distB="0" distL="0" distR="0" allowOverlap="1" layoutInCell="1" locked="0" behindDoc="0" simplePos="0" relativeHeight="15743488">
                      <wp:simplePos x="0" y="0"/>
                      <wp:positionH relativeFrom="column">
                        <wp:posOffset>1406145</wp:posOffset>
                      </wp:positionH>
                      <wp:positionV relativeFrom="paragraph">
                        <wp:posOffset>28566</wp:posOffset>
                      </wp:positionV>
                      <wp:extent cx="121920" cy="122555"/>
                      <wp:effectExtent l="0" t="0" r="0" b="0"/>
                      <wp:wrapNone/>
                      <wp:docPr id="618" name="Group 618"/>
                      <wp:cNvGraphicFramePr>
                        <a:graphicFrameLocks/>
                      </wp:cNvGraphicFramePr>
                      <a:graphic>
                        <a:graphicData uri="http://schemas.microsoft.com/office/word/2010/wordprocessingGroup">
                          <wpg:wgp>
                            <wpg:cNvPr id="618" name="Group 618"/>
                            <wpg:cNvGrpSpPr/>
                            <wpg:grpSpPr>
                              <a:xfrm>
                                <a:off x="0" y="0"/>
                                <a:ext cx="121920" cy="122555"/>
                                <a:chExt cx="121920" cy="122555"/>
                              </a:xfrm>
                            </wpg:grpSpPr>
                            <pic:pic>
                              <pic:nvPicPr>
                                <pic:cNvPr id="619" name="Image 619"/>
                                <pic:cNvPicPr/>
                              </pic:nvPicPr>
                              <pic:blipFill>
                                <a:blip r:embed="rId16" cstate="print"/>
                                <a:stretch>
                                  <a:fillRect/>
                                </a:stretch>
                              </pic:blipFill>
                              <pic:spPr>
                                <a:xfrm>
                                  <a:off x="0" y="0"/>
                                  <a:ext cx="121906" cy="122548"/>
                                </a:xfrm>
                                <a:prstGeom prst="rect">
                                  <a:avLst/>
                                </a:prstGeom>
                              </pic:spPr>
                            </pic:pic>
                          </wpg:wgp>
                        </a:graphicData>
                      </a:graphic>
                    </wp:anchor>
                  </w:drawing>
                </mc:Choice>
                <mc:Fallback>
                  <w:pict>
                    <v:group style="position:absolute;margin-left:110.720085pt;margin-top:2.249344pt;width:9.6pt;height:9.65pt;mso-position-horizontal-relative:column;mso-position-vertical-relative:paragraph;z-index:15743488" id="docshapegroup563" coordorigin="2214,45" coordsize="192,193">
                      <v:shape style="position:absolute;left:2214;top:44;width:192;height:193" type="#_x0000_t75" id="docshape564" stroked="false">
                        <v:imagedata r:id="rId16" o:title=""/>
                      </v:shape>
                      <w10:wrap type="none"/>
                    </v:group>
                  </w:pict>
                </mc:Fallback>
              </mc:AlternateContent>
            </w:r>
            <w:r>
              <w:rPr>
                <w:sz w:val="18"/>
              </w:rPr>
              <w:t>(County</w:t>
            </w:r>
            <w:r>
              <w:rPr>
                <w:spacing w:val="-4"/>
                <w:sz w:val="18"/>
              </w:rPr>
              <w:t> </w:t>
            </w:r>
            <w:r>
              <w:rPr>
                <w:sz w:val="18"/>
              </w:rPr>
              <w:t>Health</w:t>
            </w:r>
            <w:r>
              <w:rPr>
                <w:spacing w:val="-3"/>
                <w:sz w:val="18"/>
              </w:rPr>
              <w:t> </w:t>
            </w:r>
            <w:r>
              <w:rPr>
                <w:spacing w:val="-2"/>
                <w:sz w:val="18"/>
              </w:rPr>
              <w:t>Rankings)</w:t>
            </w:r>
          </w:p>
        </w:tc>
        <w:tc>
          <w:tcPr>
            <w:tcW w:w="943" w:type="dxa"/>
          </w:tcPr>
          <w:p>
            <w:pPr>
              <w:pStyle w:val="TableParagraph"/>
              <w:spacing w:before="17"/>
              <w:jc w:val="left"/>
              <w:rPr>
                <w:sz w:val="18"/>
              </w:rPr>
            </w:pPr>
          </w:p>
          <w:p>
            <w:pPr>
              <w:pStyle w:val="TableParagraph"/>
              <w:spacing w:before="1"/>
              <w:ind w:left="13" w:right="7"/>
              <w:rPr>
                <w:sz w:val="18"/>
              </w:rPr>
            </w:pPr>
            <w:r>
              <w:rPr>
                <w:spacing w:val="-5"/>
                <w:sz w:val="18"/>
              </w:rPr>
              <w:t>N/A</w:t>
            </w:r>
          </w:p>
        </w:tc>
        <w:tc>
          <w:tcPr>
            <w:tcW w:w="943" w:type="dxa"/>
          </w:tcPr>
          <w:p>
            <w:pPr>
              <w:pStyle w:val="TableParagraph"/>
              <w:spacing w:before="17"/>
              <w:jc w:val="left"/>
              <w:rPr>
                <w:sz w:val="18"/>
              </w:rPr>
            </w:pPr>
          </w:p>
          <w:p>
            <w:pPr>
              <w:pStyle w:val="TableParagraph"/>
              <w:spacing w:before="1"/>
              <w:ind w:left="13" w:right="4"/>
              <w:rPr>
                <w:sz w:val="18"/>
              </w:rPr>
            </w:pPr>
            <w:r>
              <w:rPr>
                <w:spacing w:val="-5"/>
                <w:sz w:val="18"/>
              </w:rPr>
              <w:t>4.6</w:t>
            </w:r>
          </w:p>
        </w:tc>
        <w:tc>
          <w:tcPr>
            <w:tcW w:w="943" w:type="dxa"/>
          </w:tcPr>
          <w:p>
            <w:pPr>
              <w:pStyle w:val="TableParagraph"/>
              <w:spacing w:before="17"/>
              <w:jc w:val="left"/>
              <w:rPr>
                <w:sz w:val="18"/>
              </w:rPr>
            </w:pPr>
          </w:p>
          <w:p>
            <w:pPr>
              <w:pStyle w:val="TableParagraph"/>
              <w:spacing w:before="1"/>
              <w:ind w:left="13" w:right="3"/>
              <w:rPr>
                <w:sz w:val="18"/>
              </w:rPr>
            </w:pPr>
            <w:r>
              <w:rPr>
                <w:spacing w:val="-5"/>
                <w:sz w:val="18"/>
              </w:rPr>
              <w:t>3.8</w:t>
            </w:r>
          </w:p>
        </w:tc>
        <w:tc>
          <w:tcPr>
            <w:tcW w:w="943" w:type="dxa"/>
          </w:tcPr>
          <w:p>
            <w:pPr>
              <w:pStyle w:val="TableParagraph"/>
              <w:spacing w:before="17"/>
              <w:jc w:val="left"/>
              <w:rPr>
                <w:sz w:val="18"/>
              </w:rPr>
            </w:pPr>
          </w:p>
          <w:p>
            <w:pPr>
              <w:pStyle w:val="TableParagraph"/>
              <w:spacing w:before="1"/>
              <w:ind w:left="13" w:right="3"/>
              <w:rPr>
                <w:sz w:val="18"/>
              </w:rPr>
            </w:pPr>
            <w:r>
              <w:rPr>
                <w:spacing w:val="-5"/>
                <w:sz w:val="18"/>
              </w:rPr>
              <w:t>3.3</w:t>
            </w:r>
          </w:p>
        </w:tc>
        <w:tc>
          <w:tcPr>
            <w:tcW w:w="943" w:type="dxa"/>
            <w:shd w:val="clear" w:color="auto" w:fill="D5E2BB"/>
          </w:tcPr>
          <w:p>
            <w:pPr>
              <w:pStyle w:val="TableParagraph"/>
              <w:spacing w:before="17"/>
              <w:jc w:val="left"/>
              <w:rPr>
                <w:sz w:val="18"/>
              </w:rPr>
            </w:pPr>
          </w:p>
          <w:p>
            <w:pPr>
              <w:pStyle w:val="TableParagraph"/>
              <w:spacing w:before="1"/>
              <w:ind w:left="13" w:right="3"/>
              <w:rPr>
                <w:sz w:val="18"/>
              </w:rPr>
            </w:pPr>
            <w:r>
              <w:rPr>
                <w:spacing w:val="-5"/>
                <w:sz w:val="18"/>
              </w:rPr>
              <w:t>4.9</w:t>
            </w:r>
          </w:p>
        </w:tc>
        <w:tc>
          <w:tcPr>
            <w:tcW w:w="943" w:type="dxa"/>
          </w:tcPr>
          <w:p>
            <w:pPr>
              <w:pStyle w:val="TableParagraph"/>
              <w:spacing w:before="17"/>
              <w:jc w:val="left"/>
              <w:rPr>
                <w:sz w:val="18"/>
              </w:rPr>
            </w:pPr>
          </w:p>
          <w:p>
            <w:pPr>
              <w:pStyle w:val="TableParagraph"/>
              <w:spacing w:before="1"/>
              <w:ind w:left="13" w:right="5"/>
              <w:rPr>
                <w:sz w:val="18"/>
              </w:rPr>
            </w:pPr>
            <w:r>
              <w:rPr>
                <w:spacing w:val="-2"/>
                <w:sz w:val="18"/>
              </w:rPr>
              <w:t>4.8**</w:t>
            </w:r>
          </w:p>
        </w:tc>
        <w:tc>
          <w:tcPr>
            <w:tcW w:w="941" w:type="dxa"/>
          </w:tcPr>
          <w:p>
            <w:pPr>
              <w:pStyle w:val="TableParagraph"/>
              <w:spacing w:before="17"/>
              <w:jc w:val="left"/>
              <w:rPr>
                <w:sz w:val="18"/>
              </w:rPr>
            </w:pPr>
          </w:p>
          <w:p>
            <w:pPr>
              <w:pStyle w:val="TableParagraph"/>
              <w:spacing w:before="1"/>
              <w:ind w:left="10" w:right="5"/>
              <w:rPr>
                <w:sz w:val="18"/>
              </w:rPr>
            </w:pPr>
            <w:r>
              <w:rPr>
                <w:spacing w:val="-2"/>
                <w:sz w:val="18"/>
              </w:rPr>
              <w:t>4.1**</w:t>
            </w:r>
          </w:p>
        </w:tc>
      </w:tr>
      <w:tr>
        <w:trPr>
          <w:trHeight w:val="880" w:hRule="atLeast"/>
        </w:trPr>
        <w:tc>
          <w:tcPr>
            <w:tcW w:w="3854" w:type="dxa"/>
            <w:shd w:val="clear" w:color="auto" w:fill="DBE4F0"/>
          </w:tcPr>
          <w:p>
            <w:pPr>
              <w:pStyle w:val="TableParagraph"/>
              <w:spacing w:before="19"/>
              <w:ind w:left="115"/>
              <w:jc w:val="left"/>
              <w:rPr>
                <w:b/>
                <w:sz w:val="18"/>
              </w:rPr>
            </w:pPr>
            <w:r>
              <w:rPr>
                <w:b/>
                <w:sz w:val="18"/>
              </w:rPr>
              <w:t>Poor</w:t>
            </w:r>
            <w:r>
              <w:rPr>
                <w:b/>
                <w:spacing w:val="-6"/>
                <w:sz w:val="18"/>
              </w:rPr>
              <w:t> </w:t>
            </w:r>
            <w:r>
              <w:rPr>
                <w:b/>
                <w:sz w:val="18"/>
              </w:rPr>
              <w:t>physical</w:t>
            </w:r>
            <w:r>
              <w:rPr>
                <w:b/>
                <w:spacing w:val="-7"/>
                <w:sz w:val="18"/>
              </w:rPr>
              <w:t> </w:t>
            </w:r>
            <w:r>
              <w:rPr>
                <w:b/>
                <w:sz w:val="18"/>
              </w:rPr>
              <w:t>or</w:t>
            </w:r>
            <w:r>
              <w:rPr>
                <w:b/>
                <w:spacing w:val="-8"/>
                <w:sz w:val="18"/>
              </w:rPr>
              <w:t> </w:t>
            </w:r>
            <w:r>
              <w:rPr>
                <w:b/>
                <w:sz w:val="18"/>
              </w:rPr>
              <w:t>mental</w:t>
            </w:r>
            <w:r>
              <w:rPr>
                <w:b/>
                <w:spacing w:val="-7"/>
                <w:sz w:val="18"/>
              </w:rPr>
              <w:t> </w:t>
            </w:r>
            <w:r>
              <w:rPr>
                <w:b/>
                <w:sz w:val="18"/>
              </w:rPr>
              <w:t>health</w:t>
            </w:r>
            <w:r>
              <w:rPr>
                <w:b/>
                <w:spacing w:val="-7"/>
                <w:sz w:val="18"/>
              </w:rPr>
              <w:t> </w:t>
            </w:r>
            <w:r>
              <w:rPr>
                <w:b/>
                <w:sz w:val="18"/>
              </w:rPr>
              <w:t>kept</w:t>
            </w:r>
            <w:r>
              <w:rPr>
                <w:b/>
                <w:spacing w:val="-7"/>
                <w:sz w:val="18"/>
              </w:rPr>
              <w:t> </w:t>
            </w:r>
            <w:r>
              <w:rPr>
                <w:b/>
                <w:sz w:val="18"/>
              </w:rPr>
              <w:t>them from doing usual activities, such as self-</w:t>
            </w:r>
          </w:p>
          <w:p>
            <w:pPr>
              <w:pStyle w:val="TableParagraph"/>
              <w:spacing w:line="214" w:lineRule="exact"/>
              <w:ind w:left="115" w:right="206"/>
              <w:jc w:val="left"/>
              <w:rPr>
                <w:sz w:val="18"/>
              </w:rPr>
            </w:pPr>
            <w:r>
              <w:rPr>
                <w:b/>
                <w:sz w:val="18"/>
              </w:rPr>
              <w:t>care,</w:t>
            </w:r>
            <w:r>
              <w:rPr>
                <w:b/>
                <w:spacing w:val="-6"/>
                <w:sz w:val="18"/>
              </w:rPr>
              <w:t> </w:t>
            </w:r>
            <w:r>
              <w:rPr>
                <w:b/>
                <w:sz w:val="18"/>
              </w:rPr>
              <w:t>work,</w:t>
            </w:r>
            <w:r>
              <w:rPr>
                <w:b/>
                <w:spacing w:val="-6"/>
                <w:sz w:val="18"/>
              </w:rPr>
              <w:t> </w:t>
            </w:r>
            <w:r>
              <w:rPr>
                <w:b/>
                <w:sz w:val="18"/>
              </w:rPr>
              <w:t>or</w:t>
            </w:r>
            <w:r>
              <w:rPr>
                <w:b/>
                <w:spacing w:val="-7"/>
                <w:sz w:val="18"/>
              </w:rPr>
              <w:t> </w:t>
            </w:r>
            <w:r>
              <w:rPr>
                <w:b/>
                <w:sz w:val="18"/>
              </w:rPr>
              <w:t>recreation</w:t>
            </w:r>
            <w:r>
              <w:rPr>
                <w:b/>
                <w:spacing w:val="-6"/>
                <w:sz w:val="18"/>
              </w:rPr>
              <w:t> </w:t>
            </w:r>
            <w:r>
              <w:rPr>
                <w:sz w:val="18"/>
              </w:rPr>
              <w:t>(on</w:t>
            </w:r>
            <w:r>
              <w:rPr>
                <w:spacing w:val="-8"/>
                <w:sz w:val="18"/>
              </w:rPr>
              <w:t> </w:t>
            </w:r>
            <w:r>
              <w:rPr>
                <w:sz w:val="18"/>
              </w:rPr>
              <w:t>at</w:t>
            </w:r>
            <w:r>
              <w:rPr>
                <w:spacing w:val="-6"/>
                <w:sz w:val="18"/>
              </w:rPr>
              <w:t> </w:t>
            </w:r>
            <w:r>
              <w:rPr>
                <w:sz w:val="18"/>
              </w:rPr>
              <w:t>least</w:t>
            </w:r>
            <w:r>
              <w:rPr>
                <w:spacing w:val="-6"/>
                <w:sz w:val="18"/>
              </w:rPr>
              <w:t> </w:t>
            </w:r>
            <w:r>
              <w:rPr>
                <w:sz w:val="18"/>
              </w:rPr>
              <w:t>one day during the past 30 days)</w:t>
            </w:r>
          </w:p>
        </w:tc>
        <w:tc>
          <w:tcPr>
            <w:tcW w:w="943" w:type="dxa"/>
          </w:tcPr>
          <w:p>
            <w:pPr>
              <w:pStyle w:val="TableParagraph"/>
              <w:spacing w:before="128"/>
              <w:jc w:val="left"/>
              <w:rPr>
                <w:sz w:val="18"/>
              </w:rPr>
            </w:pPr>
          </w:p>
          <w:p>
            <w:pPr>
              <w:pStyle w:val="TableParagraph"/>
              <w:ind w:left="13" w:right="8"/>
              <w:rPr>
                <w:sz w:val="18"/>
              </w:rPr>
            </w:pPr>
            <w:r>
              <w:rPr>
                <w:spacing w:val="-5"/>
                <w:sz w:val="18"/>
              </w:rPr>
              <w:t>12%</w:t>
            </w:r>
          </w:p>
        </w:tc>
        <w:tc>
          <w:tcPr>
            <w:tcW w:w="943" w:type="dxa"/>
          </w:tcPr>
          <w:p>
            <w:pPr>
              <w:pStyle w:val="TableParagraph"/>
              <w:spacing w:before="128"/>
              <w:jc w:val="left"/>
              <w:rPr>
                <w:sz w:val="18"/>
              </w:rPr>
            </w:pPr>
          </w:p>
          <w:p>
            <w:pPr>
              <w:pStyle w:val="TableParagraph"/>
              <w:ind w:left="13" w:right="8"/>
              <w:rPr>
                <w:sz w:val="18"/>
              </w:rPr>
            </w:pPr>
            <w:r>
              <w:rPr>
                <w:spacing w:val="-5"/>
                <w:sz w:val="18"/>
              </w:rPr>
              <w:t>23%</w:t>
            </w:r>
          </w:p>
        </w:tc>
        <w:tc>
          <w:tcPr>
            <w:tcW w:w="943" w:type="dxa"/>
          </w:tcPr>
          <w:p>
            <w:pPr>
              <w:pStyle w:val="TableParagraph"/>
              <w:spacing w:before="128"/>
              <w:jc w:val="left"/>
              <w:rPr>
                <w:sz w:val="18"/>
              </w:rPr>
            </w:pPr>
          </w:p>
          <w:p>
            <w:pPr>
              <w:pStyle w:val="TableParagraph"/>
              <w:ind w:left="13" w:right="7"/>
              <w:rPr>
                <w:sz w:val="18"/>
              </w:rPr>
            </w:pPr>
            <w:r>
              <w:rPr>
                <w:spacing w:val="-5"/>
                <w:sz w:val="18"/>
              </w:rPr>
              <w:t>26%</w:t>
            </w:r>
          </w:p>
        </w:tc>
        <w:tc>
          <w:tcPr>
            <w:tcW w:w="943" w:type="dxa"/>
          </w:tcPr>
          <w:p>
            <w:pPr>
              <w:pStyle w:val="TableParagraph"/>
              <w:spacing w:before="128"/>
              <w:jc w:val="left"/>
              <w:rPr>
                <w:sz w:val="18"/>
              </w:rPr>
            </w:pPr>
          </w:p>
          <w:p>
            <w:pPr>
              <w:pStyle w:val="TableParagraph"/>
              <w:ind w:left="13" w:right="7"/>
              <w:rPr>
                <w:sz w:val="18"/>
              </w:rPr>
            </w:pPr>
            <w:r>
              <w:rPr>
                <w:spacing w:val="-5"/>
                <w:sz w:val="18"/>
              </w:rPr>
              <w:t>24%</w:t>
            </w:r>
          </w:p>
        </w:tc>
        <w:tc>
          <w:tcPr>
            <w:tcW w:w="943" w:type="dxa"/>
            <w:shd w:val="clear" w:color="auto" w:fill="D5E2BB"/>
          </w:tcPr>
          <w:p>
            <w:pPr>
              <w:pStyle w:val="TableParagraph"/>
              <w:spacing w:before="128"/>
              <w:jc w:val="left"/>
              <w:rPr>
                <w:sz w:val="18"/>
              </w:rPr>
            </w:pPr>
          </w:p>
          <w:p>
            <w:pPr>
              <w:pStyle w:val="TableParagraph"/>
              <w:ind w:left="13" w:right="5"/>
              <w:rPr>
                <w:sz w:val="18"/>
              </w:rPr>
            </w:pPr>
            <w:r>
              <w:rPr>
                <w:spacing w:val="-5"/>
                <w:sz w:val="18"/>
              </w:rPr>
              <w:t>30%</w:t>
            </w:r>
          </w:p>
        </w:tc>
        <w:tc>
          <w:tcPr>
            <w:tcW w:w="943" w:type="dxa"/>
          </w:tcPr>
          <w:p>
            <w:pPr>
              <w:pStyle w:val="TableParagraph"/>
              <w:spacing w:before="128"/>
              <w:jc w:val="left"/>
              <w:rPr>
                <w:sz w:val="18"/>
              </w:rPr>
            </w:pPr>
          </w:p>
          <w:p>
            <w:pPr>
              <w:pStyle w:val="TableParagraph"/>
              <w:ind w:left="13" w:right="5"/>
              <w:rPr>
                <w:sz w:val="18"/>
              </w:rPr>
            </w:pPr>
            <w:r>
              <w:rPr>
                <w:spacing w:val="-5"/>
                <w:sz w:val="18"/>
              </w:rPr>
              <w:t>N/A</w:t>
            </w:r>
          </w:p>
        </w:tc>
        <w:tc>
          <w:tcPr>
            <w:tcW w:w="941" w:type="dxa"/>
          </w:tcPr>
          <w:p>
            <w:pPr>
              <w:pStyle w:val="TableParagraph"/>
              <w:spacing w:before="128"/>
              <w:jc w:val="left"/>
              <w:rPr>
                <w:sz w:val="18"/>
              </w:rPr>
            </w:pPr>
          </w:p>
          <w:p>
            <w:pPr>
              <w:pStyle w:val="TableParagraph"/>
              <w:ind w:left="10" w:right="5"/>
              <w:rPr>
                <w:sz w:val="18"/>
              </w:rPr>
            </w:pPr>
            <w:r>
              <w:rPr>
                <w:spacing w:val="-5"/>
                <w:sz w:val="18"/>
              </w:rPr>
              <w:t>N/A</w:t>
            </w:r>
          </w:p>
        </w:tc>
      </w:tr>
    </w:tbl>
    <w:p>
      <w:pPr>
        <w:spacing w:line="198" w:lineRule="exact" w:before="5"/>
        <w:ind w:left="288" w:right="0" w:firstLine="0"/>
        <w:jc w:val="left"/>
        <w:rPr>
          <w:i/>
          <w:sz w:val="17"/>
        </w:rPr>
      </w:pPr>
      <w:r>
        <w:rPr>
          <w:i/>
          <w:spacing w:val="-6"/>
          <w:sz w:val="17"/>
        </w:rPr>
        <w:t>N/A</w:t>
      </w:r>
      <w:r>
        <w:rPr>
          <w:i/>
          <w:spacing w:val="-5"/>
          <w:sz w:val="17"/>
        </w:rPr>
        <w:t> </w:t>
      </w:r>
      <w:r>
        <w:rPr>
          <w:i/>
          <w:spacing w:val="-6"/>
          <w:sz w:val="17"/>
        </w:rPr>
        <w:t>-</w:t>
      </w:r>
      <w:r>
        <w:rPr>
          <w:i/>
          <w:spacing w:val="-3"/>
          <w:sz w:val="17"/>
        </w:rPr>
        <w:t> </w:t>
      </w:r>
      <w:r>
        <w:rPr>
          <w:i/>
          <w:spacing w:val="-6"/>
          <w:sz w:val="17"/>
        </w:rPr>
        <w:t>Not</w:t>
      </w:r>
      <w:r>
        <w:rPr>
          <w:i/>
          <w:spacing w:val="-4"/>
          <w:sz w:val="17"/>
        </w:rPr>
        <w:t> </w:t>
      </w:r>
      <w:r>
        <w:rPr>
          <w:i/>
          <w:spacing w:val="-6"/>
          <w:sz w:val="17"/>
        </w:rPr>
        <w:t>Available</w:t>
      </w:r>
    </w:p>
    <w:p>
      <w:pPr>
        <w:spacing w:line="192" w:lineRule="exact" w:before="0"/>
        <w:ind w:left="287" w:right="0" w:firstLine="0"/>
        <w:jc w:val="left"/>
        <w:rPr>
          <w:i/>
          <w:sz w:val="17"/>
        </w:rPr>
      </w:pPr>
      <w:r>
        <w:rPr>
          <w:spacing w:val="-6"/>
          <w:sz w:val="16"/>
        </w:rPr>
        <w:t>†</w:t>
      </w:r>
      <w:r>
        <w:rPr>
          <w:i/>
          <w:spacing w:val="-6"/>
          <w:sz w:val="17"/>
        </w:rPr>
        <w:t>2017</w:t>
      </w:r>
      <w:r>
        <w:rPr>
          <w:i/>
          <w:spacing w:val="-2"/>
          <w:sz w:val="17"/>
        </w:rPr>
        <w:t> </w:t>
      </w:r>
      <w:r>
        <w:rPr>
          <w:i/>
          <w:spacing w:val="-6"/>
          <w:sz w:val="17"/>
        </w:rPr>
        <w:t>BRFSS</w:t>
      </w:r>
      <w:r>
        <w:rPr>
          <w:i/>
          <w:spacing w:val="-1"/>
          <w:sz w:val="17"/>
        </w:rPr>
        <w:t> </w:t>
      </w:r>
      <w:r>
        <w:rPr>
          <w:i/>
          <w:spacing w:val="-6"/>
          <w:sz w:val="17"/>
        </w:rPr>
        <w:t>Data</w:t>
      </w:r>
    </w:p>
    <w:p>
      <w:pPr>
        <w:spacing w:line="191" w:lineRule="exact" w:before="0"/>
        <w:ind w:left="288" w:right="0" w:firstLine="0"/>
        <w:jc w:val="left"/>
        <w:rPr>
          <w:i/>
          <w:sz w:val="17"/>
        </w:rPr>
      </w:pPr>
      <w:r>
        <w:rPr>
          <w:i/>
          <w:spacing w:val="-6"/>
          <w:sz w:val="17"/>
        </w:rPr>
        <w:t>*2019</w:t>
      </w:r>
      <w:r>
        <w:rPr>
          <w:i/>
          <w:spacing w:val="-5"/>
          <w:sz w:val="17"/>
        </w:rPr>
        <w:t> </w:t>
      </w:r>
      <w:r>
        <w:rPr>
          <w:i/>
          <w:spacing w:val="-6"/>
          <w:sz w:val="17"/>
        </w:rPr>
        <w:t>BRFSS</w:t>
      </w:r>
      <w:r>
        <w:rPr>
          <w:i/>
          <w:spacing w:val="-4"/>
          <w:sz w:val="17"/>
        </w:rPr>
        <w:t> </w:t>
      </w:r>
      <w:r>
        <w:rPr>
          <w:i/>
          <w:spacing w:val="-6"/>
          <w:sz w:val="17"/>
        </w:rPr>
        <w:t>Data</w:t>
      </w:r>
    </w:p>
    <w:p>
      <w:pPr>
        <w:spacing w:line="225" w:lineRule="auto" w:before="3"/>
        <w:ind w:left="287" w:right="6314" w:hanging="1"/>
        <w:jc w:val="left"/>
        <w:rPr>
          <w:i/>
          <w:sz w:val="17"/>
        </w:rPr>
      </w:pPr>
      <w:r>
        <w:rPr>
          <w:i/>
          <w:sz w:val="17"/>
        </w:rPr>
        <w:t>**2018</w:t>
      </w:r>
      <w:r>
        <w:rPr>
          <w:i/>
          <w:spacing w:val="-12"/>
          <w:sz w:val="17"/>
        </w:rPr>
        <w:t> </w:t>
      </w:r>
      <w:r>
        <w:rPr>
          <w:i/>
          <w:sz w:val="17"/>
        </w:rPr>
        <w:t>BRFSS</w:t>
      </w:r>
      <w:r>
        <w:rPr>
          <w:i/>
          <w:spacing w:val="-12"/>
          <w:sz w:val="17"/>
        </w:rPr>
        <w:t> </w:t>
      </w:r>
      <w:r>
        <w:rPr>
          <w:i/>
          <w:sz w:val="17"/>
        </w:rPr>
        <w:t>as</w:t>
      </w:r>
      <w:r>
        <w:rPr>
          <w:i/>
          <w:spacing w:val="-11"/>
          <w:sz w:val="17"/>
        </w:rPr>
        <w:t> </w:t>
      </w:r>
      <w:r>
        <w:rPr>
          <w:i/>
          <w:sz w:val="17"/>
        </w:rPr>
        <w:t>compiled</w:t>
      </w:r>
      <w:r>
        <w:rPr>
          <w:i/>
          <w:spacing w:val="-12"/>
          <w:sz w:val="17"/>
        </w:rPr>
        <w:t> </w:t>
      </w:r>
      <w:r>
        <w:rPr>
          <w:i/>
          <w:sz w:val="17"/>
        </w:rPr>
        <w:t>by</w:t>
      </w:r>
      <w:r>
        <w:rPr>
          <w:i/>
          <w:spacing w:val="-12"/>
          <w:sz w:val="17"/>
        </w:rPr>
        <w:t> </w:t>
      </w:r>
      <w:r>
        <w:rPr>
          <w:i/>
          <w:sz w:val="17"/>
        </w:rPr>
        <w:t>2021</w:t>
      </w:r>
      <w:r>
        <w:rPr>
          <w:i/>
          <w:spacing w:val="-11"/>
          <w:sz w:val="17"/>
        </w:rPr>
        <w:t> </w:t>
      </w:r>
      <w:r>
        <w:rPr>
          <w:i/>
          <w:sz w:val="17"/>
        </w:rPr>
        <w:t>County</w:t>
      </w:r>
      <w:r>
        <w:rPr>
          <w:i/>
          <w:spacing w:val="-12"/>
          <w:sz w:val="17"/>
        </w:rPr>
        <w:t> </w:t>
      </w:r>
      <w:r>
        <w:rPr>
          <w:i/>
          <w:sz w:val="17"/>
        </w:rPr>
        <w:t>Health</w:t>
      </w:r>
      <w:r>
        <w:rPr>
          <w:i/>
          <w:spacing w:val="-12"/>
          <w:sz w:val="17"/>
        </w:rPr>
        <w:t> </w:t>
      </w:r>
      <w:r>
        <w:rPr>
          <w:i/>
          <w:sz w:val="17"/>
        </w:rPr>
        <w:t>Rankings</w:t>
      </w:r>
      <w:r>
        <w:rPr>
          <w:i/>
          <w:spacing w:val="40"/>
          <w:sz w:val="17"/>
        </w:rPr>
        <w:t> </w:t>
      </w:r>
      <w:r>
        <w:rPr>
          <w:i/>
          <w:position w:val="-3"/>
          <w:sz w:val="17"/>
        </w:rPr>
        <w:drawing>
          <wp:inline distT="0" distB="0" distL="0" distR="0">
            <wp:extent cx="121918" cy="122554"/>
            <wp:effectExtent l="0" t="0" r="0" b="0"/>
            <wp:docPr id="620" name="Image 620"/>
            <wp:cNvGraphicFramePr>
              <a:graphicFrameLocks/>
            </wp:cNvGraphicFramePr>
            <a:graphic>
              <a:graphicData uri="http://schemas.openxmlformats.org/drawingml/2006/picture">
                <pic:pic>
                  <pic:nvPicPr>
                    <pic:cNvPr id="620" name="Image 620"/>
                    <pic:cNvPicPr/>
                  </pic:nvPicPr>
                  <pic:blipFill>
                    <a:blip r:embed="rId16" cstate="print"/>
                    <a:stretch>
                      <a:fillRect/>
                    </a:stretch>
                  </pic:blipFill>
                  <pic:spPr>
                    <a:xfrm>
                      <a:off x="0" y="0"/>
                      <a:ext cx="121918" cy="122554"/>
                    </a:xfrm>
                    <a:prstGeom prst="rect">
                      <a:avLst/>
                    </a:prstGeom>
                  </pic:spPr>
                </pic:pic>
              </a:graphicData>
            </a:graphic>
          </wp:inline>
        </w:drawing>
      </w:r>
      <w:r>
        <w:rPr>
          <w:i/>
          <w:position w:val="-3"/>
          <w:sz w:val="17"/>
        </w:rPr>
      </w:r>
      <w:r>
        <w:rPr>
          <w:rFonts w:ascii="Times New Roman"/>
          <w:spacing w:val="-17"/>
          <w:sz w:val="17"/>
        </w:rPr>
        <w:t> </w:t>
      </w:r>
      <w:r>
        <w:rPr>
          <w:i/>
          <w:spacing w:val="-6"/>
          <w:sz w:val="17"/>
        </w:rPr>
        <w:t>Indicates</w:t>
      </w:r>
      <w:r>
        <w:rPr>
          <w:i/>
          <w:sz w:val="17"/>
        </w:rPr>
        <w:t> </w:t>
      </w:r>
      <w:r>
        <w:rPr>
          <w:i/>
          <w:spacing w:val="-6"/>
          <w:sz w:val="17"/>
        </w:rPr>
        <w:t>alignment</w:t>
      </w:r>
      <w:r>
        <w:rPr>
          <w:i/>
          <w:sz w:val="17"/>
        </w:rPr>
        <w:t> </w:t>
      </w:r>
      <w:r>
        <w:rPr>
          <w:i/>
          <w:spacing w:val="-6"/>
          <w:sz w:val="17"/>
        </w:rPr>
        <w:t>with Ohio State</w:t>
      </w:r>
      <w:r>
        <w:rPr>
          <w:i/>
          <w:sz w:val="17"/>
        </w:rPr>
        <w:t> </w:t>
      </w:r>
      <w:r>
        <w:rPr>
          <w:i/>
          <w:spacing w:val="-6"/>
          <w:sz w:val="17"/>
        </w:rPr>
        <w:t>Health</w:t>
      </w:r>
      <w:r>
        <w:rPr>
          <w:i/>
          <w:sz w:val="17"/>
        </w:rPr>
        <w:t> </w:t>
      </w:r>
      <w:r>
        <w:rPr>
          <w:i/>
          <w:spacing w:val="-6"/>
          <w:sz w:val="17"/>
        </w:rPr>
        <w:t>Assessment</w:t>
      </w:r>
      <w:r>
        <w:rPr>
          <w:i/>
          <w:sz w:val="17"/>
        </w:rPr>
        <w:t> </w:t>
      </w:r>
      <w:r>
        <w:rPr>
          <w:i/>
          <w:spacing w:val="-6"/>
          <w:sz w:val="17"/>
        </w:rPr>
        <w:t>(SHA)</w:t>
      </w:r>
    </w:p>
    <w:p>
      <w:pPr>
        <w:spacing w:after="0" w:line="225" w:lineRule="auto"/>
        <w:jc w:val="left"/>
        <w:rPr>
          <w:i/>
          <w:sz w:val="17"/>
        </w:rPr>
        <w:sectPr>
          <w:footerReference w:type="default" r:id="rId60"/>
          <w:pgSz w:w="12240" w:h="15840"/>
          <w:pgMar w:header="0" w:footer="735" w:top="780" w:bottom="920" w:left="720" w:right="360"/>
        </w:sectPr>
      </w:pPr>
    </w:p>
    <w:tbl>
      <w:tblPr>
        <w:tblW w:w="0" w:type="auto"/>
        <w:jc w:val="left"/>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54"/>
        <w:gridCol w:w="943"/>
        <w:gridCol w:w="943"/>
        <w:gridCol w:w="943"/>
        <w:gridCol w:w="943"/>
        <w:gridCol w:w="943"/>
        <w:gridCol w:w="943"/>
        <w:gridCol w:w="941"/>
      </w:tblGrid>
      <w:tr>
        <w:trPr>
          <w:trHeight w:val="798" w:hRule="atLeast"/>
        </w:trPr>
        <w:tc>
          <w:tcPr>
            <w:tcW w:w="3854" w:type="dxa"/>
            <w:shd w:val="clear" w:color="auto" w:fill="1F487C"/>
          </w:tcPr>
          <w:p>
            <w:pPr>
              <w:pStyle w:val="TableParagraph"/>
              <w:spacing w:before="75"/>
              <w:jc w:val="left"/>
              <w:rPr>
                <w:i/>
                <w:sz w:val="18"/>
              </w:rPr>
            </w:pPr>
          </w:p>
          <w:p>
            <w:pPr>
              <w:pStyle w:val="TableParagraph"/>
              <w:ind w:left="1269"/>
              <w:jc w:val="left"/>
              <w:rPr>
                <w:b/>
                <w:sz w:val="18"/>
              </w:rPr>
            </w:pPr>
            <w:r>
              <w:rPr>
                <w:b/>
                <w:color w:val="FFFFFF"/>
                <w:sz w:val="18"/>
              </w:rPr>
              <w:t>Adult</w:t>
            </w:r>
            <w:r>
              <w:rPr>
                <w:b/>
                <w:color w:val="FFFFFF"/>
                <w:spacing w:val="-4"/>
                <w:sz w:val="18"/>
              </w:rPr>
              <w:t> </w:t>
            </w:r>
            <w:r>
              <w:rPr>
                <w:b/>
                <w:color w:val="FFFFFF"/>
                <w:spacing w:val="-2"/>
                <w:sz w:val="18"/>
              </w:rPr>
              <w:t>Variables</w:t>
            </w:r>
          </w:p>
        </w:tc>
        <w:tc>
          <w:tcPr>
            <w:tcW w:w="943" w:type="dxa"/>
            <w:shd w:val="clear" w:color="auto" w:fill="1F487C"/>
          </w:tcPr>
          <w:p>
            <w:pPr>
              <w:pStyle w:val="TableParagraph"/>
              <w:spacing w:before="77"/>
              <w:ind w:left="170" w:right="154" w:firstLine="9"/>
              <w:jc w:val="both"/>
              <w:rPr>
                <w:b/>
                <w:sz w:val="18"/>
              </w:rPr>
            </w:pPr>
            <w:r>
              <w:rPr>
                <w:b/>
                <w:color w:val="FFFFFF"/>
                <w:spacing w:val="-2"/>
                <w:sz w:val="18"/>
              </w:rPr>
              <w:t>Seneca County </w:t>
            </w:r>
            <w:r>
              <w:rPr>
                <w:b/>
                <w:color w:val="FFFFFF"/>
                <w:spacing w:val="-4"/>
                <w:sz w:val="18"/>
              </w:rPr>
              <w:t>2009</w:t>
            </w:r>
          </w:p>
        </w:tc>
        <w:tc>
          <w:tcPr>
            <w:tcW w:w="943" w:type="dxa"/>
            <w:shd w:val="clear" w:color="auto" w:fill="1F487C"/>
          </w:tcPr>
          <w:p>
            <w:pPr>
              <w:pStyle w:val="TableParagraph"/>
              <w:spacing w:before="77"/>
              <w:ind w:left="170" w:right="154" w:firstLine="9"/>
              <w:jc w:val="both"/>
              <w:rPr>
                <w:b/>
                <w:sz w:val="18"/>
              </w:rPr>
            </w:pPr>
            <w:r>
              <w:rPr>
                <w:b/>
                <w:color w:val="FFFFFF"/>
                <w:spacing w:val="-2"/>
                <w:sz w:val="18"/>
              </w:rPr>
              <w:t>Seneca County </w:t>
            </w:r>
            <w:r>
              <w:rPr>
                <w:b/>
                <w:color w:val="FFFFFF"/>
                <w:spacing w:val="-4"/>
                <w:sz w:val="18"/>
              </w:rPr>
              <w:t>2013</w:t>
            </w:r>
          </w:p>
        </w:tc>
        <w:tc>
          <w:tcPr>
            <w:tcW w:w="943" w:type="dxa"/>
            <w:shd w:val="clear" w:color="auto" w:fill="1F487C"/>
          </w:tcPr>
          <w:p>
            <w:pPr>
              <w:pStyle w:val="TableParagraph"/>
              <w:spacing w:before="77"/>
              <w:ind w:left="171" w:right="154" w:firstLine="9"/>
              <w:jc w:val="both"/>
              <w:rPr>
                <w:b/>
                <w:sz w:val="18"/>
              </w:rPr>
            </w:pPr>
            <w:r>
              <w:rPr>
                <w:b/>
                <w:color w:val="FFFFFF"/>
                <w:spacing w:val="-2"/>
                <w:sz w:val="18"/>
              </w:rPr>
              <w:t>Seneca County </w:t>
            </w:r>
            <w:r>
              <w:rPr>
                <w:b/>
                <w:color w:val="FFFFFF"/>
                <w:spacing w:val="-4"/>
                <w:sz w:val="18"/>
              </w:rPr>
              <w:t>2016</w:t>
            </w:r>
          </w:p>
        </w:tc>
        <w:tc>
          <w:tcPr>
            <w:tcW w:w="943" w:type="dxa"/>
            <w:shd w:val="clear" w:color="auto" w:fill="1F487C"/>
          </w:tcPr>
          <w:p>
            <w:pPr>
              <w:pStyle w:val="TableParagraph"/>
              <w:spacing w:before="77"/>
              <w:ind w:left="168" w:right="156" w:firstLine="9"/>
              <w:jc w:val="both"/>
              <w:rPr>
                <w:b/>
                <w:sz w:val="18"/>
              </w:rPr>
            </w:pPr>
            <w:r>
              <w:rPr>
                <w:b/>
                <w:color w:val="FFFFFF"/>
                <w:spacing w:val="-2"/>
                <w:sz w:val="18"/>
              </w:rPr>
              <w:t>Seneca County </w:t>
            </w:r>
            <w:r>
              <w:rPr>
                <w:b/>
                <w:color w:val="FFFFFF"/>
                <w:spacing w:val="-4"/>
                <w:sz w:val="18"/>
              </w:rPr>
              <w:t>2019</w:t>
            </w:r>
          </w:p>
        </w:tc>
        <w:tc>
          <w:tcPr>
            <w:tcW w:w="943" w:type="dxa"/>
            <w:shd w:val="clear" w:color="auto" w:fill="1F487C"/>
          </w:tcPr>
          <w:p>
            <w:pPr>
              <w:pStyle w:val="TableParagraph"/>
              <w:spacing w:before="77"/>
              <w:ind w:left="169" w:right="156" w:firstLine="9"/>
              <w:jc w:val="both"/>
              <w:rPr>
                <w:b/>
                <w:sz w:val="18"/>
              </w:rPr>
            </w:pPr>
            <w:r>
              <w:rPr>
                <w:b/>
                <w:color w:val="FFFFFF"/>
                <w:spacing w:val="-2"/>
                <w:sz w:val="18"/>
              </w:rPr>
              <w:t>Seneca County </w:t>
            </w:r>
            <w:r>
              <w:rPr>
                <w:b/>
                <w:color w:val="FFFFFF"/>
                <w:spacing w:val="-4"/>
                <w:sz w:val="18"/>
              </w:rPr>
              <w:t>2022</w:t>
            </w:r>
          </w:p>
        </w:tc>
        <w:tc>
          <w:tcPr>
            <w:tcW w:w="943" w:type="dxa"/>
            <w:shd w:val="clear" w:color="auto" w:fill="1F487C"/>
          </w:tcPr>
          <w:p>
            <w:pPr>
              <w:pStyle w:val="TableParagraph"/>
              <w:spacing w:before="185"/>
              <w:ind w:left="265" w:right="249"/>
              <w:jc w:val="left"/>
              <w:rPr>
                <w:b/>
                <w:sz w:val="18"/>
              </w:rPr>
            </w:pPr>
            <w:r>
              <w:rPr>
                <w:b/>
                <w:color w:val="FFFFFF"/>
                <w:spacing w:val="-4"/>
                <w:sz w:val="18"/>
              </w:rPr>
              <w:t>Ohio 2020</w:t>
            </w:r>
          </w:p>
        </w:tc>
        <w:tc>
          <w:tcPr>
            <w:tcW w:w="941" w:type="dxa"/>
            <w:shd w:val="clear" w:color="auto" w:fill="1F487C"/>
          </w:tcPr>
          <w:p>
            <w:pPr>
              <w:pStyle w:val="TableParagraph"/>
              <w:spacing w:before="185"/>
              <w:ind w:left="263" w:right="249" w:firstLine="43"/>
              <w:jc w:val="left"/>
              <w:rPr>
                <w:b/>
                <w:sz w:val="18"/>
              </w:rPr>
            </w:pPr>
            <w:r>
              <w:rPr>
                <w:b/>
                <w:color w:val="FFFFFF"/>
                <w:spacing w:val="-4"/>
                <w:sz w:val="18"/>
              </w:rPr>
              <w:t>U.S. 2020</w:t>
            </w:r>
          </w:p>
        </w:tc>
      </w:tr>
      <w:tr>
        <w:trPr>
          <w:trHeight w:val="287" w:hRule="atLeast"/>
        </w:trPr>
        <w:tc>
          <w:tcPr>
            <w:tcW w:w="10453" w:type="dxa"/>
            <w:gridSpan w:val="8"/>
            <w:shd w:val="clear" w:color="auto" w:fill="538DD3"/>
          </w:tcPr>
          <w:p>
            <w:pPr>
              <w:pStyle w:val="TableParagraph"/>
              <w:spacing w:before="31"/>
              <w:ind w:left="12" w:right="7"/>
              <w:rPr>
                <w:b/>
                <w:sz w:val="18"/>
              </w:rPr>
            </w:pPr>
            <w:r>
              <w:rPr>
                <w:b/>
                <w:color w:val="FFFFFF"/>
                <w:sz w:val="18"/>
              </w:rPr>
              <w:t>Weight</w:t>
            </w:r>
            <w:r>
              <w:rPr>
                <w:b/>
                <w:color w:val="FFFFFF"/>
                <w:spacing w:val="-4"/>
                <w:sz w:val="18"/>
              </w:rPr>
              <w:t> </w:t>
            </w:r>
            <w:r>
              <w:rPr>
                <w:b/>
                <w:color w:val="FFFFFF"/>
                <w:spacing w:val="-2"/>
                <w:sz w:val="18"/>
              </w:rPr>
              <w:t>Status</w:t>
            </w:r>
          </w:p>
        </w:tc>
      </w:tr>
      <w:tr>
        <w:trPr>
          <w:trHeight w:val="489" w:hRule="atLeast"/>
        </w:trPr>
        <w:tc>
          <w:tcPr>
            <w:tcW w:w="3854" w:type="dxa"/>
            <w:shd w:val="clear" w:color="auto" w:fill="DBE4F0"/>
          </w:tcPr>
          <w:p>
            <w:pPr>
              <w:pStyle w:val="TableParagraph"/>
              <w:spacing w:line="220" w:lineRule="atLeast" w:before="22"/>
              <w:ind w:left="115" w:right="206"/>
              <w:jc w:val="left"/>
              <w:rPr>
                <w:position w:val="-4"/>
                <w:sz w:val="18"/>
              </w:rPr>
            </w:pPr>
            <w:r>
              <w:rPr>
                <w:b/>
                <w:sz w:val="18"/>
              </w:rPr>
              <w:t>Obese</w:t>
            </w:r>
            <w:r>
              <w:rPr>
                <w:b/>
                <w:spacing w:val="-10"/>
                <w:sz w:val="18"/>
              </w:rPr>
              <w:t> </w:t>
            </w:r>
            <w:r>
              <w:rPr>
                <w:sz w:val="18"/>
              </w:rPr>
              <w:t>(includes</w:t>
            </w:r>
            <w:r>
              <w:rPr>
                <w:spacing w:val="-9"/>
                <w:sz w:val="18"/>
              </w:rPr>
              <w:t> </w:t>
            </w:r>
            <w:r>
              <w:rPr>
                <w:sz w:val="18"/>
              </w:rPr>
              <w:t>severely</w:t>
            </w:r>
            <w:r>
              <w:rPr>
                <w:spacing w:val="-10"/>
                <w:sz w:val="18"/>
              </w:rPr>
              <w:t> </w:t>
            </w:r>
            <w:r>
              <w:rPr>
                <w:sz w:val="18"/>
              </w:rPr>
              <w:t>and</w:t>
            </w:r>
            <w:r>
              <w:rPr>
                <w:spacing w:val="-10"/>
                <w:sz w:val="18"/>
              </w:rPr>
              <w:t> </w:t>
            </w:r>
            <w:r>
              <w:rPr>
                <w:sz w:val="18"/>
              </w:rPr>
              <w:t>morbidly obese, BMI of 30.0 and above)</w:t>
            </w:r>
            <w:r>
              <w:rPr>
                <w:spacing w:val="40"/>
                <w:sz w:val="18"/>
              </w:rPr>
              <w:t> </w:t>
            </w:r>
            <w:r>
              <w:rPr>
                <w:spacing w:val="-1"/>
                <w:position w:val="-4"/>
                <w:sz w:val="18"/>
              </w:rPr>
              <w:drawing>
                <wp:inline distT="0" distB="0" distL="0" distR="0">
                  <wp:extent cx="121917" cy="122550"/>
                  <wp:effectExtent l="0" t="0" r="0" b="0"/>
                  <wp:docPr id="621" name="Image 621"/>
                  <wp:cNvGraphicFramePr>
                    <a:graphicFrameLocks/>
                  </wp:cNvGraphicFramePr>
                  <a:graphic>
                    <a:graphicData uri="http://schemas.openxmlformats.org/drawingml/2006/picture">
                      <pic:pic>
                        <pic:nvPicPr>
                          <pic:cNvPr id="621" name="Image 621"/>
                          <pic:cNvPicPr/>
                        </pic:nvPicPr>
                        <pic:blipFill>
                          <a:blip r:embed="rId16" cstate="print"/>
                          <a:stretch>
                            <a:fillRect/>
                          </a:stretch>
                        </pic:blipFill>
                        <pic:spPr>
                          <a:xfrm>
                            <a:off x="0" y="0"/>
                            <a:ext cx="121917" cy="122550"/>
                          </a:xfrm>
                          <a:prstGeom prst="rect">
                            <a:avLst/>
                          </a:prstGeom>
                        </pic:spPr>
                      </pic:pic>
                    </a:graphicData>
                  </a:graphic>
                </wp:inline>
              </w:drawing>
            </w:r>
            <w:r>
              <w:rPr>
                <w:spacing w:val="-1"/>
                <w:position w:val="-4"/>
                <w:sz w:val="18"/>
              </w:rPr>
            </w:r>
          </w:p>
        </w:tc>
        <w:tc>
          <w:tcPr>
            <w:tcW w:w="943" w:type="dxa"/>
          </w:tcPr>
          <w:p>
            <w:pPr>
              <w:pStyle w:val="TableParagraph"/>
              <w:spacing w:before="139"/>
              <w:ind w:left="13" w:right="3"/>
              <w:rPr>
                <w:sz w:val="18"/>
              </w:rPr>
            </w:pPr>
            <w:r>
              <w:rPr>
                <w:spacing w:val="-5"/>
                <w:sz w:val="18"/>
              </w:rPr>
              <w:t>27%</w:t>
            </w:r>
          </w:p>
        </w:tc>
        <w:tc>
          <w:tcPr>
            <w:tcW w:w="943" w:type="dxa"/>
          </w:tcPr>
          <w:p>
            <w:pPr>
              <w:pStyle w:val="TableParagraph"/>
              <w:spacing w:before="139"/>
              <w:ind w:left="13" w:right="3"/>
              <w:rPr>
                <w:sz w:val="18"/>
              </w:rPr>
            </w:pPr>
            <w:r>
              <w:rPr>
                <w:spacing w:val="-5"/>
                <w:sz w:val="18"/>
              </w:rPr>
              <w:t>36%</w:t>
            </w:r>
          </w:p>
        </w:tc>
        <w:tc>
          <w:tcPr>
            <w:tcW w:w="943" w:type="dxa"/>
          </w:tcPr>
          <w:p>
            <w:pPr>
              <w:pStyle w:val="TableParagraph"/>
              <w:spacing w:before="139"/>
              <w:ind w:left="13" w:right="3"/>
              <w:rPr>
                <w:sz w:val="18"/>
              </w:rPr>
            </w:pPr>
            <w:r>
              <w:rPr>
                <w:spacing w:val="-5"/>
                <w:sz w:val="18"/>
              </w:rPr>
              <w:t>39%</w:t>
            </w:r>
          </w:p>
        </w:tc>
        <w:tc>
          <w:tcPr>
            <w:tcW w:w="943" w:type="dxa"/>
          </w:tcPr>
          <w:p>
            <w:pPr>
              <w:pStyle w:val="TableParagraph"/>
              <w:spacing w:before="139"/>
              <w:ind w:left="13" w:right="7"/>
              <w:rPr>
                <w:sz w:val="18"/>
              </w:rPr>
            </w:pPr>
            <w:r>
              <w:rPr>
                <w:spacing w:val="-5"/>
                <w:sz w:val="18"/>
              </w:rPr>
              <w:t>39%</w:t>
            </w:r>
          </w:p>
        </w:tc>
        <w:tc>
          <w:tcPr>
            <w:tcW w:w="943" w:type="dxa"/>
            <w:shd w:val="clear" w:color="auto" w:fill="D5E2BB"/>
          </w:tcPr>
          <w:p>
            <w:pPr>
              <w:pStyle w:val="TableParagraph"/>
              <w:spacing w:before="139"/>
              <w:ind w:left="13" w:right="5"/>
              <w:rPr>
                <w:sz w:val="18"/>
              </w:rPr>
            </w:pPr>
            <w:r>
              <w:rPr>
                <w:spacing w:val="-5"/>
                <w:sz w:val="18"/>
              </w:rPr>
              <w:t>39%</w:t>
            </w:r>
          </w:p>
        </w:tc>
        <w:tc>
          <w:tcPr>
            <w:tcW w:w="943" w:type="dxa"/>
          </w:tcPr>
          <w:p>
            <w:pPr>
              <w:pStyle w:val="TableParagraph"/>
              <w:spacing w:before="139"/>
              <w:ind w:left="13" w:right="6"/>
              <w:rPr>
                <w:sz w:val="18"/>
              </w:rPr>
            </w:pPr>
            <w:r>
              <w:rPr>
                <w:spacing w:val="-5"/>
                <w:sz w:val="18"/>
              </w:rPr>
              <w:t>36%</w:t>
            </w:r>
          </w:p>
        </w:tc>
        <w:tc>
          <w:tcPr>
            <w:tcW w:w="941" w:type="dxa"/>
          </w:tcPr>
          <w:p>
            <w:pPr>
              <w:pStyle w:val="TableParagraph"/>
              <w:spacing w:before="139"/>
              <w:ind w:left="10" w:right="1"/>
              <w:rPr>
                <w:sz w:val="18"/>
              </w:rPr>
            </w:pPr>
            <w:r>
              <w:rPr>
                <w:spacing w:val="-5"/>
                <w:sz w:val="18"/>
              </w:rPr>
              <w:t>32%</w:t>
            </w:r>
          </w:p>
        </w:tc>
      </w:tr>
      <w:tr>
        <w:trPr>
          <w:trHeight w:val="275" w:hRule="atLeast"/>
        </w:trPr>
        <w:tc>
          <w:tcPr>
            <w:tcW w:w="3854" w:type="dxa"/>
            <w:shd w:val="clear" w:color="auto" w:fill="DBE4F0"/>
          </w:tcPr>
          <w:p>
            <w:pPr>
              <w:pStyle w:val="TableParagraph"/>
              <w:spacing w:before="31"/>
              <w:ind w:left="115"/>
              <w:jc w:val="left"/>
              <w:rPr>
                <w:sz w:val="18"/>
              </w:rPr>
            </w:pPr>
            <w:r>
              <w:rPr>
                <w:b/>
                <w:sz w:val="18"/>
              </w:rPr>
              <w:t>Overweight</w:t>
            </w:r>
            <w:r>
              <w:rPr>
                <w:b/>
                <w:spacing w:val="-5"/>
                <w:sz w:val="18"/>
              </w:rPr>
              <w:t> </w:t>
            </w:r>
            <w:r>
              <w:rPr>
                <w:sz w:val="18"/>
              </w:rPr>
              <w:t>(BMI</w:t>
            </w:r>
            <w:r>
              <w:rPr>
                <w:spacing w:val="-1"/>
                <w:sz w:val="18"/>
              </w:rPr>
              <w:t> </w:t>
            </w:r>
            <w:r>
              <w:rPr>
                <w:sz w:val="18"/>
              </w:rPr>
              <w:t>of</w:t>
            </w:r>
            <w:r>
              <w:rPr>
                <w:spacing w:val="-2"/>
                <w:sz w:val="18"/>
              </w:rPr>
              <w:t> </w:t>
            </w:r>
            <w:r>
              <w:rPr>
                <w:sz w:val="18"/>
              </w:rPr>
              <w:t>25.0</w:t>
            </w:r>
            <w:r>
              <w:rPr>
                <w:spacing w:val="-2"/>
                <w:sz w:val="18"/>
              </w:rPr>
              <w:t> </w:t>
            </w:r>
            <w:r>
              <w:rPr>
                <w:sz w:val="18"/>
              </w:rPr>
              <w:t>– </w:t>
            </w:r>
            <w:r>
              <w:rPr>
                <w:spacing w:val="-2"/>
                <w:sz w:val="18"/>
              </w:rPr>
              <w:t>29.9)</w:t>
            </w:r>
          </w:p>
        </w:tc>
        <w:tc>
          <w:tcPr>
            <w:tcW w:w="943" w:type="dxa"/>
          </w:tcPr>
          <w:p>
            <w:pPr>
              <w:pStyle w:val="TableParagraph"/>
              <w:spacing w:before="31"/>
              <w:ind w:left="13" w:right="3"/>
              <w:rPr>
                <w:sz w:val="18"/>
              </w:rPr>
            </w:pPr>
            <w:r>
              <w:rPr>
                <w:spacing w:val="-5"/>
                <w:sz w:val="18"/>
              </w:rPr>
              <w:t>41%</w:t>
            </w:r>
          </w:p>
        </w:tc>
        <w:tc>
          <w:tcPr>
            <w:tcW w:w="943" w:type="dxa"/>
          </w:tcPr>
          <w:p>
            <w:pPr>
              <w:pStyle w:val="TableParagraph"/>
              <w:spacing w:before="31"/>
              <w:ind w:left="13" w:right="3"/>
              <w:rPr>
                <w:sz w:val="18"/>
              </w:rPr>
            </w:pPr>
            <w:r>
              <w:rPr>
                <w:spacing w:val="-5"/>
                <w:sz w:val="18"/>
              </w:rPr>
              <w:t>35%</w:t>
            </w:r>
          </w:p>
        </w:tc>
        <w:tc>
          <w:tcPr>
            <w:tcW w:w="943" w:type="dxa"/>
          </w:tcPr>
          <w:p>
            <w:pPr>
              <w:pStyle w:val="TableParagraph"/>
              <w:spacing w:before="31"/>
              <w:ind w:left="13" w:right="3"/>
              <w:rPr>
                <w:sz w:val="18"/>
              </w:rPr>
            </w:pPr>
            <w:r>
              <w:rPr>
                <w:spacing w:val="-5"/>
                <w:sz w:val="18"/>
              </w:rPr>
              <w:t>35%</w:t>
            </w:r>
          </w:p>
        </w:tc>
        <w:tc>
          <w:tcPr>
            <w:tcW w:w="943" w:type="dxa"/>
          </w:tcPr>
          <w:p>
            <w:pPr>
              <w:pStyle w:val="TableParagraph"/>
              <w:spacing w:before="31"/>
              <w:ind w:left="13" w:right="7"/>
              <w:rPr>
                <w:sz w:val="18"/>
              </w:rPr>
            </w:pPr>
            <w:r>
              <w:rPr>
                <w:spacing w:val="-5"/>
                <w:sz w:val="18"/>
              </w:rPr>
              <w:t>39%</w:t>
            </w:r>
          </w:p>
        </w:tc>
        <w:tc>
          <w:tcPr>
            <w:tcW w:w="943" w:type="dxa"/>
            <w:shd w:val="clear" w:color="auto" w:fill="D5E2BB"/>
          </w:tcPr>
          <w:p>
            <w:pPr>
              <w:pStyle w:val="TableParagraph"/>
              <w:spacing w:before="31"/>
              <w:ind w:left="13" w:right="5"/>
              <w:rPr>
                <w:sz w:val="18"/>
              </w:rPr>
            </w:pPr>
            <w:r>
              <w:rPr>
                <w:spacing w:val="-5"/>
                <w:sz w:val="18"/>
              </w:rPr>
              <w:t>38%</w:t>
            </w:r>
          </w:p>
        </w:tc>
        <w:tc>
          <w:tcPr>
            <w:tcW w:w="943" w:type="dxa"/>
          </w:tcPr>
          <w:p>
            <w:pPr>
              <w:pStyle w:val="TableParagraph"/>
              <w:spacing w:before="31"/>
              <w:ind w:left="13" w:right="6"/>
              <w:rPr>
                <w:sz w:val="18"/>
              </w:rPr>
            </w:pPr>
            <w:r>
              <w:rPr>
                <w:spacing w:val="-5"/>
                <w:sz w:val="18"/>
              </w:rPr>
              <w:t>34%</w:t>
            </w:r>
          </w:p>
        </w:tc>
        <w:tc>
          <w:tcPr>
            <w:tcW w:w="941" w:type="dxa"/>
          </w:tcPr>
          <w:p>
            <w:pPr>
              <w:pStyle w:val="TableParagraph"/>
              <w:spacing w:before="31"/>
              <w:ind w:left="10" w:right="1"/>
              <w:rPr>
                <w:sz w:val="18"/>
              </w:rPr>
            </w:pPr>
            <w:r>
              <w:rPr>
                <w:spacing w:val="-5"/>
                <w:sz w:val="18"/>
              </w:rPr>
              <w:t>35%</w:t>
            </w:r>
          </w:p>
        </w:tc>
      </w:tr>
      <w:tr>
        <w:trPr>
          <w:trHeight w:val="275" w:hRule="atLeast"/>
        </w:trPr>
        <w:tc>
          <w:tcPr>
            <w:tcW w:w="3854" w:type="dxa"/>
            <w:shd w:val="clear" w:color="auto" w:fill="DBE4F0"/>
          </w:tcPr>
          <w:p>
            <w:pPr>
              <w:pStyle w:val="TableParagraph"/>
              <w:spacing w:before="31"/>
              <w:ind w:left="115"/>
              <w:jc w:val="left"/>
              <w:rPr>
                <w:sz w:val="18"/>
              </w:rPr>
            </w:pPr>
            <w:r>
              <w:rPr>
                <w:b/>
                <w:sz w:val="18"/>
              </w:rPr>
              <w:t>Normal</w:t>
            </w:r>
            <w:r>
              <w:rPr>
                <w:b/>
                <w:spacing w:val="-3"/>
                <w:sz w:val="18"/>
              </w:rPr>
              <w:t> </w:t>
            </w:r>
            <w:r>
              <w:rPr>
                <w:b/>
                <w:sz w:val="18"/>
              </w:rPr>
              <w:t>weight</w:t>
            </w:r>
            <w:r>
              <w:rPr>
                <w:b/>
                <w:spacing w:val="-2"/>
                <w:sz w:val="18"/>
              </w:rPr>
              <w:t> </w:t>
            </w:r>
            <w:r>
              <w:rPr>
                <w:sz w:val="18"/>
              </w:rPr>
              <w:t>(BMI</w:t>
            </w:r>
            <w:r>
              <w:rPr>
                <w:spacing w:val="-2"/>
                <w:sz w:val="18"/>
              </w:rPr>
              <w:t> </w:t>
            </w:r>
            <w:r>
              <w:rPr>
                <w:sz w:val="18"/>
              </w:rPr>
              <w:t>of 18.5</w:t>
            </w:r>
            <w:r>
              <w:rPr>
                <w:spacing w:val="-3"/>
                <w:sz w:val="18"/>
              </w:rPr>
              <w:t> </w:t>
            </w:r>
            <w:r>
              <w:rPr>
                <w:sz w:val="18"/>
              </w:rPr>
              <w:t>– </w:t>
            </w:r>
            <w:r>
              <w:rPr>
                <w:spacing w:val="-2"/>
                <w:sz w:val="18"/>
              </w:rPr>
              <w:t>24.9)</w:t>
            </w:r>
          </w:p>
        </w:tc>
        <w:tc>
          <w:tcPr>
            <w:tcW w:w="943" w:type="dxa"/>
          </w:tcPr>
          <w:p>
            <w:pPr>
              <w:pStyle w:val="TableParagraph"/>
              <w:spacing w:before="31"/>
              <w:ind w:left="13" w:right="3"/>
              <w:rPr>
                <w:sz w:val="18"/>
              </w:rPr>
            </w:pPr>
            <w:r>
              <w:rPr>
                <w:spacing w:val="-5"/>
                <w:sz w:val="18"/>
              </w:rPr>
              <w:t>31%</w:t>
            </w:r>
          </w:p>
        </w:tc>
        <w:tc>
          <w:tcPr>
            <w:tcW w:w="943" w:type="dxa"/>
          </w:tcPr>
          <w:p>
            <w:pPr>
              <w:pStyle w:val="TableParagraph"/>
              <w:spacing w:before="31"/>
              <w:ind w:left="13" w:right="3"/>
              <w:rPr>
                <w:sz w:val="18"/>
              </w:rPr>
            </w:pPr>
            <w:r>
              <w:rPr>
                <w:spacing w:val="-5"/>
                <w:sz w:val="18"/>
              </w:rPr>
              <w:t>28%</w:t>
            </w:r>
          </w:p>
        </w:tc>
        <w:tc>
          <w:tcPr>
            <w:tcW w:w="943" w:type="dxa"/>
          </w:tcPr>
          <w:p>
            <w:pPr>
              <w:pStyle w:val="TableParagraph"/>
              <w:spacing w:before="31"/>
              <w:ind w:left="13" w:right="3"/>
              <w:rPr>
                <w:sz w:val="18"/>
              </w:rPr>
            </w:pPr>
            <w:r>
              <w:rPr>
                <w:spacing w:val="-5"/>
                <w:sz w:val="18"/>
              </w:rPr>
              <w:t>25%</w:t>
            </w:r>
          </w:p>
        </w:tc>
        <w:tc>
          <w:tcPr>
            <w:tcW w:w="943" w:type="dxa"/>
          </w:tcPr>
          <w:p>
            <w:pPr>
              <w:pStyle w:val="TableParagraph"/>
              <w:spacing w:before="31"/>
              <w:ind w:left="13" w:right="7"/>
              <w:rPr>
                <w:sz w:val="18"/>
              </w:rPr>
            </w:pPr>
            <w:r>
              <w:rPr>
                <w:spacing w:val="-5"/>
                <w:sz w:val="18"/>
              </w:rPr>
              <w:t>20%</w:t>
            </w:r>
          </w:p>
        </w:tc>
        <w:tc>
          <w:tcPr>
            <w:tcW w:w="943" w:type="dxa"/>
            <w:shd w:val="clear" w:color="auto" w:fill="D5E2BB"/>
          </w:tcPr>
          <w:p>
            <w:pPr>
              <w:pStyle w:val="TableParagraph"/>
              <w:spacing w:before="31"/>
              <w:ind w:left="13" w:right="5"/>
              <w:rPr>
                <w:sz w:val="18"/>
              </w:rPr>
            </w:pPr>
            <w:r>
              <w:rPr>
                <w:spacing w:val="-5"/>
                <w:sz w:val="18"/>
              </w:rPr>
              <w:t>23%</w:t>
            </w:r>
          </w:p>
        </w:tc>
        <w:tc>
          <w:tcPr>
            <w:tcW w:w="943" w:type="dxa"/>
          </w:tcPr>
          <w:p>
            <w:pPr>
              <w:pStyle w:val="TableParagraph"/>
              <w:spacing w:before="31"/>
              <w:ind w:left="13" w:right="6"/>
              <w:rPr>
                <w:sz w:val="18"/>
              </w:rPr>
            </w:pPr>
            <w:r>
              <w:rPr>
                <w:spacing w:val="-5"/>
                <w:sz w:val="18"/>
              </w:rPr>
              <w:t>29%</w:t>
            </w:r>
          </w:p>
        </w:tc>
        <w:tc>
          <w:tcPr>
            <w:tcW w:w="941" w:type="dxa"/>
          </w:tcPr>
          <w:p>
            <w:pPr>
              <w:pStyle w:val="TableParagraph"/>
              <w:spacing w:before="31"/>
              <w:ind w:left="10" w:right="1"/>
              <w:rPr>
                <w:sz w:val="18"/>
              </w:rPr>
            </w:pPr>
            <w:r>
              <w:rPr>
                <w:spacing w:val="-5"/>
                <w:sz w:val="18"/>
              </w:rPr>
              <w:t>31%</w:t>
            </w:r>
          </w:p>
        </w:tc>
      </w:tr>
      <w:tr>
        <w:trPr>
          <w:trHeight w:val="275" w:hRule="atLeast"/>
        </w:trPr>
        <w:tc>
          <w:tcPr>
            <w:tcW w:w="10453" w:type="dxa"/>
            <w:gridSpan w:val="8"/>
            <w:shd w:val="clear" w:color="auto" w:fill="538DD3"/>
          </w:tcPr>
          <w:p>
            <w:pPr>
              <w:pStyle w:val="TableParagraph"/>
              <w:spacing w:before="31"/>
              <w:ind w:left="12" w:right="3"/>
              <w:rPr>
                <w:b/>
                <w:sz w:val="18"/>
              </w:rPr>
            </w:pPr>
            <w:r>
              <w:rPr>
                <w:b/>
                <w:color w:val="FFFFFF"/>
                <w:sz w:val="18"/>
              </w:rPr>
              <w:t>Tobacco</w:t>
            </w:r>
            <w:r>
              <w:rPr>
                <w:b/>
                <w:color w:val="FFFFFF"/>
                <w:spacing w:val="-1"/>
                <w:sz w:val="18"/>
              </w:rPr>
              <w:t> </w:t>
            </w:r>
            <w:r>
              <w:rPr>
                <w:b/>
                <w:color w:val="FFFFFF"/>
                <w:spacing w:val="-5"/>
                <w:sz w:val="18"/>
              </w:rPr>
              <w:t>Use</w:t>
            </w:r>
          </w:p>
        </w:tc>
      </w:tr>
      <w:tr>
        <w:trPr>
          <w:trHeight w:val="489" w:hRule="atLeast"/>
        </w:trPr>
        <w:tc>
          <w:tcPr>
            <w:tcW w:w="3854" w:type="dxa"/>
            <w:shd w:val="clear" w:color="auto" w:fill="DBE4F0"/>
          </w:tcPr>
          <w:p>
            <w:pPr>
              <w:pStyle w:val="TableParagraph"/>
              <w:spacing w:before="29"/>
              <w:ind w:left="115"/>
              <w:jc w:val="left"/>
              <w:rPr>
                <w:position w:val="-4"/>
                <w:sz w:val="18"/>
              </w:rPr>
            </w:pPr>
            <w:r>
              <w:rPr>
                <w:b/>
                <w:sz w:val="18"/>
              </w:rPr>
              <w:t>Current</w:t>
            </w:r>
            <w:r>
              <w:rPr>
                <w:b/>
                <w:spacing w:val="-6"/>
                <w:sz w:val="18"/>
              </w:rPr>
              <w:t> </w:t>
            </w:r>
            <w:r>
              <w:rPr>
                <w:b/>
                <w:sz w:val="18"/>
              </w:rPr>
              <w:t>smoker</w:t>
            </w:r>
            <w:r>
              <w:rPr>
                <w:b/>
                <w:spacing w:val="-6"/>
                <w:sz w:val="18"/>
              </w:rPr>
              <w:t> </w:t>
            </w:r>
            <w:r>
              <w:rPr>
                <w:sz w:val="18"/>
              </w:rPr>
              <w:t>(currently</w:t>
            </w:r>
            <w:r>
              <w:rPr>
                <w:spacing w:val="-6"/>
                <w:sz w:val="18"/>
              </w:rPr>
              <w:t> </w:t>
            </w:r>
            <w:r>
              <w:rPr>
                <w:sz w:val="18"/>
              </w:rPr>
              <w:t>smoke</w:t>
            </w:r>
            <w:r>
              <w:rPr>
                <w:spacing w:val="-7"/>
                <w:sz w:val="18"/>
              </w:rPr>
              <w:t> </w:t>
            </w:r>
            <w:r>
              <w:rPr>
                <w:sz w:val="18"/>
              </w:rPr>
              <w:t>some</w:t>
            </w:r>
            <w:r>
              <w:rPr>
                <w:spacing w:val="-6"/>
                <w:sz w:val="18"/>
              </w:rPr>
              <w:t> </w:t>
            </w:r>
            <w:r>
              <w:rPr>
                <w:sz w:val="18"/>
              </w:rPr>
              <w:t>or</w:t>
            </w:r>
            <w:r>
              <w:rPr>
                <w:spacing w:val="-7"/>
                <w:sz w:val="18"/>
              </w:rPr>
              <w:t> </w:t>
            </w:r>
            <w:r>
              <w:rPr>
                <w:sz w:val="18"/>
              </w:rPr>
              <w:t>all days)</w:t>
            </w:r>
            <w:r>
              <w:rPr>
                <w:spacing w:val="40"/>
                <w:sz w:val="18"/>
              </w:rPr>
              <w:t> </w:t>
            </w:r>
            <w:r>
              <w:rPr>
                <w:spacing w:val="-14"/>
                <w:position w:val="-4"/>
                <w:sz w:val="18"/>
              </w:rPr>
              <w:drawing>
                <wp:inline distT="0" distB="0" distL="0" distR="0">
                  <wp:extent cx="121907" cy="122554"/>
                  <wp:effectExtent l="0" t="0" r="0" b="0"/>
                  <wp:docPr id="622" name="Image 622"/>
                  <wp:cNvGraphicFramePr>
                    <a:graphicFrameLocks/>
                  </wp:cNvGraphicFramePr>
                  <a:graphic>
                    <a:graphicData uri="http://schemas.openxmlformats.org/drawingml/2006/picture">
                      <pic:pic>
                        <pic:nvPicPr>
                          <pic:cNvPr id="622" name="Image 622"/>
                          <pic:cNvPicPr/>
                        </pic:nvPicPr>
                        <pic:blipFill>
                          <a:blip r:embed="rId16" cstate="print"/>
                          <a:stretch>
                            <a:fillRect/>
                          </a:stretch>
                        </pic:blipFill>
                        <pic:spPr>
                          <a:xfrm>
                            <a:off x="0" y="0"/>
                            <a:ext cx="121907" cy="122554"/>
                          </a:xfrm>
                          <a:prstGeom prst="rect">
                            <a:avLst/>
                          </a:prstGeom>
                        </pic:spPr>
                      </pic:pic>
                    </a:graphicData>
                  </a:graphic>
                </wp:inline>
              </w:drawing>
            </w:r>
            <w:r>
              <w:rPr>
                <w:spacing w:val="-14"/>
                <w:position w:val="-4"/>
                <w:sz w:val="18"/>
              </w:rPr>
            </w:r>
          </w:p>
        </w:tc>
        <w:tc>
          <w:tcPr>
            <w:tcW w:w="943" w:type="dxa"/>
          </w:tcPr>
          <w:p>
            <w:pPr>
              <w:pStyle w:val="TableParagraph"/>
              <w:spacing w:before="139"/>
              <w:ind w:left="13" w:right="3"/>
              <w:rPr>
                <w:sz w:val="18"/>
              </w:rPr>
            </w:pPr>
            <w:r>
              <w:rPr>
                <w:spacing w:val="-5"/>
                <w:sz w:val="18"/>
              </w:rPr>
              <w:t>19%</w:t>
            </w:r>
          </w:p>
        </w:tc>
        <w:tc>
          <w:tcPr>
            <w:tcW w:w="943" w:type="dxa"/>
          </w:tcPr>
          <w:p>
            <w:pPr>
              <w:pStyle w:val="TableParagraph"/>
              <w:spacing w:before="139"/>
              <w:ind w:left="13" w:right="3"/>
              <w:rPr>
                <w:sz w:val="18"/>
              </w:rPr>
            </w:pPr>
            <w:r>
              <w:rPr>
                <w:spacing w:val="-5"/>
                <w:sz w:val="18"/>
              </w:rPr>
              <w:t>17%</w:t>
            </w:r>
          </w:p>
        </w:tc>
        <w:tc>
          <w:tcPr>
            <w:tcW w:w="943" w:type="dxa"/>
          </w:tcPr>
          <w:p>
            <w:pPr>
              <w:pStyle w:val="TableParagraph"/>
              <w:spacing w:before="139"/>
              <w:ind w:left="13" w:right="3"/>
              <w:rPr>
                <w:sz w:val="18"/>
              </w:rPr>
            </w:pPr>
            <w:r>
              <w:rPr>
                <w:spacing w:val="-5"/>
                <w:sz w:val="18"/>
              </w:rPr>
              <w:t>13%</w:t>
            </w:r>
          </w:p>
        </w:tc>
        <w:tc>
          <w:tcPr>
            <w:tcW w:w="943" w:type="dxa"/>
          </w:tcPr>
          <w:p>
            <w:pPr>
              <w:pStyle w:val="TableParagraph"/>
              <w:spacing w:before="139"/>
              <w:ind w:left="13" w:right="7"/>
              <w:rPr>
                <w:sz w:val="18"/>
              </w:rPr>
            </w:pPr>
            <w:r>
              <w:rPr>
                <w:spacing w:val="-5"/>
                <w:sz w:val="18"/>
              </w:rPr>
              <w:t>14%</w:t>
            </w:r>
          </w:p>
        </w:tc>
        <w:tc>
          <w:tcPr>
            <w:tcW w:w="943" w:type="dxa"/>
            <w:shd w:val="clear" w:color="auto" w:fill="D5E2BB"/>
          </w:tcPr>
          <w:p>
            <w:pPr>
              <w:pStyle w:val="TableParagraph"/>
              <w:spacing w:before="139"/>
              <w:ind w:left="13" w:right="5"/>
              <w:rPr>
                <w:sz w:val="18"/>
              </w:rPr>
            </w:pPr>
            <w:r>
              <w:rPr>
                <w:spacing w:val="-5"/>
                <w:sz w:val="18"/>
              </w:rPr>
              <w:t>15%</w:t>
            </w:r>
          </w:p>
        </w:tc>
        <w:tc>
          <w:tcPr>
            <w:tcW w:w="943" w:type="dxa"/>
          </w:tcPr>
          <w:p>
            <w:pPr>
              <w:pStyle w:val="TableParagraph"/>
              <w:spacing w:before="139"/>
              <w:ind w:left="13" w:right="6"/>
              <w:rPr>
                <w:sz w:val="18"/>
              </w:rPr>
            </w:pPr>
            <w:r>
              <w:rPr>
                <w:spacing w:val="-5"/>
                <w:sz w:val="18"/>
              </w:rPr>
              <w:t>19%</w:t>
            </w:r>
          </w:p>
        </w:tc>
        <w:tc>
          <w:tcPr>
            <w:tcW w:w="941" w:type="dxa"/>
          </w:tcPr>
          <w:p>
            <w:pPr>
              <w:pStyle w:val="TableParagraph"/>
              <w:spacing w:before="139"/>
              <w:ind w:left="10" w:right="1"/>
              <w:rPr>
                <w:sz w:val="18"/>
              </w:rPr>
            </w:pPr>
            <w:r>
              <w:rPr>
                <w:spacing w:val="-5"/>
                <w:sz w:val="18"/>
              </w:rPr>
              <w:t>16%</w:t>
            </w:r>
          </w:p>
        </w:tc>
      </w:tr>
      <w:tr>
        <w:trPr>
          <w:trHeight w:val="491" w:hRule="atLeast"/>
        </w:trPr>
        <w:tc>
          <w:tcPr>
            <w:tcW w:w="3854" w:type="dxa"/>
            <w:shd w:val="clear" w:color="auto" w:fill="DBE4F0"/>
          </w:tcPr>
          <w:p>
            <w:pPr>
              <w:pStyle w:val="TableParagraph"/>
              <w:spacing w:before="31"/>
              <w:ind w:left="115"/>
              <w:jc w:val="left"/>
              <w:rPr>
                <w:sz w:val="18"/>
              </w:rPr>
            </w:pPr>
            <w:r>
              <w:rPr>
                <w:b/>
                <w:sz w:val="18"/>
              </w:rPr>
              <w:t>Former</w:t>
            </w:r>
            <w:r>
              <w:rPr>
                <w:b/>
                <w:spacing w:val="-9"/>
                <w:sz w:val="18"/>
              </w:rPr>
              <w:t> </w:t>
            </w:r>
            <w:r>
              <w:rPr>
                <w:b/>
                <w:sz w:val="18"/>
              </w:rPr>
              <w:t>smoker</w:t>
            </w:r>
            <w:r>
              <w:rPr>
                <w:b/>
                <w:spacing w:val="-9"/>
                <w:sz w:val="18"/>
              </w:rPr>
              <w:t> </w:t>
            </w:r>
            <w:r>
              <w:rPr>
                <w:sz w:val="18"/>
              </w:rPr>
              <w:t>(smoked</w:t>
            </w:r>
            <w:r>
              <w:rPr>
                <w:spacing w:val="-8"/>
                <w:sz w:val="18"/>
              </w:rPr>
              <w:t> </w:t>
            </w:r>
            <w:r>
              <w:rPr>
                <w:sz w:val="18"/>
              </w:rPr>
              <w:t>100</w:t>
            </w:r>
            <w:r>
              <w:rPr>
                <w:spacing w:val="-8"/>
                <w:sz w:val="18"/>
              </w:rPr>
              <w:t> </w:t>
            </w:r>
            <w:r>
              <w:rPr>
                <w:sz w:val="18"/>
              </w:rPr>
              <w:t>cigarettes</w:t>
            </w:r>
            <w:r>
              <w:rPr>
                <w:spacing w:val="-7"/>
                <w:sz w:val="18"/>
              </w:rPr>
              <w:t> </w:t>
            </w:r>
            <w:r>
              <w:rPr>
                <w:sz w:val="18"/>
              </w:rPr>
              <w:t>in lifetime &amp; now do not smoke)</w:t>
            </w:r>
          </w:p>
        </w:tc>
        <w:tc>
          <w:tcPr>
            <w:tcW w:w="943" w:type="dxa"/>
          </w:tcPr>
          <w:p>
            <w:pPr>
              <w:pStyle w:val="TableParagraph"/>
              <w:spacing w:before="139"/>
              <w:ind w:left="13" w:right="3"/>
              <w:rPr>
                <w:sz w:val="18"/>
              </w:rPr>
            </w:pPr>
            <w:r>
              <w:rPr>
                <w:spacing w:val="-5"/>
                <w:sz w:val="18"/>
              </w:rPr>
              <w:t>26%</w:t>
            </w:r>
          </w:p>
        </w:tc>
        <w:tc>
          <w:tcPr>
            <w:tcW w:w="943" w:type="dxa"/>
          </w:tcPr>
          <w:p>
            <w:pPr>
              <w:pStyle w:val="TableParagraph"/>
              <w:spacing w:before="139"/>
              <w:ind w:left="13" w:right="3"/>
              <w:rPr>
                <w:sz w:val="18"/>
              </w:rPr>
            </w:pPr>
            <w:r>
              <w:rPr>
                <w:spacing w:val="-5"/>
                <w:sz w:val="18"/>
              </w:rPr>
              <w:t>25%</w:t>
            </w:r>
          </w:p>
        </w:tc>
        <w:tc>
          <w:tcPr>
            <w:tcW w:w="943" w:type="dxa"/>
          </w:tcPr>
          <w:p>
            <w:pPr>
              <w:pStyle w:val="TableParagraph"/>
              <w:spacing w:before="139"/>
              <w:ind w:left="13" w:right="3"/>
              <w:rPr>
                <w:sz w:val="18"/>
              </w:rPr>
            </w:pPr>
            <w:r>
              <w:rPr>
                <w:spacing w:val="-5"/>
                <w:sz w:val="18"/>
              </w:rPr>
              <w:t>29%</w:t>
            </w:r>
          </w:p>
        </w:tc>
        <w:tc>
          <w:tcPr>
            <w:tcW w:w="943" w:type="dxa"/>
          </w:tcPr>
          <w:p>
            <w:pPr>
              <w:pStyle w:val="TableParagraph"/>
              <w:spacing w:before="139"/>
              <w:ind w:left="13" w:right="7"/>
              <w:rPr>
                <w:sz w:val="18"/>
              </w:rPr>
            </w:pPr>
            <w:r>
              <w:rPr>
                <w:spacing w:val="-5"/>
                <w:sz w:val="18"/>
              </w:rPr>
              <w:t>22%</w:t>
            </w:r>
          </w:p>
        </w:tc>
        <w:tc>
          <w:tcPr>
            <w:tcW w:w="943" w:type="dxa"/>
            <w:shd w:val="clear" w:color="auto" w:fill="D5E2BB"/>
          </w:tcPr>
          <w:p>
            <w:pPr>
              <w:pStyle w:val="TableParagraph"/>
              <w:spacing w:before="139"/>
              <w:ind w:left="13" w:right="5"/>
              <w:rPr>
                <w:sz w:val="18"/>
              </w:rPr>
            </w:pPr>
            <w:r>
              <w:rPr>
                <w:spacing w:val="-5"/>
                <w:sz w:val="18"/>
              </w:rPr>
              <w:t>21%</w:t>
            </w:r>
          </w:p>
        </w:tc>
        <w:tc>
          <w:tcPr>
            <w:tcW w:w="943" w:type="dxa"/>
          </w:tcPr>
          <w:p>
            <w:pPr>
              <w:pStyle w:val="TableParagraph"/>
              <w:spacing w:before="139"/>
              <w:ind w:left="13" w:right="6"/>
              <w:rPr>
                <w:sz w:val="18"/>
              </w:rPr>
            </w:pPr>
            <w:r>
              <w:rPr>
                <w:spacing w:val="-5"/>
                <w:sz w:val="18"/>
              </w:rPr>
              <w:t>24%</w:t>
            </w:r>
          </w:p>
        </w:tc>
        <w:tc>
          <w:tcPr>
            <w:tcW w:w="941" w:type="dxa"/>
          </w:tcPr>
          <w:p>
            <w:pPr>
              <w:pStyle w:val="TableParagraph"/>
              <w:spacing w:before="139"/>
              <w:ind w:left="10" w:right="1"/>
              <w:rPr>
                <w:sz w:val="18"/>
              </w:rPr>
            </w:pPr>
            <w:r>
              <w:rPr>
                <w:spacing w:val="-5"/>
                <w:sz w:val="18"/>
              </w:rPr>
              <w:t>25%</w:t>
            </w:r>
          </w:p>
        </w:tc>
      </w:tr>
      <w:tr>
        <w:trPr>
          <w:trHeight w:val="275" w:hRule="atLeast"/>
        </w:trPr>
        <w:tc>
          <w:tcPr>
            <w:tcW w:w="10453" w:type="dxa"/>
            <w:gridSpan w:val="8"/>
            <w:shd w:val="clear" w:color="auto" w:fill="538DD3"/>
          </w:tcPr>
          <w:p>
            <w:pPr>
              <w:pStyle w:val="TableParagraph"/>
              <w:spacing w:before="31"/>
              <w:ind w:left="12" w:right="3"/>
              <w:rPr>
                <w:b/>
                <w:sz w:val="18"/>
              </w:rPr>
            </w:pPr>
            <w:r>
              <w:rPr>
                <w:b/>
                <w:color w:val="FFFFFF"/>
                <w:sz w:val="18"/>
              </w:rPr>
              <w:t>Alcohol</w:t>
            </w:r>
            <w:r>
              <w:rPr>
                <w:b/>
                <w:color w:val="FFFFFF"/>
                <w:spacing w:val="-2"/>
                <w:sz w:val="18"/>
              </w:rPr>
              <w:t> Consumption</w:t>
            </w:r>
          </w:p>
        </w:tc>
      </w:tr>
      <w:tr>
        <w:trPr>
          <w:trHeight w:val="489" w:hRule="atLeast"/>
        </w:trPr>
        <w:tc>
          <w:tcPr>
            <w:tcW w:w="3854" w:type="dxa"/>
            <w:shd w:val="clear" w:color="auto" w:fill="DBE4F0"/>
          </w:tcPr>
          <w:p>
            <w:pPr>
              <w:pStyle w:val="TableParagraph"/>
              <w:spacing w:before="29"/>
              <w:ind w:left="115" w:right="97"/>
              <w:jc w:val="left"/>
              <w:rPr>
                <w:sz w:val="18"/>
              </w:rPr>
            </w:pPr>
            <w:r>
              <w:rPr>
                <w:b/>
                <w:sz w:val="18"/>
              </w:rPr>
              <w:t>Current</w:t>
            </w:r>
            <w:r>
              <w:rPr>
                <w:b/>
                <w:spacing w:val="-7"/>
                <w:sz w:val="18"/>
              </w:rPr>
              <w:t> </w:t>
            </w:r>
            <w:r>
              <w:rPr>
                <w:b/>
                <w:sz w:val="18"/>
              </w:rPr>
              <w:t>drinker</w:t>
            </w:r>
            <w:r>
              <w:rPr>
                <w:b/>
                <w:spacing w:val="-6"/>
                <w:sz w:val="18"/>
              </w:rPr>
              <w:t> </w:t>
            </w:r>
            <w:r>
              <w:rPr>
                <w:sz w:val="18"/>
              </w:rPr>
              <w:t>(drank</w:t>
            </w:r>
            <w:r>
              <w:rPr>
                <w:spacing w:val="-7"/>
                <w:sz w:val="18"/>
              </w:rPr>
              <w:t> </w:t>
            </w:r>
            <w:r>
              <w:rPr>
                <w:sz w:val="18"/>
              </w:rPr>
              <w:t>alcohol</w:t>
            </w:r>
            <w:r>
              <w:rPr>
                <w:spacing w:val="-6"/>
                <w:sz w:val="18"/>
              </w:rPr>
              <w:t> </w:t>
            </w:r>
            <w:r>
              <w:rPr>
                <w:sz w:val="18"/>
              </w:rPr>
              <w:t>at</w:t>
            </w:r>
            <w:r>
              <w:rPr>
                <w:spacing w:val="-7"/>
                <w:sz w:val="18"/>
              </w:rPr>
              <w:t> </w:t>
            </w:r>
            <w:r>
              <w:rPr>
                <w:sz w:val="18"/>
              </w:rPr>
              <w:t>least</w:t>
            </w:r>
            <w:r>
              <w:rPr>
                <w:spacing w:val="-7"/>
                <w:sz w:val="18"/>
              </w:rPr>
              <w:t> </w:t>
            </w:r>
            <w:r>
              <w:rPr>
                <w:sz w:val="18"/>
              </w:rPr>
              <w:t>once in the past month)</w:t>
            </w:r>
          </w:p>
        </w:tc>
        <w:tc>
          <w:tcPr>
            <w:tcW w:w="943" w:type="dxa"/>
          </w:tcPr>
          <w:p>
            <w:pPr>
              <w:pStyle w:val="TableParagraph"/>
              <w:spacing w:before="139"/>
              <w:ind w:left="13" w:right="3"/>
              <w:rPr>
                <w:sz w:val="18"/>
              </w:rPr>
            </w:pPr>
            <w:r>
              <w:rPr>
                <w:spacing w:val="-5"/>
                <w:sz w:val="18"/>
              </w:rPr>
              <w:t>56%</w:t>
            </w:r>
          </w:p>
        </w:tc>
        <w:tc>
          <w:tcPr>
            <w:tcW w:w="943" w:type="dxa"/>
          </w:tcPr>
          <w:p>
            <w:pPr>
              <w:pStyle w:val="TableParagraph"/>
              <w:spacing w:before="139"/>
              <w:ind w:left="13" w:right="3"/>
              <w:rPr>
                <w:sz w:val="18"/>
              </w:rPr>
            </w:pPr>
            <w:r>
              <w:rPr>
                <w:spacing w:val="-5"/>
                <w:sz w:val="18"/>
              </w:rPr>
              <w:t>47%</w:t>
            </w:r>
          </w:p>
        </w:tc>
        <w:tc>
          <w:tcPr>
            <w:tcW w:w="943" w:type="dxa"/>
          </w:tcPr>
          <w:p>
            <w:pPr>
              <w:pStyle w:val="TableParagraph"/>
              <w:spacing w:before="139"/>
              <w:ind w:left="13" w:right="3"/>
              <w:rPr>
                <w:sz w:val="18"/>
              </w:rPr>
            </w:pPr>
            <w:r>
              <w:rPr>
                <w:spacing w:val="-5"/>
                <w:sz w:val="18"/>
              </w:rPr>
              <w:t>56%</w:t>
            </w:r>
          </w:p>
        </w:tc>
        <w:tc>
          <w:tcPr>
            <w:tcW w:w="943" w:type="dxa"/>
          </w:tcPr>
          <w:p>
            <w:pPr>
              <w:pStyle w:val="TableParagraph"/>
              <w:spacing w:before="139"/>
              <w:ind w:left="13" w:right="7"/>
              <w:rPr>
                <w:sz w:val="18"/>
              </w:rPr>
            </w:pPr>
            <w:r>
              <w:rPr>
                <w:spacing w:val="-5"/>
                <w:sz w:val="18"/>
              </w:rPr>
              <w:t>58%</w:t>
            </w:r>
          </w:p>
        </w:tc>
        <w:tc>
          <w:tcPr>
            <w:tcW w:w="943" w:type="dxa"/>
            <w:shd w:val="clear" w:color="auto" w:fill="D5E2BB"/>
          </w:tcPr>
          <w:p>
            <w:pPr>
              <w:pStyle w:val="TableParagraph"/>
              <w:spacing w:before="139"/>
              <w:ind w:left="13" w:right="5"/>
              <w:rPr>
                <w:sz w:val="18"/>
              </w:rPr>
            </w:pPr>
            <w:r>
              <w:rPr>
                <w:spacing w:val="-5"/>
                <w:sz w:val="18"/>
              </w:rPr>
              <w:t>58%</w:t>
            </w:r>
          </w:p>
        </w:tc>
        <w:tc>
          <w:tcPr>
            <w:tcW w:w="943" w:type="dxa"/>
          </w:tcPr>
          <w:p>
            <w:pPr>
              <w:pStyle w:val="TableParagraph"/>
              <w:spacing w:before="139"/>
              <w:ind w:left="13" w:right="6"/>
              <w:rPr>
                <w:sz w:val="18"/>
              </w:rPr>
            </w:pPr>
            <w:r>
              <w:rPr>
                <w:spacing w:val="-5"/>
                <w:sz w:val="18"/>
              </w:rPr>
              <w:t>51%</w:t>
            </w:r>
          </w:p>
        </w:tc>
        <w:tc>
          <w:tcPr>
            <w:tcW w:w="941" w:type="dxa"/>
          </w:tcPr>
          <w:p>
            <w:pPr>
              <w:pStyle w:val="TableParagraph"/>
              <w:spacing w:before="139"/>
              <w:ind w:left="10" w:right="1"/>
              <w:rPr>
                <w:sz w:val="18"/>
              </w:rPr>
            </w:pPr>
            <w:r>
              <w:rPr>
                <w:spacing w:val="-5"/>
                <w:sz w:val="18"/>
              </w:rPr>
              <w:t>53%</w:t>
            </w:r>
          </w:p>
        </w:tc>
      </w:tr>
      <w:tr>
        <w:trPr>
          <w:trHeight w:val="921" w:hRule="atLeast"/>
        </w:trPr>
        <w:tc>
          <w:tcPr>
            <w:tcW w:w="3854" w:type="dxa"/>
            <w:shd w:val="clear" w:color="auto" w:fill="DBE4F0"/>
          </w:tcPr>
          <w:p>
            <w:pPr>
              <w:pStyle w:val="TableParagraph"/>
              <w:spacing w:before="29"/>
              <w:ind w:left="115"/>
              <w:jc w:val="left"/>
              <w:rPr>
                <w:sz w:val="18"/>
              </w:rPr>
            </w:pPr>
            <w:r>
              <w:rPr>
                <w:b/>
                <w:sz w:val="18"/>
              </w:rPr>
              <w:t>Binge drinker </w:t>
            </w:r>
            <w:r>
              <w:rPr>
                <w:sz w:val="18"/>
              </w:rPr>
              <w:t>(defined as consuming more than four [women] or five [men] alcoholic beverages</w:t>
            </w:r>
            <w:r>
              <w:rPr>
                <w:spacing w:val="-4"/>
                <w:sz w:val="18"/>
              </w:rPr>
              <w:t> </w:t>
            </w:r>
            <w:r>
              <w:rPr>
                <w:sz w:val="18"/>
              </w:rPr>
              <w:t>on</w:t>
            </w:r>
            <w:r>
              <w:rPr>
                <w:spacing w:val="-5"/>
                <w:sz w:val="18"/>
              </w:rPr>
              <w:t> </w:t>
            </w:r>
            <w:r>
              <w:rPr>
                <w:sz w:val="18"/>
              </w:rPr>
              <w:t>a</w:t>
            </w:r>
            <w:r>
              <w:rPr>
                <w:spacing w:val="-5"/>
                <w:sz w:val="18"/>
              </w:rPr>
              <w:t> </w:t>
            </w:r>
            <w:r>
              <w:rPr>
                <w:sz w:val="18"/>
              </w:rPr>
              <w:t>single</w:t>
            </w:r>
            <w:r>
              <w:rPr>
                <w:spacing w:val="-5"/>
                <w:sz w:val="18"/>
              </w:rPr>
              <w:t> </w:t>
            </w:r>
            <w:r>
              <w:rPr>
                <w:sz w:val="18"/>
              </w:rPr>
              <w:t>occasion</w:t>
            </w:r>
            <w:r>
              <w:rPr>
                <w:spacing w:val="-5"/>
                <w:sz w:val="18"/>
              </w:rPr>
              <w:t> </w:t>
            </w:r>
            <w:r>
              <w:rPr>
                <w:sz w:val="18"/>
              </w:rPr>
              <w:t>in</w:t>
            </w:r>
            <w:r>
              <w:rPr>
                <w:spacing w:val="-5"/>
                <w:sz w:val="18"/>
              </w:rPr>
              <w:t> </w:t>
            </w:r>
            <w:r>
              <w:rPr>
                <w:sz w:val="18"/>
              </w:rPr>
              <w:t>the</w:t>
            </w:r>
            <w:r>
              <w:rPr>
                <w:spacing w:val="-5"/>
                <w:sz w:val="18"/>
              </w:rPr>
              <w:t> </w:t>
            </w:r>
            <w:r>
              <w:rPr>
                <w:sz w:val="18"/>
              </w:rPr>
              <w:t>past</w:t>
            </w:r>
            <w:r>
              <w:rPr>
                <w:spacing w:val="-5"/>
                <w:sz w:val="18"/>
              </w:rPr>
              <w:t> </w:t>
            </w:r>
            <w:r>
              <w:rPr>
                <w:sz w:val="18"/>
              </w:rPr>
              <w:t>30 </w:t>
            </w:r>
            <w:r>
              <w:rPr>
                <w:position w:val="2"/>
                <w:sz w:val="18"/>
              </w:rPr>
              <w:t>days) </w:t>
            </w:r>
            <w:r>
              <w:rPr>
                <w:spacing w:val="24"/>
                <w:sz w:val="18"/>
              </w:rPr>
              <w:drawing>
                <wp:inline distT="0" distB="0" distL="0" distR="0">
                  <wp:extent cx="121919" cy="122550"/>
                  <wp:effectExtent l="0" t="0" r="0" b="0"/>
                  <wp:docPr id="623" name="Image 623"/>
                  <wp:cNvGraphicFramePr>
                    <a:graphicFrameLocks/>
                  </wp:cNvGraphicFramePr>
                  <a:graphic>
                    <a:graphicData uri="http://schemas.openxmlformats.org/drawingml/2006/picture">
                      <pic:pic>
                        <pic:nvPicPr>
                          <pic:cNvPr id="623" name="Image 623"/>
                          <pic:cNvPicPr/>
                        </pic:nvPicPr>
                        <pic:blipFill>
                          <a:blip r:embed="rId16" cstate="print"/>
                          <a:stretch>
                            <a:fillRect/>
                          </a:stretch>
                        </pic:blipFill>
                        <pic:spPr>
                          <a:xfrm>
                            <a:off x="0" y="0"/>
                            <a:ext cx="121919" cy="122550"/>
                          </a:xfrm>
                          <a:prstGeom prst="rect">
                            <a:avLst/>
                          </a:prstGeom>
                        </pic:spPr>
                      </pic:pic>
                    </a:graphicData>
                  </a:graphic>
                </wp:inline>
              </w:drawing>
            </w:r>
            <w:r>
              <w:rPr>
                <w:spacing w:val="24"/>
                <w:sz w:val="18"/>
              </w:rPr>
            </w:r>
          </w:p>
        </w:tc>
        <w:tc>
          <w:tcPr>
            <w:tcW w:w="943" w:type="dxa"/>
          </w:tcPr>
          <w:p>
            <w:pPr>
              <w:pStyle w:val="TableParagraph"/>
              <w:spacing w:before="140"/>
              <w:jc w:val="left"/>
              <w:rPr>
                <w:i/>
                <w:sz w:val="18"/>
              </w:rPr>
            </w:pPr>
          </w:p>
          <w:p>
            <w:pPr>
              <w:pStyle w:val="TableParagraph"/>
              <w:ind w:left="13" w:right="3"/>
              <w:rPr>
                <w:sz w:val="18"/>
              </w:rPr>
            </w:pPr>
            <w:r>
              <w:rPr>
                <w:spacing w:val="-5"/>
                <w:sz w:val="18"/>
              </w:rPr>
              <w:t>21%</w:t>
            </w:r>
          </w:p>
        </w:tc>
        <w:tc>
          <w:tcPr>
            <w:tcW w:w="943" w:type="dxa"/>
          </w:tcPr>
          <w:p>
            <w:pPr>
              <w:pStyle w:val="TableParagraph"/>
              <w:spacing w:before="140"/>
              <w:jc w:val="left"/>
              <w:rPr>
                <w:i/>
                <w:sz w:val="18"/>
              </w:rPr>
            </w:pPr>
          </w:p>
          <w:p>
            <w:pPr>
              <w:pStyle w:val="TableParagraph"/>
              <w:ind w:left="13" w:right="3"/>
              <w:rPr>
                <w:sz w:val="18"/>
              </w:rPr>
            </w:pPr>
            <w:r>
              <w:rPr>
                <w:spacing w:val="-5"/>
                <w:sz w:val="18"/>
              </w:rPr>
              <w:t>19%</w:t>
            </w:r>
          </w:p>
        </w:tc>
        <w:tc>
          <w:tcPr>
            <w:tcW w:w="943" w:type="dxa"/>
          </w:tcPr>
          <w:p>
            <w:pPr>
              <w:pStyle w:val="TableParagraph"/>
              <w:spacing w:before="140"/>
              <w:jc w:val="left"/>
              <w:rPr>
                <w:i/>
                <w:sz w:val="18"/>
              </w:rPr>
            </w:pPr>
          </w:p>
          <w:p>
            <w:pPr>
              <w:pStyle w:val="TableParagraph"/>
              <w:ind w:left="13" w:right="3"/>
              <w:rPr>
                <w:sz w:val="18"/>
              </w:rPr>
            </w:pPr>
            <w:r>
              <w:rPr>
                <w:spacing w:val="-5"/>
                <w:sz w:val="18"/>
              </w:rPr>
              <w:t>19%</w:t>
            </w:r>
          </w:p>
        </w:tc>
        <w:tc>
          <w:tcPr>
            <w:tcW w:w="943" w:type="dxa"/>
          </w:tcPr>
          <w:p>
            <w:pPr>
              <w:pStyle w:val="TableParagraph"/>
              <w:spacing w:before="140"/>
              <w:jc w:val="left"/>
              <w:rPr>
                <w:i/>
                <w:sz w:val="18"/>
              </w:rPr>
            </w:pPr>
          </w:p>
          <w:p>
            <w:pPr>
              <w:pStyle w:val="TableParagraph"/>
              <w:ind w:left="13" w:right="7"/>
              <w:rPr>
                <w:sz w:val="18"/>
              </w:rPr>
            </w:pPr>
            <w:r>
              <w:rPr>
                <w:spacing w:val="-5"/>
                <w:sz w:val="18"/>
              </w:rPr>
              <w:t>26%</w:t>
            </w:r>
          </w:p>
        </w:tc>
        <w:tc>
          <w:tcPr>
            <w:tcW w:w="943" w:type="dxa"/>
            <w:shd w:val="clear" w:color="auto" w:fill="D5E2BB"/>
          </w:tcPr>
          <w:p>
            <w:pPr>
              <w:pStyle w:val="TableParagraph"/>
              <w:spacing w:before="140"/>
              <w:jc w:val="left"/>
              <w:rPr>
                <w:i/>
                <w:sz w:val="18"/>
              </w:rPr>
            </w:pPr>
          </w:p>
          <w:p>
            <w:pPr>
              <w:pStyle w:val="TableParagraph"/>
              <w:ind w:left="13" w:right="5"/>
              <w:rPr>
                <w:sz w:val="18"/>
              </w:rPr>
            </w:pPr>
            <w:r>
              <w:rPr>
                <w:spacing w:val="-5"/>
                <w:sz w:val="18"/>
              </w:rPr>
              <w:t>25%</w:t>
            </w:r>
          </w:p>
        </w:tc>
        <w:tc>
          <w:tcPr>
            <w:tcW w:w="943" w:type="dxa"/>
          </w:tcPr>
          <w:p>
            <w:pPr>
              <w:pStyle w:val="TableParagraph"/>
              <w:spacing w:before="140"/>
              <w:jc w:val="left"/>
              <w:rPr>
                <w:i/>
                <w:sz w:val="18"/>
              </w:rPr>
            </w:pPr>
          </w:p>
          <w:p>
            <w:pPr>
              <w:pStyle w:val="TableParagraph"/>
              <w:ind w:left="13" w:right="6"/>
              <w:rPr>
                <w:sz w:val="18"/>
              </w:rPr>
            </w:pPr>
            <w:r>
              <w:rPr>
                <w:spacing w:val="-5"/>
                <w:sz w:val="18"/>
              </w:rPr>
              <w:t>16%</w:t>
            </w:r>
          </w:p>
        </w:tc>
        <w:tc>
          <w:tcPr>
            <w:tcW w:w="941" w:type="dxa"/>
          </w:tcPr>
          <w:p>
            <w:pPr>
              <w:pStyle w:val="TableParagraph"/>
              <w:spacing w:before="140"/>
              <w:jc w:val="left"/>
              <w:rPr>
                <w:i/>
                <w:sz w:val="18"/>
              </w:rPr>
            </w:pPr>
          </w:p>
          <w:p>
            <w:pPr>
              <w:pStyle w:val="TableParagraph"/>
              <w:ind w:left="10" w:right="1"/>
              <w:rPr>
                <w:sz w:val="18"/>
              </w:rPr>
            </w:pPr>
            <w:r>
              <w:rPr>
                <w:spacing w:val="-5"/>
                <w:sz w:val="18"/>
              </w:rPr>
              <w:t>16%</w:t>
            </w:r>
          </w:p>
        </w:tc>
      </w:tr>
      <w:tr>
        <w:trPr>
          <w:trHeight w:val="491" w:hRule="atLeast"/>
        </w:trPr>
        <w:tc>
          <w:tcPr>
            <w:tcW w:w="3854" w:type="dxa"/>
            <w:shd w:val="clear" w:color="auto" w:fill="DBE4F0"/>
          </w:tcPr>
          <w:p>
            <w:pPr>
              <w:pStyle w:val="TableParagraph"/>
              <w:spacing w:line="242" w:lineRule="auto" w:before="29"/>
              <w:ind w:left="115"/>
              <w:jc w:val="left"/>
              <w:rPr>
                <w:b/>
                <w:sz w:val="18"/>
              </w:rPr>
            </w:pPr>
            <w:r>
              <w:rPr>
                <w:b/>
                <w:sz w:val="18"/>
              </w:rPr>
              <w:t>Drove</w:t>
            </w:r>
            <w:r>
              <w:rPr>
                <w:b/>
                <w:spacing w:val="-6"/>
                <w:sz w:val="18"/>
              </w:rPr>
              <w:t> </w:t>
            </w:r>
            <w:r>
              <w:rPr>
                <w:b/>
                <w:sz w:val="18"/>
              </w:rPr>
              <w:t>after</w:t>
            </w:r>
            <w:r>
              <w:rPr>
                <w:b/>
                <w:spacing w:val="-9"/>
                <w:sz w:val="18"/>
              </w:rPr>
              <w:t> </w:t>
            </w:r>
            <w:r>
              <w:rPr>
                <w:b/>
                <w:sz w:val="18"/>
              </w:rPr>
              <w:t>having</w:t>
            </w:r>
            <w:r>
              <w:rPr>
                <w:b/>
                <w:spacing w:val="-8"/>
                <w:sz w:val="18"/>
              </w:rPr>
              <w:t> </w:t>
            </w:r>
            <w:r>
              <w:rPr>
                <w:b/>
                <w:sz w:val="18"/>
              </w:rPr>
              <w:t>perhaps</w:t>
            </w:r>
            <w:r>
              <w:rPr>
                <w:b/>
                <w:spacing w:val="-10"/>
                <w:sz w:val="18"/>
              </w:rPr>
              <w:t> </w:t>
            </w:r>
            <w:r>
              <w:rPr>
                <w:b/>
                <w:sz w:val="18"/>
              </w:rPr>
              <w:t>too</w:t>
            </w:r>
            <w:r>
              <w:rPr>
                <w:b/>
                <w:spacing w:val="-7"/>
                <w:sz w:val="18"/>
              </w:rPr>
              <w:t> </w:t>
            </w:r>
            <w:r>
              <w:rPr>
                <w:b/>
                <w:sz w:val="18"/>
              </w:rPr>
              <w:t>much alcohol to drink</w:t>
            </w:r>
          </w:p>
        </w:tc>
        <w:tc>
          <w:tcPr>
            <w:tcW w:w="943" w:type="dxa"/>
          </w:tcPr>
          <w:p>
            <w:pPr>
              <w:pStyle w:val="TableParagraph"/>
              <w:spacing w:before="139"/>
              <w:ind w:left="13" w:right="3"/>
              <w:rPr>
                <w:sz w:val="18"/>
              </w:rPr>
            </w:pPr>
            <w:r>
              <w:rPr>
                <w:spacing w:val="-5"/>
                <w:sz w:val="18"/>
              </w:rPr>
              <w:t>N/A</w:t>
            </w:r>
          </w:p>
        </w:tc>
        <w:tc>
          <w:tcPr>
            <w:tcW w:w="943" w:type="dxa"/>
          </w:tcPr>
          <w:p>
            <w:pPr>
              <w:pStyle w:val="TableParagraph"/>
              <w:spacing w:before="139"/>
              <w:ind w:left="13" w:right="2"/>
              <w:rPr>
                <w:sz w:val="18"/>
              </w:rPr>
            </w:pPr>
            <w:r>
              <w:rPr>
                <w:spacing w:val="-5"/>
                <w:sz w:val="18"/>
              </w:rPr>
              <w:t>N/A</w:t>
            </w:r>
          </w:p>
        </w:tc>
        <w:tc>
          <w:tcPr>
            <w:tcW w:w="943" w:type="dxa"/>
          </w:tcPr>
          <w:p>
            <w:pPr>
              <w:pStyle w:val="TableParagraph"/>
              <w:spacing w:before="139"/>
              <w:ind w:left="13" w:right="2"/>
              <w:rPr>
                <w:sz w:val="18"/>
              </w:rPr>
            </w:pPr>
            <w:r>
              <w:rPr>
                <w:spacing w:val="-5"/>
                <w:sz w:val="18"/>
              </w:rPr>
              <w:t>7%</w:t>
            </w:r>
          </w:p>
        </w:tc>
        <w:tc>
          <w:tcPr>
            <w:tcW w:w="943" w:type="dxa"/>
          </w:tcPr>
          <w:p>
            <w:pPr>
              <w:pStyle w:val="TableParagraph"/>
              <w:spacing w:before="139"/>
              <w:ind w:left="13" w:right="6"/>
              <w:rPr>
                <w:sz w:val="18"/>
              </w:rPr>
            </w:pPr>
            <w:r>
              <w:rPr>
                <w:spacing w:val="-5"/>
                <w:sz w:val="18"/>
              </w:rPr>
              <w:t>4%</w:t>
            </w:r>
          </w:p>
        </w:tc>
        <w:tc>
          <w:tcPr>
            <w:tcW w:w="943" w:type="dxa"/>
            <w:shd w:val="clear" w:color="auto" w:fill="D5E2BB"/>
          </w:tcPr>
          <w:p>
            <w:pPr>
              <w:pStyle w:val="TableParagraph"/>
              <w:spacing w:before="139"/>
              <w:ind w:left="13" w:right="5"/>
              <w:rPr>
                <w:sz w:val="18"/>
              </w:rPr>
            </w:pPr>
            <w:r>
              <w:rPr>
                <w:spacing w:val="-5"/>
                <w:sz w:val="18"/>
              </w:rPr>
              <w:t>6%</w:t>
            </w:r>
          </w:p>
        </w:tc>
        <w:tc>
          <w:tcPr>
            <w:tcW w:w="943" w:type="dxa"/>
          </w:tcPr>
          <w:p>
            <w:pPr>
              <w:pStyle w:val="TableParagraph"/>
              <w:spacing w:before="139"/>
              <w:ind w:left="13" w:right="6"/>
              <w:rPr>
                <w:sz w:val="18"/>
              </w:rPr>
            </w:pPr>
            <w:r>
              <w:rPr>
                <w:spacing w:val="-5"/>
                <w:sz w:val="18"/>
              </w:rPr>
              <w:t>3%</w:t>
            </w:r>
          </w:p>
        </w:tc>
        <w:tc>
          <w:tcPr>
            <w:tcW w:w="941" w:type="dxa"/>
          </w:tcPr>
          <w:p>
            <w:pPr>
              <w:pStyle w:val="TableParagraph"/>
              <w:spacing w:before="139"/>
              <w:ind w:left="10" w:right="1"/>
              <w:rPr>
                <w:sz w:val="18"/>
              </w:rPr>
            </w:pPr>
            <w:r>
              <w:rPr>
                <w:spacing w:val="-5"/>
                <w:sz w:val="18"/>
              </w:rPr>
              <w:t>2%</w:t>
            </w:r>
          </w:p>
        </w:tc>
      </w:tr>
      <w:tr>
        <w:trPr>
          <w:trHeight w:val="275" w:hRule="atLeast"/>
        </w:trPr>
        <w:tc>
          <w:tcPr>
            <w:tcW w:w="10453" w:type="dxa"/>
            <w:gridSpan w:val="8"/>
            <w:shd w:val="clear" w:color="auto" w:fill="538DD3"/>
          </w:tcPr>
          <w:p>
            <w:pPr>
              <w:pStyle w:val="TableParagraph"/>
              <w:spacing w:before="31"/>
              <w:ind w:left="12" w:right="5"/>
              <w:rPr>
                <w:b/>
                <w:sz w:val="18"/>
              </w:rPr>
            </w:pPr>
            <w:r>
              <w:rPr>
                <w:b/>
                <w:color w:val="FFFFFF"/>
                <w:sz w:val="18"/>
              </w:rPr>
              <w:t>Drug</w:t>
            </w:r>
            <w:r>
              <w:rPr>
                <w:b/>
                <w:color w:val="FFFFFF"/>
                <w:spacing w:val="-5"/>
                <w:sz w:val="18"/>
              </w:rPr>
              <w:t> Use</w:t>
            </w:r>
          </w:p>
        </w:tc>
      </w:tr>
      <w:tr>
        <w:trPr>
          <w:trHeight w:val="489" w:hRule="atLeast"/>
        </w:trPr>
        <w:tc>
          <w:tcPr>
            <w:tcW w:w="3854" w:type="dxa"/>
            <w:shd w:val="clear" w:color="auto" w:fill="DBE4F0"/>
          </w:tcPr>
          <w:p>
            <w:pPr>
              <w:pStyle w:val="TableParagraph"/>
              <w:spacing w:before="29"/>
              <w:ind w:left="115"/>
              <w:jc w:val="left"/>
              <w:rPr>
                <w:b/>
                <w:sz w:val="18"/>
              </w:rPr>
            </w:pPr>
            <w:r>
              <w:rPr>
                <w:b/>
                <w:sz w:val="18"/>
              </w:rPr>
              <w:t>Adults</w:t>
            </w:r>
            <w:r>
              <w:rPr>
                <w:b/>
                <w:spacing w:val="-5"/>
                <w:sz w:val="18"/>
              </w:rPr>
              <w:t> </w:t>
            </w:r>
            <w:r>
              <w:rPr>
                <w:b/>
                <w:sz w:val="18"/>
              </w:rPr>
              <w:t>who</w:t>
            </w:r>
            <w:r>
              <w:rPr>
                <w:b/>
                <w:spacing w:val="-5"/>
                <w:sz w:val="18"/>
              </w:rPr>
              <w:t> </w:t>
            </w:r>
            <w:r>
              <w:rPr>
                <w:b/>
                <w:sz w:val="18"/>
              </w:rPr>
              <w:t>used</w:t>
            </w:r>
            <w:r>
              <w:rPr>
                <w:b/>
                <w:spacing w:val="-6"/>
                <w:sz w:val="18"/>
              </w:rPr>
              <w:t> </w:t>
            </w:r>
            <w:r>
              <w:rPr>
                <w:b/>
                <w:sz w:val="18"/>
              </w:rPr>
              <w:t>marijuana</w:t>
            </w:r>
            <w:r>
              <w:rPr>
                <w:b/>
                <w:spacing w:val="-6"/>
                <w:sz w:val="18"/>
              </w:rPr>
              <w:t> </w:t>
            </w:r>
            <w:r>
              <w:rPr>
                <w:b/>
                <w:sz w:val="18"/>
              </w:rPr>
              <w:t>in</w:t>
            </w:r>
            <w:r>
              <w:rPr>
                <w:b/>
                <w:spacing w:val="-6"/>
                <w:sz w:val="18"/>
              </w:rPr>
              <w:t> </w:t>
            </w:r>
            <w:r>
              <w:rPr>
                <w:b/>
                <w:sz w:val="18"/>
              </w:rPr>
              <w:t>the</w:t>
            </w:r>
            <w:r>
              <w:rPr>
                <w:b/>
                <w:spacing w:val="-4"/>
                <w:sz w:val="18"/>
              </w:rPr>
              <w:t> </w:t>
            </w:r>
            <w:r>
              <w:rPr>
                <w:b/>
                <w:sz w:val="18"/>
              </w:rPr>
              <w:t>past</w:t>
            </w:r>
            <w:r>
              <w:rPr>
                <w:b/>
                <w:spacing w:val="-6"/>
                <w:sz w:val="18"/>
              </w:rPr>
              <w:t> </w:t>
            </w:r>
            <w:r>
              <w:rPr>
                <w:b/>
                <w:sz w:val="18"/>
              </w:rPr>
              <w:t>6 </w:t>
            </w:r>
            <w:r>
              <w:rPr>
                <w:b/>
                <w:spacing w:val="-2"/>
                <w:sz w:val="18"/>
              </w:rPr>
              <w:t>months</w:t>
            </w:r>
          </w:p>
        </w:tc>
        <w:tc>
          <w:tcPr>
            <w:tcW w:w="943" w:type="dxa"/>
          </w:tcPr>
          <w:p>
            <w:pPr>
              <w:pStyle w:val="TableParagraph"/>
              <w:spacing w:before="139"/>
              <w:ind w:left="13" w:right="3"/>
              <w:rPr>
                <w:sz w:val="18"/>
              </w:rPr>
            </w:pPr>
            <w:r>
              <w:rPr>
                <w:spacing w:val="-5"/>
                <w:sz w:val="18"/>
              </w:rPr>
              <w:t>5%</w:t>
            </w:r>
          </w:p>
        </w:tc>
        <w:tc>
          <w:tcPr>
            <w:tcW w:w="943" w:type="dxa"/>
          </w:tcPr>
          <w:p>
            <w:pPr>
              <w:pStyle w:val="TableParagraph"/>
              <w:spacing w:before="139"/>
              <w:ind w:left="13" w:right="3"/>
              <w:rPr>
                <w:sz w:val="18"/>
              </w:rPr>
            </w:pPr>
            <w:r>
              <w:rPr>
                <w:spacing w:val="-5"/>
                <w:sz w:val="18"/>
              </w:rPr>
              <w:t>5%</w:t>
            </w:r>
          </w:p>
        </w:tc>
        <w:tc>
          <w:tcPr>
            <w:tcW w:w="943" w:type="dxa"/>
          </w:tcPr>
          <w:p>
            <w:pPr>
              <w:pStyle w:val="TableParagraph"/>
              <w:spacing w:before="139"/>
              <w:ind w:left="13" w:right="2"/>
              <w:rPr>
                <w:sz w:val="18"/>
              </w:rPr>
            </w:pPr>
            <w:r>
              <w:rPr>
                <w:spacing w:val="-5"/>
                <w:sz w:val="18"/>
              </w:rPr>
              <w:t>4%</w:t>
            </w:r>
          </w:p>
        </w:tc>
        <w:tc>
          <w:tcPr>
            <w:tcW w:w="943" w:type="dxa"/>
          </w:tcPr>
          <w:p>
            <w:pPr>
              <w:pStyle w:val="TableParagraph"/>
              <w:spacing w:before="139"/>
              <w:ind w:left="13" w:right="7"/>
              <w:rPr>
                <w:sz w:val="18"/>
              </w:rPr>
            </w:pPr>
            <w:r>
              <w:rPr>
                <w:spacing w:val="-5"/>
                <w:sz w:val="18"/>
              </w:rPr>
              <w:t>5%</w:t>
            </w:r>
          </w:p>
        </w:tc>
        <w:tc>
          <w:tcPr>
            <w:tcW w:w="943" w:type="dxa"/>
            <w:shd w:val="clear" w:color="auto" w:fill="D5E2BB"/>
          </w:tcPr>
          <w:p>
            <w:pPr>
              <w:pStyle w:val="TableParagraph"/>
              <w:spacing w:before="139"/>
              <w:ind w:left="13" w:right="5"/>
              <w:rPr>
                <w:sz w:val="18"/>
              </w:rPr>
            </w:pPr>
            <w:r>
              <w:rPr>
                <w:spacing w:val="-5"/>
                <w:sz w:val="18"/>
              </w:rPr>
              <w:t>7%</w:t>
            </w:r>
          </w:p>
        </w:tc>
        <w:tc>
          <w:tcPr>
            <w:tcW w:w="943" w:type="dxa"/>
          </w:tcPr>
          <w:p>
            <w:pPr>
              <w:pStyle w:val="TableParagraph"/>
              <w:spacing w:before="139"/>
              <w:ind w:left="13" w:right="5"/>
              <w:rPr>
                <w:sz w:val="18"/>
              </w:rPr>
            </w:pPr>
            <w:r>
              <w:rPr>
                <w:spacing w:val="-5"/>
                <w:sz w:val="18"/>
              </w:rPr>
              <w:t>N/A</w:t>
            </w:r>
          </w:p>
        </w:tc>
        <w:tc>
          <w:tcPr>
            <w:tcW w:w="941" w:type="dxa"/>
          </w:tcPr>
          <w:p>
            <w:pPr>
              <w:pStyle w:val="TableParagraph"/>
              <w:spacing w:before="139"/>
              <w:ind w:left="10"/>
              <w:rPr>
                <w:sz w:val="18"/>
              </w:rPr>
            </w:pPr>
            <w:r>
              <w:rPr>
                <w:spacing w:val="-5"/>
                <w:sz w:val="18"/>
              </w:rPr>
              <w:t>N/A</w:t>
            </w:r>
          </w:p>
        </w:tc>
      </w:tr>
      <w:tr>
        <w:trPr>
          <w:trHeight w:val="491" w:hRule="atLeast"/>
        </w:trPr>
        <w:tc>
          <w:tcPr>
            <w:tcW w:w="3854" w:type="dxa"/>
            <w:shd w:val="clear" w:color="auto" w:fill="DBE4F0"/>
          </w:tcPr>
          <w:p>
            <w:pPr>
              <w:pStyle w:val="TableParagraph"/>
              <w:spacing w:before="29"/>
              <w:ind w:left="115"/>
              <w:jc w:val="left"/>
              <w:rPr>
                <w:b/>
                <w:sz w:val="18"/>
              </w:rPr>
            </w:pPr>
            <w:r>
              <w:rPr>
                <w:b/>
                <w:sz w:val="18"/>
              </w:rPr>
              <w:t>Adults</w:t>
            </w:r>
            <w:r>
              <w:rPr>
                <w:b/>
                <w:spacing w:val="-6"/>
                <w:sz w:val="18"/>
              </w:rPr>
              <w:t> </w:t>
            </w:r>
            <w:r>
              <w:rPr>
                <w:b/>
                <w:sz w:val="18"/>
              </w:rPr>
              <w:t>who</w:t>
            </w:r>
            <w:r>
              <w:rPr>
                <w:b/>
                <w:spacing w:val="-6"/>
                <w:sz w:val="18"/>
              </w:rPr>
              <w:t> </w:t>
            </w:r>
            <w:r>
              <w:rPr>
                <w:b/>
                <w:sz w:val="18"/>
              </w:rPr>
              <w:t>used</w:t>
            </w:r>
            <w:r>
              <w:rPr>
                <w:b/>
                <w:spacing w:val="-7"/>
                <w:sz w:val="18"/>
              </w:rPr>
              <w:t> </w:t>
            </w:r>
            <w:r>
              <w:rPr>
                <w:b/>
                <w:sz w:val="18"/>
              </w:rPr>
              <w:t>recreational</w:t>
            </w:r>
            <w:r>
              <w:rPr>
                <w:b/>
                <w:spacing w:val="-7"/>
                <w:sz w:val="18"/>
              </w:rPr>
              <w:t> </w:t>
            </w:r>
            <w:r>
              <w:rPr>
                <w:b/>
                <w:sz w:val="18"/>
              </w:rPr>
              <w:t>drugs</w:t>
            </w:r>
            <w:r>
              <w:rPr>
                <w:b/>
                <w:spacing w:val="-6"/>
                <w:sz w:val="18"/>
              </w:rPr>
              <w:t> </w:t>
            </w:r>
            <w:r>
              <w:rPr>
                <w:b/>
                <w:sz w:val="18"/>
              </w:rPr>
              <w:t>in</w:t>
            </w:r>
            <w:r>
              <w:rPr>
                <w:b/>
                <w:spacing w:val="-7"/>
                <w:sz w:val="18"/>
              </w:rPr>
              <w:t> </w:t>
            </w:r>
            <w:r>
              <w:rPr>
                <w:b/>
                <w:sz w:val="18"/>
              </w:rPr>
              <w:t>the past 6 months</w:t>
            </w:r>
          </w:p>
        </w:tc>
        <w:tc>
          <w:tcPr>
            <w:tcW w:w="943" w:type="dxa"/>
          </w:tcPr>
          <w:p>
            <w:pPr>
              <w:pStyle w:val="TableParagraph"/>
              <w:spacing w:before="139"/>
              <w:ind w:left="13" w:right="3"/>
              <w:rPr>
                <w:sz w:val="18"/>
              </w:rPr>
            </w:pPr>
            <w:r>
              <w:rPr>
                <w:spacing w:val="-5"/>
                <w:sz w:val="18"/>
              </w:rPr>
              <w:t>0%</w:t>
            </w:r>
          </w:p>
        </w:tc>
        <w:tc>
          <w:tcPr>
            <w:tcW w:w="943" w:type="dxa"/>
          </w:tcPr>
          <w:p>
            <w:pPr>
              <w:pStyle w:val="TableParagraph"/>
              <w:spacing w:before="139"/>
              <w:ind w:left="13"/>
              <w:rPr>
                <w:sz w:val="18"/>
              </w:rPr>
            </w:pPr>
            <w:r>
              <w:rPr>
                <w:spacing w:val="-5"/>
                <w:sz w:val="18"/>
              </w:rPr>
              <w:t>&lt;1%</w:t>
            </w:r>
          </w:p>
        </w:tc>
        <w:tc>
          <w:tcPr>
            <w:tcW w:w="943" w:type="dxa"/>
          </w:tcPr>
          <w:p>
            <w:pPr>
              <w:pStyle w:val="TableParagraph"/>
              <w:spacing w:before="139"/>
              <w:ind w:left="13" w:right="2"/>
              <w:rPr>
                <w:sz w:val="18"/>
              </w:rPr>
            </w:pPr>
            <w:r>
              <w:rPr>
                <w:spacing w:val="-5"/>
                <w:sz w:val="18"/>
              </w:rPr>
              <w:t>1%</w:t>
            </w:r>
          </w:p>
        </w:tc>
        <w:tc>
          <w:tcPr>
            <w:tcW w:w="943" w:type="dxa"/>
          </w:tcPr>
          <w:p>
            <w:pPr>
              <w:pStyle w:val="TableParagraph"/>
              <w:spacing w:before="139"/>
              <w:ind w:left="13" w:right="7"/>
              <w:rPr>
                <w:sz w:val="18"/>
              </w:rPr>
            </w:pPr>
            <w:r>
              <w:rPr>
                <w:spacing w:val="-5"/>
                <w:sz w:val="18"/>
              </w:rPr>
              <w:t>6%</w:t>
            </w:r>
          </w:p>
        </w:tc>
        <w:tc>
          <w:tcPr>
            <w:tcW w:w="943" w:type="dxa"/>
            <w:shd w:val="clear" w:color="auto" w:fill="D5E2BB"/>
          </w:tcPr>
          <w:p>
            <w:pPr>
              <w:pStyle w:val="TableParagraph"/>
              <w:spacing w:before="139"/>
              <w:ind w:left="13" w:right="5"/>
              <w:rPr>
                <w:sz w:val="18"/>
              </w:rPr>
            </w:pPr>
            <w:r>
              <w:rPr>
                <w:spacing w:val="-5"/>
                <w:sz w:val="18"/>
              </w:rPr>
              <w:t>7%</w:t>
            </w:r>
          </w:p>
        </w:tc>
        <w:tc>
          <w:tcPr>
            <w:tcW w:w="943" w:type="dxa"/>
          </w:tcPr>
          <w:p>
            <w:pPr>
              <w:pStyle w:val="TableParagraph"/>
              <w:spacing w:before="139"/>
              <w:ind w:left="13" w:right="5"/>
              <w:rPr>
                <w:sz w:val="18"/>
              </w:rPr>
            </w:pPr>
            <w:r>
              <w:rPr>
                <w:spacing w:val="-5"/>
                <w:sz w:val="18"/>
              </w:rPr>
              <w:t>N/A</w:t>
            </w:r>
          </w:p>
        </w:tc>
        <w:tc>
          <w:tcPr>
            <w:tcW w:w="941" w:type="dxa"/>
          </w:tcPr>
          <w:p>
            <w:pPr>
              <w:pStyle w:val="TableParagraph"/>
              <w:spacing w:before="139"/>
              <w:ind w:left="10"/>
              <w:rPr>
                <w:sz w:val="18"/>
              </w:rPr>
            </w:pPr>
            <w:r>
              <w:rPr>
                <w:spacing w:val="-5"/>
                <w:sz w:val="18"/>
              </w:rPr>
              <w:t>N/A</w:t>
            </w:r>
          </w:p>
        </w:tc>
      </w:tr>
      <w:tr>
        <w:trPr>
          <w:trHeight w:val="489" w:hRule="atLeast"/>
        </w:trPr>
        <w:tc>
          <w:tcPr>
            <w:tcW w:w="3854" w:type="dxa"/>
            <w:shd w:val="clear" w:color="auto" w:fill="DBE4F0"/>
          </w:tcPr>
          <w:p>
            <w:pPr>
              <w:pStyle w:val="TableParagraph"/>
              <w:spacing w:before="29"/>
              <w:ind w:left="115" w:right="97"/>
              <w:jc w:val="left"/>
              <w:rPr>
                <w:b/>
                <w:sz w:val="18"/>
              </w:rPr>
            </w:pPr>
            <w:r>
              <w:rPr>
                <w:b/>
                <w:sz w:val="18"/>
              </w:rPr>
              <w:t>Adults</w:t>
            </w:r>
            <w:r>
              <w:rPr>
                <w:b/>
                <w:spacing w:val="-13"/>
                <w:sz w:val="18"/>
              </w:rPr>
              <w:t> </w:t>
            </w:r>
            <w:r>
              <w:rPr>
                <w:b/>
                <w:sz w:val="18"/>
              </w:rPr>
              <w:t>who</w:t>
            </w:r>
            <w:r>
              <w:rPr>
                <w:b/>
                <w:spacing w:val="-12"/>
                <w:sz w:val="18"/>
              </w:rPr>
              <w:t> </w:t>
            </w:r>
            <w:r>
              <w:rPr>
                <w:b/>
                <w:sz w:val="18"/>
              </w:rPr>
              <w:t>misused</w:t>
            </w:r>
            <w:r>
              <w:rPr>
                <w:b/>
                <w:spacing w:val="-12"/>
                <w:sz w:val="18"/>
              </w:rPr>
              <w:t> </w:t>
            </w:r>
            <w:r>
              <w:rPr>
                <w:b/>
                <w:sz w:val="18"/>
              </w:rPr>
              <w:t>prescription medication in the past 6 months</w:t>
            </w:r>
          </w:p>
        </w:tc>
        <w:tc>
          <w:tcPr>
            <w:tcW w:w="943" w:type="dxa"/>
          </w:tcPr>
          <w:p>
            <w:pPr>
              <w:pStyle w:val="TableParagraph"/>
              <w:spacing w:before="139"/>
              <w:ind w:left="13" w:right="3"/>
              <w:rPr>
                <w:sz w:val="18"/>
              </w:rPr>
            </w:pPr>
            <w:r>
              <w:rPr>
                <w:spacing w:val="-5"/>
                <w:sz w:val="18"/>
              </w:rPr>
              <w:t>2%</w:t>
            </w:r>
          </w:p>
        </w:tc>
        <w:tc>
          <w:tcPr>
            <w:tcW w:w="943" w:type="dxa"/>
          </w:tcPr>
          <w:p>
            <w:pPr>
              <w:pStyle w:val="TableParagraph"/>
              <w:spacing w:before="139"/>
              <w:ind w:left="13" w:right="3"/>
              <w:rPr>
                <w:sz w:val="18"/>
              </w:rPr>
            </w:pPr>
            <w:r>
              <w:rPr>
                <w:spacing w:val="-5"/>
                <w:sz w:val="18"/>
              </w:rPr>
              <w:t>4%</w:t>
            </w:r>
          </w:p>
        </w:tc>
        <w:tc>
          <w:tcPr>
            <w:tcW w:w="943" w:type="dxa"/>
          </w:tcPr>
          <w:p>
            <w:pPr>
              <w:pStyle w:val="TableParagraph"/>
              <w:spacing w:before="139"/>
              <w:ind w:left="13" w:right="2"/>
              <w:rPr>
                <w:sz w:val="18"/>
              </w:rPr>
            </w:pPr>
            <w:r>
              <w:rPr>
                <w:spacing w:val="-5"/>
                <w:sz w:val="18"/>
              </w:rPr>
              <w:t>8%</w:t>
            </w:r>
          </w:p>
        </w:tc>
        <w:tc>
          <w:tcPr>
            <w:tcW w:w="943" w:type="dxa"/>
          </w:tcPr>
          <w:p>
            <w:pPr>
              <w:pStyle w:val="TableParagraph"/>
              <w:spacing w:before="139"/>
              <w:ind w:left="13" w:right="7"/>
              <w:rPr>
                <w:sz w:val="18"/>
              </w:rPr>
            </w:pPr>
            <w:r>
              <w:rPr>
                <w:spacing w:val="-5"/>
                <w:sz w:val="18"/>
              </w:rPr>
              <w:t>5%</w:t>
            </w:r>
          </w:p>
        </w:tc>
        <w:tc>
          <w:tcPr>
            <w:tcW w:w="943" w:type="dxa"/>
            <w:shd w:val="clear" w:color="auto" w:fill="D5E2BB"/>
          </w:tcPr>
          <w:p>
            <w:pPr>
              <w:pStyle w:val="TableParagraph"/>
              <w:spacing w:before="139"/>
              <w:ind w:left="13" w:right="5"/>
              <w:rPr>
                <w:sz w:val="18"/>
              </w:rPr>
            </w:pPr>
            <w:r>
              <w:rPr>
                <w:spacing w:val="-5"/>
                <w:sz w:val="18"/>
              </w:rPr>
              <w:t>7%</w:t>
            </w:r>
          </w:p>
        </w:tc>
        <w:tc>
          <w:tcPr>
            <w:tcW w:w="943" w:type="dxa"/>
          </w:tcPr>
          <w:p>
            <w:pPr>
              <w:pStyle w:val="TableParagraph"/>
              <w:spacing w:before="139"/>
              <w:ind w:left="13" w:right="5"/>
              <w:rPr>
                <w:sz w:val="18"/>
              </w:rPr>
            </w:pPr>
            <w:r>
              <w:rPr>
                <w:spacing w:val="-5"/>
                <w:sz w:val="18"/>
              </w:rPr>
              <w:t>N/A</w:t>
            </w:r>
          </w:p>
        </w:tc>
        <w:tc>
          <w:tcPr>
            <w:tcW w:w="941" w:type="dxa"/>
          </w:tcPr>
          <w:p>
            <w:pPr>
              <w:pStyle w:val="TableParagraph"/>
              <w:spacing w:before="139"/>
              <w:ind w:left="10"/>
              <w:rPr>
                <w:sz w:val="18"/>
              </w:rPr>
            </w:pPr>
            <w:r>
              <w:rPr>
                <w:spacing w:val="-5"/>
                <w:sz w:val="18"/>
              </w:rPr>
              <w:t>N/A</w:t>
            </w:r>
          </w:p>
        </w:tc>
      </w:tr>
      <w:tr>
        <w:trPr>
          <w:trHeight w:val="275" w:hRule="atLeast"/>
        </w:trPr>
        <w:tc>
          <w:tcPr>
            <w:tcW w:w="10453" w:type="dxa"/>
            <w:gridSpan w:val="8"/>
            <w:shd w:val="clear" w:color="auto" w:fill="538DD3"/>
          </w:tcPr>
          <w:p>
            <w:pPr>
              <w:pStyle w:val="TableParagraph"/>
              <w:spacing w:before="31"/>
              <w:ind w:left="12" w:right="4"/>
              <w:rPr>
                <w:b/>
                <w:sz w:val="18"/>
              </w:rPr>
            </w:pPr>
            <w:r>
              <w:rPr>
                <w:b/>
                <w:color w:val="FFFFFF"/>
                <w:sz w:val="18"/>
              </w:rPr>
              <w:t>Sexual</w:t>
            </w:r>
            <w:r>
              <w:rPr>
                <w:b/>
                <w:color w:val="FFFFFF"/>
                <w:spacing w:val="-5"/>
                <w:sz w:val="18"/>
              </w:rPr>
              <w:t> </w:t>
            </w:r>
            <w:r>
              <w:rPr>
                <w:b/>
                <w:color w:val="FFFFFF"/>
                <w:spacing w:val="-2"/>
                <w:sz w:val="18"/>
              </w:rPr>
              <w:t>Behavior</w:t>
            </w:r>
          </w:p>
        </w:tc>
      </w:tr>
      <w:tr>
        <w:trPr>
          <w:trHeight w:val="491" w:hRule="atLeast"/>
        </w:trPr>
        <w:tc>
          <w:tcPr>
            <w:tcW w:w="3854" w:type="dxa"/>
            <w:shd w:val="clear" w:color="auto" w:fill="DBE4F0"/>
          </w:tcPr>
          <w:p>
            <w:pPr>
              <w:pStyle w:val="TableParagraph"/>
              <w:spacing w:before="29"/>
              <w:ind w:left="115"/>
              <w:jc w:val="left"/>
              <w:rPr>
                <w:b/>
                <w:sz w:val="18"/>
              </w:rPr>
            </w:pPr>
            <w:r>
              <w:rPr>
                <w:b/>
                <w:sz w:val="18"/>
              </w:rPr>
              <w:t>Had</w:t>
            </w:r>
            <w:r>
              <w:rPr>
                <w:b/>
                <w:spacing w:val="-6"/>
                <w:sz w:val="18"/>
              </w:rPr>
              <w:t> </w:t>
            </w:r>
            <w:r>
              <w:rPr>
                <w:b/>
                <w:sz w:val="18"/>
              </w:rPr>
              <w:t>more</w:t>
            </w:r>
            <w:r>
              <w:rPr>
                <w:b/>
                <w:spacing w:val="-5"/>
                <w:sz w:val="18"/>
              </w:rPr>
              <w:t> </w:t>
            </w:r>
            <w:r>
              <w:rPr>
                <w:b/>
                <w:sz w:val="18"/>
              </w:rPr>
              <w:t>than</w:t>
            </w:r>
            <w:r>
              <w:rPr>
                <w:b/>
                <w:spacing w:val="-6"/>
                <w:sz w:val="18"/>
              </w:rPr>
              <w:t> </w:t>
            </w:r>
            <w:r>
              <w:rPr>
                <w:b/>
                <w:sz w:val="18"/>
              </w:rPr>
              <w:t>one</w:t>
            </w:r>
            <w:r>
              <w:rPr>
                <w:b/>
                <w:spacing w:val="-5"/>
                <w:sz w:val="18"/>
              </w:rPr>
              <w:t> </w:t>
            </w:r>
            <w:r>
              <w:rPr>
                <w:b/>
                <w:sz w:val="18"/>
              </w:rPr>
              <w:t>sexual</w:t>
            </w:r>
            <w:r>
              <w:rPr>
                <w:b/>
                <w:spacing w:val="-6"/>
                <w:sz w:val="18"/>
              </w:rPr>
              <w:t> </w:t>
            </w:r>
            <w:r>
              <w:rPr>
                <w:b/>
                <w:sz w:val="18"/>
              </w:rPr>
              <w:t>partner</w:t>
            </w:r>
            <w:r>
              <w:rPr>
                <w:b/>
                <w:spacing w:val="-6"/>
                <w:sz w:val="18"/>
              </w:rPr>
              <w:t> </w:t>
            </w:r>
            <w:r>
              <w:rPr>
                <w:b/>
                <w:sz w:val="18"/>
              </w:rPr>
              <w:t>in</w:t>
            </w:r>
            <w:r>
              <w:rPr>
                <w:b/>
                <w:spacing w:val="-6"/>
                <w:sz w:val="18"/>
              </w:rPr>
              <w:t> </w:t>
            </w:r>
            <w:r>
              <w:rPr>
                <w:b/>
                <w:sz w:val="18"/>
              </w:rPr>
              <w:t>past </w:t>
            </w:r>
            <w:r>
              <w:rPr>
                <w:b/>
                <w:spacing w:val="-4"/>
                <w:sz w:val="18"/>
              </w:rPr>
              <w:t>year</w:t>
            </w:r>
          </w:p>
        </w:tc>
        <w:tc>
          <w:tcPr>
            <w:tcW w:w="943" w:type="dxa"/>
          </w:tcPr>
          <w:p>
            <w:pPr>
              <w:pStyle w:val="TableParagraph"/>
              <w:spacing w:before="139"/>
              <w:ind w:left="13" w:right="3"/>
              <w:rPr>
                <w:sz w:val="18"/>
              </w:rPr>
            </w:pPr>
            <w:r>
              <w:rPr>
                <w:spacing w:val="-5"/>
                <w:sz w:val="18"/>
              </w:rPr>
              <w:t>6%</w:t>
            </w:r>
          </w:p>
        </w:tc>
        <w:tc>
          <w:tcPr>
            <w:tcW w:w="943" w:type="dxa"/>
          </w:tcPr>
          <w:p>
            <w:pPr>
              <w:pStyle w:val="TableParagraph"/>
              <w:spacing w:before="139"/>
              <w:ind w:left="13" w:right="3"/>
              <w:rPr>
                <w:sz w:val="18"/>
              </w:rPr>
            </w:pPr>
            <w:r>
              <w:rPr>
                <w:spacing w:val="-5"/>
                <w:sz w:val="18"/>
              </w:rPr>
              <w:t>5%</w:t>
            </w:r>
          </w:p>
        </w:tc>
        <w:tc>
          <w:tcPr>
            <w:tcW w:w="943" w:type="dxa"/>
          </w:tcPr>
          <w:p>
            <w:pPr>
              <w:pStyle w:val="TableParagraph"/>
              <w:spacing w:before="139"/>
              <w:ind w:left="13" w:right="2"/>
              <w:rPr>
                <w:sz w:val="18"/>
              </w:rPr>
            </w:pPr>
            <w:r>
              <w:rPr>
                <w:spacing w:val="-5"/>
                <w:sz w:val="18"/>
              </w:rPr>
              <w:t>6%</w:t>
            </w:r>
          </w:p>
        </w:tc>
        <w:tc>
          <w:tcPr>
            <w:tcW w:w="943" w:type="dxa"/>
          </w:tcPr>
          <w:p>
            <w:pPr>
              <w:pStyle w:val="TableParagraph"/>
              <w:spacing w:before="139"/>
              <w:ind w:left="13" w:right="7"/>
              <w:rPr>
                <w:sz w:val="18"/>
              </w:rPr>
            </w:pPr>
            <w:r>
              <w:rPr>
                <w:spacing w:val="-5"/>
                <w:sz w:val="18"/>
              </w:rPr>
              <w:t>6%</w:t>
            </w:r>
          </w:p>
        </w:tc>
        <w:tc>
          <w:tcPr>
            <w:tcW w:w="943" w:type="dxa"/>
            <w:shd w:val="clear" w:color="auto" w:fill="D5E2BB"/>
          </w:tcPr>
          <w:p>
            <w:pPr>
              <w:pStyle w:val="TableParagraph"/>
              <w:spacing w:before="139"/>
              <w:ind w:left="13" w:right="5"/>
              <w:rPr>
                <w:sz w:val="18"/>
              </w:rPr>
            </w:pPr>
            <w:r>
              <w:rPr>
                <w:spacing w:val="-5"/>
                <w:sz w:val="18"/>
              </w:rPr>
              <w:t>3%</w:t>
            </w:r>
          </w:p>
        </w:tc>
        <w:tc>
          <w:tcPr>
            <w:tcW w:w="943" w:type="dxa"/>
          </w:tcPr>
          <w:p>
            <w:pPr>
              <w:pStyle w:val="TableParagraph"/>
              <w:spacing w:before="139"/>
              <w:ind w:left="13" w:right="5"/>
              <w:rPr>
                <w:sz w:val="18"/>
              </w:rPr>
            </w:pPr>
            <w:r>
              <w:rPr>
                <w:spacing w:val="-5"/>
                <w:sz w:val="18"/>
              </w:rPr>
              <w:t>N/A</w:t>
            </w:r>
          </w:p>
        </w:tc>
        <w:tc>
          <w:tcPr>
            <w:tcW w:w="941" w:type="dxa"/>
          </w:tcPr>
          <w:p>
            <w:pPr>
              <w:pStyle w:val="TableParagraph"/>
              <w:spacing w:before="139"/>
              <w:ind w:left="10"/>
              <w:rPr>
                <w:sz w:val="18"/>
              </w:rPr>
            </w:pPr>
            <w:r>
              <w:rPr>
                <w:spacing w:val="-5"/>
                <w:sz w:val="18"/>
              </w:rPr>
              <w:t>N/A</w:t>
            </w:r>
          </w:p>
        </w:tc>
      </w:tr>
      <w:tr>
        <w:trPr>
          <w:trHeight w:val="273" w:hRule="atLeast"/>
        </w:trPr>
        <w:tc>
          <w:tcPr>
            <w:tcW w:w="10453" w:type="dxa"/>
            <w:gridSpan w:val="8"/>
            <w:shd w:val="clear" w:color="auto" w:fill="538DD3"/>
          </w:tcPr>
          <w:p>
            <w:pPr>
              <w:pStyle w:val="TableParagraph"/>
              <w:spacing w:before="31"/>
              <w:ind w:left="12" w:right="4"/>
              <w:rPr>
                <w:b/>
                <w:sz w:val="18"/>
              </w:rPr>
            </w:pPr>
            <w:r>
              <w:rPr>
                <w:b/>
                <w:color w:val="FFFFFF"/>
                <w:sz w:val="18"/>
              </w:rPr>
              <w:t>Mental</w:t>
            </w:r>
            <w:r>
              <w:rPr>
                <w:b/>
                <w:color w:val="FFFFFF"/>
                <w:spacing w:val="-3"/>
                <w:sz w:val="18"/>
              </w:rPr>
              <w:t> </w:t>
            </w:r>
            <w:r>
              <w:rPr>
                <w:b/>
                <w:color w:val="FFFFFF"/>
                <w:spacing w:val="-2"/>
                <w:sz w:val="18"/>
              </w:rPr>
              <w:t>Health</w:t>
            </w:r>
          </w:p>
        </w:tc>
      </w:tr>
      <w:tr>
        <w:trPr>
          <w:trHeight w:val="491" w:hRule="atLeast"/>
        </w:trPr>
        <w:tc>
          <w:tcPr>
            <w:tcW w:w="3854" w:type="dxa"/>
            <w:shd w:val="clear" w:color="auto" w:fill="DBE4F0"/>
          </w:tcPr>
          <w:p>
            <w:pPr>
              <w:pStyle w:val="TableParagraph"/>
              <w:spacing w:before="31"/>
              <w:ind w:left="115"/>
              <w:jc w:val="left"/>
              <w:rPr>
                <w:b/>
                <w:sz w:val="18"/>
              </w:rPr>
            </w:pPr>
            <w:r>
              <w:rPr>
                <w:b/>
                <w:sz w:val="18"/>
              </w:rPr>
              <w:t>Considered</w:t>
            </w:r>
            <w:r>
              <w:rPr>
                <w:b/>
                <w:spacing w:val="-8"/>
                <w:sz w:val="18"/>
              </w:rPr>
              <w:t> </w:t>
            </w:r>
            <w:r>
              <w:rPr>
                <w:b/>
                <w:sz w:val="18"/>
              </w:rPr>
              <w:t>attempting</w:t>
            </w:r>
            <w:r>
              <w:rPr>
                <w:b/>
                <w:spacing w:val="-8"/>
                <w:sz w:val="18"/>
              </w:rPr>
              <w:t> </w:t>
            </w:r>
            <w:r>
              <w:rPr>
                <w:b/>
                <w:sz w:val="18"/>
              </w:rPr>
              <w:t>suicide</w:t>
            </w:r>
            <w:r>
              <w:rPr>
                <w:b/>
                <w:spacing w:val="-7"/>
                <w:sz w:val="18"/>
              </w:rPr>
              <w:t> </w:t>
            </w:r>
            <w:r>
              <w:rPr>
                <w:b/>
                <w:sz w:val="18"/>
              </w:rPr>
              <w:t>in</w:t>
            </w:r>
            <w:r>
              <w:rPr>
                <w:b/>
                <w:spacing w:val="-8"/>
                <w:sz w:val="18"/>
              </w:rPr>
              <w:t> </w:t>
            </w:r>
            <w:r>
              <w:rPr>
                <w:b/>
                <w:sz w:val="18"/>
              </w:rPr>
              <w:t>the</w:t>
            </w:r>
            <w:r>
              <w:rPr>
                <w:b/>
                <w:spacing w:val="-7"/>
                <w:sz w:val="18"/>
              </w:rPr>
              <w:t> </w:t>
            </w:r>
            <w:r>
              <w:rPr>
                <w:b/>
                <w:sz w:val="18"/>
              </w:rPr>
              <w:t>past </w:t>
            </w:r>
            <w:r>
              <w:rPr>
                <w:b/>
                <w:spacing w:val="-4"/>
                <w:sz w:val="18"/>
              </w:rPr>
              <w:t>year</w:t>
            </w:r>
          </w:p>
        </w:tc>
        <w:tc>
          <w:tcPr>
            <w:tcW w:w="943" w:type="dxa"/>
          </w:tcPr>
          <w:p>
            <w:pPr>
              <w:pStyle w:val="TableParagraph"/>
              <w:spacing w:before="139"/>
              <w:ind w:left="13" w:right="3"/>
              <w:rPr>
                <w:sz w:val="18"/>
              </w:rPr>
            </w:pPr>
            <w:r>
              <w:rPr>
                <w:spacing w:val="-5"/>
                <w:sz w:val="18"/>
              </w:rPr>
              <w:t>4%</w:t>
            </w:r>
          </w:p>
        </w:tc>
        <w:tc>
          <w:tcPr>
            <w:tcW w:w="943" w:type="dxa"/>
          </w:tcPr>
          <w:p>
            <w:pPr>
              <w:pStyle w:val="TableParagraph"/>
              <w:spacing w:before="139"/>
              <w:ind w:left="13" w:right="3"/>
              <w:rPr>
                <w:sz w:val="18"/>
              </w:rPr>
            </w:pPr>
            <w:r>
              <w:rPr>
                <w:spacing w:val="-5"/>
                <w:sz w:val="18"/>
              </w:rPr>
              <w:t>4%</w:t>
            </w:r>
          </w:p>
        </w:tc>
        <w:tc>
          <w:tcPr>
            <w:tcW w:w="943" w:type="dxa"/>
          </w:tcPr>
          <w:p>
            <w:pPr>
              <w:pStyle w:val="TableParagraph"/>
              <w:spacing w:before="139"/>
              <w:ind w:left="13" w:right="2"/>
              <w:rPr>
                <w:sz w:val="18"/>
              </w:rPr>
            </w:pPr>
            <w:r>
              <w:rPr>
                <w:spacing w:val="-5"/>
                <w:sz w:val="18"/>
              </w:rPr>
              <w:t>6%</w:t>
            </w:r>
          </w:p>
        </w:tc>
        <w:tc>
          <w:tcPr>
            <w:tcW w:w="943" w:type="dxa"/>
          </w:tcPr>
          <w:p>
            <w:pPr>
              <w:pStyle w:val="TableParagraph"/>
              <w:spacing w:before="139"/>
              <w:ind w:left="13" w:right="7"/>
              <w:rPr>
                <w:sz w:val="18"/>
              </w:rPr>
            </w:pPr>
            <w:r>
              <w:rPr>
                <w:spacing w:val="-5"/>
                <w:sz w:val="18"/>
              </w:rPr>
              <w:t>3%</w:t>
            </w:r>
          </w:p>
        </w:tc>
        <w:tc>
          <w:tcPr>
            <w:tcW w:w="943" w:type="dxa"/>
            <w:shd w:val="clear" w:color="auto" w:fill="D5E2BB"/>
          </w:tcPr>
          <w:p>
            <w:pPr>
              <w:pStyle w:val="TableParagraph"/>
              <w:spacing w:before="139"/>
              <w:ind w:left="13" w:right="5"/>
              <w:rPr>
                <w:sz w:val="18"/>
              </w:rPr>
            </w:pPr>
            <w:r>
              <w:rPr>
                <w:spacing w:val="-5"/>
                <w:sz w:val="18"/>
              </w:rPr>
              <w:t>3%</w:t>
            </w:r>
          </w:p>
        </w:tc>
        <w:tc>
          <w:tcPr>
            <w:tcW w:w="943" w:type="dxa"/>
          </w:tcPr>
          <w:p>
            <w:pPr>
              <w:pStyle w:val="TableParagraph"/>
              <w:spacing w:before="139"/>
              <w:ind w:left="13" w:right="5"/>
              <w:rPr>
                <w:sz w:val="18"/>
              </w:rPr>
            </w:pPr>
            <w:r>
              <w:rPr>
                <w:spacing w:val="-5"/>
                <w:sz w:val="18"/>
              </w:rPr>
              <w:t>N/A</w:t>
            </w:r>
          </w:p>
        </w:tc>
        <w:tc>
          <w:tcPr>
            <w:tcW w:w="941" w:type="dxa"/>
          </w:tcPr>
          <w:p>
            <w:pPr>
              <w:pStyle w:val="TableParagraph"/>
              <w:spacing w:before="139"/>
              <w:ind w:left="10"/>
              <w:rPr>
                <w:sz w:val="18"/>
              </w:rPr>
            </w:pPr>
            <w:r>
              <w:rPr>
                <w:spacing w:val="-5"/>
                <w:sz w:val="18"/>
              </w:rPr>
              <w:t>N/A</w:t>
            </w:r>
          </w:p>
        </w:tc>
      </w:tr>
      <w:tr>
        <w:trPr>
          <w:trHeight w:val="275" w:hRule="atLeast"/>
        </w:trPr>
        <w:tc>
          <w:tcPr>
            <w:tcW w:w="3854" w:type="dxa"/>
            <w:shd w:val="clear" w:color="auto" w:fill="DBE4F0"/>
          </w:tcPr>
          <w:p>
            <w:pPr>
              <w:pStyle w:val="TableParagraph"/>
              <w:spacing w:before="31"/>
              <w:ind w:left="115"/>
              <w:jc w:val="left"/>
              <w:rPr>
                <w:b/>
                <w:sz w:val="18"/>
              </w:rPr>
            </w:pPr>
            <w:r>
              <w:rPr>
                <w:b/>
                <w:sz w:val="18"/>
              </w:rPr>
              <w:t>Attempted</w:t>
            </w:r>
            <w:r>
              <w:rPr>
                <w:b/>
                <w:spacing w:val="-3"/>
                <w:sz w:val="18"/>
              </w:rPr>
              <w:t> </w:t>
            </w:r>
            <w:r>
              <w:rPr>
                <w:b/>
                <w:sz w:val="18"/>
              </w:rPr>
              <w:t>suicide in</w:t>
            </w:r>
            <w:r>
              <w:rPr>
                <w:b/>
                <w:spacing w:val="-2"/>
                <w:sz w:val="18"/>
              </w:rPr>
              <w:t> </w:t>
            </w:r>
            <w:r>
              <w:rPr>
                <w:b/>
                <w:sz w:val="18"/>
              </w:rPr>
              <w:t>the</w:t>
            </w:r>
            <w:r>
              <w:rPr>
                <w:b/>
                <w:spacing w:val="-3"/>
                <w:sz w:val="18"/>
              </w:rPr>
              <w:t> </w:t>
            </w:r>
            <w:r>
              <w:rPr>
                <w:b/>
                <w:sz w:val="18"/>
              </w:rPr>
              <w:t>past</w:t>
            </w:r>
            <w:r>
              <w:rPr>
                <w:b/>
                <w:spacing w:val="-2"/>
                <w:sz w:val="18"/>
              </w:rPr>
              <w:t> </w:t>
            </w:r>
            <w:r>
              <w:rPr>
                <w:b/>
                <w:spacing w:val="-4"/>
                <w:sz w:val="18"/>
              </w:rPr>
              <w:t>year</w:t>
            </w:r>
          </w:p>
        </w:tc>
        <w:tc>
          <w:tcPr>
            <w:tcW w:w="943" w:type="dxa"/>
          </w:tcPr>
          <w:p>
            <w:pPr>
              <w:pStyle w:val="TableParagraph"/>
              <w:spacing w:before="31"/>
              <w:ind w:left="13" w:right="1"/>
              <w:rPr>
                <w:sz w:val="18"/>
              </w:rPr>
            </w:pPr>
            <w:r>
              <w:rPr>
                <w:spacing w:val="-5"/>
                <w:sz w:val="18"/>
              </w:rPr>
              <w:t>&lt;1%</w:t>
            </w:r>
          </w:p>
        </w:tc>
        <w:tc>
          <w:tcPr>
            <w:tcW w:w="943" w:type="dxa"/>
          </w:tcPr>
          <w:p>
            <w:pPr>
              <w:pStyle w:val="TableParagraph"/>
              <w:spacing w:before="31"/>
              <w:ind w:left="13"/>
              <w:rPr>
                <w:sz w:val="18"/>
              </w:rPr>
            </w:pPr>
            <w:r>
              <w:rPr>
                <w:spacing w:val="-5"/>
                <w:sz w:val="18"/>
              </w:rPr>
              <w:t>&lt;1%</w:t>
            </w:r>
          </w:p>
        </w:tc>
        <w:tc>
          <w:tcPr>
            <w:tcW w:w="943" w:type="dxa"/>
          </w:tcPr>
          <w:p>
            <w:pPr>
              <w:pStyle w:val="TableParagraph"/>
              <w:spacing w:before="31"/>
              <w:ind w:left="13" w:right="3"/>
              <w:rPr>
                <w:sz w:val="18"/>
              </w:rPr>
            </w:pPr>
            <w:r>
              <w:rPr>
                <w:spacing w:val="-5"/>
                <w:sz w:val="18"/>
              </w:rPr>
              <w:t>3%</w:t>
            </w:r>
          </w:p>
        </w:tc>
        <w:tc>
          <w:tcPr>
            <w:tcW w:w="943" w:type="dxa"/>
          </w:tcPr>
          <w:p>
            <w:pPr>
              <w:pStyle w:val="TableParagraph"/>
              <w:spacing w:before="31"/>
              <w:ind w:left="13" w:right="5"/>
              <w:rPr>
                <w:sz w:val="18"/>
              </w:rPr>
            </w:pPr>
            <w:r>
              <w:rPr>
                <w:spacing w:val="-5"/>
                <w:sz w:val="18"/>
              </w:rPr>
              <w:t>&lt;1%</w:t>
            </w:r>
          </w:p>
        </w:tc>
        <w:tc>
          <w:tcPr>
            <w:tcW w:w="943" w:type="dxa"/>
            <w:shd w:val="clear" w:color="auto" w:fill="D5E2BB"/>
          </w:tcPr>
          <w:p>
            <w:pPr>
              <w:pStyle w:val="TableParagraph"/>
              <w:spacing w:before="31"/>
              <w:ind w:left="13" w:right="3"/>
              <w:rPr>
                <w:sz w:val="18"/>
              </w:rPr>
            </w:pPr>
            <w:r>
              <w:rPr>
                <w:spacing w:val="-5"/>
                <w:sz w:val="18"/>
              </w:rPr>
              <w:t>&lt;1%</w:t>
            </w:r>
          </w:p>
        </w:tc>
        <w:tc>
          <w:tcPr>
            <w:tcW w:w="943" w:type="dxa"/>
          </w:tcPr>
          <w:p>
            <w:pPr>
              <w:pStyle w:val="TableParagraph"/>
              <w:spacing w:before="31"/>
              <w:ind w:left="13" w:right="5"/>
              <w:rPr>
                <w:sz w:val="18"/>
              </w:rPr>
            </w:pPr>
            <w:r>
              <w:rPr>
                <w:spacing w:val="-5"/>
                <w:sz w:val="18"/>
              </w:rPr>
              <w:t>N/A</w:t>
            </w:r>
          </w:p>
        </w:tc>
        <w:tc>
          <w:tcPr>
            <w:tcW w:w="941" w:type="dxa"/>
          </w:tcPr>
          <w:p>
            <w:pPr>
              <w:pStyle w:val="TableParagraph"/>
              <w:spacing w:before="31"/>
              <w:ind w:left="10"/>
              <w:rPr>
                <w:sz w:val="18"/>
              </w:rPr>
            </w:pPr>
            <w:r>
              <w:rPr>
                <w:spacing w:val="-5"/>
                <w:sz w:val="18"/>
              </w:rPr>
              <w:t>N/A</w:t>
            </w:r>
          </w:p>
        </w:tc>
      </w:tr>
      <w:tr>
        <w:trPr>
          <w:trHeight w:val="489" w:hRule="atLeast"/>
        </w:trPr>
        <w:tc>
          <w:tcPr>
            <w:tcW w:w="3854" w:type="dxa"/>
            <w:shd w:val="clear" w:color="auto" w:fill="DBE4F0"/>
          </w:tcPr>
          <w:p>
            <w:pPr>
              <w:pStyle w:val="TableParagraph"/>
              <w:spacing w:before="29"/>
              <w:ind w:left="115" w:right="206"/>
              <w:jc w:val="left"/>
              <w:rPr>
                <w:b/>
                <w:sz w:val="18"/>
              </w:rPr>
            </w:pPr>
            <w:r>
              <w:rPr>
                <w:b/>
                <w:sz w:val="18"/>
              </w:rPr>
              <w:t>Felt</w:t>
            </w:r>
            <w:r>
              <w:rPr>
                <w:b/>
                <w:spacing w:val="-6"/>
                <w:sz w:val="18"/>
              </w:rPr>
              <w:t> </w:t>
            </w:r>
            <w:r>
              <w:rPr>
                <w:b/>
                <w:sz w:val="18"/>
              </w:rPr>
              <w:t>so</w:t>
            </w:r>
            <w:r>
              <w:rPr>
                <w:b/>
                <w:spacing w:val="-5"/>
                <w:sz w:val="18"/>
              </w:rPr>
              <w:t> </w:t>
            </w:r>
            <w:r>
              <w:rPr>
                <w:b/>
                <w:sz w:val="18"/>
              </w:rPr>
              <w:t>sad</w:t>
            </w:r>
            <w:r>
              <w:rPr>
                <w:b/>
                <w:spacing w:val="-6"/>
                <w:sz w:val="18"/>
              </w:rPr>
              <w:t> </w:t>
            </w:r>
            <w:r>
              <w:rPr>
                <w:b/>
                <w:sz w:val="18"/>
              </w:rPr>
              <w:t>or</w:t>
            </w:r>
            <w:r>
              <w:rPr>
                <w:b/>
                <w:spacing w:val="-7"/>
                <w:sz w:val="18"/>
              </w:rPr>
              <w:t> </w:t>
            </w:r>
            <w:r>
              <w:rPr>
                <w:b/>
                <w:sz w:val="18"/>
              </w:rPr>
              <w:t>hopeless</w:t>
            </w:r>
            <w:r>
              <w:rPr>
                <w:b/>
                <w:spacing w:val="-5"/>
                <w:sz w:val="18"/>
              </w:rPr>
              <w:t> </w:t>
            </w:r>
            <w:r>
              <w:rPr>
                <w:b/>
                <w:sz w:val="18"/>
              </w:rPr>
              <w:t>almost</w:t>
            </w:r>
            <w:r>
              <w:rPr>
                <w:b/>
                <w:spacing w:val="-6"/>
                <w:sz w:val="18"/>
              </w:rPr>
              <w:t> </w:t>
            </w:r>
            <w:r>
              <w:rPr>
                <w:b/>
                <w:sz w:val="18"/>
              </w:rPr>
              <w:t>every</w:t>
            </w:r>
            <w:r>
              <w:rPr>
                <w:b/>
                <w:spacing w:val="-6"/>
                <w:sz w:val="18"/>
              </w:rPr>
              <w:t> </w:t>
            </w:r>
            <w:r>
              <w:rPr>
                <w:b/>
                <w:sz w:val="18"/>
              </w:rPr>
              <w:t>day for two weeks or more in a row</w:t>
            </w:r>
          </w:p>
        </w:tc>
        <w:tc>
          <w:tcPr>
            <w:tcW w:w="943" w:type="dxa"/>
          </w:tcPr>
          <w:p>
            <w:pPr>
              <w:pStyle w:val="TableParagraph"/>
              <w:spacing w:before="139"/>
              <w:ind w:left="13" w:right="3"/>
              <w:rPr>
                <w:sz w:val="18"/>
              </w:rPr>
            </w:pPr>
            <w:r>
              <w:rPr>
                <w:spacing w:val="-5"/>
                <w:sz w:val="18"/>
              </w:rPr>
              <w:t>13%</w:t>
            </w:r>
          </w:p>
        </w:tc>
        <w:tc>
          <w:tcPr>
            <w:tcW w:w="943" w:type="dxa"/>
          </w:tcPr>
          <w:p>
            <w:pPr>
              <w:pStyle w:val="TableParagraph"/>
              <w:spacing w:before="139"/>
              <w:ind w:left="13" w:right="3"/>
              <w:rPr>
                <w:sz w:val="18"/>
              </w:rPr>
            </w:pPr>
            <w:r>
              <w:rPr>
                <w:spacing w:val="-5"/>
                <w:sz w:val="18"/>
              </w:rPr>
              <w:t>13%</w:t>
            </w:r>
          </w:p>
        </w:tc>
        <w:tc>
          <w:tcPr>
            <w:tcW w:w="943" w:type="dxa"/>
          </w:tcPr>
          <w:p>
            <w:pPr>
              <w:pStyle w:val="TableParagraph"/>
              <w:spacing w:before="139"/>
              <w:ind w:left="13" w:right="3"/>
              <w:rPr>
                <w:sz w:val="18"/>
              </w:rPr>
            </w:pPr>
            <w:r>
              <w:rPr>
                <w:spacing w:val="-5"/>
                <w:sz w:val="18"/>
              </w:rPr>
              <w:t>16%</w:t>
            </w:r>
          </w:p>
        </w:tc>
        <w:tc>
          <w:tcPr>
            <w:tcW w:w="943" w:type="dxa"/>
          </w:tcPr>
          <w:p>
            <w:pPr>
              <w:pStyle w:val="TableParagraph"/>
              <w:spacing w:before="139"/>
              <w:ind w:left="13" w:right="6"/>
              <w:rPr>
                <w:sz w:val="18"/>
              </w:rPr>
            </w:pPr>
            <w:r>
              <w:rPr>
                <w:spacing w:val="-5"/>
                <w:sz w:val="18"/>
              </w:rPr>
              <w:t>11%</w:t>
            </w:r>
          </w:p>
        </w:tc>
        <w:tc>
          <w:tcPr>
            <w:tcW w:w="943" w:type="dxa"/>
            <w:shd w:val="clear" w:color="auto" w:fill="D5E2BB"/>
          </w:tcPr>
          <w:p>
            <w:pPr>
              <w:pStyle w:val="TableParagraph"/>
              <w:spacing w:before="139"/>
              <w:ind w:left="13" w:right="5"/>
              <w:rPr>
                <w:sz w:val="18"/>
              </w:rPr>
            </w:pPr>
            <w:r>
              <w:rPr>
                <w:spacing w:val="-5"/>
                <w:sz w:val="18"/>
              </w:rPr>
              <w:t>13%</w:t>
            </w:r>
          </w:p>
        </w:tc>
        <w:tc>
          <w:tcPr>
            <w:tcW w:w="943" w:type="dxa"/>
          </w:tcPr>
          <w:p>
            <w:pPr>
              <w:pStyle w:val="TableParagraph"/>
              <w:spacing w:before="139"/>
              <w:ind w:left="13" w:right="5"/>
              <w:rPr>
                <w:sz w:val="18"/>
              </w:rPr>
            </w:pPr>
            <w:r>
              <w:rPr>
                <w:spacing w:val="-5"/>
                <w:sz w:val="18"/>
              </w:rPr>
              <w:t>N/A</w:t>
            </w:r>
          </w:p>
        </w:tc>
        <w:tc>
          <w:tcPr>
            <w:tcW w:w="941" w:type="dxa"/>
          </w:tcPr>
          <w:p>
            <w:pPr>
              <w:pStyle w:val="TableParagraph"/>
              <w:spacing w:before="139"/>
              <w:ind w:left="10"/>
              <w:rPr>
                <w:sz w:val="18"/>
              </w:rPr>
            </w:pPr>
            <w:r>
              <w:rPr>
                <w:spacing w:val="-5"/>
                <w:sz w:val="18"/>
              </w:rPr>
              <w:t>N/A</w:t>
            </w:r>
          </w:p>
        </w:tc>
      </w:tr>
      <w:tr>
        <w:trPr>
          <w:trHeight w:val="275" w:hRule="atLeast"/>
        </w:trPr>
        <w:tc>
          <w:tcPr>
            <w:tcW w:w="10453" w:type="dxa"/>
            <w:gridSpan w:val="8"/>
            <w:shd w:val="clear" w:color="auto" w:fill="538DD3"/>
          </w:tcPr>
          <w:p>
            <w:pPr>
              <w:pStyle w:val="TableParagraph"/>
              <w:spacing w:before="34"/>
              <w:ind w:left="12" w:right="4"/>
              <w:rPr>
                <w:b/>
                <w:sz w:val="18"/>
              </w:rPr>
            </w:pPr>
            <w:r>
              <w:rPr>
                <w:b/>
                <w:color w:val="FFFFFF"/>
                <w:sz w:val="18"/>
              </w:rPr>
              <w:t>Cardiovascular</w:t>
            </w:r>
            <w:r>
              <w:rPr>
                <w:b/>
                <w:color w:val="FFFFFF"/>
                <w:spacing w:val="-7"/>
                <w:sz w:val="18"/>
              </w:rPr>
              <w:t> </w:t>
            </w:r>
            <w:r>
              <w:rPr>
                <w:b/>
                <w:color w:val="FFFFFF"/>
                <w:spacing w:val="-2"/>
                <w:sz w:val="18"/>
              </w:rPr>
              <w:t>Health</w:t>
            </w:r>
          </w:p>
        </w:tc>
      </w:tr>
      <w:tr>
        <w:trPr>
          <w:trHeight w:val="275" w:hRule="atLeast"/>
        </w:trPr>
        <w:tc>
          <w:tcPr>
            <w:tcW w:w="3854" w:type="dxa"/>
            <w:shd w:val="clear" w:color="auto" w:fill="DBE4F0"/>
          </w:tcPr>
          <w:p>
            <w:pPr>
              <w:pStyle w:val="TableParagraph"/>
              <w:spacing w:before="31"/>
              <w:ind w:left="115"/>
              <w:jc w:val="left"/>
              <w:rPr>
                <w:b/>
                <w:position w:val="-3"/>
                <w:sz w:val="18"/>
              </w:rPr>
            </w:pPr>
            <w:r>
              <w:rPr>
                <w:b/>
                <w:sz w:val="18"/>
              </w:rPr>
              <w:t>Had angina or coronary heart disease</w:t>
            </w:r>
            <w:r>
              <w:rPr>
                <w:b/>
                <w:spacing w:val="15"/>
                <w:sz w:val="18"/>
              </w:rPr>
              <w:t> </w:t>
            </w:r>
            <w:r>
              <w:rPr>
                <w:b/>
                <w:spacing w:val="15"/>
                <w:position w:val="-3"/>
                <w:sz w:val="18"/>
              </w:rPr>
              <w:drawing>
                <wp:inline distT="0" distB="0" distL="0" distR="0">
                  <wp:extent cx="121918" cy="122553"/>
                  <wp:effectExtent l="0" t="0" r="0" b="0"/>
                  <wp:docPr id="624" name="Image 624"/>
                  <wp:cNvGraphicFramePr>
                    <a:graphicFrameLocks/>
                  </wp:cNvGraphicFramePr>
                  <a:graphic>
                    <a:graphicData uri="http://schemas.openxmlformats.org/drawingml/2006/picture">
                      <pic:pic>
                        <pic:nvPicPr>
                          <pic:cNvPr id="624" name="Image 624"/>
                          <pic:cNvPicPr/>
                        </pic:nvPicPr>
                        <pic:blipFill>
                          <a:blip r:embed="rId16" cstate="print"/>
                          <a:stretch>
                            <a:fillRect/>
                          </a:stretch>
                        </pic:blipFill>
                        <pic:spPr>
                          <a:xfrm>
                            <a:off x="0" y="0"/>
                            <a:ext cx="121918" cy="122553"/>
                          </a:xfrm>
                          <a:prstGeom prst="rect">
                            <a:avLst/>
                          </a:prstGeom>
                        </pic:spPr>
                      </pic:pic>
                    </a:graphicData>
                  </a:graphic>
                </wp:inline>
              </w:drawing>
            </w:r>
            <w:r>
              <w:rPr>
                <w:b/>
                <w:spacing w:val="15"/>
                <w:position w:val="-3"/>
                <w:sz w:val="18"/>
              </w:rPr>
            </w:r>
          </w:p>
        </w:tc>
        <w:tc>
          <w:tcPr>
            <w:tcW w:w="943" w:type="dxa"/>
          </w:tcPr>
          <w:p>
            <w:pPr>
              <w:pStyle w:val="TableParagraph"/>
              <w:spacing w:before="31"/>
              <w:ind w:left="13" w:right="3"/>
              <w:rPr>
                <w:sz w:val="18"/>
              </w:rPr>
            </w:pPr>
            <w:r>
              <w:rPr>
                <w:spacing w:val="-5"/>
                <w:sz w:val="18"/>
              </w:rPr>
              <w:t>N/A</w:t>
            </w:r>
          </w:p>
        </w:tc>
        <w:tc>
          <w:tcPr>
            <w:tcW w:w="943" w:type="dxa"/>
          </w:tcPr>
          <w:p>
            <w:pPr>
              <w:pStyle w:val="TableParagraph"/>
              <w:spacing w:before="31"/>
              <w:ind w:left="13" w:right="3"/>
              <w:rPr>
                <w:sz w:val="18"/>
              </w:rPr>
            </w:pPr>
            <w:r>
              <w:rPr>
                <w:spacing w:val="-5"/>
                <w:sz w:val="18"/>
              </w:rPr>
              <w:t>6%</w:t>
            </w:r>
          </w:p>
        </w:tc>
        <w:tc>
          <w:tcPr>
            <w:tcW w:w="943" w:type="dxa"/>
          </w:tcPr>
          <w:p>
            <w:pPr>
              <w:pStyle w:val="TableParagraph"/>
              <w:spacing w:before="31"/>
              <w:ind w:left="13" w:right="2"/>
              <w:rPr>
                <w:sz w:val="18"/>
              </w:rPr>
            </w:pPr>
            <w:r>
              <w:rPr>
                <w:spacing w:val="-5"/>
                <w:sz w:val="18"/>
              </w:rPr>
              <w:t>5%</w:t>
            </w:r>
          </w:p>
        </w:tc>
        <w:tc>
          <w:tcPr>
            <w:tcW w:w="943" w:type="dxa"/>
          </w:tcPr>
          <w:p>
            <w:pPr>
              <w:pStyle w:val="TableParagraph"/>
              <w:spacing w:before="31"/>
              <w:ind w:left="13" w:right="6"/>
              <w:rPr>
                <w:sz w:val="18"/>
              </w:rPr>
            </w:pPr>
            <w:r>
              <w:rPr>
                <w:spacing w:val="-5"/>
                <w:sz w:val="18"/>
              </w:rPr>
              <w:t>8%</w:t>
            </w:r>
          </w:p>
        </w:tc>
        <w:tc>
          <w:tcPr>
            <w:tcW w:w="943" w:type="dxa"/>
            <w:shd w:val="clear" w:color="auto" w:fill="D5E2BB"/>
          </w:tcPr>
          <w:p>
            <w:pPr>
              <w:pStyle w:val="TableParagraph"/>
              <w:spacing w:before="31"/>
              <w:ind w:left="13" w:right="5"/>
              <w:rPr>
                <w:sz w:val="18"/>
              </w:rPr>
            </w:pPr>
            <w:r>
              <w:rPr>
                <w:spacing w:val="-5"/>
                <w:sz w:val="18"/>
              </w:rPr>
              <w:t>6%</w:t>
            </w:r>
          </w:p>
        </w:tc>
        <w:tc>
          <w:tcPr>
            <w:tcW w:w="943" w:type="dxa"/>
          </w:tcPr>
          <w:p>
            <w:pPr>
              <w:pStyle w:val="TableParagraph"/>
              <w:spacing w:before="31"/>
              <w:ind w:left="13" w:right="6"/>
              <w:rPr>
                <w:sz w:val="18"/>
              </w:rPr>
            </w:pPr>
            <w:r>
              <w:rPr>
                <w:spacing w:val="-5"/>
                <w:sz w:val="18"/>
              </w:rPr>
              <w:t>5%</w:t>
            </w:r>
          </w:p>
        </w:tc>
        <w:tc>
          <w:tcPr>
            <w:tcW w:w="941" w:type="dxa"/>
          </w:tcPr>
          <w:p>
            <w:pPr>
              <w:pStyle w:val="TableParagraph"/>
              <w:spacing w:before="31"/>
              <w:ind w:left="10" w:right="1"/>
              <w:rPr>
                <w:sz w:val="18"/>
              </w:rPr>
            </w:pPr>
            <w:r>
              <w:rPr>
                <w:spacing w:val="-5"/>
                <w:sz w:val="18"/>
              </w:rPr>
              <w:t>4%</w:t>
            </w:r>
          </w:p>
        </w:tc>
      </w:tr>
      <w:tr>
        <w:trPr>
          <w:trHeight w:val="275" w:hRule="atLeast"/>
        </w:trPr>
        <w:tc>
          <w:tcPr>
            <w:tcW w:w="3854" w:type="dxa"/>
            <w:shd w:val="clear" w:color="auto" w:fill="DBE4F0"/>
          </w:tcPr>
          <w:p>
            <w:pPr>
              <w:pStyle w:val="TableParagraph"/>
              <w:spacing w:before="31"/>
              <w:ind w:left="115"/>
              <w:jc w:val="left"/>
              <w:rPr>
                <w:b/>
                <w:sz w:val="18"/>
              </w:rPr>
            </w:pPr>
            <w:r>
              <w:rPr>
                <w:b/>
                <w:sz w:val="18"/>
              </w:rPr>
              <w:t>Had</w:t>
            </w:r>
            <w:r>
              <w:rPr>
                <w:b/>
                <w:spacing w:val="-4"/>
                <w:sz w:val="18"/>
              </w:rPr>
              <w:t> </w:t>
            </w:r>
            <w:r>
              <w:rPr>
                <w:b/>
                <w:sz w:val="18"/>
              </w:rPr>
              <w:t>a</w:t>
            </w:r>
            <w:r>
              <w:rPr>
                <w:b/>
                <w:spacing w:val="-1"/>
                <w:sz w:val="18"/>
              </w:rPr>
              <w:t> </w:t>
            </w:r>
            <w:r>
              <w:rPr>
                <w:b/>
                <w:sz w:val="18"/>
              </w:rPr>
              <w:t>heart</w:t>
            </w:r>
            <w:r>
              <w:rPr>
                <w:b/>
                <w:spacing w:val="-1"/>
                <w:sz w:val="18"/>
              </w:rPr>
              <w:t> </w:t>
            </w:r>
            <w:r>
              <w:rPr>
                <w:b/>
                <w:spacing w:val="-2"/>
                <w:sz w:val="18"/>
              </w:rPr>
              <w:t>attack</w:t>
            </w:r>
          </w:p>
        </w:tc>
        <w:tc>
          <w:tcPr>
            <w:tcW w:w="943" w:type="dxa"/>
          </w:tcPr>
          <w:p>
            <w:pPr>
              <w:pStyle w:val="TableParagraph"/>
              <w:spacing w:before="31"/>
              <w:ind w:left="13" w:right="3"/>
              <w:rPr>
                <w:sz w:val="18"/>
              </w:rPr>
            </w:pPr>
            <w:r>
              <w:rPr>
                <w:spacing w:val="-5"/>
                <w:sz w:val="18"/>
              </w:rPr>
              <w:t>5%</w:t>
            </w:r>
          </w:p>
        </w:tc>
        <w:tc>
          <w:tcPr>
            <w:tcW w:w="943" w:type="dxa"/>
          </w:tcPr>
          <w:p>
            <w:pPr>
              <w:pStyle w:val="TableParagraph"/>
              <w:spacing w:before="31"/>
              <w:ind w:left="13" w:right="3"/>
              <w:rPr>
                <w:sz w:val="18"/>
              </w:rPr>
            </w:pPr>
            <w:r>
              <w:rPr>
                <w:spacing w:val="-5"/>
                <w:sz w:val="18"/>
              </w:rPr>
              <w:t>7%</w:t>
            </w:r>
          </w:p>
        </w:tc>
        <w:tc>
          <w:tcPr>
            <w:tcW w:w="943" w:type="dxa"/>
          </w:tcPr>
          <w:p>
            <w:pPr>
              <w:pStyle w:val="TableParagraph"/>
              <w:spacing w:before="31"/>
              <w:ind w:left="13" w:right="2"/>
              <w:rPr>
                <w:sz w:val="18"/>
              </w:rPr>
            </w:pPr>
            <w:r>
              <w:rPr>
                <w:spacing w:val="-5"/>
                <w:sz w:val="18"/>
              </w:rPr>
              <w:t>6%</w:t>
            </w:r>
          </w:p>
        </w:tc>
        <w:tc>
          <w:tcPr>
            <w:tcW w:w="943" w:type="dxa"/>
          </w:tcPr>
          <w:p>
            <w:pPr>
              <w:pStyle w:val="TableParagraph"/>
              <w:spacing w:before="31"/>
              <w:ind w:left="13" w:right="7"/>
              <w:rPr>
                <w:sz w:val="18"/>
              </w:rPr>
            </w:pPr>
            <w:r>
              <w:rPr>
                <w:spacing w:val="-5"/>
                <w:sz w:val="18"/>
              </w:rPr>
              <w:t>3%</w:t>
            </w:r>
          </w:p>
        </w:tc>
        <w:tc>
          <w:tcPr>
            <w:tcW w:w="943" w:type="dxa"/>
            <w:shd w:val="clear" w:color="auto" w:fill="D5E2BB"/>
          </w:tcPr>
          <w:p>
            <w:pPr>
              <w:pStyle w:val="TableParagraph"/>
              <w:spacing w:before="31"/>
              <w:ind w:left="13" w:right="5"/>
              <w:rPr>
                <w:sz w:val="18"/>
              </w:rPr>
            </w:pPr>
            <w:r>
              <w:rPr>
                <w:spacing w:val="-5"/>
                <w:sz w:val="18"/>
              </w:rPr>
              <w:t>6%</w:t>
            </w:r>
          </w:p>
        </w:tc>
        <w:tc>
          <w:tcPr>
            <w:tcW w:w="943" w:type="dxa"/>
          </w:tcPr>
          <w:p>
            <w:pPr>
              <w:pStyle w:val="TableParagraph"/>
              <w:spacing w:before="31"/>
              <w:ind w:left="13" w:right="6"/>
              <w:rPr>
                <w:sz w:val="18"/>
              </w:rPr>
            </w:pPr>
            <w:r>
              <w:rPr>
                <w:spacing w:val="-5"/>
                <w:sz w:val="18"/>
              </w:rPr>
              <w:t>5%</w:t>
            </w:r>
          </w:p>
        </w:tc>
        <w:tc>
          <w:tcPr>
            <w:tcW w:w="941" w:type="dxa"/>
          </w:tcPr>
          <w:p>
            <w:pPr>
              <w:pStyle w:val="TableParagraph"/>
              <w:spacing w:before="31"/>
              <w:ind w:left="10" w:right="1"/>
              <w:rPr>
                <w:sz w:val="18"/>
              </w:rPr>
            </w:pPr>
            <w:r>
              <w:rPr>
                <w:spacing w:val="-5"/>
                <w:sz w:val="18"/>
              </w:rPr>
              <w:t>4%</w:t>
            </w:r>
          </w:p>
        </w:tc>
      </w:tr>
      <w:tr>
        <w:trPr>
          <w:trHeight w:val="275" w:hRule="atLeast"/>
        </w:trPr>
        <w:tc>
          <w:tcPr>
            <w:tcW w:w="3854" w:type="dxa"/>
            <w:shd w:val="clear" w:color="auto" w:fill="DBE4F0"/>
          </w:tcPr>
          <w:p>
            <w:pPr>
              <w:pStyle w:val="TableParagraph"/>
              <w:spacing w:before="31"/>
              <w:ind w:left="115"/>
              <w:jc w:val="left"/>
              <w:rPr>
                <w:b/>
                <w:sz w:val="18"/>
              </w:rPr>
            </w:pPr>
            <w:r>
              <w:rPr>
                <w:b/>
                <w:sz w:val="18"/>
              </w:rPr>
              <w:t>Had</w:t>
            </w:r>
            <w:r>
              <w:rPr>
                <w:b/>
                <w:spacing w:val="-3"/>
                <w:sz w:val="18"/>
              </w:rPr>
              <w:t> </w:t>
            </w:r>
            <w:r>
              <w:rPr>
                <w:b/>
                <w:sz w:val="18"/>
              </w:rPr>
              <w:t>a</w:t>
            </w:r>
            <w:r>
              <w:rPr>
                <w:b/>
                <w:spacing w:val="-1"/>
                <w:sz w:val="18"/>
              </w:rPr>
              <w:t> </w:t>
            </w:r>
            <w:r>
              <w:rPr>
                <w:b/>
                <w:spacing w:val="-2"/>
                <w:sz w:val="18"/>
              </w:rPr>
              <w:t>stroke</w:t>
            </w:r>
          </w:p>
        </w:tc>
        <w:tc>
          <w:tcPr>
            <w:tcW w:w="943" w:type="dxa"/>
          </w:tcPr>
          <w:p>
            <w:pPr>
              <w:pStyle w:val="TableParagraph"/>
              <w:spacing w:before="31"/>
              <w:ind w:left="13" w:right="3"/>
              <w:rPr>
                <w:sz w:val="18"/>
              </w:rPr>
            </w:pPr>
            <w:r>
              <w:rPr>
                <w:spacing w:val="-5"/>
                <w:sz w:val="18"/>
              </w:rPr>
              <w:t>3%</w:t>
            </w:r>
          </w:p>
        </w:tc>
        <w:tc>
          <w:tcPr>
            <w:tcW w:w="943" w:type="dxa"/>
          </w:tcPr>
          <w:p>
            <w:pPr>
              <w:pStyle w:val="TableParagraph"/>
              <w:spacing w:before="31"/>
              <w:ind w:left="13" w:right="3"/>
              <w:rPr>
                <w:sz w:val="18"/>
              </w:rPr>
            </w:pPr>
            <w:r>
              <w:rPr>
                <w:spacing w:val="-5"/>
                <w:sz w:val="18"/>
              </w:rPr>
              <w:t>2%</w:t>
            </w:r>
          </w:p>
        </w:tc>
        <w:tc>
          <w:tcPr>
            <w:tcW w:w="943" w:type="dxa"/>
          </w:tcPr>
          <w:p>
            <w:pPr>
              <w:pStyle w:val="TableParagraph"/>
              <w:spacing w:before="31"/>
              <w:ind w:left="13" w:right="2"/>
              <w:rPr>
                <w:sz w:val="18"/>
              </w:rPr>
            </w:pPr>
            <w:r>
              <w:rPr>
                <w:spacing w:val="-5"/>
                <w:sz w:val="18"/>
              </w:rPr>
              <w:t>2%</w:t>
            </w:r>
          </w:p>
        </w:tc>
        <w:tc>
          <w:tcPr>
            <w:tcW w:w="943" w:type="dxa"/>
          </w:tcPr>
          <w:p>
            <w:pPr>
              <w:pStyle w:val="TableParagraph"/>
              <w:spacing w:before="31"/>
              <w:ind w:left="13" w:right="7"/>
              <w:rPr>
                <w:sz w:val="18"/>
              </w:rPr>
            </w:pPr>
            <w:r>
              <w:rPr>
                <w:spacing w:val="-5"/>
                <w:sz w:val="18"/>
              </w:rPr>
              <w:t>3%</w:t>
            </w:r>
          </w:p>
        </w:tc>
        <w:tc>
          <w:tcPr>
            <w:tcW w:w="943" w:type="dxa"/>
            <w:shd w:val="clear" w:color="auto" w:fill="D5E2BB"/>
          </w:tcPr>
          <w:p>
            <w:pPr>
              <w:pStyle w:val="TableParagraph"/>
              <w:spacing w:before="31"/>
              <w:ind w:left="13" w:right="5"/>
              <w:rPr>
                <w:sz w:val="18"/>
              </w:rPr>
            </w:pPr>
            <w:r>
              <w:rPr>
                <w:spacing w:val="-5"/>
                <w:sz w:val="18"/>
              </w:rPr>
              <w:t>4%</w:t>
            </w:r>
          </w:p>
        </w:tc>
        <w:tc>
          <w:tcPr>
            <w:tcW w:w="943" w:type="dxa"/>
          </w:tcPr>
          <w:p>
            <w:pPr>
              <w:pStyle w:val="TableParagraph"/>
              <w:spacing w:before="31"/>
              <w:ind w:left="13" w:right="6"/>
              <w:rPr>
                <w:sz w:val="18"/>
              </w:rPr>
            </w:pPr>
            <w:r>
              <w:rPr>
                <w:spacing w:val="-5"/>
                <w:sz w:val="18"/>
              </w:rPr>
              <w:t>4%</w:t>
            </w:r>
          </w:p>
        </w:tc>
        <w:tc>
          <w:tcPr>
            <w:tcW w:w="941" w:type="dxa"/>
          </w:tcPr>
          <w:p>
            <w:pPr>
              <w:pStyle w:val="TableParagraph"/>
              <w:spacing w:before="31"/>
              <w:ind w:left="10" w:right="1"/>
              <w:rPr>
                <w:sz w:val="18"/>
              </w:rPr>
            </w:pPr>
            <w:r>
              <w:rPr>
                <w:spacing w:val="-5"/>
                <w:sz w:val="18"/>
              </w:rPr>
              <w:t>3%</w:t>
            </w:r>
          </w:p>
        </w:tc>
      </w:tr>
      <w:tr>
        <w:trPr>
          <w:trHeight w:val="275" w:hRule="atLeast"/>
        </w:trPr>
        <w:tc>
          <w:tcPr>
            <w:tcW w:w="3854" w:type="dxa"/>
            <w:shd w:val="clear" w:color="auto" w:fill="DBE4F0"/>
          </w:tcPr>
          <w:p>
            <w:pPr>
              <w:pStyle w:val="TableParagraph"/>
              <w:spacing w:before="22"/>
              <w:ind w:left="115"/>
              <w:jc w:val="left"/>
              <w:rPr>
                <w:b/>
                <w:sz w:val="18"/>
              </w:rPr>
            </w:pPr>
            <w:r>
              <w:rPr>
                <w:b/>
                <w:position w:val="1"/>
                <w:sz w:val="18"/>
              </w:rPr>
              <w:t>Had</w:t>
            </w:r>
            <w:r>
              <w:rPr>
                <w:b/>
                <w:spacing w:val="-5"/>
                <w:position w:val="1"/>
                <w:sz w:val="18"/>
              </w:rPr>
              <w:t> </w:t>
            </w:r>
            <w:r>
              <w:rPr>
                <w:b/>
                <w:position w:val="1"/>
                <w:sz w:val="18"/>
              </w:rPr>
              <w:t>high</w:t>
            </w:r>
            <w:r>
              <w:rPr>
                <w:b/>
                <w:spacing w:val="-1"/>
                <w:position w:val="1"/>
                <w:sz w:val="18"/>
              </w:rPr>
              <w:t> </w:t>
            </w:r>
            <w:r>
              <w:rPr>
                <w:b/>
                <w:position w:val="1"/>
                <w:sz w:val="18"/>
              </w:rPr>
              <w:t>blood</w:t>
            </w:r>
            <w:r>
              <w:rPr>
                <w:b/>
                <w:spacing w:val="-2"/>
                <w:position w:val="1"/>
                <w:sz w:val="18"/>
              </w:rPr>
              <w:t> </w:t>
            </w:r>
            <w:r>
              <w:rPr>
                <w:b/>
                <w:position w:val="1"/>
                <w:sz w:val="18"/>
              </w:rPr>
              <w:t>pressure</w:t>
            </w:r>
            <w:r>
              <w:rPr>
                <w:b/>
                <w:spacing w:val="-23"/>
                <w:position w:val="1"/>
                <w:sz w:val="18"/>
              </w:rPr>
              <w:t> </w:t>
            </w:r>
            <w:r>
              <w:rPr>
                <w:b/>
                <w:spacing w:val="-23"/>
                <w:sz w:val="18"/>
              </w:rPr>
              <w:drawing>
                <wp:inline distT="0" distB="0" distL="0" distR="0">
                  <wp:extent cx="121918" cy="122551"/>
                  <wp:effectExtent l="0" t="0" r="0" b="0"/>
                  <wp:docPr id="625" name="Image 625"/>
                  <wp:cNvGraphicFramePr>
                    <a:graphicFrameLocks/>
                  </wp:cNvGraphicFramePr>
                  <a:graphic>
                    <a:graphicData uri="http://schemas.openxmlformats.org/drawingml/2006/picture">
                      <pic:pic>
                        <pic:nvPicPr>
                          <pic:cNvPr id="625" name="Image 625"/>
                          <pic:cNvPicPr/>
                        </pic:nvPicPr>
                        <pic:blipFill>
                          <a:blip r:embed="rId16" cstate="print"/>
                          <a:stretch>
                            <a:fillRect/>
                          </a:stretch>
                        </pic:blipFill>
                        <pic:spPr>
                          <a:xfrm>
                            <a:off x="0" y="0"/>
                            <a:ext cx="121918" cy="122551"/>
                          </a:xfrm>
                          <a:prstGeom prst="rect">
                            <a:avLst/>
                          </a:prstGeom>
                        </pic:spPr>
                      </pic:pic>
                    </a:graphicData>
                  </a:graphic>
                </wp:inline>
              </w:drawing>
            </w:r>
            <w:r>
              <w:rPr>
                <w:b/>
                <w:spacing w:val="-23"/>
                <w:sz w:val="18"/>
              </w:rPr>
            </w:r>
          </w:p>
        </w:tc>
        <w:tc>
          <w:tcPr>
            <w:tcW w:w="943" w:type="dxa"/>
          </w:tcPr>
          <w:p>
            <w:pPr>
              <w:pStyle w:val="TableParagraph"/>
              <w:spacing w:before="31"/>
              <w:ind w:left="13" w:right="3"/>
              <w:rPr>
                <w:sz w:val="18"/>
              </w:rPr>
            </w:pPr>
            <w:r>
              <w:rPr>
                <w:spacing w:val="-5"/>
                <w:sz w:val="18"/>
              </w:rPr>
              <w:t>33%</w:t>
            </w:r>
          </w:p>
        </w:tc>
        <w:tc>
          <w:tcPr>
            <w:tcW w:w="943" w:type="dxa"/>
          </w:tcPr>
          <w:p>
            <w:pPr>
              <w:pStyle w:val="TableParagraph"/>
              <w:spacing w:before="31"/>
              <w:ind w:left="13" w:right="3"/>
              <w:rPr>
                <w:sz w:val="18"/>
              </w:rPr>
            </w:pPr>
            <w:r>
              <w:rPr>
                <w:spacing w:val="-5"/>
                <w:sz w:val="18"/>
              </w:rPr>
              <w:t>30%</w:t>
            </w:r>
          </w:p>
        </w:tc>
        <w:tc>
          <w:tcPr>
            <w:tcW w:w="943" w:type="dxa"/>
          </w:tcPr>
          <w:p>
            <w:pPr>
              <w:pStyle w:val="TableParagraph"/>
              <w:spacing w:before="31"/>
              <w:ind w:left="13" w:right="3"/>
              <w:rPr>
                <w:sz w:val="18"/>
              </w:rPr>
            </w:pPr>
            <w:r>
              <w:rPr>
                <w:spacing w:val="-5"/>
                <w:sz w:val="18"/>
              </w:rPr>
              <w:t>28%</w:t>
            </w:r>
          </w:p>
        </w:tc>
        <w:tc>
          <w:tcPr>
            <w:tcW w:w="943" w:type="dxa"/>
          </w:tcPr>
          <w:p>
            <w:pPr>
              <w:pStyle w:val="TableParagraph"/>
              <w:spacing w:before="31"/>
              <w:ind w:left="13" w:right="7"/>
              <w:rPr>
                <w:sz w:val="18"/>
              </w:rPr>
            </w:pPr>
            <w:r>
              <w:rPr>
                <w:spacing w:val="-5"/>
                <w:sz w:val="18"/>
              </w:rPr>
              <w:t>37%</w:t>
            </w:r>
          </w:p>
        </w:tc>
        <w:tc>
          <w:tcPr>
            <w:tcW w:w="943" w:type="dxa"/>
            <w:shd w:val="clear" w:color="auto" w:fill="D5E2BB"/>
          </w:tcPr>
          <w:p>
            <w:pPr>
              <w:pStyle w:val="TableParagraph"/>
              <w:spacing w:before="31"/>
              <w:ind w:left="13" w:right="5"/>
              <w:rPr>
                <w:sz w:val="18"/>
              </w:rPr>
            </w:pPr>
            <w:r>
              <w:rPr>
                <w:spacing w:val="-5"/>
                <w:sz w:val="18"/>
              </w:rPr>
              <w:t>38%</w:t>
            </w:r>
          </w:p>
        </w:tc>
        <w:tc>
          <w:tcPr>
            <w:tcW w:w="943" w:type="dxa"/>
          </w:tcPr>
          <w:p>
            <w:pPr>
              <w:pStyle w:val="TableParagraph"/>
              <w:spacing w:before="31"/>
              <w:ind w:left="13" w:right="5"/>
              <w:rPr>
                <w:sz w:val="18"/>
              </w:rPr>
            </w:pPr>
            <w:r>
              <w:rPr>
                <w:spacing w:val="-4"/>
                <w:sz w:val="18"/>
              </w:rPr>
              <w:t>35%*</w:t>
            </w:r>
          </w:p>
        </w:tc>
        <w:tc>
          <w:tcPr>
            <w:tcW w:w="941" w:type="dxa"/>
          </w:tcPr>
          <w:p>
            <w:pPr>
              <w:pStyle w:val="TableParagraph"/>
              <w:spacing w:before="31"/>
              <w:ind w:left="10"/>
              <w:rPr>
                <w:sz w:val="18"/>
              </w:rPr>
            </w:pPr>
            <w:r>
              <w:rPr>
                <w:spacing w:val="-4"/>
                <w:sz w:val="18"/>
              </w:rPr>
              <w:t>33%*</w:t>
            </w:r>
          </w:p>
        </w:tc>
      </w:tr>
      <w:tr>
        <w:trPr>
          <w:trHeight w:val="273" w:hRule="atLeast"/>
        </w:trPr>
        <w:tc>
          <w:tcPr>
            <w:tcW w:w="3854" w:type="dxa"/>
            <w:shd w:val="clear" w:color="auto" w:fill="DBE4F0"/>
          </w:tcPr>
          <w:p>
            <w:pPr>
              <w:pStyle w:val="TableParagraph"/>
              <w:spacing w:before="31"/>
              <w:ind w:left="115"/>
              <w:jc w:val="left"/>
              <w:rPr>
                <w:b/>
                <w:sz w:val="18"/>
              </w:rPr>
            </w:pPr>
            <w:r>
              <w:rPr>
                <w:b/>
                <w:sz w:val="18"/>
              </w:rPr>
              <w:t>Had</w:t>
            </w:r>
            <w:r>
              <w:rPr>
                <w:b/>
                <w:spacing w:val="-2"/>
                <w:sz w:val="18"/>
              </w:rPr>
              <w:t> </w:t>
            </w:r>
            <w:r>
              <w:rPr>
                <w:b/>
                <w:sz w:val="18"/>
              </w:rPr>
              <w:t>high</w:t>
            </w:r>
            <w:r>
              <w:rPr>
                <w:b/>
                <w:spacing w:val="-1"/>
                <w:sz w:val="18"/>
              </w:rPr>
              <w:t> </w:t>
            </w:r>
            <w:r>
              <w:rPr>
                <w:b/>
                <w:sz w:val="18"/>
              </w:rPr>
              <w:t>blood</w:t>
            </w:r>
            <w:r>
              <w:rPr>
                <w:b/>
                <w:spacing w:val="-1"/>
                <w:sz w:val="18"/>
              </w:rPr>
              <w:t> </w:t>
            </w:r>
            <w:r>
              <w:rPr>
                <w:b/>
                <w:spacing w:val="-2"/>
                <w:sz w:val="18"/>
              </w:rPr>
              <w:t>cholesterol</w:t>
            </w:r>
          </w:p>
        </w:tc>
        <w:tc>
          <w:tcPr>
            <w:tcW w:w="943" w:type="dxa"/>
          </w:tcPr>
          <w:p>
            <w:pPr>
              <w:pStyle w:val="TableParagraph"/>
              <w:spacing w:before="31"/>
              <w:ind w:left="13" w:right="3"/>
              <w:rPr>
                <w:sz w:val="18"/>
              </w:rPr>
            </w:pPr>
            <w:r>
              <w:rPr>
                <w:spacing w:val="-5"/>
                <w:sz w:val="18"/>
              </w:rPr>
              <w:t>31%</w:t>
            </w:r>
          </w:p>
        </w:tc>
        <w:tc>
          <w:tcPr>
            <w:tcW w:w="943" w:type="dxa"/>
          </w:tcPr>
          <w:p>
            <w:pPr>
              <w:pStyle w:val="TableParagraph"/>
              <w:spacing w:before="31"/>
              <w:ind w:left="13" w:right="3"/>
              <w:rPr>
                <w:sz w:val="18"/>
              </w:rPr>
            </w:pPr>
            <w:r>
              <w:rPr>
                <w:spacing w:val="-5"/>
                <w:sz w:val="18"/>
              </w:rPr>
              <w:t>36%</w:t>
            </w:r>
          </w:p>
        </w:tc>
        <w:tc>
          <w:tcPr>
            <w:tcW w:w="943" w:type="dxa"/>
          </w:tcPr>
          <w:p>
            <w:pPr>
              <w:pStyle w:val="TableParagraph"/>
              <w:spacing w:before="31"/>
              <w:ind w:left="13" w:right="3"/>
              <w:rPr>
                <w:sz w:val="18"/>
              </w:rPr>
            </w:pPr>
            <w:r>
              <w:rPr>
                <w:spacing w:val="-5"/>
                <w:sz w:val="18"/>
              </w:rPr>
              <w:t>37%</w:t>
            </w:r>
          </w:p>
        </w:tc>
        <w:tc>
          <w:tcPr>
            <w:tcW w:w="943" w:type="dxa"/>
          </w:tcPr>
          <w:p>
            <w:pPr>
              <w:pStyle w:val="TableParagraph"/>
              <w:spacing w:before="31"/>
              <w:ind w:left="13" w:right="7"/>
              <w:rPr>
                <w:sz w:val="18"/>
              </w:rPr>
            </w:pPr>
            <w:r>
              <w:rPr>
                <w:spacing w:val="-5"/>
                <w:sz w:val="18"/>
              </w:rPr>
              <w:t>37%</w:t>
            </w:r>
          </w:p>
        </w:tc>
        <w:tc>
          <w:tcPr>
            <w:tcW w:w="943" w:type="dxa"/>
            <w:shd w:val="clear" w:color="auto" w:fill="D5E2BB"/>
          </w:tcPr>
          <w:p>
            <w:pPr>
              <w:pStyle w:val="TableParagraph"/>
              <w:spacing w:before="31"/>
              <w:ind w:left="13" w:right="5"/>
              <w:rPr>
                <w:sz w:val="18"/>
              </w:rPr>
            </w:pPr>
            <w:r>
              <w:rPr>
                <w:spacing w:val="-5"/>
                <w:sz w:val="18"/>
              </w:rPr>
              <w:t>36%</w:t>
            </w:r>
          </w:p>
        </w:tc>
        <w:tc>
          <w:tcPr>
            <w:tcW w:w="943" w:type="dxa"/>
          </w:tcPr>
          <w:p>
            <w:pPr>
              <w:pStyle w:val="TableParagraph"/>
              <w:spacing w:before="31"/>
              <w:ind w:left="13" w:right="5"/>
              <w:rPr>
                <w:sz w:val="18"/>
              </w:rPr>
            </w:pPr>
            <w:r>
              <w:rPr>
                <w:spacing w:val="-4"/>
                <w:sz w:val="18"/>
              </w:rPr>
              <w:t>33%*</w:t>
            </w:r>
          </w:p>
        </w:tc>
        <w:tc>
          <w:tcPr>
            <w:tcW w:w="941" w:type="dxa"/>
          </w:tcPr>
          <w:p>
            <w:pPr>
              <w:pStyle w:val="TableParagraph"/>
              <w:spacing w:before="31"/>
              <w:ind w:left="10"/>
              <w:rPr>
                <w:sz w:val="18"/>
              </w:rPr>
            </w:pPr>
            <w:r>
              <w:rPr>
                <w:spacing w:val="-4"/>
                <w:sz w:val="18"/>
              </w:rPr>
              <w:t>33%*</w:t>
            </w:r>
          </w:p>
        </w:tc>
      </w:tr>
      <w:tr>
        <w:trPr>
          <w:trHeight w:val="491" w:hRule="atLeast"/>
        </w:trPr>
        <w:tc>
          <w:tcPr>
            <w:tcW w:w="3854" w:type="dxa"/>
            <w:shd w:val="clear" w:color="auto" w:fill="DBE4F0"/>
          </w:tcPr>
          <w:p>
            <w:pPr>
              <w:pStyle w:val="TableParagraph"/>
              <w:spacing w:before="31"/>
              <w:ind w:left="115" w:right="206"/>
              <w:jc w:val="left"/>
              <w:rPr>
                <w:b/>
                <w:sz w:val="18"/>
              </w:rPr>
            </w:pPr>
            <w:r>
              <w:rPr>
                <w:b/>
                <w:sz w:val="18"/>
              </w:rPr>
              <w:t>Had</w:t>
            </w:r>
            <w:r>
              <w:rPr>
                <w:b/>
                <w:spacing w:val="-10"/>
                <w:sz w:val="18"/>
              </w:rPr>
              <w:t> </w:t>
            </w:r>
            <w:r>
              <w:rPr>
                <w:b/>
                <w:sz w:val="18"/>
              </w:rPr>
              <w:t>blood</w:t>
            </w:r>
            <w:r>
              <w:rPr>
                <w:b/>
                <w:spacing w:val="-10"/>
                <w:sz w:val="18"/>
              </w:rPr>
              <w:t> </w:t>
            </w:r>
            <w:r>
              <w:rPr>
                <w:b/>
                <w:sz w:val="18"/>
              </w:rPr>
              <w:t>cholesterol</w:t>
            </w:r>
            <w:r>
              <w:rPr>
                <w:b/>
                <w:spacing w:val="-10"/>
                <w:sz w:val="18"/>
              </w:rPr>
              <w:t> </w:t>
            </w:r>
            <w:r>
              <w:rPr>
                <w:b/>
                <w:sz w:val="18"/>
              </w:rPr>
              <w:t>checked</w:t>
            </w:r>
            <w:r>
              <w:rPr>
                <w:b/>
                <w:spacing w:val="-10"/>
                <w:sz w:val="18"/>
              </w:rPr>
              <w:t> </w:t>
            </w:r>
            <w:r>
              <w:rPr>
                <w:b/>
                <w:sz w:val="18"/>
              </w:rPr>
              <w:t>within past 5 years</w:t>
            </w:r>
          </w:p>
        </w:tc>
        <w:tc>
          <w:tcPr>
            <w:tcW w:w="943" w:type="dxa"/>
          </w:tcPr>
          <w:p>
            <w:pPr>
              <w:pStyle w:val="TableParagraph"/>
              <w:spacing w:before="139"/>
              <w:ind w:left="13" w:right="3"/>
              <w:rPr>
                <w:sz w:val="18"/>
              </w:rPr>
            </w:pPr>
            <w:r>
              <w:rPr>
                <w:spacing w:val="-5"/>
                <w:sz w:val="18"/>
              </w:rPr>
              <w:t>N/A</w:t>
            </w:r>
          </w:p>
        </w:tc>
        <w:tc>
          <w:tcPr>
            <w:tcW w:w="943" w:type="dxa"/>
          </w:tcPr>
          <w:p>
            <w:pPr>
              <w:pStyle w:val="TableParagraph"/>
              <w:spacing w:before="139"/>
              <w:ind w:left="13" w:right="3"/>
              <w:rPr>
                <w:sz w:val="18"/>
              </w:rPr>
            </w:pPr>
            <w:r>
              <w:rPr>
                <w:spacing w:val="-5"/>
                <w:sz w:val="18"/>
              </w:rPr>
              <w:t>79%</w:t>
            </w:r>
          </w:p>
        </w:tc>
        <w:tc>
          <w:tcPr>
            <w:tcW w:w="943" w:type="dxa"/>
          </w:tcPr>
          <w:p>
            <w:pPr>
              <w:pStyle w:val="TableParagraph"/>
              <w:spacing w:before="139"/>
              <w:ind w:left="13" w:right="3"/>
              <w:rPr>
                <w:sz w:val="18"/>
              </w:rPr>
            </w:pPr>
            <w:r>
              <w:rPr>
                <w:spacing w:val="-5"/>
                <w:sz w:val="18"/>
              </w:rPr>
              <w:t>79%</w:t>
            </w:r>
          </w:p>
        </w:tc>
        <w:tc>
          <w:tcPr>
            <w:tcW w:w="943" w:type="dxa"/>
          </w:tcPr>
          <w:p>
            <w:pPr>
              <w:pStyle w:val="TableParagraph"/>
              <w:spacing w:before="139"/>
              <w:ind w:left="13" w:right="7"/>
              <w:rPr>
                <w:sz w:val="18"/>
              </w:rPr>
            </w:pPr>
            <w:r>
              <w:rPr>
                <w:spacing w:val="-5"/>
                <w:sz w:val="18"/>
              </w:rPr>
              <w:t>83%</w:t>
            </w:r>
          </w:p>
        </w:tc>
        <w:tc>
          <w:tcPr>
            <w:tcW w:w="943" w:type="dxa"/>
            <w:shd w:val="clear" w:color="auto" w:fill="D5E2BB"/>
          </w:tcPr>
          <w:p>
            <w:pPr>
              <w:pStyle w:val="TableParagraph"/>
              <w:spacing w:before="139"/>
              <w:ind w:left="13" w:right="5"/>
              <w:rPr>
                <w:sz w:val="18"/>
              </w:rPr>
            </w:pPr>
            <w:r>
              <w:rPr>
                <w:spacing w:val="-5"/>
                <w:sz w:val="18"/>
              </w:rPr>
              <w:t>78%</w:t>
            </w:r>
          </w:p>
        </w:tc>
        <w:tc>
          <w:tcPr>
            <w:tcW w:w="943" w:type="dxa"/>
          </w:tcPr>
          <w:p>
            <w:pPr>
              <w:pStyle w:val="TableParagraph"/>
              <w:spacing w:before="139"/>
              <w:ind w:left="13" w:right="5"/>
              <w:rPr>
                <w:sz w:val="18"/>
              </w:rPr>
            </w:pPr>
            <w:r>
              <w:rPr>
                <w:spacing w:val="-4"/>
                <w:sz w:val="18"/>
              </w:rPr>
              <w:t>85%*</w:t>
            </w:r>
          </w:p>
        </w:tc>
        <w:tc>
          <w:tcPr>
            <w:tcW w:w="941" w:type="dxa"/>
          </w:tcPr>
          <w:p>
            <w:pPr>
              <w:pStyle w:val="TableParagraph"/>
              <w:spacing w:before="139"/>
              <w:ind w:left="10"/>
              <w:rPr>
                <w:sz w:val="18"/>
              </w:rPr>
            </w:pPr>
            <w:r>
              <w:rPr>
                <w:spacing w:val="-4"/>
                <w:sz w:val="18"/>
              </w:rPr>
              <w:t>87%*</w:t>
            </w:r>
          </w:p>
        </w:tc>
      </w:tr>
    </w:tbl>
    <w:p>
      <w:pPr>
        <w:spacing w:line="198" w:lineRule="exact" w:before="23"/>
        <w:ind w:left="288" w:right="0" w:firstLine="0"/>
        <w:jc w:val="left"/>
        <w:rPr>
          <w:i/>
          <w:sz w:val="17"/>
        </w:rPr>
      </w:pPr>
      <w:r>
        <w:rPr>
          <w:i/>
          <w:spacing w:val="-6"/>
          <w:sz w:val="17"/>
        </w:rPr>
        <w:t>N/A</w:t>
      </w:r>
      <w:r>
        <w:rPr>
          <w:i/>
          <w:spacing w:val="-5"/>
          <w:sz w:val="17"/>
        </w:rPr>
        <w:t> </w:t>
      </w:r>
      <w:r>
        <w:rPr>
          <w:i/>
          <w:spacing w:val="-6"/>
          <w:sz w:val="17"/>
        </w:rPr>
        <w:t>-</w:t>
      </w:r>
      <w:r>
        <w:rPr>
          <w:i/>
          <w:spacing w:val="-3"/>
          <w:sz w:val="17"/>
        </w:rPr>
        <w:t> </w:t>
      </w:r>
      <w:r>
        <w:rPr>
          <w:i/>
          <w:spacing w:val="-6"/>
          <w:sz w:val="17"/>
        </w:rPr>
        <w:t>Not</w:t>
      </w:r>
      <w:r>
        <w:rPr>
          <w:i/>
          <w:spacing w:val="-4"/>
          <w:sz w:val="17"/>
        </w:rPr>
        <w:t> </w:t>
      </w:r>
      <w:r>
        <w:rPr>
          <w:i/>
          <w:spacing w:val="-6"/>
          <w:sz w:val="17"/>
        </w:rPr>
        <w:t>Available</w:t>
      </w:r>
    </w:p>
    <w:p>
      <w:pPr>
        <w:spacing w:line="191" w:lineRule="exact" w:before="0"/>
        <w:ind w:left="288" w:right="0" w:firstLine="0"/>
        <w:jc w:val="left"/>
        <w:rPr>
          <w:i/>
          <w:sz w:val="17"/>
        </w:rPr>
      </w:pPr>
      <w:r>
        <w:rPr>
          <w:i/>
          <w:spacing w:val="-6"/>
          <w:sz w:val="17"/>
        </w:rPr>
        <w:t>*2019</w:t>
      </w:r>
      <w:r>
        <w:rPr>
          <w:i/>
          <w:spacing w:val="-5"/>
          <w:sz w:val="17"/>
        </w:rPr>
        <w:t> </w:t>
      </w:r>
      <w:r>
        <w:rPr>
          <w:i/>
          <w:spacing w:val="-6"/>
          <w:sz w:val="17"/>
        </w:rPr>
        <w:t>BRFSS</w:t>
      </w:r>
      <w:r>
        <w:rPr>
          <w:i/>
          <w:spacing w:val="-4"/>
          <w:sz w:val="17"/>
        </w:rPr>
        <w:t> </w:t>
      </w:r>
      <w:r>
        <w:rPr>
          <w:i/>
          <w:spacing w:val="-6"/>
          <w:sz w:val="17"/>
        </w:rPr>
        <w:t>Data</w:t>
      </w:r>
    </w:p>
    <w:p>
      <w:pPr>
        <w:spacing w:line="196" w:lineRule="exact" w:before="0"/>
        <w:ind w:left="287" w:right="0" w:firstLine="0"/>
        <w:jc w:val="left"/>
        <w:rPr>
          <w:i/>
          <w:sz w:val="17"/>
        </w:rPr>
      </w:pPr>
      <w:r>
        <w:rPr>
          <w:position w:val="-3"/>
        </w:rPr>
        <w:drawing>
          <wp:inline distT="0" distB="0" distL="0" distR="0">
            <wp:extent cx="121918" cy="122552"/>
            <wp:effectExtent l="0" t="0" r="0" b="0"/>
            <wp:docPr id="626" name="Image 626"/>
            <wp:cNvGraphicFramePr>
              <a:graphicFrameLocks/>
            </wp:cNvGraphicFramePr>
            <a:graphic>
              <a:graphicData uri="http://schemas.openxmlformats.org/drawingml/2006/picture">
                <pic:pic>
                  <pic:nvPicPr>
                    <pic:cNvPr id="626" name="Image 626"/>
                    <pic:cNvPicPr/>
                  </pic:nvPicPr>
                  <pic:blipFill>
                    <a:blip r:embed="rId16" cstate="print"/>
                    <a:stretch>
                      <a:fillRect/>
                    </a:stretch>
                  </pic:blipFill>
                  <pic:spPr>
                    <a:xfrm>
                      <a:off x="0" y="0"/>
                      <a:ext cx="121918" cy="122552"/>
                    </a:xfrm>
                    <a:prstGeom prst="rect">
                      <a:avLst/>
                    </a:prstGeom>
                  </pic:spPr>
                </pic:pic>
              </a:graphicData>
            </a:graphic>
          </wp:inline>
        </w:drawing>
      </w:r>
      <w:r>
        <w:rPr>
          <w:position w:val="-3"/>
        </w:rPr>
      </w:r>
      <w:r>
        <w:rPr>
          <w:i/>
          <w:spacing w:val="-6"/>
          <w:sz w:val="17"/>
        </w:rPr>
        <w:t>Indicates</w:t>
      </w:r>
      <w:r>
        <w:rPr>
          <w:i/>
          <w:sz w:val="17"/>
        </w:rPr>
        <w:t> </w:t>
      </w:r>
      <w:r>
        <w:rPr>
          <w:i/>
          <w:spacing w:val="-6"/>
          <w:sz w:val="17"/>
        </w:rPr>
        <w:t>alignment</w:t>
      </w:r>
      <w:r>
        <w:rPr>
          <w:i/>
          <w:spacing w:val="3"/>
          <w:sz w:val="17"/>
        </w:rPr>
        <w:t> </w:t>
      </w:r>
      <w:r>
        <w:rPr>
          <w:i/>
          <w:spacing w:val="-6"/>
          <w:sz w:val="17"/>
        </w:rPr>
        <w:t>with</w:t>
      </w:r>
      <w:r>
        <w:rPr>
          <w:i/>
          <w:spacing w:val="-1"/>
          <w:sz w:val="17"/>
        </w:rPr>
        <w:t> </w:t>
      </w:r>
      <w:r>
        <w:rPr>
          <w:i/>
          <w:spacing w:val="-6"/>
          <w:sz w:val="17"/>
        </w:rPr>
        <w:t>Ohio</w:t>
      </w:r>
      <w:r>
        <w:rPr>
          <w:i/>
          <w:spacing w:val="-3"/>
          <w:sz w:val="17"/>
        </w:rPr>
        <w:t> </w:t>
      </w:r>
      <w:r>
        <w:rPr>
          <w:i/>
          <w:spacing w:val="-6"/>
          <w:sz w:val="17"/>
        </w:rPr>
        <w:t>SHA</w:t>
      </w:r>
    </w:p>
    <w:p>
      <w:pPr>
        <w:spacing w:after="0" w:line="196" w:lineRule="exact"/>
        <w:jc w:val="left"/>
        <w:rPr>
          <w:i/>
          <w:sz w:val="17"/>
        </w:rPr>
        <w:sectPr>
          <w:pgSz w:w="12240" w:h="15840"/>
          <w:pgMar w:header="0" w:footer="735" w:top="900" w:bottom="920" w:left="720" w:right="360"/>
        </w:sectPr>
      </w:pPr>
    </w:p>
    <w:tbl>
      <w:tblPr>
        <w:tblW w:w="0" w:type="auto"/>
        <w:jc w:val="left"/>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54"/>
        <w:gridCol w:w="943"/>
        <w:gridCol w:w="943"/>
        <w:gridCol w:w="943"/>
        <w:gridCol w:w="943"/>
        <w:gridCol w:w="943"/>
        <w:gridCol w:w="943"/>
        <w:gridCol w:w="941"/>
      </w:tblGrid>
      <w:tr>
        <w:trPr>
          <w:trHeight w:val="798" w:hRule="atLeast"/>
        </w:trPr>
        <w:tc>
          <w:tcPr>
            <w:tcW w:w="3854" w:type="dxa"/>
            <w:shd w:val="clear" w:color="auto" w:fill="1F487C"/>
          </w:tcPr>
          <w:p>
            <w:pPr>
              <w:pStyle w:val="TableParagraph"/>
              <w:spacing w:before="75"/>
              <w:jc w:val="left"/>
              <w:rPr>
                <w:i/>
                <w:sz w:val="18"/>
              </w:rPr>
            </w:pPr>
          </w:p>
          <w:p>
            <w:pPr>
              <w:pStyle w:val="TableParagraph"/>
              <w:ind w:left="1269"/>
              <w:jc w:val="left"/>
              <w:rPr>
                <w:b/>
                <w:sz w:val="18"/>
              </w:rPr>
            </w:pPr>
            <w:r>
              <w:rPr>
                <w:b/>
                <w:color w:val="FFFFFF"/>
                <w:sz w:val="18"/>
              </w:rPr>
              <w:t>Adult</w:t>
            </w:r>
            <w:r>
              <w:rPr>
                <w:b/>
                <w:color w:val="FFFFFF"/>
                <w:spacing w:val="-4"/>
                <w:sz w:val="18"/>
              </w:rPr>
              <w:t> </w:t>
            </w:r>
            <w:r>
              <w:rPr>
                <w:b/>
                <w:color w:val="FFFFFF"/>
                <w:spacing w:val="-2"/>
                <w:sz w:val="18"/>
              </w:rPr>
              <w:t>Variables</w:t>
            </w:r>
          </w:p>
        </w:tc>
        <w:tc>
          <w:tcPr>
            <w:tcW w:w="943" w:type="dxa"/>
            <w:shd w:val="clear" w:color="auto" w:fill="1F487C"/>
          </w:tcPr>
          <w:p>
            <w:pPr>
              <w:pStyle w:val="TableParagraph"/>
              <w:spacing w:before="77"/>
              <w:ind w:left="170" w:right="154" w:firstLine="9"/>
              <w:jc w:val="both"/>
              <w:rPr>
                <w:b/>
                <w:sz w:val="18"/>
              </w:rPr>
            </w:pPr>
            <w:r>
              <w:rPr>
                <w:b/>
                <w:color w:val="FFFFFF"/>
                <w:spacing w:val="-2"/>
                <w:sz w:val="18"/>
              </w:rPr>
              <w:t>Seneca County </w:t>
            </w:r>
            <w:r>
              <w:rPr>
                <w:b/>
                <w:color w:val="FFFFFF"/>
                <w:spacing w:val="-4"/>
                <w:sz w:val="18"/>
              </w:rPr>
              <w:t>2009</w:t>
            </w:r>
          </w:p>
        </w:tc>
        <w:tc>
          <w:tcPr>
            <w:tcW w:w="943" w:type="dxa"/>
            <w:shd w:val="clear" w:color="auto" w:fill="1F487C"/>
          </w:tcPr>
          <w:p>
            <w:pPr>
              <w:pStyle w:val="TableParagraph"/>
              <w:spacing w:before="77"/>
              <w:ind w:left="170" w:right="154" w:firstLine="9"/>
              <w:jc w:val="both"/>
              <w:rPr>
                <w:b/>
                <w:sz w:val="18"/>
              </w:rPr>
            </w:pPr>
            <w:r>
              <w:rPr>
                <w:b/>
                <w:color w:val="FFFFFF"/>
                <w:spacing w:val="-2"/>
                <w:sz w:val="18"/>
              </w:rPr>
              <w:t>Seneca County </w:t>
            </w:r>
            <w:r>
              <w:rPr>
                <w:b/>
                <w:color w:val="FFFFFF"/>
                <w:spacing w:val="-4"/>
                <w:sz w:val="18"/>
              </w:rPr>
              <w:t>2013</w:t>
            </w:r>
          </w:p>
        </w:tc>
        <w:tc>
          <w:tcPr>
            <w:tcW w:w="943" w:type="dxa"/>
            <w:shd w:val="clear" w:color="auto" w:fill="1F487C"/>
          </w:tcPr>
          <w:p>
            <w:pPr>
              <w:pStyle w:val="TableParagraph"/>
              <w:spacing w:before="77"/>
              <w:ind w:left="171" w:right="154" w:firstLine="9"/>
              <w:jc w:val="both"/>
              <w:rPr>
                <w:b/>
                <w:sz w:val="18"/>
              </w:rPr>
            </w:pPr>
            <w:r>
              <w:rPr>
                <w:b/>
                <w:color w:val="FFFFFF"/>
                <w:spacing w:val="-2"/>
                <w:sz w:val="18"/>
              </w:rPr>
              <w:t>Seneca County </w:t>
            </w:r>
            <w:r>
              <w:rPr>
                <w:b/>
                <w:color w:val="FFFFFF"/>
                <w:spacing w:val="-4"/>
                <w:sz w:val="18"/>
              </w:rPr>
              <w:t>2016</w:t>
            </w:r>
          </w:p>
        </w:tc>
        <w:tc>
          <w:tcPr>
            <w:tcW w:w="943" w:type="dxa"/>
            <w:shd w:val="clear" w:color="auto" w:fill="1F487C"/>
          </w:tcPr>
          <w:p>
            <w:pPr>
              <w:pStyle w:val="TableParagraph"/>
              <w:spacing w:before="77"/>
              <w:ind w:left="168" w:right="156" w:firstLine="9"/>
              <w:jc w:val="both"/>
              <w:rPr>
                <w:b/>
                <w:sz w:val="18"/>
              </w:rPr>
            </w:pPr>
            <w:r>
              <w:rPr>
                <w:b/>
                <w:color w:val="FFFFFF"/>
                <w:spacing w:val="-2"/>
                <w:sz w:val="18"/>
              </w:rPr>
              <w:t>Seneca County </w:t>
            </w:r>
            <w:r>
              <w:rPr>
                <w:b/>
                <w:color w:val="FFFFFF"/>
                <w:spacing w:val="-4"/>
                <w:sz w:val="18"/>
              </w:rPr>
              <w:t>2019</w:t>
            </w:r>
          </w:p>
        </w:tc>
        <w:tc>
          <w:tcPr>
            <w:tcW w:w="943" w:type="dxa"/>
            <w:shd w:val="clear" w:color="auto" w:fill="1F487C"/>
          </w:tcPr>
          <w:p>
            <w:pPr>
              <w:pStyle w:val="TableParagraph"/>
              <w:spacing w:before="77"/>
              <w:ind w:left="169" w:right="156" w:firstLine="9"/>
              <w:jc w:val="both"/>
              <w:rPr>
                <w:b/>
                <w:sz w:val="18"/>
              </w:rPr>
            </w:pPr>
            <w:r>
              <w:rPr>
                <w:b/>
                <w:color w:val="FFFFFF"/>
                <w:spacing w:val="-2"/>
                <w:sz w:val="18"/>
              </w:rPr>
              <w:t>Seneca County </w:t>
            </w:r>
            <w:r>
              <w:rPr>
                <w:b/>
                <w:color w:val="FFFFFF"/>
                <w:spacing w:val="-4"/>
                <w:sz w:val="18"/>
              </w:rPr>
              <w:t>2022</w:t>
            </w:r>
          </w:p>
        </w:tc>
        <w:tc>
          <w:tcPr>
            <w:tcW w:w="943" w:type="dxa"/>
            <w:shd w:val="clear" w:color="auto" w:fill="1F487C"/>
          </w:tcPr>
          <w:p>
            <w:pPr>
              <w:pStyle w:val="TableParagraph"/>
              <w:spacing w:before="185"/>
              <w:ind w:left="265" w:right="249"/>
              <w:jc w:val="left"/>
              <w:rPr>
                <w:b/>
                <w:sz w:val="18"/>
              </w:rPr>
            </w:pPr>
            <w:r>
              <w:rPr>
                <w:b/>
                <w:color w:val="FFFFFF"/>
                <w:spacing w:val="-4"/>
                <w:sz w:val="18"/>
              </w:rPr>
              <w:t>Ohio 2020</w:t>
            </w:r>
          </w:p>
        </w:tc>
        <w:tc>
          <w:tcPr>
            <w:tcW w:w="941" w:type="dxa"/>
            <w:shd w:val="clear" w:color="auto" w:fill="1F487C"/>
          </w:tcPr>
          <w:p>
            <w:pPr>
              <w:pStyle w:val="TableParagraph"/>
              <w:spacing w:before="185"/>
              <w:ind w:left="263" w:right="249" w:firstLine="43"/>
              <w:jc w:val="left"/>
              <w:rPr>
                <w:b/>
                <w:sz w:val="18"/>
              </w:rPr>
            </w:pPr>
            <w:r>
              <w:rPr>
                <w:b/>
                <w:color w:val="FFFFFF"/>
                <w:spacing w:val="-4"/>
                <w:sz w:val="18"/>
              </w:rPr>
              <w:t>U.S. 2020</w:t>
            </w:r>
          </w:p>
        </w:tc>
      </w:tr>
      <w:tr>
        <w:trPr>
          <w:trHeight w:val="287" w:hRule="atLeast"/>
        </w:trPr>
        <w:tc>
          <w:tcPr>
            <w:tcW w:w="10453" w:type="dxa"/>
            <w:gridSpan w:val="8"/>
            <w:shd w:val="clear" w:color="auto" w:fill="538DD3"/>
          </w:tcPr>
          <w:p>
            <w:pPr>
              <w:pStyle w:val="TableParagraph"/>
              <w:spacing w:before="36"/>
              <w:ind w:left="12" w:right="4"/>
              <w:rPr>
                <w:b/>
                <w:sz w:val="18"/>
              </w:rPr>
            </w:pPr>
            <w:r>
              <w:rPr>
                <w:b/>
                <w:color w:val="FFFFFF"/>
                <w:sz w:val="18"/>
              </w:rPr>
              <w:t>Arthritis,</w:t>
            </w:r>
            <w:r>
              <w:rPr>
                <w:b/>
                <w:color w:val="FFFFFF"/>
                <w:spacing w:val="-4"/>
                <w:sz w:val="18"/>
              </w:rPr>
              <w:t> </w:t>
            </w:r>
            <w:r>
              <w:rPr>
                <w:b/>
                <w:color w:val="FFFFFF"/>
                <w:sz w:val="18"/>
              </w:rPr>
              <w:t>Asthma,</w:t>
            </w:r>
            <w:r>
              <w:rPr>
                <w:b/>
                <w:color w:val="FFFFFF"/>
                <w:spacing w:val="-3"/>
                <w:sz w:val="18"/>
              </w:rPr>
              <w:t> </w:t>
            </w:r>
            <w:r>
              <w:rPr>
                <w:b/>
                <w:color w:val="FFFFFF"/>
                <w:sz w:val="18"/>
              </w:rPr>
              <w:t>and</w:t>
            </w:r>
            <w:r>
              <w:rPr>
                <w:b/>
                <w:color w:val="FFFFFF"/>
                <w:spacing w:val="-3"/>
                <w:sz w:val="18"/>
              </w:rPr>
              <w:t> </w:t>
            </w:r>
            <w:r>
              <w:rPr>
                <w:b/>
                <w:color w:val="FFFFFF"/>
                <w:spacing w:val="-2"/>
                <w:sz w:val="18"/>
              </w:rPr>
              <w:t>Diabetes</w:t>
            </w:r>
          </w:p>
        </w:tc>
      </w:tr>
      <w:tr>
        <w:trPr>
          <w:trHeight w:val="705" w:hRule="atLeast"/>
        </w:trPr>
        <w:tc>
          <w:tcPr>
            <w:tcW w:w="3854" w:type="dxa"/>
            <w:shd w:val="clear" w:color="auto" w:fill="DBE4F0"/>
          </w:tcPr>
          <w:p>
            <w:pPr>
              <w:pStyle w:val="TableParagraph"/>
              <w:spacing w:before="29"/>
              <w:ind w:left="115" w:right="97"/>
              <w:jc w:val="left"/>
              <w:rPr>
                <w:b/>
                <w:sz w:val="18"/>
              </w:rPr>
            </w:pPr>
            <w:r>
              <w:rPr>
                <w:b/>
                <w:sz w:val="18"/>
              </w:rPr>
              <w:t>Ever diagnosed with some form of arthritis,</w:t>
            </w:r>
            <w:r>
              <w:rPr>
                <w:b/>
                <w:spacing w:val="-11"/>
                <w:sz w:val="18"/>
              </w:rPr>
              <w:t> </w:t>
            </w:r>
            <w:r>
              <w:rPr>
                <w:b/>
                <w:sz w:val="18"/>
              </w:rPr>
              <w:t>rheumatoid</w:t>
            </w:r>
            <w:r>
              <w:rPr>
                <w:b/>
                <w:spacing w:val="-11"/>
                <w:sz w:val="18"/>
              </w:rPr>
              <w:t> </w:t>
            </w:r>
            <w:r>
              <w:rPr>
                <w:b/>
                <w:sz w:val="18"/>
              </w:rPr>
              <w:t>arthritis,</w:t>
            </w:r>
            <w:r>
              <w:rPr>
                <w:b/>
                <w:spacing w:val="-11"/>
                <w:sz w:val="18"/>
              </w:rPr>
              <w:t> </w:t>
            </w:r>
            <w:r>
              <w:rPr>
                <w:b/>
                <w:sz w:val="18"/>
              </w:rPr>
              <w:t>gout,</w:t>
            </w:r>
            <w:r>
              <w:rPr>
                <w:b/>
                <w:spacing w:val="-11"/>
                <w:sz w:val="18"/>
              </w:rPr>
              <w:t> </w:t>
            </w:r>
            <w:r>
              <w:rPr>
                <w:b/>
                <w:sz w:val="18"/>
              </w:rPr>
              <w:t>lupus, or fibromyalgia</w:t>
            </w:r>
          </w:p>
        </w:tc>
        <w:tc>
          <w:tcPr>
            <w:tcW w:w="943" w:type="dxa"/>
          </w:tcPr>
          <w:p>
            <w:pPr>
              <w:pStyle w:val="TableParagraph"/>
              <w:spacing w:before="32"/>
              <w:jc w:val="left"/>
              <w:rPr>
                <w:i/>
                <w:sz w:val="18"/>
              </w:rPr>
            </w:pPr>
          </w:p>
          <w:p>
            <w:pPr>
              <w:pStyle w:val="TableParagraph"/>
              <w:ind w:left="13" w:right="3"/>
              <w:rPr>
                <w:sz w:val="18"/>
              </w:rPr>
            </w:pPr>
            <w:r>
              <w:rPr>
                <w:spacing w:val="-5"/>
                <w:sz w:val="18"/>
              </w:rPr>
              <w:t>29%</w:t>
            </w:r>
          </w:p>
        </w:tc>
        <w:tc>
          <w:tcPr>
            <w:tcW w:w="943" w:type="dxa"/>
          </w:tcPr>
          <w:p>
            <w:pPr>
              <w:pStyle w:val="TableParagraph"/>
              <w:spacing w:before="32"/>
              <w:jc w:val="left"/>
              <w:rPr>
                <w:i/>
                <w:sz w:val="18"/>
              </w:rPr>
            </w:pPr>
          </w:p>
          <w:p>
            <w:pPr>
              <w:pStyle w:val="TableParagraph"/>
              <w:ind w:left="13" w:right="3"/>
              <w:rPr>
                <w:sz w:val="18"/>
              </w:rPr>
            </w:pPr>
            <w:r>
              <w:rPr>
                <w:spacing w:val="-5"/>
                <w:sz w:val="18"/>
              </w:rPr>
              <w:t>29%</w:t>
            </w:r>
          </w:p>
        </w:tc>
        <w:tc>
          <w:tcPr>
            <w:tcW w:w="943" w:type="dxa"/>
          </w:tcPr>
          <w:p>
            <w:pPr>
              <w:pStyle w:val="TableParagraph"/>
              <w:spacing w:before="32"/>
              <w:jc w:val="left"/>
              <w:rPr>
                <w:i/>
                <w:sz w:val="18"/>
              </w:rPr>
            </w:pPr>
          </w:p>
          <w:p>
            <w:pPr>
              <w:pStyle w:val="TableParagraph"/>
              <w:ind w:left="13" w:right="3"/>
              <w:rPr>
                <w:sz w:val="18"/>
              </w:rPr>
            </w:pPr>
            <w:r>
              <w:rPr>
                <w:spacing w:val="-5"/>
                <w:sz w:val="18"/>
              </w:rPr>
              <w:t>38%</w:t>
            </w:r>
          </w:p>
        </w:tc>
        <w:tc>
          <w:tcPr>
            <w:tcW w:w="943" w:type="dxa"/>
          </w:tcPr>
          <w:p>
            <w:pPr>
              <w:pStyle w:val="TableParagraph"/>
              <w:spacing w:before="32"/>
              <w:jc w:val="left"/>
              <w:rPr>
                <w:i/>
                <w:sz w:val="18"/>
              </w:rPr>
            </w:pPr>
          </w:p>
          <w:p>
            <w:pPr>
              <w:pStyle w:val="TableParagraph"/>
              <w:ind w:left="13" w:right="7"/>
              <w:rPr>
                <w:sz w:val="18"/>
              </w:rPr>
            </w:pPr>
            <w:r>
              <w:rPr>
                <w:spacing w:val="-5"/>
                <w:sz w:val="18"/>
              </w:rPr>
              <w:t>34%</w:t>
            </w:r>
          </w:p>
        </w:tc>
        <w:tc>
          <w:tcPr>
            <w:tcW w:w="943" w:type="dxa"/>
            <w:shd w:val="clear" w:color="auto" w:fill="D5E2BB"/>
          </w:tcPr>
          <w:p>
            <w:pPr>
              <w:pStyle w:val="TableParagraph"/>
              <w:spacing w:before="32"/>
              <w:jc w:val="left"/>
              <w:rPr>
                <w:i/>
                <w:sz w:val="18"/>
              </w:rPr>
            </w:pPr>
          </w:p>
          <w:p>
            <w:pPr>
              <w:pStyle w:val="TableParagraph"/>
              <w:ind w:left="13" w:right="5"/>
              <w:rPr>
                <w:sz w:val="18"/>
              </w:rPr>
            </w:pPr>
            <w:r>
              <w:rPr>
                <w:spacing w:val="-5"/>
                <w:sz w:val="18"/>
              </w:rPr>
              <w:t>31%</w:t>
            </w:r>
          </w:p>
        </w:tc>
        <w:tc>
          <w:tcPr>
            <w:tcW w:w="943" w:type="dxa"/>
          </w:tcPr>
          <w:p>
            <w:pPr>
              <w:pStyle w:val="TableParagraph"/>
              <w:spacing w:before="32"/>
              <w:jc w:val="left"/>
              <w:rPr>
                <w:i/>
                <w:sz w:val="18"/>
              </w:rPr>
            </w:pPr>
          </w:p>
          <w:p>
            <w:pPr>
              <w:pStyle w:val="TableParagraph"/>
              <w:ind w:left="13" w:right="5"/>
              <w:rPr>
                <w:sz w:val="18"/>
              </w:rPr>
            </w:pPr>
            <w:r>
              <w:rPr>
                <w:spacing w:val="-4"/>
                <w:sz w:val="18"/>
              </w:rPr>
              <w:t>31%*</w:t>
            </w:r>
          </w:p>
        </w:tc>
        <w:tc>
          <w:tcPr>
            <w:tcW w:w="941" w:type="dxa"/>
          </w:tcPr>
          <w:p>
            <w:pPr>
              <w:pStyle w:val="TableParagraph"/>
              <w:spacing w:before="32"/>
              <w:jc w:val="left"/>
              <w:rPr>
                <w:i/>
                <w:sz w:val="18"/>
              </w:rPr>
            </w:pPr>
          </w:p>
          <w:p>
            <w:pPr>
              <w:pStyle w:val="TableParagraph"/>
              <w:ind w:left="10"/>
              <w:rPr>
                <w:sz w:val="18"/>
              </w:rPr>
            </w:pPr>
            <w:r>
              <w:rPr>
                <w:spacing w:val="-4"/>
                <w:sz w:val="18"/>
              </w:rPr>
              <w:t>25%*</w:t>
            </w:r>
          </w:p>
        </w:tc>
      </w:tr>
      <w:tr>
        <w:trPr>
          <w:trHeight w:val="275" w:hRule="atLeast"/>
        </w:trPr>
        <w:tc>
          <w:tcPr>
            <w:tcW w:w="3854" w:type="dxa"/>
            <w:shd w:val="clear" w:color="auto" w:fill="DBE4F0"/>
          </w:tcPr>
          <w:p>
            <w:pPr>
              <w:pStyle w:val="TableParagraph"/>
              <w:spacing w:before="31"/>
              <w:ind w:left="115"/>
              <w:jc w:val="left"/>
              <w:rPr>
                <w:b/>
                <w:sz w:val="18"/>
              </w:rPr>
            </w:pPr>
            <w:r>
              <w:rPr>
                <w:b/>
                <w:sz w:val="18"/>
              </w:rPr>
              <w:t>Had</w:t>
            </w:r>
            <w:r>
              <w:rPr>
                <w:b/>
                <w:spacing w:val="-3"/>
                <w:sz w:val="18"/>
              </w:rPr>
              <w:t> </w:t>
            </w:r>
            <w:r>
              <w:rPr>
                <w:b/>
                <w:sz w:val="18"/>
              </w:rPr>
              <w:t>been</w:t>
            </w:r>
            <w:r>
              <w:rPr>
                <w:b/>
                <w:spacing w:val="-2"/>
                <w:sz w:val="18"/>
              </w:rPr>
              <w:t> </w:t>
            </w:r>
            <w:r>
              <w:rPr>
                <w:b/>
                <w:sz w:val="18"/>
              </w:rPr>
              <w:t>diagnosed</w:t>
            </w:r>
            <w:r>
              <w:rPr>
                <w:b/>
                <w:spacing w:val="-3"/>
                <w:sz w:val="18"/>
              </w:rPr>
              <w:t> </w:t>
            </w:r>
            <w:r>
              <w:rPr>
                <w:b/>
                <w:sz w:val="18"/>
              </w:rPr>
              <w:t>with</w:t>
            </w:r>
            <w:r>
              <w:rPr>
                <w:b/>
                <w:spacing w:val="-2"/>
                <w:sz w:val="18"/>
              </w:rPr>
              <w:t> asthma</w:t>
            </w:r>
          </w:p>
        </w:tc>
        <w:tc>
          <w:tcPr>
            <w:tcW w:w="943" w:type="dxa"/>
          </w:tcPr>
          <w:p>
            <w:pPr>
              <w:pStyle w:val="TableParagraph"/>
              <w:spacing w:before="31"/>
              <w:ind w:left="13" w:right="3"/>
              <w:rPr>
                <w:sz w:val="18"/>
              </w:rPr>
            </w:pPr>
            <w:r>
              <w:rPr>
                <w:spacing w:val="-5"/>
                <w:sz w:val="18"/>
              </w:rPr>
              <w:t>13%</w:t>
            </w:r>
          </w:p>
        </w:tc>
        <w:tc>
          <w:tcPr>
            <w:tcW w:w="943" w:type="dxa"/>
          </w:tcPr>
          <w:p>
            <w:pPr>
              <w:pStyle w:val="TableParagraph"/>
              <w:spacing w:before="31"/>
              <w:ind w:left="13" w:right="3"/>
              <w:rPr>
                <w:sz w:val="18"/>
              </w:rPr>
            </w:pPr>
            <w:r>
              <w:rPr>
                <w:spacing w:val="-5"/>
                <w:sz w:val="18"/>
              </w:rPr>
              <w:t>16%</w:t>
            </w:r>
          </w:p>
        </w:tc>
        <w:tc>
          <w:tcPr>
            <w:tcW w:w="943" w:type="dxa"/>
          </w:tcPr>
          <w:p>
            <w:pPr>
              <w:pStyle w:val="TableParagraph"/>
              <w:spacing w:before="31"/>
              <w:ind w:left="13" w:right="3"/>
              <w:rPr>
                <w:sz w:val="18"/>
              </w:rPr>
            </w:pPr>
            <w:r>
              <w:rPr>
                <w:spacing w:val="-5"/>
                <w:sz w:val="18"/>
              </w:rPr>
              <w:t>17%</w:t>
            </w:r>
          </w:p>
        </w:tc>
        <w:tc>
          <w:tcPr>
            <w:tcW w:w="943" w:type="dxa"/>
          </w:tcPr>
          <w:p>
            <w:pPr>
              <w:pStyle w:val="TableParagraph"/>
              <w:spacing w:before="31"/>
              <w:ind w:left="13" w:right="7"/>
              <w:rPr>
                <w:sz w:val="18"/>
              </w:rPr>
            </w:pPr>
            <w:r>
              <w:rPr>
                <w:spacing w:val="-5"/>
                <w:sz w:val="18"/>
              </w:rPr>
              <w:t>15%</w:t>
            </w:r>
          </w:p>
        </w:tc>
        <w:tc>
          <w:tcPr>
            <w:tcW w:w="943" w:type="dxa"/>
            <w:shd w:val="clear" w:color="auto" w:fill="D5E2BB"/>
          </w:tcPr>
          <w:p>
            <w:pPr>
              <w:pStyle w:val="TableParagraph"/>
              <w:spacing w:before="31"/>
              <w:ind w:left="13" w:right="5"/>
              <w:rPr>
                <w:sz w:val="18"/>
              </w:rPr>
            </w:pPr>
            <w:r>
              <w:rPr>
                <w:spacing w:val="-5"/>
                <w:sz w:val="18"/>
              </w:rPr>
              <w:t>14%</w:t>
            </w:r>
          </w:p>
        </w:tc>
        <w:tc>
          <w:tcPr>
            <w:tcW w:w="943" w:type="dxa"/>
          </w:tcPr>
          <w:p>
            <w:pPr>
              <w:pStyle w:val="TableParagraph"/>
              <w:spacing w:before="31"/>
              <w:ind w:left="13" w:right="6"/>
              <w:rPr>
                <w:sz w:val="18"/>
              </w:rPr>
            </w:pPr>
            <w:r>
              <w:rPr>
                <w:spacing w:val="-5"/>
                <w:sz w:val="18"/>
              </w:rPr>
              <w:t>14%</w:t>
            </w:r>
          </w:p>
        </w:tc>
        <w:tc>
          <w:tcPr>
            <w:tcW w:w="941" w:type="dxa"/>
          </w:tcPr>
          <w:p>
            <w:pPr>
              <w:pStyle w:val="TableParagraph"/>
              <w:spacing w:before="31"/>
              <w:ind w:left="10" w:right="1"/>
              <w:rPr>
                <w:sz w:val="18"/>
              </w:rPr>
            </w:pPr>
            <w:r>
              <w:rPr>
                <w:spacing w:val="-5"/>
                <w:sz w:val="18"/>
              </w:rPr>
              <w:t>14%</w:t>
            </w:r>
          </w:p>
        </w:tc>
      </w:tr>
      <w:tr>
        <w:trPr>
          <w:trHeight w:val="275" w:hRule="atLeast"/>
        </w:trPr>
        <w:tc>
          <w:tcPr>
            <w:tcW w:w="3854" w:type="dxa"/>
            <w:shd w:val="clear" w:color="auto" w:fill="DBE4F0"/>
          </w:tcPr>
          <w:p>
            <w:pPr>
              <w:pStyle w:val="TableParagraph"/>
              <w:spacing w:before="31"/>
              <w:ind w:left="115"/>
              <w:jc w:val="left"/>
              <w:rPr>
                <w:b/>
                <w:position w:val="-2"/>
                <w:sz w:val="18"/>
              </w:rPr>
            </w:pPr>
            <w:r>
              <w:rPr>
                <w:b/>
                <w:sz w:val="18"/>
              </w:rPr>
              <w:t>Had been diagnosed with diabetes</w:t>
            </w:r>
            <w:r>
              <w:rPr>
                <w:b/>
                <w:spacing w:val="37"/>
                <w:sz w:val="18"/>
              </w:rPr>
              <w:t> </w:t>
            </w:r>
            <w:r>
              <w:rPr>
                <w:b/>
                <w:spacing w:val="-20"/>
                <w:position w:val="-2"/>
                <w:sz w:val="18"/>
              </w:rPr>
              <w:drawing>
                <wp:inline distT="0" distB="0" distL="0" distR="0">
                  <wp:extent cx="121918" cy="122553"/>
                  <wp:effectExtent l="0" t="0" r="0" b="0"/>
                  <wp:docPr id="627" name="Image 627"/>
                  <wp:cNvGraphicFramePr>
                    <a:graphicFrameLocks/>
                  </wp:cNvGraphicFramePr>
                  <a:graphic>
                    <a:graphicData uri="http://schemas.openxmlformats.org/drawingml/2006/picture">
                      <pic:pic>
                        <pic:nvPicPr>
                          <pic:cNvPr id="627" name="Image 627"/>
                          <pic:cNvPicPr/>
                        </pic:nvPicPr>
                        <pic:blipFill>
                          <a:blip r:embed="rId16" cstate="print"/>
                          <a:stretch>
                            <a:fillRect/>
                          </a:stretch>
                        </pic:blipFill>
                        <pic:spPr>
                          <a:xfrm>
                            <a:off x="0" y="0"/>
                            <a:ext cx="121918" cy="122553"/>
                          </a:xfrm>
                          <a:prstGeom prst="rect">
                            <a:avLst/>
                          </a:prstGeom>
                        </pic:spPr>
                      </pic:pic>
                    </a:graphicData>
                  </a:graphic>
                </wp:inline>
              </w:drawing>
            </w:r>
            <w:r>
              <w:rPr>
                <w:b/>
                <w:spacing w:val="-20"/>
                <w:position w:val="-2"/>
                <w:sz w:val="18"/>
              </w:rPr>
            </w:r>
          </w:p>
        </w:tc>
        <w:tc>
          <w:tcPr>
            <w:tcW w:w="943" w:type="dxa"/>
          </w:tcPr>
          <w:p>
            <w:pPr>
              <w:pStyle w:val="TableParagraph"/>
              <w:spacing w:before="31"/>
              <w:ind w:left="13" w:right="3"/>
              <w:rPr>
                <w:sz w:val="18"/>
              </w:rPr>
            </w:pPr>
            <w:r>
              <w:rPr>
                <w:spacing w:val="-5"/>
                <w:sz w:val="18"/>
              </w:rPr>
              <w:t>11%</w:t>
            </w:r>
          </w:p>
        </w:tc>
        <w:tc>
          <w:tcPr>
            <w:tcW w:w="943" w:type="dxa"/>
          </w:tcPr>
          <w:p>
            <w:pPr>
              <w:pStyle w:val="TableParagraph"/>
              <w:spacing w:before="31"/>
              <w:ind w:left="13" w:right="3"/>
              <w:rPr>
                <w:sz w:val="18"/>
              </w:rPr>
            </w:pPr>
            <w:r>
              <w:rPr>
                <w:spacing w:val="-5"/>
                <w:sz w:val="18"/>
              </w:rPr>
              <w:t>9%</w:t>
            </w:r>
          </w:p>
        </w:tc>
        <w:tc>
          <w:tcPr>
            <w:tcW w:w="943" w:type="dxa"/>
          </w:tcPr>
          <w:p>
            <w:pPr>
              <w:pStyle w:val="TableParagraph"/>
              <w:spacing w:before="31"/>
              <w:ind w:left="13" w:right="3"/>
              <w:rPr>
                <w:sz w:val="18"/>
              </w:rPr>
            </w:pPr>
            <w:r>
              <w:rPr>
                <w:spacing w:val="-5"/>
                <w:sz w:val="18"/>
              </w:rPr>
              <w:t>11%</w:t>
            </w:r>
          </w:p>
        </w:tc>
        <w:tc>
          <w:tcPr>
            <w:tcW w:w="943" w:type="dxa"/>
          </w:tcPr>
          <w:p>
            <w:pPr>
              <w:pStyle w:val="TableParagraph"/>
              <w:spacing w:before="31"/>
              <w:ind w:left="13" w:right="8"/>
              <w:rPr>
                <w:sz w:val="18"/>
              </w:rPr>
            </w:pPr>
            <w:r>
              <w:rPr>
                <w:spacing w:val="-5"/>
                <w:sz w:val="18"/>
              </w:rPr>
              <w:t>10%</w:t>
            </w:r>
          </w:p>
        </w:tc>
        <w:tc>
          <w:tcPr>
            <w:tcW w:w="943" w:type="dxa"/>
            <w:shd w:val="clear" w:color="auto" w:fill="D5E2BB"/>
          </w:tcPr>
          <w:p>
            <w:pPr>
              <w:pStyle w:val="TableParagraph"/>
              <w:spacing w:before="31"/>
              <w:ind w:left="13" w:right="5"/>
              <w:rPr>
                <w:sz w:val="18"/>
              </w:rPr>
            </w:pPr>
            <w:r>
              <w:rPr>
                <w:spacing w:val="-5"/>
                <w:sz w:val="18"/>
              </w:rPr>
              <w:t>11%</w:t>
            </w:r>
          </w:p>
        </w:tc>
        <w:tc>
          <w:tcPr>
            <w:tcW w:w="943" w:type="dxa"/>
          </w:tcPr>
          <w:p>
            <w:pPr>
              <w:pStyle w:val="TableParagraph"/>
              <w:spacing w:before="31"/>
              <w:ind w:left="13" w:right="6"/>
              <w:rPr>
                <w:sz w:val="18"/>
              </w:rPr>
            </w:pPr>
            <w:r>
              <w:rPr>
                <w:spacing w:val="-5"/>
                <w:sz w:val="18"/>
              </w:rPr>
              <w:t>12%</w:t>
            </w:r>
          </w:p>
        </w:tc>
        <w:tc>
          <w:tcPr>
            <w:tcW w:w="941" w:type="dxa"/>
          </w:tcPr>
          <w:p>
            <w:pPr>
              <w:pStyle w:val="TableParagraph"/>
              <w:spacing w:before="31"/>
              <w:ind w:left="10" w:right="1"/>
              <w:rPr>
                <w:sz w:val="18"/>
              </w:rPr>
            </w:pPr>
            <w:r>
              <w:rPr>
                <w:spacing w:val="-5"/>
                <w:sz w:val="18"/>
              </w:rPr>
              <w:t>11%</w:t>
            </w:r>
          </w:p>
        </w:tc>
      </w:tr>
      <w:tr>
        <w:trPr>
          <w:trHeight w:val="489" w:hRule="atLeast"/>
        </w:trPr>
        <w:tc>
          <w:tcPr>
            <w:tcW w:w="3854" w:type="dxa"/>
            <w:shd w:val="clear" w:color="auto" w:fill="DBE4F0"/>
          </w:tcPr>
          <w:p>
            <w:pPr>
              <w:pStyle w:val="TableParagraph"/>
              <w:spacing w:before="29"/>
              <w:ind w:left="115"/>
              <w:jc w:val="left"/>
              <w:rPr>
                <w:b/>
                <w:sz w:val="18"/>
              </w:rPr>
            </w:pPr>
            <w:r>
              <w:rPr>
                <w:b/>
                <w:sz w:val="18"/>
              </w:rPr>
              <w:t>Had</w:t>
            </w:r>
            <w:r>
              <w:rPr>
                <w:b/>
                <w:spacing w:val="-8"/>
                <w:sz w:val="18"/>
              </w:rPr>
              <w:t> </w:t>
            </w:r>
            <w:r>
              <w:rPr>
                <w:b/>
                <w:sz w:val="18"/>
              </w:rPr>
              <w:t>been</w:t>
            </w:r>
            <w:r>
              <w:rPr>
                <w:b/>
                <w:spacing w:val="-7"/>
                <w:sz w:val="18"/>
              </w:rPr>
              <w:t> </w:t>
            </w:r>
            <w:r>
              <w:rPr>
                <w:b/>
                <w:sz w:val="18"/>
              </w:rPr>
              <w:t>diagnosed</w:t>
            </w:r>
            <w:r>
              <w:rPr>
                <w:b/>
                <w:spacing w:val="-8"/>
                <w:sz w:val="18"/>
              </w:rPr>
              <w:t> </w:t>
            </w:r>
            <w:r>
              <w:rPr>
                <w:b/>
                <w:sz w:val="18"/>
              </w:rPr>
              <w:t>with</w:t>
            </w:r>
            <w:r>
              <w:rPr>
                <w:b/>
                <w:spacing w:val="-7"/>
                <w:sz w:val="18"/>
              </w:rPr>
              <w:t> </w:t>
            </w:r>
            <w:r>
              <w:rPr>
                <w:b/>
                <w:sz w:val="18"/>
              </w:rPr>
              <w:t>pre-diabetes</w:t>
            </w:r>
            <w:r>
              <w:rPr>
                <w:b/>
                <w:spacing w:val="-6"/>
                <w:sz w:val="18"/>
              </w:rPr>
              <w:t> </w:t>
            </w:r>
            <w:r>
              <w:rPr>
                <w:b/>
                <w:sz w:val="18"/>
              </w:rPr>
              <w:t>or borderline diabetes</w:t>
            </w:r>
          </w:p>
        </w:tc>
        <w:tc>
          <w:tcPr>
            <w:tcW w:w="943" w:type="dxa"/>
          </w:tcPr>
          <w:p>
            <w:pPr>
              <w:pStyle w:val="TableParagraph"/>
              <w:spacing w:before="139"/>
              <w:ind w:left="13" w:right="3"/>
              <w:rPr>
                <w:sz w:val="18"/>
              </w:rPr>
            </w:pPr>
            <w:r>
              <w:rPr>
                <w:spacing w:val="-5"/>
                <w:sz w:val="18"/>
              </w:rPr>
              <w:t>N/A</w:t>
            </w:r>
          </w:p>
        </w:tc>
        <w:tc>
          <w:tcPr>
            <w:tcW w:w="943" w:type="dxa"/>
          </w:tcPr>
          <w:p>
            <w:pPr>
              <w:pStyle w:val="TableParagraph"/>
              <w:spacing w:before="139"/>
              <w:ind w:left="13" w:right="3"/>
              <w:rPr>
                <w:sz w:val="18"/>
              </w:rPr>
            </w:pPr>
            <w:r>
              <w:rPr>
                <w:spacing w:val="-5"/>
                <w:sz w:val="18"/>
              </w:rPr>
              <w:t>6%</w:t>
            </w:r>
          </w:p>
        </w:tc>
        <w:tc>
          <w:tcPr>
            <w:tcW w:w="943" w:type="dxa"/>
          </w:tcPr>
          <w:p>
            <w:pPr>
              <w:pStyle w:val="TableParagraph"/>
              <w:spacing w:before="139"/>
              <w:ind w:left="13" w:right="2"/>
              <w:rPr>
                <w:sz w:val="18"/>
              </w:rPr>
            </w:pPr>
            <w:r>
              <w:rPr>
                <w:spacing w:val="-5"/>
                <w:sz w:val="18"/>
              </w:rPr>
              <w:t>7%</w:t>
            </w:r>
          </w:p>
        </w:tc>
        <w:tc>
          <w:tcPr>
            <w:tcW w:w="943" w:type="dxa"/>
          </w:tcPr>
          <w:p>
            <w:pPr>
              <w:pStyle w:val="TableParagraph"/>
              <w:spacing w:before="139"/>
              <w:ind w:left="13" w:right="6"/>
              <w:rPr>
                <w:sz w:val="18"/>
              </w:rPr>
            </w:pPr>
            <w:r>
              <w:rPr>
                <w:spacing w:val="-5"/>
                <w:sz w:val="18"/>
              </w:rPr>
              <w:t>8%</w:t>
            </w:r>
          </w:p>
        </w:tc>
        <w:tc>
          <w:tcPr>
            <w:tcW w:w="943" w:type="dxa"/>
            <w:shd w:val="clear" w:color="auto" w:fill="D5E2BB"/>
          </w:tcPr>
          <w:p>
            <w:pPr>
              <w:pStyle w:val="TableParagraph"/>
              <w:spacing w:before="139"/>
              <w:ind w:left="13" w:right="5"/>
              <w:rPr>
                <w:sz w:val="18"/>
              </w:rPr>
            </w:pPr>
            <w:r>
              <w:rPr>
                <w:spacing w:val="-5"/>
                <w:sz w:val="18"/>
              </w:rPr>
              <w:t>11%</w:t>
            </w:r>
          </w:p>
        </w:tc>
        <w:tc>
          <w:tcPr>
            <w:tcW w:w="943" w:type="dxa"/>
          </w:tcPr>
          <w:p>
            <w:pPr>
              <w:pStyle w:val="TableParagraph"/>
              <w:spacing w:before="139"/>
              <w:ind w:left="13" w:right="6"/>
              <w:rPr>
                <w:sz w:val="18"/>
              </w:rPr>
            </w:pPr>
            <w:r>
              <w:rPr>
                <w:spacing w:val="-5"/>
                <w:sz w:val="18"/>
              </w:rPr>
              <w:t>2%</w:t>
            </w:r>
          </w:p>
        </w:tc>
        <w:tc>
          <w:tcPr>
            <w:tcW w:w="941" w:type="dxa"/>
          </w:tcPr>
          <w:p>
            <w:pPr>
              <w:pStyle w:val="TableParagraph"/>
              <w:spacing w:before="139"/>
              <w:ind w:left="10" w:right="1"/>
              <w:rPr>
                <w:sz w:val="18"/>
              </w:rPr>
            </w:pPr>
            <w:r>
              <w:rPr>
                <w:spacing w:val="-5"/>
                <w:sz w:val="18"/>
              </w:rPr>
              <w:t>2%</w:t>
            </w:r>
          </w:p>
        </w:tc>
      </w:tr>
      <w:tr>
        <w:trPr>
          <w:trHeight w:val="491" w:hRule="atLeast"/>
        </w:trPr>
        <w:tc>
          <w:tcPr>
            <w:tcW w:w="3854" w:type="dxa"/>
            <w:shd w:val="clear" w:color="auto" w:fill="DBE4F0"/>
          </w:tcPr>
          <w:p>
            <w:pPr>
              <w:pStyle w:val="TableParagraph"/>
              <w:spacing w:line="242" w:lineRule="auto" w:before="29"/>
              <w:ind w:left="115"/>
              <w:jc w:val="left"/>
              <w:rPr>
                <w:b/>
                <w:sz w:val="18"/>
              </w:rPr>
            </w:pPr>
            <w:r>
              <w:rPr>
                <w:b/>
                <w:sz w:val="18"/>
              </w:rPr>
              <w:t>Ever</w:t>
            </w:r>
            <w:r>
              <w:rPr>
                <w:b/>
                <w:spacing w:val="-9"/>
                <w:sz w:val="18"/>
              </w:rPr>
              <w:t> </w:t>
            </w:r>
            <w:r>
              <w:rPr>
                <w:b/>
                <w:sz w:val="18"/>
              </w:rPr>
              <w:t>diagnosed</w:t>
            </w:r>
            <w:r>
              <w:rPr>
                <w:b/>
                <w:spacing w:val="-10"/>
                <w:sz w:val="18"/>
              </w:rPr>
              <w:t> </w:t>
            </w:r>
            <w:r>
              <w:rPr>
                <w:b/>
                <w:sz w:val="18"/>
              </w:rPr>
              <w:t>with</w:t>
            </w:r>
            <w:r>
              <w:rPr>
                <w:b/>
                <w:spacing w:val="-10"/>
                <w:sz w:val="18"/>
              </w:rPr>
              <w:t> </w:t>
            </w:r>
            <w:r>
              <w:rPr>
                <w:b/>
                <w:sz w:val="18"/>
              </w:rPr>
              <w:t>pregnancy</w:t>
            </w:r>
            <w:r>
              <w:rPr>
                <w:b/>
                <w:spacing w:val="-10"/>
                <w:sz w:val="18"/>
              </w:rPr>
              <w:t> </w:t>
            </w:r>
            <w:r>
              <w:rPr>
                <w:b/>
                <w:sz w:val="18"/>
              </w:rPr>
              <w:t>related </w:t>
            </w:r>
            <w:r>
              <w:rPr>
                <w:b/>
                <w:spacing w:val="-2"/>
                <w:sz w:val="18"/>
              </w:rPr>
              <w:t>diabetes</w:t>
            </w:r>
          </w:p>
        </w:tc>
        <w:tc>
          <w:tcPr>
            <w:tcW w:w="943" w:type="dxa"/>
          </w:tcPr>
          <w:p>
            <w:pPr>
              <w:pStyle w:val="TableParagraph"/>
              <w:spacing w:before="139"/>
              <w:ind w:left="13" w:right="3"/>
              <w:rPr>
                <w:sz w:val="18"/>
              </w:rPr>
            </w:pPr>
            <w:r>
              <w:rPr>
                <w:spacing w:val="-5"/>
                <w:sz w:val="18"/>
              </w:rPr>
              <w:t>N/A</w:t>
            </w:r>
          </w:p>
        </w:tc>
        <w:tc>
          <w:tcPr>
            <w:tcW w:w="943" w:type="dxa"/>
          </w:tcPr>
          <w:p>
            <w:pPr>
              <w:pStyle w:val="TableParagraph"/>
              <w:spacing w:before="139"/>
              <w:ind w:left="13" w:right="2"/>
              <w:rPr>
                <w:sz w:val="18"/>
              </w:rPr>
            </w:pPr>
            <w:r>
              <w:rPr>
                <w:spacing w:val="-5"/>
                <w:sz w:val="18"/>
              </w:rPr>
              <w:t>N/A</w:t>
            </w:r>
          </w:p>
        </w:tc>
        <w:tc>
          <w:tcPr>
            <w:tcW w:w="943" w:type="dxa"/>
          </w:tcPr>
          <w:p>
            <w:pPr>
              <w:pStyle w:val="TableParagraph"/>
              <w:spacing w:before="139"/>
              <w:ind w:left="13" w:right="2"/>
              <w:rPr>
                <w:sz w:val="18"/>
              </w:rPr>
            </w:pPr>
            <w:r>
              <w:rPr>
                <w:spacing w:val="-5"/>
                <w:sz w:val="18"/>
              </w:rPr>
              <w:t>5%</w:t>
            </w:r>
          </w:p>
        </w:tc>
        <w:tc>
          <w:tcPr>
            <w:tcW w:w="943" w:type="dxa"/>
          </w:tcPr>
          <w:p>
            <w:pPr>
              <w:pStyle w:val="TableParagraph"/>
              <w:spacing w:before="139"/>
              <w:ind w:left="13" w:right="6"/>
              <w:rPr>
                <w:sz w:val="18"/>
              </w:rPr>
            </w:pPr>
            <w:r>
              <w:rPr>
                <w:spacing w:val="-5"/>
                <w:sz w:val="18"/>
              </w:rPr>
              <w:t>3%</w:t>
            </w:r>
          </w:p>
        </w:tc>
        <w:tc>
          <w:tcPr>
            <w:tcW w:w="943" w:type="dxa"/>
            <w:shd w:val="clear" w:color="auto" w:fill="D5E2BB"/>
          </w:tcPr>
          <w:p>
            <w:pPr>
              <w:pStyle w:val="TableParagraph"/>
              <w:spacing w:before="139"/>
              <w:ind w:left="13" w:right="5"/>
              <w:rPr>
                <w:sz w:val="18"/>
              </w:rPr>
            </w:pPr>
            <w:r>
              <w:rPr>
                <w:spacing w:val="-5"/>
                <w:sz w:val="18"/>
              </w:rPr>
              <w:t>1%</w:t>
            </w:r>
          </w:p>
        </w:tc>
        <w:tc>
          <w:tcPr>
            <w:tcW w:w="943" w:type="dxa"/>
          </w:tcPr>
          <w:p>
            <w:pPr>
              <w:pStyle w:val="TableParagraph"/>
              <w:spacing w:before="139"/>
              <w:ind w:left="13" w:right="6"/>
              <w:rPr>
                <w:sz w:val="18"/>
              </w:rPr>
            </w:pPr>
            <w:r>
              <w:rPr>
                <w:spacing w:val="-5"/>
                <w:sz w:val="18"/>
              </w:rPr>
              <w:t>1%</w:t>
            </w:r>
          </w:p>
        </w:tc>
        <w:tc>
          <w:tcPr>
            <w:tcW w:w="941" w:type="dxa"/>
          </w:tcPr>
          <w:p>
            <w:pPr>
              <w:pStyle w:val="TableParagraph"/>
              <w:spacing w:before="139"/>
              <w:ind w:left="10" w:right="1"/>
              <w:rPr>
                <w:sz w:val="18"/>
              </w:rPr>
            </w:pPr>
            <w:r>
              <w:rPr>
                <w:spacing w:val="-5"/>
                <w:sz w:val="18"/>
              </w:rPr>
              <w:t>1%</w:t>
            </w:r>
          </w:p>
        </w:tc>
      </w:tr>
      <w:tr>
        <w:trPr>
          <w:trHeight w:val="275" w:hRule="atLeast"/>
        </w:trPr>
        <w:tc>
          <w:tcPr>
            <w:tcW w:w="10453" w:type="dxa"/>
            <w:gridSpan w:val="8"/>
            <w:shd w:val="clear" w:color="auto" w:fill="538DD3"/>
          </w:tcPr>
          <w:p>
            <w:pPr>
              <w:pStyle w:val="TableParagraph"/>
              <w:spacing w:before="31"/>
              <w:ind w:left="12" w:right="6"/>
              <w:rPr>
                <w:b/>
                <w:sz w:val="18"/>
              </w:rPr>
            </w:pPr>
            <w:r>
              <w:rPr>
                <w:b/>
                <w:color w:val="FFFFFF"/>
                <w:sz w:val="18"/>
              </w:rPr>
              <w:t>Oral</w:t>
            </w:r>
            <w:r>
              <w:rPr>
                <w:b/>
                <w:color w:val="FFFFFF"/>
                <w:spacing w:val="-1"/>
                <w:sz w:val="18"/>
              </w:rPr>
              <w:t> </w:t>
            </w:r>
            <w:r>
              <w:rPr>
                <w:b/>
                <w:color w:val="FFFFFF"/>
                <w:spacing w:val="-2"/>
                <w:sz w:val="18"/>
              </w:rPr>
              <w:t>Health</w:t>
            </w:r>
          </w:p>
        </w:tc>
      </w:tr>
      <w:tr>
        <w:trPr>
          <w:trHeight w:val="489" w:hRule="atLeast"/>
        </w:trPr>
        <w:tc>
          <w:tcPr>
            <w:tcW w:w="3854" w:type="dxa"/>
            <w:shd w:val="clear" w:color="auto" w:fill="DBE4F0"/>
          </w:tcPr>
          <w:p>
            <w:pPr>
              <w:pStyle w:val="TableParagraph"/>
              <w:spacing w:before="29"/>
              <w:ind w:left="115"/>
              <w:jc w:val="left"/>
              <w:rPr>
                <w:sz w:val="18"/>
              </w:rPr>
            </w:pPr>
            <w:r>
              <w:rPr>
                <w:b/>
                <w:sz w:val="18"/>
              </w:rPr>
              <w:t>Visited</w:t>
            </w:r>
            <w:r>
              <w:rPr>
                <w:b/>
                <w:spacing w:val="-7"/>
                <w:sz w:val="18"/>
              </w:rPr>
              <w:t> </w:t>
            </w:r>
            <w:r>
              <w:rPr>
                <w:b/>
                <w:sz w:val="18"/>
              </w:rPr>
              <w:t>a</w:t>
            </w:r>
            <w:r>
              <w:rPr>
                <w:b/>
                <w:spacing w:val="-7"/>
                <w:sz w:val="18"/>
              </w:rPr>
              <w:t> </w:t>
            </w:r>
            <w:r>
              <w:rPr>
                <w:b/>
                <w:sz w:val="18"/>
              </w:rPr>
              <w:t>dentist</w:t>
            </w:r>
            <w:r>
              <w:rPr>
                <w:b/>
                <w:spacing w:val="-7"/>
                <w:sz w:val="18"/>
              </w:rPr>
              <w:t> </w:t>
            </w:r>
            <w:r>
              <w:rPr>
                <w:b/>
                <w:sz w:val="18"/>
              </w:rPr>
              <w:t>or</w:t>
            </w:r>
            <w:r>
              <w:rPr>
                <w:b/>
                <w:spacing w:val="-6"/>
                <w:sz w:val="18"/>
              </w:rPr>
              <w:t> </w:t>
            </w:r>
            <w:r>
              <w:rPr>
                <w:b/>
                <w:sz w:val="18"/>
              </w:rPr>
              <w:t>dental</w:t>
            </w:r>
            <w:r>
              <w:rPr>
                <w:b/>
                <w:spacing w:val="-7"/>
                <w:sz w:val="18"/>
              </w:rPr>
              <w:t> </w:t>
            </w:r>
            <w:r>
              <w:rPr>
                <w:b/>
                <w:sz w:val="18"/>
              </w:rPr>
              <w:t>clinic</w:t>
            </w:r>
            <w:r>
              <w:rPr>
                <w:b/>
                <w:spacing w:val="-6"/>
                <w:sz w:val="18"/>
              </w:rPr>
              <w:t> </w:t>
            </w:r>
            <w:r>
              <w:rPr>
                <w:sz w:val="18"/>
              </w:rPr>
              <w:t>(within</w:t>
            </w:r>
            <w:r>
              <w:rPr>
                <w:spacing w:val="-7"/>
                <w:sz w:val="18"/>
              </w:rPr>
              <w:t> </w:t>
            </w:r>
            <w:r>
              <w:rPr>
                <w:sz w:val="18"/>
              </w:rPr>
              <w:t>the past year)</w:t>
            </w:r>
          </w:p>
        </w:tc>
        <w:tc>
          <w:tcPr>
            <w:tcW w:w="943" w:type="dxa"/>
          </w:tcPr>
          <w:p>
            <w:pPr>
              <w:pStyle w:val="TableParagraph"/>
              <w:spacing w:before="139"/>
              <w:ind w:left="13" w:right="3"/>
              <w:rPr>
                <w:sz w:val="18"/>
              </w:rPr>
            </w:pPr>
            <w:r>
              <w:rPr>
                <w:spacing w:val="-5"/>
                <w:sz w:val="18"/>
              </w:rPr>
              <w:t>62%</w:t>
            </w:r>
          </w:p>
        </w:tc>
        <w:tc>
          <w:tcPr>
            <w:tcW w:w="943" w:type="dxa"/>
          </w:tcPr>
          <w:p>
            <w:pPr>
              <w:pStyle w:val="TableParagraph"/>
              <w:spacing w:before="139"/>
              <w:ind w:left="13" w:right="3"/>
              <w:rPr>
                <w:sz w:val="18"/>
              </w:rPr>
            </w:pPr>
            <w:r>
              <w:rPr>
                <w:spacing w:val="-5"/>
                <w:sz w:val="18"/>
              </w:rPr>
              <w:t>59%</w:t>
            </w:r>
          </w:p>
        </w:tc>
        <w:tc>
          <w:tcPr>
            <w:tcW w:w="943" w:type="dxa"/>
          </w:tcPr>
          <w:p>
            <w:pPr>
              <w:pStyle w:val="TableParagraph"/>
              <w:spacing w:before="139"/>
              <w:ind w:left="13" w:right="3"/>
              <w:rPr>
                <w:sz w:val="18"/>
              </w:rPr>
            </w:pPr>
            <w:r>
              <w:rPr>
                <w:spacing w:val="-5"/>
                <w:sz w:val="18"/>
              </w:rPr>
              <w:t>67%</w:t>
            </w:r>
          </w:p>
        </w:tc>
        <w:tc>
          <w:tcPr>
            <w:tcW w:w="943" w:type="dxa"/>
          </w:tcPr>
          <w:p>
            <w:pPr>
              <w:pStyle w:val="TableParagraph"/>
              <w:spacing w:before="139"/>
              <w:ind w:left="13" w:right="7"/>
              <w:rPr>
                <w:sz w:val="18"/>
              </w:rPr>
            </w:pPr>
            <w:r>
              <w:rPr>
                <w:spacing w:val="-5"/>
                <w:sz w:val="18"/>
              </w:rPr>
              <w:t>60%</w:t>
            </w:r>
          </w:p>
        </w:tc>
        <w:tc>
          <w:tcPr>
            <w:tcW w:w="943" w:type="dxa"/>
            <w:shd w:val="clear" w:color="auto" w:fill="D5E2BB"/>
          </w:tcPr>
          <w:p>
            <w:pPr>
              <w:pStyle w:val="TableParagraph"/>
              <w:spacing w:before="139"/>
              <w:ind w:left="13" w:right="7"/>
              <w:rPr>
                <w:sz w:val="18"/>
              </w:rPr>
            </w:pPr>
            <w:r>
              <w:rPr>
                <w:spacing w:val="-5"/>
                <w:sz w:val="18"/>
              </w:rPr>
              <w:t>63%</w:t>
            </w:r>
          </w:p>
        </w:tc>
        <w:tc>
          <w:tcPr>
            <w:tcW w:w="943" w:type="dxa"/>
          </w:tcPr>
          <w:p>
            <w:pPr>
              <w:pStyle w:val="TableParagraph"/>
              <w:spacing w:before="139"/>
              <w:ind w:left="13" w:right="6"/>
              <w:rPr>
                <w:sz w:val="18"/>
              </w:rPr>
            </w:pPr>
            <w:r>
              <w:rPr>
                <w:spacing w:val="-5"/>
                <w:sz w:val="18"/>
              </w:rPr>
              <w:t>65%</w:t>
            </w:r>
          </w:p>
        </w:tc>
        <w:tc>
          <w:tcPr>
            <w:tcW w:w="941" w:type="dxa"/>
          </w:tcPr>
          <w:p>
            <w:pPr>
              <w:pStyle w:val="TableParagraph"/>
              <w:spacing w:before="139"/>
              <w:ind w:left="10" w:right="1"/>
              <w:rPr>
                <w:sz w:val="18"/>
              </w:rPr>
            </w:pPr>
            <w:r>
              <w:rPr>
                <w:spacing w:val="-5"/>
                <w:sz w:val="18"/>
              </w:rPr>
              <w:t>67%</w:t>
            </w:r>
          </w:p>
        </w:tc>
      </w:tr>
      <w:tr>
        <w:trPr>
          <w:trHeight w:val="491" w:hRule="atLeast"/>
        </w:trPr>
        <w:tc>
          <w:tcPr>
            <w:tcW w:w="3854" w:type="dxa"/>
            <w:shd w:val="clear" w:color="auto" w:fill="DBE4F0"/>
          </w:tcPr>
          <w:p>
            <w:pPr>
              <w:pStyle w:val="TableParagraph"/>
              <w:spacing w:before="29"/>
              <w:ind w:left="115"/>
              <w:jc w:val="left"/>
              <w:rPr>
                <w:sz w:val="18"/>
              </w:rPr>
            </w:pPr>
            <w:r>
              <w:rPr>
                <w:b/>
                <w:sz w:val="18"/>
              </w:rPr>
              <w:t>Visited</w:t>
            </w:r>
            <w:r>
              <w:rPr>
                <w:b/>
                <w:spacing w:val="-5"/>
                <w:sz w:val="18"/>
              </w:rPr>
              <w:t> </w:t>
            </w:r>
            <w:r>
              <w:rPr>
                <w:b/>
                <w:sz w:val="18"/>
              </w:rPr>
              <w:t>a</w:t>
            </w:r>
            <w:r>
              <w:rPr>
                <w:b/>
                <w:spacing w:val="-5"/>
                <w:sz w:val="18"/>
              </w:rPr>
              <w:t> </w:t>
            </w:r>
            <w:r>
              <w:rPr>
                <w:b/>
                <w:sz w:val="18"/>
              </w:rPr>
              <w:t>dentist</w:t>
            </w:r>
            <w:r>
              <w:rPr>
                <w:b/>
                <w:spacing w:val="-5"/>
                <w:sz w:val="18"/>
              </w:rPr>
              <w:t> </w:t>
            </w:r>
            <w:r>
              <w:rPr>
                <w:b/>
                <w:sz w:val="18"/>
              </w:rPr>
              <w:t>or</w:t>
            </w:r>
            <w:r>
              <w:rPr>
                <w:b/>
                <w:spacing w:val="-4"/>
                <w:sz w:val="18"/>
              </w:rPr>
              <w:t> </w:t>
            </w:r>
            <w:r>
              <w:rPr>
                <w:b/>
                <w:sz w:val="18"/>
              </w:rPr>
              <w:t>dental</w:t>
            </w:r>
            <w:r>
              <w:rPr>
                <w:b/>
                <w:spacing w:val="-5"/>
                <w:sz w:val="18"/>
              </w:rPr>
              <w:t> </w:t>
            </w:r>
            <w:r>
              <w:rPr>
                <w:b/>
                <w:sz w:val="18"/>
              </w:rPr>
              <w:t>clinic</w:t>
            </w:r>
            <w:r>
              <w:rPr>
                <w:b/>
                <w:spacing w:val="-4"/>
                <w:sz w:val="18"/>
              </w:rPr>
              <w:t> </w:t>
            </w:r>
            <w:r>
              <w:rPr>
                <w:sz w:val="18"/>
              </w:rPr>
              <w:t>(5</w:t>
            </w:r>
            <w:r>
              <w:rPr>
                <w:spacing w:val="-5"/>
                <w:sz w:val="18"/>
              </w:rPr>
              <w:t> </w:t>
            </w:r>
            <w:r>
              <w:rPr>
                <w:sz w:val="18"/>
              </w:rPr>
              <w:t>or</w:t>
            </w:r>
            <w:r>
              <w:rPr>
                <w:spacing w:val="-5"/>
                <w:sz w:val="18"/>
              </w:rPr>
              <w:t> </w:t>
            </w:r>
            <w:r>
              <w:rPr>
                <w:sz w:val="18"/>
              </w:rPr>
              <w:t>more years ago)</w:t>
            </w:r>
          </w:p>
        </w:tc>
        <w:tc>
          <w:tcPr>
            <w:tcW w:w="943" w:type="dxa"/>
          </w:tcPr>
          <w:p>
            <w:pPr>
              <w:pStyle w:val="TableParagraph"/>
              <w:spacing w:before="139"/>
              <w:ind w:left="13" w:right="3"/>
              <w:rPr>
                <w:sz w:val="18"/>
              </w:rPr>
            </w:pPr>
            <w:r>
              <w:rPr>
                <w:spacing w:val="-5"/>
                <w:sz w:val="18"/>
              </w:rPr>
              <w:t>11%</w:t>
            </w:r>
          </w:p>
        </w:tc>
        <w:tc>
          <w:tcPr>
            <w:tcW w:w="943" w:type="dxa"/>
          </w:tcPr>
          <w:p>
            <w:pPr>
              <w:pStyle w:val="TableParagraph"/>
              <w:spacing w:before="139"/>
              <w:ind w:left="13" w:right="3"/>
              <w:rPr>
                <w:sz w:val="18"/>
              </w:rPr>
            </w:pPr>
            <w:r>
              <w:rPr>
                <w:spacing w:val="-5"/>
                <w:sz w:val="18"/>
              </w:rPr>
              <w:t>13%</w:t>
            </w:r>
          </w:p>
        </w:tc>
        <w:tc>
          <w:tcPr>
            <w:tcW w:w="943" w:type="dxa"/>
          </w:tcPr>
          <w:p>
            <w:pPr>
              <w:pStyle w:val="TableParagraph"/>
              <w:spacing w:before="139"/>
              <w:ind w:left="13" w:right="3"/>
              <w:rPr>
                <w:sz w:val="18"/>
              </w:rPr>
            </w:pPr>
            <w:r>
              <w:rPr>
                <w:spacing w:val="-5"/>
                <w:sz w:val="18"/>
              </w:rPr>
              <w:t>10%</w:t>
            </w:r>
          </w:p>
        </w:tc>
        <w:tc>
          <w:tcPr>
            <w:tcW w:w="943" w:type="dxa"/>
          </w:tcPr>
          <w:p>
            <w:pPr>
              <w:pStyle w:val="TableParagraph"/>
              <w:spacing w:before="139"/>
              <w:ind w:left="13" w:right="7"/>
              <w:rPr>
                <w:sz w:val="18"/>
              </w:rPr>
            </w:pPr>
            <w:r>
              <w:rPr>
                <w:spacing w:val="-5"/>
                <w:sz w:val="18"/>
              </w:rPr>
              <w:t>9%</w:t>
            </w:r>
          </w:p>
        </w:tc>
        <w:tc>
          <w:tcPr>
            <w:tcW w:w="943" w:type="dxa"/>
            <w:shd w:val="clear" w:color="auto" w:fill="D5E2BB"/>
          </w:tcPr>
          <w:p>
            <w:pPr>
              <w:pStyle w:val="TableParagraph"/>
              <w:spacing w:before="139"/>
              <w:ind w:left="13" w:right="7"/>
              <w:rPr>
                <w:sz w:val="18"/>
              </w:rPr>
            </w:pPr>
            <w:r>
              <w:rPr>
                <w:spacing w:val="-5"/>
                <w:sz w:val="18"/>
              </w:rPr>
              <w:t>14%</w:t>
            </w:r>
          </w:p>
        </w:tc>
        <w:tc>
          <w:tcPr>
            <w:tcW w:w="943" w:type="dxa"/>
          </w:tcPr>
          <w:p>
            <w:pPr>
              <w:pStyle w:val="TableParagraph"/>
              <w:spacing w:before="139"/>
              <w:ind w:left="13" w:right="5"/>
              <w:rPr>
                <w:sz w:val="18"/>
              </w:rPr>
            </w:pPr>
            <w:r>
              <w:rPr>
                <w:spacing w:val="-5"/>
                <w:sz w:val="18"/>
              </w:rPr>
              <w:t>N/A</w:t>
            </w:r>
          </w:p>
        </w:tc>
        <w:tc>
          <w:tcPr>
            <w:tcW w:w="941" w:type="dxa"/>
          </w:tcPr>
          <w:p>
            <w:pPr>
              <w:pStyle w:val="TableParagraph"/>
              <w:spacing w:before="139"/>
              <w:ind w:left="10"/>
              <w:rPr>
                <w:sz w:val="18"/>
              </w:rPr>
            </w:pPr>
            <w:r>
              <w:rPr>
                <w:spacing w:val="-5"/>
                <w:sz w:val="18"/>
              </w:rPr>
              <w:t>N/A</w:t>
            </w:r>
          </w:p>
        </w:tc>
      </w:tr>
    </w:tbl>
    <w:p>
      <w:pPr>
        <w:spacing w:line="196" w:lineRule="exact" w:before="14"/>
        <w:ind w:left="288" w:right="0" w:firstLine="0"/>
        <w:jc w:val="left"/>
        <w:rPr>
          <w:i/>
          <w:sz w:val="17"/>
        </w:rPr>
      </w:pPr>
      <w:r>
        <w:rPr>
          <w:i/>
          <w:spacing w:val="-6"/>
          <w:sz w:val="17"/>
        </w:rPr>
        <w:t>*2019</w:t>
      </w:r>
      <w:r>
        <w:rPr>
          <w:i/>
          <w:spacing w:val="-5"/>
          <w:sz w:val="17"/>
        </w:rPr>
        <w:t> </w:t>
      </w:r>
      <w:r>
        <w:rPr>
          <w:i/>
          <w:spacing w:val="-6"/>
          <w:sz w:val="17"/>
        </w:rPr>
        <w:t>BRFSS</w:t>
      </w:r>
      <w:r>
        <w:rPr>
          <w:i/>
          <w:spacing w:val="-4"/>
          <w:sz w:val="17"/>
        </w:rPr>
        <w:t> </w:t>
      </w:r>
      <w:r>
        <w:rPr>
          <w:i/>
          <w:spacing w:val="-6"/>
          <w:sz w:val="17"/>
        </w:rPr>
        <w:t>Data</w:t>
      </w:r>
    </w:p>
    <w:p>
      <w:pPr>
        <w:spacing w:line="191" w:lineRule="exact" w:before="0"/>
        <w:ind w:left="288" w:right="0" w:firstLine="0"/>
        <w:jc w:val="left"/>
        <w:rPr>
          <w:i/>
          <w:sz w:val="17"/>
        </w:rPr>
      </w:pPr>
      <w:r>
        <w:rPr>
          <w:i/>
          <w:spacing w:val="-6"/>
          <w:sz w:val="17"/>
        </w:rPr>
        <w:t>N/A</w:t>
      </w:r>
      <w:r>
        <w:rPr>
          <w:i/>
          <w:spacing w:val="-5"/>
          <w:sz w:val="17"/>
        </w:rPr>
        <w:t> </w:t>
      </w:r>
      <w:r>
        <w:rPr>
          <w:i/>
          <w:spacing w:val="-6"/>
          <w:sz w:val="17"/>
        </w:rPr>
        <w:t>-</w:t>
      </w:r>
      <w:r>
        <w:rPr>
          <w:i/>
          <w:spacing w:val="-3"/>
          <w:sz w:val="17"/>
        </w:rPr>
        <w:t> </w:t>
      </w:r>
      <w:r>
        <w:rPr>
          <w:i/>
          <w:spacing w:val="-6"/>
          <w:sz w:val="17"/>
        </w:rPr>
        <w:t>Not</w:t>
      </w:r>
      <w:r>
        <w:rPr>
          <w:i/>
          <w:spacing w:val="-4"/>
          <w:sz w:val="17"/>
        </w:rPr>
        <w:t> </w:t>
      </w:r>
      <w:r>
        <w:rPr>
          <w:i/>
          <w:spacing w:val="-6"/>
          <w:sz w:val="17"/>
        </w:rPr>
        <w:t>Available</w:t>
      </w:r>
    </w:p>
    <w:p>
      <w:pPr>
        <w:spacing w:line="198" w:lineRule="exact" w:before="0"/>
        <w:ind w:left="287" w:right="0" w:firstLine="0"/>
        <w:jc w:val="left"/>
        <w:rPr>
          <w:i/>
          <w:sz w:val="17"/>
        </w:rPr>
      </w:pPr>
      <w:r>
        <w:rPr>
          <w:position w:val="-3"/>
        </w:rPr>
        <w:drawing>
          <wp:inline distT="0" distB="0" distL="0" distR="0">
            <wp:extent cx="121918" cy="122554"/>
            <wp:effectExtent l="0" t="0" r="0" b="0"/>
            <wp:docPr id="628" name="Image 628"/>
            <wp:cNvGraphicFramePr>
              <a:graphicFrameLocks/>
            </wp:cNvGraphicFramePr>
            <a:graphic>
              <a:graphicData uri="http://schemas.openxmlformats.org/drawingml/2006/picture">
                <pic:pic>
                  <pic:nvPicPr>
                    <pic:cNvPr id="628" name="Image 628"/>
                    <pic:cNvPicPr/>
                  </pic:nvPicPr>
                  <pic:blipFill>
                    <a:blip r:embed="rId16" cstate="print"/>
                    <a:stretch>
                      <a:fillRect/>
                    </a:stretch>
                  </pic:blipFill>
                  <pic:spPr>
                    <a:xfrm>
                      <a:off x="0" y="0"/>
                      <a:ext cx="121918" cy="122554"/>
                    </a:xfrm>
                    <a:prstGeom prst="rect">
                      <a:avLst/>
                    </a:prstGeom>
                  </pic:spPr>
                </pic:pic>
              </a:graphicData>
            </a:graphic>
          </wp:inline>
        </w:drawing>
      </w:r>
      <w:r>
        <w:rPr>
          <w:position w:val="-3"/>
        </w:rPr>
      </w:r>
      <w:r>
        <w:rPr>
          <w:i/>
          <w:spacing w:val="-6"/>
          <w:sz w:val="17"/>
        </w:rPr>
        <w:t>Indicates</w:t>
      </w:r>
      <w:r>
        <w:rPr>
          <w:i/>
          <w:sz w:val="17"/>
        </w:rPr>
        <w:t> </w:t>
      </w:r>
      <w:r>
        <w:rPr>
          <w:i/>
          <w:spacing w:val="-6"/>
          <w:sz w:val="17"/>
        </w:rPr>
        <w:t>alignment</w:t>
      </w:r>
      <w:r>
        <w:rPr>
          <w:i/>
          <w:spacing w:val="3"/>
          <w:sz w:val="17"/>
        </w:rPr>
        <w:t> </w:t>
      </w:r>
      <w:r>
        <w:rPr>
          <w:i/>
          <w:spacing w:val="-6"/>
          <w:sz w:val="17"/>
        </w:rPr>
        <w:t>with</w:t>
      </w:r>
      <w:r>
        <w:rPr>
          <w:i/>
          <w:spacing w:val="-1"/>
          <w:sz w:val="17"/>
        </w:rPr>
        <w:t> </w:t>
      </w:r>
      <w:r>
        <w:rPr>
          <w:i/>
          <w:spacing w:val="-6"/>
          <w:sz w:val="17"/>
        </w:rPr>
        <w:t>Ohio</w:t>
      </w:r>
      <w:r>
        <w:rPr>
          <w:i/>
          <w:spacing w:val="-3"/>
          <w:sz w:val="17"/>
        </w:rPr>
        <w:t> </w:t>
      </w:r>
      <w:r>
        <w:rPr>
          <w:i/>
          <w:spacing w:val="-6"/>
          <w:sz w:val="17"/>
        </w:rPr>
        <w:t>SHA</w:t>
      </w:r>
    </w:p>
    <w:p>
      <w:pPr>
        <w:spacing w:after="0" w:line="198" w:lineRule="exact"/>
        <w:jc w:val="left"/>
        <w:rPr>
          <w:i/>
          <w:sz w:val="17"/>
        </w:rPr>
        <w:sectPr>
          <w:pgSz w:w="12240" w:h="15840"/>
          <w:pgMar w:header="0" w:footer="735" w:top="900" w:bottom="920" w:left="720" w:right="360"/>
        </w:sectPr>
      </w:pPr>
    </w:p>
    <w:p>
      <w:pPr>
        <w:pStyle w:val="Heading2"/>
        <w:tabs>
          <w:tab w:pos="14411" w:val="left" w:leader="none"/>
        </w:tabs>
        <w:spacing w:before="89"/>
        <w:ind w:left="144"/>
      </w:pPr>
      <w:r>
        <w:rPr>
          <w:color w:val="FFFFFF"/>
          <w:shd w:fill="1F487C" w:color="auto" w:val="clear"/>
        </w:rPr>
        <w:t>Youth</w:t>
      </w:r>
      <w:r>
        <w:rPr>
          <w:color w:val="FFFFFF"/>
          <w:spacing w:val="-4"/>
          <w:shd w:fill="1F487C" w:color="auto" w:val="clear"/>
        </w:rPr>
        <w:t> </w:t>
      </w:r>
      <w:r>
        <w:rPr>
          <w:color w:val="FFFFFF"/>
          <w:shd w:fill="1F487C" w:color="auto" w:val="clear"/>
        </w:rPr>
        <w:t>(OHYES!)</w:t>
      </w:r>
      <w:r>
        <w:rPr>
          <w:color w:val="FFFFFF"/>
          <w:spacing w:val="-5"/>
          <w:shd w:fill="1F487C" w:color="auto" w:val="clear"/>
        </w:rPr>
        <w:t> </w:t>
      </w:r>
      <w:r>
        <w:rPr>
          <w:color w:val="FFFFFF"/>
          <w:shd w:fill="1F487C" w:color="auto" w:val="clear"/>
        </w:rPr>
        <w:t>Trend</w:t>
      </w:r>
      <w:r>
        <w:rPr>
          <w:color w:val="FFFFFF"/>
          <w:spacing w:val="-7"/>
          <w:shd w:fill="1F487C" w:color="auto" w:val="clear"/>
        </w:rPr>
        <w:t> </w:t>
      </w:r>
      <w:r>
        <w:rPr>
          <w:color w:val="FFFFFF"/>
          <w:spacing w:val="-2"/>
          <w:shd w:fill="1F487C" w:color="auto" w:val="clear"/>
        </w:rPr>
        <w:t>Summary</w:t>
      </w:r>
      <w:r>
        <w:rPr>
          <w:color w:val="FFFFFF"/>
          <w:shd w:fill="1F487C" w:color="auto" w:val="clear"/>
        </w:rPr>
        <w:tab/>
      </w:r>
    </w:p>
    <w:p>
      <w:pPr>
        <w:pStyle w:val="BodyText"/>
        <w:spacing w:before="102"/>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56"/>
        <w:gridCol w:w="1253"/>
        <w:gridCol w:w="1255"/>
        <w:gridCol w:w="1253"/>
        <w:gridCol w:w="1253"/>
        <w:gridCol w:w="1252"/>
        <w:gridCol w:w="1254"/>
        <w:gridCol w:w="1236"/>
        <w:gridCol w:w="1231"/>
      </w:tblGrid>
      <w:tr>
        <w:trPr>
          <w:trHeight w:val="1290" w:hRule="atLeast"/>
        </w:trPr>
        <w:tc>
          <w:tcPr>
            <w:tcW w:w="4356" w:type="dxa"/>
            <w:shd w:val="clear" w:color="auto" w:fill="1F487C"/>
          </w:tcPr>
          <w:p>
            <w:pPr>
              <w:pStyle w:val="TableParagraph"/>
              <w:jc w:val="left"/>
              <w:rPr>
                <w:sz w:val="18"/>
              </w:rPr>
            </w:pPr>
          </w:p>
          <w:p>
            <w:pPr>
              <w:pStyle w:val="TableParagraph"/>
              <w:spacing w:before="107"/>
              <w:jc w:val="left"/>
              <w:rPr>
                <w:sz w:val="18"/>
              </w:rPr>
            </w:pPr>
          </w:p>
          <w:p>
            <w:pPr>
              <w:pStyle w:val="TableParagraph"/>
              <w:ind w:left="9"/>
              <w:rPr>
                <w:b/>
                <w:sz w:val="18"/>
              </w:rPr>
            </w:pPr>
            <w:r>
              <w:rPr>
                <w:b/>
                <w:color w:val="FFFFFF"/>
                <w:sz w:val="18"/>
              </w:rPr>
              <w:t>Youth</w:t>
            </w:r>
            <w:r>
              <w:rPr>
                <w:b/>
                <w:color w:val="FFFFFF"/>
                <w:spacing w:val="-1"/>
                <w:sz w:val="18"/>
              </w:rPr>
              <w:t> </w:t>
            </w:r>
            <w:r>
              <w:rPr>
                <w:b/>
                <w:color w:val="FFFFFF"/>
                <w:spacing w:val="-2"/>
                <w:sz w:val="18"/>
              </w:rPr>
              <w:t>Variables</w:t>
            </w:r>
          </w:p>
        </w:tc>
        <w:tc>
          <w:tcPr>
            <w:tcW w:w="1253" w:type="dxa"/>
            <w:shd w:val="clear" w:color="auto" w:fill="1F487C"/>
          </w:tcPr>
          <w:p>
            <w:pPr>
              <w:pStyle w:val="TableParagraph"/>
              <w:spacing w:before="214"/>
              <w:ind w:left="323" w:right="311" w:firstLine="9"/>
              <w:jc w:val="both"/>
              <w:rPr>
                <w:b/>
                <w:sz w:val="18"/>
              </w:rPr>
            </w:pPr>
            <w:r>
              <w:rPr>
                <w:b/>
                <w:color w:val="FFFFFF"/>
                <w:spacing w:val="-2"/>
                <w:sz w:val="18"/>
              </w:rPr>
              <w:t>Seneca County </w:t>
            </w:r>
            <w:r>
              <w:rPr>
                <w:b/>
                <w:color w:val="FFFFFF"/>
                <w:spacing w:val="-4"/>
                <w:sz w:val="18"/>
              </w:rPr>
              <w:t>2009</w:t>
            </w:r>
          </w:p>
          <w:p>
            <w:pPr>
              <w:pStyle w:val="TableParagraph"/>
              <w:ind w:left="249"/>
              <w:jc w:val="left"/>
              <w:rPr>
                <w:b/>
                <w:sz w:val="18"/>
              </w:rPr>
            </w:pPr>
            <w:r>
              <w:rPr>
                <w:b/>
                <w:color w:val="FFFFFF"/>
                <w:spacing w:val="-2"/>
                <w:sz w:val="18"/>
              </w:rPr>
              <w:t>(6</w:t>
            </w:r>
            <w:r>
              <w:rPr>
                <w:b/>
                <w:color w:val="FFFFFF"/>
                <w:spacing w:val="-2"/>
                <w:position w:val="5"/>
                <w:sz w:val="12"/>
              </w:rPr>
              <w:t>th</w:t>
            </w:r>
            <w:r>
              <w:rPr>
                <w:b/>
                <w:color w:val="FFFFFF"/>
                <w:spacing w:val="-2"/>
                <w:sz w:val="18"/>
              </w:rPr>
              <w:t>-12</w:t>
            </w:r>
            <w:r>
              <w:rPr>
                <w:b/>
                <w:color w:val="FFFFFF"/>
                <w:spacing w:val="-2"/>
                <w:position w:val="5"/>
                <w:sz w:val="12"/>
              </w:rPr>
              <w:t>th</w:t>
            </w:r>
            <w:r>
              <w:rPr>
                <w:b/>
                <w:color w:val="FFFFFF"/>
                <w:spacing w:val="-2"/>
                <w:sz w:val="18"/>
              </w:rPr>
              <w:t>)</w:t>
            </w:r>
          </w:p>
        </w:tc>
        <w:tc>
          <w:tcPr>
            <w:tcW w:w="1255" w:type="dxa"/>
            <w:shd w:val="clear" w:color="auto" w:fill="1F487C"/>
          </w:tcPr>
          <w:p>
            <w:pPr>
              <w:pStyle w:val="TableParagraph"/>
              <w:spacing w:before="214"/>
              <w:ind w:left="323" w:right="313" w:firstLine="9"/>
              <w:jc w:val="both"/>
              <w:rPr>
                <w:b/>
                <w:sz w:val="18"/>
              </w:rPr>
            </w:pPr>
            <w:r>
              <w:rPr>
                <w:b/>
                <w:color w:val="FFFFFF"/>
                <w:spacing w:val="-2"/>
                <w:sz w:val="18"/>
              </w:rPr>
              <w:t>Seneca County </w:t>
            </w:r>
            <w:r>
              <w:rPr>
                <w:b/>
                <w:color w:val="FFFFFF"/>
                <w:spacing w:val="-4"/>
                <w:sz w:val="18"/>
              </w:rPr>
              <w:t>2013</w:t>
            </w:r>
          </w:p>
          <w:p>
            <w:pPr>
              <w:pStyle w:val="TableParagraph"/>
              <w:ind w:left="249"/>
              <w:jc w:val="left"/>
              <w:rPr>
                <w:b/>
                <w:sz w:val="18"/>
              </w:rPr>
            </w:pPr>
            <w:r>
              <w:rPr>
                <w:b/>
                <w:color w:val="FFFFFF"/>
                <w:spacing w:val="-2"/>
                <w:sz w:val="18"/>
              </w:rPr>
              <w:t>(6</w:t>
            </w:r>
            <w:r>
              <w:rPr>
                <w:b/>
                <w:color w:val="FFFFFF"/>
                <w:spacing w:val="-2"/>
                <w:position w:val="5"/>
                <w:sz w:val="12"/>
              </w:rPr>
              <w:t>th</w:t>
            </w:r>
            <w:r>
              <w:rPr>
                <w:b/>
                <w:color w:val="FFFFFF"/>
                <w:spacing w:val="-2"/>
                <w:sz w:val="18"/>
              </w:rPr>
              <w:t>-12</w:t>
            </w:r>
            <w:r>
              <w:rPr>
                <w:b/>
                <w:color w:val="FFFFFF"/>
                <w:spacing w:val="-2"/>
                <w:position w:val="5"/>
                <w:sz w:val="12"/>
              </w:rPr>
              <w:t>th</w:t>
            </w:r>
            <w:r>
              <w:rPr>
                <w:b/>
                <w:color w:val="FFFFFF"/>
                <w:spacing w:val="-2"/>
                <w:sz w:val="18"/>
              </w:rPr>
              <w:t>)</w:t>
            </w:r>
          </w:p>
        </w:tc>
        <w:tc>
          <w:tcPr>
            <w:tcW w:w="1253" w:type="dxa"/>
            <w:shd w:val="clear" w:color="auto" w:fill="1F487C"/>
          </w:tcPr>
          <w:p>
            <w:pPr>
              <w:pStyle w:val="TableParagraph"/>
              <w:spacing w:before="214"/>
              <w:ind w:left="321" w:right="314" w:firstLine="9"/>
              <w:jc w:val="both"/>
              <w:rPr>
                <w:b/>
                <w:sz w:val="18"/>
              </w:rPr>
            </w:pPr>
            <w:r>
              <w:rPr>
                <w:b/>
                <w:color w:val="FFFFFF"/>
                <w:spacing w:val="-2"/>
                <w:sz w:val="18"/>
              </w:rPr>
              <w:t>Seneca County </w:t>
            </w:r>
            <w:r>
              <w:rPr>
                <w:b/>
                <w:color w:val="FFFFFF"/>
                <w:spacing w:val="-4"/>
                <w:sz w:val="18"/>
              </w:rPr>
              <w:t>2016</w:t>
            </w:r>
          </w:p>
          <w:p>
            <w:pPr>
              <w:pStyle w:val="TableParagraph"/>
              <w:ind w:left="249"/>
              <w:jc w:val="left"/>
              <w:rPr>
                <w:b/>
                <w:sz w:val="18"/>
              </w:rPr>
            </w:pPr>
            <w:r>
              <w:rPr>
                <w:b/>
                <w:color w:val="FFFFFF"/>
                <w:spacing w:val="-2"/>
                <w:sz w:val="18"/>
              </w:rPr>
              <w:t>(6</w:t>
            </w:r>
            <w:r>
              <w:rPr>
                <w:b/>
                <w:color w:val="FFFFFF"/>
                <w:spacing w:val="-2"/>
                <w:position w:val="5"/>
                <w:sz w:val="12"/>
              </w:rPr>
              <w:t>th</w:t>
            </w:r>
            <w:r>
              <w:rPr>
                <w:b/>
                <w:color w:val="FFFFFF"/>
                <w:spacing w:val="-2"/>
                <w:sz w:val="18"/>
              </w:rPr>
              <w:t>-12</w:t>
            </w:r>
            <w:r>
              <w:rPr>
                <w:b/>
                <w:color w:val="FFFFFF"/>
                <w:spacing w:val="-2"/>
                <w:position w:val="5"/>
                <w:sz w:val="12"/>
              </w:rPr>
              <w:t>th</w:t>
            </w:r>
            <w:r>
              <w:rPr>
                <w:b/>
                <w:color w:val="FFFFFF"/>
                <w:spacing w:val="-2"/>
                <w:sz w:val="18"/>
              </w:rPr>
              <w:t>)</w:t>
            </w:r>
          </w:p>
        </w:tc>
        <w:tc>
          <w:tcPr>
            <w:tcW w:w="1253" w:type="dxa"/>
            <w:shd w:val="clear" w:color="auto" w:fill="1F487C"/>
          </w:tcPr>
          <w:p>
            <w:pPr>
              <w:pStyle w:val="TableParagraph"/>
              <w:ind w:left="323" w:right="311" w:firstLine="7"/>
              <w:jc w:val="both"/>
              <w:rPr>
                <w:b/>
                <w:sz w:val="18"/>
              </w:rPr>
            </w:pPr>
            <w:r>
              <w:rPr>
                <w:b/>
                <w:color w:val="FFFFFF"/>
                <w:spacing w:val="-2"/>
                <w:sz w:val="18"/>
              </w:rPr>
              <w:t>Seneca County 2018/</w:t>
            </w:r>
          </w:p>
          <w:p>
            <w:pPr>
              <w:pStyle w:val="TableParagraph"/>
              <w:spacing w:line="214" w:lineRule="exact"/>
              <w:ind w:left="9" w:right="6"/>
              <w:rPr>
                <w:b/>
                <w:sz w:val="18"/>
              </w:rPr>
            </w:pPr>
            <w:r>
              <w:rPr>
                <w:b/>
                <w:color w:val="FFFFFF"/>
                <w:spacing w:val="-4"/>
                <w:sz w:val="18"/>
              </w:rPr>
              <w:t>2019</w:t>
            </w:r>
          </w:p>
          <w:p>
            <w:pPr>
              <w:pStyle w:val="TableParagraph"/>
              <w:spacing w:line="214" w:lineRule="exact"/>
              <w:ind w:left="9"/>
              <w:rPr>
                <w:b/>
                <w:sz w:val="18"/>
              </w:rPr>
            </w:pPr>
            <w:r>
              <w:rPr>
                <w:b/>
                <w:color w:val="FFFFFF"/>
                <w:spacing w:val="-4"/>
                <w:sz w:val="18"/>
              </w:rPr>
              <w:t>OHYES</w:t>
            </w:r>
          </w:p>
          <w:p>
            <w:pPr>
              <w:pStyle w:val="TableParagraph"/>
              <w:spacing w:line="195" w:lineRule="exact" w:before="1"/>
              <w:ind w:left="9" w:right="1"/>
              <w:rPr>
                <w:b/>
                <w:sz w:val="18"/>
              </w:rPr>
            </w:pPr>
            <w:r>
              <w:rPr>
                <w:b/>
                <w:color w:val="FFFFFF"/>
                <w:sz w:val="18"/>
              </w:rPr>
              <w:t>(7</w:t>
            </w:r>
            <w:r>
              <w:rPr>
                <w:b/>
                <w:color w:val="FFFFFF"/>
                <w:position w:val="5"/>
                <w:sz w:val="12"/>
              </w:rPr>
              <w:t>th</w:t>
            </w:r>
            <w:r>
              <w:rPr>
                <w:b/>
                <w:color w:val="FFFFFF"/>
                <w:sz w:val="18"/>
              </w:rPr>
              <w:t>–</w:t>
            </w:r>
            <w:r>
              <w:rPr>
                <w:b/>
                <w:color w:val="FFFFFF"/>
                <w:spacing w:val="-2"/>
                <w:sz w:val="18"/>
              </w:rPr>
              <w:t> 12</w:t>
            </w:r>
            <w:r>
              <w:rPr>
                <w:b/>
                <w:color w:val="FFFFFF"/>
                <w:spacing w:val="-2"/>
                <w:position w:val="5"/>
                <w:sz w:val="12"/>
              </w:rPr>
              <w:t>th</w:t>
            </w:r>
            <w:r>
              <w:rPr>
                <w:b/>
                <w:color w:val="FFFFFF"/>
                <w:spacing w:val="-2"/>
                <w:sz w:val="18"/>
              </w:rPr>
              <w:t>)</w:t>
            </w:r>
          </w:p>
        </w:tc>
        <w:tc>
          <w:tcPr>
            <w:tcW w:w="1252" w:type="dxa"/>
            <w:tcBorders>
              <w:right w:val="single" w:sz="24" w:space="0" w:color="000000"/>
            </w:tcBorders>
            <w:shd w:val="clear" w:color="auto" w:fill="1F487C"/>
          </w:tcPr>
          <w:p>
            <w:pPr>
              <w:pStyle w:val="TableParagraph"/>
              <w:spacing w:before="106"/>
              <w:ind w:left="321" w:right="288" w:firstLine="2"/>
              <w:rPr>
                <w:b/>
                <w:sz w:val="18"/>
              </w:rPr>
            </w:pPr>
            <w:r>
              <w:rPr>
                <w:b/>
                <w:color w:val="FFFFFF"/>
                <w:spacing w:val="-2"/>
                <w:sz w:val="18"/>
              </w:rPr>
              <w:t>Seneca County </w:t>
            </w:r>
            <w:r>
              <w:rPr>
                <w:b/>
                <w:color w:val="FFFFFF"/>
                <w:spacing w:val="-4"/>
                <w:sz w:val="18"/>
              </w:rPr>
              <w:t>2022 OHYES</w:t>
            </w:r>
          </w:p>
          <w:p>
            <w:pPr>
              <w:pStyle w:val="TableParagraph"/>
              <w:ind w:left="33"/>
              <w:rPr>
                <w:b/>
                <w:sz w:val="18"/>
              </w:rPr>
            </w:pPr>
            <w:r>
              <w:rPr>
                <w:b/>
                <w:color w:val="FFFFFF"/>
                <w:spacing w:val="-2"/>
                <w:sz w:val="18"/>
              </w:rPr>
              <w:t>(7</w:t>
            </w:r>
            <w:r>
              <w:rPr>
                <w:b/>
                <w:color w:val="FFFFFF"/>
                <w:spacing w:val="-2"/>
                <w:position w:val="5"/>
                <w:sz w:val="12"/>
              </w:rPr>
              <w:t>th</w:t>
            </w:r>
            <w:r>
              <w:rPr>
                <w:b/>
                <w:color w:val="FFFFFF"/>
                <w:spacing w:val="-2"/>
                <w:sz w:val="18"/>
              </w:rPr>
              <w:t>-12</w:t>
            </w:r>
            <w:r>
              <w:rPr>
                <w:b/>
                <w:color w:val="FFFFFF"/>
                <w:spacing w:val="-2"/>
                <w:position w:val="5"/>
                <w:sz w:val="12"/>
              </w:rPr>
              <w:t>th</w:t>
            </w:r>
            <w:r>
              <w:rPr>
                <w:b/>
                <w:color w:val="FFFFFF"/>
                <w:spacing w:val="-2"/>
                <w:sz w:val="18"/>
              </w:rPr>
              <w:t>)</w:t>
            </w:r>
          </w:p>
        </w:tc>
        <w:tc>
          <w:tcPr>
            <w:tcW w:w="1254" w:type="dxa"/>
            <w:tcBorders>
              <w:left w:val="single" w:sz="24" w:space="0" w:color="000000"/>
            </w:tcBorders>
            <w:shd w:val="clear" w:color="auto" w:fill="1F487C"/>
          </w:tcPr>
          <w:p>
            <w:pPr>
              <w:pStyle w:val="TableParagraph"/>
              <w:spacing w:before="106"/>
              <w:ind w:left="296" w:right="314" w:firstLine="2"/>
              <w:rPr>
                <w:b/>
                <w:sz w:val="18"/>
              </w:rPr>
            </w:pPr>
            <w:r>
              <w:rPr>
                <w:b/>
                <w:color w:val="FFFFFF"/>
                <w:spacing w:val="-2"/>
                <w:sz w:val="18"/>
              </w:rPr>
              <w:t>Seneca County </w:t>
            </w:r>
            <w:r>
              <w:rPr>
                <w:b/>
                <w:color w:val="FFFFFF"/>
                <w:spacing w:val="-4"/>
                <w:sz w:val="18"/>
              </w:rPr>
              <w:t>2022 OHYES</w:t>
            </w:r>
          </w:p>
          <w:p>
            <w:pPr>
              <w:pStyle w:val="TableParagraph"/>
              <w:ind w:left="8" w:right="22"/>
              <w:rPr>
                <w:b/>
                <w:sz w:val="18"/>
              </w:rPr>
            </w:pPr>
            <w:r>
              <w:rPr>
                <w:b/>
                <w:color w:val="FFFFFF"/>
                <w:spacing w:val="-2"/>
                <w:sz w:val="18"/>
              </w:rPr>
              <w:t>(9</w:t>
            </w:r>
            <w:r>
              <w:rPr>
                <w:b/>
                <w:color w:val="FFFFFF"/>
                <w:spacing w:val="-2"/>
                <w:position w:val="5"/>
                <w:sz w:val="12"/>
              </w:rPr>
              <w:t>th</w:t>
            </w:r>
            <w:r>
              <w:rPr>
                <w:b/>
                <w:color w:val="FFFFFF"/>
                <w:spacing w:val="-2"/>
                <w:sz w:val="18"/>
              </w:rPr>
              <w:t>-12</w:t>
            </w:r>
            <w:r>
              <w:rPr>
                <w:b/>
                <w:color w:val="FFFFFF"/>
                <w:spacing w:val="-2"/>
                <w:position w:val="5"/>
                <w:sz w:val="12"/>
              </w:rPr>
              <w:t>th</w:t>
            </w:r>
            <w:r>
              <w:rPr>
                <w:b/>
                <w:color w:val="FFFFFF"/>
                <w:spacing w:val="-2"/>
                <w:sz w:val="18"/>
              </w:rPr>
              <w:t>)</w:t>
            </w:r>
          </w:p>
        </w:tc>
        <w:tc>
          <w:tcPr>
            <w:tcW w:w="1236" w:type="dxa"/>
            <w:shd w:val="clear" w:color="auto" w:fill="1F487C"/>
          </w:tcPr>
          <w:p>
            <w:pPr>
              <w:pStyle w:val="TableParagraph"/>
              <w:spacing w:before="106"/>
              <w:jc w:val="left"/>
              <w:rPr>
                <w:sz w:val="18"/>
              </w:rPr>
            </w:pPr>
          </w:p>
          <w:p>
            <w:pPr>
              <w:pStyle w:val="TableParagraph"/>
              <w:ind w:left="409" w:right="402" w:hanging="1"/>
              <w:rPr>
                <w:b/>
                <w:sz w:val="18"/>
              </w:rPr>
            </w:pPr>
            <w:r>
              <w:rPr>
                <w:b/>
                <w:color w:val="FFFFFF"/>
                <w:spacing w:val="-4"/>
                <w:sz w:val="18"/>
              </w:rPr>
              <w:t>Ohio 2019</w:t>
            </w:r>
          </w:p>
          <w:p>
            <w:pPr>
              <w:pStyle w:val="TableParagraph"/>
              <w:spacing w:before="2"/>
              <w:ind w:left="4"/>
              <w:rPr>
                <w:b/>
                <w:sz w:val="18"/>
              </w:rPr>
            </w:pPr>
            <w:r>
              <w:rPr>
                <w:b/>
                <w:color w:val="FFFFFF"/>
                <w:spacing w:val="-2"/>
                <w:sz w:val="18"/>
              </w:rPr>
              <w:t>(9</w:t>
            </w:r>
            <w:r>
              <w:rPr>
                <w:b/>
                <w:color w:val="FFFFFF"/>
                <w:spacing w:val="-2"/>
                <w:position w:val="5"/>
                <w:sz w:val="12"/>
              </w:rPr>
              <w:t>th</w:t>
            </w:r>
            <w:r>
              <w:rPr>
                <w:b/>
                <w:color w:val="FFFFFF"/>
                <w:spacing w:val="-2"/>
                <w:sz w:val="18"/>
              </w:rPr>
              <w:t>-12</w:t>
            </w:r>
            <w:r>
              <w:rPr>
                <w:b/>
                <w:color w:val="FFFFFF"/>
                <w:spacing w:val="-2"/>
                <w:position w:val="5"/>
                <w:sz w:val="12"/>
              </w:rPr>
              <w:t>th</w:t>
            </w:r>
            <w:r>
              <w:rPr>
                <w:b/>
                <w:color w:val="FFFFFF"/>
                <w:spacing w:val="-2"/>
                <w:sz w:val="18"/>
              </w:rPr>
              <w:t>)</w:t>
            </w:r>
          </w:p>
        </w:tc>
        <w:tc>
          <w:tcPr>
            <w:tcW w:w="1231" w:type="dxa"/>
            <w:shd w:val="clear" w:color="auto" w:fill="1F487C"/>
          </w:tcPr>
          <w:p>
            <w:pPr>
              <w:pStyle w:val="TableParagraph"/>
              <w:spacing w:before="106"/>
              <w:jc w:val="left"/>
              <w:rPr>
                <w:sz w:val="18"/>
              </w:rPr>
            </w:pPr>
          </w:p>
          <w:p>
            <w:pPr>
              <w:pStyle w:val="TableParagraph"/>
              <w:ind w:left="407" w:right="399" w:firstLine="1"/>
              <w:rPr>
                <w:b/>
                <w:sz w:val="18"/>
              </w:rPr>
            </w:pPr>
            <w:r>
              <w:rPr>
                <w:b/>
                <w:color w:val="FFFFFF"/>
                <w:spacing w:val="-4"/>
                <w:sz w:val="18"/>
              </w:rPr>
              <w:t>U.S. 2019</w:t>
            </w:r>
          </w:p>
          <w:p>
            <w:pPr>
              <w:pStyle w:val="TableParagraph"/>
              <w:spacing w:before="2"/>
              <w:ind w:left="5"/>
              <w:rPr>
                <w:b/>
                <w:sz w:val="18"/>
              </w:rPr>
            </w:pPr>
            <w:r>
              <w:rPr>
                <w:b/>
                <w:color w:val="FFFFFF"/>
                <w:spacing w:val="-2"/>
                <w:sz w:val="18"/>
              </w:rPr>
              <w:t>(9</w:t>
            </w:r>
            <w:r>
              <w:rPr>
                <w:b/>
                <w:color w:val="FFFFFF"/>
                <w:spacing w:val="-2"/>
                <w:position w:val="5"/>
                <w:sz w:val="12"/>
              </w:rPr>
              <w:t>th</w:t>
            </w:r>
            <w:r>
              <w:rPr>
                <w:b/>
                <w:color w:val="FFFFFF"/>
                <w:spacing w:val="-2"/>
                <w:sz w:val="18"/>
              </w:rPr>
              <w:t>-12</w:t>
            </w:r>
            <w:r>
              <w:rPr>
                <w:b/>
                <w:color w:val="FFFFFF"/>
                <w:spacing w:val="-2"/>
                <w:position w:val="5"/>
                <w:sz w:val="12"/>
              </w:rPr>
              <w:t>th</w:t>
            </w:r>
            <w:r>
              <w:rPr>
                <w:b/>
                <w:color w:val="FFFFFF"/>
                <w:spacing w:val="-2"/>
                <w:sz w:val="18"/>
              </w:rPr>
              <w:t>)</w:t>
            </w:r>
          </w:p>
        </w:tc>
      </w:tr>
      <w:tr>
        <w:trPr>
          <w:trHeight w:val="294" w:hRule="atLeast"/>
        </w:trPr>
        <w:tc>
          <w:tcPr>
            <w:tcW w:w="14343" w:type="dxa"/>
            <w:gridSpan w:val="9"/>
            <w:shd w:val="clear" w:color="auto" w:fill="538DD3"/>
          </w:tcPr>
          <w:p>
            <w:pPr>
              <w:pStyle w:val="TableParagraph"/>
              <w:spacing w:before="41"/>
              <w:ind w:left="5" w:right="2"/>
              <w:rPr>
                <w:b/>
                <w:sz w:val="18"/>
              </w:rPr>
            </w:pPr>
            <w:r>
              <w:rPr>
                <w:b/>
                <w:color w:val="FFFFFF"/>
                <w:sz w:val="18"/>
              </w:rPr>
              <w:t>Weight</w:t>
            </w:r>
            <w:r>
              <w:rPr>
                <w:b/>
                <w:color w:val="FFFFFF"/>
                <w:spacing w:val="-4"/>
                <w:sz w:val="18"/>
              </w:rPr>
              <w:t> </w:t>
            </w:r>
            <w:r>
              <w:rPr>
                <w:b/>
                <w:color w:val="FFFFFF"/>
                <w:spacing w:val="-2"/>
                <w:sz w:val="18"/>
              </w:rPr>
              <w:t>Status</w:t>
            </w:r>
          </w:p>
        </w:tc>
      </w:tr>
      <w:tr>
        <w:trPr>
          <w:trHeight w:val="294" w:hRule="atLeast"/>
        </w:trPr>
        <w:tc>
          <w:tcPr>
            <w:tcW w:w="4356" w:type="dxa"/>
            <w:shd w:val="clear" w:color="auto" w:fill="DBE4F0"/>
          </w:tcPr>
          <w:p>
            <w:pPr>
              <w:pStyle w:val="TableParagraph"/>
              <w:spacing w:before="41"/>
              <w:ind w:left="114"/>
              <w:jc w:val="left"/>
              <w:rPr>
                <w:b/>
                <w:sz w:val="18"/>
              </w:rPr>
            </w:pPr>
            <w:r>
              <w:rPr>
                <w:b/>
                <w:spacing w:val="-2"/>
                <w:sz w:val="18"/>
              </w:rPr>
              <w:t>Obese</w:t>
            </w:r>
          </w:p>
        </w:tc>
        <w:tc>
          <w:tcPr>
            <w:tcW w:w="1253" w:type="dxa"/>
          </w:tcPr>
          <w:p>
            <w:pPr>
              <w:pStyle w:val="TableParagraph"/>
              <w:spacing w:before="41"/>
              <w:ind w:left="9" w:right="3"/>
              <w:rPr>
                <w:sz w:val="18"/>
              </w:rPr>
            </w:pPr>
            <w:r>
              <w:rPr>
                <w:spacing w:val="-5"/>
                <w:sz w:val="18"/>
              </w:rPr>
              <w:t>13%</w:t>
            </w:r>
          </w:p>
        </w:tc>
        <w:tc>
          <w:tcPr>
            <w:tcW w:w="1255" w:type="dxa"/>
          </w:tcPr>
          <w:p>
            <w:pPr>
              <w:pStyle w:val="TableParagraph"/>
              <w:spacing w:before="41"/>
              <w:ind w:left="4"/>
              <w:rPr>
                <w:sz w:val="18"/>
              </w:rPr>
            </w:pPr>
            <w:r>
              <w:rPr>
                <w:spacing w:val="-5"/>
                <w:sz w:val="18"/>
              </w:rPr>
              <w:t>17%</w:t>
            </w:r>
          </w:p>
        </w:tc>
        <w:tc>
          <w:tcPr>
            <w:tcW w:w="1253" w:type="dxa"/>
          </w:tcPr>
          <w:p>
            <w:pPr>
              <w:pStyle w:val="TableParagraph"/>
              <w:spacing w:before="41"/>
              <w:ind w:left="9" w:right="3"/>
              <w:rPr>
                <w:sz w:val="18"/>
              </w:rPr>
            </w:pPr>
            <w:r>
              <w:rPr>
                <w:spacing w:val="-5"/>
                <w:sz w:val="18"/>
              </w:rPr>
              <w:t>19%</w:t>
            </w:r>
          </w:p>
        </w:tc>
        <w:tc>
          <w:tcPr>
            <w:tcW w:w="1253" w:type="dxa"/>
          </w:tcPr>
          <w:p>
            <w:pPr>
              <w:pStyle w:val="TableParagraph"/>
              <w:spacing w:before="41"/>
              <w:ind w:left="9" w:right="3"/>
              <w:rPr>
                <w:sz w:val="18"/>
              </w:rPr>
            </w:pPr>
            <w:r>
              <w:rPr>
                <w:spacing w:val="-5"/>
                <w:sz w:val="18"/>
              </w:rPr>
              <w:t>19%</w:t>
            </w:r>
          </w:p>
        </w:tc>
        <w:tc>
          <w:tcPr>
            <w:tcW w:w="1252" w:type="dxa"/>
            <w:tcBorders>
              <w:right w:val="single" w:sz="24" w:space="0" w:color="000000"/>
            </w:tcBorders>
            <w:shd w:val="clear" w:color="auto" w:fill="D5E2BB"/>
          </w:tcPr>
          <w:p>
            <w:pPr>
              <w:pStyle w:val="TableParagraph"/>
              <w:spacing w:before="41"/>
              <w:ind w:left="33" w:right="1"/>
              <w:rPr>
                <w:sz w:val="18"/>
              </w:rPr>
            </w:pPr>
            <w:r>
              <w:rPr>
                <w:spacing w:val="-5"/>
                <w:sz w:val="18"/>
              </w:rPr>
              <w:t>24%</w:t>
            </w:r>
          </w:p>
        </w:tc>
        <w:tc>
          <w:tcPr>
            <w:tcW w:w="1254" w:type="dxa"/>
            <w:tcBorders>
              <w:left w:val="single" w:sz="24" w:space="0" w:color="000000"/>
            </w:tcBorders>
            <w:shd w:val="clear" w:color="auto" w:fill="D5E2BB"/>
          </w:tcPr>
          <w:p>
            <w:pPr>
              <w:pStyle w:val="TableParagraph"/>
              <w:spacing w:before="41"/>
              <w:ind w:left="8" w:right="23"/>
              <w:rPr>
                <w:sz w:val="18"/>
              </w:rPr>
            </w:pPr>
            <w:r>
              <w:rPr>
                <w:spacing w:val="-5"/>
                <w:sz w:val="18"/>
              </w:rPr>
              <w:t>24%</w:t>
            </w:r>
          </w:p>
        </w:tc>
        <w:tc>
          <w:tcPr>
            <w:tcW w:w="1236" w:type="dxa"/>
          </w:tcPr>
          <w:p>
            <w:pPr>
              <w:pStyle w:val="TableParagraph"/>
              <w:spacing w:before="41"/>
              <w:ind w:left="4" w:right="1"/>
              <w:rPr>
                <w:sz w:val="18"/>
              </w:rPr>
            </w:pPr>
            <w:r>
              <w:rPr>
                <w:spacing w:val="-5"/>
                <w:sz w:val="18"/>
              </w:rPr>
              <w:t>17%</w:t>
            </w:r>
          </w:p>
        </w:tc>
        <w:tc>
          <w:tcPr>
            <w:tcW w:w="1231" w:type="dxa"/>
          </w:tcPr>
          <w:p>
            <w:pPr>
              <w:pStyle w:val="TableParagraph"/>
              <w:spacing w:before="41"/>
              <w:ind w:left="5" w:right="1"/>
              <w:rPr>
                <w:sz w:val="18"/>
              </w:rPr>
            </w:pPr>
            <w:r>
              <w:rPr>
                <w:spacing w:val="-5"/>
                <w:sz w:val="18"/>
              </w:rPr>
              <w:t>16%</w:t>
            </w:r>
          </w:p>
        </w:tc>
      </w:tr>
      <w:tr>
        <w:trPr>
          <w:trHeight w:val="297" w:hRule="atLeast"/>
        </w:trPr>
        <w:tc>
          <w:tcPr>
            <w:tcW w:w="4356" w:type="dxa"/>
            <w:shd w:val="clear" w:color="auto" w:fill="DBE4F0"/>
          </w:tcPr>
          <w:p>
            <w:pPr>
              <w:pStyle w:val="TableParagraph"/>
              <w:spacing w:before="43"/>
              <w:ind w:left="114"/>
              <w:jc w:val="left"/>
              <w:rPr>
                <w:b/>
                <w:sz w:val="18"/>
              </w:rPr>
            </w:pPr>
            <w:r>
              <w:rPr>
                <w:b/>
                <w:spacing w:val="-2"/>
                <w:sz w:val="18"/>
              </w:rPr>
              <w:t>Overweight</w:t>
            </w:r>
          </w:p>
        </w:tc>
        <w:tc>
          <w:tcPr>
            <w:tcW w:w="1253" w:type="dxa"/>
          </w:tcPr>
          <w:p>
            <w:pPr>
              <w:pStyle w:val="TableParagraph"/>
              <w:spacing w:before="43"/>
              <w:ind w:left="9" w:right="3"/>
              <w:rPr>
                <w:sz w:val="18"/>
              </w:rPr>
            </w:pPr>
            <w:r>
              <w:rPr>
                <w:spacing w:val="-5"/>
                <w:sz w:val="18"/>
              </w:rPr>
              <w:t>14%</w:t>
            </w:r>
          </w:p>
        </w:tc>
        <w:tc>
          <w:tcPr>
            <w:tcW w:w="1255" w:type="dxa"/>
          </w:tcPr>
          <w:p>
            <w:pPr>
              <w:pStyle w:val="TableParagraph"/>
              <w:spacing w:before="43"/>
              <w:ind w:left="4"/>
              <w:rPr>
                <w:sz w:val="18"/>
              </w:rPr>
            </w:pPr>
            <w:r>
              <w:rPr>
                <w:spacing w:val="-5"/>
                <w:sz w:val="18"/>
              </w:rPr>
              <w:t>14%</w:t>
            </w:r>
          </w:p>
        </w:tc>
        <w:tc>
          <w:tcPr>
            <w:tcW w:w="1253" w:type="dxa"/>
          </w:tcPr>
          <w:p>
            <w:pPr>
              <w:pStyle w:val="TableParagraph"/>
              <w:spacing w:before="43"/>
              <w:ind w:left="9" w:right="3"/>
              <w:rPr>
                <w:sz w:val="18"/>
              </w:rPr>
            </w:pPr>
            <w:r>
              <w:rPr>
                <w:spacing w:val="-5"/>
                <w:sz w:val="18"/>
              </w:rPr>
              <w:t>12%</w:t>
            </w:r>
          </w:p>
        </w:tc>
        <w:tc>
          <w:tcPr>
            <w:tcW w:w="1253" w:type="dxa"/>
          </w:tcPr>
          <w:p>
            <w:pPr>
              <w:pStyle w:val="TableParagraph"/>
              <w:spacing w:before="43"/>
              <w:ind w:left="9" w:right="3"/>
              <w:rPr>
                <w:sz w:val="18"/>
              </w:rPr>
            </w:pPr>
            <w:r>
              <w:rPr>
                <w:spacing w:val="-5"/>
                <w:sz w:val="18"/>
              </w:rPr>
              <w:t>18%</w:t>
            </w:r>
          </w:p>
        </w:tc>
        <w:tc>
          <w:tcPr>
            <w:tcW w:w="1252" w:type="dxa"/>
            <w:tcBorders>
              <w:right w:val="single" w:sz="24" w:space="0" w:color="000000"/>
            </w:tcBorders>
            <w:shd w:val="clear" w:color="auto" w:fill="D5E2BB"/>
          </w:tcPr>
          <w:p>
            <w:pPr>
              <w:pStyle w:val="TableParagraph"/>
              <w:spacing w:before="43"/>
              <w:ind w:left="33" w:right="1"/>
              <w:rPr>
                <w:sz w:val="18"/>
              </w:rPr>
            </w:pPr>
            <w:r>
              <w:rPr>
                <w:spacing w:val="-5"/>
                <w:sz w:val="18"/>
              </w:rPr>
              <w:t>19%</w:t>
            </w:r>
          </w:p>
        </w:tc>
        <w:tc>
          <w:tcPr>
            <w:tcW w:w="1254" w:type="dxa"/>
            <w:tcBorders>
              <w:left w:val="single" w:sz="24" w:space="0" w:color="000000"/>
            </w:tcBorders>
            <w:shd w:val="clear" w:color="auto" w:fill="D5E2BB"/>
          </w:tcPr>
          <w:p>
            <w:pPr>
              <w:pStyle w:val="TableParagraph"/>
              <w:spacing w:before="43"/>
              <w:ind w:left="8" w:right="23"/>
              <w:rPr>
                <w:sz w:val="18"/>
              </w:rPr>
            </w:pPr>
            <w:r>
              <w:rPr>
                <w:spacing w:val="-5"/>
                <w:sz w:val="18"/>
              </w:rPr>
              <w:t>18%</w:t>
            </w:r>
          </w:p>
        </w:tc>
        <w:tc>
          <w:tcPr>
            <w:tcW w:w="1236" w:type="dxa"/>
          </w:tcPr>
          <w:p>
            <w:pPr>
              <w:pStyle w:val="TableParagraph"/>
              <w:spacing w:before="43"/>
              <w:ind w:left="4" w:right="1"/>
              <w:rPr>
                <w:sz w:val="18"/>
              </w:rPr>
            </w:pPr>
            <w:r>
              <w:rPr>
                <w:spacing w:val="-5"/>
                <w:sz w:val="18"/>
              </w:rPr>
              <w:t>12%</w:t>
            </w:r>
          </w:p>
        </w:tc>
        <w:tc>
          <w:tcPr>
            <w:tcW w:w="1231" w:type="dxa"/>
          </w:tcPr>
          <w:p>
            <w:pPr>
              <w:pStyle w:val="TableParagraph"/>
              <w:spacing w:before="43"/>
              <w:ind w:left="5" w:right="3"/>
              <w:rPr>
                <w:sz w:val="18"/>
              </w:rPr>
            </w:pPr>
            <w:r>
              <w:rPr>
                <w:spacing w:val="-5"/>
                <w:sz w:val="18"/>
              </w:rPr>
              <w:t>16%</w:t>
            </w:r>
          </w:p>
        </w:tc>
      </w:tr>
      <w:tr>
        <w:trPr>
          <w:trHeight w:val="510" w:hRule="atLeast"/>
        </w:trPr>
        <w:tc>
          <w:tcPr>
            <w:tcW w:w="4356" w:type="dxa"/>
            <w:shd w:val="clear" w:color="auto" w:fill="DBE4F0"/>
          </w:tcPr>
          <w:p>
            <w:pPr>
              <w:pStyle w:val="TableParagraph"/>
              <w:spacing w:before="38"/>
              <w:ind w:left="114"/>
              <w:jc w:val="left"/>
              <w:rPr>
                <w:b/>
                <w:sz w:val="18"/>
              </w:rPr>
            </w:pPr>
            <w:r>
              <w:rPr>
                <w:b/>
                <w:sz w:val="18"/>
              </w:rPr>
              <w:t>Physically</w:t>
            </w:r>
            <w:r>
              <w:rPr>
                <w:b/>
                <w:spacing w:val="-5"/>
                <w:sz w:val="18"/>
              </w:rPr>
              <w:t> </w:t>
            </w:r>
            <w:r>
              <w:rPr>
                <w:b/>
                <w:sz w:val="18"/>
              </w:rPr>
              <w:t>active</w:t>
            </w:r>
            <w:r>
              <w:rPr>
                <w:b/>
                <w:spacing w:val="-3"/>
                <w:sz w:val="18"/>
              </w:rPr>
              <w:t> </w:t>
            </w:r>
            <w:r>
              <w:rPr>
                <w:b/>
                <w:sz w:val="18"/>
              </w:rPr>
              <w:t>at</w:t>
            </w:r>
            <w:r>
              <w:rPr>
                <w:b/>
                <w:spacing w:val="-5"/>
                <w:sz w:val="18"/>
              </w:rPr>
              <w:t> </w:t>
            </w:r>
            <w:r>
              <w:rPr>
                <w:b/>
                <w:sz w:val="18"/>
              </w:rPr>
              <w:t>least</w:t>
            </w:r>
            <w:r>
              <w:rPr>
                <w:b/>
                <w:spacing w:val="-5"/>
                <w:sz w:val="18"/>
              </w:rPr>
              <w:t> </w:t>
            </w:r>
            <w:r>
              <w:rPr>
                <w:b/>
                <w:sz w:val="18"/>
              </w:rPr>
              <w:t>60</w:t>
            </w:r>
            <w:r>
              <w:rPr>
                <w:b/>
                <w:spacing w:val="-7"/>
                <w:sz w:val="18"/>
              </w:rPr>
              <w:t> </w:t>
            </w:r>
            <w:r>
              <w:rPr>
                <w:b/>
                <w:sz w:val="18"/>
              </w:rPr>
              <w:t>minutes</w:t>
            </w:r>
            <w:r>
              <w:rPr>
                <w:b/>
                <w:spacing w:val="-4"/>
                <w:sz w:val="18"/>
              </w:rPr>
              <w:t> </w:t>
            </w:r>
            <w:r>
              <w:rPr>
                <w:b/>
                <w:sz w:val="18"/>
              </w:rPr>
              <w:t>per</w:t>
            </w:r>
            <w:r>
              <w:rPr>
                <w:b/>
                <w:spacing w:val="-6"/>
                <w:sz w:val="18"/>
              </w:rPr>
              <w:t> </w:t>
            </w:r>
            <w:r>
              <w:rPr>
                <w:b/>
                <w:sz w:val="18"/>
              </w:rPr>
              <w:t>day</w:t>
            </w:r>
            <w:r>
              <w:rPr>
                <w:b/>
                <w:spacing w:val="-5"/>
                <w:sz w:val="18"/>
              </w:rPr>
              <w:t> </w:t>
            </w:r>
            <w:r>
              <w:rPr>
                <w:b/>
                <w:sz w:val="18"/>
              </w:rPr>
              <w:t>on every day in past week</w:t>
            </w:r>
          </w:p>
        </w:tc>
        <w:tc>
          <w:tcPr>
            <w:tcW w:w="1253" w:type="dxa"/>
          </w:tcPr>
          <w:p>
            <w:pPr>
              <w:pStyle w:val="TableParagraph"/>
              <w:spacing w:before="149"/>
              <w:ind w:left="9" w:right="3"/>
              <w:rPr>
                <w:sz w:val="18"/>
              </w:rPr>
            </w:pPr>
            <w:r>
              <w:rPr>
                <w:spacing w:val="-5"/>
                <w:sz w:val="18"/>
              </w:rPr>
              <w:t>29%</w:t>
            </w:r>
          </w:p>
        </w:tc>
        <w:tc>
          <w:tcPr>
            <w:tcW w:w="1255" w:type="dxa"/>
          </w:tcPr>
          <w:p>
            <w:pPr>
              <w:pStyle w:val="TableParagraph"/>
              <w:spacing w:before="149"/>
              <w:ind w:left="4"/>
              <w:rPr>
                <w:sz w:val="18"/>
              </w:rPr>
            </w:pPr>
            <w:r>
              <w:rPr>
                <w:spacing w:val="-5"/>
                <w:sz w:val="18"/>
              </w:rPr>
              <w:t>21%</w:t>
            </w:r>
          </w:p>
        </w:tc>
        <w:tc>
          <w:tcPr>
            <w:tcW w:w="1253" w:type="dxa"/>
          </w:tcPr>
          <w:p>
            <w:pPr>
              <w:pStyle w:val="TableParagraph"/>
              <w:spacing w:before="149"/>
              <w:ind w:left="9" w:right="3"/>
              <w:rPr>
                <w:sz w:val="18"/>
              </w:rPr>
            </w:pPr>
            <w:r>
              <w:rPr>
                <w:spacing w:val="-5"/>
                <w:sz w:val="18"/>
              </w:rPr>
              <w:t>32%</w:t>
            </w:r>
          </w:p>
        </w:tc>
        <w:tc>
          <w:tcPr>
            <w:tcW w:w="1253" w:type="dxa"/>
          </w:tcPr>
          <w:p>
            <w:pPr>
              <w:pStyle w:val="TableParagraph"/>
              <w:spacing w:before="149"/>
              <w:ind w:left="9" w:right="3"/>
              <w:rPr>
                <w:sz w:val="18"/>
              </w:rPr>
            </w:pPr>
            <w:r>
              <w:rPr>
                <w:spacing w:val="-5"/>
                <w:sz w:val="18"/>
              </w:rPr>
              <w:t>26%</w:t>
            </w:r>
          </w:p>
        </w:tc>
        <w:tc>
          <w:tcPr>
            <w:tcW w:w="1252" w:type="dxa"/>
            <w:tcBorders>
              <w:right w:val="single" w:sz="24" w:space="0" w:color="000000"/>
            </w:tcBorders>
            <w:shd w:val="clear" w:color="auto" w:fill="D5E2BB"/>
          </w:tcPr>
          <w:p>
            <w:pPr>
              <w:pStyle w:val="TableParagraph"/>
              <w:spacing w:before="149"/>
              <w:ind w:left="33" w:right="1"/>
              <w:rPr>
                <w:sz w:val="18"/>
              </w:rPr>
            </w:pPr>
            <w:r>
              <w:rPr>
                <w:spacing w:val="-5"/>
                <w:sz w:val="18"/>
              </w:rPr>
              <w:t>26%</w:t>
            </w:r>
          </w:p>
        </w:tc>
        <w:tc>
          <w:tcPr>
            <w:tcW w:w="1254" w:type="dxa"/>
            <w:tcBorders>
              <w:left w:val="single" w:sz="24" w:space="0" w:color="000000"/>
            </w:tcBorders>
            <w:shd w:val="clear" w:color="auto" w:fill="D5E2BB"/>
          </w:tcPr>
          <w:p>
            <w:pPr>
              <w:pStyle w:val="TableParagraph"/>
              <w:spacing w:before="149"/>
              <w:ind w:left="8" w:right="23"/>
              <w:rPr>
                <w:sz w:val="18"/>
              </w:rPr>
            </w:pPr>
            <w:r>
              <w:rPr>
                <w:spacing w:val="-5"/>
                <w:sz w:val="18"/>
              </w:rPr>
              <w:t>22%</w:t>
            </w:r>
          </w:p>
        </w:tc>
        <w:tc>
          <w:tcPr>
            <w:tcW w:w="1236" w:type="dxa"/>
          </w:tcPr>
          <w:p>
            <w:pPr>
              <w:pStyle w:val="TableParagraph"/>
              <w:spacing w:before="149"/>
              <w:ind w:left="4" w:right="1"/>
              <w:rPr>
                <w:sz w:val="18"/>
              </w:rPr>
            </w:pPr>
            <w:r>
              <w:rPr>
                <w:spacing w:val="-5"/>
                <w:sz w:val="18"/>
              </w:rPr>
              <w:t>24%</w:t>
            </w:r>
          </w:p>
        </w:tc>
        <w:tc>
          <w:tcPr>
            <w:tcW w:w="1231" w:type="dxa"/>
          </w:tcPr>
          <w:p>
            <w:pPr>
              <w:pStyle w:val="TableParagraph"/>
              <w:spacing w:before="149"/>
              <w:ind w:left="5" w:right="1"/>
              <w:rPr>
                <w:sz w:val="18"/>
              </w:rPr>
            </w:pPr>
            <w:r>
              <w:rPr>
                <w:spacing w:val="-5"/>
                <w:sz w:val="18"/>
              </w:rPr>
              <w:t>23%</w:t>
            </w:r>
          </w:p>
        </w:tc>
      </w:tr>
      <w:tr>
        <w:trPr>
          <w:trHeight w:val="508" w:hRule="atLeast"/>
        </w:trPr>
        <w:tc>
          <w:tcPr>
            <w:tcW w:w="4356" w:type="dxa"/>
            <w:shd w:val="clear" w:color="auto" w:fill="DBE4F0"/>
          </w:tcPr>
          <w:p>
            <w:pPr>
              <w:pStyle w:val="TableParagraph"/>
              <w:spacing w:before="38"/>
              <w:ind w:left="114" w:right="192"/>
              <w:jc w:val="left"/>
              <w:rPr>
                <w:b/>
                <w:sz w:val="18"/>
              </w:rPr>
            </w:pPr>
            <w:r>
              <w:rPr>
                <w:b/>
                <w:sz w:val="18"/>
              </w:rPr>
              <w:t>Physically</w:t>
            </w:r>
            <w:r>
              <w:rPr>
                <w:b/>
                <w:spacing w:val="-5"/>
                <w:sz w:val="18"/>
              </w:rPr>
              <w:t> </w:t>
            </w:r>
            <w:r>
              <w:rPr>
                <w:b/>
                <w:sz w:val="18"/>
              </w:rPr>
              <w:t>active</w:t>
            </w:r>
            <w:r>
              <w:rPr>
                <w:b/>
                <w:spacing w:val="-3"/>
                <w:sz w:val="18"/>
              </w:rPr>
              <w:t> </w:t>
            </w:r>
            <w:r>
              <w:rPr>
                <w:b/>
                <w:sz w:val="18"/>
              </w:rPr>
              <w:t>at</w:t>
            </w:r>
            <w:r>
              <w:rPr>
                <w:b/>
                <w:spacing w:val="-5"/>
                <w:sz w:val="18"/>
              </w:rPr>
              <w:t> </w:t>
            </w:r>
            <w:r>
              <w:rPr>
                <w:b/>
                <w:sz w:val="18"/>
              </w:rPr>
              <w:t>least</w:t>
            </w:r>
            <w:r>
              <w:rPr>
                <w:b/>
                <w:spacing w:val="-5"/>
                <w:sz w:val="18"/>
              </w:rPr>
              <w:t> </w:t>
            </w:r>
            <w:r>
              <w:rPr>
                <w:b/>
                <w:sz w:val="18"/>
              </w:rPr>
              <w:t>60</w:t>
            </w:r>
            <w:r>
              <w:rPr>
                <w:b/>
                <w:spacing w:val="-7"/>
                <w:sz w:val="18"/>
              </w:rPr>
              <w:t> </w:t>
            </w:r>
            <w:r>
              <w:rPr>
                <w:b/>
                <w:sz w:val="18"/>
              </w:rPr>
              <w:t>minutes</w:t>
            </w:r>
            <w:r>
              <w:rPr>
                <w:b/>
                <w:spacing w:val="-4"/>
                <w:sz w:val="18"/>
              </w:rPr>
              <w:t> </w:t>
            </w:r>
            <w:r>
              <w:rPr>
                <w:b/>
                <w:sz w:val="18"/>
              </w:rPr>
              <w:t>per</w:t>
            </w:r>
            <w:r>
              <w:rPr>
                <w:b/>
                <w:spacing w:val="-6"/>
                <w:sz w:val="18"/>
              </w:rPr>
              <w:t> </w:t>
            </w:r>
            <w:r>
              <w:rPr>
                <w:b/>
                <w:sz w:val="18"/>
              </w:rPr>
              <w:t>day</w:t>
            </w:r>
            <w:r>
              <w:rPr>
                <w:b/>
                <w:spacing w:val="-5"/>
                <w:sz w:val="18"/>
              </w:rPr>
              <w:t> </w:t>
            </w:r>
            <w:r>
              <w:rPr>
                <w:b/>
                <w:sz w:val="18"/>
              </w:rPr>
              <w:t>on 5 or more days in past week</w:t>
            </w:r>
          </w:p>
        </w:tc>
        <w:tc>
          <w:tcPr>
            <w:tcW w:w="1253" w:type="dxa"/>
          </w:tcPr>
          <w:p>
            <w:pPr>
              <w:pStyle w:val="TableParagraph"/>
              <w:spacing w:before="149"/>
              <w:ind w:left="9" w:right="3"/>
              <w:rPr>
                <w:sz w:val="18"/>
              </w:rPr>
            </w:pPr>
            <w:r>
              <w:rPr>
                <w:spacing w:val="-5"/>
                <w:sz w:val="18"/>
              </w:rPr>
              <w:t>54%</w:t>
            </w:r>
          </w:p>
        </w:tc>
        <w:tc>
          <w:tcPr>
            <w:tcW w:w="1255" w:type="dxa"/>
          </w:tcPr>
          <w:p>
            <w:pPr>
              <w:pStyle w:val="TableParagraph"/>
              <w:spacing w:before="149"/>
              <w:ind w:left="4"/>
              <w:rPr>
                <w:sz w:val="18"/>
              </w:rPr>
            </w:pPr>
            <w:r>
              <w:rPr>
                <w:spacing w:val="-5"/>
                <w:sz w:val="18"/>
              </w:rPr>
              <w:t>43%</w:t>
            </w:r>
          </w:p>
        </w:tc>
        <w:tc>
          <w:tcPr>
            <w:tcW w:w="1253" w:type="dxa"/>
          </w:tcPr>
          <w:p>
            <w:pPr>
              <w:pStyle w:val="TableParagraph"/>
              <w:spacing w:before="149"/>
              <w:ind w:left="9" w:right="3"/>
              <w:rPr>
                <w:sz w:val="18"/>
              </w:rPr>
            </w:pPr>
            <w:r>
              <w:rPr>
                <w:spacing w:val="-5"/>
                <w:sz w:val="18"/>
              </w:rPr>
              <w:t>53%</w:t>
            </w:r>
          </w:p>
        </w:tc>
        <w:tc>
          <w:tcPr>
            <w:tcW w:w="1253" w:type="dxa"/>
          </w:tcPr>
          <w:p>
            <w:pPr>
              <w:pStyle w:val="TableParagraph"/>
              <w:spacing w:before="149"/>
              <w:ind w:left="9" w:right="3"/>
              <w:rPr>
                <w:sz w:val="18"/>
              </w:rPr>
            </w:pPr>
            <w:r>
              <w:rPr>
                <w:spacing w:val="-5"/>
                <w:sz w:val="18"/>
              </w:rPr>
              <w:t>60%</w:t>
            </w:r>
          </w:p>
        </w:tc>
        <w:tc>
          <w:tcPr>
            <w:tcW w:w="1252" w:type="dxa"/>
            <w:tcBorders>
              <w:right w:val="single" w:sz="24" w:space="0" w:color="000000"/>
            </w:tcBorders>
            <w:shd w:val="clear" w:color="auto" w:fill="D5E2BB"/>
          </w:tcPr>
          <w:p>
            <w:pPr>
              <w:pStyle w:val="TableParagraph"/>
              <w:spacing w:before="149"/>
              <w:ind w:left="33" w:right="1"/>
              <w:rPr>
                <w:sz w:val="18"/>
              </w:rPr>
            </w:pPr>
            <w:r>
              <w:rPr>
                <w:spacing w:val="-5"/>
                <w:sz w:val="18"/>
              </w:rPr>
              <w:t>50%</w:t>
            </w:r>
          </w:p>
        </w:tc>
        <w:tc>
          <w:tcPr>
            <w:tcW w:w="1254" w:type="dxa"/>
            <w:tcBorders>
              <w:left w:val="single" w:sz="24" w:space="0" w:color="000000"/>
            </w:tcBorders>
            <w:shd w:val="clear" w:color="auto" w:fill="D5E2BB"/>
          </w:tcPr>
          <w:p>
            <w:pPr>
              <w:pStyle w:val="TableParagraph"/>
              <w:spacing w:before="149"/>
              <w:ind w:left="8" w:right="23"/>
              <w:rPr>
                <w:sz w:val="18"/>
              </w:rPr>
            </w:pPr>
            <w:r>
              <w:rPr>
                <w:spacing w:val="-5"/>
                <w:sz w:val="18"/>
              </w:rPr>
              <w:t>49%</w:t>
            </w:r>
          </w:p>
        </w:tc>
        <w:tc>
          <w:tcPr>
            <w:tcW w:w="1236" w:type="dxa"/>
          </w:tcPr>
          <w:p>
            <w:pPr>
              <w:pStyle w:val="TableParagraph"/>
              <w:spacing w:before="149"/>
              <w:ind w:left="4" w:right="1"/>
              <w:rPr>
                <w:sz w:val="18"/>
              </w:rPr>
            </w:pPr>
            <w:r>
              <w:rPr>
                <w:spacing w:val="-5"/>
                <w:sz w:val="18"/>
              </w:rPr>
              <w:t>43%</w:t>
            </w:r>
          </w:p>
        </w:tc>
        <w:tc>
          <w:tcPr>
            <w:tcW w:w="1231" w:type="dxa"/>
          </w:tcPr>
          <w:p>
            <w:pPr>
              <w:pStyle w:val="TableParagraph"/>
              <w:spacing w:before="149"/>
              <w:ind w:left="5" w:right="1"/>
              <w:rPr>
                <w:sz w:val="18"/>
              </w:rPr>
            </w:pPr>
            <w:r>
              <w:rPr>
                <w:spacing w:val="-5"/>
                <w:sz w:val="18"/>
              </w:rPr>
              <w:t>44%</w:t>
            </w:r>
          </w:p>
        </w:tc>
      </w:tr>
      <w:tr>
        <w:trPr>
          <w:trHeight w:val="510" w:hRule="atLeast"/>
        </w:trPr>
        <w:tc>
          <w:tcPr>
            <w:tcW w:w="4356" w:type="dxa"/>
            <w:shd w:val="clear" w:color="auto" w:fill="DBE4F0"/>
          </w:tcPr>
          <w:p>
            <w:pPr>
              <w:pStyle w:val="TableParagraph"/>
              <w:spacing w:before="41"/>
              <w:ind w:left="114"/>
              <w:jc w:val="left"/>
              <w:rPr>
                <w:b/>
                <w:sz w:val="18"/>
              </w:rPr>
            </w:pPr>
            <w:r>
              <w:rPr>
                <w:b/>
                <w:sz w:val="18"/>
              </w:rPr>
              <w:t>Did</w:t>
            </w:r>
            <w:r>
              <w:rPr>
                <w:b/>
                <w:spacing w:val="-5"/>
                <w:sz w:val="18"/>
              </w:rPr>
              <w:t> </w:t>
            </w:r>
            <w:r>
              <w:rPr>
                <w:b/>
                <w:sz w:val="18"/>
              </w:rPr>
              <w:t>not</w:t>
            </w:r>
            <w:r>
              <w:rPr>
                <w:b/>
                <w:spacing w:val="-5"/>
                <w:sz w:val="18"/>
              </w:rPr>
              <w:t> </w:t>
            </w:r>
            <w:r>
              <w:rPr>
                <w:b/>
                <w:sz w:val="18"/>
              </w:rPr>
              <w:t>participate</w:t>
            </w:r>
            <w:r>
              <w:rPr>
                <w:b/>
                <w:spacing w:val="-3"/>
                <w:sz w:val="18"/>
              </w:rPr>
              <w:t> </w:t>
            </w:r>
            <w:r>
              <w:rPr>
                <w:b/>
                <w:sz w:val="18"/>
              </w:rPr>
              <w:t>in</w:t>
            </w:r>
            <w:r>
              <w:rPr>
                <w:b/>
                <w:spacing w:val="-5"/>
                <w:sz w:val="18"/>
              </w:rPr>
              <w:t> </w:t>
            </w:r>
            <w:r>
              <w:rPr>
                <w:b/>
                <w:sz w:val="18"/>
              </w:rPr>
              <w:t>at</w:t>
            </w:r>
            <w:r>
              <w:rPr>
                <w:b/>
                <w:spacing w:val="-5"/>
                <w:sz w:val="18"/>
              </w:rPr>
              <w:t> </w:t>
            </w:r>
            <w:r>
              <w:rPr>
                <w:b/>
                <w:sz w:val="18"/>
              </w:rPr>
              <w:t>least</w:t>
            </w:r>
            <w:r>
              <w:rPr>
                <w:b/>
                <w:spacing w:val="-5"/>
                <w:sz w:val="18"/>
              </w:rPr>
              <w:t> </w:t>
            </w:r>
            <w:r>
              <w:rPr>
                <w:b/>
                <w:sz w:val="18"/>
              </w:rPr>
              <w:t>60</w:t>
            </w:r>
            <w:r>
              <w:rPr>
                <w:b/>
                <w:spacing w:val="-5"/>
                <w:sz w:val="18"/>
              </w:rPr>
              <w:t> </w:t>
            </w:r>
            <w:r>
              <w:rPr>
                <w:b/>
                <w:sz w:val="18"/>
              </w:rPr>
              <w:t>minutes</w:t>
            </w:r>
            <w:r>
              <w:rPr>
                <w:b/>
                <w:spacing w:val="-4"/>
                <w:sz w:val="18"/>
              </w:rPr>
              <w:t> </w:t>
            </w:r>
            <w:r>
              <w:rPr>
                <w:b/>
                <w:sz w:val="18"/>
              </w:rPr>
              <w:t>of physical activity on any day in past week</w:t>
            </w:r>
          </w:p>
        </w:tc>
        <w:tc>
          <w:tcPr>
            <w:tcW w:w="1253" w:type="dxa"/>
          </w:tcPr>
          <w:p>
            <w:pPr>
              <w:pStyle w:val="TableParagraph"/>
              <w:spacing w:before="149"/>
              <w:ind w:left="9" w:right="3"/>
              <w:rPr>
                <w:sz w:val="18"/>
              </w:rPr>
            </w:pPr>
            <w:r>
              <w:rPr>
                <w:spacing w:val="-5"/>
                <w:sz w:val="18"/>
              </w:rPr>
              <w:t>8%</w:t>
            </w:r>
          </w:p>
        </w:tc>
        <w:tc>
          <w:tcPr>
            <w:tcW w:w="1255" w:type="dxa"/>
          </w:tcPr>
          <w:p>
            <w:pPr>
              <w:pStyle w:val="TableParagraph"/>
              <w:spacing w:before="149"/>
              <w:ind w:left="4"/>
              <w:rPr>
                <w:sz w:val="18"/>
              </w:rPr>
            </w:pPr>
            <w:r>
              <w:rPr>
                <w:spacing w:val="-5"/>
                <w:sz w:val="18"/>
              </w:rPr>
              <w:t>16%</w:t>
            </w:r>
          </w:p>
        </w:tc>
        <w:tc>
          <w:tcPr>
            <w:tcW w:w="1253" w:type="dxa"/>
          </w:tcPr>
          <w:p>
            <w:pPr>
              <w:pStyle w:val="TableParagraph"/>
              <w:spacing w:before="149"/>
              <w:ind w:left="9" w:right="3"/>
              <w:rPr>
                <w:sz w:val="18"/>
              </w:rPr>
            </w:pPr>
            <w:r>
              <w:rPr>
                <w:spacing w:val="-5"/>
                <w:sz w:val="18"/>
              </w:rPr>
              <w:t>9%</w:t>
            </w:r>
          </w:p>
        </w:tc>
        <w:tc>
          <w:tcPr>
            <w:tcW w:w="1253" w:type="dxa"/>
          </w:tcPr>
          <w:p>
            <w:pPr>
              <w:pStyle w:val="TableParagraph"/>
              <w:spacing w:before="149"/>
              <w:ind w:left="9" w:right="4"/>
              <w:rPr>
                <w:sz w:val="18"/>
              </w:rPr>
            </w:pPr>
            <w:r>
              <w:rPr>
                <w:spacing w:val="-5"/>
                <w:sz w:val="18"/>
              </w:rPr>
              <w:t>10%</w:t>
            </w:r>
          </w:p>
        </w:tc>
        <w:tc>
          <w:tcPr>
            <w:tcW w:w="1252" w:type="dxa"/>
            <w:tcBorders>
              <w:right w:val="single" w:sz="24" w:space="0" w:color="000000"/>
            </w:tcBorders>
            <w:shd w:val="clear" w:color="auto" w:fill="D5E2BB"/>
          </w:tcPr>
          <w:p>
            <w:pPr>
              <w:pStyle w:val="TableParagraph"/>
              <w:spacing w:before="149"/>
              <w:ind w:left="33" w:right="1"/>
              <w:rPr>
                <w:sz w:val="18"/>
              </w:rPr>
            </w:pPr>
            <w:r>
              <w:rPr>
                <w:spacing w:val="-5"/>
                <w:sz w:val="18"/>
              </w:rPr>
              <w:t>13%</w:t>
            </w:r>
          </w:p>
        </w:tc>
        <w:tc>
          <w:tcPr>
            <w:tcW w:w="1254" w:type="dxa"/>
            <w:tcBorders>
              <w:left w:val="single" w:sz="24" w:space="0" w:color="000000"/>
            </w:tcBorders>
            <w:shd w:val="clear" w:color="auto" w:fill="D5E2BB"/>
          </w:tcPr>
          <w:p>
            <w:pPr>
              <w:pStyle w:val="TableParagraph"/>
              <w:spacing w:before="149"/>
              <w:ind w:left="8" w:right="23"/>
              <w:rPr>
                <w:sz w:val="18"/>
              </w:rPr>
            </w:pPr>
            <w:r>
              <w:rPr>
                <w:spacing w:val="-5"/>
                <w:sz w:val="18"/>
              </w:rPr>
              <w:t>12%</w:t>
            </w:r>
          </w:p>
        </w:tc>
        <w:tc>
          <w:tcPr>
            <w:tcW w:w="1236" w:type="dxa"/>
          </w:tcPr>
          <w:p>
            <w:pPr>
              <w:pStyle w:val="TableParagraph"/>
              <w:spacing w:before="149"/>
              <w:ind w:left="4" w:right="1"/>
              <w:rPr>
                <w:sz w:val="18"/>
              </w:rPr>
            </w:pPr>
            <w:r>
              <w:rPr>
                <w:spacing w:val="-5"/>
                <w:sz w:val="18"/>
              </w:rPr>
              <w:t>21%</w:t>
            </w:r>
          </w:p>
        </w:tc>
        <w:tc>
          <w:tcPr>
            <w:tcW w:w="1231" w:type="dxa"/>
          </w:tcPr>
          <w:p>
            <w:pPr>
              <w:pStyle w:val="TableParagraph"/>
              <w:spacing w:before="149"/>
              <w:ind w:left="5" w:right="1"/>
              <w:rPr>
                <w:sz w:val="18"/>
              </w:rPr>
            </w:pPr>
            <w:r>
              <w:rPr>
                <w:spacing w:val="-5"/>
                <w:sz w:val="18"/>
              </w:rPr>
              <w:t>17%</w:t>
            </w:r>
          </w:p>
        </w:tc>
      </w:tr>
      <w:tr>
        <w:trPr>
          <w:trHeight w:val="294" w:hRule="atLeast"/>
        </w:trPr>
        <w:tc>
          <w:tcPr>
            <w:tcW w:w="14343" w:type="dxa"/>
            <w:gridSpan w:val="9"/>
            <w:shd w:val="clear" w:color="auto" w:fill="538DD3"/>
          </w:tcPr>
          <w:p>
            <w:pPr>
              <w:pStyle w:val="TableParagraph"/>
              <w:spacing w:before="41"/>
              <w:ind w:left="5"/>
              <w:rPr>
                <w:b/>
                <w:sz w:val="18"/>
              </w:rPr>
            </w:pPr>
            <w:r>
              <w:rPr>
                <w:b/>
                <w:color w:val="FFFFFF"/>
                <w:sz w:val="18"/>
              </w:rPr>
              <w:t>Tobacco/Electronic</w:t>
            </w:r>
            <w:r>
              <w:rPr>
                <w:b/>
                <w:color w:val="FFFFFF"/>
                <w:spacing w:val="-5"/>
                <w:sz w:val="18"/>
              </w:rPr>
              <w:t> </w:t>
            </w:r>
            <w:r>
              <w:rPr>
                <w:b/>
                <w:color w:val="FFFFFF"/>
                <w:sz w:val="18"/>
              </w:rPr>
              <w:t>Vapor</w:t>
            </w:r>
            <w:r>
              <w:rPr>
                <w:b/>
                <w:color w:val="FFFFFF"/>
                <w:spacing w:val="-6"/>
                <w:sz w:val="18"/>
              </w:rPr>
              <w:t> </w:t>
            </w:r>
            <w:r>
              <w:rPr>
                <w:b/>
                <w:color w:val="FFFFFF"/>
                <w:sz w:val="18"/>
              </w:rPr>
              <w:t>Product</w:t>
            </w:r>
            <w:r>
              <w:rPr>
                <w:b/>
                <w:color w:val="FFFFFF"/>
                <w:spacing w:val="-5"/>
                <w:sz w:val="18"/>
              </w:rPr>
              <w:t> Use</w:t>
            </w:r>
          </w:p>
        </w:tc>
      </w:tr>
      <w:tr>
        <w:trPr>
          <w:trHeight w:val="510" w:hRule="atLeast"/>
        </w:trPr>
        <w:tc>
          <w:tcPr>
            <w:tcW w:w="4356" w:type="dxa"/>
            <w:shd w:val="clear" w:color="auto" w:fill="DBE4F0"/>
          </w:tcPr>
          <w:p>
            <w:pPr>
              <w:pStyle w:val="TableParagraph"/>
              <w:spacing w:before="41"/>
              <w:ind w:left="114" w:right="192"/>
              <w:jc w:val="left"/>
              <w:rPr>
                <w:sz w:val="18"/>
              </w:rPr>
            </w:pPr>
            <w:r>
              <w:rPr>
                <w:b/>
                <w:sz w:val="18"/>
              </w:rPr>
              <w:t>Current</w:t>
            </w:r>
            <w:r>
              <w:rPr>
                <w:b/>
                <w:spacing w:val="-5"/>
                <w:sz w:val="18"/>
              </w:rPr>
              <w:t> </w:t>
            </w:r>
            <w:r>
              <w:rPr>
                <w:b/>
                <w:sz w:val="18"/>
              </w:rPr>
              <w:t>smoker</w:t>
            </w:r>
            <w:r>
              <w:rPr>
                <w:b/>
                <w:spacing w:val="-4"/>
                <w:sz w:val="18"/>
              </w:rPr>
              <w:t> </w:t>
            </w:r>
            <w:r>
              <w:rPr>
                <w:sz w:val="18"/>
              </w:rPr>
              <w:t>(smoked</w:t>
            </w:r>
            <w:r>
              <w:rPr>
                <w:spacing w:val="-5"/>
                <w:sz w:val="18"/>
              </w:rPr>
              <w:t> </w:t>
            </w:r>
            <w:r>
              <w:rPr>
                <w:sz w:val="18"/>
              </w:rPr>
              <w:t>on</w:t>
            </w:r>
            <w:r>
              <w:rPr>
                <w:spacing w:val="-5"/>
                <w:sz w:val="18"/>
              </w:rPr>
              <w:t> </w:t>
            </w:r>
            <w:r>
              <w:rPr>
                <w:sz w:val="18"/>
              </w:rPr>
              <w:t>at</w:t>
            </w:r>
            <w:r>
              <w:rPr>
                <w:spacing w:val="-5"/>
                <w:sz w:val="18"/>
              </w:rPr>
              <w:t> </w:t>
            </w:r>
            <w:r>
              <w:rPr>
                <w:sz w:val="18"/>
              </w:rPr>
              <w:t>least</w:t>
            </w:r>
            <w:r>
              <w:rPr>
                <w:spacing w:val="-5"/>
                <w:sz w:val="18"/>
              </w:rPr>
              <w:t> </w:t>
            </w:r>
            <w:r>
              <w:rPr>
                <w:sz w:val="18"/>
              </w:rPr>
              <w:t>1</w:t>
            </w:r>
            <w:r>
              <w:rPr>
                <w:spacing w:val="-5"/>
                <w:sz w:val="18"/>
              </w:rPr>
              <w:t> </w:t>
            </w:r>
            <w:r>
              <w:rPr>
                <w:sz w:val="18"/>
              </w:rPr>
              <w:t>day</w:t>
            </w:r>
            <w:r>
              <w:rPr>
                <w:spacing w:val="-5"/>
                <w:sz w:val="18"/>
              </w:rPr>
              <w:t> </w:t>
            </w:r>
            <w:r>
              <w:rPr>
                <w:sz w:val="18"/>
              </w:rPr>
              <w:t>during the past 30 days)</w:t>
            </w:r>
          </w:p>
        </w:tc>
        <w:tc>
          <w:tcPr>
            <w:tcW w:w="1253" w:type="dxa"/>
          </w:tcPr>
          <w:p>
            <w:pPr>
              <w:pStyle w:val="TableParagraph"/>
              <w:spacing w:before="149"/>
              <w:ind w:left="9" w:right="3"/>
              <w:rPr>
                <w:sz w:val="18"/>
              </w:rPr>
            </w:pPr>
            <w:r>
              <w:rPr>
                <w:spacing w:val="-5"/>
                <w:sz w:val="18"/>
              </w:rPr>
              <w:t>11%</w:t>
            </w:r>
          </w:p>
        </w:tc>
        <w:tc>
          <w:tcPr>
            <w:tcW w:w="1255" w:type="dxa"/>
          </w:tcPr>
          <w:p>
            <w:pPr>
              <w:pStyle w:val="TableParagraph"/>
              <w:spacing w:before="149"/>
              <w:ind w:left="4"/>
              <w:rPr>
                <w:sz w:val="18"/>
              </w:rPr>
            </w:pPr>
            <w:r>
              <w:rPr>
                <w:spacing w:val="-5"/>
                <w:sz w:val="18"/>
              </w:rPr>
              <w:t>9%</w:t>
            </w:r>
          </w:p>
        </w:tc>
        <w:tc>
          <w:tcPr>
            <w:tcW w:w="1253" w:type="dxa"/>
          </w:tcPr>
          <w:p>
            <w:pPr>
              <w:pStyle w:val="TableParagraph"/>
              <w:spacing w:before="149"/>
              <w:ind w:left="9" w:right="3"/>
              <w:rPr>
                <w:sz w:val="18"/>
              </w:rPr>
            </w:pPr>
            <w:r>
              <w:rPr>
                <w:spacing w:val="-5"/>
                <w:sz w:val="18"/>
              </w:rPr>
              <w:t>6%</w:t>
            </w:r>
          </w:p>
        </w:tc>
        <w:tc>
          <w:tcPr>
            <w:tcW w:w="1253" w:type="dxa"/>
          </w:tcPr>
          <w:p>
            <w:pPr>
              <w:pStyle w:val="TableParagraph"/>
              <w:spacing w:before="149"/>
              <w:ind w:left="9" w:right="4"/>
              <w:rPr>
                <w:sz w:val="18"/>
              </w:rPr>
            </w:pPr>
            <w:r>
              <w:rPr>
                <w:spacing w:val="-5"/>
                <w:sz w:val="18"/>
              </w:rPr>
              <w:t>9%</w:t>
            </w:r>
          </w:p>
        </w:tc>
        <w:tc>
          <w:tcPr>
            <w:tcW w:w="1252" w:type="dxa"/>
            <w:tcBorders>
              <w:right w:val="single" w:sz="24" w:space="0" w:color="000000"/>
            </w:tcBorders>
            <w:shd w:val="clear" w:color="auto" w:fill="D5E2BB"/>
          </w:tcPr>
          <w:p>
            <w:pPr>
              <w:pStyle w:val="TableParagraph"/>
              <w:spacing w:before="149"/>
              <w:ind w:left="33" w:right="2"/>
              <w:rPr>
                <w:sz w:val="18"/>
              </w:rPr>
            </w:pPr>
            <w:r>
              <w:rPr>
                <w:spacing w:val="-5"/>
                <w:sz w:val="18"/>
              </w:rPr>
              <w:t>3%</w:t>
            </w:r>
          </w:p>
        </w:tc>
        <w:tc>
          <w:tcPr>
            <w:tcW w:w="1254" w:type="dxa"/>
            <w:tcBorders>
              <w:left w:val="single" w:sz="24" w:space="0" w:color="000000"/>
            </w:tcBorders>
            <w:shd w:val="clear" w:color="auto" w:fill="D5E2BB"/>
          </w:tcPr>
          <w:p>
            <w:pPr>
              <w:pStyle w:val="TableParagraph"/>
              <w:spacing w:before="149"/>
              <w:ind w:left="8" w:right="24"/>
              <w:rPr>
                <w:sz w:val="18"/>
              </w:rPr>
            </w:pPr>
            <w:r>
              <w:rPr>
                <w:spacing w:val="-5"/>
                <w:sz w:val="18"/>
              </w:rPr>
              <w:t>4%</w:t>
            </w:r>
          </w:p>
        </w:tc>
        <w:tc>
          <w:tcPr>
            <w:tcW w:w="1236" w:type="dxa"/>
          </w:tcPr>
          <w:p>
            <w:pPr>
              <w:pStyle w:val="TableParagraph"/>
              <w:spacing w:before="149"/>
              <w:ind w:left="4" w:right="2"/>
              <w:rPr>
                <w:sz w:val="18"/>
              </w:rPr>
            </w:pPr>
            <w:r>
              <w:rPr>
                <w:spacing w:val="-5"/>
                <w:sz w:val="18"/>
              </w:rPr>
              <w:t>5%</w:t>
            </w:r>
          </w:p>
        </w:tc>
        <w:tc>
          <w:tcPr>
            <w:tcW w:w="1231" w:type="dxa"/>
          </w:tcPr>
          <w:p>
            <w:pPr>
              <w:pStyle w:val="TableParagraph"/>
              <w:spacing w:before="149"/>
              <w:ind w:left="5" w:right="3"/>
              <w:rPr>
                <w:sz w:val="18"/>
              </w:rPr>
            </w:pPr>
            <w:r>
              <w:rPr>
                <w:spacing w:val="-5"/>
                <w:sz w:val="18"/>
              </w:rPr>
              <w:t>6%</w:t>
            </w:r>
          </w:p>
        </w:tc>
      </w:tr>
      <w:tr>
        <w:trPr>
          <w:trHeight w:val="510" w:hRule="atLeast"/>
        </w:trPr>
        <w:tc>
          <w:tcPr>
            <w:tcW w:w="4356" w:type="dxa"/>
            <w:shd w:val="clear" w:color="auto" w:fill="DBE4F0"/>
          </w:tcPr>
          <w:p>
            <w:pPr>
              <w:pStyle w:val="TableParagraph"/>
              <w:spacing w:line="242" w:lineRule="auto" w:before="38"/>
              <w:ind w:left="114"/>
              <w:jc w:val="left"/>
              <w:rPr>
                <w:sz w:val="18"/>
              </w:rPr>
            </w:pPr>
            <w:r>
              <w:rPr>
                <w:b/>
                <w:sz w:val="18"/>
              </w:rPr>
              <w:t>Current</w:t>
            </w:r>
            <w:r>
              <w:rPr>
                <w:b/>
                <w:spacing w:val="-6"/>
                <w:sz w:val="18"/>
              </w:rPr>
              <w:t> </w:t>
            </w:r>
            <w:r>
              <w:rPr>
                <w:b/>
                <w:sz w:val="18"/>
              </w:rPr>
              <w:t>cigar</w:t>
            </w:r>
            <w:r>
              <w:rPr>
                <w:b/>
                <w:spacing w:val="-5"/>
                <w:sz w:val="18"/>
              </w:rPr>
              <w:t> </w:t>
            </w:r>
            <w:r>
              <w:rPr>
                <w:b/>
                <w:sz w:val="18"/>
              </w:rPr>
              <w:t>smoker</w:t>
            </w:r>
            <w:r>
              <w:rPr>
                <w:b/>
                <w:spacing w:val="-7"/>
                <w:sz w:val="18"/>
              </w:rPr>
              <w:t> </w:t>
            </w:r>
            <w:r>
              <w:rPr>
                <w:sz w:val="18"/>
              </w:rPr>
              <w:t>(cigars,</w:t>
            </w:r>
            <w:r>
              <w:rPr>
                <w:spacing w:val="-8"/>
                <w:sz w:val="18"/>
              </w:rPr>
              <w:t> </w:t>
            </w:r>
            <w:r>
              <w:rPr>
                <w:sz w:val="18"/>
              </w:rPr>
              <w:t>cigarillos,</w:t>
            </w:r>
            <w:r>
              <w:rPr>
                <w:spacing w:val="-6"/>
                <w:sz w:val="18"/>
              </w:rPr>
              <w:t> </w:t>
            </w:r>
            <w:r>
              <w:rPr>
                <w:sz w:val="18"/>
              </w:rPr>
              <w:t>or</w:t>
            </w:r>
            <w:r>
              <w:rPr>
                <w:spacing w:val="-6"/>
                <w:sz w:val="18"/>
              </w:rPr>
              <w:t> </w:t>
            </w:r>
            <w:r>
              <w:rPr>
                <w:sz w:val="18"/>
              </w:rPr>
              <w:t>little cigars, on at least 1 day during the 30 days)</w:t>
            </w:r>
          </w:p>
        </w:tc>
        <w:tc>
          <w:tcPr>
            <w:tcW w:w="1253" w:type="dxa"/>
          </w:tcPr>
          <w:p>
            <w:pPr>
              <w:pStyle w:val="TableParagraph"/>
              <w:spacing w:before="149"/>
              <w:ind w:left="9" w:right="2"/>
              <w:rPr>
                <w:sz w:val="18"/>
              </w:rPr>
            </w:pPr>
            <w:r>
              <w:rPr>
                <w:spacing w:val="-5"/>
                <w:sz w:val="18"/>
              </w:rPr>
              <w:t>N/A</w:t>
            </w:r>
          </w:p>
        </w:tc>
        <w:tc>
          <w:tcPr>
            <w:tcW w:w="1255" w:type="dxa"/>
          </w:tcPr>
          <w:p>
            <w:pPr>
              <w:pStyle w:val="TableParagraph"/>
              <w:spacing w:before="149"/>
              <w:ind w:left="4"/>
              <w:rPr>
                <w:sz w:val="18"/>
              </w:rPr>
            </w:pPr>
            <w:r>
              <w:rPr>
                <w:spacing w:val="-5"/>
                <w:sz w:val="18"/>
              </w:rPr>
              <w:t>N/A</w:t>
            </w:r>
          </w:p>
        </w:tc>
        <w:tc>
          <w:tcPr>
            <w:tcW w:w="1253" w:type="dxa"/>
          </w:tcPr>
          <w:p>
            <w:pPr>
              <w:pStyle w:val="TableParagraph"/>
              <w:spacing w:before="149"/>
              <w:ind w:left="9" w:right="2"/>
              <w:rPr>
                <w:sz w:val="18"/>
              </w:rPr>
            </w:pPr>
            <w:r>
              <w:rPr>
                <w:spacing w:val="-5"/>
                <w:sz w:val="18"/>
              </w:rPr>
              <w:t>N/A</w:t>
            </w:r>
          </w:p>
        </w:tc>
        <w:tc>
          <w:tcPr>
            <w:tcW w:w="1253" w:type="dxa"/>
          </w:tcPr>
          <w:p>
            <w:pPr>
              <w:pStyle w:val="TableParagraph"/>
              <w:spacing w:before="149"/>
              <w:ind w:left="9" w:right="3"/>
              <w:rPr>
                <w:sz w:val="18"/>
              </w:rPr>
            </w:pPr>
            <w:r>
              <w:rPr>
                <w:spacing w:val="-5"/>
                <w:sz w:val="18"/>
              </w:rPr>
              <w:t>8%</w:t>
            </w:r>
          </w:p>
        </w:tc>
        <w:tc>
          <w:tcPr>
            <w:tcW w:w="1252" w:type="dxa"/>
            <w:tcBorders>
              <w:right w:val="single" w:sz="24" w:space="0" w:color="000000"/>
            </w:tcBorders>
            <w:shd w:val="clear" w:color="auto" w:fill="D5E2BB"/>
          </w:tcPr>
          <w:p>
            <w:pPr>
              <w:pStyle w:val="TableParagraph"/>
              <w:spacing w:before="149"/>
              <w:ind w:left="33" w:right="2"/>
              <w:rPr>
                <w:sz w:val="18"/>
              </w:rPr>
            </w:pPr>
            <w:r>
              <w:rPr>
                <w:spacing w:val="-5"/>
                <w:sz w:val="18"/>
              </w:rPr>
              <w:t>3%</w:t>
            </w:r>
          </w:p>
        </w:tc>
        <w:tc>
          <w:tcPr>
            <w:tcW w:w="1254" w:type="dxa"/>
            <w:tcBorders>
              <w:left w:val="single" w:sz="24" w:space="0" w:color="000000"/>
            </w:tcBorders>
            <w:shd w:val="clear" w:color="auto" w:fill="D5E2BB"/>
          </w:tcPr>
          <w:p>
            <w:pPr>
              <w:pStyle w:val="TableParagraph"/>
              <w:spacing w:before="149"/>
              <w:ind w:left="8" w:right="24"/>
              <w:rPr>
                <w:sz w:val="18"/>
              </w:rPr>
            </w:pPr>
            <w:r>
              <w:rPr>
                <w:spacing w:val="-5"/>
                <w:sz w:val="18"/>
              </w:rPr>
              <w:t>4%</w:t>
            </w:r>
          </w:p>
        </w:tc>
        <w:tc>
          <w:tcPr>
            <w:tcW w:w="1236" w:type="dxa"/>
          </w:tcPr>
          <w:p>
            <w:pPr>
              <w:pStyle w:val="TableParagraph"/>
              <w:spacing w:before="149"/>
              <w:ind w:left="4" w:right="2"/>
              <w:rPr>
                <w:sz w:val="18"/>
              </w:rPr>
            </w:pPr>
            <w:r>
              <w:rPr>
                <w:spacing w:val="-5"/>
                <w:sz w:val="18"/>
              </w:rPr>
              <w:t>7%</w:t>
            </w:r>
          </w:p>
        </w:tc>
        <w:tc>
          <w:tcPr>
            <w:tcW w:w="1231" w:type="dxa"/>
          </w:tcPr>
          <w:p>
            <w:pPr>
              <w:pStyle w:val="TableParagraph"/>
              <w:spacing w:before="149"/>
              <w:ind w:left="5" w:right="3"/>
              <w:rPr>
                <w:sz w:val="18"/>
              </w:rPr>
            </w:pPr>
            <w:r>
              <w:rPr>
                <w:spacing w:val="-5"/>
                <w:sz w:val="18"/>
              </w:rPr>
              <w:t>6%</w:t>
            </w:r>
          </w:p>
        </w:tc>
      </w:tr>
      <w:tr>
        <w:trPr>
          <w:trHeight w:val="940" w:hRule="atLeast"/>
        </w:trPr>
        <w:tc>
          <w:tcPr>
            <w:tcW w:w="4356" w:type="dxa"/>
            <w:shd w:val="clear" w:color="auto" w:fill="DBE4F0"/>
          </w:tcPr>
          <w:p>
            <w:pPr>
              <w:pStyle w:val="TableParagraph"/>
              <w:spacing w:before="38"/>
              <w:ind w:left="114" w:right="192"/>
              <w:jc w:val="left"/>
              <w:rPr>
                <w:sz w:val="18"/>
              </w:rPr>
            </w:pPr>
            <w:r>
              <w:rPr>
                <w:b/>
                <w:sz w:val="18"/>
              </w:rPr>
              <w:t>Current</w:t>
            </w:r>
            <w:r>
              <w:rPr>
                <w:b/>
                <w:spacing w:val="-8"/>
                <w:sz w:val="18"/>
              </w:rPr>
              <w:t> </w:t>
            </w:r>
            <w:r>
              <w:rPr>
                <w:b/>
                <w:sz w:val="18"/>
              </w:rPr>
              <w:t>electronic</w:t>
            </w:r>
            <w:r>
              <w:rPr>
                <w:b/>
                <w:spacing w:val="-9"/>
                <w:sz w:val="18"/>
              </w:rPr>
              <w:t> </w:t>
            </w:r>
            <w:r>
              <w:rPr>
                <w:b/>
                <w:sz w:val="18"/>
              </w:rPr>
              <w:t>vapor</w:t>
            </w:r>
            <w:r>
              <w:rPr>
                <w:b/>
                <w:spacing w:val="-9"/>
                <w:sz w:val="18"/>
              </w:rPr>
              <w:t> </w:t>
            </w:r>
            <w:r>
              <w:rPr>
                <w:b/>
                <w:sz w:val="18"/>
              </w:rPr>
              <w:t>product</w:t>
            </w:r>
            <w:r>
              <w:rPr>
                <w:b/>
                <w:spacing w:val="-8"/>
                <w:sz w:val="18"/>
              </w:rPr>
              <w:t> </w:t>
            </w:r>
            <w:r>
              <w:rPr>
                <w:b/>
                <w:sz w:val="18"/>
              </w:rPr>
              <w:t>user</w:t>
            </w:r>
            <w:r>
              <w:rPr>
                <w:b/>
                <w:spacing w:val="-7"/>
                <w:sz w:val="18"/>
              </w:rPr>
              <w:t> </w:t>
            </w:r>
            <w:r>
              <w:rPr>
                <w:sz w:val="18"/>
              </w:rPr>
              <w:t>(including e-cigarettes, e-cigars, e-pipes, vape pipes, vaping pens, e-hookahs, and hookah pens, on at least 1 day during the 30 days)</w:t>
            </w:r>
          </w:p>
        </w:tc>
        <w:tc>
          <w:tcPr>
            <w:tcW w:w="1253" w:type="dxa"/>
          </w:tcPr>
          <w:p>
            <w:pPr>
              <w:pStyle w:val="TableParagraph"/>
              <w:spacing w:before="149"/>
              <w:jc w:val="left"/>
              <w:rPr>
                <w:sz w:val="18"/>
              </w:rPr>
            </w:pPr>
          </w:p>
          <w:p>
            <w:pPr>
              <w:pStyle w:val="TableParagraph"/>
              <w:spacing w:before="1"/>
              <w:ind w:left="9" w:right="2"/>
              <w:rPr>
                <w:sz w:val="18"/>
              </w:rPr>
            </w:pPr>
            <w:r>
              <w:rPr>
                <w:spacing w:val="-5"/>
                <w:sz w:val="18"/>
              </w:rPr>
              <w:t>N/A</w:t>
            </w:r>
          </w:p>
        </w:tc>
        <w:tc>
          <w:tcPr>
            <w:tcW w:w="1255" w:type="dxa"/>
          </w:tcPr>
          <w:p>
            <w:pPr>
              <w:pStyle w:val="TableParagraph"/>
              <w:spacing w:before="149"/>
              <w:jc w:val="left"/>
              <w:rPr>
                <w:sz w:val="18"/>
              </w:rPr>
            </w:pPr>
          </w:p>
          <w:p>
            <w:pPr>
              <w:pStyle w:val="TableParagraph"/>
              <w:spacing w:before="1"/>
              <w:ind w:left="4"/>
              <w:rPr>
                <w:sz w:val="18"/>
              </w:rPr>
            </w:pPr>
            <w:r>
              <w:rPr>
                <w:spacing w:val="-5"/>
                <w:sz w:val="18"/>
              </w:rPr>
              <w:t>N/A</w:t>
            </w:r>
          </w:p>
        </w:tc>
        <w:tc>
          <w:tcPr>
            <w:tcW w:w="1253" w:type="dxa"/>
          </w:tcPr>
          <w:p>
            <w:pPr>
              <w:pStyle w:val="TableParagraph"/>
              <w:spacing w:before="149"/>
              <w:jc w:val="left"/>
              <w:rPr>
                <w:sz w:val="18"/>
              </w:rPr>
            </w:pPr>
          </w:p>
          <w:p>
            <w:pPr>
              <w:pStyle w:val="TableParagraph"/>
              <w:spacing w:before="1"/>
              <w:ind w:left="9" w:right="2"/>
              <w:rPr>
                <w:sz w:val="18"/>
              </w:rPr>
            </w:pPr>
            <w:r>
              <w:rPr>
                <w:spacing w:val="-5"/>
                <w:sz w:val="18"/>
              </w:rPr>
              <w:t>N/A</w:t>
            </w:r>
          </w:p>
        </w:tc>
        <w:tc>
          <w:tcPr>
            <w:tcW w:w="1253" w:type="dxa"/>
          </w:tcPr>
          <w:p>
            <w:pPr>
              <w:pStyle w:val="TableParagraph"/>
              <w:spacing w:before="149"/>
              <w:jc w:val="left"/>
              <w:rPr>
                <w:sz w:val="18"/>
              </w:rPr>
            </w:pPr>
          </w:p>
          <w:p>
            <w:pPr>
              <w:pStyle w:val="TableParagraph"/>
              <w:spacing w:before="1"/>
              <w:ind w:left="9" w:right="3"/>
              <w:rPr>
                <w:sz w:val="18"/>
              </w:rPr>
            </w:pPr>
            <w:r>
              <w:rPr>
                <w:spacing w:val="-5"/>
                <w:sz w:val="18"/>
              </w:rPr>
              <w:t>22%</w:t>
            </w:r>
          </w:p>
        </w:tc>
        <w:tc>
          <w:tcPr>
            <w:tcW w:w="1252" w:type="dxa"/>
            <w:tcBorders>
              <w:right w:val="single" w:sz="24" w:space="0" w:color="000000"/>
            </w:tcBorders>
            <w:shd w:val="clear" w:color="auto" w:fill="D5E2BB"/>
          </w:tcPr>
          <w:p>
            <w:pPr>
              <w:pStyle w:val="TableParagraph"/>
              <w:spacing w:before="149"/>
              <w:jc w:val="left"/>
              <w:rPr>
                <w:sz w:val="18"/>
              </w:rPr>
            </w:pPr>
          </w:p>
          <w:p>
            <w:pPr>
              <w:pStyle w:val="TableParagraph"/>
              <w:spacing w:before="1"/>
              <w:ind w:left="33" w:right="2"/>
              <w:rPr>
                <w:sz w:val="18"/>
              </w:rPr>
            </w:pPr>
            <w:r>
              <w:rPr>
                <w:spacing w:val="-5"/>
                <w:sz w:val="18"/>
              </w:rPr>
              <w:t>14%</w:t>
            </w:r>
          </w:p>
        </w:tc>
        <w:tc>
          <w:tcPr>
            <w:tcW w:w="1254" w:type="dxa"/>
            <w:tcBorders>
              <w:left w:val="single" w:sz="24" w:space="0" w:color="000000"/>
            </w:tcBorders>
            <w:shd w:val="clear" w:color="auto" w:fill="D5E2BB"/>
          </w:tcPr>
          <w:p>
            <w:pPr>
              <w:pStyle w:val="TableParagraph"/>
              <w:spacing w:before="149"/>
              <w:jc w:val="left"/>
              <w:rPr>
                <w:sz w:val="18"/>
              </w:rPr>
            </w:pPr>
          </w:p>
          <w:p>
            <w:pPr>
              <w:pStyle w:val="TableParagraph"/>
              <w:spacing w:before="1"/>
              <w:ind w:left="8" w:right="24"/>
              <w:rPr>
                <w:sz w:val="18"/>
              </w:rPr>
            </w:pPr>
            <w:r>
              <w:rPr>
                <w:spacing w:val="-5"/>
                <w:sz w:val="18"/>
              </w:rPr>
              <w:t>17%</w:t>
            </w:r>
          </w:p>
        </w:tc>
        <w:tc>
          <w:tcPr>
            <w:tcW w:w="1236" w:type="dxa"/>
          </w:tcPr>
          <w:p>
            <w:pPr>
              <w:pStyle w:val="TableParagraph"/>
              <w:spacing w:before="149"/>
              <w:jc w:val="left"/>
              <w:rPr>
                <w:sz w:val="18"/>
              </w:rPr>
            </w:pPr>
          </w:p>
          <w:p>
            <w:pPr>
              <w:pStyle w:val="TableParagraph"/>
              <w:spacing w:before="1"/>
              <w:ind w:left="4" w:right="2"/>
              <w:rPr>
                <w:sz w:val="18"/>
              </w:rPr>
            </w:pPr>
            <w:r>
              <w:rPr>
                <w:spacing w:val="-5"/>
                <w:sz w:val="18"/>
              </w:rPr>
              <w:t>30%</w:t>
            </w:r>
          </w:p>
        </w:tc>
        <w:tc>
          <w:tcPr>
            <w:tcW w:w="1231" w:type="dxa"/>
          </w:tcPr>
          <w:p>
            <w:pPr>
              <w:pStyle w:val="TableParagraph"/>
              <w:spacing w:before="149"/>
              <w:jc w:val="left"/>
              <w:rPr>
                <w:sz w:val="18"/>
              </w:rPr>
            </w:pPr>
          </w:p>
          <w:p>
            <w:pPr>
              <w:pStyle w:val="TableParagraph"/>
              <w:spacing w:before="1"/>
              <w:ind w:left="5" w:right="3"/>
              <w:rPr>
                <w:sz w:val="18"/>
              </w:rPr>
            </w:pPr>
            <w:r>
              <w:rPr>
                <w:spacing w:val="-5"/>
                <w:sz w:val="18"/>
              </w:rPr>
              <w:t>33%</w:t>
            </w:r>
          </w:p>
        </w:tc>
      </w:tr>
      <w:tr>
        <w:trPr>
          <w:trHeight w:val="1588" w:hRule="atLeast"/>
        </w:trPr>
        <w:tc>
          <w:tcPr>
            <w:tcW w:w="4356" w:type="dxa"/>
            <w:shd w:val="clear" w:color="auto" w:fill="DBE4F0"/>
          </w:tcPr>
          <w:p>
            <w:pPr>
              <w:pStyle w:val="TableParagraph"/>
              <w:spacing w:before="41"/>
              <w:ind w:left="114" w:right="192"/>
              <w:jc w:val="left"/>
              <w:rPr>
                <w:sz w:val="18"/>
              </w:rPr>
            </w:pPr>
            <w:r>
              <w:rPr>
                <w:b/>
                <w:sz w:val="18"/>
              </w:rPr>
              <w:t>Current smokeless tobacco user </w:t>
            </w:r>
            <w:r>
              <w:rPr>
                <w:sz w:val="18"/>
              </w:rPr>
              <w:t>(chewing tobacco, snuff, dip, snus, or dissolvable tobacco products—such</w:t>
            </w:r>
            <w:r>
              <w:rPr>
                <w:spacing w:val="-9"/>
                <w:sz w:val="18"/>
              </w:rPr>
              <w:t> </w:t>
            </w:r>
            <w:r>
              <w:rPr>
                <w:sz w:val="18"/>
              </w:rPr>
              <w:t>as</w:t>
            </w:r>
            <w:r>
              <w:rPr>
                <w:spacing w:val="-8"/>
                <w:sz w:val="18"/>
              </w:rPr>
              <w:t> </w:t>
            </w:r>
            <w:r>
              <w:rPr>
                <w:sz w:val="18"/>
              </w:rPr>
              <w:t>Redman,</w:t>
            </w:r>
            <w:r>
              <w:rPr>
                <w:spacing w:val="-9"/>
                <w:sz w:val="18"/>
              </w:rPr>
              <w:t> </w:t>
            </w:r>
            <w:r>
              <w:rPr>
                <w:sz w:val="18"/>
              </w:rPr>
              <w:t>Levi</w:t>
            </w:r>
            <w:r>
              <w:rPr>
                <w:spacing w:val="-8"/>
                <w:sz w:val="18"/>
              </w:rPr>
              <w:t> </w:t>
            </w:r>
            <w:r>
              <w:rPr>
                <w:sz w:val="18"/>
              </w:rPr>
              <w:t>Garrett,</w:t>
            </w:r>
            <w:r>
              <w:rPr>
                <w:spacing w:val="-9"/>
                <w:sz w:val="18"/>
              </w:rPr>
              <w:t> </w:t>
            </w:r>
            <w:r>
              <w:rPr>
                <w:sz w:val="18"/>
              </w:rPr>
              <w:t>Beechnut, Skoal, Skoal Bandits, Copenhagen, Camel Snus, Marlboro Snus, General Snus, Ariva, Stonewall, or Camel Orbs—not counting any electronic vapor products, on at least 1 day during the 30 days)</w:t>
            </w:r>
          </w:p>
        </w:tc>
        <w:tc>
          <w:tcPr>
            <w:tcW w:w="1253" w:type="dxa"/>
          </w:tcPr>
          <w:p>
            <w:pPr>
              <w:pStyle w:val="TableParagraph"/>
              <w:jc w:val="left"/>
              <w:rPr>
                <w:sz w:val="18"/>
              </w:rPr>
            </w:pPr>
          </w:p>
          <w:p>
            <w:pPr>
              <w:pStyle w:val="TableParagraph"/>
              <w:jc w:val="left"/>
              <w:rPr>
                <w:sz w:val="18"/>
              </w:rPr>
            </w:pPr>
          </w:p>
          <w:p>
            <w:pPr>
              <w:pStyle w:val="TableParagraph"/>
              <w:spacing w:before="43"/>
              <w:jc w:val="left"/>
              <w:rPr>
                <w:sz w:val="18"/>
              </w:rPr>
            </w:pPr>
          </w:p>
          <w:p>
            <w:pPr>
              <w:pStyle w:val="TableParagraph"/>
              <w:ind w:left="9" w:right="2"/>
              <w:rPr>
                <w:sz w:val="18"/>
              </w:rPr>
            </w:pPr>
            <w:r>
              <w:rPr>
                <w:spacing w:val="-5"/>
                <w:sz w:val="18"/>
              </w:rPr>
              <w:t>N/A</w:t>
            </w:r>
          </w:p>
        </w:tc>
        <w:tc>
          <w:tcPr>
            <w:tcW w:w="1255" w:type="dxa"/>
          </w:tcPr>
          <w:p>
            <w:pPr>
              <w:pStyle w:val="TableParagraph"/>
              <w:jc w:val="left"/>
              <w:rPr>
                <w:sz w:val="18"/>
              </w:rPr>
            </w:pPr>
          </w:p>
          <w:p>
            <w:pPr>
              <w:pStyle w:val="TableParagraph"/>
              <w:jc w:val="left"/>
              <w:rPr>
                <w:sz w:val="18"/>
              </w:rPr>
            </w:pPr>
          </w:p>
          <w:p>
            <w:pPr>
              <w:pStyle w:val="TableParagraph"/>
              <w:spacing w:before="43"/>
              <w:jc w:val="left"/>
              <w:rPr>
                <w:sz w:val="18"/>
              </w:rPr>
            </w:pPr>
          </w:p>
          <w:p>
            <w:pPr>
              <w:pStyle w:val="TableParagraph"/>
              <w:ind w:left="4"/>
              <w:rPr>
                <w:sz w:val="18"/>
              </w:rPr>
            </w:pPr>
            <w:r>
              <w:rPr>
                <w:spacing w:val="-5"/>
                <w:sz w:val="18"/>
              </w:rPr>
              <w:t>N/A</w:t>
            </w:r>
          </w:p>
        </w:tc>
        <w:tc>
          <w:tcPr>
            <w:tcW w:w="1253" w:type="dxa"/>
          </w:tcPr>
          <w:p>
            <w:pPr>
              <w:pStyle w:val="TableParagraph"/>
              <w:jc w:val="left"/>
              <w:rPr>
                <w:sz w:val="18"/>
              </w:rPr>
            </w:pPr>
          </w:p>
          <w:p>
            <w:pPr>
              <w:pStyle w:val="TableParagraph"/>
              <w:jc w:val="left"/>
              <w:rPr>
                <w:sz w:val="18"/>
              </w:rPr>
            </w:pPr>
          </w:p>
          <w:p>
            <w:pPr>
              <w:pStyle w:val="TableParagraph"/>
              <w:spacing w:before="43"/>
              <w:jc w:val="left"/>
              <w:rPr>
                <w:sz w:val="18"/>
              </w:rPr>
            </w:pPr>
          </w:p>
          <w:p>
            <w:pPr>
              <w:pStyle w:val="TableParagraph"/>
              <w:ind w:left="9" w:right="2"/>
              <w:rPr>
                <w:sz w:val="18"/>
              </w:rPr>
            </w:pPr>
            <w:r>
              <w:rPr>
                <w:spacing w:val="-5"/>
                <w:sz w:val="18"/>
              </w:rPr>
              <w:t>N/A</w:t>
            </w:r>
          </w:p>
        </w:tc>
        <w:tc>
          <w:tcPr>
            <w:tcW w:w="1253" w:type="dxa"/>
          </w:tcPr>
          <w:p>
            <w:pPr>
              <w:pStyle w:val="TableParagraph"/>
              <w:jc w:val="left"/>
              <w:rPr>
                <w:sz w:val="18"/>
              </w:rPr>
            </w:pPr>
          </w:p>
          <w:p>
            <w:pPr>
              <w:pStyle w:val="TableParagraph"/>
              <w:jc w:val="left"/>
              <w:rPr>
                <w:sz w:val="18"/>
              </w:rPr>
            </w:pPr>
          </w:p>
          <w:p>
            <w:pPr>
              <w:pStyle w:val="TableParagraph"/>
              <w:spacing w:before="43"/>
              <w:jc w:val="left"/>
              <w:rPr>
                <w:sz w:val="18"/>
              </w:rPr>
            </w:pPr>
          </w:p>
          <w:p>
            <w:pPr>
              <w:pStyle w:val="TableParagraph"/>
              <w:ind w:left="9" w:right="3"/>
              <w:rPr>
                <w:sz w:val="18"/>
              </w:rPr>
            </w:pPr>
            <w:r>
              <w:rPr>
                <w:spacing w:val="-5"/>
                <w:sz w:val="18"/>
              </w:rPr>
              <w:t>4%</w:t>
            </w:r>
          </w:p>
        </w:tc>
        <w:tc>
          <w:tcPr>
            <w:tcW w:w="1252" w:type="dxa"/>
            <w:tcBorders>
              <w:right w:val="single" w:sz="24" w:space="0" w:color="000000"/>
            </w:tcBorders>
            <w:shd w:val="clear" w:color="auto" w:fill="D5E2BB"/>
          </w:tcPr>
          <w:p>
            <w:pPr>
              <w:pStyle w:val="TableParagraph"/>
              <w:jc w:val="left"/>
              <w:rPr>
                <w:sz w:val="18"/>
              </w:rPr>
            </w:pPr>
          </w:p>
          <w:p>
            <w:pPr>
              <w:pStyle w:val="TableParagraph"/>
              <w:jc w:val="left"/>
              <w:rPr>
                <w:sz w:val="18"/>
              </w:rPr>
            </w:pPr>
          </w:p>
          <w:p>
            <w:pPr>
              <w:pStyle w:val="TableParagraph"/>
              <w:spacing w:before="43"/>
              <w:jc w:val="left"/>
              <w:rPr>
                <w:sz w:val="18"/>
              </w:rPr>
            </w:pPr>
          </w:p>
          <w:p>
            <w:pPr>
              <w:pStyle w:val="TableParagraph"/>
              <w:ind w:left="33" w:right="2"/>
              <w:rPr>
                <w:sz w:val="18"/>
              </w:rPr>
            </w:pPr>
            <w:r>
              <w:rPr>
                <w:spacing w:val="-5"/>
                <w:sz w:val="18"/>
              </w:rPr>
              <w:t>3%</w:t>
            </w:r>
          </w:p>
        </w:tc>
        <w:tc>
          <w:tcPr>
            <w:tcW w:w="1254" w:type="dxa"/>
            <w:tcBorders>
              <w:left w:val="single" w:sz="24" w:space="0" w:color="000000"/>
            </w:tcBorders>
            <w:shd w:val="clear" w:color="auto" w:fill="D5E2BB"/>
          </w:tcPr>
          <w:p>
            <w:pPr>
              <w:pStyle w:val="TableParagraph"/>
              <w:jc w:val="left"/>
              <w:rPr>
                <w:sz w:val="18"/>
              </w:rPr>
            </w:pPr>
          </w:p>
          <w:p>
            <w:pPr>
              <w:pStyle w:val="TableParagraph"/>
              <w:jc w:val="left"/>
              <w:rPr>
                <w:sz w:val="18"/>
              </w:rPr>
            </w:pPr>
          </w:p>
          <w:p>
            <w:pPr>
              <w:pStyle w:val="TableParagraph"/>
              <w:spacing w:before="43"/>
              <w:jc w:val="left"/>
              <w:rPr>
                <w:sz w:val="18"/>
              </w:rPr>
            </w:pPr>
          </w:p>
          <w:p>
            <w:pPr>
              <w:pStyle w:val="TableParagraph"/>
              <w:ind w:left="8" w:right="24"/>
              <w:rPr>
                <w:sz w:val="18"/>
              </w:rPr>
            </w:pPr>
            <w:r>
              <w:rPr>
                <w:spacing w:val="-5"/>
                <w:sz w:val="18"/>
              </w:rPr>
              <w:t>2%</w:t>
            </w:r>
          </w:p>
        </w:tc>
        <w:tc>
          <w:tcPr>
            <w:tcW w:w="1236" w:type="dxa"/>
          </w:tcPr>
          <w:p>
            <w:pPr>
              <w:pStyle w:val="TableParagraph"/>
              <w:jc w:val="left"/>
              <w:rPr>
                <w:sz w:val="18"/>
              </w:rPr>
            </w:pPr>
          </w:p>
          <w:p>
            <w:pPr>
              <w:pStyle w:val="TableParagraph"/>
              <w:jc w:val="left"/>
              <w:rPr>
                <w:sz w:val="18"/>
              </w:rPr>
            </w:pPr>
          </w:p>
          <w:p>
            <w:pPr>
              <w:pStyle w:val="TableParagraph"/>
              <w:spacing w:before="43"/>
              <w:jc w:val="left"/>
              <w:rPr>
                <w:sz w:val="18"/>
              </w:rPr>
            </w:pPr>
          </w:p>
          <w:p>
            <w:pPr>
              <w:pStyle w:val="TableParagraph"/>
              <w:ind w:left="4" w:right="2"/>
              <w:rPr>
                <w:sz w:val="18"/>
              </w:rPr>
            </w:pPr>
            <w:r>
              <w:rPr>
                <w:spacing w:val="-5"/>
                <w:sz w:val="18"/>
              </w:rPr>
              <w:t>10%</w:t>
            </w:r>
          </w:p>
        </w:tc>
        <w:tc>
          <w:tcPr>
            <w:tcW w:w="1231" w:type="dxa"/>
          </w:tcPr>
          <w:p>
            <w:pPr>
              <w:pStyle w:val="TableParagraph"/>
              <w:jc w:val="left"/>
              <w:rPr>
                <w:sz w:val="18"/>
              </w:rPr>
            </w:pPr>
          </w:p>
          <w:p>
            <w:pPr>
              <w:pStyle w:val="TableParagraph"/>
              <w:jc w:val="left"/>
              <w:rPr>
                <w:sz w:val="18"/>
              </w:rPr>
            </w:pPr>
          </w:p>
          <w:p>
            <w:pPr>
              <w:pStyle w:val="TableParagraph"/>
              <w:spacing w:before="43"/>
              <w:jc w:val="left"/>
              <w:rPr>
                <w:sz w:val="18"/>
              </w:rPr>
            </w:pPr>
          </w:p>
          <w:p>
            <w:pPr>
              <w:pStyle w:val="TableParagraph"/>
              <w:ind w:left="5" w:right="2"/>
              <w:rPr>
                <w:sz w:val="18"/>
              </w:rPr>
            </w:pPr>
            <w:r>
              <w:rPr>
                <w:spacing w:val="-5"/>
                <w:sz w:val="18"/>
              </w:rPr>
              <w:t>4%</w:t>
            </w:r>
          </w:p>
        </w:tc>
      </w:tr>
    </w:tbl>
    <w:p>
      <w:pPr>
        <w:spacing w:before="0"/>
        <w:ind w:left="144" w:right="0" w:firstLine="0"/>
        <w:jc w:val="left"/>
        <w:rPr>
          <w:i/>
          <w:sz w:val="17"/>
        </w:rPr>
      </w:pPr>
      <w:r>
        <w:rPr>
          <w:i/>
          <w:spacing w:val="-6"/>
          <w:sz w:val="17"/>
        </w:rPr>
        <w:t>N/A</w:t>
      </w:r>
      <w:r>
        <w:rPr>
          <w:i/>
          <w:spacing w:val="-5"/>
          <w:sz w:val="17"/>
        </w:rPr>
        <w:t> </w:t>
      </w:r>
      <w:r>
        <w:rPr>
          <w:i/>
          <w:spacing w:val="-6"/>
          <w:sz w:val="17"/>
        </w:rPr>
        <w:t>–</w:t>
      </w:r>
      <w:r>
        <w:rPr>
          <w:i/>
          <w:spacing w:val="-4"/>
          <w:sz w:val="17"/>
        </w:rPr>
        <w:t> </w:t>
      </w:r>
      <w:r>
        <w:rPr>
          <w:i/>
          <w:spacing w:val="-6"/>
          <w:sz w:val="17"/>
        </w:rPr>
        <w:t>Not</w:t>
      </w:r>
      <w:r>
        <w:rPr>
          <w:i/>
          <w:spacing w:val="-4"/>
          <w:sz w:val="17"/>
        </w:rPr>
        <w:t> </w:t>
      </w:r>
      <w:r>
        <w:rPr>
          <w:i/>
          <w:spacing w:val="-6"/>
          <w:sz w:val="17"/>
        </w:rPr>
        <w:t>Available</w:t>
      </w:r>
    </w:p>
    <w:p>
      <w:pPr>
        <w:spacing w:after="0"/>
        <w:jc w:val="left"/>
        <w:rPr>
          <w:i/>
          <w:sz w:val="17"/>
        </w:rPr>
        <w:sectPr>
          <w:footerReference w:type="default" r:id="rId61"/>
          <w:pgSz w:w="15840" w:h="12240" w:orient="landscape"/>
          <w:pgMar w:header="0" w:footer="735" w:top="920" w:bottom="920" w:left="720" w:right="360"/>
        </w:sect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70"/>
        <w:gridCol w:w="1192"/>
        <w:gridCol w:w="1192"/>
        <w:gridCol w:w="1192"/>
        <w:gridCol w:w="1271"/>
        <w:gridCol w:w="1273"/>
        <w:gridCol w:w="1278"/>
        <w:gridCol w:w="1278"/>
        <w:gridCol w:w="1288"/>
      </w:tblGrid>
      <w:tr>
        <w:trPr>
          <w:trHeight w:val="1290" w:hRule="atLeast"/>
        </w:trPr>
        <w:tc>
          <w:tcPr>
            <w:tcW w:w="4370" w:type="dxa"/>
            <w:shd w:val="clear" w:color="auto" w:fill="1F487C"/>
          </w:tcPr>
          <w:p>
            <w:pPr>
              <w:pStyle w:val="TableParagraph"/>
              <w:jc w:val="left"/>
              <w:rPr>
                <w:i/>
                <w:sz w:val="18"/>
              </w:rPr>
            </w:pPr>
          </w:p>
          <w:p>
            <w:pPr>
              <w:pStyle w:val="TableParagraph"/>
              <w:spacing w:before="107"/>
              <w:jc w:val="left"/>
              <w:rPr>
                <w:i/>
                <w:sz w:val="18"/>
              </w:rPr>
            </w:pPr>
          </w:p>
          <w:p>
            <w:pPr>
              <w:pStyle w:val="TableParagraph"/>
              <w:ind w:left="9"/>
              <w:rPr>
                <w:b/>
                <w:sz w:val="18"/>
              </w:rPr>
            </w:pPr>
            <w:r>
              <w:rPr>
                <w:b/>
                <w:color w:val="FFFFFF"/>
                <w:sz w:val="18"/>
              </w:rPr>
              <w:t>Youth</w:t>
            </w:r>
            <w:r>
              <w:rPr>
                <w:b/>
                <w:color w:val="FFFFFF"/>
                <w:spacing w:val="-1"/>
                <w:sz w:val="18"/>
              </w:rPr>
              <w:t> </w:t>
            </w:r>
            <w:r>
              <w:rPr>
                <w:b/>
                <w:color w:val="FFFFFF"/>
                <w:spacing w:val="-2"/>
                <w:sz w:val="18"/>
              </w:rPr>
              <w:t>Variables</w:t>
            </w:r>
          </w:p>
        </w:tc>
        <w:tc>
          <w:tcPr>
            <w:tcW w:w="1192" w:type="dxa"/>
            <w:shd w:val="clear" w:color="auto" w:fill="1F487C"/>
          </w:tcPr>
          <w:p>
            <w:pPr>
              <w:pStyle w:val="TableParagraph"/>
              <w:spacing w:before="214"/>
              <w:ind w:left="292" w:right="281" w:firstLine="9"/>
              <w:jc w:val="both"/>
              <w:rPr>
                <w:b/>
                <w:sz w:val="18"/>
              </w:rPr>
            </w:pPr>
            <w:r>
              <w:rPr>
                <w:b/>
                <w:color w:val="FFFFFF"/>
                <w:spacing w:val="-2"/>
                <w:sz w:val="18"/>
              </w:rPr>
              <w:t>Seneca County </w:t>
            </w:r>
            <w:r>
              <w:rPr>
                <w:b/>
                <w:color w:val="FFFFFF"/>
                <w:spacing w:val="-4"/>
                <w:sz w:val="18"/>
              </w:rPr>
              <w:t>2009</w:t>
            </w:r>
          </w:p>
          <w:p>
            <w:pPr>
              <w:pStyle w:val="TableParagraph"/>
              <w:ind w:left="218"/>
              <w:jc w:val="left"/>
              <w:rPr>
                <w:b/>
                <w:sz w:val="18"/>
              </w:rPr>
            </w:pPr>
            <w:r>
              <w:rPr>
                <w:b/>
                <w:color w:val="FFFFFF"/>
                <w:spacing w:val="-2"/>
                <w:sz w:val="18"/>
              </w:rPr>
              <w:t>(6</w:t>
            </w:r>
            <w:r>
              <w:rPr>
                <w:b/>
                <w:color w:val="FFFFFF"/>
                <w:spacing w:val="-2"/>
                <w:position w:val="5"/>
                <w:sz w:val="12"/>
              </w:rPr>
              <w:t>th</w:t>
            </w:r>
            <w:r>
              <w:rPr>
                <w:b/>
                <w:color w:val="FFFFFF"/>
                <w:spacing w:val="-2"/>
                <w:sz w:val="18"/>
              </w:rPr>
              <w:t>-12</w:t>
            </w:r>
            <w:r>
              <w:rPr>
                <w:b/>
                <w:color w:val="FFFFFF"/>
                <w:spacing w:val="-2"/>
                <w:position w:val="5"/>
                <w:sz w:val="12"/>
              </w:rPr>
              <w:t>th</w:t>
            </w:r>
            <w:r>
              <w:rPr>
                <w:b/>
                <w:color w:val="FFFFFF"/>
                <w:spacing w:val="-2"/>
                <w:sz w:val="18"/>
              </w:rPr>
              <w:t>)</w:t>
            </w:r>
          </w:p>
        </w:tc>
        <w:tc>
          <w:tcPr>
            <w:tcW w:w="1192" w:type="dxa"/>
            <w:shd w:val="clear" w:color="auto" w:fill="1F487C"/>
          </w:tcPr>
          <w:p>
            <w:pPr>
              <w:pStyle w:val="TableParagraph"/>
              <w:spacing w:before="214"/>
              <w:ind w:left="293" w:right="280" w:firstLine="9"/>
              <w:jc w:val="both"/>
              <w:rPr>
                <w:b/>
                <w:sz w:val="18"/>
              </w:rPr>
            </w:pPr>
            <w:r>
              <w:rPr>
                <w:b/>
                <w:color w:val="FFFFFF"/>
                <w:spacing w:val="-2"/>
                <w:sz w:val="18"/>
              </w:rPr>
              <w:t>Seneca County </w:t>
            </w:r>
            <w:r>
              <w:rPr>
                <w:b/>
                <w:color w:val="FFFFFF"/>
                <w:spacing w:val="-4"/>
                <w:sz w:val="18"/>
              </w:rPr>
              <w:t>2013</w:t>
            </w:r>
          </w:p>
          <w:p>
            <w:pPr>
              <w:pStyle w:val="TableParagraph"/>
              <w:ind w:left="219"/>
              <w:jc w:val="left"/>
              <w:rPr>
                <w:b/>
                <w:sz w:val="18"/>
              </w:rPr>
            </w:pPr>
            <w:r>
              <w:rPr>
                <w:b/>
                <w:color w:val="FFFFFF"/>
                <w:spacing w:val="-2"/>
                <w:sz w:val="18"/>
              </w:rPr>
              <w:t>(6</w:t>
            </w:r>
            <w:r>
              <w:rPr>
                <w:b/>
                <w:color w:val="FFFFFF"/>
                <w:spacing w:val="-2"/>
                <w:position w:val="5"/>
                <w:sz w:val="12"/>
              </w:rPr>
              <w:t>th</w:t>
            </w:r>
            <w:r>
              <w:rPr>
                <w:b/>
                <w:color w:val="FFFFFF"/>
                <w:spacing w:val="-2"/>
                <w:sz w:val="18"/>
              </w:rPr>
              <w:t>-12</w:t>
            </w:r>
            <w:r>
              <w:rPr>
                <w:b/>
                <w:color w:val="FFFFFF"/>
                <w:spacing w:val="-2"/>
                <w:position w:val="5"/>
                <w:sz w:val="12"/>
              </w:rPr>
              <w:t>th</w:t>
            </w:r>
            <w:r>
              <w:rPr>
                <w:b/>
                <w:color w:val="FFFFFF"/>
                <w:spacing w:val="-2"/>
                <w:sz w:val="18"/>
              </w:rPr>
              <w:t>)</w:t>
            </w:r>
          </w:p>
        </w:tc>
        <w:tc>
          <w:tcPr>
            <w:tcW w:w="1192" w:type="dxa"/>
            <w:shd w:val="clear" w:color="auto" w:fill="1F487C"/>
          </w:tcPr>
          <w:p>
            <w:pPr>
              <w:pStyle w:val="TableParagraph"/>
              <w:spacing w:before="214"/>
              <w:ind w:left="294" w:right="279" w:firstLine="9"/>
              <w:jc w:val="both"/>
              <w:rPr>
                <w:b/>
                <w:sz w:val="18"/>
              </w:rPr>
            </w:pPr>
            <w:r>
              <w:rPr>
                <w:b/>
                <w:color w:val="FFFFFF"/>
                <w:spacing w:val="-2"/>
                <w:sz w:val="18"/>
              </w:rPr>
              <w:t>Seneca County </w:t>
            </w:r>
            <w:r>
              <w:rPr>
                <w:b/>
                <w:color w:val="FFFFFF"/>
                <w:spacing w:val="-4"/>
                <w:sz w:val="18"/>
              </w:rPr>
              <w:t>2016</w:t>
            </w:r>
          </w:p>
          <w:p>
            <w:pPr>
              <w:pStyle w:val="TableParagraph"/>
              <w:ind w:left="220"/>
              <w:jc w:val="left"/>
              <w:rPr>
                <w:b/>
                <w:sz w:val="18"/>
              </w:rPr>
            </w:pPr>
            <w:r>
              <w:rPr>
                <w:b/>
                <w:color w:val="FFFFFF"/>
                <w:spacing w:val="-2"/>
                <w:sz w:val="18"/>
              </w:rPr>
              <w:t>(6</w:t>
            </w:r>
            <w:r>
              <w:rPr>
                <w:b/>
                <w:color w:val="FFFFFF"/>
                <w:spacing w:val="-2"/>
                <w:position w:val="5"/>
                <w:sz w:val="12"/>
              </w:rPr>
              <w:t>th</w:t>
            </w:r>
            <w:r>
              <w:rPr>
                <w:b/>
                <w:color w:val="FFFFFF"/>
                <w:spacing w:val="-2"/>
                <w:sz w:val="18"/>
              </w:rPr>
              <w:t>-12</w:t>
            </w:r>
            <w:r>
              <w:rPr>
                <w:b/>
                <w:color w:val="FFFFFF"/>
                <w:spacing w:val="-2"/>
                <w:position w:val="5"/>
                <w:sz w:val="12"/>
              </w:rPr>
              <w:t>th</w:t>
            </w:r>
            <w:r>
              <w:rPr>
                <w:b/>
                <w:color w:val="FFFFFF"/>
                <w:spacing w:val="-2"/>
                <w:sz w:val="18"/>
              </w:rPr>
              <w:t>)</w:t>
            </w:r>
          </w:p>
        </w:tc>
        <w:tc>
          <w:tcPr>
            <w:tcW w:w="1271" w:type="dxa"/>
            <w:shd w:val="clear" w:color="auto" w:fill="1F487C"/>
          </w:tcPr>
          <w:p>
            <w:pPr>
              <w:pStyle w:val="TableParagraph"/>
              <w:ind w:left="336" w:right="317" w:firstLine="7"/>
              <w:jc w:val="both"/>
              <w:rPr>
                <w:b/>
                <w:sz w:val="18"/>
              </w:rPr>
            </w:pPr>
            <w:r>
              <w:rPr>
                <w:b/>
                <w:color w:val="FFFFFF"/>
                <w:spacing w:val="-2"/>
                <w:sz w:val="18"/>
              </w:rPr>
              <w:t>Seneca County 2018/</w:t>
            </w:r>
          </w:p>
          <w:p>
            <w:pPr>
              <w:pStyle w:val="TableParagraph"/>
              <w:spacing w:line="214" w:lineRule="exact"/>
              <w:ind w:left="16" w:right="5"/>
              <w:rPr>
                <w:b/>
                <w:sz w:val="18"/>
              </w:rPr>
            </w:pPr>
            <w:r>
              <w:rPr>
                <w:b/>
                <w:color w:val="FFFFFF"/>
                <w:spacing w:val="-4"/>
                <w:sz w:val="18"/>
              </w:rPr>
              <w:t>2019</w:t>
            </w:r>
          </w:p>
          <w:p>
            <w:pPr>
              <w:pStyle w:val="TableParagraph"/>
              <w:spacing w:line="214" w:lineRule="exact"/>
              <w:ind w:left="16"/>
              <w:rPr>
                <w:b/>
                <w:sz w:val="18"/>
              </w:rPr>
            </w:pPr>
            <w:r>
              <w:rPr>
                <w:b/>
                <w:color w:val="FFFFFF"/>
                <w:spacing w:val="-4"/>
                <w:sz w:val="18"/>
              </w:rPr>
              <w:t>OHYES</w:t>
            </w:r>
          </w:p>
          <w:p>
            <w:pPr>
              <w:pStyle w:val="TableParagraph"/>
              <w:spacing w:line="195" w:lineRule="exact" w:before="1"/>
              <w:ind w:left="16" w:right="1"/>
              <w:rPr>
                <w:b/>
                <w:sz w:val="18"/>
              </w:rPr>
            </w:pPr>
            <w:r>
              <w:rPr>
                <w:b/>
                <w:color w:val="FFFFFF"/>
                <w:sz w:val="18"/>
              </w:rPr>
              <w:t>(7</w:t>
            </w:r>
            <w:r>
              <w:rPr>
                <w:b/>
                <w:color w:val="FFFFFF"/>
                <w:position w:val="5"/>
                <w:sz w:val="12"/>
              </w:rPr>
              <w:t>th</w:t>
            </w:r>
            <w:r>
              <w:rPr>
                <w:b/>
                <w:color w:val="FFFFFF"/>
                <w:sz w:val="18"/>
              </w:rPr>
              <w:t>–</w:t>
            </w:r>
            <w:r>
              <w:rPr>
                <w:b/>
                <w:color w:val="FFFFFF"/>
                <w:spacing w:val="-2"/>
                <w:sz w:val="18"/>
              </w:rPr>
              <w:t> 12</w:t>
            </w:r>
            <w:r>
              <w:rPr>
                <w:b/>
                <w:color w:val="FFFFFF"/>
                <w:spacing w:val="-2"/>
                <w:position w:val="5"/>
                <w:sz w:val="12"/>
              </w:rPr>
              <w:t>th</w:t>
            </w:r>
            <w:r>
              <w:rPr>
                <w:b/>
                <w:color w:val="FFFFFF"/>
                <w:spacing w:val="-2"/>
                <w:sz w:val="18"/>
              </w:rPr>
              <w:t>)</w:t>
            </w:r>
          </w:p>
        </w:tc>
        <w:tc>
          <w:tcPr>
            <w:tcW w:w="1273" w:type="dxa"/>
            <w:shd w:val="clear" w:color="auto" w:fill="1F487C"/>
          </w:tcPr>
          <w:p>
            <w:pPr>
              <w:pStyle w:val="TableParagraph"/>
              <w:spacing w:before="108"/>
              <w:ind w:left="337" w:right="318" w:firstLine="2"/>
              <w:rPr>
                <w:b/>
                <w:sz w:val="18"/>
              </w:rPr>
            </w:pPr>
            <w:r>
              <w:rPr>
                <w:b/>
                <w:color w:val="FFFFFF"/>
                <w:spacing w:val="-2"/>
                <w:sz w:val="18"/>
              </w:rPr>
              <w:t>Seneca County </w:t>
            </w:r>
            <w:r>
              <w:rPr>
                <w:b/>
                <w:color w:val="FFFFFF"/>
                <w:spacing w:val="-4"/>
                <w:sz w:val="18"/>
              </w:rPr>
              <w:t>2022 OHYES</w:t>
            </w:r>
          </w:p>
          <w:p>
            <w:pPr>
              <w:pStyle w:val="TableParagraph"/>
              <w:spacing w:line="213" w:lineRule="exact"/>
              <w:ind w:left="20"/>
              <w:rPr>
                <w:b/>
                <w:sz w:val="18"/>
              </w:rPr>
            </w:pPr>
            <w:r>
              <w:rPr>
                <w:b/>
                <w:color w:val="FFFFFF"/>
                <w:spacing w:val="-2"/>
                <w:sz w:val="18"/>
              </w:rPr>
              <w:t>(7</w:t>
            </w:r>
            <w:r>
              <w:rPr>
                <w:b/>
                <w:color w:val="FFFFFF"/>
                <w:spacing w:val="-2"/>
                <w:position w:val="5"/>
                <w:sz w:val="12"/>
              </w:rPr>
              <w:t>th</w:t>
            </w:r>
            <w:r>
              <w:rPr>
                <w:b/>
                <w:color w:val="FFFFFF"/>
                <w:spacing w:val="-2"/>
                <w:sz w:val="18"/>
              </w:rPr>
              <w:t>-12</w:t>
            </w:r>
            <w:r>
              <w:rPr>
                <w:b/>
                <w:color w:val="FFFFFF"/>
                <w:spacing w:val="-2"/>
                <w:position w:val="5"/>
                <w:sz w:val="12"/>
              </w:rPr>
              <w:t>th</w:t>
            </w:r>
            <w:r>
              <w:rPr>
                <w:b/>
                <w:color w:val="FFFFFF"/>
                <w:spacing w:val="-2"/>
                <w:sz w:val="18"/>
              </w:rPr>
              <w:t>)</w:t>
            </w:r>
          </w:p>
        </w:tc>
        <w:tc>
          <w:tcPr>
            <w:tcW w:w="1278" w:type="dxa"/>
            <w:shd w:val="clear" w:color="auto" w:fill="1F487C"/>
          </w:tcPr>
          <w:p>
            <w:pPr>
              <w:pStyle w:val="TableParagraph"/>
              <w:spacing w:before="108"/>
              <w:ind w:left="340" w:right="319" w:firstLine="2"/>
              <w:rPr>
                <w:b/>
                <w:sz w:val="18"/>
              </w:rPr>
            </w:pPr>
            <w:r>
              <w:rPr>
                <w:b/>
                <w:color w:val="FFFFFF"/>
                <w:spacing w:val="-2"/>
                <w:sz w:val="18"/>
              </w:rPr>
              <w:t>Seneca County </w:t>
            </w:r>
            <w:r>
              <w:rPr>
                <w:b/>
                <w:color w:val="FFFFFF"/>
                <w:spacing w:val="-4"/>
                <w:sz w:val="18"/>
              </w:rPr>
              <w:t>2022 OHYES</w:t>
            </w:r>
          </w:p>
          <w:p>
            <w:pPr>
              <w:pStyle w:val="TableParagraph"/>
              <w:spacing w:line="213" w:lineRule="exact"/>
              <w:ind w:left="21" w:right="3"/>
              <w:rPr>
                <w:b/>
                <w:sz w:val="18"/>
              </w:rPr>
            </w:pPr>
            <w:r>
              <w:rPr>
                <w:b/>
                <w:color w:val="FFFFFF"/>
                <w:spacing w:val="-2"/>
                <w:sz w:val="18"/>
              </w:rPr>
              <w:t>(9</w:t>
            </w:r>
            <w:r>
              <w:rPr>
                <w:b/>
                <w:color w:val="FFFFFF"/>
                <w:spacing w:val="-2"/>
                <w:position w:val="5"/>
                <w:sz w:val="12"/>
              </w:rPr>
              <w:t>th</w:t>
            </w:r>
            <w:r>
              <w:rPr>
                <w:b/>
                <w:color w:val="FFFFFF"/>
                <w:spacing w:val="-2"/>
                <w:sz w:val="18"/>
              </w:rPr>
              <w:t>-12</w:t>
            </w:r>
            <w:r>
              <w:rPr>
                <w:b/>
                <w:color w:val="FFFFFF"/>
                <w:spacing w:val="-2"/>
                <w:position w:val="5"/>
                <w:sz w:val="12"/>
              </w:rPr>
              <w:t>th</w:t>
            </w:r>
            <w:r>
              <w:rPr>
                <w:b/>
                <w:color w:val="FFFFFF"/>
                <w:spacing w:val="-2"/>
                <w:sz w:val="18"/>
              </w:rPr>
              <w:t>)</w:t>
            </w:r>
          </w:p>
        </w:tc>
        <w:tc>
          <w:tcPr>
            <w:tcW w:w="1278" w:type="dxa"/>
            <w:shd w:val="clear" w:color="auto" w:fill="1F487C"/>
          </w:tcPr>
          <w:p>
            <w:pPr>
              <w:pStyle w:val="TableParagraph"/>
              <w:spacing w:before="106"/>
              <w:jc w:val="left"/>
              <w:rPr>
                <w:i/>
                <w:sz w:val="18"/>
              </w:rPr>
            </w:pPr>
          </w:p>
          <w:p>
            <w:pPr>
              <w:pStyle w:val="TableParagraph"/>
              <w:ind w:left="438" w:right="415" w:hanging="1"/>
              <w:rPr>
                <w:b/>
                <w:sz w:val="18"/>
              </w:rPr>
            </w:pPr>
            <w:r>
              <w:rPr>
                <w:b/>
                <w:color w:val="FFFFFF"/>
                <w:spacing w:val="-4"/>
                <w:sz w:val="18"/>
              </w:rPr>
              <w:t>Ohio 2019</w:t>
            </w:r>
          </w:p>
          <w:p>
            <w:pPr>
              <w:pStyle w:val="TableParagraph"/>
              <w:spacing w:before="2"/>
              <w:ind w:left="21" w:right="1"/>
              <w:rPr>
                <w:b/>
                <w:sz w:val="18"/>
              </w:rPr>
            </w:pPr>
            <w:r>
              <w:rPr>
                <w:b/>
                <w:color w:val="FFFFFF"/>
                <w:spacing w:val="-2"/>
                <w:sz w:val="18"/>
              </w:rPr>
              <w:t>(9</w:t>
            </w:r>
            <w:r>
              <w:rPr>
                <w:b/>
                <w:color w:val="FFFFFF"/>
                <w:spacing w:val="-2"/>
                <w:position w:val="5"/>
                <w:sz w:val="12"/>
              </w:rPr>
              <w:t>th</w:t>
            </w:r>
            <w:r>
              <w:rPr>
                <w:b/>
                <w:color w:val="FFFFFF"/>
                <w:spacing w:val="-2"/>
                <w:sz w:val="18"/>
              </w:rPr>
              <w:t>-12</w:t>
            </w:r>
            <w:r>
              <w:rPr>
                <w:b/>
                <w:color w:val="FFFFFF"/>
                <w:spacing w:val="-2"/>
                <w:position w:val="5"/>
                <w:sz w:val="12"/>
              </w:rPr>
              <w:t>th</w:t>
            </w:r>
            <w:r>
              <w:rPr>
                <w:b/>
                <w:color w:val="FFFFFF"/>
                <w:spacing w:val="-2"/>
                <w:sz w:val="18"/>
              </w:rPr>
              <w:t>)</w:t>
            </w:r>
          </w:p>
        </w:tc>
        <w:tc>
          <w:tcPr>
            <w:tcW w:w="1288" w:type="dxa"/>
            <w:shd w:val="clear" w:color="auto" w:fill="1F487C"/>
          </w:tcPr>
          <w:p>
            <w:pPr>
              <w:pStyle w:val="TableParagraph"/>
              <w:spacing w:before="106"/>
              <w:jc w:val="left"/>
              <w:rPr>
                <w:i/>
                <w:sz w:val="18"/>
              </w:rPr>
            </w:pPr>
          </w:p>
          <w:p>
            <w:pPr>
              <w:pStyle w:val="TableParagraph"/>
              <w:ind w:left="316" w:right="290"/>
              <w:rPr>
                <w:b/>
                <w:sz w:val="18"/>
              </w:rPr>
            </w:pPr>
            <w:r>
              <w:rPr>
                <w:b/>
                <w:color w:val="FFFFFF"/>
                <w:spacing w:val="-4"/>
                <w:sz w:val="18"/>
              </w:rPr>
              <w:t>U.S. 2019</w:t>
            </w:r>
          </w:p>
          <w:p>
            <w:pPr>
              <w:pStyle w:val="TableParagraph"/>
              <w:spacing w:before="2"/>
              <w:ind w:left="22"/>
              <w:rPr>
                <w:b/>
                <w:sz w:val="18"/>
              </w:rPr>
            </w:pPr>
            <w:r>
              <w:rPr>
                <w:b/>
                <w:color w:val="FFFFFF"/>
                <w:spacing w:val="-2"/>
                <w:sz w:val="18"/>
              </w:rPr>
              <w:t>(9</w:t>
            </w:r>
            <w:r>
              <w:rPr>
                <w:b/>
                <w:color w:val="FFFFFF"/>
                <w:spacing w:val="-2"/>
                <w:position w:val="5"/>
                <w:sz w:val="12"/>
              </w:rPr>
              <w:t>th</w:t>
            </w:r>
            <w:r>
              <w:rPr>
                <w:b/>
                <w:color w:val="FFFFFF"/>
                <w:spacing w:val="-2"/>
                <w:sz w:val="18"/>
              </w:rPr>
              <w:t>-12</w:t>
            </w:r>
            <w:r>
              <w:rPr>
                <w:b/>
                <w:color w:val="FFFFFF"/>
                <w:spacing w:val="-2"/>
                <w:position w:val="5"/>
                <w:sz w:val="12"/>
              </w:rPr>
              <w:t>th</w:t>
            </w:r>
            <w:r>
              <w:rPr>
                <w:b/>
                <w:color w:val="FFFFFF"/>
                <w:spacing w:val="-2"/>
                <w:sz w:val="18"/>
              </w:rPr>
              <w:t>)</w:t>
            </w:r>
          </w:p>
        </w:tc>
      </w:tr>
      <w:tr>
        <w:trPr>
          <w:trHeight w:val="234" w:hRule="atLeast"/>
        </w:trPr>
        <w:tc>
          <w:tcPr>
            <w:tcW w:w="14334" w:type="dxa"/>
            <w:gridSpan w:val="9"/>
            <w:shd w:val="clear" w:color="auto" w:fill="538DD3"/>
          </w:tcPr>
          <w:p>
            <w:pPr>
              <w:pStyle w:val="TableParagraph"/>
              <w:spacing w:line="205" w:lineRule="exact" w:before="10"/>
              <w:ind w:left="21"/>
              <w:rPr>
                <w:b/>
                <w:sz w:val="18"/>
              </w:rPr>
            </w:pPr>
            <w:r>
              <w:rPr>
                <w:b/>
                <w:color w:val="FFFFFF"/>
                <w:sz w:val="18"/>
              </w:rPr>
              <w:t>Alcohol</w:t>
            </w:r>
            <w:r>
              <w:rPr>
                <w:b/>
                <w:color w:val="FFFFFF"/>
                <w:spacing w:val="-2"/>
                <w:sz w:val="18"/>
              </w:rPr>
              <w:t> Consumption</w:t>
            </w:r>
          </w:p>
        </w:tc>
      </w:tr>
      <w:tr>
        <w:trPr>
          <w:trHeight w:val="450" w:hRule="atLeast"/>
        </w:trPr>
        <w:tc>
          <w:tcPr>
            <w:tcW w:w="4370" w:type="dxa"/>
            <w:shd w:val="clear" w:color="auto" w:fill="DBE4F0"/>
          </w:tcPr>
          <w:p>
            <w:pPr>
              <w:pStyle w:val="TableParagraph"/>
              <w:spacing w:line="210" w:lineRule="atLeast"/>
              <w:ind w:left="114" w:right="201"/>
              <w:jc w:val="left"/>
              <w:rPr>
                <w:sz w:val="18"/>
              </w:rPr>
            </w:pPr>
            <w:r>
              <w:rPr>
                <w:b/>
                <w:sz w:val="18"/>
              </w:rPr>
              <w:t>Ever</w:t>
            </w:r>
            <w:r>
              <w:rPr>
                <w:b/>
                <w:spacing w:val="-5"/>
                <w:sz w:val="18"/>
              </w:rPr>
              <w:t> </w:t>
            </w:r>
            <w:r>
              <w:rPr>
                <w:b/>
                <w:sz w:val="18"/>
              </w:rPr>
              <w:t>drank</w:t>
            </w:r>
            <w:r>
              <w:rPr>
                <w:b/>
                <w:spacing w:val="-5"/>
                <w:sz w:val="18"/>
              </w:rPr>
              <w:t> </w:t>
            </w:r>
            <w:r>
              <w:rPr>
                <w:b/>
                <w:sz w:val="18"/>
              </w:rPr>
              <w:t>alcohol</w:t>
            </w:r>
            <w:r>
              <w:rPr>
                <w:b/>
                <w:spacing w:val="-5"/>
                <w:sz w:val="18"/>
              </w:rPr>
              <w:t> </w:t>
            </w:r>
            <w:r>
              <w:rPr>
                <w:sz w:val="18"/>
              </w:rPr>
              <w:t>(at</w:t>
            </w:r>
            <w:r>
              <w:rPr>
                <w:spacing w:val="-5"/>
                <w:sz w:val="18"/>
              </w:rPr>
              <w:t> </w:t>
            </w:r>
            <w:r>
              <w:rPr>
                <w:sz w:val="18"/>
              </w:rPr>
              <w:t>least</w:t>
            </w:r>
            <w:r>
              <w:rPr>
                <w:spacing w:val="-5"/>
                <w:sz w:val="18"/>
              </w:rPr>
              <w:t> </w:t>
            </w:r>
            <w:r>
              <w:rPr>
                <w:sz w:val="18"/>
              </w:rPr>
              <w:t>one</w:t>
            </w:r>
            <w:r>
              <w:rPr>
                <w:spacing w:val="-5"/>
                <w:sz w:val="18"/>
              </w:rPr>
              <w:t> </w:t>
            </w:r>
            <w:r>
              <w:rPr>
                <w:sz w:val="18"/>
              </w:rPr>
              <w:t>drink</w:t>
            </w:r>
            <w:r>
              <w:rPr>
                <w:spacing w:val="-5"/>
                <w:sz w:val="18"/>
              </w:rPr>
              <w:t> </w:t>
            </w:r>
            <w:r>
              <w:rPr>
                <w:sz w:val="18"/>
              </w:rPr>
              <w:t>of</w:t>
            </w:r>
            <w:r>
              <w:rPr>
                <w:spacing w:val="-4"/>
                <w:sz w:val="18"/>
              </w:rPr>
              <w:t> </w:t>
            </w:r>
            <w:r>
              <w:rPr>
                <w:sz w:val="18"/>
              </w:rPr>
              <w:t>alcohol on at least 1 day during their life)</w:t>
            </w:r>
          </w:p>
        </w:tc>
        <w:tc>
          <w:tcPr>
            <w:tcW w:w="1192" w:type="dxa"/>
          </w:tcPr>
          <w:p>
            <w:pPr>
              <w:pStyle w:val="TableParagraph"/>
              <w:spacing w:before="118"/>
              <w:ind w:left="10" w:right="5"/>
              <w:rPr>
                <w:sz w:val="18"/>
              </w:rPr>
            </w:pPr>
            <w:r>
              <w:rPr>
                <w:spacing w:val="-5"/>
                <w:sz w:val="18"/>
              </w:rPr>
              <w:t>60%</w:t>
            </w:r>
          </w:p>
        </w:tc>
        <w:tc>
          <w:tcPr>
            <w:tcW w:w="1192" w:type="dxa"/>
          </w:tcPr>
          <w:p>
            <w:pPr>
              <w:pStyle w:val="TableParagraph"/>
              <w:spacing w:before="118"/>
              <w:ind w:left="10" w:right="3"/>
              <w:rPr>
                <w:sz w:val="18"/>
              </w:rPr>
            </w:pPr>
            <w:r>
              <w:rPr>
                <w:spacing w:val="-5"/>
                <w:sz w:val="18"/>
              </w:rPr>
              <w:t>50%</w:t>
            </w:r>
          </w:p>
        </w:tc>
        <w:tc>
          <w:tcPr>
            <w:tcW w:w="1192" w:type="dxa"/>
          </w:tcPr>
          <w:p>
            <w:pPr>
              <w:pStyle w:val="TableParagraph"/>
              <w:spacing w:before="118"/>
              <w:ind w:left="10" w:right="2"/>
              <w:rPr>
                <w:sz w:val="18"/>
              </w:rPr>
            </w:pPr>
            <w:r>
              <w:rPr>
                <w:spacing w:val="-5"/>
                <w:sz w:val="18"/>
              </w:rPr>
              <w:t>36%</w:t>
            </w:r>
          </w:p>
        </w:tc>
        <w:tc>
          <w:tcPr>
            <w:tcW w:w="1271" w:type="dxa"/>
          </w:tcPr>
          <w:p>
            <w:pPr>
              <w:pStyle w:val="TableParagraph"/>
              <w:spacing w:before="118"/>
              <w:ind w:left="16" w:right="4"/>
              <w:rPr>
                <w:sz w:val="18"/>
              </w:rPr>
            </w:pPr>
            <w:r>
              <w:rPr>
                <w:spacing w:val="-5"/>
                <w:sz w:val="18"/>
              </w:rPr>
              <w:t>41%</w:t>
            </w:r>
          </w:p>
        </w:tc>
        <w:tc>
          <w:tcPr>
            <w:tcW w:w="1273" w:type="dxa"/>
            <w:tcBorders>
              <w:right w:val="single" w:sz="24" w:space="0" w:color="000000"/>
            </w:tcBorders>
            <w:shd w:val="clear" w:color="auto" w:fill="D5E2BB"/>
          </w:tcPr>
          <w:p>
            <w:pPr>
              <w:pStyle w:val="TableParagraph"/>
              <w:spacing w:before="118"/>
              <w:ind w:left="44"/>
              <w:rPr>
                <w:sz w:val="18"/>
              </w:rPr>
            </w:pPr>
            <w:r>
              <w:rPr>
                <w:spacing w:val="-5"/>
                <w:sz w:val="18"/>
              </w:rPr>
              <w:t>35%</w:t>
            </w:r>
          </w:p>
        </w:tc>
        <w:tc>
          <w:tcPr>
            <w:tcW w:w="1278" w:type="dxa"/>
            <w:tcBorders>
              <w:left w:val="single" w:sz="24" w:space="0" w:color="000000"/>
            </w:tcBorders>
            <w:shd w:val="clear" w:color="auto" w:fill="D5E2BB"/>
          </w:tcPr>
          <w:p>
            <w:pPr>
              <w:pStyle w:val="TableParagraph"/>
              <w:spacing w:before="118"/>
              <w:ind w:right="453"/>
              <w:jc w:val="right"/>
              <w:rPr>
                <w:sz w:val="18"/>
              </w:rPr>
            </w:pPr>
            <w:r>
              <w:rPr>
                <w:spacing w:val="-5"/>
                <w:sz w:val="18"/>
              </w:rPr>
              <w:t>45%</w:t>
            </w:r>
          </w:p>
        </w:tc>
        <w:tc>
          <w:tcPr>
            <w:tcW w:w="1278" w:type="dxa"/>
          </w:tcPr>
          <w:p>
            <w:pPr>
              <w:pStyle w:val="TableParagraph"/>
              <w:spacing w:before="118"/>
              <w:ind w:left="21" w:right="2"/>
              <w:rPr>
                <w:sz w:val="18"/>
              </w:rPr>
            </w:pPr>
            <w:r>
              <w:rPr>
                <w:spacing w:val="-5"/>
                <w:sz w:val="18"/>
              </w:rPr>
              <w:t>N/A</w:t>
            </w:r>
          </w:p>
        </w:tc>
        <w:tc>
          <w:tcPr>
            <w:tcW w:w="1288" w:type="dxa"/>
          </w:tcPr>
          <w:p>
            <w:pPr>
              <w:pStyle w:val="TableParagraph"/>
              <w:spacing w:before="118"/>
              <w:ind w:left="316" w:right="295"/>
              <w:rPr>
                <w:sz w:val="18"/>
              </w:rPr>
            </w:pPr>
            <w:r>
              <w:rPr>
                <w:spacing w:val="-5"/>
                <w:sz w:val="18"/>
              </w:rPr>
              <w:t>N/A</w:t>
            </w:r>
          </w:p>
        </w:tc>
      </w:tr>
      <w:tr>
        <w:trPr>
          <w:trHeight w:val="450" w:hRule="atLeast"/>
        </w:trPr>
        <w:tc>
          <w:tcPr>
            <w:tcW w:w="4370" w:type="dxa"/>
            <w:shd w:val="clear" w:color="auto" w:fill="DBE4F0"/>
          </w:tcPr>
          <w:p>
            <w:pPr>
              <w:pStyle w:val="TableParagraph"/>
              <w:spacing w:line="210" w:lineRule="atLeast"/>
              <w:ind w:left="114"/>
              <w:jc w:val="left"/>
              <w:rPr>
                <w:sz w:val="18"/>
              </w:rPr>
            </w:pPr>
            <w:r>
              <w:rPr>
                <w:b/>
                <w:sz w:val="18"/>
              </w:rPr>
              <w:t>Current</w:t>
            </w:r>
            <w:r>
              <w:rPr>
                <w:b/>
                <w:spacing w:val="-5"/>
                <w:sz w:val="18"/>
              </w:rPr>
              <w:t> </w:t>
            </w:r>
            <w:r>
              <w:rPr>
                <w:b/>
                <w:sz w:val="18"/>
              </w:rPr>
              <w:t>drinker</w:t>
            </w:r>
            <w:r>
              <w:rPr>
                <w:b/>
                <w:spacing w:val="-4"/>
                <w:sz w:val="18"/>
              </w:rPr>
              <w:t> </w:t>
            </w:r>
            <w:r>
              <w:rPr>
                <w:sz w:val="18"/>
              </w:rPr>
              <w:t>(at</w:t>
            </w:r>
            <w:r>
              <w:rPr>
                <w:spacing w:val="-5"/>
                <w:sz w:val="18"/>
              </w:rPr>
              <w:t> </w:t>
            </w:r>
            <w:r>
              <w:rPr>
                <w:sz w:val="18"/>
              </w:rPr>
              <w:t>least</w:t>
            </w:r>
            <w:r>
              <w:rPr>
                <w:spacing w:val="-5"/>
                <w:sz w:val="18"/>
              </w:rPr>
              <w:t> </w:t>
            </w:r>
            <w:r>
              <w:rPr>
                <w:sz w:val="18"/>
              </w:rPr>
              <w:t>one</w:t>
            </w:r>
            <w:r>
              <w:rPr>
                <w:spacing w:val="-7"/>
                <w:sz w:val="18"/>
              </w:rPr>
              <w:t> </w:t>
            </w:r>
            <w:r>
              <w:rPr>
                <w:sz w:val="18"/>
              </w:rPr>
              <w:t>drink</w:t>
            </w:r>
            <w:r>
              <w:rPr>
                <w:spacing w:val="-5"/>
                <w:sz w:val="18"/>
              </w:rPr>
              <w:t> </w:t>
            </w:r>
            <w:r>
              <w:rPr>
                <w:sz w:val="18"/>
              </w:rPr>
              <w:t>of</w:t>
            </w:r>
            <w:r>
              <w:rPr>
                <w:spacing w:val="-3"/>
                <w:sz w:val="18"/>
              </w:rPr>
              <w:t> </w:t>
            </w:r>
            <w:r>
              <w:rPr>
                <w:sz w:val="18"/>
              </w:rPr>
              <w:t>alcohol</w:t>
            </w:r>
            <w:r>
              <w:rPr>
                <w:spacing w:val="-4"/>
                <w:sz w:val="18"/>
              </w:rPr>
              <w:t> </w:t>
            </w:r>
            <w:r>
              <w:rPr>
                <w:sz w:val="18"/>
              </w:rPr>
              <w:t>on</w:t>
            </w:r>
            <w:r>
              <w:rPr>
                <w:spacing w:val="-5"/>
                <w:sz w:val="18"/>
              </w:rPr>
              <w:t> </w:t>
            </w:r>
            <w:r>
              <w:rPr>
                <w:sz w:val="18"/>
              </w:rPr>
              <w:t>at least 1 day during the past 30 days)</w:t>
            </w:r>
          </w:p>
        </w:tc>
        <w:tc>
          <w:tcPr>
            <w:tcW w:w="1192" w:type="dxa"/>
          </w:tcPr>
          <w:p>
            <w:pPr>
              <w:pStyle w:val="TableParagraph"/>
              <w:spacing w:before="118"/>
              <w:ind w:left="10" w:right="5"/>
              <w:rPr>
                <w:sz w:val="18"/>
              </w:rPr>
            </w:pPr>
            <w:r>
              <w:rPr>
                <w:spacing w:val="-5"/>
                <w:sz w:val="18"/>
              </w:rPr>
              <w:t>29%</w:t>
            </w:r>
          </w:p>
        </w:tc>
        <w:tc>
          <w:tcPr>
            <w:tcW w:w="1192" w:type="dxa"/>
          </w:tcPr>
          <w:p>
            <w:pPr>
              <w:pStyle w:val="TableParagraph"/>
              <w:spacing w:before="118"/>
              <w:ind w:left="10" w:right="3"/>
              <w:rPr>
                <w:sz w:val="18"/>
              </w:rPr>
            </w:pPr>
            <w:r>
              <w:rPr>
                <w:spacing w:val="-5"/>
                <w:sz w:val="18"/>
              </w:rPr>
              <w:t>20%</w:t>
            </w:r>
          </w:p>
        </w:tc>
        <w:tc>
          <w:tcPr>
            <w:tcW w:w="1192" w:type="dxa"/>
          </w:tcPr>
          <w:p>
            <w:pPr>
              <w:pStyle w:val="TableParagraph"/>
              <w:spacing w:before="118"/>
              <w:ind w:left="10" w:right="2"/>
              <w:rPr>
                <w:sz w:val="18"/>
              </w:rPr>
            </w:pPr>
            <w:r>
              <w:rPr>
                <w:spacing w:val="-5"/>
                <w:sz w:val="18"/>
              </w:rPr>
              <w:t>11%</w:t>
            </w:r>
          </w:p>
        </w:tc>
        <w:tc>
          <w:tcPr>
            <w:tcW w:w="1271" w:type="dxa"/>
          </w:tcPr>
          <w:p>
            <w:pPr>
              <w:pStyle w:val="TableParagraph"/>
              <w:spacing w:before="118"/>
              <w:ind w:left="16" w:right="4"/>
              <w:rPr>
                <w:sz w:val="18"/>
              </w:rPr>
            </w:pPr>
            <w:r>
              <w:rPr>
                <w:spacing w:val="-5"/>
                <w:sz w:val="18"/>
              </w:rPr>
              <w:t>14%</w:t>
            </w:r>
          </w:p>
        </w:tc>
        <w:tc>
          <w:tcPr>
            <w:tcW w:w="1273" w:type="dxa"/>
            <w:tcBorders>
              <w:right w:val="single" w:sz="24" w:space="0" w:color="000000"/>
            </w:tcBorders>
            <w:shd w:val="clear" w:color="auto" w:fill="D5E2BB"/>
          </w:tcPr>
          <w:p>
            <w:pPr>
              <w:pStyle w:val="TableParagraph"/>
              <w:spacing w:before="118"/>
              <w:ind w:left="44"/>
              <w:rPr>
                <w:sz w:val="18"/>
              </w:rPr>
            </w:pPr>
            <w:r>
              <w:rPr>
                <w:spacing w:val="-5"/>
                <w:sz w:val="18"/>
              </w:rPr>
              <w:t>12%</w:t>
            </w:r>
          </w:p>
        </w:tc>
        <w:tc>
          <w:tcPr>
            <w:tcW w:w="1278" w:type="dxa"/>
            <w:tcBorders>
              <w:left w:val="single" w:sz="24" w:space="0" w:color="000000"/>
            </w:tcBorders>
            <w:shd w:val="clear" w:color="auto" w:fill="D5E2BB"/>
          </w:tcPr>
          <w:p>
            <w:pPr>
              <w:pStyle w:val="TableParagraph"/>
              <w:spacing w:before="118"/>
              <w:ind w:right="453"/>
              <w:jc w:val="right"/>
              <w:rPr>
                <w:sz w:val="18"/>
              </w:rPr>
            </w:pPr>
            <w:r>
              <w:rPr>
                <w:spacing w:val="-5"/>
                <w:sz w:val="18"/>
              </w:rPr>
              <w:t>16%</w:t>
            </w:r>
          </w:p>
        </w:tc>
        <w:tc>
          <w:tcPr>
            <w:tcW w:w="1278" w:type="dxa"/>
          </w:tcPr>
          <w:p>
            <w:pPr>
              <w:pStyle w:val="TableParagraph"/>
              <w:spacing w:before="118"/>
              <w:ind w:left="21" w:right="2"/>
              <w:rPr>
                <w:sz w:val="18"/>
              </w:rPr>
            </w:pPr>
            <w:r>
              <w:rPr>
                <w:spacing w:val="-5"/>
                <w:sz w:val="18"/>
              </w:rPr>
              <w:t>26%</w:t>
            </w:r>
          </w:p>
        </w:tc>
        <w:tc>
          <w:tcPr>
            <w:tcW w:w="1288" w:type="dxa"/>
          </w:tcPr>
          <w:p>
            <w:pPr>
              <w:pStyle w:val="TableParagraph"/>
              <w:spacing w:before="118"/>
              <w:ind w:left="316" w:right="295"/>
              <w:rPr>
                <w:sz w:val="18"/>
              </w:rPr>
            </w:pPr>
            <w:r>
              <w:rPr>
                <w:spacing w:val="-5"/>
                <w:sz w:val="18"/>
              </w:rPr>
              <w:t>29%</w:t>
            </w:r>
          </w:p>
        </w:tc>
      </w:tr>
      <w:tr>
        <w:trPr>
          <w:trHeight w:val="666" w:hRule="atLeast"/>
        </w:trPr>
        <w:tc>
          <w:tcPr>
            <w:tcW w:w="4370" w:type="dxa"/>
            <w:shd w:val="clear" w:color="auto" w:fill="DBE4F0"/>
          </w:tcPr>
          <w:p>
            <w:pPr>
              <w:pStyle w:val="TableParagraph"/>
              <w:spacing w:line="210" w:lineRule="atLeast" w:before="1"/>
              <w:ind w:left="114"/>
              <w:jc w:val="left"/>
              <w:rPr>
                <w:sz w:val="18"/>
              </w:rPr>
            </w:pPr>
            <w:r>
              <w:rPr>
                <w:b/>
                <w:sz w:val="18"/>
              </w:rPr>
              <w:t>Binge drinker </w:t>
            </w:r>
            <w:r>
              <w:rPr>
                <w:sz w:val="18"/>
              </w:rPr>
              <w:t>(drank five or more drinks within a couple</w:t>
            </w:r>
            <w:r>
              <w:rPr>
                <w:spacing w:val="-4"/>
                <w:sz w:val="18"/>
              </w:rPr>
              <w:t> </w:t>
            </w:r>
            <w:r>
              <w:rPr>
                <w:sz w:val="18"/>
              </w:rPr>
              <w:t>of</w:t>
            </w:r>
            <w:r>
              <w:rPr>
                <w:spacing w:val="-2"/>
                <w:sz w:val="18"/>
              </w:rPr>
              <w:t> </w:t>
            </w:r>
            <w:r>
              <w:rPr>
                <w:sz w:val="18"/>
              </w:rPr>
              <w:t>hours</w:t>
            </w:r>
            <w:r>
              <w:rPr>
                <w:spacing w:val="-3"/>
                <w:sz w:val="18"/>
              </w:rPr>
              <w:t> </w:t>
            </w:r>
            <w:r>
              <w:rPr>
                <w:sz w:val="18"/>
              </w:rPr>
              <w:t>on</w:t>
            </w:r>
            <w:r>
              <w:rPr>
                <w:spacing w:val="-4"/>
                <w:sz w:val="18"/>
              </w:rPr>
              <w:t> </w:t>
            </w:r>
            <w:r>
              <w:rPr>
                <w:sz w:val="18"/>
              </w:rPr>
              <w:t>at</w:t>
            </w:r>
            <w:r>
              <w:rPr>
                <w:spacing w:val="-4"/>
                <w:sz w:val="18"/>
              </w:rPr>
              <w:t> </w:t>
            </w:r>
            <w:r>
              <w:rPr>
                <w:sz w:val="18"/>
              </w:rPr>
              <w:t>least</w:t>
            </w:r>
            <w:r>
              <w:rPr>
                <w:spacing w:val="-4"/>
                <w:sz w:val="18"/>
              </w:rPr>
              <w:t> </w:t>
            </w:r>
            <w:r>
              <w:rPr>
                <w:sz w:val="18"/>
              </w:rPr>
              <w:t>1</w:t>
            </w:r>
            <w:r>
              <w:rPr>
                <w:spacing w:val="-4"/>
                <w:sz w:val="18"/>
              </w:rPr>
              <w:t> </w:t>
            </w:r>
            <w:r>
              <w:rPr>
                <w:sz w:val="18"/>
              </w:rPr>
              <w:t>day</w:t>
            </w:r>
            <w:r>
              <w:rPr>
                <w:spacing w:val="-4"/>
                <w:sz w:val="18"/>
              </w:rPr>
              <w:t> </w:t>
            </w:r>
            <w:r>
              <w:rPr>
                <w:sz w:val="18"/>
              </w:rPr>
              <w:t>during</w:t>
            </w:r>
            <w:r>
              <w:rPr>
                <w:spacing w:val="-4"/>
                <w:sz w:val="18"/>
              </w:rPr>
              <w:t> </w:t>
            </w:r>
            <w:r>
              <w:rPr>
                <w:sz w:val="18"/>
              </w:rPr>
              <w:t>the</w:t>
            </w:r>
            <w:r>
              <w:rPr>
                <w:spacing w:val="-4"/>
                <w:sz w:val="18"/>
              </w:rPr>
              <w:t> </w:t>
            </w:r>
            <w:r>
              <w:rPr>
                <w:sz w:val="18"/>
              </w:rPr>
              <w:t>past</w:t>
            </w:r>
            <w:r>
              <w:rPr>
                <w:spacing w:val="-4"/>
                <w:sz w:val="18"/>
              </w:rPr>
              <w:t> </w:t>
            </w:r>
            <w:r>
              <w:rPr>
                <w:sz w:val="18"/>
              </w:rPr>
              <w:t>30 </w:t>
            </w:r>
            <w:r>
              <w:rPr>
                <w:spacing w:val="-2"/>
                <w:sz w:val="18"/>
              </w:rPr>
              <w:t>days)</w:t>
            </w:r>
          </w:p>
        </w:tc>
        <w:tc>
          <w:tcPr>
            <w:tcW w:w="1192" w:type="dxa"/>
          </w:tcPr>
          <w:p>
            <w:pPr>
              <w:pStyle w:val="TableParagraph"/>
              <w:spacing w:before="10"/>
              <w:jc w:val="left"/>
              <w:rPr>
                <w:i/>
                <w:sz w:val="18"/>
              </w:rPr>
            </w:pPr>
          </w:p>
          <w:p>
            <w:pPr>
              <w:pStyle w:val="TableParagraph"/>
              <w:ind w:left="10" w:right="5"/>
              <w:rPr>
                <w:sz w:val="18"/>
              </w:rPr>
            </w:pPr>
            <w:r>
              <w:rPr>
                <w:spacing w:val="-5"/>
                <w:sz w:val="18"/>
              </w:rPr>
              <w:t>18%</w:t>
            </w:r>
          </w:p>
        </w:tc>
        <w:tc>
          <w:tcPr>
            <w:tcW w:w="1192" w:type="dxa"/>
          </w:tcPr>
          <w:p>
            <w:pPr>
              <w:pStyle w:val="TableParagraph"/>
              <w:spacing w:before="10"/>
              <w:jc w:val="left"/>
              <w:rPr>
                <w:i/>
                <w:sz w:val="18"/>
              </w:rPr>
            </w:pPr>
          </w:p>
          <w:p>
            <w:pPr>
              <w:pStyle w:val="TableParagraph"/>
              <w:ind w:left="10" w:right="3"/>
              <w:rPr>
                <w:sz w:val="18"/>
              </w:rPr>
            </w:pPr>
            <w:r>
              <w:rPr>
                <w:spacing w:val="-5"/>
                <w:sz w:val="18"/>
              </w:rPr>
              <w:t>11%</w:t>
            </w:r>
          </w:p>
        </w:tc>
        <w:tc>
          <w:tcPr>
            <w:tcW w:w="1192" w:type="dxa"/>
          </w:tcPr>
          <w:p>
            <w:pPr>
              <w:pStyle w:val="TableParagraph"/>
              <w:spacing w:before="10"/>
              <w:jc w:val="left"/>
              <w:rPr>
                <w:i/>
                <w:sz w:val="18"/>
              </w:rPr>
            </w:pPr>
          </w:p>
          <w:p>
            <w:pPr>
              <w:pStyle w:val="TableParagraph"/>
              <w:ind w:left="10" w:right="2"/>
              <w:rPr>
                <w:sz w:val="18"/>
              </w:rPr>
            </w:pPr>
            <w:r>
              <w:rPr>
                <w:spacing w:val="-5"/>
                <w:sz w:val="18"/>
              </w:rPr>
              <w:t>5%</w:t>
            </w:r>
          </w:p>
        </w:tc>
        <w:tc>
          <w:tcPr>
            <w:tcW w:w="1271" w:type="dxa"/>
          </w:tcPr>
          <w:p>
            <w:pPr>
              <w:pStyle w:val="TableParagraph"/>
              <w:spacing w:before="10"/>
              <w:jc w:val="left"/>
              <w:rPr>
                <w:i/>
                <w:sz w:val="18"/>
              </w:rPr>
            </w:pPr>
          </w:p>
          <w:p>
            <w:pPr>
              <w:pStyle w:val="TableParagraph"/>
              <w:ind w:left="16" w:right="4"/>
              <w:rPr>
                <w:sz w:val="18"/>
              </w:rPr>
            </w:pPr>
            <w:r>
              <w:rPr>
                <w:spacing w:val="-5"/>
                <w:sz w:val="18"/>
              </w:rPr>
              <w:t>7%</w:t>
            </w:r>
          </w:p>
        </w:tc>
        <w:tc>
          <w:tcPr>
            <w:tcW w:w="1273" w:type="dxa"/>
            <w:tcBorders>
              <w:right w:val="single" w:sz="24" w:space="0" w:color="000000"/>
            </w:tcBorders>
            <w:shd w:val="clear" w:color="auto" w:fill="D5E2BB"/>
          </w:tcPr>
          <w:p>
            <w:pPr>
              <w:pStyle w:val="TableParagraph"/>
              <w:spacing w:before="10"/>
              <w:jc w:val="left"/>
              <w:rPr>
                <w:i/>
                <w:sz w:val="18"/>
              </w:rPr>
            </w:pPr>
          </w:p>
          <w:p>
            <w:pPr>
              <w:pStyle w:val="TableParagraph"/>
              <w:ind w:left="44"/>
              <w:rPr>
                <w:sz w:val="18"/>
              </w:rPr>
            </w:pPr>
            <w:r>
              <w:rPr>
                <w:spacing w:val="-5"/>
                <w:sz w:val="18"/>
              </w:rPr>
              <w:t>5%</w:t>
            </w:r>
          </w:p>
        </w:tc>
        <w:tc>
          <w:tcPr>
            <w:tcW w:w="1278" w:type="dxa"/>
            <w:tcBorders>
              <w:left w:val="single" w:sz="24" w:space="0" w:color="000000"/>
            </w:tcBorders>
            <w:shd w:val="clear" w:color="auto" w:fill="D5E2BB"/>
          </w:tcPr>
          <w:p>
            <w:pPr>
              <w:pStyle w:val="TableParagraph"/>
              <w:spacing w:before="10"/>
              <w:jc w:val="left"/>
              <w:rPr>
                <w:i/>
                <w:sz w:val="18"/>
              </w:rPr>
            </w:pPr>
          </w:p>
          <w:p>
            <w:pPr>
              <w:pStyle w:val="TableParagraph"/>
              <w:ind w:right="501"/>
              <w:jc w:val="right"/>
              <w:rPr>
                <w:sz w:val="18"/>
              </w:rPr>
            </w:pPr>
            <w:r>
              <w:rPr>
                <w:spacing w:val="-5"/>
                <w:sz w:val="18"/>
              </w:rPr>
              <w:t>8%</w:t>
            </w:r>
          </w:p>
        </w:tc>
        <w:tc>
          <w:tcPr>
            <w:tcW w:w="1278" w:type="dxa"/>
          </w:tcPr>
          <w:p>
            <w:pPr>
              <w:pStyle w:val="TableParagraph"/>
              <w:spacing w:before="10"/>
              <w:jc w:val="left"/>
              <w:rPr>
                <w:i/>
                <w:sz w:val="18"/>
              </w:rPr>
            </w:pPr>
          </w:p>
          <w:p>
            <w:pPr>
              <w:pStyle w:val="TableParagraph"/>
              <w:ind w:left="21" w:right="2"/>
              <w:rPr>
                <w:sz w:val="18"/>
              </w:rPr>
            </w:pPr>
            <w:r>
              <w:rPr>
                <w:spacing w:val="-5"/>
                <w:sz w:val="18"/>
              </w:rPr>
              <w:t>13%</w:t>
            </w:r>
          </w:p>
        </w:tc>
        <w:tc>
          <w:tcPr>
            <w:tcW w:w="1288" w:type="dxa"/>
          </w:tcPr>
          <w:p>
            <w:pPr>
              <w:pStyle w:val="TableParagraph"/>
              <w:spacing w:before="10"/>
              <w:jc w:val="left"/>
              <w:rPr>
                <w:i/>
                <w:sz w:val="18"/>
              </w:rPr>
            </w:pPr>
          </w:p>
          <w:p>
            <w:pPr>
              <w:pStyle w:val="TableParagraph"/>
              <w:ind w:left="316" w:right="296"/>
              <w:rPr>
                <w:sz w:val="18"/>
              </w:rPr>
            </w:pPr>
            <w:r>
              <w:rPr>
                <w:spacing w:val="-5"/>
                <w:sz w:val="18"/>
              </w:rPr>
              <w:t>14%</w:t>
            </w:r>
          </w:p>
        </w:tc>
      </w:tr>
      <w:tr>
        <w:trPr>
          <w:trHeight w:val="448" w:hRule="atLeast"/>
        </w:trPr>
        <w:tc>
          <w:tcPr>
            <w:tcW w:w="4370" w:type="dxa"/>
            <w:shd w:val="clear" w:color="auto" w:fill="DBE4F0"/>
          </w:tcPr>
          <w:p>
            <w:pPr>
              <w:pStyle w:val="TableParagraph"/>
              <w:spacing w:line="210" w:lineRule="atLeast"/>
              <w:ind w:left="114" w:right="1736"/>
              <w:jc w:val="left"/>
              <w:rPr>
                <w:sz w:val="18"/>
              </w:rPr>
            </w:pPr>
            <w:r>
              <w:rPr>
                <w:b/>
                <w:sz w:val="18"/>
              </w:rPr>
              <w:t>Drank for the first time before</w:t>
            </w:r>
            <w:r>
              <w:rPr>
                <w:b/>
                <w:spacing w:val="-7"/>
                <w:sz w:val="18"/>
              </w:rPr>
              <w:t> </w:t>
            </w:r>
            <w:r>
              <w:rPr>
                <w:b/>
                <w:sz w:val="18"/>
              </w:rPr>
              <w:t>age</w:t>
            </w:r>
            <w:r>
              <w:rPr>
                <w:b/>
                <w:spacing w:val="-7"/>
                <w:sz w:val="18"/>
              </w:rPr>
              <w:t> </w:t>
            </w:r>
            <w:r>
              <w:rPr>
                <w:b/>
                <w:sz w:val="18"/>
              </w:rPr>
              <w:t>13</w:t>
            </w:r>
            <w:r>
              <w:rPr>
                <w:b/>
                <w:spacing w:val="-11"/>
                <w:sz w:val="18"/>
              </w:rPr>
              <w:t> </w:t>
            </w:r>
            <w:r>
              <w:rPr>
                <w:sz w:val="18"/>
              </w:rPr>
              <w:t>(of</w:t>
            </w:r>
            <w:r>
              <w:rPr>
                <w:spacing w:val="-7"/>
                <w:sz w:val="18"/>
              </w:rPr>
              <w:t> </w:t>
            </w:r>
            <w:r>
              <w:rPr>
                <w:sz w:val="18"/>
              </w:rPr>
              <w:t>all</w:t>
            </w:r>
            <w:r>
              <w:rPr>
                <w:spacing w:val="-8"/>
                <w:sz w:val="18"/>
              </w:rPr>
              <w:t> </w:t>
            </w:r>
            <w:r>
              <w:rPr>
                <w:sz w:val="18"/>
              </w:rPr>
              <w:t>youth)</w:t>
            </w:r>
          </w:p>
        </w:tc>
        <w:tc>
          <w:tcPr>
            <w:tcW w:w="1192" w:type="dxa"/>
          </w:tcPr>
          <w:p>
            <w:pPr>
              <w:pStyle w:val="TableParagraph"/>
              <w:spacing w:before="118"/>
              <w:ind w:left="10" w:right="5"/>
              <w:rPr>
                <w:sz w:val="18"/>
              </w:rPr>
            </w:pPr>
            <w:r>
              <w:rPr>
                <w:spacing w:val="-5"/>
                <w:sz w:val="18"/>
              </w:rPr>
              <w:t>25%</w:t>
            </w:r>
          </w:p>
        </w:tc>
        <w:tc>
          <w:tcPr>
            <w:tcW w:w="1192" w:type="dxa"/>
          </w:tcPr>
          <w:p>
            <w:pPr>
              <w:pStyle w:val="TableParagraph"/>
              <w:spacing w:before="118"/>
              <w:ind w:left="10" w:right="3"/>
              <w:rPr>
                <w:sz w:val="18"/>
              </w:rPr>
            </w:pPr>
            <w:r>
              <w:rPr>
                <w:spacing w:val="-5"/>
                <w:sz w:val="18"/>
              </w:rPr>
              <w:t>17%</w:t>
            </w:r>
          </w:p>
        </w:tc>
        <w:tc>
          <w:tcPr>
            <w:tcW w:w="1192" w:type="dxa"/>
          </w:tcPr>
          <w:p>
            <w:pPr>
              <w:pStyle w:val="TableParagraph"/>
              <w:spacing w:before="118"/>
              <w:ind w:left="10" w:right="2"/>
              <w:rPr>
                <w:sz w:val="18"/>
              </w:rPr>
            </w:pPr>
            <w:r>
              <w:rPr>
                <w:spacing w:val="-5"/>
                <w:sz w:val="18"/>
              </w:rPr>
              <w:t>11%</w:t>
            </w:r>
          </w:p>
        </w:tc>
        <w:tc>
          <w:tcPr>
            <w:tcW w:w="1271" w:type="dxa"/>
          </w:tcPr>
          <w:p>
            <w:pPr>
              <w:pStyle w:val="TableParagraph"/>
              <w:spacing w:before="118"/>
              <w:ind w:left="16" w:right="4"/>
              <w:rPr>
                <w:sz w:val="18"/>
              </w:rPr>
            </w:pPr>
            <w:r>
              <w:rPr>
                <w:spacing w:val="-5"/>
                <w:sz w:val="18"/>
              </w:rPr>
              <w:t>16%</w:t>
            </w:r>
          </w:p>
        </w:tc>
        <w:tc>
          <w:tcPr>
            <w:tcW w:w="1273" w:type="dxa"/>
            <w:tcBorders>
              <w:right w:val="single" w:sz="24" w:space="0" w:color="000000"/>
            </w:tcBorders>
            <w:shd w:val="clear" w:color="auto" w:fill="D5E2BB"/>
          </w:tcPr>
          <w:p>
            <w:pPr>
              <w:pStyle w:val="TableParagraph"/>
              <w:spacing w:before="118"/>
              <w:ind w:left="44"/>
              <w:rPr>
                <w:sz w:val="18"/>
              </w:rPr>
            </w:pPr>
            <w:r>
              <w:rPr>
                <w:spacing w:val="-5"/>
                <w:sz w:val="18"/>
              </w:rPr>
              <w:t>18%</w:t>
            </w:r>
          </w:p>
        </w:tc>
        <w:tc>
          <w:tcPr>
            <w:tcW w:w="1278" w:type="dxa"/>
            <w:tcBorders>
              <w:left w:val="single" w:sz="24" w:space="0" w:color="000000"/>
            </w:tcBorders>
            <w:shd w:val="clear" w:color="auto" w:fill="D5E2BB"/>
          </w:tcPr>
          <w:p>
            <w:pPr>
              <w:pStyle w:val="TableParagraph"/>
              <w:spacing w:before="118"/>
              <w:ind w:right="453"/>
              <w:jc w:val="right"/>
              <w:rPr>
                <w:sz w:val="18"/>
              </w:rPr>
            </w:pPr>
            <w:r>
              <w:rPr>
                <w:spacing w:val="-5"/>
                <w:sz w:val="18"/>
              </w:rPr>
              <w:t>16%</w:t>
            </w:r>
          </w:p>
        </w:tc>
        <w:tc>
          <w:tcPr>
            <w:tcW w:w="1278" w:type="dxa"/>
          </w:tcPr>
          <w:p>
            <w:pPr>
              <w:pStyle w:val="TableParagraph"/>
              <w:spacing w:before="118"/>
              <w:ind w:left="21" w:right="2"/>
              <w:rPr>
                <w:sz w:val="18"/>
              </w:rPr>
            </w:pPr>
            <w:r>
              <w:rPr>
                <w:spacing w:val="-5"/>
                <w:sz w:val="18"/>
              </w:rPr>
              <w:t>16%</w:t>
            </w:r>
          </w:p>
        </w:tc>
        <w:tc>
          <w:tcPr>
            <w:tcW w:w="1288" w:type="dxa"/>
          </w:tcPr>
          <w:p>
            <w:pPr>
              <w:pStyle w:val="TableParagraph"/>
              <w:spacing w:before="118"/>
              <w:ind w:left="316" w:right="295"/>
              <w:rPr>
                <w:sz w:val="18"/>
              </w:rPr>
            </w:pPr>
            <w:r>
              <w:rPr>
                <w:spacing w:val="-5"/>
                <w:sz w:val="18"/>
              </w:rPr>
              <w:t>15%</w:t>
            </w:r>
          </w:p>
        </w:tc>
      </w:tr>
      <w:tr>
        <w:trPr>
          <w:trHeight w:val="237" w:hRule="atLeast"/>
        </w:trPr>
        <w:tc>
          <w:tcPr>
            <w:tcW w:w="4370" w:type="dxa"/>
            <w:shd w:val="clear" w:color="auto" w:fill="DBE4F0"/>
          </w:tcPr>
          <w:p>
            <w:pPr>
              <w:pStyle w:val="TableParagraph"/>
              <w:spacing w:line="205" w:lineRule="exact" w:before="12"/>
              <w:ind w:left="114"/>
              <w:jc w:val="left"/>
              <w:rPr>
                <w:sz w:val="18"/>
              </w:rPr>
            </w:pPr>
            <w:r>
              <w:rPr>
                <w:b/>
                <w:sz w:val="18"/>
              </w:rPr>
              <w:t>Drank</w:t>
            </w:r>
            <w:r>
              <w:rPr>
                <w:b/>
                <w:spacing w:val="-2"/>
                <w:sz w:val="18"/>
              </w:rPr>
              <w:t> </w:t>
            </w:r>
            <w:r>
              <w:rPr>
                <w:b/>
                <w:sz w:val="18"/>
              </w:rPr>
              <w:t>and</w:t>
            </w:r>
            <w:r>
              <w:rPr>
                <w:b/>
                <w:spacing w:val="-3"/>
                <w:sz w:val="18"/>
              </w:rPr>
              <w:t> </w:t>
            </w:r>
            <w:r>
              <w:rPr>
                <w:b/>
                <w:sz w:val="18"/>
              </w:rPr>
              <w:t>drove </w:t>
            </w:r>
            <w:r>
              <w:rPr>
                <w:sz w:val="18"/>
              </w:rPr>
              <w:t>(of</w:t>
            </w:r>
            <w:r>
              <w:rPr>
                <w:spacing w:val="-1"/>
                <w:sz w:val="18"/>
              </w:rPr>
              <w:t> </w:t>
            </w:r>
            <w:r>
              <w:rPr>
                <w:sz w:val="18"/>
              </w:rPr>
              <w:t>youth</w:t>
            </w:r>
            <w:r>
              <w:rPr>
                <w:spacing w:val="-2"/>
                <w:sz w:val="18"/>
              </w:rPr>
              <w:t> drivers)</w:t>
            </w:r>
          </w:p>
        </w:tc>
        <w:tc>
          <w:tcPr>
            <w:tcW w:w="1192" w:type="dxa"/>
          </w:tcPr>
          <w:p>
            <w:pPr>
              <w:pStyle w:val="TableParagraph"/>
              <w:spacing w:line="205" w:lineRule="exact" w:before="12"/>
              <w:ind w:left="10" w:right="4"/>
              <w:rPr>
                <w:sz w:val="18"/>
              </w:rPr>
            </w:pPr>
            <w:r>
              <w:rPr>
                <w:spacing w:val="-5"/>
                <w:sz w:val="18"/>
              </w:rPr>
              <w:t>4%</w:t>
            </w:r>
          </w:p>
        </w:tc>
        <w:tc>
          <w:tcPr>
            <w:tcW w:w="1192" w:type="dxa"/>
          </w:tcPr>
          <w:p>
            <w:pPr>
              <w:pStyle w:val="TableParagraph"/>
              <w:spacing w:line="205" w:lineRule="exact" w:before="12"/>
              <w:ind w:left="10" w:right="3"/>
              <w:rPr>
                <w:sz w:val="18"/>
              </w:rPr>
            </w:pPr>
            <w:r>
              <w:rPr>
                <w:spacing w:val="-5"/>
                <w:sz w:val="18"/>
              </w:rPr>
              <w:t>5%</w:t>
            </w:r>
          </w:p>
        </w:tc>
        <w:tc>
          <w:tcPr>
            <w:tcW w:w="1192" w:type="dxa"/>
          </w:tcPr>
          <w:p>
            <w:pPr>
              <w:pStyle w:val="TableParagraph"/>
              <w:spacing w:line="205" w:lineRule="exact" w:before="12"/>
              <w:ind w:left="10" w:right="1"/>
              <w:rPr>
                <w:sz w:val="18"/>
              </w:rPr>
            </w:pPr>
            <w:r>
              <w:rPr>
                <w:spacing w:val="-5"/>
                <w:sz w:val="18"/>
              </w:rPr>
              <w:t>2%</w:t>
            </w:r>
          </w:p>
        </w:tc>
        <w:tc>
          <w:tcPr>
            <w:tcW w:w="1271" w:type="dxa"/>
          </w:tcPr>
          <w:p>
            <w:pPr>
              <w:pStyle w:val="TableParagraph"/>
              <w:spacing w:line="205" w:lineRule="exact" w:before="12"/>
              <w:ind w:left="16" w:right="3"/>
              <w:rPr>
                <w:sz w:val="18"/>
              </w:rPr>
            </w:pPr>
            <w:r>
              <w:rPr>
                <w:spacing w:val="-5"/>
                <w:sz w:val="18"/>
              </w:rPr>
              <w:t>2%</w:t>
            </w:r>
          </w:p>
        </w:tc>
        <w:tc>
          <w:tcPr>
            <w:tcW w:w="1273" w:type="dxa"/>
            <w:tcBorders>
              <w:right w:val="single" w:sz="24" w:space="0" w:color="000000"/>
            </w:tcBorders>
            <w:shd w:val="clear" w:color="auto" w:fill="D5E2BB"/>
          </w:tcPr>
          <w:p>
            <w:pPr>
              <w:pStyle w:val="TableParagraph"/>
              <w:spacing w:line="205" w:lineRule="exact" w:before="12"/>
              <w:ind w:left="44"/>
              <w:rPr>
                <w:sz w:val="18"/>
              </w:rPr>
            </w:pPr>
            <w:r>
              <w:rPr>
                <w:spacing w:val="-5"/>
                <w:sz w:val="18"/>
              </w:rPr>
              <w:t>2%</w:t>
            </w:r>
          </w:p>
        </w:tc>
        <w:tc>
          <w:tcPr>
            <w:tcW w:w="1278" w:type="dxa"/>
            <w:tcBorders>
              <w:left w:val="single" w:sz="24" w:space="0" w:color="000000"/>
            </w:tcBorders>
            <w:shd w:val="clear" w:color="auto" w:fill="D5E2BB"/>
          </w:tcPr>
          <w:p>
            <w:pPr>
              <w:pStyle w:val="TableParagraph"/>
              <w:spacing w:line="205" w:lineRule="exact" w:before="12"/>
              <w:ind w:right="501"/>
              <w:jc w:val="right"/>
              <w:rPr>
                <w:sz w:val="18"/>
              </w:rPr>
            </w:pPr>
            <w:r>
              <w:rPr>
                <w:spacing w:val="-5"/>
                <w:sz w:val="18"/>
              </w:rPr>
              <w:t>3%</w:t>
            </w:r>
          </w:p>
        </w:tc>
        <w:tc>
          <w:tcPr>
            <w:tcW w:w="1278" w:type="dxa"/>
          </w:tcPr>
          <w:p>
            <w:pPr>
              <w:pStyle w:val="TableParagraph"/>
              <w:spacing w:line="205" w:lineRule="exact" w:before="12"/>
              <w:ind w:left="21" w:right="2"/>
              <w:rPr>
                <w:sz w:val="18"/>
              </w:rPr>
            </w:pPr>
            <w:r>
              <w:rPr>
                <w:spacing w:val="-5"/>
                <w:sz w:val="18"/>
              </w:rPr>
              <w:t>N/A</w:t>
            </w:r>
          </w:p>
        </w:tc>
        <w:tc>
          <w:tcPr>
            <w:tcW w:w="1288" w:type="dxa"/>
          </w:tcPr>
          <w:p>
            <w:pPr>
              <w:pStyle w:val="TableParagraph"/>
              <w:spacing w:line="205" w:lineRule="exact" w:before="12"/>
              <w:ind w:left="316" w:right="296"/>
              <w:rPr>
                <w:sz w:val="18"/>
              </w:rPr>
            </w:pPr>
            <w:r>
              <w:rPr>
                <w:spacing w:val="-5"/>
                <w:sz w:val="18"/>
              </w:rPr>
              <w:t>5%</w:t>
            </w:r>
          </w:p>
        </w:tc>
      </w:tr>
      <w:tr>
        <w:trPr>
          <w:trHeight w:val="664" w:hRule="atLeast"/>
        </w:trPr>
        <w:tc>
          <w:tcPr>
            <w:tcW w:w="4370" w:type="dxa"/>
            <w:shd w:val="clear" w:color="auto" w:fill="DBE4F0"/>
          </w:tcPr>
          <w:p>
            <w:pPr>
              <w:pStyle w:val="TableParagraph"/>
              <w:spacing w:before="10"/>
              <w:ind w:left="114" w:right="201"/>
              <w:jc w:val="left"/>
              <w:rPr>
                <w:sz w:val="18"/>
              </w:rPr>
            </w:pPr>
            <w:r>
              <w:rPr>
                <w:b/>
                <w:sz w:val="18"/>
              </w:rPr>
              <w:t>Rode with a driver who had been drinking alcohol</w:t>
            </w:r>
            <w:r>
              <w:rPr>
                <w:b/>
                <w:spacing w:val="-4"/>
                <w:sz w:val="18"/>
              </w:rPr>
              <w:t> </w:t>
            </w:r>
            <w:r>
              <w:rPr>
                <w:sz w:val="18"/>
              </w:rPr>
              <w:t>(in</w:t>
            </w:r>
            <w:r>
              <w:rPr>
                <w:spacing w:val="-4"/>
                <w:sz w:val="18"/>
              </w:rPr>
              <w:t> </w:t>
            </w:r>
            <w:r>
              <w:rPr>
                <w:sz w:val="18"/>
              </w:rPr>
              <w:t>a</w:t>
            </w:r>
            <w:r>
              <w:rPr>
                <w:spacing w:val="-4"/>
                <w:sz w:val="18"/>
              </w:rPr>
              <w:t> </w:t>
            </w:r>
            <w:r>
              <w:rPr>
                <w:sz w:val="18"/>
              </w:rPr>
              <w:t>car</w:t>
            </w:r>
            <w:r>
              <w:rPr>
                <w:spacing w:val="-4"/>
                <w:sz w:val="18"/>
              </w:rPr>
              <w:t> </w:t>
            </w:r>
            <w:r>
              <w:rPr>
                <w:sz w:val="18"/>
              </w:rPr>
              <w:t>or</w:t>
            </w:r>
            <w:r>
              <w:rPr>
                <w:spacing w:val="-6"/>
                <w:sz w:val="18"/>
              </w:rPr>
              <w:t> </w:t>
            </w:r>
            <w:r>
              <w:rPr>
                <w:sz w:val="18"/>
              </w:rPr>
              <w:t>other</w:t>
            </w:r>
            <w:r>
              <w:rPr>
                <w:spacing w:val="-4"/>
                <w:sz w:val="18"/>
              </w:rPr>
              <w:t> </w:t>
            </w:r>
            <w:r>
              <w:rPr>
                <w:sz w:val="18"/>
              </w:rPr>
              <w:t>vehicle</w:t>
            </w:r>
            <w:r>
              <w:rPr>
                <w:spacing w:val="-4"/>
                <w:sz w:val="18"/>
              </w:rPr>
              <w:t> </w:t>
            </w:r>
            <w:r>
              <w:rPr>
                <w:sz w:val="18"/>
              </w:rPr>
              <w:t>on</w:t>
            </w:r>
            <w:r>
              <w:rPr>
                <w:spacing w:val="-4"/>
                <w:sz w:val="18"/>
              </w:rPr>
              <w:t> </w:t>
            </w:r>
            <w:r>
              <w:rPr>
                <w:sz w:val="18"/>
              </w:rPr>
              <w:t>1</w:t>
            </w:r>
            <w:r>
              <w:rPr>
                <w:spacing w:val="-4"/>
                <w:sz w:val="18"/>
              </w:rPr>
              <w:t> </w:t>
            </w:r>
            <w:r>
              <w:rPr>
                <w:sz w:val="18"/>
              </w:rPr>
              <w:t>or</w:t>
            </w:r>
            <w:r>
              <w:rPr>
                <w:spacing w:val="-4"/>
                <w:sz w:val="18"/>
              </w:rPr>
              <w:t> </w:t>
            </w:r>
            <w:r>
              <w:rPr>
                <w:sz w:val="18"/>
              </w:rPr>
              <w:t>more</w:t>
            </w:r>
          </w:p>
          <w:p>
            <w:pPr>
              <w:pStyle w:val="TableParagraph"/>
              <w:spacing w:line="204" w:lineRule="exact"/>
              <w:ind w:left="114"/>
              <w:jc w:val="left"/>
              <w:rPr>
                <w:sz w:val="18"/>
              </w:rPr>
            </w:pPr>
            <w:r>
              <w:rPr>
                <w:sz w:val="18"/>
              </w:rPr>
              <w:t>occasion</w:t>
            </w:r>
            <w:r>
              <w:rPr>
                <w:spacing w:val="-3"/>
                <w:sz w:val="18"/>
              </w:rPr>
              <w:t> </w:t>
            </w:r>
            <w:r>
              <w:rPr>
                <w:sz w:val="18"/>
              </w:rPr>
              <w:t>during</w:t>
            </w:r>
            <w:r>
              <w:rPr>
                <w:spacing w:val="-2"/>
                <w:sz w:val="18"/>
              </w:rPr>
              <w:t> </w:t>
            </w:r>
            <w:r>
              <w:rPr>
                <w:sz w:val="18"/>
              </w:rPr>
              <w:t>the</w:t>
            </w:r>
            <w:r>
              <w:rPr>
                <w:spacing w:val="-3"/>
                <w:sz w:val="18"/>
              </w:rPr>
              <w:t> </w:t>
            </w:r>
            <w:r>
              <w:rPr>
                <w:sz w:val="18"/>
              </w:rPr>
              <w:t>past</w:t>
            </w:r>
            <w:r>
              <w:rPr>
                <w:spacing w:val="-2"/>
                <w:sz w:val="18"/>
              </w:rPr>
              <w:t> </w:t>
            </w:r>
            <w:r>
              <w:rPr>
                <w:sz w:val="18"/>
              </w:rPr>
              <w:t>30</w:t>
            </w:r>
            <w:r>
              <w:rPr>
                <w:spacing w:val="-2"/>
                <w:sz w:val="18"/>
              </w:rPr>
              <w:t> days)</w:t>
            </w:r>
          </w:p>
        </w:tc>
        <w:tc>
          <w:tcPr>
            <w:tcW w:w="1192" w:type="dxa"/>
          </w:tcPr>
          <w:p>
            <w:pPr>
              <w:pStyle w:val="TableParagraph"/>
              <w:spacing w:before="8"/>
              <w:jc w:val="left"/>
              <w:rPr>
                <w:i/>
                <w:sz w:val="18"/>
              </w:rPr>
            </w:pPr>
          </w:p>
          <w:p>
            <w:pPr>
              <w:pStyle w:val="TableParagraph"/>
              <w:ind w:left="10" w:right="5"/>
              <w:rPr>
                <w:sz w:val="18"/>
              </w:rPr>
            </w:pPr>
            <w:r>
              <w:rPr>
                <w:spacing w:val="-5"/>
                <w:sz w:val="18"/>
              </w:rPr>
              <w:t>19%</w:t>
            </w:r>
          </w:p>
        </w:tc>
        <w:tc>
          <w:tcPr>
            <w:tcW w:w="1192" w:type="dxa"/>
          </w:tcPr>
          <w:p>
            <w:pPr>
              <w:pStyle w:val="TableParagraph"/>
              <w:spacing w:before="8"/>
              <w:jc w:val="left"/>
              <w:rPr>
                <w:i/>
                <w:sz w:val="18"/>
              </w:rPr>
            </w:pPr>
          </w:p>
          <w:p>
            <w:pPr>
              <w:pStyle w:val="TableParagraph"/>
              <w:ind w:left="10" w:right="3"/>
              <w:rPr>
                <w:sz w:val="18"/>
              </w:rPr>
            </w:pPr>
            <w:r>
              <w:rPr>
                <w:spacing w:val="-5"/>
                <w:sz w:val="18"/>
              </w:rPr>
              <w:t>21%</w:t>
            </w:r>
          </w:p>
        </w:tc>
        <w:tc>
          <w:tcPr>
            <w:tcW w:w="1192" w:type="dxa"/>
          </w:tcPr>
          <w:p>
            <w:pPr>
              <w:pStyle w:val="TableParagraph"/>
              <w:spacing w:before="8"/>
              <w:jc w:val="left"/>
              <w:rPr>
                <w:i/>
                <w:sz w:val="18"/>
              </w:rPr>
            </w:pPr>
          </w:p>
          <w:p>
            <w:pPr>
              <w:pStyle w:val="TableParagraph"/>
              <w:ind w:left="10" w:right="2"/>
              <w:rPr>
                <w:sz w:val="18"/>
              </w:rPr>
            </w:pPr>
            <w:r>
              <w:rPr>
                <w:spacing w:val="-5"/>
                <w:sz w:val="18"/>
              </w:rPr>
              <w:t>14%</w:t>
            </w:r>
          </w:p>
        </w:tc>
        <w:tc>
          <w:tcPr>
            <w:tcW w:w="1271" w:type="dxa"/>
          </w:tcPr>
          <w:p>
            <w:pPr>
              <w:pStyle w:val="TableParagraph"/>
              <w:spacing w:before="8"/>
              <w:jc w:val="left"/>
              <w:rPr>
                <w:i/>
                <w:sz w:val="18"/>
              </w:rPr>
            </w:pPr>
          </w:p>
          <w:p>
            <w:pPr>
              <w:pStyle w:val="TableParagraph"/>
              <w:ind w:left="16" w:right="4"/>
              <w:rPr>
                <w:sz w:val="18"/>
              </w:rPr>
            </w:pPr>
            <w:r>
              <w:rPr>
                <w:spacing w:val="-5"/>
                <w:sz w:val="18"/>
              </w:rPr>
              <w:t>14%</w:t>
            </w:r>
          </w:p>
        </w:tc>
        <w:tc>
          <w:tcPr>
            <w:tcW w:w="1273" w:type="dxa"/>
            <w:tcBorders>
              <w:right w:val="single" w:sz="24" w:space="0" w:color="000000"/>
            </w:tcBorders>
            <w:shd w:val="clear" w:color="auto" w:fill="D5E2BB"/>
          </w:tcPr>
          <w:p>
            <w:pPr>
              <w:pStyle w:val="TableParagraph"/>
              <w:spacing w:before="8"/>
              <w:jc w:val="left"/>
              <w:rPr>
                <w:i/>
                <w:sz w:val="18"/>
              </w:rPr>
            </w:pPr>
          </w:p>
          <w:p>
            <w:pPr>
              <w:pStyle w:val="TableParagraph"/>
              <w:ind w:left="44" w:right="1"/>
              <w:rPr>
                <w:sz w:val="18"/>
              </w:rPr>
            </w:pPr>
            <w:r>
              <w:rPr>
                <w:spacing w:val="-5"/>
                <w:sz w:val="18"/>
              </w:rPr>
              <w:t>15%</w:t>
            </w:r>
          </w:p>
        </w:tc>
        <w:tc>
          <w:tcPr>
            <w:tcW w:w="1278" w:type="dxa"/>
            <w:tcBorders>
              <w:left w:val="single" w:sz="24" w:space="0" w:color="000000"/>
            </w:tcBorders>
            <w:shd w:val="clear" w:color="auto" w:fill="D5E2BB"/>
          </w:tcPr>
          <w:p>
            <w:pPr>
              <w:pStyle w:val="TableParagraph"/>
              <w:spacing w:before="8"/>
              <w:jc w:val="left"/>
              <w:rPr>
                <w:i/>
                <w:sz w:val="18"/>
              </w:rPr>
            </w:pPr>
          </w:p>
          <w:p>
            <w:pPr>
              <w:pStyle w:val="TableParagraph"/>
              <w:ind w:right="455"/>
              <w:jc w:val="right"/>
              <w:rPr>
                <w:sz w:val="18"/>
              </w:rPr>
            </w:pPr>
            <w:r>
              <w:rPr>
                <w:spacing w:val="-5"/>
                <w:sz w:val="18"/>
              </w:rPr>
              <w:t>15%</w:t>
            </w:r>
          </w:p>
        </w:tc>
        <w:tc>
          <w:tcPr>
            <w:tcW w:w="1278" w:type="dxa"/>
          </w:tcPr>
          <w:p>
            <w:pPr>
              <w:pStyle w:val="TableParagraph"/>
              <w:spacing w:before="8"/>
              <w:jc w:val="left"/>
              <w:rPr>
                <w:i/>
                <w:sz w:val="18"/>
              </w:rPr>
            </w:pPr>
          </w:p>
          <w:p>
            <w:pPr>
              <w:pStyle w:val="TableParagraph"/>
              <w:ind w:left="21" w:right="2"/>
              <w:rPr>
                <w:sz w:val="18"/>
              </w:rPr>
            </w:pPr>
            <w:r>
              <w:rPr>
                <w:spacing w:val="-5"/>
                <w:sz w:val="18"/>
              </w:rPr>
              <w:t>N/A</w:t>
            </w:r>
          </w:p>
        </w:tc>
        <w:tc>
          <w:tcPr>
            <w:tcW w:w="1288" w:type="dxa"/>
          </w:tcPr>
          <w:p>
            <w:pPr>
              <w:pStyle w:val="TableParagraph"/>
              <w:spacing w:before="8"/>
              <w:jc w:val="left"/>
              <w:rPr>
                <w:i/>
                <w:sz w:val="18"/>
              </w:rPr>
            </w:pPr>
          </w:p>
          <w:p>
            <w:pPr>
              <w:pStyle w:val="TableParagraph"/>
              <w:ind w:left="316" w:right="296"/>
              <w:rPr>
                <w:sz w:val="18"/>
              </w:rPr>
            </w:pPr>
            <w:r>
              <w:rPr>
                <w:spacing w:val="-5"/>
                <w:sz w:val="18"/>
              </w:rPr>
              <w:t>17%</w:t>
            </w:r>
          </w:p>
        </w:tc>
      </w:tr>
      <w:tr>
        <w:trPr>
          <w:trHeight w:val="234" w:hRule="atLeast"/>
        </w:trPr>
        <w:tc>
          <w:tcPr>
            <w:tcW w:w="14334" w:type="dxa"/>
            <w:gridSpan w:val="9"/>
            <w:shd w:val="clear" w:color="auto" w:fill="538DD3"/>
          </w:tcPr>
          <w:p>
            <w:pPr>
              <w:pStyle w:val="TableParagraph"/>
              <w:spacing w:line="205" w:lineRule="exact" w:before="10"/>
              <w:ind w:left="21" w:right="7"/>
              <w:rPr>
                <w:b/>
                <w:sz w:val="18"/>
              </w:rPr>
            </w:pPr>
            <w:r>
              <w:rPr>
                <w:b/>
                <w:color w:val="FFFFFF"/>
                <w:sz w:val="18"/>
              </w:rPr>
              <w:t>Drug</w:t>
            </w:r>
            <w:r>
              <w:rPr>
                <w:b/>
                <w:color w:val="FFFFFF"/>
                <w:spacing w:val="-5"/>
                <w:sz w:val="18"/>
              </w:rPr>
              <w:t> Use</w:t>
            </w:r>
          </w:p>
        </w:tc>
      </w:tr>
      <w:tr>
        <w:trPr>
          <w:trHeight w:val="237" w:hRule="atLeast"/>
        </w:trPr>
        <w:tc>
          <w:tcPr>
            <w:tcW w:w="4370" w:type="dxa"/>
            <w:shd w:val="clear" w:color="auto" w:fill="DBE4F0"/>
          </w:tcPr>
          <w:p>
            <w:pPr>
              <w:pStyle w:val="TableParagraph"/>
              <w:spacing w:line="205" w:lineRule="exact" w:before="12"/>
              <w:ind w:left="114"/>
              <w:jc w:val="left"/>
              <w:rPr>
                <w:sz w:val="18"/>
              </w:rPr>
            </w:pPr>
            <w:r>
              <w:rPr>
                <w:b/>
                <w:sz w:val="18"/>
              </w:rPr>
              <w:t>Currently</w:t>
            </w:r>
            <w:r>
              <w:rPr>
                <w:b/>
                <w:spacing w:val="-3"/>
                <w:sz w:val="18"/>
              </w:rPr>
              <w:t> </w:t>
            </w:r>
            <w:r>
              <w:rPr>
                <w:b/>
                <w:sz w:val="18"/>
              </w:rPr>
              <w:t>use marijuana</w:t>
            </w:r>
            <w:r>
              <w:rPr>
                <w:b/>
                <w:spacing w:val="-2"/>
                <w:sz w:val="18"/>
              </w:rPr>
              <w:t> </w:t>
            </w:r>
            <w:r>
              <w:rPr>
                <w:sz w:val="18"/>
              </w:rPr>
              <w:t>(in</w:t>
            </w:r>
            <w:r>
              <w:rPr>
                <w:spacing w:val="-3"/>
                <w:sz w:val="18"/>
              </w:rPr>
              <w:t> </w:t>
            </w:r>
            <w:r>
              <w:rPr>
                <w:sz w:val="18"/>
              </w:rPr>
              <w:t>the</w:t>
            </w:r>
            <w:r>
              <w:rPr>
                <w:spacing w:val="-2"/>
                <w:sz w:val="18"/>
              </w:rPr>
              <w:t> </w:t>
            </w:r>
            <w:r>
              <w:rPr>
                <w:sz w:val="18"/>
              </w:rPr>
              <w:t>past</w:t>
            </w:r>
            <w:r>
              <w:rPr>
                <w:spacing w:val="-2"/>
                <w:sz w:val="18"/>
              </w:rPr>
              <w:t> </w:t>
            </w:r>
            <w:r>
              <w:rPr>
                <w:sz w:val="18"/>
              </w:rPr>
              <w:t>30</w:t>
            </w:r>
            <w:r>
              <w:rPr>
                <w:spacing w:val="-2"/>
                <w:sz w:val="18"/>
              </w:rPr>
              <w:t> days)</w:t>
            </w:r>
          </w:p>
        </w:tc>
        <w:tc>
          <w:tcPr>
            <w:tcW w:w="1192" w:type="dxa"/>
          </w:tcPr>
          <w:p>
            <w:pPr>
              <w:pStyle w:val="TableParagraph"/>
              <w:spacing w:line="205" w:lineRule="exact" w:before="12"/>
              <w:ind w:left="10" w:right="5"/>
              <w:rPr>
                <w:sz w:val="18"/>
              </w:rPr>
            </w:pPr>
            <w:r>
              <w:rPr>
                <w:spacing w:val="-5"/>
                <w:sz w:val="18"/>
              </w:rPr>
              <w:t>10%</w:t>
            </w:r>
          </w:p>
        </w:tc>
        <w:tc>
          <w:tcPr>
            <w:tcW w:w="1192" w:type="dxa"/>
          </w:tcPr>
          <w:p>
            <w:pPr>
              <w:pStyle w:val="TableParagraph"/>
              <w:spacing w:line="205" w:lineRule="exact" w:before="12"/>
              <w:ind w:left="10" w:right="3"/>
              <w:rPr>
                <w:sz w:val="18"/>
              </w:rPr>
            </w:pPr>
            <w:r>
              <w:rPr>
                <w:spacing w:val="-5"/>
                <w:sz w:val="18"/>
              </w:rPr>
              <w:t>9%</w:t>
            </w:r>
          </w:p>
        </w:tc>
        <w:tc>
          <w:tcPr>
            <w:tcW w:w="1192" w:type="dxa"/>
            <w:tcBorders>
              <w:right w:val="single" w:sz="2" w:space="0" w:color="000000"/>
            </w:tcBorders>
          </w:tcPr>
          <w:p>
            <w:pPr>
              <w:pStyle w:val="TableParagraph"/>
              <w:spacing w:line="205" w:lineRule="exact" w:before="12"/>
              <w:ind w:left="7" w:right="1"/>
              <w:rPr>
                <w:sz w:val="18"/>
              </w:rPr>
            </w:pPr>
            <w:r>
              <w:rPr>
                <w:spacing w:val="-5"/>
                <w:sz w:val="18"/>
              </w:rPr>
              <w:t>5%</w:t>
            </w:r>
          </w:p>
        </w:tc>
        <w:tc>
          <w:tcPr>
            <w:tcW w:w="1271" w:type="dxa"/>
            <w:tcBorders>
              <w:left w:val="single" w:sz="2" w:space="0" w:color="000000"/>
            </w:tcBorders>
          </w:tcPr>
          <w:p>
            <w:pPr>
              <w:pStyle w:val="TableParagraph"/>
              <w:spacing w:line="205" w:lineRule="exact" w:before="12"/>
              <w:ind w:left="17" w:right="2"/>
              <w:rPr>
                <w:sz w:val="18"/>
              </w:rPr>
            </w:pPr>
            <w:r>
              <w:rPr>
                <w:spacing w:val="-5"/>
                <w:sz w:val="18"/>
              </w:rPr>
              <w:t>10%</w:t>
            </w:r>
          </w:p>
        </w:tc>
        <w:tc>
          <w:tcPr>
            <w:tcW w:w="1273" w:type="dxa"/>
            <w:tcBorders>
              <w:right w:val="single" w:sz="18" w:space="0" w:color="000000"/>
            </w:tcBorders>
            <w:shd w:val="clear" w:color="auto" w:fill="D5E2BB"/>
          </w:tcPr>
          <w:p>
            <w:pPr>
              <w:pStyle w:val="TableParagraph"/>
              <w:spacing w:line="205" w:lineRule="exact" w:before="12"/>
              <w:ind w:left="35"/>
              <w:rPr>
                <w:sz w:val="18"/>
              </w:rPr>
            </w:pPr>
            <w:r>
              <w:rPr>
                <w:spacing w:val="-5"/>
                <w:sz w:val="18"/>
              </w:rPr>
              <w:t>8%</w:t>
            </w:r>
          </w:p>
        </w:tc>
        <w:tc>
          <w:tcPr>
            <w:tcW w:w="1278" w:type="dxa"/>
            <w:tcBorders>
              <w:left w:val="single" w:sz="18" w:space="0" w:color="000000"/>
            </w:tcBorders>
            <w:shd w:val="clear" w:color="auto" w:fill="D5E2BB"/>
          </w:tcPr>
          <w:p>
            <w:pPr>
              <w:pStyle w:val="TableParagraph"/>
              <w:spacing w:line="205" w:lineRule="exact" w:before="12"/>
              <w:ind w:right="455"/>
              <w:jc w:val="right"/>
              <w:rPr>
                <w:sz w:val="18"/>
              </w:rPr>
            </w:pPr>
            <w:r>
              <w:rPr>
                <w:spacing w:val="-5"/>
                <w:sz w:val="18"/>
              </w:rPr>
              <w:t>12%</w:t>
            </w:r>
          </w:p>
        </w:tc>
        <w:tc>
          <w:tcPr>
            <w:tcW w:w="1278" w:type="dxa"/>
          </w:tcPr>
          <w:p>
            <w:pPr>
              <w:pStyle w:val="TableParagraph"/>
              <w:spacing w:line="205" w:lineRule="exact" w:before="12"/>
              <w:ind w:left="21" w:right="3"/>
              <w:rPr>
                <w:sz w:val="18"/>
              </w:rPr>
            </w:pPr>
            <w:r>
              <w:rPr>
                <w:spacing w:val="-5"/>
                <w:sz w:val="18"/>
              </w:rPr>
              <w:t>16%</w:t>
            </w:r>
          </w:p>
        </w:tc>
        <w:tc>
          <w:tcPr>
            <w:tcW w:w="1288" w:type="dxa"/>
          </w:tcPr>
          <w:p>
            <w:pPr>
              <w:pStyle w:val="TableParagraph"/>
              <w:spacing w:line="205" w:lineRule="exact" w:before="12"/>
              <w:ind w:left="316" w:right="296"/>
              <w:rPr>
                <w:sz w:val="18"/>
              </w:rPr>
            </w:pPr>
            <w:r>
              <w:rPr>
                <w:spacing w:val="-5"/>
                <w:sz w:val="18"/>
              </w:rPr>
              <w:t>22%</w:t>
            </w:r>
          </w:p>
        </w:tc>
      </w:tr>
      <w:tr>
        <w:trPr>
          <w:trHeight w:val="234" w:hRule="atLeast"/>
        </w:trPr>
        <w:tc>
          <w:tcPr>
            <w:tcW w:w="4370" w:type="dxa"/>
            <w:shd w:val="clear" w:color="auto" w:fill="DBE4F0"/>
          </w:tcPr>
          <w:p>
            <w:pPr>
              <w:pStyle w:val="TableParagraph"/>
              <w:spacing w:line="205" w:lineRule="exact" w:before="10"/>
              <w:ind w:left="114"/>
              <w:jc w:val="left"/>
              <w:rPr>
                <w:b/>
                <w:sz w:val="18"/>
              </w:rPr>
            </w:pPr>
            <w:r>
              <w:rPr>
                <w:b/>
                <w:sz w:val="18"/>
              </w:rPr>
              <w:t>Tried</w:t>
            </w:r>
            <w:r>
              <w:rPr>
                <w:b/>
                <w:spacing w:val="-3"/>
                <w:sz w:val="18"/>
              </w:rPr>
              <w:t> </w:t>
            </w:r>
            <w:r>
              <w:rPr>
                <w:b/>
                <w:sz w:val="18"/>
              </w:rPr>
              <w:t>marijuana</w:t>
            </w:r>
            <w:r>
              <w:rPr>
                <w:b/>
                <w:spacing w:val="-2"/>
                <w:sz w:val="18"/>
              </w:rPr>
              <w:t> </w:t>
            </w:r>
            <w:r>
              <w:rPr>
                <w:b/>
                <w:sz w:val="18"/>
              </w:rPr>
              <w:t>for</w:t>
            </w:r>
            <w:r>
              <w:rPr>
                <w:b/>
                <w:spacing w:val="-1"/>
                <w:sz w:val="18"/>
              </w:rPr>
              <w:t> </w:t>
            </w:r>
            <w:r>
              <w:rPr>
                <w:b/>
                <w:sz w:val="18"/>
              </w:rPr>
              <w:t>the first</w:t>
            </w:r>
            <w:r>
              <w:rPr>
                <w:b/>
                <w:spacing w:val="-5"/>
                <w:sz w:val="18"/>
              </w:rPr>
              <w:t> </w:t>
            </w:r>
            <w:r>
              <w:rPr>
                <w:b/>
                <w:sz w:val="18"/>
              </w:rPr>
              <w:t>time before age </w:t>
            </w:r>
            <w:r>
              <w:rPr>
                <w:b/>
                <w:spacing w:val="-5"/>
                <w:sz w:val="18"/>
              </w:rPr>
              <w:t>13</w:t>
            </w:r>
          </w:p>
        </w:tc>
        <w:tc>
          <w:tcPr>
            <w:tcW w:w="1192" w:type="dxa"/>
          </w:tcPr>
          <w:p>
            <w:pPr>
              <w:pStyle w:val="TableParagraph"/>
              <w:spacing w:line="205" w:lineRule="exact" w:before="10"/>
              <w:ind w:left="10" w:right="4"/>
              <w:rPr>
                <w:sz w:val="18"/>
              </w:rPr>
            </w:pPr>
            <w:r>
              <w:rPr>
                <w:spacing w:val="-5"/>
                <w:sz w:val="18"/>
              </w:rPr>
              <w:t>N/A</w:t>
            </w:r>
          </w:p>
        </w:tc>
        <w:tc>
          <w:tcPr>
            <w:tcW w:w="1192" w:type="dxa"/>
          </w:tcPr>
          <w:p>
            <w:pPr>
              <w:pStyle w:val="TableParagraph"/>
              <w:spacing w:line="205" w:lineRule="exact" w:before="10"/>
              <w:ind w:left="10" w:right="3"/>
              <w:rPr>
                <w:sz w:val="18"/>
              </w:rPr>
            </w:pPr>
            <w:r>
              <w:rPr>
                <w:spacing w:val="-5"/>
                <w:sz w:val="18"/>
              </w:rPr>
              <w:t>3%</w:t>
            </w:r>
          </w:p>
        </w:tc>
        <w:tc>
          <w:tcPr>
            <w:tcW w:w="1192" w:type="dxa"/>
            <w:tcBorders>
              <w:right w:val="single" w:sz="2" w:space="0" w:color="000000"/>
            </w:tcBorders>
          </w:tcPr>
          <w:p>
            <w:pPr>
              <w:pStyle w:val="TableParagraph"/>
              <w:spacing w:line="205" w:lineRule="exact" w:before="10"/>
              <w:ind w:left="7" w:right="1"/>
              <w:rPr>
                <w:sz w:val="18"/>
              </w:rPr>
            </w:pPr>
            <w:r>
              <w:rPr>
                <w:spacing w:val="-5"/>
                <w:sz w:val="18"/>
              </w:rPr>
              <w:t>4%</w:t>
            </w:r>
          </w:p>
        </w:tc>
        <w:tc>
          <w:tcPr>
            <w:tcW w:w="1271" w:type="dxa"/>
            <w:tcBorders>
              <w:left w:val="single" w:sz="2" w:space="0" w:color="000000"/>
            </w:tcBorders>
          </w:tcPr>
          <w:p>
            <w:pPr>
              <w:pStyle w:val="TableParagraph"/>
              <w:spacing w:line="205" w:lineRule="exact" w:before="10"/>
              <w:ind w:left="17" w:right="2"/>
              <w:rPr>
                <w:sz w:val="18"/>
              </w:rPr>
            </w:pPr>
            <w:r>
              <w:rPr>
                <w:spacing w:val="-5"/>
                <w:sz w:val="18"/>
              </w:rPr>
              <w:t>3%</w:t>
            </w:r>
          </w:p>
        </w:tc>
        <w:tc>
          <w:tcPr>
            <w:tcW w:w="1273" w:type="dxa"/>
            <w:tcBorders>
              <w:right w:val="single" w:sz="18" w:space="0" w:color="000000"/>
            </w:tcBorders>
            <w:shd w:val="clear" w:color="auto" w:fill="D5E2BB"/>
          </w:tcPr>
          <w:p>
            <w:pPr>
              <w:pStyle w:val="TableParagraph"/>
              <w:spacing w:line="205" w:lineRule="exact" w:before="10"/>
              <w:ind w:left="35"/>
              <w:rPr>
                <w:sz w:val="18"/>
              </w:rPr>
            </w:pPr>
            <w:r>
              <w:rPr>
                <w:spacing w:val="-5"/>
                <w:sz w:val="18"/>
              </w:rPr>
              <w:t>6%</w:t>
            </w:r>
          </w:p>
        </w:tc>
        <w:tc>
          <w:tcPr>
            <w:tcW w:w="1278" w:type="dxa"/>
            <w:tcBorders>
              <w:left w:val="single" w:sz="18" w:space="0" w:color="000000"/>
            </w:tcBorders>
            <w:shd w:val="clear" w:color="auto" w:fill="D5E2BB"/>
          </w:tcPr>
          <w:p>
            <w:pPr>
              <w:pStyle w:val="TableParagraph"/>
              <w:spacing w:line="205" w:lineRule="exact" w:before="10"/>
              <w:ind w:right="502"/>
              <w:jc w:val="right"/>
              <w:rPr>
                <w:sz w:val="18"/>
              </w:rPr>
            </w:pPr>
            <w:r>
              <w:rPr>
                <w:spacing w:val="-5"/>
                <w:sz w:val="18"/>
              </w:rPr>
              <w:t>7%</w:t>
            </w:r>
          </w:p>
        </w:tc>
        <w:tc>
          <w:tcPr>
            <w:tcW w:w="1278" w:type="dxa"/>
          </w:tcPr>
          <w:p>
            <w:pPr>
              <w:pStyle w:val="TableParagraph"/>
              <w:spacing w:line="205" w:lineRule="exact" w:before="10"/>
              <w:ind w:left="21" w:right="2"/>
              <w:rPr>
                <w:sz w:val="18"/>
              </w:rPr>
            </w:pPr>
            <w:r>
              <w:rPr>
                <w:spacing w:val="-5"/>
                <w:sz w:val="18"/>
              </w:rPr>
              <w:t>N/A</w:t>
            </w:r>
          </w:p>
        </w:tc>
        <w:tc>
          <w:tcPr>
            <w:tcW w:w="1288" w:type="dxa"/>
          </w:tcPr>
          <w:p>
            <w:pPr>
              <w:pStyle w:val="TableParagraph"/>
              <w:spacing w:line="205" w:lineRule="exact" w:before="10"/>
              <w:ind w:left="316" w:right="296"/>
              <w:rPr>
                <w:sz w:val="18"/>
              </w:rPr>
            </w:pPr>
            <w:r>
              <w:rPr>
                <w:spacing w:val="-5"/>
                <w:sz w:val="18"/>
              </w:rPr>
              <w:t>6%</w:t>
            </w:r>
          </w:p>
        </w:tc>
      </w:tr>
      <w:tr>
        <w:trPr>
          <w:trHeight w:val="450" w:hRule="atLeast"/>
        </w:trPr>
        <w:tc>
          <w:tcPr>
            <w:tcW w:w="4370" w:type="dxa"/>
            <w:shd w:val="clear" w:color="auto" w:fill="DBE4F0"/>
          </w:tcPr>
          <w:p>
            <w:pPr>
              <w:pStyle w:val="TableParagraph"/>
              <w:spacing w:line="210" w:lineRule="atLeast"/>
              <w:ind w:left="114" w:right="201"/>
              <w:jc w:val="left"/>
              <w:rPr>
                <w:sz w:val="18"/>
              </w:rPr>
            </w:pPr>
            <w:r>
              <w:rPr>
                <w:b/>
                <w:sz w:val="18"/>
              </w:rPr>
              <w:t>Ever</w:t>
            </w:r>
            <w:r>
              <w:rPr>
                <w:b/>
                <w:spacing w:val="-6"/>
                <w:sz w:val="18"/>
              </w:rPr>
              <w:t> </w:t>
            </w:r>
            <w:r>
              <w:rPr>
                <w:b/>
                <w:sz w:val="18"/>
              </w:rPr>
              <w:t>took</w:t>
            </w:r>
            <w:r>
              <w:rPr>
                <w:b/>
                <w:spacing w:val="-8"/>
                <w:sz w:val="18"/>
              </w:rPr>
              <w:t> </w:t>
            </w:r>
            <w:r>
              <w:rPr>
                <w:b/>
                <w:sz w:val="18"/>
              </w:rPr>
              <w:t>prescription</w:t>
            </w:r>
            <w:r>
              <w:rPr>
                <w:b/>
                <w:spacing w:val="-7"/>
                <w:sz w:val="18"/>
              </w:rPr>
              <w:t> </w:t>
            </w:r>
            <w:r>
              <w:rPr>
                <w:b/>
                <w:sz w:val="18"/>
              </w:rPr>
              <w:t>drugs</w:t>
            </w:r>
            <w:r>
              <w:rPr>
                <w:b/>
                <w:spacing w:val="-6"/>
                <w:sz w:val="18"/>
              </w:rPr>
              <w:t> </w:t>
            </w:r>
            <w:r>
              <w:rPr>
                <w:b/>
                <w:sz w:val="18"/>
              </w:rPr>
              <w:t>without</w:t>
            </w:r>
            <w:r>
              <w:rPr>
                <w:b/>
                <w:spacing w:val="-7"/>
                <w:sz w:val="18"/>
              </w:rPr>
              <w:t> </w:t>
            </w:r>
            <w:r>
              <w:rPr>
                <w:b/>
                <w:sz w:val="18"/>
              </w:rPr>
              <w:t>a</w:t>
            </w:r>
            <w:r>
              <w:rPr>
                <w:b/>
                <w:spacing w:val="-7"/>
                <w:sz w:val="18"/>
              </w:rPr>
              <w:t> </w:t>
            </w:r>
            <w:r>
              <w:rPr>
                <w:b/>
                <w:sz w:val="18"/>
              </w:rPr>
              <w:t>doctor’s prescription </w:t>
            </w:r>
            <w:r>
              <w:rPr>
                <w:sz w:val="18"/>
              </w:rPr>
              <w:t>(in their lifetime)</w:t>
            </w:r>
          </w:p>
        </w:tc>
        <w:tc>
          <w:tcPr>
            <w:tcW w:w="1192" w:type="dxa"/>
          </w:tcPr>
          <w:p>
            <w:pPr>
              <w:pStyle w:val="TableParagraph"/>
              <w:spacing w:before="118"/>
              <w:ind w:left="10" w:right="5"/>
              <w:rPr>
                <w:sz w:val="18"/>
              </w:rPr>
            </w:pPr>
            <w:r>
              <w:rPr>
                <w:spacing w:val="-5"/>
                <w:sz w:val="18"/>
              </w:rPr>
              <w:t>10%</w:t>
            </w:r>
          </w:p>
        </w:tc>
        <w:tc>
          <w:tcPr>
            <w:tcW w:w="1192" w:type="dxa"/>
          </w:tcPr>
          <w:p>
            <w:pPr>
              <w:pStyle w:val="TableParagraph"/>
              <w:spacing w:before="118"/>
              <w:ind w:left="10" w:right="3"/>
              <w:rPr>
                <w:sz w:val="18"/>
              </w:rPr>
            </w:pPr>
            <w:r>
              <w:rPr>
                <w:spacing w:val="-5"/>
                <w:sz w:val="18"/>
              </w:rPr>
              <w:t>7%</w:t>
            </w:r>
          </w:p>
        </w:tc>
        <w:tc>
          <w:tcPr>
            <w:tcW w:w="1192" w:type="dxa"/>
            <w:tcBorders>
              <w:right w:val="single" w:sz="2" w:space="0" w:color="000000"/>
            </w:tcBorders>
          </w:tcPr>
          <w:p>
            <w:pPr>
              <w:pStyle w:val="TableParagraph"/>
              <w:spacing w:before="118"/>
              <w:ind w:left="7" w:right="1"/>
              <w:rPr>
                <w:sz w:val="18"/>
              </w:rPr>
            </w:pPr>
            <w:r>
              <w:rPr>
                <w:spacing w:val="-5"/>
                <w:sz w:val="18"/>
              </w:rPr>
              <w:t>4%</w:t>
            </w:r>
          </w:p>
        </w:tc>
        <w:tc>
          <w:tcPr>
            <w:tcW w:w="1271" w:type="dxa"/>
            <w:tcBorders>
              <w:left w:val="single" w:sz="2" w:space="0" w:color="000000"/>
            </w:tcBorders>
          </w:tcPr>
          <w:p>
            <w:pPr>
              <w:pStyle w:val="TableParagraph"/>
              <w:spacing w:before="118"/>
              <w:ind w:left="17" w:right="1"/>
              <w:rPr>
                <w:sz w:val="18"/>
              </w:rPr>
            </w:pPr>
            <w:r>
              <w:rPr>
                <w:spacing w:val="-4"/>
                <w:sz w:val="18"/>
              </w:rPr>
              <w:t>11%*</w:t>
            </w:r>
          </w:p>
        </w:tc>
        <w:tc>
          <w:tcPr>
            <w:tcW w:w="1273" w:type="dxa"/>
            <w:tcBorders>
              <w:right w:val="single" w:sz="18" w:space="0" w:color="000000"/>
            </w:tcBorders>
            <w:shd w:val="clear" w:color="auto" w:fill="D5E2BB"/>
          </w:tcPr>
          <w:p>
            <w:pPr>
              <w:pStyle w:val="TableParagraph"/>
              <w:spacing w:before="118"/>
              <w:ind w:left="35"/>
              <w:rPr>
                <w:sz w:val="18"/>
              </w:rPr>
            </w:pPr>
            <w:r>
              <w:rPr>
                <w:spacing w:val="-5"/>
                <w:sz w:val="18"/>
              </w:rPr>
              <w:t>10%</w:t>
            </w:r>
          </w:p>
        </w:tc>
        <w:tc>
          <w:tcPr>
            <w:tcW w:w="1278" w:type="dxa"/>
            <w:tcBorders>
              <w:left w:val="single" w:sz="18" w:space="0" w:color="000000"/>
            </w:tcBorders>
            <w:shd w:val="clear" w:color="auto" w:fill="D5E2BB"/>
          </w:tcPr>
          <w:p>
            <w:pPr>
              <w:pStyle w:val="TableParagraph"/>
              <w:spacing w:before="118"/>
              <w:ind w:right="455"/>
              <w:jc w:val="right"/>
              <w:rPr>
                <w:sz w:val="18"/>
              </w:rPr>
            </w:pPr>
            <w:r>
              <w:rPr>
                <w:spacing w:val="-5"/>
                <w:sz w:val="18"/>
              </w:rPr>
              <w:t>11%</w:t>
            </w:r>
          </w:p>
        </w:tc>
        <w:tc>
          <w:tcPr>
            <w:tcW w:w="1278" w:type="dxa"/>
          </w:tcPr>
          <w:p>
            <w:pPr>
              <w:pStyle w:val="TableParagraph"/>
              <w:spacing w:before="118"/>
              <w:ind w:left="21" w:right="3"/>
              <w:rPr>
                <w:sz w:val="18"/>
              </w:rPr>
            </w:pPr>
            <w:r>
              <w:rPr>
                <w:spacing w:val="-5"/>
                <w:sz w:val="18"/>
              </w:rPr>
              <w:t>12%</w:t>
            </w:r>
          </w:p>
        </w:tc>
        <w:tc>
          <w:tcPr>
            <w:tcW w:w="1288" w:type="dxa"/>
          </w:tcPr>
          <w:p>
            <w:pPr>
              <w:pStyle w:val="TableParagraph"/>
              <w:spacing w:before="118"/>
              <w:ind w:left="316" w:right="296"/>
              <w:rPr>
                <w:sz w:val="18"/>
              </w:rPr>
            </w:pPr>
            <w:r>
              <w:rPr>
                <w:spacing w:val="-5"/>
                <w:sz w:val="18"/>
              </w:rPr>
              <w:t>14%</w:t>
            </w:r>
          </w:p>
        </w:tc>
      </w:tr>
      <w:tr>
        <w:trPr>
          <w:trHeight w:val="234" w:hRule="atLeast"/>
        </w:trPr>
        <w:tc>
          <w:tcPr>
            <w:tcW w:w="4370" w:type="dxa"/>
            <w:shd w:val="clear" w:color="auto" w:fill="DBE4F0"/>
          </w:tcPr>
          <w:p>
            <w:pPr>
              <w:pStyle w:val="TableParagraph"/>
              <w:spacing w:line="205" w:lineRule="exact" w:before="10"/>
              <w:ind w:left="114"/>
              <w:jc w:val="left"/>
              <w:rPr>
                <w:sz w:val="18"/>
              </w:rPr>
            </w:pPr>
            <w:r>
              <w:rPr>
                <w:b/>
                <w:sz w:val="18"/>
              </w:rPr>
              <w:t>Ever</w:t>
            </w:r>
            <w:r>
              <w:rPr>
                <w:b/>
                <w:spacing w:val="-1"/>
                <w:sz w:val="18"/>
              </w:rPr>
              <w:t> </w:t>
            </w:r>
            <w:r>
              <w:rPr>
                <w:b/>
                <w:sz w:val="18"/>
              </w:rPr>
              <w:t>used</w:t>
            </w:r>
            <w:r>
              <w:rPr>
                <w:b/>
                <w:spacing w:val="-5"/>
                <w:sz w:val="18"/>
              </w:rPr>
              <w:t> </w:t>
            </w:r>
            <w:r>
              <w:rPr>
                <w:b/>
                <w:sz w:val="18"/>
              </w:rPr>
              <w:t>methamphetamines</w:t>
            </w:r>
            <w:r>
              <w:rPr>
                <w:b/>
                <w:spacing w:val="-2"/>
                <w:sz w:val="18"/>
              </w:rPr>
              <w:t> </w:t>
            </w:r>
            <w:r>
              <w:rPr>
                <w:sz w:val="18"/>
              </w:rPr>
              <w:t>(in</w:t>
            </w:r>
            <w:r>
              <w:rPr>
                <w:spacing w:val="-2"/>
                <w:sz w:val="18"/>
              </w:rPr>
              <w:t> </w:t>
            </w:r>
            <w:r>
              <w:rPr>
                <w:sz w:val="18"/>
              </w:rPr>
              <w:t>their</w:t>
            </w:r>
            <w:r>
              <w:rPr>
                <w:spacing w:val="-1"/>
                <w:sz w:val="18"/>
              </w:rPr>
              <w:t> </w:t>
            </w:r>
            <w:r>
              <w:rPr>
                <w:spacing w:val="-2"/>
                <w:sz w:val="18"/>
              </w:rPr>
              <w:t>lifetime)</w:t>
            </w:r>
          </w:p>
        </w:tc>
        <w:tc>
          <w:tcPr>
            <w:tcW w:w="1192" w:type="dxa"/>
          </w:tcPr>
          <w:p>
            <w:pPr>
              <w:pStyle w:val="TableParagraph"/>
              <w:spacing w:line="205" w:lineRule="exact" w:before="10"/>
              <w:ind w:left="10" w:right="4"/>
              <w:rPr>
                <w:sz w:val="18"/>
              </w:rPr>
            </w:pPr>
            <w:r>
              <w:rPr>
                <w:spacing w:val="-5"/>
                <w:sz w:val="18"/>
              </w:rPr>
              <w:t>N/A</w:t>
            </w:r>
          </w:p>
        </w:tc>
        <w:tc>
          <w:tcPr>
            <w:tcW w:w="1192" w:type="dxa"/>
          </w:tcPr>
          <w:p>
            <w:pPr>
              <w:pStyle w:val="TableParagraph"/>
              <w:spacing w:line="205" w:lineRule="exact" w:before="10"/>
              <w:ind w:left="10" w:right="2"/>
              <w:rPr>
                <w:sz w:val="18"/>
              </w:rPr>
            </w:pPr>
            <w:r>
              <w:rPr>
                <w:spacing w:val="-5"/>
                <w:sz w:val="18"/>
              </w:rPr>
              <w:t>N/A</w:t>
            </w:r>
          </w:p>
        </w:tc>
        <w:tc>
          <w:tcPr>
            <w:tcW w:w="1192" w:type="dxa"/>
            <w:tcBorders>
              <w:right w:val="single" w:sz="2" w:space="0" w:color="000000"/>
            </w:tcBorders>
          </w:tcPr>
          <w:p>
            <w:pPr>
              <w:pStyle w:val="TableParagraph"/>
              <w:spacing w:line="205" w:lineRule="exact" w:before="10"/>
              <w:ind w:left="7"/>
              <w:rPr>
                <w:sz w:val="18"/>
              </w:rPr>
            </w:pPr>
            <w:r>
              <w:rPr>
                <w:spacing w:val="-5"/>
                <w:sz w:val="18"/>
              </w:rPr>
              <w:t>N/A</w:t>
            </w:r>
          </w:p>
        </w:tc>
        <w:tc>
          <w:tcPr>
            <w:tcW w:w="1271" w:type="dxa"/>
            <w:tcBorders>
              <w:left w:val="single" w:sz="2" w:space="0" w:color="000000"/>
            </w:tcBorders>
          </w:tcPr>
          <w:p>
            <w:pPr>
              <w:pStyle w:val="TableParagraph"/>
              <w:spacing w:line="205" w:lineRule="exact" w:before="10"/>
              <w:ind w:left="17" w:right="1"/>
              <w:rPr>
                <w:sz w:val="18"/>
              </w:rPr>
            </w:pPr>
            <w:r>
              <w:rPr>
                <w:spacing w:val="-5"/>
                <w:sz w:val="18"/>
              </w:rPr>
              <w:t>N/A</w:t>
            </w:r>
          </w:p>
        </w:tc>
        <w:tc>
          <w:tcPr>
            <w:tcW w:w="1273" w:type="dxa"/>
            <w:tcBorders>
              <w:right w:val="single" w:sz="18" w:space="0" w:color="000000"/>
            </w:tcBorders>
            <w:shd w:val="clear" w:color="auto" w:fill="D5E2BB"/>
          </w:tcPr>
          <w:p>
            <w:pPr>
              <w:pStyle w:val="TableParagraph"/>
              <w:spacing w:line="205" w:lineRule="exact" w:before="10"/>
              <w:ind w:left="35" w:right="2"/>
              <w:rPr>
                <w:sz w:val="18"/>
              </w:rPr>
            </w:pPr>
            <w:r>
              <w:rPr>
                <w:spacing w:val="-5"/>
                <w:sz w:val="18"/>
              </w:rPr>
              <w:t>&lt;1%</w:t>
            </w:r>
          </w:p>
        </w:tc>
        <w:tc>
          <w:tcPr>
            <w:tcW w:w="1278" w:type="dxa"/>
            <w:tcBorders>
              <w:left w:val="single" w:sz="18" w:space="0" w:color="000000"/>
            </w:tcBorders>
            <w:shd w:val="clear" w:color="auto" w:fill="D5E2BB"/>
          </w:tcPr>
          <w:p>
            <w:pPr>
              <w:pStyle w:val="TableParagraph"/>
              <w:spacing w:line="205" w:lineRule="exact" w:before="10"/>
              <w:ind w:right="502"/>
              <w:jc w:val="right"/>
              <w:rPr>
                <w:sz w:val="18"/>
              </w:rPr>
            </w:pPr>
            <w:r>
              <w:rPr>
                <w:spacing w:val="-5"/>
                <w:sz w:val="18"/>
              </w:rPr>
              <w:t>1%</w:t>
            </w:r>
          </w:p>
        </w:tc>
        <w:tc>
          <w:tcPr>
            <w:tcW w:w="1278" w:type="dxa"/>
          </w:tcPr>
          <w:p>
            <w:pPr>
              <w:pStyle w:val="TableParagraph"/>
              <w:spacing w:line="205" w:lineRule="exact" w:before="10"/>
              <w:ind w:left="21" w:right="2"/>
              <w:rPr>
                <w:sz w:val="18"/>
              </w:rPr>
            </w:pPr>
            <w:r>
              <w:rPr>
                <w:spacing w:val="-5"/>
                <w:sz w:val="18"/>
              </w:rPr>
              <w:t>N/A</w:t>
            </w:r>
          </w:p>
        </w:tc>
        <w:tc>
          <w:tcPr>
            <w:tcW w:w="1288" w:type="dxa"/>
          </w:tcPr>
          <w:p>
            <w:pPr>
              <w:pStyle w:val="TableParagraph"/>
              <w:spacing w:line="205" w:lineRule="exact" w:before="10"/>
              <w:ind w:left="316" w:right="296"/>
              <w:rPr>
                <w:sz w:val="18"/>
              </w:rPr>
            </w:pPr>
            <w:r>
              <w:rPr>
                <w:spacing w:val="-5"/>
                <w:sz w:val="18"/>
              </w:rPr>
              <w:t>2%</w:t>
            </w:r>
          </w:p>
        </w:tc>
      </w:tr>
      <w:tr>
        <w:trPr>
          <w:trHeight w:val="234" w:hRule="atLeast"/>
        </w:trPr>
        <w:tc>
          <w:tcPr>
            <w:tcW w:w="4370" w:type="dxa"/>
            <w:shd w:val="clear" w:color="auto" w:fill="DBE4F0"/>
          </w:tcPr>
          <w:p>
            <w:pPr>
              <w:pStyle w:val="TableParagraph"/>
              <w:spacing w:line="205" w:lineRule="exact" w:before="10"/>
              <w:ind w:left="114"/>
              <w:jc w:val="left"/>
              <w:rPr>
                <w:sz w:val="18"/>
              </w:rPr>
            </w:pPr>
            <w:r>
              <w:rPr>
                <w:b/>
                <w:sz w:val="18"/>
              </w:rPr>
              <w:t>Ever</w:t>
            </w:r>
            <w:r>
              <w:rPr>
                <w:b/>
                <w:spacing w:val="-1"/>
                <w:sz w:val="18"/>
              </w:rPr>
              <w:t> </w:t>
            </w:r>
            <w:r>
              <w:rPr>
                <w:b/>
                <w:sz w:val="18"/>
              </w:rPr>
              <w:t>used</w:t>
            </w:r>
            <w:r>
              <w:rPr>
                <w:b/>
                <w:spacing w:val="-4"/>
                <w:sz w:val="18"/>
              </w:rPr>
              <w:t> </w:t>
            </w:r>
            <w:r>
              <w:rPr>
                <w:b/>
                <w:sz w:val="18"/>
              </w:rPr>
              <w:t>cocaine</w:t>
            </w:r>
            <w:r>
              <w:rPr>
                <w:b/>
                <w:spacing w:val="1"/>
                <w:sz w:val="18"/>
              </w:rPr>
              <w:t> </w:t>
            </w:r>
            <w:r>
              <w:rPr>
                <w:sz w:val="18"/>
              </w:rPr>
              <w:t>(in</w:t>
            </w:r>
            <w:r>
              <w:rPr>
                <w:spacing w:val="-1"/>
                <w:sz w:val="18"/>
              </w:rPr>
              <w:t> </w:t>
            </w:r>
            <w:r>
              <w:rPr>
                <w:sz w:val="18"/>
              </w:rPr>
              <w:t>their</w:t>
            </w:r>
            <w:r>
              <w:rPr>
                <w:spacing w:val="-1"/>
                <w:sz w:val="18"/>
              </w:rPr>
              <w:t> </w:t>
            </w:r>
            <w:r>
              <w:rPr>
                <w:spacing w:val="-2"/>
                <w:sz w:val="18"/>
              </w:rPr>
              <w:t>lifetime)</w:t>
            </w:r>
          </w:p>
        </w:tc>
        <w:tc>
          <w:tcPr>
            <w:tcW w:w="1192" w:type="dxa"/>
          </w:tcPr>
          <w:p>
            <w:pPr>
              <w:pStyle w:val="TableParagraph"/>
              <w:spacing w:line="205" w:lineRule="exact" w:before="10"/>
              <w:ind w:left="10" w:right="4"/>
              <w:rPr>
                <w:sz w:val="18"/>
              </w:rPr>
            </w:pPr>
            <w:r>
              <w:rPr>
                <w:spacing w:val="-5"/>
                <w:sz w:val="18"/>
              </w:rPr>
              <w:t>N/A</w:t>
            </w:r>
          </w:p>
        </w:tc>
        <w:tc>
          <w:tcPr>
            <w:tcW w:w="1192" w:type="dxa"/>
          </w:tcPr>
          <w:p>
            <w:pPr>
              <w:pStyle w:val="TableParagraph"/>
              <w:spacing w:line="205" w:lineRule="exact" w:before="10"/>
              <w:ind w:left="10" w:right="2"/>
              <w:rPr>
                <w:sz w:val="18"/>
              </w:rPr>
            </w:pPr>
            <w:r>
              <w:rPr>
                <w:spacing w:val="-5"/>
                <w:sz w:val="18"/>
              </w:rPr>
              <w:t>N/A</w:t>
            </w:r>
          </w:p>
        </w:tc>
        <w:tc>
          <w:tcPr>
            <w:tcW w:w="1192" w:type="dxa"/>
            <w:tcBorders>
              <w:right w:val="single" w:sz="2" w:space="0" w:color="000000"/>
            </w:tcBorders>
          </w:tcPr>
          <w:p>
            <w:pPr>
              <w:pStyle w:val="TableParagraph"/>
              <w:spacing w:line="205" w:lineRule="exact" w:before="10"/>
              <w:ind w:left="7"/>
              <w:rPr>
                <w:sz w:val="18"/>
              </w:rPr>
            </w:pPr>
            <w:r>
              <w:rPr>
                <w:spacing w:val="-5"/>
                <w:sz w:val="18"/>
              </w:rPr>
              <w:t>N/A</w:t>
            </w:r>
          </w:p>
        </w:tc>
        <w:tc>
          <w:tcPr>
            <w:tcW w:w="1271" w:type="dxa"/>
            <w:tcBorders>
              <w:left w:val="single" w:sz="2" w:space="0" w:color="000000"/>
            </w:tcBorders>
          </w:tcPr>
          <w:p>
            <w:pPr>
              <w:pStyle w:val="TableParagraph"/>
              <w:spacing w:line="205" w:lineRule="exact" w:before="10"/>
              <w:ind w:left="17"/>
              <w:rPr>
                <w:sz w:val="18"/>
              </w:rPr>
            </w:pPr>
            <w:r>
              <w:rPr>
                <w:spacing w:val="-5"/>
                <w:sz w:val="18"/>
              </w:rPr>
              <w:t>N/A</w:t>
            </w:r>
          </w:p>
        </w:tc>
        <w:tc>
          <w:tcPr>
            <w:tcW w:w="1273" w:type="dxa"/>
            <w:tcBorders>
              <w:right w:val="single" w:sz="18" w:space="0" w:color="000000"/>
            </w:tcBorders>
            <w:shd w:val="clear" w:color="auto" w:fill="D5E2BB"/>
          </w:tcPr>
          <w:p>
            <w:pPr>
              <w:pStyle w:val="TableParagraph"/>
              <w:spacing w:line="205" w:lineRule="exact" w:before="10"/>
              <w:ind w:left="35"/>
              <w:rPr>
                <w:sz w:val="18"/>
              </w:rPr>
            </w:pPr>
            <w:r>
              <w:rPr>
                <w:spacing w:val="-5"/>
                <w:sz w:val="18"/>
              </w:rPr>
              <w:t>1%</w:t>
            </w:r>
          </w:p>
        </w:tc>
        <w:tc>
          <w:tcPr>
            <w:tcW w:w="1278" w:type="dxa"/>
            <w:tcBorders>
              <w:left w:val="single" w:sz="18" w:space="0" w:color="000000"/>
            </w:tcBorders>
            <w:shd w:val="clear" w:color="auto" w:fill="D5E2BB"/>
          </w:tcPr>
          <w:p>
            <w:pPr>
              <w:pStyle w:val="TableParagraph"/>
              <w:spacing w:line="205" w:lineRule="exact" w:before="10"/>
              <w:ind w:right="502"/>
              <w:jc w:val="right"/>
              <w:rPr>
                <w:sz w:val="18"/>
              </w:rPr>
            </w:pPr>
            <w:r>
              <w:rPr>
                <w:spacing w:val="-5"/>
                <w:sz w:val="18"/>
              </w:rPr>
              <w:t>1%</w:t>
            </w:r>
          </w:p>
        </w:tc>
        <w:tc>
          <w:tcPr>
            <w:tcW w:w="1278" w:type="dxa"/>
          </w:tcPr>
          <w:p>
            <w:pPr>
              <w:pStyle w:val="TableParagraph"/>
              <w:spacing w:line="205" w:lineRule="exact" w:before="10"/>
              <w:ind w:left="21" w:right="3"/>
              <w:rPr>
                <w:sz w:val="18"/>
              </w:rPr>
            </w:pPr>
            <w:r>
              <w:rPr>
                <w:spacing w:val="-5"/>
                <w:sz w:val="18"/>
              </w:rPr>
              <w:t>4%</w:t>
            </w:r>
          </w:p>
        </w:tc>
        <w:tc>
          <w:tcPr>
            <w:tcW w:w="1288" w:type="dxa"/>
          </w:tcPr>
          <w:p>
            <w:pPr>
              <w:pStyle w:val="TableParagraph"/>
              <w:spacing w:line="205" w:lineRule="exact" w:before="10"/>
              <w:ind w:left="316" w:right="296"/>
              <w:rPr>
                <w:sz w:val="18"/>
              </w:rPr>
            </w:pPr>
            <w:r>
              <w:rPr>
                <w:spacing w:val="-5"/>
                <w:sz w:val="18"/>
              </w:rPr>
              <w:t>4%</w:t>
            </w:r>
          </w:p>
        </w:tc>
      </w:tr>
      <w:tr>
        <w:trPr>
          <w:trHeight w:val="234" w:hRule="atLeast"/>
        </w:trPr>
        <w:tc>
          <w:tcPr>
            <w:tcW w:w="4370" w:type="dxa"/>
            <w:shd w:val="clear" w:color="auto" w:fill="DBE4F0"/>
          </w:tcPr>
          <w:p>
            <w:pPr>
              <w:pStyle w:val="TableParagraph"/>
              <w:spacing w:line="205" w:lineRule="exact" w:before="10"/>
              <w:ind w:left="114"/>
              <w:jc w:val="left"/>
              <w:rPr>
                <w:sz w:val="18"/>
              </w:rPr>
            </w:pPr>
            <w:r>
              <w:rPr>
                <w:b/>
                <w:sz w:val="18"/>
              </w:rPr>
              <w:t>Ever used</w:t>
            </w:r>
            <w:r>
              <w:rPr>
                <w:b/>
                <w:spacing w:val="-4"/>
                <w:sz w:val="18"/>
              </w:rPr>
              <w:t> </w:t>
            </w:r>
            <w:r>
              <w:rPr>
                <w:b/>
                <w:sz w:val="18"/>
              </w:rPr>
              <w:t>heroin</w:t>
            </w:r>
            <w:r>
              <w:rPr>
                <w:b/>
                <w:spacing w:val="-1"/>
                <w:sz w:val="18"/>
              </w:rPr>
              <w:t> </w:t>
            </w:r>
            <w:r>
              <w:rPr>
                <w:sz w:val="18"/>
              </w:rPr>
              <w:t>(in</w:t>
            </w:r>
            <w:r>
              <w:rPr>
                <w:spacing w:val="-1"/>
                <w:sz w:val="18"/>
              </w:rPr>
              <w:t> </w:t>
            </w:r>
            <w:r>
              <w:rPr>
                <w:sz w:val="18"/>
              </w:rPr>
              <w:t>their </w:t>
            </w:r>
            <w:r>
              <w:rPr>
                <w:spacing w:val="-2"/>
                <w:sz w:val="18"/>
              </w:rPr>
              <w:t>lifetime)</w:t>
            </w:r>
          </w:p>
        </w:tc>
        <w:tc>
          <w:tcPr>
            <w:tcW w:w="1192" w:type="dxa"/>
          </w:tcPr>
          <w:p>
            <w:pPr>
              <w:pStyle w:val="TableParagraph"/>
              <w:spacing w:line="205" w:lineRule="exact" w:before="10"/>
              <w:ind w:left="10" w:right="4"/>
              <w:rPr>
                <w:sz w:val="18"/>
              </w:rPr>
            </w:pPr>
            <w:r>
              <w:rPr>
                <w:spacing w:val="-5"/>
                <w:sz w:val="18"/>
              </w:rPr>
              <w:t>N/A</w:t>
            </w:r>
          </w:p>
        </w:tc>
        <w:tc>
          <w:tcPr>
            <w:tcW w:w="1192" w:type="dxa"/>
          </w:tcPr>
          <w:p>
            <w:pPr>
              <w:pStyle w:val="TableParagraph"/>
              <w:spacing w:line="205" w:lineRule="exact" w:before="10"/>
              <w:ind w:left="10" w:right="2"/>
              <w:rPr>
                <w:sz w:val="18"/>
              </w:rPr>
            </w:pPr>
            <w:r>
              <w:rPr>
                <w:spacing w:val="-5"/>
                <w:sz w:val="18"/>
              </w:rPr>
              <w:t>N/A</w:t>
            </w:r>
          </w:p>
        </w:tc>
        <w:tc>
          <w:tcPr>
            <w:tcW w:w="1192" w:type="dxa"/>
            <w:tcBorders>
              <w:right w:val="single" w:sz="2" w:space="0" w:color="000000"/>
            </w:tcBorders>
          </w:tcPr>
          <w:p>
            <w:pPr>
              <w:pStyle w:val="TableParagraph"/>
              <w:spacing w:line="205" w:lineRule="exact" w:before="10"/>
              <w:ind w:left="7"/>
              <w:rPr>
                <w:sz w:val="18"/>
              </w:rPr>
            </w:pPr>
            <w:r>
              <w:rPr>
                <w:spacing w:val="-5"/>
                <w:sz w:val="18"/>
              </w:rPr>
              <w:t>N/A</w:t>
            </w:r>
          </w:p>
        </w:tc>
        <w:tc>
          <w:tcPr>
            <w:tcW w:w="1271" w:type="dxa"/>
            <w:tcBorders>
              <w:left w:val="single" w:sz="2" w:space="0" w:color="000000"/>
            </w:tcBorders>
          </w:tcPr>
          <w:p>
            <w:pPr>
              <w:pStyle w:val="TableParagraph"/>
              <w:spacing w:line="205" w:lineRule="exact" w:before="10"/>
              <w:ind w:left="17"/>
              <w:rPr>
                <w:sz w:val="18"/>
              </w:rPr>
            </w:pPr>
            <w:r>
              <w:rPr>
                <w:spacing w:val="-5"/>
                <w:sz w:val="18"/>
              </w:rPr>
              <w:t>N/A</w:t>
            </w:r>
          </w:p>
        </w:tc>
        <w:tc>
          <w:tcPr>
            <w:tcW w:w="1273" w:type="dxa"/>
            <w:tcBorders>
              <w:right w:val="single" w:sz="18" w:space="0" w:color="000000"/>
            </w:tcBorders>
            <w:shd w:val="clear" w:color="auto" w:fill="D5E2BB"/>
          </w:tcPr>
          <w:p>
            <w:pPr>
              <w:pStyle w:val="TableParagraph"/>
              <w:spacing w:line="205" w:lineRule="exact" w:before="10"/>
              <w:ind w:left="35"/>
              <w:rPr>
                <w:sz w:val="18"/>
              </w:rPr>
            </w:pPr>
            <w:r>
              <w:rPr>
                <w:spacing w:val="-5"/>
                <w:sz w:val="18"/>
              </w:rPr>
              <w:t>1%</w:t>
            </w:r>
          </w:p>
        </w:tc>
        <w:tc>
          <w:tcPr>
            <w:tcW w:w="1278" w:type="dxa"/>
            <w:tcBorders>
              <w:left w:val="single" w:sz="18" w:space="0" w:color="000000"/>
            </w:tcBorders>
            <w:shd w:val="clear" w:color="auto" w:fill="D5E2BB"/>
          </w:tcPr>
          <w:p>
            <w:pPr>
              <w:pStyle w:val="TableParagraph"/>
              <w:spacing w:line="205" w:lineRule="exact" w:before="10"/>
              <w:ind w:right="502"/>
              <w:jc w:val="right"/>
              <w:rPr>
                <w:sz w:val="18"/>
              </w:rPr>
            </w:pPr>
            <w:r>
              <w:rPr>
                <w:spacing w:val="-5"/>
                <w:sz w:val="18"/>
              </w:rPr>
              <w:t>1%</w:t>
            </w:r>
          </w:p>
        </w:tc>
        <w:tc>
          <w:tcPr>
            <w:tcW w:w="1278" w:type="dxa"/>
          </w:tcPr>
          <w:p>
            <w:pPr>
              <w:pStyle w:val="TableParagraph"/>
              <w:spacing w:line="205" w:lineRule="exact" w:before="10"/>
              <w:ind w:left="21" w:right="3"/>
              <w:rPr>
                <w:sz w:val="18"/>
              </w:rPr>
            </w:pPr>
            <w:r>
              <w:rPr>
                <w:spacing w:val="-5"/>
                <w:sz w:val="18"/>
              </w:rPr>
              <w:t>2%</w:t>
            </w:r>
          </w:p>
        </w:tc>
        <w:tc>
          <w:tcPr>
            <w:tcW w:w="1288" w:type="dxa"/>
          </w:tcPr>
          <w:p>
            <w:pPr>
              <w:pStyle w:val="TableParagraph"/>
              <w:spacing w:line="205" w:lineRule="exact" w:before="10"/>
              <w:ind w:left="316" w:right="296"/>
              <w:rPr>
                <w:sz w:val="18"/>
              </w:rPr>
            </w:pPr>
            <w:r>
              <w:rPr>
                <w:spacing w:val="-5"/>
                <w:sz w:val="18"/>
              </w:rPr>
              <w:t>2%</w:t>
            </w:r>
          </w:p>
        </w:tc>
      </w:tr>
      <w:tr>
        <w:trPr>
          <w:trHeight w:val="234" w:hRule="atLeast"/>
        </w:trPr>
        <w:tc>
          <w:tcPr>
            <w:tcW w:w="4370" w:type="dxa"/>
            <w:shd w:val="clear" w:color="auto" w:fill="DBE4F0"/>
          </w:tcPr>
          <w:p>
            <w:pPr>
              <w:pStyle w:val="TableParagraph"/>
              <w:spacing w:line="205" w:lineRule="exact" w:before="10"/>
              <w:ind w:left="114"/>
              <w:jc w:val="left"/>
              <w:rPr>
                <w:sz w:val="18"/>
              </w:rPr>
            </w:pPr>
            <w:r>
              <w:rPr>
                <w:b/>
                <w:sz w:val="18"/>
              </w:rPr>
              <w:t>Ever</w:t>
            </w:r>
            <w:r>
              <w:rPr>
                <w:b/>
                <w:spacing w:val="-1"/>
                <w:sz w:val="18"/>
              </w:rPr>
              <w:t> </w:t>
            </w:r>
            <w:r>
              <w:rPr>
                <w:b/>
                <w:sz w:val="18"/>
              </w:rPr>
              <w:t>used</w:t>
            </w:r>
            <w:r>
              <w:rPr>
                <w:b/>
                <w:spacing w:val="-5"/>
                <w:sz w:val="18"/>
              </w:rPr>
              <w:t> </w:t>
            </w:r>
            <w:r>
              <w:rPr>
                <w:b/>
                <w:sz w:val="18"/>
              </w:rPr>
              <w:t>inhalants </w:t>
            </w:r>
            <w:r>
              <w:rPr>
                <w:sz w:val="18"/>
              </w:rPr>
              <w:t>(in</w:t>
            </w:r>
            <w:r>
              <w:rPr>
                <w:spacing w:val="-2"/>
                <w:sz w:val="18"/>
              </w:rPr>
              <w:t> </w:t>
            </w:r>
            <w:r>
              <w:rPr>
                <w:sz w:val="18"/>
              </w:rPr>
              <w:t>their</w:t>
            </w:r>
            <w:r>
              <w:rPr>
                <w:spacing w:val="-1"/>
                <w:sz w:val="18"/>
              </w:rPr>
              <w:t> </w:t>
            </w:r>
            <w:r>
              <w:rPr>
                <w:spacing w:val="-2"/>
                <w:sz w:val="18"/>
              </w:rPr>
              <w:t>lifetime)</w:t>
            </w:r>
          </w:p>
        </w:tc>
        <w:tc>
          <w:tcPr>
            <w:tcW w:w="1192" w:type="dxa"/>
          </w:tcPr>
          <w:p>
            <w:pPr>
              <w:pStyle w:val="TableParagraph"/>
              <w:spacing w:line="205" w:lineRule="exact" w:before="10"/>
              <w:ind w:left="10" w:right="4"/>
              <w:rPr>
                <w:sz w:val="18"/>
              </w:rPr>
            </w:pPr>
            <w:r>
              <w:rPr>
                <w:spacing w:val="-5"/>
                <w:sz w:val="18"/>
              </w:rPr>
              <w:t>N/A</w:t>
            </w:r>
          </w:p>
        </w:tc>
        <w:tc>
          <w:tcPr>
            <w:tcW w:w="1192" w:type="dxa"/>
          </w:tcPr>
          <w:p>
            <w:pPr>
              <w:pStyle w:val="TableParagraph"/>
              <w:spacing w:line="205" w:lineRule="exact" w:before="10"/>
              <w:ind w:left="10" w:right="2"/>
              <w:rPr>
                <w:sz w:val="18"/>
              </w:rPr>
            </w:pPr>
            <w:r>
              <w:rPr>
                <w:spacing w:val="-5"/>
                <w:sz w:val="18"/>
              </w:rPr>
              <w:t>N/A</w:t>
            </w:r>
          </w:p>
        </w:tc>
        <w:tc>
          <w:tcPr>
            <w:tcW w:w="1192" w:type="dxa"/>
            <w:tcBorders>
              <w:right w:val="single" w:sz="2" w:space="0" w:color="000000"/>
            </w:tcBorders>
          </w:tcPr>
          <w:p>
            <w:pPr>
              <w:pStyle w:val="TableParagraph"/>
              <w:spacing w:line="205" w:lineRule="exact" w:before="10"/>
              <w:ind w:left="7"/>
              <w:rPr>
                <w:sz w:val="18"/>
              </w:rPr>
            </w:pPr>
            <w:r>
              <w:rPr>
                <w:spacing w:val="-5"/>
                <w:sz w:val="18"/>
              </w:rPr>
              <w:t>N/A</w:t>
            </w:r>
          </w:p>
        </w:tc>
        <w:tc>
          <w:tcPr>
            <w:tcW w:w="1271" w:type="dxa"/>
            <w:tcBorders>
              <w:left w:val="single" w:sz="2" w:space="0" w:color="000000"/>
            </w:tcBorders>
          </w:tcPr>
          <w:p>
            <w:pPr>
              <w:pStyle w:val="TableParagraph"/>
              <w:spacing w:line="205" w:lineRule="exact" w:before="10"/>
              <w:ind w:left="17" w:right="1"/>
              <w:rPr>
                <w:sz w:val="18"/>
              </w:rPr>
            </w:pPr>
            <w:r>
              <w:rPr>
                <w:spacing w:val="-5"/>
                <w:sz w:val="18"/>
              </w:rPr>
              <w:t>N/A</w:t>
            </w:r>
          </w:p>
        </w:tc>
        <w:tc>
          <w:tcPr>
            <w:tcW w:w="1273" w:type="dxa"/>
            <w:tcBorders>
              <w:right w:val="single" w:sz="18" w:space="0" w:color="000000"/>
            </w:tcBorders>
            <w:shd w:val="clear" w:color="auto" w:fill="D5E2BB"/>
          </w:tcPr>
          <w:p>
            <w:pPr>
              <w:pStyle w:val="TableParagraph"/>
              <w:spacing w:line="205" w:lineRule="exact" w:before="10"/>
              <w:ind w:left="35"/>
              <w:rPr>
                <w:sz w:val="18"/>
              </w:rPr>
            </w:pPr>
            <w:r>
              <w:rPr>
                <w:spacing w:val="-5"/>
                <w:sz w:val="18"/>
              </w:rPr>
              <w:t>2%</w:t>
            </w:r>
          </w:p>
        </w:tc>
        <w:tc>
          <w:tcPr>
            <w:tcW w:w="1278" w:type="dxa"/>
            <w:tcBorders>
              <w:left w:val="single" w:sz="18" w:space="0" w:color="000000"/>
            </w:tcBorders>
            <w:shd w:val="clear" w:color="auto" w:fill="D5E2BB"/>
          </w:tcPr>
          <w:p>
            <w:pPr>
              <w:pStyle w:val="TableParagraph"/>
              <w:spacing w:line="205" w:lineRule="exact" w:before="10"/>
              <w:ind w:right="502"/>
              <w:jc w:val="right"/>
              <w:rPr>
                <w:sz w:val="18"/>
              </w:rPr>
            </w:pPr>
            <w:r>
              <w:rPr>
                <w:spacing w:val="-5"/>
                <w:sz w:val="18"/>
              </w:rPr>
              <w:t>3%</w:t>
            </w:r>
          </w:p>
        </w:tc>
        <w:tc>
          <w:tcPr>
            <w:tcW w:w="1278" w:type="dxa"/>
          </w:tcPr>
          <w:p>
            <w:pPr>
              <w:pStyle w:val="TableParagraph"/>
              <w:spacing w:line="205" w:lineRule="exact" w:before="10"/>
              <w:ind w:left="21" w:right="3"/>
              <w:rPr>
                <w:sz w:val="18"/>
              </w:rPr>
            </w:pPr>
            <w:r>
              <w:rPr>
                <w:spacing w:val="-5"/>
                <w:sz w:val="18"/>
              </w:rPr>
              <w:t>8%</w:t>
            </w:r>
          </w:p>
        </w:tc>
        <w:tc>
          <w:tcPr>
            <w:tcW w:w="1288" w:type="dxa"/>
          </w:tcPr>
          <w:p>
            <w:pPr>
              <w:pStyle w:val="TableParagraph"/>
              <w:spacing w:line="205" w:lineRule="exact" w:before="10"/>
              <w:ind w:left="316" w:right="296"/>
              <w:rPr>
                <w:sz w:val="18"/>
              </w:rPr>
            </w:pPr>
            <w:r>
              <w:rPr>
                <w:spacing w:val="-5"/>
                <w:sz w:val="18"/>
              </w:rPr>
              <w:t>6%</w:t>
            </w:r>
          </w:p>
        </w:tc>
      </w:tr>
      <w:tr>
        <w:trPr>
          <w:trHeight w:val="450" w:hRule="atLeast"/>
        </w:trPr>
        <w:tc>
          <w:tcPr>
            <w:tcW w:w="4370" w:type="dxa"/>
            <w:shd w:val="clear" w:color="auto" w:fill="DBE4F0"/>
          </w:tcPr>
          <w:p>
            <w:pPr>
              <w:pStyle w:val="TableParagraph"/>
              <w:spacing w:line="210" w:lineRule="atLeast"/>
              <w:ind w:left="114" w:right="201"/>
              <w:jc w:val="left"/>
              <w:rPr>
                <w:sz w:val="18"/>
              </w:rPr>
            </w:pPr>
            <w:r>
              <w:rPr>
                <w:b/>
                <w:sz w:val="18"/>
              </w:rPr>
              <w:t>Ever</w:t>
            </w:r>
            <w:r>
              <w:rPr>
                <w:b/>
                <w:spacing w:val="-7"/>
                <w:sz w:val="18"/>
              </w:rPr>
              <w:t> </w:t>
            </w:r>
            <w:r>
              <w:rPr>
                <w:b/>
                <w:sz w:val="18"/>
              </w:rPr>
              <w:t>took</w:t>
            </w:r>
            <w:r>
              <w:rPr>
                <w:b/>
                <w:spacing w:val="-7"/>
                <w:sz w:val="18"/>
              </w:rPr>
              <w:t> </w:t>
            </w:r>
            <w:r>
              <w:rPr>
                <w:b/>
                <w:sz w:val="18"/>
              </w:rPr>
              <w:t>steroids</w:t>
            </w:r>
            <w:r>
              <w:rPr>
                <w:b/>
                <w:spacing w:val="-7"/>
                <w:sz w:val="18"/>
              </w:rPr>
              <w:t> </w:t>
            </w:r>
            <w:r>
              <w:rPr>
                <w:b/>
                <w:sz w:val="18"/>
              </w:rPr>
              <w:t>without</w:t>
            </w:r>
            <w:r>
              <w:rPr>
                <w:b/>
                <w:spacing w:val="-8"/>
                <w:sz w:val="18"/>
              </w:rPr>
              <w:t> </w:t>
            </w:r>
            <w:r>
              <w:rPr>
                <w:b/>
                <w:sz w:val="18"/>
              </w:rPr>
              <w:t>a</w:t>
            </w:r>
            <w:r>
              <w:rPr>
                <w:b/>
                <w:spacing w:val="-8"/>
                <w:sz w:val="18"/>
              </w:rPr>
              <w:t> </w:t>
            </w:r>
            <w:r>
              <w:rPr>
                <w:b/>
                <w:sz w:val="18"/>
              </w:rPr>
              <w:t>doctor's prescription </w:t>
            </w:r>
            <w:r>
              <w:rPr>
                <w:sz w:val="18"/>
              </w:rPr>
              <w:t>(in their lifetime)</w:t>
            </w:r>
          </w:p>
        </w:tc>
        <w:tc>
          <w:tcPr>
            <w:tcW w:w="1192" w:type="dxa"/>
          </w:tcPr>
          <w:p>
            <w:pPr>
              <w:pStyle w:val="TableParagraph"/>
              <w:spacing w:before="118"/>
              <w:ind w:left="10" w:right="4"/>
              <w:rPr>
                <w:sz w:val="18"/>
              </w:rPr>
            </w:pPr>
            <w:r>
              <w:rPr>
                <w:spacing w:val="-5"/>
                <w:sz w:val="18"/>
              </w:rPr>
              <w:t>N/A</w:t>
            </w:r>
          </w:p>
        </w:tc>
        <w:tc>
          <w:tcPr>
            <w:tcW w:w="1192" w:type="dxa"/>
          </w:tcPr>
          <w:p>
            <w:pPr>
              <w:pStyle w:val="TableParagraph"/>
              <w:spacing w:before="118"/>
              <w:ind w:left="10" w:right="2"/>
              <w:rPr>
                <w:sz w:val="18"/>
              </w:rPr>
            </w:pPr>
            <w:r>
              <w:rPr>
                <w:spacing w:val="-5"/>
                <w:sz w:val="18"/>
              </w:rPr>
              <w:t>N/A</w:t>
            </w:r>
          </w:p>
        </w:tc>
        <w:tc>
          <w:tcPr>
            <w:tcW w:w="1192" w:type="dxa"/>
            <w:tcBorders>
              <w:right w:val="single" w:sz="2" w:space="0" w:color="000000"/>
            </w:tcBorders>
          </w:tcPr>
          <w:p>
            <w:pPr>
              <w:pStyle w:val="TableParagraph"/>
              <w:spacing w:before="118"/>
              <w:ind w:left="7"/>
              <w:rPr>
                <w:sz w:val="18"/>
              </w:rPr>
            </w:pPr>
            <w:r>
              <w:rPr>
                <w:spacing w:val="-5"/>
                <w:sz w:val="18"/>
              </w:rPr>
              <w:t>N/A</w:t>
            </w:r>
          </w:p>
        </w:tc>
        <w:tc>
          <w:tcPr>
            <w:tcW w:w="1271" w:type="dxa"/>
            <w:tcBorders>
              <w:left w:val="single" w:sz="2" w:space="0" w:color="000000"/>
            </w:tcBorders>
          </w:tcPr>
          <w:p>
            <w:pPr>
              <w:pStyle w:val="TableParagraph"/>
              <w:spacing w:before="118"/>
              <w:ind w:left="17"/>
              <w:rPr>
                <w:sz w:val="18"/>
              </w:rPr>
            </w:pPr>
            <w:r>
              <w:rPr>
                <w:spacing w:val="-5"/>
                <w:sz w:val="18"/>
              </w:rPr>
              <w:t>N/A</w:t>
            </w:r>
          </w:p>
        </w:tc>
        <w:tc>
          <w:tcPr>
            <w:tcW w:w="1273" w:type="dxa"/>
            <w:tcBorders>
              <w:right w:val="single" w:sz="18" w:space="0" w:color="000000"/>
            </w:tcBorders>
            <w:shd w:val="clear" w:color="auto" w:fill="D5E2BB"/>
          </w:tcPr>
          <w:p>
            <w:pPr>
              <w:pStyle w:val="TableParagraph"/>
              <w:spacing w:before="118"/>
              <w:ind w:left="35" w:right="2"/>
              <w:rPr>
                <w:sz w:val="18"/>
              </w:rPr>
            </w:pPr>
            <w:r>
              <w:rPr>
                <w:spacing w:val="-5"/>
                <w:sz w:val="18"/>
              </w:rPr>
              <w:t>&lt;1%</w:t>
            </w:r>
          </w:p>
        </w:tc>
        <w:tc>
          <w:tcPr>
            <w:tcW w:w="1278" w:type="dxa"/>
            <w:tcBorders>
              <w:left w:val="single" w:sz="18" w:space="0" w:color="000000"/>
            </w:tcBorders>
            <w:shd w:val="clear" w:color="auto" w:fill="D5E2BB"/>
          </w:tcPr>
          <w:p>
            <w:pPr>
              <w:pStyle w:val="TableParagraph"/>
              <w:spacing w:before="118"/>
              <w:ind w:right="440"/>
              <w:jc w:val="right"/>
              <w:rPr>
                <w:sz w:val="18"/>
              </w:rPr>
            </w:pPr>
            <w:r>
              <w:rPr>
                <w:spacing w:val="-5"/>
                <w:sz w:val="18"/>
              </w:rPr>
              <w:t>&lt;1%</w:t>
            </w:r>
          </w:p>
        </w:tc>
        <w:tc>
          <w:tcPr>
            <w:tcW w:w="1278" w:type="dxa"/>
          </w:tcPr>
          <w:p>
            <w:pPr>
              <w:pStyle w:val="TableParagraph"/>
              <w:spacing w:before="118"/>
              <w:ind w:left="21" w:right="2"/>
              <w:rPr>
                <w:sz w:val="18"/>
              </w:rPr>
            </w:pPr>
            <w:r>
              <w:rPr>
                <w:spacing w:val="-5"/>
                <w:sz w:val="18"/>
              </w:rPr>
              <w:t>N/A</w:t>
            </w:r>
          </w:p>
        </w:tc>
        <w:tc>
          <w:tcPr>
            <w:tcW w:w="1288" w:type="dxa"/>
          </w:tcPr>
          <w:p>
            <w:pPr>
              <w:pStyle w:val="TableParagraph"/>
              <w:spacing w:before="118"/>
              <w:ind w:left="316" w:right="296"/>
              <w:rPr>
                <w:sz w:val="18"/>
              </w:rPr>
            </w:pPr>
            <w:r>
              <w:rPr>
                <w:spacing w:val="-5"/>
                <w:sz w:val="18"/>
              </w:rPr>
              <w:t>2%</w:t>
            </w:r>
          </w:p>
        </w:tc>
      </w:tr>
      <w:tr>
        <w:trPr>
          <w:trHeight w:val="450" w:hRule="atLeast"/>
        </w:trPr>
        <w:tc>
          <w:tcPr>
            <w:tcW w:w="4370" w:type="dxa"/>
            <w:shd w:val="clear" w:color="auto" w:fill="DBE4F0"/>
          </w:tcPr>
          <w:p>
            <w:pPr>
              <w:pStyle w:val="TableParagraph"/>
              <w:spacing w:line="210" w:lineRule="atLeast"/>
              <w:ind w:left="114" w:right="201"/>
              <w:jc w:val="left"/>
              <w:rPr>
                <w:sz w:val="18"/>
              </w:rPr>
            </w:pPr>
            <w:r>
              <w:rPr>
                <w:b/>
                <w:sz w:val="18"/>
              </w:rPr>
              <w:t>Ever</w:t>
            </w:r>
            <w:r>
              <w:rPr>
                <w:b/>
                <w:spacing w:val="-4"/>
                <w:sz w:val="18"/>
              </w:rPr>
              <w:t> </w:t>
            </w:r>
            <w:r>
              <w:rPr>
                <w:b/>
                <w:sz w:val="18"/>
              </w:rPr>
              <w:t>used</w:t>
            </w:r>
            <w:r>
              <w:rPr>
                <w:b/>
                <w:spacing w:val="-8"/>
                <w:sz w:val="18"/>
              </w:rPr>
              <w:t> </w:t>
            </w:r>
            <w:r>
              <w:rPr>
                <w:b/>
                <w:sz w:val="18"/>
              </w:rPr>
              <w:t>ecstasy</w:t>
            </w:r>
            <w:r>
              <w:rPr>
                <w:b/>
                <w:spacing w:val="-5"/>
                <w:sz w:val="18"/>
              </w:rPr>
              <w:t> </w:t>
            </w:r>
            <w:r>
              <w:rPr>
                <w:sz w:val="18"/>
              </w:rPr>
              <w:t>(also</w:t>
            </w:r>
            <w:r>
              <w:rPr>
                <w:spacing w:val="-7"/>
                <w:sz w:val="18"/>
              </w:rPr>
              <w:t> </w:t>
            </w:r>
            <w:r>
              <w:rPr>
                <w:sz w:val="18"/>
              </w:rPr>
              <w:t>called</w:t>
            </w:r>
            <w:r>
              <w:rPr>
                <w:spacing w:val="-7"/>
                <w:sz w:val="18"/>
              </w:rPr>
              <w:t> </w:t>
            </w:r>
            <w:r>
              <w:rPr>
                <w:sz w:val="18"/>
              </w:rPr>
              <w:t>MDMA</w:t>
            </w:r>
            <w:r>
              <w:rPr>
                <w:spacing w:val="-5"/>
                <w:sz w:val="18"/>
              </w:rPr>
              <w:t> </w:t>
            </w:r>
            <w:r>
              <w:rPr>
                <w:sz w:val="18"/>
              </w:rPr>
              <w:t>in</w:t>
            </w:r>
            <w:r>
              <w:rPr>
                <w:spacing w:val="-5"/>
                <w:sz w:val="18"/>
              </w:rPr>
              <w:t> </w:t>
            </w:r>
            <w:r>
              <w:rPr>
                <w:sz w:val="18"/>
              </w:rPr>
              <w:t>their </w:t>
            </w:r>
            <w:r>
              <w:rPr>
                <w:spacing w:val="-2"/>
                <w:sz w:val="18"/>
              </w:rPr>
              <w:t>lifetime)</w:t>
            </w:r>
          </w:p>
        </w:tc>
        <w:tc>
          <w:tcPr>
            <w:tcW w:w="1192" w:type="dxa"/>
          </w:tcPr>
          <w:p>
            <w:pPr>
              <w:pStyle w:val="TableParagraph"/>
              <w:spacing w:before="118"/>
              <w:ind w:left="10" w:right="4"/>
              <w:rPr>
                <w:sz w:val="18"/>
              </w:rPr>
            </w:pPr>
            <w:r>
              <w:rPr>
                <w:spacing w:val="-5"/>
                <w:sz w:val="18"/>
              </w:rPr>
              <w:t>N/A</w:t>
            </w:r>
          </w:p>
        </w:tc>
        <w:tc>
          <w:tcPr>
            <w:tcW w:w="1192" w:type="dxa"/>
          </w:tcPr>
          <w:p>
            <w:pPr>
              <w:pStyle w:val="TableParagraph"/>
              <w:spacing w:before="118"/>
              <w:ind w:left="10" w:right="2"/>
              <w:rPr>
                <w:sz w:val="18"/>
              </w:rPr>
            </w:pPr>
            <w:r>
              <w:rPr>
                <w:spacing w:val="-5"/>
                <w:sz w:val="18"/>
              </w:rPr>
              <w:t>N/A</w:t>
            </w:r>
          </w:p>
        </w:tc>
        <w:tc>
          <w:tcPr>
            <w:tcW w:w="1192" w:type="dxa"/>
            <w:tcBorders>
              <w:right w:val="single" w:sz="2" w:space="0" w:color="000000"/>
            </w:tcBorders>
          </w:tcPr>
          <w:p>
            <w:pPr>
              <w:pStyle w:val="TableParagraph"/>
              <w:spacing w:before="118"/>
              <w:ind w:left="7"/>
              <w:rPr>
                <w:sz w:val="18"/>
              </w:rPr>
            </w:pPr>
            <w:r>
              <w:rPr>
                <w:spacing w:val="-5"/>
                <w:sz w:val="18"/>
              </w:rPr>
              <w:t>N/A</w:t>
            </w:r>
          </w:p>
        </w:tc>
        <w:tc>
          <w:tcPr>
            <w:tcW w:w="1271" w:type="dxa"/>
            <w:tcBorders>
              <w:left w:val="single" w:sz="2" w:space="0" w:color="000000"/>
            </w:tcBorders>
          </w:tcPr>
          <w:p>
            <w:pPr>
              <w:pStyle w:val="TableParagraph"/>
              <w:spacing w:before="118"/>
              <w:ind w:left="17"/>
              <w:rPr>
                <w:sz w:val="18"/>
              </w:rPr>
            </w:pPr>
            <w:r>
              <w:rPr>
                <w:spacing w:val="-5"/>
                <w:sz w:val="18"/>
              </w:rPr>
              <w:t>N/A</w:t>
            </w:r>
          </w:p>
        </w:tc>
        <w:tc>
          <w:tcPr>
            <w:tcW w:w="1273" w:type="dxa"/>
            <w:tcBorders>
              <w:right w:val="single" w:sz="18" w:space="0" w:color="000000"/>
            </w:tcBorders>
            <w:shd w:val="clear" w:color="auto" w:fill="D5E2BB"/>
          </w:tcPr>
          <w:p>
            <w:pPr>
              <w:pStyle w:val="TableParagraph"/>
              <w:spacing w:before="118"/>
              <w:ind w:left="35" w:right="2"/>
              <w:rPr>
                <w:sz w:val="18"/>
              </w:rPr>
            </w:pPr>
            <w:r>
              <w:rPr>
                <w:spacing w:val="-5"/>
                <w:sz w:val="18"/>
              </w:rPr>
              <w:t>&lt;1%</w:t>
            </w:r>
          </w:p>
        </w:tc>
        <w:tc>
          <w:tcPr>
            <w:tcW w:w="1278" w:type="dxa"/>
            <w:tcBorders>
              <w:left w:val="single" w:sz="18" w:space="0" w:color="000000"/>
            </w:tcBorders>
            <w:shd w:val="clear" w:color="auto" w:fill="D5E2BB"/>
          </w:tcPr>
          <w:p>
            <w:pPr>
              <w:pStyle w:val="TableParagraph"/>
              <w:spacing w:before="118"/>
              <w:ind w:right="502"/>
              <w:jc w:val="right"/>
              <w:rPr>
                <w:sz w:val="18"/>
              </w:rPr>
            </w:pPr>
            <w:r>
              <w:rPr>
                <w:spacing w:val="-5"/>
                <w:sz w:val="18"/>
              </w:rPr>
              <w:t>1%</w:t>
            </w:r>
          </w:p>
        </w:tc>
        <w:tc>
          <w:tcPr>
            <w:tcW w:w="1278" w:type="dxa"/>
          </w:tcPr>
          <w:p>
            <w:pPr>
              <w:pStyle w:val="TableParagraph"/>
              <w:spacing w:before="118"/>
              <w:ind w:left="21" w:right="2"/>
              <w:rPr>
                <w:sz w:val="18"/>
              </w:rPr>
            </w:pPr>
            <w:r>
              <w:rPr>
                <w:spacing w:val="-5"/>
                <w:sz w:val="18"/>
              </w:rPr>
              <w:t>N/A</w:t>
            </w:r>
          </w:p>
        </w:tc>
        <w:tc>
          <w:tcPr>
            <w:tcW w:w="1288" w:type="dxa"/>
          </w:tcPr>
          <w:p>
            <w:pPr>
              <w:pStyle w:val="TableParagraph"/>
              <w:spacing w:before="118"/>
              <w:ind w:left="316" w:right="296"/>
              <w:rPr>
                <w:sz w:val="18"/>
              </w:rPr>
            </w:pPr>
            <w:r>
              <w:rPr>
                <w:spacing w:val="-5"/>
                <w:sz w:val="18"/>
              </w:rPr>
              <w:t>4%</w:t>
            </w:r>
          </w:p>
        </w:tc>
      </w:tr>
      <w:tr>
        <w:trPr>
          <w:trHeight w:val="450" w:hRule="atLeast"/>
        </w:trPr>
        <w:tc>
          <w:tcPr>
            <w:tcW w:w="4370" w:type="dxa"/>
            <w:shd w:val="clear" w:color="auto" w:fill="DBE4F0"/>
          </w:tcPr>
          <w:p>
            <w:pPr>
              <w:pStyle w:val="TableParagraph"/>
              <w:spacing w:line="210" w:lineRule="atLeast"/>
              <w:ind w:left="114" w:right="201"/>
              <w:jc w:val="left"/>
              <w:rPr>
                <w:sz w:val="18"/>
              </w:rPr>
            </w:pPr>
            <w:r>
              <w:rPr>
                <w:b/>
                <w:sz w:val="18"/>
              </w:rPr>
              <w:t>Were</w:t>
            </w:r>
            <w:r>
              <w:rPr>
                <w:b/>
                <w:spacing w:val="-3"/>
                <w:sz w:val="18"/>
              </w:rPr>
              <w:t> </w:t>
            </w:r>
            <w:r>
              <w:rPr>
                <w:b/>
                <w:sz w:val="18"/>
              </w:rPr>
              <w:t>offered,</w:t>
            </w:r>
            <w:r>
              <w:rPr>
                <w:b/>
                <w:spacing w:val="-5"/>
                <w:sz w:val="18"/>
              </w:rPr>
              <w:t> </w:t>
            </w:r>
            <w:r>
              <w:rPr>
                <w:b/>
                <w:sz w:val="18"/>
              </w:rPr>
              <w:t>sold,</w:t>
            </w:r>
            <w:r>
              <w:rPr>
                <w:b/>
                <w:spacing w:val="-5"/>
                <w:sz w:val="18"/>
              </w:rPr>
              <w:t> </w:t>
            </w:r>
            <w:r>
              <w:rPr>
                <w:b/>
                <w:sz w:val="18"/>
              </w:rPr>
              <w:t>or</w:t>
            </w:r>
            <w:r>
              <w:rPr>
                <w:b/>
                <w:spacing w:val="-4"/>
                <w:sz w:val="18"/>
              </w:rPr>
              <w:t> </w:t>
            </w:r>
            <w:r>
              <w:rPr>
                <w:b/>
                <w:sz w:val="18"/>
              </w:rPr>
              <w:t>given</w:t>
            </w:r>
            <w:r>
              <w:rPr>
                <w:b/>
                <w:spacing w:val="-8"/>
                <w:sz w:val="18"/>
              </w:rPr>
              <w:t> </w:t>
            </w:r>
            <w:r>
              <w:rPr>
                <w:b/>
                <w:sz w:val="18"/>
              </w:rPr>
              <w:t>an</w:t>
            </w:r>
            <w:r>
              <w:rPr>
                <w:b/>
                <w:spacing w:val="-5"/>
                <w:sz w:val="18"/>
              </w:rPr>
              <w:t> </w:t>
            </w:r>
            <w:r>
              <w:rPr>
                <w:b/>
                <w:sz w:val="18"/>
              </w:rPr>
              <w:t>illegal</w:t>
            </w:r>
            <w:r>
              <w:rPr>
                <w:b/>
                <w:spacing w:val="-5"/>
                <w:sz w:val="18"/>
              </w:rPr>
              <w:t> </w:t>
            </w:r>
            <w:r>
              <w:rPr>
                <w:b/>
                <w:sz w:val="18"/>
              </w:rPr>
              <w:t>drug</w:t>
            </w:r>
            <w:r>
              <w:rPr>
                <w:b/>
                <w:spacing w:val="-5"/>
                <w:sz w:val="18"/>
              </w:rPr>
              <w:t> </w:t>
            </w:r>
            <w:r>
              <w:rPr>
                <w:b/>
                <w:sz w:val="18"/>
              </w:rPr>
              <w:t>on school property </w:t>
            </w:r>
            <w:r>
              <w:rPr>
                <w:sz w:val="18"/>
              </w:rPr>
              <w:t>(in the past 12 months)</w:t>
            </w:r>
          </w:p>
        </w:tc>
        <w:tc>
          <w:tcPr>
            <w:tcW w:w="1192" w:type="dxa"/>
          </w:tcPr>
          <w:p>
            <w:pPr>
              <w:pStyle w:val="TableParagraph"/>
              <w:spacing w:before="118"/>
              <w:ind w:left="10" w:right="4"/>
              <w:rPr>
                <w:sz w:val="18"/>
              </w:rPr>
            </w:pPr>
            <w:r>
              <w:rPr>
                <w:spacing w:val="-5"/>
                <w:sz w:val="18"/>
              </w:rPr>
              <w:t>9%</w:t>
            </w:r>
          </w:p>
        </w:tc>
        <w:tc>
          <w:tcPr>
            <w:tcW w:w="1192" w:type="dxa"/>
          </w:tcPr>
          <w:p>
            <w:pPr>
              <w:pStyle w:val="TableParagraph"/>
              <w:spacing w:before="118"/>
              <w:ind w:left="10" w:right="3"/>
              <w:rPr>
                <w:sz w:val="18"/>
              </w:rPr>
            </w:pPr>
            <w:r>
              <w:rPr>
                <w:spacing w:val="-5"/>
                <w:sz w:val="18"/>
              </w:rPr>
              <w:t>5%</w:t>
            </w:r>
          </w:p>
        </w:tc>
        <w:tc>
          <w:tcPr>
            <w:tcW w:w="1192" w:type="dxa"/>
          </w:tcPr>
          <w:p>
            <w:pPr>
              <w:pStyle w:val="TableParagraph"/>
              <w:spacing w:before="118"/>
              <w:ind w:left="10" w:right="1"/>
              <w:rPr>
                <w:sz w:val="18"/>
              </w:rPr>
            </w:pPr>
            <w:r>
              <w:rPr>
                <w:spacing w:val="-5"/>
                <w:sz w:val="18"/>
              </w:rPr>
              <w:t>2%</w:t>
            </w:r>
          </w:p>
        </w:tc>
        <w:tc>
          <w:tcPr>
            <w:tcW w:w="1271" w:type="dxa"/>
          </w:tcPr>
          <w:p>
            <w:pPr>
              <w:pStyle w:val="TableParagraph"/>
              <w:spacing w:before="118"/>
              <w:ind w:left="16" w:right="3"/>
              <w:rPr>
                <w:sz w:val="18"/>
              </w:rPr>
            </w:pPr>
            <w:r>
              <w:rPr>
                <w:spacing w:val="-5"/>
                <w:sz w:val="18"/>
              </w:rPr>
              <w:t>5%</w:t>
            </w:r>
          </w:p>
        </w:tc>
        <w:tc>
          <w:tcPr>
            <w:tcW w:w="1273" w:type="dxa"/>
            <w:tcBorders>
              <w:right w:val="single" w:sz="18" w:space="0" w:color="000000"/>
            </w:tcBorders>
            <w:shd w:val="clear" w:color="auto" w:fill="D5E2BB"/>
          </w:tcPr>
          <w:p>
            <w:pPr>
              <w:pStyle w:val="TableParagraph"/>
              <w:spacing w:before="118"/>
              <w:ind w:left="35"/>
              <w:rPr>
                <w:sz w:val="18"/>
              </w:rPr>
            </w:pPr>
            <w:r>
              <w:rPr>
                <w:spacing w:val="-5"/>
                <w:sz w:val="18"/>
              </w:rPr>
              <w:t>7%</w:t>
            </w:r>
          </w:p>
        </w:tc>
        <w:tc>
          <w:tcPr>
            <w:tcW w:w="1278" w:type="dxa"/>
            <w:tcBorders>
              <w:left w:val="single" w:sz="18" w:space="0" w:color="000000"/>
            </w:tcBorders>
            <w:shd w:val="clear" w:color="auto" w:fill="D5E2BB"/>
          </w:tcPr>
          <w:p>
            <w:pPr>
              <w:pStyle w:val="TableParagraph"/>
              <w:spacing w:before="118"/>
              <w:ind w:right="502"/>
              <w:jc w:val="right"/>
              <w:rPr>
                <w:sz w:val="18"/>
              </w:rPr>
            </w:pPr>
            <w:r>
              <w:rPr>
                <w:spacing w:val="-5"/>
                <w:sz w:val="18"/>
              </w:rPr>
              <w:t>9%</w:t>
            </w:r>
          </w:p>
        </w:tc>
        <w:tc>
          <w:tcPr>
            <w:tcW w:w="1278" w:type="dxa"/>
          </w:tcPr>
          <w:p>
            <w:pPr>
              <w:pStyle w:val="TableParagraph"/>
              <w:spacing w:before="118"/>
              <w:ind w:left="21"/>
              <w:rPr>
                <w:sz w:val="18"/>
              </w:rPr>
            </w:pPr>
            <w:r>
              <w:rPr>
                <w:spacing w:val="-2"/>
                <w:sz w:val="18"/>
              </w:rPr>
              <w:t>15%**</w:t>
            </w:r>
          </w:p>
        </w:tc>
        <w:tc>
          <w:tcPr>
            <w:tcW w:w="1288" w:type="dxa"/>
          </w:tcPr>
          <w:p>
            <w:pPr>
              <w:pStyle w:val="TableParagraph"/>
              <w:spacing w:before="118"/>
              <w:ind w:left="316" w:right="293"/>
              <w:rPr>
                <w:sz w:val="18"/>
              </w:rPr>
            </w:pPr>
            <w:r>
              <w:rPr>
                <w:spacing w:val="-2"/>
                <w:sz w:val="18"/>
              </w:rPr>
              <w:t>22%**</w:t>
            </w:r>
          </w:p>
        </w:tc>
      </w:tr>
      <w:tr>
        <w:trPr>
          <w:trHeight w:val="234" w:hRule="atLeast"/>
        </w:trPr>
        <w:tc>
          <w:tcPr>
            <w:tcW w:w="14334" w:type="dxa"/>
            <w:gridSpan w:val="9"/>
            <w:shd w:val="clear" w:color="auto" w:fill="538DD3"/>
          </w:tcPr>
          <w:p>
            <w:pPr>
              <w:pStyle w:val="TableParagraph"/>
              <w:spacing w:line="205" w:lineRule="exact" w:before="10"/>
              <w:ind w:left="21" w:right="6"/>
              <w:rPr>
                <w:b/>
                <w:sz w:val="18"/>
              </w:rPr>
            </w:pPr>
            <w:r>
              <w:rPr>
                <w:b/>
                <w:color w:val="FFFFFF"/>
                <w:sz w:val="18"/>
              </w:rPr>
              <w:t>Sexual</w:t>
            </w:r>
            <w:r>
              <w:rPr>
                <w:b/>
                <w:color w:val="FFFFFF"/>
                <w:spacing w:val="-5"/>
                <w:sz w:val="18"/>
              </w:rPr>
              <w:t> </w:t>
            </w:r>
            <w:r>
              <w:rPr>
                <w:b/>
                <w:color w:val="FFFFFF"/>
                <w:spacing w:val="-2"/>
                <w:sz w:val="18"/>
              </w:rPr>
              <w:t>Behavior</w:t>
            </w:r>
          </w:p>
        </w:tc>
      </w:tr>
      <w:tr>
        <w:trPr>
          <w:trHeight w:val="234" w:hRule="atLeast"/>
        </w:trPr>
        <w:tc>
          <w:tcPr>
            <w:tcW w:w="4370" w:type="dxa"/>
            <w:shd w:val="clear" w:color="auto" w:fill="DBE4F0"/>
          </w:tcPr>
          <w:p>
            <w:pPr>
              <w:pStyle w:val="TableParagraph"/>
              <w:spacing w:line="205" w:lineRule="exact" w:before="10"/>
              <w:ind w:left="114"/>
              <w:jc w:val="left"/>
              <w:rPr>
                <w:b/>
                <w:sz w:val="18"/>
              </w:rPr>
            </w:pPr>
            <w:r>
              <w:rPr>
                <w:b/>
                <w:sz w:val="18"/>
              </w:rPr>
              <w:t>Ever</w:t>
            </w:r>
            <w:r>
              <w:rPr>
                <w:b/>
                <w:spacing w:val="-1"/>
                <w:sz w:val="18"/>
              </w:rPr>
              <w:t> </w:t>
            </w:r>
            <w:r>
              <w:rPr>
                <w:b/>
                <w:sz w:val="18"/>
              </w:rPr>
              <w:t>had sexual</w:t>
            </w:r>
            <w:r>
              <w:rPr>
                <w:b/>
                <w:spacing w:val="-1"/>
                <w:sz w:val="18"/>
              </w:rPr>
              <w:t> </w:t>
            </w:r>
            <w:r>
              <w:rPr>
                <w:b/>
                <w:spacing w:val="-2"/>
                <w:sz w:val="18"/>
              </w:rPr>
              <w:t>intercourse</w:t>
            </w:r>
          </w:p>
        </w:tc>
        <w:tc>
          <w:tcPr>
            <w:tcW w:w="1192" w:type="dxa"/>
          </w:tcPr>
          <w:p>
            <w:pPr>
              <w:pStyle w:val="TableParagraph"/>
              <w:spacing w:line="205" w:lineRule="exact" w:before="10"/>
              <w:ind w:left="10" w:right="4"/>
              <w:rPr>
                <w:sz w:val="18"/>
              </w:rPr>
            </w:pPr>
            <w:r>
              <w:rPr>
                <w:spacing w:val="-5"/>
                <w:sz w:val="18"/>
              </w:rPr>
              <w:t>N/A</w:t>
            </w:r>
          </w:p>
        </w:tc>
        <w:tc>
          <w:tcPr>
            <w:tcW w:w="1192" w:type="dxa"/>
          </w:tcPr>
          <w:p>
            <w:pPr>
              <w:pStyle w:val="TableParagraph"/>
              <w:spacing w:line="205" w:lineRule="exact" w:before="10"/>
              <w:ind w:left="10" w:right="2"/>
              <w:rPr>
                <w:sz w:val="18"/>
              </w:rPr>
            </w:pPr>
            <w:r>
              <w:rPr>
                <w:spacing w:val="-5"/>
                <w:sz w:val="18"/>
              </w:rPr>
              <w:t>N/A</w:t>
            </w:r>
          </w:p>
        </w:tc>
        <w:tc>
          <w:tcPr>
            <w:tcW w:w="1192" w:type="dxa"/>
          </w:tcPr>
          <w:p>
            <w:pPr>
              <w:pStyle w:val="TableParagraph"/>
              <w:spacing w:line="205" w:lineRule="exact" w:before="10"/>
              <w:ind w:left="10"/>
              <w:rPr>
                <w:sz w:val="18"/>
              </w:rPr>
            </w:pPr>
            <w:r>
              <w:rPr>
                <w:spacing w:val="-5"/>
                <w:sz w:val="18"/>
              </w:rPr>
              <w:t>N/A</w:t>
            </w:r>
          </w:p>
        </w:tc>
        <w:tc>
          <w:tcPr>
            <w:tcW w:w="1271" w:type="dxa"/>
          </w:tcPr>
          <w:p>
            <w:pPr>
              <w:pStyle w:val="TableParagraph"/>
              <w:spacing w:line="205" w:lineRule="exact" w:before="10"/>
              <w:ind w:left="16" w:right="2"/>
              <w:rPr>
                <w:sz w:val="18"/>
              </w:rPr>
            </w:pPr>
            <w:r>
              <w:rPr>
                <w:spacing w:val="-5"/>
                <w:sz w:val="18"/>
              </w:rPr>
              <w:t>N/A</w:t>
            </w:r>
          </w:p>
        </w:tc>
        <w:tc>
          <w:tcPr>
            <w:tcW w:w="1273" w:type="dxa"/>
            <w:tcBorders>
              <w:right w:val="single" w:sz="18" w:space="0" w:color="000000"/>
            </w:tcBorders>
            <w:shd w:val="clear" w:color="auto" w:fill="D5E2BB"/>
          </w:tcPr>
          <w:p>
            <w:pPr>
              <w:pStyle w:val="TableParagraph"/>
              <w:spacing w:line="205" w:lineRule="exact" w:before="10"/>
              <w:ind w:left="35"/>
              <w:rPr>
                <w:sz w:val="18"/>
              </w:rPr>
            </w:pPr>
            <w:r>
              <w:rPr>
                <w:spacing w:val="-5"/>
                <w:sz w:val="18"/>
              </w:rPr>
              <w:t>17%</w:t>
            </w:r>
          </w:p>
        </w:tc>
        <w:tc>
          <w:tcPr>
            <w:tcW w:w="1278" w:type="dxa"/>
            <w:tcBorders>
              <w:left w:val="single" w:sz="18" w:space="0" w:color="000000"/>
            </w:tcBorders>
            <w:shd w:val="clear" w:color="auto" w:fill="D5E2BB"/>
          </w:tcPr>
          <w:p>
            <w:pPr>
              <w:pStyle w:val="TableParagraph"/>
              <w:spacing w:line="205" w:lineRule="exact" w:before="10"/>
              <w:ind w:right="455"/>
              <w:jc w:val="right"/>
              <w:rPr>
                <w:sz w:val="18"/>
              </w:rPr>
            </w:pPr>
            <w:r>
              <w:rPr>
                <w:spacing w:val="-5"/>
                <w:sz w:val="18"/>
              </w:rPr>
              <w:t>26%</w:t>
            </w:r>
          </w:p>
        </w:tc>
        <w:tc>
          <w:tcPr>
            <w:tcW w:w="1278" w:type="dxa"/>
          </w:tcPr>
          <w:p>
            <w:pPr>
              <w:pStyle w:val="TableParagraph"/>
              <w:spacing w:line="205" w:lineRule="exact" w:before="10"/>
              <w:ind w:left="21" w:right="3"/>
              <w:rPr>
                <w:sz w:val="18"/>
              </w:rPr>
            </w:pPr>
            <w:r>
              <w:rPr>
                <w:spacing w:val="-5"/>
                <w:sz w:val="18"/>
              </w:rPr>
              <w:t>37%</w:t>
            </w:r>
          </w:p>
        </w:tc>
        <w:tc>
          <w:tcPr>
            <w:tcW w:w="1288" w:type="dxa"/>
          </w:tcPr>
          <w:p>
            <w:pPr>
              <w:pStyle w:val="TableParagraph"/>
              <w:spacing w:line="205" w:lineRule="exact" w:before="10"/>
              <w:ind w:left="316" w:right="296"/>
              <w:rPr>
                <w:sz w:val="18"/>
              </w:rPr>
            </w:pPr>
            <w:r>
              <w:rPr>
                <w:spacing w:val="-5"/>
                <w:sz w:val="18"/>
              </w:rPr>
              <w:t>N/A</w:t>
            </w:r>
          </w:p>
        </w:tc>
      </w:tr>
      <w:tr>
        <w:trPr>
          <w:trHeight w:val="450" w:hRule="atLeast"/>
        </w:trPr>
        <w:tc>
          <w:tcPr>
            <w:tcW w:w="4370" w:type="dxa"/>
            <w:shd w:val="clear" w:color="auto" w:fill="DBE4F0"/>
          </w:tcPr>
          <w:p>
            <w:pPr>
              <w:pStyle w:val="TableParagraph"/>
              <w:spacing w:line="210" w:lineRule="atLeast"/>
              <w:ind w:left="114"/>
              <w:jc w:val="left"/>
              <w:rPr>
                <w:sz w:val="18"/>
              </w:rPr>
            </w:pPr>
            <w:r>
              <w:rPr>
                <w:b/>
                <w:sz w:val="18"/>
              </w:rPr>
              <w:t>Currently sexually active </w:t>
            </w:r>
            <w:r>
              <w:rPr>
                <w:sz w:val="18"/>
              </w:rPr>
              <w:t>(had sexual intercourse with</w:t>
            </w:r>
            <w:r>
              <w:rPr>
                <w:spacing w:val="-5"/>
                <w:sz w:val="18"/>
              </w:rPr>
              <w:t> </w:t>
            </w:r>
            <w:r>
              <w:rPr>
                <w:sz w:val="18"/>
              </w:rPr>
              <w:t>at</w:t>
            </w:r>
            <w:r>
              <w:rPr>
                <w:spacing w:val="-5"/>
                <w:sz w:val="18"/>
              </w:rPr>
              <w:t> </w:t>
            </w:r>
            <w:r>
              <w:rPr>
                <w:sz w:val="18"/>
              </w:rPr>
              <w:t>least</w:t>
            </w:r>
            <w:r>
              <w:rPr>
                <w:spacing w:val="-5"/>
                <w:sz w:val="18"/>
              </w:rPr>
              <w:t> </w:t>
            </w:r>
            <w:r>
              <w:rPr>
                <w:sz w:val="18"/>
              </w:rPr>
              <w:t>one</w:t>
            </w:r>
            <w:r>
              <w:rPr>
                <w:spacing w:val="-5"/>
                <w:sz w:val="18"/>
              </w:rPr>
              <w:t> </w:t>
            </w:r>
            <w:r>
              <w:rPr>
                <w:sz w:val="18"/>
              </w:rPr>
              <w:t>person,</w:t>
            </w:r>
            <w:r>
              <w:rPr>
                <w:spacing w:val="-5"/>
                <w:sz w:val="18"/>
              </w:rPr>
              <w:t> </w:t>
            </w:r>
            <w:r>
              <w:rPr>
                <w:sz w:val="18"/>
              </w:rPr>
              <w:t>during</w:t>
            </w:r>
            <w:r>
              <w:rPr>
                <w:spacing w:val="-5"/>
                <w:sz w:val="18"/>
              </w:rPr>
              <w:t> </w:t>
            </w:r>
            <w:r>
              <w:rPr>
                <w:sz w:val="18"/>
              </w:rPr>
              <w:t>the</w:t>
            </w:r>
            <w:r>
              <w:rPr>
                <w:spacing w:val="-5"/>
                <w:sz w:val="18"/>
              </w:rPr>
              <w:t> </w:t>
            </w:r>
            <w:r>
              <w:rPr>
                <w:sz w:val="18"/>
              </w:rPr>
              <w:t>past</w:t>
            </w:r>
            <w:r>
              <w:rPr>
                <w:spacing w:val="-5"/>
                <w:sz w:val="18"/>
              </w:rPr>
              <w:t> </w:t>
            </w:r>
            <w:r>
              <w:rPr>
                <w:sz w:val="18"/>
              </w:rPr>
              <w:t>3</w:t>
            </w:r>
            <w:r>
              <w:rPr>
                <w:spacing w:val="-5"/>
                <w:sz w:val="18"/>
              </w:rPr>
              <w:t> </w:t>
            </w:r>
            <w:r>
              <w:rPr>
                <w:sz w:val="18"/>
              </w:rPr>
              <w:t>months)</w:t>
            </w:r>
          </w:p>
        </w:tc>
        <w:tc>
          <w:tcPr>
            <w:tcW w:w="1192" w:type="dxa"/>
          </w:tcPr>
          <w:p>
            <w:pPr>
              <w:pStyle w:val="TableParagraph"/>
              <w:spacing w:before="118"/>
              <w:ind w:left="10" w:right="4"/>
              <w:rPr>
                <w:sz w:val="18"/>
              </w:rPr>
            </w:pPr>
            <w:r>
              <w:rPr>
                <w:spacing w:val="-5"/>
                <w:sz w:val="18"/>
              </w:rPr>
              <w:t>N/A</w:t>
            </w:r>
          </w:p>
        </w:tc>
        <w:tc>
          <w:tcPr>
            <w:tcW w:w="1192" w:type="dxa"/>
          </w:tcPr>
          <w:p>
            <w:pPr>
              <w:pStyle w:val="TableParagraph"/>
              <w:spacing w:before="118"/>
              <w:ind w:left="10" w:right="2"/>
              <w:rPr>
                <w:sz w:val="18"/>
              </w:rPr>
            </w:pPr>
            <w:r>
              <w:rPr>
                <w:spacing w:val="-5"/>
                <w:sz w:val="18"/>
              </w:rPr>
              <w:t>N/A</w:t>
            </w:r>
          </w:p>
        </w:tc>
        <w:tc>
          <w:tcPr>
            <w:tcW w:w="1192" w:type="dxa"/>
          </w:tcPr>
          <w:p>
            <w:pPr>
              <w:pStyle w:val="TableParagraph"/>
              <w:spacing w:before="118"/>
              <w:ind w:left="10"/>
              <w:rPr>
                <w:sz w:val="18"/>
              </w:rPr>
            </w:pPr>
            <w:r>
              <w:rPr>
                <w:spacing w:val="-5"/>
                <w:sz w:val="18"/>
              </w:rPr>
              <w:t>N/A</w:t>
            </w:r>
          </w:p>
        </w:tc>
        <w:tc>
          <w:tcPr>
            <w:tcW w:w="1271" w:type="dxa"/>
          </w:tcPr>
          <w:p>
            <w:pPr>
              <w:pStyle w:val="TableParagraph"/>
              <w:spacing w:before="118"/>
              <w:ind w:left="16" w:right="2"/>
              <w:rPr>
                <w:sz w:val="18"/>
              </w:rPr>
            </w:pPr>
            <w:r>
              <w:rPr>
                <w:spacing w:val="-5"/>
                <w:sz w:val="18"/>
              </w:rPr>
              <w:t>N/A</w:t>
            </w:r>
          </w:p>
        </w:tc>
        <w:tc>
          <w:tcPr>
            <w:tcW w:w="1273" w:type="dxa"/>
            <w:tcBorders>
              <w:right w:val="single" w:sz="18" w:space="0" w:color="000000"/>
            </w:tcBorders>
            <w:shd w:val="clear" w:color="auto" w:fill="D5E2BB"/>
          </w:tcPr>
          <w:p>
            <w:pPr>
              <w:pStyle w:val="TableParagraph"/>
              <w:spacing w:before="118"/>
              <w:ind w:left="35"/>
              <w:rPr>
                <w:sz w:val="18"/>
              </w:rPr>
            </w:pPr>
            <w:r>
              <w:rPr>
                <w:spacing w:val="-5"/>
                <w:sz w:val="18"/>
              </w:rPr>
              <w:t>12%</w:t>
            </w:r>
          </w:p>
        </w:tc>
        <w:tc>
          <w:tcPr>
            <w:tcW w:w="1278" w:type="dxa"/>
            <w:tcBorders>
              <w:left w:val="single" w:sz="18" w:space="0" w:color="000000"/>
            </w:tcBorders>
            <w:shd w:val="clear" w:color="auto" w:fill="D5E2BB"/>
          </w:tcPr>
          <w:p>
            <w:pPr>
              <w:pStyle w:val="TableParagraph"/>
              <w:spacing w:before="118"/>
              <w:ind w:right="455"/>
              <w:jc w:val="right"/>
              <w:rPr>
                <w:sz w:val="18"/>
              </w:rPr>
            </w:pPr>
            <w:r>
              <w:rPr>
                <w:spacing w:val="-5"/>
                <w:sz w:val="18"/>
              </w:rPr>
              <w:t>21%</w:t>
            </w:r>
          </w:p>
        </w:tc>
        <w:tc>
          <w:tcPr>
            <w:tcW w:w="1278" w:type="dxa"/>
          </w:tcPr>
          <w:p>
            <w:pPr>
              <w:pStyle w:val="TableParagraph"/>
              <w:spacing w:before="118"/>
              <w:ind w:left="21" w:right="3"/>
              <w:rPr>
                <w:sz w:val="18"/>
              </w:rPr>
            </w:pPr>
            <w:r>
              <w:rPr>
                <w:spacing w:val="-5"/>
                <w:sz w:val="18"/>
              </w:rPr>
              <w:t>27%</w:t>
            </w:r>
          </w:p>
        </w:tc>
        <w:tc>
          <w:tcPr>
            <w:tcW w:w="1288" w:type="dxa"/>
          </w:tcPr>
          <w:p>
            <w:pPr>
              <w:pStyle w:val="TableParagraph"/>
              <w:spacing w:before="118"/>
              <w:ind w:left="316" w:right="296"/>
              <w:rPr>
                <w:sz w:val="18"/>
              </w:rPr>
            </w:pPr>
            <w:r>
              <w:rPr>
                <w:spacing w:val="-5"/>
                <w:sz w:val="18"/>
              </w:rPr>
              <w:t>27%</w:t>
            </w:r>
          </w:p>
        </w:tc>
      </w:tr>
    </w:tbl>
    <w:p>
      <w:pPr>
        <w:spacing w:line="198" w:lineRule="exact" w:before="16"/>
        <w:ind w:left="144" w:right="0" w:firstLine="0"/>
        <w:jc w:val="left"/>
        <w:rPr>
          <w:i/>
          <w:sz w:val="17"/>
        </w:rPr>
      </w:pPr>
      <w:r>
        <w:rPr>
          <w:i/>
          <w:spacing w:val="-6"/>
          <w:sz w:val="17"/>
        </w:rPr>
        <w:t>N/A</w:t>
      </w:r>
      <w:r>
        <w:rPr>
          <w:i/>
          <w:spacing w:val="-5"/>
          <w:sz w:val="17"/>
        </w:rPr>
        <w:t> </w:t>
      </w:r>
      <w:r>
        <w:rPr>
          <w:i/>
          <w:spacing w:val="-6"/>
          <w:sz w:val="17"/>
        </w:rPr>
        <w:t>–</w:t>
      </w:r>
      <w:r>
        <w:rPr>
          <w:i/>
          <w:spacing w:val="-4"/>
          <w:sz w:val="17"/>
        </w:rPr>
        <w:t> </w:t>
      </w:r>
      <w:r>
        <w:rPr>
          <w:i/>
          <w:spacing w:val="-6"/>
          <w:sz w:val="17"/>
        </w:rPr>
        <w:t>Not</w:t>
      </w:r>
      <w:r>
        <w:rPr>
          <w:i/>
          <w:spacing w:val="-4"/>
          <w:sz w:val="17"/>
        </w:rPr>
        <w:t> </w:t>
      </w:r>
      <w:r>
        <w:rPr>
          <w:i/>
          <w:spacing w:val="-6"/>
          <w:sz w:val="17"/>
        </w:rPr>
        <w:t>Available</w:t>
      </w:r>
    </w:p>
    <w:p>
      <w:pPr>
        <w:spacing w:line="192" w:lineRule="exact" w:before="0"/>
        <w:ind w:left="144" w:right="0" w:firstLine="0"/>
        <w:jc w:val="left"/>
        <w:rPr>
          <w:i/>
          <w:sz w:val="17"/>
        </w:rPr>
      </w:pPr>
      <w:r>
        <w:rPr>
          <w:i/>
          <w:spacing w:val="-6"/>
          <w:sz w:val="17"/>
        </w:rPr>
        <w:t>*OHYES</w:t>
      </w:r>
      <w:r>
        <w:rPr>
          <w:i/>
          <w:sz w:val="17"/>
        </w:rPr>
        <w:t> </w:t>
      </w:r>
      <w:r>
        <w:rPr>
          <w:i/>
          <w:spacing w:val="-6"/>
          <w:sz w:val="17"/>
        </w:rPr>
        <w:t>questionnaire</w:t>
      </w:r>
      <w:r>
        <w:rPr>
          <w:i/>
          <w:spacing w:val="-1"/>
          <w:sz w:val="17"/>
        </w:rPr>
        <w:t> </w:t>
      </w:r>
      <w:r>
        <w:rPr>
          <w:i/>
          <w:spacing w:val="-6"/>
          <w:sz w:val="17"/>
        </w:rPr>
        <w:t>asked</w:t>
      </w:r>
      <w:r>
        <w:rPr>
          <w:i/>
          <w:spacing w:val="-2"/>
          <w:sz w:val="17"/>
        </w:rPr>
        <w:t> </w:t>
      </w:r>
      <w:r>
        <w:rPr>
          <w:i/>
          <w:spacing w:val="-6"/>
          <w:sz w:val="17"/>
        </w:rPr>
        <w:t>this</w:t>
      </w:r>
      <w:r>
        <w:rPr>
          <w:i/>
          <w:spacing w:val="-2"/>
          <w:sz w:val="17"/>
        </w:rPr>
        <w:t> </w:t>
      </w:r>
      <w:r>
        <w:rPr>
          <w:i/>
          <w:spacing w:val="-6"/>
          <w:sz w:val="17"/>
        </w:rPr>
        <w:t>question</w:t>
      </w:r>
      <w:r>
        <w:rPr>
          <w:i/>
          <w:spacing w:val="-1"/>
          <w:sz w:val="17"/>
        </w:rPr>
        <w:t> </w:t>
      </w:r>
      <w:r>
        <w:rPr>
          <w:i/>
          <w:spacing w:val="-6"/>
          <w:sz w:val="17"/>
        </w:rPr>
        <w:t>slightly</w:t>
      </w:r>
      <w:r>
        <w:rPr>
          <w:i/>
          <w:spacing w:val="-2"/>
          <w:sz w:val="17"/>
        </w:rPr>
        <w:t> </w:t>
      </w:r>
      <w:r>
        <w:rPr>
          <w:i/>
          <w:spacing w:val="-6"/>
          <w:sz w:val="17"/>
        </w:rPr>
        <w:t>different</w:t>
      </w:r>
      <w:r>
        <w:rPr>
          <w:i/>
          <w:spacing w:val="1"/>
          <w:sz w:val="17"/>
        </w:rPr>
        <w:t> </w:t>
      </w:r>
      <w:r>
        <w:rPr>
          <w:i/>
          <w:spacing w:val="-6"/>
          <w:sz w:val="17"/>
        </w:rPr>
        <w:t>from</w:t>
      </w:r>
      <w:r>
        <w:rPr>
          <w:i/>
          <w:sz w:val="17"/>
        </w:rPr>
        <w:t> </w:t>
      </w:r>
      <w:r>
        <w:rPr>
          <w:i/>
          <w:spacing w:val="-6"/>
          <w:sz w:val="17"/>
        </w:rPr>
        <w:t>the</w:t>
      </w:r>
      <w:r>
        <w:rPr>
          <w:i/>
          <w:spacing w:val="-3"/>
          <w:sz w:val="17"/>
        </w:rPr>
        <w:t> </w:t>
      </w:r>
      <w:r>
        <w:rPr>
          <w:i/>
          <w:spacing w:val="-6"/>
          <w:sz w:val="17"/>
        </w:rPr>
        <w:t>YRBSS.</w:t>
      </w:r>
      <w:r>
        <w:rPr>
          <w:i/>
          <w:sz w:val="17"/>
        </w:rPr>
        <w:t> </w:t>
      </w:r>
      <w:r>
        <w:rPr>
          <w:i/>
          <w:spacing w:val="-6"/>
          <w:sz w:val="17"/>
        </w:rPr>
        <w:t>Please</w:t>
      </w:r>
      <w:r>
        <w:rPr>
          <w:i/>
          <w:spacing w:val="-1"/>
          <w:sz w:val="17"/>
        </w:rPr>
        <w:t> </w:t>
      </w:r>
      <w:r>
        <w:rPr>
          <w:i/>
          <w:spacing w:val="-6"/>
          <w:sz w:val="17"/>
        </w:rPr>
        <w:t>compare</w:t>
      </w:r>
      <w:r>
        <w:rPr>
          <w:i/>
          <w:spacing w:val="-1"/>
          <w:sz w:val="17"/>
        </w:rPr>
        <w:t> </w:t>
      </w:r>
      <w:r>
        <w:rPr>
          <w:i/>
          <w:spacing w:val="-6"/>
          <w:sz w:val="17"/>
        </w:rPr>
        <w:t>with</w:t>
      </w:r>
      <w:r>
        <w:rPr>
          <w:i/>
          <w:sz w:val="17"/>
        </w:rPr>
        <w:t> </w:t>
      </w:r>
      <w:r>
        <w:rPr>
          <w:i/>
          <w:spacing w:val="-6"/>
          <w:sz w:val="17"/>
        </w:rPr>
        <w:t>caution.</w:t>
      </w:r>
    </w:p>
    <w:p>
      <w:pPr>
        <w:spacing w:line="198" w:lineRule="exact" w:before="0"/>
        <w:ind w:left="144" w:right="0" w:firstLine="0"/>
        <w:jc w:val="left"/>
        <w:rPr>
          <w:i/>
          <w:sz w:val="17"/>
        </w:rPr>
      </w:pPr>
      <w:r>
        <w:rPr>
          <w:i/>
          <w:spacing w:val="-6"/>
          <w:sz w:val="17"/>
        </w:rPr>
        <w:t>**YRBS</w:t>
      </w:r>
      <w:r>
        <w:rPr>
          <w:i/>
          <w:spacing w:val="-1"/>
          <w:sz w:val="17"/>
        </w:rPr>
        <w:t> </w:t>
      </w:r>
      <w:r>
        <w:rPr>
          <w:i/>
          <w:spacing w:val="-6"/>
          <w:sz w:val="17"/>
        </w:rPr>
        <w:t>is</w:t>
      </w:r>
      <w:r>
        <w:rPr>
          <w:i/>
          <w:spacing w:val="-2"/>
          <w:sz w:val="17"/>
        </w:rPr>
        <w:t> </w:t>
      </w:r>
      <w:r>
        <w:rPr>
          <w:i/>
          <w:spacing w:val="-6"/>
          <w:sz w:val="17"/>
        </w:rPr>
        <w:t>for</w:t>
      </w:r>
      <w:r>
        <w:rPr>
          <w:i/>
          <w:spacing w:val="-3"/>
          <w:sz w:val="17"/>
        </w:rPr>
        <w:t> </w:t>
      </w:r>
      <w:r>
        <w:rPr>
          <w:i/>
          <w:spacing w:val="-6"/>
          <w:sz w:val="17"/>
        </w:rPr>
        <w:t>youth</w:t>
      </w:r>
      <w:r>
        <w:rPr>
          <w:i/>
          <w:spacing w:val="-1"/>
          <w:sz w:val="17"/>
        </w:rPr>
        <w:t> </w:t>
      </w:r>
      <w:r>
        <w:rPr>
          <w:i/>
          <w:spacing w:val="-6"/>
          <w:sz w:val="17"/>
        </w:rPr>
        <w:t>who</w:t>
      </w:r>
      <w:r>
        <w:rPr>
          <w:i/>
          <w:spacing w:val="-2"/>
          <w:sz w:val="17"/>
        </w:rPr>
        <w:t> </w:t>
      </w:r>
      <w:r>
        <w:rPr>
          <w:i/>
          <w:spacing w:val="-6"/>
          <w:sz w:val="17"/>
        </w:rPr>
        <w:t>were</w:t>
      </w:r>
      <w:r>
        <w:rPr>
          <w:i/>
          <w:spacing w:val="-1"/>
          <w:sz w:val="17"/>
        </w:rPr>
        <w:t> </w:t>
      </w:r>
      <w:r>
        <w:rPr>
          <w:i/>
          <w:spacing w:val="-6"/>
          <w:sz w:val="17"/>
        </w:rPr>
        <w:t>ever</w:t>
      </w:r>
      <w:r>
        <w:rPr>
          <w:i/>
          <w:spacing w:val="-3"/>
          <w:sz w:val="17"/>
        </w:rPr>
        <w:t> </w:t>
      </w:r>
      <w:r>
        <w:rPr>
          <w:i/>
          <w:spacing w:val="-6"/>
          <w:sz w:val="17"/>
        </w:rPr>
        <w:t>offered,</w:t>
      </w:r>
      <w:r>
        <w:rPr>
          <w:i/>
          <w:sz w:val="17"/>
        </w:rPr>
        <w:t> </w:t>
      </w:r>
      <w:r>
        <w:rPr>
          <w:i/>
          <w:spacing w:val="-6"/>
          <w:sz w:val="17"/>
        </w:rPr>
        <w:t>sold,</w:t>
      </w:r>
      <w:r>
        <w:rPr>
          <w:i/>
          <w:sz w:val="17"/>
        </w:rPr>
        <w:t> </w:t>
      </w:r>
      <w:r>
        <w:rPr>
          <w:i/>
          <w:spacing w:val="-6"/>
          <w:sz w:val="17"/>
        </w:rPr>
        <w:t>or</w:t>
      </w:r>
      <w:r>
        <w:rPr>
          <w:i/>
          <w:spacing w:val="-3"/>
          <w:sz w:val="17"/>
        </w:rPr>
        <w:t> </w:t>
      </w:r>
      <w:r>
        <w:rPr>
          <w:i/>
          <w:spacing w:val="-6"/>
          <w:sz w:val="17"/>
        </w:rPr>
        <w:t>given</w:t>
      </w:r>
      <w:r>
        <w:rPr>
          <w:i/>
          <w:spacing w:val="-1"/>
          <w:sz w:val="17"/>
        </w:rPr>
        <w:t> </w:t>
      </w:r>
      <w:r>
        <w:rPr>
          <w:i/>
          <w:spacing w:val="-6"/>
          <w:sz w:val="17"/>
        </w:rPr>
        <w:t>an</w:t>
      </w:r>
      <w:r>
        <w:rPr>
          <w:i/>
          <w:spacing w:val="-2"/>
          <w:sz w:val="17"/>
        </w:rPr>
        <w:t> </w:t>
      </w:r>
      <w:r>
        <w:rPr>
          <w:i/>
          <w:spacing w:val="-6"/>
          <w:sz w:val="17"/>
        </w:rPr>
        <w:t>illegal</w:t>
      </w:r>
      <w:r>
        <w:rPr>
          <w:i/>
          <w:spacing w:val="-1"/>
          <w:sz w:val="17"/>
        </w:rPr>
        <w:t> </w:t>
      </w:r>
      <w:r>
        <w:rPr>
          <w:i/>
          <w:spacing w:val="-6"/>
          <w:sz w:val="17"/>
        </w:rPr>
        <w:t>drug</w:t>
      </w:r>
      <w:r>
        <w:rPr>
          <w:i/>
          <w:spacing w:val="-3"/>
          <w:sz w:val="17"/>
        </w:rPr>
        <w:t> </w:t>
      </w:r>
      <w:r>
        <w:rPr>
          <w:i/>
          <w:spacing w:val="-6"/>
          <w:sz w:val="17"/>
        </w:rPr>
        <w:t>on</w:t>
      </w:r>
      <w:r>
        <w:rPr>
          <w:i/>
          <w:spacing w:val="-1"/>
          <w:sz w:val="17"/>
        </w:rPr>
        <w:t> </w:t>
      </w:r>
      <w:r>
        <w:rPr>
          <w:i/>
          <w:spacing w:val="-6"/>
          <w:sz w:val="17"/>
        </w:rPr>
        <w:t>school</w:t>
      </w:r>
      <w:r>
        <w:rPr>
          <w:i/>
          <w:spacing w:val="-2"/>
          <w:sz w:val="17"/>
        </w:rPr>
        <w:t> </w:t>
      </w:r>
      <w:r>
        <w:rPr>
          <w:i/>
          <w:spacing w:val="-6"/>
          <w:sz w:val="17"/>
        </w:rPr>
        <w:t>property</w:t>
      </w:r>
    </w:p>
    <w:p>
      <w:pPr>
        <w:spacing w:after="0" w:line="198" w:lineRule="exact"/>
        <w:jc w:val="left"/>
        <w:rPr>
          <w:i/>
          <w:sz w:val="17"/>
        </w:rPr>
        <w:sectPr>
          <w:pgSz w:w="15840" w:h="12240" w:orient="landscape"/>
          <w:pgMar w:header="0" w:footer="735" w:top="1120" w:bottom="920" w:left="720" w:right="360"/>
        </w:sect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70"/>
        <w:gridCol w:w="1192"/>
        <w:gridCol w:w="1192"/>
        <w:gridCol w:w="1192"/>
        <w:gridCol w:w="1271"/>
        <w:gridCol w:w="1273"/>
        <w:gridCol w:w="1278"/>
        <w:gridCol w:w="1283"/>
        <w:gridCol w:w="1283"/>
      </w:tblGrid>
      <w:tr>
        <w:trPr>
          <w:trHeight w:val="1290" w:hRule="atLeast"/>
        </w:trPr>
        <w:tc>
          <w:tcPr>
            <w:tcW w:w="4370" w:type="dxa"/>
            <w:shd w:val="clear" w:color="auto" w:fill="1F487C"/>
          </w:tcPr>
          <w:p>
            <w:pPr>
              <w:pStyle w:val="TableParagraph"/>
              <w:jc w:val="left"/>
              <w:rPr>
                <w:i/>
                <w:sz w:val="18"/>
              </w:rPr>
            </w:pPr>
          </w:p>
          <w:p>
            <w:pPr>
              <w:pStyle w:val="TableParagraph"/>
              <w:spacing w:before="107"/>
              <w:jc w:val="left"/>
              <w:rPr>
                <w:i/>
                <w:sz w:val="18"/>
              </w:rPr>
            </w:pPr>
          </w:p>
          <w:p>
            <w:pPr>
              <w:pStyle w:val="TableParagraph"/>
              <w:ind w:left="9"/>
              <w:rPr>
                <w:b/>
                <w:sz w:val="18"/>
              </w:rPr>
            </w:pPr>
            <w:r>
              <w:rPr>
                <w:b/>
                <w:color w:val="FFFFFF"/>
                <w:sz w:val="18"/>
              </w:rPr>
              <w:t>Youth</w:t>
            </w:r>
            <w:r>
              <w:rPr>
                <w:b/>
                <w:color w:val="FFFFFF"/>
                <w:spacing w:val="-1"/>
                <w:sz w:val="18"/>
              </w:rPr>
              <w:t> </w:t>
            </w:r>
            <w:r>
              <w:rPr>
                <w:b/>
                <w:color w:val="FFFFFF"/>
                <w:spacing w:val="-2"/>
                <w:sz w:val="18"/>
              </w:rPr>
              <w:t>Variables</w:t>
            </w:r>
          </w:p>
        </w:tc>
        <w:tc>
          <w:tcPr>
            <w:tcW w:w="1192" w:type="dxa"/>
            <w:shd w:val="clear" w:color="auto" w:fill="1F487C"/>
          </w:tcPr>
          <w:p>
            <w:pPr>
              <w:pStyle w:val="TableParagraph"/>
              <w:spacing w:before="214"/>
              <w:ind w:left="292" w:right="281" w:firstLine="9"/>
              <w:jc w:val="both"/>
              <w:rPr>
                <w:b/>
                <w:sz w:val="18"/>
              </w:rPr>
            </w:pPr>
            <w:r>
              <w:rPr>
                <w:b/>
                <w:color w:val="FFFFFF"/>
                <w:spacing w:val="-2"/>
                <w:sz w:val="18"/>
              </w:rPr>
              <w:t>Seneca County </w:t>
            </w:r>
            <w:r>
              <w:rPr>
                <w:b/>
                <w:color w:val="FFFFFF"/>
                <w:spacing w:val="-4"/>
                <w:sz w:val="18"/>
              </w:rPr>
              <w:t>2009</w:t>
            </w:r>
          </w:p>
          <w:p>
            <w:pPr>
              <w:pStyle w:val="TableParagraph"/>
              <w:ind w:left="218"/>
              <w:jc w:val="left"/>
              <w:rPr>
                <w:b/>
                <w:sz w:val="18"/>
              </w:rPr>
            </w:pPr>
            <w:r>
              <w:rPr>
                <w:b/>
                <w:color w:val="FFFFFF"/>
                <w:spacing w:val="-2"/>
                <w:sz w:val="18"/>
              </w:rPr>
              <w:t>(6</w:t>
            </w:r>
            <w:r>
              <w:rPr>
                <w:b/>
                <w:color w:val="FFFFFF"/>
                <w:spacing w:val="-2"/>
                <w:position w:val="5"/>
                <w:sz w:val="12"/>
              </w:rPr>
              <w:t>th</w:t>
            </w:r>
            <w:r>
              <w:rPr>
                <w:b/>
                <w:color w:val="FFFFFF"/>
                <w:spacing w:val="-2"/>
                <w:sz w:val="18"/>
              </w:rPr>
              <w:t>-12</w:t>
            </w:r>
            <w:r>
              <w:rPr>
                <w:b/>
                <w:color w:val="FFFFFF"/>
                <w:spacing w:val="-2"/>
                <w:position w:val="5"/>
                <w:sz w:val="12"/>
              </w:rPr>
              <w:t>th</w:t>
            </w:r>
            <w:r>
              <w:rPr>
                <w:b/>
                <w:color w:val="FFFFFF"/>
                <w:spacing w:val="-2"/>
                <w:sz w:val="18"/>
              </w:rPr>
              <w:t>)</w:t>
            </w:r>
          </w:p>
        </w:tc>
        <w:tc>
          <w:tcPr>
            <w:tcW w:w="1192" w:type="dxa"/>
            <w:shd w:val="clear" w:color="auto" w:fill="1F487C"/>
          </w:tcPr>
          <w:p>
            <w:pPr>
              <w:pStyle w:val="TableParagraph"/>
              <w:spacing w:before="214"/>
              <w:ind w:left="293" w:right="280" w:firstLine="9"/>
              <w:jc w:val="both"/>
              <w:rPr>
                <w:b/>
                <w:sz w:val="18"/>
              </w:rPr>
            </w:pPr>
            <w:r>
              <w:rPr>
                <w:b/>
                <w:color w:val="FFFFFF"/>
                <w:spacing w:val="-2"/>
                <w:sz w:val="18"/>
              </w:rPr>
              <w:t>Seneca County </w:t>
            </w:r>
            <w:r>
              <w:rPr>
                <w:b/>
                <w:color w:val="FFFFFF"/>
                <w:spacing w:val="-4"/>
                <w:sz w:val="18"/>
              </w:rPr>
              <w:t>2013</w:t>
            </w:r>
          </w:p>
          <w:p>
            <w:pPr>
              <w:pStyle w:val="TableParagraph"/>
              <w:ind w:left="219"/>
              <w:jc w:val="left"/>
              <w:rPr>
                <w:b/>
                <w:sz w:val="18"/>
              </w:rPr>
            </w:pPr>
            <w:r>
              <w:rPr>
                <w:b/>
                <w:color w:val="FFFFFF"/>
                <w:spacing w:val="-2"/>
                <w:sz w:val="18"/>
              </w:rPr>
              <w:t>(6</w:t>
            </w:r>
            <w:r>
              <w:rPr>
                <w:b/>
                <w:color w:val="FFFFFF"/>
                <w:spacing w:val="-2"/>
                <w:position w:val="5"/>
                <w:sz w:val="12"/>
              </w:rPr>
              <w:t>th</w:t>
            </w:r>
            <w:r>
              <w:rPr>
                <w:b/>
                <w:color w:val="FFFFFF"/>
                <w:spacing w:val="-2"/>
                <w:sz w:val="18"/>
              </w:rPr>
              <w:t>-12</w:t>
            </w:r>
            <w:r>
              <w:rPr>
                <w:b/>
                <w:color w:val="FFFFFF"/>
                <w:spacing w:val="-2"/>
                <w:position w:val="5"/>
                <w:sz w:val="12"/>
              </w:rPr>
              <w:t>th</w:t>
            </w:r>
            <w:r>
              <w:rPr>
                <w:b/>
                <w:color w:val="FFFFFF"/>
                <w:spacing w:val="-2"/>
                <w:sz w:val="18"/>
              </w:rPr>
              <w:t>)</w:t>
            </w:r>
          </w:p>
        </w:tc>
        <w:tc>
          <w:tcPr>
            <w:tcW w:w="1192" w:type="dxa"/>
            <w:shd w:val="clear" w:color="auto" w:fill="1F487C"/>
          </w:tcPr>
          <w:p>
            <w:pPr>
              <w:pStyle w:val="TableParagraph"/>
              <w:spacing w:before="214"/>
              <w:ind w:left="294" w:right="279" w:firstLine="9"/>
              <w:jc w:val="both"/>
              <w:rPr>
                <w:b/>
                <w:sz w:val="18"/>
              </w:rPr>
            </w:pPr>
            <w:r>
              <w:rPr>
                <w:b/>
                <w:color w:val="FFFFFF"/>
                <w:spacing w:val="-2"/>
                <w:sz w:val="18"/>
              </w:rPr>
              <w:t>Seneca County </w:t>
            </w:r>
            <w:r>
              <w:rPr>
                <w:b/>
                <w:color w:val="FFFFFF"/>
                <w:spacing w:val="-4"/>
                <w:sz w:val="18"/>
              </w:rPr>
              <w:t>2016</w:t>
            </w:r>
          </w:p>
          <w:p>
            <w:pPr>
              <w:pStyle w:val="TableParagraph"/>
              <w:ind w:left="220"/>
              <w:jc w:val="left"/>
              <w:rPr>
                <w:b/>
                <w:sz w:val="18"/>
              </w:rPr>
            </w:pPr>
            <w:r>
              <w:rPr>
                <w:b/>
                <w:color w:val="FFFFFF"/>
                <w:spacing w:val="-2"/>
                <w:sz w:val="18"/>
              </w:rPr>
              <w:t>(6</w:t>
            </w:r>
            <w:r>
              <w:rPr>
                <w:b/>
                <w:color w:val="FFFFFF"/>
                <w:spacing w:val="-2"/>
                <w:position w:val="5"/>
                <w:sz w:val="12"/>
              </w:rPr>
              <w:t>th</w:t>
            </w:r>
            <w:r>
              <w:rPr>
                <w:b/>
                <w:color w:val="FFFFFF"/>
                <w:spacing w:val="-2"/>
                <w:sz w:val="18"/>
              </w:rPr>
              <w:t>-12</w:t>
            </w:r>
            <w:r>
              <w:rPr>
                <w:b/>
                <w:color w:val="FFFFFF"/>
                <w:spacing w:val="-2"/>
                <w:position w:val="5"/>
                <w:sz w:val="12"/>
              </w:rPr>
              <w:t>th</w:t>
            </w:r>
            <w:r>
              <w:rPr>
                <w:b/>
                <w:color w:val="FFFFFF"/>
                <w:spacing w:val="-2"/>
                <w:sz w:val="18"/>
              </w:rPr>
              <w:t>)</w:t>
            </w:r>
          </w:p>
        </w:tc>
        <w:tc>
          <w:tcPr>
            <w:tcW w:w="1271" w:type="dxa"/>
            <w:shd w:val="clear" w:color="auto" w:fill="1F487C"/>
          </w:tcPr>
          <w:p>
            <w:pPr>
              <w:pStyle w:val="TableParagraph"/>
              <w:ind w:left="336" w:right="317" w:firstLine="7"/>
              <w:jc w:val="both"/>
              <w:rPr>
                <w:b/>
                <w:sz w:val="18"/>
              </w:rPr>
            </w:pPr>
            <w:r>
              <w:rPr>
                <w:b/>
                <w:color w:val="FFFFFF"/>
                <w:spacing w:val="-2"/>
                <w:sz w:val="18"/>
              </w:rPr>
              <w:t>Seneca County 2018/</w:t>
            </w:r>
          </w:p>
          <w:p>
            <w:pPr>
              <w:pStyle w:val="TableParagraph"/>
              <w:spacing w:line="214" w:lineRule="exact"/>
              <w:ind w:left="16" w:right="5"/>
              <w:rPr>
                <w:b/>
                <w:sz w:val="18"/>
              </w:rPr>
            </w:pPr>
            <w:r>
              <w:rPr>
                <w:b/>
                <w:color w:val="FFFFFF"/>
                <w:spacing w:val="-4"/>
                <w:sz w:val="18"/>
              </w:rPr>
              <w:t>2019</w:t>
            </w:r>
          </w:p>
          <w:p>
            <w:pPr>
              <w:pStyle w:val="TableParagraph"/>
              <w:spacing w:line="214" w:lineRule="exact"/>
              <w:ind w:left="16"/>
              <w:rPr>
                <w:b/>
                <w:sz w:val="18"/>
              </w:rPr>
            </w:pPr>
            <w:r>
              <w:rPr>
                <w:b/>
                <w:color w:val="FFFFFF"/>
                <w:spacing w:val="-4"/>
                <w:sz w:val="18"/>
              </w:rPr>
              <w:t>OHYES</w:t>
            </w:r>
          </w:p>
          <w:p>
            <w:pPr>
              <w:pStyle w:val="TableParagraph"/>
              <w:spacing w:line="195" w:lineRule="exact" w:before="1"/>
              <w:ind w:left="16" w:right="1"/>
              <w:rPr>
                <w:b/>
                <w:sz w:val="18"/>
              </w:rPr>
            </w:pPr>
            <w:r>
              <w:rPr>
                <w:b/>
                <w:color w:val="FFFFFF"/>
                <w:sz w:val="18"/>
              </w:rPr>
              <w:t>(7</w:t>
            </w:r>
            <w:r>
              <w:rPr>
                <w:b/>
                <w:color w:val="FFFFFF"/>
                <w:position w:val="5"/>
                <w:sz w:val="12"/>
              </w:rPr>
              <w:t>th</w:t>
            </w:r>
            <w:r>
              <w:rPr>
                <w:b/>
                <w:color w:val="FFFFFF"/>
                <w:sz w:val="18"/>
              </w:rPr>
              <w:t>–</w:t>
            </w:r>
            <w:r>
              <w:rPr>
                <w:b/>
                <w:color w:val="FFFFFF"/>
                <w:spacing w:val="-2"/>
                <w:sz w:val="18"/>
              </w:rPr>
              <w:t> 12</w:t>
            </w:r>
            <w:r>
              <w:rPr>
                <w:b/>
                <w:color w:val="FFFFFF"/>
                <w:spacing w:val="-2"/>
                <w:position w:val="5"/>
                <w:sz w:val="12"/>
              </w:rPr>
              <w:t>th</w:t>
            </w:r>
            <w:r>
              <w:rPr>
                <w:b/>
                <w:color w:val="FFFFFF"/>
                <w:spacing w:val="-2"/>
                <w:sz w:val="18"/>
              </w:rPr>
              <w:t>)</w:t>
            </w:r>
          </w:p>
        </w:tc>
        <w:tc>
          <w:tcPr>
            <w:tcW w:w="1273" w:type="dxa"/>
            <w:shd w:val="clear" w:color="auto" w:fill="1F487C"/>
          </w:tcPr>
          <w:p>
            <w:pPr>
              <w:pStyle w:val="TableParagraph"/>
              <w:spacing w:before="108"/>
              <w:ind w:left="337" w:right="318" w:firstLine="2"/>
              <w:rPr>
                <w:b/>
                <w:sz w:val="18"/>
              </w:rPr>
            </w:pPr>
            <w:r>
              <w:rPr>
                <w:b/>
                <w:color w:val="FFFFFF"/>
                <w:spacing w:val="-2"/>
                <w:sz w:val="18"/>
              </w:rPr>
              <w:t>Seneca County </w:t>
            </w:r>
            <w:r>
              <w:rPr>
                <w:b/>
                <w:color w:val="FFFFFF"/>
                <w:spacing w:val="-4"/>
                <w:sz w:val="18"/>
              </w:rPr>
              <w:t>2022 OHYES</w:t>
            </w:r>
          </w:p>
          <w:p>
            <w:pPr>
              <w:pStyle w:val="TableParagraph"/>
              <w:spacing w:line="213" w:lineRule="exact"/>
              <w:ind w:left="20"/>
              <w:rPr>
                <w:b/>
                <w:sz w:val="18"/>
              </w:rPr>
            </w:pPr>
            <w:r>
              <w:rPr>
                <w:b/>
                <w:color w:val="FFFFFF"/>
                <w:spacing w:val="-2"/>
                <w:sz w:val="18"/>
              </w:rPr>
              <w:t>(7</w:t>
            </w:r>
            <w:r>
              <w:rPr>
                <w:b/>
                <w:color w:val="FFFFFF"/>
                <w:spacing w:val="-2"/>
                <w:position w:val="5"/>
                <w:sz w:val="12"/>
              </w:rPr>
              <w:t>th</w:t>
            </w:r>
            <w:r>
              <w:rPr>
                <w:b/>
                <w:color w:val="FFFFFF"/>
                <w:spacing w:val="-2"/>
                <w:sz w:val="18"/>
              </w:rPr>
              <w:t>-12</w:t>
            </w:r>
            <w:r>
              <w:rPr>
                <w:b/>
                <w:color w:val="FFFFFF"/>
                <w:spacing w:val="-2"/>
                <w:position w:val="5"/>
                <w:sz w:val="12"/>
              </w:rPr>
              <w:t>th</w:t>
            </w:r>
            <w:r>
              <w:rPr>
                <w:b/>
                <w:color w:val="FFFFFF"/>
                <w:spacing w:val="-2"/>
                <w:sz w:val="18"/>
              </w:rPr>
              <w:t>)</w:t>
            </w:r>
          </w:p>
        </w:tc>
        <w:tc>
          <w:tcPr>
            <w:tcW w:w="1278" w:type="dxa"/>
            <w:shd w:val="clear" w:color="auto" w:fill="1F487C"/>
          </w:tcPr>
          <w:p>
            <w:pPr>
              <w:pStyle w:val="TableParagraph"/>
              <w:spacing w:before="108"/>
              <w:ind w:left="340" w:right="319" w:firstLine="2"/>
              <w:rPr>
                <w:b/>
                <w:sz w:val="18"/>
              </w:rPr>
            </w:pPr>
            <w:r>
              <w:rPr>
                <w:b/>
                <w:color w:val="FFFFFF"/>
                <w:spacing w:val="-2"/>
                <w:sz w:val="18"/>
              </w:rPr>
              <w:t>Seneca County </w:t>
            </w:r>
            <w:r>
              <w:rPr>
                <w:b/>
                <w:color w:val="FFFFFF"/>
                <w:spacing w:val="-4"/>
                <w:sz w:val="18"/>
              </w:rPr>
              <w:t>2022 OHYES</w:t>
            </w:r>
          </w:p>
          <w:p>
            <w:pPr>
              <w:pStyle w:val="TableParagraph"/>
              <w:spacing w:line="213" w:lineRule="exact"/>
              <w:ind w:left="21" w:right="3"/>
              <w:rPr>
                <w:b/>
                <w:sz w:val="18"/>
              </w:rPr>
            </w:pPr>
            <w:r>
              <w:rPr>
                <w:b/>
                <w:color w:val="FFFFFF"/>
                <w:spacing w:val="-2"/>
                <w:sz w:val="18"/>
              </w:rPr>
              <w:t>(9</w:t>
            </w:r>
            <w:r>
              <w:rPr>
                <w:b/>
                <w:color w:val="FFFFFF"/>
                <w:spacing w:val="-2"/>
                <w:position w:val="5"/>
                <w:sz w:val="12"/>
              </w:rPr>
              <w:t>th</w:t>
            </w:r>
            <w:r>
              <w:rPr>
                <w:b/>
                <w:color w:val="FFFFFF"/>
                <w:spacing w:val="-2"/>
                <w:sz w:val="18"/>
              </w:rPr>
              <w:t>-12</w:t>
            </w:r>
            <w:r>
              <w:rPr>
                <w:b/>
                <w:color w:val="FFFFFF"/>
                <w:spacing w:val="-2"/>
                <w:position w:val="5"/>
                <w:sz w:val="12"/>
              </w:rPr>
              <w:t>th</w:t>
            </w:r>
            <w:r>
              <w:rPr>
                <w:b/>
                <w:color w:val="FFFFFF"/>
                <w:spacing w:val="-2"/>
                <w:sz w:val="18"/>
              </w:rPr>
              <w:t>)</w:t>
            </w:r>
          </w:p>
        </w:tc>
        <w:tc>
          <w:tcPr>
            <w:tcW w:w="1283" w:type="dxa"/>
            <w:shd w:val="clear" w:color="auto" w:fill="1F487C"/>
          </w:tcPr>
          <w:p>
            <w:pPr>
              <w:pStyle w:val="TableParagraph"/>
              <w:spacing w:before="106"/>
              <w:jc w:val="left"/>
              <w:rPr>
                <w:i/>
                <w:sz w:val="18"/>
              </w:rPr>
            </w:pPr>
          </w:p>
          <w:p>
            <w:pPr>
              <w:pStyle w:val="TableParagraph"/>
              <w:ind w:left="438" w:right="417" w:firstLine="2"/>
              <w:rPr>
                <w:b/>
                <w:sz w:val="18"/>
              </w:rPr>
            </w:pPr>
            <w:r>
              <w:rPr>
                <w:b/>
                <w:color w:val="FFFFFF"/>
                <w:spacing w:val="-4"/>
                <w:sz w:val="18"/>
              </w:rPr>
              <w:t>Ohio 2019</w:t>
            </w:r>
          </w:p>
          <w:p>
            <w:pPr>
              <w:pStyle w:val="TableParagraph"/>
              <w:spacing w:before="2"/>
              <w:ind w:left="27" w:right="7"/>
              <w:rPr>
                <w:b/>
                <w:sz w:val="18"/>
              </w:rPr>
            </w:pPr>
            <w:r>
              <w:rPr>
                <w:b/>
                <w:color w:val="FFFFFF"/>
                <w:spacing w:val="-2"/>
                <w:sz w:val="18"/>
              </w:rPr>
              <w:t>(9</w:t>
            </w:r>
            <w:r>
              <w:rPr>
                <w:b/>
                <w:color w:val="FFFFFF"/>
                <w:spacing w:val="-2"/>
                <w:position w:val="5"/>
                <w:sz w:val="12"/>
              </w:rPr>
              <w:t>th</w:t>
            </w:r>
            <w:r>
              <w:rPr>
                <w:b/>
                <w:color w:val="FFFFFF"/>
                <w:spacing w:val="-2"/>
                <w:sz w:val="18"/>
              </w:rPr>
              <w:t>-12</w:t>
            </w:r>
            <w:r>
              <w:rPr>
                <w:b/>
                <w:color w:val="FFFFFF"/>
                <w:spacing w:val="-2"/>
                <w:position w:val="5"/>
                <w:sz w:val="12"/>
              </w:rPr>
              <w:t>th</w:t>
            </w:r>
            <w:r>
              <w:rPr>
                <w:b/>
                <w:color w:val="FFFFFF"/>
                <w:spacing w:val="-2"/>
                <w:sz w:val="18"/>
              </w:rPr>
              <w:t>)</w:t>
            </w:r>
          </w:p>
        </w:tc>
        <w:tc>
          <w:tcPr>
            <w:tcW w:w="1283" w:type="dxa"/>
            <w:shd w:val="clear" w:color="auto" w:fill="1F487C"/>
          </w:tcPr>
          <w:p>
            <w:pPr>
              <w:pStyle w:val="TableParagraph"/>
              <w:spacing w:before="106"/>
              <w:jc w:val="left"/>
              <w:rPr>
                <w:i/>
                <w:sz w:val="18"/>
              </w:rPr>
            </w:pPr>
          </w:p>
          <w:p>
            <w:pPr>
              <w:pStyle w:val="TableParagraph"/>
              <w:ind w:left="441" w:right="416" w:firstLine="1"/>
              <w:rPr>
                <w:b/>
                <w:sz w:val="18"/>
              </w:rPr>
            </w:pPr>
            <w:r>
              <w:rPr>
                <w:b/>
                <w:color w:val="FFFFFF"/>
                <w:spacing w:val="-4"/>
                <w:sz w:val="18"/>
              </w:rPr>
              <w:t>U.S. 2019</w:t>
            </w:r>
          </w:p>
          <w:p>
            <w:pPr>
              <w:pStyle w:val="TableParagraph"/>
              <w:spacing w:before="2"/>
              <w:ind w:left="27"/>
              <w:rPr>
                <w:b/>
                <w:sz w:val="18"/>
              </w:rPr>
            </w:pPr>
            <w:r>
              <w:rPr>
                <w:b/>
                <w:color w:val="FFFFFF"/>
                <w:spacing w:val="-2"/>
                <w:sz w:val="18"/>
              </w:rPr>
              <w:t>(9</w:t>
            </w:r>
            <w:r>
              <w:rPr>
                <w:b/>
                <w:color w:val="FFFFFF"/>
                <w:spacing w:val="-2"/>
                <w:position w:val="5"/>
                <w:sz w:val="12"/>
              </w:rPr>
              <w:t>th</w:t>
            </w:r>
            <w:r>
              <w:rPr>
                <w:b/>
                <w:color w:val="FFFFFF"/>
                <w:spacing w:val="-2"/>
                <w:sz w:val="18"/>
              </w:rPr>
              <w:t>-12</w:t>
            </w:r>
            <w:r>
              <w:rPr>
                <w:b/>
                <w:color w:val="FFFFFF"/>
                <w:spacing w:val="-2"/>
                <w:position w:val="5"/>
                <w:sz w:val="12"/>
              </w:rPr>
              <w:t>th</w:t>
            </w:r>
            <w:r>
              <w:rPr>
                <w:b/>
                <w:color w:val="FFFFFF"/>
                <w:spacing w:val="-2"/>
                <w:sz w:val="18"/>
              </w:rPr>
              <w:t>)</w:t>
            </w:r>
          </w:p>
        </w:tc>
      </w:tr>
      <w:tr>
        <w:trPr>
          <w:trHeight w:val="294" w:hRule="atLeast"/>
        </w:trPr>
        <w:tc>
          <w:tcPr>
            <w:tcW w:w="14334" w:type="dxa"/>
            <w:gridSpan w:val="9"/>
            <w:shd w:val="clear" w:color="auto" w:fill="538DD3"/>
          </w:tcPr>
          <w:p>
            <w:pPr>
              <w:pStyle w:val="TableParagraph"/>
              <w:spacing w:before="41"/>
              <w:ind w:left="21" w:right="6"/>
              <w:rPr>
                <w:b/>
                <w:sz w:val="18"/>
              </w:rPr>
            </w:pPr>
            <w:r>
              <w:rPr>
                <w:b/>
                <w:color w:val="FFFFFF"/>
                <w:sz w:val="18"/>
              </w:rPr>
              <w:t>Mental</w:t>
            </w:r>
            <w:r>
              <w:rPr>
                <w:b/>
                <w:color w:val="FFFFFF"/>
                <w:spacing w:val="-3"/>
                <w:sz w:val="18"/>
              </w:rPr>
              <w:t> </w:t>
            </w:r>
            <w:r>
              <w:rPr>
                <w:b/>
                <w:color w:val="FFFFFF"/>
                <w:spacing w:val="-2"/>
                <w:sz w:val="18"/>
              </w:rPr>
              <w:t>Health</w:t>
            </w:r>
          </w:p>
        </w:tc>
      </w:tr>
      <w:tr>
        <w:trPr>
          <w:trHeight w:val="726" w:hRule="atLeast"/>
        </w:trPr>
        <w:tc>
          <w:tcPr>
            <w:tcW w:w="4370" w:type="dxa"/>
            <w:shd w:val="clear" w:color="auto" w:fill="DBE4F0"/>
          </w:tcPr>
          <w:p>
            <w:pPr>
              <w:pStyle w:val="TableParagraph"/>
              <w:spacing w:before="38"/>
              <w:ind w:left="114" w:right="201"/>
              <w:jc w:val="left"/>
              <w:rPr>
                <w:sz w:val="18"/>
              </w:rPr>
            </w:pPr>
            <w:r>
              <w:rPr>
                <w:b/>
                <w:sz w:val="18"/>
              </w:rPr>
              <w:t>Felt sad or hopeless </w:t>
            </w:r>
            <w:r>
              <w:rPr>
                <w:sz w:val="18"/>
              </w:rPr>
              <w:t>(almost every day for 2 or more</w:t>
            </w:r>
            <w:r>
              <w:rPr>
                <w:spacing w:val="-5"/>
                <w:sz w:val="18"/>
              </w:rPr>
              <w:t> </w:t>
            </w:r>
            <w:r>
              <w:rPr>
                <w:sz w:val="18"/>
              </w:rPr>
              <w:t>weeks</w:t>
            </w:r>
            <w:r>
              <w:rPr>
                <w:spacing w:val="-4"/>
                <w:sz w:val="18"/>
              </w:rPr>
              <w:t> </w:t>
            </w:r>
            <w:r>
              <w:rPr>
                <w:sz w:val="18"/>
              </w:rPr>
              <w:t>in</w:t>
            </w:r>
            <w:r>
              <w:rPr>
                <w:spacing w:val="-5"/>
                <w:sz w:val="18"/>
              </w:rPr>
              <w:t> </w:t>
            </w:r>
            <w:r>
              <w:rPr>
                <w:sz w:val="18"/>
              </w:rPr>
              <w:t>a</w:t>
            </w:r>
            <w:r>
              <w:rPr>
                <w:spacing w:val="-5"/>
                <w:sz w:val="18"/>
              </w:rPr>
              <w:t> </w:t>
            </w:r>
            <w:r>
              <w:rPr>
                <w:sz w:val="18"/>
              </w:rPr>
              <w:t>row</w:t>
            </w:r>
            <w:r>
              <w:rPr>
                <w:spacing w:val="-5"/>
                <w:sz w:val="18"/>
              </w:rPr>
              <w:t> </w:t>
            </w:r>
            <w:r>
              <w:rPr>
                <w:sz w:val="18"/>
              </w:rPr>
              <w:t>so</w:t>
            </w:r>
            <w:r>
              <w:rPr>
                <w:spacing w:val="-4"/>
                <w:sz w:val="18"/>
              </w:rPr>
              <w:t> </w:t>
            </w:r>
            <w:r>
              <w:rPr>
                <w:sz w:val="18"/>
              </w:rPr>
              <w:t>that</w:t>
            </w:r>
            <w:r>
              <w:rPr>
                <w:spacing w:val="-5"/>
                <w:sz w:val="18"/>
              </w:rPr>
              <w:t> </w:t>
            </w:r>
            <w:r>
              <w:rPr>
                <w:sz w:val="18"/>
              </w:rPr>
              <w:t>they</w:t>
            </w:r>
            <w:r>
              <w:rPr>
                <w:spacing w:val="-5"/>
                <w:sz w:val="18"/>
              </w:rPr>
              <w:t> </w:t>
            </w:r>
            <w:r>
              <w:rPr>
                <w:sz w:val="18"/>
              </w:rPr>
              <w:t>stopped</w:t>
            </w:r>
            <w:r>
              <w:rPr>
                <w:spacing w:val="-5"/>
                <w:sz w:val="18"/>
              </w:rPr>
              <w:t> </w:t>
            </w:r>
            <w:r>
              <w:rPr>
                <w:sz w:val="18"/>
              </w:rPr>
              <w:t>doing some usual activities in the past 12 months)</w:t>
            </w:r>
          </w:p>
        </w:tc>
        <w:tc>
          <w:tcPr>
            <w:tcW w:w="1192" w:type="dxa"/>
          </w:tcPr>
          <w:p>
            <w:pPr>
              <w:pStyle w:val="TableParagraph"/>
              <w:spacing w:before="41"/>
              <w:jc w:val="left"/>
              <w:rPr>
                <w:i/>
                <w:sz w:val="18"/>
              </w:rPr>
            </w:pPr>
          </w:p>
          <w:p>
            <w:pPr>
              <w:pStyle w:val="TableParagraph"/>
              <w:spacing w:before="1"/>
              <w:ind w:left="10" w:right="5"/>
              <w:rPr>
                <w:sz w:val="18"/>
              </w:rPr>
            </w:pPr>
            <w:r>
              <w:rPr>
                <w:spacing w:val="-5"/>
                <w:sz w:val="18"/>
              </w:rPr>
              <w:t>21%</w:t>
            </w:r>
          </w:p>
        </w:tc>
        <w:tc>
          <w:tcPr>
            <w:tcW w:w="1192" w:type="dxa"/>
          </w:tcPr>
          <w:p>
            <w:pPr>
              <w:pStyle w:val="TableParagraph"/>
              <w:spacing w:before="41"/>
              <w:jc w:val="left"/>
              <w:rPr>
                <w:i/>
                <w:sz w:val="18"/>
              </w:rPr>
            </w:pPr>
          </w:p>
          <w:p>
            <w:pPr>
              <w:pStyle w:val="TableParagraph"/>
              <w:spacing w:before="1"/>
              <w:ind w:left="10" w:right="3"/>
              <w:rPr>
                <w:sz w:val="18"/>
              </w:rPr>
            </w:pPr>
            <w:r>
              <w:rPr>
                <w:spacing w:val="-5"/>
                <w:sz w:val="18"/>
              </w:rPr>
              <w:t>23%</w:t>
            </w:r>
          </w:p>
        </w:tc>
        <w:tc>
          <w:tcPr>
            <w:tcW w:w="1192" w:type="dxa"/>
          </w:tcPr>
          <w:p>
            <w:pPr>
              <w:pStyle w:val="TableParagraph"/>
              <w:spacing w:before="41"/>
              <w:jc w:val="left"/>
              <w:rPr>
                <w:i/>
                <w:sz w:val="18"/>
              </w:rPr>
            </w:pPr>
          </w:p>
          <w:p>
            <w:pPr>
              <w:pStyle w:val="TableParagraph"/>
              <w:spacing w:before="1"/>
              <w:ind w:left="10" w:right="2"/>
              <w:rPr>
                <w:sz w:val="18"/>
              </w:rPr>
            </w:pPr>
            <w:r>
              <w:rPr>
                <w:spacing w:val="-5"/>
                <w:sz w:val="18"/>
              </w:rPr>
              <w:t>27%</w:t>
            </w:r>
          </w:p>
        </w:tc>
        <w:tc>
          <w:tcPr>
            <w:tcW w:w="1271" w:type="dxa"/>
          </w:tcPr>
          <w:p>
            <w:pPr>
              <w:pStyle w:val="TableParagraph"/>
              <w:spacing w:before="41"/>
              <w:jc w:val="left"/>
              <w:rPr>
                <w:i/>
                <w:sz w:val="18"/>
              </w:rPr>
            </w:pPr>
          </w:p>
          <w:p>
            <w:pPr>
              <w:pStyle w:val="TableParagraph"/>
              <w:spacing w:before="1"/>
              <w:ind w:left="16" w:right="4"/>
              <w:rPr>
                <w:sz w:val="18"/>
              </w:rPr>
            </w:pPr>
            <w:r>
              <w:rPr>
                <w:spacing w:val="-5"/>
                <w:sz w:val="18"/>
              </w:rPr>
              <w:t>34%</w:t>
            </w:r>
          </w:p>
        </w:tc>
        <w:tc>
          <w:tcPr>
            <w:tcW w:w="1273" w:type="dxa"/>
            <w:tcBorders>
              <w:right w:val="single" w:sz="18" w:space="0" w:color="000000"/>
            </w:tcBorders>
            <w:shd w:val="clear" w:color="auto" w:fill="D5E2BB"/>
          </w:tcPr>
          <w:p>
            <w:pPr>
              <w:pStyle w:val="TableParagraph"/>
              <w:spacing w:before="41"/>
              <w:jc w:val="left"/>
              <w:rPr>
                <w:i/>
                <w:sz w:val="18"/>
              </w:rPr>
            </w:pPr>
          </w:p>
          <w:p>
            <w:pPr>
              <w:pStyle w:val="TableParagraph"/>
              <w:spacing w:before="1"/>
              <w:ind w:left="35"/>
              <w:rPr>
                <w:sz w:val="18"/>
              </w:rPr>
            </w:pPr>
            <w:r>
              <w:rPr>
                <w:spacing w:val="-5"/>
                <w:sz w:val="18"/>
              </w:rPr>
              <w:t>40%</w:t>
            </w:r>
          </w:p>
        </w:tc>
        <w:tc>
          <w:tcPr>
            <w:tcW w:w="1278" w:type="dxa"/>
            <w:tcBorders>
              <w:left w:val="single" w:sz="18" w:space="0" w:color="000000"/>
            </w:tcBorders>
            <w:shd w:val="clear" w:color="auto" w:fill="D5E2BB"/>
          </w:tcPr>
          <w:p>
            <w:pPr>
              <w:pStyle w:val="TableParagraph"/>
              <w:spacing w:before="41"/>
              <w:jc w:val="left"/>
              <w:rPr>
                <w:i/>
                <w:sz w:val="18"/>
              </w:rPr>
            </w:pPr>
          </w:p>
          <w:p>
            <w:pPr>
              <w:pStyle w:val="TableParagraph"/>
              <w:spacing w:before="1"/>
              <w:ind w:right="1"/>
              <w:rPr>
                <w:sz w:val="18"/>
              </w:rPr>
            </w:pPr>
            <w:r>
              <w:rPr>
                <w:spacing w:val="-5"/>
                <w:sz w:val="18"/>
              </w:rPr>
              <w:t>44%</w:t>
            </w:r>
          </w:p>
        </w:tc>
        <w:tc>
          <w:tcPr>
            <w:tcW w:w="1283" w:type="dxa"/>
          </w:tcPr>
          <w:p>
            <w:pPr>
              <w:pStyle w:val="TableParagraph"/>
              <w:spacing w:before="41"/>
              <w:jc w:val="left"/>
              <w:rPr>
                <w:i/>
                <w:sz w:val="18"/>
              </w:rPr>
            </w:pPr>
          </w:p>
          <w:p>
            <w:pPr>
              <w:pStyle w:val="TableParagraph"/>
              <w:spacing w:before="1"/>
              <w:ind w:left="27" w:right="9"/>
              <w:rPr>
                <w:sz w:val="18"/>
              </w:rPr>
            </w:pPr>
            <w:r>
              <w:rPr>
                <w:spacing w:val="-5"/>
                <w:sz w:val="18"/>
              </w:rPr>
              <w:t>33%</w:t>
            </w:r>
          </w:p>
        </w:tc>
        <w:tc>
          <w:tcPr>
            <w:tcW w:w="1283" w:type="dxa"/>
          </w:tcPr>
          <w:p>
            <w:pPr>
              <w:pStyle w:val="TableParagraph"/>
              <w:spacing w:before="41"/>
              <w:jc w:val="left"/>
              <w:rPr>
                <w:i/>
                <w:sz w:val="18"/>
              </w:rPr>
            </w:pPr>
          </w:p>
          <w:p>
            <w:pPr>
              <w:pStyle w:val="TableParagraph"/>
              <w:spacing w:before="1"/>
              <w:ind w:left="27" w:right="3"/>
              <w:rPr>
                <w:sz w:val="18"/>
              </w:rPr>
            </w:pPr>
            <w:r>
              <w:rPr>
                <w:spacing w:val="-5"/>
                <w:sz w:val="18"/>
              </w:rPr>
              <w:t>37%</w:t>
            </w:r>
          </w:p>
        </w:tc>
      </w:tr>
      <w:tr>
        <w:trPr>
          <w:trHeight w:val="510" w:hRule="atLeast"/>
        </w:trPr>
        <w:tc>
          <w:tcPr>
            <w:tcW w:w="4370" w:type="dxa"/>
            <w:shd w:val="clear" w:color="auto" w:fill="DBE4F0"/>
          </w:tcPr>
          <w:p>
            <w:pPr>
              <w:pStyle w:val="TableParagraph"/>
              <w:spacing w:before="38"/>
              <w:ind w:left="114" w:right="201"/>
              <w:jc w:val="left"/>
              <w:rPr>
                <w:sz w:val="18"/>
              </w:rPr>
            </w:pPr>
            <w:r>
              <w:rPr>
                <w:b/>
                <w:sz w:val="18"/>
              </w:rPr>
              <w:t>Seriously</w:t>
            </w:r>
            <w:r>
              <w:rPr>
                <w:b/>
                <w:spacing w:val="-8"/>
                <w:sz w:val="18"/>
              </w:rPr>
              <w:t> </w:t>
            </w:r>
            <w:r>
              <w:rPr>
                <w:b/>
                <w:sz w:val="18"/>
              </w:rPr>
              <w:t>considered</w:t>
            </w:r>
            <w:r>
              <w:rPr>
                <w:b/>
                <w:spacing w:val="-8"/>
                <w:sz w:val="18"/>
              </w:rPr>
              <w:t> </w:t>
            </w:r>
            <w:r>
              <w:rPr>
                <w:b/>
                <w:sz w:val="18"/>
              </w:rPr>
              <w:t>attempting</w:t>
            </w:r>
            <w:r>
              <w:rPr>
                <w:b/>
                <w:spacing w:val="-8"/>
                <w:sz w:val="18"/>
              </w:rPr>
              <w:t> </w:t>
            </w:r>
            <w:r>
              <w:rPr>
                <w:b/>
                <w:sz w:val="18"/>
              </w:rPr>
              <w:t>suicide</w:t>
            </w:r>
            <w:r>
              <w:rPr>
                <w:b/>
                <w:spacing w:val="-7"/>
                <w:sz w:val="18"/>
              </w:rPr>
              <w:t> </w:t>
            </w:r>
            <w:r>
              <w:rPr>
                <w:sz w:val="18"/>
              </w:rPr>
              <w:t>(in</w:t>
            </w:r>
            <w:r>
              <w:rPr>
                <w:spacing w:val="-8"/>
                <w:sz w:val="18"/>
              </w:rPr>
              <w:t> </w:t>
            </w:r>
            <w:r>
              <w:rPr>
                <w:sz w:val="18"/>
              </w:rPr>
              <w:t>the past 12 months)</w:t>
            </w:r>
          </w:p>
        </w:tc>
        <w:tc>
          <w:tcPr>
            <w:tcW w:w="1192" w:type="dxa"/>
          </w:tcPr>
          <w:p>
            <w:pPr>
              <w:pStyle w:val="TableParagraph"/>
              <w:spacing w:before="149"/>
              <w:ind w:left="10" w:right="4"/>
              <w:rPr>
                <w:sz w:val="18"/>
              </w:rPr>
            </w:pPr>
            <w:r>
              <w:rPr>
                <w:spacing w:val="-5"/>
                <w:sz w:val="18"/>
              </w:rPr>
              <w:t>N/A</w:t>
            </w:r>
          </w:p>
        </w:tc>
        <w:tc>
          <w:tcPr>
            <w:tcW w:w="1192" w:type="dxa"/>
          </w:tcPr>
          <w:p>
            <w:pPr>
              <w:pStyle w:val="TableParagraph"/>
              <w:spacing w:before="149"/>
              <w:ind w:left="10" w:right="2"/>
              <w:rPr>
                <w:sz w:val="18"/>
              </w:rPr>
            </w:pPr>
            <w:r>
              <w:rPr>
                <w:spacing w:val="-5"/>
                <w:sz w:val="18"/>
              </w:rPr>
              <w:t>N/A</w:t>
            </w:r>
          </w:p>
        </w:tc>
        <w:tc>
          <w:tcPr>
            <w:tcW w:w="1192" w:type="dxa"/>
          </w:tcPr>
          <w:p>
            <w:pPr>
              <w:pStyle w:val="TableParagraph"/>
              <w:spacing w:before="149"/>
              <w:ind w:left="10"/>
              <w:rPr>
                <w:sz w:val="18"/>
              </w:rPr>
            </w:pPr>
            <w:r>
              <w:rPr>
                <w:spacing w:val="-5"/>
                <w:sz w:val="18"/>
              </w:rPr>
              <w:t>N/A</w:t>
            </w:r>
          </w:p>
        </w:tc>
        <w:tc>
          <w:tcPr>
            <w:tcW w:w="1271" w:type="dxa"/>
          </w:tcPr>
          <w:p>
            <w:pPr>
              <w:pStyle w:val="TableParagraph"/>
              <w:spacing w:before="149"/>
              <w:ind w:left="16" w:right="2"/>
              <w:rPr>
                <w:sz w:val="18"/>
              </w:rPr>
            </w:pPr>
            <w:r>
              <w:rPr>
                <w:spacing w:val="-5"/>
                <w:sz w:val="18"/>
              </w:rPr>
              <w:t>N/A</w:t>
            </w:r>
          </w:p>
        </w:tc>
        <w:tc>
          <w:tcPr>
            <w:tcW w:w="1273" w:type="dxa"/>
            <w:tcBorders>
              <w:right w:val="single" w:sz="18" w:space="0" w:color="000000"/>
            </w:tcBorders>
            <w:shd w:val="clear" w:color="auto" w:fill="D5E2BB"/>
          </w:tcPr>
          <w:p>
            <w:pPr>
              <w:pStyle w:val="TableParagraph"/>
              <w:spacing w:before="149"/>
              <w:ind w:left="35"/>
              <w:rPr>
                <w:sz w:val="18"/>
              </w:rPr>
            </w:pPr>
            <w:r>
              <w:rPr>
                <w:spacing w:val="-5"/>
                <w:sz w:val="18"/>
              </w:rPr>
              <w:t>19%</w:t>
            </w:r>
          </w:p>
        </w:tc>
        <w:tc>
          <w:tcPr>
            <w:tcW w:w="1278" w:type="dxa"/>
            <w:tcBorders>
              <w:left w:val="single" w:sz="18" w:space="0" w:color="000000"/>
            </w:tcBorders>
            <w:shd w:val="clear" w:color="auto" w:fill="D5E2BB"/>
          </w:tcPr>
          <w:p>
            <w:pPr>
              <w:pStyle w:val="TableParagraph"/>
              <w:spacing w:before="149"/>
              <w:ind w:right="1"/>
              <w:rPr>
                <w:sz w:val="18"/>
              </w:rPr>
            </w:pPr>
            <w:r>
              <w:rPr>
                <w:spacing w:val="-5"/>
                <w:sz w:val="18"/>
              </w:rPr>
              <w:t>24%</w:t>
            </w:r>
          </w:p>
        </w:tc>
        <w:tc>
          <w:tcPr>
            <w:tcW w:w="1283" w:type="dxa"/>
          </w:tcPr>
          <w:p>
            <w:pPr>
              <w:pStyle w:val="TableParagraph"/>
              <w:spacing w:before="149"/>
              <w:ind w:left="27" w:right="9"/>
              <w:rPr>
                <w:sz w:val="18"/>
              </w:rPr>
            </w:pPr>
            <w:r>
              <w:rPr>
                <w:spacing w:val="-5"/>
                <w:sz w:val="18"/>
              </w:rPr>
              <w:t>16%</w:t>
            </w:r>
          </w:p>
        </w:tc>
        <w:tc>
          <w:tcPr>
            <w:tcW w:w="1283" w:type="dxa"/>
          </w:tcPr>
          <w:p>
            <w:pPr>
              <w:pStyle w:val="TableParagraph"/>
              <w:spacing w:before="149"/>
              <w:ind w:left="27" w:right="3"/>
              <w:rPr>
                <w:sz w:val="18"/>
              </w:rPr>
            </w:pPr>
            <w:r>
              <w:rPr>
                <w:spacing w:val="-5"/>
                <w:sz w:val="18"/>
              </w:rPr>
              <w:t>19%</w:t>
            </w:r>
          </w:p>
        </w:tc>
      </w:tr>
      <w:tr>
        <w:trPr>
          <w:trHeight w:val="294" w:hRule="atLeast"/>
        </w:trPr>
        <w:tc>
          <w:tcPr>
            <w:tcW w:w="4370" w:type="dxa"/>
            <w:shd w:val="clear" w:color="auto" w:fill="DBE4F0"/>
          </w:tcPr>
          <w:p>
            <w:pPr>
              <w:pStyle w:val="TableParagraph"/>
              <w:spacing w:before="41"/>
              <w:ind w:left="114"/>
              <w:jc w:val="left"/>
              <w:rPr>
                <w:sz w:val="18"/>
              </w:rPr>
            </w:pPr>
            <w:r>
              <w:rPr>
                <w:b/>
                <w:sz w:val="18"/>
              </w:rPr>
              <w:t>Attempted</w:t>
            </w:r>
            <w:r>
              <w:rPr>
                <w:b/>
                <w:spacing w:val="-3"/>
                <w:sz w:val="18"/>
              </w:rPr>
              <w:t> </w:t>
            </w:r>
            <w:r>
              <w:rPr>
                <w:b/>
                <w:sz w:val="18"/>
              </w:rPr>
              <w:t>suicide</w:t>
            </w:r>
            <w:r>
              <w:rPr>
                <w:b/>
                <w:spacing w:val="-3"/>
                <w:sz w:val="18"/>
              </w:rPr>
              <w:t> </w:t>
            </w:r>
            <w:r>
              <w:rPr>
                <w:sz w:val="18"/>
              </w:rPr>
              <w:t>(in</w:t>
            </w:r>
            <w:r>
              <w:rPr>
                <w:spacing w:val="-2"/>
                <w:sz w:val="18"/>
              </w:rPr>
              <w:t> </w:t>
            </w:r>
            <w:r>
              <w:rPr>
                <w:sz w:val="18"/>
              </w:rPr>
              <w:t>the</w:t>
            </w:r>
            <w:r>
              <w:rPr>
                <w:spacing w:val="-3"/>
                <w:sz w:val="18"/>
              </w:rPr>
              <w:t> </w:t>
            </w:r>
            <w:r>
              <w:rPr>
                <w:sz w:val="18"/>
              </w:rPr>
              <w:t>past</w:t>
            </w:r>
            <w:r>
              <w:rPr>
                <w:spacing w:val="-2"/>
                <w:sz w:val="18"/>
              </w:rPr>
              <w:t> </w:t>
            </w:r>
            <w:r>
              <w:rPr>
                <w:sz w:val="18"/>
              </w:rPr>
              <w:t>12</w:t>
            </w:r>
            <w:r>
              <w:rPr>
                <w:spacing w:val="-2"/>
                <w:sz w:val="18"/>
              </w:rPr>
              <w:t> months)</w:t>
            </w:r>
          </w:p>
        </w:tc>
        <w:tc>
          <w:tcPr>
            <w:tcW w:w="1192" w:type="dxa"/>
          </w:tcPr>
          <w:p>
            <w:pPr>
              <w:pStyle w:val="TableParagraph"/>
              <w:spacing w:before="41"/>
              <w:ind w:left="10" w:right="4"/>
              <w:rPr>
                <w:sz w:val="18"/>
              </w:rPr>
            </w:pPr>
            <w:r>
              <w:rPr>
                <w:spacing w:val="-5"/>
                <w:sz w:val="18"/>
              </w:rPr>
              <w:t>N/A</w:t>
            </w:r>
          </w:p>
        </w:tc>
        <w:tc>
          <w:tcPr>
            <w:tcW w:w="1192" w:type="dxa"/>
          </w:tcPr>
          <w:p>
            <w:pPr>
              <w:pStyle w:val="TableParagraph"/>
              <w:spacing w:before="41"/>
              <w:ind w:left="10" w:right="2"/>
              <w:rPr>
                <w:sz w:val="18"/>
              </w:rPr>
            </w:pPr>
            <w:r>
              <w:rPr>
                <w:spacing w:val="-5"/>
                <w:sz w:val="18"/>
              </w:rPr>
              <w:t>N/A</w:t>
            </w:r>
          </w:p>
        </w:tc>
        <w:tc>
          <w:tcPr>
            <w:tcW w:w="1192" w:type="dxa"/>
          </w:tcPr>
          <w:p>
            <w:pPr>
              <w:pStyle w:val="TableParagraph"/>
              <w:spacing w:before="41"/>
              <w:ind w:left="10"/>
              <w:rPr>
                <w:sz w:val="18"/>
              </w:rPr>
            </w:pPr>
            <w:r>
              <w:rPr>
                <w:spacing w:val="-5"/>
                <w:sz w:val="18"/>
              </w:rPr>
              <w:t>N/A</w:t>
            </w:r>
          </w:p>
        </w:tc>
        <w:tc>
          <w:tcPr>
            <w:tcW w:w="1271" w:type="dxa"/>
          </w:tcPr>
          <w:p>
            <w:pPr>
              <w:pStyle w:val="TableParagraph"/>
              <w:spacing w:before="41"/>
              <w:ind w:left="16" w:right="2"/>
              <w:rPr>
                <w:sz w:val="18"/>
              </w:rPr>
            </w:pPr>
            <w:r>
              <w:rPr>
                <w:spacing w:val="-5"/>
                <w:sz w:val="18"/>
              </w:rPr>
              <w:t>N/A</w:t>
            </w:r>
          </w:p>
        </w:tc>
        <w:tc>
          <w:tcPr>
            <w:tcW w:w="1273" w:type="dxa"/>
            <w:tcBorders>
              <w:right w:val="single" w:sz="18" w:space="0" w:color="000000"/>
            </w:tcBorders>
            <w:shd w:val="clear" w:color="auto" w:fill="D5E2BB"/>
          </w:tcPr>
          <w:p>
            <w:pPr>
              <w:pStyle w:val="TableParagraph"/>
              <w:spacing w:before="41"/>
              <w:ind w:left="35"/>
              <w:rPr>
                <w:sz w:val="18"/>
              </w:rPr>
            </w:pPr>
            <w:r>
              <w:rPr>
                <w:spacing w:val="-5"/>
                <w:sz w:val="18"/>
              </w:rPr>
              <w:t>9%</w:t>
            </w:r>
          </w:p>
        </w:tc>
        <w:tc>
          <w:tcPr>
            <w:tcW w:w="1278" w:type="dxa"/>
            <w:tcBorders>
              <w:left w:val="single" w:sz="18" w:space="0" w:color="000000"/>
            </w:tcBorders>
            <w:shd w:val="clear" w:color="auto" w:fill="D5E2BB"/>
          </w:tcPr>
          <w:p>
            <w:pPr>
              <w:pStyle w:val="TableParagraph"/>
              <w:spacing w:before="41"/>
              <w:ind w:right="1"/>
              <w:rPr>
                <w:sz w:val="18"/>
              </w:rPr>
            </w:pPr>
            <w:r>
              <w:rPr>
                <w:spacing w:val="-5"/>
                <w:sz w:val="18"/>
              </w:rPr>
              <w:t>11%</w:t>
            </w:r>
          </w:p>
        </w:tc>
        <w:tc>
          <w:tcPr>
            <w:tcW w:w="1283" w:type="dxa"/>
          </w:tcPr>
          <w:p>
            <w:pPr>
              <w:pStyle w:val="TableParagraph"/>
              <w:spacing w:before="41"/>
              <w:ind w:left="27" w:right="9"/>
              <w:rPr>
                <w:sz w:val="18"/>
              </w:rPr>
            </w:pPr>
            <w:r>
              <w:rPr>
                <w:spacing w:val="-5"/>
                <w:sz w:val="18"/>
              </w:rPr>
              <w:t>7%</w:t>
            </w:r>
          </w:p>
        </w:tc>
        <w:tc>
          <w:tcPr>
            <w:tcW w:w="1283" w:type="dxa"/>
          </w:tcPr>
          <w:p>
            <w:pPr>
              <w:pStyle w:val="TableParagraph"/>
              <w:spacing w:before="41"/>
              <w:ind w:left="27" w:right="2"/>
              <w:rPr>
                <w:sz w:val="18"/>
              </w:rPr>
            </w:pPr>
            <w:r>
              <w:rPr>
                <w:spacing w:val="-5"/>
                <w:sz w:val="18"/>
              </w:rPr>
              <w:t>9%</w:t>
            </w:r>
          </w:p>
        </w:tc>
      </w:tr>
      <w:tr>
        <w:trPr>
          <w:trHeight w:val="294" w:hRule="atLeast"/>
        </w:trPr>
        <w:tc>
          <w:tcPr>
            <w:tcW w:w="14334" w:type="dxa"/>
            <w:gridSpan w:val="9"/>
            <w:shd w:val="clear" w:color="auto" w:fill="538DD3"/>
          </w:tcPr>
          <w:p>
            <w:pPr>
              <w:pStyle w:val="TableParagraph"/>
              <w:spacing w:before="41"/>
              <w:ind w:left="21" w:right="6"/>
              <w:rPr>
                <w:b/>
                <w:sz w:val="18"/>
              </w:rPr>
            </w:pPr>
            <w:r>
              <w:rPr>
                <w:b/>
                <w:color w:val="FFFFFF"/>
                <w:sz w:val="18"/>
              </w:rPr>
              <w:t>Social</w:t>
            </w:r>
            <w:r>
              <w:rPr>
                <w:b/>
                <w:color w:val="FFFFFF"/>
                <w:spacing w:val="-3"/>
                <w:sz w:val="18"/>
              </w:rPr>
              <w:t> </w:t>
            </w:r>
            <w:r>
              <w:rPr>
                <w:b/>
                <w:color w:val="FFFFFF"/>
                <w:sz w:val="18"/>
              </w:rPr>
              <w:t>Determinants</w:t>
            </w:r>
            <w:r>
              <w:rPr>
                <w:b/>
                <w:color w:val="FFFFFF"/>
                <w:spacing w:val="-2"/>
                <w:sz w:val="18"/>
              </w:rPr>
              <w:t> </w:t>
            </w:r>
            <w:r>
              <w:rPr>
                <w:b/>
                <w:color w:val="FFFFFF"/>
                <w:sz w:val="18"/>
              </w:rPr>
              <w:t>of</w:t>
            </w:r>
            <w:r>
              <w:rPr>
                <w:b/>
                <w:color w:val="FFFFFF"/>
                <w:spacing w:val="-1"/>
                <w:sz w:val="18"/>
              </w:rPr>
              <w:t> </w:t>
            </w:r>
            <w:r>
              <w:rPr>
                <w:b/>
                <w:color w:val="FFFFFF"/>
                <w:spacing w:val="-2"/>
                <w:sz w:val="18"/>
              </w:rPr>
              <w:t>Health</w:t>
            </w:r>
          </w:p>
        </w:tc>
      </w:tr>
      <w:tr>
        <w:trPr>
          <w:trHeight w:val="510" w:hRule="atLeast"/>
        </w:trPr>
        <w:tc>
          <w:tcPr>
            <w:tcW w:w="4370" w:type="dxa"/>
            <w:shd w:val="clear" w:color="auto" w:fill="DBE4F0"/>
          </w:tcPr>
          <w:p>
            <w:pPr>
              <w:pStyle w:val="TableParagraph"/>
              <w:spacing w:before="38"/>
              <w:ind w:left="114"/>
              <w:jc w:val="left"/>
              <w:rPr>
                <w:b/>
                <w:sz w:val="18"/>
              </w:rPr>
            </w:pPr>
            <w:r>
              <w:rPr>
                <w:b/>
                <w:sz w:val="18"/>
              </w:rPr>
              <w:t>Visited</w:t>
            </w:r>
            <w:r>
              <w:rPr>
                <w:b/>
                <w:spacing w:val="-3"/>
                <w:sz w:val="18"/>
              </w:rPr>
              <w:t> </w:t>
            </w:r>
            <w:r>
              <w:rPr>
                <w:b/>
                <w:sz w:val="18"/>
              </w:rPr>
              <w:t>a</w:t>
            </w:r>
            <w:r>
              <w:rPr>
                <w:b/>
                <w:spacing w:val="-3"/>
                <w:sz w:val="18"/>
              </w:rPr>
              <w:t> </w:t>
            </w:r>
            <w:r>
              <w:rPr>
                <w:b/>
                <w:sz w:val="18"/>
              </w:rPr>
              <w:t>doctor</w:t>
            </w:r>
            <w:r>
              <w:rPr>
                <w:b/>
                <w:spacing w:val="-2"/>
                <w:sz w:val="18"/>
              </w:rPr>
              <w:t> </w:t>
            </w:r>
            <w:r>
              <w:rPr>
                <w:b/>
                <w:sz w:val="18"/>
              </w:rPr>
              <w:t>or</w:t>
            </w:r>
            <w:r>
              <w:rPr>
                <w:b/>
                <w:spacing w:val="-2"/>
                <w:sz w:val="18"/>
              </w:rPr>
              <w:t> </w:t>
            </w:r>
            <w:r>
              <w:rPr>
                <w:b/>
                <w:sz w:val="18"/>
              </w:rPr>
              <w:t>other</w:t>
            </w:r>
            <w:r>
              <w:rPr>
                <w:b/>
                <w:spacing w:val="-2"/>
                <w:sz w:val="18"/>
              </w:rPr>
              <w:t> </w:t>
            </w:r>
            <w:r>
              <w:rPr>
                <w:b/>
                <w:sz w:val="18"/>
              </w:rPr>
              <w:t>healthcare</w:t>
            </w:r>
            <w:r>
              <w:rPr>
                <w:b/>
                <w:spacing w:val="-1"/>
                <w:sz w:val="18"/>
              </w:rPr>
              <w:t> </w:t>
            </w:r>
            <w:r>
              <w:rPr>
                <w:b/>
                <w:spacing w:val="-2"/>
                <w:sz w:val="18"/>
              </w:rPr>
              <w:t>professional</w:t>
            </w:r>
          </w:p>
          <w:p>
            <w:pPr>
              <w:pStyle w:val="TableParagraph"/>
              <w:spacing w:before="4"/>
              <w:ind w:left="114"/>
              <w:jc w:val="left"/>
              <w:rPr>
                <w:sz w:val="18"/>
              </w:rPr>
            </w:pPr>
            <w:r>
              <w:rPr>
                <w:sz w:val="18"/>
              </w:rPr>
              <w:t>(for</w:t>
            </w:r>
            <w:r>
              <w:rPr>
                <w:spacing w:val="-3"/>
                <w:sz w:val="18"/>
              </w:rPr>
              <w:t> </w:t>
            </w:r>
            <w:r>
              <w:rPr>
                <w:sz w:val="18"/>
              </w:rPr>
              <w:t>a</w:t>
            </w:r>
            <w:r>
              <w:rPr>
                <w:spacing w:val="-4"/>
                <w:sz w:val="18"/>
              </w:rPr>
              <w:t> </w:t>
            </w:r>
            <w:r>
              <w:rPr>
                <w:sz w:val="18"/>
              </w:rPr>
              <w:t>routine</w:t>
            </w:r>
            <w:r>
              <w:rPr>
                <w:spacing w:val="-3"/>
                <w:sz w:val="18"/>
              </w:rPr>
              <w:t> </w:t>
            </w:r>
            <w:r>
              <w:rPr>
                <w:sz w:val="18"/>
              </w:rPr>
              <w:t>check-up</w:t>
            </w:r>
            <w:r>
              <w:rPr>
                <w:spacing w:val="-2"/>
                <w:sz w:val="18"/>
              </w:rPr>
              <w:t> </w:t>
            </w:r>
            <w:r>
              <w:rPr>
                <w:sz w:val="18"/>
              </w:rPr>
              <w:t>in</w:t>
            </w:r>
            <w:r>
              <w:rPr>
                <w:spacing w:val="-3"/>
                <w:sz w:val="18"/>
              </w:rPr>
              <w:t> </w:t>
            </w:r>
            <w:r>
              <w:rPr>
                <w:sz w:val="18"/>
              </w:rPr>
              <w:t>the</w:t>
            </w:r>
            <w:r>
              <w:rPr>
                <w:spacing w:val="-2"/>
                <w:sz w:val="18"/>
              </w:rPr>
              <w:t> </w:t>
            </w:r>
            <w:r>
              <w:rPr>
                <w:sz w:val="18"/>
              </w:rPr>
              <w:t>past</w:t>
            </w:r>
            <w:r>
              <w:rPr>
                <w:spacing w:val="-2"/>
                <w:sz w:val="18"/>
              </w:rPr>
              <w:t> year)</w:t>
            </w:r>
          </w:p>
        </w:tc>
        <w:tc>
          <w:tcPr>
            <w:tcW w:w="1192" w:type="dxa"/>
          </w:tcPr>
          <w:p>
            <w:pPr>
              <w:pStyle w:val="TableParagraph"/>
              <w:spacing w:before="149"/>
              <w:ind w:left="10" w:right="5"/>
              <w:rPr>
                <w:sz w:val="18"/>
              </w:rPr>
            </w:pPr>
            <w:r>
              <w:rPr>
                <w:spacing w:val="-5"/>
                <w:sz w:val="18"/>
              </w:rPr>
              <w:t>66%</w:t>
            </w:r>
          </w:p>
        </w:tc>
        <w:tc>
          <w:tcPr>
            <w:tcW w:w="1192" w:type="dxa"/>
          </w:tcPr>
          <w:p>
            <w:pPr>
              <w:pStyle w:val="TableParagraph"/>
              <w:spacing w:before="149"/>
              <w:ind w:left="10" w:right="3"/>
              <w:rPr>
                <w:sz w:val="18"/>
              </w:rPr>
            </w:pPr>
            <w:r>
              <w:rPr>
                <w:spacing w:val="-5"/>
                <w:sz w:val="18"/>
              </w:rPr>
              <w:t>68%</w:t>
            </w:r>
          </w:p>
        </w:tc>
        <w:tc>
          <w:tcPr>
            <w:tcW w:w="1192" w:type="dxa"/>
          </w:tcPr>
          <w:p>
            <w:pPr>
              <w:pStyle w:val="TableParagraph"/>
              <w:spacing w:before="149"/>
              <w:ind w:left="10" w:right="2"/>
              <w:rPr>
                <w:sz w:val="18"/>
              </w:rPr>
            </w:pPr>
            <w:r>
              <w:rPr>
                <w:spacing w:val="-5"/>
                <w:sz w:val="18"/>
              </w:rPr>
              <w:t>65%</w:t>
            </w:r>
          </w:p>
        </w:tc>
        <w:tc>
          <w:tcPr>
            <w:tcW w:w="1271" w:type="dxa"/>
          </w:tcPr>
          <w:p>
            <w:pPr>
              <w:pStyle w:val="TableParagraph"/>
              <w:spacing w:before="149"/>
              <w:ind w:left="16" w:right="4"/>
              <w:rPr>
                <w:sz w:val="18"/>
              </w:rPr>
            </w:pPr>
            <w:r>
              <w:rPr>
                <w:spacing w:val="-5"/>
                <w:sz w:val="18"/>
              </w:rPr>
              <w:t>52%</w:t>
            </w:r>
          </w:p>
        </w:tc>
        <w:tc>
          <w:tcPr>
            <w:tcW w:w="1273" w:type="dxa"/>
            <w:shd w:val="clear" w:color="auto" w:fill="D5E2BB"/>
          </w:tcPr>
          <w:p>
            <w:pPr>
              <w:pStyle w:val="TableParagraph"/>
              <w:spacing w:before="149"/>
              <w:ind w:left="20" w:right="1"/>
              <w:rPr>
                <w:sz w:val="18"/>
              </w:rPr>
            </w:pPr>
            <w:r>
              <w:rPr>
                <w:spacing w:val="-5"/>
                <w:sz w:val="18"/>
              </w:rPr>
              <w:t>49%</w:t>
            </w:r>
          </w:p>
        </w:tc>
        <w:tc>
          <w:tcPr>
            <w:tcW w:w="1278" w:type="dxa"/>
            <w:shd w:val="clear" w:color="auto" w:fill="D5E2BB"/>
          </w:tcPr>
          <w:p>
            <w:pPr>
              <w:pStyle w:val="TableParagraph"/>
              <w:spacing w:before="149"/>
              <w:ind w:left="21" w:right="4"/>
              <w:rPr>
                <w:sz w:val="18"/>
              </w:rPr>
            </w:pPr>
            <w:r>
              <w:rPr>
                <w:spacing w:val="-5"/>
                <w:sz w:val="18"/>
              </w:rPr>
              <w:t>51%</w:t>
            </w:r>
          </w:p>
        </w:tc>
        <w:tc>
          <w:tcPr>
            <w:tcW w:w="1283" w:type="dxa"/>
          </w:tcPr>
          <w:p>
            <w:pPr>
              <w:pStyle w:val="TableParagraph"/>
              <w:spacing w:before="149"/>
              <w:ind w:left="27" w:right="9"/>
              <w:rPr>
                <w:sz w:val="18"/>
              </w:rPr>
            </w:pPr>
            <w:r>
              <w:rPr>
                <w:spacing w:val="-5"/>
                <w:sz w:val="18"/>
              </w:rPr>
              <w:t>N/A</w:t>
            </w:r>
          </w:p>
        </w:tc>
        <w:tc>
          <w:tcPr>
            <w:tcW w:w="1283" w:type="dxa"/>
          </w:tcPr>
          <w:p>
            <w:pPr>
              <w:pStyle w:val="TableParagraph"/>
              <w:spacing w:before="149"/>
              <w:ind w:left="27" w:right="2"/>
              <w:rPr>
                <w:sz w:val="18"/>
              </w:rPr>
            </w:pPr>
            <w:r>
              <w:rPr>
                <w:spacing w:val="-5"/>
                <w:sz w:val="18"/>
              </w:rPr>
              <w:t>N/A</w:t>
            </w:r>
          </w:p>
        </w:tc>
      </w:tr>
      <w:tr>
        <w:trPr>
          <w:trHeight w:val="726" w:hRule="atLeast"/>
        </w:trPr>
        <w:tc>
          <w:tcPr>
            <w:tcW w:w="4370" w:type="dxa"/>
            <w:shd w:val="clear" w:color="auto" w:fill="DBE4F0"/>
          </w:tcPr>
          <w:p>
            <w:pPr>
              <w:pStyle w:val="TableParagraph"/>
              <w:spacing w:before="38"/>
              <w:ind w:left="114" w:right="501"/>
              <w:jc w:val="left"/>
              <w:rPr>
                <w:sz w:val="18"/>
              </w:rPr>
            </w:pPr>
            <w:r>
              <w:rPr>
                <w:b/>
                <w:sz w:val="18"/>
              </w:rPr>
              <w:t>Visited a dentist within the past year </w:t>
            </w:r>
            <w:r>
              <w:rPr>
                <w:sz w:val="18"/>
              </w:rPr>
              <w:t>(for a check-up,</w:t>
            </w:r>
            <w:r>
              <w:rPr>
                <w:spacing w:val="-7"/>
                <w:sz w:val="18"/>
              </w:rPr>
              <w:t> </w:t>
            </w:r>
            <w:r>
              <w:rPr>
                <w:sz w:val="18"/>
              </w:rPr>
              <w:t>exam,</w:t>
            </w:r>
            <w:r>
              <w:rPr>
                <w:spacing w:val="-7"/>
                <w:sz w:val="18"/>
              </w:rPr>
              <w:t> </w:t>
            </w:r>
            <w:r>
              <w:rPr>
                <w:sz w:val="18"/>
              </w:rPr>
              <w:t>teeth</w:t>
            </w:r>
            <w:r>
              <w:rPr>
                <w:spacing w:val="-7"/>
                <w:sz w:val="18"/>
              </w:rPr>
              <w:t> </w:t>
            </w:r>
            <w:r>
              <w:rPr>
                <w:sz w:val="18"/>
              </w:rPr>
              <w:t>cleaning,</w:t>
            </w:r>
            <w:r>
              <w:rPr>
                <w:spacing w:val="-7"/>
                <w:sz w:val="18"/>
              </w:rPr>
              <w:t> </w:t>
            </w:r>
            <w:r>
              <w:rPr>
                <w:sz w:val="18"/>
              </w:rPr>
              <w:t>or</w:t>
            </w:r>
            <w:r>
              <w:rPr>
                <w:spacing w:val="-7"/>
                <w:sz w:val="18"/>
              </w:rPr>
              <w:t> </w:t>
            </w:r>
            <w:r>
              <w:rPr>
                <w:sz w:val="18"/>
              </w:rPr>
              <w:t>other</w:t>
            </w:r>
            <w:r>
              <w:rPr>
                <w:spacing w:val="-7"/>
                <w:sz w:val="18"/>
              </w:rPr>
              <w:t> </w:t>
            </w:r>
            <w:r>
              <w:rPr>
                <w:sz w:val="18"/>
              </w:rPr>
              <w:t>dental </w:t>
            </w:r>
            <w:r>
              <w:rPr>
                <w:spacing w:val="-2"/>
                <w:sz w:val="18"/>
              </w:rPr>
              <w:t>work)</w:t>
            </w:r>
          </w:p>
        </w:tc>
        <w:tc>
          <w:tcPr>
            <w:tcW w:w="1192" w:type="dxa"/>
          </w:tcPr>
          <w:p>
            <w:pPr>
              <w:pStyle w:val="TableParagraph"/>
              <w:spacing w:before="41"/>
              <w:jc w:val="left"/>
              <w:rPr>
                <w:i/>
                <w:sz w:val="18"/>
              </w:rPr>
            </w:pPr>
          </w:p>
          <w:p>
            <w:pPr>
              <w:pStyle w:val="TableParagraph"/>
              <w:spacing w:before="1"/>
              <w:ind w:left="10" w:right="5"/>
              <w:rPr>
                <w:sz w:val="18"/>
              </w:rPr>
            </w:pPr>
            <w:r>
              <w:rPr>
                <w:spacing w:val="-5"/>
                <w:sz w:val="18"/>
              </w:rPr>
              <w:t>74%</w:t>
            </w:r>
          </w:p>
        </w:tc>
        <w:tc>
          <w:tcPr>
            <w:tcW w:w="1192" w:type="dxa"/>
          </w:tcPr>
          <w:p>
            <w:pPr>
              <w:pStyle w:val="TableParagraph"/>
              <w:spacing w:before="41"/>
              <w:jc w:val="left"/>
              <w:rPr>
                <w:i/>
                <w:sz w:val="18"/>
              </w:rPr>
            </w:pPr>
          </w:p>
          <w:p>
            <w:pPr>
              <w:pStyle w:val="TableParagraph"/>
              <w:spacing w:before="1"/>
              <w:ind w:left="10" w:right="3"/>
              <w:rPr>
                <w:sz w:val="18"/>
              </w:rPr>
            </w:pPr>
            <w:r>
              <w:rPr>
                <w:spacing w:val="-5"/>
                <w:sz w:val="18"/>
              </w:rPr>
              <w:t>74%</w:t>
            </w:r>
          </w:p>
        </w:tc>
        <w:tc>
          <w:tcPr>
            <w:tcW w:w="1192" w:type="dxa"/>
          </w:tcPr>
          <w:p>
            <w:pPr>
              <w:pStyle w:val="TableParagraph"/>
              <w:spacing w:before="41"/>
              <w:jc w:val="left"/>
              <w:rPr>
                <w:i/>
                <w:sz w:val="18"/>
              </w:rPr>
            </w:pPr>
          </w:p>
          <w:p>
            <w:pPr>
              <w:pStyle w:val="TableParagraph"/>
              <w:spacing w:before="1"/>
              <w:ind w:left="10" w:right="2"/>
              <w:rPr>
                <w:sz w:val="18"/>
              </w:rPr>
            </w:pPr>
            <w:r>
              <w:rPr>
                <w:spacing w:val="-5"/>
                <w:sz w:val="18"/>
              </w:rPr>
              <w:t>70%</w:t>
            </w:r>
          </w:p>
        </w:tc>
        <w:tc>
          <w:tcPr>
            <w:tcW w:w="1271" w:type="dxa"/>
          </w:tcPr>
          <w:p>
            <w:pPr>
              <w:pStyle w:val="TableParagraph"/>
              <w:spacing w:before="41"/>
              <w:jc w:val="left"/>
              <w:rPr>
                <w:i/>
                <w:sz w:val="18"/>
              </w:rPr>
            </w:pPr>
          </w:p>
          <w:p>
            <w:pPr>
              <w:pStyle w:val="TableParagraph"/>
              <w:spacing w:before="1"/>
              <w:ind w:left="16" w:right="4"/>
              <w:rPr>
                <w:sz w:val="18"/>
              </w:rPr>
            </w:pPr>
            <w:r>
              <w:rPr>
                <w:spacing w:val="-5"/>
                <w:sz w:val="18"/>
              </w:rPr>
              <w:t>67%</w:t>
            </w:r>
          </w:p>
        </w:tc>
        <w:tc>
          <w:tcPr>
            <w:tcW w:w="1273" w:type="dxa"/>
            <w:shd w:val="clear" w:color="auto" w:fill="D5E2BB"/>
          </w:tcPr>
          <w:p>
            <w:pPr>
              <w:pStyle w:val="TableParagraph"/>
              <w:spacing w:before="41"/>
              <w:jc w:val="left"/>
              <w:rPr>
                <w:i/>
                <w:sz w:val="18"/>
              </w:rPr>
            </w:pPr>
          </w:p>
          <w:p>
            <w:pPr>
              <w:pStyle w:val="TableParagraph"/>
              <w:spacing w:before="1"/>
              <w:ind w:left="20" w:right="1"/>
              <w:rPr>
                <w:sz w:val="18"/>
              </w:rPr>
            </w:pPr>
            <w:r>
              <w:rPr>
                <w:spacing w:val="-5"/>
                <w:sz w:val="18"/>
              </w:rPr>
              <w:t>64%</w:t>
            </w:r>
          </w:p>
        </w:tc>
        <w:tc>
          <w:tcPr>
            <w:tcW w:w="1278" w:type="dxa"/>
            <w:shd w:val="clear" w:color="auto" w:fill="D5E2BB"/>
          </w:tcPr>
          <w:p>
            <w:pPr>
              <w:pStyle w:val="TableParagraph"/>
              <w:spacing w:before="41"/>
              <w:jc w:val="left"/>
              <w:rPr>
                <w:i/>
                <w:sz w:val="18"/>
              </w:rPr>
            </w:pPr>
          </w:p>
          <w:p>
            <w:pPr>
              <w:pStyle w:val="TableParagraph"/>
              <w:spacing w:before="1"/>
              <w:ind w:left="21" w:right="4"/>
              <w:rPr>
                <w:sz w:val="18"/>
              </w:rPr>
            </w:pPr>
            <w:r>
              <w:rPr>
                <w:spacing w:val="-5"/>
                <w:sz w:val="18"/>
              </w:rPr>
              <w:t>66%</w:t>
            </w:r>
          </w:p>
        </w:tc>
        <w:tc>
          <w:tcPr>
            <w:tcW w:w="1283" w:type="dxa"/>
          </w:tcPr>
          <w:p>
            <w:pPr>
              <w:pStyle w:val="TableParagraph"/>
              <w:spacing w:before="41"/>
              <w:jc w:val="left"/>
              <w:rPr>
                <w:i/>
                <w:sz w:val="18"/>
              </w:rPr>
            </w:pPr>
          </w:p>
          <w:p>
            <w:pPr>
              <w:pStyle w:val="TableParagraph"/>
              <w:spacing w:before="1"/>
              <w:ind w:left="27" w:right="9"/>
              <w:rPr>
                <w:sz w:val="18"/>
              </w:rPr>
            </w:pPr>
            <w:r>
              <w:rPr>
                <w:spacing w:val="-5"/>
                <w:sz w:val="18"/>
              </w:rPr>
              <w:t>N/A</w:t>
            </w:r>
          </w:p>
        </w:tc>
        <w:tc>
          <w:tcPr>
            <w:tcW w:w="1283" w:type="dxa"/>
          </w:tcPr>
          <w:p>
            <w:pPr>
              <w:pStyle w:val="TableParagraph"/>
              <w:spacing w:before="41"/>
              <w:jc w:val="left"/>
              <w:rPr>
                <w:i/>
                <w:sz w:val="18"/>
              </w:rPr>
            </w:pPr>
          </w:p>
          <w:p>
            <w:pPr>
              <w:pStyle w:val="TableParagraph"/>
              <w:spacing w:before="1"/>
              <w:ind w:left="27" w:right="2"/>
              <w:rPr>
                <w:sz w:val="18"/>
              </w:rPr>
            </w:pPr>
            <w:r>
              <w:rPr>
                <w:spacing w:val="-5"/>
                <w:sz w:val="18"/>
              </w:rPr>
              <w:t>N/A</w:t>
            </w:r>
          </w:p>
        </w:tc>
      </w:tr>
      <w:tr>
        <w:trPr>
          <w:trHeight w:val="294" w:hRule="atLeast"/>
        </w:trPr>
        <w:tc>
          <w:tcPr>
            <w:tcW w:w="14334" w:type="dxa"/>
            <w:gridSpan w:val="9"/>
            <w:shd w:val="clear" w:color="auto" w:fill="538DD3"/>
          </w:tcPr>
          <w:p>
            <w:pPr>
              <w:pStyle w:val="TableParagraph"/>
              <w:spacing w:before="41"/>
              <w:ind w:left="21" w:right="7"/>
              <w:rPr>
                <w:b/>
                <w:sz w:val="18"/>
              </w:rPr>
            </w:pPr>
            <w:r>
              <w:rPr>
                <w:b/>
                <w:color w:val="FFFFFF"/>
                <w:sz w:val="18"/>
              </w:rPr>
              <w:t>Unintentional</w:t>
            </w:r>
            <w:r>
              <w:rPr>
                <w:b/>
                <w:color w:val="FFFFFF"/>
                <w:spacing w:val="-4"/>
                <w:sz w:val="18"/>
              </w:rPr>
              <w:t> </w:t>
            </w:r>
            <w:r>
              <w:rPr>
                <w:b/>
                <w:color w:val="FFFFFF"/>
                <w:sz w:val="18"/>
              </w:rPr>
              <w:t>Injuries</w:t>
            </w:r>
            <w:r>
              <w:rPr>
                <w:b/>
                <w:color w:val="FFFFFF"/>
                <w:spacing w:val="-2"/>
                <w:sz w:val="18"/>
              </w:rPr>
              <w:t> </w:t>
            </w:r>
            <w:r>
              <w:rPr>
                <w:b/>
                <w:color w:val="FFFFFF"/>
                <w:sz w:val="18"/>
              </w:rPr>
              <w:t>and</w:t>
            </w:r>
            <w:r>
              <w:rPr>
                <w:b/>
                <w:color w:val="FFFFFF"/>
                <w:spacing w:val="-3"/>
                <w:sz w:val="18"/>
              </w:rPr>
              <w:t> </w:t>
            </w:r>
            <w:r>
              <w:rPr>
                <w:b/>
                <w:color w:val="FFFFFF"/>
                <w:spacing w:val="-2"/>
                <w:sz w:val="18"/>
              </w:rPr>
              <w:t>Violence</w:t>
            </w:r>
          </w:p>
        </w:tc>
      </w:tr>
      <w:tr>
        <w:trPr>
          <w:trHeight w:val="294" w:hRule="atLeast"/>
        </w:trPr>
        <w:tc>
          <w:tcPr>
            <w:tcW w:w="4370" w:type="dxa"/>
            <w:shd w:val="clear" w:color="auto" w:fill="DBE4F0"/>
          </w:tcPr>
          <w:p>
            <w:pPr>
              <w:pStyle w:val="TableParagraph"/>
              <w:spacing w:before="41"/>
              <w:ind w:left="114"/>
              <w:jc w:val="left"/>
              <w:rPr>
                <w:sz w:val="18"/>
              </w:rPr>
            </w:pPr>
            <w:r>
              <w:rPr>
                <w:b/>
                <w:sz w:val="18"/>
              </w:rPr>
              <w:t>Were in</w:t>
            </w:r>
            <w:r>
              <w:rPr>
                <w:b/>
                <w:spacing w:val="-2"/>
                <w:sz w:val="18"/>
              </w:rPr>
              <w:t> </w:t>
            </w:r>
            <w:r>
              <w:rPr>
                <w:b/>
                <w:sz w:val="18"/>
              </w:rPr>
              <w:t>a</w:t>
            </w:r>
            <w:r>
              <w:rPr>
                <w:b/>
                <w:spacing w:val="-5"/>
                <w:sz w:val="18"/>
              </w:rPr>
              <w:t> </w:t>
            </w:r>
            <w:r>
              <w:rPr>
                <w:b/>
                <w:sz w:val="18"/>
              </w:rPr>
              <w:t>physical</w:t>
            </w:r>
            <w:r>
              <w:rPr>
                <w:b/>
                <w:spacing w:val="-2"/>
                <w:sz w:val="18"/>
              </w:rPr>
              <w:t> </w:t>
            </w:r>
            <w:r>
              <w:rPr>
                <w:b/>
                <w:sz w:val="18"/>
              </w:rPr>
              <w:t>fight</w:t>
            </w:r>
            <w:r>
              <w:rPr>
                <w:b/>
                <w:spacing w:val="-2"/>
                <w:sz w:val="18"/>
              </w:rPr>
              <w:t> </w:t>
            </w:r>
            <w:r>
              <w:rPr>
                <w:sz w:val="18"/>
              </w:rPr>
              <w:t>(in</w:t>
            </w:r>
            <w:r>
              <w:rPr>
                <w:spacing w:val="-2"/>
                <w:sz w:val="18"/>
              </w:rPr>
              <w:t> </w:t>
            </w:r>
            <w:r>
              <w:rPr>
                <w:sz w:val="18"/>
              </w:rPr>
              <w:t>the</w:t>
            </w:r>
            <w:r>
              <w:rPr>
                <w:spacing w:val="-2"/>
                <w:sz w:val="18"/>
              </w:rPr>
              <w:t> </w:t>
            </w:r>
            <w:r>
              <w:rPr>
                <w:sz w:val="18"/>
              </w:rPr>
              <w:t>past</w:t>
            </w:r>
            <w:r>
              <w:rPr>
                <w:spacing w:val="-2"/>
                <w:sz w:val="18"/>
              </w:rPr>
              <w:t> </w:t>
            </w:r>
            <w:r>
              <w:rPr>
                <w:sz w:val="18"/>
              </w:rPr>
              <w:t>12</w:t>
            </w:r>
            <w:r>
              <w:rPr>
                <w:spacing w:val="-1"/>
                <w:sz w:val="18"/>
              </w:rPr>
              <w:t> </w:t>
            </w:r>
            <w:r>
              <w:rPr>
                <w:spacing w:val="-2"/>
                <w:sz w:val="18"/>
              </w:rPr>
              <w:t>months)</w:t>
            </w:r>
          </w:p>
        </w:tc>
        <w:tc>
          <w:tcPr>
            <w:tcW w:w="1192" w:type="dxa"/>
          </w:tcPr>
          <w:p>
            <w:pPr>
              <w:pStyle w:val="TableParagraph"/>
              <w:spacing w:before="41"/>
              <w:ind w:left="10" w:right="4"/>
              <w:rPr>
                <w:sz w:val="18"/>
              </w:rPr>
            </w:pPr>
            <w:r>
              <w:rPr>
                <w:spacing w:val="-5"/>
                <w:sz w:val="18"/>
              </w:rPr>
              <w:t>N/A</w:t>
            </w:r>
          </w:p>
        </w:tc>
        <w:tc>
          <w:tcPr>
            <w:tcW w:w="1192" w:type="dxa"/>
          </w:tcPr>
          <w:p>
            <w:pPr>
              <w:pStyle w:val="TableParagraph"/>
              <w:spacing w:before="41"/>
              <w:ind w:left="10" w:right="2"/>
              <w:rPr>
                <w:sz w:val="18"/>
              </w:rPr>
            </w:pPr>
            <w:r>
              <w:rPr>
                <w:spacing w:val="-5"/>
                <w:sz w:val="18"/>
              </w:rPr>
              <w:t>N/A</w:t>
            </w:r>
          </w:p>
        </w:tc>
        <w:tc>
          <w:tcPr>
            <w:tcW w:w="1192" w:type="dxa"/>
            <w:tcBorders>
              <w:right w:val="single" w:sz="2" w:space="0" w:color="000000"/>
            </w:tcBorders>
          </w:tcPr>
          <w:p>
            <w:pPr>
              <w:pStyle w:val="TableParagraph"/>
              <w:spacing w:before="41"/>
              <w:ind w:left="7"/>
              <w:rPr>
                <w:sz w:val="18"/>
              </w:rPr>
            </w:pPr>
            <w:r>
              <w:rPr>
                <w:spacing w:val="-5"/>
                <w:sz w:val="18"/>
              </w:rPr>
              <w:t>N/A</w:t>
            </w:r>
          </w:p>
        </w:tc>
        <w:tc>
          <w:tcPr>
            <w:tcW w:w="1271" w:type="dxa"/>
            <w:tcBorders>
              <w:left w:val="single" w:sz="2" w:space="0" w:color="000000"/>
            </w:tcBorders>
          </w:tcPr>
          <w:p>
            <w:pPr>
              <w:pStyle w:val="TableParagraph"/>
              <w:spacing w:before="41"/>
              <w:ind w:left="17" w:right="1"/>
              <w:rPr>
                <w:sz w:val="18"/>
              </w:rPr>
            </w:pPr>
            <w:r>
              <w:rPr>
                <w:spacing w:val="-5"/>
                <w:sz w:val="18"/>
              </w:rPr>
              <w:t>20%</w:t>
            </w:r>
          </w:p>
        </w:tc>
        <w:tc>
          <w:tcPr>
            <w:tcW w:w="1273" w:type="dxa"/>
            <w:tcBorders>
              <w:right w:val="single" w:sz="18" w:space="0" w:color="000000"/>
            </w:tcBorders>
            <w:shd w:val="clear" w:color="auto" w:fill="D5E2BB"/>
          </w:tcPr>
          <w:p>
            <w:pPr>
              <w:pStyle w:val="TableParagraph"/>
              <w:spacing w:before="41"/>
              <w:ind w:left="35"/>
              <w:rPr>
                <w:sz w:val="18"/>
              </w:rPr>
            </w:pPr>
            <w:r>
              <w:rPr>
                <w:spacing w:val="-5"/>
                <w:sz w:val="18"/>
              </w:rPr>
              <w:t>17%</w:t>
            </w:r>
          </w:p>
        </w:tc>
        <w:tc>
          <w:tcPr>
            <w:tcW w:w="1278" w:type="dxa"/>
            <w:tcBorders>
              <w:left w:val="single" w:sz="18" w:space="0" w:color="000000"/>
            </w:tcBorders>
            <w:shd w:val="clear" w:color="auto" w:fill="D5E2BB"/>
          </w:tcPr>
          <w:p>
            <w:pPr>
              <w:pStyle w:val="TableParagraph"/>
              <w:spacing w:before="41"/>
              <w:ind w:right="1"/>
              <w:rPr>
                <w:sz w:val="18"/>
              </w:rPr>
            </w:pPr>
            <w:r>
              <w:rPr>
                <w:spacing w:val="-5"/>
                <w:sz w:val="18"/>
              </w:rPr>
              <w:t>15%</w:t>
            </w:r>
          </w:p>
        </w:tc>
        <w:tc>
          <w:tcPr>
            <w:tcW w:w="1283" w:type="dxa"/>
          </w:tcPr>
          <w:p>
            <w:pPr>
              <w:pStyle w:val="TableParagraph"/>
              <w:spacing w:before="41"/>
              <w:ind w:left="27" w:right="9"/>
              <w:rPr>
                <w:sz w:val="18"/>
              </w:rPr>
            </w:pPr>
            <w:r>
              <w:rPr>
                <w:spacing w:val="-5"/>
                <w:sz w:val="18"/>
              </w:rPr>
              <w:t>19%</w:t>
            </w:r>
          </w:p>
        </w:tc>
        <w:tc>
          <w:tcPr>
            <w:tcW w:w="1283" w:type="dxa"/>
          </w:tcPr>
          <w:p>
            <w:pPr>
              <w:pStyle w:val="TableParagraph"/>
              <w:spacing w:before="41"/>
              <w:ind w:left="27" w:right="3"/>
              <w:rPr>
                <w:sz w:val="18"/>
              </w:rPr>
            </w:pPr>
            <w:r>
              <w:rPr>
                <w:spacing w:val="-5"/>
                <w:sz w:val="18"/>
              </w:rPr>
              <w:t>22%</w:t>
            </w:r>
          </w:p>
        </w:tc>
      </w:tr>
      <w:tr>
        <w:trPr>
          <w:trHeight w:val="510" w:hRule="atLeast"/>
        </w:trPr>
        <w:tc>
          <w:tcPr>
            <w:tcW w:w="4370" w:type="dxa"/>
            <w:shd w:val="clear" w:color="auto" w:fill="DBE4F0"/>
          </w:tcPr>
          <w:p>
            <w:pPr>
              <w:pStyle w:val="TableParagraph"/>
              <w:spacing w:before="38"/>
              <w:ind w:left="114" w:right="201"/>
              <w:jc w:val="left"/>
              <w:rPr>
                <w:sz w:val="18"/>
              </w:rPr>
            </w:pPr>
            <w:r>
              <w:rPr>
                <w:b/>
                <w:sz w:val="18"/>
              </w:rPr>
              <w:t>Were</w:t>
            </w:r>
            <w:r>
              <w:rPr>
                <w:b/>
                <w:spacing w:val="-2"/>
                <w:sz w:val="18"/>
              </w:rPr>
              <w:t> </w:t>
            </w:r>
            <w:r>
              <w:rPr>
                <w:b/>
                <w:sz w:val="18"/>
              </w:rPr>
              <w:t>in</w:t>
            </w:r>
            <w:r>
              <w:rPr>
                <w:b/>
                <w:spacing w:val="-4"/>
                <w:sz w:val="18"/>
              </w:rPr>
              <w:t> </w:t>
            </w:r>
            <w:r>
              <w:rPr>
                <w:b/>
                <w:sz w:val="18"/>
              </w:rPr>
              <w:t>a</w:t>
            </w:r>
            <w:r>
              <w:rPr>
                <w:b/>
                <w:spacing w:val="-7"/>
                <w:sz w:val="18"/>
              </w:rPr>
              <w:t> </w:t>
            </w:r>
            <w:r>
              <w:rPr>
                <w:b/>
                <w:sz w:val="18"/>
              </w:rPr>
              <w:t>physical</w:t>
            </w:r>
            <w:r>
              <w:rPr>
                <w:b/>
                <w:spacing w:val="-4"/>
                <w:sz w:val="18"/>
              </w:rPr>
              <w:t> </w:t>
            </w:r>
            <w:r>
              <w:rPr>
                <w:b/>
                <w:sz w:val="18"/>
              </w:rPr>
              <w:t>fight</w:t>
            </w:r>
            <w:r>
              <w:rPr>
                <w:b/>
                <w:spacing w:val="-4"/>
                <w:sz w:val="18"/>
              </w:rPr>
              <w:t> </w:t>
            </w:r>
            <w:r>
              <w:rPr>
                <w:b/>
                <w:sz w:val="18"/>
              </w:rPr>
              <w:t>on</w:t>
            </w:r>
            <w:r>
              <w:rPr>
                <w:b/>
                <w:spacing w:val="-4"/>
                <w:sz w:val="18"/>
              </w:rPr>
              <w:t> </w:t>
            </w:r>
            <w:r>
              <w:rPr>
                <w:b/>
                <w:sz w:val="18"/>
              </w:rPr>
              <w:t>school</w:t>
            </w:r>
            <w:r>
              <w:rPr>
                <w:b/>
                <w:spacing w:val="-4"/>
                <w:sz w:val="18"/>
              </w:rPr>
              <w:t> </w:t>
            </w:r>
            <w:r>
              <w:rPr>
                <w:b/>
                <w:sz w:val="18"/>
              </w:rPr>
              <w:t>property</w:t>
            </w:r>
            <w:r>
              <w:rPr>
                <w:b/>
                <w:spacing w:val="-7"/>
                <w:sz w:val="18"/>
              </w:rPr>
              <w:t> </w:t>
            </w:r>
            <w:r>
              <w:rPr>
                <w:sz w:val="18"/>
              </w:rPr>
              <w:t>(in the past 12 months)</w:t>
            </w:r>
          </w:p>
        </w:tc>
        <w:tc>
          <w:tcPr>
            <w:tcW w:w="1192" w:type="dxa"/>
          </w:tcPr>
          <w:p>
            <w:pPr>
              <w:pStyle w:val="TableParagraph"/>
              <w:spacing w:before="149"/>
              <w:ind w:left="10" w:right="4"/>
              <w:rPr>
                <w:sz w:val="18"/>
              </w:rPr>
            </w:pPr>
            <w:r>
              <w:rPr>
                <w:spacing w:val="-5"/>
                <w:sz w:val="18"/>
              </w:rPr>
              <w:t>N/A</w:t>
            </w:r>
          </w:p>
        </w:tc>
        <w:tc>
          <w:tcPr>
            <w:tcW w:w="1192" w:type="dxa"/>
          </w:tcPr>
          <w:p>
            <w:pPr>
              <w:pStyle w:val="TableParagraph"/>
              <w:spacing w:before="149"/>
              <w:ind w:left="10" w:right="2"/>
              <w:rPr>
                <w:sz w:val="18"/>
              </w:rPr>
            </w:pPr>
            <w:r>
              <w:rPr>
                <w:spacing w:val="-5"/>
                <w:sz w:val="18"/>
              </w:rPr>
              <w:t>N/A</w:t>
            </w:r>
          </w:p>
        </w:tc>
        <w:tc>
          <w:tcPr>
            <w:tcW w:w="1192" w:type="dxa"/>
            <w:tcBorders>
              <w:right w:val="single" w:sz="2" w:space="0" w:color="000000"/>
            </w:tcBorders>
          </w:tcPr>
          <w:p>
            <w:pPr>
              <w:pStyle w:val="TableParagraph"/>
              <w:spacing w:before="149"/>
              <w:ind w:left="7"/>
              <w:rPr>
                <w:sz w:val="18"/>
              </w:rPr>
            </w:pPr>
            <w:r>
              <w:rPr>
                <w:spacing w:val="-5"/>
                <w:sz w:val="18"/>
              </w:rPr>
              <w:t>N/A</w:t>
            </w:r>
          </w:p>
        </w:tc>
        <w:tc>
          <w:tcPr>
            <w:tcW w:w="1271" w:type="dxa"/>
            <w:tcBorders>
              <w:left w:val="single" w:sz="2" w:space="0" w:color="000000"/>
            </w:tcBorders>
          </w:tcPr>
          <w:p>
            <w:pPr>
              <w:pStyle w:val="TableParagraph"/>
              <w:spacing w:before="149"/>
              <w:ind w:left="17" w:right="1"/>
              <w:rPr>
                <w:sz w:val="18"/>
              </w:rPr>
            </w:pPr>
            <w:r>
              <w:rPr>
                <w:spacing w:val="-5"/>
                <w:sz w:val="18"/>
              </w:rPr>
              <w:t>8%</w:t>
            </w:r>
          </w:p>
        </w:tc>
        <w:tc>
          <w:tcPr>
            <w:tcW w:w="1273" w:type="dxa"/>
            <w:tcBorders>
              <w:right w:val="single" w:sz="18" w:space="0" w:color="000000"/>
            </w:tcBorders>
            <w:shd w:val="clear" w:color="auto" w:fill="D5E2BB"/>
          </w:tcPr>
          <w:p>
            <w:pPr>
              <w:pStyle w:val="TableParagraph"/>
              <w:spacing w:before="149"/>
              <w:ind w:left="35"/>
              <w:rPr>
                <w:sz w:val="18"/>
              </w:rPr>
            </w:pPr>
            <w:r>
              <w:rPr>
                <w:spacing w:val="-5"/>
                <w:sz w:val="18"/>
              </w:rPr>
              <w:t>8%</w:t>
            </w:r>
          </w:p>
        </w:tc>
        <w:tc>
          <w:tcPr>
            <w:tcW w:w="1278" w:type="dxa"/>
            <w:tcBorders>
              <w:left w:val="single" w:sz="18" w:space="0" w:color="000000"/>
            </w:tcBorders>
            <w:shd w:val="clear" w:color="auto" w:fill="D5E2BB"/>
          </w:tcPr>
          <w:p>
            <w:pPr>
              <w:pStyle w:val="TableParagraph"/>
              <w:spacing w:before="149"/>
              <w:ind w:right="1"/>
              <w:rPr>
                <w:sz w:val="18"/>
              </w:rPr>
            </w:pPr>
            <w:r>
              <w:rPr>
                <w:spacing w:val="-5"/>
                <w:sz w:val="18"/>
              </w:rPr>
              <w:t>6%</w:t>
            </w:r>
          </w:p>
        </w:tc>
        <w:tc>
          <w:tcPr>
            <w:tcW w:w="1283" w:type="dxa"/>
          </w:tcPr>
          <w:p>
            <w:pPr>
              <w:pStyle w:val="TableParagraph"/>
              <w:spacing w:before="149"/>
              <w:ind w:left="27" w:right="9"/>
              <w:rPr>
                <w:sz w:val="18"/>
              </w:rPr>
            </w:pPr>
            <w:r>
              <w:rPr>
                <w:spacing w:val="-5"/>
                <w:sz w:val="18"/>
              </w:rPr>
              <w:t>N/A</w:t>
            </w:r>
          </w:p>
        </w:tc>
        <w:tc>
          <w:tcPr>
            <w:tcW w:w="1283" w:type="dxa"/>
          </w:tcPr>
          <w:p>
            <w:pPr>
              <w:pStyle w:val="TableParagraph"/>
              <w:spacing w:before="149"/>
              <w:ind w:left="27" w:right="2"/>
              <w:rPr>
                <w:sz w:val="18"/>
              </w:rPr>
            </w:pPr>
            <w:r>
              <w:rPr>
                <w:spacing w:val="-5"/>
                <w:sz w:val="18"/>
              </w:rPr>
              <w:t>8%</w:t>
            </w:r>
          </w:p>
        </w:tc>
      </w:tr>
      <w:tr>
        <w:trPr>
          <w:trHeight w:val="510" w:hRule="atLeast"/>
        </w:trPr>
        <w:tc>
          <w:tcPr>
            <w:tcW w:w="4370" w:type="dxa"/>
            <w:shd w:val="clear" w:color="auto" w:fill="DBE4F0"/>
          </w:tcPr>
          <w:p>
            <w:pPr>
              <w:pStyle w:val="TableParagraph"/>
              <w:spacing w:before="38"/>
              <w:ind w:left="114" w:right="201"/>
              <w:jc w:val="left"/>
              <w:rPr>
                <w:sz w:val="18"/>
              </w:rPr>
            </w:pPr>
            <w:r>
              <w:rPr>
                <w:b/>
                <w:sz w:val="18"/>
              </w:rPr>
              <w:t>Threatened</w:t>
            </w:r>
            <w:r>
              <w:rPr>
                <w:b/>
                <w:spacing w:val="-5"/>
                <w:sz w:val="18"/>
              </w:rPr>
              <w:t> </w:t>
            </w:r>
            <w:r>
              <w:rPr>
                <w:b/>
                <w:sz w:val="18"/>
              </w:rPr>
              <w:t>or</w:t>
            </w:r>
            <w:r>
              <w:rPr>
                <w:b/>
                <w:spacing w:val="-4"/>
                <w:sz w:val="18"/>
              </w:rPr>
              <w:t> </w:t>
            </w:r>
            <w:r>
              <w:rPr>
                <w:b/>
                <w:sz w:val="18"/>
              </w:rPr>
              <w:t>injured</w:t>
            </w:r>
            <w:r>
              <w:rPr>
                <w:b/>
                <w:spacing w:val="-5"/>
                <w:sz w:val="18"/>
              </w:rPr>
              <w:t> </w:t>
            </w:r>
            <w:r>
              <w:rPr>
                <w:b/>
                <w:sz w:val="18"/>
              </w:rPr>
              <w:t>with</w:t>
            </w:r>
            <w:r>
              <w:rPr>
                <w:b/>
                <w:spacing w:val="-5"/>
                <w:sz w:val="18"/>
              </w:rPr>
              <w:t> </w:t>
            </w:r>
            <w:r>
              <w:rPr>
                <w:b/>
                <w:sz w:val="18"/>
              </w:rPr>
              <w:t>a</w:t>
            </w:r>
            <w:r>
              <w:rPr>
                <w:b/>
                <w:spacing w:val="-5"/>
                <w:sz w:val="18"/>
              </w:rPr>
              <w:t> </w:t>
            </w:r>
            <w:r>
              <w:rPr>
                <w:b/>
                <w:sz w:val="18"/>
              </w:rPr>
              <w:t>weapon</w:t>
            </w:r>
            <w:r>
              <w:rPr>
                <w:b/>
                <w:spacing w:val="-8"/>
                <w:sz w:val="18"/>
              </w:rPr>
              <w:t> </w:t>
            </w:r>
            <w:r>
              <w:rPr>
                <w:b/>
                <w:sz w:val="18"/>
              </w:rPr>
              <w:t>on</w:t>
            </w:r>
            <w:r>
              <w:rPr>
                <w:b/>
                <w:spacing w:val="-5"/>
                <w:sz w:val="18"/>
              </w:rPr>
              <w:t> </w:t>
            </w:r>
            <w:r>
              <w:rPr>
                <w:b/>
                <w:sz w:val="18"/>
              </w:rPr>
              <w:t>school property </w:t>
            </w:r>
            <w:r>
              <w:rPr>
                <w:sz w:val="18"/>
              </w:rPr>
              <w:t>(in the past 12 months)</w:t>
            </w:r>
          </w:p>
        </w:tc>
        <w:tc>
          <w:tcPr>
            <w:tcW w:w="1192" w:type="dxa"/>
          </w:tcPr>
          <w:p>
            <w:pPr>
              <w:pStyle w:val="TableParagraph"/>
              <w:spacing w:before="149"/>
              <w:ind w:left="10" w:right="4"/>
              <w:rPr>
                <w:sz w:val="18"/>
              </w:rPr>
            </w:pPr>
            <w:r>
              <w:rPr>
                <w:spacing w:val="-5"/>
                <w:sz w:val="18"/>
              </w:rPr>
              <w:t>7%</w:t>
            </w:r>
          </w:p>
        </w:tc>
        <w:tc>
          <w:tcPr>
            <w:tcW w:w="1192" w:type="dxa"/>
          </w:tcPr>
          <w:p>
            <w:pPr>
              <w:pStyle w:val="TableParagraph"/>
              <w:spacing w:before="149"/>
              <w:ind w:left="10" w:right="3"/>
              <w:rPr>
                <w:sz w:val="18"/>
              </w:rPr>
            </w:pPr>
            <w:r>
              <w:rPr>
                <w:spacing w:val="-5"/>
                <w:sz w:val="18"/>
              </w:rPr>
              <w:t>5%</w:t>
            </w:r>
          </w:p>
        </w:tc>
        <w:tc>
          <w:tcPr>
            <w:tcW w:w="1192" w:type="dxa"/>
            <w:tcBorders>
              <w:right w:val="single" w:sz="2" w:space="0" w:color="000000"/>
            </w:tcBorders>
          </w:tcPr>
          <w:p>
            <w:pPr>
              <w:pStyle w:val="TableParagraph"/>
              <w:spacing w:before="149"/>
              <w:ind w:left="7" w:right="1"/>
              <w:rPr>
                <w:sz w:val="18"/>
              </w:rPr>
            </w:pPr>
            <w:r>
              <w:rPr>
                <w:spacing w:val="-5"/>
                <w:sz w:val="18"/>
              </w:rPr>
              <w:t>5%</w:t>
            </w:r>
          </w:p>
        </w:tc>
        <w:tc>
          <w:tcPr>
            <w:tcW w:w="1271" w:type="dxa"/>
            <w:tcBorders>
              <w:left w:val="single" w:sz="2" w:space="0" w:color="000000"/>
            </w:tcBorders>
          </w:tcPr>
          <w:p>
            <w:pPr>
              <w:pStyle w:val="TableParagraph"/>
              <w:spacing w:before="149"/>
              <w:ind w:left="17" w:right="1"/>
              <w:rPr>
                <w:sz w:val="18"/>
              </w:rPr>
            </w:pPr>
            <w:r>
              <w:rPr>
                <w:spacing w:val="-5"/>
                <w:sz w:val="18"/>
              </w:rPr>
              <w:t>11%</w:t>
            </w:r>
          </w:p>
        </w:tc>
        <w:tc>
          <w:tcPr>
            <w:tcW w:w="1273" w:type="dxa"/>
            <w:tcBorders>
              <w:right w:val="single" w:sz="18" w:space="0" w:color="000000"/>
            </w:tcBorders>
            <w:shd w:val="clear" w:color="auto" w:fill="D5E2BB"/>
          </w:tcPr>
          <w:p>
            <w:pPr>
              <w:pStyle w:val="TableParagraph"/>
              <w:spacing w:before="149"/>
              <w:ind w:left="35"/>
              <w:rPr>
                <w:sz w:val="18"/>
              </w:rPr>
            </w:pPr>
            <w:r>
              <w:rPr>
                <w:spacing w:val="-5"/>
                <w:sz w:val="18"/>
              </w:rPr>
              <w:t>17%</w:t>
            </w:r>
          </w:p>
        </w:tc>
        <w:tc>
          <w:tcPr>
            <w:tcW w:w="1278" w:type="dxa"/>
            <w:tcBorders>
              <w:left w:val="single" w:sz="18" w:space="0" w:color="000000"/>
            </w:tcBorders>
            <w:shd w:val="clear" w:color="auto" w:fill="D5E2BB"/>
          </w:tcPr>
          <w:p>
            <w:pPr>
              <w:pStyle w:val="TableParagraph"/>
              <w:spacing w:before="149"/>
              <w:ind w:right="1"/>
              <w:rPr>
                <w:sz w:val="18"/>
              </w:rPr>
            </w:pPr>
            <w:r>
              <w:rPr>
                <w:spacing w:val="-5"/>
                <w:sz w:val="18"/>
              </w:rPr>
              <w:t>19%</w:t>
            </w:r>
          </w:p>
        </w:tc>
        <w:tc>
          <w:tcPr>
            <w:tcW w:w="1283" w:type="dxa"/>
          </w:tcPr>
          <w:p>
            <w:pPr>
              <w:pStyle w:val="TableParagraph"/>
              <w:spacing w:before="149"/>
              <w:ind w:left="27" w:right="9"/>
              <w:rPr>
                <w:sz w:val="18"/>
              </w:rPr>
            </w:pPr>
            <w:r>
              <w:rPr>
                <w:spacing w:val="-5"/>
                <w:sz w:val="18"/>
              </w:rPr>
              <w:t>N/A</w:t>
            </w:r>
          </w:p>
        </w:tc>
        <w:tc>
          <w:tcPr>
            <w:tcW w:w="1283" w:type="dxa"/>
          </w:tcPr>
          <w:p>
            <w:pPr>
              <w:pStyle w:val="TableParagraph"/>
              <w:spacing w:before="149"/>
              <w:ind w:left="27" w:right="2"/>
              <w:rPr>
                <w:sz w:val="18"/>
              </w:rPr>
            </w:pPr>
            <w:r>
              <w:rPr>
                <w:spacing w:val="-5"/>
                <w:sz w:val="18"/>
              </w:rPr>
              <w:t>7%</w:t>
            </w:r>
          </w:p>
        </w:tc>
      </w:tr>
      <w:tr>
        <w:trPr>
          <w:trHeight w:val="724" w:hRule="atLeast"/>
        </w:trPr>
        <w:tc>
          <w:tcPr>
            <w:tcW w:w="4370" w:type="dxa"/>
            <w:shd w:val="clear" w:color="auto" w:fill="DBE4F0"/>
          </w:tcPr>
          <w:p>
            <w:pPr>
              <w:pStyle w:val="TableParagraph"/>
              <w:spacing w:before="38"/>
              <w:ind w:left="114" w:right="140"/>
              <w:jc w:val="both"/>
              <w:rPr>
                <w:sz w:val="18"/>
              </w:rPr>
            </w:pPr>
            <w:r>
              <w:rPr>
                <w:b/>
                <w:sz w:val="18"/>
              </w:rPr>
              <w:t>Did</w:t>
            </w:r>
            <w:r>
              <w:rPr>
                <w:b/>
                <w:spacing w:val="-5"/>
                <w:sz w:val="18"/>
              </w:rPr>
              <w:t> </w:t>
            </w:r>
            <w:r>
              <w:rPr>
                <w:b/>
                <w:sz w:val="18"/>
              </w:rPr>
              <w:t>not</w:t>
            </w:r>
            <w:r>
              <w:rPr>
                <w:b/>
                <w:spacing w:val="-5"/>
                <w:sz w:val="18"/>
              </w:rPr>
              <w:t> </w:t>
            </w:r>
            <w:r>
              <w:rPr>
                <w:b/>
                <w:sz w:val="18"/>
              </w:rPr>
              <w:t>go</w:t>
            </w:r>
            <w:r>
              <w:rPr>
                <w:b/>
                <w:spacing w:val="-4"/>
                <w:sz w:val="18"/>
              </w:rPr>
              <w:t> </w:t>
            </w:r>
            <w:r>
              <w:rPr>
                <w:b/>
                <w:sz w:val="18"/>
              </w:rPr>
              <w:t>to</w:t>
            </w:r>
            <w:r>
              <w:rPr>
                <w:b/>
                <w:spacing w:val="-4"/>
                <w:sz w:val="18"/>
              </w:rPr>
              <w:t> </w:t>
            </w:r>
            <w:r>
              <w:rPr>
                <w:b/>
                <w:sz w:val="18"/>
              </w:rPr>
              <w:t>school</w:t>
            </w:r>
            <w:r>
              <w:rPr>
                <w:b/>
                <w:spacing w:val="-5"/>
                <w:sz w:val="18"/>
              </w:rPr>
              <w:t> </w:t>
            </w:r>
            <w:r>
              <w:rPr>
                <w:b/>
                <w:sz w:val="18"/>
              </w:rPr>
              <w:t>because</w:t>
            </w:r>
            <w:r>
              <w:rPr>
                <w:b/>
                <w:spacing w:val="-3"/>
                <w:sz w:val="18"/>
              </w:rPr>
              <w:t> </w:t>
            </w:r>
            <w:r>
              <w:rPr>
                <w:b/>
                <w:sz w:val="18"/>
              </w:rPr>
              <w:t>they</w:t>
            </w:r>
            <w:r>
              <w:rPr>
                <w:b/>
                <w:spacing w:val="-5"/>
                <w:sz w:val="18"/>
              </w:rPr>
              <w:t> </w:t>
            </w:r>
            <w:r>
              <w:rPr>
                <w:b/>
                <w:sz w:val="18"/>
              </w:rPr>
              <w:t>felt</w:t>
            </w:r>
            <w:r>
              <w:rPr>
                <w:b/>
                <w:spacing w:val="-5"/>
                <w:sz w:val="18"/>
              </w:rPr>
              <w:t> </w:t>
            </w:r>
            <w:r>
              <w:rPr>
                <w:b/>
                <w:sz w:val="18"/>
              </w:rPr>
              <w:t>unsafe</w:t>
            </w:r>
            <w:r>
              <w:rPr>
                <w:b/>
                <w:spacing w:val="-3"/>
                <w:sz w:val="18"/>
              </w:rPr>
              <w:t> </w:t>
            </w:r>
            <w:r>
              <w:rPr>
                <w:sz w:val="18"/>
              </w:rPr>
              <w:t>(at school</w:t>
            </w:r>
            <w:r>
              <w:rPr>
                <w:spacing w:val="-1"/>
                <w:sz w:val="18"/>
              </w:rPr>
              <w:t> </w:t>
            </w:r>
            <w:r>
              <w:rPr>
                <w:sz w:val="18"/>
              </w:rPr>
              <w:t>or</w:t>
            </w:r>
            <w:r>
              <w:rPr>
                <w:spacing w:val="-2"/>
                <w:sz w:val="18"/>
              </w:rPr>
              <w:t> </w:t>
            </w:r>
            <w:r>
              <w:rPr>
                <w:sz w:val="18"/>
              </w:rPr>
              <w:t>on</w:t>
            </w:r>
            <w:r>
              <w:rPr>
                <w:spacing w:val="-2"/>
                <w:sz w:val="18"/>
              </w:rPr>
              <w:t> </w:t>
            </w:r>
            <w:r>
              <w:rPr>
                <w:sz w:val="18"/>
              </w:rPr>
              <w:t>their</w:t>
            </w:r>
            <w:r>
              <w:rPr>
                <w:spacing w:val="-2"/>
                <w:sz w:val="18"/>
              </w:rPr>
              <w:t> </w:t>
            </w:r>
            <w:r>
              <w:rPr>
                <w:sz w:val="18"/>
              </w:rPr>
              <w:t>way</w:t>
            </w:r>
            <w:r>
              <w:rPr>
                <w:spacing w:val="-2"/>
                <w:sz w:val="18"/>
              </w:rPr>
              <w:t> </w:t>
            </w:r>
            <w:r>
              <w:rPr>
                <w:sz w:val="18"/>
              </w:rPr>
              <w:t>to</w:t>
            </w:r>
            <w:r>
              <w:rPr>
                <w:spacing w:val="-1"/>
                <w:sz w:val="18"/>
              </w:rPr>
              <w:t> </w:t>
            </w:r>
            <w:r>
              <w:rPr>
                <w:sz w:val="18"/>
              </w:rPr>
              <w:t>or</w:t>
            </w:r>
            <w:r>
              <w:rPr>
                <w:spacing w:val="-2"/>
                <w:sz w:val="18"/>
              </w:rPr>
              <w:t> </w:t>
            </w:r>
            <w:r>
              <w:rPr>
                <w:sz w:val="18"/>
              </w:rPr>
              <w:t>from school</w:t>
            </w:r>
            <w:r>
              <w:rPr>
                <w:spacing w:val="-4"/>
                <w:sz w:val="18"/>
              </w:rPr>
              <w:t> </w:t>
            </w:r>
            <w:r>
              <w:rPr>
                <w:sz w:val="18"/>
              </w:rPr>
              <w:t>in</w:t>
            </w:r>
            <w:r>
              <w:rPr>
                <w:spacing w:val="-2"/>
                <w:sz w:val="18"/>
              </w:rPr>
              <w:t> </w:t>
            </w:r>
            <w:r>
              <w:rPr>
                <w:sz w:val="18"/>
              </w:rPr>
              <w:t>the</w:t>
            </w:r>
            <w:r>
              <w:rPr>
                <w:spacing w:val="-2"/>
                <w:sz w:val="18"/>
              </w:rPr>
              <w:t> </w:t>
            </w:r>
            <w:r>
              <w:rPr>
                <w:sz w:val="18"/>
              </w:rPr>
              <w:t>past 30 days)</w:t>
            </w:r>
          </w:p>
        </w:tc>
        <w:tc>
          <w:tcPr>
            <w:tcW w:w="1192" w:type="dxa"/>
          </w:tcPr>
          <w:p>
            <w:pPr>
              <w:pStyle w:val="TableParagraph"/>
              <w:spacing w:before="39"/>
              <w:jc w:val="left"/>
              <w:rPr>
                <w:i/>
                <w:sz w:val="18"/>
              </w:rPr>
            </w:pPr>
          </w:p>
          <w:p>
            <w:pPr>
              <w:pStyle w:val="TableParagraph"/>
              <w:ind w:left="10" w:right="4"/>
              <w:rPr>
                <w:sz w:val="18"/>
              </w:rPr>
            </w:pPr>
            <w:r>
              <w:rPr>
                <w:spacing w:val="-5"/>
                <w:sz w:val="18"/>
              </w:rPr>
              <w:t>4%</w:t>
            </w:r>
          </w:p>
        </w:tc>
        <w:tc>
          <w:tcPr>
            <w:tcW w:w="1192" w:type="dxa"/>
          </w:tcPr>
          <w:p>
            <w:pPr>
              <w:pStyle w:val="TableParagraph"/>
              <w:spacing w:before="39"/>
              <w:jc w:val="left"/>
              <w:rPr>
                <w:i/>
                <w:sz w:val="18"/>
              </w:rPr>
            </w:pPr>
          </w:p>
          <w:p>
            <w:pPr>
              <w:pStyle w:val="TableParagraph"/>
              <w:ind w:left="10" w:right="3"/>
              <w:rPr>
                <w:sz w:val="18"/>
              </w:rPr>
            </w:pPr>
            <w:r>
              <w:rPr>
                <w:spacing w:val="-5"/>
                <w:sz w:val="18"/>
              </w:rPr>
              <w:t>5%</w:t>
            </w:r>
          </w:p>
        </w:tc>
        <w:tc>
          <w:tcPr>
            <w:tcW w:w="1192" w:type="dxa"/>
            <w:tcBorders>
              <w:right w:val="single" w:sz="2" w:space="0" w:color="000000"/>
            </w:tcBorders>
          </w:tcPr>
          <w:p>
            <w:pPr>
              <w:pStyle w:val="TableParagraph"/>
              <w:spacing w:before="39"/>
              <w:jc w:val="left"/>
              <w:rPr>
                <w:i/>
                <w:sz w:val="18"/>
              </w:rPr>
            </w:pPr>
          </w:p>
          <w:p>
            <w:pPr>
              <w:pStyle w:val="TableParagraph"/>
              <w:ind w:left="7" w:right="1"/>
              <w:rPr>
                <w:sz w:val="18"/>
              </w:rPr>
            </w:pPr>
            <w:r>
              <w:rPr>
                <w:spacing w:val="-5"/>
                <w:sz w:val="18"/>
              </w:rPr>
              <w:t>4%</w:t>
            </w:r>
          </w:p>
        </w:tc>
        <w:tc>
          <w:tcPr>
            <w:tcW w:w="1271" w:type="dxa"/>
            <w:tcBorders>
              <w:left w:val="single" w:sz="2" w:space="0" w:color="000000"/>
            </w:tcBorders>
          </w:tcPr>
          <w:p>
            <w:pPr>
              <w:pStyle w:val="TableParagraph"/>
              <w:spacing w:before="39"/>
              <w:jc w:val="left"/>
              <w:rPr>
                <w:i/>
                <w:sz w:val="18"/>
              </w:rPr>
            </w:pPr>
          </w:p>
          <w:p>
            <w:pPr>
              <w:pStyle w:val="TableParagraph"/>
              <w:ind w:left="17" w:right="1"/>
              <w:rPr>
                <w:sz w:val="18"/>
              </w:rPr>
            </w:pPr>
            <w:r>
              <w:rPr>
                <w:spacing w:val="-5"/>
                <w:sz w:val="18"/>
              </w:rPr>
              <w:t>8%</w:t>
            </w:r>
          </w:p>
        </w:tc>
        <w:tc>
          <w:tcPr>
            <w:tcW w:w="1273" w:type="dxa"/>
            <w:tcBorders>
              <w:right w:val="single" w:sz="18" w:space="0" w:color="000000"/>
            </w:tcBorders>
            <w:shd w:val="clear" w:color="auto" w:fill="D5E2BB"/>
          </w:tcPr>
          <w:p>
            <w:pPr>
              <w:pStyle w:val="TableParagraph"/>
              <w:spacing w:before="39"/>
              <w:jc w:val="left"/>
              <w:rPr>
                <w:i/>
                <w:sz w:val="18"/>
              </w:rPr>
            </w:pPr>
          </w:p>
          <w:p>
            <w:pPr>
              <w:pStyle w:val="TableParagraph"/>
              <w:ind w:left="35"/>
              <w:rPr>
                <w:sz w:val="18"/>
              </w:rPr>
            </w:pPr>
            <w:r>
              <w:rPr>
                <w:spacing w:val="-5"/>
                <w:sz w:val="18"/>
              </w:rPr>
              <w:t>22%</w:t>
            </w:r>
          </w:p>
        </w:tc>
        <w:tc>
          <w:tcPr>
            <w:tcW w:w="1278" w:type="dxa"/>
            <w:tcBorders>
              <w:left w:val="single" w:sz="18" w:space="0" w:color="000000"/>
            </w:tcBorders>
            <w:shd w:val="clear" w:color="auto" w:fill="D5E2BB"/>
          </w:tcPr>
          <w:p>
            <w:pPr>
              <w:pStyle w:val="TableParagraph"/>
              <w:spacing w:before="39"/>
              <w:jc w:val="left"/>
              <w:rPr>
                <w:i/>
                <w:sz w:val="18"/>
              </w:rPr>
            </w:pPr>
          </w:p>
          <w:p>
            <w:pPr>
              <w:pStyle w:val="TableParagraph"/>
              <w:ind w:right="1"/>
              <w:rPr>
                <w:sz w:val="18"/>
              </w:rPr>
            </w:pPr>
            <w:r>
              <w:rPr>
                <w:spacing w:val="-5"/>
                <w:sz w:val="18"/>
              </w:rPr>
              <w:t>21%</w:t>
            </w:r>
          </w:p>
        </w:tc>
        <w:tc>
          <w:tcPr>
            <w:tcW w:w="1283" w:type="dxa"/>
          </w:tcPr>
          <w:p>
            <w:pPr>
              <w:pStyle w:val="TableParagraph"/>
              <w:spacing w:before="39"/>
              <w:jc w:val="left"/>
              <w:rPr>
                <w:i/>
                <w:sz w:val="18"/>
              </w:rPr>
            </w:pPr>
          </w:p>
          <w:p>
            <w:pPr>
              <w:pStyle w:val="TableParagraph"/>
              <w:ind w:left="27" w:right="9"/>
              <w:rPr>
                <w:sz w:val="18"/>
              </w:rPr>
            </w:pPr>
            <w:r>
              <w:rPr>
                <w:spacing w:val="-5"/>
                <w:sz w:val="18"/>
              </w:rPr>
              <w:t>N/A</w:t>
            </w:r>
          </w:p>
        </w:tc>
        <w:tc>
          <w:tcPr>
            <w:tcW w:w="1283" w:type="dxa"/>
          </w:tcPr>
          <w:p>
            <w:pPr>
              <w:pStyle w:val="TableParagraph"/>
              <w:spacing w:before="39"/>
              <w:jc w:val="left"/>
              <w:rPr>
                <w:i/>
                <w:sz w:val="18"/>
              </w:rPr>
            </w:pPr>
          </w:p>
          <w:p>
            <w:pPr>
              <w:pStyle w:val="TableParagraph"/>
              <w:ind w:left="27" w:right="2"/>
              <w:rPr>
                <w:sz w:val="18"/>
              </w:rPr>
            </w:pPr>
            <w:r>
              <w:rPr>
                <w:spacing w:val="-5"/>
                <w:sz w:val="18"/>
              </w:rPr>
              <w:t>9%</w:t>
            </w:r>
          </w:p>
        </w:tc>
      </w:tr>
      <w:tr>
        <w:trPr>
          <w:trHeight w:val="294" w:hRule="atLeast"/>
        </w:trPr>
        <w:tc>
          <w:tcPr>
            <w:tcW w:w="4370" w:type="dxa"/>
            <w:shd w:val="clear" w:color="auto" w:fill="DBE4F0"/>
          </w:tcPr>
          <w:p>
            <w:pPr>
              <w:pStyle w:val="TableParagraph"/>
              <w:spacing w:before="41"/>
              <w:ind w:left="114"/>
              <w:jc w:val="left"/>
              <w:rPr>
                <w:sz w:val="18"/>
              </w:rPr>
            </w:pPr>
            <w:r>
              <w:rPr>
                <w:b/>
                <w:sz w:val="18"/>
              </w:rPr>
              <w:t>Bullied</w:t>
            </w:r>
            <w:r>
              <w:rPr>
                <w:b/>
                <w:spacing w:val="-5"/>
                <w:sz w:val="18"/>
              </w:rPr>
              <w:t> </w:t>
            </w:r>
            <w:r>
              <w:rPr>
                <w:b/>
                <w:sz w:val="18"/>
              </w:rPr>
              <w:t>on</w:t>
            </w:r>
            <w:r>
              <w:rPr>
                <w:b/>
                <w:spacing w:val="-2"/>
                <w:sz w:val="18"/>
              </w:rPr>
              <w:t> </w:t>
            </w:r>
            <w:r>
              <w:rPr>
                <w:b/>
                <w:sz w:val="18"/>
              </w:rPr>
              <w:t>school</w:t>
            </w:r>
            <w:r>
              <w:rPr>
                <w:b/>
                <w:spacing w:val="-2"/>
                <w:sz w:val="18"/>
              </w:rPr>
              <w:t> </w:t>
            </w:r>
            <w:r>
              <w:rPr>
                <w:b/>
                <w:sz w:val="18"/>
              </w:rPr>
              <w:t>property</w:t>
            </w:r>
            <w:r>
              <w:rPr>
                <w:b/>
                <w:spacing w:val="-5"/>
                <w:sz w:val="18"/>
              </w:rPr>
              <w:t> </w:t>
            </w:r>
            <w:r>
              <w:rPr>
                <w:sz w:val="18"/>
              </w:rPr>
              <w:t>(in</w:t>
            </w:r>
            <w:r>
              <w:rPr>
                <w:spacing w:val="-2"/>
                <w:sz w:val="18"/>
              </w:rPr>
              <w:t> </w:t>
            </w:r>
            <w:r>
              <w:rPr>
                <w:sz w:val="18"/>
              </w:rPr>
              <w:t>the</w:t>
            </w:r>
            <w:r>
              <w:rPr>
                <w:spacing w:val="-2"/>
                <w:sz w:val="18"/>
              </w:rPr>
              <w:t> </w:t>
            </w:r>
            <w:r>
              <w:rPr>
                <w:sz w:val="18"/>
              </w:rPr>
              <w:t>past</w:t>
            </w:r>
            <w:r>
              <w:rPr>
                <w:spacing w:val="-2"/>
                <w:sz w:val="18"/>
              </w:rPr>
              <w:t> year)</w:t>
            </w:r>
          </w:p>
        </w:tc>
        <w:tc>
          <w:tcPr>
            <w:tcW w:w="1192" w:type="dxa"/>
          </w:tcPr>
          <w:p>
            <w:pPr>
              <w:pStyle w:val="TableParagraph"/>
              <w:spacing w:before="41"/>
              <w:ind w:left="10" w:right="4"/>
              <w:rPr>
                <w:sz w:val="18"/>
              </w:rPr>
            </w:pPr>
            <w:r>
              <w:rPr>
                <w:spacing w:val="-5"/>
                <w:sz w:val="18"/>
              </w:rPr>
              <w:t>N/A</w:t>
            </w:r>
          </w:p>
        </w:tc>
        <w:tc>
          <w:tcPr>
            <w:tcW w:w="1192" w:type="dxa"/>
          </w:tcPr>
          <w:p>
            <w:pPr>
              <w:pStyle w:val="TableParagraph"/>
              <w:spacing w:before="41"/>
              <w:ind w:left="10" w:right="3"/>
              <w:rPr>
                <w:sz w:val="18"/>
              </w:rPr>
            </w:pPr>
            <w:r>
              <w:rPr>
                <w:spacing w:val="-5"/>
                <w:sz w:val="18"/>
              </w:rPr>
              <w:t>33%</w:t>
            </w:r>
          </w:p>
        </w:tc>
        <w:tc>
          <w:tcPr>
            <w:tcW w:w="1192" w:type="dxa"/>
            <w:tcBorders>
              <w:right w:val="single" w:sz="2" w:space="0" w:color="000000"/>
            </w:tcBorders>
          </w:tcPr>
          <w:p>
            <w:pPr>
              <w:pStyle w:val="TableParagraph"/>
              <w:spacing w:before="41"/>
              <w:ind w:left="7" w:right="1"/>
              <w:rPr>
                <w:sz w:val="18"/>
              </w:rPr>
            </w:pPr>
            <w:r>
              <w:rPr>
                <w:spacing w:val="-5"/>
                <w:sz w:val="18"/>
              </w:rPr>
              <w:t>26%</w:t>
            </w:r>
          </w:p>
        </w:tc>
        <w:tc>
          <w:tcPr>
            <w:tcW w:w="1271" w:type="dxa"/>
            <w:tcBorders>
              <w:left w:val="single" w:sz="2" w:space="0" w:color="000000"/>
            </w:tcBorders>
          </w:tcPr>
          <w:p>
            <w:pPr>
              <w:pStyle w:val="TableParagraph"/>
              <w:spacing w:before="41"/>
              <w:ind w:left="17" w:right="2"/>
              <w:rPr>
                <w:sz w:val="18"/>
              </w:rPr>
            </w:pPr>
            <w:r>
              <w:rPr>
                <w:spacing w:val="-5"/>
                <w:sz w:val="18"/>
              </w:rPr>
              <w:t>25%</w:t>
            </w:r>
          </w:p>
        </w:tc>
        <w:tc>
          <w:tcPr>
            <w:tcW w:w="1273" w:type="dxa"/>
            <w:tcBorders>
              <w:right w:val="single" w:sz="18" w:space="0" w:color="000000"/>
            </w:tcBorders>
            <w:shd w:val="clear" w:color="auto" w:fill="D5E2BB"/>
          </w:tcPr>
          <w:p>
            <w:pPr>
              <w:pStyle w:val="TableParagraph"/>
              <w:spacing w:before="41"/>
              <w:ind w:left="35"/>
              <w:rPr>
                <w:sz w:val="18"/>
              </w:rPr>
            </w:pPr>
            <w:r>
              <w:rPr>
                <w:spacing w:val="-5"/>
                <w:sz w:val="18"/>
              </w:rPr>
              <w:t>27%</w:t>
            </w:r>
          </w:p>
        </w:tc>
        <w:tc>
          <w:tcPr>
            <w:tcW w:w="1278" w:type="dxa"/>
            <w:tcBorders>
              <w:left w:val="single" w:sz="18" w:space="0" w:color="000000"/>
            </w:tcBorders>
            <w:shd w:val="clear" w:color="auto" w:fill="D5E2BB"/>
          </w:tcPr>
          <w:p>
            <w:pPr>
              <w:pStyle w:val="TableParagraph"/>
              <w:spacing w:before="41"/>
              <w:ind w:right="1"/>
              <w:rPr>
                <w:sz w:val="18"/>
              </w:rPr>
            </w:pPr>
            <w:r>
              <w:rPr>
                <w:spacing w:val="-5"/>
                <w:sz w:val="18"/>
              </w:rPr>
              <w:t>27%</w:t>
            </w:r>
          </w:p>
        </w:tc>
        <w:tc>
          <w:tcPr>
            <w:tcW w:w="1283" w:type="dxa"/>
          </w:tcPr>
          <w:p>
            <w:pPr>
              <w:pStyle w:val="TableParagraph"/>
              <w:spacing w:before="41"/>
              <w:ind w:left="27" w:right="9"/>
              <w:rPr>
                <w:sz w:val="18"/>
              </w:rPr>
            </w:pPr>
            <w:r>
              <w:rPr>
                <w:spacing w:val="-5"/>
                <w:sz w:val="18"/>
              </w:rPr>
              <w:t>14%</w:t>
            </w:r>
          </w:p>
        </w:tc>
        <w:tc>
          <w:tcPr>
            <w:tcW w:w="1283" w:type="dxa"/>
          </w:tcPr>
          <w:p>
            <w:pPr>
              <w:pStyle w:val="TableParagraph"/>
              <w:spacing w:before="41"/>
              <w:ind w:left="27" w:right="3"/>
              <w:rPr>
                <w:sz w:val="18"/>
              </w:rPr>
            </w:pPr>
            <w:r>
              <w:rPr>
                <w:spacing w:val="-5"/>
                <w:sz w:val="18"/>
              </w:rPr>
              <w:t>20%</w:t>
            </w:r>
          </w:p>
        </w:tc>
      </w:tr>
      <w:tr>
        <w:trPr>
          <w:trHeight w:val="726" w:hRule="atLeast"/>
        </w:trPr>
        <w:tc>
          <w:tcPr>
            <w:tcW w:w="4370" w:type="dxa"/>
            <w:shd w:val="clear" w:color="auto" w:fill="DBE4F0"/>
          </w:tcPr>
          <w:p>
            <w:pPr>
              <w:pStyle w:val="TableParagraph"/>
              <w:spacing w:before="41"/>
              <w:ind w:left="114" w:right="117"/>
              <w:jc w:val="both"/>
              <w:rPr>
                <w:sz w:val="18"/>
              </w:rPr>
            </w:pPr>
            <w:r>
              <w:rPr>
                <w:b/>
                <w:sz w:val="18"/>
              </w:rPr>
              <w:t>Electronically</w:t>
            </w:r>
            <w:r>
              <w:rPr>
                <w:b/>
                <w:spacing w:val="-7"/>
                <w:sz w:val="18"/>
              </w:rPr>
              <w:t> </w:t>
            </w:r>
            <w:r>
              <w:rPr>
                <w:b/>
                <w:sz w:val="18"/>
              </w:rPr>
              <w:t>bullied</w:t>
            </w:r>
            <w:r>
              <w:rPr>
                <w:b/>
                <w:spacing w:val="-7"/>
                <w:sz w:val="18"/>
              </w:rPr>
              <w:t> </w:t>
            </w:r>
            <w:r>
              <w:rPr>
                <w:sz w:val="18"/>
              </w:rPr>
              <w:t>(bullied</w:t>
            </w:r>
            <w:r>
              <w:rPr>
                <w:spacing w:val="-5"/>
                <w:sz w:val="18"/>
              </w:rPr>
              <w:t> </w:t>
            </w:r>
            <w:r>
              <w:rPr>
                <w:sz w:val="18"/>
              </w:rPr>
              <w:t>through</w:t>
            </w:r>
            <w:r>
              <w:rPr>
                <w:spacing w:val="-7"/>
                <w:sz w:val="18"/>
              </w:rPr>
              <w:t> </w:t>
            </w:r>
            <w:r>
              <w:rPr>
                <w:sz w:val="18"/>
              </w:rPr>
              <w:t>e-mail,</w:t>
            </w:r>
            <w:r>
              <w:rPr>
                <w:spacing w:val="-7"/>
                <w:sz w:val="18"/>
              </w:rPr>
              <w:t> </w:t>
            </w:r>
            <w:r>
              <w:rPr>
                <w:sz w:val="18"/>
              </w:rPr>
              <w:t>chat rooms,</w:t>
            </w:r>
            <w:r>
              <w:rPr>
                <w:spacing w:val="-6"/>
                <w:sz w:val="18"/>
              </w:rPr>
              <w:t> </w:t>
            </w:r>
            <w:r>
              <w:rPr>
                <w:sz w:val="18"/>
              </w:rPr>
              <w:t>instant</w:t>
            </w:r>
            <w:r>
              <w:rPr>
                <w:spacing w:val="-6"/>
                <w:sz w:val="18"/>
              </w:rPr>
              <w:t> </w:t>
            </w:r>
            <w:r>
              <w:rPr>
                <w:sz w:val="18"/>
              </w:rPr>
              <w:t>messaging,</w:t>
            </w:r>
            <w:r>
              <w:rPr>
                <w:spacing w:val="-6"/>
                <w:sz w:val="18"/>
              </w:rPr>
              <w:t> </w:t>
            </w:r>
            <w:r>
              <w:rPr>
                <w:sz w:val="18"/>
              </w:rPr>
              <w:t>websites</w:t>
            </w:r>
            <w:r>
              <w:rPr>
                <w:spacing w:val="-5"/>
                <w:sz w:val="18"/>
              </w:rPr>
              <w:t> </w:t>
            </w:r>
            <w:r>
              <w:rPr>
                <w:sz w:val="18"/>
              </w:rPr>
              <w:t>or</w:t>
            </w:r>
            <w:r>
              <w:rPr>
                <w:spacing w:val="-6"/>
                <w:sz w:val="18"/>
              </w:rPr>
              <w:t> </w:t>
            </w:r>
            <w:r>
              <w:rPr>
                <w:sz w:val="18"/>
              </w:rPr>
              <w:t>texting</w:t>
            </w:r>
            <w:r>
              <w:rPr>
                <w:spacing w:val="-6"/>
                <w:sz w:val="18"/>
              </w:rPr>
              <w:t> </w:t>
            </w:r>
            <w:r>
              <w:rPr>
                <w:sz w:val="18"/>
              </w:rPr>
              <w:t>in</w:t>
            </w:r>
            <w:r>
              <w:rPr>
                <w:spacing w:val="-6"/>
                <w:sz w:val="18"/>
              </w:rPr>
              <w:t> </w:t>
            </w:r>
            <w:r>
              <w:rPr>
                <w:sz w:val="18"/>
              </w:rPr>
              <w:t>the past year)</w:t>
            </w:r>
          </w:p>
        </w:tc>
        <w:tc>
          <w:tcPr>
            <w:tcW w:w="1192" w:type="dxa"/>
          </w:tcPr>
          <w:p>
            <w:pPr>
              <w:pStyle w:val="TableParagraph"/>
              <w:spacing w:before="41"/>
              <w:jc w:val="left"/>
              <w:rPr>
                <w:i/>
                <w:sz w:val="18"/>
              </w:rPr>
            </w:pPr>
          </w:p>
          <w:p>
            <w:pPr>
              <w:pStyle w:val="TableParagraph"/>
              <w:spacing w:before="1"/>
              <w:ind w:left="10" w:right="5"/>
              <w:rPr>
                <w:sz w:val="18"/>
              </w:rPr>
            </w:pPr>
            <w:r>
              <w:rPr>
                <w:spacing w:val="-5"/>
                <w:sz w:val="18"/>
              </w:rPr>
              <w:t>10%</w:t>
            </w:r>
          </w:p>
        </w:tc>
        <w:tc>
          <w:tcPr>
            <w:tcW w:w="1192" w:type="dxa"/>
          </w:tcPr>
          <w:p>
            <w:pPr>
              <w:pStyle w:val="TableParagraph"/>
              <w:spacing w:before="41"/>
              <w:jc w:val="left"/>
              <w:rPr>
                <w:i/>
                <w:sz w:val="18"/>
              </w:rPr>
            </w:pPr>
          </w:p>
          <w:p>
            <w:pPr>
              <w:pStyle w:val="TableParagraph"/>
              <w:spacing w:before="1"/>
              <w:ind w:left="10" w:right="3"/>
              <w:rPr>
                <w:sz w:val="18"/>
              </w:rPr>
            </w:pPr>
            <w:r>
              <w:rPr>
                <w:spacing w:val="-5"/>
                <w:sz w:val="18"/>
              </w:rPr>
              <w:t>13%</w:t>
            </w:r>
          </w:p>
        </w:tc>
        <w:tc>
          <w:tcPr>
            <w:tcW w:w="1192" w:type="dxa"/>
            <w:tcBorders>
              <w:right w:val="single" w:sz="2" w:space="0" w:color="000000"/>
            </w:tcBorders>
          </w:tcPr>
          <w:p>
            <w:pPr>
              <w:pStyle w:val="TableParagraph"/>
              <w:spacing w:before="41"/>
              <w:jc w:val="left"/>
              <w:rPr>
                <w:i/>
                <w:sz w:val="18"/>
              </w:rPr>
            </w:pPr>
          </w:p>
          <w:p>
            <w:pPr>
              <w:pStyle w:val="TableParagraph"/>
              <w:spacing w:before="1"/>
              <w:ind w:left="7" w:right="1"/>
              <w:rPr>
                <w:sz w:val="18"/>
              </w:rPr>
            </w:pPr>
            <w:r>
              <w:rPr>
                <w:spacing w:val="-5"/>
                <w:sz w:val="18"/>
              </w:rPr>
              <w:t>9%</w:t>
            </w:r>
          </w:p>
        </w:tc>
        <w:tc>
          <w:tcPr>
            <w:tcW w:w="1271" w:type="dxa"/>
            <w:tcBorders>
              <w:left w:val="single" w:sz="2" w:space="0" w:color="000000"/>
            </w:tcBorders>
          </w:tcPr>
          <w:p>
            <w:pPr>
              <w:pStyle w:val="TableParagraph"/>
              <w:spacing w:before="41"/>
              <w:jc w:val="left"/>
              <w:rPr>
                <w:i/>
                <w:sz w:val="18"/>
              </w:rPr>
            </w:pPr>
          </w:p>
          <w:p>
            <w:pPr>
              <w:pStyle w:val="TableParagraph"/>
              <w:spacing w:before="1"/>
              <w:ind w:left="17" w:right="2"/>
              <w:rPr>
                <w:sz w:val="18"/>
              </w:rPr>
            </w:pPr>
            <w:r>
              <w:rPr>
                <w:spacing w:val="-5"/>
                <w:sz w:val="18"/>
              </w:rPr>
              <w:t>10%</w:t>
            </w:r>
          </w:p>
        </w:tc>
        <w:tc>
          <w:tcPr>
            <w:tcW w:w="1273" w:type="dxa"/>
            <w:tcBorders>
              <w:right w:val="single" w:sz="18" w:space="0" w:color="000000"/>
            </w:tcBorders>
            <w:shd w:val="clear" w:color="auto" w:fill="D5E2BB"/>
          </w:tcPr>
          <w:p>
            <w:pPr>
              <w:pStyle w:val="TableParagraph"/>
              <w:spacing w:before="41"/>
              <w:jc w:val="left"/>
              <w:rPr>
                <w:i/>
                <w:sz w:val="18"/>
              </w:rPr>
            </w:pPr>
          </w:p>
          <w:p>
            <w:pPr>
              <w:pStyle w:val="TableParagraph"/>
              <w:spacing w:before="1"/>
              <w:ind w:left="35"/>
              <w:rPr>
                <w:sz w:val="18"/>
              </w:rPr>
            </w:pPr>
            <w:r>
              <w:rPr>
                <w:spacing w:val="-5"/>
                <w:sz w:val="18"/>
              </w:rPr>
              <w:t>19%</w:t>
            </w:r>
          </w:p>
        </w:tc>
        <w:tc>
          <w:tcPr>
            <w:tcW w:w="1278" w:type="dxa"/>
            <w:tcBorders>
              <w:left w:val="single" w:sz="18" w:space="0" w:color="000000"/>
            </w:tcBorders>
            <w:shd w:val="clear" w:color="auto" w:fill="D5E2BB"/>
          </w:tcPr>
          <w:p>
            <w:pPr>
              <w:pStyle w:val="TableParagraph"/>
              <w:spacing w:before="41"/>
              <w:jc w:val="left"/>
              <w:rPr>
                <w:i/>
                <w:sz w:val="18"/>
              </w:rPr>
            </w:pPr>
          </w:p>
          <w:p>
            <w:pPr>
              <w:pStyle w:val="TableParagraph"/>
              <w:spacing w:before="1"/>
              <w:ind w:right="1"/>
              <w:rPr>
                <w:sz w:val="18"/>
              </w:rPr>
            </w:pPr>
            <w:r>
              <w:rPr>
                <w:spacing w:val="-5"/>
                <w:sz w:val="18"/>
              </w:rPr>
              <w:t>19%</w:t>
            </w:r>
          </w:p>
        </w:tc>
        <w:tc>
          <w:tcPr>
            <w:tcW w:w="1283" w:type="dxa"/>
          </w:tcPr>
          <w:p>
            <w:pPr>
              <w:pStyle w:val="TableParagraph"/>
              <w:spacing w:before="41"/>
              <w:jc w:val="left"/>
              <w:rPr>
                <w:i/>
                <w:sz w:val="18"/>
              </w:rPr>
            </w:pPr>
          </w:p>
          <w:p>
            <w:pPr>
              <w:pStyle w:val="TableParagraph"/>
              <w:spacing w:before="1"/>
              <w:ind w:left="27" w:right="9"/>
              <w:rPr>
                <w:sz w:val="18"/>
              </w:rPr>
            </w:pPr>
            <w:r>
              <w:rPr>
                <w:spacing w:val="-5"/>
                <w:sz w:val="18"/>
              </w:rPr>
              <w:t>13%</w:t>
            </w:r>
          </w:p>
        </w:tc>
        <w:tc>
          <w:tcPr>
            <w:tcW w:w="1283" w:type="dxa"/>
          </w:tcPr>
          <w:p>
            <w:pPr>
              <w:pStyle w:val="TableParagraph"/>
              <w:spacing w:before="41"/>
              <w:jc w:val="left"/>
              <w:rPr>
                <w:i/>
                <w:sz w:val="18"/>
              </w:rPr>
            </w:pPr>
          </w:p>
          <w:p>
            <w:pPr>
              <w:pStyle w:val="TableParagraph"/>
              <w:spacing w:before="1"/>
              <w:ind w:left="27" w:right="3"/>
              <w:rPr>
                <w:sz w:val="18"/>
              </w:rPr>
            </w:pPr>
            <w:r>
              <w:rPr>
                <w:spacing w:val="-5"/>
                <w:sz w:val="18"/>
              </w:rPr>
              <w:t>16%</w:t>
            </w:r>
          </w:p>
        </w:tc>
      </w:tr>
      <w:tr>
        <w:trPr>
          <w:trHeight w:val="1156" w:hRule="atLeast"/>
        </w:trPr>
        <w:tc>
          <w:tcPr>
            <w:tcW w:w="4370" w:type="dxa"/>
            <w:shd w:val="clear" w:color="auto" w:fill="DBE4F0"/>
          </w:tcPr>
          <w:p>
            <w:pPr>
              <w:pStyle w:val="TableParagraph"/>
              <w:spacing w:before="38"/>
              <w:ind w:left="114" w:right="201"/>
              <w:jc w:val="left"/>
              <w:rPr>
                <w:sz w:val="18"/>
              </w:rPr>
            </w:pPr>
            <w:r>
              <w:rPr>
                <w:b/>
                <w:sz w:val="18"/>
              </w:rPr>
              <w:t>Experienced</w:t>
            </w:r>
            <w:r>
              <w:rPr>
                <w:b/>
                <w:spacing w:val="-1"/>
                <w:sz w:val="18"/>
              </w:rPr>
              <w:t> </w:t>
            </w:r>
            <w:r>
              <w:rPr>
                <w:b/>
                <w:sz w:val="18"/>
              </w:rPr>
              <w:t>physical dating violence </w:t>
            </w:r>
            <w:r>
              <w:rPr>
                <w:sz w:val="18"/>
              </w:rPr>
              <w:t>(including being</w:t>
            </w:r>
            <w:r>
              <w:rPr>
                <w:spacing w:val="-6"/>
                <w:sz w:val="18"/>
              </w:rPr>
              <w:t> </w:t>
            </w:r>
            <w:r>
              <w:rPr>
                <w:sz w:val="18"/>
              </w:rPr>
              <w:t>hit,</w:t>
            </w:r>
            <w:r>
              <w:rPr>
                <w:spacing w:val="-6"/>
                <w:sz w:val="18"/>
              </w:rPr>
              <w:t> </w:t>
            </w:r>
            <w:r>
              <w:rPr>
                <w:sz w:val="18"/>
              </w:rPr>
              <w:t>slammed</w:t>
            </w:r>
            <w:r>
              <w:rPr>
                <w:spacing w:val="-6"/>
                <w:sz w:val="18"/>
              </w:rPr>
              <w:t> </w:t>
            </w:r>
            <w:r>
              <w:rPr>
                <w:sz w:val="18"/>
              </w:rPr>
              <w:t>into</w:t>
            </w:r>
            <w:r>
              <w:rPr>
                <w:spacing w:val="-5"/>
                <w:sz w:val="18"/>
              </w:rPr>
              <w:t> </w:t>
            </w:r>
            <w:r>
              <w:rPr>
                <w:sz w:val="18"/>
              </w:rPr>
              <w:t>something,</w:t>
            </w:r>
            <w:r>
              <w:rPr>
                <w:spacing w:val="-6"/>
                <w:sz w:val="18"/>
              </w:rPr>
              <w:t> </w:t>
            </w:r>
            <w:r>
              <w:rPr>
                <w:sz w:val="18"/>
              </w:rPr>
              <w:t>or</w:t>
            </w:r>
            <w:r>
              <w:rPr>
                <w:spacing w:val="-6"/>
                <w:sz w:val="18"/>
              </w:rPr>
              <w:t> </w:t>
            </w:r>
            <w:r>
              <w:rPr>
                <w:sz w:val="18"/>
              </w:rPr>
              <w:t>injured</w:t>
            </w:r>
            <w:r>
              <w:rPr>
                <w:spacing w:val="-6"/>
                <w:sz w:val="18"/>
              </w:rPr>
              <w:t> </w:t>
            </w:r>
            <w:r>
              <w:rPr>
                <w:sz w:val="18"/>
              </w:rPr>
              <w:t>with an</w:t>
            </w:r>
            <w:r>
              <w:rPr>
                <w:spacing w:val="-2"/>
                <w:sz w:val="18"/>
              </w:rPr>
              <w:t> </w:t>
            </w:r>
            <w:r>
              <w:rPr>
                <w:sz w:val="18"/>
              </w:rPr>
              <w:t>object</w:t>
            </w:r>
            <w:r>
              <w:rPr>
                <w:spacing w:val="-2"/>
                <w:sz w:val="18"/>
              </w:rPr>
              <w:t> </w:t>
            </w:r>
            <w:r>
              <w:rPr>
                <w:sz w:val="18"/>
              </w:rPr>
              <w:t>or</w:t>
            </w:r>
            <w:r>
              <w:rPr>
                <w:spacing w:val="-2"/>
                <w:sz w:val="18"/>
              </w:rPr>
              <w:t> </w:t>
            </w:r>
            <w:r>
              <w:rPr>
                <w:sz w:val="18"/>
              </w:rPr>
              <w:t>weapon</w:t>
            </w:r>
            <w:r>
              <w:rPr>
                <w:spacing w:val="-2"/>
                <w:sz w:val="18"/>
              </w:rPr>
              <w:t> </w:t>
            </w:r>
            <w:r>
              <w:rPr>
                <w:sz w:val="18"/>
              </w:rPr>
              <w:t>on</w:t>
            </w:r>
            <w:r>
              <w:rPr>
                <w:spacing w:val="-2"/>
                <w:sz w:val="18"/>
              </w:rPr>
              <w:t> </w:t>
            </w:r>
            <w:r>
              <w:rPr>
                <w:sz w:val="18"/>
              </w:rPr>
              <w:t>purpose</w:t>
            </w:r>
            <w:r>
              <w:rPr>
                <w:spacing w:val="-2"/>
                <w:sz w:val="18"/>
              </w:rPr>
              <w:t> </w:t>
            </w:r>
            <w:r>
              <w:rPr>
                <w:sz w:val="18"/>
              </w:rPr>
              <w:t>by</w:t>
            </w:r>
            <w:r>
              <w:rPr>
                <w:spacing w:val="-2"/>
                <w:sz w:val="18"/>
              </w:rPr>
              <w:t> </w:t>
            </w:r>
            <w:r>
              <w:rPr>
                <w:sz w:val="18"/>
              </w:rPr>
              <w:t>someone</w:t>
            </w:r>
            <w:r>
              <w:rPr>
                <w:spacing w:val="-2"/>
                <w:sz w:val="18"/>
              </w:rPr>
              <w:t> </w:t>
            </w:r>
            <w:r>
              <w:rPr>
                <w:sz w:val="18"/>
              </w:rPr>
              <w:t>they were dating or going out with in the past 12 </w:t>
            </w:r>
            <w:r>
              <w:rPr>
                <w:spacing w:val="-2"/>
                <w:sz w:val="18"/>
              </w:rPr>
              <w:t>months)</w:t>
            </w:r>
          </w:p>
        </w:tc>
        <w:tc>
          <w:tcPr>
            <w:tcW w:w="1192" w:type="dxa"/>
          </w:tcPr>
          <w:p>
            <w:pPr>
              <w:pStyle w:val="TableParagraph"/>
              <w:jc w:val="left"/>
              <w:rPr>
                <w:i/>
                <w:sz w:val="18"/>
              </w:rPr>
            </w:pPr>
          </w:p>
          <w:p>
            <w:pPr>
              <w:pStyle w:val="TableParagraph"/>
              <w:spacing w:before="40"/>
              <w:jc w:val="left"/>
              <w:rPr>
                <w:i/>
                <w:sz w:val="18"/>
              </w:rPr>
            </w:pPr>
          </w:p>
          <w:p>
            <w:pPr>
              <w:pStyle w:val="TableParagraph"/>
              <w:ind w:left="10" w:right="4"/>
              <w:rPr>
                <w:sz w:val="18"/>
              </w:rPr>
            </w:pPr>
            <w:r>
              <w:rPr>
                <w:spacing w:val="-5"/>
                <w:sz w:val="18"/>
              </w:rPr>
              <w:t>N/A</w:t>
            </w:r>
          </w:p>
        </w:tc>
        <w:tc>
          <w:tcPr>
            <w:tcW w:w="1192" w:type="dxa"/>
          </w:tcPr>
          <w:p>
            <w:pPr>
              <w:pStyle w:val="TableParagraph"/>
              <w:jc w:val="left"/>
              <w:rPr>
                <w:i/>
                <w:sz w:val="18"/>
              </w:rPr>
            </w:pPr>
          </w:p>
          <w:p>
            <w:pPr>
              <w:pStyle w:val="TableParagraph"/>
              <w:spacing w:before="40"/>
              <w:jc w:val="left"/>
              <w:rPr>
                <w:i/>
                <w:sz w:val="18"/>
              </w:rPr>
            </w:pPr>
          </w:p>
          <w:p>
            <w:pPr>
              <w:pStyle w:val="TableParagraph"/>
              <w:ind w:left="10" w:right="2"/>
              <w:rPr>
                <w:sz w:val="18"/>
              </w:rPr>
            </w:pPr>
            <w:r>
              <w:rPr>
                <w:spacing w:val="-5"/>
                <w:sz w:val="18"/>
              </w:rPr>
              <w:t>N/A</w:t>
            </w:r>
          </w:p>
        </w:tc>
        <w:tc>
          <w:tcPr>
            <w:tcW w:w="1192" w:type="dxa"/>
            <w:tcBorders>
              <w:right w:val="single" w:sz="2" w:space="0" w:color="000000"/>
            </w:tcBorders>
          </w:tcPr>
          <w:p>
            <w:pPr>
              <w:pStyle w:val="TableParagraph"/>
              <w:jc w:val="left"/>
              <w:rPr>
                <w:i/>
                <w:sz w:val="18"/>
              </w:rPr>
            </w:pPr>
          </w:p>
          <w:p>
            <w:pPr>
              <w:pStyle w:val="TableParagraph"/>
              <w:spacing w:before="40"/>
              <w:jc w:val="left"/>
              <w:rPr>
                <w:i/>
                <w:sz w:val="18"/>
              </w:rPr>
            </w:pPr>
          </w:p>
          <w:p>
            <w:pPr>
              <w:pStyle w:val="TableParagraph"/>
              <w:ind w:left="7"/>
              <w:rPr>
                <w:sz w:val="18"/>
              </w:rPr>
            </w:pPr>
            <w:r>
              <w:rPr>
                <w:spacing w:val="-5"/>
                <w:sz w:val="18"/>
              </w:rPr>
              <w:t>N/A</w:t>
            </w:r>
          </w:p>
        </w:tc>
        <w:tc>
          <w:tcPr>
            <w:tcW w:w="1271" w:type="dxa"/>
            <w:tcBorders>
              <w:left w:val="single" w:sz="2" w:space="0" w:color="000000"/>
            </w:tcBorders>
          </w:tcPr>
          <w:p>
            <w:pPr>
              <w:pStyle w:val="TableParagraph"/>
              <w:jc w:val="left"/>
              <w:rPr>
                <w:i/>
                <w:sz w:val="18"/>
              </w:rPr>
            </w:pPr>
          </w:p>
          <w:p>
            <w:pPr>
              <w:pStyle w:val="TableParagraph"/>
              <w:spacing w:before="40"/>
              <w:jc w:val="left"/>
              <w:rPr>
                <w:i/>
                <w:sz w:val="18"/>
              </w:rPr>
            </w:pPr>
          </w:p>
          <w:p>
            <w:pPr>
              <w:pStyle w:val="TableParagraph"/>
              <w:ind w:left="17"/>
              <w:rPr>
                <w:sz w:val="18"/>
              </w:rPr>
            </w:pPr>
            <w:r>
              <w:rPr>
                <w:spacing w:val="-5"/>
                <w:sz w:val="18"/>
              </w:rPr>
              <w:t>N/A</w:t>
            </w:r>
          </w:p>
        </w:tc>
        <w:tc>
          <w:tcPr>
            <w:tcW w:w="1273" w:type="dxa"/>
            <w:tcBorders>
              <w:right w:val="single" w:sz="18" w:space="0" w:color="000000"/>
            </w:tcBorders>
            <w:shd w:val="clear" w:color="auto" w:fill="D5E2BB"/>
          </w:tcPr>
          <w:p>
            <w:pPr>
              <w:pStyle w:val="TableParagraph"/>
              <w:jc w:val="left"/>
              <w:rPr>
                <w:i/>
                <w:sz w:val="18"/>
              </w:rPr>
            </w:pPr>
          </w:p>
          <w:p>
            <w:pPr>
              <w:pStyle w:val="TableParagraph"/>
              <w:spacing w:before="40"/>
              <w:jc w:val="left"/>
              <w:rPr>
                <w:i/>
                <w:sz w:val="18"/>
              </w:rPr>
            </w:pPr>
          </w:p>
          <w:p>
            <w:pPr>
              <w:pStyle w:val="TableParagraph"/>
              <w:ind w:left="35"/>
              <w:rPr>
                <w:sz w:val="18"/>
              </w:rPr>
            </w:pPr>
            <w:r>
              <w:rPr>
                <w:spacing w:val="-5"/>
                <w:sz w:val="18"/>
              </w:rPr>
              <w:t>9%</w:t>
            </w:r>
          </w:p>
        </w:tc>
        <w:tc>
          <w:tcPr>
            <w:tcW w:w="1278" w:type="dxa"/>
            <w:tcBorders>
              <w:left w:val="single" w:sz="18" w:space="0" w:color="000000"/>
            </w:tcBorders>
            <w:shd w:val="clear" w:color="auto" w:fill="D5E2BB"/>
          </w:tcPr>
          <w:p>
            <w:pPr>
              <w:pStyle w:val="TableParagraph"/>
              <w:jc w:val="left"/>
              <w:rPr>
                <w:i/>
                <w:sz w:val="18"/>
              </w:rPr>
            </w:pPr>
          </w:p>
          <w:p>
            <w:pPr>
              <w:pStyle w:val="TableParagraph"/>
              <w:spacing w:before="40"/>
              <w:jc w:val="left"/>
              <w:rPr>
                <w:i/>
                <w:sz w:val="18"/>
              </w:rPr>
            </w:pPr>
          </w:p>
          <w:p>
            <w:pPr>
              <w:pStyle w:val="TableParagraph"/>
              <w:ind w:right="1"/>
              <w:rPr>
                <w:sz w:val="18"/>
              </w:rPr>
            </w:pPr>
            <w:r>
              <w:rPr>
                <w:spacing w:val="-5"/>
                <w:sz w:val="18"/>
              </w:rPr>
              <w:t>10%</w:t>
            </w:r>
          </w:p>
        </w:tc>
        <w:tc>
          <w:tcPr>
            <w:tcW w:w="1283" w:type="dxa"/>
          </w:tcPr>
          <w:p>
            <w:pPr>
              <w:pStyle w:val="TableParagraph"/>
              <w:jc w:val="left"/>
              <w:rPr>
                <w:i/>
                <w:sz w:val="18"/>
              </w:rPr>
            </w:pPr>
          </w:p>
          <w:p>
            <w:pPr>
              <w:pStyle w:val="TableParagraph"/>
              <w:spacing w:before="40"/>
              <w:jc w:val="left"/>
              <w:rPr>
                <w:i/>
                <w:sz w:val="18"/>
              </w:rPr>
            </w:pPr>
          </w:p>
          <w:p>
            <w:pPr>
              <w:pStyle w:val="TableParagraph"/>
              <w:ind w:left="27" w:right="9"/>
              <w:rPr>
                <w:sz w:val="18"/>
              </w:rPr>
            </w:pPr>
            <w:r>
              <w:rPr>
                <w:spacing w:val="-5"/>
                <w:sz w:val="18"/>
              </w:rPr>
              <w:t>10%</w:t>
            </w:r>
          </w:p>
        </w:tc>
        <w:tc>
          <w:tcPr>
            <w:tcW w:w="1283" w:type="dxa"/>
          </w:tcPr>
          <w:p>
            <w:pPr>
              <w:pStyle w:val="TableParagraph"/>
              <w:jc w:val="left"/>
              <w:rPr>
                <w:i/>
                <w:sz w:val="18"/>
              </w:rPr>
            </w:pPr>
          </w:p>
          <w:p>
            <w:pPr>
              <w:pStyle w:val="TableParagraph"/>
              <w:spacing w:before="40"/>
              <w:jc w:val="left"/>
              <w:rPr>
                <w:i/>
                <w:sz w:val="18"/>
              </w:rPr>
            </w:pPr>
          </w:p>
          <w:p>
            <w:pPr>
              <w:pStyle w:val="TableParagraph"/>
              <w:ind w:left="27" w:right="3"/>
              <w:rPr>
                <w:sz w:val="18"/>
              </w:rPr>
            </w:pPr>
            <w:r>
              <w:rPr>
                <w:spacing w:val="-5"/>
                <w:sz w:val="18"/>
              </w:rPr>
              <w:t>8%</w:t>
            </w:r>
          </w:p>
        </w:tc>
      </w:tr>
    </w:tbl>
    <w:p>
      <w:pPr>
        <w:spacing w:before="13"/>
        <w:ind w:left="144" w:right="0" w:firstLine="0"/>
        <w:jc w:val="left"/>
        <w:rPr>
          <w:i/>
          <w:sz w:val="17"/>
        </w:rPr>
      </w:pPr>
      <w:r>
        <w:rPr>
          <w:i/>
          <w:spacing w:val="-6"/>
          <w:sz w:val="17"/>
        </w:rPr>
        <w:t>N/A</w:t>
      </w:r>
      <w:r>
        <w:rPr>
          <w:i/>
          <w:spacing w:val="-5"/>
          <w:sz w:val="17"/>
        </w:rPr>
        <w:t> </w:t>
      </w:r>
      <w:r>
        <w:rPr>
          <w:i/>
          <w:spacing w:val="-6"/>
          <w:sz w:val="17"/>
        </w:rPr>
        <w:t>–</w:t>
      </w:r>
      <w:r>
        <w:rPr>
          <w:i/>
          <w:spacing w:val="-4"/>
          <w:sz w:val="17"/>
        </w:rPr>
        <w:t> </w:t>
      </w:r>
      <w:r>
        <w:rPr>
          <w:i/>
          <w:spacing w:val="-6"/>
          <w:sz w:val="17"/>
        </w:rPr>
        <w:t>Not</w:t>
      </w:r>
      <w:r>
        <w:rPr>
          <w:i/>
          <w:spacing w:val="-4"/>
          <w:sz w:val="17"/>
        </w:rPr>
        <w:t> </w:t>
      </w:r>
      <w:r>
        <w:rPr>
          <w:i/>
          <w:spacing w:val="-6"/>
          <w:sz w:val="17"/>
        </w:rPr>
        <w:t>Available</w:t>
      </w:r>
    </w:p>
    <w:p>
      <w:pPr>
        <w:spacing w:after="0"/>
        <w:jc w:val="left"/>
        <w:rPr>
          <w:i/>
          <w:sz w:val="17"/>
        </w:rPr>
        <w:sectPr>
          <w:pgSz w:w="15840" w:h="12240" w:orient="landscape"/>
          <w:pgMar w:header="0" w:footer="735" w:top="1120" w:bottom="920" w:left="720" w:right="360"/>
        </w:sectPr>
      </w:pPr>
    </w:p>
    <w:p>
      <w:pPr>
        <w:pStyle w:val="Heading2"/>
        <w:tabs>
          <w:tab w:pos="11154" w:val="left" w:leader="none"/>
        </w:tabs>
        <w:jc w:val="both"/>
      </w:pPr>
      <w:bookmarkStart w:name="Section 2 - Seneca Health Care Access 11" w:id="3"/>
      <w:bookmarkEnd w:id="3"/>
      <w:r>
        <w:rPr/>
      </w:r>
      <w:r>
        <w:rPr>
          <w:color w:val="FFFFFF"/>
          <w:shd w:fill="8063A1" w:color="auto" w:val="clear"/>
        </w:rPr>
        <w:t>Health</w:t>
      </w:r>
      <w:r>
        <w:rPr>
          <w:color w:val="FFFFFF"/>
          <w:spacing w:val="-4"/>
          <w:shd w:fill="8063A1" w:color="auto" w:val="clear"/>
        </w:rPr>
        <w:t> </w:t>
      </w:r>
      <w:r>
        <w:rPr>
          <w:color w:val="FFFFFF"/>
          <w:shd w:fill="8063A1" w:color="auto" w:val="clear"/>
        </w:rPr>
        <w:t>Care</w:t>
      </w:r>
      <w:r>
        <w:rPr>
          <w:color w:val="FFFFFF"/>
          <w:spacing w:val="-5"/>
          <w:shd w:fill="8063A1" w:color="auto" w:val="clear"/>
        </w:rPr>
        <w:t> </w:t>
      </w:r>
      <w:r>
        <w:rPr>
          <w:color w:val="FFFFFF"/>
          <w:shd w:fill="8063A1" w:color="auto" w:val="clear"/>
        </w:rPr>
        <w:t>Access:</w:t>
      </w:r>
      <w:r>
        <w:rPr>
          <w:color w:val="FFFFFF"/>
          <w:spacing w:val="-3"/>
          <w:shd w:fill="8063A1" w:color="auto" w:val="clear"/>
        </w:rPr>
        <w:t> </w:t>
      </w:r>
      <w:r>
        <w:rPr>
          <w:color w:val="FFFFFF"/>
          <w:shd w:fill="8063A1" w:color="auto" w:val="clear"/>
        </w:rPr>
        <w:t>Health</w:t>
      </w:r>
      <w:r>
        <w:rPr>
          <w:color w:val="FFFFFF"/>
          <w:spacing w:val="-4"/>
          <w:shd w:fill="8063A1" w:color="auto" w:val="clear"/>
        </w:rPr>
        <w:t> </w:t>
      </w:r>
      <w:r>
        <w:rPr>
          <w:color w:val="FFFFFF"/>
          <w:shd w:fill="8063A1" w:color="auto" w:val="clear"/>
        </w:rPr>
        <w:t>Care</w:t>
      </w:r>
      <w:r>
        <w:rPr>
          <w:color w:val="FFFFFF"/>
          <w:spacing w:val="-3"/>
          <w:shd w:fill="8063A1" w:color="auto" w:val="clear"/>
        </w:rPr>
        <w:t> </w:t>
      </w:r>
      <w:r>
        <w:rPr>
          <w:color w:val="FFFFFF"/>
          <w:spacing w:val="-2"/>
          <w:shd w:fill="8063A1" w:color="auto" w:val="clear"/>
        </w:rPr>
        <w:t>Coverage</w:t>
      </w:r>
      <w:r>
        <w:rPr>
          <w:color w:val="FFFFFF"/>
          <w:shd w:fill="8063A1" w:color="auto" w:val="clear"/>
        </w:rPr>
        <w:tab/>
      </w:r>
    </w:p>
    <w:p>
      <w:pPr>
        <w:pStyle w:val="Heading5"/>
        <w:spacing w:before="242"/>
        <w:jc w:val="both"/>
      </w:pPr>
      <w:r>
        <w:rPr>
          <w:color w:val="8063A1"/>
        </w:rPr>
        <w:t>Key</w:t>
      </w:r>
      <w:r>
        <w:rPr>
          <w:color w:val="8063A1"/>
          <w:spacing w:val="-3"/>
        </w:rPr>
        <w:t> </w:t>
      </w:r>
      <w:r>
        <w:rPr>
          <w:color w:val="8063A1"/>
          <w:spacing w:val="-2"/>
        </w:rPr>
        <w:t>Findings</w:t>
      </w:r>
    </w:p>
    <w:p>
      <w:pPr>
        <w:spacing w:line="228" w:lineRule="auto" w:before="191"/>
        <w:ind w:left="864" w:right="959" w:firstLine="0"/>
        <w:jc w:val="both"/>
        <w:rPr>
          <w:i/>
          <w:sz w:val="21"/>
        </w:rPr>
      </w:pPr>
      <w:r>
        <w:rPr>
          <w:i/>
          <w:spacing w:val="-4"/>
          <w:sz w:val="21"/>
        </w:rPr>
        <w:t>Seven</w:t>
      </w:r>
      <w:r>
        <w:rPr>
          <w:i/>
          <w:spacing w:val="-11"/>
          <w:sz w:val="21"/>
        </w:rPr>
        <w:t> </w:t>
      </w:r>
      <w:r>
        <w:rPr>
          <w:i/>
          <w:spacing w:val="-4"/>
          <w:sz w:val="21"/>
        </w:rPr>
        <w:t>percent</w:t>
      </w:r>
      <w:r>
        <w:rPr>
          <w:i/>
          <w:spacing w:val="-10"/>
          <w:sz w:val="21"/>
        </w:rPr>
        <w:t> </w:t>
      </w:r>
      <w:r>
        <w:rPr>
          <w:i/>
          <w:spacing w:val="-4"/>
          <w:sz w:val="21"/>
        </w:rPr>
        <w:t>(7%)</w:t>
      </w:r>
      <w:r>
        <w:rPr>
          <w:i/>
          <w:spacing w:val="-11"/>
          <w:sz w:val="21"/>
        </w:rPr>
        <w:t> </w:t>
      </w:r>
      <w:r>
        <w:rPr>
          <w:i/>
          <w:spacing w:val="-4"/>
          <w:sz w:val="21"/>
        </w:rPr>
        <w:t>of</w:t>
      </w:r>
      <w:r>
        <w:rPr>
          <w:i/>
          <w:spacing w:val="-9"/>
          <w:sz w:val="21"/>
        </w:rPr>
        <w:t> </w:t>
      </w:r>
      <w:r>
        <w:rPr>
          <w:i/>
          <w:spacing w:val="-4"/>
          <w:sz w:val="21"/>
        </w:rPr>
        <w:t>Seneca</w:t>
      </w:r>
      <w:r>
        <w:rPr>
          <w:i/>
          <w:spacing w:val="-10"/>
          <w:sz w:val="21"/>
        </w:rPr>
        <w:t> </w:t>
      </w:r>
      <w:r>
        <w:rPr>
          <w:i/>
          <w:spacing w:val="-4"/>
          <w:sz w:val="21"/>
        </w:rPr>
        <w:t>County</w:t>
      </w:r>
      <w:r>
        <w:rPr>
          <w:i/>
          <w:spacing w:val="-11"/>
          <w:sz w:val="21"/>
        </w:rPr>
        <w:t> </w:t>
      </w:r>
      <w:r>
        <w:rPr>
          <w:i/>
          <w:spacing w:val="-4"/>
          <w:sz w:val="21"/>
        </w:rPr>
        <w:t>adults</w:t>
      </w:r>
      <w:r>
        <w:rPr>
          <w:i/>
          <w:spacing w:val="-10"/>
          <w:sz w:val="21"/>
        </w:rPr>
        <w:t> </w:t>
      </w:r>
      <w:r>
        <w:rPr>
          <w:i/>
          <w:spacing w:val="-4"/>
          <w:sz w:val="21"/>
        </w:rPr>
        <w:t>were</w:t>
      </w:r>
      <w:r>
        <w:rPr>
          <w:i/>
          <w:spacing w:val="-11"/>
          <w:sz w:val="21"/>
        </w:rPr>
        <w:t> </w:t>
      </w:r>
      <w:r>
        <w:rPr>
          <w:i/>
          <w:spacing w:val="-4"/>
          <w:sz w:val="21"/>
        </w:rPr>
        <w:t>without</w:t>
      </w:r>
      <w:r>
        <w:rPr>
          <w:i/>
          <w:spacing w:val="-7"/>
          <w:sz w:val="21"/>
        </w:rPr>
        <w:t> </w:t>
      </w:r>
      <w:r>
        <w:rPr>
          <w:i/>
          <w:spacing w:val="-4"/>
          <w:sz w:val="21"/>
        </w:rPr>
        <w:t>health</w:t>
      </w:r>
      <w:r>
        <w:rPr>
          <w:i/>
          <w:spacing w:val="-10"/>
          <w:sz w:val="21"/>
        </w:rPr>
        <w:t> </w:t>
      </w:r>
      <w:r>
        <w:rPr>
          <w:i/>
          <w:spacing w:val="-4"/>
          <w:sz w:val="21"/>
        </w:rPr>
        <w:t>care</w:t>
      </w:r>
      <w:r>
        <w:rPr>
          <w:i/>
          <w:spacing w:val="-10"/>
          <w:sz w:val="21"/>
        </w:rPr>
        <w:t> </w:t>
      </w:r>
      <w:r>
        <w:rPr>
          <w:i/>
          <w:spacing w:val="-4"/>
          <w:sz w:val="21"/>
        </w:rPr>
        <w:t>coverage.</w:t>
      </w:r>
      <w:r>
        <w:rPr>
          <w:i/>
          <w:spacing w:val="-10"/>
          <w:sz w:val="21"/>
        </w:rPr>
        <w:t> </w:t>
      </w:r>
      <w:r>
        <w:rPr>
          <w:i/>
          <w:spacing w:val="-4"/>
          <w:sz w:val="21"/>
        </w:rPr>
        <w:t>Those</w:t>
      </w:r>
      <w:r>
        <w:rPr>
          <w:i/>
          <w:spacing w:val="-11"/>
          <w:sz w:val="21"/>
        </w:rPr>
        <w:t> </w:t>
      </w:r>
      <w:r>
        <w:rPr>
          <w:i/>
          <w:spacing w:val="-4"/>
          <w:sz w:val="21"/>
        </w:rPr>
        <w:t>most</w:t>
      </w:r>
      <w:r>
        <w:rPr>
          <w:i/>
          <w:spacing w:val="-10"/>
          <w:sz w:val="21"/>
        </w:rPr>
        <w:t> </w:t>
      </w:r>
      <w:r>
        <w:rPr>
          <w:i/>
          <w:spacing w:val="-4"/>
          <w:sz w:val="21"/>
        </w:rPr>
        <w:t>likely</w:t>
      </w:r>
      <w:r>
        <w:rPr>
          <w:i/>
          <w:spacing w:val="-10"/>
          <w:sz w:val="21"/>
        </w:rPr>
        <w:t> </w:t>
      </w:r>
      <w:r>
        <w:rPr>
          <w:i/>
          <w:spacing w:val="-4"/>
          <w:sz w:val="21"/>
        </w:rPr>
        <w:t>to</w:t>
      </w:r>
      <w:r>
        <w:rPr>
          <w:i/>
          <w:spacing w:val="-10"/>
          <w:sz w:val="21"/>
        </w:rPr>
        <w:t> </w:t>
      </w:r>
      <w:r>
        <w:rPr>
          <w:i/>
          <w:spacing w:val="-4"/>
          <w:sz w:val="21"/>
        </w:rPr>
        <w:t>be</w:t>
      </w:r>
      <w:r>
        <w:rPr>
          <w:i/>
          <w:spacing w:val="-10"/>
          <w:sz w:val="21"/>
        </w:rPr>
        <w:t> </w:t>
      </w:r>
      <w:r>
        <w:rPr>
          <w:i/>
          <w:spacing w:val="-4"/>
          <w:sz w:val="21"/>
        </w:rPr>
        <w:t>uninsured were</w:t>
      </w:r>
      <w:r>
        <w:rPr>
          <w:i/>
          <w:spacing w:val="-5"/>
          <w:sz w:val="21"/>
        </w:rPr>
        <w:t> </w:t>
      </w:r>
      <w:r>
        <w:rPr>
          <w:i/>
          <w:spacing w:val="-4"/>
          <w:sz w:val="21"/>
        </w:rPr>
        <w:t>adults</w:t>
      </w:r>
      <w:r>
        <w:rPr>
          <w:i/>
          <w:spacing w:val="-7"/>
          <w:sz w:val="21"/>
        </w:rPr>
        <w:t> </w:t>
      </w:r>
      <w:r>
        <w:rPr>
          <w:i/>
          <w:spacing w:val="-4"/>
          <w:sz w:val="21"/>
        </w:rPr>
        <w:t>with</w:t>
      </w:r>
      <w:r>
        <w:rPr>
          <w:i/>
          <w:spacing w:val="-7"/>
          <w:sz w:val="21"/>
        </w:rPr>
        <w:t> </w:t>
      </w:r>
      <w:r>
        <w:rPr>
          <w:i/>
          <w:spacing w:val="-4"/>
          <w:sz w:val="21"/>
        </w:rPr>
        <w:t>an</w:t>
      </w:r>
      <w:r>
        <w:rPr>
          <w:i/>
          <w:spacing w:val="-7"/>
          <w:sz w:val="21"/>
        </w:rPr>
        <w:t> </w:t>
      </w:r>
      <w:r>
        <w:rPr>
          <w:i/>
          <w:spacing w:val="-4"/>
          <w:sz w:val="21"/>
        </w:rPr>
        <w:t>income</w:t>
      </w:r>
      <w:r>
        <w:rPr>
          <w:i/>
          <w:spacing w:val="-6"/>
          <w:sz w:val="21"/>
        </w:rPr>
        <w:t> </w:t>
      </w:r>
      <w:r>
        <w:rPr>
          <w:i/>
          <w:spacing w:val="-4"/>
          <w:sz w:val="21"/>
        </w:rPr>
        <w:t>level</w:t>
      </w:r>
      <w:r>
        <w:rPr>
          <w:i/>
          <w:spacing w:val="-8"/>
          <w:sz w:val="21"/>
        </w:rPr>
        <w:t> </w:t>
      </w:r>
      <w:r>
        <w:rPr>
          <w:i/>
          <w:spacing w:val="-4"/>
          <w:sz w:val="21"/>
        </w:rPr>
        <w:t>under</w:t>
      </w:r>
      <w:r>
        <w:rPr>
          <w:i/>
          <w:spacing w:val="-7"/>
          <w:sz w:val="21"/>
        </w:rPr>
        <w:t> </w:t>
      </w:r>
      <w:r>
        <w:rPr>
          <w:i/>
          <w:spacing w:val="-4"/>
          <w:sz w:val="21"/>
        </w:rPr>
        <w:t>$25,000</w:t>
      </w:r>
      <w:r>
        <w:rPr>
          <w:i/>
          <w:spacing w:val="-7"/>
          <w:sz w:val="21"/>
        </w:rPr>
        <w:t> </w:t>
      </w:r>
      <w:r>
        <w:rPr>
          <w:i/>
          <w:spacing w:val="-4"/>
          <w:sz w:val="21"/>
        </w:rPr>
        <w:t>(15%).</w:t>
      </w:r>
      <w:r>
        <w:rPr>
          <w:i/>
          <w:spacing w:val="-7"/>
          <w:sz w:val="21"/>
        </w:rPr>
        <w:t> </w:t>
      </w:r>
      <w:r>
        <w:rPr>
          <w:i/>
          <w:spacing w:val="-4"/>
          <w:sz w:val="21"/>
        </w:rPr>
        <w:t>The</w:t>
      </w:r>
      <w:r>
        <w:rPr>
          <w:i/>
          <w:spacing w:val="-8"/>
          <w:sz w:val="21"/>
        </w:rPr>
        <w:t> </w:t>
      </w:r>
      <w:r>
        <w:rPr>
          <w:i/>
          <w:spacing w:val="-4"/>
          <w:sz w:val="21"/>
        </w:rPr>
        <w:t>main</w:t>
      </w:r>
      <w:r>
        <w:rPr>
          <w:i/>
          <w:spacing w:val="-7"/>
          <w:sz w:val="21"/>
        </w:rPr>
        <w:t> </w:t>
      </w:r>
      <w:r>
        <w:rPr>
          <w:i/>
          <w:spacing w:val="-4"/>
          <w:sz w:val="21"/>
        </w:rPr>
        <w:t>reason</w:t>
      </w:r>
      <w:r>
        <w:rPr>
          <w:i/>
          <w:spacing w:val="-7"/>
          <w:sz w:val="21"/>
        </w:rPr>
        <w:t> </w:t>
      </w:r>
      <w:r>
        <w:rPr>
          <w:i/>
          <w:spacing w:val="-4"/>
          <w:sz w:val="21"/>
        </w:rPr>
        <w:t>adults</w:t>
      </w:r>
      <w:r>
        <w:rPr>
          <w:i/>
          <w:spacing w:val="-8"/>
          <w:sz w:val="21"/>
        </w:rPr>
        <w:t> </w:t>
      </w:r>
      <w:r>
        <w:rPr>
          <w:i/>
          <w:spacing w:val="-4"/>
          <w:sz w:val="21"/>
        </w:rPr>
        <w:t>gave</w:t>
      </w:r>
      <w:r>
        <w:rPr>
          <w:i/>
          <w:spacing w:val="-8"/>
          <w:sz w:val="21"/>
        </w:rPr>
        <w:t> </w:t>
      </w:r>
      <w:r>
        <w:rPr>
          <w:i/>
          <w:spacing w:val="-4"/>
          <w:sz w:val="21"/>
        </w:rPr>
        <w:t>for</w:t>
      </w:r>
      <w:r>
        <w:rPr>
          <w:i/>
          <w:spacing w:val="-7"/>
          <w:sz w:val="21"/>
        </w:rPr>
        <w:t> </w:t>
      </w:r>
      <w:r>
        <w:rPr>
          <w:i/>
          <w:spacing w:val="-4"/>
          <w:sz w:val="21"/>
        </w:rPr>
        <w:t>being</w:t>
      </w:r>
      <w:r>
        <w:rPr>
          <w:i/>
          <w:spacing w:val="-7"/>
          <w:sz w:val="21"/>
        </w:rPr>
        <w:t> </w:t>
      </w:r>
      <w:r>
        <w:rPr>
          <w:i/>
          <w:spacing w:val="-4"/>
          <w:sz w:val="21"/>
        </w:rPr>
        <w:t>without health</w:t>
      </w:r>
      <w:r>
        <w:rPr>
          <w:i/>
          <w:spacing w:val="-5"/>
          <w:sz w:val="21"/>
        </w:rPr>
        <w:t> </w:t>
      </w:r>
      <w:r>
        <w:rPr>
          <w:i/>
          <w:spacing w:val="-4"/>
          <w:sz w:val="21"/>
        </w:rPr>
        <w:t>care </w:t>
      </w:r>
      <w:r>
        <w:rPr>
          <w:i/>
          <w:spacing w:val="-2"/>
          <w:sz w:val="21"/>
        </w:rPr>
        <w:t>coverage</w:t>
      </w:r>
      <w:r>
        <w:rPr>
          <w:i/>
          <w:spacing w:val="-8"/>
          <w:sz w:val="21"/>
        </w:rPr>
        <w:t> </w:t>
      </w:r>
      <w:r>
        <w:rPr>
          <w:i/>
          <w:spacing w:val="-2"/>
          <w:sz w:val="21"/>
        </w:rPr>
        <w:t>were</w:t>
      </w:r>
      <w:r>
        <w:rPr>
          <w:i/>
          <w:spacing w:val="-8"/>
          <w:sz w:val="21"/>
        </w:rPr>
        <w:t> </w:t>
      </w:r>
      <w:r>
        <w:rPr>
          <w:i/>
          <w:spacing w:val="-2"/>
          <w:sz w:val="21"/>
        </w:rPr>
        <w:t>because</w:t>
      </w:r>
      <w:r>
        <w:rPr>
          <w:i/>
          <w:spacing w:val="-7"/>
          <w:sz w:val="21"/>
        </w:rPr>
        <w:t> </w:t>
      </w:r>
      <w:r>
        <w:rPr>
          <w:i/>
          <w:spacing w:val="-2"/>
          <w:sz w:val="21"/>
        </w:rPr>
        <w:t>of</w:t>
      </w:r>
      <w:r>
        <w:rPr>
          <w:i/>
          <w:spacing w:val="-6"/>
          <w:sz w:val="21"/>
        </w:rPr>
        <w:t> </w:t>
      </w:r>
      <w:r>
        <w:rPr>
          <w:i/>
          <w:spacing w:val="-2"/>
          <w:sz w:val="21"/>
        </w:rPr>
        <w:t>cost/could</w:t>
      </w:r>
      <w:r>
        <w:rPr>
          <w:i/>
          <w:spacing w:val="-7"/>
          <w:sz w:val="21"/>
        </w:rPr>
        <w:t> </w:t>
      </w:r>
      <w:r>
        <w:rPr>
          <w:i/>
          <w:spacing w:val="-2"/>
          <w:sz w:val="21"/>
        </w:rPr>
        <w:t>not</w:t>
      </w:r>
      <w:r>
        <w:rPr>
          <w:i/>
          <w:spacing w:val="-7"/>
          <w:sz w:val="21"/>
        </w:rPr>
        <w:t> </w:t>
      </w:r>
      <w:r>
        <w:rPr>
          <w:i/>
          <w:spacing w:val="-2"/>
          <w:sz w:val="21"/>
        </w:rPr>
        <w:t>afford</w:t>
      </w:r>
      <w:r>
        <w:rPr>
          <w:i/>
          <w:spacing w:val="-7"/>
          <w:sz w:val="21"/>
        </w:rPr>
        <w:t> </w:t>
      </w:r>
      <w:r>
        <w:rPr>
          <w:i/>
          <w:spacing w:val="-2"/>
          <w:sz w:val="21"/>
        </w:rPr>
        <w:t>to</w:t>
      </w:r>
      <w:r>
        <w:rPr>
          <w:i/>
          <w:spacing w:val="-7"/>
          <w:sz w:val="21"/>
        </w:rPr>
        <w:t> </w:t>
      </w:r>
      <w:r>
        <w:rPr>
          <w:i/>
          <w:spacing w:val="-2"/>
          <w:sz w:val="21"/>
        </w:rPr>
        <w:t>pay</w:t>
      </w:r>
      <w:r>
        <w:rPr>
          <w:i/>
          <w:spacing w:val="-6"/>
          <w:sz w:val="21"/>
        </w:rPr>
        <w:t> </w:t>
      </w:r>
      <w:r>
        <w:rPr>
          <w:i/>
          <w:spacing w:val="-2"/>
          <w:sz w:val="21"/>
        </w:rPr>
        <w:t>the</w:t>
      </w:r>
      <w:r>
        <w:rPr>
          <w:i/>
          <w:spacing w:val="-8"/>
          <w:sz w:val="21"/>
        </w:rPr>
        <w:t> </w:t>
      </w:r>
      <w:r>
        <w:rPr>
          <w:i/>
          <w:spacing w:val="-2"/>
          <w:sz w:val="21"/>
        </w:rPr>
        <w:t>premiums</w:t>
      </w:r>
      <w:r>
        <w:rPr>
          <w:i/>
          <w:spacing w:val="-7"/>
          <w:sz w:val="21"/>
        </w:rPr>
        <w:t> </w:t>
      </w:r>
      <w:r>
        <w:rPr>
          <w:i/>
          <w:spacing w:val="-2"/>
          <w:sz w:val="21"/>
        </w:rPr>
        <w:t>(45%).</w:t>
      </w:r>
    </w:p>
    <w:p>
      <w:pPr>
        <w:pStyle w:val="Heading5"/>
        <w:spacing w:before="193"/>
        <w:jc w:val="both"/>
      </w:pPr>
      <w:r>
        <w:rPr>
          <w:color w:val="8063A1"/>
        </w:rPr>
        <w:t>Health</w:t>
      </w:r>
      <w:r>
        <w:rPr>
          <w:color w:val="8063A1"/>
          <w:spacing w:val="-4"/>
        </w:rPr>
        <w:t> </w:t>
      </w:r>
      <w:r>
        <w:rPr>
          <w:color w:val="8063A1"/>
          <w:spacing w:val="-2"/>
        </w:rPr>
        <w:t>Coverage</w:t>
      </w:r>
    </w:p>
    <w:p>
      <w:pPr>
        <w:pStyle w:val="ListParagraph"/>
        <w:numPr>
          <w:ilvl w:val="0"/>
          <w:numId w:val="2"/>
        </w:numPr>
        <w:tabs>
          <w:tab w:pos="1223" w:val="left" w:leader="none"/>
        </w:tabs>
        <w:spacing w:line="240" w:lineRule="auto" w:before="191" w:after="0"/>
        <w:ind w:left="1223" w:right="0" w:hanging="359"/>
        <w:jc w:val="left"/>
        <w:rPr>
          <w:sz w:val="20"/>
        </w:rPr>
      </w:pPr>
      <w:r>
        <w:rPr>
          <w:sz w:val="20"/>
        </w:rPr>
        <w:t>In</w:t>
      </w:r>
      <w:r>
        <w:rPr>
          <w:spacing w:val="-6"/>
          <w:sz w:val="20"/>
        </w:rPr>
        <w:t> </w:t>
      </w:r>
      <w:r>
        <w:rPr>
          <w:sz w:val="20"/>
        </w:rPr>
        <w:t>2022,</w:t>
      </w:r>
      <w:r>
        <w:rPr>
          <w:spacing w:val="-4"/>
          <w:sz w:val="20"/>
        </w:rPr>
        <w:t> </w:t>
      </w:r>
      <w:r>
        <w:rPr>
          <w:sz w:val="20"/>
        </w:rPr>
        <w:t>93%</w:t>
      </w:r>
      <w:r>
        <w:rPr>
          <w:spacing w:val="-5"/>
          <w:sz w:val="20"/>
        </w:rPr>
        <w:t> </w:t>
      </w:r>
      <w:r>
        <w:rPr>
          <w:sz w:val="20"/>
        </w:rPr>
        <w:t>Seneca</w:t>
      </w:r>
      <w:r>
        <w:rPr>
          <w:spacing w:val="-2"/>
          <w:sz w:val="20"/>
        </w:rPr>
        <w:t> </w:t>
      </w:r>
      <w:r>
        <w:rPr>
          <w:sz w:val="20"/>
        </w:rPr>
        <w:t>County</w:t>
      </w:r>
      <w:r>
        <w:rPr>
          <w:spacing w:val="-5"/>
          <w:sz w:val="20"/>
        </w:rPr>
        <w:t> </w:t>
      </w:r>
      <w:r>
        <w:rPr>
          <w:sz w:val="20"/>
        </w:rPr>
        <w:t>adults</w:t>
      </w:r>
      <w:r>
        <w:rPr>
          <w:spacing w:val="-6"/>
          <w:sz w:val="20"/>
        </w:rPr>
        <w:t> </w:t>
      </w:r>
      <w:r>
        <w:rPr>
          <w:sz w:val="20"/>
        </w:rPr>
        <w:t>had</w:t>
      </w:r>
      <w:r>
        <w:rPr>
          <w:spacing w:val="-3"/>
          <w:sz w:val="20"/>
        </w:rPr>
        <w:t> </w:t>
      </w:r>
      <w:r>
        <w:rPr>
          <w:sz w:val="20"/>
        </w:rPr>
        <w:t>health</w:t>
      </w:r>
      <w:r>
        <w:rPr>
          <w:spacing w:val="-3"/>
          <w:sz w:val="20"/>
        </w:rPr>
        <w:t> </w:t>
      </w:r>
      <w:r>
        <w:rPr>
          <w:sz w:val="20"/>
        </w:rPr>
        <w:t>care</w:t>
      </w:r>
      <w:r>
        <w:rPr>
          <w:spacing w:val="-4"/>
          <w:sz w:val="20"/>
        </w:rPr>
        <w:t> </w:t>
      </w:r>
      <w:r>
        <w:rPr>
          <w:sz w:val="20"/>
        </w:rPr>
        <w:t>coverage,</w:t>
      </w:r>
      <w:r>
        <w:rPr>
          <w:spacing w:val="-5"/>
          <w:sz w:val="20"/>
        </w:rPr>
        <w:t> </w:t>
      </w:r>
      <w:r>
        <w:rPr>
          <w:sz w:val="20"/>
        </w:rPr>
        <w:t>leaving</w:t>
      </w:r>
      <w:r>
        <w:rPr>
          <w:spacing w:val="-4"/>
          <w:sz w:val="20"/>
        </w:rPr>
        <w:t> </w:t>
      </w:r>
      <w:r>
        <w:rPr>
          <w:sz w:val="20"/>
        </w:rPr>
        <w:t>7%</w:t>
      </w:r>
      <w:r>
        <w:rPr>
          <w:spacing w:val="-4"/>
          <w:sz w:val="20"/>
        </w:rPr>
        <w:t> </w:t>
      </w:r>
      <w:r>
        <w:rPr>
          <w:sz w:val="20"/>
        </w:rPr>
        <w:t>of</w:t>
      </w:r>
      <w:r>
        <w:rPr>
          <w:spacing w:val="-5"/>
          <w:sz w:val="20"/>
        </w:rPr>
        <w:t> </w:t>
      </w:r>
      <w:r>
        <w:rPr>
          <w:sz w:val="20"/>
        </w:rPr>
        <w:t>adults</w:t>
      </w:r>
      <w:r>
        <w:rPr>
          <w:spacing w:val="-5"/>
          <w:sz w:val="20"/>
        </w:rPr>
        <w:t> </w:t>
      </w:r>
      <w:r>
        <w:rPr>
          <w:spacing w:val="-2"/>
          <w:sz w:val="20"/>
        </w:rPr>
        <w:t>uninsured.</w:t>
      </w:r>
    </w:p>
    <w:p>
      <w:pPr>
        <w:pStyle w:val="ListParagraph"/>
        <w:numPr>
          <w:ilvl w:val="0"/>
          <w:numId w:val="2"/>
        </w:numPr>
        <w:tabs>
          <w:tab w:pos="1224" w:val="left" w:leader="none"/>
        </w:tabs>
        <w:spacing w:line="240" w:lineRule="auto" w:before="238" w:after="0"/>
        <w:ind w:left="1224" w:right="1061" w:hanging="360"/>
        <w:jc w:val="left"/>
        <w:rPr>
          <w:sz w:val="20"/>
        </w:rPr>
      </w:pPr>
      <w:r>
        <w:rPr>
          <w:sz w:val="20"/>
        </w:rPr>
        <w:t>Adults used the following types of health coverage: employer (46%); Medicare (20%); Medicaid or medical assistance</w:t>
      </w:r>
      <w:r>
        <w:rPr>
          <w:spacing w:val="-4"/>
          <w:sz w:val="20"/>
        </w:rPr>
        <w:t> </w:t>
      </w:r>
      <w:r>
        <w:rPr>
          <w:sz w:val="20"/>
        </w:rPr>
        <w:t>(12%);</w:t>
      </w:r>
      <w:r>
        <w:rPr>
          <w:spacing w:val="-3"/>
          <w:sz w:val="20"/>
        </w:rPr>
        <w:t> </w:t>
      </w:r>
      <w:r>
        <w:rPr>
          <w:sz w:val="20"/>
        </w:rPr>
        <w:t>someone</w:t>
      </w:r>
      <w:r>
        <w:rPr>
          <w:spacing w:val="-2"/>
          <w:sz w:val="20"/>
        </w:rPr>
        <w:t> </w:t>
      </w:r>
      <w:r>
        <w:rPr>
          <w:sz w:val="20"/>
        </w:rPr>
        <w:t>else’s</w:t>
      </w:r>
      <w:r>
        <w:rPr>
          <w:spacing w:val="-1"/>
          <w:sz w:val="20"/>
        </w:rPr>
        <w:t> </w:t>
      </w:r>
      <w:r>
        <w:rPr>
          <w:sz w:val="20"/>
        </w:rPr>
        <w:t>employer</w:t>
      </w:r>
      <w:r>
        <w:rPr>
          <w:spacing w:val="-3"/>
          <w:sz w:val="20"/>
        </w:rPr>
        <w:t> </w:t>
      </w:r>
      <w:r>
        <w:rPr>
          <w:sz w:val="20"/>
        </w:rPr>
        <w:t>(9%);</w:t>
      </w:r>
      <w:r>
        <w:rPr>
          <w:spacing w:val="-1"/>
          <w:sz w:val="20"/>
        </w:rPr>
        <w:t> </w:t>
      </w:r>
      <w:r>
        <w:rPr>
          <w:sz w:val="20"/>
        </w:rPr>
        <w:t>self-paid</w:t>
      </w:r>
      <w:r>
        <w:rPr>
          <w:spacing w:val="-4"/>
          <w:sz w:val="20"/>
        </w:rPr>
        <w:t> </w:t>
      </w:r>
      <w:r>
        <w:rPr>
          <w:sz w:val="20"/>
        </w:rPr>
        <w:t>plan</w:t>
      </w:r>
      <w:r>
        <w:rPr>
          <w:spacing w:val="-4"/>
          <w:sz w:val="20"/>
        </w:rPr>
        <w:t> </w:t>
      </w:r>
      <w:r>
        <w:rPr>
          <w:sz w:val="20"/>
        </w:rPr>
        <w:t>(4%);</w:t>
      </w:r>
      <w:r>
        <w:rPr>
          <w:spacing w:val="-2"/>
          <w:sz w:val="20"/>
        </w:rPr>
        <w:t> </w:t>
      </w:r>
      <w:r>
        <w:rPr>
          <w:sz w:val="20"/>
        </w:rPr>
        <w:t>multiple,</w:t>
      </w:r>
      <w:r>
        <w:rPr>
          <w:spacing w:val="-3"/>
          <w:sz w:val="20"/>
        </w:rPr>
        <w:t> </w:t>
      </w:r>
      <w:r>
        <w:rPr>
          <w:sz w:val="20"/>
        </w:rPr>
        <w:t>including</w:t>
      </w:r>
      <w:r>
        <w:rPr>
          <w:spacing w:val="-3"/>
          <w:sz w:val="20"/>
        </w:rPr>
        <w:t> </w:t>
      </w:r>
      <w:r>
        <w:rPr>
          <w:sz w:val="20"/>
        </w:rPr>
        <w:t>private</w:t>
      </w:r>
      <w:r>
        <w:rPr>
          <w:spacing w:val="-4"/>
          <w:sz w:val="20"/>
        </w:rPr>
        <w:t> </w:t>
      </w:r>
      <w:r>
        <w:rPr>
          <w:sz w:val="20"/>
        </w:rPr>
        <w:t>sources</w:t>
      </w:r>
      <w:r>
        <w:rPr>
          <w:spacing w:val="-4"/>
          <w:sz w:val="20"/>
        </w:rPr>
        <w:t> </w:t>
      </w:r>
      <w:r>
        <w:rPr>
          <w:sz w:val="20"/>
        </w:rPr>
        <w:t>(3%); military, CHAMPUS, TriCare, CHAMPVA, or the VA (3%); Health Insurance Marketplace (2%); and multiple, including government sources (1%).</w:t>
      </w:r>
    </w:p>
    <w:p>
      <w:pPr>
        <w:pStyle w:val="ListParagraph"/>
        <w:numPr>
          <w:ilvl w:val="0"/>
          <w:numId w:val="2"/>
        </w:numPr>
        <w:tabs>
          <w:tab w:pos="1224" w:val="left" w:leader="none"/>
        </w:tabs>
        <w:spacing w:line="240" w:lineRule="auto" w:before="194" w:after="0"/>
        <w:ind w:left="1224" w:right="883" w:hanging="360"/>
        <w:jc w:val="left"/>
        <w:rPr>
          <w:sz w:val="20"/>
        </w:rPr>
      </w:pPr>
      <w:r>
        <w:rPr>
          <w:sz w:val="20"/>
        </w:rPr>
        <w:t>Seneca County adult health care coverage included the following: medical (94%), prescription coverage (92%), immunizations</w:t>
      </w:r>
      <w:r>
        <w:rPr>
          <w:spacing w:val="-4"/>
          <w:sz w:val="20"/>
        </w:rPr>
        <w:t> </w:t>
      </w:r>
      <w:r>
        <w:rPr>
          <w:sz w:val="20"/>
        </w:rPr>
        <w:t>(88%),</w:t>
      </w:r>
      <w:r>
        <w:rPr>
          <w:spacing w:val="-3"/>
          <w:sz w:val="20"/>
        </w:rPr>
        <w:t> </w:t>
      </w:r>
      <w:r>
        <w:rPr>
          <w:sz w:val="20"/>
        </w:rPr>
        <w:t>preventive</w:t>
      </w:r>
      <w:r>
        <w:rPr>
          <w:spacing w:val="-4"/>
          <w:sz w:val="20"/>
        </w:rPr>
        <w:t> </w:t>
      </w:r>
      <w:r>
        <w:rPr>
          <w:sz w:val="20"/>
        </w:rPr>
        <w:t>health</w:t>
      </w:r>
      <w:r>
        <w:rPr>
          <w:spacing w:val="-3"/>
          <w:sz w:val="20"/>
        </w:rPr>
        <w:t> </w:t>
      </w:r>
      <w:r>
        <w:rPr>
          <w:sz w:val="20"/>
        </w:rPr>
        <w:t>(78%),</w:t>
      </w:r>
      <w:r>
        <w:rPr>
          <w:spacing w:val="-3"/>
          <w:sz w:val="20"/>
        </w:rPr>
        <w:t> </w:t>
      </w:r>
      <w:r>
        <w:rPr>
          <w:sz w:val="20"/>
        </w:rPr>
        <w:t>vision/eyeglasses</w:t>
      </w:r>
      <w:r>
        <w:rPr>
          <w:spacing w:val="-4"/>
          <w:sz w:val="20"/>
        </w:rPr>
        <w:t> </w:t>
      </w:r>
      <w:r>
        <w:rPr>
          <w:sz w:val="20"/>
        </w:rPr>
        <w:t>(72%),</w:t>
      </w:r>
      <w:r>
        <w:rPr>
          <w:spacing w:val="-3"/>
          <w:sz w:val="20"/>
        </w:rPr>
        <w:t> </w:t>
      </w:r>
      <w:r>
        <w:rPr>
          <w:sz w:val="20"/>
        </w:rPr>
        <w:t>dental</w:t>
      </w:r>
      <w:r>
        <w:rPr>
          <w:spacing w:val="-4"/>
          <w:sz w:val="20"/>
        </w:rPr>
        <w:t> </w:t>
      </w:r>
      <w:r>
        <w:rPr>
          <w:sz w:val="20"/>
        </w:rPr>
        <w:t>(71%),</w:t>
      </w:r>
      <w:r>
        <w:rPr>
          <w:spacing w:val="-3"/>
          <w:sz w:val="20"/>
        </w:rPr>
        <w:t> </w:t>
      </w:r>
      <w:r>
        <w:rPr>
          <w:sz w:val="20"/>
        </w:rPr>
        <w:t>outpatient</w:t>
      </w:r>
      <w:r>
        <w:rPr>
          <w:spacing w:val="-4"/>
          <w:sz w:val="20"/>
        </w:rPr>
        <w:t> </w:t>
      </w:r>
      <w:r>
        <w:rPr>
          <w:sz w:val="20"/>
        </w:rPr>
        <w:t>therapy</w:t>
      </w:r>
      <w:r>
        <w:rPr>
          <w:spacing w:val="-4"/>
          <w:sz w:val="20"/>
        </w:rPr>
        <w:t> </w:t>
      </w:r>
      <w:r>
        <w:rPr>
          <w:sz w:val="20"/>
        </w:rPr>
        <w:t>(71%), mental health (64%), durable medical equipment (41%), alcohol and drug treatment (31%), skilled nursing/assisted living (27%), home care (24%), hospice (22%), tobacco cessation (22%), and transportation</w:t>
      </w:r>
    </w:p>
    <w:p>
      <w:pPr>
        <w:pStyle w:val="BodyText"/>
        <w:spacing w:line="238" w:lineRule="exact"/>
        <w:ind w:left="1224"/>
      </w:pPr>
      <w:r>
        <w:rPr>
          <w:spacing w:val="-2"/>
        </w:rPr>
        <w:t>(16%).</w:t>
      </w:r>
    </w:p>
    <w:p>
      <w:pPr>
        <w:pStyle w:val="BodyText"/>
        <w:spacing w:before="93"/>
      </w:pPr>
    </w:p>
    <w:p>
      <w:pPr>
        <w:pStyle w:val="Heading3"/>
        <w:tabs>
          <w:tab w:pos="3081" w:val="left" w:leader="none"/>
          <w:tab w:pos="11073" w:val="left" w:leader="none"/>
        </w:tabs>
        <w:spacing w:before="0"/>
        <w:ind w:left="909"/>
        <w:jc w:val="both"/>
      </w:pPr>
      <w:r>
        <w:rPr>
          <w:color w:val="403052"/>
          <w:shd w:fill="E6DFEB" w:color="auto" w:val="clear"/>
        </w:rPr>
        <w:tab/>
        <w:t>2,954</w:t>
      </w:r>
      <w:r>
        <w:rPr>
          <w:color w:val="403052"/>
          <w:spacing w:val="-7"/>
          <w:shd w:fill="E6DFEB" w:color="auto" w:val="clear"/>
        </w:rPr>
        <w:t> </w:t>
      </w:r>
      <w:r>
        <w:rPr>
          <w:color w:val="403052"/>
          <w:shd w:fill="E6DFEB" w:color="auto" w:val="clear"/>
        </w:rPr>
        <w:t>Seneca</w:t>
      </w:r>
      <w:r>
        <w:rPr>
          <w:color w:val="403052"/>
          <w:spacing w:val="-4"/>
          <w:shd w:fill="E6DFEB" w:color="auto" w:val="clear"/>
        </w:rPr>
        <w:t> </w:t>
      </w:r>
      <w:r>
        <w:rPr>
          <w:color w:val="403052"/>
          <w:shd w:fill="E6DFEB" w:color="auto" w:val="clear"/>
        </w:rPr>
        <w:t>County</w:t>
      </w:r>
      <w:r>
        <w:rPr>
          <w:color w:val="403052"/>
          <w:spacing w:val="-4"/>
          <w:shd w:fill="E6DFEB" w:color="auto" w:val="clear"/>
        </w:rPr>
        <w:t> </w:t>
      </w:r>
      <w:r>
        <w:rPr>
          <w:color w:val="403052"/>
          <w:shd w:fill="E6DFEB" w:color="auto" w:val="clear"/>
        </w:rPr>
        <w:t>adults</w:t>
      </w:r>
      <w:r>
        <w:rPr>
          <w:color w:val="403052"/>
          <w:spacing w:val="-5"/>
          <w:shd w:fill="E6DFEB" w:color="auto" w:val="clear"/>
        </w:rPr>
        <w:t> </w:t>
      </w:r>
      <w:r>
        <w:rPr>
          <w:color w:val="403052"/>
          <w:shd w:fill="E6DFEB" w:color="auto" w:val="clear"/>
        </w:rPr>
        <w:t>were</w:t>
      </w:r>
      <w:r>
        <w:rPr>
          <w:color w:val="403052"/>
          <w:spacing w:val="-4"/>
          <w:shd w:fill="E6DFEB" w:color="auto" w:val="clear"/>
        </w:rPr>
        <w:t> </w:t>
      </w:r>
      <w:r>
        <w:rPr>
          <w:color w:val="403052"/>
          <w:spacing w:val="-2"/>
          <w:shd w:fill="E6DFEB" w:color="auto" w:val="clear"/>
        </w:rPr>
        <w:t>uninsured.</w:t>
      </w:r>
      <w:r>
        <w:rPr>
          <w:color w:val="403052"/>
          <w:shd w:fill="E6DFEB" w:color="auto" w:val="clear"/>
        </w:rPr>
        <w:tab/>
      </w:r>
    </w:p>
    <w:p>
      <w:pPr>
        <w:pStyle w:val="BodyText"/>
        <w:spacing w:before="81"/>
        <w:rPr>
          <w:b/>
        </w:rPr>
      </w:pPr>
    </w:p>
    <w:p>
      <w:pPr>
        <w:pStyle w:val="ListParagraph"/>
        <w:numPr>
          <w:ilvl w:val="0"/>
          <w:numId w:val="2"/>
        </w:numPr>
        <w:tabs>
          <w:tab w:pos="1223" w:val="left" w:leader="none"/>
        </w:tabs>
        <w:spacing w:line="248" w:lineRule="exact" w:before="0" w:after="0"/>
        <w:ind w:left="1223" w:right="0" w:hanging="359"/>
        <w:jc w:val="left"/>
        <w:rPr>
          <w:sz w:val="20"/>
        </w:rPr>
      </w:pPr>
      <w:r>
        <w:rPr>
          <w:sz w:val="20"/>
        </w:rPr>
        <w:t>Seneca</w:t>
      </w:r>
      <w:r>
        <w:rPr>
          <w:spacing w:val="-6"/>
          <w:sz w:val="20"/>
        </w:rPr>
        <w:t> </w:t>
      </w:r>
      <w:r>
        <w:rPr>
          <w:sz w:val="20"/>
        </w:rPr>
        <w:t>County</w:t>
      </w:r>
      <w:r>
        <w:rPr>
          <w:spacing w:val="-6"/>
          <w:sz w:val="20"/>
        </w:rPr>
        <w:t> </w:t>
      </w:r>
      <w:r>
        <w:rPr>
          <w:sz w:val="20"/>
        </w:rPr>
        <w:t>adults</w:t>
      </w:r>
      <w:r>
        <w:rPr>
          <w:spacing w:val="-5"/>
          <w:sz w:val="20"/>
        </w:rPr>
        <w:t> </w:t>
      </w:r>
      <w:r>
        <w:rPr>
          <w:sz w:val="20"/>
        </w:rPr>
        <w:t>had</w:t>
      </w:r>
      <w:r>
        <w:rPr>
          <w:spacing w:val="-6"/>
          <w:sz w:val="20"/>
        </w:rPr>
        <w:t> </w:t>
      </w:r>
      <w:r>
        <w:rPr>
          <w:sz w:val="20"/>
        </w:rPr>
        <w:t>the</w:t>
      </w:r>
      <w:r>
        <w:rPr>
          <w:spacing w:val="-6"/>
          <w:sz w:val="20"/>
        </w:rPr>
        <w:t> </w:t>
      </w:r>
      <w:r>
        <w:rPr>
          <w:sz w:val="20"/>
        </w:rPr>
        <w:t>following</w:t>
      </w:r>
      <w:r>
        <w:rPr>
          <w:spacing w:val="-4"/>
          <w:sz w:val="20"/>
        </w:rPr>
        <w:t> </w:t>
      </w:r>
      <w:r>
        <w:rPr>
          <w:sz w:val="20"/>
        </w:rPr>
        <w:t>issues</w:t>
      </w:r>
      <w:r>
        <w:rPr>
          <w:spacing w:val="-6"/>
          <w:sz w:val="20"/>
        </w:rPr>
        <w:t> </w:t>
      </w:r>
      <w:r>
        <w:rPr>
          <w:sz w:val="20"/>
        </w:rPr>
        <w:t>regarding</w:t>
      </w:r>
      <w:r>
        <w:rPr>
          <w:spacing w:val="-5"/>
          <w:sz w:val="20"/>
        </w:rPr>
        <w:t> </w:t>
      </w:r>
      <w:r>
        <w:rPr>
          <w:sz w:val="20"/>
        </w:rPr>
        <w:t>their</w:t>
      </w:r>
      <w:r>
        <w:rPr>
          <w:spacing w:val="-4"/>
          <w:sz w:val="20"/>
        </w:rPr>
        <w:t> </w:t>
      </w:r>
      <w:r>
        <w:rPr>
          <w:sz w:val="20"/>
        </w:rPr>
        <w:t>health</w:t>
      </w:r>
      <w:r>
        <w:rPr>
          <w:spacing w:val="-4"/>
          <w:sz w:val="20"/>
        </w:rPr>
        <w:t> </w:t>
      </w:r>
      <w:r>
        <w:rPr>
          <w:sz w:val="20"/>
        </w:rPr>
        <w:t>care</w:t>
      </w:r>
      <w:r>
        <w:rPr>
          <w:spacing w:val="-5"/>
          <w:sz w:val="20"/>
        </w:rPr>
        <w:t> </w:t>
      </w:r>
      <w:r>
        <w:rPr>
          <w:spacing w:val="-2"/>
          <w:sz w:val="20"/>
        </w:rPr>
        <w:t>coverage:</w:t>
      </w:r>
    </w:p>
    <w:p>
      <w:pPr>
        <w:pStyle w:val="ListParagraph"/>
        <w:numPr>
          <w:ilvl w:val="1"/>
          <w:numId w:val="2"/>
        </w:numPr>
        <w:tabs>
          <w:tab w:pos="1584" w:val="left" w:leader="none"/>
        </w:tabs>
        <w:spacing w:line="248" w:lineRule="exact" w:before="0" w:after="0"/>
        <w:ind w:left="1584" w:right="0" w:hanging="360"/>
        <w:jc w:val="left"/>
        <w:rPr>
          <w:sz w:val="20"/>
        </w:rPr>
      </w:pPr>
      <w:r>
        <w:rPr>
          <w:sz w:val="20"/>
        </w:rPr>
        <w:t>Cost</w:t>
      </w:r>
      <w:r>
        <w:rPr>
          <w:spacing w:val="-7"/>
          <w:sz w:val="20"/>
        </w:rPr>
        <w:t> </w:t>
      </w:r>
      <w:r>
        <w:rPr>
          <w:spacing w:val="-2"/>
          <w:sz w:val="20"/>
        </w:rPr>
        <w:t>(37%)</w:t>
      </w:r>
    </w:p>
    <w:p>
      <w:pPr>
        <w:pStyle w:val="ListParagraph"/>
        <w:numPr>
          <w:ilvl w:val="1"/>
          <w:numId w:val="2"/>
        </w:numPr>
        <w:tabs>
          <w:tab w:pos="1584" w:val="left" w:leader="none"/>
        </w:tabs>
        <w:spacing w:line="240" w:lineRule="auto" w:before="1" w:after="0"/>
        <w:ind w:left="1584" w:right="0" w:hanging="360"/>
        <w:jc w:val="left"/>
        <w:rPr>
          <w:sz w:val="20"/>
        </w:rPr>
      </w:pPr>
      <w:r>
        <w:rPr>
          <w:sz w:val="20"/>
        </w:rPr>
        <w:t>Opted</w:t>
      </w:r>
      <w:r>
        <w:rPr>
          <w:spacing w:val="-5"/>
          <w:sz w:val="20"/>
        </w:rPr>
        <w:t> </w:t>
      </w:r>
      <w:r>
        <w:rPr>
          <w:sz w:val="20"/>
        </w:rPr>
        <w:t>out</w:t>
      </w:r>
      <w:r>
        <w:rPr>
          <w:spacing w:val="-6"/>
          <w:sz w:val="20"/>
        </w:rPr>
        <w:t> </w:t>
      </w:r>
      <w:r>
        <w:rPr>
          <w:sz w:val="20"/>
        </w:rPr>
        <w:t>of</w:t>
      </w:r>
      <w:r>
        <w:rPr>
          <w:spacing w:val="-4"/>
          <w:sz w:val="20"/>
        </w:rPr>
        <w:t> </w:t>
      </w:r>
      <w:r>
        <w:rPr>
          <w:sz w:val="20"/>
        </w:rPr>
        <w:t>certain</w:t>
      </w:r>
      <w:r>
        <w:rPr>
          <w:spacing w:val="-3"/>
          <w:sz w:val="20"/>
        </w:rPr>
        <w:t> </w:t>
      </w:r>
      <w:r>
        <w:rPr>
          <w:sz w:val="20"/>
        </w:rPr>
        <w:t>coverage</w:t>
      </w:r>
      <w:r>
        <w:rPr>
          <w:spacing w:val="-6"/>
          <w:sz w:val="20"/>
        </w:rPr>
        <w:t> </w:t>
      </w:r>
      <w:r>
        <w:rPr>
          <w:sz w:val="20"/>
        </w:rPr>
        <w:t>because</w:t>
      </w:r>
      <w:r>
        <w:rPr>
          <w:spacing w:val="-6"/>
          <w:sz w:val="20"/>
        </w:rPr>
        <w:t> </w:t>
      </w:r>
      <w:r>
        <w:rPr>
          <w:sz w:val="20"/>
        </w:rPr>
        <w:t>they</w:t>
      </w:r>
      <w:r>
        <w:rPr>
          <w:spacing w:val="-2"/>
          <w:sz w:val="20"/>
        </w:rPr>
        <w:t> </w:t>
      </w:r>
      <w:r>
        <w:rPr>
          <w:sz w:val="20"/>
        </w:rPr>
        <w:t>could</w:t>
      </w:r>
      <w:r>
        <w:rPr>
          <w:spacing w:val="-5"/>
          <w:sz w:val="20"/>
        </w:rPr>
        <w:t> </w:t>
      </w:r>
      <w:r>
        <w:rPr>
          <w:sz w:val="20"/>
        </w:rPr>
        <w:t>not</w:t>
      </w:r>
      <w:r>
        <w:rPr>
          <w:spacing w:val="-3"/>
          <w:sz w:val="20"/>
        </w:rPr>
        <w:t> </w:t>
      </w:r>
      <w:r>
        <w:rPr>
          <w:sz w:val="20"/>
        </w:rPr>
        <w:t>afford</w:t>
      </w:r>
      <w:r>
        <w:rPr>
          <w:spacing w:val="-5"/>
          <w:sz w:val="20"/>
        </w:rPr>
        <w:t> </w:t>
      </w:r>
      <w:r>
        <w:rPr>
          <w:sz w:val="20"/>
        </w:rPr>
        <w:t>it</w:t>
      </w:r>
      <w:r>
        <w:rPr>
          <w:spacing w:val="-5"/>
          <w:sz w:val="20"/>
        </w:rPr>
        <w:t> </w:t>
      </w:r>
      <w:r>
        <w:rPr>
          <w:spacing w:val="-2"/>
          <w:sz w:val="20"/>
        </w:rPr>
        <w:t>(12%)</w:t>
      </w:r>
    </w:p>
    <w:p>
      <w:pPr>
        <w:pStyle w:val="ListParagraph"/>
        <w:numPr>
          <w:ilvl w:val="1"/>
          <w:numId w:val="2"/>
        </w:numPr>
        <w:tabs>
          <w:tab w:pos="1584" w:val="left" w:leader="none"/>
        </w:tabs>
        <w:spacing w:line="248" w:lineRule="exact" w:before="0" w:after="0"/>
        <w:ind w:left="1584" w:right="0" w:hanging="360"/>
        <w:jc w:val="left"/>
        <w:rPr>
          <w:sz w:val="20"/>
        </w:rPr>
      </w:pPr>
      <w:r>
        <w:rPr>
          <w:sz w:val="20"/>
        </w:rPr>
        <w:t>Service</w:t>
      </w:r>
      <w:r>
        <w:rPr>
          <w:spacing w:val="-8"/>
          <w:sz w:val="20"/>
        </w:rPr>
        <w:t> </w:t>
      </w:r>
      <w:r>
        <w:rPr>
          <w:sz w:val="20"/>
        </w:rPr>
        <w:t>not</w:t>
      </w:r>
      <w:r>
        <w:rPr>
          <w:spacing w:val="-8"/>
          <w:sz w:val="20"/>
        </w:rPr>
        <w:t> </w:t>
      </w:r>
      <w:r>
        <w:rPr>
          <w:sz w:val="20"/>
        </w:rPr>
        <w:t>deemed</w:t>
      </w:r>
      <w:r>
        <w:rPr>
          <w:spacing w:val="-7"/>
          <w:sz w:val="20"/>
        </w:rPr>
        <w:t> </w:t>
      </w:r>
      <w:r>
        <w:rPr>
          <w:sz w:val="20"/>
        </w:rPr>
        <w:t>medically</w:t>
      </w:r>
      <w:r>
        <w:rPr>
          <w:spacing w:val="-7"/>
          <w:sz w:val="20"/>
        </w:rPr>
        <w:t> </w:t>
      </w:r>
      <w:r>
        <w:rPr>
          <w:sz w:val="20"/>
        </w:rPr>
        <w:t>necessary</w:t>
      </w:r>
      <w:r>
        <w:rPr>
          <w:spacing w:val="-8"/>
          <w:sz w:val="20"/>
        </w:rPr>
        <w:t> </w:t>
      </w:r>
      <w:r>
        <w:rPr>
          <w:spacing w:val="-4"/>
          <w:sz w:val="20"/>
        </w:rPr>
        <w:t>(9%)</w:t>
      </w:r>
    </w:p>
    <w:p>
      <w:pPr>
        <w:pStyle w:val="ListParagraph"/>
        <w:numPr>
          <w:ilvl w:val="1"/>
          <w:numId w:val="2"/>
        </w:numPr>
        <w:tabs>
          <w:tab w:pos="1584" w:val="left" w:leader="none"/>
        </w:tabs>
        <w:spacing w:line="248" w:lineRule="exact" w:before="0" w:after="0"/>
        <w:ind w:left="1584" w:right="0" w:hanging="360"/>
        <w:jc w:val="left"/>
        <w:rPr>
          <w:sz w:val="20"/>
        </w:rPr>
      </w:pPr>
      <w:r>
        <w:rPr>
          <w:sz w:val="20"/>
        </w:rPr>
        <w:t>Could</w:t>
      </w:r>
      <w:r>
        <w:rPr>
          <w:spacing w:val="-6"/>
          <w:sz w:val="20"/>
        </w:rPr>
        <w:t> </w:t>
      </w:r>
      <w:r>
        <w:rPr>
          <w:sz w:val="20"/>
        </w:rPr>
        <w:t>not</w:t>
      </w:r>
      <w:r>
        <w:rPr>
          <w:spacing w:val="-6"/>
          <w:sz w:val="20"/>
        </w:rPr>
        <w:t> </w:t>
      </w:r>
      <w:r>
        <w:rPr>
          <w:sz w:val="20"/>
        </w:rPr>
        <w:t>understand</w:t>
      </w:r>
      <w:r>
        <w:rPr>
          <w:spacing w:val="-7"/>
          <w:sz w:val="20"/>
        </w:rPr>
        <w:t> </w:t>
      </w:r>
      <w:r>
        <w:rPr>
          <w:sz w:val="20"/>
        </w:rPr>
        <w:t>their</w:t>
      </w:r>
      <w:r>
        <w:rPr>
          <w:spacing w:val="-2"/>
          <w:sz w:val="20"/>
        </w:rPr>
        <w:t> </w:t>
      </w:r>
      <w:r>
        <w:rPr>
          <w:sz w:val="20"/>
        </w:rPr>
        <w:t>insurance</w:t>
      </w:r>
      <w:r>
        <w:rPr>
          <w:spacing w:val="-7"/>
          <w:sz w:val="20"/>
        </w:rPr>
        <w:t> </w:t>
      </w:r>
      <w:r>
        <w:rPr>
          <w:sz w:val="20"/>
        </w:rPr>
        <w:t>plan</w:t>
      </w:r>
      <w:r>
        <w:rPr>
          <w:spacing w:val="-6"/>
          <w:sz w:val="20"/>
        </w:rPr>
        <w:t> </w:t>
      </w:r>
      <w:r>
        <w:rPr>
          <w:spacing w:val="-4"/>
          <w:sz w:val="20"/>
        </w:rPr>
        <w:t>(8%)</w:t>
      </w:r>
    </w:p>
    <w:p>
      <w:pPr>
        <w:pStyle w:val="ListParagraph"/>
        <w:numPr>
          <w:ilvl w:val="1"/>
          <w:numId w:val="2"/>
        </w:numPr>
        <w:tabs>
          <w:tab w:pos="1584" w:val="left" w:leader="none"/>
        </w:tabs>
        <w:spacing w:line="240" w:lineRule="auto" w:before="1" w:after="0"/>
        <w:ind w:left="1584" w:right="0" w:hanging="360"/>
        <w:jc w:val="left"/>
        <w:rPr>
          <w:sz w:val="20"/>
        </w:rPr>
      </w:pPr>
      <w:r>
        <w:rPr>
          <w:sz w:val="20"/>
        </w:rPr>
        <w:t>Working</w:t>
      </w:r>
      <w:r>
        <w:rPr>
          <w:spacing w:val="-7"/>
          <w:sz w:val="20"/>
        </w:rPr>
        <w:t> </w:t>
      </w:r>
      <w:r>
        <w:rPr>
          <w:sz w:val="20"/>
        </w:rPr>
        <w:t>with</w:t>
      </w:r>
      <w:r>
        <w:rPr>
          <w:spacing w:val="-6"/>
          <w:sz w:val="20"/>
        </w:rPr>
        <w:t> </w:t>
      </w:r>
      <w:r>
        <w:rPr>
          <w:sz w:val="20"/>
        </w:rPr>
        <w:t>their</w:t>
      </w:r>
      <w:r>
        <w:rPr>
          <w:spacing w:val="-7"/>
          <w:sz w:val="20"/>
        </w:rPr>
        <w:t> </w:t>
      </w:r>
      <w:r>
        <w:rPr>
          <w:sz w:val="20"/>
        </w:rPr>
        <w:t>insurance</w:t>
      </w:r>
      <w:r>
        <w:rPr>
          <w:spacing w:val="-6"/>
          <w:sz w:val="20"/>
        </w:rPr>
        <w:t> </w:t>
      </w:r>
      <w:r>
        <w:rPr>
          <w:sz w:val="20"/>
        </w:rPr>
        <w:t>company</w:t>
      </w:r>
      <w:r>
        <w:rPr>
          <w:spacing w:val="-7"/>
          <w:sz w:val="20"/>
        </w:rPr>
        <w:t> </w:t>
      </w:r>
      <w:r>
        <w:rPr>
          <w:spacing w:val="-4"/>
          <w:sz w:val="20"/>
        </w:rPr>
        <w:t>(7%)</w:t>
      </w:r>
    </w:p>
    <w:p>
      <w:pPr>
        <w:pStyle w:val="ListParagraph"/>
        <w:numPr>
          <w:ilvl w:val="1"/>
          <w:numId w:val="2"/>
        </w:numPr>
        <w:tabs>
          <w:tab w:pos="1584" w:val="left" w:leader="none"/>
        </w:tabs>
        <w:spacing w:line="248" w:lineRule="exact" w:before="1" w:after="0"/>
        <w:ind w:left="1584" w:right="0" w:hanging="360"/>
        <w:jc w:val="left"/>
        <w:rPr>
          <w:sz w:val="20"/>
        </w:rPr>
      </w:pPr>
      <w:r>
        <w:rPr>
          <w:sz w:val="20"/>
        </w:rPr>
        <w:t>Opted</w:t>
      </w:r>
      <w:r>
        <w:rPr>
          <w:spacing w:val="-5"/>
          <w:sz w:val="20"/>
        </w:rPr>
        <w:t> </w:t>
      </w:r>
      <w:r>
        <w:rPr>
          <w:sz w:val="20"/>
        </w:rPr>
        <w:t>out</w:t>
      </w:r>
      <w:r>
        <w:rPr>
          <w:spacing w:val="-5"/>
          <w:sz w:val="20"/>
        </w:rPr>
        <w:t> </w:t>
      </w:r>
      <w:r>
        <w:rPr>
          <w:sz w:val="20"/>
        </w:rPr>
        <w:t>of</w:t>
      </w:r>
      <w:r>
        <w:rPr>
          <w:spacing w:val="-4"/>
          <w:sz w:val="20"/>
        </w:rPr>
        <w:t> </w:t>
      </w:r>
      <w:r>
        <w:rPr>
          <w:sz w:val="20"/>
        </w:rPr>
        <w:t>certain</w:t>
      </w:r>
      <w:r>
        <w:rPr>
          <w:spacing w:val="-2"/>
          <w:sz w:val="20"/>
        </w:rPr>
        <w:t> </w:t>
      </w:r>
      <w:r>
        <w:rPr>
          <w:sz w:val="20"/>
        </w:rPr>
        <w:t>coverage</w:t>
      </w:r>
      <w:r>
        <w:rPr>
          <w:spacing w:val="-5"/>
          <w:sz w:val="20"/>
        </w:rPr>
        <w:t> </w:t>
      </w:r>
      <w:r>
        <w:rPr>
          <w:sz w:val="20"/>
        </w:rPr>
        <w:t>because</w:t>
      </w:r>
      <w:r>
        <w:rPr>
          <w:spacing w:val="-6"/>
          <w:sz w:val="20"/>
        </w:rPr>
        <w:t> </w:t>
      </w:r>
      <w:r>
        <w:rPr>
          <w:sz w:val="20"/>
        </w:rPr>
        <w:t>they</w:t>
      </w:r>
      <w:r>
        <w:rPr>
          <w:spacing w:val="-5"/>
          <w:sz w:val="20"/>
        </w:rPr>
        <w:t> </w:t>
      </w:r>
      <w:r>
        <w:rPr>
          <w:sz w:val="20"/>
        </w:rPr>
        <w:t>did</w:t>
      </w:r>
      <w:r>
        <w:rPr>
          <w:spacing w:val="-4"/>
          <w:sz w:val="20"/>
        </w:rPr>
        <w:t> </w:t>
      </w:r>
      <w:r>
        <w:rPr>
          <w:sz w:val="20"/>
        </w:rPr>
        <w:t>not</w:t>
      </w:r>
      <w:r>
        <w:rPr>
          <w:spacing w:val="-5"/>
          <w:sz w:val="20"/>
        </w:rPr>
        <w:t> </w:t>
      </w:r>
      <w:r>
        <w:rPr>
          <w:sz w:val="20"/>
        </w:rPr>
        <w:t>need</w:t>
      </w:r>
      <w:r>
        <w:rPr>
          <w:spacing w:val="-4"/>
          <w:sz w:val="20"/>
        </w:rPr>
        <w:t> </w:t>
      </w:r>
      <w:r>
        <w:rPr>
          <w:sz w:val="20"/>
        </w:rPr>
        <w:t>it</w:t>
      </w:r>
      <w:r>
        <w:rPr>
          <w:spacing w:val="-5"/>
          <w:sz w:val="20"/>
        </w:rPr>
        <w:t> </w:t>
      </w:r>
      <w:r>
        <w:rPr>
          <w:spacing w:val="-4"/>
          <w:sz w:val="20"/>
        </w:rPr>
        <w:t>(6%)</w:t>
      </w:r>
    </w:p>
    <w:p>
      <w:pPr>
        <w:pStyle w:val="ListParagraph"/>
        <w:numPr>
          <w:ilvl w:val="1"/>
          <w:numId w:val="2"/>
        </w:numPr>
        <w:tabs>
          <w:tab w:pos="1584" w:val="left" w:leader="none"/>
        </w:tabs>
        <w:spacing w:line="248" w:lineRule="exact" w:before="0" w:after="0"/>
        <w:ind w:left="1584" w:right="0" w:hanging="360"/>
        <w:jc w:val="left"/>
        <w:rPr>
          <w:sz w:val="20"/>
        </w:rPr>
      </w:pPr>
      <w:r>
        <w:rPr>
          <w:sz w:val="20"/>
        </w:rPr>
        <w:t>Provider</w:t>
      </w:r>
      <w:r>
        <w:rPr>
          <w:spacing w:val="-6"/>
          <w:sz w:val="20"/>
        </w:rPr>
        <w:t> </w:t>
      </w:r>
      <w:r>
        <w:rPr>
          <w:sz w:val="20"/>
        </w:rPr>
        <w:t>no</w:t>
      </w:r>
      <w:r>
        <w:rPr>
          <w:spacing w:val="-5"/>
          <w:sz w:val="20"/>
        </w:rPr>
        <w:t> </w:t>
      </w:r>
      <w:r>
        <w:rPr>
          <w:sz w:val="20"/>
        </w:rPr>
        <w:t>longer</w:t>
      </w:r>
      <w:r>
        <w:rPr>
          <w:spacing w:val="-6"/>
          <w:sz w:val="20"/>
        </w:rPr>
        <w:t> </w:t>
      </w:r>
      <w:r>
        <w:rPr>
          <w:sz w:val="20"/>
        </w:rPr>
        <w:t>covered</w:t>
      </w:r>
      <w:r>
        <w:rPr>
          <w:spacing w:val="-4"/>
          <w:sz w:val="20"/>
        </w:rPr>
        <w:t> (5%)</w:t>
      </w:r>
    </w:p>
    <w:p>
      <w:pPr>
        <w:pStyle w:val="ListParagraph"/>
        <w:numPr>
          <w:ilvl w:val="1"/>
          <w:numId w:val="2"/>
        </w:numPr>
        <w:tabs>
          <w:tab w:pos="1584" w:val="left" w:leader="none"/>
        </w:tabs>
        <w:spacing w:line="240" w:lineRule="auto" w:before="1" w:after="0"/>
        <w:ind w:left="1584" w:right="0" w:hanging="360"/>
        <w:jc w:val="left"/>
        <w:rPr>
          <w:sz w:val="20"/>
        </w:rPr>
      </w:pPr>
      <w:r>
        <w:rPr>
          <w:sz w:val="20"/>
        </w:rPr>
        <w:t>Limited</w:t>
      </w:r>
      <w:r>
        <w:rPr>
          <w:spacing w:val="-9"/>
          <w:sz w:val="20"/>
        </w:rPr>
        <w:t> </w:t>
      </w:r>
      <w:r>
        <w:rPr>
          <w:sz w:val="20"/>
        </w:rPr>
        <w:t>visits</w:t>
      </w:r>
      <w:r>
        <w:rPr>
          <w:spacing w:val="-9"/>
          <w:sz w:val="20"/>
        </w:rPr>
        <w:t> </w:t>
      </w:r>
      <w:r>
        <w:rPr>
          <w:spacing w:val="-4"/>
          <w:sz w:val="20"/>
        </w:rPr>
        <w:t>(4%)</w:t>
      </w:r>
    </w:p>
    <w:p>
      <w:pPr>
        <w:pStyle w:val="ListParagraph"/>
        <w:numPr>
          <w:ilvl w:val="1"/>
          <w:numId w:val="2"/>
        </w:numPr>
        <w:tabs>
          <w:tab w:pos="1584" w:val="left" w:leader="none"/>
        </w:tabs>
        <w:spacing w:line="248" w:lineRule="exact" w:before="1" w:after="0"/>
        <w:ind w:left="1584" w:right="0" w:hanging="360"/>
        <w:jc w:val="left"/>
        <w:rPr>
          <w:sz w:val="20"/>
        </w:rPr>
      </w:pPr>
      <w:r>
        <w:rPr>
          <w:sz w:val="20"/>
        </w:rPr>
        <w:t>Pre-existing</w:t>
      </w:r>
      <w:r>
        <w:rPr>
          <w:spacing w:val="-8"/>
          <w:sz w:val="20"/>
        </w:rPr>
        <w:t> </w:t>
      </w:r>
      <w:r>
        <w:rPr>
          <w:sz w:val="20"/>
        </w:rPr>
        <w:t>conditions</w:t>
      </w:r>
      <w:r>
        <w:rPr>
          <w:spacing w:val="-11"/>
          <w:sz w:val="20"/>
        </w:rPr>
        <w:t> </w:t>
      </w:r>
      <w:r>
        <w:rPr>
          <w:spacing w:val="-4"/>
          <w:sz w:val="20"/>
        </w:rPr>
        <w:t>(3%)</w:t>
      </w:r>
    </w:p>
    <w:p>
      <w:pPr>
        <w:pStyle w:val="ListParagraph"/>
        <w:numPr>
          <w:ilvl w:val="1"/>
          <w:numId w:val="2"/>
        </w:numPr>
        <w:tabs>
          <w:tab w:pos="1584" w:val="left" w:leader="none"/>
        </w:tabs>
        <w:spacing w:line="248" w:lineRule="exact" w:before="0" w:after="0"/>
        <w:ind w:left="1584" w:right="0" w:hanging="360"/>
        <w:jc w:val="left"/>
        <w:rPr>
          <w:sz w:val="20"/>
        </w:rPr>
      </w:pPr>
      <w:r>
        <w:rPr>
          <w:sz w:val="20"/>
        </w:rPr>
        <w:t>Service</w:t>
      </w:r>
      <w:r>
        <w:rPr>
          <w:spacing w:val="-7"/>
          <w:sz w:val="20"/>
        </w:rPr>
        <w:t> </w:t>
      </w:r>
      <w:r>
        <w:rPr>
          <w:sz w:val="20"/>
        </w:rPr>
        <w:t>no</w:t>
      </w:r>
      <w:r>
        <w:rPr>
          <w:spacing w:val="-5"/>
          <w:sz w:val="20"/>
        </w:rPr>
        <w:t> </w:t>
      </w:r>
      <w:r>
        <w:rPr>
          <w:sz w:val="20"/>
        </w:rPr>
        <w:t>longer</w:t>
      </w:r>
      <w:r>
        <w:rPr>
          <w:spacing w:val="-3"/>
          <w:sz w:val="20"/>
        </w:rPr>
        <w:t> </w:t>
      </w:r>
      <w:r>
        <w:rPr>
          <w:sz w:val="20"/>
        </w:rPr>
        <w:t>covered</w:t>
      </w:r>
      <w:r>
        <w:rPr>
          <w:spacing w:val="-6"/>
          <w:sz w:val="20"/>
        </w:rPr>
        <w:t> </w:t>
      </w:r>
      <w:r>
        <w:rPr>
          <w:spacing w:val="-4"/>
          <w:sz w:val="20"/>
        </w:rPr>
        <w:t>(1%)</w:t>
      </w:r>
    </w:p>
    <w:p>
      <w:pPr>
        <w:pStyle w:val="BodyText"/>
        <w:spacing w:before="1"/>
      </w:pPr>
    </w:p>
    <w:p>
      <w:pPr>
        <w:pStyle w:val="ListParagraph"/>
        <w:numPr>
          <w:ilvl w:val="0"/>
          <w:numId w:val="2"/>
        </w:numPr>
        <w:tabs>
          <w:tab w:pos="1223" w:val="left" w:leader="none"/>
        </w:tabs>
        <w:spacing w:line="248" w:lineRule="exact" w:before="0" w:after="0"/>
        <w:ind w:left="1223" w:right="0" w:hanging="359"/>
        <w:jc w:val="left"/>
        <w:rPr>
          <w:sz w:val="20"/>
        </w:rPr>
      </w:pPr>
      <w:r>
        <w:rPr>
          <w:sz w:val="20"/>
        </w:rPr>
        <w:t>The</w:t>
      </w:r>
      <w:r>
        <w:rPr>
          <w:spacing w:val="-7"/>
          <w:sz w:val="20"/>
        </w:rPr>
        <w:t> </w:t>
      </w:r>
      <w:r>
        <w:rPr>
          <w:sz w:val="20"/>
        </w:rPr>
        <w:t>top</w:t>
      </w:r>
      <w:r>
        <w:rPr>
          <w:spacing w:val="-3"/>
          <w:sz w:val="20"/>
        </w:rPr>
        <w:t> </w:t>
      </w:r>
      <w:r>
        <w:rPr>
          <w:sz w:val="20"/>
        </w:rPr>
        <w:t>3</w:t>
      </w:r>
      <w:r>
        <w:rPr>
          <w:spacing w:val="-5"/>
          <w:sz w:val="20"/>
        </w:rPr>
        <w:t> </w:t>
      </w:r>
      <w:r>
        <w:rPr>
          <w:sz w:val="20"/>
        </w:rPr>
        <w:t>reasons</w:t>
      </w:r>
      <w:r>
        <w:rPr>
          <w:spacing w:val="-6"/>
          <w:sz w:val="20"/>
        </w:rPr>
        <w:t> </w:t>
      </w:r>
      <w:r>
        <w:rPr>
          <w:sz w:val="20"/>
        </w:rPr>
        <w:t>uninsured</w:t>
      </w:r>
      <w:r>
        <w:rPr>
          <w:spacing w:val="-5"/>
          <w:sz w:val="20"/>
        </w:rPr>
        <w:t> </w:t>
      </w:r>
      <w:r>
        <w:rPr>
          <w:sz w:val="20"/>
        </w:rPr>
        <w:t>adults</w:t>
      </w:r>
      <w:r>
        <w:rPr>
          <w:spacing w:val="-7"/>
          <w:sz w:val="20"/>
        </w:rPr>
        <w:t> </w:t>
      </w:r>
      <w:r>
        <w:rPr>
          <w:sz w:val="20"/>
        </w:rPr>
        <w:t>gave</w:t>
      </w:r>
      <w:r>
        <w:rPr>
          <w:spacing w:val="-6"/>
          <w:sz w:val="20"/>
        </w:rPr>
        <w:t> </w:t>
      </w:r>
      <w:r>
        <w:rPr>
          <w:sz w:val="20"/>
        </w:rPr>
        <w:t>for</w:t>
      </w:r>
      <w:r>
        <w:rPr>
          <w:spacing w:val="-5"/>
          <w:sz w:val="20"/>
        </w:rPr>
        <w:t> </w:t>
      </w:r>
      <w:r>
        <w:rPr>
          <w:sz w:val="20"/>
        </w:rPr>
        <w:t>being</w:t>
      </w:r>
      <w:r>
        <w:rPr>
          <w:spacing w:val="-5"/>
          <w:sz w:val="20"/>
        </w:rPr>
        <w:t> </w:t>
      </w:r>
      <w:r>
        <w:rPr>
          <w:sz w:val="20"/>
        </w:rPr>
        <w:t>without</w:t>
      </w:r>
      <w:r>
        <w:rPr>
          <w:spacing w:val="-2"/>
          <w:sz w:val="20"/>
        </w:rPr>
        <w:t> </w:t>
      </w:r>
      <w:r>
        <w:rPr>
          <w:sz w:val="20"/>
        </w:rPr>
        <w:t>health</w:t>
      </w:r>
      <w:r>
        <w:rPr>
          <w:spacing w:val="-6"/>
          <w:sz w:val="20"/>
        </w:rPr>
        <w:t> </w:t>
      </w:r>
      <w:r>
        <w:rPr>
          <w:sz w:val="20"/>
        </w:rPr>
        <w:t>care</w:t>
      </w:r>
      <w:r>
        <w:rPr>
          <w:spacing w:val="-3"/>
          <w:sz w:val="20"/>
        </w:rPr>
        <w:t> </w:t>
      </w:r>
      <w:r>
        <w:rPr>
          <w:sz w:val="20"/>
        </w:rPr>
        <w:t>coverage</w:t>
      </w:r>
      <w:r>
        <w:rPr>
          <w:spacing w:val="-4"/>
          <w:sz w:val="20"/>
        </w:rPr>
        <w:t> </w:t>
      </w:r>
      <w:r>
        <w:rPr>
          <w:spacing w:val="-2"/>
          <w:sz w:val="20"/>
        </w:rPr>
        <w:t>were:</w:t>
      </w:r>
    </w:p>
    <w:p>
      <w:pPr>
        <w:pStyle w:val="ListParagraph"/>
        <w:numPr>
          <w:ilvl w:val="0"/>
          <w:numId w:val="3"/>
        </w:numPr>
        <w:tabs>
          <w:tab w:pos="1583" w:val="left" w:leader="none"/>
        </w:tabs>
        <w:spacing w:line="238" w:lineRule="exact" w:before="0" w:after="0"/>
        <w:ind w:left="1583" w:right="0" w:hanging="359"/>
        <w:jc w:val="left"/>
        <w:rPr>
          <w:sz w:val="20"/>
        </w:rPr>
      </w:pPr>
      <w:r>
        <w:rPr>
          <w:sz w:val="20"/>
        </w:rPr>
        <w:t>Cost/could</w:t>
      </w:r>
      <w:r>
        <w:rPr>
          <w:spacing w:val="-5"/>
          <w:sz w:val="20"/>
        </w:rPr>
        <w:t> </w:t>
      </w:r>
      <w:r>
        <w:rPr>
          <w:sz w:val="20"/>
        </w:rPr>
        <w:t>not</w:t>
      </w:r>
      <w:r>
        <w:rPr>
          <w:spacing w:val="-6"/>
          <w:sz w:val="20"/>
        </w:rPr>
        <w:t> </w:t>
      </w:r>
      <w:r>
        <w:rPr>
          <w:sz w:val="20"/>
        </w:rPr>
        <w:t>afford</w:t>
      </w:r>
      <w:r>
        <w:rPr>
          <w:spacing w:val="-5"/>
          <w:sz w:val="20"/>
        </w:rPr>
        <w:t> </w:t>
      </w:r>
      <w:r>
        <w:rPr>
          <w:sz w:val="20"/>
        </w:rPr>
        <w:t>to</w:t>
      </w:r>
      <w:r>
        <w:rPr>
          <w:spacing w:val="-4"/>
          <w:sz w:val="20"/>
        </w:rPr>
        <w:t> </w:t>
      </w:r>
      <w:r>
        <w:rPr>
          <w:sz w:val="20"/>
        </w:rPr>
        <w:t>pay</w:t>
      </w:r>
      <w:r>
        <w:rPr>
          <w:spacing w:val="-6"/>
          <w:sz w:val="20"/>
        </w:rPr>
        <w:t> </w:t>
      </w:r>
      <w:r>
        <w:rPr>
          <w:sz w:val="20"/>
        </w:rPr>
        <w:t>the</w:t>
      </w:r>
      <w:r>
        <w:rPr>
          <w:spacing w:val="-6"/>
          <w:sz w:val="20"/>
        </w:rPr>
        <w:t> </w:t>
      </w:r>
      <w:r>
        <w:rPr>
          <w:sz w:val="20"/>
        </w:rPr>
        <w:t>premiums</w:t>
      </w:r>
      <w:r>
        <w:rPr>
          <w:spacing w:val="-5"/>
          <w:sz w:val="20"/>
        </w:rPr>
        <w:t> </w:t>
      </w:r>
      <w:r>
        <w:rPr>
          <w:spacing w:val="-2"/>
          <w:sz w:val="20"/>
        </w:rPr>
        <w:t>(45%)</w:t>
      </w:r>
    </w:p>
    <w:p>
      <w:pPr>
        <w:pStyle w:val="ListParagraph"/>
        <w:numPr>
          <w:ilvl w:val="0"/>
          <w:numId w:val="3"/>
        </w:numPr>
        <w:tabs>
          <w:tab w:pos="1583" w:val="left" w:leader="none"/>
        </w:tabs>
        <w:spacing w:line="240" w:lineRule="auto" w:before="1" w:after="0"/>
        <w:ind w:left="1583" w:right="0" w:hanging="359"/>
        <w:jc w:val="left"/>
        <w:rPr>
          <w:sz w:val="20"/>
        </w:rPr>
      </w:pPr>
      <w:r>
        <w:rPr>
          <w:sz w:val="20"/>
        </w:rPr>
        <w:t>Lost</w:t>
      </w:r>
      <w:r>
        <w:rPr>
          <w:spacing w:val="-6"/>
          <w:sz w:val="20"/>
        </w:rPr>
        <w:t> </w:t>
      </w:r>
      <w:r>
        <w:rPr>
          <w:sz w:val="20"/>
        </w:rPr>
        <w:t>their</w:t>
      </w:r>
      <w:r>
        <w:rPr>
          <w:spacing w:val="-6"/>
          <w:sz w:val="20"/>
        </w:rPr>
        <w:t> </w:t>
      </w:r>
      <w:r>
        <w:rPr>
          <w:sz w:val="20"/>
        </w:rPr>
        <w:t>job</w:t>
      </w:r>
      <w:r>
        <w:rPr>
          <w:spacing w:val="-5"/>
          <w:sz w:val="20"/>
        </w:rPr>
        <w:t> </w:t>
      </w:r>
      <w:r>
        <w:rPr>
          <w:sz w:val="20"/>
        </w:rPr>
        <w:t>or</w:t>
      </w:r>
      <w:r>
        <w:rPr>
          <w:spacing w:val="-5"/>
          <w:sz w:val="20"/>
        </w:rPr>
        <w:t> </w:t>
      </w:r>
      <w:r>
        <w:rPr>
          <w:sz w:val="20"/>
        </w:rPr>
        <w:t>changed</w:t>
      </w:r>
      <w:r>
        <w:rPr>
          <w:spacing w:val="-5"/>
          <w:sz w:val="20"/>
        </w:rPr>
        <w:t> </w:t>
      </w:r>
      <w:r>
        <w:rPr>
          <w:sz w:val="20"/>
        </w:rPr>
        <w:t>employers</w:t>
      </w:r>
      <w:r>
        <w:rPr>
          <w:spacing w:val="-6"/>
          <w:sz w:val="20"/>
        </w:rPr>
        <w:t> </w:t>
      </w:r>
      <w:r>
        <w:rPr>
          <w:spacing w:val="-2"/>
          <w:sz w:val="20"/>
        </w:rPr>
        <w:t>(42%)</w:t>
      </w:r>
    </w:p>
    <w:p>
      <w:pPr>
        <w:pStyle w:val="ListParagraph"/>
        <w:numPr>
          <w:ilvl w:val="0"/>
          <w:numId w:val="3"/>
        </w:numPr>
        <w:tabs>
          <w:tab w:pos="1583" w:val="left" w:leader="none"/>
        </w:tabs>
        <w:spacing w:line="240" w:lineRule="auto" w:before="1" w:after="0"/>
        <w:ind w:left="1583" w:right="0" w:hanging="359"/>
        <w:jc w:val="left"/>
        <w:rPr>
          <w:sz w:val="20"/>
        </w:rPr>
      </w:pPr>
      <w:r>
        <w:rPr>
          <w:sz w:val="20"/>
        </w:rPr>
        <w:t>Became</w:t>
      </w:r>
      <w:r>
        <w:rPr>
          <w:spacing w:val="-8"/>
          <w:sz w:val="20"/>
        </w:rPr>
        <w:t> </w:t>
      </w:r>
      <w:r>
        <w:rPr>
          <w:sz w:val="20"/>
        </w:rPr>
        <w:t>ineligible</w:t>
      </w:r>
      <w:r>
        <w:rPr>
          <w:spacing w:val="-9"/>
          <w:sz w:val="20"/>
        </w:rPr>
        <w:t> </w:t>
      </w:r>
      <w:r>
        <w:rPr>
          <w:spacing w:val="-4"/>
          <w:sz w:val="20"/>
        </w:rPr>
        <w:t>(21%)</w:t>
      </w:r>
    </w:p>
    <w:p>
      <w:pPr>
        <w:spacing w:before="109"/>
        <w:ind w:left="1224" w:right="0" w:firstLine="0"/>
        <w:jc w:val="left"/>
        <w:rPr>
          <w:i/>
          <w:sz w:val="17"/>
        </w:rPr>
      </w:pPr>
      <w:r>
        <w:rPr>
          <w:i/>
          <w:spacing w:val="-6"/>
          <w:sz w:val="17"/>
        </w:rPr>
        <w:t>Note:</w:t>
      </w:r>
      <w:r>
        <w:rPr>
          <w:i/>
          <w:spacing w:val="-4"/>
          <w:sz w:val="17"/>
        </w:rPr>
        <w:t> </w:t>
      </w:r>
      <w:r>
        <w:rPr>
          <w:i/>
          <w:spacing w:val="-6"/>
          <w:sz w:val="17"/>
        </w:rPr>
        <w:t>Percentages</w:t>
      </w:r>
      <w:r>
        <w:rPr>
          <w:i/>
          <w:spacing w:val="-4"/>
          <w:sz w:val="17"/>
        </w:rPr>
        <w:t> </w:t>
      </w:r>
      <w:r>
        <w:rPr>
          <w:i/>
          <w:spacing w:val="-6"/>
          <w:sz w:val="17"/>
        </w:rPr>
        <w:t>do</w:t>
      </w:r>
      <w:r>
        <w:rPr>
          <w:i/>
          <w:spacing w:val="-2"/>
          <w:sz w:val="17"/>
        </w:rPr>
        <w:t> </w:t>
      </w:r>
      <w:r>
        <w:rPr>
          <w:i/>
          <w:spacing w:val="-6"/>
          <w:sz w:val="17"/>
        </w:rPr>
        <w:t>not</w:t>
      </w:r>
      <w:r>
        <w:rPr>
          <w:i/>
          <w:spacing w:val="-3"/>
          <w:sz w:val="17"/>
        </w:rPr>
        <w:t> </w:t>
      </w:r>
      <w:r>
        <w:rPr>
          <w:i/>
          <w:spacing w:val="-6"/>
          <w:sz w:val="17"/>
        </w:rPr>
        <w:t>equal</w:t>
      </w:r>
      <w:r>
        <w:rPr>
          <w:i/>
          <w:spacing w:val="-2"/>
          <w:sz w:val="17"/>
        </w:rPr>
        <w:t> </w:t>
      </w:r>
      <w:r>
        <w:rPr>
          <w:i/>
          <w:spacing w:val="-6"/>
          <w:sz w:val="17"/>
        </w:rPr>
        <w:t>100%</w:t>
      </w:r>
      <w:r>
        <w:rPr>
          <w:i/>
          <w:spacing w:val="-3"/>
          <w:sz w:val="17"/>
        </w:rPr>
        <w:t> </w:t>
      </w:r>
      <w:r>
        <w:rPr>
          <w:i/>
          <w:spacing w:val="-6"/>
          <w:sz w:val="17"/>
        </w:rPr>
        <w:t>because</w:t>
      </w:r>
      <w:r>
        <w:rPr>
          <w:i/>
          <w:sz w:val="17"/>
        </w:rPr>
        <w:t> </w:t>
      </w:r>
      <w:r>
        <w:rPr>
          <w:i/>
          <w:spacing w:val="-6"/>
          <w:sz w:val="17"/>
        </w:rPr>
        <w:t>respondents</w:t>
      </w:r>
      <w:r>
        <w:rPr>
          <w:i/>
          <w:spacing w:val="-3"/>
          <w:sz w:val="17"/>
        </w:rPr>
        <w:t> </w:t>
      </w:r>
      <w:r>
        <w:rPr>
          <w:i/>
          <w:spacing w:val="-6"/>
          <w:sz w:val="17"/>
        </w:rPr>
        <w:t>could</w:t>
      </w:r>
      <w:r>
        <w:rPr>
          <w:i/>
          <w:spacing w:val="-4"/>
          <w:sz w:val="17"/>
        </w:rPr>
        <w:t> </w:t>
      </w:r>
      <w:r>
        <w:rPr>
          <w:i/>
          <w:spacing w:val="-6"/>
          <w:sz w:val="17"/>
        </w:rPr>
        <w:t>select</w:t>
      </w:r>
      <w:r>
        <w:rPr>
          <w:i/>
          <w:spacing w:val="-1"/>
          <w:sz w:val="17"/>
        </w:rPr>
        <w:t> </w:t>
      </w:r>
      <w:r>
        <w:rPr>
          <w:i/>
          <w:spacing w:val="-6"/>
          <w:sz w:val="17"/>
        </w:rPr>
        <w:t>more</w:t>
      </w:r>
      <w:r>
        <w:rPr>
          <w:i/>
          <w:spacing w:val="-3"/>
          <w:sz w:val="17"/>
        </w:rPr>
        <w:t> </w:t>
      </w:r>
      <w:r>
        <w:rPr>
          <w:i/>
          <w:spacing w:val="-6"/>
          <w:sz w:val="17"/>
        </w:rPr>
        <w:t>than</w:t>
      </w:r>
      <w:r>
        <w:rPr>
          <w:i/>
          <w:spacing w:val="-2"/>
          <w:sz w:val="17"/>
        </w:rPr>
        <w:t> </w:t>
      </w:r>
      <w:r>
        <w:rPr>
          <w:i/>
          <w:spacing w:val="-6"/>
          <w:sz w:val="17"/>
        </w:rPr>
        <w:t>one</w:t>
      </w:r>
      <w:r>
        <w:rPr>
          <w:i/>
          <w:spacing w:val="-3"/>
          <w:sz w:val="17"/>
        </w:rPr>
        <w:t> </w:t>
      </w:r>
      <w:r>
        <w:rPr>
          <w:i/>
          <w:spacing w:val="-6"/>
          <w:sz w:val="17"/>
        </w:rPr>
        <w:t>reason</w:t>
      </w:r>
    </w:p>
    <w:p>
      <w:pPr>
        <w:pStyle w:val="BodyText"/>
        <w:spacing w:before="118"/>
        <w:rPr>
          <w:i/>
        </w:rPr>
      </w:pPr>
    </w:p>
    <w:tbl>
      <w:tblPr>
        <w:tblW w:w="0" w:type="auto"/>
        <w:jc w:val="left"/>
        <w:tblInd w:w="1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16"/>
        <w:gridCol w:w="1043"/>
        <w:gridCol w:w="1110"/>
        <w:gridCol w:w="1110"/>
        <w:gridCol w:w="1108"/>
        <w:gridCol w:w="1045"/>
        <w:gridCol w:w="1043"/>
        <w:gridCol w:w="980"/>
      </w:tblGrid>
      <w:tr>
        <w:trPr>
          <w:trHeight w:val="717" w:hRule="atLeast"/>
        </w:trPr>
        <w:tc>
          <w:tcPr>
            <w:tcW w:w="2216" w:type="dxa"/>
            <w:shd w:val="clear" w:color="auto" w:fill="8063A1"/>
          </w:tcPr>
          <w:p>
            <w:pPr>
              <w:pStyle w:val="TableParagraph"/>
              <w:spacing w:before="238"/>
              <w:ind w:left="3" w:right="1"/>
              <w:rPr>
                <w:b/>
                <w:sz w:val="20"/>
              </w:rPr>
            </w:pPr>
            <w:r>
              <w:rPr>
                <w:b/>
                <w:color w:val="FFFFFF"/>
                <w:sz w:val="20"/>
              </w:rPr>
              <w:t>Adult</w:t>
            </w:r>
            <w:r>
              <w:rPr>
                <w:b/>
                <w:color w:val="FFFFFF"/>
                <w:spacing w:val="-9"/>
                <w:sz w:val="20"/>
              </w:rPr>
              <w:t> </w:t>
            </w:r>
            <w:r>
              <w:rPr>
                <w:b/>
                <w:color w:val="FFFFFF"/>
                <w:spacing w:val="-2"/>
                <w:sz w:val="20"/>
              </w:rPr>
              <w:t>Comparisons</w:t>
            </w:r>
          </w:p>
        </w:tc>
        <w:tc>
          <w:tcPr>
            <w:tcW w:w="1043" w:type="dxa"/>
            <w:shd w:val="clear" w:color="auto" w:fill="8063A1"/>
          </w:tcPr>
          <w:p>
            <w:pPr>
              <w:pStyle w:val="TableParagraph"/>
              <w:ind w:left="181" w:right="169" w:firstLine="9"/>
              <w:jc w:val="left"/>
              <w:rPr>
                <w:b/>
                <w:sz w:val="20"/>
              </w:rPr>
            </w:pPr>
            <w:r>
              <w:rPr>
                <w:b/>
                <w:color w:val="FFFFFF"/>
                <w:spacing w:val="-2"/>
                <w:sz w:val="20"/>
              </w:rPr>
              <w:t>Seneca County</w:t>
            </w:r>
          </w:p>
          <w:p>
            <w:pPr>
              <w:pStyle w:val="TableParagraph"/>
              <w:spacing w:line="219" w:lineRule="exact"/>
              <w:ind w:left="287"/>
              <w:jc w:val="left"/>
              <w:rPr>
                <w:b/>
                <w:sz w:val="20"/>
              </w:rPr>
            </w:pPr>
            <w:r>
              <w:rPr>
                <w:b/>
                <w:color w:val="FFFFFF"/>
                <w:spacing w:val="-4"/>
                <w:sz w:val="20"/>
              </w:rPr>
              <w:t>2009</w:t>
            </w:r>
          </w:p>
        </w:tc>
        <w:tc>
          <w:tcPr>
            <w:tcW w:w="1110" w:type="dxa"/>
            <w:shd w:val="clear" w:color="auto" w:fill="8063A1"/>
          </w:tcPr>
          <w:p>
            <w:pPr>
              <w:pStyle w:val="TableParagraph"/>
              <w:ind w:left="216" w:right="201" w:firstLine="9"/>
              <w:jc w:val="left"/>
              <w:rPr>
                <w:b/>
                <w:sz w:val="20"/>
              </w:rPr>
            </w:pPr>
            <w:r>
              <w:rPr>
                <w:b/>
                <w:color w:val="FFFFFF"/>
                <w:spacing w:val="-2"/>
                <w:sz w:val="20"/>
              </w:rPr>
              <w:t>Seneca County</w:t>
            </w:r>
          </w:p>
          <w:p>
            <w:pPr>
              <w:pStyle w:val="TableParagraph"/>
              <w:spacing w:line="219" w:lineRule="exact"/>
              <w:ind w:left="322"/>
              <w:jc w:val="left"/>
              <w:rPr>
                <w:b/>
                <w:sz w:val="20"/>
              </w:rPr>
            </w:pPr>
            <w:r>
              <w:rPr>
                <w:b/>
                <w:color w:val="FFFFFF"/>
                <w:spacing w:val="-4"/>
                <w:sz w:val="20"/>
              </w:rPr>
              <w:t>2013</w:t>
            </w:r>
          </w:p>
        </w:tc>
        <w:tc>
          <w:tcPr>
            <w:tcW w:w="1110" w:type="dxa"/>
            <w:shd w:val="clear" w:color="auto" w:fill="8063A1"/>
          </w:tcPr>
          <w:p>
            <w:pPr>
              <w:pStyle w:val="TableParagraph"/>
              <w:ind w:left="213" w:right="204" w:firstLine="9"/>
              <w:jc w:val="left"/>
              <w:rPr>
                <w:b/>
                <w:sz w:val="20"/>
              </w:rPr>
            </w:pPr>
            <w:r>
              <w:rPr>
                <w:b/>
                <w:color w:val="FFFFFF"/>
                <w:spacing w:val="-2"/>
                <w:sz w:val="20"/>
              </w:rPr>
              <w:t>Seneca County</w:t>
            </w:r>
          </w:p>
          <w:p>
            <w:pPr>
              <w:pStyle w:val="TableParagraph"/>
              <w:spacing w:line="219" w:lineRule="exact"/>
              <w:ind w:left="318"/>
              <w:jc w:val="left"/>
              <w:rPr>
                <w:b/>
                <w:sz w:val="20"/>
              </w:rPr>
            </w:pPr>
            <w:r>
              <w:rPr>
                <w:b/>
                <w:color w:val="FFFFFF"/>
                <w:spacing w:val="-4"/>
                <w:sz w:val="20"/>
              </w:rPr>
              <w:t>2016</w:t>
            </w:r>
          </w:p>
        </w:tc>
        <w:tc>
          <w:tcPr>
            <w:tcW w:w="1108" w:type="dxa"/>
            <w:shd w:val="clear" w:color="auto" w:fill="8063A1"/>
          </w:tcPr>
          <w:p>
            <w:pPr>
              <w:pStyle w:val="TableParagraph"/>
              <w:ind w:left="210" w:right="205" w:firstLine="12"/>
              <w:jc w:val="left"/>
              <w:rPr>
                <w:b/>
                <w:sz w:val="20"/>
              </w:rPr>
            </w:pPr>
            <w:r>
              <w:rPr>
                <w:b/>
                <w:color w:val="FFFFFF"/>
                <w:spacing w:val="-2"/>
                <w:sz w:val="20"/>
              </w:rPr>
              <w:t>Seneca County</w:t>
            </w:r>
          </w:p>
          <w:p>
            <w:pPr>
              <w:pStyle w:val="TableParagraph"/>
              <w:spacing w:line="219" w:lineRule="exact"/>
              <w:ind w:left="318"/>
              <w:jc w:val="left"/>
              <w:rPr>
                <w:b/>
                <w:sz w:val="20"/>
              </w:rPr>
            </w:pPr>
            <w:r>
              <w:rPr>
                <w:b/>
                <w:color w:val="FFFFFF"/>
                <w:spacing w:val="-4"/>
                <w:sz w:val="20"/>
              </w:rPr>
              <w:t>2019</w:t>
            </w:r>
          </w:p>
        </w:tc>
        <w:tc>
          <w:tcPr>
            <w:tcW w:w="1045" w:type="dxa"/>
            <w:shd w:val="clear" w:color="auto" w:fill="8063A1"/>
          </w:tcPr>
          <w:p>
            <w:pPr>
              <w:pStyle w:val="TableParagraph"/>
              <w:ind w:left="179" w:right="173" w:firstLine="9"/>
              <w:jc w:val="left"/>
              <w:rPr>
                <w:b/>
                <w:sz w:val="20"/>
              </w:rPr>
            </w:pPr>
            <w:r>
              <w:rPr>
                <w:b/>
                <w:color w:val="FFFFFF"/>
                <w:spacing w:val="-2"/>
                <w:sz w:val="20"/>
              </w:rPr>
              <w:t>Seneca County</w:t>
            </w:r>
          </w:p>
          <w:p>
            <w:pPr>
              <w:pStyle w:val="TableParagraph"/>
              <w:spacing w:line="219" w:lineRule="exact"/>
              <w:ind w:left="285"/>
              <w:jc w:val="left"/>
              <w:rPr>
                <w:b/>
                <w:sz w:val="20"/>
              </w:rPr>
            </w:pPr>
            <w:r>
              <w:rPr>
                <w:b/>
                <w:color w:val="FFFFFF"/>
                <w:spacing w:val="-4"/>
                <w:sz w:val="20"/>
              </w:rPr>
              <w:t>2022</w:t>
            </w:r>
          </w:p>
        </w:tc>
        <w:tc>
          <w:tcPr>
            <w:tcW w:w="1043" w:type="dxa"/>
            <w:shd w:val="clear" w:color="auto" w:fill="8063A1"/>
          </w:tcPr>
          <w:p>
            <w:pPr>
              <w:pStyle w:val="TableParagraph"/>
              <w:spacing w:before="118"/>
              <w:ind w:left="282" w:right="286" w:firstLine="2"/>
              <w:jc w:val="left"/>
              <w:rPr>
                <w:b/>
                <w:sz w:val="20"/>
              </w:rPr>
            </w:pPr>
            <w:r>
              <w:rPr>
                <w:b/>
                <w:color w:val="FFFFFF"/>
                <w:spacing w:val="-4"/>
                <w:sz w:val="20"/>
              </w:rPr>
              <w:t>Ohio 2020</w:t>
            </w:r>
          </w:p>
        </w:tc>
        <w:tc>
          <w:tcPr>
            <w:tcW w:w="980" w:type="dxa"/>
            <w:shd w:val="clear" w:color="auto" w:fill="8063A1"/>
          </w:tcPr>
          <w:p>
            <w:pPr>
              <w:pStyle w:val="TableParagraph"/>
              <w:spacing w:before="118"/>
              <w:ind w:left="252" w:right="253" w:firstLine="48"/>
              <w:jc w:val="left"/>
              <w:rPr>
                <w:b/>
                <w:sz w:val="20"/>
              </w:rPr>
            </w:pPr>
            <w:r>
              <w:rPr>
                <w:b/>
                <w:color w:val="FFFFFF"/>
                <w:spacing w:val="-4"/>
                <w:sz w:val="20"/>
              </w:rPr>
              <w:t>U.S. 2020</w:t>
            </w:r>
          </w:p>
        </w:tc>
      </w:tr>
      <w:tr>
        <w:trPr>
          <w:trHeight w:val="345" w:hRule="atLeast"/>
        </w:trPr>
        <w:tc>
          <w:tcPr>
            <w:tcW w:w="2216" w:type="dxa"/>
            <w:shd w:val="clear" w:color="auto" w:fill="E4DFEB"/>
          </w:tcPr>
          <w:p>
            <w:pPr>
              <w:pStyle w:val="TableParagraph"/>
              <w:spacing w:before="53"/>
              <w:ind w:left="3"/>
              <w:rPr>
                <w:b/>
                <w:sz w:val="20"/>
              </w:rPr>
            </w:pPr>
            <w:r>
              <w:rPr>
                <w:b/>
                <w:spacing w:val="-2"/>
                <w:sz w:val="20"/>
              </w:rPr>
              <w:t>Uninsured</w:t>
            </w:r>
          </w:p>
        </w:tc>
        <w:tc>
          <w:tcPr>
            <w:tcW w:w="1043" w:type="dxa"/>
          </w:tcPr>
          <w:p>
            <w:pPr>
              <w:pStyle w:val="TableParagraph"/>
              <w:spacing w:before="53"/>
              <w:ind w:left="328"/>
              <w:jc w:val="left"/>
              <w:rPr>
                <w:sz w:val="20"/>
              </w:rPr>
            </w:pPr>
            <w:r>
              <w:rPr>
                <w:spacing w:val="-5"/>
                <w:sz w:val="20"/>
              </w:rPr>
              <w:t>11%</w:t>
            </w:r>
          </w:p>
        </w:tc>
        <w:tc>
          <w:tcPr>
            <w:tcW w:w="1110" w:type="dxa"/>
          </w:tcPr>
          <w:p>
            <w:pPr>
              <w:pStyle w:val="TableParagraph"/>
              <w:spacing w:before="53"/>
              <w:ind w:left="363"/>
              <w:jc w:val="left"/>
              <w:rPr>
                <w:sz w:val="20"/>
              </w:rPr>
            </w:pPr>
            <w:r>
              <w:rPr>
                <w:spacing w:val="-5"/>
                <w:sz w:val="20"/>
              </w:rPr>
              <w:t>15%</w:t>
            </w:r>
          </w:p>
        </w:tc>
        <w:tc>
          <w:tcPr>
            <w:tcW w:w="1110" w:type="dxa"/>
          </w:tcPr>
          <w:p>
            <w:pPr>
              <w:pStyle w:val="TableParagraph"/>
              <w:spacing w:before="53"/>
              <w:ind w:left="8" w:right="9"/>
              <w:rPr>
                <w:sz w:val="20"/>
              </w:rPr>
            </w:pPr>
            <w:r>
              <w:rPr>
                <w:spacing w:val="-5"/>
                <w:sz w:val="20"/>
              </w:rPr>
              <w:t>8%</w:t>
            </w:r>
          </w:p>
        </w:tc>
        <w:tc>
          <w:tcPr>
            <w:tcW w:w="1108" w:type="dxa"/>
          </w:tcPr>
          <w:p>
            <w:pPr>
              <w:pStyle w:val="TableParagraph"/>
              <w:spacing w:before="53"/>
              <w:ind w:left="11" w:right="11"/>
              <w:rPr>
                <w:sz w:val="20"/>
              </w:rPr>
            </w:pPr>
            <w:r>
              <w:rPr>
                <w:spacing w:val="-5"/>
                <w:sz w:val="20"/>
              </w:rPr>
              <w:t>9%</w:t>
            </w:r>
          </w:p>
        </w:tc>
        <w:tc>
          <w:tcPr>
            <w:tcW w:w="1045" w:type="dxa"/>
            <w:shd w:val="clear" w:color="auto" w:fill="D5E2BB"/>
          </w:tcPr>
          <w:p>
            <w:pPr>
              <w:pStyle w:val="TableParagraph"/>
              <w:spacing w:before="53"/>
              <w:ind w:right="1"/>
              <w:rPr>
                <w:sz w:val="20"/>
              </w:rPr>
            </w:pPr>
            <w:r>
              <w:rPr>
                <w:spacing w:val="-5"/>
                <w:sz w:val="20"/>
              </w:rPr>
              <w:t>7%</w:t>
            </w:r>
          </w:p>
        </w:tc>
        <w:tc>
          <w:tcPr>
            <w:tcW w:w="1043" w:type="dxa"/>
          </w:tcPr>
          <w:p>
            <w:pPr>
              <w:pStyle w:val="TableParagraph"/>
              <w:spacing w:before="53"/>
              <w:ind w:right="3"/>
              <w:rPr>
                <w:sz w:val="20"/>
              </w:rPr>
            </w:pPr>
            <w:r>
              <w:rPr>
                <w:spacing w:val="-5"/>
                <w:sz w:val="20"/>
              </w:rPr>
              <w:t>9%</w:t>
            </w:r>
          </w:p>
        </w:tc>
        <w:tc>
          <w:tcPr>
            <w:tcW w:w="980" w:type="dxa"/>
          </w:tcPr>
          <w:p>
            <w:pPr>
              <w:pStyle w:val="TableParagraph"/>
              <w:spacing w:before="53"/>
              <w:ind w:left="293"/>
              <w:jc w:val="left"/>
              <w:rPr>
                <w:sz w:val="20"/>
              </w:rPr>
            </w:pPr>
            <w:r>
              <w:rPr>
                <w:spacing w:val="-5"/>
                <w:sz w:val="20"/>
              </w:rPr>
              <w:t>11%</w:t>
            </w:r>
          </w:p>
        </w:tc>
      </w:tr>
    </w:tbl>
    <w:p>
      <w:pPr>
        <w:pStyle w:val="TableParagraph"/>
        <w:spacing w:after="0"/>
        <w:jc w:val="left"/>
        <w:rPr>
          <w:sz w:val="20"/>
        </w:rPr>
        <w:sectPr>
          <w:footerReference w:type="default" r:id="rId62"/>
          <w:pgSz w:w="12240" w:h="15840"/>
          <w:pgMar w:header="0" w:footer="714" w:top="780" w:bottom="900" w:left="0" w:right="360"/>
        </w:sectPr>
      </w:pPr>
    </w:p>
    <w:p>
      <w:pPr>
        <w:spacing w:line="228" w:lineRule="auto" w:before="85"/>
        <w:ind w:left="772" w:right="782" w:firstLine="0"/>
        <w:jc w:val="left"/>
        <w:rPr>
          <w:b/>
          <w:sz w:val="21"/>
        </w:rPr>
      </w:pPr>
      <w:r>
        <w:rPr>
          <w:b/>
          <w:color w:val="403052"/>
          <w:spacing w:val="-4"/>
          <w:sz w:val="21"/>
        </w:rPr>
        <w:t>The</w:t>
      </w:r>
      <w:r>
        <w:rPr>
          <w:b/>
          <w:color w:val="403052"/>
          <w:spacing w:val="-11"/>
          <w:sz w:val="21"/>
        </w:rPr>
        <w:t> </w:t>
      </w:r>
      <w:r>
        <w:rPr>
          <w:b/>
          <w:color w:val="403052"/>
          <w:spacing w:val="-4"/>
          <w:sz w:val="21"/>
        </w:rPr>
        <w:t>following</w:t>
      </w:r>
      <w:r>
        <w:rPr>
          <w:b/>
          <w:color w:val="403052"/>
          <w:spacing w:val="-10"/>
          <w:sz w:val="21"/>
        </w:rPr>
        <w:t> </w:t>
      </w:r>
      <w:r>
        <w:rPr>
          <w:b/>
          <w:color w:val="403052"/>
          <w:spacing w:val="-4"/>
          <w:sz w:val="21"/>
        </w:rPr>
        <w:t>graph</w:t>
      </w:r>
      <w:r>
        <w:rPr>
          <w:b/>
          <w:color w:val="403052"/>
          <w:spacing w:val="-11"/>
          <w:sz w:val="21"/>
        </w:rPr>
        <w:t> </w:t>
      </w:r>
      <w:r>
        <w:rPr>
          <w:b/>
          <w:color w:val="403052"/>
          <w:spacing w:val="-4"/>
          <w:sz w:val="21"/>
        </w:rPr>
        <w:t>shows</w:t>
      </w:r>
      <w:r>
        <w:rPr>
          <w:b/>
          <w:color w:val="403052"/>
          <w:spacing w:val="-10"/>
          <w:sz w:val="21"/>
        </w:rPr>
        <w:t> </w:t>
      </w:r>
      <w:r>
        <w:rPr>
          <w:b/>
          <w:color w:val="403052"/>
          <w:spacing w:val="-4"/>
          <w:sz w:val="21"/>
        </w:rPr>
        <w:t>the</w:t>
      </w:r>
      <w:r>
        <w:rPr>
          <w:b/>
          <w:color w:val="403052"/>
          <w:spacing w:val="-10"/>
          <w:sz w:val="21"/>
        </w:rPr>
        <w:t> </w:t>
      </w:r>
      <w:r>
        <w:rPr>
          <w:b/>
          <w:color w:val="403052"/>
          <w:spacing w:val="-4"/>
          <w:sz w:val="21"/>
        </w:rPr>
        <w:t>percentage</w:t>
      </w:r>
      <w:r>
        <w:rPr>
          <w:b/>
          <w:color w:val="403052"/>
          <w:spacing w:val="-11"/>
          <w:sz w:val="21"/>
        </w:rPr>
        <w:t> </w:t>
      </w:r>
      <w:r>
        <w:rPr>
          <w:b/>
          <w:color w:val="403052"/>
          <w:spacing w:val="-4"/>
          <w:sz w:val="21"/>
        </w:rPr>
        <w:t>of</w:t>
      </w:r>
      <w:r>
        <w:rPr>
          <w:b/>
          <w:color w:val="403052"/>
          <w:spacing w:val="-7"/>
          <w:sz w:val="21"/>
        </w:rPr>
        <w:t> </w:t>
      </w:r>
      <w:r>
        <w:rPr>
          <w:b/>
          <w:color w:val="403052"/>
          <w:spacing w:val="-4"/>
          <w:sz w:val="21"/>
        </w:rPr>
        <w:t>Seneca</w:t>
      </w:r>
      <w:r>
        <w:rPr>
          <w:b/>
          <w:color w:val="403052"/>
          <w:spacing w:val="-9"/>
          <w:sz w:val="21"/>
        </w:rPr>
        <w:t> </w:t>
      </w:r>
      <w:r>
        <w:rPr>
          <w:b/>
          <w:color w:val="403052"/>
          <w:spacing w:val="-4"/>
          <w:sz w:val="21"/>
        </w:rPr>
        <w:t>County</w:t>
      </w:r>
      <w:r>
        <w:rPr>
          <w:b/>
          <w:color w:val="403052"/>
          <w:spacing w:val="-10"/>
          <w:sz w:val="21"/>
        </w:rPr>
        <w:t> </w:t>
      </w:r>
      <w:r>
        <w:rPr>
          <w:b/>
          <w:color w:val="403052"/>
          <w:spacing w:val="-4"/>
          <w:sz w:val="21"/>
        </w:rPr>
        <w:t>adults</w:t>
      </w:r>
      <w:r>
        <w:rPr>
          <w:b/>
          <w:color w:val="403052"/>
          <w:spacing w:val="-10"/>
          <w:sz w:val="21"/>
        </w:rPr>
        <w:t> </w:t>
      </w:r>
      <w:r>
        <w:rPr>
          <w:b/>
          <w:color w:val="403052"/>
          <w:spacing w:val="-4"/>
          <w:sz w:val="21"/>
        </w:rPr>
        <w:t>who</w:t>
      </w:r>
      <w:r>
        <w:rPr>
          <w:b/>
          <w:color w:val="403052"/>
          <w:spacing w:val="-11"/>
          <w:sz w:val="21"/>
        </w:rPr>
        <w:t> </w:t>
      </w:r>
      <w:r>
        <w:rPr>
          <w:b/>
          <w:color w:val="403052"/>
          <w:spacing w:val="-4"/>
          <w:sz w:val="21"/>
        </w:rPr>
        <w:t>were</w:t>
      </w:r>
      <w:r>
        <w:rPr>
          <w:b/>
          <w:color w:val="403052"/>
          <w:spacing w:val="-10"/>
          <w:sz w:val="21"/>
        </w:rPr>
        <w:t> </w:t>
      </w:r>
      <w:r>
        <w:rPr>
          <w:b/>
          <w:color w:val="403052"/>
          <w:spacing w:val="-4"/>
          <w:sz w:val="21"/>
        </w:rPr>
        <w:t>uninsured.</w:t>
      </w:r>
      <w:r>
        <w:rPr>
          <w:b/>
          <w:color w:val="403052"/>
          <w:spacing w:val="-10"/>
          <w:sz w:val="21"/>
        </w:rPr>
        <w:t> </w:t>
      </w:r>
      <w:r>
        <w:rPr>
          <w:b/>
          <w:color w:val="403052"/>
          <w:spacing w:val="-4"/>
          <w:sz w:val="21"/>
        </w:rPr>
        <w:t>An</w:t>
      </w:r>
      <w:r>
        <w:rPr>
          <w:b/>
          <w:color w:val="403052"/>
          <w:spacing w:val="-11"/>
          <w:sz w:val="21"/>
        </w:rPr>
        <w:t> </w:t>
      </w:r>
      <w:r>
        <w:rPr>
          <w:b/>
          <w:color w:val="403052"/>
          <w:spacing w:val="-4"/>
          <w:sz w:val="21"/>
        </w:rPr>
        <w:t>example</w:t>
      </w:r>
      <w:r>
        <w:rPr>
          <w:b/>
          <w:color w:val="403052"/>
          <w:spacing w:val="-10"/>
          <w:sz w:val="21"/>
        </w:rPr>
        <w:t> </w:t>
      </w:r>
      <w:r>
        <w:rPr>
          <w:b/>
          <w:color w:val="403052"/>
          <w:spacing w:val="-4"/>
          <w:sz w:val="21"/>
        </w:rPr>
        <w:t>of</w:t>
      </w:r>
      <w:r>
        <w:rPr>
          <w:b/>
          <w:color w:val="403052"/>
          <w:spacing w:val="-10"/>
          <w:sz w:val="21"/>
        </w:rPr>
        <w:t> </w:t>
      </w:r>
      <w:r>
        <w:rPr>
          <w:b/>
          <w:color w:val="403052"/>
          <w:spacing w:val="-4"/>
          <w:sz w:val="21"/>
        </w:rPr>
        <w:t>how </w:t>
      </w:r>
      <w:r>
        <w:rPr>
          <w:b/>
          <w:color w:val="403052"/>
          <w:spacing w:val="-2"/>
          <w:sz w:val="21"/>
        </w:rPr>
        <w:t>to</w:t>
      </w:r>
      <w:r>
        <w:rPr>
          <w:b/>
          <w:color w:val="403052"/>
          <w:spacing w:val="-13"/>
          <w:sz w:val="21"/>
        </w:rPr>
        <w:t> </w:t>
      </w:r>
      <w:r>
        <w:rPr>
          <w:b/>
          <w:color w:val="403052"/>
          <w:spacing w:val="-2"/>
          <w:sz w:val="21"/>
        </w:rPr>
        <w:t>interpret</w:t>
      </w:r>
      <w:r>
        <w:rPr>
          <w:b/>
          <w:color w:val="403052"/>
          <w:spacing w:val="-12"/>
          <w:sz w:val="21"/>
        </w:rPr>
        <w:t> </w:t>
      </w:r>
      <w:r>
        <w:rPr>
          <w:b/>
          <w:color w:val="403052"/>
          <w:spacing w:val="-2"/>
          <w:sz w:val="21"/>
        </w:rPr>
        <w:t>the</w:t>
      </w:r>
      <w:r>
        <w:rPr>
          <w:b/>
          <w:color w:val="403052"/>
          <w:spacing w:val="-13"/>
          <w:sz w:val="21"/>
        </w:rPr>
        <w:t> </w:t>
      </w:r>
      <w:r>
        <w:rPr>
          <w:b/>
          <w:color w:val="403052"/>
          <w:spacing w:val="-2"/>
          <w:sz w:val="21"/>
        </w:rPr>
        <w:t>information</w:t>
      </w:r>
      <w:r>
        <w:rPr>
          <w:b/>
          <w:color w:val="403052"/>
          <w:spacing w:val="-12"/>
          <w:sz w:val="21"/>
        </w:rPr>
        <w:t> </w:t>
      </w:r>
      <w:r>
        <w:rPr>
          <w:b/>
          <w:color w:val="403052"/>
          <w:spacing w:val="-2"/>
          <w:sz w:val="21"/>
        </w:rPr>
        <w:t>in</w:t>
      </w:r>
      <w:r>
        <w:rPr>
          <w:b/>
          <w:color w:val="403052"/>
          <w:spacing w:val="-12"/>
          <w:sz w:val="21"/>
        </w:rPr>
        <w:t> </w:t>
      </w:r>
      <w:r>
        <w:rPr>
          <w:b/>
          <w:color w:val="403052"/>
          <w:spacing w:val="-2"/>
          <w:sz w:val="21"/>
        </w:rPr>
        <w:t>the</w:t>
      </w:r>
      <w:r>
        <w:rPr>
          <w:b/>
          <w:color w:val="403052"/>
          <w:spacing w:val="-13"/>
          <w:sz w:val="21"/>
        </w:rPr>
        <w:t> </w:t>
      </w:r>
      <w:r>
        <w:rPr>
          <w:b/>
          <w:color w:val="403052"/>
          <w:spacing w:val="-2"/>
          <w:sz w:val="21"/>
        </w:rPr>
        <w:t>graph</w:t>
      </w:r>
      <w:r>
        <w:rPr>
          <w:b/>
          <w:color w:val="403052"/>
          <w:spacing w:val="-12"/>
          <w:sz w:val="21"/>
        </w:rPr>
        <w:t> </w:t>
      </w:r>
      <w:r>
        <w:rPr>
          <w:b/>
          <w:color w:val="403052"/>
          <w:spacing w:val="-2"/>
          <w:sz w:val="21"/>
        </w:rPr>
        <w:t>includes:</w:t>
      </w:r>
      <w:r>
        <w:rPr>
          <w:b/>
          <w:color w:val="403052"/>
          <w:spacing w:val="-12"/>
          <w:sz w:val="21"/>
        </w:rPr>
        <w:t> </w:t>
      </w:r>
      <w:r>
        <w:rPr>
          <w:b/>
          <w:color w:val="403052"/>
          <w:spacing w:val="-2"/>
          <w:sz w:val="21"/>
        </w:rPr>
        <w:t>7%</w:t>
      </w:r>
      <w:r>
        <w:rPr>
          <w:b/>
          <w:color w:val="403052"/>
          <w:spacing w:val="-13"/>
          <w:sz w:val="21"/>
        </w:rPr>
        <w:t> </w:t>
      </w:r>
      <w:r>
        <w:rPr>
          <w:b/>
          <w:color w:val="403052"/>
          <w:spacing w:val="-2"/>
          <w:sz w:val="21"/>
        </w:rPr>
        <w:t>of</w:t>
      </w:r>
      <w:r>
        <w:rPr>
          <w:b/>
          <w:color w:val="403052"/>
          <w:spacing w:val="-12"/>
          <w:sz w:val="21"/>
        </w:rPr>
        <w:t> </w:t>
      </w:r>
      <w:r>
        <w:rPr>
          <w:b/>
          <w:color w:val="403052"/>
          <w:spacing w:val="-2"/>
          <w:sz w:val="21"/>
        </w:rPr>
        <w:t>all</w:t>
      </w:r>
      <w:r>
        <w:rPr>
          <w:b/>
          <w:color w:val="403052"/>
          <w:spacing w:val="-12"/>
          <w:sz w:val="21"/>
        </w:rPr>
        <w:t> </w:t>
      </w:r>
      <w:r>
        <w:rPr>
          <w:b/>
          <w:color w:val="403052"/>
          <w:spacing w:val="-2"/>
          <w:sz w:val="21"/>
        </w:rPr>
        <w:t>adults</w:t>
      </w:r>
      <w:r>
        <w:rPr>
          <w:b/>
          <w:color w:val="403052"/>
          <w:spacing w:val="-12"/>
          <w:sz w:val="21"/>
        </w:rPr>
        <w:t> </w:t>
      </w:r>
      <w:r>
        <w:rPr>
          <w:b/>
          <w:color w:val="403052"/>
          <w:spacing w:val="-2"/>
          <w:sz w:val="21"/>
        </w:rPr>
        <w:t>were</w:t>
      </w:r>
      <w:r>
        <w:rPr>
          <w:b/>
          <w:color w:val="403052"/>
          <w:spacing w:val="-13"/>
          <w:sz w:val="21"/>
        </w:rPr>
        <w:t> </w:t>
      </w:r>
      <w:r>
        <w:rPr>
          <w:b/>
          <w:color w:val="403052"/>
          <w:spacing w:val="-2"/>
          <w:sz w:val="21"/>
        </w:rPr>
        <w:t>uninsured,</w:t>
      </w:r>
      <w:r>
        <w:rPr>
          <w:b/>
          <w:color w:val="403052"/>
          <w:spacing w:val="-12"/>
          <w:sz w:val="21"/>
        </w:rPr>
        <w:t> </w:t>
      </w:r>
      <w:r>
        <w:rPr>
          <w:b/>
          <w:color w:val="403052"/>
          <w:spacing w:val="-2"/>
          <w:sz w:val="21"/>
        </w:rPr>
        <w:t>including</w:t>
      </w:r>
      <w:r>
        <w:rPr>
          <w:b/>
          <w:color w:val="403052"/>
          <w:spacing w:val="-9"/>
          <w:sz w:val="21"/>
        </w:rPr>
        <w:t> </w:t>
      </w:r>
      <w:r>
        <w:rPr>
          <w:b/>
          <w:color w:val="403052"/>
          <w:spacing w:val="-2"/>
          <w:sz w:val="21"/>
        </w:rPr>
        <w:t>15%</w:t>
      </w:r>
      <w:r>
        <w:rPr>
          <w:b/>
          <w:color w:val="403052"/>
          <w:spacing w:val="-13"/>
          <w:sz w:val="21"/>
        </w:rPr>
        <w:t> </w:t>
      </w:r>
      <w:r>
        <w:rPr>
          <w:b/>
          <w:color w:val="403052"/>
          <w:spacing w:val="-2"/>
          <w:sz w:val="21"/>
        </w:rPr>
        <w:t>of</w:t>
      </w:r>
      <w:r>
        <w:rPr>
          <w:b/>
          <w:color w:val="403052"/>
          <w:spacing w:val="-10"/>
          <w:sz w:val="21"/>
        </w:rPr>
        <w:t> </w:t>
      </w:r>
      <w:r>
        <w:rPr>
          <w:b/>
          <w:color w:val="403052"/>
          <w:spacing w:val="-2"/>
          <w:sz w:val="21"/>
        </w:rPr>
        <w:t>those </w:t>
      </w:r>
      <w:r>
        <w:rPr>
          <w:b/>
          <w:color w:val="403052"/>
          <w:spacing w:val="-4"/>
          <w:sz w:val="21"/>
        </w:rPr>
        <w:t>with</w:t>
      </w:r>
      <w:r>
        <w:rPr>
          <w:b/>
          <w:color w:val="403052"/>
          <w:spacing w:val="-11"/>
          <w:sz w:val="21"/>
        </w:rPr>
        <w:t> </w:t>
      </w:r>
      <w:r>
        <w:rPr>
          <w:b/>
          <w:color w:val="403052"/>
          <w:spacing w:val="-4"/>
          <w:sz w:val="21"/>
        </w:rPr>
        <w:t>an</w:t>
      </w:r>
      <w:r>
        <w:rPr>
          <w:b/>
          <w:color w:val="403052"/>
          <w:spacing w:val="-10"/>
          <w:sz w:val="21"/>
        </w:rPr>
        <w:t> </w:t>
      </w:r>
      <w:r>
        <w:rPr>
          <w:b/>
          <w:color w:val="403052"/>
          <w:spacing w:val="-4"/>
          <w:sz w:val="21"/>
        </w:rPr>
        <w:t>income</w:t>
      </w:r>
      <w:r>
        <w:rPr>
          <w:b/>
          <w:color w:val="403052"/>
          <w:spacing w:val="-11"/>
          <w:sz w:val="21"/>
        </w:rPr>
        <w:t> </w:t>
      </w:r>
      <w:r>
        <w:rPr>
          <w:b/>
          <w:color w:val="403052"/>
          <w:spacing w:val="-4"/>
          <w:sz w:val="21"/>
        </w:rPr>
        <w:t>less</w:t>
      </w:r>
      <w:r>
        <w:rPr>
          <w:b/>
          <w:color w:val="403052"/>
          <w:spacing w:val="-10"/>
          <w:sz w:val="21"/>
        </w:rPr>
        <w:t> </w:t>
      </w:r>
      <w:r>
        <w:rPr>
          <w:b/>
          <w:color w:val="403052"/>
          <w:spacing w:val="-4"/>
          <w:sz w:val="21"/>
        </w:rPr>
        <w:t>than</w:t>
      </w:r>
      <w:r>
        <w:rPr>
          <w:b/>
          <w:color w:val="403052"/>
          <w:spacing w:val="-10"/>
          <w:sz w:val="21"/>
        </w:rPr>
        <w:t> </w:t>
      </w:r>
      <w:r>
        <w:rPr>
          <w:b/>
          <w:color w:val="403052"/>
          <w:spacing w:val="-4"/>
          <w:sz w:val="21"/>
        </w:rPr>
        <w:t>$25,000.</w:t>
      </w:r>
      <w:r>
        <w:rPr>
          <w:b/>
          <w:color w:val="403052"/>
          <w:spacing w:val="-11"/>
          <w:sz w:val="21"/>
        </w:rPr>
        <w:t> </w:t>
      </w:r>
      <w:r>
        <w:rPr>
          <w:b/>
          <w:color w:val="403052"/>
          <w:spacing w:val="-4"/>
          <w:sz w:val="21"/>
        </w:rPr>
        <w:t>The</w:t>
      </w:r>
      <w:r>
        <w:rPr>
          <w:b/>
          <w:color w:val="403052"/>
          <w:spacing w:val="-10"/>
          <w:sz w:val="21"/>
        </w:rPr>
        <w:t> </w:t>
      </w:r>
      <w:r>
        <w:rPr>
          <w:b/>
          <w:color w:val="403052"/>
          <w:spacing w:val="-4"/>
          <w:sz w:val="21"/>
        </w:rPr>
        <w:t>pie</w:t>
      </w:r>
      <w:r>
        <w:rPr>
          <w:b/>
          <w:color w:val="403052"/>
          <w:spacing w:val="-11"/>
          <w:sz w:val="21"/>
        </w:rPr>
        <w:t> </w:t>
      </w:r>
      <w:r>
        <w:rPr>
          <w:b/>
          <w:color w:val="403052"/>
          <w:spacing w:val="-4"/>
          <w:sz w:val="21"/>
        </w:rPr>
        <w:t>chart</w:t>
      </w:r>
      <w:r>
        <w:rPr>
          <w:b/>
          <w:color w:val="403052"/>
          <w:spacing w:val="-10"/>
          <w:sz w:val="21"/>
        </w:rPr>
        <w:t> </w:t>
      </w:r>
      <w:r>
        <w:rPr>
          <w:b/>
          <w:color w:val="403052"/>
          <w:spacing w:val="-4"/>
          <w:sz w:val="21"/>
        </w:rPr>
        <w:t>shows</w:t>
      </w:r>
      <w:r>
        <w:rPr>
          <w:b/>
          <w:color w:val="403052"/>
          <w:spacing w:val="-10"/>
          <w:sz w:val="21"/>
        </w:rPr>
        <w:t> </w:t>
      </w:r>
      <w:r>
        <w:rPr>
          <w:b/>
          <w:color w:val="403052"/>
          <w:spacing w:val="-4"/>
          <w:sz w:val="21"/>
        </w:rPr>
        <w:t>sources</w:t>
      </w:r>
      <w:r>
        <w:rPr>
          <w:b/>
          <w:color w:val="403052"/>
          <w:spacing w:val="-11"/>
          <w:sz w:val="21"/>
        </w:rPr>
        <w:t> </w:t>
      </w:r>
      <w:r>
        <w:rPr>
          <w:b/>
          <w:color w:val="403052"/>
          <w:spacing w:val="-4"/>
          <w:sz w:val="21"/>
        </w:rPr>
        <w:t>of</w:t>
      </w:r>
      <w:r>
        <w:rPr>
          <w:b/>
          <w:color w:val="403052"/>
          <w:spacing w:val="-10"/>
          <w:sz w:val="21"/>
        </w:rPr>
        <w:t> </w:t>
      </w:r>
      <w:r>
        <w:rPr>
          <w:b/>
          <w:color w:val="403052"/>
          <w:spacing w:val="-4"/>
          <w:sz w:val="21"/>
        </w:rPr>
        <w:t>Seneca</w:t>
      </w:r>
      <w:r>
        <w:rPr>
          <w:b/>
          <w:color w:val="403052"/>
          <w:spacing w:val="-10"/>
          <w:sz w:val="21"/>
        </w:rPr>
        <w:t> </w:t>
      </w:r>
      <w:r>
        <w:rPr>
          <w:b/>
          <w:color w:val="403052"/>
          <w:spacing w:val="-4"/>
          <w:sz w:val="21"/>
        </w:rPr>
        <w:t>County</w:t>
      </w:r>
      <w:r>
        <w:rPr>
          <w:b/>
          <w:color w:val="403052"/>
          <w:spacing w:val="-11"/>
          <w:sz w:val="21"/>
        </w:rPr>
        <w:t> </w:t>
      </w:r>
      <w:r>
        <w:rPr>
          <w:b/>
          <w:color w:val="403052"/>
          <w:spacing w:val="-4"/>
          <w:sz w:val="21"/>
        </w:rPr>
        <w:t>adults’</w:t>
      </w:r>
      <w:r>
        <w:rPr>
          <w:b/>
          <w:color w:val="403052"/>
          <w:spacing w:val="-10"/>
          <w:sz w:val="21"/>
        </w:rPr>
        <w:t> </w:t>
      </w:r>
      <w:r>
        <w:rPr>
          <w:b/>
          <w:color w:val="403052"/>
          <w:spacing w:val="-4"/>
          <w:sz w:val="21"/>
        </w:rPr>
        <w:t>health</w:t>
      </w:r>
      <w:r>
        <w:rPr>
          <w:b/>
          <w:color w:val="403052"/>
          <w:spacing w:val="-11"/>
          <w:sz w:val="21"/>
        </w:rPr>
        <w:t> </w:t>
      </w:r>
      <w:r>
        <w:rPr>
          <w:b/>
          <w:color w:val="403052"/>
          <w:spacing w:val="-4"/>
          <w:sz w:val="21"/>
        </w:rPr>
        <w:t>care</w:t>
      </w:r>
      <w:r>
        <w:rPr>
          <w:b/>
          <w:color w:val="403052"/>
          <w:spacing w:val="-10"/>
          <w:sz w:val="21"/>
        </w:rPr>
        <w:t> </w:t>
      </w:r>
      <w:r>
        <w:rPr>
          <w:b/>
          <w:color w:val="403052"/>
          <w:spacing w:val="-4"/>
          <w:sz w:val="21"/>
        </w:rPr>
        <w:t>coverage.</w:t>
      </w:r>
    </w:p>
    <w:p>
      <w:pPr>
        <w:pStyle w:val="Heading5"/>
        <w:spacing w:line="204" w:lineRule="exact" w:before="222"/>
        <w:ind w:left="101"/>
        <w:jc w:val="center"/>
      </w:pPr>
      <w:r>
        <w:rPr/>
        <w:t>Uninsured</w:t>
      </w:r>
      <w:r>
        <w:rPr>
          <w:spacing w:val="-11"/>
        </w:rPr>
        <w:t> </w:t>
      </w:r>
      <w:r>
        <w:rPr/>
        <w:t>Seneca</w:t>
      </w:r>
      <w:r>
        <w:rPr>
          <w:spacing w:val="-6"/>
        </w:rPr>
        <w:t> </w:t>
      </w:r>
      <w:r>
        <w:rPr/>
        <w:t>County</w:t>
      </w:r>
      <w:r>
        <w:rPr>
          <w:spacing w:val="-6"/>
        </w:rPr>
        <w:t> </w:t>
      </w:r>
      <w:r>
        <w:rPr>
          <w:spacing w:val="-2"/>
        </w:rPr>
        <w:t>Adults</w:t>
      </w:r>
    </w:p>
    <w:p>
      <w:pPr>
        <w:pStyle w:val="BodyText"/>
        <w:spacing w:line="238" w:lineRule="exact"/>
        <w:ind w:left="844"/>
      </w:pPr>
      <w:r>
        <w:rPr/>
        <mc:AlternateContent>
          <mc:Choice Requires="wps">
            <w:drawing>
              <wp:anchor distT="0" distB="0" distL="0" distR="0" allowOverlap="1" layoutInCell="1" locked="0" behindDoc="0" simplePos="0" relativeHeight="15745024">
                <wp:simplePos x="0" y="0"/>
                <wp:positionH relativeFrom="page">
                  <wp:posOffset>852741</wp:posOffset>
                </wp:positionH>
                <wp:positionV relativeFrom="paragraph">
                  <wp:posOffset>79318</wp:posOffset>
                </wp:positionV>
                <wp:extent cx="6252845" cy="2096135"/>
                <wp:effectExtent l="0" t="0" r="0" b="0"/>
                <wp:wrapNone/>
                <wp:docPr id="631" name="Group 631"/>
                <wp:cNvGraphicFramePr>
                  <a:graphicFrameLocks/>
                </wp:cNvGraphicFramePr>
                <a:graphic>
                  <a:graphicData uri="http://schemas.microsoft.com/office/word/2010/wordprocessingGroup">
                    <wpg:wgp>
                      <wpg:cNvPr id="631" name="Group 631"/>
                      <wpg:cNvGrpSpPr/>
                      <wpg:grpSpPr>
                        <a:xfrm>
                          <a:off x="0" y="0"/>
                          <a:ext cx="6252845" cy="2096135"/>
                          <a:chExt cx="6252845" cy="2096135"/>
                        </a:xfrm>
                      </wpg:grpSpPr>
                      <wps:wsp>
                        <wps:cNvPr id="632" name="Graphic 632"/>
                        <wps:cNvSpPr/>
                        <wps:spPr>
                          <a:xfrm>
                            <a:off x="4161980" y="515045"/>
                            <a:ext cx="1920239" cy="1540510"/>
                          </a:xfrm>
                          <a:custGeom>
                            <a:avLst/>
                            <a:gdLst/>
                            <a:ahLst/>
                            <a:cxnLst/>
                            <a:rect l="l" t="t" r="r" b="b"/>
                            <a:pathLst>
                              <a:path w="1920239" h="1540510">
                                <a:moveTo>
                                  <a:pt x="225831" y="410845"/>
                                </a:moveTo>
                                <a:lnTo>
                                  <a:pt x="0" y="410845"/>
                                </a:lnTo>
                                <a:lnTo>
                                  <a:pt x="0" y="1540510"/>
                                </a:lnTo>
                                <a:lnTo>
                                  <a:pt x="225831" y="1540510"/>
                                </a:lnTo>
                                <a:lnTo>
                                  <a:pt x="225831" y="410845"/>
                                </a:lnTo>
                                <a:close/>
                              </a:path>
                              <a:path w="1920239" h="1540510">
                                <a:moveTo>
                                  <a:pt x="790473" y="0"/>
                                </a:moveTo>
                                <a:lnTo>
                                  <a:pt x="564642" y="0"/>
                                </a:lnTo>
                                <a:lnTo>
                                  <a:pt x="564642" y="1540510"/>
                                </a:lnTo>
                                <a:lnTo>
                                  <a:pt x="790473" y="1540510"/>
                                </a:lnTo>
                                <a:lnTo>
                                  <a:pt x="790473" y="0"/>
                                </a:lnTo>
                                <a:close/>
                              </a:path>
                              <a:path w="1920239" h="1540510">
                                <a:moveTo>
                                  <a:pt x="1354975" y="718934"/>
                                </a:moveTo>
                                <a:lnTo>
                                  <a:pt x="1129157" y="718934"/>
                                </a:lnTo>
                                <a:lnTo>
                                  <a:pt x="1129157" y="1540510"/>
                                </a:lnTo>
                                <a:lnTo>
                                  <a:pt x="1354975" y="1540510"/>
                                </a:lnTo>
                                <a:lnTo>
                                  <a:pt x="1354975" y="718934"/>
                                </a:lnTo>
                                <a:close/>
                              </a:path>
                              <a:path w="1920239" h="1540510">
                                <a:moveTo>
                                  <a:pt x="1919630" y="616242"/>
                                </a:moveTo>
                                <a:lnTo>
                                  <a:pt x="1693799" y="616242"/>
                                </a:lnTo>
                                <a:lnTo>
                                  <a:pt x="1693799" y="1540510"/>
                                </a:lnTo>
                                <a:lnTo>
                                  <a:pt x="1919630" y="1540510"/>
                                </a:lnTo>
                                <a:lnTo>
                                  <a:pt x="1919630" y="616242"/>
                                </a:lnTo>
                                <a:close/>
                              </a:path>
                            </a:pathLst>
                          </a:custGeom>
                          <a:solidFill>
                            <a:srgbClr val="FF9900"/>
                          </a:solidFill>
                        </wps:spPr>
                        <wps:bodyPr wrap="square" lIns="0" tIns="0" rIns="0" bIns="0" rtlCol="0">
                          <a:prstTxWarp prst="textNoShape">
                            <a:avLst/>
                          </a:prstTxWarp>
                          <a:noAutofit/>
                        </wps:bodyPr>
                      </wps:wsp>
                      <wps:wsp>
                        <wps:cNvPr id="633" name="Graphic 633"/>
                        <wps:cNvSpPr/>
                        <wps:spPr>
                          <a:xfrm>
                            <a:off x="209486" y="515045"/>
                            <a:ext cx="3613785" cy="1540510"/>
                          </a:xfrm>
                          <a:custGeom>
                            <a:avLst/>
                            <a:gdLst/>
                            <a:ahLst/>
                            <a:cxnLst/>
                            <a:rect l="l" t="t" r="r" b="b"/>
                            <a:pathLst>
                              <a:path w="3613785" h="1540510">
                                <a:moveTo>
                                  <a:pt x="225552" y="821436"/>
                                </a:moveTo>
                                <a:lnTo>
                                  <a:pt x="0" y="821436"/>
                                </a:lnTo>
                                <a:lnTo>
                                  <a:pt x="0" y="1540510"/>
                                </a:lnTo>
                                <a:lnTo>
                                  <a:pt x="225552" y="1540510"/>
                                </a:lnTo>
                                <a:lnTo>
                                  <a:pt x="225552" y="821436"/>
                                </a:lnTo>
                                <a:close/>
                              </a:path>
                              <a:path w="3613785" h="1540510">
                                <a:moveTo>
                                  <a:pt x="790956" y="411480"/>
                                </a:moveTo>
                                <a:lnTo>
                                  <a:pt x="565404" y="411480"/>
                                </a:lnTo>
                                <a:lnTo>
                                  <a:pt x="565404" y="1540510"/>
                                </a:lnTo>
                                <a:lnTo>
                                  <a:pt x="790956" y="1540510"/>
                                </a:lnTo>
                                <a:lnTo>
                                  <a:pt x="790956" y="411480"/>
                                </a:lnTo>
                                <a:close/>
                              </a:path>
                              <a:path w="3613785" h="1540510">
                                <a:moveTo>
                                  <a:pt x="1354836" y="1129284"/>
                                </a:moveTo>
                                <a:lnTo>
                                  <a:pt x="1129284" y="1129284"/>
                                </a:lnTo>
                                <a:lnTo>
                                  <a:pt x="1129284" y="1540510"/>
                                </a:lnTo>
                                <a:lnTo>
                                  <a:pt x="1354836" y="1540510"/>
                                </a:lnTo>
                                <a:lnTo>
                                  <a:pt x="1354836" y="1129284"/>
                                </a:lnTo>
                                <a:close/>
                              </a:path>
                              <a:path w="3613785" h="1540510">
                                <a:moveTo>
                                  <a:pt x="1920240" y="719328"/>
                                </a:moveTo>
                                <a:lnTo>
                                  <a:pt x="1694688" y="719328"/>
                                </a:lnTo>
                                <a:lnTo>
                                  <a:pt x="1694688" y="1540510"/>
                                </a:lnTo>
                                <a:lnTo>
                                  <a:pt x="1920240" y="1540510"/>
                                </a:lnTo>
                                <a:lnTo>
                                  <a:pt x="1920240" y="719328"/>
                                </a:lnTo>
                                <a:close/>
                              </a:path>
                              <a:path w="3613785" h="1540510">
                                <a:moveTo>
                                  <a:pt x="2484120" y="1335024"/>
                                </a:moveTo>
                                <a:lnTo>
                                  <a:pt x="2258568" y="1335024"/>
                                </a:lnTo>
                                <a:lnTo>
                                  <a:pt x="2258568" y="1540510"/>
                                </a:lnTo>
                                <a:lnTo>
                                  <a:pt x="2484120" y="1540510"/>
                                </a:lnTo>
                                <a:lnTo>
                                  <a:pt x="2484120" y="1335024"/>
                                </a:lnTo>
                                <a:close/>
                              </a:path>
                              <a:path w="3613785" h="1540510">
                                <a:moveTo>
                                  <a:pt x="3049524" y="0"/>
                                </a:moveTo>
                                <a:lnTo>
                                  <a:pt x="2823972" y="0"/>
                                </a:lnTo>
                                <a:lnTo>
                                  <a:pt x="2823972" y="1540510"/>
                                </a:lnTo>
                                <a:lnTo>
                                  <a:pt x="3049524" y="1540510"/>
                                </a:lnTo>
                                <a:lnTo>
                                  <a:pt x="3049524" y="0"/>
                                </a:lnTo>
                                <a:close/>
                              </a:path>
                              <a:path w="3613785" h="1540510">
                                <a:moveTo>
                                  <a:pt x="3613404" y="923544"/>
                                </a:moveTo>
                                <a:lnTo>
                                  <a:pt x="3387852" y="923544"/>
                                </a:lnTo>
                                <a:lnTo>
                                  <a:pt x="3387852" y="1540510"/>
                                </a:lnTo>
                                <a:lnTo>
                                  <a:pt x="3613404" y="1540510"/>
                                </a:lnTo>
                                <a:lnTo>
                                  <a:pt x="3613404" y="923544"/>
                                </a:lnTo>
                                <a:close/>
                              </a:path>
                            </a:pathLst>
                          </a:custGeom>
                          <a:solidFill>
                            <a:srgbClr val="FFCC00"/>
                          </a:solidFill>
                        </wps:spPr>
                        <wps:bodyPr wrap="square" lIns="0" tIns="0" rIns="0" bIns="0" rtlCol="0">
                          <a:prstTxWarp prst="textNoShape">
                            <a:avLst/>
                          </a:prstTxWarp>
                          <a:noAutofit/>
                        </wps:bodyPr>
                      </wps:wsp>
                      <wps:wsp>
                        <wps:cNvPr id="634" name="Graphic 634"/>
                        <wps:cNvSpPr/>
                        <wps:spPr>
                          <a:xfrm>
                            <a:off x="0" y="1585"/>
                            <a:ext cx="40640" cy="2054225"/>
                          </a:xfrm>
                          <a:custGeom>
                            <a:avLst/>
                            <a:gdLst/>
                            <a:ahLst/>
                            <a:cxnLst/>
                            <a:rect l="l" t="t" r="r" b="b"/>
                            <a:pathLst>
                              <a:path w="40640" h="2054225">
                                <a:moveTo>
                                  <a:pt x="40512" y="2053970"/>
                                </a:moveTo>
                                <a:lnTo>
                                  <a:pt x="40512" y="0"/>
                                </a:lnTo>
                              </a:path>
                              <a:path w="40640" h="2054225">
                                <a:moveTo>
                                  <a:pt x="0" y="2053970"/>
                                </a:moveTo>
                                <a:lnTo>
                                  <a:pt x="40512" y="2053970"/>
                                </a:lnTo>
                              </a:path>
                              <a:path w="40640" h="2054225">
                                <a:moveTo>
                                  <a:pt x="0" y="1027048"/>
                                </a:moveTo>
                                <a:lnTo>
                                  <a:pt x="40512" y="1027048"/>
                                </a:lnTo>
                              </a:path>
                              <a:path w="40640" h="2054225">
                                <a:moveTo>
                                  <a:pt x="0" y="0"/>
                                </a:moveTo>
                                <a:lnTo>
                                  <a:pt x="40512" y="0"/>
                                </a:lnTo>
                              </a:path>
                            </a:pathLst>
                          </a:custGeom>
                          <a:ln w="3170">
                            <a:solidFill>
                              <a:srgbClr val="000000"/>
                            </a:solidFill>
                            <a:prstDash val="solid"/>
                          </a:ln>
                        </wps:spPr>
                        <wps:bodyPr wrap="square" lIns="0" tIns="0" rIns="0" bIns="0" rtlCol="0">
                          <a:prstTxWarp prst="textNoShape">
                            <a:avLst/>
                          </a:prstTxWarp>
                          <a:noAutofit/>
                        </wps:bodyPr>
                      </wps:wsp>
                      <wps:wsp>
                        <wps:cNvPr id="635" name="Graphic 635"/>
                        <wps:cNvSpPr/>
                        <wps:spPr>
                          <a:xfrm>
                            <a:off x="40513" y="2055556"/>
                            <a:ext cx="6210935" cy="40640"/>
                          </a:xfrm>
                          <a:custGeom>
                            <a:avLst/>
                            <a:gdLst/>
                            <a:ahLst/>
                            <a:cxnLst/>
                            <a:rect l="l" t="t" r="r" b="b"/>
                            <a:pathLst>
                              <a:path w="6210935" h="40640">
                                <a:moveTo>
                                  <a:pt x="0" y="0"/>
                                </a:moveTo>
                                <a:lnTo>
                                  <a:pt x="6210490" y="0"/>
                                </a:lnTo>
                              </a:path>
                              <a:path w="6210935" h="40640">
                                <a:moveTo>
                                  <a:pt x="0" y="0"/>
                                </a:moveTo>
                                <a:lnTo>
                                  <a:pt x="0" y="40513"/>
                                </a:lnTo>
                              </a:path>
                              <a:path w="6210935" h="40640">
                                <a:moveTo>
                                  <a:pt x="565213" y="0"/>
                                </a:moveTo>
                                <a:lnTo>
                                  <a:pt x="565213" y="40513"/>
                                </a:lnTo>
                              </a:path>
                              <a:path w="6210935" h="40640">
                                <a:moveTo>
                                  <a:pt x="1129093" y="0"/>
                                </a:moveTo>
                                <a:lnTo>
                                  <a:pt x="1129093" y="40513"/>
                                </a:lnTo>
                              </a:path>
                              <a:path w="6210935" h="40640">
                                <a:moveTo>
                                  <a:pt x="1694497" y="0"/>
                                </a:moveTo>
                                <a:lnTo>
                                  <a:pt x="1694497" y="40513"/>
                                </a:lnTo>
                              </a:path>
                              <a:path w="6210935" h="40640">
                                <a:moveTo>
                                  <a:pt x="2258377" y="0"/>
                                </a:moveTo>
                                <a:lnTo>
                                  <a:pt x="2258377" y="40513"/>
                                </a:lnTo>
                              </a:path>
                              <a:path w="6210935" h="40640">
                                <a:moveTo>
                                  <a:pt x="2822257" y="0"/>
                                </a:moveTo>
                                <a:lnTo>
                                  <a:pt x="2822257" y="40513"/>
                                </a:lnTo>
                              </a:path>
                              <a:path w="6210935" h="40640">
                                <a:moveTo>
                                  <a:pt x="3387661" y="0"/>
                                </a:moveTo>
                                <a:lnTo>
                                  <a:pt x="3387661" y="40513"/>
                                </a:lnTo>
                              </a:path>
                              <a:path w="6210935" h="40640">
                                <a:moveTo>
                                  <a:pt x="3951541" y="0"/>
                                </a:moveTo>
                                <a:lnTo>
                                  <a:pt x="3951541" y="40513"/>
                                </a:lnTo>
                              </a:path>
                              <a:path w="6210935" h="40640">
                                <a:moveTo>
                                  <a:pt x="4516945" y="0"/>
                                </a:moveTo>
                                <a:lnTo>
                                  <a:pt x="4516945" y="40513"/>
                                </a:lnTo>
                              </a:path>
                              <a:path w="6210935" h="40640">
                                <a:moveTo>
                                  <a:pt x="5080825" y="0"/>
                                </a:moveTo>
                                <a:lnTo>
                                  <a:pt x="5080825" y="40513"/>
                                </a:lnTo>
                              </a:path>
                              <a:path w="6210935" h="40640">
                                <a:moveTo>
                                  <a:pt x="5646229" y="0"/>
                                </a:moveTo>
                                <a:lnTo>
                                  <a:pt x="5646229" y="40513"/>
                                </a:lnTo>
                              </a:path>
                              <a:path w="6210935" h="40640">
                                <a:moveTo>
                                  <a:pt x="6210490" y="0"/>
                                </a:moveTo>
                                <a:lnTo>
                                  <a:pt x="6210490" y="40513"/>
                                </a:lnTo>
                              </a:path>
                            </a:pathLst>
                          </a:custGeom>
                          <a:ln w="3170">
                            <a:solidFill>
                              <a:srgbClr val="000000"/>
                            </a:solidFill>
                            <a:prstDash val="solid"/>
                          </a:ln>
                        </wps:spPr>
                        <wps:bodyPr wrap="square" lIns="0" tIns="0" rIns="0" bIns="0" rtlCol="0">
                          <a:prstTxWarp prst="textNoShape">
                            <a:avLst/>
                          </a:prstTxWarp>
                          <a:noAutofit/>
                        </wps:bodyPr>
                      </wps:wsp>
                      <wps:wsp>
                        <wps:cNvPr id="636" name="Textbox 636"/>
                        <wps:cNvSpPr txBox="1"/>
                        <wps:spPr>
                          <a:xfrm>
                            <a:off x="3018218" y="307121"/>
                            <a:ext cx="269240" cy="151765"/>
                          </a:xfrm>
                          <a:prstGeom prst="rect">
                            <a:avLst/>
                          </a:prstGeom>
                        </wps:spPr>
                        <wps:txbx>
                          <w:txbxContent>
                            <w:p>
                              <w:pPr>
                                <w:spacing w:line="238" w:lineRule="exact" w:before="0"/>
                                <w:ind w:left="0" w:right="0" w:firstLine="0"/>
                                <w:jc w:val="left"/>
                                <w:rPr>
                                  <w:b/>
                                  <w:sz w:val="20"/>
                                </w:rPr>
                              </w:pPr>
                              <w:r>
                                <w:rPr>
                                  <w:b/>
                                  <w:spacing w:val="-5"/>
                                  <w:sz w:val="20"/>
                                </w:rPr>
                                <w:t>15%</w:t>
                              </w:r>
                            </w:p>
                          </w:txbxContent>
                        </wps:txbx>
                        <wps:bodyPr wrap="square" lIns="0" tIns="0" rIns="0" bIns="0" rtlCol="0">
                          <a:noAutofit/>
                        </wps:bodyPr>
                      </wps:wsp>
                      <wps:wsp>
                        <wps:cNvPr id="637" name="Textbox 637"/>
                        <wps:cNvSpPr txBox="1"/>
                        <wps:spPr>
                          <a:xfrm>
                            <a:off x="4712271" y="307121"/>
                            <a:ext cx="269240" cy="151765"/>
                          </a:xfrm>
                          <a:prstGeom prst="rect">
                            <a:avLst/>
                          </a:prstGeom>
                        </wps:spPr>
                        <wps:txbx>
                          <w:txbxContent>
                            <w:p>
                              <w:pPr>
                                <w:spacing w:line="238" w:lineRule="exact" w:before="0"/>
                                <w:ind w:left="0" w:right="0" w:firstLine="0"/>
                                <w:jc w:val="left"/>
                                <w:rPr>
                                  <w:b/>
                                  <w:sz w:val="20"/>
                                </w:rPr>
                              </w:pPr>
                              <w:r>
                                <w:rPr>
                                  <w:b/>
                                  <w:spacing w:val="-5"/>
                                  <w:sz w:val="20"/>
                                </w:rPr>
                                <w:t>15%</w:t>
                              </w:r>
                            </w:p>
                          </w:txbxContent>
                        </wps:txbx>
                        <wps:bodyPr wrap="square" lIns="0" tIns="0" rIns="0" bIns="0" rtlCol="0">
                          <a:noAutofit/>
                        </wps:bodyPr>
                      </wps:wsp>
                      <wps:wsp>
                        <wps:cNvPr id="638" name="Textbox 638"/>
                        <wps:cNvSpPr txBox="1"/>
                        <wps:spPr>
                          <a:xfrm>
                            <a:off x="759396" y="717966"/>
                            <a:ext cx="269240" cy="151765"/>
                          </a:xfrm>
                          <a:prstGeom prst="rect">
                            <a:avLst/>
                          </a:prstGeom>
                        </wps:spPr>
                        <wps:txbx>
                          <w:txbxContent>
                            <w:p>
                              <w:pPr>
                                <w:spacing w:line="238" w:lineRule="exact" w:before="0"/>
                                <w:ind w:left="0" w:right="0" w:firstLine="0"/>
                                <w:jc w:val="left"/>
                                <w:rPr>
                                  <w:b/>
                                  <w:sz w:val="20"/>
                                </w:rPr>
                              </w:pPr>
                              <w:r>
                                <w:rPr>
                                  <w:b/>
                                  <w:spacing w:val="-5"/>
                                  <w:sz w:val="20"/>
                                </w:rPr>
                                <w:t>11%</w:t>
                              </w:r>
                            </w:p>
                          </w:txbxContent>
                        </wps:txbx>
                        <wps:bodyPr wrap="square" lIns="0" tIns="0" rIns="0" bIns="0" rtlCol="0">
                          <a:noAutofit/>
                        </wps:bodyPr>
                      </wps:wsp>
                      <wps:wsp>
                        <wps:cNvPr id="639" name="Textbox 639"/>
                        <wps:cNvSpPr txBox="1"/>
                        <wps:spPr>
                          <a:xfrm>
                            <a:off x="4147502" y="717966"/>
                            <a:ext cx="269240" cy="151765"/>
                          </a:xfrm>
                          <a:prstGeom prst="rect">
                            <a:avLst/>
                          </a:prstGeom>
                        </wps:spPr>
                        <wps:txbx>
                          <w:txbxContent>
                            <w:p>
                              <w:pPr>
                                <w:spacing w:line="238" w:lineRule="exact" w:before="0"/>
                                <w:ind w:left="0" w:right="0" w:firstLine="0"/>
                                <w:jc w:val="left"/>
                                <w:rPr>
                                  <w:b/>
                                  <w:sz w:val="20"/>
                                </w:rPr>
                              </w:pPr>
                              <w:r>
                                <w:rPr>
                                  <w:b/>
                                  <w:spacing w:val="-5"/>
                                  <w:sz w:val="20"/>
                                </w:rPr>
                                <w:t>11%</w:t>
                              </w:r>
                            </w:p>
                          </w:txbxContent>
                        </wps:txbx>
                        <wps:bodyPr wrap="square" lIns="0" tIns="0" rIns="0" bIns="0" rtlCol="0">
                          <a:noAutofit/>
                        </wps:bodyPr>
                      </wps:wsp>
                      <wps:wsp>
                        <wps:cNvPr id="640" name="Textbox 640"/>
                        <wps:cNvSpPr txBox="1"/>
                        <wps:spPr>
                          <a:xfrm>
                            <a:off x="5878131" y="923452"/>
                            <a:ext cx="196215" cy="151765"/>
                          </a:xfrm>
                          <a:prstGeom prst="rect">
                            <a:avLst/>
                          </a:prstGeom>
                        </wps:spPr>
                        <wps:txbx>
                          <w:txbxContent>
                            <w:p>
                              <w:pPr>
                                <w:spacing w:line="238" w:lineRule="exact" w:before="0"/>
                                <w:ind w:left="0" w:right="0" w:firstLine="0"/>
                                <w:jc w:val="left"/>
                                <w:rPr>
                                  <w:b/>
                                  <w:sz w:val="20"/>
                                </w:rPr>
                              </w:pPr>
                              <w:r>
                                <w:rPr>
                                  <w:b/>
                                  <w:spacing w:val="-5"/>
                                  <w:sz w:val="20"/>
                                </w:rPr>
                                <w:t>9%</w:t>
                              </w:r>
                            </w:p>
                          </w:txbxContent>
                        </wps:txbx>
                        <wps:bodyPr wrap="square" lIns="0" tIns="0" rIns="0" bIns="0" rtlCol="0">
                          <a:noAutofit/>
                        </wps:bodyPr>
                      </wps:wsp>
                      <wps:wsp>
                        <wps:cNvPr id="641" name="Textbox 641"/>
                        <wps:cNvSpPr txBox="1"/>
                        <wps:spPr>
                          <a:xfrm>
                            <a:off x="231127" y="1128811"/>
                            <a:ext cx="196215" cy="151765"/>
                          </a:xfrm>
                          <a:prstGeom prst="rect">
                            <a:avLst/>
                          </a:prstGeom>
                        </wps:spPr>
                        <wps:txbx>
                          <w:txbxContent>
                            <w:p>
                              <w:pPr>
                                <w:spacing w:line="238" w:lineRule="exact" w:before="0"/>
                                <w:ind w:left="0" w:right="0" w:firstLine="0"/>
                                <w:jc w:val="left"/>
                                <w:rPr>
                                  <w:b/>
                                  <w:sz w:val="20"/>
                                </w:rPr>
                              </w:pPr>
                              <w:r>
                                <w:rPr>
                                  <w:b/>
                                  <w:spacing w:val="-5"/>
                                  <w:sz w:val="20"/>
                                </w:rPr>
                                <w:t>7%</w:t>
                              </w:r>
                            </w:p>
                          </w:txbxContent>
                        </wps:txbx>
                        <wps:bodyPr wrap="square" lIns="0" tIns="0" rIns="0" bIns="0" rtlCol="0">
                          <a:noAutofit/>
                        </wps:bodyPr>
                      </wps:wsp>
                      <wps:wsp>
                        <wps:cNvPr id="642" name="Textbox 642"/>
                        <wps:cNvSpPr txBox="1"/>
                        <wps:spPr>
                          <a:xfrm>
                            <a:off x="1925256" y="1051468"/>
                            <a:ext cx="196215" cy="151765"/>
                          </a:xfrm>
                          <a:prstGeom prst="rect">
                            <a:avLst/>
                          </a:prstGeom>
                        </wps:spPr>
                        <wps:txbx>
                          <w:txbxContent>
                            <w:p>
                              <w:pPr>
                                <w:spacing w:line="238" w:lineRule="exact" w:before="0"/>
                                <w:ind w:left="0" w:right="0" w:firstLine="0"/>
                                <w:jc w:val="left"/>
                                <w:rPr>
                                  <w:b/>
                                  <w:sz w:val="20"/>
                                </w:rPr>
                              </w:pPr>
                              <w:r>
                                <w:rPr>
                                  <w:b/>
                                  <w:spacing w:val="-5"/>
                                  <w:sz w:val="20"/>
                                </w:rPr>
                                <w:t>8%</w:t>
                              </w:r>
                            </w:p>
                          </w:txbxContent>
                        </wps:txbx>
                        <wps:bodyPr wrap="square" lIns="0" tIns="0" rIns="0" bIns="0" rtlCol="0">
                          <a:noAutofit/>
                        </wps:bodyPr>
                      </wps:wsp>
                      <wps:wsp>
                        <wps:cNvPr id="643" name="Textbox 643"/>
                        <wps:cNvSpPr txBox="1"/>
                        <wps:spPr>
                          <a:xfrm>
                            <a:off x="5313362" y="1026195"/>
                            <a:ext cx="196215" cy="151765"/>
                          </a:xfrm>
                          <a:prstGeom prst="rect">
                            <a:avLst/>
                          </a:prstGeom>
                        </wps:spPr>
                        <wps:txbx>
                          <w:txbxContent>
                            <w:p>
                              <w:pPr>
                                <w:spacing w:line="238" w:lineRule="exact" w:before="0"/>
                                <w:ind w:left="0" w:right="0" w:firstLine="0"/>
                                <w:jc w:val="left"/>
                                <w:rPr>
                                  <w:b/>
                                  <w:sz w:val="20"/>
                                </w:rPr>
                              </w:pPr>
                              <w:r>
                                <w:rPr>
                                  <w:b/>
                                  <w:spacing w:val="-5"/>
                                  <w:sz w:val="20"/>
                                </w:rPr>
                                <w:t>8%</w:t>
                              </w:r>
                            </w:p>
                          </w:txbxContent>
                        </wps:txbx>
                        <wps:bodyPr wrap="square" lIns="0" tIns="0" rIns="0" bIns="0" rtlCol="0">
                          <a:noAutofit/>
                        </wps:bodyPr>
                      </wps:wsp>
                      <wps:wsp>
                        <wps:cNvPr id="644" name="Textbox 644"/>
                        <wps:cNvSpPr txBox="1"/>
                        <wps:spPr>
                          <a:xfrm>
                            <a:off x="3619309" y="1231554"/>
                            <a:ext cx="196215" cy="151765"/>
                          </a:xfrm>
                          <a:prstGeom prst="rect">
                            <a:avLst/>
                          </a:prstGeom>
                        </wps:spPr>
                        <wps:txbx>
                          <w:txbxContent>
                            <w:p>
                              <w:pPr>
                                <w:spacing w:line="238" w:lineRule="exact" w:before="0"/>
                                <w:ind w:left="0" w:right="0" w:firstLine="0"/>
                                <w:jc w:val="left"/>
                                <w:rPr>
                                  <w:b/>
                                  <w:sz w:val="20"/>
                                </w:rPr>
                              </w:pPr>
                              <w:r>
                                <w:rPr>
                                  <w:b/>
                                  <w:spacing w:val="-5"/>
                                  <w:sz w:val="20"/>
                                </w:rPr>
                                <w:t>6%</w:t>
                              </w:r>
                            </w:p>
                          </w:txbxContent>
                        </wps:txbx>
                        <wps:bodyPr wrap="square" lIns="0" tIns="0" rIns="0" bIns="0" rtlCol="0">
                          <a:noAutofit/>
                        </wps:bodyPr>
                      </wps:wsp>
                      <wps:wsp>
                        <wps:cNvPr id="645" name="Textbox 645"/>
                        <wps:cNvSpPr txBox="1"/>
                        <wps:spPr>
                          <a:xfrm>
                            <a:off x="1360741" y="1437040"/>
                            <a:ext cx="196215" cy="151765"/>
                          </a:xfrm>
                          <a:prstGeom prst="rect">
                            <a:avLst/>
                          </a:prstGeom>
                        </wps:spPr>
                        <wps:txbx>
                          <w:txbxContent>
                            <w:p>
                              <w:pPr>
                                <w:spacing w:line="238" w:lineRule="exact" w:before="0"/>
                                <w:ind w:left="0" w:right="0" w:firstLine="0"/>
                                <w:jc w:val="left"/>
                                <w:rPr>
                                  <w:b/>
                                  <w:sz w:val="20"/>
                                </w:rPr>
                              </w:pPr>
                              <w:r>
                                <w:rPr>
                                  <w:b/>
                                  <w:spacing w:val="-5"/>
                                  <w:sz w:val="20"/>
                                </w:rPr>
                                <w:t>4%</w:t>
                              </w:r>
                            </w:p>
                          </w:txbxContent>
                        </wps:txbx>
                        <wps:bodyPr wrap="square" lIns="0" tIns="0" rIns="0" bIns="0" rtlCol="0">
                          <a:noAutofit/>
                        </wps:bodyPr>
                      </wps:wsp>
                      <wps:wsp>
                        <wps:cNvPr id="646" name="Textbox 646"/>
                        <wps:cNvSpPr txBox="1"/>
                        <wps:spPr>
                          <a:xfrm>
                            <a:off x="2490025" y="1642399"/>
                            <a:ext cx="196215" cy="151765"/>
                          </a:xfrm>
                          <a:prstGeom prst="rect">
                            <a:avLst/>
                          </a:prstGeom>
                        </wps:spPr>
                        <wps:txbx>
                          <w:txbxContent>
                            <w:p>
                              <w:pPr>
                                <w:spacing w:line="238" w:lineRule="exact" w:before="0"/>
                                <w:ind w:left="0" w:right="0" w:firstLine="0"/>
                                <w:jc w:val="left"/>
                                <w:rPr>
                                  <w:b/>
                                  <w:sz w:val="20"/>
                                </w:rPr>
                              </w:pPr>
                              <w:r>
                                <w:rPr>
                                  <w:b/>
                                  <w:spacing w:val="-5"/>
                                  <w:sz w:val="20"/>
                                </w:rPr>
                                <w:t>2%</w:t>
                              </w:r>
                            </w:p>
                          </w:txbxContent>
                        </wps:txbx>
                        <wps:bodyPr wrap="square" lIns="0" tIns="0" rIns="0" bIns="0" rtlCol="0">
                          <a:noAutofit/>
                        </wps:bodyPr>
                      </wps:wsp>
                    </wpg:wgp>
                  </a:graphicData>
                </a:graphic>
              </wp:anchor>
            </w:drawing>
          </mc:Choice>
          <mc:Fallback>
            <w:pict>
              <v:group style="position:absolute;margin-left:67.144997pt;margin-top:6.245517pt;width:492.35pt;height:165.05pt;mso-position-horizontal-relative:page;mso-position-vertical-relative:paragraph;z-index:15745024" id="docshapegroup567" coordorigin="1343,125" coordsize="9847,3301">
                <v:shape style="position:absolute;left:7897;top:936;width:3024;height:2426" id="docshape568" coordorigin="7897,936" coordsize="3024,2426" path="m8253,1583l7897,1583,7897,3362,8253,3362,8253,1583xm9142,936l8786,936,8786,3362,9142,3362,9142,936xm10031,2068l9675,2068,9675,3362,10031,3362,10031,2068xm10920,1906l10565,1906,10565,3362,10920,3362,10920,1906xe" filled="true" fillcolor="#ff9900" stroked="false">
                  <v:path arrowok="t"/>
                  <v:fill type="solid"/>
                </v:shape>
                <v:shape style="position:absolute;left:1672;top:936;width:5691;height:2426" id="docshape569" coordorigin="1673,936" coordsize="5691,2426" path="m2028,2230l1673,2230,1673,3362,2028,3362,2028,2230xm2918,1584l2563,1584,2563,3362,2918,3362,2918,1584xm3806,2714l3451,2714,3451,3362,3806,3362,3806,2714xm4697,2069l4342,2069,4342,3362,4697,3362,4697,2069xm5585,3038l5230,3038,5230,3362,5585,3362,5585,3038xm6475,936l6120,936,6120,3362,6475,3362,6475,936xm7363,2390l7008,2390,7008,3362,7363,3362,7363,2390xe" filled="true" fillcolor="#ffcc00" stroked="false">
                  <v:path arrowok="t"/>
                  <v:fill type="solid"/>
                </v:shape>
                <v:shape style="position:absolute;left:1342;top:127;width:64;height:3235" id="docshape570" coordorigin="1343,127" coordsize="64,3235" path="m1407,3362l1407,127m1343,3362l1407,3362m1343,1745l1407,1745m1343,127l1407,127e" filled="false" stroked="true" strokeweight=".24961pt" strokecolor="#000000">
                  <v:path arrowok="t"/>
                  <v:stroke dashstyle="solid"/>
                </v:shape>
                <v:shape style="position:absolute;left:1406;top:3362;width:9781;height:64" id="docshape571" coordorigin="1407,3362" coordsize="9781,64" path="m1407,3362l11187,3362m1407,3362l1407,3426m2297,3362l2297,3426m3185,3362l3185,3426m4075,3362l4075,3426m4963,3362l4963,3426m5851,3362l5851,3426m6742,3362l6742,3426m7630,3362l7630,3426m8520,3362l8520,3426m9408,3362l9408,3426m10298,3362l10298,3426m11187,3362l11187,3426e" filled="false" stroked="true" strokeweight=".24961pt" strokecolor="#000000">
                  <v:path arrowok="t"/>
                  <v:stroke dashstyle="solid"/>
                </v:shape>
                <v:shape style="position:absolute;left:6096;top:608;width:424;height:239" type="#_x0000_t202" id="docshape572" filled="false" stroked="false">
                  <v:textbox inset="0,0,0,0">
                    <w:txbxContent>
                      <w:p>
                        <w:pPr>
                          <w:spacing w:line="238" w:lineRule="exact" w:before="0"/>
                          <w:ind w:left="0" w:right="0" w:firstLine="0"/>
                          <w:jc w:val="left"/>
                          <w:rPr>
                            <w:b/>
                            <w:sz w:val="20"/>
                          </w:rPr>
                        </w:pPr>
                        <w:r>
                          <w:rPr>
                            <w:b/>
                            <w:spacing w:val="-5"/>
                            <w:sz w:val="20"/>
                          </w:rPr>
                          <w:t>15%</w:t>
                        </w:r>
                      </w:p>
                    </w:txbxContent>
                  </v:textbox>
                  <w10:wrap type="none"/>
                </v:shape>
                <v:shape style="position:absolute;left:8763;top:608;width:424;height:239" type="#_x0000_t202" id="docshape573" filled="false" stroked="false">
                  <v:textbox inset="0,0,0,0">
                    <w:txbxContent>
                      <w:p>
                        <w:pPr>
                          <w:spacing w:line="238" w:lineRule="exact" w:before="0"/>
                          <w:ind w:left="0" w:right="0" w:firstLine="0"/>
                          <w:jc w:val="left"/>
                          <w:rPr>
                            <w:b/>
                            <w:sz w:val="20"/>
                          </w:rPr>
                        </w:pPr>
                        <w:r>
                          <w:rPr>
                            <w:b/>
                            <w:spacing w:val="-5"/>
                            <w:sz w:val="20"/>
                          </w:rPr>
                          <w:t>15%</w:t>
                        </w:r>
                      </w:p>
                    </w:txbxContent>
                  </v:textbox>
                  <w10:wrap type="none"/>
                </v:shape>
                <v:shape style="position:absolute;left:2538;top:1255;width:424;height:239" type="#_x0000_t202" id="docshape574" filled="false" stroked="false">
                  <v:textbox inset="0,0,0,0">
                    <w:txbxContent>
                      <w:p>
                        <w:pPr>
                          <w:spacing w:line="238" w:lineRule="exact" w:before="0"/>
                          <w:ind w:left="0" w:right="0" w:firstLine="0"/>
                          <w:jc w:val="left"/>
                          <w:rPr>
                            <w:b/>
                            <w:sz w:val="20"/>
                          </w:rPr>
                        </w:pPr>
                        <w:r>
                          <w:rPr>
                            <w:b/>
                            <w:spacing w:val="-5"/>
                            <w:sz w:val="20"/>
                          </w:rPr>
                          <w:t>11%</w:t>
                        </w:r>
                      </w:p>
                    </w:txbxContent>
                  </v:textbox>
                  <w10:wrap type="none"/>
                </v:shape>
                <v:shape style="position:absolute;left:7874;top:1255;width:424;height:239" type="#_x0000_t202" id="docshape575" filled="false" stroked="false">
                  <v:textbox inset="0,0,0,0">
                    <w:txbxContent>
                      <w:p>
                        <w:pPr>
                          <w:spacing w:line="238" w:lineRule="exact" w:before="0"/>
                          <w:ind w:left="0" w:right="0" w:firstLine="0"/>
                          <w:jc w:val="left"/>
                          <w:rPr>
                            <w:b/>
                            <w:sz w:val="20"/>
                          </w:rPr>
                        </w:pPr>
                        <w:r>
                          <w:rPr>
                            <w:b/>
                            <w:spacing w:val="-5"/>
                            <w:sz w:val="20"/>
                          </w:rPr>
                          <w:t>11%</w:t>
                        </w:r>
                      </w:p>
                    </w:txbxContent>
                  </v:textbox>
                  <w10:wrap type="none"/>
                </v:shape>
                <v:shape style="position:absolute;left:10599;top:1579;width:309;height:239" type="#_x0000_t202" id="docshape576" filled="false" stroked="false">
                  <v:textbox inset="0,0,0,0">
                    <w:txbxContent>
                      <w:p>
                        <w:pPr>
                          <w:spacing w:line="238" w:lineRule="exact" w:before="0"/>
                          <w:ind w:left="0" w:right="0" w:firstLine="0"/>
                          <w:jc w:val="left"/>
                          <w:rPr>
                            <w:b/>
                            <w:sz w:val="20"/>
                          </w:rPr>
                        </w:pPr>
                        <w:r>
                          <w:rPr>
                            <w:b/>
                            <w:spacing w:val="-5"/>
                            <w:sz w:val="20"/>
                          </w:rPr>
                          <w:t>9%</w:t>
                        </w:r>
                      </w:p>
                    </w:txbxContent>
                  </v:textbox>
                  <w10:wrap type="none"/>
                </v:shape>
                <v:shape style="position:absolute;left:1706;top:1902;width:309;height:239" type="#_x0000_t202" id="docshape577" filled="false" stroked="false">
                  <v:textbox inset="0,0,0,0">
                    <w:txbxContent>
                      <w:p>
                        <w:pPr>
                          <w:spacing w:line="238" w:lineRule="exact" w:before="0"/>
                          <w:ind w:left="0" w:right="0" w:firstLine="0"/>
                          <w:jc w:val="left"/>
                          <w:rPr>
                            <w:b/>
                            <w:sz w:val="20"/>
                          </w:rPr>
                        </w:pPr>
                        <w:r>
                          <w:rPr>
                            <w:b/>
                            <w:spacing w:val="-5"/>
                            <w:sz w:val="20"/>
                          </w:rPr>
                          <w:t>7%</w:t>
                        </w:r>
                      </w:p>
                    </w:txbxContent>
                  </v:textbox>
                  <w10:wrap type="none"/>
                </v:shape>
                <v:shape style="position:absolute;left:4374;top:1780;width:309;height:239" type="#_x0000_t202" id="docshape578" filled="false" stroked="false">
                  <v:textbox inset="0,0,0,0">
                    <w:txbxContent>
                      <w:p>
                        <w:pPr>
                          <w:spacing w:line="238" w:lineRule="exact" w:before="0"/>
                          <w:ind w:left="0" w:right="0" w:firstLine="0"/>
                          <w:jc w:val="left"/>
                          <w:rPr>
                            <w:b/>
                            <w:sz w:val="20"/>
                          </w:rPr>
                        </w:pPr>
                        <w:r>
                          <w:rPr>
                            <w:b/>
                            <w:spacing w:val="-5"/>
                            <w:sz w:val="20"/>
                          </w:rPr>
                          <w:t>8%</w:t>
                        </w:r>
                      </w:p>
                    </w:txbxContent>
                  </v:textbox>
                  <w10:wrap type="none"/>
                </v:shape>
                <v:shape style="position:absolute;left:9710;top:1740;width:309;height:239" type="#_x0000_t202" id="docshape579" filled="false" stroked="false">
                  <v:textbox inset="0,0,0,0">
                    <w:txbxContent>
                      <w:p>
                        <w:pPr>
                          <w:spacing w:line="238" w:lineRule="exact" w:before="0"/>
                          <w:ind w:left="0" w:right="0" w:firstLine="0"/>
                          <w:jc w:val="left"/>
                          <w:rPr>
                            <w:b/>
                            <w:sz w:val="20"/>
                          </w:rPr>
                        </w:pPr>
                        <w:r>
                          <w:rPr>
                            <w:b/>
                            <w:spacing w:val="-5"/>
                            <w:sz w:val="20"/>
                          </w:rPr>
                          <w:t>8%</w:t>
                        </w:r>
                      </w:p>
                    </w:txbxContent>
                  </v:textbox>
                  <w10:wrap type="none"/>
                </v:shape>
                <v:shape style="position:absolute;left:7042;top:2064;width:309;height:239" type="#_x0000_t202" id="docshape580" filled="false" stroked="false">
                  <v:textbox inset="0,0,0,0">
                    <w:txbxContent>
                      <w:p>
                        <w:pPr>
                          <w:spacing w:line="238" w:lineRule="exact" w:before="0"/>
                          <w:ind w:left="0" w:right="0" w:firstLine="0"/>
                          <w:jc w:val="left"/>
                          <w:rPr>
                            <w:b/>
                            <w:sz w:val="20"/>
                          </w:rPr>
                        </w:pPr>
                        <w:r>
                          <w:rPr>
                            <w:b/>
                            <w:spacing w:val="-5"/>
                            <w:sz w:val="20"/>
                          </w:rPr>
                          <w:t>6%</w:t>
                        </w:r>
                      </w:p>
                    </w:txbxContent>
                  </v:textbox>
                  <w10:wrap type="none"/>
                </v:shape>
                <v:shape style="position:absolute;left:3485;top:2387;width:309;height:239" type="#_x0000_t202" id="docshape581" filled="false" stroked="false">
                  <v:textbox inset="0,0,0,0">
                    <w:txbxContent>
                      <w:p>
                        <w:pPr>
                          <w:spacing w:line="238" w:lineRule="exact" w:before="0"/>
                          <w:ind w:left="0" w:right="0" w:firstLine="0"/>
                          <w:jc w:val="left"/>
                          <w:rPr>
                            <w:b/>
                            <w:sz w:val="20"/>
                          </w:rPr>
                        </w:pPr>
                        <w:r>
                          <w:rPr>
                            <w:b/>
                            <w:spacing w:val="-5"/>
                            <w:sz w:val="20"/>
                          </w:rPr>
                          <w:t>4%</w:t>
                        </w:r>
                      </w:p>
                    </w:txbxContent>
                  </v:textbox>
                  <w10:wrap type="none"/>
                </v:shape>
                <v:shape style="position:absolute;left:5264;top:2711;width:309;height:239" type="#_x0000_t202" id="docshape582" filled="false" stroked="false">
                  <v:textbox inset="0,0,0,0">
                    <w:txbxContent>
                      <w:p>
                        <w:pPr>
                          <w:spacing w:line="238" w:lineRule="exact" w:before="0"/>
                          <w:ind w:left="0" w:right="0" w:firstLine="0"/>
                          <w:jc w:val="left"/>
                          <w:rPr>
                            <w:b/>
                            <w:sz w:val="20"/>
                          </w:rPr>
                        </w:pPr>
                        <w:r>
                          <w:rPr>
                            <w:b/>
                            <w:spacing w:val="-5"/>
                            <w:sz w:val="20"/>
                          </w:rPr>
                          <w:t>2%</w:t>
                        </w:r>
                      </w:p>
                    </w:txbxContent>
                  </v:textbox>
                  <w10:wrap type="none"/>
                </v:shape>
                <w10:wrap type="none"/>
              </v:group>
            </w:pict>
          </mc:Fallback>
        </mc:AlternateContent>
      </w:r>
      <w:r>
        <w:rPr>
          <w:spacing w:val="-5"/>
        </w:rPr>
        <w:t>20%</w:t>
      </w:r>
    </w:p>
    <w:p>
      <w:pPr>
        <w:pStyle w:val="BodyText"/>
      </w:pPr>
    </w:p>
    <w:p>
      <w:pPr>
        <w:pStyle w:val="BodyText"/>
      </w:pPr>
    </w:p>
    <w:p>
      <w:pPr>
        <w:pStyle w:val="BodyText"/>
      </w:pPr>
    </w:p>
    <w:p>
      <w:pPr>
        <w:pStyle w:val="BodyText"/>
      </w:pPr>
    </w:p>
    <w:p>
      <w:pPr>
        <w:pStyle w:val="BodyText"/>
        <w:spacing w:before="182"/>
      </w:pPr>
    </w:p>
    <w:p>
      <w:pPr>
        <w:pStyle w:val="BodyText"/>
        <w:ind w:left="844"/>
      </w:pPr>
      <w:r>
        <w:rPr>
          <w:spacing w:val="-5"/>
        </w:rPr>
        <w:t>10%</w:t>
      </w:r>
    </w:p>
    <w:p>
      <w:pPr>
        <w:pStyle w:val="BodyText"/>
      </w:pPr>
    </w:p>
    <w:p>
      <w:pPr>
        <w:pStyle w:val="BodyText"/>
      </w:pPr>
    </w:p>
    <w:p>
      <w:pPr>
        <w:pStyle w:val="BodyText"/>
      </w:pPr>
    </w:p>
    <w:p>
      <w:pPr>
        <w:pStyle w:val="BodyText"/>
      </w:pPr>
    </w:p>
    <w:p>
      <w:pPr>
        <w:pStyle w:val="BodyText"/>
        <w:spacing w:before="83"/>
      </w:pPr>
    </w:p>
    <w:p>
      <w:pPr>
        <w:pStyle w:val="BodyText"/>
        <w:spacing w:after="0"/>
        <w:sectPr>
          <w:pgSz w:w="12240" w:h="15840"/>
          <w:pgMar w:header="0" w:footer="714" w:top="780" w:bottom="900" w:left="0" w:right="360"/>
        </w:sectPr>
      </w:pPr>
    </w:p>
    <w:p>
      <w:pPr>
        <w:pStyle w:val="BodyText"/>
        <w:spacing w:before="99"/>
        <w:ind w:left="951"/>
      </w:pPr>
      <w:r>
        <w:rPr>
          <w:spacing w:val="-5"/>
        </w:rPr>
        <w:t>0%</w:t>
      </w:r>
    </w:p>
    <w:p>
      <w:pPr>
        <w:pStyle w:val="BodyText"/>
        <w:tabs>
          <w:tab w:pos="899" w:val="left" w:leader="none"/>
          <w:tab w:pos="1683" w:val="left" w:leader="none"/>
          <w:tab w:pos="2633" w:val="left" w:leader="none"/>
        </w:tabs>
        <w:spacing w:before="19"/>
        <w:jc w:val="right"/>
      </w:pPr>
      <w:r>
        <w:rPr>
          <w:spacing w:val="-2"/>
        </w:rPr>
        <w:t>Total</w:t>
      </w:r>
      <w:r>
        <w:rPr/>
        <w:tab/>
      </w:r>
      <w:r>
        <w:rPr>
          <w:spacing w:val="-4"/>
        </w:rPr>
        <w:t>Male</w:t>
      </w:r>
      <w:r>
        <w:rPr/>
        <w:tab/>
      </w:r>
      <w:r>
        <w:rPr>
          <w:spacing w:val="-2"/>
        </w:rPr>
        <w:t>Female</w:t>
      </w:r>
      <w:r>
        <w:rPr/>
        <w:tab/>
      </w:r>
      <w:r>
        <w:rPr>
          <w:spacing w:val="-2"/>
        </w:rPr>
        <w:t>19-</w:t>
      </w:r>
      <w:r>
        <w:rPr>
          <w:spacing w:val="-5"/>
        </w:rPr>
        <w:t>64</w:t>
      </w:r>
    </w:p>
    <w:p>
      <w:pPr>
        <w:pStyle w:val="BodyText"/>
        <w:ind w:right="17"/>
        <w:jc w:val="right"/>
      </w:pPr>
      <w:r>
        <w:rPr>
          <w:spacing w:val="-2"/>
        </w:rPr>
        <w:t>Years</w:t>
      </w:r>
    </w:p>
    <w:p>
      <w:pPr>
        <w:pStyle w:val="BodyText"/>
        <w:spacing w:before="117"/>
      </w:pPr>
      <w:r>
        <w:rPr/>
        <w:br w:type="column"/>
      </w:r>
      <w:r>
        <w:rPr/>
      </w:r>
    </w:p>
    <w:p>
      <w:pPr>
        <w:pStyle w:val="BodyText"/>
        <w:spacing w:before="1"/>
        <w:ind w:left="384" w:right="-5" w:hanging="5"/>
      </w:pPr>
      <w:r>
        <w:rPr/>
        <w:t>65</w:t>
      </w:r>
      <w:r>
        <w:rPr>
          <w:spacing w:val="-14"/>
        </w:rPr>
        <w:t> </w:t>
      </w:r>
      <w:r>
        <w:rPr/>
        <w:t>&amp; </w:t>
      </w:r>
      <w:r>
        <w:rPr>
          <w:spacing w:val="-4"/>
        </w:rPr>
        <w:t>Over</w:t>
      </w:r>
    </w:p>
    <w:p>
      <w:pPr>
        <w:pStyle w:val="BodyText"/>
        <w:spacing w:before="117"/>
      </w:pPr>
      <w:r>
        <w:rPr/>
        <w:br w:type="column"/>
      </w:r>
      <w:r>
        <w:rPr/>
      </w:r>
    </w:p>
    <w:p>
      <w:pPr>
        <w:pStyle w:val="BodyText"/>
        <w:spacing w:before="1"/>
        <w:ind w:left="307"/>
      </w:pPr>
      <w:r>
        <w:rPr>
          <w:spacing w:val="-2"/>
        </w:rPr>
        <w:t>Income</w:t>
      </w:r>
    </w:p>
    <w:p>
      <w:pPr>
        <w:pStyle w:val="BodyText"/>
        <w:ind w:left="345"/>
      </w:pPr>
      <w:r>
        <w:rPr>
          <w:spacing w:val="-2"/>
        </w:rPr>
        <w:t>&lt;$25K</w:t>
      </w:r>
    </w:p>
    <w:p>
      <w:pPr>
        <w:pStyle w:val="BodyText"/>
        <w:spacing w:before="117"/>
      </w:pPr>
      <w:r>
        <w:rPr/>
        <w:br w:type="column"/>
      </w:r>
      <w:r>
        <w:rPr/>
      </w:r>
    </w:p>
    <w:p>
      <w:pPr>
        <w:pStyle w:val="BodyText"/>
        <w:spacing w:before="1"/>
        <w:ind w:left="198"/>
      </w:pPr>
      <w:r>
        <w:rPr>
          <w:spacing w:val="-2"/>
        </w:rPr>
        <w:t>Income</w:t>
      </w:r>
    </w:p>
    <w:p>
      <w:pPr>
        <w:pStyle w:val="BodyText"/>
        <w:ind w:left="97"/>
      </w:pPr>
      <w:r>
        <w:rPr/>
        <w:t>$25K</w:t>
      </w:r>
      <w:r>
        <w:rPr>
          <w:spacing w:val="-6"/>
        </w:rPr>
        <w:t> </w:t>
      </w:r>
      <w:r>
        <w:rPr>
          <w:spacing w:val="-4"/>
        </w:rPr>
        <w:t>Plus</w:t>
      </w:r>
    </w:p>
    <w:p>
      <w:pPr>
        <w:pStyle w:val="BodyText"/>
        <w:spacing w:before="117"/>
      </w:pPr>
      <w:r>
        <w:rPr/>
        <w:br w:type="column"/>
      </w:r>
      <w:r>
        <w:rPr/>
      </w:r>
    </w:p>
    <w:p>
      <w:pPr>
        <w:pStyle w:val="BodyText"/>
        <w:spacing w:before="1"/>
        <w:ind w:left="207" w:right="-8" w:hanging="96"/>
      </w:pPr>
      <w:r>
        <w:rPr>
          <w:spacing w:val="-2"/>
        </w:rPr>
        <w:t>Seneca </w:t>
      </w:r>
      <w:r>
        <w:rPr>
          <w:spacing w:val="-4"/>
        </w:rPr>
        <w:t>2009</w:t>
      </w:r>
    </w:p>
    <w:p>
      <w:pPr>
        <w:pStyle w:val="BodyText"/>
        <w:spacing w:before="117"/>
      </w:pPr>
      <w:r>
        <w:rPr/>
        <w:br w:type="column"/>
      </w:r>
      <w:r>
        <w:rPr/>
      </w:r>
    </w:p>
    <w:p>
      <w:pPr>
        <w:pStyle w:val="BodyText"/>
        <w:spacing w:before="1"/>
        <w:ind w:left="323" w:right="-8" w:hanging="96"/>
      </w:pPr>
      <w:r>
        <w:rPr>
          <w:spacing w:val="-2"/>
        </w:rPr>
        <w:t>Seneca </w:t>
      </w:r>
      <w:r>
        <w:rPr>
          <w:spacing w:val="-4"/>
        </w:rPr>
        <w:t>2013</w:t>
      </w:r>
    </w:p>
    <w:p>
      <w:pPr>
        <w:pStyle w:val="BodyText"/>
        <w:spacing w:before="117"/>
      </w:pPr>
      <w:r>
        <w:rPr/>
        <w:br w:type="column"/>
      </w:r>
      <w:r>
        <w:rPr/>
      </w:r>
    </w:p>
    <w:p>
      <w:pPr>
        <w:pStyle w:val="BodyText"/>
        <w:spacing w:before="1"/>
        <w:ind w:left="323" w:right="-8" w:hanging="96"/>
      </w:pPr>
      <w:r>
        <w:rPr>
          <w:spacing w:val="-2"/>
        </w:rPr>
        <w:t>Seneca </w:t>
      </w:r>
      <w:r>
        <w:rPr>
          <w:spacing w:val="-4"/>
        </w:rPr>
        <w:t>2016</w:t>
      </w:r>
    </w:p>
    <w:p>
      <w:pPr>
        <w:pStyle w:val="BodyText"/>
        <w:spacing w:before="117"/>
      </w:pPr>
      <w:r>
        <w:rPr/>
        <w:br w:type="column"/>
      </w:r>
      <w:r>
        <w:rPr/>
      </w:r>
    </w:p>
    <w:p>
      <w:pPr>
        <w:pStyle w:val="BodyText"/>
        <w:spacing w:before="1"/>
        <w:ind w:left="323" w:right="816" w:hanging="96"/>
      </w:pPr>
      <w:r>
        <w:rPr>
          <w:spacing w:val="-2"/>
        </w:rPr>
        <w:t>Seneca </w:t>
      </w:r>
      <w:r>
        <w:rPr>
          <w:spacing w:val="-4"/>
        </w:rPr>
        <w:t>2019</w:t>
      </w:r>
    </w:p>
    <w:p>
      <w:pPr>
        <w:pStyle w:val="BodyText"/>
        <w:spacing w:after="0"/>
        <w:sectPr>
          <w:type w:val="continuous"/>
          <w:pgSz w:w="12240" w:h="15840"/>
          <w:pgMar w:header="0" w:footer="714" w:top="1060" w:bottom="280" w:left="0" w:right="360"/>
          <w:cols w:num="8" w:equalWidth="0">
            <w:col w:w="4774" w:space="40"/>
            <w:col w:w="811" w:space="39"/>
            <w:col w:w="959" w:space="40"/>
            <w:col w:w="952" w:space="39"/>
            <w:col w:w="734" w:space="39"/>
            <w:col w:w="850" w:space="39"/>
            <w:col w:w="850" w:space="40"/>
            <w:col w:w="1674"/>
          </w:cols>
        </w:sectPr>
      </w:pPr>
    </w:p>
    <w:p>
      <w:pPr>
        <w:pStyle w:val="BodyText"/>
        <w:spacing w:before="134"/>
        <w:rPr>
          <w:sz w:val="17"/>
        </w:rPr>
      </w:pPr>
    </w:p>
    <w:p>
      <w:pPr>
        <w:spacing w:line="261" w:lineRule="auto" w:before="0"/>
        <w:ind w:left="6003" w:right="782" w:hanging="4746"/>
        <w:jc w:val="left"/>
        <w:rPr>
          <w:i/>
          <w:sz w:val="17"/>
        </w:rPr>
      </w:pPr>
      <w:r>
        <w:rPr>
          <w:i/>
          <w:spacing w:val="-4"/>
          <w:sz w:val="17"/>
        </w:rPr>
        <w:t>Note:</w:t>
      </w:r>
      <w:r>
        <w:rPr>
          <w:i/>
          <w:spacing w:val="-8"/>
          <w:sz w:val="17"/>
        </w:rPr>
        <w:t> </w:t>
      </w:r>
      <w:r>
        <w:rPr>
          <w:i/>
          <w:spacing w:val="-4"/>
          <w:sz w:val="17"/>
        </w:rPr>
        <w:t>Caution</w:t>
      </w:r>
      <w:r>
        <w:rPr>
          <w:i/>
          <w:spacing w:val="-8"/>
          <w:sz w:val="17"/>
        </w:rPr>
        <w:t> </w:t>
      </w:r>
      <w:r>
        <w:rPr>
          <w:i/>
          <w:spacing w:val="-4"/>
          <w:sz w:val="17"/>
        </w:rPr>
        <w:t>should</w:t>
      </w:r>
      <w:r>
        <w:rPr>
          <w:i/>
          <w:spacing w:val="-7"/>
          <w:sz w:val="17"/>
        </w:rPr>
        <w:t> </w:t>
      </w:r>
      <w:r>
        <w:rPr>
          <w:i/>
          <w:spacing w:val="-4"/>
          <w:sz w:val="17"/>
        </w:rPr>
        <w:t>be</w:t>
      </w:r>
      <w:r>
        <w:rPr>
          <w:i/>
          <w:spacing w:val="-8"/>
          <w:sz w:val="17"/>
        </w:rPr>
        <w:t> </w:t>
      </w:r>
      <w:r>
        <w:rPr>
          <w:i/>
          <w:spacing w:val="-4"/>
          <w:sz w:val="17"/>
        </w:rPr>
        <w:t>used</w:t>
      </w:r>
      <w:r>
        <w:rPr>
          <w:i/>
          <w:spacing w:val="-8"/>
          <w:sz w:val="17"/>
        </w:rPr>
        <w:t> </w:t>
      </w:r>
      <w:r>
        <w:rPr>
          <w:i/>
          <w:spacing w:val="-4"/>
          <w:sz w:val="17"/>
        </w:rPr>
        <w:t>when</w:t>
      </w:r>
      <w:r>
        <w:rPr>
          <w:i/>
          <w:spacing w:val="-7"/>
          <w:sz w:val="17"/>
        </w:rPr>
        <w:t> </w:t>
      </w:r>
      <w:r>
        <w:rPr>
          <w:i/>
          <w:spacing w:val="-4"/>
          <w:sz w:val="17"/>
        </w:rPr>
        <w:t>interpreting</w:t>
      </w:r>
      <w:r>
        <w:rPr>
          <w:i/>
          <w:spacing w:val="-8"/>
          <w:sz w:val="17"/>
        </w:rPr>
        <w:t> </w:t>
      </w:r>
      <w:r>
        <w:rPr>
          <w:i/>
          <w:spacing w:val="-4"/>
          <w:sz w:val="17"/>
        </w:rPr>
        <w:t>subgroup</w:t>
      </w:r>
      <w:r>
        <w:rPr>
          <w:i/>
          <w:spacing w:val="-8"/>
          <w:sz w:val="17"/>
        </w:rPr>
        <w:t> </w:t>
      </w:r>
      <w:r>
        <w:rPr>
          <w:i/>
          <w:spacing w:val="-4"/>
          <w:sz w:val="17"/>
        </w:rPr>
        <w:t>results</w:t>
      </w:r>
      <w:r>
        <w:rPr>
          <w:i/>
          <w:spacing w:val="-7"/>
          <w:sz w:val="17"/>
        </w:rPr>
        <w:t> </w:t>
      </w:r>
      <w:r>
        <w:rPr>
          <w:i/>
          <w:spacing w:val="-4"/>
          <w:sz w:val="17"/>
        </w:rPr>
        <w:t>as</w:t>
      </w:r>
      <w:r>
        <w:rPr>
          <w:i/>
          <w:spacing w:val="-8"/>
          <w:sz w:val="17"/>
        </w:rPr>
        <w:t> </w:t>
      </w:r>
      <w:r>
        <w:rPr>
          <w:i/>
          <w:spacing w:val="-4"/>
          <w:sz w:val="17"/>
        </w:rPr>
        <w:t>the</w:t>
      </w:r>
      <w:r>
        <w:rPr>
          <w:i/>
          <w:spacing w:val="-8"/>
          <w:sz w:val="17"/>
        </w:rPr>
        <w:t> </w:t>
      </w:r>
      <w:r>
        <w:rPr>
          <w:i/>
          <w:spacing w:val="-4"/>
          <w:sz w:val="17"/>
        </w:rPr>
        <w:t>margin</w:t>
      </w:r>
      <w:r>
        <w:rPr>
          <w:i/>
          <w:spacing w:val="-7"/>
          <w:sz w:val="17"/>
        </w:rPr>
        <w:t> </w:t>
      </w:r>
      <w:r>
        <w:rPr>
          <w:i/>
          <w:spacing w:val="-4"/>
          <w:sz w:val="17"/>
        </w:rPr>
        <w:t>of</w:t>
      </w:r>
      <w:r>
        <w:rPr>
          <w:i/>
          <w:spacing w:val="-8"/>
          <w:sz w:val="17"/>
        </w:rPr>
        <w:t> </w:t>
      </w:r>
      <w:r>
        <w:rPr>
          <w:i/>
          <w:spacing w:val="-4"/>
          <w:sz w:val="17"/>
        </w:rPr>
        <w:t>error</w:t>
      </w:r>
      <w:r>
        <w:rPr>
          <w:i/>
          <w:spacing w:val="-7"/>
          <w:sz w:val="17"/>
        </w:rPr>
        <w:t> </w:t>
      </w:r>
      <w:r>
        <w:rPr>
          <w:i/>
          <w:spacing w:val="-4"/>
          <w:sz w:val="17"/>
        </w:rPr>
        <w:t>for</w:t>
      </w:r>
      <w:r>
        <w:rPr>
          <w:i/>
          <w:spacing w:val="-8"/>
          <w:sz w:val="17"/>
        </w:rPr>
        <w:t> </w:t>
      </w:r>
      <w:r>
        <w:rPr>
          <w:i/>
          <w:spacing w:val="-4"/>
          <w:sz w:val="17"/>
        </w:rPr>
        <w:t>any</w:t>
      </w:r>
      <w:r>
        <w:rPr>
          <w:i/>
          <w:spacing w:val="-8"/>
          <w:sz w:val="17"/>
        </w:rPr>
        <w:t> </w:t>
      </w:r>
      <w:r>
        <w:rPr>
          <w:i/>
          <w:spacing w:val="-4"/>
          <w:sz w:val="17"/>
        </w:rPr>
        <w:t>subgroup</w:t>
      </w:r>
      <w:r>
        <w:rPr>
          <w:i/>
          <w:spacing w:val="-7"/>
          <w:sz w:val="17"/>
        </w:rPr>
        <w:t> </w:t>
      </w:r>
      <w:r>
        <w:rPr>
          <w:i/>
          <w:spacing w:val="-4"/>
          <w:sz w:val="17"/>
        </w:rPr>
        <w:t>is</w:t>
      </w:r>
      <w:r>
        <w:rPr>
          <w:i/>
          <w:spacing w:val="-8"/>
          <w:sz w:val="17"/>
        </w:rPr>
        <w:t> </w:t>
      </w:r>
      <w:r>
        <w:rPr>
          <w:i/>
          <w:spacing w:val="-4"/>
          <w:sz w:val="17"/>
        </w:rPr>
        <w:t>higher</w:t>
      </w:r>
      <w:r>
        <w:rPr>
          <w:i/>
          <w:spacing w:val="-8"/>
          <w:sz w:val="17"/>
        </w:rPr>
        <w:t> </w:t>
      </w:r>
      <w:r>
        <w:rPr>
          <w:i/>
          <w:spacing w:val="-4"/>
          <w:sz w:val="17"/>
        </w:rPr>
        <w:t>than</w:t>
      </w:r>
      <w:r>
        <w:rPr>
          <w:i/>
          <w:spacing w:val="-7"/>
          <w:sz w:val="17"/>
        </w:rPr>
        <w:t> </w:t>
      </w:r>
      <w:r>
        <w:rPr>
          <w:i/>
          <w:spacing w:val="-4"/>
          <w:sz w:val="17"/>
        </w:rPr>
        <w:t>that</w:t>
      </w:r>
      <w:r>
        <w:rPr>
          <w:i/>
          <w:spacing w:val="-8"/>
          <w:sz w:val="17"/>
        </w:rPr>
        <w:t> </w:t>
      </w:r>
      <w:r>
        <w:rPr>
          <w:i/>
          <w:spacing w:val="-4"/>
          <w:sz w:val="17"/>
        </w:rPr>
        <w:t>of</w:t>
      </w:r>
      <w:r>
        <w:rPr>
          <w:i/>
          <w:spacing w:val="-8"/>
          <w:sz w:val="17"/>
        </w:rPr>
        <w:t> </w:t>
      </w:r>
      <w:r>
        <w:rPr>
          <w:i/>
          <w:spacing w:val="-4"/>
          <w:sz w:val="17"/>
        </w:rPr>
        <w:t>the</w:t>
      </w:r>
      <w:r>
        <w:rPr>
          <w:i/>
          <w:spacing w:val="-7"/>
          <w:sz w:val="17"/>
        </w:rPr>
        <w:t> </w:t>
      </w:r>
      <w:r>
        <w:rPr>
          <w:i/>
          <w:spacing w:val="-4"/>
          <w:sz w:val="17"/>
        </w:rPr>
        <w:t>overall </w:t>
      </w:r>
      <w:r>
        <w:rPr>
          <w:i/>
          <w:spacing w:val="-2"/>
          <w:sz w:val="17"/>
        </w:rPr>
        <w:t>survey.</w:t>
      </w:r>
    </w:p>
    <w:p>
      <w:pPr>
        <w:pStyle w:val="BodyText"/>
        <w:rPr>
          <w:i/>
          <w:sz w:val="21"/>
        </w:rPr>
      </w:pPr>
    </w:p>
    <w:p>
      <w:pPr>
        <w:pStyle w:val="BodyText"/>
        <w:spacing w:before="65"/>
        <w:rPr>
          <w:i/>
          <w:sz w:val="21"/>
        </w:rPr>
      </w:pPr>
    </w:p>
    <w:p>
      <w:pPr>
        <w:pStyle w:val="Heading6"/>
        <w:spacing w:before="0"/>
        <w:ind w:left="0" w:right="95"/>
        <w:jc w:val="center"/>
      </w:pPr>
      <w:r>
        <w:rPr/>
        <mc:AlternateContent>
          <mc:Choice Requires="wps">
            <w:drawing>
              <wp:anchor distT="0" distB="0" distL="0" distR="0" allowOverlap="1" layoutInCell="1" locked="0" behindDoc="1" simplePos="0" relativeHeight="474900480">
                <wp:simplePos x="0" y="0"/>
                <wp:positionH relativeFrom="page">
                  <wp:posOffset>2176473</wp:posOffset>
                </wp:positionH>
                <wp:positionV relativeFrom="paragraph">
                  <wp:posOffset>368639</wp:posOffset>
                </wp:positionV>
                <wp:extent cx="3406140" cy="3277870"/>
                <wp:effectExtent l="0" t="0" r="0" b="0"/>
                <wp:wrapNone/>
                <wp:docPr id="647" name="Group 647"/>
                <wp:cNvGraphicFramePr>
                  <a:graphicFrameLocks/>
                </wp:cNvGraphicFramePr>
                <a:graphic>
                  <a:graphicData uri="http://schemas.microsoft.com/office/word/2010/wordprocessingGroup">
                    <wpg:wgp>
                      <wpg:cNvPr id="647" name="Group 647"/>
                      <wpg:cNvGrpSpPr/>
                      <wpg:grpSpPr>
                        <a:xfrm>
                          <a:off x="0" y="0"/>
                          <a:ext cx="3406140" cy="3277870"/>
                          <a:chExt cx="3406140" cy="3277870"/>
                        </a:xfrm>
                      </wpg:grpSpPr>
                      <wps:wsp>
                        <wps:cNvPr id="648" name="Graphic 648"/>
                        <wps:cNvSpPr/>
                        <wps:spPr>
                          <a:xfrm>
                            <a:off x="0" y="127497"/>
                            <a:ext cx="1674495" cy="2726055"/>
                          </a:xfrm>
                          <a:custGeom>
                            <a:avLst/>
                            <a:gdLst/>
                            <a:ahLst/>
                            <a:cxnLst/>
                            <a:rect l="l" t="t" r="r" b="b"/>
                            <a:pathLst>
                              <a:path w="1674495" h="2726055">
                                <a:moveTo>
                                  <a:pt x="837236" y="0"/>
                                </a:moveTo>
                                <a:lnTo>
                                  <a:pt x="793249" y="20857"/>
                                </a:lnTo>
                                <a:lnTo>
                                  <a:pt x="750245" y="43058"/>
                                </a:lnTo>
                                <a:lnTo>
                                  <a:pt x="708242" y="66568"/>
                                </a:lnTo>
                                <a:lnTo>
                                  <a:pt x="667258" y="91355"/>
                                </a:lnTo>
                                <a:lnTo>
                                  <a:pt x="627310" y="117384"/>
                                </a:lnTo>
                                <a:lnTo>
                                  <a:pt x="588417" y="144620"/>
                                </a:lnTo>
                                <a:lnTo>
                                  <a:pt x="550597" y="173030"/>
                                </a:lnTo>
                                <a:lnTo>
                                  <a:pt x="513867" y="202581"/>
                                </a:lnTo>
                                <a:lnTo>
                                  <a:pt x="478245" y="233237"/>
                                </a:lnTo>
                                <a:lnTo>
                                  <a:pt x="443750" y="264965"/>
                                </a:lnTo>
                                <a:lnTo>
                                  <a:pt x="410400" y="297731"/>
                                </a:lnTo>
                                <a:lnTo>
                                  <a:pt x="378212" y="331502"/>
                                </a:lnTo>
                                <a:lnTo>
                                  <a:pt x="347204" y="366242"/>
                                </a:lnTo>
                                <a:lnTo>
                                  <a:pt x="317395" y="401918"/>
                                </a:lnTo>
                                <a:lnTo>
                                  <a:pt x="288801" y="438496"/>
                                </a:lnTo>
                                <a:lnTo>
                                  <a:pt x="261442" y="475943"/>
                                </a:lnTo>
                                <a:lnTo>
                                  <a:pt x="235336" y="514223"/>
                                </a:lnTo>
                                <a:lnTo>
                                  <a:pt x="210499" y="553304"/>
                                </a:lnTo>
                                <a:lnTo>
                                  <a:pt x="186950" y="593151"/>
                                </a:lnTo>
                                <a:lnTo>
                                  <a:pt x="164708" y="633729"/>
                                </a:lnTo>
                                <a:lnTo>
                                  <a:pt x="143789" y="675007"/>
                                </a:lnTo>
                                <a:lnTo>
                                  <a:pt x="124212" y="716948"/>
                                </a:lnTo>
                                <a:lnTo>
                                  <a:pt x="105995" y="759519"/>
                                </a:lnTo>
                                <a:lnTo>
                                  <a:pt x="89156" y="802687"/>
                                </a:lnTo>
                                <a:lnTo>
                                  <a:pt x="73713" y="846417"/>
                                </a:lnTo>
                                <a:lnTo>
                                  <a:pt x="59684" y="890676"/>
                                </a:lnTo>
                                <a:lnTo>
                                  <a:pt x="47086" y="935428"/>
                                </a:lnTo>
                                <a:lnTo>
                                  <a:pt x="35938" y="980641"/>
                                </a:lnTo>
                                <a:lnTo>
                                  <a:pt x="26257" y="1026280"/>
                                </a:lnTo>
                                <a:lnTo>
                                  <a:pt x="18062" y="1072312"/>
                                </a:lnTo>
                                <a:lnTo>
                                  <a:pt x="11371" y="1118702"/>
                                </a:lnTo>
                                <a:lnTo>
                                  <a:pt x="6201" y="1165417"/>
                                </a:lnTo>
                                <a:lnTo>
                                  <a:pt x="2570" y="1212421"/>
                                </a:lnTo>
                                <a:lnTo>
                                  <a:pt x="497" y="1259683"/>
                                </a:lnTo>
                                <a:lnTo>
                                  <a:pt x="0" y="1307166"/>
                                </a:lnTo>
                                <a:lnTo>
                                  <a:pt x="1095" y="1354839"/>
                                </a:lnTo>
                                <a:lnTo>
                                  <a:pt x="3802" y="1402665"/>
                                </a:lnTo>
                                <a:lnTo>
                                  <a:pt x="8138" y="1450612"/>
                                </a:lnTo>
                                <a:lnTo>
                                  <a:pt x="14121" y="1498646"/>
                                </a:lnTo>
                                <a:lnTo>
                                  <a:pt x="21769" y="1546733"/>
                                </a:lnTo>
                                <a:lnTo>
                                  <a:pt x="30892" y="1593908"/>
                                </a:lnTo>
                                <a:lnTo>
                                  <a:pt x="41493" y="1640418"/>
                                </a:lnTo>
                                <a:lnTo>
                                  <a:pt x="53544" y="1686244"/>
                                </a:lnTo>
                                <a:lnTo>
                                  <a:pt x="67015" y="1731365"/>
                                </a:lnTo>
                                <a:lnTo>
                                  <a:pt x="81877" y="1775760"/>
                                </a:lnTo>
                                <a:lnTo>
                                  <a:pt x="98102" y="1819411"/>
                                </a:lnTo>
                                <a:lnTo>
                                  <a:pt x="115661" y="1862295"/>
                                </a:lnTo>
                                <a:lnTo>
                                  <a:pt x="134524" y="1904393"/>
                                </a:lnTo>
                                <a:lnTo>
                                  <a:pt x="154663" y="1945685"/>
                                </a:lnTo>
                                <a:lnTo>
                                  <a:pt x="176049" y="1986151"/>
                                </a:lnTo>
                                <a:lnTo>
                                  <a:pt x="198653" y="2025770"/>
                                </a:lnTo>
                                <a:lnTo>
                                  <a:pt x="222446" y="2064522"/>
                                </a:lnTo>
                                <a:lnTo>
                                  <a:pt x="247399" y="2102387"/>
                                </a:lnTo>
                                <a:lnTo>
                                  <a:pt x="273483" y="2139344"/>
                                </a:lnTo>
                                <a:lnTo>
                                  <a:pt x="300669" y="2175374"/>
                                </a:lnTo>
                                <a:lnTo>
                                  <a:pt x="328929" y="2210455"/>
                                </a:lnTo>
                                <a:lnTo>
                                  <a:pt x="358233" y="2244569"/>
                                </a:lnTo>
                                <a:lnTo>
                                  <a:pt x="388552" y="2277694"/>
                                </a:lnTo>
                                <a:lnTo>
                                  <a:pt x="419858" y="2309810"/>
                                </a:lnTo>
                                <a:lnTo>
                                  <a:pt x="452122" y="2340897"/>
                                </a:lnTo>
                                <a:lnTo>
                                  <a:pt x="485314" y="2370935"/>
                                </a:lnTo>
                                <a:lnTo>
                                  <a:pt x="519406" y="2399904"/>
                                </a:lnTo>
                                <a:lnTo>
                                  <a:pt x="554369" y="2427783"/>
                                </a:lnTo>
                                <a:lnTo>
                                  <a:pt x="590173" y="2454552"/>
                                </a:lnTo>
                                <a:lnTo>
                                  <a:pt x="626791" y="2480191"/>
                                </a:lnTo>
                                <a:lnTo>
                                  <a:pt x="664192" y="2504680"/>
                                </a:lnTo>
                                <a:lnTo>
                                  <a:pt x="702349" y="2527997"/>
                                </a:lnTo>
                                <a:lnTo>
                                  <a:pt x="741232" y="2550124"/>
                                </a:lnTo>
                                <a:lnTo>
                                  <a:pt x="780812" y="2571040"/>
                                </a:lnTo>
                                <a:lnTo>
                                  <a:pt x="821060" y="2590724"/>
                                </a:lnTo>
                                <a:lnTo>
                                  <a:pt x="861948" y="2609157"/>
                                </a:lnTo>
                                <a:lnTo>
                                  <a:pt x="903447" y="2626318"/>
                                </a:lnTo>
                                <a:lnTo>
                                  <a:pt x="945527" y="2642186"/>
                                </a:lnTo>
                                <a:lnTo>
                                  <a:pt x="988159" y="2656743"/>
                                </a:lnTo>
                                <a:lnTo>
                                  <a:pt x="1031315" y="2669966"/>
                                </a:lnTo>
                                <a:lnTo>
                                  <a:pt x="1074966" y="2681837"/>
                                </a:lnTo>
                                <a:lnTo>
                                  <a:pt x="1119083" y="2692334"/>
                                </a:lnTo>
                                <a:lnTo>
                                  <a:pt x="1163637" y="2701438"/>
                                </a:lnTo>
                                <a:lnTo>
                                  <a:pt x="1208599" y="2709129"/>
                                </a:lnTo>
                                <a:lnTo>
                                  <a:pt x="1253940" y="2715385"/>
                                </a:lnTo>
                                <a:lnTo>
                                  <a:pt x="1299631" y="2720188"/>
                                </a:lnTo>
                                <a:lnTo>
                                  <a:pt x="1345643" y="2723516"/>
                                </a:lnTo>
                                <a:lnTo>
                                  <a:pt x="1391948" y="2725349"/>
                                </a:lnTo>
                                <a:lnTo>
                                  <a:pt x="1438515" y="2725668"/>
                                </a:lnTo>
                                <a:lnTo>
                                  <a:pt x="1485318" y="2724452"/>
                                </a:lnTo>
                                <a:lnTo>
                                  <a:pt x="1532326" y="2721680"/>
                                </a:lnTo>
                                <a:lnTo>
                                  <a:pt x="1579510" y="2717332"/>
                                </a:lnTo>
                                <a:lnTo>
                                  <a:pt x="1626842" y="2711389"/>
                                </a:lnTo>
                                <a:lnTo>
                                  <a:pt x="1674293" y="2703830"/>
                                </a:lnTo>
                                <a:lnTo>
                                  <a:pt x="1426516" y="1299083"/>
                                </a:lnTo>
                                <a:lnTo>
                                  <a:pt x="837236" y="0"/>
                                </a:lnTo>
                                <a:close/>
                              </a:path>
                            </a:pathLst>
                          </a:custGeom>
                          <a:solidFill>
                            <a:srgbClr val="974707"/>
                          </a:solidFill>
                        </wps:spPr>
                        <wps:bodyPr wrap="square" lIns="0" tIns="0" rIns="0" bIns="0" rtlCol="0">
                          <a:prstTxWarp prst="textNoShape">
                            <a:avLst/>
                          </a:prstTxWarp>
                          <a:noAutofit/>
                        </wps:bodyPr>
                      </wps:wsp>
                      <wps:wsp>
                        <wps:cNvPr id="649" name="Graphic 649"/>
                        <wps:cNvSpPr/>
                        <wps:spPr>
                          <a:xfrm>
                            <a:off x="837236" y="0"/>
                            <a:ext cx="1642745" cy="1426845"/>
                          </a:xfrm>
                          <a:custGeom>
                            <a:avLst/>
                            <a:gdLst/>
                            <a:ahLst/>
                            <a:cxnLst/>
                            <a:rect l="l" t="t" r="r" b="b"/>
                            <a:pathLst>
                              <a:path w="1642745" h="1426845">
                                <a:moveTo>
                                  <a:pt x="599015" y="0"/>
                                </a:moveTo>
                                <a:lnTo>
                                  <a:pt x="552332" y="435"/>
                                </a:lnTo>
                                <a:lnTo>
                                  <a:pt x="505611" y="2404"/>
                                </a:lnTo>
                                <a:lnTo>
                                  <a:pt x="458889" y="5914"/>
                                </a:lnTo>
                                <a:lnTo>
                                  <a:pt x="412205" y="10974"/>
                                </a:lnTo>
                                <a:lnTo>
                                  <a:pt x="365597" y="17590"/>
                                </a:lnTo>
                                <a:lnTo>
                                  <a:pt x="319102" y="25770"/>
                                </a:lnTo>
                                <a:lnTo>
                                  <a:pt x="272758" y="35523"/>
                                </a:lnTo>
                                <a:lnTo>
                                  <a:pt x="226604" y="46856"/>
                                </a:lnTo>
                                <a:lnTo>
                                  <a:pt x="180677" y="59777"/>
                                </a:lnTo>
                                <a:lnTo>
                                  <a:pt x="135015" y="74294"/>
                                </a:lnTo>
                                <a:lnTo>
                                  <a:pt x="89656" y="90414"/>
                                </a:lnTo>
                                <a:lnTo>
                                  <a:pt x="44638" y="108146"/>
                                </a:lnTo>
                                <a:lnTo>
                                  <a:pt x="0" y="127497"/>
                                </a:lnTo>
                                <a:lnTo>
                                  <a:pt x="589279" y="1426580"/>
                                </a:lnTo>
                                <a:lnTo>
                                  <a:pt x="1642744" y="464682"/>
                                </a:lnTo>
                                <a:lnTo>
                                  <a:pt x="1609342" y="429314"/>
                                </a:lnTo>
                                <a:lnTo>
                                  <a:pt x="1574954" y="395285"/>
                                </a:lnTo>
                                <a:lnTo>
                                  <a:pt x="1539617" y="362602"/>
                                </a:lnTo>
                                <a:lnTo>
                                  <a:pt x="1503370" y="331274"/>
                                </a:lnTo>
                                <a:lnTo>
                                  <a:pt x="1466250" y="301307"/>
                                </a:lnTo>
                                <a:lnTo>
                                  <a:pt x="1428295" y="272710"/>
                                </a:lnTo>
                                <a:lnTo>
                                  <a:pt x="1389544" y="245491"/>
                                </a:lnTo>
                                <a:lnTo>
                                  <a:pt x="1350033" y="219658"/>
                                </a:lnTo>
                                <a:lnTo>
                                  <a:pt x="1309802" y="195217"/>
                                </a:lnTo>
                                <a:lnTo>
                                  <a:pt x="1268889" y="172178"/>
                                </a:lnTo>
                                <a:lnTo>
                                  <a:pt x="1227330" y="150547"/>
                                </a:lnTo>
                                <a:lnTo>
                                  <a:pt x="1185164" y="130333"/>
                                </a:lnTo>
                                <a:lnTo>
                                  <a:pt x="1142428" y="111543"/>
                                </a:lnTo>
                                <a:lnTo>
                                  <a:pt x="1099162" y="94185"/>
                                </a:lnTo>
                                <a:lnTo>
                                  <a:pt x="1055402" y="78267"/>
                                </a:lnTo>
                                <a:lnTo>
                                  <a:pt x="1011187" y="63797"/>
                                </a:lnTo>
                                <a:lnTo>
                                  <a:pt x="966554" y="50783"/>
                                </a:lnTo>
                                <a:lnTo>
                                  <a:pt x="921542" y="39231"/>
                                </a:lnTo>
                                <a:lnTo>
                                  <a:pt x="876188" y="29151"/>
                                </a:lnTo>
                                <a:lnTo>
                                  <a:pt x="830531" y="20550"/>
                                </a:lnTo>
                                <a:lnTo>
                                  <a:pt x="784608" y="13435"/>
                                </a:lnTo>
                                <a:lnTo>
                                  <a:pt x="738457" y="7815"/>
                                </a:lnTo>
                                <a:lnTo>
                                  <a:pt x="692116" y="3697"/>
                                </a:lnTo>
                                <a:lnTo>
                                  <a:pt x="645623" y="1090"/>
                                </a:lnTo>
                                <a:lnTo>
                                  <a:pt x="599015" y="0"/>
                                </a:lnTo>
                                <a:close/>
                              </a:path>
                            </a:pathLst>
                          </a:custGeom>
                          <a:solidFill>
                            <a:srgbClr val="E36C09"/>
                          </a:solidFill>
                        </wps:spPr>
                        <wps:bodyPr wrap="square" lIns="0" tIns="0" rIns="0" bIns="0" rtlCol="0">
                          <a:prstTxWarp prst="textNoShape">
                            <a:avLst/>
                          </a:prstTxWarp>
                          <a:noAutofit/>
                        </wps:bodyPr>
                      </wps:wsp>
                      <wps:wsp>
                        <wps:cNvPr id="650" name="Graphic 650"/>
                        <wps:cNvSpPr/>
                        <wps:spPr>
                          <a:xfrm>
                            <a:off x="1426516" y="464682"/>
                            <a:ext cx="1426845" cy="981710"/>
                          </a:xfrm>
                          <a:custGeom>
                            <a:avLst/>
                            <a:gdLst/>
                            <a:ahLst/>
                            <a:cxnLst/>
                            <a:rect l="l" t="t" r="r" b="b"/>
                            <a:pathLst>
                              <a:path w="1426845" h="981710">
                                <a:moveTo>
                                  <a:pt x="1053464" y="0"/>
                                </a:moveTo>
                                <a:lnTo>
                                  <a:pt x="0" y="961898"/>
                                </a:lnTo>
                                <a:lnTo>
                                  <a:pt x="1426337" y="981710"/>
                                </a:lnTo>
                                <a:lnTo>
                                  <a:pt x="1426174" y="932327"/>
                                </a:lnTo>
                                <a:lnTo>
                                  <a:pt x="1424310" y="883128"/>
                                </a:lnTo>
                                <a:lnTo>
                                  <a:pt x="1420761" y="834154"/>
                                </a:lnTo>
                                <a:lnTo>
                                  <a:pt x="1415542" y="785444"/>
                                </a:lnTo>
                                <a:lnTo>
                                  <a:pt x="1408668" y="737039"/>
                                </a:lnTo>
                                <a:lnTo>
                                  <a:pt x="1400155" y="688980"/>
                                </a:lnTo>
                                <a:lnTo>
                                  <a:pt x="1390017" y="641306"/>
                                </a:lnTo>
                                <a:lnTo>
                                  <a:pt x="1378271" y="594059"/>
                                </a:lnTo>
                                <a:lnTo>
                                  <a:pt x="1364931" y="547278"/>
                                </a:lnTo>
                                <a:lnTo>
                                  <a:pt x="1350012" y="501004"/>
                                </a:lnTo>
                                <a:lnTo>
                                  <a:pt x="1333531" y="455279"/>
                                </a:lnTo>
                                <a:lnTo>
                                  <a:pt x="1315502" y="410141"/>
                                </a:lnTo>
                                <a:lnTo>
                                  <a:pt x="1295941" y="365631"/>
                                </a:lnTo>
                                <a:lnTo>
                                  <a:pt x="1274863" y="321791"/>
                                </a:lnTo>
                                <a:lnTo>
                                  <a:pt x="1252283" y="278660"/>
                                </a:lnTo>
                                <a:lnTo>
                                  <a:pt x="1228217" y="236278"/>
                                </a:lnTo>
                                <a:lnTo>
                                  <a:pt x="1202680" y="194687"/>
                                </a:lnTo>
                                <a:lnTo>
                                  <a:pt x="1175687" y="153927"/>
                                </a:lnTo>
                                <a:lnTo>
                                  <a:pt x="1147254" y="114037"/>
                                </a:lnTo>
                                <a:lnTo>
                                  <a:pt x="1117395" y="75059"/>
                                </a:lnTo>
                                <a:lnTo>
                                  <a:pt x="1086127" y="37033"/>
                                </a:lnTo>
                                <a:lnTo>
                                  <a:pt x="1053464" y="0"/>
                                </a:lnTo>
                                <a:close/>
                              </a:path>
                            </a:pathLst>
                          </a:custGeom>
                          <a:solidFill>
                            <a:srgbClr val="FFCC00"/>
                          </a:solidFill>
                        </wps:spPr>
                        <wps:bodyPr wrap="square" lIns="0" tIns="0" rIns="0" bIns="0" rtlCol="0">
                          <a:prstTxWarp prst="textNoShape">
                            <a:avLst/>
                          </a:prstTxWarp>
                          <a:noAutofit/>
                        </wps:bodyPr>
                      </wps:wsp>
                      <wps:wsp>
                        <wps:cNvPr id="651" name="Graphic 651"/>
                        <wps:cNvSpPr/>
                        <wps:spPr>
                          <a:xfrm>
                            <a:off x="1426516" y="1426580"/>
                            <a:ext cx="1426845" cy="374015"/>
                          </a:xfrm>
                          <a:custGeom>
                            <a:avLst/>
                            <a:gdLst/>
                            <a:ahLst/>
                            <a:cxnLst/>
                            <a:rect l="l" t="t" r="r" b="b"/>
                            <a:pathLst>
                              <a:path w="1426845" h="374015">
                                <a:moveTo>
                                  <a:pt x="0" y="0"/>
                                </a:moveTo>
                                <a:lnTo>
                                  <a:pt x="1376680" y="374014"/>
                                </a:lnTo>
                                <a:lnTo>
                                  <a:pt x="1389221" y="324289"/>
                                </a:lnTo>
                                <a:lnTo>
                                  <a:pt x="1399953" y="274202"/>
                                </a:lnTo>
                                <a:lnTo>
                                  <a:pt x="1408873" y="223795"/>
                                </a:lnTo>
                                <a:lnTo>
                                  <a:pt x="1415976" y="173110"/>
                                </a:lnTo>
                                <a:lnTo>
                                  <a:pt x="1421257" y="122190"/>
                                </a:lnTo>
                                <a:lnTo>
                                  <a:pt x="1424712" y="71076"/>
                                </a:lnTo>
                                <a:lnTo>
                                  <a:pt x="1426337" y="19812"/>
                                </a:lnTo>
                                <a:lnTo>
                                  <a:pt x="0" y="0"/>
                                </a:lnTo>
                                <a:close/>
                              </a:path>
                            </a:pathLst>
                          </a:custGeom>
                          <a:solidFill>
                            <a:srgbClr val="F9C090"/>
                          </a:solidFill>
                        </wps:spPr>
                        <wps:bodyPr wrap="square" lIns="0" tIns="0" rIns="0" bIns="0" rtlCol="0">
                          <a:prstTxWarp prst="textNoShape">
                            <a:avLst/>
                          </a:prstTxWarp>
                          <a:noAutofit/>
                        </wps:bodyPr>
                      </wps:wsp>
                      <wps:wsp>
                        <wps:cNvPr id="652" name="Graphic 652"/>
                        <wps:cNvSpPr/>
                        <wps:spPr>
                          <a:xfrm>
                            <a:off x="1426516" y="1426580"/>
                            <a:ext cx="1376680" cy="1053465"/>
                          </a:xfrm>
                          <a:custGeom>
                            <a:avLst/>
                            <a:gdLst/>
                            <a:ahLst/>
                            <a:cxnLst/>
                            <a:rect l="l" t="t" r="r" b="b"/>
                            <a:pathLst>
                              <a:path w="1376680" h="1053465">
                                <a:moveTo>
                                  <a:pt x="0" y="0"/>
                                </a:moveTo>
                                <a:lnTo>
                                  <a:pt x="961898" y="1053337"/>
                                </a:lnTo>
                                <a:lnTo>
                                  <a:pt x="998718" y="1018502"/>
                                </a:lnTo>
                                <a:lnTo>
                                  <a:pt x="1034201" y="982460"/>
                                </a:lnTo>
                                <a:lnTo>
                                  <a:pt x="1068322" y="945253"/>
                                </a:lnTo>
                                <a:lnTo>
                                  <a:pt x="1101056" y="906920"/>
                                </a:lnTo>
                                <a:lnTo>
                                  <a:pt x="1132378" y="867504"/>
                                </a:lnTo>
                                <a:lnTo>
                                  <a:pt x="1162264" y="827044"/>
                                </a:lnTo>
                                <a:lnTo>
                                  <a:pt x="1190689" y="785581"/>
                                </a:lnTo>
                                <a:lnTo>
                                  <a:pt x="1217628" y="743156"/>
                                </a:lnTo>
                                <a:lnTo>
                                  <a:pt x="1243056" y="699810"/>
                                </a:lnTo>
                                <a:lnTo>
                                  <a:pt x="1266949" y="655583"/>
                                </a:lnTo>
                                <a:lnTo>
                                  <a:pt x="1289282" y="610517"/>
                                </a:lnTo>
                                <a:lnTo>
                                  <a:pt x="1310030" y="564651"/>
                                </a:lnTo>
                                <a:lnTo>
                                  <a:pt x="1329169" y="518028"/>
                                </a:lnTo>
                                <a:lnTo>
                                  <a:pt x="1346673" y="470687"/>
                                </a:lnTo>
                                <a:lnTo>
                                  <a:pt x="1362518" y="422669"/>
                                </a:lnTo>
                                <a:lnTo>
                                  <a:pt x="1376680" y="374014"/>
                                </a:lnTo>
                                <a:lnTo>
                                  <a:pt x="0" y="0"/>
                                </a:lnTo>
                                <a:close/>
                              </a:path>
                            </a:pathLst>
                          </a:custGeom>
                          <a:solidFill>
                            <a:srgbClr val="F79546"/>
                          </a:solidFill>
                        </wps:spPr>
                        <wps:bodyPr wrap="square" lIns="0" tIns="0" rIns="0" bIns="0" rtlCol="0">
                          <a:prstTxWarp prst="textNoShape">
                            <a:avLst/>
                          </a:prstTxWarp>
                          <a:noAutofit/>
                        </wps:bodyPr>
                      </wps:wsp>
                      <wps:wsp>
                        <wps:cNvPr id="653" name="Graphic 653"/>
                        <wps:cNvSpPr/>
                        <wps:spPr>
                          <a:xfrm>
                            <a:off x="1426516" y="1426580"/>
                            <a:ext cx="962025" cy="1215390"/>
                          </a:xfrm>
                          <a:custGeom>
                            <a:avLst/>
                            <a:gdLst/>
                            <a:ahLst/>
                            <a:cxnLst/>
                            <a:rect l="l" t="t" r="r" b="b"/>
                            <a:pathLst>
                              <a:path w="962025" h="1215390">
                                <a:moveTo>
                                  <a:pt x="0" y="0"/>
                                </a:moveTo>
                                <a:lnTo>
                                  <a:pt x="747522" y="1214881"/>
                                </a:lnTo>
                                <a:lnTo>
                                  <a:pt x="792774" y="1185840"/>
                                </a:lnTo>
                                <a:lnTo>
                                  <a:pt x="836899" y="1155129"/>
                                </a:lnTo>
                                <a:lnTo>
                                  <a:pt x="879835" y="1122783"/>
                                </a:lnTo>
                                <a:lnTo>
                                  <a:pt x="921522" y="1088841"/>
                                </a:lnTo>
                                <a:lnTo>
                                  <a:pt x="961898" y="1053337"/>
                                </a:lnTo>
                                <a:lnTo>
                                  <a:pt x="0" y="0"/>
                                </a:lnTo>
                                <a:close/>
                              </a:path>
                            </a:pathLst>
                          </a:custGeom>
                          <a:solidFill>
                            <a:srgbClr val="FBD4B5"/>
                          </a:solidFill>
                        </wps:spPr>
                        <wps:bodyPr wrap="square" lIns="0" tIns="0" rIns="0" bIns="0" rtlCol="0">
                          <a:prstTxWarp prst="textNoShape">
                            <a:avLst/>
                          </a:prstTxWarp>
                          <a:noAutofit/>
                        </wps:bodyPr>
                      </wps:wsp>
                      <wps:wsp>
                        <wps:cNvPr id="654" name="Graphic 654"/>
                        <wps:cNvSpPr/>
                        <wps:spPr>
                          <a:xfrm>
                            <a:off x="1426516" y="1426580"/>
                            <a:ext cx="748030" cy="1299210"/>
                          </a:xfrm>
                          <a:custGeom>
                            <a:avLst/>
                            <a:gdLst/>
                            <a:ahLst/>
                            <a:cxnLst/>
                            <a:rect l="l" t="t" r="r" b="b"/>
                            <a:pathLst>
                              <a:path w="748030" h="1299210">
                                <a:moveTo>
                                  <a:pt x="0" y="0"/>
                                </a:moveTo>
                                <a:lnTo>
                                  <a:pt x="589280" y="1299083"/>
                                </a:lnTo>
                                <a:lnTo>
                                  <a:pt x="629828" y="1279890"/>
                                </a:lnTo>
                                <a:lnTo>
                                  <a:pt x="669734" y="1259458"/>
                                </a:lnTo>
                                <a:lnTo>
                                  <a:pt x="708973" y="1237789"/>
                                </a:lnTo>
                                <a:lnTo>
                                  <a:pt x="747522" y="1214881"/>
                                </a:lnTo>
                                <a:lnTo>
                                  <a:pt x="0" y="0"/>
                                </a:lnTo>
                                <a:close/>
                              </a:path>
                            </a:pathLst>
                          </a:custGeom>
                          <a:solidFill>
                            <a:srgbClr val="E36C09"/>
                          </a:solidFill>
                        </wps:spPr>
                        <wps:bodyPr wrap="square" lIns="0" tIns="0" rIns="0" bIns="0" rtlCol="0">
                          <a:prstTxWarp prst="textNoShape">
                            <a:avLst/>
                          </a:prstTxWarp>
                          <a:noAutofit/>
                        </wps:bodyPr>
                      </wps:wsp>
                      <wps:wsp>
                        <wps:cNvPr id="655" name="Graphic 655"/>
                        <wps:cNvSpPr/>
                        <wps:spPr>
                          <a:xfrm>
                            <a:off x="1426516" y="1426580"/>
                            <a:ext cx="589280" cy="1386840"/>
                          </a:xfrm>
                          <a:custGeom>
                            <a:avLst/>
                            <a:gdLst/>
                            <a:ahLst/>
                            <a:cxnLst/>
                            <a:rect l="l" t="t" r="r" b="b"/>
                            <a:pathLst>
                              <a:path w="589280" h="1386840">
                                <a:moveTo>
                                  <a:pt x="0" y="0"/>
                                </a:moveTo>
                                <a:lnTo>
                                  <a:pt x="335534" y="1386458"/>
                                </a:lnTo>
                                <a:lnTo>
                                  <a:pt x="387538" y="1372824"/>
                                </a:lnTo>
                                <a:lnTo>
                                  <a:pt x="438970" y="1357238"/>
                                </a:lnTo>
                                <a:lnTo>
                                  <a:pt x="489774" y="1339733"/>
                                </a:lnTo>
                                <a:lnTo>
                                  <a:pt x="539896" y="1320337"/>
                                </a:lnTo>
                                <a:lnTo>
                                  <a:pt x="589280" y="1299083"/>
                                </a:lnTo>
                                <a:lnTo>
                                  <a:pt x="0" y="0"/>
                                </a:lnTo>
                                <a:close/>
                              </a:path>
                            </a:pathLst>
                          </a:custGeom>
                          <a:solidFill>
                            <a:srgbClr val="F9CAB4"/>
                          </a:solidFill>
                        </wps:spPr>
                        <wps:bodyPr wrap="square" lIns="0" tIns="0" rIns="0" bIns="0" rtlCol="0">
                          <a:prstTxWarp prst="textNoShape">
                            <a:avLst/>
                          </a:prstTxWarp>
                          <a:noAutofit/>
                        </wps:bodyPr>
                      </wps:wsp>
                      <wps:wsp>
                        <wps:cNvPr id="656" name="Graphic 656"/>
                        <wps:cNvSpPr/>
                        <wps:spPr>
                          <a:xfrm>
                            <a:off x="1426516" y="1426580"/>
                            <a:ext cx="335915" cy="1405255"/>
                          </a:xfrm>
                          <a:custGeom>
                            <a:avLst/>
                            <a:gdLst/>
                            <a:ahLst/>
                            <a:cxnLst/>
                            <a:rect l="l" t="t" r="r" b="b"/>
                            <a:pathLst>
                              <a:path w="335915" h="1405255">
                                <a:moveTo>
                                  <a:pt x="0" y="0"/>
                                </a:moveTo>
                                <a:lnTo>
                                  <a:pt x="247776" y="1404746"/>
                                </a:lnTo>
                                <a:lnTo>
                                  <a:pt x="269829" y="1400675"/>
                                </a:lnTo>
                                <a:lnTo>
                                  <a:pt x="291798" y="1396269"/>
                                </a:lnTo>
                                <a:lnTo>
                                  <a:pt x="313695" y="1391531"/>
                                </a:lnTo>
                                <a:lnTo>
                                  <a:pt x="335534" y="1386458"/>
                                </a:lnTo>
                                <a:lnTo>
                                  <a:pt x="0" y="0"/>
                                </a:lnTo>
                                <a:close/>
                              </a:path>
                            </a:pathLst>
                          </a:custGeom>
                          <a:solidFill>
                            <a:srgbClr val="CC6600"/>
                          </a:solidFill>
                        </wps:spPr>
                        <wps:bodyPr wrap="square" lIns="0" tIns="0" rIns="0" bIns="0" rtlCol="0">
                          <a:prstTxWarp prst="textNoShape">
                            <a:avLst/>
                          </a:prstTxWarp>
                          <a:noAutofit/>
                        </wps:bodyPr>
                      </wps:wsp>
                      <wps:wsp>
                        <wps:cNvPr id="657" name="Graphic 657"/>
                        <wps:cNvSpPr/>
                        <wps:spPr>
                          <a:xfrm>
                            <a:off x="1578408" y="629274"/>
                            <a:ext cx="1823085" cy="2644140"/>
                          </a:xfrm>
                          <a:custGeom>
                            <a:avLst/>
                            <a:gdLst/>
                            <a:ahLst/>
                            <a:cxnLst/>
                            <a:rect l="l" t="t" r="r" b="b"/>
                            <a:pathLst>
                              <a:path w="1823085" h="2644140">
                                <a:moveTo>
                                  <a:pt x="1181734" y="290702"/>
                                </a:moveTo>
                                <a:lnTo>
                                  <a:pt x="1283462" y="0"/>
                                </a:lnTo>
                                <a:lnTo>
                                  <a:pt x="1340612" y="0"/>
                                </a:lnTo>
                              </a:path>
                              <a:path w="1823085" h="2644140">
                                <a:moveTo>
                                  <a:pt x="1260728" y="995807"/>
                                </a:moveTo>
                                <a:lnTo>
                                  <a:pt x="1765045" y="864108"/>
                                </a:lnTo>
                                <a:lnTo>
                                  <a:pt x="1822830" y="864108"/>
                                </a:lnTo>
                              </a:path>
                              <a:path w="1823085" h="2644140">
                                <a:moveTo>
                                  <a:pt x="1065783" y="1540510"/>
                                </a:moveTo>
                                <a:lnTo>
                                  <a:pt x="1347469" y="1256030"/>
                                </a:lnTo>
                                <a:lnTo>
                                  <a:pt x="1405254" y="1256030"/>
                                </a:lnTo>
                              </a:path>
                              <a:path w="1823085" h="2644140">
                                <a:moveTo>
                                  <a:pt x="706627" y="1936496"/>
                                </a:moveTo>
                                <a:lnTo>
                                  <a:pt x="1649221" y="1829816"/>
                                </a:lnTo>
                                <a:lnTo>
                                  <a:pt x="1706244" y="1829816"/>
                                </a:lnTo>
                              </a:path>
                              <a:path w="1823085" h="2644140">
                                <a:moveTo>
                                  <a:pt x="517905" y="2056765"/>
                                </a:moveTo>
                                <a:lnTo>
                                  <a:pt x="1509014" y="2516759"/>
                                </a:lnTo>
                                <a:lnTo>
                                  <a:pt x="1566671" y="2516759"/>
                                </a:lnTo>
                              </a:path>
                              <a:path w="1823085" h="2644140">
                                <a:moveTo>
                                  <a:pt x="312546" y="2146046"/>
                                </a:moveTo>
                                <a:lnTo>
                                  <a:pt x="307466" y="2570226"/>
                                </a:lnTo>
                              </a:path>
                              <a:path w="1823085" h="2644140">
                                <a:moveTo>
                                  <a:pt x="139826" y="2193544"/>
                                </a:moveTo>
                                <a:lnTo>
                                  <a:pt x="56641" y="2643759"/>
                                </a:lnTo>
                                <a:lnTo>
                                  <a:pt x="0" y="2643759"/>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1.375854pt;margin-top:29.026741pt;width:268.2pt;height:258.1pt;mso-position-horizontal-relative:page;mso-position-vertical-relative:paragraph;z-index:-28416000" id="docshapegroup583" coordorigin="3428,581" coordsize="5364,5162">
                <v:shape style="position:absolute;left:3427;top:781;width:2637;height:4293" id="docshape584" coordorigin="3428,781" coordsize="2637,4293" path="m4746,781l4677,814,4609,849,4543,886,4478,925,4415,966,4354,1009,4295,1054,4237,1100,4181,1149,4126,1199,4074,1250,4023,1303,3974,1358,3927,1414,3882,1472,3839,1531,3798,1591,3759,1653,3722,1715,3687,1779,3654,1844,3623,1910,3594,1977,3568,2045,3544,2114,3522,2184,3502,2254,3484,2326,3469,2398,3456,2470,3445,2543,3437,2617,3432,2691,3428,2765,3428,2840,3429,2915,3434,2990,3440,3066,3450,3141,3462,3217,3476,3291,3493,3365,3512,3437,3533,3508,3556,3578,3582,3647,3610,3714,3639,3780,3671,3845,3705,3909,3740,3972,3778,4033,3817,4092,3858,4150,3901,4207,3946,4262,3992,4316,4039,4368,4089,4419,4140,4468,4192,4515,4245,4561,4301,4605,4357,4647,4415,4687,4473,4726,4534,4762,4595,4797,4657,4830,4721,4861,4785,4890,4850,4917,4917,4942,4984,4965,5052,4986,5120,5005,5190,5021,5260,5036,5331,5048,5402,5058,5474,5065,5547,5070,5620,5073,5693,5074,5767,5072,5841,5067,5915,5061,5989,5051,6064,5039,5674,2827,4746,781xe" filled="true" fillcolor="#974707" stroked="false">
                  <v:path arrowok="t"/>
                  <v:fill type="solid"/>
                </v:shape>
                <v:shape style="position:absolute;left:4746;top:580;width:2587;height:2247" id="docshape585" coordorigin="4746,581" coordsize="2587,2247" path="m5689,581l5616,581,5542,584,5469,590,5395,598,5322,608,5249,621,5176,636,5103,654,5031,675,4959,698,4887,723,4816,751,4746,781,5674,2827,7333,1312,7280,1257,7226,1203,7171,1152,7114,1102,7055,1055,6995,1010,6934,967,6872,926,6809,888,6744,852,6679,818,6612,786,6545,756,6477,729,6408,704,6338,681,6268,661,6197,642,6126,626,6054,613,5982,602,5909,593,5836,586,5763,582,5689,581xe" filled="true" fillcolor="#e36c09" stroked="false">
                  <v:path arrowok="t"/>
                  <v:fill type="solid"/>
                </v:shape>
                <v:shape style="position:absolute;left:5674;top:1312;width:2247;height:1546" id="docshape586" coordorigin="5674,1312" coordsize="2247,1546" path="m7333,1312l5674,2827,7920,2858,7920,2781,7917,2703,7911,2626,7903,2549,7892,2473,7879,2397,7863,2322,7845,2248,7823,2174,7800,2101,7774,2029,7746,1958,7715,1888,7682,1819,7646,1751,7608,1684,7568,1619,7525,1555,7481,1492,7434,1431,7384,1371,7333,1312xe" filled="true" fillcolor="#ffcc00" stroked="false">
                  <v:path arrowok="t"/>
                  <v:fill type="solid"/>
                </v:shape>
                <v:shape style="position:absolute;left:5674;top:2827;width:2247;height:589" id="docshape587" coordorigin="5674,2827" coordsize="2247,589" path="m5674,2827l7842,3416,7862,3338,7879,3259,7893,3180,7904,3100,7912,3020,7918,2939,7920,2858,5674,2827xe" filled="true" fillcolor="#f9c090" stroked="false">
                  <v:path arrowok="t"/>
                  <v:fill type="solid"/>
                </v:shape>
                <v:shape style="position:absolute;left:5674;top:2827;width:2168;height:1659" id="docshape588" coordorigin="5674,2827" coordsize="2168,1659" path="m5674,2827l7189,4486,7247,4431,7303,4374,7356,4316,7408,4255,7457,4193,7504,4130,7549,4064,7592,3997,7632,3929,7669,3860,7704,3789,7737,3716,7767,3643,7795,3568,7820,3493,7842,3416,5674,2827xe" filled="true" fillcolor="#f79546" stroked="false">
                  <v:path arrowok="t"/>
                  <v:fill type="solid"/>
                </v:shape>
                <v:shape style="position:absolute;left:5674;top:2827;width:1515;height:1914" id="docshape589" coordorigin="5674,2827" coordsize="1515,1914" path="m5674,2827l6851,4740,6922,4695,6992,4646,7060,4595,7125,4542,7189,4486,5674,2827xe" filled="true" fillcolor="#fbd4b5" stroked="false">
                  <v:path arrowok="t"/>
                  <v:fill type="solid"/>
                </v:shape>
                <v:shape style="position:absolute;left:5674;top:2827;width:1178;height:2046" id="docshape590" coordorigin="5674,2827" coordsize="1178,2046" path="m5674,2827l6602,4873,6666,4843,6729,4811,6790,4776,6851,4740,5674,2827xe" filled="true" fillcolor="#e36c09" stroked="false">
                  <v:path arrowok="t"/>
                  <v:fill type="solid"/>
                </v:shape>
                <v:shape style="position:absolute;left:5674;top:2827;width:928;height:2184" id="docshape591" coordorigin="5674,2827" coordsize="928,2184" path="m5674,2827l6202,5011,6284,4989,6365,4965,6445,4937,6524,4906,6602,4873,5674,2827xe" filled="true" fillcolor="#f9cab4" stroked="false">
                  <v:path arrowok="t"/>
                  <v:fill type="solid"/>
                </v:shape>
                <v:shape style="position:absolute;left:5674;top:2827;width:529;height:2213" id="docshape592" coordorigin="5674,2827" coordsize="529,2213" path="m5674,2827l6064,5039,6099,5033,6134,5026,6168,5019,6202,5011,5674,2827xe" filled="true" fillcolor="#cc6600" stroked="false">
                  <v:path arrowok="t"/>
                  <v:fill type="solid"/>
                </v:shape>
                <v:shape style="position:absolute;left:5913;top:1571;width:2871;height:4164" id="docshape593" coordorigin="5913,1572" coordsize="2871,4164" path="m7774,2029l7934,1572,8024,1572m7899,3140l8693,2932,8784,2932m7592,3998l8035,3550,8126,3550m7026,4621l8510,4453,8600,4453m6729,4811l8290,5535,8380,5535m6405,4951l6397,5619m6133,5026l6002,5735,5913,5735e" filled="false" stroked="true" strokeweight=".75pt" strokecolor="#000000">
                  <v:path arrowok="t"/>
                  <v:stroke dashstyle="solid"/>
                </v:shape>
                <w10:wrap type="none"/>
              </v:group>
            </w:pict>
          </mc:Fallback>
        </mc:AlternateContent>
      </w:r>
      <w:r>
        <w:rPr/>
        <w:t>Source</w:t>
      </w:r>
      <w:r>
        <w:rPr>
          <w:spacing w:val="11"/>
        </w:rPr>
        <w:t> </w:t>
      </w:r>
      <w:r>
        <w:rPr/>
        <w:t>of</w:t>
      </w:r>
      <w:r>
        <w:rPr>
          <w:spacing w:val="10"/>
        </w:rPr>
        <w:t> </w:t>
      </w:r>
      <w:r>
        <w:rPr/>
        <w:t>Health</w:t>
      </w:r>
      <w:r>
        <w:rPr>
          <w:spacing w:val="10"/>
        </w:rPr>
        <w:t> </w:t>
      </w:r>
      <w:r>
        <w:rPr/>
        <w:t>Coverage</w:t>
      </w:r>
      <w:r>
        <w:rPr>
          <w:spacing w:val="9"/>
        </w:rPr>
        <w:t> </w:t>
      </w:r>
      <w:r>
        <w:rPr/>
        <w:t>for</w:t>
      </w:r>
      <w:r>
        <w:rPr>
          <w:spacing w:val="11"/>
        </w:rPr>
        <w:t> </w:t>
      </w:r>
      <w:r>
        <w:rPr/>
        <w:t>Seneca</w:t>
      </w:r>
      <w:r>
        <w:rPr>
          <w:spacing w:val="12"/>
        </w:rPr>
        <w:t> </w:t>
      </w:r>
      <w:r>
        <w:rPr/>
        <w:t>County</w:t>
      </w:r>
      <w:r>
        <w:rPr>
          <w:spacing w:val="13"/>
        </w:rPr>
        <w:t> </w:t>
      </w:r>
      <w:r>
        <w:rPr>
          <w:spacing w:val="-2"/>
        </w:rPr>
        <w:t>Adults</w:t>
      </w:r>
    </w:p>
    <w:p>
      <w:pPr>
        <w:pStyle w:val="BodyText"/>
        <w:rPr>
          <w:b/>
        </w:rPr>
      </w:pPr>
    </w:p>
    <w:p>
      <w:pPr>
        <w:pStyle w:val="BodyText"/>
        <w:rPr>
          <w:b/>
        </w:rPr>
      </w:pPr>
    </w:p>
    <w:p>
      <w:pPr>
        <w:pStyle w:val="BodyText"/>
        <w:rPr>
          <w:b/>
        </w:rPr>
      </w:pPr>
    </w:p>
    <w:p>
      <w:pPr>
        <w:pStyle w:val="BodyText"/>
        <w:spacing w:before="93"/>
        <w:rPr>
          <w:b/>
        </w:rPr>
      </w:pPr>
    </w:p>
    <w:p>
      <w:pPr>
        <w:pStyle w:val="BodyText"/>
        <w:spacing w:after="0"/>
        <w:rPr>
          <w:b/>
        </w:rPr>
        <w:sectPr>
          <w:type w:val="continuous"/>
          <w:pgSz w:w="12240" w:h="15840"/>
          <w:pgMar w:header="0" w:footer="714" w:top="1060" w:bottom="280" w:left="0" w:right="360"/>
        </w:sect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173"/>
        <w:rPr>
          <w:b/>
          <w:sz w:val="18"/>
        </w:rPr>
      </w:pPr>
    </w:p>
    <w:p>
      <w:pPr>
        <w:spacing w:before="1"/>
        <w:ind w:left="4420" w:right="0" w:hanging="224"/>
        <w:jc w:val="left"/>
        <w:rPr>
          <w:b/>
          <w:sz w:val="18"/>
        </w:rPr>
      </w:pPr>
      <w:r>
        <w:rPr>
          <w:b/>
          <w:color w:val="FFFFFF"/>
          <w:spacing w:val="-2"/>
          <w:sz w:val="18"/>
        </w:rPr>
        <w:t>Employer </w:t>
      </w:r>
      <w:r>
        <w:rPr>
          <w:b/>
          <w:color w:val="FFFFFF"/>
          <w:spacing w:val="-4"/>
          <w:sz w:val="18"/>
        </w:rPr>
        <w:t>46%</w:t>
      </w:r>
    </w:p>
    <w:p>
      <w:pPr>
        <w:spacing w:before="100"/>
        <w:ind w:left="694" w:right="0" w:hanging="207"/>
        <w:jc w:val="left"/>
        <w:rPr>
          <w:b/>
          <w:sz w:val="18"/>
        </w:rPr>
      </w:pPr>
      <w:r>
        <w:rPr/>
        <w:br w:type="column"/>
      </w:r>
      <w:r>
        <w:rPr>
          <w:b/>
          <w:color w:val="FFFFFF"/>
          <w:spacing w:val="-2"/>
          <w:sz w:val="18"/>
        </w:rPr>
        <w:t>Medicare </w:t>
      </w:r>
      <w:r>
        <w:rPr>
          <w:b/>
          <w:color w:val="FFFFFF"/>
          <w:spacing w:val="-4"/>
          <w:sz w:val="18"/>
        </w:rPr>
        <w:t>20%</w:t>
      </w:r>
    </w:p>
    <w:p>
      <w:pPr>
        <w:spacing w:before="100"/>
        <w:ind w:left="1707" w:right="2096" w:firstLine="0"/>
        <w:jc w:val="center"/>
        <w:rPr>
          <w:b/>
          <w:sz w:val="18"/>
        </w:rPr>
      </w:pPr>
      <w:r>
        <w:rPr/>
        <w:br w:type="column"/>
      </w:r>
      <w:r>
        <w:rPr>
          <w:b/>
          <w:sz w:val="18"/>
        </w:rPr>
        <w:t>Medicaid</w:t>
      </w:r>
      <w:r>
        <w:rPr>
          <w:b/>
          <w:spacing w:val="-13"/>
          <w:sz w:val="18"/>
        </w:rPr>
        <w:t> </w:t>
      </w:r>
      <w:r>
        <w:rPr>
          <w:b/>
          <w:sz w:val="18"/>
        </w:rPr>
        <w:t>or</w:t>
      </w:r>
      <w:r>
        <w:rPr>
          <w:b/>
          <w:spacing w:val="-12"/>
          <w:sz w:val="18"/>
        </w:rPr>
        <w:t> </w:t>
      </w:r>
      <w:r>
        <w:rPr>
          <w:b/>
          <w:sz w:val="18"/>
        </w:rPr>
        <w:t>medical </w:t>
      </w:r>
      <w:r>
        <w:rPr>
          <w:b/>
          <w:spacing w:val="-2"/>
          <w:sz w:val="18"/>
        </w:rPr>
        <w:t>assistance</w:t>
      </w:r>
    </w:p>
    <w:p>
      <w:pPr>
        <w:spacing w:line="214" w:lineRule="exact" w:before="0"/>
        <w:ind w:left="1663" w:right="2050" w:firstLine="0"/>
        <w:jc w:val="center"/>
        <w:rPr>
          <w:b/>
          <w:sz w:val="18"/>
        </w:rPr>
      </w:pPr>
      <w:r>
        <w:rPr>
          <w:b/>
          <w:spacing w:val="-5"/>
          <w:sz w:val="18"/>
        </w:rPr>
        <w:t>12%</w:t>
      </w:r>
    </w:p>
    <w:p>
      <w:pPr>
        <w:pStyle w:val="BodyText"/>
        <w:rPr>
          <w:b/>
          <w:sz w:val="18"/>
        </w:rPr>
      </w:pPr>
    </w:p>
    <w:p>
      <w:pPr>
        <w:pStyle w:val="BodyText"/>
        <w:rPr>
          <w:b/>
          <w:sz w:val="18"/>
        </w:rPr>
      </w:pPr>
    </w:p>
    <w:p>
      <w:pPr>
        <w:pStyle w:val="BodyText"/>
        <w:spacing w:before="70"/>
        <w:rPr>
          <w:b/>
          <w:sz w:val="18"/>
        </w:rPr>
      </w:pPr>
    </w:p>
    <w:p>
      <w:pPr>
        <w:spacing w:before="0"/>
        <w:ind w:left="2972" w:right="1595" w:hanging="504"/>
        <w:jc w:val="left"/>
        <w:rPr>
          <w:b/>
          <w:sz w:val="18"/>
        </w:rPr>
      </w:pPr>
      <w:r>
        <w:rPr>
          <w:b/>
          <w:spacing w:val="-2"/>
          <w:sz w:val="18"/>
        </w:rPr>
        <w:t>Self-purchased </w:t>
      </w:r>
      <w:r>
        <w:rPr>
          <w:b/>
          <w:spacing w:val="-6"/>
          <w:sz w:val="18"/>
        </w:rPr>
        <w:t>4%</w:t>
      </w:r>
    </w:p>
    <w:p>
      <w:pPr>
        <w:spacing w:before="187"/>
        <w:ind w:left="1441" w:right="2050" w:firstLine="0"/>
        <w:jc w:val="center"/>
        <w:rPr>
          <w:b/>
          <w:sz w:val="18"/>
        </w:rPr>
      </w:pPr>
      <w:r>
        <w:rPr>
          <w:b/>
          <w:sz w:val="18"/>
        </w:rPr>
        <w:t>Someone</w:t>
      </w:r>
      <w:r>
        <w:rPr>
          <w:b/>
          <w:spacing w:val="-13"/>
          <w:sz w:val="18"/>
        </w:rPr>
        <w:t> </w:t>
      </w:r>
      <w:r>
        <w:rPr>
          <w:b/>
          <w:sz w:val="18"/>
        </w:rPr>
        <w:t>else's </w:t>
      </w:r>
      <w:r>
        <w:rPr>
          <w:b/>
          <w:spacing w:val="-2"/>
          <w:sz w:val="18"/>
        </w:rPr>
        <w:t>employer</w:t>
      </w:r>
    </w:p>
    <w:p>
      <w:pPr>
        <w:spacing w:line="214" w:lineRule="exact" w:before="0"/>
        <w:ind w:left="1441" w:right="2052" w:firstLine="0"/>
        <w:jc w:val="center"/>
        <w:rPr>
          <w:b/>
          <w:sz w:val="18"/>
        </w:rPr>
      </w:pPr>
      <w:r>
        <w:rPr>
          <w:b/>
          <w:spacing w:val="-5"/>
          <w:sz w:val="18"/>
        </w:rPr>
        <w:t>9%</w:t>
      </w:r>
    </w:p>
    <w:p>
      <w:pPr>
        <w:spacing w:after="0" w:line="214" w:lineRule="exact"/>
        <w:jc w:val="center"/>
        <w:rPr>
          <w:b/>
          <w:sz w:val="18"/>
        </w:rPr>
        <w:sectPr>
          <w:type w:val="continuous"/>
          <w:pgSz w:w="12240" w:h="15840"/>
          <w:pgMar w:header="0" w:footer="714" w:top="1060" w:bottom="280" w:left="0" w:right="360"/>
          <w:cols w:num="3" w:equalWidth="0">
            <w:col w:w="5006" w:space="40"/>
            <w:col w:w="1262" w:space="39"/>
            <w:col w:w="5533"/>
          </w:cols>
        </w:sectPr>
      </w:pPr>
    </w:p>
    <w:p>
      <w:pPr>
        <w:pStyle w:val="BodyText"/>
        <w:spacing w:before="4"/>
        <w:rPr>
          <w:b/>
          <w:sz w:val="13"/>
        </w:rPr>
      </w:pPr>
    </w:p>
    <w:p>
      <w:pPr>
        <w:pStyle w:val="BodyText"/>
        <w:spacing w:after="0"/>
        <w:rPr>
          <w:b/>
          <w:sz w:val="13"/>
        </w:rPr>
        <w:sectPr>
          <w:type w:val="continuous"/>
          <w:pgSz w:w="12240" w:h="15840"/>
          <w:pgMar w:header="0" w:footer="714" w:top="1060" w:bottom="280" w:left="0" w:right="360"/>
        </w:sect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89"/>
        <w:rPr>
          <w:b/>
          <w:sz w:val="18"/>
        </w:rPr>
      </w:pPr>
    </w:p>
    <w:p>
      <w:pPr>
        <w:spacing w:before="1"/>
        <w:ind w:left="4009" w:right="0" w:firstLine="1"/>
        <w:jc w:val="center"/>
        <w:rPr>
          <w:b/>
          <w:sz w:val="18"/>
        </w:rPr>
      </w:pPr>
      <w:r>
        <w:rPr>
          <w:b/>
          <w:spacing w:val="-2"/>
          <w:sz w:val="18"/>
        </w:rPr>
        <w:t>Multiple-</w:t>
      </w:r>
      <w:r>
        <w:rPr>
          <w:b/>
          <w:sz w:val="18"/>
        </w:rPr>
        <w:t>governmental</w:t>
      </w:r>
      <w:r>
        <w:rPr>
          <w:b/>
          <w:spacing w:val="-13"/>
          <w:sz w:val="18"/>
        </w:rPr>
        <w:t> </w:t>
      </w:r>
      <w:r>
        <w:rPr>
          <w:b/>
          <w:sz w:val="18"/>
        </w:rPr>
        <w:t>sources </w:t>
      </w:r>
      <w:r>
        <w:rPr>
          <w:b/>
          <w:spacing w:val="-6"/>
          <w:sz w:val="18"/>
        </w:rPr>
        <w:t>1%</w:t>
      </w:r>
    </w:p>
    <w:p>
      <w:pPr>
        <w:pStyle w:val="BodyText"/>
        <w:rPr>
          <w:b/>
          <w:sz w:val="18"/>
        </w:rPr>
      </w:pPr>
      <w:r>
        <w:rPr/>
        <w:br w:type="column"/>
      </w:r>
      <w:r>
        <w:rPr>
          <w:b/>
          <w:sz w:val="18"/>
        </w:rPr>
      </w:r>
    </w:p>
    <w:p>
      <w:pPr>
        <w:pStyle w:val="BodyText"/>
        <w:rPr>
          <w:b/>
          <w:sz w:val="18"/>
        </w:rPr>
      </w:pPr>
    </w:p>
    <w:p>
      <w:pPr>
        <w:pStyle w:val="BodyText"/>
        <w:rPr>
          <w:b/>
          <w:sz w:val="18"/>
        </w:rPr>
      </w:pPr>
    </w:p>
    <w:p>
      <w:pPr>
        <w:pStyle w:val="BodyText"/>
        <w:rPr>
          <w:b/>
          <w:sz w:val="18"/>
        </w:rPr>
      </w:pPr>
    </w:p>
    <w:p>
      <w:pPr>
        <w:pStyle w:val="BodyText"/>
        <w:spacing w:before="189"/>
        <w:rPr>
          <w:b/>
          <w:sz w:val="18"/>
        </w:rPr>
      </w:pPr>
    </w:p>
    <w:p>
      <w:pPr>
        <w:spacing w:before="1"/>
        <w:ind w:left="504" w:right="0" w:firstLine="0"/>
        <w:jc w:val="center"/>
        <w:rPr>
          <w:b/>
          <w:sz w:val="18"/>
        </w:rPr>
      </w:pPr>
      <w:r>
        <w:rPr>
          <w:b/>
          <w:spacing w:val="-2"/>
          <w:sz w:val="18"/>
        </w:rPr>
        <w:t>Multiple-</w:t>
      </w:r>
      <w:r>
        <w:rPr>
          <w:b/>
          <w:spacing w:val="-2"/>
          <w:sz w:val="18"/>
        </w:rPr>
        <w:t>private sources</w:t>
      </w:r>
    </w:p>
    <w:p>
      <w:pPr>
        <w:spacing w:line="214" w:lineRule="exact" w:before="0"/>
        <w:ind w:left="503" w:right="0" w:firstLine="0"/>
        <w:jc w:val="center"/>
        <w:rPr>
          <w:b/>
          <w:sz w:val="18"/>
        </w:rPr>
      </w:pPr>
      <w:r>
        <w:rPr>
          <w:b/>
          <w:spacing w:val="-5"/>
          <w:sz w:val="18"/>
        </w:rPr>
        <w:t>3%</w:t>
      </w:r>
    </w:p>
    <w:p>
      <w:pPr>
        <w:spacing w:before="100"/>
        <w:ind w:left="761" w:right="1552" w:firstLine="0"/>
        <w:jc w:val="center"/>
        <w:rPr>
          <w:b/>
          <w:sz w:val="18"/>
        </w:rPr>
      </w:pPr>
      <w:r>
        <w:rPr/>
        <w:br w:type="column"/>
      </w:r>
      <w:r>
        <w:rPr>
          <w:b/>
          <w:sz w:val="18"/>
        </w:rPr>
        <w:t>Military,</w:t>
      </w:r>
      <w:r>
        <w:rPr>
          <w:b/>
          <w:spacing w:val="-13"/>
          <w:sz w:val="18"/>
        </w:rPr>
        <w:t> </w:t>
      </w:r>
      <w:r>
        <w:rPr>
          <w:b/>
          <w:sz w:val="18"/>
        </w:rPr>
        <w:t>CHAMPUS, TriCare,</w:t>
      </w:r>
      <w:r>
        <w:rPr>
          <w:b/>
          <w:spacing w:val="-3"/>
          <w:sz w:val="18"/>
        </w:rPr>
        <w:t> </w:t>
      </w:r>
      <w:r>
        <w:rPr>
          <w:b/>
          <w:sz w:val="18"/>
        </w:rPr>
        <w:t>CHAMPVA, or the VA</w:t>
      </w:r>
    </w:p>
    <w:p>
      <w:pPr>
        <w:spacing w:before="0"/>
        <w:ind w:left="762" w:right="1552" w:firstLine="0"/>
        <w:jc w:val="center"/>
        <w:rPr>
          <w:b/>
          <w:sz w:val="18"/>
        </w:rPr>
      </w:pPr>
      <w:r>
        <w:rPr>
          <w:b/>
          <w:spacing w:val="-5"/>
          <w:sz w:val="18"/>
        </w:rPr>
        <w:t>3%</w:t>
      </w:r>
    </w:p>
    <w:p>
      <w:pPr>
        <w:pStyle w:val="BodyText"/>
        <w:spacing w:before="5"/>
        <w:rPr>
          <w:b/>
          <w:sz w:val="18"/>
        </w:rPr>
      </w:pPr>
    </w:p>
    <w:p>
      <w:pPr>
        <w:spacing w:before="0"/>
        <w:ind w:left="65" w:right="1552" w:firstLine="0"/>
        <w:jc w:val="center"/>
        <w:rPr>
          <w:b/>
          <w:sz w:val="18"/>
        </w:rPr>
      </w:pPr>
      <w:r>
        <w:rPr>
          <w:b/>
          <w:sz w:val="18"/>
        </w:rPr>
        <w:t>Health</w:t>
      </w:r>
      <w:r>
        <w:rPr>
          <w:b/>
          <w:spacing w:val="-13"/>
          <w:sz w:val="18"/>
        </w:rPr>
        <w:t> </w:t>
      </w:r>
      <w:r>
        <w:rPr>
          <w:b/>
          <w:sz w:val="18"/>
        </w:rPr>
        <w:t>Insurance </w:t>
      </w:r>
      <w:r>
        <w:rPr>
          <w:b/>
          <w:spacing w:val="-2"/>
          <w:sz w:val="18"/>
        </w:rPr>
        <w:t>Marketplace</w:t>
      </w:r>
    </w:p>
    <w:p>
      <w:pPr>
        <w:spacing w:line="215" w:lineRule="exact" w:before="0"/>
        <w:ind w:left="0" w:right="1485" w:firstLine="0"/>
        <w:jc w:val="center"/>
        <w:rPr>
          <w:b/>
          <w:sz w:val="18"/>
        </w:rPr>
      </w:pPr>
      <w:r>
        <w:rPr>
          <w:b/>
          <w:spacing w:val="-5"/>
          <w:sz w:val="18"/>
        </w:rPr>
        <w:t>2%</w:t>
      </w:r>
    </w:p>
    <w:p>
      <w:pPr>
        <w:spacing w:after="0" w:line="215" w:lineRule="exact"/>
        <w:jc w:val="center"/>
        <w:rPr>
          <w:b/>
          <w:sz w:val="18"/>
        </w:rPr>
        <w:sectPr>
          <w:type w:val="continuous"/>
          <w:pgSz w:w="12240" w:h="15840"/>
          <w:pgMar w:header="0" w:footer="714" w:top="1060" w:bottom="280" w:left="0" w:right="360"/>
          <w:cols w:num="3" w:equalWidth="0">
            <w:col w:w="5883" w:space="40"/>
            <w:col w:w="1899" w:space="39"/>
            <w:col w:w="4019"/>
          </w:cols>
        </w:sectPr>
      </w:pPr>
    </w:p>
    <w:p>
      <w:pPr>
        <w:spacing w:before="75"/>
        <w:ind w:left="864" w:right="0" w:firstLine="0"/>
        <w:jc w:val="left"/>
        <w:rPr>
          <w:b/>
          <w:sz w:val="21"/>
        </w:rPr>
      </w:pPr>
      <w:r>
        <w:rPr>
          <w:b/>
          <w:color w:val="403052"/>
          <w:spacing w:val="-6"/>
          <w:sz w:val="21"/>
        </w:rPr>
        <w:t>The</w:t>
      </w:r>
      <w:r>
        <w:rPr>
          <w:b/>
          <w:color w:val="403052"/>
          <w:spacing w:val="-7"/>
          <w:sz w:val="21"/>
        </w:rPr>
        <w:t> </w:t>
      </w:r>
      <w:r>
        <w:rPr>
          <w:b/>
          <w:color w:val="403052"/>
          <w:spacing w:val="-6"/>
          <w:sz w:val="21"/>
        </w:rPr>
        <w:t>following</w:t>
      </w:r>
      <w:r>
        <w:rPr>
          <w:b/>
          <w:color w:val="403052"/>
          <w:spacing w:val="-8"/>
          <w:sz w:val="21"/>
        </w:rPr>
        <w:t> </w:t>
      </w:r>
      <w:r>
        <w:rPr>
          <w:b/>
          <w:color w:val="403052"/>
          <w:spacing w:val="-6"/>
          <w:sz w:val="21"/>
        </w:rPr>
        <w:t>chart</w:t>
      </w:r>
      <w:r>
        <w:rPr>
          <w:b/>
          <w:color w:val="403052"/>
          <w:spacing w:val="-8"/>
          <w:sz w:val="21"/>
        </w:rPr>
        <w:t> </w:t>
      </w:r>
      <w:r>
        <w:rPr>
          <w:b/>
          <w:color w:val="403052"/>
          <w:spacing w:val="-6"/>
          <w:sz w:val="21"/>
        </w:rPr>
        <w:t>shows what is included</w:t>
      </w:r>
      <w:r>
        <w:rPr>
          <w:b/>
          <w:color w:val="403052"/>
          <w:spacing w:val="-8"/>
          <w:sz w:val="21"/>
        </w:rPr>
        <w:t> </w:t>
      </w:r>
      <w:r>
        <w:rPr>
          <w:b/>
          <w:color w:val="403052"/>
          <w:spacing w:val="-6"/>
          <w:sz w:val="21"/>
        </w:rPr>
        <w:t>in</w:t>
      </w:r>
      <w:r>
        <w:rPr>
          <w:b/>
          <w:color w:val="403052"/>
          <w:spacing w:val="-2"/>
          <w:sz w:val="21"/>
        </w:rPr>
        <w:t> </w:t>
      </w:r>
      <w:r>
        <w:rPr>
          <w:b/>
          <w:color w:val="403052"/>
          <w:spacing w:val="-6"/>
          <w:sz w:val="21"/>
        </w:rPr>
        <w:t>Seneca</w:t>
      </w:r>
      <w:r>
        <w:rPr>
          <w:b/>
          <w:color w:val="403052"/>
          <w:spacing w:val="-5"/>
          <w:sz w:val="21"/>
        </w:rPr>
        <w:t> </w:t>
      </w:r>
      <w:r>
        <w:rPr>
          <w:b/>
          <w:color w:val="403052"/>
          <w:spacing w:val="-6"/>
          <w:sz w:val="21"/>
        </w:rPr>
        <w:t>County adults’</w:t>
      </w:r>
      <w:r>
        <w:rPr>
          <w:b/>
          <w:color w:val="403052"/>
          <w:spacing w:val="-7"/>
          <w:sz w:val="21"/>
        </w:rPr>
        <w:t> </w:t>
      </w:r>
      <w:r>
        <w:rPr>
          <w:b/>
          <w:color w:val="403052"/>
          <w:spacing w:val="-6"/>
          <w:sz w:val="21"/>
        </w:rPr>
        <w:t>insurance coverage.</w:t>
      </w:r>
    </w:p>
    <w:p>
      <w:pPr>
        <w:pStyle w:val="BodyText"/>
        <w:spacing w:before="10"/>
        <w:rPr>
          <w:b/>
          <w:sz w:val="16"/>
        </w:rPr>
      </w:pPr>
    </w:p>
    <w:tbl>
      <w:tblPr>
        <w:tblW w:w="0" w:type="auto"/>
        <w:jc w:val="left"/>
        <w:tblInd w:w="1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78"/>
        <w:gridCol w:w="1161"/>
        <w:gridCol w:w="1164"/>
        <w:gridCol w:w="1221"/>
      </w:tblGrid>
      <w:tr>
        <w:trPr>
          <w:trHeight w:val="556" w:hRule="atLeast"/>
        </w:trPr>
        <w:tc>
          <w:tcPr>
            <w:tcW w:w="5778" w:type="dxa"/>
            <w:shd w:val="clear" w:color="auto" w:fill="8063A1"/>
          </w:tcPr>
          <w:p>
            <w:pPr>
              <w:pStyle w:val="TableParagraph"/>
              <w:spacing w:before="161"/>
              <w:ind w:left="108"/>
              <w:jc w:val="left"/>
              <w:rPr>
                <w:b/>
                <w:sz w:val="20"/>
              </w:rPr>
            </w:pPr>
            <w:r>
              <w:rPr>
                <w:b/>
                <w:color w:val="FFFFFF"/>
                <w:sz w:val="20"/>
              </w:rPr>
              <w:t>Health</w:t>
            </w:r>
            <w:r>
              <w:rPr>
                <w:b/>
                <w:color w:val="FFFFFF"/>
                <w:spacing w:val="-12"/>
                <w:sz w:val="20"/>
              </w:rPr>
              <w:t> </w:t>
            </w:r>
            <w:r>
              <w:rPr>
                <w:b/>
                <w:color w:val="FFFFFF"/>
                <w:sz w:val="20"/>
              </w:rPr>
              <w:t>Coverage</w:t>
            </w:r>
            <w:r>
              <w:rPr>
                <w:b/>
                <w:color w:val="FFFFFF"/>
                <w:spacing w:val="-12"/>
                <w:sz w:val="20"/>
              </w:rPr>
              <w:t> </w:t>
            </w:r>
            <w:r>
              <w:rPr>
                <w:b/>
                <w:color w:val="FFFFFF"/>
                <w:spacing w:val="-2"/>
                <w:sz w:val="20"/>
              </w:rPr>
              <w:t>Includes:</w:t>
            </w:r>
          </w:p>
        </w:tc>
        <w:tc>
          <w:tcPr>
            <w:tcW w:w="1161" w:type="dxa"/>
            <w:shd w:val="clear" w:color="auto" w:fill="8063A1"/>
          </w:tcPr>
          <w:p>
            <w:pPr>
              <w:pStyle w:val="TableParagraph"/>
              <w:spacing w:before="161"/>
              <w:ind w:left="15" w:right="2"/>
              <w:rPr>
                <w:b/>
                <w:sz w:val="20"/>
              </w:rPr>
            </w:pPr>
            <w:r>
              <w:rPr>
                <w:b/>
                <w:color w:val="FFFFFF"/>
                <w:spacing w:val="-5"/>
                <w:sz w:val="20"/>
              </w:rPr>
              <w:t>Yes</w:t>
            </w:r>
          </w:p>
        </w:tc>
        <w:tc>
          <w:tcPr>
            <w:tcW w:w="1164" w:type="dxa"/>
            <w:shd w:val="clear" w:color="auto" w:fill="8063A1"/>
          </w:tcPr>
          <w:p>
            <w:pPr>
              <w:pStyle w:val="TableParagraph"/>
              <w:spacing w:before="161"/>
              <w:ind w:left="13" w:right="2"/>
              <w:rPr>
                <w:b/>
                <w:sz w:val="20"/>
              </w:rPr>
            </w:pPr>
            <w:r>
              <w:rPr>
                <w:b/>
                <w:color w:val="FFFFFF"/>
                <w:spacing w:val="-5"/>
                <w:sz w:val="20"/>
              </w:rPr>
              <w:t>No</w:t>
            </w:r>
          </w:p>
        </w:tc>
        <w:tc>
          <w:tcPr>
            <w:tcW w:w="1221" w:type="dxa"/>
            <w:shd w:val="clear" w:color="auto" w:fill="8063A1"/>
          </w:tcPr>
          <w:p>
            <w:pPr>
              <w:pStyle w:val="TableParagraph"/>
              <w:spacing w:before="38"/>
              <w:ind w:left="351"/>
              <w:jc w:val="left"/>
              <w:rPr>
                <w:b/>
                <w:sz w:val="20"/>
              </w:rPr>
            </w:pPr>
            <w:r>
              <w:rPr>
                <w:b/>
                <w:color w:val="FFFFFF"/>
                <w:spacing w:val="-2"/>
                <w:sz w:val="20"/>
              </w:rPr>
              <w:t>Don’t</w:t>
            </w:r>
          </w:p>
          <w:p>
            <w:pPr>
              <w:pStyle w:val="TableParagraph"/>
              <w:spacing w:before="2"/>
              <w:ind w:left="346"/>
              <w:jc w:val="left"/>
              <w:rPr>
                <w:b/>
                <w:sz w:val="20"/>
              </w:rPr>
            </w:pPr>
            <w:r>
              <w:rPr>
                <w:b/>
                <w:color w:val="FFFFFF"/>
                <w:spacing w:val="-4"/>
                <w:sz w:val="20"/>
              </w:rPr>
              <w:t>Know</w:t>
            </w:r>
          </w:p>
        </w:tc>
      </w:tr>
      <w:tr>
        <w:trPr>
          <w:trHeight w:val="441" w:hRule="atLeast"/>
        </w:trPr>
        <w:tc>
          <w:tcPr>
            <w:tcW w:w="5778" w:type="dxa"/>
          </w:tcPr>
          <w:p>
            <w:pPr>
              <w:pStyle w:val="TableParagraph"/>
              <w:spacing w:before="103"/>
              <w:ind w:left="108"/>
              <w:jc w:val="left"/>
              <w:rPr>
                <w:b/>
                <w:sz w:val="20"/>
              </w:rPr>
            </w:pPr>
            <w:r>
              <w:rPr>
                <w:b/>
                <w:spacing w:val="-2"/>
                <w:sz w:val="20"/>
              </w:rPr>
              <w:t>Medical</w:t>
            </w:r>
          </w:p>
        </w:tc>
        <w:tc>
          <w:tcPr>
            <w:tcW w:w="1161" w:type="dxa"/>
          </w:tcPr>
          <w:p>
            <w:pPr>
              <w:pStyle w:val="TableParagraph"/>
              <w:spacing w:before="103"/>
              <w:ind w:left="15"/>
              <w:rPr>
                <w:sz w:val="20"/>
              </w:rPr>
            </w:pPr>
            <w:r>
              <w:rPr>
                <w:spacing w:val="-5"/>
                <w:sz w:val="20"/>
              </w:rPr>
              <w:t>94%</w:t>
            </w:r>
          </w:p>
        </w:tc>
        <w:tc>
          <w:tcPr>
            <w:tcW w:w="1164" w:type="dxa"/>
          </w:tcPr>
          <w:p>
            <w:pPr>
              <w:pStyle w:val="TableParagraph"/>
              <w:spacing w:before="103"/>
              <w:ind w:left="13" w:right="2"/>
              <w:rPr>
                <w:sz w:val="20"/>
              </w:rPr>
            </w:pPr>
            <w:r>
              <w:rPr>
                <w:spacing w:val="-5"/>
                <w:sz w:val="20"/>
              </w:rPr>
              <w:t>3%</w:t>
            </w:r>
          </w:p>
        </w:tc>
        <w:tc>
          <w:tcPr>
            <w:tcW w:w="1221" w:type="dxa"/>
          </w:tcPr>
          <w:p>
            <w:pPr>
              <w:pStyle w:val="TableParagraph"/>
              <w:spacing w:before="103"/>
              <w:ind w:left="15" w:right="2"/>
              <w:rPr>
                <w:sz w:val="20"/>
              </w:rPr>
            </w:pPr>
            <w:r>
              <w:rPr>
                <w:spacing w:val="-5"/>
                <w:sz w:val="20"/>
              </w:rPr>
              <w:t>3%</w:t>
            </w:r>
          </w:p>
        </w:tc>
      </w:tr>
      <w:tr>
        <w:trPr>
          <w:trHeight w:val="438" w:hRule="atLeast"/>
        </w:trPr>
        <w:tc>
          <w:tcPr>
            <w:tcW w:w="5778" w:type="dxa"/>
            <w:shd w:val="clear" w:color="auto" w:fill="E4DFEB"/>
          </w:tcPr>
          <w:p>
            <w:pPr>
              <w:pStyle w:val="TableParagraph"/>
              <w:spacing w:before="101"/>
              <w:ind w:left="108"/>
              <w:jc w:val="left"/>
              <w:rPr>
                <w:b/>
                <w:sz w:val="20"/>
              </w:rPr>
            </w:pPr>
            <w:r>
              <w:rPr>
                <w:b/>
                <w:sz w:val="20"/>
              </w:rPr>
              <w:t>Prescription</w:t>
            </w:r>
            <w:r>
              <w:rPr>
                <w:b/>
                <w:spacing w:val="-11"/>
                <w:sz w:val="20"/>
              </w:rPr>
              <w:t> </w:t>
            </w:r>
            <w:r>
              <w:rPr>
                <w:b/>
                <w:spacing w:val="-2"/>
                <w:sz w:val="20"/>
              </w:rPr>
              <w:t>Coverage</w:t>
            </w:r>
          </w:p>
        </w:tc>
        <w:tc>
          <w:tcPr>
            <w:tcW w:w="1161" w:type="dxa"/>
            <w:shd w:val="clear" w:color="auto" w:fill="E4DFEB"/>
          </w:tcPr>
          <w:p>
            <w:pPr>
              <w:pStyle w:val="TableParagraph"/>
              <w:spacing w:before="101"/>
              <w:ind w:left="15"/>
              <w:rPr>
                <w:sz w:val="20"/>
              </w:rPr>
            </w:pPr>
            <w:r>
              <w:rPr>
                <w:spacing w:val="-5"/>
                <w:sz w:val="20"/>
              </w:rPr>
              <w:t>92%</w:t>
            </w:r>
          </w:p>
        </w:tc>
        <w:tc>
          <w:tcPr>
            <w:tcW w:w="1164" w:type="dxa"/>
            <w:shd w:val="clear" w:color="auto" w:fill="E4DFEB"/>
          </w:tcPr>
          <w:p>
            <w:pPr>
              <w:pStyle w:val="TableParagraph"/>
              <w:spacing w:before="101"/>
              <w:ind w:left="13" w:right="2"/>
              <w:rPr>
                <w:sz w:val="20"/>
              </w:rPr>
            </w:pPr>
            <w:r>
              <w:rPr>
                <w:spacing w:val="-5"/>
                <w:sz w:val="20"/>
              </w:rPr>
              <w:t>4%</w:t>
            </w:r>
          </w:p>
        </w:tc>
        <w:tc>
          <w:tcPr>
            <w:tcW w:w="1221" w:type="dxa"/>
            <w:shd w:val="clear" w:color="auto" w:fill="E4DFEB"/>
          </w:tcPr>
          <w:p>
            <w:pPr>
              <w:pStyle w:val="TableParagraph"/>
              <w:spacing w:before="101"/>
              <w:ind w:left="15" w:right="2"/>
              <w:rPr>
                <w:sz w:val="20"/>
              </w:rPr>
            </w:pPr>
            <w:r>
              <w:rPr>
                <w:spacing w:val="-5"/>
                <w:sz w:val="20"/>
              </w:rPr>
              <w:t>4%</w:t>
            </w:r>
          </w:p>
        </w:tc>
      </w:tr>
      <w:tr>
        <w:trPr>
          <w:trHeight w:val="438" w:hRule="atLeast"/>
        </w:trPr>
        <w:tc>
          <w:tcPr>
            <w:tcW w:w="5778" w:type="dxa"/>
          </w:tcPr>
          <w:p>
            <w:pPr>
              <w:pStyle w:val="TableParagraph"/>
              <w:spacing w:before="101"/>
              <w:ind w:left="108"/>
              <w:jc w:val="left"/>
              <w:rPr>
                <w:b/>
                <w:sz w:val="20"/>
              </w:rPr>
            </w:pPr>
            <w:r>
              <w:rPr>
                <w:b/>
                <w:spacing w:val="-2"/>
                <w:sz w:val="20"/>
              </w:rPr>
              <w:t>Immunizations</w:t>
            </w:r>
          </w:p>
        </w:tc>
        <w:tc>
          <w:tcPr>
            <w:tcW w:w="1161" w:type="dxa"/>
          </w:tcPr>
          <w:p>
            <w:pPr>
              <w:pStyle w:val="TableParagraph"/>
              <w:spacing w:before="101"/>
              <w:ind w:left="15"/>
              <w:rPr>
                <w:sz w:val="20"/>
              </w:rPr>
            </w:pPr>
            <w:r>
              <w:rPr>
                <w:spacing w:val="-5"/>
                <w:sz w:val="20"/>
              </w:rPr>
              <w:t>88%</w:t>
            </w:r>
          </w:p>
        </w:tc>
        <w:tc>
          <w:tcPr>
            <w:tcW w:w="1164" w:type="dxa"/>
          </w:tcPr>
          <w:p>
            <w:pPr>
              <w:pStyle w:val="TableParagraph"/>
              <w:spacing w:before="101"/>
              <w:ind w:left="13" w:right="2"/>
              <w:rPr>
                <w:sz w:val="20"/>
              </w:rPr>
            </w:pPr>
            <w:r>
              <w:rPr>
                <w:spacing w:val="-5"/>
                <w:sz w:val="20"/>
              </w:rPr>
              <w:t>3%</w:t>
            </w:r>
          </w:p>
        </w:tc>
        <w:tc>
          <w:tcPr>
            <w:tcW w:w="1221" w:type="dxa"/>
          </w:tcPr>
          <w:p>
            <w:pPr>
              <w:pStyle w:val="TableParagraph"/>
              <w:spacing w:before="101"/>
              <w:ind w:left="15" w:right="2"/>
              <w:rPr>
                <w:sz w:val="20"/>
              </w:rPr>
            </w:pPr>
            <w:r>
              <w:rPr>
                <w:spacing w:val="-5"/>
                <w:sz w:val="20"/>
              </w:rPr>
              <w:t>9%</w:t>
            </w:r>
          </w:p>
        </w:tc>
      </w:tr>
      <w:tr>
        <w:trPr>
          <w:trHeight w:val="438" w:hRule="atLeast"/>
        </w:trPr>
        <w:tc>
          <w:tcPr>
            <w:tcW w:w="5778" w:type="dxa"/>
            <w:shd w:val="clear" w:color="auto" w:fill="E4DFEB"/>
          </w:tcPr>
          <w:p>
            <w:pPr>
              <w:pStyle w:val="TableParagraph"/>
              <w:spacing w:before="101"/>
              <w:ind w:left="108"/>
              <w:jc w:val="left"/>
              <w:rPr>
                <w:b/>
                <w:sz w:val="20"/>
              </w:rPr>
            </w:pPr>
            <w:r>
              <w:rPr>
                <w:b/>
                <w:sz w:val="20"/>
              </w:rPr>
              <w:t>Preventive</w:t>
            </w:r>
            <w:r>
              <w:rPr>
                <w:b/>
                <w:spacing w:val="-10"/>
                <w:sz w:val="20"/>
              </w:rPr>
              <w:t> </w:t>
            </w:r>
            <w:r>
              <w:rPr>
                <w:b/>
                <w:spacing w:val="-2"/>
                <w:sz w:val="20"/>
              </w:rPr>
              <w:t>Health</w:t>
            </w:r>
          </w:p>
        </w:tc>
        <w:tc>
          <w:tcPr>
            <w:tcW w:w="1161" w:type="dxa"/>
            <w:shd w:val="clear" w:color="auto" w:fill="E4DFEB"/>
          </w:tcPr>
          <w:p>
            <w:pPr>
              <w:pStyle w:val="TableParagraph"/>
              <w:spacing w:before="101"/>
              <w:ind w:left="15"/>
              <w:rPr>
                <w:sz w:val="20"/>
              </w:rPr>
            </w:pPr>
            <w:r>
              <w:rPr>
                <w:spacing w:val="-5"/>
                <w:sz w:val="20"/>
              </w:rPr>
              <w:t>78%</w:t>
            </w:r>
          </w:p>
        </w:tc>
        <w:tc>
          <w:tcPr>
            <w:tcW w:w="1164" w:type="dxa"/>
            <w:shd w:val="clear" w:color="auto" w:fill="E4DFEB"/>
          </w:tcPr>
          <w:p>
            <w:pPr>
              <w:pStyle w:val="TableParagraph"/>
              <w:spacing w:before="101"/>
              <w:ind w:left="13" w:right="2"/>
              <w:rPr>
                <w:sz w:val="20"/>
              </w:rPr>
            </w:pPr>
            <w:r>
              <w:rPr>
                <w:spacing w:val="-5"/>
                <w:sz w:val="20"/>
              </w:rPr>
              <w:t>2%</w:t>
            </w:r>
          </w:p>
        </w:tc>
        <w:tc>
          <w:tcPr>
            <w:tcW w:w="1221" w:type="dxa"/>
            <w:shd w:val="clear" w:color="auto" w:fill="E4DFEB"/>
          </w:tcPr>
          <w:p>
            <w:pPr>
              <w:pStyle w:val="TableParagraph"/>
              <w:spacing w:before="101"/>
              <w:ind w:left="15"/>
              <w:rPr>
                <w:sz w:val="20"/>
              </w:rPr>
            </w:pPr>
            <w:r>
              <w:rPr>
                <w:spacing w:val="-5"/>
                <w:sz w:val="20"/>
              </w:rPr>
              <w:t>20%</w:t>
            </w:r>
          </w:p>
        </w:tc>
      </w:tr>
      <w:tr>
        <w:trPr>
          <w:trHeight w:val="438" w:hRule="atLeast"/>
        </w:trPr>
        <w:tc>
          <w:tcPr>
            <w:tcW w:w="5778" w:type="dxa"/>
          </w:tcPr>
          <w:p>
            <w:pPr>
              <w:pStyle w:val="TableParagraph"/>
              <w:spacing w:before="101"/>
              <w:ind w:left="108"/>
              <w:jc w:val="left"/>
              <w:rPr>
                <w:b/>
                <w:sz w:val="20"/>
              </w:rPr>
            </w:pPr>
            <w:r>
              <w:rPr>
                <w:b/>
                <w:sz w:val="20"/>
              </w:rPr>
              <w:t>Vision/Eye</w:t>
            </w:r>
            <w:r>
              <w:rPr>
                <w:b/>
                <w:spacing w:val="-10"/>
                <w:sz w:val="20"/>
              </w:rPr>
              <w:t> </w:t>
            </w:r>
            <w:r>
              <w:rPr>
                <w:b/>
                <w:spacing w:val="-2"/>
                <w:sz w:val="20"/>
              </w:rPr>
              <w:t>Glasses</w:t>
            </w:r>
          </w:p>
        </w:tc>
        <w:tc>
          <w:tcPr>
            <w:tcW w:w="1161" w:type="dxa"/>
          </w:tcPr>
          <w:p>
            <w:pPr>
              <w:pStyle w:val="TableParagraph"/>
              <w:spacing w:before="101"/>
              <w:ind w:left="15"/>
              <w:rPr>
                <w:sz w:val="20"/>
              </w:rPr>
            </w:pPr>
            <w:r>
              <w:rPr>
                <w:spacing w:val="-5"/>
                <w:sz w:val="20"/>
              </w:rPr>
              <w:t>72%</w:t>
            </w:r>
          </w:p>
        </w:tc>
        <w:tc>
          <w:tcPr>
            <w:tcW w:w="1164" w:type="dxa"/>
          </w:tcPr>
          <w:p>
            <w:pPr>
              <w:pStyle w:val="TableParagraph"/>
              <w:spacing w:before="101"/>
              <w:ind w:left="13"/>
              <w:rPr>
                <w:sz w:val="20"/>
              </w:rPr>
            </w:pPr>
            <w:r>
              <w:rPr>
                <w:spacing w:val="-5"/>
                <w:sz w:val="20"/>
              </w:rPr>
              <w:t>23%</w:t>
            </w:r>
          </w:p>
        </w:tc>
        <w:tc>
          <w:tcPr>
            <w:tcW w:w="1221" w:type="dxa"/>
          </w:tcPr>
          <w:p>
            <w:pPr>
              <w:pStyle w:val="TableParagraph"/>
              <w:spacing w:before="101"/>
              <w:ind w:left="15" w:right="2"/>
              <w:rPr>
                <w:sz w:val="20"/>
              </w:rPr>
            </w:pPr>
            <w:r>
              <w:rPr>
                <w:spacing w:val="-5"/>
                <w:sz w:val="20"/>
              </w:rPr>
              <w:t>5%</w:t>
            </w:r>
          </w:p>
        </w:tc>
      </w:tr>
      <w:tr>
        <w:trPr>
          <w:trHeight w:val="438" w:hRule="atLeast"/>
        </w:trPr>
        <w:tc>
          <w:tcPr>
            <w:tcW w:w="5778" w:type="dxa"/>
            <w:shd w:val="clear" w:color="auto" w:fill="E4DFEB"/>
          </w:tcPr>
          <w:p>
            <w:pPr>
              <w:pStyle w:val="TableParagraph"/>
              <w:spacing w:before="101"/>
              <w:ind w:left="108"/>
              <w:jc w:val="left"/>
              <w:rPr>
                <w:b/>
                <w:sz w:val="20"/>
              </w:rPr>
            </w:pPr>
            <w:r>
              <w:rPr>
                <w:b/>
                <w:spacing w:val="-2"/>
                <w:sz w:val="20"/>
              </w:rPr>
              <w:t>Dental</w:t>
            </w:r>
          </w:p>
        </w:tc>
        <w:tc>
          <w:tcPr>
            <w:tcW w:w="1161" w:type="dxa"/>
            <w:shd w:val="clear" w:color="auto" w:fill="E4DFEB"/>
          </w:tcPr>
          <w:p>
            <w:pPr>
              <w:pStyle w:val="TableParagraph"/>
              <w:spacing w:before="101"/>
              <w:ind w:left="15"/>
              <w:rPr>
                <w:sz w:val="20"/>
              </w:rPr>
            </w:pPr>
            <w:r>
              <w:rPr>
                <w:spacing w:val="-5"/>
                <w:sz w:val="20"/>
              </w:rPr>
              <w:t>71%</w:t>
            </w:r>
          </w:p>
        </w:tc>
        <w:tc>
          <w:tcPr>
            <w:tcW w:w="1164" w:type="dxa"/>
            <w:shd w:val="clear" w:color="auto" w:fill="E4DFEB"/>
          </w:tcPr>
          <w:p>
            <w:pPr>
              <w:pStyle w:val="TableParagraph"/>
              <w:spacing w:before="101"/>
              <w:ind w:left="13"/>
              <w:rPr>
                <w:sz w:val="20"/>
              </w:rPr>
            </w:pPr>
            <w:r>
              <w:rPr>
                <w:spacing w:val="-5"/>
                <w:sz w:val="20"/>
              </w:rPr>
              <w:t>24%</w:t>
            </w:r>
          </w:p>
        </w:tc>
        <w:tc>
          <w:tcPr>
            <w:tcW w:w="1221" w:type="dxa"/>
            <w:shd w:val="clear" w:color="auto" w:fill="E4DFEB"/>
          </w:tcPr>
          <w:p>
            <w:pPr>
              <w:pStyle w:val="TableParagraph"/>
              <w:spacing w:before="101"/>
              <w:ind w:left="15" w:right="2"/>
              <w:rPr>
                <w:sz w:val="20"/>
              </w:rPr>
            </w:pPr>
            <w:r>
              <w:rPr>
                <w:spacing w:val="-5"/>
                <w:sz w:val="20"/>
              </w:rPr>
              <w:t>5%</w:t>
            </w:r>
          </w:p>
        </w:tc>
      </w:tr>
      <w:tr>
        <w:trPr>
          <w:trHeight w:val="679" w:hRule="atLeast"/>
        </w:trPr>
        <w:tc>
          <w:tcPr>
            <w:tcW w:w="5778" w:type="dxa"/>
          </w:tcPr>
          <w:p>
            <w:pPr>
              <w:pStyle w:val="TableParagraph"/>
              <w:spacing w:line="242" w:lineRule="auto" w:before="98"/>
              <w:ind w:left="108"/>
              <w:jc w:val="left"/>
              <w:rPr>
                <w:b/>
                <w:sz w:val="20"/>
              </w:rPr>
            </w:pPr>
            <w:r>
              <w:rPr>
                <w:b/>
                <w:sz w:val="20"/>
              </w:rPr>
              <w:t>Outpatient</w:t>
            </w:r>
            <w:r>
              <w:rPr>
                <w:b/>
                <w:spacing w:val="-10"/>
                <w:sz w:val="20"/>
              </w:rPr>
              <w:t> </w:t>
            </w:r>
            <w:r>
              <w:rPr>
                <w:b/>
                <w:sz w:val="20"/>
              </w:rPr>
              <w:t>Therapy</w:t>
            </w:r>
            <w:r>
              <w:rPr>
                <w:b/>
                <w:spacing w:val="-9"/>
                <w:sz w:val="20"/>
              </w:rPr>
              <w:t> </w:t>
            </w:r>
            <w:r>
              <w:rPr>
                <w:b/>
                <w:sz w:val="20"/>
              </w:rPr>
              <w:t>(ex:</w:t>
            </w:r>
            <w:r>
              <w:rPr>
                <w:b/>
                <w:spacing w:val="-9"/>
                <w:sz w:val="20"/>
              </w:rPr>
              <w:t> </w:t>
            </w:r>
            <w:r>
              <w:rPr>
                <w:b/>
                <w:sz w:val="20"/>
              </w:rPr>
              <w:t>occupational</w:t>
            </w:r>
            <w:r>
              <w:rPr>
                <w:b/>
                <w:spacing w:val="-9"/>
                <w:sz w:val="20"/>
              </w:rPr>
              <w:t> </w:t>
            </w:r>
            <w:r>
              <w:rPr>
                <w:b/>
                <w:sz w:val="20"/>
              </w:rPr>
              <w:t>therapy,</w:t>
            </w:r>
            <w:r>
              <w:rPr>
                <w:b/>
                <w:spacing w:val="-9"/>
                <w:sz w:val="20"/>
              </w:rPr>
              <w:t> </w:t>
            </w:r>
            <w:r>
              <w:rPr>
                <w:b/>
                <w:sz w:val="20"/>
              </w:rPr>
              <w:t>physical </w:t>
            </w:r>
            <w:r>
              <w:rPr>
                <w:b/>
                <w:spacing w:val="-2"/>
                <w:sz w:val="20"/>
              </w:rPr>
              <w:t>therapy)</w:t>
            </w:r>
          </w:p>
        </w:tc>
        <w:tc>
          <w:tcPr>
            <w:tcW w:w="1161" w:type="dxa"/>
          </w:tcPr>
          <w:p>
            <w:pPr>
              <w:pStyle w:val="TableParagraph"/>
              <w:spacing w:before="221"/>
              <w:ind w:left="15"/>
              <w:rPr>
                <w:sz w:val="20"/>
              </w:rPr>
            </w:pPr>
            <w:r>
              <w:rPr>
                <w:spacing w:val="-5"/>
                <w:sz w:val="20"/>
              </w:rPr>
              <w:t>71%</w:t>
            </w:r>
          </w:p>
        </w:tc>
        <w:tc>
          <w:tcPr>
            <w:tcW w:w="1164" w:type="dxa"/>
          </w:tcPr>
          <w:p>
            <w:pPr>
              <w:pStyle w:val="TableParagraph"/>
              <w:spacing w:before="221"/>
              <w:ind w:left="13" w:right="2"/>
              <w:rPr>
                <w:sz w:val="20"/>
              </w:rPr>
            </w:pPr>
            <w:r>
              <w:rPr>
                <w:spacing w:val="-5"/>
                <w:sz w:val="20"/>
              </w:rPr>
              <w:t>2%</w:t>
            </w:r>
          </w:p>
        </w:tc>
        <w:tc>
          <w:tcPr>
            <w:tcW w:w="1221" w:type="dxa"/>
          </w:tcPr>
          <w:p>
            <w:pPr>
              <w:pStyle w:val="TableParagraph"/>
              <w:spacing w:before="221"/>
              <w:ind w:left="15"/>
              <w:rPr>
                <w:sz w:val="20"/>
              </w:rPr>
            </w:pPr>
            <w:r>
              <w:rPr>
                <w:spacing w:val="-5"/>
                <w:sz w:val="20"/>
              </w:rPr>
              <w:t>27%</w:t>
            </w:r>
          </w:p>
        </w:tc>
      </w:tr>
      <w:tr>
        <w:trPr>
          <w:trHeight w:val="438" w:hRule="atLeast"/>
        </w:trPr>
        <w:tc>
          <w:tcPr>
            <w:tcW w:w="5778" w:type="dxa"/>
            <w:shd w:val="clear" w:color="auto" w:fill="E4DFEB"/>
          </w:tcPr>
          <w:p>
            <w:pPr>
              <w:pStyle w:val="TableParagraph"/>
              <w:spacing w:before="101"/>
              <w:ind w:left="108"/>
              <w:jc w:val="left"/>
              <w:rPr>
                <w:b/>
                <w:sz w:val="20"/>
              </w:rPr>
            </w:pPr>
            <w:r>
              <w:rPr>
                <w:b/>
                <w:sz w:val="20"/>
              </w:rPr>
              <w:t>Mental</w:t>
            </w:r>
            <w:r>
              <w:rPr>
                <w:b/>
                <w:spacing w:val="-7"/>
                <w:sz w:val="20"/>
              </w:rPr>
              <w:t> </w:t>
            </w:r>
            <w:r>
              <w:rPr>
                <w:b/>
                <w:spacing w:val="-2"/>
                <w:sz w:val="20"/>
              </w:rPr>
              <w:t>Health</w:t>
            </w:r>
          </w:p>
        </w:tc>
        <w:tc>
          <w:tcPr>
            <w:tcW w:w="1161" w:type="dxa"/>
            <w:shd w:val="clear" w:color="auto" w:fill="E4DFEB"/>
          </w:tcPr>
          <w:p>
            <w:pPr>
              <w:pStyle w:val="TableParagraph"/>
              <w:spacing w:before="101"/>
              <w:ind w:left="15"/>
              <w:rPr>
                <w:sz w:val="20"/>
              </w:rPr>
            </w:pPr>
            <w:r>
              <w:rPr>
                <w:spacing w:val="-5"/>
                <w:sz w:val="20"/>
              </w:rPr>
              <w:t>64%</w:t>
            </w:r>
          </w:p>
        </w:tc>
        <w:tc>
          <w:tcPr>
            <w:tcW w:w="1164" w:type="dxa"/>
            <w:shd w:val="clear" w:color="auto" w:fill="E4DFEB"/>
          </w:tcPr>
          <w:p>
            <w:pPr>
              <w:pStyle w:val="TableParagraph"/>
              <w:spacing w:before="101"/>
              <w:ind w:left="13" w:right="2"/>
              <w:rPr>
                <w:sz w:val="20"/>
              </w:rPr>
            </w:pPr>
            <w:r>
              <w:rPr>
                <w:spacing w:val="-5"/>
                <w:sz w:val="20"/>
              </w:rPr>
              <w:t>5%</w:t>
            </w:r>
          </w:p>
        </w:tc>
        <w:tc>
          <w:tcPr>
            <w:tcW w:w="1221" w:type="dxa"/>
            <w:shd w:val="clear" w:color="auto" w:fill="E4DFEB"/>
          </w:tcPr>
          <w:p>
            <w:pPr>
              <w:pStyle w:val="TableParagraph"/>
              <w:spacing w:before="101"/>
              <w:ind w:left="15"/>
              <w:rPr>
                <w:sz w:val="20"/>
              </w:rPr>
            </w:pPr>
            <w:r>
              <w:rPr>
                <w:spacing w:val="-5"/>
                <w:sz w:val="20"/>
              </w:rPr>
              <w:t>41%</w:t>
            </w:r>
          </w:p>
        </w:tc>
      </w:tr>
      <w:tr>
        <w:trPr>
          <w:trHeight w:val="438" w:hRule="atLeast"/>
        </w:trPr>
        <w:tc>
          <w:tcPr>
            <w:tcW w:w="5778" w:type="dxa"/>
          </w:tcPr>
          <w:p>
            <w:pPr>
              <w:pStyle w:val="TableParagraph"/>
              <w:spacing w:before="101"/>
              <w:ind w:left="108"/>
              <w:jc w:val="left"/>
              <w:rPr>
                <w:b/>
                <w:sz w:val="20"/>
              </w:rPr>
            </w:pPr>
            <w:r>
              <w:rPr>
                <w:b/>
                <w:sz w:val="20"/>
              </w:rPr>
              <w:t>Durable</w:t>
            </w:r>
            <w:r>
              <w:rPr>
                <w:b/>
                <w:spacing w:val="-9"/>
                <w:sz w:val="20"/>
              </w:rPr>
              <w:t> </w:t>
            </w:r>
            <w:r>
              <w:rPr>
                <w:b/>
                <w:sz w:val="20"/>
              </w:rPr>
              <w:t>Medical</w:t>
            </w:r>
            <w:r>
              <w:rPr>
                <w:b/>
                <w:spacing w:val="-9"/>
                <w:sz w:val="20"/>
              </w:rPr>
              <w:t> </w:t>
            </w:r>
            <w:r>
              <w:rPr>
                <w:b/>
                <w:spacing w:val="-2"/>
                <w:sz w:val="20"/>
              </w:rPr>
              <w:t>Equipment</w:t>
            </w:r>
          </w:p>
        </w:tc>
        <w:tc>
          <w:tcPr>
            <w:tcW w:w="1161" w:type="dxa"/>
          </w:tcPr>
          <w:p>
            <w:pPr>
              <w:pStyle w:val="TableParagraph"/>
              <w:spacing w:before="101"/>
              <w:ind w:left="15"/>
              <w:rPr>
                <w:sz w:val="20"/>
              </w:rPr>
            </w:pPr>
            <w:r>
              <w:rPr>
                <w:spacing w:val="-5"/>
                <w:sz w:val="20"/>
              </w:rPr>
              <w:t>41%</w:t>
            </w:r>
          </w:p>
        </w:tc>
        <w:tc>
          <w:tcPr>
            <w:tcW w:w="1164" w:type="dxa"/>
          </w:tcPr>
          <w:p>
            <w:pPr>
              <w:pStyle w:val="TableParagraph"/>
              <w:spacing w:before="101"/>
              <w:ind w:left="13"/>
              <w:rPr>
                <w:sz w:val="20"/>
              </w:rPr>
            </w:pPr>
            <w:r>
              <w:rPr>
                <w:spacing w:val="-5"/>
                <w:sz w:val="20"/>
              </w:rPr>
              <w:t>10%</w:t>
            </w:r>
          </w:p>
        </w:tc>
        <w:tc>
          <w:tcPr>
            <w:tcW w:w="1221" w:type="dxa"/>
          </w:tcPr>
          <w:p>
            <w:pPr>
              <w:pStyle w:val="TableParagraph"/>
              <w:spacing w:before="101"/>
              <w:ind w:left="15"/>
              <w:rPr>
                <w:sz w:val="20"/>
              </w:rPr>
            </w:pPr>
            <w:r>
              <w:rPr>
                <w:spacing w:val="-5"/>
                <w:sz w:val="20"/>
              </w:rPr>
              <w:t>49%</w:t>
            </w:r>
          </w:p>
        </w:tc>
      </w:tr>
      <w:tr>
        <w:trPr>
          <w:trHeight w:val="441" w:hRule="atLeast"/>
        </w:trPr>
        <w:tc>
          <w:tcPr>
            <w:tcW w:w="5778" w:type="dxa"/>
            <w:shd w:val="clear" w:color="auto" w:fill="E4DFEB"/>
          </w:tcPr>
          <w:p>
            <w:pPr>
              <w:pStyle w:val="TableParagraph"/>
              <w:spacing w:before="103"/>
              <w:ind w:left="108"/>
              <w:jc w:val="left"/>
              <w:rPr>
                <w:b/>
                <w:sz w:val="20"/>
              </w:rPr>
            </w:pPr>
            <w:r>
              <w:rPr>
                <w:b/>
                <w:sz w:val="20"/>
              </w:rPr>
              <w:t>Alcohol</w:t>
            </w:r>
            <w:r>
              <w:rPr>
                <w:b/>
                <w:spacing w:val="-7"/>
                <w:sz w:val="20"/>
              </w:rPr>
              <w:t> </w:t>
            </w:r>
            <w:r>
              <w:rPr>
                <w:b/>
                <w:sz w:val="20"/>
              </w:rPr>
              <w:t>and</w:t>
            </w:r>
            <w:r>
              <w:rPr>
                <w:b/>
                <w:spacing w:val="-9"/>
                <w:sz w:val="20"/>
              </w:rPr>
              <w:t> </w:t>
            </w:r>
            <w:r>
              <w:rPr>
                <w:b/>
                <w:sz w:val="20"/>
              </w:rPr>
              <w:t>Drug</w:t>
            </w:r>
            <w:r>
              <w:rPr>
                <w:b/>
                <w:spacing w:val="-8"/>
                <w:sz w:val="20"/>
              </w:rPr>
              <w:t> </w:t>
            </w:r>
            <w:r>
              <w:rPr>
                <w:b/>
                <w:spacing w:val="-2"/>
                <w:sz w:val="20"/>
              </w:rPr>
              <w:t>Treatment</w:t>
            </w:r>
          </w:p>
        </w:tc>
        <w:tc>
          <w:tcPr>
            <w:tcW w:w="1161" w:type="dxa"/>
            <w:shd w:val="clear" w:color="auto" w:fill="E4DFEB"/>
          </w:tcPr>
          <w:p>
            <w:pPr>
              <w:pStyle w:val="TableParagraph"/>
              <w:spacing w:before="103"/>
              <w:ind w:left="15"/>
              <w:rPr>
                <w:sz w:val="20"/>
              </w:rPr>
            </w:pPr>
            <w:r>
              <w:rPr>
                <w:spacing w:val="-5"/>
                <w:sz w:val="20"/>
              </w:rPr>
              <w:t>31%</w:t>
            </w:r>
          </w:p>
        </w:tc>
        <w:tc>
          <w:tcPr>
            <w:tcW w:w="1164" w:type="dxa"/>
            <w:shd w:val="clear" w:color="auto" w:fill="E4DFEB"/>
          </w:tcPr>
          <w:p>
            <w:pPr>
              <w:pStyle w:val="TableParagraph"/>
              <w:spacing w:before="103"/>
              <w:ind w:left="13" w:right="2"/>
              <w:rPr>
                <w:sz w:val="20"/>
              </w:rPr>
            </w:pPr>
            <w:r>
              <w:rPr>
                <w:spacing w:val="-5"/>
                <w:sz w:val="20"/>
              </w:rPr>
              <w:t>9%</w:t>
            </w:r>
          </w:p>
        </w:tc>
        <w:tc>
          <w:tcPr>
            <w:tcW w:w="1221" w:type="dxa"/>
            <w:shd w:val="clear" w:color="auto" w:fill="E4DFEB"/>
          </w:tcPr>
          <w:p>
            <w:pPr>
              <w:pStyle w:val="TableParagraph"/>
              <w:spacing w:before="103"/>
              <w:ind w:left="15"/>
              <w:rPr>
                <w:sz w:val="20"/>
              </w:rPr>
            </w:pPr>
            <w:r>
              <w:rPr>
                <w:spacing w:val="-5"/>
                <w:sz w:val="20"/>
              </w:rPr>
              <w:t>60%</w:t>
            </w:r>
          </w:p>
        </w:tc>
      </w:tr>
      <w:tr>
        <w:trPr>
          <w:trHeight w:val="676" w:hRule="atLeast"/>
        </w:trPr>
        <w:tc>
          <w:tcPr>
            <w:tcW w:w="5778" w:type="dxa"/>
          </w:tcPr>
          <w:p>
            <w:pPr>
              <w:pStyle w:val="TableParagraph"/>
              <w:spacing w:before="98"/>
              <w:ind w:left="108" w:right="40"/>
              <w:jc w:val="left"/>
              <w:rPr>
                <w:b/>
                <w:sz w:val="20"/>
              </w:rPr>
            </w:pPr>
            <w:r>
              <w:rPr>
                <w:b/>
                <w:sz w:val="20"/>
              </w:rPr>
              <w:t>Skilled</w:t>
            </w:r>
            <w:r>
              <w:rPr>
                <w:b/>
                <w:spacing w:val="-12"/>
                <w:sz w:val="20"/>
              </w:rPr>
              <w:t> </w:t>
            </w:r>
            <w:r>
              <w:rPr>
                <w:b/>
                <w:sz w:val="20"/>
              </w:rPr>
              <w:t>Nursing/Assisted</w:t>
            </w:r>
            <w:r>
              <w:rPr>
                <w:b/>
                <w:spacing w:val="-11"/>
                <w:sz w:val="20"/>
              </w:rPr>
              <w:t> </w:t>
            </w:r>
            <w:r>
              <w:rPr>
                <w:b/>
                <w:sz w:val="20"/>
              </w:rPr>
              <w:t>Living</w:t>
            </w:r>
            <w:r>
              <w:rPr>
                <w:b/>
                <w:spacing w:val="-13"/>
                <w:sz w:val="20"/>
              </w:rPr>
              <w:t> </w:t>
            </w:r>
            <w:r>
              <w:rPr>
                <w:b/>
                <w:sz w:val="20"/>
              </w:rPr>
              <w:t>(ex:</w:t>
            </w:r>
            <w:r>
              <w:rPr>
                <w:b/>
                <w:spacing w:val="-11"/>
                <w:sz w:val="20"/>
              </w:rPr>
              <w:t> </w:t>
            </w:r>
            <w:r>
              <w:rPr>
                <w:b/>
                <w:sz w:val="20"/>
              </w:rPr>
              <w:t>inpatient </w:t>
            </w:r>
            <w:r>
              <w:rPr>
                <w:b/>
                <w:spacing w:val="-2"/>
                <w:sz w:val="20"/>
              </w:rPr>
              <w:t>rehab/therapy)</w:t>
            </w:r>
          </w:p>
        </w:tc>
        <w:tc>
          <w:tcPr>
            <w:tcW w:w="1161" w:type="dxa"/>
          </w:tcPr>
          <w:p>
            <w:pPr>
              <w:pStyle w:val="TableParagraph"/>
              <w:spacing w:before="221"/>
              <w:ind w:left="15"/>
              <w:rPr>
                <w:sz w:val="20"/>
              </w:rPr>
            </w:pPr>
            <w:r>
              <w:rPr>
                <w:spacing w:val="-5"/>
                <w:sz w:val="20"/>
              </w:rPr>
              <w:t>27%</w:t>
            </w:r>
          </w:p>
        </w:tc>
        <w:tc>
          <w:tcPr>
            <w:tcW w:w="1164" w:type="dxa"/>
          </w:tcPr>
          <w:p>
            <w:pPr>
              <w:pStyle w:val="TableParagraph"/>
              <w:spacing w:before="221"/>
              <w:ind w:left="13" w:right="2"/>
              <w:rPr>
                <w:sz w:val="20"/>
              </w:rPr>
            </w:pPr>
            <w:r>
              <w:rPr>
                <w:spacing w:val="-5"/>
                <w:sz w:val="20"/>
              </w:rPr>
              <w:t>5%</w:t>
            </w:r>
          </w:p>
        </w:tc>
        <w:tc>
          <w:tcPr>
            <w:tcW w:w="1221" w:type="dxa"/>
          </w:tcPr>
          <w:p>
            <w:pPr>
              <w:pStyle w:val="TableParagraph"/>
              <w:spacing w:before="221"/>
              <w:ind w:left="15"/>
              <w:rPr>
                <w:sz w:val="20"/>
              </w:rPr>
            </w:pPr>
            <w:r>
              <w:rPr>
                <w:spacing w:val="-5"/>
                <w:sz w:val="20"/>
              </w:rPr>
              <w:t>68%</w:t>
            </w:r>
          </w:p>
        </w:tc>
      </w:tr>
      <w:tr>
        <w:trPr>
          <w:trHeight w:val="438" w:hRule="atLeast"/>
        </w:trPr>
        <w:tc>
          <w:tcPr>
            <w:tcW w:w="5778" w:type="dxa"/>
            <w:shd w:val="clear" w:color="auto" w:fill="E4DFEB"/>
          </w:tcPr>
          <w:p>
            <w:pPr>
              <w:pStyle w:val="TableParagraph"/>
              <w:spacing w:before="103"/>
              <w:ind w:left="108"/>
              <w:jc w:val="left"/>
              <w:rPr>
                <w:b/>
                <w:sz w:val="20"/>
              </w:rPr>
            </w:pPr>
            <w:r>
              <w:rPr>
                <w:b/>
                <w:sz w:val="20"/>
              </w:rPr>
              <w:t>Home</w:t>
            </w:r>
            <w:r>
              <w:rPr>
                <w:b/>
                <w:spacing w:val="-6"/>
                <w:sz w:val="20"/>
              </w:rPr>
              <w:t> </w:t>
            </w:r>
            <w:r>
              <w:rPr>
                <w:b/>
                <w:spacing w:val="-4"/>
                <w:sz w:val="20"/>
              </w:rPr>
              <w:t>Care</w:t>
            </w:r>
          </w:p>
        </w:tc>
        <w:tc>
          <w:tcPr>
            <w:tcW w:w="1161" w:type="dxa"/>
            <w:shd w:val="clear" w:color="auto" w:fill="E4DFEB"/>
          </w:tcPr>
          <w:p>
            <w:pPr>
              <w:pStyle w:val="TableParagraph"/>
              <w:spacing w:before="103"/>
              <w:ind w:left="15"/>
              <w:rPr>
                <w:sz w:val="20"/>
              </w:rPr>
            </w:pPr>
            <w:r>
              <w:rPr>
                <w:spacing w:val="-5"/>
                <w:sz w:val="20"/>
              </w:rPr>
              <w:t>24%</w:t>
            </w:r>
          </w:p>
        </w:tc>
        <w:tc>
          <w:tcPr>
            <w:tcW w:w="1164" w:type="dxa"/>
            <w:shd w:val="clear" w:color="auto" w:fill="E4DFEB"/>
          </w:tcPr>
          <w:p>
            <w:pPr>
              <w:pStyle w:val="TableParagraph"/>
              <w:spacing w:before="103"/>
              <w:ind w:left="13"/>
              <w:rPr>
                <w:sz w:val="20"/>
              </w:rPr>
            </w:pPr>
            <w:r>
              <w:rPr>
                <w:spacing w:val="-5"/>
                <w:sz w:val="20"/>
              </w:rPr>
              <w:t>12%</w:t>
            </w:r>
          </w:p>
        </w:tc>
        <w:tc>
          <w:tcPr>
            <w:tcW w:w="1221" w:type="dxa"/>
            <w:shd w:val="clear" w:color="auto" w:fill="E4DFEB"/>
          </w:tcPr>
          <w:p>
            <w:pPr>
              <w:pStyle w:val="TableParagraph"/>
              <w:spacing w:before="103"/>
              <w:ind w:left="15"/>
              <w:rPr>
                <w:sz w:val="20"/>
              </w:rPr>
            </w:pPr>
            <w:r>
              <w:rPr>
                <w:spacing w:val="-5"/>
                <w:sz w:val="20"/>
              </w:rPr>
              <w:t>64%</w:t>
            </w:r>
          </w:p>
        </w:tc>
      </w:tr>
      <w:tr>
        <w:trPr>
          <w:trHeight w:val="441" w:hRule="atLeast"/>
        </w:trPr>
        <w:tc>
          <w:tcPr>
            <w:tcW w:w="5778" w:type="dxa"/>
          </w:tcPr>
          <w:p>
            <w:pPr>
              <w:pStyle w:val="TableParagraph"/>
              <w:spacing w:before="103"/>
              <w:ind w:left="108"/>
              <w:jc w:val="left"/>
              <w:rPr>
                <w:b/>
                <w:sz w:val="20"/>
              </w:rPr>
            </w:pPr>
            <w:r>
              <w:rPr>
                <w:b/>
                <w:spacing w:val="-2"/>
                <w:sz w:val="20"/>
              </w:rPr>
              <w:t>Hospice</w:t>
            </w:r>
          </w:p>
        </w:tc>
        <w:tc>
          <w:tcPr>
            <w:tcW w:w="1161" w:type="dxa"/>
          </w:tcPr>
          <w:p>
            <w:pPr>
              <w:pStyle w:val="TableParagraph"/>
              <w:spacing w:before="103"/>
              <w:ind w:left="15"/>
              <w:rPr>
                <w:sz w:val="20"/>
              </w:rPr>
            </w:pPr>
            <w:r>
              <w:rPr>
                <w:spacing w:val="-5"/>
                <w:sz w:val="20"/>
              </w:rPr>
              <w:t>22%</w:t>
            </w:r>
          </w:p>
        </w:tc>
        <w:tc>
          <w:tcPr>
            <w:tcW w:w="1164" w:type="dxa"/>
          </w:tcPr>
          <w:p>
            <w:pPr>
              <w:pStyle w:val="TableParagraph"/>
              <w:spacing w:before="103"/>
              <w:ind w:left="13" w:right="2"/>
              <w:rPr>
                <w:sz w:val="20"/>
              </w:rPr>
            </w:pPr>
            <w:r>
              <w:rPr>
                <w:spacing w:val="-5"/>
                <w:sz w:val="20"/>
              </w:rPr>
              <w:t>9%</w:t>
            </w:r>
          </w:p>
        </w:tc>
        <w:tc>
          <w:tcPr>
            <w:tcW w:w="1221" w:type="dxa"/>
          </w:tcPr>
          <w:p>
            <w:pPr>
              <w:pStyle w:val="TableParagraph"/>
              <w:spacing w:before="103"/>
              <w:ind w:left="15"/>
              <w:rPr>
                <w:sz w:val="20"/>
              </w:rPr>
            </w:pPr>
            <w:r>
              <w:rPr>
                <w:spacing w:val="-5"/>
                <w:sz w:val="20"/>
              </w:rPr>
              <w:t>69%</w:t>
            </w:r>
          </w:p>
        </w:tc>
      </w:tr>
      <w:tr>
        <w:trPr>
          <w:trHeight w:val="438" w:hRule="atLeast"/>
        </w:trPr>
        <w:tc>
          <w:tcPr>
            <w:tcW w:w="5778" w:type="dxa"/>
            <w:shd w:val="clear" w:color="auto" w:fill="E4DFEB"/>
          </w:tcPr>
          <w:p>
            <w:pPr>
              <w:pStyle w:val="TableParagraph"/>
              <w:spacing w:before="101"/>
              <w:ind w:left="108"/>
              <w:jc w:val="left"/>
              <w:rPr>
                <w:b/>
                <w:sz w:val="20"/>
              </w:rPr>
            </w:pPr>
            <w:r>
              <w:rPr>
                <w:b/>
                <w:sz w:val="20"/>
              </w:rPr>
              <w:t>Tobacco</w:t>
            </w:r>
            <w:r>
              <w:rPr>
                <w:b/>
                <w:spacing w:val="-7"/>
                <w:sz w:val="20"/>
              </w:rPr>
              <w:t> </w:t>
            </w:r>
            <w:r>
              <w:rPr>
                <w:b/>
                <w:spacing w:val="-2"/>
                <w:sz w:val="20"/>
              </w:rPr>
              <w:t>cessation</w:t>
            </w:r>
          </w:p>
        </w:tc>
        <w:tc>
          <w:tcPr>
            <w:tcW w:w="1161" w:type="dxa"/>
            <w:shd w:val="clear" w:color="auto" w:fill="E4DFEB"/>
          </w:tcPr>
          <w:p>
            <w:pPr>
              <w:pStyle w:val="TableParagraph"/>
              <w:spacing w:before="101"/>
              <w:ind w:left="15"/>
              <w:rPr>
                <w:sz w:val="20"/>
              </w:rPr>
            </w:pPr>
            <w:r>
              <w:rPr>
                <w:spacing w:val="-5"/>
                <w:sz w:val="20"/>
              </w:rPr>
              <w:t>22%</w:t>
            </w:r>
          </w:p>
        </w:tc>
        <w:tc>
          <w:tcPr>
            <w:tcW w:w="1164" w:type="dxa"/>
            <w:shd w:val="clear" w:color="auto" w:fill="E4DFEB"/>
          </w:tcPr>
          <w:p>
            <w:pPr>
              <w:pStyle w:val="TableParagraph"/>
              <w:spacing w:before="101"/>
              <w:ind w:left="13" w:right="2"/>
              <w:rPr>
                <w:sz w:val="20"/>
              </w:rPr>
            </w:pPr>
            <w:r>
              <w:rPr>
                <w:spacing w:val="-5"/>
                <w:sz w:val="20"/>
              </w:rPr>
              <w:t>8%</w:t>
            </w:r>
          </w:p>
        </w:tc>
        <w:tc>
          <w:tcPr>
            <w:tcW w:w="1221" w:type="dxa"/>
            <w:shd w:val="clear" w:color="auto" w:fill="E4DFEB"/>
          </w:tcPr>
          <w:p>
            <w:pPr>
              <w:pStyle w:val="TableParagraph"/>
              <w:spacing w:before="101"/>
              <w:ind w:left="15"/>
              <w:rPr>
                <w:sz w:val="20"/>
              </w:rPr>
            </w:pPr>
            <w:r>
              <w:rPr>
                <w:spacing w:val="-5"/>
                <w:sz w:val="20"/>
              </w:rPr>
              <w:t>70%</w:t>
            </w:r>
          </w:p>
        </w:tc>
      </w:tr>
      <w:tr>
        <w:trPr>
          <w:trHeight w:val="439" w:hRule="atLeast"/>
        </w:trPr>
        <w:tc>
          <w:tcPr>
            <w:tcW w:w="5778" w:type="dxa"/>
          </w:tcPr>
          <w:p>
            <w:pPr>
              <w:pStyle w:val="TableParagraph"/>
              <w:spacing w:before="101"/>
              <w:ind w:left="108"/>
              <w:jc w:val="left"/>
              <w:rPr>
                <w:b/>
                <w:sz w:val="20"/>
              </w:rPr>
            </w:pPr>
            <w:r>
              <w:rPr>
                <w:b/>
                <w:spacing w:val="-2"/>
                <w:sz w:val="20"/>
              </w:rPr>
              <w:t>Transportation</w:t>
            </w:r>
          </w:p>
        </w:tc>
        <w:tc>
          <w:tcPr>
            <w:tcW w:w="1161" w:type="dxa"/>
          </w:tcPr>
          <w:p>
            <w:pPr>
              <w:pStyle w:val="TableParagraph"/>
              <w:spacing w:before="101"/>
              <w:ind w:left="15"/>
              <w:rPr>
                <w:sz w:val="20"/>
              </w:rPr>
            </w:pPr>
            <w:r>
              <w:rPr>
                <w:spacing w:val="-5"/>
                <w:sz w:val="20"/>
              </w:rPr>
              <w:t>16%</w:t>
            </w:r>
          </w:p>
        </w:tc>
        <w:tc>
          <w:tcPr>
            <w:tcW w:w="1164" w:type="dxa"/>
          </w:tcPr>
          <w:p>
            <w:pPr>
              <w:pStyle w:val="TableParagraph"/>
              <w:spacing w:before="101"/>
              <w:ind w:left="13"/>
              <w:rPr>
                <w:sz w:val="20"/>
              </w:rPr>
            </w:pPr>
            <w:r>
              <w:rPr>
                <w:spacing w:val="-5"/>
                <w:sz w:val="20"/>
              </w:rPr>
              <w:t>16%</w:t>
            </w:r>
          </w:p>
        </w:tc>
        <w:tc>
          <w:tcPr>
            <w:tcW w:w="1221" w:type="dxa"/>
          </w:tcPr>
          <w:p>
            <w:pPr>
              <w:pStyle w:val="TableParagraph"/>
              <w:spacing w:before="101"/>
              <w:ind w:left="15"/>
              <w:rPr>
                <w:sz w:val="20"/>
              </w:rPr>
            </w:pPr>
            <w:r>
              <w:rPr>
                <w:spacing w:val="-5"/>
                <w:sz w:val="20"/>
              </w:rPr>
              <w:t>68%</w:t>
            </w:r>
          </w:p>
        </w:tc>
      </w:tr>
    </w:tbl>
    <w:p>
      <w:pPr>
        <w:pStyle w:val="Heading4"/>
        <w:spacing w:before="247"/>
        <w:ind w:left="4184" w:right="4009" w:firstLine="616"/>
      </w:pPr>
      <w:r>
        <w:rPr>
          <w:color w:val="8063A1"/>
        </w:rPr>
        <w:t>Healthy People 2030 </w:t>
      </w:r>
      <w:r>
        <w:rPr/>
        <w:t>Access</w:t>
      </w:r>
      <w:r>
        <w:rPr>
          <w:spacing w:val="-10"/>
        </w:rPr>
        <w:t> </w:t>
      </w:r>
      <w:r>
        <w:rPr/>
        <w:t>to</w:t>
      </w:r>
      <w:r>
        <w:rPr>
          <w:spacing w:val="-10"/>
        </w:rPr>
        <w:t> </w:t>
      </w:r>
      <w:r>
        <w:rPr/>
        <w:t>Health</w:t>
      </w:r>
      <w:r>
        <w:rPr>
          <w:spacing w:val="-10"/>
        </w:rPr>
        <w:t> </w:t>
      </w:r>
      <w:r>
        <w:rPr/>
        <w:t>Services</w:t>
      </w:r>
      <w:r>
        <w:rPr>
          <w:spacing w:val="-10"/>
        </w:rPr>
        <w:t> </w:t>
      </w:r>
      <w:r>
        <w:rPr/>
        <w:t>(AHS)</w:t>
      </w:r>
    </w:p>
    <w:tbl>
      <w:tblPr>
        <w:tblW w:w="0" w:type="auto"/>
        <w:jc w:val="left"/>
        <w:tblInd w:w="1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16"/>
        <w:gridCol w:w="1729"/>
        <w:gridCol w:w="1729"/>
        <w:gridCol w:w="1837"/>
        <w:gridCol w:w="1334"/>
      </w:tblGrid>
      <w:tr>
        <w:trPr>
          <w:trHeight w:val="957" w:hRule="atLeast"/>
        </w:trPr>
        <w:tc>
          <w:tcPr>
            <w:tcW w:w="2016" w:type="dxa"/>
            <w:shd w:val="clear" w:color="auto" w:fill="8063A1"/>
          </w:tcPr>
          <w:p>
            <w:pPr>
              <w:pStyle w:val="TableParagraph"/>
              <w:spacing w:before="118"/>
              <w:jc w:val="left"/>
              <w:rPr>
                <w:b/>
                <w:sz w:val="20"/>
              </w:rPr>
            </w:pPr>
          </w:p>
          <w:p>
            <w:pPr>
              <w:pStyle w:val="TableParagraph"/>
              <w:spacing w:before="1"/>
              <w:ind w:left="558"/>
              <w:jc w:val="left"/>
              <w:rPr>
                <w:b/>
                <w:sz w:val="20"/>
              </w:rPr>
            </w:pPr>
            <w:r>
              <w:rPr>
                <w:b/>
                <w:color w:val="FFFFFF"/>
                <w:spacing w:val="-2"/>
                <w:sz w:val="20"/>
              </w:rPr>
              <w:t>Objective</w:t>
            </w:r>
          </w:p>
        </w:tc>
        <w:tc>
          <w:tcPr>
            <w:tcW w:w="1729" w:type="dxa"/>
            <w:shd w:val="clear" w:color="auto" w:fill="8063A1"/>
          </w:tcPr>
          <w:p>
            <w:pPr>
              <w:pStyle w:val="TableParagraph"/>
              <w:spacing w:before="120"/>
              <w:ind w:left="525" w:right="520" w:firstLine="12"/>
              <w:jc w:val="both"/>
              <w:rPr>
                <w:b/>
                <w:sz w:val="20"/>
              </w:rPr>
            </w:pPr>
            <w:r>
              <w:rPr>
                <w:b/>
                <w:color w:val="FFFFFF"/>
                <w:spacing w:val="-2"/>
                <w:sz w:val="20"/>
              </w:rPr>
              <w:t>Seneca County </w:t>
            </w:r>
            <w:r>
              <w:rPr>
                <w:b/>
                <w:color w:val="FFFFFF"/>
                <w:spacing w:val="-4"/>
                <w:sz w:val="20"/>
              </w:rPr>
              <w:t>2022</w:t>
            </w:r>
          </w:p>
        </w:tc>
        <w:tc>
          <w:tcPr>
            <w:tcW w:w="1729" w:type="dxa"/>
            <w:shd w:val="clear" w:color="auto" w:fill="8063A1"/>
          </w:tcPr>
          <w:p>
            <w:pPr>
              <w:pStyle w:val="TableParagraph"/>
              <w:spacing w:before="238"/>
              <w:ind w:left="632" w:right="623" w:hanging="4"/>
              <w:rPr>
                <w:b/>
                <w:sz w:val="20"/>
              </w:rPr>
            </w:pPr>
            <w:r>
              <w:rPr>
                <w:b/>
                <w:color w:val="FFFFFF"/>
                <w:spacing w:val="-4"/>
                <w:sz w:val="20"/>
              </w:rPr>
              <w:t>Ohio 2020</w:t>
            </w:r>
          </w:p>
        </w:tc>
        <w:tc>
          <w:tcPr>
            <w:tcW w:w="1837" w:type="dxa"/>
            <w:shd w:val="clear" w:color="auto" w:fill="8063A1"/>
          </w:tcPr>
          <w:p>
            <w:pPr>
              <w:pStyle w:val="TableParagraph"/>
              <w:spacing w:before="238"/>
              <w:ind w:left="539" w:right="533"/>
              <w:rPr>
                <w:b/>
                <w:sz w:val="20"/>
              </w:rPr>
            </w:pPr>
            <w:r>
              <w:rPr>
                <w:b/>
                <w:color w:val="FFFFFF"/>
                <w:spacing w:val="-4"/>
                <w:sz w:val="20"/>
              </w:rPr>
              <w:t>U.S. 2020</w:t>
            </w:r>
          </w:p>
        </w:tc>
        <w:tc>
          <w:tcPr>
            <w:tcW w:w="1334" w:type="dxa"/>
            <w:shd w:val="clear" w:color="auto" w:fill="8063A1"/>
          </w:tcPr>
          <w:p>
            <w:pPr>
              <w:pStyle w:val="TableParagraph"/>
              <w:ind w:left="339" w:right="291" w:hanging="47"/>
              <w:jc w:val="both"/>
              <w:rPr>
                <w:b/>
                <w:sz w:val="20"/>
              </w:rPr>
            </w:pPr>
            <w:r>
              <w:rPr>
                <w:b/>
                <w:color w:val="FFFFFF"/>
                <w:spacing w:val="-2"/>
                <w:sz w:val="20"/>
              </w:rPr>
              <w:t>Healthy People </w:t>
            </w:r>
            <w:r>
              <w:rPr>
                <w:b/>
                <w:color w:val="FFFFFF"/>
                <w:spacing w:val="-4"/>
                <w:sz w:val="20"/>
              </w:rPr>
              <w:t>2030</w:t>
            </w:r>
          </w:p>
          <w:p>
            <w:pPr>
              <w:pStyle w:val="TableParagraph"/>
              <w:spacing w:line="219" w:lineRule="exact"/>
              <w:ind w:left="355"/>
              <w:jc w:val="left"/>
              <w:rPr>
                <w:b/>
                <w:sz w:val="20"/>
              </w:rPr>
            </w:pPr>
            <w:r>
              <w:rPr>
                <w:b/>
                <w:color w:val="FFFFFF"/>
                <w:spacing w:val="-2"/>
                <w:sz w:val="20"/>
              </w:rPr>
              <w:t>Target</w:t>
            </w:r>
          </w:p>
        </w:tc>
      </w:tr>
      <w:tr>
        <w:trPr>
          <w:trHeight w:val="1591" w:hRule="atLeast"/>
        </w:trPr>
        <w:tc>
          <w:tcPr>
            <w:tcW w:w="2016" w:type="dxa"/>
            <w:shd w:val="clear" w:color="auto" w:fill="E4DFEB"/>
          </w:tcPr>
          <w:p>
            <w:pPr>
              <w:pStyle w:val="TableParagraph"/>
              <w:spacing w:before="78"/>
              <w:jc w:val="left"/>
              <w:rPr>
                <w:b/>
                <w:sz w:val="20"/>
              </w:rPr>
            </w:pPr>
          </w:p>
          <w:p>
            <w:pPr>
              <w:pStyle w:val="TableParagraph"/>
              <w:ind w:left="107"/>
              <w:jc w:val="left"/>
              <w:rPr>
                <w:b/>
                <w:sz w:val="20"/>
              </w:rPr>
            </w:pPr>
            <w:r>
              <w:rPr>
                <w:b/>
                <w:sz w:val="20"/>
              </w:rPr>
              <w:t>AHS-1.1:</w:t>
            </w:r>
            <w:r>
              <w:rPr>
                <w:b/>
                <w:spacing w:val="-14"/>
                <w:sz w:val="20"/>
              </w:rPr>
              <w:t> </w:t>
            </w:r>
            <w:r>
              <w:rPr>
                <w:b/>
                <w:sz w:val="20"/>
              </w:rPr>
              <w:t>Persons under age of 65 years</w:t>
            </w:r>
            <w:r>
              <w:rPr>
                <w:b/>
                <w:spacing w:val="-14"/>
                <w:sz w:val="20"/>
              </w:rPr>
              <w:t> </w:t>
            </w:r>
            <w:r>
              <w:rPr>
                <w:b/>
                <w:sz w:val="20"/>
              </w:rPr>
              <w:t>with</w:t>
            </w:r>
            <w:r>
              <w:rPr>
                <w:b/>
                <w:spacing w:val="-14"/>
                <w:sz w:val="20"/>
              </w:rPr>
              <w:t> </w:t>
            </w:r>
            <w:r>
              <w:rPr>
                <w:b/>
                <w:sz w:val="20"/>
              </w:rPr>
              <w:t>health </w:t>
            </w:r>
            <w:r>
              <w:rPr>
                <w:b/>
                <w:spacing w:val="-2"/>
                <w:sz w:val="20"/>
              </w:rPr>
              <w:t>insurance</w:t>
            </w:r>
          </w:p>
        </w:tc>
        <w:tc>
          <w:tcPr>
            <w:tcW w:w="1729" w:type="dxa"/>
          </w:tcPr>
          <w:p>
            <w:pPr>
              <w:pStyle w:val="TableParagraph"/>
              <w:spacing w:before="197"/>
              <w:ind w:left="201"/>
              <w:jc w:val="left"/>
              <w:rPr>
                <w:sz w:val="20"/>
              </w:rPr>
            </w:pPr>
            <w:r>
              <w:rPr>
                <w:sz w:val="20"/>
              </w:rPr>
              <w:t>75%</w:t>
            </w:r>
            <w:r>
              <w:rPr>
                <w:spacing w:val="-5"/>
                <w:sz w:val="20"/>
              </w:rPr>
              <w:t> </w:t>
            </w:r>
            <w:r>
              <w:rPr>
                <w:sz w:val="20"/>
              </w:rPr>
              <w:t>age</w:t>
            </w:r>
            <w:r>
              <w:rPr>
                <w:spacing w:val="-6"/>
                <w:sz w:val="20"/>
              </w:rPr>
              <w:t> </w:t>
            </w:r>
            <w:r>
              <w:rPr>
                <w:sz w:val="20"/>
              </w:rPr>
              <w:t>20-</w:t>
            </w:r>
            <w:r>
              <w:rPr>
                <w:spacing w:val="-5"/>
                <w:sz w:val="20"/>
              </w:rPr>
              <w:t>24</w:t>
            </w:r>
          </w:p>
          <w:p>
            <w:pPr>
              <w:pStyle w:val="TableParagraph"/>
              <w:spacing w:line="238" w:lineRule="exact" w:before="1"/>
              <w:ind w:left="201"/>
              <w:jc w:val="left"/>
              <w:rPr>
                <w:sz w:val="20"/>
              </w:rPr>
            </w:pPr>
            <w:r>
              <w:rPr>
                <w:sz w:val="20"/>
              </w:rPr>
              <w:t>94%</w:t>
            </w:r>
            <w:r>
              <w:rPr>
                <w:spacing w:val="-5"/>
                <w:sz w:val="20"/>
              </w:rPr>
              <w:t> </w:t>
            </w:r>
            <w:r>
              <w:rPr>
                <w:sz w:val="20"/>
              </w:rPr>
              <w:t>age</w:t>
            </w:r>
            <w:r>
              <w:rPr>
                <w:spacing w:val="-6"/>
                <w:sz w:val="20"/>
              </w:rPr>
              <w:t> </w:t>
            </w:r>
            <w:r>
              <w:rPr>
                <w:sz w:val="20"/>
              </w:rPr>
              <w:t>25-</w:t>
            </w:r>
            <w:r>
              <w:rPr>
                <w:spacing w:val="-5"/>
                <w:sz w:val="20"/>
              </w:rPr>
              <w:t>34</w:t>
            </w:r>
          </w:p>
          <w:p>
            <w:pPr>
              <w:pStyle w:val="TableParagraph"/>
              <w:spacing w:line="238" w:lineRule="exact"/>
              <w:ind w:left="201"/>
              <w:jc w:val="left"/>
              <w:rPr>
                <w:sz w:val="20"/>
              </w:rPr>
            </w:pPr>
            <w:r>
              <w:rPr>
                <w:sz w:val="20"/>
              </w:rPr>
              <w:t>91%</w:t>
            </w:r>
            <w:r>
              <w:rPr>
                <w:spacing w:val="-5"/>
                <w:sz w:val="20"/>
              </w:rPr>
              <w:t> </w:t>
            </w:r>
            <w:r>
              <w:rPr>
                <w:sz w:val="20"/>
              </w:rPr>
              <w:t>age</w:t>
            </w:r>
            <w:r>
              <w:rPr>
                <w:spacing w:val="-6"/>
                <w:sz w:val="20"/>
              </w:rPr>
              <w:t> </w:t>
            </w:r>
            <w:r>
              <w:rPr>
                <w:sz w:val="20"/>
              </w:rPr>
              <w:t>35-</w:t>
            </w:r>
            <w:r>
              <w:rPr>
                <w:spacing w:val="-5"/>
                <w:sz w:val="20"/>
              </w:rPr>
              <w:t>44</w:t>
            </w:r>
          </w:p>
          <w:p>
            <w:pPr>
              <w:pStyle w:val="TableParagraph"/>
              <w:spacing w:before="1"/>
              <w:ind w:left="201"/>
              <w:jc w:val="left"/>
              <w:rPr>
                <w:sz w:val="20"/>
              </w:rPr>
            </w:pPr>
            <w:r>
              <w:rPr>
                <w:sz w:val="20"/>
              </w:rPr>
              <w:t>91%</w:t>
            </w:r>
            <w:r>
              <w:rPr>
                <w:spacing w:val="-5"/>
                <w:sz w:val="20"/>
              </w:rPr>
              <w:t> </w:t>
            </w:r>
            <w:r>
              <w:rPr>
                <w:sz w:val="20"/>
              </w:rPr>
              <w:t>age</w:t>
            </w:r>
            <w:r>
              <w:rPr>
                <w:spacing w:val="-6"/>
                <w:sz w:val="20"/>
              </w:rPr>
              <w:t> </w:t>
            </w:r>
            <w:r>
              <w:rPr>
                <w:sz w:val="20"/>
              </w:rPr>
              <w:t>45-</w:t>
            </w:r>
            <w:r>
              <w:rPr>
                <w:spacing w:val="-5"/>
                <w:sz w:val="20"/>
              </w:rPr>
              <w:t>54</w:t>
            </w:r>
          </w:p>
          <w:p>
            <w:pPr>
              <w:pStyle w:val="TableParagraph"/>
              <w:spacing w:before="1"/>
              <w:ind w:left="201"/>
              <w:jc w:val="left"/>
              <w:rPr>
                <w:sz w:val="20"/>
              </w:rPr>
            </w:pPr>
            <w:r>
              <w:rPr>
                <w:sz w:val="20"/>
              </w:rPr>
              <w:t>94%</w:t>
            </w:r>
            <w:r>
              <w:rPr>
                <w:spacing w:val="-5"/>
                <w:sz w:val="20"/>
              </w:rPr>
              <w:t> </w:t>
            </w:r>
            <w:r>
              <w:rPr>
                <w:sz w:val="20"/>
              </w:rPr>
              <w:t>age</w:t>
            </w:r>
            <w:r>
              <w:rPr>
                <w:spacing w:val="-6"/>
                <w:sz w:val="20"/>
              </w:rPr>
              <w:t> </w:t>
            </w:r>
            <w:r>
              <w:rPr>
                <w:sz w:val="20"/>
              </w:rPr>
              <w:t>55-</w:t>
            </w:r>
            <w:r>
              <w:rPr>
                <w:spacing w:val="-5"/>
                <w:sz w:val="20"/>
              </w:rPr>
              <w:t>64</w:t>
            </w:r>
          </w:p>
        </w:tc>
        <w:tc>
          <w:tcPr>
            <w:tcW w:w="1729" w:type="dxa"/>
          </w:tcPr>
          <w:p>
            <w:pPr>
              <w:pStyle w:val="TableParagraph"/>
              <w:spacing w:before="197"/>
              <w:ind w:left="200"/>
              <w:jc w:val="left"/>
              <w:rPr>
                <w:sz w:val="20"/>
              </w:rPr>
            </w:pPr>
            <w:r>
              <w:rPr>
                <w:sz w:val="20"/>
              </w:rPr>
              <w:t>86%</w:t>
            </w:r>
            <w:r>
              <w:rPr>
                <w:spacing w:val="-6"/>
                <w:sz w:val="20"/>
              </w:rPr>
              <w:t> </w:t>
            </w:r>
            <w:r>
              <w:rPr>
                <w:sz w:val="20"/>
              </w:rPr>
              <w:t>age</w:t>
            </w:r>
            <w:r>
              <w:rPr>
                <w:spacing w:val="-6"/>
                <w:sz w:val="20"/>
              </w:rPr>
              <w:t> </w:t>
            </w:r>
            <w:r>
              <w:rPr>
                <w:sz w:val="20"/>
              </w:rPr>
              <w:t>18-</w:t>
            </w:r>
            <w:r>
              <w:rPr>
                <w:spacing w:val="-5"/>
                <w:sz w:val="20"/>
              </w:rPr>
              <w:t>24</w:t>
            </w:r>
          </w:p>
          <w:p>
            <w:pPr>
              <w:pStyle w:val="TableParagraph"/>
              <w:spacing w:line="238" w:lineRule="exact" w:before="1"/>
              <w:ind w:left="200"/>
              <w:jc w:val="left"/>
              <w:rPr>
                <w:sz w:val="20"/>
              </w:rPr>
            </w:pPr>
            <w:r>
              <w:rPr>
                <w:sz w:val="20"/>
              </w:rPr>
              <w:t>85%</w:t>
            </w:r>
            <w:r>
              <w:rPr>
                <w:spacing w:val="-6"/>
                <w:sz w:val="20"/>
              </w:rPr>
              <w:t> </w:t>
            </w:r>
            <w:r>
              <w:rPr>
                <w:sz w:val="20"/>
              </w:rPr>
              <w:t>age</w:t>
            </w:r>
            <w:r>
              <w:rPr>
                <w:spacing w:val="-6"/>
                <w:sz w:val="20"/>
              </w:rPr>
              <w:t> </w:t>
            </w:r>
            <w:r>
              <w:rPr>
                <w:sz w:val="20"/>
              </w:rPr>
              <w:t>25-</w:t>
            </w:r>
            <w:r>
              <w:rPr>
                <w:spacing w:val="-5"/>
                <w:sz w:val="20"/>
              </w:rPr>
              <w:t>34</w:t>
            </w:r>
          </w:p>
          <w:p>
            <w:pPr>
              <w:pStyle w:val="TableParagraph"/>
              <w:spacing w:line="238" w:lineRule="exact"/>
              <w:ind w:left="200"/>
              <w:jc w:val="left"/>
              <w:rPr>
                <w:sz w:val="20"/>
              </w:rPr>
            </w:pPr>
            <w:r>
              <w:rPr>
                <w:sz w:val="20"/>
              </w:rPr>
              <w:t>89%</w:t>
            </w:r>
            <w:r>
              <w:rPr>
                <w:spacing w:val="-6"/>
                <w:sz w:val="20"/>
              </w:rPr>
              <w:t> </w:t>
            </w:r>
            <w:r>
              <w:rPr>
                <w:sz w:val="20"/>
              </w:rPr>
              <w:t>age</w:t>
            </w:r>
            <w:r>
              <w:rPr>
                <w:spacing w:val="-6"/>
                <w:sz w:val="20"/>
              </w:rPr>
              <w:t> </w:t>
            </w:r>
            <w:r>
              <w:rPr>
                <w:sz w:val="20"/>
              </w:rPr>
              <w:t>35-</w:t>
            </w:r>
            <w:r>
              <w:rPr>
                <w:spacing w:val="-5"/>
                <w:sz w:val="20"/>
              </w:rPr>
              <w:t>44</w:t>
            </w:r>
          </w:p>
          <w:p>
            <w:pPr>
              <w:pStyle w:val="TableParagraph"/>
              <w:spacing w:before="1"/>
              <w:ind w:left="200"/>
              <w:jc w:val="left"/>
              <w:rPr>
                <w:sz w:val="20"/>
              </w:rPr>
            </w:pPr>
            <w:r>
              <w:rPr>
                <w:sz w:val="20"/>
              </w:rPr>
              <w:t>90%</w:t>
            </w:r>
            <w:r>
              <w:rPr>
                <w:spacing w:val="-6"/>
                <w:sz w:val="20"/>
              </w:rPr>
              <w:t> </w:t>
            </w:r>
            <w:r>
              <w:rPr>
                <w:sz w:val="20"/>
              </w:rPr>
              <w:t>age</w:t>
            </w:r>
            <w:r>
              <w:rPr>
                <w:spacing w:val="-6"/>
                <w:sz w:val="20"/>
              </w:rPr>
              <w:t> </w:t>
            </w:r>
            <w:r>
              <w:rPr>
                <w:sz w:val="20"/>
              </w:rPr>
              <w:t>45-</w:t>
            </w:r>
            <w:r>
              <w:rPr>
                <w:spacing w:val="-5"/>
                <w:sz w:val="20"/>
              </w:rPr>
              <w:t>54</w:t>
            </w:r>
          </w:p>
          <w:p>
            <w:pPr>
              <w:pStyle w:val="TableParagraph"/>
              <w:spacing w:before="1"/>
              <w:ind w:left="200"/>
              <w:jc w:val="left"/>
              <w:rPr>
                <w:sz w:val="20"/>
              </w:rPr>
            </w:pPr>
            <w:r>
              <w:rPr>
                <w:sz w:val="20"/>
              </w:rPr>
              <w:t>92%</w:t>
            </w:r>
            <w:r>
              <w:rPr>
                <w:spacing w:val="-5"/>
                <w:sz w:val="20"/>
              </w:rPr>
              <w:t> </w:t>
            </w:r>
            <w:r>
              <w:rPr>
                <w:sz w:val="20"/>
              </w:rPr>
              <w:t>age</w:t>
            </w:r>
            <w:r>
              <w:rPr>
                <w:spacing w:val="-6"/>
                <w:sz w:val="20"/>
              </w:rPr>
              <w:t> </w:t>
            </w:r>
            <w:r>
              <w:rPr>
                <w:sz w:val="20"/>
              </w:rPr>
              <w:t>55-</w:t>
            </w:r>
            <w:r>
              <w:rPr>
                <w:spacing w:val="-5"/>
                <w:sz w:val="20"/>
              </w:rPr>
              <w:t>64</w:t>
            </w:r>
          </w:p>
        </w:tc>
        <w:tc>
          <w:tcPr>
            <w:tcW w:w="1837" w:type="dxa"/>
          </w:tcPr>
          <w:p>
            <w:pPr>
              <w:pStyle w:val="TableParagraph"/>
              <w:spacing w:before="197"/>
              <w:ind w:left="253"/>
              <w:jc w:val="left"/>
              <w:rPr>
                <w:sz w:val="20"/>
              </w:rPr>
            </w:pPr>
            <w:r>
              <w:rPr>
                <w:sz w:val="20"/>
              </w:rPr>
              <w:t>82%</w:t>
            </w:r>
            <w:r>
              <w:rPr>
                <w:spacing w:val="-6"/>
                <w:sz w:val="20"/>
              </w:rPr>
              <w:t> </w:t>
            </w:r>
            <w:r>
              <w:rPr>
                <w:sz w:val="20"/>
              </w:rPr>
              <w:t>age</w:t>
            </w:r>
            <w:r>
              <w:rPr>
                <w:spacing w:val="-6"/>
                <w:sz w:val="20"/>
              </w:rPr>
              <w:t> </w:t>
            </w:r>
            <w:r>
              <w:rPr>
                <w:sz w:val="20"/>
              </w:rPr>
              <w:t>18-</w:t>
            </w:r>
            <w:r>
              <w:rPr>
                <w:spacing w:val="-5"/>
                <w:sz w:val="20"/>
              </w:rPr>
              <w:t>24</w:t>
            </w:r>
          </w:p>
          <w:p>
            <w:pPr>
              <w:pStyle w:val="TableParagraph"/>
              <w:spacing w:line="238" w:lineRule="exact" w:before="1"/>
              <w:ind w:left="253"/>
              <w:jc w:val="left"/>
              <w:rPr>
                <w:sz w:val="20"/>
              </w:rPr>
            </w:pPr>
            <w:r>
              <w:rPr>
                <w:sz w:val="20"/>
              </w:rPr>
              <w:t>80%</w:t>
            </w:r>
            <w:r>
              <w:rPr>
                <w:spacing w:val="-6"/>
                <w:sz w:val="20"/>
              </w:rPr>
              <w:t> </w:t>
            </w:r>
            <w:r>
              <w:rPr>
                <w:sz w:val="20"/>
              </w:rPr>
              <w:t>age</w:t>
            </w:r>
            <w:r>
              <w:rPr>
                <w:spacing w:val="-6"/>
                <w:sz w:val="20"/>
              </w:rPr>
              <w:t> </w:t>
            </w:r>
            <w:r>
              <w:rPr>
                <w:sz w:val="20"/>
              </w:rPr>
              <w:t>25-</w:t>
            </w:r>
            <w:r>
              <w:rPr>
                <w:spacing w:val="-5"/>
                <w:sz w:val="20"/>
              </w:rPr>
              <w:t>34</w:t>
            </w:r>
          </w:p>
          <w:p>
            <w:pPr>
              <w:pStyle w:val="TableParagraph"/>
              <w:spacing w:line="238" w:lineRule="exact"/>
              <w:ind w:left="253"/>
              <w:jc w:val="left"/>
              <w:rPr>
                <w:sz w:val="20"/>
              </w:rPr>
            </w:pPr>
            <w:r>
              <w:rPr>
                <w:sz w:val="20"/>
              </w:rPr>
              <w:t>84%</w:t>
            </w:r>
            <w:r>
              <w:rPr>
                <w:spacing w:val="-6"/>
                <w:sz w:val="20"/>
              </w:rPr>
              <w:t> </w:t>
            </w:r>
            <w:r>
              <w:rPr>
                <w:sz w:val="20"/>
              </w:rPr>
              <w:t>age</w:t>
            </w:r>
            <w:r>
              <w:rPr>
                <w:spacing w:val="-6"/>
                <w:sz w:val="20"/>
              </w:rPr>
              <w:t> </w:t>
            </w:r>
            <w:r>
              <w:rPr>
                <w:sz w:val="20"/>
              </w:rPr>
              <w:t>35-</w:t>
            </w:r>
            <w:r>
              <w:rPr>
                <w:spacing w:val="-5"/>
                <w:sz w:val="20"/>
              </w:rPr>
              <w:t>44</w:t>
            </w:r>
          </w:p>
          <w:p>
            <w:pPr>
              <w:pStyle w:val="TableParagraph"/>
              <w:spacing w:before="1"/>
              <w:ind w:left="253"/>
              <w:jc w:val="left"/>
              <w:rPr>
                <w:sz w:val="20"/>
              </w:rPr>
            </w:pPr>
            <w:r>
              <w:rPr>
                <w:sz w:val="20"/>
              </w:rPr>
              <w:t>86%</w:t>
            </w:r>
            <w:r>
              <w:rPr>
                <w:spacing w:val="-6"/>
                <w:sz w:val="20"/>
              </w:rPr>
              <w:t> </w:t>
            </w:r>
            <w:r>
              <w:rPr>
                <w:sz w:val="20"/>
              </w:rPr>
              <w:t>age</w:t>
            </w:r>
            <w:r>
              <w:rPr>
                <w:spacing w:val="-6"/>
                <w:sz w:val="20"/>
              </w:rPr>
              <w:t> </w:t>
            </w:r>
            <w:r>
              <w:rPr>
                <w:sz w:val="20"/>
              </w:rPr>
              <w:t>45-</w:t>
            </w:r>
            <w:r>
              <w:rPr>
                <w:spacing w:val="-5"/>
                <w:sz w:val="20"/>
              </w:rPr>
              <w:t>54</w:t>
            </w:r>
          </w:p>
          <w:p>
            <w:pPr>
              <w:pStyle w:val="TableParagraph"/>
              <w:spacing w:before="1"/>
              <w:ind w:left="253"/>
              <w:jc w:val="left"/>
              <w:rPr>
                <w:sz w:val="20"/>
              </w:rPr>
            </w:pPr>
            <w:r>
              <w:rPr>
                <w:sz w:val="20"/>
              </w:rPr>
              <w:t>91%</w:t>
            </w:r>
            <w:r>
              <w:rPr>
                <w:spacing w:val="-6"/>
                <w:sz w:val="20"/>
              </w:rPr>
              <w:t> </w:t>
            </w:r>
            <w:r>
              <w:rPr>
                <w:sz w:val="20"/>
              </w:rPr>
              <w:t>age</w:t>
            </w:r>
            <w:r>
              <w:rPr>
                <w:spacing w:val="-6"/>
                <w:sz w:val="20"/>
              </w:rPr>
              <w:t> </w:t>
            </w:r>
            <w:r>
              <w:rPr>
                <w:sz w:val="20"/>
              </w:rPr>
              <w:t>55-</w:t>
            </w:r>
            <w:r>
              <w:rPr>
                <w:spacing w:val="-5"/>
                <w:sz w:val="20"/>
              </w:rPr>
              <w:t>64</w:t>
            </w:r>
          </w:p>
        </w:tc>
        <w:tc>
          <w:tcPr>
            <w:tcW w:w="1334" w:type="dxa"/>
          </w:tcPr>
          <w:p>
            <w:pPr>
              <w:pStyle w:val="TableParagraph"/>
              <w:jc w:val="left"/>
              <w:rPr>
                <w:b/>
                <w:sz w:val="20"/>
              </w:rPr>
            </w:pPr>
          </w:p>
          <w:p>
            <w:pPr>
              <w:pStyle w:val="TableParagraph"/>
              <w:spacing w:before="196"/>
              <w:jc w:val="left"/>
              <w:rPr>
                <w:b/>
                <w:sz w:val="20"/>
              </w:rPr>
            </w:pPr>
          </w:p>
          <w:p>
            <w:pPr>
              <w:pStyle w:val="TableParagraph"/>
              <w:ind w:left="2"/>
              <w:rPr>
                <w:sz w:val="20"/>
              </w:rPr>
            </w:pPr>
            <w:r>
              <w:rPr>
                <w:spacing w:val="-5"/>
                <w:sz w:val="20"/>
              </w:rPr>
              <w:t>92%</w:t>
            </w:r>
          </w:p>
        </w:tc>
      </w:tr>
    </w:tbl>
    <w:p>
      <w:pPr>
        <w:spacing w:line="189" w:lineRule="exact" w:before="0"/>
        <w:ind w:left="1675" w:right="0" w:firstLine="0"/>
        <w:jc w:val="left"/>
        <w:rPr>
          <w:i/>
          <w:sz w:val="17"/>
        </w:rPr>
      </w:pPr>
      <w:r>
        <w:rPr>
          <w:i/>
          <w:spacing w:val="-6"/>
          <w:sz w:val="17"/>
        </w:rPr>
        <w:t>*U.S.</w:t>
      </w:r>
      <w:r>
        <w:rPr>
          <w:i/>
          <w:spacing w:val="1"/>
          <w:sz w:val="17"/>
        </w:rPr>
        <w:t> </w:t>
      </w:r>
      <w:r>
        <w:rPr>
          <w:i/>
          <w:spacing w:val="-6"/>
          <w:sz w:val="17"/>
        </w:rPr>
        <w:t>baseline</w:t>
      </w:r>
      <w:r>
        <w:rPr>
          <w:i/>
          <w:sz w:val="17"/>
        </w:rPr>
        <w:t> </w:t>
      </w:r>
      <w:r>
        <w:rPr>
          <w:i/>
          <w:spacing w:val="-6"/>
          <w:sz w:val="17"/>
        </w:rPr>
        <w:t>is</w:t>
      </w:r>
      <w:r>
        <w:rPr>
          <w:i/>
          <w:spacing w:val="-1"/>
          <w:sz w:val="17"/>
        </w:rPr>
        <w:t> </w:t>
      </w:r>
      <w:r>
        <w:rPr>
          <w:i/>
          <w:spacing w:val="-6"/>
          <w:sz w:val="17"/>
        </w:rPr>
        <w:t>age-adjusted</w:t>
      </w:r>
      <w:r>
        <w:rPr>
          <w:i/>
          <w:spacing w:val="-1"/>
          <w:sz w:val="17"/>
        </w:rPr>
        <w:t> </w:t>
      </w:r>
      <w:r>
        <w:rPr>
          <w:i/>
          <w:spacing w:val="-6"/>
          <w:sz w:val="17"/>
        </w:rPr>
        <w:t>to</w:t>
      </w:r>
      <w:r>
        <w:rPr>
          <w:i/>
          <w:sz w:val="17"/>
        </w:rPr>
        <w:t> </w:t>
      </w:r>
      <w:r>
        <w:rPr>
          <w:i/>
          <w:spacing w:val="-6"/>
          <w:sz w:val="17"/>
        </w:rPr>
        <w:t>the</w:t>
      </w:r>
      <w:r>
        <w:rPr>
          <w:i/>
          <w:sz w:val="17"/>
        </w:rPr>
        <w:t> </w:t>
      </w:r>
      <w:r>
        <w:rPr>
          <w:i/>
          <w:spacing w:val="-6"/>
          <w:sz w:val="17"/>
        </w:rPr>
        <w:t>2000</w:t>
      </w:r>
      <w:r>
        <w:rPr>
          <w:i/>
          <w:sz w:val="17"/>
        </w:rPr>
        <w:t> </w:t>
      </w:r>
      <w:r>
        <w:rPr>
          <w:i/>
          <w:spacing w:val="-6"/>
          <w:sz w:val="17"/>
        </w:rPr>
        <w:t>population</w:t>
      </w:r>
      <w:r>
        <w:rPr>
          <w:i/>
          <w:sz w:val="17"/>
        </w:rPr>
        <w:t> </w:t>
      </w:r>
      <w:r>
        <w:rPr>
          <w:i/>
          <w:spacing w:val="-6"/>
          <w:sz w:val="17"/>
        </w:rPr>
        <w:t>standard</w:t>
      </w:r>
    </w:p>
    <w:p>
      <w:pPr>
        <w:spacing w:line="261" w:lineRule="auto" w:before="0"/>
        <w:ind w:left="1675" w:right="1700" w:firstLine="0"/>
        <w:jc w:val="left"/>
        <w:rPr>
          <w:i/>
          <w:sz w:val="17"/>
        </w:rPr>
      </w:pPr>
      <w:r>
        <w:rPr>
          <w:i/>
          <w:spacing w:val="-4"/>
          <w:sz w:val="17"/>
        </w:rPr>
        <w:t>Note:</w:t>
      </w:r>
      <w:r>
        <w:rPr>
          <w:i/>
          <w:spacing w:val="-8"/>
          <w:sz w:val="17"/>
        </w:rPr>
        <w:t> </w:t>
      </w:r>
      <w:r>
        <w:rPr>
          <w:i/>
          <w:spacing w:val="-4"/>
          <w:sz w:val="17"/>
        </w:rPr>
        <w:t>Caution</w:t>
      </w:r>
      <w:r>
        <w:rPr>
          <w:i/>
          <w:spacing w:val="-8"/>
          <w:sz w:val="17"/>
        </w:rPr>
        <w:t> </w:t>
      </w:r>
      <w:r>
        <w:rPr>
          <w:i/>
          <w:spacing w:val="-4"/>
          <w:sz w:val="17"/>
        </w:rPr>
        <w:t>should</w:t>
      </w:r>
      <w:r>
        <w:rPr>
          <w:i/>
          <w:spacing w:val="-7"/>
          <w:sz w:val="17"/>
        </w:rPr>
        <w:t> </w:t>
      </w:r>
      <w:r>
        <w:rPr>
          <w:i/>
          <w:spacing w:val="-4"/>
          <w:sz w:val="17"/>
        </w:rPr>
        <w:t>be</w:t>
      </w:r>
      <w:r>
        <w:rPr>
          <w:i/>
          <w:spacing w:val="-8"/>
          <w:sz w:val="17"/>
        </w:rPr>
        <w:t> </w:t>
      </w:r>
      <w:r>
        <w:rPr>
          <w:i/>
          <w:spacing w:val="-4"/>
          <w:sz w:val="17"/>
        </w:rPr>
        <w:t>used</w:t>
      </w:r>
      <w:r>
        <w:rPr>
          <w:i/>
          <w:spacing w:val="-8"/>
          <w:sz w:val="17"/>
        </w:rPr>
        <w:t> </w:t>
      </w:r>
      <w:r>
        <w:rPr>
          <w:i/>
          <w:spacing w:val="-4"/>
          <w:sz w:val="17"/>
        </w:rPr>
        <w:t>when</w:t>
      </w:r>
      <w:r>
        <w:rPr>
          <w:i/>
          <w:spacing w:val="-7"/>
          <w:sz w:val="17"/>
        </w:rPr>
        <w:t> </w:t>
      </w:r>
      <w:r>
        <w:rPr>
          <w:i/>
          <w:spacing w:val="-4"/>
          <w:sz w:val="17"/>
        </w:rPr>
        <w:t>interpreting</w:t>
      </w:r>
      <w:r>
        <w:rPr>
          <w:i/>
          <w:spacing w:val="-8"/>
          <w:sz w:val="17"/>
        </w:rPr>
        <w:t> </w:t>
      </w:r>
      <w:r>
        <w:rPr>
          <w:i/>
          <w:spacing w:val="-4"/>
          <w:sz w:val="17"/>
        </w:rPr>
        <w:t>subgroup</w:t>
      </w:r>
      <w:r>
        <w:rPr>
          <w:i/>
          <w:spacing w:val="-8"/>
          <w:sz w:val="17"/>
        </w:rPr>
        <w:t> </w:t>
      </w:r>
      <w:r>
        <w:rPr>
          <w:i/>
          <w:spacing w:val="-4"/>
          <w:sz w:val="17"/>
        </w:rPr>
        <w:t>results</w:t>
      </w:r>
      <w:r>
        <w:rPr>
          <w:i/>
          <w:spacing w:val="-7"/>
          <w:sz w:val="17"/>
        </w:rPr>
        <w:t> </w:t>
      </w:r>
      <w:r>
        <w:rPr>
          <w:i/>
          <w:spacing w:val="-4"/>
          <w:sz w:val="17"/>
        </w:rPr>
        <w:t>as</w:t>
      </w:r>
      <w:r>
        <w:rPr>
          <w:i/>
          <w:spacing w:val="-8"/>
          <w:sz w:val="17"/>
        </w:rPr>
        <w:t> </w:t>
      </w:r>
      <w:r>
        <w:rPr>
          <w:i/>
          <w:spacing w:val="-4"/>
          <w:sz w:val="17"/>
        </w:rPr>
        <w:t>the</w:t>
      </w:r>
      <w:r>
        <w:rPr>
          <w:i/>
          <w:spacing w:val="-8"/>
          <w:sz w:val="17"/>
        </w:rPr>
        <w:t> </w:t>
      </w:r>
      <w:r>
        <w:rPr>
          <w:i/>
          <w:spacing w:val="-4"/>
          <w:sz w:val="17"/>
        </w:rPr>
        <w:t>margin</w:t>
      </w:r>
      <w:r>
        <w:rPr>
          <w:i/>
          <w:spacing w:val="-7"/>
          <w:sz w:val="17"/>
        </w:rPr>
        <w:t> </w:t>
      </w:r>
      <w:r>
        <w:rPr>
          <w:i/>
          <w:spacing w:val="-4"/>
          <w:sz w:val="17"/>
        </w:rPr>
        <w:t>of</w:t>
      </w:r>
      <w:r>
        <w:rPr>
          <w:i/>
          <w:spacing w:val="-8"/>
          <w:sz w:val="17"/>
        </w:rPr>
        <w:t> </w:t>
      </w:r>
      <w:r>
        <w:rPr>
          <w:i/>
          <w:spacing w:val="-4"/>
          <w:sz w:val="17"/>
        </w:rPr>
        <w:t>error</w:t>
      </w:r>
      <w:r>
        <w:rPr>
          <w:i/>
          <w:spacing w:val="-7"/>
          <w:sz w:val="17"/>
        </w:rPr>
        <w:t> </w:t>
      </w:r>
      <w:r>
        <w:rPr>
          <w:i/>
          <w:spacing w:val="-4"/>
          <w:sz w:val="17"/>
        </w:rPr>
        <w:t>for</w:t>
      </w:r>
      <w:r>
        <w:rPr>
          <w:i/>
          <w:spacing w:val="-8"/>
          <w:sz w:val="17"/>
        </w:rPr>
        <w:t> </w:t>
      </w:r>
      <w:r>
        <w:rPr>
          <w:i/>
          <w:spacing w:val="-4"/>
          <w:sz w:val="17"/>
        </w:rPr>
        <w:t>any</w:t>
      </w:r>
      <w:r>
        <w:rPr>
          <w:i/>
          <w:spacing w:val="-8"/>
          <w:sz w:val="17"/>
        </w:rPr>
        <w:t> </w:t>
      </w:r>
      <w:r>
        <w:rPr>
          <w:i/>
          <w:spacing w:val="-4"/>
          <w:sz w:val="17"/>
        </w:rPr>
        <w:t>subgroup</w:t>
      </w:r>
      <w:r>
        <w:rPr>
          <w:i/>
          <w:spacing w:val="-7"/>
          <w:sz w:val="17"/>
        </w:rPr>
        <w:t> </w:t>
      </w:r>
      <w:r>
        <w:rPr>
          <w:i/>
          <w:spacing w:val="-4"/>
          <w:sz w:val="17"/>
        </w:rPr>
        <w:t>is</w:t>
      </w:r>
      <w:r>
        <w:rPr>
          <w:i/>
          <w:spacing w:val="-8"/>
          <w:sz w:val="17"/>
        </w:rPr>
        <w:t> </w:t>
      </w:r>
      <w:r>
        <w:rPr>
          <w:i/>
          <w:spacing w:val="-4"/>
          <w:sz w:val="17"/>
        </w:rPr>
        <w:t>higher</w:t>
      </w:r>
      <w:r>
        <w:rPr>
          <w:i/>
          <w:spacing w:val="-8"/>
          <w:sz w:val="17"/>
        </w:rPr>
        <w:t> </w:t>
      </w:r>
      <w:r>
        <w:rPr>
          <w:i/>
          <w:spacing w:val="-4"/>
          <w:sz w:val="17"/>
        </w:rPr>
        <w:t>than </w:t>
      </w:r>
      <w:r>
        <w:rPr>
          <w:i/>
          <w:sz w:val="17"/>
        </w:rPr>
        <w:t>that of the overall survey.</w:t>
      </w:r>
    </w:p>
    <w:p>
      <w:pPr>
        <w:spacing w:line="199" w:lineRule="exact" w:before="0"/>
        <w:ind w:left="1675" w:right="0" w:firstLine="0"/>
        <w:jc w:val="left"/>
        <w:rPr>
          <w:i/>
          <w:sz w:val="17"/>
        </w:rPr>
      </w:pPr>
      <w:r>
        <w:rPr>
          <w:i/>
          <w:spacing w:val="-6"/>
          <w:sz w:val="17"/>
        </w:rPr>
        <w:t>(Sources:</w:t>
      </w:r>
      <w:r>
        <w:rPr>
          <w:i/>
          <w:sz w:val="17"/>
        </w:rPr>
        <w:t> </w:t>
      </w:r>
      <w:r>
        <w:rPr>
          <w:i/>
          <w:spacing w:val="-6"/>
          <w:sz w:val="17"/>
        </w:rPr>
        <w:t>Healthy</w:t>
      </w:r>
      <w:r>
        <w:rPr>
          <w:i/>
          <w:spacing w:val="-5"/>
          <w:sz w:val="17"/>
        </w:rPr>
        <w:t> </w:t>
      </w:r>
      <w:r>
        <w:rPr>
          <w:i/>
          <w:spacing w:val="-6"/>
          <w:sz w:val="17"/>
        </w:rPr>
        <w:t>People</w:t>
      </w:r>
      <w:r>
        <w:rPr>
          <w:i/>
          <w:spacing w:val="-1"/>
          <w:sz w:val="17"/>
        </w:rPr>
        <w:t> </w:t>
      </w:r>
      <w:r>
        <w:rPr>
          <w:i/>
          <w:spacing w:val="-6"/>
          <w:sz w:val="17"/>
        </w:rPr>
        <w:t>2030</w:t>
      </w:r>
      <w:r>
        <w:rPr>
          <w:i/>
          <w:spacing w:val="-1"/>
          <w:sz w:val="17"/>
        </w:rPr>
        <w:t> </w:t>
      </w:r>
      <w:r>
        <w:rPr>
          <w:i/>
          <w:spacing w:val="-6"/>
          <w:sz w:val="17"/>
        </w:rPr>
        <w:t>Objectives,</w:t>
      </w:r>
      <w:r>
        <w:rPr>
          <w:i/>
          <w:spacing w:val="-1"/>
          <w:sz w:val="17"/>
        </w:rPr>
        <w:t> </w:t>
      </w:r>
      <w:r>
        <w:rPr>
          <w:i/>
          <w:spacing w:val="-6"/>
          <w:sz w:val="17"/>
        </w:rPr>
        <w:t>2020</w:t>
      </w:r>
      <w:r>
        <w:rPr>
          <w:i/>
          <w:spacing w:val="-1"/>
          <w:sz w:val="17"/>
        </w:rPr>
        <w:t> </w:t>
      </w:r>
      <w:r>
        <w:rPr>
          <w:i/>
          <w:spacing w:val="-6"/>
          <w:sz w:val="17"/>
        </w:rPr>
        <w:t>BRFSS,</w:t>
      </w:r>
      <w:r>
        <w:rPr>
          <w:i/>
          <w:spacing w:val="-1"/>
          <w:sz w:val="17"/>
        </w:rPr>
        <w:t> </w:t>
      </w:r>
      <w:r>
        <w:rPr>
          <w:i/>
          <w:spacing w:val="-6"/>
          <w:sz w:val="17"/>
        </w:rPr>
        <w:t>2022</w:t>
      </w:r>
      <w:r>
        <w:rPr>
          <w:i/>
          <w:spacing w:val="-1"/>
          <w:sz w:val="17"/>
        </w:rPr>
        <w:t> </w:t>
      </w:r>
      <w:r>
        <w:rPr>
          <w:i/>
          <w:spacing w:val="-6"/>
          <w:sz w:val="17"/>
        </w:rPr>
        <w:t>Seneca</w:t>
      </w:r>
      <w:r>
        <w:rPr>
          <w:i/>
          <w:spacing w:val="-4"/>
          <w:sz w:val="17"/>
        </w:rPr>
        <w:t> </w:t>
      </w:r>
      <w:r>
        <w:rPr>
          <w:i/>
          <w:spacing w:val="-6"/>
          <w:sz w:val="17"/>
        </w:rPr>
        <w:t>County</w:t>
      </w:r>
      <w:r>
        <w:rPr>
          <w:i/>
          <w:spacing w:val="-2"/>
          <w:sz w:val="17"/>
        </w:rPr>
        <w:t> </w:t>
      </w:r>
      <w:r>
        <w:rPr>
          <w:i/>
          <w:spacing w:val="-6"/>
          <w:sz w:val="17"/>
        </w:rPr>
        <w:t>Health</w:t>
      </w:r>
      <w:r>
        <w:rPr>
          <w:i/>
          <w:spacing w:val="-2"/>
          <w:sz w:val="17"/>
        </w:rPr>
        <w:t> </w:t>
      </w:r>
      <w:r>
        <w:rPr>
          <w:i/>
          <w:spacing w:val="-6"/>
          <w:sz w:val="17"/>
        </w:rPr>
        <w:t>Assessment)</w:t>
      </w:r>
    </w:p>
    <w:p>
      <w:pPr>
        <w:spacing w:after="0" w:line="199" w:lineRule="exact"/>
        <w:jc w:val="left"/>
        <w:rPr>
          <w:i/>
          <w:sz w:val="17"/>
        </w:rPr>
        <w:sectPr>
          <w:pgSz w:w="12240" w:h="15840"/>
          <w:pgMar w:header="0" w:footer="714" w:top="780" w:bottom="900" w:left="0" w:right="360"/>
        </w:sectPr>
      </w:pPr>
    </w:p>
    <w:p>
      <w:pPr>
        <w:pStyle w:val="Heading2"/>
        <w:tabs>
          <w:tab w:pos="11154" w:val="left" w:leader="none"/>
        </w:tabs>
      </w:pPr>
      <w:r>
        <w:rPr>
          <w:color w:val="FFFFFF"/>
          <w:shd w:fill="8063A1" w:color="auto" w:val="clear"/>
        </w:rPr>
        <w:t>Health</w:t>
      </w:r>
      <w:r>
        <w:rPr>
          <w:color w:val="FFFFFF"/>
          <w:spacing w:val="-4"/>
          <w:shd w:fill="8063A1" w:color="auto" w:val="clear"/>
        </w:rPr>
        <w:t> </w:t>
      </w:r>
      <w:r>
        <w:rPr>
          <w:color w:val="FFFFFF"/>
          <w:shd w:fill="8063A1" w:color="auto" w:val="clear"/>
        </w:rPr>
        <w:t>Care</w:t>
      </w:r>
      <w:r>
        <w:rPr>
          <w:color w:val="FFFFFF"/>
          <w:spacing w:val="-5"/>
          <w:shd w:fill="8063A1" w:color="auto" w:val="clear"/>
        </w:rPr>
        <w:t> </w:t>
      </w:r>
      <w:r>
        <w:rPr>
          <w:color w:val="FFFFFF"/>
          <w:shd w:fill="8063A1" w:color="auto" w:val="clear"/>
        </w:rPr>
        <w:t>Access:</w:t>
      </w:r>
      <w:r>
        <w:rPr>
          <w:color w:val="FFFFFF"/>
          <w:spacing w:val="-1"/>
          <w:shd w:fill="8063A1" w:color="auto" w:val="clear"/>
        </w:rPr>
        <w:t> </w:t>
      </w:r>
      <w:r>
        <w:rPr>
          <w:color w:val="FFFFFF"/>
          <w:shd w:fill="8063A1" w:color="auto" w:val="clear"/>
        </w:rPr>
        <w:t>Access</w:t>
      </w:r>
      <w:r>
        <w:rPr>
          <w:color w:val="FFFFFF"/>
          <w:spacing w:val="-7"/>
          <w:shd w:fill="8063A1" w:color="auto" w:val="clear"/>
        </w:rPr>
        <w:t> </w:t>
      </w:r>
      <w:r>
        <w:rPr>
          <w:color w:val="FFFFFF"/>
          <w:shd w:fill="8063A1" w:color="auto" w:val="clear"/>
        </w:rPr>
        <w:t>and</w:t>
      </w:r>
      <w:r>
        <w:rPr>
          <w:color w:val="FFFFFF"/>
          <w:spacing w:val="-4"/>
          <w:shd w:fill="8063A1" w:color="auto" w:val="clear"/>
        </w:rPr>
        <w:t> </w:t>
      </w:r>
      <w:r>
        <w:rPr>
          <w:color w:val="FFFFFF"/>
          <w:spacing w:val="-2"/>
          <w:shd w:fill="8063A1" w:color="auto" w:val="clear"/>
        </w:rPr>
        <w:t>Utilization</w:t>
      </w:r>
      <w:r>
        <w:rPr>
          <w:color w:val="FFFFFF"/>
          <w:shd w:fill="8063A1" w:color="auto" w:val="clear"/>
        </w:rPr>
        <w:tab/>
      </w:r>
    </w:p>
    <w:p>
      <w:pPr>
        <w:pStyle w:val="Heading5"/>
        <w:spacing w:before="242"/>
      </w:pPr>
      <w:r>
        <w:rPr>
          <w:color w:val="8063A1"/>
        </w:rPr>
        <w:t>Key</w:t>
      </w:r>
      <w:r>
        <w:rPr>
          <w:color w:val="8063A1"/>
          <w:spacing w:val="-3"/>
        </w:rPr>
        <w:t> </w:t>
      </w:r>
      <w:r>
        <w:rPr>
          <w:color w:val="8063A1"/>
          <w:spacing w:val="-2"/>
        </w:rPr>
        <w:t>Findings</w:t>
      </w:r>
    </w:p>
    <w:p>
      <w:pPr>
        <w:spacing w:line="228" w:lineRule="auto" w:before="239"/>
        <w:ind w:left="864" w:right="782" w:firstLine="0"/>
        <w:jc w:val="left"/>
        <w:rPr>
          <w:i/>
          <w:sz w:val="21"/>
        </w:rPr>
      </w:pPr>
      <w:r>
        <w:rPr>
          <w:i/>
          <w:spacing w:val="-2"/>
          <w:sz w:val="21"/>
        </w:rPr>
        <w:t>Three-fourths</w:t>
      </w:r>
      <w:r>
        <w:rPr>
          <w:i/>
          <w:spacing w:val="-10"/>
          <w:sz w:val="21"/>
        </w:rPr>
        <w:t> </w:t>
      </w:r>
      <w:r>
        <w:rPr>
          <w:i/>
          <w:spacing w:val="-2"/>
          <w:sz w:val="21"/>
        </w:rPr>
        <w:t>(75%)</w:t>
      </w:r>
      <w:r>
        <w:rPr>
          <w:i/>
          <w:spacing w:val="-10"/>
          <w:sz w:val="21"/>
        </w:rPr>
        <w:t> </w:t>
      </w:r>
      <w:r>
        <w:rPr>
          <w:i/>
          <w:spacing w:val="-2"/>
          <w:sz w:val="21"/>
        </w:rPr>
        <w:t>of</w:t>
      </w:r>
      <w:r>
        <w:rPr>
          <w:i/>
          <w:spacing w:val="-9"/>
          <w:sz w:val="21"/>
        </w:rPr>
        <w:t> </w:t>
      </w:r>
      <w:r>
        <w:rPr>
          <w:i/>
          <w:spacing w:val="-2"/>
          <w:sz w:val="21"/>
        </w:rPr>
        <w:t>Seneca</w:t>
      </w:r>
      <w:r>
        <w:rPr>
          <w:i/>
          <w:spacing w:val="-7"/>
          <w:sz w:val="21"/>
        </w:rPr>
        <w:t> </w:t>
      </w:r>
      <w:r>
        <w:rPr>
          <w:i/>
          <w:spacing w:val="-2"/>
          <w:sz w:val="21"/>
        </w:rPr>
        <w:t>County</w:t>
      </w:r>
      <w:r>
        <w:rPr>
          <w:i/>
          <w:spacing w:val="-10"/>
          <w:sz w:val="21"/>
        </w:rPr>
        <w:t> </w:t>
      </w:r>
      <w:r>
        <w:rPr>
          <w:i/>
          <w:spacing w:val="-2"/>
          <w:sz w:val="21"/>
        </w:rPr>
        <w:t>adults</w:t>
      </w:r>
      <w:r>
        <w:rPr>
          <w:i/>
          <w:spacing w:val="-10"/>
          <w:sz w:val="21"/>
        </w:rPr>
        <w:t> </w:t>
      </w:r>
      <w:r>
        <w:rPr>
          <w:i/>
          <w:spacing w:val="-2"/>
          <w:sz w:val="21"/>
        </w:rPr>
        <w:t>had</w:t>
      </w:r>
      <w:r>
        <w:rPr>
          <w:i/>
          <w:spacing w:val="-10"/>
          <w:sz w:val="21"/>
        </w:rPr>
        <w:t> </w:t>
      </w:r>
      <w:r>
        <w:rPr>
          <w:i/>
          <w:spacing w:val="-2"/>
          <w:sz w:val="21"/>
        </w:rPr>
        <w:t>visited</w:t>
      </w:r>
      <w:r>
        <w:rPr>
          <w:i/>
          <w:spacing w:val="-10"/>
          <w:sz w:val="21"/>
        </w:rPr>
        <w:t> </w:t>
      </w:r>
      <w:r>
        <w:rPr>
          <w:i/>
          <w:spacing w:val="-2"/>
          <w:sz w:val="21"/>
        </w:rPr>
        <w:t>a</w:t>
      </w:r>
      <w:r>
        <w:rPr>
          <w:i/>
          <w:spacing w:val="-10"/>
          <w:sz w:val="21"/>
        </w:rPr>
        <w:t> </w:t>
      </w:r>
      <w:r>
        <w:rPr>
          <w:i/>
          <w:spacing w:val="-2"/>
          <w:sz w:val="21"/>
        </w:rPr>
        <w:t>doctor</w:t>
      </w:r>
      <w:r>
        <w:rPr>
          <w:i/>
          <w:spacing w:val="-9"/>
          <w:sz w:val="21"/>
        </w:rPr>
        <w:t> </w:t>
      </w:r>
      <w:r>
        <w:rPr>
          <w:i/>
          <w:spacing w:val="-2"/>
          <w:sz w:val="21"/>
        </w:rPr>
        <w:t>for</w:t>
      </w:r>
      <w:r>
        <w:rPr>
          <w:i/>
          <w:spacing w:val="-10"/>
          <w:sz w:val="21"/>
        </w:rPr>
        <w:t> </w:t>
      </w:r>
      <w:r>
        <w:rPr>
          <w:i/>
          <w:spacing w:val="-2"/>
          <w:sz w:val="21"/>
        </w:rPr>
        <w:t>a</w:t>
      </w:r>
      <w:r>
        <w:rPr>
          <w:i/>
          <w:spacing w:val="-10"/>
          <w:sz w:val="21"/>
        </w:rPr>
        <w:t> </w:t>
      </w:r>
      <w:r>
        <w:rPr>
          <w:i/>
          <w:spacing w:val="-2"/>
          <w:sz w:val="21"/>
        </w:rPr>
        <w:t>routine</w:t>
      </w:r>
      <w:r>
        <w:rPr>
          <w:i/>
          <w:spacing w:val="-11"/>
          <w:sz w:val="21"/>
        </w:rPr>
        <w:t> </w:t>
      </w:r>
      <w:r>
        <w:rPr>
          <w:i/>
          <w:spacing w:val="-2"/>
          <w:sz w:val="21"/>
        </w:rPr>
        <w:t>checkup</w:t>
      </w:r>
      <w:r>
        <w:rPr>
          <w:i/>
          <w:spacing w:val="-9"/>
          <w:sz w:val="21"/>
        </w:rPr>
        <w:t> </w:t>
      </w:r>
      <w:r>
        <w:rPr>
          <w:i/>
          <w:spacing w:val="-2"/>
          <w:sz w:val="21"/>
        </w:rPr>
        <w:t>in</w:t>
      </w:r>
      <w:r>
        <w:rPr>
          <w:i/>
          <w:spacing w:val="-10"/>
          <w:sz w:val="21"/>
        </w:rPr>
        <w:t> </w:t>
      </w:r>
      <w:r>
        <w:rPr>
          <w:i/>
          <w:spacing w:val="-2"/>
          <w:sz w:val="21"/>
        </w:rPr>
        <w:t>the</w:t>
      </w:r>
      <w:r>
        <w:rPr>
          <w:i/>
          <w:spacing w:val="-11"/>
          <w:sz w:val="21"/>
        </w:rPr>
        <w:t> </w:t>
      </w:r>
      <w:r>
        <w:rPr>
          <w:i/>
          <w:spacing w:val="-2"/>
          <w:sz w:val="21"/>
        </w:rPr>
        <w:t>past</w:t>
      </w:r>
      <w:r>
        <w:rPr>
          <w:i/>
          <w:spacing w:val="-9"/>
          <w:sz w:val="21"/>
        </w:rPr>
        <w:t> </w:t>
      </w:r>
      <w:r>
        <w:rPr>
          <w:i/>
          <w:spacing w:val="-2"/>
          <w:sz w:val="21"/>
        </w:rPr>
        <w:t>year.</w:t>
      </w:r>
      <w:r>
        <w:rPr>
          <w:i/>
          <w:spacing w:val="-5"/>
          <w:sz w:val="21"/>
        </w:rPr>
        <w:t> </w:t>
      </w:r>
      <w:r>
        <w:rPr>
          <w:i/>
          <w:spacing w:val="-2"/>
          <w:sz w:val="21"/>
        </w:rPr>
        <w:t>Eighty-</w:t>
      </w:r>
      <w:r>
        <w:rPr>
          <w:i/>
          <w:spacing w:val="-4"/>
          <w:sz w:val="21"/>
        </w:rPr>
        <w:t>seven</w:t>
      </w:r>
      <w:r>
        <w:rPr>
          <w:i/>
          <w:spacing w:val="-10"/>
          <w:sz w:val="21"/>
        </w:rPr>
        <w:t> </w:t>
      </w:r>
      <w:r>
        <w:rPr>
          <w:i/>
          <w:spacing w:val="-4"/>
          <w:sz w:val="21"/>
        </w:rPr>
        <w:t>percent</w:t>
      </w:r>
      <w:r>
        <w:rPr>
          <w:i/>
          <w:spacing w:val="-9"/>
          <w:sz w:val="21"/>
        </w:rPr>
        <w:t> </w:t>
      </w:r>
      <w:r>
        <w:rPr>
          <w:i/>
          <w:spacing w:val="-4"/>
          <w:sz w:val="21"/>
        </w:rPr>
        <w:t>(87%)</w:t>
      </w:r>
      <w:r>
        <w:rPr>
          <w:i/>
          <w:spacing w:val="-10"/>
          <w:sz w:val="21"/>
        </w:rPr>
        <w:t> </w:t>
      </w:r>
      <w:r>
        <w:rPr>
          <w:i/>
          <w:spacing w:val="-4"/>
          <w:sz w:val="21"/>
        </w:rPr>
        <w:t>of</w:t>
      </w:r>
      <w:r>
        <w:rPr>
          <w:i/>
          <w:spacing w:val="-10"/>
          <w:sz w:val="21"/>
        </w:rPr>
        <w:t> </w:t>
      </w:r>
      <w:r>
        <w:rPr>
          <w:i/>
          <w:spacing w:val="-4"/>
          <w:sz w:val="21"/>
        </w:rPr>
        <w:t>adults</w:t>
      </w:r>
      <w:r>
        <w:rPr>
          <w:i/>
          <w:spacing w:val="-10"/>
          <w:sz w:val="21"/>
        </w:rPr>
        <w:t> </w:t>
      </w:r>
      <w:r>
        <w:rPr>
          <w:i/>
          <w:spacing w:val="-4"/>
          <w:sz w:val="21"/>
        </w:rPr>
        <w:t>reported</w:t>
      </w:r>
      <w:r>
        <w:rPr>
          <w:i/>
          <w:spacing w:val="-10"/>
          <w:sz w:val="21"/>
        </w:rPr>
        <w:t> </w:t>
      </w:r>
      <w:r>
        <w:rPr>
          <w:i/>
          <w:spacing w:val="-4"/>
          <w:sz w:val="21"/>
        </w:rPr>
        <w:t>they</w:t>
      </w:r>
      <w:r>
        <w:rPr>
          <w:i/>
          <w:spacing w:val="-10"/>
          <w:sz w:val="21"/>
        </w:rPr>
        <w:t> </w:t>
      </w:r>
      <w:r>
        <w:rPr>
          <w:i/>
          <w:spacing w:val="-4"/>
          <w:sz w:val="21"/>
        </w:rPr>
        <w:t>had</w:t>
      </w:r>
      <w:r>
        <w:rPr>
          <w:i/>
          <w:spacing w:val="-10"/>
          <w:sz w:val="21"/>
        </w:rPr>
        <w:t> </w:t>
      </w:r>
      <w:r>
        <w:rPr>
          <w:i/>
          <w:spacing w:val="-4"/>
          <w:sz w:val="21"/>
        </w:rPr>
        <w:t>one</w:t>
      </w:r>
      <w:r>
        <w:rPr>
          <w:i/>
          <w:spacing w:val="-10"/>
          <w:sz w:val="21"/>
        </w:rPr>
        <w:t> </w:t>
      </w:r>
      <w:r>
        <w:rPr>
          <w:i/>
          <w:spacing w:val="-4"/>
          <w:sz w:val="21"/>
        </w:rPr>
        <w:t>person</w:t>
      </w:r>
      <w:r>
        <w:rPr>
          <w:i/>
          <w:spacing w:val="-10"/>
          <w:sz w:val="21"/>
        </w:rPr>
        <w:t> </w:t>
      </w:r>
      <w:r>
        <w:rPr>
          <w:i/>
          <w:spacing w:val="-4"/>
          <w:sz w:val="21"/>
        </w:rPr>
        <w:t>they</w:t>
      </w:r>
      <w:r>
        <w:rPr>
          <w:i/>
          <w:spacing w:val="-10"/>
          <w:sz w:val="21"/>
        </w:rPr>
        <w:t> </w:t>
      </w:r>
      <w:r>
        <w:rPr>
          <w:i/>
          <w:spacing w:val="-4"/>
          <w:sz w:val="21"/>
        </w:rPr>
        <w:t>thought</w:t>
      </w:r>
      <w:r>
        <w:rPr>
          <w:i/>
          <w:spacing w:val="-10"/>
          <w:sz w:val="21"/>
        </w:rPr>
        <w:t> </w:t>
      </w:r>
      <w:r>
        <w:rPr>
          <w:i/>
          <w:spacing w:val="-4"/>
          <w:sz w:val="21"/>
        </w:rPr>
        <w:t>of</w:t>
      </w:r>
      <w:r>
        <w:rPr>
          <w:i/>
          <w:spacing w:val="-10"/>
          <w:sz w:val="21"/>
        </w:rPr>
        <w:t> </w:t>
      </w:r>
      <w:r>
        <w:rPr>
          <w:i/>
          <w:spacing w:val="-4"/>
          <w:sz w:val="21"/>
        </w:rPr>
        <w:t>as</w:t>
      </w:r>
      <w:r>
        <w:rPr>
          <w:i/>
          <w:spacing w:val="-10"/>
          <w:sz w:val="21"/>
        </w:rPr>
        <w:t> </w:t>
      </w:r>
      <w:r>
        <w:rPr>
          <w:i/>
          <w:spacing w:val="-4"/>
          <w:sz w:val="21"/>
        </w:rPr>
        <w:t>their</w:t>
      </w:r>
      <w:r>
        <w:rPr>
          <w:i/>
          <w:spacing w:val="-10"/>
          <w:sz w:val="21"/>
        </w:rPr>
        <w:t> </w:t>
      </w:r>
      <w:r>
        <w:rPr>
          <w:i/>
          <w:spacing w:val="-4"/>
          <w:sz w:val="21"/>
        </w:rPr>
        <w:t>personal</w:t>
      </w:r>
      <w:r>
        <w:rPr>
          <w:i/>
          <w:spacing w:val="-10"/>
          <w:sz w:val="21"/>
        </w:rPr>
        <w:t> </w:t>
      </w:r>
      <w:r>
        <w:rPr>
          <w:i/>
          <w:spacing w:val="-4"/>
          <w:sz w:val="21"/>
        </w:rPr>
        <w:t>doctor</w:t>
      </w:r>
      <w:r>
        <w:rPr>
          <w:i/>
          <w:spacing w:val="-9"/>
          <w:sz w:val="21"/>
        </w:rPr>
        <w:t> </w:t>
      </w:r>
      <w:r>
        <w:rPr>
          <w:i/>
          <w:spacing w:val="-4"/>
          <w:sz w:val="21"/>
        </w:rPr>
        <w:t>or</w:t>
      </w:r>
      <w:r>
        <w:rPr>
          <w:i/>
          <w:spacing w:val="-2"/>
          <w:sz w:val="21"/>
        </w:rPr>
        <w:t> </w:t>
      </w:r>
      <w:r>
        <w:rPr>
          <w:i/>
          <w:spacing w:val="-4"/>
          <w:sz w:val="21"/>
        </w:rPr>
        <w:t>health</w:t>
      </w:r>
      <w:r>
        <w:rPr>
          <w:i/>
          <w:spacing w:val="-10"/>
          <w:sz w:val="21"/>
        </w:rPr>
        <w:t> </w:t>
      </w:r>
      <w:r>
        <w:rPr>
          <w:i/>
          <w:spacing w:val="-4"/>
          <w:sz w:val="21"/>
        </w:rPr>
        <w:t>care </w:t>
      </w:r>
      <w:r>
        <w:rPr>
          <w:i/>
          <w:spacing w:val="-2"/>
          <w:sz w:val="21"/>
        </w:rPr>
        <w:t>provider.</w:t>
      </w:r>
    </w:p>
    <w:p>
      <w:pPr>
        <w:pStyle w:val="Heading5"/>
        <w:spacing w:before="246"/>
      </w:pPr>
      <w:r>
        <w:rPr>
          <w:color w:val="8063A1"/>
        </w:rPr>
        <w:t>Health</w:t>
      </w:r>
      <w:r>
        <w:rPr>
          <w:color w:val="8063A1"/>
          <w:spacing w:val="-5"/>
        </w:rPr>
        <w:t> </w:t>
      </w:r>
      <w:r>
        <w:rPr>
          <w:color w:val="8063A1"/>
        </w:rPr>
        <w:t>care</w:t>
      </w:r>
      <w:r>
        <w:rPr>
          <w:color w:val="8063A1"/>
          <w:spacing w:val="-2"/>
        </w:rPr>
        <w:t> Access</w:t>
      </w:r>
    </w:p>
    <w:p>
      <w:pPr>
        <w:pStyle w:val="ListParagraph"/>
        <w:numPr>
          <w:ilvl w:val="0"/>
          <w:numId w:val="4"/>
        </w:numPr>
        <w:tabs>
          <w:tab w:pos="1224" w:val="left" w:leader="none"/>
        </w:tabs>
        <w:spacing w:line="240" w:lineRule="auto" w:before="239" w:after="0"/>
        <w:ind w:left="1224" w:right="935" w:hanging="360"/>
        <w:jc w:val="left"/>
        <w:rPr>
          <w:sz w:val="20"/>
        </w:rPr>
      </w:pPr>
      <w:r>
        <w:rPr>
          <w:sz w:val="20"/>
        </w:rPr>
        <w:t>Three-fourths</w:t>
      </w:r>
      <w:r>
        <w:rPr>
          <w:spacing w:val="-4"/>
          <w:sz w:val="20"/>
        </w:rPr>
        <w:t> </w:t>
      </w:r>
      <w:r>
        <w:rPr>
          <w:sz w:val="20"/>
        </w:rPr>
        <w:t>(75%)</w:t>
      </w:r>
      <w:r>
        <w:rPr>
          <w:spacing w:val="-3"/>
          <w:sz w:val="20"/>
        </w:rPr>
        <w:t> </w:t>
      </w:r>
      <w:r>
        <w:rPr>
          <w:sz w:val="20"/>
        </w:rPr>
        <w:t>of</w:t>
      </w:r>
      <w:r>
        <w:rPr>
          <w:spacing w:val="-3"/>
          <w:sz w:val="20"/>
        </w:rPr>
        <w:t> </w:t>
      </w:r>
      <w:r>
        <w:rPr>
          <w:sz w:val="20"/>
        </w:rPr>
        <w:t>Seneca</w:t>
      </w:r>
      <w:r>
        <w:rPr>
          <w:spacing w:val="-1"/>
          <w:sz w:val="20"/>
        </w:rPr>
        <w:t> </w:t>
      </w:r>
      <w:r>
        <w:rPr>
          <w:sz w:val="20"/>
        </w:rPr>
        <w:t>County</w:t>
      </w:r>
      <w:r>
        <w:rPr>
          <w:spacing w:val="-4"/>
          <w:sz w:val="20"/>
        </w:rPr>
        <w:t> </w:t>
      </w:r>
      <w:r>
        <w:rPr>
          <w:sz w:val="20"/>
        </w:rPr>
        <w:t>adults</w:t>
      </w:r>
      <w:r>
        <w:rPr>
          <w:spacing w:val="-4"/>
          <w:sz w:val="20"/>
        </w:rPr>
        <w:t> </w:t>
      </w:r>
      <w:r>
        <w:rPr>
          <w:sz w:val="20"/>
        </w:rPr>
        <w:t>visited</w:t>
      </w:r>
      <w:r>
        <w:rPr>
          <w:spacing w:val="-3"/>
          <w:sz w:val="20"/>
        </w:rPr>
        <w:t> </w:t>
      </w:r>
      <w:r>
        <w:rPr>
          <w:sz w:val="20"/>
        </w:rPr>
        <w:t>a</w:t>
      </w:r>
      <w:r>
        <w:rPr>
          <w:spacing w:val="-1"/>
          <w:sz w:val="20"/>
        </w:rPr>
        <w:t> </w:t>
      </w:r>
      <w:r>
        <w:rPr>
          <w:sz w:val="20"/>
        </w:rPr>
        <w:t>doctor</w:t>
      </w:r>
      <w:r>
        <w:rPr>
          <w:spacing w:val="-3"/>
          <w:sz w:val="20"/>
        </w:rPr>
        <w:t> </w:t>
      </w:r>
      <w:r>
        <w:rPr>
          <w:sz w:val="20"/>
        </w:rPr>
        <w:t>for</w:t>
      </w:r>
      <w:r>
        <w:rPr>
          <w:spacing w:val="-3"/>
          <w:sz w:val="20"/>
        </w:rPr>
        <w:t> </w:t>
      </w:r>
      <w:r>
        <w:rPr>
          <w:sz w:val="20"/>
        </w:rPr>
        <w:t>a</w:t>
      </w:r>
      <w:r>
        <w:rPr>
          <w:spacing w:val="-4"/>
          <w:sz w:val="20"/>
        </w:rPr>
        <w:t> </w:t>
      </w:r>
      <w:r>
        <w:rPr>
          <w:sz w:val="20"/>
        </w:rPr>
        <w:t>routine</w:t>
      </w:r>
      <w:r>
        <w:rPr>
          <w:spacing w:val="-2"/>
          <w:sz w:val="20"/>
        </w:rPr>
        <w:t> </w:t>
      </w:r>
      <w:r>
        <w:rPr>
          <w:sz w:val="20"/>
        </w:rPr>
        <w:t>checkup</w:t>
      </w:r>
      <w:r>
        <w:rPr>
          <w:spacing w:val="-3"/>
          <w:sz w:val="20"/>
        </w:rPr>
        <w:t> </w:t>
      </w:r>
      <w:r>
        <w:rPr>
          <w:sz w:val="20"/>
        </w:rPr>
        <w:t>in</w:t>
      </w:r>
      <w:r>
        <w:rPr>
          <w:spacing w:val="-3"/>
          <w:sz w:val="20"/>
        </w:rPr>
        <w:t> </w:t>
      </w:r>
      <w:r>
        <w:rPr>
          <w:sz w:val="20"/>
        </w:rPr>
        <w:t>the</w:t>
      </w:r>
      <w:r>
        <w:rPr>
          <w:spacing w:val="-4"/>
          <w:sz w:val="20"/>
        </w:rPr>
        <w:t> </w:t>
      </w:r>
      <w:r>
        <w:rPr>
          <w:sz w:val="20"/>
        </w:rPr>
        <w:t>past</w:t>
      </w:r>
      <w:r>
        <w:rPr>
          <w:spacing w:val="-4"/>
          <w:sz w:val="20"/>
        </w:rPr>
        <w:t> </w:t>
      </w:r>
      <w:r>
        <w:rPr>
          <w:sz w:val="20"/>
        </w:rPr>
        <w:t>year, increasing to 88% of those over the age of 65.</w:t>
      </w:r>
    </w:p>
    <w:p>
      <w:pPr>
        <w:pStyle w:val="BodyText"/>
      </w:pPr>
    </w:p>
    <w:p>
      <w:pPr>
        <w:pStyle w:val="ListParagraph"/>
        <w:numPr>
          <w:ilvl w:val="0"/>
          <w:numId w:val="4"/>
        </w:numPr>
        <w:tabs>
          <w:tab w:pos="1224" w:val="left" w:leader="none"/>
        </w:tabs>
        <w:spacing w:line="240" w:lineRule="auto" w:before="0" w:after="0"/>
        <w:ind w:left="1224" w:right="1241" w:hanging="360"/>
        <w:jc w:val="both"/>
        <w:rPr>
          <w:sz w:val="20"/>
        </w:rPr>
      </w:pPr>
      <w:r>
        <w:rPr>
          <w:sz w:val="20"/>
        </w:rPr>
        <w:t>Fifty-two</w:t>
      </w:r>
      <w:r>
        <w:rPr>
          <w:spacing w:val="-3"/>
          <w:sz w:val="20"/>
        </w:rPr>
        <w:t> </w:t>
      </w:r>
      <w:r>
        <w:rPr>
          <w:sz w:val="20"/>
        </w:rPr>
        <w:t>percent</w:t>
      </w:r>
      <w:r>
        <w:rPr>
          <w:spacing w:val="-3"/>
          <w:sz w:val="20"/>
        </w:rPr>
        <w:t> </w:t>
      </w:r>
      <w:r>
        <w:rPr>
          <w:sz w:val="20"/>
        </w:rPr>
        <w:t>(52%)</w:t>
      </w:r>
      <w:r>
        <w:rPr>
          <w:spacing w:val="-3"/>
          <w:sz w:val="20"/>
        </w:rPr>
        <w:t> </w:t>
      </w:r>
      <w:r>
        <w:rPr>
          <w:sz w:val="20"/>
        </w:rPr>
        <w:t>of</w:t>
      </w:r>
      <w:r>
        <w:rPr>
          <w:spacing w:val="-3"/>
          <w:sz w:val="20"/>
        </w:rPr>
        <w:t> </w:t>
      </w:r>
      <w:r>
        <w:rPr>
          <w:sz w:val="20"/>
        </w:rPr>
        <w:t>adults</w:t>
      </w:r>
      <w:r>
        <w:rPr>
          <w:spacing w:val="-4"/>
          <w:sz w:val="20"/>
        </w:rPr>
        <w:t> </w:t>
      </w:r>
      <w:r>
        <w:rPr>
          <w:sz w:val="20"/>
        </w:rPr>
        <w:t>reported</w:t>
      </w:r>
      <w:r>
        <w:rPr>
          <w:spacing w:val="-3"/>
          <w:sz w:val="20"/>
        </w:rPr>
        <w:t> </w:t>
      </w:r>
      <w:r>
        <w:rPr>
          <w:sz w:val="20"/>
        </w:rPr>
        <w:t>they</w:t>
      </w:r>
      <w:r>
        <w:rPr>
          <w:spacing w:val="-4"/>
          <w:sz w:val="20"/>
        </w:rPr>
        <w:t> </w:t>
      </w:r>
      <w:r>
        <w:rPr>
          <w:sz w:val="20"/>
        </w:rPr>
        <w:t>had</w:t>
      </w:r>
      <w:r>
        <w:rPr>
          <w:spacing w:val="-4"/>
          <w:sz w:val="20"/>
        </w:rPr>
        <w:t> </w:t>
      </w:r>
      <w:r>
        <w:rPr>
          <w:sz w:val="20"/>
        </w:rPr>
        <w:t>one</w:t>
      </w:r>
      <w:r>
        <w:rPr>
          <w:spacing w:val="-4"/>
          <w:sz w:val="20"/>
        </w:rPr>
        <w:t> </w:t>
      </w:r>
      <w:r>
        <w:rPr>
          <w:sz w:val="20"/>
        </w:rPr>
        <w:t>person</w:t>
      </w:r>
      <w:r>
        <w:rPr>
          <w:spacing w:val="-3"/>
          <w:sz w:val="20"/>
        </w:rPr>
        <w:t> </w:t>
      </w:r>
      <w:r>
        <w:rPr>
          <w:sz w:val="20"/>
        </w:rPr>
        <w:t>they</w:t>
      </w:r>
      <w:r>
        <w:rPr>
          <w:spacing w:val="-1"/>
          <w:sz w:val="20"/>
        </w:rPr>
        <w:t> </w:t>
      </w:r>
      <w:r>
        <w:rPr>
          <w:sz w:val="20"/>
        </w:rPr>
        <w:t>thought</w:t>
      </w:r>
      <w:r>
        <w:rPr>
          <w:spacing w:val="-3"/>
          <w:sz w:val="20"/>
        </w:rPr>
        <w:t> </w:t>
      </w:r>
      <w:r>
        <w:rPr>
          <w:sz w:val="20"/>
        </w:rPr>
        <w:t>of</w:t>
      </w:r>
      <w:r>
        <w:rPr>
          <w:spacing w:val="-3"/>
          <w:sz w:val="20"/>
        </w:rPr>
        <w:t> </w:t>
      </w:r>
      <w:r>
        <w:rPr>
          <w:sz w:val="20"/>
        </w:rPr>
        <w:t>as</w:t>
      </w:r>
      <w:r>
        <w:rPr>
          <w:spacing w:val="-2"/>
          <w:sz w:val="20"/>
        </w:rPr>
        <w:t> </w:t>
      </w:r>
      <w:r>
        <w:rPr>
          <w:sz w:val="20"/>
        </w:rPr>
        <w:t>their</w:t>
      </w:r>
      <w:r>
        <w:rPr>
          <w:spacing w:val="-3"/>
          <w:sz w:val="20"/>
        </w:rPr>
        <w:t> </w:t>
      </w:r>
      <w:r>
        <w:rPr>
          <w:sz w:val="20"/>
        </w:rPr>
        <w:t>personal</w:t>
      </w:r>
      <w:r>
        <w:rPr>
          <w:spacing w:val="-4"/>
          <w:sz w:val="20"/>
        </w:rPr>
        <w:t> </w:t>
      </w:r>
      <w:r>
        <w:rPr>
          <w:sz w:val="20"/>
        </w:rPr>
        <w:t>doctor</w:t>
      </w:r>
      <w:r>
        <w:rPr>
          <w:spacing w:val="-3"/>
          <w:sz w:val="20"/>
        </w:rPr>
        <w:t> </w:t>
      </w:r>
      <w:r>
        <w:rPr>
          <w:sz w:val="20"/>
        </w:rPr>
        <w:t>or health</w:t>
      </w:r>
      <w:r>
        <w:rPr>
          <w:spacing w:val="-4"/>
          <w:sz w:val="20"/>
        </w:rPr>
        <w:t> </w:t>
      </w:r>
      <w:r>
        <w:rPr>
          <w:sz w:val="20"/>
        </w:rPr>
        <w:t>care</w:t>
      </w:r>
      <w:r>
        <w:rPr>
          <w:spacing w:val="-4"/>
          <w:sz w:val="20"/>
        </w:rPr>
        <w:t> </w:t>
      </w:r>
      <w:r>
        <w:rPr>
          <w:sz w:val="20"/>
        </w:rPr>
        <w:t>provider.</w:t>
      </w:r>
      <w:r>
        <w:rPr>
          <w:spacing w:val="-2"/>
          <w:sz w:val="20"/>
        </w:rPr>
        <w:t> </w:t>
      </w:r>
      <w:r>
        <w:rPr>
          <w:sz w:val="20"/>
        </w:rPr>
        <w:t>Thirty-five</w:t>
      </w:r>
      <w:r>
        <w:rPr>
          <w:spacing w:val="-3"/>
          <w:sz w:val="20"/>
        </w:rPr>
        <w:t> </w:t>
      </w:r>
      <w:r>
        <w:rPr>
          <w:sz w:val="20"/>
        </w:rPr>
        <w:t>percent</w:t>
      </w:r>
      <w:r>
        <w:rPr>
          <w:spacing w:val="-4"/>
          <w:sz w:val="20"/>
        </w:rPr>
        <w:t> </w:t>
      </w:r>
      <w:r>
        <w:rPr>
          <w:sz w:val="20"/>
        </w:rPr>
        <w:t>(35%)</w:t>
      </w:r>
      <w:r>
        <w:rPr>
          <w:spacing w:val="-3"/>
          <w:sz w:val="20"/>
        </w:rPr>
        <w:t> </w:t>
      </w:r>
      <w:r>
        <w:rPr>
          <w:sz w:val="20"/>
        </w:rPr>
        <w:t>of</w:t>
      </w:r>
      <w:r>
        <w:rPr>
          <w:spacing w:val="-3"/>
          <w:sz w:val="20"/>
        </w:rPr>
        <w:t> </w:t>
      </w:r>
      <w:r>
        <w:rPr>
          <w:sz w:val="20"/>
        </w:rPr>
        <w:t>adults</w:t>
      </w:r>
      <w:r>
        <w:rPr>
          <w:spacing w:val="-2"/>
          <w:sz w:val="20"/>
        </w:rPr>
        <w:t> </w:t>
      </w:r>
      <w:r>
        <w:rPr>
          <w:sz w:val="20"/>
        </w:rPr>
        <w:t>had</w:t>
      </w:r>
      <w:r>
        <w:rPr>
          <w:spacing w:val="-4"/>
          <w:sz w:val="20"/>
        </w:rPr>
        <w:t> </w:t>
      </w:r>
      <w:r>
        <w:rPr>
          <w:sz w:val="20"/>
        </w:rPr>
        <w:t>more</w:t>
      </w:r>
      <w:r>
        <w:rPr>
          <w:spacing w:val="-4"/>
          <w:sz w:val="20"/>
        </w:rPr>
        <w:t> </w:t>
      </w:r>
      <w:r>
        <w:rPr>
          <w:sz w:val="20"/>
        </w:rPr>
        <w:t>than</w:t>
      </w:r>
      <w:r>
        <w:rPr>
          <w:spacing w:val="-3"/>
          <w:sz w:val="20"/>
        </w:rPr>
        <w:t> </w:t>
      </w:r>
      <w:r>
        <w:rPr>
          <w:sz w:val="20"/>
        </w:rPr>
        <w:t>one</w:t>
      </w:r>
      <w:r>
        <w:rPr>
          <w:spacing w:val="-4"/>
          <w:sz w:val="20"/>
        </w:rPr>
        <w:t> </w:t>
      </w:r>
      <w:r>
        <w:rPr>
          <w:sz w:val="20"/>
        </w:rPr>
        <w:t>person</w:t>
      </w:r>
      <w:r>
        <w:rPr>
          <w:spacing w:val="-1"/>
          <w:sz w:val="20"/>
        </w:rPr>
        <w:t> </w:t>
      </w:r>
      <w:r>
        <w:rPr>
          <w:sz w:val="20"/>
        </w:rPr>
        <w:t>they</w:t>
      </w:r>
      <w:r>
        <w:rPr>
          <w:spacing w:val="-4"/>
          <w:sz w:val="20"/>
        </w:rPr>
        <w:t> </w:t>
      </w:r>
      <w:r>
        <w:rPr>
          <w:sz w:val="20"/>
        </w:rPr>
        <w:t>thought</w:t>
      </w:r>
      <w:r>
        <w:rPr>
          <w:spacing w:val="-4"/>
          <w:sz w:val="20"/>
        </w:rPr>
        <w:t> </w:t>
      </w:r>
      <w:r>
        <w:rPr>
          <w:sz w:val="20"/>
        </w:rPr>
        <w:t>of</w:t>
      </w:r>
      <w:r>
        <w:rPr>
          <w:spacing w:val="-3"/>
          <w:sz w:val="20"/>
        </w:rPr>
        <w:t> </w:t>
      </w:r>
      <w:r>
        <w:rPr>
          <w:sz w:val="20"/>
        </w:rPr>
        <w:t>as</w:t>
      </w:r>
      <w:r>
        <w:rPr>
          <w:spacing w:val="-4"/>
          <w:sz w:val="20"/>
        </w:rPr>
        <w:t> </w:t>
      </w:r>
      <w:r>
        <w:rPr>
          <w:sz w:val="20"/>
        </w:rPr>
        <w:t>their personal health care provider, and 13% did not have one at all.</w:t>
      </w:r>
    </w:p>
    <w:p>
      <w:pPr>
        <w:pStyle w:val="BodyText"/>
        <w:spacing w:before="30"/>
      </w:pPr>
    </w:p>
    <w:p>
      <w:pPr>
        <w:pStyle w:val="ListParagraph"/>
        <w:numPr>
          <w:ilvl w:val="0"/>
          <w:numId w:val="4"/>
        </w:numPr>
        <w:tabs>
          <w:tab w:pos="1223" w:val="left" w:leader="none"/>
        </w:tabs>
        <w:spacing w:line="240" w:lineRule="auto" w:before="0" w:after="0"/>
        <w:ind w:left="1223" w:right="0" w:hanging="359"/>
        <w:jc w:val="left"/>
        <w:rPr>
          <w:sz w:val="20"/>
        </w:rPr>
      </w:pPr>
      <w:r>
        <w:rPr>
          <w:sz w:val="20"/>
        </w:rPr>
        <w:t>Thirty-five</w:t>
      </w:r>
      <w:r>
        <w:rPr>
          <w:spacing w:val="-6"/>
          <w:sz w:val="20"/>
        </w:rPr>
        <w:t> </w:t>
      </w:r>
      <w:r>
        <w:rPr>
          <w:sz w:val="20"/>
        </w:rPr>
        <w:t>percent</w:t>
      </w:r>
      <w:r>
        <w:rPr>
          <w:spacing w:val="-5"/>
          <w:sz w:val="20"/>
        </w:rPr>
        <w:t> </w:t>
      </w:r>
      <w:r>
        <w:rPr>
          <w:sz w:val="20"/>
        </w:rPr>
        <w:t>(35%)</w:t>
      </w:r>
      <w:r>
        <w:rPr>
          <w:spacing w:val="-5"/>
          <w:sz w:val="20"/>
        </w:rPr>
        <w:t> </w:t>
      </w:r>
      <w:r>
        <w:rPr>
          <w:sz w:val="20"/>
        </w:rPr>
        <w:t>of</w:t>
      </w:r>
      <w:r>
        <w:rPr>
          <w:spacing w:val="-5"/>
          <w:sz w:val="20"/>
        </w:rPr>
        <w:t> </w:t>
      </w:r>
      <w:r>
        <w:rPr>
          <w:sz w:val="20"/>
        </w:rPr>
        <w:t>adults</w:t>
      </w:r>
      <w:r>
        <w:rPr>
          <w:spacing w:val="-5"/>
          <w:sz w:val="20"/>
        </w:rPr>
        <w:t> </w:t>
      </w:r>
      <w:r>
        <w:rPr>
          <w:sz w:val="20"/>
        </w:rPr>
        <w:t>indicated</w:t>
      </w:r>
      <w:r>
        <w:rPr>
          <w:spacing w:val="-4"/>
          <w:sz w:val="20"/>
        </w:rPr>
        <w:t> </w:t>
      </w:r>
      <w:r>
        <w:rPr>
          <w:sz w:val="20"/>
        </w:rPr>
        <w:t>they</w:t>
      </w:r>
      <w:r>
        <w:rPr>
          <w:spacing w:val="-6"/>
          <w:sz w:val="20"/>
        </w:rPr>
        <w:t> </w:t>
      </w:r>
      <w:r>
        <w:rPr>
          <w:sz w:val="20"/>
        </w:rPr>
        <w:t>had</w:t>
      </w:r>
      <w:r>
        <w:rPr>
          <w:spacing w:val="-5"/>
          <w:sz w:val="20"/>
        </w:rPr>
        <w:t> </w:t>
      </w:r>
      <w:r>
        <w:rPr>
          <w:sz w:val="20"/>
        </w:rPr>
        <w:t>no</w:t>
      </w:r>
      <w:r>
        <w:rPr>
          <w:spacing w:val="-4"/>
          <w:sz w:val="20"/>
        </w:rPr>
        <w:t> </w:t>
      </w:r>
      <w:r>
        <w:rPr>
          <w:sz w:val="20"/>
        </w:rPr>
        <w:t>usual</w:t>
      </w:r>
      <w:r>
        <w:rPr>
          <w:spacing w:val="-5"/>
          <w:sz w:val="20"/>
        </w:rPr>
        <w:t> </w:t>
      </w:r>
      <w:r>
        <w:rPr>
          <w:sz w:val="20"/>
        </w:rPr>
        <w:t>place</w:t>
      </w:r>
      <w:r>
        <w:rPr>
          <w:spacing w:val="-5"/>
          <w:sz w:val="20"/>
        </w:rPr>
        <w:t> </w:t>
      </w:r>
      <w:r>
        <w:rPr>
          <w:sz w:val="20"/>
        </w:rPr>
        <w:t>for</w:t>
      </w:r>
      <w:r>
        <w:rPr>
          <w:spacing w:val="-4"/>
          <w:sz w:val="20"/>
        </w:rPr>
        <w:t> </w:t>
      </w:r>
      <w:r>
        <w:rPr>
          <w:sz w:val="20"/>
        </w:rPr>
        <w:t>health</w:t>
      </w:r>
      <w:r>
        <w:rPr>
          <w:spacing w:val="-5"/>
          <w:sz w:val="20"/>
        </w:rPr>
        <w:t> </w:t>
      </w:r>
      <w:r>
        <w:rPr>
          <w:sz w:val="20"/>
        </w:rPr>
        <w:t>care</w:t>
      </w:r>
      <w:r>
        <w:rPr>
          <w:spacing w:val="-5"/>
          <w:sz w:val="20"/>
        </w:rPr>
        <w:t> </w:t>
      </w:r>
      <w:r>
        <w:rPr>
          <w:spacing w:val="-2"/>
          <w:sz w:val="20"/>
        </w:rPr>
        <w:t>services.</w:t>
      </w:r>
    </w:p>
    <w:p>
      <w:pPr>
        <w:pStyle w:val="ListParagraph"/>
        <w:numPr>
          <w:ilvl w:val="0"/>
          <w:numId w:val="4"/>
        </w:numPr>
        <w:tabs>
          <w:tab w:pos="1224" w:val="left" w:leader="none"/>
        </w:tabs>
        <w:spacing w:line="240" w:lineRule="auto" w:before="238" w:after="0"/>
        <w:ind w:left="1224" w:right="947" w:hanging="360"/>
        <w:jc w:val="left"/>
        <w:rPr>
          <w:sz w:val="20"/>
        </w:rPr>
      </w:pPr>
      <w:r>
        <w:rPr>
          <w:sz w:val="20"/>
        </w:rPr>
        <w:t>Reasons for </w:t>
      </w:r>
      <w:r>
        <w:rPr>
          <w:b/>
          <w:sz w:val="20"/>
        </w:rPr>
        <w:t>not </w:t>
      </w:r>
      <w:r>
        <w:rPr>
          <w:sz w:val="20"/>
        </w:rPr>
        <w:t>having a usual source of medical care included: had two or more usual places (17%), had not needed</w:t>
      </w:r>
      <w:r>
        <w:rPr>
          <w:spacing w:val="-3"/>
          <w:sz w:val="20"/>
        </w:rPr>
        <w:t> </w:t>
      </w:r>
      <w:r>
        <w:rPr>
          <w:sz w:val="20"/>
        </w:rPr>
        <w:t>a</w:t>
      </w:r>
      <w:r>
        <w:rPr>
          <w:spacing w:val="-4"/>
          <w:sz w:val="20"/>
        </w:rPr>
        <w:t> </w:t>
      </w:r>
      <w:r>
        <w:rPr>
          <w:sz w:val="20"/>
        </w:rPr>
        <w:t>doctor</w:t>
      </w:r>
      <w:r>
        <w:rPr>
          <w:spacing w:val="-3"/>
          <w:sz w:val="20"/>
        </w:rPr>
        <w:t> </w:t>
      </w:r>
      <w:r>
        <w:rPr>
          <w:sz w:val="20"/>
        </w:rPr>
        <w:t>(8%),</w:t>
      </w:r>
      <w:r>
        <w:rPr>
          <w:spacing w:val="-3"/>
          <w:sz w:val="20"/>
        </w:rPr>
        <w:t> </w:t>
      </w:r>
      <w:r>
        <w:rPr>
          <w:sz w:val="20"/>
        </w:rPr>
        <w:t>no</w:t>
      </w:r>
      <w:r>
        <w:rPr>
          <w:spacing w:val="-2"/>
          <w:sz w:val="20"/>
        </w:rPr>
        <w:t> </w:t>
      </w:r>
      <w:r>
        <w:rPr>
          <w:sz w:val="20"/>
        </w:rPr>
        <w:t>insurance</w:t>
      </w:r>
      <w:r>
        <w:rPr>
          <w:spacing w:val="-4"/>
          <w:sz w:val="20"/>
        </w:rPr>
        <w:t> </w:t>
      </w:r>
      <w:r>
        <w:rPr>
          <w:sz w:val="20"/>
        </w:rPr>
        <w:t>(3%),</w:t>
      </w:r>
      <w:r>
        <w:rPr>
          <w:spacing w:val="-3"/>
          <w:sz w:val="20"/>
        </w:rPr>
        <w:t> </w:t>
      </w:r>
      <w:r>
        <w:rPr>
          <w:sz w:val="20"/>
        </w:rPr>
        <w:t>previous</w:t>
      </w:r>
      <w:r>
        <w:rPr>
          <w:spacing w:val="-4"/>
          <w:sz w:val="20"/>
        </w:rPr>
        <w:t> </w:t>
      </w:r>
      <w:r>
        <w:rPr>
          <w:sz w:val="20"/>
        </w:rPr>
        <w:t>doctor</w:t>
      </w:r>
      <w:r>
        <w:rPr>
          <w:spacing w:val="-3"/>
          <w:sz w:val="20"/>
        </w:rPr>
        <w:t> </w:t>
      </w:r>
      <w:r>
        <w:rPr>
          <w:sz w:val="20"/>
        </w:rPr>
        <w:t>unavailable/moved</w:t>
      </w:r>
      <w:r>
        <w:rPr>
          <w:spacing w:val="-3"/>
          <w:sz w:val="20"/>
        </w:rPr>
        <w:t> </w:t>
      </w:r>
      <w:r>
        <w:rPr>
          <w:sz w:val="20"/>
        </w:rPr>
        <w:t>(2%), do</w:t>
      </w:r>
      <w:r>
        <w:rPr>
          <w:spacing w:val="-2"/>
          <w:sz w:val="20"/>
        </w:rPr>
        <w:t> </w:t>
      </w:r>
      <w:r>
        <w:rPr>
          <w:sz w:val="20"/>
        </w:rPr>
        <w:t>not</w:t>
      </w:r>
      <w:r>
        <w:rPr>
          <w:spacing w:val="-4"/>
          <w:sz w:val="20"/>
        </w:rPr>
        <w:t> </w:t>
      </w:r>
      <w:r>
        <w:rPr>
          <w:sz w:val="20"/>
        </w:rPr>
        <w:t>like/trust/believe</w:t>
      </w:r>
      <w:r>
        <w:rPr>
          <w:spacing w:val="-4"/>
          <w:sz w:val="20"/>
        </w:rPr>
        <w:t> </w:t>
      </w:r>
      <w:r>
        <w:rPr>
          <w:sz w:val="20"/>
        </w:rPr>
        <w:t>in doctors (2%), cost (1%), outstanding bills (1%), did not accept Medicare or Medicaid (1%), and not accepting new patients (&lt;1%).</w:t>
      </w:r>
    </w:p>
    <w:p>
      <w:pPr>
        <w:pStyle w:val="BodyText"/>
      </w:pPr>
    </w:p>
    <w:p>
      <w:pPr>
        <w:pStyle w:val="ListParagraph"/>
        <w:numPr>
          <w:ilvl w:val="0"/>
          <w:numId w:val="4"/>
        </w:numPr>
        <w:tabs>
          <w:tab w:pos="1223" w:val="left" w:leader="none"/>
        </w:tabs>
        <w:spacing w:line="240" w:lineRule="auto" w:before="0" w:after="0"/>
        <w:ind w:left="1223" w:right="0" w:hanging="359"/>
        <w:jc w:val="left"/>
        <w:rPr>
          <w:sz w:val="20"/>
        </w:rPr>
      </w:pPr>
      <w:r>
        <w:rPr>
          <w:sz w:val="20"/>
        </w:rPr>
        <w:t>Adults</w:t>
      </w:r>
      <w:r>
        <w:rPr>
          <w:spacing w:val="-6"/>
          <w:sz w:val="20"/>
        </w:rPr>
        <w:t> </w:t>
      </w:r>
      <w:r>
        <w:rPr>
          <w:sz w:val="20"/>
        </w:rPr>
        <w:t>visited</w:t>
      </w:r>
      <w:r>
        <w:rPr>
          <w:spacing w:val="-5"/>
          <w:sz w:val="20"/>
        </w:rPr>
        <w:t> </w:t>
      </w:r>
      <w:r>
        <w:rPr>
          <w:sz w:val="20"/>
        </w:rPr>
        <w:t>the</w:t>
      </w:r>
      <w:r>
        <w:rPr>
          <w:spacing w:val="-6"/>
          <w:sz w:val="20"/>
        </w:rPr>
        <w:t> </w:t>
      </w:r>
      <w:r>
        <w:rPr>
          <w:sz w:val="20"/>
        </w:rPr>
        <w:t>following</w:t>
      </w:r>
      <w:r>
        <w:rPr>
          <w:spacing w:val="-3"/>
          <w:sz w:val="20"/>
        </w:rPr>
        <w:t> </w:t>
      </w:r>
      <w:r>
        <w:rPr>
          <w:sz w:val="20"/>
        </w:rPr>
        <w:t>places</w:t>
      </w:r>
      <w:r>
        <w:rPr>
          <w:spacing w:val="-6"/>
          <w:sz w:val="20"/>
        </w:rPr>
        <w:t> </w:t>
      </w:r>
      <w:r>
        <w:rPr>
          <w:sz w:val="20"/>
        </w:rPr>
        <w:t>for</w:t>
      </w:r>
      <w:r>
        <w:rPr>
          <w:spacing w:val="-2"/>
          <w:sz w:val="20"/>
        </w:rPr>
        <w:t> </w:t>
      </w:r>
      <w:r>
        <w:rPr>
          <w:sz w:val="20"/>
        </w:rPr>
        <w:t>health</w:t>
      </w:r>
      <w:r>
        <w:rPr>
          <w:spacing w:val="-5"/>
          <w:sz w:val="20"/>
        </w:rPr>
        <w:t> </w:t>
      </w:r>
      <w:r>
        <w:rPr>
          <w:sz w:val="20"/>
        </w:rPr>
        <w:t>care</w:t>
      </w:r>
      <w:r>
        <w:rPr>
          <w:spacing w:val="-5"/>
          <w:sz w:val="20"/>
        </w:rPr>
        <w:t> </w:t>
      </w:r>
      <w:r>
        <w:rPr>
          <w:sz w:val="20"/>
        </w:rPr>
        <w:t>services</w:t>
      </w:r>
      <w:r>
        <w:rPr>
          <w:spacing w:val="-6"/>
          <w:sz w:val="20"/>
        </w:rPr>
        <w:t> </w:t>
      </w:r>
      <w:r>
        <w:rPr>
          <w:sz w:val="20"/>
        </w:rPr>
        <w:t>or</w:t>
      </w:r>
      <w:r>
        <w:rPr>
          <w:spacing w:val="-5"/>
          <w:sz w:val="20"/>
        </w:rPr>
        <w:t> </w:t>
      </w:r>
      <w:r>
        <w:rPr>
          <w:spacing w:val="-2"/>
          <w:sz w:val="20"/>
        </w:rPr>
        <w:t>advice:</w:t>
      </w:r>
    </w:p>
    <w:p>
      <w:pPr>
        <w:pStyle w:val="ListParagraph"/>
        <w:spacing w:after="0" w:line="240" w:lineRule="auto"/>
        <w:jc w:val="left"/>
        <w:rPr>
          <w:sz w:val="20"/>
        </w:rPr>
        <w:sectPr>
          <w:footerReference w:type="default" r:id="rId63"/>
          <w:pgSz w:w="12240" w:h="15840"/>
          <w:pgMar w:header="0" w:footer="714" w:top="780" w:bottom="900" w:left="0" w:right="360"/>
        </w:sectPr>
      </w:pPr>
    </w:p>
    <w:p>
      <w:pPr>
        <w:pStyle w:val="ListParagraph"/>
        <w:numPr>
          <w:ilvl w:val="1"/>
          <w:numId w:val="4"/>
        </w:numPr>
        <w:tabs>
          <w:tab w:pos="1584" w:val="left" w:leader="none"/>
        </w:tabs>
        <w:spacing w:line="240" w:lineRule="auto" w:before="0" w:after="0"/>
        <w:ind w:left="1584" w:right="0" w:hanging="360"/>
        <w:jc w:val="left"/>
        <w:rPr>
          <w:sz w:val="20"/>
        </w:rPr>
      </w:pPr>
      <w:r>
        <w:rPr>
          <w:sz w:val="20"/>
        </w:rPr>
        <w:t>Doctor’s</w:t>
      </w:r>
      <w:r>
        <w:rPr>
          <w:spacing w:val="-9"/>
          <w:sz w:val="20"/>
        </w:rPr>
        <w:t> </w:t>
      </w:r>
      <w:r>
        <w:rPr>
          <w:sz w:val="20"/>
        </w:rPr>
        <w:t>office</w:t>
      </w:r>
      <w:r>
        <w:rPr>
          <w:spacing w:val="-9"/>
          <w:sz w:val="20"/>
        </w:rPr>
        <w:t> </w:t>
      </w:r>
      <w:r>
        <w:rPr>
          <w:spacing w:val="-2"/>
          <w:sz w:val="20"/>
        </w:rPr>
        <w:t>(67%)</w:t>
      </w:r>
    </w:p>
    <w:p>
      <w:pPr>
        <w:pStyle w:val="ListParagraph"/>
        <w:numPr>
          <w:ilvl w:val="1"/>
          <w:numId w:val="4"/>
        </w:numPr>
        <w:tabs>
          <w:tab w:pos="1584" w:val="left" w:leader="none"/>
        </w:tabs>
        <w:spacing w:line="248" w:lineRule="exact" w:before="1" w:after="0"/>
        <w:ind w:left="1584" w:right="0" w:hanging="360"/>
        <w:jc w:val="left"/>
        <w:rPr>
          <w:sz w:val="20"/>
        </w:rPr>
      </w:pPr>
      <w:r>
        <w:rPr>
          <w:sz w:val="20"/>
        </w:rPr>
        <w:t>Multiple</w:t>
      </w:r>
      <w:r>
        <w:rPr>
          <w:spacing w:val="-8"/>
          <w:sz w:val="20"/>
        </w:rPr>
        <w:t> </w:t>
      </w:r>
      <w:r>
        <w:rPr>
          <w:sz w:val="20"/>
        </w:rPr>
        <w:t>places,</w:t>
      </w:r>
      <w:r>
        <w:rPr>
          <w:spacing w:val="-7"/>
          <w:sz w:val="20"/>
        </w:rPr>
        <w:t> </w:t>
      </w:r>
      <w:r>
        <w:rPr>
          <w:sz w:val="20"/>
        </w:rPr>
        <w:t>including</w:t>
      </w:r>
      <w:r>
        <w:rPr>
          <w:spacing w:val="-6"/>
          <w:sz w:val="20"/>
        </w:rPr>
        <w:t> </w:t>
      </w:r>
      <w:r>
        <w:rPr>
          <w:sz w:val="20"/>
        </w:rPr>
        <w:t>a</w:t>
      </w:r>
      <w:r>
        <w:rPr>
          <w:spacing w:val="-5"/>
          <w:sz w:val="20"/>
        </w:rPr>
        <w:t> </w:t>
      </w:r>
      <w:r>
        <w:rPr>
          <w:sz w:val="20"/>
        </w:rPr>
        <w:t>doctor’s</w:t>
      </w:r>
      <w:r>
        <w:rPr>
          <w:spacing w:val="-7"/>
          <w:sz w:val="20"/>
        </w:rPr>
        <w:t> </w:t>
      </w:r>
      <w:r>
        <w:rPr>
          <w:spacing w:val="-2"/>
          <w:sz w:val="20"/>
        </w:rPr>
        <w:t>office</w:t>
      </w:r>
    </w:p>
    <w:p>
      <w:pPr>
        <w:pStyle w:val="BodyText"/>
        <w:spacing w:line="238" w:lineRule="exact"/>
        <w:ind w:left="1584"/>
      </w:pPr>
      <w:r>
        <w:rPr>
          <w:spacing w:val="-4"/>
        </w:rPr>
        <w:t>(7%)</w:t>
      </w:r>
    </w:p>
    <w:p>
      <w:pPr>
        <w:pStyle w:val="ListParagraph"/>
        <w:numPr>
          <w:ilvl w:val="1"/>
          <w:numId w:val="4"/>
        </w:numPr>
        <w:tabs>
          <w:tab w:pos="1584" w:val="left" w:leader="none"/>
        </w:tabs>
        <w:spacing w:line="240" w:lineRule="auto" w:before="1" w:after="0"/>
        <w:ind w:left="1584" w:right="0" w:hanging="360"/>
        <w:jc w:val="left"/>
        <w:rPr>
          <w:sz w:val="20"/>
        </w:rPr>
      </w:pPr>
      <w:r>
        <w:rPr>
          <w:sz w:val="20"/>
        </w:rPr>
        <w:t>Family</w:t>
      </w:r>
      <w:r>
        <w:rPr>
          <w:spacing w:val="-8"/>
          <w:sz w:val="20"/>
        </w:rPr>
        <w:t> </w:t>
      </w:r>
      <w:r>
        <w:rPr>
          <w:sz w:val="20"/>
        </w:rPr>
        <w:t>and</w:t>
      </w:r>
      <w:r>
        <w:rPr>
          <w:spacing w:val="-7"/>
          <w:sz w:val="20"/>
        </w:rPr>
        <w:t> </w:t>
      </w:r>
      <w:r>
        <w:rPr>
          <w:sz w:val="20"/>
        </w:rPr>
        <w:t>friends</w:t>
      </w:r>
      <w:r>
        <w:rPr>
          <w:spacing w:val="-7"/>
          <w:sz w:val="20"/>
        </w:rPr>
        <w:t> </w:t>
      </w:r>
      <w:r>
        <w:rPr>
          <w:spacing w:val="-4"/>
          <w:sz w:val="20"/>
        </w:rPr>
        <w:t>(6%)</w:t>
      </w:r>
    </w:p>
    <w:p>
      <w:pPr>
        <w:pStyle w:val="ListParagraph"/>
        <w:numPr>
          <w:ilvl w:val="1"/>
          <w:numId w:val="4"/>
        </w:numPr>
        <w:tabs>
          <w:tab w:pos="1584" w:val="left" w:leader="none"/>
        </w:tabs>
        <w:spacing w:line="248" w:lineRule="exact" w:before="1" w:after="0"/>
        <w:ind w:left="1584" w:right="0" w:hanging="360"/>
        <w:jc w:val="left"/>
        <w:rPr>
          <w:sz w:val="20"/>
        </w:rPr>
      </w:pPr>
      <w:r>
        <w:rPr>
          <w:sz w:val="20"/>
        </w:rPr>
        <w:t>Urgent</w:t>
      </w:r>
      <w:r>
        <w:rPr>
          <w:spacing w:val="-5"/>
          <w:sz w:val="20"/>
        </w:rPr>
        <w:t> </w:t>
      </w:r>
      <w:r>
        <w:rPr>
          <w:sz w:val="20"/>
        </w:rPr>
        <w:t>care</w:t>
      </w:r>
      <w:r>
        <w:rPr>
          <w:spacing w:val="-7"/>
          <w:sz w:val="20"/>
        </w:rPr>
        <w:t> </w:t>
      </w:r>
      <w:r>
        <w:rPr>
          <w:sz w:val="20"/>
        </w:rPr>
        <w:t>center</w:t>
      </w:r>
      <w:r>
        <w:rPr>
          <w:spacing w:val="-6"/>
          <w:sz w:val="20"/>
        </w:rPr>
        <w:t> </w:t>
      </w:r>
      <w:r>
        <w:rPr>
          <w:spacing w:val="-4"/>
          <w:sz w:val="20"/>
        </w:rPr>
        <w:t>(5%)</w:t>
      </w:r>
    </w:p>
    <w:p>
      <w:pPr>
        <w:pStyle w:val="ListParagraph"/>
        <w:numPr>
          <w:ilvl w:val="1"/>
          <w:numId w:val="4"/>
        </w:numPr>
        <w:tabs>
          <w:tab w:pos="1584" w:val="left" w:leader="none"/>
        </w:tabs>
        <w:spacing w:line="248" w:lineRule="exact" w:before="0" w:after="0"/>
        <w:ind w:left="1584" w:right="0" w:hanging="360"/>
        <w:jc w:val="left"/>
        <w:rPr>
          <w:sz w:val="20"/>
        </w:rPr>
      </w:pPr>
      <w:r>
        <w:rPr>
          <w:sz w:val="20"/>
        </w:rPr>
        <w:t>Internet</w:t>
      </w:r>
      <w:r>
        <w:rPr>
          <w:spacing w:val="-9"/>
          <w:sz w:val="20"/>
        </w:rPr>
        <w:t> </w:t>
      </w:r>
      <w:r>
        <w:rPr>
          <w:spacing w:val="-4"/>
          <w:sz w:val="20"/>
        </w:rPr>
        <w:t>(4%)</w:t>
      </w:r>
    </w:p>
    <w:p>
      <w:pPr>
        <w:pStyle w:val="ListParagraph"/>
        <w:numPr>
          <w:ilvl w:val="1"/>
          <w:numId w:val="4"/>
        </w:numPr>
        <w:tabs>
          <w:tab w:pos="1584" w:val="left" w:leader="none"/>
        </w:tabs>
        <w:spacing w:line="240" w:lineRule="auto" w:before="1" w:after="0"/>
        <w:ind w:left="1584" w:right="0" w:hanging="360"/>
        <w:jc w:val="left"/>
        <w:rPr>
          <w:sz w:val="20"/>
        </w:rPr>
      </w:pPr>
      <w:r>
        <w:rPr>
          <w:sz w:val="20"/>
        </w:rPr>
        <w:t>Hospital</w:t>
      </w:r>
      <w:r>
        <w:rPr>
          <w:spacing w:val="-6"/>
          <w:sz w:val="20"/>
        </w:rPr>
        <w:t> </w:t>
      </w:r>
      <w:r>
        <w:rPr>
          <w:sz w:val="20"/>
        </w:rPr>
        <w:t>emergency</w:t>
      </w:r>
      <w:r>
        <w:rPr>
          <w:spacing w:val="-8"/>
          <w:sz w:val="20"/>
        </w:rPr>
        <w:t> </w:t>
      </w:r>
      <w:r>
        <w:rPr>
          <w:sz w:val="20"/>
        </w:rPr>
        <w:t>room</w:t>
      </w:r>
      <w:r>
        <w:rPr>
          <w:spacing w:val="-6"/>
          <w:sz w:val="20"/>
        </w:rPr>
        <w:t> </w:t>
      </w:r>
      <w:r>
        <w:rPr>
          <w:spacing w:val="-4"/>
          <w:sz w:val="20"/>
        </w:rPr>
        <w:t>(3%)</w:t>
      </w:r>
    </w:p>
    <w:p>
      <w:pPr>
        <w:pStyle w:val="ListParagraph"/>
        <w:numPr>
          <w:ilvl w:val="1"/>
          <w:numId w:val="4"/>
        </w:numPr>
        <w:tabs>
          <w:tab w:pos="1582" w:val="left" w:leader="none"/>
        </w:tabs>
        <w:spacing w:line="240" w:lineRule="auto" w:before="0" w:after="0"/>
        <w:ind w:left="1582" w:right="0" w:hanging="359"/>
        <w:jc w:val="left"/>
        <w:rPr>
          <w:sz w:val="20"/>
        </w:rPr>
      </w:pPr>
      <w:r>
        <w:rPr/>
        <w:br w:type="column"/>
      </w:r>
      <w:r>
        <w:rPr>
          <w:sz w:val="20"/>
        </w:rPr>
        <w:t>Multiple</w:t>
      </w:r>
      <w:r>
        <w:rPr>
          <w:spacing w:val="-6"/>
          <w:sz w:val="20"/>
        </w:rPr>
        <w:t> </w:t>
      </w:r>
      <w:r>
        <w:rPr>
          <w:sz w:val="20"/>
        </w:rPr>
        <w:t>places,</w:t>
      </w:r>
      <w:r>
        <w:rPr>
          <w:spacing w:val="-6"/>
          <w:sz w:val="20"/>
        </w:rPr>
        <w:t> </w:t>
      </w:r>
      <w:r>
        <w:rPr>
          <w:sz w:val="20"/>
        </w:rPr>
        <w:t>not</w:t>
      </w:r>
      <w:r>
        <w:rPr>
          <w:spacing w:val="-6"/>
          <w:sz w:val="20"/>
        </w:rPr>
        <w:t> </w:t>
      </w:r>
      <w:r>
        <w:rPr>
          <w:sz w:val="20"/>
        </w:rPr>
        <w:t>including</w:t>
      </w:r>
      <w:r>
        <w:rPr>
          <w:spacing w:val="-5"/>
          <w:sz w:val="20"/>
        </w:rPr>
        <w:t> </w:t>
      </w:r>
      <w:r>
        <w:rPr>
          <w:sz w:val="20"/>
        </w:rPr>
        <w:t>a</w:t>
      </w:r>
      <w:r>
        <w:rPr>
          <w:spacing w:val="-6"/>
          <w:sz w:val="20"/>
        </w:rPr>
        <w:t> </w:t>
      </w:r>
      <w:r>
        <w:rPr>
          <w:spacing w:val="-2"/>
          <w:sz w:val="20"/>
        </w:rPr>
        <w:t>doctor’s</w:t>
      </w:r>
    </w:p>
    <w:p>
      <w:pPr>
        <w:pStyle w:val="BodyText"/>
        <w:spacing w:line="238" w:lineRule="exact" w:before="1"/>
        <w:ind w:left="1583"/>
      </w:pPr>
      <w:r>
        <w:rPr/>
        <w:t>office</w:t>
      </w:r>
      <w:r>
        <w:rPr>
          <w:spacing w:val="-7"/>
        </w:rPr>
        <w:t> </w:t>
      </w:r>
      <w:r>
        <w:rPr>
          <w:spacing w:val="-4"/>
        </w:rPr>
        <w:t>(1%)</w:t>
      </w:r>
    </w:p>
    <w:p>
      <w:pPr>
        <w:pStyle w:val="ListParagraph"/>
        <w:numPr>
          <w:ilvl w:val="1"/>
          <w:numId w:val="4"/>
        </w:numPr>
        <w:tabs>
          <w:tab w:pos="1582" w:val="left" w:leader="none"/>
        </w:tabs>
        <w:spacing w:line="248" w:lineRule="exact" w:before="0" w:after="0"/>
        <w:ind w:left="1582" w:right="0" w:hanging="359"/>
        <w:jc w:val="left"/>
        <w:rPr>
          <w:sz w:val="20"/>
        </w:rPr>
      </w:pPr>
      <w:r>
        <w:rPr>
          <w:sz w:val="20"/>
        </w:rPr>
        <w:t>Community</w:t>
      </w:r>
      <w:r>
        <w:rPr>
          <w:spacing w:val="-9"/>
          <w:sz w:val="20"/>
        </w:rPr>
        <w:t> </w:t>
      </w:r>
      <w:r>
        <w:rPr>
          <w:sz w:val="20"/>
        </w:rPr>
        <w:t>health</w:t>
      </w:r>
      <w:r>
        <w:rPr>
          <w:spacing w:val="-8"/>
          <w:sz w:val="20"/>
        </w:rPr>
        <w:t> </w:t>
      </w:r>
      <w:r>
        <w:rPr>
          <w:sz w:val="20"/>
        </w:rPr>
        <w:t>center</w:t>
      </w:r>
      <w:r>
        <w:rPr>
          <w:spacing w:val="-8"/>
          <w:sz w:val="20"/>
        </w:rPr>
        <w:t> </w:t>
      </w:r>
      <w:r>
        <w:rPr>
          <w:spacing w:val="-4"/>
          <w:sz w:val="20"/>
        </w:rPr>
        <w:t>(1%)</w:t>
      </w:r>
    </w:p>
    <w:p>
      <w:pPr>
        <w:pStyle w:val="ListParagraph"/>
        <w:numPr>
          <w:ilvl w:val="1"/>
          <w:numId w:val="4"/>
        </w:numPr>
        <w:tabs>
          <w:tab w:pos="1582" w:val="left" w:leader="none"/>
        </w:tabs>
        <w:spacing w:line="240" w:lineRule="auto" w:before="1" w:after="0"/>
        <w:ind w:left="1582" w:right="0" w:hanging="359"/>
        <w:jc w:val="left"/>
        <w:rPr>
          <w:sz w:val="20"/>
        </w:rPr>
      </w:pPr>
      <w:r>
        <w:rPr>
          <w:sz w:val="20"/>
        </w:rPr>
        <w:t>Department</w:t>
      </w:r>
      <w:r>
        <w:rPr>
          <w:spacing w:val="-8"/>
          <w:sz w:val="20"/>
        </w:rPr>
        <w:t> </w:t>
      </w:r>
      <w:r>
        <w:rPr>
          <w:sz w:val="20"/>
        </w:rPr>
        <w:t>of</w:t>
      </w:r>
      <w:r>
        <w:rPr>
          <w:spacing w:val="-7"/>
          <w:sz w:val="20"/>
        </w:rPr>
        <w:t> </w:t>
      </w:r>
      <w:r>
        <w:rPr>
          <w:sz w:val="20"/>
        </w:rPr>
        <w:t>Veteran’s</w:t>
      </w:r>
      <w:r>
        <w:rPr>
          <w:spacing w:val="-8"/>
          <w:sz w:val="20"/>
        </w:rPr>
        <w:t> </w:t>
      </w:r>
      <w:r>
        <w:rPr>
          <w:sz w:val="20"/>
        </w:rPr>
        <w:t>Affairs</w:t>
      </w:r>
      <w:r>
        <w:rPr>
          <w:spacing w:val="-8"/>
          <w:sz w:val="20"/>
        </w:rPr>
        <w:t> </w:t>
      </w:r>
      <w:r>
        <w:rPr>
          <w:sz w:val="20"/>
        </w:rPr>
        <w:t>(VA)</w:t>
      </w:r>
      <w:r>
        <w:rPr>
          <w:spacing w:val="-7"/>
          <w:sz w:val="20"/>
        </w:rPr>
        <w:t> </w:t>
      </w:r>
      <w:r>
        <w:rPr>
          <w:spacing w:val="-4"/>
          <w:sz w:val="20"/>
        </w:rPr>
        <w:t>(1%)</w:t>
      </w:r>
    </w:p>
    <w:p>
      <w:pPr>
        <w:pStyle w:val="ListParagraph"/>
        <w:numPr>
          <w:ilvl w:val="1"/>
          <w:numId w:val="4"/>
        </w:numPr>
        <w:tabs>
          <w:tab w:pos="1582" w:val="left" w:leader="none"/>
        </w:tabs>
        <w:spacing w:line="248" w:lineRule="exact" w:before="1" w:after="0"/>
        <w:ind w:left="1582" w:right="0" w:hanging="359"/>
        <w:jc w:val="left"/>
        <w:rPr>
          <w:sz w:val="20"/>
        </w:rPr>
      </w:pPr>
      <w:r>
        <w:rPr>
          <w:sz w:val="20"/>
        </w:rPr>
        <w:t>Chiropractor</w:t>
      </w:r>
      <w:r>
        <w:rPr>
          <w:spacing w:val="-13"/>
          <w:sz w:val="20"/>
        </w:rPr>
        <w:t> </w:t>
      </w:r>
      <w:r>
        <w:rPr>
          <w:spacing w:val="-2"/>
          <w:sz w:val="20"/>
        </w:rPr>
        <w:t>(&lt;1%)</w:t>
      </w:r>
    </w:p>
    <w:p>
      <w:pPr>
        <w:pStyle w:val="ListParagraph"/>
        <w:numPr>
          <w:ilvl w:val="1"/>
          <w:numId w:val="4"/>
        </w:numPr>
        <w:tabs>
          <w:tab w:pos="1582" w:val="left" w:leader="none"/>
        </w:tabs>
        <w:spacing w:line="248" w:lineRule="exact" w:before="0" w:after="0"/>
        <w:ind w:left="1582" w:right="0" w:hanging="359"/>
        <w:jc w:val="left"/>
        <w:rPr>
          <w:sz w:val="20"/>
        </w:rPr>
      </w:pPr>
      <w:r>
        <w:rPr>
          <w:sz w:val="20"/>
        </w:rPr>
        <w:t>Health</w:t>
      </w:r>
      <w:r>
        <w:rPr>
          <w:spacing w:val="-10"/>
          <w:sz w:val="20"/>
        </w:rPr>
        <w:t> </w:t>
      </w:r>
      <w:r>
        <w:rPr>
          <w:sz w:val="20"/>
        </w:rPr>
        <w:t>department</w:t>
      </w:r>
      <w:r>
        <w:rPr>
          <w:spacing w:val="-9"/>
          <w:sz w:val="20"/>
        </w:rPr>
        <w:t> </w:t>
      </w:r>
      <w:r>
        <w:rPr>
          <w:spacing w:val="-2"/>
          <w:sz w:val="20"/>
        </w:rPr>
        <w:t>(&lt;1%)</w:t>
      </w:r>
    </w:p>
    <w:p>
      <w:pPr>
        <w:pStyle w:val="ListParagraph"/>
        <w:spacing w:after="0" w:line="248" w:lineRule="exact"/>
        <w:jc w:val="left"/>
        <w:rPr>
          <w:sz w:val="20"/>
        </w:rPr>
        <w:sectPr>
          <w:type w:val="continuous"/>
          <w:pgSz w:w="12240" w:h="15840"/>
          <w:pgMar w:header="0" w:footer="714" w:top="1060" w:bottom="280" w:left="0" w:right="360"/>
          <w:cols w:num="2" w:equalWidth="0">
            <w:col w:w="5334" w:space="139"/>
            <w:col w:w="6407"/>
          </w:cols>
        </w:sectPr>
      </w:pPr>
    </w:p>
    <w:p>
      <w:pPr>
        <w:pStyle w:val="ListParagraph"/>
        <w:numPr>
          <w:ilvl w:val="0"/>
          <w:numId w:val="4"/>
        </w:numPr>
        <w:tabs>
          <w:tab w:pos="1224" w:val="left" w:leader="none"/>
        </w:tabs>
        <w:spacing w:line="240" w:lineRule="auto" w:before="238" w:after="0"/>
        <w:ind w:left="1224" w:right="1141" w:hanging="360"/>
        <w:jc w:val="left"/>
        <w:rPr>
          <w:sz w:val="20"/>
        </w:rPr>
      </w:pPr>
      <w:r>
        <w:rPr>
          <w:sz w:val="20"/>
        </w:rPr>
        <w:t>Seneca</w:t>
      </w:r>
      <w:r>
        <w:rPr>
          <w:spacing w:val="-2"/>
          <w:sz w:val="20"/>
        </w:rPr>
        <w:t> </w:t>
      </w:r>
      <w:r>
        <w:rPr>
          <w:sz w:val="20"/>
        </w:rPr>
        <w:t>County</w:t>
      </w:r>
      <w:r>
        <w:rPr>
          <w:spacing w:val="-3"/>
          <w:sz w:val="20"/>
        </w:rPr>
        <w:t> </w:t>
      </w:r>
      <w:r>
        <w:rPr>
          <w:sz w:val="20"/>
        </w:rPr>
        <w:t>adults</w:t>
      </w:r>
      <w:r>
        <w:rPr>
          <w:spacing w:val="-3"/>
          <w:sz w:val="20"/>
        </w:rPr>
        <w:t> </w:t>
      </w:r>
      <w:r>
        <w:rPr>
          <w:sz w:val="20"/>
        </w:rPr>
        <w:t>did</w:t>
      </w:r>
      <w:r>
        <w:rPr>
          <w:spacing w:val="-1"/>
          <w:sz w:val="20"/>
        </w:rPr>
        <w:t> </w:t>
      </w:r>
      <w:r>
        <w:rPr>
          <w:b/>
          <w:sz w:val="20"/>
        </w:rPr>
        <w:t>not</w:t>
      </w:r>
      <w:r>
        <w:rPr>
          <w:b/>
          <w:spacing w:val="-2"/>
          <w:sz w:val="20"/>
        </w:rPr>
        <w:t> </w:t>
      </w:r>
      <w:r>
        <w:rPr>
          <w:sz w:val="20"/>
        </w:rPr>
        <w:t>get</w:t>
      </w:r>
      <w:r>
        <w:rPr>
          <w:spacing w:val="-3"/>
          <w:sz w:val="20"/>
        </w:rPr>
        <w:t> </w:t>
      </w:r>
      <w:r>
        <w:rPr>
          <w:sz w:val="20"/>
        </w:rPr>
        <w:t>the</w:t>
      </w:r>
      <w:r>
        <w:rPr>
          <w:spacing w:val="-3"/>
          <w:sz w:val="20"/>
        </w:rPr>
        <w:t> </w:t>
      </w:r>
      <w:r>
        <w:rPr>
          <w:sz w:val="20"/>
        </w:rPr>
        <w:t>following</w:t>
      </w:r>
      <w:r>
        <w:rPr>
          <w:spacing w:val="-2"/>
          <w:sz w:val="20"/>
        </w:rPr>
        <w:t> </w:t>
      </w:r>
      <w:r>
        <w:rPr>
          <w:sz w:val="20"/>
        </w:rPr>
        <w:t>major</w:t>
      </w:r>
      <w:r>
        <w:rPr>
          <w:spacing w:val="-2"/>
          <w:sz w:val="20"/>
        </w:rPr>
        <w:t> </w:t>
      </w:r>
      <w:r>
        <w:rPr>
          <w:sz w:val="20"/>
        </w:rPr>
        <w:t>or</w:t>
      </w:r>
      <w:r>
        <w:rPr>
          <w:spacing w:val="-2"/>
          <w:sz w:val="20"/>
        </w:rPr>
        <w:t> </w:t>
      </w:r>
      <w:r>
        <w:rPr>
          <w:sz w:val="20"/>
        </w:rPr>
        <w:t>preventive</w:t>
      </w:r>
      <w:r>
        <w:rPr>
          <w:spacing w:val="-3"/>
          <w:sz w:val="20"/>
        </w:rPr>
        <w:t> </w:t>
      </w:r>
      <w:r>
        <w:rPr>
          <w:sz w:val="20"/>
        </w:rPr>
        <w:t>care</w:t>
      </w:r>
      <w:r>
        <w:rPr>
          <w:spacing w:val="-3"/>
          <w:sz w:val="20"/>
        </w:rPr>
        <w:t> </w:t>
      </w:r>
      <w:r>
        <w:rPr>
          <w:sz w:val="20"/>
        </w:rPr>
        <w:t>because</w:t>
      </w:r>
      <w:r>
        <w:rPr>
          <w:spacing w:val="-1"/>
          <w:sz w:val="20"/>
        </w:rPr>
        <w:t> </w:t>
      </w:r>
      <w:r>
        <w:rPr>
          <w:sz w:val="20"/>
        </w:rPr>
        <w:t>of</w:t>
      </w:r>
      <w:r>
        <w:rPr>
          <w:spacing w:val="-2"/>
          <w:sz w:val="20"/>
        </w:rPr>
        <w:t> </w:t>
      </w:r>
      <w:r>
        <w:rPr>
          <w:sz w:val="20"/>
        </w:rPr>
        <w:t>cost:</w:t>
      </w:r>
      <w:r>
        <w:rPr>
          <w:spacing w:val="-3"/>
          <w:sz w:val="20"/>
        </w:rPr>
        <w:t> </w:t>
      </w:r>
      <w:r>
        <w:rPr>
          <w:sz w:val="20"/>
        </w:rPr>
        <w:t>medication</w:t>
      </w:r>
      <w:r>
        <w:rPr>
          <w:spacing w:val="-2"/>
          <w:sz w:val="20"/>
        </w:rPr>
        <w:t> </w:t>
      </w:r>
      <w:r>
        <w:rPr>
          <w:sz w:val="20"/>
        </w:rPr>
        <w:t>(11%), doctor/health care provider (9%), lab testing (6%), mental health services (6%), weight loss program (6%), surgery</w:t>
      </w:r>
      <w:r>
        <w:rPr>
          <w:spacing w:val="-2"/>
          <w:sz w:val="20"/>
        </w:rPr>
        <w:t> </w:t>
      </w:r>
      <w:r>
        <w:rPr>
          <w:sz w:val="20"/>
        </w:rPr>
        <w:t>(5%),</w:t>
      </w:r>
      <w:r>
        <w:rPr>
          <w:spacing w:val="-1"/>
          <w:sz w:val="20"/>
        </w:rPr>
        <w:t> </w:t>
      </w:r>
      <w:r>
        <w:rPr>
          <w:sz w:val="20"/>
        </w:rPr>
        <w:t>Pap</w:t>
      </w:r>
      <w:r>
        <w:rPr>
          <w:spacing w:val="-2"/>
          <w:sz w:val="20"/>
        </w:rPr>
        <w:t> </w:t>
      </w:r>
      <w:r>
        <w:rPr>
          <w:sz w:val="20"/>
        </w:rPr>
        <w:t>smear</w:t>
      </w:r>
      <w:r>
        <w:rPr>
          <w:spacing w:val="-2"/>
          <w:sz w:val="20"/>
        </w:rPr>
        <w:t> </w:t>
      </w:r>
      <w:r>
        <w:rPr>
          <w:sz w:val="20"/>
        </w:rPr>
        <w:t>(4%), mammogram (4%),</w:t>
      </w:r>
      <w:r>
        <w:rPr>
          <w:spacing w:val="-1"/>
          <w:sz w:val="20"/>
        </w:rPr>
        <w:t> </w:t>
      </w:r>
      <w:r>
        <w:rPr>
          <w:sz w:val="20"/>
        </w:rPr>
        <w:t>colonoscopy</w:t>
      </w:r>
      <w:r>
        <w:rPr>
          <w:spacing w:val="-1"/>
          <w:sz w:val="20"/>
        </w:rPr>
        <w:t> </w:t>
      </w:r>
      <w:r>
        <w:rPr>
          <w:sz w:val="20"/>
        </w:rPr>
        <w:t>(4%),</w:t>
      </w:r>
      <w:r>
        <w:rPr>
          <w:spacing w:val="-1"/>
          <w:sz w:val="20"/>
        </w:rPr>
        <w:t> </w:t>
      </w:r>
      <w:r>
        <w:rPr>
          <w:sz w:val="20"/>
        </w:rPr>
        <w:t>family</w:t>
      </w:r>
      <w:r>
        <w:rPr>
          <w:spacing w:val="-2"/>
          <w:sz w:val="20"/>
        </w:rPr>
        <w:t> </w:t>
      </w:r>
      <w:r>
        <w:rPr>
          <w:sz w:val="20"/>
        </w:rPr>
        <w:t>planning</w:t>
      </w:r>
      <w:r>
        <w:rPr>
          <w:spacing w:val="-1"/>
          <w:sz w:val="20"/>
        </w:rPr>
        <w:t> </w:t>
      </w:r>
      <w:r>
        <w:rPr>
          <w:sz w:val="20"/>
        </w:rPr>
        <w:t>services</w:t>
      </w:r>
      <w:r>
        <w:rPr>
          <w:spacing w:val="-2"/>
          <w:sz w:val="20"/>
        </w:rPr>
        <w:t> </w:t>
      </w:r>
      <w:r>
        <w:rPr>
          <w:sz w:val="20"/>
        </w:rPr>
        <w:t>(4%),</w:t>
      </w:r>
      <w:r>
        <w:rPr>
          <w:spacing w:val="-1"/>
          <w:sz w:val="20"/>
        </w:rPr>
        <w:t> </w:t>
      </w:r>
      <w:r>
        <w:rPr>
          <w:sz w:val="20"/>
        </w:rPr>
        <w:t>smoking cessation</w:t>
      </w:r>
      <w:r>
        <w:rPr>
          <w:spacing w:val="-3"/>
          <w:sz w:val="20"/>
        </w:rPr>
        <w:t> </w:t>
      </w:r>
      <w:r>
        <w:rPr>
          <w:sz w:val="20"/>
        </w:rPr>
        <w:t>(3%),</w:t>
      </w:r>
      <w:r>
        <w:rPr>
          <w:spacing w:val="-3"/>
          <w:sz w:val="20"/>
        </w:rPr>
        <w:t> </w:t>
      </w:r>
      <w:r>
        <w:rPr>
          <w:sz w:val="20"/>
        </w:rPr>
        <w:t>alcohol</w:t>
      </w:r>
      <w:r>
        <w:rPr>
          <w:spacing w:val="-3"/>
          <w:sz w:val="20"/>
        </w:rPr>
        <w:t> </w:t>
      </w:r>
      <w:r>
        <w:rPr>
          <w:sz w:val="20"/>
        </w:rPr>
        <w:t>or</w:t>
      </w:r>
      <w:r>
        <w:rPr>
          <w:spacing w:val="-3"/>
          <w:sz w:val="20"/>
        </w:rPr>
        <w:t> </w:t>
      </w:r>
      <w:r>
        <w:rPr>
          <w:sz w:val="20"/>
        </w:rPr>
        <w:t>drug</w:t>
      </w:r>
      <w:r>
        <w:rPr>
          <w:spacing w:val="-3"/>
          <w:sz w:val="20"/>
        </w:rPr>
        <w:t> </w:t>
      </w:r>
      <w:r>
        <w:rPr>
          <w:sz w:val="20"/>
        </w:rPr>
        <w:t>treatment</w:t>
      </w:r>
      <w:r>
        <w:rPr>
          <w:spacing w:val="-4"/>
          <w:sz w:val="20"/>
        </w:rPr>
        <w:t> </w:t>
      </w:r>
      <w:r>
        <w:rPr>
          <w:sz w:val="20"/>
        </w:rPr>
        <w:t>(2%),</w:t>
      </w:r>
      <w:r>
        <w:rPr>
          <w:spacing w:val="-4"/>
          <w:sz w:val="20"/>
        </w:rPr>
        <w:t> </w:t>
      </w:r>
      <w:r>
        <w:rPr>
          <w:sz w:val="20"/>
        </w:rPr>
        <w:t>prostate-specific</w:t>
      </w:r>
      <w:r>
        <w:rPr>
          <w:spacing w:val="-4"/>
          <w:sz w:val="20"/>
        </w:rPr>
        <w:t> </w:t>
      </w:r>
      <w:r>
        <w:rPr>
          <w:sz w:val="20"/>
        </w:rPr>
        <w:t>antigen</w:t>
      </w:r>
      <w:r>
        <w:rPr>
          <w:spacing w:val="-3"/>
          <w:sz w:val="20"/>
        </w:rPr>
        <w:t> </w:t>
      </w:r>
      <w:r>
        <w:rPr>
          <w:sz w:val="20"/>
        </w:rPr>
        <w:t>(PSA)</w:t>
      </w:r>
      <w:r>
        <w:rPr>
          <w:spacing w:val="-4"/>
          <w:sz w:val="20"/>
        </w:rPr>
        <w:t> </w:t>
      </w:r>
      <w:r>
        <w:rPr>
          <w:sz w:val="20"/>
        </w:rPr>
        <w:t>test</w:t>
      </w:r>
      <w:r>
        <w:rPr>
          <w:spacing w:val="-4"/>
          <w:sz w:val="20"/>
        </w:rPr>
        <w:t> </w:t>
      </w:r>
      <w:r>
        <w:rPr>
          <w:sz w:val="20"/>
        </w:rPr>
        <w:t>(2%),</w:t>
      </w:r>
      <w:r>
        <w:rPr>
          <w:spacing w:val="-1"/>
          <w:sz w:val="20"/>
        </w:rPr>
        <w:t> </w:t>
      </w:r>
      <w:r>
        <w:rPr>
          <w:sz w:val="20"/>
        </w:rPr>
        <w:t>and</w:t>
      </w:r>
      <w:r>
        <w:rPr>
          <w:spacing w:val="-3"/>
          <w:sz w:val="20"/>
        </w:rPr>
        <w:t> </w:t>
      </w:r>
      <w:r>
        <w:rPr>
          <w:sz w:val="20"/>
        </w:rPr>
        <w:t>immunizations </w:t>
      </w:r>
      <w:r>
        <w:rPr>
          <w:spacing w:val="-2"/>
          <w:sz w:val="20"/>
        </w:rPr>
        <w:t>(1%).</w:t>
      </w:r>
    </w:p>
    <w:p>
      <w:pPr>
        <w:pStyle w:val="BodyText"/>
      </w:pPr>
    </w:p>
    <w:p>
      <w:pPr>
        <w:pStyle w:val="ListParagraph"/>
        <w:numPr>
          <w:ilvl w:val="0"/>
          <w:numId w:val="4"/>
        </w:numPr>
        <w:tabs>
          <w:tab w:pos="1224" w:val="left" w:leader="none"/>
        </w:tabs>
        <w:spacing w:line="240" w:lineRule="auto" w:before="1" w:after="0"/>
        <w:ind w:left="1224" w:right="998" w:hanging="360"/>
        <w:jc w:val="left"/>
        <w:rPr>
          <w:sz w:val="20"/>
        </w:rPr>
      </w:pPr>
      <w:r>
        <w:rPr>
          <w:sz w:val="20"/>
        </w:rPr>
        <w:t>One-quarter (25%) of adults did </w:t>
      </w:r>
      <w:r>
        <w:rPr>
          <w:b/>
          <w:sz w:val="20"/>
        </w:rPr>
        <w:t>not </w:t>
      </w:r>
      <w:r>
        <w:rPr>
          <w:sz w:val="20"/>
        </w:rPr>
        <w:t>get their prescriptions from their doctor filled in the past year. Of those who did not get their prescriptions filled, they gave the following reasons: too expensive (32%), they did not think they needed it (28%), they did not have insurance (11%), there was no generic equivalent (7%), side effects (7%), they were taking too many medications (5%), they stretched their current prescription by taking less</w:t>
      </w:r>
      <w:r>
        <w:rPr>
          <w:spacing w:val="-4"/>
          <w:sz w:val="20"/>
        </w:rPr>
        <w:t> </w:t>
      </w:r>
      <w:r>
        <w:rPr>
          <w:sz w:val="20"/>
        </w:rPr>
        <w:t>than</w:t>
      </w:r>
      <w:r>
        <w:rPr>
          <w:spacing w:val="-4"/>
          <w:sz w:val="20"/>
        </w:rPr>
        <w:t> </w:t>
      </w:r>
      <w:r>
        <w:rPr>
          <w:sz w:val="20"/>
        </w:rPr>
        <w:t>prescribed</w:t>
      </w:r>
      <w:r>
        <w:rPr>
          <w:spacing w:val="-4"/>
          <w:sz w:val="20"/>
        </w:rPr>
        <w:t> </w:t>
      </w:r>
      <w:r>
        <w:rPr>
          <w:sz w:val="20"/>
        </w:rPr>
        <w:t>(1%),</w:t>
      </w:r>
      <w:r>
        <w:rPr>
          <w:spacing w:val="-1"/>
          <w:sz w:val="20"/>
        </w:rPr>
        <w:t> </w:t>
      </w:r>
      <w:r>
        <w:rPr>
          <w:sz w:val="20"/>
        </w:rPr>
        <w:t>and</w:t>
      </w:r>
      <w:r>
        <w:rPr>
          <w:spacing w:val="-3"/>
          <w:sz w:val="20"/>
        </w:rPr>
        <w:t> </w:t>
      </w:r>
      <w:r>
        <w:rPr>
          <w:sz w:val="20"/>
        </w:rPr>
        <w:t>medication</w:t>
      </w:r>
      <w:r>
        <w:rPr>
          <w:spacing w:val="-3"/>
          <w:sz w:val="20"/>
        </w:rPr>
        <w:t> </w:t>
      </w:r>
      <w:r>
        <w:rPr>
          <w:sz w:val="20"/>
        </w:rPr>
        <w:t>was</w:t>
      </w:r>
      <w:r>
        <w:rPr>
          <w:spacing w:val="-4"/>
          <w:sz w:val="20"/>
        </w:rPr>
        <w:t> </w:t>
      </w:r>
      <w:r>
        <w:rPr>
          <w:sz w:val="20"/>
        </w:rPr>
        <w:t>not</w:t>
      </w:r>
      <w:r>
        <w:rPr>
          <w:spacing w:val="-4"/>
          <w:sz w:val="20"/>
        </w:rPr>
        <w:t> </w:t>
      </w:r>
      <w:r>
        <w:rPr>
          <w:sz w:val="20"/>
        </w:rPr>
        <w:t>available/on</w:t>
      </w:r>
      <w:r>
        <w:rPr>
          <w:spacing w:val="-3"/>
          <w:sz w:val="20"/>
        </w:rPr>
        <w:t> </w:t>
      </w:r>
      <w:r>
        <w:rPr>
          <w:sz w:val="20"/>
        </w:rPr>
        <w:t>backorder</w:t>
      </w:r>
      <w:r>
        <w:rPr>
          <w:spacing w:val="-4"/>
          <w:sz w:val="20"/>
        </w:rPr>
        <w:t> </w:t>
      </w:r>
      <w:r>
        <w:rPr>
          <w:sz w:val="20"/>
        </w:rPr>
        <w:t>(1%).</w:t>
      </w:r>
      <w:r>
        <w:rPr>
          <w:spacing w:val="-3"/>
          <w:sz w:val="20"/>
        </w:rPr>
        <w:t> </w:t>
      </w:r>
      <w:r>
        <w:rPr>
          <w:sz w:val="20"/>
        </w:rPr>
        <w:t>Thirty</w:t>
      </w:r>
      <w:r>
        <w:rPr>
          <w:spacing w:val="-3"/>
          <w:sz w:val="20"/>
        </w:rPr>
        <w:t> </w:t>
      </w:r>
      <w:r>
        <w:rPr>
          <w:sz w:val="20"/>
        </w:rPr>
        <w:t>percent</w:t>
      </w:r>
      <w:r>
        <w:rPr>
          <w:spacing w:val="-4"/>
          <w:sz w:val="20"/>
        </w:rPr>
        <w:t> </w:t>
      </w:r>
      <w:r>
        <w:rPr>
          <w:sz w:val="20"/>
        </w:rPr>
        <w:t>(30%)</w:t>
      </w:r>
      <w:r>
        <w:rPr>
          <w:spacing w:val="-3"/>
          <w:sz w:val="20"/>
        </w:rPr>
        <w:t> </w:t>
      </w:r>
      <w:r>
        <w:rPr>
          <w:sz w:val="20"/>
        </w:rPr>
        <w:t>of</w:t>
      </w:r>
      <w:r>
        <w:rPr>
          <w:spacing w:val="-3"/>
          <w:sz w:val="20"/>
        </w:rPr>
        <w:t> </w:t>
      </w:r>
      <w:r>
        <w:rPr>
          <w:sz w:val="20"/>
        </w:rPr>
        <w:t>adults had no prescriptions to be filled.</w:t>
      </w:r>
    </w:p>
    <w:p>
      <w:pPr>
        <w:pStyle w:val="BodyText"/>
        <w:spacing w:before="1"/>
      </w:pPr>
    </w:p>
    <w:p>
      <w:pPr>
        <w:pStyle w:val="ListParagraph"/>
        <w:numPr>
          <w:ilvl w:val="0"/>
          <w:numId w:val="4"/>
        </w:numPr>
        <w:tabs>
          <w:tab w:pos="1224" w:val="left" w:leader="none"/>
        </w:tabs>
        <w:spacing w:line="240" w:lineRule="auto" w:before="0" w:after="0"/>
        <w:ind w:left="1224" w:right="940" w:hanging="360"/>
        <w:jc w:val="left"/>
        <w:rPr>
          <w:sz w:val="20"/>
        </w:rPr>
      </w:pPr>
      <w:r>
        <w:rPr>
          <w:sz w:val="20"/>
        </w:rPr>
        <w:t>Seneca</w:t>
      </w:r>
      <w:r>
        <w:rPr>
          <w:spacing w:val="-3"/>
          <w:sz w:val="20"/>
        </w:rPr>
        <w:t> </w:t>
      </w:r>
      <w:r>
        <w:rPr>
          <w:sz w:val="20"/>
        </w:rPr>
        <w:t>County</w:t>
      </w:r>
      <w:r>
        <w:rPr>
          <w:spacing w:val="-4"/>
          <w:sz w:val="20"/>
        </w:rPr>
        <w:t> </w:t>
      </w:r>
      <w:r>
        <w:rPr>
          <w:sz w:val="20"/>
        </w:rPr>
        <w:t>adults</w:t>
      </w:r>
      <w:r>
        <w:rPr>
          <w:spacing w:val="-4"/>
          <w:sz w:val="20"/>
        </w:rPr>
        <w:t> </w:t>
      </w:r>
      <w:r>
        <w:rPr>
          <w:sz w:val="20"/>
        </w:rPr>
        <w:t>had</w:t>
      </w:r>
      <w:r>
        <w:rPr>
          <w:spacing w:val="-4"/>
          <w:sz w:val="20"/>
        </w:rPr>
        <w:t> </w:t>
      </w:r>
      <w:r>
        <w:rPr>
          <w:sz w:val="20"/>
        </w:rPr>
        <w:t>the</w:t>
      </w:r>
      <w:r>
        <w:rPr>
          <w:spacing w:val="-4"/>
          <w:sz w:val="20"/>
        </w:rPr>
        <w:t> </w:t>
      </w:r>
      <w:r>
        <w:rPr>
          <w:sz w:val="20"/>
        </w:rPr>
        <w:t>following</w:t>
      </w:r>
      <w:r>
        <w:rPr>
          <w:spacing w:val="-3"/>
          <w:sz w:val="20"/>
        </w:rPr>
        <w:t> </w:t>
      </w:r>
      <w:r>
        <w:rPr>
          <w:sz w:val="20"/>
        </w:rPr>
        <w:t>transportation</w:t>
      </w:r>
      <w:r>
        <w:rPr>
          <w:spacing w:val="-1"/>
          <w:sz w:val="20"/>
        </w:rPr>
        <w:t> </w:t>
      </w:r>
      <w:r>
        <w:rPr>
          <w:sz w:val="20"/>
        </w:rPr>
        <w:t>issues</w:t>
      </w:r>
      <w:r>
        <w:rPr>
          <w:spacing w:val="-4"/>
          <w:sz w:val="20"/>
        </w:rPr>
        <w:t> </w:t>
      </w:r>
      <w:r>
        <w:rPr>
          <w:sz w:val="20"/>
        </w:rPr>
        <w:t>when</w:t>
      </w:r>
      <w:r>
        <w:rPr>
          <w:spacing w:val="-3"/>
          <w:sz w:val="20"/>
        </w:rPr>
        <w:t> </w:t>
      </w:r>
      <w:r>
        <w:rPr>
          <w:sz w:val="20"/>
        </w:rPr>
        <w:t>they</w:t>
      </w:r>
      <w:r>
        <w:rPr>
          <w:spacing w:val="-4"/>
          <w:sz w:val="20"/>
        </w:rPr>
        <w:t> </w:t>
      </w:r>
      <w:r>
        <w:rPr>
          <w:sz w:val="20"/>
        </w:rPr>
        <w:t>needed</w:t>
      </w:r>
      <w:r>
        <w:rPr>
          <w:spacing w:val="-3"/>
          <w:sz w:val="20"/>
        </w:rPr>
        <w:t> </w:t>
      </w:r>
      <w:r>
        <w:rPr>
          <w:sz w:val="20"/>
        </w:rPr>
        <w:t>services: could</w:t>
      </w:r>
      <w:r>
        <w:rPr>
          <w:spacing w:val="-3"/>
          <w:sz w:val="20"/>
        </w:rPr>
        <w:t> </w:t>
      </w:r>
      <w:r>
        <w:rPr>
          <w:sz w:val="20"/>
        </w:rPr>
        <w:t>not</w:t>
      </w:r>
      <w:r>
        <w:rPr>
          <w:spacing w:val="-4"/>
          <w:sz w:val="20"/>
        </w:rPr>
        <w:t> </w:t>
      </w:r>
      <w:r>
        <w:rPr>
          <w:sz w:val="20"/>
        </w:rPr>
        <w:t>afford</w:t>
      </w:r>
      <w:r>
        <w:rPr>
          <w:spacing w:val="-3"/>
          <w:sz w:val="20"/>
        </w:rPr>
        <w:t> </w:t>
      </w:r>
      <w:r>
        <w:rPr>
          <w:sz w:val="20"/>
        </w:rPr>
        <w:t>gas (4%), no car (3%), cost of public or private transportation (2%), did not feel safe to drive (2%), no public transportation available or accessible (2%), no driver’s license/suspended license (1%), limited public transportation available or accessible (1%), disabled (1%), no car insurance (1%), no transportation before or after 8 a.m.- 4:30 p.m. (1%), and other car issues/expenses (3%).</w:t>
      </w:r>
    </w:p>
    <w:p>
      <w:pPr>
        <w:pStyle w:val="BodyText"/>
      </w:pPr>
    </w:p>
    <w:p>
      <w:pPr>
        <w:pStyle w:val="ListParagraph"/>
        <w:numPr>
          <w:ilvl w:val="0"/>
          <w:numId w:val="4"/>
        </w:numPr>
        <w:tabs>
          <w:tab w:pos="1223" w:val="left" w:leader="none"/>
        </w:tabs>
        <w:spacing w:line="240" w:lineRule="auto" w:before="0" w:after="0"/>
        <w:ind w:left="1223" w:right="0" w:hanging="359"/>
        <w:jc w:val="left"/>
        <w:rPr>
          <w:sz w:val="20"/>
        </w:rPr>
      </w:pPr>
      <w:r>
        <w:rPr>
          <w:sz w:val="20"/>
        </w:rPr>
        <w:t>Four</w:t>
      </w:r>
      <w:r>
        <w:rPr>
          <w:spacing w:val="-5"/>
          <w:sz w:val="20"/>
        </w:rPr>
        <w:t> </w:t>
      </w:r>
      <w:r>
        <w:rPr>
          <w:sz w:val="20"/>
        </w:rPr>
        <w:t>percent</w:t>
      </w:r>
      <w:r>
        <w:rPr>
          <w:spacing w:val="-6"/>
          <w:sz w:val="20"/>
        </w:rPr>
        <w:t> </w:t>
      </w:r>
      <w:r>
        <w:rPr>
          <w:sz w:val="20"/>
        </w:rPr>
        <w:t>(4%)</w:t>
      </w:r>
      <w:r>
        <w:rPr>
          <w:spacing w:val="-5"/>
          <w:sz w:val="20"/>
        </w:rPr>
        <w:t> </w:t>
      </w:r>
      <w:r>
        <w:rPr>
          <w:sz w:val="20"/>
        </w:rPr>
        <w:t>of</w:t>
      </w:r>
      <w:r>
        <w:rPr>
          <w:spacing w:val="-5"/>
          <w:sz w:val="20"/>
        </w:rPr>
        <w:t> </w:t>
      </w:r>
      <w:r>
        <w:rPr>
          <w:sz w:val="20"/>
        </w:rPr>
        <w:t>adults</w:t>
      </w:r>
      <w:r>
        <w:rPr>
          <w:spacing w:val="-3"/>
          <w:sz w:val="20"/>
        </w:rPr>
        <w:t> </w:t>
      </w:r>
      <w:r>
        <w:rPr>
          <w:sz w:val="20"/>
        </w:rPr>
        <w:t>reported</w:t>
      </w:r>
      <w:r>
        <w:rPr>
          <w:spacing w:val="-5"/>
          <w:sz w:val="20"/>
        </w:rPr>
        <w:t> </w:t>
      </w:r>
      <w:r>
        <w:rPr>
          <w:sz w:val="20"/>
        </w:rPr>
        <w:t>two</w:t>
      </w:r>
      <w:r>
        <w:rPr>
          <w:spacing w:val="-5"/>
          <w:sz w:val="20"/>
        </w:rPr>
        <w:t> </w:t>
      </w:r>
      <w:r>
        <w:rPr>
          <w:sz w:val="20"/>
        </w:rPr>
        <w:t>or</w:t>
      </w:r>
      <w:r>
        <w:rPr>
          <w:spacing w:val="-5"/>
          <w:sz w:val="20"/>
        </w:rPr>
        <w:t> </w:t>
      </w:r>
      <w:r>
        <w:rPr>
          <w:sz w:val="20"/>
        </w:rPr>
        <w:t>more</w:t>
      </w:r>
      <w:r>
        <w:rPr>
          <w:spacing w:val="-6"/>
          <w:sz w:val="20"/>
        </w:rPr>
        <w:t> </w:t>
      </w:r>
      <w:r>
        <w:rPr>
          <w:sz w:val="20"/>
        </w:rPr>
        <w:t>transportation</w:t>
      </w:r>
      <w:r>
        <w:rPr>
          <w:spacing w:val="-5"/>
          <w:sz w:val="20"/>
        </w:rPr>
        <w:t> </w:t>
      </w:r>
      <w:r>
        <w:rPr>
          <w:sz w:val="20"/>
        </w:rPr>
        <w:t>issues</w:t>
      </w:r>
      <w:r>
        <w:rPr>
          <w:spacing w:val="-6"/>
          <w:sz w:val="20"/>
        </w:rPr>
        <w:t> </w:t>
      </w:r>
      <w:r>
        <w:rPr>
          <w:sz w:val="20"/>
        </w:rPr>
        <w:t>when</w:t>
      </w:r>
      <w:r>
        <w:rPr>
          <w:spacing w:val="-5"/>
          <w:sz w:val="20"/>
        </w:rPr>
        <w:t> </w:t>
      </w:r>
      <w:r>
        <w:rPr>
          <w:sz w:val="20"/>
        </w:rPr>
        <w:t>they</w:t>
      </w:r>
      <w:r>
        <w:rPr>
          <w:spacing w:val="-4"/>
          <w:sz w:val="20"/>
        </w:rPr>
        <w:t> </w:t>
      </w:r>
      <w:r>
        <w:rPr>
          <w:sz w:val="20"/>
        </w:rPr>
        <w:t>needed</w:t>
      </w:r>
      <w:r>
        <w:rPr>
          <w:spacing w:val="-5"/>
          <w:sz w:val="20"/>
        </w:rPr>
        <w:t> </w:t>
      </w:r>
      <w:r>
        <w:rPr>
          <w:spacing w:val="-2"/>
          <w:sz w:val="20"/>
        </w:rPr>
        <w:t>services.</w:t>
      </w:r>
    </w:p>
    <w:p>
      <w:pPr>
        <w:pStyle w:val="ListParagraph"/>
        <w:spacing w:after="0" w:line="240" w:lineRule="auto"/>
        <w:jc w:val="left"/>
        <w:rPr>
          <w:sz w:val="20"/>
        </w:rPr>
        <w:sectPr>
          <w:type w:val="continuous"/>
          <w:pgSz w:w="12240" w:h="15840"/>
          <w:pgMar w:header="0" w:footer="714" w:top="1060" w:bottom="280" w:left="0" w:right="360"/>
        </w:sectPr>
      </w:pPr>
    </w:p>
    <w:p>
      <w:pPr>
        <w:pStyle w:val="ListParagraph"/>
        <w:numPr>
          <w:ilvl w:val="0"/>
          <w:numId w:val="4"/>
        </w:numPr>
        <w:tabs>
          <w:tab w:pos="1223" w:val="left" w:leader="none"/>
        </w:tabs>
        <w:spacing w:line="248" w:lineRule="exact" w:before="84" w:after="0"/>
        <w:ind w:left="1223" w:right="0" w:hanging="359"/>
        <w:jc w:val="left"/>
        <w:rPr>
          <w:sz w:val="20"/>
        </w:rPr>
      </w:pPr>
      <w:r>
        <w:rPr>
          <w:sz w:val="20"/>
        </w:rPr>
        <w:t>Seneca</w:t>
      </w:r>
      <w:r>
        <w:rPr>
          <w:spacing w:val="-7"/>
          <w:sz w:val="20"/>
        </w:rPr>
        <w:t> </w:t>
      </w:r>
      <w:r>
        <w:rPr>
          <w:sz w:val="20"/>
        </w:rPr>
        <w:t>County</w:t>
      </w:r>
      <w:r>
        <w:rPr>
          <w:spacing w:val="-6"/>
          <w:sz w:val="20"/>
        </w:rPr>
        <w:t> </w:t>
      </w:r>
      <w:r>
        <w:rPr>
          <w:sz w:val="20"/>
        </w:rPr>
        <w:t>adults</w:t>
      </w:r>
      <w:r>
        <w:rPr>
          <w:spacing w:val="-6"/>
          <w:sz w:val="20"/>
        </w:rPr>
        <w:t> </w:t>
      </w:r>
      <w:r>
        <w:rPr>
          <w:sz w:val="20"/>
        </w:rPr>
        <w:t>used</w:t>
      </w:r>
      <w:r>
        <w:rPr>
          <w:spacing w:val="-3"/>
          <w:sz w:val="20"/>
        </w:rPr>
        <w:t> </w:t>
      </w:r>
      <w:r>
        <w:rPr>
          <w:sz w:val="20"/>
        </w:rPr>
        <w:t>the</w:t>
      </w:r>
      <w:r>
        <w:rPr>
          <w:spacing w:val="-6"/>
          <w:sz w:val="20"/>
        </w:rPr>
        <w:t> </w:t>
      </w:r>
      <w:r>
        <w:rPr>
          <w:sz w:val="20"/>
        </w:rPr>
        <w:t>following</w:t>
      </w:r>
      <w:r>
        <w:rPr>
          <w:spacing w:val="-1"/>
          <w:sz w:val="20"/>
        </w:rPr>
        <w:t> </w:t>
      </w:r>
      <w:r>
        <w:rPr>
          <w:sz w:val="20"/>
        </w:rPr>
        <w:t>alternative</w:t>
      </w:r>
      <w:r>
        <w:rPr>
          <w:spacing w:val="-6"/>
          <w:sz w:val="20"/>
        </w:rPr>
        <w:t> </w:t>
      </w:r>
      <w:r>
        <w:rPr>
          <w:sz w:val="20"/>
        </w:rPr>
        <w:t>therapies</w:t>
      </w:r>
      <w:r>
        <w:rPr>
          <w:spacing w:val="-6"/>
          <w:sz w:val="20"/>
        </w:rPr>
        <w:t> </w:t>
      </w:r>
      <w:r>
        <w:rPr>
          <w:sz w:val="20"/>
        </w:rPr>
        <w:t>in</w:t>
      </w:r>
      <w:r>
        <w:rPr>
          <w:spacing w:val="-6"/>
          <w:sz w:val="20"/>
        </w:rPr>
        <w:t> </w:t>
      </w:r>
      <w:r>
        <w:rPr>
          <w:sz w:val="20"/>
        </w:rPr>
        <w:t>their</w:t>
      </w:r>
      <w:r>
        <w:rPr>
          <w:spacing w:val="-5"/>
          <w:sz w:val="20"/>
        </w:rPr>
        <w:t> </w:t>
      </w:r>
      <w:r>
        <w:rPr>
          <w:spacing w:val="-2"/>
          <w:sz w:val="20"/>
        </w:rPr>
        <w:t>lifetime:</w:t>
      </w:r>
    </w:p>
    <w:p>
      <w:pPr>
        <w:pStyle w:val="ListParagraph"/>
        <w:numPr>
          <w:ilvl w:val="1"/>
          <w:numId w:val="4"/>
        </w:numPr>
        <w:tabs>
          <w:tab w:pos="1584" w:val="left" w:leader="none"/>
        </w:tabs>
        <w:spacing w:line="248" w:lineRule="exact" w:before="0" w:after="0"/>
        <w:ind w:left="1584" w:right="0" w:hanging="360"/>
        <w:jc w:val="left"/>
        <w:rPr>
          <w:sz w:val="20"/>
        </w:rPr>
      </w:pPr>
      <w:r>
        <w:rPr>
          <w:sz w:val="20"/>
        </w:rPr>
        <w:t>Massage</w:t>
      </w:r>
      <w:r>
        <w:rPr>
          <w:spacing w:val="-13"/>
          <w:sz w:val="20"/>
        </w:rPr>
        <w:t> </w:t>
      </w:r>
      <w:r>
        <w:rPr>
          <w:spacing w:val="-2"/>
          <w:sz w:val="20"/>
        </w:rPr>
        <w:t>(22%)</w:t>
      </w:r>
    </w:p>
    <w:p>
      <w:pPr>
        <w:pStyle w:val="ListParagraph"/>
        <w:numPr>
          <w:ilvl w:val="1"/>
          <w:numId w:val="4"/>
        </w:numPr>
        <w:tabs>
          <w:tab w:pos="1584" w:val="left" w:leader="none"/>
        </w:tabs>
        <w:spacing w:line="240" w:lineRule="auto" w:before="1" w:after="0"/>
        <w:ind w:left="1584" w:right="0" w:hanging="360"/>
        <w:jc w:val="left"/>
        <w:rPr>
          <w:sz w:val="20"/>
        </w:rPr>
      </w:pPr>
      <w:r>
        <w:rPr>
          <w:sz w:val="20"/>
        </w:rPr>
        <w:t>Yoga</w:t>
      </w:r>
      <w:r>
        <w:rPr>
          <w:spacing w:val="-4"/>
          <w:sz w:val="20"/>
        </w:rPr>
        <w:t> </w:t>
      </w:r>
      <w:r>
        <w:rPr>
          <w:sz w:val="20"/>
        </w:rPr>
        <w:t>or</w:t>
      </w:r>
      <w:r>
        <w:rPr>
          <w:spacing w:val="-4"/>
          <w:sz w:val="20"/>
        </w:rPr>
        <w:t> </w:t>
      </w:r>
      <w:r>
        <w:rPr>
          <w:sz w:val="20"/>
        </w:rPr>
        <w:t>tai</w:t>
      </w:r>
      <w:r>
        <w:rPr>
          <w:spacing w:val="-3"/>
          <w:sz w:val="20"/>
        </w:rPr>
        <w:t> </w:t>
      </w:r>
      <w:r>
        <w:rPr>
          <w:sz w:val="20"/>
        </w:rPr>
        <w:t>chi</w:t>
      </w:r>
      <w:r>
        <w:rPr>
          <w:spacing w:val="-3"/>
          <w:sz w:val="20"/>
        </w:rPr>
        <w:t> </w:t>
      </w:r>
      <w:r>
        <w:rPr>
          <w:spacing w:val="-4"/>
          <w:sz w:val="20"/>
        </w:rPr>
        <w:t>(9%)</w:t>
      </w:r>
    </w:p>
    <w:p>
      <w:pPr>
        <w:pStyle w:val="ListParagraph"/>
        <w:numPr>
          <w:ilvl w:val="1"/>
          <w:numId w:val="4"/>
        </w:numPr>
        <w:tabs>
          <w:tab w:pos="1584" w:val="left" w:leader="none"/>
        </w:tabs>
        <w:spacing w:line="248" w:lineRule="exact" w:before="1" w:after="0"/>
        <w:ind w:left="1584" w:right="0" w:hanging="360"/>
        <w:jc w:val="left"/>
        <w:rPr>
          <w:sz w:val="20"/>
        </w:rPr>
      </w:pPr>
      <w:r>
        <w:rPr>
          <w:sz w:val="20"/>
        </w:rPr>
        <w:t>Acupuncture</w:t>
      </w:r>
      <w:r>
        <w:rPr>
          <w:spacing w:val="-13"/>
          <w:sz w:val="20"/>
        </w:rPr>
        <w:t> </w:t>
      </w:r>
      <w:r>
        <w:rPr>
          <w:spacing w:val="-4"/>
          <w:sz w:val="20"/>
        </w:rPr>
        <w:t>(4%)</w:t>
      </w:r>
    </w:p>
    <w:p>
      <w:pPr>
        <w:pStyle w:val="ListParagraph"/>
        <w:numPr>
          <w:ilvl w:val="1"/>
          <w:numId w:val="4"/>
        </w:numPr>
        <w:tabs>
          <w:tab w:pos="1584" w:val="left" w:leader="none"/>
        </w:tabs>
        <w:spacing w:line="248" w:lineRule="exact" w:before="0" w:after="0"/>
        <w:ind w:left="1584" w:right="0" w:hanging="360"/>
        <w:jc w:val="left"/>
        <w:rPr>
          <w:sz w:val="20"/>
        </w:rPr>
      </w:pPr>
      <w:r>
        <w:rPr>
          <w:sz w:val="20"/>
        </w:rPr>
        <w:t>Aromatherapy</w:t>
      </w:r>
      <w:r>
        <w:rPr>
          <w:spacing w:val="-14"/>
          <w:sz w:val="20"/>
        </w:rPr>
        <w:t> </w:t>
      </w:r>
      <w:r>
        <w:rPr>
          <w:spacing w:val="-4"/>
          <w:sz w:val="20"/>
        </w:rPr>
        <w:t>(4%)</w:t>
      </w:r>
    </w:p>
    <w:p>
      <w:pPr>
        <w:pStyle w:val="ListParagraph"/>
        <w:numPr>
          <w:ilvl w:val="1"/>
          <w:numId w:val="4"/>
        </w:numPr>
        <w:tabs>
          <w:tab w:pos="1584" w:val="left" w:leader="none"/>
        </w:tabs>
        <w:spacing w:line="240" w:lineRule="auto" w:before="1" w:after="0"/>
        <w:ind w:left="1584" w:right="0" w:hanging="360"/>
        <w:jc w:val="left"/>
        <w:rPr>
          <w:sz w:val="20"/>
        </w:rPr>
      </w:pPr>
      <w:r>
        <w:rPr>
          <w:sz w:val="20"/>
        </w:rPr>
        <w:t>Herbalism</w:t>
      </w:r>
      <w:r>
        <w:rPr>
          <w:spacing w:val="-12"/>
          <w:sz w:val="20"/>
        </w:rPr>
        <w:t> </w:t>
      </w:r>
      <w:r>
        <w:rPr>
          <w:spacing w:val="-4"/>
          <w:sz w:val="20"/>
        </w:rPr>
        <w:t>(3%)</w:t>
      </w:r>
    </w:p>
    <w:p>
      <w:pPr>
        <w:pStyle w:val="ListParagraph"/>
        <w:numPr>
          <w:ilvl w:val="1"/>
          <w:numId w:val="4"/>
        </w:numPr>
        <w:tabs>
          <w:tab w:pos="1584" w:val="left" w:leader="none"/>
        </w:tabs>
        <w:spacing w:line="248" w:lineRule="exact" w:before="1" w:after="0"/>
        <w:ind w:left="1584" w:right="0" w:hanging="360"/>
        <w:jc w:val="left"/>
        <w:rPr>
          <w:sz w:val="20"/>
        </w:rPr>
      </w:pPr>
      <w:r>
        <w:rPr>
          <w:sz w:val="20"/>
        </w:rPr>
        <w:t>Hypnosis</w:t>
      </w:r>
      <w:r>
        <w:rPr>
          <w:spacing w:val="-11"/>
          <w:sz w:val="20"/>
        </w:rPr>
        <w:t> </w:t>
      </w:r>
      <w:r>
        <w:rPr>
          <w:spacing w:val="-4"/>
          <w:sz w:val="20"/>
        </w:rPr>
        <w:t>(2%)</w:t>
      </w:r>
    </w:p>
    <w:p>
      <w:pPr>
        <w:pStyle w:val="ListParagraph"/>
        <w:numPr>
          <w:ilvl w:val="1"/>
          <w:numId w:val="4"/>
        </w:numPr>
        <w:tabs>
          <w:tab w:pos="1584" w:val="left" w:leader="none"/>
        </w:tabs>
        <w:spacing w:line="248" w:lineRule="exact" w:before="0" w:after="0"/>
        <w:ind w:left="1584" w:right="0" w:hanging="360"/>
        <w:jc w:val="left"/>
        <w:rPr>
          <w:sz w:val="20"/>
        </w:rPr>
      </w:pPr>
      <w:r>
        <w:rPr>
          <w:sz w:val="20"/>
        </w:rPr>
        <w:t>Reiki</w:t>
      </w:r>
      <w:r>
        <w:rPr>
          <w:spacing w:val="-8"/>
          <w:sz w:val="20"/>
        </w:rPr>
        <w:t> </w:t>
      </w:r>
      <w:r>
        <w:rPr>
          <w:spacing w:val="-4"/>
          <w:sz w:val="20"/>
        </w:rPr>
        <w:t>(2%)</w:t>
      </w:r>
    </w:p>
    <w:p>
      <w:pPr>
        <w:pStyle w:val="ListParagraph"/>
        <w:numPr>
          <w:ilvl w:val="1"/>
          <w:numId w:val="4"/>
        </w:numPr>
        <w:tabs>
          <w:tab w:pos="1584" w:val="left" w:leader="none"/>
        </w:tabs>
        <w:spacing w:line="240" w:lineRule="auto" w:before="0" w:after="0"/>
        <w:ind w:left="1584" w:right="0" w:hanging="360"/>
        <w:jc w:val="left"/>
        <w:rPr>
          <w:sz w:val="20"/>
        </w:rPr>
      </w:pPr>
      <w:r>
        <w:rPr>
          <w:sz w:val="20"/>
        </w:rPr>
        <w:t>Reflexology</w:t>
      </w:r>
      <w:r>
        <w:rPr>
          <w:spacing w:val="-12"/>
          <w:sz w:val="20"/>
        </w:rPr>
        <w:t> </w:t>
      </w:r>
      <w:r>
        <w:rPr>
          <w:spacing w:val="-2"/>
          <w:sz w:val="20"/>
        </w:rPr>
        <w:t>(&lt;1%)</w:t>
      </w:r>
    </w:p>
    <w:p>
      <w:pPr>
        <w:pStyle w:val="ListParagraph"/>
        <w:numPr>
          <w:ilvl w:val="1"/>
          <w:numId w:val="4"/>
        </w:numPr>
        <w:tabs>
          <w:tab w:pos="1584" w:val="left" w:leader="none"/>
        </w:tabs>
        <w:spacing w:line="240" w:lineRule="auto" w:before="1" w:after="0"/>
        <w:ind w:left="1584" w:right="0" w:hanging="360"/>
        <w:jc w:val="left"/>
        <w:rPr>
          <w:sz w:val="20"/>
        </w:rPr>
      </w:pPr>
      <w:r>
        <w:rPr>
          <w:sz w:val="20"/>
        </w:rPr>
        <w:t>Another</w:t>
      </w:r>
      <w:r>
        <w:rPr>
          <w:spacing w:val="-7"/>
          <w:sz w:val="20"/>
        </w:rPr>
        <w:t> </w:t>
      </w:r>
      <w:r>
        <w:rPr>
          <w:sz w:val="20"/>
        </w:rPr>
        <w:t>alternative</w:t>
      </w:r>
      <w:r>
        <w:rPr>
          <w:spacing w:val="-8"/>
          <w:sz w:val="20"/>
        </w:rPr>
        <w:t> </w:t>
      </w:r>
      <w:r>
        <w:rPr>
          <w:sz w:val="20"/>
        </w:rPr>
        <w:t>therapy</w:t>
      </w:r>
      <w:r>
        <w:rPr>
          <w:spacing w:val="-5"/>
          <w:sz w:val="20"/>
        </w:rPr>
        <w:t> </w:t>
      </w:r>
      <w:r>
        <w:rPr>
          <w:spacing w:val="-4"/>
          <w:sz w:val="20"/>
        </w:rPr>
        <w:t>(5%)</w:t>
      </w:r>
    </w:p>
    <w:p>
      <w:pPr>
        <w:pStyle w:val="BodyText"/>
      </w:pPr>
    </w:p>
    <w:p>
      <w:pPr>
        <w:pStyle w:val="Heading6"/>
        <w:spacing w:line="228" w:lineRule="auto" w:before="0"/>
        <w:ind w:left="772" w:right="993"/>
      </w:pPr>
      <w:r>
        <w:rPr>
          <w:color w:val="403052"/>
          <w:spacing w:val="-4"/>
        </w:rPr>
        <w:t>The</w:t>
      </w:r>
      <w:r>
        <w:rPr>
          <w:color w:val="403052"/>
          <w:spacing w:val="-7"/>
        </w:rPr>
        <w:t> </w:t>
      </w:r>
      <w:r>
        <w:rPr>
          <w:color w:val="403052"/>
          <w:spacing w:val="-4"/>
        </w:rPr>
        <w:t>following</w:t>
      </w:r>
      <w:r>
        <w:rPr>
          <w:color w:val="403052"/>
          <w:spacing w:val="-8"/>
        </w:rPr>
        <w:t> </w:t>
      </w:r>
      <w:r>
        <w:rPr>
          <w:color w:val="403052"/>
          <w:spacing w:val="-4"/>
        </w:rPr>
        <w:t>graph</w:t>
      </w:r>
      <w:r>
        <w:rPr>
          <w:color w:val="403052"/>
          <w:spacing w:val="-7"/>
        </w:rPr>
        <w:t> </w:t>
      </w:r>
      <w:r>
        <w:rPr>
          <w:color w:val="403052"/>
          <w:spacing w:val="-4"/>
        </w:rPr>
        <w:t>shows</w:t>
      </w:r>
      <w:r>
        <w:rPr>
          <w:color w:val="403052"/>
          <w:spacing w:val="-6"/>
        </w:rPr>
        <w:t> </w:t>
      </w:r>
      <w:r>
        <w:rPr>
          <w:color w:val="403052"/>
          <w:spacing w:val="-4"/>
        </w:rPr>
        <w:t>the</w:t>
      </w:r>
      <w:r>
        <w:rPr>
          <w:color w:val="403052"/>
          <w:spacing w:val="-7"/>
        </w:rPr>
        <w:t> </w:t>
      </w:r>
      <w:r>
        <w:rPr>
          <w:color w:val="403052"/>
          <w:spacing w:val="-4"/>
        </w:rPr>
        <w:t>percentage</w:t>
      </w:r>
      <w:r>
        <w:rPr>
          <w:color w:val="403052"/>
          <w:spacing w:val="-7"/>
        </w:rPr>
        <w:t> </w:t>
      </w:r>
      <w:r>
        <w:rPr>
          <w:color w:val="403052"/>
          <w:spacing w:val="-4"/>
        </w:rPr>
        <w:t>of Seneca</w:t>
      </w:r>
      <w:r>
        <w:rPr>
          <w:color w:val="403052"/>
          <w:spacing w:val="-6"/>
        </w:rPr>
        <w:t> </w:t>
      </w:r>
      <w:r>
        <w:rPr>
          <w:color w:val="403052"/>
          <w:spacing w:val="-4"/>
        </w:rPr>
        <w:t>County</w:t>
      </w:r>
      <w:r>
        <w:rPr>
          <w:color w:val="403052"/>
          <w:spacing w:val="-6"/>
        </w:rPr>
        <w:t> </w:t>
      </w:r>
      <w:r>
        <w:rPr>
          <w:color w:val="403052"/>
          <w:spacing w:val="-4"/>
        </w:rPr>
        <w:t>adults</w:t>
      </w:r>
      <w:r>
        <w:rPr>
          <w:color w:val="403052"/>
          <w:spacing w:val="-6"/>
        </w:rPr>
        <w:t> </w:t>
      </w:r>
      <w:r>
        <w:rPr>
          <w:color w:val="403052"/>
          <w:spacing w:val="-4"/>
        </w:rPr>
        <w:t>who</w:t>
      </w:r>
      <w:r>
        <w:rPr>
          <w:color w:val="403052"/>
          <w:spacing w:val="-7"/>
        </w:rPr>
        <w:t> </w:t>
      </w:r>
      <w:r>
        <w:rPr>
          <w:color w:val="403052"/>
          <w:spacing w:val="-4"/>
        </w:rPr>
        <w:t>had</w:t>
      </w:r>
      <w:r>
        <w:rPr>
          <w:color w:val="403052"/>
          <w:spacing w:val="-8"/>
        </w:rPr>
        <w:t> </w:t>
      </w:r>
      <w:r>
        <w:rPr>
          <w:color w:val="403052"/>
          <w:spacing w:val="-4"/>
        </w:rPr>
        <w:t>a</w:t>
      </w:r>
      <w:r>
        <w:rPr>
          <w:color w:val="403052"/>
          <w:spacing w:val="-6"/>
        </w:rPr>
        <w:t> </w:t>
      </w:r>
      <w:r>
        <w:rPr>
          <w:color w:val="403052"/>
          <w:spacing w:val="-4"/>
        </w:rPr>
        <w:t>routine</w:t>
      </w:r>
      <w:r>
        <w:rPr>
          <w:color w:val="403052"/>
          <w:spacing w:val="-7"/>
        </w:rPr>
        <w:t> </w:t>
      </w:r>
      <w:r>
        <w:rPr>
          <w:color w:val="403052"/>
          <w:spacing w:val="-4"/>
        </w:rPr>
        <w:t>checkup</w:t>
      </w:r>
      <w:r>
        <w:rPr>
          <w:color w:val="403052"/>
          <w:spacing w:val="-6"/>
        </w:rPr>
        <w:t> </w:t>
      </w:r>
      <w:r>
        <w:rPr>
          <w:color w:val="403052"/>
          <w:spacing w:val="-4"/>
        </w:rPr>
        <w:t>in</w:t>
      </w:r>
      <w:r>
        <w:rPr>
          <w:color w:val="403052"/>
          <w:spacing w:val="-7"/>
        </w:rPr>
        <w:t> </w:t>
      </w:r>
      <w:r>
        <w:rPr>
          <w:color w:val="403052"/>
          <w:spacing w:val="-4"/>
        </w:rPr>
        <w:t>the</w:t>
      </w:r>
      <w:r>
        <w:rPr>
          <w:color w:val="403052"/>
          <w:spacing w:val="-7"/>
        </w:rPr>
        <w:t> </w:t>
      </w:r>
      <w:r>
        <w:rPr>
          <w:color w:val="403052"/>
          <w:spacing w:val="-4"/>
        </w:rPr>
        <w:t>past year.</w:t>
      </w:r>
      <w:r>
        <w:rPr>
          <w:color w:val="403052"/>
          <w:spacing w:val="-11"/>
        </w:rPr>
        <w:t> </w:t>
      </w:r>
      <w:r>
        <w:rPr>
          <w:color w:val="403052"/>
          <w:spacing w:val="-4"/>
        </w:rPr>
        <w:t>An</w:t>
      </w:r>
      <w:r>
        <w:rPr>
          <w:color w:val="403052"/>
          <w:spacing w:val="-10"/>
        </w:rPr>
        <w:t> </w:t>
      </w:r>
      <w:r>
        <w:rPr>
          <w:color w:val="403052"/>
          <w:spacing w:val="-4"/>
        </w:rPr>
        <w:t>example</w:t>
      </w:r>
      <w:r>
        <w:rPr>
          <w:color w:val="403052"/>
          <w:spacing w:val="-11"/>
        </w:rPr>
        <w:t> </w:t>
      </w:r>
      <w:r>
        <w:rPr>
          <w:color w:val="403052"/>
          <w:spacing w:val="-4"/>
        </w:rPr>
        <w:t>of</w:t>
      </w:r>
      <w:r>
        <w:rPr>
          <w:color w:val="403052"/>
          <w:spacing w:val="-10"/>
        </w:rPr>
        <w:t> </w:t>
      </w:r>
      <w:r>
        <w:rPr>
          <w:color w:val="403052"/>
          <w:spacing w:val="-4"/>
        </w:rPr>
        <w:t>how</w:t>
      </w:r>
      <w:r>
        <w:rPr>
          <w:color w:val="403052"/>
          <w:spacing w:val="-10"/>
        </w:rPr>
        <w:t> </w:t>
      </w:r>
      <w:r>
        <w:rPr>
          <w:color w:val="403052"/>
          <w:spacing w:val="-4"/>
        </w:rPr>
        <w:t>to</w:t>
      </w:r>
      <w:r>
        <w:rPr>
          <w:color w:val="403052"/>
          <w:spacing w:val="-11"/>
        </w:rPr>
        <w:t> </w:t>
      </w:r>
      <w:r>
        <w:rPr>
          <w:color w:val="403052"/>
          <w:spacing w:val="-4"/>
        </w:rPr>
        <w:t>interpret</w:t>
      </w:r>
      <w:r>
        <w:rPr>
          <w:color w:val="403052"/>
          <w:spacing w:val="-10"/>
        </w:rPr>
        <w:t> </w:t>
      </w:r>
      <w:r>
        <w:rPr>
          <w:color w:val="403052"/>
          <w:spacing w:val="-4"/>
        </w:rPr>
        <w:t>the</w:t>
      </w:r>
      <w:r>
        <w:rPr>
          <w:color w:val="403052"/>
          <w:spacing w:val="-11"/>
        </w:rPr>
        <w:t> </w:t>
      </w:r>
      <w:r>
        <w:rPr>
          <w:color w:val="403052"/>
          <w:spacing w:val="-4"/>
        </w:rPr>
        <w:t>information</w:t>
      </w:r>
      <w:r>
        <w:rPr>
          <w:color w:val="403052"/>
          <w:spacing w:val="-10"/>
        </w:rPr>
        <w:t> </w:t>
      </w:r>
      <w:r>
        <w:rPr>
          <w:color w:val="403052"/>
          <w:spacing w:val="-4"/>
        </w:rPr>
        <w:t>in</w:t>
      </w:r>
      <w:r>
        <w:rPr>
          <w:color w:val="403052"/>
          <w:spacing w:val="-10"/>
        </w:rPr>
        <w:t> </w:t>
      </w:r>
      <w:r>
        <w:rPr>
          <w:color w:val="403052"/>
          <w:spacing w:val="-4"/>
        </w:rPr>
        <w:t>the</w:t>
      </w:r>
      <w:r>
        <w:rPr>
          <w:color w:val="403052"/>
          <w:spacing w:val="-11"/>
        </w:rPr>
        <w:t> </w:t>
      </w:r>
      <w:r>
        <w:rPr>
          <w:color w:val="403052"/>
          <w:spacing w:val="-4"/>
        </w:rPr>
        <w:t>graph</w:t>
      </w:r>
      <w:r>
        <w:rPr>
          <w:color w:val="403052"/>
          <w:spacing w:val="-10"/>
        </w:rPr>
        <w:t> </w:t>
      </w:r>
      <w:r>
        <w:rPr>
          <w:color w:val="403052"/>
          <w:spacing w:val="-4"/>
        </w:rPr>
        <w:t>includes:</w:t>
      </w:r>
      <w:r>
        <w:rPr>
          <w:color w:val="403052"/>
          <w:spacing w:val="-9"/>
        </w:rPr>
        <w:t> </w:t>
      </w:r>
      <w:r>
        <w:rPr>
          <w:color w:val="403052"/>
          <w:spacing w:val="-4"/>
        </w:rPr>
        <w:t>75%</w:t>
      </w:r>
      <w:r>
        <w:rPr>
          <w:color w:val="403052"/>
          <w:spacing w:val="-10"/>
        </w:rPr>
        <w:t> </w:t>
      </w:r>
      <w:r>
        <w:rPr>
          <w:color w:val="403052"/>
          <w:spacing w:val="-4"/>
        </w:rPr>
        <w:t>of</w:t>
      </w:r>
      <w:r>
        <w:rPr>
          <w:color w:val="403052"/>
          <w:spacing w:val="-10"/>
        </w:rPr>
        <w:t> </w:t>
      </w:r>
      <w:r>
        <w:rPr>
          <w:color w:val="403052"/>
          <w:spacing w:val="-4"/>
        </w:rPr>
        <w:t>all</w:t>
      </w:r>
      <w:r>
        <w:rPr>
          <w:color w:val="403052"/>
          <w:spacing w:val="-10"/>
        </w:rPr>
        <w:t> </w:t>
      </w:r>
      <w:r>
        <w:rPr>
          <w:color w:val="403052"/>
          <w:spacing w:val="-4"/>
        </w:rPr>
        <w:t>adults</w:t>
      </w:r>
      <w:r>
        <w:rPr>
          <w:color w:val="403052"/>
          <w:spacing w:val="-11"/>
        </w:rPr>
        <w:t> </w:t>
      </w:r>
      <w:r>
        <w:rPr>
          <w:color w:val="403052"/>
          <w:spacing w:val="-4"/>
        </w:rPr>
        <w:t>had</w:t>
      </w:r>
      <w:r>
        <w:rPr>
          <w:color w:val="403052"/>
          <w:spacing w:val="-10"/>
        </w:rPr>
        <w:t> </w:t>
      </w:r>
      <w:r>
        <w:rPr>
          <w:color w:val="403052"/>
          <w:spacing w:val="-4"/>
        </w:rPr>
        <w:t>a</w:t>
      </w:r>
      <w:r>
        <w:rPr>
          <w:color w:val="403052"/>
          <w:spacing w:val="-10"/>
        </w:rPr>
        <w:t> </w:t>
      </w:r>
      <w:r>
        <w:rPr>
          <w:color w:val="403052"/>
          <w:spacing w:val="-4"/>
        </w:rPr>
        <w:t>routine </w:t>
      </w:r>
      <w:r>
        <w:rPr>
          <w:color w:val="403052"/>
          <w:spacing w:val="-2"/>
        </w:rPr>
        <w:t>check-up</w:t>
      </w:r>
      <w:r>
        <w:rPr>
          <w:color w:val="403052"/>
          <w:spacing w:val="-9"/>
        </w:rPr>
        <w:t> </w:t>
      </w:r>
      <w:r>
        <w:rPr>
          <w:color w:val="403052"/>
          <w:spacing w:val="-2"/>
        </w:rPr>
        <w:t>in</w:t>
      </w:r>
      <w:r>
        <w:rPr>
          <w:color w:val="403052"/>
          <w:spacing w:val="-10"/>
        </w:rPr>
        <w:t> </w:t>
      </w:r>
      <w:r>
        <w:rPr>
          <w:color w:val="403052"/>
          <w:spacing w:val="-2"/>
        </w:rPr>
        <w:t>the</w:t>
      </w:r>
      <w:r>
        <w:rPr>
          <w:color w:val="403052"/>
          <w:spacing w:val="-10"/>
        </w:rPr>
        <w:t> </w:t>
      </w:r>
      <w:r>
        <w:rPr>
          <w:color w:val="403052"/>
          <w:spacing w:val="-2"/>
        </w:rPr>
        <w:t>past</w:t>
      </w:r>
      <w:r>
        <w:rPr>
          <w:color w:val="403052"/>
          <w:spacing w:val="-11"/>
        </w:rPr>
        <w:t> </w:t>
      </w:r>
      <w:r>
        <w:rPr>
          <w:color w:val="403052"/>
          <w:spacing w:val="-2"/>
        </w:rPr>
        <w:t>year,</w:t>
      </w:r>
      <w:r>
        <w:rPr>
          <w:color w:val="403052"/>
          <w:spacing w:val="-9"/>
        </w:rPr>
        <w:t> </w:t>
      </w:r>
      <w:r>
        <w:rPr>
          <w:color w:val="403052"/>
          <w:spacing w:val="-2"/>
        </w:rPr>
        <w:t>including</w:t>
      </w:r>
      <w:r>
        <w:rPr>
          <w:color w:val="403052"/>
          <w:spacing w:val="-8"/>
        </w:rPr>
        <w:t> </w:t>
      </w:r>
      <w:r>
        <w:rPr>
          <w:color w:val="403052"/>
          <w:spacing w:val="-2"/>
        </w:rPr>
        <w:t>74%</w:t>
      </w:r>
      <w:r>
        <w:rPr>
          <w:color w:val="403052"/>
          <w:spacing w:val="-10"/>
        </w:rPr>
        <w:t> </w:t>
      </w:r>
      <w:r>
        <w:rPr>
          <w:color w:val="403052"/>
          <w:spacing w:val="-2"/>
        </w:rPr>
        <w:t>of</w:t>
      </w:r>
      <w:r>
        <w:rPr>
          <w:color w:val="403052"/>
          <w:spacing w:val="-9"/>
        </w:rPr>
        <w:t> </w:t>
      </w:r>
      <w:r>
        <w:rPr>
          <w:color w:val="403052"/>
          <w:spacing w:val="-2"/>
        </w:rPr>
        <w:t>males</w:t>
      </w:r>
      <w:r>
        <w:rPr>
          <w:color w:val="403052"/>
          <w:spacing w:val="-9"/>
        </w:rPr>
        <w:t> </w:t>
      </w:r>
      <w:r>
        <w:rPr>
          <w:color w:val="403052"/>
          <w:spacing w:val="-2"/>
        </w:rPr>
        <w:t>and</w:t>
      </w:r>
      <w:r>
        <w:rPr>
          <w:color w:val="403052"/>
          <w:spacing w:val="-10"/>
        </w:rPr>
        <w:t> </w:t>
      </w:r>
      <w:r>
        <w:rPr>
          <w:color w:val="403052"/>
          <w:spacing w:val="-2"/>
        </w:rPr>
        <w:t>88%</w:t>
      </w:r>
      <w:r>
        <w:rPr>
          <w:color w:val="403052"/>
          <w:spacing w:val="-10"/>
        </w:rPr>
        <w:t> </w:t>
      </w:r>
      <w:r>
        <w:rPr>
          <w:color w:val="403052"/>
          <w:spacing w:val="-2"/>
        </w:rPr>
        <w:t>of</w:t>
      </w:r>
      <w:r>
        <w:rPr>
          <w:color w:val="403052"/>
          <w:spacing w:val="-9"/>
        </w:rPr>
        <w:t> </w:t>
      </w:r>
      <w:r>
        <w:rPr>
          <w:color w:val="403052"/>
          <w:spacing w:val="-2"/>
        </w:rPr>
        <w:t>those</w:t>
      </w:r>
      <w:r>
        <w:rPr>
          <w:color w:val="403052"/>
          <w:spacing w:val="-10"/>
        </w:rPr>
        <w:t> </w:t>
      </w:r>
      <w:r>
        <w:rPr>
          <w:color w:val="403052"/>
          <w:spacing w:val="-2"/>
        </w:rPr>
        <w:t>ages</w:t>
      </w:r>
      <w:r>
        <w:rPr>
          <w:color w:val="403052"/>
          <w:spacing w:val="-9"/>
        </w:rPr>
        <w:t> </w:t>
      </w:r>
      <w:r>
        <w:rPr>
          <w:color w:val="403052"/>
          <w:spacing w:val="-2"/>
        </w:rPr>
        <w:t>65</w:t>
      </w:r>
      <w:r>
        <w:rPr>
          <w:color w:val="403052"/>
          <w:spacing w:val="-10"/>
        </w:rPr>
        <w:t> </w:t>
      </w:r>
      <w:r>
        <w:rPr>
          <w:color w:val="403052"/>
          <w:spacing w:val="-2"/>
        </w:rPr>
        <w:t>and</w:t>
      </w:r>
      <w:r>
        <w:rPr>
          <w:color w:val="403052"/>
          <w:spacing w:val="-11"/>
        </w:rPr>
        <w:t> </w:t>
      </w:r>
      <w:r>
        <w:rPr>
          <w:color w:val="403052"/>
          <w:spacing w:val="-2"/>
        </w:rPr>
        <w:t>older.</w:t>
      </w:r>
    </w:p>
    <w:p>
      <w:pPr>
        <w:pStyle w:val="Heading6"/>
        <w:spacing w:after="0" w:line="228" w:lineRule="auto"/>
        <w:sectPr>
          <w:pgSz w:w="12240" w:h="15840"/>
          <w:pgMar w:header="0" w:footer="714" w:top="780" w:bottom="900" w:left="0" w:right="360"/>
        </w:sectPr>
      </w:pPr>
    </w:p>
    <w:p>
      <w:pPr>
        <w:pStyle w:val="BodyText"/>
        <w:spacing w:before="36"/>
        <w:rPr>
          <w:b/>
        </w:rPr>
      </w:pPr>
    </w:p>
    <w:p>
      <w:pPr>
        <w:pStyle w:val="BodyText"/>
        <w:ind w:right="38"/>
        <w:jc w:val="right"/>
      </w:pPr>
      <w:r>
        <w:rPr>
          <w:spacing w:val="-4"/>
        </w:rPr>
        <w:t>100%</w:t>
      </w:r>
    </w:p>
    <w:p>
      <w:pPr>
        <w:pStyle w:val="BodyText"/>
        <w:spacing w:before="128"/>
      </w:pPr>
    </w:p>
    <w:p>
      <w:pPr>
        <w:pStyle w:val="BodyText"/>
        <w:ind w:right="38"/>
        <w:jc w:val="right"/>
      </w:pPr>
      <w:r>
        <w:rPr>
          <w:spacing w:val="-5"/>
        </w:rPr>
        <w:t>80%</w:t>
      </w:r>
    </w:p>
    <w:p>
      <w:pPr>
        <w:pStyle w:val="BodyText"/>
        <w:spacing w:before="128"/>
      </w:pPr>
    </w:p>
    <w:p>
      <w:pPr>
        <w:pStyle w:val="BodyText"/>
        <w:ind w:right="38"/>
        <w:jc w:val="right"/>
      </w:pPr>
      <w:r>
        <w:rPr>
          <w:spacing w:val="-5"/>
        </w:rPr>
        <w:t>60%</w:t>
      </w:r>
    </w:p>
    <w:p>
      <w:pPr>
        <w:pStyle w:val="Heading5"/>
        <w:spacing w:before="182"/>
        <w:ind w:left="834"/>
      </w:pPr>
      <w:r>
        <w:rPr>
          <w:b w:val="0"/>
        </w:rPr>
        <w:br w:type="column"/>
      </w:r>
      <w:r>
        <w:rPr/>
        <w:t>Seneca</w:t>
      </w:r>
      <w:r>
        <w:rPr>
          <w:spacing w:val="-9"/>
        </w:rPr>
        <w:t> </w:t>
      </w:r>
      <w:r>
        <w:rPr/>
        <w:t>County</w:t>
      </w:r>
      <w:r>
        <w:rPr>
          <w:spacing w:val="-3"/>
        </w:rPr>
        <w:t> </w:t>
      </w:r>
      <w:r>
        <w:rPr/>
        <w:t>Adults</w:t>
      </w:r>
      <w:r>
        <w:rPr>
          <w:spacing w:val="-7"/>
        </w:rPr>
        <w:t> </w:t>
      </w:r>
      <w:r>
        <w:rPr/>
        <w:t>Who</w:t>
      </w:r>
      <w:r>
        <w:rPr>
          <w:spacing w:val="-3"/>
        </w:rPr>
        <w:t> </w:t>
      </w:r>
      <w:r>
        <w:rPr/>
        <w:t>Had</w:t>
      </w:r>
      <w:r>
        <w:rPr>
          <w:spacing w:val="-1"/>
        </w:rPr>
        <w:t> </w:t>
      </w:r>
      <w:r>
        <w:rPr/>
        <w:t>a</w:t>
      </w:r>
      <w:r>
        <w:rPr>
          <w:spacing w:val="-4"/>
        </w:rPr>
        <w:t> </w:t>
      </w:r>
      <w:r>
        <w:rPr/>
        <w:t>Routine</w:t>
      </w:r>
      <w:r>
        <w:rPr>
          <w:spacing w:val="-6"/>
        </w:rPr>
        <w:t> </w:t>
      </w:r>
      <w:r>
        <w:rPr/>
        <w:t>Checkup</w:t>
      </w:r>
      <w:r>
        <w:rPr>
          <w:spacing w:val="-1"/>
        </w:rPr>
        <w:t> </w:t>
      </w:r>
      <w:r>
        <w:rPr/>
        <w:t>in</w:t>
      </w:r>
      <w:r>
        <w:rPr>
          <w:spacing w:val="-4"/>
        </w:rPr>
        <w:t> </w:t>
      </w:r>
      <w:r>
        <w:rPr/>
        <w:t>the</w:t>
      </w:r>
      <w:r>
        <w:rPr>
          <w:spacing w:val="-4"/>
        </w:rPr>
        <w:t> </w:t>
      </w:r>
      <w:r>
        <w:rPr/>
        <w:t>Past</w:t>
      </w:r>
      <w:r>
        <w:rPr>
          <w:spacing w:val="-4"/>
        </w:rPr>
        <w:t> Year</w:t>
      </w:r>
    </w:p>
    <w:p>
      <w:pPr>
        <w:pStyle w:val="Heading5"/>
        <w:spacing w:after="0"/>
        <w:sectPr>
          <w:type w:val="continuous"/>
          <w:pgSz w:w="12240" w:h="15840"/>
          <w:pgMar w:header="0" w:footer="714" w:top="1060" w:bottom="280" w:left="0" w:right="360"/>
          <w:cols w:num="2" w:equalWidth="0">
            <w:col w:w="1362" w:space="558"/>
            <w:col w:w="9960"/>
          </w:cols>
        </w:sectPr>
      </w:pPr>
    </w:p>
    <w:p>
      <w:pPr>
        <w:pStyle w:val="BodyText"/>
        <w:spacing w:before="128"/>
        <w:rPr>
          <w:b/>
        </w:rPr>
      </w:pPr>
    </w:p>
    <w:p>
      <w:pPr>
        <w:pStyle w:val="BodyText"/>
        <w:ind w:left="941"/>
      </w:pPr>
      <w:r>
        <w:rPr>
          <w:spacing w:val="-5"/>
        </w:rPr>
        <w:t>40%</w:t>
      </w:r>
    </w:p>
    <w:p>
      <w:pPr>
        <w:pStyle w:val="BodyText"/>
        <w:spacing w:before="128"/>
      </w:pPr>
    </w:p>
    <w:p>
      <w:pPr>
        <w:pStyle w:val="BodyText"/>
        <w:ind w:left="941"/>
      </w:pPr>
      <w:r>
        <w:rPr>
          <w:spacing w:val="-5"/>
        </w:rPr>
        <w:t>20%</w:t>
      </w:r>
    </w:p>
    <w:p>
      <w:pPr>
        <w:pStyle w:val="BodyText"/>
        <w:spacing w:before="29"/>
      </w:pPr>
    </w:p>
    <w:p>
      <w:pPr>
        <w:pStyle w:val="BodyText"/>
        <w:spacing w:after="0"/>
        <w:sectPr>
          <w:type w:val="continuous"/>
          <w:pgSz w:w="12240" w:h="15840"/>
          <w:pgMar w:header="0" w:footer="714" w:top="1060" w:bottom="280" w:left="0" w:right="360"/>
        </w:sectPr>
      </w:pPr>
    </w:p>
    <w:p>
      <w:pPr>
        <w:pStyle w:val="BodyText"/>
        <w:spacing w:before="99"/>
        <w:ind w:left="1049"/>
      </w:pPr>
      <w:r>
        <w:rPr>
          <w:spacing w:val="-5"/>
        </w:rPr>
        <w:t>0%</w:t>
      </w:r>
    </w:p>
    <w:p>
      <w:pPr>
        <w:pStyle w:val="BodyText"/>
        <w:tabs>
          <w:tab w:pos="963" w:val="left" w:leader="none"/>
          <w:tab w:pos="1784" w:val="left" w:leader="none"/>
          <w:tab w:pos="2770" w:val="left" w:leader="none"/>
        </w:tabs>
        <w:spacing w:before="18"/>
        <w:jc w:val="right"/>
      </w:pPr>
      <w:r>
        <w:rPr>
          <w:spacing w:val="-2"/>
        </w:rPr>
        <w:t>Total</w:t>
      </w:r>
      <w:r>
        <w:rPr/>
        <w:tab/>
      </w:r>
      <w:r>
        <w:rPr>
          <w:spacing w:val="-4"/>
        </w:rPr>
        <w:t>Male</w:t>
      </w:r>
      <w:r>
        <w:rPr/>
        <w:tab/>
      </w:r>
      <w:r>
        <w:rPr>
          <w:spacing w:val="-2"/>
        </w:rPr>
        <w:t>Female</w:t>
      </w:r>
      <w:r>
        <w:rPr/>
        <w:tab/>
      </w:r>
      <w:r>
        <w:rPr>
          <w:spacing w:val="-2"/>
        </w:rPr>
        <w:t>19-</w:t>
      </w:r>
      <w:r>
        <w:rPr>
          <w:spacing w:val="-5"/>
        </w:rPr>
        <w:t>64</w:t>
      </w:r>
    </w:p>
    <w:p>
      <w:pPr>
        <w:pStyle w:val="BodyText"/>
        <w:ind w:right="17"/>
        <w:jc w:val="right"/>
      </w:pPr>
      <w:r>
        <w:rPr>
          <w:spacing w:val="-2"/>
        </w:rPr>
        <w:t>Years</w:t>
      </w:r>
    </w:p>
    <w:p>
      <w:pPr>
        <w:pStyle w:val="BodyText"/>
        <w:spacing w:before="117"/>
      </w:pPr>
      <w:r>
        <w:rPr/>
        <w:br w:type="column"/>
      </w:r>
      <w:r>
        <w:rPr/>
      </w:r>
    </w:p>
    <w:p>
      <w:pPr>
        <w:pStyle w:val="BodyText"/>
        <w:jc w:val="right"/>
      </w:pPr>
      <w:r>
        <w:rPr/>
        <mc:AlternateContent>
          <mc:Choice Requires="wps">
            <w:drawing>
              <wp:anchor distT="0" distB="0" distL="0" distR="0" allowOverlap="1" layoutInCell="1" locked="0" behindDoc="1" simplePos="0" relativeHeight="474901504">
                <wp:simplePos x="0" y="0"/>
                <wp:positionH relativeFrom="page">
                  <wp:posOffset>914819</wp:posOffset>
                </wp:positionH>
                <wp:positionV relativeFrom="paragraph">
                  <wp:posOffset>-2011467</wp:posOffset>
                </wp:positionV>
                <wp:extent cx="6510020" cy="1970405"/>
                <wp:effectExtent l="0" t="0" r="0" b="0"/>
                <wp:wrapNone/>
                <wp:docPr id="659" name="Group 659"/>
                <wp:cNvGraphicFramePr>
                  <a:graphicFrameLocks/>
                </wp:cNvGraphicFramePr>
                <a:graphic>
                  <a:graphicData uri="http://schemas.microsoft.com/office/word/2010/wordprocessingGroup">
                    <wpg:wgp>
                      <wpg:cNvPr id="659" name="Group 659"/>
                      <wpg:cNvGrpSpPr/>
                      <wpg:grpSpPr>
                        <a:xfrm>
                          <a:off x="0" y="0"/>
                          <a:ext cx="6510020" cy="1970405"/>
                          <a:chExt cx="6510020" cy="1970405"/>
                        </a:xfrm>
                      </wpg:grpSpPr>
                      <wps:wsp>
                        <wps:cNvPr id="660" name="Graphic 660"/>
                        <wps:cNvSpPr/>
                        <wps:spPr>
                          <a:xfrm>
                            <a:off x="4330662" y="620585"/>
                            <a:ext cx="1998345" cy="1309370"/>
                          </a:xfrm>
                          <a:custGeom>
                            <a:avLst/>
                            <a:gdLst/>
                            <a:ahLst/>
                            <a:cxnLst/>
                            <a:rect l="l" t="t" r="r" b="b"/>
                            <a:pathLst>
                              <a:path w="1998345" h="1309370">
                                <a:moveTo>
                                  <a:pt x="235064" y="308013"/>
                                </a:moveTo>
                                <a:lnTo>
                                  <a:pt x="0" y="308013"/>
                                </a:lnTo>
                                <a:lnTo>
                                  <a:pt x="0" y="1308862"/>
                                </a:lnTo>
                                <a:lnTo>
                                  <a:pt x="235064" y="1308862"/>
                                </a:lnTo>
                                <a:lnTo>
                                  <a:pt x="235064" y="308013"/>
                                </a:lnTo>
                                <a:close/>
                              </a:path>
                              <a:path w="1998345" h="1309370">
                                <a:moveTo>
                                  <a:pt x="822833" y="211785"/>
                                </a:moveTo>
                                <a:lnTo>
                                  <a:pt x="587756" y="211785"/>
                                </a:lnTo>
                                <a:lnTo>
                                  <a:pt x="587756" y="1308862"/>
                                </a:lnTo>
                                <a:lnTo>
                                  <a:pt x="822833" y="1308862"/>
                                </a:lnTo>
                                <a:lnTo>
                                  <a:pt x="822833" y="211785"/>
                                </a:lnTo>
                                <a:close/>
                              </a:path>
                              <a:path w="1998345" h="1309370">
                                <a:moveTo>
                                  <a:pt x="1410462" y="0"/>
                                </a:moveTo>
                                <a:lnTo>
                                  <a:pt x="1175385" y="0"/>
                                </a:lnTo>
                                <a:lnTo>
                                  <a:pt x="1175385" y="1308862"/>
                                </a:lnTo>
                                <a:lnTo>
                                  <a:pt x="1410462" y="1308862"/>
                                </a:lnTo>
                                <a:lnTo>
                                  <a:pt x="1410462" y="0"/>
                                </a:lnTo>
                                <a:close/>
                              </a:path>
                              <a:path w="1998345" h="1309370">
                                <a:moveTo>
                                  <a:pt x="1998218" y="0"/>
                                </a:moveTo>
                                <a:lnTo>
                                  <a:pt x="1763141" y="0"/>
                                </a:lnTo>
                                <a:lnTo>
                                  <a:pt x="1763141" y="1308862"/>
                                </a:lnTo>
                                <a:lnTo>
                                  <a:pt x="1998218" y="1308862"/>
                                </a:lnTo>
                                <a:lnTo>
                                  <a:pt x="1998218" y="0"/>
                                </a:lnTo>
                                <a:close/>
                              </a:path>
                            </a:pathLst>
                          </a:custGeom>
                          <a:solidFill>
                            <a:srgbClr val="FF9900"/>
                          </a:solidFill>
                        </wps:spPr>
                        <wps:bodyPr wrap="square" lIns="0" tIns="0" rIns="0" bIns="0" rtlCol="0">
                          <a:prstTxWarp prst="textNoShape">
                            <a:avLst/>
                          </a:prstTxWarp>
                          <a:noAutofit/>
                        </wps:bodyPr>
                      </wps:wsp>
                      <wps:wsp>
                        <wps:cNvPr id="661" name="Graphic 661"/>
                        <wps:cNvSpPr/>
                        <wps:spPr>
                          <a:xfrm>
                            <a:off x="217512" y="235013"/>
                            <a:ext cx="3761740" cy="1694814"/>
                          </a:xfrm>
                          <a:custGeom>
                            <a:avLst/>
                            <a:gdLst/>
                            <a:ahLst/>
                            <a:cxnLst/>
                            <a:rect l="l" t="t" r="r" b="b"/>
                            <a:pathLst>
                              <a:path w="3761740" h="1694814">
                                <a:moveTo>
                                  <a:pt x="234696" y="251460"/>
                                </a:moveTo>
                                <a:lnTo>
                                  <a:pt x="0" y="251460"/>
                                </a:lnTo>
                                <a:lnTo>
                                  <a:pt x="0" y="1694434"/>
                                </a:lnTo>
                                <a:lnTo>
                                  <a:pt x="234696" y="1694434"/>
                                </a:lnTo>
                                <a:lnTo>
                                  <a:pt x="234696" y="251460"/>
                                </a:lnTo>
                                <a:close/>
                              </a:path>
                              <a:path w="3761740" h="1694814">
                                <a:moveTo>
                                  <a:pt x="821436" y="269748"/>
                                </a:moveTo>
                                <a:lnTo>
                                  <a:pt x="586740" y="269748"/>
                                </a:lnTo>
                                <a:lnTo>
                                  <a:pt x="586740" y="1694434"/>
                                </a:lnTo>
                                <a:lnTo>
                                  <a:pt x="821436" y="1694434"/>
                                </a:lnTo>
                                <a:lnTo>
                                  <a:pt x="821436" y="269748"/>
                                </a:lnTo>
                                <a:close/>
                              </a:path>
                              <a:path w="3761740" h="1694814">
                                <a:moveTo>
                                  <a:pt x="1409700" y="231648"/>
                                </a:moveTo>
                                <a:lnTo>
                                  <a:pt x="1175004" y="231648"/>
                                </a:lnTo>
                                <a:lnTo>
                                  <a:pt x="1175004" y="1694434"/>
                                </a:lnTo>
                                <a:lnTo>
                                  <a:pt x="1409700" y="1694434"/>
                                </a:lnTo>
                                <a:lnTo>
                                  <a:pt x="1409700" y="231648"/>
                                </a:lnTo>
                                <a:close/>
                              </a:path>
                              <a:path w="3761740" h="1694814">
                                <a:moveTo>
                                  <a:pt x="1997964" y="309372"/>
                                </a:moveTo>
                                <a:lnTo>
                                  <a:pt x="1761744" y="309372"/>
                                </a:lnTo>
                                <a:lnTo>
                                  <a:pt x="1761744" y="1694434"/>
                                </a:lnTo>
                                <a:lnTo>
                                  <a:pt x="1997964" y="1694434"/>
                                </a:lnTo>
                                <a:lnTo>
                                  <a:pt x="1997964" y="309372"/>
                                </a:lnTo>
                                <a:close/>
                              </a:path>
                              <a:path w="3761740" h="1694814">
                                <a:moveTo>
                                  <a:pt x="2584704" y="0"/>
                                </a:moveTo>
                                <a:lnTo>
                                  <a:pt x="2350008" y="0"/>
                                </a:lnTo>
                                <a:lnTo>
                                  <a:pt x="2350008" y="1694434"/>
                                </a:lnTo>
                                <a:lnTo>
                                  <a:pt x="2584704" y="1694434"/>
                                </a:lnTo>
                                <a:lnTo>
                                  <a:pt x="2584704" y="0"/>
                                </a:lnTo>
                                <a:close/>
                              </a:path>
                              <a:path w="3761740" h="1694814">
                                <a:moveTo>
                                  <a:pt x="3172968" y="173736"/>
                                </a:moveTo>
                                <a:lnTo>
                                  <a:pt x="2938272" y="173736"/>
                                </a:lnTo>
                                <a:lnTo>
                                  <a:pt x="2938272" y="1694434"/>
                                </a:lnTo>
                                <a:lnTo>
                                  <a:pt x="3172968" y="1694434"/>
                                </a:lnTo>
                                <a:lnTo>
                                  <a:pt x="3172968" y="173736"/>
                                </a:lnTo>
                                <a:close/>
                              </a:path>
                              <a:path w="3761740" h="1694814">
                                <a:moveTo>
                                  <a:pt x="3761232" y="269748"/>
                                </a:moveTo>
                                <a:lnTo>
                                  <a:pt x="3525012" y="269748"/>
                                </a:lnTo>
                                <a:lnTo>
                                  <a:pt x="3525012" y="1694434"/>
                                </a:lnTo>
                                <a:lnTo>
                                  <a:pt x="3761232" y="1694434"/>
                                </a:lnTo>
                                <a:lnTo>
                                  <a:pt x="3761232" y="269748"/>
                                </a:lnTo>
                                <a:close/>
                              </a:path>
                            </a:pathLst>
                          </a:custGeom>
                          <a:solidFill>
                            <a:srgbClr val="FFCC00"/>
                          </a:solidFill>
                        </wps:spPr>
                        <wps:bodyPr wrap="square" lIns="0" tIns="0" rIns="0" bIns="0" rtlCol="0">
                          <a:prstTxWarp prst="textNoShape">
                            <a:avLst/>
                          </a:prstTxWarp>
                          <a:noAutofit/>
                        </wps:bodyPr>
                      </wps:wsp>
                      <wps:wsp>
                        <wps:cNvPr id="662" name="Graphic 662"/>
                        <wps:cNvSpPr/>
                        <wps:spPr>
                          <a:xfrm>
                            <a:off x="0" y="4762"/>
                            <a:ext cx="40640" cy="1924685"/>
                          </a:xfrm>
                          <a:custGeom>
                            <a:avLst/>
                            <a:gdLst/>
                            <a:ahLst/>
                            <a:cxnLst/>
                            <a:rect l="l" t="t" r="r" b="b"/>
                            <a:pathLst>
                              <a:path w="40640" h="1924685">
                                <a:moveTo>
                                  <a:pt x="40512" y="1924685"/>
                                </a:moveTo>
                                <a:lnTo>
                                  <a:pt x="40512" y="0"/>
                                </a:lnTo>
                              </a:path>
                              <a:path w="40640" h="1924685">
                                <a:moveTo>
                                  <a:pt x="0" y="1924685"/>
                                </a:moveTo>
                                <a:lnTo>
                                  <a:pt x="40512" y="1924685"/>
                                </a:lnTo>
                              </a:path>
                              <a:path w="40640" h="1924685">
                                <a:moveTo>
                                  <a:pt x="0" y="1539367"/>
                                </a:moveTo>
                                <a:lnTo>
                                  <a:pt x="40512" y="1539367"/>
                                </a:lnTo>
                              </a:path>
                              <a:path w="40640" h="1924685">
                                <a:moveTo>
                                  <a:pt x="0" y="1155319"/>
                                </a:moveTo>
                                <a:lnTo>
                                  <a:pt x="40512" y="1155319"/>
                                </a:lnTo>
                              </a:path>
                              <a:path w="40640" h="1924685">
                                <a:moveTo>
                                  <a:pt x="0" y="769747"/>
                                </a:moveTo>
                                <a:lnTo>
                                  <a:pt x="40512" y="769747"/>
                                </a:lnTo>
                              </a:path>
                              <a:path w="40640" h="1924685">
                                <a:moveTo>
                                  <a:pt x="0" y="384175"/>
                                </a:moveTo>
                                <a:lnTo>
                                  <a:pt x="40512" y="384175"/>
                                </a:lnTo>
                              </a:path>
                              <a:path w="40640" h="1924685">
                                <a:moveTo>
                                  <a:pt x="0" y="0"/>
                                </a:moveTo>
                                <a:lnTo>
                                  <a:pt x="40512" y="0"/>
                                </a:lnTo>
                              </a:path>
                            </a:pathLst>
                          </a:custGeom>
                          <a:ln w="9525">
                            <a:solidFill>
                              <a:srgbClr val="858585"/>
                            </a:solidFill>
                            <a:prstDash val="solid"/>
                          </a:ln>
                        </wps:spPr>
                        <wps:bodyPr wrap="square" lIns="0" tIns="0" rIns="0" bIns="0" rtlCol="0">
                          <a:prstTxWarp prst="textNoShape">
                            <a:avLst/>
                          </a:prstTxWarp>
                          <a:noAutofit/>
                        </wps:bodyPr>
                      </wps:wsp>
                      <wps:wsp>
                        <wps:cNvPr id="663" name="Graphic 663"/>
                        <wps:cNvSpPr/>
                        <wps:spPr>
                          <a:xfrm>
                            <a:off x="40513" y="1929447"/>
                            <a:ext cx="6464935" cy="40640"/>
                          </a:xfrm>
                          <a:custGeom>
                            <a:avLst/>
                            <a:gdLst/>
                            <a:ahLst/>
                            <a:cxnLst/>
                            <a:rect l="l" t="t" r="r" b="b"/>
                            <a:pathLst>
                              <a:path w="6464935" h="40640">
                                <a:moveTo>
                                  <a:pt x="0" y="0"/>
                                </a:moveTo>
                                <a:lnTo>
                                  <a:pt x="6464642" y="0"/>
                                </a:lnTo>
                              </a:path>
                              <a:path w="6464935" h="40640">
                                <a:moveTo>
                                  <a:pt x="0" y="0"/>
                                </a:moveTo>
                                <a:lnTo>
                                  <a:pt x="0" y="40512"/>
                                </a:lnTo>
                              </a:path>
                              <a:path w="6464935" h="40640">
                                <a:moveTo>
                                  <a:pt x="586955" y="0"/>
                                </a:moveTo>
                                <a:lnTo>
                                  <a:pt x="586955" y="40512"/>
                                </a:lnTo>
                              </a:path>
                              <a:path w="6464935" h="40640">
                                <a:moveTo>
                                  <a:pt x="1175219" y="0"/>
                                </a:moveTo>
                                <a:lnTo>
                                  <a:pt x="1175219" y="40512"/>
                                </a:lnTo>
                              </a:path>
                              <a:path w="6464935" h="40640">
                                <a:moveTo>
                                  <a:pt x="1763483" y="0"/>
                                </a:moveTo>
                                <a:lnTo>
                                  <a:pt x="1763483" y="40512"/>
                                </a:lnTo>
                              </a:path>
                              <a:path w="6464935" h="40640">
                                <a:moveTo>
                                  <a:pt x="2350223" y="0"/>
                                </a:moveTo>
                                <a:lnTo>
                                  <a:pt x="2350223" y="40512"/>
                                </a:lnTo>
                              </a:path>
                              <a:path w="6464935" h="40640">
                                <a:moveTo>
                                  <a:pt x="2938487" y="0"/>
                                </a:moveTo>
                                <a:lnTo>
                                  <a:pt x="2938487" y="40512"/>
                                </a:lnTo>
                              </a:path>
                              <a:path w="6464935" h="40640">
                                <a:moveTo>
                                  <a:pt x="3526751" y="0"/>
                                </a:moveTo>
                                <a:lnTo>
                                  <a:pt x="3526751" y="40512"/>
                                </a:lnTo>
                              </a:path>
                              <a:path w="6464935" h="40640">
                                <a:moveTo>
                                  <a:pt x="4113491" y="0"/>
                                </a:moveTo>
                                <a:lnTo>
                                  <a:pt x="4113491" y="40512"/>
                                </a:lnTo>
                              </a:path>
                              <a:path w="6464935" h="40640">
                                <a:moveTo>
                                  <a:pt x="4701755" y="0"/>
                                </a:moveTo>
                                <a:lnTo>
                                  <a:pt x="4701755" y="40512"/>
                                </a:lnTo>
                              </a:path>
                              <a:path w="6464935" h="40640">
                                <a:moveTo>
                                  <a:pt x="5288495" y="0"/>
                                </a:moveTo>
                                <a:lnTo>
                                  <a:pt x="5288495" y="40512"/>
                                </a:lnTo>
                              </a:path>
                              <a:path w="6464935" h="40640">
                                <a:moveTo>
                                  <a:pt x="5876759" y="0"/>
                                </a:moveTo>
                                <a:lnTo>
                                  <a:pt x="5876759" y="40512"/>
                                </a:lnTo>
                              </a:path>
                              <a:path w="6464935" h="40640">
                                <a:moveTo>
                                  <a:pt x="6464642" y="0"/>
                                </a:moveTo>
                                <a:lnTo>
                                  <a:pt x="6464642" y="40512"/>
                                </a:lnTo>
                              </a:path>
                            </a:pathLst>
                          </a:custGeom>
                          <a:ln w="9525">
                            <a:solidFill>
                              <a:srgbClr val="858585"/>
                            </a:solidFill>
                            <a:prstDash val="solid"/>
                          </a:ln>
                        </wps:spPr>
                        <wps:bodyPr wrap="square" lIns="0" tIns="0" rIns="0" bIns="0" rtlCol="0">
                          <a:prstTxWarp prst="textNoShape">
                            <a:avLst/>
                          </a:prstTxWarp>
                          <a:noAutofit/>
                        </wps:bodyPr>
                      </wps:wsp>
                      <wps:wsp>
                        <wps:cNvPr id="664" name="Textbox 664"/>
                        <wps:cNvSpPr txBox="1"/>
                        <wps:spPr>
                          <a:xfrm>
                            <a:off x="2559900" y="55790"/>
                            <a:ext cx="269240" cy="151765"/>
                          </a:xfrm>
                          <a:prstGeom prst="rect">
                            <a:avLst/>
                          </a:prstGeom>
                        </wps:spPr>
                        <wps:txbx>
                          <w:txbxContent>
                            <w:p>
                              <w:pPr>
                                <w:spacing w:line="238" w:lineRule="exact" w:before="0"/>
                                <w:ind w:left="0" w:right="0" w:firstLine="0"/>
                                <w:jc w:val="left"/>
                                <w:rPr>
                                  <w:b/>
                                  <w:sz w:val="20"/>
                                </w:rPr>
                              </w:pPr>
                              <w:r>
                                <w:rPr>
                                  <w:b/>
                                  <w:spacing w:val="-5"/>
                                  <w:sz w:val="20"/>
                                </w:rPr>
                                <w:t>88%</w:t>
                              </w:r>
                            </w:p>
                          </w:txbxContent>
                        </wps:txbx>
                        <wps:bodyPr wrap="square" lIns="0" tIns="0" rIns="0" bIns="0" rtlCol="0">
                          <a:noAutofit/>
                        </wps:bodyPr>
                      </wps:wsp>
                      <wps:wsp>
                        <wps:cNvPr id="665" name="Textbox 665"/>
                        <wps:cNvSpPr txBox="1"/>
                        <wps:spPr>
                          <a:xfrm>
                            <a:off x="203492" y="312076"/>
                            <a:ext cx="269240" cy="151765"/>
                          </a:xfrm>
                          <a:prstGeom prst="rect">
                            <a:avLst/>
                          </a:prstGeom>
                        </wps:spPr>
                        <wps:txbx>
                          <w:txbxContent>
                            <w:p>
                              <w:pPr>
                                <w:spacing w:line="238" w:lineRule="exact" w:before="0"/>
                                <w:ind w:left="0" w:right="0" w:firstLine="0"/>
                                <w:jc w:val="left"/>
                                <w:rPr>
                                  <w:b/>
                                  <w:sz w:val="20"/>
                                </w:rPr>
                              </w:pPr>
                              <w:r>
                                <w:rPr>
                                  <w:b/>
                                  <w:spacing w:val="-5"/>
                                  <w:sz w:val="20"/>
                                </w:rPr>
                                <w:t>75%</w:t>
                              </w:r>
                            </w:p>
                          </w:txbxContent>
                        </wps:txbx>
                        <wps:bodyPr wrap="square" lIns="0" tIns="0" rIns="0" bIns="0" rtlCol="0">
                          <a:noAutofit/>
                        </wps:bodyPr>
                      </wps:wsp>
                      <wps:wsp>
                        <wps:cNvPr id="666" name="Textbox 666"/>
                        <wps:cNvSpPr txBox="1"/>
                        <wps:spPr>
                          <a:xfrm>
                            <a:off x="802728" y="325792"/>
                            <a:ext cx="269240" cy="151765"/>
                          </a:xfrm>
                          <a:prstGeom prst="rect">
                            <a:avLst/>
                          </a:prstGeom>
                        </wps:spPr>
                        <wps:txbx>
                          <w:txbxContent>
                            <w:p>
                              <w:pPr>
                                <w:spacing w:line="238" w:lineRule="exact" w:before="0"/>
                                <w:ind w:left="0" w:right="0" w:firstLine="0"/>
                                <w:jc w:val="left"/>
                                <w:rPr>
                                  <w:b/>
                                  <w:sz w:val="20"/>
                                </w:rPr>
                              </w:pPr>
                              <w:r>
                                <w:rPr>
                                  <w:b/>
                                  <w:spacing w:val="-5"/>
                                  <w:sz w:val="20"/>
                                </w:rPr>
                                <w:t>74%</w:t>
                              </w:r>
                            </w:p>
                          </w:txbxContent>
                        </wps:txbx>
                        <wps:bodyPr wrap="square" lIns="0" tIns="0" rIns="0" bIns="0" rtlCol="0">
                          <a:noAutofit/>
                        </wps:bodyPr>
                      </wps:wsp>
                      <wps:wsp>
                        <wps:cNvPr id="667" name="Textbox 667"/>
                        <wps:cNvSpPr txBox="1"/>
                        <wps:spPr>
                          <a:xfrm>
                            <a:off x="1394040" y="310298"/>
                            <a:ext cx="269240" cy="151765"/>
                          </a:xfrm>
                          <a:prstGeom prst="rect">
                            <a:avLst/>
                          </a:prstGeom>
                        </wps:spPr>
                        <wps:txbx>
                          <w:txbxContent>
                            <w:p>
                              <w:pPr>
                                <w:spacing w:line="238" w:lineRule="exact" w:before="0"/>
                                <w:ind w:left="0" w:right="0" w:firstLine="0"/>
                                <w:jc w:val="left"/>
                                <w:rPr>
                                  <w:b/>
                                  <w:sz w:val="20"/>
                                </w:rPr>
                              </w:pPr>
                              <w:r>
                                <w:rPr>
                                  <w:b/>
                                  <w:spacing w:val="-5"/>
                                  <w:sz w:val="20"/>
                                </w:rPr>
                                <w:t>76%</w:t>
                              </w:r>
                            </w:p>
                          </w:txbxContent>
                        </wps:txbx>
                        <wps:bodyPr wrap="square" lIns="0" tIns="0" rIns="0" bIns="0" rtlCol="0">
                          <a:noAutofit/>
                        </wps:bodyPr>
                      </wps:wsp>
                      <wps:wsp>
                        <wps:cNvPr id="668" name="Textbox 668"/>
                        <wps:cNvSpPr txBox="1"/>
                        <wps:spPr>
                          <a:xfrm>
                            <a:off x="1978621" y="367194"/>
                            <a:ext cx="269240" cy="151765"/>
                          </a:xfrm>
                          <a:prstGeom prst="rect">
                            <a:avLst/>
                          </a:prstGeom>
                        </wps:spPr>
                        <wps:txbx>
                          <w:txbxContent>
                            <w:p>
                              <w:pPr>
                                <w:spacing w:line="238" w:lineRule="exact" w:before="0"/>
                                <w:ind w:left="0" w:right="0" w:firstLine="0"/>
                                <w:jc w:val="left"/>
                                <w:rPr>
                                  <w:b/>
                                  <w:sz w:val="20"/>
                                </w:rPr>
                              </w:pPr>
                              <w:r>
                                <w:rPr>
                                  <w:b/>
                                  <w:spacing w:val="-5"/>
                                  <w:sz w:val="20"/>
                                </w:rPr>
                                <w:t>72%</w:t>
                              </w:r>
                            </w:p>
                          </w:txbxContent>
                        </wps:txbx>
                        <wps:bodyPr wrap="square" lIns="0" tIns="0" rIns="0" bIns="0" rtlCol="0">
                          <a:noAutofit/>
                        </wps:bodyPr>
                      </wps:wsp>
                      <wps:wsp>
                        <wps:cNvPr id="669" name="Textbox 669"/>
                        <wps:cNvSpPr txBox="1"/>
                        <wps:spPr>
                          <a:xfrm>
                            <a:off x="3165182" y="248703"/>
                            <a:ext cx="269240" cy="151765"/>
                          </a:xfrm>
                          <a:prstGeom prst="rect">
                            <a:avLst/>
                          </a:prstGeom>
                        </wps:spPr>
                        <wps:txbx>
                          <w:txbxContent>
                            <w:p>
                              <w:pPr>
                                <w:spacing w:line="238" w:lineRule="exact" w:before="0"/>
                                <w:ind w:left="0" w:right="0" w:firstLine="0"/>
                                <w:jc w:val="left"/>
                                <w:rPr>
                                  <w:b/>
                                  <w:sz w:val="20"/>
                                </w:rPr>
                              </w:pPr>
                              <w:r>
                                <w:rPr>
                                  <w:b/>
                                  <w:spacing w:val="-5"/>
                                  <w:sz w:val="20"/>
                                </w:rPr>
                                <w:t>79%</w:t>
                              </w:r>
                            </w:p>
                          </w:txbxContent>
                        </wps:txbx>
                        <wps:bodyPr wrap="square" lIns="0" tIns="0" rIns="0" bIns="0" rtlCol="0">
                          <a:noAutofit/>
                        </wps:bodyPr>
                      </wps:wsp>
                      <wps:wsp>
                        <wps:cNvPr id="670" name="Textbox 670"/>
                        <wps:cNvSpPr txBox="1"/>
                        <wps:spPr>
                          <a:xfrm>
                            <a:off x="3759923" y="345604"/>
                            <a:ext cx="269240" cy="151765"/>
                          </a:xfrm>
                          <a:prstGeom prst="rect">
                            <a:avLst/>
                          </a:prstGeom>
                        </wps:spPr>
                        <wps:txbx>
                          <w:txbxContent>
                            <w:p>
                              <w:pPr>
                                <w:spacing w:line="238" w:lineRule="exact" w:before="0"/>
                                <w:ind w:left="0" w:right="0" w:firstLine="0"/>
                                <w:jc w:val="left"/>
                                <w:rPr>
                                  <w:b/>
                                  <w:sz w:val="20"/>
                                </w:rPr>
                              </w:pPr>
                              <w:r>
                                <w:rPr>
                                  <w:b/>
                                  <w:spacing w:val="-5"/>
                                  <w:sz w:val="20"/>
                                </w:rPr>
                                <w:t>74%</w:t>
                              </w:r>
                            </w:p>
                          </w:txbxContent>
                        </wps:txbx>
                        <wps:bodyPr wrap="square" lIns="0" tIns="0" rIns="0" bIns="0" rtlCol="0">
                          <a:noAutofit/>
                        </wps:bodyPr>
                      </wps:wsp>
                      <wps:wsp>
                        <wps:cNvPr id="671" name="Textbox 671"/>
                        <wps:cNvSpPr txBox="1"/>
                        <wps:spPr>
                          <a:xfrm>
                            <a:off x="5490806" y="433107"/>
                            <a:ext cx="269240" cy="151765"/>
                          </a:xfrm>
                          <a:prstGeom prst="rect">
                            <a:avLst/>
                          </a:prstGeom>
                        </wps:spPr>
                        <wps:txbx>
                          <w:txbxContent>
                            <w:p>
                              <w:pPr>
                                <w:spacing w:line="238" w:lineRule="exact" w:before="0"/>
                                <w:ind w:left="0" w:right="0" w:firstLine="0"/>
                                <w:jc w:val="left"/>
                                <w:rPr>
                                  <w:b/>
                                  <w:sz w:val="20"/>
                                </w:rPr>
                              </w:pPr>
                              <w:r>
                                <w:rPr>
                                  <w:b/>
                                  <w:spacing w:val="-5"/>
                                  <w:sz w:val="20"/>
                                </w:rPr>
                                <w:t>68%</w:t>
                              </w:r>
                            </w:p>
                          </w:txbxContent>
                        </wps:txbx>
                        <wps:bodyPr wrap="square" lIns="0" tIns="0" rIns="0" bIns="0" rtlCol="0">
                          <a:noAutofit/>
                        </wps:bodyPr>
                      </wps:wsp>
                      <wps:wsp>
                        <wps:cNvPr id="672" name="Textbox 672"/>
                        <wps:cNvSpPr txBox="1"/>
                        <wps:spPr>
                          <a:xfrm>
                            <a:off x="6087325" y="447712"/>
                            <a:ext cx="269240" cy="151765"/>
                          </a:xfrm>
                          <a:prstGeom prst="rect">
                            <a:avLst/>
                          </a:prstGeom>
                        </wps:spPr>
                        <wps:txbx>
                          <w:txbxContent>
                            <w:p>
                              <w:pPr>
                                <w:spacing w:line="238" w:lineRule="exact" w:before="0"/>
                                <w:ind w:left="0" w:right="0" w:firstLine="0"/>
                                <w:jc w:val="left"/>
                                <w:rPr>
                                  <w:b/>
                                  <w:sz w:val="20"/>
                                </w:rPr>
                              </w:pPr>
                              <w:r>
                                <w:rPr>
                                  <w:b/>
                                  <w:spacing w:val="-5"/>
                                  <w:sz w:val="20"/>
                                </w:rPr>
                                <w:t>68%</w:t>
                              </w:r>
                            </w:p>
                          </w:txbxContent>
                        </wps:txbx>
                        <wps:bodyPr wrap="square" lIns="0" tIns="0" rIns="0" bIns="0" rtlCol="0">
                          <a:noAutofit/>
                        </wps:bodyPr>
                      </wps:wsp>
                      <wps:wsp>
                        <wps:cNvPr id="673" name="Textbox 673"/>
                        <wps:cNvSpPr txBox="1"/>
                        <wps:spPr>
                          <a:xfrm>
                            <a:off x="4342981" y="671740"/>
                            <a:ext cx="830580" cy="229235"/>
                          </a:xfrm>
                          <a:prstGeom prst="rect">
                            <a:avLst/>
                          </a:prstGeom>
                        </wps:spPr>
                        <wps:txbx>
                          <w:txbxContent>
                            <w:p>
                              <w:pPr>
                                <w:tabs>
                                  <w:tab w:pos="883" w:val="left" w:leader="none"/>
                                </w:tabs>
                                <w:spacing w:line="237" w:lineRule="auto" w:before="0"/>
                                <w:ind w:left="0" w:right="0" w:firstLine="0"/>
                                <w:jc w:val="left"/>
                                <w:rPr>
                                  <w:b/>
                                  <w:sz w:val="20"/>
                                </w:rPr>
                              </w:pPr>
                              <w:r>
                                <w:rPr>
                                  <w:b/>
                                  <w:spacing w:val="-5"/>
                                  <w:position w:val="-11"/>
                                  <w:sz w:val="20"/>
                                </w:rPr>
                                <w:t>52%</w:t>
                              </w:r>
                              <w:r>
                                <w:rPr>
                                  <w:b/>
                                  <w:position w:val="-11"/>
                                  <w:sz w:val="20"/>
                                </w:rPr>
                                <w:tab/>
                              </w:r>
                              <w:r>
                                <w:rPr>
                                  <w:b/>
                                  <w:spacing w:val="-5"/>
                                  <w:sz w:val="20"/>
                                </w:rPr>
                                <w:t>57%</w:t>
                              </w:r>
                            </w:p>
                          </w:txbxContent>
                        </wps:txbx>
                        <wps:bodyPr wrap="square" lIns="0" tIns="0" rIns="0" bIns="0" rtlCol="0">
                          <a:noAutofit/>
                        </wps:bodyPr>
                      </wps:wsp>
                    </wpg:wgp>
                  </a:graphicData>
                </a:graphic>
              </wp:anchor>
            </w:drawing>
          </mc:Choice>
          <mc:Fallback>
            <w:pict>
              <v:group style="position:absolute;margin-left:72.032997pt;margin-top:-158.38324pt;width:512.6pt;height:155.15pt;mso-position-horizontal-relative:page;mso-position-vertical-relative:paragraph;z-index:-28414976" id="docshapegroup595" coordorigin="1441,-3168" coordsize="10252,3103">
                <v:shape style="position:absolute;left:8260;top:-2191;width:3147;height:2062" id="docshape596" coordorigin="8261,-2190" coordsize="3147,2062" path="m8631,-1705l8261,-1705,8261,-129,8631,-129,8631,-1705xm9556,-1857l9186,-1857,9186,-129,9556,-129,9556,-1857xm10482,-2190l10112,-2190,10112,-129,10482,-129,10482,-2190xm11407,-2190l11037,-2190,11037,-129,11407,-129,11407,-2190xe" filled="true" fillcolor="#ff9900" stroked="false">
                  <v:path arrowok="t"/>
                  <v:fill type="solid"/>
                </v:shape>
                <v:shape style="position:absolute;left:1783;top:-2798;width:5924;height:2669" id="docshape597" coordorigin="1783,-2798" coordsize="5924,2669" path="m2153,-2402l1783,-2402,1783,-129,2153,-129,2153,-2402xm3077,-2373l2707,-2373,2707,-129,3077,-129,3077,-2373xm4003,-2433l3634,-2433,3634,-129,4003,-129,4003,-2433xm4930,-2310l4558,-2310,4558,-129,4930,-129,4930,-2310xm5854,-2798l5484,-2798,5484,-129,5854,-129,5854,-2798xm6780,-2524l6410,-2524,6410,-129,6780,-129,6780,-2524xm7706,-2373l7334,-2373,7334,-129,7706,-129,7706,-2373xe" filled="true" fillcolor="#ffcc00" stroked="false">
                  <v:path arrowok="t"/>
                  <v:fill type="solid"/>
                </v:shape>
                <v:shape style="position:absolute;left:1440;top:-3161;width:64;height:3031" id="docshape598" coordorigin="1441,-3160" coordsize="64,3031" path="m1504,-129l1504,-3160m1441,-129l1504,-129m1441,-736l1504,-736m1441,-1341l1504,-1341m1441,-1948l1504,-1948m1441,-2555l1504,-2555m1441,-3160l1504,-3160e" filled="false" stroked="true" strokeweight=".75pt" strokecolor="#858585">
                  <v:path arrowok="t"/>
                  <v:stroke dashstyle="solid"/>
                </v:shape>
                <v:shape style="position:absolute;left:1504;top:-130;width:10181;height:64" id="docshape599" coordorigin="1504,-129" coordsize="10181,64" path="m1504,-129l11685,-129m1504,-129l1504,-65m2429,-129l2429,-65m3355,-129l3355,-65m4282,-129l4282,-65m5206,-129l5206,-65m6132,-129l6132,-65m7058,-129l7058,-65m7982,-129l7982,-65m8909,-129l8909,-65m9833,-129l9833,-65m10759,-129l10759,-65m11685,-129l11685,-65e" filled="false" stroked="true" strokeweight=".75pt" strokecolor="#858585">
                  <v:path arrowok="t"/>
                  <v:stroke dashstyle="solid"/>
                </v:shape>
                <v:shape style="position:absolute;left:5472;top:-3080;width:424;height:239" type="#_x0000_t202" id="docshape600" filled="false" stroked="false">
                  <v:textbox inset="0,0,0,0">
                    <w:txbxContent>
                      <w:p>
                        <w:pPr>
                          <w:spacing w:line="238" w:lineRule="exact" w:before="0"/>
                          <w:ind w:left="0" w:right="0" w:firstLine="0"/>
                          <w:jc w:val="left"/>
                          <w:rPr>
                            <w:b/>
                            <w:sz w:val="20"/>
                          </w:rPr>
                        </w:pPr>
                        <w:r>
                          <w:rPr>
                            <w:b/>
                            <w:spacing w:val="-5"/>
                            <w:sz w:val="20"/>
                          </w:rPr>
                          <w:t>88%</w:t>
                        </w:r>
                      </w:p>
                    </w:txbxContent>
                  </v:textbox>
                  <w10:wrap type="none"/>
                </v:shape>
                <v:shape style="position:absolute;left:1761;top:-2677;width:424;height:239" type="#_x0000_t202" id="docshape601" filled="false" stroked="false">
                  <v:textbox inset="0,0,0,0">
                    <w:txbxContent>
                      <w:p>
                        <w:pPr>
                          <w:spacing w:line="238" w:lineRule="exact" w:before="0"/>
                          <w:ind w:left="0" w:right="0" w:firstLine="0"/>
                          <w:jc w:val="left"/>
                          <w:rPr>
                            <w:b/>
                            <w:sz w:val="20"/>
                          </w:rPr>
                        </w:pPr>
                        <w:r>
                          <w:rPr>
                            <w:b/>
                            <w:spacing w:val="-5"/>
                            <w:sz w:val="20"/>
                          </w:rPr>
                          <w:t>75%</w:t>
                        </w:r>
                      </w:p>
                    </w:txbxContent>
                  </v:textbox>
                  <w10:wrap type="none"/>
                </v:shape>
                <v:shape style="position:absolute;left:2704;top:-2655;width:424;height:239" type="#_x0000_t202" id="docshape602" filled="false" stroked="false">
                  <v:textbox inset="0,0,0,0">
                    <w:txbxContent>
                      <w:p>
                        <w:pPr>
                          <w:spacing w:line="238" w:lineRule="exact" w:before="0"/>
                          <w:ind w:left="0" w:right="0" w:firstLine="0"/>
                          <w:jc w:val="left"/>
                          <w:rPr>
                            <w:b/>
                            <w:sz w:val="20"/>
                          </w:rPr>
                        </w:pPr>
                        <w:r>
                          <w:rPr>
                            <w:b/>
                            <w:spacing w:val="-5"/>
                            <w:sz w:val="20"/>
                          </w:rPr>
                          <w:t>74%</w:t>
                        </w:r>
                      </w:p>
                    </w:txbxContent>
                  </v:textbox>
                  <w10:wrap type="none"/>
                </v:shape>
                <v:shape style="position:absolute;left:3636;top:-2679;width:424;height:239" type="#_x0000_t202" id="docshape603" filled="false" stroked="false">
                  <v:textbox inset="0,0,0,0">
                    <w:txbxContent>
                      <w:p>
                        <w:pPr>
                          <w:spacing w:line="238" w:lineRule="exact" w:before="0"/>
                          <w:ind w:left="0" w:right="0" w:firstLine="0"/>
                          <w:jc w:val="left"/>
                          <w:rPr>
                            <w:b/>
                            <w:sz w:val="20"/>
                          </w:rPr>
                        </w:pPr>
                        <w:r>
                          <w:rPr>
                            <w:b/>
                            <w:spacing w:val="-5"/>
                            <w:sz w:val="20"/>
                          </w:rPr>
                          <w:t>76%</w:t>
                        </w:r>
                      </w:p>
                    </w:txbxContent>
                  </v:textbox>
                  <w10:wrap type="none"/>
                </v:shape>
                <v:shape style="position:absolute;left:4556;top:-2590;width:424;height:239" type="#_x0000_t202" id="docshape604" filled="false" stroked="false">
                  <v:textbox inset="0,0,0,0">
                    <w:txbxContent>
                      <w:p>
                        <w:pPr>
                          <w:spacing w:line="238" w:lineRule="exact" w:before="0"/>
                          <w:ind w:left="0" w:right="0" w:firstLine="0"/>
                          <w:jc w:val="left"/>
                          <w:rPr>
                            <w:b/>
                            <w:sz w:val="20"/>
                          </w:rPr>
                        </w:pPr>
                        <w:r>
                          <w:rPr>
                            <w:b/>
                            <w:spacing w:val="-5"/>
                            <w:sz w:val="20"/>
                          </w:rPr>
                          <w:t>72%</w:t>
                        </w:r>
                      </w:p>
                    </w:txbxContent>
                  </v:textbox>
                  <w10:wrap type="none"/>
                </v:shape>
                <v:shape style="position:absolute;left:6425;top:-2776;width:424;height:239" type="#_x0000_t202" id="docshape605" filled="false" stroked="false">
                  <v:textbox inset="0,0,0,0">
                    <w:txbxContent>
                      <w:p>
                        <w:pPr>
                          <w:spacing w:line="238" w:lineRule="exact" w:before="0"/>
                          <w:ind w:left="0" w:right="0" w:firstLine="0"/>
                          <w:jc w:val="left"/>
                          <w:rPr>
                            <w:b/>
                            <w:sz w:val="20"/>
                          </w:rPr>
                        </w:pPr>
                        <w:r>
                          <w:rPr>
                            <w:b/>
                            <w:spacing w:val="-5"/>
                            <w:sz w:val="20"/>
                          </w:rPr>
                          <w:t>79%</w:t>
                        </w:r>
                      </w:p>
                    </w:txbxContent>
                  </v:textbox>
                  <w10:wrap type="none"/>
                </v:shape>
                <v:shape style="position:absolute;left:7361;top:-2624;width:424;height:239" type="#_x0000_t202" id="docshape606" filled="false" stroked="false">
                  <v:textbox inset="0,0,0,0">
                    <w:txbxContent>
                      <w:p>
                        <w:pPr>
                          <w:spacing w:line="238" w:lineRule="exact" w:before="0"/>
                          <w:ind w:left="0" w:right="0" w:firstLine="0"/>
                          <w:jc w:val="left"/>
                          <w:rPr>
                            <w:b/>
                            <w:sz w:val="20"/>
                          </w:rPr>
                        </w:pPr>
                        <w:r>
                          <w:rPr>
                            <w:b/>
                            <w:spacing w:val="-5"/>
                            <w:sz w:val="20"/>
                          </w:rPr>
                          <w:t>74%</w:t>
                        </w:r>
                      </w:p>
                    </w:txbxContent>
                  </v:textbox>
                  <w10:wrap type="none"/>
                </v:shape>
                <v:shape style="position:absolute;left:10087;top:-2486;width:424;height:239" type="#_x0000_t202" id="docshape607" filled="false" stroked="false">
                  <v:textbox inset="0,0,0,0">
                    <w:txbxContent>
                      <w:p>
                        <w:pPr>
                          <w:spacing w:line="238" w:lineRule="exact" w:before="0"/>
                          <w:ind w:left="0" w:right="0" w:firstLine="0"/>
                          <w:jc w:val="left"/>
                          <w:rPr>
                            <w:b/>
                            <w:sz w:val="20"/>
                          </w:rPr>
                        </w:pPr>
                        <w:r>
                          <w:rPr>
                            <w:b/>
                            <w:spacing w:val="-5"/>
                            <w:sz w:val="20"/>
                          </w:rPr>
                          <w:t>68%</w:t>
                        </w:r>
                      </w:p>
                    </w:txbxContent>
                  </v:textbox>
                  <w10:wrap type="none"/>
                </v:shape>
                <v:shape style="position:absolute;left:11027;top:-2463;width:424;height:239" type="#_x0000_t202" id="docshape608" filled="false" stroked="false">
                  <v:textbox inset="0,0,0,0">
                    <w:txbxContent>
                      <w:p>
                        <w:pPr>
                          <w:spacing w:line="238" w:lineRule="exact" w:before="0"/>
                          <w:ind w:left="0" w:right="0" w:firstLine="0"/>
                          <w:jc w:val="left"/>
                          <w:rPr>
                            <w:b/>
                            <w:sz w:val="20"/>
                          </w:rPr>
                        </w:pPr>
                        <w:r>
                          <w:rPr>
                            <w:b/>
                            <w:spacing w:val="-5"/>
                            <w:sz w:val="20"/>
                          </w:rPr>
                          <w:t>68%</w:t>
                        </w:r>
                      </w:p>
                    </w:txbxContent>
                  </v:textbox>
                  <w10:wrap type="none"/>
                </v:shape>
                <v:shape style="position:absolute;left:8280;top:-2110;width:1308;height:361" type="#_x0000_t202" id="docshape609" filled="false" stroked="false">
                  <v:textbox inset="0,0,0,0">
                    <w:txbxContent>
                      <w:p>
                        <w:pPr>
                          <w:tabs>
                            <w:tab w:pos="883" w:val="left" w:leader="none"/>
                          </w:tabs>
                          <w:spacing w:line="237" w:lineRule="auto" w:before="0"/>
                          <w:ind w:left="0" w:right="0" w:firstLine="0"/>
                          <w:jc w:val="left"/>
                          <w:rPr>
                            <w:b/>
                            <w:sz w:val="20"/>
                          </w:rPr>
                        </w:pPr>
                        <w:r>
                          <w:rPr>
                            <w:b/>
                            <w:spacing w:val="-5"/>
                            <w:position w:val="-11"/>
                            <w:sz w:val="20"/>
                          </w:rPr>
                          <w:t>52%</w:t>
                        </w:r>
                        <w:r>
                          <w:rPr>
                            <w:b/>
                            <w:position w:val="-11"/>
                            <w:sz w:val="20"/>
                          </w:rPr>
                          <w:tab/>
                        </w:r>
                        <w:r>
                          <w:rPr>
                            <w:b/>
                            <w:spacing w:val="-5"/>
                            <w:sz w:val="20"/>
                          </w:rPr>
                          <w:t>57%</w:t>
                        </w:r>
                      </w:p>
                    </w:txbxContent>
                  </v:textbox>
                  <w10:wrap type="none"/>
                </v:shape>
                <w10:wrap type="none"/>
              </v:group>
            </w:pict>
          </mc:Fallback>
        </mc:AlternateContent>
      </w:r>
      <w:r>
        <w:rPr/>
        <w:t>65</w:t>
      </w:r>
      <w:r>
        <w:rPr>
          <w:spacing w:val="-2"/>
        </w:rPr>
        <w:t> </w:t>
      </w:r>
      <w:r>
        <w:rPr/>
        <w:t>&amp;</w:t>
      </w:r>
      <w:r>
        <w:rPr>
          <w:spacing w:val="-2"/>
        </w:rPr>
        <w:t> </w:t>
      </w:r>
      <w:r>
        <w:rPr/>
        <w:t>Over</w:t>
      </w:r>
      <w:r>
        <w:rPr>
          <w:spacing w:val="59"/>
          <w:w w:val="150"/>
        </w:rPr>
        <w:t> </w:t>
      </w:r>
      <w:r>
        <w:rPr>
          <w:spacing w:val="-2"/>
        </w:rPr>
        <w:t>Income</w:t>
      </w:r>
    </w:p>
    <w:p>
      <w:pPr>
        <w:pStyle w:val="BodyText"/>
        <w:ind w:right="33"/>
        <w:jc w:val="right"/>
      </w:pPr>
      <w:r>
        <w:rPr>
          <w:spacing w:val="-2"/>
        </w:rPr>
        <w:t>&lt;$25K</w:t>
      </w:r>
    </w:p>
    <w:p>
      <w:pPr>
        <w:pStyle w:val="BodyText"/>
        <w:spacing w:before="117"/>
      </w:pPr>
      <w:r>
        <w:rPr/>
        <w:br w:type="column"/>
      </w:r>
      <w:r>
        <w:rPr/>
      </w:r>
    </w:p>
    <w:p>
      <w:pPr>
        <w:pStyle w:val="BodyText"/>
        <w:ind w:left="235"/>
      </w:pPr>
      <w:r>
        <w:rPr>
          <w:spacing w:val="-2"/>
        </w:rPr>
        <w:t>Income</w:t>
      </w:r>
    </w:p>
    <w:p>
      <w:pPr>
        <w:pStyle w:val="BodyText"/>
        <w:ind w:left="133"/>
      </w:pPr>
      <w:r>
        <w:rPr/>
        <w:t>$25K</w:t>
      </w:r>
      <w:r>
        <w:rPr>
          <w:spacing w:val="-6"/>
        </w:rPr>
        <w:t> </w:t>
      </w:r>
      <w:r>
        <w:rPr>
          <w:spacing w:val="-4"/>
        </w:rPr>
        <w:t>Plus</w:t>
      </w:r>
    </w:p>
    <w:p>
      <w:pPr>
        <w:pStyle w:val="BodyText"/>
        <w:spacing w:before="117"/>
      </w:pPr>
      <w:r>
        <w:rPr/>
        <w:br w:type="column"/>
      </w:r>
      <w:r>
        <w:rPr/>
      </w:r>
    </w:p>
    <w:p>
      <w:pPr>
        <w:pStyle w:val="BodyText"/>
        <w:ind w:left="243" w:hanging="96"/>
      </w:pPr>
      <w:r>
        <w:rPr>
          <w:spacing w:val="-2"/>
        </w:rPr>
        <w:t>Seneca </w:t>
      </w:r>
      <w:r>
        <w:rPr>
          <w:spacing w:val="-4"/>
        </w:rPr>
        <w:t>2009</w:t>
      </w:r>
    </w:p>
    <w:p>
      <w:pPr>
        <w:pStyle w:val="BodyText"/>
        <w:spacing w:before="117"/>
      </w:pPr>
      <w:r>
        <w:rPr/>
        <w:br w:type="column"/>
      </w:r>
      <w:r>
        <w:rPr/>
      </w:r>
    </w:p>
    <w:p>
      <w:pPr>
        <w:pStyle w:val="BodyText"/>
        <w:ind w:left="359" w:right="-8" w:hanging="96"/>
      </w:pPr>
      <w:r>
        <w:rPr>
          <w:spacing w:val="-2"/>
        </w:rPr>
        <w:t>Seneca </w:t>
      </w:r>
      <w:r>
        <w:rPr>
          <w:spacing w:val="-4"/>
        </w:rPr>
        <w:t>2013</w:t>
      </w:r>
    </w:p>
    <w:p>
      <w:pPr>
        <w:pStyle w:val="BodyText"/>
        <w:spacing w:before="117"/>
      </w:pPr>
      <w:r>
        <w:rPr/>
        <w:br w:type="column"/>
      </w:r>
      <w:r>
        <w:rPr/>
      </w:r>
    </w:p>
    <w:p>
      <w:pPr>
        <w:pStyle w:val="BodyText"/>
        <w:ind w:left="359" w:hanging="96"/>
      </w:pPr>
      <w:r>
        <w:rPr>
          <w:spacing w:val="-2"/>
        </w:rPr>
        <w:t>Seneca </w:t>
      </w:r>
      <w:r>
        <w:rPr>
          <w:spacing w:val="-4"/>
        </w:rPr>
        <w:t>2016</w:t>
      </w:r>
    </w:p>
    <w:p>
      <w:pPr>
        <w:pStyle w:val="BodyText"/>
        <w:spacing w:before="117"/>
      </w:pPr>
      <w:r>
        <w:rPr/>
        <w:br w:type="column"/>
      </w:r>
      <w:r>
        <w:rPr/>
      </w:r>
    </w:p>
    <w:p>
      <w:pPr>
        <w:pStyle w:val="BodyText"/>
        <w:ind w:left="360" w:right="343" w:hanging="96"/>
      </w:pPr>
      <w:r>
        <w:rPr>
          <w:spacing w:val="-2"/>
        </w:rPr>
        <w:t>Seneca </w:t>
      </w:r>
      <w:r>
        <w:rPr>
          <w:spacing w:val="-4"/>
        </w:rPr>
        <w:t>2019</w:t>
      </w:r>
    </w:p>
    <w:p>
      <w:pPr>
        <w:pStyle w:val="BodyText"/>
        <w:spacing w:after="0"/>
        <w:sectPr>
          <w:type w:val="continuous"/>
          <w:pgSz w:w="12240" w:h="15840"/>
          <w:pgMar w:header="0" w:footer="714" w:top="1060" w:bottom="280" w:left="0" w:right="360"/>
          <w:cols w:num="7" w:equalWidth="0">
            <w:col w:w="4999" w:space="40"/>
            <w:col w:w="1882" w:space="39"/>
            <w:col w:w="988" w:space="40"/>
            <w:col w:w="770" w:space="39"/>
            <w:col w:w="886" w:space="40"/>
            <w:col w:w="886" w:space="40"/>
            <w:col w:w="1231"/>
          </w:cols>
        </w:sectPr>
      </w:pPr>
    </w:p>
    <w:p>
      <w:pPr>
        <w:pStyle w:val="BodyText"/>
        <w:spacing w:before="5"/>
        <w:rPr>
          <w:sz w:val="17"/>
        </w:rPr>
      </w:pPr>
    </w:p>
    <w:p>
      <w:pPr>
        <w:spacing w:before="0"/>
        <w:ind w:left="1055" w:right="0" w:firstLine="0"/>
        <w:jc w:val="left"/>
        <w:rPr>
          <w:i/>
          <w:sz w:val="17"/>
        </w:rPr>
      </w:pPr>
      <w:r>
        <w:rPr>
          <w:i/>
          <w:spacing w:val="-6"/>
          <w:sz w:val="17"/>
        </w:rPr>
        <w:t>Note:</w:t>
      </w:r>
      <w:r>
        <w:rPr>
          <w:i/>
          <w:spacing w:val="-2"/>
          <w:sz w:val="17"/>
        </w:rPr>
        <w:t> </w:t>
      </w:r>
      <w:r>
        <w:rPr>
          <w:i/>
          <w:spacing w:val="-6"/>
          <w:sz w:val="17"/>
        </w:rPr>
        <w:t>Caution</w:t>
      </w:r>
      <w:r>
        <w:rPr>
          <w:i/>
          <w:spacing w:val="-1"/>
          <w:sz w:val="17"/>
        </w:rPr>
        <w:t> </w:t>
      </w:r>
      <w:r>
        <w:rPr>
          <w:i/>
          <w:spacing w:val="-6"/>
          <w:sz w:val="17"/>
        </w:rPr>
        <w:t>should</w:t>
      </w:r>
      <w:r>
        <w:rPr>
          <w:i/>
          <w:spacing w:val="-1"/>
          <w:sz w:val="17"/>
        </w:rPr>
        <w:t> </w:t>
      </w:r>
      <w:r>
        <w:rPr>
          <w:i/>
          <w:spacing w:val="-6"/>
          <w:sz w:val="17"/>
        </w:rPr>
        <w:t>be</w:t>
      </w:r>
      <w:r>
        <w:rPr>
          <w:i/>
          <w:spacing w:val="-1"/>
          <w:sz w:val="17"/>
        </w:rPr>
        <w:t> </w:t>
      </w:r>
      <w:r>
        <w:rPr>
          <w:i/>
          <w:spacing w:val="-6"/>
          <w:sz w:val="17"/>
        </w:rPr>
        <w:t>used</w:t>
      </w:r>
      <w:r>
        <w:rPr>
          <w:i/>
          <w:spacing w:val="-1"/>
          <w:sz w:val="17"/>
        </w:rPr>
        <w:t> </w:t>
      </w:r>
      <w:r>
        <w:rPr>
          <w:i/>
          <w:spacing w:val="-6"/>
          <w:sz w:val="17"/>
        </w:rPr>
        <w:t>when</w:t>
      </w:r>
      <w:r>
        <w:rPr>
          <w:i/>
          <w:spacing w:val="-1"/>
          <w:sz w:val="17"/>
        </w:rPr>
        <w:t> </w:t>
      </w:r>
      <w:r>
        <w:rPr>
          <w:i/>
          <w:spacing w:val="-6"/>
          <w:sz w:val="17"/>
        </w:rPr>
        <w:t>interpreting</w:t>
      </w:r>
      <w:r>
        <w:rPr>
          <w:i/>
          <w:spacing w:val="-1"/>
          <w:sz w:val="17"/>
        </w:rPr>
        <w:t> </w:t>
      </w:r>
      <w:r>
        <w:rPr>
          <w:i/>
          <w:spacing w:val="-6"/>
          <w:sz w:val="17"/>
        </w:rPr>
        <w:t>subgroup</w:t>
      </w:r>
      <w:r>
        <w:rPr>
          <w:i/>
          <w:spacing w:val="-2"/>
          <w:sz w:val="17"/>
        </w:rPr>
        <w:t> </w:t>
      </w:r>
      <w:r>
        <w:rPr>
          <w:i/>
          <w:spacing w:val="-6"/>
          <w:sz w:val="17"/>
        </w:rPr>
        <w:t>results</w:t>
      </w:r>
      <w:r>
        <w:rPr>
          <w:i/>
          <w:spacing w:val="-2"/>
          <w:sz w:val="17"/>
        </w:rPr>
        <w:t> </w:t>
      </w:r>
      <w:r>
        <w:rPr>
          <w:i/>
          <w:spacing w:val="-6"/>
          <w:sz w:val="17"/>
        </w:rPr>
        <w:t>as</w:t>
      </w:r>
      <w:r>
        <w:rPr>
          <w:i/>
          <w:spacing w:val="1"/>
          <w:sz w:val="17"/>
        </w:rPr>
        <w:t> </w:t>
      </w:r>
      <w:r>
        <w:rPr>
          <w:i/>
          <w:spacing w:val="-6"/>
          <w:sz w:val="17"/>
        </w:rPr>
        <w:t>the</w:t>
      </w:r>
      <w:r>
        <w:rPr>
          <w:i/>
          <w:spacing w:val="-1"/>
          <w:sz w:val="17"/>
        </w:rPr>
        <w:t> </w:t>
      </w:r>
      <w:r>
        <w:rPr>
          <w:i/>
          <w:spacing w:val="-6"/>
          <w:sz w:val="17"/>
        </w:rPr>
        <w:t>margin</w:t>
      </w:r>
      <w:r>
        <w:rPr>
          <w:i/>
          <w:spacing w:val="1"/>
          <w:sz w:val="17"/>
        </w:rPr>
        <w:t> </w:t>
      </w:r>
      <w:r>
        <w:rPr>
          <w:i/>
          <w:spacing w:val="-6"/>
          <w:sz w:val="17"/>
        </w:rPr>
        <w:t>of</w:t>
      </w:r>
      <w:r>
        <w:rPr>
          <w:i/>
          <w:spacing w:val="-1"/>
          <w:sz w:val="17"/>
        </w:rPr>
        <w:t> </w:t>
      </w:r>
      <w:r>
        <w:rPr>
          <w:i/>
          <w:spacing w:val="-6"/>
          <w:sz w:val="17"/>
        </w:rPr>
        <w:t>error</w:t>
      </w:r>
      <w:r>
        <w:rPr>
          <w:i/>
          <w:spacing w:val="-1"/>
          <w:sz w:val="17"/>
        </w:rPr>
        <w:t> </w:t>
      </w:r>
      <w:r>
        <w:rPr>
          <w:i/>
          <w:spacing w:val="-6"/>
          <w:sz w:val="17"/>
        </w:rPr>
        <w:t>for</w:t>
      </w:r>
      <w:r>
        <w:rPr>
          <w:i/>
          <w:spacing w:val="-2"/>
          <w:sz w:val="17"/>
        </w:rPr>
        <w:t> </w:t>
      </w:r>
      <w:r>
        <w:rPr>
          <w:i/>
          <w:spacing w:val="-6"/>
          <w:sz w:val="17"/>
        </w:rPr>
        <w:t>any</w:t>
      </w:r>
      <w:r>
        <w:rPr>
          <w:i/>
          <w:spacing w:val="-1"/>
          <w:sz w:val="17"/>
        </w:rPr>
        <w:t> </w:t>
      </w:r>
      <w:r>
        <w:rPr>
          <w:i/>
          <w:spacing w:val="-6"/>
          <w:sz w:val="17"/>
        </w:rPr>
        <w:t>subgroup</w:t>
      </w:r>
      <w:r>
        <w:rPr>
          <w:i/>
          <w:spacing w:val="-2"/>
          <w:sz w:val="17"/>
        </w:rPr>
        <w:t> </w:t>
      </w:r>
      <w:r>
        <w:rPr>
          <w:i/>
          <w:spacing w:val="-6"/>
          <w:sz w:val="17"/>
        </w:rPr>
        <w:t>is</w:t>
      </w:r>
      <w:r>
        <w:rPr>
          <w:i/>
          <w:spacing w:val="-2"/>
          <w:sz w:val="17"/>
        </w:rPr>
        <w:t> </w:t>
      </w:r>
      <w:r>
        <w:rPr>
          <w:i/>
          <w:spacing w:val="-6"/>
          <w:sz w:val="17"/>
        </w:rPr>
        <w:t>higher</w:t>
      </w:r>
      <w:r>
        <w:rPr>
          <w:i/>
          <w:sz w:val="17"/>
        </w:rPr>
        <w:t> </w:t>
      </w:r>
      <w:r>
        <w:rPr>
          <w:i/>
          <w:spacing w:val="-6"/>
          <w:sz w:val="17"/>
        </w:rPr>
        <w:t>than</w:t>
      </w:r>
      <w:r>
        <w:rPr>
          <w:i/>
          <w:spacing w:val="-1"/>
          <w:sz w:val="17"/>
        </w:rPr>
        <w:t> </w:t>
      </w:r>
      <w:r>
        <w:rPr>
          <w:i/>
          <w:spacing w:val="-6"/>
          <w:sz w:val="17"/>
        </w:rPr>
        <w:t>that</w:t>
      </w:r>
      <w:r>
        <w:rPr>
          <w:i/>
          <w:spacing w:val="1"/>
          <w:sz w:val="17"/>
        </w:rPr>
        <w:t> </w:t>
      </w:r>
      <w:r>
        <w:rPr>
          <w:i/>
          <w:spacing w:val="-6"/>
          <w:sz w:val="17"/>
        </w:rPr>
        <w:t>of</w:t>
      </w:r>
      <w:r>
        <w:rPr>
          <w:i/>
          <w:spacing w:val="-1"/>
          <w:sz w:val="17"/>
        </w:rPr>
        <w:t> </w:t>
      </w:r>
      <w:r>
        <w:rPr>
          <w:i/>
          <w:spacing w:val="-6"/>
          <w:sz w:val="17"/>
        </w:rPr>
        <w:t>the</w:t>
      </w:r>
      <w:r>
        <w:rPr>
          <w:i/>
          <w:sz w:val="17"/>
        </w:rPr>
        <w:t> </w:t>
      </w:r>
      <w:r>
        <w:rPr>
          <w:i/>
          <w:spacing w:val="-6"/>
          <w:sz w:val="17"/>
        </w:rPr>
        <w:t>overall</w:t>
      </w:r>
      <w:r>
        <w:rPr>
          <w:i/>
          <w:spacing w:val="-1"/>
          <w:sz w:val="17"/>
        </w:rPr>
        <w:t> </w:t>
      </w:r>
      <w:r>
        <w:rPr>
          <w:i/>
          <w:spacing w:val="-6"/>
          <w:sz w:val="17"/>
        </w:rPr>
        <w:t>survey.</w:t>
      </w:r>
    </w:p>
    <w:p>
      <w:pPr>
        <w:pStyle w:val="BodyText"/>
        <w:spacing w:before="236"/>
        <w:rPr>
          <w:i/>
        </w:rPr>
      </w:pPr>
    </w:p>
    <w:tbl>
      <w:tblPr>
        <w:tblW w:w="0" w:type="auto"/>
        <w:jc w:val="left"/>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48"/>
        <w:gridCol w:w="991"/>
        <w:gridCol w:w="989"/>
        <w:gridCol w:w="992"/>
        <w:gridCol w:w="992"/>
        <w:gridCol w:w="993"/>
        <w:gridCol w:w="992"/>
        <w:gridCol w:w="992"/>
      </w:tblGrid>
      <w:tr>
        <w:trPr>
          <w:trHeight w:val="717" w:hRule="atLeast"/>
        </w:trPr>
        <w:tc>
          <w:tcPr>
            <w:tcW w:w="3848" w:type="dxa"/>
            <w:shd w:val="clear" w:color="auto" w:fill="8063A1"/>
          </w:tcPr>
          <w:p>
            <w:pPr>
              <w:pStyle w:val="TableParagraph"/>
              <w:spacing w:before="1"/>
              <w:jc w:val="left"/>
              <w:rPr>
                <w:i/>
                <w:sz w:val="20"/>
              </w:rPr>
            </w:pPr>
          </w:p>
          <w:p>
            <w:pPr>
              <w:pStyle w:val="TableParagraph"/>
              <w:ind w:left="1022"/>
              <w:jc w:val="left"/>
              <w:rPr>
                <w:b/>
                <w:sz w:val="20"/>
              </w:rPr>
            </w:pPr>
            <w:r>
              <w:rPr>
                <w:b/>
                <w:color w:val="FFFFFF"/>
                <w:sz w:val="20"/>
              </w:rPr>
              <w:t>Adult</w:t>
            </w:r>
            <w:r>
              <w:rPr>
                <w:b/>
                <w:color w:val="FFFFFF"/>
                <w:spacing w:val="-9"/>
                <w:sz w:val="20"/>
              </w:rPr>
              <w:t> </w:t>
            </w:r>
            <w:r>
              <w:rPr>
                <w:b/>
                <w:color w:val="FFFFFF"/>
                <w:spacing w:val="-2"/>
                <w:sz w:val="20"/>
              </w:rPr>
              <w:t>Comparisons</w:t>
            </w:r>
          </w:p>
        </w:tc>
        <w:tc>
          <w:tcPr>
            <w:tcW w:w="991" w:type="dxa"/>
            <w:shd w:val="clear" w:color="auto" w:fill="8063A1"/>
          </w:tcPr>
          <w:p>
            <w:pPr>
              <w:pStyle w:val="TableParagraph"/>
              <w:ind w:left="158" w:firstLine="9"/>
              <w:jc w:val="left"/>
              <w:rPr>
                <w:b/>
                <w:sz w:val="20"/>
              </w:rPr>
            </w:pPr>
            <w:r>
              <w:rPr>
                <w:b/>
                <w:color w:val="FFFFFF"/>
                <w:spacing w:val="-2"/>
                <w:sz w:val="20"/>
              </w:rPr>
              <w:t>Seneca</w:t>
            </w:r>
          </w:p>
          <w:p>
            <w:pPr>
              <w:pStyle w:val="TableParagraph"/>
              <w:spacing w:line="238" w:lineRule="exact"/>
              <w:ind w:left="264" w:right="140" w:hanging="106"/>
              <w:jc w:val="left"/>
              <w:rPr>
                <w:b/>
                <w:sz w:val="20"/>
              </w:rPr>
            </w:pPr>
            <w:r>
              <w:rPr>
                <w:b/>
                <w:color w:val="FFFFFF"/>
                <w:spacing w:val="-2"/>
                <w:sz w:val="20"/>
              </w:rPr>
              <w:t>County </w:t>
            </w:r>
            <w:r>
              <w:rPr>
                <w:b/>
                <w:color w:val="FFFFFF"/>
                <w:spacing w:val="-4"/>
                <w:sz w:val="20"/>
              </w:rPr>
              <w:t>2009</w:t>
            </w:r>
          </w:p>
        </w:tc>
        <w:tc>
          <w:tcPr>
            <w:tcW w:w="989" w:type="dxa"/>
            <w:shd w:val="clear" w:color="auto" w:fill="8063A1"/>
          </w:tcPr>
          <w:p>
            <w:pPr>
              <w:pStyle w:val="TableParagraph"/>
              <w:ind w:left="158" w:firstLine="9"/>
              <w:jc w:val="left"/>
              <w:rPr>
                <w:b/>
                <w:sz w:val="20"/>
              </w:rPr>
            </w:pPr>
            <w:r>
              <w:rPr>
                <w:b/>
                <w:color w:val="FFFFFF"/>
                <w:spacing w:val="-2"/>
                <w:sz w:val="20"/>
              </w:rPr>
              <w:t>Seneca</w:t>
            </w:r>
          </w:p>
          <w:p>
            <w:pPr>
              <w:pStyle w:val="TableParagraph"/>
              <w:spacing w:line="238" w:lineRule="exact"/>
              <w:ind w:left="264" w:right="138" w:hanging="106"/>
              <w:jc w:val="left"/>
              <w:rPr>
                <w:b/>
                <w:sz w:val="20"/>
              </w:rPr>
            </w:pPr>
            <w:r>
              <w:rPr>
                <w:b/>
                <w:color w:val="FFFFFF"/>
                <w:spacing w:val="-2"/>
                <w:sz w:val="20"/>
              </w:rPr>
              <w:t>County </w:t>
            </w:r>
            <w:r>
              <w:rPr>
                <w:b/>
                <w:color w:val="FFFFFF"/>
                <w:spacing w:val="-4"/>
                <w:sz w:val="20"/>
              </w:rPr>
              <w:t>2013</w:t>
            </w:r>
          </w:p>
        </w:tc>
        <w:tc>
          <w:tcPr>
            <w:tcW w:w="992" w:type="dxa"/>
            <w:shd w:val="clear" w:color="auto" w:fill="8063A1"/>
          </w:tcPr>
          <w:p>
            <w:pPr>
              <w:pStyle w:val="TableParagraph"/>
              <w:ind w:left="160" w:firstLine="9"/>
              <w:jc w:val="left"/>
              <w:rPr>
                <w:b/>
                <w:sz w:val="20"/>
              </w:rPr>
            </w:pPr>
            <w:r>
              <w:rPr>
                <w:b/>
                <w:color w:val="FFFFFF"/>
                <w:spacing w:val="-2"/>
                <w:sz w:val="20"/>
              </w:rPr>
              <w:t>Seneca</w:t>
            </w:r>
          </w:p>
          <w:p>
            <w:pPr>
              <w:pStyle w:val="TableParagraph"/>
              <w:spacing w:line="238" w:lineRule="exact"/>
              <w:ind w:left="266" w:right="139" w:hanging="106"/>
              <w:jc w:val="left"/>
              <w:rPr>
                <w:b/>
                <w:sz w:val="20"/>
              </w:rPr>
            </w:pPr>
            <w:r>
              <w:rPr>
                <w:b/>
                <w:color w:val="FFFFFF"/>
                <w:spacing w:val="-2"/>
                <w:sz w:val="20"/>
              </w:rPr>
              <w:t>County </w:t>
            </w:r>
            <w:r>
              <w:rPr>
                <w:b/>
                <w:color w:val="FFFFFF"/>
                <w:spacing w:val="-4"/>
                <w:sz w:val="20"/>
              </w:rPr>
              <w:t>2016</w:t>
            </w:r>
          </w:p>
        </w:tc>
        <w:tc>
          <w:tcPr>
            <w:tcW w:w="992" w:type="dxa"/>
            <w:shd w:val="clear" w:color="auto" w:fill="8063A1"/>
          </w:tcPr>
          <w:p>
            <w:pPr>
              <w:pStyle w:val="TableParagraph"/>
              <w:ind w:left="160" w:firstLine="9"/>
              <w:jc w:val="left"/>
              <w:rPr>
                <w:b/>
                <w:sz w:val="20"/>
              </w:rPr>
            </w:pPr>
            <w:r>
              <w:rPr>
                <w:b/>
                <w:color w:val="FFFFFF"/>
                <w:spacing w:val="-2"/>
                <w:sz w:val="20"/>
              </w:rPr>
              <w:t>Seneca</w:t>
            </w:r>
          </w:p>
          <w:p>
            <w:pPr>
              <w:pStyle w:val="TableParagraph"/>
              <w:spacing w:line="238" w:lineRule="exact"/>
              <w:ind w:left="266" w:right="139" w:hanging="106"/>
              <w:jc w:val="left"/>
              <w:rPr>
                <w:b/>
                <w:sz w:val="20"/>
              </w:rPr>
            </w:pPr>
            <w:r>
              <w:rPr>
                <w:b/>
                <w:color w:val="FFFFFF"/>
                <w:spacing w:val="-2"/>
                <w:sz w:val="20"/>
              </w:rPr>
              <w:t>County </w:t>
            </w:r>
            <w:r>
              <w:rPr>
                <w:b/>
                <w:color w:val="FFFFFF"/>
                <w:spacing w:val="-4"/>
                <w:sz w:val="20"/>
              </w:rPr>
              <w:t>2019</w:t>
            </w:r>
          </w:p>
        </w:tc>
        <w:tc>
          <w:tcPr>
            <w:tcW w:w="993" w:type="dxa"/>
            <w:shd w:val="clear" w:color="auto" w:fill="8063A1"/>
          </w:tcPr>
          <w:p>
            <w:pPr>
              <w:pStyle w:val="TableParagraph"/>
              <w:ind w:left="159" w:firstLine="9"/>
              <w:jc w:val="left"/>
              <w:rPr>
                <w:b/>
                <w:sz w:val="20"/>
              </w:rPr>
            </w:pPr>
            <w:r>
              <w:rPr>
                <w:b/>
                <w:color w:val="FFFFFF"/>
                <w:spacing w:val="-2"/>
                <w:sz w:val="20"/>
              </w:rPr>
              <w:t>Seneca</w:t>
            </w:r>
          </w:p>
          <w:p>
            <w:pPr>
              <w:pStyle w:val="TableParagraph"/>
              <w:spacing w:line="238" w:lineRule="exact"/>
              <w:ind w:left="265" w:right="141" w:hanging="106"/>
              <w:jc w:val="left"/>
              <w:rPr>
                <w:b/>
                <w:sz w:val="20"/>
              </w:rPr>
            </w:pPr>
            <w:r>
              <w:rPr>
                <w:b/>
                <w:color w:val="FFFFFF"/>
                <w:spacing w:val="-2"/>
                <w:sz w:val="20"/>
              </w:rPr>
              <w:t>County </w:t>
            </w:r>
            <w:r>
              <w:rPr>
                <w:b/>
                <w:color w:val="FFFFFF"/>
                <w:spacing w:val="-4"/>
                <w:sz w:val="20"/>
              </w:rPr>
              <w:t>2022</w:t>
            </w:r>
          </w:p>
        </w:tc>
        <w:tc>
          <w:tcPr>
            <w:tcW w:w="992" w:type="dxa"/>
            <w:shd w:val="clear" w:color="auto" w:fill="8063A1"/>
          </w:tcPr>
          <w:p>
            <w:pPr>
              <w:pStyle w:val="TableParagraph"/>
              <w:spacing w:before="120"/>
              <w:ind w:left="263" w:right="254" w:firstLine="2"/>
              <w:jc w:val="left"/>
              <w:rPr>
                <w:b/>
                <w:sz w:val="20"/>
              </w:rPr>
            </w:pPr>
            <w:r>
              <w:rPr>
                <w:b/>
                <w:color w:val="FFFFFF"/>
                <w:spacing w:val="-4"/>
                <w:sz w:val="20"/>
              </w:rPr>
              <w:t>Ohio 2020</w:t>
            </w:r>
          </w:p>
        </w:tc>
        <w:tc>
          <w:tcPr>
            <w:tcW w:w="992" w:type="dxa"/>
            <w:shd w:val="clear" w:color="auto" w:fill="8063A1"/>
          </w:tcPr>
          <w:p>
            <w:pPr>
              <w:pStyle w:val="TableParagraph"/>
              <w:spacing w:before="120"/>
              <w:ind w:left="263" w:right="254" w:firstLine="48"/>
              <w:jc w:val="left"/>
              <w:rPr>
                <w:b/>
                <w:sz w:val="20"/>
              </w:rPr>
            </w:pPr>
            <w:r>
              <w:rPr>
                <w:b/>
                <w:color w:val="FFFFFF"/>
                <w:spacing w:val="-4"/>
                <w:sz w:val="20"/>
              </w:rPr>
              <w:t>U.S. 2020</w:t>
            </w:r>
          </w:p>
        </w:tc>
      </w:tr>
      <w:tr>
        <w:trPr>
          <w:trHeight w:val="558" w:hRule="atLeast"/>
        </w:trPr>
        <w:tc>
          <w:tcPr>
            <w:tcW w:w="3848" w:type="dxa"/>
            <w:shd w:val="clear" w:color="auto" w:fill="E4DFEB"/>
          </w:tcPr>
          <w:p>
            <w:pPr>
              <w:pStyle w:val="TableParagraph"/>
              <w:spacing w:before="38"/>
              <w:ind w:left="110"/>
              <w:jc w:val="left"/>
              <w:rPr>
                <w:b/>
                <w:sz w:val="20"/>
              </w:rPr>
            </w:pPr>
            <w:r>
              <w:rPr>
                <w:b/>
                <w:sz w:val="20"/>
              </w:rPr>
              <w:t>Visited</w:t>
            </w:r>
            <w:r>
              <w:rPr>
                <w:b/>
                <w:spacing w:val="-6"/>
                <w:sz w:val="20"/>
              </w:rPr>
              <w:t> </w:t>
            </w:r>
            <w:r>
              <w:rPr>
                <w:b/>
                <w:sz w:val="20"/>
              </w:rPr>
              <w:t>a</w:t>
            </w:r>
            <w:r>
              <w:rPr>
                <w:b/>
                <w:spacing w:val="-5"/>
                <w:sz w:val="20"/>
              </w:rPr>
              <w:t> </w:t>
            </w:r>
            <w:r>
              <w:rPr>
                <w:b/>
                <w:sz w:val="20"/>
              </w:rPr>
              <w:t>doctor</w:t>
            </w:r>
            <w:r>
              <w:rPr>
                <w:b/>
                <w:spacing w:val="-5"/>
                <w:sz w:val="20"/>
              </w:rPr>
              <w:t> </w:t>
            </w:r>
            <w:r>
              <w:rPr>
                <w:b/>
                <w:sz w:val="20"/>
              </w:rPr>
              <w:t>for</w:t>
            </w:r>
            <w:r>
              <w:rPr>
                <w:b/>
                <w:spacing w:val="-6"/>
                <w:sz w:val="20"/>
              </w:rPr>
              <w:t> </w:t>
            </w:r>
            <w:r>
              <w:rPr>
                <w:b/>
                <w:sz w:val="20"/>
              </w:rPr>
              <w:t>a</w:t>
            </w:r>
            <w:r>
              <w:rPr>
                <w:b/>
                <w:spacing w:val="-3"/>
                <w:sz w:val="20"/>
              </w:rPr>
              <w:t> </w:t>
            </w:r>
            <w:r>
              <w:rPr>
                <w:b/>
                <w:sz w:val="20"/>
              </w:rPr>
              <w:t>routine</w:t>
            </w:r>
            <w:r>
              <w:rPr>
                <w:b/>
                <w:spacing w:val="-6"/>
                <w:sz w:val="20"/>
              </w:rPr>
              <w:t> </w:t>
            </w:r>
            <w:r>
              <w:rPr>
                <w:b/>
                <w:spacing w:val="-2"/>
                <w:sz w:val="20"/>
              </w:rPr>
              <w:t>checkup</w:t>
            </w:r>
          </w:p>
          <w:p>
            <w:pPr>
              <w:pStyle w:val="TableParagraph"/>
              <w:spacing w:before="4"/>
              <w:ind w:left="110"/>
              <w:jc w:val="left"/>
              <w:rPr>
                <w:sz w:val="20"/>
              </w:rPr>
            </w:pPr>
            <w:r>
              <w:rPr>
                <w:sz w:val="20"/>
              </w:rPr>
              <w:t>(in</w:t>
            </w:r>
            <w:r>
              <w:rPr>
                <w:spacing w:val="-4"/>
                <w:sz w:val="20"/>
              </w:rPr>
              <w:t> </w:t>
            </w:r>
            <w:r>
              <w:rPr>
                <w:sz w:val="20"/>
              </w:rPr>
              <w:t>the</w:t>
            </w:r>
            <w:r>
              <w:rPr>
                <w:spacing w:val="-3"/>
                <w:sz w:val="20"/>
              </w:rPr>
              <w:t> </w:t>
            </w:r>
            <w:r>
              <w:rPr>
                <w:sz w:val="20"/>
              </w:rPr>
              <w:t>past</w:t>
            </w:r>
            <w:r>
              <w:rPr>
                <w:spacing w:val="-3"/>
                <w:sz w:val="20"/>
              </w:rPr>
              <w:t> </w:t>
            </w:r>
            <w:r>
              <w:rPr>
                <w:sz w:val="20"/>
              </w:rPr>
              <w:t>12</w:t>
            </w:r>
            <w:r>
              <w:rPr>
                <w:spacing w:val="-2"/>
                <w:sz w:val="20"/>
              </w:rPr>
              <w:t> months)</w:t>
            </w:r>
          </w:p>
        </w:tc>
        <w:tc>
          <w:tcPr>
            <w:tcW w:w="991" w:type="dxa"/>
          </w:tcPr>
          <w:p>
            <w:pPr>
              <w:pStyle w:val="TableParagraph"/>
              <w:spacing w:before="161"/>
              <w:ind w:left="8"/>
              <w:rPr>
                <w:sz w:val="20"/>
              </w:rPr>
            </w:pPr>
            <w:r>
              <w:rPr>
                <w:spacing w:val="-5"/>
                <w:sz w:val="20"/>
              </w:rPr>
              <w:t>52%</w:t>
            </w:r>
          </w:p>
        </w:tc>
        <w:tc>
          <w:tcPr>
            <w:tcW w:w="989" w:type="dxa"/>
          </w:tcPr>
          <w:p>
            <w:pPr>
              <w:pStyle w:val="TableParagraph"/>
              <w:spacing w:before="161"/>
              <w:ind w:left="10"/>
              <w:rPr>
                <w:sz w:val="20"/>
              </w:rPr>
            </w:pPr>
            <w:r>
              <w:rPr>
                <w:spacing w:val="-5"/>
                <w:sz w:val="20"/>
              </w:rPr>
              <w:t>57%</w:t>
            </w:r>
          </w:p>
        </w:tc>
        <w:tc>
          <w:tcPr>
            <w:tcW w:w="992" w:type="dxa"/>
          </w:tcPr>
          <w:p>
            <w:pPr>
              <w:pStyle w:val="TableParagraph"/>
              <w:spacing w:before="161"/>
              <w:ind w:left="24" w:right="12"/>
              <w:rPr>
                <w:sz w:val="20"/>
              </w:rPr>
            </w:pPr>
            <w:r>
              <w:rPr>
                <w:spacing w:val="-5"/>
                <w:sz w:val="20"/>
              </w:rPr>
              <w:t>68%</w:t>
            </w:r>
          </w:p>
        </w:tc>
        <w:tc>
          <w:tcPr>
            <w:tcW w:w="992" w:type="dxa"/>
          </w:tcPr>
          <w:p>
            <w:pPr>
              <w:pStyle w:val="TableParagraph"/>
              <w:spacing w:before="161"/>
              <w:ind w:left="24" w:right="13"/>
              <w:rPr>
                <w:sz w:val="20"/>
              </w:rPr>
            </w:pPr>
            <w:r>
              <w:rPr>
                <w:spacing w:val="-5"/>
                <w:sz w:val="20"/>
              </w:rPr>
              <w:t>68%</w:t>
            </w:r>
          </w:p>
        </w:tc>
        <w:tc>
          <w:tcPr>
            <w:tcW w:w="993" w:type="dxa"/>
            <w:shd w:val="clear" w:color="auto" w:fill="D5E2BB"/>
          </w:tcPr>
          <w:p>
            <w:pPr>
              <w:pStyle w:val="TableParagraph"/>
              <w:spacing w:before="161"/>
              <w:ind w:left="8"/>
              <w:rPr>
                <w:sz w:val="20"/>
              </w:rPr>
            </w:pPr>
            <w:r>
              <w:rPr>
                <w:spacing w:val="-5"/>
                <w:sz w:val="20"/>
              </w:rPr>
              <w:t>75%</w:t>
            </w:r>
          </w:p>
        </w:tc>
        <w:tc>
          <w:tcPr>
            <w:tcW w:w="992" w:type="dxa"/>
          </w:tcPr>
          <w:p>
            <w:pPr>
              <w:pStyle w:val="TableParagraph"/>
              <w:spacing w:before="161"/>
              <w:ind w:left="24" w:right="17"/>
              <w:rPr>
                <w:sz w:val="20"/>
              </w:rPr>
            </w:pPr>
            <w:r>
              <w:rPr>
                <w:spacing w:val="-5"/>
                <w:sz w:val="20"/>
              </w:rPr>
              <w:t>77%</w:t>
            </w:r>
          </w:p>
        </w:tc>
        <w:tc>
          <w:tcPr>
            <w:tcW w:w="992" w:type="dxa"/>
          </w:tcPr>
          <w:p>
            <w:pPr>
              <w:pStyle w:val="TableParagraph"/>
              <w:spacing w:before="161"/>
              <w:ind w:left="24" w:right="19"/>
              <w:rPr>
                <w:sz w:val="20"/>
              </w:rPr>
            </w:pPr>
            <w:r>
              <w:rPr>
                <w:spacing w:val="-5"/>
                <w:sz w:val="20"/>
              </w:rPr>
              <w:t>76%</w:t>
            </w:r>
          </w:p>
        </w:tc>
      </w:tr>
      <w:tr>
        <w:trPr>
          <w:trHeight w:val="798" w:hRule="atLeast"/>
        </w:trPr>
        <w:tc>
          <w:tcPr>
            <w:tcW w:w="3848" w:type="dxa"/>
            <w:shd w:val="clear" w:color="auto" w:fill="E4DFEB"/>
          </w:tcPr>
          <w:p>
            <w:pPr>
              <w:pStyle w:val="TableParagraph"/>
              <w:spacing w:before="38"/>
              <w:ind w:left="110" w:right="79"/>
              <w:jc w:val="left"/>
              <w:rPr>
                <w:b/>
                <w:sz w:val="20"/>
              </w:rPr>
            </w:pPr>
            <w:r>
              <w:rPr>
                <w:b/>
                <w:sz w:val="20"/>
              </w:rPr>
              <w:t>Had</w:t>
            </w:r>
            <w:r>
              <w:rPr>
                <w:b/>
                <w:spacing w:val="-8"/>
                <w:sz w:val="20"/>
              </w:rPr>
              <w:t> </w:t>
            </w:r>
            <w:r>
              <w:rPr>
                <w:b/>
                <w:sz w:val="20"/>
              </w:rPr>
              <w:t>at</w:t>
            </w:r>
            <w:r>
              <w:rPr>
                <w:b/>
                <w:spacing w:val="-8"/>
                <w:sz w:val="20"/>
              </w:rPr>
              <w:t> </w:t>
            </w:r>
            <w:r>
              <w:rPr>
                <w:b/>
                <w:sz w:val="20"/>
              </w:rPr>
              <w:t>least</w:t>
            </w:r>
            <w:r>
              <w:rPr>
                <w:b/>
                <w:spacing w:val="-8"/>
                <w:sz w:val="20"/>
              </w:rPr>
              <w:t> </w:t>
            </w:r>
            <w:r>
              <w:rPr>
                <w:b/>
                <w:sz w:val="20"/>
              </w:rPr>
              <w:t>one</w:t>
            </w:r>
            <w:r>
              <w:rPr>
                <w:b/>
                <w:spacing w:val="-8"/>
                <w:sz w:val="20"/>
              </w:rPr>
              <w:t> </w:t>
            </w:r>
            <w:r>
              <w:rPr>
                <w:b/>
                <w:sz w:val="20"/>
              </w:rPr>
              <w:t>person</w:t>
            </w:r>
            <w:r>
              <w:rPr>
                <w:b/>
                <w:spacing w:val="-8"/>
                <w:sz w:val="20"/>
              </w:rPr>
              <w:t> </w:t>
            </w:r>
            <w:r>
              <w:rPr>
                <w:b/>
                <w:sz w:val="20"/>
              </w:rPr>
              <w:t>they</w:t>
            </w:r>
            <w:r>
              <w:rPr>
                <w:b/>
                <w:spacing w:val="-7"/>
                <w:sz w:val="20"/>
              </w:rPr>
              <w:t> </w:t>
            </w:r>
            <w:r>
              <w:rPr>
                <w:b/>
                <w:sz w:val="20"/>
              </w:rPr>
              <w:t>thought of as their personal doctor or health care provider</w:t>
            </w:r>
          </w:p>
        </w:tc>
        <w:tc>
          <w:tcPr>
            <w:tcW w:w="991" w:type="dxa"/>
          </w:tcPr>
          <w:p>
            <w:pPr>
              <w:pStyle w:val="TableParagraph"/>
              <w:spacing w:before="42"/>
              <w:jc w:val="left"/>
              <w:rPr>
                <w:i/>
                <w:sz w:val="20"/>
              </w:rPr>
            </w:pPr>
          </w:p>
          <w:p>
            <w:pPr>
              <w:pStyle w:val="TableParagraph"/>
              <w:ind w:left="8"/>
              <w:rPr>
                <w:sz w:val="20"/>
              </w:rPr>
            </w:pPr>
            <w:r>
              <w:rPr>
                <w:spacing w:val="-5"/>
                <w:sz w:val="20"/>
              </w:rPr>
              <w:t>86%</w:t>
            </w:r>
          </w:p>
        </w:tc>
        <w:tc>
          <w:tcPr>
            <w:tcW w:w="989" w:type="dxa"/>
          </w:tcPr>
          <w:p>
            <w:pPr>
              <w:pStyle w:val="TableParagraph"/>
              <w:spacing w:before="42"/>
              <w:jc w:val="left"/>
              <w:rPr>
                <w:i/>
                <w:sz w:val="20"/>
              </w:rPr>
            </w:pPr>
          </w:p>
          <w:p>
            <w:pPr>
              <w:pStyle w:val="TableParagraph"/>
              <w:ind w:left="10"/>
              <w:rPr>
                <w:sz w:val="20"/>
              </w:rPr>
            </w:pPr>
            <w:r>
              <w:rPr>
                <w:spacing w:val="-5"/>
                <w:sz w:val="20"/>
              </w:rPr>
              <w:t>88%</w:t>
            </w:r>
          </w:p>
        </w:tc>
        <w:tc>
          <w:tcPr>
            <w:tcW w:w="992" w:type="dxa"/>
          </w:tcPr>
          <w:p>
            <w:pPr>
              <w:pStyle w:val="TableParagraph"/>
              <w:spacing w:before="42"/>
              <w:jc w:val="left"/>
              <w:rPr>
                <w:i/>
                <w:sz w:val="20"/>
              </w:rPr>
            </w:pPr>
          </w:p>
          <w:p>
            <w:pPr>
              <w:pStyle w:val="TableParagraph"/>
              <w:ind w:left="24" w:right="12"/>
              <w:rPr>
                <w:sz w:val="20"/>
              </w:rPr>
            </w:pPr>
            <w:r>
              <w:rPr>
                <w:spacing w:val="-5"/>
                <w:sz w:val="20"/>
              </w:rPr>
              <w:t>81%</w:t>
            </w:r>
          </w:p>
        </w:tc>
        <w:tc>
          <w:tcPr>
            <w:tcW w:w="992" w:type="dxa"/>
          </w:tcPr>
          <w:p>
            <w:pPr>
              <w:pStyle w:val="TableParagraph"/>
              <w:spacing w:before="42"/>
              <w:jc w:val="left"/>
              <w:rPr>
                <w:i/>
                <w:sz w:val="20"/>
              </w:rPr>
            </w:pPr>
          </w:p>
          <w:p>
            <w:pPr>
              <w:pStyle w:val="TableParagraph"/>
              <w:ind w:left="24" w:right="13"/>
              <w:rPr>
                <w:sz w:val="20"/>
              </w:rPr>
            </w:pPr>
            <w:r>
              <w:rPr>
                <w:spacing w:val="-5"/>
                <w:sz w:val="20"/>
              </w:rPr>
              <w:t>90%</w:t>
            </w:r>
          </w:p>
        </w:tc>
        <w:tc>
          <w:tcPr>
            <w:tcW w:w="993" w:type="dxa"/>
            <w:shd w:val="clear" w:color="auto" w:fill="D5E2BB"/>
          </w:tcPr>
          <w:p>
            <w:pPr>
              <w:pStyle w:val="TableParagraph"/>
              <w:spacing w:before="42"/>
              <w:jc w:val="left"/>
              <w:rPr>
                <w:i/>
                <w:sz w:val="20"/>
              </w:rPr>
            </w:pPr>
          </w:p>
          <w:p>
            <w:pPr>
              <w:pStyle w:val="TableParagraph"/>
              <w:ind w:left="8"/>
              <w:rPr>
                <w:sz w:val="20"/>
              </w:rPr>
            </w:pPr>
            <w:r>
              <w:rPr>
                <w:spacing w:val="-5"/>
                <w:sz w:val="20"/>
              </w:rPr>
              <w:t>87%</w:t>
            </w:r>
          </w:p>
        </w:tc>
        <w:tc>
          <w:tcPr>
            <w:tcW w:w="992" w:type="dxa"/>
          </w:tcPr>
          <w:p>
            <w:pPr>
              <w:pStyle w:val="TableParagraph"/>
              <w:spacing w:before="42"/>
              <w:jc w:val="left"/>
              <w:rPr>
                <w:i/>
                <w:sz w:val="20"/>
              </w:rPr>
            </w:pPr>
          </w:p>
          <w:p>
            <w:pPr>
              <w:pStyle w:val="TableParagraph"/>
              <w:ind w:left="24" w:right="17"/>
              <w:rPr>
                <w:sz w:val="20"/>
              </w:rPr>
            </w:pPr>
            <w:r>
              <w:rPr>
                <w:spacing w:val="-5"/>
                <w:sz w:val="20"/>
              </w:rPr>
              <w:t>79%</w:t>
            </w:r>
          </w:p>
        </w:tc>
        <w:tc>
          <w:tcPr>
            <w:tcW w:w="992" w:type="dxa"/>
          </w:tcPr>
          <w:p>
            <w:pPr>
              <w:pStyle w:val="TableParagraph"/>
              <w:spacing w:before="42"/>
              <w:jc w:val="left"/>
              <w:rPr>
                <w:i/>
                <w:sz w:val="20"/>
              </w:rPr>
            </w:pPr>
          </w:p>
          <w:p>
            <w:pPr>
              <w:pStyle w:val="TableParagraph"/>
              <w:ind w:left="24" w:right="19"/>
              <w:rPr>
                <w:sz w:val="20"/>
              </w:rPr>
            </w:pPr>
            <w:r>
              <w:rPr>
                <w:spacing w:val="-5"/>
                <w:sz w:val="20"/>
              </w:rPr>
              <w:t>77%</w:t>
            </w:r>
          </w:p>
        </w:tc>
      </w:tr>
    </w:tbl>
    <w:p>
      <w:pPr>
        <w:pStyle w:val="TableParagraph"/>
        <w:spacing w:after="0"/>
        <w:rPr>
          <w:sz w:val="20"/>
        </w:rPr>
        <w:sectPr>
          <w:type w:val="continuous"/>
          <w:pgSz w:w="12240" w:h="15840"/>
          <w:pgMar w:header="0" w:footer="714" w:top="1060" w:bottom="280" w:left="0" w:right="360"/>
        </w:sectPr>
      </w:pPr>
    </w:p>
    <w:p>
      <w:pPr>
        <w:pStyle w:val="Heading5"/>
        <w:spacing w:before="84"/>
      </w:pPr>
      <w:r>
        <w:rPr>
          <w:color w:val="8063A1"/>
        </w:rPr>
        <w:t>Availability</w:t>
      </w:r>
      <w:r>
        <w:rPr>
          <w:color w:val="8063A1"/>
          <w:spacing w:val="-6"/>
        </w:rPr>
        <w:t> </w:t>
      </w:r>
      <w:r>
        <w:rPr>
          <w:color w:val="8063A1"/>
        </w:rPr>
        <w:t>of</w:t>
      </w:r>
      <w:r>
        <w:rPr>
          <w:color w:val="8063A1"/>
          <w:spacing w:val="-10"/>
        </w:rPr>
        <w:t> </w:t>
      </w:r>
      <w:r>
        <w:rPr>
          <w:color w:val="8063A1"/>
          <w:spacing w:val="-2"/>
        </w:rPr>
        <w:t>Services</w:t>
      </w:r>
    </w:p>
    <w:p>
      <w:pPr>
        <w:pStyle w:val="ListParagraph"/>
        <w:numPr>
          <w:ilvl w:val="0"/>
          <w:numId w:val="5"/>
        </w:numPr>
        <w:tabs>
          <w:tab w:pos="1224" w:val="left" w:leader="none"/>
        </w:tabs>
        <w:spacing w:line="240" w:lineRule="auto" w:before="119" w:after="0"/>
        <w:ind w:left="1224" w:right="1056" w:hanging="360"/>
        <w:jc w:val="left"/>
        <w:rPr>
          <w:rFonts w:ascii="Symbol" w:hAnsi="Symbol"/>
          <w:color w:val="8063A1"/>
          <w:sz w:val="20"/>
        </w:rPr>
      </w:pPr>
      <w:r>
        <w:rPr>
          <w:sz w:val="20"/>
        </w:rPr>
        <w:t>Seneca County adults reported they had looked for the following programs: depression, anxiety or mental health</w:t>
      </w:r>
      <w:r>
        <w:rPr>
          <w:spacing w:val="-4"/>
          <w:sz w:val="20"/>
        </w:rPr>
        <w:t> </w:t>
      </w:r>
      <w:r>
        <w:rPr>
          <w:sz w:val="20"/>
        </w:rPr>
        <w:t>(14%);</w:t>
      </w:r>
      <w:r>
        <w:rPr>
          <w:spacing w:val="-3"/>
          <w:sz w:val="20"/>
        </w:rPr>
        <w:t> </w:t>
      </w:r>
      <w:r>
        <w:rPr>
          <w:sz w:val="20"/>
        </w:rPr>
        <w:t>weight</w:t>
      </w:r>
      <w:r>
        <w:rPr>
          <w:spacing w:val="-3"/>
          <w:sz w:val="20"/>
        </w:rPr>
        <w:t> </w:t>
      </w:r>
      <w:r>
        <w:rPr>
          <w:sz w:val="20"/>
        </w:rPr>
        <w:t>problems</w:t>
      </w:r>
      <w:r>
        <w:rPr>
          <w:spacing w:val="-4"/>
          <w:sz w:val="20"/>
        </w:rPr>
        <w:t> </w:t>
      </w:r>
      <w:r>
        <w:rPr>
          <w:sz w:val="20"/>
        </w:rPr>
        <w:t>(7%);</w:t>
      </w:r>
      <w:r>
        <w:rPr>
          <w:spacing w:val="-3"/>
          <w:sz w:val="20"/>
        </w:rPr>
        <w:t> </w:t>
      </w:r>
      <w:r>
        <w:rPr>
          <w:sz w:val="20"/>
        </w:rPr>
        <w:t>disability</w:t>
      </w:r>
      <w:r>
        <w:rPr>
          <w:spacing w:val="-4"/>
          <w:sz w:val="20"/>
        </w:rPr>
        <w:t> </w:t>
      </w:r>
      <w:r>
        <w:rPr>
          <w:sz w:val="20"/>
        </w:rPr>
        <w:t>(7%);</w:t>
      </w:r>
      <w:r>
        <w:rPr>
          <w:spacing w:val="-3"/>
          <w:sz w:val="20"/>
        </w:rPr>
        <w:t> </w:t>
      </w:r>
      <w:r>
        <w:rPr>
          <w:sz w:val="20"/>
        </w:rPr>
        <w:t>marital</w:t>
      </w:r>
      <w:r>
        <w:rPr>
          <w:spacing w:val="-3"/>
          <w:sz w:val="20"/>
        </w:rPr>
        <w:t> </w:t>
      </w:r>
      <w:r>
        <w:rPr>
          <w:sz w:val="20"/>
        </w:rPr>
        <w:t>or</w:t>
      </w:r>
      <w:r>
        <w:rPr>
          <w:spacing w:val="-3"/>
          <w:sz w:val="20"/>
        </w:rPr>
        <w:t> </w:t>
      </w:r>
      <w:r>
        <w:rPr>
          <w:sz w:val="20"/>
        </w:rPr>
        <w:t>family</w:t>
      </w:r>
      <w:r>
        <w:rPr>
          <w:spacing w:val="-4"/>
          <w:sz w:val="20"/>
        </w:rPr>
        <w:t> </w:t>
      </w:r>
      <w:r>
        <w:rPr>
          <w:sz w:val="20"/>
        </w:rPr>
        <w:t>problems</w:t>
      </w:r>
      <w:r>
        <w:rPr>
          <w:spacing w:val="-4"/>
          <w:sz w:val="20"/>
        </w:rPr>
        <w:t> </w:t>
      </w:r>
      <w:r>
        <w:rPr>
          <w:sz w:val="20"/>
        </w:rPr>
        <w:t>(7%);</w:t>
      </w:r>
      <w:r>
        <w:rPr>
          <w:spacing w:val="-1"/>
          <w:sz w:val="20"/>
        </w:rPr>
        <w:t> </w:t>
      </w:r>
      <w:r>
        <w:rPr>
          <w:sz w:val="20"/>
        </w:rPr>
        <w:t>nutritional</w:t>
      </w:r>
      <w:r>
        <w:rPr>
          <w:spacing w:val="-3"/>
          <w:sz w:val="20"/>
        </w:rPr>
        <w:t> </w:t>
      </w:r>
      <w:r>
        <w:rPr>
          <w:sz w:val="20"/>
        </w:rPr>
        <w:t>services</w:t>
      </w:r>
      <w:r>
        <w:rPr>
          <w:spacing w:val="-4"/>
          <w:sz w:val="20"/>
        </w:rPr>
        <w:t> </w:t>
      </w:r>
      <w:r>
        <w:rPr>
          <w:sz w:val="20"/>
        </w:rPr>
        <w:t>(5%); assist in care for the disabled (5%); cancer support group/counseling (3%); family planning (3%); end-of-life/hospice care (3%); tobacco cessation (2%); detoxification for opiates/heroin (2%); gambling abuse (1%); alcohol abuse (1%); and drug abuse (1%).</w:t>
      </w:r>
    </w:p>
    <w:p>
      <w:pPr>
        <w:pStyle w:val="BodyText"/>
        <w:spacing w:before="24"/>
      </w:pPr>
    </w:p>
    <w:p>
      <w:pPr>
        <w:spacing w:before="0"/>
        <w:ind w:left="68" w:right="0" w:firstLine="0"/>
        <w:jc w:val="center"/>
        <w:rPr>
          <w:b/>
          <w:sz w:val="22"/>
        </w:rPr>
      </w:pPr>
      <w:r>
        <w:rPr>
          <w:b/>
          <w:sz w:val="22"/>
        </w:rPr>
        <w:t>Seneca</w:t>
      </w:r>
      <w:r>
        <w:rPr>
          <w:b/>
          <w:spacing w:val="-6"/>
          <w:sz w:val="22"/>
        </w:rPr>
        <w:t> </w:t>
      </w:r>
      <w:r>
        <w:rPr>
          <w:b/>
          <w:sz w:val="22"/>
        </w:rPr>
        <w:t>County</w:t>
      </w:r>
      <w:r>
        <w:rPr>
          <w:b/>
          <w:spacing w:val="-7"/>
          <w:sz w:val="22"/>
        </w:rPr>
        <w:t> </w:t>
      </w:r>
      <w:r>
        <w:rPr>
          <w:b/>
          <w:sz w:val="22"/>
        </w:rPr>
        <w:t>Adults</w:t>
      </w:r>
      <w:r>
        <w:rPr>
          <w:b/>
          <w:spacing w:val="-6"/>
          <w:sz w:val="22"/>
        </w:rPr>
        <w:t> </w:t>
      </w:r>
      <w:r>
        <w:rPr>
          <w:b/>
          <w:sz w:val="22"/>
        </w:rPr>
        <w:t>Able</w:t>
      </w:r>
      <w:r>
        <w:rPr>
          <w:b/>
          <w:spacing w:val="-5"/>
          <w:sz w:val="22"/>
        </w:rPr>
        <w:t> </w:t>
      </w:r>
      <w:r>
        <w:rPr>
          <w:b/>
          <w:sz w:val="22"/>
        </w:rPr>
        <w:t>to</w:t>
      </w:r>
      <w:r>
        <w:rPr>
          <w:b/>
          <w:spacing w:val="-4"/>
          <w:sz w:val="22"/>
        </w:rPr>
        <w:t> </w:t>
      </w:r>
      <w:r>
        <w:rPr>
          <w:b/>
          <w:sz w:val="22"/>
        </w:rPr>
        <w:t>Access</w:t>
      </w:r>
      <w:r>
        <w:rPr>
          <w:b/>
          <w:spacing w:val="-5"/>
          <w:sz w:val="22"/>
        </w:rPr>
        <w:t> </w:t>
      </w:r>
      <w:r>
        <w:rPr>
          <w:b/>
          <w:sz w:val="22"/>
        </w:rPr>
        <w:t>Assistance</w:t>
      </w:r>
      <w:r>
        <w:rPr>
          <w:b/>
          <w:spacing w:val="-4"/>
          <w:sz w:val="22"/>
        </w:rPr>
        <w:t> </w:t>
      </w:r>
      <w:r>
        <w:rPr>
          <w:b/>
          <w:spacing w:val="-2"/>
          <w:sz w:val="22"/>
        </w:rPr>
        <w:t>Programs/Services</w:t>
      </w:r>
    </w:p>
    <w:p>
      <w:pPr>
        <w:pStyle w:val="BodyText"/>
        <w:spacing w:before="6"/>
        <w:rPr>
          <w:b/>
          <w:sz w:val="6"/>
        </w:rPr>
      </w:pPr>
    </w:p>
    <w:tbl>
      <w:tblPr>
        <w:tblW w:w="0" w:type="auto"/>
        <w:jc w:val="left"/>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67"/>
        <w:gridCol w:w="2902"/>
        <w:gridCol w:w="3061"/>
      </w:tblGrid>
      <w:tr>
        <w:trPr>
          <w:trHeight w:val="923" w:hRule="atLeast"/>
        </w:trPr>
        <w:tc>
          <w:tcPr>
            <w:tcW w:w="3867" w:type="dxa"/>
            <w:shd w:val="clear" w:color="auto" w:fill="8063A1"/>
          </w:tcPr>
          <w:p>
            <w:pPr>
              <w:pStyle w:val="TableParagraph"/>
              <w:spacing w:line="238" w:lineRule="exact" w:before="103"/>
              <w:ind w:left="108"/>
              <w:jc w:val="left"/>
              <w:rPr>
                <w:b/>
                <w:sz w:val="20"/>
              </w:rPr>
            </w:pPr>
            <w:r>
              <w:rPr>
                <w:b/>
                <w:color w:val="FFFFFF"/>
                <w:sz w:val="20"/>
              </w:rPr>
              <w:t>Types</w:t>
            </w:r>
            <w:r>
              <w:rPr>
                <w:b/>
                <w:color w:val="FFFFFF"/>
                <w:spacing w:val="-3"/>
                <w:sz w:val="20"/>
              </w:rPr>
              <w:t> </w:t>
            </w:r>
            <w:r>
              <w:rPr>
                <w:b/>
                <w:color w:val="FFFFFF"/>
                <w:sz w:val="20"/>
              </w:rPr>
              <w:t>of</w:t>
            </w:r>
            <w:r>
              <w:rPr>
                <w:b/>
                <w:color w:val="FFFFFF"/>
                <w:spacing w:val="-3"/>
                <w:sz w:val="20"/>
              </w:rPr>
              <w:t> </w:t>
            </w:r>
            <w:r>
              <w:rPr>
                <w:b/>
                <w:color w:val="FFFFFF"/>
                <w:spacing w:val="-2"/>
                <w:sz w:val="20"/>
              </w:rPr>
              <w:t>Programs</w:t>
            </w:r>
          </w:p>
          <w:p>
            <w:pPr>
              <w:pStyle w:val="TableParagraph"/>
              <w:ind w:left="108"/>
              <w:jc w:val="left"/>
              <w:rPr>
                <w:b/>
                <w:sz w:val="20"/>
              </w:rPr>
            </w:pPr>
            <w:r>
              <w:rPr>
                <w:b/>
                <w:color w:val="FFFFFF"/>
                <w:sz w:val="20"/>
              </w:rPr>
              <w:t>(%</w:t>
            </w:r>
            <w:r>
              <w:rPr>
                <w:b/>
                <w:color w:val="FFFFFF"/>
                <w:spacing w:val="-7"/>
                <w:sz w:val="20"/>
              </w:rPr>
              <w:t> </w:t>
            </w:r>
            <w:r>
              <w:rPr>
                <w:b/>
                <w:color w:val="FFFFFF"/>
                <w:sz w:val="20"/>
              </w:rPr>
              <w:t>of</w:t>
            </w:r>
            <w:r>
              <w:rPr>
                <w:b/>
                <w:color w:val="FFFFFF"/>
                <w:spacing w:val="-6"/>
                <w:sz w:val="20"/>
              </w:rPr>
              <w:t> </w:t>
            </w:r>
            <w:r>
              <w:rPr>
                <w:b/>
                <w:color w:val="FFFFFF"/>
                <w:sz w:val="20"/>
              </w:rPr>
              <w:t>all</w:t>
            </w:r>
            <w:r>
              <w:rPr>
                <w:b/>
                <w:color w:val="FFFFFF"/>
                <w:spacing w:val="-6"/>
                <w:sz w:val="20"/>
              </w:rPr>
              <w:t> </w:t>
            </w:r>
            <w:r>
              <w:rPr>
                <w:b/>
                <w:color w:val="FFFFFF"/>
                <w:sz w:val="20"/>
              </w:rPr>
              <w:t>adults</w:t>
            </w:r>
            <w:r>
              <w:rPr>
                <w:b/>
                <w:color w:val="FFFFFF"/>
                <w:spacing w:val="-6"/>
                <w:sz w:val="20"/>
              </w:rPr>
              <w:t> </w:t>
            </w:r>
            <w:r>
              <w:rPr>
                <w:b/>
                <w:color w:val="FFFFFF"/>
                <w:sz w:val="20"/>
              </w:rPr>
              <w:t>who</w:t>
            </w:r>
            <w:r>
              <w:rPr>
                <w:b/>
                <w:color w:val="FFFFFF"/>
                <w:spacing w:val="-6"/>
                <w:sz w:val="20"/>
              </w:rPr>
              <w:t> </w:t>
            </w:r>
            <w:r>
              <w:rPr>
                <w:b/>
                <w:color w:val="FFFFFF"/>
                <w:sz w:val="20"/>
              </w:rPr>
              <w:t>looked</w:t>
            </w:r>
            <w:r>
              <w:rPr>
                <w:b/>
                <w:color w:val="FFFFFF"/>
                <w:spacing w:val="-7"/>
                <w:sz w:val="20"/>
              </w:rPr>
              <w:t> </w:t>
            </w:r>
            <w:r>
              <w:rPr>
                <w:b/>
                <w:color w:val="FFFFFF"/>
                <w:sz w:val="20"/>
              </w:rPr>
              <w:t>for</w:t>
            </w:r>
            <w:r>
              <w:rPr>
                <w:b/>
                <w:color w:val="FFFFFF"/>
                <w:spacing w:val="-7"/>
                <w:sz w:val="20"/>
              </w:rPr>
              <w:t> </w:t>
            </w:r>
            <w:r>
              <w:rPr>
                <w:b/>
                <w:color w:val="FFFFFF"/>
                <w:sz w:val="20"/>
              </w:rPr>
              <w:t>the </w:t>
            </w:r>
            <w:r>
              <w:rPr>
                <w:b/>
                <w:color w:val="FFFFFF"/>
                <w:spacing w:val="-2"/>
                <w:sz w:val="20"/>
              </w:rPr>
              <w:t>programs)</w:t>
            </w:r>
          </w:p>
        </w:tc>
        <w:tc>
          <w:tcPr>
            <w:tcW w:w="2902" w:type="dxa"/>
            <w:shd w:val="clear" w:color="auto" w:fill="8063A1"/>
          </w:tcPr>
          <w:p>
            <w:pPr>
              <w:pStyle w:val="TableParagraph"/>
              <w:spacing w:before="103"/>
              <w:ind w:left="105" w:right="274"/>
              <w:jc w:val="both"/>
              <w:rPr>
                <w:b/>
                <w:sz w:val="20"/>
              </w:rPr>
            </w:pPr>
            <w:r>
              <w:rPr>
                <w:b/>
                <w:color w:val="FFFFFF"/>
                <w:sz w:val="20"/>
              </w:rPr>
              <w:t>Seneca</w:t>
            </w:r>
            <w:r>
              <w:rPr>
                <w:b/>
                <w:color w:val="FFFFFF"/>
                <w:spacing w:val="-1"/>
                <w:sz w:val="20"/>
              </w:rPr>
              <w:t> </w:t>
            </w:r>
            <w:r>
              <w:rPr>
                <w:b/>
                <w:color w:val="FFFFFF"/>
                <w:sz w:val="20"/>
              </w:rPr>
              <w:t>County</w:t>
            </w:r>
            <w:r>
              <w:rPr>
                <w:b/>
                <w:color w:val="FFFFFF"/>
                <w:spacing w:val="-2"/>
                <w:sz w:val="20"/>
              </w:rPr>
              <w:t> </w:t>
            </w:r>
            <w:r>
              <w:rPr>
                <w:b/>
                <w:color w:val="FFFFFF"/>
                <w:sz w:val="20"/>
              </w:rPr>
              <w:t>adults</w:t>
            </w:r>
            <w:r>
              <w:rPr>
                <w:b/>
                <w:color w:val="FFFFFF"/>
                <w:spacing w:val="-2"/>
                <w:sz w:val="20"/>
              </w:rPr>
              <w:t> </w:t>
            </w:r>
            <w:r>
              <w:rPr>
                <w:b/>
                <w:color w:val="FFFFFF"/>
                <w:sz w:val="20"/>
              </w:rPr>
              <w:t>who have</w:t>
            </w:r>
            <w:r>
              <w:rPr>
                <w:b/>
                <w:color w:val="FFFFFF"/>
                <w:spacing w:val="-10"/>
                <w:sz w:val="20"/>
              </w:rPr>
              <w:t> </w:t>
            </w:r>
            <w:r>
              <w:rPr>
                <w:b/>
                <w:color w:val="FFFFFF"/>
                <w:sz w:val="20"/>
              </w:rPr>
              <w:t>looked</w:t>
            </w:r>
            <w:r>
              <w:rPr>
                <w:b/>
                <w:color w:val="FFFFFF"/>
                <w:spacing w:val="-11"/>
                <w:sz w:val="20"/>
              </w:rPr>
              <w:t> </w:t>
            </w:r>
            <w:r>
              <w:rPr>
                <w:b/>
                <w:color w:val="FFFFFF"/>
                <w:sz w:val="20"/>
              </w:rPr>
              <w:t>but</w:t>
            </w:r>
            <w:r>
              <w:rPr>
                <w:b/>
                <w:color w:val="FFFFFF"/>
                <w:spacing w:val="-12"/>
                <w:sz w:val="20"/>
              </w:rPr>
              <w:t> </w:t>
            </w:r>
            <w:r>
              <w:rPr>
                <w:b/>
                <w:color w:val="FFFFFF"/>
                <w:sz w:val="20"/>
              </w:rPr>
              <w:t>have</w:t>
            </w:r>
            <w:r>
              <w:rPr>
                <w:b/>
                <w:color w:val="FFFFFF"/>
                <w:spacing w:val="-7"/>
                <w:sz w:val="20"/>
              </w:rPr>
              <w:t> </w:t>
            </w:r>
            <w:r>
              <w:rPr>
                <w:b/>
                <w:color w:val="FFFFFF"/>
                <w:sz w:val="20"/>
                <w:u w:val="single" w:color="FFFFFF"/>
              </w:rPr>
              <w:t>NOT</w:t>
            </w:r>
            <w:r>
              <w:rPr>
                <w:b/>
                <w:color w:val="FFFFFF"/>
                <w:sz w:val="20"/>
                <w:u w:val="none"/>
              </w:rPr>
              <w:t> found a specific program</w:t>
            </w:r>
          </w:p>
        </w:tc>
        <w:tc>
          <w:tcPr>
            <w:tcW w:w="3061" w:type="dxa"/>
            <w:shd w:val="clear" w:color="auto" w:fill="8063A1"/>
          </w:tcPr>
          <w:p>
            <w:pPr>
              <w:pStyle w:val="TableParagraph"/>
              <w:spacing w:before="103"/>
              <w:ind w:left="108" w:right="41"/>
              <w:jc w:val="left"/>
              <w:rPr>
                <w:b/>
                <w:sz w:val="20"/>
              </w:rPr>
            </w:pPr>
            <w:r>
              <w:rPr>
                <w:b/>
                <w:color w:val="FFFFFF"/>
                <w:sz w:val="20"/>
              </w:rPr>
              <w:t>Seneca County adults who have</w:t>
            </w:r>
            <w:r>
              <w:rPr>
                <w:b/>
                <w:color w:val="FFFFFF"/>
                <w:spacing w:val="-8"/>
                <w:sz w:val="20"/>
              </w:rPr>
              <w:t> </w:t>
            </w:r>
            <w:r>
              <w:rPr>
                <w:b/>
                <w:color w:val="FFFFFF"/>
                <w:sz w:val="20"/>
              </w:rPr>
              <w:t>looked</w:t>
            </w:r>
            <w:r>
              <w:rPr>
                <w:b/>
                <w:color w:val="FFFFFF"/>
                <w:spacing w:val="-9"/>
                <w:sz w:val="20"/>
              </w:rPr>
              <w:t> </w:t>
            </w:r>
            <w:r>
              <w:rPr>
                <w:b/>
                <w:color w:val="FFFFFF"/>
                <w:sz w:val="20"/>
              </w:rPr>
              <w:t>and</w:t>
            </w:r>
            <w:r>
              <w:rPr>
                <w:b/>
                <w:color w:val="FFFFFF"/>
                <w:spacing w:val="-9"/>
                <w:sz w:val="20"/>
              </w:rPr>
              <w:t> </w:t>
            </w:r>
            <w:r>
              <w:rPr>
                <w:b/>
                <w:color w:val="FFFFFF"/>
                <w:sz w:val="20"/>
              </w:rPr>
              <w:t>have</w:t>
            </w:r>
            <w:r>
              <w:rPr>
                <w:b/>
                <w:color w:val="FFFFFF"/>
                <w:spacing w:val="-8"/>
                <w:sz w:val="20"/>
              </w:rPr>
              <w:t> </w:t>
            </w:r>
            <w:r>
              <w:rPr>
                <w:b/>
                <w:color w:val="FFFFFF"/>
                <w:sz w:val="20"/>
              </w:rPr>
              <w:t>found</w:t>
            </w:r>
            <w:r>
              <w:rPr>
                <w:b/>
                <w:color w:val="FFFFFF"/>
                <w:spacing w:val="-10"/>
                <w:sz w:val="20"/>
              </w:rPr>
              <w:t> </w:t>
            </w:r>
            <w:r>
              <w:rPr>
                <w:b/>
                <w:color w:val="FFFFFF"/>
                <w:sz w:val="20"/>
              </w:rPr>
              <w:t>a specific program</w:t>
            </w:r>
          </w:p>
        </w:tc>
      </w:tr>
      <w:tr>
        <w:trPr>
          <w:trHeight w:val="808" w:hRule="atLeast"/>
        </w:trPr>
        <w:tc>
          <w:tcPr>
            <w:tcW w:w="3867" w:type="dxa"/>
            <w:shd w:val="clear" w:color="auto" w:fill="E4DFEB"/>
          </w:tcPr>
          <w:p>
            <w:pPr>
              <w:pStyle w:val="TableParagraph"/>
              <w:spacing w:line="242" w:lineRule="auto" w:before="29"/>
              <w:ind w:left="108"/>
              <w:jc w:val="left"/>
              <w:rPr>
                <w:b/>
                <w:sz w:val="20"/>
              </w:rPr>
            </w:pPr>
            <w:r>
              <w:rPr>
                <w:b/>
                <w:sz w:val="20"/>
              </w:rPr>
              <w:t>Depression,</w:t>
            </w:r>
            <w:r>
              <w:rPr>
                <w:b/>
                <w:spacing w:val="-11"/>
                <w:sz w:val="20"/>
              </w:rPr>
              <w:t> </w:t>
            </w:r>
            <w:r>
              <w:rPr>
                <w:b/>
                <w:sz w:val="20"/>
              </w:rPr>
              <w:t>anxiety,</w:t>
            </w:r>
            <w:r>
              <w:rPr>
                <w:b/>
                <w:spacing w:val="-10"/>
                <w:sz w:val="20"/>
              </w:rPr>
              <w:t> </w:t>
            </w:r>
            <w:r>
              <w:rPr>
                <w:b/>
                <w:sz w:val="20"/>
              </w:rPr>
              <w:t>or</w:t>
            </w:r>
            <w:r>
              <w:rPr>
                <w:b/>
                <w:spacing w:val="-12"/>
                <w:sz w:val="20"/>
              </w:rPr>
              <w:t> </w:t>
            </w:r>
            <w:r>
              <w:rPr>
                <w:b/>
                <w:sz w:val="20"/>
              </w:rPr>
              <w:t>some</w:t>
            </w:r>
            <w:r>
              <w:rPr>
                <w:b/>
                <w:spacing w:val="-11"/>
                <w:sz w:val="20"/>
              </w:rPr>
              <w:t> </w:t>
            </w:r>
            <w:r>
              <w:rPr>
                <w:b/>
                <w:sz w:val="20"/>
              </w:rPr>
              <w:t>other mental health problem</w:t>
            </w:r>
          </w:p>
          <w:p>
            <w:pPr>
              <w:pStyle w:val="TableParagraph"/>
              <w:spacing w:before="28"/>
              <w:ind w:left="108"/>
              <w:jc w:val="left"/>
              <w:rPr>
                <w:sz w:val="20"/>
              </w:rPr>
            </w:pPr>
            <w:r>
              <w:rPr>
                <w:sz w:val="20"/>
              </w:rPr>
              <w:t>(14%</w:t>
            </w:r>
            <w:r>
              <w:rPr>
                <w:spacing w:val="-4"/>
                <w:sz w:val="20"/>
              </w:rPr>
              <w:t> </w:t>
            </w:r>
            <w:r>
              <w:rPr>
                <w:sz w:val="20"/>
              </w:rPr>
              <w:t>of</w:t>
            </w:r>
            <w:r>
              <w:rPr>
                <w:spacing w:val="-4"/>
                <w:sz w:val="20"/>
              </w:rPr>
              <w:t> </w:t>
            </w:r>
            <w:r>
              <w:rPr>
                <w:sz w:val="20"/>
              </w:rPr>
              <w:t>all</w:t>
            </w:r>
            <w:r>
              <w:rPr>
                <w:spacing w:val="-5"/>
                <w:sz w:val="20"/>
              </w:rPr>
              <w:t> </w:t>
            </w:r>
            <w:r>
              <w:rPr>
                <w:sz w:val="20"/>
              </w:rPr>
              <w:t>adults</w:t>
            </w:r>
            <w:r>
              <w:rPr>
                <w:spacing w:val="-5"/>
                <w:sz w:val="20"/>
              </w:rPr>
              <w:t> </w:t>
            </w:r>
            <w:r>
              <w:rPr>
                <w:spacing w:val="-2"/>
                <w:sz w:val="20"/>
              </w:rPr>
              <w:t>looked)</w:t>
            </w:r>
          </w:p>
        </w:tc>
        <w:tc>
          <w:tcPr>
            <w:tcW w:w="2902" w:type="dxa"/>
          </w:tcPr>
          <w:p>
            <w:pPr>
              <w:pStyle w:val="TableParagraph"/>
              <w:spacing w:before="46"/>
              <w:jc w:val="left"/>
              <w:rPr>
                <w:b/>
                <w:sz w:val="20"/>
              </w:rPr>
            </w:pPr>
          </w:p>
          <w:p>
            <w:pPr>
              <w:pStyle w:val="TableParagraph"/>
              <w:spacing w:before="1"/>
              <w:ind w:left="7"/>
              <w:rPr>
                <w:sz w:val="20"/>
              </w:rPr>
            </w:pPr>
            <w:r>
              <w:rPr>
                <w:spacing w:val="-5"/>
                <w:sz w:val="20"/>
              </w:rPr>
              <w:t>30%</w:t>
            </w:r>
          </w:p>
        </w:tc>
        <w:tc>
          <w:tcPr>
            <w:tcW w:w="3061" w:type="dxa"/>
          </w:tcPr>
          <w:p>
            <w:pPr>
              <w:pStyle w:val="TableParagraph"/>
              <w:spacing w:before="46"/>
              <w:jc w:val="left"/>
              <w:rPr>
                <w:b/>
                <w:sz w:val="20"/>
              </w:rPr>
            </w:pPr>
          </w:p>
          <w:p>
            <w:pPr>
              <w:pStyle w:val="TableParagraph"/>
              <w:spacing w:before="1"/>
              <w:ind w:left="8"/>
              <w:rPr>
                <w:sz w:val="20"/>
              </w:rPr>
            </w:pPr>
            <w:r>
              <w:rPr>
                <w:spacing w:val="-5"/>
                <w:sz w:val="20"/>
              </w:rPr>
              <w:t>70%</w:t>
            </w:r>
          </w:p>
        </w:tc>
      </w:tr>
      <w:tr>
        <w:trPr>
          <w:trHeight w:val="568" w:hRule="atLeast"/>
        </w:trPr>
        <w:tc>
          <w:tcPr>
            <w:tcW w:w="3867" w:type="dxa"/>
            <w:shd w:val="clear" w:color="auto" w:fill="E4DFEB"/>
          </w:tcPr>
          <w:p>
            <w:pPr>
              <w:pStyle w:val="TableParagraph"/>
              <w:spacing w:before="31"/>
              <w:ind w:left="108"/>
              <w:jc w:val="left"/>
              <w:rPr>
                <w:b/>
                <w:sz w:val="20"/>
              </w:rPr>
            </w:pPr>
            <w:r>
              <w:rPr>
                <w:b/>
                <w:sz w:val="20"/>
              </w:rPr>
              <w:t>Weight</w:t>
            </w:r>
            <w:r>
              <w:rPr>
                <w:b/>
                <w:spacing w:val="-9"/>
                <w:sz w:val="20"/>
              </w:rPr>
              <w:t> </w:t>
            </w:r>
            <w:r>
              <w:rPr>
                <w:b/>
                <w:spacing w:val="-2"/>
                <w:sz w:val="20"/>
              </w:rPr>
              <w:t>problem</w:t>
            </w:r>
          </w:p>
          <w:p>
            <w:pPr>
              <w:pStyle w:val="TableParagraph"/>
              <w:spacing w:before="31"/>
              <w:ind w:left="108"/>
              <w:jc w:val="left"/>
              <w:rPr>
                <w:sz w:val="20"/>
              </w:rPr>
            </w:pPr>
            <w:r>
              <w:rPr>
                <w:sz w:val="20"/>
              </w:rPr>
              <w:t>(7%</w:t>
            </w:r>
            <w:r>
              <w:rPr>
                <w:spacing w:val="-4"/>
                <w:sz w:val="20"/>
              </w:rPr>
              <w:t> </w:t>
            </w:r>
            <w:r>
              <w:rPr>
                <w:sz w:val="20"/>
              </w:rPr>
              <w:t>of</w:t>
            </w:r>
            <w:r>
              <w:rPr>
                <w:spacing w:val="-4"/>
                <w:sz w:val="20"/>
              </w:rPr>
              <w:t> </w:t>
            </w:r>
            <w:r>
              <w:rPr>
                <w:sz w:val="20"/>
              </w:rPr>
              <w:t>all</w:t>
            </w:r>
            <w:r>
              <w:rPr>
                <w:spacing w:val="-5"/>
                <w:sz w:val="20"/>
              </w:rPr>
              <w:t> </w:t>
            </w:r>
            <w:r>
              <w:rPr>
                <w:sz w:val="20"/>
              </w:rPr>
              <w:t>adults</w:t>
            </w:r>
            <w:r>
              <w:rPr>
                <w:spacing w:val="-5"/>
                <w:sz w:val="20"/>
              </w:rPr>
              <w:t> </w:t>
            </w:r>
            <w:r>
              <w:rPr>
                <w:spacing w:val="-2"/>
                <w:sz w:val="20"/>
              </w:rPr>
              <w:t>looked)</w:t>
            </w:r>
          </w:p>
        </w:tc>
        <w:tc>
          <w:tcPr>
            <w:tcW w:w="2902" w:type="dxa"/>
          </w:tcPr>
          <w:p>
            <w:pPr>
              <w:pStyle w:val="TableParagraph"/>
              <w:spacing w:before="166"/>
              <w:ind w:left="7"/>
              <w:rPr>
                <w:sz w:val="20"/>
              </w:rPr>
            </w:pPr>
            <w:r>
              <w:rPr>
                <w:spacing w:val="-5"/>
                <w:sz w:val="20"/>
              </w:rPr>
              <w:t>52%</w:t>
            </w:r>
          </w:p>
        </w:tc>
        <w:tc>
          <w:tcPr>
            <w:tcW w:w="3061" w:type="dxa"/>
          </w:tcPr>
          <w:p>
            <w:pPr>
              <w:pStyle w:val="TableParagraph"/>
              <w:spacing w:before="166"/>
              <w:ind w:left="8"/>
              <w:rPr>
                <w:sz w:val="20"/>
              </w:rPr>
            </w:pPr>
            <w:r>
              <w:rPr>
                <w:spacing w:val="-5"/>
                <w:sz w:val="20"/>
              </w:rPr>
              <w:t>48%</w:t>
            </w:r>
          </w:p>
        </w:tc>
      </w:tr>
      <w:tr>
        <w:trPr>
          <w:trHeight w:val="568" w:hRule="atLeast"/>
        </w:trPr>
        <w:tc>
          <w:tcPr>
            <w:tcW w:w="3867" w:type="dxa"/>
            <w:shd w:val="clear" w:color="auto" w:fill="E4DFEB"/>
          </w:tcPr>
          <w:p>
            <w:pPr>
              <w:pStyle w:val="TableParagraph"/>
              <w:spacing w:before="31"/>
              <w:ind w:left="108"/>
              <w:jc w:val="left"/>
              <w:rPr>
                <w:b/>
                <w:sz w:val="20"/>
              </w:rPr>
            </w:pPr>
            <w:r>
              <w:rPr>
                <w:b/>
                <w:spacing w:val="-2"/>
                <w:sz w:val="20"/>
              </w:rPr>
              <w:t>Disability</w:t>
            </w:r>
          </w:p>
          <w:p>
            <w:pPr>
              <w:pStyle w:val="TableParagraph"/>
              <w:spacing w:before="30"/>
              <w:ind w:left="108"/>
              <w:jc w:val="left"/>
              <w:rPr>
                <w:sz w:val="20"/>
              </w:rPr>
            </w:pPr>
            <w:r>
              <w:rPr>
                <w:sz w:val="20"/>
              </w:rPr>
              <w:t>(7%</w:t>
            </w:r>
            <w:r>
              <w:rPr>
                <w:spacing w:val="-4"/>
                <w:sz w:val="20"/>
              </w:rPr>
              <w:t> </w:t>
            </w:r>
            <w:r>
              <w:rPr>
                <w:sz w:val="20"/>
              </w:rPr>
              <w:t>of</w:t>
            </w:r>
            <w:r>
              <w:rPr>
                <w:spacing w:val="-4"/>
                <w:sz w:val="20"/>
              </w:rPr>
              <w:t> </w:t>
            </w:r>
            <w:r>
              <w:rPr>
                <w:sz w:val="20"/>
              </w:rPr>
              <w:t>all</w:t>
            </w:r>
            <w:r>
              <w:rPr>
                <w:spacing w:val="-5"/>
                <w:sz w:val="20"/>
              </w:rPr>
              <w:t> </w:t>
            </w:r>
            <w:r>
              <w:rPr>
                <w:sz w:val="20"/>
              </w:rPr>
              <w:t>adults</w:t>
            </w:r>
            <w:r>
              <w:rPr>
                <w:spacing w:val="-5"/>
                <w:sz w:val="20"/>
              </w:rPr>
              <w:t> </w:t>
            </w:r>
            <w:r>
              <w:rPr>
                <w:spacing w:val="-2"/>
                <w:sz w:val="20"/>
              </w:rPr>
              <w:t>looked)</w:t>
            </w:r>
          </w:p>
        </w:tc>
        <w:tc>
          <w:tcPr>
            <w:tcW w:w="2902" w:type="dxa"/>
          </w:tcPr>
          <w:p>
            <w:pPr>
              <w:pStyle w:val="TableParagraph"/>
              <w:spacing w:before="166"/>
              <w:ind w:left="7"/>
              <w:rPr>
                <w:sz w:val="20"/>
              </w:rPr>
            </w:pPr>
            <w:r>
              <w:rPr>
                <w:spacing w:val="-5"/>
                <w:sz w:val="20"/>
              </w:rPr>
              <w:t>35%</w:t>
            </w:r>
          </w:p>
        </w:tc>
        <w:tc>
          <w:tcPr>
            <w:tcW w:w="3061" w:type="dxa"/>
          </w:tcPr>
          <w:p>
            <w:pPr>
              <w:pStyle w:val="TableParagraph"/>
              <w:spacing w:before="166"/>
              <w:ind w:left="8"/>
              <w:rPr>
                <w:sz w:val="20"/>
              </w:rPr>
            </w:pPr>
            <w:r>
              <w:rPr>
                <w:spacing w:val="-5"/>
                <w:sz w:val="20"/>
              </w:rPr>
              <w:t>65%</w:t>
            </w:r>
          </w:p>
        </w:tc>
      </w:tr>
      <w:tr>
        <w:trPr>
          <w:trHeight w:val="568" w:hRule="atLeast"/>
        </w:trPr>
        <w:tc>
          <w:tcPr>
            <w:tcW w:w="3867" w:type="dxa"/>
            <w:shd w:val="clear" w:color="auto" w:fill="E4DFEB"/>
          </w:tcPr>
          <w:p>
            <w:pPr>
              <w:pStyle w:val="TableParagraph"/>
              <w:spacing w:before="31"/>
              <w:ind w:left="108"/>
              <w:jc w:val="left"/>
              <w:rPr>
                <w:b/>
                <w:sz w:val="20"/>
              </w:rPr>
            </w:pPr>
            <w:r>
              <w:rPr>
                <w:b/>
                <w:spacing w:val="-2"/>
                <w:sz w:val="20"/>
              </w:rPr>
              <w:t>Marital/family</w:t>
            </w:r>
            <w:r>
              <w:rPr>
                <w:b/>
                <w:spacing w:val="11"/>
                <w:sz w:val="20"/>
              </w:rPr>
              <w:t> </w:t>
            </w:r>
            <w:r>
              <w:rPr>
                <w:b/>
                <w:spacing w:val="-2"/>
                <w:sz w:val="20"/>
              </w:rPr>
              <w:t>problems</w:t>
            </w:r>
          </w:p>
          <w:p>
            <w:pPr>
              <w:pStyle w:val="TableParagraph"/>
              <w:spacing w:before="30"/>
              <w:ind w:left="108"/>
              <w:jc w:val="left"/>
              <w:rPr>
                <w:sz w:val="20"/>
              </w:rPr>
            </w:pPr>
            <w:r>
              <w:rPr>
                <w:sz w:val="20"/>
              </w:rPr>
              <w:t>(7%</w:t>
            </w:r>
            <w:r>
              <w:rPr>
                <w:spacing w:val="-4"/>
                <w:sz w:val="20"/>
              </w:rPr>
              <w:t> </w:t>
            </w:r>
            <w:r>
              <w:rPr>
                <w:sz w:val="20"/>
              </w:rPr>
              <w:t>of</w:t>
            </w:r>
            <w:r>
              <w:rPr>
                <w:spacing w:val="-4"/>
                <w:sz w:val="20"/>
              </w:rPr>
              <w:t> </w:t>
            </w:r>
            <w:r>
              <w:rPr>
                <w:sz w:val="20"/>
              </w:rPr>
              <w:t>all</w:t>
            </w:r>
            <w:r>
              <w:rPr>
                <w:spacing w:val="-5"/>
                <w:sz w:val="20"/>
              </w:rPr>
              <w:t> </w:t>
            </w:r>
            <w:r>
              <w:rPr>
                <w:sz w:val="20"/>
              </w:rPr>
              <w:t>adults</w:t>
            </w:r>
            <w:r>
              <w:rPr>
                <w:spacing w:val="-5"/>
                <w:sz w:val="20"/>
              </w:rPr>
              <w:t> </w:t>
            </w:r>
            <w:r>
              <w:rPr>
                <w:spacing w:val="-2"/>
                <w:sz w:val="20"/>
              </w:rPr>
              <w:t>looked)</w:t>
            </w:r>
          </w:p>
        </w:tc>
        <w:tc>
          <w:tcPr>
            <w:tcW w:w="2902" w:type="dxa"/>
          </w:tcPr>
          <w:p>
            <w:pPr>
              <w:pStyle w:val="TableParagraph"/>
              <w:spacing w:before="166"/>
              <w:ind w:left="7" w:right="2"/>
              <w:rPr>
                <w:sz w:val="20"/>
              </w:rPr>
            </w:pPr>
            <w:r>
              <w:rPr>
                <w:spacing w:val="-5"/>
                <w:sz w:val="20"/>
              </w:rPr>
              <w:t>9%</w:t>
            </w:r>
          </w:p>
        </w:tc>
        <w:tc>
          <w:tcPr>
            <w:tcW w:w="3061" w:type="dxa"/>
          </w:tcPr>
          <w:p>
            <w:pPr>
              <w:pStyle w:val="TableParagraph"/>
              <w:spacing w:before="166"/>
              <w:ind w:left="8"/>
              <w:rPr>
                <w:sz w:val="20"/>
              </w:rPr>
            </w:pPr>
            <w:r>
              <w:rPr>
                <w:spacing w:val="-5"/>
                <w:sz w:val="20"/>
              </w:rPr>
              <w:t>91%</w:t>
            </w:r>
          </w:p>
        </w:tc>
      </w:tr>
      <w:tr>
        <w:trPr>
          <w:trHeight w:val="568" w:hRule="atLeast"/>
        </w:trPr>
        <w:tc>
          <w:tcPr>
            <w:tcW w:w="3867" w:type="dxa"/>
            <w:shd w:val="clear" w:color="auto" w:fill="E4DFEB"/>
          </w:tcPr>
          <w:p>
            <w:pPr>
              <w:pStyle w:val="TableParagraph"/>
              <w:spacing w:before="31"/>
              <w:ind w:left="108"/>
              <w:jc w:val="left"/>
              <w:rPr>
                <w:b/>
                <w:sz w:val="20"/>
              </w:rPr>
            </w:pPr>
            <w:r>
              <w:rPr>
                <w:b/>
                <w:sz w:val="20"/>
              </w:rPr>
              <w:t>Nutritional</w:t>
            </w:r>
            <w:r>
              <w:rPr>
                <w:b/>
                <w:spacing w:val="-14"/>
                <w:sz w:val="20"/>
              </w:rPr>
              <w:t> </w:t>
            </w:r>
            <w:r>
              <w:rPr>
                <w:b/>
                <w:spacing w:val="-2"/>
                <w:sz w:val="20"/>
              </w:rPr>
              <w:t>services</w:t>
            </w:r>
          </w:p>
          <w:p>
            <w:pPr>
              <w:pStyle w:val="TableParagraph"/>
              <w:spacing w:before="30"/>
              <w:ind w:left="108"/>
              <w:jc w:val="left"/>
              <w:rPr>
                <w:sz w:val="20"/>
              </w:rPr>
            </w:pPr>
            <w:r>
              <w:rPr>
                <w:sz w:val="20"/>
              </w:rPr>
              <w:t>(5%</w:t>
            </w:r>
            <w:r>
              <w:rPr>
                <w:spacing w:val="-4"/>
                <w:sz w:val="20"/>
              </w:rPr>
              <w:t> </w:t>
            </w:r>
            <w:r>
              <w:rPr>
                <w:sz w:val="20"/>
              </w:rPr>
              <w:t>of</w:t>
            </w:r>
            <w:r>
              <w:rPr>
                <w:spacing w:val="-4"/>
                <w:sz w:val="20"/>
              </w:rPr>
              <w:t> </w:t>
            </w:r>
            <w:r>
              <w:rPr>
                <w:sz w:val="20"/>
              </w:rPr>
              <w:t>all</w:t>
            </w:r>
            <w:r>
              <w:rPr>
                <w:spacing w:val="-5"/>
                <w:sz w:val="20"/>
              </w:rPr>
              <w:t> </w:t>
            </w:r>
            <w:r>
              <w:rPr>
                <w:sz w:val="20"/>
              </w:rPr>
              <w:t>adults</w:t>
            </w:r>
            <w:r>
              <w:rPr>
                <w:spacing w:val="-5"/>
                <w:sz w:val="20"/>
              </w:rPr>
              <w:t> </w:t>
            </w:r>
            <w:r>
              <w:rPr>
                <w:spacing w:val="-2"/>
                <w:sz w:val="20"/>
              </w:rPr>
              <w:t>looked)</w:t>
            </w:r>
          </w:p>
        </w:tc>
        <w:tc>
          <w:tcPr>
            <w:tcW w:w="2902" w:type="dxa"/>
          </w:tcPr>
          <w:p>
            <w:pPr>
              <w:pStyle w:val="TableParagraph"/>
              <w:spacing w:before="166"/>
              <w:ind w:left="7"/>
              <w:rPr>
                <w:sz w:val="20"/>
              </w:rPr>
            </w:pPr>
            <w:r>
              <w:rPr>
                <w:spacing w:val="-5"/>
                <w:sz w:val="20"/>
              </w:rPr>
              <w:t>76%</w:t>
            </w:r>
          </w:p>
        </w:tc>
        <w:tc>
          <w:tcPr>
            <w:tcW w:w="3061" w:type="dxa"/>
          </w:tcPr>
          <w:p>
            <w:pPr>
              <w:pStyle w:val="TableParagraph"/>
              <w:spacing w:before="166"/>
              <w:ind w:left="8"/>
              <w:rPr>
                <w:sz w:val="20"/>
              </w:rPr>
            </w:pPr>
            <w:r>
              <w:rPr>
                <w:spacing w:val="-5"/>
                <w:sz w:val="20"/>
              </w:rPr>
              <w:t>24%</w:t>
            </w:r>
          </w:p>
        </w:tc>
      </w:tr>
      <w:tr>
        <w:trPr>
          <w:trHeight w:val="568" w:hRule="atLeast"/>
        </w:trPr>
        <w:tc>
          <w:tcPr>
            <w:tcW w:w="3867" w:type="dxa"/>
            <w:shd w:val="clear" w:color="auto" w:fill="E4DFEB"/>
          </w:tcPr>
          <w:p>
            <w:pPr>
              <w:pStyle w:val="TableParagraph"/>
              <w:spacing w:before="31"/>
              <w:ind w:left="108"/>
              <w:jc w:val="left"/>
              <w:rPr>
                <w:b/>
                <w:sz w:val="20"/>
              </w:rPr>
            </w:pPr>
            <w:r>
              <w:rPr>
                <w:b/>
                <w:sz w:val="20"/>
              </w:rPr>
              <w:t>Assist</w:t>
            </w:r>
            <w:r>
              <w:rPr>
                <w:b/>
                <w:spacing w:val="-5"/>
                <w:sz w:val="20"/>
              </w:rPr>
              <w:t> </w:t>
            </w:r>
            <w:r>
              <w:rPr>
                <w:b/>
                <w:sz w:val="20"/>
              </w:rPr>
              <w:t>in</w:t>
            </w:r>
            <w:r>
              <w:rPr>
                <w:b/>
                <w:spacing w:val="-4"/>
                <w:sz w:val="20"/>
              </w:rPr>
              <w:t> </w:t>
            </w:r>
            <w:r>
              <w:rPr>
                <w:b/>
                <w:sz w:val="20"/>
              </w:rPr>
              <w:t>care</w:t>
            </w:r>
            <w:r>
              <w:rPr>
                <w:b/>
                <w:spacing w:val="-2"/>
                <w:sz w:val="20"/>
              </w:rPr>
              <w:t> </w:t>
            </w:r>
            <w:r>
              <w:rPr>
                <w:b/>
                <w:sz w:val="20"/>
              </w:rPr>
              <w:t>for</w:t>
            </w:r>
            <w:r>
              <w:rPr>
                <w:b/>
                <w:spacing w:val="-4"/>
                <w:sz w:val="20"/>
              </w:rPr>
              <w:t> </w:t>
            </w:r>
            <w:r>
              <w:rPr>
                <w:b/>
                <w:sz w:val="20"/>
              </w:rPr>
              <w:t>the</w:t>
            </w:r>
            <w:r>
              <w:rPr>
                <w:b/>
                <w:spacing w:val="-4"/>
                <w:sz w:val="20"/>
              </w:rPr>
              <w:t> </w:t>
            </w:r>
            <w:r>
              <w:rPr>
                <w:b/>
                <w:spacing w:val="-2"/>
                <w:sz w:val="20"/>
              </w:rPr>
              <w:t>disabled</w:t>
            </w:r>
          </w:p>
          <w:p>
            <w:pPr>
              <w:pStyle w:val="TableParagraph"/>
              <w:spacing w:before="28"/>
              <w:ind w:left="108"/>
              <w:jc w:val="left"/>
              <w:rPr>
                <w:sz w:val="20"/>
              </w:rPr>
            </w:pPr>
            <w:r>
              <w:rPr>
                <w:sz w:val="20"/>
              </w:rPr>
              <w:t>(5%</w:t>
            </w:r>
            <w:r>
              <w:rPr>
                <w:spacing w:val="-4"/>
                <w:sz w:val="20"/>
              </w:rPr>
              <w:t> </w:t>
            </w:r>
            <w:r>
              <w:rPr>
                <w:sz w:val="20"/>
              </w:rPr>
              <w:t>of</w:t>
            </w:r>
            <w:r>
              <w:rPr>
                <w:spacing w:val="-4"/>
                <w:sz w:val="20"/>
              </w:rPr>
              <w:t> </w:t>
            </w:r>
            <w:r>
              <w:rPr>
                <w:sz w:val="20"/>
              </w:rPr>
              <w:t>all</w:t>
            </w:r>
            <w:r>
              <w:rPr>
                <w:spacing w:val="-5"/>
                <w:sz w:val="20"/>
              </w:rPr>
              <w:t> </w:t>
            </w:r>
            <w:r>
              <w:rPr>
                <w:sz w:val="20"/>
              </w:rPr>
              <w:t>adults</w:t>
            </w:r>
            <w:r>
              <w:rPr>
                <w:spacing w:val="-5"/>
                <w:sz w:val="20"/>
              </w:rPr>
              <w:t> </w:t>
            </w:r>
            <w:r>
              <w:rPr>
                <w:spacing w:val="-2"/>
                <w:sz w:val="20"/>
              </w:rPr>
              <w:t>looked)</w:t>
            </w:r>
          </w:p>
        </w:tc>
        <w:tc>
          <w:tcPr>
            <w:tcW w:w="2902" w:type="dxa"/>
          </w:tcPr>
          <w:p>
            <w:pPr>
              <w:pStyle w:val="TableParagraph"/>
              <w:spacing w:before="166"/>
              <w:ind w:left="7"/>
              <w:rPr>
                <w:sz w:val="20"/>
              </w:rPr>
            </w:pPr>
            <w:r>
              <w:rPr>
                <w:spacing w:val="-5"/>
                <w:sz w:val="20"/>
              </w:rPr>
              <w:t>27%</w:t>
            </w:r>
          </w:p>
        </w:tc>
        <w:tc>
          <w:tcPr>
            <w:tcW w:w="3061" w:type="dxa"/>
          </w:tcPr>
          <w:p>
            <w:pPr>
              <w:pStyle w:val="TableParagraph"/>
              <w:spacing w:before="166"/>
              <w:ind w:left="8"/>
              <w:rPr>
                <w:sz w:val="20"/>
              </w:rPr>
            </w:pPr>
            <w:r>
              <w:rPr>
                <w:spacing w:val="-5"/>
                <w:sz w:val="20"/>
              </w:rPr>
              <w:t>73%</w:t>
            </w:r>
          </w:p>
        </w:tc>
      </w:tr>
      <w:tr>
        <w:trPr>
          <w:trHeight w:val="568" w:hRule="atLeast"/>
        </w:trPr>
        <w:tc>
          <w:tcPr>
            <w:tcW w:w="3867" w:type="dxa"/>
            <w:shd w:val="clear" w:color="auto" w:fill="E4DFEB"/>
          </w:tcPr>
          <w:p>
            <w:pPr>
              <w:pStyle w:val="TableParagraph"/>
              <w:spacing w:before="31"/>
              <w:ind w:left="108"/>
              <w:jc w:val="left"/>
              <w:rPr>
                <w:b/>
                <w:sz w:val="20"/>
              </w:rPr>
            </w:pPr>
            <w:r>
              <w:rPr>
                <w:b/>
                <w:sz w:val="20"/>
              </w:rPr>
              <w:t>Cancer</w:t>
            </w:r>
            <w:r>
              <w:rPr>
                <w:b/>
                <w:spacing w:val="-7"/>
                <w:sz w:val="20"/>
              </w:rPr>
              <w:t> </w:t>
            </w:r>
            <w:r>
              <w:rPr>
                <w:b/>
                <w:sz w:val="20"/>
              </w:rPr>
              <w:t>support</w:t>
            </w:r>
            <w:r>
              <w:rPr>
                <w:b/>
                <w:spacing w:val="-8"/>
                <w:sz w:val="20"/>
              </w:rPr>
              <w:t> </w:t>
            </w:r>
            <w:r>
              <w:rPr>
                <w:b/>
                <w:spacing w:val="-2"/>
                <w:sz w:val="20"/>
              </w:rPr>
              <w:t>group/counseling</w:t>
            </w:r>
          </w:p>
          <w:p>
            <w:pPr>
              <w:pStyle w:val="TableParagraph"/>
              <w:spacing w:before="28"/>
              <w:ind w:left="108"/>
              <w:jc w:val="left"/>
              <w:rPr>
                <w:sz w:val="20"/>
              </w:rPr>
            </w:pPr>
            <w:r>
              <w:rPr>
                <w:sz w:val="20"/>
              </w:rPr>
              <w:t>(3%</w:t>
            </w:r>
            <w:r>
              <w:rPr>
                <w:spacing w:val="-4"/>
                <w:sz w:val="20"/>
              </w:rPr>
              <w:t> </w:t>
            </w:r>
            <w:r>
              <w:rPr>
                <w:sz w:val="20"/>
              </w:rPr>
              <w:t>of</w:t>
            </w:r>
            <w:r>
              <w:rPr>
                <w:spacing w:val="-4"/>
                <w:sz w:val="20"/>
              </w:rPr>
              <w:t> </w:t>
            </w:r>
            <w:r>
              <w:rPr>
                <w:sz w:val="20"/>
              </w:rPr>
              <w:t>all</w:t>
            </w:r>
            <w:r>
              <w:rPr>
                <w:spacing w:val="-5"/>
                <w:sz w:val="20"/>
              </w:rPr>
              <w:t> </w:t>
            </w:r>
            <w:r>
              <w:rPr>
                <w:sz w:val="20"/>
              </w:rPr>
              <w:t>adults</w:t>
            </w:r>
            <w:r>
              <w:rPr>
                <w:spacing w:val="-5"/>
                <w:sz w:val="20"/>
              </w:rPr>
              <w:t> </w:t>
            </w:r>
            <w:r>
              <w:rPr>
                <w:spacing w:val="-2"/>
                <w:sz w:val="20"/>
              </w:rPr>
              <w:t>looked)</w:t>
            </w:r>
          </w:p>
        </w:tc>
        <w:tc>
          <w:tcPr>
            <w:tcW w:w="2902" w:type="dxa"/>
          </w:tcPr>
          <w:p>
            <w:pPr>
              <w:pStyle w:val="TableParagraph"/>
              <w:spacing w:before="166"/>
              <w:ind w:left="7"/>
              <w:rPr>
                <w:sz w:val="20"/>
              </w:rPr>
            </w:pPr>
            <w:r>
              <w:rPr>
                <w:spacing w:val="-5"/>
                <w:sz w:val="20"/>
              </w:rPr>
              <w:t>44%</w:t>
            </w:r>
          </w:p>
        </w:tc>
        <w:tc>
          <w:tcPr>
            <w:tcW w:w="3061" w:type="dxa"/>
          </w:tcPr>
          <w:p>
            <w:pPr>
              <w:pStyle w:val="TableParagraph"/>
              <w:spacing w:before="166"/>
              <w:ind w:left="8"/>
              <w:rPr>
                <w:sz w:val="20"/>
              </w:rPr>
            </w:pPr>
            <w:r>
              <w:rPr>
                <w:spacing w:val="-5"/>
                <w:sz w:val="20"/>
              </w:rPr>
              <w:t>56%</w:t>
            </w:r>
          </w:p>
        </w:tc>
      </w:tr>
      <w:tr>
        <w:trPr>
          <w:trHeight w:val="568" w:hRule="atLeast"/>
        </w:trPr>
        <w:tc>
          <w:tcPr>
            <w:tcW w:w="3867" w:type="dxa"/>
            <w:shd w:val="clear" w:color="auto" w:fill="E4DFEB"/>
          </w:tcPr>
          <w:p>
            <w:pPr>
              <w:pStyle w:val="TableParagraph"/>
              <w:spacing w:before="31"/>
              <w:ind w:left="108"/>
              <w:jc w:val="left"/>
              <w:rPr>
                <w:b/>
                <w:sz w:val="20"/>
              </w:rPr>
            </w:pPr>
            <w:r>
              <w:rPr>
                <w:b/>
                <w:sz w:val="20"/>
              </w:rPr>
              <w:t>Family</w:t>
            </w:r>
            <w:r>
              <w:rPr>
                <w:b/>
                <w:spacing w:val="-6"/>
                <w:sz w:val="20"/>
              </w:rPr>
              <w:t> </w:t>
            </w:r>
            <w:r>
              <w:rPr>
                <w:b/>
                <w:spacing w:val="-2"/>
                <w:sz w:val="20"/>
              </w:rPr>
              <w:t>planning</w:t>
            </w:r>
          </w:p>
          <w:p>
            <w:pPr>
              <w:pStyle w:val="TableParagraph"/>
              <w:spacing w:before="28"/>
              <w:ind w:left="108"/>
              <w:jc w:val="left"/>
              <w:rPr>
                <w:sz w:val="20"/>
              </w:rPr>
            </w:pPr>
            <w:r>
              <w:rPr>
                <w:sz w:val="20"/>
              </w:rPr>
              <w:t>(3%</w:t>
            </w:r>
            <w:r>
              <w:rPr>
                <w:spacing w:val="-4"/>
                <w:sz w:val="20"/>
              </w:rPr>
              <w:t> </w:t>
            </w:r>
            <w:r>
              <w:rPr>
                <w:sz w:val="20"/>
              </w:rPr>
              <w:t>of</w:t>
            </w:r>
            <w:r>
              <w:rPr>
                <w:spacing w:val="-4"/>
                <w:sz w:val="20"/>
              </w:rPr>
              <w:t> </w:t>
            </w:r>
            <w:r>
              <w:rPr>
                <w:sz w:val="20"/>
              </w:rPr>
              <w:t>all</w:t>
            </w:r>
            <w:r>
              <w:rPr>
                <w:spacing w:val="-5"/>
                <w:sz w:val="20"/>
              </w:rPr>
              <w:t> </w:t>
            </w:r>
            <w:r>
              <w:rPr>
                <w:sz w:val="20"/>
              </w:rPr>
              <w:t>adults</w:t>
            </w:r>
            <w:r>
              <w:rPr>
                <w:spacing w:val="-5"/>
                <w:sz w:val="20"/>
              </w:rPr>
              <w:t> </w:t>
            </w:r>
            <w:r>
              <w:rPr>
                <w:spacing w:val="-2"/>
                <w:sz w:val="20"/>
              </w:rPr>
              <w:t>looked)</w:t>
            </w:r>
          </w:p>
        </w:tc>
        <w:tc>
          <w:tcPr>
            <w:tcW w:w="2902" w:type="dxa"/>
          </w:tcPr>
          <w:p>
            <w:pPr>
              <w:pStyle w:val="TableParagraph"/>
              <w:spacing w:before="166"/>
              <w:ind w:left="7"/>
              <w:rPr>
                <w:sz w:val="20"/>
              </w:rPr>
            </w:pPr>
            <w:r>
              <w:rPr>
                <w:spacing w:val="-5"/>
                <w:sz w:val="20"/>
              </w:rPr>
              <w:t>10%</w:t>
            </w:r>
          </w:p>
        </w:tc>
        <w:tc>
          <w:tcPr>
            <w:tcW w:w="3061" w:type="dxa"/>
          </w:tcPr>
          <w:p>
            <w:pPr>
              <w:pStyle w:val="TableParagraph"/>
              <w:spacing w:before="166"/>
              <w:ind w:left="8"/>
              <w:rPr>
                <w:sz w:val="20"/>
              </w:rPr>
            </w:pPr>
            <w:r>
              <w:rPr>
                <w:spacing w:val="-5"/>
                <w:sz w:val="20"/>
              </w:rPr>
              <w:t>90%</w:t>
            </w:r>
          </w:p>
        </w:tc>
      </w:tr>
      <w:tr>
        <w:trPr>
          <w:trHeight w:val="568" w:hRule="atLeast"/>
        </w:trPr>
        <w:tc>
          <w:tcPr>
            <w:tcW w:w="3867" w:type="dxa"/>
            <w:shd w:val="clear" w:color="auto" w:fill="E4DFEB"/>
          </w:tcPr>
          <w:p>
            <w:pPr>
              <w:pStyle w:val="TableParagraph"/>
              <w:spacing w:before="31"/>
              <w:ind w:left="108"/>
              <w:jc w:val="left"/>
              <w:rPr>
                <w:b/>
                <w:sz w:val="20"/>
              </w:rPr>
            </w:pPr>
            <w:r>
              <w:rPr>
                <w:b/>
                <w:sz w:val="20"/>
              </w:rPr>
              <w:t>End</w:t>
            </w:r>
            <w:r>
              <w:rPr>
                <w:b/>
                <w:spacing w:val="-7"/>
                <w:sz w:val="20"/>
              </w:rPr>
              <w:t> </w:t>
            </w:r>
            <w:r>
              <w:rPr>
                <w:b/>
                <w:sz w:val="20"/>
              </w:rPr>
              <w:t>of</w:t>
            </w:r>
            <w:r>
              <w:rPr>
                <w:b/>
                <w:spacing w:val="-6"/>
                <w:sz w:val="20"/>
              </w:rPr>
              <w:t> </w:t>
            </w:r>
            <w:r>
              <w:rPr>
                <w:b/>
                <w:sz w:val="20"/>
              </w:rPr>
              <w:t>life/hospice</w:t>
            </w:r>
            <w:r>
              <w:rPr>
                <w:b/>
                <w:spacing w:val="-5"/>
                <w:sz w:val="20"/>
              </w:rPr>
              <w:t> </w:t>
            </w:r>
            <w:r>
              <w:rPr>
                <w:b/>
                <w:spacing w:val="-4"/>
                <w:sz w:val="20"/>
              </w:rPr>
              <w:t>care</w:t>
            </w:r>
          </w:p>
          <w:p>
            <w:pPr>
              <w:pStyle w:val="TableParagraph"/>
              <w:spacing w:before="28"/>
              <w:ind w:left="108"/>
              <w:jc w:val="left"/>
              <w:rPr>
                <w:sz w:val="20"/>
              </w:rPr>
            </w:pPr>
            <w:r>
              <w:rPr>
                <w:sz w:val="20"/>
              </w:rPr>
              <w:t>(3%</w:t>
            </w:r>
            <w:r>
              <w:rPr>
                <w:spacing w:val="-4"/>
                <w:sz w:val="20"/>
              </w:rPr>
              <w:t> </w:t>
            </w:r>
            <w:r>
              <w:rPr>
                <w:sz w:val="20"/>
              </w:rPr>
              <w:t>of</w:t>
            </w:r>
            <w:r>
              <w:rPr>
                <w:spacing w:val="-4"/>
                <w:sz w:val="20"/>
              </w:rPr>
              <w:t> </w:t>
            </w:r>
            <w:r>
              <w:rPr>
                <w:sz w:val="20"/>
              </w:rPr>
              <w:t>all</w:t>
            </w:r>
            <w:r>
              <w:rPr>
                <w:spacing w:val="-5"/>
                <w:sz w:val="20"/>
              </w:rPr>
              <w:t> </w:t>
            </w:r>
            <w:r>
              <w:rPr>
                <w:sz w:val="20"/>
              </w:rPr>
              <w:t>adults</w:t>
            </w:r>
            <w:r>
              <w:rPr>
                <w:spacing w:val="-5"/>
                <w:sz w:val="20"/>
              </w:rPr>
              <w:t> </w:t>
            </w:r>
            <w:r>
              <w:rPr>
                <w:spacing w:val="-2"/>
                <w:sz w:val="20"/>
              </w:rPr>
              <w:t>looked)</w:t>
            </w:r>
          </w:p>
        </w:tc>
        <w:tc>
          <w:tcPr>
            <w:tcW w:w="2902" w:type="dxa"/>
          </w:tcPr>
          <w:p>
            <w:pPr>
              <w:pStyle w:val="TableParagraph"/>
              <w:spacing w:before="166"/>
              <w:ind w:left="7" w:right="2"/>
              <w:rPr>
                <w:sz w:val="20"/>
              </w:rPr>
            </w:pPr>
            <w:r>
              <w:rPr>
                <w:spacing w:val="-5"/>
                <w:sz w:val="20"/>
              </w:rPr>
              <w:t>9%</w:t>
            </w:r>
          </w:p>
        </w:tc>
        <w:tc>
          <w:tcPr>
            <w:tcW w:w="3061" w:type="dxa"/>
          </w:tcPr>
          <w:p>
            <w:pPr>
              <w:pStyle w:val="TableParagraph"/>
              <w:spacing w:before="166"/>
              <w:ind w:left="8"/>
              <w:rPr>
                <w:sz w:val="20"/>
              </w:rPr>
            </w:pPr>
            <w:r>
              <w:rPr>
                <w:spacing w:val="-5"/>
                <w:sz w:val="20"/>
              </w:rPr>
              <w:t>91%</w:t>
            </w:r>
          </w:p>
        </w:tc>
      </w:tr>
      <w:tr>
        <w:trPr>
          <w:trHeight w:val="568" w:hRule="atLeast"/>
        </w:trPr>
        <w:tc>
          <w:tcPr>
            <w:tcW w:w="3867" w:type="dxa"/>
            <w:shd w:val="clear" w:color="auto" w:fill="E4DFEB"/>
          </w:tcPr>
          <w:p>
            <w:pPr>
              <w:pStyle w:val="TableParagraph"/>
              <w:spacing w:before="31"/>
              <w:ind w:left="108"/>
              <w:jc w:val="left"/>
              <w:rPr>
                <w:b/>
                <w:sz w:val="20"/>
              </w:rPr>
            </w:pPr>
            <w:r>
              <w:rPr>
                <w:b/>
                <w:sz w:val="20"/>
              </w:rPr>
              <w:t>Tobacco</w:t>
            </w:r>
            <w:r>
              <w:rPr>
                <w:b/>
                <w:spacing w:val="-7"/>
                <w:sz w:val="20"/>
              </w:rPr>
              <w:t> </w:t>
            </w:r>
            <w:r>
              <w:rPr>
                <w:b/>
                <w:spacing w:val="-2"/>
                <w:sz w:val="20"/>
              </w:rPr>
              <w:t>cessation</w:t>
            </w:r>
          </w:p>
          <w:p>
            <w:pPr>
              <w:pStyle w:val="TableParagraph"/>
              <w:spacing w:before="28"/>
              <w:ind w:left="108"/>
              <w:jc w:val="left"/>
              <w:rPr>
                <w:sz w:val="20"/>
              </w:rPr>
            </w:pPr>
            <w:r>
              <w:rPr>
                <w:sz w:val="20"/>
              </w:rPr>
              <w:t>(2%</w:t>
            </w:r>
            <w:r>
              <w:rPr>
                <w:spacing w:val="-4"/>
                <w:sz w:val="20"/>
              </w:rPr>
              <w:t> </w:t>
            </w:r>
            <w:r>
              <w:rPr>
                <w:sz w:val="20"/>
              </w:rPr>
              <w:t>of</w:t>
            </w:r>
            <w:r>
              <w:rPr>
                <w:spacing w:val="-4"/>
                <w:sz w:val="20"/>
              </w:rPr>
              <w:t> </w:t>
            </w:r>
            <w:r>
              <w:rPr>
                <w:sz w:val="20"/>
              </w:rPr>
              <w:t>all</w:t>
            </w:r>
            <w:r>
              <w:rPr>
                <w:spacing w:val="-5"/>
                <w:sz w:val="20"/>
              </w:rPr>
              <w:t> </w:t>
            </w:r>
            <w:r>
              <w:rPr>
                <w:sz w:val="20"/>
              </w:rPr>
              <w:t>adults</w:t>
            </w:r>
            <w:r>
              <w:rPr>
                <w:spacing w:val="-5"/>
                <w:sz w:val="20"/>
              </w:rPr>
              <w:t> </w:t>
            </w:r>
            <w:r>
              <w:rPr>
                <w:spacing w:val="-2"/>
                <w:sz w:val="20"/>
              </w:rPr>
              <w:t>looked)</w:t>
            </w:r>
          </w:p>
        </w:tc>
        <w:tc>
          <w:tcPr>
            <w:tcW w:w="2902" w:type="dxa"/>
          </w:tcPr>
          <w:p>
            <w:pPr>
              <w:pStyle w:val="TableParagraph"/>
              <w:spacing w:before="166"/>
              <w:ind w:left="7"/>
              <w:rPr>
                <w:sz w:val="20"/>
              </w:rPr>
            </w:pPr>
            <w:r>
              <w:rPr>
                <w:spacing w:val="-5"/>
                <w:sz w:val="20"/>
              </w:rPr>
              <w:t>60%</w:t>
            </w:r>
          </w:p>
        </w:tc>
        <w:tc>
          <w:tcPr>
            <w:tcW w:w="3061" w:type="dxa"/>
          </w:tcPr>
          <w:p>
            <w:pPr>
              <w:pStyle w:val="TableParagraph"/>
              <w:spacing w:before="166"/>
              <w:ind w:left="8"/>
              <w:rPr>
                <w:sz w:val="20"/>
              </w:rPr>
            </w:pPr>
            <w:r>
              <w:rPr>
                <w:spacing w:val="-5"/>
                <w:sz w:val="20"/>
              </w:rPr>
              <w:t>40%</w:t>
            </w:r>
          </w:p>
        </w:tc>
      </w:tr>
      <w:tr>
        <w:trPr>
          <w:trHeight w:val="566" w:hRule="atLeast"/>
        </w:trPr>
        <w:tc>
          <w:tcPr>
            <w:tcW w:w="3867" w:type="dxa"/>
            <w:shd w:val="clear" w:color="auto" w:fill="E4DFEB"/>
          </w:tcPr>
          <w:p>
            <w:pPr>
              <w:pStyle w:val="TableParagraph"/>
              <w:spacing w:before="31"/>
              <w:ind w:left="108"/>
              <w:jc w:val="left"/>
              <w:rPr>
                <w:b/>
                <w:sz w:val="20"/>
              </w:rPr>
            </w:pPr>
            <w:r>
              <w:rPr>
                <w:b/>
                <w:sz w:val="20"/>
              </w:rPr>
              <w:t>Detoxification</w:t>
            </w:r>
            <w:r>
              <w:rPr>
                <w:b/>
                <w:spacing w:val="-11"/>
                <w:sz w:val="20"/>
              </w:rPr>
              <w:t> </w:t>
            </w:r>
            <w:r>
              <w:rPr>
                <w:b/>
                <w:sz w:val="20"/>
              </w:rPr>
              <w:t>for</w:t>
            </w:r>
            <w:r>
              <w:rPr>
                <w:b/>
                <w:spacing w:val="-11"/>
                <w:sz w:val="20"/>
              </w:rPr>
              <w:t> </w:t>
            </w:r>
            <w:r>
              <w:rPr>
                <w:b/>
                <w:spacing w:val="-2"/>
                <w:sz w:val="20"/>
              </w:rPr>
              <w:t>opiates/heroin</w:t>
            </w:r>
          </w:p>
          <w:p>
            <w:pPr>
              <w:pStyle w:val="TableParagraph"/>
              <w:spacing w:before="28"/>
              <w:ind w:left="108"/>
              <w:jc w:val="left"/>
              <w:rPr>
                <w:sz w:val="20"/>
              </w:rPr>
            </w:pPr>
            <w:r>
              <w:rPr>
                <w:sz w:val="20"/>
              </w:rPr>
              <w:t>(2%</w:t>
            </w:r>
            <w:r>
              <w:rPr>
                <w:spacing w:val="-4"/>
                <w:sz w:val="20"/>
              </w:rPr>
              <w:t> </w:t>
            </w:r>
            <w:r>
              <w:rPr>
                <w:sz w:val="20"/>
              </w:rPr>
              <w:t>of</w:t>
            </w:r>
            <w:r>
              <w:rPr>
                <w:spacing w:val="-4"/>
                <w:sz w:val="20"/>
              </w:rPr>
              <w:t> </w:t>
            </w:r>
            <w:r>
              <w:rPr>
                <w:sz w:val="20"/>
              </w:rPr>
              <w:t>all</w:t>
            </w:r>
            <w:r>
              <w:rPr>
                <w:spacing w:val="-5"/>
                <w:sz w:val="20"/>
              </w:rPr>
              <w:t> </w:t>
            </w:r>
            <w:r>
              <w:rPr>
                <w:sz w:val="20"/>
              </w:rPr>
              <w:t>adults</w:t>
            </w:r>
            <w:r>
              <w:rPr>
                <w:spacing w:val="-5"/>
                <w:sz w:val="20"/>
              </w:rPr>
              <w:t> </w:t>
            </w:r>
            <w:r>
              <w:rPr>
                <w:spacing w:val="-2"/>
                <w:sz w:val="20"/>
              </w:rPr>
              <w:t>looked)</w:t>
            </w:r>
          </w:p>
        </w:tc>
        <w:tc>
          <w:tcPr>
            <w:tcW w:w="2902" w:type="dxa"/>
          </w:tcPr>
          <w:p>
            <w:pPr>
              <w:pStyle w:val="TableParagraph"/>
              <w:spacing w:before="166"/>
              <w:ind w:left="7"/>
              <w:rPr>
                <w:sz w:val="20"/>
              </w:rPr>
            </w:pPr>
            <w:r>
              <w:rPr>
                <w:spacing w:val="-5"/>
                <w:sz w:val="20"/>
              </w:rPr>
              <w:t>20%</w:t>
            </w:r>
          </w:p>
        </w:tc>
        <w:tc>
          <w:tcPr>
            <w:tcW w:w="3061" w:type="dxa"/>
          </w:tcPr>
          <w:p>
            <w:pPr>
              <w:pStyle w:val="TableParagraph"/>
              <w:spacing w:before="166"/>
              <w:ind w:left="8"/>
              <w:rPr>
                <w:sz w:val="20"/>
              </w:rPr>
            </w:pPr>
            <w:r>
              <w:rPr>
                <w:spacing w:val="-5"/>
                <w:sz w:val="20"/>
              </w:rPr>
              <w:t>80%</w:t>
            </w:r>
          </w:p>
        </w:tc>
      </w:tr>
      <w:tr>
        <w:trPr>
          <w:trHeight w:val="568" w:hRule="atLeast"/>
        </w:trPr>
        <w:tc>
          <w:tcPr>
            <w:tcW w:w="3867" w:type="dxa"/>
            <w:shd w:val="clear" w:color="auto" w:fill="E4DFEB"/>
          </w:tcPr>
          <w:p>
            <w:pPr>
              <w:pStyle w:val="TableParagraph"/>
              <w:spacing w:before="34"/>
              <w:ind w:left="108"/>
              <w:jc w:val="left"/>
              <w:rPr>
                <w:b/>
                <w:sz w:val="20"/>
              </w:rPr>
            </w:pPr>
            <w:r>
              <w:rPr>
                <w:b/>
                <w:spacing w:val="-2"/>
                <w:sz w:val="20"/>
              </w:rPr>
              <w:t>Gambling</w:t>
            </w:r>
            <w:r>
              <w:rPr>
                <w:b/>
                <w:spacing w:val="1"/>
                <w:sz w:val="20"/>
              </w:rPr>
              <w:t> </w:t>
            </w:r>
            <w:r>
              <w:rPr>
                <w:b/>
                <w:spacing w:val="-2"/>
                <w:sz w:val="20"/>
              </w:rPr>
              <w:t>abuse</w:t>
            </w:r>
          </w:p>
          <w:p>
            <w:pPr>
              <w:pStyle w:val="TableParagraph"/>
              <w:spacing w:before="27"/>
              <w:ind w:left="108"/>
              <w:jc w:val="left"/>
              <w:rPr>
                <w:sz w:val="20"/>
              </w:rPr>
            </w:pPr>
            <w:r>
              <w:rPr>
                <w:sz w:val="20"/>
              </w:rPr>
              <w:t>(1%</w:t>
            </w:r>
            <w:r>
              <w:rPr>
                <w:spacing w:val="-4"/>
                <w:sz w:val="20"/>
              </w:rPr>
              <w:t> </w:t>
            </w:r>
            <w:r>
              <w:rPr>
                <w:sz w:val="20"/>
              </w:rPr>
              <w:t>of</w:t>
            </w:r>
            <w:r>
              <w:rPr>
                <w:spacing w:val="-4"/>
                <w:sz w:val="20"/>
              </w:rPr>
              <w:t> </w:t>
            </w:r>
            <w:r>
              <w:rPr>
                <w:sz w:val="20"/>
              </w:rPr>
              <w:t>all</w:t>
            </w:r>
            <w:r>
              <w:rPr>
                <w:spacing w:val="-5"/>
                <w:sz w:val="20"/>
              </w:rPr>
              <w:t> </w:t>
            </w:r>
            <w:r>
              <w:rPr>
                <w:sz w:val="20"/>
              </w:rPr>
              <w:t>adults</w:t>
            </w:r>
            <w:r>
              <w:rPr>
                <w:spacing w:val="-5"/>
                <w:sz w:val="20"/>
              </w:rPr>
              <w:t> </w:t>
            </w:r>
            <w:r>
              <w:rPr>
                <w:spacing w:val="-2"/>
                <w:sz w:val="20"/>
              </w:rPr>
              <w:t>looked)</w:t>
            </w:r>
          </w:p>
        </w:tc>
        <w:tc>
          <w:tcPr>
            <w:tcW w:w="2902" w:type="dxa"/>
          </w:tcPr>
          <w:p>
            <w:pPr>
              <w:pStyle w:val="TableParagraph"/>
              <w:spacing w:before="168"/>
              <w:ind w:left="7"/>
              <w:rPr>
                <w:sz w:val="20"/>
              </w:rPr>
            </w:pPr>
            <w:r>
              <w:rPr>
                <w:spacing w:val="-5"/>
                <w:sz w:val="20"/>
              </w:rPr>
              <w:t>50%</w:t>
            </w:r>
          </w:p>
        </w:tc>
        <w:tc>
          <w:tcPr>
            <w:tcW w:w="3061" w:type="dxa"/>
          </w:tcPr>
          <w:p>
            <w:pPr>
              <w:pStyle w:val="TableParagraph"/>
              <w:spacing w:before="168"/>
              <w:ind w:left="8"/>
              <w:rPr>
                <w:sz w:val="20"/>
              </w:rPr>
            </w:pPr>
            <w:r>
              <w:rPr>
                <w:spacing w:val="-5"/>
                <w:sz w:val="20"/>
              </w:rPr>
              <w:t>50%</w:t>
            </w:r>
          </w:p>
        </w:tc>
      </w:tr>
      <w:tr>
        <w:trPr>
          <w:trHeight w:val="568" w:hRule="atLeast"/>
        </w:trPr>
        <w:tc>
          <w:tcPr>
            <w:tcW w:w="3867" w:type="dxa"/>
            <w:shd w:val="clear" w:color="auto" w:fill="E4DFEB"/>
          </w:tcPr>
          <w:p>
            <w:pPr>
              <w:pStyle w:val="TableParagraph"/>
              <w:spacing w:before="34"/>
              <w:ind w:left="108"/>
              <w:jc w:val="left"/>
              <w:rPr>
                <w:b/>
                <w:sz w:val="20"/>
              </w:rPr>
            </w:pPr>
            <w:r>
              <w:rPr>
                <w:b/>
                <w:sz w:val="20"/>
              </w:rPr>
              <w:t>Alcohol</w:t>
            </w:r>
            <w:r>
              <w:rPr>
                <w:b/>
                <w:spacing w:val="-11"/>
                <w:sz w:val="20"/>
              </w:rPr>
              <w:t> </w:t>
            </w:r>
            <w:r>
              <w:rPr>
                <w:b/>
                <w:spacing w:val="-2"/>
                <w:sz w:val="20"/>
              </w:rPr>
              <w:t>abuse</w:t>
            </w:r>
          </w:p>
          <w:p>
            <w:pPr>
              <w:pStyle w:val="TableParagraph"/>
              <w:spacing w:before="27"/>
              <w:ind w:left="108"/>
              <w:jc w:val="left"/>
              <w:rPr>
                <w:sz w:val="20"/>
              </w:rPr>
            </w:pPr>
            <w:r>
              <w:rPr>
                <w:sz w:val="20"/>
              </w:rPr>
              <w:t>(1%</w:t>
            </w:r>
            <w:r>
              <w:rPr>
                <w:spacing w:val="-4"/>
                <w:sz w:val="20"/>
              </w:rPr>
              <w:t> </w:t>
            </w:r>
            <w:r>
              <w:rPr>
                <w:sz w:val="20"/>
              </w:rPr>
              <w:t>of</w:t>
            </w:r>
            <w:r>
              <w:rPr>
                <w:spacing w:val="-4"/>
                <w:sz w:val="20"/>
              </w:rPr>
              <w:t> </w:t>
            </w:r>
            <w:r>
              <w:rPr>
                <w:sz w:val="20"/>
              </w:rPr>
              <w:t>all</w:t>
            </w:r>
            <w:r>
              <w:rPr>
                <w:spacing w:val="-5"/>
                <w:sz w:val="20"/>
              </w:rPr>
              <w:t> </w:t>
            </w:r>
            <w:r>
              <w:rPr>
                <w:sz w:val="20"/>
              </w:rPr>
              <w:t>adults</w:t>
            </w:r>
            <w:r>
              <w:rPr>
                <w:spacing w:val="-5"/>
                <w:sz w:val="20"/>
              </w:rPr>
              <w:t> </w:t>
            </w:r>
            <w:r>
              <w:rPr>
                <w:spacing w:val="-2"/>
                <w:sz w:val="20"/>
              </w:rPr>
              <w:t>looked)</w:t>
            </w:r>
          </w:p>
        </w:tc>
        <w:tc>
          <w:tcPr>
            <w:tcW w:w="2902" w:type="dxa"/>
          </w:tcPr>
          <w:p>
            <w:pPr>
              <w:pStyle w:val="TableParagraph"/>
              <w:spacing w:before="168"/>
              <w:ind w:left="7"/>
              <w:rPr>
                <w:sz w:val="20"/>
              </w:rPr>
            </w:pPr>
            <w:r>
              <w:rPr>
                <w:spacing w:val="-5"/>
                <w:sz w:val="20"/>
              </w:rPr>
              <w:t>25%</w:t>
            </w:r>
          </w:p>
        </w:tc>
        <w:tc>
          <w:tcPr>
            <w:tcW w:w="3061" w:type="dxa"/>
          </w:tcPr>
          <w:p>
            <w:pPr>
              <w:pStyle w:val="TableParagraph"/>
              <w:spacing w:before="168"/>
              <w:ind w:left="8"/>
              <w:rPr>
                <w:sz w:val="20"/>
              </w:rPr>
            </w:pPr>
            <w:r>
              <w:rPr>
                <w:spacing w:val="-5"/>
                <w:sz w:val="20"/>
              </w:rPr>
              <w:t>75%</w:t>
            </w:r>
          </w:p>
        </w:tc>
      </w:tr>
      <w:tr>
        <w:trPr>
          <w:trHeight w:val="571" w:hRule="atLeast"/>
        </w:trPr>
        <w:tc>
          <w:tcPr>
            <w:tcW w:w="3867" w:type="dxa"/>
            <w:shd w:val="clear" w:color="auto" w:fill="E4DFEB"/>
          </w:tcPr>
          <w:p>
            <w:pPr>
              <w:pStyle w:val="TableParagraph"/>
              <w:spacing w:before="34"/>
              <w:ind w:left="108"/>
              <w:jc w:val="left"/>
              <w:rPr>
                <w:b/>
                <w:sz w:val="20"/>
              </w:rPr>
            </w:pPr>
            <w:r>
              <w:rPr>
                <w:b/>
                <w:sz w:val="20"/>
              </w:rPr>
              <w:t>Drug</w:t>
            </w:r>
            <w:r>
              <w:rPr>
                <w:b/>
                <w:spacing w:val="-5"/>
                <w:sz w:val="20"/>
              </w:rPr>
              <w:t> </w:t>
            </w:r>
            <w:r>
              <w:rPr>
                <w:b/>
                <w:spacing w:val="-2"/>
                <w:sz w:val="20"/>
              </w:rPr>
              <w:t>abuse</w:t>
            </w:r>
          </w:p>
          <w:p>
            <w:pPr>
              <w:pStyle w:val="TableParagraph"/>
              <w:spacing w:before="28"/>
              <w:ind w:left="108"/>
              <w:jc w:val="left"/>
              <w:rPr>
                <w:sz w:val="20"/>
              </w:rPr>
            </w:pPr>
            <w:r>
              <w:rPr>
                <w:sz w:val="20"/>
              </w:rPr>
              <w:t>(1%</w:t>
            </w:r>
            <w:r>
              <w:rPr>
                <w:spacing w:val="-4"/>
                <w:sz w:val="20"/>
              </w:rPr>
              <w:t> </w:t>
            </w:r>
            <w:r>
              <w:rPr>
                <w:sz w:val="20"/>
              </w:rPr>
              <w:t>of</w:t>
            </w:r>
            <w:r>
              <w:rPr>
                <w:spacing w:val="-4"/>
                <w:sz w:val="20"/>
              </w:rPr>
              <w:t> </w:t>
            </w:r>
            <w:r>
              <w:rPr>
                <w:sz w:val="20"/>
              </w:rPr>
              <w:t>all</w:t>
            </w:r>
            <w:r>
              <w:rPr>
                <w:spacing w:val="-4"/>
                <w:sz w:val="20"/>
              </w:rPr>
              <w:t> </w:t>
            </w:r>
            <w:r>
              <w:rPr>
                <w:sz w:val="20"/>
              </w:rPr>
              <w:t>adults</w:t>
            </w:r>
            <w:r>
              <w:rPr>
                <w:spacing w:val="-5"/>
                <w:sz w:val="20"/>
              </w:rPr>
              <w:t> </w:t>
            </w:r>
            <w:r>
              <w:rPr>
                <w:spacing w:val="-2"/>
                <w:sz w:val="20"/>
              </w:rPr>
              <w:t>looked)</w:t>
            </w:r>
          </w:p>
        </w:tc>
        <w:tc>
          <w:tcPr>
            <w:tcW w:w="2902" w:type="dxa"/>
          </w:tcPr>
          <w:p>
            <w:pPr>
              <w:pStyle w:val="TableParagraph"/>
              <w:spacing w:before="169"/>
              <w:ind w:left="7"/>
              <w:rPr>
                <w:sz w:val="20"/>
              </w:rPr>
            </w:pPr>
            <w:r>
              <w:rPr>
                <w:spacing w:val="-5"/>
                <w:sz w:val="20"/>
              </w:rPr>
              <w:t>25%</w:t>
            </w:r>
          </w:p>
        </w:tc>
        <w:tc>
          <w:tcPr>
            <w:tcW w:w="3061" w:type="dxa"/>
          </w:tcPr>
          <w:p>
            <w:pPr>
              <w:pStyle w:val="TableParagraph"/>
              <w:spacing w:before="169"/>
              <w:ind w:left="8"/>
              <w:rPr>
                <w:sz w:val="20"/>
              </w:rPr>
            </w:pPr>
            <w:r>
              <w:rPr>
                <w:spacing w:val="-5"/>
                <w:sz w:val="20"/>
              </w:rPr>
              <w:t>75%</w:t>
            </w:r>
          </w:p>
        </w:tc>
      </w:tr>
    </w:tbl>
    <w:p>
      <w:pPr>
        <w:pStyle w:val="TableParagraph"/>
        <w:spacing w:after="0"/>
        <w:rPr>
          <w:sz w:val="20"/>
        </w:rPr>
        <w:sectPr>
          <w:pgSz w:w="12240" w:h="15840"/>
          <w:pgMar w:header="0" w:footer="714" w:top="780" w:bottom="900" w:left="0" w:right="360"/>
        </w:sectPr>
      </w:pPr>
    </w:p>
    <w:p>
      <w:pPr>
        <w:pStyle w:val="Heading2"/>
        <w:tabs>
          <w:tab w:pos="11154" w:val="left" w:leader="none"/>
        </w:tabs>
      </w:pPr>
      <w:r>
        <w:rPr>
          <w:color w:val="FFFFFF"/>
          <w:shd w:fill="8063A1" w:color="auto" w:val="clear"/>
        </w:rPr>
        <w:t>Health</w:t>
      </w:r>
      <w:r>
        <w:rPr>
          <w:color w:val="FFFFFF"/>
          <w:spacing w:val="-4"/>
          <w:shd w:fill="8063A1" w:color="auto" w:val="clear"/>
        </w:rPr>
        <w:t> </w:t>
      </w:r>
      <w:r>
        <w:rPr>
          <w:color w:val="FFFFFF"/>
          <w:shd w:fill="8063A1" w:color="auto" w:val="clear"/>
        </w:rPr>
        <w:t>Care</w:t>
      </w:r>
      <w:r>
        <w:rPr>
          <w:color w:val="FFFFFF"/>
          <w:spacing w:val="-5"/>
          <w:shd w:fill="8063A1" w:color="auto" w:val="clear"/>
        </w:rPr>
        <w:t> </w:t>
      </w:r>
      <w:r>
        <w:rPr>
          <w:color w:val="FFFFFF"/>
          <w:shd w:fill="8063A1" w:color="auto" w:val="clear"/>
        </w:rPr>
        <w:t>Access:</w:t>
      </w:r>
      <w:r>
        <w:rPr>
          <w:color w:val="FFFFFF"/>
          <w:spacing w:val="-3"/>
          <w:shd w:fill="8063A1" w:color="auto" w:val="clear"/>
        </w:rPr>
        <w:t> </w:t>
      </w:r>
      <w:r>
        <w:rPr>
          <w:color w:val="FFFFFF"/>
          <w:shd w:fill="8063A1" w:color="auto" w:val="clear"/>
        </w:rPr>
        <w:t>Preventive</w:t>
      </w:r>
      <w:r>
        <w:rPr>
          <w:color w:val="FFFFFF"/>
          <w:spacing w:val="-4"/>
          <w:shd w:fill="8063A1" w:color="auto" w:val="clear"/>
        </w:rPr>
        <w:t> </w:t>
      </w:r>
      <w:r>
        <w:rPr>
          <w:color w:val="FFFFFF"/>
          <w:spacing w:val="-2"/>
          <w:shd w:fill="8063A1" w:color="auto" w:val="clear"/>
        </w:rPr>
        <w:t>Medicine</w:t>
      </w:r>
      <w:r>
        <w:rPr>
          <w:color w:val="FFFFFF"/>
          <w:shd w:fill="8063A1" w:color="auto" w:val="clear"/>
        </w:rPr>
        <w:tab/>
      </w:r>
    </w:p>
    <w:p>
      <w:pPr>
        <w:pStyle w:val="Heading5"/>
        <w:spacing w:before="194"/>
      </w:pPr>
      <w:r>
        <w:rPr>
          <w:color w:val="8063A1"/>
        </w:rPr>
        <w:t>Key</w:t>
      </w:r>
      <w:r>
        <w:rPr>
          <w:color w:val="8063A1"/>
          <w:spacing w:val="-3"/>
        </w:rPr>
        <w:t> </w:t>
      </w:r>
      <w:r>
        <w:rPr>
          <w:color w:val="8063A1"/>
          <w:spacing w:val="-2"/>
        </w:rPr>
        <w:t>Findings</w:t>
      </w:r>
    </w:p>
    <w:p>
      <w:pPr>
        <w:spacing w:line="228" w:lineRule="auto" w:before="191"/>
        <w:ind w:left="864" w:right="782" w:firstLine="0"/>
        <w:jc w:val="left"/>
        <w:rPr>
          <w:i/>
          <w:sz w:val="21"/>
        </w:rPr>
      </w:pPr>
      <w:r>
        <w:rPr>
          <w:i/>
          <w:spacing w:val="-4"/>
          <w:sz w:val="21"/>
        </w:rPr>
        <w:t>Sixty-seven</w:t>
      </w:r>
      <w:r>
        <w:rPr>
          <w:i/>
          <w:spacing w:val="-9"/>
          <w:sz w:val="21"/>
        </w:rPr>
        <w:t> </w:t>
      </w:r>
      <w:r>
        <w:rPr>
          <w:i/>
          <w:spacing w:val="-4"/>
          <w:sz w:val="21"/>
        </w:rPr>
        <w:t>percent</w:t>
      </w:r>
      <w:r>
        <w:rPr>
          <w:i/>
          <w:spacing w:val="-9"/>
          <w:sz w:val="21"/>
        </w:rPr>
        <w:t> </w:t>
      </w:r>
      <w:r>
        <w:rPr>
          <w:i/>
          <w:spacing w:val="-4"/>
          <w:sz w:val="21"/>
        </w:rPr>
        <w:t>(67%)</w:t>
      </w:r>
      <w:r>
        <w:rPr>
          <w:i/>
          <w:spacing w:val="-9"/>
          <w:sz w:val="21"/>
        </w:rPr>
        <w:t> </w:t>
      </w:r>
      <w:r>
        <w:rPr>
          <w:i/>
          <w:spacing w:val="-4"/>
          <w:sz w:val="21"/>
        </w:rPr>
        <w:t>of</w:t>
      </w:r>
      <w:r>
        <w:rPr>
          <w:i/>
          <w:spacing w:val="-9"/>
          <w:sz w:val="21"/>
        </w:rPr>
        <w:t> </w:t>
      </w:r>
      <w:r>
        <w:rPr>
          <w:i/>
          <w:spacing w:val="-4"/>
          <w:sz w:val="21"/>
        </w:rPr>
        <w:t>adults</w:t>
      </w:r>
      <w:r>
        <w:rPr>
          <w:i/>
          <w:spacing w:val="-8"/>
          <w:sz w:val="21"/>
        </w:rPr>
        <w:t> </w:t>
      </w:r>
      <w:r>
        <w:rPr>
          <w:i/>
          <w:spacing w:val="-4"/>
          <w:sz w:val="21"/>
        </w:rPr>
        <w:t>ages</w:t>
      </w:r>
      <w:r>
        <w:rPr>
          <w:i/>
          <w:spacing w:val="-9"/>
          <w:sz w:val="21"/>
        </w:rPr>
        <w:t> </w:t>
      </w:r>
      <w:r>
        <w:rPr>
          <w:i/>
          <w:spacing w:val="-4"/>
          <w:sz w:val="21"/>
        </w:rPr>
        <w:t>65</w:t>
      </w:r>
      <w:r>
        <w:rPr>
          <w:i/>
          <w:spacing w:val="-9"/>
          <w:sz w:val="21"/>
        </w:rPr>
        <w:t> </w:t>
      </w:r>
      <w:r>
        <w:rPr>
          <w:i/>
          <w:spacing w:val="-4"/>
          <w:sz w:val="21"/>
        </w:rPr>
        <w:t>and</w:t>
      </w:r>
      <w:r>
        <w:rPr>
          <w:i/>
          <w:spacing w:val="-9"/>
          <w:sz w:val="21"/>
        </w:rPr>
        <w:t> </w:t>
      </w:r>
      <w:r>
        <w:rPr>
          <w:i/>
          <w:spacing w:val="-4"/>
          <w:sz w:val="21"/>
        </w:rPr>
        <w:t>over</w:t>
      </w:r>
      <w:r>
        <w:rPr>
          <w:i/>
          <w:spacing w:val="-9"/>
          <w:sz w:val="21"/>
        </w:rPr>
        <w:t> </w:t>
      </w:r>
      <w:r>
        <w:rPr>
          <w:i/>
          <w:spacing w:val="-4"/>
          <w:sz w:val="21"/>
        </w:rPr>
        <w:t>had</w:t>
      </w:r>
      <w:r>
        <w:rPr>
          <w:i/>
          <w:spacing w:val="-9"/>
          <w:sz w:val="21"/>
        </w:rPr>
        <w:t> </w:t>
      </w:r>
      <w:r>
        <w:rPr>
          <w:i/>
          <w:spacing w:val="-4"/>
          <w:sz w:val="21"/>
        </w:rPr>
        <w:t>a</w:t>
      </w:r>
      <w:r>
        <w:rPr>
          <w:i/>
          <w:spacing w:val="-9"/>
          <w:sz w:val="21"/>
        </w:rPr>
        <w:t> </w:t>
      </w:r>
      <w:r>
        <w:rPr>
          <w:i/>
          <w:spacing w:val="-4"/>
          <w:sz w:val="21"/>
        </w:rPr>
        <w:t>pneumonia</w:t>
      </w:r>
      <w:r>
        <w:rPr>
          <w:i/>
          <w:spacing w:val="-9"/>
          <w:sz w:val="21"/>
        </w:rPr>
        <w:t> </w:t>
      </w:r>
      <w:r>
        <w:rPr>
          <w:i/>
          <w:spacing w:val="-4"/>
          <w:sz w:val="21"/>
        </w:rPr>
        <w:t>vaccination</w:t>
      </w:r>
      <w:r>
        <w:rPr>
          <w:i/>
          <w:spacing w:val="-9"/>
          <w:sz w:val="21"/>
        </w:rPr>
        <w:t> </w:t>
      </w:r>
      <w:r>
        <w:rPr>
          <w:i/>
          <w:spacing w:val="-4"/>
          <w:sz w:val="21"/>
        </w:rPr>
        <w:t>at</w:t>
      </w:r>
      <w:r>
        <w:rPr>
          <w:i/>
          <w:spacing w:val="-10"/>
          <w:sz w:val="21"/>
        </w:rPr>
        <w:t> </w:t>
      </w:r>
      <w:r>
        <w:rPr>
          <w:i/>
          <w:spacing w:val="-4"/>
          <w:sz w:val="21"/>
        </w:rPr>
        <w:t>some</w:t>
      </w:r>
      <w:r>
        <w:rPr>
          <w:i/>
          <w:spacing w:val="-10"/>
          <w:sz w:val="21"/>
        </w:rPr>
        <w:t> </w:t>
      </w:r>
      <w:r>
        <w:rPr>
          <w:i/>
          <w:spacing w:val="-4"/>
          <w:sz w:val="21"/>
        </w:rPr>
        <w:t>time</w:t>
      </w:r>
      <w:r>
        <w:rPr>
          <w:i/>
          <w:spacing w:val="-10"/>
          <w:sz w:val="21"/>
        </w:rPr>
        <w:t> </w:t>
      </w:r>
      <w:r>
        <w:rPr>
          <w:i/>
          <w:spacing w:val="-4"/>
          <w:sz w:val="21"/>
        </w:rPr>
        <w:t>in</w:t>
      </w:r>
      <w:r>
        <w:rPr>
          <w:i/>
          <w:spacing w:val="-9"/>
          <w:sz w:val="21"/>
        </w:rPr>
        <w:t> </w:t>
      </w:r>
      <w:r>
        <w:rPr>
          <w:i/>
          <w:spacing w:val="-4"/>
          <w:sz w:val="21"/>
        </w:rPr>
        <w:t>their</w:t>
      </w:r>
      <w:r>
        <w:rPr>
          <w:i/>
          <w:spacing w:val="-9"/>
          <w:sz w:val="21"/>
        </w:rPr>
        <w:t> </w:t>
      </w:r>
      <w:r>
        <w:rPr>
          <w:i/>
          <w:spacing w:val="-4"/>
          <w:sz w:val="21"/>
        </w:rPr>
        <w:t>life.</w:t>
      </w:r>
      <w:r>
        <w:rPr>
          <w:i/>
          <w:sz w:val="21"/>
        </w:rPr>
        <w:t> </w:t>
      </w:r>
      <w:r>
        <w:rPr>
          <w:i/>
          <w:spacing w:val="-4"/>
          <w:sz w:val="21"/>
        </w:rPr>
        <w:t>Over </w:t>
      </w:r>
      <w:r>
        <w:rPr>
          <w:i/>
          <w:spacing w:val="-2"/>
          <w:sz w:val="21"/>
        </w:rPr>
        <w:t>half</w:t>
      </w:r>
      <w:r>
        <w:rPr>
          <w:i/>
          <w:spacing w:val="-13"/>
          <w:sz w:val="21"/>
        </w:rPr>
        <w:t> </w:t>
      </w:r>
      <w:r>
        <w:rPr>
          <w:i/>
          <w:spacing w:val="-2"/>
          <w:sz w:val="21"/>
        </w:rPr>
        <w:t>(54%)</w:t>
      </w:r>
      <w:r>
        <w:rPr>
          <w:i/>
          <w:spacing w:val="-12"/>
          <w:sz w:val="21"/>
        </w:rPr>
        <w:t> </w:t>
      </w:r>
      <w:r>
        <w:rPr>
          <w:i/>
          <w:spacing w:val="-2"/>
          <w:sz w:val="21"/>
        </w:rPr>
        <w:t>of</w:t>
      </w:r>
      <w:r>
        <w:rPr>
          <w:i/>
          <w:spacing w:val="-13"/>
          <w:sz w:val="21"/>
        </w:rPr>
        <w:t> </w:t>
      </w:r>
      <w:r>
        <w:rPr>
          <w:i/>
          <w:spacing w:val="-2"/>
          <w:sz w:val="21"/>
        </w:rPr>
        <w:t>Seneca</w:t>
      </w:r>
      <w:r>
        <w:rPr>
          <w:i/>
          <w:spacing w:val="-12"/>
          <w:sz w:val="21"/>
        </w:rPr>
        <w:t> </w:t>
      </w:r>
      <w:r>
        <w:rPr>
          <w:i/>
          <w:spacing w:val="-2"/>
          <w:sz w:val="21"/>
        </w:rPr>
        <w:t>County</w:t>
      </w:r>
      <w:r>
        <w:rPr>
          <w:i/>
          <w:spacing w:val="-12"/>
          <w:sz w:val="21"/>
        </w:rPr>
        <w:t> </w:t>
      </w:r>
      <w:r>
        <w:rPr>
          <w:i/>
          <w:spacing w:val="-2"/>
          <w:sz w:val="21"/>
        </w:rPr>
        <w:t>adults</w:t>
      </w:r>
      <w:r>
        <w:rPr>
          <w:i/>
          <w:spacing w:val="-13"/>
          <w:sz w:val="21"/>
        </w:rPr>
        <w:t> </w:t>
      </w:r>
      <w:r>
        <w:rPr>
          <w:i/>
          <w:spacing w:val="-2"/>
          <w:sz w:val="21"/>
        </w:rPr>
        <w:t>had</w:t>
      </w:r>
      <w:r>
        <w:rPr>
          <w:i/>
          <w:spacing w:val="-12"/>
          <w:sz w:val="21"/>
        </w:rPr>
        <w:t> </w:t>
      </w:r>
      <w:r>
        <w:rPr>
          <w:i/>
          <w:spacing w:val="-2"/>
          <w:sz w:val="21"/>
        </w:rPr>
        <w:t>a</w:t>
      </w:r>
      <w:r>
        <w:rPr>
          <w:i/>
          <w:spacing w:val="-13"/>
          <w:sz w:val="21"/>
        </w:rPr>
        <w:t> </w:t>
      </w:r>
      <w:r>
        <w:rPr>
          <w:i/>
          <w:spacing w:val="-2"/>
          <w:sz w:val="21"/>
        </w:rPr>
        <w:t>flu</w:t>
      </w:r>
      <w:r>
        <w:rPr>
          <w:i/>
          <w:spacing w:val="-12"/>
          <w:sz w:val="21"/>
        </w:rPr>
        <w:t> </w:t>
      </w:r>
      <w:r>
        <w:rPr>
          <w:i/>
          <w:spacing w:val="-2"/>
          <w:sz w:val="21"/>
        </w:rPr>
        <w:t>vaccine</w:t>
      </w:r>
      <w:r>
        <w:rPr>
          <w:i/>
          <w:spacing w:val="-12"/>
          <w:sz w:val="21"/>
        </w:rPr>
        <w:t> </w:t>
      </w:r>
      <w:r>
        <w:rPr>
          <w:i/>
          <w:spacing w:val="-2"/>
          <w:sz w:val="21"/>
        </w:rPr>
        <w:t>during</w:t>
      </w:r>
      <w:r>
        <w:rPr>
          <w:i/>
          <w:spacing w:val="-13"/>
          <w:sz w:val="21"/>
        </w:rPr>
        <w:t> </w:t>
      </w:r>
      <w:r>
        <w:rPr>
          <w:i/>
          <w:spacing w:val="-2"/>
          <w:sz w:val="21"/>
        </w:rPr>
        <w:t>the</w:t>
      </w:r>
      <w:r>
        <w:rPr>
          <w:i/>
          <w:spacing w:val="-12"/>
          <w:sz w:val="21"/>
        </w:rPr>
        <w:t> </w:t>
      </w:r>
      <w:r>
        <w:rPr>
          <w:i/>
          <w:spacing w:val="-2"/>
          <w:sz w:val="21"/>
        </w:rPr>
        <w:t>past</w:t>
      </w:r>
      <w:r>
        <w:rPr>
          <w:i/>
          <w:spacing w:val="-12"/>
          <w:sz w:val="21"/>
        </w:rPr>
        <w:t> </w:t>
      </w:r>
      <w:r>
        <w:rPr>
          <w:i/>
          <w:spacing w:val="-2"/>
          <w:sz w:val="21"/>
        </w:rPr>
        <w:t>12</w:t>
      </w:r>
      <w:r>
        <w:rPr>
          <w:i/>
          <w:spacing w:val="-13"/>
          <w:sz w:val="21"/>
        </w:rPr>
        <w:t> </w:t>
      </w:r>
      <w:r>
        <w:rPr>
          <w:i/>
          <w:spacing w:val="-2"/>
          <w:sz w:val="21"/>
        </w:rPr>
        <w:t>months,</w:t>
      </w:r>
      <w:r>
        <w:rPr>
          <w:i/>
          <w:spacing w:val="-12"/>
          <w:sz w:val="21"/>
        </w:rPr>
        <w:t> </w:t>
      </w:r>
      <w:r>
        <w:rPr>
          <w:i/>
          <w:spacing w:val="-2"/>
          <w:sz w:val="21"/>
        </w:rPr>
        <w:t>increasing</w:t>
      </w:r>
      <w:r>
        <w:rPr>
          <w:i/>
          <w:spacing w:val="-13"/>
          <w:sz w:val="21"/>
        </w:rPr>
        <w:t> </w:t>
      </w:r>
      <w:r>
        <w:rPr>
          <w:i/>
          <w:spacing w:val="-2"/>
          <w:sz w:val="21"/>
        </w:rPr>
        <w:t>to</w:t>
      </w:r>
      <w:r>
        <w:rPr>
          <w:i/>
          <w:spacing w:val="-12"/>
          <w:sz w:val="21"/>
        </w:rPr>
        <w:t> </w:t>
      </w:r>
      <w:r>
        <w:rPr>
          <w:i/>
          <w:spacing w:val="-2"/>
          <w:sz w:val="21"/>
        </w:rPr>
        <w:t>73%</w:t>
      </w:r>
      <w:r>
        <w:rPr>
          <w:i/>
          <w:spacing w:val="-12"/>
          <w:sz w:val="21"/>
        </w:rPr>
        <w:t> </w:t>
      </w:r>
      <w:r>
        <w:rPr>
          <w:i/>
          <w:spacing w:val="-2"/>
          <w:sz w:val="21"/>
        </w:rPr>
        <w:t>of</w:t>
      </w:r>
      <w:r>
        <w:rPr>
          <w:i/>
          <w:spacing w:val="-13"/>
          <w:sz w:val="21"/>
        </w:rPr>
        <w:t> </w:t>
      </w:r>
      <w:r>
        <w:rPr>
          <w:i/>
          <w:spacing w:val="-2"/>
          <w:sz w:val="21"/>
        </w:rPr>
        <w:t>adults</w:t>
      </w:r>
      <w:r>
        <w:rPr>
          <w:i/>
          <w:spacing w:val="-12"/>
          <w:sz w:val="21"/>
        </w:rPr>
        <w:t> </w:t>
      </w:r>
      <w:r>
        <w:rPr>
          <w:i/>
          <w:spacing w:val="-2"/>
          <w:sz w:val="21"/>
        </w:rPr>
        <w:t>ages </w:t>
      </w:r>
      <w:r>
        <w:rPr>
          <w:i/>
          <w:sz w:val="21"/>
        </w:rPr>
        <w:t>65 and over.</w:t>
      </w:r>
    </w:p>
    <w:p>
      <w:pPr>
        <w:pStyle w:val="Heading5"/>
        <w:spacing w:before="193"/>
      </w:pPr>
      <w:r>
        <w:rPr>
          <w:color w:val="8063A1"/>
        </w:rPr>
        <w:t>Preventive</w:t>
      </w:r>
      <w:r>
        <w:rPr>
          <w:color w:val="8063A1"/>
          <w:spacing w:val="-6"/>
        </w:rPr>
        <w:t> </w:t>
      </w:r>
      <w:r>
        <w:rPr>
          <w:color w:val="8063A1"/>
          <w:spacing w:val="-2"/>
        </w:rPr>
        <w:t>Medicine</w:t>
      </w:r>
    </w:p>
    <w:p>
      <w:pPr>
        <w:pStyle w:val="ListParagraph"/>
        <w:numPr>
          <w:ilvl w:val="0"/>
          <w:numId w:val="5"/>
        </w:numPr>
        <w:tabs>
          <w:tab w:pos="1224" w:val="left" w:leader="none"/>
        </w:tabs>
        <w:spacing w:line="240" w:lineRule="auto" w:before="191" w:after="0"/>
        <w:ind w:left="1224" w:right="1272" w:hanging="360"/>
        <w:jc w:val="left"/>
        <w:rPr>
          <w:rFonts w:ascii="Symbol" w:hAnsi="Symbol"/>
          <w:color w:val="8063A1"/>
          <w:sz w:val="20"/>
        </w:rPr>
      </w:pPr>
      <w:r>
        <w:rPr>
          <w:sz w:val="20"/>
        </w:rPr>
        <w:t>Over</w:t>
      </w:r>
      <w:r>
        <w:rPr>
          <w:spacing w:val="-3"/>
          <w:sz w:val="20"/>
        </w:rPr>
        <w:t> </w:t>
      </w:r>
      <w:r>
        <w:rPr>
          <w:sz w:val="20"/>
        </w:rPr>
        <w:t>half</w:t>
      </w:r>
      <w:r>
        <w:rPr>
          <w:spacing w:val="-2"/>
          <w:sz w:val="20"/>
        </w:rPr>
        <w:t> </w:t>
      </w:r>
      <w:r>
        <w:rPr>
          <w:sz w:val="20"/>
        </w:rPr>
        <w:t>(54%)</w:t>
      </w:r>
      <w:r>
        <w:rPr>
          <w:spacing w:val="-2"/>
          <w:sz w:val="20"/>
        </w:rPr>
        <w:t> </w:t>
      </w:r>
      <w:r>
        <w:rPr>
          <w:sz w:val="20"/>
        </w:rPr>
        <w:t>of</w:t>
      </w:r>
      <w:r>
        <w:rPr>
          <w:spacing w:val="-2"/>
          <w:sz w:val="20"/>
        </w:rPr>
        <w:t> </w:t>
      </w:r>
      <w:r>
        <w:rPr>
          <w:sz w:val="20"/>
        </w:rPr>
        <w:t>Seneca</w:t>
      </w:r>
      <w:r>
        <w:rPr>
          <w:spacing w:val="-1"/>
          <w:sz w:val="20"/>
        </w:rPr>
        <w:t> </w:t>
      </w:r>
      <w:r>
        <w:rPr>
          <w:sz w:val="20"/>
        </w:rPr>
        <w:t>County</w:t>
      </w:r>
      <w:r>
        <w:rPr>
          <w:spacing w:val="-3"/>
          <w:sz w:val="20"/>
        </w:rPr>
        <w:t> </w:t>
      </w:r>
      <w:r>
        <w:rPr>
          <w:sz w:val="20"/>
        </w:rPr>
        <w:t>adults</w:t>
      </w:r>
      <w:r>
        <w:rPr>
          <w:spacing w:val="-3"/>
          <w:sz w:val="20"/>
        </w:rPr>
        <w:t> </w:t>
      </w:r>
      <w:r>
        <w:rPr>
          <w:sz w:val="20"/>
        </w:rPr>
        <w:t>had</w:t>
      </w:r>
      <w:r>
        <w:rPr>
          <w:spacing w:val="-1"/>
          <w:sz w:val="20"/>
        </w:rPr>
        <w:t> </w:t>
      </w:r>
      <w:r>
        <w:rPr>
          <w:sz w:val="20"/>
        </w:rPr>
        <w:t>a</w:t>
      </w:r>
      <w:r>
        <w:rPr>
          <w:spacing w:val="-3"/>
          <w:sz w:val="20"/>
        </w:rPr>
        <w:t> </w:t>
      </w:r>
      <w:r>
        <w:rPr>
          <w:sz w:val="20"/>
        </w:rPr>
        <w:t>flu</w:t>
      </w:r>
      <w:r>
        <w:rPr>
          <w:spacing w:val="-2"/>
          <w:sz w:val="20"/>
        </w:rPr>
        <w:t> </w:t>
      </w:r>
      <w:r>
        <w:rPr>
          <w:sz w:val="20"/>
        </w:rPr>
        <w:t>vaccine</w:t>
      </w:r>
      <w:r>
        <w:rPr>
          <w:spacing w:val="-3"/>
          <w:sz w:val="20"/>
        </w:rPr>
        <w:t> </w:t>
      </w:r>
      <w:r>
        <w:rPr>
          <w:sz w:val="20"/>
        </w:rPr>
        <w:t>during</w:t>
      </w:r>
      <w:r>
        <w:rPr>
          <w:spacing w:val="-2"/>
          <w:sz w:val="20"/>
        </w:rPr>
        <w:t> </w:t>
      </w:r>
      <w:r>
        <w:rPr>
          <w:sz w:val="20"/>
        </w:rPr>
        <w:t>the</w:t>
      </w:r>
      <w:r>
        <w:rPr>
          <w:spacing w:val="-3"/>
          <w:sz w:val="20"/>
        </w:rPr>
        <w:t> </w:t>
      </w:r>
      <w:r>
        <w:rPr>
          <w:sz w:val="20"/>
        </w:rPr>
        <w:t>past</w:t>
      </w:r>
      <w:r>
        <w:rPr>
          <w:spacing w:val="-3"/>
          <w:sz w:val="20"/>
        </w:rPr>
        <w:t> </w:t>
      </w:r>
      <w:r>
        <w:rPr>
          <w:sz w:val="20"/>
        </w:rPr>
        <w:t>12</w:t>
      </w:r>
      <w:r>
        <w:rPr>
          <w:spacing w:val="-2"/>
          <w:sz w:val="20"/>
        </w:rPr>
        <w:t> </w:t>
      </w:r>
      <w:r>
        <w:rPr>
          <w:sz w:val="20"/>
        </w:rPr>
        <w:t>months,</w:t>
      </w:r>
      <w:r>
        <w:rPr>
          <w:spacing w:val="-3"/>
          <w:sz w:val="20"/>
        </w:rPr>
        <w:t> </w:t>
      </w:r>
      <w:r>
        <w:rPr>
          <w:sz w:val="20"/>
        </w:rPr>
        <w:t>increasing</w:t>
      </w:r>
      <w:r>
        <w:rPr>
          <w:spacing w:val="-3"/>
          <w:sz w:val="20"/>
        </w:rPr>
        <w:t> </w:t>
      </w:r>
      <w:r>
        <w:rPr>
          <w:sz w:val="20"/>
        </w:rPr>
        <w:t>to 73%</w:t>
      </w:r>
      <w:r>
        <w:rPr>
          <w:spacing w:val="-2"/>
          <w:sz w:val="20"/>
        </w:rPr>
        <w:t> </w:t>
      </w:r>
      <w:r>
        <w:rPr>
          <w:sz w:val="20"/>
        </w:rPr>
        <w:t>of adults ages 65 and over.</w:t>
      </w:r>
    </w:p>
    <w:p>
      <w:pPr>
        <w:pStyle w:val="BodyText"/>
      </w:pPr>
    </w:p>
    <w:p>
      <w:pPr>
        <w:pStyle w:val="ListParagraph"/>
        <w:numPr>
          <w:ilvl w:val="0"/>
          <w:numId w:val="5"/>
        </w:numPr>
        <w:tabs>
          <w:tab w:pos="1224" w:val="left" w:leader="none"/>
        </w:tabs>
        <w:spacing w:line="240" w:lineRule="auto" w:before="0" w:after="0"/>
        <w:ind w:left="1224" w:right="961" w:hanging="360"/>
        <w:jc w:val="left"/>
        <w:rPr>
          <w:rFonts w:ascii="Symbol" w:hAnsi="Symbol"/>
          <w:color w:val="8063A1"/>
          <w:sz w:val="20"/>
        </w:rPr>
      </w:pPr>
      <w:r>
        <w:rPr>
          <w:sz w:val="20"/>
        </w:rPr>
        <w:t>Over</w:t>
      </w:r>
      <w:r>
        <w:rPr>
          <w:spacing w:val="-4"/>
          <w:sz w:val="20"/>
        </w:rPr>
        <w:t> </w:t>
      </w:r>
      <w:r>
        <w:rPr>
          <w:sz w:val="20"/>
        </w:rPr>
        <w:t>one-fourth</w:t>
      </w:r>
      <w:r>
        <w:rPr>
          <w:spacing w:val="-3"/>
          <w:sz w:val="20"/>
        </w:rPr>
        <w:t> </w:t>
      </w:r>
      <w:r>
        <w:rPr>
          <w:sz w:val="20"/>
        </w:rPr>
        <w:t>(27%)</w:t>
      </w:r>
      <w:r>
        <w:rPr>
          <w:spacing w:val="-3"/>
          <w:sz w:val="20"/>
        </w:rPr>
        <w:t> </w:t>
      </w:r>
      <w:r>
        <w:rPr>
          <w:sz w:val="20"/>
        </w:rPr>
        <w:t>of</w:t>
      </w:r>
      <w:r>
        <w:rPr>
          <w:spacing w:val="-3"/>
          <w:sz w:val="20"/>
        </w:rPr>
        <w:t> </w:t>
      </w:r>
      <w:r>
        <w:rPr>
          <w:sz w:val="20"/>
        </w:rPr>
        <w:t>adults</w:t>
      </w:r>
      <w:r>
        <w:rPr>
          <w:spacing w:val="-4"/>
          <w:sz w:val="20"/>
        </w:rPr>
        <w:t> </w:t>
      </w:r>
      <w:r>
        <w:rPr>
          <w:sz w:val="20"/>
        </w:rPr>
        <w:t>had</w:t>
      </w:r>
      <w:r>
        <w:rPr>
          <w:spacing w:val="-1"/>
          <w:sz w:val="20"/>
        </w:rPr>
        <w:t> </w:t>
      </w:r>
      <w:r>
        <w:rPr>
          <w:sz w:val="20"/>
        </w:rPr>
        <w:t>a</w:t>
      </w:r>
      <w:r>
        <w:rPr>
          <w:spacing w:val="-4"/>
          <w:sz w:val="20"/>
        </w:rPr>
        <w:t> </w:t>
      </w:r>
      <w:r>
        <w:rPr>
          <w:sz w:val="20"/>
        </w:rPr>
        <w:t>pneumonia</w:t>
      </w:r>
      <w:r>
        <w:rPr>
          <w:spacing w:val="-4"/>
          <w:sz w:val="20"/>
        </w:rPr>
        <w:t> </w:t>
      </w:r>
      <w:r>
        <w:rPr>
          <w:sz w:val="20"/>
        </w:rPr>
        <w:t>vaccine</w:t>
      </w:r>
      <w:r>
        <w:rPr>
          <w:spacing w:val="-4"/>
          <w:sz w:val="20"/>
        </w:rPr>
        <w:t> </w:t>
      </w:r>
      <w:r>
        <w:rPr>
          <w:sz w:val="20"/>
        </w:rPr>
        <w:t>in</w:t>
      </w:r>
      <w:r>
        <w:rPr>
          <w:spacing w:val="-1"/>
          <w:sz w:val="20"/>
        </w:rPr>
        <w:t> </w:t>
      </w:r>
      <w:r>
        <w:rPr>
          <w:sz w:val="20"/>
        </w:rPr>
        <w:t>their</w:t>
      </w:r>
      <w:r>
        <w:rPr>
          <w:spacing w:val="-3"/>
          <w:sz w:val="20"/>
        </w:rPr>
        <w:t> </w:t>
      </w:r>
      <w:r>
        <w:rPr>
          <w:sz w:val="20"/>
        </w:rPr>
        <w:t>life,</w:t>
      </w:r>
      <w:r>
        <w:rPr>
          <w:spacing w:val="-4"/>
          <w:sz w:val="20"/>
        </w:rPr>
        <w:t> </w:t>
      </w:r>
      <w:r>
        <w:rPr>
          <w:sz w:val="20"/>
        </w:rPr>
        <w:t>increasing to 67%</w:t>
      </w:r>
      <w:r>
        <w:rPr>
          <w:spacing w:val="-3"/>
          <w:sz w:val="20"/>
        </w:rPr>
        <w:t> </w:t>
      </w:r>
      <w:r>
        <w:rPr>
          <w:sz w:val="20"/>
        </w:rPr>
        <w:t>of</w:t>
      </w:r>
      <w:r>
        <w:rPr>
          <w:spacing w:val="-3"/>
          <w:sz w:val="20"/>
        </w:rPr>
        <w:t> </w:t>
      </w:r>
      <w:r>
        <w:rPr>
          <w:sz w:val="20"/>
        </w:rPr>
        <w:t>those</w:t>
      </w:r>
      <w:r>
        <w:rPr>
          <w:spacing w:val="-4"/>
          <w:sz w:val="20"/>
        </w:rPr>
        <w:t> </w:t>
      </w:r>
      <w:r>
        <w:rPr>
          <w:sz w:val="20"/>
        </w:rPr>
        <w:t>ages</w:t>
      </w:r>
      <w:r>
        <w:rPr>
          <w:spacing w:val="-4"/>
          <w:sz w:val="20"/>
        </w:rPr>
        <w:t> </w:t>
      </w:r>
      <w:r>
        <w:rPr>
          <w:sz w:val="20"/>
        </w:rPr>
        <w:t>65</w:t>
      </w:r>
      <w:r>
        <w:rPr>
          <w:spacing w:val="-3"/>
          <w:sz w:val="20"/>
        </w:rPr>
        <w:t> </w:t>
      </w:r>
      <w:r>
        <w:rPr>
          <w:sz w:val="20"/>
        </w:rPr>
        <w:t>and </w:t>
      </w:r>
      <w:r>
        <w:rPr>
          <w:spacing w:val="-2"/>
          <w:sz w:val="20"/>
        </w:rPr>
        <w:t>over.</w:t>
      </w:r>
    </w:p>
    <w:p>
      <w:pPr>
        <w:pStyle w:val="BodyText"/>
      </w:pPr>
    </w:p>
    <w:p>
      <w:pPr>
        <w:pStyle w:val="ListParagraph"/>
        <w:numPr>
          <w:ilvl w:val="0"/>
          <w:numId w:val="5"/>
        </w:numPr>
        <w:tabs>
          <w:tab w:pos="1223" w:val="left" w:leader="none"/>
        </w:tabs>
        <w:spacing w:line="240" w:lineRule="auto" w:before="0" w:after="0"/>
        <w:ind w:left="1223" w:right="0" w:hanging="359"/>
        <w:jc w:val="left"/>
        <w:rPr>
          <w:rFonts w:ascii="Symbol" w:hAnsi="Symbol"/>
          <w:color w:val="8063A1"/>
          <w:sz w:val="20"/>
        </w:rPr>
      </w:pPr>
      <w:r>
        <w:rPr>
          <w:sz w:val="20"/>
        </w:rPr>
        <w:t>Seneca</w:t>
      </w:r>
      <w:r>
        <w:rPr>
          <w:spacing w:val="-5"/>
          <w:sz w:val="20"/>
        </w:rPr>
        <w:t> </w:t>
      </w:r>
      <w:r>
        <w:rPr>
          <w:sz w:val="20"/>
        </w:rPr>
        <w:t>County</w:t>
      </w:r>
      <w:r>
        <w:rPr>
          <w:spacing w:val="-6"/>
          <w:sz w:val="20"/>
        </w:rPr>
        <w:t> </w:t>
      </w:r>
      <w:r>
        <w:rPr>
          <w:sz w:val="20"/>
        </w:rPr>
        <w:t>adults</w:t>
      </w:r>
      <w:r>
        <w:rPr>
          <w:spacing w:val="-6"/>
          <w:sz w:val="20"/>
        </w:rPr>
        <w:t> </w:t>
      </w:r>
      <w:r>
        <w:rPr>
          <w:sz w:val="20"/>
        </w:rPr>
        <w:t>had</w:t>
      </w:r>
      <w:r>
        <w:rPr>
          <w:spacing w:val="-6"/>
          <w:sz w:val="20"/>
        </w:rPr>
        <w:t> </w:t>
      </w:r>
      <w:r>
        <w:rPr>
          <w:sz w:val="20"/>
        </w:rPr>
        <w:t>the</w:t>
      </w:r>
      <w:r>
        <w:rPr>
          <w:spacing w:val="-6"/>
          <w:sz w:val="20"/>
        </w:rPr>
        <w:t> </w:t>
      </w:r>
      <w:r>
        <w:rPr>
          <w:sz w:val="20"/>
        </w:rPr>
        <w:t>following</w:t>
      </w:r>
      <w:r>
        <w:rPr>
          <w:spacing w:val="-5"/>
          <w:sz w:val="20"/>
        </w:rPr>
        <w:t> </w:t>
      </w:r>
      <w:r>
        <w:rPr>
          <w:spacing w:val="-2"/>
          <w:sz w:val="20"/>
        </w:rPr>
        <w:t>vaccines:</w:t>
      </w:r>
    </w:p>
    <w:p>
      <w:pPr>
        <w:pStyle w:val="ListParagraph"/>
        <w:numPr>
          <w:ilvl w:val="1"/>
          <w:numId w:val="5"/>
        </w:numPr>
        <w:tabs>
          <w:tab w:pos="1583" w:val="left" w:leader="none"/>
        </w:tabs>
        <w:spacing w:line="238" w:lineRule="exact" w:before="1" w:after="0"/>
        <w:ind w:left="1583" w:right="0" w:hanging="359"/>
        <w:jc w:val="left"/>
        <w:rPr>
          <w:color w:val="5F4879"/>
          <w:sz w:val="20"/>
        </w:rPr>
      </w:pPr>
      <w:r>
        <w:rPr>
          <w:sz w:val="20"/>
        </w:rPr>
        <w:t>MMR</w:t>
      </w:r>
      <w:r>
        <w:rPr>
          <w:spacing w:val="-5"/>
          <w:sz w:val="20"/>
        </w:rPr>
        <w:t> </w:t>
      </w:r>
      <w:r>
        <w:rPr>
          <w:sz w:val="20"/>
        </w:rPr>
        <w:t>(measles)</w:t>
      </w:r>
      <w:r>
        <w:rPr>
          <w:spacing w:val="-6"/>
          <w:sz w:val="20"/>
        </w:rPr>
        <w:t> </w:t>
      </w:r>
      <w:r>
        <w:rPr>
          <w:sz w:val="20"/>
        </w:rPr>
        <w:t>in</w:t>
      </w:r>
      <w:r>
        <w:rPr>
          <w:spacing w:val="-5"/>
          <w:sz w:val="20"/>
        </w:rPr>
        <w:t> </w:t>
      </w:r>
      <w:r>
        <w:rPr>
          <w:sz w:val="20"/>
        </w:rPr>
        <w:t>their</w:t>
      </w:r>
      <w:r>
        <w:rPr>
          <w:spacing w:val="-5"/>
          <w:sz w:val="20"/>
        </w:rPr>
        <w:t> </w:t>
      </w:r>
      <w:r>
        <w:rPr>
          <w:sz w:val="20"/>
        </w:rPr>
        <w:t>lifetime</w:t>
      </w:r>
      <w:r>
        <w:rPr>
          <w:spacing w:val="-7"/>
          <w:sz w:val="20"/>
        </w:rPr>
        <w:t> </w:t>
      </w:r>
      <w:r>
        <w:rPr>
          <w:spacing w:val="-2"/>
          <w:sz w:val="20"/>
        </w:rPr>
        <w:t>(81%)</w:t>
      </w:r>
    </w:p>
    <w:p>
      <w:pPr>
        <w:pStyle w:val="ListParagraph"/>
        <w:numPr>
          <w:ilvl w:val="1"/>
          <w:numId w:val="5"/>
        </w:numPr>
        <w:tabs>
          <w:tab w:pos="1583" w:val="left" w:leader="none"/>
        </w:tabs>
        <w:spacing w:line="238" w:lineRule="exact" w:before="0" w:after="0"/>
        <w:ind w:left="1583" w:right="0" w:hanging="359"/>
        <w:jc w:val="left"/>
        <w:rPr>
          <w:color w:val="5F4879"/>
          <w:sz w:val="20"/>
        </w:rPr>
      </w:pPr>
      <w:r>
        <w:rPr>
          <w:sz w:val="20"/>
        </w:rPr>
        <w:t>Tetanus,</w:t>
      </w:r>
      <w:r>
        <w:rPr>
          <w:spacing w:val="-6"/>
          <w:sz w:val="20"/>
        </w:rPr>
        <w:t> </w:t>
      </w:r>
      <w:r>
        <w:rPr>
          <w:sz w:val="20"/>
        </w:rPr>
        <w:t>diphtheria,</w:t>
      </w:r>
      <w:r>
        <w:rPr>
          <w:spacing w:val="-3"/>
          <w:sz w:val="20"/>
        </w:rPr>
        <w:t> </w:t>
      </w:r>
      <w:r>
        <w:rPr>
          <w:sz w:val="20"/>
        </w:rPr>
        <w:t>and</w:t>
      </w:r>
      <w:r>
        <w:rPr>
          <w:spacing w:val="-5"/>
          <w:sz w:val="20"/>
        </w:rPr>
        <w:t> </w:t>
      </w:r>
      <w:r>
        <w:rPr>
          <w:sz w:val="20"/>
        </w:rPr>
        <w:t>pertussis</w:t>
      </w:r>
      <w:r>
        <w:rPr>
          <w:spacing w:val="-6"/>
          <w:sz w:val="20"/>
        </w:rPr>
        <w:t> </w:t>
      </w:r>
      <w:r>
        <w:rPr>
          <w:sz w:val="20"/>
        </w:rPr>
        <w:t>(Tdap</w:t>
      </w:r>
      <w:r>
        <w:rPr>
          <w:spacing w:val="-4"/>
          <w:sz w:val="20"/>
        </w:rPr>
        <w:t> </w:t>
      </w:r>
      <w:r>
        <w:rPr>
          <w:sz w:val="20"/>
        </w:rPr>
        <w:t>or</w:t>
      </w:r>
      <w:r>
        <w:rPr>
          <w:spacing w:val="-5"/>
          <w:sz w:val="20"/>
        </w:rPr>
        <w:t> </w:t>
      </w:r>
      <w:r>
        <w:rPr>
          <w:sz w:val="20"/>
        </w:rPr>
        <w:t>Td)</w:t>
      </w:r>
      <w:r>
        <w:rPr>
          <w:spacing w:val="-4"/>
          <w:sz w:val="20"/>
        </w:rPr>
        <w:t> </w:t>
      </w:r>
      <w:r>
        <w:rPr>
          <w:sz w:val="20"/>
        </w:rPr>
        <w:t>in</w:t>
      </w:r>
      <w:r>
        <w:rPr>
          <w:spacing w:val="-5"/>
          <w:sz w:val="20"/>
        </w:rPr>
        <w:t> </w:t>
      </w:r>
      <w:r>
        <w:rPr>
          <w:sz w:val="20"/>
        </w:rPr>
        <w:t>the</w:t>
      </w:r>
      <w:r>
        <w:rPr>
          <w:spacing w:val="-6"/>
          <w:sz w:val="20"/>
        </w:rPr>
        <w:t> </w:t>
      </w:r>
      <w:r>
        <w:rPr>
          <w:sz w:val="20"/>
        </w:rPr>
        <w:t>past</w:t>
      </w:r>
      <w:r>
        <w:rPr>
          <w:spacing w:val="-5"/>
          <w:sz w:val="20"/>
        </w:rPr>
        <w:t> </w:t>
      </w:r>
      <w:r>
        <w:rPr>
          <w:sz w:val="20"/>
        </w:rPr>
        <w:t>10</w:t>
      </w:r>
      <w:r>
        <w:rPr>
          <w:spacing w:val="-5"/>
          <w:sz w:val="20"/>
        </w:rPr>
        <w:t> </w:t>
      </w:r>
      <w:r>
        <w:rPr>
          <w:sz w:val="20"/>
        </w:rPr>
        <w:t>years</w:t>
      </w:r>
      <w:r>
        <w:rPr>
          <w:spacing w:val="-5"/>
          <w:sz w:val="20"/>
        </w:rPr>
        <w:t> </w:t>
      </w:r>
      <w:r>
        <w:rPr>
          <w:spacing w:val="-2"/>
          <w:sz w:val="20"/>
        </w:rPr>
        <w:t>(75%)</w:t>
      </w:r>
    </w:p>
    <w:p>
      <w:pPr>
        <w:pStyle w:val="ListParagraph"/>
        <w:numPr>
          <w:ilvl w:val="1"/>
          <w:numId w:val="5"/>
        </w:numPr>
        <w:tabs>
          <w:tab w:pos="1583" w:val="left" w:leader="none"/>
        </w:tabs>
        <w:spacing w:line="240" w:lineRule="auto" w:before="1" w:after="0"/>
        <w:ind w:left="1583" w:right="0" w:hanging="359"/>
        <w:jc w:val="left"/>
        <w:rPr>
          <w:color w:val="5F4879"/>
          <w:sz w:val="20"/>
        </w:rPr>
      </w:pPr>
      <w:r>
        <w:rPr>
          <w:spacing w:val="-2"/>
          <w:sz w:val="20"/>
        </w:rPr>
        <w:t>COVID-19</w:t>
      </w:r>
      <w:r>
        <w:rPr>
          <w:spacing w:val="2"/>
          <w:sz w:val="20"/>
        </w:rPr>
        <w:t> </w:t>
      </w:r>
      <w:r>
        <w:rPr>
          <w:spacing w:val="-4"/>
          <w:sz w:val="20"/>
        </w:rPr>
        <w:t>(72%)</w:t>
      </w:r>
    </w:p>
    <w:p>
      <w:pPr>
        <w:pStyle w:val="ListParagraph"/>
        <w:numPr>
          <w:ilvl w:val="1"/>
          <w:numId w:val="5"/>
        </w:numPr>
        <w:tabs>
          <w:tab w:pos="1583" w:val="left" w:leader="none"/>
        </w:tabs>
        <w:spacing w:line="238" w:lineRule="exact" w:before="1" w:after="0"/>
        <w:ind w:left="1583" w:right="0" w:hanging="359"/>
        <w:jc w:val="left"/>
        <w:rPr>
          <w:color w:val="5F4879"/>
          <w:sz w:val="20"/>
        </w:rPr>
      </w:pPr>
      <w:r>
        <w:rPr>
          <w:sz w:val="20"/>
        </w:rPr>
        <w:t>Chicken</w:t>
      </w:r>
      <w:r>
        <w:rPr>
          <w:spacing w:val="-5"/>
          <w:sz w:val="20"/>
        </w:rPr>
        <w:t> </w:t>
      </w:r>
      <w:r>
        <w:rPr>
          <w:sz w:val="20"/>
        </w:rPr>
        <w:t>pox</w:t>
      </w:r>
      <w:r>
        <w:rPr>
          <w:spacing w:val="-6"/>
          <w:sz w:val="20"/>
        </w:rPr>
        <w:t> </w:t>
      </w:r>
      <w:r>
        <w:rPr>
          <w:sz w:val="20"/>
        </w:rPr>
        <w:t>in</w:t>
      </w:r>
      <w:r>
        <w:rPr>
          <w:spacing w:val="-4"/>
          <w:sz w:val="20"/>
        </w:rPr>
        <w:t> </w:t>
      </w:r>
      <w:r>
        <w:rPr>
          <w:sz w:val="20"/>
        </w:rPr>
        <w:t>their</w:t>
      </w:r>
      <w:r>
        <w:rPr>
          <w:spacing w:val="-5"/>
          <w:sz w:val="20"/>
        </w:rPr>
        <w:t> </w:t>
      </w:r>
      <w:r>
        <w:rPr>
          <w:sz w:val="20"/>
        </w:rPr>
        <w:t>lifetime</w:t>
      </w:r>
      <w:r>
        <w:rPr>
          <w:spacing w:val="-5"/>
          <w:sz w:val="20"/>
        </w:rPr>
        <w:t> </w:t>
      </w:r>
      <w:r>
        <w:rPr>
          <w:spacing w:val="-2"/>
          <w:sz w:val="20"/>
        </w:rPr>
        <w:t>(65%)</w:t>
      </w:r>
    </w:p>
    <w:p>
      <w:pPr>
        <w:pStyle w:val="ListParagraph"/>
        <w:numPr>
          <w:ilvl w:val="1"/>
          <w:numId w:val="5"/>
        </w:numPr>
        <w:tabs>
          <w:tab w:pos="1583" w:val="left" w:leader="none"/>
        </w:tabs>
        <w:spacing w:line="238" w:lineRule="exact" w:before="0" w:after="0"/>
        <w:ind w:left="1583" w:right="0" w:hanging="359"/>
        <w:jc w:val="left"/>
        <w:rPr>
          <w:color w:val="5F4879"/>
          <w:sz w:val="20"/>
        </w:rPr>
      </w:pPr>
      <w:r>
        <w:rPr>
          <w:sz w:val="20"/>
        </w:rPr>
        <w:t>Hepatitis</w:t>
      </w:r>
      <w:r>
        <w:rPr>
          <w:spacing w:val="-6"/>
          <w:sz w:val="20"/>
        </w:rPr>
        <w:t> </w:t>
      </w:r>
      <w:r>
        <w:rPr>
          <w:sz w:val="20"/>
        </w:rPr>
        <w:t>B</w:t>
      </w:r>
      <w:r>
        <w:rPr>
          <w:spacing w:val="-5"/>
          <w:sz w:val="20"/>
        </w:rPr>
        <w:t> </w:t>
      </w:r>
      <w:r>
        <w:rPr>
          <w:sz w:val="20"/>
        </w:rPr>
        <w:t>in</w:t>
      </w:r>
      <w:r>
        <w:rPr>
          <w:spacing w:val="-5"/>
          <w:sz w:val="20"/>
        </w:rPr>
        <w:t> </w:t>
      </w:r>
      <w:r>
        <w:rPr>
          <w:sz w:val="20"/>
        </w:rPr>
        <w:t>their</w:t>
      </w:r>
      <w:r>
        <w:rPr>
          <w:spacing w:val="-5"/>
          <w:sz w:val="20"/>
        </w:rPr>
        <w:t> </w:t>
      </w:r>
      <w:r>
        <w:rPr>
          <w:sz w:val="20"/>
        </w:rPr>
        <w:t>lifetime</w:t>
      </w:r>
      <w:r>
        <w:rPr>
          <w:spacing w:val="-4"/>
          <w:sz w:val="20"/>
        </w:rPr>
        <w:t> </w:t>
      </w:r>
      <w:r>
        <w:rPr>
          <w:spacing w:val="-2"/>
          <w:sz w:val="20"/>
        </w:rPr>
        <w:t>(43%)</w:t>
      </w:r>
    </w:p>
    <w:p>
      <w:pPr>
        <w:pStyle w:val="ListParagraph"/>
        <w:numPr>
          <w:ilvl w:val="1"/>
          <w:numId w:val="5"/>
        </w:numPr>
        <w:tabs>
          <w:tab w:pos="1583" w:val="left" w:leader="none"/>
        </w:tabs>
        <w:spacing w:line="240" w:lineRule="auto" w:before="1" w:after="0"/>
        <w:ind w:left="1583" w:right="0" w:hanging="359"/>
        <w:jc w:val="left"/>
        <w:rPr>
          <w:color w:val="5F4879"/>
          <w:sz w:val="20"/>
        </w:rPr>
      </w:pPr>
      <w:r>
        <w:rPr>
          <w:sz w:val="20"/>
        </w:rPr>
        <w:t>Hepatitis</w:t>
      </w:r>
      <w:r>
        <w:rPr>
          <w:spacing w:val="-6"/>
          <w:sz w:val="20"/>
        </w:rPr>
        <w:t> </w:t>
      </w:r>
      <w:r>
        <w:rPr>
          <w:sz w:val="20"/>
        </w:rPr>
        <w:t>A</w:t>
      </w:r>
      <w:r>
        <w:rPr>
          <w:spacing w:val="-4"/>
          <w:sz w:val="20"/>
        </w:rPr>
        <w:t> </w:t>
      </w:r>
      <w:r>
        <w:rPr>
          <w:sz w:val="20"/>
        </w:rPr>
        <w:t>in</w:t>
      </w:r>
      <w:r>
        <w:rPr>
          <w:spacing w:val="-5"/>
          <w:sz w:val="20"/>
        </w:rPr>
        <w:t> </w:t>
      </w:r>
      <w:r>
        <w:rPr>
          <w:sz w:val="20"/>
        </w:rPr>
        <w:t>their</w:t>
      </w:r>
      <w:r>
        <w:rPr>
          <w:spacing w:val="-5"/>
          <w:sz w:val="20"/>
        </w:rPr>
        <w:t> </w:t>
      </w:r>
      <w:r>
        <w:rPr>
          <w:sz w:val="20"/>
        </w:rPr>
        <w:t>lifetime</w:t>
      </w:r>
      <w:r>
        <w:rPr>
          <w:spacing w:val="-4"/>
          <w:sz w:val="20"/>
        </w:rPr>
        <w:t> </w:t>
      </w:r>
      <w:r>
        <w:rPr>
          <w:spacing w:val="-2"/>
          <w:sz w:val="20"/>
        </w:rPr>
        <w:t>(32%)</w:t>
      </w:r>
    </w:p>
    <w:p>
      <w:pPr>
        <w:pStyle w:val="ListParagraph"/>
        <w:numPr>
          <w:ilvl w:val="1"/>
          <w:numId w:val="5"/>
        </w:numPr>
        <w:tabs>
          <w:tab w:pos="1583" w:val="left" w:leader="none"/>
        </w:tabs>
        <w:spacing w:line="238" w:lineRule="exact" w:before="1" w:after="0"/>
        <w:ind w:left="1583" w:right="0" w:hanging="359"/>
        <w:jc w:val="left"/>
        <w:rPr>
          <w:color w:val="5F4879"/>
          <w:sz w:val="20"/>
        </w:rPr>
      </w:pPr>
      <w:r>
        <w:rPr>
          <w:sz w:val="20"/>
        </w:rPr>
        <w:t>Haemophilus</w:t>
      </w:r>
      <w:r>
        <w:rPr>
          <w:spacing w:val="-6"/>
          <w:sz w:val="20"/>
        </w:rPr>
        <w:t> </w:t>
      </w:r>
      <w:r>
        <w:rPr>
          <w:sz w:val="20"/>
        </w:rPr>
        <w:t>influenzae</w:t>
      </w:r>
      <w:r>
        <w:rPr>
          <w:spacing w:val="-6"/>
          <w:sz w:val="20"/>
        </w:rPr>
        <w:t> </w:t>
      </w:r>
      <w:r>
        <w:rPr>
          <w:sz w:val="20"/>
        </w:rPr>
        <w:t>or</w:t>
      </w:r>
      <w:r>
        <w:rPr>
          <w:spacing w:val="-5"/>
          <w:sz w:val="20"/>
        </w:rPr>
        <w:t> </w:t>
      </w:r>
      <w:r>
        <w:rPr>
          <w:sz w:val="20"/>
        </w:rPr>
        <w:t>Influenza</w:t>
      </w:r>
      <w:r>
        <w:rPr>
          <w:spacing w:val="-6"/>
          <w:sz w:val="20"/>
        </w:rPr>
        <w:t> </w:t>
      </w:r>
      <w:r>
        <w:rPr>
          <w:sz w:val="20"/>
        </w:rPr>
        <w:t>type</w:t>
      </w:r>
      <w:r>
        <w:rPr>
          <w:spacing w:val="-5"/>
          <w:sz w:val="20"/>
        </w:rPr>
        <w:t> </w:t>
      </w:r>
      <w:r>
        <w:rPr>
          <w:sz w:val="20"/>
        </w:rPr>
        <w:t>B</w:t>
      </w:r>
      <w:r>
        <w:rPr>
          <w:spacing w:val="-5"/>
          <w:sz w:val="20"/>
        </w:rPr>
        <w:t> </w:t>
      </w:r>
      <w:r>
        <w:rPr>
          <w:sz w:val="20"/>
        </w:rPr>
        <w:t>(Hib)</w:t>
      </w:r>
      <w:r>
        <w:rPr>
          <w:spacing w:val="-5"/>
          <w:sz w:val="20"/>
        </w:rPr>
        <w:t> </w:t>
      </w:r>
      <w:r>
        <w:rPr>
          <w:sz w:val="20"/>
        </w:rPr>
        <w:t>vaccine</w:t>
      </w:r>
      <w:r>
        <w:rPr>
          <w:spacing w:val="-6"/>
          <w:sz w:val="20"/>
        </w:rPr>
        <w:t> </w:t>
      </w:r>
      <w:r>
        <w:rPr>
          <w:sz w:val="20"/>
        </w:rPr>
        <w:t>in</w:t>
      </w:r>
      <w:r>
        <w:rPr>
          <w:spacing w:val="-5"/>
          <w:sz w:val="20"/>
        </w:rPr>
        <w:t> </w:t>
      </w:r>
      <w:r>
        <w:rPr>
          <w:sz w:val="20"/>
        </w:rPr>
        <w:t>their</w:t>
      </w:r>
      <w:r>
        <w:rPr>
          <w:spacing w:val="-5"/>
          <w:sz w:val="20"/>
        </w:rPr>
        <w:t> </w:t>
      </w:r>
      <w:r>
        <w:rPr>
          <w:sz w:val="20"/>
        </w:rPr>
        <w:t>lifetime</w:t>
      </w:r>
      <w:r>
        <w:rPr>
          <w:spacing w:val="-5"/>
          <w:sz w:val="20"/>
        </w:rPr>
        <w:t> </w:t>
      </w:r>
      <w:r>
        <w:rPr>
          <w:spacing w:val="-2"/>
          <w:sz w:val="20"/>
        </w:rPr>
        <w:t>(30%)</w:t>
      </w:r>
    </w:p>
    <w:p>
      <w:pPr>
        <w:pStyle w:val="ListParagraph"/>
        <w:numPr>
          <w:ilvl w:val="1"/>
          <w:numId w:val="5"/>
        </w:numPr>
        <w:tabs>
          <w:tab w:pos="1583" w:val="left" w:leader="none"/>
        </w:tabs>
        <w:spacing w:line="238" w:lineRule="exact" w:before="0" w:after="0"/>
        <w:ind w:left="1583" w:right="0" w:hanging="359"/>
        <w:jc w:val="left"/>
        <w:rPr>
          <w:color w:val="5F4879"/>
          <w:sz w:val="20"/>
        </w:rPr>
      </w:pPr>
      <w:r>
        <w:rPr>
          <w:sz w:val="20"/>
        </w:rPr>
        <w:t>Zoster</w:t>
      </w:r>
      <w:r>
        <w:rPr>
          <w:spacing w:val="-6"/>
          <w:sz w:val="20"/>
        </w:rPr>
        <w:t> </w:t>
      </w:r>
      <w:r>
        <w:rPr>
          <w:sz w:val="20"/>
        </w:rPr>
        <w:t>(shingles)</w:t>
      </w:r>
      <w:r>
        <w:rPr>
          <w:spacing w:val="-6"/>
          <w:sz w:val="20"/>
        </w:rPr>
        <w:t> </w:t>
      </w:r>
      <w:r>
        <w:rPr>
          <w:sz w:val="20"/>
        </w:rPr>
        <w:t>vaccine</w:t>
      </w:r>
      <w:r>
        <w:rPr>
          <w:spacing w:val="-7"/>
          <w:sz w:val="20"/>
        </w:rPr>
        <w:t> </w:t>
      </w:r>
      <w:r>
        <w:rPr>
          <w:sz w:val="20"/>
        </w:rPr>
        <w:t>in</w:t>
      </w:r>
      <w:r>
        <w:rPr>
          <w:spacing w:val="-3"/>
          <w:sz w:val="20"/>
        </w:rPr>
        <w:t> </w:t>
      </w:r>
      <w:r>
        <w:rPr>
          <w:sz w:val="20"/>
        </w:rPr>
        <w:t>their</w:t>
      </w:r>
      <w:r>
        <w:rPr>
          <w:spacing w:val="-6"/>
          <w:sz w:val="20"/>
        </w:rPr>
        <w:t> </w:t>
      </w:r>
      <w:r>
        <w:rPr>
          <w:sz w:val="20"/>
        </w:rPr>
        <w:t>lifetime</w:t>
      </w:r>
      <w:r>
        <w:rPr>
          <w:spacing w:val="-6"/>
          <w:sz w:val="20"/>
        </w:rPr>
        <w:t> </w:t>
      </w:r>
      <w:r>
        <w:rPr>
          <w:spacing w:val="-2"/>
          <w:sz w:val="20"/>
        </w:rPr>
        <w:t>(20%)</w:t>
      </w:r>
    </w:p>
    <w:p>
      <w:pPr>
        <w:pStyle w:val="ListParagraph"/>
        <w:numPr>
          <w:ilvl w:val="1"/>
          <w:numId w:val="5"/>
        </w:numPr>
        <w:tabs>
          <w:tab w:pos="1583" w:val="left" w:leader="none"/>
        </w:tabs>
        <w:spacing w:line="238" w:lineRule="exact" w:before="1" w:after="0"/>
        <w:ind w:left="1583" w:right="0" w:hanging="359"/>
        <w:jc w:val="left"/>
        <w:rPr>
          <w:color w:val="5F4879"/>
          <w:sz w:val="20"/>
        </w:rPr>
      </w:pPr>
      <w:r>
        <w:rPr>
          <w:sz w:val="20"/>
        </w:rPr>
        <w:t>Meningococcal</w:t>
      </w:r>
      <w:r>
        <w:rPr>
          <w:spacing w:val="-8"/>
          <w:sz w:val="20"/>
        </w:rPr>
        <w:t> </w:t>
      </w:r>
      <w:r>
        <w:rPr>
          <w:sz w:val="20"/>
        </w:rPr>
        <w:t>vaccine</w:t>
      </w:r>
      <w:r>
        <w:rPr>
          <w:spacing w:val="-7"/>
          <w:sz w:val="20"/>
        </w:rPr>
        <w:t> </w:t>
      </w:r>
      <w:r>
        <w:rPr>
          <w:sz w:val="20"/>
        </w:rPr>
        <w:t>in</w:t>
      </w:r>
      <w:r>
        <w:rPr>
          <w:spacing w:val="-7"/>
          <w:sz w:val="20"/>
        </w:rPr>
        <w:t> </w:t>
      </w:r>
      <w:r>
        <w:rPr>
          <w:sz w:val="20"/>
        </w:rPr>
        <w:t>their</w:t>
      </w:r>
      <w:r>
        <w:rPr>
          <w:spacing w:val="-6"/>
          <w:sz w:val="20"/>
        </w:rPr>
        <w:t> </w:t>
      </w:r>
      <w:r>
        <w:rPr>
          <w:sz w:val="20"/>
        </w:rPr>
        <w:t>lifetime</w:t>
      </w:r>
      <w:r>
        <w:rPr>
          <w:spacing w:val="-8"/>
          <w:sz w:val="20"/>
        </w:rPr>
        <w:t> </w:t>
      </w:r>
      <w:r>
        <w:rPr>
          <w:spacing w:val="-2"/>
          <w:sz w:val="20"/>
        </w:rPr>
        <w:t>(19%)</w:t>
      </w:r>
    </w:p>
    <w:p>
      <w:pPr>
        <w:pStyle w:val="ListParagraph"/>
        <w:numPr>
          <w:ilvl w:val="1"/>
          <w:numId w:val="5"/>
        </w:numPr>
        <w:tabs>
          <w:tab w:pos="1583" w:val="left" w:leader="none"/>
        </w:tabs>
        <w:spacing w:line="238" w:lineRule="exact" w:before="0" w:after="0"/>
        <w:ind w:left="1583" w:right="0" w:hanging="359"/>
        <w:jc w:val="left"/>
        <w:rPr>
          <w:color w:val="5F4879"/>
          <w:sz w:val="20"/>
        </w:rPr>
      </w:pPr>
      <w:r>
        <w:rPr>
          <w:sz w:val="20"/>
        </w:rPr>
        <w:t>Human</w:t>
      </w:r>
      <w:r>
        <w:rPr>
          <w:spacing w:val="-7"/>
          <w:sz w:val="20"/>
        </w:rPr>
        <w:t> </w:t>
      </w:r>
      <w:r>
        <w:rPr>
          <w:sz w:val="20"/>
        </w:rPr>
        <w:t>papillomavirus</w:t>
      </w:r>
      <w:r>
        <w:rPr>
          <w:spacing w:val="-7"/>
          <w:sz w:val="20"/>
        </w:rPr>
        <w:t> </w:t>
      </w:r>
      <w:r>
        <w:rPr>
          <w:sz w:val="20"/>
        </w:rPr>
        <w:t>(HPV)</w:t>
      </w:r>
      <w:r>
        <w:rPr>
          <w:spacing w:val="-7"/>
          <w:sz w:val="20"/>
        </w:rPr>
        <w:t> </w:t>
      </w:r>
      <w:r>
        <w:rPr>
          <w:sz w:val="20"/>
        </w:rPr>
        <w:t>vaccine</w:t>
      </w:r>
      <w:r>
        <w:rPr>
          <w:spacing w:val="-7"/>
          <w:sz w:val="20"/>
        </w:rPr>
        <w:t> </w:t>
      </w:r>
      <w:r>
        <w:rPr>
          <w:sz w:val="20"/>
        </w:rPr>
        <w:t>in</w:t>
      </w:r>
      <w:r>
        <w:rPr>
          <w:spacing w:val="-6"/>
          <w:sz w:val="20"/>
        </w:rPr>
        <w:t> </w:t>
      </w:r>
      <w:r>
        <w:rPr>
          <w:sz w:val="20"/>
        </w:rPr>
        <w:t>their</w:t>
      </w:r>
      <w:r>
        <w:rPr>
          <w:spacing w:val="-6"/>
          <w:sz w:val="20"/>
        </w:rPr>
        <w:t> </w:t>
      </w:r>
      <w:r>
        <w:rPr>
          <w:sz w:val="20"/>
        </w:rPr>
        <w:t>lifetime</w:t>
      </w:r>
      <w:r>
        <w:rPr>
          <w:spacing w:val="-7"/>
          <w:sz w:val="20"/>
        </w:rPr>
        <w:t> </w:t>
      </w:r>
      <w:r>
        <w:rPr>
          <w:spacing w:val="-2"/>
          <w:sz w:val="20"/>
        </w:rPr>
        <w:t>(13%)</w:t>
      </w:r>
    </w:p>
    <w:p>
      <w:pPr>
        <w:pStyle w:val="ListParagraph"/>
        <w:numPr>
          <w:ilvl w:val="0"/>
          <w:numId w:val="5"/>
        </w:numPr>
        <w:tabs>
          <w:tab w:pos="1224" w:val="left" w:leader="none"/>
        </w:tabs>
        <w:spacing w:line="240" w:lineRule="auto" w:before="192" w:after="0"/>
        <w:ind w:left="1224" w:right="1050" w:hanging="360"/>
        <w:jc w:val="left"/>
        <w:rPr>
          <w:rFonts w:ascii="Symbol" w:hAnsi="Symbol"/>
          <w:color w:val="8063A1"/>
          <w:sz w:val="20"/>
        </w:rPr>
      </w:pPr>
      <w:r>
        <w:rPr>
          <w:sz w:val="20"/>
        </w:rPr>
        <w:t>Adults reported </w:t>
      </w:r>
      <w:r>
        <w:rPr>
          <w:b/>
          <w:sz w:val="20"/>
        </w:rPr>
        <w:t>not </w:t>
      </w:r>
      <w:r>
        <w:rPr>
          <w:sz w:val="20"/>
        </w:rPr>
        <w:t>getting the COVID-19 vaccine for the following reasons: did not want it (21%), did not think</w:t>
      </w:r>
      <w:r>
        <w:rPr>
          <w:spacing w:val="-3"/>
          <w:sz w:val="20"/>
        </w:rPr>
        <w:t> </w:t>
      </w:r>
      <w:r>
        <w:rPr>
          <w:sz w:val="20"/>
        </w:rPr>
        <w:t>it</w:t>
      </w:r>
      <w:r>
        <w:rPr>
          <w:spacing w:val="-3"/>
          <w:sz w:val="20"/>
        </w:rPr>
        <w:t> </w:t>
      </w:r>
      <w:r>
        <w:rPr>
          <w:sz w:val="20"/>
        </w:rPr>
        <w:t>worked</w:t>
      </w:r>
      <w:r>
        <w:rPr>
          <w:spacing w:val="-2"/>
          <w:sz w:val="20"/>
        </w:rPr>
        <w:t> </w:t>
      </w:r>
      <w:r>
        <w:rPr>
          <w:sz w:val="20"/>
        </w:rPr>
        <w:t>(13%),</w:t>
      </w:r>
      <w:r>
        <w:rPr>
          <w:spacing w:val="-1"/>
          <w:sz w:val="20"/>
        </w:rPr>
        <w:t> </w:t>
      </w:r>
      <w:r>
        <w:rPr>
          <w:sz w:val="20"/>
        </w:rPr>
        <w:t>did</w:t>
      </w:r>
      <w:r>
        <w:rPr>
          <w:spacing w:val="-2"/>
          <w:sz w:val="20"/>
        </w:rPr>
        <w:t> </w:t>
      </w:r>
      <w:r>
        <w:rPr>
          <w:sz w:val="20"/>
        </w:rPr>
        <w:t>not</w:t>
      </w:r>
      <w:r>
        <w:rPr>
          <w:spacing w:val="-3"/>
          <w:sz w:val="20"/>
        </w:rPr>
        <w:t> </w:t>
      </w:r>
      <w:r>
        <w:rPr>
          <w:sz w:val="20"/>
        </w:rPr>
        <w:t>think</w:t>
      </w:r>
      <w:r>
        <w:rPr>
          <w:spacing w:val="-3"/>
          <w:sz w:val="20"/>
        </w:rPr>
        <w:t> </w:t>
      </w:r>
      <w:r>
        <w:rPr>
          <w:sz w:val="20"/>
        </w:rPr>
        <w:t>they</w:t>
      </w:r>
      <w:r>
        <w:rPr>
          <w:spacing w:val="-3"/>
          <w:sz w:val="20"/>
        </w:rPr>
        <w:t> </w:t>
      </w:r>
      <w:r>
        <w:rPr>
          <w:sz w:val="20"/>
        </w:rPr>
        <w:t>needed</w:t>
      </w:r>
      <w:r>
        <w:rPr>
          <w:spacing w:val="-2"/>
          <w:sz w:val="20"/>
        </w:rPr>
        <w:t> </w:t>
      </w:r>
      <w:r>
        <w:rPr>
          <w:sz w:val="20"/>
        </w:rPr>
        <w:t>it</w:t>
      </w:r>
      <w:r>
        <w:rPr>
          <w:spacing w:val="-3"/>
          <w:sz w:val="20"/>
        </w:rPr>
        <w:t> </w:t>
      </w:r>
      <w:r>
        <w:rPr>
          <w:sz w:val="20"/>
        </w:rPr>
        <w:t>(12%),</w:t>
      </w:r>
      <w:r>
        <w:rPr>
          <w:spacing w:val="-2"/>
          <w:sz w:val="20"/>
        </w:rPr>
        <w:t> </w:t>
      </w:r>
      <w:r>
        <w:rPr>
          <w:sz w:val="20"/>
        </w:rPr>
        <w:t>concerned</w:t>
      </w:r>
      <w:r>
        <w:rPr>
          <w:spacing w:val="-1"/>
          <w:sz w:val="20"/>
        </w:rPr>
        <w:t> </w:t>
      </w:r>
      <w:r>
        <w:rPr>
          <w:sz w:val="20"/>
        </w:rPr>
        <w:t>about</w:t>
      </w:r>
      <w:r>
        <w:rPr>
          <w:spacing w:val="-3"/>
          <w:sz w:val="20"/>
        </w:rPr>
        <w:t> </w:t>
      </w:r>
      <w:r>
        <w:rPr>
          <w:sz w:val="20"/>
        </w:rPr>
        <w:t>getting</w:t>
      </w:r>
      <w:r>
        <w:rPr>
          <w:spacing w:val="-2"/>
          <w:sz w:val="20"/>
        </w:rPr>
        <w:t> </w:t>
      </w:r>
      <w:r>
        <w:rPr>
          <w:sz w:val="20"/>
        </w:rPr>
        <w:t>sick</w:t>
      </w:r>
      <w:r>
        <w:rPr>
          <w:spacing w:val="-3"/>
          <w:sz w:val="20"/>
        </w:rPr>
        <w:t> </w:t>
      </w:r>
      <w:r>
        <w:rPr>
          <w:sz w:val="20"/>
        </w:rPr>
        <w:t>(7%),</w:t>
      </w:r>
      <w:r>
        <w:rPr>
          <w:spacing w:val="-3"/>
          <w:sz w:val="20"/>
        </w:rPr>
        <w:t> </w:t>
      </w:r>
      <w:r>
        <w:rPr>
          <w:sz w:val="20"/>
        </w:rPr>
        <w:t>religious</w:t>
      </w:r>
      <w:r>
        <w:rPr>
          <w:spacing w:val="-3"/>
          <w:sz w:val="20"/>
        </w:rPr>
        <w:t> </w:t>
      </w:r>
      <w:r>
        <w:rPr>
          <w:sz w:val="20"/>
        </w:rPr>
        <w:t>beliefs (6%), and other reasons (8%).</w:t>
      </w:r>
    </w:p>
    <w:p>
      <w:pPr>
        <w:pStyle w:val="Heading5"/>
        <w:spacing w:before="193"/>
      </w:pPr>
      <w:r>
        <w:rPr>
          <w:color w:val="8063A1"/>
        </w:rPr>
        <w:t>Preventive</w:t>
      </w:r>
      <w:r>
        <w:rPr>
          <w:color w:val="8063A1"/>
          <w:spacing w:val="-8"/>
        </w:rPr>
        <w:t> </w:t>
      </w:r>
      <w:r>
        <w:rPr>
          <w:color w:val="8063A1"/>
        </w:rPr>
        <w:t>Health</w:t>
      </w:r>
      <w:r>
        <w:rPr>
          <w:color w:val="8063A1"/>
          <w:spacing w:val="-6"/>
        </w:rPr>
        <w:t> </w:t>
      </w:r>
      <w:r>
        <w:rPr>
          <w:color w:val="8063A1"/>
        </w:rPr>
        <w:t>Screenings</w:t>
      </w:r>
      <w:r>
        <w:rPr>
          <w:color w:val="8063A1"/>
          <w:spacing w:val="-7"/>
        </w:rPr>
        <w:t> </w:t>
      </w:r>
      <w:r>
        <w:rPr>
          <w:color w:val="8063A1"/>
        </w:rPr>
        <w:t>and</w:t>
      </w:r>
      <w:r>
        <w:rPr>
          <w:color w:val="8063A1"/>
          <w:spacing w:val="-2"/>
        </w:rPr>
        <w:t> </w:t>
      </w:r>
      <w:r>
        <w:rPr>
          <w:color w:val="8063A1"/>
          <w:spacing w:val="-4"/>
        </w:rPr>
        <w:t>Exams</w:t>
      </w:r>
    </w:p>
    <w:p>
      <w:pPr>
        <w:pStyle w:val="ListParagraph"/>
        <w:numPr>
          <w:ilvl w:val="0"/>
          <w:numId w:val="5"/>
        </w:numPr>
        <w:tabs>
          <w:tab w:pos="1223" w:val="left" w:leader="none"/>
        </w:tabs>
        <w:spacing w:line="240" w:lineRule="auto" w:before="238" w:after="0"/>
        <w:ind w:left="1223" w:right="0" w:hanging="359"/>
        <w:jc w:val="left"/>
        <w:rPr>
          <w:rFonts w:ascii="Symbol" w:hAnsi="Symbol"/>
          <w:color w:val="8063A1"/>
          <w:sz w:val="20"/>
        </w:rPr>
      </w:pPr>
      <w:r>
        <w:rPr>
          <w:sz w:val="20"/>
        </w:rPr>
        <w:t>In</w:t>
      </w:r>
      <w:r>
        <w:rPr>
          <w:spacing w:val="-5"/>
          <w:sz w:val="20"/>
        </w:rPr>
        <w:t> </w:t>
      </w:r>
      <w:r>
        <w:rPr>
          <w:sz w:val="20"/>
        </w:rPr>
        <w:t>the</w:t>
      </w:r>
      <w:r>
        <w:rPr>
          <w:spacing w:val="-4"/>
          <w:sz w:val="20"/>
        </w:rPr>
        <w:t> </w:t>
      </w:r>
      <w:r>
        <w:rPr>
          <w:sz w:val="20"/>
        </w:rPr>
        <w:t>past</w:t>
      </w:r>
      <w:r>
        <w:rPr>
          <w:spacing w:val="-4"/>
          <w:sz w:val="20"/>
        </w:rPr>
        <w:t> </w:t>
      </w:r>
      <w:r>
        <w:rPr>
          <w:sz w:val="20"/>
        </w:rPr>
        <w:t>year,</w:t>
      </w:r>
      <w:r>
        <w:rPr>
          <w:spacing w:val="-3"/>
          <w:sz w:val="20"/>
        </w:rPr>
        <w:t> </w:t>
      </w:r>
      <w:r>
        <w:rPr>
          <w:sz w:val="20"/>
        </w:rPr>
        <w:t>54%</w:t>
      </w:r>
      <w:r>
        <w:rPr>
          <w:spacing w:val="-4"/>
          <w:sz w:val="20"/>
        </w:rPr>
        <w:t> </w:t>
      </w:r>
      <w:r>
        <w:rPr>
          <w:sz w:val="20"/>
        </w:rPr>
        <w:t>of</w:t>
      </w:r>
      <w:r>
        <w:rPr>
          <w:spacing w:val="-3"/>
          <w:sz w:val="20"/>
        </w:rPr>
        <w:t> </w:t>
      </w:r>
      <w:r>
        <w:rPr>
          <w:sz w:val="20"/>
        </w:rPr>
        <w:t>Seneca</w:t>
      </w:r>
      <w:r>
        <w:rPr>
          <w:spacing w:val="-2"/>
          <w:sz w:val="20"/>
        </w:rPr>
        <w:t> </w:t>
      </w:r>
      <w:r>
        <w:rPr>
          <w:sz w:val="20"/>
        </w:rPr>
        <w:t>County</w:t>
      </w:r>
      <w:r>
        <w:rPr>
          <w:spacing w:val="-4"/>
          <w:sz w:val="20"/>
        </w:rPr>
        <w:t> </w:t>
      </w:r>
      <w:r>
        <w:rPr>
          <w:sz w:val="20"/>
        </w:rPr>
        <w:t>women</w:t>
      </w:r>
      <w:r>
        <w:rPr>
          <w:spacing w:val="-4"/>
          <w:sz w:val="20"/>
        </w:rPr>
        <w:t> </w:t>
      </w:r>
      <w:r>
        <w:rPr>
          <w:sz w:val="20"/>
        </w:rPr>
        <w:t>ages</w:t>
      </w:r>
      <w:r>
        <w:rPr>
          <w:spacing w:val="-4"/>
          <w:sz w:val="20"/>
        </w:rPr>
        <w:t> </w:t>
      </w:r>
      <w:r>
        <w:rPr>
          <w:sz w:val="20"/>
        </w:rPr>
        <w:t>40</w:t>
      </w:r>
      <w:r>
        <w:rPr>
          <w:spacing w:val="-2"/>
          <w:sz w:val="20"/>
        </w:rPr>
        <w:t> </w:t>
      </w:r>
      <w:r>
        <w:rPr>
          <w:sz w:val="20"/>
        </w:rPr>
        <w:t>and</w:t>
      </w:r>
      <w:r>
        <w:rPr>
          <w:spacing w:val="-4"/>
          <w:sz w:val="20"/>
        </w:rPr>
        <w:t> </w:t>
      </w:r>
      <w:r>
        <w:rPr>
          <w:sz w:val="20"/>
        </w:rPr>
        <w:t>over</w:t>
      </w:r>
      <w:r>
        <w:rPr>
          <w:spacing w:val="-4"/>
          <w:sz w:val="20"/>
        </w:rPr>
        <w:t> </w:t>
      </w:r>
      <w:r>
        <w:rPr>
          <w:sz w:val="20"/>
        </w:rPr>
        <w:t>had</w:t>
      </w:r>
      <w:r>
        <w:rPr>
          <w:spacing w:val="-4"/>
          <w:sz w:val="20"/>
        </w:rPr>
        <w:t> </w:t>
      </w:r>
      <w:r>
        <w:rPr>
          <w:sz w:val="20"/>
        </w:rPr>
        <w:t>a</w:t>
      </w:r>
      <w:r>
        <w:rPr>
          <w:spacing w:val="-4"/>
          <w:sz w:val="20"/>
        </w:rPr>
        <w:t> </w:t>
      </w:r>
      <w:r>
        <w:rPr>
          <w:spacing w:val="-2"/>
          <w:sz w:val="20"/>
        </w:rPr>
        <w:t>mammogram.</w:t>
      </w:r>
    </w:p>
    <w:p>
      <w:pPr>
        <w:pStyle w:val="ListParagraph"/>
        <w:numPr>
          <w:ilvl w:val="0"/>
          <w:numId w:val="5"/>
        </w:numPr>
        <w:tabs>
          <w:tab w:pos="1224" w:val="left" w:leader="none"/>
        </w:tabs>
        <w:spacing w:line="240" w:lineRule="auto" w:before="239" w:after="0"/>
        <w:ind w:left="1224" w:right="837" w:hanging="360"/>
        <w:jc w:val="left"/>
        <w:rPr>
          <w:rFonts w:ascii="Symbol" w:hAnsi="Symbol"/>
          <w:color w:val="8063A1"/>
          <w:sz w:val="20"/>
        </w:rPr>
      </w:pPr>
      <w:r>
        <w:rPr>
          <w:sz w:val="20"/>
        </w:rPr>
        <w:t>Sixty-four</w:t>
      </w:r>
      <w:r>
        <w:rPr>
          <w:spacing w:val="-2"/>
          <w:sz w:val="20"/>
        </w:rPr>
        <w:t> </w:t>
      </w:r>
      <w:r>
        <w:rPr>
          <w:sz w:val="20"/>
        </w:rPr>
        <w:t>percent</w:t>
      </w:r>
      <w:r>
        <w:rPr>
          <w:spacing w:val="-3"/>
          <w:sz w:val="20"/>
        </w:rPr>
        <w:t> </w:t>
      </w:r>
      <w:r>
        <w:rPr>
          <w:sz w:val="20"/>
        </w:rPr>
        <w:t>(64%)</w:t>
      </w:r>
      <w:r>
        <w:rPr>
          <w:spacing w:val="-3"/>
          <w:sz w:val="20"/>
        </w:rPr>
        <w:t> </w:t>
      </w:r>
      <w:r>
        <w:rPr>
          <w:sz w:val="20"/>
        </w:rPr>
        <w:t>of</w:t>
      </w:r>
      <w:r>
        <w:rPr>
          <w:spacing w:val="-2"/>
          <w:sz w:val="20"/>
        </w:rPr>
        <w:t> </w:t>
      </w:r>
      <w:r>
        <w:rPr>
          <w:sz w:val="20"/>
        </w:rPr>
        <w:t>males</w:t>
      </w:r>
      <w:r>
        <w:rPr>
          <w:spacing w:val="-3"/>
          <w:sz w:val="20"/>
        </w:rPr>
        <w:t> </w:t>
      </w:r>
      <w:r>
        <w:rPr>
          <w:sz w:val="20"/>
        </w:rPr>
        <w:t>age</w:t>
      </w:r>
      <w:r>
        <w:rPr>
          <w:spacing w:val="-3"/>
          <w:sz w:val="20"/>
        </w:rPr>
        <w:t> </w:t>
      </w:r>
      <w:r>
        <w:rPr>
          <w:sz w:val="20"/>
        </w:rPr>
        <w:t>50</w:t>
      </w:r>
      <w:r>
        <w:rPr>
          <w:spacing w:val="-2"/>
          <w:sz w:val="20"/>
        </w:rPr>
        <w:t> </w:t>
      </w:r>
      <w:r>
        <w:rPr>
          <w:sz w:val="20"/>
        </w:rPr>
        <w:t>and</w:t>
      </w:r>
      <w:r>
        <w:rPr>
          <w:spacing w:val="-3"/>
          <w:sz w:val="20"/>
        </w:rPr>
        <w:t> </w:t>
      </w:r>
      <w:r>
        <w:rPr>
          <w:sz w:val="20"/>
        </w:rPr>
        <w:t>over</w:t>
      </w:r>
      <w:r>
        <w:rPr>
          <w:spacing w:val="-3"/>
          <w:sz w:val="20"/>
        </w:rPr>
        <w:t> </w:t>
      </w:r>
      <w:r>
        <w:rPr>
          <w:sz w:val="20"/>
        </w:rPr>
        <w:t>had a</w:t>
      </w:r>
      <w:r>
        <w:rPr>
          <w:spacing w:val="-3"/>
          <w:sz w:val="20"/>
        </w:rPr>
        <w:t> </w:t>
      </w:r>
      <w:r>
        <w:rPr>
          <w:sz w:val="20"/>
        </w:rPr>
        <w:t>PSA</w:t>
      </w:r>
      <w:r>
        <w:rPr>
          <w:spacing w:val="-2"/>
          <w:sz w:val="20"/>
        </w:rPr>
        <w:t> </w:t>
      </w:r>
      <w:r>
        <w:rPr>
          <w:sz w:val="20"/>
        </w:rPr>
        <w:t>test</w:t>
      </w:r>
      <w:r>
        <w:rPr>
          <w:spacing w:val="-3"/>
          <w:sz w:val="20"/>
        </w:rPr>
        <w:t> </w:t>
      </w:r>
      <w:r>
        <w:rPr>
          <w:sz w:val="20"/>
        </w:rPr>
        <w:t>at</w:t>
      </w:r>
      <w:r>
        <w:rPr>
          <w:spacing w:val="-3"/>
          <w:sz w:val="20"/>
        </w:rPr>
        <w:t> </w:t>
      </w:r>
      <w:r>
        <w:rPr>
          <w:sz w:val="20"/>
        </w:rPr>
        <w:t>some</w:t>
      </w:r>
      <w:r>
        <w:rPr>
          <w:spacing w:val="-3"/>
          <w:sz w:val="20"/>
        </w:rPr>
        <w:t> </w:t>
      </w:r>
      <w:r>
        <w:rPr>
          <w:sz w:val="20"/>
        </w:rPr>
        <w:t>time</w:t>
      </w:r>
      <w:r>
        <w:rPr>
          <w:spacing w:val="-3"/>
          <w:sz w:val="20"/>
        </w:rPr>
        <w:t> </w:t>
      </w:r>
      <w:r>
        <w:rPr>
          <w:sz w:val="20"/>
        </w:rPr>
        <w:t>in</w:t>
      </w:r>
      <w:r>
        <w:rPr>
          <w:spacing w:val="-2"/>
          <w:sz w:val="20"/>
        </w:rPr>
        <w:t> </w:t>
      </w:r>
      <w:r>
        <w:rPr>
          <w:sz w:val="20"/>
        </w:rPr>
        <w:t>their</w:t>
      </w:r>
      <w:r>
        <w:rPr>
          <w:spacing w:val="-2"/>
          <w:sz w:val="20"/>
        </w:rPr>
        <w:t> </w:t>
      </w:r>
      <w:r>
        <w:rPr>
          <w:sz w:val="20"/>
        </w:rPr>
        <w:t>life,</w:t>
      </w:r>
      <w:r>
        <w:rPr>
          <w:spacing w:val="-3"/>
          <w:sz w:val="20"/>
        </w:rPr>
        <w:t> </w:t>
      </w:r>
      <w:r>
        <w:rPr>
          <w:sz w:val="20"/>
        </w:rPr>
        <w:t>and 47%</w:t>
      </w:r>
      <w:r>
        <w:rPr>
          <w:spacing w:val="-2"/>
          <w:sz w:val="20"/>
        </w:rPr>
        <w:t> </w:t>
      </w:r>
      <w:r>
        <w:rPr>
          <w:sz w:val="20"/>
        </w:rPr>
        <w:t>had</w:t>
      </w:r>
      <w:r>
        <w:rPr>
          <w:spacing w:val="-3"/>
          <w:sz w:val="20"/>
        </w:rPr>
        <w:t> </w:t>
      </w:r>
      <w:r>
        <w:rPr>
          <w:sz w:val="20"/>
        </w:rPr>
        <w:t>one</w:t>
      </w:r>
      <w:r>
        <w:rPr>
          <w:spacing w:val="-3"/>
          <w:sz w:val="20"/>
        </w:rPr>
        <w:t> </w:t>
      </w:r>
      <w:r>
        <w:rPr>
          <w:sz w:val="20"/>
        </w:rPr>
        <w:t>in the past year.</w:t>
      </w:r>
    </w:p>
    <w:p>
      <w:pPr>
        <w:pStyle w:val="BodyText"/>
      </w:pPr>
    </w:p>
    <w:p>
      <w:pPr>
        <w:pStyle w:val="ListParagraph"/>
        <w:numPr>
          <w:ilvl w:val="0"/>
          <w:numId w:val="5"/>
        </w:numPr>
        <w:tabs>
          <w:tab w:pos="1224" w:val="left" w:leader="none"/>
        </w:tabs>
        <w:spacing w:line="240" w:lineRule="auto" w:before="0" w:after="0"/>
        <w:ind w:left="1224" w:right="1189" w:hanging="360"/>
        <w:jc w:val="left"/>
        <w:rPr>
          <w:rFonts w:ascii="Symbol" w:hAnsi="Symbol"/>
          <w:color w:val="8063A1"/>
          <w:sz w:val="20"/>
        </w:rPr>
      </w:pPr>
      <w:r>
        <w:rPr>
          <w:sz w:val="20"/>
        </w:rPr>
        <w:t>See</w:t>
      </w:r>
      <w:r>
        <w:rPr>
          <w:spacing w:val="-3"/>
          <w:sz w:val="20"/>
        </w:rPr>
        <w:t> </w:t>
      </w:r>
      <w:r>
        <w:rPr>
          <w:sz w:val="20"/>
        </w:rPr>
        <w:t>the</w:t>
      </w:r>
      <w:r>
        <w:rPr>
          <w:spacing w:val="-4"/>
          <w:sz w:val="20"/>
        </w:rPr>
        <w:t> </w:t>
      </w:r>
      <w:r>
        <w:rPr>
          <w:sz w:val="20"/>
        </w:rPr>
        <w:t>Women</w:t>
      </w:r>
      <w:r>
        <w:rPr>
          <w:spacing w:val="-2"/>
          <w:sz w:val="20"/>
        </w:rPr>
        <w:t> </w:t>
      </w:r>
      <w:r>
        <w:rPr>
          <w:sz w:val="20"/>
        </w:rPr>
        <w:t>and</w:t>
      </w:r>
      <w:r>
        <w:rPr>
          <w:spacing w:val="-4"/>
          <w:sz w:val="20"/>
        </w:rPr>
        <w:t> </w:t>
      </w:r>
      <w:r>
        <w:rPr>
          <w:sz w:val="20"/>
        </w:rPr>
        <w:t>Men’s</w:t>
      </w:r>
      <w:r>
        <w:rPr>
          <w:spacing w:val="-2"/>
          <w:sz w:val="20"/>
        </w:rPr>
        <w:t> </w:t>
      </w:r>
      <w:r>
        <w:rPr>
          <w:sz w:val="20"/>
        </w:rPr>
        <w:t>Health</w:t>
      </w:r>
      <w:r>
        <w:rPr>
          <w:spacing w:val="-1"/>
          <w:sz w:val="20"/>
        </w:rPr>
        <w:t> </w:t>
      </w:r>
      <w:r>
        <w:rPr>
          <w:sz w:val="20"/>
        </w:rPr>
        <w:t>Sections</w:t>
      </w:r>
      <w:r>
        <w:rPr>
          <w:spacing w:val="-4"/>
          <w:sz w:val="20"/>
        </w:rPr>
        <w:t> </w:t>
      </w:r>
      <w:r>
        <w:rPr>
          <w:sz w:val="20"/>
        </w:rPr>
        <w:t>for</w:t>
      </w:r>
      <w:r>
        <w:rPr>
          <w:spacing w:val="-4"/>
          <w:sz w:val="20"/>
        </w:rPr>
        <w:t> </w:t>
      </w:r>
      <w:r>
        <w:rPr>
          <w:sz w:val="20"/>
        </w:rPr>
        <w:t>further</w:t>
      </w:r>
      <w:r>
        <w:rPr>
          <w:spacing w:val="-1"/>
          <w:sz w:val="20"/>
        </w:rPr>
        <w:t> </w:t>
      </w:r>
      <w:r>
        <w:rPr>
          <w:sz w:val="20"/>
        </w:rPr>
        <w:t>prostate,</w:t>
      </w:r>
      <w:r>
        <w:rPr>
          <w:spacing w:val="-4"/>
          <w:sz w:val="20"/>
        </w:rPr>
        <w:t> </w:t>
      </w:r>
      <w:r>
        <w:rPr>
          <w:sz w:val="20"/>
        </w:rPr>
        <w:t>mammogram,</w:t>
      </w:r>
      <w:r>
        <w:rPr>
          <w:spacing w:val="-4"/>
          <w:sz w:val="20"/>
        </w:rPr>
        <w:t> </w:t>
      </w:r>
      <w:r>
        <w:rPr>
          <w:sz w:val="20"/>
        </w:rPr>
        <w:t>clinical</w:t>
      </w:r>
      <w:r>
        <w:rPr>
          <w:spacing w:val="-4"/>
          <w:sz w:val="20"/>
        </w:rPr>
        <w:t> </w:t>
      </w:r>
      <w:r>
        <w:rPr>
          <w:sz w:val="20"/>
        </w:rPr>
        <w:t>breast</w:t>
      </w:r>
      <w:r>
        <w:rPr>
          <w:spacing w:val="-4"/>
          <w:sz w:val="20"/>
        </w:rPr>
        <w:t> </w:t>
      </w:r>
      <w:r>
        <w:rPr>
          <w:sz w:val="20"/>
        </w:rPr>
        <w:t>exam,</w:t>
      </w:r>
      <w:r>
        <w:rPr>
          <w:spacing w:val="-4"/>
          <w:sz w:val="20"/>
        </w:rPr>
        <w:t> </w:t>
      </w:r>
      <w:r>
        <w:rPr>
          <w:sz w:val="20"/>
        </w:rPr>
        <w:t>and</w:t>
      </w:r>
      <w:r>
        <w:rPr>
          <w:spacing w:val="-4"/>
          <w:sz w:val="20"/>
        </w:rPr>
        <w:t> </w:t>
      </w:r>
      <w:r>
        <w:rPr>
          <w:sz w:val="20"/>
        </w:rPr>
        <w:t>Pap smear screening test information for Seneca County adults.</w:t>
      </w:r>
    </w:p>
    <w:p>
      <w:pPr>
        <w:pStyle w:val="BodyText"/>
        <w:spacing w:before="183"/>
      </w:pPr>
    </w:p>
    <w:tbl>
      <w:tblPr>
        <w:tblW w:w="0" w:type="auto"/>
        <w:jc w:val="left"/>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79"/>
        <w:gridCol w:w="932"/>
        <w:gridCol w:w="930"/>
        <w:gridCol w:w="933"/>
        <w:gridCol w:w="930"/>
        <w:gridCol w:w="933"/>
        <w:gridCol w:w="930"/>
        <w:gridCol w:w="932"/>
      </w:tblGrid>
      <w:tr>
        <w:trPr>
          <w:trHeight w:val="798" w:hRule="atLeast"/>
        </w:trPr>
        <w:tc>
          <w:tcPr>
            <w:tcW w:w="4079" w:type="dxa"/>
            <w:shd w:val="clear" w:color="auto" w:fill="8063A1"/>
          </w:tcPr>
          <w:p>
            <w:pPr>
              <w:pStyle w:val="TableParagraph"/>
              <w:spacing w:before="50"/>
              <w:jc w:val="left"/>
              <w:rPr>
                <w:sz w:val="20"/>
              </w:rPr>
            </w:pPr>
          </w:p>
          <w:p>
            <w:pPr>
              <w:pStyle w:val="TableParagraph"/>
              <w:ind w:left="1135"/>
              <w:jc w:val="left"/>
              <w:rPr>
                <w:b/>
                <w:sz w:val="20"/>
              </w:rPr>
            </w:pPr>
            <w:r>
              <w:rPr>
                <w:b/>
                <w:color w:val="FFFFFF"/>
                <w:sz w:val="20"/>
              </w:rPr>
              <w:t>Adult</w:t>
            </w:r>
            <w:r>
              <w:rPr>
                <w:b/>
                <w:color w:val="FFFFFF"/>
                <w:spacing w:val="-9"/>
                <w:sz w:val="20"/>
              </w:rPr>
              <w:t> </w:t>
            </w:r>
            <w:r>
              <w:rPr>
                <w:b/>
                <w:color w:val="FFFFFF"/>
                <w:spacing w:val="-2"/>
                <w:sz w:val="20"/>
              </w:rPr>
              <w:t>Comparisons</w:t>
            </w:r>
          </w:p>
        </w:tc>
        <w:tc>
          <w:tcPr>
            <w:tcW w:w="932" w:type="dxa"/>
            <w:shd w:val="clear" w:color="auto" w:fill="8063A1"/>
          </w:tcPr>
          <w:p>
            <w:pPr>
              <w:pStyle w:val="TableParagraph"/>
              <w:spacing w:before="9"/>
              <w:ind w:left="126" w:right="113" w:firstLine="9"/>
              <w:jc w:val="left"/>
              <w:rPr>
                <w:b/>
                <w:sz w:val="20"/>
              </w:rPr>
            </w:pPr>
            <w:r>
              <w:rPr>
                <w:b/>
                <w:color w:val="FFFFFF"/>
                <w:spacing w:val="-2"/>
                <w:sz w:val="20"/>
              </w:rPr>
              <w:t>Seneca County</w:t>
            </w:r>
          </w:p>
          <w:p>
            <w:pPr>
              <w:pStyle w:val="TableParagraph"/>
              <w:spacing w:before="42"/>
              <w:ind w:left="232"/>
              <w:jc w:val="left"/>
              <w:rPr>
                <w:b/>
                <w:sz w:val="20"/>
              </w:rPr>
            </w:pPr>
            <w:r>
              <w:rPr>
                <w:b/>
                <w:color w:val="FFFFFF"/>
                <w:spacing w:val="-4"/>
                <w:sz w:val="20"/>
              </w:rPr>
              <w:t>2009</w:t>
            </w:r>
          </w:p>
        </w:tc>
        <w:tc>
          <w:tcPr>
            <w:tcW w:w="930" w:type="dxa"/>
            <w:shd w:val="clear" w:color="auto" w:fill="8063A1"/>
          </w:tcPr>
          <w:p>
            <w:pPr>
              <w:pStyle w:val="TableParagraph"/>
              <w:spacing w:before="47"/>
              <w:ind w:left="125" w:right="121" w:firstLine="9"/>
              <w:jc w:val="both"/>
              <w:rPr>
                <w:b/>
                <w:sz w:val="20"/>
              </w:rPr>
            </w:pPr>
            <w:r>
              <w:rPr>
                <w:b/>
                <w:color w:val="FFFFFF"/>
                <w:spacing w:val="-2"/>
                <w:sz w:val="20"/>
              </w:rPr>
              <w:t>Seneca County </w:t>
            </w:r>
            <w:r>
              <w:rPr>
                <w:b/>
                <w:color w:val="FFFFFF"/>
                <w:spacing w:val="-4"/>
                <w:sz w:val="20"/>
              </w:rPr>
              <w:t>2013</w:t>
            </w:r>
          </w:p>
        </w:tc>
        <w:tc>
          <w:tcPr>
            <w:tcW w:w="933" w:type="dxa"/>
            <w:shd w:val="clear" w:color="auto" w:fill="8063A1"/>
          </w:tcPr>
          <w:p>
            <w:pPr>
              <w:pStyle w:val="TableParagraph"/>
              <w:spacing w:before="47"/>
              <w:ind w:left="125" w:right="124" w:firstLine="9"/>
              <w:jc w:val="both"/>
              <w:rPr>
                <w:b/>
                <w:sz w:val="20"/>
              </w:rPr>
            </w:pPr>
            <w:r>
              <w:rPr>
                <w:b/>
                <w:color w:val="FFFFFF"/>
                <w:spacing w:val="-2"/>
                <w:sz w:val="20"/>
              </w:rPr>
              <w:t>Seneca County </w:t>
            </w:r>
            <w:r>
              <w:rPr>
                <w:b/>
                <w:color w:val="FFFFFF"/>
                <w:spacing w:val="-4"/>
                <w:sz w:val="20"/>
              </w:rPr>
              <w:t>2016</w:t>
            </w:r>
          </w:p>
        </w:tc>
        <w:tc>
          <w:tcPr>
            <w:tcW w:w="930" w:type="dxa"/>
            <w:shd w:val="clear" w:color="auto" w:fill="8063A1"/>
          </w:tcPr>
          <w:p>
            <w:pPr>
              <w:pStyle w:val="TableParagraph"/>
              <w:spacing w:before="9"/>
              <w:ind w:left="123" w:right="114" w:firstLine="9"/>
              <w:jc w:val="left"/>
              <w:rPr>
                <w:b/>
                <w:sz w:val="20"/>
              </w:rPr>
            </w:pPr>
            <w:r>
              <w:rPr>
                <w:b/>
                <w:color w:val="FFFFFF"/>
                <w:spacing w:val="-2"/>
                <w:sz w:val="20"/>
              </w:rPr>
              <w:t>Seneca County</w:t>
            </w:r>
          </w:p>
          <w:p>
            <w:pPr>
              <w:pStyle w:val="TableParagraph"/>
              <w:spacing w:before="42"/>
              <w:ind w:left="228"/>
              <w:jc w:val="left"/>
              <w:rPr>
                <w:b/>
                <w:sz w:val="20"/>
              </w:rPr>
            </w:pPr>
            <w:r>
              <w:rPr>
                <w:b/>
                <w:color w:val="FFFFFF"/>
                <w:spacing w:val="-4"/>
                <w:sz w:val="20"/>
              </w:rPr>
              <w:t>2019</w:t>
            </w:r>
          </w:p>
        </w:tc>
        <w:tc>
          <w:tcPr>
            <w:tcW w:w="933" w:type="dxa"/>
            <w:shd w:val="clear" w:color="auto" w:fill="8063A1"/>
          </w:tcPr>
          <w:p>
            <w:pPr>
              <w:pStyle w:val="TableParagraph"/>
              <w:spacing w:before="50"/>
              <w:ind w:left="122" w:right="127" w:firstLine="9"/>
              <w:jc w:val="both"/>
              <w:rPr>
                <w:b/>
                <w:sz w:val="20"/>
              </w:rPr>
            </w:pPr>
            <w:r>
              <w:rPr>
                <w:b/>
                <w:color w:val="FFFFFF"/>
                <w:spacing w:val="-2"/>
                <w:sz w:val="20"/>
              </w:rPr>
              <w:t>Seneca County </w:t>
            </w:r>
            <w:r>
              <w:rPr>
                <w:b/>
                <w:color w:val="FFFFFF"/>
                <w:spacing w:val="-4"/>
                <w:sz w:val="20"/>
              </w:rPr>
              <w:t>2022</w:t>
            </w:r>
          </w:p>
        </w:tc>
        <w:tc>
          <w:tcPr>
            <w:tcW w:w="930" w:type="dxa"/>
            <w:shd w:val="clear" w:color="auto" w:fill="8063A1"/>
          </w:tcPr>
          <w:p>
            <w:pPr>
              <w:pStyle w:val="TableParagraph"/>
              <w:spacing w:line="280" w:lineRule="auto" w:before="129"/>
              <w:ind w:left="226" w:right="229" w:firstLine="2"/>
              <w:jc w:val="left"/>
              <w:rPr>
                <w:b/>
                <w:sz w:val="20"/>
              </w:rPr>
            </w:pPr>
            <w:r>
              <w:rPr>
                <w:b/>
                <w:color w:val="FFFFFF"/>
                <w:spacing w:val="-4"/>
                <w:sz w:val="20"/>
              </w:rPr>
              <w:t>Ohio 2020</w:t>
            </w:r>
          </w:p>
        </w:tc>
        <w:tc>
          <w:tcPr>
            <w:tcW w:w="932" w:type="dxa"/>
            <w:shd w:val="clear" w:color="auto" w:fill="8063A1"/>
          </w:tcPr>
          <w:p>
            <w:pPr>
              <w:pStyle w:val="TableParagraph"/>
              <w:spacing w:line="280" w:lineRule="auto" w:before="129"/>
              <w:ind w:left="225" w:right="232" w:firstLine="48"/>
              <w:jc w:val="left"/>
              <w:rPr>
                <w:b/>
                <w:sz w:val="20"/>
              </w:rPr>
            </w:pPr>
            <w:r>
              <w:rPr>
                <w:b/>
                <w:color w:val="FFFFFF"/>
                <w:spacing w:val="-4"/>
                <w:sz w:val="20"/>
              </w:rPr>
              <w:t>U.S. 2020</w:t>
            </w:r>
          </w:p>
        </w:tc>
      </w:tr>
      <w:tr>
        <w:trPr>
          <w:trHeight w:val="595" w:hRule="atLeast"/>
        </w:trPr>
        <w:tc>
          <w:tcPr>
            <w:tcW w:w="4079" w:type="dxa"/>
            <w:shd w:val="clear" w:color="auto" w:fill="E4DFEB"/>
          </w:tcPr>
          <w:p>
            <w:pPr>
              <w:pStyle w:val="TableParagraph"/>
              <w:spacing w:line="242" w:lineRule="auto" w:before="65"/>
              <w:ind w:left="107" w:right="163"/>
              <w:jc w:val="left"/>
              <w:rPr>
                <w:sz w:val="20"/>
              </w:rPr>
            </w:pPr>
            <w:r>
              <w:rPr>
                <w:b/>
                <w:sz w:val="20"/>
              </w:rPr>
              <w:t>Had</w:t>
            </w:r>
            <w:r>
              <w:rPr>
                <w:b/>
                <w:spacing w:val="-9"/>
                <w:sz w:val="20"/>
              </w:rPr>
              <w:t> </w:t>
            </w:r>
            <w:r>
              <w:rPr>
                <w:b/>
                <w:sz w:val="20"/>
              </w:rPr>
              <w:t>a</w:t>
            </w:r>
            <w:r>
              <w:rPr>
                <w:b/>
                <w:spacing w:val="-8"/>
                <w:sz w:val="20"/>
              </w:rPr>
              <w:t> </w:t>
            </w:r>
            <w:r>
              <w:rPr>
                <w:b/>
                <w:sz w:val="20"/>
              </w:rPr>
              <w:t>pneumonia</w:t>
            </w:r>
            <w:r>
              <w:rPr>
                <w:b/>
                <w:spacing w:val="-7"/>
                <w:sz w:val="20"/>
              </w:rPr>
              <w:t> </w:t>
            </w:r>
            <w:r>
              <w:rPr>
                <w:b/>
                <w:sz w:val="20"/>
              </w:rPr>
              <w:t>vaccination</w:t>
            </w:r>
            <w:r>
              <w:rPr>
                <w:b/>
                <w:spacing w:val="-6"/>
                <w:sz w:val="20"/>
              </w:rPr>
              <w:t> </w:t>
            </w:r>
            <w:r>
              <w:rPr>
                <w:sz w:val="20"/>
              </w:rPr>
              <w:t>(age</w:t>
            </w:r>
            <w:r>
              <w:rPr>
                <w:spacing w:val="-9"/>
                <w:sz w:val="20"/>
              </w:rPr>
              <w:t> </w:t>
            </w:r>
            <w:r>
              <w:rPr>
                <w:sz w:val="20"/>
              </w:rPr>
              <w:t>65 and over)</w:t>
            </w:r>
          </w:p>
        </w:tc>
        <w:tc>
          <w:tcPr>
            <w:tcW w:w="932" w:type="dxa"/>
          </w:tcPr>
          <w:p>
            <w:pPr>
              <w:pStyle w:val="TableParagraph"/>
              <w:spacing w:before="187"/>
              <w:ind w:left="10" w:right="8"/>
              <w:rPr>
                <w:sz w:val="20"/>
              </w:rPr>
            </w:pPr>
            <w:r>
              <w:rPr>
                <w:spacing w:val="-5"/>
                <w:sz w:val="20"/>
              </w:rPr>
              <w:t>N/A</w:t>
            </w:r>
          </w:p>
        </w:tc>
        <w:tc>
          <w:tcPr>
            <w:tcW w:w="930" w:type="dxa"/>
          </w:tcPr>
          <w:p>
            <w:pPr>
              <w:pStyle w:val="TableParagraph"/>
              <w:spacing w:before="187"/>
              <w:ind w:left="7" w:right="4"/>
              <w:rPr>
                <w:sz w:val="20"/>
              </w:rPr>
            </w:pPr>
            <w:r>
              <w:rPr>
                <w:spacing w:val="-5"/>
                <w:sz w:val="20"/>
              </w:rPr>
              <w:t>46%</w:t>
            </w:r>
          </w:p>
        </w:tc>
        <w:tc>
          <w:tcPr>
            <w:tcW w:w="933" w:type="dxa"/>
          </w:tcPr>
          <w:p>
            <w:pPr>
              <w:pStyle w:val="TableParagraph"/>
              <w:spacing w:before="187"/>
              <w:ind w:left="56" w:right="56"/>
              <w:rPr>
                <w:sz w:val="20"/>
              </w:rPr>
            </w:pPr>
            <w:r>
              <w:rPr>
                <w:spacing w:val="-5"/>
                <w:sz w:val="20"/>
              </w:rPr>
              <w:t>58%</w:t>
            </w:r>
          </w:p>
        </w:tc>
        <w:tc>
          <w:tcPr>
            <w:tcW w:w="930" w:type="dxa"/>
          </w:tcPr>
          <w:p>
            <w:pPr>
              <w:pStyle w:val="TableParagraph"/>
              <w:spacing w:before="187"/>
              <w:ind w:left="6" w:right="7"/>
              <w:rPr>
                <w:sz w:val="20"/>
              </w:rPr>
            </w:pPr>
            <w:r>
              <w:rPr>
                <w:spacing w:val="-5"/>
                <w:sz w:val="20"/>
              </w:rPr>
              <w:t>80%</w:t>
            </w:r>
          </w:p>
        </w:tc>
        <w:tc>
          <w:tcPr>
            <w:tcW w:w="933" w:type="dxa"/>
            <w:shd w:val="clear" w:color="auto" w:fill="D5E2BB"/>
          </w:tcPr>
          <w:p>
            <w:pPr>
              <w:pStyle w:val="TableParagraph"/>
              <w:spacing w:before="187"/>
              <w:ind w:left="56" w:right="61"/>
              <w:rPr>
                <w:sz w:val="20"/>
              </w:rPr>
            </w:pPr>
            <w:r>
              <w:rPr>
                <w:spacing w:val="-5"/>
                <w:sz w:val="20"/>
              </w:rPr>
              <w:t>67%</w:t>
            </w:r>
          </w:p>
        </w:tc>
        <w:tc>
          <w:tcPr>
            <w:tcW w:w="930" w:type="dxa"/>
          </w:tcPr>
          <w:p>
            <w:pPr>
              <w:pStyle w:val="TableParagraph"/>
              <w:spacing w:before="187"/>
              <w:ind w:left="6" w:right="10"/>
              <w:rPr>
                <w:sz w:val="20"/>
              </w:rPr>
            </w:pPr>
            <w:r>
              <w:rPr>
                <w:spacing w:val="-5"/>
                <w:sz w:val="20"/>
              </w:rPr>
              <w:t>72%</w:t>
            </w:r>
          </w:p>
        </w:tc>
        <w:tc>
          <w:tcPr>
            <w:tcW w:w="932" w:type="dxa"/>
          </w:tcPr>
          <w:p>
            <w:pPr>
              <w:pStyle w:val="TableParagraph"/>
              <w:spacing w:before="187"/>
              <w:ind w:left="3" w:right="11"/>
              <w:rPr>
                <w:sz w:val="20"/>
              </w:rPr>
            </w:pPr>
            <w:r>
              <w:rPr>
                <w:spacing w:val="-5"/>
                <w:sz w:val="20"/>
              </w:rPr>
              <w:t>72%</w:t>
            </w:r>
          </w:p>
        </w:tc>
      </w:tr>
      <w:tr>
        <w:trPr>
          <w:trHeight w:val="558" w:hRule="atLeast"/>
        </w:trPr>
        <w:tc>
          <w:tcPr>
            <w:tcW w:w="4079" w:type="dxa"/>
            <w:shd w:val="clear" w:color="auto" w:fill="E4DFEB"/>
          </w:tcPr>
          <w:p>
            <w:pPr>
              <w:pStyle w:val="TableParagraph"/>
              <w:spacing w:before="47"/>
              <w:ind w:left="107" w:right="163"/>
              <w:jc w:val="left"/>
              <w:rPr>
                <w:sz w:val="20"/>
              </w:rPr>
            </w:pPr>
            <w:r>
              <w:rPr>
                <w:b/>
                <w:sz w:val="20"/>
              </w:rPr>
              <w:t>Had</w:t>
            </w:r>
            <w:r>
              <w:rPr>
                <w:b/>
                <w:spacing w:val="-6"/>
                <w:sz w:val="20"/>
              </w:rPr>
              <w:t> </w:t>
            </w:r>
            <w:r>
              <w:rPr>
                <w:b/>
                <w:sz w:val="20"/>
              </w:rPr>
              <w:t>a</w:t>
            </w:r>
            <w:r>
              <w:rPr>
                <w:b/>
                <w:spacing w:val="-5"/>
                <w:sz w:val="20"/>
              </w:rPr>
              <w:t> </w:t>
            </w:r>
            <w:r>
              <w:rPr>
                <w:b/>
                <w:sz w:val="20"/>
              </w:rPr>
              <w:t>flu</w:t>
            </w:r>
            <w:r>
              <w:rPr>
                <w:b/>
                <w:spacing w:val="-6"/>
                <w:sz w:val="20"/>
              </w:rPr>
              <w:t> </w:t>
            </w:r>
            <w:r>
              <w:rPr>
                <w:b/>
                <w:sz w:val="20"/>
              </w:rPr>
              <w:t>shot</w:t>
            </w:r>
            <w:r>
              <w:rPr>
                <w:b/>
                <w:spacing w:val="-6"/>
                <w:sz w:val="20"/>
              </w:rPr>
              <w:t> </w:t>
            </w:r>
            <w:r>
              <w:rPr>
                <w:b/>
                <w:sz w:val="20"/>
              </w:rPr>
              <w:t>within</w:t>
            </w:r>
            <w:r>
              <w:rPr>
                <w:b/>
                <w:spacing w:val="-6"/>
                <w:sz w:val="20"/>
              </w:rPr>
              <w:t> </w:t>
            </w:r>
            <w:r>
              <w:rPr>
                <w:b/>
                <w:sz w:val="20"/>
              </w:rPr>
              <w:t>the</w:t>
            </w:r>
            <w:r>
              <w:rPr>
                <w:b/>
                <w:spacing w:val="-3"/>
                <w:sz w:val="20"/>
              </w:rPr>
              <w:t> </w:t>
            </w:r>
            <w:r>
              <w:rPr>
                <w:b/>
                <w:sz w:val="20"/>
              </w:rPr>
              <w:t>past</w:t>
            </w:r>
            <w:r>
              <w:rPr>
                <w:b/>
                <w:spacing w:val="-6"/>
                <w:sz w:val="20"/>
              </w:rPr>
              <w:t> </w:t>
            </w:r>
            <w:r>
              <w:rPr>
                <w:b/>
                <w:sz w:val="20"/>
              </w:rPr>
              <w:t>year</w:t>
            </w:r>
            <w:r>
              <w:rPr>
                <w:b/>
                <w:spacing w:val="-2"/>
                <w:sz w:val="20"/>
              </w:rPr>
              <w:t> </w:t>
            </w:r>
            <w:r>
              <w:rPr>
                <w:sz w:val="20"/>
              </w:rPr>
              <w:t>(age 65 and older)</w:t>
            </w:r>
          </w:p>
        </w:tc>
        <w:tc>
          <w:tcPr>
            <w:tcW w:w="932" w:type="dxa"/>
          </w:tcPr>
          <w:p>
            <w:pPr>
              <w:pStyle w:val="TableParagraph"/>
              <w:spacing w:before="170"/>
              <w:ind w:left="11" w:right="8"/>
              <w:rPr>
                <w:sz w:val="20"/>
              </w:rPr>
            </w:pPr>
            <w:r>
              <w:rPr>
                <w:spacing w:val="-5"/>
                <w:sz w:val="20"/>
              </w:rPr>
              <w:t>38%</w:t>
            </w:r>
          </w:p>
        </w:tc>
        <w:tc>
          <w:tcPr>
            <w:tcW w:w="930" w:type="dxa"/>
          </w:tcPr>
          <w:p>
            <w:pPr>
              <w:pStyle w:val="TableParagraph"/>
              <w:spacing w:before="170"/>
              <w:ind w:left="7" w:right="4"/>
              <w:rPr>
                <w:sz w:val="20"/>
              </w:rPr>
            </w:pPr>
            <w:r>
              <w:rPr>
                <w:spacing w:val="-5"/>
                <w:sz w:val="20"/>
              </w:rPr>
              <w:t>44%</w:t>
            </w:r>
          </w:p>
        </w:tc>
        <w:tc>
          <w:tcPr>
            <w:tcW w:w="933" w:type="dxa"/>
          </w:tcPr>
          <w:p>
            <w:pPr>
              <w:pStyle w:val="TableParagraph"/>
              <w:spacing w:before="170"/>
              <w:ind w:left="56" w:right="56"/>
              <w:rPr>
                <w:sz w:val="20"/>
              </w:rPr>
            </w:pPr>
            <w:r>
              <w:rPr>
                <w:spacing w:val="-5"/>
                <w:sz w:val="20"/>
              </w:rPr>
              <w:t>71%</w:t>
            </w:r>
          </w:p>
        </w:tc>
        <w:tc>
          <w:tcPr>
            <w:tcW w:w="930" w:type="dxa"/>
          </w:tcPr>
          <w:p>
            <w:pPr>
              <w:pStyle w:val="TableParagraph"/>
              <w:spacing w:before="170"/>
              <w:ind w:left="6" w:right="7"/>
              <w:rPr>
                <w:sz w:val="20"/>
              </w:rPr>
            </w:pPr>
            <w:r>
              <w:rPr>
                <w:spacing w:val="-5"/>
                <w:sz w:val="20"/>
              </w:rPr>
              <w:t>72%</w:t>
            </w:r>
          </w:p>
        </w:tc>
        <w:tc>
          <w:tcPr>
            <w:tcW w:w="933" w:type="dxa"/>
            <w:shd w:val="clear" w:color="auto" w:fill="D5E2BB"/>
          </w:tcPr>
          <w:p>
            <w:pPr>
              <w:pStyle w:val="TableParagraph"/>
              <w:spacing w:before="170"/>
              <w:ind w:left="56" w:right="61"/>
              <w:rPr>
                <w:sz w:val="20"/>
              </w:rPr>
            </w:pPr>
            <w:r>
              <w:rPr>
                <w:spacing w:val="-5"/>
                <w:sz w:val="20"/>
              </w:rPr>
              <w:t>73%</w:t>
            </w:r>
          </w:p>
        </w:tc>
        <w:tc>
          <w:tcPr>
            <w:tcW w:w="930" w:type="dxa"/>
          </w:tcPr>
          <w:p>
            <w:pPr>
              <w:pStyle w:val="TableParagraph"/>
              <w:spacing w:before="170"/>
              <w:ind w:left="6" w:right="10"/>
              <w:rPr>
                <w:sz w:val="20"/>
              </w:rPr>
            </w:pPr>
            <w:r>
              <w:rPr>
                <w:spacing w:val="-5"/>
                <w:sz w:val="20"/>
              </w:rPr>
              <w:t>65%</w:t>
            </w:r>
          </w:p>
        </w:tc>
        <w:tc>
          <w:tcPr>
            <w:tcW w:w="932" w:type="dxa"/>
          </w:tcPr>
          <w:p>
            <w:pPr>
              <w:pStyle w:val="TableParagraph"/>
              <w:spacing w:before="170"/>
              <w:ind w:left="3" w:right="11"/>
              <w:rPr>
                <w:sz w:val="20"/>
              </w:rPr>
            </w:pPr>
            <w:r>
              <w:rPr>
                <w:spacing w:val="-5"/>
                <w:sz w:val="20"/>
              </w:rPr>
              <w:t>68%</w:t>
            </w:r>
          </w:p>
        </w:tc>
      </w:tr>
      <w:tr>
        <w:trPr>
          <w:trHeight w:val="318" w:hRule="atLeast"/>
        </w:trPr>
        <w:tc>
          <w:tcPr>
            <w:tcW w:w="4079" w:type="dxa"/>
            <w:shd w:val="clear" w:color="auto" w:fill="E4DFEB"/>
          </w:tcPr>
          <w:p>
            <w:pPr>
              <w:pStyle w:val="TableParagraph"/>
              <w:spacing w:before="50"/>
              <w:ind w:left="107"/>
              <w:jc w:val="left"/>
              <w:rPr>
                <w:b/>
                <w:sz w:val="20"/>
              </w:rPr>
            </w:pPr>
            <w:r>
              <w:rPr>
                <w:b/>
                <w:sz w:val="20"/>
              </w:rPr>
              <w:t>Ever</w:t>
            </w:r>
            <w:r>
              <w:rPr>
                <w:b/>
                <w:spacing w:val="-6"/>
                <w:sz w:val="20"/>
              </w:rPr>
              <w:t> </w:t>
            </w:r>
            <w:r>
              <w:rPr>
                <w:b/>
                <w:sz w:val="20"/>
              </w:rPr>
              <w:t>had</w:t>
            </w:r>
            <w:r>
              <w:rPr>
                <w:b/>
                <w:spacing w:val="-5"/>
                <w:sz w:val="20"/>
              </w:rPr>
              <w:t> </w:t>
            </w:r>
            <w:r>
              <w:rPr>
                <w:b/>
                <w:sz w:val="20"/>
              </w:rPr>
              <w:t>a</w:t>
            </w:r>
            <w:r>
              <w:rPr>
                <w:b/>
                <w:spacing w:val="-4"/>
                <w:sz w:val="20"/>
              </w:rPr>
              <w:t> </w:t>
            </w:r>
            <w:r>
              <w:rPr>
                <w:b/>
                <w:sz w:val="20"/>
              </w:rPr>
              <w:t>shingles</w:t>
            </w:r>
            <w:r>
              <w:rPr>
                <w:b/>
                <w:spacing w:val="-3"/>
                <w:sz w:val="20"/>
              </w:rPr>
              <w:t> </w:t>
            </w:r>
            <w:r>
              <w:rPr>
                <w:b/>
                <w:sz w:val="20"/>
              </w:rPr>
              <w:t>or</w:t>
            </w:r>
            <w:r>
              <w:rPr>
                <w:b/>
                <w:spacing w:val="-5"/>
                <w:sz w:val="20"/>
              </w:rPr>
              <w:t> </w:t>
            </w:r>
            <w:r>
              <w:rPr>
                <w:b/>
                <w:sz w:val="20"/>
              </w:rPr>
              <w:t>zoster</w:t>
            </w:r>
            <w:r>
              <w:rPr>
                <w:b/>
                <w:spacing w:val="-5"/>
                <w:sz w:val="20"/>
              </w:rPr>
              <w:t> </w:t>
            </w:r>
            <w:r>
              <w:rPr>
                <w:b/>
                <w:spacing w:val="-2"/>
                <w:sz w:val="20"/>
              </w:rPr>
              <w:t>vaccine</w:t>
            </w:r>
          </w:p>
        </w:tc>
        <w:tc>
          <w:tcPr>
            <w:tcW w:w="932" w:type="dxa"/>
          </w:tcPr>
          <w:p>
            <w:pPr>
              <w:pStyle w:val="TableParagraph"/>
              <w:spacing w:before="50"/>
              <w:ind w:left="10" w:right="8"/>
              <w:rPr>
                <w:sz w:val="20"/>
              </w:rPr>
            </w:pPr>
            <w:r>
              <w:rPr>
                <w:spacing w:val="-5"/>
                <w:sz w:val="20"/>
              </w:rPr>
              <w:t>N/A</w:t>
            </w:r>
          </w:p>
        </w:tc>
        <w:tc>
          <w:tcPr>
            <w:tcW w:w="930" w:type="dxa"/>
          </w:tcPr>
          <w:p>
            <w:pPr>
              <w:pStyle w:val="TableParagraph"/>
              <w:spacing w:before="50"/>
              <w:ind w:left="10" w:right="4"/>
              <w:rPr>
                <w:sz w:val="20"/>
              </w:rPr>
            </w:pPr>
            <w:r>
              <w:rPr>
                <w:spacing w:val="-5"/>
                <w:sz w:val="20"/>
              </w:rPr>
              <w:t>5%</w:t>
            </w:r>
          </w:p>
        </w:tc>
        <w:tc>
          <w:tcPr>
            <w:tcW w:w="933" w:type="dxa"/>
          </w:tcPr>
          <w:p>
            <w:pPr>
              <w:pStyle w:val="TableParagraph"/>
              <w:spacing w:before="50"/>
              <w:ind w:left="56" w:right="57"/>
              <w:rPr>
                <w:sz w:val="20"/>
              </w:rPr>
            </w:pPr>
            <w:r>
              <w:rPr>
                <w:spacing w:val="-5"/>
                <w:sz w:val="20"/>
              </w:rPr>
              <w:t>13%</w:t>
            </w:r>
          </w:p>
        </w:tc>
        <w:tc>
          <w:tcPr>
            <w:tcW w:w="930" w:type="dxa"/>
          </w:tcPr>
          <w:p>
            <w:pPr>
              <w:pStyle w:val="TableParagraph"/>
              <w:spacing w:before="50"/>
              <w:ind w:left="6" w:right="7"/>
              <w:rPr>
                <w:sz w:val="20"/>
              </w:rPr>
            </w:pPr>
            <w:r>
              <w:rPr>
                <w:spacing w:val="-5"/>
                <w:sz w:val="20"/>
              </w:rPr>
              <w:t>19%</w:t>
            </w:r>
          </w:p>
        </w:tc>
        <w:tc>
          <w:tcPr>
            <w:tcW w:w="933" w:type="dxa"/>
            <w:shd w:val="clear" w:color="auto" w:fill="D5E2BB"/>
          </w:tcPr>
          <w:p>
            <w:pPr>
              <w:pStyle w:val="TableParagraph"/>
              <w:spacing w:before="50"/>
              <w:ind w:left="56" w:right="61"/>
              <w:rPr>
                <w:sz w:val="20"/>
              </w:rPr>
            </w:pPr>
            <w:r>
              <w:rPr>
                <w:spacing w:val="-5"/>
                <w:sz w:val="20"/>
              </w:rPr>
              <w:t>20%</w:t>
            </w:r>
          </w:p>
        </w:tc>
        <w:tc>
          <w:tcPr>
            <w:tcW w:w="930" w:type="dxa"/>
          </w:tcPr>
          <w:p>
            <w:pPr>
              <w:pStyle w:val="TableParagraph"/>
              <w:spacing w:before="50"/>
              <w:ind w:left="6" w:right="9"/>
              <w:rPr>
                <w:sz w:val="20"/>
              </w:rPr>
            </w:pPr>
            <w:r>
              <w:rPr>
                <w:spacing w:val="-4"/>
                <w:sz w:val="20"/>
              </w:rPr>
              <w:t>29%*</w:t>
            </w:r>
          </w:p>
        </w:tc>
        <w:tc>
          <w:tcPr>
            <w:tcW w:w="932" w:type="dxa"/>
          </w:tcPr>
          <w:p>
            <w:pPr>
              <w:pStyle w:val="TableParagraph"/>
              <w:spacing w:before="50"/>
              <w:ind w:left="3" w:right="10"/>
              <w:rPr>
                <w:sz w:val="20"/>
              </w:rPr>
            </w:pPr>
            <w:r>
              <w:rPr>
                <w:spacing w:val="-4"/>
                <w:sz w:val="20"/>
              </w:rPr>
              <w:t>29%*</w:t>
            </w:r>
          </w:p>
        </w:tc>
      </w:tr>
    </w:tbl>
    <w:p>
      <w:pPr>
        <w:spacing w:line="196" w:lineRule="exact" w:before="2"/>
        <w:ind w:left="684" w:right="0" w:firstLine="0"/>
        <w:jc w:val="left"/>
        <w:rPr>
          <w:i/>
          <w:sz w:val="17"/>
        </w:rPr>
      </w:pPr>
      <w:r>
        <w:rPr>
          <w:i/>
          <w:spacing w:val="-6"/>
          <w:sz w:val="17"/>
        </w:rPr>
        <w:t>N/A</w:t>
      </w:r>
      <w:r>
        <w:rPr>
          <w:i/>
          <w:spacing w:val="-5"/>
          <w:sz w:val="17"/>
        </w:rPr>
        <w:t> </w:t>
      </w:r>
      <w:r>
        <w:rPr>
          <w:i/>
          <w:spacing w:val="-6"/>
          <w:sz w:val="17"/>
        </w:rPr>
        <w:t>–</w:t>
      </w:r>
      <w:r>
        <w:rPr>
          <w:i/>
          <w:spacing w:val="-3"/>
          <w:sz w:val="17"/>
        </w:rPr>
        <w:t> </w:t>
      </w:r>
      <w:r>
        <w:rPr>
          <w:i/>
          <w:spacing w:val="-6"/>
          <w:sz w:val="17"/>
        </w:rPr>
        <w:t>Not</w:t>
      </w:r>
      <w:r>
        <w:rPr>
          <w:i/>
          <w:spacing w:val="-3"/>
          <w:sz w:val="17"/>
        </w:rPr>
        <w:t> </w:t>
      </w:r>
      <w:r>
        <w:rPr>
          <w:i/>
          <w:spacing w:val="-6"/>
          <w:sz w:val="17"/>
        </w:rPr>
        <w:t>Available</w:t>
      </w:r>
    </w:p>
    <w:p>
      <w:pPr>
        <w:spacing w:line="196" w:lineRule="exact" w:before="0"/>
        <w:ind w:left="684" w:right="0" w:firstLine="0"/>
        <w:jc w:val="left"/>
        <w:rPr>
          <w:i/>
          <w:sz w:val="17"/>
        </w:rPr>
      </w:pPr>
      <w:r>
        <w:rPr>
          <w:i/>
          <w:spacing w:val="-6"/>
          <w:sz w:val="17"/>
        </w:rPr>
        <w:t>*2017</w:t>
      </w:r>
      <w:r>
        <w:rPr>
          <w:i/>
          <w:spacing w:val="-5"/>
          <w:sz w:val="17"/>
        </w:rPr>
        <w:t> </w:t>
      </w:r>
      <w:r>
        <w:rPr>
          <w:i/>
          <w:spacing w:val="-6"/>
          <w:sz w:val="17"/>
        </w:rPr>
        <w:t>BRFSS</w:t>
      </w:r>
      <w:r>
        <w:rPr>
          <w:i/>
          <w:spacing w:val="-4"/>
          <w:sz w:val="17"/>
        </w:rPr>
        <w:t> </w:t>
      </w:r>
      <w:r>
        <w:rPr>
          <w:i/>
          <w:spacing w:val="-6"/>
          <w:sz w:val="17"/>
        </w:rPr>
        <w:t>Data</w:t>
      </w:r>
    </w:p>
    <w:p>
      <w:pPr>
        <w:spacing w:after="0" w:line="196" w:lineRule="exact"/>
        <w:jc w:val="left"/>
        <w:rPr>
          <w:i/>
          <w:sz w:val="17"/>
        </w:rPr>
        <w:sectPr>
          <w:footerReference w:type="default" r:id="rId64"/>
          <w:pgSz w:w="12240" w:h="15840"/>
          <w:pgMar w:header="0" w:footer="662" w:top="780" w:bottom="860" w:left="0" w:right="360"/>
        </w:sectPr>
      </w:pPr>
    </w:p>
    <w:p>
      <w:pPr>
        <w:spacing w:line="228" w:lineRule="auto" w:before="85"/>
        <w:ind w:left="772" w:right="782" w:firstLine="0"/>
        <w:jc w:val="left"/>
        <w:rPr>
          <w:b/>
          <w:sz w:val="21"/>
        </w:rPr>
      </w:pPr>
      <w:r>
        <w:rPr>
          <w:b/>
          <w:color w:val="403052"/>
          <w:spacing w:val="-4"/>
          <w:sz w:val="21"/>
        </w:rPr>
        <w:t>The</w:t>
      </w:r>
      <w:r>
        <w:rPr>
          <w:b/>
          <w:color w:val="403052"/>
          <w:spacing w:val="-8"/>
          <w:sz w:val="21"/>
        </w:rPr>
        <w:t> </w:t>
      </w:r>
      <w:r>
        <w:rPr>
          <w:b/>
          <w:color w:val="403052"/>
          <w:spacing w:val="-4"/>
          <w:sz w:val="21"/>
        </w:rPr>
        <w:t>following</w:t>
      </w:r>
      <w:r>
        <w:rPr>
          <w:b/>
          <w:color w:val="403052"/>
          <w:spacing w:val="-9"/>
          <w:sz w:val="21"/>
        </w:rPr>
        <w:t> </w:t>
      </w:r>
      <w:r>
        <w:rPr>
          <w:b/>
          <w:color w:val="403052"/>
          <w:spacing w:val="-4"/>
          <w:sz w:val="21"/>
        </w:rPr>
        <w:t>graph</w:t>
      </w:r>
      <w:r>
        <w:rPr>
          <w:b/>
          <w:color w:val="403052"/>
          <w:spacing w:val="-8"/>
          <w:sz w:val="21"/>
        </w:rPr>
        <w:t> </w:t>
      </w:r>
      <w:r>
        <w:rPr>
          <w:b/>
          <w:color w:val="403052"/>
          <w:spacing w:val="-4"/>
          <w:sz w:val="21"/>
        </w:rPr>
        <w:t>shows</w:t>
      </w:r>
      <w:r>
        <w:rPr>
          <w:b/>
          <w:color w:val="403052"/>
          <w:spacing w:val="-7"/>
          <w:sz w:val="21"/>
        </w:rPr>
        <w:t> </w:t>
      </w:r>
      <w:r>
        <w:rPr>
          <w:b/>
          <w:color w:val="403052"/>
          <w:spacing w:val="-4"/>
          <w:sz w:val="21"/>
        </w:rPr>
        <w:t>the</w:t>
      </w:r>
      <w:r>
        <w:rPr>
          <w:b/>
          <w:color w:val="403052"/>
          <w:spacing w:val="-8"/>
          <w:sz w:val="21"/>
        </w:rPr>
        <w:t> </w:t>
      </w:r>
      <w:r>
        <w:rPr>
          <w:b/>
          <w:color w:val="403052"/>
          <w:spacing w:val="-4"/>
          <w:sz w:val="21"/>
        </w:rPr>
        <w:t>percentages</w:t>
      </w:r>
      <w:r>
        <w:rPr>
          <w:b/>
          <w:color w:val="403052"/>
          <w:spacing w:val="-7"/>
          <w:sz w:val="21"/>
        </w:rPr>
        <w:t> </w:t>
      </w:r>
      <w:r>
        <w:rPr>
          <w:b/>
          <w:color w:val="403052"/>
          <w:spacing w:val="-4"/>
          <w:sz w:val="21"/>
        </w:rPr>
        <w:t>of Seneca</w:t>
      </w:r>
      <w:r>
        <w:rPr>
          <w:b/>
          <w:color w:val="403052"/>
          <w:spacing w:val="-6"/>
          <w:sz w:val="21"/>
        </w:rPr>
        <w:t> </w:t>
      </w:r>
      <w:r>
        <w:rPr>
          <w:b/>
          <w:color w:val="403052"/>
          <w:spacing w:val="-4"/>
          <w:sz w:val="21"/>
        </w:rPr>
        <w:t>County</w:t>
      </w:r>
      <w:r>
        <w:rPr>
          <w:b/>
          <w:color w:val="403052"/>
          <w:spacing w:val="-7"/>
          <w:sz w:val="21"/>
        </w:rPr>
        <w:t> </w:t>
      </w:r>
      <w:r>
        <w:rPr>
          <w:b/>
          <w:color w:val="403052"/>
          <w:spacing w:val="-4"/>
          <w:sz w:val="21"/>
        </w:rPr>
        <w:t>adults</w:t>
      </w:r>
      <w:r>
        <w:rPr>
          <w:b/>
          <w:color w:val="403052"/>
          <w:spacing w:val="-7"/>
          <w:sz w:val="21"/>
        </w:rPr>
        <w:t> </w:t>
      </w:r>
      <w:r>
        <w:rPr>
          <w:b/>
          <w:color w:val="403052"/>
          <w:spacing w:val="-4"/>
          <w:sz w:val="21"/>
        </w:rPr>
        <w:t>who</w:t>
      </w:r>
      <w:r>
        <w:rPr>
          <w:b/>
          <w:color w:val="403052"/>
          <w:spacing w:val="-8"/>
          <w:sz w:val="21"/>
        </w:rPr>
        <w:t> </w:t>
      </w:r>
      <w:r>
        <w:rPr>
          <w:b/>
          <w:color w:val="403052"/>
          <w:spacing w:val="-4"/>
          <w:sz w:val="21"/>
        </w:rPr>
        <w:t>received</w:t>
      </w:r>
      <w:r>
        <w:rPr>
          <w:b/>
          <w:color w:val="403052"/>
          <w:spacing w:val="-9"/>
          <w:sz w:val="21"/>
        </w:rPr>
        <w:t> </w:t>
      </w:r>
      <w:r>
        <w:rPr>
          <w:b/>
          <w:color w:val="403052"/>
          <w:spacing w:val="-4"/>
          <w:sz w:val="21"/>
        </w:rPr>
        <w:t>a</w:t>
      </w:r>
      <w:r>
        <w:rPr>
          <w:b/>
          <w:color w:val="403052"/>
          <w:spacing w:val="-7"/>
          <w:sz w:val="21"/>
        </w:rPr>
        <w:t> </w:t>
      </w:r>
      <w:r>
        <w:rPr>
          <w:b/>
          <w:color w:val="403052"/>
          <w:spacing w:val="-4"/>
          <w:sz w:val="21"/>
        </w:rPr>
        <w:t>flu</w:t>
      </w:r>
      <w:r>
        <w:rPr>
          <w:b/>
          <w:color w:val="403052"/>
          <w:spacing w:val="-5"/>
          <w:sz w:val="21"/>
        </w:rPr>
        <w:t> </w:t>
      </w:r>
      <w:r>
        <w:rPr>
          <w:b/>
          <w:color w:val="403052"/>
          <w:spacing w:val="-4"/>
          <w:sz w:val="21"/>
        </w:rPr>
        <w:t>vaccine</w:t>
      </w:r>
      <w:r>
        <w:rPr>
          <w:b/>
          <w:color w:val="403052"/>
          <w:spacing w:val="-7"/>
          <w:sz w:val="21"/>
        </w:rPr>
        <w:t> </w:t>
      </w:r>
      <w:r>
        <w:rPr>
          <w:b/>
          <w:color w:val="403052"/>
          <w:spacing w:val="-4"/>
          <w:sz w:val="21"/>
        </w:rPr>
        <w:t>within</w:t>
      </w:r>
      <w:r>
        <w:rPr>
          <w:b/>
          <w:color w:val="403052"/>
          <w:spacing w:val="-8"/>
          <w:sz w:val="21"/>
        </w:rPr>
        <w:t> </w:t>
      </w:r>
      <w:r>
        <w:rPr>
          <w:b/>
          <w:color w:val="403052"/>
          <w:spacing w:val="-4"/>
          <w:sz w:val="21"/>
        </w:rPr>
        <w:t>the past</w:t>
      </w:r>
      <w:r>
        <w:rPr>
          <w:b/>
          <w:color w:val="403052"/>
          <w:spacing w:val="-11"/>
          <w:sz w:val="21"/>
        </w:rPr>
        <w:t> </w:t>
      </w:r>
      <w:r>
        <w:rPr>
          <w:b/>
          <w:color w:val="403052"/>
          <w:spacing w:val="-4"/>
          <w:sz w:val="21"/>
        </w:rPr>
        <w:t>year.</w:t>
      </w:r>
      <w:r>
        <w:rPr>
          <w:b/>
          <w:color w:val="403052"/>
          <w:spacing w:val="-10"/>
          <w:sz w:val="21"/>
        </w:rPr>
        <w:t> </w:t>
      </w:r>
      <w:r>
        <w:rPr>
          <w:b/>
          <w:color w:val="403052"/>
          <w:spacing w:val="-4"/>
          <w:sz w:val="21"/>
        </w:rPr>
        <w:t>An</w:t>
      </w:r>
      <w:r>
        <w:rPr>
          <w:b/>
          <w:color w:val="403052"/>
          <w:spacing w:val="-11"/>
          <w:sz w:val="21"/>
        </w:rPr>
        <w:t> </w:t>
      </w:r>
      <w:r>
        <w:rPr>
          <w:b/>
          <w:color w:val="403052"/>
          <w:spacing w:val="-4"/>
          <w:sz w:val="21"/>
        </w:rPr>
        <w:t>example</w:t>
      </w:r>
      <w:r>
        <w:rPr>
          <w:b/>
          <w:color w:val="403052"/>
          <w:spacing w:val="-10"/>
          <w:sz w:val="21"/>
        </w:rPr>
        <w:t> </w:t>
      </w:r>
      <w:r>
        <w:rPr>
          <w:b/>
          <w:color w:val="403052"/>
          <w:spacing w:val="-4"/>
          <w:sz w:val="21"/>
        </w:rPr>
        <w:t>of</w:t>
      </w:r>
      <w:r>
        <w:rPr>
          <w:b/>
          <w:color w:val="403052"/>
          <w:spacing w:val="-10"/>
          <w:sz w:val="21"/>
        </w:rPr>
        <w:t> </w:t>
      </w:r>
      <w:r>
        <w:rPr>
          <w:b/>
          <w:color w:val="403052"/>
          <w:spacing w:val="-4"/>
          <w:sz w:val="21"/>
        </w:rPr>
        <w:t>how</w:t>
      </w:r>
      <w:r>
        <w:rPr>
          <w:b/>
          <w:color w:val="403052"/>
          <w:spacing w:val="-11"/>
          <w:sz w:val="21"/>
        </w:rPr>
        <w:t> </w:t>
      </w:r>
      <w:r>
        <w:rPr>
          <w:b/>
          <w:color w:val="403052"/>
          <w:spacing w:val="-4"/>
          <w:sz w:val="21"/>
        </w:rPr>
        <w:t>to</w:t>
      </w:r>
      <w:r>
        <w:rPr>
          <w:b/>
          <w:color w:val="403052"/>
          <w:spacing w:val="-10"/>
          <w:sz w:val="21"/>
        </w:rPr>
        <w:t> </w:t>
      </w:r>
      <w:r>
        <w:rPr>
          <w:b/>
          <w:color w:val="403052"/>
          <w:spacing w:val="-4"/>
          <w:sz w:val="21"/>
        </w:rPr>
        <w:t>interpret</w:t>
      </w:r>
      <w:r>
        <w:rPr>
          <w:b/>
          <w:color w:val="403052"/>
          <w:spacing w:val="-11"/>
          <w:sz w:val="21"/>
        </w:rPr>
        <w:t> </w:t>
      </w:r>
      <w:r>
        <w:rPr>
          <w:b/>
          <w:color w:val="403052"/>
          <w:spacing w:val="-4"/>
          <w:sz w:val="21"/>
        </w:rPr>
        <w:t>the</w:t>
      </w:r>
      <w:r>
        <w:rPr>
          <w:b/>
          <w:color w:val="403052"/>
          <w:spacing w:val="-10"/>
          <w:sz w:val="21"/>
        </w:rPr>
        <w:t> </w:t>
      </w:r>
      <w:r>
        <w:rPr>
          <w:b/>
          <w:color w:val="403052"/>
          <w:spacing w:val="-4"/>
          <w:sz w:val="21"/>
        </w:rPr>
        <w:t>information</w:t>
      </w:r>
      <w:r>
        <w:rPr>
          <w:b/>
          <w:color w:val="403052"/>
          <w:spacing w:val="-10"/>
          <w:sz w:val="21"/>
        </w:rPr>
        <w:t> </w:t>
      </w:r>
      <w:r>
        <w:rPr>
          <w:b/>
          <w:color w:val="403052"/>
          <w:spacing w:val="-4"/>
          <w:sz w:val="21"/>
        </w:rPr>
        <w:t>in</w:t>
      </w:r>
      <w:r>
        <w:rPr>
          <w:b/>
          <w:color w:val="403052"/>
          <w:spacing w:val="-11"/>
          <w:sz w:val="21"/>
        </w:rPr>
        <w:t> </w:t>
      </w:r>
      <w:r>
        <w:rPr>
          <w:b/>
          <w:color w:val="403052"/>
          <w:spacing w:val="-4"/>
          <w:sz w:val="21"/>
        </w:rPr>
        <w:t>the</w:t>
      </w:r>
      <w:r>
        <w:rPr>
          <w:b/>
          <w:color w:val="403052"/>
          <w:spacing w:val="-10"/>
          <w:sz w:val="21"/>
        </w:rPr>
        <w:t> </w:t>
      </w:r>
      <w:r>
        <w:rPr>
          <w:b/>
          <w:color w:val="403052"/>
          <w:spacing w:val="-4"/>
          <w:sz w:val="21"/>
        </w:rPr>
        <w:t>graph</w:t>
      </w:r>
      <w:r>
        <w:rPr>
          <w:b/>
          <w:color w:val="403052"/>
          <w:spacing w:val="-10"/>
          <w:sz w:val="21"/>
        </w:rPr>
        <w:t> </w:t>
      </w:r>
      <w:r>
        <w:rPr>
          <w:b/>
          <w:color w:val="403052"/>
          <w:spacing w:val="-4"/>
          <w:sz w:val="21"/>
        </w:rPr>
        <w:t>includes:</w:t>
      </w:r>
      <w:r>
        <w:rPr>
          <w:b/>
          <w:color w:val="403052"/>
          <w:spacing w:val="-11"/>
          <w:sz w:val="21"/>
        </w:rPr>
        <w:t> </w:t>
      </w:r>
      <w:r>
        <w:rPr>
          <w:b/>
          <w:color w:val="403052"/>
          <w:spacing w:val="-4"/>
          <w:sz w:val="21"/>
        </w:rPr>
        <w:t>54%</w:t>
      </w:r>
      <w:r>
        <w:rPr>
          <w:b/>
          <w:color w:val="403052"/>
          <w:spacing w:val="-10"/>
          <w:sz w:val="21"/>
        </w:rPr>
        <w:t> </w:t>
      </w:r>
      <w:r>
        <w:rPr>
          <w:b/>
          <w:color w:val="403052"/>
          <w:spacing w:val="-4"/>
          <w:sz w:val="21"/>
        </w:rPr>
        <w:t>of</w:t>
      </w:r>
      <w:r>
        <w:rPr>
          <w:b/>
          <w:color w:val="403052"/>
          <w:spacing w:val="-11"/>
          <w:sz w:val="21"/>
        </w:rPr>
        <w:t> </w:t>
      </w:r>
      <w:r>
        <w:rPr>
          <w:b/>
          <w:color w:val="403052"/>
          <w:spacing w:val="-4"/>
          <w:sz w:val="21"/>
        </w:rPr>
        <w:t>all</w:t>
      </w:r>
      <w:r>
        <w:rPr>
          <w:b/>
          <w:color w:val="403052"/>
          <w:spacing w:val="-10"/>
          <w:sz w:val="21"/>
        </w:rPr>
        <w:t> </w:t>
      </w:r>
      <w:r>
        <w:rPr>
          <w:b/>
          <w:color w:val="403052"/>
          <w:spacing w:val="-4"/>
          <w:sz w:val="21"/>
        </w:rPr>
        <w:t>adults</w:t>
      </w:r>
      <w:r>
        <w:rPr>
          <w:b/>
          <w:color w:val="403052"/>
          <w:spacing w:val="-10"/>
          <w:sz w:val="21"/>
        </w:rPr>
        <w:t> </w:t>
      </w:r>
      <w:r>
        <w:rPr>
          <w:b/>
          <w:color w:val="403052"/>
          <w:spacing w:val="-4"/>
          <w:sz w:val="21"/>
        </w:rPr>
        <w:t>received </w:t>
      </w:r>
      <w:r>
        <w:rPr>
          <w:b/>
          <w:color w:val="403052"/>
          <w:spacing w:val="-2"/>
          <w:sz w:val="21"/>
        </w:rPr>
        <w:t>the</w:t>
      </w:r>
      <w:r>
        <w:rPr>
          <w:b/>
          <w:color w:val="403052"/>
          <w:spacing w:val="-10"/>
          <w:sz w:val="21"/>
        </w:rPr>
        <w:t> </w:t>
      </w:r>
      <w:r>
        <w:rPr>
          <w:b/>
          <w:color w:val="403052"/>
          <w:spacing w:val="-2"/>
          <w:sz w:val="21"/>
        </w:rPr>
        <w:t>flu</w:t>
      </w:r>
      <w:r>
        <w:rPr>
          <w:b/>
          <w:color w:val="403052"/>
          <w:spacing w:val="-10"/>
          <w:sz w:val="21"/>
        </w:rPr>
        <w:t> </w:t>
      </w:r>
      <w:r>
        <w:rPr>
          <w:b/>
          <w:color w:val="403052"/>
          <w:spacing w:val="-2"/>
          <w:sz w:val="21"/>
        </w:rPr>
        <w:t>vaccine</w:t>
      </w:r>
      <w:r>
        <w:rPr>
          <w:b/>
          <w:color w:val="403052"/>
          <w:spacing w:val="-10"/>
          <w:sz w:val="21"/>
        </w:rPr>
        <w:t> </w:t>
      </w:r>
      <w:r>
        <w:rPr>
          <w:b/>
          <w:color w:val="403052"/>
          <w:spacing w:val="-2"/>
          <w:sz w:val="21"/>
        </w:rPr>
        <w:t>in</w:t>
      </w:r>
      <w:r>
        <w:rPr>
          <w:b/>
          <w:color w:val="403052"/>
          <w:spacing w:val="-10"/>
          <w:sz w:val="21"/>
        </w:rPr>
        <w:t> </w:t>
      </w:r>
      <w:r>
        <w:rPr>
          <w:b/>
          <w:color w:val="403052"/>
          <w:spacing w:val="-2"/>
          <w:sz w:val="21"/>
        </w:rPr>
        <w:t>the</w:t>
      </w:r>
      <w:r>
        <w:rPr>
          <w:b/>
          <w:color w:val="403052"/>
          <w:spacing w:val="-10"/>
          <w:sz w:val="21"/>
        </w:rPr>
        <w:t> </w:t>
      </w:r>
      <w:r>
        <w:rPr>
          <w:b/>
          <w:color w:val="403052"/>
          <w:spacing w:val="-2"/>
          <w:sz w:val="21"/>
        </w:rPr>
        <w:t>past</w:t>
      </w:r>
      <w:r>
        <w:rPr>
          <w:b/>
          <w:color w:val="403052"/>
          <w:spacing w:val="-8"/>
          <w:sz w:val="21"/>
        </w:rPr>
        <w:t> </w:t>
      </w:r>
      <w:r>
        <w:rPr>
          <w:b/>
          <w:color w:val="403052"/>
          <w:spacing w:val="-2"/>
          <w:sz w:val="21"/>
        </w:rPr>
        <w:t>year,</w:t>
      </w:r>
      <w:r>
        <w:rPr>
          <w:b/>
          <w:color w:val="403052"/>
          <w:spacing w:val="-6"/>
          <w:sz w:val="21"/>
        </w:rPr>
        <w:t> </w:t>
      </w:r>
      <w:r>
        <w:rPr>
          <w:b/>
          <w:color w:val="403052"/>
          <w:spacing w:val="-2"/>
          <w:sz w:val="21"/>
        </w:rPr>
        <w:t>including</w:t>
      </w:r>
      <w:r>
        <w:rPr>
          <w:b/>
          <w:color w:val="403052"/>
          <w:spacing w:val="-10"/>
          <w:sz w:val="21"/>
        </w:rPr>
        <w:t> </w:t>
      </w:r>
      <w:r>
        <w:rPr>
          <w:b/>
          <w:color w:val="403052"/>
          <w:spacing w:val="-2"/>
          <w:sz w:val="21"/>
        </w:rPr>
        <w:t>53%</w:t>
      </w:r>
      <w:r>
        <w:rPr>
          <w:b/>
          <w:color w:val="403052"/>
          <w:spacing w:val="-10"/>
          <w:sz w:val="21"/>
        </w:rPr>
        <w:t> </w:t>
      </w:r>
      <w:r>
        <w:rPr>
          <w:b/>
          <w:color w:val="403052"/>
          <w:spacing w:val="-2"/>
          <w:sz w:val="21"/>
        </w:rPr>
        <w:t>of</w:t>
      </w:r>
      <w:r>
        <w:rPr>
          <w:b/>
          <w:color w:val="403052"/>
          <w:spacing w:val="-9"/>
          <w:sz w:val="21"/>
        </w:rPr>
        <w:t> </w:t>
      </w:r>
      <w:r>
        <w:rPr>
          <w:b/>
          <w:color w:val="403052"/>
          <w:spacing w:val="-2"/>
          <w:sz w:val="21"/>
        </w:rPr>
        <w:t>males</w:t>
      </w:r>
      <w:r>
        <w:rPr>
          <w:b/>
          <w:color w:val="403052"/>
          <w:spacing w:val="-9"/>
          <w:sz w:val="21"/>
        </w:rPr>
        <w:t> </w:t>
      </w:r>
      <w:r>
        <w:rPr>
          <w:b/>
          <w:color w:val="403052"/>
          <w:spacing w:val="-2"/>
          <w:sz w:val="21"/>
        </w:rPr>
        <w:t>and</w:t>
      </w:r>
      <w:r>
        <w:rPr>
          <w:b/>
          <w:color w:val="403052"/>
          <w:spacing w:val="-11"/>
          <w:sz w:val="21"/>
        </w:rPr>
        <w:t> </w:t>
      </w:r>
      <w:r>
        <w:rPr>
          <w:b/>
          <w:color w:val="403052"/>
          <w:spacing w:val="-2"/>
          <w:sz w:val="21"/>
        </w:rPr>
        <w:t>73%</w:t>
      </w:r>
      <w:r>
        <w:rPr>
          <w:b/>
          <w:color w:val="403052"/>
          <w:spacing w:val="-10"/>
          <w:sz w:val="21"/>
        </w:rPr>
        <w:t> </w:t>
      </w:r>
      <w:r>
        <w:rPr>
          <w:b/>
          <w:color w:val="403052"/>
          <w:spacing w:val="-2"/>
          <w:sz w:val="21"/>
        </w:rPr>
        <w:t>of</w:t>
      </w:r>
      <w:r>
        <w:rPr>
          <w:b/>
          <w:color w:val="403052"/>
          <w:spacing w:val="-9"/>
          <w:sz w:val="21"/>
        </w:rPr>
        <w:t> </w:t>
      </w:r>
      <w:r>
        <w:rPr>
          <w:b/>
          <w:color w:val="403052"/>
          <w:spacing w:val="-2"/>
          <w:sz w:val="21"/>
        </w:rPr>
        <w:t>those</w:t>
      </w:r>
      <w:r>
        <w:rPr>
          <w:b/>
          <w:color w:val="403052"/>
          <w:spacing w:val="-9"/>
          <w:sz w:val="21"/>
        </w:rPr>
        <w:t> </w:t>
      </w:r>
      <w:r>
        <w:rPr>
          <w:b/>
          <w:color w:val="403052"/>
          <w:spacing w:val="-2"/>
          <w:sz w:val="21"/>
        </w:rPr>
        <w:t>ages</w:t>
      </w:r>
      <w:r>
        <w:rPr>
          <w:b/>
          <w:color w:val="403052"/>
          <w:spacing w:val="-9"/>
          <w:sz w:val="21"/>
        </w:rPr>
        <w:t> </w:t>
      </w:r>
      <w:r>
        <w:rPr>
          <w:b/>
          <w:color w:val="403052"/>
          <w:spacing w:val="-2"/>
          <w:sz w:val="21"/>
        </w:rPr>
        <w:t>65</w:t>
      </w:r>
      <w:r>
        <w:rPr>
          <w:b/>
          <w:color w:val="403052"/>
          <w:spacing w:val="-10"/>
          <w:sz w:val="21"/>
        </w:rPr>
        <w:t> </w:t>
      </w:r>
      <w:r>
        <w:rPr>
          <w:b/>
          <w:color w:val="403052"/>
          <w:spacing w:val="-2"/>
          <w:sz w:val="21"/>
        </w:rPr>
        <w:t>and</w:t>
      </w:r>
      <w:r>
        <w:rPr>
          <w:b/>
          <w:color w:val="403052"/>
          <w:spacing w:val="-11"/>
          <w:sz w:val="21"/>
        </w:rPr>
        <w:t> </w:t>
      </w:r>
      <w:r>
        <w:rPr>
          <w:b/>
          <w:color w:val="403052"/>
          <w:spacing w:val="-2"/>
          <w:sz w:val="21"/>
        </w:rPr>
        <w:t>older.</w:t>
      </w:r>
    </w:p>
    <w:p>
      <w:pPr>
        <w:pStyle w:val="BodyText"/>
        <w:spacing w:before="14"/>
        <w:rPr>
          <w:b/>
          <w:sz w:val="22"/>
        </w:rPr>
      </w:pPr>
    </w:p>
    <w:p>
      <w:pPr>
        <w:pStyle w:val="Heading5"/>
        <w:ind w:left="2491"/>
      </w:pPr>
      <w:r>
        <w:rPr/>
        <w:t>Seneca</w:t>
      </w:r>
      <w:r>
        <w:rPr>
          <w:spacing w:val="-8"/>
        </w:rPr>
        <w:t> </w:t>
      </w:r>
      <w:r>
        <w:rPr/>
        <w:t>County</w:t>
      </w:r>
      <w:r>
        <w:rPr>
          <w:spacing w:val="-3"/>
        </w:rPr>
        <w:t> </w:t>
      </w:r>
      <w:r>
        <w:rPr/>
        <w:t>Adults</w:t>
      </w:r>
      <w:r>
        <w:rPr>
          <w:spacing w:val="-7"/>
        </w:rPr>
        <w:t> </w:t>
      </w:r>
      <w:r>
        <w:rPr/>
        <w:t>Who</w:t>
      </w:r>
      <w:r>
        <w:rPr>
          <w:spacing w:val="-2"/>
        </w:rPr>
        <w:t> </w:t>
      </w:r>
      <w:r>
        <w:rPr/>
        <w:t>Received</w:t>
      </w:r>
      <w:r>
        <w:rPr>
          <w:spacing w:val="-6"/>
        </w:rPr>
        <w:t> </w:t>
      </w:r>
      <w:r>
        <w:rPr/>
        <w:t>a</w:t>
      </w:r>
      <w:r>
        <w:rPr>
          <w:spacing w:val="-2"/>
        </w:rPr>
        <w:t> </w:t>
      </w:r>
      <w:r>
        <w:rPr/>
        <w:t>Flu</w:t>
      </w:r>
      <w:r>
        <w:rPr>
          <w:spacing w:val="-3"/>
        </w:rPr>
        <w:t> </w:t>
      </w:r>
      <w:r>
        <w:rPr/>
        <w:t>Vaccine</w:t>
      </w:r>
      <w:r>
        <w:rPr>
          <w:spacing w:val="-6"/>
        </w:rPr>
        <w:t> </w:t>
      </w:r>
      <w:r>
        <w:rPr/>
        <w:t>Within</w:t>
      </w:r>
      <w:r>
        <w:rPr>
          <w:spacing w:val="-3"/>
        </w:rPr>
        <w:t> </w:t>
      </w:r>
      <w:r>
        <w:rPr/>
        <w:t>the</w:t>
      </w:r>
      <w:r>
        <w:rPr>
          <w:spacing w:val="-4"/>
        </w:rPr>
        <w:t> </w:t>
      </w:r>
      <w:r>
        <w:rPr/>
        <w:t>Past</w:t>
      </w:r>
      <w:r>
        <w:rPr>
          <w:spacing w:val="-3"/>
        </w:rPr>
        <w:t> </w:t>
      </w:r>
      <w:r>
        <w:rPr>
          <w:spacing w:val="-4"/>
        </w:rPr>
        <w:t>Year</w:t>
      </w:r>
    </w:p>
    <w:p>
      <w:pPr>
        <w:pStyle w:val="BodyText"/>
        <w:spacing w:before="19"/>
        <w:ind w:left="844"/>
      </w:pPr>
      <w:r>
        <w:rPr/>
        <mc:AlternateContent>
          <mc:Choice Requires="wps">
            <w:drawing>
              <wp:anchor distT="0" distB="0" distL="0" distR="0" allowOverlap="1" layoutInCell="1" locked="0" behindDoc="0" simplePos="0" relativeHeight="15746048">
                <wp:simplePos x="0" y="0"/>
                <wp:positionH relativeFrom="page">
                  <wp:posOffset>852741</wp:posOffset>
                </wp:positionH>
                <wp:positionV relativeFrom="paragraph">
                  <wp:posOffset>65608</wp:posOffset>
                </wp:positionV>
                <wp:extent cx="6252845" cy="2123440"/>
                <wp:effectExtent l="0" t="0" r="0" b="0"/>
                <wp:wrapNone/>
                <wp:docPr id="675" name="Group 675"/>
                <wp:cNvGraphicFramePr>
                  <a:graphicFrameLocks/>
                </wp:cNvGraphicFramePr>
                <a:graphic>
                  <a:graphicData uri="http://schemas.microsoft.com/office/word/2010/wordprocessingGroup">
                    <wpg:wgp>
                      <wpg:cNvPr id="675" name="Group 675"/>
                      <wpg:cNvGrpSpPr/>
                      <wpg:grpSpPr>
                        <a:xfrm>
                          <a:off x="0" y="0"/>
                          <a:ext cx="6252845" cy="2123440"/>
                          <a:chExt cx="6252845" cy="2123440"/>
                        </a:xfrm>
                      </wpg:grpSpPr>
                      <wps:wsp>
                        <wps:cNvPr id="676" name="Graphic 676"/>
                        <wps:cNvSpPr/>
                        <wps:spPr>
                          <a:xfrm>
                            <a:off x="4161980" y="259486"/>
                            <a:ext cx="1920239" cy="1823085"/>
                          </a:xfrm>
                          <a:custGeom>
                            <a:avLst/>
                            <a:gdLst/>
                            <a:ahLst/>
                            <a:cxnLst/>
                            <a:rect l="l" t="t" r="r" b="b"/>
                            <a:pathLst>
                              <a:path w="1920239" h="1823085">
                                <a:moveTo>
                                  <a:pt x="225831" y="847217"/>
                                </a:moveTo>
                                <a:lnTo>
                                  <a:pt x="0" y="847217"/>
                                </a:lnTo>
                                <a:lnTo>
                                  <a:pt x="0" y="1822831"/>
                                </a:lnTo>
                                <a:lnTo>
                                  <a:pt x="225831" y="1822831"/>
                                </a:lnTo>
                                <a:lnTo>
                                  <a:pt x="225831" y="847217"/>
                                </a:lnTo>
                                <a:close/>
                              </a:path>
                              <a:path w="1920239" h="1823085">
                                <a:moveTo>
                                  <a:pt x="790473" y="693166"/>
                                </a:moveTo>
                                <a:lnTo>
                                  <a:pt x="564642" y="693166"/>
                                </a:lnTo>
                                <a:lnTo>
                                  <a:pt x="564642" y="1822831"/>
                                </a:lnTo>
                                <a:lnTo>
                                  <a:pt x="790473" y="1822831"/>
                                </a:lnTo>
                                <a:lnTo>
                                  <a:pt x="790473" y="693166"/>
                                </a:lnTo>
                                <a:close/>
                              </a:path>
                              <a:path w="1920239" h="1823085">
                                <a:moveTo>
                                  <a:pt x="1354975" y="0"/>
                                </a:moveTo>
                                <a:lnTo>
                                  <a:pt x="1129157" y="0"/>
                                </a:lnTo>
                                <a:lnTo>
                                  <a:pt x="1129157" y="1822831"/>
                                </a:lnTo>
                                <a:lnTo>
                                  <a:pt x="1354975" y="1822831"/>
                                </a:lnTo>
                                <a:lnTo>
                                  <a:pt x="1354975" y="0"/>
                                </a:lnTo>
                                <a:close/>
                              </a:path>
                              <a:path w="1920239" h="1823085">
                                <a:moveTo>
                                  <a:pt x="1919630" y="539115"/>
                                </a:moveTo>
                                <a:lnTo>
                                  <a:pt x="1693799" y="539115"/>
                                </a:lnTo>
                                <a:lnTo>
                                  <a:pt x="1693799" y="1822831"/>
                                </a:lnTo>
                                <a:lnTo>
                                  <a:pt x="1919630" y="1822831"/>
                                </a:lnTo>
                                <a:lnTo>
                                  <a:pt x="1919630" y="539115"/>
                                </a:lnTo>
                                <a:close/>
                              </a:path>
                            </a:pathLst>
                          </a:custGeom>
                          <a:solidFill>
                            <a:srgbClr val="FF9900"/>
                          </a:solidFill>
                        </wps:spPr>
                        <wps:bodyPr wrap="square" lIns="0" tIns="0" rIns="0" bIns="0" rtlCol="0">
                          <a:prstTxWarp prst="textNoShape">
                            <a:avLst/>
                          </a:prstTxWarp>
                          <a:noAutofit/>
                        </wps:bodyPr>
                      </wps:wsp>
                      <wps:wsp>
                        <wps:cNvPr id="677" name="Graphic 677"/>
                        <wps:cNvSpPr/>
                        <wps:spPr>
                          <a:xfrm>
                            <a:off x="209486" y="207670"/>
                            <a:ext cx="3613785" cy="1875155"/>
                          </a:xfrm>
                          <a:custGeom>
                            <a:avLst/>
                            <a:gdLst/>
                            <a:ahLst/>
                            <a:cxnLst/>
                            <a:rect l="l" t="t" r="r" b="b"/>
                            <a:pathLst>
                              <a:path w="3613785" h="1875155">
                                <a:moveTo>
                                  <a:pt x="225552" y="487680"/>
                                </a:moveTo>
                                <a:lnTo>
                                  <a:pt x="0" y="487680"/>
                                </a:lnTo>
                                <a:lnTo>
                                  <a:pt x="0" y="1874647"/>
                                </a:lnTo>
                                <a:lnTo>
                                  <a:pt x="225552" y="1874647"/>
                                </a:lnTo>
                                <a:lnTo>
                                  <a:pt x="225552" y="487680"/>
                                </a:lnTo>
                                <a:close/>
                              </a:path>
                              <a:path w="3613785" h="1875155">
                                <a:moveTo>
                                  <a:pt x="790956" y="513588"/>
                                </a:moveTo>
                                <a:lnTo>
                                  <a:pt x="565404" y="513588"/>
                                </a:lnTo>
                                <a:lnTo>
                                  <a:pt x="565404" y="1874647"/>
                                </a:lnTo>
                                <a:lnTo>
                                  <a:pt x="790956" y="1874647"/>
                                </a:lnTo>
                                <a:lnTo>
                                  <a:pt x="790956" y="513588"/>
                                </a:lnTo>
                                <a:close/>
                              </a:path>
                              <a:path w="3613785" h="1875155">
                                <a:moveTo>
                                  <a:pt x="1354836" y="487680"/>
                                </a:moveTo>
                                <a:lnTo>
                                  <a:pt x="1129284" y="487680"/>
                                </a:lnTo>
                                <a:lnTo>
                                  <a:pt x="1129284" y="1874647"/>
                                </a:lnTo>
                                <a:lnTo>
                                  <a:pt x="1354836" y="1874647"/>
                                </a:lnTo>
                                <a:lnTo>
                                  <a:pt x="1354836" y="487680"/>
                                </a:lnTo>
                                <a:close/>
                              </a:path>
                              <a:path w="3613785" h="1875155">
                                <a:moveTo>
                                  <a:pt x="1920240" y="617220"/>
                                </a:moveTo>
                                <a:lnTo>
                                  <a:pt x="1694688" y="617220"/>
                                </a:lnTo>
                                <a:lnTo>
                                  <a:pt x="1694688" y="1874647"/>
                                </a:lnTo>
                                <a:lnTo>
                                  <a:pt x="1920240" y="1874647"/>
                                </a:lnTo>
                                <a:lnTo>
                                  <a:pt x="1920240" y="617220"/>
                                </a:lnTo>
                                <a:close/>
                              </a:path>
                              <a:path w="3613785" h="1875155">
                                <a:moveTo>
                                  <a:pt x="2484120" y="0"/>
                                </a:moveTo>
                                <a:lnTo>
                                  <a:pt x="2258568" y="0"/>
                                </a:lnTo>
                                <a:lnTo>
                                  <a:pt x="2258568" y="1874647"/>
                                </a:lnTo>
                                <a:lnTo>
                                  <a:pt x="2484120" y="1874647"/>
                                </a:lnTo>
                                <a:lnTo>
                                  <a:pt x="2484120" y="0"/>
                                </a:lnTo>
                                <a:close/>
                              </a:path>
                              <a:path w="3613785" h="1875155">
                                <a:moveTo>
                                  <a:pt x="3049524" y="513588"/>
                                </a:moveTo>
                                <a:lnTo>
                                  <a:pt x="2823972" y="513588"/>
                                </a:lnTo>
                                <a:lnTo>
                                  <a:pt x="2823972" y="1874647"/>
                                </a:lnTo>
                                <a:lnTo>
                                  <a:pt x="3049524" y="1874647"/>
                                </a:lnTo>
                                <a:lnTo>
                                  <a:pt x="3049524" y="513588"/>
                                </a:lnTo>
                                <a:close/>
                              </a:path>
                              <a:path w="3613785" h="1875155">
                                <a:moveTo>
                                  <a:pt x="3613404" y="539496"/>
                                </a:moveTo>
                                <a:lnTo>
                                  <a:pt x="3387852" y="539496"/>
                                </a:lnTo>
                                <a:lnTo>
                                  <a:pt x="3387852" y="1874647"/>
                                </a:lnTo>
                                <a:lnTo>
                                  <a:pt x="3613404" y="1874647"/>
                                </a:lnTo>
                                <a:lnTo>
                                  <a:pt x="3613404" y="539496"/>
                                </a:lnTo>
                                <a:close/>
                              </a:path>
                            </a:pathLst>
                          </a:custGeom>
                          <a:solidFill>
                            <a:srgbClr val="FFCC00"/>
                          </a:solidFill>
                        </wps:spPr>
                        <wps:bodyPr wrap="square" lIns="0" tIns="0" rIns="0" bIns="0" rtlCol="0">
                          <a:prstTxWarp prst="textNoShape">
                            <a:avLst/>
                          </a:prstTxWarp>
                          <a:noAutofit/>
                        </wps:bodyPr>
                      </wps:wsp>
                      <wps:wsp>
                        <wps:cNvPr id="678" name="Graphic 678"/>
                        <wps:cNvSpPr/>
                        <wps:spPr>
                          <a:xfrm>
                            <a:off x="0" y="28346"/>
                            <a:ext cx="40640" cy="2054225"/>
                          </a:xfrm>
                          <a:custGeom>
                            <a:avLst/>
                            <a:gdLst/>
                            <a:ahLst/>
                            <a:cxnLst/>
                            <a:rect l="l" t="t" r="r" b="b"/>
                            <a:pathLst>
                              <a:path w="40640" h="2054225">
                                <a:moveTo>
                                  <a:pt x="40512" y="2053970"/>
                                </a:moveTo>
                                <a:lnTo>
                                  <a:pt x="40512" y="0"/>
                                </a:lnTo>
                              </a:path>
                              <a:path w="40640" h="2054225">
                                <a:moveTo>
                                  <a:pt x="0" y="2053970"/>
                                </a:moveTo>
                                <a:lnTo>
                                  <a:pt x="40512" y="2053970"/>
                                </a:lnTo>
                              </a:path>
                              <a:path w="40640" h="2054225">
                                <a:moveTo>
                                  <a:pt x="0" y="1540255"/>
                                </a:moveTo>
                                <a:lnTo>
                                  <a:pt x="40512" y="1540255"/>
                                </a:lnTo>
                              </a:path>
                              <a:path w="40640" h="2054225">
                                <a:moveTo>
                                  <a:pt x="0" y="1026667"/>
                                </a:moveTo>
                                <a:lnTo>
                                  <a:pt x="40512" y="1026667"/>
                                </a:lnTo>
                              </a:path>
                              <a:path w="40640" h="2054225">
                                <a:moveTo>
                                  <a:pt x="0" y="513079"/>
                                </a:moveTo>
                                <a:lnTo>
                                  <a:pt x="40512" y="513079"/>
                                </a:lnTo>
                              </a:path>
                              <a:path w="40640" h="2054225">
                                <a:moveTo>
                                  <a:pt x="0" y="0"/>
                                </a:moveTo>
                                <a:lnTo>
                                  <a:pt x="40512" y="0"/>
                                </a:lnTo>
                              </a:path>
                            </a:pathLst>
                          </a:custGeom>
                          <a:ln w="3170">
                            <a:solidFill>
                              <a:srgbClr val="000000"/>
                            </a:solidFill>
                            <a:prstDash val="solid"/>
                          </a:ln>
                        </wps:spPr>
                        <wps:bodyPr wrap="square" lIns="0" tIns="0" rIns="0" bIns="0" rtlCol="0">
                          <a:prstTxWarp prst="textNoShape">
                            <a:avLst/>
                          </a:prstTxWarp>
                          <a:noAutofit/>
                        </wps:bodyPr>
                      </wps:wsp>
                      <wps:wsp>
                        <wps:cNvPr id="679" name="Graphic 679"/>
                        <wps:cNvSpPr/>
                        <wps:spPr>
                          <a:xfrm>
                            <a:off x="40513" y="2082317"/>
                            <a:ext cx="6210935" cy="40640"/>
                          </a:xfrm>
                          <a:custGeom>
                            <a:avLst/>
                            <a:gdLst/>
                            <a:ahLst/>
                            <a:cxnLst/>
                            <a:rect l="l" t="t" r="r" b="b"/>
                            <a:pathLst>
                              <a:path w="6210935" h="40640">
                                <a:moveTo>
                                  <a:pt x="0" y="0"/>
                                </a:moveTo>
                                <a:lnTo>
                                  <a:pt x="6210490" y="0"/>
                                </a:lnTo>
                              </a:path>
                              <a:path w="6210935" h="40640">
                                <a:moveTo>
                                  <a:pt x="0" y="0"/>
                                </a:moveTo>
                                <a:lnTo>
                                  <a:pt x="0" y="40513"/>
                                </a:lnTo>
                              </a:path>
                              <a:path w="6210935" h="40640">
                                <a:moveTo>
                                  <a:pt x="565213" y="0"/>
                                </a:moveTo>
                                <a:lnTo>
                                  <a:pt x="565213" y="40513"/>
                                </a:lnTo>
                              </a:path>
                              <a:path w="6210935" h="40640">
                                <a:moveTo>
                                  <a:pt x="1129093" y="0"/>
                                </a:moveTo>
                                <a:lnTo>
                                  <a:pt x="1129093" y="40513"/>
                                </a:lnTo>
                              </a:path>
                              <a:path w="6210935" h="40640">
                                <a:moveTo>
                                  <a:pt x="1694497" y="0"/>
                                </a:moveTo>
                                <a:lnTo>
                                  <a:pt x="1694497" y="40513"/>
                                </a:lnTo>
                              </a:path>
                              <a:path w="6210935" h="40640">
                                <a:moveTo>
                                  <a:pt x="2258377" y="0"/>
                                </a:moveTo>
                                <a:lnTo>
                                  <a:pt x="2258377" y="40513"/>
                                </a:lnTo>
                              </a:path>
                              <a:path w="6210935" h="40640">
                                <a:moveTo>
                                  <a:pt x="2822257" y="0"/>
                                </a:moveTo>
                                <a:lnTo>
                                  <a:pt x="2822257" y="40513"/>
                                </a:lnTo>
                              </a:path>
                              <a:path w="6210935" h="40640">
                                <a:moveTo>
                                  <a:pt x="3387661" y="0"/>
                                </a:moveTo>
                                <a:lnTo>
                                  <a:pt x="3387661" y="40513"/>
                                </a:lnTo>
                              </a:path>
                              <a:path w="6210935" h="40640">
                                <a:moveTo>
                                  <a:pt x="3951541" y="0"/>
                                </a:moveTo>
                                <a:lnTo>
                                  <a:pt x="3951541" y="40513"/>
                                </a:lnTo>
                              </a:path>
                              <a:path w="6210935" h="40640">
                                <a:moveTo>
                                  <a:pt x="4516945" y="0"/>
                                </a:moveTo>
                                <a:lnTo>
                                  <a:pt x="4516945" y="40513"/>
                                </a:lnTo>
                              </a:path>
                              <a:path w="6210935" h="40640">
                                <a:moveTo>
                                  <a:pt x="5080825" y="0"/>
                                </a:moveTo>
                                <a:lnTo>
                                  <a:pt x="5080825" y="40513"/>
                                </a:lnTo>
                              </a:path>
                              <a:path w="6210935" h="40640">
                                <a:moveTo>
                                  <a:pt x="5646229" y="0"/>
                                </a:moveTo>
                                <a:lnTo>
                                  <a:pt x="5646229" y="40513"/>
                                </a:lnTo>
                              </a:path>
                              <a:path w="6210935" h="40640">
                                <a:moveTo>
                                  <a:pt x="6210490" y="0"/>
                                </a:moveTo>
                                <a:lnTo>
                                  <a:pt x="6210490" y="40513"/>
                                </a:lnTo>
                              </a:path>
                            </a:pathLst>
                          </a:custGeom>
                          <a:ln w="3170">
                            <a:solidFill>
                              <a:srgbClr val="000000"/>
                            </a:solidFill>
                            <a:prstDash val="solid"/>
                          </a:ln>
                        </wps:spPr>
                        <wps:bodyPr wrap="square" lIns="0" tIns="0" rIns="0" bIns="0" rtlCol="0">
                          <a:prstTxWarp prst="textNoShape">
                            <a:avLst/>
                          </a:prstTxWarp>
                          <a:noAutofit/>
                        </wps:bodyPr>
                      </wps:wsp>
                      <wps:wsp>
                        <wps:cNvPr id="680" name="Textbox 680"/>
                        <wps:cNvSpPr txBox="1"/>
                        <wps:spPr>
                          <a:xfrm>
                            <a:off x="2453449" y="0"/>
                            <a:ext cx="269240" cy="151765"/>
                          </a:xfrm>
                          <a:prstGeom prst="rect">
                            <a:avLst/>
                          </a:prstGeom>
                        </wps:spPr>
                        <wps:txbx>
                          <w:txbxContent>
                            <w:p>
                              <w:pPr>
                                <w:spacing w:line="238" w:lineRule="exact" w:before="0"/>
                                <w:ind w:left="0" w:right="0" w:firstLine="0"/>
                                <w:jc w:val="left"/>
                                <w:rPr>
                                  <w:b/>
                                  <w:sz w:val="20"/>
                                </w:rPr>
                              </w:pPr>
                              <w:r>
                                <w:rPr>
                                  <w:b/>
                                  <w:spacing w:val="-5"/>
                                  <w:sz w:val="20"/>
                                </w:rPr>
                                <w:t>73%</w:t>
                              </w:r>
                            </w:p>
                          </w:txbxContent>
                        </wps:txbx>
                        <wps:bodyPr wrap="square" lIns="0" tIns="0" rIns="0" bIns="0" rtlCol="0">
                          <a:noAutofit/>
                        </wps:bodyPr>
                      </wps:wsp>
                      <wps:wsp>
                        <wps:cNvPr id="681" name="Textbox 681"/>
                        <wps:cNvSpPr txBox="1"/>
                        <wps:spPr>
                          <a:xfrm>
                            <a:off x="5276786" y="51561"/>
                            <a:ext cx="269240" cy="151765"/>
                          </a:xfrm>
                          <a:prstGeom prst="rect">
                            <a:avLst/>
                          </a:prstGeom>
                        </wps:spPr>
                        <wps:txbx>
                          <w:txbxContent>
                            <w:p>
                              <w:pPr>
                                <w:spacing w:line="238" w:lineRule="exact" w:before="0"/>
                                <w:ind w:left="0" w:right="0" w:firstLine="0"/>
                                <w:jc w:val="left"/>
                                <w:rPr>
                                  <w:b/>
                                  <w:sz w:val="20"/>
                                </w:rPr>
                              </w:pPr>
                              <w:r>
                                <w:rPr>
                                  <w:b/>
                                  <w:spacing w:val="-5"/>
                                  <w:sz w:val="20"/>
                                </w:rPr>
                                <w:t>71%</w:t>
                              </w:r>
                            </w:p>
                          </w:txbxContent>
                        </wps:txbx>
                        <wps:bodyPr wrap="square" lIns="0" tIns="0" rIns="0" bIns="0" rtlCol="0">
                          <a:noAutofit/>
                        </wps:bodyPr>
                      </wps:wsp>
                      <wps:wsp>
                        <wps:cNvPr id="682" name="Textbox 682"/>
                        <wps:cNvSpPr txBox="1"/>
                        <wps:spPr>
                          <a:xfrm>
                            <a:off x="194551" y="488061"/>
                            <a:ext cx="269240" cy="151765"/>
                          </a:xfrm>
                          <a:prstGeom prst="rect">
                            <a:avLst/>
                          </a:prstGeom>
                        </wps:spPr>
                        <wps:txbx>
                          <w:txbxContent>
                            <w:p>
                              <w:pPr>
                                <w:spacing w:line="238" w:lineRule="exact" w:before="0"/>
                                <w:ind w:left="0" w:right="0" w:firstLine="0"/>
                                <w:jc w:val="left"/>
                                <w:rPr>
                                  <w:b/>
                                  <w:sz w:val="20"/>
                                </w:rPr>
                              </w:pPr>
                              <w:r>
                                <w:rPr>
                                  <w:b/>
                                  <w:spacing w:val="-5"/>
                                  <w:sz w:val="20"/>
                                </w:rPr>
                                <w:t>54%</w:t>
                              </w:r>
                            </w:p>
                          </w:txbxContent>
                        </wps:txbx>
                        <wps:bodyPr wrap="square" lIns="0" tIns="0" rIns="0" bIns="0" rtlCol="0">
                          <a:noAutofit/>
                        </wps:bodyPr>
                      </wps:wsp>
                      <wps:wsp>
                        <wps:cNvPr id="683" name="Textbox 683"/>
                        <wps:cNvSpPr txBox="1"/>
                        <wps:spPr>
                          <a:xfrm>
                            <a:off x="759396" y="513587"/>
                            <a:ext cx="269240" cy="151765"/>
                          </a:xfrm>
                          <a:prstGeom prst="rect">
                            <a:avLst/>
                          </a:prstGeom>
                        </wps:spPr>
                        <wps:txbx>
                          <w:txbxContent>
                            <w:p>
                              <w:pPr>
                                <w:spacing w:line="238" w:lineRule="exact" w:before="0"/>
                                <w:ind w:left="0" w:right="0" w:firstLine="0"/>
                                <w:jc w:val="left"/>
                                <w:rPr>
                                  <w:b/>
                                  <w:sz w:val="20"/>
                                </w:rPr>
                              </w:pPr>
                              <w:r>
                                <w:rPr>
                                  <w:b/>
                                  <w:spacing w:val="-5"/>
                                  <w:sz w:val="20"/>
                                </w:rPr>
                                <w:t>53%</w:t>
                              </w:r>
                            </w:p>
                          </w:txbxContent>
                        </wps:txbx>
                        <wps:bodyPr wrap="square" lIns="0" tIns="0" rIns="0" bIns="0" rtlCol="0">
                          <a:noAutofit/>
                        </wps:bodyPr>
                      </wps:wsp>
                      <wps:wsp>
                        <wps:cNvPr id="684" name="Textbox 684"/>
                        <wps:cNvSpPr txBox="1"/>
                        <wps:spPr>
                          <a:xfrm>
                            <a:off x="1324165" y="488061"/>
                            <a:ext cx="269240" cy="151765"/>
                          </a:xfrm>
                          <a:prstGeom prst="rect">
                            <a:avLst/>
                          </a:prstGeom>
                        </wps:spPr>
                        <wps:txbx>
                          <w:txbxContent>
                            <w:p>
                              <w:pPr>
                                <w:spacing w:line="238" w:lineRule="exact" w:before="0"/>
                                <w:ind w:left="0" w:right="0" w:firstLine="0"/>
                                <w:jc w:val="left"/>
                                <w:rPr>
                                  <w:b/>
                                  <w:sz w:val="20"/>
                                </w:rPr>
                              </w:pPr>
                              <w:r>
                                <w:rPr>
                                  <w:b/>
                                  <w:spacing w:val="-5"/>
                                  <w:sz w:val="20"/>
                                </w:rPr>
                                <w:t>54%</w:t>
                              </w:r>
                            </w:p>
                          </w:txbxContent>
                        </wps:txbx>
                        <wps:bodyPr wrap="square" lIns="0" tIns="0" rIns="0" bIns="0" rtlCol="0">
                          <a:noAutofit/>
                        </wps:bodyPr>
                      </wps:wsp>
                      <wps:wsp>
                        <wps:cNvPr id="685" name="Textbox 685"/>
                        <wps:cNvSpPr txBox="1"/>
                        <wps:spPr>
                          <a:xfrm>
                            <a:off x="3018218" y="513587"/>
                            <a:ext cx="269240" cy="151765"/>
                          </a:xfrm>
                          <a:prstGeom prst="rect">
                            <a:avLst/>
                          </a:prstGeom>
                        </wps:spPr>
                        <wps:txbx>
                          <w:txbxContent>
                            <w:p>
                              <w:pPr>
                                <w:spacing w:line="238" w:lineRule="exact" w:before="0"/>
                                <w:ind w:left="0" w:right="0" w:firstLine="0"/>
                                <w:jc w:val="left"/>
                                <w:rPr>
                                  <w:b/>
                                  <w:sz w:val="20"/>
                                </w:rPr>
                              </w:pPr>
                              <w:r>
                                <w:rPr>
                                  <w:b/>
                                  <w:spacing w:val="-5"/>
                                  <w:sz w:val="20"/>
                                </w:rPr>
                                <w:t>53%</w:t>
                              </w:r>
                            </w:p>
                          </w:txbxContent>
                        </wps:txbx>
                        <wps:bodyPr wrap="square" lIns="0" tIns="0" rIns="0" bIns="0" rtlCol="0">
                          <a:noAutofit/>
                        </wps:bodyPr>
                      </wps:wsp>
                      <wps:wsp>
                        <wps:cNvPr id="686" name="Textbox 686"/>
                        <wps:cNvSpPr txBox="1"/>
                        <wps:spPr>
                          <a:xfrm>
                            <a:off x="1888680" y="641604"/>
                            <a:ext cx="269240" cy="151765"/>
                          </a:xfrm>
                          <a:prstGeom prst="rect">
                            <a:avLst/>
                          </a:prstGeom>
                        </wps:spPr>
                        <wps:txbx>
                          <w:txbxContent>
                            <w:p>
                              <w:pPr>
                                <w:spacing w:line="238" w:lineRule="exact" w:before="0"/>
                                <w:ind w:left="0" w:right="0" w:firstLine="0"/>
                                <w:jc w:val="left"/>
                                <w:rPr>
                                  <w:b/>
                                  <w:sz w:val="20"/>
                                </w:rPr>
                              </w:pPr>
                              <w:r>
                                <w:rPr>
                                  <w:b/>
                                  <w:spacing w:val="-5"/>
                                  <w:sz w:val="20"/>
                                </w:rPr>
                                <w:t>49%</w:t>
                              </w:r>
                            </w:p>
                          </w:txbxContent>
                        </wps:txbx>
                        <wps:bodyPr wrap="square" lIns="0" tIns="0" rIns="0" bIns="0" rtlCol="0">
                          <a:noAutofit/>
                        </wps:bodyPr>
                      </wps:wsp>
                      <wps:wsp>
                        <wps:cNvPr id="687" name="Textbox 687"/>
                        <wps:cNvSpPr txBox="1"/>
                        <wps:spPr>
                          <a:xfrm>
                            <a:off x="3582733" y="539241"/>
                            <a:ext cx="269240" cy="151765"/>
                          </a:xfrm>
                          <a:prstGeom prst="rect">
                            <a:avLst/>
                          </a:prstGeom>
                        </wps:spPr>
                        <wps:txbx>
                          <w:txbxContent>
                            <w:p>
                              <w:pPr>
                                <w:spacing w:line="238" w:lineRule="exact" w:before="0"/>
                                <w:ind w:left="0" w:right="0" w:firstLine="0"/>
                                <w:jc w:val="left"/>
                                <w:rPr>
                                  <w:b/>
                                  <w:sz w:val="20"/>
                                </w:rPr>
                              </w:pPr>
                              <w:r>
                                <w:rPr>
                                  <w:b/>
                                  <w:spacing w:val="-5"/>
                                  <w:sz w:val="20"/>
                                </w:rPr>
                                <w:t>52%</w:t>
                              </w:r>
                            </w:p>
                          </w:txbxContent>
                        </wps:txbx>
                        <wps:bodyPr wrap="square" lIns="0" tIns="0" rIns="0" bIns="0" rtlCol="0">
                          <a:noAutofit/>
                        </wps:bodyPr>
                      </wps:wsp>
                      <wps:wsp>
                        <wps:cNvPr id="688" name="Textbox 688"/>
                        <wps:cNvSpPr txBox="1"/>
                        <wps:spPr>
                          <a:xfrm>
                            <a:off x="5841555" y="590804"/>
                            <a:ext cx="269240" cy="151765"/>
                          </a:xfrm>
                          <a:prstGeom prst="rect">
                            <a:avLst/>
                          </a:prstGeom>
                        </wps:spPr>
                        <wps:txbx>
                          <w:txbxContent>
                            <w:p>
                              <w:pPr>
                                <w:spacing w:line="238" w:lineRule="exact" w:before="0"/>
                                <w:ind w:left="0" w:right="0" w:firstLine="0"/>
                                <w:jc w:val="left"/>
                                <w:rPr>
                                  <w:b/>
                                  <w:sz w:val="20"/>
                                </w:rPr>
                              </w:pPr>
                              <w:r>
                                <w:rPr>
                                  <w:b/>
                                  <w:spacing w:val="-5"/>
                                  <w:sz w:val="20"/>
                                </w:rPr>
                                <w:t>50%</w:t>
                              </w:r>
                            </w:p>
                          </w:txbxContent>
                        </wps:txbx>
                        <wps:bodyPr wrap="square" lIns="0" tIns="0" rIns="0" bIns="0" rtlCol="0">
                          <a:noAutofit/>
                        </wps:bodyPr>
                      </wps:wsp>
                      <wps:wsp>
                        <wps:cNvPr id="689" name="Textbox 689"/>
                        <wps:cNvSpPr txBox="1"/>
                        <wps:spPr>
                          <a:xfrm>
                            <a:off x="4712271" y="744727"/>
                            <a:ext cx="269240" cy="151765"/>
                          </a:xfrm>
                          <a:prstGeom prst="rect">
                            <a:avLst/>
                          </a:prstGeom>
                        </wps:spPr>
                        <wps:txbx>
                          <w:txbxContent>
                            <w:p>
                              <w:pPr>
                                <w:spacing w:line="238" w:lineRule="exact" w:before="0"/>
                                <w:ind w:left="0" w:right="0" w:firstLine="0"/>
                                <w:jc w:val="left"/>
                                <w:rPr>
                                  <w:b/>
                                  <w:sz w:val="20"/>
                                </w:rPr>
                              </w:pPr>
                              <w:r>
                                <w:rPr>
                                  <w:b/>
                                  <w:spacing w:val="-5"/>
                                  <w:sz w:val="20"/>
                                </w:rPr>
                                <w:t>44%</w:t>
                              </w:r>
                            </w:p>
                          </w:txbxContent>
                        </wps:txbx>
                        <wps:bodyPr wrap="square" lIns="0" tIns="0" rIns="0" bIns="0" rtlCol="0">
                          <a:noAutofit/>
                        </wps:bodyPr>
                      </wps:wsp>
                      <wps:wsp>
                        <wps:cNvPr id="690" name="Textbox 690"/>
                        <wps:cNvSpPr txBox="1"/>
                        <wps:spPr>
                          <a:xfrm>
                            <a:off x="4147502" y="898905"/>
                            <a:ext cx="269240" cy="151765"/>
                          </a:xfrm>
                          <a:prstGeom prst="rect">
                            <a:avLst/>
                          </a:prstGeom>
                        </wps:spPr>
                        <wps:txbx>
                          <w:txbxContent>
                            <w:p>
                              <w:pPr>
                                <w:spacing w:line="238" w:lineRule="exact" w:before="0"/>
                                <w:ind w:left="0" w:right="0" w:firstLine="0"/>
                                <w:jc w:val="left"/>
                                <w:rPr>
                                  <w:b/>
                                  <w:sz w:val="20"/>
                                </w:rPr>
                              </w:pPr>
                              <w:r>
                                <w:rPr>
                                  <w:b/>
                                  <w:spacing w:val="-5"/>
                                  <w:sz w:val="20"/>
                                </w:rPr>
                                <w:t>38%</w:t>
                              </w:r>
                            </w:p>
                          </w:txbxContent>
                        </wps:txbx>
                        <wps:bodyPr wrap="square" lIns="0" tIns="0" rIns="0" bIns="0" rtlCol="0">
                          <a:noAutofit/>
                        </wps:bodyPr>
                      </wps:wsp>
                    </wpg:wgp>
                  </a:graphicData>
                </a:graphic>
              </wp:anchor>
            </w:drawing>
          </mc:Choice>
          <mc:Fallback>
            <w:pict>
              <v:group style="position:absolute;margin-left:67.144997pt;margin-top:5.166013pt;width:492.35pt;height:167.2pt;mso-position-horizontal-relative:page;mso-position-vertical-relative:paragraph;z-index:15746048" id="docshapegroup611" coordorigin="1343,103" coordsize="9847,3344">
                <v:shape style="position:absolute;left:7897;top:511;width:3024;height:2871" id="docshape612" coordorigin="7897,512" coordsize="3024,2871" path="m8253,1846l7897,1846,7897,3383,8253,3383,8253,1846xm9142,1604l8786,1604,8786,3383,9142,3383,9142,1604xm10031,512l9675,512,9675,3383,10031,3383,10031,512xm10920,1361l10565,1361,10565,3383,10920,3383,10920,1361xe" filled="true" fillcolor="#ff9900" stroked="false">
                  <v:path arrowok="t"/>
                  <v:fill type="solid"/>
                </v:shape>
                <v:shape style="position:absolute;left:1672;top:430;width:5691;height:2953" id="docshape613" coordorigin="1673,430" coordsize="5691,2953" path="m2028,1198l1673,1198,1673,3383,2028,3383,2028,1198xm2918,1239l2563,1239,2563,3383,2918,3383,2918,1239xm3806,1198l3451,1198,3451,3383,3806,3383,3806,1198xm4697,1402l4342,1402,4342,3383,4697,3383,4697,1402xm5585,430l5230,430,5230,3383,5585,3383,5585,430xm6475,1239l6120,1239,6120,3383,6475,3383,6475,1239xm7363,1280l7008,1280,7008,3383,7363,3383,7363,1280xe" filled="true" fillcolor="#ffcc00" stroked="false">
                  <v:path arrowok="t"/>
                  <v:fill type="solid"/>
                </v:shape>
                <v:shape style="position:absolute;left:1342;top:147;width:64;height:3235" id="docshape614" coordorigin="1343,148" coordsize="64,3235" path="m1407,3383l1407,148m1343,3383l1407,3383m1343,2574l1407,2574m1343,1765l1407,1765m1343,956l1407,956m1343,148l1407,148e" filled="false" stroked="true" strokeweight=".24961pt" strokecolor="#000000">
                  <v:path arrowok="t"/>
                  <v:stroke dashstyle="solid"/>
                </v:shape>
                <v:shape style="position:absolute;left:1406;top:3382;width:9781;height:64" id="docshape615" coordorigin="1407,3383" coordsize="9781,64" path="m1407,3383l11187,3383m1407,3383l1407,3446m2297,3383l2297,3446m3185,3383l3185,3446m4075,3383l4075,3446m4963,3383l4963,3446m5851,3383l5851,3446m6742,3383l6742,3446m7630,3383l7630,3446m8520,3383l8520,3446m9408,3383l9408,3446m10298,3383l10298,3446m11187,3383l11187,3446e" filled="false" stroked="true" strokeweight=".24961pt" strokecolor="#000000">
                  <v:path arrowok="t"/>
                  <v:stroke dashstyle="solid"/>
                </v:shape>
                <v:shape style="position:absolute;left:5206;top:103;width:424;height:239" type="#_x0000_t202" id="docshape616" filled="false" stroked="false">
                  <v:textbox inset="0,0,0,0">
                    <w:txbxContent>
                      <w:p>
                        <w:pPr>
                          <w:spacing w:line="238" w:lineRule="exact" w:before="0"/>
                          <w:ind w:left="0" w:right="0" w:firstLine="0"/>
                          <w:jc w:val="left"/>
                          <w:rPr>
                            <w:b/>
                            <w:sz w:val="20"/>
                          </w:rPr>
                        </w:pPr>
                        <w:r>
                          <w:rPr>
                            <w:b/>
                            <w:spacing w:val="-5"/>
                            <w:sz w:val="20"/>
                          </w:rPr>
                          <w:t>73%</w:t>
                        </w:r>
                      </w:p>
                    </w:txbxContent>
                  </v:textbox>
                  <w10:wrap type="none"/>
                </v:shape>
                <v:shape style="position:absolute;left:9652;top:184;width:424;height:239" type="#_x0000_t202" id="docshape617" filled="false" stroked="false">
                  <v:textbox inset="0,0,0,0">
                    <w:txbxContent>
                      <w:p>
                        <w:pPr>
                          <w:spacing w:line="238" w:lineRule="exact" w:before="0"/>
                          <w:ind w:left="0" w:right="0" w:firstLine="0"/>
                          <w:jc w:val="left"/>
                          <w:rPr>
                            <w:b/>
                            <w:sz w:val="20"/>
                          </w:rPr>
                        </w:pPr>
                        <w:r>
                          <w:rPr>
                            <w:b/>
                            <w:spacing w:val="-5"/>
                            <w:sz w:val="20"/>
                          </w:rPr>
                          <w:t>71%</w:t>
                        </w:r>
                      </w:p>
                    </w:txbxContent>
                  </v:textbox>
                  <w10:wrap type="none"/>
                </v:shape>
                <v:shape style="position:absolute;left:1649;top:871;width:424;height:239" type="#_x0000_t202" id="docshape618" filled="false" stroked="false">
                  <v:textbox inset="0,0,0,0">
                    <w:txbxContent>
                      <w:p>
                        <w:pPr>
                          <w:spacing w:line="238" w:lineRule="exact" w:before="0"/>
                          <w:ind w:left="0" w:right="0" w:firstLine="0"/>
                          <w:jc w:val="left"/>
                          <w:rPr>
                            <w:b/>
                            <w:sz w:val="20"/>
                          </w:rPr>
                        </w:pPr>
                        <w:r>
                          <w:rPr>
                            <w:b/>
                            <w:spacing w:val="-5"/>
                            <w:sz w:val="20"/>
                          </w:rPr>
                          <w:t>54%</w:t>
                        </w:r>
                      </w:p>
                    </w:txbxContent>
                  </v:textbox>
                  <w10:wrap type="none"/>
                </v:shape>
                <v:shape style="position:absolute;left:2538;top:912;width:424;height:239" type="#_x0000_t202" id="docshape619" filled="false" stroked="false">
                  <v:textbox inset="0,0,0,0">
                    <w:txbxContent>
                      <w:p>
                        <w:pPr>
                          <w:spacing w:line="238" w:lineRule="exact" w:before="0"/>
                          <w:ind w:left="0" w:right="0" w:firstLine="0"/>
                          <w:jc w:val="left"/>
                          <w:rPr>
                            <w:b/>
                            <w:sz w:val="20"/>
                          </w:rPr>
                        </w:pPr>
                        <w:r>
                          <w:rPr>
                            <w:b/>
                            <w:spacing w:val="-5"/>
                            <w:sz w:val="20"/>
                          </w:rPr>
                          <w:t>53%</w:t>
                        </w:r>
                      </w:p>
                    </w:txbxContent>
                  </v:textbox>
                  <w10:wrap type="none"/>
                </v:shape>
                <v:shape style="position:absolute;left:3428;top:871;width:424;height:239" type="#_x0000_t202" id="docshape620" filled="false" stroked="false">
                  <v:textbox inset="0,0,0,0">
                    <w:txbxContent>
                      <w:p>
                        <w:pPr>
                          <w:spacing w:line="238" w:lineRule="exact" w:before="0"/>
                          <w:ind w:left="0" w:right="0" w:firstLine="0"/>
                          <w:jc w:val="left"/>
                          <w:rPr>
                            <w:b/>
                            <w:sz w:val="20"/>
                          </w:rPr>
                        </w:pPr>
                        <w:r>
                          <w:rPr>
                            <w:b/>
                            <w:spacing w:val="-5"/>
                            <w:sz w:val="20"/>
                          </w:rPr>
                          <w:t>54%</w:t>
                        </w:r>
                      </w:p>
                    </w:txbxContent>
                  </v:textbox>
                  <w10:wrap type="none"/>
                </v:shape>
                <v:shape style="position:absolute;left:6096;top:912;width:424;height:239" type="#_x0000_t202" id="docshape621" filled="false" stroked="false">
                  <v:textbox inset="0,0,0,0">
                    <w:txbxContent>
                      <w:p>
                        <w:pPr>
                          <w:spacing w:line="238" w:lineRule="exact" w:before="0"/>
                          <w:ind w:left="0" w:right="0" w:firstLine="0"/>
                          <w:jc w:val="left"/>
                          <w:rPr>
                            <w:b/>
                            <w:sz w:val="20"/>
                          </w:rPr>
                        </w:pPr>
                        <w:r>
                          <w:rPr>
                            <w:b/>
                            <w:spacing w:val="-5"/>
                            <w:sz w:val="20"/>
                          </w:rPr>
                          <w:t>53%</w:t>
                        </w:r>
                      </w:p>
                    </w:txbxContent>
                  </v:textbox>
                  <w10:wrap type="none"/>
                </v:shape>
                <v:shape style="position:absolute;left:4317;top:1113;width:424;height:239" type="#_x0000_t202" id="docshape622" filled="false" stroked="false">
                  <v:textbox inset="0,0,0,0">
                    <w:txbxContent>
                      <w:p>
                        <w:pPr>
                          <w:spacing w:line="238" w:lineRule="exact" w:before="0"/>
                          <w:ind w:left="0" w:right="0" w:firstLine="0"/>
                          <w:jc w:val="left"/>
                          <w:rPr>
                            <w:b/>
                            <w:sz w:val="20"/>
                          </w:rPr>
                        </w:pPr>
                        <w:r>
                          <w:rPr>
                            <w:b/>
                            <w:spacing w:val="-5"/>
                            <w:sz w:val="20"/>
                          </w:rPr>
                          <w:t>49%</w:t>
                        </w:r>
                      </w:p>
                    </w:txbxContent>
                  </v:textbox>
                  <w10:wrap type="none"/>
                </v:shape>
                <v:shape style="position:absolute;left:6985;top:952;width:424;height:239" type="#_x0000_t202" id="docshape623" filled="false" stroked="false">
                  <v:textbox inset="0,0,0,0">
                    <w:txbxContent>
                      <w:p>
                        <w:pPr>
                          <w:spacing w:line="238" w:lineRule="exact" w:before="0"/>
                          <w:ind w:left="0" w:right="0" w:firstLine="0"/>
                          <w:jc w:val="left"/>
                          <w:rPr>
                            <w:b/>
                            <w:sz w:val="20"/>
                          </w:rPr>
                        </w:pPr>
                        <w:r>
                          <w:rPr>
                            <w:b/>
                            <w:spacing w:val="-5"/>
                            <w:sz w:val="20"/>
                          </w:rPr>
                          <w:t>52%</w:t>
                        </w:r>
                      </w:p>
                    </w:txbxContent>
                  </v:textbox>
                  <w10:wrap type="none"/>
                </v:shape>
                <v:shape style="position:absolute;left:10542;top:1033;width:424;height:239" type="#_x0000_t202" id="docshape624" filled="false" stroked="false">
                  <v:textbox inset="0,0,0,0">
                    <w:txbxContent>
                      <w:p>
                        <w:pPr>
                          <w:spacing w:line="238" w:lineRule="exact" w:before="0"/>
                          <w:ind w:left="0" w:right="0" w:firstLine="0"/>
                          <w:jc w:val="left"/>
                          <w:rPr>
                            <w:b/>
                            <w:sz w:val="20"/>
                          </w:rPr>
                        </w:pPr>
                        <w:r>
                          <w:rPr>
                            <w:b/>
                            <w:spacing w:val="-5"/>
                            <w:sz w:val="20"/>
                          </w:rPr>
                          <w:t>50%</w:t>
                        </w:r>
                      </w:p>
                    </w:txbxContent>
                  </v:textbox>
                  <w10:wrap type="none"/>
                </v:shape>
                <v:shape style="position:absolute;left:8763;top:1276;width:424;height:239" type="#_x0000_t202" id="docshape625" filled="false" stroked="false">
                  <v:textbox inset="0,0,0,0">
                    <w:txbxContent>
                      <w:p>
                        <w:pPr>
                          <w:spacing w:line="238" w:lineRule="exact" w:before="0"/>
                          <w:ind w:left="0" w:right="0" w:firstLine="0"/>
                          <w:jc w:val="left"/>
                          <w:rPr>
                            <w:b/>
                            <w:sz w:val="20"/>
                          </w:rPr>
                        </w:pPr>
                        <w:r>
                          <w:rPr>
                            <w:b/>
                            <w:spacing w:val="-5"/>
                            <w:sz w:val="20"/>
                          </w:rPr>
                          <w:t>44%</w:t>
                        </w:r>
                      </w:p>
                    </w:txbxContent>
                  </v:textbox>
                  <w10:wrap type="none"/>
                </v:shape>
                <v:shape style="position:absolute;left:7874;top:1518;width:424;height:239" type="#_x0000_t202" id="docshape626" filled="false" stroked="false">
                  <v:textbox inset="0,0,0,0">
                    <w:txbxContent>
                      <w:p>
                        <w:pPr>
                          <w:spacing w:line="238" w:lineRule="exact" w:before="0"/>
                          <w:ind w:left="0" w:right="0" w:firstLine="0"/>
                          <w:jc w:val="left"/>
                          <w:rPr>
                            <w:b/>
                            <w:sz w:val="20"/>
                          </w:rPr>
                        </w:pPr>
                        <w:r>
                          <w:rPr>
                            <w:b/>
                            <w:spacing w:val="-5"/>
                            <w:sz w:val="20"/>
                          </w:rPr>
                          <w:t>38%</w:t>
                        </w:r>
                      </w:p>
                    </w:txbxContent>
                  </v:textbox>
                  <w10:wrap type="none"/>
                </v:shape>
                <w10:wrap type="none"/>
              </v:group>
            </w:pict>
          </mc:Fallback>
        </mc:AlternateContent>
      </w:r>
      <w:r>
        <w:rPr>
          <w:spacing w:val="-5"/>
        </w:rPr>
        <w:t>80%</w:t>
      </w:r>
    </w:p>
    <w:p>
      <w:pPr>
        <w:pStyle w:val="BodyText"/>
      </w:pPr>
    </w:p>
    <w:p>
      <w:pPr>
        <w:pStyle w:val="BodyText"/>
        <w:spacing w:before="91"/>
      </w:pPr>
    </w:p>
    <w:p>
      <w:pPr>
        <w:pStyle w:val="BodyText"/>
        <w:spacing w:before="1"/>
        <w:ind w:left="844"/>
      </w:pPr>
      <w:r>
        <w:rPr>
          <w:spacing w:val="-5"/>
        </w:rPr>
        <w:t>60%</w:t>
      </w:r>
    </w:p>
    <w:p>
      <w:pPr>
        <w:pStyle w:val="BodyText"/>
      </w:pPr>
    </w:p>
    <w:p>
      <w:pPr>
        <w:pStyle w:val="BodyText"/>
        <w:spacing w:before="91"/>
      </w:pPr>
    </w:p>
    <w:p>
      <w:pPr>
        <w:pStyle w:val="BodyText"/>
        <w:ind w:left="844"/>
      </w:pPr>
      <w:r>
        <w:rPr>
          <w:spacing w:val="-5"/>
        </w:rPr>
        <w:t>40%</w:t>
      </w:r>
    </w:p>
    <w:p>
      <w:pPr>
        <w:pStyle w:val="BodyText"/>
      </w:pPr>
    </w:p>
    <w:p>
      <w:pPr>
        <w:pStyle w:val="BodyText"/>
        <w:spacing w:before="91"/>
      </w:pPr>
    </w:p>
    <w:p>
      <w:pPr>
        <w:pStyle w:val="BodyText"/>
        <w:ind w:left="844"/>
      </w:pPr>
      <w:r>
        <w:rPr>
          <w:spacing w:val="-5"/>
        </w:rPr>
        <w:t>20%</w:t>
      </w:r>
    </w:p>
    <w:p>
      <w:pPr>
        <w:pStyle w:val="BodyText"/>
        <w:spacing w:before="231"/>
      </w:pPr>
    </w:p>
    <w:p>
      <w:pPr>
        <w:pStyle w:val="BodyText"/>
        <w:spacing w:after="0"/>
        <w:sectPr>
          <w:pgSz w:w="12240" w:h="15840"/>
          <w:pgMar w:header="0" w:footer="662" w:top="780" w:bottom="860" w:left="0" w:right="360"/>
        </w:sectPr>
      </w:pPr>
    </w:p>
    <w:p>
      <w:pPr>
        <w:pStyle w:val="BodyText"/>
        <w:spacing w:before="99"/>
        <w:ind w:left="951"/>
      </w:pPr>
      <w:r>
        <w:rPr>
          <w:spacing w:val="-5"/>
        </w:rPr>
        <w:t>0%</w:t>
      </w:r>
    </w:p>
    <w:p>
      <w:pPr>
        <w:pStyle w:val="BodyText"/>
        <w:tabs>
          <w:tab w:pos="899" w:val="left" w:leader="none"/>
          <w:tab w:pos="1683" w:val="left" w:leader="none"/>
          <w:tab w:pos="2633" w:val="left" w:leader="none"/>
        </w:tabs>
        <w:spacing w:before="18"/>
        <w:jc w:val="right"/>
      </w:pPr>
      <w:r>
        <w:rPr>
          <w:spacing w:val="-2"/>
        </w:rPr>
        <w:t>Total</w:t>
      </w:r>
      <w:r>
        <w:rPr/>
        <w:tab/>
      </w:r>
      <w:r>
        <w:rPr>
          <w:spacing w:val="-4"/>
        </w:rPr>
        <w:t>Male</w:t>
      </w:r>
      <w:r>
        <w:rPr/>
        <w:tab/>
      </w:r>
      <w:r>
        <w:rPr>
          <w:spacing w:val="-2"/>
        </w:rPr>
        <w:t>Female</w:t>
      </w:r>
      <w:r>
        <w:rPr/>
        <w:tab/>
      </w:r>
      <w:r>
        <w:rPr>
          <w:spacing w:val="-2"/>
        </w:rPr>
        <w:t>19-</w:t>
      </w:r>
      <w:r>
        <w:rPr>
          <w:spacing w:val="-5"/>
        </w:rPr>
        <w:t>64</w:t>
      </w:r>
    </w:p>
    <w:p>
      <w:pPr>
        <w:pStyle w:val="BodyText"/>
        <w:ind w:right="17"/>
        <w:jc w:val="right"/>
      </w:pPr>
      <w:r>
        <w:rPr>
          <w:spacing w:val="-2"/>
        </w:rPr>
        <w:t>Years</w:t>
      </w:r>
    </w:p>
    <w:p>
      <w:pPr>
        <w:pStyle w:val="BodyText"/>
        <w:spacing w:before="117"/>
      </w:pPr>
      <w:r>
        <w:rPr/>
        <w:br w:type="column"/>
      </w:r>
      <w:r>
        <w:rPr/>
      </w:r>
    </w:p>
    <w:p>
      <w:pPr>
        <w:pStyle w:val="BodyText"/>
        <w:ind w:left="384" w:right="-5" w:hanging="5"/>
      </w:pPr>
      <w:r>
        <w:rPr/>
        <w:t>65</w:t>
      </w:r>
      <w:r>
        <w:rPr>
          <w:spacing w:val="-14"/>
        </w:rPr>
        <w:t> </w:t>
      </w:r>
      <w:r>
        <w:rPr/>
        <w:t>&amp; </w:t>
      </w:r>
      <w:r>
        <w:rPr>
          <w:spacing w:val="-4"/>
        </w:rPr>
        <w:t>Over</w:t>
      </w:r>
    </w:p>
    <w:p>
      <w:pPr>
        <w:pStyle w:val="BodyText"/>
        <w:spacing w:before="117"/>
      </w:pPr>
      <w:r>
        <w:rPr/>
        <w:br w:type="column"/>
      </w:r>
      <w:r>
        <w:rPr/>
      </w:r>
    </w:p>
    <w:p>
      <w:pPr>
        <w:pStyle w:val="BodyText"/>
        <w:ind w:left="307"/>
      </w:pPr>
      <w:r>
        <w:rPr>
          <w:spacing w:val="-2"/>
        </w:rPr>
        <w:t>Income</w:t>
      </w:r>
    </w:p>
    <w:p>
      <w:pPr>
        <w:pStyle w:val="BodyText"/>
        <w:ind w:left="345"/>
      </w:pPr>
      <w:r>
        <w:rPr>
          <w:spacing w:val="-2"/>
        </w:rPr>
        <w:t>&lt;$25K</w:t>
      </w:r>
    </w:p>
    <w:p>
      <w:pPr>
        <w:pStyle w:val="BodyText"/>
        <w:spacing w:before="117"/>
      </w:pPr>
      <w:r>
        <w:rPr/>
        <w:br w:type="column"/>
      </w:r>
      <w:r>
        <w:rPr/>
      </w:r>
    </w:p>
    <w:p>
      <w:pPr>
        <w:pStyle w:val="BodyText"/>
        <w:ind w:left="198"/>
      </w:pPr>
      <w:r>
        <w:rPr>
          <w:spacing w:val="-2"/>
        </w:rPr>
        <w:t>Income</w:t>
      </w:r>
    </w:p>
    <w:p>
      <w:pPr>
        <w:pStyle w:val="BodyText"/>
        <w:ind w:left="97"/>
      </w:pPr>
      <w:r>
        <w:rPr/>
        <w:t>$25K</w:t>
      </w:r>
      <w:r>
        <w:rPr>
          <w:spacing w:val="-6"/>
        </w:rPr>
        <w:t> </w:t>
      </w:r>
      <w:r>
        <w:rPr>
          <w:spacing w:val="-4"/>
        </w:rPr>
        <w:t>Plus</w:t>
      </w:r>
    </w:p>
    <w:p>
      <w:pPr>
        <w:pStyle w:val="BodyText"/>
        <w:spacing w:before="117"/>
      </w:pPr>
      <w:r>
        <w:rPr/>
        <w:br w:type="column"/>
      </w:r>
      <w:r>
        <w:rPr/>
      </w:r>
    </w:p>
    <w:p>
      <w:pPr>
        <w:pStyle w:val="BodyText"/>
        <w:ind w:left="207" w:right="-8" w:hanging="96"/>
      </w:pPr>
      <w:r>
        <w:rPr>
          <w:spacing w:val="-2"/>
        </w:rPr>
        <w:t>Seneca </w:t>
      </w:r>
      <w:r>
        <w:rPr>
          <w:spacing w:val="-4"/>
        </w:rPr>
        <w:t>2009</w:t>
      </w:r>
    </w:p>
    <w:p>
      <w:pPr>
        <w:pStyle w:val="BodyText"/>
        <w:spacing w:before="117"/>
      </w:pPr>
      <w:r>
        <w:rPr/>
        <w:br w:type="column"/>
      </w:r>
      <w:r>
        <w:rPr/>
      </w:r>
    </w:p>
    <w:p>
      <w:pPr>
        <w:pStyle w:val="BodyText"/>
        <w:ind w:left="323" w:right="-8" w:hanging="96"/>
      </w:pPr>
      <w:r>
        <w:rPr>
          <w:spacing w:val="-2"/>
        </w:rPr>
        <w:t>Seneca </w:t>
      </w:r>
      <w:r>
        <w:rPr>
          <w:spacing w:val="-4"/>
        </w:rPr>
        <w:t>2013</w:t>
      </w:r>
    </w:p>
    <w:p>
      <w:pPr>
        <w:pStyle w:val="BodyText"/>
        <w:spacing w:before="117"/>
      </w:pPr>
      <w:r>
        <w:rPr/>
        <w:br w:type="column"/>
      </w:r>
      <w:r>
        <w:rPr/>
      </w:r>
    </w:p>
    <w:p>
      <w:pPr>
        <w:pStyle w:val="BodyText"/>
        <w:ind w:left="323" w:right="-8" w:hanging="96"/>
      </w:pPr>
      <w:r>
        <w:rPr>
          <w:spacing w:val="-2"/>
        </w:rPr>
        <w:t>Seneca </w:t>
      </w:r>
      <w:r>
        <w:rPr>
          <w:spacing w:val="-4"/>
        </w:rPr>
        <w:t>2016</w:t>
      </w:r>
    </w:p>
    <w:p>
      <w:pPr>
        <w:pStyle w:val="BodyText"/>
        <w:spacing w:before="117"/>
      </w:pPr>
      <w:r>
        <w:rPr/>
        <w:br w:type="column"/>
      </w:r>
      <w:r>
        <w:rPr/>
      </w:r>
    </w:p>
    <w:p>
      <w:pPr>
        <w:pStyle w:val="BodyText"/>
        <w:ind w:left="323" w:right="816" w:hanging="96"/>
      </w:pPr>
      <w:r>
        <w:rPr>
          <w:spacing w:val="-2"/>
        </w:rPr>
        <w:t>Seneca </w:t>
      </w:r>
      <w:r>
        <w:rPr>
          <w:spacing w:val="-4"/>
        </w:rPr>
        <w:t>2019</w:t>
      </w:r>
    </w:p>
    <w:p>
      <w:pPr>
        <w:pStyle w:val="BodyText"/>
        <w:spacing w:after="0"/>
        <w:sectPr>
          <w:type w:val="continuous"/>
          <w:pgSz w:w="12240" w:h="15840"/>
          <w:pgMar w:header="0" w:footer="662" w:top="1060" w:bottom="280" w:left="0" w:right="360"/>
          <w:cols w:num="8" w:equalWidth="0">
            <w:col w:w="4774" w:space="40"/>
            <w:col w:w="811" w:space="39"/>
            <w:col w:w="959" w:space="40"/>
            <w:col w:w="952" w:space="39"/>
            <w:col w:w="734" w:space="39"/>
            <w:col w:w="850" w:space="39"/>
            <w:col w:w="850" w:space="40"/>
            <w:col w:w="1674"/>
          </w:cols>
        </w:sectPr>
      </w:pPr>
    </w:p>
    <w:p>
      <w:pPr>
        <w:pStyle w:val="BodyText"/>
        <w:rPr>
          <w:sz w:val="17"/>
        </w:rPr>
      </w:pPr>
    </w:p>
    <w:p>
      <w:pPr>
        <w:spacing w:line="261" w:lineRule="auto" w:before="0"/>
        <w:ind w:left="6020" w:right="782" w:hanging="4763"/>
        <w:jc w:val="left"/>
        <w:rPr>
          <w:i/>
          <w:sz w:val="17"/>
        </w:rPr>
      </w:pPr>
      <w:r>
        <w:rPr>
          <w:i/>
          <w:spacing w:val="-4"/>
          <w:sz w:val="17"/>
        </w:rPr>
        <w:t>Note:</w:t>
      </w:r>
      <w:r>
        <w:rPr>
          <w:i/>
          <w:spacing w:val="-8"/>
          <w:sz w:val="17"/>
        </w:rPr>
        <w:t> </w:t>
      </w:r>
      <w:r>
        <w:rPr>
          <w:i/>
          <w:spacing w:val="-4"/>
          <w:sz w:val="17"/>
        </w:rPr>
        <w:t>Caution</w:t>
      </w:r>
      <w:r>
        <w:rPr>
          <w:i/>
          <w:spacing w:val="-8"/>
          <w:sz w:val="17"/>
        </w:rPr>
        <w:t> </w:t>
      </w:r>
      <w:r>
        <w:rPr>
          <w:i/>
          <w:spacing w:val="-4"/>
          <w:sz w:val="17"/>
        </w:rPr>
        <w:t>should</w:t>
      </w:r>
      <w:r>
        <w:rPr>
          <w:i/>
          <w:spacing w:val="-7"/>
          <w:sz w:val="17"/>
        </w:rPr>
        <w:t> </w:t>
      </w:r>
      <w:r>
        <w:rPr>
          <w:i/>
          <w:spacing w:val="-4"/>
          <w:sz w:val="17"/>
        </w:rPr>
        <w:t>be</w:t>
      </w:r>
      <w:r>
        <w:rPr>
          <w:i/>
          <w:spacing w:val="-8"/>
          <w:sz w:val="17"/>
        </w:rPr>
        <w:t> </w:t>
      </w:r>
      <w:r>
        <w:rPr>
          <w:i/>
          <w:spacing w:val="-4"/>
          <w:sz w:val="17"/>
        </w:rPr>
        <w:t>used</w:t>
      </w:r>
      <w:r>
        <w:rPr>
          <w:i/>
          <w:spacing w:val="-8"/>
          <w:sz w:val="17"/>
        </w:rPr>
        <w:t> </w:t>
      </w:r>
      <w:r>
        <w:rPr>
          <w:i/>
          <w:spacing w:val="-4"/>
          <w:sz w:val="17"/>
        </w:rPr>
        <w:t>when</w:t>
      </w:r>
      <w:r>
        <w:rPr>
          <w:i/>
          <w:spacing w:val="-7"/>
          <w:sz w:val="17"/>
        </w:rPr>
        <w:t> </w:t>
      </w:r>
      <w:r>
        <w:rPr>
          <w:i/>
          <w:spacing w:val="-4"/>
          <w:sz w:val="17"/>
        </w:rPr>
        <w:t>interpreting</w:t>
      </w:r>
      <w:r>
        <w:rPr>
          <w:i/>
          <w:spacing w:val="-8"/>
          <w:sz w:val="17"/>
        </w:rPr>
        <w:t> </w:t>
      </w:r>
      <w:r>
        <w:rPr>
          <w:i/>
          <w:spacing w:val="-4"/>
          <w:sz w:val="17"/>
        </w:rPr>
        <w:t>subgroup</w:t>
      </w:r>
      <w:r>
        <w:rPr>
          <w:i/>
          <w:spacing w:val="-8"/>
          <w:sz w:val="17"/>
        </w:rPr>
        <w:t> </w:t>
      </w:r>
      <w:r>
        <w:rPr>
          <w:i/>
          <w:spacing w:val="-4"/>
          <w:sz w:val="17"/>
        </w:rPr>
        <w:t>results</w:t>
      </w:r>
      <w:r>
        <w:rPr>
          <w:i/>
          <w:spacing w:val="-7"/>
          <w:sz w:val="17"/>
        </w:rPr>
        <w:t> </w:t>
      </w:r>
      <w:r>
        <w:rPr>
          <w:i/>
          <w:spacing w:val="-4"/>
          <w:sz w:val="17"/>
        </w:rPr>
        <w:t>as</w:t>
      </w:r>
      <w:r>
        <w:rPr>
          <w:i/>
          <w:spacing w:val="-8"/>
          <w:sz w:val="17"/>
        </w:rPr>
        <w:t> </w:t>
      </w:r>
      <w:r>
        <w:rPr>
          <w:i/>
          <w:spacing w:val="-4"/>
          <w:sz w:val="17"/>
        </w:rPr>
        <w:t>the</w:t>
      </w:r>
      <w:r>
        <w:rPr>
          <w:i/>
          <w:spacing w:val="-8"/>
          <w:sz w:val="17"/>
        </w:rPr>
        <w:t> </w:t>
      </w:r>
      <w:r>
        <w:rPr>
          <w:i/>
          <w:spacing w:val="-4"/>
          <w:sz w:val="17"/>
        </w:rPr>
        <w:t>margin</w:t>
      </w:r>
      <w:r>
        <w:rPr>
          <w:i/>
          <w:spacing w:val="-7"/>
          <w:sz w:val="17"/>
        </w:rPr>
        <w:t> </w:t>
      </w:r>
      <w:r>
        <w:rPr>
          <w:i/>
          <w:spacing w:val="-4"/>
          <w:sz w:val="17"/>
        </w:rPr>
        <w:t>of</w:t>
      </w:r>
      <w:r>
        <w:rPr>
          <w:i/>
          <w:spacing w:val="-8"/>
          <w:sz w:val="17"/>
        </w:rPr>
        <w:t> </w:t>
      </w:r>
      <w:r>
        <w:rPr>
          <w:i/>
          <w:spacing w:val="-4"/>
          <w:sz w:val="17"/>
        </w:rPr>
        <w:t>error</w:t>
      </w:r>
      <w:r>
        <w:rPr>
          <w:i/>
          <w:spacing w:val="-7"/>
          <w:sz w:val="17"/>
        </w:rPr>
        <w:t> </w:t>
      </w:r>
      <w:r>
        <w:rPr>
          <w:i/>
          <w:spacing w:val="-4"/>
          <w:sz w:val="17"/>
        </w:rPr>
        <w:t>for</w:t>
      </w:r>
      <w:r>
        <w:rPr>
          <w:i/>
          <w:spacing w:val="-8"/>
          <w:sz w:val="17"/>
        </w:rPr>
        <w:t> </w:t>
      </w:r>
      <w:r>
        <w:rPr>
          <w:i/>
          <w:spacing w:val="-4"/>
          <w:sz w:val="17"/>
        </w:rPr>
        <w:t>any</w:t>
      </w:r>
      <w:r>
        <w:rPr>
          <w:i/>
          <w:spacing w:val="-8"/>
          <w:sz w:val="17"/>
        </w:rPr>
        <w:t> </w:t>
      </w:r>
      <w:r>
        <w:rPr>
          <w:i/>
          <w:spacing w:val="-4"/>
          <w:sz w:val="17"/>
        </w:rPr>
        <w:t>subgroup</w:t>
      </w:r>
      <w:r>
        <w:rPr>
          <w:i/>
          <w:spacing w:val="-7"/>
          <w:sz w:val="17"/>
        </w:rPr>
        <w:t> </w:t>
      </w:r>
      <w:r>
        <w:rPr>
          <w:i/>
          <w:spacing w:val="-4"/>
          <w:sz w:val="17"/>
        </w:rPr>
        <w:t>is</w:t>
      </w:r>
      <w:r>
        <w:rPr>
          <w:i/>
          <w:spacing w:val="-8"/>
          <w:sz w:val="17"/>
        </w:rPr>
        <w:t> </w:t>
      </w:r>
      <w:r>
        <w:rPr>
          <w:i/>
          <w:spacing w:val="-4"/>
          <w:sz w:val="17"/>
        </w:rPr>
        <w:t>higher</w:t>
      </w:r>
      <w:r>
        <w:rPr>
          <w:i/>
          <w:spacing w:val="-8"/>
          <w:sz w:val="17"/>
        </w:rPr>
        <w:t> </w:t>
      </w:r>
      <w:r>
        <w:rPr>
          <w:i/>
          <w:spacing w:val="-4"/>
          <w:sz w:val="17"/>
        </w:rPr>
        <w:t>than</w:t>
      </w:r>
      <w:r>
        <w:rPr>
          <w:i/>
          <w:spacing w:val="-7"/>
          <w:sz w:val="17"/>
        </w:rPr>
        <w:t> </w:t>
      </w:r>
      <w:r>
        <w:rPr>
          <w:i/>
          <w:spacing w:val="-4"/>
          <w:sz w:val="17"/>
        </w:rPr>
        <w:t>that</w:t>
      </w:r>
      <w:r>
        <w:rPr>
          <w:i/>
          <w:spacing w:val="-8"/>
          <w:sz w:val="17"/>
        </w:rPr>
        <w:t> </w:t>
      </w:r>
      <w:r>
        <w:rPr>
          <w:i/>
          <w:spacing w:val="-4"/>
          <w:sz w:val="17"/>
        </w:rPr>
        <w:t>of</w:t>
      </w:r>
      <w:r>
        <w:rPr>
          <w:i/>
          <w:spacing w:val="-8"/>
          <w:sz w:val="17"/>
        </w:rPr>
        <w:t> </w:t>
      </w:r>
      <w:r>
        <w:rPr>
          <w:i/>
          <w:spacing w:val="-4"/>
          <w:sz w:val="17"/>
        </w:rPr>
        <w:t>the</w:t>
      </w:r>
      <w:r>
        <w:rPr>
          <w:i/>
          <w:spacing w:val="-7"/>
          <w:sz w:val="17"/>
        </w:rPr>
        <w:t> </w:t>
      </w:r>
      <w:r>
        <w:rPr>
          <w:i/>
          <w:spacing w:val="-4"/>
          <w:sz w:val="17"/>
        </w:rPr>
        <w:t>overall </w:t>
      </w:r>
      <w:r>
        <w:rPr>
          <w:i/>
          <w:spacing w:val="-2"/>
          <w:sz w:val="17"/>
        </w:rPr>
        <w:t>survey</w:t>
      </w:r>
    </w:p>
    <w:p>
      <w:pPr>
        <w:spacing w:line="199" w:lineRule="exact" w:before="0"/>
        <w:ind w:left="6140" w:right="0" w:firstLine="0"/>
        <w:jc w:val="left"/>
        <w:rPr>
          <w:i/>
          <w:sz w:val="17"/>
        </w:rPr>
      </w:pPr>
      <w:r>
        <w:rPr>
          <w:i/>
          <w:spacing w:val="-10"/>
          <w:sz w:val="17"/>
        </w:rPr>
        <w:t>.</w:t>
      </w:r>
    </w:p>
    <w:p>
      <w:pPr>
        <w:pStyle w:val="Heading5"/>
        <w:spacing w:before="27" w:after="57"/>
        <w:ind w:left="3744" w:right="3389" w:firstLine="1155"/>
      </w:pPr>
      <w:r>
        <w:rPr>
          <w:color w:val="8063A1"/>
        </w:rPr>
        <w:t>Healthy People 2030 </w:t>
      </w:r>
      <w:r>
        <w:rPr/>
        <w:t>Immunization</w:t>
      </w:r>
      <w:r>
        <w:rPr>
          <w:spacing w:val="-10"/>
        </w:rPr>
        <w:t> </w:t>
      </w:r>
      <w:r>
        <w:rPr/>
        <w:t>and</w:t>
      </w:r>
      <w:r>
        <w:rPr>
          <w:spacing w:val="-10"/>
        </w:rPr>
        <w:t> </w:t>
      </w:r>
      <w:r>
        <w:rPr/>
        <w:t>Infectious</w:t>
      </w:r>
      <w:r>
        <w:rPr>
          <w:spacing w:val="-9"/>
        </w:rPr>
        <w:t> </w:t>
      </w:r>
      <w:r>
        <w:rPr/>
        <w:t>Diseases</w:t>
      </w:r>
      <w:r>
        <w:rPr>
          <w:spacing w:val="-9"/>
        </w:rPr>
        <w:t> </w:t>
      </w:r>
      <w:r>
        <w:rPr/>
        <w:t>(IID)</w:t>
      </w:r>
    </w:p>
    <w:tbl>
      <w:tblPr>
        <w:tblW w:w="0" w:type="auto"/>
        <w:jc w:val="left"/>
        <w:tblInd w:w="2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07"/>
        <w:gridCol w:w="1485"/>
        <w:gridCol w:w="1488"/>
      </w:tblGrid>
      <w:tr>
        <w:trPr>
          <w:trHeight w:val="923" w:hRule="atLeast"/>
        </w:trPr>
        <w:tc>
          <w:tcPr>
            <w:tcW w:w="4407" w:type="dxa"/>
            <w:shd w:val="clear" w:color="auto" w:fill="8063A1"/>
          </w:tcPr>
          <w:p>
            <w:pPr>
              <w:pStyle w:val="TableParagraph"/>
              <w:spacing w:before="102"/>
              <w:jc w:val="left"/>
              <w:rPr>
                <w:b/>
                <w:sz w:val="20"/>
              </w:rPr>
            </w:pPr>
          </w:p>
          <w:p>
            <w:pPr>
              <w:pStyle w:val="TableParagraph"/>
              <w:ind w:left="6"/>
              <w:rPr>
                <w:b/>
                <w:sz w:val="20"/>
              </w:rPr>
            </w:pPr>
            <w:r>
              <w:rPr>
                <w:b/>
                <w:color w:val="FFFFFF"/>
                <w:spacing w:val="-2"/>
                <w:sz w:val="20"/>
              </w:rPr>
              <w:t>Objective</w:t>
            </w:r>
          </w:p>
        </w:tc>
        <w:tc>
          <w:tcPr>
            <w:tcW w:w="1485" w:type="dxa"/>
            <w:shd w:val="clear" w:color="auto" w:fill="8063A1"/>
          </w:tcPr>
          <w:p>
            <w:pPr>
              <w:pStyle w:val="TableParagraph"/>
              <w:spacing w:before="103"/>
              <w:ind w:left="405" w:right="396" w:firstLine="12"/>
              <w:jc w:val="both"/>
              <w:rPr>
                <w:b/>
                <w:sz w:val="20"/>
              </w:rPr>
            </w:pPr>
            <w:r>
              <w:rPr>
                <w:b/>
                <w:color w:val="FFFFFF"/>
                <w:spacing w:val="-2"/>
                <w:sz w:val="20"/>
              </w:rPr>
              <w:t>Seneca County </w:t>
            </w:r>
            <w:r>
              <w:rPr>
                <w:b/>
                <w:color w:val="FFFFFF"/>
                <w:spacing w:val="-4"/>
                <w:sz w:val="20"/>
              </w:rPr>
              <w:t>2022</w:t>
            </w:r>
          </w:p>
        </w:tc>
        <w:tc>
          <w:tcPr>
            <w:tcW w:w="1488" w:type="dxa"/>
            <w:shd w:val="clear" w:color="auto" w:fill="8063A1"/>
          </w:tcPr>
          <w:p>
            <w:pPr>
              <w:pStyle w:val="TableParagraph"/>
              <w:spacing w:before="103"/>
              <w:ind w:left="77" w:right="66"/>
              <w:rPr>
                <w:b/>
                <w:sz w:val="20"/>
              </w:rPr>
            </w:pPr>
            <w:r>
              <w:rPr>
                <w:b/>
                <w:color w:val="FFFFFF"/>
                <w:spacing w:val="-2"/>
                <w:sz w:val="20"/>
              </w:rPr>
              <w:t>Healthy </w:t>
            </w:r>
            <w:r>
              <w:rPr>
                <w:b/>
                <w:color w:val="FFFFFF"/>
                <w:sz w:val="20"/>
              </w:rPr>
              <w:t>People</w:t>
            </w:r>
            <w:r>
              <w:rPr>
                <w:b/>
                <w:color w:val="FFFFFF"/>
                <w:spacing w:val="-14"/>
                <w:sz w:val="20"/>
              </w:rPr>
              <w:t> </w:t>
            </w:r>
            <w:r>
              <w:rPr>
                <w:b/>
                <w:color w:val="FFFFFF"/>
                <w:sz w:val="20"/>
              </w:rPr>
              <w:t>2030 </w:t>
            </w:r>
            <w:r>
              <w:rPr>
                <w:b/>
                <w:color w:val="FFFFFF"/>
                <w:spacing w:val="-2"/>
                <w:sz w:val="20"/>
              </w:rPr>
              <w:t>Target</w:t>
            </w:r>
          </w:p>
        </w:tc>
      </w:tr>
      <w:tr>
        <w:trPr>
          <w:trHeight w:val="1039" w:hRule="atLeast"/>
        </w:trPr>
        <w:tc>
          <w:tcPr>
            <w:tcW w:w="4407" w:type="dxa"/>
            <w:shd w:val="clear" w:color="auto" w:fill="E4DFEB"/>
          </w:tcPr>
          <w:p>
            <w:pPr>
              <w:pStyle w:val="TableParagraph"/>
              <w:spacing w:before="161"/>
              <w:ind w:left="107" w:right="71"/>
              <w:jc w:val="left"/>
              <w:rPr>
                <w:b/>
                <w:sz w:val="20"/>
              </w:rPr>
            </w:pPr>
            <w:r>
              <w:rPr>
                <w:b/>
                <w:sz w:val="20"/>
              </w:rPr>
              <w:t>IID-09:</w:t>
            </w:r>
            <w:r>
              <w:rPr>
                <w:b/>
                <w:spacing w:val="40"/>
                <w:sz w:val="20"/>
              </w:rPr>
              <w:t> </w:t>
            </w:r>
            <w:r>
              <w:rPr>
                <w:b/>
                <w:sz w:val="20"/>
              </w:rPr>
              <w:t>Increase</w:t>
            </w:r>
            <w:r>
              <w:rPr>
                <w:b/>
                <w:spacing w:val="-7"/>
                <w:sz w:val="20"/>
              </w:rPr>
              <w:t> </w:t>
            </w:r>
            <w:r>
              <w:rPr>
                <w:b/>
                <w:sz w:val="20"/>
              </w:rPr>
              <w:t>the</w:t>
            </w:r>
            <w:r>
              <w:rPr>
                <w:b/>
                <w:spacing w:val="-7"/>
                <w:sz w:val="20"/>
              </w:rPr>
              <w:t> </w:t>
            </w:r>
            <w:r>
              <w:rPr>
                <w:b/>
                <w:sz w:val="20"/>
              </w:rPr>
              <w:t>proportion</w:t>
            </w:r>
            <w:r>
              <w:rPr>
                <w:b/>
                <w:spacing w:val="-8"/>
                <w:sz w:val="20"/>
              </w:rPr>
              <w:t> </w:t>
            </w:r>
            <w:r>
              <w:rPr>
                <w:b/>
                <w:sz w:val="20"/>
              </w:rPr>
              <w:t>of</w:t>
            </w:r>
            <w:r>
              <w:rPr>
                <w:b/>
                <w:spacing w:val="-7"/>
                <w:sz w:val="20"/>
              </w:rPr>
              <w:t> </w:t>
            </w:r>
            <w:r>
              <w:rPr>
                <w:b/>
                <w:sz w:val="20"/>
              </w:rPr>
              <w:t>persons who are vaccinated annually against seasonal influenza</w:t>
            </w:r>
          </w:p>
        </w:tc>
        <w:tc>
          <w:tcPr>
            <w:tcW w:w="1485" w:type="dxa"/>
          </w:tcPr>
          <w:p>
            <w:pPr>
              <w:pStyle w:val="TableParagraph"/>
              <w:spacing w:before="160"/>
              <w:jc w:val="left"/>
              <w:rPr>
                <w:b/>
                <w:sz w:val="20"/>
              </w:rPr>
            </w:pPr>
          </w:p>
          <w:p>
            <w:pPr>
              <w:pStyle w:val="TableParagraph"/>
              <w:ind w:left="13"/>
              <w:rPr>
                <w:sz w:val="20"/>
              </w:rPr>
            </w:pPr>
            <w:r>
              <w:rPr>
                <w:spacing w:val="-5"/>
                <w:sz w:val="20"/>
              </w:rPr>
              <w:t>54%</w:t>
            </w:r>
          </w:p>
        </w:tc>
        <w:tc>
          <w:tcPr>
            <w:tcW w:w="1488" w:type="dxa"/>
          </w:tcPr>
          <w:p>
            <w:pPr>
              <w:pStyle w:val="TableParagraph"/>
              <w:spacing w:before="160"/>
              <w:jc w:val="left"/>
              <w:rPr>
                <w:b/>
                <w:sz w:val="20"/>
              </w:rPr>
            </w:pPr>
          </w:p>
          <w:p>
            <w:pPr>
              <w:pStyle w:val="TableParagraph"/>
              <w:ind w:left="77" w:right="66"/>
              <w:rPr>
                <w:sz w:val="20"/>
              </w:rPr>
            </w:pPr>
            <w:r>
              <w:rPr>
                <w:spacing w:val="-5"/>
                <w:sz w:val="20"/>
              </w:rPr>
              <w:t>70%</w:t>
            </w:r>
          </w:p>
        </w:tc>
      </w:tr>
    </w:tbl>
    <w:p>
      <w:pPr>
        <w:spacing w:before="46"/>
        <w:ind w:left="380" w:right="0" w:firstLine="0"/>
        <w:jc w:val="center"/>
        <w:rPr>
          <w:i/>
          <w:sz w:val="17"/>
        </w:rPr>
      </w:pPr>
      <w:r>
        <w:rPr>
          <w:i/>
          <w:spacing w:val="-6"/>
          <w:sz w:val="17"/>
        </w:rPr>
        <w:t>(Sources:</w:t>
      </w:r>
      <w:r>
        <w:rPr>
          <w:i/>
          <w:spacing w:val="-1"/>
          <w:sz w:val="17"/>
        </w:rPr>
        <w:t> </w:t>
      </w:r>
      <w:r>
        <w:rPr>
          <w:i/>
          <w:spacing w:val="-6"/>
          <w:sz w:val="17"/>
        </w:rPr>
        <w:t>Healthy</w:t>
      </w:r>
      <w:r>
        <w:rPr>
          <w:i/>
          <w:spacing w:val="-4"/>
          <w:sz w:val="17"/>
        </w:rPr>
        <w:t> </w:t>
      </w:r>
      <w:r>
        <w:rPr>
          <w:i/>
          <w:spacing w:val="-6"/>
          <w:sz w:val="17"/>
        </w:rPr>
        <w:t>People</w:t>
      </w:r>
      <w:r>
        <w:rPr>
          <w:i/>
          <w:spacing w:val="-2"/>
          <w:sz w:val="17"/>
        </w:rPr>
        <w:t> </w:t>
      </w:r>
      <w:r>
        <w:rPr>
          <w:i/>
          <w:spacing w:val="-6"/>
          <w:sz w:val="17"/>
        </w:rPr>
        <w:t>2030</w:t>
      </w:r>
      <w:r>
        <w:rPr>
          <w:i/>
          <w:spacing w:val="-1"/>
          <w:sz w:val="17"/>
        </w:rPr>
        <w:t> </w:t>
      </w:r>
      <w:r>
        <w:rPr>
          <w:i/>
          <w:spacing w:val="-6"/>
          <w:sz w:val="17"/>
        </w:rPr>
        <w:t>Objectives,</w:t>
      </w:r>
      <w:r>
        <w:rPr>
          <w:i/>
          <w:sz w:val="17"/>
        </w:rPr>
        <w:t> </w:t>
      </w:r>
      <w:r>
        <w:rPr>
          <w:i/>
          <w:spacing w:val="-6"/>
          <w:sz w:val="17"/>
        </w:rPr>
        <w:t>2022</w:t>
      </w:r>
      <w:r>
        <w:rPr>
          <w:i/>
          <w:spacing w:val="-5"/>
          <w:sz w:val="17"/>
        </w:rPr>
        <w:t> </w:t>
      </w:r>
      <w:r>
        <w:rPr>
          <w:i/>
          <w:spacing w:val="-6"/>
          <w:sz w:val="17"/>
        </w:rPr>
        <w:t>Seneca</w:t>
      </w:r>
      <w:r>
        <w:rPr>
          <w:i/>
          <w:spacing w:val="-3"/>
          <w:sz w:val="17"/>
        </w:rPr>
        <w:t> </w:t>
      </w:r>
      <w:r>
        <w:rPr>
          <w:i/>
          <w:spacing w:val="-6"/>
          <w:sz w:val="17"/>
        </w:rPr>
        <w:t>County</w:t>
      </w:r>
      <w:r>
        <w:rPr>
          <w:i/>
          <w:spacing w:val="-3"/>
          <w:sz w:val="17"/>
        </w:rPr>
        <w:t> </w:t>
      </w:r>
      <w:r>
        <w:rPr>
          <w:i/>
          <w:spacing w:val="-6"/>
          <w:sz w:val="17"/>
        </w:rPr>
        <w:t>Community</w:t>
      </w:r>
      <w:r>
        <w:rPr>
          <w:i/>
          <w:spacing w:val="-2"/>
          <w:sz w:val="17"/>
        </w:rPr>
        <w:t> </w:t>
      </w:r>
      <w:r>
        <w:rPr>
          <w:i/>
          <w:spacing w:val="-6"/>
          <w:sz w:val="17"/>
        </w:rPr>
        <w:t>Health</w:t>
      </w:r>
      <w:r>
        <w:rPr>
          <w:i/>
          <w:spacing w:val="-1"/>
          <w:sz w:val="17"/>
        </w:rPr>
        <w:t> </w:t>
      </w:r>
      <w:r>
        <w:rPr>
          <w:i/>
          <w:spacing w:val="-6"/>
          <w:sz w:val="17"/>
        </w:rPr>
        <w:t>Assessment)</w:t>
      </w:r>
    </w:p>
    <w:p>
      <w:pPr>
        <w:spacing w:after="0"/>
        <w:jc w:val="center"/>
        <w:rPr>
          <w:i/>
          <w:sz w:val="17"/>
        </w:rPr>
        <w:sectPr>
          <w:type w:val="continuous"/>
          <w:pgSz w:w="12240" w:h="15840"/>
          <w:pgMar w:header="0" w:footer="662" w:top="1060" w:bottom="280" w:left="0" w:right="360"/>
        </w:sectPr>
      </w:pPr>
    </w:p>
    <w:p>
      <w:pPr>
        <w:pStyle w:val="Heading2"/>
        <w:tabs>
          <w:tab w:pos="11154" w:val="left" w:leader="none"/>
        </w:tabs>
      </w:pPr>
      <w:r>
        <w:rPr>
          <w:color w:val="FFFFFF"/>
          <w:shd w:fill="8063A1" w:color="auto" w:val="clear"/>
        </w:rPr>
        <w:t>Health</w:t>
      </w:r>
      <w:r>
        <w:rPr>
          <w:color w:val="FFFFFF"/>
          <w:spacing w:val="-3"/>
          <w:shd w:fill="8063A1" w:color="auto" w:val="clear"/>
        </w:rPr>
        <w:t> </w:t>
      </w:r>
      <w:r>
        <w:rPr>
          <w:color w:val="FFFFFF"/>
          <w:shd w:fill="8063A1" w:color="auto" w:val="clear"/>
        </w:rPr>
        <w:t>Care</w:t>
      </w:r>
      <w:r>
        <w:rPr>
          <w:color w:val="FFFFFF"/>
          <w:spacing w:val="-5"/>
          <w:shd w:fill="8063A1" w:color="auto" w:val="clear"/>
        </w:rPr>
        <w:t> </w:t>
      </w:r>
      <w:r>
        <w:rPr>
          <w:color w:val="FFFFFF"/>
          <w:shd w:fill="8063A1" w:color="auto" w:val="clear"/>
        </w:rPr>
        <w:t>Access:</w:t>
      </w:r>
      <w:r>
        <w:rPr>
          <w:color w:val="FFFFFF"/>
          <w:spacing w:val="-3"/>
          <w:shd w:fill="8063A1" w:color="auto" w:val="clear"/>
        </w:rPr>
        <w:t> </w:t>
      </w:r>
      <w:r>
        <w:rPr>
          <w:color w:val="FFFFFF"/>
          <w:shd w:fill="8063A1" w:color="auto" w:val="clear"/>
        </w:rPr>
        <w:t>Women’s</w:t>
      </w:r>
      <w:r>
        <w:rPr>
          <w:color w:val="FFFFFF"/>
          <w:spacing w:val="-3"/>
          <w:shd w:fill="8063A1" w:color="auto" w:val="clear"/>
        </w:rPr>
        <w:t> </w:t>
      </w:r>
      <w:r>
        <w:rPr>
          <w:color w:val="FFFFFF"/>
          <w:spacing w:val="-2"/>
          <w:shd w:fill="8063A1" w:color="auto" w:val="clear"/>
        </w:rPr>
        <w:t>Health</w:t>
      </w:r>
      <w:r>
        <w:rPr>
          <w:color w:val="FFFFFF"/>
          <w:shd w:fill="8063A1" w:color="auto" w:val="clear"/>
        </w:rPr>
        <w:tab/>
      </w:r>
    </w:p>
    <w:p>
      <w:pPr>
        <w:pStyle w:val="Heading5"/>
        <w:spacing w:before="244"/>
      </w:pPr>
      <w:r>
        <w:rPr/>
        <mc:AlternateContent>
          <mc:Choice Requires="wps">
            <w:drawing>
              <wp:anchor distT="0" distB="0" distL="0" distR="0" allowOverlap="1" layoutInCell="1" locked="0" behindDoc="0" simplePos="0" relativeHeight="15747584">
                <wp:simplePos x="0" y="0"/>
                <wp:positionH relativeFrom="page">
                  <wp:posOffset>4202429</wp:posOffset>
                </wp:positionH>
                <wp:positionV relativeFrom="paragraph">
                  <wp:posOffset>94030</wp:posOffset>
                </wp:positionV>
                <wp:extent cx="2828925" cy="1737360"/>
                <wp:effectExtent l="0" t="0" r="0" b="0"/>
                <wp:wrapNone/>
                <wp:docPr id="692" name="Textbox 692"/>
                <wp:cNvGraphicFramePr>
                  <a:graphicFrameLocks/>
                </wp:cNvGraphicFramePr>
                <a:graphic>
                  <a:graphicData uri="http://schemas.microsoft.com/office/word/2010/wordprocessingShape">
                    <wps:wsp>
                      <wps:cNvPr id="692" name="Textbox 692"/>
                      <wps:cNvSpPr txBox="1"/>
                      <wps:spPr>
                        <a:xfrm>
                          <a:off x="0" y="0"/>
                          <a:ext cx="2828925" cy="1737360"/>
                        </a:xfrm>
                        <a:prstGeom prst="rect">
                          <a:avLst/>
                        </a:prstGeom>
                        <a:solidFill>
                          <a:srgbClr val="E6DFEB"/>
                        </a:solidFill>
                      </wps:spPr>
                      <wps:txbx>
                        <w:txbxContent>
                          <w:p>
                            <w:pPr>
                              <w:spacing w:before="101"/>
                              <w:ind w:left="273" w:right="260" w:firstLine="792"/>
                              <w:jc w:val="left"/>
                              <w:rPr>
                                <w:b/>
                                <w:color w:val="000000"/>
                                <w:sz w:val="22"/>
                              </w:rPr>
                            </w:pPr>
                            <w:r>
                              <w:rPr>
                                <w:b/>
                                <w:color w:val="403052"/>
                                <w:sz w:val="22"/>
                              </w:rPr>
                              <w:t>Seneca County Female Leading</w:t>
                            </w:r>
                            <w:r>
                              <w:rPr>
                                <w:b/>
                                <w:color w:val="403052"/>
                                <w:spacing w:val="-6"/>
                                <w:sz w:val="22"/>
                              </w:rPr>
                              <w:t> </w:t>
                            </w:r>
                            <w:r>
                              <w:rPr>
                                <w:b/>
                                <w:color w:val="403052"/>
                                <w:sz w:val="22"/>
                              </w:rPr>
                              <w:t>Causes</w:t>
                            </w:r>
                            <w:r>
                              <w:rPr>
                                <w:b/>
                                <w:color w:val="403052"/>
                                <w:spacing w:val="-5"/>
                                <w:sz w:val="22"/>
                              </w:rPr>
                              <w:t> </w:t>
                            </w:r>
                            <w:r>
                              <w:rPr>
                                <w:b/>
                                <w:color w:val="403052"/>
                                <w:sz w:val="22"/>
                              </w:rPr>
                              <w:t>of</w:t>
                            </w:r>
                            <w:r>
                              <w:rPr>
                                <w:b/>
                                <w:color w:val="403052"/>
                                <w:spacing w:val="-7"/>
                                <w:sz w:val="22"/>
                              </w:rPr>
                              <w:t> </w:t>
                            </w:r>
                            <w:r>
                              <w:rPr>
                                <w:b/>
                                <w:color w:val="403052"/>
                                <w:sz w:val="22"/>
                              </w:rPr>
                              <w:t>Death,</w:t>
                            </w:r>
                            <w:r>
                              <w:rPr>
                                <w:b/>
                                <w:color w:val="403052"/>
                                <w:spacing w:val="-6"/>
                                <w:sz w:val="22"/>
                              </w:rPr>
                              <w:t> </w:t>
                            </w:r>
                            <w:r>
                              <w:rPr>
                                <w:b/>
                                <w:color w:val="403052"/>
                                <w:sz w:val="22"/>
                              </w:rPr>
                              <w:t>2017</w:t>
                            </w:r>
                            <w:r>
                              <w:rPr>
                                <w:b/>
                                <w:color w:val="403052"/>
                                <w:spacing w:val="-7"/>
                                <w:sz w:val="22"/>
                              </w:rPr>
                              <w:t> </w:t>
                            </w:r>
                            <w:r>
                              <w:rPr>
                                <w:b/>
                                <w:color w:val="403052"/>
                                <w:sz w:val="22"/>
                              </w:rPr>
                              <w:t>–</w:t>
                            </w:r>
                            <w:r>
                              <w:rPr>
                                <w:b/>
                                <w:color w:val="403052"/>
                                <w:spacing w:val="-7"/>
                                <w:sz w:val="22"/>
                              </w:rPr>
                              <w:t> </w:t>
                            </w:r>
                            <w:r>
                              <w:rPr>
                                <w:b/>
                                <w:color w:val="403052"/>
                                <w:sz w:val="22"/>
                              </w:rPr>
                              <w:t>2019</w:t>
                            </w:r>
                          </w:p>
                          <w:p>
                            <w:pPr>
                              <w:spacing w:before="110"/>
                              <w:ind w:left="1063" w:right="0" w:firstLine="0"/>
                              <w:jc w:val="left"/>
                              <w:rPr>
                                <w:b/>
                                <w:color w:val="000000"/>
                                <w:sz w:val="21"/>
                              </w:rPr>
                            </w:pPr>
                            <w:r>
                              <w:rPr>
                                <w:b/>
                                <w:color w:val="403052"/>
                                <w:spacing w:val="-6"/>
                                <w:sz w:val="21"/>
                              </w:rPr>
                              <w:t>Total female</w:t>
                            </w:r>
                            <w:r>
                              <w:rPr>
                                <w:b/>
                                <w:color w:val="403052"/>
                                <w:spacing w:val="-7"/>
                                <w:sz w:val="21"/>
                              </w:rPr>
                              <w:t> </w:t>
                            </w:r>
                            <w:r>
                              <w:rPr>
                                <w:b/>
                                <w:color w:val="403052"/>
                                <w:spacing w:val="-6"/>
                                <w:sz w:val="21"/>
                              </w:rPr>
                              <w:t>deaths: 976</w:t>
                            </w:r>
                          </w:p>
                          <w:p>
                            <w:pPr>
                              <w:pStyle w:val="BodyText"/>
                              <w:numPr>
                                <w:ilvl w:val="0"/>
                                <w:numId w:val="6"/>
                              </w:numPr>
                              <w:tabs>
                                <w:tab w:pos="535" w:val="left" w:leader="none"/>
                              </w:tabs>
                              <w:spacing w:line="238" w:lineRule="exact" w:before="118" w:after="0"/>
                              <w:ind w:left="535" w:right="0" w:hanging="360"/>
                              <w:jc w:val="left"/>
                              <w:rPr>
                                <w:color w:val="000000"/>
                              </w:rPr>
                            </w:pPr>
                            <w:r>
                              <w:rPr>
                                <w:color w:val="403052"/>
                              </w:rPr>
                              <w:t>Heart</w:t>
                            </w:r>
                            <w:r>
                              <w:rPr>
                                <w:color w:val="403052"/>
                                <w:spacing w:val="-4"/>
                              </w:rPr>
                              <w:t> </w:t>
                            </w:r>
                            <w:r>
                              <w:rPr>
                                <w:color w:val="403052"/>
                              </w:rPr>
                              <w:t>Disease</w:t>
                            </w:r>
                            <w:r>
                              <w:rPr>
                                <w:color w:val="403052"/>
                                <w:spacing w:val="-5"/>
                              </w:rPr>
                              <w:t> </w:t>
                            </w:r>
                            <w:r>
                              <w:rPr>
                                <w:color w:val="403052"/>
                              </w:rPr>
                              <w:t>(28%</w:t>
                            </w:r>
                            <w:r>
                              <w:rPr>
                                <w:color w:val="403052"/>
                                <w:spacing w:val="-5"/>
                              </w:rPr>
                              <w:t> </w:t>
                            </w:r>
                            <w:r>
                              <w:rPr>
                                <w:color w:val="403052"/>
                              </w:rPr>
                              <w:t>of</w:t>
                            </w:r>
                            <w:r>
                              <w:rPr>
                                <w:color w:val="403052"/>
                                <w:spacing w:val="-5"/>
                              </w:rPr>
                              <w:t> </w:t>
                            </w:r>
                            <w:r>
                              <w:rPr>
                                <w:color w:val="403052"/>
                              </w:rPr>
                              <w:t>all</w:t>
                            </w:r>
                            <w:r>
                              <w:rPr>
                                <w:color w:val="403052"/>
                                <w:spacing w:val="-6"/>
                              </w:rPr>
                              <w:t> </w:t>
                            </w:r>
                            <w:r>
                              <w:rPr>
                                <w:color w:val="403052"/>
                                <w:spacing w:val="-2"/>
                              </w:rPr>
                              <w:t>deaths)</w:t>
                            </w:r>
                          </w:p>
                          <w:p>
                            <w:pPr>
                              <w:pStyle w:val="BodyText"/>
                              <w:numPr>
                                <w:ilvl w:val="0"/>
                                <w:numId w:val="6"/>
                              </w:numPr>
                              <w:tabs>
                                <w:tab w:pos="535" w:val="left" w:leader="none"/>
                              </w:tabs>
                              <w:spacing w:line="238" w:lineRule="exact" w:before="0" w:after="0"/>
                              <w:ind w:left="535" w:right="0" w:hanging="360"/>
                              <w:jc w:val="left"/>
                              <w:rPr>
                                <w:color w:val="000000"/>
                              </w:rPr>
                            </w:pPr>
                            <w:r>
                              <w:rPr>
                                <w:color w:val="403052"/>
                              </w:rPr>
                              <w:t>Cancer</w:t>
                            </w:r>
                            <w:r>
                              <w:rPr>
                                <w:color w:val="403052"/>
                                <w:spacing w:val="-10"/>
                              </w:rPr>
                              <w:t> </w:t>
                            </w:r>
                            <w:r>
                              <w:rPr>
                                <w:color w:val="403052"/>
                                <w:spacing w:val="-2"/>
                              </w:rPr>
                              <w:t>(18%)</w:t>
                            </w:r>
                          </w:p>
                          <w:p>
                            <w:pPr>
                              <w:pStyle w:val="BodyText"/>
                              <w:numPr>
                                <w:ilvl w:val="0"/>
                                <w:numId w:val="6"/>
                              </w:numPr>
                              <w:tabs>
                                <w:tab w:pos="535" w:val="left" w:leader="none"/>
                              </w:tabs>
                              <w:spacing w:line="240" w:lineRule="auto" w:before="1" w:after="0"/>
                              <w:ind w:left="535" w:right="0" w:hanging="360"/>
                              <w:jc w:val="left"/>
                              <w:rPr>
                                <w:color w:val="000000"/>
                              </w:rPr>
                            </w:pPr>
                            <w:r>
                              <w:rPr>
                                <w:color w:val="403052"/>
                              </w:rPr>
                              <w:t>Alzheimer’s</w:t>
                            </w:r>
                            <w:r>
                              <w:rPr>
                                <w:color w:val="403052"/>
                                <w:spacing w:val="-12"/>
                              </w:rPr>
                              <w:t> </w:t>
                            </w:r>
                            <w:r>
                              <w:rPr>
                                <w:color w:val="403052"/>
                              </w:rPr>
                              <w:t>Disease</w:t>
                            </w:r>
                            <w:r>
                              <w:rPr>
                                <w:color w:val="403052"/>
                                <w:spacing w:val="-11"/>
                              </w:rPr>
                              <w:t> </w:t>
                            </w:r>
                            <w:r>
                              <w:rPr>
                                <w:color w:val="403052"/>
                                <w:spacing w:val="-4"/>
                              </w:rPr>
                              <w:t>(8%)</w:t>
                            </w:r>
                          </w:p>
                          <w:p>
                            <w:pPr>
                              <w:pStyle w:val="BodyText"/>
                              <w:numPr>
                                <w:ilvl w:val="0"/>
                                <w:numId w:val="6"/>
                              </w:numPr>
                              <w:tabs>
                                <w:tab w:pos="535" w:val="left" w:leader="none"/>
                              </w:tabs>
                              <w:spacing w:line="238" w:lineRule="exact" w:before="1" w:after="0"/>
                              <w:ind w:left="535" w:right="0" w:hanging="360"/>
                              <w:jc w:val="left"/>
                              <w:rPr>
                                <w:color w:val="000000"/>
                              </w:rPr>
                            </w:pPr>
                            <w:r>
                              <w:rPr>
                                <w:color w:val="403052"/>
                              </w:rPr>
                              <w:t>Chronic</w:t>
                            </w:r>
                            <w:r>
                              <w:rPr>
                                <w:color w:val="403052"/>
                                <w:spacing w:val="-9"/>
                              </w:rPr>
                              <w:t> </w:t>
                            </w:r>
                            <w:r>
                              <w:rPr>
                                <w:color w:val="403052"/>
                              </w:rPr>
                              <w:t>Lower</w:t>
                            </w:r>
                            <w:r>
                              <w:rPr>
                                <w:color w:val="403052"/>
                                <w:spacing w:val="-8"/>
                              </w:rPr>
                              <w:t> </w:t>
                            </w:r>
                            <w:r>
                              <w:rPr>
                                <w:color w:val="403052"/>
                              </w:rPr>
                              <w:t>Respiratory</w:t>
                            </w:r>
                            <w:r>
                              <w:rPr>
                                <w:color w:val="403052"/>
                                <w:spacing w:val="-9"/>
                              </w:rPr>
                              <w:t> </w:t>
                            </w:r>
                            <w:r>
                              <w:rPr>
                                <w:color w:val="403052"/>
                              </w:rPr>
                              <w:t>Diseases</w:t>
                            </w:r>
                            <w:r>
                              <w:rPr>
                                <w:color w:val="403052"/>
                                <w:spacing w:val="-8"/>
                              </w:rPr>
                              <w:t> </w:t>
                            </w:r>
                            <w:r>
                              <w:rPr>
                                <w:color w:val="403052"/>
                                <w:spacing w:val="-4"/>
                              </w:rPr>
                              <w:t>(6%)</w:t>
                            </w:r>
                          </w:p>
                          <w:p>
                            <w:pPr>
                              <w:pStyle w:val="BodyText"/>
                              <w:numPr>
                                <w:ilvl w:val="0"/>
                                <w:numId w:val="6"/>
                              </w:numPr>
                              <w:tabs>
                                <w:tab w:pos="535" w:val="left" w:leader="none"/>
                              </w:tabs>
                              <w:spacing w:line="238" w:lineRule="exact" w:before="0" w:after="0"/>
                              <w:ind w:left="535" w:right="0" w:hanging="360"/>
                              <w:jc w:val="left"/>
                              <w:rPr>
                                <w:color w:val="000000"/>
                              </w:rPr>
                            </w:pPr>
                            <w:r>
                              <w:rPr>
                                <w:color w:val="403052"/>
                              </w:rPr>
                              <w:t>Stroke</w:t>
                            </w:r>
                            <w:r>
                              <w:rPr>
                                <w:color w:val="403052"/>
                                <w:spacing w:val="-8"/>
                              </w:rPr>
                              <w:t> </w:t>
                            </w:r>
                            <w:r>
                              <w:rPr>
                                <w:color w:val="403052"/>
                                <w:spacing w:val="-4"/>
                              </w:rPr>
                              <w:t>(6%)</w:t>
                            </w:r>
                          </w:p>
                          <w:p>
                            <w:pPr>
                              <w:spacing w:before="111"/>
                              <w:ind w:left="175" w:right="0" w:firstLine="0"/>
                              <w:jc w:val="left"/>
                              <w:rPr>
                                <w:i/>
                                <w:color w:val="000000"/>
                                <w:sz w:val="17"/>
                              </w:rPr>
                            </w:pPr>
                            <w:r>
                              <w:rPr>
                                <w:i/>
                                <w:color w:val="403052"/>
                                <w:spacing w:val="-6"/>
                                <w:sz w:val="17"/>
                              </w:rPr>
                              <w:t>(Source:</w:t>
                            </w:r>
                            <w:r>
                              <w:rPr>
                                <w:i/>
                                <w:color w:val="403052"/>
                                <w:spacing w:val="-1"/>
                                <w:sz w:val="17"/>
                              </w:rPr>
                              <w:t> </w:t>
                            </w:r>
                            <w:r>
                              <w:rPr>
                                <w:i/>
                                <w:color w:val="403052"/>
                                <w:spacing w:val="-6"/>
                                <w:sz w:val="17"/>
                              </w:rPr>
                              <w:t>Ohio</w:t>
                            </w:r>
                            <w:r>
                              <w:rPr>
                                <w:i/>
                                <w:color w:val="403052"/>
                                <w:spacing w:val="-3"/>
                                <w:sz w:val="17"/>
                              </w:rPr>
                              <w:t> </w:t>
                            </w:r>
                            <w:r>
                              <w:rPr>
                                <w:i/>
                                <w:color w:val="403052"/>
                                <w:spacing w:val="-6"/>
                                <w:sz w:val="17"/>
                              </w:rPr>
                              <w:t>Public</w:t>
                            </w:r>
                            <w:r>
                              <w:rPr>
                                <w:i/>
                                <w:color w:val="403052"/>
                                <w:spacing w:val="1"/>
                                <w:sz w:val="17"/>
                              </w:rPr>
                              <w:t> </w:t>
                            </w:r>
                            <w:r>
                              <w:rPr>
                                <w:i/>
                                <w:color w:val="403052"/>
                                <w:spacing w:val="-6"/>
                                <w:sz w:val="17"/>
                              </w:rPr>
                              <w:t>Health</w:t>
                            </w:r>
                            <w:r>
                              <w:rPr>
                                <w:i/>
                                <w:color w:val="403052"/>
                                <w:spacing w:val="1"/>
                                <w:sz w:val="17"/>
                              </w:rPr>
                              <w:t> </w:t>
                            </w:r>
                            <w:r>
                              <w:rPr>
                                <w:i/>
                                <w:color w:val="403052"/>
                                <w:spacing w:val="-6"/>
                                <w:sz w:val="17"/>
                              </w:rPr>
                              <w:t>Data</w:t>
                            </w:r>
                            <w:r>
                              <w:rPr>
                                <w:i/>
                                <w:color w:val="403052"/>
                                <w:spacing w:val="-3"/>
                                <w:sz w:val="17"/>
                              </w:rPr>
                              <w:t> </w:t>
                            </w:r>
                            <w:r>
                              <w:rPr>
                                <w:i/>
                                <w:color w:val="403052"/>
                                <w:spacing w:val="-6"/>
                                <w:sz w:val="17"/>
                              </w:rPr>
                              <w:t>Warehouse,</w:t>
                            </w:r>
                            <w:r>
                              <w:rPr>
                                <w:i/>
                                <w:color w:val="403052"/>
                                <w:spacing w:val="1"/>
                                <w:sz w:val="17"/>
                              </w:rPr>
                              <w:t> </w:t>
                            </w:r>
                            <w:r>
                              <w:rPr>
                                <w:i/>
                                <w:color w:val="403052"/>
                                <w:spacing w:val="-6"/>
                                <w:sz w:val="17"/>
                              </w:rPr>
                              <w:t>2017-2019)</w:t>
                            </w:r>
                          </w:p>
                        </w:txbxContent>
                      </wps:txbx>
                      <wps:bodyPr wrap="square" lIns="0" tIns="0" rIns="0" bIns="0" rtlCol="0">
                        <a:noAutofit/>
                      </wps:bodyPr>
                    </wps:wsp>
                  </a:graphicData>
                </a:graphic>
              </wp:anchor>
            </w:drawing>
          </mc:Choice>
          <mc:Fallback>
            <w:pict>
              <v:shape style="position:absolute;margin-left:330.899994pt;margin-top:7.403985pt;width:222.75pt;height:136.8pt;mso-position-horizontal-relative:page;mso-position-vertical-relative:paragraph;z-index:15747584" type="#_x0000_t202" id="docshape628" filled="true" fillcolor="#e6dfeb" stroked="false">
                <v:textbox inset="0,0,0,0">
                  <w:txbxContent>
                    <w:p>
                      <w:pPr>
                        <w:spacing w:before="101"/>
                        <w:ind w:left="273" w:right="260" w:firstLine="792"/>
                        <w:jc w:val="left"/>
                        <w:rPr>
                          <w:b/>
                          <w:color w:val="000000"/>
                          <w:sz w:val="22"/>
                        </w:rPr>
                      </w:pPr>
                      <w:r>
                        <w:rPr>
                          <w:b/>
                          <w:color w:val="403052"/>
                          <w:sz w:val="22"/>
                        </w:rPr>
                        <w:t>Seneca County Female Leading</w:t>
                      </w:r>
                      <w:r>
                        <w:rPr>
                          <w:b/>
                          <w:color w:val="403052"/>
                          <w:spacing w:val="-6"/>
                          <w:sz w:val="22"/>
                        </w:rPr>
                        <w:t> </w:t>
                      </w:r>
                      <w:r>
                        <w:rPr>
                          <w:b/>
                          <w:color w:val="403052"/>
                          <w:sz w:val="22"/>
                        </w:rPr>
                        <w:t>Causes</w:t>
                      </w:r>
                      <w:r>
                        <w:rPr>
                          <w:b/>
                          <w:color w:val="403052"/>
                          <w:spacing w:val="-5"/>
                          <w:sz w:val="22"/>
                        </w:rPr>
                        <w:t> </w:t>
                      </w:r>
                      <w:r>
                        <w:rPr>
                          <w:b/>
                          <w:color w:val="403052"/>
                          <w:sz w:val="22"/>
                        </w:rPr>
                        <w:t>of</w:t>
                      </w:r>
                      <w:r>
                        <w:rPr>
                          <w:b/>
                          <w:color w:val="403052"/>
                          <w:spacing w:val="-7"/>
                          <w:sz w:val="22"/>
                        </w:rPr>
                        <w:t> </w:t>
                      </w:r>
                      <w:r>
                        <w:rPr>
                          <w:b/>
                          <w:color w:val="403052"/>
                          <w:sz w:val="22"/>
                        </w:rPr>
                        <w:t>Death,</w:t>
                      </w:r>
                      <w:r>
                        <w:rPr>
                          <w:b/>
                          <w:color w:val="403052"/>
                          <w:spacing w:val="-6"/>
                          <w:sz w:val="22"/>
                        </w:rPr>
                        <w:t> </w:t>
                      </w:r>
                      <w:r>
                        <w:rPr>
                          <w:b/>
                          <w:color w:val="403052"/>
                          <w:sz w:val="22"/>
                        </w:rPr>
                        <w:t>2017</w:t>
                      </w:r>
                      <w:r>
                        <w:rPr>
                          <w:b/>
                          <w:color w:val="403052"/>
                          <w:spacing w:val="-7"/>
                          <w:sz w:val="22"/>
                        </w:rPr>
                        <w:t> </w:t>
                      </w:r>
                      <w:r>
                        <w:rPr>
                          <w:b/>
                          <w:color w:val="403052"/>
                          <w:sz w:val="22"/>
                        </w:rPr>
                        <w:t>–</w:t>
                      </w:r>
                      <w:r>
                        <w:rPr>
                          <w:b/>
                          <w:color w:val="403052"/>
                          <w:spacing w:val="-7"/>
                          <w:sz w:val="22"/>
                        </w:rPr>
                        <w:t> </w:t>
                      </w:r>
                      <w:r>
                        <w:rPr>
                          <w:b/>
                          <w:color w:val="403052"/>
                          <w:sz w:val="22"/>
                        </w:rPr>
                        <w:t>2019</w:t>
                      </w:r>
                    </w:p>
                    <w:p>
                      <w:pPr>
                        <w:spacing w:before="110"/>
                        <w:ind w:left="1063" w:right="0" w:firstLine="0"/>
                        <w:jc w:val="left"/>
                        <w:rPr>
                          <w:b/>
                          <w:color w:val="000000"/>
                          <w:sz w:val="21"/>
                        </w:rPr>
                      </w:pPr>
                      <w:r>
                        <w:rPr>
                          <w:b/>
                          <w:color w:val="403052"/>
                          <w:spacing w:val="-6"/>
                          <w:sz w:val="21"/>
                        </w:rPr>
                        <w:t>Total female</w:t>
                      </w:r>
                      <w:r>
                        <w:rPr>
                          <w:b/>
                          <w:color w:val="403052"/>
                          <w:spacing w:val="-7"/>
                          <w:sz w:val="21"/>
                        </w:rPr>
                        <w:t> </w:t>
                      </w:r>
                      <w:r>
                        <w:rPr>
                          <w:b/>
                          <w:color w:val="403052"/>
                          <w:spacing w:val="-6"/>
                          <w:sz w:val="21"/>
                        </w:rPr>
                        <w:t>deaths: 976</w:t>
                      </w:r>
                    </w:p>
                    <w:p>
                      <w:pPr>
                        <w:pStyle w:val="BodyText"/>
                        <w:numPr>
                          <w:ilvl w:val="0"/>
                          <w:numId w:val="6"/>
                        </w:numPr>
                        <w:tabs>
                          <w:tab w:pos="535" w:val="left" w:leader="none"/>
                        </w:tabs>
                        <w:spacing w:line="238" w:lineRule="exact" w:before="118" w:after="0"/>
                        <w:ind w:left="535" w:right="0" w:hanging="360"/>
                        <w:jc w:val="left"/>
                        <w:rPr>
                          <w:color w:val="000000"/>
                        </w:rPr>
                      </w:pPr>
                      <w:r>
                        <w:rPr>
                          <w:color w:val="403052"/>
                        </w:rPr>
                        <w:t>Heart</w:t>
                      </w:r>
                      <w:r>
                        <w:rPr>
                          <w:color w:val="403052"/>
                          <w:spacing w:val="-4"/>
                        </w:rPr>
                        <w:t> </w:t>
                      </w:r>
                      <w:r>
                        <w:rPr>
                          <w:color w:val="403052"/>
                        </w:rPr>
                        <w:t>Disease</w:t>
                      </w:r>
                      <w:r>
                        <w:rPr>
                          <w:color w:val="403052"/>
                          <w:spacing w:val="-5"/>
                        </w:rPr>
                        <w:t> </w:t>
                      </w:r>
                      <w:r>
                        <w:rPr>
                          <w:color w:val="403052"/>
                        </w:rPr>
                        <w:t>(28%</w:t>
                      </w:r>
                      <w:r>
                        <w:rPr>
                          <w:color w:val="403052"/>
                          <w:spacing w:val="-5"/>
                        </w:rPr>
                        <w:t> </w:t>
                      </w:r>
                      <w:r>
                        <w:rPr>
                          <w:color w:val="403052"/>
                        </w:rPr>
                        <w:t>of</w:t>
                      </w:r>
                      <w:r>
                        <w:rPr>
                          <w:color w:val="403052"/>
                          <w:spacing w:val="-5"/>
                        </w:rPr>
                        <w:t> </w:t>
                      </w:r>
                      <w:r>
                        <w:rPr>
                          <w:color w:val="403052"/>
                        </w:rPr>
                        <w:t>all</w:t>
                      </w:r>
                      <w:r>
                        <w:rPr>
                          <w:color w:val="403052"/>
                          <w:spacing w:val="-6"/>
                        </w:rPr>
                        <w:t> </w:t>
                      </w:r>
                      <w:r>
                        <w:rPr>
                          <w:color w:val="403052"/>
                          <w:spacing w:val="-2"/>
                        </w:rPr>
                        <w:t>deaths)</w:t>
                      </w:r>
                    </w:p>
                    <w:p>
                      <w:pPr>
                        <w:pStyle w:val="BodyText"/>
                        <w:numPr>
                          <w:ilvl w:val="0"/>
                          <w:numId w:val="6"/>
                        </w:numPr>
                        <w:tabs>
                          <w:tab w:pos="535" w:val="left" w:leader="none"/>
                        </w:tabs>
                        <w:spacing w:line="238" w:lineRule="exact" w:before="0" w:after="0"/>
                        <w:ind w:left="535" w:right="0" w:hanging="360"/>
                        <w:jc w:val="left"/>
                        <w:rPr>
                          <w:color w:val="000000"/>
                        </w:rPr>
                      </w:pPr>
                      <w:r>
                        <w:rPr>
                          <w:color w:val="403052"/>
                        </w:rPr>
                        <w:t>Cancer</w:t>
                      </w:r>
                      <w:r>
                        <w:rPr>
                          <w:color w:val="403052"/>
                          <w:spacing w:val="-10"/>
                        </w:rPr>
                        <w:t> </w:t>
                      </w:r>
                      <w:r>
                        <w:rPr>
                          <w:color w:val="403052"/>
                          <w:spacing w:val="-2"/>
                        </w:rPr>
                        <w:t>(18%)</w:t>
                      </w:r>
                    </w:p>
                    <w:p>
                      <w:pPr>
                        <w:pStyle w:val="BodyText"/>
                        <w:numPr>
                          <w:ilvl w:val="0"/>
                          <w:numId w:val="6"/>
                        </w:numPr>
                        <w:tabs>
                          <w:tab w:pos="535" w:val="left" w:leader="none"/>
                        </w:tabs>
                        <w:spacing w:line="240" w:lineRule="auto" w:before="1" w:after="0"/>
                        <w:ind w:left="535" w:right="0" w:hanging="360"/>
                        <w:jc w:val="left"/>
                        <w:rPr>
                          <w:color w:val="000000"/>
                        </w:rPr>
                      </w:pPr>
                      <w:r>
                        <w:rPr>
                          <w:color w:val="403052"/>
                        </w:rPr>
                        <w:t>Alzheimer’s</w:t>
                      </w:r>
                      <w:r>
                        <w:rPr>
                          <w:color w:val="403052"/>
                          <w:spacing w:val="-12"/>
                        </w:rPr>
                        <w:t> </w:t>
                      </w:r>
                      <w:r>
                        <w:rPr>
                          <w:color w:val="403052"/>
                        </w:rPr>
                        <w:t>Disease</w:t>
                      </w:r>
                      <w:r>
                        <w:rPr>
                          <w:color w:val="403052"/>
                          <w:spacing w:val="-11"/>
                        </w:rPr>
                        <w:t> </w:t>
                      </w:r>
                      <w:r>
                        <w:rPr>
                          <w:color w:val="403052"/>
                          <w:spacing w:val="-4"/>
                        </w:rPr>
                        <w:t>(8%)</w:t>
                      </w:r>
                    </w:p>
                    <w:p>
                      <w:pPr>
                        <w:pStyle w:val="BodyText"/>
                        <w:numPr>
                          <w:ilvl w:val="0"/>
                          <w:numId w:val="6"/>
                        </w:numPr>
                        <w:tabs>
                          <w:tab w:pos="535" w:val="left" w:leader="none"/>
                        </w:tabs>
                        <w:spacing w:line="238" w:lineRule="exact" w:before="1" w:after="0"/>
                        <w:ind w:left="535" w:right="0" w:hanging="360"/>
                        <w:jc w:val="left"/>
                        <w:rPr>
                          <w:color w:val="000000"/>
                        </w:rPr>
                      </w:pPr>
                      <w:r>
                        <w:rPr>
                          <w:color w:val="403052"/>
                        </w:rPr>
                        <w:t>Chronic</w:t>
                      </w:r>
                      <w:r>
                        <w:rPr>
                          <w:color w:val="403052"/>
                          <w:spacing w:val="-9"/>
                        </w:rPr>
                        <w:t> </w:t>
                      </w:r>
                      <w:r>
                        <w:rPr>
                          <w:color w:val="403052"/>
                        </w:rPr>
                        <w:t>Lower</w:t>
                      </w:r>
                      <w:r>
                        <w:rPr>
                          <w:color w:val="403052"/>
                          <w:spacing w:val="-8"/>
                        </w:rPr>
                        <w:t> </w:t>
                      </w:r>
                      <w:r>
                        <w:rPr>
                          <w:color w:val="403052"/>
                        </w:rPr>
                        <w:t>Respiratory</w:t>
                      </w:r>
                      <w:r>
                        <w:rPr>
                          <w:color w:val="403052"/>
                          <w:spacing w:val="-9"/>
                        </w:rPr>
                        <w:t> </w:t>
                      </w:r>
                      <w:r>
                        <w:rPr>
                          <w:color w:val="403052"/>
                        </w:rPr>
                        <w:t>Diseases</w:t>
                      </w:r>
                      <w:r>
                        <w:rPr>
                          <w:color w:val="403052"/>
                          <w:spacing w:val="-8"/>
                        </w:rPr>
                        <w:t> </w:t>
                      </w:r>
                      <w:r>
                        <w:rPr>
                          <w:color w:val="403052"/>
                          <w:spacing w:val="-4"/>
                        </w:rPr>
                        <w:t>(6%)</w:t>
                      </w:r>
                    </w:p>
                    <w:p>
                      <w:pPr>
                        <w:pStyle w:val="BodyText"/>
                        <w:numPr>
                          <w:ilvl w:val="0"/>
                          <w:numId w:val="6"/>
                        </w:numPr>
                        <w:tabs>
                          <w:tab w:pos="535" w:val="left" w:leader="none"/>
                        </w:tabs>
                        <w:spacing w:line="238" w:lineRule="exact" w:before="0" w:after="0"/>
                        <w:ind w:left="535" w:right="0" w:hanging="360"/>
                        <w:jc w:val="left"/>
                        <w:rPr>
                          <w:color w:val="000000"/>
                        </w:rPr>
                      </w:pPr>
                      <w:r>
                        <w:rPr>
                          <w:color w:val="403052"/>
                        </w:rPr>
                        <w:t>Stroke</w:t>
                      </w:r>
                      <w:r>
                        <w:rPr>
                          <w:color w:val="403052"/>
                          <w:spacing w:val="-8"/>
                        </w:rPr>
                        <w:t> </w:t>
                      </w:r>
                      <w:r>
                        <w:rPr>
                          <w:color w:val="403052"/>
                          <w:spacing w:val="-4"/>
                        </w:rPr>
                        <w:t>(6%)</w:t>
                      </w:r>
                    </w:p>
                    <w:p>
                      <w:pPr>
                        <w:spacing w:before="111"/>
                        <w:ind w:left="175" w:right="0" w:firstLine="0"/>
                        <w:jc w:val="left"/>
                        <w:rPr>
                          <w:i/>
                          <w:color w:val="000000"/>
                          <w:sz w:val="17"/>
                        </w:rPr>
                      </w:pPr>
                      <w:r>
                        <w:rPr>
                          <w:i/>
                          <w:color w:val="403052"/>
                          <w:spacing w:val="-6"/>
                          <w:sz w:val="17"/>
                        </w:rPr>
                        <w:t>(Source:</w:t>
                      </w:r>
                      <w:r>
                        <w:rPr>
                          <w:i/>
                          <w:color w:val="403052"/>
                          <w:spacing w:val="-1"/>
                          <w:sz w:val="17"/>
                        </w:rPr>
                        <w:t> </w:t>
                      </w:r>
                      <w:r>
                        <w:rPr>
                          <w:i/>
                          <w:color w:val="403052"/>
                          <w:spacing w:val="-6"/>
                          <w:sz w:val="17"/>
                        </w:rPr>
                        <w:t>Ohio</w:t>
                      </w:r>
                      <w:r>
                        <w:rPr>
                          <w:i/>
                          <w:color w:val="403052"/>
                          <w:spacing w:val="-3"/>
                          <w:sz w:val="17"/>
                        </w:rPr>
                        <w:t> </w:t>
                      </w:r>
                      <w:r>
                        <w:rPr>
                          <w:i/>
                          <w:color w:val="403052"/>
                          <w:spacing w:val="-6"/>
                          <w:sz w:val="17"/>
                        </w:rPr>
                        <w:t>Public</w:t>
                      </w:r>
                      <w:r>
                        <w:rPr>
                          <w:i/>
                          <w:color w:val="403052"/>
                          <w:spacing w:val="1"/>
                          <w:sz w:val="17"/>
                        </w:rPr>
                        <w:t> </w:t>
                      </w:r>
                      <w:r>
                        <w:rPr>
                          <w:i/>
                          <w:color w:val="403052"/>
                          <w:spacing w:val="-6"/>
                          <w:sz w:val="17"/>
                        </w:rPr>
                        <w:t>Health</w:t>
                      </w:r>
                      <w:r>
                        <w:rPr>
                          <w:i/>
                          <w:color w:val="403052"/>
                          <w:spacing w:val="1"/>
                          <w:sz w:val="17"/>
                        </w:rPr>
                        <w:t> </w:t>
                      </w:r>
                      <w:r>
                        <w:rPr>
                          <w:i/>
                          <w:color w:val="403052"/>
                          <w:spacing w:val="-6"/>
                          <w:sz w:val="17"/>
                        </w:rPr>
                        <w:t>Data</w:t>
                      </w:r>
                      <w:r>
                        <w:rPr>
                          <w:i/>
                          <w:color w:val="403052"/>
                          <w:spacing w:val="-3"/>
                          <w:sz w:val="17"/>
                        </w:rPr>
                        <w:t> </w:t>
                      </w:r>
                      <w:r>
                        <w:rPr>
                          <w:i/>
                          <w:color w:val="403052"/>
                          <w:spacing w:val="-6"/>
                          <w:sz w:val="17"/>
                        </w:rPr>
                        <w:t>Warehouse,</w:t>
                      </w:r>
                      <w:r>
                        <w:rPr>
                          <w:i/>
                          <w:color w:val="403052"/>
                          <w:spacing w:val="1"/>
                          <w:sz w:val="17"/>
                        </w:rPr>
                        <w:t> </w:t>
                      </w:r>
                      <w:r>
                        <w:rPr>
                          <w:i/>
                          <w:color w:val="403052"/>
                          <w:spacing w:val="-6"/>
                          <w:sz w:val="17"/>
                        </w:rPr>
                        <w:t>2017-2019)</w:t>
                      </w:r>
                    </w:p>
                  </w:txbxContent>
                </v:textbox>
                <v:fill type="solid"/>
                <w10:wrap type="none"/>
              </v:shape>
            </w:pict>
          </mc:Fallback>
        </mc:AlternateContent>
      </w:r>
      <w:r>
        <w:rPr>
          <w:color w:val="8063A1"/>
        </w:rPr>
        <w:t>Key</w:t>
      </w:r>
      <w:r>
        <w:rPr>
          <w:color w:val="8063A1"/>
          <w:spacing w:val="-3"/>
        </w:rPr>
        <w:t> </w:t>
      </w:r>
      <w:r>
        <w:rPr>
          <w:color w:val="8063A1"/>
          <w:spacing w:val="-2"/>
        </w:rPr>
        <w:t>Findings</w:t>
      </w:r>
    </w:p>
    <w:p>
      <w:pPr>
        <w:spacing w:line="228" w:lineRule="auto" w:before="239"/>
        <w:ind w:left="864" w:right="5488" w:firstLine="0"/>
        <w:jc w:val="left"/>
        <w:rPr>
          <w:i/>
          <w:sz w:val="21"/>
        </w:rPr>
      </w:pPr>
      <w:r>
        <w:rPr>
          <w:i/>
          <w:sz w:val="21"/>
        </w:rPr>
        <w:t>Over</w:t>
      </w:r>
      <w:r>
        <w:rPr>
          <w:i/>
          <w:spacing w:val="-12"/>
          <w:sz w:val="21"/>
        </w:rPr>
        <w:t> </w:t>
      </w:r>
      <w:r>
        <w:rPr>
          <w:i/>
          <w:sz w:val="21"/>
        </w:rPr>
        <w:t>half</w:t>
      </w:r>
      <w:r>
        <w:rPr>
          <w:i/>
          <w:spacing w:val="-11"/>
          <w:sz w:val="21"/>
        </w:rPr>
        <w:t> </w:t>
      </w:r>
      <w:r>
        <w:rPr>
          <w:i/>
          <w:sz w:val="21"/>
        </w:rPr>
        <w:t>(54%)</w:t>
      </w:r>
      <w:r>
        <w:rPr>
          <w:i/>
          <w:spacing w:val="-12"/>
          <w:sz w:val="21"/>
        </w:rPr>
        <w:t> </w:t>
      </w:r>
      <w:r>
        <w:rPr>
          <w:i/>
          <w:sz w:val="21"/>
        </w:rPr>
        <w:t>of</w:t>
      </w:r>
      <w:r>
        <w:rPr>
          <w:i/>
          <w:spacing w:val="-12"/>
          <w:sz w:val="21"/>
        </w:rPr>
        <w:t> </w:t>
      </w:r>
      <w:r>
        <w:rPr>
          <w:i/>
          <w:sz w:val="21"/>
        </w:rPr>
        <w:t>Seneca</w:t>
      </w:r>
      <w:r>
        <w:rPr>
          <w:i/>
          <w:spacing w:val="-9"/>
          <w:sz w:val="21"/>
        </w:rPr>
        <w:t> </w:t>
      </w:r>
      <w:r>
        <w:rPr>
          <w:i/>
          <w:sz w:val="21"/>
        </w:rPr>
        <w:t>County</w:t>
      </w:r>
      <w:r>
        <w:rPr>
          <w:i/>
          <w:spacing w:val="-13"/>
          <w:sz w:val="21"/>
        </w:rPr>
        <w:t> </w:t>
      </w:r>
      <w:r>
        <w:rPr>
          <w:i/>
          <w:sz w:val="21"/>
        </w:rPr>
        <w:t>women</w:t>
      </w:r>
      <w:r>
        <w:rPr>
          <w:i/>
          <w:spacing w:val="-12"/>
          <w:sz w:val="21"/>
        </w:rPr>
        <w:t> </w:t>
      </w:r>
      <w:r>
        <w:rPr>
          <w:i/>
          <w:sz w:val="21"/>
        </w:rPr>
        <w:t>over</w:t>
      </w:r>
      <w:r>
        <w:rPr>
          <w:i/>
          <w:spacing w:val="-12"/>
          <w:sz w:val="21"/>
        </w:rPr>
        <w:t> </w:t>
      </w:r>
      <w:r>
        <w:rPr>
          <w:i/>
          <w:sz w:val="21"/>
        </w:rPr>
        <w:t>the</w:t>
      </w:r>
      <w:r>
        <w:rPr>
          <w:i/>
          <w:spacing w:val="-13"/>
          <w:sz w:val="21"/>
        </w:rPr>
        <w:t> </w:t>
      </w:r>
      <w:r>
        <w:rPr>
          <w:i/>
          <w:sz w:val="21"/>
        </w:rPr>
        <w:t>age</w:t>
      </w:r>
      <w:r>
        <w:rPr>
          <w:i/>
          <w:spacing w:val="-11"/>
          <w:sz w:val="21"/>
        </w:rPr>
        <w:t> </w:t>
      </w:r>
      <w:r>
        <w:rPr>
          <w:i/>
          <w:sz w:val="21"/>
        </w:rPr>
        <w:t>of</w:t>
      </w:r>
      <w:r>
        <w:rPr>
          <w:i/>
          <w:spacing w:val="-12"/>
          <w:sz w:val="21"/>
        </w:rPr>
        <w:t> </w:t>
      </w:r>
      <w:r>
        <w:rPr>
          <w:i/>
          <w:sz w:val="21"/>
        </w:rPr>
        <w:t>40 reported</w:t>
      </w:r>
      <w:r>
        <w:rPr>
          <w:i/>
          <w:spacing w:val="-15"/>
          <w:sz w:val="21"/>
        </w:rPr>
        <w:t> </w:t>
      </w:r>
      <w:r>
        <w:rPr>
          <w:i/>
          <w:sz w:val="21"/>
        </w:rPr>
        <w:t>having</w:t>
      </w:r>
      <w:r>
        <w:rPr>
          <w:i/>
          <w:spacing w:val="-14"/>
          <w:sz w:val="21"/>
        </w:rPr>
        <w:t> </w:t>
      </w:r>
      <w:r>
        <w:rPr>
          <w:i/>
          <w:sz w:val="21"/>
        </w:rPr>
        <w:t>a</w:t>
      </w:r>
      <w:r>
        <w:rPr>
          <w:i/>
          <w:spacing w:val="-15"/>
          <w:sz w:val="21"/>
        </w:rPr>
        <w:t> </w:t>
      </w:r>
      <w:r>
        <w:rPr>
          <w:i/>
          <w:sz w:val="21"/>
        </w:rPr>
        <w:t>mammogram</w:t>
      </w:r>
      <w:r>
        <w:rPr>
          <w:i/>
          <w:spacing w:val="-14"/>
          <w:sz w:val="21"/>
        </w:rPr>
        <w:t> </w:t>
      </w:r>
      <w:r>
        <w:rPr>
          <w:i/>
          <w:sz w:val="21"/>
        </w:rPr>
        <w:t>in</w:t>
      </w:r>
      <w:r>
        <w:rPr>
          <w:i/>
          <w:spacing w:val="-14"/>
          <w:sz w:val="21"/>
        </w:rPr>
        <w:t> </w:t>
      </w:r>
      <w:r>
        <w:rPr>
          <w:i/>
          <w:sz w:val="21"/>
        </w:rPr>
        <w:t>the</w:t>
      </w:r>
      <w:r>
        <w:rPr>
          <w:i/>
          <w:spacing w:val="-15"/>
          <w:sz w:val="21"/>
        </w:rPr>
        <w:t> </w:t>
      </w:r>
      <w:r>
        <w:rPr>
          <w:i/>
          <w:sz w:val="21"/>
        </w:rPr>
        <w:t>past</w:t>
      </w:r>
      <w:r>
        <w:rPr>
          <w:i/>
          <w:spacing w:val="-14"/>
          <w:sz w:val="21"/>
        </w:rPr>
        <w:t> </w:t>
      </w:r>
      <w:r>
        <w:rPr>
          <w:i/>
          <w:sz w:val="21"/>
        </w:rPr>
        <w:t>year.</w:t>
      </w:r>
      <w:r>
        <w:rPr>
          <w:i/>
          <w:spacing w:val="-15"/>
          <w:sz w:val="21"/>
        </w:rPr>
        <w:t> </w:t>
      </w:r>
      <w:r>
        <w:rPr>
          <w:i/>
          <w:sz w:val="21"/>
        </w:rPr>
        <w:t>Fifty-eight percent</w:t>
      </w:r>
      <w:r>
        <w:rPr>
          <w:i/>
          <w:spacing w:val="-13"/>
          <w:sz w:val="21"/>
        </w:rPr>
        <w:t> </w:t>
      </w:r>
      <w:r>
        <w:rPr>
          <w:i/>
          <w:sz w:val="21"/>
        </w:rPr>
        <w:t>(58%)</w:t>
      </w:r>
      <w:r>
        <w:rPr>
          <w:i/>
          <w:spacing w:val="-13"/>
          <w:sz w:val="21"/>
        </w:rPr>
        <w:t> </w:t>
      </w:r>
      <w:r>
        <w:rPr>
          <w:i/>
          <w:sz w:val="21"/>
        </w:rPr>
        <w:t>of</w:t>
      </w:r>
      <w:r>
        <w:rPr>
          <w:i/>
          <w:spacing w:val="-13"/>
          <w:sz w:val="21"/>
        </w:rPr>
        <w:t> </w:t>
      </w:r>
      <w:r>
        <w:rPr>
          <w:i/>
          <w:sz w:val="21"/>
        </w:rPr>
        <w:t>women</w:t>
      </w:r>
      <w:r>
        <w:rPr>
          <w:i/>
          <w:spacing w:val="-13"/>
          <w:sz w:val="21"/>
        </w:rPr>
        <w:t> </w:t>
      </w:r>
      <w:r>
        <w:rPr>
          <w:i/>
          <w:sz w:val="21"/>
        </w:rPr>
        <w:t>had</w:t>
      </w:r>
      <w:r>
        <w:rPr>
          <w:i/>
          <w:spacing w:val="-13"/>
          <w:sz w:val="21"/>
        </w:rPr>
        <w:t> </w:t>
      </w:r>
      <w:r>
        <w:rPr>
          <w:i/>
          <w:sz w:val="21"/>
        </w:rPr>
        <w:t>a</w:t>
      </w:r>
      <w:r>
        <w:rPr>
          <w:i/>
          <w:spacing w:val="-13"/>
          <w:sz w:val="21"/>
        </w:rPr>
        <w:t> </w:t>
      </w:r>
      <w:r>
        <w:rPr>
          <w:i/>
          <w:sz w:val="21"/>
        </w:rPr>
        <w:t>clinical</w:t>
      </w:r>
      <w:r>
        <w:rPr>
          <w:i/>
          <w:spacing w:val="-14"/>
          <w:sz w:val="21"/>
        </w:rPr>
        <w:t> </w:t>
      </w:r>
      <w:r>
        <w:rPr>
          <w:i/>
          <w:sz w:val="21"/>
        </w:rPr>
        <w:t>breast</w:t>
      </w:r>
      <w:r>
        <w:rPr>
          <w:i/>
          <w:spacing w:val="-13"/>
          <w:sz w:val="21"/>
        </w:rPr>
        <w:t> </w:t>
      </w:r>
      <w:r>
        <w:rPr>
          <w:i/>
          <w:sz w:val="21"/>
        </w:rPr>
        <w:t>exam</w:t>
      </w:r>
      <w:r>
        <w:rPr>
          <w:i/>
          <w:spacing w:val="-13"/>
          <w:sz w:val="21"/>
        </w:rPr>
        <w:t> </w:t>
      </w:r>
      <w:r>
        <w:rPr>
          <w:i/>
          <w:sz w:val="21"/>
        </w:rPr>
        <w:t>and</w:t>
      </w:r>
      <w:r>
        <w:rPr>
          <w:i/>
          <w:spacing w:val="-11"/>
          <w:sz w:val="21"/>
        </w:rPr>
        <w:t> </w:t>
      </w:r>
      <w:r>
        <w:rPr>
          <w:i/>
          <w:sz w:val="21"/>
        </w:rPr>
        <w:t>39% </w:t>
      </w:r>
      <w:r>
        <w:rPr>
          <w:i/>
          <w:spacing w:val="-4"/>
          <w:sz w:val="21"/>
        </w:rPr>
        <w:t>had</w:t>
      </w:r>
      <w:r>
        <w:rPr>
          <w:i/>
          <w:spacing w:val="-9"/>
          <w:sz w:val="21"/>
        </w:rPr>
        <w:t> </w:t>
      </w:r>
      <w:r>
        <w:rPr>
          <w:i/>
          <w:spacing w:val="-4"/>
          <w:sz w:val="21"/>
        </w:rPr>
        <w:t>a</w:t>
      </w:r>
      <w:r>
        <w:rPr>
          <w:i/>
          <w:spacing w:val="-9"/>
          <w:sz w:val="21"/>
        </w:rPr>
        <w:t> </w:t>
      </w:r>
      <w:r>
        <w:rPr>
          <w:i/>
          <w:spacing w:val="-4"/>
          <w:sz w:val="21"/>
        </w:rPr>
        <w:t>Pap</w:t>
      </w:r>
      <w:r>
        <w:rPr>
          <w:i/>
          <w:spacing w:val="-9"/>
          <w:sz w:val="21"/>
        </w:rPr>
        <w:t> </w:t>
      </w:r>
      <w:r>
        <w:rPr>
          <w:i/>
          <w:spacing w:val="-4"/>
          <w:sz w:val="21"/>
        </w:rPr>
        <w:t>smear</w:t>
      </w:r>
      <w:r>
        <w:rPr>
          <w:i/>
          <w:spacing w:val="-9"/>
          <w:sz w:val="21"/>
        </w:rPr>
        <w:t> </w:t>
      </w:r>
      <w:r>
        <w:rPr>
          <w:i/>
          <w:spacing w:val="-4"/>
          <w:sz w:val="21"/>
        </w:rPr>
        <w:t>to</w:t>
      </w:r>
      <w:r>
        <w:rPr>
          <w:i/>
          <w:spacing w:val="-9"/>
          <w:sz w:val="21"/>
        </w:rPr>
        <w:t> </w:t>
      </w:r>
      <w:r>
        <w:rPr>
          <w:i/>
          <w:spacing w:val="-4"/>
          <w:sz w:val="21"/>
        </w:rPr>
        <w:t>detect</w:t>
      </w:r>
      <w:r>
        <w:rPr>
          <w:i/>
          <w:spacing w:val="-9"/>
          <w:sz w:val="21"/>
        </w:rPr>
        <w:t> </w:t>
      </w:r>
      <w:r>
        <w:rPr>
          <w:i/>
          <w:spacing w:val="-4"/>
          <w:sz w:val="21"/>
        </w:rPr>
        <w:t>cancer</w:t>
      </w:r>
      <w:r>
        <w:rPr>
          <w:i/>
          <w:spacing w:val="-9"/>
          <w:sz w:val="21"/>
        </w:rPr>
        <w:t> </w:t>
      </w:r>
      <w:r>
        <w:rPr>
          <w:i/>
          <w:spacing w:val="-4"/>
          <w:sz w:val="21"/>
        </w:rPr>
        <w:t>of</w:t>
      </w:r>
      <w:r>
        <w:rPr>
          <w:i/>
          <w:spacing w:val="-9"/>
          <w:sz w:val="21"/>
        </w:rPr>
        <w:t> </w:t>
      </w:r>
      <w:r>
        <w:rPr>
          <w:i/>
          <w:spacing w:val="-4"/>
          <w:sz w:val="21"/>
        </w:rPr>
        <w:t>the</w:t>
      </w:r>
      <w:r>
        <w:rPr>
          <w:i/>
          <w:spacing w:val="-10"/>
          <w:sz w:val="21"/>
        </w:rPr>
        <w:t> </w:t>
      </w:r>
      <w:r>
        <w:rPr>
          <w:i/>
          <w:spacing w:val="-4"/>
          <w:sz w:val="21"/>
        </w:rPr>
        <w:t>cervix</w:t>
      </w:r>
      <w:r>
        <w:rPr>
          <w:i/>
          <w:spacing w:val="-9"/>
          <w:sz w:val="21"/>
        </w:rPr>
        <w:t> </w:t>
      </w:r>
      <w:r>
        <w:rPr>
          <w:i/>
          <w:spacing w:val="-4"/>
          <w:sz w:val="21"/>
        </w:rPr>
        <w:t>in</w:t>
      </w:r>
      <w:r>
        <w:rPr>
          <w:i/>
          <w:spacing w:val="-9"/>
          <w:sz w:val="21"/>
        </w:rPr>
        <w:t> </w:t>
      </w:r>
      <w:r>
        <w:rPr>
          <w:i/>
          <w:spacing w:val="-4"/>
          <w:sz w:val="21"/>
        </w:rPr>
        <w:t>the</w:t>
      </w:r>
      <w:r>
        <w:rPr>
          <w:i/>
          <w:spacing w:val="-10"/>
          <w:sz w:val="21"/>
        </w:rPr>
        <w:t> </w:t>
      </w:r>
      <w:r>
        <w:rPr>
          <w:i/>
          <w:spacing w:val="-4"/>
          <w:sz w:val="21"/>
        </w:rPr>
        <w:t>past</w:t>
      </w:r>
      <w:r>
        <w:rPr>
          <w:i/>
          <w:spacing w:val="-9"/>
          <w:sz w:val="21"/>
        </w:rPr>
        <w:t> </w:t>
      </w:r>
      <w:r>
        <w:rPr>
          <w:i/>
          <w:spacing w:val="-4"/>
          <w:sz w:val="21"/>
        </w:rPr>
        <w:t>year. </w:t>
      </w:r>
      <w:r>
        <w:rPr>
          <w:i/>
          <w:sz w:val="21"/>
        </w:rPr>
        <w:t>Seventy-five</w:t>
      </w:r>
      <w:r>
        <w:rPr>
          <w:i/>
          <w:spacing w:val="-15"/>
          <w:sz w:val="21"/>
        </w:rPr>
        <w:t> </w:t>
      </w:r>
      <w:r>
        <w:rPr>
          <w:i/>
          <w:sz w:val="21"/>
        </w:rPr>
        <w:t>percent</w:t>
      </w:r>
      <w:r>
        <w:rPr>
          <w:i/>
          <w:spacing w:val="-14"/>
          <w:sz w:val="21"/>
        </w:rPr>
        <w:t> </w:t>
      </w:r>
      <w:r>
        <w:rPr>
          <w:i/>
          <w:sz w:val="21"/>
        </w:rPr>
        <w:t>(75%)</w:t>
      </w:r>
      <w:r>
        <w:rPr>
          <w:i/>
          <w:spacing w:val="-15"/>
          <w:sz w:val="21"/>
        </w:rPr>
        <w:t> </w:t>
      </w:r>
      <w:r>
        <w:rPr>
          <w:i/>
          <w:sz w:val="21"/>
        </w:rPr>
        <w:t>of</w:t>
      </w:r>
      <w:r>
        <w:rPr>
          <w:i/>
          <w:spacing w:val="-14"/>
          <w:sz w:val="21"/>
        </w:rPr>
        <w:t> </w:t>
      </w:r>
      <w:r>
        <w:rPr>
          <w:i/>
          <w:sz w:val="21"/>
        </w:rPr>
        <w:t>Seneca</w:t>
      </w:r>
      <w:r>
        <w:rPr>
          <w:i/>
          <w:spacing w:val="-14"/>
          <w:sz w:val="21"/>
        </w:rPr>
        <w:t> </w:t>
      </w:r>
      <w:r>
        <w:rPr>
          <w:i/>
          <w:sz w:val="21"/>
        </w:rPr>
        <w:t>County</w:t>
      </w:r>
      <w:r>
        <w:rPr>
          <w:i/>
          <w:spacing w:val="-15"/>
          <w:sz w:val="21"/>
        </w:rPr>
        <w:t> </w:t>
      </w:r>
      <w:r>
        <w:rPr>
          <w:i/>
          <w:sz w:val="21"/>
        </w:rPr>
        <w:t>women</w:t>
      </w:r>
      <w:r>
        <w:rPr>
          <w:i/>
          <w:spacing w:val="-14"/>
          <w:sz w:val="21"/>
        </w:rPr>
        <w:t> </w:t>
      </w:r>
      <w:r>
        <w:rPr>
          <w:i/>
          <w:sz w:val="21"/>
        </w:rPr>
        <w:t>were overweight</w:t>
      </w:r>
      <w:r>
        <w:rPr>
          <w:i/>
          <w:spacing w:val="-15"/>
          <w:sz w:val="21"/>
        </w:rPr>
        <w:t> </w:t>
      </w:r>
      <w:r>
        <w:rPr>
          <w:i/>
          <w:sz w:val="21"/>
        </w:rPr>
        <w:t>or</w:t>
      </w:r>
      <w:r>
        <w:rPr>
          <w:i/>
          <w:spacing w:val="-14"/>
          <w:sz w:val="21"/>
        </w:rPr>
        <w:t> </w:t>
      </w:r>
      <w:r>
        <w:rPr>
          <w:i/>
          <w:sz w:val="21"/>
        </w:rPr>
        <w:t>obese,</w:t>
      </w:r>
      <w:r>
        <w:rPr>
          <w:i/>
          <w:spacing w:val="-15"/>
          <w:sz w:val="21"/>
        </w:rPr>
        <w:t> </w:t>
      </w:r>
      <w:r>
        <w:rPr>
          <w:i/>
          <w:sz w:val="21"/>
        </w:rPr>
        <w:t>36%</w:t>
      </w:r>
      <w:r>
        <w:rPr>
          <w:i/>
          <w:spacing w:val="-14"/>
          <w:sz w:val="21"/>
        </w:rPr>
        <w:t> </w:t>
      </w:r>
      <w:r>
        <w:rPr>
          <w:i/>
          <w:sz w:val="21"/>
        </w:rPr>
        <w:t>had</w:t>
      </w:r>
      <w:r>
        <w:rPr>
          <w:i/>
          <w:spacing w:val="-14"/>
          <w:sz w:val="21"/>
        </w:rPr>
        <w:t> </w:t>
      </w:r>
      <w:r>
        <w:rPr>
          <w:i/>
          <w:sz w:val="21"/>
        </w:rPr>
        <w:t>high</w:t>
      </w:r>
      <w:r>
        <w:rPr>
          <w:i/>
          <w:spacing w:val="-15"/>
          <w:sz w:val="21"/>
        </w:rPr>
        <w:t> </w:t>
      </w:r>
      <w:r>
        <w:rPr>
          <w:i/>
          <w:sz w:val="21"/>
        </w:rPr>
        <w:t>blood</w:t>
      </w:r>
      <w:r>
        <w:rPr>
          <w:i/>
          <w:spacing w:val="-14"/>
          <w:sz w:val="21"/>
        </w:rPr>
        <w:t> </w:t>
      </w:r>
      <w:r>
        <w:rPr>
          <w:i/>
          <w:sz w:val="21"/>
        </w:rPr>
        <w:t>pressure,</w:t>
      </w:r>
      <w:r>
        <w:rPr>
          <w:i/>
          <w:spacing w:val="-15"/>
          <w:sz w:val="21"/>
        </w:rPr>
        <w:t> </w:t>
      </w:r>
      <w:r>
        <w:rPr>
          <w:i/>
          <w:sz w:val="21"/>
        </w:rPr>
        <w:t>28%</w:t>
      </w:r>
      <w:r>
        <w:rPr>
          <w:i/>
          <w:spacing w:val="-14"/>
          <w:sz w:val="21"/>
        </w:rPr>
        <w:t> </w:t>
      </w:r>
      <w:r>
        <w:rPr>
          <w:i/>
          <w:sz w:val="21"/>
        </w:rPr>
        <w:t>had high</w:t>
      </w:r>
      <w:r>
        <w:rPr>
          <w:i/>
          <w:spacing w:val="-15"/>
          <w:sz w:val="21"/>
        </w:rPr>
        <w:t> </w:t>
      </w:r>
      <w:r>
        <w:rPr>
          <w:i/>
          <w:sz w:val="21"/>
        </w:rPr>
        <w:t>blood</w:t>
      </w:r>
      <w:r>
        <w:rPr>
          <w:i/>
          <w:spacing w:val="-14"/>
          <w:sz w:val="21"/>
        </w:rPr>
        <w:t> </w:t>
      </w:r>
      <w:r>
        <w:rPr>
          <w:i/>
          <w:sz w:val="21"/>
        </w:rPr>
        <w:t>cholesterol,</w:t>
      </w:r>
      <w:r>
        <w:rPr>
          <w:i/>
          <w:spacing w:val="-15"/>
          <w:sz w:val="21"/>
        </w:rPr>
        <w:t> </w:t>
      </w:r>
      <w:r>
        <w:rPr>
          <w:i/>
          <w:sz w:val="21"/>
        </w:rPr>
        <w:t>and</w:t>
      </w:r>
      <w:r>
        <w:rPr>
          <w:i/>
          <w:spacing w:val="-14"/>
          <w:sz w:val="21"/>
        </w:rPr>
        <w:t> </w:t>
      </w:r>
      <w:r>
        <w:rPr>
          <w:i/>
          <w:sz w:val="21"/>
        </w:rPr>
        <w:t>16%</w:t>
      </w:r>
      <w:r>
        <w:rPr>
          <w:i/>
          <w:spacing w:val="-14"/>
          <w:sz w:val="21"/>
        </w:rPr>
        <w:t> </w:t>
      </w:r>
      <w:r>
        <w:rPr>
          <w:i/>
          <w:sz w:val="21"/>
        </w:rPr>
        <w:t>were</w:t>
      </w:r>
      <w:r>
        <w:rPr>
          <w:i/>
          <w:spacing w:val="-15"/>
          <w:sz w:val="21"/>
        </w:rPr>
        <w:t> </w:t>
      </w:r>
      <w:r>
        <w:rPr>
          <w:i/>
          <w:sz w:val="21"/>
        </w:rPr>
        <w:t>identified</w:t>
      </w:r>
      <w:r>
        <w:rPr>
          <w:i/>
          <w:spacing w:val="-14"/>
          <w:sz w:val="21"/>
        </w:rPr>
        <w:t> </w:t>
      </w:r>
      <w:r>
        <w:rPr>
          <w:i/>
          <w:sz w:val="21"/>
        </w:rPr>
        <w:t>as</w:t>
      </w:r>
      <w:r>
        <w:rPr>
          <w:i/>
          <w:spacing w:val="-14"/>
          <w:sz w:val="21"/>
        </w:rPr>
        <w:t> </w:t>
      </w:r>
      <w:r>
        <w:rPr>
          <w:i/>
          <w:sz w:val="21"/>
        </w:rPr>
        <w:t>current smokers,</w:t>
      </w:r>
      <w:r>
        <w:rPr>
          <w:i/>
          <w:spacing w:val="-15"/>
          <w:sz w:val="21"/>
        </w:rPr>
        <w:t> </w:t>
      </w:r>
      <w:r>
        <w:rPr>
          <w:i/>
          <w:sz w:val="21"/>
        </w:rPr>
        <w:t>known</w:t>
      </w:r>
      <w:r>
        <w:rPr>
          <w:i/>
          <w:spacing w:val="-14"/>
          <w:sz w:val="21"/>
        </w:rPr>
        <w:t> </w:t>
      </w:r>
      <w:r>
        <w:rPr>
          <w:i/>
          <w:sz w:val="21"/>
        </w:rPr>
        <w:t>risk</w:t>
      </w:r>
      <w:r>
        <w:rPr>
          <w:i/>
          <w:spacing w:val="-15"/>
          <w:sz w:val="21"/>
        </w:rPr>
        <w:t> </w:t>
      </w:r>
      <w:r>
        <w:rPr>
          <w:i/>
          <w:sz w:val="21"/>
        </w:rPr>
        <w:t>factors</w:t>
      </w:r>
      <w:r>
        <w:rPr>
          <w:i/>
          <w:spacing w:val="-14"/>
          <w:sz w:val="21"/>
        </w:rPr>
        <w:t> </w:t>
      </w:r>
      <w:r>
        <w:rPr>
          <w:i/>
          <w:sz w:val="21"/>
        </w:rPr>
        <w:t>for</w:t>
      </w:r>
      <w:r>
        <w:rPr>
          <w:i/>
          <w:spacing w:val="-14"/>
          <w:sz w:val="21"/>
        </w:rPr>
        <w:t> </w:t>
      </w:r>
      <w:r>
        <w:rPr>
          <w:i/>
          <w:sz w:val="21"/>
        </w:rPr>
        <w:t>cardiovascular</w:t>
      </w:r>
      <w:r>
        <w:rPr>
          <w:i/>
          <w:spacing w:val="-15"/>
          <w:sz w:val="21"/>
        </w:rPr>
        <w:t> </w:t>
      </w:r>
      <w:r>
        <w:rPr>
          <w:i/>
          <w:sz w:val="21"/>
        </w:rPr>
        <w:t>diseases.</w:t>
      </w:r>
    </w:p>
    <w:p>
      <w:pPr>
        <w:pStyle w:val="Heading5"/>
        <w:spacing w:before="220"/>
      </w:pPr>
      <w:r>
        <w:rPr/>
        <mc:AlternateContent>
          <mc:Choice Requires="wps">
            <w:drawing>
              <wp:anchor distT="0" distB="0" distL="0" distR="0" allowOverlap="1" layoutInCell="1" locked="0" behindDoc="0" simplePos="0" relativeHeight="15747072">
                <wp:simplePos x="0" y="0"/>
                <wp:positionH relativeFrom="page">
                  <wp:posOffset>4206240</wp:posOffset>
                </wp:positionH>
                <wp:positionV relativeFrom="paragraph">
                  <wp:posOffset>230190</wp:posOffset>
                </wp:positionV>
                <wp:extent cx="2828925" cy="1772920"/>
                <wp:effectExtent l="0" t="0" r="0" b="0"/>
                <wp:wrapNone/>
                <wp:docPr id="693" name="Textbox 693"/>
                <wp:cNvGraphicFramePr>
                  <a:graphicFrameLocks/>
                </wp:cNvGraphicFramePr>
                <a:graphic>
                  <a:graphicData uri="http://schemas.microsoft.com/office/word/2010/wordprocessingShape">
                    <wps:wsp>
                      <wps:cNvPr id="693" name="Textbox 693"/>
                      <wps:cNvSpPr txBox="1"/>
                      <wps:spPr>
                        <a:xfrm>
                          <a:off x="0" y="0"/>
                          <a:ext cx="2828925" cy="1772920"/>
                        </a:xfrm>
                        <a:prstGeom prst="rect">
                          <a:avLst/>
                        </a:prstGeom>
                        <a:solidFill>
                          <a:srgbClr val="E6DFEB"/>
                        </a:solidFill>
                      </wps:spPr>
                      <wps:txbx>
                        <w:txbxContent>
                          <w:p>
                            <w:pPr>
                              <w:spacing w:line="262" w:lineRule="exact" w:before="103"/>
                              <w:ind w:left="72" w:right="71" w:firstLine="0"/>
                              <w:jc w:val="center"/>
                              <w:rPr>
                                <w:b/>
                                <w:color w:val="000000"/>
                                <w:sz w:val="22"/>
                              </w:rPr>
                            </w:pPr>
                            <w:r>
                              <w:rPr>
                                <w:b/>
                                <w:color w:val="403052"/>
                                <w:sz w:val="22"/>
                              </w:rPr>
                              <w:t>Ohio</w:t>
                            </w:r>
                            <w:r>
                              <w:rPr>
                                <w:b/>
                                <w:color w:val="403052"/>
                                <w:spacing w:val="-3"/>
                                <w:sz w:val="22"/>
                              </w:rPr>
                              <w:t> </w:t>
                            </w:r>
                            <w:r>
                              <w:rPr>
                                <w:b/>
                                <w:color w:val="403052"/>
                                <w:spacing w:val="-2"/>
                                <w:sz w:val="22"/>
                              </w:rPr>
                              <w:t>Female</w:t>
                            </w:r>
                          </w:p>
                          <w:p>
                            <w:pPr>
                              <w:spacing w:line="262" w:lineRule="exact" w:before="0"/>
                              <w:ind w:left="71" w:right="71" w:firstLine="0"/>
                              <w:jc w:val="center"/>
                              <w:rPr>
                                <w:b/>
                                <w:color w:val="000000"/>
                                <w:sz w:val="22"/>
                              </w:rPr>
                            </w:pPr>
                            <w:r>
                              <w:rPr>
                                <w:b/>
                                <w:color w:val="403052"/>
                                <w:sz w:val="22"/>
                              </w:rPr>
                              <w:t>Leading</w:t>
                            </w:r>
                            <w:r>
                              <w:rPr>
                                <w:b/>
                                <w:color w:val="403052"/>
                                <w:spacing w:val="-5"/>
                                <w:sz w:val="22"/>
                              </w:rPr>
                              <w:t> </w:t>
                            </w:r>
                            <w:r>
                              <w:rPr>
                                <w:b/>
                                <w:color w:val="403052"/>
                                <w:sz w:val="22"/>
                              </w:rPr>
                              <w:t>Causes</w:t>
                            </w:r>
                            <w:r>
                              <w:rPr>
                                <w:b/>
                                <w:color w:val="403052"/>
                                <w:spacing w:val="-3"/>
                                <w:sz w:val="22"/>
                              </w:rPr>
                              <w:t> </w:t>
                            </w:r>
                            <w:r>
                              <w:rPr>
                                <w:b/>
                                <w:color w:val="403052"/>
                                <w:sz w:val="22"/>
                              </w:rPr>
                              <w:t>of</w:t>
                            </w:r>
                            <w:r>
                              <w:rPr>
                                <w:b/>
                                <w:color w:val="403052"/>
                                <w:spacing w:val="-5"/>
                                <w:sz w:val="22"/>
                              </w:rPr>
                              <w:t> </w:t>
                            </w:r>
                            <w:r>
                              <w:rPr>
                                <w:b/>
                                <w:color w:val="403052"/>
                                <w:sz w:val="22"/>
                              </w:rPr>
                              <w:t>Death,</w:t>
                            </w:r>
                            <w:r>
                              <w:rPr>
                                <w:b/>
                                <w:color w:val="403052"/>
                                <w:spacing w:val="-5"/>
                                <w:sz w:val="22"/>
                              </w:rPr>
                              <w:t> </w:t>
                            </w:r>
                            <w:r>
                              <w:rPr>
                                <w:b/>
                                <w:color w:val="403052"/>
                                <w:sz w:val="22"/>
                              </w:rPr>
                              <w:t>2017</w:t>
                            </w:r>
                            <w:r>
                              <w:rPr>
                                <w:b/>
                                <w:color w:val="403052"/>
                                <w:spacing w:val="-3"/>
                                <w:sz w:val="22"/>
                              </w:rPr>
                              <w:t> </w:t>
                            </w:r>
                            <w:r>
                              <w:rPr>
                                <w:b/>
                                <w:color w:val="403052"/>
                                <w:sz w:val="22"/>
                              </w:rPr>
                              <w:t>–</w:t>
                            </w:r>
                            <w:r>
                              <w:rPr>
                                <w:b/>
                                <w:color w:val="403052"/>
                                <w:spacing w:val="-5"/>
                                <w:sz w:val="22"/>
                              </w:rPr>
                              <w:t> </w:t>
                            </w:r>
                            <w:r>
                              <w:rPr>
                                <w:b/>
                                <w:color w:val="403052"/>
                                <w:spacing w:val="-4"/>
                                <w:sz w:val="22"/>
                              </w:rPr>
                              <w:t>2019</w:t>
                            </w:r>
                          </w:p>
                          <w:p>
                            <w:pPr>
                              <w:spacing w:before="111"/>
                              <w:ind w:left="69" w:right="71" w:firstLine="0"/>
                              <w:jc w:val="center"/>
                              <w:rPr>
                                <w:b/>
                                <w:color w:val="000000"/>
                                <w:sz w:val="21"/>
                              </w:rPr>
                            </w:pPr>
                            <w:r>
                              <w:rPr>
                                <w:b/>
                                <w:color w:val="403052"/>
                                <w:spacing w:val="-6"/>
                                <w:sz w:val="21"/>
                              </w:rPr>
                              <w:t>Total</w:t>
                            </w:r>
                            <w:r>
                              <w:rPr>
                                <w:b/>
                                <w:color w:val="403052"/>
                                <w:spacing w:val="-8"/>
                                <w:sz w:val="21"/>
                              </w:rPr>
                              <w:t> </w:t>
                            </w:r>
                            <w:r>
                              <w:rPr>
                                <w:b/>
                                <w:color w:val="403052"/>
                                <w:spacing w:val="-6"/>
                                <w:sz w:val="21"/>
                              </w:rPr>
                              <w:t>Female</w:t>
                            </w:r>
                            <w:r>
                              <w:rPr>
                                <w:b/>
                                <w:color w:val="403052"/>
                                <w:spacing w:val="-8"/>
                                <w:sz w:val="21"/>
                              </w:rPr>
                              <w:t> </w:t>
                            </w:r>
                            <w:r>
                              <w:rPr>
                                <w:b/>
                                <w:color w:val="403052"/>
                                <w:spacing w:val="-6"/>
                                <w:sz w:val="21"/>
                              </w:rPr>
                              <w:t>Deaths:</w:t>
                            </w:r>
                            <w:r>
                              <w:rPr>
                                <w:b/>
                                <w:color w:val="403052"/>
                                <w:spacing w:val="-7"/>
                                <w:sz w:val="21"/>
                              </w:rPr>
                              <w:t> </w:t>
                            </w:r>
                            <w:r>
                              <w:rPr>
                                <w:b/>
                                <w:color w:val="403052"/>
                                <w:spacing w:val="-6"/>
                                <w:sz w:val="21"/>
                              </w:rPr>
                              <w:t>183,975</w:t>
                            </w:r>
                          </w:p>
                          <w:p>
                            <w:pPr>
                              <w:pStyle w:val="BodyText"/>
                              <w:numPr>
                                <w:ilvl w:val="0"/>
                                <w:numId w:val="7"/>
                              </w:numPr>
                              <w:tabs>
                                <w:tab w:pos="534" w:val="left" w:leader="none"/>
                              </w:tabs>
                              <w:spacing w:line="240" w:lineRule="auto" w:before="92" w:after="0"/>
                              <w:ind w:left="534" w:right="0" w:hanging="360"/>
                              <w:jc w:val="left"/>
                              <w:rPr>
                                <w:color w:val="000000"/>
                              </w:rPr>
                            </w:pPr>
                            <w:r>
                              <w:rPr>
                                <w:color w:val="403052"/>
                              </w:rPr>
                              <w:t>Heart</w:t>
                            </w:r>
                            <w:r>
                              <w:rPr>
                                <w:color w:val="403052"/>
                                <w:spacing w:val="-4"/>
                              </w:rPr>
                              <w:t> </w:t>
                            </w:r>
                            <w:r>
                              <w:rPr>
                                <w:color w:val="403052"/>
                              </w:rPr>
                              <w:t>Diseases</w:t>
                            </w:r>
                            <w:r>
                              <w:rPr>
                                <w:color w:val="403052"/>
                                <w:spacing w:val="-5"/>
                              </w:rPr>
                              <w:t> </w:t>
                            </w:r>
                            <w:r>
                              <w:rPr>
                                <w:color w:val="403052"/>
                              </w:rPr>
                              <w:t>(22%</w:t>
                            </w:r>
                            <w:r>
                              <w:rPr>
                                <w:color w:val="403052"/>
                                <w:spacing w:val="-5"/>
                              </w:rPr>
                              <w:t> </w:t>
                            </w:r>
                            <w:r>
                              <w:rPr>
                                <w:color w:val="403052"/>
                              </w:rPr>
                              <w:t>of</w:t>
                            </w:r>
                            <w:r>
                              <w:rPr>
                                <w:color w:val="403052"/>
                                <w:spacing w:val="-5"/>
                              </w:rPr>
                              <w:t> </w:t>
                            </w:r>
                            <w:r>
                              <w:rPr>
                                <w:color w:val="403052"/>
                              </w:rPr>
                              <w:t>all</w:t>
                            </w:r>
                            <w:r>
                              <w:rPr>
                                <w:color w:val="403052"/>
                                <w:spacing w:val="-5"/>
                              </w:rPr>
                              <w:t> </w:t>
                            </w:r>
                            <w:r>
                              <w:rPr>
                                <w:color w:val="403052"/>
                                <w:spacing w:val="-2"/>
                              </w:rPr>
                              <w:t>deaths)</w:t>
                            </w:r>
                          </w:p>
                          <w:p>
                            <w:pPr>
                              <w:pStyle w:val="BodyText"/>
                              <w:numPr>
                                <w:ilvl w:val="0"/>
                                <w:numId w:val="7"/>
                              </w:numPr>
                              <w:tabs>
                                <w:tab w:pos="534" w:val="left" w:leader="none"/>
                              </w:tabs>
                              <w:spacing w:line="238" w:lineRule="exact" w:before="1" w:after="0"/>
                              <w:ind w:left="534" w:right="0" w:hanging="360"/>
                              <w:jc w:val="left"/>
                              <w:rPr>
                                <w:color w:val="000000"/>
                              </w:rPr>
                            </w:pPr>
                            <w:r>
                              <w:rPr>
                                <w:color w:val="403052"/>
                              </w:rPr>
                              <w:t>Cancers</w:t>
                            </w:r>
                            <w:r>
                              <w:rPr>
                                <w:color w:val="403052"/>
                                <w:spacing w:val="-9"/>
                              </w:rPr>
                              <w:t> </w:t>
                            </w:r>
                            <w:r>
                              <w:rPr>
                                <w:color w:val="403052"/>
                                <w:spacing w:val="-2"/>
                              </w:rPr>
                              <w:t>(20%)</w:t>
                            </w:r>
                          </w:p>
                          <w:p>
                            <w:pPr>
                              <w:pStyle w:val="BodyText"/>
                              <w:numPr>
                                <w:ilvl w:val="0"/>
                                <w:numId w:val="7"/>
                              </w:numPr>
                              <w:tabs>
                                <w:tab w:pos="534" w:val="left" w:leader="none"/>
                              </w:tabs>
                              <w:spacing w:line="238" w:lineRule="exact" w:before="0" w:after="0"/>
                              <w:ind w:left="534" w:right="0" w:hanging="360"/>
                              <w:jc w:val="left"/>
                              <w:rPr>
                                <w:color w:val="000000"/>
                              </w:rPr>
                            </w:pPr>
                            <w:r>
                              <w:rPr>
                                <w:color w:val="403052"/>
                              </w:rPr>
                              <w:t>Chronic</w:t>
                            </w:r>
                            <w:r>
                              <w:rPr>
                                <w:color w:val="403052"/>
                                <w:spacing w:val="-9"/>
                              </w:rPr>
                              <w:t> </w:t>
                            </w:r>
                            <w:r>
                              <w:rPr>
                                <w:color w:val="403052"/>
                              </w:rPr>
                              <w:t>Lower</w:t>
                            </w:r>
                            <w:r>
                              <w:rPr>
                                <w:color w:val="403052"/>
                                <w:spacing w:val="-8"/>
                              </w:rPr>
                              <w:t> </w:t>
                            </w:r>
                            <w:r>
                              <w:rPr>
                                <w:color w:val="403052"/>
                              </w:rPr>
                              <w:t>Respiratory</w:t>
                            </w:r>
                            <w:r>
                              <w:rPr>
                                <w:color w:val="403052"/>
                                <w:spacing w:val="-9"/>
                              </w:rPr>
                              <w:t> </w:t>
                            </w:r>
                            <w:r>
                              <w:rPr>
                                <w:color w:val="403052"/>
                              </w:rPr>
                              <w:t>Diseases</w:t>
                            </w:r>
                            <w:r>
                              <w:rPr>
                                <w:color w:val="403052"/>
                                <w:spacing w:val="-8"/>
                              </w:rPr>
                              <w:t> </w:t>
                            </w:r>
                            <w:r>
                              <w:rPr>
                                <w:color w:val="403052"/>
                                <w:spacing w:val="-4"/>
                              </w:rPr>
                              <w:t>(6%)</w:t>
                            </w:r>
                          </w:p>
                          <w:p>
                            <w:pPr>
                              <w:pStyle w:val="BodyText"/>
                              <w:numPr>
                                <w:ilvl w:val="0"/>
                                <w:numId w:val="7"/>
                              </w:numPr>
                              <w:tabs>
                                <w:tab w:pos="534" w:val="left" w:leader="none"/>
                              </w:tabs>
                              <w:spacing w:line="240" w:lineRule="auto" w:before="1" w:after="0"/>
                              <w:ind w:left="534" w:right="0" w:hanging="360"/>
                              <w:jc w:val="left"/>
                              <w:rPr>
                                <w:color w:val="000000"/>
                              </w:rPr>
                            </w:pPr>
                            <w:r>
                              <w:rPr>
                                <w:color w:val="403052"/>
                              </w:rPr>
                              <w:t>Stroke</w:t>
                            </w:r>
                            <w:r>
                              <w:rPr>
                                <w:color w:val="403052"/>
                                <w:spacing w:val="-8"/>
                              </w:rPr>
                              <w:t> </w:t>
                            </w:r>
                            <w:r>
                              <w:rPr>
                                <w:color w:val="403052"/>
                                <w:spacing w:val="-4"/>
                              </w:rPr>
                              <w:t>(6%)</w:t>
                            </w:r>
                          </w:p>
                          <w:p>
                            <w:pPr>
                              <w:pStyle w:val="BodyText"/>
                              <w:numPr>
                                <w:ilvl w:val="0"/>
                                <w:numId w:val="7"/>
                              </w:numPr>
                              <w:tabs>
                                <w:tab w:pos="534" w:val="left" w:leader="none"/>
                              </w:tabs>
                              <w:spacing w:line="240" w:lineRule="auto" w:before="1" w:after="0"/>
                              <w:ind w:left="534" w:right="0" w:hanging="360"/>
                              <w:jc w:val="left"/>
                              <w:rPr>
                                <w:color w:val="000000"/>
                              </w:rPr>
                            </w:pPr>
                            <w:r>
                              <w:rPr>
                                <w:color w:val="403052"/>
                              </w:rPr>
                              <w:t>Alzheimer’s</w:t>
                            </w:r>
                            <w:r>
                              <w:rPr>
                                <w:color w:val="403052"/>
                                <w:spacing w:val="-11"/>
                              </w:rPr>
                              <w:t> </w:t>
                            </w:r>
                            <w:r>
                              <w:rPr>
                                <w:color w:val="403052"/>
                              </w:rPr>
                              <w:t>disease</w:t>
                            </w:r>
                            <w:r>
                              <w:rPr>
                                <w:color w:val="403052"/>
                                <w:spacing w:val="-11"/>
                              </w:rPr>
                              <w:t> </w:t>
                            </w:r>
                            <w:r>
                              <w:rPr>
                                <w:color w:val="403052"/>
                                <w:spacing w:val="-4"/>
                              </w:rPr>
                              <w:t>(6%)</w:t>
                            </w:r>
                          </w:p>
                          <w:p>
                            <w:pPr>
                              <w:spacing w:before="181"/>
                              <w:ind w:left="1" w:right="72" w:firstLine="0"/>
                              <w:jc w:val="center"/>
                              <w:rPr>
                                <w:i/>
                                <w:color w:val="000000"/>
                                <w:sz w:val="17"/>
                              </w:rPr>
                            </w:pPr>
                            <w:r>
                              <w:rPr>
                                <w:i/>
                                <w:color w:val="403052"/>
                                <w:spacing w:val="-6"/>
                                <w:sz w:val="17"/>
                              </w:rPr>
                              <w:t>(Source:</w:t>
                            </w:r>
                            <w:r>
                              <w:rPr>
                                <w:i/>
                                <w:color w:val="403052"/>
                                <w:spacing w:val="-2"/>
                                <w:sz w:val="17"/>
                              </w:rPr>
                              <w:t> </w:t>
                            </w:r>
                            <w:r>
                              <w:rPr>
                                <w:i/>
                                <w:color w:val="403052"/>
                                <w:spacing w:val="-6"/>
                                <w:sz w:val="17"/>
                              </w:rPr>
                              <w:t>Ohio</w:t>
                            </w:r>
                            <w:r>
                              <w:rPr>
                                <w:i/>
                                <w:color w:val="403052"/>
                                <w:spacing w:val="-3"/>
                                <w:sz w:val="17"/>
                              </w:rPr>
                              <w:t> </w:t>
                            </w:r>
                            <w:r>
                              <w:rPr>
                                <w:i/>
                                <w:color w:val="403052"/>
                                <w:spacing w:val="-6"/>
                                <w:sz w:val="17"/>
                              </w:rPr>
                              <w:t>Public</w:t>
                            </w:r>
                            <w:r>
                              <w:rPr>
                                <w:i/>
                                <w:color w:val="403052"/>
                                <w:spacing w:val="1"/>
                                <w:sz w:val="17"/>
                              </w:rPr>
                              <w:t> </w:t>
                            </w:r>
                            <w:r>
                              <w:rPr>
                                <w:i/>
                                <w:color w:val="403052"/>
                                <w:spacing w:val="-6"/>
                                <w:sz w:val="17"/>
                              </w:rPr>
                              <w:t>Health</w:t>
                            </w:r>
                            <w:r>
                              <w:rPr>
                                <w:i/>
                                <w:color w:val="403052"/>
                                <w:spacing w:val="2"/>
                                <w:sz w:val="17"/>
                              </w:rPr>
                              <w:t> </w:t>
                            </w:r>
                            <w:r>
                              <w:rPr>
                                <w:i/>
                                <w:color w:val="403052"/>
                                <w:spacing w:val="-6"/>
                                <w:sz w:val="17"/>
                              </w:rPr>
                              <w:t>Data</w:t>
                            </w:r>
                            <w:r>
                              <w:rPr>
                                <w:i/>
                                <w:color w:val="403052"/>
                                <w:spacing w:val="-4"/>
                                <w:sz w:val="17"/>
                              </w:rPr>
                              <w:t> </w:t>
                            </w:r>
                            <w:r>
                              <w:rPr>
                                <w:i/>
                                <w:color w:val="403052"/>
                                <w:spacing w:val="-6"/>
                                <w:sz w:val="17"/>
                              </w:rPr>
                              <w:t>Warehouse,</w:t>
                            </w:r>
                            <w:r>
                              <w:rPr>
                                <w:i/>
                                <w:color w:val="403052"/>
                                <w:spacing w:val="1"/>
                                <w:sz w:val="17"/>
                              </w:rPr>
                              <w:t> </w:t>
                            </w:r>
                            <w:r>
                              <w:rPr>
                                <w:i/>
                                <w:color w:val="403052"/>
                                <w:spacing w:val="-6"/>
                                <w:sz w:val="17"/>
                              </w:rPr>
                              <w:t>2017-2019)</w:t>
                            </w:r>
                          </w:p>
                        </w:txbxContent>
                      </wps:txbx>
                      <wps:bodyPr wrap="square" lIns="0" tIns="0" rIns="0" bIns="0" rtlCol="0">
                        <a:noAutofit/>
                      </wps:bodyPr>
                    </wps:wsp>
                  </a:graphicData>
                </a:graphic>
              </wp:anchor>
            </w:drawing>
          </mc:Choice>
          <mc:Fallback>
            <w:pict>
              <v:shape style="position:absolute;margin-left:331.200012pt;margin-top:18.125273pt;width:222.75pt;height:139.6pt;mso-position-horizontal-relative:page;mso-position-vertical-relative:paragraph;z-index:15747072" type="#_x0000_t202" id="docshape629" filled="true" fillcolor="#e6dfeb" stroked="false">
                <v:textbox inset="0,0,0,0">
                  <w:txbxContent>
                    <w:p>
                      <w:pPr>
                        <w:spacing w:line="262" w:lineRule="exact" w:before="103"/>
                        <w:ind w:left="72" w:right="71" w:firstLine="0"/>
                        <w:jc w:val="center"/>
                        <w:rPr>
                          <w:b/>
                          <w:color w:val="000000"/>
                          <w:sz w:val="22"/>
                        </w:rPr>
                      </w:pPr>
                      <w:r>
                        <w:rPr>
                          <w:b/>
                          <w:color w:val="403052"/>
                          <w:sz w:val="22"/>
                        </w:rPr>
                        <w:t>Ohio</w:t>
                      </w:r>
                      <w:r>
                        <w:rPr>
                          <w:b/>
                          <w:color w:val="403052"/>
                          <w:spacing w:val="-3"/>
                          <w:sz w:val="22"/>
                        </w:rPr>
                        <w:t> </w:t>
                      </w:r>
                      <w:r>
                        <w:rPr>
                          <w:b/>
                          <w:color w:val="403052"/>
                          <w:spacing w:val="-2"/>
                          <w:sz w:val="22"/>
                        </w:rPr>
                        <w:t>Female</w:t>
                      </w:r>
                    </w:p>
                    <w:p>
                      <w:pPr>
                        <w:spacing w:line="262" w:lineRule="exact" w:before="0"/>
                        <w:ind w:left="71" w:right="71" w:firstLine="0"/>
                        <w:jc w:val="center"/>
                        <w:rPr>
                          <w:b/>
                          <w:color w:val="000000"/>
                          <w:sz w:val="22"/>
                        </w:rPr>
                      </w:pPr>
                      <w:r>
                        <w:rPr>
                          <w:b/>
                          <w:color w:val="403052"/>
                          <w:sz w:val="22"/>
                        </w:rPr>
                        <w:t>Leading</w:t>
                      </w:r>
                      <w:r>
                        <w:rPr>
                          <w:b/>
                          <w:color w:val="403052"/>
                          <w:spacing w:val="-5"/>
                          <w:sz w:val="22"/>
                        </w:rPr>
                        <w:t> </w:t>
                      </w:r>
                      <w:r>
                        <w:rPr>
                          <w:b/>
                          <w:color w:val="403052"/>
                          <w:sz w:val="22"/>
                        </w:rPr>
                        <w:t>Causes</w:t>
                      </w:r>
                      <w:r>
                        <w:rPr>
                          <w:b/>
                          <w:color w:val="403052"/>
                          <w:spacing w:val="-3"/>
                          <w:sz w:val="22"/>
                        </w:rPr>
                        <w:t> </w:t>
                      </w:r>
                      <w:r>
                        <w:rPr>
                          <w:b/>
                          <w:color w:val="403052"/>
                          <w:sz w:val="22"/>
                        </w:rPr>
                        <w:t>of</w:t>
                      </w:r>
                      <w:r>
                        <w:rPr>
                          <w:b/>
                          <w:color w:val="403052"/>
                          <w:spacing w:val="-5"/>
                          <w:sz w:val="22"/>
                        </w:rPr>
                        <w:t> </w:t>
                      </w:r>
                      <w:r>
                        <w:rPr>
                          <w:b/>
                          <w:color w:val="403052"/>
                          <w:sz w:val="22"/>
                        </w:rPr>
                        <w:t>Death,</w:t>
                      </w:r>
                      <w:r>
                        <w:rPr>
                          <w:b/>
                          <w:color w:val="403052"/>
                          <w:spacing w:val="-5"/>
                          <w:sz w:val="22"/>
                        </w:rPr>
                        <w:t> </w:t>
                      </w:r>
                      <w:r>
                        <w:rPr>
                          <w:b/>
                          <w:color w:val="403052"/>
                          <w:sz w:val="22"/>
                        </w:rPr>
                        <w:t>2017</w:t>
                      </w:r>
                      <w:r>
                        <w:rPr>
                          <w:b/>
                          <w:color w:val="403052"/>
                          <w:spacing w:val="-3"/>
                          <w:sz w:val="22"/>
                        </w:rPr>
                        <w:t> </w:t>
                      </w:r>
                      <w:r>
                        <w:rPr>
                          <w:b/>
                          <w:color w:val="403052"/>
                          <w:sz w:val="22"/>
                        </w:rPr>
                        <w:t>–</w:t>
                      </w:r>
                      <w:r>
                        <w:rPr>
                          <w:b/>
                          <w:color w:val="403052"/>
                          <w:spacing w:val="-5"/>
                          <w:sz w:val="22"/>
                        </w:rPr>
                        <w:t> </w:t>
                      </w:r>
                      <w:r>
                        <w:rPr>
                          <w:b/>
                          <w:color w:val="403052"/>
                          <w:spacing w:val="-4"/>
                          <w:sz w:val="22"/>
                        </w:rPr>
                        <w:t>2019</w:t>
                      </w:r>
                    </w:p>
                    <w:p>
                      <w:pPr>
                        <w:spacing w:before="111"/>
                        <w:ind w:left="69" w:right="71" w:firstLine="0"/>
                        <w:jc w:val="center"/>
                        <w:rPr>
                          <w:b/>
                          <w:color w:val="000000"/>
                          <w:sz w:val="21"/>
                        </w:rPr>
                      </w:pPr>
                      <w:r>
                        <w:rPr>
                          <w:b/>
                          <w:color w:val="403052"/>
                          <w:spacing w:val="-6"/>
                          <w:sz w:val="21"/>
                        </w:rPr>
                        <w:t>Total</w:t>
                      </w:r>
                      <w:r>
                        <w:rPr>
                          <w:b/>
                          <w:color w:val="403052"/>
                          <w:spacing w:val="-8"/>
                          <w:sz w:val="21"/>
                        </w:rPr>
                        <w:t> </w:t>
                      </w:r>
                      <w:r>
                        <w:rPr>
                          <w:b/>
                          <w:color w:val="403052"/>
                          <w:spacing w:val="-6"/>
                          <w:sz w:val="21"/>
                        </w:rPr>
                        <w:t>Female</w:t>
                      </w:r>
                      <w:r>
                        <w:rPr>
                          <w:b/>
                          <w:color w:val="403052"/>
                          <w:spacing w:val="-8"/>
                          <w:sz w:val="21"/>
                        </w:rPr>
                        <w:t> </w:t>
                      </w:r>
                      <w:r>
                        <w:rPr>
                          <w:b/>
                          <w:color w:val="403052"/>
                          <w:spacing w:val="-6"/>
                          <w:sz w:val="21"/>
                        </w:rPr>
                        <w:t>Deaths:</w:t>
                      </w:r>
                      <w:r>
                        <w:rPr>
                          <w:b/>
                          <w:color w:val="403052"/>
                          <w:spacing w:val="-7"/>
                          <w:sz w:val="21"/>
                        </w:rPr>
                        <w:t> </w:t>
                      </w:r>
                      <w:r>
                        <w:rPr>
                          <w:b/>
                          <w:color w:val="403052"/>
                          <w:spacing w:val="-6"/>
                          <w:sz w:val="21"/>
                        </w:rPr>
                        <w:t>183,975</w:t>
                      </w:r>
                    </w:p>
                    <w:p>
                      <w:pPr>
                        <w:pStyle w:val="BodyText"/>
                        <w:numPr>
                          <w:ilvl w:val="0"/>
                          <w:numId w:val="7"/>
                        </w:numPr>
                        <w:tabs>
                          <w:tab w:pos="534" w:val="left" w:leader="none"/>
                        </w:tabs>
                        <w:spacing w:line="240" w:lineRule="auto" w:before="92" w:after="0"/>
                        <w:ind w:left="534" w:right="0" w:hanging="360"/>
                        <w:jc w:val="left"/>
                        <w:rPr>
                          <w:color w:val="000000"/>
                        </w:rPr>
                      </w:pPr>
                      <w:r>
                        <w:rPr>
                          <w:color w:val="403052"/>
                        </w:rPr>
                        <w:t>Heart</w:t>
                      </w:r>
                      <w:r>
                        <w:rPr>
                          <w:color w:val="403052"/>
                          <w:spacing w:val="-4"/>
                        </w:rPr>
                        <w:t> </w:t>
                      </w:r>
                      <w:r>
                        <w:rPr>
                          <w:color w:val="403052"/>
                        </w:rPr>
                        <w:t>Diseases</w:t>
                      </w:r>
                      <w:r>
                        <w:rPr>
                          <w:color w:val="403052"/>
                          <w:spacing w:val="-5"/>
                        </w:rPr>
                        <w:t> </w:t>
                      </w:r>
                      <w:r>
                        <w:rPr>
                          <w:color w:val="403052"/>
                        </w:rPr>
                        <w:t>(22%</w:t>
                      </w:r>
                      <w:r>
                        <w:rPr>
                          <w:color w:val="403052"/>
                          <w:spacing w:val="-5"/>
                        </w:rPr>
                        <w:t> </w:t>
                      </w:r>
                      <w:r>
                        <w:rPr>
                          <w:color w:val="403052"/>
                        </w:rPr>
                        <w:t>of</w:t>
                      </w:r>
                      <w:r>
                        <w:rPr>
                          <w:color w:val="403052"/>
                          <w:spacing w:val="-5"/>
                        </w:rPr>
                        <w:t> </w:t>
                      </w:r>
                      <w:r>
                        <w:rPr>
                          <w:color w:val="403052"/>
                        </w:rPr>
                        <w:t>all</w:t>
                      </w:r>
                      <w:r>
                        <w:rPr>
                          <w:color w:val="403052"/>
                          <w:spacing w:val="-5"/>
                        </w:rPr>
                        <w:t> </w:t>
                      </w:r>
                      <w:r>
                        <w:rPr>
                          <w:color w:val="403052"/>
                          <w:spacing w:val="-2"/>
                        </w:rPr>
                        <w:t>deaths)</w:t>
                      </w:r>
                    </w:p>
                    <w:p>
                      <w:pPr>
                        <w:pStyle w:val="BodyText"/>
                        <w:numPr>
                          <w:ilvl w:val="0"/>
                          <w:numId w:val="7"/>
                        </w:numPr>
                        <w:tabs>
                          <w:tab w:pos="534" w:val="left" w:leader="none"/>
                        </w:tabs>
                        <w:spacing w:line="238" w:lineRule="exact" w:before="1" w:after="0"/>
                        <w:ind w:left="534" w:right="0" w:hanging="360"/>
                        <w:jc w:val="left"/>
                        <w:rPr>
                          <w:color w:val="000000"/>
                        </w:rPr>
                      </w:pPr>
                      <w:r>
                        <w:rPr>
                          <w:color w:val="403052"/>
                        </w:rPr>
                        <w:t>Cancers</w:t>
                      </w:r>
                      <w:r>
                        <w:rPr>
                          <w:color w:val="403052"/>
                          <w:spacing w:val="-9"/>
                        </w:rPr>
                        <w:t> </w:t>
                      </w:r>
                      <w:r>
                        <w:rPr>
                          <w:color w:val="403052"/>
                          <w:spacing w:val="-2"/>
                        </w:rPr>
                        <w:t>(20%)</w:t>
                      </w:r>
                    </w:p>
                    <w:p>
                      <w:pPr>
                        <w:pStyle w:val="BodyText"/>
                        <w:numPr>
                          <w:ilvl w:val="0"/>
                          <w:numId w:val="7"/>
                        </w:numPr>
                        <w:tabs>
                          <w:tab w:pos="534" w:val="left" w:leader="none"/>
                        </w:tabs>
                        <w:spacing w:line="238" w:lineRule="exact" w:before="0" w:after="0"/>
                        <w:ind w:left="534" w:right="0" w:hanging="360"/>
                        <w:jc w:val="left"/>
                        <w:rPr>
                          <w:color w:val="000000"/>
                        </w:rPr>
                      </w:pPr>
                      <w:r>
                        <w:rPr>
                          <w:color w:val="403052"/>
                        </w:rPr>
                        <w:t>Chronic</w:t>
                      </w:r>
                      <w:r>
                        <w:rPr>
                          <w:color w:val="403052"/>
                          <w:spacing w:val="-9"/>
                        </w:rPr>
                        <w:t> </w:t>
                      </w:r>
                      <w:r>
                        <w:rPr>
                          <w:color w:val="403052"/>
                        </w:rPr>
                        <w:t>Lower</w:t>
                      </w:r>
                      <w:r>
                        <w:rPr>
                          <w:color w:val="403052"/>
                          <w:spacing w:val="-8"/>
                        </w:rPr>
                        <w:t> </w:t>
                      </w:r>
                      <w:r>
                        <w:rPr>
                          <w:color w:val="403052"/>
                        </w:rPr>
                        <w:t>Respiratory</w:t>
                      </w:r>
                      <w:r>
                        <w:rPr>
                          <w:color w:val="403052"/>
                          <w:spacing w:val="-9"/>
                        </w:rPr>
                        <w:t> </w:t>
                      </w:r>
                      <w:r>
                        <w:rPr>
                          <w:color w:val="403052"/>
                        </w:rPr>
                        <w:t>Diseases</w:t>
                      </w:r>
                      <w:r>
                        <w:rPr>
                          <w:color w:val="403052"/>
                          <w:spacing w:val="-8"/>
                        </w:rPr>
                        <w:t> </w:t>
                      </w:r>
                      <w:r>
                        <w:rPr>
                          <w:color w:val="403052"/>
                          <w:spacing w:val="-4"/>
                        </w:rPr>
                        <w:t>(6%)</w:t>
                      </w:r>
                    </w:p>
                    <w:p>
                      <w:pPr>
                        <w:pStyle w:val="BodyText"/>
                        <w:numPr>
                          <w:ilvl w:val="0"/>
                          <w:numId w:val="7"/>
                        </w:numPr>
                        <w:tabs>
                          <w:tab w:pos="534" w:val="left" w:leader="none"/>
                        </w:tabs>
                        <w:spacing w:line="240" w:lineRule="auto" w:before="1" w:after="0"/>
                        <w:ind w:left="534" w:right="0" w:hanging="360"/>
                        <w:jc w:val="left"/>
                        <w:rPr>
                          <w:color w:val="000000"/>
                        </w:rPr>
                      </w:pPr>
                      <w:r>
                        <w:rPr>
                          <w:color w:val="403052"/>
                        </w:rPr>
                        <w:t>Stroke</w:t>
                      </w:r>
                      <w:r>
                        <w:rPr>
                          <w:color w:val="403052"/>
                          <w:spacing w:val="-8"/>
                        </w:rPr>
                        <w:t> </w:t>
                      </w:r>
                      <w:r>
                        <w:rPr>
                          <w:color w:val="403052"/>
                          <w:spacing w:val="-4"/>
                        </w:rPr>
                        <w:t>(6%)</w:t>
                      </w:r>
                    </w:p>
                    <w:p>
                      <w:pPr>
                        <w:pStyle w:val="BodyText"/>
                        <w:numPr>
                          <w:ilvl w:val="0"/>
                          <w:numId w:val="7"/>
                        </w:numPr>
                        <w:tabs>
                          <w:tab w:pos="534" w:val="left" w:leader="none"/>
                        </w:tabs>
                        <w:spacing w:line="240" w:lineRule="auto" w:before="1" w:after="0"/>
                        <w:ind w:left="534" w:right="0" w:hanging="360"/>
                        <w:jc w:val="left"/>
                        <w:rPr>
                          <w:color w:val="000000"/>
                        </w:rPr>
                      </w:pPr>
                      <w:r>
                        <w:rPr>
                          <w:color w:val="403052"/>
                        </w:rPr>
                        <w:t>Alzheimer’s</w:t>
                      </w:r>
                      <w:r>
                        <w:rPr>
                          <w:color w:val="403052"/>
                          <w:spacing w:val="-11"/>
                        </w:rPr>
                        <w:t> </w:t>
                      </w:r>
                      <w:r>
                        <w:rPr>
                          <w:color w:val="403052"/>
                        </w:rPr>
                        <w:t>disease</w:t>
                      </w:r>
                      <w:r>
                        <w:rPr>
                          <w:color w:val="403052"/>
                          <w:spacing w:val="-11"/>
                        </w:rPr>
                        <w:t> </w:t>
                      </w:r>
                      <w:r>
                        <w:rPr>
                          <w:color w:val="403052"/>
                          <w:spacing w:val="-4"/>
                        </w:rPr>
                        <w:t>(6%)</w:t>
                      </w:r>
                    </w:p>
                    <w:p>
                      <w:pPr>
                        <w:spacing w:before="181"/>
                        <w:ind w:left="1" w:right="72" w:firstLine="0"/>
                        <w:jc w:val="center"/>
                        <w:rPr>
                          <w:i/>
                          <w:color w:val="000000"/>
                          <w:sz w:val="17"/>
                        </w:rPr>
                      </w:pPr>
                      <w:r>
                        <w:rPr>
                          <w:i/>
                          <w:color w:val="403052"/>
                          <w:spacing w:val="-6"/>
                          <w:sz w:val="17"/>
                        </w:rPr>
                        <w:t>(Source:</w:t>
                      </w:r>
                      <w:r>
                        <w:rPr>
                          <w:i/>
                          <w:color w:val="403052"/>
                          <w:spacing w:val="-2"/>
                          <w:sz w:val="17"/>
                        </w:rPr>
                        <w:t> </w:t>
                      </w:r>
                      <w:r>
                        <w:rPr>
                          <w:i/>
                          <w:color w:val="403052"/>
                          <w:spacing w:val="-6"/>
                          <w:sz w:val="17"/>
                        </w:rPr>
                        <w:t>Ohio</w:t>
                      </w:r>
                      <w:r>
                        <w:rPr>
                          <w:i/>
                          <w:color w:val="403052"/>
                          <w:spacing w:val="-3"/>
                          <w:sz w:val="17"/>
                        </w:rPr>
                        <w:t> </w:t>
                      </w:r>
                      <w:r>
                        <w:rPr>
                          <w:i/>
                          <w:color w:val="403052"/>
                          <w:spacing w:val="-6"/>
                          <w:sz w:val="17"/>
                        </w:rPr>
                        <w:t>Public</w:t>
                      </w:r>
                      <w:r>
                        <w:rPr>
                          <w:i/>
                          <w:color w:val="403052"/>
                          <w:spacing w:val="1"/>
                          <w:sz w:val="17"/>
                        </w:rPr>
                        <w:t> </w:t>
                      </w:r>
                      <w:r>
                        <w:rPr>
                          <w:i/>
                          <w:color w:val="403052"/>
                          <w:spacing w:val="-6"/>
                          <w:sz w:val="17"/>
                        </w:rPr>
                        <w:t>Health</w:t>
                      </w:r>
                      <w:r>
                        <w:rPr>
                          <w:i/>
                          <w:color w:val="403052"/>
                          <w:spacing w:val="2"/>
                          <w:sz w:val="17"/>
                        </w:rPr>
                        <w:t> </w:t>
                      </w:r>
                      <w:r>
                        <w:rPr>
                          <w:i/>
                          <w:color w:val="403052"/>
                          <w:spacing w:val="-6"/>
                          <w:sz w:val="17"/>
                        </w:rPr>
                        <w:t>Data</w:t>
                      </w:r>
                      <w:r>
                        <w:rPr>
                          <w:i/>
                          <w:color w:val="403052"/>
                          <w:spacing w:val="-4"/>
                          <w:sz w:val="17"/>
                        </w:rPr>
                        <w:t> </w:t>
                      </w:r>
                      <w:r>
                        <w:rPr>
                          <w:i/>
                          <w:color w:val="403052"/>
                          <w:spacing w:val="-6"/>
                          <w:sz w:val="17"/>
                        </w:rPr>
                        <w:t>Warehouse,</w:t>
                      </w:r>
                      <w:r>
                        <w:rPr>
                          <w:i/>
                          <w:color w:val="403052"/>
                          <w:spacing w:val="1"/>
                          <w:sz w:val="17"/>
                        </w:rPr>
                        <w:t> </w:t>
                      </w:r>
                      <w:r>
                        <w:rPr>
                          <w:i/>
                          <w:color w:val="403052"/>
                          <w:spacing w:val="-6"/>
                          <w:sz w:val="17"/>
                        </w:rPr>
                        <w:t>2017-2019)</w:t>
                      </w:r>
                    </w:p>
                  </w:txbxContent>
                </v:textbox>
                <v:fill type="solid"/>
                <w10:wrap type="none"/>
              </v:shape>
            </w:pict>
          </mc:Fallback>
        </mc:AlternateContent>
      </w:r>
      <w:r>
        <w:rPr>
          <w:color w:val="8063A1"/>
        </w:rPr>
        <w:t>Women’s</w:t>
      </w:r>
      <w:r>
        <w:rPr>
          <w:color w:val="8063A1"/>
          <w:spacing w:val="-7"/>
        </w:rPr>
        <w:t> </w:t>
      </w:r>
      <w:r>
        <w:rPr>
          <w:color w:val="8063A1"/>
        </w:rPr>
        <w:t>Health</w:t>
      </w:r>
      <w:r>
        <w:rPr>
          <w:color w:val="8063A1"/>
          <w:spacing w:val="-5"/>
        </w:rPr>
        <w:t> </w:t>
      </w:r>
      <w:r>
        <w:rPr>
          <w:color w:val="8063A1"/>
          <w:spacing w:val="-2"/>
        </w:rPr>
        <w:t>Screenings</w:t>
      </w:r>
    </w:p>
    <w:p>
      <w:pPr>
        <w:pStyle w:val="ListParagraph"/>
        <w:numPr>
          <w:ilvl w:val="0"/>
          <w:numId w:val="5"/>
        </w:numPr>
        <w:tabs>
          <w:tab w:pos="1224" w:val="left" w:leader="none"/>
        </w:tabs>
        <w:spacing w:line="240" w:lineRule="auto" w:before="239" w:after="0"/>
        <w:ind w:left="1224" w:right="5503" w:hanging="360"/>
        <w:jc w:val="left"/>
        <w:rPr>
          <w:rFonts w:ascii="Symbol" w:hAnsi="Symbol"/>
          <w:color w:val="8063A1"/>
          <w:sz w:val="20"/>
        </w:rPr>
      </w:pPr>
      <w:r>
        <w:rPr>
          <w:sz w:val="20"/>
        </w:rPr>
        <w:t>Fifty-eight</w:t>
      </w:r>
      <w:r>
        <w:rPr>
          <w:spacing w:val="-5"/>
          <w:sz w:val="20"/>
        </w:rPr>
        <w:t> </w:t>
      </w:r>
      <w:r>
        <w:rPr>
          <w:sz w:val="20"/>
        </w:rPr>
        <w:t>percent</w:t>
      </w:r>
      <w:r>
        <w:rPr>
          <w:spacing w:val="-6"/>
          <w:sz w:val="20"/>
        </w:rPr>
        <w:t> </w:t>
      </w:r>
      <w:r>
        <w:rPr>
          <w:sz w:val="20"/>
        </w:rPr>
        <w:t>(58%)</w:t>
      </w:r>
      <w:r>
        <w:rPr>
          <w:spacing w:val="-5"/>
          <w:sz w:val="20"/>
        </w:rPr>
        <w:t> </w:t>
      </w:r>
      <w:r>
        <w:rPr>
          <w:sz w:val="20"/>
        </w:rPr>
        <w:t>of</w:t>
      </w:r>
      <w:r>
        <w:rPr>
          <w:spacing w:val="-3"/>
          <w:sz w:val="20"/>
        </w:rPr>
        <w:t> </w:t>
      </w:r>
      <w:r>
        <w:rPr>
          <w:sz w:val="20"/>
        </w:rPr>
        <w:t>women</w:t>
      </w:r>
      <w:r>
        <w:rPr>
          <w:spacing w:val="-5"/>
          <w:sz w:val="20"/>
        </w:rPr>
        <w:t> </w:t>
      </w:r>
      <w:r>
        <w:rPr>
          <w:sz w:val="20"/>
        </w:rPr>
        <w:t>had</w:t>
      </w:r>
      <w:r>
        <w:rPr>
          <w:spacing w:val="-6"/>
          <w:sz w:val="20"/>
        </w:rPr>
        <w:t> </w:t>
      </w:r>
      <w:r>
        <w:rPr>
          <w:sz w:val="20"/>
        </w:rPr>
        <w:t>a</w:t>
      </w:r>
      <w:r>
        <w:rPr>
          <w:spacing w:val="-6"/>
          <w:sz w:val="20"/>
        </w:rPr>
        <w:t> </w:t>
      </w:r>
      <w:r>
        <w:rPr>
          <w:sz w:val="20"/>
        </w:rPr>
        <w:t>mammogram</w:t>
      </w:r>
      <w:r>
        <w:rPr>
          <w:spacing w:val="-4"/>
          <w:sz w:val="20"/>
        </w:rPr>
        <w:t> </w:t>
      </w:r>
      <w:r>
        <w:rPr>
          <w:sz w:val="20"/>
        </w:rPr>
        <w:t>at some time in their life, and 34% had this screening in the</w:t>
      </w:r>
    </w:p>
    <w:p>
      <w:pPr>
        <w:spacing w:line="238" w:lineRule="exact"/>
        <w:ind w:left="1224" w:right="0" w:firstLine="0"/>
        <w:rPr>
          <w:position w:val="-4"/>
          <w:sz w:val="20"/>
        </w:rPr>
      </w:pPr>
      <w:r>
        <w:rPr>
          <w:position w:val="-4"/>
          <w:sz w:val="20"/>
        </w:rPr>
        <mc:AlternateContent>
          <mc:Choice Requires="wps">
            <w:drawing>
              <wp:inline distT="0" distB="0" distL="0" distR="0">
                <wp:extent cx="533400" cy="151765"/>
                <wp:effectExtent l="0" t="0" r="0" b="0"/>
                <wp:docPr id="694" name="Textbox 694"/>
                <wp:cNvGraphicFramePr>
                  <a:graphicFrameLocks/>
                </wp:cNvGraphicFramePr>
                <a:graphic>
                  <a:graphicData uri="http://schemas.microsoft.com/office/word/2010/wordprocessingShape">
                    <wps:wsp>
                      <wps:cNvPr id="694" name="Textbox 694"/>
                      <wps:cNvSpPr txBox="1"/>
                      <wps:spPr>
                        <a:xfrm>
                          <a:off x="0" y="0"/>
                          <a:ext cx="533400" cy="151765"/>
                        </a:xfrm>
                        <a:prstGeom prst="rect">
                          <a:avLst/>
                        </a:prstGeom>
                      </wps:spPr>
                      <wps:txbx>
                        <w:txbxContent>
                          <w:p>
                            <w:pPr>
                              <w:pStyle w:val="BodyText"/>
                              <w:spacing w:line="238" w:lineRule="exact"/>
                            </w:pPr>
                            <w:r>
                              <w:rPr/>
                              <w:t>past</w:t>
                            </w:r>
                            <w:r>
                              <w:rPr>
                                <w:spacing w:val="-5"/>
                              </w:rPr>
                              <w:t> </w:t>
                            </w:r>
                            <w:r>
                              <w:rPr>
                                <w:spacing w:val="-2"/>
                              </w:rPr>
                              <w:t>year.</w:t>
                            </w:r>
                          </w:p>
                        </w:txbxContent>
                      </wps:txbx>
                      <wps:bodyPr wrap="square" lIns="0" tIns="0" rIns="0" bIns="0" rtlCol="0">
                        <a:noAutofit/>
                      </wps:bodyPr>
                    </wps:wsp>
                  </a:graphicData>
                </a:graphic>
              </wp:inline>
            </w:drawing>
          </mc:Choice>
          <mc:Fallback>
            <w:pict>
              <v:shape style="width:42pt;height:11.95pt;mso-position-horizontal-relative:char;mso-position-vertical-relative:line" type="#_x0000_t202" id="docshape630" filled="false" stroked="false">
                <w10:anchorlock/>
                <v:textbox inset="0,0,0,0">
                  <w:txbxContent>
                    <w:p>
                      <w:pPr>
                        <w:pStyle w:val="BodyText"/>
                        <w:spacing w:line="238" w:lineRule="exact"/>
                      </w:pPr>
                      <w:r>
                        <w:rPr/>
                        <w:t>past</w:t>
                      </w:r>
                      <w:r>
                        <w:rPr>
                          <w:spacing w:val="-5"/>
                        </w:rPr>
                        <w:t> </w:t>
                      </w:r>
                      <w:r>
                        <w:rPr>
                          <w:spacing w:val="-2"/>
                        </w:rPr>
                        <w:t>year.</w:t>
                      </w:r>
                    </w:p>
                  </w:txbxContent>
                </v:textbox>
              </v:shape>
            </w:pict>
          </mc:Fallback>
        </mc:AlternateContent>
      </w:r>
      <w:r>
        <w:rPr>
          <w:position w:val="-4"/>
          <w:sz w:val="20"/>
        </w:rPr>
      </w:r>
    </w:p>
    <w:p>
      <w:pPr>
        <w:pStyle w:val="BodyText"/>
        <w:spacing w:before="2"/>
      </w:pPr>
    </w:p>
    <w:p>
      <w:pPr>
        <w:pStyle w:val="ListParagraph"/>
        <w:numPr>
          <w:ilvl w:val="0"/>
          <w:numId w:val="5"/>
        </w:numPr>
        <w:tabs>
          <w:tab w:pos="1224" w:val="left" w:leader="none"/>
        </w:tabs>
        <w:spacing w:line="240" w:lineRule="auto" w:before="0" w:after="0"/>
        <w:ind w:left="1224" w:right="5462" w:hanging="360"/>
        <w:jc w:val="left"/>
        <w:rPr>
          <w:rFonts w:ascii="Symbol" w:hAnsi="Symbol"/>
          <w:color w:val="8063A1"/>
          <w:sz w:val="20"/>
        </w:rPr>
      </w:pPr>
      <w:r>
        <w:rPr>
          <w:sz w:val="20"/>
        </w:rPr>
        <w:t>Over half (54%) of women ages 40 and over had a mammogram</w:t>
      </w:r>
      <w:r>
        <w:rPr>
          <w:spacing w:val="-3"/>
          <w:sz w:val="20"/>
        </w:rPr>
        <w:t> </w:t>
      </w:r>
      <w:r>
        <w:rPr>
          <w:sz w:val="20"/>
        </w:rPr>
        <w:t>in</w:t>
      </w:r>
      <w:r>
        <w:rPr>
          <w:spacing w:val="-4"/>
          <w:sz w:val="20"/>
        </w:rPr>
        <w:t> </w:t>
      </w:r>
      <w:r>
        <w:rPr>
          <w:sz w:val="20"/>
        </w:rPr>
        <w:t>the</w:t>
      </w:r>
      <w:r>
        <w:rPr>
          <w:spacing w:val="-5"/>
          <w:sz w:val="20"/>
        </w:rPr>
        <w:t> </w:t>
      </w:r>
      <w:r>
        <w:rPr>
          <w:sz w:val="20"/>
        </w:rPr>
        <w:t>past</w:t>
      </w:r>
      <w:r>
        <w:rPr>
          <w:spacing w:val="-5"/>
          <w:sz w:val="20"/>
        </w:rPr>
        <w:t> </w:t>
      </w:r>
      <w:r>
        <w:rPr>
          <w:sz w:val="20"/>
        </w:rPr>
        <w:t>year</w:t>
      </w:r>
      <w:r>
        <w:rPr>
          <w:spacing w:val="-5"/>
          <w:sz w:val="20"/>
        </w:rPr>
        <w:t> </w:t>
      </w:r>
      <w:r>
        <w:rPr>
          <w:sz w:val="20"/>
        </w:rPr>
        <w:t>and</w:t>
      </w:r>
      <w:r>
        <w:rPr>
          <w:spacing w:val="-1"/>
          <w:sz w:val="20"/>
        </w:rPr>
        <w:t> </w:t>
      </w:r>
      <w:r>
        <w:rPr>
          <w:sz w:val="20"/>
        </w:rPr>
        <w:t>66%</w:t>
      </w:r>
      <w:r>
        <w:rPr>
          <w:spacing w:val="-4"/>
          <w:sz w:val="20"/>
        </w:rPr>
        <w:t> </w:t>
      </w:r>
      <w:r>
        <w:rPr>
          <w:sz w:val="20"/>
        </w:rPr>
        <w:t>had</w:t>
      </w:r>
      <w:r>
        <w:rPr>
          <w:spacing w:val="-5"/>
          <w:sz w:val="20"/>
        </w:rPr>
        <w:t> </w:t>
      </w:r>
      <w:r>
        <w:rPr>
          <w:sz w:val="20"/>
        </w:rPr>
        <w:t>one</w:t>
      </w:r>
      <w:r>
        <w:rPr>
          <w:spacing w:val="-5"/>
          <w:sz w:val="20"/>
        </w:rPr>
        <w:t> </w:t>
      </w:r>
      <w:r>
        <w:rPr>
          <w:sz w:val="20"/>
        </w:rPr>
        <w:t>in</w:t>
      </w:r>
      <w:r>
        <w:rPr>
          <w:spacing w:val="-4"/>
          <w:sz w:val="20"/>
        </w:rPr>
        <w:t> </w:t>
      </w:r>
      <w:r>
        <w:rPr>
          <w:sz w:val="20"/>
        </w:rPr>
        <w:t>the</w:t>
      </w:r>
      <w:r>
        <w:rPr>
          <w:spacing w:val="-5"/>
          <w:sz w:val="20"/>
        </w:rPr>
        <w:t> </w:t>
      </w:r>
      <w:r>
        <w:rPr>
          <w:sz w:val="20"/>
        </w:rPr>
        <w:t>past two years.</w:t>
      </w:r>
    </w:p>
    <w:p>
      <w:pPr>
        <w:pStyle w:val="ListParagraph"/>
        <w:numPr>
          <w:ilvl w:val="0"/>
          <w:numId w:val="5"/>
        </w:numPr>
        <w:tabs>
          <w:tab w:pos="1224" w:val="left" w:leader="none"/>
        </w:tabs>
        <w:spacing w:line="240" w:lineRule="auto" w:before="237" w:after="0"/>
        <w:ind w:left="1224" w:right="5462" w:hanging="360"/>
        <w:jc w:val="left"/>
        <w:rPr>
          <w:rFonts w:ascii="Symbol" w:hAnsi="Symbol"/>
          <w:color w:val="8063A1"/>
          <w:sz w:val="20"/>
        </w:rPr>
      </w:pPr>
      <w:r>
        <w:rPr>
          <w:sz w:val="20"/>
        </w:rPr>
        <w:t>Ninety-two percent (92%) of Seneca County women had a clinical</w:t>
      </w:r>
      <w:r>
        <w:rPr>
          <w:spacing w:val="-5"/>
          <w:sz w:val="20"/>
        </w:rPr>
        <w:t> </w:t>
      </w:r>
      <w:r>
        <w:rPr>
          <w:sz w:val="20"/>
        </w:rPr>
        <w:t>breast</w:t>
      </w:r>
      <w:r>
        <w:rPr>
          <w:spacing w:val="-2"/>
          <w:sz w:val="20"/>
        </w:rPr>
        <w:t> </w:t>
      </w:r>
      <w:r>
        <w:rPr>
          <w:sz w:val="20"/>
        </w:rPr>
        <w:t>exam</w:t>
      </w:r>
      <w:r>
        <w:rPr>
          <w:spacing w:val="-1"/>
          <w:sz w:val="20"/>
        </w:rPr>
        <w:t> </w:t>
      </w:r>
      <w:r>
        <w:rPr>
          <w:sz w:val="20"/>
        </w:rPr>
        <w:t>at</w:t>
      </w:r>
      <w:r>
        <w:rPr>
          <w:spacing w:val="-5"/>
          <w:sz w:val="20"/>
        </w:rPr>
        <w:t> </w:t>
      </w:r>
      <w:r>
        <w:rPr>
          <w:sz w:val="20"/>
        </w:rPr>
        <w:t>some</w:t>
      </w:r>
      <w:r>
        <w:rPr>
          <w:spacing w:val="-5"/>
          <w:sz w:val="20"/>
        </w:rPr>
        <w:t> </w:t>
      </w:r>
      <w:r>
        <w:rPr>
          <w:sz w:val="20"/>
        </w:rPr>
        <w:t>time</w:t>
      </w:r>
      <w:r>
        <w:rPr>
          <w:spacing w:val="-5"/>
          <w:sz w:val="20"/>
        </w:rPr>
        <w:t> </w:t>
      </w:r>
      <w:r>
        <w:rPr>
          <w:sz w:val="20"/>
        </w:rPr>
        <w:t>in</w:t>
      </w:r>
      <w:r>
        <w:rPr>
          <w:spacing w:val="-4"/>
          <w:sz w:val="20"/>
        </w:rPr>
        <w:t> </w:t>
      </w:r>
      <w:r>
        <w:rPr>
          <w:sz w:val="20"/>
        </w:rPr>
        <w:t>their</w:t>
      </w:r>
      <w:r>
        <w:rPr>
          <w:spacing w:val="-4"/>
          <w:sz w:val="20"/>
        </w:rPr>
        <w:t> </w:t>
      </w:r>
      <w:r>
        <w:rPr>
          <w:sz w:val="20"/>
        </w:rPr>
        <w:t>life,</w:t>
      </w:r>
      <w:r>
        <w:rPr>
          <w:spacing w:val="-4"/>
          <w:sz w:val="20"/>
        </w:rPr>
        <w:t> </w:t>
      </w:r>
      <w:r>
        <w:rPr>
          <w:sz w:val="20"/>
        </w:rPr>
        <w:t>and</w:t>
      </w:r>
      <w:r>
        <w:rPr>
          <w:spacing w:val="-4"/>
          <w:sz w:val="20"/>
        </w:rPr>
        <w:t> </w:t>
      </w:r>
      <w:r>
        <w:rPr>
          <w:sz w:val="20"/>
        </w:rPr>
        <w:t>58%</w:t>
      </w:r>
      <w:r>
        <w:rPr>
          <w:spacing w:val="-2"/>
          <w:sz w:val="20"/>
        </w:rPr>
        <w:t> </w:t>
      </w:r>
      <w:r>
        <w:rPr>
          <w:sz w:val="20"/>
        </w:rPr>
        <w:t>had one within the past year. Fifty-six percent (56%) of women</w:t>
      </w:r>
    </w:p>
    <w:p>
      <w:pPr>
        <w:pStyle w:val="BodyText"/>
        <w:ind w:left="1224"/>
      </w:pPr>
      <w:r>
        <w:rPr/>
        <w:t>ages</w:t>
      </w:r>
      <w:r>
        <w:rPr>
          <w:spacing w:val="-5"/>
        </w:rPr>
        <w:t> </w:t>
      </w:r>
      <w:r>
        <w:rPr/>
        <w:t>40</w:t>
      </w:r>
      <w:r>
        <w:rPr>
          <w:spacing w:val="-4"/>
        </w:rPr>
        <w:t> </w:t>
      </w:r>
      <w:r>
        <w:rPr/>
        <w:t>and</w:t>
      </w:r>
      <w:r>
        <w:rPr>
          <w:spacing w:val="-3"/>
        </w:rPr>
        <w:t> </w:t>
      </w:r>
      <w:r>
        <w:rPr/>
        <w:t>over</w:t>
      </w:r>
      <w:r>
        <w:rPr>
          <w:spacing w:val="-5"/>
        </w:rPr>
        <w:t> </w:t>
      </w:r>
      <w:r>
        <w:rPr/>
        <w:t>had</w:t>
      </w:r>
      <w:r>
        <w:rPr>
          <w:spacing w:val="-3"/>
        </w:rPr>
        <w:t> </w:t>
      </w:r>
      <w:r>
        <w:rPr/>
        <w:t>a</w:t>
      </w:r>
      <w:r>
        <w:rPr>
          <w:spacing w:val="-2"/>
        </w:rPr>
        <w:t> </w:t>
      </w:r>
      <w:r>
        <w:rPr/>
        <w:t>clinical</w:t>
      </w:r>
      <w:r>
        <w:rPr>
          <w:spacing w:val="-4"/>
        </w:rPr>
        <w:t> </w:t>
      </w:r>
      <w:r>
        <w:rPr/>
        <w:t>breast</w:t>
      </w:r>
      <w:r>
        <w:rPr>
          <w:spacing w:val="-5"/>
        </w:rPr>
        <w:t> </w:t>
      </w:r>
      <w:r>
        <w:rPr/>
        <w:t>exam</w:t>
      </w:r>
      <w:r>
        <w:rPr>
          <w:spacing w:val="-4"/>
        </w:rPr>
        <w:t> </w:t>
      </w:r>
      <w:r>
        <w:rPr/>
        <w:t>in</w:t>
      </w:r>
      <w:r>
        <w:rPr>
          <w:spacing w:val="-3"/>
        </w:rPr>
        <w:t> </w:t>
      </w:r>
      <w:r>
        <w:rPr/>
        <w:t>the</w:t>
      </w:r>
      <w:r>
        <w:rPr>
          <w:spacing w:val="-5"/>
        </w:rPr>
        <w:t> </w:t>
      </w:r>
      <w:r>
        <w:rPr/>
        <w:t>past</w:t>
      </w:r>
      <w:r>
        <w:rPr>
          <w:spacing w:val="-1"/>
        </w:rPr>
        <w:t> </w:t>
      </w:r>
      <w:r>
        <w:rPr/>
        <w:t>two</w:t>
      </w:r>
      <w:r>
        <w:rPr>
          <w:spacing w:val="-4"/>
        </w:rPr>
        <w:t> </w:t>
      </w:r>
      <w:r>
        <w:rPr>
          <w:spacing w:val="-2"/>
        </w:rPr>
        <w:t>years.</w:t>
      </w:r>
    </w:p>
    <w:p>
      <w:pPr>
        <w:pStyle w:val="BodyText"/>
        <w:spacing w:before="2"/>
      </w:pPr>
    </w:p>
    <w:p>
      <w:pPr>
        <w:pStyle w:val="ListParagraph"/>
        <w:numPr>
          <w:ilvl w:val="0"/>
          <w:numId w:val="5"/>
        </w:numPr>
        <w:tabs>
          <w:tab w:pos="1224" w:val="left" w:leader="none"/>
        </w:tabs>
        <w:spacing w:line="240" w:lineRule="auto" w:before="0" w:after="0"/>
        <w:ind w:left="1224" w:right="953" w:hanging="360"/>
        <w:jc w:val="left"/>
        <w:rPr>
          <w:rFonts w:ascii="Symbol" w:hAnsi="Symbol"/>
          <w:color w:val="8063A1"/>
          <w:sz w:val="20"/>
        </w:rPr>
      </w:pPr>
      <w:r>
        <w:rPr>
          <w:sz w:val="20"/>
        </w:rPr>
        <w:t>Ninety</w:t>
      </w:r>
      <w:r>
        <w:rPr>
          <w:spacing w:val="-2"/>
          <w:sz w:val="20"/>
        </w:rPr>
        <w:t> </w:t>
      </w:r>
      <w:r>
        <w:rPr>
          <w:sz w:val="20"/>
        </w:rPr>
        <w:t>percent</w:t>
      </w:r>
      <w:r>
        <w:rPr>
          <w:spacing w:val="-3"/>
          <w:sz w:val="20"/>
        </w:rPr>
        <w:t> </w:t>
      </w:r>
      <w:r>
        <w:rPr>
          <w:sz w:val="20"/>
        </w:rPr>
        <w:t>(90%)</w:t>
      </w:r>
      <w:r>
        <w:rPr>
          <w:spacing w:val="-2"/>
          <w:sz w:val="20"/>
        </w:rPr>
        <w:t> </w:t>
      </w:r>
      <w:r>
        <w:rPr>
          <w:sz w:val="20"/>
        </w:rPr>
        <w:t>of</w:t>
      </w:r>
      <w:r>
        <w:rPr>
          <w:spacing w:val="-2"/>
          <w:sz w:val="20"/>
        </w:rPr>
        <w:t> </w:t>
      </w:r>
      <w:r>
        <w:rPr>
          <w:sz w:val="20"/>
        </w:rPr>
        <w:t>Seneca</w:t>
      </w:r>
      <w:r>
        <w:rPr>
          <w:spacing w:val="-2"/>
          <w:sz w:val="20"/>
        </w:rPr>
        <w:t> </w:t>
      </w:r>
      <w:r>
        <w:rPr>
          <w:sz w:val="20"/>
        </w:rPr>
        <w:t>County</w:t>
      </w:r>
      <w:r>
        <w:rPr>
          <w:spacing w:val="-3"/>
          <w:sz w:val="20"/>
        </w:rPr>
        <w:t> </w:t>
      </w:r>
      <w:r>
        <w:rPr>
          <w:sz w:val="20"/>
        </w:rPr>
        <w:t>women</w:t>
      </w:r>
      <w:r>
        <w:rPr>
          <w:spacing w:val="-2"/>
          <w:sz w:val="20"/>
        </w:rPr>
        <w:t> </w:t>
      </w:r>
      <w:r>
        <w:rPr>
          <w:sz w:val="20"/>
        </w:rPr>
        <w:t>have</w:t>
      </w:r>
      <w:r>
        <w:rPr>
          <w:spacing w:val="-3"/>
          <w:sz w:val="20"/>
        </w:rPr>
        <w:t> </w:t>
      </w:r>
      <w:r>
        <w:rPr>
          <w:sz w:val="20"/>
        </w:rPr>
        <w:t>had</w:t>
      </w:r>
      <w:r>
        <w:rPr>
          <w:spacing w:val="-3"/>
          <w:sz w:val="20"/>
        </w:rPr>
        <w:t> </w:t>
      </w:r>
      <w:r>
        <w:rPr>
          <w:sz w:val="20"/>
        </w:rPr>
        <w:t>a</w:t>
      </w:r>
      <w:r>
        <w:rPr>
          <w:spacing w:val="-1"/>
          <w:sz w:val="20"/>
        </w:rPr>
        <w:t> </w:t>
      </w:r>
      <w:r>
        <w:rPr>
          <w:sz w:val="20"/>
        </w:rPr>
        <w:t>Pap</w:t>
      </w:r>
      <w:r>
        <w:rPr>
          <w:spacing w:val="-2"/>
          <w:sz w:val="20"/>
        </w:rPr>
        <w:t> </w:t>
      </w:r>
      <w:r>
        <w:rPr>
          <w:sz w:val="20"/>
        </w:rPr>
        <w:t>smear</w:t>
      </w:r>
      <w:r>
        <w:rPr>
          <w:spacing w:val="-3"/>
          <w:sz w:val="20"/>
        </w:rPr>
        <w:t> </w:t>
      </w:r>
      <w:r>
        <w:rPr>
          <w:sz w:val="20"/>
        </w:rPr>
        <w:t>and</w:t>
      </w:r>
      <w:r>
        <w:rPr>
          <w:spacing w:val="-2"/>
          <w:sz w:val="20"/>
        </w:rPr>
        <w:t> </w:t>
      </w:r>
      <w:r>
        <w:rPr>
          <w:sz w:val="20"/>
        </w:rPr>
        <w:t>39%</w:t>
      </w:r>
      <w:r>
        <w:rPr>
          <w:spacing w:val="-2"/>
          <w:sz w:val="20"/>
        </w:rPr>
        <w:t> </w:t>
      </w:r>
      <w:r>
        <w:rPr>
          <w:sz w:val="20"/>
        </w:rPr>
        <w:t>reported</w:t>
      </w:r>
      <w:r>
        <w:rPr>
          <w:spacing w:val="-2"/>
          <w:sz w:val="20"/>
        </w:rPr>
        <w:t> </w:t>
      </w:r>
      <w:r>
        <w:rPr>
          <w:sz w:val="20"/>
        </w:rPr>
        <w:t>having</w:t>
      </w:r>
      <w:r>
        <w:rPr>
          <w:spacing w:val="-2"/>
          <w:sz w:val="20"/>
        </w:rPr>
        <w:t> </w:t>
      </w:r>
      <w:r>
        <w:rPr>
          <w:sz w:val="20"/>
        </w:rPr>
        <w:t>had</w:t>
      </w:r>
      <w:r>
        <w:rPr>
          <w:spacing w:val="-3"/>
          <w:sz w:val="20"/>
        </w:rPr>
        <w:t> </w:t>
      </w:r>
      <w:r>
        <w:rPr>
          <w:sz w:val="20"/>
        </w:rPr>
        <w:t>the</w:t>
      </w:r>
      <w:r>
        <w:rPr>
          <w:spacing w:val="-3"/>
          <w:sz w:val="20"/>
        </w:rPr>
        <w:t> </w:t>
      </w:r>
      <w:r>
        <w:rPr>
          <w:sz w:val="20"/>
        </w:rPr>
        <w:t>exam in the past year. Seventy percent (70%) of women ages 21-to-65 had a Pap smear in the past three years.</w:t>
      </w:r>
    </w:p>
    <w:p>
      <w:pPr>
        <w:pStyle w:val="Heading5"/>
        <w:spacing w:before="237"/>
      </w:pPr>
      <w:r>
        <w:rPr>
          <w:color w:val="8063A1"/>
        </w:rPr>
        <w:t>Women’s</w:t>
      </w:r>
      <w:r>
        <w:rPr>
          <w:color w:val="8063A1"/>
          <w:spacing w:val="-7"/>
        </w:rPr>
        <w:t> </w:t>
      </w:r>
      <w:r>
        <w:rPr>
          <w:color w:val="8063A1"/>
        </w:rPr>
        <w:t>Health</w:t>
      </w:r>
      <w:r>
        <w:rPr>
          <w:color w:val="8063A1"/>
          <w:spacing w:val="-5"/>
        </w:rPr>
        <w:t> </w:t>
      </w:r>
      <w:r>
        <w:rPr>
          <w:color w:val="8063A1"/>
          <w:spacing w:val="-2"/>
        </w:rPr>
        <w:t>Concerns</w:t>
      </w:r>
    </w:p>
    <w:p>
      <w:pPr>
        <w:pStyle w:val="ListParagraph"/>
        <w:numPr>
          <w:ilvl w:val="0"/>
          <w:numId w:val="5"/>
        </w:numPr>
        <w:tabs>
          <w:tab w:pos="1224" w:val="left" w:leader="none"/>
        </w:tabs>
        <w:spacing w:line="240" w:lineRule="auto" w:before="241" w:after="0"/>
        <w:ind w:left="1224" w:right="1420" w:hanging="360"/>
        <w:jc w:val="left"/>
        <w:rPr>
          <w:rFonts w:ascii="Symbol" w:hAnsi="Symbol"/>
          <w:color w:val="8063A1"/>
          <w:sz w:val="20"/>
        </w:rPr>
      </w:pPr>
      <w:r>
        <w:rPr>
          <w:sz w:val="20"/>
        </w:rPr>
        <w:t>Major</w:t>
      </w:r>
      <w:r>
        <w:rPr>
          <w:spacing w:val="-3"/>
          <w:sz w:val="20"/>
        </w:rPr>
        <w:t> </w:t>
      </w:r>
      <w:r>
        <w:rPr>
          <w:sz w:val="20"/>
        </w:rPr>
        <w:t>risk</w:t>
      </w:r>
      <w:r>
        <w:rPr>
          <w:spacing w:val="-4"/>
          <w:sz w:val="20"/>
        </w:rPr>
        <w:t> </w:t>
      </w:r>
      <w:r>
        <w:rPr>
          <w:sz w:val="20"/>
        </w:rPr>
        <w:t>factors</w:t>
      </w:r>
      <w:r>
        <w:rPr>
          <w:spacing w:val="-4"/>
          <w:sz w:val="20"/>
        </w:rPr>
        <w:t> </w:t>
      </w:r>
      <w:r>
        <w:rPr>
          <w:sz w:val="20"/>
        </w:rPr>
        <w:t>for</w:t>
      </w:r>
      <w:r>
        <w:rPr>
          <w:spacing w:val="-3"/>
          <w:sz w:val="20"/>
        </w:rPr>
        <w:t> </w:t>
      </w:r>
      <w:r>
        <w:rPr>
          <w:sz w:val="20"/>
        </w:rPr>
        <w:t>cardiovascular</w:t>
      </w:r>
      <w:r>
        <w:rPr>
          <w:spacing w:val="-4"/>
          <w:sz w:val="20"/>
        </w:rPr>
        <w:t> </w:t>
      </w:r>
      <w:r>
        <w:rPr>
          <w:sz w:val="20"/>
        </w:rPr>
        <w:t>disease</w:t>
      </w:r>
      <w:r>
        <w:rPr>
          <w:spacing w:val="-5"/>
          <w:sz w:val="20"/>
        </w:rPr>
        <w:t> </w:t>
      </w:r>
      <w:r>
        <w:rPr>
          <w:sz w:val="20"/>
        </w:rPr>
        <w:t>include</w:t>
      </w:r>
      <w:r>
        <w:rPr>
          <w:spacing w:val="-4"/>
          <w:sz w:val="20"/>
        </w:rPr>
        <w:t> </w:t>
      </w:r>
      <w:r>
        <w:rPr>
          <w:sz w:val="20"/>
        </w:rPr>
        <w:t>smoking,</w:t>
      </w:r>
      <w:r>
        <w:rPr>
          <w:spacing w:val="-3"/>
          <w:sz w:val="20"/>
        </w:rPr>
        <w:t> </w:t>
      </w:r>
      <w:r>
        <w:rPr>
          <w:sz w:val="20"/>
        </w:rPr>
        <w:t>obesity,</w:t>
      </w:r>
      <w:r>
        <w:rPr>
          <w:spacing w:val="-4"/>
          <w:sz w:val="20"/>
        </w:rPr>
        <w:t> </w:t>
      </w:r>
      <w:r>
        <w:rPr>
          <w:sz w:val="20"/>
        </w:rPr>
        <w:t>high</w:t>
      </w:r>
      <w:r>
        <w:rPr>
          <w:spacing w:val="-3"/>
          <w:sz w:val="20"/>
        </w:rPr>
        <w:t> </w:t>
      </w:r>
      <w:r>
        <w:rPr>
          <w:sz w:val="20"/>
        </w:rPr>
        <w:t>blood</w:t>
      </w:r>
      <w:r>
        <w:rPr>
          <w:spacing w:val="-3"/>
          <w:sz w:val="20"/>
        </w:rPr>
        <w:t> </w:t>
      </w:r>
      <w:r>
        <w:rPr>
          <w:sz w:val="20"/>
        </w:rPr>
        <w:t>cholesterol,</w:t>
      </w:r>
      <w:r>
        <w:rPr>
          <w:spacing w:val="-4"/>
          <w:sz w:val="20"/>
        </w:rPr>
        <w:t> </w:t>
      </w:r>
      <w:r>
        <w:rPr>
          <w:sz w:val="20"/>
        </w:rPr>
        <w:t>high</w:t>
      </w:r>
      <w:r>
        <w:rPr>
          <w:spacing w:val="-3"/>
          <w:sz w:val="20"/>
        </w:rPr>
        <w:t> </w:t>
      </w:r>
      <w:r>
        <w:rPr>
          <w:sz w:val="20"/>
        </w:rPr>
        <w:t>blood pressure, physical inactivity, and diabetes. In Seneca County, the 2022 health assessment identified that:</w:t>
      </w:r>
    </w:p>
    <w:p>
      <w:pPr>
        <w:pStyle w:val="ListParagraph"/>
        <w:numPr>
          <w:ilvl w:val="1"/>
          <w:numId w:val="5"/>
        </w:numPr>
        <w:tabs>
          <w:tab w:pos="1583" w:val="left" w:leader="none"/>
        </w:tabs>
        <w:spacing w:line="238" w:lineRule="exact" w:before="0" w:after="0"/>
        <w:ind w:left="1583" w:right="0" w:hanging="359"/>
        <w:jc w:val="left"/>
        <w:rPr>
          <w:color w:val="8063A1"/>
          <w:sz w:val="20"/>
        </w:rPr>
      </w:pPr>
      <w:r>
        <w:rPr>
          <w:sz w:val="20"/>
        </w:rPr>
        <w:t>75%</w:t>
      </w:r>
      <w:r>
        <w:rPr>
          <w:spacing w:val="-5"/>
          <w:sz w:val="20"/>
        </w:rPr>
        <w:t> </w:t>
      </w:r>
      <w:r>
        <w:rPr>
          <w:sz w:val="20"/>
        </w:rPr>
        <w:t>of</w:t>
      </w:r>
      <w:r>
        <w:rPr>
          <w:spacing w:val="-5"/>
          <w:sz w:val="20"/>
        </w:rPr>
        <w:t> </w:t>
      </w:r>
      <w:r>
        <w:rPr>
          <w:sz w:val="20"/>
        </w:rPr>
        <w:t>women</w:t>
      </w:r>
      <w:r>
        <w:rPr>
          <w:spacing w:val="-5"/>
          <w:sz w:val="20"/>
        </w:rPr>
        <w:t> </w:t>
      </w:r>
      <w:r>
        <w:rPr>
          <w:sz w:val="20"/>
        </w:rPr>
        <w:t>were</w:t>
      </w:r>
      <w:r>
        <w:rPr>
          <w:spacing w:val="-6"/>
          <w:sz w:val="20"/>
        </w:rPr>
        <w:t> </w:t>
      </w:r>
      <w:r>
        <w:rPr>
          <w:sz w:val="20"/>
        </w:rPr>
        <w:t>overweight</w:t>
      </w:r>
      <w:r>
        <w:rPr>
          <w:spacing w:val="-5"/>
          <w:sz w:val="20"/>
        </w:rPr>
        <w:t> </w:t>
      </w:r>
      <w:r>
        <w:rPr>
          <w:sz w:val="20"/>
        </w:rPr>
        <w:t>or</w:t>
      </w:r>
      <w:r>
        <w:rPr>
          <w:spacing w:val="-4"/>
          <w:sz w:val="20"/>
        </w:rPr>
        <w:t> </w:t>
      </w:r>
      <w:r>
        <w:rPr>
          <w:sz w:val="20"/>
        </w:rPr>
        <w:t>obese</w:t>
      </w:r>
      <w:r>
        <w:rPr>
          <w:spacing w:val="-6"/>
          <w:sz w:val="20"/>
        </w:rPr>
        <w:t> </w:t>
      </w:r>
      <w:r>
        <w:rPr>
          <w:sz w:val="20"/>
        </w:rPr>
        <w:t>(65%</w:t>
      </w:r>
      <w:r>
        <w:rPr>
          <w:spacing w:val="-5"/>
          <w:sz w:val="20"/>
        </w:rPr>
        <w:t> </w:t>
      </w:r>
      <w:r>
        <w:rPr>
          <w:sz w:val="20"/>
        </w:rPr>
        <w:t>Ohio,</w:t>
      </w:r>
      <w:r>
        <w:rPr>
          <w:spacing w:val="-3"/>
          <w:sz w:val="20"/>
        </w:rPr>
        <w:t> </w:t>
      </w:r>
      <w:r>
        <w:rPr>
          <w:sz w:val="20"/>
        </w:rPr>
        <w:t>62%*</w:t>
      </w:r>
      <w:r>
        <w:rPr>
          <w:spacing w:val="-4"/>
          <w:sz w:val="20"/>
        </w:rPr>
        <w:t> </w:t>
      </w:r>
      <w:r>
        <w:rPr>
          <w:sz w:val="20"/>
        </w:rPr>
        <w:t>U.S.,</w:t>
      </w:r>
      <w:r>
        <w:rPr>
          <w:spacing w:val="-6"/>
          <w:sz w:val="20"/>
        </w:rPr>
        <w:t> </w:t>
      </w:r>
      <w:r>
        <w:rPr>
          <w:sz w:val="20"/>
        </w:rPr>
        <w:t>2020</w:t>
      </w:r>
      <w:r>
        <w:rPr>
          <w:spacing w:val="-5"/>
          <w:sz w:val="20"/>
        </w:rPr>
        <w:t> </w:t>
      </w:r>
      <w:r>
        <w:rPr>
          <w:spacing w:val="-2"/>
          <w:sz w:val="20"/>
        </w:rPr>
        <w:t>BRFSS)</w:t>
      </w:r>
    </w:p>
    <w:p>
      <w:pPr>
        <w:pStyle w:val="ListParagraph"/>
        <w:numPr>
          <w:ilvl w:val="1"/>
          <w:numId w:val="5"/>
        </w:numPr>
        <w:tabs>
          <w:tab w:pos="1583" w:val="left" w:leader="none"/>
        </w:tabs>
        <w:spacing w:line="238" w:lineRule="exact" w:before="1" w:after="0"/>
        <w:ind w:left="1583" w:right="0" w:hanging="359"/>
        <w:jc w:val="left"/>
        <w:rPr>
          <w:color w:val="8063A1"/>
          <w:sz w:val="20"/>
        </w:rPr>
      </w:pPr>
      <w:r>
        <w:rPr>
          <w:sz w:val="20"/>
        </w:rPr>
        <w:t>36%</w:t>
      </w:r>
      <w:r>
        <w:rPr>
          <w:spacing w:val="-5"/>
          <w:sz w:val="20"/>
        </w:rPr>
        <w:t> </w:t>
      </w:r>
      <w:r>
        <w:rPr>
          <w:sz w:val="20"/>
        </w:rPr>
        <w:t>were</w:t>
      </w:r>
      <w:r>
        <w:rPr>
          <w:spacing w:val="-6"/>
          <w:sz w:val="20"/>
        </w:rPr>
        <w:t> </w:t>
      </w:r>
      <w:r>
        <w:rPr>
          <w:sz w:val="20"/>
        </w:rPr>
        <w:t>diagnosed</w:t>
      </w:r>
      <w:r>
        <w:rPr>
          <w:spacing w:val="-5"/>
          <w:sz w:val="20"/>
        </w:rPr>
        <w:t> </w:t>
      </w:r>
      <w:r>
        <w:rPr>
          <w:sz w:val="20"/>
        </w:rPr>
        <w:t>with</w:t>
      </w:r>
      <w:r>
        <w:rPr>
          <w:spacing w:val="-5"/>
          <w:sz w:val="20"/>
        </w:rPr>
        <w:t> </w:t>
      </w:r>
      <w:r>
        <w:rPr>
          <w:sz w:val="20"/>
        </w:rPr>
        <w:t>high</w:t>
      </w:r>
      <w:r>
        <w:rPr>
          <w:spacing w:val="-5"/>
          <w:sz w:val="20"/>
        </w:rPr>
        <w:t> </w:t>
      </w:r>
      <w:r>
        <w:rPr>
          <w:sz w:val="20"/>
        </w:rPr>
        <w:t>blood</w:t>
      </w:r>
      <w:r>
        <w:rPr>
          <w:spacing w:val="-5"/>
          <w:sz w:val="20"/>
        </w:rPr>
        <w:t> </w:t>
      </w:r>
      <w:r>
        <w:rPr>
          <w:sz w:val="20"/>
        </w:rPr>
        <w:t>pressure</w:t>
      </w:r>
      <w:r>
        <w:rPr>
          <w:spacing w:val="-6"/>
          <w:sz w:val="20"/>
        </w:rPr>
        <w:t> </w:t>
      </w:r>
      <w:r>
        <w:rPr>
          <w:sz w:val="20"/>
        </w:rPr>
        <w:t>(32%</w:t>
      </w:r>
      <w:r>
        <w:rPr>
          <w:spacing w:val="-4"/>
          <w:sz w:val="20"/>
        </w:rPr>
        <w:t> </w:t>
      </w:r>
      <w:r>
        <w:rPr>
          <w:sz w:val="20"/>
        </w:rPr>
        <w:t>Ohio,</w:t>
      </w:r>
      <w:r>
        <w:rPr>
          <w:spacing w:val="-6"/>
          <w:sz w:val="20"/>
        </w:rPr>
        <w:t> </w:t>
      </w:r>
      <w:r>
        <w:rPr>
          <w:sz w:val="20"/>
        </w:rPr>
        <w:t>31%</w:t>
      </w:r>
      <w:r>
        <w:rPr>
          <w:spacing w:val="-5"/>
          <w:sz w:val="20"/>
        </w:rPr>
        <w:t> </w:t>
      </w:r>
      <w:r>
        <w:rPr>
          <w:sz w:val="20"/>
        </w:rPr>
        <w:t>U.S.,</w:t>
      </w:r>
      <w:r>
        <w:rPr>
          <w:spacing w:val="-5"/>
          <w:sz w:val="20"/>
        </w:rPr>
        <w:t> </w:t>
      </w:r>
      <w:r>
        <w:rPr>
          <w:sz w:val="20"/>
        </w:rPr>
        <w:t>2019</w:t>
      </w:r>
      <w:r>
        <w:rPr>
          <w:spacing w:val="-5"/>
          <w:sz w:val="20"/>
        </w:rPr>
        <w:t> </w:t>
      </w:r>
      <w:r>
        <w:rPr>
          <w:spacing w:val="-2"/>
          <w:sz w:val="20"/>
        </w:rPr>
        <w:t>BRFSS)</w:t>
      </w:r>
    </w:p>
    <w:p>
      <w:pPr>
        <w:pStyle w:val="ListParagraph"/>
        <w:numPr>
          <w:ilvl w:val="1"/>
          <w:numId w:val="5"/>
        </w:numPr>
        <w:tabs>
          <w:tab w:pos="1583" w:val="left" w:leader="none"/>
        </w:tabs>
        <w:spacing w:line="238" w:lineRule="exact" w:before="0" w:after="0"/>
        <w:ind w:left="1583" w:right="0" w:hanging="359"/>
        <w:jc w:val="left"/>
        <w:rPr>
          <w:color w:val="8063A1"/>
          <w:sz w:val="20"/>
        </w:rPr>
      </w:pPr>
      <w:r>
        <w:rPr>
          <w:sz w:val="20"/>
        </w:rPr>
        <w:t>28%</w:t>
      </w:r>
      <w:r>
        <w:rPr>
          <w:spacing w:val="-6"/>
          <w:sz w:val="20"/>
        </w:rPr>
        <w:t> </w:t>
      </w:r>
      <w:r>
        <w:rPr>
          <w:sz w:val="20"/>
        </w:rPr>
        <w:t>were</w:t>
      </w:r>
      <w:r>
        <w:rPr>
          <w:spacing w:val="-6"/>
          <w:sz w:val="20"/>
        </w:rPr>
        <w:t> </w:t>
      </w:r>
      <w:r>
        <w:rPr>
          <w:sz w:val="20"/>
        </w:rPr>
        <w:t>diagnosed</w:t>
      </w:r>
      <w:r>
        <w:rPr>
          <w:spacing w:val="-5"/>
          <w:sz w:val="20"/>
        </w:rPr>
        <w:t> </w:t>
      </w:r>
      <w:r>
        <w:rPr>
          <w:sz w:val="20"/>
        </w:rPr>
        <w:t>with</w:t>
      </w:r>
      <w:r>
        <w:rPr>
          <w:spacing w:val="-6"/>
          <w:sz w:val="20"/>
        </w:rPr>
        <w:t> </w:t>
      </w:r>
      <w:r>
        <w:rPr>
          <w:sz w:val="20"/>
        </w:rPr>
        <w:t>high</w:t>
      </w:r>
      <w:r>
        <w:rPr>
          <w:spacing w:val="-5"/>
          <w:sz w:val="20"/>
        </w:rPr>
        <w:t> </w:t>
      </w:r>
      <w:r>
        <w:rPr>
          <w:sz w:val="20"/>
        </w:rPr>
        <w:t>blood</w:t>
      </w:r>
      <w:r>
        <w:rPr>
          <w:spacing w:val="-5"/>
          <w:sz w:val="20"/>
        </w:rPr>
        <w:t> </w:t>
      </w:r>
      <w:r>
        <w:rPr>
          <w:sz w:val="20"/>
        </w:rPr>
        <w:t>cholesterol</w:t>
      </w:r>
      <w:r>
        <w:rPr>
          <w:spacing w:val="-5"/>
          <w:sz w:val="20"/>
        </w:rPr>
        <w:t> </w:t>
      </w:r>
      <w:r>
        <w:rPr>
          <w:sz w:val="20"/>
        </w:rPr>
        <w:t>(32%</w:t>
      </w:r>
      <w:r>
        <w:rPr>
          <w:spacing w:val="-4"/>
          <w:sz w:val="20"/>
        </w:rPr>
        <w:t> </w:t>
      </w:r>
      <w:r>
        <w:rPr>
          <w:sz w:val="20"/>
        </w:rPr>
        <w:t>Ohio,</w:t>
      </w:r>
      <w:r>
        <w:rPr>
          <w:spacing w:val="-6"/>
          <w:sz w:val="20"/>
        </w:rPr>
        <w:t> </w:t>
      </w:r>
      <w:r>
        <w:rPr>
          <w:sz w:val="20"/>
        </w:rPr>
        <w:t>32%</w:t>
      </w:r>
      <w:r>
        <w:rPr>
          <w:spacing w:val="-5"/>
          <w:sz w:val="20"/>
        </w:rPr>
        <w:t> </w:t>
      </w:r>
      <w:r>
        <w:rPr>
          <w:sz w:val="20"/>
        </w:rPr>
        <w:t>U.S., 2019</w:t>
      </w:r>
      <w:r>
        <w:rPr>
          <w:spacing w:val="-5"/>
          <w:sz w:val="20"/>
        </w:rPr>
        <w:t> </w:t>
      </w:r>
      <w:r>
        <w:rPr>
          <w:spacing w:val="-2"/>
          <w:sz w:val="20"/>
        </w:rPr>
        <w:t>BRFSS)</w:t>
      </w:r>
    </w:p>
    <w:p>
      <w:pPr>
        <w:pStyle w:val="ListParagraph"/>
        <w:numPr>
          <w:ilvl w:val="1"/>
          <w:numId w:val="5"/>
        </w:numPr>
        <w:tabs>
          <w:tab w:pos="1583" w:val="left" w:leader="none"/>
        </w:tabs>
        <w:spacing w:line="240" w:lineRule="auto" w:before="1" w:after="0"/>
        <w:ind w:left="1583" w:right="0" w:hanging="359"/>
        <w:jc w:val="left"/>
        <w:rPr>
          <w:color w:val="8063A1"/>
          <w:sz w:val="20"/>
        </w:rPr>
      </w:pPr>
      <w:r>
        <w:rPr>
          <w:sz w:val="20"/>
        </w:rPr>
        <w:t>16%</w:t>
      </w:r>
      <w:r>
        <w:rPr>
          <w:spacing w:val="-5"/>
          <w:sz w:val="20"/>
        </w:rPr>
        <w:t> </w:t>
      </w:r>
      <w:r>
        <w:rPr>
          <w:sz w:val="20"/>
        </w:rPr>
        <w:t>of</w:t>
      </w:r>
      <w:r>
        <w:rPr>
          <w:spacing w:val="-5"/>
          <w:sz w:val="20"/>
        </w:rPr>
        <w:t> </w:t>
      </w:r>
      <w:r>
        <w:rPr>
          <w:sz w:val="20"/>
        </w:rPr>
        <w:t>all</w:t>
      </w:r>
      <w:r>
        <w:rPr>
          <w:spacing w:val="-6"/>
          <w:sz w:val="20"/>
        </w:rPr>
        <w:t> </w:t>
      </w:r>
      <w:r>
        <w:rPr>
          <w:sz w:val="20"/>
        </w:rPr>
        <w:t>women</w:t>
      </w:r>
      <w:r>
        <w:rPr>
          <w:spacing w:val="-4"/>
          <w:sz w:val="20"/>
        </w:rPr>
        <w:t> </w:t>
      </w:r>
      <w:r>
        <w:rPr>
          <w:sz w:val="20"/>
        </w:rPr>
        <w:t>were</w:t>
      </w:r>
      <w:r>
        <w:rPr>
          <w:spacing w:val="-6"/>
          <w:sz w:val="20"/>
        </w:rPr>
        <w:t> </w:t>
      </w:r>
      <w:r>
        <w:rPr>
          <w:sz w:val="20"/>
        </w:rPr>
        <w:t>current</w:t>
      </w:r>
      <w:r>
        <w:rPr>
          <w:spacing w:val="-6"/>
          <w:sz w:val="20"/>
        </w:rPr>
        <w:t> </w:t>
      </w:r>
      <w:r>
        <w:rPr>
          <w:sz w:val="20"/>
        </w:rPr>
        <w:t>smokers</w:t>
      </w:r>
      <w:r>
        <w:rPr>
          <w:spacing w:val="-6"/>
          <w:sz w:val="20"/>
        </w:rPr>
        <w:t> </w:t>
      </w:r>
      <w:r>
        <w:rPr>
          <w:sz w:val="20"/>
        </w:rPr>
        <w:t>(19%</w:t>
      </w:r>
      <w:r>
        <w:rPr>
          <w:spacing w:val="-4"/>
          <w:sz w:val="20"/>
        </w:rPr>
        <w:t> </w:t>
      </w:r>
      <w:r>
        <w:rPr>
          <w:sz w:val="20"/>
        </w:rPr>
        <w:t>Ohio,</w:t>
      </w:r>
      <w:r>
        <w:rPr>
          <w:spacing w:val="-6"/>
          <w:sz w:val="20"/>
        </w:rPr>
        <w:t> </w:t>
      </w:r>
      <w:r>
        <w:rPr>
          <w:sz w:val="20"/>
        </w:rPr>
        <w:t>14%*</w:t>
      </w:r>
      <w:r>
        <w:rPr>
          <w:spacing w:val="-4"/>
          <w:sz w:val="20"/>
        </w:rPr>
        <w:t> </w:t>
      </w:r>
      <w:r>
        <w:rPr>
          <w:sz w:val="20"/>
        </w:rPr>
        <w:t>U.S.,</w:t>
      </w:r>
      <w:r>
        <w:rPr>
          <w:spacing w:val="-6"/>
          <w:sz w:val="20"/>
        </w:rPr>
        <w:t> </w:t>
      </w:r>
      <w:r>
        <w:rPr>
          <w:sz w:val="20"/>
        </w:rPr>
        <w:t>2020</w:t>
      </w:r>
      <w:r>
        <w:rPr>
          <w:spacing w:val="-4"/>
          <w:sz w:val="20"/>
        </w:rPr>
        <w:t> </w:t>
      </w:r>
      <w:r>
        <w:rPr>
          <w:spacing w:val="-2"/>
          <w:sz w:val="20"/>
        </w:rPr>
        <w:t>BRFSS)</w:t>
      </w:r>
    </w:p>
    <w:p>
      <w:pPr>
        <w:pStyle w:val="ListParagraph"/>
        <w:numPr>
          <w:ilvl w:val="1"/>
          <w:numId w:val="5"/>
        </w:numPr>
        <w:tabs>
          <w:tab w:pos="1583" w:val="left" w:leader="none"/>
        </w:tabs>
        <w:spacing w:line="234" w:lineRule="exact" w:before="1" w:after="0"/>
        <w:ind w:left="1583" w:right="0" w:hanging="359"/>
        <w:jc w:val="left"/>
        <w:rPr>
          <w:color w:val="8063A1"/>
          <w:sz w:val="20"/>
        </w:rPr>
      </w:pPr>
      <w:r>
        <w:rPr>
          <w:sz w:val="20"/>
        </w:rPr>
        <w:t>10%</w:t>
      </w:r>
      <w:r>
        <w:rPr>
          <w:spacing w:val="-5"/>
          <w:sz w:val="20"/>
        </w:rPr>
        <w:t> </w:t>
      </w:r>
      <w:r>
        <w:rPr>
          <w:sz w:val="20"/>
        </w:rPr>
        <w:t>had</w:t>
      </w:r>
      <w:r>
        <w:rPr>
          <w:spacing w:val="-6"/>
          <w:sz w:val="20"/>
        </w:rPr>
        <w:t> </w:t>
      </w:r>
      <w:r>
        <w:rPr>
          <w:sz w:val="20"/>
        </w:rPr>
        <w:t>been</w:t>
      </w:r>
      <w:r>
        <w:rPr>
          <w:spacing w:val="-4"/>
          <w:sz w:val="20"/>
        </w:rPr>
        <w:t> </w:t>
      </w:r>
      <w:r>
        <w:rPr>
          <w:sz w:val="20"/>
        </w:rPr>
        <w:t>diagnosed</w:t>
      </w:r>
      <w:r>
        <w:rPr>
          <w:spacing w:val="-5"/>
          <w:sz w:val="20"/>
        </w:rPr>
        <w:t> </w:t>
      </w:r>
      <w:r>
        <w:rPr>
          <w:sz w:val="20"/>
        </w:rPr>
        <w:t>with</w:t>
      </w:r>
      <w:r>
        <w:rPr>
          <w:spacing w:val="-6"/>
          <w:sz w:val="20"/>
        </w:rPr>
        <w:t> </w:t>
      </w:r>
      <w:r>
        <w:rPr>
          <w:sz w:val="20"/>
        </w:rPr>
        <w:t>diabetes</w:t>
      </w:r>
      <w:r>
        <w:rPr>
          <w:spacing w:val="-5"/>
          <w:sz w:val="20"/>
        </w:rPr>
        <w:t> </w:t>
      </w:r>
      <w:r>
        <w:rPr>
          <w:sz w:val="20"/>
        </w:rPr>
        <w:t>(13%</w:t>
      </w:r>
      <w:r>
        <w:rPr>
          <w:spacing w:val="-5"/>
          <w:sz w:val="20"/>
        </w:rPr>
        <w:t> </w:t>
      </w:r>
      <w:r>
        <w:rPr>
          <w:sz w:val="20"/>
        </w:rPr>
        <w:t>Ohio,</w:t>
      </w:r>
      <w:r>
        <w:rPr>
          <w:spacing w:val="-5"/>
          <w:sz w:val="20"/>
        </w:rPr>
        <w:t> </w:t>
      </w:r>
      <w:r>
        <w:rPr>
          <w:sz w:val="20"/>
        </w:rPr>
        <w:t>11%*</w:t>
      </w:r>
      <w:r>
        <w:rPr>
          <w:spacing w:val="-4"/>
          <w:sz w:val="20"/>
        </w:rPr>
        <w:t> </w:t>
      </w:r>
      <w:r>
        <w:rPr>
          <w:sz w:val="20"/>
        </w:rPr>
        <w:t>U.S.,</w:t>
      </w:r>
      <w:r>
        <w:rPr>
          <w:spacing w:val="-6"/>
          <w:sz w:val="20"/>
        </w:rPr>
        <w:t> </w:t>
      </w:r>
      <w:r>
        <w:rPr>
          <w:sz w:val="20"/>
        </w:rPr>
        <w:t>2020</w:t>
      </w:r>
      <w:r>
        <w:rPr>
          <w:spacing w:val="-4"/>
          <w:sz w:val="20"/>
        </w:rPr>
        <w:t> </w:t>
      </w:r>
      <w:r>
        <w:rPr>
          <w:spacing w:val="-2"/>
          <w:sz w:val="20"/>
        </w:rPr>
        <w:t>BRFSS)</w:t>
      </w:r>
    </w:p>
    <w:p>
      <w:pPr>
        <w:spacing w:line="198" w:lineRule="exact" w:before="0"/>
        <w:ind w:left="1224" w:right="0" w:firstLine="0"/>
        <w:jc w:val="left"/>
        <w:rPr>
          <w:i/>
          <w:sz w:val="17"/>
        </w:rPr>
      </w:pPr>
      <w:r>
        <w:rPr>
          <w:i/>
          <w:spacing w:val="-6"/>
          <w:sz w:val="17"/>
        </w:rPr>
        <w:t>*2019</w:t>
      </w:r>
      <w:r>
        <w:rPr>
          <w:i/>
          <w:spacing w:val="-5"/>
          <w:sz w:val="17"/>
        </w:rPr>
        <w:t> </w:t>
      </w:r>
      <w:r>
        <w:rPr>
          <w:i/>
          <w:spacing w:val="-6"/>
          <w:sz w:val="17"/>
        </w:rPr>
        <w:t>BRFSS</w:t>
      </w:r>
      <w:r>
        <w:rPr>
          <w:i/>
          <w:spacing w:val="-5"/>
          <w:sz w:val="17"/>
        </w:rPr>
        <w:t> </w:t>
      </w:r>
      <w:r>
        <w:rPr>
          <w:i/>
          <w:spacing w:val="-6"/>
          <w:sz w:val="17"/>
        </w:rPr>
        <w:t>Data</w:t>
      </w:r>
    </w:p>
    <w:p>
      <w:pPr>
        <w:pStyle w:val="BodyText"/>
        <w:spacing w:before="59"/>
        <w:rPr>
          <w:i/>
          <w:sz w:val="17"/>
        </w:rPr>
      </w:pPr>
    </w:p>
    <w:p>
      <w:pPr>
        <w:pStyle w:val="Heading5"/>
      </w:pPr>
      <w:r>
        <w:rPr>
          <w:color w:val="8063A1"/>
          <w:spacing w:val="-2"/>
        </w:rPr>
        <w:t>Pregnancy</w:t>
      </w:r>
    </w:p>
    <w:p>
      <w:pPr>
        <w:pStyle w:val="ListParagraph"/>
        <w:numPr>
          <w:ilvl w:val="0"/>
          <w:numId w:val="5"/>
        </w:numPr>
        <w:tabs>
          <w:tab w:pos="1223" w:val="left" w:leader="none"/>
        </w:tabs>
        <w:spacing w:line="240" w:lineRule="auto" w:before="238" w:after="0"/>
        <w:ind w:left="1223" w:right="0" w:hanging="359"/>
        <w:jc w:val="left"/>
        <w:rPr>
          <w:rFonts w:ascii="Symbol" w:hAnsi="Symbol"/>
          <w:color w:val="8063A1"/>
          <w:sz w:val="20"/>
        </w:rPr>
      </w:pPr>
      <w:r>
        <w:rPr>
          <w:sz w:val="20"/>
        </w:rPr>
        <w:t>Twenty-four</w:t>
      </w:r>
      <w:r>
        <w:rPr>
          <w:spacing w:val="-5"/>
          <w:sz w:val="20"/>
        </w:rPr>
        <w:t> </w:t>
      </w:r>
      <w:r>
        <w:rPr>
          <w:sz w:val="20"/>
        </w:rPr>
        <w:t>percent</w:t>
      </w:r>
      <w:r>
        <w:rPr>
          <w:spacing w:val="-5"/>
          <w:sz w:val="20"/>
        </w:rPr>
        <w:t> </w:t>
      </w:r>
      <w:r>
        <w:rPr>
          <w:sz w:val="20"/>
        </w:rPr>
        <w:t>(24%)</w:t>
      </w:r>
      <w:r>
        <w:rPr>
          <w:spacing w:val="-5"/>
          <w:sz w:val="20"/>
        </w:rPr>
        <w:t> </w:t>
      </w:r>
      <w:r>
        <w:rPr>
          <w:sz w:val="20"/>
        </w:rPr>
        <w:t>of</w:t>
      </w:r>
      <w:r>
        <w:rPr>
          <w:spacing w:val="-4"/>
          <w:sz w:val="20"/>
        </w:rPr>
        <w:t> </w:t>
      </w:r>
      <w:r>
        <w:rPr>
          <w:sz w:val="20"/>
        </w:rPr>
        <w:t>Seneca</w:t>
      </w:r>
      <w:r>
        <w:rPr>
          <w:spacing w:val="-2"/>
          <w:sz w:val="20"/>
        </w:rPr>
        <w:t> </w:t>
      </w:r>
      <w:r>
        <w:rPr>
          <w:sz w:val="20"/>
        </w:rPr>
        <w:t>County</w:t>
      </w:r>
      <w:r>
        <w:rPr>
          <w:spacing w:val="-5"/>
          <w:sz w:val="20"/>
        </w:rPr>
        <w:t> </w:t>
      </w:r>
      <w:r>
        <w:rPr>
          <w:sz w:val="20"/>
        </w:rPr>
        <w:t>women</w:t>
      </w:r>
      <w:r>
        <w:rPr>
          <w:spacing w:val="-4"/>
          <w:sz w:val="20"/>
        </w:rPr>
        <w:t> </w:t>
      </w:r>
      <w:r>
        <w:rPr>
          <w:sz w:val="20"/>
        </w:rPr>
        <w:t>had</w:t>
      </w:r>
      <w:r>
        <w:rPr>
          <w:spacing w:val="-6"/>
          <w:sz w:val="20"/>
        </w:rPr>
        <w:t> </w:t>
      </w:r>
      <w:r>
        <w:rPr>
          <w:sz w:val="20"/>
        </w:rPr>
        <w:t>been</w:t>
      </w:r>
      <w:r>
        <w:rPr>
          <w:spacing w:val="-4"/>
          <w:sz w:val="20"/>
        </w:rPr>
        <w:t> </w:t>
      </w:r>
      <w:r>
        <w:rPr>
          <w:sz w:val="20"/>
        </w:rPr>
        <w:t>pregnant</w:t>
      </w:r>
      <w:r>
        <w:rPr>
          <w:spacing w:val="-5"/>
          <w:sz w:val="20"/>
        </w:rPr>
        <w:t> </w:t>
      </w:r>
      <w:r>
        <w:rPr>
          <w:sz w:val="20"/>
        </w:rPr>
        <w:t>in</w:t>
      </w:r>
      <w:r>
        <w:rPr>
          <w:spacing w:val="-4"/>
          <w:sz w:val="20"/>
        </w:rPr>
        <w:t> </w:t>
      </w:r>
      <w:r>
        <w:rPr>
          <w:sz w:val="20"/>
        </w:rPr>
        <w:t>the</w:t>
      </w:r>
      <w:r>
        <w:rPr>
          <w:spacing w:val="-5"/>
          <w:sz w:val="20"/>
        </w:rPr>
        <w:t> </w:t>
      </w:r>
      <w:r>
        <w:rPr>
          <w:sz w:val="20"/>
        </w:rPr>
        <w:t>past</w:t>
      </w:r>
      <w:r>
        <w:rPr>
          <w:spacing w:val="-6"/>
          <w:sz w:val="20"/>
        </w:rPr>
        <w:t> </w:t>
      </w:r>
      <w:r>
        <w:rPr>
          <w:sz w:val="20"/>
        </w:rPr>
        <w:t>5</w:t>
      </w:r>
      <w:r>
        <w:rPr>
          <w:spacing w:val="-4"/>
          <w:sz w:val="20"/>
        </w:rPr>
        <w:t> </w:t>
      </w:r>
      <w:r>
        <w:rPr>
          <w:spacing w:val="-2"/>
          <w:sz w:val="20"/>
        </w:rPr>
        <w:t>years.</w:t>
      </w:r>
    </w:p>
    <w:p>
      <w:pPr>
        <w:pStyle w:val="BodyText"/>
      </w:pPr>
    </w:p>
    <w:p>
      <w:pPr>
        <w:pStyle w:val="ListParagraph"/>
        <w:numPr>
          <w:ilvl w:val="0"/>
          <w:numId w:val="5"/>
        </w:numPr>
        <w:tabs>
          <w:tab w:pos="1224" w:val="left" w:leader="none"/>
        </w:tabs>
        <w:spacing w:line="240" w:lineRule="auto" w:before="0" w:after="0"/>
        <w:ind w:left="1224" w:right="796" w:hanging="360"/>
        <w:jc w:val="left"/>
        <w:rPr>
          <w:rFonts w:ascii="Symbol" w:hAnsi="Symbol"/>
          <w:color w:val="8063A1"/>
          <w:sz w:val="20"/>
        </w:rPr>
      </w:pPr>
      <w:r>
        <w:rPr>
          <w:sz w:val="20"/>
        </w:rPr>
        <w:t>During</w:t>
      </w:r>
      <w:r>
        <w:rPr>
          <w:spacing w:val="-2"/>
          <w:sz w:val="20"/>
        </w:rPr>
        <w:t> </w:t>
      </w:r>
      <w:r>
        <w:rPr>
          <w:sz w:val="20"/>
        </w:rPr>
        <w:t>their</w:t>
      </w:r>
      <w:r>
        <w:rPr>
          <w:spacing w:val="-2"/>
          <w:sz w:val="20"/>
        </w:rPr>
        <w:t> </w:t>
      </w:r>
      <w:r>
        <w:rPr>
          <w:sz w:val="20"/>
        </w:rPr>
        <w:t>last</w:t>
      </w:r>
      <w:r>
        <w:rPr>
          <w:spacing w:val="-3"/>
          <w:sz w:val="20"/>
        </w:rPr>
        <w:t> </w:t>
      </w:r>
      <w:r>
        <w:rPr>
          <w:sz w:val="20"/>
        </w:rPr>
        <w:t>pregnancy</w:t>
      </w:r>
      <w:r>
        <w:rPr>
          <w:spacing w:val="-1"/>
          <w:sz w:val="20"/>
        </w:rPr>
        <w:t> </w:t>
      </w:r>
      <w:r>
        <w:rPr>
          <w:sz w:val="20"/>
        </w:rPr>
        <w:t>within</w:t>
      </w:r>
      <w:r>
        <w:rPr>
          <w:spacing w:val="-3"/>
          <w:sz w:val="20"/>
        </w:rPr>
        <w:t> </w:t>
      </w:r>
      <w:r>
        <w:rPr>
          <w:sz w:val="20"/>
        </w:rPr>
        <w:t>the</w:t>
      </w:r>
      <w:r>
        <w:rPr>
          <w:spacing w:val="-3"/>
          <w:sz w:val="20"/>
        </w:rPr>
        <w:t> </w:t>
      </w:r>
      <w:r>
        <w:rPr>
          <w:sz w:val="20"/>
        </w:rPr>
        <w:t>past</w:t>
      </w:r>
      <w:r>
        <w:rPr>
          <w:spacing w:val="-3"/>
          <w:sz w:val="20"/>
        </w:rPr>
        <w:t> </w:t>
      </w:r>
      <w:r>
        <w:rPr>
          <w:sz w:val="20"/>
        </w:rPr>
        <w:t>five</w:t>
      </w:r>
      <w:r>
        <w:rPr>
          <w:spacing w:val="-3"/>
          <w:sz w:val="20"/>
        </w:rPr>
        <w:t> </w:t>
      </w:r>
      <w:r>
        <w:rPr>
          <w:sz w:val="20"/>
        </w:rPr>
        <w:t>years, Seneca County</w:t>
      </w:r>
      <w:r>
        <w:rPr>
          <w:spacing w:val="-3"/>
          <w:sz w:val="20"/>
        </w:rPr>
        <w:t> </w:t>
      </w:r>
      <w:r>
        <w:rPr>
          <w:sz w:val="20"/>
        </w:rPr>
        <w:t>women:</w:t>
      </w:r>
      <w:r>
        <w:rPr>
          <w:spacing w:val="-2"/>
          <w:sz w:val="20"/>
        </w:rPr>
        <w:t> </w:t>
      </w:r>
      <w:r>
        <w:rPr>
          <w:sz w:val="20"/>
        </w:rPr>
        <w:t>got</w:t>
      </w:r>
      <w:r>
        <w:rPr>
          <w:spacing w:val="-1"/>
          <w:sz w:val="20"/>
        </w:rPr>
        <w:t> </w:t>
      </w:r>
      <w:r>
        <w:rPr>
          <w:sz w:val="20"/>
        </w:rPr>
        <w:t>prenatal</w:t>
      </w:r>
      <w:r>
        <w:rPr>
          <w:spacing w:val="-3"/>
          <w:sz w:val="20"/>
        </w:rPr>
        <w:t> </w:t>
      </w:r>
      <w:r>
        <w:rPr>
          <w:sz w:val="20"/>
        </w:rPr>
        <w:t>care</w:t>
      </w:r>
      <w:r>
        <w:rPr>
          <w:spacing w:val="-4"/>
          <w:sz w:val="20"/>
        </w:rPr>
        <w:t> </w:t>
      </w:r>
      <w:r>
        <w:rPr>
          <w:sz w:val="20"/>
        </w:rPr>
        <w:t>within</w:t>
      </w:r>
      <w:r>
        <w:rPr>
          <w:spacing w:val="-3"/>
          <w:sz w:val="20"/>
        </w:rPr>
        <w:t> </w:t>
      </w:r>
      <w:r>
        <w:rPr>
          <w:sz w:val="20"/>
        </w:rPr>
        <w:t>the</w:t>
      </w:r>
      <w:r>
        <w:rPr>
          <w:spacing w:val="-3"/>
          <w:sz w:val="20"/>
        </w:rPr>
        <w:t> </w:t>
      </w:r>
      <w:r>
        <w:rPr>
          <w:sz w:val="20"/>
        </w:rPr>
        <w:t>first</w:t>
      </w:r>
      <w:r>
        <w:rPr>
          <w:spacing w:val="-3"/>
          <w:sz w:val="20"/>
        </w:rPr>
        <w:t> </w:t>
      </w:r>
      <w:r>
        <w:rPr>
          <w:sz w:val="20"/>
        </w:rPr>
        <w:t>3 months (77%), took a multi-vitamin with folic acid (65%), had a dental exam (37%), experienced depression (33%), received WIC services (21%), and smoked cigarettes or use other tobacco products (5%).</w:t>
      </w:r>
    </w:p>
    <w:p>
      <w:pPr>
        <w:pStyle w:val="ListParagraph"/>
        <w:spacing w:after="0" w:line="240" w:lineRule="auto"/>
        <w:jc w:val="left"/>
        <w:rPr>
          <w:rFonts w:ascii="Symbol" w:hAnsi="Symbol"/>
          <w:sz w:val="20"/>
        </w:rPr>
        <w:sectPr>
          <w:footerReference w:type="default" r:id="rId65"/>
          <w:pgSz w:w="12240" w:h="15840"/>
          <w:pgMar w:header="0" w:footer="662" w:top="780" w:bottom="860" w:left="0" w:right="360"/>
        </w:sectPr>
      </w:pPr>
    </w:p>
    <w:p>
      <w:pPr>
        <w:pStyle w:val="Heading6"/>
        <w:spacing w:line="228" w:lineRule="auto"/>
      </w:pPr>
      <w:r>
        <w:rPr>
          <w:color w:val="403052"/>
          <w:spacing w:val="-6"/>
        </w:rPr>
        <w:t>The following graph shows the percentage of</w:t>
      </w:r>
      <w:r>
        <w:rPr>
          <w:color w:val="403052"/>
        </w:rPr>
        <w:t> </w:t>
      </w:r>
      <w:r>
        <w:rPr>
          <w:color w:val="403052"/>
          <w:spacing w:val="-6"/>
        </w:rPr>
        <w:t>Seneca County female adults who had various health exams in </w:t>
      </w:r>
      <w:r>
        <w:rPr>
          <w:color w:val="403052"/>
          <w:spacing w:val="-4"/>
        </w:rPr>
        <w:t>the</w:t>
      </w:r>
      <w:r>
        <w:rPr>
          <w:color w:val="403052"/>
          <w:spacing w:val="-6"/>
        </w:rPr>
        <w:t> </w:t>
      </w:r>
      <w:r>
        <w:rPr>
          <w:color w:val="403052"/>
          <w:spacing w:val="-4"/>
        </w:rPr>
        <w:t>past</w:t>
      </w:r>
      <w:r>
        <w:rPr>
          <w:color w:val="403052"/>
          <w:spacing w:val="-7"/>
        </w:rPr>
        <w:t> </w:t>
      </w:r>
      <w:r>
        <w:rPr>
          <w:color w:val="403052"/>
          <w:spacing w:val="-4"/>
        </w:rPr>
        <w:t>year. An</w:t>
      </w:r>
      <w:r>
        <w:rPr>
          <w:color w:val="403052"/>
          <w:spacing w:val="-6"/>
        </w:rPr>
        <w:t> </w:t>
      </w:r>
      <w:r>
        <w:rPr>
          <w:color w:val="403052"/>
          <w:spacing w:val="-4"/>
        </w:rPr>
        <w:t>example</w:t>
      </w:r>
      <w:r>
        <w:rPr>
          <w:color w:val="403052"/>
          <w:spacing w:val="-6"/>
        </w:rPr>
        <w:t> </w:t>
      </w:r>
      <w:r>
        <w:rPr>
          <w:color w:val="403052"/>
          <w:spacing w:val="-4"/>
        </w:rPr>
        <w:t>of</w:t>
      </w:r>
      <w:r>
        <w:rPr>
          <w:color w:val="403052"/>
          <w:spacing w:val="-5"/>
        </w:rPr>
        <w:t> </w:t>
      </w:r>
      <w:r>
        <w:rPr>
          <w:color w:val="403052"/>
          <w:spacing w:val="-4"/>
        </w:rPr>
        <w:t>how</w:t>
      </w:r>
      <w:r>
        <w:rPr>
          <w:color w:val="403052"/>
          <w:spacing w:val="-7"/>
        </w:rPr>
        <w:t> </w:t>
      </w:r>
      <w:r>
        <w:rPr>
          <w:color w:val="403052"/>
          <w:spacing w:val="-4"/>
        </w:rPr>
        <w:t>to</w:t>
      </w:r>
      <w:r>
        <w:rPr>
          <w:color w:val="403052"/>
          <w:spacing w:val="-6"/>
        </w:rPr>
        <w:t> </w:t>
      </w:r>
      <w:r>
        <w:rPr>
          <w:color w:val="403052"/>
          <w:spacing w:val="-4"/>
        </w:rPr>
        <w:t>interpret the</w:t>
      </w:r>
      <w:r>
        <w:rPr>
          <w:color w:val="403052"/>
          <w:spacing w:val="-6"/>
        </w:rPr>
        <w:t> </w:t>
      </w:r>
      <w:r>
        <w:rPr>
          <w:color w:val="403052"/>
          <w:spacing w:val="-4"/>
        </w:rPr>
        <w:t>information</w:t>
      </w:r>
      <w:r>
        <w:rPr>
          <w:color w:val="403052"/>
          <w:spacing w:val="-6"/>
        </w:rPr>
        <w:t> </w:t>
      </w:r>
      <w:r>
        <w:rPr>
          <w:color w:val="403052"/>
          <w:spacing w:val="-4"/>
        </w:rPr>
        <w:t>shown</w:t>
      </w:r>
      <w:r>
        <w:rPr>
          <w:color w:val="403052"/>
          <w:spacing w:val="-6"/>
        </w:rPr>
        <w:t> </w:t>
      </w:r>
      <w:r>
        <w:rPr>
          <w:color w:val="403052"/>
          <w:spacing w:val="-4"/>
        </w:rPr>
        <w:t>on</w:t>
      </w:r>
      <w:r>
        <w:rPr>
          <w:color w:val="403052"/>
          <w:spacing w:val="-6"/>
        </w:rPr>
        <w:t> </w:t>
      </w:r>
      <w:r>
        <w:rPr>
          <w:color w:val="403052"/>
          <w:spacing w:val="-4"/>
        </w:rPr>
        <w:t>the graph</w:t>
      </w:r>
      <w:r>
        <w:rPr>
          <w:color w:val="403052"/>
          <w:spacing w:val="-6"/>
        </w:rPr>
        <w:t> </w:t>
      </w:r>
      <w:r>
        <w:rPr>
          <w:color w:val="403052"/>
          <w:spacing w:val="-4"/>
        </w:rPr>
        <w:t>includes:</w:t>
      </w:r>
      <w:r>
        <w:rPr>
          <w:color w:val="403052"/>
          <w:spacing w:val="-5"/>
        </w:rPr>
        <w:t> </w:t>
      </w:r>
      <w:r>
        <w:rPr>
          <w:color w:val="403052"/>
          <w:spacing w:val="-4"/>
        </w:rPr>
        <w:t>34%</w:t>
      </w:r>
      <w:r>
        <w:rPr>
          <w:color w:val="403052"/>
          <w:spacing w:val="-6"/>
        </w:rPr>
        <w:t> </w:t>
      </w:r>
      <w:r>
        <w:rPr>
          <w:color w:val="403052"/>
          <w:spacing w:val="-4"/>
        </w:rPr>
        <w:t>of</w:t>
      </w:r>
      <w:r>
        <w:rPr>
          <w:color w:val="403052"/>
          <w:spacing w:val="-5"/>
        </w:rPr>
        <w:t> </w:t>
      </w:r>
      <w:r>
        <w:rPr>
          <w:color w:val="403052"/>
          <w:spacing w:val="-4"/>
        </w:rPr>
        <w:t>Seneca County</w:t>
      </w:r>
      <w:r>
        <w:rPr>
          <w:color w:val="403052"/>
          <w:spacing w:val="-11"/>
        </w:rPr>
        <w:t> </w:t>
      </w:r>
      <w:r>
        <w:rPr>
          <w:color w:val="403052"/>
          <w:spacing w:val="-4"/>
        </w:rPr>
        <w:t>females</w:t>
      </w:r>
      <w:r>
        <w:rPr>
          <w:color w:val="403052"/>
          <w:spacing w:val="-10"/>
        </w:rPr>
        <w:t> </w:t>
      </w:r>
      <w:r>
        <w:rPr>
          <w:color w:val="403052"/>
          <w:spacing w:val="-4"/>
        </w:rPr>
        <w:t>had</w:t>
      </w:r>
      <w:r>
        <w:rPr>
          <w:color w:val="403052"/>
          <w:spacing w:val="-11"/>
        </w:rPr>
        <w:t> </w:t>
      </w:r>
      <w:r>
        <w:rPr>
          <w:color w:val="403052"/>
          <w:spacing w:val="-4"/>
        </w:rPr>
        <w:t>a</w:t>
      </w:r>
      <w:r>
        <w:rPr>
          <w:color w:val="403052"/>
          <w:spacing w:val="-10"/>
        </w:rPr>
        <w:t> </w:t>
      </w:r>
      <w:r>
        <w:rPr>
          <w:color w:val="403052"/>
          <w:spacing w:val="-4"/>
        </w:rPr>
        <w:t>mammogram</w:t>
      </w:r>
      <w:r>
        <w:rPr>
          <w:color w:val="403052"/>
          <w:spacing w:val="-10"/>
        </w:rPr>
        <w:t> </w:t>
      </w:r>
      <w:r>
        <w:rPr>
          <w:color w:val="403052"/>
          <w:spacing w:val="-4"/>
        </w:rPr>
        <w:t>within</w:t>
      </w:r>
      <w:r>
        <w:rPr>
          <w:color w:val="403052"/>
          <w:spacing w:val="-11"/>
        </w:rPr>
        <w:t> </w:t>
      </w:r>
      <w:r>
        <w:rPr>
          <w:color w:val="403052"/>
          <w:spacing w:val="-4"/>
        </w:rPr>
        <w:t>the</w:t>
      </w:r>
      <w:r>
        <w:rPr>
          <w:color w:val="403052"/>
          <w:spacing w:val="-10"/>
        </w:rPr>
        <w:t> </w:t>
      </w:r>
      <w:r>
        <w:rPr>
          <w:color w:val="403052"/>
          <w:spacing w:val="-4"/>
        </w:rPr>
        <w:t>past</w:t>
      </w:r>
      <w:r>
        <w:rPr>
          <w:color w:val="403052"/>
          <w:spacing w:val="-11"/>
        </w:rPr>
        <w:t> </w:t>
      </w:r>
      <w:r>
        <w:rPr>
          <w:color w:val="403052"/>
          <w:spacing w:val="-4"/>
        </w:rPr>
        <w:t>year,</w:t>
      </w:r>
      <w:r>
        <w:rPr>
          <w:color w:val="403052"/>
          <w:spacing w:val="-10"/>
        </w:rPr>
        <w:t> </w:t>
      </w:r>
      <w:r>
        <w:rPr>
          <w:color w:val="403052"/>
          <w:spacing w:val="-4"/>
        </w:rPr>
        <w:t>58%</w:t>
      </w:r>
      <w:r>
        <w:rPr>
          <w:color w:val="403052"/>
          <w:spacing w:val="-10"/>
        </w:rPr>
        <w:t> </w:t>
      </w:r>
      <w:r>
        <w:rPr>
          <w:color w:val="403052"/>
          <w:spacing w:val="-4"/>
        </w:rPr>
        <w:t>had</w:t>
      </w:r>
      <w:r>
        <w:rPr>
          <w:color w:val="403052"/>
          <w:spacing w:val="-11"/>
        </w:rPr>
        <w:t> </w:t>
      </w:r>
      <w:r>
        <w:rPr>
          <w:color w:val="403052"/>
          <w:spacing w:val="-4"/>
        </w:rPr>
        <w:t>a</w:t>
      </w:r>
      <w:r>
        <w:rPr>
          <w:color w:val="403052"/>
          <w:spacing w:val="-10"/>
        </w:rPr>
        <w:t> </w:t>
      </w:r>
      <w:r>
        <w:rPr>
          <w:color w:val="403052"/>
          <w:spacing w:val="-4"/>
        </w:rPr>
        <w:t>clinical</w:t>
      </w:r>
      <w:r>
        <w:rPr>
          <w:color w:val="403052"/>
          <w:spacing w:val="-10"/>
        </w:rPr>
        <w:t> </w:t>
      </w:r>
      <w:r>
        <w:rPr>
          <w:color w:val="403052"/>
          <w:spacing w:val="-4"/>
        </w:rPr>
        <w:t>breast</w:t>
      </w:r>
      <w:r>
        <w:rPr>
          <w:color w:val="403052"/>
          <w:spacing w:val="-11"/>
        </w:rPr>
        <w:t> </w:t>
      </w:r>
      <w:r>
        <w:rPr>
          <w:color w:val="403052"/>
          <w:spacing w:val="-4"/>
        </w:rPr>
        <w:t>exam,</w:t>
      </w:r>
      <w:r>
        <w:rPr>
          <w:color w:val="403052"/>
          <w:spacing w:val="-10"/>
        </w:rPr>
        <w:t> </w:t>
      </w:r>
      <w:r>
        <w:rPr>
          <w:color w:val="403052"/>
          <w:spacing w:val="-4"/>
        </w:rPr>
        <w:t>and</w:t>
      </w:r>
      <w:r>
        <w:rPr>
          <w:color w:val="403052"/>
          <w:spacing w:val="-11"/>
        </w:rPr>
        <w:t> </w:t>
      </w:r>
      <w:r>
        <w:rPr>
          <w:color w:val="403052"/>
          <w:spacing w:val="-4"/>
        </w:rPr>
        <w:t>39%</w:t>
      </w:r>
      <w:r>
        <w:rPr>
          <w:color w:val="403052"/>
          <w:spacing w:val="-10"/>
        </w:rPr>
        <w:t> </w:t>
      </w:r>
      <w:r>
        <w:rPr>
          <w:color w:val="403052"/>
          <w:spacing w:val="-4"/>
        </w:rPr>
        <w:t>had</w:t>
      </w:r>
      <w:r>
        <w:rPr>
          <w:color w:val="403052"/>
          <w:spacing w:val="-10"/>
        </w:rPr>
        <w:t> </w:t>
      </w:r>
      <w:r>
        <w:rPr>
          <w:color w:val="403052"/>
          <w:spacing w:val="-4"/>
        </w:rPr>
        <w:t>a</w:t>
      </w:r>
      <w:r>
        <w:rPr>
          <w:color w:val="403052"/>
          <w:spacing w:val="-11"/>
        </w:rPr>
        <w:t> </w:t>
      </w:r>
      <w:r>
        <w:rPr>
          <w:color w:val="403052"/>
          <w:spacing w:val="-4"/>
        </w:rPr>
        <w:t>Pap </w:t>
      </w:r>
      <w:r>
        <w:rPr>
          <w:color w:val="403052"/>
          <w:spacing w:val="-2"/>
        </w:rPr>
        <w:t>smear.</w:t>
      </w:r>
    </w:p>
    <w:p>
      <w:pPr>
        <w:pStyle w:val="BodyText"/>
        <w:rPr>
          <w:b/>
          <w:sz w:val="9"/>
        </w:rPr>
      </w:pPr>
    </w:p>
    <w:p>
      <w:pPr>
        <w:pStyle w:val="BodyText"/>
        <w:spacing w:after="0"/>
        <w:rPr>
          <w:b/>
          <w:sz w:val="9"/>
        </w:rPr>
        <w:sectPr>
          <w:pgSz w:w="12240" w:h="15840"/>
          <w:pgMar w:header="0" w:footer="662" w:top="780" w:bottom="860" w:left="0" w:right="360"/>
        </w:sectPr>
      </w:pPr>
    </w:p>
    <w:p>
      <w:pPr>
        <w:pStyle w:val="BodyText"/>
        <w:spacing w:before="53"/>
        <w:rPr>
          <w:b/>
        </w:rPr>
      </w:pPr>
    </w:p>
    <w:p>
      <w:pPr>
        <w:pStyle w:val="BodyText"/>
        <w:ind w:right="38"/>
        <w:jc w:val="right"/>
      </w:pPr>
      <w:r>
        <w:rPr>
          <w:spacing w:val="-5"/>
        </w:rPr>
        <w:t>75%</w:t>
      </w:r>
    </w:p>
    <w:p>
      <w:pPr>
        <w:pStyle w:val="Heading5"/>
        <w:spacing w:before="100"/>
        <w:ind w:left="894"/>
      </w:pPr>
      <w:r>
        <w:rPr>
          <w:b w:val="0"/>
        </w:rPr>
        <w:br w:type="column"/>
      </w:r>
      <w:r>
        <w:rPr/>
        <w:t>Seneca</w:t>
      </w:r>
      <w:r>
        <w:rPr>
          <w:spacing w:val="-9"/>
        </w:rPr>
        <w:t> </w:t>
      </w:r>
      <w:r>
        <w:rPr/>
        <w:t>County</w:t>
      </w:r>
      <w:r>
        <w:rPr>
          <w:spacing w:val="-4"/>
        </w:rPr>
        <w:t> </w:t>
      </w:r>
      <w:r>
        <w:rPr/>
        <w:t>Women's</w:t>
      </w:r>
      <w:r>
        <w:rPr>
          <w:spacing w:val="-6"/>
        </w:rPr>
        <w:t> </w:t>
      </w:r>
      <w:r>
        <w:rPr/>
        <w:t>Health</w:t>
      </w:r>
      <w:r>
        <w:rPr>
          <w:spacing w:val="-5"/>
        </w:rPr>
        <w:t> </w:t>
      </w:r>
      <w:r>
        <w:rPr/>
        <w:t>Exams</w:t>
      </w:r>
      <w:r>
        <w:rPr>
          <w:spacing w:val="-7"/>
        </w:rPr>
        <w:t> </w:t>
      </w:r>
      <w:r>
        <w:rPr/>
        <w:t>Within</w:t>
      </w:r>
      <w:r>
        <w:rPr>
          <w:spacing w:val="-7"/>
        </w:rPr>
        <w:t> </w:t>
      </w:r>
      <w:r>
        <w:rPr/>
        <w:t>the</w:t>
      </w:r>
      <w:r>
        <w:rPr>
          <w:spacing w:val="-2"/>
        </w:rPr>
        <w:t> </w:t>
      </w:r>
      <w:r>
        <w:rPr/>
        <w:t>Past</w:t>
      </w:r>
      <w:r>
        <w:rPr>
          <w:spacing w:val="-4"/>
        </w:rPr>
        <w:t> Year</w:t>
      </w:r>
    </w:p>
    <w:p>
      <w:pPr>
        <w:pStyle w:val="Heading5"/>
        <w:spacing w:after="0"/>
        <w:sectPr>
          <w:type w:val="continuous"/>
          <w:pgSz w:w="12240" w:h="15840"/>
          <w:pgMar w:header="0" w:footer="662" w:top="1060" w:bottom="280" w:left="0" w:right="360"/>
          <w:cols w:num="2" w:equalWidth="0">
            <w:col w:w="1314" w:space="977"/>
            <w:col w:w="9589"/>
          </w:cols>
        </w:sectPr>
      </w:pPr>
    </w:p>
    <w:p>
      <w:pPr>
        <w:pStyle w:val="BodyText"/>
        <w:rPr>
          <w:b/>
        </w:rPr>
      </w:pPr>
    </w:p>
    <w:p>
      <w:pPr>
        <w:pStyle w:val="BodyText"/>
        <w:rPr>
          <w:b/>
        </w:rPr>
      </w:pPr>
    </w:p>
    <w:p>
      <w:pPr>
        <w:pStyle w:val="BodyText"/>
        <w:spacing w:before="159"/>
        <w:rPr>
          <w:b/>
        </w:rPr>
      </w:pPr>
    </w:p>
    <w:p>
      <w:pPr>
        <w:pStyle w:val="BodyText"/>
        <w:spacing w:before="1"/>
        <w:ind w:left="894"/>
      </w:pPr>
      <w:r>
        <w:rPr/>
        <mc:AlternateContent>
          <mc:Choice Requires="wps">
            <w:drawing>
              <wp:anchor distT="0" distB="0" distL="0" distR="0" allowOverlap="1" layoutInCell="1" locked="0" behindDoc="0" simplePos="0" relativeHeight="15748608">
                <wp:simplePos x="0" y="0"/>
                <wp:positionH relativeFrom="page">
                  <wp:posOffset>884491</wp:posOffset>
                </wp:positionH>
                <wp:positionV relativeFrom="paragraph">
                  <wp:posOffset>-627870</wp:posOffset>
                </wp:positionV>
                <wp:extent cx="6352540" cy="2167890"/>
                <wp:effectExtent l="0" t="0" r="0" b="0"/>
                <wp:wrapNone/>
                <wp:docPr id="695" name="Group 695"/>
                <wp:cNvGraphicFramePr>
                  <a:graphicFrameLocks/>
                </wp:cNvGraphicFramePr>
                <a:graphic>
                  <a:graphicData uri="http://schemas.microsoft.com/office/word/2010/wordprocessingGroup">
                    <wpg:wgp>
                      <wpg:cNvPr id="695" name="Group 695"/>
                      <wpg:cNvGrpSpPr/>
                      <wpg:grpSpPr>
                        <a:xfrm>
                          <a:off x="0" y="0"/>
                          <a:ext cx="6352540" cy="2167890"/>
                          <a:chExt cx="6352540" cy="2167890"/>
                        </a:xfrm>
                      </wpg:grpSpPr>
                      <wps:wsp>
                        <wps:cNvPr id="696" name="Graphic 696"/>
                        <wps:cNvSpPr/>
                        <wps:spPr>
                          <a:xfrm>
                            <a:off x="90868" y="596709"/>
                            <a:ext cx="3005455" cy="1530350"/>
                          </a:xfrm>
                          <a:custGeom>
                            <a:avLst/>
                            <a:gdLst/>
                            <a:ahLst/>
                            <a:cxnLst/>
                            <a:rect l="l" t="t" r="r" b="b"/>
                            <a:pathLst>
                              <a:path w="3005455" h="1530350">
                                <a:moveTo>
                                  <a:pt x="199644" y="566928"/>
                                </a:moveTo>
                                <a:lnTo>
                                  <a:pt x="0" y="566928"/>
                                </a:lnTo>
                                <a:lnTo>
                                  <a:pt x="0" y="1530350"/>
                                </a:lnTo>
                                <a:lnTo>
                                  <a:pt x="199644" y="1530350"/>
                                </a:lnTo>
                                <a:lnTo>
                                  <a:pt x="199644" y="566928"/>
                                </a:lnTo>
                                <a:close/>
                              </a:path>
                              <a:path w="3005455" h="1530350">
                                <a:moveTo>
                                  <a:pt x="1601724" y="0"/>
                                </a:moveTo>
                                <a:lnTo>
                                  <a:pt x="1402080" y="0"/>
                                </a:lnTo>
                                <a:lnTo>
                                  <a:pt x="1402080" y="1530350"/>
                                </a:lnTo>
                                <a:lnTo>
                                  <a:pt x="1601724" y="1530350"/>
                                </a:lnTo>
                                <a:lnTo>
                                  <a:pt x="1601724" y="0"/>
                                </a:lnTo>
                                <a:close/>
                              </a:path>
                              <a:path w="3005455" h="1530350">
                                <a:moveTo>
                                  <a:pt x="2302764" y="1077468"/>
                                </a:moveTo>
                                <a:lnTo>
                                  <a:pt x="2103120" y="1077468"/>
                                </a:lnTo>
                                <a:lnTo>
                                  <a:pt x="2103120" y="1530350"/>
                                </a:lnTo>
                                <a:lnTo>
                                  <a:pt x="2302764" y="1530350"/>
                                </a:lnTo>
                                <a:lnTo>
                                  <a:pt x="2302764" y="1077468"/>
                                </a:lnTo>
                                <a:close/>
                              </a:path>
                              <a:path w="3005455" h="1530350">
                                <a:moveTo>
                                  <a:pt x="3005328" y="425196"/>
                                </a:moveTo>
                                <a:lnTo>
                                  <a:pt x="2804160" y="425196"/>
                                </a:lnTo>
                                <a:lnTo>
                                  <a:pt x="2804160" y="1530350"/>
                                </a:lnTo>
                                <a:lnTo>
                                  <a:pt x="3005328" y="1530350"/>
                                </a:lnTo>
                                <a:lnTo>
                                  <a:pt x="3005328" y="425196"/>
                                </a:lnTo>
                                <a:close/>
                              </a:path>
                            </a:pathLst>
                          </a:custGeom>
                          <a:solidFill>
                            <a:srgbClr val="CC9900"/>
                          </a:solidFill>
                        </wps:spPr>
                        <wps:bodyPr wrap="square" lIns="0" tIns="0" rIns="0" bIns="0" rtlCol="0">
                          <a:prstTxWarp prst="textNoShape">
                            <a:avLst/>
                          </a:prstTxWarp>
                          <a:noAutofit/>
                        </wps:bodyPr>
                      </wps:wsp>
                      <pic:pic>
                        <pic:nvPicPr>
                          <pic:cNvPr id="697" name="Image 697"/>
                          <pic:cNvPicPr/>
                        </pic:nvPicPr>
                        <pic:blipFill>
                          <a:blip r:embed="rId66" cstate="print"/>
                          <a:stretch>
                            <a:fillRect/>
                          </a:stretch>
                        </pic:blipFill>
                        <pic:spPr>
                          <a:xfrm>
                            <a:off x="3596195" y="483425"/>
                            <a:ext cx="601002" cy="1643633"/>
                          </a:xfrm>
                          <a:prstGeom prst="rect">
                            <a:avLst/>
                          </a:prstGeom>
                        </pic:spPr>
                      </pic:pic>
                      <pic:pic>
                        <pic:nvPicPr>
                          <pic:cNvPr id="698" name="Image 698"/>
                          <pic:cNvPicPr/>
                        </pic:nvPicPr>
                        <pic:blipFill>
                          <a:blip r:embed="rId67" cstate="print"/>
                          <a:stretch>
                            <a:fillRect/>
                          </a:stretch>
                        </pic:blipFill>
                        <pic:spPr>
                          <a:xfrm>
                            <a:off x="4998529" y="710120"/>
                            <a:ext cx="601002" cy="1416938"/>
                          </a:xfrm>
                          <a:prstGeom prst="rect">
                            <a:avLst/>
                          </a:prstGeom>
                        </pic:spPr>
                      </pic:pic>
                      <pic:pic>
                        <pic:nvPicPr>
                          <pic:cNvPr id="699" name="Image 699"/>
                          <pic:cNvPicPr/>
                        </pic:nvPicPr>
                        <pic:blipFill>
                          <a:blip r:embed="rId68" cstate="print"/>
                          <a:stretch>
                            <a:fillRect/>
                          </a:stretch>
                        </pic:blipFill>
                        <pic:spPr>
                          <a:xfrm>
                            <a:off x="4297362" y="710120"/>
                            <a:ext cx="601002" cy="1416938"/>
                          </a:xfrm>
                          <a:prstGeom prst="rect">
                            <a:avLst/>
                          </a:prstGeom>
                        </pic:spPr>
                      </pic:pic>
                      <wps:wsp>
                        <wps:cNvPr id="700" name="Graphic 700"/>
                        <wps:cNvSpPr/>
                        <wps:spPr>
                          <a:xfrm>
                            <a:off x="290512" y="483933"/>
                            <a:ext cx="201295" cy="1643380"/>
                          </a:xfrm>
                          <a:custGeom>
                            <a:avLst/>
                            <a:gdLst/>
                            <a:ahLst/>
                            <a:cxnLst/>
                            <a:rect l="l" t="t" r="r" b="b"/>
                            <a:pathLst>
                              <a:path w="201295" h="1643380">
                                <a:moveTo>
                                  <a:pt x="201168" y="0"/>
                                </a:moveTo>
                                <a:lnTo>
                                  <a:pt x="0" y="0"/>
                                </a:lnTo>
                                <a:lnTo>
                                  <a:pt x="0" y="1643126"/>
                                </a:lnTo>
                                <a:lnTo>
                                  <a:pt x="201168" y="1643126"/>
                                </a:lnTo>
                                <a:lnTo>
                                  <a:pt x="201168" y="0"/>
                                </a:lnTo>
                                <a:close/>
                              </a:path>
                            </a:pathLst>
                          </a:custGeom>
                          <a:solidFill>
                            <a:srgbClr val="FFCC00"/>
                          </a:solidFill>
                        </wps:spPr>
                        <wps:bodyPr wrap="square" lIns="0" tIns="0" rIns="0" bIns="0" rtlCol="0">
                          <a:prstTxWarp prst="textNoShape">
                            <a:avLst/>
                          </a:prstTxWarp>
                          <a:noAutofit/>
                        </wps:bodyPr>
                      </wps:wsp>
                      <pic:pic>
                        <pic:nvPicPr>
                          <pic:cNvPr id="701" name="Image 701"/>
                          <pic:cNvPicPr/>
                        </pic:nvPicPr>
                        <pic:blipFill>
                          <a:blip r:embed="rId69" cstate="print"/>
                          <a:stretch>
                            <a:fillRect/>
                          </a:stretch>
                        </pic:blipFill>
                        <pic:spPr>
                          <a:xfrm>
                            <a:off x="5699696" y="710120"/>
                            <a:ext cx="600875" cy="1416938"/>
                          </a:xfrm>
                          <a:prstGeom prst="rect">
                            <a:avLst/>
                          </a:prstGeom>
                        </pic:spPr>
                      </pic:pic>
                      <wps:wsp>
                        <wps:cNvPr id="702" name="Graphic 702"/>
                        <wps:cNvSpPr/>
                        <wps:spPr>
                          <a:xfrm>
                            <a:off x="991552" y="256857"/>
                            <a:ext cx="2304415" cy="1870710"/>
                          </a:xfrm>
                          <a:custGeom>
                            <a:avLst/>
                            <a:gdLst/>
                            <a:ahLst/>
                            <a:cxnLst/>
                            <a:rect l="l" t="t" r="r" b="b"/>
                            <a:pathLst>
                              <a:path w="2304415" h="1870710">
                                <a:moveTo>
                                  <a:pt x="201168" y="0"/>
                                </a:moveTo>
                                <a:lnTo>
                                  <a:pt x="0" y="0"/>
                                </a:lnTo>
                                <a:lnTo>
                                  <a:pt x="0" y="1870202"/>
                                </a:lnTo>
                                <a:lnTo>
                                  <a:pt x="201168" y="1870202"/>
                                </a:lnTo>
                                <a:lnTo>
                                  <a:pt x="201168" y="0"/>
                                </a:lnTo>
                                <a:close/>
                              </a:path>
                              <a:path w="2304415" h="1870710">
                                <a:moveTo>
                                  <a:pt x="902208" y="623316"/>
                                </a:moveTo>
                                <a:lnTo>
                                  <a:pt x="701040" y="623316"/>
                                </a:lnTo>
                                <a:lnTo>
                                  <a:pt x="701040" y="1870202"/>
                                </a:lnTo>
                                <a:lnTo>
                                  <a:pt x="902208" y="1870202"/>
                                </a:lnTo>
                                <a:lnTo>
                                  <a:pt x="902208" y="623316"/>
                                </a:lnTo>
                                <a:close/>
                              </a:path>
                              <a:path w="2304415" h="1870710">
                                <a:moveTo>
                                  <a:pt x="1603248" y="623316"/>
                                </a:moveTo>
                                <a:lnTo>
                                  <a:pt x="1402080" y="623316"/>
                                </a:lnTo>
                                <a:lnTo>
                                  <a:pt x="1402080" y="1870202"/>
                                </a:lnTo>
                                <a:lnTo>
                                  <a:pt x="1603248" y="1870202"/>
                                </a:lnTo>
                                <a:lnTo>
                                  <a:pt x="1603248" y="623316"/>
                                </a:lnTo>
                                <a:close/>
                              </a:path>
                              <a:path w="2304415" h="1870710">
                                <a:moveTo>
                                  <a:pt x="2304288" y="141732"/>
                                </a:moveTo>
                                <a:lnTo>
                                  <a:pt x="2104644" y="141732"/>
                                </a:lnTo>
                                <a:lnTo>
                                  <a:pt x="2104644" y="1870202"/>
                                </a:lnTo>
                                <a:lnTo>
                                  <a:pt x="2304288" y="1870202"/>
                                </a:lnTo>
                                <a:lnTo>
                                  <a:pt x="2304288" y="141732"/>
                                </a:lnTo>
                                <a:close/>
                              </a:path>
                            </a:pathLst>
                          </a:custGeom>
                          <a:solidFill>
                            <a:srgbClr val="FFCC00"/>
                          </a:solidFill>
                        </wps:spPr>
                        <wps:bodyPr wrap="square" lIns="0" tIns="0" rIns="0" bIns="0" rtlCol="0">
                          <a:prstTxWarp prst="textNoShape">
                            <a:avLst/>
                          </a:prstTxWarp>
                          <a:noAutofit/>
                        </wps:bodyPr>
                      </wps:wsp>
                      <wps:wsp>
                        <wps:cNvPr id="703" name="Graphic 703"/>
                        <wps:cNvSpPr/>
                        <wps:spPr>
                          <a:xfrm>
                            <a:off x="491680" y="794829"/>
                            <a:ext cx="3004185" cy="1332230"/>
                          </a:xfrm>
                          <a:custGeom>
                            <a:avLst/>
                            <a:gdLst/>
                            <a:ahLst/>
                            <a:cxnLst/>
                            <a:rect l="l" t="t" r="r" b="b"/>
                            <a:pathLst>
                              <a:path w="3004185" h="1332230">
                                <a:moveTo>
                                  <a:pt x="199644" y="227076"/>
                                </a:moveTo>
                                <a:lnTo>
                                  <a:pt x="0" y="227076"/>
                                </a:lnTo>
                                <a:lnTo>
                                  <a:pt x="0" y="1332230"/>
                                </a:lnTo>
                                <a:lnTo>
                                  <a:pt x="199644" y="1332230"/>
                                </a:lnTo>
                                <a:lnTo>
                                  <a:pt x="199644" y="227076"/>
                                </a:lnTo>
                                <a:close/>
                              </a:path>
                              <a:path w="3004185" h="1332230">
                                <a:moveTo>
                                  <a:pt x="900684" y="0"/>
                                </a:moveTo>
                                <a:lnTo>
                                  <a:pt x="701040" y="0"/>
                                </a:lnTo>
                                <a:lnTo>
                                  <a:pt x="701040" y="1332230"/>
                                </a:lnTo>
                                <a:lnTo>
                                  <a:pt x="900684" y="1332230"/>
                                </a:lnTo>
                                <a:lnTo>
                                  <a:pt x="900684" y="0"/>
                                </a:lnTo>
                                <a:close/>
                              </a:path>
                              <a:path w="3004185" h="1332230">
                                <a:moveTo>
                                  <a:pt x="1601724" y="623316"/>
                                </a:moveTo>
                                <a:lnTo>
                                  <a:pt x="1402080" y="623316"/>
                                </a:lnTo>
                                <a:lnTo>
                                  <a:pt x="1402080" y="1332230"/>
                                </a:lnTo>
                                <a:lnTo>
                                  <a:pt x="1601724" y="1332230"/>
                                </a:lnTo>
                                <a:lnTo>
                                  <a:pt x="1601724" y="623316"/>
                                </a:lnTo>
                                <a:close/>
                              </a:path>
                              <a:path w="3004185" h="1332230">
                                <a:moveTo>
                                  <a:pt x="2302764" y="368808"/>
                                </a:moveTo>
                                <a:lnTo>
                                  <a:pt x="2103120" y="368808"/>
                                </a:lnTo>
                                <a:lnTo>
                                  <a:pt x="2103120" y="1332230"/>
                                </a:lnTo>
                                <a:lnTo>
                                  <a:pt x="2302764" y="1332230"/>
                                </a:lnTo>
                                <a:lnTo>
                                  <a:pt x="2302764" y="368808"/>
                                </a:lnTo>
                                <a:close/>
                              </a:path>
                              <a:path w="3004185" h="1332230">
                                <a:moveTo>
                                  <a:pt x="3003804" y="114300"/>
                                </a:moveTo>
                                <a:lnTo>
                                  <a:pt x="2804160" y="114300"/>
                                </a:lnTo>
                                <a:lnTo>
                                  <a:pt x="2804160" y="1332230"/>
                                </a:lnTo>
                                <a:lnTo>
                                  <a:pt x="3003804" y="1332230"/>
                                </a:lnTo>
                                <a:lnTo>
                                  <a:pt x="3003804" y="114300"/>
                                </a:lnTo>
                                <a:close/>
                              </a:path>
                            </a:pathLst>
                          </a:custGeom>
                          <a:solidFill>
                            <a:srgbClr val="FFFF99"/>
                          </a:solidFill>
                        </wps:spPr>
                        <wps:bodyPr wrap="square" lIns="0" tIns="0" rIns="0" bIns="0" rtlCol="0">
                          <a:prstTxWarp prst="textNoShape">
                            <a:avLst/>
                          </a:prstTxWarp>
                          <a:noAutofit/>
                        </wps:bodyPr>
                      </wps:wsp>
                      <wps:wsp>
                        <wps:cNvPr id="704" name="Graphic 704"/>
                        <wps:cNvSpPr/>
                        <wps:spPr>
                          <a:xfrm>
                            <a:off x="0" y="1587"/>
                            <a:ext cx="40640" cy="2125980"/>
                          </a:xfrm>
                          <a:custGeom>
                            <a:avLst/>
                            <a:gdLst/>
                            <a:ahLst/>
                            <a:cxnLst/>
                            <a:rect l="l" t="t" r="r" b="b"/>
                            <a:pathLst>
                              <a:path w="40640" h="2125980">
                                <a:moveTo>
                                  <a:pt x="40512" y="2125345"/>
                                </a:moveTo>
                                <a:lnTo>
                                  <a:pt x="40512" y="0"/>
                                </a:lnTo>
                              </a:path>
                              <a:path w="40640" h="2125980">
                                <a:moveTo>
                                  <a:pt x="0" y="2125472"/>
                                </a:moveTo>
                                <a:lnTo>
                                  <a:pt x="40512" y="2125472"/>
                                </a:lnTo>
                              </a:path>
                              <a:path w="40640" h="2125980">
                                <a:moveTo>
                                  <a:pt x="0" y="1416558"/>
                                </a:moveTo>
                                <a:lnTo>
                                  <a:pt x="40512" y="1416558"/>
                                </a:lnTo>
                              </a:path>
                              <a:path w="40640" h="2125980">
                                <a:moveTo>
                                  <a:pt x="0" y="707898"/>
                                </a:moveTo>
                                <a:lnTo>
                                  <a:pt x="40512" y="707898"/>
                                </a:lnTo>
                              </a:path>
                              <a:path w="40640" h="2125980">
                                <a:moveTo>
                                  <a:pt x="0" y="0"/>
                                </a:moveTo>
                                <a:lnTo>
                                  <a:pt x="40512" y="0"/>
                                </a:lnTo>
                              </a:path>
                            </a:pathLst>
                          </a:custGeom>
                          <a:ln w="3175">
                            <a:solidFill>
                              <a:srgbClr val="000000"/>
                            </a:solidFill>
                            <a:prstDash val="solid"/>
                          </a:ln>
                        </wps:spPr>
                        <wps:bodyPr wrap="square" lIns="0" tIns="0" rIns="0" bIns="0" rtlCol="0">
                          <a:prstTxWarp prst="textNoShape">
                            <a:avLst/>
                          </a:prstTxWarp>
                          <a:noAutofit/>
                        </wps:bodyPr>
                      </wps:wsp>
                      <wps:wsp>
                        <wps:cNvPr id="705" name="Graphic 705"/>
                        <wps:cNvSpPr/>
                        <wps:spPr>
                          <a:xfrm>
                            <a:off x="40513" y="2126932"/>
                            <a:ext cx="6310630" cy="40640"/>
                          </a:xfrm>
                          <a:custGeom>
                            <a:avLst/>
                            <a:gdLst/>
                            <a:ahLst/>
                            <a:cxnLst/>
                            <a:rect l="l" t="t" r="r" b="b"/>
                            <a:pathLst>
                              <a:path w="6310630" h="40640">
                                <a:moveTo>
                                  <a:pt x="0" y="0"/>
                                </a:moveTo>
                                <a:lnTo>
                                  <a:pt x="6310185" y="126"/>
                                </a:lnTo>
                              </a:path>
                              <a:path w="6310630" h="40640">
                                <a:moveTo>
                                  <a:pt x="0" y="0"/>
                                </a:moveTo>
                                <a:lnTo>
                                  <a:pt x="0" y="40512"/>
                                </a:lnTo>
                              </a:path>
                              <a:path w="6310630" h="40640">
                                <a:moveTo>
                                  <a:pt x="701103" y="0"/>
                                </a:moveTo>
                                <a:lnTo>
                                  <a:pt x="701103" y="40512"/>
                                </a:lnTo>
                              </a:path>
                              <a:path w="6310630" h="40640">
                                <a:moveTo>
                                  <a:pt x="1402143" y="0"/>
                                </a:moveTo>
                                <a:lnTo>
                                  <a:pt x="1402143" y="40512"/>
                                </a:lnTo>
                              </a:path>
                              <a:path w="6310630" h="40640">
                                <a:moveTo>
                                  <a:pt x="2103183" y="0"/>
                                </a:moveTo>
                                <a:lnTo>
                                  <a:pt x="2103183" y="40512"/>
                                </a:lnTo>
                              </a:path>
                              <a:path w="6310630" h="40640">
                                <a:moveTo>
                                  <a:pt x="2804223" y="0"/>
                                </a:moveTo>
                                <a:lnTo>
                                  <a:pt x="2804223" y="40512"/>
                                </a:lnTo>
                              </a:path>
                              <a:path w="6310630" h="40640">
                                <a:moveTo>
                                  <a:pt x="3505263" y="0"/>
                                </a:moveTo>
                                <a:lnTo>
                                  <a:pt x="3505263" y="40512"/>
                                </a:lnTo>
                              </a:path>
                              <a:path w="6310630" h="40640">
                                <a:moveTo>
                                  <a:pt x="4206303" y="0"/>
                                </a:moveTo>
                                <a:lnTo>
                                  <a:pt x="4206303" y="40512"/>
                                </a:lnTo>
                              </a:path>
                              <a:path w="6310630" h="40640">
                                <a:moveTo>
                                  <a:pt x="4907343" y="0"/>
                                </a:moveTo>
                                <a:lnTo>
                                  <a:pt x="4907343" y="40512"/>
                                </a:lnTo>
                              </a:path>
                              <a:path w="6310630" h="40640">
                                <a:moveTo>
                                  <a:pt x="5608383" y="0"/>
                                </a:moveTo>
                                <a:lnTo>
                                  <a:pt x="5608383" y="40512"/>
                                </a:lnTo>
                              </a:path>
                              <a:path w="6310630" h="40640">
                                <a:moveTo>
                                  <a:pt x="6310185" y="0"/>
                                </a:moveTo>
                                <a:lnTo>
                                  <a:pt x="6310185" y="40512"/>
                                </a:lnTo>
                              </a:path>
                            </a:pathLst>
                          </a:custGeom>
                          <a:ln w="3175">
                            <a:solidFill>
                              <a:srgbClr val="000000"/>
                            </a:solidFill>
                            <a:prstDash val="solid"/>
                          </a:ln>
                        </wps:spPr>
                        <wps:bodyPr wrap="square" lIns="0" tIns="0" rIns="0" bIns="0" rtlCol="0">
                          <a:prstTxWarp prst="textNoShape">
                            <a:avLst/>
                          </a:prstTxWarp>
                          <a:noAutofit/>
                        </wps:bodyPr>
                      </wps:wsp>
                      <wps:wsp>
                        <wps:cNvPr id="706" name="Textbox 706"/>
                        <wps:cNvSpPr txBox="1"/>
                        <wps:spPr>
                          <a:xfrm>
                            <a:off x="971105" y="82198"/>
                            <a:ext cx="254000" cy="144145"/>
                          </a:xfrm>
                          <a:prstGeom prst="rect">
                            <a:avLst/>
                          </a:prstGeom>
                        </wps:spPr>
                        <wps:txbx>
                          <w:txbxContent>
                            <w:p>
                              <w:pPr>
                                <w:spacing w:line="227" w:lineRule="exact" w:before="0"/>
                                <w:ind w:left="0" w:right="0" w:firstLine="0"/>
                                <w:jc w:val="left"/>
                                <w:rPr>
                                  <w:b/>
                                  <w:sz w:val="19"/>
                                </w:rPr>
                              </w:pPr>
                              <w:r>
                                <w:rPr>
                                  <w:b/>
                                  <w:spacing w:val="-5"/>
                                  <w:sz w:val="19"/>
                                </w:rPr>
                                <w:t>66%</w:t>
                              </w:r>
                            </w:p>
                          </w:txbxContent>
                        </wps:txbx>
                        <wps:bodyPr wrap="square" lIns="0" tIns="0" rIns="0" bIns="0" rtlCol="0">
                          <a:noAutofit/>
                        </wps:bodyPr>
                      </wps:wsp>
                      <wps:wsp>
                        <wps:cNvPr id="707" name="Textbox 707"/>
                        <wps:cNvSpPr txBox="1"/>
                        <wps:spPr>
                          <a:xfrm>
                            <a:off x="269786" y="322101"/>
                            <a:ext cx="254000" cy="144145"/>
                          </a:xfrm>
                          <a:prstGeom prst="rect">
                            <a:avLst/>
                          </a:prstGeom>
                        </wps:spPr>
                        <wps:txbx>
                          <w:txbxContent>
                            <w:p>
                              <w:pPr>
                                <w:spacing w:line="227" w:lineRule="exact" w:before="0"/>
                                <w:ind w:left="0" w:right="0" w:firstLine="0"/>
                                <w:jc w:val="left"/>
                                <w:rPr>
                                  <w:b/>
                                  <w:sz w:val="19"/>
                                </w:rPr>
                              </w:pPr>
                              <w:r>
                                <w:rPr>
                                  <w:b/>
                                  <w:spacing w:val="-5"/>
                                  <w:sz w:val="19"/>
                                </w:rPr>
                                <w:t>58%</w:t>
                              </w:r>
                            </w:p>
                          </w:txbxContent>
                        </wps:txbx>
                        <wps:bodyPr wrap="square" lIns="0" tIns="0" rIns="0" bIns="0" rtlCol="0">
                          <a:noAutofit/>
                        </wps:bodyPr>
                      </wps:wsp>
                      <wps:wsp>
                        <wps:cNvPr id="708" name="Textbox 708"/>
                        <wps:cNvSpPr txBox="1"/>
                        <wps:spPr>
                          <a:xfrm>
                            <a:off x="3074860" y="223930"/>
                            <a:ext cx="254000" cy="144145"/>
                          </a:xfrm>
                          <a:prstGeom prst="rect">
                            <a:avLst/>
                          </a:prstGeom>
                        </wps:spPr>
                        <wps:txbx>
                          <w:txbxContent>
                            <w:p>
                              <w:pPr>
                                <w:spacing w:line="227" w:lineRule="exact" w:before="0"/>
                                <w:ind w:left="0" w:right="0" w:firstLine="0"/>
                                <w:jc w:val="left"/>
                                <w:rPr>
                                  <w:b/>
                                  <w:sz w:val="19"/>
                                </w:rPr>
                              </w:pPr>
                              <w:r>
                                <w:rPr>
                                  <w:b/>
                                  <w:spacing w:val="-5"/>
                                  <w:sz w:val="19"/>
                                </w:rPr>
                                <w:t>61%</w:t>
                              </w:r>
                            </w:p>
                          </w:txbxContent>
                        </wps:txbx>
                        <wps:bodyPr wrap="square" lIns="0" tIns="0" rIns="0" bIns="0" rtlCol="0">
                          <a:noAutofit/>
                        </wps:bodyPr>
                      </wps:wsp>
                      <wps:wsp>
                        <wps:cNvPr id="709" name="Textbox 709"/>
                        <wps:cNvSpPr txBox="1"/>
                        <wps:spPr>
                          <a:xfrm>
                            <a:off x="1485074" y="448593"/>
                            <a:ext cx="254000" cy="144145"/>
                          </a:xfrm>
                          <a:prstGeom prst="rect">
                            <a:avLst/>
                          </a:prstGeom>
                        </wps:spPr>
                        <wps:txbx>
                          <w:txbxContent>
                            <w:p>
                              <w:pPr>
                                <w:spacing w:line="227" w:lineRule="exact" w:before="0"/>
                                <w:ind w:left="0" w:right="0" w:firstLine="0"/>
                                <w:jc w:val="left"/>
                                <w:rPr>
                                  <w:b/>
                                  <w:sz w:val="19"/>
                                </w:rPr>
                              </w:pPr>
                              <w:r>
                                <w:rPr>
                                  <w:b/>
                                  <w:spacing w:val="-5"/>
                                  <w:sz w:val="19"/>
                                </w:rPr>
                                <w:t>54%</w:t>
                              </w:r>
                            </w:p>
                          </w:txbxContent>
                        </wps:txbx>
                        <wps:bodyPr wrap="square" lIns="0" tIns="0" rIns="0" bIns="0" rtlCol="0">
                          <a:noAutofit/>
                        </wps:bodyPr>
                      </wps:wsp>
                      <wps:wsp>
                        <wps:cNvPr id="710" name="Textbox 710"/>
                        <wps:cNvSpPr txBox="1"/>
                        <wps:spPr>
                          <a:xfrm>
                            <a:off x="3775900" y="335182"/>
                            <a:ext cx="454659" cy="257810"/>
                          </a:xfrm>
                          <a:prstGeom prst="rect">
                            <a:avLst/>
                          </a:prstGeom>
                        </wps:spPr>
                        <wps:txbx>
                          <w:txbxContent>
                            <w:p>
                              <w:pPr>
                                <w:spacing w:line="203" w:lineRule="exact" w:before="0"/>
                                <w:ind w:left="0" w:right="0" w:firstLine="0"/>
                                <w:jc w:val="left"/>
                                <w:rPr>
                                  <w:b/>
                                  <w:sz w:val="19"/>
                                </w:rPr>
                              </w:pPr>
                              <w:r>
                                <w:rPr>
                                  <w:b/>
                                  <w:spacing w:val="-5"/>
                                  <w:sz w:val="19"/>
                                </w:rPr>
                                <w:t>58%</w:t>
                              </w:r>
                            </w:p>
                            <w:p>
                              <w:pPr>
                                <w:spacing w:line="203" w:lineRule="exact" w:before="0"/>
                                <w:ind w:left="315" w:right="0" w:firstLine="0"/>
                                <w:jc w:val="left"/>
                                <w:rPr>
                                  <w:b/>
                                  <w:sz w:val="19"/>
                                </w:rPr>
                              </w:pPr>
                              <w:r>
                                <w:rPr>
                                  <w:b/>
                                  <w:spacing w:val="-5"/>
                                  <w:sz w:val="19"/>
                                </w:rPr>
                                <w:t>54%</w:t>
                              </w:r>
                            </w:p>
                          </w:txbxContent>
                        </wps:txbx>
                        <wps:bodyPr wrap="square" lIns="0" tIns="0" rIns="0" bIns="0" rtlCol="0">
                          <a:noAutofit/>
                        </wps:bodyPr>
                      </wps:wsp>
                      <wps:wsp>
                        <wps:cNvPr id="711" name="Textbox 711"/>
                        <wps:cNvSpPr txBox="1"/>
                        <wps:spPr>
                          <a:xfrm>
                            <a:off x="1197292" y="633886"/>
                            <a:ext cx="254000" cy="144145"/>
                          </a:xfrm>
                          <a:prstGeom prst="rect">
                            <a:avLst/>
                          </a:prstGeom>
                        </wps:spPr>
                        <wps:txbx>
                          <w:txbxContent>
                            <w:p>
                              <w:pPr>
                                <w:spacing w:line="227" w:lineRule="exact" w:before="0"/>
                                <w:ind w:left="0" w:right="0" w:firstLine="0"/>
                                <w:jc w:val="left"/>
                                <w:rPr>
                                  <w:b/>
                                  <w:sz w:val="19"/>
                                </w:rPr>
                              </w:pPr>
                              <w:r>
                                <w:rPr>
                                  <w:b/>
                                  <w:spacing w:val="-5"/>
                                  <w:sz w:val="19"/>
                                </w:rPr>
                                <w:t>47%</w:t>
                              </w:r>
                            </w:p>
                          </w:txbxContent>
                        </wps:txbx>
                        <wps:bodyPr wrap="square" lIns="0" tIns="0" rIns="0" bIns="0" rtlCol="0">
                          <a:noAutofit/>
                        </wps:bodyPr>
                      </wps:wsp>
                      <wps:wsp>
                        <wps:cNvPr id="712" name="Textbox 712"/>
                        <wps:cNvSpPr txBox="1"/>
                        <wps:spPr>
                          <a:xfrm>
                            <a:off x="4503483" y="548796"/>
                            <a:ext cx="454025" cy="186055"/>
                          </a:xfrm>
                          <a:prstGeom prst="rect">
                            <a:avLst/>
                          </a:prstGeom>
                        </wps:spPr>
                        <wps:txbx>
                          <w:txbxContent>
                            <w:p>
                              <w:pPr>
                                <w:spacing w:line="228" w:lineRule="auto" w:before="4"/>
                                <w:ind w:left="0" w:right="0" w:firstLine="0"/>
                                <w:jc w:val="left"/>
                                <w:rPr>
                                  <w:b/>
                                  <w:position w:val="-6"/>
                                  <w:sz w:val="19"/>
                                </w:rPr>
                              </w:pPr>
                              <w:r>
                                <w:rPr>
                                  <w:b/>
                                  <w:spacing w:val="-12"/>
                                  <w:sz w:val="19"/>
                                </w:rPr>
                                <w:t>50%</w:t>
                              </w:r>
                              <w:r>
                                <w:rPr>
                                  <w:b/>
                                  <w:spacing w:val="-12"/>
                                  <w:position w:val="-6"/>
                                  <w:sz w:val="19"/>
                                </w:rPr>
                                <w:t>49%</w:t>
                              </w:r>
                            </w:p>
                          </w:txbxContent>
                        </wps:txbx>
                        <wps:bodyPr wrap="square" lIns="0" tIns="0" rIns="0" bIns="0" rtlCol="0">
                          <a:noAutofit/>
                        </wps:bodyPr>
                      </wps:wsp>
                      <wps:wsp>
                        <wps:cNvPr id="713" name="Textbox 713"/>
                        <wps:cNvSpPr txBox="1"/>
                        <wps:spPr>
                          <a:xfrm>
                            <a:off x="5178615" y="509553"/>
                            <a:ext cx="254000" cy="144145"/>
                          </a:xfrm>
                          <a:prstGeom prst="rect">
                            <a:avLst/>
                          </a:prstGeom>
                        </wps:spPr>
                        <wps:txbx>
                          <w:txbxContent>
                            <w:p>
                              <w:pPr>
                                <w:spacing w:line="227" w:lineRule="exact" w:before="0"/>
                                <w:ind w:left="0" w:right="0" w:firstLine="0"/>
                                <w:jc w:val="left"/>
                                <w:rPr>
                                  <w:b/>
                                  <w:sz w:val="19"/>
                                </w:rPr>
                              </w:pPr>
                              <w:r>
                                <w:rPr>
                                  <w:b/>
                                  <w:spacing w:val="-5"/>
                                  <w:sz w:val="19"/>
                                </w:rPr>
                                <w:t>50%</w:t>
                              </w:r>
                            </w:p>
                          </w:txbxContent>
                        </wps:txbx>
                        <wps:bodyPr wrap="square" lIns="0" tIns="0" rIns="0" bIns="0" rtlCol="0">
                          <a:noAutofit/>
                        </wps:bodyPr>
                      </wps:wsp>
                      <wps:wsp>
                        <wps:cNvPr id="714" name="Textbox 714"/>
                        <wps:cNvSpPr txBox="1"/>
                        <wps:spPr>
                          <a:xfrm>
                            <a:off x="5879909" y="509553"/>
                            <a:ext cx="254000" cy="144145"/>
                          </a:xfrm>
                          <a:prstGeom prst="rect">
                            <a:avLst/>
                          </a:prstGeom>
                        </wps:spPr>
                        <wps:txbx>
                          <w:txbxContent>
                            <w:p>
                              <w:pPr>
                                <w:spacing w:line="227" w:lineRule="exact" w:before="0"/>
                                <w:ind w:left="0" w:right="0" w:firstLine="0"/>
                                <w:jc w:val="left"/>
                                <w:rPr>
                                  <w:b/>
                                  <w:sz w:val="19"/>
                                </w:rPr>
                              </w:pPr>
                              <w:r>
                                <w:rPr>
                                  <w:b/>
                                  <w:spacing w:val="-5"/>
                                  <w:sz w:val="19"/>
                                </w:rPr>
                                <w:t>50%</w:t>
                              </w:r>
                            </w:p>
                          </w:txbxContent>
                        </wps:txbx>
                        <wps:bodyPr wrap="square" lIns="0" tIns="0" rIns="0" bIns="0" rtlCol="0">
                          <a:noAutofit/>
                        </wps:bodyPr>
                      </wps:wsp>
                      <wps:wsp>
                        <wps:cNvPr id="715" name="Textbox 715"/>
                        <wps:cNvSpPr txBox="1"/>
                        <wps:spPr>
                          <a:xfrm>
                            <a:off x="1711134" y="718976"/>
                            <a:ext cx="254000" cy="144145"/>
                          </a:xfrm>
                          <a:prstGeom prst="rect">
                            <a:avLst/>
                          </a:prstGeom>
                        </wps:spPr>
                        <wps:txbx>
                          <w:txbxContent>
                            <w:p>
                              <w:pPr>
                                <w:spacing w:line="227" w:lineRule="exact" w:before="0"/>
                                <w:ind w:left="0" w:right="0" w:firstLine="0"/>
                                <w:jc w:val="left"/>
                                <w:rPr>
                                  <w:b/>
                                  <w:sz w:val="19"/>
                                </w:rPr>
                              </w:pPr>
                              <w:r>
                                <w:rPr>
                                  <w:b/>
                                  <w:spacing w:val="-5"/>
                                  <w:sz w:val="19"/>
                                </w:rPr>
                                <w:t>44%</w:t>
                              </w:r>
                            </w:p>
                          </w:txbxContent>
                        </wps:txbx>
                        <wps:bodyPr wrap="square" lIns="0" tIns="0" rIns="0" bIns="0" rtlCol="0">
                          <a:noAutofit/>
                        </wps:bodyPr>
                      </wps:wsp>
                      <wps:wsp>
                        <wps:cNvPr id="716" name="Textbox 716"/>
                        <wps:cNvSpPr txBox="1"/>
                        <wps:spPr>
                          <a:xfrm>
                            <a:off x="496252" y="847500"/>
                            <a:ext cx="254000" cy="144145"/>
                          </a:xfrm>
                          <a:prstGeom prst="rect">
                            <a:avLst/>
                          </a:prstGeom>
                        </wps:spPr>
                        <wps:txbx>
                          <w:txbxContent>
                            <w:p>
                              <w:pPr>
                                <w:spacing w:line="227" w:lineRule="exact" w:before="0"/>
                                <w:ind w:left="0" w:right="0" w:firstLine="0"/>
                                <w:jc w:val="left"/>
                                <w:rPr>
                                  <w:b/>
                                  <w:sz w:val="19"/>
                                </w:rPr>
                              </w:pPr>
                              <w:r>
                                <w:rPr>
                                  <w:b/>
                                  <w:spacing w:val="-5"/>
                                  <w:sz w:val="19"/>
                                </w:rPr>
                                <w:t>39%</w:t>
                              </w:r>
                            </w:p>
                          </w:txbxContent>
                        </wps:txbx>
                        <wps:bodyPr wrap="square" lIns="0" tIns="0" rIns="0" bIns="0" rtlCol="0">
                          <a:noAutofit/>
                        </wps:bodyPr>
                      </wps:wsp>
                      <wps:wsp>
                        <wps:cNvPr id="717" name="Textbox 717"/>
                        <wps:cNvSpPr txBox="1"/>
                        <wps:spPr>
                          <a:xfrm>
                            <a:off x="2386647" y="732057"/>
                            <a:ext cx="467359" cy="414655"/>
                          </a:xfrm>
                          <a:prstGeom prst="rect">
                            <a:avLst/>
                          </a:prstGeom>
                        </wps:spPr>
                        <wps:txbx>
                          <w:txbxContent>
                            <w:p>
                              <w:pPr>
                                <w:spacing w:line="227" w:lineRule="exact" w:before="0"/>
                                <w:ind w:left="0" w:right="0" w:firstLine="0"/>
                                <w:jc w:val="left"/>
                                <w:rPr>
                                  <w:b/>
                                  <w:sz w:val="19"/>
                                </w:rPr>
                              </w:pPr>
                              <w:r>
                                <w:rPr>
                                  <w:b/>
                                  <w:spacing w:val="-5"/>
                                  <w:sz w:val="19"/>
                                </w:rPr>
                                <w:t>44%</w:t>
                              </w:r>
                            </w:p>
                            <w:p>
                              <w:pPr>
                                <w:spacing w:before="198"/>
                                <w:ind w:left="336" w:right="0" w:firstLine="0"/>
                                <w:jc w:val="left"/>
                                <w:rPr>
                                  <w:b/>
                                  <w:sz w:val="19"/>
                                </w:rPr>
                              </w:pPr>
                              <w:r>
                                <w:rPr>
                                  <w:b/>
                                  <w:spacing w:val="-5"/>
                                  <w:sz w:val="19"/>
                                </w:rPr>
                                <w:t>34%</w:t>
                              </w:r>
                            </w:p>
                          </w:txbxContent>
                        </wps:txbx>
                        <wps:bodyPr wrap="square" lIns="0" tIns="0" rIns="0" bIns="0" rtlCol="0">
                          <a:noAutofit/>
                        </wps:bodyPr>
                      </wps:wsp>
                      <wps:wsp>
                        <wps:cNvPr id="718" name="Textbox 718"/>
                        <wps:cNvSpPr txBox="1"/>
                        <wps:spPr>
                          <a:xfrm>
                            <a:off x="2848419" y="860708"/>
                            <a:ext cx="254000" cy="144145"/>
                          </a:xfrm>
                          <a:prstGeom prst="rect">
                            <a:avLst/>
                          </a:prstGeom>
                        </wps:spPr>
                        <wps:txbx>
                          <w:txbxContent>
                            <w:p>
                              <w:pPr>
                                <w:spacing w:line="227" w:lineRule="exact" w:before="0"/>
                                <w:ind w:left="0" w:right="0" w:firstLine="0"/>
                                <w:jc w:val="left"/>
                                <w:rPr>
                                  <w:b/>
                                  <w:sz w:val="19"/>
                                </w:rPr>
                              </w:pPr>
                              <w:r>
                                <w:rPr>
                                  <w:b/>
                                  <w:spacing w:val="-5"/>
                                  <w:sz w:val="19"/>
                                </w:rPr>
                                <w:t>39%</w:t>
                              </w:r>
                            </w:p>
                          </w:txbxContent>
                        </wps:txbx>
                        <wps:bodyPr wrap="square" lIns="0" tIns="0" rIns="0" bIns="0" rtlCol="0">
                          <a:noAutofit/>
                        </wps:bodyPr>
                      </wps:wsp>
                      <wps:wsp>
                        <wps:cNvPr id="719" name="Textbox 719"/>
                        <wps:cNvSpPr txBox="1"/>
                        <wps:spPr>
                          <a:xfrm>
                            <a:off x="3301047" y="747297"/>
                            <a:ext cx="515620" cy="172720"/>
                          </a:xfrm>
                          <a:prstGeom prst="rect">
                            <a:avLst/>
                          </a:prstGeom>
                        </wps:spPr>
                        <wps:txbx>
                          <w:txbxContent>
                            <w:p>
                              <w:pPr>
                                <w:spacing w:line="267" w:lineRule="exact" w:before="0"/>
                                <w:ind w:left="0" w:right="0" w:firstLine="0"/>
                                <w:jc w:val="left"/>
                                <w:rPr>
                                  <w:b/>
                                  <w:position w:val="-3"/>
                                  <w:sz w:val="19"/>
                                </w:rPr>
                              </w:pPr>
                              <w:r>
                                <w:rPr>
                                  <w:b/>
                                  <w:spacing w:val="-4"/>
                                  <w:sz w:val="19"/>
                                </w:rPr>
                                <w:t>43%</w:t>
                              </w:r>
                              <w:r>
                                <w:rPr>
                                  <w:b/>
                                  <w:spacing w:val="-17"/>
                                  <w:sz w:val="19"/>
                                </w:rPr>
                                <w:t> </w:t>
                              </w:r>
                              <w:r>
                                <w:rPr>
                                  <w:b/>
                                  <w:spacing w:val="-5"/>
                                  <w:position w:val="-3"/>
                                  <w:sz w:val="19"/>
                                </w:rPr>
                                <w:t>42%</w:t>
                              </w:r>
                            </w:p>
                          </w:txbxContent>
                        </wps:txbx>
                        <wps:bodyPr wrap="square" lIns="0" tIns="0" rIns="0" bIns="0" rtlCol="0">
                          <a:noAutofit/>
                        </wps:bodyPr>
                      </wps:wsp>
                      <wps:wsp>
                        <wps:cNvPr id="720" name="Textbox 720"/>
                        <wps:cNvSpPr txBox="1"/>
                        <wps:spPr>
                          <a:xfrm>
                            <a:off x="4978336" y="821338"/>
                            <a:ext cx="654685" cy="144145"/>
                          </a:xfrm>
                          <a:prstGeom prst="rect">
                            <a:avLst/>
                          </a:prstGeom>
                        </wps:spPr>
                        <wps:txbx>
                          <w:txbxContent>
                            <w:p>
                              <w:pPr>
                                <w:tabs>
                                  <w:tab w:pos="630" w:val="left" w:leader="none"/>
                                </w:tabs>
                                <w:spacing w:line="227" w:lineRule="exact" w:before="0"/>
                                <w:ind w:left="0" w:right="0" w:firstLine="0"/>
                                <w:jc w:val="left"/>
                                <w:rPr>
                                  <w:b/>
                                  <w:sz w:val="19"/>
                                </w:rPr>
                              </w:pPr>
                              <w:r>
                                <w:rPr>
                                  <w:b/>
                                  <w:spacing w:val="-5"/>
                                  <w:sz w:val="19"/>
                                </w:rPr>
                                <w:t>39%</w:t>
                              </w:r>
                              <w:r>
                                <w:rPr>
                                  <w:b/>
                                  <w:sz w:val="19"/>
                                </w:rPr>
                                <w:tab/>
                              </w:r>
                              <w:r>
                                <w:rPr>
                                  <w:b/>
                                  <w:spacing w:val="-5"/>
                                  <w:sz w:val="19"/>
                                </w:rPr>
                                <w:t>39%</w:t>
                              </w:r>
                            </w:p>
                          </w:txbxContent>
                        </wps:txbx>
                        <wps:bodyPr wrap="square" lIns="0" tIns="0" rIns="0" bIns="0" rtlCol="0">
                          <a:noAutofit/>
                        </wps:bodyPr>
                      </wps:wsp>
                      <wps:wsp>
                        <wps:cNvPr id="721" name="Textbox 721"/>
                        <wps:cNvSpPr txBox="1"/>
                        <wps:spPr>
                          <a:xfrm>
                            <a:off x="69532" y="1002440"/>
                            <a:ext cx="254000" cy="144145"/>
                          </a:xfrm>
                          <a:prstGeom prst="rect">
                            <a:avLst/>
                          </a:prstGeom>
                        </wps:spPr>
                        <wps:txbx>
                          <w:txbxContent>
                            <w:p>
                              <w:pPr>
                                <w:spacing w:line="227" w:lineRule="exact" w:before="0"/>
                                <w:ind w:left="0" w:right="0" w:firstLine="0"/>
                                <w:jc w:val="left"/>
                                <w:rPr>
                                  <w:b/>
                                  <w:sz w:val="19"/>
                                </w:rPr>
                              </w:pPr>
                              <w:r>
                                <w:rPr>
                                  <w:b/>
                                  <w:spacing w:val="-5"/>
                                  <w:sz w:val="19"/>
                                </w:rPr>
                                <w:t>34%</w:t>
                              </w:r>
                            </w:p>
                          </w:txbxContent>
                        </wps:txbx>
                        <wps:bodyPr wrap="square" lIns="0" tIns="0" rIns="0" bIns="0" rtlCol="0">
                          <a:noAutofit/>
                        </wps:bodyPr>
                      </wps:wsp>
                      <wps:wsp>
                        <wps:cNvPr id="722" name="Textbox 722"/>
                        <wps:cNvSpPr txBox="1"/>
                        <wps:spPr>
                          <a:xfrm>
                            <a:off x="5679376" y="934749"/>
                            <a:ext cx="254000" cy="144145"/>
                          </a:xfrm>
                          <a:prstGeom prst="rect">
                            <a:avLst/>
                          </a:prstGeom>
                        </wps:spPr>
                        <wps:txbx>
                          <w:txbxContent>
                            <w:p>
                              <w:pPr>
                                <w:spacing w:line="227" w:lineRule="exact" w:before="0"/>
                                <w:ind w:left="0" w:right="0" w:firstLine="0"/>
                                <w:jc w:val="left"/>
                                <w:rPr>
                                  <w:b/>
                                  <w:sz w:val="19"/>
                                </w:rPr>
                              </w:pPr>
                              <w:r>
                                <w:rPr>
                                  <w:b/>
                                  <w:spacing w:val="-5"/>
                                  <w:sz w:val="19"/>
                                </w:rPr>
                                <w:t>35%</w:t>
                              </w:r>
                            </w:p>
                          </w:txbxContent>
                        </wps:txbx>
                        <wps:bodyPr wrap="square" lIns="0" tIns="0" rIns="0" bIns="0" rtlCol="0">
                          <a:noAutofit/>
                        </wps:bodyPr>
                      </wps:wsp>
                      <wps:wsp>
                        <wps:cNvPr id="723" name="Textbox 723"/>
                        <wps:cNvSpPr txBox="1"/>
                        <wps:spPr>
                          <a:xfrm>
                            <a:off x="1885505" y="1231294"/>
                            <a:ext cx="254000" cy="144145"/>
                          </a:xfrm>
                          <a:prstGeom prst="rect">
                            <a:avLst/>
                          </a:prstGeom>
                        </wps:spPr>
                        <wps:txbx>
                          <w:txbxContent>
                            <w:p>
                              <w:pPr>
                                <w:spacing w:line="227" w:lineRule="exact" w:before="0"/>
                                <w:ind w:left="0" w:right="0" w:firstLine="0"/>
                                <w:jc w:val="left"/>
                                <w:rPr>
                                  <w:b/>
                                  <w:sz w:val="19"/>
                                </w:rPr>
                              </w:pPr>
                              <w:r>
                                <w:rPr>
                                  <w:b/>
                                  <w:spacing w:val="-5"/>
                                  <w:sz w:val="19"/>
                                </w:rPr>
                                <w:t>25%</w:t>
                              </w:r>
                            </w:p>
                          </w:txbxContent>
                        </wps:txbx>
                        <wps:bodyPr wrap="square" lIns="0" tIns="0" rIns="0" bIns="0" rtlCol="0">
                          <a:noAutofit/>
                        </wps:bodyPr>
                      </wps:wsp>
                      <wps:wsp>
                        <wps:cNvPr id="724" name="Textbox 724"/>
                        <wps:cNvSpPr txBox="1"/>
                        <wps:spPr>
                          <a:xfrm>
                            <a:off x="4277042" y="1128551"/>
                            <a:ext cx="254000" cy="144145"/>
                          </a:xfrm>
                          <a:prstGeom prst="rect">
                            <a:avLst/>
                          </a:prstGeom>
                        </wps:spPr>
                        <wps:txbx>
                          <w:txbxContent>
                            <w:p>
                              <w:pPr>
                                <w:spacing w:line="227" w:lineRule="exact" w:before="0"/>
                                <w:ind w:left="0" w:right="0" w:firstLine="0"/>
                                <w:jc w:val="left"/>
                                <w:rPr>
                                  <w:b/>
                                  <w:sz w:val="19"/>
                                </w:rPr>
                              </w:pPr>
                              <w:r>
                                <w:rPr>
                                  <w:b/>
                                  <w:spacing w:val="-5"/>
                                  <w:sz w:val="19"/>
                                </w:rPr>
                                <w:t>30%</w:t>
                              </w:r>
                            </w:p>
                          </w:txbxContent>
                        </wps:txbx>
                        <wps:bodyPr wrap="square" lIns="0" tIns="0" rIns="0" bIns="0" rtlCol="0">
                          <a:noAutofit/>
                        </wps:bodyPr>
                      </wps:wsp>
                      <wps:wsp>
                        <wps:cNvPr id="725" name="Textbox 725"/>
                        <wps:cNvSpPr txBox="1"/>
                        <wps:spPr>
                          <a:xfrm>
                            <a:off x="6070790" y="1019712"/>
                            <a:ext cx="254000" cy="144145"/>
                          </a:xfrm>
                          <a:prstGeom prst="rect">
                            <a:avLst/>
                          </a:prstGeom>
                        </wps:spPr>
                        <wps:txbx>
                          <w:txbxContent>
                            <w:p>
                              <w:pPr>
                                <w:spacing w:line="227" w:lineRule="exact" w:before="0"/>
                                <w:ind w:left="0" w:right="0" w:firstLine="0"/>
                                <w:jc w:val="left"/>
                                <w:rPr>
                                  <w:b/>
                                  <w:sz w:val="19"/>
                                </w:rPr>
                              </w:pPr>
                              <w:r>
                                <w:rPr>
                                  <w:b/>
                                  <w:spacing w:val="-5"/>
                                  <w:sz w:val="19"/>
                                </w:rPr>
                                <w:t>32%</w:t>
                              </w:r>
                            </w:p>
                          </w:txbxContent>
                        </wps:txbx>
                        <wps:bodyPr wrap="square" lIns="0" tIns="0" rIns="0" bIns="0" rtlCol="0">
                          <a:noAutofit/>
                        </wps:bodyPr>
                      </wps:wsp>
                      <wps:wsp>
                        <wps:cNvPr id="726" name="Textbox 726"/>
                        <wps:cNvSpPr txBox="1"/>
                        <wps:spPr>
                          <a:xfrm>
                            <a:off x="2160206" y="1499264"/>
                            <a:ext cx="254000" cy="144145"/>
                          </a:xfrm>
                          <a:prstGeom prst="rect">
                            <a:avLst/>
                          </a:prstGeom>
                        </wps:spPr>
                        <wps:txbx>
                          <w:txbxContent>
                            <w:p>
                              <w:pPr>
                                <w:spacing w:line="227" w:lineRule="exact" w:before="0"/>
                                <w:ind w:left="0" w:right="0" w:firstLine="0"/>
                                <w:jc w:val="left"/>
                                <w:rPr>
                                  <w:b/>
                                  <w:sz w:val="19"/>
                                </w:rPr>
                              </w:pPr>
                              <w:r>
                                <w:rPr>
                                  <w:b/>
                                  <w:spacing w:val="-5"/>
                                  <w:sz w:val="19"/>
                                </w:rPr>
                                <w:t>16%</w:t>
                              </w:r>
                            </w:p>
                          </w:txbxContent>
                        </wps:txbx>
                        <wps:bodyPr wrap="square" lIns="0" tIns="0" rIns="0" bIns="0" rtlCol="0">
                          <a:noAutofit/>
                        </wps:bodyPr>
                      </wps:wsp>
                      <wps:wsp>
                        <wps:cNvPr id="727" name="Textbox 727"/>
                        <wps:cNvSpPr txBox="1"/>
                        <wps:spPr>
                          <a:xfrm>
                            <a:off x="818705" y="1965862"/>
                            <a:ext cx="185420" cy="144145"/>
                          </a:xfrm>
                          <a:prstGeom prst="rect">
                            <a:avLst/>
                          </a:prstGeom>
                        </wps:spPr>
                        <wps:txbx>
                          <w:txbxContent>
                            <w:p>
                              <w:pPr>
                                <w:spacing w:line="227" w:lineRule="exact" w:before="0"/>
                                <w:ind w:left="0" w:right="0" w:firstLine="0"/>
                                <w:jc w:val="left"/>
                                <w:rPr>
                                  <w:b/>
                                  <w:sz w:val="19"/>
                                </w:rPr>
                              </w:pPr>
                              <w:r>
                                <w:rPr>
                                  <w:b/>
                                  <w:spacing w:val="-5"/>
                                  <w:sz w:val="19"/>
                                </w:rPr>
                                <w:t>0%</w:t>
                              </w:r>
                            </w:p>
                          </w:txbxContent>
                        </wps:txbx>
                        <wps:bodyPr wrap="square" lIns="0" tIns="0" rIns="0" bIns="0" rtlCol="0">
                          <a:noAutofit/>
                        </wps:bodyPr>
                      </wps:wsp>
                    </wpg:wgp>
                  </a:graphicData>
                </a:graphic>
              </wp:anchor>
            </w:drawing>
          </mc:Choice>
          <mc:Fallback>
            <w:pict>
              <v:group style="position:absolute;margin-left:69.644997pt;margin-top:-49.438595pt;width:500.2pt;height:170.7pt;mso-position-horizontal-relative:page;mso-position-vertical-relative:paragraph;z-index:15748608" id="docshapegroup631" coordorigin="1393,-989" coordsize="10004,3414">
                <v:shape style="position:absolute;left:1536;top:-50;width:4733;height:2410" id="docshape632" coordorigin="1536,-49" coordsize="4733,2410" path="m1850,844l1536,844,1536,2361,1850,2361,1850,844xm4058,-49l3744,-49,3744,2361,4058,2361,4058,-49xm5162,1648l4848,1648,4848,2361,5162,2361,5162,1648xm6269,621l5952,621,5952,2361,6269,2361,6269,621xe" filled="true" fillcolor="#cc9900" stroked="false">
                  <v:path arrowok="t"/>
                  <v:fill type="solid"/>
                </v:shape>
                <v:shape style="position:absolute;left:7056;top:-228;width:947;height:2589" type="#_x0000_t75" id="docshape633" stroked="false">
                  <v:imagedata r:id="rId66" o:title=""/>
                </v:shape>
                <v:shape style="position:absolute;left:9264;top:129;width:947;height:2232" type="#_x0000_t75" id="docshape634" stroked="false">
                  <v:imagedata r:id="rId67" o:title=""/>
                </v:shape>
                <v:shape style="position:absolute;left:8160;top:129;width:947;height:2232" type="#_x0000_t75" id="docshape635" stroked="false">
                  <v:imagedata r:id="rId68" o:title=""/>
                </v:shape>
                <v:rect style="position:absolute;left:1850;top:-227;width:317;height:2588" id="docshape636" filled="true" fillcolor="#ffcc00" stroked="false">
                  <v:fill type="solid"/>
                </v:rect>
                <v:shape style="position:absolute;left:10368;top:129;width:947;height:2232" type="#_x0000_t75" id="docshape637" stroked="false">
                  <v:imagedata r:id="rId69" o:title=""/>
                </v:shape>
                <v:shape style="position:absolute;left:2954;top:-585;width:3629;height:2946" id="docshape638" coordorigin="2954,-584" coordsize="3629,2946" path="m3271,-584l2954,-584,2954,2361,3271,2361,3271,-584xm4375,397l4058,397,4058,2361,4375,2361,4375,397xm5479,397l5162,397,5162,2361,5479,2361,5479,397xm6583,-361l6269,-361,6269,2361,6583,2361,6583,-361xe" filled="true" fillcolor="#ffcc00" stroked="false">
                  <v:path arrowok="t"/>
                  <v:fill type="solid"/>
                </v:shape>
                <v:shape style="position:absolute;left:2167;top:262;width:4731;height:2098" id="docshape639" coordorigin="2167,263" coordsize="4731,2098" path="m2482,621l2167,621,2167,2361,2482,2361,2482,621xm3586,263l3271,263,3271,2361,3586,2361,3586,263xm4690,1245l4375,1245,4375,2361,4690,2361,4690,1245xm5794,844l5479,844,5479,2361,5794,2361,5794,844xm6898,443l6583,443,6583,2361,6898,2361,6898,443xe" filled="true" fillcolor="#ffff99" stroked="false">
                  <v:path arrowok="t"/>
                  <v:fill type="solid"/>
                </v:shape>
                <v:shape style="position:absolute;left:1392;top:-987;width:64;height:3348" id="docshape640" coordorigin="1393,-986" coordsize="64,3348" path="m1457,2361l1457,-986m1393,2361l1457,2361m1393,1245l1457,1245m1393,129l1457,129m1393,-986l1457,-986e" filled="false" stroked="true" strokeweight=".25pt" strokecolor="#000000">
                  <v:path arrowok="t"/>
                  <v:stroke dashstyle="solid"/>
                </v:shape>
                <v:shape style="position:absolute;left:1456;top:2360;width:9938;height:64" id="docshape641" coordorigin="1457,2361" coordsize="9938,64" path="m1457,2361l11394,2361m1457,2361l1457,2425m2561,2361l2561,2425m3665,2361l3665,2425m4769,2361l4769,2425m5873,2361l5873,2425m6977,2361l6977,2425m8081,2361l8081,2425m9185,2361l9185,2425m10289,2361l10289,2425m11394,2361l11394,2425e" filled="false" stroked="true" strokeweight=".25pt" strokecolor="#000000">
                  <v:path arrowok="t"/>
                  <v:stroke dashstyle="solid"/>
                </v:shape>
                <v:shape style="position:absolute;left:2922;top:-860;width:400;height:227" type="#_x0000_t202" id="docshape642" filled="false" stroked="false">
                  <v:textbox inset="0,0,0,0">
                    <w:txbxContent>
                      <w:p>
                        <w:pPr>
                          <w:spacing w:line="227" w:lineRule="exact" w:before="0"/>
                          <w:ind w:left="0" w:right="0" w:firstLine="0"/>
                          <w:jc w:val="left"/>
                          <w:rPr>
                            <w:b/>
                            <w:sz w:val="19"/>
                          </w:rPr>
                        </w:pPr>
                        <w:r>
                          <w:rPr>
                            <w:b/>
                            <w:spacing w:val="-5"/>
                            <w:sz w:val="19"/>
                          </w:rPr>
                          <w:t>66%</w:t>
                        </w:r>
                      </w:p>
                    </w:txbxContent>
                  </v:textbox>
                  <w10:wrap type="none"/>
                </v:shape>
                <v:shape style="position:absolute;left:1817;top:-482;width:400;height:227" type="#_x0000_t202" id="docshape643" filled="false" stroked="false">
                  <v:textbox inset="0,0,0,0">
                    <w:txbxContent>
                      <w:p>
                        <w:pPr>
                          <w:spacing w:line="227" w:lineRule="exact" w:before="0"/>
                          <w:ind w:left="0" w:right="0" w:firstLine="0"/>
                          <w:jc w:val="left"/>
                          <w:rPr>
                            <w:b/>
                            <w:sz w:val="19"/>
                          </w:rPr>
                        </w:pPr>
                        <w:r>
                          <w:rPr>
                            <w:b/>
                            <w:spacing w:val="-5"/>
                            <w:sz w:val="19"/>
                          </w:rPr>
                          <w:t>58%</w:t>
                        </w:r>
                      </w:p>
                    </w:txbxContent>
                  </v:textbox>
                  <w10:wrap type="none"/>
                </v:shape>
                <v:shape style="position:absolute;left:6235;top:-637;width:400;height:227" type="#_x0000_t202" id="docshape644" filled="false" stroked="false">
                  <v:textbox inset="0,0,0,0">
                    <w:txbxContent>
                      <w:p>
                        <w:pPr>
                          <w:spacing w:line="227" w:lineRule="exact" w:before="0"/>
                          <w:ind w:left="0" w:right="0" w:firstLine="0"/>
                          <w:jc w:val="left"/>
                          <w:rPr>
                            <w:b/>
                            <w:sz w:val="19"/>
                          </w:rPr>
                        </w:pPr>
                        <w:r>
                          <w:rPr>
                            <w:b/>
                            <w:spacing w:val="-5"/>
                            <w:sz w:val="19"/>
                          </w:rPr>
                          <w:t>61%</w:t>
                        </w:r>
                      </w:p>
                    </w:txbxContent>
                  </v:textbox>
                  <w10:wrap type="none"/>
                </v:shape>
                <v:shape style="position:absolute;left:3731;top:-283;width:400;height:227" type="#_x0000_t202" id="docshape645" filled="false" stroked="false">
                  <v:textbox inset="0,0,0,0">
                    <w:txbxContent>
                      <w:p>
                        <w:pPr>
                          <w:spacing w:line="227" w:lineRule="exact" w:before="0"/>
                          <w:ind w:left="0" w:right="0" w:firstLine="0"/>
                          <w:jc w:val="left"/>
                          <w:rPr>
                            <w:b/>
                            <w:sz w:val="19"/>
                          </w:rPr>
                        </w:pPr>
                        <w:r>
                          <w:rPr>
                            <w:b/>
                            <w:spacing w:val="-5"/>
                            <w:sz w:val="19"/>
                          </w:rPr>
                          <w:t>54%</w:t>
                        </w:r>
                      </w:p>
                    </w:txbxContent>
                  </v:textbox>
                  <w10:wrap type="none"/>
                </v:shape>
                <v:shape style="position:absolute;left:7339;top:-461;width:716;height:406" type="#_x0000_t202" id="docshape646" filled="false" stroked="false">
                  <v:textbox inset="0,0,0,0">
                    <w:txbxContent>
                      <w:p>
                        <w:pPr>
                          <w:spacing w:line="203" w:lineRule="exact" w:before="0"/>
                          <w:ind w:left="0" w:right="0" w:firstLine="0"/>
                          <w:jc w:val="left"/>
                          <w:rPr>
                            <w:b/>
                            <w:sz w:val="19"/>
                          </w:rPr>
                        </w:pPr>
                        <w:r>
                          <w:rPr>
                            <w:b/>
                            <w:spacing w:val="-5"/>
                            <w:sz w:val="19"/>
                          </w:rPr>
                          <w:t>58%</w:t>
                        </w:r>
                      </w:p>
                      <w:p>
                        <w:pPr>
                          <w:spacing w:line="203" w:lineRule="exact" w:before="0"/>
                          <w:ind w:left="315" w:right="0" w:firstLine="0"/>
                          <w:jc w:val="left"/>
                          <w:rPr>
                            <w:b/>
                            <w:sz w:val="19"/>
                          </w:rPr>
                        </w:pPr>
                        <w:r>
                          <w:rPr>
                            <w:b/>
                            <w:spacing w:val="-5"/>
                            <w:sz w:val="19"/>
                          </w:rPr>
                          <w:t>54%</w:t>
                        </w:r>
                      </w:p>
                    </w:txbxContent>
                  </v:textbox>
                  <w10:wrap type="none"/>
                </v:shape>
                <v:shape style="position:absolute;left:3278;top:9;width:400;height:227" type="#_x0000_t202" id="docshape647" filled="false" stroked="false">
                  <v:textbox inset="0,0,0,0">
                    <w:txbxContent>
                      <w:p>
                        <w:pPr>
                          <w:spacing w:line="227" w:lineRule="exact" w:before="0"/>
                          <w:ind w:left="0" w:right="0" w:firstLine="0"/>
                          <w:jc w:val="left"/>
                          <w:rPr>
                            <w:b/>
                            <w:sz w:val="19"/>
                          </w:rPr>
                        </w:pPr>
                        <w:r>
                          <w:rPr>
                            <w:b/>
                            <w:spacing w:val="-5"/>
                            <w:sz w:val="19"/>
                          </w:rPr>
                          <w:t>47%</w:t>
                        </w:r>
                      </w:p>
                    </w:txbxContent>
                  </v:textbox>
                  <w10:wrap type="none"/>
                </v:shape>
                <v:shape style="position:absolute;left:8485;top:-125;width:715;height:293" type="#_x0000_t202" id="docshape648" filled="false" stroked="false">
                  <v:textbox inset="0,0,0,0">
                    <w:txbxContent>
                      <w:p>
                        <w:pPr>
                          <w:spacing w:line="228" w:lineRule="auto" w:before="4"/>
                          <w:ind w:left="0" w:right="0" w:firstLine="0"/>
                          <w:jc w:val="left"/>
                          <w:rPr>
                            <w:b/>
                            <w:position w:val="-6"/>
                            <w:sz w:val="19"/>
                          </w:rPr>
                        </w:pPr>
                        <w:r>
                          <w:rPr>
                            <w:b/>
                            <w:spacing w:val="-12"/>
                            <w:sz w:val="19"/>
                          </w:rPr>
                          <w:t>50%</w:t>
                        </w:r>
                        <w:r>
                          <w:rPr>
                            <w:b/>
                            <w:spacing w:val="-12"/>
                            <w:position w:val="-6"/>
                            <w:sz w:val="19"/>
                          </w:rPr>
                          <w:t>49%</w:t>
                        </w:r>
                      </w:p>
                    </w:txbxContent>
                  </v:textbox>
                  <w10:wrap type="none"/>
                </v:shape>
                <v:shape style="position:absolute;left:9548;top:-187;width:400;height:227" type="#_x0000_t202" id="docshape649" filled="false" stroked="false">
                  <v:textbox inset="0,0,0,0">
                    <w:txbxContent>
                      <w:p>
                        <w:pPr>
                          <w:spacing w:line="227" w:lineRule="exact" w:before="0"/>
                          <w:ind w:left="0" w:right="0" w:firstLine="0"/>
                          <w:jc w:val="left"/>
                          <w:rPr>
                            <w:b/>
                            <w:sz w:val="19"/>
                          </w:rPr>
                        </w:pPr>
                        <w:r>
                          <w:rPr>
                            <w:b/>
                            <w:spacing w:val="-5"/>
                            <w:sz w:val="19"/>
                          </w:rPr>
                          <w:t>50%</w:t>
                        </w:r>
                      </w:p>
                    </w:txbxContent>
                  </v:textbox>
                  <w10:wrap type="none"/>
                </v:shape>
                <v:shape style="position:absolute;left:10652;top:-187;width:400;height:227" type="#_x0000_t202" id="docshape650" filled="false" stroked="false">
                  <v:textbox inset="0,0,0,0">
                    <w:txbxContent>
                      <w:p>
                        <w:pPr>
                          <w:spacing w:line="227" w:lineRule="exact" w:before="0"/>
                          <w:ind w:left="0" w:right="0" w:firstLine="0"/>
                          <w:jc w:val="left"/>
                          <w:rPr>
                            <w:b/>
                            <w:sz w:val="19"/>
                          </w:rPr>
                        </w:pPr>
                        <w:r>
                          <w:rPr>
                            <w:b/>
                            <w:spacing w:val="-5"/>
                            <w:sz w:val="19"/>
                          </w:rPr>
                          <w:t>50%</w:t>
                        </w:r>
                      </w:p>
                    </w:txbxContent>
                  </v:textbox>
                  <w10:wrap type="none"/>
                </v:shape>
                <v:shape style="position:absolute;left:4087;top:143;width:400;height:227" type="#_x0000_t202" id="docshape651" filled="false" stroked="false">
                  <v:textbox inset="0,0,0,0">
                    <w:txbxContent>
                      <w:p>
                        <w:pPr>
                          <w:spacing w:line="227" w:lineRule="exact" w:before="0"/>
                          <w:ind w:left="0" w:right="0" w:firstLine="0"/>
                          <w:jc w:val="left"/>
                          <w:rPr>
                            <w:b/>
                            <w:sz w:val="19"/>
                          </w:rPr>
                        </w:pPr>
                        <w:r>
                          <w:rPr>
                            <w:b/>
                            <w:spacing w:val="-5"/>
                            <w:sz w:val="19"/>
                          </w:rPr>
                          <w:t>44%</w:t>
                        </w:r>
                      </w:p>
                    </w:txbxContent>
                  </v:textbox>
                  <w10:wrap type="none"/>
                </v:shape>
                <v:shape style="position:absolute;left:2174;top:345;width:400;height:227" type="#_x0000_t202" id="docshape652" filled="false" stroked="false">
                  <v:textbox inset="0,0,0,0">
                    <w:txbxContent>
                      <w:p>
                        <w:pPr>
                          <w:spacing w:line="227" w:lineRule="exact" w:before="0"/>
                          <w:ind w:left="0" w:right="0" w:firstLine="0"/>
                          <w:jc w:val="left"/>
                          <w:rPr>
                            <w:b/>
                            <w:sz w:val="19"/>
                          </w:rPr>
                        </w:pPr>
                        <w:r>
                          <w:rPr>
                            <w:b/>
                            <w:spacing w:val="-5"/>
                            <w:sz w:val="19"/>
                          </w:rPr>
                          <w:t>39%</w:t>
                        </w:r>
                      </w:p>
                    </w:txbxContent>
                  </v:textbox>
                  <w10:wrap type="none"/>
                </v:shape>
                <v:shape style="position:absolute;left:5151;top:164;width:736;height:653" type="#_x0000_t202" id="docshape653" filled="false" stroked="false">
                  <v:textbox inset="0,0,0,0">
                    <w:txbxContent>
                      <w:p>
                        <w:pPr>
                          <w:spacing w:line="227" w:lineRule="exact" w:before="0"/>
                          <w:ind w:left="0" w:right="0" w:firstLine="0"/>
                          <w:jc w:val="left"/>
                          <w:rPr>
                            <w:b/>
                            <w:sz w:val="19"/>
                          </w:rPr>
                        </w:pPr>
                        <w:r>
                          <w:rPr>
                            <w:b/>
                            <w:spacing w:val="-5"/>
                            <w:sz w:val="19"/>
                          </w:rPr>
                          <w:t>44%</w:t>
                        </w:r>
                      </w:p>
                      <w:p>
                        <w:pPr>
                          <w:spacing w:before="198"/>
                          <w:ind w:left="336" w:right="0" w:firstLine="0"/>
                          <w:jc w:val="left"/>
                          <w:rPr>
                            <w:b/>
                            <w:sz w:val="19"/>
                          </w:rPr>
                        </w:pPr>
                        <w:r>
                          <w:rPr>
                            <w:b/>
                            <w:spacing w:val="-5"/>
                            <w:sz w:val="19"/>
                          </w:rPr>
                          <w:t>34%</w:t>
                        </w:r>
                      </w:p>
                    </w:txbxContent>
                  </v:textbox>
                  <w10:wrap type="none"/>
                </v:shape>
                <v:shape style="position:absolute;left:5878;top:366;width:400;height:227" type="#_x0000_t202" id="docshape654" filled="false" stroked="false">
                  <v:textbox inset="0,0,0,0">
                    <w:txbxContent>
                      <w:p>
                        <w:pPr>
                          <w:spacing w:line="227" w:lineRule="exact" w:before="0"/>
                          <w:ind w:left="0" w:right="0" w:firstLine="0"/>
                          <w:jc w:val="left"/>
                          <w:rPr>
                            <w:b/>
                            <w:sz w:val="19"/>
                          </w:rPr>
                        </w:pPr>
                        <w:r>
                          <w:rPr>
                            <w:b/>
                            <w:spacing w:val="-5"/>
                            <w:sz w:val="19"/>
                          </w:rPr>
                          <w:t>39%</w:t>
                        </w:r>
                      </w:p>
                    </w:txbxContent>
                  </v:textbox>
                  <w10:wrap type="none"/>
                </v:shape>
                <v:shape style="position:absolute;left:6591;top:188;width:812;height:272" type="#_x0000_t202" id="docshape655" filled="false" stroked="false">
                  <v:textbox inset="0,0,0,0">
                    <w:txbxContent>
                      <w:p>
                        <w:pPr>
                          <w:spacing w:line="267" w:lineRule="exact" w:before="0"/>
                          <w:ind w:left="0" w:right="0" w:firstLine="0"/>
                          <w:jc w:val="left"/>
                          <w:rPr>
                            <w:b/>
                            <w:position w:val="-3"/>
                            <w:sz w:val="19"/>
                          </w:rPr>
                        </w:pPr>
                        <w:r>
                          <w:rPr>
                            <w:b/>
                            <w:spacing w:val="-4"/>
                            <w:sz w:val="19"/>
                          </w:rPr>
                          <w:t>43%</w:t>
                        </w:r>
                        <w:r>
                          <w:rPr>
                            <w:b/>
                            <w:spacing w:val="-17"/>
                            <w:sz w:val="19"/>
                          </w:rPr>
                          <w:t> </w:t>
                        </w:r>
                        <w:r>
                          <w:rPr>
                            <w:b/>
                            <w:spacing w:val="-5"/>
                            <w:position w:val="-3"/>
                            <w:sz w:val="19"/>
                          </w:rPr>
                          <w:t>42%</w:t>
                        </w:r>
                      </w:p>
                    </w:txbxContent>
                  </v:textbox>
                  <w10:wrap type="none"/>
                </v:shape>
                <v:shape style="position:absolute;left:9232;top:304;width:1031;height:227" type="#_x0000_t202" id="docshape656" filled="false" stroked="false">
                  <v:textbox inset="0,0,0,0">
                    <w:txbxContent>
                      <w:p>
                        <w:pPr>
                          <w:tabs>
                            <w:tab w:pos="630" w:val="left" w:leader="none"/>
                          </w:tabs>
                          <w:spacing w:line="227" w:lineRule="exact" w:before="0"/>
                          <w:ind w:left="0" w:right="0" w:firstLine="0"/>
                          <w:jc w:val="left"/>
                          <w:rPr>
                            <w:b/>
                            <w:sz w:val="19"/>
                          </w:rPr>
                        </w:pPr>
                        <w:r>
                          <w:rPr>
                            <w:b/>
                            <w:spacing w:val="-5"/>
                            <w:sz w:val="19"/>
                          </w:rPr>
                          <w:t>39%</w:t>
                        </w:r>
                        <w:r>
                          <w:rPr>
                            <w:b/>
                            <w:sz w:val="19"/>
                          </w:rPr>
                          <w:tab/>
                        </w:r>
                        <w:r>
                          <w:rPr>
                            <w:b/>
                            <w:spacing w:val="-5"/>
                            <w:sz w:val="19"/>
                          </w:rPr>
                          <w:t>39%</w:t>
                        </w:r>
                      </w:p>
                    </w:txbxContent>
                  </v:textbox>
                  <w10:wrap type="none"/>
                </v:shape>
                <v:shape style="position:absolute;left:1502;top:589;width:400;height:227" type="#_x0000_t202" id="docshape657" filled="false" stroked="false">
                  <v:textbox inset="0,0,0,0">
                    <w:txbxContent>
                      <w:p>
                        <w:pPr>
                          <w:spacing w:line="227" w:lineRule="exact" w:before="0"/>
                          <w:ind w:left="0" w:right="0" w:firstLine="0"/>
                          <w:jc w:val="left"/>
                          <w:rPr>
                            <w:b/>
                            <w:sz w:val="19"/>
                          </w:rPr>
                        </w:pPr>
                        <w:r>
                          <w:rPr>
                            <w:b/>
                            <w:spacing w:val="-5"/>
                            <w:sz w:val="19"/>
                          </w:rPr>
                          <w:t>34%</w:t>
                        </w:r>
                      </w:p>
                    </w:txbxContent>
                  </v:textbox>
                  <w10:wrap type="none"/>
                </v:shape>
                <v:shape style="position:absolute;left:10336;top:483;width:400;height:227" type="#_x0000_t202" id="docshape658" filled="false" stroked="false">
                  <v:textbox inset="0,0,0,0">
                    <w:txbxContent>
                      <w:p>
                        <w:pPr>
                          <w:spacing w:line="227" w:lineRule="exact" w:before="0"/>
                          <w:ind w:left="0" w:right="0" w:firstLine="0"/>
                          <w:jc w:val="left"/>
                          <w:rPr>
                            <w:b/>
                            <w:sz w:val="19"/>
                          </w:rPr>
                        </w:pPr>
                        <w:r>
                          <w:rPr>
                            <w:b/>
                            <w:spacing w:val="-5"/>
                            <w:sz w:val="19"/>
                          </w:rPr>
                          <w:t>35%</w:t>
                        </w:r>
                      </w:p>
                    </w:txbxContent>
                  </v:textbox>
                  <w10:wrap type="none"/>
                </v:shape>
                <v:shape style="position:absolute;left:4362;top:950;width:400;height:227" type="#_x0000_t202" id="docshape659" filled="false" stroked="false">
                  <v:textbox inset="0,0,0,0">
                    <w:txbxContent>
                      <w:p>
                        <w:pPr>
                          <w:spacing w:line="227" w:lineRule="exact" w:before="0"/>
                          <w:ind w:left="0" w:right="0" w:firstLine="0"/>
                          <w:jc w:val="left"/>
                          <w:rPr>
                            <w:b/>
                            <w:sz w:val="19"/>
                          </w:rPr>
                        </w:pPr>
                        <w:r>
                          <w:rPr>
                            <w:b/>
                            <w:spacing w:val="-5"/>
                            <w:sz w:val="19"/>
                          </w:rPr>
                          <w:t>25%</w:t>
                        </w:r>
                      </w:p>
                    </w:txbxContent>
                  </v:textbox>
                  <w10:wrap type="none"/>
                </v:shape>
                <v:shape style="position:absolute;left:8128;top:788;width:400;height:227" type="#_x0000_t202" id="docshape660" filled="false" stroked="false">
                  <v:textbox inset="0,0,0,0">
                    <w:txbxContent>
                      <w:p>
                        <w:pPr>
                          <w:spacing w:line="227" w:lineRule="exact" w:before="0"/>
                          <w:ind w:left="0" w:right="0" w:firstLine="0"/>
                          <w:jc w:val="left"/>
                          <w:rPr>
                            <w:b/>
                            <w:sz w:val="19"/>
                          </w:rPr>
                        </w:pPr>
                        <w:r>
                          <w:rPr>
                            <w:b/>
                            <w:spacing w:val="-5"/>
                            <w:sz w:val="19"/>
                          </w:rPr>
                          <w:t>30%</w:t>
                        </w:r>
                      </w:p>
                    </w:txbxContent>
                  </v:textbox>
                  <w10:wrap type="none"/>
                </v:shape>
                <v:shape style="position:absolute;left:10953;top:617;width:400;height:227" type="#_x0000_t202" id="docshape661" filled="false" stroked="false">
                  <v:textbox inset="0,0,0,0">
                    <w:txbxContent>
                      <w:p>
                        <w:pPr>
                          <w:spacing w:line="227" w:lineRule="exact" w:before="0"/>
                          <w:ind w:left="0" w:right="0" w:firstLine="0"/>
                          <w:jc w:val="left"/>
                          <w:rPr>
                            <w:b/>
                            <w:sz w:val="19"/>
                          </w:rPr>
                        </w:pPr>
                        <w:r>
                          <w:rPr>
                            <w:b/>
                            <w:spacing w:val="-5"/>
                            <w:sz w:val="19"/>
                          </w:rPr>
                          <w:t>32%</w:t>
                        </w:r>
                      </w:p>
                    </w:txbxContent>
                  </v:textbox>
                  <w10:wrap type="none"/>
                </v:shape>
                <v:shape style="position:absolute;left:4794;top:1372;width:400;height:227" type="#_x0000_t202" id="docshape662" filled="false" stroked="false">
                  <v:textbox inset="0,0,0,0">
                    <w:txbxContent>
                      <w:p>
                        <w:pPr>
                          <w:spacing w:line="227" w:lineRule="exact" w:before="0"/>
                          <w:ind w:left="0" w:right="0" w:firstLine="0"/>
                          <w:jc w:val="left"/>
                          <w:rPr>
                            <w:b/>
                            <w:sz w:val="19"/>
                          </w:rPr>
                        </w:pPr>
                        <w:r>
                          <w:rPr>
                            <w:b/>
                            <w:spacing w:val="-5"/>
                            <w:sz w:val="19"/>
                          </w:rPr>
                          <w:t>16%</w:t>
                        </w:r>
                      </w:p>
                    </w:txbxContent>
                  </v:textbox>
                  <w10:wrap type="none"/>
                </v:shape>
                <v:shape style="position:absolute;left:2682;top:2107;width:292;height:227" type="#_x0000_t202" id="docshape663" filled="false" stroked="false">
                  <v:textbox inset="0,0,0,0">
                    <w:txbxContent>
                      <w:p>
                        <w:pPr>
                          <w:spacing w:line="227" w:lineRule="exact" w:before="0"/>
                          <w:ind w:left="0" w:right="0" w:firstLine="0"/>
                          <w:jc w:val="left"/>
                          <w:rPr>
                            <w:b/>
                            <w:sz w:val="19"/>
                          </w:rPr>
                        </w:pPr>
                        <w:r>
                          <w:rPr>
                            <w:b/>
                            <w:spacing w:val="-5"/>
                            <w:sz w:val="19"/>
                          </w:rPr>
                          <w:t>0%</w:t>
                        </w:r>
                      </w:p>
                    </w:txbxContent>
                  </v:textbox>
                  <w10:wrap type="none"/>
                </v:shape>
                <w10:wrap type="none"/>
              </v:group>
            </w:pict>
          </mc:Fallback>
        </mc:AlternateContent>
      </w:r>
      <w:r>
        <w:rPr>
          <w:spacing w:val="-5"/>
        </w:rPr>
        <w:t>50%</w:t>
      </w:r>
    </w:p>
    <w:p>
      <w:pPr>
        <w:pStyle w:val="BodyText"/>
      </w:pPr>
    </w:p>
    <w:p>
      <w:pPr>
        <w:pStyle w:val="BodyText"/>
      </w:pPr>
    </w:p>
    <w:p>
      <w:pPr>
        <w:pStyle w:val="BodyText"/>
        <w:spacing w:before="159"/>
      </w:pPr>
    </w:p>
    <w:p>
      <w:pPr>
        <w:pStyle w:val="BodyText"/>
        <w:ind w:left="894"/>
      </w:pPr>
      <w:r>
        <w:rPr>
          <w:spacing w:val="-5"/>
        </w:rPr>
        <w:t>25%</w:t>
      </w:r>
    </w:p>
    <w:p>
      <w:pPr>
        <w:pStyle w:val="BodyText"/>
      </w:pPr>
    </w:p>
    <w:p>
      <w:pPr>
        <w:pStyle w:val="BodyText"/>
      </w:pPr>
    </w:p>
    <w:p>
      <w:pPr>
        <w:pStyle w:val="BodyText"/>
        <w:spacing w:before="60"/>
      </w:pPr>
    </w:p>
    <w:p>
      <w:pPr>
        <w:pStyle w:val="BodyText"/>
        <w:spacing w:after="0"/>
        <w:sectPr>
          <w:type w:val="continuous"/>
          <w:pgSz w:w="12240" w:h="15840"/>
          <w:pgMar w:header="0" w:footer="662" w:top="1060" w:bottom="280" w:left="0" w:right="360"/>
        </w:sectPr>
      </w:pPr>
    </w:p>
    <w:p>
      <w:pPr>
        <w:pStyle w:val="BodyText"/>
        <w:spacing w:before="99"/>
        <w:ind w:left="1001"/>
      </w:pPr>
      <w:r>
        <w:rPr>
          <w:spacing w:val="-5"/>
        </w:rPr>
        <w:t>0%</w:t>
      </w:r>
    </w:p>
    <w:p>
      <w:pPr>
        <w:pStyle w:val="BodyText"/>
        <w:tabs>
          <w:tab w:pos="946" w:val="left" w:leader="none"/>
          <w:tab w:pos="1967" w:val="left" w:leader="none"/>
          <w:tab w:pos="3235" w:val="left" w:leader="none"/>
        </w:tabs>
        <w:spacing w:before="18"/>
        <w:jc w:val="right"/>
      </w:pPr>
      <w:r>
        <w:rPr>
          <w:spacing w:val="-2"/>
        </w:rPr>
        <w:t>Total</w:t>
      </w:r>
      <w:r>
        <w:rPr/>
        <w:tab/>
        <w:t>Under</w:t>
      </w:r>
      <w:r>
        <w:rPr>
          <w:spacing w:val="-5"/>
        </w:rPr>
        <w:t> 40</w:t>
      </w:r>
      <w:r>
        <w:rPr/>
        <w:tab/>
        <w:t>40</w:t>
      </w:r>
      <w:r>
        <w:rPr>
          <w:spacing w:val="-2"/>
        </w:rPr>
        <w:t> </w:t>
      </w:r>
      <w:r>
        <w:rPr/>
        <w:t>&amp;</w:t>
      </w:r>
      <w:r>
        <w:rPr>
          <w:spacing w:val="-3"/>
        </w:rPr>
        <w:t> </w:t>
      </w:r>
      <w:r>
        <w:rPr>
          <w:spacing w:val="-2"/>
        </w:rPr>
        <w:t>Older</w:t>
      </w:r>
      <w:r>
        <w:rPr/>
        <w:tab/>
      </w:r>
      <w:r>
        <w:rPr>
          <w:spacing w:val="-2"/>
        </w:rPr>
        <w:t>Income</w:t>
      </w:r>
    </w:p>
    <w:p>
      <w:pPr>
        <w:pStyle w:val="BodyText"/>
        <w:ind w:right="33"/>
        <w:jc w:val="right"/>
      </w:pPr>
      <w:r>
        <w:rPr>
          <w:spacing w:val="-2"/>
        </w:rPr>
        <w:t>&lt;$25K</w:t>
      </w:r>
    </w:p>
    <w:p>
      <w:pPr>
        <w:pStyle w:val="BodyText"/>
        <w:spacing w:before="117"/>
      </w:pPr>
      <w:r>
        <w:rPr/>
        <w:br w:type="column"/>
      </w:r>
      <w:r>
        <w:rPr/>
      </w:r>
    </w:p>
    <w:p>
      <w:pPr>
        <w:pStyle w:val="BodyText"/>
        <w:ind w:left="413"/>
      </w:pPr>
      <w:r>
        <w:rPr>
          <w:spacing w:val="-2"/>
        </w:rPr>
        <w:t>Income</w:t>
      </w:r>
    </w:p>
    <w:p>
      <w:pPr>
        <w:pStyle w:val="BodyText"/>
        <w:ind w:left="312"/>
      </w:pPr>
      <w:r>
        <w:rPr/>
        <w:t>$25K</w:t>
      </w:r>
      <w:r>
        <w:rPr>
          <w:spacing w:val="-6"/>
        </w:rPr>
        <w:t> </w:t>
      </w:r>
      <w:r>
        <w:rPr>
          <w:spacing w:val="-4"/>
        </w:rPr>
        <w:t>Plus</w:t>
      </w:r>
    </w:p>
    <w:p>
      <w:pPr>
        <w:pStyle w:val="BodyText"/>
        <w:spacing w:before="117"/>
      </w:pPr>
      <w:r>
        <w:rPr/>
        <w:br w:type="column"/>
      </w:r>
      <w:r>
        <w:rPr/>
      </w:r>
    </w:p>
    <w:p>
      <w:pPr>
        <w:pStyle w:val="BodyText"/>
        <w:ind w:left="422" w:right="-8" w:hanging="96"/>
      </w:pPr>
      <w:r>
        <w:rPr>
          <w:spacing w:val="-2"/>
        </w:rPr>
        <w:t>Seneca </w:t>
      </w:r>
      <w:r>
        <w:rPr>
          <w:spacing w:val="-4"/>
        </w:rPr>
        <w:t>2009</w:t>
      </w:r>
    </w:p>
    <w:p>
      <w:pPr>
        <w:pStyle w:val="BodyText"/>
        <w:spacing w:before="117"/>
      </w:pPr>
      <w:r>
        <w:rPr/>
        <w:br w:type="column"/>
      </w:r>
      <w:r>
        <w:rPr/>
      </w:r>
    </w:p>
    <w:p>
      <w:pPr>
        <w:pStyle w:val="BodyText"/>
        <w:ind w:left="538" w:right="-8" w:hanging="96"/>
      </w:pPr>
      <w:r>
        <w:rPr>
          <w:spacing w:val="-2"/>
        </w:rPr>
        <w:t>Seneca </w:t>
      </w:r>
      <w:r>
        <w:rPr>
          <w:spacing w:val="-4"/>
        </w:rPr>
        <w:t>2013</w:t>
      </w:r>
    </w:p>
    <w:p>
      <w:pPr>
        <w:pStyle w:val="BodyText"/>
        <w:spacing w:before="117"/>
      </w:pPr>
      <w:r>
        <w:rPr/>
        <w:br w:type="column"/>
      </w:r>
      <w:r>
        <w:rPr/>
      </w:r>
    </w:p>
    <w:p>
      <w:pPr>
        <w:pStyle w:val="BodyText"/>
        <w:ind w:left="538" w:right="-8" w:hanging="96"/>
      </w:pPr>
      <w:r>
        <w:rPr>
          <w:spacing w:val="-2"/>
        </w:rPr>
        <w:t>Seneca </w:t>
      </w:r>
      <w:r>
        <w:rPr>
          <w:spacing w:val="-4"/>
        </w:rPr>
        <w:t>2016</w:t>
      </w:r>
    </w:p>
    <w:p>
      <w:pPr>
        <w:pStyle w:val="BodyText"/>
        <w:spacing w:before="117"/>
      </w:pPr>
      <w:r>
        <w:rPr/>
        <w:br w:type="column"/>
      </w:r>
      <w:r>
        <w:rPr/>
      </w:r>
    </w:p>
    <w:p>
      <w:pPr>
        <w:pStyle w:val="BodyText"/>
        <w:ind w:left="538" w:right="724" w:hanging="96"/>
      </w:pPr>
      <w:r>
        <w:rPr>
          <w:spacing w:val="-2"/>
        </w:rPr>
        <w:t>Seneca </w:t>
      </w:r>
      <w:r>
        <w:rPr>
          <w:spacing w:val="-4"/>
        </w:rPr>
        <w:t>2019</w:t>
      </w:r>
    </w:p>
    <w:p>
      <w:pPr>
        <w:pStyle w:val="BodyText"/>
        <w:spacing w:after="0"/>
        <w:sectPr>
          <w:type w:val="continuous"/>
          <w:pgSz w:w="12240" w:h="15840"/>
          <w:pgMar w:header="0" w:footer="662" w:top="1060" w:bottom="280" w:left="0" w:right="360"/>
          <w:cols w:num="6" w:equalWidth="0">
            <w:col w:w="5647" w:space="40"/>
            <w:col w:w="1167" w:space="39"/>
            <w:col w:w="949" w:space="39"/>
            <w:col w:w="1065" w:space="39"/>
            <w:col w:w="1065" w:space="40"/>
            <w:col w:w="1790"/>
          </w:cols>
        </w:sectPr>
      </w:pPr>
    </w:p>
    <w:p>
      <w:pPr>
        <w:pStyle w:val="Heading8"/>
        <w:tabs>
          <w:tab w:pos="5756" w:val="left" w:leader="none"/>
          <w:tab w:pos="7287" w:val="left" w:leader="none"/>
        </w:tabs>
        <w:spacing w:before="154"/>
        <w:ind w:left="4112"/>
      </w:pPr>
      <w:r>
        <w:rPr>
          <w:b w:val="0"/>
          <w:position w:val="1"/>
        </w:rPr>
        <w:drawing>
          <wp:inline distT="0" distB="0" distL="0" distR="0">
            <wp:extent cx="68351" cy="68351"/>
            <wp:effectExtent l="0" t="0" r="0" b="0"/>
            <wp:docPr id="728" name="Image 728"/>
            <wp:cNvGraphicFramePr>
              <a:graphicFrameLocks/>
            </wp:cNvGraphicFramePr>
            <a:graphic>
              <a:graphicData uri="http://schemas.openxmlformats.org/drawingml/2006/picture">
                <pic:pic>
                  <pic:nvPicPr>
                    <pic:cNvPr id="728" name="Image 728"/>
                    <pic:cNvPicPr/>
                  </pic:nvPicPr>
                  <pic:blipFill>
                    <a:blip r:embed="rId70" cstate="print"/>
                    <a:stretch>
                      <a:fillRect/>
                    </a:stretch>
                  </pic:blipFill>
                  <pic:spPr>
                    <a:xfrm>
                      <a:off x="0" y="0"/>
                      <a:ext cx="68351" cy="68351"/>
                    </a:xfrm>
                    <a:prstGeom prst="rect">
                      <a:avLst/>
                    </a:prstGeom>
                  </pic:spPr>
                </pic:pic>
              </a:graphicData>
            </a:graphic>
          </wp:inline>
        </w:drawing>
      </w:r>
      <w:r>
        <w:rPr>
          <w:b w:val="0"/>
          <w:position w:val="1"/>
        </w:rPr>
      </w:r>
      <w:r>
        <w:rPr>
          <w:rFonts w:ascii="Times New Roman"/>
          <w:b w:val="0"/>
        </w:rPr>
        <w:t> </w:t>
      </w:r>
      <w:r>
        <w:rPr/>
        <w:t>Mammogram</w:t>
        <w:tab/>
      </w:r>
      <w:r>
        <w:rPr>
          <w:position w:val="1"/>
        </w:rPr>
        <w:drawing>
          <wp:inline distT="0" distB="0" distL="0" distR="0">
            <wp:extent cx="68351" cy="68351"/>
            <wp:effectExtent l="0" t="0" r="0" b="0"/>
            <wp:docPr id="729" name="Image 729"/>
            <wp:cNvGraphicFramePr>
              <a:graphicFrameLocks/>
            </wp:cNvGraphicFramePr>
            <a:graphic>
              <a:graphicData uri="http://schemas.openxmlformats.org/drawingml/2006/picture">
                <pic:pic>
                  <pic:nvPicPr>
                    <pic:cNvPr id="729" name="Image 729"/>
                    <pic:cNvPicPr/>
                  </pic:nvPicPr>
                  <pic:blipFill>
                    <a:blip r:embed="rId24" cstate="print"/>
                    <a:stretch>
                      <a:fillRect/>
                    </a:stretch>
                  </pic:blipFill>
                  <pic:spPr>
                    <a:xfrm>
                      <a:off x="0" y="0"/>
                      <a:ext cx="68351" cy="68351"/>
                    </a:xfrm>
                    <a:prstGeom prst="rect">
                      <a:avLst/>
                    </a:prstGeom>
                  </pic:spPr>
                </pic:pic>
              </a:graphicData>
            </a:graphic>
          </wp:inline>
        </w:drawing>
      </w:r>
      <w:r>
        <w:rPr>
          <w:position w:val="1"/>
        </w:rPr>
      </w:r>
      <w:r>
        <w:rPr>
          <w:rFonts w:ascii="Times New Roman"/>
          <w:b w:val="0"/>
          <w:spacing w:val="-4"/>
        </w:rPr>
        <w:t> </w:t>
      </w:r>
      <w:r>
        <w:rPr/>
        <w:t>Breast</w:t>
      </w:r>
      <w:r>
        <w:rPr>
          <w:spacing w:val="-2"/>
        </w:rPr>
        <w:t> </w:t>
      </w:r>
      <w:r>
        <w:rPr/>
        <w:t>Exam</w:t>
        <w:tab/>
      </w:r>
      <w:r>
        <w:rPr>
          <w:position w:val="1"/>
        </w:rPr>
        <w:drawing>
          <wp:inline distT="0" distB="0" distL="0" distR="0">
            <wp:extent cx="68351" cy="68351"/>
            <wp:effectExtent l="0" t="0" r="0" b="0"/>
            <wp:docPr id="730" name="Image 730"/>
            <wp:cNvGraphicFramePr>
              <a:graphicFrameLocks/>
            </wp:cNvGraphicFramePr>
            <a:graphic>
              <a:graphicData uri="http://schemas.openxmlformats.org/drawingml/2006/picture">
                <pic:pic>
                  <pic:nvPicPr>
                    <pic:cNvPr id="730" name="Image 730"/>
                    <pic:cNvPicPr/>
                  </pic:nvPicPr>
                  <pic:blipFill>
                    <a:blip r:embed="rId25" cstate="print"/>
                    <a:stretch>
                      <a:fillRect/>
                    </a:stretch>
                  </pic:blipFill>
                  <pic:spPr>
                    <a:xfrm>
                      <a:off x="0" y="0"/>
                      <a:ext cx="68351" cy="68351"/>
                    </a:xfrm>
                    <a:prstGeom prst="rect">
                      <a:avLst/>
                    </a:prstGeom>
                  </pic:spPr>
                </pic:pic>
              </a:graphicData>
            </a:graphic>
          </wp:inline>
        </w:drawing>
      </w:r>
      <w:r>
        <w:rPr>
          <w:position w:val="1"/>
        </w:rPr>
      </w:r>
      <w:r>
        <w:rPr>
          <w:rFonts w:ascii="Times New Roman"/>
          <w:b w:val="0"/>
          <w:spacing w:val="-2"/>
        </w:rPr>
        <w:t> </w:t>
      </w:r>
      <w:r>
        <w:rPr/>
        <w:t>Pap Smear</w:t>
      </w:r>
    </w:p>
    <w:p>
      <w:pPr>
        <w:pStyle w:val="BodyText"/>
        <w:spacing w:before="7"/>
        <w:rPr>
          <w:b/>
          <w:sz w:val="17"/>
        </w:rPr>
      </w:pPr>
    </w:p>
    <w:p>
      <w:pPr>
        <w:spacing w:line="198" w:lineRule="exact" w:before="0"/>
        <w:ind w:left="993" w:right="163" w:firstLine="0"/>
        <w:jc w:val="center"/>
        <w:rPr>
          <w:i/>
          <w:sz w:val="17"/>
        </w:rPr>
      </w:pPr>
      <w:r>
        <w:rPr>
          <w:i/>
          <w:spacing w:val="-6"/>
          <w:sz w:val="17"/>
        </w:rPr>
        <w:t>Note:</w:t>
      </w:r>
      <w:r>
        <w:rPr>
          <w:i/>
          <w:spacing w:val="-2"/>
          <w:sz w:val="17"/>
        </w:rPr>
        <w:t> </w:t>
      </w:r>
      <w:r>
        <w:rPr>
          <w:i/>
          <w:spacing w:val="-6"/>
          <w:sz w:val="17"/>
        </w:rPr>
        <w:t>Caution</w:t>
      </w:r>
      <w:r>
        <w:rPr>
          <w:i/>
          <w:spacing w:val="-1"/>
          <w:sz w:val="17"/>
        </w:rPr>
        <w:t> </w:t>
      </w:r>
      <w:r>
        <w:rPr>
          <w:i/>
          <w:spacing w:val="-6"/>
          <w:sz w:val="17"/>
        </w:rPr>
        <w:t>should</w:t>
      </w:r>
      <w:r>
        <w:rPr>
          <w:i/>
          <w:spacing w:val="-1"/>
          <w:sz w:val="17"/>
        </w:rPr>
        <w:t> </w:t>
      </w:r>
      <w:r>
        <w:rPr>
          <w:i/>
          <w:spacing w:val="-6"/>
          <w:sz w:val="17"/>
        </w:rPr>
        <w:t>be</w:t>
      </w:r>
      <w:r>
        <w:rPr>
          <w:i/>
          <w:spacing w:val="-1"/>
          <w:sz w:val="17"/>
        </w:rPr>
        <w:t> </w:t>
      </w:r>
      <w:r>
        <w:rPr>
          <w:i/>
          <w:spacing w:val="-6"/>
          <w:sz w:val="17"/>
        </w:rPr>
        <w:t>used</w:t>
      </w:r>
      <w:r>
        <w:rPr>
          <w:i/>
          <w:spacing w:val="-1"/>
          <w:sz w:val="17"/>
        </w:rPr>
        <w:t> </w:t>
      </w:r>
      <w:r>
        <w:rPr>
          <w:i/>
          <w:spacing w:val="-6"/>
          <w:sz w:val="17"/>
        </w:rPr>
        <w:t>when</w:t>
      </w:r>
      <w:r>
        <w:rPr>
          <w:i/>
          <w:spacing w:val="-1"/>
          <w:sz w:val="17"/>
        </w:rPr>
        <w:t> </w:t>
      </w:r>
      <w:r>
        <w:rPr>
          <w:i/>
          <w:spacing w:val="-6"/>
          <w:sz w:val="17"/>
        </w:rPr>
        <w:t>interpreting</w:t>
      </w:r>
      <w:r>
        <w:rPr>
          <w:i/>
          <w:spacing w:val="-1"/>
          <w:sz w:val="17"/>
        </w:rPr>
        <w:t> </w:t>
      </w:r>
      <w:r>
        <w:rPr>
          <w:i/>
          <w:spacing w:val="-6"/>
          <w:sz w:val="17"/>
        </w:rPr>
        <w:t>subgroup</w:t>
      </w:r>
      <w:r>
        <w:rPr>
          <w:i/>
          <w:spacing w:val="-2"/>
          <w:sz w:val="17"/>
        </w:rPr>
        <w:t> </w:t>
      </w:r>
      <w:r>
        <w:rPr>
          <w:i/>
          <w:spacing w:val="-6"/>
          <w:sz w:val="17"/>
        </w:rPr>
        <w:t>results</w:t>
      </w:r>
      <w:r>
        <w:rPr>
          <w:i/>
          <w:spacing w:val="-1"/>
          <w:sz w:val="17"/>
        </w:rPr>
        <w:t> </w:t>
      </w:r>
      <w:r>
        <w:rPr>
          <w:i/>
          <w:spacing w:val="-6"/>
          <w:sz w:val="17"/>
        </w:rPr>
        <w:t>as</w:t>
      </w:r>
      <w:r>
        <w:rPr>
          <w:i/>
          <w:sz w:val="17"/>
        </w:rPr>
        <w:t> </w:t>
      </w:r>
      <w:r>
        <w:rPr>
          <w:i/>
          <w:spacing w:val="-6"/>
          <w:sz w:val="17"/>
        </w:rPr>
        <w:t>the</w:t>
      </w:r>
      <w:r>
        <w:rPr>
          <w:i/>
          <w:sz w:val="17"/>
        </w:rPr>
        <w:t> </w:t>
      </w:r>
      <w:r>
        <w:rPr>
          <w:i/>
          <w:spacing w:val="-6"/>
          <w:sz w:val="17"/>
        </w:rPr>
        <w:t>margin</w:t>
      </w:r>
      <w:r>
        <w:rPr>
          <w:i/>
          <w:sz w:val="17"/>
        </w:rPr>
        <w:t> </w:t>
      </w:r>
      <w:r>
        <w:rPr>
          <w:i/>
          <w:spacing w:val="-6"/>
          <w:sz w:val="17"/>
        </w:rPr>
        <w:t>of</w:t>
      </w:r>
      <w:r>
        <w:rPr>
          <w:i/>
          <w:sz w:val="17"/>
        </w:rPr>
        <w:t> </w:t>
      </w:r>
      <w:r>
        <w:rPr>
          <w:i/>
          <w:spacing w:val="-6"/>
          <w:sz w:val="17"/>
        </w:rPr>
        <w:t>error</w:t>
      </w:r>
      <w:r>
        <w:rPr>
          <w:i/>
          <w:spacing w:val="-2"/>
          <w:sz w:val="17"/>
        </w:rPr>
        <w:t> </w:t>
      </w:r>
      <w:r>
        <w:rPr>
          <w:i/>
          <w:spacing w:val="-6"/>
          <w:sz w:val="17"/>
        </w:rPr>
        <w:t>for</w:t>
      </w:r>
      <w:r>
        <w:rPr>
          <w:i/>
          <w:spacing w:val="-1"/>
          <w:sz w:val="17"/>
        </w:rPr>
        <w:t> </w:t>
      </w:r>
      <w:r>
        <w:rPr>
          <w:i/>
          <w:spacing w:val="-6"/>
          <w:sz w:val="17"/>
        </w:rPr>
        <w:t>any</w:t>
      </w:r>
      <w:r>
        <w:rPr>
          <w:i/>
          <w:spacing w:val="-2"/>
          <w:sz w:val="17"/>
        </w:rPr>
        <w:t> </w:t>
      </w:r>
      <w:r>
        <w:rPr>
          <w:i/>
          <w:spacing w:val="-6"/>
          <w:sz w:val="17"/>
        </w:rPr>
        <w:t>subgroup</w:t>
      </w:r>
      <w:r>
        <w:rPr>
          <w:i/>
          <w:spacing w:val="-2"/>
          <w:sz w:val="17"/>
        </w:rPr>
        <w:t> </w:t>
      </w:r>
      <w:r>
        <w:rPr>
          <w:i/>
          <w:spacing w:val="-6"/>
          <w:sz w:val="17"/>
        </w:rPr>
        <w:t>is</w:t>
      </w:r>
      <w:r>
        <w:rPr>
          <w:i/>
          <w:spacing w:val="-1"/>
          <w:sz w:val="17"/>
        </w:rPr>
        <w:t> </w:t>
      </w:r>
      <w:r>
        <w:rPr>
          <w:i/>
          <w:spacing w:val="-6"/>
          <w:sz w:val="17"/>
        </w:rPr>
        <w:t>higher</w:t>
      </w:r>
      <w:r>
        <w:rPr>
          <w:i/>
          <w:spacing w:val="-1"/>
          <w:sz w:val="17"/>
        </w:rPr>
        <w:t> </w:t>
      </w:r>
      <w:r>
        <w:rPr>
          <w:i/>
          <w:spacing w:val="-6"/>
          <w:sz w:val="17"/>
        </w:rPr>
        <w:t>than</w:t>
      </w:r>
      <w:r>
        <w:rPr>
          <w:i/>
          <w:sz w:val="17"/>
        </w:rPr>
        <w:t> </w:t>
      </w:r>
      <w:r>
        <w:rPr>
          <w:i/>
          <w:spacing w:val="-6"/>
          <w:sz w:val="17"/>
        </w:rPr>
        <w:t>that</w:t>
      </w:r>
      <w:r>
        <w:rPr>
          <w:i/>
          <w:sz w:val="17"/>
        </w:rPr>
        <w:t> </w:t>
      </w:r>
      <w:r>
        <w:rPr>
          <w:i/>
          <w:spacing w:val="-6"/>
          <w:sz w:val="17"/>
        </w:rPr>
        <w:t>of</w:t>
      </w:r>
      <w:r>
        <w:rPr>
          <w:i/>
          <w:sz w:val="17"/>
        </w:rPr>
        <w:t> </w:t>
      </w:r>
      <w:r>
        <w:rPr>
          <w:i/>
          <w:spacing w:val="-6"/>
          <w:sz w:val="17"/>
        </w:rPr>
        <w:t>the</w:t>
      </w:r>
    </w:p>
    <w:p>
      <w:pPr>
        <w:spacing w:line="198" w:lineRule="exact" w:before="0"/>
        <w:ind w:left="106" w:right="0" w:firstLine="0"/>
        <w:jc w:val="center"/>
        <w:rPr>
          <w:i/>
          <w:sz w:val="17"/>
        </w:rPr>
      </w:pPr>
      <w:r>
        <w:rPr>
          <w:i/>
          <w:spacing w:val="-5"/>
          <w:sz w:val="17"/>
        </w:rPr>
        <w:t>overall </w:t>
      </w:r>
      <w:r>
        <w:rPr>
          <w:i/>
          <w:spacing w:val="-2"/>
          <w:sz w:val="17"/>
        </w:rPr>
        <w:t>survey.</w:t>
      </w:r>
    </w:p>
    <w:p>
      <w:pPr>
        <w:pStyle w:val="BodyText"/>
        <w:spacing w:before="85"/>
        <w:rPr>
          <w:i/>
        </w:rPr>
      </w:pPr>
    </w:p>
    <w:tbl>
      <w:tblPr>
        <w:tblW w:w="0" w:type="auto"/>
        <w:jc w:val="left"/>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32"/>
        <w:gridCol w:w="977"/>
        <w:gridCol w:w="977"/>
        <w:gridCol w:w="977"/>
        <w:gridCol w:w="977"/>
        <w:gridCol w:w="978"/>
        <w:gridCol w:w="977"/>
        <w:gridCol w:w="979"/>
      </w:tblGrid>
      <w:tr>
        <w:trPr>
          <w:trHeight w:val="957" w:hRule="atLeast"/>
        </w:trPr>
        <w:tc>
          <w:tcPr>
            <w:tcW w:w="4232" w:type="dxa"/>
            <w:shd w:val="clear" w:color="auto" w:fill="8063A1"/>
          </w:tcPr>
          <w:p>
            <w:pPr>
              <w:pStyle w:val="TableParagraph"/>
              <w:spacing w:before="121"/>
              <w:jc w:val="left"/>
              <w:rPr>
                <w:i/>
                <w:sz w:val="20"/>
              </w:rPr>
            </w:pPr>
          </w:p>
          <w:p>
            <w:pPr>
              <w:pStyle w:val="TableParagraph"/>
              <w:ind w:left="1209"/>
              <w:jc w:val="left"/>
              <w:rPr>
                <w:b/>
                <w:sz w:val="20"/>
              </w:rPr>
            </w:pPr>
            <w:r>
              <w:rPr>
                <w:b/>
                <w:color w:val="FFFFFF"/>
                <w:sz w:val="20"/>
              </w:rPr>
              <w:t>Adult</w:t>
            </w:r>
            <w:r>
              <w:rPr>
                <w:b/>
                <w:color w:val="FFFFFF"/>
                <w:spacing w:val="-9"/>
                <w:sz w:val="20"/>
              </w:rPr>
              <w:t> </w:t>
            </w:r>
            <w:r>
              <w:rPr>
                <w:b/>
                <w:color w:val="FFFFFF"/>
                <w:spacing w:val="-2"/>
                <w:sz w:val="20"/>
              </w:rPr>
              <w:t>Comparisons</w:t>
            </w:r>
          </w:p>
        </w:tc>
        <w:tc>
          <w:tcPr>
            <w:tcW w:w="977" w:type="dxa"/>
            <w:shd w:val="clear" w:color="auto" w:fill="8063A1"/>
          </w:tcPr>
          <w:p>
            <w:pPr>
              <w:pStyle w:val="TableParagraph"/>
              <w:spacing w:before="120"/>
              <w:ind w:left="148" w:right="145" w:firstLine="9"/>
              <w:jc w:val="both"/>
              <w:rPr>
                <w:b/>
                <w:sz w:val="20"/>
              </w:rPr>
            </w:pPr>
            <w:r>
              <w:rPr>
                <w:b/>
                <w:color w:val="FFFFFF"/>
                <w:spacing w:val="-2"/>
                <w:sz w:val="20"/>
              </w:rPr>
              <w:t>Seneca County </w:t>
            </w:r>
            <w:r>
              <w:rPr>
                <w:b/>
                <w:color w:val="FFFFFF"/>
                <w:spacing w:val="-4"/>
                <w:sz w:val="20"/>
              </w:rPr>
              <w:t>2009</w:t>
            </w:r>
          </w:p>
        </w:tc>
        <w:tc>
          <w:tcPr>
            <w:tcW w:w="977" w:type="dxa"/>
            <w:shd w:val="clear" w:color="auto" w:fill="8063A1"/>
          </w:tcPr>
          <w:p>
            <w:pPr>
              <w:pStyle w:val="TableParagraph"/>
              <w:spacing w:before="120"/>
              <w:ind w:left="148" w:right="145" w:firstLine="9"/>
              <w:jc w:val="both"/>
              <w:rPr>
                <w:b/>
                <w:sz w:val="20"/>
              </w:rPr>
            </w:pPr>
            <w:r>
              <w:rPr>
                <w:b/>
                <w:color w:val="FFFFFF"/>
                <w:spacing w:val="-2"/>
                <w:sz w:val="20"/>
              </w:rPr>
              <w:t>Seneca County </w:t>
            </w:r>
            <w:r>
              <w:rPr>
                <w:b/>
                <w:color w:val="FFFFFF"/>
                <w:spacing w:val="-4"/>
                <w:sz w:val="20"/>
              </w:rPr>
              <w:t>2013</w:t>
            </w:r>
          </w:p>
        </w:tc>
        <w:tc>
          <w:tcPr>
            <w:tcW w:w="977" w:type="dxa"/>
            <w:shd w:val="clear" w:color="auto" w:fill="8063A1"/>
          </w:tcPr>
          <w:p>
            <w:pPr>
              <w:pStyle w:val="TableParagraph"/>
              <w:spacing w:before="120"/>
              <w:ind w:left="148" w:right="145" w:firstLine="9"/>
              <w:jc w:val="both"/>
              <w:rPr>
                <w:b/>
                <w:sz w:val="20"/>
              </w:rPr>
            </w:pPr>
            <w:r>
              <w:rPr>
                <w:b/>
                <w:color w:val="FFFFFF"/>
                <w:spacing w:val="-2"/>
                <w:sz w:val="20"/>
              </w:rPr>
              <w:t>Seneca County </w:t>
            </w:r>
            <w:r>
              <w:rPr>
                <w:b/>
                <w:color w:val="FFFFFF"/>
                <w:spacing w:val="-4"/>
                <w:sz w:val="20"/>
              </w:rPr>
              <w:t>2016</w:t>
            </w:r>
          </w:p>
        </w:tc>
        <w:tc>
          <w:tcPr>
            <w:tcW w:w="977" w:type="dxa"/>
            <w:shd w:val="clear" w:color="auto" w:fill="8063A1"/>
          </w:tcPr>
          <w:p>
            <w:pPr>
              <w:pStyle w:val="TableParagraph"/>
              <w:spacing w:before="120"/>
              <w:ind w:left="148" w:right="145" w:firstLine="9"/>
              <w:jc w:val="both"/>
              <w:rPr>
                <w:b/>
                <w:sz w:val="20"/>
              </w:rPr>
            </w:pPr>
            <w:r>
              <w:rPr>
                <w:b/>
                <w:color w:val="FFFFFF"/>
                <w:spacing w:val="-2"/>
                <w:sz w:val="20"/>
              </w:rPr>
              <w:t>Seneca County </w:t>
            </w:r>
            <w:r>
              <w:rPr>
                <w:b/>
                <w:color w:val="FFFFFF"/>
                <w:spacing w:val="-4"/>
                <w:sz w:val="20"/>
              </w:rPr>
              <w:t>2019</w:t>
            </w:r>
          </w:p>
        </w:tc>
        <w:tc>
          <w:tcPr>
            <w:tcW w:w="978" w:type="dxa"/>
            <w:shd w:val="clear" w:color="auto" w:fill="8063A1"/>
          </w:tcPr>
          <w:p>
            <w:pPr>
              <w:pStyle w:val="TableParagraph"/>
              <w:spacing w:before="120"/>
              <w:ind w:left="150" w:right="144" w:firstLine="9"/>
              <w:jc w:val="both"/>
              <w:rPr>
                <w:b/>
                <w:sz w:val="20"/>
              </w:rPr>
            </w:pPr>
            <w:r>
              <w:rPr>
                <w:b/>
                <w:color w:val="FFFFFF"/>
                <w:spacing w:val="-2"/>
                <w:sz w:val="20"/>
              </w:rPr>
              <w:t>Seneca County </w:t>
            </w:r>
            <w:r>
              <w:rPr>
                <w:b/>
                <w:color w:val="FFFFFF"/>
                <w:spacing w:val="-4"/>
                <w:sz w:val="20"/>
              </w:rPr>
              <w:t>2022</w:t>
            </w:r>
          </w:p>
        </w:tc>
        <w:tc>
          <w:tcPr>
            <w:tcW w:w="977" w:type="dxa"/>
            <w:shd w:val="clear" w:color="auto" w:fill="8063A1"/>
          </w:tcPr>
          <w:p>
            <w:pPr>
              <w:pStyle w:val="TableParagraph"/>
              <w:spacing w:before="238"/>
              <w:ind w:left="255" w:right="247" w:firstLine="2"/>
              <w:jc w:val="left"/>
              <w:rPr>
                <w:b/>
                <w:sz w:val="20"/>
              </w:rPr>
            </w:pPr>
            <w:r>
              <w:rPr>
                <w:b/>
                <w:color w:val="FFFFFF"/>
                <w:spacing w:val="-4"/>
                <w:sz w:val="20"/>
              </w:rPr>
              <w:t>Ohio 2020</w:t>
            </w:r>
          </w:p>
        </w:tc>
        <w:tc>
          <w:tcPr>
            <w:tcW w:w="979" w:type="dxa"/>
            <w:shd w:val="clear" w:color="auto" w:fill="8063A1"/>
          </w:tcPr>
          <w:p>
            <w:pPr>
              <w:pStyle w:val="TableParagraph"/>
              <w:spacing w:before="238"/>
              <w:ind w:left="257" w:right="247" w:firstLine="48"/>
              <w:jc w:val="left"/>
              <w:rPr>
                <w:b/>
                <w:sz w:val="20"/>
              </w:rPr>
            </w:pPr>
            <w:r>
              <w:rPr>
                <w:b/>
                <w:color w:val="FFFFFF"/>
                <w:spacing w:val="-4"/>
                <w:sz w:val="20"/>
              </w:rPr>
              <w:t>U.S. 2020</w:t>
            </w:r>
          </w:p>
        </w:tc>
      </w:tr>
      <w:tr>
        <w:trPr>
          <w:trHeight w:val="597" w:hRule="atLeast"/>
        </w:trPr>
        <w:tc>
          <w:tcPr>
            <w:tcW w:w="4232" w:type="dxa"/>
            <w:shd w:val="clear" w:color="auto" w:fill="E4DFEB"/>
          </w:tcPr>
          <w:p>
            <w:pPr>
              <w:pStyle w:val="TableParagraph"/>
              <w:spacing w:before="60"/>
              <w:ind w:left="107"/>
              <w:jc w:val="left"/>
              <w:rPr>
                <w:sz w:val="20"/>
              </w:rPr>
            </w:pPr>
            <w:r>
              <w:rPr>
                <w:b/>
                <w:sz w:val="20"/>
              </w:rPr>
              <w:t>Had</w:t>
            </w:r>
            <w:r>
              <w:rPr>
                <w:b/>
                <w:spacing w:val="-6"/>
                <w:sz w:val="20"/>
              </w:rPr>
              <w:t> </w:t>
            </w:r>
            <w:r>
              <w:rPr>
                <w:b/>
                <w:sz w:val="20"/>
              </w:rPr>
              <w:t>a</w:t>
            </w:r>
            <w:r>
              <w:rPr>
                <w:b/>
                <w:spacing w:val="-5"/>
                <w:sz w:val="20"/>
              </w:rPr>
              <w:t> </w:t>
            </w:r>
            <w:r>
              <w:rPr>
                <w:b/>
                <w:sz w:val="20"/>
              </w:rPr>
              <w:t>clinical</w:t>
            </w:r>
            <w:r>
              <w:rPr>
                <w:b/>
                <w:spacing w:val="-5"/>
                <w:sz w:val="20"/>
              </w:rPr>
              <w:t> </w:t>
            </w:r>
            <w:r>
              <w:rPr>
                <w:b/>
                <w:sz w:val="20"/>
              </w:rPr>
              <w:t>breast</w:t>
            </w:r>
            <w:r>
              <w:rPr>
                <w:b/>
                <w:spacing w:val="-6"/>
                <w:sz w:val="20"/>
              </w:rPr>
              <w:t> </w:t>
            </w:r>
            <w:r>
              <w:rPr>
                <w:b/>
                <w:sz w:val="20"/>
              </w:rPr>
              <w:t>exam</w:t>
            </w:r>
            <w:r>
              <w:rPr>
                <w:b/>
                <w:spacing w:val="-6"/>
                <w:sz w:val="20"/>
              </w:rPr>
              <w:t> </w:t>
            </w:r>
            <w:r>
              <w:rPr>
                <w:b/>
                <w:sz w:val="20"/>
              </w:rPr>
              <w:t>in</w:t>
            </w:r>
            <w:r>
              <w:rPr>
                <w:b/>
                <w:spacing w:val="-6"/>
                <w:sz w:val="20"/>
              </w:rPr>
              <w:t> </w:t>
            </w:r>
            <w:r>
              <w:rPr>
                <w:b/>
                <w:sz w:val="20"/>
              </w:rPr>
              <w:t>the</w:t>
            </w:r>
            <w:r>
              <w:rPr>
                <w:b/>
                <w:spacing w:val="-6"/>
                <w:sz w:val="20"/>
              </w:rPr>
              <w:t> </w:t>
            </w:r>
            <w:r>
              <w:rPr>
                <w:b/>
                <w:sz w:val="20"/>
              </w:rPr>
              <w:t>past</w:t>
            </w:r>
            <w:r>
              <w:rPr>
                <w:b/>
                <w:spacing w:val="-6"/>
                <w:sz w:val="20"/>
              </w:rPr>
              <w:t> </w:t>
            </w:r>
            <w:r>
              <w:rPr>
                <w:b/>
                <w:sz w:val="20"/>
              </w:rPr>
              <w:t>two years </w:t>
            </w:r>
            <w:r>
              <w:rPr>
                <w:sz w:val="20"/>
              </w:rPr>
              <w:t>(age 40 and over)</w:t>
            </w:r>
          </w:p>
        </w:tc>
        <w:tc>
          <w:tcPr>
            <w:tcW w:w="977" w:type="dxa"/>
          </w:tcPr>
          <w:p>
            <w:pPr>
              <w:pStyle w:val="TableParagraph"/>
              <w:spacing w:before="180"/>
              <w:ind w:left="5" w:right="4"/>
              <w:rPr>
                <w:sz w:val="20"/>
              </w:rPr>
            </w:pPr>
            <w:r>
              <w:rPr>
                <w:spacing w:val="-5"/>
                <w:sz w:val="20"/>
              </w:rPr>
              <w:t>N/A</w:t>
            </w:r>
          </w:p>
        </w:tc>
        <w:tc>
          <w:tcPr>
            <w:tcW w:w="977" w:type="dxa"/>
          </w:tcPr>
          <w:p>
            <w:pPr>
              <w:pStyle w:val="TableParagraph"/>
              <w:spacing w:before="180"/>
              <w:ind w:left="5" w:right="3"/>
              <w:rPr>
                <w:sz w:val="20"/>
              </w:rPr>
            </w:pPr>
            <w:r>
              <w:rPr>
                <w:spacing w:val="-5"/>
                <w:sz w:val="20"/>
              </w:rPr>
              <w:t>65%</w:t>
            </w:r>
          </w:p>
        </w:tc>
        <w:tc>
          <w:tcPr>
            <w:tcW w:w="977" w:type="dxa"/>
          </w:tcPr>
          <w:p>
            <w:pPr>
              <w:pStyle w:val="TableParagraph"/>
              <w:spacing w:before="180"/>
              <w:ind w:left="5" w:right="3"/>
              <w:rPr>
                <w:sz w:val="20"/>
              </w:rPr>
            </w:pPr>
            <w:r>
              <w:rPr>
                <w:spacing w:val="-5"/>
                <w:sz w:val="20"/>
              </w:rPr>
              <w:t>64%</w:t>
            </w:r>
          </w:p>
        </w:tc>
        <w:tc>
          <w:tcPr>
            <w:tcW w:w="977" w:type="dxa"/>
          </w:tcPr>
          <w:p>
            <w:pPr>
              <w:pStyle w:val="TableParagraph"/>
              <w:spacing w:before="180"/>
              <w:ind w:left="5" w:right="3"/>
              <w:rPr>
                <w:sz w:val="20"/>
              </w:rPr>
            </w:pPr>
            <w:r>
              <w:rPr>
                <w:spacing w:val="-5"/>
                <w:sz w:val="20"/>
              </w:rPr>
              <w:t>60%</w:t>
            </w:r>
          </w:p>
        </w:tc>
        <w:tc>
          <w:tcPr>
            <w:tcW w:w="978" w:type="dxa"/>
            <w:shd w:val="clear" w:color="auto" w:fill="D5E2BB"/>
          </w:tcPr>
          <w:p>
            <w:pPr>
              <w:pStyle w:val="TableParagraph"/>
              <w:spacing w:before="180"/>
              <w:ind w:left="7" w:right="2"/>
              <w:rPr>
                <w:sz w:val="20"/>
              </w:rPr>
            </w:pPr>
            <w:r>
              <w:rPr>
                <w:spacing w:val="-5"/>
                <w:sz w:val="20"/>
              </w:rPr>
              <w:t>56%</w:t>
            </w:r>
          </w:p>
        </w:tc>
        <w:tc>
          <w:tcPr>
            <w:tcW w:w="977" w:type="dxa"/>
          </w:tcPr>
          <w:p>
            <w:pPr>
              <w:pStyle w:val="TableParagraph"/>
              <w:spacing w:before="180"/>
              <w:ind w:left="5" w:right="1"/>
              <w:rPr>
                <w:sz w:val="20"/>
              </w:rPr>
            </w:pPr>
            <w:r>
              <w:rPr>
                <w:spacing w:val="-5"/>
                <w:sz w:val="20"/>
              </w:rPr>
              <w:t>N/A</w:t>
            </w:r>
          </w:p>
        </w:tc>
        <w:tc>
          <w:tcPr>
            <w:tcW w:w="979" w:type="dxa"/>
          </w:tcPr>
          <w:p>
            <w:pPr>
              <w:pStyle w:val="TableParagraph"/>
              <w:spacing w:before="180"/>
              <w:ind w:left="8" w:right="6"/>
              <w:rPr>
                <w:sz w:val="20"/>
              </w:rPr>
            </w:pPr>
            <w:r>
              <w:rPr>
                <w:spacing w:val="-5"/>
                <w:sz w:val="20"/>
              </w:rPr>
              <w:t>N/A</w:t>
            </w:r>
          </w:p>
        </w:tc>
      </w:tr>
      <w:tr>
        <w:trPr>
          <w:trHeight w:val="599" w:hRule="atLeast"/>
        </w:trPr>
        <w:tc>
          <w:tcPr>
            <w:tcW w:w="4232" w:type="dxa"/>
            <w:shd w:val="clear" w:color="auto" w:fill="E4DFEB"/>
          </w:tcPr>
          <w:p>
            <w:pPr>
              <w:pStyle w:val="TableParagraph"/>
              <w:spacing w:before="60"/>
              <w:ind w:left="107"/>
              <w:jc w:val="left"/>
              <w:rPr>
                <w:b/>
                <w:sz w:val="20"/>
              </w:rPr>
            </w:pPr>
            <w:r>
              <w:rPr>
                <w:b/>
                <w:sz w:val="20"/>
              </w:rPr>
              <w:t>Had</w:t>
            </w:r>
            <w:r>
              <w:rPr>
                <w:b/>
                <w:spacing w:val="-6"/>
                <w:sz w:val="20"/>
              </w:rPr>
              <w:t> </w:t>
            </w:r>
            <w:r>
              <w:rPr>
                <w:b/>
                <w:sz w:val="20"/>
              </w:rPr>
              <w:t>a</w:t>
            </w:r>
            <w:r>
              <w:rPr>
                <w:b/>
                <w:spacing w:val="-5"/>
                <w:sz w:val="20"/>
              </w:rPr>
              <w:t> </w:t>
            </w:r>
            <w:r>
              <w:rPr>
                <w:b/>
                <w:sz w:val="20"/>
              </w:rPr>
              <w:t>mammogram</w:t>
            </w:r>
            <w:r>
              <w:rPr>
                <w:b/>
                <w:spacing w:val="-6"/>
                <w:sz w:val="20"/>
              </w:rPr>
              <w:t> </w:t>
            </w:r>
            <w:r>
              <w:rPr>
                <w:b/>
                <w:sz w:val="20"/>
              </w:rPr>
              <w:t>in</w:t>
            </w:r>
            <w:r>
              <w:rPr>
                <w:b/>
                <w:spacing w:val="-5"/>
                <w:sz w:val="20"/>
              </w:rPr>
              <w:t> </w:t>
            </w:r>
            <w:r>
              <w:rPr>
                <w:b/>
                <w:sz w:val="20"/>
              </w:rPr>
              <w:t>the</w:t>
            </w:r>
            <w:r>
              <w:rPr>
                <w:b/>
                <w:spacing w:val="-5"/>
                <w:sz w:val="20"/>
              </w:rPr>
              <w:t> </w:t>
            </w:r>
            <w:r>
              <w:rPr>
                <w:b/>
                <w:sz w:val="20"/>
              </w:rPr>
              <w:t>past</w:t>
            </w:r>
            <w:r>
              <w:rPr>
                <w:b/>
                <w:spacing w:val="-6"/>
                <w:sz w:val="20"/>
              </w:rPr>
              <w:t> </w:t>
            </w:r>
            <w:r>
              <w:rPr>
                <w:b/>
                <w:sz w:val="20"/>
              </w:rPr>
              <w:t>two</w:t>
            </w:r>
            <w:r>
              <w:rPr>
                <w:b/>
                <w:spacing w:val="-5"/>
                <w:sz w:val="20"/>
              </w:rPr>
              <w:t> </w:t>
            </w:r>
            <w:r>
              <w:rPr>
                <w:b/>
                <w:spacing w:val="-2"/>
                <w:sz w:val="20"/>
              </w:rPr>
              <w:t>years</w:t>
            </w:r>
          </w:p>
          <w:p>
            <w:pPr>
              <w:pStyle w:val="TableParagraph"/>
              <w:spacing w:before="1"/>
              <w:ind w:left="107"/>
              <w:jc w:val="left"/>
              <w:rPr>
                <w:sz w:val="20"/>
              </w:rPr>
            </w:pPr>
            <w:r>
              <w:rPr>
                <w:sz w:val="20"/>
              </w:rPr>
              <w:t>(age</w:t>
            </w:r>
            <w:r>
              <w:rPr>
                <w:spacing w:val="-5"/>
                <w:sz w:val="20"/>
              </w:rPr>
              <w:t> </w:t>
            </w:r>
            <w:r>
              <w:rPr>
                <w:sz w:val="20"/>
              </w:rPr>
              <w:t>40</w:t>
            </w:r>
            <w:r>
              <w:rPr>
                <w:spacing w:val="-3"/>
                <w:sz w:val="20"/>
              </w:rPr>
              <w:t> </w:t>
            </w:r>
            <w:r>
              <w:rPr>
                <w:sz w:val="20"/>
              </w:rPr>
              <w:t>and</w:t>
            </w:r>
            <w:r>
              <w:rPr>
                <w:spacing w:val="-5"/>
                <w:sz w:val="20"/>
              </w:rPr>
              <w:t> </w:t>
            </w:r>
            <w:r>
              <w:rPr>
                <w:spacing w:val="-2"/>
                <w:sz w:val="20"/>
              </w:rPr>
              <w:t>over)</w:t>
            </w:r>
          </w:p>
        </w:tc>
        <w:tc>
          <w:tcPr>
            <w:tcW w:w="977" w:type="dxa"/>
          </w:tcPr>
          <w:p>
            <w:pPr>
              <w:pStyle w:val="TableParagraph"/>
              <w:spacing w:before="180"/>
              <w:ind w:left="5" w:right="4"/>
              <w:rPr>
                <w:sz w:val="20"/>
              </w:rPr>
            </w:pPr>
            <w:r>
              <w:rPr>
                <w:spacing w:val="-5"/>
                <w:sz w:val="20"/>
              </w:rPr>
              <w:t>N/A</w:t>
            </w:r>
          </w:p>
        </w:tc>
        <w:tc>
          <w:tcPr>
            <w:tcW w:w="977" w:type="dxa"/>
          </w:tcPr>
          <w:p>
            <w:pPr>
              <w:pStyle w:val="TableParagraph"/>
              <w:spacing w:before="180"/>
              <w:ind w:left="5" w:right="3"/>
              <w:rPr>
                <w:sz w:val="20"/>
              </w:rPr>
            </w:pPr>
            <w:r>
              <w:rPr>
                <w:spacing w:val="-5"/>
                <w:sz w:val="20"/>
              </w:rPr>
              <w:t>68%</w:t>
            </w:r>
          </w:p>
        </w:tc>
        <w:tc>
          <w:tcPr>
            <w:tcW w:w="977" w:type="dxa"/>
          </w:tcPr>
          <w:p>
            <w:pPr>
              <w:pStyle w:val="TableParagraph"/>
              <w:spacing w:before="180"/>
              <w:ind w:left="5" w:right="3"/>
              <w:rPr>
                <w:sz w:val="20"/>
              </w:rPr>
            </w:pPr>
            <w:r>
              <w:rPr>
                <w:spacing w:val="-5"/>
                <w:sz w:val="20"/>
              </w:rPr>
              <w:t>69%</w:t>
            </w:r>
          </w:p>
        </w:tc>
        <w:tc>
          <w:tcPr>
            <w:tcW w:w="977" w:type="dxa"/>
          </w:tcPr>
          <w:p>
            <w:pPr>
              <w:pStyle w:val="TableParagraph"/>
              <w:spacing w:before="180"/>
              <w:ind w:left="5" w:right="3"/>
              <w:rPr>
                <w:sz w:val="20"/>
              </w:rPr>
            </w:pPr>
            <w:r>
              <w:rPr>
                <w:spacing w:val="-5"/>
                <w:sz w:val="20"/>
              </w:rPr>
              <w:t>69%</w:t>
            </w:r>
          </w:p>
        </w:tc>
        <w:tc>
          <w:tcPr>
            <w:tcW w:w="978" w:type="dxa"/>
            <w:shd w:val="clear" w:color="auto" w:fill="D5E2BB"/>
          </w:tcPr>
          <w:p>
            <w:pPr>
              <w:pStyle w:val="TableParagraph"/>
              <w:spacing w:before="180"/>
              <w:ind w:left="7" w:right="2"/>
              <w:rPr>
                <w:sz w:val="20"/>
              </w:rPr>
            </w:pPr>
            <w:r>
              <w:rPr>
                <w:spacing w:val="-5"/>
                <w:sz w:val="20"/>
              </w:rPr>
              <w:t>66%</w:t>
            </w:r>
          </w:p>
        </w:tc>
        <w:tc>
          <w:tcPr>
            <w:tcW w:w="977" w:type="dxa"/>
          </w:tcPr>
          <w:p>
            <w:pPr>
              <w:pStyle w:val="TableParagraph"/>
              <w:spacing w:before="180"/>
              <w:ind w:left="5"/>
              <w:rPr>
                <w:sz w:val="20"/>
              </w:rPr>
            </w:pPr>
            <w:r>
              <w:rPr>
                <w:spacing w:val="-5"/>
                <w:sz w:val="20"/>
              </w:rPr>
              <w:t>71%</w:t>
            </w:r>
          </w:p>
        </w:tc>
        <w:tc>
          <w:tcPr>
            <w:tcW w:w="979" w:type="dxa"/>
          </w:tcPr>
          <w:p>
            <w:pPr>
              <w:pStyle w:val="TableParagraph"/>
              <w:spacing w:before="180"/>
              <w:ind w:left="8"/>
              <w:rPr>
                <w:sz w:val="20"/>
              </w:rPr>
            </w:pPr>
            <w:r>
              <w:rPr>
                <w:spacing w:val="-5"/>
                <w:sz w:val="20"/>
              </w:rPr>
              <w:t>72%</w:t>
            </w:r>
          </w:p>
        </w:tc>
      </w:tr>
      <w:tr>
        <w:trPr>
          <w:trHeight w:val="417" w:hRule="atLeast"/>
        </w:trPr>
        <w:tc>
          <w:tcPr>
            <w:tcW w:w="4232" w:type="dxa"/>
            <w:shd w:val="clear" w:color="auto" w:fill="E4DFEB"/>
          </w:tcPr>
          <w:p>
            <w:pPr>
              <w:pStyle w:val="TableParagraph"/>
              <w:spacing w:before="89"/>
              <w:ind w:left="107"/>
              <w:jc w:val="left"/>
              <w:rPr>
                <w:b/>
                <w:sz w:val="20"/>
              </w:rPr>
            </w:pPr>
            <w:r>
              <w:rPr>
                <w:b/>
                <w:sz w:val="20"/>
              </w:rPr>
              <w:t>Had</w:t>
            </w:r>
            <w:r>
              <w:rPr>
                <w:b/>
                <w:spacing w:val="-5"/>
                <w:sz w:val="20"/>
              </w:rPr>
              <w:t> </w:t>
            </w:r>
            <w:r>
              <w:rPr>
                <w:b/>
                <w:sz w:val="20"/>
              </w:rPr>
              <w:t>a</w:t>
            </w:r>
            <w:r>
              <w:rPr>
                <w:b/>
                <w:spacing w:val="-4"/>
                <w:sz w:val="20"/>
              </w:rPr>
              <w:t> </w:t>
            </w:r>
            <w:r>
              <w:rPr>
                <w:b/>
                <w:sz w:val="20"/>
              </w:rPr>
              <w:t>Pap</w:t>
            </w:r>
            <w:r>
              <w:rPr>
                <w:b/>
                <w:spacing w:val="-3"/>
                <w:sz w:val="20"/>
              </w:rPr>
              <w:t> </w:t>
            </w:r>
            <w:r>
              <w:rPr>
                <w:b/>
                <w:sz w:val="20"/>
              </w:rPr>
              <w:t>smear</w:t>
            </w:r>
            <w:r>
              <w:rPr>
                <w:b/>
                <w:spacing w:val="-5"/>
                <w:sz w:val="20"/>
              </w:rPr>
              <w:t> </w:t>
            </w:r>
            <w:r>
              <w:rPr>
                <w:b/>
                <w:sz w:val="20"/>
              </w:rPr>
              <w:t>in</w:t>
            </w:r>
            <w:r>
              <w:rPr>
                <w:b/>
                <w:spacing w:val="-5"/>
                <w:sz w:val="20"/>
              </w:rPr>
              <w:t> </w:t>
            </w:r>
            <w:r>
              <w:rPr>
                <w:b/>
                <w:sz w:val="20"/>
              </w:rPr>
              <w:t>the</w:t>
            </w:r>
            <w:r>
              <w:rPr>
                <w:b/>
                <w:spacing w:val="-2"/>
                <w:sz w:val="20"/>
              </w:rPr>
              <w:t> </w:t>
            </w:r>
            <w:r>
              <w:rPr>
                <w:b/>
                <w:sz w:val="20"/>
              </w:rPr>
              <w:t>past</w:t>
            </w:r>
            <w:r>
              <w:rPr>
                <w:b/>
                <w:spacing w:val="-5"/>
                <w:sz w:val="20"/>
              </w:rPr>
              <w:t> </w:t>
            </w:r>
            <w:r>
              <w:rPr>
                <w:b/>
                <w:sz w:val="20"/>
              </w:rPr>
              <w:t>three</w:t>
            </w:r>
            <w:r>
              <w:rPr>
                <w:b/>
                <w:spacing w:val="-3"/>
                <w:sz w:val="20"/>
              </w:rPr>
              <w:t> </w:t>
            </w:r>
            <w:r>
              <w:rPr>
                <w:b/>
                <w:spacing w:val="-2"/>
                <w:sz w:val="20"/>
              </w:rPr>
              <w:t>years</w:t>
            </w:r>
          </w:p>
        </w:tc>
        <w:tc>
          <w:tcPr>
            <w:tcW w:w="977" w:type="dxa"/>
          </w:tcPr>
          <w:p>
            <w:pPr>
              <w:pStyle w:val="TableParagraph"/>
              <w:spacing w:before="89"/>
              <w:ind w:left="5" w:right="4"/>
              <w:rPr>
                <w:sz w:val="20"/>
              </w:rPr>
            </w:pPr>
            <w:r>
              <w:rPr>
                <w:spacing w:val="-5"/>
                <w:sz w:val="20"/>
              </w:rPr>
              <w:t>N/A</w:t>
            </w:r>
          </w:p>
        </w:tc>
        <w:tc>
          <w:tcPr>
            <w:tcW w:w="977" w:type="dxa"/>
          </w:tcPr>
          <w:p>
            <w:pPr>
              <w:pStyle w:val="TableParagraph"/>
              <w:spacing w:before="89"/>
              <w:ind w:left="5" w:right="3"/>
              <w:rPr>
                <w:sz w:val="20"/>
              </w:rPr>
            </w:pPr>
            <w:r>
              <w:rPr>
                <w:spacing w:val="-5"/>
                <w:sz w:val="20"/>
              </w:rPr>
              <w:t>72%</w:t>
            </w:r>
          </w:p>
        </w:tc>
        <w:tc>
          <w:tcPr>
            <w:tcW w:w="977" w:type="dxa"/>
          </w:tcPr>
          <w:p>
            <w:pPr>
              <w:pStyle w:val="TableParagraph"/>
              <w:spacing w:before="89"/>
              <w:ind w:left="5" w:right="3"/>
              <w:rPr>
                <w:sz w:val="20"/>
              </w:rPr>
            </w:pPr>
            <w:r>
              <w:rPr>
                <w:spacing w:val="-5"/>
                <w:sz w:val="20"/>
              </w:rPr>
              <w:t>67%</w:t>
            </w:r>
          </w:p>
        </w:tc>
        <w:tc>
          <w:tcPr>
            <w:tcW w:w="977" w:type="dxa"/>
          </w:tcPr>
          <w:p>
            <w:pPr>
              <w:pStyle w:val="TableParagraph"/>
              <w:spacing w:before="89"/>
              <w:ind w:left="5" w:right="2"/>
              <w:rPr>
                <w:sz w:val="20"/>
              </w:rPr>
            </w:pPr>
            <w:r>
              <w:rPr>
                <w:spacing w:val="-4"/>
                <w:sz w:val="20"/>
              </w:rPr>
              <w:t>67%*</w:t>
            </w:r>
          </w:p>
        </w:tc>
        <w:tc>
          <w:tcPr>
            <w:tcW w:w="978" w:type="dxa"/>
            <w:shd w:val="clear" w:color="auto" w:fill="D5E2BB"/>
          </w:tcPr>
          <w:p>
            <w:pPr>
              <w:pStyle w:val="TableParagraph"/>
              <w:spacing w:before="89"/>
              <w:ind w:left="7"/>
              <w:rPr>
                <w:sz w:val="20"/>
              </w:rPr>
            </w:pPr>
            <w:r>
              <w:rPr>
                <w:spacing w:val="-4"/>
                <w:sz w:val="20"/>
              </w:rPr>
              <w:t>70%*</w:t>
            </w:r>
          </w:p>
        </w:tc>
        <w:tc>
          <w:tcPr>
            <w:tcW w:w="977" w:type="dxa"/>
          </w:tcPr>
          <w:p>
            <w:pPr>
              <w:pStyle w:val="TableParagraph"/>
              <w:spacing w:before="89"/>
              <w:ind w:left="5"/>
              <w:rPr>
                <w:sz w:val="20"/>
              </w:rPr>
            </w:pPr>
            <w:r>
              <w:rPr>
                <w:spacing w:val="-5"/>
                <w:sz w:val="20"/>
              </w:rPr>
              <w:t>77%</w:t>
            </w:r>
          </w:p>
        </w:tc>
        <w:tc>
          <w:tcPr>
            <w:tcW w:w="979" w:type="dxa"/>
          </w:tcPr>
          <w:p>
            <w:pPr>
              <w:pStyle w:val="TableParagraph"/>
              <w:spacing w:before="89"/>
              <w:ind w:left="8"/>
              <w:rPr>
                <w:sz w:val="20"/>
              </w:rPr>
            </w:pPr>
            <w:r>
              <w:rPr>
                <w:spacing w:val="-5"/>
                <w:sz w:val="20"/>
              </w:rPr>
              <w:t>78%</w:t>
            </w:r>
          </w:p>
        </w:tc>
      </w:tr>
    </w:tbl>
    <w:p>
      <w:pPr>
        <w:spacing w:line="188" w:lineRule="exact" w:before="0"/>
        <w:ind w:left="504" w:right="0" w:firstLine="0"/>
        <w:jc w:val="left"/>
        <w:rPr>
          <w:i/>
          <w:sz w:val="17"/>
        </w:rPr>
      </w:pPr>
      <w:r>
        <w:rPr>
          <w:i/>
          <w:spacing w:val="-6"/>
          <w:sz w:val="17"/>
        </w:rPr>
        <w:t>N/A</w:t>
      </w:r>
      <w:r>
        <w:rPr>
          <w:i/>
          <w:spacing w:val="-5"/>
          <w:sz w:val="17"/>
        </w:rPr>
        <w:t> </w:t>
      </w:r>
      <w:r>
        <w:rPr>
          <w:i/>
          <w:spacing w:val="-6"/>
          <w:sz w:val="17"/>
        </w:rPr>
        <w:t>–</w:t>
      </w:r>
      <w:r>
        <w:rPr>
          <w:i/>
          <w:spacing w:val="-3"/>
          <w:sz w:val="17"/>
        </w:rPr>
        <w:t> </w:t>
      </w:r>
      <w:r>
        <w:rPr>
          <w:i/>
          <w:spacing w:val="-6"/>
          <w:sz w:val="17"/>
        </w:rPr>
        <w:t>Not</w:t>
      </w:r>
      <w:r>
        <w:rPr>
          <w:i/>
          <w:spacing w:val="-3"/>
          <w:sz w:val="17"/>
        </w:rPr>
        <w:t> </w:t>
      </w:r>
      <w:r>
        <w:rPr>
          <w:i/>
          <w:spacing w:val="-6"/>
          <w:sz w:val="17"/>
        </w:rPr>
        <w:t>Available</w:t>
      </w:r>
    </w:p>
    <w:p>
      <w:pPr>
        <w:spacing w:line="196" w:lineRule="exact" w:before="0"/>
        <w:ind w:left="412" w:right="0" w:firstLine="0"/>
        <w:jc w:val="left"/>
        <w:rPr>
          <w:i/>
          <w:sz w:val="17"/>
        </w:rPr>
      </w:pPr>
      <w:r>
        <w:rPr>
          <w:i/>
          <w:spacing w:val="-6"/>
          <w:sz w:val="17"/>
        </w:rPr>
        <w:t>*Reported</w:t>
      </w:r>
      <w:r>
        <w:rPr>
          <w:i/>
          <w:spacing w:val="-4"/>
          <w:sz w:val="17"/>
        </w:rPr>
        <w:t> </w:t>
      </w:r>
      <w:r>
        <w:rPr>
          <w:i/>
          <w:spacing w:val="-6"/>
          <w:sz w:val="17"/>
        </w:rPr>
        <w:t>for</w:t>
      </w:r>
      <w:r>
        <w:rPr>
          <w:i/>
          <w:spacing w:val="-4"/>
          <w:sz w:val="17"/>
        </w:rPr>
        <w:t> </w:t>
      </w:r>
      <w:r>
        <w:rPr>
          <w:i/>
          <w:spacing w:val="-6"/>
          <w:sz w:val="17"/>
        </w:rPr>
        <w:t>women</w:t>
      </w:r>
      <w:r>
        <w:rPr>
          <w:i/>
          <w:spacing w:val="-3"/>
          <w:sz w:val="17"/>
        </w:rPr>
        <w:t> </w:t>
      </w:r>
      <w:r>
        <w:rPr>
          <w:i/>
          <w:spacing w:val="-6"/>
          <w:sz w:val="17"/>
        </w:rPr>
        <w:t>ages</w:t>
      </w:r>
      <w:r>
        <w:rPr>
          <w:i/>
          <w:spacing w:val="-4"/>
          <w:sz w:val="17"/>
        </w:rPr>
        <w:t> </w:t>
      </w:r>
      <w:r>
        <w:rPr>
          <w:i/>
          <w:spacing w:val="-6"/>
          <w:sz w:val="17"/>
        </w:rPr>
        <w:t>21-65</w:t>
      </w:r>
    </w:p>
    <w:p>
      <w:pPr>
        <w:pStyle w:val="BodyText"/>
        <w:spacing w:before="197"/>
        <w:rPr>
          <w:i/>
        </w:rPr>
      </w:pPr>
      <w:r>
        <w:rPr>
          <w:i/>
        </w:rPr>
        <mc:AlternateContent>
          <mc:Choice Requires="wps">
            <w:drawing>
              <wp:anchor distT="0" distB="0" distL="0" distR="0" allowOverlap="1" layoutInCell="1" locked="0" behindDoc="1" simplePos="0" relativeHeight="487607296">
                <wp:simplePos x="0" y="0"/>
                <wp:positionH relativeFrom="page">
                  <wp:posOffset>509269</wp:posOffset>
                </wp:positionH>
                <wp:positionV relativeFrom="paragraph">
                  <wp:posOffset>292201</wp:posOffset>
                </wp:positionV>
                <wp:extent cx="6540500" cy="2052955"/>
                <wp:effectExtent l="0" t="0" r="0" b="0"/>
                <wp:wrapTopAndBottom/>
                <wp:docPr id="731" name="Textbox 731"/>
                <wp:cNvGraphicFramePr>
                  <a:graphicFrameLocks/>
                </wp:cNvGraphicFramePr>
                <a:graphic>
                  <a:graphicData uri="http://schemas.microsoft.com/office/word/2010/wordprocessingShape">
                    <wps:wsp>
                      <wps:cNvPr id="731" name="Textbox 731"/>
                      <wps:cNvSpPr txBox="1"/>
                      <wps:spPr>
                        <a:xfrm>
                          <a:off x="0" y="0"/>
                          <a:ext cx="6540500" cy="2052955"/>
                        </a:xfrm>
                        <a:prstGeom prst="rect">
                          <a:avLst/>
                        </a:prstGeom>
                        <a:solidFill>
                          <a:srgbClr val="E4DFEB"/>
                        </a:solidFill>
                      </wps:spPr>
                      <wps:txbx>
                        <w:txbxContent>
                          <w:p>
                            <w:pPr>
                              <w:spacing w:before="102"/>
                              <w:ind w:left="4015" w:right="0" w:firstLine="0"/>
                              <w:jc w:val="left"/>
                              <w:rPr>
                                <w:b/>
                                <w:color w:val="000000"/>
                                <w:sz w:val="22"/>
                              </w:rPr>
                            </w:pPr>
                            <w:r>
                              <w:rPr>
                                <w:b/>
                                <w:color w:val="403052"/>
                                <w:sz w:val="22"/>
                              </w:rPr>
                              <w:t>Women’s</w:t>
                            </w:r>
                            <w:r>
                              <w:rPr>
                                <w:b/>
                                <w:color w:val="403052"/>
                                <w:spacing w:val="-7"/>
                                <w:sz w:val="22"/>
                              </w:rPr>
                              <w:t> </w:t>
                            </w:r>
                            <w:r>
                              <w:rPr>
                                <w:b/>
                                <w:color w:val="403052"/>
                                <w:sz w:val="22"/>
                              </w:rPr>
                              <w:t>Health</w:t>
                            </w:r>
                            <w:r>
                              <w:rPr>
                                <w:b/>
                                <w:color w:val="403052"/>
                                <w:spacing w:val="-5"/>
                                <w:sz w:val="22"/>
                              </w:rPr>
                              <w:t> </w:t>
                            </w:r>
                            <w:r>
                              <w:rPr>
                                <w:b/>
                                <w:color w:val="403052"/>
                                <w:spacing w:val="-4"/>
                                <w:sz w:val="22"/>
                              </w:rPr>
                              <w:t>Data</w:t>
                            </w:r>
                          </w:p>
                          <w:p>
                            <w:pPr>
                              <w:pStyle w:val="BodyText"/>
                              <w:numPr>
                                <w:ilvl w:val="0"/>
                                <w:numId w:val="8"/>
                              </w:numPr>
                              <w:tabs>
                                <w:tab w:pos="535" w:val="left" w:leader="none"/>
                              </w:tabs>
                              <w:spacing w:line="240" w:lineRule="auto" w:before="120" w:after="0"/>
                              <w:ind w:left="535" w:right="0" w:hanging="361"/>
                              <w:jc w:val="left"/>
                              <w:rPr>
                                <w:color w:val="000000"/>
                              </w:rPr>
                            </w:pPr>
                            <w:r>
                              <w:rPr>
                                <w:color w:val="403052"/>
                              </w:rPr>
                              <w:t>Approximately</w:t>
                            </w:r>
                            <w:r>
                              <w:rPr>
                                <w:color w:val="403052"/>
                                <w:spacing w:val="-6"/>
                              </w:rPr>
                              <w:t> </w:t>
                            </w:r>
                            <w:r>
                              <w:rPr>
                                <w:color w:val="403052"/>
                              </w:rPr>
                              <w:t>14%</w:t>
                            </w:r>
                            <w:r>
                              <w:rPr>
                                <w:color w:val="403052"/>
                                <w:spacing w:val="-4"/>
                              </w:rPr>
                              <w:t> </w:t>
                            </w:r>
                            <w:r>
                              <w:rPr>
                                <w:color w:val="403052"/>
                              </w:rPr>
                              <w:t>of</w:t>
                            </w:r>
                            <w:r>
                              <w:rPr>
                                <w:color w:val="403052"/>
                                <w:spacing w:val="-5"/>
                              </w:rPr>
                              <w:t> </w:t>
                            </w:r>
                            <w:r>
                              <w:rPr>
                                <w:color w:val="403052"/>
                              </w:rPr>
                              <w:t>adult</w:t>
                            </w:r>
                            <w:r>
                              <w:rPr>
                                <w:color w:val="403052"/>
                                <w:spacing w:val="-5"/>
                              </w:rPr>
                              <w:t> </w:t>
                            </w:r>
                            <w:r>
                              <w:rPr>
                                <w:color w:val="403052"/>
                              </w:rPr>
                              <w:t>females</w:t>
                            </w:r>
                            <w:r>
                              <w:rPr>
                                <w:color w:val="403052"/>
                                <w:spacing w:val="-5"/>
                              </w:rPr>
                              <w:t> </w:t>
                            </w:r>
                            <w:r>
                              <w:rPr>
                                <w:color w:val="403052"/>
                              </w:rPr>
                              <w:t>ages</w:t>
                            </w:r>
                            <w:r>
                              <w:rPr>
                                <w:color w:val="403052"/>
                                <w:spacing w:val="-6"/>
                              </w:rPr>
                              <w:t> </w:t>
                            </w:r>
                            <w:r>
                              <w:rPr>
                                <w:color w:val="403052"/>
                              </w:rPr>
                              <w:t>18</w:t>
                            </w:r>
                            <w:r>
                              <w:rPr>
                                <w:color w:val="403052"/>
                                <w:spacing w:val="-4"/>
                              </w:rPr>
                              <w:t> </w:t>
                            </w:r>
                            <w:r>
                              <w:rPr>
                                <w:color w:val="403052"/>
                              </w:rPr>
                              <w:t>years</w:t>
                            </w:r>
                            <w:r>
                              <w:rPr>
                                <w:color w:val="403052"/>
                                <w:spacing w:val="-5"/>
                              </w:rPr>
                              <w:t> </w:t>
                            </w:r>
                            <w:r>
                              <w:rPr>
                                <w:color w:val="403052"/>
                              </w:rPr>
                              <w:t>or</w:t>
                            </w:r>
                            <w:r>
                              <w:rPr>
                                <w:color w:val="403052"/>
                                <w:spacing w:val="-2"/>
                              </w:rPr>
                              <w:t> </w:t>
                            </w:r>
                            <w:r>
                              <w:rPr>
                                <w:color w:val="403052"/>
                              </w:rPr>
                              <w:t>older</w:t>
                            </w:r>
                            <w:r>
                              <w:rPr>
                                <w:color w:val="403052"/>
                                <w:spacing w:val="-5"/>
                              </w:rPr>
                              <w:t> </w:t>
                            </w:r>
                            <w:r>
                              <w:rPr>
                                <w:color w:val="403052"/>
                              </w:rPr>
                              <w:t>reported</w:t>
                            </w:r>
                            <w:r>
                              <w:rPr>
                                <w:color w:val="403052"/>
                                <w:spacing w:val="-4"/>
                              </w:rPr>
                              <w:t> </w:t>
                            </w:r>
                            <w:r>
                              <w:rPr>
                                <w:color w:val="403052"/>
                              </w:rPr>
                              <w:t>fair</w:t>
                            </w:r>
                            <w:r>
                              <w:rPr>
                                <w:color w:val="403052"/>
                                <w:spacing w:val="-5"/>
                              </w:rPr>
                              <w:t> </w:t>
                            </w:r>
                            <w:r>
                              <w:rPr>
                                <w:color w:val="403052"/>
                              </w:rPr>
                              <w:t>or</w:t>
                            </w:r>
                            <w:r>
                              <w:rPr>
                                <w:color w:val="403052"/>
                                <w:spacing w:val="-5"/>
                              </w:rPr>
                              <w:t> </w:t>
                            </w:r>
                            <w:r>
                              <w:rPr>
                                <w:color w:val="403052"/>
                              </w:rPr>
                              <w:t>poor</w:t>
                            </w:r>
                            <w:r>
                              <w:rPr>
                                <w:color w:val="403052"/>
                                <w:spacing w:val="-4"/>
                              </w:rPr>
                              <w:t> </w:t>
                            </w:r>
                            <w:r>
                              <w:rPr>
                                <w:color w:val="403052"/>
                                <w:spacing w:val="-2"/>
                              </w:rPr>
                              <w:t>health.</w:t>
                            </w:r>
                          </w:p>
                          <w:p>
                            <w:pPr>
                              <w:pStyle w:val="BodyText"/>
                              <w:numPr>
                                <w:ilvl w:val="0"/>
                                <w:numId w:val="8"/>
                              </w:numPr>
                              <w:tabs>
                                <w:tab w:pos="535" w:val="left" w:leader="none"/>
                              </w:tabs>
                              <w:spacing w:line="248" w:lineRule="exact" w:before="1" w:after="0"/>
                              <w:ind w:left="535" w:right="0" w:hanging="361"/>
                              <w:jc w:val="left"/>
                              <w:rPr>
                                <w:color w:val="000000"/>
                              </w:rPr>
                            </w:pPr>
                            <w:r>
                              <w:rPr>
                                <w:color w:val="403052"/>
                              </w:rPr>
                              <w:t>11%</w:t>
                            </w:r>
                            <w:r>
                              <w:rPr>
                                <w:color w:val="403052"/>
                                <w:spacing w:val="-5"/>
                              </w:rPr>
                              <w:t> </w:t>
                            </w:r>
                            <w:r>
                              <w:rPr>
                                <w:color w:val="403052"/>
                              </w:rPr>
                              <w:t>of</w:t>
                            </w:r>
                            <w:r>
                              <w:rPr>
                                <w:color w:val="403052"/>
                                <w:spacing w:val="-4"/>
                              </w:rPr>
                              <w:t> </w:t>
                            </w:r>
                            <w:r>
                              <w:rPr>
                                <w:color w:val="403052"/>
                              </w:rPr>
                              <w:t>adult</w:t>
                            </w:r>
                            <w:r>
                              <w:rPr>
                                <w:color w:val="403052"/>
                                <w:spacing w:val="-5"/>
                              </w:rPr>
                              <w:t> </w:t>
                            </w:r>
                            <w:r>
                              <w:rPr>
                                <w:color w:val="403052"/>
                              </w:rPr>
                              <w:t>females</w:t>
                            </w:r>
                            <w:r>
                              <w:rPr>
                                <w:color w:val="403052"/>
                                <w:spacing w:val="-5"/>
                              </w:rPr>
                              <w:t> </w:t>
                            </w:r>
                            <w:r>
                              <w:rPr>
                                <w:color w:val="403052"/>
                              </w:rPr>
                              <w:t>in</w:t>
                            </w:r>
                            <w:r>
                              <w:rPr>
                                <w:color w:val="403052"/>
                                <w:spacing w:val="-2"/>
                              </w:rPr>
                              <w:t> </w:t>
                            </w:r>
                            <w:r>
                              <w:rPr>
                                <w:color w:val="403052"/>
                              </w:rPr>
                              <w:t>the</w:t>
                            </w:r>
                            <w:r>
                              <w:rPr>
                                <w:color w:val="403052"/>
                                <w:spacing w:val="-4"/>
                              </w:rPr>
                              <w:t> </w:t>
                            </w:r>
                            <w:r>
                              <w:rPr>
                                <w:color w:val="403052"/>
                              </w:rPr>
                              <w:t>U.S.</w:t>
                            </w:r>
                            <w:r>
                              <w:rPr>
                                <w:color w:val="403052"/>
                                <w:spacing w:val="-5"/>
                              </w:rPr>
                              <w:t> </w:t>
                            </w:r>
                            <w:r>
                              <w:rPr>
                                <w:color w:val="403052"/>
                              </w:rPr>
                              <w:t>currently</w:t>
                            </w:r>
                            <w:r>
                              <w:rPr>
                                <w:color w:val="403052"/>
                                <w:spacing w:val="-2"/>
                              </w:rPr>
                              <w:t> smoke.</w:t>
                            </w:r>
                          </w:p>
                          <w:p>
                            <w:pPr>
                              <w:pStyle w:val="BodyText"/>
                              <w:numPr>
                                <w:ilvl w:val="0"/>
                                <w:numId w:val="8"/>
                              </w:numPr>
                              <w:tabs>
                                <w:tab w:pos="535" w:val="left" w:leader="none"/>
                              </w:tabs>
                              <w:spacing w:line="248" w:lineRule="exact" w:before="0" w:after="0"/>
                              <w:ind w:left="535" w:right="0" w:hanging="361"/>
                              <w:jc w:val="left"/>
                              <w:rPr>
                                <w:color w:val="000000"/>
                              </w:rPr>
                            </w:pPr>
                            <w:r>
                              <w:rPr>
                                <w:color w:val="403052"/>
                              </w:rPr>
                              <w:t>Of</w:t>
                            </w:r>
                            <w:r>
                              <w:rPr>
                                <w:color w:val="403052"/>
                                <w:spacing w:val="-4"/>
                              </w:rPr>
                              <w:t> </w:t>
                            </w:r>
                            <w:r>
                              <w:rPr>
                                <w:color w:val="403052"/>
                              </w:rPr>
                              <w:t>the</w:t>
                            </w:r>
                            <w:r>
                              <w:rPr>
                                <w:color w:val="403052"/>
                                <w:spacing w:val="-4"/>
                              </w:rPr>
                              <w:t> </w:t>
                            </w:r>
                            <w:r>
                              <w:rPr>
                                <w:color w:val="403052"/>
                              </w:rPr>
                              <w:t>adult</w:t>
                            </w:r>
                            <w:r>
                              <w:rPr>
                                <w:color w:val="403052"/>
                                <w:spacing w:val="-4"/>
                              </w:rPr>
                              <w:t> </w:t>
                            </w:r>
                            <w:r>
                              <w:rPr>
                                <w:color w:val="403052"/>
                              </w:rPr>
                              <w:t>females</w:t>
                            </w:r>
                            <w:r>
                              <w:rPr>
                                <w:color w:val="403052"/>
                                <w:spacing w:val="-4"/>
                              </w:rPr>
                              <w:t> </w:t>
                            </w:r>
                            <w:r>
                              <w:rPr>
                                <w:color w:val="403052"/>
                              </w:rPr>
                              <w:t>in</w:t>
                            </w:r>
                            <w:r>
                              <w:rPr>
                                <w:color w:val="403052"/>
                                <w:spacing w:val="-4"/>
                              </w:rPr>
                              <w:t> </w:t>
                            </w:r>
                            <w:r>
                              <w:rPr>
                                <w:color w:val="403052"/>
                              </w:rPr>
                              <w:t>the</w:t>
                            </w:r>
                            <w:r>
                              <w:rPr>
                                <w:color w:val="403052"/>
                                <w:spacing w:val="-2"/>
                              </w:rPr>
                              <w:t> </w:t>
                            </w:r>
                            <w:r>
                              <w:rPr>
                                <w:color w:val="403052"/>
                              </w:rPr>
                              <w:t>U.S.,</w:t>
                            </w:r>
                            <w:r>
                              <w:rPr>
                                <w:color w:val="403052"/>
                                <w:spacing w:val="-4"/>
                              </w:rPr>
                              <w:t> </w:t>
                            </w:r>
                            <w:r>
                              <w:rPr>
                                <w:color w:val="403052"/>
                              </w:rPr>
                              <w:t>20%</w:t>
                            </w:r>
                            <w:r>
                              <w:rPr>
                                <w:color w:val="403052"/>
                                <w:spacing w:val="-4"/>
                              </w:rPr>
                              <w:t> </w:t>
                            </w:r>
                            <w:r>
                              <w:rPr>
                                <w:color w:val="403052"/>
                              </w:rPr>
                              <w:t>had</w:t>
                            </w:r>
                            <w:r>
                              <w:rPr>
                                <w:color w:val="403052"/>
                                <w:spacing w:val="-4"/>
                              </w:rPr>
                              <w:t> </w:t>
                            </w:r>
                            <w:r>
                              <w:rPr>
                                <w:color w:val="403052"/>
                              </w:rPr>
                              <w:t>four</w:t>
                            </w:r>
                            <w:r>
                              <w:rPr>
                                <w:color w:val="403052"/>
                                <w:spacing w:val="-3"/>
                              </w:rPr>
                              <w:t> </w:t>
                            </w:r>
                            <w:r>
                              <w:rPr>
                                <w:color w:val="403052"/>
                              </w:rPr>
                              <w:t>or</w:t>
                            </w:r>
                            <w:r>
                              <w:rPr>
                                <w:color w:val="403052"/>
                                <w:spacing w:val="-3"/>
                              </w:rPr>
                              <w:t> </w:t>
                            </w:r>
                            <w:r>
                              <w:rPr>
                                <w:color w:val="403052"/>
                              </w:rPr>
                              <w:t>more</w:t>
                            </w:r>
                            <w:r>
                              <w:rPr>
                                <w:color w:val="403052"/>
                                <w:spacing w:val="-5"/>
                              </w:rPr>
                              <w:t> </w:t>
                            </w:r>
                            <w:r>
                              <w:rPr>
                                <w:color w:val="403052"/>
                              </w:rPr>
                              <w:t>drinks</w:t>
                            </w:r>
                            <w:r>
                              <w:rPr>
                                <w:color w:val="403052"/>
                                <w:spacing w:val="-4"/>
                              </w:rPr>
                              <w:t> </w:t>
                            </w:r>
                            <w:r>
                              <w:rPr>
                                <w:color w:val="403052"/>
                              </w:rPr>
                              <w:t>in</w:t>
                            </w:r>
                            <w:r>
                              <w:rPr>
                                <w:color w:val="403052"/>
                                <w:spacing w:val="-3"/>
                              </w:rPr>
                              <w:t> </w:t>
                            </w:r>
                            <w:r>
                              <w:rPr>
                                <w:color w:val="403052"/>
                              </w:rPr>
                              <w:t>one</w:t>
                            </w:r>
                            <w:r>
                              <w:rPr>
                                <w:color w:val="403052"/>
                                <w:spacing w:val="-4"/>
                              </w:rPr>
                              <w:t> </w:t>
                            </w:r>
                            <w:r>
                              <w:rPr>
                                <w:color w:val="403052"/>
                              </w:rPr>
                              <w:t>day</w:t>
                            </w:r>
                            <w:r>
                              <w:rPr>
                                <w:color w:val="403052"/>
                                <w:spacing w:val="-3"/>
                              </w:rPr>
                              <w:t> </w:t>
                            </w:r>
                            <w:r>
                              <w:rPr>
                                <w:color w:val="403052"/>
                              </w:rPr>
                              <w:t>at</w:t>
                            </w:r>
                            <w:r>
                              <w:rPr>
                                <w:color w:val="403052"/>
                                <w:spacing w:val="-4"/>
                              </w:rPr>
                              <w:t> </w:t>
                            </w:r>
                            <w:r>
                              <w:rPr>
                                <w:color w:val="403052"/>
                              </w:rPr>
                              <w:t>least</w:t>
                            </w:r>
                            <w:r>
                              <w:rPr>
                                <w:color w:val="403052"/>
                                <w:spacing w:val="-4"/>
                              </w:rPr>
                              <w:t> </w:t>
                            </w:r>
                            <w:r>
                              <w:rPr>
                                <w:color w:val="403052"/>
                              </w:rPr>
                              <w:t>once</w:t>
                            </w:r>
                            <w:r>
                              <w:rPr>
                                <w:color w:val="403052"/>
                                <w:spacing w:val="-4"/>
                              </w:rPr>
                              <w:t> </w:t>
                            </w:r>
                            <w:r>
                              <w:rPr>
                                <w:color w:val="403052"/>
                              </w:rPr>
                              <w:t>in</w:t>
                            </w:r>
                            <w:r>
                              <w:rPr>
                                <w:color w:val="403052"/>
                                <w:spacing w:val="-4"/>
                              </w:rPr>
                              <w:t> </w:t>
                            </w:r>
                            <w:r>
                              <w:rPr>
                                <w:color w:val="403052"/>
                              </w:rPr>
                              <w:t>the</w:t>
                            </w:r>
                            <w:r>
                              <w:rPr>
                                <w:color w:val="403052"/>
                                <w:spacing w:val="-4"/>
                              </w:rPr>
                              <w:t> </w:t>
                            </w:r>
                            <w:r>
                              <w:rPr>
                                <w:color w:val="403052"/>
                              </w:rPr>
                              <w:t>past</w:t>
                            </w:r>
                            <w:r>
                              <w:rPr>
                                <w:color w:val="403052"/>
                                <w:spacing w:val="-4"/>
                              </w:rPr>
                              <w:t> </w:t>
                            </w:r>
                            <w:r>
                              <w:rPr>
                                <w:color w:val="403052"/>
                                <w:spacing w:val="-2"/>
                              </w:rPr>
                              <w:t>year.</w:t>
                            </w:r>
                          </w:p>
                          <w:p>
                            <w:pPr>
                              <w:pStyle w:val="BodyText"/>
                              <w:numPr>
                                <w:ilvl w:val="0"/>
                                <w:numId w:val="8"/>
                              </w:numPr>
                              <w:tabs>
                                <w:tab w:pos="535" w:val="left" w:leader="none"/>
                              </w:tabs>
                              <w:spacing w:line="240" w:lineRule="auto" w:before="1" w:after="0"/>
                              <w:ind w:left="535" w:right="513" w:hanging="361"/>
                              <w:jc w:val="left"/>
                              <w:rPr>
                                <w:color w:val="000000"/>
                              </w:rPr>
                            </w:pPr>
                            <w:r>
                              <w:rPr>
                                <w:color w:val="403052"/>
                              </w:rPr>
                              <w:t>Only</w:t>
                            </w:r>
                            <w:r>
                              <w:rPr>
                                <w:color w:val="403052"/>
                                <w:spacing w:val="-3"/>
                              </w:rPr>
                              <w:t> </w:t>
                            </w:r>
                            <w:r>
                              <w:rPr>
                                <w:color w:val="403052"/>
                              </w:rPr>
                              <w:t>49%</w:t>
                            </w:r>
                            <w:r>
                              <w:rPr>
                                <w:color w:val="403052"/>
                                <w:spacing w:val="-2"/>
                              </w:rPr>
                              <w:t> </w:t>
                            </w:r>
                            <w:r>
                              <w:rPr>
                                <w:color w:val="403052"/>
                              </w:rPr>
                              <w:t>of</w:t>
                            </w:r>
                            <w:r>
                              <w:rPr>
                                <w:color w:val="403052"/>
                                <w:spacing w:val="-2"/>
                              </w:rPr>
                              <w:t> </w:t>
                            </w:r>
                            <w:r>
                              <w:rPr>
                                <w:color w:val="403052"/>
                              </w:rPr>
                              <w:t>adult</w:t>
                            </w:r>
                            <w:r>
                              <w:rPr>
                                <w:color w:val="403052"/>
                                <w:spacing w:val="-3"/>
                              </w:rPr>
                              <w:t> </w:t>
                            </w:r>
                            <w:r>
                              <w:rPr>
                                <w:color w:val="403052"/>
                              </w:rPr>
                              <w:t>females</w:t>
                            </w:r>
                            <w:r>
                              <w:rPr>
                                <w:color w:val="403052"/>
                                <w:spacing w:val="-1"/>
                              </w:rPr>
                              <w:t> </w:t>
                            </w:r>
                            <w:r>
                              <w:rPr>
                                <w:color w:val="403052"/>
                              </w:rPr>
                              <w:t>in</w:t>
                            </w:r>
                            <w:r>
                              <w:rPr>
                                <w:color w:val="403052"/>
                                <w:spacing w:val="-2"/>
                              </w:rPr>
                              <w:t> </w:t>
                            </w:r>
                            <w:r>
                              <w:rPr>
                                <w:color w:val="403052"/>
                              </w:rPr>
                              <w:t>the</w:t>
                            </w:r>
                            <w:r>
                              <w:rPr>
                                <w:color w:val="403052"/>
                                <w:spacing w:val="-3"/>
                              </w:rPr>
                              <w:t> </w:t>
                            </w:r>
                            <w:r>
                              <w:rPr>
                                <w:color w:val="403052"/>
                              </w:rPr>
                              <w:t>U.S.</w:t>
                            </w:r>
                            <w:r>
                              <w:rPr>
                                <w:color w:val="403052"/>
                                <w:spacing w:val="-3"/>
                              </w:rPr>
                              <w:t> </w:t>
                            </w:r>
                            <w:r>
                              <w:rPr>
                                <w:color w:val="403052"/>
                              </w:rPr>
                              <w:t>met</w:t>
                            </w:r>
                            <w:r>
                              <w:rPr>
                                <w:color w:val="403052"/>
                                <w:spacing w:val="-3"/>
                              </w:rPr>
                              <w:t> </w:t>
                            </w:r>
                            <w:r>
                              <w:rPr>
                                <w:color w:val="403052"/>
                              </w:rPr>
                              <w:t>the</w:t>
                            </w:r>
                            <w:r>
                              <w:rPr>
                                <w:color w:val="403052"/>
                                <w:spacing w:val="-3"/>
                              </w:rPr>
                              <w:t> </w:t>
                            </w:r>
                            <w:r>
                              <w:rPr>
                                <w:color w:val="403052"/>
                              </w:rPr>
                              <w:t>2008</w:t>
                            </w:r>
                            <w:r>
                              <w:rPr>
                                <w:color w:val="403052"/>
                                <w:spacing w:val="-2"/>
                              </w:rPr>
                              <w:t> </w:t>
                            </w:r>
                            <w:r>
                              <w:rPr>
                                <w:color w:val="403052"/>
                              </w:rPr>
                              <w:t>federal</w:t>
                            </w:r>
                            <w:r>
                              <w:rPr>
                                <w:color w:val="403052"/>
                                <w:spacing w:val="-3"/>
                              </w:rPr>
                              <w:t> </w:t>
                            </w:r>
                            <w:r>
                              <w:rPr>
                                <w:color w:val="403052"/>
                              </w:rPr>
                              <w:t>physical</w:t>
                            </w:r>
                            <w:r>
                              <w:rPr>
                                <w:color w:val="403052"/>
                                <w:spacing w:val="-3"/>
                              </w:rPr>
                              <w:t> </w:t>
                            </w:r>
                            <w:r>
                              <w:rPr>
                                <w:color w:val="403052"/>
                              </w:rPr>
                              <w:t>activity</w:t>
                            </w:r>
                            <w:r>
                              <w:rPr>
                                <w:color w:val="403052"/>
                                <w:spacing w:val="-3"/>
                              </w:rPr>
                              <w:t> </w:t>
                            </w:r>
                            <w:r>
                              <w:rPr>
                                <w:color w:val="403052"/>
                              </w:rPr>
                              <w:t>guidelines</w:t>
                            </w:r>
                            <w:r>
                              <w:rPr>
                                <w:color w:val="403052"/>
                                <w:spacing w:val="-3"/>
                              </w:rPr>
                              <w:t> </w:t>
                            </w:r>
                            <w:r>
                              <w:rPr>
                                <w:color w:val="403052"/>
                              </w:rPr>
                              <w:t>for</w:t>
                            </w:r>
                            <w:r>
                              <w:rPr>
                                <w:color w:val="403052"/>
                                <w:spacing w:val="-2"/>
                              </w:rPr>
                              <w:t> </w:t>
                            </w:r>
                            <w:r>
                              <w:rPr>
                                <w:color w:val="403052"/>
                              </w:rPr>
                              <w:t>aerobic</w:t>
                            </w:r>
                            <w:r>
                              <w:rPr>
                                <w:color w:val="403052"/>
                                <w:spacing w:val="-3"/>
                              </w:rPr>
                              <w:t> </w:t>
                            </w:r>
                            <w:r>
                              <w:rPr>
                                <w:color w:val="403052"/>
                              </w:rPr>
                              <w:t>activity through leisure-time aerobic activity.</w:t>
                            </w:r>
                          </w:p>
                          <w:p>
                            <w:pPr>
                              <w:pStyle w:val="BodyText"/>
                              <w:numPr>
                                <w:ilvl w:val="0"/>
                                <w:numId w:val="8"/>
                              </w:numPr>
                              <w:tabs>
                                <w:tab w:pos="535" w:val="left" w:leader="none"/>
                              </w:tabs>
                              <w:spacing w:line="248" w:lineRule="exact" w:before="0" w:after="0"/>
                              <w:ind w:left="535" w:right="0" w:hanging="361"/>
                              <w:jc w:val="left"/>
                              <w:rPr>
                                <w:color w:val="000000"/>
                              </w:rPr>
                            </w:pPr>
                            <w:r>
                              <w:rPr>
                                <w:color w:val="403052"/>
                              </w:rPr>
                              <w:t>42%</w:t>
                            </w:r>
                            <w:r>
                              <w:rPr>
                                <w:color w:val="403052"/>
                                <w:spacing w:val="-4"/>
                              </w:rPr>
                              <w:t> </w:t>
                            </w:r>
                            <w:r>
                              <w:rPr>
                                <w:color w:val="403052"/>
                              </w:rPr>
                              <w:t>of</w:t>
                            </w:r>
                            <w:r>
                              <w:rPr>
                                <w:color w:val="403052"/>
                                <w:spacing w:val="-4"/>
                              </w:rPr>
                              <w:t> </w:t>
                            </w:r>
                            <w:r>
                              <w:rPr>
                                <w:color w:val="403052"/>
                              </w:rPr>
                              <w:t>females</w:t>
                            </w:r>
                            <w:r>
                              <w:rPr>
                                <w:color w:val="403052"/>
                                <w:spacing w:val="-5"/>
                              </w:rPr>
                              <w:t> </w:t>
                            </w:r>
                            <w:r>
                              <w:rPr>
                                <w:color w:val="403052"/>
                              </w:rPr>
                              <w:t>ages</w:t>
                            </w:r>
                            <w:r>
                              <w:rPr>
                                <w:color w:val="403052"/>
                                <w:spacing w:val="-5"/>
                              </w:rPr>
                              <w:t> </w:t>
                            </w:r>
                            <w:r>
                              <w:rPr>
                                <w:color w:val="403052"/>
                              </w:rPr>
                              <w:t>20</w:t>
                            </w:r>
                            <w:r>
                              <w:rPr>
                                <w:color w:val="403052"/>
                                <w:spacing w:val="-3"/>
                              </w:rPr>
                              <w:t> </w:t>
                            </w:r>
                            <w:r>
                              <w:rPr>
                                <w:color w:val="403052"/>
                              </w:rPr>
                              <w:t>years</w:t>
                            </w:r>
                            <w:r>
                              <w:rPr>
                                <w:color w:val="403052"/>
                                <w:spacing w:val="-5"/>
                              </w:rPr>
                              <w:t> </w:t>
                            </w:r>
                            <w:r>
                              <w:rPr>
                                <w:color w:val="403052"/>
                              </w:rPr>
                              <w:t>and</w:t>
                            </w:r>
                            <w:r>
                              <w:rPr>
                                <w:color w:val="403052"/>
                                <w:spacing w:val="-4"/>
                              </w:rPr>
                              <w:t> </w:t>
                            </w:r>
                            <w:r>
                              <w:rPr>
                                <w:color w:val="403052"/>
                              </w:rPr>
                              <w:t>older</w:t>
                            </w:r>
                            <w:r>
                              <w:rPr>
                                <w:color w:val="403052"/>
                                <w:spacing w:val="-4"/>
                              </w:rPr>
                              <w:t> </w:t>
                            </w:r>
                            <w:r>
                              <w:rPr>
                                <w:color w:val="403052"/>
                              </w:rPr>
                              <w:t>are</w:t>
                            </w:r>
                            <w:r>
                              <w:rPr>
                                <w:color w:val="403052"/>
                                <w:spacing w:val="-4"/>
                              </w:rPr>
                              <w:t> </w:t>
                            </w:r>
                            <w:r>
                              <w:rPr>
                                <w:color w:val="403052"/>
                                <w:spacing w:val="-2"/>
                              </w:rPr>
                              <w:t>obese.</w:t>
                            </w:r>
                          </w:p>
                          <w:p>
                            <w:pPr>
                              <w:pStyle w:val="BodyText"/>
                              <w:numPr>
                                <w:ilvl w:val="0"/>
                                <w:numId w:val="8"/>
                              </w:numPr>
                              <w:tabs>
                                <w:tab w:pos="535" w:val="left" w:leader="none"/>
                              </w:tabs>
                              <w:spacing w:line="240" w:lineRule="auto" w:before="1" w:after="0"/>
                              <w:ind w:left="535" w:right="0" w:hanging="361"/>
                              <w:jc w:val="left"/>
                              <w:rPr>
                                <w:color w:val="000000"/>
                              </w:rPr>
                            </w:pPr>
                            <w:r>
                              <w:rPr>
                                <w:color w:val="403052"/>
                              </w:rPr>
                              <w:t>45%</w:t>
                            </w:r>
                            <w:r>
                              <w:rPr>
                                <w:color w:val="403052"/>
                                <w:spacing w:val="-4"/>
                              </w:rPr>
                              <w:t> </w:t>
                            </w:r>
                            <w:r>
                              <w:rPr>
                                <w:color w:val="403052"/>
                              </w:rPr>
                              <w:t>of</w:t>
                            </w:r>
                            <w:r>
                              <w:rPr>
                                <w:color w:val="403052"/>
                                <w:spacing w:val="-4"/>
                              </w:rPr>
                              <w:t> </w:t>
                            </w:r>
                            <w:r>
                              <w:rPr>
                                <w:color w:val="403052"/>
                              </w:rPr>
                              <w:t>females</w:t>
                            </w:r>
                            <w:r>
                              <w:rPr>
                                <w:color w:val="403052"/>
                                <w:spacing w:val="-5"/>
                              </w:rPr>
                              <w:t> </w:t>
                            </w:r>
                            <w:r>
                              <w:rPr>
                                <w:color w:val="403052"/>
                              </w:rPr>
                              <w:t>ages</w:t>
                            </w:r>
                            <w:r>
                              <w:rPr>
                                <w:color w:val="403052"/>
                                <w:spacing w:val="-5"/>
                              </w:rPr>
                              <w:t> </w:t>
                            </w:r>
                            <w:r>
                              <w:rPr>
                                <w:color w:val="403052"/>
                              </w:rPr>
                              <w:t>20</w:t>
                            </w:r>
                            <w:r>
                              <w:rPr>
                                <w:color w:val="403052"/>
                                <w:spacing w:val="-4"/>
                              </w:rPr>
                              <w:t> </w:t>
                            </w:r>
                            <w:r>
                              <w:rPr>
                                <w:color w:val="403052"/>
                              </w:rPr>
                              <w:t>and</w:t>
                            </w:r>
                            <w:r>
                              <w:rPr>
                                <w:color w:val="403052"/>
                                <w:spacing w:val="-4"/>
                              </w:rPr>
                              <w:t> </w:t>
                            </w:r>
                            <w:r>
                              <w:rPr>
                                <w:color w:val="403052"/>
                              </w:rPr>
                              <w:t>older</w:t>
                            </w:r>
                            <w:r>
                              <w:rPr>
                                <w:color w:val="403052"/>
                                <w:spacing w:val="-3"/>
                              </w:rPr>
                              <w:t> </w:t>
                            </w:r>
                            <w:r>
                              <w:rPr>
                                <w:color w:val="403052"/>
                              </w:rPr>
                              <w:t>have</w:t>
                            </w:r>
                            <w:r>
                              <w:rPr>
                                <w:color w:val="403052"/>
                                <w:spacing w:val="-5"/>
                              </w:rPr>
                              <w:t> </w:t>
                            </w:r>
                            <w:r>
                              <w:rPr>
                                <w:color w:val="403052"/>
                                <w:spacing w:val="-2"/>
                              </w:rPr>
                              <w:t>hypertension.</w:t>
                            </w:r>
                          </w:p>
                          <w:p>
                            <w:pPr>
                              <w:pStyle w:val="BodyText"/>
                              <w:numPr>
                                <w:ilvl w:val="0"/>
                                <w:numId w:val="8"/>
                              </w:numPr>
                              <w:tabs>
                                <w:tab w:pos="535" w:val="left" w:leader="none"/>
                              </w:tabs>
                              <w:spacing w:line="248" w:lineRule="exact" w:before="1" w:after="0"/>
                              <w:ind w:left="535" w:right="0" w:hanging="361"/>
                              <w:jc w:val="left"/>
                              <w:rPr>
                                <w:color w:val="000000"/>
                              </w:rPr>
                            </w:pPr>
                            <w:r>
                              <w:rPr>
                                <w:color w:val="403052"/>
                              </w:rPr>
                              <w:t>There</w:t>
                            </w:r>
                            <w:r>
                              <w:rPr>
                                <w:color w:val="403052"/>
                                <w:spacing w:val="-5"/>
                              </w:rPr>
                              <w:t> </w:t>
                            </w:r>
                            <w:r>
                              <w:rPr>
                                <w:color w:val="403052"/>
                              </w:rPr>
                              <w:t>are</w:t>
                            </w:r>
                            <w:r>
                              <w:rPr>
                                <w:color w:val="403052"/>
                                <w:spacing w:val="-5"/>
                              </w:rPr>
                              <w:t> </w:t>
                            </w:r>
                            <w:r>
                              <w:rPr>
                                <w:color w:val="403052"/>
                              </w:rPr>
                              <w:t>11%</w:t>
                            </w:r>
                            <w:r>
                              <w:rPr>
                                <w:color w:val="403052"/>
                                <w:spacing w:val="-4"/>
                              </w:rPr>
                              <w:t> </w:t>
                            </w:r>
                            <w:r>
                              <w:rPr>
                                <w:color w:val="403052"/>
                              </w:rPr>
                              <w:t>of</w:t>
                            </w:r>
                            <w:r>
                              <w:rPr>
                                <w:color w:val="403052"/>
                                <w:spacing w:val="-3"/>
                              </w:rPr>
                              <w:t> </w:t>
                            </w:r>
                            <w:r>
                              <w:rPr>
                                <w:color w:val="403052"/>
                              </w:rPr>
                              <w:t>females</w:t>
                            </w:r>
                            <w:r>
                              <w:rPr>
                                <w:color w:val="403052"/>
                                <w:spacing w:val="-5"/>
                              </w:rPr>
                              <w:t> </w:t>
                            </w:r>
                            <w:r>
                              <w:rPr>
                                <w:color w:val="403052"/>
                              </w:rPr>
                              <w:t>under</w:t>
                            </w:r>
                            <w:r>
                              <w:rPr>
                                <w:color w:val="403052"/>
                                <w:spacing w:val="-4"/>
                              </w:rPr>
                              <w:t> </w:t>
                            </w:r>
                            <w:r>
                              <w:rPr>
                                <w:color w:val="403052"/>
                              </w:rPr>
                              <w:t>the</w:t>
                            </w:r>
                            <w:r>
                              <w:rPr>
                                <w:color w:val="403052"/>
                                <w:spacing w:val="-4"/>
                              </w:rPr>
                              <w:t> </w:t>
                            </w:r>
                            <w:r>
                              <w:rPr>
                                <w:color w:val="403052"/>
                              </w:rPr>
                              <w:t>age</w:t>
                            </w:r>
                            <w:r>
                              <w:rPr>
                                <w:color w:val="403052"/>
                                <w:spacing w:val="-5"/>
                              </w:rPr>
                              <w:t> </w:t>
                            </w:r>
                            <w:r>
                              <w:rPr>
                                <w:color w:val="403052"/>
                              </w:rPr>
                              <w:t>of</w:t>
                            </w:r>
                            <w:r>
                              <w:rPr>
                                <w:color w:val="403052"/>
                                <w:spacing w:val="-4"/>
                              </w:rPr>
                              <w:t> </w:t>
                            </w:r>
                            <w:r>
                              <w:rPr>
                                <w:color w:val="403052"/>
                              </w:rPr>
                              <w:t>65</w:t>
                            </w:r>
                            <w:r>
                              <w:rPr>
                                <w:color w:val="403052"/>
                                <w:spacing w:val="-3"/>
                              </w:rPr>
                              <w:t> </w:t>
                            </w:r>
                            <w:r>
                              <w:rPr>
                                <w:color w:val="403052"/>
                              </w:rPr>
                              <w:t>without</w:t>
                            </w:r>
                            <w:r>
                              <w:rPr>
                                <w:color w:val="403052"/>
                                <w:spacing w:val="-2"/>
                              </w:rPr>
                              <w:t> </w:t>
                            </w:r>
                            <w:r>
                              <w:rPr>
                                <w:color w:val="403052"/>
                              </w:rPr>
                              <w:t>healthcare</w:t>
                            </w:r>
                            <w:r>
                              <w:rPr>
                                <w:color w:val="403052"/>
                                <w:spacing w:val="-6"/>
                              </w:rPr>
                              <w:t> </w:t>
                            </w:r>
                            <w:r>
                              <w:rPr>
                                <w:color w:val="403052"/>
                                <w:spacing w:val="-2"/>
                              </w:rPr>
                              <w:t>coverage.</w:t>
                            </w:r>
                          </w:p>
                          <w:p>
                            <w:pPr>
                              <w:pStyle w:val="BodyText"/>
                              <w:numPr>
                                <w:ilvl w:val="0"/>
                                <w:numId w:val="8"/>
                              </w:numPr>
                              <w:tabs>
                                <w:tab w:pos="535" w:val="left" w:leader="none"/>
                              </w:tabs>
                              <w:spacing w:line="248" w:lineRule="exact" w:before="0" w:after="0"/>
                              <w:ind w:left="535" w:right="0" w:hanging="361"/>
                              <w:jc w:val="left"/>
                              <w:rPr>
                                <w:color w:val="000000"/>
                              </w:rPr>
                            </w:pPr>
                            <w:r>
                              <w:rPr>
                                <w:color w:val="403052"/>
                              </w:rPr>
                              <w:t>The</w:t>
                            </w:r>
                            <w:r>
                              <w:rPr>
                                <w:color w:val="403052"/>
                                <w:spacing w:val="-6"/>
                              </w:rPr>
                              <w:t> </w:t>
                            </w:r>
                            <w:r>
                              <w:rPr>
                                <w:color w:val="403052"/>
                              </w:rPr>
                              <w:t>leading</w:t>
                            </w:r>
                            <w:r>
                              <w:rPr>
                                <w:color w:val="403052"/>
                                <w:spacing w:val="-4"/>
                              </w:rPr>
                              <w:t> </w:t>
                            </w:r>
                            <w:r>
                              <w:rPr>
                                <w:color w:val="403052"/>
                              </w:rPr>
                              <w:t>causes</w:t>
                            </w:r>
                            <w:r>
                              <w:rPr>
                                <w:color w:val="403052"/>
                                <w:spacing w:val="-6"/>
                              </w:rPr>
                              <w:t> </w:t>
                            </w:r>
                            <w:r>
                              <w:rPr>
                                <w:color w:val="403052"/>
                              </w:rPr>
                              <w:t>of</w:t>
                            </w:r>
                            <w:r>
                              <w:rPr>
                                <w:color w:val="403052"/>
                                <w:spacing w:val="-4"/>
                              </w:rPr>
                              <w:t> </w:t>
                            </w:r>
                            <w:r>
                              <w:rPr>
                                <w:color w:val="403052"/>
                              </w:rPr>
                              <w:t>death</w:t>
                            </w:r>
                            <w:r>
                              <w:rPr>
                                <w:color w:val="403052"/>
                                <w:spacing w:val="-5"/>
                              </w:rPr>
                              <w:t> </w:t>
                            </w:r>
                            <w:r>
                              <w:rPr>
                                <w:color w:val="403052"/>
                              </w:rPr>
                              <w:t>for</w:t>
                            </w:r>
                            <w:r>
                              <w:rPr>
                                <w:color w:val="403052"/>
                                <w:spacing w:val="-4"/>
                              </w:rPr>
                              <w:t> </w:t>
                            </w:r>
                            <w:r>
                              <w:rPr>
                                <w:color w:val="403052"/>
                              </w:rPr>
                              <w:t>females</w:t>
                            </w:r>
                            <w:r>
                              <w:rPr>
                                <w:color w:val="403052"/>
                                <w:spacing w:val="-6"/>
                              </w:rPr>
                              <w:t> </w:t>
                            </w:r>
                            <w:r>
                              <w:rPr>
                                <w:color w:val="403052"/>
                              </w:rPr>
                              <w:t>in</w:t>
                            </w:r>
                            <w:r>
                              <w:rPr>
                                <w:color w:val="403052"/>
                                <w:spacing w:val="-4"/>
                              </w:rPr>
                              <w:t> </w:t>
                            </w:r>
                            <w:r>
                              <w:rPr>
                                <w:color w:val="403052"/>
                              </w:rPr>
                              <w:t>the</w:t>
                            </w:r>
                            <w:r>
                              <w:rPr>
                                <w:color w:val="403052"/>
                                <w:spacing w:val="-6"/>
                              </w:rPr>
                              <w:t> </w:t>
                            </w:r>
                            <w:r>
                              <w:rPr>
                                <w:color w:val="403052"/>
                              </w:rPr>
                              <w:t>United</w:t>
                            </w:r>
                            <w:r>
                              <w:rPr>
                                <w:color w:val="403052"/>
                                <w:spacing w:val="-1"/>
                              </w:rPr>
                              <w:t> </w:t>
                            </w:r>
                            <w:r>
                              <w:rPr>
                                <w:color w:val="403052"/>
                              </w:rPr>
                              <w:t>States</w:t>
                            </w:r>
                            <w:r>
                              <w:rPr>
                                <w:color w:val="403052"/>
                                <w:spacing w:val="-6"/>
                              </w:rPr>
                              <w:t> </w:t>
                            </w:r>
                            <w:r>
                              <w:rPr>
                                <w:color w:val="403052"/>
                              </w:rPr>
                              <w:t>are</w:t>
                            </w:r>
                            <w:r>
                              <w:rPr>
                                <w:color w:val="403052"/>
                                <w:spacing w:val="-5"/>
                              </w:rPr>
                              <w:t> </w:t>
                            </w:r>
                            <w:r>
                              <w:rPr>
                                <w:color w:val="403052"/>
                              </w:rPr>
                              <w:t>heart</w:t>
                            </w:r>
                            <w:r>
                              <w:rPr>
                                <w:color w:val="403052"/>
                                <w:spacing w:val="-6"/>
                              </w:rPr>
                              <w:t> </w:t>
                            </w:r>
                            <w:r>
                              <w:rPr>
                                <w:color w:val="403052"/>
                              </w:rPr>
                              <w:t>disease,</w:t>
                            </w:r>
                            <w:r>
                              <w:rPr>
                                <w:color w:val="403052"/>
                                <w:spacing w:val="-2"/>
                              </w:rPr>
                              <w:t> </w:t>
                            </w:r>
                            <w:r>
                              <w:rPr>
                                <w:color w:val="403052"/>
                              </w:rPr>
                              <w:t>cancer,</w:t>
                            </w:r>
                            <w:r>
                              <w:rPr>
                                <w:color w:val="403052"/>
                                <w:spacing w:val="-3"/>
                              </w:rPr>
                              <w:t> </w:t>
                            </w:r>
                            <w:r>
                              <w:rPr>
                                <w:color w:val="403052"/>
                              </w:rPr>
                              <w:t>and</w:t>
                            </w:r>
                            <w:r>
                              <w:rPr>
                                <w:color w:val="403052"/>
                                <w:spacing w:val="-5"/>
                              </w:rPr>
                              <w:t> </w:t>
                            </w:r>
                            <w:r>
                              <w:rPr>
                                <w:color w:val="403052"/>
                              </w:rPr>
                              <w:t>COVID-</w:t>
                            </w:r>
                            <w:r>
                              <w:rPr>
                                <w:color w:val="403052"/>
                                <w:spacing w:val="-5"/>
                              </w:rPr>
                              <w:t>19.</w:t>
                            </w:r>
                          </w:p>
                          <w:p>
                            <w:pPr>
                              <w:spacing w:before="111"/>
                              <w:ind w:left="174" w:right="0" w:firstLine="0"/>
                              <w:jc w:val="left"/>
                              <w:rPr>
                                <w:i/>
                                <w:color w:val="000000"/>
                                <w:sz w:val="17"/>
                              </w:rPr>
                            </w:pPr>
                            <w:r>
                              <w:rPr>
                                <w:i/>
                                <w:color w:val="403052"/>
                                <w:spacing w:val="-6"/>
                                <w:sz w:val="17"/>
                              </w:rPr>
                              <w:t>(Source:</w:t>
                            </w:r>
                            <w:r>
                              <w:rPr>
                                <w:i/>
                                <w:color w:val="403052"/>
                                <w:spacing w:val="-1"/>
                                <w:sz w:val="17"/>
                              </w:rPr>
                              <w:t> </w:t>
                            </w:r>
                            <w:r>
                              <w:rPr>
                                <w:i/>
                                <w:color w:val="403052"/>
                                <w:spacing w:val="-6"/>
                                <w:sz w:val="17"/>
                              </w:rPr>
                              <w:t>CDC,</w:t>
                            </w:r>
                            <w:r>
                              <w:rPr>
                                <w:i/>
                                <w:color w:val="403052"/>
                                <w:spacing w:val="2"/>
                                <w:sz w:val="17"/>
                              </w:rPr>
                              <w:t> </w:t>
                            </w:r>
                            <w:r>
                              <w:rPr>
                                <w:i/>
                                <w:color w:val="403052"/>
                                <w:spacing w:val="-6"/>
                                <w:sz w:val="17"/>
                              </w:rPr>
                              <w:t>National</w:t>
                            </w:r>
                            <w:r>
                              <w:rPr>
                                <w:i/>
                                <w:color w:val="403052"/>
                                <w:spacing w:val="-2"/>
                                <w:sz w:val="17"/>
                              </w:rPr>
                              <w:t> </w:t>
                            </w:r>
                            <w:r>
                              <w:rPr>
                                <w:i/>
                                <w:color w:val="403052"/>
                                <w:spacing w:val="-6"/>
                                <w:sz w:val="17"/>
                              </w:rPr>
                              <w:t>Center</w:t>
                            </w:r>
                            <w:r>
                              <w:rPr>
                                <w:i/>
                                <w:color w:val="403052"/>
                                <w:sz w:val="17"/>
                              </w:rPr>
                              <w:t> </w:t>
                            </w:r>
                            <w:r>
                              <w:rPr>
                                <w:i/>
                                <w:color w:val="403052"/>
                                <w:spacing w:val="-6"/>
                                <w:sz w:val="17"/>
                              </w:rPr>
                              <w:t>for</w:t>
                            </w:r>
                            <w:r>
                              <w:rPr>
                                <w:i/>
                                <w:color w:val="403052"/>
                                <w:spacing w:val="-1"/>
                                <w:sz w:val="17"/>
                              </w:rPr>
                              <w:t> </w:t>
                            </w:r>
                            <w:r>
                              <w:rPr>
                                <w:i/>
                                <w:color w:val="403052"/>
                                <w:spacing w:val="-6"/>
                                <w:sz w:val="17"/>
                              </w:rPr>
                              <w:t>Health</w:t>
                            </w:r>
                            <w:r>
                              <w:rPr>
                                <w:i/>
                                <w:color w:val="403052"/>
                                <w:spacing w:val="1"/>
                                <w:sz w:val="17"/>
                              </w:rPr>
                              <w:t> </w:t>
                            </w:r>
                            <w:r>
                              <w:rPr>
                                <w:i/>
                                <w:color w:val="403052"/>
                                <w:spacing w:val="-6"/>
                                <w:sz w:val="17"/>
                              </w:rPr>
                              <w:t>Statistics,</w:t>
                            </w:r>
                            <w:r>
                              <w:rPr>
                                <w:i/>
                                <w:color w:val="403052"/>
                                <w:spacing w:val="1"/>
                                <w:sz w:val="17"/>
                              </w:rPr>
                              <w:t> </w:t>
                            </w:r>
                            <w:r>
                              <w:rPr>
                                <w:i/>
                                <w:color w:val="403052"/>
                                <w:spacing w:val="-6"/>
                                <w:sz w:val="17"/>
                              </w:rPr>
                              <w:t>Women’s</w:t>
                            </w:r>
                            <w:r>
                              <w:rPr>
                                <w:i/>
                                <w:color w:val="403052"/>
                                <w:sz w:val="17"/>
                              </w:rPr>
                              <w:t> </w:t>
                            </w:r>
                            <w:r>
                              <w:rPr>
                                <w:i/>
                                <w:color w:val="403052"/>
                                <w:spacing w:val="-6"/>
                                <w:sz w:val="17"/>
                              </w:rPr>
                              <w:t>Health,</w:t>
                            </w:r>
                            <w:r>
                              <w:rPr>
                                <w:i/>
                                <w:color w:val="403052"/>
                                <w:spacing w:val="-1"/>
                                <w:sz w:val="17"/>
                              </w:rPr>
                              <w:t> </w:t>
                            </w:r>
                            <w:r>
                              <w:rPr>
                                <w:i/>
                                <w:color w:val="403052"/>
                                <w:spacing w:val="-6"/>
                                <w:sz w:val="17"/>
                              </w:rPr>
                              <w:t>Fast</w:t>
                            </w:r>
                            <w:r>
                              <w:rPr>
                                <w:i/>
                                <w:color w:val="403052"/>
                                <w:spacing w:val="2"/>
                                <w:sz w:val="17"/>
                              </w:rPr>
                              <w:t> </w:t>
                            </w:r>
                            <w:r>
                              <w:rPr>
                                <w:i/>
                                <w:color w:val="403052"/>
                                <w:spacing w:val="-6"/>
                                <w:sz w:val="17"/>
                              </w:rPr>
                              <w:t>Stats,</w:t>
                            </w:r>
                            <w:r>
                              <w:rPr>
                                <w:i/>
                                <w:color w:val="403052"/>
                                <w:spacing w:val="7"/>
                                <w:sz w:val="17"/>
                              </w:rPr>
                              <w:t> </w:t>
                            </w:r>
                            <w:r>
                              <w:rPr>
                                <w:i/>
                                <w:color w:val="403052"/>
                                <w:spacing w:val="-6"/>
                                <w:sz w:val="17"/>
                              </w:rPr>
                              <w:t>February</w:t>
                            </w:r>
                            <w:r>
                              <w:rPr>
                                <w:i/>
                                <w:color w:val="403052"/>
                                <w:sz w:val="17"/>
                              </w:rPr>
                              <w:t> </w:t>
                            </w:r>
                            <w:r>
                              <w:rPr>
                                <w:i/>
                                <w:color w:val="403052"/>
                                <w:spacing w:val="-6"/>
                                <w:sz w:val="17"/>
                              </w:rPr>
                              <w:t>1,</w:t>
                            </w:r>
                            <w:r>
                              <w:rPr>
                                <w:i/>
                                <w:color w:val="403052"/>
                                <w:spacing w:val="1"/>
                                <w:sz w:val="17"/>
                              </w:rPr>
                              <w:t> </w:t>
                            </w:r>
                            <w:r>
                              <w:rPr>
                                <w:i/>
                                <w:color w:val="403052"/>
                                <w:spacing w:val="-6"/>
                                <w:sz w:val="17"/>
                              </w:rPr>
                              <w:t>2022)</w:t>
                            </w:r>
                          </w:p>
                        </w:txbxContent>
                      </wps:txbx>
                      <wps:bodyPr wrap="square" lIns="0" tIns="0" rIns="0" bIns="0" rtlCol="0">
                        <a:noAutofit/>
                      </wps:bodyPr>
                    </wps:wsp>
                  </a:graphicData>
                </a:graphic>
              </wp:anchor>
            </w:drawing>
          </mc:Choice>
          <mc:Fallback>
            <w:pict>
              <v:shape style="position:absolute;margin-left:40.099998pt;margin-top:23.008007pt;width:515pt;height:161.65pt;mso-position-horizontal-relative:page;mso-position-vertical-relative:paragraph;z-index:-15709184;mso-wrap-distance-left:0;mso-wrap-distance-right:0" type="#_x0000_t202" id="docshape664" filled="true" fillcolor="#e4dfeb" stroked="false">
                <v:textbox inset="0,0,0,0">
                  <w:txbxContent>
                    <w:p>
                      <w:pPr>
                        <w:spacing w:before="102"/>
                        <w:ind w:left="4015" w:right="0" w:firstLine="0"/>
                        <w:jc w:val="left"/>
                        <w:rPr>
                          <w:b/>
                          <w:color w:val="000000"/>
                          <w:sz w:val="22"/>
                        </w:rPr>
                      </w:pPr>
                      <w:r>
                        <w:rPr>
                          <w:b/>
                          <w:color w:val="403052"/>
                          <w:sz w:val="22"/>
                        </w:rPr>
                        <w:t>Women’s</w:t>
                      </w:r>
                      <w:r>
                        <w:rPr>
                          <w:b/>
                          <w:color w:val="403052"/>
                          <w:spacing w:val="-7"/>
                          <w:sz w:val="22"/>
                        </w:rPr>
                        <w:t> </w:t>
                      </w:r>
                      <w:r>
                        <w:rPr>
                          <w:b/>
                          <w:color w:val="403052"/>
                          <w:sz w:val="22"/>
                        </w:rPr>
                        <w:t>Health</w:t>
                      </w:r>
                      <w:r>
                        <w:rPr>
                          <w:b/>
                          <w:color w:val="403052"/>
                          <w:spacing w:val="-5"/>
                          <w:sz w:val="22"/>
                        </w:rPr>
                        <w:t> </w:t>
                      </w:r>
                      <w:r>
                        <w:rPr>
                          <w:b/>
                          <w:color w:val="403052"/>
                          <w:spacing w:val="-4"/>
                          <w:sz w:val="22"/>
                        </w:rPr>
                        <w:t>Data</w:t>
                      </w:r>
                    </w:p>
                    <w:p>
                      <w:pPr>
                        <w:pStyle w:val="BodyText"/>
                        <w:numPr>
                          <w:ilvl w:val="0"/>
                          <w:numId w:val="8"/>
                        </w:numPr>
                        <w:tabs>
                          <w:tab w:pos="535" w:val="left" w:leader="none"/>
                        </w:tabs>
                        <w:spacing w:line="240" w:lineRule="auto" w:before="120" w:after="0"/>
                        <w:ind w:left="535" w:right="0" w:hanging="361"/>
                        <w:jc w:val="left"/>
                        <w:rPr>
                          <w:color w:val="000000"/>
                        </w:rPr>
                      </w:pPr>
                      <w:r>
                        <w:rPr>
                          <w:color w:val="403052"/>
                        </w:rPr>
                        <w:t>Approximately</w:t>
                      </w:r>
                      <w:r>
                        <w:rPr>
                          <w:color w:val="403052"/>
                          <w:spacing w:val="-6"/>
                        </w:rPr>
                        <w:t> </w:t>
                      </w:r>
                      <w:r>
                        <w:rPr>
                          <w:color w:val="403052"/>
                        </w:rPr>
                        <w:t>14%</w:t>
                      </w:r>
                      <w:r>
                        <w:rPr>
                          <w:color w:val="403052"/>
                          <w:spacing w:val="-4"/>
                        </w:rPr>
                        <w:t> </w:t>
                      </w:r>
                      <w:r>
                        <w:rPr>
                          <w:color w:val="403052"/>
                        </w:rPr>
                        <w:t>of</w:t>
                      </w:r>
                      <w:r>
                        <w:rPr>
                          <w:color w:val="403052"/>
                          <w:spacing w:val="-5"/>
                        </w:rPr>
                        <w:t> </w:t>
                      </w:r>
                      <w:r>
                        <w:rPr>
                          <w:color w:val="403052"/>
                        </w:rPr>
                        <w:t>adult</w:t>
                      </w:r>
                      <w:r>
                        <w:rPr>
                          <w:color w:val="403052"/>
                          <w:spacing w:val="-5"/>
                        </w:rPr>
                        <w:t> </w:t>
                      </w:r>
                      <w:r>
                        <w:rPr>
                          <w:color w:val="403052"/>
                        </w:rPr>
                        <w:t>females</w:t>
                      </w:r>
                      <w:r>
                        <w:rPr>
                          <w:color w:val="403052"/>
                          <w:spacing w:val="-5"/>
                        </w:rPr>
                        <w:t> </w:t>
                      </w:r>
                      <w:r>
                        <w:rPr>
                          <w:color w:val="403052"/>
                        </w:rPr>
                        <w:t>ages</w:t>
                      </w:r>
                      <w:r>
                        <w:rPr>
                          <w:color w:val="403052"/>
                          <w:spacing w:val="-6"/>
                        </w:rPr>
                        <w:t> </w:t>
                      </w:r>
                      <w:r>
                        <w:rPr>
                          <w:color w:val="403052"/>
                        </w:rPr>
                        <w:t>18</w:t>
                      </w:r>
                      <w:r>
                        <w:rPr>
                          <w:color w:val="403052"/>
                          <w:spacing w:val="-4"/>
                        </w:rPr>
                        <w:t> </w:t>
                      </w:r>
                      <w:r>
                        <w:rPr>
                          <w:color w:val="403052"/>
                        </w:rPr>
                        <w:t>years</w:t>
                      </w:r>
                      <w:r>
                        <w:rPr>
                          <w:color w:val="403052"/>
                          <w:spacing w:val="-5"/>
                        </w:rPr>
                        <w:t> </w:t>
                      </w:r>
                      <w:r>
                        <w:rPr>
                          <w:color w:val="403052"/>
                        </w:rPr>
                        <w:t>or</w:t>
                      </w:r>
                      <w:r>
                        <w:rPr>
                          <w:color w:val="403052"/>
                          <w:spacing w:val="-2"/>
                        </w:rPr>
                        <w:t> </w:t>
                      </w:r>
                      <w:r>
                        <w:rPr>
                          <w:color w:val="403052"/>
                        </w:rPr>
                        <w:t>older</w:t>
                      </w:r>
                      <w:r>
                        <w:rPr>
                          <w:color w:val="403052"/>
                          <w:spacing w:val="-5"/>
                        </w:rPr>
                        <w:t> </w:t>
                      </w:r>
                      <w:r>
                        <w:rPr>
                          <w:color w:val="403052"/>
                        </w:rPr>
                        <w:t>reported</w:t>
                      </w:r>
                      <w:r>
                        <w:rPr>
                          <w:color w:val="403052"/>
                          <w:spacing w:val="-4"/>
                        </w:rPr>
                        <w:t> </w:t>
                      </w:r>
                      <w:r>
                        <w:rPr>
                          <w:color w:val="403052"/>
                        </w:rPr>
                        <w:t>fair</w:t>
                      </w:r>
                      <w:r>
                        <w:rPr>
                          <w:color w:val="403052"/>
                          <w:spacing w:val="-5"/>
                        </w:rPr>
                        <w:t> </w:t>
                      </w:r>
                      <w:r>
                        <w:rPr>
                          <w:color w:val="403052"/>
                        </w:rPr>
                        <w:t>or</w:t>
                      </w:r>
                      <w:r>
                        <w:rPr>
                          <w:color w:val="403052"/>
                          <w:spacing w:val="-5"/>
                        </w:rPr>
                        <w:t> </w:t>
                      </w:r>
                      <w:r>
                        <w:rPr>
                          <w:color w:val="403052"/>
                        </w:rPr>
                        <w:t>poor</w:t>
                      </w:r>
                      <w:r>
                        <w:rPr>
                          <w:color w:val="403052"/>
                          <w:spacing w:val="-4"/>
                        </w:rPr>
                        <w:t> </w:t>
                      </w:r>
                      <w:r>
                        <w:rPr>
                          <w:color w:val="403052"/>
                          <w:spacing w:val="-2"/>
                        </w:rPr>
                        <w:t>health.</w:t>
                      </w:r>
                    </w:p>
                    <w:p>
                      <w:pPr>
                        <w:pStyle w:val="BodyText"/>
                        <w:numPr>
                          <w:ilvl w:val="0"/>
                          <w:numId w:val="8"/>
                        </w:numPr>
                        <w:tabs>
                          <w:tab w:pos="535" w:val="left" w:leader="none"/>
                        </w:tabs>
                        <w:spacing w:line="248" w:lineRule="exact" w:before="1" w:after="0"/>
                        <w:ind w:left="535" w:right="0" w:hanging="361"/>
                        <w:jc w:val="left"/>
                        <w:rPr>
                          <w:color w:val="000000"/>
                        </w:rPr>
                      </w:pPr>
                      <w:r>
                        <w:rPr>
                          <w:color w:val="403052"/>
                        </w:rPr>
                        <w:t>11%</w:t>
                      </w:r>
                      <w:r>
                        <w:rPr>
                          <w:color w:val="403052"/>
                          <w:spacing w:val="-5"/>
                        </w:rPr>
                        <w:t> </w:t>
                      </w:r>
                      <w:r>
                        <w:rPr>
                          <w:color w:val="403052"/>
                        </w:rPr>
                        <w:t>of</w:t>
                      </w:r>
                      <w:r>
                        <w:rPr>
                          <w:color w:val="403052"/>
                          <w:spacing w:val="-4"/>
                        </w:rPr>
                        <w:t> </w:t>
                      </w:r>
                      <w:r>
                        <w:rPr>
                          <w:color w:val="403052"/>
                        </w:rPr>
                        <w:t>adult</w:t>
                      </w:r>
                      <w:r>
                        <w:rPr>
                          <w:color w:val="403052"/>
                          <w:spacing w:val="-5"/>
                        </w:rPr>
                        <w:t> </w:t>
                      </w:r>
                      <w:r>
                        <w:rPr>
                          <w:color w:val="403052"/>
                        </w:rPr>
                        <w:t>females</w:t>
                      </w:r>
                      <w:r>
                        <w:rPr>
                          <w:color w:val="403052"/>
                          <w:spacing w:val="-5"/>
                        </w:rPr>
                        <w:t> </w:t>
                      </w:r>
                      <w:r>
                        <w:rPr>
                          <w:color w:val="403052"/>
                        </w:rPr>
                        <w:t>in</w:t>
                      </w:r>
                      <w:r>
                        <w:rPr>
                          <w:color w:val="403052"/>
                          <w:spacing w:val="-2"/>
                        </w:rPr>
                        <w:t> </w:t>
                      </w:r>
                      <w:r>
                        <w:rPr>
                          <w:color w:val="403052"/>
                        </w:rPr>
                        <w:t>the</w:t>
                      </w:r>
                      <w:r>
                        <w:rPr>
                          <w:color w:val="403052"/>
                          <w:spacing w:val="-4"/>
                        </w:rPr>
                        <w:t> </w:t>
                      </w:r>
                      <w:r>
                        <w:rPr>
                          <w:color w:val="403052"/>
                        </w:rPr>
                        <w:t>U.S.</w:t>
                      </w:r>
                      <w:r>
                        <w:rPr>
                          <w:color w:val="403052"/>
                          <w:spacing w:val="-5"/>
                        </w:rPr>
                        <w:t> </w:t>
                      </w:r>
                      <w:r>
                        <w:rPr>
                          <w:color w:val="403052"/>
                        </w:rPr>
                        <w:t>currently</w:t>
                      </w:r>
                      <w:r>
                        <w:rPr>
                          <w:color w:val="403052"/>
                          <w:spacing w:val="-2"/>
                        </w:rPr>
                        <w:t> smoke.</w:t>
                      </w:r>
                    </w:p>
                    <w:p>
                      <w:pPr>
                        <w:pStyle w:val="BodyText"/>
                        <w:numPr>
                          <w:ilvl w:val="0"/>
                          <w:numId w:val="8"/>
                        </w:numPr>
                        <w:tabs>
                          <w:tab w:pos="535" w:val="left" w:leader="none"/>
                        </w:tabs>
                        <w:spacing w:line="248" w:lineRule="exact" w:before="0" w:after="0"/>
                        <w:ind w:left="535" w:right="0" w:hanging="361"/>
                        <w:jc w:val="left"/>
                        <w:rPr>
                          <w:color w:val="000000"/>
                        </w:rPr>
                      </w:pPr>
                      <w:r>
                        <w:rPr>
                          <w:color w:val="403052"/>
                        </w:rPr>
                        <w:t>Of</w:t>
                      </w:r>
                      <w:r>
                        <w:rPr>
                          <w:color w:val="403052"/>
                          <w:spacing w:val="-4"/>
                        </w:rPr>
                        <w:t> </w:t>
                      </w:r>
                      <w:r>
                        <w:rPr>
                          <w:color w:val="403052"/>
                        </w:rPr>
                        <w:t>the</w:t>
                      </w:r>
                      <w:r>
                        <w:rPr>
                          <w:color w:val="403052"/>
                          <w:spacing w:val="-4"/>
                        </w:rPr>
                        <w:t> </w:t>
                      </w:r>
                      <w:r>
                        <w:rPr>
                          <w:color w:val="403052"/>
                        </w:rPr>
                        <w:t>adult</w:t>
                      </w:r>
                      <w:r>
                        <w:rPr>
                          <w:color w:val="403052"/>
                          <w:spacing w:val="-4"/>
                        </w:rPr>
                        <w:t> </w:t>
                      </w:r>
                      <w:r>
                        <w:rPr>
                          <w:color w:val="403052"/>
                        </w:rPr>
                        <w:t>females</w:t>
                      </w:r>
                      <w:r>
                        <w:rPr>
                          <w:color w:val="403052"/>
                          <w:spacing w:val="-4"/>
                        </w:rPr>
                        <w:t> </w:t>
                      </w:r>
                      <w:r>
                        <w:rPr>
                          <w:color w:val="403052"/>
                        </w:rPr>
                        <w:t>in</w:t>
                      </w:r>
                      <w:r>
                        <w:rPr>
                          <w:color w:val="403052"/>
                          <w:spacing w:val="-4"/>
                        </w:rPr>
                        <w:t> </w:t>
                      </w:r>
                      <w:r>
                        <w:rPr>
                          <w:color w:val="403052"/>
                        </w:rPr>
                        <w:t>the</w:t>
                      </w:r>
                      <w:r>
                        <w:rPr>
                          <w:color w:val="403052"/>
                          <w:spacing w:val="-2"/>
                        </w:rPr>
                        <w:t> </w:t>
                      </w:r>
                      <w:r>
                        <w:rPr>
                          <w:color w:val="403052"/>
                        </w:rPr>
                        <w:t>U.S.,</w:t>
                      </w:r>
                      <w:r>
                        <w:rPr>
                          <w:color w:val="403052"/>
                          <w:spacing w:val="-4"/>
                        </w:rPr>
                        <w:t> </w:t>
                      </w:r>
                      <w:r>
                        <w:rPr>
                          <w:color w:val="403052"/>
                        </w:rPr>
                        <w:t>20%</w:t>
                      </w:r>
                      <w:r>
                        <w:rPr>
                          <w:color w:val="403052"/>
                          <w:spacing w:val="-4"/>
                        </w:rPr>
                        <w:t> </w:t>
                      </w:r>
                      <w:r>
                        <w:rPr>
                          <w:color w:val="403052"/>
                        </w:rPr>
                        <w:t>had</w:t>
                      </w:r>
                      <w:r>
                        <w:rPr>
                          <w:color w:val="403052"/>
                          <w:spacing w:val="-4"/>
                        </w:rPr>
                        <w:t> </w:t>
                      </w:r>
                      <w:r>
                        <w:rPr>
                          <w:color w:val="403052"/>
                        </w:rPr>
                        <w:t>four</w:t>
                      </w:r>
                      <w:r>
                        <w:rPr>
                          <w:color w:val="403052"/>
                          <w:spacing w:val="-3"/>
                        </w:rPr>
                        <w:t> </w:t>
                      </w:r>
                      <w:r>
                        <w:rPr>
                          <w:color w:val="403052"/>
                        </w:rPr>
                        <w:t>or</w:t>
                      </w:r>
                      <w:r>
                        <w:rPr>
                          <w:color w:val="403052"/>
                          <w:spacing w:val="-3"/>
                        </w:rPr>
                        <w:t> </w:t>
                      </w:r>
                      <w:r>
                        <w:rPr>
                          <w:color w:val="403052"/>
                        </w:rPr>
                        <w:t>more</w:t>
                      </w:r>
                      <w:r>
                        <w:rPr>
                          <w:color w:val="403052"/>
                          <w:spacing w:val="-5"/>
                        </w:rPr>
                        <w:t> </w:t>
                      </w:r>
                      <w:r>
                        <w:rPr>
                          <w:color w:val="403052"/>
                        </w:rPr>
                        <w:t>drinks</w:t>
                      </w:r>
                      <w:r>
                        <w:rPr>
                          <w:color w:val="403052"/>
                          <w:spacing w:val="-4"/>
                        </w:rPr>
                        <w:t> </w:t>
                      </w:r>
                      <w:r>
                        <w:rPr>
                          <w:color w:val="403052"/>
                        </w:rPr>
                        <w:t>in</w:t>
                      </w:r>
                      <w:r>
                        <w:rPr>
                          <w:color w:val="403052"/>
                          <w:spacing w:val="-3"/>
                        </w:rPr>
                        <w:t> </w:t>
                      </w:r>
                      <w:r>
                        <w:rPr>
                          <w:color w:val="403052"/>
                        </w:rPr>
                        <w:t>one</w:t>
                      </w:r>
                      <w:r>
                        <w:rPr>
                          <w:color w:val="403052"/>
                          <w:spacing w:val="-4"/>
                        </w:rPr>
                        <w:t> </w:t>
                      </w:r>
                      <w:r>
                        <w:rPr>
                          <w:color w:val="403052"/>
                        </w:rPr>
                        <w:t>day</w:t>
                      </w:r>
                      <w:r>
                        <w:rPr>
                          <w:color w:val="403052"/>
                          <w:spacing w:val="-3"/>
                        </w:rPr>
                        <w:t> </w:t>
                      </w:r>
                      <w:r>
                        <w:rPr>
                          <w:color w:val="403052"/>
                        </w:rPr>
                        <w:t>at</w:t>
                      </w:r>
                      <w:r>
                        <w:rPr>
                          <w:color w:val="403052"/>
                          <w:spacing w:val="-4"/>
                        </w:rPr>
                        <w:t> </w:t>
                      </w:r>
                      <w:r>
                        <w:rPr>
                          <w:color w:val="403052"/>
                        </w:rPr>
                        <w:t>least</w:t>
                      </w:r>
                      <w:r>
                        <w:rPr>
                          <w:color w:val="403052"/>
                          <w:spacing w:val="-4"/>
                        </w:rPr>
                        <w:t> </w:t>
                      </w:r>
                      <w:r>
                        <w:rPr>
                          <w:color w:val="403052"/>
                        </w:rPr>
                        <w:t>once</w:t>
                      </w:r>
                      <w:r>
                        <w:rPr>
                          <w:color w:val="403052"/>
                          <w:spacing w:val="-4"/>
                        </w:rPr>
                        <w:t> </w:t>
                      </w:r>
                      <w:r>
                        <w:rPr>
                          <w:color w:val="403052"/>
                        </w:rPr>
                        <w:t>in</w:t>
                      </w:r>
                      <w:r>
                        <w:rPr>
                          <w:color w:val="403052"/>
                          <w:spacing w:val="-4"/>
                        </w:rPr>
                        <w:t> </w:t>
                      </w:r>
                      <w:r>
                        <w:rPr>
                          <w:color w:val="403052"/>
                        </w:rPr>
                        <w:t>the</w:t>
                      </w:r>
                      <w:r>
                        <w:rPr>
                          <w:color w:val="403052"/>
                          <w:spacing w:val="-4"/>
                        </w:rPr>
                        <w:t> </w:t>
                      </w:r>
                      <w:r>
                        <w:rPr>
                          <w:color w:val="403052"/>
                        </w:rPr>
                        <w:t>past</w:t>
                      </w:r>
                      <w:r>
                        <w:rPr>
                          <w:color w:val="403052"/>
                          <w:spacing w:val="-4"/>
                        </w:rPr>
                        <w:t> </w:t>
                      </w:r>
                      <w:r>
                        <w:rPr>
                          <w:color w:val="403052"/>
                          <w:spacing w:val="-2"/>
                        </w:rPr>
                        <w:t>year.</w:t>
                      </w:r>
                    </w:p>
                    <w:p>
                      <w:pPr>
                        <w:pStyle w:val="BodyText"/>
                        <w:numPr>
                          <w:ilvl w:val="0"/>
                          <w:numId w:val="8"/>
                        </w:numPr>
                        <w:tabs>
                          <w:tab w:pos="535" w:val="left" w:leader="none"/>
                        </w:tabs>
                        <w:spacing w:line="240" w:lineRule="auto" w:before="1" w:after="0"/>
                        <w:ind w:left="535" w:right="513" w:hanging="361"/>
                        <w:jc w:val="left"/>
                        <w:rPr>
                          <w:color w:val="000000"/>
                        </w:rPr>
                      </w:pPr>
                      <w:r>
                        <w:rPr>
                          <w:color w:val="403052"/>
                        </w:rPr>
                        <w:t>Only</w:t>
                      </w:r>
                      <w:r>
                        <w:rPr>
                          <w:color w:val="403052"/>
                          <w:spacing w:val="-3"/>
                        </w:rPr>
                        <w:t> </w:t>
                      </w:r>
                      <w:r>
                        <w:rPr>
                          <w:color w:val="403052"/>
                        </w:rPr>
                        <w:t>49%</w:t>
                      </w:r>
                      <w:r>
                        <w:rPr>
                          <w:color w:val="403052"/>
                          <w:spacing w:val="-2"/>
                        </w:rPr>
                        <w:t> </w:t>
                      </w:r>
                      <w:r>
                        <w:rPr>
                          <w:color w:val="403052"/>
                        </w:rPr>
                        <w:t>of</w:t>
                      </w:r>
                      <w:r>
                        <w:rPr>
                          <w:color w:val="403052"/>
                          <w:spacing w:val="-2"/>
                        </w:rPr>
                        <w:t> </w:t>
                      </w:r>
                      <w:r>
                        <w:rPr>
                          <w:color w:val="403052"/>
                        </w:rPr>
                        <w:t>adult</w:t>
                      </w:r>
                      <w:r>
                        <w:rPr>
                          <w:color w:val="403052"/>
                          <w:spacing w:val="-3"/>
                        </w:rPr>
                        <w:t> </w:t>
                      </w:r>
                      <w:r>
                        <w:rPr>
                          <w:color w:val="403052"/>
                        </w:rPr>
                        <w:t>females</w:t>
                      </w:r>
                      <w:r>
                        <w:rPr>
                          <w:color w:val="403052"/>
                          <w:spacing w:val="-1"/>
                        </w:rPr>
                        <w:t> </w:t>
                      </w:r>
                      <w:r>
                        <w:rPr>
                          <w:color w:val="403052"/>
                        </w:rPr>
                        <w:t>in</w:t>
                      </w:r>
                      <w:r>
                        <w:rPr>
                          <w:color w:val="403052"/>
                          <w:spacing w:val="-2"/>
                        </w:rPr>
                        <w:t> </w:t>
                      </w:r>
                      <w:r>
                        <w:rPr>
                          <w:color w:val="403052"/>
                        </w:rPr>
                        <w:t>the</w:t>
                      </w:r>
                      <w:r>
                        <w:rPr>
                          <w:color w:val="403052"/>
                          <w:spacing w:val="-3"/>
                        </w:rPr>
                        <w:t> </w:t>
                      </w:r>
                      <w:r>
                        <w:rPr>
                          <w:color w:val="403052"/>
                        </w:rPr>
                        <w:t>U.S.</w:t>
                      </w:r>
                      <w:r>
                        <w:rPr>
                          <w:color w:val="403052"/>
                          <w:spacing w:val="-3"/>
                        </w:rPr>
                        <w:t> </w:t>
                      </w:r>
                      <w:r>
                        <w:rPr>
                          <w:color w:val="403052"/>
                        </w:rPr>
                        <w:t>met</w:t>
                      </w:r>
                      <w:r>
                        <w:rPr>
                          <w:color w:val="403052"/>
                          <w:spacing w:val="-3"/>
                        </w:rPr>
                        <w:t> </w:t>
                      </w:r>
                      <w:r>
                        <w:rPr>
                          <w:color w:val="403052"/>
                        </w:rPr>
                        <w:t>the</w:t>
                      </w:r>
                      <w:r>
                        <w:rPr>
                          <w:color w:val="403052"/>
                          <w:spacing w:val="-3"/>
                        </w:rPr>
                        <w:t> </w:t>
                      </w:r>
                      <w:r>
                        <w:rPr>
                          <w:color w:val="403052"/>
                        </w:rPr>
                        <w:t>2008</w:t>
                      </w:r>
                      <w:r>
                        <w:rPr>
                          <w:color w:val="403052"/>
                          <w:spacing w:val="-2"/>
                        </w:rPr>
                        <w:t> </w:t>
                      </w:r>
                      <w:r>
                        <w:rPr>
                          <w:color w:val="403052"/>
                        </w:rPr>
                        <w:t>federal</w:t>
                      </w:r>
                      <w:r>
                        <w:rPr>
                          <w:color w:val="403052"/>
                          <w:spacing w:val="-3"/>
                        </w:rPr>
                        <w:t> </w:t>
                      </w:r>
                      <w:r>
                        <w:rPr>
                          <w:color w:val="403052"/>
                        </w:rPr>
                        <w:t>physical</w:t>
                      </w:r>
                      <w:r>
                        <w:rPr>
                          <w:color w:val="403052"/>
                          <w:spacing w:val="-3"/>
                        </w:rPr>
                        <w:t> </w:t>
                      </w:r>
                      <w:r>
                        <w:rPr>
                          <w:color w:val="403052"/>
                        </w:rPr>
                        <w:t>activity</w:t>
                      </w:r>
                      <w:r>
                        <w:rPr>
                          <w:color w:val="403052"/>
                          <w:spacing w:val="-3"/>
                        </w:rPr>
                        <w:t> </w:t>
                      </w:r>
                      <w:r>
                        <w:rPr>
                          <w:color w:val="403052"/>
                        </w:rPr>
                        <w:t>guidelines</w:t>
                      </w:r>
                      <w:r>
                        <w:rPr>
                          <w:color w:val="403052"/>
                          <w:spacing w:val="-3"/>
                        </w:rPr>
                        <w:t> </w:t>
                      </w:r>
                      <w:r>
                        <w:rPr>
                          <w:color w:val="403052"/>
                        </w:rPr>
                        <w:t>for</w:t>
                      </w:r>
                      <w:r>
                        <w:rPr>
                          <w:color w:val="403052"/>
                          <w:spacing w:val="-2"/>
                        </w:rPr>
                        <w:t> </w:t>
                      </w:r>
                      <w:r>
                        <w:rPr>
                          <w:color w:val="403052"/>
                        </w:rPr>
                        <w:t>aerobic</w:t>
                      </w:r>
                      <w:r>
                        <w:rPr>
                          <w:color w:val="403052"/>
                          <w:spacing w:val="-3"/>
                        </w:rPr>
                        <w:t> </w:t>
                      </w:r>
                      <w:r>
                        <w:rPr>
                          <w:color w:val="403052"/>
                        </w:rPr>
                        <w:t>activity through leisure-time aerobic activity.</w:t>
                      </w:r>
                    </w:p>
                    <w:p>
                      <w:pPr>
                        <w:pStyle w:val="BodyText"/>
                        <w:numPr>
                          <w:ilvl w:val="0"/>
                          <w:numId w:val="8"/>
                        </w:numPr>
                        <w:tabs>
                          <w:tab w:pos="535" w:val="left" w:leader="none"/>
                        </w:tabs>
                        <w:spacing w:line="248" w:lineRule="exact" w:before="0" w:after="0"/>
                        <w:ind w:left="535" w:right="0" w:hanging="361"/>
                        <w:jc w:val="left"/>
                        <w:rPr>
                          <w:color w:val="000000"/>
                        </w:rPr>
                      </w:pPr>
                      <w:r>
                        <w:rPr>
                          <w:color w:val="403052"/>
                        </w:rPr>
                        <w:t>42%</w:t>
                      </w:r>
                      <w:r>
                        <w:rPr>
                          <w:color w:val="403052"/>
                          <w:spacing w:val="-4"/>
                        </w:rPr>
                        <w:t> </w:t>
                      </w:r>
                      <w:r>
                        <w:rPr>
                          <w:color w:val="403052"/>
                        </w:rPr>
                        <w:t>of</w:t>
                      </w:r>
                      <w:r>
                        <w:rPr>
                          <w:color w:val="403052"/>
                          <w:spacing w:val="-4"/>
                        </w:rPr>
                        <w:t> </w:t>
                      </w:r>
                      <w:r>
                        <w:rPr>
                          <w:color w:val="403052"/>
                        </w:rPr>
                        <w:t>females</w:t>
                      </w:r>
                      <w:r>
                        <w:rPr>
                          <w:color w:val="403052"/>
                          <w:spacing w:val="-5"/>
                        </w:rPr>
                        <w:t> </w:t>
                      </w:r>
                      <w:r>
                        <w:rPr>
                          <w:color w:val="403052"/>
                        </w:rPr>
                        <w:t>ages</w:t>
                      </w:r>
                      <w:r>
                        <w:rPr>
                          <w:color w:val="403052"/>
                          <w:spacing w:val="-5"/>
                        </w:rPr>
                        <w:t> </w:t>
                      </w:r>
                      <w:r>
                        <w:rPr>
                          <w:color w:val="403052"/>
                        </w:rPr>
                        <w:t>20</w:t>
                      </w:r>
                      <w:r>
                        <w:rPr>
                          <w:color w:val="403052"/>
                          <w:spacing w:val="-3"/>
                        </w:rPr>
                        <w:t> </w:t>
                      </w:r>
                      <w:r>
                        <w:rPr>
                          <w:color w:val="403052"/>
                        </w:rPr>
                        <w:t>years</w:t>
                      </w:r>
                      <w:r>
                        <w:rPr>
                          <w:color w:val="403052"/>
                          <w:spacing w:val="-5"/>
                        </w:rPr>
                        <w:t> </w:t>
                      </w:r>
                      <w:r>
                        <w:rPr>
                          <w:color w:val="403052"/>
                        </w:rPr>
                        <w:t>and</w:t>
                      </w:r>
                      <w:r>
                        <w:rPr>
                          <w:color w:val="403052"/>
                          <w:spacing w:val="-4"/>
                        </w:rPr>
                        <w:t> </w:t>
                      </w:r>
                      <w:r>
                        <w:rPr>
                          <w:color w:val="403052"/>
                        </w:rPr>
                        <w:t>older</w:t>
                      </w:r>
                      <w:r>
                        <w:rPr>
                          <w:color w:val="403052"/>
                          <w:spacing w:val="-4"/>
                        </w:rPr>
                        <w:t> </w:t>
                      </w:r>
                      <w:r>
                        <w:rPr>
                          <w:color w:val="403052"/>
                        </w:rPr>
                        <w:t>are</w:t>
                      </w:r>
                      <w:r>
                        <w:rPr>
                          <w:color w:val="403052"/>
                          <w:spacing w:val="-4"/>
                        </w:rPr>
                        <w:t> </w:t>
                      </w:r>
                      <w:r>
                        <w:rPr>
                          <w:color w:val="403052"/>
                          <w:spacing w:val="-2"/>
                        </w:rPr>
                        <w:t>obese.</w:t>
                      </w:r>
                    </w:p>
                    <w:p>
                      <w:pPr>
                        <w:pStyle w:val="BodyText"/>
                        <w:numPr>
                          <w:ilvl w:val="0"/>
                          <w:numId w:val="8"/>
                        </w:numPr>
                        <w:tabs>
                          <w:tab w:pos="535" w:val="left" w:leader="none"/>
                        </w:tabs>
                        <w:spacing w:line="240" w:lineRule="auto" w:before="1" w:after="0"/>
                        <w:ind w:left="535" w:right="0" w:hanging="361"/>
                        <w:jc w:val="left"/>
                        <w:rPr>
                          <w:color w:val="000000"/>
                        </w:rPr>
                      </w:pPr>
                      <w:r>
                        <w:rPr>
                          <w:color w:val="403052"/>
                        </w:rPr>
                        <w:t>45%</w:t>
                      </w:r>
                      <w:r>
                        <w:rPr>
                          <w:color w:val="403052"/>
                          <w:spacing w:val="-4"/>
                        </w:rPr>
                        <w:t> </w:t>
                      </w:r>
                      <w:r>
                        <w:rPr>
                          <w:color w:val="403052"/>
                        </w:rPr>
                        <w:t>of</w:t>
                      </w:r>
                      <w:r>
                        <w:rPr>
                          <w:color w:val="403052"/>
                          <w:spacing w:val="-4"/>
                        </w:rPr>
                        <w:t> </w:t>
                      </w:r>
                      <w:r>
                        <w:rPr>
                          <w:color w:val="403052"/>
                        </w:rPr>
                        <w:t>females</w:t>
                      </w:r>
                      <w:r>
                        <w:rPr>
                          <w:color w:val="403052"/>
                          <w:spacing w:val="-5"/>
                        </w:rPr>
                        <w:t> </w:t>
                      </w:r>
                      <w:r>
                        <w:rPr>
                          <w:color w:val="403052"/>
                        </w:rPr>
                        <w:t>ages</w:t>
                      </w:r>
                      <w:r>
                        <w:rPr>
                          <w:color w:val="403052"/>
                          <w:spacing w:val="-5"/>
                        </w:rPr>
                        <w:t> </w:t>
                      </w:r>
                      <w:r>
                        <w:rPr>
                          <w:color w:val="403052"/>
                        </w:rPr>
                        <w:t>20</w:t>
                      </w:r>
                      <w:r>
                        <w:rPr>
                          <w:color w:val="403052"/>
                          <w:spacing w:val="-4"/>
                        </w:rPr>
                        <w:t> </w:t>
                      </w:r>
                      <w:r>
                        <w:rPr>
                          <w:color w:val="403052"/>
                        </w:rPr>
                        <w:t>and</w:t>
                      </w:r>
                      <w:r>
                        <w:rPr>
                          <w:color w:val="403052"/>
                          <w:spacing w:val="-4"/>
                        </w:rPr>
                        <w:t> </w:t>
                      </w:r>
                      <w:r>
                        <w:rPr>
                          <w:color w:val="403052"/>
                        </w:rPr>
                        <w:t>older</w:t>
                      </w:r>
                      <w:r>
                        <w:rPr>
                          <w:color w:val="403052"/>
                          <w:spacing w:val="-3"/>
                        </w:rPr>
                        <w:t> </w:t>
                      </w:r>
                      <w:r>
                        <w:rPr>
                          <w:color w:val="403052"/>
                        </w:rPr>
                        <w:t>have</w:t>
                      </w:r>
                      <w:r>
                        <w:rPr>
                          <w:color w:val="403052"/>
                          <w:spacing w:val="-5"/>
                        </w:rPr>
                        <w:t> </w:t>
                      </w:r>
                      <w:r>
                        <w:rPr>
                          <w:color w:val="403052"/>
                          <w:spacing w:val="-2"/>
                        </w:rPr>
                        <w:t>hypertension.</w:t>
                      </w:r>
                    </w:p>
                    <w:p>
                      <w:pPr>
                        <w:pStyle w:val="BodyText"/>
                        <w:numPr>
                          <w:ilvl w:val="0"/>
                          <w:numId w:val="8"/>
                        </w:numPr>
                        <w:tabs>
                          <w:tab w:pos="535" w:val="left" w:leader="none"/>
                        </w:tabs>
                        <w:spacing w:line="248" w:lineRule="exact" w:before="1" w:after="0"/>
                        <w:ind w:left="535" w:right="0" w:hanging="361"/>
                        <w:jc w:val="left"/>
                        <w:rPr>
                          <w:color w:val="000000"/>
                        </w:rPr>
                      </w:pPr>
                      <w:r>
                        <w:rPr>
                          <w:color w:val="403052"/>
                        </w:rPr>
                        <w:t>There</w:t>
                      </w:r>
                      <w:r>
                        <w:rPr>
                          <w:color w:val="403052"/>
                          <w:spacing w:val="-5"/>
                        </w:rPr>
                        <w:t> </w:t>
                      </w:r>
                      <w:r>
                        <w:rPr>
                          <w:color w:val="403052"/>
                        </w:rPr>
                        <w:t>are</w:t>
                      </w:r>
                      <w:r>
                        <w:rPr>
                          <w:color w:val="403052"/>
                          <w:spacing w:val="-5"/>
                        </w:rPr>
                        <w:t> </w:t>
                      </w:r>
                      <w:r>
                        <w:rPr>
                          <w:color w:val="403052"/>
                        </w:rPr>
                        <w:t>11%</w:t>
                      </w:r>
                      <w:r>
                        <w:rPr>
                          <w:color w:val="403052"/>
                          <w:spacing w:val="-4"/>
                        </w:rPr>
                        <w:t> </w:t>
                      </w:r>
                      <w:r>
                        <w:rPr>
                          <w:color w:val="403052"/>
                        </w:rPr>
                        <w:t>of</w:t>
                      </w:r>
                      <w:r>
                        <w:rPr>
                          <w:color w:val="403052"/>
                          <w:spacing w:val="-3"/>
                        </w:rPr>
                        <w:t> </w:t>
                      </w:r>
                      <w:r>
                        <w:rPr>
                          <w:color w:val="403052"/>
                        </w:rPr>
                        <w:t>females</w:t>
                      </w:r>
                      <w:r>
                        <w:rPr>
                          <w:color w:val="403052"/>
                          <w:spacing w:val="-5"/>
                        </w:rPr>
                        <w:t> </w:t>
                      </w:r>
                      <w:r>
                        <w:rPr>
                          <w:color w:val="403052"/>
                        </w:rPr>
                        <w:t>under</w:t>
                      </w:r>
                      <w:r>
                        <w:rPr>
                          <w:color w:val="403052"/>
                          <w:spacing w:val="-4"/>
                        </w:rPr>
                        <w:t> </w:t>
                      </w:r>
                      <w:r>
                        <w:rPr>
                          <w:color w:val="403052"/>
                        </w:rPr>
                        <w:t>the</w:t>
                      </w:r>
                      <w:r>
                        <w:rPr>
                          <w:color w:val="403052"/>
                          <w:spacing w:val="-4"/>
                        </w:rPr>
                        <w:t> </w:t>
                      </w:r>
                      <w:r>
                        <w:rPr>
                          <w:color w:val="403052"/>
                        </w:rPr>
                        <w:t>age</w:t>
                      </w:r>
                      <w:r>
                        <w:rPr>
                          <w:color w:val="403052"/>
                          <w:spacing w:val="-5"/>
                        </w:rPr>
                        <w:t> </w:t>
                      </w:r>
                      <w:r>
                        <w:rPr>
                          <w:color w:val="403052"/>
                        </w:rPr>
                        <w:t>of</w:t>
                      </w:r>
                      <w:r>
                        <w:rPr>
                          <w:color w:val="403052"/>
                          <w:spacing w:val="-4"/>
                        </w:rPr>
                        <w:t> </w:t>
                      </w:r>
                      <w:r>
                        <w:rPr>
                          <w:color w:val="403052"/>
                        </w:rPr>
                        <w:t>65</w:t>
                      </w:r>
                      <w:r>
                        <w:rPr>
                          <w:color w:val="403052"/>
                          <w:spacing w:val="-3"/>
                        </w:rPr>
                        <w:t> </w:t>
                      </w:r>
                      <w:r>
                        <w:rPr>
                          <w:color w:val="403052"/>
                        </w:rPr>
                        <w:t>without</w:t>
                      </w:r>
                      <w:r>
                        <w:rPr>
                          <w:color w:val="403052"/>
                          <w:spacing w:val="-2"/>
                        </w:rPr>
                        <w:t> </w:t>
                      </w:r>
                      <w:r>
                        <w:rPr>
                          <w:color w:val="403052"/>
                        </w:rPr>
                        <w:t>healthcare</w:t>
                      </w:r>
                      <w:r>
                        <w:rPr>
                          <w:color w:val="403052"/>
                          <w:spacing w:val="-6"/>
                        </w:rPr>
                        <w:t> </w:t>
                      </w:r>
                      <w:r>
                        <w:rPr>
                          <w:color w:val="403052"/>
                          <w:spacing w:val="-2"/>
                        </w:rPr>
                        <w:t>coverage.</w:t>
                      </w:r>
                    </w:p>
                    <w:p>
                      <w:pPr>
                        <w:pStyle w:val="BodyText"/>
                        <w:numPr>
                          <w:ilvl w:val="0"/>
                          <w:numId w:val="8"/>
                        </w:numPr>
                        <w:tabs>
                          <w:tab w:pos="535" w:val="left" w:leader="none"/>
                        </w:tabs>
                        <w:spacing w:line="248" w:lineRule="exact" w:before="0" w:after="0"/>
                        <w:ind w:left="535" w:right="0" w:hanging="361"/>
                        <w:jc w:val="left"/>
                        <w:rPr>
                          <w:color w:val="000000"/>
                        </w:rPr>
                      </w:pPr>
                      <w:r>
                        <w:rPr>
                          <w:color w:val="403052"/>
                        </w:rPr>
                        <w:t>The</w:t>
                      </w:r>
                      <w:r>
                        <w:rPr>
                          <w:color w:val="403052"/>
                          <w:spacing w:val="-6"/>
                        </w:rPr>
                        <w:t> </w:t>
                      </w:r>
                      <w:r>
                        <w:rPr>
                          <w:color w:val="403052"/>
                        </w:rPr>
                        <w:t>leading</w:t>
                      </w:r>
                      <w:r>
                        <w:rPr>
                          <w:color w:val="403052"/>
                          <w:spacing w:val="-4"/>
                        </w:rPr>
                        <w:t> </w:t>
                      </w:r>
                      <w:r>
                        <w:rPr>
                          <w:color w:val="403052"/>
                        </w:rPr>
                        <w:t>causes</w:t>
                      </w:r>
                      <w:r>
                        <w:rPr>
                          <w:color w:val="403052"/>
                          <w:spacing w:val="-6"/>
                        </w:rPr>
                        <w:t> </w:t>
                      </w:r>
                      <w:r>
                        <w:rPr>
                          <w:color w:val="403052"/>
                        </w:rPr>
                        <w:t>of</w:t>
                      </w:r>
                      <w:r>
                        <w:rPr>
                          <w:color w:val="403052"/>
                          <w:spacing w:val="-4"/>
                        </w:rPr>
                        <w:t> </w:t>
                      </w:r>
                      <w:r>
                        <w:rPr>
                          <w:color w:val="403052"/>
                        </w:rPr>
                        <w:t>death</w:t>
                      </w:r>
                      <w:r>
                        <w:rPr>
                          <w:color w:val="403052"/>
                          <w:spacing w:val="-5"/>
                        </w:rPr>
                        <w:t> </w:t>
                      </w:r>
                      <w:r>
                        <w:rPr>
                          <w:color w:val="403052"/>
                        </w:rPr>
                        <w:t>for</w:t>
                      </w:r>
                      <w:r>
                        <w:rPr>
                          <w:color w:val="403052"/>
                          <w:spacing w:val="-4"/>
                        </w:rPr>
                        <w:t> </w:t>
                      </w:r>
                      <w:r>
                        <w:rPr>
                          <w:color w:val="403052"/>
                        </w:rPr>
                        <w:t>females</w:t>
                      </w:r>
                      <w:r>
                        <w:rPr>
                          <w:color w:val="403052"/>
                          <w:spacing w:val="-6"/>
                        </w:rPr>
                        <w:t> </w:t>
                      </w:r>
                      <w:r>
                        <w:rPr>
                          <w:color w:val="403052"/>
                        </w:rPr>
                        <w:t>in</w:t>
                      </w:r>
                      <w:r>
                        <w:rPr>
                          <w:color w:val="403052"/>
                          <w:spacing w:val="-4"/>
                        </w:rPr>
                        <w:t> </w:t>
                      </w:r>
                      <w:r>
                        <w:rPr>
                          <w:color w:val="403052"/>
                        </w:rPr>
                        <w:t>the</w:t>
                      </w:r>
                      <w:r>
                        <w:rPr>
                          <w:color w:val="403052"/>
                          <w:spacing w:val="-6"/>
                        </w:rPr>
                        <w:t> </w:t>
                      </w:r>
                      <w:r>
                        <w:rPr>
                          <w:color w:val="403052"/>
                        </w:rPr>
                        <w:t>United</w:t>
                      </w:r>
                      <w:r>
                        <w:rPr>
                          <w:color w:val="403052"/>
                          <w:spacing w:val="-1"/>
                        </w:rPr>
                        <w:t> </w:t>
                      </w:r>
                      <w:r>
                        <w:rPr>
                          <w:color w:val="403052"/>
                        </w:rPr>
                        <w:t>States</w:t>
                      </w:r>
                      <w:r>
                        <w:rPr>
                          <w:color w:val="403052"/>
                          <w:spacing w:val="-6"/>
                        </w:rPr>
                        <w:t> </w:t>
                      </w:r>
                      <w:r>
                        <w:rPr>
                          <w:color w:val="403052"/>
                        </w:rPr>
                        <w:t>are</w:t>
                      </w:r>
                      <w:r>
                        <w:rPr>
                          <w:color w:val="403052"/>
                          <w:spacing w:val="-5"/>
                        </w:rPr>
                        <w:t> </w:t>
                      </w:r>
                      <w:r>
                        <w:rPr>
                          <w:color w:val="403052"/>
                        </w:rPr>
                        <w:t>heart</w:t>
                      </w:r>
                      <w:r>
                        <w:rPr>
                          <w:color w:val="403052"/>
                          <w:spacing w:val="-6"/>
                        </w:rPr>
                        <w:t> </w:t>
                      </w:r>
                      <w:r>
                        <w:rPr>
                          <w:color w:val="403052"/>
                        </w:rPr>
                        <w:t>disease,</w:t>
                      </w:r>
                      <w:r>
                        <w:rPr>
                          <w:color w:val="403052"/>
                          <w:spacing w:val="-2"/>
                        </w:rPr>
                        <w:t> </w:t>
                      </w:r>
                      <w:r>
                        <w:rPr>
                          <w:color w:val="403052"/>
                        </w:rPr>
                        <w:t>cancer,</w:t>
                      </w:r>
                      <w:r>
                        <w:rPr>
                          <w:color w:val="403052"/>
                          <w:spacing w:val="-3"/>
                        </w:rPr>
                        <w:t> </w:t>
                      </w:r>
                      <w:r>
                        <w:rPr>
                          <w:color w:val="403052"/>
                        </w:rPr>
                        <w:t>and</w:t>
                      </w:r>
                      <w:r>
                        <w:rPr>
                          <w:color w:val="403052"/>
                          <w:spacing w:val="-5"/>
                        </w:rPr>
                        <w:t> </w:t>
                      </w:r>
                      <w:r>
                        <w:rPr>
                          <w:color w:val="403052"/>
                        </w:rPr>
                        <w:t>COVID-</w:t>
                      </w:r>
                      <w:r>
                        <w:rPr>
                          <w:color w:val="403052"/>
                          <w:spacing w:val="-5"/>
                        </w:rPr>
                        <w:t>19.</w:t>
                      </w:r>
                    </w:p>
                    <w:p>
                      <w:pPr>
                        <w:spacing w:before="111"/>
                        <w:ind w:left="174" w:right="0" w:firstLine="0"/>
                        <w:jc w:val="left"/>
                        <w:rPr>
                          <w:i/>
                          <w:color w:val="000000"/>
                          <w:sz w:val="17"/>
                        </w:rPr>
                      </w:pPr>
                      <w:r>
                        <w:rPr>
                          <w:i/>
                          <w:color w:val="403052"/>
                          <w:spacing w:val="-6"/>
                          <w:sz w:val="17"/>
                        </w:rPr>
                        <w:t>(Source:</w:t>
                      </w:r>
                      <w:r>
                        <w:rPr>
                          <w:i/>
                          <w:color w:val="403052"/>
                          <w:spacing w:val="-1"/>
                          <w:sz w:val="17"/>
                        </w:rPr>
                        <w:t> </w:t>
                      </w:r>
                      <w:r>
                        <w:rPr>
                          <w:i/>
                          <w:color w:val="403052"/>
                          <w:spacing w:val="-6"/>
                          <w:sz w:val="17"/>
                        </w:rPr>
                        <w:t>CDC,</w:t>
                      </w:r>
                      <w:r>
                        <w:rPr>
                          <w:i/>
                          <w:color w:val="403052"/>
                          <w:spacing w:val="2"/>
                          <w:sz w:val="17"/>
                        </w:rPr>
                        <w:t> </w:t>
                      </w:r>
                      <w:r>
                        <w:rPr>
                          <w:i/>
                          <w:color w:val="403052"/>
                          <w:spacing w:val="-6"/>
                          <w:sz w:val="17"/>
                        </w:rPr>
                        <w:t>National</w:t>
                      </w:r>
                      <w:r>
                        <w:rPr>
                          <w:i/>
                          <w:color w:val="403052"/>
                          <w:spacing w:val="-2"/>
                          <w:sz w:val="17"/>
                        </w:rPr>
                        <w:t> </w:t>
                      </w:r>
                      <w:r>
                        <w:rPr>
                          <w:i/>
                          <w:color w:val="403052"/>
                          <w:spacing w:val="-6"/>
                          <w:sz w:val="17"/>
                        </w:rPr>
                        <w:t>Center</w:t>
                      </w:r>
                      <w:r>
                        <w:rPr>
                          <w:i/>
                          <w:color w:val="403052"/>
                          <w:sz w:val="17"/>
                        </w:rPr>
                        <w:t> </w:t>
                      </w:r>
                      <w:r>
                        <w:rPr>
                          <w:i/>
                          <w:color w:val="403052"/>
                          <w:spacing w:val="-6"/>
                          <w:sz w:val="17"/>
                        </w:rPr>
                        <w:t>for</w:t>
                      </w:r>
                      <w:r>
                        <w:rPr>
                          <w:i/>
                          <w:color w:val="403052"/>
                          <w:spacing w:val="-1"/>
                          <w:sz w:val="17"/>
                        </w:rPr>
                        <w:t> </w:t>
                      </w:r>
                      <w:r>
                        <w:rPr>
                          <w:i/>
                          <w:color w:val="403052"/>
                          <w:spacing w:val="-6"/>
                          <w:sz w:val="17"/>
                        </w:rPr>
                        <w:t>Health</w:t>
                      </w:r>
                      <w:r>
                        <w:rPr>
                          <w:i/>
                          <w:color w:val="403052"/>
                          <w:spacing w:val="1"/>
                          <w:sz w:val="17"/>
                        </w:rPr>
                        <w:t> </w:t>
                      </w:r>
                      <w:r>
                        <w:rPr>
                          <w:i/>
                          <w:color w:val="403052"/>
                          <w:spacing w:val="-6"/>
                          <w:sz w:val="17"/>
                        </w:rPr>
                        <w:t>Statistics,</w:t>
                      </w:r>
                      <w:r>
                        <w:rPr>
                          <w:i/>
                          <w:color w:val="403052"/>
                          <w:spacing w:val="1"/>
                          <w:sz w:val="17"/>
                        </w:rPr>
                        <w:t> </w:t>
                      </w:r>
                      <w:r>
                        <w:rPr>
                          <w:i/>
                          <w:color w:val="403052"/>
                          <w:spacing w:val="-6"/>
                          <w:sz w:val="17"/>
                        </w:rPr>
                        <w:t>Women’s</w:t>
                      </w:r>
                      <w:r>
                        <w:rPr>
                          <w:i/>
                          <w:color w:val="403052"/>
                          <w:sz w:val="17"/>
                        </w:rPr>
                        <w:t> </w:t>
                      </w:r>
                      <w:r>
                        <w:rPr>
                          <w:i/>
                          <w:color w:val="403052"/>
                          <w:spacing w:val="-6"/>
                          <w:sz w:val="17"/>
                        </w:rPr>
                        <w:t>Health,</w:t>
                      </w:r>
                      <w:r>
                        <w:rPr>
                          <w:i/>
                          <w:color w:val="403052"/>
                          <w:spacing w:val="-1"/>
                          <w:sz w:val="17"/>
                        </w:rPr>
                        <w:t> </w:t>
                      </w:r>
                      <w:r>
                        <w:rPr>
                          <w:i/>
                          <w:color w:val="403052"/>
                          <w:spacing w:val="-6"/>
                          <w:sz w:val="17"/>
                        </w:rPr>
                        <w:t>Fast</w:t>
                      </w:r>
                      <w:r>
                        <w:rPr>
                          <w:i/>
                          <w:color w:val="403052"/>
                          <w:spacing w:val="2"/>
                          <w:sz w:val="17"/>
                        </w:rPr>
                        <w:t> </w:t>
                      </w:r>
                      <w:r>
                        <w:rPr>
                          <w:i/>
                          <w:color w:val="403052"/>
                          <w:spacing w:val="-6"/>
                          <w:sz w:val="17"/>
                        </w:rPr>
                        <w:t>Stats,</w:t>
                      </w:r>
                      <w:r>
                        <w:rPr>
                          <w:i/>
                          <w:color w:val="403052"/>
                          <w:spacing w:val="7"/>
                          <w:sz w:val="17"/>
                        </w:rPr>
                        <w:t> </w:t>
                      </w:r>
                      <w:r>
                        <w:rPr>
                          <w:i/>
                          <w:color w:val="403052"/>
                          <w:spacing w:val="-6"/>
                          <w:sz w:val="17"/>
                        </w:rPr>
                        <w:t>February</w:t>
                      </w:r>
                      <w:r>
                        <w:rPr>
                          <w:i/>
                          <w:color w:val="403052"/>
                          <w:sz w:val="17"/>
                        </w:rPr>
                        <w:t> </w:t>
                      </w:r>
                      <w:r>
                        <w:rPr>
                          <w:i/>
                          <w:color w:val="403052"/>
                          <w:spacing w:val="-6"/>
                          <w:sz w:val="17"/>
                        </w:rPr>
                        <w:t>1,</w:t>
                      </w:r>
                      <w:r>
                        <w:rPr>
                          <w:i/>
                          <w:color w:val="403052"/>
                          <w:spacing w:val="1"/>
                          <w:sz w:val="17"/>
                        </w:rPr>
                        <w:t> </w:t>
                      </w:r>
                      <w:r>
                        <w:rPr>
                          <w:i/>
                          <w:color w:val="403052"/>
                          <w:spacing w:val="-6"/>
                          <w:sz w:val="17"/>
                        </w:rPr>
                        <w:t>2022)</w:t>
                      </w:r>
                    </w:p>
                  </w:txbxContent>
                </v:textbox>
                <v:fill type="solid"/>
                <w10:wrap type="topAndBottom"/>
              </v:shape>
            </w:pict>
          </mc:Fallback>
        </mc:AlternateContent>
      </w:r>
    </w:p>
    <w:p>
      <w:pPr>
        <w:pStyle w:val="BodyText"/>
        <w:spacing w:after="0"/>
        <w:rPr>
          <w:i/>
        </w:rPr>
        <w:sectPr>
          <w:type w:val="continuous"/>
          <w:pgSz w:w="12240" w:h="15840"/>
          <w:pgMar w:header="0" w:footer="662" w:top="1060" w:bottom="280" w:left="0" w:right="360"/>
        </w:sectPr>
      </w:pPr>
    </w:p>
    <w:p>
      <w:pPr>
        <w:pStyle w:val="Heading6"/>
        <w:spacing w:line="230" w:lineRule="auto" w:before="83"/>
      </w:pPr>
      <w:r>
        <w:rPr>
          <w:color w:val="403052"/>
          <w:spacing w:val="-6"/>
        </w:rPr>
        <w:t>The following graph shows the Seneca County and Ohio age-adjusted cancer mortality rates per 100,000 </w:t>
      </w:r>
      <w:r>
        <w:rPr>
          <w:color w:val="403052"/>
          <w:spacing w:val="-2"/>
        </w:rPr>
        <w:t>population</w:t>
      </w:r>
      <w:r>
        <w:rPr>
          <w:color w:val="403052"/>
          <w:spacing w:val="-13"/>
        </w:rPr>
        <w:t> </w:t>
      </w:r>
      <w:r>
        <w:rPr>
          <w:color w:val="403052"/>
          <w:spacing w:val="-2"/>
        </w:rPr>
        <w:t>for</w:t>
      </w:r>
      <w:r>
        <w:rPr>
          <w:color w:val="403052"/>
          <w:spacing w:val="-12"/>
        </w:rPr>
        <w:t> </w:t>
      </w:r>
      <w:r>
        <w:rPr>
          <w:color w:val="403052"/>
          <w:spacing w:val="-2"/>
        </w:rPr>
        <w:t>women</w:t>
      </w:r>
      <w:r>
        <w:rPr>
          <w:color w:val="403052"/>
          <w:spacing w:val="-13"/>
        </w:rPr>
        <w:t> </w:t>
      </w:r>
      <w:r>
        <w:rPr>
          <w:color w:val="403052"/>
          <w:spacing w:val="-2"/>
        </w:rPr>
        <w:t>with</w:t>
      </w:r>
      <w:r>
        <w:rPr>
          <w:color w:val="403052"/>
          <w:spacing w:val="-12"/>
        </w:rPr>
        <w:t> </w:t>
      </w:r>
      <w:r>
        <w:rPr>
          <w:color w:val="403052"/>
          <w:spacing w:val="-2"/>
        </w:rPr>
        <w:t>comparison</w:t>
      </w:r>
      <w:r>
        <w:rPr>
          <w:color w:val="403052"/>
          <w:spacing w:val="-12"/>
        </w:rPr>
        <w:t> </w:t>
      </w:r>
      <w:r>
        <w:rPr>
          <w:color w:val="403052"/>
          <w:spacing w:val="-2"/>
        </w:rPr>
        <w:t>to</w:t>
      </w:r>
      <w:r>
        <w:rPr>
          <w:color w:val="403052"/>
          <w:spacing w:val="-13"/>
        </w:rPr>
        <w:t> </w:t>
      </w:r>
      <w:r>
        <w:rPr>
          <w:color w:val="403052"/>
          <w:spacing w:val="-2"/>
        </w:rPr>
        <w:t>Healthy</w:t>
      </w:r>
      <w:r>
        <w:rPr>
          <w:color w:val="403052"/>
          <w:spacing w:val="-12"/>
        </w:rPr>
        <w:t> </w:t>
      </w:r>
      <w:r>
        <w:rPr>
          <w:color w:val="403052"/>
          <w:spacing w:val="-2"/>
        </w:rPr>
        <w:t>People</w:t>
      </w:r>
      <w:r>
        <w:rPr>
          <w:color w:val="403052"/>
          <w:spacing w:val="-13"/>
        </w:rPr>
        <w:t> </w:t>
      </w:r>
      <w:r>
        <w:rPr>
          <w:color w:val="403052"/>
          <w:spacing w:val="-2"/>
        </w:rPr>
        <w:t>2030</w:t>
      </w:r>
      <w:r>
        <w:rPr>
          <w:color w:val="403052"/>
          <w:spacing w:val="-12"/>
        </w:rPr>
        <w:t> </w:t>
      </w:r>
      <w:r>
        <w:rPr>
          <w:color w:val="403052"/>
          <w:spacing w:val="-2"/>
        </w:rPr>
        <w:t>objectives.</w:t>
      </w:r>
      <w:r>
        <w:rPr>
          <w:color w:val="403052"/>
          <w:spacing w:val="-12"/>
        </w:rPr>
        <w:t> </w:t>
      </w:r>
      <w:r>
        <w:rPr>
          <w:color w:val="403052"/>
          <w:spacing w:val="-2"/>
        </w:rPr>
        <w:t>The</w:t>
      </w:r>
      <w:r>
        <w:rPr>
          <w:color w:val="403052"/>
          <w:spacing w:val="-13"/>
        </w:rPr>
        <w:t> </w:t>
      </w:r>
      <w:r>
        <w:rPr>
          <w:color w:val="403052"/>
          <w:spacing w:val="-2"/>
        </w:rPr>
        <w:t>graph</w:t>
      </w:r>
      <w:r>
        <w:rPr>
          <w:color w:val="403052"/>
          <w:spacing w:val="-12"/>
        </w:rPr>
        <w:t> </w:t>
      </w:r>
      <w:r>
        <w:rPr>
          <w:color w:val="403052"/>
          <w:spacing w:val="-2"/>
        </w:rPr>
        <w:t>shows:</w:t>
      </w:r>
    </w:p>
    <w:p>
      <w:pPr>
        <w:pStyle w:val="ListParagraph"/>
        <w:numPr>
          <w:ilvl w:val="0"/>
          <w:numId w:val="5"/>
        </w:numPr>
        <w:tabs>
          <w:tab w:pos="1224" w:val="left" w:leader="none"/>
        </w:tabs>
        <w:spacing w:line="240" w:lineRule="auto" w:before="196" w:after="0"/>
        <w:ind w:left="1224" w:right="984" w:hanging="360"/>
        <w:jc w:val="left"/>
        <w:rPr>
          <w:rFonts w:ascii="Symbol" w:hAnsi="Symbol"/>
          <w:color w:val="403052"/>
          <w:sz w:val="20"/>
        </w:rPr>
      </w:pPr>
      <w:r>
        <w:rPr>
          <w:sz w:val="20"/>
        </w:rPr>
        <w:t>From</w:t>
      </w:r>
      <w:r>
        <w:rPr>
          <w:spacing w:val="-2"/>
          <w:sz w:val="20"/>
        </w:rPr>
        <w:t> </w:t>
      </w:r>
      <w:r>
        <w:rPr>
          <w:sz w:val="20"/>
        </w:rPr>
        <w:t>2017-to-2019,</w:t>
      </w:r>
      <w:r>
        <w:rPr>
          <w:spacing w:val="-4"/>
          <w:sz w:val="20"/>
        </w:rPr>
        <w:t> </w:t>
      </w:r>
      <w:r>
        <w:rPr>
          <w:sz w:val="20"/>
        </w:rPr>
        <w:t>the</w:t>
      </w:r>
      <w:r>
        <w:rPr>
          <w:spacing w:val="-4"/>
          <w:sz w:val="20"/>
        </w:rPr>
        <w:t> </w:t>
      </w:r>
      <w:r>
        <w:rPr>
          <w:sz w:val="20"/>
        </w:rPr>
        <w:t>Seneca</w:t>
      </w:r>
      <w:r>
        <w:rPr>
          <w:spacing w:val="-3"/>
          <w:sz w:val="20"/>
        </w:rPr>
        <w:t> </w:t>
      </w:r>
      <w:r>
        <w:rPr>
          <w:sz w:val="20"/>
        </w:rPr>
        <w:t>County</w:t>
      </w:r>
      <w:r>
        <w:rPr>
          <w:spacing w:val="-4"/>
          <w:sz w:val="20"/>
        </w:rPr>
        <w:t> </w:t>
      </w:r>
      <w:r>
        <w:rPr>
          <w:sz w:val="20"/>
        </w:rPr>
        <w:t>age-adjusted mortality</w:t>
      </w:r>
      <w:r>
        <w:rPr>
          <w:spacing w:val="-4"/>
          <w:sz w:val="20"/>
        </w:rPr>
        <w:t> </w:t>
      </w:r>
      <w:r>
        <w:rPr>
          <w:sz w:val="20"/>
        </w:rPr>
        <w:t>rate</w:t>
      </w:r>
      <w:r>
        <w:rPr>
          <w:spacing w:val="-2"/>
          <w:sz w:val="20"/>
        </w:rPr>
        <w:t> </w:t>
      </w:r>
      <w:r>
        <w:rPr>
          <w:sz w:val="20"/>
        </w:rPr>
        <w:t>for</w:t>
      </w:r>
      <w:r>
        <w:rPr>
          <w:spacing w:val="-3"/>
          <w:sz w:val="20"/>
        </w:rPr>
        <w:t> </w:t>
      </w:r>
      <w:r>
        <w:rPr>
          <w:sz w:val="20"/>
        </w:rPr>
        <w:t>breast</w:t>
      </w:r>
      <w:r>
        <w:rPr>
          <w:spacing w:val="-4"/>
          <w:sz w:val="20"/>
        </w:rPr>
        <w:t> </w:t>
      </w:r>
      <w:r>
        <w:rPr>
          <w:sz w:val="20"/>
        </w:rPr>
        <w:t>cancer</w:t>
      </w:r>
      <w:r>
        <w:rPr>
          <w:spacing w:val="-2"/>
          <w:sz w:val="20"/>
        </w:rPr>
        <w:t> </w:t>
      </w:r>
      <w:r>
        <w:rPr>
          <w:sz w:val="20"/>
        </w:rPr>
        <w:t>was</w:t>
      </w:r>
      <w:r>
        <w:rPr>
          <w:spacing w:val="-4"/>
          <w:sz w:val="20"/>
        </w:rPr>
        <w:t> </w:t>
      </w:r>
      <w:r>
        <w:rPr>
          <w:sz w:val="20"/>
        </w:rPr>
        <w:t>lower</w:t>
      </w:r>
      <w:r>
        <w:rPr>
          <w:spacing w:val="-2"/>
          <w:sz w:val="20"/>
        </w:rPr>
        <w:t> </w:t>
      </w:r>
      <w:r>
        <w:rPr>
          <w:sz w:val="20"/>
        </w:rPr>
        <w:t>than</w:t>
      </w:r>
      <w:r>
        <w:rPr>
          <w:spacing w:val="-3"/>
          <w:sz w:val="20"/>
        </w:rPr>
        <w:t> </w:t>
      </w:r>
      <w:r>
        <w:rPr>
          <w:sz w:val="20"/>
        </w:rPr>
        <w:t>the</w:t>
      </w:r>
      <w:r>
        <w:rPr>
          <w:spacing w:val="-4"/>
          <w:sz w:val="20"/>
        </w:rPr>
        <w:t> </w:t>
      </w:r>
      <w:r>
        <w:rPr>
          <w:sz w:val="20"/>
        </w:rPr>
        <w:t>Ohio rate but higher than the Healthy People 2030 target objective.</w:t>
      </w:r>
    </w:p>
    <w:p>
      <w:pPr>
        <w:pStyle w:val="BodyText"/>
        <w:spacing w:before="87"/>
        <w:rPr>
          <w:sz w:val="22"/>
        </w:rPr>
      </w:pPr>
    </w:p>
    <w:p>
      <w:pPr>
        <w:pStyle w:val="Heading5"/>
        <w:spacing w:before="1"/>
        <w:ind w:left="993" w:right="543"/>
        <w:jc w:val="center"/>
      </w:pPr>
      <w:r>
        <w:rPr/>
        <w:t>Seneca</w:t>
      </w:r>
      <w:r>
        <w:rPr>
          <w:spacing w:val="-12"/>
        </w:rPr>
        <w:t> </w:t>
      </w:r>
      <w:r>
        <w:rPr/>
        <w:t>County</w:t>
      </w:r>
      <w:r>
        <w:rPr>
          <w:spacing w:val="-4"/>
        </w:rPr>
        <w:t> </w:t>
      </w:r>
      <w:r>
        <w:rPr/>
        <w:t>Female</w:t>
      </w:r>
      <w:r>
        <w:rPr>
          <w:spacing w:val="-10"/>
        </w:rPr>
        <w:t> </w:t>
      </w:r>
      <w:r>
        <w:rPr/>
        <w:t>Age-Adjusted</w:t>
      </w:r>
      <w:r>
        <w:rPr>
          <w:spacing w:val="-10"/>
        </w:rPr>
        <w:t> </w:t>
      </w:r>
      <w:r>
        <w:rPr/>
        <w:t>Cancer</w:t>
      </w:r>
      <w:r>
        <w:rPr>
          <w:spacing w:val="-5"/>
        </w:rPr>
        <w:t> </w:t>
      </w:r>
      <w:r>
        <w:rPr/>
        <w:t>Mortality</w:t>
      </w:r>
      <w:r>
        <w:rPr>
          <w:spacing w:val="-9"/>
        </w:rPr>
        <w:t> </w:t>
      </w:r>
      <w:r>
        <w:rPr/>
        <w:t>Rates,</w:t>
      </w:r>
      <w:r>
        <w:rPr>
          <w:spacing w:val="-5"/>
        </w:rPr>
        <w:t> </w:t>
      </w:r>
      <w:r>
        <w:rPr/>
        <w:t>2017-</w:t>
      </w:r>
      <w:r>
        <w:rPr>
          <w:spacing w:val="-4"/>
        </w:rPr>
        <w:t>2019</w:t>
      </w:r>
    </w:p>
    <w:p>
      <w:pPr>
        <w:pStyle w:val="BodyText"/>
        <w:spacing w:before="227"/>
        <w:ind w:left="1635"/>
      </w:pPr>
      <w:r>
        <w:rPr/>
        <mc:AlternateContent>
          <mc:Choice Requires="wps">
            <w:drawing>
              <wp:anchor distT="0" distB="0" distL="0" distR="0" allowOverlap="1" layoutInCell="1" locked="0" behindDoc="0" simplePos="0" relativeHeight="15749632">
                <wp:simplePos x="0" y="0"/>
                <wp:positionH relativeFrom="page">
                  <wp:posOffset>1251064</wp:posOffset>
                </wp:positionH>
                <wp:positionV relativeFrom="paragraph">
                  <wp:posOffset>224164</wp:posOffset>
                </wp:positionV>
                <wp:extent cx="5617845" cy="1805939"/>
                <wp:effectExtent l="0" t="0" r="0" b="0"/>
                <wp:wrapNone/>
                <wp:docPr id="732" name="Group 732"/>
                <wp:cNvGraphicFramePr>
                  <a:graphicFrameLocks/>
                </wp:cNvGraphicFramePr>
                <a:graphic>
                  <a:graphicData uri="http://schemas.microsoft.com/office/word/2010/wordprocessingGroup">
                    <wpg:wgp>
                      <wpg:cNvPr id="732" name="Group 732"/>
                      <wpg:cNvGrpSpPr/>
                      <wpg:grpSpPr>
                        <a:xfrm>
                          <a:off x="0" y="0"/>
                          <a:ext cx="5617845" cy="1805939"/>
                          <a:chExt cx="5617845" cy="1805939"/>
                        </a:xfrm>
                      </wpg:grpSpPr>
                      <wps:wsp>
                        <wps:cNvPr id="733" name="Graphic 733"/>
                        <wps:cNvSpPr/>
                        <wps:spPr>
                          <a:xfrm>
                            <a:off x="350659" y="671383"/>
                            <a:ext cx="4130040" cy="1094105"/>
                          </a:xfrm>
                          <a:custGeom>
                            <a:avLst/>
                            <a:gdLst/>
                            <a:ahLst/>
                            <a:cxnLst/>
                            <a:rect l="l" t="t" r="r" b="b"/>
                            <a:pathLst>
                              <a:path w="4130040" h="1094105">
                                <a:moveTo>
                                  <a:pt x="413004" y="0"/>
                                </a:moveTo>
                                <a:lnTo>
                                  <a:pt x="0" y="0"/>
                                </a:lnTo>
                                <a:lnTo>
                                  <a:pt x="0" y="1093597"/>
                                </a:lnTo>
                                <a:lnTo>
                                  <a:pt x="413004" y="1093597"/>
                                </a:lnTo>
                                <a:lnTo>
                                  <a:pt x="413004" y="0"/>
                                </a:lnTo>
                                <a:close/>
                              </a:path>
                              <a:path w="4130040" h="1094105">
                                <a:moveTo>
                                  <a:pt x="2270760" y="635508"/>
                                </a:moveTo>
                                <a:lnTo>
                                  <a:pt x="1857756" y="635508"/>
                                </a:lnTo>
                                <a:lnTo>
                                  <a:pt x="1857756" y="1093597"/>
                                </a:lnTo>
                                <a:lnTo>
                                  <a:pt x="2270760" y="1093597"/>
                                </a:lnTo>
                                <a:lnTo>
                                  <a:pt x="2270760" y="635508"/>
                                </a:lnTo>
                                <a:close/>
                              </a:path>
                              <a:path w="4130040" h="1094105">
                                <a:moveTo>
                                  <a:pt x="4130040" y="423672"/>
                                </a:moveTo>
                                <a:lnTo>
                                  <a:pt x="3717036" y="423672"/>
                                </a:lnTo>
                                <a:lnTo>
                                  <a:pt x="3717036" y="1093597"/>
                                </a:lnTo>
                                <a:lnTo>
                                  <a:pt x="4130040" y="1093597"/>
                                </a:lnTo>
                                <a:lnTo>
                                  <a:pt x="4130040" y="423672"/>
                                </a:lnTo>
                                <a:close/>
                              </a:path>
                            </a:pathLst>
                          </a:custGeom>
                          <a:solidFill>
                            <a:srgbClr val="CC9900"/>
                          </a:solidFill>
                        </wps:spPr>
                        <wps:bodyPr wrap="square" lIns="0" tIns="0" rIns="0" bIns="0" rtlCol="0">
                          <a:prstTxWarp prst="textNoShape">
                            <a:avLst/>
                          </a:prstTxWarp>
                          <a:noAutofit/>
                        </wps:bodyPr>
                      </wps:wsp>
                      <wps:wsp>
                        <wps:cNvPr id="734" name="Graphic 734"/>
                        <wps:cNvSpPr/>
                        <wps:spPr>
                          <a:xfrm>
                            <a:off x="763663" y="531175"/>
                            <a:ext cx="4130040" cy="1233805"/>
                          </a:xfrm>
                          <a:custGeom>
                            <a:avLst/>
                            <a:gdLst/>
                            <a:ahLst/>
                            <a:cxnLst/>
                            <a:rect l="l" t="t" r="r" b="b"/>
                            <a:pathLst>
                              <a:path w="4130040" h="1233805">
                                <a:moveTo>
                                  <a:pt x="413004" y="0"/>
                                </a:moveTo>
                                <a:lnTo>
                                  <a:pt x="0" y="0"/>
                                </a:lnTo>
                                <a:lnTo>
                                  <a:pt x="0" y="1233805"/>
                                </a:lnTo>
                                <a:lnTo>
                                  <a:pt x="413004" y="1233805"/>
                                </a:lnTo>
                                <a:lnTo>
                                  <a:pt x="413004" y="0"/>
                                </a:lnTo>
                                <a:close/>
                              </a:path>
                              <a:path w="4130040" h="1233805">
                                <a:moveTo>
                                  <a:pt x="2270760" y="810768"/>
                                </a:moveTo>
                                <a:lnTo>
                                  <a:pt x="1857756" y="810768"/>
                                </a:lnTo>
                                <a:lnTo>
                                  <a:pt x="1857756" y="1233805"/>
                                </a:lnTo>
                                <a:lnTo>
                                  <a:pt x="2270760" y="1233805"/>
                                </a:lnTo>
                                <a:lnTo>
                                  <a:pt x="2270760" y="810768"/>
                                </a:lnTo>
                                <a:close/>
                              </a:path>
                              <a:path w="4130040" h="1233805">
                                <a:moveTo>
                                  <a:pt x="4130040" y="493776"/>
                                </a:moveTo>
                                <a:lnTo>
                                  <a:pt x="3717036" y="493776"/>
                                </a:lnTo>
                                <a:lnTo>
                                  <a:pt x="3717036" y="1233805"/>
                                </a:lnTo>
                                <a:lnTo>
                                  <a:pt x="4130040" y="1233805"/>
                                </a:lnTo>
                                <a:lnTo>
                                  <a:pt x="4130040" y="493776"/>
                                </a:lnTo>
                                <a:close/>
                              </a:path>
                            </a:pathLst>
                          </a:custGeom>
                          <a:solidFill>
                            <a:srgbClr val="FFCC00"/>
                          </a:solidFill>
                        </wps:spPr>
                        <wps:bodyPr wrap="square" lIns="0" tIns="0" rIns="0" bIns="0" rtlCol="0">
                          <a:prstTxWarp prst="textNoShape">
                            <a:avLst/>
                          </a:prstTxWarp>
                          <a:noAutofit/>
                        </wps:bodyPr>
                      </wps:wsp>
                      <wps:wsp>
                        <wps:cNvPr id="735" name="Graphic 735"/>
                        <wps:cNvSpPr/>
                        <wps:spPr>
                          <a:xfrm>
                            <a:off x="1176667" y="883219"/>
                            <a:ext cx="4130040" cy="882015"/>
                          </a:xfrm>
                          <a:custGeom>
                            <a:avLst/>
                            <a:gdLst/>
                            <a:ahLst/>
                            <a:cxnLst/>
                            <a:rect l="l" t="t" r="r" b="b"/>
                            <a:pathLst>
                              <a:path w="4130040" h="882015">
                                <a:moveTo>
                                  <a:pt x="413004" y="0"/>
                                </a:moveTo>
                                <a:lnTo>
                                  <a:pt x="0" y="0"/>
                                </a:lnTo>
                                <a:lnTo>
                                  <a:pt x="0" y="881761"/>
                                </a:lnTo>
                                <a:lnTo>
                                  <a:pt x="413004" y="881761"/>
                                </a:lnTo>
                                <a:lnTo>
                                  <a:pt x="413004" y="0"/>
                                </a:lnTo>
                                <a:close/>
                              </a:path>
                              <a:path w="4130040" h="882015">
                                <a:moveTo>
                                  <a:pt x="2270760" y="563880"/>
                                </a:moveTo>
                                <a:lnTo>
                                  <a:pt x="1857756" y="563880"/>
                                </a:lnTo>
                                <a:lnTo>
                                  <a:pt x="1857756" y="881761"/>
                                </a:lnTo>
                                <a:lnTo>
                                  <a:pt x="2270760" y="881761"/>
                                </a:lnTo>
                                <a:lnTo>
                                  <a:pt x="2270760" y="563880"/>
                                </a:lnTo>
                                <a:close/>
                              </a:path>
                              <a:path w="4130040" h="882015">
                                <a:moveTo>
                                  <a:pt x="4130040" y="352044"/>
                                </a:moveTo>
                                <a:lnTo>
                                  <a:pt x="3717036" y="352044"/>
                                </a:lnTo>
                                <a:lnTo>
                                  <a:pt x="3717036" y="881761"/>
                                </a:lnTo>
                                <a:lnTo>
                                  <a:pt x="4130040" y="881761"/>
                                </a:lnTo>
                                <a:lnTo>
                                  <a:pt x="4130040" y="352044"/>
                                </a:lnTo>
                                <a:close/>
                              </a:path>
                            </a:pathLst>
                          </a:custGeom>
                          <a:solidFill>
                            <a:srgbClr val="FFFF99"/>
                          </a:solidFill>
                        </wps:spPr>
                        <wps:bodyPr wrap="square" lIns="0" tIns="0" rIns="0" bIns="0" rtlCol="0">
                          <a:prstTxWarp prst="textNoShape">
                            <a:avLst/>
                          </a:prstTxWarp>
                          <a:noAutofit/>
                        </wps:bodyPr>
                      </wps:wsp>
                      <wps:wsp>
                        <wps:cNvPr id="736" name="Graphic 736"/>
                        <wps:cNvSpPr/>
                        <wps:spPr>
                          <a:xfrm>
                            <a:off x="0" y="1585"/>
                            <a:ext cx="5615940" cy="1804035"/>
                          </a:xfrm>
                          <a:custGeom>
                            <a:avLst/>
                            <a:gdLst/>
                            <a:ahLst/>
                            <a:cxnLst/>
                            <a:rect l="l" t="t" r="r" b="b"/>
                            <a:pathLst>
                              <a:path w="5615940" h="1804035">
                                <a:moveTo>
                                  <a:pt x="40525" y="1763394"/>
                                </a:moveTo>
                                <a:lnTo>
                                  <a:pt x="40525" y="0"/>
                                </a:lnTo>
                              </a:path>
                              <a:path w="5615940" h="1804035">
                                <a:moveTo>
                                  <a:pt x="0" y="1763394"/>
                                </a:moveTo>
                                <a:lnTo>
                                  <a:pt x="40525" y="1763394"/>
                                </a:lnTo>
                              </a:path>
                              <a:path w="5615940" h="1804035">
                                <a:moveTo>
                                  <a:pt x="0" y="1410461"/>
                                </a:moveTo>
                                <a:lnTo>
                                  <a:pt x="40525" y="1410461"/>
                                </a:lnTo>
                              </a:path>
                              <a:path w="5615940" h="1804035">
                                <a:moveTo>
                                  <a:pt x="0" y="1058417"/>
                                </a:moveTo>
                                <a:lnTo>
                                  <a:pt x="40525" y="1058417"/>
                                </a:lnTo>
                              </a:path>
                              <a:path w="5615940" h="1804035">
                                <a:moveTo>
                                  <a:pt x="0" y="704850"/>
                                </a:moveTo>
                                <a:lnTo>
                                  <a:pt x="40525" y="704850"/>
                                </a:lnTo>
                              </a:path>
                              <a:path w="5615940" h="1804035">
                                <a:moveTo>
                                  <a:pt x="0" y="352805"/>
                                </a:moveTo>
                                <a:lnTo>
                                  <a:pt x="40525" y="352805"/>
                                </a:lnTo>
                              </a:path>
                              <a:path w="5615940" h="1804035">
                                <a:moveTo>
                                  <a:pt x="0" y="0"/>
                                </a:moveTo>
                                <a:lnTo>
                                  <a:pt x="40525" y="0"/>
                                </a:lnTo>
                              </a:path>
                              <a:path w="5615940" h="1804035">
                                <a:moveTo>
                                  <a:pt x="40525" y="1763394"/>
                                </a:moveTo>
                                <a:lnTo>
                                  <a:pt x="5615825" y="1763394"/>
                                </a:lnTo>
                              </a:path>
                              <a:path w="5615940" h="1804035">
                                <a:moveTo>
                                  <a:pt x="40525" y="1763394"/>
                                </a:moveTo>
                                <a:lnTo>
                                  <a:pt x="40525" y="1803907"/>
                                </a:lnTo>
                              </a:path>
                              <a:path w="5615940" h="1804035">
                                <a:moveTo>
                                  <a:pt x="1899043" y="1763394"/>
                                </a:moveTo>
                                <a:lnTo>
                                  <a:pt x="1899043" y="1803907"/>
                                </a:lnTo>
                              </a:path>
                              <a:path w="5615940" h="1804035">
                                <a:moveTo>
                                  <a:pt x="3756799" y="1763394"/>
                                </a:moveTo>
                                <a:lnTo>
                                  <a:pt x="3756799" y="1803907"/>
                                </a:lnTo>
                              </a:path>
                              <a:path w="5615940" h="1804035">
                                <a:moveTo>
                                  <a:pt x="5615825" y="1763394"/>
                                </a:moveTo>
                                <a:lnTo>
                                  <a:pt x="5615825" y="1803907"/>
                                </a:lnTo>
                              </a:path>
                            </a:pathLst>
                          </a:custGeom>
                          <a:ln w="3171">
                            <a:solidFill>
                              <a:srgbClr val="000000"/>
                            </a:solidFill>
                            <a:prstDash val="solid"/>
                          </a:ln>
                        </wps:spPr>
                        <wps:bodyPr wrap="square" lIns="0" tIns="0" rIns="0" bIns="0" rtlCol="0">
                          <a:prstTxWarp prst="textNoShape">
                            <a:avLst/>
                          </a:prstTxWarp>
                          <a:noAutofit/>
                        </wps:bodyPr>
                      </wps:wsp>
                      <wps:wsp>
                        <wps:cNvPr id="737" name="Textbox 737"/>
                        <wps:cNvSpPr txBox="1"/>
                        <wps:spPr>
                          <a:xfrm>
                            <a:off x="931557" y="356778"/>
                            <a:ext cx="159385" cy="151765"/>
                          </a:xfrm>
                          <a:prstGeom prst="rect">
                            <a:avLst/>
                          </a:prstGeom>
                        </wps:spPr>
                        <wps:txbx>
                          <w:txbxContent>
                            <w:p>
                              <w:pPr>
                                <w:spacing w:line="238" w:lineRule="exact" w:before="0"/>
                                <w:ind w:left="0" w:right="0" w:firstLine="0"/>
                                <w:jc w:val="left"/>
                                <w:rPr>
                                  <w:b/>
                                  <w:sz w:val="20"/>
                                </w:rPr>
                              </w:pPr>
                              <w:r>
                                <w:rPr>
                                  <w:b/>
                                  <w:spacing w:val="-5"/>
                                  <w:sz w:val="20"/>
                                </w:rPr>
                                <w:t>35</w:t>
                              </w:r>
                            </w:p>
                          </w:txbxContent>
                        </wps:txbx>
                        <wps:bodyPr wrap="square" lIns="0" tIns="0" rIns="0" bIns="0" rtlCol="0">
                          <a:noAutofit/>
                        </wps:bodyPr>
                      </wps:wsp>
                      <wps:wsp>
                        <wps:cNvPr id="738" name="Textbox 738"/>
                        <wps:cNvSpPr txBox="1"/>
                        <wps:spPr>
                          <a:xfrm>
                            <a:off x="477151" y="500669"/>
                            <a:ext cx="159385" cy="151765"/>
                          </a:xfrm>
                          <a:prstGeom prst="rect">
                            <a:avLst/>
                          </a:prstGeom>
                        </wps:spPr>
                        <wps:txbx>
                          <w:txbxContent>
                            <w:p>
                              <w:pPr>
                                <w:spacing w:line="238" w:lineRule="exact" w:before="0"/>
                                <w:ind w:left="0" w:right="0" w:firstLine="0"/>
                                <w:jc w:val="left"/>
                                <w:rPr>
                                  <w:b/>
                                  <w:sz w:val="20"/>
                                </w:rPr>
                              </w:pPr>
                              <w:r>
                                <w:rPr>
                                  <w:b/>
                                  <w:spacing w:val="-5"/>
                                  <w:sz w:val="20"/>
                                </w:rPr>
                                <w:t>31</w:t>
                              </w:r>
                            </w:p>
                          </w:txbxContent>
                        </wps:txbx>
                        <wps:bodyPr wrap="square" lIns="0" tIns="0" rIns="0" bIns="0" rtlCol="0">
                          <a:noAutofit/>
                        </wps:bodyPr>
                      </wps:wsp>
                      <wps:wsp>
                        <wps:cNvPr id="739" name="Textbox 739"/>
                        <wps:cNvSpPr txBox="1"/>
                        <wps:spPr>
                          <a:xfrm>
                            <a:off x="1309255" y="675548"/>
                            <a:ext cx="159385" cy="151765"/>
                          </a:xfrm>
                          <a:prstGeom prst="rect">
                            <a:avLst/>
                          </a:prstGeom>
                        </wps:spPr>
                        <wps:txbx>
                          <w:txbxContent>
                            <w:p>
                              <w:pPr>
                                <w:spacing w:line="238" w:lineRule="exact" w:before="0"/>
                                <w:ind w:left="0" w:right="0" w:firstLine="0"/>
                                <w:jc w:val="left"/>
                                <w:rPr>
                                  <w:b/>
                                  <w:sz w:val="20"/>
                                </w:rPr>
                              </w:pPr>
                              <w:r>
                                <w:rPr>
                                  <w:b/>
                                  <w:spacing w:val="-5"/>
                                  <w:sz w:val="20"/>
                                </w:rPr>
                                <w:t>25</w:t>
                              </w:r>
                            </w:p>
                          </w:txbxContent>
                        </wps:txbx>
                        <wps:bodyPr wrap="square" lIns="0" tIns="0" rIns="0" bIns="0" rtlCol="0">
                          <a:noAutofit/>
                        </wps:bodyPr>
                      </wps:wsp>
                      <wps:wsp>
                        <wps:cNvPr id="740" name="Textbox 740"/>
                        <wps:cNvSpPr txBox="1"/>
                        <wps:spPr>
                          <a:xfrm>
                            <a:off x="4200537" y="887130"/>
                            <a:ext cx="159385" cy="151765"/>
                          </a:xfrm>
                          <a:prstGeom prst="rect">
                            <a:avLst/>
                          </a:prstGeom>
                        </wps:spPr>
                        <wps:txbx>
                          <w:txbxContent>
                            <w:p>
                              <w:pPr>
                                <w:spacing w:line="238" w:lineRule="exact" w:before="0"/>
                                <w:ind w:left="0" w:right="0" w:firstLine="0"/>
                                <w:jc w:val="left"/>
                                <w:rPr>
                                  <w:b/>
                                  <w:sz w:val="20"/>
                                </w:rPr>
                              </w:pPr>
                              <w:r>
                                <w:rPr>
                                  <w:b/>
                                  <w:spacing w:val="-5"/>
                                  <w:sz w:val="20"/>
                                </w:rPr>
                                <w:t>19</w:t>
                              </w:r>
                            </w:p>
                          </w:txbxContent>
                        </wps:txbx>
                        <wps:bodyPr wrap="square" lIns="0" tIns="0" rIns="0" bIns="0" rtlCol="0">
                          <a:noAutofit/>
                        </wps:bodyPr>
                      </wps:wsp>
                      <wps:wsp>
                        <wps:cNvPr id="741" name="Textbox 741"/>
                        <wps:cNvSpPr txBox="1"/>
                        <wps:spPr>
                          <a:xfrm>
                            <a:off x="4621161" y="821852"/>
                            <a:ext cx="159385" cy="151765"/>
                          </a:xfrm>
                          <a:prstGeom prst="rect">
                            <a:avLst/>
                          </a:prstGeom>
                        </wps:spPr>
                        <wps:txbx>
                          <w:txbxContent>
                            <w:p>
                              <w:pPr>
                                <w:spacing w:line="238" w:lineRule="exact" w:before="0"/>
                                <w:ind w:left="0" w:right="0" w:firstLine="0"/>
                                <w:jc w:val="left"/>
                                <w:rPr>
                                  <w:b/>
                                  <w:sz w:val="20"/>
                                </w:rPr>
                              </w:pPr>
                              <w:r>
                                <w:rPr>
                                  <w:b/>
                                  <w:spacing w:val="-5"/>
                                  <w:sz w:val="20"/>
                                </w:rPr>
                                <w:t>21</w:t>
                              </w:r>
                            </w:p>
                          </w:txbxContent>
                        </wps:txbx>
                        <wps:bodyPr wrap="square" lIns="0" tIns="0" rIns="0" bIns="0" rtlCol="0">
                          <a:noAutofit/>
                        </wps:bodyPr>
                      </wps:wsp>
                      <wps:wsp>
                        <wps:cNvPr id="742" name="Textbox 742"/>
                        <wps:cNvSpPr txBox="1"/>
                        <wps:spPr>
                          <a:xfrm>
                            <a:off x="2344686" y="1141384"/>
                            <a:ext cx="159385" cy="151765"/>
                          </a:xfrm>
                          <a:prstGeom prst="rect">
                            <a:avLst/>
                          </a:prstGeom>
                        </wps:spPr>
                        <wps:txbx>
                          <w:txbxContent>
                            <w:p>
                              <w:pPr>
                                <w:spacing w:line="238" w:lineRule="exact" w:before="0"/>
                                <w:ind w:left="0" w:right="0" w:firstLine="0"/>
                                <w:jc w:val="left"/>
                                <w:rPr>
                                  <w:b/>
                                  <w:sz w:val="20"/>
                                </w:rPr>
                              </w:pPr>
                              <w:r>
                                <w:rPr>
                                  <w:b/>
                                  <w:spacing w:val="-5"/>
                                  <w:sz w:val="20"/>
                                </w:rPr>
                                <w:t>13</w:t>
                              </w:r>
                            </w:p>
                          </w:txbxContent>
                        </wps:txbx>
                        <wps:bodyPr wrap="square" lIns="0" tIns="0" rIns="0" bIns="0" rtlCol="0">
                          <a:noAutofit/>
                        </wps:bodyPr>
                      </wps:wsp>
                      <wps:wsp>
                        <wps:cNvPr id="743" name="Textbox 743"/>
                        <wps:cNvSpPr txBox="1"/>
                        <wps:spPr>
                          <a:xfrm>
                            <a:off x="5026926" y="1028227"/>
                            <a:ext cx="159385" cy="151765"/>
                          </a:xfrm>
                          <a:prstGeom prst="rect">
                            <a:avLst/>
                          </a:prstGeom>
                        </wps:spPr>
                        <wps:txbx>
                          <w:txbxContent>
                            <w:p>
                              <w:pPr>
                                <w:spacing w:line="238" w:lineRule="exact" w:before="0"/>
                                <w:ind w:left="0" w:right="0" w:firstLine="0"/>
                                <w:jc w:val="left"/>
                                <w:rPr>
                                  <w:b/>
                                  <w:sz w:val="20"/>
                                </w:rPr>
                              </w:pPr>
                              <w:r>
                                <w:rPr>
                                  <w:b/>
                                  <w:spacing w:val="-5"/>
                                  <w:sz w:val="20"/>
                                </w:rPr>
                                <w:t>15</w:t>
                              </w:r>
                            </w:p>
                          </w:txbxContent>
                        </wps:txbx>
                        <wps:bodyPr wrap="square" lIns="0" tIns="0" rIns="0" bIns="0" rtlCol="0">
                          <a:noAutofit/>
                        </wps:bodyPr>
                      </wps:wsp>
                      <wps:wsp>
                        <wps:cNvPr id="744" name="Textbox 744"/>
                        <wps:cNvSpPr txBox="1"/>
                        <wps:spPr>
                          <a:xfrm>
                            <a:off x="2784487" y="1177579"/>
                            <a:ext cx="159385" cy="151765"/>
                          </a:xfrm>
                          <a:prstGeom prst="rect">
                            <a:avLst/>
                          </a:prstGeom>
                        </wps:spPr>
                        <wps:txbx>
                          <w:txbxContent>
                            <w:p>
                              <w:pPr>
                                <w:spacing w:line="238" w:lineRule="exact" w:before="0"/>
                                <w:ind w:left="0" w:right="0" w:firstLine="0"/>
                                <w:jc w:val="left"/>
                                <w:rPr>
                                  <w:b/>
                                  <w:sz w:val="20"/>
                                </w:rPr>
                              </w:pPr>
                              <w:r>
                                <w:rPr>
                                  <w:b/>
                                  <w:spacing w:val="-5"/>
                                  <w:sz w:val="20"/>
                                </w:rPr>
                                <w:t>12</w:t>
                              </w:r>
                            </w:p>
                          </w:txbxContent>
                        </wps:txbx>
                        <wps:bodyPr wrap="square" lIns="0" tIns="0" rIns="0" bIns="0" rtlCol="0">
                          <a:noAutofit/>
                        </wps:bodyPr>
                      </wps:wsp>
                      <wps:wsp>
                        <wps:cNvPr id="745" name="Textbox 745"/>
                        <wps:cNvSpPr txBox="1"/>
                        <wps:spPr>
                          <a:xfrm>
                            <a:off x="3204857" y="1239809"/>
                            <a:ext cx="85725" cy="151765"/>
                          </a:xfrm>
                          <a:prstGeom prst="rect">
                            <a:avLst/>
                          </a:prstGeom>
                        </wps:spPr>
                        <wps:txbx>
                          <w:txbxContent>
                            <w:p>
                              <w:pPr>
                                <w:spacing w:line="238" w:lineRule="exact" w:before="0"/>
                                <w:ind w:left="0" w:right="0" w:firstLine="0"/>
                                <w:jc w:val="left"/>
                                <w:rPr>
                                  <w:b/>
                                  <w:sz w:val="20"/>
                                </w:rPr>
                              </w:pPr>
                              <w:r>
                                <w:rPr>
                                  <w:b/>
                                  <w:spacing w:val="-10"/>
                                  <w:sz w:val="20"/>
                                </w:rPr>
                                <w:t>9</w:t>
                              </w:r>
                            </w:p>
                          </w:txbxContent>
                        </wps:txbx>
                        <wps:bodyPr wrap="square" lIns="0" tIns="0" rIns="0" bIns="0" rtlCol="0">
                          <a:noAutofit/>
                        </wps:bodyPr>
                      </wps:wsp>
                    </wpg:wgp>
                  </a:graphicData>
                </a:graphic>
              </wp:anchor>
            </w:drawing>
          </mc:Choice>
          <mc:Fallback>
            <w:pict>
              <v:group style="position:absolute;margin-left:98.509003pt;margin-top:17.65078pt;width:442.35pt;height:142.2pt;mso-position-horizontal-relative:page;mso-position-vertical-relative:paragraph;z-index:15749632" id="docshapegroup665" coordorigin="1970,353" coordsize="8847,2844">
                <v:shape style="position:absolute;left:2522;top:1410;width:6504;height:1723" id="docshape666" coordorigin="2522,1410" coordsize="6504,1723" path="m3173,1410l2522,1410,2522,3133,3173,3133,3173,1410xm6098,2411l5448,2411,5448,3133,6098,3133,6098,2411xm9026,2078l8376,2078,8376,3133,9026,3133,9026,2078xe" filled="true" fillcolor="#cc9900" stroked="false">
                  <v:path arrowok="t"/>
                  <v:fill type="solid"/>
                </v:shape>
                <v:shape style="position:absolute;left:3172;top:1189;width:6504;height:1943" id="docshape667" coordorigin="3173,1190" coordsize="6504,1943" path="m3823,1190l3173,1190,3173,3133,3823,3133,3823,1190xm6749,2466l6098,2466,6098,3133,6749,3133,6749,2466xm9677,1967l9026,1967,9026,3133,9677,3133,9677,1967xe" filled="true" fillcolor="#ffcc00" stroked="false">
                  <v:path arrowok="t"/>
                  <v:fill type="solid"/>
                </v:shape>
                <v:shape style="position:absolute;left:3823;top:1743;width:6504;height:1389" id="docshape668" coordorigin="3823,1744" coordsize="6504,1389" path="m4474,1744l3823,1744,3823,3133,4474,3133,4474,1744xm7399,2632l6749,2632,6749,3133,7399,3133,7399,2632xm10327,2298l9677,2298,9677,3133,10327,3133,10327,2298xe" filled="true" fillcolor="#ffff99" stroked="false">
                  <v:path arrowok="t"/>
                  <v:fill type="solid"/>
                </v:shape>
                <v:shape style="position:absolute;left:1970;top:355;width:8844;height:2841" id="docshape669" coordorigin="1970,356" coordsize="8844,2841" path="m2034,3133l2034,356m1970,3133l2034,3133m1970,2577l2034,2577m1970,2022l2034,2022m1970,1466l2034,1466m1970,911l2034,911m1970,356l2034,356m2034,3133l10814,3133m2034,3133l2034,3196m4961,3133l4961,3196m7886,3133l7886,3196m10814,3133l10814,3196e" filled="false" stroked="true" strokeweight=".24969pt" strokecolor="#000000">
                  <v:path arrowok="t"/>
                  <v:stroke dashstyle="solid"/>
                </v:shape>
                <v:shape style="position:absolute;left:3437;top:914;width:251;height:239" type="#_x0000_t202" id="docshape670" filled="false" stroked="false">
                  <v:textbox inset="0,0,0,0">
                    <w:txbxContent>
                      <w:p>
                        <w:pPr>
                          <w:spacing w:line="238" w:lineRule="exact" w:before="0"/>
                          <w:ind w:left="0" w:right="0" w:firstLine="0"/>
                          <w:jc w:val="left"/>
                          <w:rPr>
                            <w:b/>
                            <w:sz w:val="20"/>
                          </w:rPr>
                        </w:pPr>
                        <w:r>
                          <w:rPr>
                            <w:b/>
                            <w:spacing w:val="-5"/>
                            <w:sz w:val="20"/>
                          </w:rPr>
                          <w:t>35</w:t>
                        </w:r>
                      </w:p>
                    </w:txbxContent>
                  </v:textbox>
                  <w10:wrap type="none"/>
                </v:shape>
                <v:shape style="position:absolute;left:2721;top:1141;width:251;height:239" type="#_x0000_t202" id="docshape671" filled="false" stroked="false">
                  <v:textbox inset="0,0,0,0">
                    <w:txbxContent>
                      <w:p>
                        <w:pPr>
                          <w:spacing w:line="238" w:lineRule="exact" w:before="0"/>
                          <w:ind w:left="0" w:right="0" w:firstLine="0"/>
                          <w:jc w:val="left"/>
                          <w:rPr>
                            <w:b/>
                            <w:sz w:val="20"/>
                          </w:rPr>
                        </w:pPr>
                        <w:r>
                          <w:rPr>
                            <w:b/>
                            <w:spacing w:val="-5"/>
                            <w:sz w:val="20"/>
                          </w:rPr>
                          <w:t>31</w:t>
                        </w:r>
                      </w:p>
                    </w:txbxContent>
                  </v:textbox>
                  <w10:wrap type="none"/>
                </v:shape>
                <v:shape style="position:absolute;left:4032;top:1416;width:251;height:239" type="#_x0000_t202" id="docshape672" filled="false" stroked="false">
                  <v:textbox inset="0,0,0,0">
                    <w:txbxContent>
                      <w:p>
                        <w:pPr>
                          <w:spacing w:line="238" w:lineRule="exact" w:before="0"/>
                          <w:ind w:left="0" w:right="0" w:firstLine="0"/>
                          <w:jc w:val="left"/>
                          <w:rPr>
                            <w:b/>
                            <w:sz w:val="20"/>
                          </w:rPr>
                        </w:pPr>
                        <w:r>
                          <w:rPr>
                            <w:b/>
                            <w:spacing w:val="-5"/>
                            <w:sz w:val="20"/>
                          </w:rPr>
                          <w:t>25</w:t>
                        </w:r>
                      </w:p>
                    </w:txbxContent>
                  </v:textbox>
                  <w10:wrap type="none"/>
                </v:shape>
                <v:shape style="position:absolute;left:8585;top:1750;width:251;height:239" type="#_x0000_t202" id="docshape673" filled="false" stroked="false">
                  <v:textbox inset="0,0,0,0">
                    <w:txbxContent>
                      <w:p>
                        <w:pPr>
                          <w:spacing w:line="238" w:lineRule="exact" w:before="0"/>
                          <w:ind w:left="0" w:right="0" w:firstLine="0"/>
                          <w:jc w:val="left"/>
                          <w:rPr>
                            <w:b/>
                            <w:sz w:val="20"/>
                          </w:rPr>
                        </w:pPr>
                        <w:r>
                          <w:rPr>
                            <w:b/>
                            <w:spacing w:val="-5"/>
                            <w:sz w:val="20"/>
                          </w:rPr>
                          <w:t>19</w:t>
                        </w:r>
                      </w:p>
                    </w:txbxContent>
                  </v:textbox>
                  <w10:wrap type="none"/>
                </v:shape>
                <v:shape style="position:absolute;left:9247;top:1647;width:251;height:239" type="#_x0000_t202" id="docshape674" filled="false" stroked="false">
                  <v:textbox inset="0,0,0,0">
                    <w:txbxContent>
                      <w:p>
                        <w:pPr>
                          <w:spacing w:line="238" w:lineRule="exact" w:before="0"/>
                          <w:ind w:left="0" w:right="0" w:firstLine="0"/>
                          <w:jc w:val="left"/>
                          <w:rPr>
                            <w:b/>
                            <w:sz w:val="20"/>
                          </w:rPr>
                        </w:pPr>
                        <w:r>
                          <w:rPr>
                            <w:b/>
                            <w:spacing w:val="-5"/>
                            <w:sz w:val="20"/>
                          </w:rPr>
                          <w:t>21</w:t>
                        </w:r>
                      </w:p>
                    </w:txbxContent>
                  </v:textbox>
                  <w10:wrap type="none"/>
                </v:shape>
                <v:shape style="position:absolute;left:5662;top:2150;width:251;height:239" type="#_x0000_t202" id="docshape675" filled="false" stroked="false">
                  <v:textbox inset="0,0,0,0">
                    <w:txbxContent>
                      <w:p>
                        <w:pPr>
                          <w:spacing w:line="238" w:lineRule="exact" w:before="0"/>
                          <w:ind w:left="0" w:right="0" w:firstLine="0"/>
                          <w:jc w:val="left"/>
                          <w:rPr>
                            <w:b/>
                            <w:sz w:val="20"/>
                          </w:rPr>
                        </w:pPr>
                        <w:r>
                          <w:rPr>
                            <w:b/>
                            <w:spacing w:val="-5"/>
                            <w:sz w:val="20"/>
                          </w:rPr>
                          <w:t>13</w:t>
                        </w:r>
                      </w:p>
                    </w:txbxContent>
                  </v:textbox>
                  <w10:wrap type="none"/>
                </v:shape>
                <v:shape style="position:absolute;left:9886;top:1972;width:251;height:239" type="#_x0000_t202" id="docshape676" filled="false" stroked="false">
                  <v:textbox inset="0,0,0,0">
                    <w:txbxContent>
                      <w:p>
                        <w:pPr>
                          <w:spacing w:line="238" w:lineRule="exact" w:before="0"/>
                          <w:ind w:left="0" w:right="0" w:firstLine="0"/>
                          <w:jc w:val="left"/>
                          <w:rPr>
                            <w:b/>
                            <w:sz w:val="20"/>
                          </w:rPr>
                        </w:pPr>
                        <w:r>
                          <w:rPr>
                            <w:b/>
                            <w:spacing w:val="-5"/>
                            <w:sz w:val="20"/>
                          </w:rPr>
                          <w:t>15</w:t>
                        </w:r>
                      </w:p>
                    </w:txbxContent>
                  </v:textbox>
                  <w10:wrap type="none"/>
                </v:shape>
                <v:shape style="position:absolute;left:6355;top:2207;width:251;height:239" type="#_x0000_t202" id="docshape677" filled="false" stroked="false">
                  <v:textbox inset="0,0,0,0">
                    <w:txbxContent>
                      <w:p>
                        <w:pPr>
                          <w:spacing w:line="238" w:lineRule="exact" w:before="0"/>
                          <w:ind w:left="0" w:right="0" w:firstLine="0"/>
                          <w:jc w:val="left"/>
                          <w:rPr>
                            <w:b/>
                            <w:sz w:val="20"/>
                          </w:rPr>
                        </w:pPr>
                        <w:r>
                          <w:rPr>
                            <w:b/>
                            <w:spacing w:val="-5"/>
                            <w:sz w:val="20"/>
                          </w:rPr>
                          <w:t>12</w:t>
                        </w:r>
                      </w:p>
                    </w:txbxContent>
                  </v:textbox>
                  <w10:wrap type="none"/>
                </v:shape>
                <v:shape style="position:absolute;left:7017;top:2305;width:135;height:239" type="#_x0000_t202" id="docshape678" filled="false" stroked="false">
                  <v:textbox inset="0,0,0,0">
                    <w:txbxContent>
                      <w:p>
                        <w:pPr>
                          <w:spacing w:line="238" w:lineRule="exact" w:before="0"/>
                          <w:ind w:left="0" w:right="0" w:firstLine="0"/>
                          <w:jc w:val="left"/>
                          <w:rPr>
                            <w:b/>
                            <w:sz w:val="20"/>
                          </w:rPr>
                        </w:pPr>
                        <w:r>
                          <w:rPr>
                            <w:b/>
                            <w:spacing w:val="-10"/>
                            <w:sz w:val="20"/>
                          </w:rPr>
                          <w:t>9</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0144">
                <wp:simplePos x="0" y="0"/>
                <wp:positionH relativeFrom="page">
                  <wp:posOffset>653249</wp:posOffset>
                </wp:positionH>
                <wp:positionV relativeFrom="paragraph">
                  <wp:posOffset>268651</wp:posOffset>
                </wp:positionV>
                <wp:extent cx="177165" cy="1732280"/>
                <wp:effectExtent l="0" t="0" r="0" b="0"/>
                <wp:wrapNone/>
                <wp:docPr id="746" name="Textbox 746"/>
                <wp:cNvGraphicFramePr>
                  <a:graphicFrameLocks/>
                </wp:cNvGraphicFramePr>
                <a:graphic>
                  <a:graphicData uri="http://schemas.microsoft.com/office/word/2010/wordprocessingShape">
                    <wps:wsp>
                      <wps:cNvPr id="746" name="Textbox 746"/>
                      <wps:cNvSpPr txBox="1"/>
                      <wps:spPr>
                        <a:xfrm>
                          <a:off x="0" y="0"/>
                          <a:ext cx="177165" cy="1732280"/>
                        </a:xfrm>
                        <a:prstGeom prst="rect">
                          <a:avLst/>
                        </a:prstGeom>
                      </wps:spPr>
                      <wps:txbx>
                        <w:txbxContent>
                          <w:p>
                            <w:pPr>
                              <w:spacing w:before="19"/>
                              <w:ind w:left="20" w:right="0" w:firstLine="0"/>
                              <w:jc w:val="left"/>
                              <w:rPr>
                                <w:b/>
                                <w:sz w:val="20"/>
                              </w:rPr>
                            </w:pPr>
                            <w:r>
                              <w:rPr>
                                <w:b/>
                                <w:sz w:val="20"/>
                              </w:rPr>
                              <w:t>Rate</w:t>
                            </w:r>
                            <w:r>
                              <w:rPr>
                                <w:b/>
                                <w:spacing w:val="-6"/>
                                <w:sz w:val="20"/>
                              </w:rPr>
                              <w:t> </w:t>
                            </w:r>
                            <w:r>
                              <w:rPr>
                                <w:b/>
                                <w:sz w:val="20"/>
                              </w:rPr>
                              <w:t>per</w:t>
                            </w:r>
                            <w:r>
                              <w:rPr>
                                <w:b/>
                                <w:spacing w:val="-7"/>
                                <w:sz w:val="20"/>
                              </w:rPr>
                              <w:t> </w:t>
                            </w:r>
                            <w:r>
                              <w:rPr>
                                <w:b/>
                                <w:sz w:val="20"/>
                              </w:rPr>
                              <w:t>100,000</w:t>
                            </w:r>
                            <w:r>
                              <w:rPr>
                                <w:b/>
                                <w:spacing w:val="-7"/>
                                <w:sz w:val="20"/>
                              </w:rPr>
                              <w:t> </w:t>
                            </w:r>
                            <w:r>
                              <w:rPr>
                                <w:b/>
                                <w:spacing w:val="-2"/>
                                <w:sz w:val="20"/>
                              </w:rPr>
                              <w:t>population</w:t>
                            </w:r>
                          </w:p>
                        </w:txbxContent>
                      </wps:txbx>
                      <wps:bodyPr wrap="square" lIns="0" tIns="0" rIns="0" bIns="0" rtlCol="0" vert="vert270">
                        <a:noAutofit/>
                      </wps:bodyPr>
                    </wps:wsp>
                  </a:graphicData>
                </a:graphic>
              </wp:anchor>
            </w:drawing>
          </mc:Choice>
          <mc:Fallback>
            <w:pict>
              <v:shape style="position:absolute;margin-left:51.436993pt;margin-top:21.153631pt;width:13.95pt;height:136.4pt;mso-position-horizontal-relative:page;mso-position-vertical-relative:paragraph;z-index:15750144" type="#_x0000_t202" id="docshape679" filled="false" stroked="false">
                <v:textbox inset="0,0,0,0" style="layout-flow:vertical;mso-layout-flow-alt:bottom-to-top">
                  <w:txbxContent>
                    <w:p>
                      <w:pPr>
                        <w:spacing w:before="19"/>
                        <w:ind w:left="20" w:right="0" w:firstLine="0"/>
                        <w:jc w:val="left"/>
                        <w:rPr>
                          <w:b/>
                          <w:sz w:val="20"/>
                        </w:rPr>
                      </w:pPr>
                      <w:r>
                        <w:rPr>
                          <w:b/>
                          <w:sz w:val="20"/>
                        </w:rPr>
                        <w:t>Rate</w:t>
                      </w:r>
                      <w:r>
                        <w:rPr>
                          <w:b/>
                          <w:spacing w:val="-6"/>
                          <w:sz w:val="20"/>
                        </w:rPr>
                        <w:t> </w:t>
                      </w:r>
                      <w:r>
                        <w:rPr>
                          <w:b/>
                          <w:sz w:val="20"/>
                        </w:rPr>
                        <w:t>per</w:t>
                      </w:r>
                      <w:r>
                        <w:rPr>
                          <w:b/>
                          <w:spacing w:val="-7"/>
                          <w:sz w:val="20"/>
                        </w:rPr>
                        <w:t> </w:t>
                      </w:r>
                      <w:r>
                        <w:rPr>
                          <w:b/>
                          <w:sz w:val="20"/>
                        </w:rPr>
                        <w:t>100,000</w:t>
                      </w:r>
                      <w:r>
                        <w:rPr>
                          <w:b/>
                          <w:spacing w:val="-7"/>
                          <w:sz w:val="20"/>
                        </w:rPr>
                        <w:t> </w:t>
                      </w:r>
                      <w:r>
                        <w:rPr>
                          <w:b/>
                          <w:spacing w:val="-2"/>
                          <w:sz w:val="20"/>
                        </w:rPr>
                        <w:t>population</w:t>
                      </w:r>
                    </w:p>
                  </w:txbxContent>
                </v:textbox>
                <w10:wrap type="none"/>
              </v:shape>
            </w:pict>
          </mc:Fallback>
        </mc:AlternateContent>
      </w:r>
      <w:r>
        <w:rPr>
          <w:spacing w:val="-5"/>
        </w:rPr>
        <w:t>50</w:t>
      </w:r>
    </w:p>
    <w:p>
      <w:pPr>
        <w:pStyle w:val="BodyText"/>
        <w:spacing w:before="77"/>
      </w:pPr>
    </w:p>
    <w:p>
      <w:pPr>
        <w:pStyle w:val="BodyText"/>
        <w:ind w:left="1635"/>
      </w:pPr>
      <w:r>
        <w:rPr>
          <w:spacing w:val="-5"/>
        </w:rPr>
        <w:t>40</w:t>
      </w:r>
    </w:p>
    <w:p>
      <w:pPr>
        <w:pStyle w:val="BodyText"/>
        <w:spacing w:before="77"/>
      </w:pPr>
    </w:p>
    <w:p>
      <w:pPr>
        <w:pStyle w:val="BodyText"/>
        <w:ind w:left="1635"/>
      </w:pPr>
      <w:r>
        <w:rPr>
          <w:spacing w:val="-5"/>
        </w:rPr>
        <w:t>30</w:t>
      </w:r>
    </w:p>
    <w:p>
      <w:pPr>
        <w:pStyle w:val="BodyText"/>
        <w:spacing w:before="77"/>
      </w:pPr>
    </w:p>
    <w:p>
      <w:pPr>
        <w:pStyle w:val="BodyText"/>
        <w:ind w:left="1635"/>
      </w:pPr>
      <w:r>
        <w:rPr>
          <w:spacing w:val="-5"/>
        </w:rPr>
        <w:t>20</w:t>
      </w:r>
    </w:p>
    <w:p>
      <w:pPr>
        <w:pStyle w:val="BodyText"/>
        <w:spacing w:before="77"/>
      </w:pPr>
    </w:p>
    <w:p>
      <w:pPr>
        <w:pStyle w:val="BodyText"/>
        <w:spacing w:before="1"/>
        <w:ind w:left="1635"/>
      </w:pPr>
      <w:r>
        <w:rPr>
          <w:spacing w:val="-5"/>
        </w:rPr>
        <w:t>10</w:t>
      </w:r>
    </w:p>
    <w:p>
      <w:pPr>
        <w:pStyle w:val="BodyText"/>
        <w:spacing w:before="76"/>
      </w:pPr>
    </w:p>
    <w:p>
      <w:pPr>
        <w:pStyle w:val="BodyText"/>
        <w:spacing w:before="1"/>
        <w:ind w:left="1742"/>
      </w:pPr>
      <w:r>
        <w:rPr>
          <w:spacing w:val="-10"/>
        </w:rPr>
        <w:t>0</w:t>
      </w:r>
    </w:p>
    <w:p>
      <w:pPr>
        <w:pStyle w:val="BodyText"/>
        <w:tabs>
          <w:tab w:pos="5459" w:val="left" w:leader="none"/>
          <w:tab w:pos="8750" w:val="left" w:leader="none"/>
        </w:tabs>
        <w:spacing w:before="18"/>
        <w:ind w:left="2318"/>
      </w:pPr>
      <w:r>
        <w:rPr/>
        <w:t>Lung</w:t>
      </w:r>
      <w:r>
        <w:rPr>
          <w:spacing w:val="-6"/>
        </w:rPr>
        <w:t> </w:t>
      </w:r>
      <w:r>
        <w:rPr/>
        <w:t>and</w:t>
      </w:r>
      <w:r>
        <w:rPr>
          <w:spacing w:val="-4"/>
        </w:rPr>
        <w:t> </w:t>
      </w:r>
      <w:r>
        <w:rPr/>
        <w:t>Bronchus</w:t>
      </w:r>
      <w:r>
        <w:rPr>
          <w:spacing w:val="-4"/>
        </w:rPr>
        <w:t> </w:t>
      </w:r>
      <w:r>
        <w:rPr>
          <w:spacing w:val="-2"/>
        </w:rPr>
        <w:t>Cancer</w:t>
      </w:r>
      <w:r>
        <w:rPr/>
        <w:tab/>
      </w:r>
      <w:r>
        <w:rPr>
          <w:spacing w:val="-2"/>
        </w:rPr>
        <w:t>Colon/Rectum</w:t>
      </w:r>
      <w:r>
        <w:rPr>
          <w:spacing w:val="9"/>
        </w:rPr>
        <w:t> </w:t>
      </w:r>
      <w:r>
        <w:rPr>
          <w:spacing w:val="-2"/>
        </w:rPr>
        <w:t>Cancer</w:t>
      </w:r>
      <w:r>
        <w:rPr/>
        <w:tab/>
        <w:t>Breast</w:t>
      </w:r>
      <w:r>
        <w:rPr>
          <w:spacing w:val="-7"/>
        </w:rPr>
        <w:t> </w:t>
      </w:r>
      <w:r>
        <w:rPr>
          <w:spacing w:val="-2"/>
        </w:rPr>
        <w:t>Cancer</w:t>
      </w:r>
    </w:p>
    <w:p>
      <w:pPr>
        <w:pStyle w:val="BodyText"/>
        <w:spacing w:before="101"/>
      </w:pPr>
    </w:p>
    <w:p>
      <w:pPr>
        <w:pStyle w:val="Heading8"/>
        <w:tabs>
          <w:tab w:pos="5887" w:val="left" w:leader="none"/>
          <w:tab w:pos="7986" w:val="left" w:leader="none"/>
        </w:tabs>
        <w:ind w:left="2864"/>
      </w:pPr>
      <w:r>
        <w:rPr>
          <w:b w:val="0"/>
          <w:position w:val="1"/>
        </w:rPr>
        <w:drawing>
          <wp:inline distT="0" distB="0" distL="0" distR="0">
            <wp:extent cx="68351" cy="68351"/>
            <wp:effectExtent l="0" t="0" r="0" b="0"/>
            <wp:docPr id="747" name="Image 747"/>
            <wp:cNvGraphicFramePr>
              <a:graphicFrameLocks/>
            </wp:cNvGraphicFramePr>
            <a:graphic>
              <a:graphicData uri="http://schemas.openxmlformats.org/drawingml/2006/picture">
                <pic:pic>
                  <pic:nvPicPr>
                    <pic:cNvPr id="747" name="Image 747"/>
                    <pic:cNvPicPr/>
                  </pic:nvPicPr>
                  <pic:blipFill>
                    <a:blip r:embed="rId23" cstate="print"/>
                    <a:stretch>
                      <a:fillRect/>
                    </a:stretch>
                  </pic:blipFill>
                  <pic:spPr>
                    <a:xfrm>
                      <a:off x="0" y="0"/>
                      <a:ext cx="68351" cy="68351"/>
                    </a:xfrm>
                    <a:prstGeom prst="rect">
                      <a:avLst/>
                    </a:prstGeom>
                  </pic:spPr>
                </pic:pic>
              </a:graphicData>
            </a:graphic>
          </wp:inline>
        </w:drawing>
      </w:r>
      <w:r>
        <w:rPr>
          <w:b w:val="0"/>
          <w:position w:val="1"/>
        </w:rPr>
      </w:r>
      <w:r>
        <w:rPr>
          <w:rFonts w:ascii="Times New Roman"/>
          <w:b w:val="0"/>
          <w:spacing w:val="-10"/>
        </w:rPr>
        <w:t> </w:t>
      </w:r>
      <w:r>
        <w:rPr/>
        <w:t>Seneca</w:t>
      </w:r>
      <w:r>
        <w:rPr>
          <w:spacing w:val="-7"/>
        </w:rPr>
        <w:t> </w:t>
      </w:r>
      <w:r>
        <w:rPr/>
        <w:t>County</w:t>
      </w:r>
      <w:r>
        <w:rPr>
          <w:spacing w:val="-7"/>
        </w:rPr>
        <w:t> </w:t>
      </w:r>
      <w:r>
        <w:rPr/>
        <w:t>2017-2019</w:t>
        <w:tab/>
      </w:r>
      <w:r>
        <w:rPr>
          <w:position w:val="1"/>
        </w:rPr>
        <w:drawing>
          <wp:inline distT="0" distB="0" distL="0" distR="0">
            <wp:extent cx="68351" cy="68351"/>
            <wp:effectExtent l="0" t="0" r="0" b="0"/>
            <wp:docPr id="748" name="Image 748"/>
            <wp:cNvGraphicFramePr>
              <a:graphicFrameLocks/>
            </wp:cNvGraphicFramePr>
            <a:graphic>
              <a:graphicData uri="http://schemas.openxmlformats.org/drawingml/2006/picture">
                <pic:pic>
                  <pic:nvPicPr>
                    <pic:cNvPr id="748" name="Image 748"/>
                    <pic:cNvPicPr/>
                  </pic:nvPicPr>
                  <pic:blipFill>
                    <a:blip r:embed="rId24" cstate="print"/>
                    <a:stretch>
                      <a:fillRect/>
                    </a:stretch>
                  </pic:blipFill>
                  <pic:spPr>
                    <a:xfrm>
                      <a:off x="0" y="0"/>
                      <a:ext cx="68351" cy="68351"/>
                    </a:xfrm>
                    <a:prstGeom prst="rect">
                      <a:avLst/>
                    </a:prstGeom>
                  </pic:spPr>
                </pic:pic>
              </a:graphicData>
            </a:graphic>
          </wp:inline>
        </w:drawing>
      </w:r>
      <w:r>
        <w:rPr>
          <w:position w:val="1"/>
        </w:rPr>
      </w:r>
      <w:r>
        <w:rPr>
          <w:rFonts w:ascii="Times New Roman"/>
          <w:b w:val="0"/>
          <w:spacing w:val="-5"/>
        </w:rPr>
        <w:t> </w:t>
      </w:r>
      <w:r>
        <w:rPr/>
        <w:t>Ohio</w:t>
      </w:r>
      <w:r>
        <w:rPr>
          <w:spacing w:val="-3"/>
        </w:rPr>
        <w:t> </w:t>
      </w:r>
      <w:r>
        <w:rPr/>
        <w:t>2017-2019</w:t>
        <w:tab/>
      </w:r>
      <w:r>
        <w:rPr>
          <w:position w:val="1"/>
        </w:rPr>
        <w:drawing>
          <wp:inline distT="0" distB="0" distL="0" distR="0">
            <wp:extent cx="68351" cy="68351"/>
            <wp:effectExtent l="0" t="0" r="0" b="0"/>
            <wp:docPr id="749" name="Image 749"/>
            <wp:cNvGraphicFramePr>
              <a:graphicFrameLocks/>
            </wp:cNvGraphicFramePr>
            <a:graphic>
              <a:graphicData uri="http://schemas.openxmlformats.org/drawingml/2006/picture">
                <pic:pic>
                  <pic:nvPicPr>
                    <pic:cNvPr id="749" name="Image 749"/>
                    <pic:cNvPicPr/>
                  </pic:nvPicPr>
                  <pic:blipFill>
                    <a:blip r:embed="rId25" cstate="print"/>
                    <a:stretch>
                      <a:fillRect/>
                    </a:stretch>
                  </pic:blipFill>
                  <pic:spPr>
                    <a:xfrm>
                      <a:off x="0" y="0"/>
                      <a:ext cx="68351" cy="68351"/>
                    </a:xfrm>
                    <a:prstGeom prst="rect">
                      <a:avLst/>
                    </a:prstGeom>
                  </pic:spPr>
                </pic:pic>
              </a:graphicData>
            </a:graphic>
          </wp:inline>
        </w:drawing>
      </w:r>
      <w:r>
        <w:rPr>
          <w:position w:val="1"/>
        </w:rPr>
      </w:r>
      <w:r>
        <w:rPr>
          <w:rFonts w:ascii="Times New Roman"/>
          <w:b w:val="0"/>
          <w:spacing w:val="-4"/>
        </w:rPr>
        <w:t> </w:t>
      </w:r>
      <w:r>
        <w:rPr/>
        <w:t>HP</w:t>
      </w:r>
      <w:r>
        <w:rPr>
          <w:spacing w:val="-1"/>
        </w:rPr>
        <w:t> </w:t>
      </w:r>
      <w:r>
        <w:rPr/>
        <w:t>2030</w:t>
      </w:r>
      <w:r>
        <w:rPr>
          <w:spacing w:val="-3"/>
        </w:rPr>
        <w:t> </w:t>
      </w:r>
      <w:r>
        <w:rPr/>
        <w:t>Target*</w:t>
      </w:r>
    </w:p>
    <w:p>
      <w:pPr>
        <w:pStyle w:val="BodyText"/>
        <w:spacing w:before="92"/>
        <w:rPr>
          <w:b/>
          <w:sz w:val="17"/>
        </w:rPr>
      </w:pPr>
    </w:p>
    <w:p>
      <w:pPr>
        <w:spacing w:line="198" w:lineRule="exact" w:before="0"/>
        <w:ind w:left="107" w:right="0" w:firstLine="0"/>
        <w:jc w:val="center"/>
        <w:rPr>
          <w:i/>
          <w:sz w:val="17"/>
        </w:rPr>
      </w:pPr>
      <w:r>
        <w:rPr>
          <w:i/>
          <w:spacing w:val="-6"/>
          <w:sz w:val="17"/>
        </w:rPr>
        <w:t>(Source:</w:t>
      </w:r>
      <w:r>
        <w:rPr>
          <w:i/>
          <w:spacing w:val="-3"/>
          <w:sz w:val="17"/>
        </w:rPr>
        <w:t> </w:t>
      </w:r>
      <w:r>
        <w:rPr>
          <w:i/>
          <w:spacing w:val="-6"/>
          <w:sz w:val="17"/>
        </w:rPr>
        <w:t>Ohio</w:t>
      </w:r>
      <w:r>
        <w:rPr>
          <w:i/>
          <w:spacing w:val="-5"/>
          <w:sz w:val="17"/>
        </w:rPr>
        <w:t> </w:t>
      </w:r>
      <w:r>
        <w:rPr>
          <w:i/>
          <w:spacing w:val="-6"/>
          <w:sz w:val="17"/>
        </w:rPr>
        <w:t>Public</w:t>
      </w:r>
      <w:r>
        <w:rPr>
          <w:i/>
          <w:spacing w:val="-1"/>
          <w:sz w:val="17"/>
        </w:rPr>
        <w:t> </w:t>
      </w:r>
      <w:r>
        <w:rPr>
          <w:i/>
          <w:spacing w:val="-6"/>
          <w:sz w:val="17"/>
        </w:rPr>
        <w:t>Health</w:t>
      </w:r>
      <w:r>
        <w:rPr>
          <w:i/>
          <w:sz w:val="17"/>
        </w:rPr>
        <w:t> </w:t>
      </w:r>
      <w:r>
        <w:rPr>
          <w:i/>
          <w:spacing w:val="-6"/>
          <w:sz w:val="17"/>
        </w:rPr>
        <w:t>Data</w:t>
      </w:r>
      <w:r>
        <w:rPr>
          <w:i/>
          <w:spacing w:val="-5"/>
          <w:sz w:val="17"/>
        </w:rPr>
        <w:t> </w:t>
      </w:r>
      <w:r>
        <w:rPr>
          <w:i/>
          <w:spacing w:val="-6"/>
          <w:sz w:val="17"/>
        </w:rPr>
        <w:t>Warehouse</w:t>
      </w:r>
      <w:r>
        <w:rPr>
          <w:i/>
          <w:spacing w:val="-1"/>
          <w:sz w:val="17"/>
        </w:rPr>
        <w:t> </w:t>
      </w:r>
      <w:r>
        <w:rPr>
          <w:i/>
          <w:spacing w:val="-6"/>
          <w:sz w:val="17"/>
        </w:rPr>
        <w:t>2017-2019</w:t>
      </w:r>
      <w:r>
        <w:rPr>
          <w:i/>
          <w:spacing w:val="-2"/>
          <w:sz w:val="17"/>
        </w:rPr>
        <w:t> </w:t>
      </w:r>
      <w:r>
        <w:rPr>
          <w:i/>
          <w:spacing w:val="-6"/>
          <w:sz w:val="17"/>
        </w:rPr>
        <w:t>and</w:t>
      </w:r>
      <w:r>
        <w:rPr>
          <w:i/>
          <w:spacing w:val="-2"/>
          <w:sz w:val="17"/>
        </w:rPr>
        <w:t> </w:t>
      </w:r>
      <w:r>
        <w:rPr>
          <w:i/>
          <w:spacing w:val="-6"/>
          <w:sz w:val="17"/>
        </w:rPr>
        <w:t>Healthy</w:t>
      </w:r>
      <w:r>
        <w:rPr>
          <w:i/>
          <w:spacing w:val="-3"/>
          <w:sz w:val="17"/>
        </w:rPr>
        <w:t> </w:t>
      </w:r>
      <w:r>
        <w:rPr>
          <w:i/>
          <w:spacing w:val="-6"/>
          <w:sz w:val="17"/>
        </w:rPr>
        <w:t>People</w:t>
      </w:r>
      <w:r>
        <w:rPr>
          <w:i/>
          <w:spacing w:val="-2"/>
          <w:sz w:val="17"/>
        </w:rPr>
        <w:t> </w:t>
      </w:r>
      <w:r>
        <w:rPr>
          <w:i/>
          <w:spacing w:val="-6"/>
          <w:sz w:val="17"/>
        </w:rPr>
        <w:t>2030)</w:t>
      </w:r>
    </w:p>
    <w:p>
      <w:pPr>
        <w:spacing w:line="198" w:lineRule="exact" w:before="0"/>
        <w:ind w:left="73" w:right="0" w:firstLine="0"/>
        <w:jc w:val="center"/>
        <w:rPr>
          <w:i/>
          <w:sz w:val="17"/>
        </w:rPr>
      </w:pPr>
      <w:r>
        <w:rPr>
          <w:i/>
          <w:spacing w:val="-6"/>
          <w:sz w:val="17"/>
        </w:rPr>
        <w:t>*Note:</w:t>
      </w:r>
      <w:r>
        <w:rPr>
          <w:i/>
          <w:spacing w:val="-1"/>
          <w:sz w:val="17"/>
        </w:rPr>
        <w:t> </w:t>
      </w:r>
      <w:r>
        <w:rPr>
          <w:i/>
          <w:spacing w:val="-6"/>
          <w:sz w:val="17"/>
        </w:rPr>
        <w:t>The</w:t>
      </w:r>
      <w:r>
        <w:rPr>
          <w:i/>
          <w:spacing w:val="-2"/>
          <w:sz w:val="17"/>
        </w:rPr>
        <w:t> </w:t>
      </w:r>
      <w:r>
        <w:rPr>
          <w:i/>
          <w:spacing w:val="-6"/>
          <w:sz w:val="17"/>
        </w:rPr>
        <w:t>Lung</w:t>
      </w:r>
      <w:r>
        <w:rPr>
          <w:i/>
          <w:spacing w:val="-3"/>
          <w:sz w:val="17"/>
        </w:rPr>
        <w:t> </w:t>
      </w:r>
      <w:r>
        <w:rPr>
          <w:i/>
          <w:spacing w:val="-6"/>
          <w:sz w:val="17"/>
        </w:rPr>
        <w:t>and</w:t>
      </w:r>
      <w:r>
        <w:rPr>
          <w:i/>
          <w:spacing w:val="-3"/>
          <w:sz w:val="17"/>
        </w:rPr>
        <w:t> </w:t>
      </w:r>
      <w:r>
        <w:rPr>
          <w:i/>
          <w:spacing w:val="-6"/>
          <w:sz w:val="17"/>
        </w:rPr>
        <w:t>Colon/Rectum</w:t>
      </w:r>
      <w:r>
        <w:rPr>
          <w:i/>
          <w:spacing w:val="-1"/>
          <w:sz w:val="17"/>
        </w:rPr>
        <w:t> </w:t>
      </w:r>
      <w:r>
        <w:rPr>
          <w:i/>
          <w:spacing w:val="-6"/>
          <w:sz w:val="17"/>
        </w:rPr>
        <w:t>Cancer</w:t>
      </w:r>
      <w:r>
        <w:rPr>
          <w:i/>
          <w:spacing w:val="-3"/>
          <w:sz w:val="17"/>
        </w:rPr>
        <w:t> </w:t>
      </w:r>
      <w:r>
        <w:rPr>
          <w:i/>
          <w:spacing w:val="-6"/>
          <w:sz w:val="17"/>
        </w:rPr>
        <w:t>Healthy</w:t>
      </w:r>
      <w:r>
        <w:rPr>
          <w:i/>
          <w:spacing w:val="-3"/>
          <w:sz w:val="17"/>
        </w:rPr>
        <w:t> </w:t>
      </w:r>
      <w:r>
        <w:rPr>
          <w:i/>
          <w:spacing w:val="-6"/>
          <w:sz w:val="17"/>
        </w:rPr>
        <w:t>People</w:t>
      </w:r>
      <w:r>
        <w:rPr>
          <w:i/>
          <w:spacing w:val="-2"/>
          <w:sz w:val="17"/>
        </w:rPr>
        <w:t> </w:t>
      </w:r>
      <w:r>
        <w:rPr>
          <w:i/>
          <w:spacing w:val="-6"/>
          <w:sz w:val="17"/>
        </w:rPr>
        <w:t>2030</w:t>
      </w:r>
      <w:r>
        <w:rPr>
          <w:i/>
          <w:spacing w:val="-2"/>
          <w:sz w:val="17"/>
        </w:rPr>
        <w:t> </w:t>
      </w:r>
      <w:r>
        <w:rPr>
          <w:i/>
          <w:spacing w:val="-6"/>
          <w:sz w:val="17"/>
        </w:rPr>
        <w:t>target</w:t>
      </w:r>
      <w:r>
        <w:rPr>
          <w:i/>
          <w:spacing w:val="-1"/>
          <w:sz w:val="17"/>
        </w:rPr>
        <w:t> </w:t>
      </w:r>
      <w:r>
        <w:rPr>
          <w:i/>
          <w:spacing w:val="-6"/>
          <w:sz w:val="17"/>
        </w:rPr>
        <w:t>rates</w:t>
      </w:r>
      <w:r>
        <w:rPr>
          <w:i/>
          <w:spacing w:val="-2"/>
          <w:sz w:val="17"/>
        </w:rPr>
        <w:t> </w:t>
      </w:r>
      <w:r>
        <w:rPr>
          <w:i/>
          <w:spacing w:val="-6"/>
          <w:sz w:val="17"/>
        </w:rPr>
        <w:t>are</w:t>
      </w:r>
      <w:r>
        <w:rPr>
          <w:i/>
          <w:spacing w:val="-1"/>
          <w:sz w:val="17"/>
        </w:rPr>
        <w:t> </w:t>
      </w:r>
      <w:r>
        <w:rPr>
          <w:i/>
          <w:spacing w:val="-6"/>
          <w:sz w:val="17"/>
        </w:rPr>
        <w:t>not</w:t>
      </w:r>
      <w:r>
        <w:rPr>
          <w:i/>
          <w:spacing w:val="-1"/>
          <w:sz w:val="17"/>
        </w:rPr>
        <w:t> </w:t>
      </w:r>
      <w:r>
        <w:rPr>
          <w:i/>
          <w:spacing w:val="-6"/>
          <w:sz w:val="17"/>
        </w:rPr>
        <w:t>gender</w:t>
      </w:r>
      <w:r>
        <w:rPr>
          <w:i/>
          <w:spacing w:val="-3"/>
          <w:sz w:val="17"/>
        </w:rPr>
        <w:t> </w:t>
      </w:r>
      <w:r>
        <w:rPr>
          <w:i/>
          <w:spacing w:val="-6"/>
          <w:sz w:val="17"/>
        </w:rPr>
        <w:t>specific</w:t>
      </w:r>
    </w:p>
    <w:p>
      <w:pPr>
        <w:pStyle w:val="BodyText"/>
        <w:rPr>
          <w:i/>
        </w:rPr>
      </w:pPr>
    </w:p>
    <w:p>
      <w:pPr>
        <w:pStyle w:val="BodyText"/>
        <w:spacing w:before="34"/>
        <w:rPr>
          <w:i/>
        </w:rPr>
      </w:pPr>
      <w:r>
        <w:rPr>
          <w:i/>
        </w:rPr>
        <mc:AlternateContent>
          <mc:Choice Requires="wps">
            <w:drawing>
              <wp:anchor distT="0" distB="0" distL="0" distR="0" allowOverlap="1" layoutInCell="1" locked="0" behindDoc="1" simplePos="0" relativeHeight="487608320">
                <wp:simplePos x="0" y="0"/>
                <wp:positionH relativeFrom="page">
                  <wp:posOffset>635634</wp:posOffset>
                </wp:positionH>
                <wp:positionV relativeFrom="paragraph">
                  <wp:posOffset>188696</wp:posOffset>
                </wp:positionV>
                <wp:extent cx="6578600" cy="3068955"/>
                <wp:effectExtent l="0" t="0" r="0" b="0"/>
                <wp:wrapTopAndBottom/>
                <wp:docPr id="750" name="Textbox 750"/>
                <wp:cNvGraphicFramePr>
                  <a:graphicFrameLocks/>
                </wp:cNvGraphicFramePr>
                <a:graphic>
                  <a:graphicData uri="http://schemas.microsoft.com/office/word/2010/wordprocessingShape">
                    <wps:wsp>
                      <wps:cNvPr id="750" name="Textbox 750"/>
                      <wps:cNvSpPr txBox="1"/>
                      <wps:spPr>
                        <a:xfrm>
                          <a:off x="0" y="0"/>
                          <a:ext cx="6578600" cy="3068955"/>
                        </a:xfrm>
                        <a:prstGeom prst="rect">
                          <a:avLst/>
                        </a:prstGeom>
                        <a:solidFill>
                          <a:srgbClr val="E6DFEB"/>
                        </a:solidFill>
                      </wps:spPr>
                      <wps:txbx>
                        <w:txbxContent>
                          <w:p>
                            <w:pPr>
                              <w:spacing w:before="102"/>
                              <w:ind w:left="2529" w:right="0" w:firstLine="0"/>
                              <w:jc w:val="both"/>
                              <w:rPr>
                                <w:b/>
                                <w:color w:val="000000"/>
                                <w:sz w:val="22"/>
                              </w:rPr>
                            </w:pPr>
                            <w:r>
                              <w:rPr>
                                <w:b/>
                                <w:color w:val="403052"/>
                                <w:sz w:val="22"/>
                              </w:rPr>
                              <w:t>What</w:t>
                            </w:r>
                            <w:r>
                              <w:rPr>
                                <w:b/>
                                <w:color w:val="403052"/>
                                <w:spacing w:val="-3"/>
                                <w:sz w:val="22"/>
                              </w:rPr>
                              <w:t> </w:t>
                            </w:r>
                            <w:r>
                              <w:rPr>
                                <w:b/>
                                <w:color w:val="403052"/>
                                <w:sz w:val="22"/>
                              </w:rPr>
                              <w:t>Can</w:t>
                            </w:r>
                            <w:r>
                              <w:rPr>
                                <w:b/>
                                <w:color w:val="403052"/>
                                <w:spacing w:val="-3"/>
                                <w:sz w:val="22"/>
                              </w:rPr>
                              <w:t> </w:t>
                            </w:r>
                            <w:r>
                              <w:rPr>
                                <w:b/>
                                <w:color w:val="403052"/>
                                <w:sz w:val="22"/>
                              </w:rPr>
                              <w:t>I</w:t>
                            </w:r>
                            <w:r>
                              <w:rPr>
                                <w:b/>
                                <w:color w:val="403052"/>
                                <w:spacing w:val="-3"/>
                                <w:sz w:val="22"/>
                              </w:rPr>
                              <w:t> </w:t>
                            </w:r>
                            <w:r>
                              <w:rPr>
                                <w:b/>
                                <w:color w:val="403052"/>
                                <w:sz w:val="22"/>
                              </w:rPr>
                              <w:t>Do</w:t>
                            </w:r>
                            <w:r>
                              <w:rPr>
                                <w:b/>
                                <w:color w:val="403052"/>
                                <w:spacing w:val="-3"/>
                                <w:sz w:val="22"/>
                              </w:rPr>
                              <w:t> </w:t>
                            </w:r>
                            <w:r>
                              <w:rPr>
                                <w:b/>
                                <w:color w:val="403052"/>
                                <w:sz w:val="22"/>
                              </w:rPr>
                              <w:t>to</w:t>
                            </w:r>
                            <w:r>
                              <w:rPr>
                                <w:b/>
                                <w:color w:val="403052"/>
                                <w:spacing w:val="-3"/>
                                <w:sz w:val="22"/>
                              </w:rPr>
                              <w:t> </w:t>
                            </w:r>
                            <w:r>
                              <w:rPr>
                                <w:b/>
                                <w:color w:val="403052"/>
                                <w:sz w:val="22"/>
                              </w:rPr>
                              <w:t>Reduce</w:t>
                            </w:r>
                            <w:r>
                              <w:rPr>
                                <w:b/>
                                <w:color w:val="403052"/>
                                <w:spacing w:val="-2"/>
                                <w:sz w:val="22"/>
                              </w:rPr>
                              <w:t> </w:t>
                            </w:r>
                            <w:r>
                              <w:rPr>
                                <w:b/>
                                <w:color w:val="403052"/>
                                <w:sz w:val="22"/>
                              </w:rPr>
                              <w:t>My</w:t>
                            </w:r>
                            <w:r>
                              <w:rPr>
                                <w:b/>
                                <w:color w:val="403052"/>
                                <w:spacing w:val="-2"/>
                                <w:sz w:val="22"/>
                              </w:rPr>
                              <w:t> </w:t>
                            </w:r>
                            <w:r>
                              <w:rPr>
                                <w:b/>
                                <w:color w:val="403052"/>
                                <w:sz w:val="22"/>
                              </w:rPr>
                              <w:t>Risk</w:t>
                            </w:r>
                            <w:r>
                              <w:rPr>
                                <w:b/>
                                <w:color w:val="403052"/>
                                <w:spacing w:val="-4"/>
                                <w:sz w:val="22"/>
                              </w:rPr>
                              <w:t> </w:t>
                            </w:r>
                            <w:r>
                              <w:rPr>
                                <w:b/>
                                <w:color w:val="403052"/>
                                <w:sz w:val="22"/>
                              </w:rPr>
                              <w:t>of</w:t>
                            </w:r>
                            <w:r>
                              <w:rPr>
                                <w:b/>
                                <w:color w:val="403052"/>
                                <w:spacing w:val="-3"/>
                                <w:sz w:val="22"/>
                              </w:rPr>
                              <w:t> </w:t>
                            </w:r>
                            <w:r>
                              <w:rPr>
                                <w:b/>
                                <w:color w:val="403052"/>
                                <w:sz w:val="22"/>
                              </w:rPr>
                              <w:t>Breast</w:t>
                            </w:r>
                            <w:r>
                              <w:rPr>
                                <w:b/>
                                <w:color w:val="403052"/>
                                <w:spacing w:val="-2"/>
                                <w:sz w:val="22"/>
                              </w:rPr>
                              <w:t> Cancer?</w:t>
                            </w:r>
                          </w:p>
                          <w:p>
                            <w:pPr>
                              <w:pStyle w:val="BodyText"/>
                              <w:spacing w:before="121"/>
                              <w:ind w:left="175" w:right="434"/>
                              <w:jc w:val="both"/>
                              <w:rPr>
                                <w:color w:val="000000"/>
                              </w:rPr>
                            </w:pPr>
                            <w:r>
                              <w:rPr>
                                <w:color w:val="403052"/>
                              </w:rPr>
                              <w:t>Many</w:t>
                            </w:r>
                            <w:r>
                              <w:rPr>
                                <w:color w:val="403052"/>
                                <w:spacing w:val="-4"/>
                              </w:rPr>
                              <w:t> </w:t>
                            </w:r>
                            <w:r>
                              <w:rPr>
                                <w:color w:val="403052"/>
                              </w:rPr>
                              <w:t>factors</w:t>
                            </w:r>
                            <w:r>
                              <w:rPr>
                                <w:color w:val="403052"/>
                                <w:spacing w:val="-4"/>
                              </w:rPr>
                              <w:t> </w:t>
                            </w:r>
                            <w:r>
                              <w:rPr>
                                <w:color w:val="403052"/>
                              </w:rPr>
                              <w:t>over</w:t>
                            </w:r>
                            <w:r>
                              <w:rPr>
                                <w:color w:val="403052"/>
                                <w:spacing w:val="-3"/>
                              </w:rPr>
                              <w:t> </w:t>
                            </w:r>
                            <w:r>
                              <w:rPr>
                                <w:color w:val="403052"/>
                              </w:rPr>
                              <w:t>the</w:t>
                            </w:r>
                            <w:r>
                              <w:rPr>
                                <w:color w:val="403052"/>
                                <w:spacing w:val="-2"/>
                              </w:rPr>
                              <w:t> </w:t>
                            </w:r>
                            <w:r>
                              <w:rPr>
                                <w:color w:val="403052"/>
                              </w:rPr>
                              <w:t>course</w:t>
                            </w:r>
                            <w:r>
                              <w:rPr>
                                <w:color w:val="403052"/>
                                <w:spacing w:val="-4"/>
                              </w:rPr>
                              <w:t> </w:t>
                            </w:r>
                            <w:r>
                              <w:rPr>
                                <w:color w:val="403052"/>
                              </w:rPr>
                              <w:t>of</w:t>
                            </w:r>
                            <w:r>
                              <w:rPr>
                                <w:color w:val="403052"/>
                                <w:spacing w:val="-3"/>
                              </w:rPr>
                              <w:t> </w:t>
                            </w:r>
                            <w:r>
                              <w:rPr>
                                <w:color w:val="403052"/>
                              </w:rPr>
                              <w:t>a</w:t>
                            </w:r>
                            <w:r>
                              <w:rPr>
                                <w:color w:val="403052"/>
                                <w:spacing w:val="-4"/>
                              </w:rPr>
                              <w:t> </w:t>
                            </w:r>
                            <w:r>
                              <w:rPr>
                                <w:color w:val="403052"/>
                              </w:rPr>
                              <w:t>lifetime</w:t>
                            </w:r>
                            <w:r>
                              <w:rPr>
                                <w:color w:val="403052"/>
                                <w:spacing w:val="-4"/>
                              </w:rPr>
                              <w:t> </w:t>
                            </w:r>
                            <w:r>
                              <w:rPr>
                                <w:color w:val="403052"/>
                              </w:rPr>
                              <w:t>can</w:t>
                            </w:r>
                            <w:r>
                              <w:rPr>
                                <w:color w:val="403052"/>
                                <w:spacing w:val="-4"/>
                              </w:rPr>
                              <w:t> </w:t>
                            </w:r>
                            <w:r>
                              <w:rPr>
                                <w:color w:val="403052"/>
                              </w:rPr>
                              <w:t>influence</w:t>
                            </w:r>
                            <w:r>
                              <w:rPr>
                                <w:color w:val="403052"/>
                                <w:spacing w:val="-2"/>
                              </w:rPr>
                              <w:t> </w:t>
                            </w:r>
                            <w:r>
                              <w:rPr>
                                <w:color w:val="403052"/>
                              </w:rPr>
                              <w:t>your</w:t>
                            </w:r>
                            <w:r>
                              <w:rPr>
                                <w:color w:val="403052"/>
                                <w:spacing w:val="-3"/>
                              </w:rPr>
                              <w:t> </w:t>
                            </w:r>
                            <w:r>
                              <w:rPr>
                                <w:color w:val="403052"/>
                              </w:rPr>
                              <w:t>breast</w:t>
                            </w:r>
                            <w:r>
                              <w:rPr>
                                <w:color w:val="403052"/>
                                <w:spacing w:val="-4"/>
                              </w:rPr>
                              <w:t> </w:t>
                            </w:r>
                            <w:r>
                              <w:rPr>
                                <w:color w:val="403052"/>
                              </w:rPr>
                              <w:t>cancer</w:t>
                            </w:r>
                            <w:r>
                              <w:rPr>
                                <w:color w:val="403052"/>
                                <w:spacing w:val="-3"/>
                              </w:rPr>
                              <w:t> </w:t>
                            </w:r>
                            <w:r>
                              <w:rPr>
                                <w:color w:val="403052"/>
                              </w:rPr>
                              <w:t>risk.</w:t>
                            </w:r>
                            <w:r>
                              <w:rPr>
                                <w:color w:val="403052"/>
                                <w:spacing w:val="-4"/>
                              </w:rPr>
                              <w:t> </w:t>
                            </w:r>
                            <w:r>
                              <w:rPr>
                                <w:color w:val="403052"/>
                              </w:rPr>
                              <w:t>You</w:t>
                            </w:r>
                            <w:r>
                              <w:rPr>
                                <w:color w:val="403052"/>
                                <w:spacing w:val="-3"/>
                              </w:rPr>
                              <w:t> </w:t>
                            </w:r>
                            <w:r>
                              <w:rPr>
                                <w:color w:val="403052"/>
                              </w:rPr>
                              <w:t>can’t</w:t>
                            </w:r>
                            <w:r>
                              <w:rPr>
                                <w:color w:val="403052"/>
                                <w:spacing w:val="-2"/>
                              </w:rPr>
                              <w:t> </w:t>
                            </w:r>
                            <w:r>
                              <w:rPr>
                                <w:color w:val="403052"/>
                              </w:rPr>
                              <w:t>change</w:t>
                            </w:r>
                            <w:r>
                              <w:rPr>
                                <w:color w:val="403052"/>
                                <w:spacing w:val="-4"/>
                              </w:rPr>
                              <w:t> </w:t>
                            </w:r>
                            <w:r>
                              <w:rPr>
                                <w:color w:val="403052"/>
                              </w:rPr>
                              <w:t>some</w:t>
                            </w:r>
                            <w:r>
                              <w:rPr>
                                <w:color w:val="403052"/>
                                <w:spacing w:val="-4"/>
                              </w:rPr>
                              <w:t> </w:t>
                            </w:r>
                            <w:r>
                              <w:rPr>
                                <w:color w:val="403052"/>
                              </w:rPr>
                              <w:t>factors, such</w:t>
                            </w:r>
                            <w:r>
                              <w:rPr>
                                <w:color w:val="403052"/>
                                <w:spacing w:val="-1"/>
                              </w:rPr>
                              <w:t> </w:t>
                            </w:r>
                            <w:r>
                              <w:rPr>
                                <w:color w:val="403052"/>
                              </w:rPr>
                              <w:t>as</w:t>
                            </w:r>
                            <w:r>
                              <w:rPr>
                                <w:color w:val="403052"/>
                                <w:spacing w:val="-2"/>
                              </w:rPr>
                              <w:t> </w:t>
                            </w:r>
                            <w:r>
                              <w:rPr>
                                <w:color w:val="403052"/>
                              </w:rPr>
                              <w:t>getting</w:t>
                            </w:r>
                            <w:r>
                              <w:rPr>
                                <w:color w:val="403052"/>
                                <w:spacing w:val="-1"/>
                              </w:rPr>
                              <w:t> </w:t>
                            </w:r>
                            <w:r>
                              <w:rPr>
                                <w:color w:val="403052"/>
                              </w:rPr>
                              <w:t>older</w:t>
                            </w:r>
                            <w:r>
                              <w:rPr>
                                <w:color w:val="403052"/>
                                <w:spacing w:val="-1"/>
                              </w:rPr>
                              <w:t> </w:t>
                            </w:r>
                            <w:r>
                              <w:rPr>
                                <w:color w:val="403052"/>
                              </w:rPr>
                              <w:t>or</w:t>
                            </w:r>
                            <w:r>
                              <w:rPr>
                                <w:color w:val="403052"/>
                                <w:spacing w:val="-1"/>
                              </w:rPr>
                              <w:t> </w:t>
                            </w:r>
                            <w:r>
                              <w:rPr>
                                <w:color w:val="403052"/>
                              </w:rPr>
                              <w:t>your</w:t>
                            </w:r>
                            <w:r>
                              <w:rPr>
                                <w:color w:val="403052"/>
                                <w:spacing w:val="-1"/>
                              </w:rPr>
                              <w:t> </w:t>
                            </w:r>
                            <w:r>
                              <w:rPr>
                                <w:color w:val="403052"/>
                              </w:rPr>
                              <w:t>family</w:t>
                            </w:r>
                            <w:r>
                              <w:rPr>
                                <w:color w:val="403052"/>
                                <w:spacing w:val="-2"/>
                              </w:rPr>
                              <w:t> </w:t>
                            </w:r>
                            <w:r>
                              <w:rPr>
                                <w:color w:val="403052"/>
                              </w:rPr>
                              <w:t>history,</w:t>
                            </w:r>
                            <w:r>
                              <w:rPr>
                                <w:color w:val="403052"/>
                                <w:spacing w:val="-2"/>
                              </w:rPr>
                              <w:t> </w:t>
                            </w:r>
                            <w:r>
                              <w:rPr>
                                <w:color w:val="403052"/>
                              </w:rPr>
                              <w:t>but</w:t>
                            </w:r>
                            <w:r>
                              <w:rPr>
                                <w:color w:val="403052"/>
                                <w:spacing w:val="-2"/>
                              </w:rPr>
                              <w:t> </w:t>
                            </w:r>
                            <w:r>
                              <w:rPr>
                                <w:color w:val="403052"/>
                              </w:rPr>
                              <w:t>you</w:t>
                            </w:r>
                            <w:r>
                              <w:rPr>
                                <w:color w:val="403052"/>
                                <w:spacing w:val="-1"/>
                              </w:rPr>
                              <w:t> </w:t>
                            </w:r>
                            <w:r>
                              <w:rPr>
                                <w:color w:val="403052"/>
                              </w:rPr>
                              <w:t>can</w:t>
                            </w:r>
                            <w:r>
                              <w:rPr>
                                <w:color w:val="403052"/>
                                <w:spacing w:val="-1"/>
                              </w:rPr>
                              <w:t> </w:t>
                            </w:r>
                            <w:r>
                              <w:rPr>
                                <w:color w:val="403052"/>
                              </w:rPr>
                              <w:t>help</w:t>
                            </w:r>
                            <w:r>
                              <w:rPr>
                                <w:color w:val="403052"/>
                                <w:spacing w:val="-1"/>
                              </w:rPr>
                              <w:t> </w:t>
                            </w:r>
                            <w:r>
                              <w:rPr>
                                <w:color w:val="403052"/>
                              </w:rPr>
                              <w:t>lower your</w:t>
                            </w:r>
                            <w:r>
                              <w:rPr>
                                <w:color w:val="403052"/>
                                <w:spacing w:val="-1"/>
                              </w:rPr>
                              <w:t> </w:t>
                            </w:r>
                            <w:r>
                              <w:rPr>
                                <w:color w:val="403052"/>
                              </w:rPr>
                              <w:t>risk</w:t>
                            </w:r>
                            <w:r>
                              <w:rPr>
                                <w:color w:val="403052"/>
                                <w:spacing w:val="-2"/>
                              </w:rPr>
                              <w:t> </w:t>
                            </w:r>
                            <w:r>
                              <w:rPr>
                                <w:color w:val="403052"/>
                              </w:rPr>
                              <w:t>of</w:t>
                            </w:r>
                            <w:r>
                              <w:rPr>
                                <w:color w:val="403052"/>
                                <w:spacing w:val="-1"/>
                              </w:rPr>
                              <w:t> </w:t>
                            </w:r>
                            <w:r>
                              <w:rPr>
                                <w:color w:val="403052"/>
                              </w:rPr>
                              <w:t>breast</w:t>
                            </w:r>
                            <w:r>
                              <w:rPr>
                                <w:color w:val="403052"/>
                                <w:spacing w:val="-2"/>
                              </w:rPr>
                              <w:t> </w:t>
                            </w:r>
                            <w:r>
                              <w:rPr>
                                <w:color w:val="403052"/>
                              </w:rPr>
                              <w:t>cancer</w:t>
                            </w:r>
                            <w:r>
                              <w:rPr>
                                <w:color w:val="403052"/>
                                <w:spacing w:val="-1"/>
                              </w:rPr>
                              <w:t> </w:t>
                            </w:r>
                            <w:r>
                              <w:rPr>
                                <w:color w:val="403052"/>
                              </w:rPr>
                              <w:t>by</w:t>
                            </w:r>
                            <w:r>
                              <w:rPr>
                                <w:color w:val="403052"/>
                                <w:spacing w:val="-1"/>
                              </w:rPr>
                              <w:t> </w:t>
                            </w:r>
                            <w:r>
                              <w:rPr>
                                <w:color w:val="403052"/>
                              </w:rPr>
                              <w:t>taking</w:t>
                            </w:r>
                            <w:r>
                              <w:rPr>
                                <w:color w:val="403052"/>
                                <w:spacing w:val="-1"/>
                              </w:rPr>
                              <w:t> </w:t>
                            </w:r>
                            <w:r>
                              <w:rPr>
                                <w:color w:val="403052"/>
                              </w:rPr>
                              <w:t>care of your health in the following way:</w:t>
                            </w:r>
                          </w:p>
                          <w:p>
                            <w:pPr>
                              <w:pStyle w:val="BodyText"/>
                              <w:numPr>
                                <w:ilvl w:val="0"/>
                                <w:numId w:val="9"/>
                              </w:numPr>
                              <w:tabs>
                                <w:tab w:pos="535" w:val="left" w:leader="none"/>
                              </w:tabs>
                              <w:spacing w:line="240" w:lineRule="auto" w:before="120" w:after="0"/>
                              <w:ind w:left="535" w:right="0" w:hanging="360"/>
                              <w:jc w:val="left"/>
                              <w:rPr>
                                <w:color w:val="000000"/>
                              </w:rPr>
                            </w:pPr>
                            <w:r>
                              <w:rPr>
                                <w:color w:val="403052"/>
                              </w:rPr>
                              <w:t>Keep</w:t>
                            </w:r>
                            <w:r>
                              <w:rPr>
                                <w:color w:val="403052"/>
                                <w:spacing w:val="-4"/>
                              </w:rPr>
                              <w:t> </w:t>
                            </w:r>
                            <w:r>
                              <w:rPr>
                                <w:color w:val="403052"/>
                              </w:rPr>
                              <w:t>a</w:t>
                            </w:r>
                            <w:r>
                              <w:rPr>
                                <w:color w:val="403052"/>
                                <w:spacing w:val="-5"/>
                              </w:rPr>
                              <w:t> </w:t>
                            </w:r>
                            <w:r>
                              <w:rPr>
                                <w:color w:val="403052"/>
                              </w:rPr>
                              <w:t>healthy</w:t>
                            </w:r>
                            <w:r>
                              <w:rPr>
                                <w:color w:val="403052"/>
                                <w:spacing w:val="-4"/>
                              </w:rPr>
                              <w:t> </w:t>
                            </w:r>
                            <w:r>
                              <w:rPr>
                                <w:color w:val="403052"/>
                                <w:spacing w:val="-2"/>
                              </w:rPr>
                              <w:t>weight</w:t>
                            </w:r>
                          </w:p>
                          <w:p>
                            <w:pPr>
                              <w:pStyle w:val="BodyText"/>
                              <w:numPr>
                                <w:ilvl w:val="0"/>
                                <w:numId w:val="9"/>
                              </w:numPr>
                              <w:tabs>
                                <w:tab w:pos="535" w:val="left" w:leader="none"/>
                              </w:tabs>
                              <w:spacing w:line="240" w:lineRule="auto" w:before="40" w:after="0"/>
                              <w:ind w:left="535" w:right="0" w:hanging="360"/>
                              <w:jc w:val="left"/>
                              <w:rPr>
                                <w:color w:val="000000"/>
                              </w:rPr>
                            </w:pPr>
                            <w:r>
                              <w:rPr>
                                <w:color w:val="403052"/>
                                <w:sz w:val="22"/>
                              </w:rPr>
                              <w:t>Ex</w:t>
                            </w:r>
                            <w:r>
                              <w:rPr>
                                <w:color w:val="403052"/>
                              </w:rPr>
                              <w:t>ercise</w:t>
                            </w:r>
                            <w:r>
                              <w:rPr>
                                <w:color w:val="403052"/>
                                <w:spacing w:val="-10"/>
                              </w:rPr>
                              <w:t> </w:t>
                            </w:r>
                            <w:r>
                              <w:rPr>
                                <w:color w:val="403052"/>
                                <w:spacing w:val="-2"/>
                              </w:rPr>
                              <w:t>regularly.</w:t>
                            </w:r>
                          </w:p>
                          <w:p>
                            <w:pPr>
                              <w:pStyle w:val="BodyText"/>
                              <w:numPr>
                                <w:ilvl w:val="0"/>
                                <w:numId w:val="9"/>
                              </w:numPr>
                              <w:tabs>
                                <w:tab w:pos="535" w:val="left" w:leader="none"/>
                              </w:tabs>
                              <w:spacing w:line="240" w:lineRule="auto" w:before="39" w:after="0"/>
                              <w:ind w:left="535" w:right="0" w:hanging="360"/>
                              <w:jc w:val="left"/>
                              <w:rPr>
                                <w:color w:val="000000"/>
                              </w:rPr>
                            </w:pPr>
                            <w:r>
                              <w:rPr>
                                <w:color w:val="403052"/>
                              </w:rPr>
                              <w:t>Don’t</w:t>
                            </w:r>
                            <w:r>
                              <w:rPr>
                                <w:color w:val="403052"/>
                                <w:spacing w:val="-6"/>
                              </w:rPr>
                              <w:t> </w:t>
                            </w:r>
                            <w:r>
                              <w:rPr>
                                <w:color w:val="403052"/>
                              </w:rPr>
                              <w:t>drink</w:t>
                            </w:r>
                            <w:r>
                              <w:rPr>
                                <w:color w:val="403052"/>
                                <w:spacing w:val="-5"/>
                              </w:rPr>
                              <w:t> </w:t>
                            </w:r>
                            <w:r>
                              <w:rPr>
                                <w:color w:val="403052"/>
                              </w:rPr>
                              <w:t>alcohol,</w:t>
                            </w:r>
                            <w:r>
                              <w:rPr>
                                <w:color w:val="403052"/>
                                <w:spacing w:val="-7"/>
                              </w:rPr>
                              <w:t> </w:t>
                            </w:r>
                            <w:r>
                              <w:rPr>
                                <w:color w:val="403052"/>
                              </w:rPr>
                              <w:t>or</w:t>
                            </w:r>
                            <w:r>
                              <w:rPr>
                                <w:color w:val="403052"/>
                                <w:spacing w:val="-6"/>
                              </w:rPr>
                              <w:t> </w:t>
                            </w:r>
                            <w:r>
                              <w:rPr>
                                <w:color w:val="403052"/>
                              </w:rPr>
                              <w:t>limit</w:t>
                            </w:r>
                            <w:r>
                              <w:rPr>
                                <w:color w:val="403052"/>
                                <w:spacing w:val="-4"/>
                              </w:rPr>
                              <w:t> </w:t>
                            </w:r>
                            <w:r>
                              <w:rPr>
                                <w:color w:val="403052"/>
                              </w:rPr>
                              <w:t>alcoholic</w:t>
                            </w:r>
                            <w:r>
                              <w:rPr>
                                <w:color w:val="403052"/>
                                <w:spacing w:val="-6"/>
                              </w:rPr>
                              <w:t> </w:t>
                            </w:r>
                            <w:r>
                              <w:rPr>
                                <w:color w:val="403052"/>
                                <w:spacing w:val="-2"/>
                              </w:rPr>
                              <w:t>drinks.</w:t>
                            </w:r>
                          </w:p>
                          <w:p>
                            <w:pPr>
                              <w:pStyle w:val="BodyText"/>
                              <w:numPr>
                                <w:ilvl w:val="0"/>
                                <w:numId w:val="9"/>
                              </w:numPr>
                              <w:tabs>
                                <w:tab w:pos="535" w:val="left" w:leader="none"/>
                              </w:tabs>
                              <w:spacing w:line="240" w:lineRule="auto" w:before="39" w:after="0"/>
                              <w:ind w:left="535" w:right="774" w:hanging="361"/>
                              <w:jc w:val="left"/>
                              <w:rPr>
                                <w:color w:val="000000"/>
                              </w:rPr>
                            </w:pPr>
                            <w:r>
                              <w:rPr>
                                <w:color w:val="403052"/>
                              </w:rPr>
                              <w:t>If</w:t>
                            </w:r>
                            <w:r>
                              <w:rPr>
                                <w:color w:val="403052"/>
                                <w:spacing w:val="-3"/>
                              </w:rPr>
                              <w:t> </w:t>
                            </w:r>
                            <w:r>
                              <w:rPr>
                                <w:color w:val="403052"/>
                              </w:rPr>
                              <w:t>you</w:t>
                            </w:r>
                            <w:r>
                              <w:rPr>
                                <w:color w:val="403052"/>
                                <w:spacing w:val="-2"/>
                              </w:rPr>
                              <w:t> </w:t>
                            </w:r>
                            <w:r>
                              <w:rPr>
                                <w:color w:val="403052"/>
                              </w:rPr>
                              <w:t>are</w:t>
                            </w:r>
                            <w:r>
                              <w:rPr>
                                <w:color w:val="403052"/>
                                <w:spacing w:val="-4"/>
                              </w:rPr>
                              <w:t> </w:t>
                            </w:r>
                            <w:r>
                              <w:rPr>
                                <w:color w:val="403052"/>
                              </w:rPr>
                              <w:t>taking,</w:t>
                            </w:r>
                            <w:r>
                              <w:rPr>
                                <w:color w:val="403052"/>
                                <w:spacing w:val="-3"/>
                              </w:rPr>
                              <w:t> </w:t>
                            </w:r>
                            <w:r>
                              <w:rPr>
                                <w:color w:val="403052"/>
                              </w:rPr>
                              <w:t>or</w:t>
                            </w:r>
                            <w:r>
                              <w:rPr>
                                <w:color w:val="403052"/>
                                <w:spacing w:val="-2"/>
                              </w:rPr>
                              <w:t> </w:t>
                            </w:r>
                            <w:r>
                              <w:rPr>
                                <w:color w:val="403052"/>
                              </w:rPr>
                              <w:t>have</w:t>
                            </w:r>
                            <w:r>
                              <w:rPr>
                                <w:color w:val="403052"/>
                                <w:spacing w:val="-3"/>
                              </w:rPr>
                              <w:t> </w:t>
                            </w:r>
                            <w:r>
                              <w:rPr>
                                <w:color w:val="403052"/>
                              </w:rPr>
                              <w:t>been</w:t>
                            </w:r>
                            <w:r>
                              <w:rPr>
                                <w:color w:val="403052"/>
                                <w:spacing w:val="-2"/>
                              </w:rPr>
                              <w:t> </w:t>
                            </w:r>
                            <w:r>
                              <w:rPr>
                                <w:color w:val="403052"/>
                              </w:rPr>
                              <w:t>told</w:t>
                            </w:r>
                            <w:r>
                              <w:rPr>
                                <w:color w:val="403052"/>
                                <w:spacing w:val="-2"/>
                              </w:rPr>
                              <w:t> </w:t>
                            </w:r>
                            <w:r>
                              <w:rPr>
                                <w:color w:val="403052"/>
                              </w:rPr>
                              <w:t>to</w:t>
                            </w:r>
                            <w:r>
                              <w:rPr>
                                <w:color w:val="403052"/>
                                <w:spacing w:val="-2"/>
                              </w:rPr>
                              <w:t> </w:t>
                            </w:r>
                            <w:r>
                              <w:rPr>
                                <w:color w:val="403052"/>
                              </w:rPr>
                              <w:t>take,</w:t>
                            </w:r>
                            <w:r>
                              <w:rPr>
                                <w:color w:val="403052"/>
                                <w:spacing w:val="-3"/>
                              </w:rPr>
                              <w:t> </w:t>
                            </w:r>
                            <w:r>
                              <w:rPr>
                                <w:color w:val="403052"/>
                              </w:rPr>
                              <w:t>hormone</w:t>
                            </w:r>
                            <w:r>
                              <w:rPr>
                                <w:color w:val="403052"/>
                                <w:spacing w:val="-3"/>
                              </w:rPr>
                              <w:t> </w:t>
                            </w:r>
                            <w:r>
                              <w:rPr>
                                <w:color w:val="403052"/>
                              </w:rPr>
                              <w:t>replacement</w:t>
                            </w:r>
                            <w:r>
                              <w:rPr>
                                <w:color w:val="403052"/>
                                <w:spacing w:val="-3"/>
                              </w:rPr>
                              <w:t> </w:t>
                            </w:r>
                            <w:r>
                              <w:rPr>
                                <w:color w:val="403052"/>
                              </w:rPr>
                              <w:t>therapy</w:t>
                            </w:r>
                            <w:r>
                              <w:rPr>
                                <w:color w:val="403052"/>
                                <w:spacing w:val="-3"/>
                              </w:rPr>
                              <w:t> </w:t>
                            </w:r>
                            <w:r>
                              <w:rPr>
                                <w:color w:val="403052"/>
                              </w:rPr>
                              <w:t>or</w:t>
                            </w:r>
                            <w:r>
                              <w:rPr>
                                <w:color w:val="403052"/>
                                <w:spacing w:val="-2"/>
                              </w:rPr>
                              <w:t> </w:t>
                            </w:r>
                            <w:r>
                              <w:rPr>
                                <w:color w:val="403052"/>
                              </w:rPr>
                              <w:t>oral contraceptives</w:t>
                            </w:r>
                            <w:r>
                              <w:rPr>
                                <w:color w:val="403052"/>
                                <w:spacing w:val="-3"/>
                              </w:rPr>
                              <w:t> </w:t>
                            </w:r>
                            <w:r>
                              <w:rPr>
                                <w:color w:val="403052"/>
                              </w:rPr>
                              <w:t>(birth control pills), ask your doctor about the risks and find out if it is right for you.</w:t>
                            </w:r>
                          </w:p>
                          <w:p>
                            <w:pPr>
                              <w:pStyle w:val="BodyText"/>
                              <w:numPr>
                                <w:ilvl w:val="0"/>
                                <w:numId w:val="9"/>
                              </w:numPr>
                              <w:tabs>
                                <w:tab w:pos="535" w:val="left" w:leader="none"/>
                              </w:tabs>
                              <w:spacing w:line="240" w:lineRule="auto" w:before="42" w:after="0"/>
                              <w:ind w:left="535" w:right="0" w:hanging="360"/>
                              <w:jc w:val="left"/>
                              <w:rPr>
                                <w:color w:val="000000"/>
                              </w:rPr>
                            </w:pPr>
                            <w:r>
                              <w:rPr>
                                <w:color w:val="403052"/>
                              </w:rPr>
                              <w:t>Breastfeed</w:t>
                            </w:r>
                            <w:r>
                              <w:rPr>
                                <w:color w:val="403052"/>
                                <w:spacing w:val="-6"/>
                              </w:rPr>
                              <w:t> </w:t>
                            </w:r>
                            <w:r>
                              <w:rPr>
                                <w:color w:val="403052"/>
                              </w:rPr>
                              <w:t>your</w:t>
                            </w:r>
                            <w:r>
                              <w:rPr>
                                <w:color w:val="403052"/>
                                <w:spacing w:val="-6"/>
                              </w:rPr>
                              <w:t> </w:t>
                            </w:r>
                            <w:r>
                              <w:rPr>
                                <w:color w:val="403052"/>
                              </w:rPr>
                              <w:t>children,</w:t>
                            </w:r>
                            <w:r>
                              <w:rPr>
                                <w:color w:val="403052"/>
                                <w:spacing w:val="-7"/>
                              </w:rPr>
                              <w:t> </w:t>
                            </w:r>
                            <w:r>
                              <w:rPr>
                                <w:color w:val="403052"/>
                              </w:rPr>
                              <w:t>if</w:t>
                            </w:r>
                            <w:r>
                              <w:rPr>
                                <w:color w:val="403052"/>
                                <w:spacing w:val="-4"/>
                              </w:rPr>
                              <w:t> </w:t>
                            </w:r>
                            <w:r>
                              <w:rPr>
                                <w:color w:val="403052"/>
                                <w:spacing w:val="-2"/>
                              </w:rPr>
                              <w:t>possible.</w:t>
                            </w:r>
                          </w:p>
                          <w:p>
                            <w:pPr>
                              <w:pStyle w:val="BodyText"/>
                              <w:numPr>
                                <w:ilvl w:val="0"/>
                                <w:numId w:val="9"/>
                              </w:numPr>
                              <w:tabs>
                                <w:tab w:pos="535" w:val="left" w:leader="none"/>
                              </w:tabs>
                              <w:spacing w:line="240" w:lineRule="auto" w:before="40" w:after="0"/>
                              <w:ind w:left="535" w:right="533" w:hanging="361"/>
                              <w:jc w:val="left"/>
                              <w:rPr>
                                <w:color w:val="000000"/>
                              </w:rPr>
                            </w:pPr>
                            <w:r>
                              <w:rPr>
                                <w:color w:val="403052"/>
                              </w:rPr>
                              <w:t>If</w:t>
                            </w:r>
                            <w:r>
                              <w:rPr>
                                <w:color w:val="403052"/>
                                <w:spacing w:val="-4"/>
                              </w:rPr>
                              <w:t> </w:t>
                            </w:r>
                            <w:r>
                              <w:rPr>
                                <w:color w:val="403052"/>
                              </w:rPr>
                              <w:t>you</w:t>
                            </w:r>
                            <w:r>
                              <w:rPr>
                                <w:color w:val="403052"/>
                                <w:spacing w:val="-3"/>
                              </w:rPr>
                              <w:t> </w:t>
                            </w:r>
                            <w:r>
                              <w:rPr>
                                <w:color w:val="403052"/>
                              </w:rPr>
                              <w:t>have</w:t>
                            </w:r>
                            <w:r>
                              <w:rPr>
                                <w:color w:val="403052"/>
                                <w:spacing w:val="-2"/>
                              </w:rPr>
                              <w:t> </w:t>
                            </w:r>
                            <w:r>
                              <w:rPr>
                                <w:color w:val="403052"/>
                              </w:rPr>
                              <w:t>a</w:t>
                            </w:r>
                            <w:r>
                              <w:rPr>
                                <w:color w:val="403052"/>
                                <w:spacing w:val="-4"/>
                              </w:rPr>
                              <w:t> </w:t>
                            </w:r>
                            <w:r>
                              <w:rPr>
                                <w:color w:val="403052"/>
                              </w:rPr>
                              <w:t>family</w:t>
                            </w:r>
                            <w:r>
                              <w:rPr>
                                <w:color w:val="403052"/>
                                <w:spacing w:val="-4"/>
                              </w:rPr>
                              <w:t> </w:t>
                            </w:r>
                            <w:r>
                              <w:rPr>
                                <w:color w:val="403052"/>
                              </w:rPr>
                              <w:t>history</w:t>
                            </w:r>
                            <w:r>
                              <w:rPr>
                                <w:color w:val="403052"/>
                                <w:spacing w:val="-1"/>
                              </w:rPr>
                              <w:t> </w:t>
                            </w:r>
                            <w:r>
                              <w:rPr>
                                <w:color w:val="403052"/>
                              </w:rPr>
                              <w:t>of</w:t>
                            </w:r>
                            <w:r>
                              <w:rPr>
                                <w:color w:val="403052"/>
                                <w:spacing w:val="-3"/>
                              </w:rPr>
                              <w:t> </w:t>
                            </w:r>
                            <w:r>
                              <w:rPr>
                                <w:color w:val="403052"/>
                              </w:rPr>
                              <w:t>breast</w:t>
                            </w:r>
                            <w:r>
                              <w:rPr>
                                <w:color w:val="403052"/>
                                <w:spacing w:val="-1"/>
                              </w:rPr>
                              <w:t> </w:t>
                            </w:r>
                            <w:r>
                              <w:rPr>
                                <w:color w:val="403052"/>
                              </w:rPr>
                              <w:t>cancer</w:t>
                            </w:r>
                            <w:r>
                              <w:rPr>
                                <w:color w:val="403052"/>
                                <w:spacing w:val="-3"/>
                              </w:rPr>
                              <w:t> </w:t>
                            </w:r>
                            <w:r>
                              <w:rPr>
                                <w:color w:val="403052"/>
                              </w:rPr>
                              <w:t>or</w:t>
                            </w:r>
                            <w:r>
                              <w:rPr>
                                <w:color w:val="403052"/>
                                <w:spacing w:val="-3"/>
                              </w:rPr>
                              <w:t> </w:t>
                            </w:r>
                            <w:r>
                              <w:rPr>
                                <w:color w:val="403052"/>
                              </w:rPr>
                              <w:t>inherited</w:t>
                            </w:r>
                            <w:r>
                              <w:rPr>
                                <w:color w:val="403052"/>
                                <w:spacing w:val="-3"/>
                              </w:rPr>
                              <w:t> </w:t>
                            </w:r>
                            <w:r>
                              <w:rPr>
                                <w:color w:val="403052"/>
                              </w:rPr>
                              <w:t>changes</w:t>
                            </w:r>
                            <w:r>
                              <w:rPr>
                                <w:color w:val="403052"/>
                                <w:spacing w:val="-4"/>
                              </w:rPr>
                              <w:t> </w:t>
                            </w:r>
                            <w:r>
                              <w:rPr>
                                <w:color w:val="403052"/>
                              </w:rPr>
                              <w:t>in</w:t>
                            </w:r>
                            <w:r>
                              <w:rPr>
                                <w:color w:val="403052"/>
                                <w:spacing w:val="-3"/>
                              </w:rPr>
                              <w:t> </w:t>
                            </w:r>
                            <w:r>
                              <w:rPr>
                                <w:color w:val="403052"/>
                              </w:rPr>
                              <w:t>your</w:t>
                            </w:r>
                            <w:r>
                              <w:rPr>
                                <w:color w:val="403052"/>
                                <w:spacing w:val="-3"/>
                              </w:rPr>
                              <w:t> </w:t>
                            </w:r>
                            <w:r>
                              <w:rPr>
                                <w:color w:val="403052"/>
                              </w:rPr>
                              <w:t>BRCA1</w:t>
                            </w:r>
                            <w:r>
                              <w:rPr>
                                <w:color w:val="403052"/>
                                <w:spacing w:val="-3"/>
                              </w:rPr>
                              <w:t> </w:t>
                            </w:r>
                            <w:r>
                              <w:rPr>
                                <w:color w:val="403052"/>
                              </w:rPr>
                              <w:t>and</w:t>
                            </w:r>
                            <w:r>
                              <w:rPr>
                                <w:color w:val="403052"/>
                                <w:spacing w:val="-3"/>
                              </w:rPr>
                              <w:t> </w:t>
                            </w:r>
                            <w:r>
                              <w:rPr>
                                <w:color w:val="403052"/>
                              </w:rPr>
                              <w:t>BRCA2</w:t>
                            </w:r>
                            <w:r>
                              <w:rPr>
                                <w:color w:val="403052"/>
                                <w:spacing w:val="-3"/>
                              </w:rPr>
                              <w:t> </w:t>
                            </w:r>
                            <w:r>
                              <w:rPr>
                                <w:color w:val="403052"/>
                              </w:rPr>
                              <w:t>genes,</w:t>
                            </w:r>
                            <w:r>
                              <w:rPr>
                                <w:color w:val="403052"/>
                                <w:spacing w:val="-4"/>
                              </w:rPr>
                              <w:t> </w:t>
                            </w:r>
                            <w:r>
                              <w:rPr>
                                <w:color w:val="403052"/>
                              </w:rPr>
                              <w:t>talk</w:t>
                            </w:r>
                            <w:r>
                              <w:rPr>
                                <w:color w:val="403052"/>
                                <w:spacing w:val="-4"/>
                              </w:rPr>
                              <w:t> </w:t>
                            </w:r>
                            <w:r>
                              <w:rPr>
                                <w:color w:val="403052"/>
                              </w:rPr>
                              <w:t>to your doctor about other ways to lower your risk:</w:t>
                            </w:r>
                          </w:p>
                          <w:p>
                            <w:pPr>
                              <w:pStyle w:val="BodyText"/>
                              <w:spacing w:before="79"/>
                              <w:rPr>
                                <w:color w:val="000000"/>
                              </w:rPr>
                            </w:pPr>
                          </w:p>
                          <w:p>
                            <w:pPr>
                              <w:pStyle w:val="BodyText"/>
                              <w:ind w:left="175" w:right="48"/>
                              <w:rPr>
                                <w:color w:val="000000"/>
                              </w:rPr>
                            </w:pPr>
                            <w:r>
                              <w:rPr>
                                <w:color w:val="403052"/>
                              </w:rPr>
                              <w:t>Staying</w:t>
                            </w:r>
                            <w:r>
                              <w:rPr>
                                <w:color w:val="403052"/>
                                <w:spacing w:val="-4"/>
                              </w:rPr>
                              <w:t> </w:t>
                            </w:r>
                            <w:r>
                              <w:rPr>
                                <w:color w:val="403052"/>
                              </w:rPr>
                              <w:t>healthy</w:t>
                            </w:r>
                            <w:r>
                              <w:rPr>
                                <w:color w:val="403052"/>
                                <w:spacing w:val="-2"/>
                              </w:rPr>
                              <w:t> </w:t>
                            </w:r>
                            <w:r>
                              <w:rPr>
                                <w:color w:val="403052"/>
                              </w:rPr>
                              <w:t>throughout</w:t>
                            </w:r>
                            <w:r>
                              <w:rPr>
                                <w:color w:val="403052"/>
                                <w:spacing w:val="-2"/>
                              </w:rPr>
                              <w:t> </w:t>
                            </w:r>
                            <w:r>
                              <w:rPr>
                                <w:color w:val="403052"/>
                              </w:rPr>
                              <w:t>your</w:t>
                            </w:r>
                            <w:r>
                              <w:rPr>
                                <w:color w:val="403052"/>
                                <w:spacing w:val="-4"/>
                              </w:rPr>
                              <w:t> </w:t>
                            </w:r>
                            <w:r>
                              <w:rPr>
                                <w:color w:val="403052"/>
                              </w:rPr>
                              <w:t>life</w:t>
                            </w:r>
                            <w:r>
                              <w:rPr>
                                <w:color w:val="403052"/>
                                <w:spacing w:val="-5"/>
                              </w:rPr>
                              <w:t> </w:t>
                            </w:r>
                            <w:r>
                              <w:rPr>
                                <w:color w:val="403052"/>
                              </w:rPr>
                              <w:t>will</w:t>
                            </w:r>
                            <w:r>
                              <w:rPr>
                                <w:color w:val="403052"/>
                                <w:spacing w:val="-4"/>
                              </w:rPr>
                              <w:t> </w:t>
                            </w:r>
                            <w:r>
                              <w:rPr>
                                <w:color w:val="403052"/>
                              </w:rPr>
                              <w:t>lower</w:t>
                            </w:r>
                            <w:r>
                              <w:rPr>
                                <w:color w:val="403052"/>
                                <w:spacing w:val="-4"/>
                              </w:rPr>
                              <w:t> </w:t>
                            </w:r>
                            <w:r>
                              <w:rPr>
                                <w:color w:val="403052"/>
                              </w:rPr>
                              <w:t>your</w:t>
                            </w:r>
                            <w:r>
                              <w:rPr>
                                <w:color w:val="403052"/>
                                <w:spacing w:val="-4"/>
                              </w:rPr>
                              <w:t> </w:t>
                            </w:r>
                            <w:r>
                              <w:rPr>
                                <w:color w:val="403052"/>
                              </w:rPr>
                              <w:t>risk</w:t>
                            </w:r>
                            <w:r>
                              <w:rPr>
                                <w:color w:val="403052"/>
                                <w:spacing w:val="-5"/>
                              </w:rPr>
                              <w:t> </w:t>
                            </w:r>
                            <w:r>
                              <w:rPr>
                                <w:color w:val="403052"/>
                              </w:rPr>
                              <w:t>of</w:t>
                            </w:r>
                            <w:r>
                              <w:rPr>
                                <w:color w:val="403052"/>
                                <w:spacing w:val="-4"/>
                              </w:rPr>
                              <w:t> </w:t>
                            </w:r>
                            <w:r>
                              <w:rPr>
                                <w:color w:val="403052"/>
                              </w:rPr>
                              <w:t>developing</w:t>
                            </w:r>
                            <w:r>
                              <w:rPr>
                                <w:color w:val="403052"/>
                                <w:spacing w:val="-1"/>
                              </w:rPr>
                              <w:t> </w:t>
                            </w:r>
                            <w:r>
                              <w:rPr>
                                <w:color w:val="403052"/>
                              </w:rPr>
                              <w:t>cancer</w:t>
                            </w:r>
                            <w:r>
                              <w:rPr>
                                <w:color w:val="403052"/>
                                <w:spacing w:val="-1"/>
                              </w:rPr>
                              <w:t> </w:t>
                            </w:r>
                            <w:r>
                              <w:rPr>
                                <w:color w:val="403052"/>
                              </w:rPr>
                              <w:t>and</w:t>
                            </w:r>
                            <w:r>
                              <w:rPr>
                                <w:color w:val="403052"/>
                                <w:spacing w:val="-2"/>
                              </w:rPr>
                              <w:t> </w:t>
                            </w:r>
                            <w:r>
                              <w:rPr>
                                <w:color w:val="403052"/>
                              </w:rPr>
                              <w:t>improve</w:t>
                            </w:r>
                            <w:r>
                              <w:rPr>
                                <w:color w:val="403052"/>
                                <w:spacing w:val="-5"/>
                              </w:rPr>
                              <w:t> </w:t>
                            </w:r>
                            <w:r>
                              <w:rPr>
                                <w:color w:val="403052"/>
                              </w:rPr>
                              <w:t>your</w:t>
                            </w:r>
                            <w:r>
                              <w:rPr>
                                <w:color w:val="403052"/>
                                <w:spacing w:val="-4"/>
                              </w:rPr>
                              <w:t> </w:t>
                            </w:r>
                            <w:r>
                              <w:rPr>
                                <w:color w:val="403052"/>
                              </w:rPr>
                              <w:t>chances</w:t>
                            </w:r>
                            <w:r>
                              <w:rPr>
                                <w:color w:val="403052"/>
                                <w:spacing w:val="-5"/>
                              </w:rPr>
                              <w:t> </w:t>
                            </w:r>
                            <w:r>
                              <w:rPr>
                                <w:color w:val="403052"/>
                              </w:rPr>
                              <w:t>of surviving cancer if it occurs.</w:t>
                            </w:r>
                          </w:p>
                          <w:p>
                            <w:pPr>
                              <w:spacing w:before="182"/>
                              <w:ind w:left="174" w:right="0" w:firstLine="0"/>
                              <w:jc w:val="left"/>
                              <w:rPr>
                                <w:i/>
                                <w:color w:val="000000"/>
                                <w:sz w:val="17"/>
                              </w:rPr>
                            </w:pPr>
                            <w:r>
                              <w:rPr>
                                <w:i/>
                                <w:color w:val="403052"/>
                                <w:spacing w:val="-6"/>
                                <w:sz w:val="17"/>
                              </w:rPr>
                              <w:t>(Source:</w:t>
                            </w:r>
                            <w:r>
                              <w:rPr>
                                <w:i/>
                                <w:color w:val="403052"/>
                                <w:spacing w:val="-3"/>
                                <w:sz w:val="17"/>
                              </w:rPr>
                              <w:t> </w:t>
                            </w:r>
                            <w:r>
                              <w:rPr>
                                <w:i/>
                                <w:color w:val="403052"/>
                                <w:spacing w:val="-6"/>
                                <w:sz w:val="17"/>
                              </w:rPr>
                              <w:t>Centers</w:t>
                            </w:r>
                            <w:r>
                              <w:rPr>
                                <w:i/>
                                <w:color w:val="403052"/>
                                <w:spacing w:val="-3"/>
                                <w:sz w:val="17"/>
                              </w:rPr>
                              <w:t> </w:t>
                            </w:r>
                            <w:r>
                              <w:rPr>
                                <w:i/>
                                <w:color w:val="403052"/>
                                <w:spacing w:val="-6"/>
                                <w:sz w:val="17"/>
                              </w:rPr>
                              <w:t>for</w:t>
                            </w:r>
                            <w:r>
                              <w:rPr>
                                <w:i/>
                                <w:color w:val="403052"/>
                                <w:spacing w:val="-3"/>
                                <w:sz w:val="17"/>
                              </w:rPr>
                              <w:t> </w:t>
                            </w:r>
                            <w:r>
                              <w:rPr>
                                <w:i/>
                                <w:color w:val="403052"/>
                                <w:spacing w:val="-6"/>
                                <w:sz w:val="17"/>
                              </w:rPr>
                              <w:t>Disease</w:t>
                            </w:r>
                            <w:r>
                              <w:rPr>
                                <w:i/>
                                <w:color w:val="403052"/>
                                <w:spacing w:val="-2"/>
                                <w:sz w:val="17"/>
                              </w:rPr>
                              <w:t> </w:t>
                            </w:r>
                            <w:r>
                              <w:rPr>
                                <w:i/>
                                <w:color w:val="403052"/>
                                <w:spacing w:val="-6"/>
                                <w:sz w:val="17"/>
                              </w:rPr>
                              <w:t>Control</w:t>
                            </w:r>
                            <w:r>
                              <w:rPr>
                                <w:i/>
                                <w:color w:val="403052"/>
                                <w:spacing w:val="-1"/>
                                <w:sz w:val="17"/>
                              </w:rPr>
                              <w:t> </w:t>
                            </w:r>
                            <w:r>
                              <w:rPr>
                                <w:i/>
                                <w:color w:val="403052"/>
                                <w:spacing w:val="-6"/>
                                <w:sz w:val="17"/>
                              </w:rPr>
                              <w:t>and</w:t>
                            </w:r>
                            <w:r>
                              <w:rPr>
                                <w:i/>
                                <w:color w:val="403052"/>
                                <w:spacing w:val="-3"/>
                                <w:sz w:val="17"/>
                              </w:rPr>
                              <w:t> </w:t>
                            </w:r>
                            <w:r>
                              <w:rPr>
                                <w:i/>
                                <w:color w:val="403052"/>
                                <w:spacing w:val="-6"/>
                                <w:sz w:val="17"/>
                              </w:rPr>
                              <w:t>Prevention,</w:t>
                            </w:r>
                            <w:r>
                              <w:rPr>
                                <w:i/>
                                <w:color w:val="403052"/>
                                <w:spacing w:val="-1"/>
                                <w:sz w:val="17"/>
                              </w:rPr>
                              <w:t> </w:t>
                            </w:r>
                            <w:r>
                              <w:rPr>
                                <w:i/>
                                <w:color w:val="403052"/>
                                <w:spacing w:val="-6"/>
                                <w:sz w:val="17"/>
                              </w:rPr>
                              <w:t>What</w:t>
                            </w:r>
                            <w:r>
                              <w:rPr>
                                <w:i/>
                                <w:color w:val="403052"/>
                                <w:spacing w:val="-4"/>
                                <w:sz w:val="17"/>
                              </w:rPr>
                              <w:t> </w:t>
                            </w:r>
                            <w:r>
                              <w:rPr>
                                <w:i/>
                                <w:color w:val="403052"/>
                                <w:spacing w:val="-6"/>
                                <w:sz w:val="17"/>
                              </w:rPr>
                              <w:t>Can</w:t>
                            </w:r>
                            <w:r>
                              <w:rPr>
                                <w:i/>
                                <w:color w:val="403052"/>
                                <w:spacing w:val="-2"/>
                                <w:sz w:val="17"/>
                              </w:rPr>
                              <w:t> </w:t>
                            </w:r>
                            <w:r>
                              <w:rPr>
                                <w:i/>
                                <w:color w:val="403052"/>
                                <w:spacing w:val="-6"/>
                                <w:sz w:val="17"/>
                              </w:rPr>
                              <w:t>I</w:t>
                            </w:r>
                            <w:r>
                              <w:rPr>
                                <w:i/>
                                <w:color w:val="403052"/>
                                <w:sz w:val="17"/>
                              </w:rPr>
                              <w:t> </w:t>
                            </w:r>
                            <w:r>
                              <w:rPr>
                                <w:i/>
                                <w:color w:val="403052"/>
                                <w:spacing w:val="-6"/>
                                <w:sz w:val="17"/>
                              </w:rPr>
                              <w:t>Do</w:t>
                            </w:r>
                            <w:r>
                              <w:rPr>
                                <w:i/>
                                <w:color w:val="403052"/>
                                <w:spacing w:val="-3"/>
                                <w:sz w:val="17"/>
                              </w:rPr>
                              <w:t> </w:t>
                            </w:r>
                            <w:r>
                              <w:rPr>
                                <w:i/>
                                <w:color w:val="403052"/>
                                <w:spacing w:val="-6"/>
                                <w:sz w:val="17"/>
                              </w:rPr>
                              <w:t>to</w:t>
                            </w:r>
                            <w:r>
                              <w:rPr>
                                <w:i/>
                                <w:color w:val="403052"/>
                                <w:spacing w:val="1"/>
                                <w:sz w:val="17"/>
                              </w:rPr>
                              <w:t> </w:t>
                            </w:r>
                            <w:r>
                              <w:rPr>
                                <w:i/>
                                <w:color w:val="403052"/>
                                <w:spacing w:val="-6"/>
                                <w:sz w:val="17"/>
                              </w:rPr>
                              <w:t>Reduce</w:t>
                            </w:r>
                            <w:r>
                              <w:rPr>
                                <w:i/>
                                <w:color w:val="403052"/>
                                <w:spacing w:val="-2"/>
                                <w:sz w:val="17"/>
                              </w:rPr>
                              <w:t> </w:t>
                            </w:r>
                            <w:r>
                              <w:rPr>
                                <w:i/>
                                <w:color w:val="403052"/>
                                <w:spacing w:val="-6"/>
                                <w:sz w:val="17"/>
                              </w:rPr>
                              <w:t>My</w:t>
                            </w:r>
                            <w:r>
                              <w:rPr>
                                <w:i/>
                                <w:color w:val="403052"/>
                                <w:spacing w:val="-1"/>
                                <w:sz w:val="17"/>
                              </w:rPr>
                              <w:t> </w:t>
                            </w:r>
                            <w:r>
                              <w:rPr>
                                <w:i/>
                                <w:color w:val="403052"/>
                                <w:spacing w:val="-6"/>
                                <w:sz w:val="17"/>
                              </w:rPr>
                              <w:t>Risk</w:t>
                            </w:r>
                            <w:r>
                              <w:rPr>
                                <w:i/>
                                <w:color w:val="403052"/>
                                <w:spacing w:val="-2"/>
                                <w:sz w:val="17"/>
                              </w:rPr>
                              <w:t> </w:t>
                            </w:r>
                            <w:r>
                              <w:rPr>
                                <w:i/>
                                <w:color w:val="403052"/>
                                <w:spacing w:val="-6"/>
                                <w:sz w:val="17"/>
                              </w:rPr>
                              <w:t>of</w:t>
                            </w:r>
                            <w:r>
                              <w:rPr>
                                <w:i/>
                                <w:color w:val="403052"/>
                                <w:spacing w:val="-2"/>
                                <w:sz w:val="17"/>
                              </w:rPr>
                              <w:t> </w:t>
                            </w:r>
                            <w:r>
                              <w:rPr>
                                <w:i/>
                                <w:color w:val="403052"/>
                                <w:spacing w:val="-6"/>
                                <w:sz w:val="17"/>
                              </w:rPr>
                              <w:t>Breast</w:t>
                            </w:r>
                            <w:r>
                              <w:rPr>
                                <w:i/>
                                <w:color w:val="403052"/>
                                <w:spacing w:val="-1"/>
                                <w:sz w:val="17"/>
                              </w:rPr>
                              <w:t> </w:t>
                            </w:r>
                            <w:r>
                              <w:rPr>
                                <w:i/>
                                <w:color w:val="403052"/>
                                <w:spacing w:val="-6"/>
                                <w:sz w:val="17"/>
                              </w:rPr>
                              <w:t>Cancer?</w:t>
                            </w:r>
                            <w:r>
                              <w:rPr>
                                <w:i/>
                                <w:color w:val="403052"/>
                                <w:spacing w:val="-1"/>
                                <w:sz w:val="17"/>
                              </w:rPr>
                              <w:t> </w:t>
                            </w:r>
                            <w:r>
                              <w:rPr>
                                <w:i/>
                                <w:color w:val="403052"/>
                                <w:spacing w:val="-6"/>
                                <w:sz w:val="17"/>
                              </w:rPr>
                              <w:t>Updated</w:t>
                            </w:r>
                            <w:r>
                              <w:rPr>
                                <w:i/>
                                <w:color w:val="403052"/>
                                <w:spacing w:val="-3"/>
                                <w:sz w:val="17"/>
                              </w:rPr>
                              <w:t> </w:t>
                            </w:r>
                            <w:r>
                              <w:rPr>
                                <w:i/>
                                <w:color w:val="403052"/>
                                <w:spacing w:val="-6"/>
                                <w:sz w:val="17"/>
                              </w:rPr>
                              <w:t>September</w:t>
                            </w:r>
                            <w:r>
                              <w:rPr>
                                <w:i/>
                                <w:color w:val="403052"/>
                                <w:spacing w:val="-3"/>
                                <w:sz w:val="17"/>
                              </w:rPr>
                              <w:t> </w:t>
                            </w:r>
                            <w:r>
                              <w:rPr>
                                <w:i/>
                                <w:color w:val="403052"/>
                                <w:spacing w:val="-6"/>
                                <w:sz w:val="17"/>
                              </w:rPr>
                              <w:t>20,</w:t>
                            </w:r>
                            <w:r>
                              <w:rPr>
                                <w:i/>
                                <w:color w:val="403052"/>
                                <w:spacing w:val="-1"/>
                                <w:sz w:val="17"/>
                              </w:rPr>
                              <w:t> </w:t>
                            </w:r>
                            <w:r>
                              <w:rPr>
                                <w:i/>
                                <w:color w:val="403052"/>
                                <w:spacing w:val="-6"/>
                                <w:sz w:val="17"/>
                              </w:rPr>
                              <w:t>2021)</w:t>
                            </w:r>
                          </w:p>
                        </w:txbxContent>
                      </wps:txbx>
                      <wps:bodyPr wrap="square" lIns="0" tIns="0" rIns="0" bIns="0" rtlCol="0">
                        <a:noAutofit/>
                      </wps:bodyPr>
                    </wps:wsp>
                  </a:graphicData>
                </a:graphic>
              </wp:anchor>
            </w:drawing>
          </mc:Choice>
          <mc:Fallback>
            <w:pict>
              <v:shape style="position:absolute;margin-left:50.049999pt;margin-top:14.858007pt;width:518pt;height:241.65pt;mso-position-horizontal-relative:page;mso-position-vertical-relative:paragraph;z-index:-15708160;mso-wrap-distance-left:0;mso-wrap-distance-right:0" type="#_x0000_t202" id="docshape680" filled="true" fillcolor="#e6dfeb" stroked="false">
                <v:textbox inset="0,0,0,0">
                  <w:txbxContent>
                    <w:p>
                      <w:pPr>
                        <w:spacing w:before="102"/>
                        <w:ind w:left="2529" w:right="0" w:firstLine="0"/>
                        <w:jc w:val="both"/>
                        <w:rPr>
                          <w:b/>
                          <w:color w:val="000000"/>
                          <w:sz w:val="22"/>
                        </w:rPr>
                      </w:pPr>
                      <w:r>
                        <w:rPr>
                          <w:b/>
                          <w:color w:val="403052"/>
                          <w:sz w:val="22"/>
                        </w:rPr>
                        <w:t>What</w:t>
                      </w:r>
                      <w:r>
                        <w:rPr>
                          <w:b/>
                          <w:color w:val="403052"/>
                          <w:spacing w:val="-3"/>
                          <w:sz w:val="22"/>
                        </w:rPr>
                        <w:t> </w:t>
                      </w:r>
                      <w:r>
                        <w:rPr>
                          <w:b/>
                          <w:color w:val="403052"/>
                          <w:sz w:val="22"/>
                        </w:rPr>
                        <w:t>Can</w:t>
                      </w:r>
                      <w:r>
                        <w:rPr>
                          <w:b/>
                          <w:color w:val="403052"/>
                          <w:spacing w:val="-3"/>
                          <w:sz w:val="22"/>
                        </w:rPr>
                        <w:t> </w:t>
                      </w:r>
                      <w:r>
                        <w:rPr>
                          <w:b/>
                          <w:color w:val="403052"/>
                          <w:sz w:val="22"/>
                        </w:rPr>
                        <w:t>I</w:t>
                      </w:r>
                      <w:r>
                        <w:rPr>
                          <w:b/>
                          <w:color w:val="403052"/>
                          <w:spacing w:val="-3"/>
                          <w:sz w:val="22"/>
                        </w:rPr>
                        <w:t> </w:t>
                      </w:r>
                      <w:r>
                        <w:rPr>
                          <w:b/>
                          <w:color w:val="403052"/>
                          <w:sz w:val="22"/>
                        </w:rPr>
                        <w:t>Do</w:t>
                      </w:r>
                      <w:r>
                        <w:rPr>
                          <w:b/>
                          <w:color w:val="403052"/>
                          <w:spacing w:val="-3"/>
                          <w:sz w:val="22"/>
                        </w:rPr>
                        <w:t> </w:t>
                      </w:r>
                      <w:r>
                        <w:rPr>
                          <w:b/>
                          <w:color w:val="403052"/>
                          <w:sz w:val="22"/>
                        </w:rPr>
                        <w:t>to</w:t>
                      </w:r>
                      <w:r>
                        <w:rPr>
                          <w:b/>
                          <w:color w:val="403052"/>
                          <w:spacing w:val="-3"/>
                          <w:sz w:val="22"/>
                        </w:rPr>
                        <w:t> </w:t>
                      </w:r>
                      <w:r>
                        <w:rPr>
                          <w:b/>
                          <w:color w:val="403052"/>
                          <w:sz w:val="22"/>
                        </w:rPr>
                        <w:t>Reduce</w:t>
                      </w:r>
                      <w:r>
                        <w:rPr>
                          <w:b/>
                          <w:color w:val="403052"/>
                          <w:spacing w:val="-2"/>
                          <w:sz w:val="22"/>
                        </w:rPr>
                        <w:t> </w:t>
                      </w:r>
                      <w:r>
                        <w:rPr>
                          <w:b/>
                          <w:color w:val="403052"/>
                          <w:sz w:val="22"/>
                        </w:rPr>
                        <w:t>My</w:t>
                      </w:r>
                      <w:r>
                        <w:rPr>
                          <w:b/>
                          <w:color w:val="403052"/>
                          <w:spacing w:val="-2"/>
                          <w:sz w:val="22"/>
                        </w:rPr>
                        <w:t> </w:t>
                      </w:r>
                      <w:r>
                        <w:rPr>
                          <w:b/>
                          <w:color w:val="403052"/>
                          <w:sz w:val="22"/>
                        </w:rPr>
                        <w:t>Risk</w:t>
                      </w:r>
                      <w:r>
                        <w:rPr>
                          <w:b/>
                          <w:color w:val="403052"/>
                          <w:spacing w:val="-4"/>
                          <w:sz w:val="22"/>
                        </w:rPr>
                        <w:t> </w:t>
                      </w:r>
                      <w:r>
                        <w:rPr>
                          <w:b/>
                          <w:color w:val="403052"/>
                          <w:sz w:val="22"/>
                        </w:rPr>
                        <w:t>of</w:t>
                      </w:r>
                      <w:r>
                        <w:rPr>
                          <w:b/>
                          <w:color w:val="403052"/>
                          <w:spacing w:val="-3"/>
                          <w:sz w:val="22"/>
                        </w:rPr>
                        <w:t> </w:t>
                      </w:r>
                      <w:r>
                        <w:rPr>
                          <w:b/>
                          <w:color w:val="403052"/>
                          <w:sz w:val="22"/>
                        </w:rPr>
                        <w:t>Breast</w:t>
                      </w:r>
                      <w:r>
                        <w:rPr>
                          <w:b/>
                          <w:color w:val="403052"/>
                          <w:spacing w:val="-2"/>
                          <w:sz w:val="22"/>
                        </w:rPr>
                        <w:t> Cancer?</w:t>
                      </w:r>
                    </w:p>
                    <w:p>
                      <w:pPr>
                        <w:pStyle w:val="BodyText"/>
                        <w:spacing w:before="121"/>
                        <w:ind w:left="175" w:right="434"/>
                        <w:jc w:val="both"/>
                        <w:rPr>
                          <w:color w:val="000000"/>
                        </w:rPr>
                      </w:pPr>
                      <w:r>
                        <w:rPr>
                          <w:color w:val="403052"/>
                        </w:rPr>
                        <w:t>Many</w:t>
                      </w:r>
                      <w:r>
                        <w:rPr>
                          <w:color w:val="403052"/>
                          <w:spacing w:val="-4"/>
                        </w:rPr>
                        <w:t> </w:t>
                      </w:r>
                      <w:r>
                        <w:rPr>
                          <w:color w:val="403052"/>
                        </w:rPr>
                        <w:t>factors</w:t>
                      </w:r>
                      <w:r>
                        <w:rPr>
                          <w:color w:val="403052"/>
                          <w:spacing w:val="-4"/>
                        </w:rPr>
                        <w:t> </w:t>
                      </w:r>
                      <w:r>
                        <w:rPr>
                          <w:color w:val="403052"/>
                        </w:rPr>
                        <w:t>over</w:t>
                      </w:r>
                      <w:r>
                        <w:rPr>
                          <w:color w:val="403052"/>
                          <w:spacing w:val="-3"/>
                        </w:rPr>
                        <w:t> </w:t>
                      </w:r>
                      <w:r>
                        <w:rPr>
                          <w:color w:val="403052"/>
                        </w:rPr>
                        <w:t>the</w:t>
                      </w:r>
                      <w:r>
                        <w:rPr>
                          <w:color w:val="403052"/>
                          <w:spacing w:val="-2"/>
                        </w:rPr>
                        <w:t> </w:t>
                      </w:r>
                      <w:r>
                        <w:rPr>
                          <w:color w:val="403052"/>
                        </w:rPr>
                        <w:t>course</w:t>
                      </w:r>
                      <w:r>
                        <w:rPr>
                          <w:color w:val="403052"/>
                          <w:spacing w:val="-4"/>
                        </w:rPr>
                        <w:t> </w:t>
                      </w:r>
                      <w:r>
                        <w:rPr>
                          <w:color w:val="403052"/>
                        </w:rPr>
                        <w:t>of</w:t>
                      </w:r>
                      <w:r>
                        <w:rPr>
                          <w:color w:val="403052"/>
                          <w:spacing w:val="-3"/>
                        </w:rPr>
                        <w:t> </w:t>
                      </w:r>
                      <w:r>
                        <w:rPr>
                          <w:color w:val="403052"/>
                        </w:rPr>
                        <w:t>a</w:t>
                      </w:r>
                      <w:r>
                        <w:rPr>
                          <w:color w:val="403052"/>
                          <w:spacing w:val="-4"/>
                        </w:rPr>
                        <w:t> </w:t>
                      </w:r>
                      <w:r>
                        <w:rPr>
                          <w:color w:val="403052"/>
                        </w:rPr>
                        <w:t>lifetime</w:t>
                      </w:r>
                      <w:r>
                        <w:rPr>
                          <w:color w:val="403052"/>
                          <w:spacing w:val="-4"/>
                        </w:rPr>
                        <w:t> </w:t>
                      </w:r>
                      <w:r>
                        <w:rPr>
                          <w:color w:val="403052"/>
                        </w:rPr>
                        <w:t>can</w:t>
                      </w:r>
                      <w:r>
                        <w:rPr>
                          <w:color w:val="403052"/>
                          <w:spacing w:val="-4"/>
                        </w:rPr>
                        <w:t> </w:t>
                      </w:r>
                      <w:r>
                        <w:rPr>
                          <w:color w:val="403052"/>
                        </w:rPr>
                        <w:t>influence</w:t>
                      </w:r>
                      <w:r>
                        <w:rPr>
                          <w:color w:val="403052"/>
                          <w:spacing w:val="-2"/>
                        </w:rPr>
                        <w:t> </w:t>
                      </w:r>
                      <w:r>
                        <w:rPr>
                          <w:color w:val="403052"/>
                        </w:rPr>
                        <w:t>your</w:t>
                      </w:r>
                      <w:r>
                        <w:rPr>
                          <w:color w:val="403052"/>
                          <w:spacing w:val="-3"/>
                        </w:rPr>
                        <w:t> </w:t>
                      </w:r>
                      <w:r>
                        <w:rPr>
                          <w:color w:val="403052"/>
                        </w:rPr>
                        <w:t>breast</w:t>
                      </w:r>
                      <w:r>
                        <w:rPr>
                          <w:color w:val="403052"/>
                          <w:spacing w:val="-4"/>
                        </w:rPr>
                        <w:t> </w:t>
                      </w:r>
                      <w:r>
                        <w:rPr>
                          <w:color w:val="403052"/>
                        </w:rPr>
                        <w:t>cancer</w:t>
                      </w:r>
                      <w:r>
                        <w:rPr>
                          <w:color w:val="403052"/>
                          <w:spacing w:val="-3"/>
                        </w:rPr>
                        <w:t> </w:t>
                      </w:r>
                      <w:r>
                        <w:rPr>
                          <w:color w:val="403052"/>
                        </w:rPr>
                        <w:t>risk.</w:t>
                      </w:r>
                      <w:r>
                        <w:rPr>
                          <w:color w:val="403052"/>
                          <w:spacing w:val="-4"/>
                        </w:rPr>
                        <w:t> </w:t>
                      </w:r>
                      <w:r>
                        <w:rPr>
                          <w:color w:val="403052"/>
                        </w:rPr>
                        <w:t>You</w:t>
                      </w:r>
                      <w:r>
                        <w:rPr>
                          <w:color w:val="403052"/>
                          <w:spacing w:val="-3"/>
                        </w:rPr>
                        <w:t> </w:t>
                      </w:r>
                      <w:r>
                        <w:rPr>
                          <w:color w:val="403052"/>
                        </w:rPr>
                        <w:t>can’t</w:t>
                      </w:r>
                      <w:r>
                        <w:rPr>
                          <w:color w:val="403052"/>
                          <w:spacing w:val="-2"/>
                        </w:rPr>
                        <w:t> </w:t>
                      </w:r>
                      <w:r>
                        <w:rPr>
                          <w:color w:val="403052"/>
                        </w:rPr>
                        <w:t>change</w:t>
                      </w:r>
                      <w:r>
                        <w:rPr>
                          <w:color w:val="403052"/>
                          <w:spacing w:val="-4"/>
                        </w:rPr>
                        <w:t> </w:t>
                      </w:r>
                      <w:r>
                        <w:rPr>
                          <w:color w:val="403052"/>
                        </w:rPr>
                        <w:t>some</w:t>
                      </w:r>
                      <w:r>
                        <w:rPr>
                          <w:color w:val="403052"/>
                          <w:spacing w:val="-4"/>
                        </w:rPr>
                        <w:t> </w:t>
                      </w:r>
                      <w:r>
                        <w:rPr>
                          <w:color w:val="403052"/>
                        </w:rPr>
                        <w:t>factors, such</w:t>
                      </w:r>
                      <w:r>
                        <w:rPr>
                          <w:color w:val="403052"/>
                          <w:spacing w:val="-1"/>
                        </w:rPr>
                        <w:t> </w:t>
                      </w:r>
                      <w:r>
                        <w:rPr>
                          <w:color w:val="403052"/>
                        </w:rPr>
                        <w:t>as</w:t>
                      </w:r>
                      <w:r>
                        <w:rPr>
                          <w:color w:val="403052"/>
                          <w:spacing w:val="-2"/>
                        </w:rPr>
                        <w:t> </w:t>
                      </w:r>
                      <w:r>
                        <w:rPr>
                          <w:color w:val="403052"/>
                        </w:rPr>
                        <w:t>getting</w:t>
                      </w:r>
                      <w:r>
                        <w:rPr>
                          <w:color w:val="403052"/>
                          <w:spacing w:val="-1"/>
                        </w:rPr>
                        <w:t> </w:t>
                      </w:r>
                      <w:r>
                        <w:rPr>
                          <w:color w:val="403052"/>
                        </w:rPr>
                        <w:t>older</w:t>
                      </w:r>
                      <w:r>
                        <w:rPr>
                          <w:color w:val="403052"/>
                          <w:spacing w:val="-1"/>
                        </w:rPr>
                        <w:t> </w:t>
                      </w:r>
                      <w:r>
                        <w:rPr>
                          <w:color w:val="403052"/>
                        </w:rPr>
                        <w:t>or</w:t>
                      </w:r>
                      <w:r>
                        <w:rPr>
                          <w:color w:val="403052"/>
                          <w:spacing w:val="-1"/>
                        </w:rPr>
                        <w:t> </w:t>
                      </w:r>
                      <w:r>
                        <w:rPr>
                          <w:color w:val="403052"/>
                        </w:rPr>
                        <w:t>your</w:t>
                      </w:r>
                      <w:r>
                        <w:rPr>
                          <w:color w:val="403052"/>
                          <w:spacing w:val="-1"/>
                        </w:rPr>
                        <w:t> </w:t>
                      </w:r>
                      <w:r>
                        <w:rPr>
                          <w:color w:val="403052"/>
                        </w:rPr>
                        <w:t>family</w:t>
                      </w:r>
                      <w:r>
                        <w:rPr>
                          <w:color w:val="403052"/>
                          <w:spacing w:val="-2"/>
                        </w:rPr>
                        <w:t> </w:t>
                      </w:r>
                      <w:r>
                        <w:rPr>
                          <w:color w:val="403052"/>
                        </w:rPr>
                        <w:t>history,</w:t>
                      </w:r>
                      <w:r>
                        <w:rPr>
                          <w:color w:val="403052"/>
                          <w:spacing w:val="-2"/>
                        </w:rPr>
                        <w:t> </w:t>
                      </w:r>
                      <w:r>
                        <w:rPr>
                          <w:color w:val="403052"/>
                        </w:rPr>
                        <w:t>but</w:t>
                      </w:r>
                      <w:r>
                        <w:rPr>
                          <w:color w:val="403052"/>
                          <w:spacing w:val="-2"/>
                        </w:rPr>
                        <w:t> </w:t>
                      </w:r>
                      <w:r>
                        <w:rPr>
                          <w:color w:val="403052"/>
                        </w:rPr>
                        <w:t>you</w:t>
                      </w:r>
                      <w:r>
                        <w:rPr>
                          <w:color w:val="403052"/>
                          <w:spacing w:val="-1"/>
                        </w:rPr>
                        <w:t> </w:t>
                      </w:r>
                      <w:r>
                        <w:rPr>
                          <w:color w:val="403052"/>
                        </w:rPr>
                        <w:t>can</w:t>
                      </w:r>
                      <w:r>
                        <w:rPr>
                          <w:color w:val="403052"/>
                          <w:spacing w:val="-1"/>
                        </w:rPr>
                        <w:t> </w:t>
                      </w:r>
                      <w:r>
                        <w:rPr>
                          <w:color w:val="403052"/>
                        </w:rPr>
                        <w:t>help</w:t>
                      </w:r>
                      <w:r>
                        <w:rPr>
                          <w:color w:val="403052"/>
                          <w:spacing w:val="-1"/>
                        </w:rPr>
                        <w:t> </w:t>
                      </w:r>
                      <w:r>
                        <w:rPr>
                          <w:color w:val="403052"/>
                        </w:rPr>
                        <w:t>lower your</w:t>
                      </w:r>
                      <w:r>
                        <w:rPr>
                          <w:color w:val="403052"/>
                          <w:spacing w:val="-1"/>
                        </w:rPr>
                        <w:t> </w:t>
                      </w:r>
                      <w:r>
                        <w:rPr>
                          <w:color w:val="403052"/>
                        </w:rPr>
                        <w:t>risk</w:t>
                      </w:r>
                      <w:r>
                        <w:rPr>
                          <w:color w:val="403052"/>
                          <w:spacing w:val="-2"/>
                        </w:rPr>
                        <w:t> </w:t>
                      </w:r>
                      <w:r>
                        <w:rPr>
                          <w:color w:val="403052"/>
                        </w:rPr>
                        <w:t>of</w:t>
                      </w:r>
                      <w:r>
                        <w:rPr>
                          <w:color w:val="403052"/>
                          <w:spacing w:val="-1"/>
                        </w:rPr>
                        <w:t> </w:t>
                      </w:r>
                      <w:r>
                        <w:rPr>
                          <w:color w:val="403052"/>
                        </w:rPr>
                        <w:t>breast</w:t>
                      </w:r>
                      <w:r>
                        <w:rPr>
                          <w:color w:val="403052"/>
                          <w:spacing w:val="-2"/>
                        </w:rPr>
                        <w:t> </w:t>
                      </w:r>
                      <w:r>
                        <w:rPr>
                          <w:color w:val="403052"/>
                        </w:rPr>
                        <w:t>cancer</w:t>
                      </w:r>
                      <w:r>
                        <w:rPr>
                          <w:color w:val="403052"/>
                          <w:spacing w:val="-1"/>
                        </w:rPr>
                        <w:t> </w:t>
                      </w:r>
                      <w:r>
                        <w:rPr>
                          <w:color w:val="403052"/>
                        </w:rPr>
                        <w:t>by</w:t>
                      </w:r>
                      <w:r>
                        <w:rPr>
                          <w:color w:val="403052"/>
                          <w:spacing w:val="-1"/>
                        </w:rPr>
                        <w:t> </w:t>
                      </w:r>
                      <w:r>
                        <w:rPr>
                          <w:color w:val="403052"/>
                        </w:rPr>
                        <w:t>taking</w:t>
                      </w:r>
                      <w:r>
                        <w:rPr>
                          <w:color w:val="403052"/>
                          <w:spacing w:val="-1"/>
                        </w:rPr>
                        <w:t> </w:t>
                      </w:r>
                      <w:r>
                        <w:rPr>
                          <w:color w:val="403052"/>
                        </w:rPr>
                        <w:t>care of your health in the following way:</w:t>
                      </w:r>
                    </w:p>
                    <w:p>
                      <w:pPr>
                        <w:pStyle w:val="BodyText"/>
                        <w:numPr>
                          <w:ilvl w:val="0"/>
                          <w:numId w:val="9"/>
                        </w:numPr>
                        <w:tabs>
                          <w:tab w:pos="535" w:val="left" w:leader="none"/>
                        </w:tabs>
                        <w:spacing w:line="240" w:lineRule="auto" w:before="120" w:after="0"/>
                        <w:ind w:left="535" w:right="0" w:hanging="360"/>
                        <w:jc w:val="left"/>
                        <w:rPr>
                          <w:color w:val="000000"/>
                        </w:rPr>
                      </w:pPr>
                      <w:r>
                        <w:rPr>
                          <w:color w:val="403052"/>
                        </w:rPr>
                        <w:t>Keep</w:t>
                      </w:r>
                      <w:r>
                        <w:rPr>
                          <w:color w:val="403052"/>
                          <w:spacing w:val="-4"/>
                        </w:rPr>
                        <w:t> </w:t>
                      </w:r>
                      <w:r>
                        <w:rPr>
                          <w:color w:val="403052"/>
                        </w:rPr>
                        <w:t>a</w:t>
                      </w:r>
                      <w:r>
                        <w:rPr>
                          <w:color w:val="403052"/>
                          <w:spacing w:val="-5"/>
                        </w:rPr>
                        <w:t> </w:t>
                      </w:r>
                      <w:r>
                        <w:rPr>
                          <w:color w:val="403052"/>
                        </w:rPr>
                        <w:t>healthy</w:t>
                      </w:r>
                      <w:r>
                        <w:rPr>
                          <w:color w:val="403052"/>
                          <w:spacing w:val="-4"/>
                        </w:rPr>
                        <w:t> </w:t>
                      </w:r>
                      <w:r>
                        <w:rPr>
                          <w:color w:val="403052"/>
                          <w:spacing w:val="-2"/>
                        </w:rPr>
                        <w:t>weight</w:t>
                      </w:r>
                    </w:p>
                    <w:p>
                      <w:pPr>
                        <w:pStyle w:val="BodyText"/>
                        <w:numPr>
                          <w:ilvl w:val="0"/>
                          <w:numId w:val="9"/>
                        </w:numPr>
                        <w:tabs>
                          <w:tab w:pos="535" w:val="left" w:leader="none"/>
                        </w:tabs>
                        <w:spacing w:line="240" w:lineRule="auto" w:before="40" w:after="0"/>
                        <w:ind w:left="535" w:right="0" w:hanging="360"/>
                        <w:jc w:val="left"/>
                        <w:rPr>
                          <w:color w:val="000000"/>
                        </w:rPr>
                      </w:pPr>
                      <w:r>
                        <w:rPr>
                          <w:color w:val="403052"/>
                          <w:sz w:val="22"/>
                        </w:rPr>
                        <w:t>Ex</w:t>
                      </w:r>
                      <w:r>
                        <w:rPr>
                          <w:color w:val="403052"/>
                        </w:rPr>
                        <w:t>ercise</w:t>
                      </w:r>
                      <w:r>
                        <w:rPr>
                          <w:color w:val="403052"/>
                          <w:spacing w:val="-10"/>
                        </w:rPr>
                        <w:t> </w:t>
                      </w:r>
                      <w:r>
                        <w:rPr>
                          <w:color w:val="403052"/>
                          <w:spacing w:val="-2"/>
                        </w:rPr>
                        <w:t>regularly.</w:t>
                      </w:r>
                    </w:p>
                    <w:p>
                      <w:pPr>
                        <w:pStyle w:val="BodyText"/>
                        <w:numPr>
                          <w:ilvl w:val="0"/>
                          <w:numId w:val="9"/>
                        </w:numPr>
                        <w:tabs>
                          <w:tab w:pos="535" w:val="left" w:leader="none"/>
                        </w:tabs>
                        <w:spacing w:line="240" w:lineRule="auto" w:before="39" w:after="0"/>
                        <w:ind w:left="535" w:right="0" w:hanging="360"/>
                        <w:jc w:val="left"/>
                        <w:rPr>
                          <w:color w:val="000000"/>
                        </w:rPr>
                      </w:pPr>
                      <w:r>
                        <w:rPr>
                          <w:color w:val="403052"/>
                        </w:rPr>
                        <w:t>Don’t</w:t>
                      </w:r>
                      <w:r>
                        <w:rPr>
                          <w:color w:val="403052"/>
                          <w:spacing w:val="-6"/>
                        </w:rPr>
                        <w:t> </w:t>
                      </w:r>
                      <w:r>
                        <w:rPr>
                          <w:color w:val="403052"/>
                        </w:rPr>
                        <w:t>drink</w:t>
                      </w:r>
                      <w:r>
                        <w:rPr>
                          <w:color w:val="403052"/>
                          <w:spacing w:val="-5"/>
                        </w:rPr>
                        <w:t> </w:t>
                      </w:r>
                      <w:r>
                        <w:rPr>
                          <w:color w:val="403052"/>
                        </w:rPr>
                        <w:t>alcohol,</w:t>
                      </w:r>
                      <w:r>
                        <w:rPr>
                          <w:color w:val="403052"/>
                          <w:spacing w:val="-7"/>
                        </w:rPr>
                        <w:t> </w:t>
                      </w:r>
                      <w:r>
                        <w:rPr>
                          <w:color w:val="403052"/>
                        </w:rPr>
                        <w:t>or</w:t>
                      </w:r>
                      <w:r>
                        <w:rPr>
                          <w:color w:val="403052"/>
                          <w:spacing w:val="-6"/>
                        </w:rPr>
                        <w:t> </w:t>
                      </w:r>
                      <w:r>
                        <w:rPr>
                          <w:color w:val="403052"/>
                        </w:rPr>
                        <w:t>limit</w:t>
                      </w:r>
                      <w:r>
                        <w:rPr>
                          <w:color w:val="403052"/>
                          <w:spacing w:val="-4"/>
                        </w:rPr>
                        <w:t> </w:t>
                      </w:r>
                      <w:r>
                        <w:rPr>
                          <w:color w:val="403052"/>
                        </w:rPr>
                        <w:t>alcoholic</w:t>
                      </w:r>
                      <w:r>
                        <w:rPr>
                          <w:color w:val="403052"/>
                          <w:spacing w:val="-6"/>
                        </w:rPr>
                        <w:t> </w:t>
                      </w:r>
                      <w:r>
                        <w:rPr>
                          <w:color w:val="403052"/>
                          <w:spacing w:val="-2"/>
                        </w:rPr>
                        <w:t>drinks.</w:t>
                      </w:r>
                    </w:p>
                    <w:p>
                      <w:pPr>
                        <w:pStyle w:val="BodyText"/>
                        <w:numPr>
                          <w:ilvl w:val="0"/>
                          <w:numId w:val="9"/>
                        </w:numPr>
                        <w:tabs>
                          <w:tab w:pos="535" w:val="left" w:leader="none"/>
                        </w:tabs>
                        <w:spacing w:line="240" w:lineRule="auto" w:before="39" w:after="0"/>
                        <w:ind w:left="535" w:right="774" w:hanging="361"/>
                        <w:jc w:val="left"/>
                        <w:rPr>
                          <w:color w:val="000000"/>
                        </w:rPr>
                      </w:pPr>
                      <w:r>
                        <w:rPr>
                          <w:color w:val="403052"/>
                        </w:rPr>
                        <w:t>If</w:t>
                      </w:r>
                      <w:r>
                        <w:rPr>
                          <w:color w:val="403052"/>
                          <w:spacing w:val="-3"/>
                        </w:rPr>
                        <w:t> </w:t>
                      </w:r>
                      <w:r>
                        <w:rPr>
                          <w:color w:val="403052"/>
                        </w:rPr>
                        <w:t>you</w:t>
                      </w:r>
                      <w:r>
                        <w:rPr>
                          <w:color w:val="403052"/>
                          <w:spacing w:val="-2"/>
                        </w:rPr>
                        <w:t> </w:t>
                      </w:r>
                      <w:r>
                        <w:rPr>
                          <w:color w:val="403052"/>
                        </w:rPr>
                        <w:t>are</w:t>
                      </w:r>
                      <w:r>
                        <w:rPr>
                          <w:color w:val="403052"/>
                          <w:spacing w:val="-4"/>
                        </w:rPr>
                        <w:t> </w:t>
                      </w:r>
                      <w:r>
                        <w:rPr>
                          <w:color w:val="403052"/>
                        </w:rPr>
                        <w:t>taking,</w:t>
                      </w:r>
                      <w:r>
                        <w:rPr>
                          <w:color w:val="403052"/>
                          <w:spacing w:val="-3"/>
                        </w:rPr>
                        <w:t> </w:t>
                      </w:r>
                      <w:r>
                        <w:rPr>
                          <w:color w:val="403052"/>
                        </w:rPr>
                        <w:t>or</w:t>
                      </w:r>
                      <w:r>
                        <w:rPr>
                          <w:color w:val="403052"/>
                          <w:spacing w:val="-2"/>
                        </w:rPr>
                        <w:t> </w:t>
                      </w:r>
                      <w:r>
                        <w:rPr>
                          <w:color w:val="403052"/>
                        </w:rPr>
                        <w:t>have</w:t>
                      </w:r>
                      <w:r>
                        <w:rPr>
                          <w:color w:val="403052"/>
                          <w:spacing w:val="-3"/>
                        </w:rPr>
                        <w:t> </w:t>
                      </w:r>
                      <w:r>
                        <w:rPr>
                          <w:color w:val="403052"/>
                        </w:rPr>
                        <w:t>been</w:t>
                      </w:r>
                      <w:r>
                        <w:rPr>
                          <w:color w:val="403052"/>
                          <w:spacing w:val="-2"/>
                        </w:rPr>
                        <w:t> </w:t>
                      </w:r>
                      <w:r>
                        <w:rPr>
                          <w:color w:val="403052"/>
                        </w:rPr>
                        <w:t>told</w:t>
                      </w:r>
                      <w:r>
                        <w:rPr>
                          <w:color w:val="403052"/>
                          <w:spacing w:val="-2"/>
                        </w:rPr>
                        <w:t> </w:t>
                      </w:r>
                      <w:r>
                        <w:rPr>
                          <w:color w:val="403052"/>
                        </w:rPr>
                        <w:t>to</w:t>
                      </w:r>
                      <w:r>
                        <w:rPr>
                          <w:color w:val="403052"/>
                          <w:spacing w:val="-2"/>
                        </w:rPr>
                        <w:t> </w:t>
                      </w:r>
                      <w:r>
                        <w:rPr>
                          <w:color w:val="403052"/>
                        </w:rPr>
                        <w:t>take,</w:t>
                      </w:r>
                      <w:r>
                        <w:rPr>
                          <w:color w:val="403052"/>
                          <w:spacing w:val="-3"/>
                        </w:rPr>
                        <w:t> </w:t>
                      </w:r>
                      <w:r>
                        <w:rPr>
                          <w:color w:val="403052"/>
                        </w:rPr>
                        <w:t>hormone</w:t>
                      </w:r>
                      <w:r>
                        <w:rPr>
                          <w:color w:val="403052"/>
                          <w:spacing w:val="-3"/>
                        </w:rPr>
                        <w:t> </w:t>
                      </w:r>
                      <w:r>
                        <w:rPr>
                          <w:color w:val="403052"/>
                        </w:rPr>
                        <w:t>replacement</w:t>
                      </w:r>
                      <w:r>
                        <w:rPr>
                          <w:color w:val="403052"/>
                          <w:spacing w:val="-3"/>
                        </w:rPr>
                        <w:t> </w:t>
                      </w:r>
                      <w:r>
                        <w:rPr>
                          <w:color w:val="403052"/>
                        </w:rPr>
                        <w:t>therapy</w:t>
                      </w:r>
                      <w:r>
                        <w:rPr>
                          <w:color w:val="403052"/>
                          <w:spacing w:val="-3"/>
                        </w:rPr>
                        <w:t> </w:t>
                      </w:r>
                      <w:r>
                        <w:rPr>
                          <w:color w:val="403052"/>
                        </w:rPr>
                        <w:t>or</w:t>
                      </w:r>
                      <w:r>
                        <w:rPr>
                          <w:color w:val="403052"/>
                          <w:spacing w:val="-2"/>
                        </w:rPr>
                        <w:t> </w:t>
                      </w:r>
                      <w:r>
                        <w:rPr>
                          <w:color w:val="403052"/>
                        </w:rPr>
                        <w:t>oral contraceptives</w:t>
                      </w:r>
                      <w:r>
                        <w:rPr>
                          <w:color w:val="403052"/>
                          <w:spacing w:val="-3"/>
                        </w:rPr>
                        <w:t> </w:t>
                      </w:r>
                      <w:r>
                        <w:rPr>
                          <w:color w:val="403052"/>
                        </w:rPr>
                        <w:t>(birth control pills), ask your doctor about the risks and find out if it is right for you.</w:t>
                      </w:r>
                    </w:p>
                    <w:p>
                      <w:pPr>
                        <w:pStyle w:val="BodyText"/>
                        <w:numPr>
                          <w:ilvl w:val="0"/>
                          <w:numId w:val="9"/>
                        </w:numPr>
                        <w:tabs>
                          <w:tab w:pos="535" w:val="left" w:leader="none"/>
                        </w:tabs>
                        <w:spacing w:line="240" w:lineRule="auto" w:before="42" w:after="0"/>
                        <w:ind w:left="535" w:right="0" w:hanging="360"/>
                        <w:jc w:val="left"/>
                        <w:rPr>
                          <w:color w:val="000000"/>
                        </w:rPr>
                      </w:pPr>
                      <w:r>
                        <w:rPr>
                          <w:color w:val="403052"/>
                        </w:rPr>
                        <w:t>Breastfeed</w:t>
                      </w:r>
                      <w:r>
                        <w:rPr>
                          <w:color w:val="403052"/>
                          <w:spacing w:val="-6"/>
                        </w:rPr>
                        <w:t> </w:t>
                      </w:r>
                      <w:r>
                        <w:rPr>
                          <w:color w:val="403052"/>
                        </w:rPr>
                        <w:t>your</w:t>
                      </w:r>
                      <w:r>
                        <w:rPr>
                          <w:color w:val="403052"/>
                          <w:spacing w:val="-6"/>
                        </w:rPr>
                        <w:t> </w:t>
                      </w:r>
                      <w:r>
                        <w:rPr>
                          <w:color w:val="403052"/>
                        </w:rPr>
                        <w:t>children,</w:t>
                      </w:r>
                      <w:r>
                        <w:rPr>
                          <w:color w:val="403052"/>
                          <w:spacing w:val="-7"/>
                        </w:rPr>
                        <w:t> </w:t>
                      </w:r>
                      <w:r>
                        <w:rPr>
                          <w:color w:val="403052"/>
                        </w:rPr>
                        <w:t>if</w:t>
                      </w:r>
                      <w:r>
                        <w:rPr>
                          <w:color w:val="403052"/>
                          <w:spacing w:val="-4"/>
                        </w:rPr>
                        <w:t> </w:t>
                      </w:r>
                      <w:r>
                        <w:rPr>
                          <w:color w:val="403052"/>
                          <w:spacing w:val="-2"/>
                        </w:rPr>
                        <w:t>possible.</w:t>
                      </w:r>
                    </w:p>
                    <w:p>
                      <w:pPr>
                        <w:pStyle w:val="BodyText"/>
                        <w:numPr>
                          <w:ilvl w:val="0"/>
                          <w:numId w:val="9"/>
                        </w:numPr>
                        <w:tabs>
                          <w:tab w:pos="535" w:val="left" w:leader="none"/>
                        </w:tabs>
                        <w:spacing w:line="240" w:lineRule="auto" w:before="40" w:after="0"/>
                        <w:ind w:left="535" w:right="533" w:hanging="361"/>
                        <w:jc w:val="left"/>
                        <w:rPr>
                          <w:color w:val="000000"/>
                        </w:rPr>
                      </w:pPr>
                      <w:r>
                        <w:rPr>
                          <w:color w:val="403052"/>
                        </w:rPr>
                        <w:t>If</w:t>
                      </w:r>
                      <w:r>
                        <w:rPr>
                          <w:color w:val="403052"/>
                          <w:spacing w:val="-4"/>
                        </w:rPr>
                        <w:t> </w:t>
                      </w:r>
                      <w:r>
                        <w:rPr>
                          <w:color w:val="403052"/>
                        </w:rPr>
                        <w:t>you</w:t>
                      </w:r>
                      <w:r>
                        <w:rPr>
                          <w:color w:val="403052"/>
                          <w:spacing w:val="-3"/>
                        </w:rPr>
                        <w:t> </w:t>
                      </w:r>
                      <w:r>
                        <w:rPr>
                          <w:color w:val="403052"/>
                        </w:rPr>
                        <w:t>have</w:t>
                      </w:r>
                      <w:r>
                        <w:rPr>
                          <w:color w:val="403052"/>
                          <w:spacing w:val="-2"/>
                        </w:rPr>
                        <w:t> </w:t>
                      </w:r>
                      <w:r>
                        <w:rPr>
                          <w:color w:val="403052"/>
                        </w:rPr>
                        <w:t>a</w:t>
                      </w:r>
                      <w:r>
                        <w:rPr>
                          <w:color w:val="403052"/>
                          <w:spacing w:val="-4"/>
                        </w:rPr>
                        <w:t> </w:t>
                      </w:r>
                      <w:r>
                        <w:rPr>
                          <w:color w:val="403052"/>
                        </w:rPr>
                        <w:t>family</w:t>
                      </w:r>
                      <w:r>
                        <w:rPr>
                          <w:color w:val="403052"/>
                          <w:spacing w:val="-4"/>
                        </w:rPr>
                        <w:t> </w:t>
                      </w:r>
                      <w:r>
                        <w:rPr>
                          <w:color w:val="403052"/>
                        </w:rPr>
                        <w:t>history</w:t>
                      </w:r>
                      <w:r>
                        <w:rPr>
                          <w:color w:val="403052"/>
                          <w:spacing w:val="-1"/>
                        </w:rPr>
                        <w:t> </w:t>
                      </w:r>
                      <w:r>
                        <w:rPr>
                          <w:color w:val="403052"/>
                        </w:rPr>
                        <w:t>of</w:t>
                      </w:r>
                      <w:r>
                        <w:rPr>
                          <w:color w:val="403052"/>
                          <w:spacing w:val="-3"/>
                        </w:rPr>
                        <w:t> </w:t>
                      </w:r>
                      <w:r>
                        <w:rPr>
                          <w:color w:val="403052"/>
                        </w:rPr>
                        <w:t>breast</w:t>
                      </w:r>
                      <w:r>
                        <w:rPr>
                          <w:color w:val="403052"/>
                          <w:spacing w:val="-1"/>
                        </w:rPr>
                        <w:t> </w:t>
                      </w:r>
                      <w:r>
                        <w:rPr>
                          <w:color w:val="403052"/>
                        </w:rPr>
                        <w:t>cancer</w:t>
                      </w:r>
                      <w:r>
                        <w:rPr>
                          <w:color w:val="403052"/>
                          <w:spacing w:val="-3"/>
                        </w:rPr>
                        <w:t> </w:t>
                      </w:r>
                      <w:r>
                        <w:rPr>
                          <w:color w:val="403052"/>
                        </w:rPr>
                        <w:t>or</w:t>
                      </w:r>
                      <w:r>
                        <w:rPr>
                          <w:color w:val="403052"/>
                          <w:spacing w:val="-3"/>
                        </w:rPr>
                        <w:t> </w:t>
                      </w:r>
                      <w:r>
                        <w:rPr>
                          <w:color w:val="403052"/>
                        </w:rPr>
                        <w:t>inherited</w:t>
                      </w:r>
                      <w:r>
                        <w:rPr>
                          <w:color w:val="403052"/>
                          <w:spacing w:val="-3"/>
                        </w:rPr>
                        <w:t> </w:t>
                      </w:r>
                      <w:r>
                        <w:rPr>
                          <w:color w:val="403052"/>
                        </w:rPr>
                        <w:t>changes</w:t>
                      </w:r>
                      <w:r>
                        <w:rPr>
                          <w:color w:val="403052"/>
                          <w:spacing w:val="-4"/>
                        </w:rPr>
                        <w:t> </w:t>
                      </w:r>
                      <w:r>
                        <w:rPr>
                          <w:color w:val="403052"/>
                        </w:rPr>
                        <w:t>in</w:t>
                      </w:r>
                      <w:r>
                        <w:rPr>
                          <w:color w:val="403052"/>
                          <w:spacing w:val="-3"/>
                        </w:rPr>
                        <w:t> </w:t>
                      </w:r>
                      <w:r>
                        <w:rPr>
                          <w:color w:val="403052"/>
                        </w:rPr>
                        <w:t>your</w:t>
                      </w:r>
                      <w:r>
                        <w:rPr>
                          <w:color w:val="403052"/>
                          <w:spacing w:val="-3"/>
                        </w:rPr>
                        <w:t> </w:t>
                      </w:r>
                      <w:r>
                        <w:rPr>
                          <w:color w:val="403052"/>
                        </w:rPr>
                        <w:t>BRCA1</w:t>
                      </w:r>
                      <w:r>
                        <w:rPr>
                          <w:color w:val="403052"/>
                          <w:spacing w:val="-3"/>
                        </w:rPr>
                        <w:t> </w:t>
                      </w:r>
                      <w:r>
                        <w:rPr>
                          <w:color w:val="403052"/>
                        </w:rPr>
                        <w:t>and</w:t>
                      </w:r>
                      <w:r>
                        <w:rPr>
                          <w:color w:val="403052"/>
                          <w:spacing w:val="-3"/>
                        </w:rPr>
                        <w:t> </w:t>
                      </w:r>
                      <w:r>
                        <w:rPr>
                          <w:color w:val="403052"/>
                        </w:rPr>
                        <w:t>BRCA2</w:t>
                      </w:r>
                      <w:r>
                        <w:rPr>
                          <w:color w:val="403052"/>
                          <w:spacing w:val="-3"/>
                        </w:rPr>
                        <w:t> </w:t>
                      </w:r>
                      <w:r>
                        <w:rPr>
                          <w:color w:val="403052"/>
                        </w:rPr>
                        <w:t>genes,</w:t>
                      </w:r>
                      <w:r>
                        <w:rPr>
                          <w:color w:val="403052"/>
                          <w:spacing w:val="-4"/>
                        </w:rPr>
                        <w:t> </w:t>
                      </w:r>
                      <w:r>
                        <w:rPr>
                          <w:color w:val="403052"/>
                        </w:rPr>
                        <w:t>talk</w:t>
                      </w:r>
                      <w:r>
                        <w:rPr>
                          <w:color w:val="403052"/>
                          <w:spacing w:val="-4"/>
                        </w:rPr>
                        <w:t> </w:t>
                      </w:r>
                      <w:r>
                        <w:rPr>
                          <w:color w:val="403052"/>
                        </w:rPr>
                        <w:t>to your doctor about other ways to lower your risk:</w:t>
                      </w:r>
                    </w:p>
                    <w:p>
                      <w:pPr>
                        <w:pStyle w:val="BodyText"/>
                        <w:spacing w:before="79"/>
                        <w:rPr>
                          <w:color w:val="000000"/>
                        </w:rPr>
                      </w:pPr>
                    </w:p>
                    <w:p>
                      <w:pPr>
                        <w:pStyle w:val="BodyText"/>
                        <w:ind w:left="175" w:right="48"/>
                        <w:rPr>
                          <w:color w:val="000000"/>
                        </w:rPr>
                      </w:pPr>
                      <w:r>
                        <w:rPr>
                          <w:color w:val="403052"/>
                        </w:rPr>
                        <w:t>Staying</w:t>
                      </w:r>
                      <w:r>
                        <w:rPr>
                          <w:color w:val="403052"/>
                          <w:spacing w:val="-4"/>
                        </w:rPr>
                        <w:t> </w:t>
                      </w:r>
                      <w:r>
                        <w:rPr>
                          <w:color w:val="403052"/>
                        </w:rPr>
                        <w:t>healthy</w:t>
                      </w:r>
                      <w:r>
                        <w:rPr>
                          <w:color w:val="403052"/>
                          <w:spacing w:val="-2"/>
                        </w:rPr>
                        <w:t> </w:t>
                      </w:r>
                      <w:r>
                        <w:rPr>
                          <w:color w:val="403052"/>
                        </w:rPr>
                        <w:t>throughout</w:t>
                      </w:r>
                      <w:r>
                        <w:rPr>
                          <w:color w:val="403052"/>
                          <w:spacing w:val="-2"/>
                        </w:rPr>
                        <w:t> </w:t>
                      </w:r>
                      <w:r>
                        <w:rPr>
                          <w:color w:val="403052"/>
                        </w:rPr>
                        <w:t>your</w:t>
                      </w:r>
                      <w:r>
                        <w:rPr>
                          <w:color w:val="403052"/>
                          <w:spacing w:val="-4"/>
                        </w:rPr>
                        <w:t> </w:t>
                      </w:r>
                      <w:r>
                        <w:rPr>
                          <w:color w:val="403052"/>
                        </w:rPr>
                        <w:t>life</w:t>
                      </w:r>
                      <w:r>
                        <w:rPr>
                          <w:color w:val="403052"/>
                          <w:spacing w:val="-5"/>
                        </w:rPr>
                        <w:t> </w:t>
                      </w:r>
                      <w:r>
                        <w:rPr>
                          <w:color w:val="403052"/>
                        </w:rPr>
                        <w:t>will</w:t>
                      </w:r>
                      <w:r>
                        <w:rPr>
                          <w:color w:val="403052"/>
                          <w:spacing w:val="-4"/>
                        </w:rPr>
                        <w:t> </w:t>
                      </w:r>
                      <w:r>
                        <w:rPr>
                          <w:color w:val="403052"/>
                        </w:rPr>
                        <w:t>lower</w:t>
                      </w:r>
                      <w:r>
                        <w:rPr>
                          <w:color w:val="403052"/>
                          <w:spacing w:val="-4"/>
                        </w:rPr>
                        <w:t> </w:t>
                      </w:r>
                      <w:r>
                        <w:rPr>
                          <w:color w:val="403052"/>
                        </w:rPr>
                        <w:t>your</w:t>
                      </w:r>
                      <w:r>
                        <w:rPr>
                          <w:color w:val="403052"/>
                          <w:spacing w:val="-4"/>
                        </w:rPr>
                        <w:t> </w:t>
                      </w:r>
                      <w:r>
                        <w:rPr>
                          <w:color w:val="403052"/>
                        </w:rPr>
                        <w:t>risk</w:t>
                      </w:r>
                      <w:r>
                        <w:rPr>
                          <w:color w:val="403052"/>
                          <w:spacing w:val="-5"/>
                        </w:rPr>
                        <w:t> </w:t>
                      </w:r>
                      <w:r>
                        <w:rPr>
                          <w:color w:val="403052"/>
                        </w:rPr>
                        <w:t>of</w:t>
                      </w:r>
                      <w:r>
                        <w:rPr>
                          <w:color w:val="403052"/>
                          <w:spacing w:val="-4"/>
                        </w:rPr>
                        <w:t> </w:t>
                      </w:r>
                      <w:r>
                        <w:rPr>
                          <w:color w:val="403052"/>
                        </w:rPr>
                        <w:t>developing</w:t>
                      </w:r>
                      <w:r>
                        <w:rPr>
                          <w:color w:val="403052"/>
                          <w:spacing w:val="-1"/>
                        </w:rPr>
                        <w:t> </w:t>
                      </w:r>
                      <w:r>
                        <w:rPr>
                          <w:color w:val="403052"/>
                        </w:rPr>
                        <w:t>cancer</w:t>
                      </w:r>
                      <w:r>
                        <w:rPr>
                          <w:color w:val="403052"/>
                          <w:spacing w:val="-1"/>
                        </w:rPr>
                        <w:t> </w:t>
                      </w:r>
                      <w:r>
                        <w:rPr>
                          <w:color w:val="403052"/>
                        </w:rPr>
                        <w:t>and</w:t>
                      </w:r>
                      <w:r>
                        <w:rPr>
                          <w:color w:val="403052"/>
                          <w:spacing w:val="-2"/>
                        </w:rPr>
                        <w:t> </w:t>
                      </w:r>
                      <w:r>
                        <w:rPr>
                          <w:color w:val="403052"/>
                        </w:rPr>
                        <w:t>improve</w:t>
                      </w:r>
                      <w:r>
                        <w:rPr>
                          <w:color w:val="403052"/>
                          <w:spacing w:val="-5"/>
                        </w:rPr>
                        <w:t> </w:t>
                      </w:r>
                      <w:r>
                        <w:rPr>
                          <w:color w:val="403052"/>
                        </w:rPr>
                        <w:t>your</w:t>
                      </w:r>
                      <w:r>
                        <w:rPr>
                          <w:color w:val="403052"/>
                          <w:spacing w:val="-4"/>
                        </w:rPr>
                        <w:t> </w:t>
                      </w:r>
                      <w:r>
                        <w:rPr>
                          <w:color w:val="403052"/>
                        </w:rPr>
                        <w:t>chances</w:t>
                      </w:r>
                      <w:r>
                        <w:rPr>
                          <w:color w:val="403052"/>
                          <w:spacing w:val="-5"/>
                        </w:rPr>
                        <w:t> </w:t>
                      </w:r>
                      <w:r>
                        <w:rPr>
                          <w:color w:val="403052"/>
                        </w:rPr>
                        <w:t>of surviving cancer if it occurs.</w:t>
                      </w:r>
                    </w:p>
                    <w:p>
                      <w:pPr>
                        <w:spacing w:before="182"/>
                        <w:ind w:left="174" w:right="0" w:firstLine="0"/>
                        <w:jc w:val="left"/>
                        <w:rPr>
                          <w:i/>
                          <w:color w:val="000000"/>
                          <w:sz w:val="17"/>
                        </w:rPr>
                      </w:pPr>
                      <w:r>
                        <w:rPr>
                          <w:i/>
                          <w:color w:val="403052"/>
                          <w:spacing w:val="-6"/>
                          <w:sz w:val="17"/>
                        </w:rPr>
                        <w:t>(Source:</w:t>
                      </w:r>
                      <w:r>
                        <w:rPr>
                          <w:i/>
                          <w:color w:val="403052"/>
                          <w:spacing w:val="-3"/>
                          <w:sz w:val="17"/>
                        </w:rPr>
                        <w:t> </w:t>
                      </w:r>
                      <w:r>
                        <w:rPr>
                          <w:i/>
                          <w:color w:val="403052"/>
                          <w:spacing w:val="-6"/>
                          <w:sz w:val="17"/>
                        </w:rPr>
                        <w:t>Centers</w:t>
                      </w:r>
                      <w:r>
                        <w:rPr>
                          <w:i/>
                          <w:color w:val="403052"/>
                          <w:spacing w:val="-3"/>
                          <w:sz w:val="17"/>
                        </w:rPr>
                        <w:t> </w:t>
                      </w:r>
                      <w:r>
                        <w:rPr>
                          <w:i/>
                          <w:color w:val="403052"/>
                          <w:spacing w:val="-6"/>
                          <w:sz w:val="17"/>
                        </w:rPr>
                        <w:t>for</w:t>
                      </w:r>
                      <w:r>
                        <w:rPr>
                          <w:i/>
                          <w:color w:val="403052"/>
                          <w:spacing w:val="-3"/>
                          <w:sz w:val="17"/>
                        </w:rPr>
                        <w:t> </w:t>
                      </w:r>
                      <w:r>
                        <w:rPr>
                          <w:i/>
                          <w:color w:val="403052"/>
                          <w:spacing w:val="-6"/>
                          <w:sz w:val="17"/>
                        </w:rPr>
                        <w:t>Disease</w:t>
                      </w:r>
                      <w:r>
                        <w:rPr>
                          <w:i/>
                          <w:color w:val="403052"/>
                          <w:spacing w:val="-2"/>
                          <w:sz w:val="17"/>
                        </w:rPr>
                        <w:t> </w:t>
                      </w:r>
                      <w:r>
                        <w:rPr>
                          <w:i/>
                          <w:color w:val="403052"/>
                          <w:spacing w:val="-6"/>
                          <w:sz w:val="17"/>
                        </w:rPr>
                        <w:t>Control</w:t>
                      </w:r>
                      <w:r>
                        <w:rPr>
                          <w:i/>
                          <w:color w:val="403052"/>
                          <w:spacing w:val="-1"/>
                          <w:sz w:val="17"/>
                        </w:rPr>
                        <w:t> </w:t>
                      </w:r>
                      <w:r>
                        <w:rPr>
                          <w:i/>
                          <w:color w:val="403052"/>
                          <w:spacing w:val="-6"/>
                          <w:sz w:val="17"/>
                        </w:rPr>
                        <w:t>and</w:t>
                      </w:r>
                      <w:r>
                        <w:rPr>
                          <w:i/>
                          <w:color w:val="403052"/>
                          <w:spacing w:val="-3"/>
                          <w:sz w:val="17"/>
                        </w:rPr>
                        <w:t> </w:t>
                      </w:r>
                      <w:r>
                        <w:rPr>
                          <w:i/>
                          <w:color w:val="403052"/>
                          <w:spacing w:val="-6"/>
                          <w:sz w:val="17"/>
                        </w:rPr>
                        <w:t>Prevention,</w:t>
                      </w:r>
                      <w:r>
                        <w:rPr>
                          <w:i/>
                          <w:color w:val="403052"/>
                          <w:spacing w:val="-1"/>
                          <w:sz w:val="17"/>
                        </w:rPr>
                        <w:t> </w:t>
                      </w:r>
                      <w:r>
                        <w:rPr>
                          <w:i/>
                          <w:color w:val="403052"/>
                          <w:spacing w:val="-6"/>
                          <w:sz w:val="17"/>
                        </w:rPr>
                        <w:t>What</w:t>
                      </w:r>
                      <w:r>
                        <w:rPr>
                          <w:i/>
                          <w:color w:val="403052"/>
                          <w:spacing w:val="-4"/>
                          <w:sz w:val="17"/>
                        </w:rPr>
                        <w:t> </w:t>
                      </w:r>
                      <w:r>
                        <w:rPr>
                          <w:i/>
                          <w:color w:val="403052"/>
                          <w:spacing w:val="-6"/>
                          <w:sz w:val="17"/>
                        </w:rPr>
                        <w:t>Can</w:t>
                      </w:r>
                      <w:r>
                        <w:rPr>
                          <w:i/>
                          <w:color w:val="403052"/>
                          <w:spacing w:val="-2"/>
                          <w:sz w:val="17"/>
                        </w:rPr>
                        <w:t> </w:t>
                      </w:r>
                      <w:r>
                        <w:rPr>
                          <w:i/>
                          <w:color w:val="403052"/>
                          <w:spacing w:val="-6"/>
                          <w:sz w:val="17"/>
                        </w:rPr>
                        <w:t>I</w:t>
                      </w:r>
                      <w:r>
                        <w:rPr>
                          <w:i/>
                          <w:color w:val="403052"/>
                          <w:sz w:val="17"/>
                        </w:rPr>
                        <w:t> </w:t>
                      </w:r>
                      <w:r>
                        <w:rPr>
                          <w:i/>
                          <w:color w:val="403052"/>
                          <w:spacing w:val="-6"/>
                          <w:sz w:val="17"/>
                        </w:rPr>
                        <w:t>Do</w:t>
                      </w:r>
                      <w:r>
                        <w:rPr>
                          <w:i/>
                          <w:color w:val="403052"/>
                          <w:spacing w:val="-3"/>
                          <w:sz w:val="17"/>
                        </w:rPr>
                        <w:t> </w:t>
                      </w:r>
                      <w:r>
                        <w:rPr>
                          <w:i/>
                          <w:color w:val="403052"/>
                          <w:spacing w:val="-6"/>
                          <w:sz w:val="17"/>
                        </w:rPr>
                        <w:t>to</w:t>
                      </w:r>
                      <w:r>
                        <w:rPr>
                          <w:i/>
                          <w:color w:val="403052"/>
                          <w:spacing w:val="1"/>
                          <w:sz w:val="17"/>
                        </w:rPr>
                        <w:t> </w:t>
                      </w:r>
                      <w:r>
                        <w:rPr>
                          <w:i/>
                          <w:color w:val="403052"/>
                          <w:spacing w:val="-6"/>
                          <w:sz w:val="17"/>
                        </w:rPr>
                        <w:t>Reduce</w:t>
                      </w:r>
                      <w:r>
                        <w:rPr>
                          <w:i/>
                          <w:color w:val="403052"/>
                          <w:spacing w:val="-2"/>
                          <w:sz w:val="17"/>
                        </w:rPr>
                        <w:t> </w:t>
                      </w:r>
                      <w:r>
                        <w:rPr>
                          <w:i/>
                          <w:color w:val="403052"/>
                          <w:spacing w:val="-6"/>
                          <w:sz w:val="17"/>
                        </w:rPr>
                        <w:t>My</w:t>
                      </w:r>
                      <w:r>
                        <w:rPr>
                          <w:i/>
                          <w:color w:val="403052"/>
                          <w:spacing w:val="-1"/>
                          <w:sz w:val="17"/>
                        </w:rPr>
                        <w:t> </w:t>
                      </w:r>
                      <w:r>
                        <w:rPr>
                          <w:i/>
                          <w:color w:val="403052"/>
                          <w:spacing w:val="-6"/>
                          <w:sz w:val="17"/>
                        </w:rPr>
                        <w:t>Risk</w:t>
                      </w:r>
                      <w:r>
                        <w:rPr>
                          <w:i/>
                          <w:color w:val="403052"/>
                          <w:spacing w:val="-2"/>
                          <w:sz w:val="17"/>
                        </w:rPr>
                        <w:t> </w:t>
                      </w:r>
                      <w:r>
                        <w:rPr>
                          <w:i/>
                          <w:color w:val="403052"/>
                          <w:spacing w:val="-6"/>
                          <w:sz w:val="17"/>
                        </w:rPr>
                        <w:t>of</w:t>
                      </w:r>
                      <w:r>
                        <w:rPr>
                          <w:i/>
                          <w:color w:val="403052"/>
                          <w:spacing w:val="-2"/>
                          <w:sz w:val="17"/>
                        </w:rPr>
                        <w:t> </w:t>
                      </w:r>
                      <w:r>
                        <w:rPr>
                          <w:i/>
                          <w:color w:val="403052"/>
                          <w:spacing w:val="-6"/>
                          <w:sz w:val="17"/>
                        </w:rPr>
                        <w:t>Breast</w:t>
                      </w:r>
                      <w:r>
                        <w:rPr>
                          <w:i/>
                          <w:color w:val="403052"/>
                          <w:spacing w:val="-1"/>
                          <w:sz w:val="17"/>
                        </w:rPr>
                        <w:t> </w:t>
                      </w:r>
                      <w:r>
                        <w:rPr>
                          <w:i/>
                          <w:color w:val="403052"/>
                          <w:spacing w:val="-6"/>
                          <w:sz w:val="17"/>
                        </w:rPr>
                        <w:t>Cancer?</w:t>
                      </w:r>
                      <w:r>
                        <w:rPr>
                          <w:i/>
                          <w:color w:val="403052"/>
                          <w:spacing w:val="-1"/>
                          <w:sz w:val="17"/>
                        </w:rPr>
                        <w:t> </w:t>
                      </w:r>
                      <w:r>
                        <w:rPr>
                          <w:i/>
                          <w:color w:val="403052"/>
                          <w:spacing w:val="-6"/>
                          <w:sz w:val="17"/>
                        </w:rPr>
                        <w:t>Updated</w:t>
                      </w:r>
                      <w:r>
                        <w:rPr>
                          <w:i/>
                          <w:color w:val="403052"/>
                          <w:spacing w:val="-3"/>
                          <w:sz w:val="17"/>
                        </w:rPr>
                        <w:t> </w:t>
                      </w:r>
                      <w:r>
                        <w:rPr>
                          <w:i/>
                          <w:color w:val="403052"/>
                          <w:spacing w:val="-6"/>
                          <w:sz w:val="17"/>
                        </w:rPr>
                        <w:t>September</w:t>
                      </w:r>
                      <w:r>
                        <w:rPr>
                          <w:i/>
                          <w:color w:val="403052"/>
                          <w:spacing w:val="-3"/>
                          <w:sz w:val="17"/>
                        </w:rPr>
                        <w:t> </w:t>
                      </w:r>
                      <w:r>
                        <w:rPr>
                          <w:i/>
                          <w:color w:val="403052"/>
                          <w:spacing w:val="-6"/>
                          <w:sz w:val="17"/>
                        </w:rPr>
                        <w:t>20,</w:t>
                      </w:r>
                      <w:r>
                        <w:rPr>
                          <w:i/>
                          <w:color w:val="403052"/>
                          <w:spacing w:val="-1"/>
                          <w:sz w:val="17"/>
                        </w:rPr>
                        <w:t> </w:t>
                      </w:r>
                      <w:r>
                        <w:rPr>
                          <w:i/>
                          <w:color w:val="403052"/>
                          <w:spacing w:val="-6"/>
                          <w:sz w:val="17"/>
                        </w:rPr>
                        <w:t>2021)</w:t>
                      </w:r>
                    </w:p>
                  </w:txbxContent>
                </v:textbox>
                <v:fill type="solid"/>
                <w10:wrap type="topAndBottom"/>
              </v:shape>
            </w:pict>
          </mc:Fallback>
        </mc:AlternateContent>
      </w:r>
    </w:p>
    <w:p>
      <w:pPr>
        <w:pStyle w:val="BodyText"/>
        <w:spacing w:after="0"/>
        <w:rPr>
          <w:i/>
        </w:rPr>
        <w:sectPr>
          <w:pgSz w:w="12240" w:h="15840"/>
          <w:pgMar w:header="0" w:footer="662" w:top="780" w:bottom="860" w:left="0" w:right="360"/>
        </w:sectPr>
      </w:pPr>
    </w:p>
    <w:p>
      <w:pPr>
        <w:pStyle w:val="Heading2"/>
        <w:tabs>
          <w:tab w:pos="11154" w:val="left" w:leader="none"/>
        </w:tabs>
      </w:pPr>
      <w:r>
        <w:rPr>
          <w:color w:val="FFFFFF"/>
          <w:shd w:fill="8063A1" w:color="auto" w:val="clear"/>
        </w:rPr>
        <w:t>Health</w:t>
      </w:r>
      <w:r>
        <w:rPr>
          <w:color w:val="FFFFFF"/>
          <w:spacing w:val="-2"/>
          <w:shd w:fill="8063A1" w:color="auto" w:val="clear"/>
        </w:rPr>
        <w:t> </w:t>
      </w:r>
      <w:r>
        <w:rPr>
          <w:color w:val="FFFFFF"/>
          <w:shd w:fill="8063A1" w:color="auto" w:val="clear"/>
        </w:rPr>
        <w:t>Care</w:t>
      </w:r>
      <w:r>
        <w:rPr>
          <w:color w:val="FFFFFF"/>
          <w:spacing w:val="-6"/>
          <w:shd w:fill="8063A1" w:color="auto" w:val="clear"/>
        </w:rPr>
        <w:t> </w:t>
      </w:r>
      <w:r>
        <w:rPr>
          <w:color w:val="FFFFFF"/>
          <w:shd w:fill="8063A1" w:color="auto" w:val="clear"/>
        </w:rPr>
        <w:t>Access:</w:t>
      </w:r>
      <w:r>
        <w:rPr>
          <w:color w:val="FFFFFF"/>
          <w:spacing w:val="-3"/>
          <w:shd w:fill="8063A1" w:color="auto" w:val="clear"/>
        </w:rPr>
        <w:t> </w:t>
      </w:r>
      <w:r>
        <w:rPr>
          <w:color w:val="FFFFFF"/>
          <w:shd w:fill="8063A1" w:color="auto" w:val="clear"/>
        </w:rPr>
        <w:t>Men’s</w:t>
      </w:r>
      <w:r>
        <w:rPr>
          <w:color w:val="FFFFFF"/>
          <w:spacing w:val="-2"/>
          <w:shd w:fill="8063A1" w:color="auto" w:val="clear"/>
        </w:rPr>
        <w:t> Health</w:t>
      </w:r>
      <w:r>
        <w:rPr>
          <w:color w:val="FFFFFF"/>
          <w:shd w:fill="8063A1" w:color="auto" w:val="clear"/>
        </w:rPr>
        <w:tab/>
      </w:r>
    </w:p>
    <w:p>
      <w:pPr>
        <w:pStyle w:val="Heading5"/>
        <w:spacing w:before="194"/>
      </w:pPr>
      <w:r>
        <w:rPr/>
        <mc:AlternateContent>
          <mc:Choice Requires="wps">
            <w:drawing>
              <wp:anchor distT="0" distB="0" distL="0" distR="0" allowOverlap="1" layoutInCell="1" locked="0" behindDoc="0" simplePos="0" relativeHeight="15751168">
                <wp:simplePos x="0" y="0"/>
                <wp:positionH relativeFrom="page">
                  <wp:posOffset>4237990</wp:posOffset>
                </wp:positionH>
                <wp:positionV relativeFrom="paragraph">
                  <wp:posOffset>94030</wp:posOffset>
                </wp:positionV>
                <wp:extent cx="2802890" cy="3298825"/>
                <wp:effectExtent l="0" t="0" r="0" b="0"/>
                <wp:wrapNone/>
                <wp:docPr id="752" name="Textbox 752"/>
                <wp:cNvGraphicFramePr>
                  <a:graphicFrameLocks/>
                </wp:cNvGraphicFramePr>
                <a:graphic>
                  <a:graphicData uri="http://schemas.microsoft.com/office/word/2010/wordprocessingShape">
                    <wps:wsp>
                      <wps:cNvPr id="752" name="Textbox 752"/>
                      <wps:cNvSpPr txBox="1"/>
                      <wps:spPr>
                        <a:xfrm>
                          <a:off x="0" y="0"/>
                          <a:ext cx="2802890" cy="3298825"/>
                        </a:xfrm>
                        <a:prstGeom prst="rect">
                          <a:avLst/>
                        </a:prstGeom>
                        <a:solidFill>
                          <a:srgbClr val="E6DFEB"/>
                        </a:solidFill>
                      </wps:spPr>
                      <wps:txbx>
                        <w:txbxContent>
                          <w:p>
                            <w:pPr>
                              <w:spacing w:before="101"/>
                              <w:ind w:left="32" w:right="5" w:firstLine="0"/>
                              <w:jc w:val="center"/>
                              <w:rPr>
                                <w:b/>
                                <w:color w:val="000000"/>
                                <w:sz w:val="22"/>
                              </w:rPr>
                            </w:pPr>
                            <w:r>
                              <w:rPr>
                                <w:b/>
                                <w:color w:val="403052"/>
                                <w:sz w:val="22"/>
                              </w:rPr>
                              <w:t>Seneca</w:t>
                            </w:r>
                            <w:r>
                              <w:rPr>
                                <w:b/>
                                <w:color w:val="403052"/>
                                <w:spacing w:val="-6"/>
                                <w:sz w:val="22"/>
                              </w:rPr>
                              <w:t> </w:t>
                            </w:r>
                            <w:r>
                              <w:rPr>
                                <w:b/>
                                <w:color w:val="403052"/>
                                <w:sz w:val="22"/>
                              </w:rPr>
                              <w:t>County</w:t>
                            </w:r>
                            <w:r>
                              <w:rPr>
                                <w:b/>
                                <w:color w:val="403052"/>
                                <w:spacing w:val="-4"/>
                                <w:sz w:val="22"/>
                              </w:rPr>
                              <w:t> Male</w:t>
                            </w:r>
                          </w:p>
                          <w:p>
                            <w:pPr>
                              <w:spacing w:before="1"/>
                              <w:ind w:left="35" w:right="3" w:firstLine="0"/>
                              <w:jc w:val="center"/>
                              <w:rPr>
                                <w:b/>
                                <w:color w:val="000000"/>
                                <w:sz w:val="22"/>
                              </w:rPr>
                            </w:pPr>
                            <w:r>
                              <w:rPr>
                                <w:b/>
                                <w:color w:val="403052"/>
                                <w:sz w:val="22"/>
                              </w:rPr>
                              <w:t>Leading</w:t>
                            </w:r>
                            <w:r>
                              <w:rPr>
                                <w:b/>
                                <w:color w:val="403052"/>
                                <w:spacing w:val="-5"/>
                                <w:sz w:val="22"/>
                              </w:rPr>
                              <w:t> </w:t>
                            </w:r>
                            <w:r>
                              <w:rPr>
                                <w:b/>
                                <w:color w:val="403052"/>
                                <w:sz w:val="22"/>
                              </w:rPr>
                              <w:t>Causes</w:t>
                            </w:r>
                            <w:r>
                              <w:rPr>
                                <w:b/>
                                <w:color w:val="403052"/>
                                <w:spacing w:val="-3"/>
                                <w:sz w:val="22"/>
                              </w:rPr>
                              <w:t> </w:t>
                            </w:r>
                            <w:r>
                              <w:rPr>
                                <w:b/>
                                <w:color w:val="403052"/>
                                <w:sz w:val="22"/>
                              </w:rPr>
                              <w:t>of</w:t>
                            </w:r>
                            <w:r>
                              <w:rPr>
                                <w:b/>
                                <w:color w:val="403052"/>
                                <w:spacing w:val="-5"/>
                                <w:sz w:val="22"/>
                              </w:rPr>
                              <w:t> </w:t>
                            </w:r>
                            <w:r>
                              <w:rPr>
                                <w:b/>
                                <w:color w:val="403052"/>
                                <w:sz w:val="22"/>
                              </w:rPr>
                              <w:t>Death,</w:t>
                            </w:r>
                            <w:r>
                              <w:rPr>
                                <w:b/>
                                <w:color w:val="403052"/>
                                <w:spacing w:val="-4"/>
                                <w:sz w:val="22"/>
                              </w:rPr>
                              <w:t> </w:t>
                            </w:r>
                            <w:r>
                              <w:rPr>
                                <w:b/>
                                <w:color w:val="403052"/>
                                <w:sz w:val="22"/>
                              </w:rPr>
                              <w:t>2017</w:t>
                            </w:r>
                            <w:r>
                              <w:rPr>
                                <w:b/>
                                <w:color w:val="403052"/>
                                <w:spacing w:val="-5"/>
                                <w:sz w:val="22"/>
                              </w:rPr>
                              <w:t> </w:t>
                            </w:r>
                            <w:r>
                              <w:rPr>
                                <w:b/>
                                <w:color w:val="403052"/>
                                <w:sz w:val="22"/>
                              </w:rPr>
                              <w:t>–</w:t>
                            </w:r>
                            <w:r>
                              <w:rPr>
                                <w:b/>
                                <w:color w:val="403052"/>
                                <w:spacing w:val="-4"/>
                                <w:sz w:val="22"/>
                              </w:rPr>
                              <w:t> 2019</w:t>
                            </w:r>
                          </w:p>
                          <w:p>
                            <w:pPr>
                              <w:spacing w:before="109"/>
                              <w:ind w:left="35" w:right="3" w:firstLine="0"/>
                              <w:jc w:val="center"/>
                              <w:rPr>
                                <w:b/>
                                <w:color w:val="000000"/>
                                <w:sz w:val="21"/>
                              </w:rPr>
                            </w:pPr>
                            <w:r>
                              <w:rPr>
                                <w:b/>
                                <w:color w:val="403052"/>
                                <w:spacing w:val="-6"/>
                                <w:sz w:val="21"/>
                              </w:rPr>
                              <w:t>Total male</w:t>
                            </w:r>
                            <w:r>
                              <w:rPr>
                                <w:b/>
                                <w:color w:val="403052"/>
                                <w:spacing w:val="-7"/>
                                <w:sz w:val="21"/>
                              </w:rPr>
                              <w:t> </w:t>
                            </w:r>
                            <w:r>
                              <w:rPr>
                                <w:b/>
                                <w:color w:val="403052"/>
                                <w:spacing w:val="-6"/>
                                <w:sz w:val="21"/>
                              </w:rPr>
                              <w:t>deaths:</w:t>
                            </w:r>
                            <w:r>
                              <w:rPr>
                                <w:b/>
                                <w:color w:val="403052"/>
                                <w:spacing w:val="-3"/>
                                <w:sz w:val="21"/>
                              </w:rPr>
                              <w:t> </w:t>
                            </w:r>
                            <w:r>
                              <w:rPr>
                                <w:b/>
                                <w:color w:val="403052"/>
                                <w:spacing w:val="-6"/>
                                <w:sz w:val="21"/>
                              </w:rPr>
                              <w:t>908</w:t>
                            </w:r>
                          </w:p>
                          <w:p>
                            <w:pPr>
                              <w:pStyle w:val="BodyText"/>
                              <w:numPr>
                                <w:ilvl w:val="0"/>
                                <w:numId w:val="10"/>
                              </w:numPr>
                              <w:tabs>
                                <w:tab w:pos="560" w:val="left" w:leader="none"/>
                              </w:tabs>
                              <w:spacing w:line="238" w:lineRule="exact" w:before="118" w:after="0"/>
                              <w:ind w:left="560" w:right="0" w:hanging="359"/>
                              <w:jc w:val="left"/>
                              <w:rPr>
                                <w:color w:val="000000"/>
                              </w:rPr>
                            </w:pPr>
                            <w:r>
                              <w:rPr>
                                <w:color w:val="403052"/>
                              </w:rPr>
                              <w:t>Heart</w:t>
                            </w:r>
                            <w:r>
                              <w:rPr>
                                <w:color w:val="403052"/>
                                <w:spacing w:val="-4"/>
                              </w:rPr>
                              <w:t> </w:t>
                            </w:r>
                            <w:r>
                              <w:rPr>
                                <w:color w:val="403052"/>
                              </w:rPr>
                              <w:t>Diseases</w:t>
                            </w:r>
                            <w:r>
                              <w:rPr>
                                <w:color w:val="403052"/>
                                <w:spacing w:val="-5"/>
                              </w:rPr>
                              <w:t> </w:t>
                            </w:r>
                            <w:r>
                              <w:rPr>
                                <w:color w:val="403052"/>
                              </w:rPr>
                              <w:t>(31%</w:t>
                            </w:r>
                            <w:r>
                              <w:rPr>
                                <w:color w:val="403052"/>
                                <w:spacing w:val="-5"/>
                              </w:rPr>
                              <w:t> </w:t>
                            </w:r>
                            <w:r>
                              <w:rPr>
                                <w:color w:val="403052"/>
                              </w:rPr>
                              <w:t>of</w:t>
                            </w:r>
                            <w:r>
                              <w:rPr>
                                <w:color w:val="403052"/>
                                <w:spacing w:val="-5"/>
                              </w:rPr>
                              <w:t> </w:t>
                            </w:r>
                            <w:r>
                              <w:rPr>
                                <w:color w:val="403052"/>
                              </w:rPr>
                              <w:t>all</w:t>
                            </w:r>
                            <w:r>
                              <w:rPr>
                                <w:color w:val="403052"/>
                                <w:spacing w:val="-5"/>
                              </w:rPr>
                              <w:t> </w:t>
                            </w:r>
                            <w:r>
                              <w:rPr>
                                <w:color w:val="403052"/>
                                <w:spacing w:val="-2"/>
                              </w:rPr>
                              <w:t>deaths)</w:t>
                            </w:r>
                          </w:p>
                          <w:p>
                            <w:pPr>
                              <w:pStyle w:val="BodyText"/>
                              <w:numPr>
                                <w:ilvl w:val="0"/>
                                <w:numId w:val="10"/>
                              </w:numPr>
                              <w:tabs>
                                <w:tab w:pos="560" w:val="left" w:leader="none"/>
                              </w:tabs>
                              <w:spacing w:line="238" w:lineRule="exact" w:before="0" w:after="0"/>
                              <w:ind w:left="560" w:right="0" w:hanging="359"/>
                              <w:jc w:val="left"/>
                              <w:rPr>
                                <w:color w:val="000000"/>
                              </w:rPr>
                            </w:pPr>
                            <w:r>
                              <w:rPr>
                                <w:color w:val="403052"/>
                              </w:rPr>
                              <w:t>Cancer</w:t>
                            </w:r>
                            <w:r>
                              <w:rPr>
                                <w:color w:val="403052"/>
                                <w:spacing w:val="-10"/>
                              </w:rPr>
                              <w:t> </w:t>
                            </w:r>
                            <w:r>
                              <w:rPr>
                                <w:color w:val="403052"/>
                                <w:spacing w:val="-2"/>
                              </w:rPr>
                              <w:t>(22%)</w:t>
                            </w:r>
                          </w:p>
                          <w:p>
                            <w:pPr>
                              <w:pStyle w:val="BodyText"/>
                              <w:numPr>
                                <w:ilvl w:val="0"/>
                                <w:numId w:val="10"/>
                              </w:numPr>
                              <w:tabs>
                                <w:tab w:pos="560" w:val="left" w:leader="none"/>
                              </w:tabs>
                              <w:spacing w:line="240" w:lineRule="auto" w:before="1" w:after="0"/>
                              <w:ind w:left="560" w:right="0" w:hanging="359"/>
                              <w:jc w:val="left"/>
                              <w:rPr>
                                <w:color w:val="000000"/>
                              </w:rPr>
                            </w:pPr>
                            <w:r>
                              <w:rPr>
                                <w:color w:val="403052"/>
                              </w:rPr>
                              <w:t>Accidents,</w:t>
                            </w:r>
                            <w:r>
                              <w:rPr>
                                <w:color w:val="403052"/>
                                <w:spacing w:val="-11"/>
                              </w:rPr>
                              <w:t> </w:t>
                            </w:r>
                            <w:r>
                              <w:rPr>
                                <w:color w:val="403052"/>
                              </w:rPr>
                              <w:t>Unintentional</w:t>
                            </w:r>
                            <w:r>
                              <w:rPr>
                                <w:color w:val="403052"/>
                                <w:spacing w:val="-10"/>
                              </w:rPr>
                              <w:t> </w:t>
                            </w:r>
                            <w:r>
                              <w:rPr>
                                <w:color w:val="403052"/>
                              </w:rPr>
                              <w:t>Injuries</w:t>
                            </w:r>
                            <w:r>
                              <w:rPr>
                                <w:color w:val="403052"/>
                                <w:spacing w:val="-11"/>
                              </w:rPr>
                              <w:t> </w:t>
                            </w:r>
                            <w:r>
                              <w:rPr>
                                <w:color w:val="403052"/>
                                <w:spacing w:val="-4"/>
                              </w:rPr>
                              <w:t>(7%)</w:t>
                            </w:r>
                          </w:p>
                          <w:p>
                            <w:pPr>
                              <w:pStyle w:val="BodyText"/>
                              <w:numPr>
                                <w:ilvl w:val="0"/>
                                <w:numId w:val="10"/>
                              </w:numPr>
                              <w:tabs>
                                <w:tab w:pos="560" w:val="left" w:leader="none"/>
                              </w:tabs>
                              <w:spacing w:line="238" w:lineRule="exact" w:before="1" w:after="0"/>
                              <w:ind w:left="560" w:right="0" w:hanging="359"/>
                              <w:jc w:val="left"/>
                              <w:rPr>
                                <w:color w:val="000000"/>
                              </w:rPr>
                            </w:pPr>
                            <w:r>
                              <w:rPr>
                                <w:color w:val="403052"/>
                              </w:rPr>
                              <w:t>Chronic</w:t>
                            </w:r>
                            <w:r>
                              <w:rPr>
                                <w:color w:val="403052"/>
                                <w:spacing w:val="-9"/>
                              </w:rPr>
                              <w:t> </w:t>
                            </w:r>
                            <w:r>
                              <w:rPr>
                                <w:color w:val="403052"/>
                              </w:rPr>
                              <w:t>Lower</w:t>
                            </w:r>
                            <w:r>
                              <w:rPr>
                                <w:color w:val="403052"/>
                                <w:spacing w:val="-8"/>
                              </w:rPr>
                              <w:t> </w:t>
                            </w:r>
                            <w:r>
                              <w:rPr>
                                <w:color w:val="403052"/>
                              </w:rPr>
                              <w:t>Respiratory</w:t>
                            </w:r>
                            <w:r>
                              <w:rPr>
                                <w:color w:val="403052"/>
                                <w:spacing w:val="-9"/>
                              </w:rPr>
                              <w:t> </w:t>
                            </w:r>
                            <w:r>
                              <w:rPr>
                                <w:color w:val="403052"/>
                              </w:rPr>
                              <w:t>Diseases</w:t>
                            </w:r>
                            <w:r>
                              <w:rPr>
                                <w:color w:val="403052"/>
                                <w:spacing w:val="-8"/>
                              </w:rPr>
                              <w:t> </w:t>
                            </w:r>
                            <w:r>
                              <w:rPr>
                                <w:color w:val="403052"/>
                                <w:spacing w:val="-4"/>
                              </w:rPr>
                              <w:t>(5%)</w:t>
                            </w:r>
                          </w:p>
                          <w:p>
                            <w:pPr>
                              <w:pStyle w:val="BodyText"/>
                              <w:numPr>
                                <w:ilvl w:val="0"/>
                                <w:numId w:val="10"/>
                              </w:numPr>
                              <w:tabs>
                                <w:tab w:pos="560" w:val="left" w:leader="none"/>
                              </w:tabs>
                              <w:spacing w:line="238" w:lineRule="exact" w:before="0" w:after="0"/>
                              <w:ind w:left="560" w:right="0" w:hanging="359"/>
                              <w:jc w:val="left"/>
                              <w:rPr>
                                <w:color w:val="000000"/>
                              </w:rPr>
                            </w:pPr>
                            <w:r>
                              <w:rPr>
                                <w:color w:val="403052"/>
                              </w:rPr>
                              <w:t>Intentional</w:t>
                            </w:r>
                            <w:r>
                              <w:rPr>
                                <w:color w:val="403052"/>
                                <w:spacing w:val="-11"/>
                              </w:rPr>
                              <w:t> </w:t>
                            </w:r>
                            <w:r>
                              <w:rPr>
                                <w:color w:val="403052"/>
                              </w:rPr>
                              <w:t>Self-Harm</w:t>
                            </w:r>
                            <w:r>
                              <w:rPr>
                                <w:color w:val="403052"/>
                                <w:spacing w:val="-9"/>
                              </w:rPr>
                              <w:t> </w:t>
                            </w:r>
                            <w:r>
                              <w:rPr>
                                <w:color w:val="403052"/>
                              </w:rPr>
                              <w:t>(Suicide)</w:t>
                            </w:r>
                            <w:r>
                              <w:rPr>
                                <w:color w:val="403052"/>
                                <w:spacing w:val="-10"/>
                              </w:rPr>
                              <w:t> </w:t>
                            </w:r>
                            <w:r>
                              <w:rPr>
                                <w:color w:val="403052"/>
                                <w:spacing w:val="-4"/>
                              </w:rPr>
                              <w:t>(3%)</w:t>
                            </w:r>
                          </w:p>
                          <w:p>
                            <w:pPr>
                              <w:spacing w:before="203"/>
                              <w:ind w:left="32" w:right="30" w:firstLine="0"/>
                              <w:jc w:val="center"/>
                              <w:rPr>
                                <w:b/>
                                <w:color w:val="000000"/>
                                <w:sz w:val="22"/>
                              </w:rPr>
                            </w:pPr>
                            <w:r>
                              <w:rPr>
                                <w:b/>
                                <w:color w:val="403052"/>
                                <w:sz w:val="22"/>
                              </w:rPr>
                              <w:t>Ohio</w:t>
                            </w:r>
                            <w:r>
                              <w:rPr>
                                <w:b/>
                                <w:color w:val="403052"/>
                                <w:spacing w:val="-3"/>
                                <w:sz w:val="22"/>
                              </w:rPr>
                              <w:t> </w:t>
                            </w:r>
                            <w:r>
                              <w:rPr>
                                <w:b/>
                                <w:color w:val="403052"/>
                                <w:spacing w:val="-4"/>
                                <w:sz w:val="22"/>
                              </w:rPr>
                              <w:t>Male</w:t>
                            </w:r>
                          </w:p>
                          <w:p>
                            <w:pPr>
                              <w:spacing w:before="1"/>
                              <w:ind w:left="32" w:right="29" w:firstLine="0"/>
                              <w:jc w:val="center"/>
                              <w:rPr>
                                <w:b/>
                                <w:color w:val="000000"/>
                                <w:sz w:val="22"/>
                              </w:rPr>
                            </w:pPr>
                            <w:r>
                              <w:rPr>
                                <w:b/>
                                <w:color w:val="403052"/>
                                <w:sz w:val="22"/>
                              </w:rPr>
                              <w:t>Leading</w:t>
                            </w:r>
                            <w:r>
                              <w:rPr>
                                <w:b/>
                                <w:color w:val="403052"/>
                                <w:spacing w:val="-5"/>
                                <w:sz w:val="22"/>
                              </w:rPr>
                              <w:t> </w:t>
                            </w:r>
                            <w:r>
                              <w:rPr>
                                <w:b/>
                                <w:color w:val="403052"/>
                                <w:sz w:val="22"/>
                              </w:rPr>
                              <w:t>Causes</w:t>
                            </w:r>
                            <w:r>
                              <w:rPr>
                                <w:b/>
                                <w:color w:val="403052"/>
                                <w:spacing w:val="-3"/>
                                <w:sz w:val="22"/>
                              </w:rPr>
                              <w:t> </w:t>
                            </w:r>
                            <w:r>
                              <w:rPr>
                                <w:b/>
                                <w:color w:val="403052"/>
                                <w:sz w:val="22"/>
                              </w:rPr>
                              <w:t>of</w:t>
                            </w:r>
                            <w:r>
                              <w:rPr>
                                <w:b/>
                                <w:color w:val="403052"/>
                                <w:spacing w:val="-5"/>
                                <w:sz w:val="22"/>
                              </w:rPr>
                              <w:t> </w:t>
                            </w:r>
                            <w:r>
                              <w:rPr>
                                <w:b/>
                                <w:color w:val="403052"/>
                                <w:sz w:val="22"/>
                              </w:rPr>
                              <w:t>Death,</w:t>
                            </w:r>
                            <w:r>
                              <w:rPr>
                                <w:b/>
                                <w:color w:val="403052"/>
                                <w:spacing w:val="-5"/>
                                <w:sz w:val="22"/>
                              </w:rPr>
                              <w:t> </w:t>
                            </w:r>
                            <w:r>
                              <w:rPr>
                                <w:b/>
                                <w:color w:val="403052"/>
                                <w:sz w:val="22"/>
                              </w:rPr>
                              <w:t>2017</w:t>
                            </w:r>
                            <w:r>
                              <w:rPr>
                                <w:b/>
                                <w:color w:val="403052"/>
                                <w:spacing w:val="-3"/>
                                <w:sz w:val="22"/>
                              </w:rPr>
                              <w:t> </w:t>
                            </w:r>
                            <w:r>
                              <w:rPr>
                                <w:b/>
                                <w:color w:val="403052"/>
                                <w:sz w:val="22"/>
                              </w:rPr>
                              <w:t>–</w:t>
                            </w:r>
                            <w:r>
                              <w:rPr>
                                <w:b/>
                                <w:color w:val="403052"/>
                                <w:spacing w:val="-5"/>
                                <w:sz w:val="22"/>
                              </w:rPr>
                              <w:t> </w:t>
                            </w:r>
                            <w:r>
                              <w:rPr>
                                <w:b/>
                                <w:color w:val="403052"/>
                                <w:spacing w:val="-4"/>
                                <w:sz w:val="22"/>
                              </w:rPr>
                              <w:t>2019</w:t>
                            </w:r>
                          </w:p>
                          <w:p>
                            <w:pPr>
                              <w:spacing w:before="108"/>
                              <w:ind w:left="32" w:right="35" w:firstLine="0"/>
                              <w:jc w:val="center"/>
                              <w:rPr>
                                <w:b/>
                                <w:color w:val="000000"/>
                                <w:sz w:val="21"/>
                              </w:rPr>
                            </w:pPr>
                            <w:r>
                              <w:rPr>
                                <w:b/>
                                <w:color w:val="403052"/>
                                <w:spacing w:val="-6"/>
                                <w:sz w:val="21"/>
                              </w:rPr>
                              <w:t>Total</w:t>
                            </w:r>
                            <w:r>
                              <w:rPr>
                                <w:b/>
                                <w:color w:val="403052"/>
                                <w:spacing w:val="-5"/>
                                <w:sz w:val="21"/>
                              </w:rPr>
                              <w:t> </w:t>
                            </w:r>
                            <w:r>
                              <w:rPr>
                                <w:b/>
                                <w:color w:val="403052"/>
                                <w:spacing w:val="-6"/>
                                <w:sz w:val="21"/>
                              </w:rPr>
                              <w:t>Male</w:t>
                            </w:r>
                            <w:r>
                              <w:rPr>
                                <w:b/>
                                <w:color w:val="403052"/>
                                <w:spacing w:val="-7"/>
                                <w:sz w:val="21"/>
                              </w:rPr>
                              <w:t> </w:t>
                            </w:r>
                            <w:r>
                              <w:rPr>
                                <w:b/>
                                <w:color w:val="403052"/>
                                <w:spacing w:val="-6"/>
                                <w:sz w:val="21"/>
                              </w:rPr>
                              <w:t>Deaths: 187,665</w:t>
                            </w:r>
                          </w:p>
                          <w:p>
                            <w:pPr>
                              <w:pStyle w:val="BodyText"/>
                              <w:numPr>
                                <w:ilvl w:val="0"/>
                                <w:numId w:val="11"/>
                              </w:numPr>
                              <w:tabs>
                                <w:tab w:pos="534" w:val="left" w:leader="none"/>
                              </w:tabs>
                              <w:spacing w:line="240" w:lineRule="auto" w:before="167" w:after="0"/>
                              <w:ind w:left="534" w:right="0" w:hanging="360"/>
                              <w:jc w:val="left"/>
                              <w:rPr>
                                <w:color w:val="000000"/>
                              </w:rPr>
                            </w:pPr>
                            <w:r>
                              <w:rPr>
                                <w:color w:val="403052"/>
                              </w:rPr>
                              <w:t>Heart</w:t>
                            </w:r>
                            <w:r>
                              <w:rPr>
                                <w:color w:val="403052"/>
                                <w:spacing w:val="-4"/>
                              </w:rPr>
                              <w:t> </w:t>
                            </w:r>
                            <w:r>
                              <w:rPr>
                                <w:color w:val="403052"/>
                              </w:rPr>
                              <w:t>Diseases</w:t>
                            </w:r>
                            <w:r>
                              <w:rPr>
                                <w:color w:val="403052"/>
                                <w:spacing w:val="-6"/>
                              </w:rPr>
                              <w:t> </w:t>
                            </w:r>
                            <w:r>
                              <w:rPr>
                                <w:color w:val="403052"/>
                              </w:rPr>
                              <w:t>(24%</w:t>
                            </w:r>
                            <w:r>
                              <w:rPr>
                                <w:color w:val="403052"/>
                                <w:spacing w:val="-5"/>
                              </w:rPr>
                              <w:t> </w:t>
                            </w:r>
                            <w:r>
                              <w:rPr>
                                <w:color w:val="403052"/>
                              </w:rPr>
                              <w:t>of</w:t>
                            </w:r>
                            <w:r>
                              <w:rPr>
                                <w:color w:val="403052"/>
                                <w:spacing w:val="-5"/>
                              </w:rPr>
                              <w:t> </w:t>
                            </w:r>
                            <w:r>
                              <w:rPr>
                                <w:color w:val="403052"/>
                              </w:rPr>
                              <w:t>all</w:t>
                            </w:r>
                            <w:r>
                              <w:rPr>
                                <w:color w:val="403052"/>
                                <w:spacing w:val="-5"/>
                              </w:rPr>
                              <w:t> </w:t>
                            </w:r>
                            <w:r>
                              <w:rPr>
                                <w:color w:val="403052"/>
                                <w:spacing w:val="-2"/>
                              </w:rPr>
                              <w:t>deaths)</w:t>
                            </w:r>
                          </w:p>
                          <w:p>
                            <w:pPr>
                              <w:pStyle w:val="BodyText"/>
                              <w:numPr>
                                <w:ilvl w:val="0"/>
                                <w:numId w:val="11"/>
                              </w:numPr>
                              <w:tabs>
                                <w:tab w:pos="534" w:val="left" w:leader="none"/>
                              </w:tabs>
                              <w:spacing w:line="238" w:lineRule="exact" w:before="1" w:after="0"/>
                              <w:ind w:left="534" w:right="0" w:hanging="360"/>
                              <w:jc w:val="left"/>
                              <w:rPr>
                                <w:color w:val="000000"/>
                              </w:rPr>
                            </w:pPr>
                            <w:r>
                              <w:rPr>
                                <w:color w:val="403052"/>
                              </w:rPr>
                              <w:t>Cancers</w:t>
                            </w:r>
                            <w:r>
                              <w:rPr>
                                <w:color w:val="403052"/>
                                <w:spacing w:val="-9"/>
                              </w:rPr>
                              <w:t> </w:t>
                            </w:r>
                            <w:r>
                              <w:rPr>
                                <w:color w:val="403052"/>
                                <w:spacing w:val="-2"/>
                              </w:rPr>
                              <w:t>(21%)</w:t>
                            </w:r>
                          </w:p>
                          <w:p>
                            <w:pPr>
                              <w:pStyle w:val="BodyText"/>
                              <w:numPr>
                                <w:ilvl w:val="0"/>
                                <w:numId w:val="11"/>
                              </w:numPr>
                              <w:tabs>
                                <w:tab w:pos="534" w:val="left" w:leader="none"/>
                              </w:tabs>
                              <w:spacing w:line="238" w:lineRule="exact" w:before="0" w:after="0"/>
                              <w:ind w:left="534" w:right="0" w:hanging="360"/>
                              <w:jc w:val="left"/>
                              <w:rPr>
                                <w:color w:val="000000"/>
                              </w:rPr>
                            </w:pPr>
                            <w:r>
                              <w:rPr>
                                <w:color w:val="403052"/>
                              </w:rPr>
                              <w:t>Accidents,</w:t>
                            </w:r>
                            <w:r>
                              <w:rPr>
                                <w:color w:val="403052"/>
                                <w:spacing w:val="-11"/>
                              </w:rPr>
                              <w:t> </w:t>
                            </w:r>
                            <w:r>
                              <w:rPr>
                                <w:color w:val="403052"/>
                              </w:rPr>
                              <w:t>Unintentional</w:t>
                            </w:r>
                            <w:r>
                              <w:rPr>
                                <w:color w:val="403052"/>
                                <w:spacing w:val="-10"/>
                              </w:rPr>
                              <w:t> </w:t>
                            </w:r>
                            <w:r>
                              <w:rPr>
                                <w:color w:val="403052"/>
                              </w:rPr>
                              <w:t>Injuries</w:t>
                            </w:r>
                            <w:r>
                              <w:rPr>
                                <w:color w:val="403052"/>
                                <w:spacing w:val="-11"/>
                              </w:rPr>
                              <w:t> </w:t>
                            </w:r>
                            <w:r>
                              <w:rPr>
                                <w:color w:val="403052"/>
                                <w:spacing w:val="-4"/>
                              </w:rPr>
                              <w:t>(9%)</w:t>
                            </w:r>
                          </w:p>
                          <w:p>
                            <w:pPr>
                              <w:pStyle w:val="BodyText"/>
                              <w:numPr>
                                <w:ilvl w:val="0"/>
                                <w:numId w:val="11"/>
                              </w:numPr>
                              <w:tabs>
                                <w:tab w:pos="534" w:val="left" w:leader="none"/>
                              </w:tabs>
                              <w:spacing w:line="238" w:lineRule="exact" w:before="1" w:after="0"/>
                              <w:ind w:left="534" w:right="0" w:hanging="360"/>
                              <w:jc w:val="left"/>
                              <w:rPr>
                                <w:color w:val="000000"/>
                              </w:rPr>
                            </w:pPr>
                            <w:r>
                              <w:rPr>
                                <w:color w:val="403052"/>
                              </w:rPr>
                              <w:t>Chronic</w:t>
                            </w:r>
                            <w:r>
                              <w:rPr>
                                <w:color w:val="403052"/>
                                <w:spacing w:val="-9"/>
                              </w:rPr>
                              <w:t> </w:t>
                            </w:r>
                            <w:r>
                              <w:rPr>
                                <w:color w:val="403052"/>
                              </w:rPr>
                              <w:t>Lower</w:t>
                            </w:r>
                            <w:r>
                              <w:rPr>
                                <w:color w:val="403052"/>
                                <w:spacing w:val="-8"/>
                              </w:rPr>
                              <w:t> </w:t>
                            </w:r>
                            <w:r>
                              <w:rPr>
                                <w:color w:val="403052"/>
                              </w:rPr>
                              <w:t>Respiratory</w:t>
                            </w:r>
                            <w:r>
                              <w:rPr>
                                <w:color w:val="403052"/>
                                <w:spacing w:val="-9"/>
                              </w:rPr>
                              <w:t> </w:t>
                            </w:r>
                            <w:r>
                              <w:rPr>
                                <w:color w:val="403052"/>
                              </w:rPr>
                              <w:t>Diseases</w:t>
                            </w:r>
                            <w:r>
                              <w:rPr>
                                <w:color w:val="403052"/>
                                <w:spacing w:val="-8"/>
                              </w:rPr>
                              <w:t> </w:t>
                            </w:r>
                            <w:r>
                              <w:rPr>
                                <w:color w:val="403052"/>
                                <w:spacing w:val="-4"/>
                              </w:rPr>
                              <w:t>(6%)</w:t>
                            </w:r>
                          </w:p>
                          <w:p>
                            <w:pPr>
                              <w:pStyle w:val="BodyText"/>
                              <w:numPr>
                                <w:ilvl w:val="0"/>
                                <w:numId w:val="11"/>
                              </w:numPr>
                              <w:tabs>
                                <w:tab w:pos="534" w:val="left" w:leader="none"/>
                              </w:tabs>
                              <w:spacing w:line="238" w:lineRule="exact" w:before="0" w:after="0"/>
                              <w:ind w:left="534" w:right="0" w:hanging="360"/>
                              <w:jc w:val="left"/>
                              <w:rPr>
                                <w:color w:val="000000"/>
                              </w:rPr>
                            </w:pPr>
                            <w:r>
                              <w:rPr>
                                <w:color w:val="403052"/>
                              </w:rPr>
                              <w:t>Stroke</w:t>
                            </w:r>
                            <w:r>
                              <w:rPr>
                                <w:color w:val="403052"/>
                                <w:spacing w:val="-8"/>
                              </w:rPr>
                              <w:t> </w:t>
                            </w:r>
                            <w:r>
                              <w:rPr>
                                <w:color w:val="403052"/>
                                <w:spacing w:val="-4"/>
                              </w:rPr>
                              <w:t>(4%)</w:t>
                            </w:r>
                          </w:p>
                          <w:p>
                            <w:pPr>
                              <w:spacing w:before="111"/>
                              <w:ind w:left="174" w:right="0" w:firstLine="0"/>
                              <w:jc w:val="left"/>
                              <w:rPr>
                                <w:i/>
                                <w:color w:val="000000"/>
                                <w:sz w:val="17"/>
                              </w:rPr>
                            </w:pPr>
                            <w:r>
                              <w:rPr>
                                <w:i/>
                                <w:color w:val="403052"/>
                                <w:spacing w:val="-6"/>
                                <w:sz w:val="17"/>
                              </w:rPr>
                              <w:t>(Source:</w:t>
                            </w:r>
                            <w:r>
                              <w:rPr>
                                <w:i/>
                                <w:color w:val="403052"/>
                                <w:spacing w:val="-2"/>
                                <w:sz w:val="17"/>
                              </w:rPr>
                              <w:t> </w:t>
                            </w:r>
                            <w:r>
                              <w:rPr>
                                <w:i/>
                                <w:color w:val="403052"/>
                                <w:spacing w:val="-6"/>
                                <w:sz w:val="17"/>
                              </w:rPr>
                              <w:t>Ohio</w:t>
                            </w:r>
                            <w:r>
                              <w:rPr>
                                <w:i/>
                                <w:color w:val="403052"/>
                                <w:spacing w:val="-3"/>
                                <w:sz w:val="17"/>
                              </w:rPr>
                              <w:t> </w:t>
                            </w:r>
                            <w:r>
                              <w:rPr>
                                <w:i/>
                                <w:color w:val="403052"/>
                                <w:spacing w:val="-6"/>
                                <w:sz w:val="17"/>
                              </w:rPr>
                              <w:t>Public</w:t>
                            </w:r>
                            <w:r>
                              <w:rPr>
                                <w:i/>
                                <w:color w:val="403052"/>
                                <w:spacing w:val="1"/>
                                <w:sz w:val="17"/>
                              </w:rPr>
                              <w:t> </w:t>
                            </w:r>
                            <w:r>
                              <w:rPr>
                                <w:i/>
                                <w:color w:val="403052"/>
                                <w:spacing w:val="-6"/>
                                <w:sz w:val="17"/>
                              </w:rPr>
                              <w:t>Health</w:t>
                            </w:r>
                            <w:r>
                              <w:rPr>
                                <w:i/>
                                <w:color w:val="403052"/>
                                <w:spacing w:val="2"/>
                                <w:sz w:val="17"/>
                              </w:rPr>
                              <w:t> </w:t>
                            </w:r>
                            <w:r>
                              <w:rPr>
                                <w:i/>
                                <w:color w:val="403052"/>
                                <w:spacing w:val="-6"/>
                                <w:sz w:val="17"/>
                              </w:rPr>
                              <w:t>Data</w:t>
                            </w:r>
                            <w:r>
                              <w:rPr>
                                <w:i/>
                                <w:color w:val="403052"/>
                                <w:spacing w:val="-4"/>
                                <w:sz w:val="17"/>
                              </w:rPr>
                              <w:t> </w:t>
                            </w:r>
                            <w:r>
                              <w:rPr>
                                <w:i/>
                                <w:color w:val="403052"/>
                                <w:spacing w:val="-6"/>
                                <w:sz w:val="17"/>
                              </w:rPr>
                              <w:t>Warehouse,</w:t>
                            </w:r>
                            <w:r>
                              <w:rPr>
                                <w:i/>
                                <w:color w:val="403052"/>
                                <w:spacing w:val="1"/>
                                <w:sz w:val="17"/>
                              </w:rPr>
                              <w:t> </w:t>
                            </w:r>
                            <w:r>
                              <w:rPr>
                                <w:i/>
                                <w:color w:val="403052"/>
                                <w:spacing w:val="-6"/>
                                <w:sz w:val="17"/>
                              </w:rPr>
                              <w:t>2017-2019)</w:t>
                            </w:r>
                          </w:p>
                        </w:txbxContent>
                      </wps:txbx>
                      <wps:bodyPr wrap="square" lIns="0" tIns="0" rIns="0" bIns="0" rtlCol="0">
                        <a:noAutofit/>
                      </wps:bodyPr>
                    </wps:wsp>
                  </a:graphicData>
                </a:graphic>
              </wp:anchor>
            </w:drawing>
          </mc:Choice>
          <mc:Fallback>
            <w:pict>
              <v:shape style="position:absolute;margin-left:333.700012pt;margin-top:7.403985pt;width:220.7pt;height:259.75pt;mso-position-horizontal-relative:page;mso-position-vertical-relative:paragraph;z-index:15751168" type="#_x0000_t202" id="docshape682" filled="true" fillcolor="#e6dfeb" stroked="false">
                <v:textbox inset="0,0,0,0">
                  <w:txbxContent>
                    <w:p>
                      <w:pPr>
                        <w:spacing w:before="101"/>
                        <w:ind w:left="32" w:right="5" w:firstLine="0"/>
                        <w:jc w:val="center"/>
                        <w:rPr>
                          <w:b/>
                          <w:color w:val="000000"/>
                          <w:sz w:val="22"/>
                        </w:rPr>
                      </w:pPr>
                      <w:r>
                        <w:rPr>
                          <w:b/>
                          <w:color w:val="403052"/>
                          <w:sz w:val="22"/>
                        </w:rPr>
                        <w:t>Seneca</w:t>
                      </w:r>
                      <w:r>
                        <w:rPr>
                          <w:b/>
                          <w:color w:val="403052"/>
                          <w:spacing w:val="-6"/>
                          <w:sz w:val="22"/>
                        </w:rPr>
                        <w:t> </w:t>
                      </w:r>
                      <w:r>
                        <w:rPr>
                          <w:b/>
                          <w:color w:val="403052"/>
                          <w:sz w:val="22"/>
                        </w:rPr>
                        <w:t>County</w:t>
                      </w:r>
                      <w:r>
                        <w:rPr>
                          <w:b/>
                          <w:color w:val="403052"/>
                          <w:spacing w:val="-4"/>
                          <w:sz w:val="22"/>
                        </w:rPr>
                        <w:t> Male</w:t>
                      </w:r>
                    </w:p>
                    <w:p>
                      <w:pPr>
                        <w:spacing w:before="1"/>
                        <w:ind w:left="35" w:right="3" w:firstLine="0"/>
                        <w:jc w:val="center"/>
                        <w:rPr>
                          <w:b/>
                          <w:color w:val="000000"/>
                          <w:sz w:val="22"/>
                        </w:rPr>
                      </w:pPr>
                      <w:r>
                        <w:rPr>
                          <w:b/>
                          <w:color w:val="403052"/>
                          <w:sz w:val="22"/>
                        </w:rPr>
                        <w:t>Leading</w:t>
                      </w:r>
                      <w:r>
                        <w:rPr>
                          <w:b/>
                          <w:color w:val="403052"/>
                          <w:spacing w:val="-5"/>
                          <w:sz w:val="22"/>
                        </w:rPr>
                        <w:t> </w:t>
                      </w:r>
                      <w:r>
                        <w:rPr>
                          <w:b/>
                          <w:color w:val="403052"/>
                          <w:sz w:val="22"/>
                        </w:rPr>
                        <w:t>Causes</w:t>
                      </w:r>
                      <w:r>
                        <w:rPr>
                          <w:b/>
                          <w:color w:val="403052"/>
                          <w:spacing w:val="-3"/>
                          <w:sz w:val="22"/>
                        </w:rPr>
                        <w:t> </w:t>
                      </w:r>
                      <w:r>
                        <w:rPr>
                          <w:b/>
                          <w:color w:val="403052"/>
                          <w:sz w:val="22"/>
                        </w:rPr>
                        <w:t>of</w:t>
                      </w:r>
                      <w:r>
                        <w:rPr>
                          <w:b/>
                          <w:color w:val="403052"/>
                          <w:spacing w:val="-5"/>
                          <w:sz w:val="22"/>
                        </w:rPr>
                        <w:t> </w:t>
                      </w:r>
                      <w:r>
                        <w:rPr>
                          <w:b/>
                          <w:color w:val="403052"/>
                          <w:sz w:val="22"/>
                        </w:rPr>
                        <w:t>Death,</w:t>
                      </w:r>
                      <w:r>
                        <w:rPr>
                          <w:b/>
                          <w:color w:val="403052"/>
                          <w:spacing w:val="-4"/>
                          <w:sz w:val="22"/>
                        </w:rPr>
                        <w:t> </w:t>
                      </w:r>
                      <w:r>
                        <w:rPr>
                          <w:b/>
                          <w:color w:val="403052"/>
                          <w:sz w:val="22"/>
                        </w:rPr>
                        <w:t>2017</w:t>
                      </w:r>
                      <w:r>
                        <w:rPr>
                          <w:b/>
                          <w:color w:val="403052"/>
                          <w:spacing w:val="-5"/>
                          <w:sz w:val="22"/>
                        </w:rPr>
                        <w:t> </w:t>
                      </w:r>
                      <w:r>
                        <w:rPr>
                          <w:b/>
                          <w:color w:val="403052"/>
                          <w:sz w:val="22"/>
                        </w:rPr>
                        <w:t>–</w:t>
                      </w:r>
                      <w:r>
                        <w:rPr>
                          <w:b/>
                          <w:color w:val="403052"/>
                          <w:spacing w:val="-4"/>
                          <w:sz w:val="22"/>
                        </w:rPr>
                        <w:t> 2019</w:t>
                      </w:r>
                    </w:p>
                    <w:p>
                      <w:pPr>
                        <w:spacing w:before="109"/>
                        <w:ind w:left="35" w:right="3" w:firstLine="0"/>
                        <w:jc w:val="center"/>
                        <w:rPr>
                          <w:b/>
                          <w:color w:val="000000"/>
                          <w:sz w:val="21"/>
                        </w:rPr>
                      </w:pPr>
                      <w:r>
                        <w:rPr>
                          <w:b/>
                          <w:color w:val="403052"/>
                          <w:spacing w:val="-6"/>
                          <w:sz w:val="21"/>
                        </w:rPr>
                        <w:t>Total male</w:t>
                      </w:r>
                      <w:r>
                        <w:rPr>
                          <w:b/>
                          <w:color w:val="403052"/>
                          <w:spacing w:val="-7"/>
                          <w:sz w:val="21"/>
                        </w:rPr>
                        <w:t> </w:t>
                      </w:r>
                      <w:r>
                        <w:rPr>
                          <w:b/>
                          <w:color w:val="403052"/>
                          <w:spacing w:val="-6"/>
                          <w:sz w:val="21"/>
                        </w:rPr>
                        <w:t>deaths:</w:t>
                      </w:r>
                      <w:r>
                        <w:rPr>
                          <w:b/>
                          <w:color w:val="403052"/>
                          <w:spacing w:val="-3"/>
                          <w:sz w:val="21"/>
                        </w:rPr>
                        <w:t> </w:t>
                      </w:r>
                      <w:r>
                        <w:rPr>
                          <w:b/>
                          <w:color w:val="403052"/>
                          <w:spacing w:val="-6"/>
                          <w:sz w:val="21"/>
                        </w:rPr>
                        <w:t>908</w:t>
                      </w:r>
                    </w:p>
                    <w:p>
                      <w:pPr>
                        <w:pStyle w:val="BodyText"/>
                        <w:numPr>
                          <w:ilvl w:val="0"/>
                          <w:numId w:val="10"/>
                        </w:numPr>
                        <w:tabs>
                          <w:tab w:pos="560" w:val="left" w:leader="none"/>
                        </w:tabs>
                        <w:spacing w:line="238" w:lineRule="exact" w:before="118" w:after="0"/>
                        <w:ind w:left="560" w:right="0" w:hanging="359"/>
                        <w:jc w:val="left"/>
                        <w:rPr>
                          <w:color w:val="000000"/>
                        </w:rPr>
                      </w:pPr>
                      <w:r>
                        <w:rPr>
                          <w:color w:val="403052"/>
                        </w:rPr>
                        <w:t>Heart</w:t>
                      </w:r>
                      <w:r>
                        <w:rPr>
                          <w:color w:val="403052"/>
                          <w:spacing w:val="-4"/>
                        </w:rPr>
                        <w:t> </w:t>
                      </w:r>
                      <w:r>
                        <w:rPr>
                          <w:color w:val="403052"/>
                        </w:rPr>
                        <w:t>Diseases</w:t>
                      </w:r>
                      <w:r>
                        <w:rPr>
                          <w:color w:val="403052"/>
                          <w:spacing w:val="-5"/>
                        </w:rPr>
                        <w:t> </w:t>
                      </w:r>
                      <w:r>
                        <w:rPr>
                          <w:color w:val="403052"/>
                        </w:rPr>
                        <w:t>(31%</w:t>
                      </w:r>
                      <w:r>
                        <w:rPr>
                          <w:color w:val="403052"/>
                          <w:spacing w:val="-5"/>
                        </w:rPr>
                        <w:t> </w:t>
                      </w:r>
                      <w:r>
                        <w:rPr>
                          <w:color w:val="403052"/>
                        </w:rPr>
                        <w:t>of</w:t>
                      </w:r>
                      <w:r>
                        <w:rPr>
                          <w:color w:val="403052"/>
                          <w:spacing w:val="-5"/>
                        </w:rPr>
                        <w:t> </w:t>
                      </w:r>
                      <w:r>
                        <w:rPr>
                          <w:color w:val="403052"/>
                        </w:rPr>
                        <w:t>all</w:t>
                      </w:r>
                      <w:r>
                        <w:rPr>
                          <w:color w:val="403052"/>
                          <w:spacing w:val="-5"/>
                        </w:rPr>
                        <w:t> </w:t>
                      </w:r>
                      <w:r>
                        <w:rPr>
                          <w:color w:val="403052"/>
                          <w:spacing w:val="-2"/>
                        </w:rPr>
                        <w:t>deaths)</w:t>
                      </w:r>
                    </w:p>
                    <w:p>
                      <w:pPr>
                        <w:pStyle w:val="BodyText"/>
                        <w:numPr>
                          <w:ilvl w:val="0"/>
                          <w:numId w:val="10"/>
                        </w:numPr>
                        <w:tabs>
                          <w:tab w:pos="560" w:val="left" w:leader="none"/>
                        </w:tabs>
                        <w:spacing w:line="238" w:lineRule="exact" w:before="0" w:after="0"/>
                        <w:ind w:left="560" w:right="0" w:hanging="359"/>
                        <w:jc w:val="left"/>
                        <w:rPr>
                          <w:color w:val="000000"/>
                        </w:rPr>
                      </w:pPr>
                      <w:r>
                        <w:rPr>
                          <w:color w:val="403052"/>
                        </w:rPr>
                        <w:t>Cancer</w:t>
                      </w:r>
                      <w:r>
                        <w:rPr>
                          <w:color w:val="403052"/>
                          <w:spacing w:val="-10"/>
                        </w:rPr>
                        <w:t> </w:t>
                      </w:r>
                      <w:r>
                        <w:rPr>
                          <w:color w:val="403052"/>
                          <w:spacing w:val="-2"/>
                        </w:rPr>
                        <w:t>(22%)</w:t>
                      </w:r>
                    </w:p>
                    <w:p>
                      <w:pPr>
                        <w:pStyle w:val="BodyText"/>
                        <w:numPr>
                          <w:ilvl w:val="0"/>
                          <w:numId w:val="10"/>
                        </w:numPr>
                        <w:tabs>
                          <w:tab w:pos="560" w:val="left" w:leader="none"/>
                        </w:tabs>
                        <w:spacing w:line="240" w:lineRule="auto" w:before="1" w:after="0"/>
                        <w:ind w:left="560" w:right="0" w:hanging="359"/>
                        <w:jc w:val="left"/>
                        <w:rPr>
                          <w:color w:val="000000"/>
                        </w:rPr>
                      </w:pPr>
                      <w:r>
                        <w:rPr>
                          <w:color w:val="403052"/>
                        </w:rPr>
                        <w:t>Accidents,</w:t>
                      </w:r>
                      <w:r>
                        <w:rPr>
                          <w:color w:val="403052"/>
                          <w:spacing w:val="-11"/>
                        </w:rPr>
                        <w:t> </w:t>
                      </w:r>
                      <w:r>
                        <w:rPr>
                          <w:color w:val="403052"/>
                        </w:rPr>
                        <w:t>Unintentional</w:t>
                      </w:r>
                      <w:r>
                        <w:rPr>
                          <w:color w:val="403052"/>
                          <w:spacing w:val="-10"/>
                        </w:rPr>
                        <w:t> </w:t>
                      </w:r>
                      <w:r>
                        <w:rPr>
                          <w:color w:val="403052"/>
                        </w:rPr>
                        <w:t>Injuries</w:t>
                      </w:r>
                      <w:r>
                        <w:rPr>
                          <w:color w:val="403052"/>
                          <w:spacing w:val="-11"/>
                        </w:rPr>
                        <w:t> </w:t>
                      </w:r>
                      <w:r>
                        <w:rPr>
                          <w:color w:val="403052"/>
                          <w:spacing w:val="-4"/>
                        </w:rPr>
                        <w:t>(7%)</w:t>
                      </w:r>
                    </w:p>
                    <w:p>
                      <w:pPr>
                        <w:pStyle w:val="BodyText"/>
                        <w:numPr>
                          <w:ilvl w:val="0"/>
                          <w:numId w:val="10"/>
                        </w:numPr>
                        <w:tabs>
                          <w:tab w:pos="560" w:val="left" w:leader="none"/>
                        </w:tabs>
                        <w:spacing w:line="238" w:lineRule="exact" w:before="1" w:after="0"/>
                        <w:ind w:left="560" w:right="0" w:hanging="359"/>
                        <w:jc w:val="left"/>
                        <w:rPr>
                          <w:color w:val="000000"/>
                        </w:rPr>
                      </w:pPr>
                      <w:r>
                        <w:rPr>
                          <w:color w:val="403052"/>
                        </w:rPr>
                        <w:t>Chronic</w:t>
                      </w:r>
                      <w:r>
                        <w:rPr>
                          <w:color w:val="403052"/>
                          <w:spacing w:val="-9"/>
                        </w:rPr>
                        <w:t> </w:t>
                      </w:r>
                      <w:r>
                        <w:rPr>
                          <w:color w:val="403052"/>
                        </w:rPr>
                        <w:t>Lower</w:t>
                      </w:r>
                      <w:r>
                        <w:rPr>
                          <w:color w:val="403052"/>
                          <w:spacing w:val="-8"/>
                        </w:rPr>
                        <w:t> </w:t>
                      </w:r>
                      <w:r>
                        <w:rPr>
                          <w:color w:val="403052"/>
                        </w:rPr>
                        <w:t>Respiratory</w:t>
                      </w:r>
                      <w:r>
                        <w:rPr>
                          <w:color w:val="403052"/>
                          <w:spacing w:val="-9"/>
                        </w:rPr>
                        <w:t> </w:t>
                      </w:r>
                      <w:r>
                        <w:rPr>
                          <w:color w:val="403052"/>
                        </w:rPr>
                        <w:t>Diseases</w:t>
                      </w:r>
                      <w:r>
                        <w:rPr>
                          <w:color w:val="403052"/>
                          <w:spacing w:val="-8"/>
                        </w:rPr>
                        <w:t> </w:t>
                      </w:r>
                      <w:r>
                        <w:rPr>
                          <w:color w:val="403052"/>
                          <w:spacing w:val="-4"/>
                        </w:rPr>
                        <w:t>(5%)</w:t>
                      </w:r>
                    </w:p>
                    <w:p>
                      <w:pPr>
                        <w:pStyle w:val="BodyText"/>
                        <w:numPr>
                          <w:ilvl w:val="0"/>
                          <w:numId w:val="10"/>
                        </w:numPr>
                        <w:tabs>
                          <w:tab w:pos="560" w:val="left" w:leader="none"/>
                        </w:tabs>
                        <w:spacing w:line="238" w:lineRule="exact" w:before="0" w:after="0"/>
                        <w:ind w:left="560" w:right="0" w:hanging="359"/>
                        <w:jc w:val="left"/>
                        <w:rPr>
                          <w:color w:val="000000"/>
                        </w:rPr>
                      </w:pPr>
                      <w:r>
                        <w:rPr>
                          <w:color w:val="403052"/>
                        </w:rPr>
                        <w:t>Intentional</w:t>
                      </w:r>
                      <w:r>
                        <w:rPr>
                          <w:color w:val="403052"/>
                          <w:spacing w:val="-11"/>
                        </w:rPr>
                        <w:t> </w:t>
                      </w:r>
                      <w:r>
                        <w:rPr>
                          <w:color w:val="403052"/>
                        </w:rPr>
                        <w:t>Self-Harm</w:t>
                      </w:r>
                      <w:r>
                        <w:rPr>
                          <w:color w:val="403052"/>
                          <w:spacing w:val="-9"/>
                        </w:rPr>
                        <w:t> </w:t>
                      </w:r>
                      <w:r>
                        <w:rPr>
                          <w:color w:val="403052"/>
                        </w:rPr>
                        <w:t>(Suicide)</w:t>
                      </w:r>
                      <w:r>
                        <w:rPr>
                          <w:color w:val="403052"/>
                          <w:spacing w:val="-10"/>
                        </w:rPr>
                        <w:t> </w:t>
                      </w:r>
                      <w:r>
                        <w:rPr>
                          <w:color w:val="403052"/>
                          <w:spacing w:val="-4"/>
                        </w:rPr>
                        <w:t>(3%)</w:t>
                      </w:r>
                    </w:p>
                    <w:p>
                      <w:pPr>
                        <w:spacing w:before="203"/>
                        <w:ind w:left="32" w:right="30" w:firstLine="0"/>
                        <w:jc w:val="center"/>
                        <w:rPr>
                          <w:b/>
                          <w:color w:val="000000"/>
                          <w:sz w:val="22"/>
                        </w:rPr>
                      </w:pPr>
                      <w:r>
                        <w:rPr>
                          <w:b/>
                          <w:color w:val="403052"/>
                          <w:sz w:val="22"/>
                        </w:rPr>
                        <w:t>Ohio</w:t>
                      </w:r>
                      <w:r>
                        <w:rPr>
                          <w:b/>
                          <w:color w:val="403052"/>
                          <w:spacing w:val="-3"/>
                          <w:sz w:val="22"/>
                        </w:rPr>
                        <w:t> </w:t>
                      </w:r>
                      <w:r>
                        <w:rPr>
                          <w:b/>
                          <w:color w:val="403052"/>
                          <w:spacing w:val="-4"/>
                          <w:sz w:val="22"/>
                        </w:rPr>
                        <w:t>Male</w:t>
                      </w:r>
                    </w:p>
                    <w:p>
                      <w:pPr>
                        <w:spacing w:before="1"/>
                        <w:ind w:left="32" w:right="29" w:firstLine="0"/>
                        <w:jc w:val="center"/>
                        <w:rPr>
                          <w:b/>
                          <w:color w:val="000000"/>
                          <w:sz w:val="22"/>
                        </w:rPr>
                      </w:pPr>
                      <w:r>
                        <w:rPr>
                          <w:b/>
                          <w:color w:val="403052"/>
                          <w:sz w:val="22"/>
                        </w:rPr>
                        <w:t>Leading</w:t>
                      </w:r>
                      <w:r>
                        <w:rPr>
                          <w:b/>
                          <w:color w:val="403052"/>
                          <w:spacing w:val="-5"/>
                          <w:sz w:val="22"/>
                        </w:rPr>
                        <w:t> </w:t>
                      </w:r>
                      <w:r>
                        <w:rPr>
                          <w:b/>
                          <w:color w:val="403052"/>
                          <w:sz w:val="22"/>
                        </w:rPr>
                        <w:t>Causes</w:t>
                      </w:r>
                      <w:r>
                        <w:rPr>
                          <w:b/>
                          <w:color w:val="403052"/>
                          <w:spacing w:val="-3"/>
                          <w:sz w:val="22"/>
                        </w:rPr>
                        <w:t> </w:t>
                      </w:r>
                      <w:r>
                        <w:rPr>
                          <w:b/>
                          <w:color w:val="403052"/>
                          <w:sz w:val="22"/>
                        </w:rPr>
                        <w:t>of</w:t>
                      </w:r>
                      <w:r>
                        <w:rPr>
                          <w:b/>
                          <w:color w:val="403052"/>
                          <w:spacing w:val="-5"/>
                          <w:sz w:val="22"/>
                        </w:rPr>
                        <w:t> </w:t>
                      </w:r>
                      <w:r>
                        <w:rPr>
                          <w:b/>
                          <w:color w:val="403052"/>
                          <w:sz w:val="22"/>
                        </w:rPr>
                        <w:t>Death,</w:t>
                      </w:r>
                      <w:r>
                        <w:rPr>
                          <w:b/>
                          <w:color w:val="403052"/>
                          <w:spacing w:val="-5"/>
                          <w:sz w:val="22"/>
                        </w:rPr>
                        <w:t> </w:t>
                      </w:r>
                      <w:r>
                        <w:rPr>
                          <w:b/>
                          <w:color w:val="403052"/>
                          <w:sz w:val="22"/>
                        </w:rPr>
                        <w:t>2017</w:t>
                      </w:r>
                      <w:r>
                        <w:rPr>
                          <w:b/>
                          <w:color w:val="403052"/>
                          <w:spacing w:val="-3"/>
                          <w:sz w:val="22"/>
                        </w:rPr>
                        <w:t> </w:t>
                      </w:r>
                      <w:r>
                        <w:rPr>
                          <w:b/>
                          <w:color w:val="403052"/>
                          <w:sz w:val="22"/>
                        </w:rPr>
                        <w:t>–</w:t>
                      </w:r>
                      <w:r>
                        <w:rPr>
                          <w:b/>
                          <w:color w:val="403052"/>
                          <w:spacing w:val="-5"/>
                          <w:sz w:val="22"/>
                        </w:rPr>
                        <w:t> </w:t>
                      </w:r>
                      <w:r>
                        <w:rPr>
                          <w:b/>
                          <w:color w:val="403052"/>
                          <w:spacing w:val="-4"/>
                          <w:sz w:val="22"/>
                        </w:rPr>
                        <w:t>2019</w:t>
                      </w:r>
                    </w:p>
                    <w:p>
                      <w:pPr>
                        <w:spacing w:before="108"/>
                        <w:ind w:left="32" w:right="35" w:firstLine="0"/>
                        <w:jc w:val="center"/>
                        <w:rPr>
                          <w:b/>
                          <w:color w:val="000000"/>
                          <w:sz w:val="21"/>
                        </w:rPr>
                      </w:pPr>
                      <w:r>
                        <w:rPr>
                          <w:b/>
                          <w:color w:val="403052"/>
                          <w:spacing w:val="-6"/>
                          <w:sz w:val="21"/>
                        </w:rPr>
                        <w:t>Total</w:t>
                      </w:r>
                      <w:r>
                        <w:rPr>
                          <w:b/>
                          <w:color w:val="403052"/>
                          <w:spacing w:val="-5"/>
                          <w:sz w:val="21"/>
                        </w:rPr>
                        <w:t> </w:t>
                      </w:r>
                      <w:r>
                        <w:rPr>
                          <w:b/>
                          <w:color w:val="403052"/>
                          <w:spacing w:val="-6"/>
                          <w:sz w:val="21"/>
                        </w:rPr>
                        <w:t>Male</w:t>
                      </w:r>
                      <w:r>
                        <w:rPr>
                          <w:b/>
                          <w:color w:val="403052"/>
                          <w:spacing w:val="-7"/>
                          <w:sz w:val="21"/>
                        </w:rPr>
                        <w:t> </w:t>
                      </w:r>
                      <w:r>
                        <w:rPr>
                          <w:b/>
                          <w:color w:val="403052"/>
                          <w:spacing w:val="-6"/>
                          <w:sz w:val="21"/>
                        </w:rPr>
                        <w:t>Deaths: 187,665</w:t>
                      </w:r>
                    </w:p>
                    <w:p>
                      <w:pPr>
                        <w:pStyle w:val="BodyText"/>
                        <w:numPr>
                          <w:ilvl w:val="0"/>
                          <w:numId w:val="11"/>
                        </w:numPr>
                        <w:tabs>
                          <w:tab w:pos="534" w:val="left" w:leader="none"/>
                        </w:tabs>
                        <w:spacing w:line="240" w:lineRule="auto" w:before="167" w:after="0"/>
                        <w:ind w:left="534" w:right="0" w:hanging="360"/>
                        <w:jc w:val="left"/>
                        <w:rPr>
                          <w:color w:val="000000"/>
                        </w:rPr>
                      </w:pPr>
                      <w:r>
                        <w:rPr>
                          <w:color w:val="403052"/>
                        </w:rPr>
                        <w:t>Heart</w:t>
                      </w:r>
                      <w:r>
                        <w:rPr>
                          <w:color w:val="403052"/>
                          <w:spacing w:val="-4"/>
                        </w:rPr>
                        <w:t> </w:t>
                      </w:r>
                      <w:r>
                        <w:rPr>
                          <w:color w:val="403052"/>
                        </w:rPr>
                        <w:t>Diseases</w:t>
                      </w:r>
                      <w:r>
                        <w:rPr>
                          <w:color w:val="403052"/>
                          <w:spacing w:val="-6"/>
                        </w:rPr>
                        <w:t> </w:t>
                      </w:r>
                      <w:r>
                        <w:rPr>
                          <w:color w:val="403052"/>
                        </w:rPr>
                        <w:t>(24%</w:t>
                      </w:r>
                      <w:r>
                        <w:rPr>
                          <w:color w:val="403052"/>
                          <w:spacing w:val="-5"/>
                        </w:rPr>
                        <w:t> </w:t>
                      </w:r>
                      <w:r>
                        <w:rPr>
                          <w:color w:val="403052"/>
                        </w:rPr>
                        <w:t>of</w:t>
                      </w:r>
                      <w:r>
                        <w:rPr>
                          <w:color w:val="403052"/>
                          <w:spacing w:val="-5"/>
                        </w:rPr>
                        <w:t> </w:t>
                      </w:r>
                      <w:r>
                        <w:rPr>
                          <w:color w:val="403052"/>
                        </w:rPr>
                        <w:t>all</w:t>
                      </w:r>
                      <w:r>
                        <w:rPr>
                          <w:color w:val="403052"/>
                          <w:spacing w:val="-5"/>
                        </w:rPr>
                        <w:t> </w:t>
                      </w:r>
                      <w:r>
                        <w:rPr>
                          <w:color w:val="403052"/>
                          <w:spacing w:val="-2"/>
                        </w:rPr>
                        <w:t>deaths)</w:t>
                      </w:r>
                    </w:p>
                    <w:p>
                      <w:pPr>
                        <w:pStyle w:val="BodyText"/>
                        <w:numPr>
                          <w:ilvl w:val="0"/>
                          <w:numId w:val="11"/>
                        </w:numPr>
                        <w:tabs>
                          <w:tab w:pos="534" w:val="left" w:leader="none"/>
                        </w:tabs>
                        <w:spacing w:line="238" w:lineRule="exact" w:before="1" w:after="0"/>
                        <w:ind w:left="534" w:right="0" w:hanging="360"/>
                        <w:jc w:val="left"/>
                        <w:rPr>
                          <w:color w:val="000000"/>
                        </w:rPr>
                      </w:pPr>
                      <w:r>
                        <w:rPr>
                          <w:color w:val="403052"/>
                        </w:rPr>
                        <w:t>Cancers</w:t>
                      </w:r>
                      <w:r>
                        <w:rPr>
                          <w:color w:val="403052"/>
                          <w:spacing w:val="-9"/>
                        </w:rPr>
                        <w:t> </w:t>
                      </w:r>
                      <w:r>
                        <w:rPr>
                          <w:color w:val="403052"/>
                          <w:spacing w:val="-2"/>
                        </w:rPr>
                        <w:t>(21%)</w:t>
                      </w:r>
                    </w:p>
                    <w:p>
                      <w:pPr>
                        <w:pStyle w:val="BodyText"/>
                        <w:numPr>
                          <w:ilvl w:val="0"/>
                          <w:numId w:val="11"/>
                        </w:numPr>
                        <w:tabs>
                          <w:tab w:pos="534" w:val="left" w:leader="none"/>
                        </w:tabs>
                        <w:spacing w:line="238" w:lineRule="exact" w:before="0" w:after="0"/>
                        <w:ind w:left="534" w:right="0" w:hanging="360"/>
                        <w:jc w:val="left"/>
                        <w:rPr>
                          <w:color w:val="000000"/>
                        </w:rPr>
                      </w:pPr>
                      <w:r>
                        <w:rPr>
                          <w:color w:val="403052"/>
                        </w:rPr>
                        <w:t>Accidents,</w:t>
                      </w:r>
                      <w:r>
                        <w:rPr>
                          <w:color w:val="403052"/>
                          <w:spacing w:val="-11"/>
                        </w:rPr>
                        <w:t> </w:t>
                      </w:r>
                      <w:r>
                        <w:rPr>
                          <w:color w:val="403052"/>
                        </w:rPr>
                        <w:t>Unintentional</w:t>
                      </w:r>
                      <w:r>
                        <w:rPr>
                          <w:color w:val="403052"/>
                          <w:spacing w:val="-10"/>
                        </w:rPr>
                        <w:t> </w:t>
                      </w:r>
                      <w:r>
                        <w:rPr>
                          <w:color w:val="403052"/>
                        </w:rPr>
                        <w:t>Injuries</w:t>
                      </w:r>
                      <w:r>
                        <w:rPr>
                          <w:color w:val="403052"/>
                          <w:spacing w:val="-11"/>
                        </w:rPr>
                        <w:t> </w:t>
                      </w:r>
                      <w:r>
                        <w:rPr>
                          <w:color w:val="403052"/>
                          <w:spacing w:val="-4"/>
                        </w:rPr>
                        <w:t>(9%)</w:t>
                      </w:r>
                    </w:p>
                    <w:p>
                      <w:pPr>
                        <w:pStyle w:val="BodyText"/>
                        <w:numPr>
                          <w:ilvl w:val="0"/>
                          <w:numId w:val="11"/>
                        </w:numPr>
                        <w:tabs>
                          <w:tab w:pos="534" w:val="left" w:leader="none"/>
                        </w:tabs>
                        <w:spacing w:line="238" w:lineRule="exact" w:before="1" w:after="0"/>
                        <w:ind w:left="534" w:right="0" w:hanging="360"/>
                        <w:jc w:val="left"/>
                        <w:rPr>
                          <w:color w:val="000000"/>
                        </w:rPr>
                      </w:pPr>
                      <w:r>
                        <w:rPr>
                          <w:color w:val="403052"/>
                        </w:rPr>
                        <w:t>Chronic</w:t>
                      </w:r>
                      <w:r>
                        <w:rPr>
                          <w:color w:val="403052"/>
                          <w:spacing w:val="-9"/>
                        </w:rPr>
                        <w:t> </w:t>
                      </w:r>
                      <w:r>
                        <w:rPr>
                          <w:color w:val="403052"/>
                        </w:rPr>
                        <w:t>Lower</w:t>
                      </w:r>
                      <w:r>
                        <w:rPr>
                          <w:color w:val="403052"/>
                          <w:spacing w:val="-8"/>
                        </w:rPr>
                        <w:t> </w:t>
                      </w:r>
                      <w:r>
                        <w:rPr>
                          <w:color w:val="403052"/>
                        </w:rPr>
                        <w:t>Respiratory</w:t>
                      </w:r>
                      <w:r>
                        <w:rPr>
                          <w:color w:val="403052"/>
                          <w:spacing w:val="-9"/>
                        </w:rPr>
                        <w:t> </w:t>
                      </w:r>
                      <w:r>
                        <w:rPr>
                          <w:color w:val="403052"/>
                        </w:rPr>
                        <w:t>Diseases</w:t>
                      </w:r>
                      <w:r>
                        <w:rPr>
                          <w:color w:val="403052"/>
                          <w:spacing w:val="-8"/>
                        </w:rPr>
                        <w:t> </w:t>
                      </w:r>
                      <w:r>
                        <w:rPr>
                          <w:color w:val="403052"/>
                          <w:spacing w:val="-4"/>
                        </w:rPr>
                        <w:t>(6%)</w:t>
                      </w:r>
                    </w:p>
                    <w:p>
                      <w:pPr>
                        <w:pStyle w:val="BodyText"/>
                        <w:numPr>
                          <w:ilvl w:val="0"/>
                          <w:numId w:val="11"/>
                        </w:numPr>
                        <w:tabs>
                          <w:tab w:pos="534" w:val="left" w:leader="none"/>
                        </w:tabs>
                        <w:spacing w:line="238" w:lineRule="exact" w:before="0" w:after="0"/>
                        <w:ind w:left="534" w:right="0" w:hanging="360"/>
                        <w:jc w:val="left"/>
                        <w:rPr>
                          <w:color w:val="000000"/>
                        </w:rPr>
                      </w:pPr>
                      <w:r>
                        <w:rPr>
                          <w:color w:val="403052"/>
                        </w:rPr>
                        <w:t>Stroke</w:t>
                      </w:r>
                      <w:r>
                        <w:rPr>
                          <w:color w:val="403052"/>
                          <w:spacing w:val="-8"/>
                        </w:rPr>
                        <w:t> </w:t>
                      </w:r>
                      <w:r>
                        <w:rPr>
                          <w:color w:val="403052"/>
                          <w:spacing w:val="-4"/>
                        </w:rPr>
                        <w:t>(4%)</w:t>
                      </w:r>
                    </w:p>
                    <w:p>
                      <w:pPr>
                        <w:spacing w:before="111"/>
                        <w:ind w:left="174" w:right="0" w:firstLine="0"/>
                        <w:jc w:val="left"/>
                        <w:rPr>
                          <w:i/>
                          <w:color w:val="000000"/>
                          <w:sz w:val="17"/>
                        </w:rPr>
                      </w:pPr>
                      <w:r>
                        <w:rPr>
                          <w:i/>
                          <w:color w:val="403052"/>
                          <w:spacing w:val="-6"/>
                          <w:sz w:val="17"/>
                        </w:rPr>
                        <w:t>(Source:</w:t>
                      </w:r>
                      <w:r>
                        <w:rPr>
                          <w:i/>
                          <w:color w:val="403052"/>
                          <w:spacing w:val="-2"/>
                          <w:sz w:val="17"/>
                        </w:rPr>
                        <w:t> </w:t>
                      </w:r>
                      <w:r>
                        <w:rPr>
                          <w:i/>
                          <w:color w:val="403052"/>
                          <w:spacing w:val="-6"/>
                          <w:sz w:val="17"/>
                        </w:rPr>
                        <w:t>Ohio</w:t>
                      </w:r>
                      <w:r>
                        <w:rPr>
                          <w:i/>
                          <w:color w:val="403052"/>
                          <w:spacing w:val="-3"/>
                          <w:sz w:val="17"/>
                        </w:rPr>
                        <w:t> </w:t>
                      </w:r>
                      <w:r>
                        <w:rPr>
                          <w:i/>
                          <w:color w:val="403052"/>
                          <w:spacing w:val="-6"/>
                          <w:sz w:val="17"/>
                        </w:rPr>
                        <w:t>Public</w:t>
                      </w:r>
                      <w:r>
                        <w:rPr>
                          <w:i/>
                          <w:color w:val="403052"/>
                          <w:spacing w:val="1"/>
                          <w:sz w:val="17"/>
                        </w:rPr>
                        <w:t> </w:t>
                      </w:r>
                      <w:r>
                        <w:rPr>
                          <w:i/>
                          <w:color w:val="403052"/>
                          <w:spacing w:val="-6"/>
                          <w:sz w:val="17"/>
                        </w:rPr>
                        <w:t>Health</w:t>
                      </w:r>
                      <w:r>
                        <w:rPr>
                          <w:i/>
                          <w:color w:val="403052"/>
                          <w:spacing w:val="2"/>
                          <w:sz w:val="17"/>
                        </w:rPr>
                        <w:t> </w:t>
                      </w:r>
                      <w:r>
                        <w:rPr>
                          <w:i/>
                          <w:color w:val="403052"/>
                          <w:spacing w:val="-6"/>
                          <w:sz w:val="17"/>
                        </w:rPr>
                        <w:t>Data</w:t>
                      </w:r>
                      <w:r>
                        <w:rPr>
                          <w:i/>
                          <w:color w:val="403052"/>
                          <w:spacing w:val="-4"/>
                          <w:sz w:val="17"/>
                        </w:rPr>
                        <w:t> </w:t>
                      </w:r>
                      <w:r>
                        <w:rPr>
                          <w:i/>
                          <w:color w:val="403052"/>
                          <w:spacing w:val="-6"/>
                          <w:sz w:val="17"/>
                        </w:rPr>
                        <w:t>Warehouse,</w:t>
                      </w:r>
                      <w:r>
                        <w:rPr>
                          <w:i/>
                          <w:color w:val="403052"/>
                          <w:spacing w:val="1"/>
                          <w:sz w:val="17"/>
                        </w:rPr>
                        <w:t> </w:t>
                      </w:r>
                      <w:r>
                        <w:rPr>
                          <w:i/>
                          <w:color w:val="403052"/>
                          <w:spacing w:val="-6"/>
                          <w:sz w:val="17"/>
                        </w:rPr>
                        <w:t>2017-2019)</w:t>
                      </w:r>
                    </w:p>
                  </w:txbxContent>
                </v:textbox>
                <v:fill type="solid"/>
                <w10:wrap type="none"/>
              </v:shape>
            </w:pict>
          </mc:Fallback>
        </mc:AlternateContent>
      </w:r>
      <w:r>
        <w:rPr>
          <w:color w:val="8063A1"/>
        </w:rPr>
        <w:t>Key</w:t>
      </w:r>
      <w:r>
        <w:rPr>
          <w:color w:val="8063A1"/>
          <w:spacing w:val="-3"/>
        </w:rPr>
        <w:t> </w:t>
      </w:r>
      <w:r>
        <w:rPr>
          <w:color w:val="8063A1"/>
          <w:spacing w:val="-2"/>
        </w:rPr>
        <w:t>Findings</w:t>
      </w:r>
    </w:p>
    <w:p>
      <w:pPr>
        <w:spacing w:line="230" w:lineRule="auto" w:before="189"/>
        <w:ind w:left="864" w:right="5488" w:firstLine="0"/>
        <w:jc w:val="left"/>
        <w:rPr>
          <w:i/>
          <w:sz w:val="21"/>
        </w:rPr>
      </w:pPr>
      <w:r>
        <w:rPr>
          <w:i/>
          <w:spacing w:val="-4"/>
          <w:sz w:val="21"/>
        </w:rPr>
        <w:t>Almost</w:t>
      </w:r>
      <w:r>
        <w:rPr>
          <w:i/>
          <w:spacing w:val="-11"/>
          <w:sz w:val="21"/>
        </w:rPr>
        <w:t> </w:t>
      </w:r>
      <w:r>
        <w:rPr>
          <w:i/>
          <w:spacing w:val="-4"/>
          <w:sz w:val="21"/>
        </w:rPr>
        <w:t>half</w:t>
      </w:r>
      <w:r>
        <w:rPr>
          <w:i/>
          <w:spacing w:val="-10"/>
          <w:sz w:val="21"/>
        </w:rPr>
        <w:t> </w:t>
      </w:r>
      <w:r>
        <w:rPr>
          <w:i/>
          <w:spacing w:val="-4"/>
          <w:sz w:val="21"/>
        </w:rPr>
        <w:t>(47%)</w:t>
      </w:r>
      <w:r>
        <w:rPr>
          <w:i/>
          <w:spacing w:val="-11"/>
          <w:sz w:val="21"/>
        </w:rPr>
        <w:t> </w:t>
      </w:r>
      <w:r>
        <w:rPr>
          <w:i/>
          <w:spacing w:val="-4"/>
          <w:sz w:val="21"/>
        </w:rPr>
        <w:t>of</w:t>
      </w:r>
      <w:r>
        <w:rPr>
          <w:i/>
          <w:spacing w:val="-10"/>
          <w:sz w:val="21"/>
        </w:rPr>
        <w:t> </w:t>
      </w:r>
      <w:r>
        <w:rPr>
          <w:i/>
          <w:spacing w:val="-4"/>
          <w:sz w:val="21"/>
        </w:rPr>
        <w:t>Seneca</w:t>
      </w:r>
      <w:r>
        <w:rPr>
          <w:i/>
          <w:spacing w:val="-10"/>
          <w:sz w:val="21"/>
        </w:rPr>
        <w:t> </w:t>
      </w:r>
      <w:r>
        <w:rPr>
          <w:i/>
          <w:spacing w:val="-4"/>
          <w:sz w:val="21"/>
        </w:rPr>
        <w:t>County</w:t>
      </w:r>
      <w:r>
        <w:rPr>
          <w:i/>
          <w:spacing w:val="-11"/>
          <w:sz w:val="21"/>
        </w:rPr>
        <w:t> </w:t>
      </w:r>
      <w:r>
        <w:rPr>
          <w:i/>
          <w:spacing w:val="-4"/>
          <w:sz w:val="21"/>
        </w:rPr>
        <w:t>males</w:t>
      </w:r>
      <w:r>
        <w:rPr>
          <w:i/>
          <w:spacing w:val="-10"/>
          <w:sz w:val="21"/>
        </w:rPr>
        <w:t> </w:t>
      </w:r>
      <w:r>
        <w:rPr>
          <w:i/>
          <w:spacing w:val="-4"/>
          <w:sz w:val="21"/>
        </w:rPr>
        <w:t>over</w:t>
      </w:r>
      <w:r>
        <w:rPr>
          <w:i/>
          <w:spacing w:val="-11"/>
          <w:sz w:val="21"/>
        </w:rPr>
        <w:t> </w:t>
      </w:r>
      <w:r>
        <w:rPr>
          <w:i/>
          <w:spacing w:val="-4"/>
          <w:sz w:val="21"/>
        </w:rPr>
        <w:t>the</w:t>
      </w:r>
      <w:r>
        <w:rPr>
          <w:i/>
          <w:spacing w:val="-10"/>
          <w:sz w:val="21"/>
        </w:rPr>
        <w:t> </w:t>
      </w:r>
      <w:r>
        <w:rPr>
          <w:i/>
          <w:spacing w:val="-4"/>
          <w:sz w:val="21"/>
        </w:rPr>
        <w:t>age</w:t>
      </w:r>
      <w:r>
        <w:rPr>
          <w:i/>
          <w:spacing w:val="-10"/>
          <w:sz w:val="21"/>
        </w:rPr>
        <w:t> </w:t>
      </w:r>
      <w:r>
        <w:rPr>
          <w:i/>
          <w:spacing w:val="-4"/>
          <w:sz w:val="21"/>
        </w:rPr>
        <w:t>of</w:t>
      </w:r>
      <w:r>
        <w:rPr>
          <w:i/>
          <w:spacing w:val="-11"/>
          <w:sz w:val="21"/>
        </w:rPr>
        <w:t> </w:t>
      </w:r>
      <w:r>
        <w:rPr>
          <w:i/>
          <w:spacing w:val="-4"/>
          <w:sz w:val="21"/>
        </w:rPr>
        <w:t>50 </w:t>
      </w:r>
      <w:r>
        <w:rPr>
          <w:i/>
          <w:sz w:val="21"/>
        </w:rPr>
        <w:t>had</w:t>
      </w:r>
      <w:r>
        <w:rPr>
          <w:i/>
          <w:spacing w:val="-13"/>
          <w:sz w:val="21"/>
        </w:rPr>
        <w:t> </w:t>
      </w:r>
      <w:r>
        <w:rPr>
          <w:i/>
          <w:sz w:val="21"/>
        </w:rPr>
        <w:t>a</w:t>
      </w:r>
      <w:r>
        <w:rPr>
          <w:i/>
          <w:spacing w:val="-13"/>
          <w:sz w:val="21"/>
        </w:rPr>
        <w:t> </w:t>
      </w:r>
      <w:r>
        <w:rPr>
          <w:i/>
          <w:sz w:val="21"/>
        </w:rPr>
        <w:t>prostate-specific</w:t>
      </w:r>
      <w:r>
        <w:rPr>
          <w:i/>
          <w:spacing w:val="-14"/>
          <w:sz w:val="21"/>
        </w:rPr>
        <w:t> </w:t>
      </w:r>
      <w:r>
        <w:rPr>
          <w:i/>
          <w:sz w:val="21"/>
        </w:rPr>
        <w:t>antigen</w:t>
      </w:r>
      <w:r>
        <w:rPr>
          <w:i/>
          <w:spacing w:val="-11"/>
          <w:sz w:val="21"/>
        </w:rPr>
        <w:t> </w:t>
      </w:r>
      <w:r>
        <w:rPr>
          <w:i/>
          <w:sz w:val="21"/>
        </w:rPr>
        <w:t>(PSA)</w:t>
      </w:r>
      <w:r>
        <w:rPr>
          <w:i/>
          <w:spacing w:val="-13"/>
          <w:sz w:val="21"/>
        </w:rPr>
        <w:t> </w:t>
      </w:r>
      <w:r>
        <w:rPr>
          <w:i/>
          <w:sz w:val="21"/>
        </w:rPr>
        <w:t>test</w:t>
      </w:r>
      <w:r>
        <w:rPr>
          <w:i/>
          <w:spacing w:val="-12"/>
          <w:sz w:val="21"/>
        </w:rPr>
        <w:t> </w:t>
      </w:r>
      <w:r>
        <w:rPr>
          <w:i/>
          <w:sz w:val="21"/>
        </w:rPr>
        <w:t>in</w:t>
      </w:r>
      <w:r>
        <w:rPr>
          <w:i/>
          <w:spacing w:val="-13"/>
          <w:sz w:val="21"/>
        </w:rPr>
        <w:t> </w:t>
      </w:r>
      <w:r>
        <w:rPr>
          <w:i/>
          <w:sz w:val="21"/>
        </w:rPr>
        <w:t>the</w:t>
      </w:r>
      <w:r>
        <w:rPr>
          <w:i/>
          <w:spacing w:val="-14"/>
          <w:sz w:val="21"/>
        </w:rPr>
        <w:t> </w:t>
      </w:r>
      <w:r>
        <w:rPr>
          <w:i/>
          <w:sz w:val="21"/>
        </w:rPr>
        <w:t>past</w:t>
      </w:r>
      <w:r>
        <w:rPr>
          <w:i/>
          <w:spacing w:val="-13"/>
          <w:sz w:val="21"/>
        </w:rPr>
        <w:t> </w:t>
      </w:r>
      <w:r>
        <w:rPr>
          <w:i/>
          <w:sz w:val="21"/>
        </w:rPr>
        <w:t>year.</w:t>
      </w:r>
    </w:p>
    <w:p>
      <w:pPr>
        <w:spacing w:line="228" w:lineRule="auto" w:before="0"/>
        <w:ind w:left="864" w:right="5408" w:firstLine="0"/>
        <w:jc w:val="left"/>
        <w:rPr>
          <w:i/>
          <w:sz w:val="21"/>
        </w:rPr>
      </w:pPr>
      <w:r>
        <w:rPr>
          <w:i/>
          <w:sz w:val="21"/>
        </w:rPr>
        <w:t>Eighty</w:t>
      </w:r>
      <w:r>
        <w:rPr>
          <w:i/>
          <w:spacing w:val="-14"/>
          <w:sz w:val="21"/>
        </w:rPr>
        <w:t> </w:t>
      </w:r>
      <w:r>
        <w:rPr>
          <w:i/>
          <w:sz w:val="21"/>
        </w:rPr>
        <w:t>percent</w:t>
      </w:r>
      <w:r>
        <w:rPr>
          <w:i/>
          <w:spacing w:val="-14"/>
          <w:sz w:val="21"/>
        </w:rPr>
        <w:t> </w:t>
      </w:r>
      <w:r>
        <w:rPr>
          <w:i/>
          <w:sz w:val="21"/>
        </w:rPr>
        <w:t>(80%)</w:t>
      </w:r>
      <w:r>
        <w:rPr>
          <w:i/>
          <w:spacing w:val="-14"/>
          <w:sz w:val="21"/>
        </w:rPr>
        <w:t> </w:t>
      </w:r>
      <w:r>
        <w:rPr>
          <w:i/>
          <w:sz w:val="21"/>
        </w:rPr>
        <w:t>of</w:t>
      </w:r>
      <w:r>
        <w:rPr>
          <w:i/>
          <w:spacing w:val="-14"/>
          <w:sz w:val="21"/>
        </w:rPr>
        <w:t> </w:t>
      </w:r>
      <w:r>
        <w:rPr>
          <w:i/>
          <w:sz w:val="21"/>
        </w:rPr>
        <w:t>men</w:t>
      </w:r>
      <w:r>
        <w:rPr>
          <w:i/>
          <w:spacing w:val="-13"/>
          <w:sz w:val="21"/>
        </w:rPr>
        <w:t> </w:t>
      </w:r>
      <w:r>
        <w:rPr>
          <w:i/>
          <w:sz w:val="21"/>
        </w:rPr>
        <w:t>were</w:t>
      </w:r>
      <w:r>
        <w:rPr>
          <w:i/>
          <w:spacing w:val="-15"/>
          <w:sz w:val="21"/>
        </w:rPr>
        <w:t> </w:t>
      </w:r>
      <w:r>
        <w:rPr>
          <w:i/>
          <w:sz w:val="21"/>
        </w:rPr>
        <w:t>overweight</w:t>
      </w:r>
      <w:r>
        <w:rPr>
          <w:i/>
          <w:spacing w:val="-14"/>
          <w:sz w:val="21"/>
        </w:rPr>
        <w:t> </w:t>
      </w:r>
      <w:r>
        <w:rPr>
          <w:i/>
          <w:sz w:val="21"/>
        </w:rPr>
        <w:t>or</w:t>
      </w:r>
      <w:r>
        <w:rPr>
          <w:i/>
          <w:spacing w:val="-14"/>
          <w:sz w:val="21"/>
        </w:rPr>
        <w:t> </w:t>
      </w:r>
      <w:r>
        <w:rPr>
          <w:i/>
          <w:sz w:val="21"/>
        </w:rPr>
        <w:t>obese,</w:t>
      </w:r>
      <w:r>
        <w:rPr>
          <w:i/>
          <w:spacing w:val="-12"/>
          <w:sz w:val="21"/>
        </w:rPr>
        <w:t> </w:t>
      </w:r>
      <w:r>
        <w:rPr>
          <w:i/>
          <w:sz w:val="21"/>
        </w:rPr>
        <w:t>44% </w:t>
      </w:r>
      <w:r>
        <w:rPr>
          <w:i/>
          <w:spacing w:val="-4"/>
          <w:sz w:val="21"/>
        </w:rPr>
        <w:t>had</w:t>
      </w:r>
      <w:r>
        <w:rPr>
          <w:i/>
          <w:spacing w:val="-11"/>
          <w:sz w:val="21"/>
        </w:rPr>
        <w:t> </w:t>
      </w:r>
      <w:r>
        <w:rPr>
          <w:i/>
          <w:spacing w:val="-4"/>
          <w:sz w:val="21"/>
        </w:rPr>
        <w:t>been</w:t>
      </w:r>
      <w:r>
        <w:rPr>
          <w:i/>
          <w:spacing w:val="-10"/>
          <w:sz w:val="21"/>
        </w:rPr>
        <w:t> </w:t>
      </w:r>
      <w:r>
        <w:rPr>
          <w:i/>
          <w:spacing w:val="-4"/>
          <w:sz w:val="21"/>
        </w:rPr>
        <w:t>diagnosed</w:t>
      </w:r>
      <w:r>
        <w:rPr>
          <w:i/>
          <w:spacing w:val="-11"/>
          <w:sz w:val="21"/>
        </w:rPr>
        <w:t> </w:t>
      </w:r>
      <w:r>
        <w:rPr>
          <w:i/>
          <w:spacing w:val="-4"/>
          <w:sz w:val="21"/>
        </w:rPr>
        <w:t>with</w:t>
      </w:r>
      <w:r>
        <w:rPr>
          <w:i/>
          <w:spacing w:val="-10"/>
          <w:sz w:val="21"/>
        </w:rPr>
        <w:t> </w:t>
      </w:r>
      <w:r>
        <w:rPr>
          <w:i/>
          <w:spacing w:val="-4"/>
          <w:sz w:val="21"/>
        </w:rPr>
        <w:t>high</w:t>
      </w:r>
      <w:r>
        <w:rPr>
          <w:i/>
          <w:spacing w:val="-10"/>
          <w:sz w:val="21"/>
        </w:rPr>
        <w:t> </w:t>
      </w:r>
      <w:r>
        <w:rPr>
          <w:i/>
          <w:spacing w:val="-4"/>
          <w:sz w:val="21"/>
        </w:rPr>
        <w:t>blood</w:t>
      </w:r>
      <w:r>
        <w:rPr>
          <w:i/>
          <w:spacing w:val="-11"/>
          <w:sz w:val="21"/>
        </w:rPr>
        <w:t> </w:t>
      </w:r>
      <w:r>
        <w:rPr>
          <w:i/>
          <w:spacing w:val="-4"/>
          <w:sz w:val="21"/>
        </w:rPr>
        <w:t>cholesterol,</w:t>
      </w:r>
      <w:r>
        <w:rPr>
          <w:i/>
          <w:spacing w:val="-10"/>
          <w:sz w:val="21"/>
        </w:rPr>
        <w:t> </w:t>
      </w:r>
      <w:r>
        <w:rPr>
          <w:i/>
          <w:spacing w:val="-4"/>
          <w:sz w:val="21"/>
        </w:rPr>
        <w:t>39%</w:t>
      </w:r>
      <w:r>
        <w:rPr>
          <w:i/>
          <w:spacing w:val="-11"/>
          <w:sz w:val="21"/>
        </w:rPr>
        <w:t> </w:t>
      </w:r>
      <w:r>
        <w:rPr>
          <w:i/>
          <w:spacing w:val="-4"/>
          <w:sz w:val="21"/>
        </w:rPr>
        <w:t>had</w:t>
      </w:r>
      <w:r>
        <w:rPr>
          <w:i/>
          <w:spacing w:val="-10"/>
          <w:sz w:val="21"/>
        </w:rPr>
        <w:t> </w:t>
      </w:r>
      <w:r>
        <w:rPr>
          <w:i/>
          <w:spacing w:val="-4"/>
          <w:sz w:val="21"/>
        </w:rPr>
        <w:t>high </w:t>
      </w:r>
      <w:r>
        <w:rPr>
          <w:i/>
          <w:sz w:val="21"/>
        </w:rPr>
        <w:t>blood</w:t>
      </w:r>
      <w:r>
        <w:rPr>
          <w:i/>
          <w:spacing w:val="-15"/>
          <w:sz w:val="21"/>
        </w:rPr>
        <w:t> </w:t>
      </w:r>
      <w:r>
        <w:rPr>
          <w:i/>
          <w:sz w:val="21"/>
        </w:rPr>
        <w:t>pressure,</w:t>
      </w:r>
      <w:r>
        <w:rPr>
          <w:i/>
          <w:spacing w:val="-14"/>
          <w:sz w:val="21"/>
        </w:rPr>
        <w:t> </w:t>
      </w:r>
      <w:r>
        <w:rPr>
          <w:i/>
          <w:sz w:val="21"/>
        </w:rPr>
        <w:t>and</w:t>
      </w:r>
      <w:r>
        <w:rPr>
          <w:i/>
          <w:spacing w:val="-15"/>
          <w:sz w:val="21"/>
        </w:rPr>
        <w:t> </w:t>
      </w:r>
      <w:r>
        <w:rPr>
          <w:i/>
          <w:sz w:val="21"/>
        </w:rPr>
        <w:t>15%</w:t>
      </w:r>
      <w:r>
        <w:rPr>
          <w:i/>
          <w:spacing w:val="-14"/>
          <w:sz w:val="21"/>
        </w:rPr>
        <w:t> </w:t>
      </w:r>
      <w:r>
        <w:rPr>
          <w:i/>
          <w:sz w:val="21"/>
        </w:rPr>
        <w:t>were</w:t>
      </w:r>
      <w:r>
        <w:rPr>
          <w:i/>
          <w:spacing w:val="-14"/>
          <w:sz w:val="21"/>
        </w:rPr>
        <w:t> </w:t>
      </w:r>
      <w:r>
        <w:rPr>
          <w:i/>
          <w:sz w:val="21"/>
        </w:rPr>
        <w:t>identified</w:t>
      </w:r>
      <w:r>
        <w:rPr>
          <w:i/>
          <w:spacing w:val="-15"/>
          <w:sz w:val="21"/>
        </w:rPr>
        <w:t> </w:t>
      </w:r>
      <w:r>
        <w:rPr>
          <w:i/>
          <w:sz w:val="21"/>
        </w:rPr>
        <w:t>as</w:t>
      </w:r>
      <w:r>
        <w:rPr>
          <w:i/>
          <w:spacing w:val="-14"/>
          <w:sz w:val="21"/>
        </w:rPr>
        <w:t> </w:t>
      </w:r>
      <w:r>
        <w:rPr>
          <w:i/>
          <w:sz w:val="21"/>
        </w:rPr>
        <w:t>current</w:t>
      </w:r>
      <w:r>
        <w:rPr>
          <w:i/>
          <w:spacing w:val="-15"/>
          <w:sz w:val="21"/>
        </w:rPr>
        <w:t> </w:t>
      </w:r>
      <w:r>
        <w:rPr>
          <w:i/>
          <w:sz w:val="21"/>
        </w:rPr>
        <w:t>smokers, known</w:t>
      </w:r>
      <w:r>
        <w:rPr>
          <w:i/>
          <w:spacing w:val="-14"/>
          <w:sz w:val="21"/>
        </w:rPr>
        <w:t> </w:t>
      </w:r>
      <w:r>
        <w:rPr>
          <w:i/>
          <w:sz w:val="21"/>
        </w:rPr>
        <w:t>risk</w:t>
      </w:r>
      <w:r>
        <w:rPr>
          <w:i/>
          <w:spacing w:val="-14"/>
          <w:sz w:val="21"/>
        </w:rPr>
        <w:t> </w:t>
      </w:r>
      <w:r>
        <w:rPr>
          <w:i/>
          <w:sz w:val="21"/>
        </w:rPr>
        <w:t>factors</w:t>
      </w:r>
      <w:r>
        <w:rPr>
          <w:i/>
          <w:spacing w:val="-14"/>
          <w:sz w:val="21"/>
        </w:rPr>
        <w:t> </w:t>
      </w:r>
      <w:r>
        <w:rPr>
          <w:i/>
          <w:sz w:val="21"/>
        </w:rPr>
        <w:t>for</w:t>
      </w:r>
      <w:r>
        <w:rPr>
          <w:i/>
          <w:spacing w:val="-14"/>
          <w:sz w:val="21"/>
        </w:rPr>
        <w:t> </w:t>
      </w:r>
      <w:r>
        <w:rPr>
          <w:i/>
          <w:sz w:val="21"/>
        </w:rPr>
        <w:t>cardiovascular</w:t>
      </w:r>
      <w:r>
        <w:rPr>
          <w:i/>
          <w:spacing w:val="-14"/>
          <w:sz w:val="21"/>
        </w:rPr>
        <w:t> </w:t>
      </w:r>
      <w:r>
        <w:rPr>
          <w:i/>
          <w:sz w:val="21"/>
        </w:rPr>
        <w:t>diseases.</w:t>
      </w:r>
    </w:p>
    <w:p>
      <w:pPr>
        <w:pStyle w:val="Heading5"/>
        <w:spacing w:before="192"/>
      </w:pPr>
      <w:r>
        <w:rPr/>
        <mc:AlternateContent>
          <mc:Choice Requires="wps">
            <w:drawing>
              <wp:anchor distT="0" distB="0" distL="0" distR="0" allowOverlap="1" layoutInCell="1" locked="0" behindDoc="1" simplePos="0" relativeHeight="474906624">
                <wp:simplePos x="0" y="0"/>
                <wp:positionH relativeFrom="page">
                  <wp:posOffset>4365625</wp:posOffset>
                </wp:positionH>
                <wp:positionV relativeFrom="paragraph">
                  <wp:posOffset>305431</wp:posOffset>
                </wp:positionV>
                <wp:extent cx="2561590" cy="128905"/>
                <wp:effectExtent l="0" t="0" r="0" b="0"/>
                <wp:wrapNone/>
                <wp:docPr id="753" name="Textbox 753"/>
                <wp:cNvGraphicFramePr>
                  <a:graphicFrameLocks/>
                </wp:cNvGraphicFramePr>
                <a:graphic>
                  <a:graphicData uri="http://schemas.microsoft.com/office/word/2010/wordprocessingShape">
                    <wps:wsp>
                      <wps:cNvPr id="753" name="Textbox 753"/>
                      <wps:cNvSpPr txBox="1"/>
                      <wps:spPr>
                        <a:xfrm>
                          <a:off x="0" y="0"/>
                          <a:ext cx="2561590" cy="128905"/>
                        </a:xfrm>
                        <a:prstGeom prst="rect">
                          <a:avLst/>
                        </a:prstGeom>
                      </wps:spPr>
                      <wps:txbx>
                        <w:txbxContent>
                          <w:p>
                            <w:pPr>
                              <w:spacing w:line="203" w:lineRule="exact" w:before="0"/>
                              <w:ind w:left="0" w:right="0" w:firstLine="0"/>
                              <w:jc w:val="left"/>
                              <w:rPr>
                                <w:i/>
                                <w:sz w:val="17"/>
                              </w:rPr>
                            </w:pPr>
                            <w:r>
                              <w:rPr>
                                <w:i/>
                                <w:color w:val="403052"/>
                                <w:spacing w:val="-6"/>
                                <w:sz w:val="17"/>
                              </w:rPr>
                              <w:t>(Source:</w:t>
                            </w:r>
                            <w:r>
                              <w:rPr>
                                <w:i/>
                                <w:color w:val="403052"/>
                                <w:spacing w:val="-1"/>
                                <w:sz w:val="17"/>
                              </w:rPr>
                              <w:t> </w:t>
                            </w:r>
                            <w:r>
                              <w:rPr>
                                <w:i/>
                                <w:color w:val="403052"/>
                                <w:spacing w:val="-6"/>
                                <w:sz w:val="17"/>
                              </w:rPr>
                              <w:t>Ohio</w:t>
                            </w:r>
                            <w:r>
                              <w:rPr>
                                <w:i/>
                                <w:color w:val="403052"/>
                                <w:spacing w:val="-3"/>
                                <w:sz w:val="17"/>
                              </w:rPr>
                              <w:t> </w:t>
                            </w:r>
                            <w:r>
                              <w:rPr>
                                <w:i/>
                                <w:color w:val="403052"/>
                                <w:spacing w:val="-6"/>
                                <w:sz w:val="17"/>
                              </w:rPr>
                              <w:t>Public</w:t>
                            </w:r>
                            <w:r>
                              <w:rPr>
                                <w:i/>
                                <w:color w:val="403052"/>
                                <w:spacing w:val="1"/>
                                <w:sz w:val="17"/>
                              </w:rPr>
                              <w:t> </w:t>
                            </w:r>
                            <w:r>
                              <w:rPr>
                                <w:i/>
                                <w:color w:val="403052"/>
                                <w:spacing w:val="-6"/>
                                <w:sz w:val="17"/>
                              </w:rPr>
                              <w:t>Health</w:t>
                            </w:r>
                            <w:r>
                              <w:rPr>
                                <w:i/>
                                <w:color w:val="403052"/>
                                <w:spacing w:val="1"/>
                                <w:sz w:val="17"/>
                              </w:rPr>
                              <w:t> </w:t>
                            </w:r>
                            <w:r>
                              <w:rPr>
                                <w:i/>
                                <w:color w:val="403052"/>
                                <w:spacing w:val="-6"/>
                                <w:sz w:val="17"/>
                              </w:rPr>
                              <w:t>Data</w:t>
                            </w:r>
                            <w:r>
                              <w:rPr>
                                <w:i/>
                                <w:color w:val="403052"/>
                                <w:spacing w:val="-3"/>
                                <w:sz w:val="17"/>
                              </w:rPr>
                              <w:t> </w:t>
                            </w:r>
                            <w:r>
                              <w:rPr>
                                <w:i/>
                                <w:color w:val="403052"/>
                                <w:spacing w:val="-6"/>
                                <w:sz w:val="17"/>
                              </w:rPr>
                              <w:t>Warehouse,</w:t>
                            </w:r>
                            <w:r>
                              <w:rPr>
                                <w:i/>
                                <w:color w:val="403052"/>
                                <w:spacing w:val="1"/>
                                <w:sz w:val="17"/>
                              </w:rPr>
                              <w:t> </w:t>
                            </w:r>
                            <w:r>
                              <w:rPr>
                                <w:i/>
                                <w:color w:val="403052"/>
                                <w:spacing w:val="-6"/>
                                <w:sz w:val="17"/>
                              </w:rPr>
                              <w:t>2017-2019)</w:t>
                            </w:r>
                          </w:p>
                        </w:txbxContent>
                      </wps:txbx>
                      <wps:bodyPr wrap="square" lIns="0" tIns="0" rIns="0" bIns="0" rtlCol="0">
                        <a:noAutofit/>
                      </wps:bodyPr>
                    </wps:wsp>
                  </a:graphicData>
                </a:graphic>
              </wp:anchor>
            </w:drawing>
          </mc:Choice>
          <mc:Fallback>
            <w:pict>
              <v:shape style="position:absolute;margin-left:343.75pt;margin-top:24.049702pt;width:201.7pt;height:10.15pt;mso-position-horizontal-relative:page;mso-position-vertical-relative:paragraph;z-index:-28409856" type="#_x0000_t202" id="docshape683" filled="false" stroked="false">
                <v:textbox inset="0,0,0,0">
                  <w:txbxContent>
                    <w:p>
                      <w:pPr>
                        <w:spacing w:line="203" w:lineRule="exact" w:before="0"/>
                        <w:ind w:left="0" w:right="0" w:firstLine="0"/>
                        <w:jc w:val="left"/>
                        <w:rPr>
                          <w:i/>
                          <w:sz w:val="17"/>
                        </w:rPr>
                      </w:pPr>
                      <w:r>
                        <w:rPr>
                          <w:i/>
                          <w:color w:val="403052"/>
                          <w:spacing w:val="-6"/>
                          <w:sz w:val="17"/>
                        </w:rPr>
                        <w:t>(Source:</w:t>
                      </w:r>
                      <w:r>
                        <w:rPr>
                          <w:i/>
                          <w:color w:val="403052"/>
                          <w:spacing w:val="-1"/>
                          <w:sz w:val="17"/>
                        </w:rPr>
                        <w:t> </w:t>
                      </w:r>
                      <w:r>
                        <w:rPr>
                          <w:i/>
                          <w:color w:val="403052"/>
                          <w:spacing w:val="-6"/>
                          <w:sz w:val="17"/>
                        </w:rPr>
                        <w:t>Ohio</w:t>
                      </w:r>
                      <w:r>
                        <w:rPr>
                          <w:i/>
                          <w:color w:val="403052"/>
                          <w:spacing w:val="-3"/>
                          <w:sz w:val="17"/>
                        </w:rPr>
                        <w:t> </w:t>
                      </w:r>
                      <w:r>
                        <w:rPr>
                          <w:i/>
                          <w:color w:val="403052"/>
                          <w:spacing w:val="-6"/>
                          <w:sz w:val="17"/>
                        </w:rPr>
                        <w:t>Public</w:t>
                      </w:r>
                      <w:r>
                        <w:rPr>
                          <w:i/>
                          <w:color w:val="403052"/>
                          <w:spacing w:val="1"/>
                          <w:sz w:val="17"/>
                        </w:rPr>
                        <w:t> </w:t>
                      </w:r>
                      <w:r>
                        <w:rPr>
                          <w:i/>
                          <w:color w:val="403052"/>
                          <w:spacing w:val="-6"/>
                          <w:sz w:val="17"/>
                        </w:rPr>
                        <w:t>Health</w:t>
                      </w:r>
                      <w:r>
                        <w:rPr>
                          <w:i/>
                          <w:color w:val="403052"/>
                          <w:spacing w:val="1"/>
                          <w:sz w:val="17"/>
                        </w:rPr>
                        <w:t> </w:t>
                      </w:r>
                      <w:r>
                        <w:rPr>
                          <w:i/>
                          <w:color w:val="403052"/>
                          <w:spacing w:val="-6"/>
                          <w:sz w:val="17"/>
                        </w:rPr>
                        <w:t>Data</w:t>
                      </w:r>
                      <w:r>
                        <w:rPr>
                          <w:i/>
                          <w:color w:val="403052"/>
                          <w:spacing w:val="-3"/>
                          <w:sz w:val="17"/>
                        </w:rPr>
                        <w:t> </w:t>
                      </w:r>
                      <w:r>
                        <w:rPr>
                          <w:i/>
                          <w:color w:val="403052"/>
                          <w:spacing w:val="-6"/>
                          <w:sz w:val="17"/>
                        </w:rPr>
                        <w:t>Warehouse,</w:t>
                      </w:r>
                      <w:r>
                        <w:rPr>
                          <w:i/>
                          <w:color w:val="403052"/>
                          <w:spacing w:val="1"/>
                          <w:sz w:val="17"/>
                        </w:rPr>
                        <w:t> </w:t>
                      </w:r>
                      <w:r>
                        <w:rPr>
                          <w:i/>
                          <w:color w:val="403052"/>
                          <w:spacing w:val="-6"/>
                          <w:sz w:val="17"/>
                        </w:rPr>
                        <w:t>2017-2019)</w:t>
                      </w:r>
                    </w:p>
                  </w:txbxContent>
                </v:textbox>
                <w10:wrap type="none"/>
              </v:shape>
            </w:pict>
          </mc:Fallback>
        </mc:AlternateContent>
      </w:r>
      <w:r>
        <w:rPr>
          <w:color w:val="8063A1"/>
        </w:rPr>
        <w:t>Men’s</w:t>
      </w:r>
      <w:r>
        <w:rPr>
          <w:color w:val="8063A1"/>
          <w:spacing w:val="-5"/>
        </w:rPr>
        <w:t> </w:t>
      </w:r>
      <w:r>
        <w:rPr>
          <w:color w:val="8063A1"/>
        </w:rPr>
        <w:t>Health</w:t>
      </w:r>
      <w:r>
        <w:rPr>
          <w:color w:val="8063A1"/>
          <w:spacing w:val="-4"/>
        </w:rPr>
        <w:t> </w:t>
      </w:r>
      <w:r>
        <w:rPr>
          <w:color w:val="8063A1"/>
          <w:spacing w:val="-2"/>
        </w:rPr>
        <w:t>Screenings</w:t>
      </w:r>
    </w:p>
    <w:p>
      <w:pPr>
        <w:pStyle w:val="ListParagraph"/>
        <w:numPr>
          <w:ilvl w:val="0"/>
          <w:numId w:val="5"/>
        </w:numPr>
        <w:tabs>
          <w:tab w:pos="1224" w:val="left" w:leader="none"/>
        </w:tabs>
        <w:spacing w:line="240" w:lineRule="auto" w:before="191" w:after="0"/>
        <w:ind w:left="1224" w:right="5673" w:hanging="360"/>
        <w:jc w:val="both"/>
        <w:rPr>
          <w:rFonts w:ascii="Symbol" w:hAnsi="Symbol"/>
          <w:color w:val="8063A1"/>
          <w:sz w:val="20"/>
        </w:rPr>
      </w:pPr>
      <w:r>
        <w:rPr>
          <w:sz w:val="20"/>
        </w:rPr>
        <w:t>Forty-three</w:t>
      </w:r>
      <w:r>
        <w:rPr>
          <w:spacing w:val="-6"/>
          <w:sz w:val="20"/>
        </w:rPr>
        <w:t> </w:t>
      </w:r>
      <w:r>
        <w:rPr>
          <w:sz w:val="20"/>
        </w:rPr>
        <w:t>percent</w:t>
      </w:r>
      <w:r>
        <w:rPr>
          <w:spacing w:val="-5"/>
          <w:sz w:val="20"/>
        </w:rPr>
        <w:t> </w:t>
      </w:r>
      <w:r>
        <w:rPr>
          <w:sz w:val="20"/>
        </w:rPr>
        <w:t>(43%)</w:t>
      </w:r>
      <w:r>
        <w:rPr>
          <w:spacing w:val="-5"/>
          <w:sz w:val="20"/>
        </w:rPr>
        <w:t> </w:t>
      </w:r>
      <w:r>
        <w:rPr>
          <w:sz w:val="20"/>
        </w:rPr>
        <w:t>of</w:t>
      </w:r>
      <w:r>
        <w:rPr>
          <w:spacing w:val="-5"/>
          <w:sz w:val="20"/>
        </w:rPr>
        <w:t> </w:t>
      </w:r>
      <w:r>
        <w:rPr>
          <w:sz w:val="20"/>
        </w:rPr>
        <w:t>Seneca</w:t>
      </w:r>
      <w:r>
        <w:rPr>
          <w:spacing w:val="-3"/>
          <w:sz w:val="20"/>
        </w:rPr>
        <w:t> </w:t>
      </w:r>
      <w:r>
        <w:rPr>
          <w:sz w:val="20"/>
        </w:rPr>
        <w:t>County</w:t>
      </w:r>
      <w:r>
        <w:rPr>
          <w:spacing w:val="-6"/>
          <w:sz w:val="20"/>
        </w:rPr>
        <w:t> </w:t>
      </w:r>
      <w:r>
        <w:rPr>
          <w:sz w:val="20"/>
        </w:rPr>
        <w:t>males</w:t>
      </w:r>
      <w:r>
        <w:rPr>
          <w:spacing w:val="-6"/>
          <w:sz w:val="20"/>
        </w:rPr>
        <w:t> </w:t>
      </w:r>
      <w:r>
        <w:rPr>
          <w:sz w:val="20"/>
        </w:rPr>
        <w:t>had</w:t>
      </w:r>
      <w:r>
        <w:rPr>
          <w:spacing w:val="-3"/>
          <w:sz w:val="20"/>
        </w:rPr>
        <w:t> </w:t>
      </w:r>
      <w:r>
        <w:rPr>
          <w:sz w:val="20"/>
        </w:rPr>
        <w:t>a prostate-specific</w:t>
      </w:r>
      <w:r>
        <w:rPr>
          <w:spacing w:val="-6"/>
          <w:sz w:val="20"/>
        </w:rPr>
        <w:t> </w:t>
      </w:r>
      <w:r>
        <w:rPr>
          <w:sz w:val="20"/>
        </w:rPr>
        <w:t>antigen</w:t>
      </w:r>
      <w:r>
        <w:rPr>
          <w:spacing w:val="-4"/>
          <w:sz w:val="20"/>
        </w:rPr>
        <w:t> </w:t>
      </w:r>
      <w:r>
        <w:rPr>
          <w:sz w:val="20"/>
        </w:rPr>
        <w:t>(PSA)</w:t>
      </w:r>
      <w:r>
        <w:rPr>
          <w:spacing w:val="-6"/>
          <w:sz w:val="20"/>
        </w:rPr>
        <w:t> </w:t>
      </w:r>
      <w:r>
        <w:rPr>
          <w:sz w:val="20"/>
        </w:rPr>
        <w:t>test</w:t>
      </w:r>
      <w:r>
        <w:rPr>
          <w:spacing w:val="-4"/>
          <w:sz w:val="20"/>
        </w:rPr>
        <w:t> </w:t>
      </w:r>
      <w:r>
        <w:rPr>
          <w:sz w:val="20"/>
        </w:rPr>
        <w:t>at</w:t>
      </w:r>
      <w:r>
        <w:rPr>
          <w:spacing w:val="-6"/>
          <w:sz w:val="20"/>
        </w:rPr>
        <w:t> </w:t>
      </w:r>
      <w:r>
        <w:rPr>
          <w:sz w:val="20"/>
        </w:rPr>
        <w:t>some</w:t>
      </w:r>
      <w:r>
        <w:rPr>
          <w:spacing w:val="-6"/>
          <w:sz w:val="20"/>
        </w:rPr>
        <w:t> </w:t>
      </w:r>
      <w:r>
        <w:rPr>
          <w:sz w:val="20"/>
        </w:rPr>
        <w:t>time</w:t>
      </w:r>
      <w:r>
        <w:rPr>
          <w:spacing w:val="-6"/>
          <w:sz w:val="20"/>
        </w:rPr>
        <w:t> </w:t>
      </w:r>
      <w:r>
        <w:rPr>
          <w:sz w:val="20"/>
        </w:rPr>
        <w:t>in</w:t>
      </w:r>
      <w:r>
        <w:rPr>
          <w:spacing w:val="-5"/>
          <w:sz w:val="20"/>
        </w:rPr>
        <w:t> </w:t>
      </w:r>
      <w:r>
        <w:rPr>
          <w:sz w:val="20"/>
        </w:rPr>
        <w:t>their life and 29% had one in the past year.</w:t>
      </w:r>
    </w:p>
    <w:p>
      <w:pPr>
        <w:pStyle w:val="ListParagraph"/>
        <w:numPr>
          <w:ilvl w:val="0"/>
          <w:numId w:val="5"/>
        </w:numPr>
        <w:tabs>
          <w:tab w:pos="1224" w:val="left" w:leader="none"/>
        </w:tabs>
        <w:spacing w:line="240" w:lineRule="auto" w:before="192" w:after="0"/>
        <w:ind w:left="1224" w:right="5514" w:hanging="360"/>
        <w:jc w:val="left"/>
        <w:rPr>
          <w:rFonts w:ascii="Symbol" w:hAnsi="Symbol"/>
          <w:color w:val="8063A1"/>
          <w:sz w:val="20"/>
        </w:rPr>
      </w:pPr>
      <w:r>
        <w:rPr>
          <w:sz w:val="20"/>
        </w:rPr>
        <w:t>Fifty-seven percent (57%) of males age 40 and over had a PSA</w:t>
      </w:r>
      <w:r>
        <w:rPr>
          <w:spacing w:val="-4"/>
          <w:sz w:val="20"/>
        </w:rPr>
        <w:t> </w:t>
      </w:r>
      <w:r>
        <w:rPr>
          <w:sz w:val="20"/>
        </w:rPr>
        <w:t>test</w:t>
      </w:r>
      <w:r>
        <w:rPr>
          <w:spacing w:val="-5"/>
          <w:sz w:val="20"/>
        </w:rPr>
        <w:t> </w:t>
      </w:r>
      <w:r>
        <w:rPr>
          <w:sz w:val="20"/>
        </w:rPr>
        <w:t>at</w:t>
      </w:r>
      <w:r>
        <w:rPr>
          <w:spacing w:val="-3"/>
          <w:sz w:val="20"/>
        </w:rPr>
        <w:t> </w:t>
      </w:r>
      <w:r>
        <w:rPr>
          <w:sz w:val="20"/>
        </w:rPr>
        <w:t>some</w:t>
      </w:r>
      <w:r>
        <w:rPr>
          <w:spacing w:val="-5"/>
          <w:sz w:val="20"/>
        </w:rPr>
        <w:t> </w:t>
      </w:r>
      <w:r>
        <w:rPr>
          <w:sz w:val="20"/>
        </w:rPr>
        <w:t>time</w:t>
      </w:r>
      <w:r>
        <w:rPr>
          <w:spacing w:val="-5"/>
          <w:sz w:val="20"/>
        </w:rPr>
        <w:t> </w:t>
      </w:r>
      <w:r>
        <w:rPr>
          <w:sz w:val="20"/>
        </w:rPr>
        <w:t>in</w:t>
      </w:r>
      <w:r>
        <w:rPr>
          <w:spacing w:val="-2"/>
          <w:sz w:val="20"/>
        </w:rPr>
        <w:t> </w:t>
      </w:r>
      <w:r>
        <w:rPr>
          <w:sz w:val="20"/>
        </w:rPr>
        <w:t>their</w:t>
      </w:r>
      <w:r>
        <w:rPr>
          <w:spacing w:val="-4"/>
          <w:sz w:val="20"/>
        </w:rPr>
        <w:t> </w:t>
      </w:r>
      <w:r>
        <w:rPr>
          <w:sz w:val="20"/>
        </w:rPr>
        <w:t>life,</w:t>
      </w:r>
      <w:r>
        <w:rPr>
          <w:spacing w:val="-2"/>
          <w:sz w:val="20"/>
        </w:rPr>
        <w:t> </w:t>
      </w:r>
      <w:r>
        <w:rPr>
          <w:sz w:val="20"/>
        </w:rPr>
        <w:t>and</w:t>
      </w:r>
      <w:r>
        <w:rPr>
          <w:spacing w:val="-1"/>
          <w:sz w:val="20"/>
        </w:rPr>
        <w:t> </w:t>
      </w:r>
      <w:r>
        <w:rPr>
          <w:sz w:val="20"/>
        </w:rPr>
        <w:t>51%</w:t>
      </w:r>
      <w:r>
        <w:rPr>
          <w:spacing w:val="-4"/>
          <w:sz w:val="20"/>
        </w:rPr>
        <w:t> </w:t>
      </w:r>
      <w:r>
        <w:rPr>
          <w:sz w:val="20"/>
        </w:rPr>
        <w:t>had</w:t>
      </w:r>
      <w:r>
        <w:rPr>
          <w:spacing w:val="-5"/>
          <w:sz w:val="20"/>
        </w:rPr>
        <w:t> </w:t>
      </w:r>
      <w:r>
        <w:rPr>
          <w:sz w:val="20"/>
        </w:rPr>
        <w:t>one</w:t>
      </w:r>
      <w:r>
        <w:rPr>
          <w:spacing w:val="-5"/>
          <w:sz w:val="20"/>
        </w:rPr>
        <w:t> </w:t>
      </w:r>
      <w:r>
        <w:rPr>
          <w:sz w:val="20"/>
        </w:rPr>
        <w:t>in</w:t>
      </w:r>
      <w:r>
        <w:rPr>
          <w:spacing w:val="-2"/>
          <w:sz w:val="20"/>
        </w:rPr>
        <w:t> </w:t>
      </w:r>
      <w:r>
        <w:rPr>
          <w:sz w:val="20"/>
        </w:rPr>
        <w:t>the past two years.</w:t>
      </w:r>
    </w:p>
    <w:p>
      <w:pPr>
        <w:pStyle w:val="ListParagraph"/>
        <w:numPr>
          <w:ilvl w:val="0"/>
          <w:numId w:val="5"/>
        </w:numPr>
        <w:tabs>
          <w:tab w:pos="1224" w:val="left" w:leader="none"/>
        </w:tabs>
        <w:spacing w:line="240" w:lineRule="auto" w:before="190" w:after="0"/>
        <w:ind w:left="1224" w:right="5514" w:hanging="360"/>
        <w:jc w:val="left"/>
        <w:rPr>
          <w:rFonts w:ascii="Symbol" w:hAnsi="Symbol"/>
          <w:color w:val="8063A1"/>
          <w:sz w:val="20"/>
        </w:rPr>
      </w:pPr>
      <w:r>
        <w:rPr>
          <w:sz w:val="20"/>
        </w:rPr>
        <w:t>Sixty-four percent (64%) of males age 50 and over had a PSA</w:t>
      </w:r>
      <w:r>
        <w:rPr>
          <w:spacing w:val="-4"/>
          <w:sz w:val="20"/>
        </w:rPr>
        <w:t> </w:t>
      </w:r>
      <w:r>
        <w:rPr>
          <w:sz w:val="20"/>
        </w:rPr>
        <w:t>test</w:t>
      </w:r>
      <w:r>
        <w:rPr>
          <w:spacing w:val="-5"/>
          <w:sz w:val="20"/>
        </w:rPr>
        <w:t> </w:t>
      </w:r>
      <w:r>
        <w:rPr>
          <w:sz w:val="20"/>
        </w:rPr>
        <w:t>at</w:t>
      </w:r>
      <w:r>
        <w:rPr>
          <w:spacing w:val="-1"/>
          <w:sz w:val="20"/>
        </w:rPr>
        <w:t> </w:t>
      </w:r>
      <w:r>
        <w:rPr>
          <w:sz w:val="20"/>
        </w:rPr>
        <w:t>some</w:t>
      </w:r>
      <w:r>
        <w:rPr>
          <w:spacing w:val="-5"/>
          <w:sz w:val="20"/>
        </w:rPr>
        <w:t> </w:t>
      </w:r>
      <w:r>
        <w:rPr>
          <w:sz w:val="20"/>
        </w:rPr>
        <w:t>time</w:t>
      </w:r>
      <w:r>
        <w:rPr>
          <w:spacing w:val="-5"/>
          <w:sz w:val="20"/>
        </w:rPr>
        <w:t> </w:t>
      </w:r>
      <w:r>
        <w:rPr>
          <w:sz w:val="20"/>
        </w:rPr>
        <w:t>in</w:t>
      </w:r>
      <w:r>
        <w:rPr>
          <w:spacing w:val="-2"/>
          <w:sz w:val="20"/>
        </w:rPr>
        <w:t> </w:t>
      </w:r>
      <w:r>
        <w:rPr>
          <w:sz w:val="20"/>
        </w:rPr>
        <w:t>their</w:t>
      </w:r>
      <w:r>
        <w:rPr>
          <w:spacing w:val="-4"/>
          <w:sz w:val="20"/>
        </w:rPr>
        <w:t> </w:t>
      </w:r>
      <w:r>
        <w:rPr>
          <w:sz w:val="20"/>
        </w:rPr>
        <w:t>life,</w:t>
      </w:r>
      <w:r>
        <w:rPr>
          <w:spacing w:val="-2"/>
          <w:sz w:val="20"/>
        </w:rPr>
        <w:t> </w:t>
      </w:r>
      <w:r>
        <w:rPr>
          <w:sz w:val="20"/>
        </w:rPr>
        <w:t>and</w:t>
      </w:r>
      <w:r>
        <w:rPr>
          <w:spacing w:val="-2"/>
          <w:sz w:val="20"/>
        </w:rPr>
        <w:t> </w:t>
      </w:r>
      <w:r>
        <w:rPr>
          <w:sz w:val="20"/>
        </w:rPr>
        <w:t>47%</w:t>
      </w:r>
      <w:r>
        <w:rPr>
          <w:spacing w:val="-4"/>
          <w:sz w:val="20"/>
        </w:rPr>
        <w:t> </w:t>
      </w:r>
      <w:r>
        <w:rPr>
          <w:sz w:val="20"/>
        </w:rPr>
        <w:t>had</w:t>
      </w:r>
      <w:r>
        <w:rPr>
          <w:spacing w:val="-5"/>
          <w:sz w:val="20"/>
        </w:rPr>
        <w:t> </w:t>
      </w:r>
      <w:r>
        <w:rPr>
          <w:sz w:val="20"/>
        </w:rPr>
        <w:t>one</w:t>
      </w:r>
      <w:r>
        <w:rPr>
          <w:spacing w:val="-5"/>
          <w:sz w:val="20"/>
        </w:rPr>
        <w:t> </w:t>
      </w:r>
      <w:r>
        <w:rPr>
          <w:sz w:val="20"/>
        </w:rPr>
        <w:t>in</w:t>
      </w:r>
      <w:r>
        <w:rPr>
          <w:spacing w:val="-2"/>
          <w:sz w:val="20"/>
        </w:rPr>
        <w:t> </w:t>
      </w:r>
      <w:r>
        <w:rPr>
          <w:sz w:val="20"/>
        </w:rPr>
        <w:t>the past year.</w:t>
      </w:r>
    </w:p>
    <w:p>
      <w:pPr>
        <w:pStyle w:val="BodyText"/>
        <w:spacing w:before="1"/>
      </w:pPr>
    </w:p>
    <w:p>
      <w:pPr>
        <w:pStyle w:val="ListParagraph"/>
        <w:numPr>
          <w:ilvl w:val="0"/>
          <w:numId w:val="5"/>
        </w:numPr>
        <w:tabs>
          <w:tab w:pos="1224" w:val="left" w:leader="none"/>
        </w:tabs>
        <w:spacing w:line="240" w:lineRule="auto" w:before="0" w:after="0"/>
        <w:ind w:left="1224" w:right="1054" w:hanging="360"/>
        <w:jc w:val="left"/>
        <w:rPr>
          <w:rFonts w:ascii="Symbol" w:hAnsi="Symbol"/>
          <w:color w:val="8063A1"/>
          <w:sz w:val="20"/>
        </w:rPr>
      </w:pPr>
      <w:r>
        <w:rPr>
          <w:sz w:val="20"/>
        </w:rPr>
        <w:t>One-fourth</w:t>
      </w:r>
      <w:r>
        <w:rPr>
          <w:spacing w:val="-2"/>
          <w:sz w:val="20"/>
        </w:rPr>
        <w:t> </w:t>
      </w:r>
      <w:r>
        <w:rPr>
          <w:sz w:val="20"/>
        </w:rPr>
        <w:t>(25%)</w:t>
      </w:r>
      <w:r>
        <w:rPr>
          <w:spacing w:val="-3"/>
          <w:sz w:val="20"/>
        </w:rPr>
        <w:t> </w:t>
      </w:r>
      <w:r>
        <w:rPr>
          <w:sz w:val="20"/>
        </w:rPr>
        <w:t>of</w:t>
      </w:r>
      <w:r>
        <w:rPr>
          <w:spacing w:val="-2"/>
          <w:sz w:val="20"/>
        </w:rPr>
        <w:t> </w:t>
      </w:r>
      <w:r>
        <w:rPr>
          <w:sz w:val="20"/>
        </w:rPr>
        <w:t>men</w:t>
      </w:r>
      <w:r>
        <w:rPr>
          <w:spacing w:val="-2"/>
          <w:sz w:val="20"/>
        </w:rPr>
        <w:t> </w:t>
      </w:r>
      <w:r>
        <w:rPr>
          <w:sz w:val="20"/>
        </w:rPr>
        <w:t>had</w:t>
      </w:r>
      <w:r>
        <w:rPr>
          <w:spacing w:val="-1"/>
          <w:sz w:val="20"/>
        </w:rPr>
        <w:t> </w:t>
      </w:r>
      <w:r>
        <w:rPr>
          <w:sz w:val="20"/>
        </w:rPr>
        <w:t>done</w:t>
      </w:r>
      <w:r>
        <w:rPr>
          <w:spacing w:val="-3"/>
          <w:sz w:val="20"/>
        </w:rPr>
        <w:t> </w:t>
      </w:r>
      <w:r>
        <w:rPr>
          <w:sz w:val="20"/>
        </w:rPr>
        <w:t>a</w:t>
      </w:r>
      <w:r>
        <w:rPr>
          <w:spacing w:val="-3"/>
          <w:sz w:val="20"/>
        </w:rPr>
        <w:t> </w:t>
      </w:r>
      <w:r>
        <w:rPr>
          <w:sz w:val="20"/>
        </w:rPr>
        <w:t>self-testicular exam</w:t>
      </w:r>
      <w:r>
        <w:rPr>
          <w:spacing w:val="-2"/>
          <w:sz w:val="20"/>
        </w:rPr>
        <w:t> </w:t>
      </w:r>
      <w:r>
        <w:rPr>
          <w:sz w:val="20"/>
        </w:rPr>
        <w:t>in</w:t>
      </w:r>
      <w:r>
        <w:rPr>
          <w:spacing w:val="-2"/>
          <w:sz w:val="20"/>
        </w:rPr>
        <w:t> </w:t>
      </w:r>
      <w:r>
        <w:rPr>
          <w:sz w:val="20"/>
        </w:rPr>
        <w:t>the</w:t>
      </w:r>
      <w:r>
        <w:rPr>
          <w:spacing w:val="-3"/>
          <w:sz w:val="20"/>
        </w:rPr>
        <w:t> </w:t>
      </w:r>
      <w:r>
        <w:rPr>
          <w:sz w:val="20"/>
        </w:rPr>
        <w:t>past</w:t>
      </w:r>
      <w:r>
        <w:rPr>
          <w:spacing w:val="-3"/>
          <w:sz w:val="20"/>
        </w:rPr>
        <w:t> </w:t>
      </w:r>
      <w:r>
        <w:rPr>
          <w:sz w:val="20"/>
        </w:rPr>
        <w:t>year,</w:t>
      </w:r>
      <w:r>
        <w:rPr>
          <w:spacing w:val="-2"/>
          <w:sz w:val="20"/>
        </w:rPr>
        <w:t> </w:t>
      </w:r>
      <w:r>
        <w:rPr>
          <w:sz w:val="20"/>
        </w:rPr>
        <w:t>decreasing</w:t>
      </w:r>
      <w:r>
        <w:rPr>
          <w:spacing w:val="-2"/>
          <w:sz w:val="20"/>
        </w:rPr>
        <w:t> </w:t>
      </w:r>
      <w:r>
        <w:rPr>
          <w:sz w:val="20"/>
        </w:rPr>
        <w:t>to</w:t>
      </w:r>
      <w:r>
        <w:rPr>
          <w:spacing w:val="-2"/>
          <w:sz w:val="20"/>
        </w:rPr>
        <w:t> </w:t>
      </w:r>
      <w:r>
        <w:rPr>
          <w:sz w:val="20"/>
        </w:rPr>
        <w:t>24%</w:t>
      </w:r>
      <w:r>
        <w:rPr>
          <w:spacing w:val="-2"/>
          <w:sz w:val="20"/>
        </w:rPr>
        <w:t> </w:t>
      </w:r>
      <w:r>
        <w:rPr>
          <w:sz w:val="20"/>
        </w:rPr>
        <w:t>of</w:t>
      </w:r>
      <w:r>
        <w:rPr>
          <w:spacing w:val="-2"/>
          <w:sz w:val="20"/>
        </w:rPr>
        <w:t> </w:t>
      </w:r>
      <w:r>
        <w:rPr>
          <w:sz w:val="20"/>
        </w:rPr>
        <w:t>men</w:t>
      </w:r>
      <w:r>
        <w:rPr>
          <w:spacing w:val="-2"/>
          <w:sz w:val="20"/>
        </w:rPr>
        <w:t> </w:t>
      </w:r>
      <w:r>
        <w:rPr>
          <w:sz w:val="20"/>
        </w:rPr>
        <w:t>ages</w:t>
      </w:r>
      <w:r>
        <w:rPr>
          <w:spacing w:val="-3"/>
          <w:sz w:val="20"/>
        </w:rPr>
        <w:t> </w:t>
      </w:r>
      <w:r>
        <w:rPr>
          <w:sz w:val="20"/>
        </w:rPr>
        <w:t>50 and over.</w:t>
      </w:r>
    </w:p>
    <w:p>
      <w:pPr>
        <w:pStyle w:val="Heading5"/>
        <w:spacing w:before="191"/>
      </w:pPr>
      <w:r>
        <w:rPr>
          <w:color w:val="8063A1"/>
        </w:rPr>
        <w:t>Men’s</w:t>
      </w:r>
      <w:r>
        <w:rPr>
          <w:color w:val="8063A1"/>
          <w:spacing w:val="-5"/>
        </w:rPr>
        <w:t> </w:t>
      </w:r>
      <w:r>
        <w:rPr>
          <w:color w:val="8063A1"/>
        </w:rPr>
        <w:t>Health</w:t>
      </w:r>
      <w:r>
        <w:rPr>
          <w:color w:val="8063A1"/>
          <w:spacing w:val="-4"/>
        </w:rPr>
        <w:t> </w:t>
      </w:r>
      <w:r>
        <w:rPr>
          <w:color w:val="8063A1"/>
          <w:spacing w:val="-2"/>
        </w:rPr>
        <w:t>Concerns</w:t>
      </w:r>
    </w:p>
    <w:p>
      <w:pPr>
        <w:pStyle w:val="ListParagraph"/>
        <w:numPr>
          <w:ilvl w:val="0"/>
          <w:numId w:val="5"/>
        </w:numPr>
        <w:tabs>
          <w:tab w:pos="1224" w:val="left" w:leader="none"/>
        </w:tabs>
        <w:spacing w:line="240" w:lineRule="auto" w:before="191" w:after="0"/>
        <w:ind w:left="1224" w:right="1420" w:hanging="360"/>
        <w:jc w:val="left"/>
        <w:rPr>
          <w:rFonts w:ascii="Symbol" w:hAnsi="Symbol"/>
          <w:color w:val="8063A1"/>
          <w:sz w:val="20"/>
        </w:rPr>
      </w:pPr>
      <w:r>
        <w:rPr>
          <w:sz w:val="20"/>
        </w:rPr>
        <w:t>Major</w:t>
      </w:r>
      <w:r>
        <w:rPr>
          <w:spacing w:val="-3"/>
          <w:sz w:val="20"/>
        </w:rPr>
        <w:t> </w:t>
      </w:r>
      <w:r>
        <w:rPr>
          <w:sz w:val="20"/>
        </w:rPr>
        <w:t>risk</w:t>
      </w:r>
      <w:r>
        <w:rPr>
          <w:spacing w:val="-4"/>
          <w:sz w:val="20"/>
        </w:rPr>
        <w:t> </w:t>
      </w:r>
      <w:r>
        <w:rPr>
          <w:sz w:val="20"/>
        </w:rPr>
        <w:t>factors</w:t>
      </w:r>
      <w:r>
        <w:rPr>
          <w:spacing w:val="-4"/>
          <w:sz w:val="20"/>
        </w:rPr>
        <w:t> </w:t>
      </w:r>
      <w:r>
        <w:rPr>
          <w:sz w:val="20"/>
        </w:rPr>
        <w:t>for</w:t>
      </w:r>
      <w:r>
        <w:rPr>
          <w:spacing w:val="-3"/>
          <w:sz w:val="20"/>
        </w:rPr>
        <w:t> </w:t>
      </w:r>
      <w:r>
        <w:rPr>
          <w:sz w:val="20"/>
        </w:rPr>
        <w:t>cardiovascular</w:t>
      </w:r>
      <w:r>
        <w:rPr>
          <w:spacing w:val="-4"/>
          <w:sz w:val="20"/>
        </w:rPr>
        <w:t> </w:t>
      </w:r>
      <w:r>
        <w:rPr>
          <w:sz w:val="20"/>
        </w:rPr>
        <w:t>disease</w:t>
      </w:r>
      <w:r>
        <w:rPr>
          <w:spacing w:val="-5"/>
          <w:sz w:val="20"/>
        </w:rPr>
        <w:t> </w:t>
      </w:r>
      <w:r>
        <w:rPr>
          <w:sz w:val="20"/>
        </w:rPr>
        <w:t>include</w:t>
      </w:r>
      <w:r>
        <w:rPr>
          <w:spacing w:val="-4"/>
          <w:sz w:val="20"/>
        </w:rPr>
        <w:t> </w:t>
      </w:r>
      <w:r>
        <w:rPr>
          <w:sz w:val="20"/>
        </w:rPr>
        <w:t>smoking,</w:t>
      </w:r>
      <w:r>
        <w:rPr>
          <w:spacing w:val="-3"/>
          <w:sz w:val="20"/>
        </w:rPr>
        <w:t> </w:t>
      </w:r>
      <w:r>
        <w:rPr>
          <w:sz w:val="20"/>
        </w:rPr>
        <w:t>obesity,</w:t>
      </w:r>
      <w:r>
        <w:rPr>
          <w:spacing w:val="-4"/>
          <w:sz w:val="20"/>
        </w:rPr>
        <w:t> </w:t>
      </w:r>
      <w:r>
        <w:rPr>
          <w:sz w:val="20"/>
        </w:rPr>
        <w:t>high</w:t>
      </w:r>
      <w:r>
        <w:rPr>
          <w:spacing w:val="-3"/>
          <w:sz w:val="20"/>
        </w:rPr>
        <w:t> </w:t>
      </w:r>
      <w:r>
        <w:rPr>
          <w:sz w:val="20"/>
        </w:rPr>
        <w:t>blood</w:t>
      </w:r>
      <w:r>
        <w:rPr>
          <w:spacing w:val="-3"/>
          <w:sz w:val="20"/>
        </w:rPr>
        <w:t> </w:t>
      </w:r>
      <w:r>
        <w:rPr>
          <w:sz w:val="20"/>
        </w:rPr>
        <w:t>cholesterol,</w:t>
      </w:r>
      <w:r>
        <w:rPr>
          <w:spacing w:val="-4"/>
          <w:sz w:val="20"/>
        </w:rPr>
        <w:t> </w:t>
      </w:r>
      <w:r>
        <w:rPr>
          <w:sz w:val="20"/>
        </w:rPr>
        <w:t>high</w:t>
      </w:r>
      <w:r>
        <w:rPr>
          <w:spacing w:val="-3"/>
          <w:sz w:val="20"/>
        </w:rPr>
        <w:t> </w:t>
      </w:r>
      <w:r>
        <w:rPr>
          <w:sz w:val="20"/>
        </w:rPr>
        <w:t>blood pressure, physical inactivity, and diabetes. In Seneca County, the 2022 health assessment identified:</w:t>
      </w:r>
    </w:p>
    <w:p>
      <w:pPr>
        <w:pStyle w:val="ListParagraph"/>
        <w:numPr>
          <w:ilvl w:val="1"/>
          <w:numId w:val="5"/>
        </w:numPr>
        <w:tabs>
          <w:tab w:pos="1583" w:val="left" w:leader="none"/>
        </w:tabs>
        <w:spacing w:line="238" w:lineRule="exact" w:before="2" w:after="0"/>
        <w:ind w:left="1583" w:right="0" w:hanging="359"/>
        <w:jc w:val="left"/>
        <w:rPr>
          <w:color w:val="8063A1"/>
          <w:sz w:val="20"/>
        </w:rPr>
      </w:pPr>
      <w:r>
        <w:rPr>
          <w:sz w:val="20"/>
        </w:rPr>
        <w:t>80%</w:t>
      </w:r>
      <w:r>
        <w:rPr>
          <w:spacing w:val="-5"/>
          <w:sz w:val="20"/>
        </w:rPr>
        <w:t> </w:t>
      </w:r>
      <w:r>
        <w:rPr>
          <w:sz w:val="20"/>
        </w:rPr>
        <w:t>of</w:t>
      </w:r>
      <w:r>
        <w:rPr>
          <w:spacing w:val="-5"/>
          <w:sz w:val="20"/>
        </w:rPr>
        <w:t> </w:t>
      </w:r>
      <w:r>
        <w:rPr>
          <w:sz w:val="20"/>
        </w:rPr>
        <w:t>men</w:t>
      </w:r>
      <w:r>
        <w:rPr>
          <w:spacing w:val="-4"/>
          <w:sz w:val="20"/>
        </w:rPr>
        <w:t> </w:t>
      </w:r>
      <w:r>
        <w:rPr>
          <w:sz w:val="20"/>
        </w:rPr>
        <w:t>were</w:t>
      </w:r>
      <w:r>
        <w:rPr>
          <w:spacing w:val="-6"/>
          <w:sz w:val="20"/>
        </w:rPr>
        <w:t> </w:t>
      </w:r>
      <w:r>
        <w:rPr>
          <w:sz w:val="20"/>
        </w:rPr>
        <w:t>overweight</w:t>
      </w:r>
      <w:r>
        <w:rPr>
          <w:spacing w:val="-5"/>
          <w:sz w:val="20"/>
        </w:rPr>
        <w:t> </w:t>
      </w:r>
      <w:r>
        <w:rPr>
          <w:sz w:val="20"/>
        </w:rPr>
        <w:t>or</w:t>
      </w:r>
      <w:r>
        <w:rPr>
          <w:spacing w:val="-5"/>
          <w:sz w:val="20"/>
        </w:rPr>
        <w:t> </w:t>
      </w:r>
      <w:r>
        <w:rPr>
          <w:sz w:val="20"/>
        </w:rPr>
        <w:t>obese</w:t>
      </w:r>
      <w:r>
        <w:rPr>
          <w:spacing w:val="-6"/>
          <w:sz w:val="20"/>
        </w:rPr>
        <w:t> </w:t>
      </w:r>
      <w:r>
        <w:rPr>
          <w:sz w:val="20"/>
        </w:rPr>
        <w:t>(73%</w:t>
      </w:r>
      <w:r>
        <w:rPr>
          <w:spacing w:val="-4"/>
          <w:sz w:val="20"/>
        </w:rPr>
        <w:t> </w:t>
      </w:r>
      <w:r>
        <w:rPr>
          <w:sz w:val="20"/>
        </w:rPr>
        <w:t>Ohio,</w:t>
      </w:r>
      <w:r>
        <w:rPr>
          <w:spacing w:val="-6"/>
          <w:sz w:val="20"/>
        </w:rPr>
        <w:t> </w:t>
      </w:r>
      <w:r>
        <w:rPr>
          <w:sz w:val="20"/>
        </w:rPr>
        <w:t>71%*</w:t>
      </w:r>
      <w:r>
        <w:rPr>
          <w:spacing w:val="-3"/>
          <w:sz w:val="20"/>
        </w:rPr>
        <w:t> </w:t>
      </w:r>
      <w:r>
        <w:rPr>
          <w:sz w:val="20"/>
        </w:rPr>
        <w:t>U.S.</w:t>
      </w:r>
      <w:r>
        <w:rPr>
          <w:spacing w:val="-6"/>
          <w:sz w:val="20"/>
        </w:rPr>
        <w:t> </w:t>
      </w:r>
      <w:r>
        <w:rPr>
          <w:sz w:val="20"/>
        </w:rPr>
        <w:t>2020</w:t>
      </w:r>
      <w:r>
        <w:rPr>
          <w:spacing w:val="-5"/>
          <w:sz w:val="20"/>
        </w:rPr>
        <w:t> </w:t>
      </w:r>
      <w:r>
        <w:rPr>
          <w:spacing w:val="-2"/>
          <w:sz w:val="20"/>
        </w:rPr>
        <w:t>BRFSS)</w:t>
      </w:r>
    </w:p>
    <w:p>
      <w:pPr>
        <w:pStyle w:val="ListParagraph"/>
        <w:numPr>
          <w:ilvl w:val="1"/>
          <w:numId w:val="5"/>
        </w:numPr>
        <w:tabs>
          <w:tab w:pos="1583" w:val="left" w:leader="none"/>
        </w:tabs>
        <w:spacing w:line="238" w:lineRule="exact" w:before="0" w:after="0"/>
        <w:ind w:left="1583" w:right="0" w:hanging="359"/>
        <w:jc w:val="left"/>
        <w:rPr>
          <w:color w:val="8063A1"/>
          <w:sz w:val="20"/>
        </w:rPr>
      </w:pPr>
      <w:r>
        <w:rPr>
          <w:sz w:val="20"/>
        </w:rPr>
        <w:t>44%</w:t>
      </w:r>
      <w:r>
        <w:rPr>
          <w:spacing w:val="-6"/>
          <w:sz w:val="20"/>
        </w:rPr>
        <w:t> </w:t>
      </w:r>
      <w:r>
        <w:rPr>
          <w:sz w:val="20"/>
        </w:rPr>
        <w:t>were</w:t>
      </w:r>
      <w:r>
        <w:rPr>
          <w:spacing w:val="-6"/>
          <w:sz w:val="20"/>
        </w:rPr>
        <w:t> </w:t>
      </w:r>
      <w:r>
        <w:rPr>
          <w:sz w:val="20"/>
        </w:rPr>
        <w:t>diagnosed</w:t>
      </w:r>
      <w:r>
        <w:rPr>
          <w:spacing w:val="-5"/>
          <w:sz w:val="20"/>
        </w:rPr>
        <w:t> </w:t>
      </w:r>
      <w:r>
        <w:rPr>
          <w:sz w:val="20"/>
        </w:rPr>
        <w:t>with</w:t>
      </w:r>
      <w:r>
        <w:rPr>
          <w:spacing w:val="-6"/>
          <w:sz w:val="20"/>
        </w:rPr>
        <w:t> </w:t>
      </w:r>
      <w:r>
        <w:rPr>
          <w:sz w:val="20"/>
        </w:rPr>
        <w:t>high</w:t>
      </w:r>
      <w:r>
        <w:rPr>
          <w:spacing w:val="-5"/>
          <w:sz w:val="20"/>
        </w:rPr>
        <w:t> </w:t>
      </w:r>
      <w:r>
        <w:rPr>
          <w:sz w:val="20"/>
        </w:rPr>
        <w:t>blood</w:t>
      </w:r>
      <w:r>
        <w:rPr>
          <w:spacing w:val="-5"/>
          <w:sz w:val="20"/>
        </w:rPr>
        <w:t> </w:t>
      </w:r>
      <w:r>
        <w:rPr>
          <w:sz w:val="20"/>
        </w:rPr>
        <w:t>cholesterol</w:t>
      </w:r>
      <w:r>
        <w:rPr>
          <w:spacing w:val="-6"/>
          <w:sz w:val="20"/>
        </w:rPr>
        <w:t> </w:t>
      </w:r>
      <w:r>
        <w:rPr>
          <w:sz w:val="20"/>
        </w:rPr>
        <w:t>(34%</w:t>
      </w:r>
      <w:r>
        <w:rPr>
          <w:spacing w:val="-3"/>
          <w:sz w:val="20"/>
        </w:rPr>
        <w:t> </w:t>
      </w:r>
      <w:r>
        <w:rPr>
          <w:sz w:val="20"/>
        </w:rPr>
        <w:t>Ohio,</w:t>
      </w:r>
      <w:r>
        <w:rPr>
          <w:spacing w:val="-6"/>
          <w:sz w:val="20"/>
        </w:rPr>
        <w:t> </w:t>
      </w:r>
      <w:r>
        <w:rPr>
          <w:sz w:val="20"/>
        </w:rPr>
        <w:t>34%</w:t>
      </w:r>
      <w:r>
        <w:rPr>
          <w:spacing w:val="-5"/>
          <w:sz w:val="20"/>
        </w:rPr>
        <w:t> </w:t>
      </w:r>
      <w:r>
        <w:rPr>
          <w:sz w:val="20"/>
        </w:rPr>
        <w:t>U.S.,</w:t>
      </w:r>
      <w:r>
        <w:rPr>
          <w:spacing w:val="-6"/>
          <w:sz w:val="20"/>
        </w:rPr>
        <w:t> </w:t>
      </w:r>
      <w:r>
        <w:rPr>
          <w:sz w:val="20"/>
        </w:rPr>
        <w:t>2019</w:t>
      </w:r>
      <w:r>
        <w:rPr>
          <w:spacing w:val="-5"/>
          <w:sz w:val="20"/>
        </w:rPr>
        <w:t> </w:t>
      </w:r>
      <w:r>
        <w:rPr>
          <w:spacing w:val="-2"/>
          <w:sz w:val="20"/>
        </w:rPr>
        <w:t>BRFSS)</w:t>
      </w:r>
    </w:p>
    <w:p>
      <w:pPr>
        <w:pStyle w:val="ListParagraph"/>
        <w:numPr>
          <w:ilvl w:val="1"/>
          <w:numId w:val="5"/>
        </w:numPr>
        <w:tabs>
          <w:tab w:pos="1583" w:val="left" w:leader="none"/>
        </w:tabs>
        <w:spacing w:line="240" w:lineRule="auto" w:before="1" w:after="0"/>
        <w:ind w:left="1583" w:right="0" w:hanging="359"/>
        <w:jc w:val="left"/>
        <w:rPr>
          <w:color w:val="8063A1"/>
          <w:sz w:val="20"/>
        </w:rPr>
      </w:pPr>
      <w:r>
        <w:rPr>
          <w:sz w:val="20"/>
        </w:rPr>
        <w:t>39%</w:t>
      </w:r>
      <w:r>
        <w:rPr>
          <w:spacing w:val="-5"/>
          <w:sz w:val="20"/>
        </w:rPr>
        <w:t> </w:t>
      </w:r>
      <w:r>
        <w:rPr>
          <w:sz w:val="20"/>
        </w:rPr>
        <w:t>were</w:t>
      </w:r>
      <w:r>
        <w:rPr>
          <w:spacing w:val="-4"/>
          <w:sz w:val="20"/>
        </w:rPr>
        <w:t> </w:t>
      </w:r>
      <w:r>
        <w:rPr>
          <w:sz w:val="20"/>
        </w:rPr>
        <w:t>diagnosed</w:t>
      </w:r>
      <w:r>
        <w:rPr>
          <w:spacing w:val="-5"/>
          <w:sz w:val="20"/>
        </w:rPr>
        <w:t> </w:t>
      </w:r>
      <w:r>
        <w:rPr>
          <w:sz w:val="20"/>
        </w:rPr>
        <w:t>with</w:t>
      </w:r>
      <w:r>
        <w:rPr>
          <w:spacing w:val="-5"/>
          <w:sz w:val="20"/>
        </w:rPr>
        <w:t> </w:t>
      </w:r>
      <w:r>
        <w:rPr>
          <w:sz w:val="20"/>
        </w:rPr>
        <w:t>high</w:t>
      </w:r>
      <w:r>
        <w:rPr>
          <w:spacing w:val="-4"/>
          <w:sz w:val="20"/>
        </w:rPr>
        <w:t> </w:t>
      </w:r>
      <w:r>
        <w:rPr>
          <w:sz w:val="20"/>
        </w:rPr>
        <w:t>blood</w:t>
      </w:r>
      <w:r>
        <w:rPr>
          <w:spacing w:val="-5"/>
          <w:sz w:val="20"/>
        </w:rPr>
        <w:t> </w:t>
      </w:r>
      <w:r>
        <w:rPr>
          <w:sz w:val="20"/>
        </w:rPr>
        <w:t>pressure</w:t>
      </w:r>
      <w:r>
        <w:rPr>
          <w:spacing w:val="-5"/>
          <w:sz w:val="20"/>
        </w:rPr>
        <w:t> </w:t>
      </w:r>
      <w:r>
        <w:rPr>
          <w:sz w:val="20"/>
        </w:rPr>
        <w:t>(38%</w:t>
      </w:r>
      <w:r>
        <w:rPr>
          <w:spacing w:val="-5"/>
          <w:sz w:val="20"/>
        </w:rPr>
        <w:t> </w:t>
      </w:r>
      <w:r>
        <w:rPr>
          <w:sz w:val="20"/>
        </w:rPr>
        <w:t>Ohio,</w:t>
      </w:r>
      <w:r>
        <w:rPr>
          <w:spacing w:val="-5"/>
          <w:sz w:val="20"/>
        </w:rPr>
        <w:t> </w:t>
      </w:r>
      <w:r>
        <w:rPr>
          <w:sz w:val="20"/>
        </w:rPr>
        <w:t>35%</w:t>
      </w:r>
      <w:r>
        <w:rPr>
          <w:spacing w:val="-4"/>
          <w:sz w:val="20"/>
        </w:rPr>
        <w:t> </w:t>
      </w:r>
      <w:r>
        <w:rPr>
          <w:sz w:val="20"/>
        </w:rPr>
        <w:t>U.S.,</w:t>
      </w:r>
      <w:r>
        <w:rPr>
          <w:spacing w:val="-6"/>
          <w:sz w:val="20"/>
        </w:rPr>
        <w:t> </w:t>
      </w:r>
      <w:r>
        <w:rPr>
          <w:sz w:val="20"/>
        </w:rPr>
        <w:t>2019</w:t>
      </w:r>
      <w:r>
        <w:rPr>
          <w:spacing w:val="-4"/>
          <w:sz w:val="20"/>
        </w:rPr>
        <w:t> </w:t>
      </w:r>
      <w:r>
        <w:rPr>
          <w:spacing w:val="-2"/>
          <w:sz w:val="20"/>
        </w:rPr>
        <w:t>BRFSS)</w:t>
      </w:r>
    </w:p>
    <w:p>
      <w:pPr>
        <w:pStyle w:val="ListParagraph"/>
        <w:numPr>
          <w:ilvl w:val="1"/>
          <w:numId w:val="5"/>
        </w:numPr>
        <w:tabs>
          <w:tab w:pos="1583" w:val="left" w:leader="none"/>
        </w:tabs>
        <w:spacing w:line="238" w:lineRule="exact" w:before="0" w:after="0"/>
        <w:ind w:left="1583" w:right="0" w:hanging="359"/>
        <w:jc w:val="left"/>
        <w:rPr>
          <w:color w:val="8063A1"/>
          <w:sz w:val="20"/>
        </w:rPr>
      </w:pPr>
      <w:r>
        <w:rPr>
          <w:sz w:val="20"/>
        </w:rPr>
        <w:t>15%</w:t>
      </w:r>
      <w:r>
        <w:rPr>
          <w:spacing w:val="-5"/>
          <w:sz w:val="20"/>
        </w:rPr>
        <w:t> </w:t>
      </w:r>
      <w:r>
        <w:rPr>
          <w:sz w:val="20"/>
        </w:rPr>
        <w:t>of</w:t>
      </w:r>
      <w:r>
        <w:rPr>
          <w:spacing w:val="-5"/>
          <w:sz w:val="20"/>
        </w:rPr>
        <w:t> </w:t>
      </w:r>
      <w:r>
        <w:rPr>
          <w:sz w:val="20"/>
        </w:rPr>
        <w:t>all</w:t>
      </w:r>
      <w:r>
        <w:rPr>
          <w:spacing w:val="-5"/>
          <w:sz w:val="20"/>
        </w:rPr>
        <w:t> </w:t>
      </w:r>
      <w:r>
        <w:rPr>
          <w:sz w:val="20"/>
        </w:rPr>
        <w:t>men</w:t>
      </w:r>
      <w:r>
        <w:rPr>
          <w:spacing w:val="-5"/>
          <w:sz w:val="20"/>
        </w:rPr>
        <w:t> </w:t>
      </w:r>
      <w:r>
        <w:rPr>
          <w:sz w:val="20"/>
        </w:rPr>
        <w:t>were</w:t>
      </w:r>
      <w:r>
        <w:rPr>
          <w:spacing w:val="-5"/>
          <w:sz w:val="20"/>
        </w:rPr>
        <w:t> </w:t>
      </w:r>
      <w:r>
        <w:rPr>
          <w:sz w:val="20"/>
        </w:rPr>
        <w:t>current</w:t>
      </w:r>
      <w:r>
        <w:rPr>
          <w:spacing w:val="-6"/>
          <w:sz w:val="20"/>
        </w:rPr>
        <w:t> </w:t>
      </w:r>
      <w:r>
        <w:rPr>
          <w:sz w:val="20"/>
        </w:rPr>
        <w:t>smokers</w:t>
      </w:r>
      <w:r>
        <w:rPr>
          <w:spacing w:val="-5"/>
          <w:sz w:val="20"/>
        </w:rPr>
        <w:t> </w:t>
      </w:r>
      <w:r>
        <w:rPr>
          <w:sz w:val="20"/>
        </w:rPr>
        <w:t>(20%</w:t>
      </w:r>
      <w:r>
        <w:rPr>
          <w:spacing w:val="-5"/>
          <w:sz w:val="20"/>
        </w:rPr>
        <w:t> </w:t>
      </w:r>
      <w:r>
        <w:rPr>
          <w:sz w:val="20"/>
        </w:rPr>
        <w:t>Ohio,</w:t>
      </w:r>
      <w:r>
        <w:rPr>
          <w:spacing w:val="-5"/>
          <w:sz w:val="20"/>
        </w:rPr>
        <w:t> </w:t>
      </w:r>
      <w:r>
        <w:rPr>
          <w:sz w:val="20"/>
        </w:rPr>
        <w:t>17%*</w:t>
      </w:r>
      <w:r>
        <w:rPr>
          <w:spacing w:val="-2"/>
          <w:sz w:val="20"/>
        </w:rPr>
        <w:t> </w:t>
      </w:r>
      <w:r>
        <w:rPr>
          <w:sz w:val="20"/>
        </w:rPr>
        <w:t>U.S.</w:t>
      </w:r>
      <w:r>
        <w:rPr>
          <w:spacing w:val="-6"/>
          <w:sz w:val="20"/>
        </w:rPr>
        <w:t> </w:t>
      </w:r>
      <w:r>
        <w:rPr>
          <w:sz w:val="20"/>
        </w:rPr>
        <w:t>2020</w:t>
      </w:r>
      <w:r>
        <w:rPr>
          <w:spacing w:val="-4"/>
          <w:sz w:val="20"/>
        </w:rPr>
        <w:t> </w:t>
      </w:r>
      <w:r>
        <w:rPr>
          <w:spacing w:val="-2"/>
          <w:sz w:val="20"/>
        </w:rPr>
        <w:t>BRFSS)</w:t>
      </w:r>
    </w:p>
    <w:p>
      <w:pPr>
        <w:pStyle w:val="ListParagraph"/>
        <w:numPr>
          <w:ilvl w:val="1"/>
          <w:numId w:val="5"/>
        </w:numPr>
        <w:tabs>
          <w:tab w:pos="1583" w:val="left" w:leader="none"/>
        </w:tabs>
        <w:spacing w:line="234" w:lineRule="exact" w:before="0" w:after="0"/>
        <w:ind w:left="1583" w:right="0" w:hanging="359"/>
        <w:jc w:val="left"/>
        <w:rPr>
          <w:color w:val="8063A1"/>
          <w:sz w:val="20"/>
        </w:rPr>
      </w:pPr>
      <w:r>
        <w:rPr>
          <w:sz w:val="20"/>
        </w:rPr>
        <w:t>11%</w:t>
      </w:r>
      <w:r>
        <w:rPr>
          <w:spacing w:val="-5"/>
          <w:sz w:val="20"/>
        </w:rPr>
        <w:t> </w:t>
      </w:r>
      <w:r>
        <w:rPr>
          <w:sz w:val="20"/>
        </w:rPr>
        <w:t>had</w:t>
      </w:r>
      <w:r>
        <w:rPr>
          <w:spacing w:val="-6"/>
          <w:sz w:val="20"/>
        </w:rPr>
        <w:t> </w:t>
      </w:r>
      <w:r>
        <w:rPr>
          <w:sz w:val="20"/>
        </w:rPr>
        <w:t>been</w:t>
      </w:r>
      <w:r>
        <w:rPr>
          <w:spacing w:val="-4"/>
          <w:sz w:val="20"/>
        </w:rPr>
        <w:t> </w:t>
      </w:r>
      <w:r>
        <w:rPr>
          <w:sz w:val="20"/>
        </w:rPr>
        <w:t>diagnosed</w:t>
      </w:r>
      <w:r>
        <w:rPr>
          <w:spacing w:val="-5"/>
          <w:sz w:val="20"/>
        </w:rPr>
        <w:t> </w:t>
      </w:r>
      <w:r>
        <w:rPr>
          <w:sz w:val="20"/>
        </w:rPr>
        <w:t>with</w:t>
      </w:r>
      <w:r>
        <w:rPr>
          <w:spacing w:val="-6"/>
          <w:sz w:val="20"/>
        </w:rPr>
        <w:t> </w:t>
      </w:r>
      <w:r>
        <w:rPr>
          <w:sz w:val="20"/>
        </w:rPr>
        <w:t>diabetes</w:t>
      </w:r>
      <w:r>
        <w:rPr>
          <w:spacing w:val="-5"/>
          <w:sz w:val="20"/>
        </w:rPr>
        <w:t> </w:t>
      </w:r>
      <w:r>
        <w:rPr>
          <w:sz w:val="20"/>
        </w:rPr>
        <w:t>(12%</w:t>
      </w:r>
      <w:r>
        <w:rPr>
          <w:spacing w:val="-5"/>
          <w:sz w:val="20"/>
        </w:rPr>
        <w:t> </w:t>
      </w:r>
      <w:r>
        <w:rPr>
          <w:sz w:val="20"/>
        </w:rPr>
        <w:t>Ohio,</w:t>
      </w:r>
      <w:r>
        <w:rPr>
          <w:spacing w:val="-5"/>
          <w:sz w:val="20"/>
        </w:rPr>
        <w:t> </w:t>
      </w:r>
      <w:r>
        <w:rPr>
          <w:sz w:val="20"/>
        </w:rPr>
        <w:t>12%*</w:t>
      </w:r>
      <w:r>
        <w:rPr>
          <w:spacing w:val="-4"/>
          <w:sz w:val="20"/>
        </w:rPr>
        <w:t> </w:t>
      </w:r>
      <w:r>
        <w:rPr>
          <w:sz w:val="20"/>
        </w:rPr>
        <w:t>U.S.,</w:t>
      </w:r>
      <w:r>
        <w:rPr>
          <w:spacing w:val="-6"/>
          <w:sz w:val="20"/>
        </w:rPr>
        <w:t> </w:t>
      </w:r>
      <w:r>
        <w:rPr>
          <w:sz w:val="20"/>
        </w:rPr>
        <w:t>2020</w:t>
      </w:r>
      <w:r>
        <w:rPr>
          <w:spacing w:val="-4"/>
          <w:sz w:val="20"/>
        </w:rPr>
        <w:t> </w:t>
      </w:r>
      <w:r>
        <w:rPr>
          <w:spacing w:val="-2"/>
          <w:sz w:val="20"/>
        </w:rPr>
        <w:t>BRFSS)</w:t>
      </w:r>
    </w:p>
    <w:p>
      <w:pPr>
        <w:spacing w:line="199" w:lineRule="exact" w:before="0"/>
        <w:ind w:left="1584" w:right="0" w:firstLine="0"/>
        <w:jc w:val="left"/>
        <w:rPr>
          <w:i/>
          <w:sz w:val="17"/>
        </w:rPr>
      </w:pPr>
      <w:r>
        <w:rPr>
          <w:i/>
          <w:spacing w:val="-6"/>
          <w:sz w:val="17"/>
        </w:rPr>
        <w:t>*2019</w:t>
      </w:r>
      <w:r>
        <w:rPr>
          <w:i/>
          <w:spacing w:val="-5"/>
          <w:sz w:val="17"/>
        </w:rPr>
        <w:t> </w:t>
      </w:r>
      <w:r>
        <w:rPr>
          <w:i/>
          <w:spacing w:val="-6"/>
          <w:sz w:val="17"/>
        </w:rPr>
        <w:t>BRFSS</w:t>
      </w:r>
      <w:r>
        <w:rPr>
          <w:i/>
          <w:spacing w:val="-5"/>
          <w:sz w:val="17"/>
        </w:rPr>
        <w:t> </w:t>
      </w:r>
      <w:r>
        <w:rPr>
          <w:i/>
          <w:spacing w:val="-6"/>
          <w:sz w:val="17"/>
        </w:rPr>
        <w:t>Data</w:t>
      </w:r>
    </w:p>
    <w:p>
      <w:pPr>
        <w:pStyle w:val="BodyText"/>
        <w:spacing w:before="11"/>
        <w:rPr>
          <w:i/>
          <w:sz w:val="15"/>
        </w:rPr>
      </w:pPr>
    </w:p>
    <w:tbl>
      <w:tblPr>
        <w:tblW w:w="0" w:type="auto"/>
        <w:jc w:val="left"/>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12"/>
        <w:gridCol w:w="1027"/>
        <w:gridCol w:w="1029"/>
        <w:gridCol w:w="1027"/>
        <w:gridCol w:w="1029"/>
        <w:gridCol w:w="1027"/>
        <w:gridCol w:w="1029"/>
        <w:gridCol w:w="1029"/>
      </w:tblGrid>
      <w:tr>
        <w:trPr>
          <w:trHeight w:val="717" w:hRule="atLeast"/>
        </w:trPr>
        <w:tc>
          <w:tcPr>
            <w:tcW w:w="3512" w:type="dxa"/>
            <w:shd w:val="clear" w:color="auto" w:fill="8063A1"/>
          </w:tcPr>
          <w:p>
            <w:pPr>
              <w:pStyle w:val="TableParagraph"/>
              <w:spacing w:before="238"/>
              <w:ind w:left="869"/>
              <w:jc w:val="left"/>
              <w:rPr>
                <w:b/>
                <w:sz w:val="20"/>
              </w:rPr>
            </w:pPr>
            <w:r>
              <w:rPr>
                <w:b/>
                <w:color w:val="FFFFFF"/>
                <w:sz w:val="20"/>
              </w:rPr>
              <w:t>Adult</w:t>
            </w:r>
            <w:r>
              <w:rPr>
                <w:b/>
                <w:color w:val="FFFFFF"/>
                <w:spacing w:val="-9"/>
                <w:sz w:val="20"/>
              </w:rPr>
              <w:t> </w:t>
            </w:r>
            <w:r>
              <w:rPr>
                <w:b/>
                <w:color w:val="FFFFFF"/>
                <w:spacing w:val="-2"/>
                <w:sz w:val="20"/>
              </w:rPr>
              <w:t>Comparisons</w:t>
            </w:r>
          </w:p>
        </w:tc>
        <w:tc>
          <w:tcPr>
            <w:tcW w:w="1027" w:type="dxa"/>
            <w:shd w:val="clear" w:color="auto" w:fill="8063A1"/>
          </w:tcPr>
          <w:p>
            <w:pPr>
              <w:pStyle w:val="TableParagraph"/>
              <w:ind w:left="172" w:right="162" w:firstLine="12"/>
              <w:jc w:val="left"/>
              <w:rPr>
                <w:b/>
                <w:sz w:val="20"/>
              </w:rPr>
            </w:pPr>
            <w:r>
              <w:rPr>
                <w:b/>
                <w:color w:val="FFFFFF"/>
                <w:spacing w:val="-2"/>
                <w:sz w:val="20"/>
              </w:rPr>
              <w:t>Seneca County</w:t>
            </w:r>
          </w:p>
          <w:p>
            <w:pPr>
              <w:pStyle w:val="TableParagraph"/>
              <w:spacing w:line="218" w:lineRule="exact"/>
              <w:ind w:left="297"/>
              <w:jc w:val="left"/>
              <w:rPr>
                <w:b/>
                <w:sz w:val="20"/>
              </w:rPr>
            </w:pPr>
            <w:r>
              <w:rPr>
                <w:b/>
                <w:color w:val="FFFFFF"/>
                <w:spacing w:val="-4"/>
                <w:sz w:val="20"/>
              </w:rPr>
              <w:t>2009</w:t>
            </w:r>
          </w:p>
        </w:tc>
        <w:tc>
          <w:tcPr>
            <w:tcW w:w="1029" w:type="dxa"/>
            <w:shd w:val="clear" w:color="auto" w:fill="8063A1"/>
          </w:tcPr>
          <w:p>
            <w:pPr>
              <w:pStyle w:val="TableParagraph"/>
              <w:ind w:left="196" w:right="148" w:firstLine="9"/>
              <w:jc w:val="left"/>
              <w:rPr>
                <w:b/>
                <w:sz w:val="20"/>
              </w:rPr>
            </w:pPr>
            <w:r>
              <w:rPr>
                <w:b/>
                <w:color w:val="FFFFFF"/>
                <w:spacing w:val="-2"/>
                <w:sz w:val="20"/>
              </w:rPr>
              <w:t>Seneca County</w:t>
            </w:r>
          </w:p>
          <w:p>
            <w:pPr>
              <w:pStyle w:val="TableParagraph"/>
              <w:spacing w:line="218" w:lineRule="exact"/>
              <w:ind w:left="302"/>
              <w:jc w:val="left"/>
              <w:rPr>
                <w:b/>
                <w:sz w:val="20"/>
              </w:rPr>
            </w:pPr>
            <w:r>
              <w:rPr>
                <w:b/>
                <w:color w:val="FFFFFF"/>
                <w:spacing w:val="-4"/>
                <w:sz w:val="20"/>
              </w:rPr>
              <w:t>2013</w:t>
            </w:r>
          </w:p>
        </w:tc>
        <w:tc>
          <w:tcPr>
            <w:tcW w:w="1027" w:type="dxa"/>
            <w:shd w:val="clear" w:color="auto" w:fill="8063A1"/>
          </w:tcPr>
          <w:p>
            <w:pPr>
              <w:pStyle w:val="TableParagraph"/>
              <w:ind w:left="195" w:right="139" w:firstLine="10"/>
              <w:jc w:val="left"/>
              <w:rPr>
                <w:b/>
                <w:sz w:val="20"/>
              </w:rPr>
            </w:pPr>
            <w:r>
              <w:rPr>
                <w:b/>
                <w:color w:val="FFFFFF"/>
                <w:spacing w:val="-2"/>
                <w:sz w:val="20"/>
              </w:rPr>
              <w:t>Seneca County</w:t>
            </w:r>
          </w:p>
          <w:p>
            <w:pPr>
              <w:pStyle w:val="TableParagraph"/>
              <w:spacing w:line="218" w:lineRule="exact"/>
              <w:ind w:left="301"/>
              <w:jc w:val="left"/>
              <w:rPr>
                <w:b/>
                <w:sz w:val="20"/>
              </w:rPr>
            </w:pPr>
            <w:r>
              <w:rPr>
                <w:b/>
                <w:color w:val="FFFFFF"/>
                <w:spacing w:val="-4"/>
                <w:sz w:val="20"/>
              </w:rPr>
              <w:t>2016</w:t>
            </w:r>
          </w:p>
        </w:tc>
        <w:tc>
          <w:tcPr>
            <w:tcW w:w="1029" w:type="dxa"/>
            <w:shd w:val="clear" w:color="auto" w:fill="8063A1"/>
          </w:tcPr>
          <w:p>
            <w:pPr>
              <w:pStyle w:val="TableParagraph"/>
              <w:ind w:left="195" w:right="141" w:firstLine="12"/>
              <w:jc w:val="left"/>
              <w:rPr>
                <w:b/>
                <w:sz w:val="20"/>
              </w:rPr>
            </w:pPr>
            <w:r>
              <w:rPr>
                <w:b/>
                <w:color w:val="FFFFFF"/>
                <w:spacing w:val="-2"/>
                <w:sz w:val="20"/>
              </w:rPr>
              <w:t>Seneca County</w:t>
            </w:r>
          </w:p>
          <w:p>
            <w:pPr>
              <w:pStyle w:val="TableParagraph"/>
              <w:spacing w:line="218" w:lineRule="exact"/>
              <w:ind w:left="303"/>
              <w:jc w:val="left"/>
              <w:rPr>
                <w:b/>
                <w:sz w:val="20"/>
              </w:rPr>
            </w:pPr>
            <w:r>
              <w:rPr>
                <w:b/>
                <w:color w:val="FFFFFF"/>
                <w:spacing w:val="-4"/>
                <w:sz w:val="20"/>
              </w:rPr>
              <w:t>2019</w:t>
            </w:r>
          </w:p>
        </w:tc>
        <w:tc>
          <w:tcPr>
            <w:tcW w:w="1027" w:type="dxa"/>
            <w:shd w:val="clear" w:color="auto" w:fill="8063A1"/>
          </w:tcPr>
          <w:p>
            <w:pPr>
              <w:pStyle w:val="TableParagraph"/>
              <w:ind w:left="196" w:right="138" w:firstLine="9"/>
              <w:jc w:val="left"/>
              <w:rPr>
                <w:b/>
                <w:sz w:val="20"/>
              </w:rPr>
            </w:pPr>
            <w:r>
              <w:rPr>
                <w:b/>
                <w:color w:val="FFFFFF"/>
                <w:spacing w:val="-2"/>
                <w:sz w:val="20"/>
              </w:rPr>
              <w:t>Seneca County</w:t>
            </w:r>
          </w:p>
          <w:p>
            <w:pPr>
              <w:pStyle w:val="TableParagraph"/>
              <w:spacing w:line="218" w:lineRule="exact"/>
              <w:ind w:left="301"/>
              <w:jc w:val="left"/>
              <w:rPr>
                <w:b/>
                <w:sz w:val="20"/>
              </w:rPr>
            </w:pPr>
            <w:r>
              <w:rPr>
                <w:b/>
                <w:color w:val="FFFFFF"/>
                <w:spacing w:val="-4"/>
                <w:sz w:val="20"/>
              </w:rPr>
              <w:t>2022</w:t>
            </w:r>
          </w:p>
        </w:tc>
        <w:tc>
          <w:tcPr>
            <w:tcW w:w="1029" w:type="dxa"/>
            <w:shd w:val="clear" w:color="auto" w:fill="8063A1"/>
          </w:tcPr>
          <w:p>
            <w:pPr>
              <w:pStyle w:val="TableParagraph"/>
              <w:spacing w:before="118"/>
              <w:ind w:left="305" w:right="249"/>
              <w:jc w:val="left"/>
              <w:rPr>
                <w:b/>
                <w:sz w:val="20"/>
              </w:rPr>
            </w:pPr>
            <w:r>
              <w:rPr>
                <w:b/>
                <w:color w:val="FFFFFF"/>
                <w:spacing w:val="-4"/>
                <w:sz w:val="20"/>
              </w:rPr>
              <w:t>Ohio 2020</w:t>
            </w:r>
          </w:p>
        </w:tc>
        <w:tc>
          <w:tcPr>
            <w:tcW w:w="1029" w:type="dxa"/>
            <w:shd w:val="clear" w:color="auto" w:fill="8063A1"/>
          </w:tcPr>
          <w:p>
            <w:pPr>
              <w:pStyle w:val="TableParagraph"/>
              <w:spacing w:before="118"/>
              <w:ind w:left="305" w:right="249" w:firstLine="48"/>
              <w:jc w:val="left"/>
              <w:rPr>
                <w:b/>
                <w:sz w:val="20"/>
              </w:rPr>
            </w:pPr>
            <w:r>
              <w:rPr>
                <w:b/>
                <w:color w:val="FFFFFF"/>
                <w:spacing w:val="-4"/>
                <w:sz w:val="20"/>
              </w:rPr>
              <w:t>U.S. 2020</w:t>
            </w:r>
          </w:p>
        </w:tc>
      </w:tr>
      <w:tr>
        <w:trPr>
          <w:trHeight w:val="558" w:hRule="atLeast"/>
        </w:trPr>
        <w:tc>
          <w:tcPr>
            <w:tcW w:w="3512" w:type="dxa"/>
            <w:shd w:val="clear" w:color="auto" w:fill="E4DFEB"/>
          </w:tcPr>
          <w:p>
            <w:pPr>
              <w:pStyle w:val="TableParagraph"/>
              <w:spacing w:before="38"/>
              <w:ind w:left="107" w:right="121"/>
              <w:jc w:val="left"/>
              <w:rPr>
                <w:sz w:val="20"/>
              </w:rPr>
            </w:pPr>
            <w:r>
              <w:rPr>
                <w:b/>
                <w:sz w:val="20"/>
              </w:rPr>
              <w:t>Had</w:t>
            </w:r>
            <w:r>
              <w:rPr>
                <w:b/>
                <w:spacing w:val="-7"/>
                <w:sz w:val="20"/>
              </w:rPr>
              <w:t> </w:t>
            </w:r>
            <w:r>
              <w:rPr>
                <w:b/>
                <w:sz w:val="20"/>
              </w:rPr>
              <w:t>a</w:t>
            </w:r>
            <w:r>
              <w:rPr>
                <w:b/>
                <w:spacing w:val="-6"/>
                <w:sz w:val="20"/>
              </w:rPr>
              <w:t> </w:t>
            </w:r>
            <w:r>
              <w:rPr>
                <w:b/>
                <w:sz w:val="20"/>
              </w:rPr>
              <w:t>PSA</w:t>
            </w:r>
            <w:r>
              <w:rPr>
                <w:b/>
                <w:spacing w:val="-7"/>
                <w:sz w:val="20"/>
              </w:rPr>
              <w:t> </w:t>
            </w:r>
            <w:r>
              <w:rPr>
                <w:b/>
                <w:sz w:val="20"/>
              </w:rPr>
              <w:t>test</w:t>
            </w:r>
            <w:r>
              <w:rPr>
                <w:b/>
                <w:spacing w:val="-7"/>
                <w:sz w:val="20"/>
              </w:rPr>
              <w:t> </w:t>
            </w:r>
            <w:r>
              <w:rPr>
                <w:b/>
                <w:sz w:val="20"/>
              </w:rPr>
              <w:t>within</w:t>
            </w:r>
            <w:r>
              <w:rPr>
                <w:b/>
                <w:spacing w:val="-7"/>
                <w:sz w:val="20"/>
              </w:rPr>
              <w:t> </w:t>
            </w:r>
            <w:r>
              <w:rPr>
                <w:b/>
                <w:sz w:val="20"/>
              </w:rPr>
              <w:t>the</w:t>
            </w:r>
            <w:r>
              <w:rPr>
                <w:b/>
                <w:spacing w:val="-4"/>
                <w:sz w:val="20"/>
              </w:rPr>
              <w:t> </w:t>
            </w:r>
            <w:r>
              <w:rPr>
                <w:b/>
                <w:sz w:val="20"/>
              </w:rPr>
              <w:t>past</w:t>
            </w:r>
            <w:r>
              <w:rPr>
                <w:b/>
                <w:spacing w:val="-7"/>
                <w:sz w:val="20"/>
              </w:rPr>
              <w:t> </w:t>
            </w:r>
            <w:r>
              <w:rPr>
                <w:b/>
                <w:sz w:val="20"/>
              </w:rPr>
              <w:t>two years </w:t>
            </w:r>
            <w:r>
              <w:rPr>
                <w:sz w:val="20"/>
              </w:rPr>
              <w:t>(age 40 and over)</w:t>
            </w:r>
          </w:p>
        </w:tc>
        <w:tc>
          <w:tcPr>
            <w:tcW w:w="1027" w:type="dxa"/>
          </w:tcPr>
          <w:p>
            <w:pPr>
              <w:pStyle w:val="TableParagraph"/>
              <w:spacing w:before="161"/>
              <w:ind w:left="350"/>
              <w:jc w:val="left"/>
              <w:rPr>
                <w:sz w:val="20"/>
              </w:rPr>
            </w:pPr>
            <w:r>
              <w:rPr>
                <w:spacing w:val="-5"/>
                <w:sz w:val="20"/>
              </w:rPr>
              <w:t>N/A</w:t>
            </w:r>
          </w:p>
        </w:tc>
        <w:tc>
          <w:tcPr>
            <w:tcW w:w="1029" w:type="dxa"/>
          </w:tcPr>
          <w:p>
            <w:pPr>
              <w:pStyle w:val="TableParagraph"/>
              <w:spacing w:before="161"/>
              <w:ind w:left="343"/>
              <w:jc w:val="left"/>
              <w:rPr>
                <w:sz w:val="20"/>
              </w:rPr>
            </w:pPr>
            <w:r>
              <w:rPr>
                <w:spacing w:val="-5"/>
                <w:sz w:val="20"/>
              </w:rPr>
              <w:t>52%</w:t>
            </w:r>
          </w:p>
        </w:tc>
        <w:tc>
          <w:tcPr>
            <w:tcW w:w="1027" w:type="dxa"/>
          </w:tcPr>
          <w:p>
            <w:pPr>
              <w:pStyle w:val="TableParagraph"/>
              <w:spacing w:before="161"/>
              <w:ind w:left="353"/>
              <w:jc w:val="left"/>
              <w:rPr>
                <w:sz w:val="20"/>
              </w:rPr>
            </w:pPr>
            <w:r>
              <w:rPr>
                <w:spacing w:val="-5"/>
                <w:sz w:val="20"/>
              </w:rPr>
              <w:t>N/A</w:t>
            </w:r>
          </w:p>
        </w:tc>
        <w:tc>
          <w:tcPr>
            <w:tcW w:w="1029" w:type="dxa"/>
          </w:tcPr>
          <w:p>
            <w:pPr>
              <w:pStyle w:val="TableParagraph"/>
              <w:spacing w:before="161"/>
              <w:ind w:left="344"/>
              <w:jc w:val="left"/>
              <w:rPr>
                <w:sz w:val="20"/>
              </w:rPr>
            </w:pPr>
            <w:r>
              <w:rPr>
                <w:spacing w:val="-5"/>
                <w:sz w:val="20"/>
              </w:rPr>
              <w:t>53%</w:t>
            </w:r>
          </w:p>
        </w:tc>
        <w:tc>
          <w:tcPr>
            <w:tcW w:w="1027" w:type="dxa"/>
            <w:shd w:val="clear" w:color="auto" w:fill="D5E2BB"/>
          </w:tcPr>
          <w:p>
            <w:pPr>
              <w:pStyle w:val="TableParagraph"/>
              <w:spacing w:before="161"/>
              <w:ind w:left="342"/>
              <w:jc w:val="left"/>
              <w:rPr>
                <w:sz w:val="20"/>
              </w:rPr>
            </w:pPr>
            <w:r>
              <w:rPr>
                <w:spacing w:val="-5"/>
                <w:sz w:val="20"/>
              </w:rPr>
              <w:t>51%</w:t>
            </w:r>
          </w:p>
        </w:tc>
        <w:tc>
          <w:tcPr>
            <w:tcW w:w="1029" w:type="dxa"/>
          </w:tcPr>
          <w:p>
            <w:pPr>
              <w:pStyle w:val="TableParagraph"/>
              <w:spacing w:before="161"/>
              <w:ind w:left="345"/>
              <w:jc w:val="left"/>
              <w:rPr>
                <w:sz w:val="20"/>
              </w:rPr>
            </w:pPr>
            <w:r>
              <w:rPr>
                <w:spacing w:val="-5"/>
                <w:sz w:val="20"/>
              </w:rPr>
              <w:t>32%</w:t>
            </w:r>
          </w:p>
        </w:tc>
        <w:tc>
          <w:tcPr>
            <w:tcW w:w="1029" w:type="dxa"/>
          </w:tcPr>
          <w:p>
            <w:pPr>
              <w:pStyle w:val="TableParagraph"/>
              <w:spacing w:before="161"/>
              <w:ind w:left="346"/>
              <w:jc w:val="left"/>
              <w:rPr>
                <w:sz w:val="20"/>
              </w:rPr>
            </w:pPr>
            <w:r>
              <w:rPr>
                <w:spacing w:val="-5"/>
                <w:sz w:val="20"/>
              </w:rPr>
              <w:t>32%</w:t>
            </w:r>
          </w:p>
        </w:tc>
      </w:tr>
    </w:tbl>
    <w:p>
      <w:pPr>
        <w:spacing w:before="0"/>
        <w:ind w:left="864" w:right="0" w:firstLine="0"/>
        <w:jc w:val="left"/>
        <w:rPr>
          <w:i/>
          <w:sz w:val="17"/>
        </w:rPr>
      </w:pPr>
      <w:r>
        <w:rPr>
          <w:i/>
          <w:spacing w:val="-6"/>
          <w:sz w:val="17"/>
        </w:rPr>
        <w:t>N/A –</w:t>
      </w:r>
      <w:r>
        <w:rPr>
          <w:i/>
          <w:spacing w:val="-3"/>
          <w:sz w:val="17"/>
        </w:rPr>
        <w:t> </w:t>
      </w:r>
      <w:r>
        <w:rPr>
          <w:i/>
          <w:spacing w:val="-6"/>
          <w:sz w:val="17"/>
        </w:rPr>
        <w:t>Not</w:t>
      </w:r>
      <w:r>
        <w:rPr>
          <w:i/>
          <w:spacing w:val="-3"/>
          <w:sz w:val="17"/>
        </w:rPr>
        <w:t> </w:t>
      </w:r>
      <w:r>
        <w:rPr>
          <w:i/>
          <w:spacing w:val="-6"/>
          <w:sz w:val="17"/>
        </w:rPr>
        <w:t>Available</w:t>
      </w:r>
    </w:p>
    <w:p>
      <w:pPr>
        <w:spacing w:after="0"/>
        <w:jc w:val="left"/>
        <w:rPr>
          <w:i/>
          <w:sz w:val="17"/>
        </w:rPr>
        <w:sectPr>
          <w:footerReference w:type="default" r:id="rId71"/>
          <w:pgSz w:w="12240" w:h="15840"/>
          <w:pgMar w:header="0" w:footer="714" w:top="780" w:bottom="900" w:left="0" w:right="360"/>
        </w:sectPr>
      </w:pPr>
    </w:p>
    <w:p>
      <w:pPr>
        <w:pStyle w:val="Heading6"/>
        <w:spacing w:line="228" w:lineRule="auto"/>
        <w:ind w:right="980"/>
      </w:pPr>
      <w:r>
        <w:rPr>
          <w:color w:val="403052"/>
          <w:spacing w:val="-2"/>
        </w:rPr>
        <w:t>The</w:t>
      </w:r>
      <w:r>
        <w:rPr>
          <w:color w:val="403052"/>
          <w:spacing w:val="-13"/>
        </w:rPr>
        <w:t> </w:t>
      </w:r>
      <w:r>
        <w:rPr>
          <w:color w:val="403052"/>
          <w:spacing w:val="-2"/>
        </w:rPr>
        <w:t>following</w:t>
      </w:r>
      <w:r>
        <w:rPr>
          <w:color w:val="403052"/>
          <w:spacing w:val="-12"/>
        </w:rPr>
        <w:t> </w:t>
      </w:r>
      <w:r>
        <w:rPr>
          <w:color w:val="403052"/>
          <w:spacing w:val="-2"/>
        </w:rPr>
        <w:t>graph</w:t>
      </w:r>
      <w:r>
        <w:rPr>
          <w:color w:val="403052"/>
          <w:spacing w:val="-13"/>
        </w:rPr>
        <w:t> </w:t>
      </w:r>
      <w:r>
        <w:rPr>
          <w:color w:val="403052"/>
          <w:spacing w:val="-2"/>
        </w:rPr>
        <w:t>shows</w:t>
      </w:r>
      <w:r>
        <w:rPr>
          <w:color w:val="403052"/>
          <w:spacing w:val="-11"/>
        </w:rPr>
        <w:t> </w:t>
      </w:r>
      <w:r>
        <w:rPr>
          <w:color w:val="403052"/>
          <w:spacing w:val="-2"/>
        </w:rPr>
        <w:t>the</w:t>
      </w:r>
      <w:r>
        <w:rPr>
          <w:color w:val="403052"/>
          <w:spacing w:val="-12"/>
        </w:rPr>
        <w:t> </w:t>
      </w:r>
      <w:r>
        <w:rPr>
          <w:color w:val="403052"/>
          <w:spacing w:val="-2"/>
        </w:rPr>
        <w:t>percentage</w:t>
      </w:r>
      <w:r>
        <w:rPr>
          <w:color w:val="403052"/>
          <w:spacing w:val="-12"/>
        </w:rPr>
        <w:t> </w:t>
      </w:r>
      <w:r>
        <w:rPr>
          <w:color w:val="403052"/>
          <w:spacing w:val="-2"/>
        </w:rPr>
        <w:t>of</w:t>
      </w:r>
      <w:r>
        <w:rPr>
          <w:color w:val="403052"/>
          <w:spacing w:val="-7"/>
        </w:rPr>
        <w:t> </w:t>
      </w:r>
      <w:r>
        <w:rPr>
          <w:color w:val="403052"/>
          <w:spacing w:val="-2"/>
        </w:rPr>
        <w:t>Seneca</w:t>
      </w:r>
      <w:r>
        <w:rPr>
          <w:color w:val="403052"/>
          <w:spacing w:val="-11"/>
        </w:rPr>
        <w:t> </w:t>
      </w:r>
      <w:r>
        <w:rPr>
          <w:color w:val="403052"/>
          <w:spacing w:val="-2"/>
        </w:rPr>
        <w:t>County</w:t>
      </w:r>
      <w:r>
        <w:rPr>
          <w:color w:val="403052"/>
          <w:spacing w:val="-12"/>
        </w:rPr>
        <w:t> </w:t>
      </w:r>
      <w:r>
        <w:rPr>
          <w:color w:val="403052"/>
          <w:spacing w:val="-2"/>
        </w:rPr>
        <w:t>male</w:t>
      </w:r>
      <w:r>
        <w:rPr>
          <w:color w:val="403052"/>
          <w:spacing w:val="-12"/>
        </w:rPr>
        <w:t> </w:t>
      </w:r>
      <w:r>
        <w:rPr>
          <w:color w:val="403052"/>
          <w:spacing w:val="-2"/>
        </w:rPr>
        <w:t>adults</w:t>
      </w:r>
      <w:r>
        <w:rPr>
          <w:color w:val="403052"/>
          <w:spacing w:val="-10"/>
        </w:rPr>
        <w:t> </w:t>
      </w:r>
      <w:r>
        <w:rPr>
          <w:color w:val="403052"/>
          <w:spacing w:val="-2"/>
        </w:rPr>
        <w:t>who</w:t>
      </w:r>
      <w:r>
        <w:rPr>
          <w:color w:val="403052"/>
          <w:spacing w:val="-12"/>
        </w:rPr>
        <w:t> </w:t>
      </w:r>
      <w:r>
        <w:rPr>
          <w:color w:val="403052"/>
          <w:spacing w:val="-2"/>
        </w:rPr>
        <w:t>had</w:t>
      </w:r>
      <w:r>
        <w:rPr>
          <w:color w:val="403052"/>
          <w:spacing w:val="-13"/>
        </w:rPr>
        <w:t> </w:t>
      </w:r>
      <w:r>
        <w:rPr>
          <w:color w:val="403052"/>
          <w:spacing w:val="-2"/>
        </w:rPr>
        <w:t>a</w:t>
      </w:r>
      <w:r>
        <w:rPr>
          <w:color w:val="403052"/>
          <w:spacing w:val="-11"/>
        </w:rPr>
        <w:t> </w:t>
      </w:r>
      <w:r>
        <w:rPr>
          <w:color w:val="403052"/>
          <w:spacing w:val="-2"/>
        </w:rPr>
        <w:t>PSA</w:t>
      </w:r>
      <w:r>
        <w:rPr>
          <w:color w:val="403052"/>
          <w:spacing w:val="-13"/>
        </w:rPr>
        <w:t> </w:t>
      </w:r>
      <w:r>
        <w:rPr>
          <w:color w:val="403052"/>
          <w:spacing w:val="-2"/>
        </w:rPr>
        <w:t>test</w:t>
      </w:r>
      <w:r>
        <w:rPr>
          <w:color w:val="403052"/>
          <w:spacing w:val="-11"/>
        </w:rPr>
        <w:t> </w:t>
      </w:r>
      <w:r>
        <w:rPr>
          <w:color w:val="403052"/>
          <w:spacing w:val="-2"/>
        </w:rPr>
        <w:t>in</w:t>
      </w:r>
      <w:r>
        <w:rPr>
          <w:color w:val="403052"/>
          <w:spacing w:val="-12"/>
        </w:rPr>
        <w:t> </w:t>
      </w:r>
      <w:r>
        <w:rPr>
          <w:color w:val="403052"/>
          <w:spacing w:val="-2"/>
        </w:rPr>
        <w:t>the</w:t>
      </w:r>
      <w:r>
        <w:rPr>
          <w:color w:val="403052"/>
          <w:spacing w:val="-12"/>
        </w:rPr>
        <w:t> </w:t>
      </w:r>
      <w:r>
        <w:rPr>
          <w:color w:val="403052"/>
          <w:spacing w:val="-2"/>
        </w:rPr>
        <w:t>past </w:t>
      </w:r>
      <w:r>
        <w:rPr>
          <w:color w:val="403052"/>
          <w:spacing w:val="-4"/>
        </w:rPr>
        <w:t>year.</w:t>
      </w:r>
      <w:r>
        <w:rPr>
          <w:color w:val="403052"/>
          <w:spacing w:val="-11"/>
        </w:rPr>
        <w:t> </w:t>
      </w:r>
      <w:r>
        <w:rPr>
          <w:color w:val="403052"/>
          <w:spacing w:val="-4"/>
        </w:rPr>
        <w:t>An</w:t>
      </w:r>
      <w:r>
        <w:rPr>
          <w:color w:val="403052"/>
          <w:spacing w:val="-10"/>
        </w:rPr>
        <w:t> </w:t>
      </w:r>
      <w:r>
        <w:rPr>
          <w:color w:val="403052"/>
          <w:spacing w:val="-4"/>
        </w:rPr>
        <w:t>example</w:t>
      </w:r>
      <w:r>
        <w:rPr>
          <w:color w:val="403052"/>
          <w:spacing w:val="-11"/>
        </w:rPr>
        <w:t> </w:t>
      </w:r>
      <w:r>
        <w:rPr>
          <w:color w:val="403052"/>
          <w:spacing w:val="-4"/>
        </w:rPr>
        <w:t>of</w:t>
      </w:r>
      <w:r>
        <w:rPr>
          <w:color w:val="403052"/>
          <w:spacing w:val="-10"/>
        </w:rPr>
        <w:t> </w:t>
      </w:r>
      <w:r>
        <w:rPr>
          <w:color w:val="403052"/>
          <w:spacing w:val="-4"/>
        </w:rPr>
        <w:t>how</w:t>
      </w:r>
      <w:r>
        <w:rPr>
          <w:color w:val="403052"/>
          <w:spacing w:val="-10"/>
        </w:rPr>
        <w:t> </w:t>
      </w:r>
      <w:r>
        <w:rPr>
          <w:color w:val="403052"/>
          <w:spacing w:val="-4"/>
        </w:rPr>
        <w:t>to</w:t>
      </w:r>
      <w:r>
        <w:rPr>
          <w:color w:val="403052"/>
          <w:spacing w:val="-11"/>
        </w:rPr>
        <w:t> </w:t>
      </w:r>
      <w:r>
        <w:rPr>
          <w:color w:val="403052"/>
          <w:spacing w:val="-4"/>
        </w:rPr>
        <w:t>interpret</w:t>
      </w:r>
      <w:r>
        <w:rPr>
          <w:color w:val="403052"/>
          <w:spacing w:val="-10"/>
        </w:rPr>
        <w:t> </w:t>
      </w:r>
      <w:r>
        <w:rPr>
          <w:color w:val="403052"/>
          <w:spacing w:val="-4"/>
        </w:rPr>
        <w:t>the</w:t>
      </w:r>
      <w:r>
        <w:rPr>
          <w:color w:val="403052"/>
          <w:spacing w:val="-11"/>
        </w:rPr>
        <w:t> </w:t>
      </w:r>
      <w:r>
        <w:rPr>
          <w:color w:val="403052"/>
          <w:spacing w:val="-4"/>
        </w:rPr>
        <w:t>information</w:t>
      </w:r>
      <w:r>
        <w:rPr>
          <w:color w:val="403052"/>
          <w:spacing w:val="-10"/>
        </w:rPr>
        <w:t> </w:t>
      </w:r>
      <w:r>
        <w:rPr>
          <w:color w:val="403052"/>
          <w:spacing w:val="-4"/>
        </w:rPr>
        <w:t>shown</w:t>
      </w:r>
      <w:r>
        <w:rPr>
          <w:color w:val="403052"/>
          <w:spacing w:val="-10"/>
        </w:rPr>
        <w:t> </w:t>
      </w:r>
      <w:r>
        <w:rPr>
          <w:color w:val="403052"/>
          <w:spacing w:val="-4"/>
        </w:rPr>
        <w:t>on</w:t>
      </w:r>
      <w:r>
        <w:rPr>
          <w:color w:val="403052"/>
          <w:spacing w:val="-11"/>
        </w:rPr>
        <w:t> </w:t>
      </w:r>
      <w:r>
        <w:rPr>
          <w:color w:val="403052"/>
          <w:spacing w:val="-4"/>
        </w:rPr>
        <w:t>the</w:t>
      </w:r>
      <w:r>
        <w:rPr>
          <w:color w:val="403052"/>
          <w:spacing w:val="-10"/>
        </w:rPr>
        <w:t> </w:t>
      </w:r>
      <w:r>
        <w:rPr>
          <w:color w:val="403052"/>
          <w:spacing w:val="-4"/>
        </w:rPr>
        <w:t>graph</w:t>
      </w:r>
      <w:r>
        <w:rPr>
          <w:color w:val="403052"/>
          <w:spacing w:val="-10"/>
        </w:rPr>
        <w:t> </w:t>
      </w:r>
      <w:r>
        <w:rPr>
          <w:color w:val="403052"/>
          <w:spacing w:val="-4"/>
        </w:rPr>
        <w:t>includes:</w:t>
      </w:r>
      <w:r>
        <w:rPr>
          <w:color w:val="403052"/>
          <w:spacing w:val="-11"/>
        </w:rPr>
        <w:t> </w:t>
      </w:r>
      <w:r>
        <w:rPr>
          <w:color w:val="403052"/>
          <w:spacing w:val="-4"/>
        </w:rPr>
        <w:t>29%</w:t>
      </w:r>
      <w:r>
        <w:rPr>
          <w:color w:val="403052"/>
          <w:spacing w:val="-10"/>
        </w:rPr>
        <w:t> </w:t>
      </w:r>
      <w:r>
        <w:rPr>
          <w:color w:val="403052"/>
          <w:spacing w:val="-4"/>
        </w:rPr>
        <w:t>of</w:t>
      </w:r>
      <w:r>
        <w:rPr>
          <w:color w:val="403052"/>
          <w:spacing w:val="-11"/>
        </w:rPr>
        <w:t> </w:t>
      </w:r>
      <w:r>
        <w:rPr>
          <w:color w:val="403052"/>
          <w:spacing w:val="-4"/>
        </w:rPr>
        <w:t>Seneca</w:t>
      </w:r>
      <w:r>
        <w:rPr>
          <w:color w:val="403052"/>
          <w:spacing w:val="-10"/>
        </w:rPr>
        <w:t> </w:t>
      </w:r>
      <w:r>
        <w:rPr>
          <w:color w:val="403052"/>
          <w:spacing w:val="-4"/>
        </w:rPr>
        <w:t>County </w:t>
      </w:r>
      <w:r>
        <w:rPr>
          <w:color w:val="403052"/>
          <w:spacing w:val="-2"/>
        </w:rPr>
        <w:t>males</w:t>
      </w:r>
      <w:r>
        <w:rPr>
          <w:color w:val="403052"/>
          <w:spacing w:val="-8"/>
        </w:rPr>
        <w:t> </w:t>
      </w:r>
      <w:r>
        <w:rPr>
          <w:color w:val="403052"/>
          <w:spacing w:val="-2"/>
        </w:rPr>
        <w:t>had</w:t>
      </w:r>
      <w:r>
        <w:rPr>
          <w:color w:val="403052"/>
          <w:spacing w:val="-10"/>
        </w:rPr>
        <w:t> </w:t>
      </w:r>
      <w:r>
        <w:rPr>
          <w:color w:val="403052"/>
          <w:spacing w:val="-2"/>
        </w:rPr>
        <w:t>a</w:t>
      </w:r>
      <w:r>
        <w:rPr>
          <w:color w:val="403052"/>
          <w:spacing w:val="-8"/>
        </w:rPr>
        <w:t> </w:t>
      </w:r>
      <w:r>
        <w:rPr>
          <w:color w:val="403052"/>
          <w:spacing w:val="-2"/>
        </w:rPr>
        <w:t>PSA</w:t>
      </w:r>
      <w:r>
        <w:rPr>
          <w:color w:val="403052"/>
          <w:spacing w:val="-8"/>
        </w:rPr>
        <w:t> </w:t>
      </w:r>
      <w:r>
        <w:rPr>
          <w:color w:val="403052"/>
          <w:spacing w:val="-2"/>
        </w:rPr>
        <w:t>test</w:t>
      </w:r>
      <w:r>
        <w:rPr>
          <w:color w:val="403052"/>
          <w:spacing w:val="-10"/>
        </w:rPr>
        <w:t> </w:t>
      </w:r>
      <w:r>
        <w:rPr>
          <w:color w:val="403052"/>
          <w:spacing w:val="-2"/>
        </w:rPr>
        <w:t>within</w:t>
      </w:r>
      <w:r>
        <w:rPr>
          <w:color w:val="403052"/>
          <w:spacing w:val="-9"/>
        </w:rPr>
        <w:t> </w:t>
      </w:r>
      <w:r>
        <w:rPr>
          <w:color w:val="403052"/>
          <w:spacing w:val="-2"/>
        </w:rPr>
        <w:t>the</w:t>
      </w:r>
      <w:r>
        <w:rPr>
          <w:color w:val="403052"/>
          <w:spacing w:val="-9"/>
        </w:rPr>
        <w:t> </w:t>
      </w:r>
      <w:r>
        <w:rPr>
          <w:color w:val="403052"/>
          <w:spacing w:val="-2"/>
        </w:rPr>
        <w:t>past</w:t>
      </w:r>
      <w:r>
        <w:rPr>
          <w:color w:val="403052"/>
          <w:spacing w:val="-10"/>
        </w:rPr>
        <w:t> </w:t>
      </w:r>
      <w:r>
        <w:rPr>
          <w:color w:val="403052"/>
          <w:spacing w:val="-2"/>
        </w:rPr>
        <w:t>year,</w:t>
      </w:r>
      <w:r>
        <w:rPr>
          <w:color w:val="403052"/>
          <w:spacing w:val="-8"/>
        </w:rPr>
        <w:t> </w:t>
      </w:r>
      <w:r>
        <w:rPr>
          <w:color w:val="403052"/>
          <w:spacing w:val="-2"/>
        </w:rPr>
        <w:t>increasing</w:t>
      </w:r>
      <w:r>
        <w:rPr>
          <w:color w:val="403052"/>
          <w:spacing w:val="-10"/>
        </w:rPr>
        <w:t> </w:t>
      </w:r>
      <w:r>
        <w:rPr>
          <w:color w:val="403052"/>
          <w:spacing w:val="-2"/>
        </w:rPr>
        <w:t>to</w:t>
      </w:r>
      <w:r>
        <w:rPr>
          <w:color w:val="403052"/>
          <w:spacing w:val="-9"/>
        </w:rPr>
        <w:t> </w:t>
      </w:r>
      <w:r>
        <w:rPr>
          <w:color w:val="403052"/>
          <w:spacing w:val="-2"/>
        </w:rPr>
        <w:t>47%</w:t>
      </w:r>
      <w:r>
        <w:rPr>
          <w:color w:val="403052"/>
          <w:spacing w:val="-9"/>
        </w:rPr>
        <w:t> </w:t>
      </w:r>
      <w:r>
        <w:rPr>
          <w:color w:val="403052"/>
          <w:spacing w:val="-2"/>
        </w:rPr>
        <w:t>of</w:t>
      </w:r>
      <w:r>
        <w:rPr>
          <w:color w:val="403052"/>
          <w:spacing w:val="-8"/>
        </w:rPr>
        <w:t> </w:t>
      </w:r>
      <w:r>
        <w:rPr>
          <w:color w:val="403052"/>
          <w:spacing w:val="-2"/>
        </w:rPr>
        <w:t>men</w:t>
      </w:r>
      <w:r>
        <w:rPr>
          <w:color w:val="403052"/>
          <w:spacing w:val="-9"/>
        </w:rPr>
        <w:t> </w:t>
      </w:r>
      <w:r>
        <w:rPr>
          <w:color w:val="403052"/>
          <w:spacing w:val="-2"/>
        </w:rPr>
        <w:t>ages</w:t>
      </w:r>
      <w:r>
        <w:rPr>
          <w:color w:val="403052"/>
          <w:spacing w:val="-8"/>
        </w:rPr>
        <w:t> </w:t>
      </w:r>
      <w:r>
        <w:rPr>
          <w:color w:val="403052"/>
          <w:spacing w:val="-2"/>
        </w:rPr>
        <w:t>50</w:t>
      </w:r>
      <w:r>
        <w:rPr>
          <w:color w:val="403052"/>
          <w:spacing w:val="-9"/>
        </w:rPr>
        <w:t> </w:t>
      </w:r>
      <w:r>
        <w:rPr>
          <w:color w:val="403052"/>
          <w:spacing w:val="-2"/>
        </w:rPr>
        <w:t>and</w:t>
      </w:r>
      <w:r>
        <w:rPr>
          <w:color w:val="403052"/>
          <w:spacing w:val="-10"/>
        </w:rPr>
        <w:t> </w:t>
      </w:r>
      <w:r>
        <w:rPr>
          <w:color w:val="403052"/>
          <w:spacing w:val="-2"/>
        </w:rPr>
        <w:t>older.</w:t>
      </w:r>
    </w:p>
    <w:p>
      <w:pPr>
        <w:pStyle w:val="BodyText"/>
        <w:spacing w:before="12"/>
        <w:rPr>
          <w:b/>
        </w:rPr>
      </w:pPr>
    </w:p>
    <w:p>
      <w:pPr>
        <w:pStyle w:val="BodyText"/>
        <w:spacing w:after="0"/>
        <w:rPr>
          <w:b/>
        </w:rPr>
        <w:sectPr>
          <w:pgSz w:w="12240" w:h="15840"/>
          <w:pgMar w:header="0" w:footer="714" w:top="780" w:bottom="900" w:left="0" w:right="360"/>
        </w:sectPr>
      </w:pPr>
    </w:p>
    <w:p>
      <w:pPr>
        <w:pStyle w:val="BodyText"/>
        <w:spacing w:before="234"/>
        <w:ind w:right="38"/>
        <w:jc w:val="right"/>
      </w:pPr>
      <w:r>
        <w:rPr>
          <w:spacing w:val="-5"/>
        </w:rPr>
        <w:t>60%</w:t>
      </w:r>
    </w:p>
    <w:p>
      <w:pPr>
        <w:pStyle w:val="Heading5"/>
        <w:spacing w:before="101"/>
        <w:ind w:left="988"/>
      </w:pPr>
      <w:r>
        <w:rPr>
          <w:b w:val="0"/>
        </w:rPr>
        <w:br w:type="column"/>
      </w:r>
      <w:r>
        <w:rPr/>
        <w:t>Seneca</w:t>
      </w:r>
      <w:r>
        <w:rPr>
          <w:spacing w:val="-9"/>
        </w:rPr>
        <w:t> </w:t>
      </w:r>
      <w:r>
        <w:rPr/>
        <w:t>County</w:t>
      </w:r>
      <w:r>
        <w:rPr>
          <w:spacing w:val="-3"/>
        </w:rPr>
        <w:t> </w:t>
      </w:r>
      <w:r>
        <w:rPr/>
        <w:t>Men</w:t>
      </w:r>
      <w:r>
        <w:rPr>
          <w:spacing w:val="-3"/>
        </w:rPr>
        <w:t> </w:t>
      </w:r>
      <w:r>
        <w:rPr/>
        <w:t>Who</w:t>
      </w:r>
      <w:r>
        <w:rPr>
          <w:spacing w:val="-2"/>
        </w:rPr>
        <w:t> </w:t>
      </w:r>
      <w:r>
        <w:rPr/>
        <w:t>Had</w:t>
      </w:r>
      <w:r>
        <w:rPr>
          <w:spacing w:val="-1"/>
        </w:rPr>
        <w:t> </w:t>
      </w:r>
      <w:r>
        <w:rPr/>
        <w:t>a</w:t>
      </w:r>
      <w:r>
        <w:rPr>
          <w:spacing w:val="-4"/>
        </w:rPr>
        <w:t> </w:t>
      </w:r>
      <w:r>
        <w:rPr/>
        <w:t>PSA</w:t>
      </w:r>
      <w:r>
        <w:rPr>
          <w:spacing w:val="-6"/>
        </w:rPr>
        <w:t> </w:t>
      </w:r>
      <w:r>
        <w:rPr/>
        <w:t>Test</w:t>
      </w:r>
      <w:r>
        <w:rPr>
          <w:spacing w:val="-1"/>
        </w:rPr>
        <w:t> </w:t>
      </w:r>
      <w:r>
        <w:rPr/>
        <w:t>Within</w:t>
      </w:r>
      <w:r>
        <w:rPr>
          <w:spacing w:val="-6"/>
        </w:rPr>
        <w:t> </w:t>
      </w:r>
      <w:r>
        <w:rPr/>
        <w:t>the</w:t>
      </w:r>
      <w:r>
        <w:rPr>
          <w:spacing w:val="-1"/>
        </w:rPr>
        <w:t> </w:t>
      </w:r>
      <w:r>
        <w:rPr/>
        <w:t>Past</w:t>
      </w:r>
      <w:r>
        <w:rPr>
          <w:spacing w:val="-4"/>
        </w:rPr>
        <w:t> Year</w:t>
      </w:r>
    </w:p>
    <w:p>
      <w:pPr>
        <w:pStyle w:val="Heading5"/>
        <w:spacing w:after="0"/>
        <w:sectPr>
          <w:type w:val="continuous"/>
          <w:pgSz w:w="12240" w:h="15840"/>
          <w:pgMar w:header="0" w:footer="714" w:top="1060" w:bottom="280" w:left="0" w:right="360"/>
          <w:cols w:num="2" w:equalWidth="0">
            <w:col w:w="1409" w:space="717"/>
            <w:col w:w="9754"/>
          </w:cols>
        </w:sectPr>
      </w:pPr>
    </w:p>
    <w:p>
      <w:pPr>
        <w:pStyle w:val="BodyText"/>
        <w:rPr>
          <w:b/>
        </w:rPr>
      </w:pPr>
    </w:p>
    <w:p>
      <w:pPr>
        <w:pStyle w:val="BodyText"/>
        <w:rPr>
          <w:b/>
        </w:rPr>
      </w:pPr>
    </w:p>
    <w:p>
      <w:pPr>
        <w:pStyle w:val="BodyText"/>
        <w:spacing w:before="3"/>
        <w:rPr>
          <w:b/>
        </w:rPr>
      </w:pPr>
    </w:p>
    <w:p>
      <w:pPr>
        <w:pStyle w:val="BodyText"/>
        <w:ind w:left="988"/>
      </w:pPr>
      <w:r>
        <w:rPr>
          <w:spacing w:val="-5"/>
        </w:rPr>
        <w:t>40%</w:t>
      </w:r>
    </w:p>
    <w:p>
      <w:pPr>
        <w:pStyle w:val="BodyText"/>
      </w:pPr>
    </w:p>
    <w:p>
      <w:pPr>
        <w:pStyle w:val="BodyText"/>
      </w:pPr>
    </w:p>
    <w:p>
      <w:pPr>
        <w:pStyle w:val="BodyText"/>
        <w:spacing w:before="3"/>
      </w:pPr>
    </w:p>
    <w:p>
      <w:pPr>
        <w:pStyle w:val="BodyText"/>
        <w:ind w:left="988"/>
      </w:pPr>
      <w:r>
        <w:rPr>
          <w:spacing w:val="-5"/>
        </w:rPr>
        <w:t>20%</w:t>
      </w:r>
    </w:p>
    <w:p>
      <w:pPr>
        <w:pStyle w:val="BodyText"/>
      </w:pPr>
    </w:p>
    <w:p>
      <w:pPr>
        <w:pStyle w:val="BodyText"/>
        <w:spacing w:before="143"/>
      </w:pPr>
    </w:p>
    <w:p>
      <w:pPr>
        <w:pStyle w:val="BodyText"/>
        <w:spacing w:after="0"/>
        <w:sectPr>
          <w:type w:val="continuous"/>
          <w:pgSz w:w="12240" w:h="15840"/>
          <w:pgMar w:header="0" w:footer="714" w:top="1060" w:bottom="280" w:left="0" w:right="360"/>
        </w:sectPr>
      </w:pPr>
    </w:p>
    <w:p>
      <w:pPr>
        <w:pStyle w:val="BodyText"/>
        <w:spacing w:before="99"/>
        <w:ind w:left="1096"/>
      </w:pPr>
      <w:r>
        <w:rPr>
          <w:spacing w:val="-5"/>
        </w:rPr>
        <w:t>0%</w:t>
      </w:r>
    </w:p>
    <w:p>
      <w:pPr>
        <w:pStyle w:val="BodyText"/>
        <w:tabs>
          <w:tab w:pos="1024" w:val="left" w:leader="none"/>
          <w:tab w:pos="2151" w:val="left" w:leader="none"/>
          <w:tab w:pos="3523" w:val="left" w:leader="none"/>
        </w:tabs>
        <w:spacing w:before="18"/>
        <w:jc w:val="right"/>
      </w:pPr>
      <w:r>
        <w:rPr>
          <w:spacing w:val="-2"/>
        </w:rPr>
        <w:t>Total</w:t>
      </w:r>
      <w:r>
        <w:rPr/>
        <w:tab/>
        <w:t>Under</w:t>
      </w:r>
      <w:r>
        <w:rPr>
          <w:spacing w:val="-5"/>
        </w:rPr>
        <w:t> 50</w:t>
      </w:r>
      <w:r>
        <w:rPr/>
        <w:tab/>
        <w:t>50</w:t>
      </w:r>
      <w:r>
        <w:rPr>
          <w:spacing w:val="-2"/>
        </w:rPr>
        <w:t> </w:t>
      </w:r>
      <w:r>
        <w:rPr/>
        <w:t>&amp;</w:t>
      </w:r>
      <w:r>
        <w:rPr>
          <w:spacing w:val="-3"/>
        </w:rPr>
        <w:t> </w:t>
      </w:r>
      <w:r>
        <w:rPr>
          <w:spacing w:val="-2"/>
        </w:rPr>
        <w:t>Older</w:t>
      </w:r>
      <w:r>
        <w:rPr/>
        <w:tab/>
      </w:r>
      <w:r>
        <w:rPr>
          <w:spacing w:val="-2"/>
        </w:rPr>
        <w:t>Income</w:t>
      </w:r>
    </w:p>
    <w:p>
      <w:pPr>
        <w:pStyle w:val="BodyText"/>
        <w:ind w:right="33"/>
        <w:jc w:val="right"/>
      </w:pPr>
      <w:r>
        <w:rPr>
          <w:spacing w:val="-2"/>
        </w:rPr>
        <w:t>&lt;$25K</w:t>
      </w:r>
    </w:p>
    <w:p>
      <w:pPr>
        <w:pStyle w:val="BodyText"/>
        <w:spacing w:before="117"/>
      </w:pPr>
      <w:r>
        <w:rPr/>
        <w:br w:type="column"/>
      </w:r>
      <w:r>
        <w:rPr/>
      </w:r>
    </w:p>
    <w:p>
      <w:pPr>
        <w:pStyle w:val="BodyText"/>
        <w:ind w:left="665" w:right="701" w:hanging="394"/>
      </w:pPr>
      <w:r>
        <w:rPr/>
        <mc:AlternateContent>
          <mc:Choice Requires="wps">
            <w:drawing>
              <wp:anchor distT="0" distB="0" distL="0" distR="0" allowOverlap="1" layoutInCell="1" locked="0" behindDoc="0" simplePos="0" relativeHeight="15752192">
                <wp:simplePos x="0" y="0"/>
                <wp:positionH relativeFrom="page">
                  <wp:posOffset>944460</wp:posOffset>
                </wp:positionH>
                <wp:positionV relativeFrom="paragraph">
                  <wp:posOffset>-1911012</wp:posOffset>
                </wp:positionV>
                <wp:extent cx="6186170" cy="1870075"/>
                <wp:effectExtent l="0" t="0" r="0" b="0"/>
                <wp:wrapNone/>
                <wp:docPr id="754" name="Group 754"/>
                <wp:cNvGraphicFramePr>
                  <a:graphicFrameLocks/>
                </wp:cNvGraphicFramePr>
                <a:graphic>
                  <a:graphicData uri="http://schemas.microsoft.com/office/word/2010/wordprocessingGroup">
                    <wpg:wgp>
                      <wpg:cNvPr id="754" name="Group 754"/>
                      <wpg:cNvGrpSpPr/>
                      <wpg:grpSpPr>
                        <a:xfrm>
                          <a:off x="0" y="0"/>
                          <a:ext cx="6186170" cy="1870075"/>
                          <a:chExt cx="6186170" cy="1870075"/>
                        </a:xfrm>
                      </wpg:grpSpPr>
                      <wps:wsp>
                        <wps:cNvPr id="755" name="Graphic 755"/>
                        <wps:cNvSpPr/>
                        <wps:spPr>
                          <a:xfrm>
                            <a:off x="270903" y="397573"/>
                            <a:ext cx="3379470" cy="1431925"/>
                          </a:xfrm>
                          <a:custGeom>
                            <a:avLst/>
                            <a:gdLst/>
                            <a:ahLst/>
                            <a:cxnLst/>
                            <a:rect l="l" t="t" r="r" b="b"/>
                            <a:pathLst>
                              <a:path w="3379470" h="1431925">
                                <a:moveTo>
                                  <a:pt x="307200" y="548322"/>
                                </a:moveTo>
                                <a:lnTo>
                                  <a:pt x="0" y="548322"/>
                                </a:lnTo>
                                <a:lnTo>
                                  <a:pt x="0" y="1431798"/>
                                </a:lnTo>
                                <a:lnTo>
                                  <a:pt x="307200" y="1431798"/>
                                </a:lnTo>
                                <a:lnTo>
                                  <a:pt x="307200" y="548322"/>
                                </a:lnTo>
                                <a:close/>
                              </a:path>
                              <a:path w="3379470" h="1431925">
                                <a:moveTo>
                                  <a:pt x="1075182" y="1157617"/>
                                </a:moveTo>
                                <a:lnTo>
                                  <a:pt x="767994" y="1157617"/>
                                </a:lnTo>
                                <a:lnTo>
                                  <a:pt x="767994" y="1431798"/>
                                </a:lnTo>
                                <a:lnTo>
                                  <a:pt x="1075182" y="1431798"/>
                                </a:lnTo>
                                <a:lnTo>
                                  <a:pt x="1075182" y="1157617"/>
                                </a:lnTo>
                                <a:close/>
                              </a:path>
                              <a:path w="3379470" h="1431925">
                                <a:moveTo>
                                  <a:pt x="1843151" y="0"/>
                                </a:moveTo>
                                <a:lnTo>
                                  <a:pt x="1535963" y="0"/>
                                </a:lnTo>
                                <a:lnTo>
                                  <a:pt x="1535963" y="1431798"/>
                                </a:lnTo>
                                <a:lnTo>
                                  <a:pt x="1843151" y="1431798"/>
                                </a:lnTo>
                                <a:lnTo>
                                  <a:pt x="1843151" y="0"/>
                                </a:lnTo>
                                <a:close/>
                              </a:path>
                              <a:path w="3379470" h="1431925">
                                <a:moveTo>
                                  <a:pt x="2611259" y="883437"/>
                                </a:moveTo>
                                <a:lnTo>
                                  <a:pt x="2304059" y="883437"/>
                                </a:lnTo>
                                <a:lnTo>
                                  <a:pt x="2304059" y="1431798"/>
                                </a:lnTo>
                                <a:lnTo>
                                  <a:pt x="2611259" y="1431798"/>
                                </a:lnTo>
                                <a:lnTo>
                                  <a:pt x="2611259" y="883437"/>
                                </a:lnTo>
                                <a:close/>
                              </a:path>
                              <a:path w="3379470" h="1431925">
                                <a:moveTo>
                                  <a:pt x="3379228" y="487387"/>
                                </a:moveTo>
                                <a:lnTo>
                                  <a:pt x="3072028" y="487387"/>
                                </a:lnTo>
                                <a:lnTo>
                                  <a:pt x="3072028" y="1431798"/>
                                </a:lnTo>
                                <a:lnTo>
                                  <a:pt x="3379228" y="1431798"/>
                                </a:lnTo>
                                <a:lnTo>
                                  <a:pt x="3379228" y="487387"/>
                                </a:lnTo>
                                <a:close/>
                              </a:path>
                            </a:pathLst>
                          </a:custGeom>
                          <a:solidFill>
                            <a:srgbClr val="FFCC00"/>
                          </a:solidFill>
                        </wps:spPr>
                        <wps:bodyPr wrap="square" lIns="0" tIns="0" rIns="0" bIns="0" rtlCol="0">
                          <a:prstTxWarp prst="textNoShape">
                            <a:avLst/>
                          </a:prstTxWarp>
                          <a:noAutofit/>
                        </wps:bodyPr>
                      </wps:wsp>
                      <wps:wsp>
                        <wps:cNvPr id="756" name="Graphic 756"/>
                        <wps:cNvSpPr/>
                        <wps:spPr>
                          <a:xfrm>
                            <a:off x="4110901" y="915428"/>
                            <a:ext cx="1843405" cy="914400"/>
                          </a:xfrm>
                          <a:custGeom>
                            <a:avLst/>
                            <a:gdLst/>
                            <a:ahLst/>
                            <a:cxnLst/>
                            <a:rect l="l" t="t" r="r" b="b"/>
                            <a:pathLst>
                              <a:path w="1843405" h="914400">
                                <a:moveTo>
                                  <a:pt x="307200" y="274180"/>
                                </a:moveTo>
                                <a:lnTo>
                                  <a:pt x="0" y="274180"/>
                                </a:lnTo>
                                <a:lnTo>
                                  <a:pt x="0" y="913942"/>
                                </a:lnTo>
                                <a:lnTo>
                                  <a:pt x="307200" y="913942"/>
                                </a:lnTo>
                                <a:lnTo>
                                  <a:pt x="307200" y="274180"/>
                                </a:lnTo>
                                <a:close/>
                              </a:path>
                              <a:path w="1843405" h="914400">
                                <a:moveTo>
                                  <a:pt x="1075169" y="0"/>
                                </a:moveTo>
                                <a:lnTo>
                                  <a:pt x="767969" y="0"/>
                                </a:lnTo>
                                <a:lnTo>
                                  <a:pt x="767969" y="913942"/>
                                </a:lnTo>
                                <a:lnTo>
                                  <a:pt x="1075169" y="913942"/>
                                </a:lnTo>
                                <a:lnTo>
                                  <a:pt x="1075169" y="0"/>
                                </a:lnTo>
                                <a:close/>
                              </a:path>
                              <a:path w="1843405" h="914400">
                                <a:moveTo>
                                  <a:pt x="1843265" y="91389"/>
                                </a:moveTo>
                                <a:lnTo>
                                  <a:pt x="1536065" y="91389"/>
                                </a:lnTo>
                                <a:lnTo>
                                  <a:pt x="1536065" y="913942"/>
                                </a:lnTo>
                                <a:lnTo>
                                  <a:pt x="1843265" y="913942"/>
                                </a:lnTo>
                                <a:lnTo>
                                  <a:pt x="1843265" y="91389"/>
                                </a:lnTo>
                                <a:close/>
                              </a:path>
                            </a:pathLst>
                          </a:custGeom>
                          <a:solidFill>
                            <a:srgbClr val="FF9900"/>
                          </a:solidFill>
                        </wps:spPr>
                        <wps:bodyPr wrap="square" lIns="0" tIns="0" rIns="0" bIns="0" rtlCol="0">
                          <a:prstTxWarp prst="textNoShape">
                            <a:avLst/>
                          </a:prstTxWarp>
                          <a:noAutofit/>
                        </wps:bodyPr>
                      </wps:wsp>
                      <wps:wsp>
                        <wps:cNvPr id="757" name="Graphic 757"/>
                        <wps:cNvSpPr/>
                        <wps:spPr>
                          <a:xfrm>
                            <a:off x="0" y="1587"/>
                            <a:ext cx="6184900" cy="1868805"/>
                          </a:xfrm>
                          <a:custGeom>
                            <a:avLst/>
                            <a:gdLst/>
                            <a:ahLst/>
                            <a:cxnLst/>
                            <a:rect l="l" t="t" r="r" b="b"/>
                            <a:pathLst>
                              <a:path w="6184900" h="1868805">
                                <a:moveTo>
                                  <a:pt x="40512" y="1827783"/>
                                </a:moveTo>
                                <a:lnTo>
                                  <a:pt x="40512" y="0"/>
                                </a:lnTo>
                              </a:path>
                              <a:path w="6184900" h="1868805">
                                <a:moveTo>
                                  <a:pt x="0" y="1827783"/>
                                </a:moveTo>
                                <a:lnTo>
                                  <a:pt x="40512" y="1827783"/>
                                </a:lnTo>
                              </a:path>
                              <a:path w="6184900" h="1868805">
                                <a:moveTo>
                                  <a:pt x="0" y="1218437"/>
                                </a:moveTo>
                                <a:lnTo>
                                  <a:pt x="40512" y="1218437"/>
                                </a:lnTo>
                              </a:path>
                              <a:path w="6184900" h="1868805">
                                <a:moveTo>
                                  <a:pt x="0" y="608837"/>
                                </a:moveTo>
                                <a:lnTo>
                                  <a:pt x="40512" y="608837"/>
                                </a:lnTo>
                              </a:path>
                              <a:path w="6184900" h="1868805">
                                <a:moveTo>
                                  <a:pt x="0" y="0"/>
                                </a:moveTo>
                                <a:lnTo>
                                  <a:pt x="40512" y="0"/>
                                </a:lnTo>
                              </a:path>
                              <a:path w="6184900" h="1868805">
                                <a:moveTo>
                                  <a:pt x="40512" y="1827783"/>
                                </a:moveTo>
                                <a:lnTo>
                                  <a:pt x="6184557" y="1827783"/>
                                </a:lnTo>
                              </a:path>
                              <a:path w="6184900" h="1868805">
                                <a:moveTo>
                                  <a:pt x="40512" y="1827783"/>
                                </a:moveTo>
                                <a:lnTo>
                                  <a:pt x="40512" y="1868297"/>
                                </a:lnTo>
                              </a:path>
                              <a:path w="6184900" h="1868805">
                                <a:moveTo>
                                  <a:pt x="808139" y="1827783"/>
                                </a:moveTo>
                                <a:lnTo>
                                  <a:pt x="808139" y="1868297"/>
                                </a:lnTo>
                              </a:path>
                              <a:path w="6184900" h="1868805">
                                <a:moveTo>
                                  <a:pt x="1576235" y="1827783"/>
                                </a:moveTo>
                                <a:lnTo>
                                  <a:pt x="1576235" y="1868297"/>
                                </a:lnTo>
                              </a:path>
                              <a:path w="6184900" h="1868805">
                                <a:moveTo>
                                  <a:pt x="2344331" y="1827783"/>
                                </a:moveTo>
                                <a:lnTo>
                                  <a:pt x="2344331" y="1868297"/>
                                </a:lnTo>
                              </a:path>
                              <a:path w="6184900" h="1868805">
                                <a:moveTo>
                                  <a:pt x="3112427" y="1827783"/>
                                </a:moveTo>
                                <a:lnTo>
                                  <a:pt x="3112427" y="1868297"/>
                                </a:lnTo>
                              </a:path>
                              <a:path w="6184900" h="1868805">
                                <a:moveTo>
                                  <a:pt x="3880523" y="1827783"/>
                                </a:moveTo>
                                <a:lnTo>
                                  <a:pt x="3880523" y="1868297"/>
                                </a:lnTo>
                              </a:path>
                              <a:path w="6184900" h="1868805">
                                <a:moveTo>
                                  <a:pt x="4648619" y="1827783"/>
                                </a:moveTo>
                                <a:lnTo>
                                  <a:pt x="4648619" y="1868297"/>
                                </a:lnTo>
                              </a:path>
                              <a:path w="6184900" h="1868805">
                                <a:moveTo>
                                  <a:pt x="5416715" y="1827783"/>
                                </a:moveTo>
                                <a:lnTo>
                                  <a:pt x="5416715" y="1868297"/>
                                </a:lnTo>
                              </a:path>
                              <a:path w="6184900" h="1868805">
                                <a:moveTo>
                                  <a:pt x="6184557" y="1827783"/>
                                </a:moveTo>
                                <a:lnTo>
                                  <a:pt x="6184557" y="1868297"/>
                                </a:lnTo>
                              </a:path>
                            </a:pathLst>
                          </a:custGeom>
                          <a:ln w="3175">
                            <a:solidFill>
                              <a:srgbClr val="000000"/>
                            </a:solidFill>
                            <a:prstDash val="solid"/>
                          </a:ln>
                        </wps:spPr>
                        <wps:bodyPr wrap="square" lIns="0" tIns="0" rIns="0" bIns="0" rtlCol="0">
                          <a:prstTxWarp prst="textNoShape">
                            <a:avLst/>
                          </a:prstTxWarp>
                          <a:noAutofit/>
                        </wps:bodyPr>
                      </wps:wsp>
                      <wps:wsp>
                        <wps:cNvPr id="758" name="Textbox 758"/>
                        <wps:cNvSpPr txBox="1"/>
                        <wps:spPr>
                          <a:xfrm>
                            <a:off x="1832521" y="189775"/>
                            <a:ext cx="269240" cy="151765"/>
                          </a:xfrm>
                          <a:prstGeom prst="rect">
                            <a:avLst/>
                          </a:prstGeom>
                        </wps:spPr>
                        <wps:txbx>
                          <w:txbxContent>
                            <w:p>
                              <w:pPr>
                                <w:spacing w:line="238" w:lineRule="exact" w:before="0"/>
                                <w:ind w:left="0" w:right="0" w:firstLine="0"/>
                                <w:jc w:val="left"/>
                                <w:rPr>
                                  <w:b/>
                                  <w:sz w:val="20"/>
                                </w:rPr>
                              </w:pPr>
                              <w:r>
                                <w:rPr>
                                  <w:b/>
                                  <w:spacing w:val="-5"/>
                                  <w:sz w:val="20"/>
                                </w:rPr>
                                <w:t>47%</w:t>
                              </w:r>
                            </w:p>
                          </w:txbxContent>
                        </wps:txbx>
                        <wps:bodyPr wrap="square" lIns="0" tIns="0" rIns="0" bIns="0" rtlCol="0">
                          <a:noAutofit/>
                        </wps:bodyPr>
                      </wps:wsp>
                      <wps:wsp>
                        <wps:cNvPr id="759" name="Textbox 759"/>
                        <wps:cNvSpPr txBox="1"/>
                        <wps:spPr>
                          <a:xfrm>
                            <a:off x="296075" y="738034"/>
                            <a:ext cx="269240" cy="151765"/>
                          </a:xfrm>
                          <a:prstGeom prst="rect">
                            <a:avLst/>
                          </a:prstGeom>
                        </wps:spPr>
                        <wps:txbx>
                          <w:txbxContent>
                            <w:p>
                              <w:pPr>
                                <w:spacing w:line="238" w:lineRule="exact" w:before="0"/>
                                <w:ind w:left="0" w:right="0" w:firstLine="0"/>
                                <w:jc w:val="left"/>
                                <w:rPr>
                                  <w:b/>
                                  <w:sz w:val="20"/>
                                </w:rPr>
                              </w:pPr>
                              <w:r>
                                <w:rPr>
                                  <w:b/>
                                  <w:spacing w:val="-5"/>
                                  <w:sz w:val="20"/>
                                </w:rPr>
                                <w:t>29%</w:t>
                              </w:r>
                            </w:p>
                          </w:txbxContent>
                        </wps:txbx>
                        <wps:bodyPr wrap="square" lIns="0" tIns="0" rIns="0" bIns="0" rtlCol="0">
                          <a:noAutofit/>
                        </wps:bodyPr>
                      </wps:wsp>
                      <wps:wsp>
                        <wps:cNvPr id="760" name="Textbox 760"/>
                        <wps:cNvSpPr txBox="1"/>
                        <wps:spPr>
                          <a:xfrm>
                            <a:off x="3368712" y="677074"/>
                            <a:ext cx="269240" cy="151765"/>
                          </a:xfrm>
                          <a:prstGeom prst="rect">
                            <a:avLst/>
                          </a:prstGeom>
                        </wps:spPr>
                        <wps:txbx>
                          <w:txbxContent>
                            <w:p>
                              <w:pPr>
                                <w:spacing w:line="238" w:lineRule="exact" w:before="0"/>
                                <w:ind w:left="0" w:right="0" w:firstLine="0"/>
                                <w:jc w:val="left"/>
                                <w:rPr>
                                  <w:b/>
                                  <w:sz w:val="20"/>
                                </w:rPr>
                              </w:pPr>
                              <w:r>
                                <w:rPr>
                                  <w:b/>
                                  <w:spacing w:val="-5"/>
                                  <w:sz w:val="20"/>
                                </w:rPr>
                                <w:t>31%</w:t>
                              </w:r>
                            </w:p>
                          </w:txbxContent>
                        </wps:txbx>
                        <wps:bodyPr wrap="square" lIns="0" tIns="0" rIns="0" bIns="0" rtlCol="0">
                          <a:noAutofit/>
                        </wps:bodyPr>
                      </wps:wsp>
                      <wps:wsp>
                        <wps:cNvPr id="761" name="Textbox 761"/>
                        <wps:cNvSpPr txBox="1"/>
                        <wps:spPr>
                          <a:xfrm>
                            <a:off x="4904905" y="707554"/>
                            <a:ext cx="269240" cy="151765"/>
                          </a:xfrm>
                          <a:prstGeom prst="rect">
                            <a:avLst/>
                          </a:prstGeom>
                        </wps:spPr>
                        <wps:txbx>
                          <w:txbxContent>
                            <w:p>
                              <w:pPr>
                                <w:spacing w:line="238" w:lineRule="exact" w:before="0"/>
                                <w:ind w:left="0" w:right="0" w:firstLine="0"/>
                                <w:jc w:val="left"/>
                                <w:rPr>
                                  <w:b/>
                                  <w:sz w:val="20"/>
                                </w:rPr>
                              </w:pPr>
                              <w:r>
                                <w:rPr>
                                  <w:b/>
                                  <w:spacing w:val="-5"/>
                                  <w:sz w:val="20"/>
                                </w:rPr>
                                <w:t>30%</w:t>
                              </w:r>
                            </w:p>
                          </w:txbxContent>
                        </wps:txbx>
                        <wps:bodyPr wrap="square" lIns="0" tIns="0" rIns="0" bIns="0" rtlCol="0">
                          <a:noAutofit/>
                        </wps:bodyPr>
                      </wps:wsp>
                      <wps:wsp>
                        <wps:cNvPr id="762" name="Textbox 762"/>
                        <wps:cNvSpPr txBox="1"/>
                        <wps:spPr>
                          <a:xfrm>
                            <a:off x="5673001" y="798994"/>
                            <a:ext cx="269240" cy="151765"/>
                          </a:xfrm>
                          <a:prstGeom prst="rect">
                            <a:avLst/>
                          </a:prstGeom>
                        </wps:spPr>
                        <wps:txbx>
                          <w:txbxContent>
                            <w:p>
                              <w:pPr>
                                <w:spacing w:line="238" w:lineRule="exact" w:before="0"/>
                                <w:ind w:left="0" w:right="0" w:firstLine="0"/>
                                <w:jc w:val="left"/>
                                <w:rPr>
                                  <w:b/>
                                  <w:sz w:val="20"/>
                                </w:rPr>
                              </w:pPr>
                              <w:r>
                                <w:rPr>
                                  <w:b/>
                                  <w:spacing w:val="-5"/>
                                  <w:sz w:val="20"/>
                                </w:rPr>
                                <w:t>27%</w:t>
                              </w:r>
                            </w:p>
                          </w:txbxContent>
                        </wps:txbx>
                        <wps:bodyPr wrap="square" lIns="0" tIns="0" rIns="0" bIns="0" rtlCol="0">
                          <a:noAutofit/>
                        </wps:bodyPr>
                      </wps:wsp>
                      <wps:wsp>
                        <wps:cNvPr id="763" name="Textbox 763"/>
                        <wps:cNvSpPr txBox="1"/>
                        <wps:spPr>
                          <a:xfrm>
                            <a:off x="2600617" y="1073314"/>
                            <a:ext cx="269240" cy="151765"/>
                          </a:xfrm>
                          <a:prstGeom prst="rect">
                            <a:avLst/>
                          </a:prstGeom>
                        </wps:spPr>
                        <wps:txbx>
                          <w:txbxContent>
                            <w:p>
                              <w:pPr>
                                <w:spacing w:line="238" w:lineRule="exact" w:before="0"/>
                                <w:ind w:left="0" w:right="0" w:firstLine="0"/>
                                <w:jc w:val="left"/>
                                <w:rPr>
                                  <w:b/>
                                  <w:sz w:val="20"/>
                                </w:rPr>
                              </w:pPr>
                              <w:r>
                                <w:rPr>
                                  <w:b/>
                                  <w:spacing w:val="-5"/>
                                  <w:sz w:val="20"/>
                                </w:rPr>
                                <w:t>18%</w:t>
                              </w:r>
                            </w:p>
                          </w:txbxContent>
                        </wps:txbx>
                        <wps:bodyPr wrap="square" lIns="0" tIns="0" rIns="0" bIns="0" rtlCol="0">
                          <a:noAutofit/>
                        </wps:bodyPr>
                      </wps:wsp>
                      <wps:wsp>
                        <wps:cNvPr id="764" name="Textbox 764"/>
                        <wps:cNvSpPr txBox="1"/>
                        <wps:spPr>
                          <a:xfrm>
                            <a:off x="4136809" y="981874"/>
                            <a:ext cx="269240" cy="151765"/>
                          </a:xfrm>
                          <a:prstGeom prst="rect">
                            <a:avLst/>
                          </a:prstGeom>
                        </wps:spPr>
                        <wps:txbx>
                          <w:txbxContent>
                            <w:p>
                              <w:pPr>
                                <w:spacing w:line="238" w:lineRule="exact" w:before="0"/>
                                <w:ind w:left="0" w:right="0" w:firstLine="0"/>
                                <w:jc w:val="left"/>
                                <w:rPr>
                                  <w:b/>
                                  <w:sz w:val="20"/>
                                </w:rPr>
                              </w:pPr>
                              <w:r>
                                <w:rPr>
                                  <w:b/>
                                  <w:spacing w:val="-5"/>
                                  <w:sz w:val="20"/>
                                </w:rPr>
                                <w:t>21%</w:t>
                              </w:r>
                            </w:p>
                          </w:txbxContent>
                        </wps:txbx>
                        <wps:bodyPr wrap="square" lIns="0" tIns="0" rIns="0" bIns="0" rtlCol="0">
                          <a:noAutofit/>
                        </wps:bodyPr>
                      </wps:wsp>
                      <wps:wsp>
                        <wps:cNvPr id="765" name="Textbox 765"/>
                        <wps:cNvSpPr txBox="1"/>
                        <wps:spPr>
                          <a:xfrm>
                            <a:off x="1101001" y="1347380"/>
                            <a:ext cx="196215" cy="151765"/>
                          </a:xfrm>
                          <a:prstGeom prst="rect">
                            <a:avLst/>
                          </a:prstGeom>
                        </wps:spPr>
                        <wps:txbx>
                          <w:txbxContent>
                            <w:p>
                              <w:pPr>
                                <w:spacing w:line="238" w:lineRule="exact" w:before="0"/>
                                <w:ind w:left="0" w:right="0" w:firstLine="0"/>
                                <w:jc w:val="left"/>
                                <w:rPr>
                                  <w:b/>
                                  <w:sz w:val="20"/>
                                </w:rPr>
                              </w:pPr>
                              <w:r>
                                <w:rPr>
                                  <w:b/>
                                  <w:spacing w:val="-5"/>
                                  <w:sz w:val="20"/>
                                </w:rPr>
                                <w:t>9%</w:t>
                              </w:r>
                            </w:p>
                          </w:txbxContent>
                        </wps:txbx>
                        <wps:bodyPr wrap="square" lIns="0" tIns="0" rIns="0" bIns="0" rtlCol="0">
                          <a:noAutofit/>
                        </wps:bodyPr>
                      </wps:wsp>
                    </wpg:wgp>
                  </a:graphicData>
                </a:graphic>
              </wp:anchor>
            </w:drawing>
          </mc:Choice>
          <mc:Fallback>
            <w:pict>
              <v:group style="position:absolute;margin-left:74.366997pt;margin-top:-150.473434pt;width:487.1pt;height:147.25pt;mso-position-horizontal-relative:page;mso-position-vertical-relative:paragraph;z-index:15752192" id="docshapegroup684" coordorigin="1487,-3009" coordsize="9742,2945">
                <v:shape style="position:absolute;left:1913;top:-2384;width:5322;height:2255" id="docshape685" coordorigin="1914,-2383" coordsize="5322,2255" path="m2398,-1520l1914,-1520,1914,-129,2398,-129,2398,-1520xm3607,-560l3123,-560,3123,-129,3607,-129,3607,-560xm4817,-2383l4333,-2383,4333,-129,4817,-129,4817,-2383xm6026,-992l5542,-992,5542,-129,6026,-129,6026,-992xm7236,-1616l6752,-1616,6752,-129,7236,-129,7236,-1616xe" filled="true" fillcolor="#ffcc00" stroked="false">
                  <v:path arrowok="t"/>
                  <v:fill type="solid"/>
                </v:shape>
                <v:shape style="position:absolute;left:7961;top:-1568;width:2903;height:1440" id="docshape686" coordorigin="7961,-1568" coordsize="2903,1440" path="m8445,-1136l7961,-1136,7961,-129,8445,-129,8445,-1136xm9654,-1568l9171,-1568,9171,-129,9654,-129,9654,-1568xm10864,-1424l10380,-1424,10380,-129,10864,-129,10864,-1424xe" filled="true" fillcolor="#ff9900" stroked="false">
                  <v:path arrowok="t"/>
                  <v:fill type="solid"/>
                </v:shape>
                <v:shape style="position:absolute;left:1487;top:-3007;width:9740;height:2943" id="docshape687" coordorigin="1487,-3007" coordsize="9740,2943" path="m1551,-129l1551,-3007m1487,-129l1551,-129m1487,-1088l1551,-1088m1487,-2048l1551,-2048m1487,-3007l1551,-3007m1551,-129l11227,-129m1551,-129l1551,-65m2760,-129l2760,-65m3970,-129l3970,-65m5179,-129l5179,-65m6389,-129l6389,-65m7598,-129l7598,-65m8808,-129l8808,-65m10018,-129l10018,-65m11227,-129l11227,-65e" filled="false" stroked="true" strokeweight=".25pt" strokecolor="#000000">
                  <v:path arrowok="t"/>
                  <v:stroke dashstyle="solid"/>
                </v:shape>
                <v:shape style="position:absolute;left:4373;top:-2711;width:424;height:239" type="#_x0000_t202" id="docshape688" filled="false" stroked="false">
                  <v:textbox inset="0,0,0,0">
                    <w:txbxContent>
                      <w:p>
                        <w:pPr>
                          <w:spacing w:line="238" w:lineRule="exact" w:before="0"/>
                          <w:ind w:left="0" w:right="0" w:firstLine="0"/>
                          <w:jc w:val="left"/>
                          <w:rPr>
                            <w:b/>
                            <w:sz w:val="20"/>
                          </w:rPr>
                        </w:pPr>
                        <w:r>
                          <w:rPr>
                            <w:b/>
                            <w:spacing w:val="-5"/>
                            <w:sz w:val="20"/>
                          </w:rPr>
                          <w:t>47%</w:t>
                        </w:r>
                      </w:p>
                    </w:txbxContent>
                  </v:textbox>
                  <w10:wrap type="none"/>
                </v:shape>
                <v:shape style="position:absolute;left:1953;top:-1848;width:424;height:239" type="#_x0000_t202" id="docshape689" filled="false" stroked="false">
                  <v:textbox inset="0,0,0,0">
                    <w:txbxContent>
                      <w:p>
                        <w:pPr>
                          <w:spacing w:line="238" w:lineRule="exact" w:before="0"/>
                          <w:ind w:left="0" w:right="0" w:firstLine="0"/>
                          <w:jc w:val="left"/>
                          <w:rPr>
                            <w:b/>
                            <w:sz w:val="20"/>
                          </w:rPr>
                        </w:pPr>
                        <w:r>
                          <w:rPr>
                            <w:b/>
                            <w:spacing w:val="-5"/>
                            <w:sz w:val="20"/>
                          </w:rPr>
                          <w:t>29%</w:t>
                        </w:r>
                      </w:p>
                    </w:txbxContent>
                  </v:textbox>
                  <w10:wrap type="none"/>
                </v:shape>
                <v:shape style="position:absolute;left:6792;top:-1944;width:424;height:239" type="#_x0000_t202" id="docshape690" filled="false" stroked="false">
                  <v:textbox inset="0,0,0,0">
                    <w:txbxContent>
                      <w:p>
                        <w:pPr>
                          <w:spacing w:line="238" w:lineRule="exact" w:before="0"/>
                          <w:ind w:left="0" w:right="0" w:firstLine="0"/>
                          <w:jc w:val="left"/>
                          <w:rPr>
                            <w:b/>
                            <w:sz w:val="20"/>
                          </w:rPr>
                        </w:pPr>
                        <w:r>
                          <w:rPr>
                            <w:b/>
                            <w:spacing w:val="-5"/>
                            <w:sz w:val="20"/>
                          </w:rPr>
                          <w:t>31%</w:t>
                        </w:r>
                      </w:p>
                    </w:txbxContent>
                  </v:textbox>
                  <w10:wrap type="none"/>
                </v:shape>
                <v:shape style="position:absolute;left:9211;top:-1896;width:424;height:239" type="#_x0000_t202" id="docshape691" filled="false" stroked="false">
                  <v:textbox inset="0,0,0,0">
                    <w:txbxContent>
                      <w:p>
                        <w:pPr>
                          <w:spacing w:line="238" w:lineRule="exact" w:before="0"/>
                          <w:ind w:left="0" w:right="0" w:firstLine="0"/>
                          <w:jc w:val="left"/>
                          <w:rPr>
                            <w:b/>
                            <w:sz w:val="20"/>
                          </w:rPr>
                        </w:pPr>
                        <w:r>
                          <w:rPr>
                            <w:b/>
                            <w:spacing w:val="-5"/>
                            <w:sz w:val="20"/>
                          </w:rPr>
                          <w:t>30%</w:t>
                        </w:r>
                      </w:p>
                    </w:txbxContent>
                  </v:textbox>
                  <w10:wrap type="none"/>
                </v:shape>
                <v:shape style="position:absolute;left:10421;top:-1752;width:424;height:239" type="#_x0000_t202" id="docshape692" filled="false" stroked="false">
                  <v:textbox inset="0,0,0,0">
                    <w:txbxContent>
                      <w:p>
                        <w:pPr>
                          <w:spacing w:line="238" w:lineRule="exact" w:before="0"/>
                          <w:ind w:left="0" w:right="0" w:firstLine="0"/>
                          <w:jc w:val="left"/>
                          <w:rPr>
                            <w:b/>
                            <w:sz w:val="20"/>
                          </w:rPr>
                        </w:pPr>
                        <w:r>
                          <w:rPr>
                            <w:b/>
                            <w:spacing w:val="-5"/>
                            <w:sz w:val="20"/>
                          </w:rPr>
                          <w:t>27%</w:t>
                        </w:r>
                      </w:p>
                    </w:txbxContent>
                  </v:textbox>
                  <w10:wrap type="none"/>
                </v:shape>
                <v:shape style="position:absolute;left:5582;top:-1320;width:424;height:239" type="#_x0000_t202" id="docshape693" filled="false" stroked="false">
                  <v:textbox inset="0,0,0,0">
                    <w:txbxContent>
                      <w:p>
                        <w:pPr>
                          <w:spacing w:line="238" w:lineRule="exact" w:before="0"/>
                          <w:ind w:left="0" w:right="0" w:firstLine="0"/>
                          <w:jc w:val="left"/>
                          <w:rPr>
                            <w:b/>
                            <w:sz w:val="20"/>
                          </w:rPr>
                        </w:pPr>
                        <w:r>
                          <w:rPr>
                            <w:b/>
                            <w:spacing w:val="-5"/>
                            <w:sz w:val="20"/>
                          </w:rPr>
                          <w:t>18%</w:t>
                        </w:r>
                      </w:p>
                    </w:txbxContent>
                  </v:textbox>
                  <w10:wrap type="none"/>
                </v:shape>
                <v:shape style="position:absolute;left:8002;top:-1464;width:424;height:239" type="#_x0000_t202" id="docshape694" filled="false" stroked="false">
                  <v:textbox inset="0,0,0,0">
                    <w:txbxContent>
                      <w:p>
                        <w:pPr>
                          <w:spacing w:line="238" w:lineRule="exact" w:before="0"/>
                          <w:ind w:left="0" w:right="0" w:firstLine="0"/>
                          <w:jc w:val="left"/>
                          <w:rPr>
                            <w:b/>
                            <w:sz w:val="20"/>
                          </w:rPr>
                        </w:pPr>
                        <w:r>
                          <w:rPr>
                            <w:b/>
                            <w:spacing w:val="-5"/>
                            <w:sz w:val="20"/>
                          </w:rPr>
                          <w:t>21%</w:t>
                        </w:r>
                      </w:p>
                    </w:txbxContent>
                  </v:textbox>
                  <w10:wrap type="none"/>
                </v:shape>
                <v:shape style="position:absolute;left:3221;top:-888;width:309;height:239" type="#_x0000_t202" id="docshape695" filled="false" stroked="false">
                  <v:textbox inset="0,0,0,0">
                    <w:txbxContent>
                      <w:p>
                        <w:pPr>
                          <w:spacing w:line="238" w:lineRule="exact" w:before="0"/>
                          <w:ind w:left="0" w:right="0" w:firstLine="0"/>
                          <w:jc w:val="left"/>
                          <w:rPr>
                            <w:b/>
                            <w:sz w:val="20"/>
                          </w:rPr>
                        </w:pPr>
                        <w:r>
                          <w:rPr>
                            <w:b/>
                            <w:spacing w:val="-5"/>
                            <w:sz w:val="20"/>
                          </w:rPr>
                          <w:t>9%</w:t>
                        </w:r>
                      </w:p>
                    </w:txbxContent>
                  </v:textbox>
                  <w10:wrap type="none"/>
                </v:shape>
                <w10:wrap type="none"/>
              </v:group>
            </w:pict>
          </mc:Fallback>
        </mc:AlternateContent>
      </w:r>
      <w:r>
        <w:rPr/>
        <w:t>Income</w:t>
      </w:r>
      <w:r>
        <w:rPr>
          <w:spacing w:val="-4"/>
        </w:rPr>
        <w:t> </w:t>
      </w:r>
      <w:r>
        <w:rPr/>
        <w:t>$25K</w:t>
      </w:r>
      <w:r>
        <w:rPr>
          <w:spacing w:val="20"/>
        </w:rPr>
        <w:t> </w:t>
      </w:r>
      <w:r>
        <w:rPr/>
        <w:t>Seneca</w:t>
      </w:r>
      <w:r>
        <w:rPr>
          <w:spacing w:val="-6"/>
        </w:rPr>
        <w:t> </w:t>
      </w:r>
      <w:r>
        <w:rPr/>
        <w:t>2009</w:t>
      </w:r>
      <w:r>
        <w:rPr>
          <w:spacing w:val="39"/>
        </w:rPr>
        <w:t> </w:t>
      </w:r>
      <w:r>
        <w:rPr/>
        <w:t>Seneca</w:t>
      </w:r>
      <w:r>
        <w:rPr>
          <w:spacing w:val="-6"/>
        </w:rPr>
        <w:t> </w:t>
      </w:r>
      <w:r>
        <w:rPr/>
        <w:t>2013</w:t>
      </w:r>
      <w:r>
        <w:rPr>
          <w:spacing w:val="39"/>
        </w:rPr>
        <w:t> </w:t>
      </w:r>
      <w:r>
        <w:rPr/>
        <w:t>Seneca</w:t>
      </w:r>
      <w:r>
        <w:rPr>
          <w:spacing w:val="-6"/>
        </w:rPr>
        <w:t> </w:t>
      </w:r>
      <w:r>
        <w:rPr/>
        <w:t>2019 </w:t>
      </w:r>
      <w:r>
        <w:rPr>
          <w:spacing w:val="-4"/>
        </w:rPr>
        <w:t>Plus</w:t>
      </w:r>
    </w:p>
    <w:p>
      <w:pPr>
        <w:pStyle w:val="BodyText"/>
        <w:spacing w:after="0"/>
        <w:sectPr>
          <w:type w:val="continuous"/>
          <w:pgSz w:w="12240" w:h="15840"/>
          <w:pgMar w:header="0" w:footer="714" w:top="1060" w:bottom="280" w:left="0" w:right="360"/>
          <w:cols w:num="2" w:equalWidth="0">
            <w:col w:w="6110" w:space="40"/>
            <w:col w:w="5730"/>
          </w:cols>
        </w:sectPr>
      </w:pPr>
    </w:p>
    <w:p>
      <w:pPr>
        <w:spacing w:line="198" w:lineRule="exact" w:before="148"/>
        <w:ind w:left="993" w:right="163" w:firstLine="0"/>
        <w:jc w:val="center"/>
        <w:rPr>
          <w:i/>
          <w:sz w:val="17"/>
        </w:rPr>
      </w:pPr>
      <w:r>
        <w:rPr>
          <w:i/>
          <w:spacing w:val="-6"/>
          <w:sz w:val="17"/>
        </w:rPr>
        <w:t>Note:</w:t>
      </w:r>
      <w:r>
        <w:rPr>
          <w:i/>
          <w:spacing w:val="-2"/>
          <w:sz w:val="17"/>
        </w:rPr>
        <w:t> </w:t>
      </w:r>
      <w:r>
        <w:rPr>
          <w:i/>
          <w:spacing w:val="-6"/>
          <w:sz w:val="17"/>
        </w:rPr>
        <w:t>Caution</w:t>
      </w:r>
      <w:r>
        <w:rPr>
          <w:i/>
          <w:spacing w:val="-1"/>
          <w:sz w:val="17"/>
        </w:rPr>
        <w:t> </w:t>
      </w:r>
      <w:r>
        <w:rPr>
          <w:i/>
          <w:spacing w:val="-6"/>
          <w:sz w:val="17"/>
        </w:rPr>
        <w:t>should</w:t>
      </w:r>
      <w:r>
        <w:rPr>
          <w:i/>
          <w:spacing w:val="-1"/>
          <w:sz w:val="17"/>
        </w:rPr>
        <w:t> </w:t>
      </w:r>
      <w:r>
        <w:rPr>
          <w:i/>
          <w:spacing w:val="-6"/>
          <w:sz w:val="17"/>
        </w:rPr>
        <w:t>be</w:t>
      </w:r>
      <w:r>
        <w:rPr>
          <w:i/>
          <w:spacing w:val="-1"/>
          <w:sz w:val="17"/>
        </w:rPr>
        <w:t> </w:t>
      </w:r>
      <w:r>
        <w:rPr>
          <w:i/>
          <w:spacing w:val="-6"/>
          <w:sz w:val="17"/>
        </w:rPr>
        <w:t>used</w:t>
      </w:r>
      <w:r>
        <w:rPr>
          <w:i/>
          <w:spacing w:val="-1"/>
          <w:sz w:val="17"/>
        </w:rPr>
        <w:t> </w:t>
      </w:r>
      <w:r>
        <w:rPr>
          <w:i/>
          <w:spacing w:val="-6"/>
          <w:sz w:val="17"/>
        </w:rPr>
        <w:t>when</w:t>
      </w:r>
      <w:r>
        <w:rPr>
          <w:i/>
          <w:spacing w:val="-1"/>
          <w:sz w:val="17"/>
        </w:rPr>
        <w:t> </w:t>
      </w:r>
      <w:r>
        <w:rPr>
          <w:i/>
          <w:spacing w:val="-6"/>
          <w:sz w:val="17"/>
        </w:rPr>
        <w:t>interpreting</w:t>
      </w:r>
      <w:r>
        <w:rPr>
          <w:i/>
          <w:spacing w:val="-1"/>
          <w:sz w:val="17"/>
        </w:rPr>
        <w:t> </w:t>
      </w:r>
      <w:r>
        <w:rPr>
          <w:i/>
          <w:spacing w:val="-6"/>
          <w:sz w:val="17"/>
        </w:rPr>
        <w:t>subgroup</w:t>
      </w:r>
      <w:r>
        <w:rPr>
          <w:i/>
          <w:spacing w:val="-2"/>
          <w:sz w:val="17"/>
        </w:rPr>
        <w:t> </w:t>
      </w:r>
      <w:r>
        <w:rPr>
          <w:i/>
          <w:spacing w:val="-6"/>
          <w:sz w:val="17"/>
        </w:rPr>
        <w:t>results</w:t>
      </w:r>
      <w:r>
        <w:rPr>
          <w:i/>
          <w:spacing w:val="-1"/>
          <w:sz w:val="17"/>
        </w:rPr>
        <w:t> </w:t>
      </w:r>
      <w:r>
        <w:rPr>
          <w:i/>
          <w:spacing w:val="-6"/>
          <w:sz w:val="17"/>
        </w:rPr>
        <w:t>as</w:t>
      </w:r>
      <w:r>
        <w:rPr>
          <w:i/>
          <w:sz w:val="17"/>
        </w:rPr>
        <w:t> </w:t>
      </w:r>
      <w:r>
        <w:rPr>
          <w:i/>
          <w:spacing w:val="-6"/>
          <w:sz w:val="17"/>
        </w:rPr>
        <w:t>the</w:t>
      </w:r>
      <w:r>
        <w:rPr>
          <w:i/>
          <w:sz w:val="17"/>
        </w:rPr>
        <w:t> </w:t>
      </w:r>
      <w:r>
        <w:rPr>
          <w:i/>
          <w:spacing w:val="-6"/>
          <w:sz w:val="17"/>
        </w:rPr>
        <w:t>margin</w:t>
      </w:r>
      <w:r>
        <w:rPr>
          <w:i/>
          <w:sz w:val="17"/>
        </w:rPr>
        <w:t> </w:t>
      </w:r>
      <w:r>
        <w:rPr>
          <w:i/>
          <w:spacing w:val="-6"/>
          <w:sz w:val="17"/>
        </w:rPr>
        <w:t>of</w:t>
      </w:r>
      <w:r>
        <w:rPr>
          <w:i/>
          <w:sz w:val="17"/>
        </w:rPr>
        <w:t> </w:t>
      </w:r>
      <w:r>
        <w:rPr>
          <w:i/>
          <w:spacing w:val="-6"/>
          <w:sz w:val="17"/>
        </w:rPr>
        <w:t>error</w:t>
      </w:r>
      <w:r>
        <w:rPr>
          <w:i/>
          <w:spacing w:val="-2"/>
          <w:sz w:val="17"/>
        </w:rPr>
        <w:t> </w:t>
      </w:r>
      <w:r>
        <w:rPr>
          <w:i/>
          <w:spacing w:val="-6"/>
          <w:sz w:val="17"/>
        </w:rPr>
        <w:t>for</w:t>
      </w:r>
      <w:r>
        <w:rPr>
          <w:i/>
          <w:spacing w:val="-1"/>
          <w:sz w:val="17"/>
        </w:rPr>
        <w:t> </w:t>
      </w:r>
      <w:r>
        <w:rPr>
          <w:i/>
          <w:spacing w:val="-6"/>
          <w:sz w:val="17"/>
        </w:rPr>
        <w:t>any</w:t>
      </w:r>
      <w:r>
        <w:rPr>
          <w:i/>
          <w:spacing w:val="-2"/>
          <w:sz w:val="17"/>
        </w:rPr>
        <w:t> </w:t>
      </w:r>
      <w:r>
        <w:rPr>
          <w:i/>
          <w:spacing w:val="-6"/>
          <w:sz w:val="17"/>
        </w:rPr>
        <w:t>subgroup</w:t>
      </w:r>
      <w:r>
        <w:rPr>
          <w:i/>
          <w:spacing w:val="-2"/>
          <w:sz w:val="17"/>
        </w:rPr>
        <w:t> </w:t>
      </w:r>
      <w:r>
        <w:rPr>
          <w:i/>
          <w:spacing w:val="-6"/>
          <w:sz w:val="17"/>
        </w:rPr>
        <w:t>is</w:t>
      </w:r>
      <w:r>
        <w:rPr>
          <w:i/>
          <w:spacing w:val="-1"/>
          <w:sz w:val="17"/>
        </w:rPr>
        <w:t> </w:t>
      </w:r>
      <w:r>
        <w:rPr>
          <w:i/>
          <w:spacing w:val="-6"/>
          <w:sz w:val="17"/>
        </w:rPr>
        <w:t>higher</w:t>
      </w:r>
      <w:r>
        <w:rPr>
          <w:i/>
          <w:spacing w:val="-1"/>
          <w:sz w:val="17"/>
        </w:rPr>
        <w:t> </w:t>
      </w:r>
      <w:r>
        <w:rPr>
          <w:i/>
          <w:spacing w:val="-6"/>
          <w:sz w:val="17"/>
        </w:rPr>
        <w:t>than</w:t>
      </w:r>
      <w:r>
        <w:rPr>
          <w:i/>
          <w:sz w:val="17"/>
        </w:rPr>
        <w:t> </w:t>
      </w:r>
      <w:r>
        <w:rPr>
          <w:i/>
          <w:spacing w:val="-6"/>
          <w:sz w:val="17"/>
        </w:rPr>
        <w:t>that</w:t>
      </w:r>
      <w:r>
        <w:rPr>
          <w:i/>
          <w:sz w:val="17"/>
        </w:rPr>
        <w:t> </w:t>
      </w:r>
      <w:r>
        <w:rPr>
          <w:i/>
          <w:spacing w:val="-6"/>
          <w:sz w:val="17"/>
        </w:rPr>
        <w:t>of</w:t>
      </w:r>
      <w:r>
        <w:rPr>
          <w:i/>
          <w:sz w:val="17"/>
        </w:rPr>
        <w:t> </w:t>
      </w:r>
      <w:r>
        <w:rPr>
          <w:i/>
          <w:spacing w:val="-6"/>
          <w:sz w:val="17"/>
        </w:rPr>
        <w:t>the</w:t>
      </w:r>
    </w:p>
    <w:p>
      <w:pPr>
        <w:spacing w:line="198" w:lineRule="exact" w:before="0"/>
        <w:ind w:left="106" w:right="0" w:firstLine="0"/>
        <w:jc w:val="center"/>
        <w:rPr>
          <w:i/>
          <w:sz w:val="17"/>
        </w:rPr>
      </w:pPr>
      <w:r>
        <w:rPr>
          <w:i/>
          <w:spacing w:val="-5"/>
          <w:sz w:val="17"/>
        </w:rPr>
        <w:t>overall </w:t>
      </w:r>
      <w:r>
        <w:rPr>
          <w:i/>
          <w:spacing w:val="-2"/>
          <w:sz w:val="17"/>
        </w:rPr>
        <w:t>survey.</w:t>
      </w:r>
    </w:p>
    <w:p>
      <w:pPr>
        <w:pStyle w:val="BodyText"/>
        <w:rPr>
          <w:i/>
          <w:sz w:val="22"/>
        </w:rPr>
      </w:pPr>
    </w:p>
    <w:p>
      <w:pPr>
        <w:pStyle w:val="BodyText"/>
        <w:spacing w:before="87"/>
        <w:rPr>
          <w:i/>
          <w:sz w:val="22"/>
        </w:rPr>
      </w:pPr>
    </w:p>
    <w:p>
      <w:pPr>
        <w:pStyle w:val="Heading5"/>
        <w:ind w:left="4697"/>
        <w:jc w:val="both"/>
      </w:pPr>
      <w:r>
        <w:rPr/>
        <mc:AlternateContent>
          <mc:Choice Requires="wps">
            <w:drawing>
              <wp:anchor distT="0" distB="0" distL="0" distR="0" allowOverlap="1" layoutInCell="1" locked="0" behindDoc="1" simplePos="0" relativeHeight="474907648">
                <wp:simplePos x="0" y="0"/>
                <wp:positionH relativeFrom="page">
                  <wp:posOffset>548640</wp:posOffset>
                </wp:positionH>
                <wp:positionV relativeFrom="paragraph">
                  <wp:posOffset>-64851</wp:posOffset>
                </wp:positionV>
                <wp:extent cx="6640195" cy="3641090"/>
                <wp:effectExtent l="0" t="0" r="0" b="0"/>
                <wp:wrapNone/>
                <wp:docPr id="766" name="Group 766"/>
                <wp:cNvGraphicFramePr>
                  <a:graphicFrameLocks/>
                </wp:cNvGraphicFramePr>
                <a:graphic>
                  <a:graphicData uri="http://schemas.microsoft.com/office/word/2010/wordprocessingGroup">
                    <wpg:wgp>
                      <wpg:cNvPr id="766" name="Group 766"/>
                      <wpg:cNvGrpSpPr/>
                      <wpg:grpSpPr>
                        <a:xfrm>
                          <a:off x="0" y="0"/>
                          <a:ext cx="6640195" cy="3641090"/>
                          <a:chExt cx="6640195" cy="3641090"/>
                        </a:xfrm>
                      </wpg:grpSpPr>
                      <wps:wsp>
                        <wps:cNvPr id="767" name="Graphic 767"/>
                        <wps:cNvSpPr/>
                        <wps:spPr>
                          <a:xfrm>
                            <a:off x="0" y="0"/>
                            <a:ext cx="6640195" cy="3641090"/>
                          </a:xfrm>
                          <a:custGeom>
                            <a:avLst/>
                            <a:gdLst/>
                            <a:ahLst/>
                            <a:cxnLst/>
                            <a:rect l="l" t="t" r="r" b="b"/>
                            <a:pathLst>
                              <a:path w="6640195" h="3641090">
                                <a:moveTo>
                                  <a:pt x="6640195" y="0"/>
                                </a:moveTo>
                                <a:lnTo>
                                  <a:pt x="0" y="0"/>
                                </a:lnTo>
                                <a:lnTo>
                                  <a:pt x="0" y="3641089"/>
                                </a:lnTo>
                                <a:lnTo>
                                  <a:pt x="6640195" y="3641089"/>
                                </a:lnTo>
                                <a:lnTo>
                                  <a:pt x="6640195" y="0"/>
                                </a:lnTo>
                                <a:close/>
                              </a:path>
                            </a:pathLst>
                          </a:custGeom>
                          <a:solidFill>
                            <a:srgbClr val="E6DFEB"/>
                          </a:solidFill>
                        </wps:spPr>
                        <wps:bodyPr wrap="square" lIns="0" tIns="0" rIns="0" bIns="0" rtlCol="0">
                          <a:prstTxWarp prst="textNoShape">
                            <a:avLst/>
                          </a:prstTxWarp>
                          <a:noAutofit/>
                        </wps:bodyPr>
                      </wps:wsp>
                      <wps:wsp>
                        <wps:cNvPr id="768" name="Graphic 768"/>
                        <wps:cNvSpPr/>
                        <wps:spPr>
                          <a:xfrm>
                            <a:off x="91440" y="64642"/>
                            <a:ext cx="6457315" cy="3513454"/>
                          </a:xfrm>
                          <a:custGeom>
                            <a:avLst/>
                            <a:gdLst/>
                            <a:ahLst/>
                            <a:cxnLst/>
                            <a:rect l="l" t="t" r="r" b="b"/>
                            <a:pathLst>
                              <a:path w="6457315" h="3513454">
                                <a:moveTo>
                                  <a:pt x="6456934" y="3339414"/>
                                </a:moveTo>
                                <a:lnTo>
                                  <a:pt x="0" y="3339414"/>
                                </a:lnTo>
                                <a:lnTo>
                                  <a:pt x="0" y="3470783"/>
                                </a:lnTo>
                                <a:lnTo>
                                  <a:pt x="0" y="3513455"/>
                                </a:lnTo>
                                <a:lnTo>
                                  <a:pt x="6456934" y="3513455"/>
                                </a:lnTo>
                                <a:lnTo>
                                  <a:pt x="6456934" y="3470783"/>
                                </a:lnTo>
                                <a:lnTo>
                                  <a:pt x="6456934" y="3339414"/>
                                </a:lnTo>
                                <a:close/>
                              </a:path>
                              <a:path w="6457315" h="3513454">
                                <a:moveTo>
                                  <a:pt x="6456934" y="1906790"/>
                                </a:moveTo>
                                <a:lnTo>
                                  <a:pt x="0" y="1906790"/>
                                </a:lnTo>
                                <a:lnTo>
                                  <a:pt x="0" y="2071370"/>
                                </a:lnTo>
                                <a:lnTo>
                                  <a:pt x="0" y="2234438"/>
                                </a:lnTo>
                                <a:lnTo>
                                  <a:pt x="0" y="2405126"/>
                                </a:lnTo>
                                <a:lnTo>
                                  <a:pt x="228904" y="2405126"/>
                                </a:lnTo>
                                <a:lnTo>
                                  <a:pt x="228904" y="2568194"/>
                                </a:lnTo>
                                <a:lnTo>
                                  <a:pt x="228904" y="2732786"/>
                                </a:lnTo>
                                <a:lnTo>
                                  <a:pt x="228904" y="2897378"/>
                                </a:lnTo>
                                <a:lnTo>
                                  <a:pt x="228904" y="3060446"/>
                                </a:lnTo>
                                <a:lnTo>
                                  <a:pt x="228904" y="3225038"/>
                                </a:lnTo>
                                <a:lnTo>
                                  <a:pt x="0" y="3225038"/>
                                </a:lnTo>
                                <a:lnTo>
                                  <a:pt x="0" y="3339338"/>
                                </a:lnTo>
                                <a:lnTo>
                                  <a:pt x="6456934" y="3339338"/>
                                </a:lnTo>
                                <a:lnTo>
                                  <a:pt x="6456934" y="3225038"/>
                                </a:lnTo>
                                <a:lnTo>
                                  <a:pt x="6456858" y="3060446"/>
                                </a:lnTo>
                                <a:lnTo>
                                  <a:pt x="6456858" y="2897378"/>
                                </a:lnTo>
                                <a:lnTo>
                                  <a:pt x="6456858" y="2732786"/>
                                </a:lnTo>
                                <a:lnTo>
                                  <a:pt x="6456858" y="2568194"/>
                                </a:lnTo>
                                <a:lnTo>
                                  <a:pt x="6456858" y="2405126"/>
                                </a:lnTo>
                                <a:lnTo>
                                  <a:pt x="6456934" y="2234438"/>
                                </a:lnTo>
                                <a:lnTo>
                                  <a:pt x="6456934" y="2071370"/>
                                </a:lnTo>
                                <a:lnTo>
                                  <a:pt x="6456934" y="1906790"/>
                                </a:lnTo>
                                <a:close/>
                              </a:path>
                              <a:path w="6457315" h="3513454">
                                <a:moveTo>
                                  <a:pt x="6456934" y="1409966"/>
                                </a:moveTo>
                                <a:lnTo>
                                  <a:pt x="0" y="1409966"/>
                                </a:lnTo>
                                <a:lnTo>
                                  <a:pt x="0" y="1573022"/>
                                </a:lnTo>
                                <a:lnTo>
                                  <a:pt x="0" y="1737614"/>
                                </a:lnTo>
                                <a:lnTo>
                                  <a:pt x="0" y="1906778"/>
                                </a:lnTo>
                                <a:lnTo>
                                  <a:pt x="6456934" y="1906778"/>
                                </a:lnTo>
                                <a:lnTo>
                                  <a:pt x="6456934" y="1737614"/>
                                </a:lnTo>
                                <a:lnTo>
                                  <a:pt x="6456934" y="1573022"/>
                                </a:lnTo>
                                <a:lnTo>
                                  <a:pt x="6456934" y="1409966"/>
                                </a:lnTo>
                                <a:close/>
                              </a:path>
                              <a:path w="6457315" h="3513454">
                                <a:moveTo>
                                  <a:pt x="6456934" y="413016"/>
                                </a:moveTo>
                                <a:lnTo>
                                  <a:pt x="0" y="413016"/>
                                </a:lnTo>
                                <a:lnTo>
                                  <a:pt x="0" y="577596"/>
                                </a:lnTo>
                                <a:lnTo>
                                  <a:pt x="0" y="740664"/>
                                </a:lnTo>
                                <a:lnTo>
                                  <a:pt x="0" y="1409954"/>
                                </a:lnTo>
                                <a:lnTo>
                                  <a:pt x="6456934" y="1409954"/>
                                </a:lnTo>
                                <a:lnTo>
                                  <a:pt x="6456934" y="577596"/>
                                </a:lnTo>
                                <a:lnTo>
                                  <a:pt x="6456934" y="413016"/>
                                </a:lnTo>
                                <a:close/>
                              </a:path>
                              <a:path w="6457315" h="3513454">
                                <a:moveTo>
                                  <a:pt x="6456934" y="0"/>
                                </a:moveTo>
                                <a:lnTo>
                                  <a:pt x="0" y="0"/>
                                </a:lnTo>
                                <a:lnTo>
                                  <a:pt x="0" y="167640"/>
                                </a:lnTo>
                                <a:lnTo>
                                  <a:pt x="0" y="243840"/>
                                </a:lnTo>
                                <a:lnTo>
                                  <a:pt x="0" y="413004"/>
                                </a:lnTo>
                                <a:lnTo>
                                  <a:pt x="6456934" y="413004"/>
                                </a:lnTo>
                                <a:lnTo>
                                  <a:pt x="6456934" y="243840"/>
                                </a:lnTo>
                                <a:lnTo>
                                  <a:pt x="6456934" y="167640"/>
                                </a:lnTo>
                                <a:lnTo>
                                  <a:pt x="6456934" y="0"/>
                                </a:lnTo>
                                <a:close/>
                              </a:path>
                            </a:pathLst>
                          </a:custGeom>
                          <a:solidFill>
                            <a:srgbClr val="E4DFEB"/>
                          </a:solidFill>
                        </wps:spPr>
                        <wps:bodyPr wrap="square" lIns="0" tIns="0" rIns="0" bIns="0" rtlCol="0">
                          <a:prstTxWarp prst="textNoShape">
                            <a:avLst/>
                          </a:prstTxWarp>
                          <a:noAutofit/>
                        </wps:bodyPr>
                      </wps:wsp>
                    </wpg:wgp>
                  </a:graphicData>
                </a:graphic>
              </wp:anchor>
            </w:drawing>
          </mc:Choice>
          <mc:Fallback>
            <w:pict>
              <v:group style="position:absolute;margin-left:43.200001pt;margin-top:-5.106386pt;width:522.85pt;height:286.7pt;mso-position-horizontal-relative:page;mso-position-vertical-relative:paragraph;z-index:-28408832" id="docshapegroup696" coordorigin="864,-102" coordsize="10457,5734">
                <v:rect style="position:absolute;left:864;top:-103;width:10457;height:5734" id="docshape697" filled="true" fillcolor="#e6dfeb" stroked="false">
                  <v:fill type="solid"/>
                </v:rect>
                <v:shape style="position:absolute;left:1008;top:-1;width:10169;height:5533" id="docshape698" coordorigin="1008,0" coordsize="10169,5533" path="m11176,5259l1008,5259,1008,5465,1008,5533,11176,5533,11176,5465,11176,5259xm11176,3002l1008,3002,1008,3262,1008,3518,1008,3787,1368,3787,1368,4044,1368,4303,1368,4562,1368,4819,1368,5078,1008,5078,1008,5258,11176,5258,11176,5078,11176,5078,11176,4819,11176,4562,11176,4303,11176,4044,11176,3787,11176,3787,11176,3518,11176,3262,11176,3002xm11176,2220l1008,2220,1008,2477,1008,2736,1008,3002,11176,3002,11176,2736,11176,2477,11176,2220xm11176,650l1008,650,1008,909,1008,1166,1008,1435,1008,1694,1008,1694,1008,1951,1008,2220,11176,2220,11176,1951,11176,1694,11176,1694,11176,1435,11176,1166,11176,909,11176,650xm11176,0l1008,0,1008,264,1008,384,1008,650,11176,650,11176,384,11176,264,11176,0xe" filled="true" fillcolor="#e4dfeb" stroked="false">
                  <v:path arrowok="t"/>
                  <v:fill type="solid"/>
                </v:shape>
                <w10:wrap type="none"/>
              </v:group>
            </w:pict>
          </mc:Fallback>
        </mc:AlternateContent>
      </w:r>
      <w:r>
        <w:rPr>
          <w:color w:val="403052"/>
        </w:rPr>
        <w:t>Prostate</w:t>
      </w:r>
      <w:r>
        <w:rPr>
          <w:color w:val="403052"/>
          <w:spacing w:val="-6"/>
        </w:rPr>
        <w:t> </w:t>
      </w:r>
      <w:r>
        <w:rPr>
          <w:color w:val="403052"/>
        </w:rPr>
        <w:t>Cancer</w:t>
      </w:r>
      <w:r>
        <w:rPr>
          <w:color w:val="403052"/>
          <w:spacing w:val="-7"/>
        </w:rPr>
        <w:t> </w:t>
      </w:r>
      <w:r>
        <w:rPr>
          <w:color w:val="403052"/>
          <w:spacing w:val="-2"/>
        </w:rPr>
        <w:t>Awareness</w:t>
      </w:r>
    </w:p>
    <w:p>
      <w:pPr>
        <w:pStyle w:val="ListParagraph"/>
        <w:numPr>
          <w:ilvl w:val="0"/>
          <w:numId w:val="12"/>
        </w:numPr>
        <w:tabs>
          <w:tab w:pos="1395" w:val="left" w:leader="none"/>
          <w:tab w:pos="1397" w:val="left" w:leader="none"/>
        </w:tabs>
        <w:spacing w:line="259" w:lineRule="auto" w:before="121" w:after="0"/>
        <w:ind w:left="1397" w:right="737" w:hanging="361"/>
        <w:jc w:val="both"/>
        <w:rPr>
          <w:sz w:val="20"/>
        </w:rPr>
      </w:pPr>
      <w:r>
        <w:rPr>
          <w:color w:val="403052"/>
          <w:sz w:val="20"/>
        </w:rPr>
        <w:t>The prostate is a walnut-sized organ located just below the bladder and in front of the rectum in men. It produces fluid that makes up a part of semen. The prostate gland surrounds the urethra (the tube that carries urine and semen through the penis and out of the body).</w:t>
      </w:r>
    </w:p>
    <w:p>
      <w:pPr>
        <w:pStyle w:val="ListParagraph"/>
        <w:numPr>
          <w:ilvl w:val="0"/>
          <w:numId w:val="12"/>
        </w:numPr>
        <w:tabs>
          <w:tab w:pos="1395" w:val="left" w:leader="none"/>
          <w:tab w:pos="1397" w:val="left" w:leader="none"/>
        </w:tabs>
        <w:spacing w:line="259" w:lineRule="auto" w:before="0" w:after="0"/>
        <w:ind w:left="1397" w:right="733" w:hanging="361"/>
        <w:jc w:val="both"/>
        <w:rPr>
          <w:sz w:val="20"/>
        </w:rPr>
      </w:pPr>
      <w:r>
        <w:rPr>
          <w:color w:val="403052"/>
          <w:sz w:val="20"/>
        </w:rPr>
        <w:t>Prostate cancer is the most common non-skin cancer among American men. Prostate cancers usually grow slowly. Most men with prostate cancer are older than 65 years and do not die from the disease. Finding and treating prostate cancer before symptoms occur may not improve your health or help you live longer.</w:t>
      </w:r>
    </w:p>
    <w:p>
      <w:pPr>
        <w:pStyle w:val="ListParagraph"/>
        <w:numPr>
          <w:ilvl w:val="0"/>
          <w:numId w:val="12"/>
        </w:numPr>
        <w:tabs>
          <w:tab w:pos="1395" w:val="left" w:leader="none"/>
          <w:tab w:pos="1397" w:val="left" w:leader="none"/>
        </w:tabs>
        <w:spacing w:line="259" w:lineRule="auto" w:before="0" w:after="0"/>
        <w:ind w:left="1397" w:right="731" w:hanging="361"/>
        <w:jc w:val="both"/>
        <w:rPr>
          <w:sz w:val="20"/>
        </w:rPr>
      </w:pPr>
      <w:r>
        <w:rPr>
          <w:color w:val="403052"/>
          <w:sz w:val="20"/>
        </w:rPr>
        <w:t>Men</w:t>
      </w:r>
      <w:r>
        <w:rPr>
          <w:color w:val="403052"/>
          <w:spacing w:val="-10"/>
          <w:sz w:val="20"/>
        </w:rPr>
        <w:t> </w:t>
      </w:r>
      <w:r>
        <w:rPr>
          <w:color w:val="403052"/>
          <w:sz w:val="20"/>
        </w:rPr>
        <w:t>can</w:t>
      </w:r>
      <w:r>
        <w:rPr>
          <w:color w:val="403052"/>
          <w:spacing w:val="-10"/>
          <w:sz w:val="20"/>
        </w:rPr>
        <w:t> </w:t>
      </w:r>
      <w:r>
        <w:rPr>
          <w:color w:val="403052"/>
          <w:sz w:val="20"/>
        </w:rPr>
        <w:t>have</w:t>
      </w:r>
      <w:r>
        <w:rPr>
          <w:color w:val="403052"/>
          <w:spacing w:val="-11"/>
          <w:sz w:val="20"/>
        </w:rPr>
        <w:t> </w:t>
      </w:r>
      <w:r>
        <w:rPr>
          <w:color w:val="403052"/>
          <w:sz w:val="20"/>
        </w:rPr>
        <w:t>different</w:t>
      </w:r>
      <w:r>
        <w:rPr>
          <w:color w:val="403052"/>
          <w:spacing w:val="-10"/>
          <w:sz w:val="20"/>
        </w:rPr>
        <w:t> </w:t>
      </w:r>
      <w:r>
        <w:rPr>
          <w:color w:val="403052"/>
          <w:sz w:val="20"/>
        </w:rPr>
        <w:t>symptoms</w:t>
      </w:r>
      <w:r>
        <w:rPr>
          <w:color w:val="403052"/>
          <w:spacing w:val="-11"/>
          <w:sz w:val="20"/>
        </w:rPr>
        <w:t> </w:t>
      </w:r>
      <w:r>
        <w:rPr>
          <w:color w:val="403052"/>
          <w:sz w:val="20"/>
        </w:rPr>
        <w:t>for</w:t>
      </w:r>
      <w:r>
        <w:rPr>
          <w:color w:val="403052"/>
          <w:spacing w:val="-10"/>
          <w:sz w:val="20"/>
        </w:rPr>
        <w:t> </w:t>
      </w:r>
      <w:r>
        <w:rPr>
          <w:color w:val="403052"/>
          <w:sz w:val="20"/>
        </w:rPr>
        <w:t>prostate</w:t>
      </w:r>
      <w:r>
        <w:rPr>
          <w:color w:val="403052"/>
          <w:spacing w:val="-11"/>
          <w:sz w:val="20"/>
        </w:rPr>
        <w:t> </w:t>
      </w:r>
      <w:r>
        <w:rPr>
          <w:color w:val="403052"/>
          <w:sz w:val="20"/>
        </w:rPr>
        <w:t>cancer.</w:t>
      </w:r>
      <w:r>
        <w:rPr>
          <w:color w:val="403052"/>
          <w:spacing w:val="-10"/>
          <w:sz w:val="20"/>
        </w:rPr>
        <w:t> </w:t>
      </w:r>
      <w:r>
        <w:rPr>
          <w:color w:val="403052"/>
          <w:sz w:val="20"/>
        </w:rPr>
        <w:t>Some</w:t>
      </w:r>
      <w:r>
        <w:rPr>
          <w:color w:val="403052"/>
          <w:spacing w:val="-11"/>
          <w:sz w:val="20"/>
        </w:rPr>
        <w:t> </w:t>
      </w:r>
      <w:r>
        <w:rPr>
          <w:color w:val="403052"/>
          <w:sz w:val="20"/>
        </w:rPr>
        <w:t>men</w:t>
      </w:r>
      <w:r>
        <w:rPr>
          <w:color w:val="403052"/>
          <w:spacing w:val="-10"/>
          <w:sz w:val="20"/>
        </w:rPr>
        <w:t> </w:t>
      </w:r>
      <w:r>
        <w:rPr>
          <w:color w:val="403052"/>
          <w:sz w:val="20"/>
        </w:rPr>
        <w:t>do</w:t>
      </w:r>
      <w:r>
        <w:rPr>
          <w:color w:val="403052"/>
          <w:spacing w:val="-9"/>
          <w:sz w:val="20"/>
        </w:rPr>
        <w:t> </w:t>
      </w:r>
      <w:r>
        <w:rPr>
          <w:color w:val="403052"/>
          <w:sz w:val="20"/>
        </w:rPr>
        <w:t>not</w:t>
      </w:r>
      <w:r>
        <w:rPr>
          <w:color w:val="403052"/>
          <w:spacing w:val="-11"/>
          <w:sz w:val="20"/>
        </w:rPr>
        <w:t> </w:t>
      </w:r>
      <w:r>
        <w:rPr>
          <w:color w:val="403052"/>
          <w:sz w:val="20"/>
        </w:rPr>
        <w:t>have</w:t>
      </w:r>
      <w:r>
        <w:rPr>
          <w:color w:val="403052"/>
          <w:spacing w:val="-11"/>
          <w:sz w:val="20"/>
        </w:rPr>
        <w:t> </w:t>
      </w:r>
      <w:r>
        <w:rPr>
          <w:color w:val="403052"/>
          <w:sz w:val="20"/>
        </w:rPr>
        <w:t>symptoms</w:t>
      </w:r>
      <w:r>
        <w:rPr>
          <w:color w:val="403052"/>
          <w:spacing w:val="-11"/>
          <w:sz w:val="20"/>
        </w:rPr>
        <w:t> </w:t>
      </w:r>
      <w:r>
        <w:rPr>
          <w:color w:val="403052"/>
          <w:sz w:val="20"/>
        </w:rPr>
        <w:t>at</w:t>
      </w:r>
      <w:r>
        <w:rPr>
          <w:color w:val="403052"/>
          <w:spacing w:val="-11"/>
          <w:sz w:val="20"/>
        </w:rPr>
        <w:t> </w:t>
      </w:r>
      <w:r>
        <w:rPr>
          <w:color w:val="403052"/>
          <w:sz w:val="20"/>
        </w:rPr>
        <w:t>all.</w:t>
      </w:r>
      <w:r>
        <w:rPr>
          <w:color w:val="403052"/>
          <w:spacing w:val="-11"/>
          <w:sz w:val="20"/>
        </w:rPr>
        <w:t> </w:t>
      </w:r>
      <w:r>
        <w:rPr>
          <w:color w:val="403052"/>
          <w:sz w:val="20"/>
        </w:rPr>
        <w:t>Some</w:t>
      </w:r>
      <w:r>
        <w:rPr>
          <w:color w:val="403052"/>
          <w:spacing w:val="-11"/>
          <w:sz w:val="20"/>
        </w:rPr>
        <w:t> </w:t>
      </w:r>
      <w:r>
        <w:rPr>
          <w:color w:val="403052"/>
          <w:sz w:val="20"/>
        </w:rPr>
        <w:t>symptoms of prostate cancer are difficulty starting urination, frequent urination (especially at night), weak or interrupted flow of urine, and blood in the urine or semen.</w:t>
      </w:r>
    </w:p>
    <w:p>
      <w:pPr>
        <w:pStyle w:val="ListParagraph"/>
        <w:numPr>
          <w:ilvl w:val="0"/>
          <w:numId w:val="12"/>
        </w:numPr>
        <w:tabs>
          <w:tab w:pos="1395" w:val="left" w:leader="none"/>
          <w:tab w:pos="1397" w:val="left" w:leader="none"/>
        </w:tabs>
        <w:spacing w:line="259" w:lineRule="auto" w:before="0" w:after="0"/>
        <w:ind w:left="1397" w:right="729" w:hanging="361"/>
        <w:jc w:val="both"/>
        <w:rPr>
          <w:sz w:val="20"/>
        </w:rPr>
      </w:pPr>
      <w:r>
        <w:rPr>
          <w:color w:val="403052"/>
          <w:sz w:val="20"/>
        </w:rPr>
        <w:t>There is no way to know for sure if you will get prostate cancer. The older a man is, the greater his risk for getting</w:t>
      </w:r>
      <w:r>
        <w:rPr>
          <w:color w:val="403052"/>
          <w:spacing w:val="-5"/>
          <w:sz w:val="20"/>
        </w:rPr>
        <w:t> </w:t>
      </w:r>
      <w:r>
        <w:rPr>
          <w:color w:val="403052"/>
          <w:sz w:val="20"/>
        </w:rPr>
        <w:t>prostate</w:t>
      </w:r>
      <w:r>
        <w:rPr>
          <w:color w:val="403052"/>
          <w:spacing w:val="-6"/>
          <w:sz w:val="20"/>
        </w:rPr>
        <w:t> </w:t>
      </w:r>
      <w:r>
        <w:rPr>
          <w:color w:val="403052"/>
          <w:sz w:val="20"/>
        </w:rPr>
        <w:t>cancer.</w:t>
      </w:r>
      <w:r>
        <w:rPr>
          <w:color w:val="403052"/>
          <w:spacing w:val="-5"/>
          <w:sz w:val="20"/>
        </w:rPr>
        <w:t> </w:t>
      </w:r>
      <w:r>
        <w:rPr>
          <w:color w:val="403052"/>
          <w:sz w:val="20"/>
        </w:rPr>
        <w:t>Men</w:t>
      </w:r>
      <w:r>
        <w:rPr>
          <w:color w:val="403052"/>
          <w:spacing w:val="-5"/>
          <w:sz w:val="20"/>
        </w:rPr>
        <w:t> </w:t>
      </w:r>
      <w:r>
        <w:rPr>
          <w:color w:val="403052"/>
          <w:sz w:val="20"/>
        </w:rPr>
        <w:t>also</w:t>
      </w:r>
      <w:r>
        <w:rPr>
          <w:color w:val="403052"/>
          <w:spacing w:val="-5"/>
          <w:sz w:val="20"/>
        </w:rPr>
        <w:t> </w:t>
      </w:r>
      <w:r>
        <w:rPr>
          <w:color w:val="403052"/>
          <w:sz w:val="20"/>
        </w:rPr>
        <w:t>have</w:t>
      </w:r>
      <w:r>
        <w:rPr>
          <w:color w:val="403052"/>
          <w:spacing w:val="-6"/>
          <w:sz w:val="20"/>
        </w:rPr>
        <w:t> </w:t>
      </w:r>
      <w:r>
        <w:rPr>
          <w:color w:val="403052"/>
          <w:sz w:val="20"/>
        </w:rPr>
        <w:t>a</w:t>
      </w:r>
      <w:r>
        <w:rPr>
          <w:color w:val="403052"/>
          <w:spacing w:val="-6"/>
          <w:sz w:val="20"/>
        </w:rPr>
        <w:t> </w:t>
      </w:r>
      <w:r>
        <w:rPr>
          <w:color w:val="403052"/>
          <w:sz w:val="20"/>
        </w:rPr>
        <w:t>greater</w:t>
      </w:r>
      <w:r>
        <w:rPr>
          <w:color w:val="403052"/>
          <w:spacing w:val="-5"/>
          <w:sz w:val="20"/>
        </w:rPr>
        <w:t> </w:t>
      </w:r>
      <w:r>
        <w:rPr>
          <w:color w:val="403052"/>
          <w:sz w:val="20"/>
        </w:rPr>
        <w:t>chance</w:t>
      </w:r>
      <w:r>
        <w:rPr>
          <w:color w:val="403052"/>
          <w:spacing w:val="-6"/>
          <w:sz w:val="20"/>
        </w:rPr>
        <w:t> </w:t>
      </w:r>
      <w:r>
        <w:rPr>
          <w:color w:val="403052"/>
          <w:sz w:val="20"/>
        </w:rPr>
        <w:t>of</w:t>
      </w:r>
      <w:r>
        <w:rPr>
          <w:color w:val="403052"/>
          <w:spacing w:val="-5"/>
          <w:sz w:val="20"/>
        </w:rPr>
        <w:t> </w:t>
      </w:r>
      <w:r>
        <w:rPr>
          <w:color w:val="403052"/>
          <w:sz w:val="20"/>
        </w:rPr>
        <w:t>getting</w:t>
      </w:r>
      <w:r>
        <w:rPr>
          <w:color w:val="403052"/>
          <w:spacing w:val="-5"/>
          <w:sz w:val="20"/>
        </w:rPr>
        <w:t> </w:t>
      </w:r>
      <w:r>
        <w:rPr>
          <w:color w:val="403052"/>
          <w:sz w:val="20"/>
        </w:rPr>
        <w:t>prostate</w:t>
      </w:r>
      <w:r>
        <w:rPr>
          <w:color w:val="403052"/>
          <w:spacing w:val="-7"/>
          <w:sz w:val="20"/>
        </w:rPr>
        <w:t> </w:t>
      </w:r>
      <w:r>
        <w:rPr>
          <w:color w:val="403052"/>
          <w:sz w:val="20"/>
        </w:rPr>
        <w:t>cancer</w:t>
      </w:r>
      <w:r>
        <w:rPr>
          <w:color w:val="403052"/>
          <w:spacing w:val="-4"/>
          <w:sz w:val="20"/>
        </w:rPr>
        <w:t> </w:t>
      </w:r>
      <w:r>
        <w:rPr>
          <w:color w:val="403052"/>
          <w:sz w:val="20"/>
        </w:rPr>
        <w:t>if</w:t>
      </w:r>
      <w:r>
        <w:rPr>
          <w:color w:val="403052"/>
          <w:spacing w:val="-5"/>
          <w:sz w:val="20"/>
        </w:rPr>
        <w:t> </w:t>
      </w:r>
      <w:r>
        <w:rPr>
          <w:color w:val="403052"/>
          <w:sz w:val="20"/>
        </w:rPr>
        <w:t>they</w:t>
      </w:r>
      <w:r>
        <w:rPr>
          <w:color w:val="403052"/>
          <w:spacing w:val="-6"/>
          <w:sz w:val="20"/>
        </w:rPr>
        <w:t> </w:t>
      </w:r>
      <w:r>
        <w:rPr>
          <w:color w:val="403052"/>
          <w:sz w:val="20"/>
        </w:rPr>
        <w:t>are</w:t>
      </w:r>
      <w:r>
        <w:rPr>
          <w:color w:val="403052"/>
          <w:spacing w:val="-7"/>
          <w:sz w:val="20"/>
        </w:rPr>
        <w:t> </w:t>
      </w:r>
      <w:r>
        <w:rPr>
          <w:color w:val="403052"/>
          <w:sz w:val="20"/>
        </w:rPr>
        <w:t>African-American or have a father, brother, or son who has had prostate cancer.</w:t>
      </w:r>
    </w:p>
    <w:p>
      <w:pPr>
        <w:pStyle w:val="ListParagraph"/>
        <w:numPr>
          <w:ilvl w:val="0"/>
          <w:numId w:val="12"/>
        </w:numPr>
        <w:tabs>
          <w:tab w:pos="1395" w:val="left" w:leader="none"/>
        </w:tabs>
        <w:spacing w:line="246" w:lineRule="exact" w:before="0" w:after="0"/>
        <w:ind w:left="1395" w:right="0" w:hanging="359"/>
        <w:jc w:val="both"/>
        <w:rPr>
          <w:sz w:val="20"/>
        </w:rPr>
      </w:pPr>
      <w:r>
        <w:rPr>
          <w:color w:val="403052"/>
          <w:sz w:val="20"/>
        </w:rPr>
        <w:t>Two</w:t>
      </w:r>
      <w:r>
        <w:rPr>
          <w:color w:val="403052"/>
          <w:spacing w:val="-5"/>
          <w:sz w:val="20"/>
        </w:rPr>
        <w:t> </w:t>
      </w:r>
      <w:r>
        <w:rPr>
          <w:color w:val="403052"/>
          <w:sz w:val="20"/>
        </w:rPr>
        <w:t>tests</w:t>
      </w:r>
      <w:r>
        <w:rPr>
          <w:color w:val="403052"/>
          <w:spacing w:val="-3"/>
          <w:sz w:val="20"/>
        </w:rPr>
        <w:t> </w:t>
      </w:r>
      <w:r>
        <w:rPr>
          <w:color w:val="403052"/>
          <w:sz w:val="20"/>
        </w:rPr>
        <w:t>are</w:t>
      </w:r>
      <w:r>
        <w:rPr>
          <w:color w:val="403052"/>
          <w:spacing w:val="-7"/>
          <w:sz w:val="20"/>
        </w:rPr>
        <w:t> </w:t>
      </w:r>
      <w:r>
        <w:rPr>
          <w:color w:val="403052"/>
          <w:sz w:val="20"/>
        </w:rPr>
        <w:t>commonly</w:t>
      </w:r>
      <w:r>
        <w:rPr>
          <w:color w:val="403052"/>
          <w:spacing w:val="-5"/>
          <w:sz w:val="20"/>
        </w:rPr>
        <w:t> </w:t>
      </w:r>
      <w:r>
        <w:rPr>
          <w:color w:val="403052"/>
          <w:sz w:val="20"/>
        </w:rPr>
        <w:t>used</w:t>
      </w:r>
      <w:r>
        <w:rPr>
          <w:color w:val="403052"/>
          <w:spacing w:val="-5"/>
          <w:sz w:val="20"/>
        </w:rPr>
        <w:t> </w:t>
      </w:r>
      <w:r>
        <w:rPr>
          <w:color w:val="403052"/>
          <w:sz w:val="20"/>
        </w:rPr>
        <w:t>to</w:t>
      </w:r>
      <w:r>
        <w:rPr>
          <w:color w:val="403052"/>
          <w:spacing w:val="-5"/>
          <w:sz w:val="20"/>
        </w:rPr>
        <w:t> </w:t>
      </w:r>
      <w:r>
        <w:rPr>
          <w:color w:val="403052"/>
          <w:sz w:val="20"/>
        </w:rPr>
        <w:t>screen</w:t>
      </w:r>
      <w:r>
        <w:rPr>
          <w:color w:val="403052"/>
          <w:spacing w:val="-5"/>
          <w:sz w:val="20"/>
        </w:rPr>
        <w:t> </w:t>
      </w:r>
      <w:r>
        <w:rPr>
          <w:color w:val="403052"/>
          <w:sz w:val="20"/>
        </w:rPr>
        <w:t>for</w:t>
      </w:r>
      <w:r>
        <w:rPr>
          <w:color w:val="403052"/>
          <w:spacing w:val="-4"/>
          <w:sz w:val="20"/>
        </w:rPr>
        <w:t> </w:t>
      </w:r>
      <w:r>
        <w:rPr>
          <w:color w:val="403052"/>
          <w:sz w:val="20"/>
        </w:rPr>
        <w:t>prostate</w:t>
      </w:r>
      <w:r>
        <w:rPr>
          <w:color w:val="403052"/>
          <w:spacing w:val="-6"/>
          <w:sz w:val="20"/>
        </w:rPr>
        <w:t> </w:t>
      </w:r>
      <w:r>
        <w:rPr>
          <w:color w:val="403052"/>
          <w:spacing w:val="-2"/>
          <w:sz w:val="20"/>
        </w:rPr>
        <w:t>cancer:</w:t>
      </w:r>
    </w:p>
    <w:p>
      <w:pPr>
        <w:pStyle w:val="ListParagraph"/>
        <w:numPr>
          <w:ilvl w:val="1"/>
          <w:numId w:val="12"/>
        </w:numPr>
        <w:tabs>
          <w:tab w:pos="1757" w:val="left" w:leader="none"/>
        </w:tabs>
        <w:spacing w:line="256" w:lineRule="auto" w:before="17" w:after="0"/>
        <w:ind w:left="1757" w:right="731" w:hanging="360"/>
        <w:jc w:val="both"/>
        <w:rPr>
          <w:sz w:val="20"/>
        </w:rPr>
      </w:pPr>
      <w:r>
        <w:rPr>
          <w:b/>
          <w:color w:val="403052"/>
          <w:sz w:val="20"/>
        </w:rPr>
        <w:t>Digital</w:t>
      </w:r>
      <w:r>
        <w:rPr>
          <w:b/>
          <w:color w:val="403052"/>
          <w:spacing w:val="-10"/>
          <w:sz w:val="20"/>
        </w:rPr>
        <w:t> </w:t>
      </w:r>
      <w:r>
        <w:rPr>
          <w:b/>
          <w:color w:val="403052"/>
          <w:sz w:val="20"/>
        </w:rPr>
        <w:t>rectal</w:t>
      </w:r>
      <w:r>
        <w:rPr>
          <w:b/>
          <w:color w:val="403052"/>
          <w:spacing w:val="-11"/>
          <w:sz w:val="20"/>
        </w:rPr>
        <w:t> </w:t>
      </w:r>
      <w:r>
        <w:rPr>
          <w:b/>
          <w:color w:val="403052"/>
          <w:sz w:val="20"/>
        </w:rPr>
        <w:t>exam</w:t>
      </w:r>
      <w:r>
        <w:rPr>
          <w:b/>
          <w:color w:val="403052"/>
          <w:spacing w:val="-11"/>
          <w:sz w:val="20"/>
        </w:rPr>
        <w:t> </w:t>
      </w:r>
      <w:r>
        <w:rPr>
          <w:b/>
          <w:color w:val="403052"/>
          <w:sz w:val="20"/>
        </w:rPr>
        <w:t>(DRE):</w:t>
      </w:r>
      <w:r>
        <w:rPr>
          <w:b/>
          <w:color w:val="403052"/>
          <w:spacing w:val="-1"/>
          <w:sz w:val="20"/>
        </w:rPr>
        <w:t> </w:t>
      </w:r>
      <w:r>
        <w:rPr>
          <w:color w:val="403052"/>
          <w:sz w:val="20"/>
        </w:rPr>
        <w:t>A</w:t>
      </w:r>
      <w:r>
        <w:rPr>
          <w:color w:val="403052"/>
          <w:spacing w:val="-10"/>
          <w:sz w:val="20"/>
        </w:rPr>
        <w:t> </w:t>
      </w:r>
      <w:r>
        <w:rPr>
          <w:color w:val="403052"/>
          <w:sz w:val="20"/>
        </w:rPr>
        <w:t>doctor</w:t>
      </w:r>
      <w:r>
        <w:rPr>
          <w:color w:val="403052"/>
          <w:spacing w:val="-11"/>
          <w:sz w:val="20"/>
        </w:rPr>
        <w:t> </w:t>
      </w:r>
      <w:r>
        <w:rPr>
          <w:color w:val="403052"/>
          <w:sz w:val="20"/>
        </w:rPr>
        <w:t>or</w:t>
      </w:r>
      <w:r>
        <w:rPr>
          <w:color w:val="403052"/>
          <w:spacing w:val="-11"/>
          <w:sz w:val="20"/>
        </w:rPr>
        <w:t> </w:t>
      </w:r>
      <w:r>
        <w:rPr>
          <w:color w:val="403052"/>
          <w:sz w:val="20"/>
        </w:rPr>
        <w:t>nurse</w:t>
      </w:r>
      <w:r>
        <w:rPr>
          <w:color w:val="403052"/>
          <w:spacing w:val="-12"/>
          <w:sz w:val="20"/>
        </w:rPr>
        <w:t> </w:t>
      </w:r>
      <w:r>
        <w:rPr>
          <w:color w:val="403052"/>
          <w:sz w:val="20"/>
        </w:rPr>
        <w:t>inserts</w:t>
      </w:r>
      <w:r>
        <w:rPr>
          <w:color w:val="403052"/>
          <w:spacing w:val="-12"/>
          <w:sz w:val="20"/>
        </w:rPr>
        <w:t> </w:t>
      </w:r>
      <w:r>
        <w:rPr>
          <w:color w:val="403052"/>
          <w:sz w:val="20"/>
        </w:rPr>
        <w:t>a</w:t>
      </w:r>
      <w:r>
        <w:rPr>
          <w:color w:val="403052"/>
          <w:spacing w:val="-9"/>
          <w:sz w:val="20"/>
        </w:rPr>
        <w:t> </w:t>
      </w:r>
      <w:r>
        <w:rPr>
          <w:color w:val="403052"/>
          <w:sz w:val="20"/>
        </w:rPr>
        <w:t>gloved,</w:t>
      </w:r>
      <w:r>
        <w:rPr>
          <w:color w:val="403052"/>
          <w:spacing w:val="-11"/>
          <w:sz w:val="20"/>
        </w:rPr>
        <w:t> </w:t>
      </w:r>
      <w:r>
        <w:rPr>
          <w:color w:val="403052"/>
          <w:sz w:val="20"/>
        </w:rPr>
        <w:t>lubricated</w:t>
      </w:r>
      <w:r>
        <w:rPr>
          <w:color w:val="403052"/>
          <w:spacing w:val="-11"/>
          <w:sz w:val="20"/>
        </w:rPr>
        <w:t> </w:t>
      </w:r>
      <w:r>
        <w:rPr>
          <w:color w:val="403052"/>
          <w:sz w:val="20"/>
        </w:rPr>
        <w:t>finger</w:t>
      </w:r>
      <w:r>
        <w:rPr>
          <w:color w:val="403052"/>
          <w:spacing w:val="-9"/>
          <w:sz w:val="20"/>
        </w:rPr>
        <w:t> </w:t>
      </w:r>
      <w:r>
        <w:rPr>
          <w:color w:val="403052"/>
          <w:sz w:val="20"/>
        </w:rPr>
        <w:t>into</w:t>
      </w:r>
      <w:r>
        <w:rPr>
          <w:color w:val="403052"/>
          <w:spacing w:val="-11"/>
          <w:sz w:val="20"/>
        </w:rPr>
        <w:t> </w:t>
      </w:r>
      <w:r>
        <w:rPr>
          <w:color w:val="403052"/>
          <w:sz w:val="20"/>
        </w:rPr>
        <w:t>the</w:t>
      </w:r>
      <w:r>
        <w:rPr>
          <w:color w:val="403052"/>
          <w:spacing w:val="-12"/>
          <w:sz w:val="20"/>
        </w:rPr>
        <w:t> </w:t>
      </w:r>
      <w:r>
        <w:rPr>
          <w:color w:val="403052"/>
          <w:sz w:val="20"/>
        </w:rPr>
        <w:t>rectum</w:t>
      </w:r>
      <w:r>
        <w:rPr>
          <w:color w:val="403052"/>
          <w:spacing w:val="-11"/>
          <w:sz w:val="20"/>
        </w:rPr>
        <w:t> </w:t>
      </w:r>
      <w:r>
        <w:rPr>
          <w:color w:val="403052"/>
          <w:sz w:val="20"/>
        </w:rPr>
        <w:t>to</w:t>
      </w:r>
      <w:r>
        <w:rPr>
          <w:color w:val="403052"/>
          <w:spacing w:val="-11"/>
          <w:sz w:val="20"/>
        </w:rPr>
        <w:t> </w:t>
      </w:r>
      <w:r>
        <w:rPr>
          <w:color w:val="403052"/>
          <w:sz w:val="20"/>
        </w:rPr>
        <w:t>estimate the size of the prostate and feel for lumps or other abnormalities.</w:t>
      </w:r>
    </w:p>
    <w:p>
      <w:pPr>
        <w:pStyle w:val="ListParagraph"/>
        <w:numPr>
          <w:ilvl w:val="1"/>
          <w:numId w:val="12"/>
        </w:numPr>
        <w:tabs>
          <w:tab w:pos="1757" w:val="left" w:leader="none"/>
        </w:tabs>
        <w:spacing w:line="259" w:lineRule="auto" w:before="4" w:after="0"/>
        <w:ind w:left="1757" w:right="738" w:hanging="360"/>
        <w:jc w:val="both"/>
        <w:rPr>
          <w:sz w:val="20"/>
        </w:rPr>
      </w:pPr>
      <w:r>
        <w:rPr>
          <w:b/>
          <w:color w:val="403052"/>
          <w:sz w:val="20"/>
        </w:rPr>
        <w:t>Prostate</w:t>
      </w:r>
      <w:r>
        <w:rPr>
          <w:b/>
          <w:color w:val="403052"/>
          <w:spacing w:val="-3"/>
          <w:sz w:val="20"/>
        </w:rPr>
        <w:t> </w:t>
      </w:r>
      <w:r>
        <w:rPr>
          <w:b/>
          <w:color w:val="403052"/>
          <w:sz w:val="20"/>
        </w:rPr>
        <w:t>specific</w:t>
      </w:r>
      <w:r>
        <w:rPr>
          <w:b/>
          <w:color w:val="403052"/>
          <w:spacing w:val="-3"/>
          <w:sz w:val="20"/>
        </w:rPr>
        <w:t> </w:t>
      </w:r>
      <w:r>
        <w:rPr>
          <w:b/>
          <w:color w:val="403052"/>
          <w:sz w:val="20"/>
        </w:rPr>
        <w:t>antigen test</w:t>
      </w:r>
      <w:r>
        <w:rPr>
          <w:b/>
          <w:color w:val="403052"/>
          <w:spacing w:val="-3"/>
          <w:sz w:val="20"/>
        </w:rPr>
        <w:t> </w:t>
      </w:r>
      <w:r>
        <w:rPr>
          <w:b/>
          <w:color w:val="403052"/>
          <w:sz w:val="20"/>
        </w:rPr>
        <w:t>(PSA): </w:t>
      </w:r>
      <w:r>
        <w:rPr>
          <w:color w:val="403052"/>
          <w:sz w:val="20"/>
        </w:rPr>
        <w:t>Measures</w:t>
      </w:r>
      <w:r>
        <w:rPr>
          <w:color w:val="403052"/>
          <w:spacing w:val="-1"/>
          <w:sz w:val="20"/>
        </w:rPr>
        <w:t> </w:t>
      </w:r>
      <w:r>
        <w:rPr>
          <w:color w:val="403052"/>
          <w:sz w:val="20"/>
        </w:rPr>
        <w:t>the</w:t>
      </w:r>
      <w:r>
        <w:rPr>
          <w:color w:val="403052"/>
          <w:spacing w:val="-2"/>
          <w:sz w:val="20"/>
        </w:rPr>
        <w:t> </w:t>
      </w:r>
      <w:r>
        <w:rPr>
          <w:color w:val="403052"/>
          <w:sz w:val="20"/>
        </w:rPr>
        <w:t>level</w:t>
      </w:r>
      <w:r>
        <w:rPr>
          <w:color w:val="403052"/>
          <w:spacing w:val="-3"/>
          <w:sz w:val="20"/>
        </w:rPr>
        <w:t> </w:t>
      </w:r>
      <w:r>
        <w:rPr>
          <w:color w:val="403052"/>
          <w:sz w:val="20"/>
        </w:rPr>
        <w:t>of</w:t>
      </w:r>
      <w:r>
        <w:rPr>
          <w:color w:val="403052"/>
          <w:spacing w:val="-3"/>
          <w:sz w:val="20"/>
        </w:rPr>
        <w:t> </w:t>
      </w:r>
      <w:r>
        <w:rPr>
          <w:color w:val="403052"/>
          <w:sz w:val="20"/>
        </w:rPr>
        <w:t>PSA</w:t>
      </w:r>
      <w:r>
        <w:rPr>
          <w:color w:val="403052"/>
          <w:spacing w:val="-3"/>
          <w:sz w:val="20"/>
        </w:rPr>
        <w:t> </w:t>
      </w:r>
      <w:r>
        <w:rPr>
          <w:color w:val="403052"/>
          <w:sz w:val="20"/>
        </w:rPr>
        <w:t>in</w:t>
      </w:r>
      <w:r>
        <w:rPr>
          <w:color w:val="403052"/>
          <w:spacing w:val="-3"/>
          <w:sz w:val="20"/>
        </w:rPr>
        <w:t> </w:t>
      </w:r>
      <w:r>
        <w:rPr>
          <w:color w:val="403052"/>
          <w:sz w:val="20"/>
        </w:rPr>
        <w:t>the</w:t>
      </w:r>
      <w:r>
        <w:rPr>
          <w:color w:val="403052"/>
          <w:spacing w:val="-3"/>
          <w:sz w:val="20"/>
        </w:rPr>
        <w:t> </w:t>
      </w:r>
      <w:r>
        <w:rPr>
          <w:color w:val="403052"/>
          <w:sz w:val="20"/>
        </w:rPr>
        <w:t>blood.</w:t>
      </w:r>
      <w:r>
        <w:rPr>
          <w:color w:val="403052"/>
          <w:spacing w:val="-3"/>
          <w:sz w:val="20"/>
        </w:rPr>
        <w:t> </w:t>
      </w:r>
      <w:r>
        <w:rPr>
          <w:color w:val="403052"/>
          <w:sz w:val="20"/>
        </w:rPr>
        <w:t>PSA</w:t>
      </w:r>
      <w:r>
        <w:rPr>
          <w:color w:val="403052"/>
          <w:spacing w:val="-2"/>
          <w:sz w:val="20"/>
        </w:rPr>
        <w:t> </w:t>
      </w:r>
      <w:r>
        <w:rPr>
          <w:color w:val="403052"/>
          <w:sz w:val="20"/>
        </w:rPr>
        <w:t>is</w:t>
      </w:r>
      <w:r>
        <w:rPr>
          <w:color w:val="403052"/>
          <w:spacing w:val="-3"/>
          <w:sz w:val="20"/>
        </w:rPr>
        <w:t> </w:t>
      </w:r>
      <w:r>
        <w:rPr>
          <w:color w:val="403052"/>
          <w:sz w:val="20"/>
        </w:rPr>
        <w:t>a</w:t>
      </w:r>
      <w:r>
        <w:rPr>
          <w:color w:val="403052"/>
          <w:spacing w:val="-3"/>
          <w:sz w:val="20"/>
        </w:rPr>
        <w:t> </w:t>
      </w:r>
      <w:r>
        <w:rPr>
          <w:color w:val="403052"/>
          <w:sz w:val="20"/>
        </w:rPr>
        <w:t>substance</w:t>
      </w:r>
      <w:r>
        <w:rPr>
          <w:color w:val="403052"/>
          <w:spacing w:val="-3"/>
          <w:sz w:val="20"/>
        </w:rPr>
        <w:t> </w:t>
      </w:r>
      <w:r>
        <w:rPr>
          <w:color w:val="403052"/>
          <w:sz w:val="20"/>
        </w:rPr>
        <w:t>made</w:t>
      </w:r>
      <w:r>
        <w:rPr>
          <w:color w:val="403052"/>
          <w:spacing w:val="-3"/>
          <w:sz w:val="20"/>
        </w:rPr>
        <w:t> </w:t>
      </w:r>
      <w:r>
        <w:rPr>
          <w:color w:val="403052"/>
          <w:sz w:val="20"/>
        </w:rPr>
        <w:t>by the</w:t>
      </w:r>
      <w:r>
        <w:rPr>
          <w:color w:val="403052"/>
          <w:spacing w:val="-1"/>
          <w:sz w:val="20"/>
        </w:rPr>
        <w:t> </w:t>
      </w:r>
      <w:r>
        <w:rPr>
          <w:color w:val="403052"/>
          <w:sz w:val="20"/>
        </w:rPr>
        <w:t>prostate. The</w:t>
      </w:r>
      <w:r>
        <w:rPr>
          <w:color w:val="403052"/>
          <w:spacing w:val="-1"/>
          <w:sz w:val="20"/>
        </w:rPr>
        <w:t> </w:t>
      </w:r>
      <w:r>
        <w:rPr>
          <w:color w:val="403052"/>
          <w:sz w:val="20"/>
        </w:rPr>
        <w:t>levels of PSA in the</w:t>
      </w:r>
      <w:r>
        <w:rPr>
          <w:color w:val="403052"/>
          <w:spacing w:val="-1"/>
          <w:sz w:val="20"/>
        </w:rPr>
        <w:t> </w:t>
      </w:r>
      <w:r>
        <w:rPr>
          <w:color w:val="403052"/>
          <w:sz w:val="20"/>
        </w:rPr>
        <w:t>blood can be</w:t>
      </w:r>
      <w:r>
        <w:rPr>
          <w:color w:val="403052"/>
          <w:spacing w:val="-1"/>
          <w:sz w:val="20"/>
        </w:rPr>
        <w:t> </w:t>
      </w:r>
      <w:r>
        <w:rPr>
          <w:color w:val="403052"/>
          <w:sz w:val="20"/>
        </w:rPr>
        <w:t>higher in men who have</w:t>
      </w:r>
      <w:r>
        <w:rPr>
          <w:color w:val="403052"/>
          <w:spacing w:val="-1"/>
          <w:sz w:val="20"/>
        </w:rPr>
        <w:t> </w:t>
      </w:r>
      <w:r>
        <w:rPr>
          <w:color w:val="403052"/>
          <w:sz w:val="20"/>
        </w:rPr>
        <w:t>prostate cancer. The</w:t>
      </w:r>
      <w:r>
        <w:rPr>
          <w:color w:val="403052"/>
          <w:spacing w:val="-1"/>
          <w:sz w:val="20"/>
        </w:rPr>
        <w:t> </w:t>
      </w:r>
      <w:r>
        <w:rPr>
          <w:color w:val="403052"/>
          <w:sz w:val="20"/>
        </w:rPr>
        <w:t>PSA level may also be elevated in other conditions that affect the prostate.</w:t>
      </w:r>
    </w:p>
    <w:p>
      <w:pPr>
        <w:spacing w:before="172"/>
        <w:ind w:left="1036" w:right="0" w:firstLine="0"/>
        <w:jc w:val="left"/>
        <w:rPr>
          <w:i/>
          <w:sz w:val="17"/>
        </w:rPr>
      </w:pPr>
      <w:r>
        <w:rPr>
          <w:i/>
          <w:color w:val="403052"/>
          <w:spacing w:val="-6"/>
          <w:sz w:val="17"/>
        </w:rPr>
        <w:t>(Source:</w:t>
      </w:r>
      <w:r>
        <w:rPr>
          <w:i/>
          <w:color w:val="403052"/>
          <w:spacing w:val="-2"/>
          <w:sz w:val="17"/>
        </w:rPr>
        <w:t> </w:t>
      </w:r>
      <w:r>
        <w:rPr>
          <w:i/>
          <w:color w:val="403052"/>
          <w:spacing w:val="-6"/>
          <w:sz w:val="17"/>
        </w:rPr>
        <w:t>Centers</w:t>
      </w:r>
      <w:r>
        <w:rPr>
          <w:i/>
          <w:color w:val="403052"/>
          <w:spacing w:val="-2"/>
          <w:sz w:val="17"/>
        </w:rPr>
        <w:t> </w:t>
      </w:r>
      <w:r>
        <w:rPr>
          <w:i/>
          <w:color w:val="403052"/>
          <w:spacing w:val="-6"/>
          <w:sz w:val="17"/>
        </w:rPr>
        <w:t>for</w:t>
      </w:r>
      <w:r>
        <w:rPr>
          <w:i/>
          <w:color w:val="403052"/>
          <w:spacing w:val="-2"/>
          <w:sz w:val="17"/>
        </w:rPr>
        <w:t> </w:t>
      </w:r>
      <w:r>
        <w:rPr>
          <w:i/>
          <w:color w:val="403052"/>
          <w:spacing w:val="-6"/>
          <w:sz w:val="17"/>
        </w:rPr>
        <w:t>Disease</w:t>
      </w:r>
      <w:r>
        <w:rPr>
          <w:i/>
          <w:color w:val="403052"/>
          <w:spacing w:val="-1"/>
          <w:sz w:val="17"/>
        </w:rPr>
        <w:t> </w:t>
      </w:r>
      <w:r>
        <w:rPr>
          <w:i/>
          <w:color w:val="403052"/>
          <w:spacing w:val="-6"/>
          <w:sz w:val="17"/>
        </w:rPr>
        <w:t>Control</w:t>
      </w:r>
      <w:r>
        <w:rPr>
          <w:i/>
          <w:color w:val="403052"/>
          <w:spacing w:val="-1"/>
          <w:sz w:val="17"/>
        </w:rPr>
        <w:t> </w:t>
      </w:r>
      <w:r>
        <w:rPr>
          <w:i/>
          <w:color w:val="403052"/>
          <w:spacing w:val="-6"/>
          <w:sz w:val="17"/>
        </w:rPr>
        <w:t>and</w:t>
      </w:r>
      <w:r>
        <w:rPr>
          <w:i/>
          <w:color w:val="403052"/>
          <w:spacing w:val="-2"/>
          <w:sz w:val="17"/>
        </w:rPr>
        <w:t> </w:t>
      </w:r>
      <w:r>
        <w:rPr>
          <w:i/>
          <w:color w:val="403052"/>
          <w:spacing w:val="-6"/>
          <w:sz w:val="17"/>
        </w:rPr>
        <w:t>Prevention,</w:t>
      </w:r>
      <w:r>
        <w:rPr>
          <w:i/>
          <w:color w:val="403052"/>
          <w:sz w:val="17"/>
        </w:rPr>
        <w:t> </w:t>
      </w:r>
      <w:r>
        <w:rPr>
          <w:i/>
          <w:color w:val="403052"/>
          <w:spacing w:val="-6"/>
          <w:sz w:val="17"/>
        </w:rPr>
        <w:t>Prostate</w:t>
      </w:r>
      <w:r>
        <w:rPr>
          <w:i/>
          <w:color w:val="403052"/>
          <w:sz w:val="17"/>
        </w:rPr>
        <w:t> </w:t>
      </w:r>
      <w:r>
        <w:rPr>
          <w:i/>
          <w:color w:val="403052"/>
          <w:spacing w:val="-6"/>
          <w:sz w:val="17"/>
        </w:rPr>
        <w:t>Cancer</w:t>
      </w:r>
      <w:r>
        <w:rPr>
          <w:i/>
          <w:color w:val="403052"/>
          <w:spacing w:val="-4"/>
          <w:sz w:val="17"/>
        </w:rPr>
        <w:t> </w:t>
      </w:r>
      <w:r>
        <w:rPr>
          <w:i/>
          <w:color w:val="403052"/>
          <w:spacing w:val="-6"/>
          <w:sz w:val="17"/>
        </w:rPr>
        <w:t>Awareness,</w:t>
      </w:r>
      <w:r>
        <w:rPr>
          <w:i/>
          <w:color w:val="403052"/>
          <w:sz w:val="17"/>
        </w:rPr>
        <w:t> </w:t>
      </w:r>
      <w:r>
        <w:rPr>
          <w:i/>
          <w:color w:val="403052"/>
          <w:spacing w:val="-6"/>
          <w:sz w:val="17"/>
        </w:rPr>
        <w:t>August</w:t>
      </w:r>
      <w:r>
        <w:rPr>
          <w:i/>
          <w:color w:val="403052"/>
          <w:sz w:val="17"/>
        </w:rPr>
        <w:t> </w:t>
      </w:r>
      <w:r>
        <w:rPr>
          <w:i/>
          <w:color w:val="403052"/>
          <w:spacing w:val="-6"/>
          <w:sz w:val="17"/>
        </w:rPr>
        <w:t>23,</w:t>
      </w:r>
      <w:r>
        <w:rPr>
          <w:i/>
          <w:color w:val="403052"/>
          <w:sz w:val="17"/>
        </w:rPr>
        <w:t> </w:t>
      </w:r>
      <w:r>
        <w:rPr>
          <w:i/>
          <w:color w:val="403052"/>
          <w:spacing w:val="-6"/>
          <w:sz w:val="17"/>
        </w:rPr>
        <w:t>2021)</w:t>
      </w:r>
    </w:p>
    <w:p>
      <w:pPr>
        <w:spacing w:after="0"/>
        <w:jc w:val="left"/>
        <w:rPr>
          <w:i/>
          <w:sz w:val="17"/>
        </w:rPr>
        <w:sectPr>
          <w:type w:val="continuous"/>
          <w:pgSz w:w="12240" w:h="15840"/>
          <w:pgMar w:header="0" w:footer="714" w:top="1060" w:bottom="280" w:left="0" w:right="360"/>
        </w:sectPr>
      </w:pPr>
    </w:p>
    <w:p>
      <w:pPr>
        <w:pStyle w:val="Heading6"/>
        <w:spacing w:line="228" w:lineRule="auto"/>
      </w:pPr>
      <w:r>
        <w:rPr>
          <w:color w:val="403052"/>
          <w:spacing w:val="-6"/>
        </w:rPr>
        <w:t>The following graph shows the</w:t>
      </w:r>
      <w:r>
        <w:rPr>
          <w:color w:val="403052"/>
        </w:rPr>
        <w:t> </w:t>
      </w:r>
      <w:r>
        <w:rPr>
          <w:color w:val="403052"/>
          <w:spacing w:val="-6"/>
        </w:rPr>
        <w:t>Seneca County, Ohio and U.S. age-adjusted lung cancer mortality rates per </w:t>
      </w:r>
      <w:r>
        <w:rPr>
          <w:color w:val="403052"/>
          <w:spacing w:val="-2"/>
        </w:rPr>
        <w:t>100,000</w:t>
      </w:r>
      <w:r>
        <w:rPr>
          <w:color w:val="403052"/>
          <w:spacing w:val="-13"/>
        </w:rPr>
        <w:t> </w:t>
      </w:r>
      <w:r>
        <w:rPr>
          <w:color w:val="403052"/>
          <w:spacing w:val="-2"/>
        </w:rPr>
        <w:t>population</w:t>
      </w:r>
      <w:r>
        <w:rPr>
          <w:color w:val="403052"/>
          <w:spacing w:val="-12"/>
        </w:rPr>
        <w:t> </w:t>
      </w:r>
      <w:r>
        <w:rPr>
          <w:color w:val="403052"/>
          <w:spacing w:val="-2"/>
        </w:rPr>
        <w:t>for</w:t>
      </w:r>
      <w:r>
        <w:rPr>
          <w:color w:val="403052"/>
          <w:spacing w:val="-13"/>
        </w:rPr>
        <w:t> </w:t>
      </w:r>
      <w:r>
        <w:rPr>
          <w:color w:val="403052"/>
          <w:spacing w:val="-2"/>
        </w:rPr>
        <w:t>men</w:t>
      </w:r>
      <w:r>
        <w:rPr>
          <w:color w:val="403052"/>
          <w:spacing w:val="-12"/>
        </w:rPr>
        <w:t> </w:t>
      </w:r>
      <w:r>
        <w:rPr>
          <w:color w:val="403052"/>
          <w:spacing w:val="-2"/>
        </w:rPr>
        <w:t>with</w:t>
      </w:r>
      <w:r>
        <w:rPr>
          <w:color w:val="403052"/>
          <w:spacing w:val="-12"/>
        </w:rPr>
        <w:t> </w:t>
      </w:r>
      <w:r>
        <w:rPr>
          <w:color w:val="403052"/>
          <w:spacing w:val="-2"/>
        </w:rPr>
        <w:t>comparison</w:t>
      </w:r>
      <w:r>
        <w:rPr>
          <w:color w:val="403052"/>
          <w:spacing w:val="-13"/>
        </w:rPr>
        <w:t> </w:t>
      </w:r>
      <w:r>
        <w:rPr>
          <w:color w:val="403052"/>
          <w:spacing w:val="-2"/>
        </w:rPr>
        <w:t>to</w:t>
      </w:r>
      <w:r>
        <w:rPr>
          <w:color w:val="403052"/>
          <w:spacing w:val="-12"/>
        </w:rPr>
        <w:t> </w:t>
      </w:r>
      <w:r>
        <w:rPr>
          <w:color w:val="403052"/>
          <w:spacing w:val="-2"/>
        </w:rPr>
        <w:t>the</w:t>
      </w:r>
      <w:r>
        <w:rPr>
          <w:color w:val="403052"/>
          <w:spacing w:val="-13"/>
        </w:rPr>
        <w:t> </w:t>
      </w:r>
      <w:r>
        <w:rPr>
          <w:color w:val="403052"/>
          <w:spacing w:val="-2"/>
        </w:rPr>
        <w:t>Healthy</w:t>
      </w:r>
      <w:r>
        <w:rPr>
          <w:color w:val="403052"/>
          <w:spacing w:val="-12"/>
        </w:rPr>
        <w:t> </w:t>
      </w:r>
      <w:r>
        <w:rPr>
          <w:color w:val="403052"/>
          <w:spacing w:val="-2"/>
        </w:rPr>
        <w:t>People</w:t>
      </w:r>
      <w:r>
        <w:rPr>
          <w:color w:val="403052"/>
          <w:spacing w:val="-12"/>
        </w:rPr>
        <w:t> </w:t>
      </w:r>
      <w:r>
        <w:rPr>
          <w:color w:val="403052"/>
          <w:spacing w:val="-2"/>
        </w:rPr>
        <w:t>2030</w:t>
      </w:r>
      <w:r>
        <w:rPr>
          <w:color w:val="403052"/>
          <w:spacing w:val="-13"/>
        </w:rPr>
        <w:t> </w:t>
      </w:r>
      <w:r>
        <w:rPr>
          <w:color w:val="403052"/>
          <w:spacing w:val="-2"/>
        </w:rPr>
        <w:t>objective.</w:t>
      </w:r>
      <w:r>
        <w:rPr>
          <w:color w:val="403052"/>
          <w:spacing w:val="-12"/>
        </w:rPr>
        <w:t> </w:t>
      </w:r>
      <w:r>
        <w:rPr>
          <w:color w:val="403052"/>
          <w:spacing w:val="-2"/>
        </w:rPr>
        <w:t>The</w:t>
      </w:r>
      <w:r>
        <w:rPr>
          <w:color w:val="403052"/>
          <w:spacing w:val="-12"/>
        </w:rPr>
        <w:t> </w:t>
      </w:r>
      <w:r>
        <w:rPr>
          <w:color w:val="403052"/>
          <w:spacing w:val="-2"/>
        </w:rPr>
        <w:t>graph</w:t>
      </w:r>
      <w:r>
        <w:rPr>
          <w:color w:val="403052"/>
          <w:spacing w:val="-13"/>
        </w:rPr>
        <w:t> </w:t>
      </w:r>
      <w:r>
        <w:rPr>
          <w:color w:val="403052"/>
          <w:spacing w:val="-2"/>
        </w:rPr>
        <w:t>shows:</w:t>
      </w:r>
    </w:p>
    <w:p>
      <w:pPr>
        <w:pStyle w:val="ListParagraph"/>
        <w:numPr>
          <w:ilvl w:val="0"/>
          <w:numId w:val="5"/>
        </w:numPr>
        <w:tabs>
          <w:tab w:pos="1224" w:val="left" w:leader="none"/>
        </w:tabs>
        <w:spacing w:line="240" w:lineRule="auto" w:before="240" w:after="0"/>
        <w:ind w:left="1224" w:right="1055" w:hanging="360"/>
        <w:jc w:val="left"/>
        <w:rPr>
          <w:rFonts w:ascii="Symbol" w:hAnsi="Symbol"/>
          <w:color w:val="8063A1"/>
          <w:sz w:val="20"/>
        </w:rPr>
      </w:pPr>
      <w:r>
        <w:rPr>
          <w:sz w:val="20"/>
        </w:rPr>
        <w:t>From</w:t>
      </w:r>
      <w:r>
        <w:rPr>
          <w:spacing w:val="-2"/>
          <w:sz w:val="20"/>
        </w:rPr>
        <w:t> </w:t>
      </w:r>
      <w:r>
        <w:rPr>
          <w:sz w:val="20"/>
        </w:rPr>
        <w:t>2017-to-2019,</w:t>
      </w:r>
      <w:r>
        <w:rPr>
          <w:spacing w:val="-4"/>
          <w:sz w:val="20"/>
        </w:rPr>
        <w:t> </w:t>
      </w:r>
      <w:r>
        <w:rPr>
          <w:sz w:val="20"/>
        </w:rPr>
        <w:t>the</w:t>
      </w:r>
      <w:r>
        <w:rPr>
          <w:spacing w:val="-4"/>
          <w:sz w:val="20"/>
        </w:rPr>
        <w:t> </w:t>
      </w:r>
      <w:r>
        <w:rPr>
          <w:sz w:val="20"/>
        </w:rPr>
        <w:t>Seneca</w:t>
      </w:r>
      <w:r>
        <w:rPr>
          <w:spacing w:val="-3"/>
          <w:sz w:val="20"/>
        </w:rPr>
        <w:t> </w:t>
      </w:r>
      <w:r>
        <w:rPr>
          <w:sz w:val="20"/>
        </w:rPr>
        <w:t>County</w:t>
      </w:r>
      <w:r>
        <w:rPr>
          <w:spacing w:val="-4"/>
          <w:sz w:val="20"/>
        </w:rPr>
        <w:t> </w:t>
      </w:r>
      <w:r>
        <w:rPr>
          <w:sz w:val="20"/>
        </w:rPr>
        <w:t>age-adjusted mortality</w:t>
      </w:r>
      <w:r>
        <w:rPr>
          <w:spacing w:val="-4"/>
          <w:sz w:val="20"/>
        </w:rPr>
        <w:t> </w:t>
      </w:r>
      <w:r>
        <w:rPr>
          <w:sz w:val="20"/>
        </w:rPr>
        <w:t>rate</w:t>
      </w:r>
      <w:r>
        <w:rPr>
          <w:spacing w:val="-4"/>
          <w:sz w:val="20"/>
        </w:rPr>
        <w:t> </w:t>
      </w:r>
      <w:r>
        <w:rPr>
          <w:sz w:val="20"/>
        </w:rPr>
        <w:t>for</w:t>
      </w:r>
      <w:r>
        <w:rPr>
          <w:spacing w:val="-3"/>
          <w:sz w:val="20"/>
        </w:rPr>
        <w:t> </w:t>
      </w:r>
      <w:r>
        <w:rPr>
          <w:sz w:val="20"/>
        </w:rPr>
        <w:t>male</w:t>
      </w:r>
      <w:r>
        <w:rPr>
          <w:spacing w:val="-4"/>
          <w:sz w:val="20"/>
        </w:rPr>
        <w:t> </w:t>
      </w:r>
      <w:r>
        <w:rPr>
          <w:sz w:val="20"/>
        </w:rPr>
        <w:t>lung</w:t>
      </w:r>
      <w:r>
        <w:rPr>
          <w:spacing w:val="-1"/>
          <w:sz w:val="20"/>
        </w:rPr>
        <w:t> </w:t>
      </w:r>
      <w:r>
        <w:rPr>
          <w:sz w:val="20"/>
        </w:rPr>
        <w:t>cancer</w:t>
      </w:r>
      <w:r>
        <w:rPr>
          <w:spacing w:val="-3"/>
          <w:sz w:val="20"/>
        </w:rPr>
        <w:t> </w:t>
      </w:r>
      <w:r>
        <w:rPr>
          <w:sz w:val="20"/>
        </w:rPr>
        <w:t>was higher</w:t>
      </w:r>
      <w:r>
        <w:rPr>
          <w:spacing w:val="-3"/>
          <w:sz w:val="20"/>
        </w:rPr>
        <w:t> </w:t>
      </w:r>
      <w:r>
        <w:rPr>
          <w:sz w:val="20"/>
        </w:rPr>
        <w:t>than</w:t>
      </w:r>
      <w:r>
        <w:rPr>
          <w:spacing w:val="-1"/>
          <w:sz w:val="20"/>
        </w:rPr>
        <w:t> </w:t>
      </w:r>
      <w:r>
        <w:rPr>
          <w:sz w:val="20"/>
        </w:rPr>
        <w:t>the Ohio rate, U.S. rate, as well as the Healthy People 2030 target objective.</w:t>
      </w:r>
    </w:p>
    <w:p>
      <w:pPr>
        <w:pStyle w:val="BodyText"/>
        <w:spacing w:before="53"/>
        <w:rPr>
          <w:sz w:val="22"/>
        </w:rPr>
      </w:pPr>
    </w:p>
    <w:p>
      <w:pPr>
        <w:pStyle w:val="Heading5"/>
        <w:ind w:left="437"/>
        <w:jc w:val="center"/>
      </w:pPr>
      <w:r>
        <w:rPr/>
        <w:t>Seneca</w:t>
      </w:r>
      <w:r>
        <w:rPr>
          <w:spacing w:val="-11"/>
        </w:rPr>
        <w:t> </w:t>
      </w:r>
      <w:r>
        <w:rPr/>
        <w:t>County</w:t>
      </w:r>
      <w:r>
        <w:rPr>
          <w:spacing w:val="-5"/>
        </w:rPr>
        <w:t> </w:t>
      </w:r>
      <w:r>
        <w:rPr/>
        <w:t>Male</w:t>
      </w:r>
      <w:r>
        <w:rPr>
          <w:spacing w:val="-7"/>
        </w:rPr>
        <w:t> </w:t>
      </w:r>
      <w:r>
        <w:rPr/>
        <w:t>Age-Adjusted</w:t>
      </w:r>
      <w:r>
        <w:rPr>
          <w:spacing w:val="-10"/>
        </w:rPr>
        <w:t> </w:t>
      </w:r>
      <w:r>
        <w:rPr/>
        <w:t>Lung</w:t>
      </w:r>
      <w:r>
        <w:rPr>
          <w:spacing w:val="-5"/>
        </w:rPr>
        <w:t> </w:t>
      </w:r>
      <w:r>
        <w:rPr/>
        <w:t>Cancer</w:t>
      </w:r>
      <w:r>
        <w:rPr>
          <w:spacing w:val="-7"/>
        </w:rPr>
        <w:t> </w:t>
      </w:r>
      <w:r>
        <w:rPr/>
        <w:t>Mortality</w:t>
      </w:r>
      <w:r>
        <w:rPr>
          <w:spacing w:val="-10"/>
        </w:rPr>
        <w:t> </w:t>
      </w:r>
      <w:r>
        <w:rPr>
          <w:spacing w:val="-2"/>
        </w:rPr>
        <w:t>Rates</w:t>
      </w:r>
    </w:p>
    <w:p>
      <w:pPr>
        <w:pStyle w:val="BodyText"/>
        <w:spacing w:before="176"/>
        <w:ind w:left="1854"/>
      </w:pPr>
      <w:r>
        <w:rPr/>
        <mc:AlternateContent>
          <mc:Choice Requires="wps">
            <w:drawing>
              <wp:anchor distT="0" distB="0" distL="0" distR="0" allowOverlap="1" layoutInCell="1" locked="0" behindDoc="0" simplePos="0" relativeHeight="15753216">
                <wp:simplePos x="0" y="0"/>
                <wp:positionH relativeFrom="page">
                  <wp:posOffset>1390141</wp:posOffset>
                </wp:positionH>
                <wp:positionV relativeFrom="paragraph">
                  <wp:posOffset>163508</wp:posOffset>
                </wp:positionV>
                <wp:extent cx="5178425" cy="1840864"/>
                <wp:effectExtent l="0" t="0" r="0" b="0"/>
                <wp:wrapNone/>
                <wp:docPr id="769" name="Group 769"/>
                <wp:cNvGraphicFramePr>
                  <a:graphicFrameLocks/>
                </wp:cNvGraphicFramePr>
                <a:graphic>
                  <a:graphicData uri="http://schemas.microsoft.com/office/word/2010/wordprocessingGroup">
                    <wpg:wgp>
                      <wpg:cNvPr id="769" name="Group 769"/>
                      <wpg:cNvGrpSpPr/>
                      <wpg:grpSpPr>
                        <a:xfrm>
                          <a:off x="0" y="0"/>
                          <a:ext cx="5178425" cy="1840864"/>
                          <a:chExt cx="5178425" cy="1840864"/>
                        </a:xfrm>
                      </wpg:grpSpPr>
                      <wps:wsp>
                        <wps:cNvPr id="770" name="Graphic 770"/>
                        <wps:cNvSpPr/>
                        <wps:spPr>
                          <a:xfrm>
                            <a:off x="740409" y="178079"/>
                            <a:ext cx="934719" cy="1622425"/>
                          </a:xfrm>
                          <a:custGeom>
                            <a:avLst/>
                            <a:gdLst/>
                            <a:ahLst/>
                            <a:cxnLst/>
                            <a:rect l="l" t="t" r="r" b="b"/>
                            <a:pathLst>
                              <a:path w="934719" h="1622425">
                                <a:moveTo>
                                  <a:pt x="934212" y="0"/>
                                </a:moveTo>
                                <a:lnTo>
                                  <a:pt x="0" y="0"/>
                                </a:lnTo>
                                <a:lnTo>
                                  <a:pt x="0" y="1622043"/>
                                </a:lnTo>
                                <a:lnTo>
                                  <a:pt x="934212" y="1622043"/>
                                </a:lnTo>
                                <a:lnTo>
                                  <a:pt x="934212" y="0"/>
                                </a:lnTo>
                                <a:close/>
                              </a:path>
                            </a:pathLst>
                          </a:custGeom>
                          <a:solidFill>
                            <a:srgbClr val="CC9900"/>
                          </a:solidFill>
                        </wps:spPr>
                        <wps:bodyPr wrap="square" lIns="0" tIns="0" rIns="0" bIns="0" rtlCol="0">
                          <a:prstTxWarp prst="textNoShape">
                            <a:avLst/>
                          </a:prstTxWarp>
                          <a:noAutofit/>
                        </wps:bodyPr>
                      </wps:wsp>
                      <wps:wsp>
                        <wps:cNvPr id="771" name="Graphic 771"/>
                        <wps:cNvSpPr/>
                        <wps:spPr>
                          <a:xfrm>
                            <a:off x="1674622" y="235991"/>
                            <a:ext cx="932815" cy="1564640"/>
                          </a:xfrm>
                          <a:custGeom>
                            <a:avLst/>
                            <a:gdLst/>
                            <a:ahLst/>
                            <a:cxnLst/>
                            <a:rect l="l" t="t" r="r" b="b"/>
                            <a:pathLst>
                              <a:path w="932815" h="1564640">
                                <a:moveTo>
                                  <a:pt x="932688" y="0"/>
                                </a:moveTo>
                                <a:lnTo>
                                  <a:pt x="0" y="0"/>
                                </a:lnTo>
                                <a:lnTo>
                                  <a:pt x="0" y="1564132"/>
                                </a:lnTo>
                                <a:lnTo>
                                  <a:pt x="932688" y="1564132"/>
                                </a:lnTo>
                                <a:lnTo>
                                  <a:pt x="932688" y="0"/>
                                </a:lnTo>
                                <a:close/>
                              </a:path>
                            </a:pathLst>
                          </a:custGeom>
                          <a:solidFill>
                            <a:srgbClr val="FFCC00"/>
                          </a:solidFill>
                        </wps:spPr>
                        <wps:bodyPr wrap="square" lIns="0" tIns="0" rIns="0" bIns="0" rtlCol="0">
                          <a:prstTxWarp prst="textNoShape">
                            <a:avLst/>
                          </a:prstTxWarp>
                          <a:noAutofit/>
                        </wps:bodyPr>
                      </wps:wsp>
                      <wps:wsp>
                        <wps:cNvPr id="772" name="Graphic 772"/>
                        <wps:cNvSpPr/>
                        <wps:spPr>
                          <a:xfrm>
                            <a:off x="2607310" y="591071"/>
                            <a:ext cx="934719" cy="1209675"/>
                          </a:xfrm>
                          <a:custGeom>
                            <a:avLst/>
                            <a:gdLst/>
                            <a:ahLst/>
                            <a:cxnLst/>
                            <a:rect l="l" t="t" r="r" b="b"/>
                            <a:pathLst>
                              <a:path w="934719" h="1209675">
                                <a:moveTo>
                                  <a:pt x="934212" y="0"/>
                                </a:moveTo>
                                <a:lnTo>
                                  <a:pt x="0" y="0"/>
                                </a:lnTo>
                                <a:lnTo>
                                  <a:pt x="0" y="1209052"/>
                                </a:lnTo>
                                <a:lnTo>
                                  <a:pt x="934212" y="1209052"/>
                                </a:lnTo>
                                <a:lnTo>
                                  <a:pt x="934212" y="0"/>
                                </a:lnTo>
                                <a:close/>
                              </a:path>
                            </a:pathLst>
                          </a:custGeom>
                          <a:solidFill>
                            <a:srgbClr val="FFFF99"/>
                          </a:solidFill>
                        </wps:spPr>
                        <wps:bodyPr wrap="square" lIns="0" tIns="0" rIns="0" bIns="0" rtlCol="0">
                          <a:prstTxWarp prst="textNoShape">
                            <a:avLst/>
                          </a:prstTxWarp>
                          <a:noAutofit/>
                        </wps:bodyPr>
                      </wps:wsp>
                      <wps:wsp>
                        <wps:cNvPr id="773" name="Graphic 773"/>
                        <wps:cNvSpPr/>
                        <wps:spPr>
                          <a:xfrm>
                            <a:off x="3541521" y="1061987"/>
                            <a:ext cx="932815" cy="738505"/>
                          </a:xfrm>
                          <a:custGeom>
                            <a:avLst/>
                            <a:gdLst/>
                            <a:ahLst/>
                            <a:cxnLst/>
                            <a:rect l="l" t="t" r="r" b="b"/>
                            <a:pathLst>
                              <a:path w="932815" h="738505">
                                <a:moveTo>
                                  <a:pt x="932688" y="0"/>
                                </a:moveTo>
                                <a:lnTo>
                                  <a:pt x="0" y="0"/>
                                </a:lnTo>
                                <a:lnTo>
                                  <a:pt x="0" y="738136"/>
                                </a:lnTo>
                                <a:lnTo>
                                  <a:pt x="932688" y="738136"/>
                                </a:lnTo>
                                <a:lnTo>
                                  <a:pt x="932688" y="0"/>
                                </a:lnTo>
                                <a:close/>
                              </a:path>
                            </a:pathLst>
                          </a:custGeom>
                          <a:solidFill>
                            <a:srgbClr val="FFFFCC"/>
                          </a:solidFill>
                        </wps:spPr>
                        <wps:bodyPr wrap="square" lIns="0" tIns="0" rIns="0" bIns="0" rtlCol="0">
                          <a:prstTxWarp prst="textNoShape">
                            <a:avLst/>
                          </a:prstTxWarp>
                          <a:noAutofit/>
                        </wps:bodyPr>
                      </wps:wsp>
                      <wps:wsp>
                        <wps:cNvPr id="774" name="Graphic 774"/>
                        <wps:cNvSpPr/>
                        <wps:spPr>
                          <a:xfrm>
                            <a:off x="0" y="29870"/>
                            <a:ext cx="5175250" cy="1811020"/>
                          </a:xfrm>
                          <a:custGeom>
                            <a:avLst/>
                            <a:gdLst/>
                            <a:ahLst/>
                            <a:cxnLst/>
                            <a:rect l="l" t="t" r="r" b="b"/>
                            <a:pathLst>
                              <a:path w="5175250" h="1811020">
                                <a:moveTo>
                                  <a:pt x="40513" y="1770252"/>
                                </a:moveTo>
                                <a:lnTo>
                                  <a:pt x="40513" y="0"/>
                                </a:lnTo>
                              </a:path>
                              <a:path w="5175250" h="1811020">
                                <a:moveTo>
                                  <a:pt x="0" y="1770252"/>
                                </a:moveTo>
                                <a:lnTo>
                                  <a:pt x="40513" y="1770252"/>
                                </a:lnTo>
                              </a:path>
                              <a:path w="5175250" h="1811020">
                                <a:moveTo>
                                  <a:pt x="0" y="1179956"/>
                                </a:moveTo>
                                <a:lnTo>
                                  <a:pt x="40513" y="1179956"/>
                                </a:lnTo>
                              </a:path>
                              <a:path w="5175250" h="1811020">
                                <a:moveTo>
                                  <a:pt x="0" y="590168"/>
                                </a:moveTo>
                                <a:lnTo>
                                  <a:pt x="40513" y="590168"/>
                                </a:lnTo>
                              </a:path>
                              <a:path w="5175250" h="1811020">
                                <a:moveTo>
                                  <a:pt x="0" y="0"/>
                                </a:moveTo>
                                <a:lnTo>
                                  <a:pt x="40513" y="0"/>
                                </a:lnTo>
                              </a:path>
                              <a:path w="5175250" h="1811020">
                                <a:moveTo>
                                  <a:pt x="40513" y="1770252"/>
                                </a:moveTo>
                                <a:lnTo>
                                  <a:pt x="5174996" y="1770252"/>
                                </a:lnTo>
                              </a:path>
                              <a:path w="5175250" h="1811020">
                                <a:moveTo>
                                  <a:pt x="40513" y="1770252"/>
                                </a:moveTo>
                                <a:lnTo>
                                  <a:pt x="40513" y="1810765"/>
                                </a:lnTo>
                              </a:path>
                              <a:path w="5175250" h="1811020">
                                <a:moveTo>
                                  <a:pt x="5174996" y="1770252"/>
                                </a:moveTo>
                                <a:lnTo>
                                  <a:pt x="5174996" y="1810765"/>
                                </a:lnTo>
                              </a:path>
                            </a:pathLst>
                          </a:custGeom>
                          <a:ln w="6350">
                            <a:solidFill>
                              <a:srgbClr val="000000"/>
                            </a:solidFill>
                            <a:prstDash val="solid"/>
                          </a:ln>
                        </wps:spPr>
                        <wps:bodyPr wrap="square" lIns="0" tIns="0" rIns="0" bIns="0" rtlCol="0">
                          <a:prstTxWarp prst="textNoShape">
                            <a:avLst/>
                          </a:prstTxWarp>
                          <a:noAutofit/>
                        </wps:bodyPr>
                      </wps:wsp>
                      <wps:wsp>
                        <wps:cNvPr id="775" name="Textbox 775"/>
                        <wps:cNvSpPr txBox="1"/>
                        <wps:spPr>
                          <a:xfrm>
                            <a:off x="1110996" y="0"/>
                            <a:ext cx="159385" cy="151765"/>
                          </a:xfrm>
                          <a:prstGeom prst="rect">
                            <a:avLst/>
                          </a:prstGeom>
                        </wps:spPr>
                        <wps:txbx>
                          <w:txbxContent>
                            <w:p>
                              <w:pPr>
                                <w:spacing w:line="238" w:lineRule="exact" w:before="0"/>
                                <w:ind w:left="0" w:right="0" w:firstLine="0"/>
                                <w:jc w:val="left"/>
                                <w:rPr>
                                  <w:b/>
                                  <w:sz w:val="20"/>
                                </w:rPr>
                              </w:pPr>
                              <w:r>
                                <w:rPr>
                                  <w:b/>
                                  <w:spacing w:val="-5"/>
                                  <w:sz w:val="20"/>
                                </w:rPr>
                                <w:t>55</w:t>
                              </w:r>
                            </w:p>
                          </w:txbxContent>
                        </wps:txbx>
                        <wps:bodyPr wrap="square" lIns="0" tIns="0" rIns="0" bIns="0" rtlCol="0">
                          <a:noAutofit/>
                        </wps:bodyPr>
                      </wps:wsp>
                      <wps:wsp>
                        <wps:cNvPr id="776" name="Textbox 776"/>
                        <wps:cNvSpPr txBox="1"/>
                        <wps:spPr>
                          <a:xfrm>
                            <a:off x="2042541" y="56768"/>
                            <a:ext cx="159385" cy="151765"/>
                          </a:xfrm>
                          <a:prstGeom prst="rect">
                            <a:avLst/>
                          </a:prstGeom>
                        </wps:spPr>
                        <wps:txbx>
                          <w:txbxContent>
                            <w:p>
                              <w:pPr>
                                <w:spacing w:line="238" w:lineRule="exact" w:before="0"/>
                                <w:ind w:left="0" w:right="0" w:firstLine="0"/>
                                <w:jc w:val="left"/>
                                <w:rPr>
                                  <w:b/>
                                  <w:sz w:val="20"/>
                                </w:rPr>
                              </w:pPr>
                              <w:r>
                                <w:rPr>
                                  <w:b/>
                                  <w:spacing w:val="-5"/>
                                  <w:sz w:val="20"/>
                                </w:rPr>
                                <w:t>53</w:t>
                              </w:r>
                            </w:p>
                          </w:txbxContent>
                        </wps:txbx>
                        <wps:bodyPr wrap="square" lIns="0" tIns="0" rIns="0" bIns="0" rtlCol="0">
                          <a:noAutofit/>
                        </wps:bodyPr>
                      </wps:wsp>
                      <wps:wsp>
                        <wps:cNvPr id="777" name="Textbox 777"/>
                        <wps:cNvSpPr txBox="1"/>
                        <wps:spPr>
                          <a:xfrm>
                            <a:off x="3002279" y="418845"/>
                            <a:ext cx="159385" cy="151765"/>
                          </a:xfrm>
                          <a:prstGeom prst="rect">
                            <a:avLst/>
                          </a:prstGeom>
                        </wps:spPr>
                        <wps:txbx>
                          <w:txbxContent>
                            <w:p>
                              <w:pPr>
                                <w:spacing w:line="238" w:lineRule="exact" w:before="0"/>
                                <w:ind w:left="0" w:right="0" w:firstLine="0"/>
                                <w:jc w:val="left"/>
                                <w:rPr>
                                  <w:b/>
                                  <w:sz w:val="20"/>
                                </w:rPr>
                              </w:pPr>
                              <w:r>
                                <w:rPr>
                                  <w:b/>
                                  <w:spacing w:val="-5"/>
                                  <w:sz w:val="20"/>
                                </w:rPr>
                                <w:t>41</w:t>
                              </w:r>
                            </w:p>
                          </w:txbxContent>
                        </wps:txbx>
                        <wps:bodyPr wrap="square" lIns="0" tIns="0" rIns="0" bIns="0" rtlCol="0">
                          <a:noAutofit/>
                        </wps:bodyPr>
                      </wps:wsp>
                      <wps:wsp>
                        <wps:cNvPr id="778" name="Textbox 778"/>
                        <wps:cNvSpPr txBox="1"/>
                        <wps:spPr>
                          <a:xfrm>
                            <a:off x="3935348" y="854710"/>
                            <a:ext cx="159385" cy="151765"/>
                          </a:xfrm>
                          <a:prstGeom prst="rect">
                            <a:avLst/>
                          </a:prstGeom>
                        </wps:spPr>
                        <wps:txbx>
                          <w:txbxContent>
                            <w:p>
                              <w:pPr>
                                <w:spacing w:line="238" w:lineRule="exact" w:before="0"/>
                                <w:ind w:left="0" w:right="0" w:firstLine="0"/>
                                <w:jc w:val="left"/>
                                <w:rPr>
                                  <w:b/>
                                  <w:sz w:val="20"/>
                                </w:rPr>
                              </w:pPr>
                              <w:r>
                                <w:rPr>
                                  <w:b/>
                                  <w:spacing w:val="-5"/>
                                  <w:sz w:val="20"/>
                                </w:rPr>
                                <w:t>25</w:t>
                              </w:r>
                            </w:p>
                          </w:txbxContent>
                        </wps:txbx>
                        <wps:bodyPr wrap="square" lIns="0" tIns="0" rIns="0" bIns="0" rtlCol="0">
                          <a:noAutofit/>
                        </wps:bodyPr>
                      </wps:wsp>
                    </wpg:wgp>
                  </a:graphicData>
                </a:graphic>
              </wp:anchor>
            </w:drawing>
          </mc:Choice>
          <mc:Fallback>
            <w:pict>
              <v:group style="position:absolute;margin-left:109.459999pt;margin-top:12.874712pt;width:407.75pt;height:144.950pt;mso-position-horizontal-relative:page;mso-position-vertical-relative:paragraph;z-index:15753216" id="docshapegroup699" coordorigin="2189,257" coordsize="8155,2899">
                <v:rect style="position:absolute;left:3355;top:537;width:1472;height:2555" id="docshape700" filled="true" fillcolor="#cc9900" stroked="false">
                  <v:fill type="solid"/>
                </v:rect>
                <v:rect style="position:absolute;left:4826;top:629;width:1469;height:2464" id="docshape701" filled="true" fillcolor="#ffcc00" stroked="false">
                  <v:fill type="solid"/>
                </v:rect>
                <v:rect style="position:absolute;left:6295;top:1188;width:1472;height:1905" id="docshape702" filled="true" fillcolor="#ffff99" stroked="false">
                  <v:fill type="solid"/>
                </v:rect>
                <v:rect style="position:absolute;left:7766;top:1929;width:1469;height:1163" id="docshape703" filled="true" fillcolor="#ffffcc" stroked="false">
                  <v:fill type="solid"/>
                </v:rect>
                <v:shape style="position:absolute;left:2189;top:304;width:8150;height:2852" id="docshape704" coordorigin="2189,305" coordsize="8150,2852" path="m2253,3092l2253,305m2189,3092l2253,3092m2189,2163l2253,2163m2189,1234l2253,1234m2189,305l2253,305m2253,3092l10339,3092m2253,3092l2253,3156m10339,3092l10339,3156e" filled="false" stroked="true" strokeweight=".5pt" strokecolor="#000000">
                  <v:path arrowok="t"/>
                  <v:stroke dashstyle="solid"/>
                </v:shape>
                <v:shape style="position:absolute;left:3938;top:257;width:251;height:239" type="#_x0000_t202" id="docshape705" filled="false" stroked="false">
                  <v:textbox inset="0,0,0,0">
                    <w:txbxContent>
                      <w:p>
                        <w:pPr>
                          <w:spacing w:line="238" w:lineRule="exact" w:before="0"/>
                          <w:ind w:left="0" w:right="0" w:firstLine="0"/>
                          <w:jc w:val="left"/>
                          <w:rPr>
                            <w:b/>
                            <w:sz w:val="20"/>
                          </w:rPr>
                        </w:pPr>
                        <w:r>
                          <w:rPr>
                            <w:b/>
                            <w:spacing w:val="-5"/>
                            <w:sz w:val="20"/>
                          </w:rPr>
                          <w:t>55</w:t>
                        </w:r>
                      </w:p>
                    </w:txbxContent>
                  </v:textbox>
                  <w10:wrap type="none"/>
                </v:shape>
                <v:shape style="position:absolute;left:5405;top:346;width:251;height:239" type="#_x0000_t202" id="docshape706" filled="false" stroked="false">
                  <v:textbox inset="0,0,0,0">
                    <w:txbxContent>
                      <w:p>
                        <w:pPr>
                          <w:spacing w:line="238" w:lineRule="exact" w:before="0"/>
                          <w:ind w:left="0" w:right="0" w:firstLine="0"/>
                          <w:jc w:val="left"/>
                          <w:rPr>
                            <w:b/>
                            <w:sz w:val="20"/>
                          </w:rPr>
                        </w:pPr>
                        <w:r>
                          <w:rPr>
                            <w:b/>
                            <w:spacing w:val="-5"/>
                            <w:sz w:val="20"/>
                          </w:rPr>
                          <w:t>53</w:t>
                        </w:r>
                      </w:p>
                    </w:txbxContent>
                  </v:textbox>
                  <w10:wrap type="none"/>
                </v:shape>
                <v:shape style="position:absolute;left:6917;top:917;width:251;height:239" type="#_x0000_t202" id="docshape707" filled="false" stroked="false">
                  <v:textbox inset="0,0,0,0">
                    <w:txbxContent>
                      <w:p>
                        <w:pPr>
                          <w:spacing w:line="238" w:lineRule="exact" w:before="0"/>
                          <w:ind w:left="0" w:right="0" w:firstLine="0"/>
                          <w:jc w:val="left"/>
                          <w:rPr>
                            <w:b/>
                            <w:sz w:val="20"/>
                          </w:rPr>
                        </w:pPr>
                        <w:r>
                          <w:rPr>
                            <w:b/>
                            <w:spacing w:val="-5"/>
                            <w:sz w:val="20"/>
                          </w:rPr>
                          <w:t>41</w:t>
                        </w:r>
                      </w:p>
                    </w:txbxContent>
                  </v:textbox>
                  <w10:wrap type="none"/>
                </v:shape>
                <v:shape style="position:absolute;left:8386;top:1603;width:251;height:239" type="#_x0000_t202" id="docshape708" filled="false" stroked="false">
                  <v:textbox inset="0,0,0,0">
                    <w:txbxContent>
                      <w:p>
                        <w:pPr>
                          <w:spacing w:line="238" w:lineRule="exact" w:before="0"/>
                          <w:ind w:left="0" w:right="0" w:firstLine="0"/>
                          <w:jc w:val="left"/>
                          <w:rPr>
                            <w:b/>
                            <w:sz w:val="20"/>
                          </w:rPr>
                        </w:pPr>
                        <w:r>
                          <w:rPr>
                            <w:b/>
                            <w:spacing w:val="-5"/>
                            <w:sz w:val="20"/>
                          </w:rPr>
                          <w:t>25</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3728">
                <wp:simplePos x="0" y="0"/>
                <wp:positionH relativeFrom="page">
                  <wp:posOffset>694689</wp:posOffset>
                </wp:positionH>
                <wp:positionV relativeFrom="paragraph">
                  <wp:posOffset>178295</wp:posOffset>
                </wp:positionV>
                <wp:extent cx="177165" cy="1731010"/>
                <wp:effectExtent l="0" t="0" r="0" b="0"/>
                <wp:wrapNone/>
                <wp:docPr id="779" name="Textbox 779"/>
                <wp:cNvGraphicFramePr>
                  <a:graphicFrameLocks/>
                </wp:cNvGraphicFramePr>
                <a:graphic>
                  <a:graphicData uri="http://schemas.microsoft.com/office/word/2010/wordprocessingShape">
                    <wps:wsp>
                      <wps:cNvPr id="779" name="Textbox 779"/>
                      <wps:cNvSpPr txBox="1"/>
                      <wps:spPr>
                        <a:xfrm>
                          <a:off x="0" y="0"/>
                          <a:ext cx="177165" cy="1731010"/>
                        </a:xfrm>
                        <a:prstGeom prst="rect">
                          <a:avLst/>
                        </a:prstGeom>
                      </wps:spPr>
                      <wps:txbx>
                        <w:txbxContent>
                          <w:p>
                            <w:pPr>
                              <w:spacing w:before="19"/>
                              <w:ind w:left="20" w:right="0" w:firstLine="0"/>
                              <w:jc w:val="left"/>
                              <w:rPr>
                                <w:b/>
                                <w:sz w:val="20"/>
                              </w:rPr>
                            </w:pPr>
                            <w:r>
                              <w:rPr>
                                <w:b/>
                                <w:sz w:val="20"/>
                              </w:rPr>
                              <w:t>Rate</w:t>
                            </w:r>
                            <w:r>
                              <w:rPr>
                                <w:b/>
                                <w:spacing w:val="-5"/>
                                <w:sz w:val="20"/>
                              </w:rPr>
                              <w:t> </w:t>
                            </w:r>
                            <w:r>
                              <w:rPr>
                                <w:b/>
                                <w:sz w:val="20"/>
                              </w:rPr>
                              <w:t>per</w:t>
                            </w:r>
                            <w:r>
                              <w:rPr>
                                <w:b/>
                                <w:spacing w:val="-6"/>
                                <w:sz w:val="20"/>
                              </w:rPr>
                              <w:t> </w:t>
                            </w:r>
                            <w:r>
                              <w:rPr>
                                <w:b/>
                                <w:sz w:val="20"/>
                              </w:rPr>
                              <w:t>100,000</w:t>
                            </w:r>
                            <w:r>
                              <w:rPr>
                                <w:b/>
                                <w:spacing w:val="-6"/>
                                <w:sz w:val="20"/>
                              </w:rPr>
                              <w:t> </w:t>
                            </w:r>
                            <w:r>
                              <w:rPr>
                                <w:b/>
                                <w:spacing w:val="-2"/>
                                <w:sz w:val="20"/>
                              </w:rPr>
                              <w:t>population</w:t>
                            </w:r>
                          </w:p>
                        </w:txbxContent>
                      </wps:txbx>
                      <wps:bodyPr wrap="square" lIns="0" tIns="0" rIns="0" bIns="0" rtlCol="0" vert="vert270">
                        <a:noAutofit/>
                      </wps:bodyPr>
                    </wps:wsp>
                  </a:graphicData>
                </a:graphic>
              </wp:anchor>
            </w:drawing>
          </mc:Choice>
          <mc:Fallback>
            <w:pict>
              <v:shape style="position:absolute;margin-left:54.699963pt;margin-top:14.039049pt;width:13.95pt;height:136.3pt;mso-position-horizontal-relative:page;mso-position-vertical-relative:paragraph;z-index:15753728" type="#_x0000_t202" id="docshape709" filled="false" stroked="false">
                <v:textbox inset="0,0,0,0" style="layout-flow:vertical;mso-layout-flow-alt:bottom-to-top">
                  <w:txbxContent>
                    <w:p>
                      <w:pPr>
                        <w:spacing w:before="19"/>
                        <w:ind w:left="20" w:right="0" w:firstLine="0"/>
                        <w:jc w:val="left"/>
                        <w:rPr>
                          <w:b/>
                          <w:sz w:val="20"/>
                        </w:rPr>
                      </w:pPr>
                      <w:r>
                        <w:rPr>
                          <w:b/>
                          <w:sz w:val="20"/>
                        </w:rPr>
                        <w:t>Rate</w:t>
                      </w:r>
                      <w:r>
                        <w:rPr>
                          <w:b/>
                          <w:spacing w:val="-5"/>
                          <w:sz w:val="20"/>
                        </w:rPr>
                        <w:t> </w:t>
                      </w:r>
                      <w:r>
                        <w:rPr>
                          <w:b/>
                          <w:sz w:val="20"/>
                        </w:rPr>
                        <w:t>per</w:t>
                      </w:r>
                      <w:r>
                        <w:rPr>
                          <w:b/>
                          <w:spacing w:val="-6"/>
                          <w:sz w:val="20"/>
                        </w:rPr>
                        <w:t> </w:t>
                      </w:r>
                      <w:r>
                        <w:rPr>
                          <w:b/>
                          <w:sz w:val="20"/>
                        </w:rPr>
                        <w:t>100,000</w:t>
                      </w:r>
                      <w:r>
                        <w:rPr>
                          <w:b/>
                          <w:spacing w:val="-6"/>
                          <w:sz w:val="20"/>
                        </w:rPr>
                        <w:t> </w:t>
                      </w:r>
                      <w:r>
                        <w:rPr>
                          <w:b/>
                          <w:spacing w:val="-2"/>
                          <w:sz w:val="20"/>
                        </w:rPr>
                        <w:t>population</w:t>
                      </w:r>
                    </w:p>
                  </w:txbxContent>
                </v:textbox>
                <w10:wrap type="none"/>
              </v:shape>
            </w:pict>
          </mc:Fallback>
        </mc:AlternateContent>
      </w:r>
      <w:r>
        <w:rPr>
          <w:spacing w:val="-5"/>
        </w:rPr>
        <w:t>60</w:t>
      </w:r>
    </w:p>
    <w:p>
      <w:pPr>
        <w:pStyle w:val="BodyText"/>
      </w:pPr>
    </w:p>
    <w:p>
      <w:pPr>
        <w:pStyle w:val="BodyText"/>
        <w:spacing w:before="211"/>
      </w:pPr>
    </w:p>
    <w:p>
      <w:pPr>
        <w:pStyle w:val="BodyText"/>
        <w:spacing w:before="1"/>
        <w:ind w:left="1854"/>
      </w:pPr>
      <w:r>
        <w:rPr>
          <w:spacing w:val="-5"/>
        </w:rPr>
        <w:t>40</w:t>
      </w:r>
    </w:p>
    <w:p>
      <w:pPr>
        <w:pStyle w:val="BodyText"/>
      </w:pPr>
    </w:p>
    <w:p>
      <w:pPr>
        <w:pStyle w:val="BodyText"/>
        <w:spacing w:before="212"/>
      </w:pPr>
    </w:p>
    <w:p>
      <w:pPr>
        <w:pStyle w:val="BodyText"/>
        <w:ind w:left="1854"/>
      </w:pPr>
      <w:r>
        <w:rPr>
          <w:spacing w:val="-5"/>
        </w:rPr>
        <w:t>20</w:t>
      </w:r>
    </w:p>
    <w:p>
      <w:pPr>
        <w:pStyle w:val="BodyText"/>
      </w:pPr>
    </w:p>
    <w:p>
      <w:pPr>
        <w:pStyle w:val="BodyText"/>
        <w:spacing w:before="212"/>
      </w:pPr>
    </w:p>
    <w:p>
      <w:pPr>
        <w:pStyle w:val="BodyText"/>
        <w:ind w:left="1962"/>
      </w:pPr>
      <w:r>
        <w:rPr>
          <w:spacing w:val="-10"/>
        </w:rPr>
        <w:t>0</w:t>
      </w:r>
    </w:p>
    <w:p>
      <w:pPr>
        <w:tabs>
          <w:tab w:pos="4682" w:val="left" w:leader="none"/>
          <w:tab w:pos="6570" w:val="left" w:leader="none"/>
          <w:tab w:pos="8375" w:val="left" w:leader="none"/>
        </w:tabs>
        <w:spacing w:before="97"/>
        <w:ind w:left="2619" w:right="0" w:firstLine="0"/>
        <w:jc w:val="left"/>
        <w:rPr>
          <w:b/>
          <w:sz w:val="18"/>
        </w:rPr>
      </w:pPr>
      <w:r>
        <w:rPr>
          <w:position w:val="1"/>
        </w:rPr>
        <w:drawing>
          <wp:inline distT="0" distB="0" distL="0" distR="0">
            <wp:extent cx="61522" cy="61521"/>
            <wp:effectExtent l="0" t="0" r="0" b="0"/>
            <wp:docPr id="780" name="Image 780"/>
            <wp:cNvGraphicFramePr>
              <a:graphicFrameLocks/>
            </wp:cNvGraphicFramePr>
            <a:graphic>
              <a:graphicData uri="http://schemas.openxmlformats.org/drawingml/2006/picture">
                <pic:pic>
                  <pic:nvPicPr>
                    <pic:cNvPr id="780" name="Image 780"/>
                    <pic:cNvPicPr/>
                  </pic:nvPicPr>
                  <pic:blipFill>
                    <a:blip r:embed="rId72" cstate="print"/>
                    <a:stretch>
                      <a:fillRect/>
                    </a:stretch>
                  </pic:blipFill>
                  <pic:spPr>
                    <a:xfrm>
                      <a:off x="0" y="0"/>
                      <a:ext cx="61522" cy="61521"/>
                    </a:xfrm>
                    <a:prstGeom prst="rect">
                      <a:avLst/>
                    </a:prstGeom>
                  </pic:spPr>
                </pic:pic>
              </a:graphicData>
            </a:graphic>
          </wp:inline>
        </w:drawing>
      </w:r>
      <w:r>
        <w:rPr>
          <w:position w:val="1"/>
        </w:rPr>
      </w:r>
      <w:r>
        <w:rPr>
          <w:rFonts w:ascii="Times New Roman"/>
          <w:spacing w:val="-12"/>
          <w:sz w:val="20"/>
        </w:rPr>
        <w:t> </w:t>
      </w:r>
      <w:r>
        <w:rPr>
          <w:b/>
          <w:sz w:val="18"/>
        </w:rPr>
        <w:t>Seneca</w:t>
      </w:r>
      <w:r>
        <w:rPr>
          <w:b/>
          <w:spacing w:val="-4"/>
          <w:sz w:val="18"/>
        </w:rPr>
        <w:t> </w:t>
      </w:r>
      <w:r>
        <w:rPr>
          <w:b/>
          <w:sz w:val="18"/>
        </w:rPr>
        <w:t>2017-2019</w:t>
        <w:tab/>
      </w:r>
      <w:r>
        <w:rPr>
          <w:b/>
          <w:position w:val="1"/>
          <w:sz w:val="18"/>
        </w:rPr>
        <w:drawing>
          <wp:inline distT="0" distB="0" distL="0" distR="0">
            <wp:extent cx="61522" cy="61521"/>
            <wp:effectExtent l="0" t="0" r="0" b="0"/>
            <wp:docPr id="781" name="Image 781"/>
            <wp:cNvGraphicFramePr>
              <a:graphicFrameLocks/>
            </wp:cNvGraphicFramePr>
            <a:graphic>
              <a:graphicData uri="http://schemas.openxmlformats.org/drawingml/2006/picture">
                <pic:pic>
                  <pic:nvPicPr>
                    <pic:cNvPr id="781" name="Image 781"/>
                    <pic:cNvPicPr/>
                  </pic:nvPicPr>
                  <pic:blipFill>
                    <a:blip r:embed="rId73" cstate="print"/>
                    <a:stretch>
                      <a:fillRect/>
                    </a:stretch>
                  </pic:blipFill>
                  <pic:spPr>
                    <a:xfrm>
                      <a:off x="0" y="0"/>
                      <a:ext cx="61522" cy="61521"/>
                    </a:xfrm>
                    <a:prstGeom prst="rect">
                      <a:avLst/>
                    </a:prstGeom>
                  </pic:spPr>
                </pic:pic>
              </a:graphicData>
            </a:graphic>
          </wp:inline>
        </w:drawing>
      </w:r>
      <w:r>
        <w:rPr>
          <w:b/>
          <w:position w:val="1"/>
          <w:sz w:val="18"/>
        </w:rPr>
      </w:r>
      <w:r>
        <w:rPr>
          <w:rFonts w:ascii="Times New Roman"/>
          <w:spacing w:val="-7"/>
          <w:sz w:val="18"/>
        </w:rPr>
        <w:t> </w:t>
      </w:r>
      <w:r>
        <w:rPr>
          <w:b/>
          <w:sz w:val="18"/>
        </w:rPr>
        <w:t>Ohio</w:t>
      </w:r>
      <w:r>
        <w:rPr>
          <w:b/>
          <w:spacing w:val="-6"/>
          <w:sz w:val="18"/>
        </w:rPr>
        <w:t> </w:t>
      </w:r>
      <w:r>
        <w:rPr>
          <w:b/>
          <w:sz w:val="18"/>
        </w:rPr>
        <w:t>2017-2019</w:t>
        <w:tab/>
      </w:r>
      <w:r>
        <w:rPr>
          <w:b/>
          <w:position w:val="1"/>
          <w:sz w:val="18"/>
        </w:rPr>
        <w:drawing>
          <wp:inline distT="0" distB="0" distL="0" distR="0">
            <wp:extent cx="61521" cy="61521"/>
            <wp:effectExtent l="0" t="0" r="0" b="0"/>
            <wp:docPr id="782" name="Image 782"/>
            <wp:cNvGraphicFramePr>
              <a:graphicFrameLocks/>
            </wp:cNvGraphicFramePr>
            <a:graphic>
              <a:graphicData uri="http://schemas.openxmlformats.org/drawingml/2006/picture">
                <pic:pic>
                  <pic:nvPicPr>
                    <pic:cNvPr id="782" name="Image 782"/>
                    <pic:cNvPicPr/>
                  </pic:nvPicPr>
                  <pic:blipFill>
                    <a:blip r:embed="rId74" cstate="print"/>
                    <a:stretch>
                      <a:fillRect/>
                    </a:stretch>
                  </pic:blipFill>
                  <pic:spPr>
                    <a:xfrm>
                      <a:off x="0" y="0"/>
                      <a:ext cx="61521" cy="61521"/>
                    </a:xfrm>
                    <a:prstGeom prst="rect">
                      <a:avLst/>
                    </a:prstGeom>
                  </pic:spPr>
                </pic:pic>
              </a:graphicData>
            </a:graphic>
          </wp:inline>
        </w:drawing>
      </w:r>
      <w:r>
        <w:rPr>
          <w:b/>
          <w:position w:val="1"/>
          <w:sz w:val="18"/>
        </w:rPr>
      </w:r>
      <w:r>
        <w:rPr>
          <w:rFonts w:ascii="Times New Roman"/>
          <w:spacing w:val="-5"/>
          <w:sz w:val="18"/>
        </w:rPr>
        <w:t> </w:t>
      </w:r>
      <w:r>
        <w:rPr>
          <w:b/>
          <w:sz w:val="18"/>
        </w:rPr>
        <w:t>U.S.</w:t>
      </w:r>
      <w:r>
        <w:rPr>
          <w:b/>
          <w:spacing w:val="-2"/>
          <w:sz w:val="18"/>
        </w:rPr>
        <w:t> </w:t>
      </w:r>
      <w:r>
        <w:rPr>
          <w:b/>
          <w:sz w:val="18"/>
        </w:rPr>
        <w:t>2017-2019</w:t>
        <w:tab/>
      </w:r>
      <w:r>
        <w:rPr>
          <w:b/>
          <w:position w:val="1"/>
          <w:sz w:val="18"/>
        </w:rPr>
        <w:drawing>
          <wp:inline distT="0" distB="0" distL="0" distR="0">
            <wp:extent cx="61521" cy="61521"/>
            <wp:effectExtent l="0" t="0" r="0" b="0"/>
            <wp:docPr id="783" name="Image 783"/>
            <wp:cNvGraphicFramePr>
              <a:graphicFrameLocks/>
            </wp:cNvGraphicFramePr>
            <a:graphic>
              <a:graphicData uri="http://schemas.openxmlformats.org/drawingml/2006/picture">
                <pic:pic>
                  <pic:nvPicPr>
                    <pic:cNvPr id="783" name="Image 783"/>
                    <pic:cNvPicPr/>
                  </pic:nvPicPr>
                  <pic:blipFill>
                    <a:blip r:embed="rId75" cstate="print"/>
                    <a:stretch>
                      <a:fillRect/>
                    </a:stretch>
                  </pic:blipFill>
                  <pic:spPr>
                    <a:xfrm>
                      <a:off x="0" y="0"/>
                      <a:ext cx="61521" cy="61521"/>
                    </a:xfrm>
                    <a:prstGeom prst="rect">
                      <a:avLst/>
                    </a:prstGeom>
                  </pic:spPr>
                </pic:pic>
              </a:graphicData>
            </a:graphic>
          </wp:inline>
        </w:drawing>
      </w:r>
      <w:r>
        <w:rPr>
          <w:b/>
          <w:position w:val="1"/>
          <w:sz w:val="18"/>
        </w:rPr>
      </w:r>
      <w:r>
        <w:rPr>
          <w:rFonts w:ascii="Times New Roman"/>
          <w:spacing w:val="-4"/>
          <w:sz w:val="18"/>
        </w:rPr>
        <w:t> </w:t>
      </w:r>
      <w:r>
        <w:rPr>
          <w:b/>
          <w:sz w:val="18"/>
        </w:rPr>
        <w:t>HP</w:t>
      </w:r>
      <w:r>
        <w:rPr>
          <w:b/>
          <w:spacing w:val="-2"/>
          <w:sz w:val="18"/>
        </w:rPr>
        <w:t> </w:t>
      </w:r>
      <w:r>
        <w:rPr>
          <w:b/>
          <w:sz w:val="18"/>
        </w:rPr>
        <w:t>2030</w:t>
      </w:r>
      <w:r>
        <w:rPr>
          <w:b/>
          <w:spacing w:val="-2"/>
          <w:sz w:val="18"/>
        </w:rPr>
        <w:t> </w:t>
      </w:r>
      <w:r>
        <w:rPr>
          <w:b/>
          <w:sz w:val="18"/>
        </w:rPr>
        <w:t>Target*</w:t>
      </w:r>
    </w:p>
    <w:p>
      <w:pPr>
        <w:pStyle w:val="BodyText"/>
        <w:rPr>
          <w:b/>
          <w:sz w:val="17"/>
        </w:rPr>
      </w:pPr>
    </w:p>
    <w:p>
      <w:pPr>
        <w:pStyle w:val="BodyText"/>
        <w:spacing w:before="32"/>
        <w:rPr>
          <w:b/>
          <w:sz w:val="17"/>
        </w:rPr>
      </w:pPr>
    </w:p>
    <w:p>
      <w:pPr>
        <w:spacing w:line="198" w:lineRule="exact" w:before="0"/>
        <w:ind w:left="104" w:right="0" w:firstLine="0"/>
        <w:jc w:val="center"/>
        <w:rPr>
          <w:i/>
          <w:sz w:val="17"/>
        </w:rPr>
      </w:pPr>
      <w:r>
        <w:rPr>
          <w:i/>
          <w:spacing w:val="-6"/>
          <w:sz w:val="17"/>
        </w:rPr>
        <w:t>*Note:</w:t>
      </w:r>
      <w:r>
        <w:rPr>
          <w:i/>
          <w:spacing w:val="-1"/>
          <w:sz w:val="17"/>
        </w:rPr>
        <w:t> </w:t>
      </w:r>
      <w:r>
        <w:rPr>
          <w:i/>
          <w:spacing w:val="-6"/>
          <w:sz w:val="17"/>
        </w:rPr>
        <w:t>The</w:t>
      </w:r>
      <w:r>
        <w:rPr>
          <w:i/>
          <w:spacing w:val="-2"/>
          <w:sz w:val="17"/>
        </w:rPr>
        <w:t> </w:t>
      </w:r>
      <w:r>
        <w:rPr>
          <w:i/>
          <w:spacing w:val="-6"/>
          <w:sz w:val="17"/>
        </w:rPr>
        <w:t>Healthy</w:t>
      </w:r>
      <w:r>
        <w:rPr>
          <w:i/>
          <w:spacing w:val="-3"/>
          <w:sz w:val="17"/>
        </w:rPr>
        <w:t> </w:t>
      </w:r>
      <w:r>
        <w:rPr>
          <w:i/>
          <w:spacing w:val="-6"/>
          <w:sz w:val="17"/>
        </w:rPr>
        <w:t>People</w:t>
      </w:r>
      <w:r>
        <w:rPr>
          <w:i/>
          <w:spacing w:val="-1"/>
          <w:sz w:val="17"/>
        </w:rPr>
        <w:t> </w:t>
      </w:r>
      <w:r>
        <w:rPr>
          <w:i/>
          <w:spacing w:val="-6"/>
          <w:sz w:val="17"/>
        </w:rPr>
        <w:t>2030</w:t>
      </w:r>
      <w:r>
        <w:rPr>
          <w:i/>
          <w:spacing w:val="-2"/>
          <w:sz w:val="17"/>
        </w:rPr>
        <w:t> </w:t>
      </w:r>
      <w:r>
        <w:rPr>
          <w:i/>
          <w:spacing w:val="-6"/>
          <w:sz w:val="17"/>
        </w:rPr>
        <w:t>target</w:t>
      </w:r>
      <w:r>
        <w:rPr>
          <w:i/>
          <w:spacing w:val="-1"/>
          <w:sz w:val="17"/>
        </w:rPr>
        <w:t> </w:t>
      </w:r>
      <w:r>
        <w:rPr>
          <w:i/>
          <w:spacing w:val="-6"/>
          <w:sz w:val="17"/>
        </w:rPr>
        <w:t>rates</w:t>
      </w:r>
      <w:r>
        <w:rPr>
          <w:i/>
          <w:spacing w:val="-1"/>
          <w:sz w:val="17"/>
        </w:rPr>
        <w:t> </w:t>
      </w:r>
      <w:r>
        <w:rPr>
          <w:i/>
          <w:spacing w:val="-6"/>
          <w:sz w:val="17"/>
        </w:rPr>
        <w:t>are</w:t>
      </w:r>
      <w:r>
        <w:rPr>
          <w:i/>
          <w:spacing w:val="-2"/>
          <w:sz w:val="17"/>
        </w:rPr>
        <w:t> </w:t>
      </w:r>
      <w:r>
        <w:rPr>
          <w:i/>
          <w:spacing w:val="-6"/>
          <w:sz w:val="17"/>
        </w:rPr>
        <w:t>not</w:t>
      </w:r>
      <w:r>
        <w:rPr>
          <w:i/>
          <w:spacing w:val="-2"/>
          <w:sz w:val="17"/>
        </w:rPr>
        <w:t> </w:t>
      </w:r>
      <w:r>
        <w:rPr>
          <w:i/>
          <w:spacing w:val="-6"/>
          <w:sz w:val="17"/>
        </w:rPr>
        <w:t>gender</w:t>
      </w:r>
      <w:r>
        <w:rPr>
          <w:i/>
          <w:spacing w:val="-2"/>
          <w:sz w:val="17"/>
        </w:rPr>
        <w:t> </w:t>
      </w:r>
      <w:r>
        <w:rPr>
          <w:i/>
          <w:spacing w:val="-6"/>
          <w:sz w:val="17"/>
        </w:rPr>
        <w:t>specific.</w:t>
      </w:r>
    </w:p>
    <w:p>
      <w:pPr>
        <w:spacing w:line="198" w:lineRule="exact" w:before="0"/>
        <w:ind w:left="107" w:right="0" w:firstLine="0"/>
        <w:jc w:val="center"/>
        <w:rPr>
          <w:i/>
          <w:sz w:val="17"/>
        </w:rPr>
      </w:pPr>
      <w:r>
        <w:rPr>
          <w:i/>
          <w:spacing w:val="-6"/>
          <w:sz w:val="17"/>
        </w:rPr>
        <w:t>(Sources:</w:t>
      </w:r>
      <w:r>
        <w:rPr>
          <w:i/>
          <w:spacing w:val="-5"/>
          <w:sz w:val="17"/>
        </w:rPr>
        <w:t> </w:t>
      </w:r>
      <w:r>
        <w:rPr>
          <w:i/>
          <w:spacing w:val="-6"/>
          <w:sz w:val="17"/>
        </w:rPr>
        <w:t>CDC</w:t>
      </w:r>
      <w:r>
        <w:rPr>
          <w:i/>
          <w:spacing w:val="-2"/>
          <w:sz w:val="17"/>
        </w:rPr>
        <w:t> </w:t>
      </w:r>
      <w:r>
        <w:rPr>
          <w:i/>
          <w:spacing w:val="-6"/>
          <w:sz w:val="17"/>
        </w:rPr>
        <w:t>Wonder</w:t>
      </w:r>
      <w:r>
        <w:rPr>
          <w:i/>
          <w:spacing w:val="-4"/>
          <w:sz w:val="17"/>
        </w:rPr>
        <w:t> </w:t>
      </w:r>
      <w:r>
        <w:rPr>
          <w:i/>
          <w:spacing w:val="-6"/>
          <w:sz w:val="17"/>
        </w:rPr>
        <w:t>2017-2019,</w:t>
      </w:r>
      <w:r>
        <w:rPr>
          <w:i/>
          <w:spacing w:val="-4"/>
          <w:sz w:val="17"/>
        </w:rPr>
        <w:t> </w:t>
      </w:r>
      <w:r>
        <w:rPr>
          <w:i/>
          <w:spacing w:val="-6"/>
          <w:sz w:val="17"/>
        </w:rPr>
        <w:t>Ohio</w:t>
      </w:r>
      <w:r>
        <w:rPr>
          <w:i/>
          <w:spacing w:val="-3"/>
          <w:sz w:val="17"/>
        </w:rPr>
        <w:t> </w:t>
      </w:r>
      <w:r>
        <w:rPr>
          <w:i/>
          <w:spacing w:val="-6"/>
          <w:sz w:val="17"/>
        </w:rPr>
        <w:t>Public</w:t>
      </w:r>
      <w:r>
        <w:rPr>
          <w:i/>
          <w:spacing w:val="-3"/>
          <w:sz w:val="17"/>
        </w:rPr>
        <w:t> </w:t>
      </w:r>
      <w:r>
        <w:rPr>
          <w:i/>
          <w:spacing w:val="-6"/>
          <w:sz w:val="17"/>
        </w:rPr>
        <w:t>Health</w:t>
      </w:r>
      <w:r>
        <w:rPr>
          <w:i/>
          <w:spacing w:val="-4"/>
          <w:sz w:val="17"/>
        </w:rPr>
        <w:t> </w:t>
      </w:r>
      <w:r>
        <w:rPr>
          <w:i/>
          <w:spacing w:val="-6"/>
          <w:sz w:val="17"/>
        </w:rPr>
        <w:t>Data</w:t>
      </w:r>
      <w:r>
        <w:rPr>
          <w:i/>
          <w:spacing w:val="-2"/>
          <w:sz w:val="17"/>
        </w:rPr>
        <w:t> </w:t>
      </w:r>
      <w:r>
        <w:rPr>
          <w:i/>
          <w:spacing w:val="-6"/>
          <w:sz w:val="17"/>
        </w:rPr>
        <w:t>Warehouse</w:t>
      </w:r>
      <w:r>
        <w:rPr>
          <w:i/>
          <w:spacing w:val="-3"/>
          <w:sz w:val="17"/>
        </w:rPr>
        <w:t> </w:t>
      </w:r>
      <w:r>
        <w:rPr>
          <w:i/>
          <w:spacing w:val="-6"/>
          <w:sz w:val="17"/>
        </w:rPr>
        <w:t>2017-2019,</w:t>
      </w:r>
      <w:r>
        <w:rPr>
          <w:i/>
          <w:spacing w:val="-2"/>
          <w:sz w:val="17"/>
        </w:rPr>
        <w:t> </w:t>
      </w:r>
      <w:r>
        <w:rPr>
          <w:i/>
          <w:spacing w:val="-6"/>
          <w:sz w:val="17"/>
        </w:rPr>
        <w:t>and</w:t>
      </w:r>
      <w:r>
        <w:rPr>
          <w:i/>
          <w:spacing w:val="-4"/>
          <w:sz w:val="17"/>
        </w:rPr>
        <w:t> </w:t>
      </w:r>
      <w:r>
        <w:rPr>
          <w:i/>
          <w:spacing w:val="-6"/>
          <w:sz w:val="17"/>
        </w:rPr>
        <w:t>Healthy</w:t>
      </w:r>
      <w:r>
        <w:rPr>
          <w:i/>
          <w:spacing w:val="-4"/>
          <w:sz w:val="17"/>
        </w:rPr>
        <w:t> </w:t>
      </w:r>
      <w:r>
        <w:rPr>
          <w:i/>
          <w:spacing w:val="-6"/>
          <w:sz w:val="17"/>
        </w:rPr>
        <w:t>People 2030)</w:t>
      </w:r>
    </w:p>
    <w:p>
      <w:pPr>
        <w:pStyle w:val="BodyText"/>
        <w:rPr>
          <w:i/>
        </w:rPr>
      </w:pPr>
    </w:p>
    <w:p>
      <w:pPr>
        <w:pStyle w:val="BodyText"/>
        <w:spacing w:before="200"/>
        <w:rPr>
          <w:i/>
        </w:rPr>
      </w:pPr>
      <w:r>
        <w:rPr>
          <w:i/>
        </w:rPr>
        <mc:AlternateContent>
          <mc:Choice Requires="wps">
            <w:drawing>
              <wp:anchor distT="0" distB="0" distL="0" distR="0" allowOverlap="1" layoutInCell="1" locked="0" behindDoc="1" simplePos="0" relativeHeight="487611904">
                <wp:simplePos x="0" y="0"/>
                <wp:positionH relativeFrom="page">
                  <wp:posOffset>699134</wp:posOffset>
                </wp:positionH>
                <wp:positionV relativeFrom="paragraph">
                  <wp:posOffset>294176</wp:posOffset>
                </wp:positionV>
                <wp:extent cx="6433185" cy="2066925"/>
                <wp:effectExtent l="0" t="0" r="0" b="0"/>
                <wp:wrapTopAndBottom/>
                <wp:docPr id="784" name="Textbox 784"/>
                <wp:cNvGraphicFramePr>
                  <a:graphicFrameLocks/>
                </wp:cNvGraphicFramePr>
                <a:graphic>
                  <a:graphicData uri="http://schemas.microsoft.com/office/word/2010/wordprocessingShape">
                    <wps:wsp>
                      <wps:cNvPr id="784" name="Textbox 784"/>
                      <wps:cNvSpPr txBox="1"/>
                      <wps:spPr>
                        <a:xfrm>
                          <a:off x="0" y="0"/>
                          <a:ext cx="6433185" cy="2066925"/>
                        </a:xfrm>
                        <a:prstGeom prst="rect">
                          <a:avLst/>
                        </a:prstGeom>
                        <a:solidFill>
                          <a:srgbClr val="E4DFEB"/>
                        </a:solidFill>
                      </wps:spPr>
                      <wps:txbx>
                        <w:txbxContent>
                          <w:p>
                            <w:pPr>
                              <w:spacing w:before="102"/>
                              <w:ind w:left="4112" w:right="0" w:firstLine="0"/>
                              <w:jc w:val="left"/>
                              <w:rPr>
                                <w:b/>
                                <w:color w:val="000000"/>
                                <w:sz w:val="22"/>
                              </w:rPr>
                            </w:pPr>
                            <w:r>
                              <w:rPr>
                                <w:b/>
                                <w:color w:val="403052"/>
                                <w:sz w:val="22"/>
                              </w:rPr>
                              <w:t>Men’s</w:t>
                            </w:r>
                            <w:r>
                              <w:rPr>
                                <w:b/>
                                <w:color w:val="403052"/>
                                <w:spacing w:val="-7"/>
                                <w:sz w:val="22"/>
                              </w:rPr>
                              <w:t> </w:t>
                            </w:r>
                            <w:r>
                              <w:rPr>
                                <w:b/>
                                <w:color w:val="403052"/>
                                <w:sz w:val="22"/>
                              </w:rPr>
                              <w:t>Health</w:t>
                            </w:r>
                            <w:r>
                              <w:rPr>
                                <w:b/>
                                <w:color w:val="403052"/>
                                <w:spacing w:val="-4"/>
                                <w:sz w:val="22"/>
                              </w:rPr>
                              <w:t> Data</w:t>
                            </w:r>
                          </w:p>
                          <w:p>
                            <w:pPr>
                              <w:pStyle w:val="BodyText"/>
                              <w:numPr>
                                <w:ilvl w:val="0"/>
                                <w:numId w:val="13"/>
                              </w:numPr>
                              <w:tabs>
                                <w:tab w:pos="533" w:val="left" w:leader="none"/>
                              </w:tabs>
                              <w:spacing w:line="240" w:lineRule="auto" w:before="121" w:after="0"/>
                              <w:ind w:left="533" w:right="0" w:hanging="360"/>
                              <w:jc w:val="left"/>
                              <w:rPr>
                                <w:color w:val="000000"/>
                              </w:rPr>
                            </w:pPr>
                            <w:r>
                              <w:rPr>
                                <w:color w:val="403052"/>
                              </w:rPr>
                              <w:t>Approximately</w:t>
                            </w:r>
                            <w:r>
                              <w:rPr>
                                <w:color w:val="403052"/>
                                <w:spacing w:val="-6"/>
                              </w:rPr>
                              <w:t> </w:t>
                            </w:r>
                            <w:r>
                              <w:rPr>
                                <w:color w:val="403052"/>
                              </w:rPr>
                              <w:t>13%</w:t>
                            </w:r>
                            <w:r>
                              <w:rPr>
                                <w:color w:val="403052"/>
                                <w:spacing w:val="-4"/>
                              </w:rPr>
                              <w:t> </w:t>
                            </w:r>
                            <w:r>
                              <w:rPr>
                                <w:color w:val="403052"/>
                              </w:rPr>
                              <w:t>of</w:t>
                            </w:r>
                            <w:r>
                              <w:rPr>
                                <w:color w:val="403052"/>
                                <w:spacing w:val="-4"/>
                              </w:rPr>
                              <w:t> </w:t>
                            </w:r>
                            <w:r>
                              <w:rPr>
                                <w:color w:val="403052"/>
                              </w:rPr>
                              <w:t>adult</w:t>
                            </w:r>
                            <w:r>
                              <w:rPr>
                                <w:color w:val="403052"/>
                                <w:spacing w:val="-5"/>
                              </w:rPr>
                              <w:t> </w:t>
                            </w:r>
                            <w:r>
                              <w:rPr>
                                <w:color w:val="403052"/>
                              </w:rPr>
                              <w:t>males</w:t>
                            </w:r>
                            <w:r>
                              <w:rPr>
                                <w:color w:val="403052"/>
                                <w:spacing w:val="-2"/>
                              </w:rPr>
                              <w:t> </w:t>
                            </w:r>
                            <w:r>
                              <w:rPr>
                                <w:color w:val="403052"/>
                              </w:rPr>
                              <w:t>ages</w:t>
                            </w:r>
                            <w:r>
                              <w:rPr>
                                <w:color w:val="403052"/>
                                <w:spacing w:val="-5"/>
                              </w:rPr>
                              <w:t> </w:t>
                            </w:r>
                            <w:r>
                              <w:rPr>
                                <w:color w:val="403052"/>
                              </w:rPr>
                              <w:t>18</w:t>
                            </w:r>
                            <w:r>
                              <w:rPr>
                                <w:color w:val="403052"/>
                                <w:spacing w:val="-5"/>
                              </w:rPr>
                              <w:t> </w:t>
                            </w:r>
                            <w:r>
                              <w:rPr>
                                <w:color w:val="403052"/>
                              </w:rPr>
                              <w:t>years</w:t>
                            </w:r>
                            <w:r>
                              <w:rPr>
                                <w:color w:val="403052"/>
                                <w:spacing w:val="-5"/>
                              </w:rPr>
                              <w:t> </w:t>
                            </w:r>
                            <w:r>
                              <w:rPr>
                                <w:color w:val="403052"/>
                              </w:rPr>
                              <w:t>or</w:t>
                            </w:r>
                            <w:r>
                              <w:rPr>
                                <w:color w:val="403052"/>
                                <w:spacing w:val="-4"/>
                              </w:rPr>
                              <w:t> </w:t>
                            </w:r>
                            <w:r>
                              <w:rPr>
                                <w:color w:val="403052"/>
                              </w:rPr>
                              <w:t>older</w:t>
                            </w:r>
                            <w:r>
                              <w:rPr>
                                <w:color w:val="403052"/>
                                <w:spacing w:val="-4"/>
                              </w:rPr>
                              <w:t> </w:t>
                            </w:r>
                            <w:r>
                              <w:rPr>
                                <w:color w:val="403052"/>
                              </w:rPr>
                              <w:t>reported</w:t>
                            </w:r>
                            <w:r>
                              <w:rPr>
                                <w:color w:val="403052"/>
                                <w:spacing w:val="-4"/>
                              </w:rPr>
                              <w:t> </w:t>
                            </w:r>
                            <w:r>
                              <w:rPr>
                                <w:color w:val="403052"/>
                              </w:rPr>
                              <w:t>fair</w:t>
                            </w:r>
                            <w:r>
                              <w:rPr>
                                <w:color w:val="403052"/>
                                <w:spacing w:val="-5"/>
                              </w:rPr>
                              <w:t> </w:t>
                            </w:r>
                            <w:r>
                              <w:rPr>
                                <w:color w:val="403052"/>
                              </w:rPr>
                              <w:t>or</w:t>
                            </w:r>
                            <w:r>
                              <w:rPr>
                                <w:color w:val="403052"/>
                                <w:spacing w:val="-4"/>
                              </w:rPr>
                              <w:t> </w:t>
                            </w:r>
                            <w:r>
                              <w:rPr>
                                <w:color w:val="403052"/>
                              </w:rPr>
                              <w:t>poor</w:t>
                            </w:r>
                            <w:r>
                              <w:rPr>
                                <w:color w:val="403052"/>
                                <w:spacing w:val="-5"/>
                              </w:rPr>
                              <w:t> </w:t>
                            </w:r>
                            <w:r>
                              <w:rPr>
                                <w:color w:val="403052"/>
                                <w:spacing w:val="-2"/>
                              </w:rPr>
                              <w:t>health.</w:t>
                            </w:r>
                          </w:p>
                          <w:p>
                            <w:pPr>
                              <w:pStyle w:val="BodyText"/>
                              <w:numPr>
                                <w:ilvl w:val="0"/>
                                <w:numId w:val="13"/>
                              </w:numPr>
                              <w:tabs>
                                <w:tab w:pos="533" w:val="left" w:leader="none"/>
                              </w:tabs>
                              <w:spacing w:line="240" w:lineRule="auto" w:before="18" w:after="0"/>
                              <w:ind w:left="533" w:right="0" w:hanging="360"/>
                              <w:jc w:val="left"/>
                              <w:rPr>
                                <w:color w:val="000000"/>
                              </w:rPr>
                            </w:pPr>
                            <w:r>
                              <w:rPr>
                                <w:color w:val="403052"/>
                              </w:rPr>
                              <w:t>14%</w:t>
                            </w:r>
                            <w:r>
                              <w:rPr>
                                <w:color w:val="403052"/>
                                <w:spacing w:val="-4"/>
                              </w:rPr>
                              <w:t> </w:t>
                            </w:r>
                            <w:r>
                              <w:rPr>
                                <w:color w:val="403052"/>
                              </w:rPr>
                              <w:t>of</w:t>
                            </w:r>
                            <w:r>
                              <w:rPr>
                                <w:color w:val="403052"/>
                                <w:spacing w:val="-3"/>
                              </w:rPr>
                              <w:t> </w:t>
                            </w:r>
                            <w:r>
                              <w:rPr>
                                <w:color w:val="403052"/>
                              </w:rPr>
                              <w:t>adult</w:t>
                            </w:r>
                            <w:r>
                              <w:rPr>
                                <w:color w:val="403052"/>
                                <w:spacing w:val="-4"/>
                              </w:rPr>
                              <w:t> </w:t>
                            </w:r>
                            <w:r>
                              <w:rPr>
                                <w:color w:val="403052"/>
                              </w:rPr>
                              <w:t>males</w:t>
                            </w:r>
                            <w:r>
                              <w:rPr>
                                <w:color w:val="403052"/>
                                <w:spacing w:val="-4"/>
                              </w:rPr>
                              <w:t> </w:t>
                            </w:r>
                            <w:r>
                              <w:rPr>
                                <w:color w:val="403052"/>
                              </w:rPr>
                              <w:t>in</w:t>
                            </w:r>
                            <w:r>
                              <w:rPr>
                                <w:color w:val="403052"/>
                                <w:spacing w:val="-3"/>
                              </w:rPr>
                              <w:t> </w:t>
                            </w:r>
                            <w:r>
                              <w:rPr>
                                <w:color w:val="403052"/>
                              </w:rPr>
                              <w:t>the</w:t>
                            </w:r>
                            <w:r>
                              <w:rPr>
                                <w:color w:val="403052"/>
                                <w:spacing w:val="-4"/>
                              </w:rPr>
                              <w:t> </w:t>
                            </w:r>
                            <w:r>
                              <w:rPr>
                                <w:color w:val="403052"/>
                              </w:rPr>
                              <w:t>U.S.</w:t>
                            </w:r>
                            <w:r>
                              <w:rPr>
                                <w:color w:val="403052"/>
                                <w:spacing w:val="-4"/>
                              </w:rPr>
                              <w:t> </w:t>
                            </w:r>
                            <w:r>
                              <w:rPr>
                                <w:color w:val="403052"/>
                              </w:rPr>
                              <w:t>currently</w:t>
                            </w:r>
                            <w:r>
                              <w:rPr>
                                <w:color w:val="403052"/>
                                <w:spacing w:val="-4"/>
                              </w:rPr>
                              <w:t> </w:t>
                            </w:r>
                            <w:r>
                              <w:rPr>
                                <w:color w:val="403052"/>
                                <w:spacing w:val="-2"/>
                              </w:rPr>
                              <w:t>smoke.</w:t>
                            </w:r>
                          </w:p>
                          <w:p>
                            <w:pPr>
                              <w:pStyle w:val="BodyText"/>
                              <w:numPr>
                                <w:ilvl w:val="0"/>
                                <w:numId w:val="13"/>
                              </w:numPr>
                              <w:tabs>
                                <w:tab w:pos="533" w:val="left" w:leader="none"/>
                              </w:tabs>
                              <w:spacing w:line="240" w:lineRule="auto" w:before="20" w:after="0"/>
                              <w:ind w:left="533" w:right="0" w:hanging="360"/>
                              <w:jc w:val="left"/>
                              <w:rPr>
                                <w:color w:val="000000"/>
                              </w:rPr>
                            </w:pPr>
                            <w:r>
                              <w:rPr>
                                <w:color w:val="403052"/>
                              </w:rPr>
                              <w:t>Of</w:t>
                            </w:r>
                            <w:r>
                              <w:rPr>
                                <w:color w:val="403052"/>
                                <w:spacing w:val="-3"/>
                              </w:rPr>
                              <w:t> </w:t>
                            </w:r>
                            <w:r>
                              <w:rPr>
                                <w:color w:val="403052"/>
                              </w:rPr>
                              <w:t>the</w:t>
                            </w:r>
                            <w:r>
                              <w:rPr>
                                <w:color w:val="403052"/>
                                <w:spacing w:val="-4"/>
                              </w:rPr>
                              <w:t> </w:t>
                            </w:r>
                            <w:r>
                              <w:rPr>
                                <w:color w:val="403052"/>
                              </w:rPr>
                              <w:t>adult</w:t>
                            </w:r>
                            <w:r>
                              <w:rPr>
                                <w:color w:val="403052"/>
                                <w:spacing w:val="-4"/>
                              </w:rPr>
                              <w:t> </w:t>
                            </w:r>
                            <w:r>
                              <w:rPr>
                                <w:color w:val="403052"/>
                              </w:rPr>
                              <w:t>males</w:t>
                            </w:r>
                            <w:r>
                              <w:rPr>
                                <w:color w:val="403052"/>
                                <w:spacing w:val="-3"/>
                              </w:rPr>
                              <w:t> </w:t>
                            </w:r>
                            <w:r>
                              <w:rPr>
                                <w:color w:val="403052"/>
                              </w:rPr>
                              <w:t>in</w:t>
                            </w:r>
                            <w:r>
                              <w:rPr>
                                <w:color w:val="403052"/>
                                <w:spacing w:val="-3"/>
                              </w:rPr>
                              <w:t> </w:t>
                            </w:r>
                            <w:r>
                              <w:rPr>
                                <w:color w:val="403052"/>
                              </w:rPr>
                              <w:t>the</w:t>
                            </w:r>
                            <w:r>
                              <w:rPr>
                                <w:color w:val="403052"/>
                                <w:spacing w:val="-4"/>
                              </w:rPr>
                              <w:t> </w:t>
                            </w:r>
                            <w:r>
                              <w:rPr>
                                <w:color w:val="403052"/>
                              </w:rPr>
                              <w:t>U.S.,</w:t>
                            </w:r>
                            <w:r>
                              <w:rPr>
                                <w:color w:val="403052"/>
                                <w:spacing w:val="-4"/>
                              </w:rPr>
                              <w:t> </w:t>
                            </w:r>
                            <w:r>
                              <w:rPr>
                                <w:color w:val="403052"/>
                              </w:rPr>
                              <w:t>31%</w:t>
                            </w:r>
                            <w:r>
                              <w:rPr>
                                <w:color w:val="403052"/>
                                <w:spacing w:val="-2"/>
                              </w:rPr>
                              <w:t> </w:t>
                            </w:r>
                            <w:r>
                              <w:rPr>
                                <w:color w:val="403052"/>
                              </w:rPr>
                              <w:t>had</w:t>
                            </w:r>
                            <w:r>
                              <w:rPr>
                                <w:color w:val="403052"/>
                                <w:spacing w:val="-4"/>
                              </w:rPr>
                              <w:t> </w:t>
                            </w:r>
                            <w:r>
                              <w:rPr>
                                <w:color w:val="403052"/>
                              </w:rPr>
                              <w:t>5</w:t>
                            </w:r>
                            <w:r>
                              <w:rPr>
                                <w:color w:val="403052"/>
                                <w:spacing w:val="-3"/>
                              </w:rPr>
                              <w:t> </w:t>
                            </w:r>
                            <w:r>
                              <w:rPr>
                                <w:color w:val="403052"/>
                              </w:rPr>
                              <w:t>or</w:t>
                            </w:r>
                            <w:r>
                              <w:rPr>
                                <w:color w:val="403052"/>
                                <w:spacing w:val="-3"/>
                              </w:rPr>
                              <w:t> </w:t>
                            </w:r>
                            <w:r>
                              <w:rPr>
                                <w:color w:val="403052"/>
                              </w:rPr>
                              <w:t>more</w:t>
                            </w:r>
                            <w:r>
                              <w:rPr>
                                <w:color w:val="403052"/>
                                <w:spacing w:val="-3"/>
                              </w:rPr>
                              <w:t> </w:t>
                            </w:r>
                            <w:r>
                              <w:rPr>
                                <w:color w:val="403052"/>
                              </w:rPr>
                              <w:t>drinks</w:t>
                            </w:r>
                            <w:r>
                              <w:rPr>
                                <w:color w:val="403052"/>
                                <w:spacing w:val="-4"/>
                              </w:rPr>
                              <w:t> </w:t>
                            </w:r>
                            <w:r>
                              <w:rPr>
                                <w:color w:val="403052"/>
                              </w:rPr>
                              <w:t>in</w:t>
                            </w:r>
                            <w:r>
                              <w:rPr>
                                <w:color w:val="403052"/>
                                <w:spacing w:val="-3"/>
                              </w:rPr>
                              <w:t> </w:t>
                            </w:r>
                            <w:r>
                              <w:rPr>
                                <w:color w:val="403052"/>
                              </w:rPr>
                              <w:t>1</w:t>
                            </w:r>
                            <w:r>
                              <w:rPr>
                                <w:color w:val="403052"/>
                                <w:spacing w:val="-3"/>
                              </w:rPr>
                              <w:t> </w:t>
                            </w:r>
                            <w:r>
                              <w:rPr>
                                <w:color w:val="403052"/>
                              </w:rPr>
                              <w:t>day</w:t>
                            </w:r>
                            <w:r>
                              <w:rPr>
                                <w:color w:val="403052"/>
                                <w:spacing w:val="-3"/>
                              </w:rPr>
                              <w:t> </w:t>
                            </w:r>
                            <w:r>
                              <w:rPr>
                                <w:color w:val="403052"/>
                              </w:rPr>
                              <w:t>at</w:t>
                            </w:r>
                            <w:r>
                              <w:rPr>
                                <w:color w:val="403052"/>
                                <w:spacing w:val="-4"/>
                              </w:rPr>
                              <w:t> </w:t>
                            </w:r>
                            <w:r>
                              <w:rPr>
                                <w:color w:val="403052"/>
                              </w:rPr>
                              <w:t>least</w:t>
                            </w:r>
                            <w:r>
                              <w:rPr>
                                <w:color w:val="403052"/>
                                <w:spacing w:val="-4"/>
                              </w:rPr>
                              <w:t> </w:t>
                            </w:r>
                            <w:r>
                              <w:rPr>
                                <w:color w:val="403052"/>
                              </w:rPr>
                              <w:t>once</w:t>
                            </w:r>
                            <w:r>
                              <w:rPr>
                                <w:color w:val="403052"/>
                                <w:spacing w:val="-3"/>
                              </w:rPr>
                              <w:t> </w:t>
                            </w:r>
                            <w:r>
                              <w:rPr>
                                <w:color w:val="403052"/>
                              </w:rPr>
                              <w:t>in</w:t>
                            </w:r>
                            <w:r>
                              <w:rPr>
                                <w:color w:val="403052"/>
                                <w:spacing w:val="-3"/>
                              </w:rPr>
                              <w:t> </w:t>
                            </w:r>
                            <w:r>
                              <w:rPr>
                                <w:color w:val="403052"/>
                              </w:rPr>
                              <w:t>the</w:t>
                            </w:r>
                            <w:r>
                              <w:rPr>
                                <w:color w:val="403052"/>
                                <w:spacing w:val="-4"/>
                              </w:rPr>
                              <w:t> </w:t>
                            </w:r>
                            <w:r>
                              <w:rPr>
                                <w:color w:val="403052"/>
                              </w:rPr>
                              <w:t>past</w:t>
                            </w:r>
                            <w:r>
                              <w:rPr>
                                <w:color w:val="403052"/>
                                <w:spacing w:val="-4"/>
                              </w:rPr>
                              <w:t> </w:t>
                            </w:r>
                            <w:r>
                              <w:rPr>
                                <w:color w:val="403052"/>
                                <w:spacing w:val="-2"/>
                              </w:rPr>
                              <w:t>year.</w:t>
                            </w:r>
                          </w:p>
                          <w:p>
                            <w:pPr>
                              <w:pStyle w:val="BodyText"/>
                              <w:numPr>
                                <w:ilvl w:val="0"/>
                                <w:numId w:val="13"/>
                              </w:numPr>
                              <w:tabs>
                                <w:tab w:pos="533" w:val="left" w:leader="none"/>
                              </w:tabs>
                              <w:spacing w:line="259" w:lineRule="auto" w:before="18" w:after="0"/>
                              <w:ind w:left="533" w:right="509" w:hanging="361"/>
                              <w:jc w:val="left"/>
                              <w:rPr>
                                <w:color w:val="000000"/>
                              </w:rPr>
                            </w:pPr>
                            <w:r>
                              <w:rPr>
                                <w:color w:val="403052"/>
                              </w:rPr>
                              <w:t>Only</w:t>
                            </w:r>
                            <w:r>
                              <w:rPr>
                                <w:color w:val="403052"/>
                                <w:spacing w:val="-4"/>
                              </w:rPr>
                              <w:t> </w:t>
                            </w:r>
                            <w:r>
                              <w:rPr>
                                <w:color w:val="403052"/>
                              </w:rPr>
                              <w:t>58%</w:t>
                            </w:r>
                            <w:r>
                              <w:rPr>
                                <w:color w:val="403052"/>
                                <w:spacing w:val="-3"/>
                              </w:rPr>
                              <w:t> </w:t>
                            </w:r>
                            <w:r>
                              <w:rPr>
                                <w:color w:val="403052"/>
                              </w:rPr>
                              <w:t>of</w:t>
                            </w:r>
                            <w:r>
                              <w:rPr>
                                <w:color w:val="403052"/>
                                <w:spacing w:val="-3"/>
                              </w:rPr>
                              <w:t> </w:t>
                            </w:r>
                            <w:r>
                              <w:rPr>
                                <w:color w:val="403052"/>
                              </w:rPr>
                              <w:t>adult</w:t>
                            </w:r>
                            <w:r>
                              <w:rPr>
                                <w:color w:val="403052"/>
                                <w:spacing w:val="-4"/>
                              </w:rPr>
                              <w:t> </w:t>
                            </w:r>
                            <w:r>
                              <w:rPr>
                                <w:color w:val="403052"/>
                              </w:rPr>
                              <w:t>males</w:t>
                            </w:r>
                            <w:r>
                              <w:rPr>
                                <w:color w:val="403052"/>
                                <w:spacing w:val="-4"/>
                              </w:rPr>
                              <w:t> </w:t>
                            </w:r>
                            <w:r>
                              <w:rPr>
                                <w:color w:val="403052"/>
                              </w:rPr>
                              <w:t>in</w:t>
                            </w:r>
                            <w:r>
                              <w:rPr>
                                <w:color w:val="403052"/>
                                <w:spacing w:val="-1"/>
                              </w:rPr>
                              <w:t> </w:t>
                            </w:r>
                            <w:r>
                              <w:rPr>
                                <w:color w:val="403052"/>
                              </w:rPr>
                              <w:t>the</w:t>
                            </w:r>
                            <w:r>
                              <w:rPr>
                                <w:color w:val="403052"/>
                                <w:spacing w:val="-4"/>
                              </w:rPr>
                              <w:t> </w:t>
                            </w:r>
                            <w:r>
                              <w:rPr>
                                <w:color w:val="403052"/>
                              </w:rPr>
                              <w:t>U.S.</w:t>
                            </w:r>
                            <w:r>
                              <w:rPr>
                                <w:color w:val="403052"/>
                                <w:spacing w:val="-4"/>
                              </w:rPr>
                              <w:t> </w:t>
                            </w:r>
                            <w:r>
                              <w:rPr>
                                <w:color w:val="403052"/>
                              </w:rPr>
                              <w:t>met</w:t>
                            </w:r>
                            <w:r>
                              <w:rPr>
                                <w:color w:val="403052"/>
                                <w:spacing w:val="-4"/>
                              </w:rPr>
                              <w:t> </w:t>
                            </w:r>
                            <w:r>
                              <w:rPr>
                                <w:color w:val="403052"/>
                              </w:rPr>
                              <w:t>the</w:t>
                            </w:r>
                            <w:r>
                              <w:rPr>
                                <w:color w:val="403052"/>
                                <w:spacing w:val="-4"/>
                              </w:rPr>
                              <w:t> </w:t>
                            </w:r>
                            <w:r>
                              <w:rPr>
                                <w:color w:val="403052"/>
                              </w:rPr>
                              <w:t>2008</w:t>
                            </w:r>
                            <w:r>
                              <w:rPr>
                                <w:color w:val="403052"/>
                                <w:spacing w:val="-3"/>
                              </w:rPr>
                              <w:t> </w:t>
                            </w:r>
                            <w:r>
                              <w:rPr>
                                <w:color w:val="403052"/>
                              </w:rPr>
                              <w:t>federal</w:t>
                            </w:r>
                            <w:r>
                              <w:rPr>
                                <w:color w:val="403052"/>
                                <w:spacing w:val="-4"/>
                              </w:rPr>
                              <w:t> </w:t>
                            </w:r>
                            <w:r>
                              <w:rPr>
                                <w:color w:val="403052"/>
                              </w:rPr>
                              <w:t>physical</w:t>
                            </w:r>
                            <w:r>
                              <w:rPr>
                                <w:color w:val="403052"/>
                                <w:spacing w:val="-2"/>
                              </w:rPr>
                              <w:t> </w:t>
                            </w:r>
                            <w:r>
                              <w:rPr>
                                <w:color w:val="403052"/>
                              </w:rPr>
                              <w:t>activity</w:t>
                            </w:r>
                            <w:r>
                              <w:rPr>
                                <w:color w:val="403052"/>
                                <w:spacing w:val="-4"/>
                              </w:rPr>
                              <w:t> </w:t>
                            </w:r>
                            <w:r>
                              <w:rPr>
                                <w:color w:val="403052"/>
                              </w:rPr>
                              <w:t>guidelines</w:t>
                            </w:r>
                            <w:r>
                              <w:rPr>
                                <w:color w:val="403052"/>
                                <w:spacing w:val="-4"/>
                              </w:rPr>
                              <w:t> </w:t>
                            </w:r>
                            <w:r>
                              <w:rPr>
                                <w:color w:val="403052"/>
                              </w:rPr>
                              <w:t>for</w:t>
                            </w:r>
                            <w:r>
                              <w:rPr>
                                <w:color w:val="403052"/>
                                <w:spacing w:val="-3"/>
                              </w:rPr>
                              <w:t> </w:t>
                            </w:r>
                            <w:r>
                              <w:rPr>
                                <w:color w:val="403052"/>
                              </w:rPr>
                              <w:t>aerobic activity through leisure-time aerobic activity.</w:t>
                            </w:r>
                          </w:p>
                          <w:p>
                            <w:pPr>
                              <w:pStyle w:val="BodyText"/>
                              <w:numPr>
                                <w:ilvl w:val="0"/>
                                <w:numId w:val="13"/>
                              </w:numPr>
                              <w:tabs>
                                <w:tab w:pos="533" w:val="left" w:leader="none"/>
                              </w:tabs>
                              <w:spacing w:line="240" w:lineRule="auto" w:before="1" w:after="0"/>
                              <w:ind w:left="533" w:right="0" w:hanging="360"/>
                              <w:jc w:val="left"/>
                              <w:rPr>
                                <w:color w:val="000000"/>
                              </w:rPr>
                            </w:pPr>
                            <w:r>
                              <w:rPr>
                                <w:color w:val="403052"/>
                              </w:rPr>
                              <w:t>41%</w:t>
                            </w:r>
                            <w:r>
                              <w:rPr>
                                <w:color w:val="403052"/>
                                <w:spacing w:val="-4"/>
                              </w:rPr>
                              <w:t> </w:t>
                            </w:r>
                            <w:r>
                              <w:rPr>
                                <w:color w:val="403052"/>
                              </w:rPr>
                              <w:t>of</w:t>
                            </w:r>
                            <w:r>
                              <w:rPr>
                                <w:color w:val="403052"/>
                                <w:spacing w:val="-4"/>
                              </w:rPr>
                              <w:t> </w:t>
                            </w:r>
                            <w:r>
                              <w:rPr>
                                <w:color w:val="403052"/>
                              </w:rPr>
                              <w:t>men</w:t>
                            </w:r>
                            <w:r>
                              <w:rPr>
                                <w:color w:val="403052"/>
                                <w:spacing w:val="-3"/>
                              </w:rPr>
                              <w:t> </w:t>
                            </w:r>
                            <w:r>
                              <w:rPr>
                                <w:color w:val="403052"/>
                              </w:rPr>
                              <w:t>20</w:t>
                            </w:r>
                            <w:r>
                              <w:rPr>
                                <w:color w:val="403052"/>
                                <w:spacing w:val="-4"/>
                              </w:rPr>
                              <w:t> </w:t>
                            </w:r>
                            <w:r>
                              <w:rPr>
                                <w:color w:val="403052"/>
                              </w:rPr>
                              <w:t>years</w:t>
                            </w:r>
                            <w:r>
                              <w:rPr>
                                <w:color w:val="403052"/>
                                <w:spacing w:val="-3"/>
                              </w:rPr>
                              <w:t> </w:t>
                            </w:r>
                            <w:r>
                              <w:rPr>
                                <w:color w:val="403052"/>
                              </w:rPr>
                              <w:t>and</w:t>
                            </w:r>
                            <w:r>
                              <w:rPr>
                                <w:color w:val="403052"/>
                                <w:spacing w:val="-4"/>
                              </w:rPr>
                              <w:t> </w:t>
                            </w:r>
                            <w:r>
                              <w:rPr>
                                <w:color w:val="403052"/>
                              </w:rPr>
                              <w:t>over</w:t>
                            </w:r>
                            <w:r>
                              <w:rPr>
                                <w:color w:val="403052"/>
                                <w:spacing w:val="-5"/>
                              </w:rPr>
                              <w:t> </w:t>
                            </w:r>
                            <w:r>
                              <w:rPr>
                                <w:color w:val="403052"/>
                              </w:rPr>
                              <w:t>are</w:t>
                            </w:r>
                            <w:r>
                              <w:rPr>
                                <w:color w:val="403052"/>
                                <w:spacing w:val="-5"/>
                              </w:rPr>
                              <w:t> </w:t>
                            </w:r>
                            <w:r>
                              <w:rPr>
                                <w:color w:val="403052"/>
                                <w:spacing w:val="-2"/>
                              </w:rPr>
                              <w:t>obese.</w:t>
                            </w:r>
                          </w:p>
                          <w:p>
                            <w:pPr>
                              <w:pStyle w:val="BodyText"/>
                              <w:numPr>
                                <w:ilvl w:val="0"/>
                                <w:numId w:val="13"/>
                              </w:numPr>
                              <w:tabs>
                                <w:tab w:pos="533" w:val="left" w:leader="none"/>
                              </w:tabs>
                              <w:spacing w:line="240" w:lineRule="auto" w:before="18" w:after="0"/>
                              <w:ind w:left="533" w:right="0" w:hanging="360"/>
                              <w:jc w:val="left"/>
                              <w:rPr>
                                <w:color w:val="000000"/>
                              </w:rPr>
                            </w:pPr>
                            <w:r>
                              <w:rPr>
                                <w:color w:val="403052"/>
                              </w:rPr>
                              <w:t>There</w:t>
                            </w:r>
                            <w:r>
                              <w:rPr>
                                <w:color w:val="403052"/>
                                <w:spacing w:val="-5"/>
                              </w:rPr>
                              <w:t> </w:t>
                            </w:r>
                            <w:r>
                              <w:rPr>
                                <w:color w:val="403052"/>
                              </w:rPr>
                              <w:t>are</w:t>
                            </w:r>
                            <w:r>
                              <w:rPr>
                                <w:color w:val="403052"/>
                                <w:spacing w:val="-4"/>
                              </w:rPr>
                              <w:t> </w:t>
                            </w:r>
                            <w:r>
                              <w:rPr>
                                <w:color w:val="403052"/>
                              </w:rPr>
                              <w:t>12%</w:t>
                            </w:r>
                            <w:r>
                              <w:rPr>
                                <w:color w:val="403052"/>
                                <w:spacing w:val="-4"/>
                              </w:rPr>
                              <w:t> </w:t>
                            </w:r>
                            <w:r>
                              <w:rPr>
                                <w:color w:val="403052"/>
                              </w:rPr>
                              <w:t>of</w:t>
                            </w:r>
                            <w:r>
                              <w:rPr>
                                <w:color w:val="403052"/>
                                <w:spacing w:val="-3"/>
                              </w:rPr>
                              <w:t> </w:t>
                            </w:r>
                            <w:r>
                              <w:rPr>
                                <w:color w:val="403052"/>
                              </w:rPr>
                              <w:t>males</w:t>
                            </w:r>
                            <w:r>
                              <w:rPr>
                                <w:color w:val="403052"/>
                                <w:spacing w:val="-4"/>
                              </w:rPr>
                              <w:t> </w:t>
                            </w:r>
                            <w:r>
                              <w:rPr>
                                <w:color w:val="403052"/>
                              </w:rPr>
                              <w:t>under</w:t>
                            </w:r>
                            <w:r>
                              <w:rPr>
                                <w:color w:val="403052"/>
                                <w:spacing w:val="-4"/>
                              </w:rPr>
                              <w:t> </w:t>
                            </w:r>
                            <w:r>
                              <w:rPr>
                                <w:color w:val="403052"/>
                              </w:rPr>
                              <w:t>the</w:t>
                            </w:r>
                            <w:r>
                              <w:rPr>
                                <w:color w:val="403052"/>
                                <w:spacing w:val="-2"/>
                              </w:rPr>
                              <w:t> </w:t>
                            </w:r>
                            <w:r>
                              <w:rPr>
                                <w:color w:val="403052"/>
                              </w:rPr>
                              <w:t>age</w:t>
                            </w:r>
                            <w:r>
                              <w:rPr>
                                <w:color w:val="403052"/>
                                <w:spacing w:val="-5"/>
                              </w:rPr>
                              <w:t> </w:t>
                            </w:r>
                            <w:r>
                              <w:rPr>
                                <w:color w:val="403052"/>
                              </w:rPr>
                              <w:t>of</w:t>
                            </w:r>
                            <w:r>
                              <w:rPr>
                                <w:color w:val="403052"/>
                                <w:spacing w:val="-4"/>
                              </w:rPr>
                              <w:t> </w:t>
                            </w:r>
                            <w:r>
                              <w:rPr>
                                <w:color w:val="403052"/>
                              </w:rPr>
                              <w:t>65</w:t>
                            </w:r>
                            <w:r>
                              <w:rPr>
                                <w:color w:val="403052"/>
                                <w:spacing w:val="-3"/>
                              </w:rPr>
                              <w:t> </w:t>
                            </w:r>
                            <w:r>
                              <w:rPr>
                                <w:color w:val="403052"/>
                              </w:rPr>
                              <w:t>without</w:t>
                            </w:r>
                            <w:r>
                              <w:rPr>
                                <w:color w:val="403052"/>
                                <w:spacing w:val="-4"/>
                              </w:rPr>
                              <w:t> </w:t>
                            </w:r>
                            <w:r>
                              <w:rPr>
                                <w:color w:val="403052"/>
                              </w:rPr>
                              <w:t>health</w:t>
                            </w:r>
                            <w:r>
                              <w:rPr>
                                <w:color w:val="403052"/>
                                <w:spacing w:val="-4"/>
                              </w:rPr>
                              <w:t> </w:t>
                            </w:r>
                            <w:r>
                              <w:rPr>
                                <w:color w:val="403052"/>
                              </w:rPr>
                              <w:t>care</w:t>
                            </w:r>
                            <w:r>
                              <w:rPr>
                                <w:color w:val="403052"/>
                                <w:spacing w:val="-4"/>
                              </w:rPr>
                              <w:t> </w:t>
                            </w:r>
                            <w:r>
                              <w:rPr>
                                <w:color w:val="403052"/>
                                <w:spacing w:val="-2"/>
                              </w:rPr>
                              <w:t>coverage.</w:t>
                            </w:r>
                          </w:p>
                          <w:p>
                            <w:pPr>
                              <w:pStyle w:val="BodyText"/>
                              <w:numPr>
                                <w:ilvl w:val="0"/>
                                <w:numId w:val="13"/>
                              </w:numPr>
                              <w:tabs>
                                <w:tab w:pos="533" w:val="left" w:leader="none"/>
                              </w:tabs>
                              <w:spacing w:line="240" w:lineRule="auto" w:before="19" w:after="0"/>
                              <w:ind w:left="533" w:right="0" w:hanging="360"/>
                              <w:jc w:val="left"/>
                              <w:rPr>
                                <w:color w:val="000000"/>
                              </w:rPr>
                            </w:pPr>
                            <w:r>
                              <w:rPr>
                                <w:color w:val="403052"/>
                              </w:rPr>
                              <w:t>The</w:t>
                            </w:r>
                            <w:r>
                              <w:rPr>
                                <w:color w:val="403052"/>
                                <w:spacing w:val="-6"/>
                              </w:rPr>
                              <w:t> </w:t>
                            </w:r>
                            <w:r>
                              <w:rPr>
                                <w:color w:val="403052"/>
                              </w:rPr>
                              <w:t>leading</w:t>
                            </w:r>
                            <w:r>
                              <w:rPr>
                                <w:color w:val="403052"/>
                                <w:spacing w:val="-5"/>
                              </w:rPr>
                              <w:t> </w:t>
                            </w:r>
                            <w:r>
                              <w:rPr>
                                <w:color w:val="403052"/>
                              </w:rPr>
                              <w:t>causes</w:t>
                            </w:r>
                            <w:r>
                              <w:rPr>
                                <w:color w:val="403052"/>
                                <w:spacing w:val="-5"/>
                              </w:rPr>
                              <w:t> </w:t>
                            </w:r>
                            <w:r>
                              <w:rPr>
                                <w:color w:val="403052"/>
                              </w:rPr>
                              <w:t>of</w:t>
                            </w:r>
                            <w:r>
                              <w:rPr>
                                <w:color w:val="403052"/>
                                <w:spacing w:val="-5"/>
                              </w:rPr>
                              <w:t> </w:t>
                            </w:r>
                            <w:r>
                              <w:rPr>
                                <w:color w:val="403052"/>
                              </w:rPr>
                              <w:t>death</w:t>
                            </w:r>
                            <w:r>
                              <w:rPr>
                                <w:color w:val="403052"/>
                                <w:spacing w:val="-4"/>
                              </w:rPr>
                              <w:t> </w:t>
                            </w:r>
                            <w:r>
                              <w:rPr>
                                <w:color w:val="403052"/>
                              </w:rPr>
                              <w:t>for</w:t>
                            </w:r>
                            <w:r>
                              <w:rPr>
                                <w:color w:val="403052"/>
                                <w:spacing w:val="-5"/>
                              </w:rPr>
                              <w:t> </w:t>
                            </w:r>
                            <w:r>
                              <w:rPr>
                                <w:color w:val="403052"/>
                              </w:rPr>
                              <w:t>males</w:t>
                            </w:r>
                            <w:r>
                              <w:rPr>
                                <w:color w:val="403052"/>
                                <w:spacing w:val="-5"/>
                              </w:rPr>
                              <w:t> </w:t>
                            </w:r>
                            <w:r>
                              <w:rPr>
                                <w:color w:val="403052"/>
                              </w:rPr>
                              <w:t>in</w:t>
                            </w:r>
                            <w:r>
                              <w:rPr>
                                <w:color w:val="403052"/>
                                <w:spacing w:val="-5"/>
                              </w:rPr>
                              <w:t> </w:t>
                            </w:r>
                            <w:r>
                              <w:rPr>
                                <w:color w:val="403052"/>
                              </w:rPr>
                              <w:t>the</w:t>
                            </w:r>
                            <w:r>
                              <w:rPr>
                                <w:color w:val="403052"/>
                                <w:spacing w:val="-5"/>
                              </w:rPr>
                              <w:t> </w:t>
                            </w:r>
                            <w:r>
                              <w:rPr>
                                <w:color w:val="403052"/>
                              </w:rPr>
                              <w:t>United</w:t>
                            </w:r>
                            <w:r>
                              <w:rPr>
                                <w:color w:val="403052"/>
                                <w:spacing w:val="-5"/>
                              </w:rPr>
                              <w:t> </w:t>
                            </w:r>
                            <w:r>
                              <w:rPr>
                                <w:color w:val="403052"/>
                              </w:rPr>
                              <w:t>States</w:t>
                            </w:r>
                            <w:r>
                              <w:rPr>
                                <w:color w:val="403052"/>
                                <w:spacing w:val="-5"/>
                              </w:rPr>
                              <w:t> </w:t>
                            </w:r>
                            <w:r>
                              <w:rPr>
                                <w:color w:val="403052"/>
                              </w:rPr>
                              <w:t>are</w:t>
                            </w:r>
                            <w:r>
                              <w:rPr>
                                <w:color w:val="403052"/>
                                <w:spacing w:val="-6"/>
                              </w:rPr>
                              <w:t> </w:t>
                            </w:r>
                            <w:r>
                              <w:rPr>
                                <w:color w:val="403052"/>
                              </w:rPr>
                              <w:t>heart</w:t>
                            </w:r>
                            <w:r>
                              <w:rPr>
                                <w:color w:val="403052"/>
                                <w:spacing w:val="-5"/>
                              </w:rPr>
                              <w:t> </w:t>
                            </w:r>
                            <w:r>
                              <w:rPr>
                                <w:color w:val="403052"/>
                              </w:rPr>
                              <w:t>disease,</w:t>
                            </w:r>
                            <w:r>
                              <w:rPr>
                                <w:color w:val="403052"/>
                                <w:spacing w:val="-6"/>
                              </w:rPr>
                              <w:t> </w:t>
                            </w:r>
                            <w:r>
                              <w:rPr>
                                <w:color w:val="403052"/>
                              </w:rPr>
                              <w:t>cancer</w:t>
                            </w:r>
                            <w:r>
                              <w:rPr>
                                <w:color w:val="403052"/>
                                <w:spacing w:val="-4"/>
                              </w:rPr>
                              <w:t> </w:t>
                            </w:r>
                            <w:r>
                              <w:rPr>
                                <w:color w:val="403052"/>
                              </w:rPr>
                              <w:t>and</w:t>
                            </w:r>
                            <w:r>
                              <w:rPr>
                                <w:color w:val="403052"/>
                                <w:spacing w:val="3"/>
                              </w:rPr>
                              <w:t> </w:t>
                            </w:r>
                            <w:r>
                              <w:rPr>
                                <w:color w:val="403052"/>
                              </w:rPr>
                              <w:t>COVID-</w:t>
                            </w:r>
                            <w:r>
                              <w:rPr>
                                <w:color w:val="403052"/>
                                <w:spacing w:val="-5"/>
                              </w:rPr>
                              <w:t>19.</w:t>
                            </w:r>
                          </w:p>
                          <w:p>
                            <w:pPr>
                              <w:pStyle w:val="BodyText"/>
                              <w:spacing w:before="19"/>
                              <w:rPr>
                                <w:color w:val="000000"/>
                              </w:rPr>
                            </w:pPr>
                          </w:p>
                          <w:p>
                            <w:pPr>
                              <w:spacing w:before="0"/>
                              <w:ind w:left="173" w:right="0" w:firstLine="0"/>
                              <w:jc w:val="left"/>
                              <w:rPr>
                                <w:i/>
                                <w:color w:val="000000"/>
                                <w:sz w:val="17"/>
                              </w:rPr>
                            </w:pPr>
                            <w:r>
                              <w:rPr>
                                <w:i/>
                                <w:color w:val="403052"/>
                                <w:spacing w:val="-6"/>
                                <w:sz w:val="17"/>
                              </w:rPr>
                              <w:t>(Source:</w:t>
                            </w:r>
                            <w:r>
                              <w:rPr>
                                <w:i/>
                                <w:color w:val="403052"/>
                                <w:spacing w:val="-1"/>
                                <w:sz w:val="17"/>
                              </w:rPr>
                              <w:t> </w:t>
                            </w:r>
                            <w:r>
                              <w:rPr>
                                <w:i/>
                                <w:color w:val="403052"/>
                                <w:spacing w:val="-6"/>
                                <w:sz w:val="17"/>
                              </w:rPr>
                              <w:t>CDC,</w:t>
                            </w:r>
                            <w:r>
                              <w:rPr>
                                <w:i/>
                                <w:color w:val="403052"/>
                                <w:spacing w:val="2"/>
                                <w:sz w:val="17"/>
                              </w:rPr>
                              <w:t> </w:t>
                            </w:r>
                            <w:r>
                              <w:rPr>
                                <w:i/>
                                <w:color w:val="403052"/>
                                <w:spacing w:val="-6"/>
                                <w:sz w:val="17"/>
                              </w:rPr>
                              <w:t>National</w:t>
                            </w:r>
                            <w:r>
                              <w:rPr>
                                <w:i/>
                                <w:color w:val="403052"/>
                                <w:spacing w:val="-2"/>
                                <w:sz w:val="17"/>
                              </w:rPr>
                              <w:t> </w:t>
                            </w:r>
                            <w:r>
                              <w:rPr>
                                <w:i/>
                                <w:color w:val="403052"/>
                                <w:spacing w:val="-6"/>
                                <w:sz w:val="17"/>
                              </w:rPr>
                              <w:t>Center</w:t>
                            </w:r>
                            <w:r>
                              <w:rPr>
                                <w:i/>
                                <w:color w:val="403052"/>
                                <w:spacing w:val="-1"/>
                                <w:sz w:val="17"/>
                              </w:rPr>
                              <w:t> </w:t>
                            </w:r>
                            <w:r>
                              <w:rPr>
                                <w:i/>
                                <w:color w:val="403052"/>
                                <w:spacing w:val="-6"/>
                                <w:sz w:val="17"/>
                              </w:rPr>
                              <w:t>for</w:t>
                            </w:r>
                            <w:r>
                              <w:rPr>
                                <w:i/>
                                <w:color w:val="403052"/>
                                <w:sz w:val="17"/>
                              </w:rPr>
                              <w:t> </w:t>
                            </w:r>
                            <w:r>
                              <w:rPr>
                                <w:i/>
                                <w:color w:val="403052"/>
                                <w:spacing w:val="-6"/>
                                <w:sz w:val="17"/>
                              </w:rPr>
                              <w:t>Health</w:t>
                            </w:r>
                            <w:r>
                              <w:rPr>
                                <w:i/>
                                <w:color w:val="403052"/>
                                <w:spacing w:val="1"/>
                                <w:sz w:val="17"/>
                              </w:rPr>
                              <w:t> </w:t>
                            </w:r>
                            <w:r>
                              <w:rPr>
                                <w:i/>
                                <w:color w:val="403052"/>
                                <w:spacing w:val="-6"/>
                                <w:sz w:val="17"/>
                              </w:rPr>
                              <w:t>Statistics,</w:t>
                            </w:r>
                            <w:r>
                              <w:rPr>
                                <w:i/>
                                <w:color w:val="403052"/>
                                <w:spacing w:val="1"/>
                                <w:sz w:val="17"/>
                              </w:rPr>
                              <w:t> </w:t>
                            </w:r>
                            <w:r>
                              <w:rPr>
                                <w:i/>
                                <w:color w:val="403052"/>
                                <w:spacing w:val="-6"/>
                                <w:sz w:val="17"/>
                              </w:rPr>
                              <w:t>Men’s</w:t>
                            </w:r>
                            <w:r>
                              <w:rPr>
                                <w:i/>
                                <w:color w:val="403052"/>
                                <w:sz w:val="17"/>
                              </w:rPr>
                              <w:t> </w:t>
                            </w:r>
                            <w:r>
                              <w:rPr>
                                <w:i/>
                                <w:color w:val="403052"/>
                                <w:spacing w:val="-6"/>
                                <w:sz w:val="17"/>
                              </w:rPr>
                              <w:t>Health,</w:t>
                            </w:r>
                            <w:r>
                              <w:rPr>
                                <w:i/>
                                <w:color w:val="403052"/>
                                <w:spacing w:val="1"/>
                                <w:sz w:val="17"/>
                              </w:rPr>
                              <w:t> </w:t>
                            </w:r>
                            <w:r>
                              <w:rPr>
                                <w:i/>
                                <w:color w:val="403052"/>
                                <w:spacing w:val="-6"/>
                                <w:sz w:val="17"/>
                              </w:rPr>
                              <w:t>Fast</w:t>
                            </w:r>
                            <w:r>
                              <w:rPr>
                                <w:i/>
                                <w:color w:val="403052"/>
                                <w:spacing w:val="2"/>
                                <w:sz w:val="17"/>
                              </w:rPr>
                              <w:t> </w:t>
                            </w:r>
                            <w:r>
                              <w:rPr>
                                <w:i/>
                                <w:color w:val="403052"/>
                                <w:spacing w:val="-6"/>
                                <w:sz w:val="17"/>
                              </w:rPr>
                              <w:t>Stats,</w:t>
                            </w:r>
                            <w:r>
                              <w:rPr>
                                <w:i/>
                                <w:color w:val="403052"/>
                                <w:spacing w:val="7"/>
                                <w:sz w:val="17"/>
                              </w:rPr>
                              <w:t> </w:t>
                            </w:r>
                            <w:r>
                              <w:rPr>
                                <w:i/>
                                <w:color w:val="403052"/>
                                <w:spacing w:val="-6"/>
                                <w:sz w:val="17"/>
                              </w:rPr>
                              <w:t>February</w:t>
                            </w:r>
                            <w:r>
                              <w:rPr>
                                <w:i/>
                                <w:color w:val="403052"/>
                                <w:sz w:val="17"/>
                              </w:rPr>
                              <w:t> </w:t>
                            </w:r>
                            <w:r>
                              <w:rPr>
                                <w:i/>
                                <w:color w:val="403052"/>
                                <w:spacing w:val="-6"/>
                                <w:sz w:val="17"/>
                              </w:rPr>
                              <w:t>1,</w:t>
                            </w:r>
                            <w:r>
                              <w:rPr>
                                <w:i/>
                                <w:color w:val="403052"/>
                                <w:spacing w:val="1"/>
                                <w:sz w:val="17"/>
                              </w:rPr>
                              <w:t> </w:t>
                            </w:r>
                            <w:r>
                              <w:rPr>
                                <w:i/>
                                <w:color w:val="403052"/>
                                <w:spacing w:val="-6"/>
                                <w:sz w:val="17"/>
                              </w:rPr>
                              <w:t>2022)</w:t>
                            </w:r>
                          </w:p>
                        </w:txbxContent>
                      </wps:txbx>
                      <wps:bodyPr wrap="square" lIns="0" tIns="0" rIns="0" bIns="0" rtlCol="0">
                        <a:noAutofit/>
                      </wps:bodyPr>
                    </wps:wsp>
                  </a:graphicData>
                </a:graphic>
              </wp:anchor>
            </w:drawing>
          </mc:Choice>
          <mc:Fallback>
            <w:pict>
              <v:shape style="position:absolute;margin-left:55.049999pt;margin-top:23.163525pt;width:506.55pt;height:162.75pt;mso-position-horizontal-relative:page;mso-position-vertical-relative:paragraph;z-index:-15704576;mso-wrap-distance-left:0;mso-wrap-distance-right:0" type="#_x0000_t202" id="docshape710" filled="true" fillcolor="#e4dfeb" stroked="false">
                <v:textbox inset="0,0,0,0">
                  <w:txbxContent>
                    <w:p>
                      <w:pPr>
                        <w:spacing w:before="102"/>
                        <w:ind w:left="4112" w:right="0" w:firstLine="0"/>
                        <w:jc w:val="left"/>
                        <w:rPr>
                          <w:b/>
                          <w:color w:val="000000"/>
                          <w:sz w:val="22"/>
                        </w:rPr>
                      </w:pPr>
                      <w:r>
                        <w:rPr>
                          <w:b/>
                          <w:color w:val="403052"/>
                          <w:sz w:val="22"/>
                        </w:rPr>
                        <w:t>Men’s</w:t>
                      </w:r>
                      <w:r>
                        <w:rPr>
                          <w:b/>
                          <w:color w:val="403052"/>
                          <w:spacing w:val="-7"/>
                          <w:sz w:val="22"/>
                        </w:rPr>
                        <w:t> </w:t>
                      </w:r>
                      <w:r>
                        <w:rPr>
                          <w:b/>
                          <w:color w:val="403052"/>
                          <w:sz w:val="22"/>
                        </w:rPr>
                        <w:t>Health</w:t>
                      </w:r>
                      <w:r>
                        <w:rPr>
                          <w:b/>
                          <w:color w:val="403052"/>
                          <w:spacing w:val="-4"/>
                          <w:sz w:val="22"/>
                        </w:rPr>
                        <w:t> Data</w:t>
                      </w:r>
                    </w:p>
                    <w:p>
                      <w:pPr>
                        <w:pStyle w:val="BodyText"/>
                        <w:numPr>
                          <w:ilvl w:val="0"/>
                          <w:numId w:val="13"/>
                        </w:numPr>
                        <w:tabs>
                          <w:tab w:pos="533" w:val="left" w:leader="none"/>
                        </w:tabs>
                        <w:spacing w:line="240" w:lineRule="auto" w:before="121" w:after="0"/>
                        <w:ind w:left="533" w:right="0" w:hanging="360"/>
                        <w:jc w:val="left"/>
                        <w:rPr>
                          <w:color w:val="000000"/>
                        </w:rPr>
                      </w:pPr>
                      <w:r>
                        <w:rPr>
                          <w:color w:val="403052"/>
                        </w:rPr>
                        <w:t>Approximately</w:t>
                      </w:r>
                      <w:r>
                        <w:rPr>
                          <w:color w:val="403052"/>
                          <w:spacing w:val="-6"/>
                        </w:rPr>
                        <w:t> </w:t>
                      </w:r>
                      <w:r>
                        <w:rPr>
                          <w:color w:val="403052"/>
                        </w:rPr>
                        <w:t>13%</w:t>
                      </w:r>
                      <w:r>
                        <w:rPr>
                          <w:color w:val="403052"/>
                          <w:spacing w:val="-4"/>
                        </w:rPr>
                        <w:t> </w:t>
                      </w:r>
                      <w:r>
                        <w:rPr>
                          <w:color w:val="403052"/>
                        </w:rPr>
                        <w:t>of</w:t>
                      </w:r>
                      <w:r>
                        <w:rPr>
                          <w:color w:val="403052"/>
                          <w:spacing w:val="-4"/>
                        </w:rPr>
                        <w:t> </w:t>
                      </w:r>
                      <w:r>
                        <w:rPr>
                          <w:color w:val="403052"/>
                        </w:rPr>
                        <w:t>adult</w:t>
                      </w:r>
                      <w:r>
                        <w:rPr>
                          <w:color w:val="403052"/>
                          <w:spacing w:val="-5"/>
                        </w:rPr>
                        <w:t> </w:t>
                      </w:r>
                      <w:r>
                        <w:rPr>
                          <w:color w:val="403052"/>
                        </w:rPr>
                        <w:t>males</w:t>
                      </w:r>
                      <w:r>
                        <w:rPr>
                          <w:color w:val="403052"/>
                          <w:spacing w:val="-2"/>
                        </w:rPr>
                        <w:t> </w:t>
                      </w:r>
                      <w:r>
                        <w:rPr>
                          <w:color w:val="403052"/>
                        </w:rPr>
                        <w:t>ages</w:t>
                      </w:r>
                      <w:r>
                        <w:rPr>
                          <w:color w:val="403052"/>
                          <w:spacing w:val="-5"/>
                        </w:rPr>
                        <w:t> </w:t>
                      </w:r>
                      <w:r>
                        <w:rPr>
                          <w:color w:val="403052"/>
                        </w:rPr>
                        <w:t>18</w:t>
                      </w:r>
                      <w:r>
                        <w:rPr>
                          <w:color w:val="403052"/>
                          <w:spacing w:val="-5"/>
                        </w:rPr>
                        <w:t> </w:t>
                      </w:r>
                      <w:r>
                        <w:rPr>
                          <w:color w:val="403052"/>
                        </w:rPr>
                        <w:t>years</w:t>
                      </w:r>
                      <w:r>
                        <w:rPr>
                          <w:color w:val="403052"/>
                          <w:spacing w:val="-5"/>
                        </w:rPr>
                        <w:t> </w:t>
                      </w:r>
                      <w:r>
                        <w:rPr>
                          <w:color w:val="403052"/>
                        </w:rPr>
                        <w:t>or</w:t>
                      </w:r>
                      <w:r>
                        <w:rPr>
                          <w:color w:val="403052"/>
                          <w:spacing w:val="-4"/>
                        </w:rPr>
                        <w:t> </w:t>
                      </w:r>
                      <w:r>
                        <w:rPr>
                          <w:color w:val="403052"/>
                        </w:rPr>
                        <w:t>older</w:t>
                      </w:r>
                      <w:r>
                        <w:rPr>
                          <w:color w:val="403052"/>
                          <w:spacing w:val="-4"/>
                        </w:rPr>
                        <w:t> </w:t>
                      </w:r>
                      <w:r>
                        <w:rPr>
                          <w:color w:val="403052"/>
                        </w:rPr>
                        <w:t>reported</w:t>
                      </w:r>
                      <w:r>
                        <w:rPr>
                          <w:color w:val="403052"/>
                          <w:spacing w:val="-4"/>
                        </w:rPr>
                        <w:t> </w:t>
                      </w:r>
                      <w:r>
                        <w:rPr>
                          <w:color w:val="403052"/>
                        </w:rPr>
                        <w:t>fair</w:t>
                      </w:r>
                      <w:r>
                        <w:rPr>
                          <w:color w:val="403052"/>
                          <w:spacing w:val="-5"/>
                        </w:rPr>
                        <w:t> </w:t>
                      </w:r>
                      <w:r>
                        <w:rPr>
                          <w:color w:val="403052"/>
                        </w:rPr>
                        <w:t>or</w:t>
                      </w:r>
                      <w:r>
                        <w:rPr>
                          <w:color w:val="403052"/>
                          <w:spacing w:val="-4"/>
                        </w:rPr>
                        <w:t> </w:t>
                      </w:r>
                      <w:r>
                        <w:rPr>
                          <w:color w:val="403052"/>
                        </w:rPr>
                        <w:t>poor</w:t>
                      </w:r>
                      <w:r>
                        <w:rPr>
                          <w:color w:val="403052"/>
                          <w:spacing w:val="-5"/>
                        </w:rPr>
                        <w:t> </w:t>
                      </w:r>
                      <w:r>
                        <w:rPr>
                          <w:color w:val="403052"/>
                          <w:spacing w:val="-2"/>
                        </w:rPr>
                        <w:t>health.</w:t>
                      </w:r>
                    </w:p>
                    <w:p>
                      <w:pPr>
                        <w:pStyle w:val="BodyText"/>
                        <w:numPr>
                          <w:ilvl w:val="0"/>
                          <w:numId w:val="13"/>
                        </w:numPr>
                        <w:tabs>
                          <w:tab w:pos="533" w:val="left" w:leader="none"/>
                        </w:tabs>
                        <w:spacing w:line="240" w:lineRule="auto" w:before="18" w:after="0"/>
                        <w:ind w:left="533" w:right="0" w:hanging="360"/>
                        <w:jc w:val="left"/>
                        <w:rPr>
                          <w:color w:val="000000"/>
                        </w:rPr>
                      </w:pPr>
                      <w:r>
                        <w:rPr>
                          <w:color w:val="403052"/>
                        </w:rPr>
                        <w:t>14%</w:t>
                      </w:r>
                      <w:r>
                        <w:rPr>
                          <w:color w:val="403052"/>
                          <w:spacing w:val="-4"/>
                        </w:rPr>
                        <w:t> </w:t>
                      </w:r>
                      <w:r>
                        <w:rPr>
                          <w:color w:val="403052"/>
                        </w:rPr>
                        <w:t>of</w:t>
                      </w:r>
                      <w:r>
                        <w:rPr>
                          <w:color w:val="403052"/>
                          <w:spacing w:val="-3"/>
                        </w:rPr>
                        <w:t> </w:t>
                      </w:r>
                      <w:r>
                        <w:rPr>
                          <w:color w:val="403052"/>
                        </w:rPr>
                        <w:t>adult</w:t>
                      </w:r>
                      <w:r>
                        <w:rPr>
                          <w:color w:val="403052"/>
                          <w:spacing w:val="-4"/>
                        </w:rPr>
                        <w:t> </w:t>
                      </w:r>
                      <w:r>
                        <w:rPr>
                          <w:color w:val="403052"/>
                        </w:rPr>
                        <w:t>males</w:t>
                      </w:r>
                      <w:r>
                        <w:rPr>
                          <w:color w:val="403052"/>
                          <w:spacing w:val="-4"/>
                        </w:rPr>
                        <w:t> </w:t>
                      </w:r>
                      <w:r>
                        <w:rPr>
                          <w:color w:val="403052"/>
                        </w:rPr>
                        <w:t>in</w:t>
                      </w:r>
                      <w:r>
                        <w:rPr>
                          <w:color w:val="403052"/>
                          <w:spacing w:val="-3"/>
                        </w:rPr>
                        <w:t> </w:t>
                      </w:r>
                      <w:r>
                        <w:rPr>
                          <w:color w:val="403052"/>
                        </w:rPr>
                        <w:t>the</w:t>
                      </w:r>
                      <w:r>
                        <w:rPr>
                          <w:color w:val="403052"/>
                          <w:spacing w:val="-4"/>
                        </w:rPr>
                        <w:t> </w:t>
                      </w:r>
                      <w:r>
                        <w:rPr>
                          <w:color w:val="403052"/>
                        </w:rPr>
                        <w:t>U.S.</w:t>
                      </w:r>
                      <w:r>
                        <w:rPr>
                          <w:color w:val="403052"/>
                          <w:spacing w:val="-4"/>
                        </w:rPr>
                        <w:t> </w:t>
                      </w:r>
                      <w:r>
                        <w:rPr>
                          <w:color w:val="403052"/>
                        </w:rPr>
                        <w:t>currently</w:t>
                      </w:r>
                      <w:r>
                        <w:rPr>
                          <w:color w:val="403052"/>
                          <w:spacing w:val="-4"/>
                        </w:rPr>
                        <w:t> </w:t>
                      </w:r>
                      <w:r>
                        <w:rPr>
                          <w:color w:val="403052"/>
                          <w:spacing w:val="-2"/>
                        </w:rPr>
                        <w:t>smoke.</w:t>
                      </w:r>
                    </w:p>
                    <w:p>
                      <w:pPr>
                        <w:pStyle w:val="BodyText"/>
                        <w:numPr>
                          <w:ilvl w:val="0"/>
                          <w:numId w:val="13"/>
                        </w:numPr>
                        <w:tabs>
                          <w:tab w:pos="533" w:val="left" w:leader="none"/>
                        </w:tabs>
                        <w:spacing w:line="240" w:lineRule="auto" w:before="20" w:after="0"/>
                        <w:ind w:left="533" w:right="0" w:hanging="360"/>
                        <w:jc w:val="left"/>
                        <w:rPr>
                          <w:color w:val="000000"/>
                        </w:rPr>
                      </w:pPr>
                      <w:r>
                        <w:rPr>
                          <w:color w:val="403052"/>
                        </w:rPr>
                        <w:t>Of</w:t>
                      </w:r>
                      <w:r>
                        <w:rPr>
                          <w:color w:val="403052"/>
                          <w:spacing w:val="-3"/>
                        </w:rPr>
                        <w:t> </w:t>
                      </w:r>
                      <w:r>
                        <w:rPr>
                          <w:color w:val="403052"/>
                        </w:rPr>
                        <w:t>the</w:t>
                      </w:r>
                      <w:r>
                        <w:rPr>
                          <w:color w:val="403052"/>
                          <w:spacing w:val="-4"/>
                        </w:rPr>
                        <w:t> </w:t>
                      </w:r>
                      <w:r>
                        <w:rPr>
                          <w:color w:val="403052"/>
                        </w:rPr>
                        <w:t>adult</w:t>
                      </w:r>
                      <w:r>
                        <w:rPr>
                          <w:color w:val="403052"/>
                          <w:spacing w:val="-4"/>
                        </w:rPr>
                        <w:t> </w:t>
                      </w:r>
                      <w:r>
                        <w:rPr>
                          <w:color w:val="403052"/>
                        </w:rPr>
                        <w:t>males</w:t>
                      </w:r>
                      <w:r>
                        <w:rPr>
                          <w:color w:val="403052"/>
                          <w:spacing w:val="-3"/>
                        </w:rPr>
                        <w:t> </w:t>
                      </w:r>
                      <w:r>
                        <w:rPr>
                          <w:color w:val="403052"/>
                        </w:rPr>
                        <w:t>in</w:t>
                      </w:r>
                      <w:r>
                        <w:rPr>
                          <w:color w:val="403052"/>
                          <w:spacing w:val="-3"/>
                        </w:rPr>
                        <w:t> </w:t>
                      </w:r>
                      <w:r>
                        <w:rPr>
                          <w:color w:val="403052"/>
                        </w:rPr>
                        <w:t>the</w:t>
                      </w:r>
                      <w:r>
                        <w:rPr>
                          <w:color w:val="403052"/>
                          <w:spacing w:val="-4"/>
                        </w:rPr>
                        <w:t> </w:t>
                      </w:r>
                      <w:r>
                        <w:rPr>
                          <w:color w:val="403052"/>
                        </w:rPr>
                        <w:t>U.S.,</w:t>
                      </w:r>
                      <w:r>
                        <w:rPr>
                          <w:color w:val="403052"/>
                          <w:spacing w:val="-4"/>
                        </w:rPr>
                        <w:t> </w:t>
                      </w:r>
                      <w:r>
                        <w:rPr>
                          <w:color w:val="403052"/>
                        </w:rPr>
                        <w:t>31%</w:t>
                      </w:r>
                      <w:r>
                        <w:rPr>
                          <w:color w:val="403052"/>
                          <w:spacing w:val="-2"/>
                        </w:rPr>
                        <w:t> </w:t>
                      </w:r>
                      <w:r>
                        <w:rPr>
                          <w:color w:val="403052"/>
                        </w:rPr>
                        <w:t>had</w:t>
                      </w:r>
                      <w:r>
                        <w:rPr>
                          <w:color w:val="403052"/>
                          <w:spacing w:val="-4"/>
                        </w:rPr>
                        <w:t> </w:t>
                      </w:r>
                      <w:r>
                        <w:rPr>
                          <w:color w:val="403052"/>
                        </w:rPr>
                        <w:t>5</w:t>
                      </w:r>
                      <w:r>
                        <w:rPr>
                          <w:color w:val="403052"/>
                          <w:spacing w:val="-3"/>
                        </w:rPr>
                        <w:t> </w:t>
                      </w:r>
                      <w:r>
                        <w:rPr>
                          <w:color w:val="403052"/>
                        </w:rPr>
                        <w:t>or</w:t>
                      </w:r>
                      <w:r>
                        <w:rPr>
                          <w:color w:val="403052"/>
                          <w:spacing w:val="-3"/>
                        </w:rPr>
                        <w:t> </w:t>
                      </w:r>
                      <w:r>
                        <w:rPr>
                          <w:color w:val="403052"/>
                        </w:rPr>
                        <w:t>more</w:t>
                      </w:r>
                      <w:r>
                        <w:rPr>
                          <w:color w:val="403052"/>
                          <w:spacing w:val="-3"/>
                        </w:rPr>
                        <w:t> </w:t>
                      </w:r>
                      <w:r>
                        <w:rPr>
                          <w:color w:val="403052"/>
                        </w:rPr>
                        <w:t>drinks</w:t>
                      </w:r>
                      <w:r>
                        <w:rPr>
                          <w:color w:val="403052"/>
                          <w:spacing w:val="-4"/>
                        </w:rPr>
                        <w:t> </w:t>
                      </w:r>
                      <w:r>
                        <w:rPr>
                          <w:color w:val="403052"/>
                        </w:rPr>
                        <w:t>in</w:t>
                      </w:r>
                      <w:r>
                        <w:rPr>
                          <w:color w:val="403052"/>
                          <w:spacing w:val="-3"/>
                        </w:rPr>
                        <w:t> </w:t>
                      </w:r>
                      <w:r>
                        <w:rPr>
                          <w:color w:val="403052"/>
                        </w:rPr>
                        <w:t>1</w:t>
                      </w:r>
                      <w:r>
                        <w:rPr>
                          <w:color w:val="403052"/>
                          <w:spacing w:val="-3"/>
                        </w:rPr>
                        <w:t> </w:t>
                      </w:r>
                      <w:r>
                        <w:rPr>
                          <w:color w:val="403052"/>
                        </w:rPr>
                        <w:t>day</w:t>
                      </w:r>
                      <w:r>
                        <w:rPr>
                          <w:color w:val="403052"/>
                          <w:spacing w:val="-3"/>
                        </w:rPr>
                        <w:t> </w:t>
                      </w:r>
                      <w:r>
                        <w:rPr>
                          <w:color w:val="403052"/>
                        </w:rPr>
                        <w:t>at</w:t>
                      </w:r>
                      <w:r>
                        <w:rPr>
                          <w:color w:val="403052"/>
                          <w:spacing w:val="-4"/>
                        </w:rPr>
                        <w:t> </w:t>
                      </w:r>
                      <w:r>
                        <w:rPr>
                          <w:color w:val="403052"/>
                        </w:rPr>
                        <w:t>least</w:t>
                      </w:r>
                      <w:r>
                        <w:rPr>
                          <w:color w:val="403052"/>
                          <w:spacing w:val="-4"/>
                        </w:rPr>
                        <w:t> </w:t>
                      </w:r>
                      <w:r>
                        <w:rPr>
                          <w:color w:val="403052"/>
                        </w:rPr>
                        <w:t>once</w:t>
                      </w:r>
                      <w:r>
                        <w:rPr>
                          <w:color w:val="403052"/>
                          <w:spacing w:val="-3"/>
                        </w:rPr>
                        <w:t> </w:t>
                      </w:r>
                      <w:r>
                        <w:rPr>
                          <w:color w:val="403052"/>
                        </w:rPr>
                        <w:t>in</w:t>
                      </w:r>
                      <w:r>
                        <w:rPr>
                          <w:color w:val="403052"/>
                          <w:spacing w:val="-3"/>
                        </w:rPr>
                        <w:t> </w:t>
                      </w:r>
                      <w:r>
                        <w:rPr>
                          <w:color w:val="403052"/>
                        </w:rPr>
                        <w:t>the</w:t>
                      </w:r>
                      <w:r>
                        <w:rPr>
                          <w:color w:val="403052"/>
                          <w:spacing w:val="-4"/>
                        </w:rPr>
                        <w:t> </w:t>
                      </w:r>
                      <w:r>
                        <w:rPr>
                          <w:color w:val="403052"/>
                        </w:rPr>
                        <w:t>past</w:t>
                      </w:r>
                      <w:r>
                        <w:rPr>
                          <w:color w:val="403052"/>
                          <w:spacing w:val="-4"/>
                        </w:rPr>
                        <w:t> </w:t>
                      </w:r>
                      <w:r>
                        <w:rPr>
                          <w:color w:val="403052"/>
                          <w:spacing w:val="-2"/>
                        </w:rPr>
                        <w:t>year.</w:t>
                      </w:r>
                    </w:p>
                    <w:p>
                      <w:pPr>
                        <w:pStyle w:val="BodyText"/>
                        <w:numPr>
                          <w:ilvl w:val="0"/>
                          <w:numId w:val="13"/>
                        </w:numPr>
                        <w:tabs>
                          <w:tab w:pos="533" w:val="left" w:leader="none"/>
                        </w:tabs>
                        <w:spacing w:line="259" w:lineRule="auto" w:before="18" w:after="0"/>
                        <w:ind w:left="533" w:right="509" w:hanging="361"/>
                        <w:jc w:val="left"/>
                        <w:rPr>
                          <w:color w:val="000000"/>
                        </w:rPr>
                      </w:pPr>
                      <w:r>
                        <w:rPr>
                          <w:color w:val="403052"/>
                        </w:rPr>
                        <w:t>Only</w:t>
                      </w:r>
                      <w:r>
                        <w:rPr>
                          <w:color w:val="403052"/>
                          <w:spacing w:val="-4"/>
                        </w:rPr>
                        <w:t> </w:t>
                      </w:r>
                      <w:r>
                        <w:rPr>
                          <w:color w:val="403052"/>
                        </w:rPr>
                        <w:t>58%</w:t>
                      </w:r>
                      <w:r>
                        <w:rPr>
                          <w:color w:val="403052"/>
                          <w:spacing w:val="-3"/>
                        </w:rPr>
                        <w:t> </w:t>
                      </w:r>
                      <w:r>
                        <w:rPr>
                          <w:color w:val="403052"/>
                        </w:rPr>
                        <w:t>of</w:t>
                      </w:r>
                      <w:r>
                        <w:rPr>
                          <w:color w:val="403052"/>
                          <w:spacing w:val="-3"/>
                        </w:rPr>
                        <w:t> </w:t>
                      </w:r>
                      <w:r>
                        <w:rPr>
                          <w:color w:val="403052"/>
                        </w:rPr>
                        <w:t>adult</w:t>
                      </w:r>
                      <w:r>
                        <w:rPr>
                          <w:color w:val="403052"/>
                          <w:spacing w:val="-4"/>
                        </w:rPr>
                        <w:t> </w:t>
                      </w:r>
                      <w:r>
                        <w:rPr>
                          <w:color w:val="403052"/>
                        </w:rPr>
                        <w:t>males</w:t>
                      </w:r>
                      <w:r>
                        <w:rPr>
                          <w:color w:val="403052"/>
                          <w:spacing w:val="-4"/>
                        </w:rPr>
                        <w:t> </w:t>
                      </w:r>
                      <w:r>
                        <w:rPr>
                          <w:color w:val="403052"/>
                        </w:rPr>
                        <w:t>in</w:t>
                      </w:r>
                      <w:r>
                        <w:rPr>
                          <w:color w:val="403052"/>
                          <w:spacing w:val="-1"/>
                        </w:rPr>
                        <w:t> </w:t>
                      </w:r>
                      <w:r>
                        <w:rPr>
                          <w:color w:val="403052"/>
                        </w:rPr>
                        <w:t>the</w:t>
                      </w:r>
                      <w:r>
                        <w:rPr>
                          <w:color w:val="403052"/>
                          <w:spacing w:val="-4"/>
                        </w:rPr>
                        <w:t> </w:t>
                      </w:r>
                      <w:r>
                        <w:rPr>
                          <w:color w:val="403052"/>
                        </w:rPr>
                        <w:t>U.S.</w:t>
                      </w:r>
                      <w:r>
                        <w:rPr>
                          <w:color w:val="403052"/>
                          <w:spacing w:val="-4"/>
                        </w:rPr>
                        <w:t> </w:t>
                      </w:r>
                      <w:r>
                        <w:rPr>
                          <w:color w:val="403052"/>
                        </w:rPr>
                        <w:t>met</w:t>
                      </w:r>
                      <w:r>
                        <w:rPr>
                          <w:color w:val="403052"/>
                          <w:spacing w:val="-4"/>
                        </w:rPr>
                        <w:t> </w:t>
                      </w:r>
                      <w:r>
                        <w:rPr>
                          <w:color w:val="403052"/>
                        </w:rPr>
                        <w:t>the</w:t>
                      </w:r>
                      <w:r>
                        <w:rPr>
                          <w:color w:val="403052"/>
                          <w:spacing w:val="-4"/>
                        </w:rPr>
                        <w:t> </w:t>
                      </w:r>
                      <w:r>
                        <w:rPr>
                          <w:color w:val="403052"/>
                        </w:rPr>
                        <w:t>2008</w:t>
                      </w:r>
                      <w:r>
                        <w:rPr>
                          <w:color w:val="403052"/>
                          <w:spacing w:val="-3"/>
                        </w:rPr>
                        <w:t> </w:t>
                      </w:r>
                      <w:r>
                        <w:rPr>
                          <w:color w:val="403052"/>
                        </w:rPr>
                        <w:t>federal</w:t>
                      </w:r>
                      <w:r>
                        <w:rPr>
                          <w:color w:val="403052"/>
                          <w:spacing w:val="-4"/>
                        </w:rPr>
                        <w:t> </w:t>
                      </w:r>
                      <w:r>
                        <w:rPr>
                          <w:color w:val="403052"/>
                        </w:rPr>
                        <w:t>physical</w:t>
                      </w:r>
                      <w:r>
                        <w:rPr>
                          <w:color w:val="403052"/>
                          <w:spacing w:val="-2"/>
                        </w:rPr>
                        <w:t> </w:t>
                      </w:r>
                      <w:r>
                        <w:rPr>
                          <w:color w:val="403052"/>
                        </w:rPr>
                        <w:t>activity</w:t>
                      </w:r>
                      <w:r>
                        <w:rPr>
                          <w:color w:val="403052"/>
                          <w:spacing w:val="-4"/>
                        </w:rPr>
                        <w:t> </w:t>
                      </w:r>
                      <w:r>
                        <w:rPr>
                          <w:color w:val="403052"/>
                        </w:rPr>
                        <w:t>guidelines</w:t>
                      </w:r>
                      <w:r>
                        <w:rPr>
                          <w:color w:val="403052"/>
                          <w:spacing w:val="-4"/>
                        </w:rPr>
                        <w:t> </w:t>
                      </w:r>
                      <w:r>
                        <w:rPr>
                          <w:color w:val="403052"/>
                        </w:rPr>
                        <w:t>for</w:t>
                      </w:r>
                      <w:r>
                        <w:rPr>
                          <w:color w:val="403052"/>
                          <w:spacing w:val="-3"/>
                        </w:rPr>
                        <w:t> </w:t>
                      </w:r>
                      <w:r>
                        <w:rPr>
                          <w:color w:val="403052"/>
                        </w:rPr>
                        <w:t>aerobic activity through leisure-time aerobic activity.</w:t>
                      </w:r>
                    </w:p>
                    <w:p>
                      <w:pPr>
                        <w:pStyle w:val="BodyText"/>
                        <w:numPr>
                          <w:ilvl w:val="0"/>
                          <w:numId w:val="13"/>
                        </w:numPr>
                        <w:tabs>
                          <w:tab w:pos="533" w:val="left" w:leader="none"/>
                        </w:tabs>
                        <w:spacing w:line="240" w:lineRule="auto" w:before="1" w:after="0"/>
                        <w:ind w:left="533" w:right="0" w:hanging="360"/>
                        <w:jc w:val="left"/>
                        <w:rPr>
                          <w:color w:val="000000"/>
                        </w:rPr>
                      </w:pPr>
                      <w:r>
                        <w:rPr>
                          <w:color w:val="403052"/>
                        </w:rPr>
                        <w:t>41%</w:t>
                      </w:r>
                      <w:r>
                        <w:rPr>
                          <w:color w:val="403052"/>
                          <w:spacing w:val="-4"/>
                        </w:rPr>
                        <w:t> </w:t>
                      </w:r>
                      <w:r>
                        <w:rPr>
                          <w:color w:val="403052"/>
                        </w:rPr>
                        <w:t>of</w:t>
                      </w:r>
                      <w:r>
                        <w:rPr>
                          <w:color w:val="403052"/>
                          <w:spacing w:val="-4"/>
                        </w:rPr>
                        <w:t> </w:t>
                      </w:r>
                      <w:r>
                        <w:rPr>
                          <w:color w:val="403052"/>
                        </w:rPr>
                        <w:t>men</w:t>
                      </w:r>
                      <w:r>
                        <w:rPr>
                          <w:color w:val="403052"/>
                          <w:spacing w:val="-3"/>
                        </w:rPr>
                        <w:t> </w:t>
                      </w:r>
                      <w:r>
                        <w:rPr>
                          <w:color w:val="403052"/>
                        </w:rPr>
                        <w:t>20</w:t>
                      </w:r>
                      <w:r>
                        <w:rPr>
                          <w:color w:val="403052"/>
                          <w:spacing w:val="-4"/>
                        </w:rPr>
                        <w:t> </w:t>
                      </w:r>
                      <w:r>
                        <w:rPr>
                          <w:color w:val="403052"/>
                        </w:rPr>
                        <w:t>years</w:t>
                      </w:r>
                      <w:r>
                        <w:rPr>
                          <w:color w:val="403052"/>
                          <w:spacing w:val="-3"/>
                        </w:rPr>
                        <w:t> </w:t>
                      </w:r>
                      <w:r>
                        <w:rPr>
                          <w:color w:val="403052"/>
                        </w:rPr>
                        <w:t>and</w:t>
                      </w:r>
                      <w:r>
                        <w:rPr>
                          <w:color w:val="403052"/>
                          <w:spacing w:val="-4"/>
                        </w:rPr>
                        <w:t> </w:t>
                      </w:r>
                      <w:r>
                        <w:rPr>
                          <w:color w:val="403052"/>
                        </w:rPr>
                        <w:t>over</w:t>
                      </w:r>
                      <w:r>
                        <w:rPr>
                          <w:color w:val="403052"/>
                          <w:spacing w:val="-5"/>
                        </w:rPr>
                        <w:t> </w:t>
                      </w:r>
                      <w:r>
                        <w:rPr>
                          <w:color w:val="403052"/>
                        </w:rPr>
                        <w:t>are</w:t>
                      </w:r>
                      <w:r>
                        <w:rPr>
                          <w:color w:val="403052"/>
                          <w:spacing w:val="-5"/>
                        </w:rPr>
                        <w:t> </w:t>
                      </w:r>
                      <w:r>
                        <w:rPr>
                          <w:color w:val="403052"/>
                          <w:spacing w:val="-2"/>
                        </w:rPr>
                        <w:t>obese.</w:t>
                      </w:r>
                    </w:p>
                    <w:p>
                      <w:pPr>
                        <w:pStyle w:val="BodyText"/>
                        <w:numPr>
                          <w:ilvl w:val="0"/>
                          <w:numId w:val="13"/>
                        </w:numPr>
                        <w:tabs>
                          <w:tab w:pos="533" w:val="left" w:leader="none"/>
                        </w:tabs>
                        <w:spacing w:line="240" w:lineRule="auto" w:before="18" w:after="0"/>
                        <w:ind w:left="533" w:right="0" w:hanging="360"/>
                        <w:jc w:val="left"/>
                        <w:rPr>
                          <w:color w:val="000000"/>
                        </w:rPr>
                      </w:pPr>
                      <w:r>
                        <w:rPr>
                          <w:color w:val="403052"/>
                        </w:rPr>
                        <w:t>There</w:t>
                      </w:r>
                      <w:r>
                        <w:rPr>
                          <w:color w:val="403052"/>
                          <w:spacing w:val="-5"/>
                        </w:rPr>
                        <w:t> </w:t>
                      </w:r>
                      <w:r>
                        <w:rPr>
                          <w:color w:val="403052"/>
                        </w:rPr>
                        <w:t>are</w:t>
                      </w:r>
                      <w:r>
                        <w:rPr>
                          <w:color w:val="403052"/>
                          <w:spacing w:val="-4"/>
                        </w:rPr>
                        <w:t> </w:t>
                      </w:r>
                      <w:r>
                        <w:rPr>
                          <w:color w:val="403052"/>
                        </w:rPr>
                        <w:t>12%</w:t>
                      </w:r>
                      <w:r>
                        <w:rPr>
                          <w:color w:val="403052"/>
                          <w:spacing w:val="-4"/>
                        </w:rPr>
                        <w:t> </w:t>
                      </w:r>
                      <w:r>
                        <w:rPr>
                          <w:color w:val="403052"/>
                        </w:rPr>
                        <w:t>of</w:t>
                      </w:r>
                      <w:r>
                        <w:rPr>
                          <w:color w:val="403052"/>
                          <w:spacing w:val="-3"/>
                        </w:rPr>
                        <w:t> </w:t>
                      </w:r>
                      <w:r>
                        <w:rPr>
                          <w:color w:val="403052"/>
                        </w:rPr>
                        <w:t>males</w:t>
                      </w:r>
                      <w:r>
                        <w:rPr>
                          <w:color w:val="403052"/>
                          <w:spacing w:val="-4"/>
                        </w:rPr>
                        <w:t> </w:t>
                      </w:r>
                      <w:r>
                        <w:rPr>
                          <w:color w:val="403052"/>
                        </w:rPr>
                        <w:t>under</w:t>
                      </w:r>
                      <w:r>
                        <w:rPr>
                          <w:color w:val="403052"/>
                          <w:spacing w:val="-4"/>
                        </w:rPr>
                        <w:t> </w:t>
                      </w:r>
                      <w:r>
                        <w:rPr>
                          <w:color w:val="403052"/>
                        </w:rPr>
                        <w:t>the</w:t>
                      </w:r>
                      <w:r>
                        <w:rPr>
                          <w:color w:val="403052"/>
                          <w:spacing w:val="-2"/>
                        </w:rPr>
                        <w:t> </w:t>
                      </w:r>
                      <w:r>
                        <w:rPr>
                          <w:color w:val="403052"/>
                        </w:rPr>
                        <w:t>age</w:t>
                      </w:r>
                      <w:r>
                        <w:rPr>
                          <w:color w:val="403052"/>
                          <w:spacing w:val="-5"/>
                        </w:rPr>
                        <w:t> </w:t>
                      </w:r>
                      <w:r>
                        <w:rPr>
                          <w:color w:val="403052"/>
                        </w:rPr>
                        <w:t>of</w:t>
                      </w:r>
                      <w:r>
                        <w:rPr>
                          <w:color w:val="403052"/>
                          <w:spacing w:val="-4"/>
                        </w:rPr>
                        <w:t> </w:t>
                      </w:r>
                      <w:r>
                        <w:rPr>
                          <w:color w:val="403052"/>
                        </w:rPr>
                        <w:t>65</w:t>
                      </w:r>
                      <w:r>
                        <w:rPr>
                          <w:color w:val="403052"/>
                          <w:spacing w:val="-3"/>
                        </w:rPr>
                        <w:t> </w:t>
                      </w:r>
                      <w:r>
                        <w:rPr>
                          <w:color w:val="403052"/>
                        </w:rPr>
                        <w:t>without</w:t>
                      </w:r>
                      <w:r>
                        <w:rPr>
                          <w:color w:val="403052"/>
                          <w:spacing w:val="-4"/>
                        </w:rPr>
                        <w:t> </w:t>
                      </w:r>
                      <w:r>
                        <w:rPr>
                          <w:color w:val="403052"/>
                        </w:rPr>
                        <w:t>health</w:t>
                      </w:r>
                      <w:r>
                        <w:rPr>
                          <w:color w:val="403052"/>
                          <w:spacing w:val="-4"/>
                        </w:rPr>
                        <w:t> </w:t>
                      </w:r>
                      <w:r>
                        <w:rPr>
                          <w:color w:val="403052"/>
                        </w:rPr>
                        <w:t>care</w:t>
                      </w:r>
                      <w:r>
                        <w:rPr>
                          <w:color w:val="403052"/>
                          <w:spacing w:val="-4"/>
                        </w:rPr>
                        <w:t> </w:t>
                      </w:r>
                      <w:r>
                        <w:rPr>
                          <w:color w:val="403052"/>
                          <w:spacing w:val="-2"/>
                        </w:rPr>
                        <w:t>coverage.</w:t>
                      </w:r>
                    </w:p>
                    <w:p>
                      <w:pPr>
                        <w:pStyle w:val="BodyText"/>
                        <w:numPr>
                          <w:ilvl w:val="0"/>
                          <w:numId w:val="13"/>
                        </w:numPr>
                        <w:tabs>
                          <w:tab w:pos="533" w:val="left" w:leader="none"/>
                        </w:tabs>
                        <w:spacing w:line="240" w:lineRule="auto" w:before="19" w:after="0"/>
                        <w:ind w:left="533" w:right="0" w:hanging="360"/>
                        <w:jc w:val="left"/>
                        <w:rPr>
                          <w:color w:val="000000"/>
                        </w:rPr>
                      </w:pPr>
                      <w:r>
                        <w:rPr>
                          <w:color w:val="403052"/>
                        </w:rPr>
                        <w:t>The</w:t>
                      </w:r>
                      <w:r>
                        <w:rPr>
                          <w:color w:val="403052"/>
                          <w:spacing w:val="-6"/>
                        </w:rPr>
                        <w:t> </w:t>
                      </w:r>
                      <w:r>
                        <w:rPr>
                          <w:color w:val="403052"/>
                        </w:rPr>
                        <w:t>leading</w:t>
                      </w:r>
                      <w:r>
                        <w:rPr>
                          <w:color w:val="403052"/>
                          <w:spacing w:val="-5"/>
                        </w:rPr>
                        <w:t> </w:t>
                      </w:r>
                      <w:r>
                        <w:rPr>
                          <w:color w:val="403052"/>
                        </w:rPr>
                        <w:t>causes</w:t>
                      </w:r>
                      <w:r>
                        <w:rPr>
                          <w:color w:val="403052"/>
                          <w:spacing w:val="-5"/>
                        </w:rPr>
                        <w:t> </w:t>
                      </w:r>
                      <w:r>
                        <w:rPr>
                          <w:color w:val="403052"/>
                        </w:rPr>
                        <w:t>of</w:t>
                      </w:r>
                      <w:r>
                        <w:rPr>
                          <w:color w:val="403052"/>
                          <w:spacing w:val="-5"/>
                        </w:rPr>
                        <w:t> </w:t>
                      </w:r>
                      <w:r>
                        <w:rPr>
                          <w:color w:val="403052"/>
                        </w:rPr>
                        <w:t>death</w:t>
                      </w:r>
                      <w:r>
                        <w:rPr>
                          <w:color w:val="403052"/>
                          <w:spacing w:val="-4"/>
                        </w:rPr>
                        <w:t> </w:t>
                      </w:r>
                      <w:r>
                        <w:rPr>
                          <w:color w:val="403052"/>
                        </w:rPr>
                        <w:t>for</w:t>
                      </w:r>
                      <w:r>
                        <w:rPr>
                          <w:color w:val="403052"/>
                          <w:spacing w:val="-5"/>
                        </w:rPr>
                        <w:t> </w:t>
                      </w:r>
                      <w:r>
                        <w:rPr>
                          <w:color w:val="403052"/>
                        </w:rPr>
                        <w:t>males</w:t>
                      </w:r>
                      <w:r>
                        <w:rPr>
                          <w:color w:val="403052"/>
                          <w:spacing w:val="-5"/>
                        </w:rPr>
                        <w:t> </w:t>
                      </w:r>
                      <w:r>
                        <w:rPr>
                          <w:color w:val="403052"/>
                        </w:rPr>
                        <w:t>in</w:t>
                      </w:r>
                      <w:r>
                        <w:rPr>
                          <w:color w:val="403052"/>
                          <w:spacing w:val="-5"/>
                        </w:rPr>
                        <w:t> </w:t>
                      </w:r>
                      <w:r>
                        <w:rPr>
                          <w:color w:val="403052"/>
                        </w:rPr>
                        <w:t>the</w:t>
                      </w:r>
                      <w:r>
                        <w:rPr>
                          <w:color w:val="403052"/>
                          <w:spacing w:val="-5"/>
                        </w:rPr>
                        <w:t> </w:t>
                      </w:r>
                      <w:r>
                        <w:rPr>
                          <w:color w:val="403052"/>
                        </w:rPr>
                        <w:t>United</w:t>
                      </w:r>
                      <w:r>
                        <w:rPr>
                          <w:color w:val="403052"/>
                          <w:spacing w:val="-5"/>
                        </w:rPr>
                        <w:t> </w:t>
                      </w:r>
                      <w:r>
                        <w:rPr>
                          <w:color w:val="403052"/>
                        </w:rPr>
                        <w:t>States</w:t>
                      </w:r>
                      <w:r>
                        <w:rPr>
                          <w:color w:val="403052"/>
                          <w:spacing w:val="-5"/>
                        </w:rPr>
                        <w:t> </w:t>
                      </w:r>
                      <w:r>
                        <w:rPr>
                          <w:color w:val="403052"/>
                        </w:rPr>
                        <w:t>are</w:t>
                      </w:r>
                      <w:r>
                        <w:rPr>
                          <w:color w:val="403052"/>
                          <w:spacing w:val="-6"/>
                        </w:rPr>
                        <w:t> </w:t>
                      </w:r>
                      <w:r>
                        <w:rPr>
                          <w:color w:val="403052"/>
                        </w:rPr>
                        <w:t>heart</w:t>
                      </w:r>
                      <w:r>
                        <w:rPr>
                          <w:color w:val="403052"/>
                          <w:spacing w:val="-5"/>
                        </w:rPr>
                        <w:t> </w:t>
                      </w:r>
                      <w:r>
                        <w:rPr>
                          <w:color w:val="403052"/>
                        </w:rPr>
                        <w:t>disease,</w:t>
                      </w:r>
                      <w:r>
                        <w:rPr>
                          <w:color w:val="403052"/>
                          <w:spacing w:val="-6"/>
                        </w:rPr>
                        <w:t> </w:t>
                      </w:r>
                      <w:r>
                        <w:rPr>
                          <w:color w:val="403052"/>
                        </w:rPr>
                        <w:t>cancer</w:t>
                      </w:r>
                      <w:r>
                        <w:rPr>
                          <w:color w:val="403052"/>
                          <w:spacing w:val="-4"/>
                        </w:rPr>
                        <w:t> </w:t>
                      </w:r>
                      <w:r>
                        <w:rPr>
                          <w:color w:val="403052"/>
                        </w:rPr>
                        <w:t>and</w:t>
                      </w:r>
                      <w:r>
                        <w:rPr>
                          <w:color w:val="403052"/>
                          <w:spacing w:val="3"/>
                        </w:rPr>
                        <w:t> </w:t>
                      </w:r>
                      <w:r>
                        <w:rPr>
                          <w:color w:val="403052"/>
                        </w:rPr>
                        <w:t>COVID-</w:t>
                      </w:r>
                      <w:r>
                        <w:rPr>
                          <w:color w:val="403052"/>
                          <w:spacing w:val="-5"/>
                        </w:rPr>
                        <w:t>19.</w:t>
                      </w:r>
                    </w:p>
                    <w:p>
                      <w:pPr>
                        <w:pStyle w:val="BodyText"/>
                        <w:spacing w:before="19"/>
                        <w:rPr>
                          <w:color w:val="000000"/>
                        </w:rPr>
                      </w:pPr>
                    </w:p>
                    <w:p>
                      <w:pPr>
                        <w:spacing w:before="0"/>
                        <w:ind w:left="173" w:right="0" w:firstLine="0"/>
                        <w:jc w:val="left"/>
                        <w:rPr>
                          <w:i/>
                          <w:color w:val="000000"/>
                          <w:sz w:val="17"/>
                        </w:rPr>
                      </w:pPr>
                      <w:r>
                        <w:rPr>
                          <w:i/>
                          <w:color w:val="403052"/>
                          <w:spacing w:val="-6"/>
                          <w:sz w:val="17"/>
                        </w:rPr>
                        <w:t>(Source:</w:t>
                      </w:r>
                      <w:r>
                        <w:rPr>
                          <w:i/>
                          <w:color w:val="403052"/>
                          <w:spacing w:val="-1"/>
                          <w:sz w:val="17"/>
                        </w:rPr>
                        <w:t> </w:t>
                      </w:r>
                      <w:r>
                        <w:rPr>
                          <w:i/>
                          <w:color w:val="403052"/>
                          <w:spacing w:val="-6"/>
                          <w:sz w:val="17"/>
                        </w:rPr>
                        <w:t>CDC,</w:t>
                      </w:r>
                      <w:r>
                        <w:rPr>
                          <w:i/>
                          <w:color w:val="403052"/>
                          <w:spacing w:val="2"/>
                          <w:sz w:val="17"/>
                        </w:rPr>
                        <w:t> </w:t>
                      </w:r>
                      <w:r>
                        <w:rPr>
                          <w:i/>
                          <w:color w:val="403052"/>
                          <w:spacing w:val="-6"/>
                          <w:sz w:val="17"/>
                        </w:rPr>
                        <w:t>National</w:t>
                      </w:r>
                      <w:r>
                        <w:rPr>
                          <w:i/>
                          <w:color w:val="403052"/>
                          <w:spacing w:val="-2"/>
                          <w:sz w:val="17"/>
                        </w:rPr>
                        <w:t> </w:t>
                      </w:r>
                      <w:r>
                        <w:rPr>
                          <w:i/>
                          <w:color w:val="403052"/>
                          <w:spacing w:val="-6"/>
                          <w:sz w:val="17"/>
                        </w:rPr>
                        <w:t>Center</w:t>
                      </w:r>
                      <w:r>
                        <w:rPr>
                          <w:i/>
                          <w:color w:val="403052"/>
                          <w:spacing w:val="-1"/>
                          <w:sz w:val="17"/>
                        </w:rPr>
                        <w:t> </w:t>
                      </w:r>
                      <w:r>
                        <w:rPr>
                          <w:i/>
                          <w:color w:val="403052"/>
                          <w:spacing w:val="-6"/>
                          <w:sz w:val="17"/>
                        </w:rPr>
                        <w:t>for</w:t>
                      </w:r>
                      <w:r>
                        <w:rPr>
                          <w:i/>
                          <w:color w:val="403052"/>
                          <w:sz w:val="17"/>
                        </w:rPr>
                        <w:t> </w:t>
                      </w:r>
                      <w:r>
                        <w:rPr>
                          <w:i/>
                          <w:color w:val="403052"/>
                          <w:spacing w:val="-6"/>
                          <w:sz w:val="17"/>
                        </w:rPr>
                        <w:t>Health</w:t>
                      </w:r>
                      <w:r>
                        <w:rPr>
                          <w:i/>
                          <w:color w:val="403052"/>
                          <w:spacing w:val="1"/>
                          <w:sz w:val="17"/>
                        </w:rPr>
                        <w:t> </w:t>
                      </w:r>
                      <w:r>
                        <w:rPr>
                          <w:i/>
                          <w:color w:val="403052"/>
                          <w:spacing w:val="-6"/>
                          <w:sz w:val="17"/>
                        </w:rPr>
                        <w:t>Statistics,</w:t>
                      </w:r>
                      <w:r>
                        <w:rPr>
                          <w:i/>
                          <w:color w:val="403052"/>
                          <w:spacing w:val="1"/>
                          <w:sz w:val="17"/>
                        </w:rPr>
                        <w:t> </w:t>
                      </w:r>
                      <w:r>
                        <w:rPr>
                          <w:i/>
                          <w:color w:val="403052"/>
                          <w:spacing w:val="-6"/>
                          <w:sz w:val="17"/>
                        </w:rPr>
                        <w:t>Men’s</w:t>
                      </w:r>
                      <w:r>
                        <w:rPr>
                          <w:i/>
                          <w:color w:val="403052"/>
                          <w:sz w:val="17"/>
                        </w:rPr>
                        <w:t> </w:t>
                      </w:r>
                      <w:r>
                        <w:rPr>
                          <w:i/>
                          <w:color w:val="403052"/>
                          <w:spacing w:val="-6"/>
                          <w:sz w:val="17"/>
                        </w:rPr>
                        <w:t>Health,</w:t>
                      </w:r>
                      <w:r>
                        <w:rPr>
                          <w:i/>
                          <w:color w:val="403052"/>
                          <w:spacing w:val="1"/>
                          <w:sz w:val="17"/>
                        </w:rPr>
                        <w:t> </w:t>
                      </w:r>
                      <w:r>
                        <w:rPr>
                          <w:i/>
                          <w:color w:val="403052"/>
                          <w:spacing w:val="-6"/>
                          <w:sz w:val="17"/>
                        </w:rPr>
                        <w:t>Fast</w:t>
                      </w:r>
                      <w:r>
                        <w:rPr>
                          <w:i/>
                          <w:color w:val="403052"/>
                          <w:spacing w:val="2"/>
                          <w:sz w:val="17"/>
                        </w:rPr>
                        <w:t> </w:t>
                      </w:r>
                      <w:r>
                        <w:rPr>
                          <w:i/>
                          <w:color w:val="403052"/>
                          <w:spacing w:val="-6"/>
                          <w:sz w:val="17"/>
                        </w:rPr>
                        <w:t>Stats,</w:t>
                      </w:r>
                      <w:r>
                        <w:rPr>
                          <w:i/>
                          <w:color w:val="403052"/>
                          <w:spacing w:val="7"/>
                          <w:sz w:val="17"/>
                        </w:rPr>
                        <w:t> </w:t>
                      </w:r>
                      <w:r>
                        <w:rPr>
                          <w:i/>
                          <w:color w:val="403052"/>
                          <w:spacing w:val="-6"/>
                          <w:sz w:val="17"/>
                        </w:rPr>
                        <w:t>February</w:t>
                      </w:r>
                      <w:r>
                        <w:rPr>
                          <w:i/>
                          <w:color w:val="403052"/>
                          <w:sz w:val="17"/>
                        </w:rPr>
                        <w:t> </w:t>
                      </w:r>
                      <w:r>
                        <w:rPr>
                          <w:i/>
                          <w:color w:val="403052"/>
                          <w:spacing w:val="-6"/>
                          <w:sz w:val="17"/>
                        </w:rPr>
                        <w:t>1,</w:t>
                      </w:r>
                      <w:r>
                        <w:rPr>
                          <w:i/>
                          <w:color w:val="403052"/>
                          <w:spacing w:val="1"/>
                          <w:sz w:val="17"/>
                        </w:rPr>
                        <w:t> </w:t>
                      </w:r>
                      <w:r>
                        <w:rPr>
                          <w:i/>
                          <w:color w:val="403052"/>
                          <w:spacing w:val="-6"/>
                          <w:sz w:val="17"/>
                        </w:rPr>
                        <w:t>2022)</w:t>
                      </w:r>
                    </w:p>
                  </w:txbxContent>
                </v:textbox>
                <v:fill type="solid"/>
                <w10:wrap type="topAndBottom"/>
              </v:shape>
            </w:pict>
          </mc:Fallback>
        </mc:AlternateContent>
      </w:r>
    </w:p>
    <w:p>
      <w:pPr>
        <w:pStyle w:val="BodyText"/>
        <w:spacing w:after="0"/>
        <w:rPr>
          <w:i/>
        </w:rPr>
        <w:sectPr>
          <w:pgSz w:w="12240" w:h="15840"/>
          <w:pgMar w:header="0" w:footer="714" w:top="780" w:bottom="900" w:left="0" w:right="360"/>
        </w:sectPr>
      </w:pPr>
    </w:p>
    <w:p>
      <w:pPr>
        <w:pStyle w:val="Heading2"/>
        <w:tabs>
          <w:tab w:pos="11154" w:val="left" w:leader="none"/>
        </w:tabs>
      </w:pPr>
      <w:r>
        <w:rPr>
          <w:color w:val="FFFFFF"/>
          <w:shd w:fill="8063A1" w:color="auto" w:val="clear"/>
        </w:rPr>
        <w:t>Health</w:t>
      </w:r>
      <w:r>
        <w:rPr>
          <w:color w:val="FFFFFF"/>
          <w:spacing w:val="-2"/>
          <w:shd w:fill="8063A1" w:color="auto" w:val="clear"/>
        </w:rPr>
        <w:t> </w:t>
      </w:r>
      <w:r>
        <w:rPr>
          <w:color w:val="FFFFFF"/>
          <w:shd w:fill="8063A1" w:color="auto" w:val="clear"/>
        </w:rPr>
        <w:t>Care</w:t>
      </w:r>
      <w:r>
        <w:rPr>
          <w:color w:val="FFFFFF"/>
          <w:spacing w:val="-5"/>
          <w:shd w:fill="8063A1" w:color="auto" w:val="clear"/>
        </w:rPr>
        <w:t> </w:t>
      </w:r>
      <w:r>
        <w:rPr>
          <w:color w:val="FFFFFF"/>
          <w:shd w:fill="8063A1" w:color="auto" w:val="clear"/>
        </w:rPr>
        <w:t>Access:</w:t>
      </w:r>
      <w:r>
        <w:rPr>
          <w:color w:val="FFFFFF"/>
          <w:spacing w:val="-2"/>
          <w:shd w:fill="8063A1" w:color="auto" w:val="clear"/>
        </w:rPr>
        <w:t> </w:t>
      </w:r>
      <w:r>
        <w:rPr>
          <w:color w:val="FFFFFF"/>
          <w:shd w:fill="8063A1" w:color="auto" w:val="clear"/>
        </w:rPr>
        <w:t>Oral</w:t>
      </w:r>
      <w:r>
        <w:rPr>
          <w:color w:val="FFFFFF"/>
          <w:spacing w:val="-5"/>
          <w:shd w:fill="8063A1" w:color="auto" w:val="clear"/>
        </w:rPr>
        <w:t> </w:t>
      </w:r>
      <w:r>
        <w:rPr>
          <w:color w:val="FFFFFF"/>
          <w:spacing w:val="-2"/>
          <w:shd w:fill="8063A1" w:color="auto" w:val="clear"/>
        </w:rPr>
        <w:t>Health</w:t>
      </w:r>
      <w:r>
        <w:rPr>
          <w:color w:val="FFFFFF"/>
          <w:shd w:fill="8063A1" w:color="auto" w:val="clear"/>
        </w:rPr>
        <w:tab/>
      </w:r>
    </w:p>
    <w:p>
      <w:pPr>
        <w:pStyle w:val="Heading5"/>
        <w:spacing w:before="194"/>
      </w:pPr>
      <w:r>
        <w:rPr>
          <w:color w:val="8063A1"/>
        </w:rPr>
        <w:t>Key</w:t>
      </w:r>
      <w:r>
        <w:rPr>
          <w:color w:val="8063A1"/>
          <w:spacing w:val="-3"/>
        </w:rPr>
        <w:t> </w:t>
      </w:r>
      <w:r>
        <w:rPr>
          <w:color w:val="8063A1"/>
          <w:spacing w:val="-2"/>
        </w:rPr>
        <w:t>Findings</w:t>
      </w:r>
    </w:p>
    <w:p>
      <w:pPr>
        <w:spacing w:line="228" w:lineRule="auto" w:before="191"/>
        <w:ind w:left="864" w:right="993" w:firstLine="0"/>
        <w:jc w:val="left"/>
        <w:rPr>
          <w:i/>
          <w:sz w:val="21"/>
        </w:rPr>
      </w:pPr>
      <w:r>
        <w:rPr>
          <w:i/>
          <w:spacing w:val="-4"/>
          <w:sz w:val="21"/>
        </w:rPr>
        <w:t>Sixty-three</w:t>
      </w:r>
      <w:r>
        <w:rPr>
          <w:i/>
          <w:spacing w:val="-10"/>
          <w:sz w:val="21"/>
        </w:rPr>
        <w:t> </w:t>
      </w:r>
      <w:r>
        <w:rPr>
          <w:i/>
          <w:spacing w:val="-4"/>
          <w:sz w:val="21"/>
        </w:rPr>
        <w:t>percent</w:t>
      </w:r>
      <w:r>
        <w:rPr>
          <w:i/>
          <w:spacing w:val="-9"/>
          <w:sz w:val="21"/>
        </w:rPr>
        <w:t> </w:t>
      </w:r>
      <w:r>
        <w:rPr>
          <w:i/>
          <w:spacing w:val="-4"/>
          <w:sz w:val="21"/>
        </w:rPr>
        <w:t>(63%)</w:t>
      </w:r>
      <w:r>
        <w:rPr>
          <w:i/>
          <w:spacing w:val="-9"/>
          <w:sz w:val="21"/>
        </w:rPr>
        <w:t> </w:t>
      </w:r>
      <w:r>
        <w:rPr>
          <w:i/>
          <w:spacing w:val="-4"/>
          <w:sz w:val="21"/>
        </w:rPr>
        <w:t>of</w:t>
      </w:r>
      <w:r>
        <w:rPr>
          <w:i/>
          <w:spacing w:val="-8"/>
          <w:sz w:val="21"/>
        </w:rPr>
        <w:t> </w:t>
      </w:r>
      <w:r>
        <w:rPr>
          <w:i/>
          <w:spacing w:val="-4"/>
          <w:sz w:val="21"/>
        </w:rPr>
        <w:t>Seneca</w:t>
      </w:r>
      <w:r>
        <w:rPr>
          <w:i/>
          <w:spacing w:val="-6"/>
          <w:sz w:val="21"/>
        </w:rPr>
        <w:t> </w:t>
      </w:r>
      <w:r>
        <w:rPr>
          <w:i/>
          <w:spacing w:val="-4"/>
          <w:sz w:val="21"/>
        </w:rPr>
        <w:t>County</w:t>
      </w:r>
      <w:r>
        <w:rPr>
          <w:i/>
          <w:spacing w:val="-9"/>
          <w:sz w:val="21"/>
        </w:rPr>
        <w:t> </w:t>
      </w:r>
      <w:r>
        <w:rPr>
          <w:i/>
          <w:spacing w:val="-4"/>
          <w:sz w:val="21"/>
        </w:rPr>
        <w:t>adults</w:t>
      </w:r>
      <w:r>
        <w:rPr>
          <w:i/>
          <w:spacing w:val="-9"/>
          <w:sz w:val="21"/>
        </w:rPr>
        <w:t> </w:t>
      </w:r>
      <w:r>
        <w:rPr>
          <w:i/>
          <w:spacing w:val="-4"/>
          <w:sz w:val="21"/>
        </w:rPr>
        <w:t>who</w:t>
      </w:r>
      <w:r>
        <w:rPr>
          <w:i/>
          <w:spacing w:val="-5"/>
          <w:sz w:val="21"/>
        </w:rPr>
        <w:t> </w:t>
      </w:r>
      <w:r>
        <w:rPr>
          <w:i/>
          <w:spacing w:val="-4"/>
          <w:sz w:val="21"/>
        </w:rPr>
        <w:t>had</w:t>
      </w:r>
      <w:r>
        <w:rPr>
          <w:i/>
          <w:spacing w:val="-9"/>
          <w:sz w:val="21"/>
        </w:rPr>
        <w:t> </w:t>
      </w:r>
      <w:r>
        <w:rPr>
          <w:i/>
          <w:spacing w:val="-4"/>
          <w:sz w:val="21"/>
        </w:rPr>
        <w:t>visited</w:t>
      </w:r>
      <w:r>
        <w:rPr>
          <w:i/>
          <w:spacing w:val="-9"/>
          <w:sz w:val="21"/>
        </w:rPr>
        <w:t> </w:t>
      </w:r>
      <w:r>
        <w:rPr>
          <w:i/>
          <w:spacing w:val="-4"/>
          <w:sz w:val="21"/>
        </w:rPr>
        <w:t>a</w:t>
      </w:r>
      <w:r>
        <w:rPr>
          <w:i/>
          <w:spacing w:val="-9"/>
          <w:sz w:val="21"/>
        </w:rPr>
        <w:t> </w:t>
      </w:r>
      <w:r>
        <w:rPr>
          <w:i/>
          <w:spacing w:val="-4"/>
          <w:sz w:val="21"/>
        </w:rPr>
        <w:t>dentist</w:t>
      </w:r>
      <w:r>
        <w:rPr>
          <w:i/>
          <w:spacing w:val="-9"/>
          <w:sz w:val="21"/>
        </w:rPr>
        <w:t> </w:t>
      </w:r>
      <w:r>
        <w:rPr>
          <w:i/>
          <w:spacing w:val="-4"/>
          <w:sz w:val="21"/>
        </w:rPr>
        <w:t>or</w:t>
      </w:r>
      <w:r>
        <w:rPr>
          <w:i/>
          <w:spacing w:val="-9"/>
          <w:sz w:val="21"/>
        </w:rPr>
        <w:t> </w:t>
      </w:r>
      <w:r>
        <w:rPr>
          <w:i/>
          <w:spacing w:val="-4"/>
          <w:sz w:val="21"/>
        </w:rPr>
        <w:t>dental</w:t>
      </w:r>
      <w:r>
        <w:rPr>
          <w:i/>
          <w:spacing w:val="-9"/>
          <w:sz w:val="21"/>
        </w:rPr>
        <w:t> </w:t>
      </w:r>
      <w:r>
        <w:rPr>
          <w:i/>
          <w:spacing w:val="-4"/>
          <w:sz w:val="21"/>
        </w:rPr>
        <w:t>clinic</w:t>
      </w:r>
      <w:r>
        <w:rPr>
          <w:i/>
          <w:spacing w:val="-10"/>
          <w:sz w:val="21"/>
        </w:rPr>
        <w:t> </w:t>
      </w:r>
      <w:r>
        <w:rPr>
          <w:i/>
          <w:spacing w:val="-4"/>
          <w:sz w:val="21"/>
        </w:rPr>
        <w:t>in</w:t>
      </w:r>
      <w:r>
        <w:rPr>
          <w:i/>
          <w:spacing w:val="-9"/>
          <w:sz w:val="21"/>
        </w:rPr>
        <w:t> </w:t>
      </w:r>
      <w:r>
        <w:rPr>
          <w:i/>
          <w:spacing w:val="-4"/>
          <w:sz w:val="21"/>
        </w:rPr>
        <w:t>the</w:t>
      </w:r>
      <w:r>
        <w:rPr>
          <w:i/>
          <w:spacing w:val="-10"/>
          <w:sz w:val="21"/>
        </w:rPr>
        <w:t> </w:t>
      </w:r>
      <w:r>
        <w:rPr>
          <w:i/>
          <w:spacing w:val="-4"/>
          <w:sz w:val="21"/>
        </w:rPr>
        <w:t>past</w:t>
      </w:r>
      <w:r>
        <w:rPr>
          <w:i/>
          <w:spacing w:val="-10"/>
          <w:sz w:val="21"/>
        </w:rPr>
        <w:t> </w:t>
      </w:r>
      <w:r>
        <w:rPr>
          <w:i/>
          <w:spacing w:val="-4"/>
          <w:sz w:val="21"/>
        </w:rPr>
        <w:t>year.</w:t>
      </w:r>
      <w:r>
        <w:rPr>
          <w:i/>
          <w:spacing w:val="-9"/>
          <w:sz w:val="21"/>
        </w:rPr>
        <w:t> </w:t>
      </w:r>
      <w:r>
        <w:rPr>
          <w:i/>
          <w:spacing w:val="-4"/>
          <w:sz w:val="21"/>
        </w:rPr>
        <w:t>The </w:t>
      </w:r>
      <w:r>
        <w:rPr>
          <w:i/>
          <w:spacing w:val="-2"/>
          <w:sz w:val="21"/>
        </w:rPr>
        <w:t>top</w:t>
      </w:r>
      <w:r>
        <w:rPr>
          <w:i/>
          <w:spacing w:val="-8"/>
          <w:sz w:val="21"/>
        </w:rPr>
        <w:t> </w:t>
      </w:r>
      <w:r>
        <w:rPr>
          <w:i/>
          <w:spacing w:val="-2"/>
          <w:sz w:val="21"/>
        </w:rPr>
        <w:t>three</w:t>
      </w:r>
      <w:r>
        <w:rPr>
          <w:i/>
          <w:spacing w:val="-10"/>
          <w:sz w:val="21"/>
        </w:rPr>
        <w:t> </w:t>
      </w:r>
      <w:r>
        <w:rPr>
          <w:i/>
          <w:spacing w:val="-2"/>
          <w:sz w:val="21"/>
        </w:rPr>
        <w:t>reasons</w:t>
      </w:r>
      <w:r>
        <w:rPr>
          <w:i/>
          <w:spacing w:val="-9"/>
          <w:sz w:val="21"/>
        </w:rPr>
        <w:t> </w:t>
      </w:r>
      <w:r>
        <w:rPr>
          <w:i/>
          <w:spacing w:val="-2"/>
          <w:sz w:val="21"/>
        </w:rPr>
        <w:t>adults</w:t>
      </w:r>
      <w:r>
        <w:rPr>
          <w:i/>
          <w:spacing w:val="-10"/>
          <w:sz w:val="21"/>
        </w:rPr>
        <w:t> </w:t>
      </w:r>
      <w:r>
        <w:rPr>
          <w:i/>
          <w:spacing w:val="-2"/>
          <w:sz w:val="21"/>
        </w:rPr>
        <w:t>gave</w:t>
      </w:r>
      <w:r>
        <w:rPr>
          <w:i/>
          <w:spacing w:val="-9"/>
          <w:sz w:val="21"/>
        </w:rPr>
        <w:t> </w:t>
      </w:r>
      <w:r>
        <w:rPr>
          <w:i/>
          <w:spacing w:val="-2"/>
          <w:sz w:val="21"/>
        </w:rPr>
        <w:t>for</w:t>
      </w:r>
      <w:r>
        <w:rPr>
          <w:i/>
          <w:spacing w:val="-9"/>
          <w:sz w:val="21"/>
        </w:rPr>
        <w:t> </w:t>
      </w:r>
      <w:r>
        <w:rPr>
          <w:i/>
          <w:spacing w:val="-2"/>
          <w:sz w:val="21"/>
        </w:rPr>
        <w:t>not</w:t>
      </w:r>
      <w:r>
        <w:rPr>
          <w:i/>
          <w:spacing w:val="-9"/>
          <w:sz w:val="21"/>
        </w:rPr>
        <w:t> </w:t>
      </w:r>
      <w:r>
        <w:rPr>
          <w:i/>
          <w:spacing w:val="-2"/>
          <w:sz w:val="21"/>
        </w:rPr>
        <w:t>visiting</w:t>
      </w:r>
      <w:r>
        <w:rPr>
          <w:i/>
          <w:spacing w:val="-9"/>
          <w:sz w:val="21"/>
        </w:rPr>
        <w:t> </w:t>
      </w:r>
      <w:r>
        <w:rPr>
          <w:i/>
          <w:spacing w:val="-2"/>
          <w:sz w:val="21"/>
        </w:rPr>
        <w:t>a</w:t>
      </w:r>
      <w:r>
        <w:rPr>
          <w:i/>
          <w:spacing w:val="-9"/>
          <w:sz w:val="21"/>
        </w:rPr>
        <w:t> </w:t>
      </w:r>
      <w:r>
        <w:rPr>
          <w:i/>
          <w:spacing w:val="-2"/>
          <w:sz w:val="21"/>
        </w:rPr>
        <w:t>dentist</w:t>
      </w:r>
      <w:r>
        <w:rPr>
          <w:i/>
          <w:spacing w:val="-4"/>
          <w:sz w:val="21"/>
        </w:rPr>
        <w:t> </w:t>
      </w:r>
      <w:r>
        <w:rPr>
          <w:i/>
          <w:spacing w:val="-2"/>
          <w:sz w:val="21"/>
        </w:rPr>
        <w:t>or</w:t>
      </w:r>
      <w:r>
        <w:rPr>
          <w:i/>
          <w:spacing w:val="-9"/>
          <w:sz w:val="21"/>
        </w:rPr>
        <w:t> </w:t>
      </w:r>
      <w:r>
        <w:rPr>
          <w:i/>
          <w:spacing w:val="-2"/>
          <w:sz w:val="21"/>
        </w:rPr>
        <w:t>dental</w:t>
      </w:r>
      <w:r>
        <w:rPr>
          <w:i/>
          <w:spacing w:val="-7"/>
          <w:sz w:val="21"/>
        </w:rPr>
        <w:t> </w:t>
      </w:r>
      <w:r>
        <w:rPr>
          <w:i/>
          <w:spacing w:val="-2"/>
          <w:sz w:val="21"/>
        </w:rPr>
        <w:t>clinic</w:t>
      </w:r>
      <w:r>
        <w:rPr>
          <w:i/>
          <w:spacing w:val="-8"/>
          <w:sz w:val="21"/>
        </w:rPr>
        <w:t> </w:t>
      </w:r>
      <w:r>
        <w:rPr>
          <w:i/>
          <w:spacing w:val="-2"/>
          <w:sz w:val="21"/>
        </w:rPr>
        <w:t>in</w:t>
      </w:r>
      <w:r>
        <w:rPr>
          <w:i/>
          <w:spacing w:val="-9"/>
          <w:sz w:val="21"/>
        </w:rPr>
        <w:t> </w:t>
      </w:r>
      <w:r>
        <w:rPr>
          <w:i/>
          <w:spacing w:val="-2"/>
          <w:sz w:val="21"/>
        </w:rPr>
        <w:t>the</w:t>
      </w:r>
      <w:r>
        <w:rPr>
          <w:i/>
          <w:spacing w:val="-10"/>
          <w:sz w:val="21"/>
        </w:rPr>
        <w:t> </w:t>
      </w:r>
      <w:r>
        <w:rPr>
          <w:i/>
          <w:spacing w:val="-2"/>
          <w:sz w:val="21"/>
        </w:rPr>
        <w:t>past</w:t>
      </w:r>
      <w:r>
        <w:rPr>
          <w:i/>
          <w:spacing w:val="-9"/>
          <w:sz w:val="21"/>
        </w:rPr>
        <w:t> </w:t>
      </w:r>
      <w:r>
        <w:rPr>
          <w:i/>
          <w:spacing w:val="-2"/>
          <w:sz w:val="21"/>
        </w:rPr>
        <w:t>year</w:t>
      </w:r>
      <w:r>
        <w:rPr>
          <w:i/>
          <w:spacing w:val="-9"/>
          <w:sz w:val="21"/>
        </w:rPr>
        <w:t> </w:t>
      </w:r>
      <w:r>
        <w:rPr>
          <w:i/>
          <w:spacing w:val="-2"/>
          <w:sz w:val="21"/>
        </w:rPr>
        <w:t>were</w:t>
      </w:r>
      <w:r>
        <w:rPr>
          <w:i/>
          <w:spacing w:val="-10"/>
          <w:sz w:val="21"/>
        </w:rPr>
        <w:t> </w:t>
      </w:r>
      <w:r>
        <w:rPr>
          <w:i/>
          <w:spacing w:val="-2"/>
          <w:sz w:val="21"/>
        </w:rPr>
        <w:t>cost</w:t>
      </w:r>
      <w:r>
        <w:rPr>
          <w:i/>
          <w:spacing w:val="-10"/>
          <w:sz w:val="21"/>
        </w:rPr>
        <w:t> </w:t>
      </w:r>
      <w:r>
        <w:rPr>
          <w:i/>
          <w:spacing w:val="-2"/>
          <w:sz w:val="21"/>
        </w:rPr>
        <w:t>(20%);</w:t>
      </w:r>
      <w:r>
        <w:rPr>
          <w:i/>
          <w:spacing w:val="-9"/>
          <w:sz w:val="21"/>
        </w:rPr>
        <w:t> </w:t>
      </w:r>
      <w:r>
        <w:rPr>
          <w:i/>
          <w:spacing w:val="-2"/>
          <w:sz w:val="21"/>
        </w:rPr>
        <w:t>had</w:t>
      </w:r>
      <w:r>
        <w:rPr>
          <w:i/>
          <w:spacing w:val="-9"/>
          <w:sz w:val="21"/>
        </w:rPr>
        <w:t> </w:t>
      </w:r>
      <w:r>
        <w:rPr>
          <w:i/>
          <w:spacing w:val="-2"/>
          <w:sz w:val="21"/>
        </w:rPr>
        <w:t>no reason</w:t>
      </w:r>
      <w:r>
        <w:rPr>
          <w:i/>
          <w:spacing w:val="-8"/>
          <w:sz w:val="21"/>
        </w:rPr>
        <w:t> </w:t>
      </w:r>
      <w:r>
        <w:rPr>
          <w:i/>
          <w:spacing w:val="-2"/>
          <w:sz w:val="21"/>
        </w:rPr>
        <w:t>to</w:t>
      </w:r>
      <w:r>
        <w:rPr>
          <w:i/>
          <w:spacing w:val="-7"/>
          <w:sz w:val="21"/>
        </w:rPr>
        <w:t> </w:t>
      </w:r>
      <w:r>
        <w:rPr>
          <w:i/>
          <w:spacing w:val="-2"/>
          <w:sz w:val="21"/>
        </w:rPr>
        <w:t>go/had</w:t>
      </w:r>
      <w:r>
        <w:rPr>
          <w:i/>
          <w:spacing w:val="-8"/>
          <w:sz w:val="21"/>
        </w:rPr>
        <w:t> </w:t>
      </w:r>
      <w:r>
        <w:rPr>
          <w:i/>
          <w:spacing w:val="-2"/>
          <w:sz w:val="21"/>
        </w:rPr>
        <w:t>not</w:t>
      </w:r>
      <w:r>
        <w:rPr>
          <w:i/>
          <w:spacing w:val="-8"/>
          <w:sz w:val="21"/>
        </w:rPr>
        <w:t> </w:t>
      </w:r>
      <w:r>
        <w:rPr>
          <w:i/>
          <w:spacing w:val="-2"/>
          <w:sz w:val="21"/>
        </w:rPr>
        <w:t>thought</w:t>
      </w:r>
      <w:r>
        <w:rPr>
          <w:i/>
          <w:spacing w:val="-8"/>
          <w:sz w:val="21"/>
        </w:rPr>
        <w:t> </w:t>
      </w:r>
      <w:r>
        <w:rPr>
          <w:i/>
          <w:spacing w:val="-2"/>
          <w:sz w:val="21"/>
        </w:rPr>
        <w:t>of</w:t>
      </w:r>
      <w:r>
        <w:rPr>
          <w:i/>
          <w:spacing w:val="-8"/>
          <w:sz w:val="21"/>
        </w:rPr>
        <w:t> </w:t>
      </w:r>
      <w:r>
        <w:rPr>
          <w:i/>
          <w:spacing w:val="-2"/>
          <w:sz w:val="21"/>
        </w:rPr>
        <w:t>it</w:t>
      </w:r>
      <w:r>
        <w:rPr>
          <w:i/>
          <w:spacing w:val="-8"/>
          <w:sz w:val="21"/>
        </w:rPr>
        <w:t> </w:t>
      </w:r>
      <w:r>
        <w:rPr>
          <w:i/>
          <w:spacing w:val="-2"/>
          <w:sz w:val="21"/>
        </w:rPr>
        <w:t>(19%);</w:t>
      </w:r>
      <w:r>
        <w:rPr>
          <w:i/>
          <w:spacing w:val="-8"/>
          <w:sz w:val="21"/>
        </w:rPr>
        <w:t> </w:t>
      </w:r>
      <w:r>
        <w:rPr>
          <w:i/>
          <w:spacing w:val="-2"/>
          <w:sz w:val="21"/>
        </w:rPr>
        <w:t>and</w:t>
      </w:r>
      <w:r>
        <w:rPr>
          <w:i/>
          <w:spacing w:val="-7"/>
          <w:sz w:val="21"/>
        </w:rPr>
        <w:t> </w:t>
      </w:r>
      <w:r>
        <w:rPr>
          <w:i/>
          <w:spacing w:val="-2"/>
          <w:sz w:val="21"/>
        </w:rPr>
        <w:t>fear,</w:t>
      </w:r>
      <w:r>
        <w:rPr>
          <w:i/>
          <w:spacing w:val="-8"/>
          <w:sz w:val="21"/>
        </w:rPr>
        <w:t> </w:t>
      </w:r>
      <w:r>
        <w:rPr>
          <w:i/>
          <w:spacing w:val="-2"/>
          <w:sz w:val="21"/>
        </w:rPr>
        <w:t>nervousness,</w:t>
      </w:r>
      <w:r>
        <w:rPr>
          <w:i/>
          <w:spacing w:val="-8"/>
          <w:sz w:val="21"/>
        </w:rPr>
        <w:t> </w:t>
      </w:r>
      <w:r>
        <w:rPr>
          <w:i/>
          <w:spacing w:val="-2"/>
          <w:sz w:val="21"/>
        </w:rPr>
        <w:t>pain,</w:t>
      </w:r>
      <w:r>
        <w:rPr>
          <w:i/>
          <w:spacing w:val="-8"/>
          <w:sz w:val="21"/>
        </w:rPr>
        <w:t> </w:t>
      </w:r>
      <w:r>
        <w:rPr>
          <w:i/>
          <w:spacing w:val="-2"/>
          <w:sz w:val="21"/>
        </w:rPr>
        <w:t>dislike</w:t>
      </w:r>
      <w:r>
        <w:rPr>
          <w:i/>
          <w:spacing w:val="-9"/>
          <w:sz w:val="21"/>
        </w:rPr>
        <w:t> </w:t>
      </w:r>
      <w:r>
        <w:rPr>
          <w:i/>
          <w:spacing w:val="-2"/>
          <w:sz w:val="21"/>
        </w:rPr>
        <w:t>going</w:t>
      </w:r>
      <w:r>
        <w:rPr>
          <w:i/>
          <w:spacing w:val="-8"/>
          <w:sz w:val="21"/>
        </w:rPr>
        <w:t> </w:t>
      </w:r>
      <w:r>
        <w:rPr>
          <w:i/>
          <w:spacing w:val="-2"/>
          <w:sz w:val="21"/>
        </w:rPr>
        <w:t>(17%).</w:t>
      </w:r>
    </w:p>
    <w:p>
      <w:pPr>
        <w:pStyle w:val="Heading5"/>
        <w:spacing w:before="241"/>
      </w:pPr>
      <w:r>
        <w:rPr>
          <w:color w:val="8063A1"/>
        </w:rPr>
        <w:t>Access</w:t>
      </w:r>
      <w:r>
        <w:rPr>
          <w:color w:val="8063A1"/>
          <w:spacing w:val="-4"/>
        </w:rPr>
        <w:t> </w:t>
      </w:r>
      <w:r>
        <w:rPr>
          <w:color w:val="8063A1"/>
        </w:rPr>
        <w:t>to</w:t>
      </w:r>
      <w:r>
        <w:rPr>
          <w:color w:val="8063A1"/>
          <w:spacing w:val="-7"/>
        </w:rPr>
        <w:t> </w:t>
      </w:r>
      <w:r>
        <w:rPr>
          <w:color w:val="8063A1"/>
        </w:rPr>
        <w:t>Dental</w:t>
      </w:r>
      <w:r>
        <w:rPr>
          <w:color w:val="8063A1"/>
          <w:spacing w:val="-1"/>
        </w:rPr>
        <w:t> </w:t>
      </w:r>
      <w:r>
        <w:rPr>
          <w:color w:val="8063A1"/>
          <w:spacing w:val="-4"/>
        </w:rPr>
        <w:t>Care</w:t>
      </w:r>
    </w:p>
    <w:p>
      <w:pPr>
        <w:pStyle w:val="ListParagraph"/>
        <w:numPr>
          <w:ilvl w:val="0"/>
          <w:numId w:val="5"/>
        </w:numPr>
        <w:tabs>
          <w:tab w:pos="1224" w:val="left" w:leader="none"/>
        </w:tabs>
        <w:spacing w:line="240" w:lineRule="auto" w:before="191" w:after="0"/>
        <w:ind w:left="1224" w:right="927" w:hanging="360"/>
        <w:jc w:val="left"/>
        <w:rPr>
          <w:rFonts w:ascii="Symbol" w:hAnsi="Symbol"/>
          <w:color w:val="8063A1"/>
          <w:sz w:val="20"/>
        </w:rPr>
      </w:pPr>
      <w:r>
        <w:rPr>
          <w:sz w:val="20"/>
        </w:rPr>
        <w:t>In</w:t>
      </w:r>
      <w:r>
        <w:rPr>
          <w:spacing w:val="-3"/>
          <w:sz w:val="20"/>
        </w:rPr>
        <w:t> </w:t>
      </w:r>
      <w:r>
        <w:rPr>
          <w:sz w:val="20"/>
        </w:rPr>
        <w:t>the</w:t>
      </w:r>
      <w:r>
        <w:rPr>
          <w:spacing w:val="-3"/>
          <w:sz w:val="20"/>
        </w:rPr>
        <w:t> </w:t>
      </w:r>
      <w:r>
        <w:rPr>
          <w:sz w:val="20"/>
        </w:rPr>
        <w:t>past</w:t>
      </w:r>
      <w:r>
        <w:rPr>
          <w:spacing w:val="-3"/>
          <w:sz w:val="20"/>
        </w:rPr>
        <w:t> </w:t>
      </w:r>
      <w:r>
        <w:rPr>
          <w:sz w:val="20"/>
        </w:rPr>
        <w:t>year,</w:t>
      </w:r>
      <w:r>
        <w:rPr>
          <w:spacing w:val="-1"/>
          <w:sz w:val="20"/>
        </w:rPr>
        <w:t> </w:t>
      </w:r>
      <w:r>
        <w:rPr>
          <w:sz w:val="20"/>
        </w:rPr>
        <w:t>63%</w:t>
      </w:r>
      <w:r>
        <w:rPr>
          <w:spacing w:val="-2"/>
          <w:sz w:val="20"/>
        </w:rPr>
        <w:t> </w:t>
      </w:r>
      <w:r>
        <w:rPr>
          <w:sz w:val="20"/>
        </w:rPr>
        <w:t>of</w:t>
      </w:r>
      <w:r>
        <w:rPr>
          <w:spacing w:val="-1"/>
          <w:sz w:val="20"/>
        </w:rPr>
        <w:t> </w:t>
      </w:r>
      <w:r>
        <w:rPr>
          <w:sz w:val="20"/>
        </w:rPr>
        <w:t>Seneca County</w:t>
      </w:r>
      <w:r>
        <w:rPr>
          <w:spacing w:val="-3"/>
          <w:sz w:val="20"/>
        </w:rPr>
        <w:t> </w:t>
      </w:r>
      <w:r>
        <w:rPr>
          <w:sz w:val="20"/>
        </w:rPr>
        <w:t>adults</w:t>
      </w:r>
      <w:r>
        <w:rPr>
          <w:spacing w:val="-3"/>
          <w:sz w:val="20"/>
        </w:rPr>
        <w:t> </w:t>
      </w:r>
      <w:r>
        <w:rPr>
          <w:sz w:val="20"/>
        </w:rPr>
        <w:t>had</w:t>
      </w:r>
      <w:r>
        <w:rPr>
          <w:spacing w:val="-3"/>
          <w:sz w:val="20"/>
        </w:rPr>
        <w:t> </w:t>
      </w:r>
      <w:r>
        <w:rPr>
          <w:sz w:val="20"/>
        </w:rPr>
        <w:t>visited</w:t>
      </w:r>
      <w:r>
        <w:rPr>
          <w:spacing w:val="-2"/>
          <w:sz w:val="20"/>
        </w:rPr>
        <w:t> </w:t>
      </w:r>
      <w:r>
        <w:rPr>
          <w:sz w:val="20"/>
        </w:rPr>
        <w:t>a</w:t>
      </w:r>
      <w:r>
        <w:rPr>
          <w:spacing w:val="-3"/>
          <w:sz w:val="20"/>
        </w:rPr>
        <w:t> </w:t>
      </w:r>
      <w:r>
        <w:rPr>
          <w:sz w:val="20"/>
        </w:rPr>
        <w:t>dentist</w:t>
      </w:r>
      <w:r>
        <w:rPr>
          <w:spacing w:val="-3"/>
          <w:sz w:val="20"/>
        </w:rPr>
        <w:t> </w:t>
      </w:r>
      <w:r>
        <w:rPr>
          <w:sz w:val="20"/>
        </w:rPr>
        <w:t>or</w:t>
      </w:r>
      <w:r>
        <w:rPr>
          <w:spacing w:val="-2"/>
          <w:sz w:val="20"/>
        </w:rPr>
        <w:t> </w:t>
      </w:r>
      <w:r>
        <w:rPr>
          <w:sz w:val="20"/>
        </w:rPr>
        <w:t>dental</w:t>
      </w:r>
      <w:r>
        <w:rPr>
          <w:spacing w:val="-2"/>
          <w:sz w:val="20"/>
        </w:rPr>
        <w:t> </w:t>
      </w:r>
      <w:r>
        <w:rPr>
          <w:sz w:val="20"/>
        </w:rPr>
        <w:t>clinic,</w:t>
      </w:r>
      <w:r>
        <w:rPr>
          <w:spacing w:val="-1"/>
          <w:sz w:val="20"/>
        </w:rPr>
        <w:t> </w:t>
      </w:r>
      <w:r>
        <w:rPr>
          <w:sz w:val="20"/>
        </w:rPr>
        <w:t>decreasing</w:t>
      </w:r>
      <w:r>
        <w:rPr>
          <w:spacing w:val="-2"/>
          <w:sz w:val="20"/>
        </w:rPr>
        <w:t> </w:t>
      </w:r>
      <w:r>
        <w:rPr>
          <w:sz w:val="20"/>
        </w:rPr>
        <w:t>to 44%</w:t>
      </w:r>
      <w:r>
        <w:rPr>
          <w:spacing w:val="-2"/>
          <w:sz w:val="20"/>
        </w:rPr>
        <w:t> </w:t>
      </w:r>
      <w:r>
        <w:rPr>
          <w:sz w:val="20"/>
        </w:rPr>
        <w:t>of</w:t>
      </w:r>
      <w:r>
        <w:rPr>
          <w:spacing w:val="-2"/>
          <w:sz w:val="20"/>
        </w:rPr>
        <w:t> </w:t>
      </w:r>
      <w:r>
        <w:rPr>
          <w:sz w:val="20"/>
        </w:rPr>
        <w:t>those with incomes less than $25,000.</w:t>
      </w:r>
    </w:p>
    <w:p>
      <w:pPr>
        <w:pStyle w:val="BodyText"/>
      </w:pPr>
    </w:p>
    <w:p>
      <w:pPr>
        <w:pStyle w:val="ListParagraph"/>
        <w:numPr>
          <w:ilvl w:val="0"/>
          <w:numId w:val="5"/>
        </w:numPr>
        <w:tabs>
          <w:tab w:pos="1223" w:val="left" w:leader="none"/>
        </w:tabs>
        <w:spacing w:line="240" w:lineRule="auto" w:before="0" w:after="0"/>
        <w:ind w:left="1223" w:right="0" w:hanging="359"/>
        <w:jc w:val="left"/>
        <w:rPr>
          <w:rFonts w:ascii="Symbol" w:hAnsi="Symbol"/>
          <w:color w:val="8063A1"/>
          <w:sz w:val="20"/>
        </w:rPr>
      </w:pPr>
      <w:r>
        <w:rPr>
          <w:sz w:val="20"/>
        </w:rPr>
        <w:t>Seventy</w:t>
      </w:r>
      <w:r>
        <w:rPr>
          <w:spacing w:val="-5"/>
          <w:sz w:val="20"/>
        </w:rPr>
        <w:t> </w:t>
      </w:r>
      <w:r>
        <w:rPr>
          <w:sz w:val="20"/>
        </w:rPr>
        <w:t>percent</w:t>
      </w:r>
      <w:r>
        <w:rPr>
          <w:spacing w:val="-4"/>
          <w:sz w:val="20"/>
        </w:rPr>
        <w:t> </w:t>
      </w:r>
      <w:r>
        <w:rPr>
          <w:sz w:val="20"/>
        </w:rPr>
        <w:t>(70%)</w:t>
      </w:r>
      <w:r>
        <w:rPr>
          <w:spacing w:val="-4"/>
          <w:sz w:val="20"/>
        </w:rPr>
        <w:t> </w:t>
      </w:r>
      <w:r>
        <w:rPr>
          <w:sz w:val="20"/>
        </w:rPr>
        <w:t>of</w:t>
      </w:r>
      <w:r>
        <w:rPr>
          <w:spacing w:val="-4"/>
          <w:sz w:val="20"/>
        </w:rPr>
        <w:t> </w:t>
      </w:r>
      <w:r>
        <w:rPr>
          <w:sz w:val="20"/>
        </w:rPr>
        <w:t>Seneca</w:t>
      </w:r>
      <w:r>
        <w:rPr>
          <w:spacing w:val="-2"/>
          <w:sz w:val="20"/>
        </w:rPr>
        <w:t> </w:t>
      </w:r>
      <w:r>
        <w:rPr>
          <w:sz w:val="20"/>
        </w:rPr>
        <w:t>County</w:t>
      </w:r>
      <w:r>
        <w:rPr>
          <w:spacing w:val="-2"/>
          <w:sz w:val="20"/>
        </w:rPr>
        <w:t> </w:t>
      </w:r>
      <w:r>
        <w:rPr>
          <w:sz w:val="20"/>
        </w:rPr>
        <w:t>adults</w:t>
      </w:r>
      <w:r>
        <w:rPr>
          <w:spacing w:val="-5"/>
          <w:sz w:val="20"/>
        </w:rPr>
        <w:t> </w:t>
      </w:r>
      <w:r>
        <w:rPr>
          <w:sz w:val="20"/>
        </w:rPr>
        <w:t>with</w:t>
      </w:r>
      <w:r>
        <w:rPr>
          <w:spacing w:val="-5"/>
          <w:sz w:val="20"/>
        </w:rPr>
        <w:t> </w:t>
      </w:r>
      <w:r>
        <w:rPr>
          <w:sz w:val="20"/>
        </w:rPr>
        <w:t>dental</w:t>
      </w:r>
      <w:r>
        <w:rPr>
          <w:spacing w:val="-5"/>
          <w:sz w:val="20"/>
        </w:rPr>
        <w:t> </w:t>
      </w:r>
      <w:r>
        <w:rPr>
          <w:sz w:val="20"/>
        </w:rPr>
        <w:t>insurance</w:t>
      </w:r>
      <w:r>
        <w:rPr>
          <w:spacing w:val="-5"/>
          <w:sz w:val="20"/>
        </w:rPr>
        <w:t> </w:t>
      </w:r>
      <w:r>
        <w:rPr>
          <w:sz w:val="20"/>
        </w:rPr>
        <w:t>had</w:t>
      </w:r>
      <w:r>
        <w:rPr>
          <w:spacing w:val="-5"/>
          <w:sz w:val="20"/>
        </w:rPr>
        <w:t> </w:t>
      </w:r>
      <w:r>
        <w:rPr>
          <w:sz w:val="20"/>
        </w:rPr>
        <w:t>been</w:t>
      </w:r>
      <w:r>
        <w:rPr>
          <w:spacing w:val="-4"/>
          <w:sz w:val="20"/>
        </w:rPr>
        <w:t> </w:t>
      </w:r>
      <w:r>
        <w:rPr>
          <w:sz w:val="20"/>
        </w:rPr>
        <w:t>to</w:t>
      </w:r>
      <w:r>
        <w:rPr>
          <w:spacing w:val="-4"/>
          <w:sz w:val="20"/>
        </w:rPr>
        <w:t> </w:t>
      </w:r>
      <w:r>
        <w:rPr>
          <w:sz w:val="20"/>
        </w:rPr>
        <w:t>the</w:t>
      </w:r>
      <w:r>
        <w:rPr>
          <w:spacing w:val="-6"/>
          <w:sz w:val="20"/>
        </w:rPr>
        <w:t> </w:t>
      </w:r>
      <w:r>
        <w:rPr>
          <w:sz w:val="20"/>
        </w:rPr>
        <w:t>dentist</w:t>
      </w:r>
      <w:r>
        <w:rPr>
          <w:spacing w:val="-5"/>
          <w:sz w:val="20"/>
        </w:rPr>
        <w:t> </w:t>
      </w:r>
      <w:r>
        <w:rPr>
          <w:sz w:val="20"/>
        </w:rPr>
        <w:t>in</w:t>
      </w:r>
      <w:r>
        <w:rPr>
          <w:spacing w:val="-4"/>
          <w:sz w:val="20"/>
        </w:rPr>
        <w:t> </w:t>
      </w:r>
      <w:r>
        <w:rPr>
          <w:sz w:val="20"/>
        </w:rPr>
        <w:t>the</w:t>
      </w:r>
      <w:r>
        <w:rPr>
          <w:spacing w:val="-5"/>
          <w:sz w:val="20"/>
        </w:rPr>
        <w:t> </w:t>
      </w:r>
      <w:r>
        <w:rPr>
          <w:sz w:val="20"/>
        </w:rPr>
        <w:t>past</w:t>
      </w:r>
      <w:r>
        <w:rPr>
          <w:spacing w:val="-5"/>
          <w:sz w:val="20"/>
        </w:rPr>
        <w:t> </w:t>
      </w:r>
      <w:r>
        <w:rPr>
          <w:spacing w:val="-2"/>
          <w:sz w:val="20"/>
        </w:rPr>
        <w:t>year.</w:t>
      </w:r>
    </w:p>
    <w:p>
      <w:pPr>
        <w:pStyle w:val="ListParagraph"/>
        <w:numPr>
          <w:ilvl w:val="0"/>
          <w:numId w:val="5"/>
        </w:numPr>
        <w:tabs>
          <w:tab w:pos="1223" w:val="left" w:leader="none"/>
        </w:tabs>
        <w:spacing w:line="240" w:lineRule="auto" w:before="238" w:after="0"/>
        <w:ind w:left="1223" w:right="0" w:hanging="359"/>
        <w:jc w:val="left"/>
        <w:rPr>
          <w:rFonts w:ascii="Symbol" w:hAnsi="Symbol"/>
          <w:color w:val="8063A1"/>
          <w:sz w:val="20"/>
        </w:rPr>
      </w:pPr>
      <w:r>
        <w:rPr>
          <w:sz w:val="20"/>
        </w:rPr>
        <w:t>Seneca</w:t>
      </w:r>
      <w:r>
        <w:rPr>
          <w:spacing w:val="-5"/>
          <w:sz w:val="20"/>
        </w:rPr>
        <w:t> </w:t>
      </w:r>
      <w:r>
        <w:rPr>
          <w:sz w:val="20"/>
        </w:rPr>
        <w:t>County</w:t>
      </w:r>
      <w:r>
        <w:rPr>
          <w:spacing w:val="-5"/>
          <w:sz w:val="20"/>
        </w:rPr>
        <w:t> </w:t>
      </w:r>
      <w:r>
        <w:rPr>
          <w:sz w:val="20"/>
        </w:rPr>
        <w:t>adults</w:t>
      </w:r>
      <w:r>
        <w:rPr>
          <w:spacing w:val="-6"/>
          <w:sz w:val="20"/>
        </w:rPr>
        <w:t> </w:t>
      </w:r>
      <w:r>
        <w:rPr>
          <w:sz w:val="20"/>
        </w:rPr>
        <w:t>reported</w:t>
      </w:r>
      <w:r>
        <w:rPr>
          <w:spacing w:val="-4"/>
          <w:sz w:val="20"/>
        </w:rPr>
        <w:t> </w:t>
      </w:r>
      <w:r>
        <w:rPr>
          <w:sz w:val="20"/>
        </w:rPr>
        <w:t>the</w:t>
      </w:r>
      <w:r>
        <w:rPr>
          <w:spacing w:val="-6"/>
          <w:sz w:val="20"/>
        </w:rPr>
        <w:t> </w:t>
      </w:r>
      <w:r>
        <w:rPr>
          <w:sz w:val="20"/>
        </w:rPr>
        <w:t>following</w:t>
      </w:r>
      <w:r>
        <w:rPr>
          <w:spacing w:val="-4"/>
          <w:sz w:val="20"/>
        </w:rPr>
        <w:t> </w:t>
      </w:r>
      <w:r>
        <w:rPr>
          <w:sz w:val="20"/>
        </w:rPr>
        <w:t>reasons</w:t>
      </w:r>
      <w:r>
        <w:rPr>
          <w:spacing w:val="-6"/>
          <w:sz w:val="20"/>
        </w:rPr>
        <w:t> </w:t>
      </w:r>
      <w:r>
        <w:rPr>
          <w:sz w:val="20"/>
        </w:rPr>
        <w:t>for</w:t>
      </w:r>
      <w:r>
        <w:rPr>
          <w:spacing w:val="-1"/>
          <w:sz w:val="20"/>
        </w:rPr>
        <w:t> </w:t>
      </w:r>
      <w:r>
        <w:rPr>
          <w:b/>
          <w:sz w:val="20"/>
        </w:rPr>
        <w:t>not</w:t>
      </w:r>
      <w:r>
        <w:rPr>
          <w:b/>
          <w:spacing w:val="-4"/>
          <w:sz w:val="20"/>
        </w:rPr>
        <w:t> </w:t>
      </w:r>
      <w:r>
        <w:rPr>
          <w:sz w:val="20"/>
        </w:rPr>
        <w:t>visiting</w:t>
      </w:r>
      <w:r>
        <w:rPr>
          <w:spacing w:val="-3"/>
          <w:sz w:val="20"/>
        </w:rPr>
        <w:t> </w:t>
      </w:r>
      <w:r>
        <w:rPr>
          <w:sz w:val="20"/>
        </w:rPr>
        <w:t>a</w:t>
      </w:r>
      <w:r>
        <w:rPr>
          <w:spacing w:val="-5"/>
          <w:sz w:val="20"/>
        </w:rPr>
        <w:t> </w:t>
      </w:r>
      <w:r>
        <w:rPr>
          <w:sz w:val="20"/>
        </w:rPr>
        <w:t>dentist</w:t>
      </w:r>
      <w:r>
        <w:rPr>
          <w:spacing w:val="-6"/>
          <w:sz w:val="20"/>
        </w:rPr>
        <w:t> </w:t>
      </w:r>
      <w:r>
        <w:rPr>
          <w:sz w:val="20"/>
        </w:rPr>
        <w:t>or</w:t>
      </w:r>
      <w:r>
        <w:rPr>
          <w:spacing w:val="-2"/>
          <w:sz w:val="20"/>
        </w:rPr>
        <w:t> </w:t>
      </w:r>
      <w:r>
        <w:rPr>
          <w:sz w:val="20"/>
        </w:rPr>
        <w:t>dental</w:t>
      </w:r>
      <w:r>
        <w:rPr>
          <w:spacing w:val="-4"/>
          <w:sz w:val="20"/>
        </w:rPr>
        <w:t> </w:t>
      </w:r>
      <w:r>
        <w:rPr>
          <w:sz w:val="20"/>
        </w:rPr>
        <w:t>clinic</w:t>
      </w:r>
      <w:r>
        <w:rPr>
          <w:spacing w:val="-6"/>
          <w:sz w:val="20"/>
        </w:rPr>
        <w:t> </w:t>
      </w:r>
      <w:r>
        <w:rPr>
          <w:sz w:val="20"/>
        </w:rPr>
        <w:t>in</w:t>
      </w:r>
      <w:r>
        <w:rPr>
          <w:spacing w:val="-4"/>
          <w:sz w:val="20"/>
        </w:rPr>
        <w:t> </w:t>
      </w:r>
      <w:r>
        <w:rPr>
          <w:sz w:val="20"/>
        </w:rPr>
        <w:t>the</w:t>
      </w:r>
      <w:r>
        <w:rPr>
          <w:spacing w:val="-6"/>
          <w:sz w:val="20"/>
        </w:rPr>
        <w:t> </w:t>
      </w:r>
      <w:r>
        <w:rPr>
          <w:sz w:val="20"/>
        </w:rPr>
        <w:t>past</w:t>
      </w:r>
      <w:r>
        <w:rPr>
          <w:spacing w:val="-5"/>
          <w:sz w:val="20"/>
        </w:rPr>
        <w:t> </w:t>
      </w:r>
      <w:r>
        <w:rPr>
          <w:spacing w:val="-2"/>
          <w:sz w:val="20"/>
        </w:rPr>
        <w:t>year:</w:t>
      </w:r>
    </w:p>
    <w:p>
      <w:pPr>
        <w:pStyle w:val="BodyText"/>
        <w:spacing w:before="1"/>
        <w:ind w:left="1224"/>
      </w:pPr>
      <w:r>
        <w:rPr>
          <w:color w:val="403052"/>
        </w:rPr>
        <w:t>—</w:t>
      </w:r>
      <w:r>
        <w:rPr>
          <w:color w:val="403052"/>
          <w:spacing w:val="71"/>
          <w:w w:val="150"/>
        </w:rPr>
        <w:t> </w:t>
      </w:r>
      <w:r>
        <w:rPr/>
        <w:t>Cost</w:t>
      </w:r>
      <w:r>
        <w:rPr>
          <w:spacing w:val="-3"/>
        </w:rPr>
        <w:t> </w:t>
      </w:r>
      <w:r>
        <w:rPr>
          <w:spacing w:val="-2"/>
        </w:rPr>
        <w:t>(20%)</w:t>
      </w:r>
    </w:p>
    <w:p>
      <w:pPr>
        <w:pStyle w:val="ListParagraph"/>
        <w:numPr>
          <w:ilvl w:val="1"/>
          <w:numId w:val="5"/>
        </w:numPr>
        <w:tabs>
          <w:tab w:pos="1583" w:val="left" w:leader="none"/>
        </w:tabs>
        <w:spacing w:line="238" w:lineRule="exact" w:before="2" w:after="0"/>
        <w:ind w:left="1583" w:right="0" w:hanging="359"/>
        <w:jc w:val="left"/>
        <w:rPr>
          <w:color w:val="403052"/>
          <w:sz w:val="20"/>
        </w:rPr>
      </w:pPr>
      <w:r>
        <w:rPr>
          <w:sz w:val="20"/>
        </w:rPr>
        <w:t>No</w:t>
      </w:r>
      <w:r>
        <w:rPr>
          <w:spacing w:val="-4"/>
          <w:sz w:val="20"/>
        </w:rPr>
        <w:t> </w:t>
      </w:r>
      <w:r>
        <w:rPr>
          <w:sz w:val="20"/>
        </w:rPr>
        <w:t>reason</w:t>
      </w:r>
      <w:r>
        <w:rPr>
          <w:spacing w:val="-4"/>
          <w:sz w:val="20"/>
        </w:rPr>
        <w:t> </w:t>
      </w:r>
      <w:r>
        <w:rPr>
          <w:sz w:val="20"/>
        </w:rPr>
        <w:t>to</w:t>
      </w:r>
      <w:r>
        <w:rPr>
          <w:spacing w:val="-3"/>
          <w:sz w:val="20"/>
        </w:rPr>
        <w:t> </w:t>
      </w:r>
      <w:r>
        <w:rPr>
          <w:sz w:val="20"/>
        </w:rPr>
        <w:t>go/had</w:t>
      </w:r>
      <w:r>
        <w:rPr>
          <w:spacing w:val="-5"/>
          <w:sz w:val="20"/>
        </w:rPr>
        <w:t> </w:t>
      </w:r>
      <w:r>
        <w:rPr>
          <w:sz w:val="20"/>
        </w:rPr>
        <w:t>not</w:t>
      </w:r>
      <w:r>
        <w:rPr>
          <w:spacing w:val="-5"/>
          <w:sz w:val="20"/>
        </w:rPr>
        <w:t> </w:t>
      </w:r>
      <w:r>
        <w:rPr>
          <w:sz w:val="20"/>
        </w:rPr>
        <w:t>thought</w:t>
      </w:r>
      <w:r>
        <w:rPr>
          <w:spacing w:val="-3"/>
          <w:sz w:val="20"/>
        </w:rPr>
        <w:t> </w:t>
      </w:r>
      <w:r>
        <w:rPr>
          <w:sz w:val="20"/>
        </w:rPr>
        <w:t>of</w:t>
      </w:r>
      <w:r>
        <w:rPr>
          <w:spacing w:val="-4"/>
          <w:sz w:val="20"/>
        </w:rPr>
        <w:t> </w:t>
      </w:r>
      <w:r>
        <w:rPr>
          <w:sz w:val="20"/>
        </w:rPr>
        <w:t>it</w:t>
      </w:r>
      <w:r>
        <w:rPr>
          <w:spacing w:val="-4"/>
          <w:sz w:val="20"/>
        </w:rPr>
        <w:t> </w:t>
      </w:r>
      <w:r>
        <w:rPr>
          <w:spacing w:val="-2"/>
          <w:sz w:val="20"/>
        </w:rPr>
        <w:t>(19%)</w:t>
      </w:r>
    </w:p>
    <w:p>
      <w:pPr>
        <w:pStyle w:val="ListParagraph"/>
        <w:numPr>
          <w:ilvl w:val="1"/>
          <w:numId w:val="5"/>
        </w:numPr>
        <w:tabs>
          <w:tab w:pos="1583" w:val="left" w:leader="none"/>
        </w:tabs>
        <w:spacing w:line="238" w:lineRule="exact" w:before="0" w:after="0"/>
        <w:ind w:left="1583" w:right="0" w:hanging="359"/>
        <w:jc w:val="left"/>
        <w:rPr>
          <w:color w:val="403052"/>
          <w:sz w:val="20"/>
        </w:rPr>
      </w:pPr>
      <w:r>
        <w:rPr>
          <w:sz w:val="20"/>
        </w:rPr>
        <w:t>Fear,</w:t>
      </w:r>
      <w:r>
        <w:rPr>
          <w:spacing w:val="-9"/>
          <w:sz w:val="20"/>
        </w:rPr>
        <w:t> </w:t>
      </w:r>
      <w:r>
        <w:rPr>
          <w:sz w:val="20"/>
        </w:rPr>
        <w:t>apprehension,</w:t>
      </w:r>
      <w:r>
        <w:rPr>
          <w:spacing w:val="-7"/>
          <w:sz w:val="20"/>
        </w:rPr>
        <w:t> </w:t>
      </w:r>
      <w:r>
        <w:rPr>
          <w:sz w:val="20"/>
        </w:rPr>
        <w:t>nervousness,</w:t>
      </w:r>
      <w:r>
        <w:rPr>
          <w:spacing w:val="-8"/>
          <w:sz w:val="20"/>
        </w:rPr>
        <w:t> </w:t>
      </w:r>
      <w:r>
        <w:rPr>
          <w:sz w:val="20"/>
        </w:rPr>
        <w:t>pain,</w:t>
      </w:r>
      <w:r>
        <w:rPr>
          <w:spacing w:val="-8"/>
          <w:sz w:val="20"/>
        </w:rPr>
        <w:t> </w:t>
      </w:r>
      <w:r>
        <w:rPr>
          <w:sz w:val="20"/>
        </w:rPr>
        <w:t>dislike</w:t>
      </w:r>
      <w:r>
        <w:rPr>
          <w:spacing w:val="-8"/>
          <w:sz w:val="20"/>
        </w:rPr>
        <w:t> </w:t>
      </w:r>
      <w:r>
        <w:rPr>
          <w:sz w:val="20"/>
        </w:rPr>
        <w:t>going</w:t>
      </w:r>
      <w:r>
        <w:rPr>
          <w:spacing w:val="-7"/>
          <w:sz w:val="20"/>
        </w:rPr>
        <w:t> </w:t>
      </w:r>
      <w:r>
        <w:rPr>
          <w:spacing w:val="-2"/>
          <w:sz w:val="20"/>
        </w:rPr>
        <w:t>(17%)</w:t>
      </w:r>
    </w:p>
    <w:p>
      <w:pPr>
        <w:pStyle w:val="ListParagraph"/>
        <w:numPr>
          <w:ilvl w:val="1"/>
          <w:numId w:val="5"/>
        </w:numPr>
        <w:tabs>
          <w:tab w:pos="1583" w:val="left" w:leader="none"/>
        </w:tabs>
        <w:spacing w:line="240" w:lineRule="auto" w:before="0" w:after="0"/>
        <w:ind w:left="1583" w:right="0" w:hanging="359"/>
        <w:jc w:val="left"/>
        <w:rPr>
          <w:color w:val="403052"/>
          <w:sz w:val="20"/>
        </w:rPr>
      </w:pPr>
      <w:r>
        <w:rPr>
          <w:sz w:val="20"/>
        </w:rPr>
        <w:t>Have</w:t>
      </w:r>
      <w:r>
        <w:rPr>
          <w:spacing w:val="-7"/>
          <w:sz w:val="20"/>
        </w:rPr>
        <w:t> </w:t>
      </w:r>
      <w:r>
        <w:rPr>
          <w:sz w:val="20"/>
        </w:rPr>
        <w:t>dentures</w:t>
      </w:r>
      <w:r>
        <w:rPr>
          <w:spacing w:val="-6"/>
          <w:sz w:val="20"/>
        </w:rPr>
        <w:t> </w:t>
      </w:r>
      <w:r>
        <w:rPr>
          <w:spacing w:val="-4"/>
          <w:sz w:val="20"/>
        </w:rPr>
        <w:t>(11%)</w:t>
      </w:r>
    </w:p>
    <w:p>
      <w:pPr>
        <w:pStyle w:val="ListParagraph"/>
        <w:numPr>
          <w:ilvl w:val="1"/>
          <w:numId w:val="5"/>
        </w:numPr>
        <w:tabs>
          <w:tab w:pos="1583" w:val="left" w:leader="none"/>
        </w:tabs>
        <w:spacing w:line="238" w:lineRule="exact" w:before="1" w:after="0"/>
        <w:ind w:left="1583" w:right="0" w:hanging="359"/>
        <w:jc w:val="left"/>
        <w:rPr>
          <w:color w:val="403052"/>
          <w:sz w:val="20"/>
        </w:rPr>
      </w:pPr>
      <w:r>
        <w:rPr>
          <w:sz w:val="20"/>
        </w:rPr>
        <w:t>Did</w:t>
      </w:r>
      <w:r>
        <w:rPr>
          <w:spacing w:val="-5"/>
          <w:sz w:val="20"/>
        </w:rPr>
        <w:t> </w:t>
      </w:r>
      <w:r>
        <w:rPr>
          <w:sz w:val="20"/>
        </w:rPr>
        <w:t>not</w:t>
      </w:r>
      <w:r>
        <w:rPr>
          <w:spacing w:val="-4"/>
          <w:sz w:val="20"/>
        </w:rPr>
        <w:t> </w:t>
      </w:r>
      <w:r>
        <w:rPr>
          <w:sz w:val="20"/>
        </w:rPr>
        <w:t>have</w:t>
      </w:r>
      <w:r>
        <w:rPr>
          <w:spacing w:val="-4"/>
          <w:sz w:val="20"/>
        </w:rPr>
        <w:t> </w:t>
      </w:r>
      <w:r>
        <w:rPr>
          <w:sz w:val="20"/>
        </w:rPr>
        <w:t>or</w:t>
      </w:r>
      <w:r>
        <w:rPr>
          <w:spacing w:val="-3"/>
          <w:sz w:val="20"/>
        </w:rPr>
        <w:t> </w:t>
      </w:r>
      <w:r>
        <w:rPr>
          <w:sz w:val="20"/>
        </w:rPr>
        <w:t>know</w:t>
      </w:r>
      <w:r>
        <w:rPr>
          <w:spacing w:val="-3"/>
          <w:sz w:val="20"/>
        </w:rPr>
        <w:t> </w:t>
      </w:r>
      <w:r>
        <w:rPr>
          <w:sz w:val="20"/>
        </w:rPr>
        <w:t>a</w:t>
      </w:r>
      <w:r>
        <w:rPr>
          <w:spacing w:val="-4"/>
          <w:sz w:val="20"/>
        </w:rPr>
        <w:t> </w:t>
      </w:r>
      <w:r>
        <w:rPr>
          <w:sz w:val="20"/>
        </w:rPr>
        <w:t>dentist</w:t>
      </w:r>
      <w:r>
        <w:rPr>
          <w:spacing w:val="-4"/>
          <w:sz w:val="20"/>
        </w:rPr>
        <w:t> (7%)</w:t>
      </w:r>
    </w:p>
    <w:p>
      <w:pPr>
        <w:pStyle w:val="ListParagraph"/>
        <w:numPr>
          <w:ilvl w:val="1"/>
          <w:numId w:val="5"/>
        </w:numPr>
        <w:tabs>
          <w:tab w:pos="1583" w:val="left" w:leader="none"/>
        </w:tabs>
        <w:spacing w:line="238" w:lineRule="exact" w:before="0" w:after="0"/>
        <w:ind w:left="1583" w:right="0" w:hanging="359"/>
        <w:jc w:val="left"/>
        <w:rPr>
          <w:color w:val="403052"/>
          <w:sz w:val="20"/>
        </w:rPr>
      </w:pPr>
      <w:r>
        <w:rPr>
          <w:sz w:val="20"/>
        </w:rPr>
        <w:t>Dentist</w:t>
      </w:r>
      <w:r>
        <w:rPr>
          <w:spacing w:val="-7"/>
          <w:sz w:val="20"/>
        </w:rPr>
        <w:t> </w:t>
      </w:r>
      <w:r>
        <w:rPr>
          <w:sz w:val="20"/>
        </w:rPr>
        <w:t>did</w:t>
      </w:r>
      <w:r>
        <w:rPr>
          <w:spacing w:val="-6"/>
          <w:sz w:val="20"/>
        </w:rPr>
        <w:t> </w:t>
      </w:r>
      <w:r>
        <w:rPr>
          <w:sz w:val="20"/>
        </w:rPr>
        <w:t>not</w:t>
      </w:r>
      <w:r>
        <w:rPr>
          <w:spacing w:val="-4"/>
          <w:sz w:val="20"/>
        </w:rPr>
        <w:t> </w:t>
      </w:r>
      <w:r>
        <w:rPr>
          <w:sz w:val="20"/>
        </w:rPr>
        <w:t>accept</w:t>
      </w:r>
      <w:r>
        <w:rPr>
          <w:spacing w:val="-6"/>
          <w:sz w:val="20"/>
        </w:rPr>
        <w:t> </w:t>
      </w:r>
      <w:r>
        <w:rPr>
          <w:sz w:val="20"/>
        </w:rPr>
        <w:t>their</w:t>
      </w:r>
      <w:r>
        <w:rPr>
          <w:spacing w:val="-4"/>
          <w:sz w:val="20"/>
        </w:rPr>
        <w:t> </w:t>
      </w:r>
      <w:r>
        <w:rPr>
          <w:sz w:val="20"/>
        </w:rPr>
        <w:t>medical</w:t>
      </w:r>
      <w:r>
        <w:rPr>
          <w:spacing w:val="-5"/>
          <w:sz w:val="20"/>
        </w:rPr>
        <w:t> </w:t>
      </w:r>
      <w:r>
        <w:rPr>
          <w:sz w:val="20"/>
        </w:rPr>
        <w:t>coverage</w:t>
      </w:r>
      <w:r>
        <w:rPr>
          <w:spacing w:val="-6"/>
          <w:sz w:val="20"/>
        </w:rPr>
        <w:t> </w:t>
      </w:r>
      <w:r>
        <w:rPr>
          <w:spacing w:val="-4"/>
          <w:sz w:val="20"/>
        </w:rPr>
        <w:t>(2%)</w:t>
      </w:r>
    </w:p>
    <w:p>
      <w:pPr>
        <w:pStyle w:val="ListParagraph"/>
        <w:numPr>
          <w:ilvl w:val="1"/>
          <w:numId w:val="5"/>
        </w:numPr>
        <w:tabs>
          <w:tab w:pos="1583" w:val="left" w:leader="none"/>
        </w:tabs>
        <w:spacing w:line="238" w:lineRule="exact" w:before="1" w:after="0"/>
        <w:ind w:left="1583" w:right="0" w:hanging="359"/>
        <w:jc w:val="left"/>
        <w:rPr>
          <w:color w:val="403052"/>
          <w:sz w:val="20"/>
        </w:rPr>
      </w:pPr>
      <w:r>
        <w:rPr>
          <w:sz w:val="20"/>
        </w:rPr>
        <w:t>Could</w:t>
      </w:r>
      <w:r>
        <w:rPr>
          <w:spacing w:val="-5"/>
          <w:sz w:val="20"/>
        </w:rPr>
        <w:t> </w:t>
      </w:r>
      <w:r>
        <w:rPr>
          <w:sz w:val="20"/>
        </w:rPr>
        <w:t>not</w:t>
      </w:r>
      <w:r>
        <w:rPr>
          <w:spacing w:val="-5"/>
          <w:sz w:val="20"/>
        </w:rPr>
        <w:t> </w:t>
      </w:r>
      <w:r>
        <w:rPr>
          <w:sz w:val="20"/>
        </w:rPr>
        <w:t>find</w:t>
      </w:r>
      <w:r>
        <w:rPr>
          <w:spacing w:val="-4"/>
          <w:sz w:val="20"/>
        </w:rPr>
        <w:t> </w:t>
      </w:r>
      <w:r>
        <w:rPr>
          <w:sz w:val="20"/>
        </w:rPr>
        <w:t>a</w:t>
      </w:r>
      <w:r>
        <w:rPr>
          <w:spacing w:val="-5"/>
          <w:sz w:val="20"/>
        </w:rPr>
        <w:t> </w:t>
      </w:r>
      <w:r>
        <w:rPr>
          <w:sz w:val="20"/>
        </w:rPr>
        <w:t>dentist</w:t>
      </w:r>
      <w:r>
        <w:rPr>
          <w:spacing w:val="-5"/>
          <w:sz w:val="20"/>
        </w:rPr>
        <w:t> </w:t>
      </w:r>
      <w:r>
        <w:rPr>
          <w:sz w:val="20"/>
        </w:rPr>
        <w:t>that</w:t>
      </w:r>
      <w:r>
        <w:rPr>
          <w:spacing w:val="-5"/>
          <w:sz w:val="20"/>
        </w:rPr>
        <w:t> </w:t>
      </w:r>
      <w:r>
        <w:rPr>
          <w:sz w:val="20"/>
        </w:rPr>
        <w:t>takes</w:t>
      </w:r>
      <w:r>
        <w:rPr>
          <w:spacing w:val="-5"/>
          <w:sz w:val="20"/>
        </w:rPr>
        <w:t> </w:t>
      </w:r>
      <w:r>
        <w:rPr>
          <w:sz w:val="20"/>
        </w:rPr>
        <w:t>Medicaid</w:t>
      </w:r>
      <w:r>
        <w:rPr>
          <w:spacing w:val="-5"/>
          <w:sz w:val="20"/>
        </w:rPr>
        <w:t> </w:t>
      </w:r>
      <w:r>
        <w:rPr>
          <w:spacing w:val="-4"/>
          <w:sz w:val="20"/>
        </w:rPr>
        <w:t>(1%)</w:t>
      </w:r>
    </w:p>
    <w:p>
      <w:pPr>
        <w:pStyle w:val="ListParagraph"/>
        <w:numPr>
          <w:ilvl w:val="1"/>
          <w:numId w:val="5"/>
        </w:numPr>
        <w:tabs>
          <w:tab w:pos="1583" w:val="left" w:leader="none"/>
        </w:tabs>
        <w:spacing w:line="238" w:lineRule="exact" w:before="0" w:after="0"/>
        <w:ind w:left="1583" w:right="0" w:hanging="359"/>
        <w:jc w:val="left"/>
        <w:rPr>
          <w:color w:val="403052"/>
          <w:sz w:val="20"/>
        </w:rPr>
      </w:pPr>
      <w:r>
        <w:rPr>
          <w:sz w:val="20"/>
        </w:rPr>
        <w:t>Could</w:t>
      </w:r>
      <w:r>
        <w:rPr>
          <w:spacing w:val="-5"/>
          <w:sz w:val="20"/>
        </w:rPr>
        <w:t> </w:t>
      </w:r>
      <w:r>
        <w:rPr>
          <w:sz w:val="20"/>
        </w:rPr>
        <w:t>not</w:t>
      </w:r>
      <w:r>
        <w:rPr>
          <w:spacing w:val="-6"/>
          <w:sz w:val="20"/>
        </w:rPr>
        <w:t> </w:t>
      </w:r>
      <w:r>
        <w:rPr>
          <w:sz w:val="20"/>
        </w:rPr>
        <w:t>get</w:t>
      </w:r>
      <w:r>
        <w:rPr>
          <w:spacing w:val="-5"/>
          <w:sz w:val="20"/>
        </w:rPr>
        <w:t> </w:t>
      </w:r>
      <w:r>
        <w:rPr>
          <w:sz w:val="20"/>
        </w:rPr>
        <w:t>into</w:t>
      </w:r>
      <w:r>
        <w:rPr>
          <w:spacing w:val="-5"/>
          <w:sz w:val="20"/>
        </w:rPr>
        <w:t> </w:t>
      </w:r>
      <w:r>
        <w:rPr>
          <w:sz w:val="20"/>
        </w:rPr>
        <w:t>their</w:t>
      </w:r>
      <w:r>
        <w:rPr>
          <w:spacing w:val="-4"/>
          <w:sz w:val="20"/>
        </w:rPr>
        <w:t> </w:t>
      </w:r>
      <w:r>
        <w:rPr>
          <w:sz w:val="20"/>
        </w:rPr>
        <w:t>dentist</w:t>
      </w:r>
      <w:r>
        <w:rPr>
          <w:spacing w:val="-5"/>
          <w:sz w:val="20"/>
        </w:rPr>
        <w:t> </w:t>
      </w:r>
      <w:r>
        <w:rPr>
          <w:spacing w:val="-4"/>
          <w:sz w:val="20"/>
        </w:rPr>
        <w:t>(1%)</w:t>
      </w:r>
    </w:p>
    <w:p>
      <w:pPr>
        <w:pStyle w:val="BodyText"/>
        <w:spacing w:before="2"/>
      </w:pPr>
    </w:p>
    <w:p>
      <w:pPr>
        <w:pStyle w:val="ListParagraph"/>
        <w:numPr>
          <w:ilvl w:val="0"/>
          <w:numId w:val="5"/>
        </w:numPr>
        <w:tabs>
          <w:tab w:pos="1223" w:val="left" w:leader="none"/>
        </w:tabs>
        <w:spacing w:line="240" w:lineRule="auto" w:before="0" w:after="0"/>
        <w:ind w:left="1223" w:right="0" w:hanging="359"/>
        <w:jc w:val="left"/>
        <w:rPr>
          <w:rFonts w:ascii="Symbol" w:hAnsi="Symbol"/>
          <w:color w:val="8063A1"/>
          <w:sz w:val="20"/>
        </w:rPr>
      </w:pPr>
      <w:r>
        <w:rPr>
          <w:sz w:val="20"/>
        </w:rPr>
        <w:t>Nine</w:t>
      </w:r>
      <w:r>
        <w:rPr>
          <w:spacing w:val="-6"/>
          <w:sz w:val="20"/>
        </w:rPr>
        <w:t> </w:t>
      </w:r>
      <w:r>
        <w:rPr>
          <w:sz w:val="20"/>
        </w:rPr>
        <w:t>percent</w:t>
      </w:r>
      <w:r>
        <w:rPr>
          <w:spacing w:val="-6"/>
          <w:sz w:val="20"/>
        </w:rPr>
        <w:t> </w:t>
      </w:r>
      <w:r>
        <w:rPr>
          <w:sz w:val="20"/>
        </w:rPr>
        <w:t>(9%)</w:t>
      </w:r>
      <w:r>
        <w:rPr>
          <w:spacing w:val="-5"/>
          <w:sz w:val="20"/>
        </w:rPr>
        <w:t> </w:t>
      </w:r>
      <w:r>
        <w:rPr>
          <w:sz w:val="20"/>
        </w:rPr>
        <w:t>of</w:t>
      </w:r>
      <w:r>
        <w:rPr>
          <w:spacing w:val="-6"/>
          <w:sz w:val="20"/>
        </w:rPr>
        <w:t> </w:t>
      </w:r>
      <w:r>
        <w:rPr>
          <w:sz w:val="20"/>
        </w:rPr>
        <w:t>adults</w:t>
      </w:r>
      <w:r>
        <w:rPr>
          <w:spacing w:val="-4"/>
          <w:sz w:val="20"/>
        </w:rPr>
        <w:t> </w:t>
      </w:r>
      <w:r>
        <w:rPr>
          <w:sz w:val="20"/>
        </w:rPr>
        <w:t>reported</w:t>
      </w:r>
      <w:r>
        <w:rPr>
          <w:spacing w:val="-5"/>
          <w:sz w:val="20"/>
        </w:rPr>
        <w:t> </w:t>
      </w:r>
      <w:r>
        <w:rPr>
          <w:sz w:val="20"/>
        </w:rPr>
        <w:t>multiple</w:t>
      </w:r>
      <w:r>
        <w:rPr>
          <w:spacing w:val="-6"/>
          <w:sz w:val="20"/>
        </w:rPr>
        <w:t> </w:t>
      </w:r>
      <w:r>
        <w:rPr>
          <w:sz w:val="20"/>
        </w:rPr>
        <w:t>reasons,</w:t>
      </w:r>
      <w:r>
        <w:rPr>
          <w:spacing w:val="-6"/>
          <w:sz w:val="20"/>
        </w:rPr>
        <w:t> </w:t>
      </w:r>
      <w:r>
        <w:rPr>
          <w:sz w:val="20"/>
        </w:rPr>
        <w:t>including</w:t>
      </w:r>
      <w:r>
        <w:rPr>
          <w:spacing w:val="-2"/>
          <w:sz w:val="20"/>
        </w:rPr>
        <w:t> </w:t>
      </w:r>
      <w:r>
        <w:rPr>
          <w:sz w:val="20"/>
        </w:rPr>
        <w:t>cost,</w:t>
      </w:r>
      <w:r>
        <w:rPr>
          <w:spacing w:val="-6"/>
          <w:sz w:val="20"/>
        </w:rPr>
        <w:t> </w:t>
      </w:r>
      <w:r>
        <w:rPr>
          <w:sz w:val="20"/>
        </w:rPr>
        <w:t>for</w:t>
      </w:r>
      <w:r>
        <w:rPr>
          <w:spacing w:val="-5"/>
          <w:sz w:val="20"/>
        </w:rPr>
        <w:t> </w:t>
      </w:r>
      <w:r>
        <w:rPr>
          <w:sz w:val="20"/>
        </w:rPr>
        <w:t>not</w:t>
      </w:r>
      <w:r>
        <w:rPr>
          <w:spacing w:val="-6"/>
          <w:sz w:val="20"/>
        </w:rPr>
        <w:t> </w:t>
      </w:r>
      <w:r>
        <w:rPr>
          <w:sz w:val="20"/>
        </w:rPr>
        <w:t>visiting</w:t>
      </w:r>
      <w:r>
        <w:rPr>
          <w:spacing w:val="-5"/>
          <w:sz w:val="20"/>
        </w:rPr>
        <w:t> </w:t>
      </w:r>
      <w:r>
        <w:rPr>
          <w:sz w:val="20"/>
        </w:rPr>
        <w:t>a</w:t>
      </w:r>
      <w:r>
        <w:rPr>
          <w:spacing w:val="-6"/>
          <w:sz w:val="20"/>
        </w:rPr>
        <w:t> </w:t>
      </w:r>
      <w:r>
        <w:rPr>
          <w:sz w:val="20"/>
        </w:rPr>
        <w:t>dentist</w:t>
      </w:r>
      <w:r>
        <w:rPr>
          <w:spacing w:val="-6"/>
          <w:sz w:val="20"/>
        </w:rPr>
        <w:t> </w:t>
      </w:r>
      <w:r>
        <w:rPr>
          <w:sz w:val="20"/>
        </w:rPr>
        <w:t>in</w:t>
      </w:r>
      <w:r>
        <w:rPr>
          <w:spacing w:val="-5"/>
          <w:sz w:val="20"/>
        </w:rPr>
        <w:t> </w:t>
      </w:r>
      <w:r>
        <w:rPr>
          <w:sz w:val="20"/>
        </w:rPr>
        <w:t>the</w:t>
      </w:r>
      <w:r>
        <w:rPr>
          <w:spacing w:val="-6"/>
          <w:sz w:val="20"/>
        </w:rPr>
        <w:t> </w:t>
      </w:r>
      <w:r>
        <w:rPr>
          <w:sz w:val="20"/>
        </w:rPr>
        <w:t>past</w:t>
      </w:r>
      <w:r>
        <w:rPr>
          <w:spacing w:val="-6"/>
          <w:sz w:val="20"/>
        </w:rPr>
        <w:t> </w:t>
      </w:r>
      <w:r>
        <w:rPr>
          <w:spacing w:val="-2"/>
          <w:sz w:val="20"/>
        </w:rPr>
        <w:t>year.</w:t>
      </w:r>
    </w:p>
    <w:p>
      <w:pPr>
        <w:pStyle w:val="BodyText"/>
        <w:spacing w:before="28"/>
      </w:pPr>
    </w:p>
    <w:p>
      <w:pPr>
        <w:pStyle w:val="ListParagraph"/>
        <w:numPr>
          <w:ilvl w:val="0"/>
          <w:numId w:val="5"/>
        </w:numPr>
        <w:tabs>
          <w:tab w:pos="1224" w:val="left" w:leader="none"/>
        </w:tabs>
        <w:spacing w:line="240" w:lineRule="auto" w:before="0" w:after="0"/>
        <w:ind w:left="1224" w:right="936" w:hanging="360"/>
        <w:jc w:val="left"/>
        <w:rPr>
          <w:rFonts w:ascii="Symbol" w:hAnsi="Symbol"/>
          <w:color w:val="8063A1"/>
          <w:sz w:val="20"/>
        </w:rPr>
      </w:pPr>
      <w:r>
        <w:rPr>
          <w:sz w:val="20"/>
        </w:rPr>
        <w:t>Adults reported they had the following oral health issues: permanent teeth have been removed because of tooth</w:t>
      </w:r>
      <w:r>
        <w:rPr>
          <w:spacing w:val="-4"/>
          <w:sz w:val="20"/>
        </w:rPr>
        <w:t> </w:t>
      </w:r>
      <w:r>
        <w:rPr>
          <w:sz w:val="20"/>
        </w:rPr>
        <w:t>decay</w:t>
      </w:r>
      <w:r>
        <w:rPr>
          <w:spacing w:val="-4"/>
          <w:sz w:val="20"/>
        </w:rPr>
        <w:t> </w:t>
      </w:r>
      <w:r>
        <w:rPr>
          <w:sz w:val="20"/>
        </w:rPr>
        <w:t>or</w:t>
      </w:r>
      <w:r>
        <w:rPr>
          <w:spacing w:val="-1"/>
          <w:sz w:val="20"/>
        </w:rPr>
        <w:t> </w:t>
      </w:r>
      <w:r>
        <w:rPr>
          <w:sz w:val="20"/>
        </w:rPr>
        <w:t>gum</w:t>
      </w:r>
      <w:r>
        <w:rPr>
          <w:spacing w:val="-2"/>
          <w:sz w:val="20"/>
        </w:rPr>
        <w:t> </w:t>
      </w:r>
      <w:r>
        <w:rPr>
          <w:sz w:val="20"/>
        </w:rPr>
        <w:t>disease</w:t>
      </w:r>
      <w:r>
        <w:rPr>
          <w:spacing w:val="-2"/>
          <w:sz w:val="20"/>
        </w:rPr>
        <w:t> </w:t>
      </w:r>
      <w:r>
        <w:rPr>
          <w:sz w:val="20"/>
        </w:rPr>
        <w:t>(11%),</w:t>
      </w:r>
      <w:r>
        <w:rPr>
          <w:spacing w:val="-3"/>
          <w:sz w:val="20"/>
        </w:rPr>
        <w:t> </w:t>
      </w:r>
      <w:r>
        <w:rPr>
          <w:sz w:val="20"/>
        </w:rPr>
        <w:t>oral</w:t>
      </w:r>
      <w:r>
        <w:rPr>
          <w:spacing w:val="-3"/>
          <w:sz w:val="20"/>
        </w:rPr>
        <w:t> </w:t>
      </w:r>
      <w:r>
        <w:rPr>
          <w:sz w:val="20"/>
        </w:rPr>
        <w:t>pain</w:t>
      </w:r>
      <w:r>
        <w:rPr>
          <w:spacing w:val="-4"/>
          <w:sz w:val="20"/>
        </w:rPr>
        <w:t> </w:t>
      </w:r>
      <w:r>
        <w:rPr>
          <w:sz w:val="20"/>
        </w:rPr>
        <w:t>(7%),</w:t>
      </w:r>
      <w:r>
        <w:rPr>
          <w:spacing w:val="-3"/>
          <w:sz w:val="20"/>
        </w:rPr>
        <w:t> </w:t>
      </w:r>
      <w:r>
        <w:rPr>
          <w:sz w:val="20"/>
        </w:rPr>
        <w:t>oral</w:t>
      </w:r>
      <w:r>
        <w:rPr>
          <w:spacing w:val="-1"/>
          <w:sz w:val="20"/>
        </w:rPr>
        <w:t> </w:t>
      </w:r>
      <w:r>
        <w:rPr>
          <w:sz w:val="20"/>
        </w:rPr>
        <w:t>bleeding</w:t>
      </w:r>
      <w:r>
        <w:rPr>
          <w:spacing w:val="-3"/>
          <w:sz w:val="20"/>
        </w:rPr>
        <w:t> </w:t>
      </w:r>
      <w:r>
        <w:rPr>
          <w:sz w:val="20"/>
        </w:rPr>
        <w:t>(6%),</w:t>
      </w:r>
      <w:r>
        <w:rPr>
          <w:spacing w:val="-1"/>
          <w:sz w:val="20"/>
        </w:rPr>
        <w:t> </w:t>
      </w:r>
      <w:r>
        <w:rPr>
          <w:sz w:val="20"/>
        </w:rPr>
        <w:t>difficulty</w:t>
      </w:r>
      <w:r>
        <w:rPr>
          <w:spacing w:val="-4"/>
          <w:sz w:val="20"/>
        </w:rPr>
        <w:t> </w:t>
      </w:r>
      <w:r>
        <w:rPr>
          <w:sz w:val="20"/>
        </w:rPr>
        <w:t>eating/chewing</w:t>
      </w:r>
      <w:r>
        <w:rPr>
          <w:spacing w:val="-3"/>
          <w:sz w:val="20"/>
        </w:rPr>
        <w:t> </w:t>
      </w:r>
      <w:r>
        <w:rPr>
          <w:sz w:val="20"/>
        </w:rPr>
        <w:t>(5%),</w:t>
      </w:r>
      <w:r>
        <w:rPr>
          <w:spacing w:val="-4"/>
          <w:sz w:val="20"/>
        </w:rPr>
        <w:t> </w:t>
      </w:r>
      <w:r>
        <w:rPr>
          <w:sz w:val="20"/>
        </w:rPr>
        <w:t>problems with dentures (4%), loose teeth (4%), no teeth (3%), skipped meals due to pain (2%), missed work due to oral pain (&lt;1%), and other oral health issues (6%).</w:t>
      </w:r>
    </w:p>
    <w:p>
      <w:pPr>
        <w:pStyle w:val="BodyText"/>
        <w:spacing w:before="30"/>
      </w:pPr>
    </w:p>
    <w:p>
      <w:pPr>
        <w:pStyle w:val="ListParagraph"/>
        <w:numPr>
          <w:ilvl w:val="0"/>
          <w:numId w:val="5"/>
        </w:numPr>
        <w:tabs>
          <w:tab w:pos="1224" w:val="left" w:leader="none"/>
        </w:tabs>
        <w:spacing w:line="240" w:lineRule="auto" w:before="1" w:after="0"/>
        <w:ind w:left="1224" w:right="1154" w:hanging="360"/>
        <w:jc w:val="left"/>
        <w:rPr>
          <w:rFonts w:ascii="Symbol" w:hAnsi="Symbol"/>
          <w:color w:val="8063A1"/>
          <w:sz w:val="20"/>
        </w:rPr>
      </w:pPr>
      <w:r>
        <w:rPr>
          <w:sz w:val="20"/>
        </w:rPr>
        <w:t>Seneca County adults reported they did the following at least daily: brushed their teeth (92%), flossed their teeth</w:t>
      </w:r>
      <w:r>
        <w:rPr>
          <w:spacing w:val="-3"/>
          <w:sz w:val="20"/>
        </w:rPr>
        <w:t> </w:t>
      </w:r>
      <w:r>
        <w:rPr>
          <w:sz w:val="20"/>
        </w:rPr>
        <w:t>(45%),</w:t>
      </w:r>
      <w:r>
        <w:rPr>
          <w:spacing w:val="-2"/>
          <w:sz w:val="20"/>
        </w:rPr>
        <w:t> </w:t>
      </w:r>
      <w:r>
        <w:rPr>
          <w:sz w:val="20"/>
        </w:rPr>
        <w:t>and</w:t>
      </w:r>
      <w:r>
        <w:rPr>
          <w:spacing w:val="-1"/>
          <w:sz w:val="20"/>
        </w:rPr>
        <w:t> </w:t>
      </w:r>
      <w:r>
        <w:rPr>
          <w:sz w:val="20"/>
        </w:rPr>
        <w:t>used</w:t>
      </w:r>
      <w:r>
        <w:rPr>
          <w:spacing w:val="-2"/>
          <w:sz w:val="20"/>
        </w:rPr>
        <w:t> </w:t>
      </w:r>
      <w:r>
        <w:rPr>
          <w:sz w:val="20"/>
        </w:rPr>
        <w:t>mouth</w:t>
      </w:r>
      <w:r>
        <w:rPr>
          <w:spacing w:val="-3"/>
          <w:sz w:val="20"/>
        </w:rPr>
        <w:t> </w:t>
      </w:r>
      <w:r>
        <w:rPr>
          <w:sz w:val="20"/>
        </w:rPr>
        <w:t>wash</w:t>
      </w:r>
      <w:r>
        <w:rPr>
          <w:spacing w:val="-2"/>
          <w:sz w:val="20"/>
        </w:rPr>
        <w:t> </w:t>
      </w:r>
      <w:r>
        <w:rPr>
          <w:sz w:val="20"/>
        </w:rPr>
        <w:t>(44%).</w:t>
      </w:r>
      <w:r>
        <w:rPr>
          <w:spacing w:val="40"/>
          <w:sz w:val="20"/>
        </w:rPr>
        <w:t> </w:t>
      </w:r>
      <w:r>
        <w:rPr>
          <w:sz w:val="20"/>
        </w:rPr>
        <w:t>Six</w:t>
      </w:r>
      <w:r>
        <w:rPr>
          <w:spacing w:val="-2"/>
          <w:sz w:val="20"/>
        </w:rPr>
        <w:t> </w:t>
      </w:r>
      <w:r>
        <w:rPr>
          <w:sz w:val="20"/>
        </w:rPr>
        <w:t>percent</w:t>
      </w:r>
      <w:r>
        <w:rPr>
          <w:spacing w:val="-3"/>
          <w:sz w:val="20"/>
        </w:rPr>
        <w:t> </w:t>
      </w:r>
      <w:r>
        <w:rPr>
          <w:sz w:val="20"/>
        </w:rPr>
        <w:t>(6%)</w:t>
      </w:r>
      <w:r>
        <w:rPr>
          <w:spacing w:val="-2"/>
          <w:sz w:val="20"/>
        </w:rPr>
        <w:t> </w:t>
      </w:r>
      <w:r>
        <w:rPr>
          <w:sz w:val="20"/>
        </w:rPr>
        <w:t>of</w:t>
      </w:r>
      <w:r>
        <w:rPr>
          <w:spacing w:val="-2"/>
          <w:sz w:val="20"/>
        </w:rPr>
        <w:t> </w:t>
      </w:r>
      <w:r>
        <w:rPr>
          <w:sz w:val="20"/>
        </w:rPr>
        <w:t>adults</w:t>
      </w:r>
      <w:r>
        <w:rPr>
          <w:spacing w:val="-3"/>
          <w:sz w:val="20"/>
        </w:rPr>
        <w:t> </w:t>
      </w:r>
      <w:r>
        <w:rPr>
          <w:sz w:val="20"/>
        </w:rPr>
        <w:t>reported</w:t>
      </w:r>
      <w:r>
        <w:rPr>
          <w:spacing w:val="-2"/>
          <w:sz w:val="20"/>
        </w:rPr>
        <w:t> </w:t>
      </w:r>
      <w:r>
        <w:rPr>
          <w:sz w:val="20"/>
        </w:rPr>
        <w:t>they</w:t>
      </w:r>
      <w:r>
        <w:rPr>
          <w:spacing w:val="-1"/>
          <w:sz w:val="20"/>
        </w:rPr>
        <w:t> </w:t>
      </w:r>
      <w:r>
        <w:rPr>
          <w:sz w:val="20"/>
        </w:rPr>
        <w:t>did</w:t>
      </w:r>
      <w:r>
        <w:rPr>
          <w:spacing w:val="-2"/>
          <w:sz w:val="20"/>
        </w:rPr>
        <w:t> </w:t>
      </w:r>
      <w:r>
        <w:rPr>
          <w:sz w:val="20"/>
        </w:rPr>
        <w:t>none</w:t>
      </w:r>
      <w:r>
        <w:rPr>
          <w:spacing w:val="-3"/>
          <w:sz w:val="20"/>
        </w:rPr>
        <w:t> </w:t>
      </w:r>
      <w:r>
        <w:rPr>
          <w:sz w:val="20"/>
        </w:rPr>
        <w:t>of</w:t>
      </w:r>
      <w:r>
        <w:rPr>
          <w:spacing w:val="-2"/>
          <w:sz w:val="20"/>
        </w:rPr>
        <w:t> </w:t>
      </w:r>
      <w:r>
        <w:rPr>
          <w:sz w:val="20"/>
        </w:rPr>
        <w:t>the</w:t>
      </w:r>
      <w:r>
        <w:rPr>
          <w:spacing w:val="-3"/>
          <w:sz w:val="20"/>
        </w:rPr>
        <w:t> </w:t>
      </w:r>
      <w:r>
        <w:rPr>
          <w:sz w:val="20"/>
        </w:rPr>
        <w:t>above</w:t>
      </w:r>
      <w:r>
        <w:rPr>
          <w:spacing w:val="-3"/>
          <w:sz w:val="20"/>
        </w:rPr>
        <w:t> </w:t>
      </w:r>
      <w:r>
        <w:rPr>
          <w:sz w:val="20"/>
        </w:rPr>
        <w:t>at least daily.</w:t>
      </w:r>
    </w:p>
    <w:p>
      <w:pPr>
        <w:pStyle w:val="BodyText"/>
        <w:spacing w:before="144"/>
      </w:pPr>
    </w:p>
    <w:tbl>
      <w:tblPr>
        <w:tblW w:w="0" w:type="auto"/>
        <w:jc w:val="left"/>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76"/>
        <w:gridCol w:w="1069"/>
        <w:gridCol w:w="1071"/>
        <w:gridCol w:w="1069"/>
        <w:gridCol w:w="1071"/>
        <w:gridCol w:w="1069"/>
        <w:gridCol w:w="1071"/>
        <w:gridCol w:w="1069"/>
      </w:tblGrid>
      <w:tr>
        <w:trPr>
          <w:trHeight w:val="798" w:hRule="atLeast"/>
        </w:trPr>
        <w:tc>
          <w:tcPr>
            <w:tcW w:w="3476" w:type="dxa"/>
            <w:shd w:val="clear" w:color="auto" w:fill="8063A1"/>
          </w:tcPr>
          <w:p>
            <w:pPr>
              <w:pStyle w:val="TableParagraph"/>
              <w:spacing w:before="39"/>
              <w:jc w:val="left"/>
              <w:rPr>
                <w:sz w:val="20"/>
              </w:rPr>
            </w:pPr>
          </w:p>
          <w:p>
            <w:pPr>
              <w:pStyle w:val="TableParagraph"/>
              <w:ind w:left="833"/>
              <w:jc w:val="left"/>
              <w:rPr>
                <w:b/>
                <w:sz w:val="20"/>
              </w:rPr>
            </w:pPr>
            <w:r>
              <w:rPr>
                <w:b/>
                <w:color w:val="FFFFFF"/>
                <w:sz w:val="20"/>
              </w:rPr>
              <w:t>Adult</w:t>
            </w:r>
            <w:r>
              <w:rPr>
                <w:b/>
                <w:color w:val="FFFFFF"/>
                <w:spacing w:val="-9"/>
                <w:sz w:val="20"/>
              </w:rPr>
              <w:t> </w:t>
            </w:r>
            <w:r>
              <w:rPr>
                <w:b/>
                <w:color w:val="FFFFFF"/>
                <w:spacing w:val="-2"/>
                <w:sz w:val="20"/>
              </w:rPr>
              <w:t>Comparisons</w:t>
            </w:r>
          </w:p>
        </w:tc>
        <w:tc>
          <w:tcPr>
            <w:tcW w:w="1069" w:type="dxa"/>
            <w:shd w:val="clear" w:color="auto" w:fill="8063A1"/>
          </w:tcPr>
          <w:p>
            <w:pPr>
              <w:pStyle w:val="TableParagraph"/>
              <w:spacing w:before="41"/>
              <w:ind w:left="196" w:right="189" w:firstLine="9"/>
              <w:jc w:val="both"/>
              <w:rPr>
                <w:b/>
                <w:sz w:val="20"/>
              </w:rPr>
            </w:pPr>
            <w:r>
              <w:rPr>
                <w:b/>
                <w:color w:val="FFFFFF"/>
                <w:spacing w:val="-2"/>
                <w:sz w:val="20"/>
              </w:rPr>
              <w:t>Seneca County </w:t>
            </w:r>
            <w:r>
              <w:rPr>
                <w:b/>
                <w:color w:val="FFFFFF"/>
                <w:spacing w:val="-4"/>
                <w:sz w:val="20"/>
              </w:rPr>
              <w:t>2009</w:t>
            </w:r>
          </w:p>
        </w:tc>
        <w:tc>
          <w:tcPr>
            <w:tcW w:w="1071" w:type="dxa"/>
            <w:shd w:val="clear" w:color="auto" w:fill="8063A1"/>
          </w:tcPr>
          <w:p>
            <w:pPr>
              <w:pStyle w:val="TableParagraph"/>
              <w:spacing w:before="41"/>
              <w:ind w:left="195" w:right="192" w:firstLine="9"/>
              <w:jc w:val="both"/>
              <w:rPr>
                <w:b/>
                <w:sz w:val="20"/>
              </w:rPr>
            </w:pPr>
            <w:r>
              <w:rPr>
                <w:b/>
                <w:color w:val="FFFFFF"/>
                <w:spacing w:val="-2"/>
                <w:sz w:val="20"/>
              </w:rPr>
              <w:t>Seneca County </w:t>
            </w:r>
            <w:r>
              <w:rPr>
                <w:b/>
                <w:color w:val="FFFFFF"/>
                <w:spacing w:val="-4"/>
                <w:sz w:val="20"/>
              </w:rPr>
              <w:t>2013</w:t>
            </w:r>
          </w:p>
        </w:tc>
        <w:tc>
          <w:tcPr>
            <w:tcW w:w="1069" w:type="dxa"/>
            <w:shd w:val="clear" w:color="auto" w:fill="8063A1"/>
          </w:tcPr>
          <w:p>
            <w:pPr>
              <w:pStyle w:val="TableParagraph"/>
              <w:spacing w:before="41"/>
              <w:ind w:left="195" w:right="190" w:firstLine="9"/>
              <w:jc w:val="both"/>
              <w:rPr>
                <w:b/>
                <w:sz w:val="20"/>
              </w:rPr>
            </w:pPr>
            <w:r>
              <w:rPr>
                <w:b/>
                <w:color w:val="FFFFFF"/>
                <w:spacing w:val="-2"/>
                <w:sz w:val="20"/>
              </w:rPr>
              <w:t>Seneca County </w:t>
            </w:r>
            <w:r>
              <w:rPr>
                <w:b/>
                <w:color w:val="FFFFFF"/>
                <w:spacing w:val="-4"/>
                <w:sz w:val="20"/>
              </w:rPr>
              <w:t>2016</w:t>
            </w:r>
          </w:p>
        </w:tc>
        <w:tc>
          <w:tcPr>
            <w:tcW w:w="1071" w:type="dxa"/>
            <w:shd w:val="clear" w:color="auto" w:fill="8063A1"/>
          </w:tcPr>
          <w:p>
            <w:pPr>
              <w:pStyle w:val="TableParagraph"/>
              <w:spacing w:before="41"/>
              <w:ind w:left="211" w:right="176" w:firstLine="12"/>
              <w:jc w:val="both"/>
              <w:rPr>
                <w:b/>
                <w:sz w:val="20"/>
              </w:rPr>
            </w:pPr>
            <w:r>
              <w:rPr>
                <w:b/>
                <w:color w:val="FFFFFF"/>
                <w:spacing w:val="-2"/>
                <w:sz w:val="20"/>
              </w:rPr>
              <w:t>Seneca County </w:t>
            </w:r>
            <w:r>
              <w:rPr>
                <w:b/>
                <w:color w:val="FFFFFF"/>
                <w:spacing w:val="-4"/>
                <w:sz w:val="20"/>
              </w:rPr>
              <w:t>2019</w:t>
            </w:r>
          </w:p>
        </w:tc>
        <w:tc>
          <w:tcPr>
            <w:tcW w:w="1069" w:type="dxa"/>
            <w:shd w:val="clear" w:color="auto" w:fill="8063A1"/>
          </w:tcPr>
          <w:p>
            <w:pPr>
              <w:pStyle w:val="TableParagraph"/>
              <w:spacing w:before="41"/>
              <w:ind w:left="208" w:right="177" w:firstLine="12"/>
              <w:jc w:val="both"/>
              <w:rPr>
                <w:b/>
                <w:sz w:val="20"/>
              </w:rPr>
            </w:pPr>
            <w:r>
              <w:rPr>
                <w:b/>
                <w:color w:val="FFFFFF"/>
                <w:spacing w:val="-2"/>
                <w:sz w:val="20"/>
              </w:rPr>
              <w:t>Seneca County </w:t>
            </w:r>
            <w:r>
              <w:rPr>
                <w:b/>
                <w:color w:val="FFFFFF"/>
                <w:spacing w:val="-4"/>
                <w:sz w:val="20"/>
              </w:rPr>
              <w:t>2022</w:t>
            </w:r>
          </w:p>
        </w:tc>
        <w:tc>
          <w:tcPr>
            <w:tcW w:w="1071" w:type="dxa"/>
            <w:shd w:val="clear" w:color="auto" w:fill="8063A1"/>
          </w:tcPr>
          <w:p>
            <w:pPr>
              <w:pStyle w:val="TableParagraph"/>
              <w:spacing w:before="158"/>
              <w:ind w:left="299" w:right="297" w:firstLine="2"/>
              <w:jc w:val="left"/>
              <w:rPr>
                <w:b/>
                <w:sz w:val="20"/>
              </w:rPr>
            </w:pPr>
            <w:r>
              <w:rPr>
                <w:b/>
                <w:color w:val="FFFFFF"/>
                <w:spacing w:val="-4"/>
                <w:sz w:val="20"/>
              </w:rPr>
              <w:t>Ohio 2020</w:t>
            </w:r>
          </w:p>
        </w:tc>
        <w:tc>
          <w:tcPr>
            <w:tcW w:w="1069" w:type="dxa"/>
            <w:shd w:val="clear" w:color="auto" w:fill="8063A1"/>
          </w:tcPr>
          <w:p>
            <w:pPr>
              <w:pStyle w:val="TableParagraph"/>
              <w:spacing w:before="158"/>
              <w:ind w:left="298" w:right="296" w:firstLine="48"/>
              <w:jc w:val="left"/>
              <w:rPr>
                <w:b/>
                <w:sz w:val="20"/>
              </w:rPr>
            </w:pPr>
            <w:r>
              <w:rPr>
                <w:b/>
                <w:color w:val="FFFFFF"/>
                <w:spacing w:val="-4"/>
                <w:sz w:val="20"/>
              </w:rPr>
              <w:t>U.S. 2020</w:t>
            </w:r>
          </w:p>
        </w:tc>
      </w:tr>
      <w:tr>
        <w:trPr>
          <w:trHeight w:val="558" w:hRule="atLeast"/>
        </w:trPr>
        <w:tc>
          <w:tcPr>
            <w:tcW w:w="3476" w:type="dxa"/>
            <w:shd w:val="clear" w:color="auto" w:fill="E4DFEB"/>
          </w:tcPr>
          <w:p>
            <w:pPr>
              <w:pStyle w:val="TableParagraph"/>
              <w:spacing w:before="38"/>
              <w:ind w:left="107"/>
              <w:jc w:val="left"/>
              <w:rPr>
                <w:b/>
                <w:sz w:val="20"/>
              </w:rPr>
            </w:pPr>
            <w:r>
              <w:rPr>
                <w:b/>
                <w:sz w:val="20"/>
              </w:rPr>
              <w:t>Visited</w:t>
            </w:r>
            <w:r>
              <w:rPr>
                <w:b/>
                <w:spacing w:val="-7"/>
                <w:sz w:val="20"/>
              </w:rPr>
              <w:t> </w:t>
            </w:r>
            <w:r>
              <w:rPr>
                <w:b/>
                <w:sz w:val="20"/>
              </w:rPr>
              <w:t>a</w:t>
            </w:r>
            <w:r>
              <w:rPr>
                <w:b/>
                <w:spacing w:val="-5"/>
                <w:sz w:val="20"/>
              </w:rPr>
              <w:t> </w:t>
            </w:r>
            <w:r>
              <w:rPr>
                <w:b/>
                <w:sz w:val="20"/>
              </w:rPr>
              <w:t>dentist</w:t>
            </w:r>
            <w:r>
              <w:rPr>
                <w:b/>
                <w:spacing w:val="-6"/>
                <w:sz w:val="20"/>
              </w:rPr>
              <w:t> </w:t>
            </w:r>
            <w:r>
              <w:rPr>
                <w:b/>
                <w:sz w:val="20"/>
              </w:rPr>
              <w:t>or</w:t>
            </w:r>
            <w:r>
              <w:rPr>
                <w:b/>
                <w:spacing w:val="-6"/>
                <w:sz w:val="20"/>
              </w:rPr>
              <w:t> </w:t>
            </w:r>
            <w:r>
              <w:rPr>
                <w:b/>
                <w:sz w:val="20"/>
              </w:rPr>
              <w:t>dental</w:t>
            </w:r>
            <w:r>
              <w:rPr>
                <w:b/>
                <w:spacing w:val="-3"/>
                <w:sz w:val="20"/>
              </w:rPr>
              <w:t> </w:t>
            </w:r>
            <w:r>
              <w:rPr>
                <w:b/>
                <w:spacing w:val="-2"/>
                <w:sz w:val="20"/>
              </w:rPr>
              <w:t>clinic</w:t>
            </w:r>
          </w:p>
          <w:p>
            <w:pPr>
              <w:pStyle w:val="TableParagraph"/>
              <w:spacing w:before="4"/>
              <w:ind w:left="107"/>
              <w:jc w:val="left"/>
              <w:rPr>
                <w:sz w:val="20"/>
              </w:rPr>
            </w:pPr>
            <w:r>
              <w:rPr>
                <w:sz w:val="20"/>
              </w:rPr>
              <w:t>(within</w:t>
            </w:r>
            <w:r>
              <w:rPr>
                <w:spacing w:val="-4"/>
                <w:sz w:val="20"/>
              </w:rPr>
              <w:t> </w:t>
            </w:r>
            <w:r>
              <w:rPr>
                <w:sz w:val="20"/>
              </w:rPr>
              <w:t>the</w:t>
            </w:r>
            <w:r>
              <w:rPr>
                <w:spacing w:val="-4"/>
                <w:sz w:val="20"/>
              </w:rPr>
              <w:t> </w:t>
            </w:r>
            <w:r>
              <w:rPr>
                <w:sz w:val="20"/>
              </w:rPr>
              <w:t>past</w:t>
            </w:r>
            <w:r>
              <w:rPr>
                <w:spacing w:val="-4"/>
                <w:sz w:val="20"/>
              </w:rPr>
              <w:t> year)</w:t>
            </w:r>
          </w:p>
        </w:tc>
        <w:tc>
          <w:tcPr>
            <w:tcW w:w="1069" w:type="dxa"/>
          </w:tcPr>
          <w:p>
            <w:pPr>
              <w:pStyle w:val="TableParagraph"/>
              <w:spacing w:before="161"/>
              <w:ind w:left="10" w:right="4"/>
              <w:rPr>
                <w:sz w:val="20"/>
              </w:rPr>
            </w:pPr>
            <w:r>
              <w:rPr>
                <w:spacing w:val="-5"/>
                <w:sz w:val="20"/>
              </w:rPr>
              <w:t>62%</w:t>
            </w:r>
          </w:p>
        </w:tc>
        <w:tc>
          <w:tcPr>
            <w:tcW w:w="1071" w:type="dxa"/>
          </w:tcPr>
          <w:p>
            <w:pPr>
              <w:pStyle w:val="TableParagraph"/>
              <w:spacing w:before="161"/>
              <w:ind w:left="3" w:right="1"/>
              <w:rPr>
                <w:sz w:val="20"/>
              </w:rPr>
            </w:pPr>
            <w:r>
              <w:rPr>
                <w:spacing w:val="-5"/>
                <w:sz w:val="20"/>
              </w:rPr>
              <w:t>59%</w:t>
            </w:r>
          </w:p>
        </w:tc>
        <w:tc>
          <w:tcPr>
            <w:tcW w:w="1069" w:type="dxa"/>
          </w:tcPr>
          <w:p>
            <w:pPr>
              <w:pStyle w:val="TableParagraph"/>
              <w:spacing w:before="161"/>
              <w:ind w:left="7" w:right="4"/>
              <w:rPr>
                <w:sz w:val="20"/>
              </w:rPr>
            </w:pPr>
            <w:r>
              <w:rPr>
                <w:spacing w:val="-5"/>
                <w:sz w:val="20"/>
              </w:rPr>
              <w:t>67%</w:t>
            </w:r>
          </w:p>
        </w:tc>
        <w:tc>
          <w:tcPr>
            <w:tcW w:w="1071" w:type="dxa"/>
          </w:tcPr>
          <w:p>
            <w:pPr>
              <w:pStyle w:val="TableParagraph"/>
              <w:spacing w:before="161"/>
              <w:ind w:left="2" w:right="2"/>
              <w:rPr>
                <w:sz w:val="20"/>
              </w:rPr>
            </w:pPr>
            <w:r>
              <w:rPr>
                <w:spacing w:val="-5"/>
                <w:sz w:val="20"/>
              </w:rPr>
              <w:t>60%</w:t>
            </w:r>
          </w:p>
        </w:tc>
        <w:tc>
          <w:tcPr>
            <w:tcW w:w="1069" w:type="dxa"/>
            <w:shd w:val="clear" w:color="auto" w:fill="D5E2BB"/>
          </w:tcPr>
          <w:p>
            <w:pPr>
              <w:pStyle w:val="TableParagraph"/>
              <w:spacing w:before="161"/>
              <w:ind w:left="6" w:right="7"/>
              <w:rPr>
                <w:sz w:val="20"/>
              </w:rPr>
            </w:pPr>
            <w:r>
              <w:rPr>
                <w:spacing w:val="-5"/>
                <w:sz w:val="20"/>
              </w:rPr>
              <w:t>63%</w:t>
            </w:r>
          </w:p>
        </w:tc>
        <w:tc>
          <w:tcPr>
            <w:tcW w:w="1071" w:type="dxa"/>
          </w:tcPr>
          <w:p>
            <w:pPr>
              <w:pStyle w:val="TableParagraph"/>
              <w:spacing w:before="161"/>
              <w:ind w:left="2" w:right="3"/>
              <w:rPr>
                <w:sz w:val="20"/>
              </w:rPr>
            </w:pPr>
            <w:r>
              <w:rPr>
                <w:spacing w:val="-5"/>
                <w:sz w:val="20"/>
              </w:rPr>
              <w:t>65%</w:t>
            </w:r>
          </w:p>
        </w:tc>
        <w:tc>
          <w:tcPr>
            <w:tcW w:w="1069" w:type="dxa"/>
          </w:tcPr>
          <w:p>
            <w:pPr>
              <w:pStyle w:val="TableParagraph"/>
              <w:spacing w:before="161"/>
              <w:ind w:left="6" w:right="6"/>
              <w:rPr>
                <w:sz w:val="20"/>
              </w:rPr>
            </w:pPr>
            <w:r>
              <w:rPr>
                <w:spacing w:val="-5"/>
                <w:sz w:val="20"/>
              </w:rPr>
              <w:t>67%</w:t>
            </w:r>
          </w:p>
        </w:tc>
      </w:tr>
      <w:tr>
        <w:trPr>
          <w:trHeight w:val="558" w:hRule="atLeast"/>
        </w:trPr>
        <w:tc>
          <w:tcPr>
            <w:tcW w:w="3476" w:type="dxa"/>
            <w:shd w:val="clear" w:color="auto" w:fill="E4DFEB"/>
          </w:tcPr>
          <w:p>
            <w:pPr>
              <w:pStyle w:val="TableParagraph"/>
              <w:spacing w:before="38"/>
              <w:ind w:left="107"/>
              <w:jc w:val="left"/>
              <w:rPr>
                <w:sz w:val="20"/>
              </w:rPr>
            </w:pPr>
            <w:r>
              <w:rPr>
                <w:b/>
                <w:sz w:val="20"/>
              </w:rPr>
              <w:t>Visited</w:t>
            </w:r>
            <w:r>
              <w:rPr>
                <w:b/>
                <w:spacing w:val="-8"/>
                <w:sz w:val="20"/>
              </w:rPr>
              <w:t> </w:t>
            </w:r>
            <w:r>
              <w:rPr>
                <w:b/>
                <w:sz w:val="20"/>
              </w:rPr>
              <w:t>a</w:t>
            </w:r>
            <w:r>
              <w:rPr>
                <w:b/>
                <w:spacing w:val="-7"/>
                <w:sz w:val="20"/>
              </w:rPr>
              <w:t> </w:t>
            </w:r>
            <w:r>
              <w:rPr>
                <w:b/>
                <w:sz w:val="20"/>
              </w:rPr>
              <w:t>dentist</w:t>
            </w:r>
            <w:r>
              <w:rPr>
                <w:b/>
                <w:spacing w:val="-8"/>
                <w:sz w:val="20"/>
              </w:rPr>
              <w:t> </w:t>
            </w:r>
            <w:r>
              <w:rPr>
                <w:b/>
                <w:sz w:val="20"/>
              </w:rPr>
              <w:t>or</w:t>
            </w:r>
            <w:r>
              <w:rPr>
                <w:b/>
                <w:spacing w:val="-8"/>
                <w:sz w:val="20"/>
              </w:rPr>
              <w:t> </w:t>
            </w:r>
            <w:r>
              <w:rPr>
                <w:b/>
                <w:sz w:val="20"/>
              </w:rPr>
              <w:t>dental</w:t>
            </w:r>
            <w:r>
              <w:rPr>
                <w:b/>
                <w:spacing w:val="-4"/>
                <w:sz w:val="20"/>
              </w:rPr>
              <w:t> </w:t>
            </w:r>
            <w:r>
              <w:rPr>
                <w:b/>
                <w:sz w:val="20"/>
              </w:rPr>
              <w:t>clinic</w:t>
            </w:r>
            <w:r>
              <w:rPr>
                <w:b/>
                <w:spacing w:val="-2"/>
                <w:sz w:val="20"/>
              </w:rPr>
              <w:t> </w:t>
            </w:r>
            <w:r>
              <w:rPr>
                <w:sz w:val="20"/>
              </w:rPr>
              <w:t>(5 or more years ago)</w:t>
            </w:r>
          </w:p>
        </w:tc>
        <w:tc>
          <w:tcPr>
            <w:tcW w:w="1069" w:type="dxa"/>
          </w:tcPr>
          <w:p>
            <w:pPr>
              <w:pStyle w:val="TableParagraph"/>
              <w:spacing w:before="161"/>
              <w:ind w:left="10" w:right="4"/>
              <w:rPr>
                <w:sz w:val="20"/>
              </w:rPr>
            </w:pPr>
            <w:r>
              <w:rPr>
                <w:spacing w:val="-5"/>
                <w:sz w:val="20"/>
              </w:rPr>
              <w:t>11%</w:t>
            </w:r>
          </w:p>
        </w:tc>
        <w:tc>
          <w:tcPr>
            <w:tcW w:w="1071" w:type="dxa"/>
          </w:tcPr>
          <w:p>
            <w:pPr>
              <w:pStyle w:val="TableParagraph"/>
              <w:spacing w:before="161"/>
              <w:ind w:left="3" w:right="1"/>
              <w:rPr>
                <w:sz w:val="20"/>
              </w:rPr>
            </w:pPr>
            <w:r>
              <w:rPr>
                <w:spacing w:val="-5"/>
                <w:sz w:val="20"/>
              </w:rPr>
              <w:t>13%</w:t>
            </w:r>
          </w:p>
        </w:tc>
        <w:tc>
          <w:tcPr>
            <w:tcW w:w="1069" w:type="dxa"/>
          </w:tcPr>
          <w:p>
            <w:pPr>
              <w:pStyle w:val="TableParagraph"/>
              <w:spacing w:before="161"/>
              <w:ind w:left="7" w:right="4"/>
              <w:rPr>
                <w:sz w:val="20"/>
              </w:rPr>
            </w:pPr>
            <w:r>
              <w:rPr>
                <w:spacing w:val="-5"/>
                <w:sz w:val="20"/>
              </w:rPr>
              <w:t>10%</w:t>
            </w:r>
          </w:p>
        </w:tc>
        <w:tc>
          <w:tcPr>
            <w:tcW w:w="1071" w:type="dxa"/>
          </w:tcPr>
          <w:p>
            <w:pPr>
              <w:pStyle w:val="TableParagraph"/>
              <w:spacing w:before="161"/>
              <w:ind w:left="3" w:right="1"/>
              <w:rPr>
                <w:sz w:val="20"/>
              </w:rPr>
            </w:pPr>
            <w:r>
              <w:rPr>
                <w:spacing w:val="-5"/>
                <w:sz w:val="20"/>
              </w:rPr>
              <w:t>9%</w:t>
            </w:r>
          </w:p>
        </w:tc>
        <w:tc>
          <w:tcPr>
            <w:tcW w:w="1069" w:type="dxa"/>
            <w:shd w:val="clear" w:color="auto" w:fill="D5E2BB"/>
          </w:tcPr>
          <w:p>
            <w:pPr>
              <w:pStyle w:val="TableParagraph"/>
              <w:spacing w:before="161"/>
              <w:ind w:left="6" w:right="7"/>
              <w:rPr>
                <w:sz w:val="20"/>
              </w:rPr>
            </w:pPr>
            <w:r>
              <w:rPr>
                <w:spacing w:val="-5"/>
                <w:sz w:val="20"/>
              </w:rPr>
              <w:t>14%</w:t>
            </w:r>
          </w:p>
        </w:tc>
        <w:tc>
          <w:tcPr>
            <w:tcW w:w="1071" w:type="dxa"/>
          </w:tcPr>
          <w:p>
            <w:pPr>
              <w:pStyle w:val="TableParagraph"/>
              <w:spacing w:before="161"/>
              <w:ind w:left="2" w:right="2"/>
              <w:rPr>
                <w:sz w:val="20"/>
              </w:rPr>
            </w:pPr>
            <w:r>
              <w:rPr>
                <w:spacing w:val="-5"/>
                <w:sz w:val="20"/>
              </w:rPr>
              <w:t>N/A</w:t>
            </w:r>
          </w:p>
        </w:tc>
        <w:tc>
          <w:tcPr>
            <w:tcW w:w="1069" w:type="dxa"/>
          </w:tcPr>
          <w:p>
            <w:pPr>
              <w:pStyle w:val="TableParagraph"/>
              <w:spacing w:before="161"/>
              <w:ind w:left="6" w:right="10"/>
              <w:rPr>
                <w:sz w:val="20"/>
              </w:rPr>
            </w:pPr>
            <w:r>
              <w:rPr>
                <w:spacing w:val="-5"/>
                <w:sz w:val="20"/>
              </w:rPr>
              <w:t>N/A</w:t>
            </w:r>
          </w:p>
        </w:tc>
      </w:tr>
    </w:tbl>
    <w:p>
      <w:pPr>
        <w:spacing w:before="0"/>
        <w:ind w:left="504" w:right="0" w:firstLine="0"/>
        <w:jc w:val="left"/>
        <w:rPr>
          <w:i/>
          <w:sz w:val="17"/>
        </w:rPr>
      </w:pPr>
      <w:r>
        <w:rPr>
          <w:i/>
          <w:spacing w:val="-6"/>
          <w:sz w:val="17"/>
        </w:rPr>
        <w:t>N/A</w:t>
      </w:r>
      <w:r>
        <w:rPr>
          <w:i/>
          <w:spacing w:val="-5"/>
          <w:sz w:val="17"/>
        </w:rPr>
        <w:t> </w:t>
      </w:r>
      <w:r>
        <w:rPr>
          <w:i/>
          <w:spacing w:val="-6"/>
          <w:sz w:val="17"/>
        </w:rPr>
        <w:t>–</w:t>
      </w:r>
      <w:r>
        <w:rPr>
          <w:i/>
          <w:spacing w:val="-3"/>
          <w:sz w:val="17"/>
        </w:rPr>
        <w:t> </w:t>
      </w:r>
      <w:r>
        <w:rPr>
          <w:i/>
          <w:spacing w:val="-6"/>
          <w:sz w:val="17"/>
        </w:rPr>
        <w:t>Not</w:t>
      </w:r>
      <w:r>
        <w:rPr>
          <w:i/>
          <w:spacing w:val="-3"/>
          <w:sz w:val="17"/>
        </w:rPr>
        <w:t> </w:t>
      </w:r>
      <w:r>
        <w:rPr>
          <w:i/>
          <w:spacing w:val="-6"/>
          <w:sz w:val="17"/>
        </w:rPr>
        <w:t>Available</w:t>
      </w:r>
    </w:p>
    <w:p>
      <w:pPr>
        <w:spacing w:after="0"/>
        <w:jc w:val="left"/>
        <w:rPr>
          <w:i/>
          <w:sz w:val="17"/>
        </w:rPr>
        <w:sectPr>
          <w:footerReference w:type="default" r:id="rId76"/>
          <w:pgSz w:w="12240" w:h="15840"/>
          <w:pgMar w:header="0" w:footer="714" w:top="780" w:bottom="900" w:left="0" w:right="360"/>
        </w:sectPr>
      </w:pPr>
    </w:p>
    <w:p>
      <w:pPr>
        <w:spacing w:line="228" w:lineRule="auto" w:before="85"/>
        <w:ind w:left="772" w:right="782" w:firstLine="0"/>
        <w:jc w:val="left"/>
        <w:rPr>
          <w:b/>
          <w:sz w:val="21"/>
        </w:rPr>
      </w:pPr>
      <w:r>
        <w:rPr>
          <w:b/>
          <w:color w:val="403052"/>
          <w:spacing w:val="-4"/>
          <w:sz w:val="21"/>
        </w:rPr>
        <w:t>The</w:t>
      </w:r>
      <w:r>
        <w:rPr>
          <w:b/>
          <w:color w:val="403052"/>
          <w:spacing w:val="-11"/>
          <w:sz w:val="21"/>
        </w:rPr>
        <w:t> </w:t>
      </w:r>
      <w:r>
        <w:rPr>
          <w:b/>
          <w:color w:val="403052"/>
          <w:spacing w:val="-4"/>
          <w:sz w:val="21"/>
        </w:rPr>
        <w:t>following</w:t>
      </w:r>
      <w:r>
        <w:rPr>
          <w:b/>
          <w:color w:val="403052"/>
          <w:spacing w:val="-10"/>
          <w:sz w:val="21"/>
        </w:rPr>
        <w:t> </w:t>
      </w:r>
      <w:r>
        <w:rPr>
          <w:b/>
          <w:color w:val="403052"/>
          <w:spacing w:val="-4"/>
          <w:sz w:val="21"/>
        </w:rPr>
        <w:t>graph</w:t>
      </w:r>
      <w:r>
        <w:rPr>
          <w:b/>
          <w:color w:val="403052"/>
          <w:spacing w:val="-11"/>
          <w:sz w:val="21"/>
        </w:rPr>
        <w:t> </w:t>
      </w:r>
      <w:r>
        <w:rPr>
          <w:b/>
          <w:color w:val="403052"/>
          <w:spacing w:val="-4"/>
          <w:sz w:val="21"/>
        </w:rPr>
        <w:t>shows</w:t>
      </w:r>
      <w:r>
        <w:rPr>
          <w:b/>
          <w:color w:val="403052"/>
          <w:spacing w:val="-10"/>
          <w:sz w:val="21"/>
        </w:rPr>
        <w:t> </w:t>
      </w:r>
      <w:r>
        <w:rPr>
          <w:b/>
          <w:color w:val="403052"/>
          <w:spacing w:val="-4"/>
          <w:sz w:val="21"/>
        </w:rPr>
        <w:t>the</w:t>
      </w:r>
      <w:r>
        <w:rPr>
          <w:b/>
          <w:color w:val="403052"/>
          <w:spacing w:val="-10"/>
          <w:sz w:val="21"/>
        </w:rPr>
        <w:t> </w:t>
      </w:r>
      <w:r>
        <w:rPr>
          <w:b/>
          <w:color w:val="403052"/>
          <w:spacing w:val="-4"/>
          <w:sz w:val="21"/>
        </w:rPr>
        <w:t>percentage</w:t>
      </w:r>
      <w:r>
        <w:rPr>
          <w:b/>
          <w:color w:val="403052"/>
          <w:spacing w:val="-11"/>
          <w:sz w:val="21"/>
        </w:rPr>
        <w:t> </w:t>
      </w:r>
      <w:r>
        <w:rPr>
          <w:b/>
          <w:color w:val="403052"/>
          <w:spacing w:val="-4"/>
          <w:sz w:val="21"/>
        </w:rPr>
        <w:t>of</w:t>
      </w:r>
      <w:r>
        <w:rPr>
          <w:b/>
          <w:color w:val="403052"/>
          <w:spacing w:val="-10"/>
          <w:sz w:val="21"/>
        </w:rPr>
        <w:t> </w:t>
      </w:r>
      <w:r>
        <w:rPr>
          <w:b/>
          <w:color w:val="403052"/>
          <w:spacing w:val="-4"/>
          <w:sz w:val="21"/>
        </w:rPr>
        <w:t>Seneca</w:t>
      </w:r>
      <w:r>
        <w:rPr>
          <w:b/>
          <w:color w:val="403052"/>
          <w:spacing w:val="-11"/>
          <w:sz w:val="21"/>
        </w:rPr>
        <w:t> </w:t>
      </w:r>
      <w:r>
        <w:rPr>
          <w:b/>
          <w:color w:val="403052"/>
          <w:spacing w:val="-4"/>
          <w:sz w:val="21"/>
        </w:rPr>
        <w:t>County</w:t>
      </w:r>
      <w:r>
        <w:rPr>
          <w:b/>
          <w:color w:val="403052"/>
          <w:spacing w:val="-10"/>
          <w:sz w:val="21"/>
        </w:rPr>
        <w:t> </w:t>
      </w:r>
      <w:r>
        <w:rPr>
          <w:b/>
          <w:color w:val="403052"/>
          <w:spacing w:val="-4"/>
          <w:sz w:val="21"/>
        </w:rPr>
        <w:t>adults</w:t>
      </w:r>
      <w:r>
        <w:rPr>
          <w:b/>
          <w:color w:val="403052"/>
          <w:spacing w:val="-10"/>
          <w:sz w:val="21"/>
        </w:rPr>
        <w:t> </w:t>
      </w:r>
      <w:r>
        <w:rPr>
          <w:b/>
          <w:color w:val="403052"/>
          <w:spacing w:val="-4"/>
          <w:sz w:val="21"/>
        </w:rPr>
        <w:t>who</w:t>
      </w:r>
      <w:r>
        <w:rPr>
          <w:b/>
          <w:color w:val="403052"/>
          <w:spacing w:val="-11"/>
          <w:sz w:val="21"/>
        </w:rPr>
        <w:t> </w:t>
      </w:r>
      <w:r>
        <w:rPr>
          <w:b/>
          <w:color w:val="403052"/>
          <w:spacing w:val="-4"/>
          <w:sz w:val="21"/>
        </w:rPr>
        <w:t>had</w:t>
      </w:r>
      <w:r>
        <w:rPr>
          <w:b/>
          <w:color w:val="403052"/>
          <w:spacing w:val="-10"/>
          <w:sz w:val="21"/>
        </w:rPr>
        <w:t> </w:t>
      </w:r>
      <w:r>
        <w:rPr>
          <w:b/>
          <w:color w:val="403052"/>
          <w:spacing w:val="-4"/>
          <w:sz w:val="21"/>
        </w:rPr>
        <w:t>visited</w:t>
      </w:r>
      <w:r>
        <w:rPr>
          <w:b/>
          <w:color w:val="403052"/>
          <w:spacing w:val="-10"/>
          <w:sz w:val="21"/>
        </w:rPr>
        <w:t> </w:t>
      </w:r>
      <w:r>
        <w:rPr>
          <w:b/>
          <w:color w:val="403052"/>
          <w:spacing w:val="-4"/>
          <w:sz w:val="21"/>
        </w:rPr>
        <w:t>a</w:t>
      </w:r>
      <w:r>
        <w:rPr>
          <w:b/>
          <w:color w:val="403052"/>
          <w:spacing w:val="-11"/>
          <w:sz w:val="21"/>
        </w:rPr>
        <w:t> </w:t>
      </w:r>
      <w:r>
        <w:rPr>
          <w:b/>
          <w:color w:val="403052"/>
          <w:spacing w:val="-4"/>
          <w:sz w:val="21"/>
        </w:rPr>
        <w:t>dentist</w:t>
      </w:r>
      <w:r>
        <w:rPr>
          <w:b/>
          <w:color w:val="403052"/>
          <w:spacing w:val="-10"/>
          <w:sz w:val="21"/>
        </w:rPr>
        <w:t> </w:t>
      </w:r>
      <w:r>
        <w:rPr>
          <w:b/>
          <w:color w:val="403052"/>
          <w:spacing w:val="-4"/>
          <w:sz w:val="21"/>
        </w:rPr>
        <w:t>or</w:t>
      </w:r>
      <w:r>
        <w:rPr>
          <w:b/>
          <w:color w:val="403052"/>
          <w:spacing w:val="-11"/>
          <w:sz w:val="21"/>
        </w:rPr>
        <w:t> </w:t>
      </w:r>
      <w:r>
        <w:rPr>
          <w:b/>
          <w:color w:val="403052"/>
          <w:spacing w:val="-4"/>
          <w:sz w:val="21"/>
        </w:rPr>
        <w:t>dental</w:t>
      </w:r>
      <w:r>
        <w:rPr>
          <w:b/>
          <w:color w:val="403052"/>
          <w:spacing w:val="-10"/>
          <w:sz w:val="21"/>
        </w:rPr>
        <w:t> </w:t>
      </w:r>
      <w:r>
        <w:rPr>
          <w:b/>
          <w:color w:val="403052"/>
          <w:spacing w:val="-4"/>
          <w:sz w:val="21"/>
        </w:rPr>
        <w:t>clinic </w:t>
      </w:r>
      <w:r>
        <w:rPr>
          <w:b/>
          <w:color w:val="403052"/>
          <w:spacing w:val="-2"/>
          <w:sz w:val="21"/>
        </w:rPr>
        <w:t>in</w:t>
      </w:r>
      <w:r>
        <w:rPr>
          <w:b/>
          <w:color w:val="403052"/>
          <w:spacing w:val="-12"/>
          <w:sz w:val="21"/>
        </w:rPr>
        <w:t> </w:t>
      </w:r>
      <w:r>
        <w:rPr>
          <w:b/>
          <w:color w:val="403052"/>
          <w:spacing w:val="-2"/>
          <w:sz w:val="21"/>
        </w:rPr>
        <w:t>the</w:t>
      </w:r>
      <w:r>
        <w:rPr>
          <w:b/>
          <w:color w:val="403052"/>
          <w:spacing w:val="-12"/>
          <w:sz w:val="21"/>
        </w:rPr>
        <w:t> </w:t>
      </w:r>
      <w:r>
        <w:rPr>
          <w:b/>
          <w:color w:val="403052"/>
          <w:spacing w:val="-2"/>
          <w:sz w:val="21"/>
        </w:rPr>
        <w:t>past</w:t>
      </w:r>
      <w:r>
        <w:rPr>
          <w:b/>
          <w:color w:val="403052"/>
          <w:spacing w:val="-13"/>
          <w:sz w:val="21"/>
        </w:rPr>
        <w:t> </w:t>
      </w:r>
      <w:r>
        <w:rPr>
          <w:b/>
          <w:color w:val="403052"/>
          <w:spacing w:val="-2"/>
          <w:sz w:val="21"/>
        </w:rPr>
        <w:t>year.</w:t>
      </w:r>
      <w:r>
        <w:rPr>
          <w:b/>
          <w:color w:val="403052"/>
          <w:spacing w:val="-10"/>
          <w:sz w:val="21"/>
        </w:rPr>
        <w:t> </w:t>
      </w:r>
      <w:r>
        <w:rPr>
          <w:b/>
          <w:color w:val="403052"/>
          <w:spacing w:val="-2"/>
          <w:sz w:val="21"/>
        </w:rPr>
        <w:t>An</w:t>
      </w:r>
      <w:r>
        <w:rPr>
          <w:b/>
          <w:color w:val="403052"/>
          <w:spacing w:val="-12"/>
          <w:sz w:val="21"/>
        </w:rPr>
        <w:t> </w:t>
      </w:r>
      <w:r>
        <w:rPr>
          <w:b/>
          <w:color w:val="403052"/>
          <w:spacing w:val="-2"/>
          <w:sz w:val="21"/>
        </w:rPr>
        <w:t>example</w:t>
      </w:r>
      <w:r>
        <w:rPr>
          <w:b/>
          <w:color w:val="403052"/>
          <w:spacing w:val="-12"/>
          <w:sz w:val="21"/>
        </w:rPr>
        <w:t> </w:t>
      </w:r>
      <w:r>
        <w:rPr>
          <w:b/>
          <w:color w:val="403052"/>
          <w:spacing w:val="-2"/>
          <w:sz w:val="21"/>
        </w:rPr>
        <w:t>of</w:t>
      </w:r>
      <w:r>
        <w:rPr>
          <w:b/>
          <w:color w:val="403052"/>
          <w:spacing w:val="-11"/>
          <w:sz w:val="21"/>
        </w:rPr>
        <w:t> </w:t>
      </w:r>
      <w:r>
        <w:rPr>
          <w:b/>
          <w:color w:val="403052"/>
          <w:spacing w:val="-2"/>
          <w:sz w:val="21"/>
        </w:rPr>
        <w:t>how</w:t>
      </w:r>
      <w:r>
        <w:rPr>
          <w:b/>
          <w:color w:val="403052"/>
          <w:spacing w:val="-13"/>
          <w:sz w:val="21"/>
        </w:rPr>
        <w:t> </w:t>
      </w:r>
      <w:r>
        <w:rPr>
          <w:b/>
          <w:color w:val="403052"/>
          <w:spacing w:val="-2"/>
          <w:sz w:val="21"/>
        </w:rPr>
        <w:t>to</w:t>
      </w:r>
      <w:r>
        <w:rPr>
          <w:b/>
          <w:color w:val="403052"/>
          <w:spacing w:val="-11"/>
          <w:sz w:val="21"/>
        </w:rPr>
        <w:t> </w:t>
      </w:r>
      <w:r>
        <w:rPr>
          <w:b/>
          <w:color w:val="403052"/>
          <w:spacing w:val="-2"/>
          <w:sz w:val="21"/>
        </w:rPr>
        <w:t>interpret</w:t>
      </w:r>
      <w:r>
        <w:rPr>
          <w:b/>
          <w:color w:val="403052"/>
          <w:spacing w:val="-12"/>
          <w:sz w:val="21"/>
        </w:rPr>
        <w:t> </w:t>
      </w:r>
      <w:r>
        <w:rPr>
          <w:b/>
          <w:color w:val="403052"/>
          <w:spacing w:val="-2"/>
          <w:sz w:val="21"/>
        </w:rPr>
        <w:t>the</w:t>
      </w:r>
      <w:r>
        <w:rPr>
          <w:b/>
          <w:color w:val="403052"/>
          <w:spacing w:val="-12"/>
          <w:sz w:val="21"/>
        </w:rPr>
        <w:t> </w:t>
      </w:r>
      <w:r>
        <w:rPr>
          <w:b/>
          <w:color w:val="403052"/>
          <w:spacing w:val="-2"/>
          <w:sz w:val="21"/>
        </w:rPr>
        <w:t>information</w:t>
      </w:r>
      <w:r>
        <w:rPr>
          <w:b/>
          <w:color w:val="403052"/>
          <w:spacing w:val="-12"/>
          <w:sz w:val="21"/>
        </w:rPr>
        <w:t> </w:t>
      </w:r>
      <w:r>
        <w:rPr>
          <w:b/>
          <w:color w:val="403052"/>
          <w:spacing w:val="-2"/>
          <w:sz w:val="21"/>
        </w:rPr>
        <w:t>on</w:t>
      </w:r>
      <w:r>
        <w:rPr>
          <w:b/>
          <w:color w:val="403052"/>
          <w:spacing w:val="-12"/>
          <w:sz w:val="21"/>
        </w:rPr>
        <w:t> </w:t>
      </w:r>
      <w:r>
        <w:rPr>
          <w:b/>
          <w:color w:val="403052"/>
          <w:spacing w:val="-2"/>
          <w:sz w:val="21"/>
        </w:rPr>
        <w:t>the</w:t>
      </w:r>
      <w:r>
        <w:rPr>
          <w:b/>
          <w:color w:val="403052"/>
          <w:spacing w:val="-12"/>
          <w:sz w:val="21"/>
        </w:rPr>
        <w:t> </w:t>
      </w:r>
      <w:r>
        <w:rPr>
          <w:b/>
          <w:color w:val="403052"/>
          <w:spacing w:val="-2"/>
          <w:sz w:val="21"/>
        </w:rPr>
        <w:t>graph</w:t>
      </w:r>
      <w:r>
        <w:rPr>
          <w:b/>
          <w:color w:val="403052"/>
          <w:spacing w:val="-12"/>
          <w:sz w:val="21"/>
        </w:rPr>
        <w:t> </w:t>
      </w:r>
      <w:r>
        <w:rPr>
          <w:b/>
          <w:color w:val="403052"/>
          <w:spacing w:val="-2"/>
          <w:sz w:val="21"/>
        </w:rPr>
        <w:t>includes:</w:t>
      </w:r>
      <w:r>
        <w:rPr>
          <w:b/>
          <w:color w:val="403052"/>
          <w:spacing w:val="-11"/>
          <w:sz w:val="21"/>
        </w:rPr>
        <w:t> </w:t>
      </w:r>
      <w:r>
        <w:rPr>
          <w:b/>
          <w:color w:val="403052"/>
          <w:spacing w:val="-2"/>
          <w:sz w:val="21"/>
        </w:rPr>
        <w:t>63%</w:t>
      </w:r>
      <w:r>
        <w:rPr>
          <w:b/>
          <w:color w:val="403052"/>
          <w:spacing w:val="-12"/>
          <w:sz w:val="21"/>
        </w:rPr>
        <w:t> </w:t>
      </w:r>
      <w:r>
        <w:rPr>
          <w:b/>
          <w:color w:val="403052"/>
          <w:spacing w:val="-2"/>
          <w:sz w:val="21"/>
        </w:rPr>
        <w:t>of</w:t>
      </w:r>
      <w:r>
        <w:rPr>
          <w:b/>
          <w:color w:val="403052"/>
          <w:spacing w:val="-11"/>
          <w:sz w:val="21"/>
        </w:rPr>
        <w:t> </w:t>
      </w:r>
      <w:r>
        <w:rPr>
          <w:b/>
          <w:color w:val="403052"/>
          <w:spacing w:val="-2"/>
          <w:sz w:val="21"/>
        </w:rPr>
        <w:t>adults</w:t>
      </w:r>
      <w:r>
        <w:rPr>
          <w:b/>
          <w:color w:val="403052"/>
          <w:spacing w:val="-11"/>
          <w:sz w:val="21"/>
        </w:rPr>
        <w:t> </w:t>
      </w:r>
      <w:r>
        <w:rPr>
          <w:b/>
          <w:color w:val="403052"/>
          <w:spacing w:val="-2"/>
          <w:sz w:val="21"/>
        </w:rPr>
        <w:t>had been</w:t>
      </w:r>
      <w:r>
        <w:rPr>
          <w:b/>
          <w:color w:val="403052"/>
          <w:spacing w:val="-13"/>
          <w:sz w:val="21"/>
        </w:rPr>
        <w:t> </w:t>
      </w:r>
      <w:r>
        <w:rPr>
          <w:b/>
          <w:color w:val="403052"/>
          <w:spacing w:val="-2"/>
          <w:sz w:val="21"/>
        </w:rPr>
        <w:t>to</w:t>
      </w:r>
      <w:r>
        <w:rPr>
          <w:b/>
          <w:color w:val="403052"/>
          <w:spacing w:val="-12"/>
          <w:sz w:val="21"/>
        </w:rPr>
        <w:t> </w:t>
      </w:r>
      <w:r>
        <w:rPr>
          <w:b/>
          <w:color w:val="403052"/>
          <w:spacing w:val="-2"/>
          <w:sz w:val="21"/>
        </w:rPr>
        <w:t>the</w:t>
      </w:r>
      <w:r>
        <w:rPr>
          <w:b/>
          <w:color w:val="403052"/>
          <w:spacing w:val="-13"/>
          <w:sz w:val="21"/>
        </w:rPr>
        <w:t> </w:t>
      </w:r>
      <w:r>
        <w:rPr>
          <w:b/>
          <w:color w:val="403052"/>
          <w:spacing w:val="-2"/>
          <w:sz w:val="21"/>
        </w:rPr>
        <w:t>dentist</w:t>
      </w:r>
      <w:r>
        <w:rPr>
          <w:b/>
          <w:color w:val="403052"/>
          <w:spacing w:val="-12"/>
          <w:sz w:val="21"/>
        </w:rPr>
        <w:t> </w:t>
      </w:r>
      <w:r>
        <w:rPr>
          <w:b/>
          <w:color w:val="403052"/>
          <w:spacing w:val="-2"/>
          <w:sz w:val="21"/>
        </w:rPr>
        <w:t>or</w:t>
      </w:r>
      <w:r>
        <w:rPr>
          <w:b/>
          <w:color w:val="403052"/>
          <w:spacing w:val="-11"/>
          <w:sz w:val="21"/>
        </w:rPr>
        <w:t> </w:t>
      </w:r>
      <w:r>
        <w:rPr>
          <w:b/>
          <w:color w:val="403052"/>
          <w:spacing w:val="-2"/>
          <w:sz w:val="21"/>
        </w:rPr>
        <w:t>dental</w:t>
      </w:r>
      <w:r>
        <w:rPr>
          <w:b/>
          <w:color w:val="403052"/>
          <w:spacing w:val="-11"/>
          <w:sz w:val="21"/>
        </w:rPr>
        <w:t> </w:t>
      </w:r>
      <w:r>
        <w:rPr>
          <w:b/>
          <w:color w:val="403052"/>
          <w:spacing w:val="-2"/>
          <w:sz w:val="21"/>
        </w:rPr>
        <w:t>clinic</w:t>
      </w:r>
      <w:r>
        <w:rPr>
          <w:b/>
          <w:color w:val="403052"/>
          <w:spacing w:val="-12"/>
          <w:sz w:val="21"/>
        </w:rPr>
        <w:t> </w:t>
      </w:r>
      <w:r>
        <w:rPr>
          <w:b/>
          <w:color w:val="403052"/>
          <w:spacing w:val="-2"/>
          <w:sz w:val="21"/>
        </w:rPr>
        <w:t>in</w:t>
      </w:r>
      <w:r>
        <w:rPr>
          <w:b/>
          <w:color w:val="403052"/>
          <w:spacing w:val="-13"/>
          <w:sz w:val="21"/>
        </w:rPr>
        <w:t> </w:t>
      </w:r>
      <w:r>
        <w:rPr>
          <w:b/>
          <w:color w:val="403052"/>
          <w:spacing w:val="-2"/>
          <w:sz w:val="21"/>
        </w:rPr>
        <w:t>the</w:t>
      </w:r>
      <w:r>
        <w:rPr>
          <w:b/>
          <w:color w:val="403052"/>
          <w:spacing w:val="-12"/>
          <w:sz w:val="21"/>
        </w:rPr>
        <w:t> </w:t>
      </w:r>
      <w:r>
        <w:rPr>
          <w:b/>
          <w:color w:val="403052"/>
          <w:spacing w:val="-2"/>
          <w:sz w:val="21"/>
        </w:rPr>
        <w:t>past</w:t>
      </w:r>
      <w:r>
        <w:rPr>
          <w:b/>
          <w:color w:val="403052"/>
          <w:spacing w:val="-13"/>
          <w:sz w:val="21"/>
        </w:rPr>
        <w:t> </w:t>
      </w:r>
      <w:r>
        <w:rPr>
          <w:b/>
          <w:color w:val="403052"/>
          <w:spacing w:val="-2"/>
          <w:sz w:val="21"/>
        </w:rPr>
        <w:t>year,</w:t>
      </w:r>
      <w:r>
        <w:rPr>
          <w:b/>
          <w:color w:val="403052"/>
          <w:spacing w:val="-11"/>
          <w:sz w:val="21"/>
        </w:rPr>
        <w:t> </w:t>
      </w:r>
      <w:r>
        <w:rPr>
          <w:b/>
          <w:color w:val="403052"/>
          <w:spacing w:val="-2"/>
          <w:sz w:val="21"/>
        </w:rPr>
        <w:t>including</w:t>
      </w:r>
      <w:r>
        <w:rPr>
          <w:b/>
          <w:color w:val="403052"/>
          <w:spacing w:val="-13"/>
          <w:sz w:val="21"/>
        </w:rPr>
        <w:t> </w:t>
      </w:r>
      <w:r>
        <w:rPr>
          <w:b/>
          <w:color w:val="403052"/>
          <w:spacing w:val="-2"/>
          <w:sz w:val="21"/>
        </w:rPr>
        <w:t>44%</w:t>
      </w:r>
      <w:r>
        <w:rPr>
          <w:b/>
          <w:color w:val="403052"/>
          <w:spacing w:val="-12"/>
          <w:sz w:val="21"/>
        </w:rPr>
        <w:t> </w:t>
      </w:r>
      <w:r>
        <w:rPr>
          <w:b/>
          <w:color w:val="403052"/>
          <w:spacing w:val="-2"/>
          <w:sz w:val="21"/>
        </w:rPr>
        <w:t>of</w:t>
      </w:r>
      <w:r>
        <w:rPr>
          <w:b/>
          <w:color w:val="403052"/>
          <w:spacing w:val="-12"/>
          <w:sz w:val="21"/>
        </w:rPr>
        <w:t> </w:t>
      </w:r>
      <w:r>
        <w:rPr>
          <w:b/>
          <w:color w:val="403052"/>
          <w:spacing w:val="-2"/>
          <w:sz w:val="21"/>
        </w:rPr>
        <w:t>those</w:t>
      </w:r>
      <w:r>
        <w:rPr>
          <w:b/>
          <w:color w:val="403052"/>
          <w:spacing w:val="-10"/>
          <w:sz w:val="21"/>
        </w:rPr>
        <w:t> </w:t>
      </w:r>
      <w:r>
        <w:rPr>
          <w:b/>
          <w:color w:val="403052"/>
          <w:spacing w:val="-2"/>
          <w:sz w:val="21"/>
        </w:rPr>
        <w:t>with</w:t>
      </w:r>
      <w:r>
        <w:rPr>
          <w:b/>
          <w:color w:val="403052"/>
          <w:spacing w:val="-13"/>
          <w:sz w:val="21"/>
        </w:rPr>
        <w:t> </w:t>
      </w:r>
      <w:r>
        <w:rPr>
          <w:b/>
          <w:color w:val="403052"/>
          <w:spacing w:val="-2"/>
          <w:sz w:val="21"/>
        </w:rPr>
        <w:t>incomes</w:t>
      </w:r>
      <w:r>
        <w:rPr>
          <w:b/>
          <w:color w:val="403052"/>
          <w:spacing w:val="-11"/>
          <w:sz w:val="21"/>
        </w:rPr>
        <w:t> </w:t>
      </w:r>
      <w:r>
        <w:rPr>
          <w:b/>
          <w:color w:val="403052"/>
          <w:spacing w:val="-2"/>
          <w:sz w:val="21"/>
        </w:rPr>
        <w:t>less</w:t>
      </w:r>
      <w:r>
        <w:rPr>
          <w:b/>
          <w:color w:val="403052"/>
          <w:spacing w:val="-12"/>
          <w:sz w:val="21"/>
        </w:rPr>
        <w:t> </w:t>
      </w:r>
      <w:r>
        <w:rPr>
          <w:b/>
          <w:color w:val="403052"/>
          <w:spacing w:val="-2"/>
          <w:sz w:val="21"/>
        </w:rPr>
        <w:t>than</w:t>
      </w:r>
      <w:r>
        <w:rPr>
          <w:b/>
          <w:color w:val="403052"/>
          <w:spacing w:val="-13"/>
          <w:sz w:val="21"/>
        </w:rPr>
        <w:t> </w:t>
      </w:r>
      <w:r>
        <w:rPr>
          <w:b/>
          <w:color w:val="403052"/>
          <w:spacing w:val="-2"/>
          <w:sz w:val="21"/>
        </w:rPr>
        <w:t>$25,000.</w:t>
      </w:r>
    </w:p>
    <w:p>
      <w:pPr>
        <w:pStyle w:val="Heading5"/>
        <w:spacing w:line="234" w:lineRule="exact" w:before="206"/>
        <w:ind w:left="103"/>
        <w:jc w:val="center"/>
      </w:pPr>
      <w:r>
        <w:rPr/>
        <w:t>Seneca</w:t>
      </w:r>
      <w:r>
        <w:rPr>
          <w:spacing w:val="-8"/>
        </w:rPr>
        <w:t> </w:t>
      </w:r>
      <w:r>
        <w:rPr/>
        <w:t>County</w:t>
      </w:r>
      <w:r>
        <w:rPr>
          <w:spacing w:val="-3"/>
        </w:rPr>
        <w:t> </w:t>
      </w:r>
      <w:r>
        <w:rPr/>
        <w:t>Adults</w:t>
      </w:r>
      <w:r>
        <w:rPr>
          <w:spacing w:val="-7"/>
        </w:rPr>
        <w:t> </w:t>
      </w:r>
      <w:r>
        <w:rPr/>
        <w:t>Who</w:t>
      </w:r>
      <w:r>
        <w:rPr>
          <w:spacing w:val="-2"/>
        </w:rPr>
        <w:t> </w:t>
      </w:r>
      <w:r>
        <w:rPr/>
        <w:t>Visited</w:t>
      </w:r>
      <w:r>
        <w:rPr>
          <w:spacing w:val="-4"/>
        </w:rPr>
        <w:t> </w:t>
      </w:r>
      <w:r>
        <w:rPr/>
        <w:t>a</w:t>
      </w:r>
      <w:r>
        <w:rPr>
          <w:spacing w:val="-3"/>
        </w:rPr>
        <w:t> </w:t>
      </w:r>
      <w:r>
        <w:rPr/>
        <w:t>Dentist</w:t>
      </w:r>
      <w:r>
        <w:rPr>
          <w:spacing w:val="-6"/>
        </w:rPr>
        <w:t> </w:t>
      </w:r>
      <w:r>
        <w:rPr/>
        <w:t>or</w:t>
      </w:r>
      <w:r>
        <w:rPr>
          <w:spacing w:val="-2"/>
        </w:rPr>
        <w:t> </w:t>
      </w:r>
      <w:r>
        <w:rPr/>
        <w:t>Dental</w:t>
      </w:r>
      <w:r>
        <w:rPr>
          <w:spacing w:val="-7"/>
        </w:rPr>
        <w:t> </w:t>
      </w:r>
      <w:r>
        <w:rPr/>
        <w:t>Clinic</w:t>
      </w:r>
      <w:r>
        <w:rPr>
          <w:spacing w:val="-7"/>
        </w:rPr>
        <w:t> </w:t>
      </w:r>
      <w:r>
        <w:rPr/>
        <w:t>in</w:t>
      </w:r>
      <w:r>
        <w:rPr>
          <w:spacing w:val="-3"/>
        </w:rPr>
        <w:t> </w:t>
      </w:r>
      <w:r>
        <w:rPr/>
        <w:t>the</w:t>
      </w:r>
      <w:r>
        <w:rPr>
          <w:spacing w:val="-2"/>
        </w:rPr>
        <w:t> </w:t>
      </w:r>
      <w:r>
        <w:rPr/>
        <w:t>Past</w:t>
      </w:r>
      <w:r>
        <w:rPr>
          <w:spacing w:val="-5"/>
        </w:rPr>
        <w:t> </w:t>
      </w:r>
      <w:r>
        <w:rPr>
          <w:spacing w:val="-4"/>
        </w:rPr>
        <w:t>Year</w:t>
      </w:r>
    </w:p>
    <w:p>
      <w:pPr>
        <w:pStyle w:val="BodyText"/>
        <w:ind w:left="837"/>
      </w:pPr>
      <w:r>
        <w:rPr/>
        <mc:AlternateContent>
          <mc:Choice Requires="wps">
            <w:drawing>
              <wp:anchor distT="0" distB="0" distL="0" distR="0" allowOverlap="1" layoutInCell="1" locked="0" behindDoc="0" simplePos="0" relativeHeight="15754752">
                <wp:simplePos x="0" y="0"/>
                <wp:positionH relativeFrom="page">
                  <wp:posOffset>848575</wp:posOffset>
                </wp:positionH>
                <wp:positionV relativeFrom="paragraph">
                  <wp:posOffset>79824</wp:posOffset>
                </wp:positionV>
                <wp:extent cx="6186170" cy="1870075"/>
                <wp:effectExtent l="0" t="0" r="0" b="0"/>
                <wp:wrapNone/>
                <wp:docPr id="786" name="Group 786"/>
                <wp:cNvGraphicFramePr>
                  <a:graphicFrameLocks/>
                </wp:cNvGraphicFramePr>
                <a:graphic>
                  <a:graphicData uri="http://schemas.microsoft.com/office/word/2010/wordprocessingGroup">
                    <wpg:wgp>
                      <wpg:cNvPr id="786" name="Group 786"/>
                      <wpg:cNvGrpSpPr/>
                      <wpg:grpSpPr>
                        <a:xfrm>
                          <a:off x="0" y="0"/>
                          <a:ext cx="6186170" cy="1870075"/>
                          <a:chExt cx="6186170" cy="1870075"/>
                        </a:xfrm>
                      </wpg:grpSpPr>
                      <wps:wsp>
                        <wps:cNvPr id="787" name="Graphic 787"/>
                        <wps:cNvSpPr/>
                        <wps:spPr>
                          <a:xfrm>
                            <a:off x="208076" y="252793"/>
                            <a:ext cx="3575050" cy="1576705"/>
                          </a:xfrm>
                          <a:custGeom>
                            <a:avLst/>
                            <a:gdLst/>
                            <a:ahLst/>
                            <a:cxnLst/>
                            <a:rect l="l" t="t" r="r" b="b"/>
                            <a:pathLst>
                              <a:path w="3575050" h="1576705">
                                <a:moveTo>
                                  <a:pt x="223405" y="137160"/>
                                </a:moveTo>
                                <a:lnTo>
                                  <a:pt x="0" y="137160"/>
                                </a:lnTo>
                                <a:lnTo>
                                  <a:pt x="0" y="1576578"/>
                                </a:lnTo>
                                <a:lnTo>
                                  <a:pt x="223405" y="1576578"/>
                                </a:lnTo>
                                <a:lnTo>
                                  <a:pt x="223405" y="137160"/>
                                </a:lnTo>
                                <a:close/>
                              </a:path>
                              <a:path w="3575050" h="1576705">
                                <a:moveTo>
                                  <a:pt x="781951" y="319900"/>
                                </a:moveTo>
                                <a:lnTo>
                                  <a:pt x="558533" y="319900"/>
                                </a:lnTo>
                                <a:lnTo>
                                  <a:pt x="558533" y="1576578"/>
                                </a:lnTo>
                                <a:lnTo>
                                  <a:pt x="781951" y="1576578"/>
                                </a:lnTo>
                                <a:lnTo>
                                  <a:pt x="781951" y="319900"/>
                                </a:lnTo>
                                <a:close/>
                              </a:path>
                              <a:path w="3575050" h="1576705">
                                <a:moveTo>
                                  <a:pt x="1340497" y="0"/>
                                </a:moveTo>
                                <a:lnTo>
                                  <a:pt x="1117079" y="0"/>
                                </a:lnTo>
                                <a:lnTo>
                                  <a:pt x="1117079" y="1576578"/>
                                </a:lnTo>
                                <a:lnTo>
                                  <a:pt x="1340497" y="1576578"/>
                                </a:lnTo>
                                <a:lnTo>
                                  <a:pt x="1340497" y="0"/>
                                </a:lnTo>
                                <a:close/>
                              </a:path>
                              <a:path w="3575050" h="1576705">
                                <a:moveTo>
                                  <a:pt x="1899031" y="91452"/>
                                </a:moveTo>
                                <a:lnTo>
                                  <a:pt x="1675625" y="91452"/>
                                </a:lnTo>
                                <a:lnTo>
                                  <a:pt x="1675625" y="1576578"/>
                                </a:lnTo>
                                <a:lnTo>
                                  <a:pt x="1899031" y="1576578"/>
                                </a:lnTo>
                                <a:lnTo>
                                  <a:pt x="1899031" y="91452"/>
                                </a:lnTo>
                                <a:close/>
                              </a:path>
                              <a:path w="3575050" h="1576705">
                                <a:moveTo>
                                  <a:pt x="2457589" y="0"/>
                                </a:moveTo>
                                <a:lnTo>
                                  <a:pt x="2234171" y="0"/>
                                </a:lnTo>
                                <a:lnTo>
                                  <a:pt x="2234171" y="1576578"/>
                                </a:lnTo>
                                <a:lnTo>
                                  <a:pt x="2457589" y="1576578"/>
                                </a:lnTo>
                                <a:lnTo>
                                  <a:pt x="2457589" y="0"/>
                                </a:lnTo>
                                <a:close/>
                              </a:path>
                              <a:path w="3575050" h="1576705">
                                <a:moveTo>
                                  <a:pt x="3016135" y="571246"/>
                                </a:moveTo>
                                <a:lnTo>
                                  <a:pt x="2792717" y="571246"/>
                                </a:lnTo>
                                <a:lnTo>
                                  <a:pt x="2792717" y="1576578"/>
                                </a:lnTo>
                                <a:lnTo>
                                  <a:pt x="3016135" y="1576578"/>
                                </a:lnTo>
                                <a:lnTo>
                                  <a:pt x="3016135" y="571246"/>
                                </a:lnTo>
                                <a:close/>
                              </a:path>
                              <a:path w="3575050" h="1576705">
                                <a:moveTo>
                                  <a:pt x="3574669" y="68580"/>
                                </a:moveTo>
                                <a:lnTo>
                                  <a:pt x="3351263" y="68580"/>
                                </a:lnTo>
                                <a:lnTo>
                                  <a:pt x="3351263" y="1576578"/>
                                </a:lnTo>
                                <a:lnTo>
                                  <a:pt x="3574669" y="1576578"/>
                                </a:lnTo>
                                <a:lnTo>
                                  <a:pt x="3574669" y="68580"/>
                                </a:lnTo>
                                <a:close/>
                              </a:path>
                            </a:pathLst>
                          </a:custGeom>
                          <a:solidFill>
                            <a:srgbClr val="FFCC00"/>
                          </a:solidFill>
                        </wps:spPr>
                        <wps:bodyPr wrap="square" lIns="0" tIns="0" rIns="0" bIns="0" rtlCol="0">
                          <a:prstTxWarp prst="textNoShape">
                            <a:avLst/>
                          </a:prstTxWarp>
                          <a:noAutofit/>
                        </wps:bodyPr>
                      </wps:wsp>
                      <wps:wsp>
                        <wps:cNvPr id="788" name="Graphic 788"/>
                        <wps:cNvSpPr/>
                        <wps:spPr>
                          <a:xfrm>
                            <a:off x="4117886" y="298513"/>
                            <a:ext cx="1899285" cy="1530985"/>
                          </a:xfrm>
                          <a:custGeom>
                            <a:avLst/>
                            <a:gdLst/>
                            <a:ahLst/>
                            <a:cxnLst/>
                            <a:rect l="l" t="t" r="r" b="b"/>
                            <a:pathLst>
                              <a:path w="1899285" h="1530985">
                                <a:moveTo>
                                  <a:pt x="223418" y="114300"/>
                                </a:moveTo>
                                <a:lnTo>
                                  <a:pt x="0" y="114300"/>
                                </a:lnTo>
                                <a:lnTo>
                                  <a:pt x="0" y="1530858"/>
                                </a:lnTo>
                                <a:lnTo>
                                  <a:pt x="223418" y="1530858"/>
                                </a:lnTo>
                                <a:lnTo>
                                  <a:pt x="223418" y="114300"/>
                                </a:lnTo>
                                <a:close/>
                              </a:path>
                              <a:path w="1899285" h="1530985">
                                <a:moveTo>
                                  <a:pt x="781964" y="182753"/>
                                </a:moveTo>
                                <a:lnTo>
                                  <a:pt x="558546" y="182753"/>
                                </a:lnTo>
                                <a:lnTo>
                                  <a:pt x="558546" y="1530858"/>
                                </a:lnTo>
                                <a:lnTo>
                                  <a:pt x="781964" y="1530858"/>
                                </a:lnTo>
                                <a:lnTo>
                                  <a:pt x="781964" y="182753"/>
                                </a:lnTo>
                                <a:close/>
                              </a:path>
                              <a:path w="1899285" h="1530985">
                                <a:moveTo>
                                  <a:pt x="1340497" y="0"/>
                                </a:moveTo>
                                <a:lnTo>
                                  <a:pt x="1117092" y="0"/>
                                </a:lnTo>
                                <a:lnTo>
                                  <a:pt x="1117092" y="1530858"/>
                                </a:lnTo>
                                <a:lnTo>
                                  <a:pt x="1340497" y="1530858"/>
                                </a:lnTo>
                                <a:lnTo>
                                  <a:pt x="1340497" y="0"/>
                                </a:lnTo>
                                <a:close/>
                              </a:path>
                              <a:path w="1899285" h="1530985">
                                <a:moveTo>
                                  <a:pt x="1899056" y="159893"/>
                                </a:moveTo>
                                <a:lnTo>
                                  <a:pt x="1675638" y="159893"/>
                                </a:lnTo>
                                <a:lnTo>
                                  <a:pt x="1675638" y="1530858"/>
                                </a:lnTo>
                                <a:lnTo>
                                  <a:pt x="1899056" y="1530858"/>
                                </a:lnTo>
                                <a:lnTo>
                                  <a:pt x="1899056" y="159893"/>
                                </a:lnTo>
                                <a:close/>
                              </a:path>
                            </a:pathLst>
                          </a:custGeom>
                          <a:solidFill>
                            <a:srgbClr val="FF9900"/>
                          </a:solidFill>
                        </wps:spPr>
                        <wps:bodyPr wrap="square" lIns="0" tIns="0" rIns="0" bIns="0" rtlCol="0">
                          <a:prstTxWarp prst="textNoShape">
                            <a:avLst/>
                          </a:prstTxWarp>
                          <a:noAutofit/>
                        </wps:bodyPr>
                      </wps:wsp>
                      <wps:wsp>
                        <wps:cNvPr id="789" name="Graphic 789"/>
                        <wps:cNvSpPr/>
                        <wps:spPr>
                          <a:xfrm>
                            <a:off x="0" y="1587"/>
                            <a:ext cx="6184900" cy="1868805"/>
                          </a:xfrm>
                          <a:custGeom>
                            <a:avLst/>
                            <a:gdLst/>
                            <a:ahLst/>
                            <a:cxnLst/>
                            <a:rect l="l" t="t" r="r" b="b"/>
                            <a:pathLst>
                              <a:path w="6184900" h="1868805">
                                <a:moveTo>
                                  <a:pt x="40513" y="1827783"/>
                                </a:moveTo>
                                <a:lnTo>
                                  <a:pt x="40513" y="0"/>
                                </a:lnTo>
                              </a:path>
                              <a:path w="6184900" h="1868805">
                                <a:moveTo>
                                  <a:pt x="0" y="1827783"/>
                                </a:moveTo>
                                <a:lnTo>
                                  <a:pt x="40513" y="1827783"/>
                                </a:lnTo>
                              </a:path>
                              <a:path w="6184900" h="1868805">
                                <a:moveTo>
                                  <a:pt x="0" y="1371091"/>
                                </a:moveTo>
                                <a:lnTo>
                                  <a:pt x="40513" y="1371091"/>
                                </a:lnTo>
                              </a:path>
                              <a:path w="6184900" h="1868805">
                                <a:moveTo>
                                  <a:pt x="0" y="913891"/>
                                </a:moveTo>
                                <a:lnTo>
                                  <a:pt x="40513" y="913891"/>
                                </a:lnTo>
                              </a:path>
                              <a:path w="6184900" h="1868805">
                                <a:moveTo>
                                  <a:pt x="0" y="456691"/>
                                </a:moveTo>
                                <a:lnTo>
                                  <a:pt x="40513" y="456691"/>
                                </a:lnTo>
                              </a:path>
                              <a:path w="6184900" h="1868805">
                                <a:moveTo>
                                  <a:pt x="0" y="0"/>
                                </a:moveTo>
                                <a:lnTo>
                                  <a:pt x="40513" y="0"/>
                                </a:lnTo>
                              </a:path>
                              <a:path w="6184900" h="1868805">
                                <a:moveTo>
                                  <a:pt x="40513" y="1827783"/>
                                </a:moveTo>
                                <a:lnTo>
                                  <a:pt x="6184557" y="1827783"/>
                                </a:lnTo>
                              </a:path>
                              <a:path w="6184900" h="1868805">
                                <a:moveTo>
                                  <a:pt x="40513" y="1827783"/>
                                </a:moveTo>
                                <a:lnTo>
                                  <a:pt x="40513" y="1868296"/>
                                </a:lnTo>
                              </a:path>
                              <a:path w="6184900" h="1868805">
                                <a:moveTo>
                                  <a:pt x="599224" y="1827783"/>
                                </a:moveTo>
                                <a:lnTo>
                                  <a:pt x="599224" y="1868296"/>
                                </a:lnTo>
                              </a:path>
                              <a:path w="6184900" h="1868805">
                                <a:moveTo>
                                  <a:pt x="1157008" y="1827783"/>
                                </a:moveTo>
                                <a:lnTo>
                                  <a:pt x="1157008" y="1868296"/>
                                </a:lnTo>
                              </a:path>
                              <a:path w="6184900" h="1868805">
                                <a:moveTo>
                                  <a:pt x="1716316" y="1827783"/>
                                </a:moveTo>
                                <a:lnTo>
                                  <a:pt x="1716316" y="1868296"/>
                                </a:lnTo>
                              </a:path>
                              <a:path w="6184900" h="1868805">
                                <a:moveTo>
                                  <a:pt x="2274100" y="1827783"/>
                                </a:moveTo>
                                <a:lnTo>
                                  <a:pt x="2274100" y="1868296"/>
                                </a:lnTo>
                              </a:path>
                              <a:path w="6184900" h="1868805">
                                <a:moveTo>
                                  <a:pt x="2833408" y="1827783"/>
                                </a:moveTo>
                                <a:lnTo>
                                  <a:pt x="2833408" y="1868296"/>
                                </a:lnTo>
                              </a:path>
                              <a:path w="6184900" h="1868805">
                                <a:moveTo>
                                  <a:pt x="3391192" y="1827783"/>
                                </a:moveTo>
                                <a:lnTo>
                                  <a:pt x="3391192" y="1868296"/>
                                </a:lnTo>
                              </a:path>
                              <a:path w="6184900" h="1868805">
                                <a:moveTo>
                                  <a:pt x="3950500" y="1827783"/>
                                </a:moveTo>
                                <a:lnTo>
                                  <a:pt x="3950500" y="1868296"/>
                                </a:lnTo>
                              </a:path>
                              <a:path w="6184900" h="1868805">
                                <a:moveTo>
                                  <a:pt x="4508284" y="1827783"/>
                                </a:moveTo>
                                <a:lnTo>
                                  <a:pt x="4508284" y="1868296"/>
                                </a:lnTo>
                              </a:path>
                              <a:path w="6184900" h="1868805">
                                <a:moveTo>
                                  <a:pt x="5067592" y="1827783"/>
                                </a:moveTo>
                                <a:lnTo>
                                  <a:pt x="5067592" y="1868296"/>
                                </a:lnTo>
                              </a:path>
                              <a:path w="6184900" h="1868805">
                                <a:moveTo>
                                  <a:pt x="5625376" y="1827783"/>
                                </a:moveTo>
                                <a:lnTo>
                                  <a:pt x="5625376" y="1868296"/>
                                </a:lnTo>
                              </a:path>
                              <a:path w="6184900" h="1868805">
                                <a:moveTo>
                                  <a:pt x="6184557" y="1827783"/>
                                </a:moveTo>
                                <a:lnTo>
                                  <a:pt x="6184557" y="1868296"/>
                                </a:lnTo>
                              </a:path>
                            </a:pathLst>
                          </a:custGeom>
                          <a:ln w="3175">
                            <a:solidFill>
                              <a:srgbClr val="000000"/>
                            </a:solidFill>
                            <a:prstDash val="solid"/>
                          </a:ln>
                        </wps:spPr>
                        <wps:bodyPr wrap="square" lIns="0" tIns="0" rIns="0" bIns="0" rtlCol="0">
                          <a:prstTxWarp prst="textNoShape">
                            <a:avLst/>
                          </a:prstTxWarp>
                          <a:noAutofit/>
                        </wps:bodyPr>
                      </wps:wsp>
                      <wps:wsp>
                        <wps:cNvPr id="790" name="Textbox 790"/>
                        <wps:cNvSpPr txBox="1"/>
                        <wps:spPr>
                          <a:xfrm>
                            <a:off x="1308773" y="44868"/>
                            <a:ext cx="269240" cy="151765"/>
                          </a:xfrm>
                          <a:prstGeom prst="rect">
                            <a:avLst/>
                          </a:prstGeom>
                        </wps:spPr>
                        <wps:txbx>
                          <w:txbxContent>
                            <w:p>
                              <w:pPr>
                                <w:spacing w:line="238" w:lineRule="exact" w:before="0"/>
                                <w:ind w:left="0" w:right="0" w:firstLine="0"/>
                                <w:jc w:val="left"/>
                                <w:rPr>
                                  <w:b/>
                                  <w:sz w:val="20"/>
                                </w:rPr>
                              </w:pPr>
                              <w:r>
                                <w:rPr>
                                  <w:b/>
                                  <w:spacing w:val="-5"/>
                                  <w:sz w:val="20"/>
                                </w:rPr>
                                <w:t>69%</w:t>
                              </w:r>
                            </w:p>
                          </w:txbxContent>
                        </wps:txbx>
                        <wps:bodyPr wrap="square" lIns="0" tIns="0" rIns="0" bIns="0" rtlCol="0">
                          <a:noAutofit/>
                        </wps:bodyPr>
                      </wps:wsp>
                      <wps:wsp>
                        <wps:cNvPr id="791" name="Textbox 791"/>
                        <wps:cNvSpPr txBox="1"/>
                        <wps:spPr>
                          <a:xfrm>
                            <a:off x="191401" y="182028"/>
                            <a:ext cx="269240" cy="151765"/>
                          </a:xfrm>
                          <a:prstGeom prst="rect">
                            <a:avLst/>
                          </a:prstGeom>
                        </wps:spPr>
                        <wps:txbx>
                          <w:txbxContent>
                            <w:p>
                              <w:pPr>
                                <w:spacing w:line="238" w:lineRule="exact" w:before="0"/>
                                <w:ind w:left="0" w:right="0" w:firstLine="0"/>
                                <w:jc w:val="left"/>
                                <w:rPr>
                                  <w:b/>
                                  <w:sz w:val="20"/>
                                </w:rPr>
                              </w:pPr>
                              <w:r>
                                <w:rPr>
                                  <w:b/>
                                  <w:spacing w:val="-5"/>
                                  <w:sz w:val="20"/>
                                </w:rPr>
                                <w:t>63%</w:t>
                              </w:r>
                            </w:p>
                          </w:txbxContent>
                        </wps:txbx>
                        <wps:bodyPr wrap="square" lIns="0" tIns="0" rIns="0" bIns="0" rtlCol="0">
                          <a:noAutofit/>
                        </wps:bodyPr>
                      </wps:wsp>
                      <wps:wsp>
                        <wps:cNvPr id="792" name="Textbox 792"/>
                        <wps:cNvSpPr txBox="1"/>
                        <wps:spPr>
                          <a:xfrm>
                            <a:off x="1867446" y="136308"/>
                            <a:ext cx="269240" cy="151765"/>
                          </a:xfrm>
                          <a:prstGeom prst="rect">
                            <a:avLst/>
                          </a:prstGeom>
                        </wps:spPr>
                        <wps:txbx>
                          <w:txbxContent>
                            <w:p>
                              <w:pPr>
                                <w:spacing w:line="238" w:lineRule="exact" w:before="0"/>
                                <w:ind w:left="0" w:right="0" w:firstLine="0"/>
                                <w:jc w:val="left"/>
                                <w:rPr>
                                  <w:b/>
                                  <w:sz w:val="20"/>
                                </w:rPr>
                              </w:pPr>
                              <w:r>
                                <w:rPr>
                                  <w:b/>
                                  <w:spacing w:val="-5"/>
                                  <w:sz w:val="20"/>
                                </w:rPr>
                                <w:t>65%</w:t>
                              </w:r>
                            </w:p>
                          </w:txbxContent>
                        </wps:txbx>
                        <wps:bodyPr wrap="square" lIns="0" tIns="0" rIns="0" bIns="0" rtlCol="0">
                          <a:noAutofit/>
                        </wps:bodyPr>
                      </wps:wsp>
                      <wps:wsp>
                        <wps:cNvPr id="793" name="Textbox 793"/>
                        <wps:cNvSpPr txBox="1"/>
                        <wps:spPr>
                          <a:xfrm>
                            <a:off x="2426246" y="44868"/>
                            <a:ext cx="269240" cy="151765"/>
                          </a:xfrm>
                          <a:prstGeom prst="rect">
                            <a:avLst/>
                          </a:prstGeom>
                        </wps:spPr>
                        <wps:txbx>
                          <w:txbxContent>
                            <w:p>
                              <w:pPr>
                                <w:spacing w:line="238" w:lineRule="exact" w:before="0"/>
                                <w:ind w:left="0" w:right="0" w:firstLine="0"/>
                                <w:jc w:val="left"/>
                                <w:rPr>
                                  <w:b/>
                                  <w:sz w:val="20"/>
                                </w:rPr>
                              </w:pPr>
                              <w:r>
                                <w:rPr>
                                  <w:b/>
                                  <w:spacing w:val="-5"/>
                                  <w:sz w:val="20"/>
                                </w:rPr>
                                <w:t>69%</w:t>
                              </w:r>
                            </w:p>
                          </w:txbxContent>
                        </wps:txbx>
                        <wps:bodyPr wrap="square" lIns="0" tIns="0" rIns="0" bIns="0" rtlCol="0">
                          <a:noAutofit/>
                        </wps:bodyPr>
                      </wps:wsp>
                      <wps:wsp>
                        <wps:cNvPr id="794" name="Textbox 794"/>
                        <wps:cNvSpPr txBox="1"/>
                        <wps:spPr>
                          <a:xfrm>
                            <a:off x="3543337" y="113448"/>
                            <a:ext cx="269240" cy="151765"/>
                          </a:xfrm>
                          <a:prstGeom prst="rect">
                            <a:avLst/>
                          </a:prstGeom>
                        </wps:spPr>
                        <wps:txbx>
                          <w:txbxContent>
                            <w:p>
                              <w:pPr>
                                <w:spacing w:line="238" w:lineRule="exact" w:before="0"/>
                                <w:ind w:left="0" w:right="0" w:firstLine="0"/>
                                <w:jc w:val="left"/>
                                <w:rPr>
                                  <w:b/>
                                  <w:sz w:val="20"/>
                                </w:rPr>
                              </w:pPr>
                              <w:r>
                                <w:rPr>
                                  <w:b/>
                                  <w:spacing w:val="-5"/>
                                  <w:sz w:val="20"/>
                                </w:rPr>
                                <w:t>66%</w:t>
                              </w:r>
                            </w:p>
                          </w:txbxContent>
                        </wps:txbx>
                        <wps:bodyPr wrap="square" lIns="0" tIns="0" rIns="0" bIns="0" rtlCol="0">
                          <a:noAutofit/>
                        </wps:bodyPr>
                      </wps:wsp>
                      <wps:wsp>
                        <wps:cNvPr id="795" name="Textbox 795"/>
                        <wps:cNvSpPr txBox="1"/>
                        <wps:spPr>
                          <a:xfrm>
                            <a:off x="4102011" y="204888"/>
                            <a:ext cx="269240" cy="151765"/>
                          </a:xfrm>
                          <a:prstGeom prst="rect">
                            <a:avLst/>
                          </a:prstGeom>
                        </wps:spPr>
                        <wps:txbx>
                          <w:txbxContent>
                            <w:p>
                              <w:pPr>
                                <w:spacing w:line="238" w:lineRule="exact" w:before="0"/>
                                <w:ind w:left="0" w:right="0" w:firstLine="0"/>
                                <w:jc w:val="left"/>
                                <w:rPr>
                                  <w:b/>
                                  <w:sz w:val="20"/>
                                </w:rPr>
                              </w:pPr>
                              <w:r>
                                <w:rPr>
                                  <w:b/>
                                  <w:spacing w:val="-5"/>
                                  <w:sz w:val="20"/>
                                </w:rPr>
                                <w:t>62%</w:t>
                              </w:r>
                            </w:p>
                          </w:txbxContent>
                        </wps:txbx>
                        <wps:bodyPr wrap="square" lIns="0" tIns="0" rIns="0" bIns="0" rtlCol="0">
                          <a:noAutofit/>
                        </wps:bodyPr>
                      </wps:wsp>
                      <wps:wsp>
                        <wps:cNvPr id="796" name="Textbox 796"/>
                        <wps:cNvSpPr txBox="1"/>
                        <wps:spPr>
                          <a:xfrm>
                            <a:off x="5219356" y="90588"/>
                            <a:ext cx="269240" cy="151765"/>
                          </a:xfrm>
                          <a:prstGeom prst="rect">
                            <a:avLst/>
                          </a:prstGeom>
                        </wps:spPr>
                        <wps:txbx>
                          <w:txbxContent>
                            <w:p>
                              <w:pPr>
                                <w:spacing w:line="238" w:lineRule="exact" w:before="0"/>
                                <w:ind w:left="0" w:right="0" w:firstLine="0"/>
                                <w:jc w:val="left"/>
                                <w:rPr>
                                  <w:b/>
                                  <w:sz w:val="20"/>
                                </w:rPr>
                              </w:pPr>
                              <w:r>
                                <w:rPr>
                                  <w:b/>
                                  <w:spacing w:val="-5"/>
                                  <w:sz w:val="20"/>
                                </w:rPr>
                                <w:t>67%</w:t>
                              </w:r>
                            </w:p>
                          </w:txbxContent>
                        </wps:txbx>
                        <wps:bodyPr wrap="square" lIns="0" tIns="0" rIns="0" bIns="0" rtlCol="0">
                          <a:noAutofit/>
                        </wps:bodyPr>
                      </wps:wsp>
                      <wps:wsp>
                        <wps:cNvPr id="797" name="Textbox 797"/>
                        <wps:cNvSpPr txBox="1"/>
                        <wps:spPr>
                          <a:xfrm>
                            <a:off x="750100" y="364908"/>
                            <a:ext cx="269240" cy="151765"/>
                          </a:xfrm>
                          <a:prstGeom prst="rect">
                            <a:avLst/>
                          </a:prstGeom>
                        </wps:spPr>
                        <wps:txbx>
                          <w:txbxContent>
                            <w:p>
                              <w:pPr>
                                <w:spacing w:line="238" w:lineRule="exact" w:before="0"/>
                                <w:ind w:left="0" w:right="0" w:firstLine="0"/>
                                <w:jc w:val="left"/>
                                <w:rPr>
                                  <w:b/>
                                  <w:sz w:val="20"/>
                                </w:rPr>
                              </w:pPr>
                              <w:r>
                                <w:rPr>
                                  <w:b/>
                                  <w:spacing w:val="-5"/>
                                  <w:sz w:val="20"/>
                                </w:rPr>
                                <w:t>55%</w:t>
                              </w:r>
                            </w:p>
                          </w:txbxContent>
                        </wps:txbx>
                        <wps:bodyPr wrap="square" lIns="0" tIns="0" rIns="0" bIns="0" rtlCol="0">
                          <a:noAutofit/>
                        </wps:bodyPr>
                      </wps:wsp>
                      <wps:wsp>
                        <wps:cNvPr id="798" name="Textbox 798"/>
                        <wps:cNvSpPr txBox="1"/>
                        <wps:spPr>
                          <a:xfrm>
                            <a:off x="4660684" y="273468"/>
                            <a:ext cx="269240" cy="151765"/>
                          </a:xfrm>
                          <a:prstGeom prst="rect">
                            <a:avLst/>
                          </a:prstGeom>
                        </wps:spPr>
                        <wps:txbx>
                          <w:txbxContent>
                            <w:p>
                              <w:pPr>
                                <w:spacing w:line="238" w:lineRule="exact" w:before="0"/>
                                <w:ind w:left="0" w:right="0" w:firstLine="0"/>
                                <w:jc w:val="left"/>
                                <w:rPr>
                                  <w:b/>
                                  <w:sz w:val="20"/>
                                </w:rPr>
                              </w:pPr>
                              <w:r>
                                <w:rPr>
                                  <w:b/>
                                  <w:spacing w:val="-5"/>
                                  <w:sz w:val="20"/>
                                </w:rPr>
                                <w:t>59%</w:t>
                              </w:r>
                            </w:p>
                          </w:txbxContent>
                        </wps:txbx>
                        <wps:bodyPr wrap="square" lIns="0" tIns="0" rIns="0" bIns="0" rtlCol="0">
                          <a:noAutofit/>
                        </wps:bodyPr>
                      </wps:wsp>
                      <wps:wsp>
                        <wps:cNvPr id="799" name="Textbox 799"/>
                        <wps:cNvSpPr txBox="1"/>
                        <wps:spPr>
                          <a:xfrm>
                            <a:off x="5778030" y="250608"/>
                            <a:ext cx="269240" cy="151765"/>
                          </a:xfrm>
                          <a:prstGeom prst="rect">
                            <a:avLst/>
                          </a:prstGeom>
                        </wps:spPr>
                        <wps:txbx>
                          <w:txbxContent>
                            <w:p>
                              <w:pPr>
                                <w:spacing w:line="238" w:lineRule="exact" w:before="0"/>
                                <w:ind w:left="0" w:right="0" w:firstLine="0"/>
                                <w:jc w:val="left"/>
                                <w:rPr>
                                  <w:b/>
                                  <w:sz w:val="20"/>
                                </w:rPr>
                              </w:pPr>
                              <w:r>
                                <w:rPr>
                                  <w:b/>
                                  <w:spacing w:val="-5"/>
                                  <w:sz w:val="20"/>
                                </w:rPr>
                                <w:t>60%</w:t>
                              </w:r>
                            </w:p>
                          </w:txbxContent>
                        </wps:txbx>
                        <wps:bodyPr wrap="square" lIns="0" tIns="0" rIns="0" bIns="0" rtlCol="0">
                          <a:noAutofit/>
                        </wps:bodyPr>
                      </wps:wsp>
                      <wps:wsp>
                        <wps:cNvPr id="800" name="Textbox 800"/>
                        <wps:cNvSpPr txBox="1"/>
                        <wps:spPr>
                          <a:xfrm>
                            <a:off x="2984538" y="616114"/>
                            <a:ext cx="269240" cy="151765"/>
                          </a:xfrm>
                          <a:prstGeom prst="rect">
                            <a:avLst/>
                          </a:prstGeom>
                        </wps:spPr>
                        <wps:txbx>
                          <w:txbxContent>
                            <w:p>
                              <w:pPr>
                                <w:spacing w:line="238" w:lineRule="exact" w:before="0"/>
                                <w:ind w:left="0" w:right="0" w:firstLine="0"/>
                                <w:jc w:val="left"/>
                                <w:rPr>
                                  <w:b/>
                                  <w:sz w:val="20"/>
                                </w:rPr>
                              </w:pPr>
                              <w:r>
                                <w:rPr>
                                  <w:b/>
                                  <w:spacing w:val="-5"/>
                                  <w:sz w:val="20"/>
                                </w:rPr>
                                <w:t>44%</w:t>
                              </w:r>
                            </w:p>
                          </w:txbxContent>
                        </wps:txbx>
                        <wps:bodyPr wrap="square" lIns="0" tIns="0" rIns="0" bIns="0" rtlCol="0">
                          <a:noAutofit/>
                        </wps:bodyPr>
                      </wps:wsp>
                    </wpg:wgp>
                  </a:graphicData>
                </a:graphic>
              </wp:anchor>
            </w:drawing>
          </mc:Choice>
          <mc:Fallback>
            <w:pict>
              <v:group style="position:absolute;margin-left:66.817001pt;margin-top:6.285364pt;width:487.1pt;height:147.25pt;mso-position-horizontal-relative:page;mso-position-vertical-relative:paragraph;z-index:15754752" id="docshapegroup712" coordorigin="1336,126" coordsize="9742,2945">
                <v:shape style="position:absolute;left:1664;top:523;width:5630;height:2483" id="docshape713" coordorigin="1664,524" coordsize="5630,2483" path="m2016,740l1664,740,1664,3007,2016,3007,2016,740xm2895,1028l2544,1028,2544,3007,2895,3007,2895,1028xm3775,524l3423,524,3423,3007,3775,3007,3775,524xm4655,668l4303,668,4303,3007,4655,3007,4655,668xm5534,524l5182,524,5182,3007,5534,3007,5534,524xm6414,1423l6062,1423,6062,3007,6414,3007,6414,1423xm7293,632l6942,632,6942,3007,7293,3007,7293,632xe" filled="true" fillcolor="#ffcc00" stroked="false">
                  <v:path arrowok="t"/>
                  <v:fill type="solid"/>
                </v:shape>
                <v:shape style="position:absolute;left:7821;top:595;width:2991;height:2411" id="docshape714" coordorigin="7821,596" coordsize="2991,2411" path="m8173,776l7821,776,7821,3007,8173,3007,8173,776xm9053,884l8701,884,8701,3007,9053,3007,9053,884xm9932,596l9580,596,9580,3007,9932,3007,9932,596xm10812,848l10460,848,10460,3007,10812,3007,10812,848xe" filled="true" fillcolor="#ff9900" stroked="false">
                  <v:path arrowok="t"/>
                  <v:fill type="solid"/>
                </v:shape>
                <v:shape style="position:absolute;left:1336;top:128;width:9740;height:2943" id="docshape715" coordorigin="1336,128" coordsize="9740,2943" path="m1400,3007l1400,128m1336,3007l1400,3007m1336,2287l1400,2287m1336,1567l1400,1567m1336,847l1400,847m1336,128l1400,128m1400,3007l11076,3007m1400,3007l1400,3070m2280,3007l2280,3070m3158,3007l3158,3070m4039,3007l4039,3070m4918,3007l4918,3070m5798,3007l5798,3070m6677,3007l6677,3070m7558,3007l7558,3070m8436,3007l8436,3070m9317,3007l9317,3070m10195,3007l10195,3070m11076,3007l11076,3070e" filled="false" stroked="true" strokeweight=".25pt" strokecolor="#000000">
                  <v:path arrowok="t"/>
                  <v:stroke dashstyle="solid"/>
                </v:shape>
                <v:shape style="position:absolute;left:3397;top:196;width:424;height:239" type="#_x0000_t202" id="docshape716" filled="false" stroked="false">
                  <v:textbox inset="0,0,0,0">
                    <w:txbxContent>
                      <w:p>
                        <w:pPr>
                          <w:spacing w:line="238" w:lineRule="exact" w:before="0"/>
                          <w:ind w:left="0" w:right="0" w:firstLine="0"/>
                          <w:jc w:val="left"/>
                          <w:rPr>
                            <w:b/>
                            <w:sz w:val="20"/>
                          </w:rPr>
                        </w:pPr>
                        <w:r>
                          <w:rPr>
                            <w:b/>
                            <w:spacing w:val="-5"/>
                            <w:sz w:val="20"/>
                          </w:rPr>
                          <w:t>69%</w:t>
                        </w:r>
                      </w:p>
                    </w:txbxContent>
                  </v:textbox>
                  <w10:wrap type="none"/>
                </v:shape>
                <v:shape style="position:absolute;left:1637;top:412;width:424;height:239" type="#_x0000_t202" id="docshape717" filled="false" stroked="false">
                  <v:textbox inset="0,0,0,0">
                    <w:txbxContent>
                      <w:p>
                        <w:pPr>
                          <w:spacing w:line="238" w:lineRule="exact" w:before="0"/>
                          <w:ind w:left="0" w:right="0" w:firstLine="0"/>
                          <w:jc w:val="left"/>
                          <w:rPr>
                            <w:b/>
                            <w:sz w:val="20"/>
                          </w:rPr>
                        </w:pPr>
                        <w:r>
                          <w:rPr>
                            <w:b/>
                            <w:spacing w:val="-5"/>
                            <w:sz w:val="20"/>
                          </w:rPr>
                          <w:t>63%</w:t>
                        </w:r>
                      </w:p>
                    </w:txbxContent>
                  </v:textbox>
                  <w10:wrap type="none"/>
                </v:shape>
                <v:shape style="position:absolute;left:4277;top:340;width:424;height:239" type="#_x0000_t202" id="docshape718" filled="false" stroked="false">
                  <v:textbox inset="0,0,0,0">
                    <w:txbxContent>
                      <w:p>
                        <w:pPr>
                          <w:spacing w:line="238" w:lineRule="exact" w:before="0"/>
                          <w:ind w:left="0" w:right="0" w:firstLine="0"/>
                          <w:jc w:val="left"/>
                          <w:rPr>
                            <w:b/>
                            <w:sz w:val="20"/>
                          </w:rPr>
                        </w:pPr>
                        <w:r>
                          <w:rPr>
                            <w:b/>
                            <w:spacing w:val="-5"/>
                            <w:sz w:val="20"/>
                          </w:rPr>
                          <w:t>65%</w:t>
                        </w:r>
                      </w:p>
                    </w:txbxContent>
                  </v:textbox>
                  <w10:wrap type="none"/>
                </v:shape>
                <v:shape style="position:absolute;left:5157;top:196;width:424;height:239" type="#_x0000_t202" id="docshape719" filled="false" stroked="false">
                  <v:textbox inset="0,0,0,0">
                    <w:txbxContent>
                      <w:p>
                        <w:pPr>
                          <w:spacing w:line="238" w:lineRule="exact" w:before="0"/>
                          <w:ind w:left="0" w:right="0" w:firstLine="0"/>
                          <w:jc w:val="left"/>
                          <w:rPr>
                            <w:b/>
                            <w:sz w:val="20"/>
                          </w:rPr>
                        </w:pPr>
                        <w:r>
                          <w:rPr>
                            <w:b/>
                            <w:spacing w:val="-5"/>
                            <w:sz w:val="20"/>
                          </w:rPr>
                          <w:t>69%</w:t>
                        </w:r>
                      </w:p>
                    </w:txbxContent>
                  </v:textbox>
                  <w10:wrap type="none"/>
                </v:shape>
                <v:shape style="position:absolute;left:6916;top:304;width:424;height:239" type="#_x0000_t202" id="docshape720" filled="false" stroked="false">
                  <v:textbox inset="0,0,0,0">
                    <w:txbxContent>
                      <w:p>
                        <w:pPr>
                          <w:spacing w:line="238" w:lineRule="exact" w:before="0"/>
                          <w:ind w:left="0" w:right="0" w:firstLine="0"/>
                          <w:jc w:val="left"/>
                          <w:rPr>
                            <w:b/>
                            <w:sz w:val="20"/>
                          </w:rPr>
                        </w:pPr>
                        <w:r>
                          <w:rPr>
                            <w:b/>
                            <w:spacing w:val="-5"/>
                            <w:sz w:val="20"/>
                          </w:rPr>
                          <w:t>66%</w:t>
                        </w:r>
                      </w:p>
                    </w:txbxContent>
                  </v:textbox>
                  <w10:wrap type="none"/>
                </v:shape>
                <v:shape style="position:absolute;left:7796;top:448;width:424;height:239" type="#_x0000_t202" id="docshape721" filled="false" stroked="false">
                  <v:textbox inset="0,0,0,0">
                    <w:txbxContent>
                      <w:p>
                        <w:pPr>
                          <w:spacing w:line="238" w:lineRule="exact" w:before="0"/>
                          <w:ind w:left="0" w:right="0" w:firstLine="0"/>
                          <w:jc w:val="left"/>
                          <w:rPr>
                            <w:b/>
                            <w:sz w:val="20"/>
                          </w:rPr>
                        </w:pPr>
                        <w:r>
                          <w:rPr>
                            <w:b/>
                            <w:spacing w:val="-5"/>
                            <w:sz w:val="20"/>
                          </w:rPr>
                          <w:t>62%</w:t>
                        </w:r>
                      </w:p>
                    </w:txbxContent>
                  </v:textbox>
                  <w10:wrap type="none"/>
                </v:shape>
                <v:shape style="position:absolute;left:9555;top:268;width:424;height:239" type="#_x0000_t202" id="docshape722" filled="false" stroked="false">
                  <v:textbox inset="0,0,0,0">
                    <w:txbxContent>
                      <w:p>
                        <w:pPr>
                          <w:spacing w:line="238" w:lineRule="exact" w:before="0"/>
                          <w:ind w:left="0" w:right="0" w:firstLine="0"/>
                          <w:jc w:val="left"/>
                          <w:rPr>
                            <w:b/>
                            <w:sz w:val="20"/>
                          </w:rPr>
                        </w:pPr>
                        <w:r>
                          <w:rPr>
                            <w:b/>
                            <w:spacing w:val="-5"/>
                            <w:sz w:val="20"/>
                          </w:rPr>
                          <w:t>67%</w:t>
                        </w:r>
                      </w:p>
                    </w:txbxContent>
                  </v:textbox>
                  <w10:wrap type="none"/>
                </v:shape>
                <v:shape style="position:absolute;left:2517;top:700;width:424;height:239" type="#_x0000_t202" id="docshape723" filled="false" stroked="false">
                  <v:textbox inset="0,0,0,0">
                    <w:txbxContent>
                      <w:p>
                        <w:pPr>
                          <w:spacing w:line="238" w:lineRule="exact" w:before="0"/>
                          <w:ind w:left="0" w:right="0" w:firstLine="0"/>
                          <w:jc w:val="left"/>
                          <w:rPr>
                            <w:b/>
                            <w:sz w:val="20"/>
                          </w:rPr>
                        </w:pPr>
                        <w:r>
                          <w:rPr>
                            <w:b/>
                            <w:spacing w:val="-5"/>
                            <w:sz w:val="20"/>
                          </w:rPr>
                          <w:t>55%</w:t>
                        </w:r>
                      </w:p>
                    </w:txbxContent>
                  </v:textbox>
                  <w10:wrap type="none"/>
                </v:shape>
                <v:shape style="position:absolute;left:8676;top:556;width:424;height:239" type="#_x0000_t202" id="docshape724" filled="false" stroked="false">
                  <v:textbox inset="0,0,0,0">
                    <w:txbxContent>
                      <w:p>
                        <w:pPr>
                          <w:spacing w:line="238" w:lineRule="exact" w:before="0"/>
                          <w:ind w:left="0" w:right="0" w:firstLine="0"/>
                          <w:jc w:val="left"/>
                          <w:rPr>
                            <w:b/>
                            <w:sz w:val="20"/>
                          </w:rPr>
                        </w:pPr>
                        <w:r>
                          <w:rPr>
                            <w:b/>
                            <w:spacing w:val="-5"/>
                            <w:sz w:val="20"/>
                          </w:rPr>
                          <w:t>59%</w:t>
                        </w:r>
                      </w:p>
                    </w:txbxContent>
                  </v:textbox>
                  <w10:wrap type="none"/>
                </v:shape>
                <v:shape style="position:absolute;left:10435;top:520;width:424;height:239" type="#_x0000_t202" id="docshape725" filled="false" stroked="false">
                  <v:textbox inset="0,0,0,0">
                    <w:txbxContent>
                      <w:p>
                        <w:pPr>
                          <w:spacing w:line="238" w:lineRule="exact" w:before="0"/>
                          <w:ind w:left="0" w:right="0" w:firstLine="0"/>
                          <w:jc w:val="left"/>
                          <w:rPr>
                            <w:b/>
                            <w:sz w:val="20"/>
                          </w:rPr>
                        </w:pPr>
                        <w:r>
                          <w:rPr>
                            <w:b/>
                            <w:spacing w:val="-5"/>
                            <w:sz w:val="20"/>
                          </w:rPr>
                          <w:t>60%</w:t>
                        </w:r>
                      </w:p>
                    </w:txbxContent>
                  </v:textbox>
                  <w10:wrap type="none"/>
                </v:shape>
                <v:shape style="position:absolute;left:6036;top:1095;width:424;height:239" type="#_x0000_t202" id="docshape726" filled="false" stroked="false">
                  <v:textbox inset="0,0,0,0">
                    <w:txbxContent>
                      <w:p>
                        <w:pPr>
                          <w:spacing w:line="238" w:lineRule="exact" w:before="0"/>
                          <w:ind w:left="0" w:right="0" w:firstLine="0"/>
                          <w:jc w:val="left"/>
                          <w:rPr>
                            <w:b/>
                            <w:sz w:val="20"/>
                          </w:rPr>
                        </w:pPr>
                        <w:r>
                          <w:rPr>
                            <w:b/>
                            <w:spacing w:val="-5"/>
                            <w:sz w:val="20"/>
                          </w:rPr>
                          <w:t>44%</w:t>
                        </w:r>
                      </w:p>
                    </w:txbxContent>
                  </v:textbox>
                  <w10:wrap type="none"/>
                </v:shape>
                <w10:wrap type="none"/>
              </v:group>
            </w:pict>
          </mc:Fallback>
        </mc:AlternateContent>
      </w:r>
      <w:r>
        <w:rPr>
          <w:spacing w:val="-5"/>
        </w:rPr>
        <w:t>80%</w:t>
      </w:r>
    </w:p>
    <w:p>
      <w:pPr>
        <w:pStyle w:val="BodyText"/>
      </w:pPr>
    </w:p>
    <w:p>
      <w:pPr>
        <w:pStyle w:val="BodyText"/>
        <w:spacing w:before="1"/>
      </w:pPr>
    </w:p>
    <w:p>
      <w:pPr>
        <w:pStyle w:val="BodyText"/>
        <w:spacing w:before="1"/>
        <w:ind w:left="837"/>
      </w:pPr>
      <w:r>
        <w:rPr>
          <w:spacing w:val="-5"/>
        </w:rPr>
        <w:t>60%</w:t>
      </w:r>
    </w:p>
    <w:p>
      <w:pPr>
        <w:pStyle w:val="BodyText"/>
      </w:pPr>
    </w:p>
    <w:p>
      <w:pPr>
        <w:pStyle w:val="BodyText"/>
        <w:spacing w:before="2"/>
      </w:pPr>
    </w:p>
    <w:p>
      <w:pPr>
        <w:pStyle w:val="BodyText"/>
        <w:ind w:left="837"/>
      </w:pPr>
      <w:r>
        <w:rPr>
          <w:spacing w:val="-5"/>
        </w:rPr>
        <w:t>40%</w:t>
      </w:r>
    </w:p>
    <w:p>
      <w:pPr>
        <w:pStyle w:val="BodyText"/>
      </w:pPr>
    </w:p>
    <w:p>
      <w:pPr>
        <w:pStyle w:val="BodyText"/>
        <w:spacing w:before="2"/>
      </w:pPr>
    </w:p>
    <w:p>
      <w:pPr>
        <w:pStyle w:val="BodyText"/>
        <w:ind w:left="837"/>
      </w:pPr>
      <w:r>
        <w:rPr>
          <w:spacing w:val="-5"/>
        </w:rPr>
        <w:t>20%</w:t>
      </w:r>
    </w:p>
    <w:p>
      <w:pPr>
        <w:pStyle w:val="BodyText"/>
        <w:spacing w:before="142"/>
      </w:pPr>
    </w:p>
    <w:p>
      <w:pPr>
        <w:pStyle w:val="BodyText"/>
        <w:spacing w:after="0"/>
        <w:sectPr>
          <w:pgSz w:w="12240" w:h="15840"/>
          <w:pgMar w:header="0" w:footer="714" w:top="780" w:bottom="900" w:left="0" w:right="360"/>
        </w:sectPr>
      </w:pPr>
    </w:p>
    <w:p>
      <w:pPr>
        <w:pStyle w:val="BodyText"/>
        <w:spacing w:before="99"/>
        <w:ind w:left="945"/>
      </w:pPr>
      <w:r>
        <w:rPr>
          <w:spacing w:val="-5"/>
        </w:rPr>
        <w:t>0%</w:t>
      </w:r>
    </w:p>
    <w:p>
      <w:pPr>
        <w:pStyle w:val="BodyText"/>
        <w:tabs>
          <w:tab w:pos="890" w:val="left" w:leader="none"/>
          <w:tab w:pos="1664" w:val="left" w:leader="none"/>
          <w:tab w:pos="2604" w:val="left" w:leader="none"/>
        </w:tabs>
        <w:spacing w:before="18"/>
        <w:jc w:val="right"/>
      </w:pPr>
      <w:r>
        <w:rPr>
          <w:spacing w:val="-2"/>
        </w:rPr>
        <w:t>Total</w:t>
      </w:r>
      <w:r>
        <w:rPr/>
        <w:tab/>
      </w:r>
      <w:r>
        <w:rPr>
          <w:spacing w:val="-4"/>
        </w:rPr>
        <w:t>Male</w:t>
      </w:r>
      <w:r>
        <w:rPr/>
        <w:tab/>
      </w:r>
      <w:r>
        <w:rPr>
          <w:spacing w:val="-2"/>
        </w:rPr>
        <w:t>Female</w:t>
      </w:r>
      <w:r>
        <w:rPr/>
        <w:tab/>
      </w:r>
      <w:r>
        <w:rPr>
          <w:spacing w:val="-2"/>
        </w:rPr>
        <w:t>19-</w:t>
      </w:r>
      <w:r>
        <w:rPr>
          <w:spacing w:val="-5"/>
        </w:rPr>
        <w:t>64</w:t>
      </w:r>
    </w:p>
    <w:p>
      <w:pPr>
        <w:pStyle w:val="BodyText"/>
        <w:ind w:right="17"/>
        <w:jc w:val="right"/>
      </w:pPr>
      <w:r>
        <w:rPr>
          <w:spacing w:val="-2"/>
        </w:rPr>
        <w:t>Years</w:t>
      </w:r>
    </w:p>
    <w:p>
      <w:pPr>
        <w:pStyle w:val="BodyText"/>
        <w:spacing w:before="117"/>
      </w:pPr>
      <w:r>
        <w:rPr/>
        <w:br w:type="column"/>
      </w:r>
      <w:r>
        <w:rPr/>
      </w:r>
    </w:p>
    <w:p>
      <w:pPr>
        <w:pStyle w:val="BodyText"/>
        <w:ind w:left="375" w:hanging="5"/>
      </w:pPr>
      <w:r>
        <w:rPr/>
        <w:t>65</w:t>
      </w:r>
      <w:r>
        <w:rPr>
          <w:spacing w:val="-14"/>
        </w:rPr>
        <w:t> </w:t>
      </w:r>
      <w:r>
        <w:rPr/>
        <w:t>&amp; </w:t>
      </w:r>
      <w:r>
        <w:rPr>
          <w:spacing w:val="-4"/>
        </w:rPr>
        <w:t>Over</w:t>
      </w:r>
    </w:p>
    <w:p>
      <w:pPr>
        <w:pStyle w:val="BodyText"/>
        <w:spacing w:before="117"/>
      </w:pPr>
      <w:r>
        <w:rPr/>
        <w:br w:type="column"/>
      </w:r>
      <w:r>
        <w:rPr/>
      </w:r>
    </w:p>
    <w:p>
      <w:pPr>
        <w:pStyle w:val="BodyText"/>
        <w:ind w:left="297"/>
      </w:pPr>
      <w:r>
        <w:rPr>
          <w:spacing w:val="-2"/>
        </w:rPr>
        <w:t>Income</w:t>
      </w:r>
    </w:p>
    <w:p>
      <w:pPr>
        <w:pStyle w:val="BodyText"/>
        <w:ind w:left="336"/>
      </w:pPr>
      <w:r>
        <w:rPr>
          <w:spacing w:val="-2"/>
        </w:rPr>
        <w:t>&lt;$25K</w:t>
      </w:r>
    </w:p>
    <w:p>
      <w:pPr>
        <w:pStyle w:val="BodyText"/>
        <w:spacing w:before="117"/>
      </w:pPr>
      <w:r>
        <w:rPr/>
        <w:br w:type="column"/>
      </w:r>
      <w:r>
        <w:rPr/>
      </w:r>
    </w:p>
    <w:p>
      <w:pPr>
        <w:pStyle w:val="BodyText"/>
        <w:ind w:left="188"/>
      </w:pPr>
      <w:r>
        <w:rPr>
          <w:spacing w:val="-2"/>
        </w:rPr>
        <w:t>Income</w:t>
      </w:r>
    </w:p>
    <w:p>
      <w:pPr>
        <w:pStyle w:val="BodyText"/>
        <w:ind w:left="87"/>
      </w:pPr>
      <w:r>
        <w:rPr/>
        <w:t>$25K</w:t>
      </w:r>
      <w:r>
        <w:rPr>
          <w:spacing w:val="-6"/>
        </w:rPr>
        <w:t> </w:t>
      </w:r>
      <w:r>
        <w:rPr>
          <w:spacing w:val="-4"/>
        </w:rPr>
        <w:t>Plus</w:t>
      </w:r>
    </w:p>
    <w:p>
      <w:pPr>
        <w:pStyle w:val="BodyText"/>
        <w:spacing w:before="117"/>
      </w:pPr>
      <w:r>
        <w:rPr/>
        <w:br w:type="column"/>
      </w:r>
      <w:r>
        <w:rPr/>
      </w:r>
    </w:p>
    <w:p>
      <w:pPr>
        <w:pStyle w:val="BodyText"/>
        <w:ind w:left="198" w:hanging="96"/>
      </w:pPr>
      <w:r>
        <w:rPr>
          <w:spacing w:val="-2"/>
        </w:rPr>
        <w:t>Seneca </w:t>
      </w:r>
      <w:r>
        <w:rPr>
          <w:spacing w:val="-4"/>
        </w:rPr>
        <w:t>2009</w:t>
      </w:r>
    </w:p>
    <w:p>
      <w:pPr>
        <w:pStyle w:val="BodyText"/>
        <w:spacing w:before="117"/>
      </w:pPr>
      <w:r>
        <w:rPr/>
        <w:br w:type="column"/>
      </w:r>
      <w:r>
        <w:rPr/>
      </w:r>
    </w:p>
    <w:p>
      <w:pPr>
        <w:pStyle w:val="BodyText"/>
        <w:ind w:left="313" w:right="-8" w:hanging="96"/>
      </w:pPr>
      <w:r>
        <w:rPr>
          <w:spacing w:val="-2"/>
        </w:rPr>
        <w:t>Seneca </w:t>
      </w:r>
      <w:r>
        <w:rPr>
          <w:spacing w:val="-4"/>
        </w:rPr>
        <w:t>2013</w:t>
      </w:r>
    </w:p>
    <w:p>
      <w:pPr>
        <w:pStyle w:val="BodyText"/>
        <w:spacing w:before="117"/>
      </w:pPr>
      <w:r>
        <w:rPr/>
        <w:br w:type="column"/>
      </w:r>
      <w:r>
        <w:rPr/>
      </w:r>
    </w:p>
    <w:p>
      <w:pPr>
        <w:pStyle w:val="BodyText"/>
        <w:ind w:left="313" w:right="-8" w:hanging="96"/>
      </w:pPr>
      <w:r>
        <w:rPr>
          <w:spacing w:val="-2"/>
        </w:rPr>
        <w:t>Seneca </w:t>
      </w:r>
      <w:r>
        <w:rPr>
          <w:spacing w:val="-4"/>
        </w:rPr>
        <w:t>2016</w:t>
      </w:r>
    </w:p>
    <w:p>
      <w:pPr>
        <w:pStyle w:val="BodyText"/>
        <w:spacing w:before="117"/>
      </w:pPr>
      <w:r>
        <w:rPr/>
        <w:br w:type="column"/>
      </w:r>
      <w:r>
        <w:rPr/>
      </w:r>
    </w:p>
    <w:p>
      <w:pPr>
        <w:pStyle w:val="BodyText"/>
        <w:ind w:left="314" w:right="930" w:hanging="96"/>
      </w:pPr>
      <w:r>
        <w:rPr>
          <w:spacing w:val="-2"/>
        </w:rPr>
        <w:t>Seneca </w:t>
      </w:r>
      <w:r>
        <w:rPr>
          <w:spacing w:val="-4"/>
        </w:rPr>
        <w:t>2019</w:t>
      </w:r>
    </w:p>
    <w:p>
      <w:pPr>
        <w:pStyle w:val="BodyText"/>
        <w:spacing w:after="0"/>
        <w:sectPr>
          <w:type w:val="continuous"/>
          <w:pgSz w:w="12240" w:h="15840"/>
          <w:pgMar w:header="0" w:footer="714" w:top="1060" w:bottom="280" w:left="0" w:right="360"/>
          <w:cols w:num="8" w:equalWidth="0">
            <w:col w:w="4734" w:space="40"/>
            <w:col w:w="801" w:space="39"/>
            <w:col w:w="949" w:space="40"/>
            <w:col w:w="942" w:space="40"/>
            <w:col w:w="724" w:space="40"/>
            <w:col w:w="840" w:space="39"/>
            <w:col w:w="840" w:space="40"/>
            <w:col w:w="1772"/>
          </w:cols>
        </w:sectPr>
      </w:pPr>
    </w:p>
    <w:p>
      <w:pPr>
        <w:pStyle w:val="BodyText"/>
        <w:spacing w:before="49"/>
        <w:rPr>
          <w:sz w:val="17"/>
        </w:rPr>
      </w:pPr>
    </w:p>
    <w:p>
      <w:pPr>
        <w:spacing w:line="225" w:lineRule="auto" w:before="0"/>
        <w:ind w:left="5751" w:right="782" w:hanging="4655"/>
        <w:jc w:val="left"/>
        <w:rPr>
          <w:i/>
          <w:sz w:val="17"/>
        </w:rPr>
      </w:pPr>
      <w:r>
        <w:rPr>
          <w:i/>
          <w:spacing w:val="-4"/>
          <w:sz w:val="17"/>
        </w:rPr>
        <w:t>Note:</w:t>
      </w:r>
      <w:r>
        <w:rPr>
          <w:i/>
          <w:spacing w:val="-8"/>
          <w:sz w:val="17"/>
        </w:rPr>
        <w:t> </w:t>
      </w:r>
      <w:r>
        <w:rPr>
          <w:i/>
          <w:spacing w:val="-4"/>
          <w:sz w:val="17"/>
        </w:rPr>
        <w:t>Caution</w:t>
      </w:r>
      <w:r>
        <w:rPr>
          <w:i/>
          <w:spacing w:val="-8"/>
          <w:sz w:val="17"/>
        </w:rPr>
        <w:t> </w:t>
      </w:r>
      <w:r>
        <w:rPr>
          <w:i/>
          <w:spacing w:val="-4"/>
          <w:sz w:val="17"/>
        </w:rPr>
        <w:t>should</w:t>
      </w:r>
      <w:r>
        <w:rPr>
          <w:i/>
          <w:spacing w:val="-7"/>
          <w:sz w:val="17"/>
        </w:rPr>
        <w:t> </w:t>
      </w:r>
      <w:r>
        <w:rPr>
          <w:i/>
          <w:spacing w:val="-4"/>
          <w:sz w:val="17"/>
        </w:rPr>
        <w:t>be</w:t>
      </w:r>
      <w:r>
        <w:rPr>
          <w:i/>
          <w:spacing w:val="-8"/>
          <w:sz w:val="17"/>
        </w:rPr>
        <w:t> </w:t>
      </w:r>
      <w:r>
        <w:rPr>
          <w:i/>
          <w:spacing w:val="-4"/>
          <w:sz w:val="17"/>
        </w:rPr>
        <w:t>used</w:t>
      </w:r>
      <w:r>
        <w:rPr>
          <w:i/>
          <w:spacing w:val="-8"/>
          <w:sz w:val="17"/>
        </w:rPr>
        <w:t> </w:t>
      </w:r>
      <w:r>
        <w:rPr>
          <w:i/>
          <w:spacing w:val="-4"/>
          <w:sz w:val="17"/>
        </w:rPr>
        <w:t>when</w:t>
      </w:r>
      <w:r>
        <w:rPr>
          <w:i/>
          <w:spacing w:val="-7"/>
          <w:sz w:val="17"/>
        </w:rPr>
        <w:t> </w:t>
      </w:r>
      <w:r>
        <w:rPr>
          <w:i/>
          <w:spacing w:val="-4"/>
          <w:sz w:val="17"/>
        </w:rPr>
        <w:t>interpreting</w:t>
      </w:r>
      <w:r>
        <w:rPr>
          <w:i/>
          <w:spacing w:val="-8"/>
          <w:sz w:val="17"/>
        </w:rPr>
        <w:t> </w:t>
      </w:r>
      <w:r>
        <w:rPr>
          <w:i/>
          <w:spacing w:val="-4"/>
          <w:sz w:val="17"/>
        </w:rPr>
        <w:t>subgroup</w:t>
      </w:r>
      <w:r>
        <w:rPr>
          <w:i/>
          <w:spacing w:val="-8"/>
          <w:sz w:val="17"/>
        </w:rPr>
        <w:t> </w:t>
      </w:r>
      <w:r>
        <w:rPr>
          <w:i/>
          <w:spacing w:val="-4"/>
          <w:sz w:val="17"/>
        </w:rPr>
        <w:t>results</w:t>
      </w:r>
      <w:r>
        <w:rPr>
          <w:i/>
          <w:spacing w:val="-7"/>
          <w:sz w:val="17"/>
        </w:rPr>
        <w:t> </w:t>
      </w:r>
      <w:r>
        <w:rPr>
          <w:i/>
          <w:spacing w:val="-4"/>
          <w:sz w:val="17"/>
        </w:rPr>
        <w:t>as</w:t>
      </w:r>
      <w:r>
        <w:rPr>
          <w:i/>
          <w:spacing w:val="-8"/>
          <w:sz w:val="17"/>
        </w:rPr>
        <w:t> </w:t>
      </w:r>
      <w:r>
        <w:rPr>
          <w:i/>
          <w:spacing w:val="-4"/>
          <w:sz w:val="17"/>
        </w:rPr>
        <w:t>the</w:t>
      </w:r>
      <w:r>
        <w:rPr>
          <w:i/>
          <w:spacing w:val="-8"/>
          <w:sz w:val="17"/>
        </w:rPr>
        <w:t> </w:t>
      </w:r>
      <w:r>
        <w:rPr>
          <w:i/>
          <w:spacing w:val="-4"/>
          <w:sz w:val="17"/>
        </w:rPr>
        <w:t>margin</w:t>
      </w:r>
      <w:r>
        <w:rPr>
          <w:i/>
          <w:spacing w:val="-7"/>
          <w:sz w:val="17"/>
        </w:rPr>
        <w:t> </w:t>
      </w:r>
      <w:r>
        <w:rPr>
          <w:i/>
          <w:spacing w:val="-4"/>
          <w:sz w:val="17"/>
        </w:rPr>
        <w:t>of</w:t>
      </w:r>
      <w:r>
        <w:rPr>
          <w:i/>
          <w:spacing w:val="-8"/>
          <w:sz w:val="17"/>
        </w:rPr>
        <w:t> </w:t>
      </w:r>
      <w:r>
        <w:rPr>
          <w:i/>
          <w:spacing w:val="-4"/>
          <w:sz w:val="17"/>
        </w:rPr>
        <w:t>error</w:t>
      </w:r>
      <w:r>
        <w:rPr>
          <w:i/>
          <w:spacing w:val="-7"/>
          <w:sz w:val="17"/>
        </w:rPr>
        <w:t> </w:t>
      </w:r>
      <w:r>
        <w:rPr>
          <w:i/>
          <w:spacing w:val="-4"/>
          <w:sz w:val="17"/>
        </w:rPr>
        <w:t>for</w:t>
      </w:r>
      <w:r>
        <w:rPr>
          <w:i/>
          <w:spacing w:val="-8"/>
          <w:sz w:val="17"/>
        </w:rPr>
        <w:t> </w:t>
      </w:r>
      <w:r>
        <w:rPr>
          <w:i/>
          <w:spacing w:val="-4"/>
          <w:sz w:val="17"/>
        </w:rPr>
        <w:t>any</w:t>
      </w:r>
      <w:r>
        <w:rPr>
          <w:i/>
          <w:spacing w:val="-8"/>
          <w:sz w:val="17"/>
        </w:rPr>
        <w:t> </w:t>
      </w:r>
      <w:r>
        <w:rPr>
          <w:i/>
          <w:spacing w:val="-4"/>
          <w:sz w:val="17"/>
        </w:rPr>
        <w:t>subgroup</w:t>
      </w:r>
      <w:r>
        <w:rPr>
          <w:i/>
          <w:spacing w:val="-7"/>
          <w:sz w:val="17"/>
        </w:rPr>
        <w:t> </w:t>
      </w:r>
      <w:r>
        <w:rPr>
          <w:i/>
          <w:spacing w:val="-4"/>
          <w:sz w:val="17"/>
        </w:rPr>
        <w:t>is</w:t>
      </w:r>
      <w:r>
        <w:rPr>
          <w:i/>
          <w:spacing w:val="-8"/>
          <w:sz w:val="17"/>
        </w:rPr>
        <w:t> </w:t>
      </w:r>
      <w:r>
        <w:rPr>
          <w:i/>
          <w:spacing w:val="-4"/>
          <w:sz w:val="17"/>
        </w:rPr>
        <w:t>higher</w:t>
      </w:r>
      <w:r>
        <w:rPr>
          <w:i/>
          <w:spacing w:val="-8"/>
          <w:sz w:val="17"/>
        </w:rPr>
        <w:t> </w:t>
      </w:r>
      <w:r>
        <w:rPr>
          <w:i/>
          <w:spacing w:val="-4"/>
          <w:sz w:val="17"/>
        </w:rPr>
        <w:t>than</w:t>
      </w:r>
      <w:r>
        <w:rPr>
          <w:i/>
          <w:spacing w:val="-7"/>
          <w:sz w:val="17"/>
        </w:rPr>
        <w:t> </w:t>
      </w:r>
      <w:r>
        <w:rPr>
          <w:i/>
          <w:spacing w:val="-4"/>
          <w:sz w:val="17"/>
        </w:rPr>
        <w:t>that</w:t>
      </w:r>
      <w:r>
        <w:rPr>
          <w:i/>
          <w:spacing w:val="-8"/>
          <w:sz w:val="17"/>
        </w:rPr>
        <w:t> </w:t>
      </w:r>
      <w:r>
        <w:rPr>
          <w:i/>
          <w:spacing w:val="-4"/>
          <w:sz w:val="17"/>
        </w:rPr>
        <w:t>of</w:t>
      </w:r>
      <w:r>
        <w:rPr>
          <w:i/>
          <w:spacing w:val="-8"/>
          <w:sz w:val="17"/>
        </w:rPr>
        <w:t> </w:t>
      </w:r>
      <w:r>
        <w:rPr>
          <w:i/>
          <w:spacing w:val="-4"/>
          <w:sz w:val="17"/>
        </w:rPr>
        <w:t>the</w:t>
      </w:r>
      <w:r>
        <w:rPr>
          <w:i/>
          <w:spacing w:val="-7"/>
          <w:sz w:val="17"/>
        </w:rPr>
        <w:t> </w:t>
      </w:r>
      <w:r>
        <w:rPr>
          <w:i/>
          <w:spacing w:val="-4"/>
          <w:sz w:val="17"/>
        </w:rPr>
        <w:t>overall </w:t>
      </w:r>
      <w:r>
        <w:rPr>
          <w:i/>
          <w:spacing w:val="-2"/>
          <w:sz w:val="17"/>
        </w:rPr>
        <w:t>survey.</w:t>
      </w:r>
    </w:p>
    <w:p>
      <w:pPr>
        <w:pStyle w:val="BodyText"/>
        <w:spacing w:before="31"/>
        <w:rPr>
          <w:i/>
        </w:rPr>
      </w:pPr>
    </w:p>
    <w:tbl>
      <w:tblPr>
        <w:tblW w:w="0" w:type="auto"/>
        <w:jc w:val="left"/>
        <w:tblInd w:w="1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40"/>
        <w:gridCol w:w="1260"/>
        <w:gridCol w:w="1109"/>
        <w:gridCol w:w="1109"/>
        <w:gridCol w:w="1110"/>
        <w:gridCol w:w="1114"/>
      </w:tblGrid>
      <w:tr>
        <w:trPr>
          <w:trHeight w:val="890" w:hRule="atLeast"/>
        </w:trPr>
        <w:tc>
          <w:tcPr>
            <w:tcW w:w="3440" w:type="dxa"/>
            <w:shd w:val="clear" w:color="auto" w:fill="8063A1"/>
          </w:tcPr>
          <w:p>
            <w:pPr>
              <w:pStyle w:val="TableParagraph"/>
              <w:spacing w:before="87"/>
              <w:jc w:val="left"/>
              <w:rPr>
                <w:i/>
                <w:sz w:val="20"/>
              </w:rPr>
            </w:pPr>
          </w:p>
          <w:p>
            <w:pPr>
              <w:pStyle w:val="TableParagraph"/>
              <w:ind w:left="882"/>
              <w:jc w:val="left"/>
              <w:rPr>
                <w:b/>
                <w:sz w:val="20"/>
              </w:rPr>
            </w:pPr>
            <w:r>
              <w:rPr>
                <w:b/>
                <w:color w:val="FFFFFF"/>
                <w:sz w:val="20"/>
              </w:rPr>
              <w:t>Adult</w:t>
            </w:r>
            <w:r>
              <w:rPr>
                <w:b/>
                <w:color w:val="FFFFFF"/>
                <w:spacing w:val="-8"/>
                <w:sz w:val="20"/>
              </w:rPr>
              <w:t> </w:t>
            </w:r>
            <w:r>
              <w:rPr>
                <w:b/>
                <w:color w:val="FFFFFF"/>
                <w:sz w:val="20"/>
              </w:rPr>
              <w:t>Oral</w:t>
            </w:r>
            <w:r>
              <w:rPr>
                <w:b/>
                <w:color w:val="FFFFFF"/>
                <w:spacing w:val="-6"/>
                <w:sz w:val="20"/>
              </w:rPr>
              <w:t> </w:t>
            </w:r>
            <w:r>
              <w:rPr>
                <w:b/>
                <w:color w:val="FFFFFF"/>
                <w:spacing w:val="-2"/>
                <w:sz w:val="20"/>
              </w:rPr>
              <w:t>Health</w:t>
            </w:r>
          </w:p>
        </w:tc>
        <w:tc>
          <w:tcPr>
            <w:tcW w:w="1260" w:type="dxa"/>
            <w:shd w:val="clear" w:color="auto" w:fill="8063A1"/>
          </w:tcPr>
          <w:p>
            <w:pPr>
              <w:pStyle w:val="TableParagraph"/>
              <w:spacing w:before="206"/>
              <w:ind w:left="193" w:right="111" w:hanging="70"/>
              <w:jc w:val="left"/>
              <w:rPr>
                <w:b/>
                <w:sz w:val="20"/>
              </w:rPr>
            </w:pPr>
            <w:r>
              <w:rPr>
                <w:b/>
                <w:color w:val="FFFFFF"/>
                <w:sz w:val="20"/>
              </w:rPr>
              <w:t>Within</w:t>
            </w:r>
            <w:r>
              <w:rPr>
                <w:b/>
                <w:color w:val="FFFFFF"/>
                <w:spacing w:val="-14"/>
                <w:sz w:val="20"/>
              </w:rPr>
              <w:t> </w:t>
            </w:r>
            <w:r>
              <w:rPr>
                <w:b/>
                <w:color w:val="FFFFFF"/>
                <w:sz w:val="20"/>
              </w:rPr>
              <w:t>the Past Year</w:t>
            </w:r>
          </w:p>
        </w:tc>
        <w:tc>
          <w:tcPr>
            <w:tcW w:w="1109" w:type="dxa"/>
            <w:shd w:val="clear" w:color="auto" w:fill="8063A1"/>
          </w:tcPr>
          <w:p>
            <w:pPr>
              <w:pStyle w:val="TableParagraph"/>
              <w:spacing w:before="86"/>
              <w:ind w:left="174" w:right="165" w:firstLine="55"/>
              <w:jc w:val="both"/>
              <w:rPr>
                <w:b/>
                <w:sz w:val="20"/>
              </w:rPr>
            </w:pPr>
            <w:r>
              <w:rPr>
                <w:b/>
                <w:color w:val="FFFFFF"/>
                <w:spacing w:val="-2"/>
                <w:sz w:val="20"/>
              </w:rPr>
              <w:t>Within </w:t>
            </w:r>
            <w:r>
              <w:rPr>
                <w:b/>
                <w:color w:val="FFFFFF"/>
                <w:sz w:val="20"/>
              </w:rPr>
              <w:t>the</w:t>
            </w:r>
            <w:r>
              <w:rPr>
                <w:b/>
                <w:color w:val="FFFFFF"/>
                <w:spacing w:val="-14"/>
                <w:sz w:val="20"/>
              </w:rPr>
              <w:t> </w:t>
            </w:r>
            <w:r>
              <w:rPr>
                <w:b/>
                <w:color w:val="FFFFFF"/>
                <w:sz w:val="20"/>
              </w:rPr>
              <w:t>Past 2 Years</w:t>
            </w:r>
          </w:p>
        </w:tc>
        <w:tc>
          <w:tcPr>
            <w:tcW w:w="1109" w:type="dxa"/>
            <w:shd w:val="clear" w:color="auto" w:fill="8063A1"/>
          </w:tcPr>
          <w:p>
            <w:pPr>
              <w:pStyle w:val="TableParagraph"/>
              <w:spacing w:before="86"/>
              <w:ind w:left="174" w:right="165" w:firstLine="55"/>
              <w:jc w:val="both"/>
              <w:rPr>
                <w:b/>
                <w:sz w:val="20"/>
              </w:rPr>
            </w:pPr>
            <w:r>
              <w:rPr>
                <w:b/>
                <w:color w:val="FFFFFF"/>
                <w:spacing w:val="-2"/>
                <w:sz w:val="20"/>
              </w:rPr>
              <w:t>Within </w:t>
            </w:r>
            <w:r>
              <w:rPr>
                <w:b/>
                <w:color w:val="FFFFFF"/>
                <w:sz w:val="20"/>
              </w:rPr>
              <w:t>the</w:t>
            </w:r>
            <w:r>
              <w:rPr>
                <w:b/>
                <w:color w:val="FFFFFF"/>
                <w:spacing w:val="-14"/>
                <w:sz w:val="20"/>
              </w:rPr>
              <w:t> </w:t>
            </w:r>
            <w:r>
              <w:rPr>
                <w:b/>
                <w:color w:val="FFFFFF"/>
                <w:sz w:val="20"/>
              </w:rPr>
              <w:t>Past 5 Years</w:t>
            </w:r>
          </w:p>
        </w:tc>
        <w:tc>
          <w:tcPr>
            <w:tcW w:w="1110" w:type="dxa"/>
            <w:shd w:val="clear" w:color="auto" w:fill="8063A1"/>
          </w:tcPr>
          <w:p>
            <w:pPr>
              <w:pStyle w:val="TableParagraph"/>
              <w:spacing w:before="86"/>
              <w:ind w:left="306" w:right="300" w:firstLine="60"/>
              <w:jc w:val="both"/>
              <w:rPr>
                <w:b/>
                <w:sz w:val="20"/>
              </w:rPr>
            </w:pPr>
            <w:r>
              <w:rPr>
                <w:b/>
                <w:color w:val="FFFFFF"/>
                <w:sz w:val="20"/>
              </w:rPr>
              <w:t>5 or </w:t>
            </w:r>
            <w:r>
              <w:rPr>
                <w:b/>
                <w:color w:val="FFFFFF"/>
                <w:spacing w:val="-4"/>
                <w:sz w:val="20"/>
              </w:rPr>
              <w:t>More </w:t>
            </w:r>
            <w:r>
              <w:rPr>
                <w:b/>
                <w:color w:val="FFFFFF"/>
                <w:spacing w:val="-2"/>
                <w:sz w:val="20"/>
              </w:rPr>
              <w:t>years</w:t>
            </w:r>
          </w:p>
        </w:tc>
        <w:tc>
          <w:tcPr>
            <w:tcW w:w="1114" w:type="dxa"/>
            <w:shd w:val="clear" w:color="auto" w:fill="8063A1"/>
          </w:tcPr>
          <w:p>
            <w:pPr>
              <w:pStyle w:val="TableParagraph"/>
              <w:spacing w:before="87"/>
              <w:jc w:val="left"/>
              <w:rPr>
                <w:i/>
                <w:sz w:val="20"/>
              </w:rPr>
            </w:pPr>
          </w:p>
          <w:p>
            <w:pPr>
              <w:pStyle w:val="TableParagraph"/>
              <w:ind w:left="6"/>
              <w:rPr>
                <w:b/>
                <w:sz w:val="20"/>
              </w:rPr>
            </w:pPr>
            <w:r>
              <w:rPr>
                <w:b/>
                <w:color w:val="FFFFFF"/>
                <w:spacing w:val="-2"/>
                <w:sz w:val="20"/>
              </w:rPr>
              <w:t>Never</w:t>
            </w:r>
          </w:p>
        </w:tc>
      </w:tr>
      <w:tr>
        <w:trPr>
          <w:trHeight w:val="287" w:hRule="atLeast"/>
        </w:trPr>
        <w:tc>
          <w:tcPr>
            <w:tcW w:w="9142" w:type="dxa"/>
            <w:gridSpan w:val="6"/>
            <w:shd w:val="clear" w:color="auto" w:fill="403052"/>
          </w:tcPr>
          <w:p>
            <w:pPr>
              <w:pStyle w:val="TableParagraph"/>
              <w:spacing w:before="24"/>
              <w:ind w:right="1"/>
              <w:rPr>
                <w:b/>
                <w:sz w:val="20"/>
              </w:rPr>
            </w:pPr>
            <w:r>
              <w:rPr>
                <w:b/>
                <w:color w:val="FFFFFF"/>
                <w:sz w:val="20"/>
              </w:rPr>
              <w:t>Time</w:t>
            </w:r>
            <w:r>
              <w:rPr>
                <w:b/>
                <w:color w:val="FFFFFF"/>
                <w:spacing w:val="-7"/>
                <w:sz w:val="20"/>
              </w:rPr>
              <w:t> </w:t>
            </w:r>
            <w:r>
              <w:rPr>
                <w:b/>
                <w:color w:val="FFFFFF"/>
                <w:sz w:val="20"/>
              </w:rPr>
              <w:t>Since</w:t>
            </w:r>
            <w:r>
              <w:rPr>
                <w:b/>
                <w:color w:val="FFFFFF"/>
                <w:spacing w:val="-7"/>
                <w:sz w:val="20"/>
              </w:rPr>
              <w:t> </w:t>
            </w:r>
            <w:r>
              <w:rPr>
                <w:b/>
                <w:color w:val="FFFFFF"/>
                <w:sz w:val="20"/>
              </w:rPr>
              <w:t>Last</w:t>
            </w:r>
            <w:r>
              <w:rPr>
                <w:b/>
                <w:color w:val="FFFFFF"/>
                <w:spacing w:val="-7"/>
                <w:sz w:val="20"/>
              </w:rPr>
              <w:t> </w:t>
            </w:r>
            <w:r>
              <w:rPr>
                <w:b/>
                <w:color w:val="FFFFFF"/>
                <w:sz w:val="20"/>
              </w:rPr>
              <w:t>Visit</w:t>
            </w:r>
            <w:r>
              <w:rPr>
                <w:b/>
                <w:color w:val="FFFFFF"/>
                <w:spacing w:val="-8"/>
                <w:sz w:val="20"/>
              </w:rPr>
              <w:t> </w:t>
            </w:r>
            <w:r>
              <w:rPr>
                <w:b/>
                <w:color w:val="FFFFFF"/>
                <w:sz w:val="20"/>
              </w:rPr>
              <w:t>to</w:t>
            </w:r>
            <w:r>
              <w:rPr>
                <w:b/>
                <w:color w:val="FFFFFF"/>
                <w:spacing w:val="-7"/>
                <w:sz w:val="20"/>
              </w:rPr>
              <w:t> </w:t>
            </w:r>
            <w:r>
              <w:rPr>
                <w:b/>
                <w:color w:val="FFFFFF"/>
                <w:sz w:val="20"/>
              </w:rPr>
              <w:t>Dentist/Dental</w:t>
            </w:r>
            <w:r>
              <w:rPr>
                <w:b/>
                <w:color w:val="FFFFFF"/>
                <w:spacing w:val="-6"/>
                <w:sz w:val="20"/>
              </w:rPr>
              <w:t> </w:t>
            </w:r>
            <w:r>
              <w:rPr>
                <w:b/>
                <w:color w:val="FFFFFF"/>
                <w:spacing w:val="-2"/>
                <w:sz w:val="20"/>
              </w:rPr>
              <w:t>Clinic</w:t>
            </w:r>
          </w:p>
        </w:tc>
      </w:tr>
      <w:tr>
        <w:trPr>
          <w:trHeight w:val="290" w:hRule="atLeast"/>
        </w:trPr>
        <w:tc>
          <w:tcPr>
            <w:tcW w:w="3440" w:type="dxa"/>
            <w:shd w:val="clear" w:color="auto" w:fill="E4DFEB"/>
          </w:tcPr>
          <w:p>
            <w:pPr>
              <w:pStyle w:val="TableParagraph"/>
              <w:spacing w:before="24"/>
              <w:ind w:right="98"/>
              <w:jc w:val="right"/>
              <w:rPr>
                <w:b/>
                <w:sz w:val="20"/>
              </w:rPr>
            </w:pPr>
            <w:r>
              <w:rPr>
                <w:b/>
                <w:spacing w:val="-2"/>
                <w:sz w:val="20"/>
              </w:rPr>
              <w:t>Males</w:t>
            </w:r>
          </w:p>
        </w:tc>
        <w:tc>
          <w:tcPr>
            <w:tcW w:w="1260" w:type="dxa"/>
          </w:tcPr>
          <w:p>
            <w:pPr>
              <w:pStyle w:val="TableParagraph"/>
              <w:spacing w:before="24"/>
              <w:ind w:left="6"/>
              <w:rPr>
                <w:sz w:val="20"/>
              </w:rPr>
            </w:pPr>
            <w:r>
              <w:rPr>
                <w:spacing w:val="-5"/>
                <w:sz w:val="20"/>
              </w:rPr>
              <w:t>55%</w:t>
            </w:r>
          </w:p>
        </w:tc>
        <w:tc>
          <w:tcPr>
            <w:tcW w:w="1109" w:type="dxa"/>
          </w:tcPr>
          <w:p>
            <w:pPr>
              <w:pStyle w:val="TableParagraph"/>
              <w:spacing w:before="24"/>
              <w:ind w:left="9"/>
              <w:rPr>
                <w:sz w:val="20"/>
              </w:rPr>
            </w:pPr>
            <w:r>
              <w:rPr>
                <w:spacing w:val="-5"/>
                <w:sz w:val="20"/>
              </w:rPr>
              <w:t>13%</w:t>
            </w:r>
          </w:p>
        </w:tc>
        <w:tc>
          <w:tcPr>
            <w:tcW w:w="1109" w:type="dxa"/>
          </w:tcPr>
          <w:p>
            <w:pPr>
              <w:pStyle w:val="TableParagraph"/>
              <w:spacing w:before="24"/>
              <w:ind w:left="9" w:right="2"/>
              <w:rPr>
                <w:sz w:val="20"/>
              </w:rPr>
            </w:pPr>
            <w:r>
              <w:rPr>
                <w:spacing w:val="-5"/>
                <w:sz w:val="20"/>
              </w:rPr>
              <w:t>9%</w:t>
            </w:r>
          </w:p>
        </w:tc>
        <w:tc>
          <w:tcPr>
            <w:tcW w:w="1110" w:type="dxa"/>
          </w:tcPr>
          <w:p>
            <w:pPr>
              <w:pStyle w:val="TableParagraph"/>
              <w:spacing w:before="24"/>
              <w:ind w:left="9" w:right="1"/>
              <w:rPr>
                <w:sz w:val="20"/>
              </w:rPr>
            </w:pPr>
            <w:r>
              <w:rPr>
                <w:spacing w:val="-5"/>
                <w:sz w:val="20"/>
              </w:rPr>
              <w:t>18%</w:t>
            </w:r>
          </w:p>
        </w:tc>
        <w:tc>
          <w:tcPr>
            <w:tcW w:w="1114" w:type="dxa"/>
          </w:tcPr>
          <w:p>
            <w:pPr>
              <w:pStyle w:val="TableParagraph"/>
              <w:spacing w:before="24"/>
              <w:ind w:left="6" w:right="1"/>
              <w:rPr>
                <w:sz w:val="20"/>
              </w:rPr>
            </w:pPr>
            <w:r>
              <w:rPr>
                <w:spacing w:val="-5"/>
                <w:sz w:val="20"/>
              </w:rPr>
              <w:t>2%</w:t>
            </w:r>
          </w:p>
        </w:tc>
      </w:tr>
      <w:tr>
        <w:trPr>
          <w:trHeight w:val="287" w:hRule="atLeast"/>
        </w:trPr>
        <w:tc>
          <w:tcPr>
            <w:tcW w:w="3440" w:type="dxa"/>
            <w:shd w:val="clear" w:color="auto" w:fill="E4DFEB"/>
          </w:tcPr>
          <w:p>
            <w:pPr>
              <w:pStyle w:val="TableParagraph"/>
              <w:spacing w:before="24"/>
              <w:ind w:right="98"/>
              <w:jc w:val="right"/>
              <w:rPr>
                <w:b/>
                <w:sz w:val="20"/>
              </w:rPr>
            </w:pPr>
            <w:r>
              <w:rPr>
                <w:b/>
                <w:spacing w:val="-2"/>
                <w:sz w:val="20"/>
              </w:rPr>
              <w:t>Females</w:t>
            </w:r>
          </w:p>
        </w:tc>
        <w:tc>
          <w:tcPr>
            <w:tcW w:w="1260" w:type="dxa"/>
          </w:tcPr>
          <w:p>
            <w:pPr>
              <w:pStyle w:val="TableParagraph"/>
              <w:spacing w:before="24"/>
              <w:ind w:left="6"/>
              <w:rPr>
                <w:sz w:val="20"/>
              </w:rPr>
            </w:pPr>
            <w:r>
              <w:rPr>
                <w:spacing w:val="-5"/>
                <w:sz w:val="20"/>
              </w:rPr>
              <w:t>69%</w:t>
            </w:r>
          </w:p>
        </w:tc>
        <w:tc>
          <w:tcPr>
            <w:tcW w:w="1109" w:type="dxa"/>
          </w:tcPr>
          <w:p>
            <w:pPr>
              <w:pStyle w:val="TableParagraph"/>
              <w:spacing w:before="24"/>
              <w:ind w:left="9"/>
              <w:rPr>
                <w:sz w:val="20"/>
              </w:rPr>
            </w:pPr>
            <w:r>
              <w:rPr>
                <w:spacing w:val="-5"/>
                <w:sz w:val="20"/>
              </w:rPr>
              <w:t>10%</w:t>
            </w:r>
          </w:p>
        </w:tc>
        <w:tc>
          <w:tcPr>
            <w:tcW w:w="1109" w:type="dxa"/>
          </w:tcPr>
          <w:p>
            <w:pPr>
              <w:pStyle w:val="TableParagraph"/>
              <w:spacing w:before="24"/>
              <w:ind w:left="9" w:right="3"/>
              <w:rPr>
                <w:sz w:val="20"/>
              </w:rPr>
            </w:pPr>
            <w:r>
              <w:rPr>
                <w:spacing w:val="-5"/>
                <w:sz w:val="20"/>
              </w:rPr>
              <w:t>8%</w:t>
            </w:r>
          </w:p>
        </w:tc>
        <w:tc>
          <w:tcPr>
            <w:tcW w:w="1110" w:type="dxa"/>
          </w:tcPr>
          <w:p>
            <w:pPr>
              <w:pStyle w:val="TableParagraph"/>
              <w:spacing w:before="24"/>
              <w:ind w:left="8" w:right="1"/>
              <w:rPr>
                <w:sz w:val="20"/>
              </w:rPr>
            </w:pPr>
            <w:r>
              <w:rPr>
                <w:spacing w:val="-5"/>
                <w:sz w:val="20"/>
              </w:rPr>
              <w:t>11%</w:t>
            </w:r>
          </w:p>
        </w:tc>
        <w:tc>
          <w:tcPr>
            <w:tcW w:w="1114" w:type="dxa"/>
          </w:tcPr>
          <w:p>
            <w:pPr>
              <w:pStyle w:val="TableParagraph"/>
              <w:spacing w:before="24"/>
              <w:ind w:left="6" w:right="2"/>
              <w:rPr>
                <w:sz w:val="20"/>
              </w:rPr>
            </w:pPr>
            <w:r>
              <w:rPr>
                <w:spacing w:val="-5"/>
                <w:sz w:val="20"/>
              </w:rPr>
              <w:t>2%</w:t>
            </w:r>
          </w:p>
        </w:tc>
      </w:tr>
      <w:tr>
        <w:trPr>
          <w:trHeight w:val="287" w:hRule="atLeast"/>
        </w:trPr>
        <w:tc>
          <w:tcPr>
            <w:tcW w:w="9142" w:type="dxa"/>
            <w:gridSpan w:val="6"/>
            <w:shd w:val="clear" w:color="auto" w:fill="403052"/>
          </w:tcPr>
          <w:p>
            <w:pPr>
              <w:pStyle w:val="TableParagraph"/>
              <w:jc w:val="left"/>
              <w:rPr>
                <w:rFonts w:ascii="Times New Roman"/>
                <w:sz w:val="18"/>
              </w:rPr>
            </w:pPr>
          </w:p>
        </w:tc>
      </w:tr>
      <w:tr>
        <w:trPr>
          <w:trHeight w:val="288" w:hRule="atLeast"/>
        </w:trPr>
        <w:tc>
          <w:tcPr>
            <w:tcW w:w="3440" w:type="dxa"/>
            <w:shd w:val="clear" w:color="auto" w:fill="E4DFEB"/>
          </w:tcPr>
          <w:p>
            <w:pPr>
              <w:pStyle w:val="TableParagraph"/>
              <w:spacing w:before="24"/>
              <w:ind w:right="98"/>
              <w:jc w:val="right"/>
              <w:rPr>
                <w:b/>
                <w:sz w:val="20"/>
              </w:rPr>
            </w:pPr>
            <w:r>
              <w:rPr>
                <w:b/>
                <w:spacing w:val="-2"/>
                <w:sz w:val="20"/>
              </w:rPr>
              <w:t>Total</w:t>
            </w:r>
          </w:p>
        </w:tc>
        <w:tc>
          <w:tcPr>
            <w:tcW w:w="1260" w:type="dxa"/>
          </w:tcPr>
          <w:p>
            <w:pPr>
              <w:pStyle w:val="TableParagraph"/>
              <w:spacing w:before="24"/>
              <w:ind w:left="6"/>
              <w:rPr>
                <w:sz w:val="20"/>
              </w:rPr>
            </w:pPr>
            <w:r>
              <w:rPr>
                <w:spacing w:val="-5"/>
                <w:sz w:val="20"/>
              </w:rPr>
              <w:t>63%</w:t>
            </w:r>
          </w:p>
        </w:tc>
        <w:tc>
          <w:tcPr>
            <w:tcW w:w="1109" w:type="dxa"/>
          </w:tcPr>
          <w:p>
            <w:pPr>
              <w:pStyle w:val="TableParagraph"/>
              <w:spacing w:before="24"/>
              <w:ind w:left="9"/>
              <w:rPr>
                <w:sz w:val="20"/>
              </w:rPr>
            </w:pPr>
            <w:r>
              <w:rPr>
                <w:spacing w:val="-5"/>
                <w:sz w:val="20"/>
              </w:rPr>
              <w:t>11%</w:t>
            </w:r>
          </w:p>
        </w:tc>
        <w:tc>
          <w:tcPr>
            <w:tcW w:w="1109" w:type="dxa"/>
          </w:tcPr>
          <w:p>
            <w:pPr>
              <w:pStyle w:val="TableParagraph"/>
              <w:spacing w:before="24"/>
              <w:ind w:left="9" w:right="2"/>
              <w:rPr>
                <w:sz w:val="20"/>
              </w:rPr>
            </w:pPr>
            <w:r>
              <w:rPr>
                <w:spacing w:val="-5"/>
                <w:sz w:val="20"/>
              </w:rPr>
              <w:t>8%</w:t>
            </w:r>
          </w:p>
        </w:tc>
        <w:tc>
          <w:tcPr>
            <w:tcW w:w="1110" w:type="dxa"/>
          </w:tcPr>
          <w:p>
            <w:pPr>
              <w:pStyle w:val="TableParagraph"/>
              <w:spacing w:before="24"/>
              <w:ind w:left="9" w:right="1"/>
              <w:rPr>
                <w:sz w:val="20"/>
              </w:rPr>
            </w:pPr>
            <w:r>
              <w:rPr>
                <w:spacing w:val="-5"/>
                <w:sz w:val="20"/>
              </w:rPr>
              <w:t>14%</w:t>
            </w:r>
          </w:p>
        </w:tc>
        <w:tc>
          <w:tcPr>
            <w:tcW w:w="1114" w:type="dxa"/>
          </w:tcPr>
          <w:p>
            <w:pPr>
              <w:pStyle w:val="TableParagraph"/>
              <w:spacing w:before="24"/>
              <w:ind w:left="6" w:right="1"/>
              <w:rPr>
                <w:sz w:val="20"/>
              </w:rPr>
            </w:pPr>
            <w:r>
              <w:rPr>
                <w:spacing w:val="-5"/>
                <w:sz w:val="20"/>
              </w:rPr>
              <w:t>2%</w:t>
            </w:r>
          </w:p>
        </w:tc>
      </w:tr>
    </w:tbl>
    <w:p>
      <w:pPr>
        <w:spacing w:before="0"/>
        <w:ind w:left="1404" w:right="0" w:firstLine="0"/>
        <w:jc w:val="left"/>
        <w:rPr>
          <w:i/>
          <w:sz w:val="17"/>
        </w:rPr>
      </w:pPr>
      <w:r>
        <w:rPr>
          <w:i/>
          <w:spacing w:val="-6"/>
          <w:sz w:val="17"/>
        </w:rPr>
        <w:t>*Percentages</w:t>
      </w:r>
      <w:r>
        <w:rPr>
          <w:i/>
          <w:spacing w:val="-4"/>
          <w:sz w:val="17"/>
        </w:rPr>
        <w:t> </w:t>
      </w:r>
      <w:r>
        <w:rPr>
          <w:i/>
          <w:spacing w:val="-6"/>
          <w:sz w:val="17"/>
        </w:rPr>
        <w:t>may</w:t>
      </w:r>
      <w:r>
        <w:rPr>
          <w:i/>
          <w:spacing w:val="-3"/>
          <w:sz w:val="17"/>
        </w:rPr>
        <w:t> </w:t>
      </w:r>
      <w:r>
        <w:rPr>
          <w:i/>
          <w:spacing w:val="-6"/>
          <w:sz w:val="17"/>
        </w:rPr>
        <w:t>not</w:t>
      </w:r>
      <w:r>
        <w:rPr>
          <w:i/>
          <w:spacing w:val="-3"/>
          <w:sz w:val="17"/>
        </w:rPr>
        <w:t> </w:t>
      </w:r>
      <w:r>
        <w:rPr>
          <w:i/>
          <w:spacing w:val="-6"/>
          <w:sz w:val="17"/>
        </w:rPr>
        <w:t>equal</w:t>
      </w:r>
      <w:r>
        <w:rPr>
          <w:i/>
          <w:spacing w:val="-2"/>
          <w:sz w:val="17"/>
        </w:rPr>
        <w:t> </w:t>
      </w:r>
      <w:r>
        <w:rPr>
          <w:i/>
          <w:spacing w:val="-6"/>
          <w:sz w:val="17"/>
        </w:rPr>
        <w:t>100%</w:t>
      </w:r>
      <w:r>
        <w:rPr>
          <w:i/>
          <w:spacing w:val="-5"/>
          <w:sz w:val="17"/>
        </w:rPr>
        <w:t> </w:t>
      </w:r>
      <w:r>
        <w:rPr>
          <w:i/>
          <w:spacing w:val="-6"/>
          <w:sz w:val="17"/>
        </w:rPr>
        <w:t>due</w:t>
      </w:r>
      <w:r>
        <w:rPr>
          <w:i/>
          <w:spacing w:val="-2"/>
          <w:sz w:val="17"/>
        </w:rPr>
        <w:t> </w:t>
      </w:r>
      <w:r>
        <w:rPr>
          <w:i/>
          <w:spacing w:val="-6"/>
          <w:sz w:val="17"/>
        </w:rPr>
        <w:t>to</w:t>
      </w:r>
      <w:r>
        <w:rPr>
          <w:i/>
          <w:spacing w:val="-3"/>
          <w:sz w:val="17"/>
        </w:rPr>
        <w:t> </w:t>
      </w:r>
      <w:r>
        <w:rPr>
          <w:i/>
          <w:spacing w:val="-6"/>
          <w:sz w:val="17"/>
        </w:rPr>
        <w:t>the</w:t>
      </w:r>
      <w:r>
        <w:rPr>
          <w:i/>
          <w:spacing w:val="-2"/>
          <w:sz w:val="17"/>
        </w:rPr>
        <w:t> </w:t>
      </w:r>
      <w:r>
        <w:rPr>
          <w:i/>
          <w:spacing w:val="-6"/>
          <w:sz w:val="17"/>
        </w:rPr>
        <w:t>exclusion</w:t>
      </w:r>
      <w:r>
        <w:rPr>
          <w:i/>
          <w:spacing w:val="-2"/>
          <w:sz w:val="17"/>
        </w:rPr>
        <w:t> </w:t>
      </w:r>
      <w:r>
        <w:rPr>
          <w:i/>
          <w:spacing w:val="-6"/>
          <w:sz w:val="17"/>
        </w:rPr>
        <w:t>of</w:t>
      </w:r>
      <w:r>
        <w:rPr>
          <w:i/>
          <w:spacing w:val="-3"/>
          <w:sz w:val="17"/>
        </w:rPr>
        <w:t> </w:t>
      </w:r>
      <w:r>
        <w:rPr>
          <w:i/>
          <w:spacing w:val="-6"/>
          <w:sz w:val="17"/>
        </w:rPr>
        <w:t>data</w:t>
      </w:r>
      <w:r>
        <w:rPr>
          <w:i/>
          <w:spacing w:val="-2"/>
          <w:sz w:val="17"/>
        </w:rPr>
        <w:t> </w:t>
      </w:r>
      <w:r>
        <w:rPr>
          <w:i/>
          <w:spacing w:val="-6"/>
          <w:sz w:val="17"/>
        </w:rPr>
        <w:t>for</w:t>
      </w:r>
      <w:r>
        <w:rPr>
          <w:i/>
          <w:spacing w:val="-4"/>
          <w:sz w:val="17"/>
        </w:rPr>
        <w:t> </w:t>
      </w:r>
      <w:r>
        <w:rPr>
          <w:i/>
          <w:spacing w:val="-6"/>
          <w:sz w:val="17"/>
        </w:rPr>
        <w:t>those</w:t>
      </w:r>
      <w:r>
        <w:rPr>
          <w:i/>
          <w:spacing w:val="-2"/>
          <w:sz w:val="17"/>
        </w:rPr>
        <w:t> </w:t>
      </w:r>
      <w:r>
        <w:rPr>
          <w:i/>
          <w:spacing w:val="-6"/>
          <w:sz w:val="17"/>
        </w:rPr>
        <w:t>who</w:t>
      </w:r>
      <w:r>
        <w:rPr>
          <w:i/>
          <w:spacing w:val="-2"/>
          <w:sz w:val="17"/>
        </w:rPr>
        <w:t> </w:t>
      </w:r>
      <w:r>
        <w:rPr>
          <w:i/>
          <w:spacing w:val="-6"/>
          <w:sz w:val="17"/>
        </w:rPr>
        <w:t>answered</w:t>
      </w:r>
      <w:r>
        <w:rPr>
          <w:i/>
          <w:spacing w:val="-4"/>
          <w:sz w:val="17"/>
        </w:rPr>
        <w:t> </w:t>
      </w:r>
      <w:r>
        <w:rPr>
          <w:i/>
          <w:spacing w:val="-6"/>
          <w:sz w:val="17"/>
        </w:rPr>
        <w:t>“Don’t</w:t>
      </w:r>
      <w:r>
        <w:rPr>
          <w:i/>
          <w:spacing w:val="-1"/>
          <w:sz w:val="17"/>
        </w:rPr>
        <w:t> </w:t>
      </w:r>
      <w:r>
        <w:rPr>
          <w:i/>
          <w:spacing w:val="-6"/>
          <w:sz w:val="17"/>
        </w:rPr>
        <w:t>know”</w:t>
      </w:r>
    </w:p>
    <w:p>
      <w:pPr>
        <w:pStyle w:val="BodyText"/>
        <w:spacing w:before="7"/>
        <w:rPr>
          <w:i/>
          <w:sz w:val="17"/>
        </w:rPr>
      </w:pPr>
      <w:r>
        <w:rPr>
          <w:i/>
          <w:sz w:val="17"/>
        </w:rPr>
        <mc:AlternateContent>
          <mc:Choice Requires="wps">
            <w:drawing>
              <wp:anchor distT="0" distB="0" distL="0" distR="0" allowOverlap="1" layoutInCell="1" locked="0" behindDoc="1" simplePos="0" relativeHeight="487613440">
                <wp:simplePos x="0" y="0"/>
                <wp:positionH relativeFrom="page">
                  <wp:posOffset>548640</wp:posOffset>
                </wp:positionH>
                <wp:positionV relativeFrom="paragraph">
                  <wp:posOffset>148771</wp:posOffset>
                </wp:positionV>
                <wp:extent cx="6671309" cy="3180080"/>
                <wp:effectExtent l="0" t="0" r="0" b="0"/>
                <wp:wrapTopAndBottom/>
                <wp:docPr id="801" name="Textbox 801"/>
                <wp:cNvGraphicFramePr>
                  <a:graphicFrameLocks/>
                </wp:cNvGraphicFramePr>
                <a:graphic>
                  <a:graphicData uri="http://schemas.microsoft.com/office/word/2010/wordprocessingShape">
                    <wps:wsp>
                      <wps:cNvPr id="801" name="Textbox 801"/>
                      <wps:cNvSpPr txBox="1"/>
                      <wps:spPr>
                        <a:xfrm>
                          <a:off x="0" y="0"/>
                          <a:ext cx="6671309" cy="3180080"/>
                        </a:xfrm>
                        <a:prstGeom prst="rect">
                          <a:avLst/>
                        </a:prstGeom>
                        <a:solidFill>
                          <a:srgbClr val="E4DFEB"/>
                        </a:solidFill>
                      </wps:spPr>
                      <wps:txbx>
                        <w:txbxContent>
                          <w:p>
                            <w:pPr>
                              <w:spacing w:before="104"/>
                              <w:ind w:left="4306" w:right="0" w:firstLine="0"/>
                              <w:jc w:val="left"/>
                              <w:rPr>
                                <w:b/>
                                <w:color w:val="000000"/>
                                <w:sz w:val="22"/>
                              </w:rPr>
                            </w:pPr>
                            <w:r>
                              <w:rPr>
                                <w:b/>
                                <w:color w:val="403052"/>
                                <w:sz w:val="22"/>
                              </w:rPr>
                              <w:t>Oral</w:t>
                            </w:r>
                            <w:r>
                              <w:rPr>
                                <w:b/>
                                <w:color w:val="403052"/>
                                <w:spacing w:val="-5"/>
                                <w:sz w:val="22"/>
                              </w:rPr>
                              <w:t> </w:t>
                            </w:r>
                            <w:r>
                              <w:rPr>
                                <w:b/>
                                <w:color w:val="403052"/>
                                <w:sz w:val="22"/>
                              </w:rPr>
                              <w:t>Health</w:t>
                            </w:r>
                            <w:r>
                              <w:rPr>
                                <w:b/>
                                <w:color w:val="403052"/>
                                <w:spacing w:val="-3"/>
                                <w:sz w:val="22"/>
                              </w:rPr>
                              <w:t> </w:t>
                            </w:r>
                            <w:r>
                              <w:rPr>
                                <w:b/>
                                <w:color w:val="403052"/>
                                <w:spacing w:val="-2"/>
                                <w:sz w:val="22"/>
                              </w:rPr>
                              <w:t>Basics</w:t>
                            </w:r>
                          </w:p>
                          <w:p>
                            <w:pPr>
                              <w:pStyle w:val="BodyText"/>
                              <w:numPr>
                                <w:ilvl w:val="0"/>
                                <w:numId w:val="14"/>
                              </w:numPr>
                              <w:tabs>
                                <w:tab w:pos="533" w:val="left" w:leader="none"/>
                              </w:tabs>
                              <w:spacing w:line="240" w:lineRule="auto" w:before="118" w:after="0"/>
                              <w:ind w:left="533" w:right="292" w:hanging="361"/>
                              <w:jc w:val="left"/>
                              <w:rPr>
                                <w:color w:val="000000"/>
                              </w:rPr>
                            </w:pPr>
                            <w:r>
                              <w:rPr>
                                <w:color w:val="403052"/>
                              </w:rPr>
                              <w:t>Oral health affects our ability to speak, smile, eat, and show emotions. It also affects self-esteem, school performance,</w:t>
                            </w:r>
                            <w:r>
                              <w:rPr>
                                <w:color w:val="403052"/>
                                <w:spacing w:val="-4"/>
                              </w:rPr>
                              <w:t> </w:t>
                            </w:r>
                            <w:r>
                              <w:rPr>
                                <w:color w:val="403052"/>
                              </w:rPr>
                              <w:t>and attendance</w:t>
                            </w:r>
                            <w:r>
                              <w:rPr>
                                <w:color w:val="403052"/>
                                <w:spacing w:val="-4"/>
                              </w:rPr>
                              <w:t> </w:t>
                            </w:r>
                            <w:r>
                              <w:rPr>
                                <w:color w:val="403052"/>
                              </w:rPr>
                              <w:t>at</w:t>
                            </w:r>
                            <w:r>
                              <w:rPr>
                                <w:color w:val="403052"/>
                                <w:spacing w:val="-4"/>
                              </w:rPr>
                              <w:t> </w:t>
                            </w:r>
                            <w:r>
                              <w:rPr>
                                <w:color w:val="403052"/>
                              </w:rPr>
                              <w:t>work</w:t>
                            </w:r>
                            <w:r>
                              <w:rPr>
                                <w:color w:val="403052"/>
                                <w:spacing w:val="-4"/>
                              </w:rPr>
                              <w:t> </w:t>
                            </w:r>
                            <w:r>
                              <w:rPr>
                                <w:color w:val="403052"/>
                              </w:rPr>
                              <w:t>and</w:t>
                            </w:r>
                            <w:r>
                              <w:rPr>
                                <w:color w:val="403052"/>
                                <w:spacing w:val="-3"/>
                              </w:rPr>
                              <w:t> </w:t>
                            </w:r>
                            <w:r>
                              <w:rPr>
                                <w:color w:val="403052"/>
                              </w:rPr>
                              <w:t>school.</w:t>
                            </w:r>
                            <w:r>
                              <w:rPr>
                                <w:color w:val="403052"/>
                                <w:spacing w:val="-4"/>
                              </w:rPr>
                              <w:t> </w:t>
                            </w:r>
                            <w:r>
                              <w:rPr>
                                <w:color w:val="403052"/>
                              </w:rPr>
                              <w:t>Oral</w:t>
                            </w:r>
                            <w:r>
                              <w:rPr>
                                <w:color w:val="403052"/>
                                <w:spacing w:val="-1"/>
                              </w:rPr>
                              <w:t> </w:t>
                            </w:r>
                            <w:r>
                              <w:rPr>
                                <w:color w:val="403052"/>
                              </w:rPr>
                              <w:t>diseases—which</w:t>
                            </w:r>
                            <w:r>
                              <w:rPr>
                                <w:color w:val="403052"/>
                                <w:spacing w:val="-3"/>
                              </w:rPr>
                              <w:t> </w:t>
                            </w:r>
                            <w:r>
                              <w:rPr>
                                <w:color w:val="403052"/>
                              </w:rPr>
                              <w:t>range</w:t>
                            </w:r>
                            <w:r>
                              <w:rPr>
                                <w:color w:val="403052"/>
                                <w:spacing w:val="-4"/>
                              </w:rPr>
                              <w:t> </w:t>
                            </w:r>
                            <w:r>
                              <w:rPr>
                                <w:color w:val="403052"/>
                              </w:rPr>
                              <w:t>from</w:t>
                            </w:r>
                            <w:r>
                              <w:rPr>
                                <w:color w:val="403052"/>
                                <w:spacing w:val="-2"/>
                              </w:rPr>
                              <w:t> </w:t>
                            </w:r>
                            <w:r>
                              <w:rPr>
                                <w:color w:val="403052"/>
                              </w:rPr>
                              <w:t>cavities</w:t>
                            </w:r>
                            <w:r>
                              <w:rPr>
                                <w:color w:val="403052"/>
                                <w:spacing w:val="-4"/>
                              </w:rPr>
                              <w:t> </w:t>
                            </w:r>
                            <w:r>
                              <w:rPr>
                                <w:color w:val="403052"/>
                              </w:rPr>
                              <w:t>to</w:t>
                            </w:r>
                            <w:r>
                              <w:rPr>
                                <w:color w:val="403052"/>
                                <w:spacing w:val="-3"/>
                              </w:rPr>
                              <w:t> </w:t>
                            </w:r>
                            <w:r>
                              <w:rPr>
                                <w:color w:val="403052"/>
                              </w:rPr>
                              <w:t>gum</w:t>
                            </w:r>
                            <w:r>
                              <w:rPr>
                                <w:color w:val="403052"/>
                                <w:spacing w:val="-2"/>
                              </w:rPr>
                              <w:t> </w:t>
                            </w:r>
                            <w:r>
                              <w:rPr>
                                <w:color w:val="403052"/>
                              </w:rPr>
                              <w:t>disease</w:t>
                            </w:r>
                            <w:r>
                              <w:rPr>
                                <w:color w:val="403052"/>
                                <w:spacing w:val="-4"/>
                              </w:rPr>
                              <w:t> </w:t>
                            </w:r>
                            <w:r>
                              <w:rPr>
                                <w:color w:val="403052"/>
                              </w:rPr>
                              <w:t>to oral cancer—cause pain and disability for millions of Americans. They also cost taxpayers billions of dollars each year.</w:t>
                            </w:r>
                          </w:p>
                          <w:p>
                            <w:pPr>
                              <w:pStyle w:val="BodyText"/>
                              <w:spacing w:before="2"/>
                              <w:rPr>
                                <w:color w:val="000000"/>
                              </w:rPr>
                            </w:pPr>
                          </w:p>
                          <w:p>
                            <w:pPr>
                              <w:pStyle w:val="BodyText"/>
                              <w:numPr>
                                <w:ilvl w:val="0"/>
                                <w:numId w:val="14"/>
                              </w:numPr>
                              <w:tabs>
                                <w:tab w:pos="533" w:val="left" w:leader="none"/>
                              </w:tabs>
                              <w:spacing w:line="240" w:lineRule="auto" w:before="0" w:after="0"/>
                              <w:ind w:left="533" w:right="230" w:hanging="361"/>
                              <w:jc w:val="left"/>
                              <w:rPr>
                                <w:color w:val="000000"/>
                              </w:rPr>
                            </w:pPr>
                            <w:r>
                              <w:rPr>
                                <w:color w:val="403052"/>
                              </w:rPr>
                              <w:t>Cavities</w:t>
                            </w:r>
                            <w:r>
                              <w:rPr>
                                <w:color w:val="403052"/>
                                <w:spacing w:val="-4"/>
                              </w:rPr>
                              <w:t> </w:t>
                            </w:r>
                            <w:r>
                              <w:rPr>
                                <w:color w:val="403052"/>
                              </w:rPr>
                              <w:t>(also</w:t>
                            </w:r>
                            <w:r>
                              <w:rPr>
                                <w:color w:val="403052"/>
                                <w:spacing w:val="-3"/>
                              </w:rPr>
                              <w:t> </w:t>
                            </w:r>
                            <w:r>
                              <w:rPr>
                                <w:color w:val="403052"/>
                              </w:rPr>
                              <w:t>called</w:t>
                            </w:r>
                            <w:r>
                              <w:rPr>
                                <w:color w:val="403052"/>
                                <w:spacing w:val="-3"/>
                              </w:rPr>
                              <w:t> </w:t>
                            </w:r>
                            <w:r>
                              <w:rPr>
                                <w:color w:val="403052"/>
                              </w:rPr>
                              <w:t>tooth</w:t>
                            </w:r>
                            <w:r>
                              <w:rPr>
                                <w:color w:val="403052"/>
                                <w:spacing w:val="-4"/>
                              </w:rPr>
                              <w:t> </w:t>
                            </w:r>
                            <w:r>
                              <w:rPr>
                                <w:color w:val="403052"/>
                              </w:rPr>
                              <w:t>decay)</w:t>
                            </w:r>
                            <w:r>
                              <w:rPr>
                                <w:color w:val="403052"/>
                                <w:spacing w:val="-4"/>
                              </w:rPr>
                              <w:t> </w:t>
                            </w:r>
                            <w:r>
                              <w:rPr>
                                <w:color w:val="403052"/>
                              </w:rPr>
                              <w:t>are</w:t>
                            </w:r>
                            <w:r>
                              <w:rPr>
                                <w:color w:val="403052"/>
                                <w:spacing w:val="-4"/>
                              </w:rPr>
                              <w:t> </w:t>
                            </w:r>
                            <w:r>
                              <w:rPr>
                                <w:color w:val="403052"/>
                              </w:rPr>
                              <w:t>one</w:t>
                            </w:r>
                            <w:r>
                              <w:rPr>
                                <w:color w:val="403052"/>
                                <w:spacing w:val="-4"/>
                              </w:rPr>
                              <w:t> </w:t>
                            </w:r>
                            <w:r>
                              <w:rPr>
                                <w:color w:val="403052"/>
                              </w:rPr>
                              <w:t>of</w:t>
                            </w:r>
                            <w:r>
                              <w:rPr>
                                <w:color w:val="403052"/>
                                <w:spacing w:val="-3"/>
                              </w:rPr>
                              <w:t> </w:t>
                            </w:r>
                            <w:r>
                              <w:rPr>
                                <w:color w:val="403052"/>
                              </w:rPr>
                              <w:t>the most</w:t>
                            </w:r>
                            <w:r>
                              <w:rPr>
                                <w:color w:val="403052"/>
                                <w:spacing w:val="-4"/>
                              </w:rPr>
                              <w:t> </w:t>
                            </w:r>
                            <w:r>
                              <w:rPr>
                                <w:color w:val="403052"/>
                              </w:rPr>
                              <w:t>common</w:t>
                            </w:r>
                            <w:r>
                              <w:rPr>
                                <w:color w:val="403052"/>
                                <w:spacing w:val="-3"/>
                              </w:rPr>
                              <w:t> </w:t>
                            </w:r>
                            <w:r>
                              <w:rPr>
                                <w:color w:val="403052"/>
                              </w:rPr>
                              <w:t>chronic</w:t>
                            </w:r>
                            <w:r>
                              <w:rPr>
                                <w:color w:val="403052"/>
                                <w:spacing w:val="-4"/>
                              </w:rPr>
                              <w:t> </w:t>
                            </w:r>
                            <w:r>
                              <w:rPr>
                                <w:color w:val="403052"/>
                              </w:rPr>
                              <w:t>conditions</w:t>
                            </w:r>
                            <w:r>
                              <w:rPr>
                                <w:color w:val="403052"/>
                                <w:spacing w:val="-1"/>
                              </w:rPr>
                              <w:t> </w:t>
                            </w:r>
                            <w:r>
                              <w:rPr>
                                <w:color w:val="403052"/>
                              </w:rPr>
                              <w:t>in</w:t>
                            </w:r>
                            <w:r>
                              <w:rPr>
                                <w:color w:val="403052"/>
                                <w:spacing w:val="-3"/>
                              </w:rPr>
                              <w:t> </w:t>
                            </w:r>
                            <w:r>
                              <w:rPr>
                                <w:color w:val="403052"/>
                              </w:rPr>
                              <w:t>the</w:t>
                            </w:r>
                            <w:r>
                              <w:rPr>
                                <w:color w:val="403052"/>
                                <w:spacing w:val="-4"/>
                              </w:rPr>
                              <w:t> </w:t>
                            </w:r>
                            <w:r>
                              <w:rPr>
                                <w:color w:val="403052"/>
                              </w:rPr>
                              <w:t>United</w:t>
                            </w:r>
                            <w:r>
                              <w:rPr>
                                <w:color w:val="403052"/>
                                <w:spacing w:val="-3"/>
                              </w:rPr>
                              <w:t> </w:t>
                            </w:r>
                            <w:r>
                              <w:rPr>
                                <w:color w:val="403052"/>
                              </w:rPr>
                              <w:t>States.</w:t>
                            </w:r>
                            <w:r>
                              <w:rPr>
                                <w:color w:val="403052"/>
                                <w:spacing w:val="-4"/>
                              </w:rPr>
                              <w:t> </w:t>
                            </w:r>
                            <w:r>
                              <w:rPr>
                                <w:color w:val="403052"/>
                              </w:rPr>
                              <w:t>Among adults aged 20 and older, approximately 90% have had at least one cavity in their lifetime. One-in-four adults aged 20-to-64 currently has at least one cavity, and more than 40% of adults reported having felt mouth pain in the past year. On average, the nation spends more than $124 billion a year on costs related to dental care. More than $45 billion of productivity is lost each year due to untreated dental disease.</w:t>
                            </w:r>
                          </w:p>
                          <w:p>
                            <w:pPr>
                              <w:pStyle w:val="BodyText"/>
                              <w:numPr>
                                <w:ilvl w:val="0"/>
                                <w:numId w:val="14"/>
                              </w:numPr>
                              <w:tabs>
                                <w:tab w:pos="533" w:val="left" w:leader="none"/>
                              </w:tabs>
                              <w:spacing w:line="240" w:lineRule="auto" w:before="237" w:after="0"/>
                              <w:ind w:left="533" w:right="457" w:hanging="361"/>
                              <w:jc w:val="left"/>
                              <w:rPr>
                                <w:color w:val="000000"/>
                              </w:rPr>
                            </w:pPr>
                            <w:r>
                              <w:rPr>
                                <w:color w:val="403052"/>
                              </w:rPr>
                              <w:t>Oral</w:t>
                            </w:r>
                            <w:r>
                              <w:rPr>
                                <w:color w:val="403052"/>
                                <w:spacing w:val="-4"/>
                              </w:rPr>
                              <w:t> </w:t>
                            </w:r>
                            <w:r>
                              <w:rPr>
                                <w:color w:val="403052"/>
                              </w:rPr>
                              <w:t>health</w:t>
                            </w:r>
                            <w:r>
                              <w:rPr>
                                <w:color w:val="403052"/>
                                <w:spacing w:val="-4"/>
                              </w:rPr>
                              <w:t> </w:t>
                            </w:r>
                            <w:r>
                              <w:rPr>
                                <w:color w:val="403052"/>
                              </w:rPr>
                              <w:t>has</w:t>
                            </w:r>
                            <w:r>
                              <w:rPr>
                                <w:color w:val="403052"/>
                                <w:spacing w:val="-4"/>
                              </w:rPr>
                              <w:t> </w:t>
                            </w:r>
                            <w:r>
                              <w:rPr>
                                <w:color w:val="403052"/>
                              </w:rPr>
                              <w:t>been</w:t>
                            </w:r>
                            <w:r>
                              <w:rPr>
                                <w:color w:val="403052"/>
                                <w:spacing w:val="-3"/>
                              </w:rPr>
                              <w:t> </w:t>
                            </w:r>
                            <w:r>
                              <w:rPr>
                                <w:color w:val="403052"/>
                              </w:rPr>
                              <w:t>linked</w:t>
                            </w:r>
                            <w:r>
                              <w:rPr>
                                <w:color w:val="403052"/>
                                <w:spacing w:val="-1"/>
                              </w:rPr>
                              <w:t> </w:t>
                            </w:r>
                            <w:r>
                              <w:rPr>
                                <w:color w:val="403052"/>
                              </w:rPr>
                              <w:t>with other chronic</w:t>
                            </w:r>
                            <w:r>
                              <w:rPr>
                                <w:color w:val="403052"/>
                                <w:spacing w:val="-4"/>
                              </w:rPr>
                              <w:t> </w:t>
                            </w:r>
                            <w:r>
                              <w:rPr>
                                <w:color w:val="403052"/>
                              </w:rPr>
                              <w:t>diseases,</w:t>
                            </w:r>
                            <w:r>
                              <w:rPr>
                                <w:color w:val="403052"/>
                                <w:spacing w:val="-4"/>
                              </w:rPr>
                              <w:t> </w:t>
                            </w:r>
                            <w:r>
                              <w:rPr>
                                <w:color w:val="403052"/>
                              </w:rPr>
                              <w:t>like</w:t>
                            </w:r>
                            <w:r>
                              <w:rPr>
                                <w:color w:val="403052"/>
                                <w:spacing w:val="-4"/>
                              </w:rPr>
                              <w:t> </w:t>
                            </w:r>
                            <w:r>
                              <w:rPr>
                                <w:color w:val="403052"/>
                              </w:rPr>
                              <w:t>diabetes</w:t>
                            </w:r>
                            <w:r>
                              <w:rPr>
                                <w:color w:val="403052"/>
                                <w:spacing w:val="-1"/>
                              </w:rPr>
                              <w:t> </w:t>
                            </w:r>
                            <w:r>
                              <w:rPr>
                                <w:color w:val="403052"/>
                              </w:rPr>
                              <w:t>and</w:t>
                            </w:r>
                            <w:r>
                              <w:rPr>
                                <w:color w:val="403052"/>
                                <w:spacing w:val="-4"/>
                              </w:rPr>
                              <w:t> </w:t>
                            </w:r>
                            <w:r>
                              <w:rPr>
                                <w:color w:val="403052"/>
                              </w:rPr>
                              <w:t>heart</w:t>
                            </w:r>
                            <w:r>
                              <w:rPr>
                                <w:color w:val="403052"/>
                                <w:spacing w:val="-4"/>
                              </w:rPr>
                              <w:t> </w:t>
                            </w:r>
                            <w:r>
                              <w:rPr>
                                <w:color w:val="403052"/>
                              </w:rPr>
                              <w:t>disease.</w:t>
                            </w:r>
                            <w:r>
                              <w:rPr>
                                <w:color w:val="403052"/>
                                <w:spacing w:val="-4"/>
                              </w:rPr>
                              <w:t> </w:t>
                            </w:r>
                            <w:r>
                              <w:rPr>
                                <w:color w:val="403052"/>
                              </w:rPr>
                              <w:t>It</w:t>
                            </w:r>
                            <w:r>
                              <w:rPr>
                                <w:color w:val="403052"/>
                                <w:spacing w:val="-3"/>
                              </w:rPr>
                              <w:t> </w:t>
                            </w:r>
                            <w:r>
                              <w:rPr>
                                <w:color w:val="403052"/>
                              </w:rPr>
                              <w:t>is</w:t>
                            </w:r>
                            <w:r>
                              <w:rPr>
                                <w:color w:val="403052"/>
                                <w:spacing w:val="-4"/>
                              </w:rPr>
                              <w:t> </w:t>
                            </w:r>
                            <w:r>
                              <w:rPr>
                                <w:color w:val="403052"/>
                              </w:rPr>
                              <w:t>also</w:t>
                            </w:r>
                            <w:r>
                              <w:rPr>
                                <w:color w:val="403052"/>
                                <w:spacing w:val="-3"/>
                              </w:rPr>
                              <w:t> </w:t>
                            </w:r>
                            <w:r>
                              <w:rPr>
                                <w:color w:val="403052"/>
                              </w:rPr>
                              <w:t>linked</w:t>
                            </w:r>
                            <w:r>
                              <w:rPr>
                                <w:color w:val="403052"/>
                                <w:spacing w:val="-3"/>
                              </w:rPr>
                              <w:t> </w:t>
                            </w:r>
                            <w:r>
                              <w:rPr>
                                <w:color w:val="403052"/>
                              </w:rPr>
                              <w:t>with risk behaviors like using tobacco and eating and drinking foods and beverages high in sugar.</w:t>
                            </w:r>
                          </w:p>
                          <w:p>
                            <w:pPr>
                              <w:pStyle w:val="BodyText"/>
                              <w:rPr>
                                <w:color w:val="000000"/>
                              </w:rPr>
                            </w:pPr>
                          </w:p>
                          <w:p>
                            <w:pPr>
                              <w:pStyle w:val="BodyText"/>
                              <w:numPr>
                                <w:ilvl w:val="0"/>
                                <w:numId w:val="14"/>
                              </w:numPr>
                              <w:tabs>
                                <w:tab w:pos="533" w:val="left" w:leader="none"/>
                              </w:tabs>
                              <w:spacing w:line="240" w:lineRule="auto" w:before="0" w:after="0"/>
                              <w:ind w:left="533" w:right="362" w:hanging="361"/>
                              <w:jc w:val="left"/>
                              <w:rPr>
                                <w:color w:val="000000"/>
                              </w:rPr>
                            </w:pPr>
                            <w:r>
                              <w:rPr>
                                <w:color w:val="403052"/>
                              </w:rPr>
                              <w:t>Public</w:t>
                            </w:r>
                            <w:r>
                              <w:rPr>
                                <w:color w:val="403052"/>
                                <w:spacing w:val="-4"/>
                              </w:rPr>
                              <w:t> </w:t>
                            </w:r>
                            <w:r>
                              <w:rPr>
                                <w:color w:val="403052"/>
                              </w:rPr>
                              <w:t>health</w:t>
                            </w:r>
                            <w:r>
                              <w:rPr>
                                <w:color w:val="403052"/>
                                <w:spacing w:val="-3"/>
                              </w:rPr>
                              <w:t> </w:t>
                            </w:r>
                            <w:r>
                              <w:rPr>
                                <w:color w:val="403052"/>
                              </w:rPr>
                              <w:t>strategies</w:t>
                            </w:r>
                            <w:r>
                              <w:rPr>
                                <w:color w:val="403052"/>
                                <w:spacing w:val="-4"/>
                              </w:rPr>
                              <w:t> </w:t>
                            </w:r>
                            <w:r>
                              <w:rPr>
                                <w:color w:val="403052"/>
                              </w:rPr>
                              <w:t>such</w:t>
                            </w:r>
                            <w:r>
                              <w:rPr>
                                <w:color w:val="403052"/>
                                <w:spacing w:val="-3"/>
                              </w:rPr>
                              <w:t> </w:t>
                            </w:r>
                            <w:r>
                              <w:rPr>
                                <w:color w:val="403052"/>
                              </w:rPr>
                              <w:t>as</w:t>
                            </w:r>
                            <w:r>
                              <w:rPr>
                                <w:color w:val="403052"/>
                                <w:spacing w:val="-4"/>
                              </w:rPr>
                              <w:t> </w:t>
                            </w:r>
                            <w:r>
                              <w:rPr>
                                <w:color w:val="403052"/>
                              </w:rPr>
                              <w:t>community</w:t>
                            </w:r>
                            <w:r>
                              <w:rPr>
                                <w:color w:val="403052"/>
                                <w:spacing w:val="-1"/>
                              </w:rPr>
                              <w:t> </w:t>
                            </w:r>
                            <w:r>
                              <w:rPr>
                                <w:color w:val="403052"/>
                              </w:rPr>
                              <w:t>water</w:t>
                            </w:r>
                            <w:r>
                              <w:rPr>
                                <w:color w:val="403052"/>
                                <w:spacing w:val="-3"/>
                              </w:rPr>
                              <w:t> </w:t>
                            </w:r>
                            <w:r>
                              <w:rPr>
                                <w:color w:val="403052"/>
                              </w:rPr>
                              <w:t>fluoridation</w:t>
                            </w:r>
                            <w:r>
                              <w:rPr>
                                <w:color w:val="403052"/>
                                <w:spacing w:val="-3"/>
                              </w:rPr>
                              <w:t> </w:t>
                            </w:r>
                            <w:r>
                              <w:rPr>
                                <w:color w:val="403052"/>
                              </w:rPr>
                              <w:t>and</w:t>
                            </w:r>
                            <w:r>
                              <w:rPr>
                                <w:color w:val="403052"/>
                                <w:spacing w:val="-1"/>
                              </w:rPr>
                              <w:t> </w:t>
                            </w:r>
                            <w:r>
                              <w:rPr>
                                <w:color w:val="403052"/>
                              </w:rPr>
                              <w:t>school</w:t>
                            </w:r>
                            <w:r>
                              <w:rPr>
                                <w:color w:val="403052"/>
                                <w:spacing w:val="-3"/>
                              </w:rPr>
                              <w:t> </w:t>
                            </w:r>
                            <w:r>
                              <w:rPr>
                                <w:color w:val="403052"/>
                              </w:rPr>
                              <w:t>dental</w:t>
                            </w:r>
                            <w:r>
                              <w:rPr>
                                <w:color w:val="403052"/>
                                <w:spacing w:val="-1"/>
                              </w:rPr>
                              <w:t> </w:t>
                            </w:r>
                            <w:r>
                              <w:rPr>
                                <w:color w:val="403052"/>
                              </w:rPr>
                              <w:t>sealant</w:t>
                            </w:r>
                            <w:r>
                              <w:rPr>
                                <w:color w:val="403052"/>
                                <w:spacing w:val="-4"/>
                              </w:rPr>
                              <w:t> </w:t>
                            </w:r>
                            <w:r>
                              <w:rPr>
                                <w:color w:val="403052"/>
                              </w:rPr>
                              <w:t>programs</w:t>
                            </w:r>
                            <w:r>
                              <w:rPr>
                                <w:color w:val="403052"/>
                                <w:spacing w:val="-4"/>
                              </w:rPr>
                              <w:t> </w:t>
                            </w:r>
                            <w:r>
                              <w:rPr>
                                <w:color w:val="403052"/>
                              </w:rPr>
                              <w:t>have</w:t>
                            </w:r>
                            <w:r>
                              <w:rPr>
                                <w:color w:val="403052"/>
                                <w:spacing w:val="-4"/>
                              </w:rPr>
                              <w:t> </w:t>
                            </w:r>
                            <w:r>
                              <w:rPr>
                                <w:color w:val="403052"/>
                              </w:rPr>
                              <w:t>been proven to save money and prevent cavities.</w:t>
                            </w:r>
                          </w:p>
                          <w:p>
                            <w:pPr>
                              <w:spacing w:line="223" w:lineRule="auto" w:before="124"/>
                              <w:ind w:left="172" w:right="767" w:firstLine="0"/>
                              <w:jc w:val="left"/>
                              <w:rPr>
                                <w:i/>
                                <w:color w:val="000000"/>
                                <w:sz w:val="17"/>
                              </w:rPr>
                            </w:pPr>
                            <w:r>
                              <w:rPr>
                                <w:i/>
                                <w:color w:val="403052"/>
                                <w:spacing w:val="-4"/>
                                <w:sz w:val="17"/>
                              </w:rPr>
                              <w:t>(Source:</w:t>
                            </w:r>
                            <w:r>
                              <w:rPr>
                                <w:i/>
                                <w:color w:val="403052"/>
                                <w:spacing w:val="-8"/>
                                <w:sz w:val="17"/>
                              </w:rPr>
                              <w:t> </w:t>
                            </w:r>
                            <w:r>
                              <w:rPr>
                                <w:i/>
                                <w:color w:val="403052"/>
                                <w:spacing w:val="-4"/>
                                <w:sz w:val="17"/>
                              </w:rPr>
                              <w:t>Centers</w:t>
                            </w:r>
                            <w:r>
                              <w:rPr>
                                <w:i/>
                                <w:color w:val="403052"/>
                                <w:spacing w:val="-8"/>
                                <w:sz w:val="17"/>
                              </w:rPr>
                              <w:t> </w:t>
                            </w:r>
                            <w:r>
                              <w:rPr>
                                <w:i/>
                                <w:color w:val="403052"/>
                                <w:spacing w:val="-4"/>
                                <w:sz w:val="17"/>
                              </w:rPr>
                              <w:t>for</w:t>
                            </w:r>
                            <w:r>
                              <w:rPr>
                                <w:i/>
                                <w:color w:val="403052"/>
                                <w:spacing w:val="-7"/>
                                <w:sz w:val="17"/>
                              </w:rPr>
                              <w:t> </w:t>
                            </w:r>
                            <w:r>
                              <w:rPr>
                                <w:i/>
                                <w:color w:val="403052"/>
                                <w:spacing w:val="-4"/>
                                <w:sz w:val="17"/>
                              </w:rPr>
                              <w:t>Disease</w:t>
                            </w:r>
                            <w:r>
                              <w:rPr>
                                <w:i/>
                                <w:color w:val="403052"/>
                                <w:spacing w:val="-8"/>
                                <w:sz w:val="17"/>
                              </w:rPr>
                              <w:t> </w:t>
                            </w:r>
                            <w:r>
                              <w:rPr>
                                <w:i/>
                                <w:color w:val="403052"/>
                                <w:spacing w:val="-4"/>
                                <w:sz w:val="17"/>
                              </w:rPr>
                              <w:t>Control</w:t>
                            </w:r>
                            <w:r>
                              <w:rPr>
                                <w:i/>
                                <w:color w:val="403052"/>
                                <w:spacing w:val="-8"/>
                                <w:sz w:val="17"/>
                              </w:rPr>
                              <w:t> </w:t>
                            </w:r>
                            <w:r>
                              <w:rPr>
                                <w:i/>
                                <w:color w:val="403052"/>
                                <w:spacing w:val="-4"/>
                                <w:sz w:val="17"/>
                              </w:rPr>
                              <w:t>and</w:t>
                            </w:r>
                            <w:r>
                              <w:rPr>
                                <w:i/>
                                <w:color w:val="403052"/>
                                <w:spacing w:val="-7"/>
                                <w:sz w:val="17"/>
                              </w:rPr>
                              <w:t> </w:t>
                            </w:r>
                            <w:r>
                              <w:rPr>
                                <w:i/>
                                <w:color w:val="403052"/>
                                <w:spacing w:val="-4"/>
                                <w:sz w:val="17"/>
                              </w:rPr>
                              <w:t>Prevention,</w:t>
                            </w:r>
                            <w:r>
                              <w:rPr>
                                <w:i/>
                                <w:color w:val="403052"/>
                                <w:spacing w:val="-8"/>
                                <w:sz w:val="17"/>
                              </w:rPr>
                              <w:t> </w:t>
                            </w:r>
                            <w:r>
                              <w:rPr>
                                <w:i/>
                                <w:color w:val="403052"/>
                                <w:spacing w:val="-4"/>
                                <w:sz w:val="17"/>
                              </w:rPr>
                              <w:t>Division</w:t>
                            </w:r>
                            <w:r>
                              <w:rPr>
                                <w:i/>
                                <w:color w:val="403052"/>
                                <w:spacing w:val="-8"/>
                                <w:sz w:val="17"/>
                              </w:rPr>
                              <w:t> </w:t>
                            </w:r>
                            <w:r>
                              <w:rPr>
                                <w:i/>
                                <w:color w:val="403052"/>
                                <w:spacing w:val="-4"/>
                                <w:sz w:val="17"/>
                              </w:rPr>
                              <w:t>of</w:t>
                            </w:r>
                            <w:r>
                              <w:rPr>
                                <w:i/>
                                <w:color w:val="403052"/>
                                <w:spacing w:val="-7"/>
                                <w:sz w:val="17"/>
                              </w:rPr>
                              <w:t> </w:t>
                            </w:r>
                            <w:r>
                              <w:rPr>
                                <w:i/>
                                <w:color w:val="403052"/>
                                <w:spacing w:val="-4"/>
                                <w:sz w:val="17"/>
                              </w:rPr>
                              <w:t>Oral</w:t>
                            </w:r>
                            <w:r>
                              <w:rPr>
                                <w:i/>
                                <w:color w:val="403052"/>
                                <w:spacing w:val="-8"/>
                                <w:sz w:val="17"/>
                              </w:rPr>
                              <w:t> </w:t>
                            </w:r>
                            <w:r>
                              <w:rPr>
                                <w:i/>
                                <w:color w:val="403052"/>
                                <w:spacing w:val="-4"/>
                                <w:sz w:val="17"/>
                              </w:rPr>
                              <w:t>Health,</w:t>
                            </w:r>
                            <w:r>
                              <w:rPr>
                                <w:i/>
                                <w:color w:val="403052"/>
                                <w:spacing w:val="-8"/>
                                <w:sz w:val="17"/>
                              </w:rPr>
                              <w:t> </w:t>
                            </w:r>
                            <w:r>
                              <w:rPr>
                                <w:i/>
                                <w:color w:val="403052"/>
                                <w:spacing w:val="-4"/>
                                <w:sz w:val="17"/>
                              </w:rPr>
                              <w:t>National</w:t>
                            </w:r>
                            <w:r>
                              <w:rPr>
                                <w:i/>
                                <w:color w:val="403052"/>
                                <w:spacing w:val="-7"/>
                                <w:sz w:val="17"/>
                              </w:rPr>
                              <w:t> </w:t>
                            </w:r>
                            <w:r>
                              <w:rPr>
                                <w:i/>
                                <w:color w:val="403052"/>
                                <w:spacing w:val="-4"/>
                                <w:sz w:val="17"/>
                              </w:rPr>
                              <w:t>Center</w:t>
                            </w:r>
                            <w:r>
                              <w:rPr>
                                <w:i/>
                                <w:color w:val="403052"/>
                                <w:spacing w:val="-8"/>
                                <w:sz w:val="17"/>
                              </w:rPr>
                              <w:t> </w:t>
                            </w:r>
                            <w:r>
                              <w:rPr>
                                <w:i/>
                                <w:color w:val="403052"/>
                                <w:spacing w:val="-4"/>
                                <w:sz w:val="17"/>
                              </w:rPr>
                              <w:t>for</w:t>
                            </w:r>
                            <w:r>
                              <w:rPr>
                                <w:i/>
                                <w:color w:val="403052"/>
                                <w:spacing w:val="-7"/>
                                <w:sz w:val="17"/>
                              </w:rPr>
                              <w:t> </w:t>
                            </w:r>
                            <w:r>
                              <w:rPr>
                                <w:i/>
                                <w:color w:val="403052"/>
                                <w:spacing w:val="-4"/>
                                <w:sz w:val="17"/>
                              </w:rPr>
                              <w:t>Chronic</w:t>
                            </w:r>
                            <w:r>
                              <w:rPr>
                                <w:i/>
                                <w:color w:val="403052"/>
                                <w:spacing w:val="-8"/>
                                <w:sz w:val="17"/>
                              </w:rPr>
                              <w:t> </w:t>
                            </w:r>
                            <w:r>
                              <w:rPr>
                                <w:i/>
                                <w:color w:val="403052"/>
                                <w:spacing w:val="-4"/>
                                <w:sz w:val="17"/>
                              </w:rPr>
                              <w:t>Disease</w:t>
                            </w:r>
                            <w:r>
                              <w:rPr>
                                <w:i/>
                                <w:color w:val="403052"/>
                                <w:spacing w:val="-8"/>
                                <w:sz w:val="17"/>
                              </w:rPr>
                              <w:t> </w:t>
                            </w:r>
                            <w:r>
                              <w:rPr>
                                <w:i/>
                                <w:color w:val="403052"/>
                                <w:spacing w:val="-4"/>
                                <w:sz w:val="17"/>
                              </w:rPr>
                              <w:t>Prevention</w:t>
                            </w:r>
                            <w:r>
                              <w:rPr>
                                <w:i/>
                                <w:color w:val="403052"/>
                                <w:spacing w:val="-7"/>
                                <w:sz w:val="17"/>
                              </w:rPr>
                              <w:t> </w:t>
                            </w:r>
                            <w:r>
                              <w:rPr>
                                <w:i/>
                                <w:color w:val="403052"/>
                                <w:spacing w:val="-4"/>
                                <w:sz w:val="17"/>
                              </w:rPr>
                              <w:t>and</w:t>
                            </w:r>
                            <w:r>
                              <w:rPr>
                                <w:i/>
                                <w:color w:val="403052"/>
                                <w:spacing w:val="-8"/>
                                <w:sz w:val="17"/>
                              </w:rPr>
                              <w:t> </w:t>
                            </w:r>
                            <w:r>
                              <w:rPr>
                                <w:i/>
                                <w:color w:val="403052"/>
                                <w:spacing w:val="-4"/>
                                <w:sz w:val="17"/>
                              </w:rPr>
                              <w:t>Health </w:t>
                            </w:r>
                            <w:r>
                              <w:rPr>
                                <w:i/>
                                <w:color w:val="403052"/>
                                <w:sz w:val="17"/>
                              </w:rPr>
                              <w:t>Promotion, November 9, 2021)</w:t>
                            </w:r>
                          </w:p>
                        </w:txbxContent>
                      </wps:txbx>
                      <wps:bodyPr wrap="square" lIns="0" tIns="0" rIns="0" bIns="0" rtlCol="0">
                        <a:noAutofit/>
                      </wps:bodyPr>
                    </wps:wsp>
                  </a:graphicData>
                </a:graphic>
              </wp:anchor>
            </w:drawing>
          </mc:Choice>
          <mc:Fallback>
            <w:pict>
              <v:shape style="position:absolute;margin-left:43.200001pt;margin-top:11.714307pt;width:525.3pt;height:250.4pt;mso-position-horizontal-relative:page;mso-position-vertical-relative:paragraph;z-index:-15703040;mso-wrap-distance-left:0;mso-wrap-distance-right:0" type="#_x0000_t202" id="docshape727" filled="true" fillcolor="#e4dfeb" stroked="false">
                <v:textbox inset="0,0,0,0">
                  <w:txbxContent>
                    <w:p>
                      <w:pPr>
                        <w:spacing w:before="104"/>
                        <w:ind w:left="4306" w:right="0" w:firstLine="0"/>
                        <w:jc w:val="left"/>
                        <w:rPr>
                          <w:b/>
                          <w:color w:val="000000"/>
                          <w:sz w:val="22"/>
                        </w:rPr>
                      </w:pPr>
                      <w:r>
                        <w:rPr>
                          <w:b/>
                          <w:color w:val="403052"/>
                          <w:sz w:val="22"/>
                        </w:rPr>
                        <w:t>Oral</w:t>
                      </w:r>
                      <w:r>
                        <w:rPr>
                          <w:b/>
                          <w:color w:val="403052"/>
                          <w:spacing w:val="-5"/>
                          <w:sz w:val="22"/>
                        </w:rPr>
                        <w:t> </w:t>
                      </w:r>
                      <w:r>
                        <w:rPr>
                          <w:b/>
                          <w:color w:val="403052"/>
                          <w:sz w:val="22"/>
                        </w:rPr>
                        <w:t>Health</w:t>
                      </w:r>
                      <w:r>
                        <w:rPr>
                          <w:b/>
                          <w:color w:val="403052"/>
                          <w:spacing w:val="-3"/>
                          <w:sz w:val="22"/>
                        </w:rPr>
                        <w:t> </w:t>
                      </w:r>
                      <w:r>
                        <w:rPr>
                          <w:b/>
                          <w:color w:val="403052"/>
                          <w:spacing w:val="-2"/>
                          <w:sz w:val="22"/>
                        </w:rPr>
                        <w:t>Basics</w:t>
                      </w:r>
                    </w:p>
                    <w:p>
                      <w:pPr>
                        <w:pStyle w:val="BodyText"/>
                        <w:numPr>
                          <w:ilvl w:val="0"/>
                          <w:numId w:val="14"/>
                        </w:numPr>
                        <w:tabs>
                          <w:tab w:pos="533" w:val="left" w:leader="none"/>
                        </w:tabs>
                        <w:spacing w:line="240" w:lineRule="auto" w:before="118" w:after="0"/>
                        <w:ind w:left="533" w:right="292" w:hanging="361"/>
                        <w:jc w:val="left"/>
                        <w:rPr>
                          <w:color w:val="000000"/>
                        </w:rPr>
                      </w:pPr>
                      <w:r>
                        <w:rPr>
                          <w:color w:val="403052"/>
                        </w:rPr>
                        <w:t>Oral health affects our ability to speak, smile, eat, and show emotions. It also affects self-esteem, school performance,</w:t>
                      </w:r>
                      <w:r>
                        <w:rPr>
                          <w:color w:val="403052"/>
                          <w:spacing w:val="-4"/>
                        </w:rPr>
                        <w:t> </w:t>
                      </w:r>
                      <w:r>
                        <w:rPr>
                          <w:color w:val="403052"/>
                        </w:rPr>
                        <w:t>and attendance</w:t>
                      </w:r>
                      <w:r>
                        <w:rPr>
                          <w:color w:val="403052"/>
                          <w:spacing w:val="-4"/>
                        </w:rPr>
                        <w:t> </w:t>
                      </w:r>
                      <w:r>
                        <w:rPr>
                          <w:color w:val="403052"/>
                        </w:rPr>
                        <w:t>at</w:t>
                      </w:r>
                      <w:r>
                        <w:rPr>
                          <w:color w:val="403052"/>
                          <w:spacing w:val="-4"/>
                        </w:rPr>
                        <w:t> </w:t>
                      </w:r>
                      <w:r>
                        <w:rPr>
                          <w:color w:val="403052"/>
                        </w:rPr>
                        <w:t>work</w:t>
                      </w:r>
                      <w:r>
                        <w:rPr>
                          <w:color w:val="403052"/>
                          <w:spacing w:val="-4"/>
                        </w:rPr>
                        <w:t> </w:t>
                      </w:r>
                      <w:r>
                        <w:rPr>
                          <w:color w:val="403052"/>
                        </w:rPr>
                        <w:t>and</w:t>
                      </w:r>
                      <w:r>
                        <w:rPr>
                          <w:color w:val="403052"/>
                          <w:spacing w:val="-3"/>
                        </w:rPr>
                        <w:t> </w:t>
                      </w:r>
                      <w:r>
                        <w:rPr>
                          <w:color w:val="403052"/>
                        </w:rPr>
                        <w:t>school.</w:t>
                      </w:r>
                      <w:r>
                        <w:rPr>
                          <w:color w:val="403052"/>
                          <w:spacing w:val="-4"/>
                        </w:rPr>
                        <w:t> </w:t>
                      </w:r>
                      <w:r>
                        <w:rPr>
                          <w:color w:val="403052"/>
                        </w:rPr>
                        <w:t>Oral</w:t>
                      </w:r>
                      <w:r>
                        <w:rPr>
                          <w:color w:val="403052"/>
                          <w:spacing w:val="-1"/>
                        </w:rPr>
                        <w:t> </w:t>
                      </w:r>
                      <w:r>
                        <w:rPr>
                          <w:color w:val="403052"/>
                        </w:rPr>
                        <w:t>diseases—which</w:t>
                      </w:r>
                      <w:r>
                        <w:rPr>
                          <w:color w:val="403052"/>
                          <w:spacing w:val="-3"/>
                        </w:rPr>
                        <w:t> </w:t>
                      </w:r>
                      <w:r>
                        <w:rPr>
                          <w:color w:val="403052"/>
                        </w:rPr>
                        <w:t>range</w:t>
                      </w:r>
                      <w:r>
                        <w:rPr>
                          <w:color w:val="403052"/>
                          <w:spacing w:val="-4"/>
                        </w:rPr>
                        <w:t> </w:t>
                      </w:r>
                      <w:r>
                        <w:rPr>
                          <w:color w:val="403052"/>
                        </w:rPr>
                        <w:t>from</w:t>
                      </w:r>
                      <w:r>
                        <w:rPr>
                          <w:color w:val="403052"/>
                          <w:spacing w:val="-2"/>
                        </w:rPr>
                        <w:t> </w:t>
                      </w:r>
                      <w:r>
                        <w:rPr>
                          <w:color w:val="403052"/>
                        </w:rPr>
                        <w:t>cavities</w:t>
                      </w:r>
                      <w:r>
                        <w:rPr>
                          <w:color w:val="403052"/>
                          <w:spacing w:val="-4"/>
                        </w:rPr>
                        <w:t> </w:t>
                      </w:r>
                      <w:r>
                        <w:rPr>
                          <w:color w:val="403052"/>
                        </w:rPr>
                        <w:t>to</w:t>
                      </w:r>
                      <w:r>
                        <w:rPr>
                          <w:color w:val="403052"/>
                          <w:spacing w:val="-3"/>
                        </w:rPr>
                        <w:t> </w:t>
                      </w:r>
                      <w:r>
                        <w:rPr>
                          <w:color w:val="403052"/>
                        </w:rPr>
                        <w:t>gum</w:t>
                      </w:r>
                      <w:r>
                        <w:rPr>
                          <w:color w:val="403052"/>
                          <w:spacing w:val="-2"/>
                        </w:rPr>
                        <w:t> </w:t>
                      </w:r>
                      <w:r>
                        <w:rPr>
                          <w:color w:val="403052"/>
                        </w:rPr>
                        <w:t>disease</w:t>
                      </w:r>
                      <w:r>
                        <w:rPr>
                          <w:color w:val="403052"/>
                          <w:spacing w:val="-4"/>
                        </w:rPr>
                        <w:t> </w:t>
                      </w:r>
                      <w:r>
                        <w:rPr>
                          <w:color w:val="403052"/>
                        </w:rPr>
                        <w:t>to oral cancer—cause pain and disability for millions of Americans. They also cost taxpayers billions of dollars each year.</w:t>
                      </w:r>
                    </w:p>
                    <w:p>
                      <w:pPr>
                        <w:pStyle w:val="BodyText"/>
                        <w:spacing w:before="2"/>
                        <w:rPr>
                          <w:color w:val="000000"/>
                        </w:rPr>
                      </w:pPr>
                    </w:p>
                    <w:p>
                      <w:pPr>
                        <w:pStyle w:val="BodyText"/>
                        <w:numPr>
                          <w:ilvl w:val="0"/>
                          <w:numId w:val="14"/>
                        </w:numPr>
                        <w:tabs>
                          <w:tab w:pos="533" w:val="left" w:leader="none"/>
                        </w:tabs>
                        <w:spacing w:line="240" w:lineRule="auto" w:before="0" w:after="0"/>
                        <w:ind w:left="533" w:right="230" w:hanging="361"/>
                        <w:jc w:val="left"/>
                        <w:rPr>
                          <w:color w:val="000000"/>
                        </w:rPr>
                      </w:pPr>
                      <w:r>
                        <w:rPr>
                          <w:color w:val="403052"/>
                        </w:rPr>
                        <w:t>Cavities</w:t>
                      </w:r>
                      <w:r>
                        <w:rPr>
                          <w:color w:val="403052"/>
                          <w:spacing w:val="-4"/>
                        </w:rPr>
                        <w:t> </w:t>
                      </w:r>
                      <w:r>
                        <w:rPr>
                          <w:color w:val="403052"/>
                        </w:rPr>
                        <w:t>(also</w:t>
                      </w:r>
                      <w:r>
                        <w:rPr>
                          <w:color w:val="403052"/>
                          <w:spacing w:val="-3"/>
                        </w:rPr>
                        <w:t> </w:t>
                      </w:r>
                      <w:r>
                        <w:rPr>
                          <w:color w:val="403052"/>
                        </w:rPr>
                        <w:t>called</w:t>
                      </w:r>
                      <w:r>
                        <w:rPr>
                          <w:color w:val="403052"/>
                          <w:spacing w:val="-3"/>
                        </w:rPr>
                        <w:t> </w:t>
                      </w:r>
                      <w:r>
                        <w:rPr>
                          <w:color w:val="403052"/>
                        </w:rPr>
                        <w:t>tooth</w:t>
                      </w:r>
                      <w:r>
                        <w:rPr>
                          <w:color w:val="403052"/>
                          <w:spacing w:val="-4"/>
                        </w:rPr>
                        <w:t> </w:t>
                      </w:r>
                      <w:r>
                        <w:rPr>
                          <w:color w:val="403052"/>
                        </w:rPr>
                        <w:t>decay)</w:t>
                      </w:r>
                      <w:r>
                        <w:rPr>
                          <w:color w:val="403052"/>
                          <w:spacing w:val="-4"/>
                        </w:rPr>
                        <w:t> </w:t>
                      </w:r>
                      <w:r>
                        <w:rPr>
                          <w:color w:val="403052"/>
                        </w:rPr>
                        <w:t>are</w:t>
                      </w:r>
                      <w:r>
                        <w:rPr>
                          <w:color w:val="403052"/>
                          <w:spacing w:val="-4"/>
                        </w:rPr>
                        <w:t> </w:t>
                      </w:r>
                      <w:r>
                        <w:rPr>
                          <w:color w:val="403052"/>
                        </w:rPr>
                        <w:t>one</w:t>
                      </w:r>
                      <w:r>
                        <w:rPr>
                          <w:color w:val="403052"/>
                          <w:spacing w:val="-4"/>
                        </w:rPr>
                        <w:t> </w:t>
                      </w:r>
                      <w:r>
                        <w:rPr>
                          <w:color w:val="403052"/>
                        </w:rPr>
                        <w:t>of</w:t>
                      </w:r>
                      <w:r>
                        <w:rPr>
                          <w:color w:val="403052"/>
                          <w:spacing w:val="-3"/>
                        </w:rPr>
                        <w:t> </w:t>
                      </w:r>
                      <w:r>
                        <w:rPr>
                          <w:color w:val="403052"/>
                        </w:rPr>
                        <w:t>the most</w:t>
                      </w:r>
                      <w:r>
                        <w:rPr>
                          <w:color w:val="403052"/>
                          <w:spacing w:val="-4"/>
                        </w:rPr>
                        <w:t> </w:t>
                      </w:r>
                      <w:r>
                        <w:rPr>
                          <w:color w:val="403052"/>
                        </w:rPr>
                        <w:t>common</w:t>
                      </w:r>
                      <w:r>
                        <w:rPr>
                          <w:color w:val="403052"/>
                          <w:spacing w:val="-3"/>
                        </w:rPr>
                        <w:t> </w:t>
                      </w:r>
                      <w:r>
                        <w:rPr>
                          <w:color w:val="403052"/>
                        </w:rPr>
                        <w:t>chronic</w:t>
                      </w:r>
                      <w:r>
                        <w:rPr>
                          <w:color w:val="403052"/>
                          <w:spacing w:val="-4"/>
                        </w:rPr>
                        <w:t> </w:t>
                      </w:r>
                      <w:r>
                        <w:rPr>
                          <w:color w:val="403052"/>
                        </w:rPr>
                        <w:t>conditions</w:t>
                      </w:r>
                      <w:r>
                        <w:rPr>
                          <w:color w:val="403052"/>
                          <w:spacing w:val="-1"/>
                        </w:rPr>
                        <w:t> </w:t>
                      </w:r>
                      <w:r>
                        <w:rPr>
                          <w:color w:val="403052"/>
                        </w:rPr>
                        <w:t>in</w:t>
                      </w:r>
                      <w:r>
                        <w:rPr>
                          <w:color w:val="403052"/>
                          <w:spacing w:val="-3"/>
                        </w:rPr>
                        <w:t> </w:t>
                      </w:r>
                      <w:r>
                        <w:rPr>
                          <w:color w:val="403052"/>
                        </w:rPr>
                        <w:t>the</w:t>
                      </w:r>
                      <w:r>
                        <w:rPr>
                          <w:color w:val="403052"/>
                          <w:spacing w:val="-4"/>
                        </w:rPr>
                        <w:t> </w:t>
                      </w:r>
                      <w:r>
                        <w:rPr>
                          <w:color w:val="403052"/>
                        </w:rPr>
                        <w:t>United</w:t>
                      </w:r>
                      <w:r>
                        <w:rPr>
                          <w:color w:val="403052"/>
                          <w:spacing w:val="-3"/>
                        </w:rPr>
                        <w:t> </w:t>
                      </w:r>
                      <w:r>
                        <w:rPr>
                          <w:color w:val="403052"/>
                        </w:rPr>
                        <w:t>States.</w:t>
                      </w:r>
                      <w:r>
                        <w:rPr>
                          <w:color w:val="403052"/>
                          <w:spacing w:val="-4"/>
                        </w:rPr>
                        <w:t> </w:t>
                      </w:r>
                      <w:r>
                        <w:rPr>
                          <w:color w:val="403052"/>
                        </w:rPr>
                        <w:t>Among adults aged 20 and older, approximately 90% have had at least one cavity in their lifetime. One-in-four adults aged 20-to-64 currently has at least one cavity, and more than 40% of adults reported having felt mouth pain in the past year. On average, the nation spends more than $124 billion a year on costs related to dental care. More than $45 billion of productivity is lost each year due to untreated dental disease.</w:t>
                      </w:r>
                    </w:p>
                    <w:p>
                      <w:pPr>
                        <w:pStyle w:val="BodyText"/>
                        <w:numPr>
                          <w:ilvl w:val="0"/>
                          <w:numId w:val="14"/>
                        </w:numPr>
                        <w:tabs>
                          <w:tab w:pos="533" w:val="left" w:leader="none"/>
                        </w:tabs>
                        <w:spacing w:line="240" w:lineRule="auto" w:before="237" w:after="0"/>
                        <w:ind w:left="533" w:right="457" w:hanging="361"/>
                        <w:jc w:val="left"/>
                        <w:rPr>
                          <w:color w:val="000000"/>
                        </w:rPr>
                      </w:pPr>
                      <w:r>
                        <w:rPr>
                          <w:color w:val="403052"/>
                        </w:rPr>
                        <w:t>Oral</w:t>
                      </w:r>
                      <w:r>
                        <w:rPr>
                          <w:color w:val="403052"/>
                          <w:spacing w:val="-4"/>
                        </w:rPr>
                        <w:t> </w:t>
                      </w:r>
                      <w:r>
                        <w:rPr>
                          <w:color w:val="403052"/>
                        </w:rPr>
                        <w:t>health</w:t>
                      </w:r>
                      <w:r>
                        <w:rPr>
                          <w:color w:val="403052"/>
                          <w:spacing w:val="-4"/>
                        </w:rPr>
                        <w:t> </w:t>
                      </w:r>
                      <w:r>
                        <w:rPr>
                          <w:color w:val="403052"/>
                        </w:rPr>
                        <w:t>has</w:t>
                      </w:r>
                      <w:r>
                        <w:rPr>
                          <w:color w:val="403052"/>
                          <w:spacing w:val="-4"/>
                        </w:rPr>
                        <w:t> </w:t>
                      </w:r>
                      <w:r>
                        <w:rPr>
                          <w:color w:val="403052"/>
                        </w:rPr>
                        <w:t>been</w:t>
                      </w:r>
                      <w:r>
                        <w:rPr>
                          <w:color w:val="403052"/>
                          <w:spacing w:val="-3"/>
                        </w:rPr>
                        <w:t> </w:t>
                      </w:r>
                      <w:r>
                        <w:rPr>
                          <w:color w:val="403052"/>
                        </w:rPr>
                        <w:t>linked</w:t>
                      </w:r>
                      <w:r>
                        <w:rPr>
                          <w:color w:val="403052"/>
                          <w:spacing w:val="-1"/>
                        </w:rPr>
                        <w:t> </w:t>
                      </w:r>
                      <w:r>
                        <w:rPr>
                          <w:color w:val="403052"/>
                        </w:rPr>
                        <w:t>with other chronic</w:t>
                      </w:r>
                      <w:r>
                        <w:rPr>
                          <w:color w:val="403052"/>
                          <w:spacing w:val="-4"/>
                        </w:rPr>
                        <w:t> </w:t>
                      </w:r>
                      <w:r>
                        <w:rPr>
                          <w:color w:val="403052"/>
                        </w:rPr>
                        <w:t>diseases,</w:t>
                      </w:r>
                      <w:r>
                        <w:rPr>
                          <w:color w:val="403052"/>
                          <w:spacing w:val="-4"/>
                        </w:rPr>
                        <w:t> </w:t>
                      </w:r>
                      <w:r>
                        <w:rPr>
                          <w:color w:val="403052"/>
                        </w:rPr>
                        <w:t>like</w:t>
                      </w:r>
                      <w:r>
                        <w:rPr>
                          <w:color w:val="403052"/>
                          <w:spacing w:val="-4"/>
                        </w:rPr>
                        <w:t> </w:t>
                      </w:r>
                      <w:r>
                        <w:rPr>
                          <w:color w:val="403052"/>
                        </w:rPr>
                        <w:t>diabetes</w:t>
                      </w:r>
                      <w:r>
                        <w:rPr>
                          <w:color w:val="403052"/>
                          <w:spacing w:val="-1"/>
                        </w:rPr>
                        <w:t> </w:t>
                      </w:r>
                      <w:r>
                        <w:rPr>
                          <w:color w:val="403052"/>
                        </w:rPr>
                        <w:t>and</w:t>
                      </w:r>
                      <w:r>
                        <w:rPr>
                          <w:color w:val="403052"/>
                          <w:spacing w:val="-4"/>
                        </w:rPr>
                        <w:t> </w:t>
                      </w:r>
                      <w:r>
                        <w:rPr>
                          <w:color w:val="403052"/>
                        </w:rPr>
                        <w:t>heart</w:t>
                      </w:r>
                      <w:r>
                        <w:rPr>
                          <w:color w:val="403052"/>
                          <w:spacing w:val="-4"/>
                        </w:rPr>
                        <w:t> </w:t>
                      </w:r>
                      <w:r>
                        <w:rPr>
                          <w:color w:val="403052"/>
                        </w:rPr>
                        <w:t>disease.</w:t>
                      </w:r>
                      <w:r>
                        <w:rPr>
                          <w:color w:val="403052"/>
                          <w:spacing w:val="-4"/>
                        </w:rPr>
                        <w:t> </w:t>
                      </w:r>
                      <w:r>
                        <w:rPr>
                          <w:color w:val="403052"/>
                        </w:rPr>
                        <w:t>It</w:t>
                      </w:r>
                      <w:r>
                        <w:rPr>
                          <w:color w:val="403052"/>
                          <w:spacing w:val="-3"/>
                        </w:rPr>
                        <w:t> </w:t>
                      </w:r>
                      <w:r>
                        <w:rPr>
                          <w:color w:val="403052"/>
                        </w:rPr>
                        <w:t>is</w:t>
                      </w:r>
                      <w:r>
                        <w:rPr>
                          <w:color w:val="403052"/>
                          <w:spacing w:val="-4"/>
                        </w:rPr>
                        <w:t> </w:t>
                      </w:r>
                      <w:r>
                        <w:rPr>
                          <w:color w:val="403052"/>
                        </w:rPr>
                        <w:t>also</w:t>
                      </w:r>
                      <w:r>
                        <w:rPr>
                          <w:color w:val="403052"/>
                          <w:spacing w:val="-3"/>
                        </w:rPr>
                        <w:t> </w:t>
                      </w:r>
                      <w:r>
                        <w:rPr>
                          <w:color w:val="403052"/>
                        </w:rPr>
                        <w:t>linked</w:t>
                      </w:r>
                      <w:r>
                        <w:rPr>
                          <w:color w:val="403052"/>
                          <w:spacing w:val="-3"/>
                        </w:rPr>
                        <w:t> </w:t>
                      </w:r>
                      <w:r>
                        <w:rPr>
                          <w:color w:val="403052"/>
                        </w:rPr>
                        <w:t>with risk behaviors like using tobacco and eating and drinking foods and beverages high in sugar.</w:t>
                      </w:r>
                    </w:p>
                    <w:p>
                      <w:pPr>
                        <w:pStyle w:val="BodyText"/>
                        <w:rPr>
                          <w:color w:val="000000"/>
                        </w:rPr>
                      </w:pPr>
                    </w:p>
                    <w:p>
                      <w:pPr>
                        <w:pStyle w:val="BodyText"/>
                        <w:numPr>
                          <w:ilvl w:val="0"/>
                          <w:numId w:val="14"/>
                        </w:numPr>
                        <w:tabs>
                          <w:tab w:pos="533" w:val="left" w:leader="none"/>
                        </w:tabs>
                        <w:spacing w:line="240" w:lineRule="auto" w:before="0" w:after="0"/>
                        <w:ind w:left="533" w:right="362" w:hanging="361"/>
                        <w:jc w:val="left"/>
                        <w:rPr>
                          <w:color w:val="000000"/>
                        </w:rPr>
                      </w:pPr>
                      <w:r>
                        <w:rPr>
                          <w:color w:val="403052"/>
                        </w:rPr>
                        <w:t>Public</w:t>
                      </w:r>
                      <w:r>
                        <w:rPr>
                          <w:color w:val="403052"/>
                          <w:spacing w:val="-4"/>
                        </w:rPr>
                        <w:t> </w:t>
                      </w:r>
                      <w:r>
                        <w:rPr>
                          <w:color w:val="403052"/>
                        </w:rPr>
                        <w:t>health</w:t>
                      </w:r>
                      <w:r>
                        <w:rPr>
                          <w:color w:val="403052"/>
                          <w:spacing w:val="-3"/>
                        </w:rPr>
                        <w:t> </w:t>
                      </w:r>
                      <w:r>
                        <w:rPr>
                          <w:color w:val="403052"/>
                        </w:rPr>
                        <w:t>strategies</w:t>
                      </w:r>
                      <w:r>
                        <w:rPr>
                          <w:color w:val="403052"/>
                          <w:spacing w:val="-4"/>
                        </w:rPr>
                        <w:t> </w:t>
                      </w:r>
                      <w:r>
                        <w:rPr>
                          <w:color w:val="403052"/>
                        </w:rPr>
                        <w:t>such</w:t>
                      </w:r>
                      <w:r>
                        <w:rPr>
                          <w:color w:val="403052"/>
                          <w:spacing w:val="-3"/>
                        </w:rPr>
                        <w:t> </w:t>
                      </w:r>
                      <w:r>
                        <w:rPr>
                          <w:color w:val="403052"/>
                        </w:rPr>
                        <w:t>as</w:t>
                      </w:r>
                      <w:r>
                        <w:rPr>
                          <w:color w:val="403052"/>
                          <w:spacing w:val="-4"/>
                        </w:rPr>
                        <w:t> </w:t>
                      </w:r>
                      <w:r>
                        <w:rPr>
                          <w:color w:val="403052"/>
                        </w:rPr>
                        <w:t>community</w:t>
                      </w:r>
                      <w:r>
                        <w:rPr>
                          <w:color w:val="403052"/>
                          <w:spacing w:val="-1"/>
                        </w:rPr>
                        <w:t> </w:t>
                      </w:r>
                      <w:r>
                        <w:rPr>
                          <w:color w:val="403052"/>
                        </w:rPr>
                        <w:t>water</w:t>
                      </w:r>
                      <w:r>
                        <w:rPr>
                          <w:color w:val="403052"/>
                          <w:spacing w:val="-3"/>
                        </w:rPr>
                        <w:t> </w:t>
                      </w:r>
                      <w:r>
                        <w:rPr>
                          <w:color w:val="403052"/>
                        </w:rPr>
                        <w:t>fluoridation</w:t>
                      </w:r>
                      <w:r>
                        <w:rPr>
                          <w:color w:val="403052"/>
                          <w:spacing w:val="-3"/>
                        </w:rPr>
                        <w:t> </w:t>
                      </w:r>
                      <w:r>
                        <w:rPr>
                          <w:color w:val="403052"/>
                        </w:rPr>
                        <w:t>and</w:t>
                      </w:r>
                      <w:r>
                        <w:rPr>
                          <w:color w:val="403052"/>
                          <w:spacing w:val="-1"/>
                        </w:rPr>
                        <w:t> </w:t>
                      </w:r>
                      <w:r>
                        <w:rPr>
                          <w:color w:val="403052"/>
                        </w:rPr>
                        <w:t>school</w:t>
                      </w:r>
                      <w:r>
                        <w:rPr>
                          <w:color w:val="403052"/>
                          <w:spacing w:val="-3"/>
                        </w:rPr>
                        <w:t> </w:t>
                      </w:r>
                      <w:r>
                        <w:rPr>
                          <w:color w:val="403052"/>
                        </w:rPr>
                        <w:t>dental</w:t>
                      </w:r>
                      <w:r>
                        <w:rPr>
                          <w:color w:val="403052"/>
                          <w:spacing w:val="-1"/>
                        </w:rPr>
                        <w:t> </w:t>
                      </w:r>
                      <w:r>
                        <w:rPr>
                          <w:color w:val="403052"/>
                        </w:rPr>
                        <w:t>sealant</w:t>
                      </w:r>
                      <w:r>
                        <w:rPr>
                          <w:color w:val="403052"/>
                          <w:spacing w:val="-4"/>
                        </w:rPr>
                        <w:t> </w:t>
                      </w:r>
                      <w:r>
                        <w:rPr>
                          <w:color w:val="403052"/>
                        </w:rPr>
                        <w:t>programs</w:t>
                      </w:r>
                      <w:r>
                        <w:rPr>
                          <w:color w:val="403052"/>
                          <w:spacing w:val="-4"/>
                        </w:rPr>
                        <w:t> </w:t>
                      </w:r>
                      <w:r>
                        <w:rPr>
                          <w:color w:val="403052"/>
                        </w:rPr>
                        <w:t>have</w:t>
                      </w:r>
                      <w:r>
                        <w:rPr>
                          <w:color w:val="403052"/>
                          <w:spacing w:val="-4"/>
                        </w:rPr>
                        <w:t> </w:t>
                      </w:r>
                      <w:r>
                        <w:rPr>
                          <w:color w:val="403052"/>
                        </w:rPr>
                        <w:t>been proven to save money and prevent cavities.</w:t>
                      </w:r>
                    </w:p>
                    <w:p>
                      <w:pPr>
                        <w:spacing w:line="223" w:lineRule="auto" w:before="124"/>
                        <w:ind w:left="172" w:right="767" w:firstLine="0"/>
                        <w:jc w:val="left"/>
                        <w:rPr>
                          <w:i/>
                          <w:color w:val="000000"/>
                          <w:sz w:val="17"/>
                        </w:rPr>
                      </w:pPr>
                      <w:r>
                        <w:rPr>
                          <w:i/>
                          <w:color w:val="403052"/>
                          <w:spacing w:val="-4"/>
                          <w:sz w:val="17"/>
                        </w:rPr>
                        <w:t>(Source:</w:t>
                      </w:r>
                      <w:r>
                        <w:rPr>
                          <w:i/>
                          <w:color w:val="403052"/>
                          <w:spacing w:val="-8"/>
                          <w:sz w:val="17"/>
                        </w:rPr>
                        <w:t> </w:t>
                      </w:r>
                      <w:r>
                        <w:rPr>
                          <w:i/>
                          <w:color w:val="403052"/>
                          <w:spacing w:val="-4"/>
                          <w:sz w:val="17"/>
                        </w:rPr>
                        <w:t>Centers</w:t>
                      </w:r>
                      <w:r>
                        <w:rPr>
                          <w:i/>
                          <w:color w:val="403052"/>
                          <w:spacing w:val="-8"/>
                          <w:sz w:val="17"/>
                        </w:rPr>
                        <w:t> </w:t>
                      </w:r>
                      <w:r>
                        <w:rPr>
                          <w:i/>
                          <w:color w:val="403052"/>
                          <w:spacing w:val="-4"/>
                          <w:sz w:val="17"/>
                        </w:rPr>
                        <w:t>for</w:t>
                      </w:r>
                      <w:r>
                        <w:rPr>
                          <w:i/>
                          <w:color w:val="403052"/>
                          <w:spacing w:val="-7"/>
                          <w:sz w:val="17"/>
                        </w:rPr>
                        <w:t> </w:t>
                      </w:r>
                      <w:r>
                        <w:rPr>
                          <w:i/>
                          <w:color w:val="403052"/>
                          <w:spacing w:val="-4"/>
                          <w:sz w:val="17"/>
                        </w:rPr>
                        <w:t>Disease</w:t>
                      </w:r>
                      <w:r>
                        <w:rPr>
                          <w:i/>
                          <w:color w:val="403052"/>
                          <w:spacing w:val="-8"/>
                          <w:sz w:val="17"/>
                        </w:rPr>
                        <w:t> </w:t>
                      </w:r>
                      <w:r>
                        <w:rPr>
                          <w:i/>
                          <w:color w:val="403052"/>
                          <w:spacing w:val="-4"/>
                          <w:sz w:val="17"/>
                        </w:rPr>
                        <w:t>Control</w:t>
                      </w:r>
                      <w:r>
                        <w:rPr>
                          <w:i/>
                          <w:color w:val="403052"/>
                          <w:spacing w:val="-8"/>
                          <w:sz w:val="17"/>
                        </w:rPr>
                        <w:t> </w:t>
                      </w:r>
                      <w:r>
                        <w:rPr>
                          <w:i/>
                          <w:color w:val="403052"/>
                          <w:spacing w:val="-4"/>
                          <w:sz w:val="17"/>
                        </w:rPr>
                        <w:t>and</w:t>
                      </w:r>
                      <w:r>
                        <w:rPr>
                          <w:i/>
                          <w:color w:val="403052"/>
                          <w:spacing w:val="-7"/>
                          <w:sz w:val="17"/>
                        </w:rPr>
                        <w:t> </w:t>
                      </w:r>
                      <w:r>
                        <w:rPr>
                          <w:i/>
                          <w:color w:val="403052"/>
                          <w:spacing w:val="-4"/>
                          <w:sz w:val="17"/>
                        </w:rPr>
                        <w:t>Prevention,</w:t>
                      </w:r>
                      <w:r>
                        <w:rPr>
                          <w:i/>
                          <w:color w:val="403052"/>
                          <w:spacing w:val="-8"/>
                          <w:sz w:val="17"/>
                        </w:rPr>
                        <w:t> </w:t>
                      </w:r>
                      <w:r>
                        <w:rPr>
                          <w:i/>
                          <w:color w:val="403052"/>
                          <w:spacing w:val="-4"/>
                          <w:sz w:val="17"/>
                        </w:rPr>
                        <w:t>Division</w:t>
                      </w:r>
                      <w:r>
                        <w:rPr>
                          <w:i/>
                          <w:color w:val="403052"/>
                          <w:spacing w:val="-8"/>
                          <w:sz w:val="17"/>
                        </w:rPr>
                        <w:t> </w:t>
                      </w:r>
                      <w:r>
                        <w:rPr>
                          <w:i/>
                          <w:color w:val="403052"/>
                          <w:spacing w:val="-4"/>
                          <w:sz w:val="17"/>
                        </w:rPr>
                        <w:t>of</w:t>
                      </w:r>
                      <w:r>
                        <w:rPr>
                          <w:i/>
                          <w:color w:val="403052"/>
                          <w:spacing w:val="-7"/>
                          <w:sz w:val="17"/>
                        </w:rPr>
                        <w:t> </w:t>
                      </w:r>
                      <w:r>
                        <w:rPr>
                          <w:i/>
                          <w:color w:val="403052"/>
                          <w:spacing w:val="-4"/>
                          <w:sz w:val="17"/>
                        </w:rPr>
                        <w:t>Oral</w:t>
                      </w:r>
                      <w:r>
                        <w:rPr>
                          <w:i/>
                          <w:color w:val="403052"/>
                          <w:spacing w:val="-8"/>
                          <w:sz w:val="17"/>
                        </w:rPr>
                        <w:t> </w:t>
                      </w:r>
                      <w:r>
                        <w:rPr>
                          <w:i/>
                          <w:color w:val="403052"/>
                          <w:spacing w:val="-4"/>
                          <w:sz w:val="17"/>
                        </w:rPr>
                        <w:t>Health,</w:t>
                      </w:r>
                      <w:r>
                        <w:rPr>
                          <w:i/>
                          <w:color w:val="403052"/>
                          <w:spacing w:val="-8"/>
                          <w:sz w:val="17"/>
                        </w:rPr>
                        <w:t> </w:t>
                      </w:r>
                      <w:r>
                        <w:rPr>
                          <w:i/>
                          <w:color w:val="403052"/>
                          <w:spacing w:val="-4"/>
                          <w:sz w:val="17"/>
                        </w:rPr>
                        <w:t>National</w:t>
                      </w:r>
                      <w:r>
                        <w:rPr>
                          <w:i/>
                          <w:color w:val="403052"/>
                          <w:spacing w:val="-7"/>
                          <w:sz w:val="17"/>
                        </w:rPr>
                        <w:t> </w:t>
                      </w:r>
                      <w:r>
                        <w:rPr>
                          <w:i/>
                          <w:color w:val="403052"/>
                          <w:spacing w:val="-4"/>
                          <w:sz w:val="17"/>
                        </w:rPr>
                        <w:t>Center</w:t>
                      </w:r>
                      <w:r>
                        <w:rPr>
                          <w:i/>
                          <w:color w:val="403052"/>
                          <w:spacing w:val="-8"/>
                          <w:sz w:val="17"/>
                        </w:rPr>
                        <w:t> </w:t>
                      </w:r>
                      <w:r>
                        <w:rPr>
                          <w:i/>
                          <w:color w:val="403052"/>
                          <w:spacing w:val="-4"/>
                          <w:sz w:val="17"/>
                        </w:rPr>
                        <w:t>for</w:t>
                      </w:r>
                      <w:r>
                        <w:rPr>
                          <w:i/>
                          <w:color w:val="403052"/>
                          <w:spacing w:val="-7"/>
                          <w:sz w:val="17"/>
                        </w:rPr>
                        <w:t> </w:t>
                      </w:r>
                      <w:r>
                        <w:rPr>
                          <w:i/>
                          <w:color w:val="403052"/>
                          <w:spacing w:val="-4"/>
                          <w:sz w:val="17"/>
                        </w:rPr>
                        <w:t>Chronic</w:t>
                      </w:r>
                      <w:r>
                        <w:rPr>
                          <w:i/>
                          <w:color w:val="403052"/>
                          <w:spacing w:val="-8"/>
                          <w:sz w:val="17"/>
                        </w:rPr>
                        <w:t> </w:t>
                      </w:r>
                      <w:r>
                        <w:rPr>
                          <w:i/>
                          <w:color w:val="403052"/>
                          <w:spacing w:val="-4"/>
                          <w:sz w:val="17"/>
                        </w:rPr>
                        <w:t>Disease</w:t>
                      </w:r>
                      <w:r>
                        <w:rPr>
                          <w:i/>
                          <w:color w:val="403052"/>
                          <w:spacing w:val="-8"/>
                          <w:sz w:val="17"/>
                        </w:rPr>
                        <w:t> </w:t>
                      </w:r>
                      <w:r>
                        <w:rPr>
                          <w:i/>
                          <w:color w:val="403052"/>
                          <w:spacing w:val="-4"/>
                          <w:sz w:val="17"/>
                        </w:rPr>
                        <w:t>Prevention</w:t>
                      </w:r>
                      <w:r>
                        <w:rPr>
                          <w:i/>
                          <w:color w:val="403052"/>
                          <w:spacing w:val="-7"/>
                          <w:sz w:val="17"/>
                        </w:rPr>
                        <w:t> </w:t>
                      </w:r>
                      <w:r>
                        <w:rPr>
                          <w:i/>
                          <w:color w:val="403052"/>
                          <w:spacing w:val="-4"/>
                          <w:sz w:val="17"/>
                        </w:rPr>
                        <w:t>and</w:t>
                      </w:r>
                      <w:r>
                        <w:rPr>
                          <w:i/>
                          <w:color w:val="403052"/>
                          <w:spacing w:val="-8"/>
                          <w:sz w:val="17"/>
                        </w:rPr>
                        <w:t> </w:t>
                      </w:r>
                      <w:r>
                        <w:rPr>
                          <w:i/>
                          <w:color w:val="403052"/>
                          <w:spacing w:val="-4"/>
                          <w:sz w:val="17"/>
                        </w:rPr>
                        <w:t>Health </w:t>
                      </w:r>
                      <w:r>
                        <w:rPr>
                          <w:i/>
                          <w:color w:val="403052"/>
                          <w:sz w:val="17"/>
                        </w:rPr>
                        <w:t>Promotion, November 9, 2021)</w:t>
                      </w:r>
                    </w:p>
                  </w:txbxContent>
                </v:textbox>
                <v:fill type="solid"/>
                <w10:wrap type="topAndBottom"/>
              </v:shape>
            </w:pict>
          </mc:Fallback>
        </mc:AlternateContent>
      </w:r>
    </w:p>
    <w:p>
      <w:pPr>
        <w:pStyle w:val="BodyText"/>
        <w:spacing w:after="0"/>
        <w:rPr>
          <w:i/>
          <w:sz w:val="17"/>
        </w:rPr>
        <w:sectPr>
          <w:type w:val="continuous"/>
          <w:pgSz w:w="12240" w:h="15840"/>
          <w:pgMar w:header="0" w:footer="714" w:top="1060" w:bottom="280" w:left="0" w:right="360"/>
        </w:sectPr>
      </w:pPr>
    </w:p>
    <w:p>
      <w:pPr>
        <w:pStyle w:val="Heading2"/>
        <w:tabs>
          <w:tab w:pos="11118" w:val="left" w:leader="none"/>
        </w:tabs>
        <w:jc w:val="both"/>
      </w:pPr>
      <w:bookmarkStart w:name="Section 3 - Seneca Health Behaviors 11-9" w:id="4"/>
      <w:bookmarkEnd w:id="4"/>
      <w:r>
        <w:rPr/>
      </w:r>
      <w:r>
        <w:rPr>
          <w:color w:val="FFFFFF"/>
          <w:shd w:fill="30849B" w:color="auto" w:val="clear"/>
        </w:rPr>
        <w:t>Health</w:t>
      </w:r>
      <w:r>
        <w:rPr>
          <w:color w:val="FFFFFF"/>
          <w:spacing w:val="-5"/>
          <w:shd w:fill="30849B" w:color="auto" w:val="clear"/>
        </w:rPr>
        <w:t> </w:t>
      </w:r>
      <w:r>
        <w:rPr>
          <w:color w:val="FFFFFF"/>
          <w:shd w:fill="30849B" w:color="auto" w:val="clear"/>
        </w:rPr>
        <w:t>Behaviors:</w:t>
      </w:r>
      <w:r>
        <w:rPr>
          <w:color w:val="FFFFFF"/>
          <w:spacing w:val="-2"/>
          <w:shd w:fill="30849B" w:color="auto" w:val="clear"/>
        </w:rPr>
        <w:t> </w:t>
      </w:r>
      <w:r>
        <w:rPr>
          <w:color w:val="FFFFFF"/>
          <w:shd w:fill="30849B" w:color="auto" w:val="clear"/>
        </w:rPr>
        <w:t>Adult</w:t>
      </w:r>
      <w:r>
        <w:rPr>
          <w:color w:val="FFFFFF"/>
          <w:spacing w:val="-5"/>
          <w:shd w:fill="30849B" w:color="auto" w:val="clear"/>
        </w:rPr>
        <w:t> </w:t>
      </w:r>
      <w:r>
        <w:rPr>
          <w:color w:val="FFFFFF"/>
          <w:shd w:fill="30849B" w:color="auto" w:val="clear"/>
        </w:rPr>
        <w:t>Health</w:t>
      </w:r>
      <w:r>
        <w:rPr>
          <w:color w:val="FFFFFF"/>
          <w:spacing w:val="-5"/>
          <w:shd w:fill="30849B" w:color="auto" w:val="clear"/>
        </w:rPr>
        <w:t> </w:t>
      </w:r>
      <w:r>
        <w:rPr>
          <w:color w:val="FFFFFF"/>
          <w:shd w:fill="30849B" w:color="auto" w:val="clear"/>
        </w:rPr>
        <w:t>Status</w:t>
      </w:r>
      <w:r>
        <w:rPr>
          <w:color w:val="FFFFFF"/>
          <w:spacing w:val="-4"/>
          <w:shd w:fill="30849B" w:color="auto" w:val="clear"/>
        </w:rPr>
        <w:t> </w:t>
      </w:r>
      <w:r>
        <w:rPr>
          <w:color w:val="FFFFFF"/>
          <w:spacing w:val="-2"/>
          <w:shd w:fill="30849B" w:color="auto" w:val="clear"/>
        </w:rPr>
        <w:t>Perceptions</w:t>
      </w:r>
      <w:r>
        <w:rPr>
          <w:color w:val="FFFFFF"/>
          <w:shd w:fill="30849B" w:color="auto" w:val="clear"/>
        </w:rPr>
        <w:tab/>
      </w:r>
    </w:p>
    <w:p>
      <w:pPr>
        <w:pStyle w:val="Heading4"/>
        <w:spacing w:before="276"/>
        <w:jc w:val="both"/>
      </w:pPr>
      <w:r>
        <w:rPr/>
        <mc:AlternateContent>
          <mc:Choice Requires="wps">
            <w:drawing>
              <wp:anchor distT="0" distB="0" distL="0" distR="0" allowOverlap="1" layoutInCell="1" locked="0" behindDoc="0" simplePos="0" relativeHeight="15755776">
                <wp:simplePos x="0" y="0"/>
                <wp:positionH relativeFrom="page">
                  <wp:posOffset>4564379</wp:posOffset>
                </wp:positionH>
                <wp:positionV relativeFrom="paragraph">
                  <wp:posOffset>115620</wp:posOffset>
                </wp:positionV>
                <wp:extent cx="2470150" cy="1407795"/>
                <wp:effectExtent l="0" t="0" r="0" b="0"/>
                <wp:wrapNone/>
                <wp:docPr id="803" name="Textbox 803"/>
                <wp:cNvGraphicFramePr>
                  <a:graphicFrameLocks/>
                </wp:cNvGraphicFramePr>
                <a:graphic>
                  <a:graphicData uri="http://schemas.microsoft.com/office/word/2010/wordprocessingShape">
                    <wps:wsp>
                      <wps:cNvPr id="803" name="Textbox 803"/>
                      <wps:cNvSpPr txBox="1"/>
                      <wps:spPr>
                        <a:xfrm>
                          <a:off x="0" y="0"/>
                          <a:ext cx="2470150" cy="1407795"/>
                        </a:xfrm>
                        <a:prstGeom prst="rect">
                          <a:avLst/>
                        </a:prstGeom>
                        <a:solidFill>
                          <a:srgbClr val="DBEDF4"/>
                        </a:solidFill>
                      </wps:spPr>
                      <wps:txbx>
                        <w:txbxContent>
                          <w:p>
                            <w:pPr>
                              <w:spacing w:before="197"/>
                              <w:ind w:left="407" w:right="0" w:hanging="214"/>
                              <w:jc w:val="left"/>
                              <w:rPr>
                                <w:b/>
                                <w:color w:val="000000"/>
                                <w:sz w:val="22"/>
                              </w:rPr>
                            </w:pPr>
                            <w:r>
                              <w:rPr>
                                <w:b/>
                                <w:color w:val="205768"/>
                                <w:sz w:val="22"/>
                              </w:rPr>
                              <w:t>Adults</w:t>
                            </w:r>
                            <w:r>
                              <w:rPr>
                                <w:b/>
                                <w:color w:val="205768"/>
                                <w:spacing w:val="-9"/>
                                <w:sz w:val="22"/>
                              </w:rPr>
                              <w:t> </w:t>
                            </w:r>
                            <w:r>
                              <w:rPr>
                                <w:b/>
                                <w:color w:val="205768"/>
                                <w:sz w:val="22"/>
                              </w:rPr>
                              <w:t>Who</w:t>
                            </w:r>
                            <w:r>
                              <w:rPr>
                                <w:b/>
                                <w:color w:val="205768"/>
                                <w:spacing w:val="-10"/>
                                <w:sz w:val="22"/>
                              </w:rPr>
                              <w:t> </w:t>
                            </w:r>
                            <w:r>
                              <w:rPr>
                                <w:b/>
                                <w:color w:val="205768"/>
                                <w:sz w:val="22"/>
                              </w:rPr>
                              <w:t>Rated</w:t>
                            </w:r>
                            <w:r>
                              <w:rPr>
                                <w:b/>
                                <w:color w:val="205768"/>
                                <w:spacing w:val="-9"/>
                                <w:sz w:val="22"/>
                              </w:rPr>
                              <w:t> </w:t>
                            </w:r>
                            <w:r>
                              <w:rPr>
                                <w:b/>
                                <w:color w:val="205768"/>
                                <w:sz w:val="22"/>
                              </w:rPr>
                              <w:t>General</w:t>
                            </w:r>
                            <w:r>
                              <w:rPr>
                                <w:b/>
                                <w:color w:val="205768"/>
                                <w:spacing w:val="-11"/>
                                <w:sz w:val="22"/>
                              </w:rPr>
                              <w:t> </w:t>
                            </w:r>
                            <w:r>
                              <w:rPr>
                                <w:b/>
                                <w:color w:val="205768"/>
                                <w:sz w:val="22"/>
                              </w:rPr>
                              <w:t>Health Status Excellent or Very Good</w:t>
                            </w:r>
                          </w:p>
                          <w:p>
                            <w:pPr>
                              <w:pStyle w:val="BodyText"/>
                              <w:numPr>
                                <w:ilvl w:val="0"/>
                                <w:numId w:val="15"/>
                              </w:numPr>
                              <w:tabs>
                                <w:tab w:pos="896" w:val="left" w:leader="none"/>
                              </w:tabs>
                              <w:spacing w:line="240" w:lineRule="auto" w:before="215" w:after="0"/>
                              <w:ind w:left="896" w:right="0" w:hanging="360"/>
                              <w:jc w:val="left"/>
                              <w:rPr>
                                <w:color w:val="000000"/>
                              </w:rPr>
                            </w:pPr>
                            <w:r>
                              <w:rPr>
                                <w:color w:val="205768"/>
                              </w:rPr>
                              <w:t>Seneca</w:t>
                            </w:r>
                            <w:r>
                              <w:rPr>
                                <w:color w:val="205768"/>
                                <w:spacing w:val="-7"/>
                              </w:rPr>
                              <w:t> </w:t>
                            </w:r>
                            <w:r>
                              <w:rPr>
                                <w:color w:val="205768"/>
                              </w:rPr>
                              <w:t>County</w:t>
                            </w:r>
                            <w:r>
                              <w:rPr>
                                <w:color w:val="205768"/>
                                <w:spacing w:val="-4"/>
                              </w:rPr>
                              <w:t> </w:t>
                            </w:r>
                            <w:r>
                              <w:rPr>
                                <w:color w:val="205768"/>
                              </w:rPr>
                              <w:t>44%</w:t>
                            </w:r>
                            <w:r>
                              <w:rPr>
                                <w:color w:val="205768"/>
                                <w:spacing w:val="-5"/>
                              </w:rPr>
                              <w:t> </w:t>
                            </w:r>
                            <w:r>
                              <w:rPr>
                                <w:color w:val="205768"/>
                                <w:spacing w:val="-2"/>
                              </w:rPr>
                              <w:t>(2022)</w:t>
                            </w:r>
                          </w:p>
                          <w:p>
                            <w:pPr>
                              <w:pStyle w:val="BodyText"/>
                              <w:numPr>
                                <w:ilvl w:val="0"/>
                                <w:numId w:val="15"/>
                              </w:numPr>
                              <w:tabs>
                                <w:tab w:pos="896" w:val="left" w:leader="none"/>
                              </w:tabs>
                              <w:spacing w:line="248" w:lineRule="exact" w:before="1" w:after="0"/>
                              <w:ind w:left="896" w:right="0" w:hanging="360"/>
                              <w:jc w:val="left"/>
                              <w:rPr>
                                <w:color w:val="000000"/>
                              </w:rPr>
                            </w:pPr>
                            <w:r>
                              <w:rPr>
                                <w:color w:val="205768"/>
                              </w:rPr>
                              <w:t>Ohio</w:t>
                            </w:r>
                            <w:r>
                              <w:rPr>
                                <w:color w:val="205768"/>
                                <w:spacing w:val="-4"/>
                              </w:rPr>
                              <w:t> </w:t>
                            </w:r>
                            <w:r>
                              <w:rPr>
                                <w:color w:val="205768"/>
                              </w:rPr>
                              <w:t>55%</w:t>
                            </w:r>
                            <w:r>
                              <w:rPr>
                                <w:color w:val="205768"/>
                                <w:spacing w:val="-4"/>
                              </w:rPr>
                              <w:t> </w:t>
                            </w:r>
                            <w:r>
                              <w:rPr>
                                <w:color w:val="205768"/>
                                <w:spacing w:val="-2"/>
                              </w:rPr>
                              <w:t>(2020)</w:t>
                            </w:r>
                          </w:p>
                          <w:p>
                            <w:pPr>
                              <w:pStyle w:val="BodyText"/>
                              <w:numPr>
                                <w:ilvl w:val="0"/>
                                <w:numId w:val="15"/>
                              </w:numPr>
                              <w:tabs>
                                <w:tab w:pos="896" w:val="left" w:leader="none"/>
                              </w:tabs>
                              <w:spacing w:line="248" w:lineRule="exact" w:before="0" w:after="0"/>
                              <w:ind w:left="896" w:right="0" w:hanging="360"/>
                              <w:jc w:val="left"/>
                              <w:rPr>
                                <w:color w:val="000000"/>
                              </w:rPr>
                            </w:pPr>
                            <w:r>
                              <w:rPr>
                                <w:color w:val="205768"/>
                              </w:rPr>
                              <w:t>U.S.</w:t>
                            </w:r>
                            <w:r>
                              <w:rPr>
                                <w:color w:val="205768"/>
                                <w:spacing w:val="-5"/>
                              </w:rPr>
                              <w:t> </w:t>
                            </w:r>
                            <w:r>
                              <w:rPr>
                                <w:color w:val="205768"/>
                              </w:rPr>
                              <w:t>57%</w:t>
                            </w:r>
                            <w:r>
                              <w:rPr>
                                <w:color w:val="205768"/>
                                <w:spacing w:val="-4"/>
                              </w:rPr>
                              <w:t> </w:t>
                            </w:r>
                            <w:r>
                              <w:rPr>
                                <w:color w:val="205768"/>
                                <w:spacing w:val="-2"/>
                              </w:rPr>
                              <w:t>(2020)</w:t>
                            </w:r>
                          </w:p>
                          <w:p>
                            <w:pPr>
                              <w:spacing w:before="135"/>
                              <w:ind w:left="176" w:right="0" w:firstLine="0"/>
                              <w:jc w:val="left"/>
                              <w:rPr>
                                <w:i/>
                                <w:color w:val="000000"/>
                                <w:sz w:val="17"/>
                              </w:rPr>
                            </w:pPr>
                            <w:r>
                              <w:rPr>
                                <w:i/>
                                <w:color w:val="205768"/>
                                <w:spacing w:val="-6"/>
                                <w:sz w:val="17"/>
                              </w:rPr>
                              <w:t>(Source:</w:t>
                            </w:r>
                            <w:r>
                              <w:rPr>
                                <w:i/>
                                <w:color w:val="205768"/>
                                <w:spacing w:val="-2"/>
                                <w:sz w:val="17"/>
                              </w:rPr>
                              <w:t> </w:t>
                            </w:r>
                            <w:r>
                              <w:rPr>
                                <w:i/>
                                <w:color w:val="205768"/>
                                <w:spacing w:val="-6"/>
                                <w:sz w:val="17"/>
                              </w:rPr>
                              <w:t>BRFSS</w:t>
                            </w:r>
                            <w:r>
                              <w:rPr>
                                <w:i/>
                                <w:color w:val="205768"/>
                                <w:spacing w:val="-1"/>
                                <w:sz w:val="17"/>
                              </w:rPr>
                              <w:t> </w:t>
                            </w:r>
                            <w:r>
                              <w:rPr>
                                <w:i/>
                                <w:color w:val="205768"/>
                                <w:spacing w:val="-6"/>
                                <w:sz w:val="17"/>
                              </w:rPr>
                              <w:t>2020</w:t>
                            </w:r>
                            <w:r>
                              <w:rPr>
                                <w:i/>
                                <w:color w:val="205768"/>
                                <w:spacing w:val="-2"/>
                                <w:sz w:val="17"/>
                              </w:rPr>
                              <w:t> </w:t>
                            </w:r>
                            <w:r>
                              <w:rPr>
                                <w:i/>
                                <w:color w:val="205768"/>
                                <w:spacing w:val="-6"/>
                                <w:sz w:val="17"/>
                              </w:rPr>
                              <w:t>for</w:t>
                            </w:r>
                            <w:r>
                              <w:rPr>
                                <w:i/>
                                <w:color w:val="205768"/>
                                <w:spacing w:val="-3"/>
                                <w:sz w:val="17"/>
                              </w:rPr>
                              <w:t> </w:t>
                            </w:r>
                            <w:r>
                              <w:rPr>
                                <w:i/>
                                <w:color w:val="205768"/>
                                <w:spacing w:val="-6"/>
                                <w:sz w:val="17"/>
                              </w:rPr>
                              <w:t>Ohio</w:t>
                            </w:r>
                            <w:r>
                              <w:rPr>
                                <w:i/>
                                <w:color w:val="205768"/>
                                <w:spacing w:val="-2"/>
                                <w:sz w:val="17"/>
                              </w:rPr>
                              <w:t> </w:t>
                            </w:r>
                            <w:r>
                              <w:rPr>
                                <w:i/>
                                <w:color w:val="205768"/>
                                <w:spacing w:val="-6"/>
                                <w:sz w:val="17"/>
                              </w:rPr>
                              <w:t>and</w:t>
                            </w:r>
                            <w:r>
                              <w:rPr>
                                <w:i/>
                                <w:color w:val="205768"/>
                                <w:spacing w:val="-5"/>
                                <w:sz w:val="17"/>
                              </w:rPr>
                              <w:t> </w:t>
                            </w:r>
                            <w:r>
                              <w:rPr>
                                <w:i/>
                                <w:color w:val="205768"/>
                                <w:spacing w:val="-6"/>
                                <w:sz w:val="17"/>
                              </w:rPr>
                              <w:t>U.S.)</w:t>
                            </w:r>
                          </w:p>
                        </w:txbxContent>
                      </wps:txbx>
                      <wps:bodyPr wrap="square" lIns="0" tIns="0" rIns="0" bIns="0" rtlCol="0">
                        <a:noAutofit/>
                      </wps:bodyPr>
                    </wps:wsp>
                  </a:graphicData>
                </a:graphic>
              </wp:anchor>
            </w:drawing>
          </mc:Choice>
          <mc:Fallback>
            <w:pict>
              <v:shape style="position:absolute;margin-left:359.399994pt;margin-top:9.103985pt;width:194.5pt;height:110.85pt;mso-position-horizontal-relative:page;mso-position-vertical-relative:paragraph;z-index:15755776" type="#_x0000_t202" id="docshape729" filled="true" fillcolor="#dbedf4" stroked="false">
                <v:textbox inset="0,0,0,0">
                  <w:txbxContent>
                    <w:p>
                      <w:pPr>
                        <w:spacing w:before="197"/>
                        <w:ind w:left="407" w:right="0" w:hanging="214"/>
                        <w:jc w:val="left"/>
                        <w:rPr>
                          <w:b/>
                          <w:color w:val="000000"/>
                          <w:sz w:val="22"/>
                        </w:rPr>
                      </w:pPr>
                      <w:r>
                        <w:rPr>
                          <w:b/>
                          <w:color w:val="205768"/>
                          <w:sz w:val="22"/>
                        </w:rPr>
                        <w:t>Adults</w:t>
                      </w:r>
                      <w:r>
                        <w:rPr>
                          <w:b/>
                          <w:color w:val="205768"/>
                          <w:spacing w:val="-9"/>
                          <w:sz w:val="22"/>
                        </w:rPr>
                        <w:t> </w:t>
                      </w:r>
                      <w:r>
                        <w:rPr>
                          <w:b/>
                          <w:color w:val="205768"/>
                          <w:sz w:val="22"/>
                        </w:rPr>
                        <w:t>Who</w:t>
                      </w:r>
                      <w:r>
                        <w:rPr>
                          <w:b/>
                          <w:color w:val="205768"/>
                          <w:spacing w:val="-10"/>
                          <w:sz w:val="22"/>
                        </w:rPr>
                        <w:t> </w:t>
                      </w:r>
                      <w:r>
                        <w:rPr>
                          <w:b/>
                          <w:color w:val="205768"/>
                          <w:sz w:val="22"/>
                        </w:rPr>
                        <w:t>Rated</w:t>
                      </w:r>
                      <w:r>
                        <w:rPr>
                          <w:b/>
                          <w:color w:val="205768"/>
                          <w:spacing w:val="-9"/>
                          <w:sz w:val="22"/>
                        </w:rPr>
                        <w:t> </w:t>
                      </w:r>
                      <w:r>
                        <w:rPr>
                          <w:b/>
                          <w:color w:val="205768"/>
                          <w:sz w:val="22"/>
                        </w:rPr>
                        <w:t>General</w:t>
                      </w:r>
                      <w:r>
                        <w:rPr>
                          <w:b/>
                          <w:color w:val="205768"/>
                          <w:spacing w:val="-11"/>
                          <w:sz w:val="22"/>
                        </w:rPr>
                        <w:t> </w:t>
                      </w:r>
                      <w:r>
                        <w:rPr>
                          <w:b/>
                          <w:color w:val="205768"/>
                          <w:sz w:val="22"/>
                        </w:rPr>
                        <w:t>Health Status Excellent or Very Good</w:t>
                      </w:r>
                    </w:p>
                    <w:p>
                      <w:pPr>
                        <w:pStyle w:val="BodyText"/>
                        <w:numPr>
                          <w:ilvl w:val="0"/>
                          <w:numId w:val="15"/>
                        </w:numPr>
                        <w:tabs>
                          <w:tab w:pos="896" w:val="left" w:leader="none"/>
                        </w:tabs>
                        <w:spacing w:line="240" w:lineRule="auto" w:before="215" w:after="0"/>
                        <w:ind w:left="896" w:right="0" w:hanging="360"/>
                        <w:jc w:val="left"/>
                        <w:rPr>
                          <w:color w:val="000000"/>
                        </w:rPr>
                      </w:pPr>
                      <w:r>
                        <w:rPr>
                          <w:color w:val="205768"/>
                        </w:rPr>
                        <w:t>Seneca</w:t>
                      </w:r>
                      <w:r>
                        <w:rPr>
                          <w:color w:val="205768"/>
                          <w:spacing w:val="-7"/>
                        </w:rPr>
                        <w:t> </w:t>
                      </w:r>
                      <w:r>
                        <w:rPr>
                          <w:color w:val="205768"/>
                        </w:rPr>
                        <w:t>County</w:t>
                      </w:r>
                      <w:r>
                        <w:rPr>
                          <w:color w:val="205768"/>
                          <w:spacing w:val="-4"/>
                        </w:rPr>
                        <w:t> </w:t>
                      </w:r>
                      <w:r>
                        <w:rPr>
                          <w:color w:val="205768"/>
                        </w:rPr>
                        <w:t>44%</w:t>
                      </w:r>
                      <w:r>
                        <w:rPr>
                          <w:color w:val="205768"/>
                          <w:spacing w:val="-5"/>
                        </w:rPr>
                        <w:t> </w:t>
                      </w:r>
                      <w:r>
                        <w:rPr>
                          <w:color w:val="205768"/>
                          <w:spacing w:val="-2"/>
                        </w:rPr>
                        <w:t>(2022)</w:t>
                      </w:r>
                    </w:p>
                    <w:p>
                      <w:pPr>
                        <w:pStyle w:val="BodyText"/>
                        <w:numPr>
                          <w:ilvl w:val="0"/>
                          <w:numId w:val="15"/>
                        </w:numPr>
                        <w:tabs>
                          <w:tab w:pos="896" w:val="left" w:leader="none"/>
                        </w:tabs>
                        <w:spacing w:line="248" w:lineRule="exact" w:before="1" w:after="0"/>
                        <w:ind w:left="896" w:right="0" w:hanging="360"/>
                        <w:jc w:val="left"/>
                        <w:rPr>
                          <w:color w:val="000000"/>
                        </w:rPr>
                      </w:pPr>
                      <w:r>
                        <w:rPr>
                          <w:color w:val="205768"/>
                        </w:rPr>
                        <w:t>Ohio</w:t>
                      </w:r>
                      <w:r>
                        <w:rPr>
                          <w:color w:val="205768"/>
                          <w:spacing w:val="-4"/>
                        </w:rPr>
                        <w:t> </w:t>
                      </w:r>
                      <w:r>
                        <w:rPr>
                          <w:color w:val="205768"/>
                        </w:rPr>
                        <w:t>55%</w:t>
                      </w:r>
                      <w:r>
                        <w:rPr>
                          <w:color w:val="205768"/>
                          <w:spacing w:val="-4"/>
                        </w:rPr>
                        <w:t> </w:t>
                      </w:r>
                      <w:r>
                        <w:rPr>
                          <w:color w:val="205768"/>
                          <w:spacing w:val="-2"/>
                        </w:rPr>
                        <w:t>(2020)</w:t>
                      </w:r>
                    </w:p>
                    <w:p>
                      <w:pPr>
                        <w:pStyle w:val="BodyText"/>
                        <w:numPr>
                          <w:ilvl w:val="0"/>
                          <w:numId w:val="15"/>
                        </w:numPr>
                        <w:tabs>
                          <w:tab w:pos="896" w:val="left" w:leader="none"/>
                        </w:tabs>
                        <w:spacing w:line="248" w:lineRule="exact" w:before="0" w:after="0"/>
                        <w:ind w:left="896" w:right="0" w:hanging="360"/>
                        <w:jc w:val="left"/>
                        <w:rPr>
                          <w:color w:val="000000"/>
                        </w:rPr>
                      </w:pPr>
                      <w:r>
                        <w:rPr>
                          <w:color w:val="205768"/>
                        </w:rPr>
                        <w:t>U.S.</w:t>
                      </w:r>
                      <w:r>
                        <w:rPr>
                          <w:color w:val="205768"/>
                          <w:spacing w:val="-5"/>
                        </w:rPr>
                        <w:t> </w:t>
                      </w:r>
                      <w:r>
                        <w:rPr>
                          <w:color w:val="205768"/>
                        </w:rPr>
                        <w:t>57%</w:t>
                      </w:r>
                      <w:r>
                        <w:rPr>
                          <w:color w:val="205768"/>
                          <w:spacing w:val="-4"/>
                        </w:rPr>
                        <w:t> </w:t>
                      </w:r>
                      <w:r>
                        <w:rPr>
                          <w:color w:val="205768"/>
                          <w:spacing w:val="-2"/>
                        </w:rPr>
                        <w:t>(2020)</w:t>
                      </w:r>
                    </w:p>
                    <w:p>
                      <w:pPr>
                        <w:spacing w:before="135"/>
                        <w:ind w:left="176" w:right="0" w:firstLine="0"/>
                        <w:jc w:val="left"/>
                        <w:rPr>
                          <w:i/>
                          <w:color w:val="000000"/>
                          <w:sz w:val="17"/>
                        </w:rPr>
                      </w:pPr>
                      <w:r>
                        <w:rPr>
                          <w:i/>
                          <w:color w:val="205768"/>
                          <w:spacing w:val="-6"/>
                          <w:sz w:val="17"/>
                        </w:rPr>
                        <w:t>(Source:</w:t>
                      </w:r>
                      <w:r>
                        <w:rPr>
                          <w:i/>
                          <w:color w:val="205768"/>
                          <w:spacing w:val="-2"/>
                          <w:sz w:val="17"/>
                        </w:rPr>
                        <w:t> </w:t>
                      </w:r>
                      <w:r>
                        <w:rPr>
                          <w:i/>
                          <w:color w:val="205768"/>
                          <w:spacing w:val="-6"/>
                          <w:sz w:val="17"/>
                        </w:rPr>
                        <w:t>BRFSS</w:t>
                      </w:r>
                      <w:r>
                        <w:rPr>
                          <w:i/>
                          <w:color w:val="205768"/>
                          <w:spacing w:val="-1"/>
                          <w:sz w:val="17"/>
                        </w:rPr>
                        <w:t> </w:t>
                      </w:r>
                      <w:r>
                        <w:rPr>
                          <w:i/>
                          <w:color w:val="205768"/>
                          <w:spacing w:val="-6"/>
                          <w:sz w:val="17"/>
                        </w:rPr>
                        <w:t>2020</w:t>
                      </w:r>
                      <w:r>
                        <w:rPr>
                          <w:i/>
                          <w:color w:val="205768"/>
                          <w:spacing w:val="-2"/>
                          <w:sz w:val="17"/>
                        </w:rPr>
                        <w:t> </w:t>
                      </w:r>
                      <w:r>
                        <w:rPr>
                          <w:i/>
                          <w:color w:val="205768"/>
                          <w:spacing w:val="-6"/>
                          <w:sz w:val="17"/>
                        </w:rPr>
                        <w:t>for</w:t>
                      </w:r>
                      <w:r>
                        <w:rPr>
                          <w:i/>
                          <w:color w:val="205768"/>
                          <w:spacing w:val="-3"/>
                          <w:sz w:val="17"/>
                        </w:rPr>
                        <w:t> </w:t>
                      </w:r>
                      <w:r>
                        <w:rPr>
                          <w:i/>
                          <w:color w:val="205768"/>
                          <w:spacing w:val="-6"/>
                          <w:sz w:val="17"/>
                        </w:rPr>
                        <w:t>Ohio</w:t>
                      </w:r>
                      <w:r>
                        <w:rPr>
                          <w:i/>
                          <w:color w:val="205768"/>
                          <w:spacing w:val="-2"/>
                          <w:sz w:val="17"/>
                        </w:rPr>
                        <w:t> </w:t>
                      </w:r>
                      <w:r>
                        <w:rPr>
                          <w:i/>
                          <w:color w:val="205768"/>
                          <w:spacing w:val="-6"/>
                          <w:sz w:val="17"/>
                        </w:rPr>
                        <w:t>and</w:t>
                      </w:r>
                      <w:r>
                        <w:rPr>
                          <w:i/>
                          <w:color w:val="205768"/>
                          <w:spacing w:val="-5"/>
                          <w:sz w:val="17"/>
                        </w:rPr>
                        <w:t> </w:t>
                      </w:r>
                      <w:r>
                        <w:rPr>
                          <w:i/>
                          <w:color w:val="205768"/>
                          <w:spacing w:val="-6"/>
                          <w:sz w:val="17"/>
                        </w:rPr>
                        <w:t>U.S.)</w:t>
                      </w:r>
                    </w:p>
                  </w:txbxContent>
                </v:textbox>
                <v:fill type="solid"/>
                <w10:wrap type="none"/>
              </v:shape>
            </w:pict>
          </mc:Fallback>
        </mc:AlternateContent>
      </w:r>
      <w:r>
        <w:rPr>
          <w:color w:val="30849B"/>
        </w:rPr>
        <w:t>Key</w:t>
      </w:r>
      <w:r>
        <w:rPr>
          <w:color w:val="30849B"/>
          <w:spacing w:val="-2"/>
        </w:rPr>
        <w:t> Findings</w:t>
      </w:r>
    </w:p>
    <w:p>
      <w:pPr>
        <w:spacing w:line="228" w:lineRule="auto" w:before="241"/>
        <w:ind w:left="864" w:right="5069" w:firstLine="0"/>
        <w:jc w:val="both"/>
        <w:rPr>
          <w:i/>
          <w:sz w:val="21"/>
        </w:rPr>
      </w:pPr>
      <w:r>
        <w:rPr>
          <w:i/>
          <w:spacing w:val="-4"/>
          <w:sz w:val="21"/>
        </w:rPr>
        <w:t>Almost</w:t>
      </w:r>
      <w:r>
        <w:rPr>
          <w:i/>
          <w:spacing w:val="-8"/>
          <w:sz w:val="21"/>
        </w:rPr>
        <w:t> </w:t>
      </w:r>
      <w:r>
        <w:rPr>
          <w:i/>
          <w:spacing w:val="-4"/>
          <w:sz w:val="21"/>
        </w:rPr>
        <w:t>half</w:t>
      </w:r>
      <w:r>
        <w:rPr>
          <w:i/>
          <w:spacing w:val="-8"/>
          <w:sz w:val="21"/>
        </w:rPr>
        <w:t> </w:t>
      </w:r>
      <w:r>
        <w:rPr>
          <w:i/>
          <w:spacing w:val="-4"/>
          <w:sz w:val="21"/>
        </w:rPr>
        <w:t>(44%)</w:t>
      </w:r>
      <w:r>
        <w:rPr>
          <w:i/>
          <w:spacing w:val="-8"/>
          <w:sz w:val="21"/>
        </w:rPr>
        <w:t> </w:t>
      </w:r>
      <w:r>
        <w:rPr>
          <w:i/>
          <w:spacing w:val="-4"/>
          <w:sz w:val="21"/>
        </w:rPr>
        <w:t>of</w:t>
      </w:r>
      <w:r>
        <w:rPr>
          <w:i/>
          <w:spacing w:val="-7"/>
          <w:sz w:val="21"/>
        </w:rPr>
        <w:t> </w:t>
      </w:r>
      <w:r>
        <w:rPr>
          <w:i/>
          <w:spacing w:val="-4"/>
          <w:sz w:val="21"/>
        </w:rPr>
        <w:t>Seneca</w:t>
      </w:r>
      <w:r>
        <w:rPr>
          <w:i/>
          <w:spacing w:val="-8"/>
          <w:sz w:val="21"/>
        </w:rPr>
        <w:t> </w:t>
      </w:r>
      <w:r>
        <w:rPr>
          <w:i/>
          <w:spacing w:val="-4"/>
          <w:sz w:val="21"/>
        </w:rPr>
        <w:t>County</w:t>
      </w:r>
      <w:r>
        <w:rPr>
          <w:i/>
          <w:spacing w:val="-8"/>
          <w:sz w:val="21"/>
        </w:rPr>
        <w:t> </w:t>
      </w:r>
      <w:r>
        <w:rPr>
          <w:i/>
          <w:spacing w:val="-4"/>
          <w:sz w:val="21"/>
        </w:rPr>
        <w:t>adults</w:t>
      </w:r>
      <w:r>
        <w:rPr>
          <w:i/>
          <w:spacing w:val="-8"/>
          <w:sz w:val="21"/>
        </w:rPr>
        <w:t> </w:t>
      </w:r>
      <w:r>
        <w:rPr>
          <w:i/>
          <w:spacing w:val="-4"/>
          <w:sz w:val="21"/>
        </w:rPr>
        <w:t>rated</w:t>
      </w:r>
      <w:r>
        <w:rPr>
          <w:i/>
          <w:spacing w:val="-8"/>
          <w:sz w:val="21"/>
        </w:rPr>
        <w:t> </w:t>
      </w:r>
      <w:r>
        <w:rPr>
          <w:i/>
          <w:spacing w:val="-4"/>
          <w:sz w:val="21"/>
        </w:rPr>
        <w:t>their</w:t>
      </w:r>
      <w:r>
        <w:rPr>
          <w:i/>
          <w:spacing w:val="-5"/>
          <w:sz w:val="21"/>
        </w:rPr>
        <w:t> </w:t>
      </w:r>
      <w:r>
        <w:rPr>
          <w:i/>
          <w:spacing w:val="-4"/>
          <w:sz w:val="21"/>
        </w:rPr>
        <w:t>health</w:t>
      </w:r>
      <w:r>
        <w:rPr>
          <w:i/>
          <w:spacing w:val="-8"/>
          <w:sz w:val="21"/>
        </w:rPr>
        <w:t> </w:t>
      </w:r>
      <w:r>
        <w:rPr>
          <w:i/>
          <w:spacing w:val="-4"/>
          <w:sz w:val="21"/>
        </w:rPr>
        <w:t>status as</w:t>
      </w:r>
      <w:r>
        <w:rPr>
          <w:i/>
          <w:spacing w:val="-11"/>
          <w:sz w:val="21"/>
        </w:rPr>
        <w:t> </w:t>
      </w:r>
      <w:r>
        <w:rPr>
          <w:i/>
          <w:spacing w:val="-4"/>
          <w:sz w:val="21"/>
        </w:rPr>
        <w:t>excellent</w:t>
      </w:r>
      <w:r>
        <w:rPr>
          <w:i/>
          <w:spacing w:val="-10"/>
          <w:sz w:val="21"/>
        </w:rPr>
        <w:t> </w:t>
      </w:r>
      <w:r>
        <w:rPr>
          <w:i/>
          <w:spacing w:val="-4"/>
          <w:sz w:val="21"/>
        </w:rPr>
        <w:t>or</w:t>
      </w:r>
      <w:r>
        <w:rPr>
          <w:i/>
          <w:spacing w:val="-11"/>
          <w:sz w:val="21"/>
        </w:rPr>
        <w:t> </w:t>
      </w:r>
      <w:r>
        <w:rPr>
          <w:i/>
          <w:spacing w:val="-4"/>
          <w:sz w:val="21"/>
        </w:rPr>
        <w:t>very</w:t>
      </w:r>
      <w:r>
        <w:rPr>
          <w:i/>
          <w:spacing w:val="-10"/>
          <w:sz w:val="21"/>
        </w:rPr>
        <w:t> </w:t>
      </w:r>
      <w:r>
        <w:rPr>
          <w:i/>
          <w:spacing w:val="-4"/>
          <w:sz w:val="21"/>
        </w:rPr>
        <w:t>good.</w:t>
      </w:r>
      <w:r>
        <w:rPr>
          <w:i/>
          <w:spacing w:val="-10"/>
          <w:sz w:val="21"/>
        </w:rPr>
        <w:t> </w:t>
      </w:r>
      <w:r>
        <w:rPr>
          <w:i/>
          <w:spacing w:val="-4"/>
          <w:sz w:val="21"/>
        </w:rPr>
        <w:t>Conversely,</w:t>
      </w:r>
      <w:r>
        <w:rPr>
          <w:i/>
          <w:spacing w:val="-11"/>
          <w:sz w:val="21"/>
        </w:rPr>
        <w:t> </w:t>
      </w:r>
      <w:r>
        <w:rPr>
          <w:i/>
          <w:spacing w:val="-4"/>
          <w:sz w:val="21"/>
        </w:rPr>
        <w:t>14%</w:t>
      </w:r>
      <w:r>
        <w:rPr>
          <w:i/>
          <w:spacing w:val="-10"/>
          <w:sz w:val="21"/>
        </w:rPr>
        <w:t> </w:t>
      </w:r>
      <w:r>
        <w:rPr>
          <w:i/>
          <w:spacing w:val="-4"/>
          <w:sz w:val="21"/>
        </w:rPr>
        <w:t>of</w:t>
      </w:r>
      <w:r>
        <w:rPr>
          <w:i/>
          <w:spacing w:val="-11"/>
          <w:sz w:val="21"/>
        </w:rPr>
        <w:t> </w:t>
      </w:r>
      <w:r>
        <w:rPr>
          <w:i/>
          <w:spacing w:val="-4"/>
          <w:sz w:val="21"/>
        </w:rPr>
        <w:t>adults</w:t>
      </w:r>
      <w:r>
        <w:rPr>
          <w:i/>
          <w:spacing w:val="-10"/>
          <w:sz w:val="21"/>
        </w:rPr>
        <w:t> </w:t>
      </w:r>
      <w:r>
        <w:rPr>
          <w:i/>
          <w:spacing w:val="-4"/>
          <w:sz w:val="21"/>
        </w:rPr>
        <w:t>described</w:t>
      </w:r>
      <w:r>
        <w:rPr>
          <w:i/>
          <w:spacing w:val="-10"/>
          <w:sz w:val="21"/>
        </w:rPr>
        <w:t> </w:t>
      </w:r>
      <w:r>
        <w:rPr>
          <w:i/>
          <w:spacing w:val="-4"/>
          <w:sz w:val="21"/>
        </w:rPr>
        <w:t>their </w:t>
      </w:r>
      <w:r>
        <w:rPr>
          <w:i/>
          <w:spacing w:val="-2"/>
          <w:sz w:val="21"/>
        </w:rPr>
        <w:t>health</w:t>
      </w:r>
      <w:r>
        <w:rPr>
          <w:i/>
          <w:spacing w:val="-13"/>
          <w:sz w:val="21"/>
        </w:rPr>
        <w:t> </w:t>
      </w:r>
      <w:r>
        <w:rPr>
          <w:i/>
          <w:spacing w:val="-2"/>
          <w:sz w:val="21"/>
        </w:rPr>
        <w:t>as</w:t>
      </w:r>
      <w:r>
        <w:rPr>
          <w:i/>
          <w:spacing w:val="-12"/>
          <w:sz w:val="21"/>
        </w:rPr>
        <w:t> </w:t>
      </w:r>
      <w:r>
        <w:rPr>
          <w:i/>
          <w:spacing w:val="-2"/>
          <w:sz w:val="21"/>
        </w:rPr>
        <w:t>fair</w:t>
      </w:r>
      <w:r>
        <w:rPr>
          <w:i/>
          <w:spacing w:val="-13"/>
          <w:sz w:val="21"/>
        </w:rPr>
        <w:t> </w:t>
      </w:r>
      <w:r>
        <w:rPr>
          <w:i/>
          <w:spacing w:val="-2"/>
          <w:sz w:val="21"/>
        </w:rPr>
        <w:t>or</w:t>
      </w:r>
      <w:r>
        <w:rPr>
          <w:i/>
          <w:spacing w:val="-12"/>
          <w:sz w:val="21"/>
        </w:rPr>
        <w:t> </w:t>
      </w:r>
      <w:r>
        <w:rPr>
          <w:i/>
          <w:spacing w:val="-2"/>
          <w:sz w:val="21"/>
        </w:rPr>
        <w:t>poor,</w:t>
      </w:r>
      <w:r>
        <w:rPr>
          <w:i/>
          <w:spacing w:val="-12"/>
          <w:sz w:val="21"/>
        </w:rPr>
        <w:t> </w:t>
      </w:r>
      <w:r>
        <w:rPr>
          <w:i/>
          <w:spacing w:val="-2"/>
          <w:sz w:val="21"/>
        </w:rPr>
        <w:t>increasing</w:t>
      </w:r>
      <w:r>
        <w:rPr>
          <w:i/>
          <w:spacing w:val="-13"/>
          <w:sz w:val="21"/>
        </w:rPr>
        <w:t> </w:t>
      </w:r>
      <w:r>
        <w:rPr>
          <w:i/>
          <w:spacing w:val="-2"/>
          <w:sz w:val="21"/>
        </w:rPr>
        <w:t>to</w:t>
      </w:r>
      <w:r>
        <w:rPr>
          <w:i/>
          <w:spacing w:val="-12"/>
          <w:sz w:val="21"/>
        </w:rPr>
        <w:t> </w:t>
      </w:r>
      <w:r>
        <w:rPr>
          <w:i/>
          <w:spacing w:val="-2"/>
          <w:sz w:val="21"/>
        </w:rPr>
        <w:t>27%</w:t>
      </w:r>
      <w:r>
        <w:rPr>
          <w:i/>
          <w:spacing w:val="-13"/>
          <w:sz w:val="21"/>
        </w:rPr>
        <w:t> </w:t>
      </w:r>
      <w:r>
        <w:rPr>
          <w:i/>
          <w:spacing w:val="-2"/>
          <w:sz w:val="21"/>
        </w:rPr>
        <w:t>of</w:t>
      </w:r>
      <w:r>
        <w:rPr>
          <w:i/>
          <w:spacing w:val="-12"/>
          <w:sz w:val="21"/>
        </w:rPr>
        <w:t> </w:t>
      </w:r>
      <w:r>
        <w:rPr>
          <w:i/>
          <w:spacing w:val="-2"/>
          <w:sz w:val="21"/>
        </w:rPr>
        <w:t>those</w:t>
      </w:r>
      <w:r>
        <w:rPr>
          <w:i/>
          <w:spacing w:val="-12"/>
          <w:sz w:val="21"/>
        </w:rPr>
        <w:t> </w:t>
      </w:r>
      <w:r>
        <w:rPr>
          <w:i/>
          <w:spacing w:val="-2"/>
          <w:sz w:val="21"/>
        </w:rPr>
        <w:t>with</w:t>
      </w:r>
      <w:r>
        <w:rPr>
          <w:i/>
          <w:spacing w:val="-13"/>
          <w:sz w:val="21"/>
        </w:rPr>
        <w:t> </w:t>
      </w:r>
      <w:r>
        <w:rPr>
          <w:i/>
          <w:spacing w:val="-2"/>
          <w:sz w:val="21"/>
        </w:rPr>
        <w:t>incomes</w:t>
      </w:r>
      <w:r>
        <w:rPr>
          <w:i/>
          <w:spacing w:val="-12"/>
          <w:sz w:val="21"/>
        </w:rPr>
        <w:t> </w:t>
      </w:r>
      <w:r>
        <w:rPr>
          <w:i/>
          <w:spacing w:val="-2"/>
          <w:sz w:val="21"/>
        </w:rPr>
        <w:t>less </w:t>
      </w:r>
      <w:r>
        <w:rPr>
          <w:i/>
          <w:sz w:val="21"/>
        </w:rPr>
        <w:t>than $25,000.</w:t>
      </w:r>
    </w:p>
    <w:p>
      <w:pPr>
        <w:pStyle w:val="Heading4"/>
        <w:spacing w:before="241"/>
        <w:jc w:val="both"/>
      </w:pPr>
      <w:r>
        <w:rPr>
          <w:color w:val="30849B"/>
        </w:rPr>
        <w:t>General</w:t>
      </w:r>
      <w:r>
        <w:rPr>
          <w:color w:val="30849B"/>
          <w:spacing w:val="-3"/>
        </w:rPr>
        <w:t> </w:t>
      </w:r>
      <w:r>
        <w:rPr>
          <w:color w:val="30849B"/>
        </w:rPr>
        <w:t>Health</w:t>
      </w:r>
      <w:r>
        <w:rPr>
          <w:color w:val="30849B"/>
          <w:spacing w:val="-3"/>
        </w:rPr>
        <w:t> </w:t>
      </w:r>
      <w:r>
        <w:rPr>
          <w:color w:val="30849B"/>
          <w:spacing w:val="-2"/>
        </w:rPr>
        <w:t>Status</w:t>
      </w:r>
    </w:p>
    <w:p>
      <w:pPr>
        <w:pStyle w:val="ListParagraph"/>
        <w:numPr>
          <w:ilvl w:val="0"/>
          <w:numId w:val="5"/>
        </w:numPr>
        <w:tabs>
          <w:tab w:pos="1224" w:val="left" w:leader="none"/>
        </w:tabs>
        <w:spacing w:line="240" w:lineRule="auto" w:before="238" w:after="0"/>
        <w:ind w:left="1224" w:right="1041" w:hanging="360"/>
        <w:jc w:val="left"/>
        <w:rPr>
          <w:rFonts w:ascii="Symbol" w:hAnsi="Symbol"/>
          <w:color w:val="30849B"/>
          <w:sz w:val="20"/>
        </w:rPr>
      </w:pPr>
      <w:r>
        <w:rPr>
          <w:sz w:val="20"/>
        </w:rPr>
        <w:t>Almost half (44%) of Seneca County adults rated their health as excellent or very good. Adults with higher incomes</w:t>
      </w:r>
      <w:r>
        <w:rPr>
          <w:spacing w:val="-4"/>
          <w:sz w:val="20"/>
        </w:rPr>
        <w:t> </w:t>
      </w:r>
      <w:r>
        <w:rPr>
          <w:sz w:val="20"/>
        </w:rPr>
        <w:t>(47%)</w:t>
      </w:r>
      <w:r>
        <w:rPr>
          <w:spacing w:val="-4"/>
          <w:sz w:val="20"/>
        </w:rPr>
        <w:t> </w:t>
      </w:r>
      <w:r>
        <w:rPr>
          <w:sz w:val="20"/>
        </w:rPr>
        <w:t>were</w:t>
      </w:r>
      <w:r>
        <w:rPr>
          <w:spacing w:val="-4"/>
          <w:sz w:val="20"/>
        </w:rPr>
        <w:t> </w:t>
      </w:r>
      <w:r>
        <w:rPr>
          <w:sz w:val="20"/>
        </w:rPr>
        <w:t>most</w:t>
      </w:r>
      <w:r>
        <w:rPr>
          <w:spacing w:val="-4"/>
          <w:sz w:val="20"/>
        </w:rPr>
        <w:t> </w:t>
      </w:r>
      <w:r>
        <w:rPr>
          <w:sz w:val="20"/>
        </w:rPr>
        <w:t>likely</w:t>
      </w:r>
      <w:r>
        <w:rPr>
          <w:spacing w:val="-1"/>
          <w:sz w:val="20"/>
        </w:rPr>
        <w:t> </w:t>
      </w:r>
      <w:r>
        <w:rPr>
          <w:sz w:val="20"/>
        </w:rPr>
        <w:t>to</w:t>
      </w:r>
      <w:r>
        <w:rPr>
          <w:spacing w:val="-3"/>
          <w:sz w:val="20"/>
        </w:rPr>
        <w:t> </w:t>
      </w:r>
      <w:r>
        <w:rPr>
          <w:sz w:val="20"/>
        </w:rPr>
        <w:t>rate</w:t>
      </w:r>
      <w:r>
        <w:rPr>
          <w:spacing w:val="-4"/>
          <w:sz w:val="20"/>
        </w:rPr>
        <w:t> </w:t>
      </w:r>
      <w:r>
        <w:rPr>
          <w:sz w:val="20"/>
        </w:rPr>
        <w:t>their</w:t>
      </w:r>
      <w:r>
        <w:rPr>
          <w:spacing w:val="-3"/>
          <w:sz w:val="20"/>
        </w:rPr>
        <w:t> </w:t>
      </w:r>
      <w:r>
        <w:rPr>
          <w:sz w:val="20"/>
        </w:rPr>
        <w:t>health</w:t>
      </w:r>
      <w:r>
        <w:rPr>
          <w:spacing w:val="-4"/>
          <w:sz w:val="20"/>
        </w:rPr>
        <w:t> </w:t>
      </w:r>
      <w:r>
        <w:rPr>
          <w:sz w:val="20"/>
        </w:rPr>
        <w:t>as</w:t>
      </w:r>
      <w:r>
        <w:rPr>
          <w:spacing w:val="-2"/>
          <w:sz w:val="20"/>
        </w:rPr>
        <w:t> </w:t>
      </w:r>
      <w:r>
        <w:rPr>
          <w:sz w:val="20"/>
        </w:rPr>
        <w:t>excellent</w:t>
      </w:r>
      <w:r>
        <w:rPr>
          <w:spacing w:val="-4"/>
          <w:sz w:val="20"/>
        </w:rPr>
        <w:t> </w:t>
      </w:r>
      <w:r>
        <w:rPr>
          <w:sz w:val="20"/>
        </w:rPr>
        <w:t>or</w:t>
      </w:r>
      <w:r>
        <w:rPr>
          <w:spacing w:val="-3"/>
          <w:sz w:val="20"/>
        </w:rPr>
        <w:t> </w:t>
      </w:r>
      <w:r>
        <w:rPr>
          <w:sz w:val="20"/>
        </w:rPr>
        <w:t>very</w:t>
      </w:r>
      <w:r>
        <w:rPr>
          <w:spacing w:val="-4"/>
          <w:sz w:val="20"/>
        </w:rPr>
        <w:t> </w:t>
      </w:r>
      <w:r>
        <w:rPr>
          <w:sz w:val="20"/>
        </w:rPr>
        <w:t>good,</w:t>
      </w:r>
      <w:r>
        <w:rPr>
          <w:spacing w:val="-3"/>
          <w:sz w:val="20"/>
        </w:rPr>
        <w:t> </w:t>
      </w:r>
      <w:r>
        <w:rPr>
          <w:sz w:val="20"/>
        </w:rPr>
        <w:t>compared</w:t>
      </w:r>
      <w:r>
        <w:rPr>
          <w:spacing w:val="-3"/>
          <w:sz w:val="20"/>
        </w:rPr>
        <w:t> </w:t>
      </w:r>
      <w:r>
        <w:rPr>
          <w:sz w:val="20"/>
        </w:rPr>
        <w:t>to 36%</w:t>
      </w:r>
      <w:r>
        <w:rPr>
          <w:spacing w:val="-3"/>
          <w:sz w:val="20"/>
        </w:rPr>
        <w:t> </w:t>
      </w:r>
      <w:r>
        <w:rPr>
          <w:sz w:val="20"/>
        </w:rPr>
        <w:t>of</w:t>
      </w:r>
      <w:r>
        <w:rPr>
          <w:spacing w:val="-3"/>
          <w:sz w:val="20"/>
        </w:rPr>
        <w:t> </w:t>
      </w:r>
      <w:r>
        <w:rPr>
          <w:sz w:val="20"/>
        </w:rPr>
        <w:t>those</w:t>
      </w:r>
      <w:r>
        <w:rPr>
          <w:spacing w:val="-4"/>
          <w:sz w:val="20"/>
        </w:rPr>
        <w:t> </w:t>
      </w:r>
      <w:r>
        <w:rPr>
          <w:sz w:val="20"/>
        </w:rPr>
        <w:t>with incomes less than $25,000.</w:t>
      </w:r>
    </w:p>
    <w:p>
      <w:pPr>
        <w:pStyle w:val="ListParagraph"/>
        <w:numPr>
          <w:ilvl w:val="0"/>
          <w:numId w:val="5"/>
        </w:numPr>
        <w:tabs>
          <w:tab w:pos="1223" w:val="left" w:leader="none"/>
        </w:tabs>
        <w:spacing w:line="240" w:lineRule="auto" w:before="192" w:after="0"/>
        <w:ind w:left="1223" w:right="0" w:hanging="359"/>
        <w:jc w:val="left"/>
        <w:rPr>
          <w:rFonts w:ascii="Symbol" w:hAnsi="Symbol"/>
          <w:color w:val="30849B"/>
          <w:sz w:val="20"/>
        </w:rPr>
      </w:pPr>
      <w:r>
        <w:rPr>
          <w:sz w:val="20"/>
        </w:rPr>
        <w:t>Fourteen</w:t>
      </w:r>
      <w:r>
        <w:rPr>
          <w:spacing w:val="-5"/>
          <w:sz w:val="20"/>
        </w:rPr>
        <w:t> </w:t>
      </w:r>
      <w:r>
        <w:rPr>
          <w:sz w:val="20"/>
        </w:rPr>
        <w:t>percent</w:t>
      </w:r>
      <w:r>
        <w:rPr>
          <w:spacing w:val="-5"/>
          <w:sz w:val="20"/>
        </w:rPr>
        <w:t> </w:t>
      </w:r>
      <w:r>
        <w:rPr>
          <w:sz w:val="20"/>
        </w:rPr>
        <w:t>(14%)</w:t>
      </w:r>
      <w:r>
        <w:rPr>
          <w:spacing w:val="-5"/>
          <w:sz w:val="20"/>
        </w:rPr>
        <w:t> </w:t>
      </w:r>
      <w:r>
        <w:rPr>
          <w:sz w:val="20"/>
        </w:rPr>
        <w:t>of</w:t>
      </w:r>
      <w:r>
        <w:rPr>
          <w:spacing w:val="-3"/>
          <w:sz w:val="20"/>
        </w:rPr>
        <w:t> </w:t>
      </w:r>
      <w:r>
        <w:rPr>
          <w:sz w:val="20"/>
        </w:rPr>
        <w:t>adults</w:t>
      </w:r>
      <w:r>
        <w:rPr>
          <w:spacing w:val="-6"/>
          <w:sz w:val="20"/>
        </w:rPr>
        <w:t> </w:t>
      </w:r>
      <w:r>
        <w:rPr>
          <w:sz w:val="20"/>
        </w:rPr>
        <w:t>rated</w:t>
      </w:r>
      <w:r>
        <w:rPr>
          <w:spacing w:val="-2"/>
          <w:sz w:val="20"/>
        </w:rPr>
        <w:t> </w:t>
      </w:r>
      <w:r>
        <w:rPr>
          <w:sz w:val="20"/>
        </w:rPr>
        <w:t>their</w:t>
      </w:r>
      <w:r>
        <w:rPr>
          <w:spacing w:val="-5"/>
          <w:sz w:val="20"/>
        </w:rPr>
        <w:t> </w:t>
      </w:r>
      <w:r>
        <w:rPr>
          <w:sz w:val="20"/>
        </w:rPr>
        <w:t>health</w:t>
      </w:r>
      <w:r>
        <w:rPr>
          <w:spacing w:val="-6"/>
          <w:sz w:val="20"/>
        </w:rPr>
        <w:t> </w:t>
      </w:r>
      <w:r>
        <w:rPr>
          <w:sz w:val="20"/>
        </w:rPr>
        <w:t>as</w:t>
      </w:r>
      <w:r>
        <w:rPr>
          <w:spacing w:val="-4"/>
          <w:sz w:val="20"/>
        </w:rPr>
        <w:t> </w:t>
      </w:r>
      <w:r>
        <w:rPr>
          <w:sz w:val="20"/>
        </w:rPr>
        <w:t>fair</w:t>
      </w:r>
      <w:r>
        <w:rPr>
          <w:spacing w:val="-6"/>
          <w:sz w:val="20"/>
        </w:rPr>
        <w:t> </w:t>
      </w:r>
      <w:r>
        <w:rPr>
          <w:sz w:val="20"/>
        </w:rPr>
        <w:t>or</w:t>
      </w:r>
      <w:r>
        <w:rPr>
          <w:spacing w:val="-5"/>
          <w:sz w:val="20"/>
        </w:rPr>
        <w:t> </w:t>
      </w:r>
      <w:r>
        <w:rPr>
          <w:spacing w:val="-2"/>
          <w:sz w:val="20"/>
        </w:rPr>
        <w:t>poor.</w:t>
      </w:r>
    </w:p>
    <w:p>
      <w:pPr>
        <w:pStyle w:val="BodyText"/>
      </w:pPr>
    </w:p>
    <w:p>
      <w:pPr>
        <w:pStyle w:val="ListParagraph"/>
        <w:numPr>
          <w:ilvl w:val="0"/>
          <w:numId w:val="5"/>
        </w:numPr>
        <w:tabs>
          <w:tab w:pos="1223" w:val="left" w:leader="none"/>
        </w:tabs>
        <w:spacing w:line="240" w:lineRule="auto" w:before="0" w:after="0"/>
        <w:ind w:left="1223" w:right="0" w:hanging="359"/>
        <w:jc w:val="left"/>
        <w:rPr>
          <w:rFonts w:ascii="Symbol" w:hAnsi="Symbol"/>
          <w:color w:val="30849B"/>
          <w:sz w:val="20"/>
        </w:rPr>
      </w:pPr>
      <w:r>
        <w:rPr>
          <w:sz w:val="20"/>
        </w:rPr>
        <w:t>Seneca</w:t>
      </w:r>
      <w:r>
        <w:rPr>
          <w:spacing w:val="-4"/>
          <w:sz w:val="20"/>
        </w:rPr>
        <w:t> </w:t>
      </w:r>
      <w:r>
        <w:rPr>
          <w:sz w:val="20"/>
        </w:rPr>
        <w:t>County</w:t>
      </w:r>
      <w:r>
        <w:rPr>
          <w:spacing w:val="-5"/>
          <w:sz w:val="20"/>
        </w:rPr>
        <w:t> </w:t>
      </w:r>
      <w:r>
        <w:rPr>
          <w:sz w:val="20"/>
        </w:rPr>
        <w:t>adults</w:t>
      </w:r>
      <w:r>
        <w:rPr>
          <w:spacing w:val="-4"/>
          <w:sz w:val="20"/>
        </w:rPr>
        <w:t> </w:t>
      </w:r>
      <w:r>
        <w:rPr>
          <w:sz w:val="20"/>
        </w:rPr>
        <w:t>were</w:t>
      </w:r>
      <w:r>
        <w:rPr>
          <w:spacing w:val="-3"/>
          <w:sz w:val="20"/>
        </w:rPr>
        <w:t> </w:t>
      </w:r>
      <w:r>
        <w:rPr>
          <w:sz w:val="20"/>
        </w:rPr>
        <w:t>most</w:t>
      </w:r>
      <w:r>
        <w:rPr>
          <w:spacing w:val="-4"/>
          <w:sz w:val="20"/>
        </w:rPr>
        <w:t> </w:t>
      </w:r>
      <w:r>
        <w:rPr>
          <w:sz w:val="20"/>
        </w:rPr>
        <w:t>likely</w:t>
      </w:r>
      <w:r>
        <w:rPr>
          <w:spacing w:val="-5"/>
          <w:sz w:val="20"/>
        </w:rPr>
        <w:t> </w:t>
      </w:r>
      <w:r>
        <w:rPr>
          <w:sz w:val="20"/>
        </w:rPr>
        <w:t>to</w:t>
      </w:r>
      <w:r>
        <w:rPr>
          <w:spacing w:val="-3"/>
          <w:sz w:val="20"/>
        </w:rPr>
        <w:t> </w:t>
      </w:r>
      <w:r>
        <w:rPr>
          <w:sz w:val="20"/>
        </w:rPr>
        <w:t>rate</w:t>
      </w:r>
      <w:r>
        <w:rPr>
          <w:spacing w:val="-5"/>
          <w:sz w:val="20"/>
        </w:rPr>
        <w:t> </w:t>
      </w:r>
      <w:r>
        <w:rPr>
          <w:sz w:val="20"/>
        </w:rPr>
        <w:t>their</w:t>
      </w:r>
      <w:r>
        <w:rPr>
          <w:spacing w:val="-3"/>
          <w:sz w:val="20"/>
        </w:rPr>
        <w:t> </w:t>
      </w:r>
      <w:r>
        <w:rPr>
          <w:sz w:val="20"/>
        </w:rPr>
        <w:t>health</w:t>
      </w:r>
      <w:r>
        <w:rPr>
          <w:spacing w:val="-5"/>
          <w:sz w:val="20"/>
        </w:rPr>
        <w:t> </w:t>
      </w:r>
      <w:r>
        <w:rPr>
          <w:sz w:val="20"/>
        </w:rPr>
        <w:t>as</w:t>
      </w:r>
      <w:r>
        <w:rPr>
          <w:spacing w:val="-4"/>
          <w:sz w:val="20"/>
        </w:rPr>
        <w:t> </w:t>
      </w:r>
      <w:r>
        <w:rPr>
          <w:sz w:val="20"/>
        </w:rPr>
        <w:t>fair</w:t>
      </w:r>
      <w:r>
        <w:rPr>
          <w:spacing w:val="-4"/>
          <w:sz w:val="20"/>
        </w:rPr>
        <w:t> </w:t>
      </w:r>
      <w:r>
        <w:rPr>
          <w:sz w:val="20"/>
        </w:rPr>
        <w:t>or</w:t>
      </w:r>
      <w:r>
        <w:rPr>
          <w:spacing w:val="-3"/>
          <w:sz w:val="20"/>
        </w:rPr>
        <w:t> </w:t>
      </w:r>
      <w:r>
        <w:rPr>
          <w:sz w:val="20"/>
        </w:rPr>
        <w:t>poor</w:t>
      </w:r>
      <w:r>
        <w:rPr>
          <w:spacing w:val="-4"/>
          <w:sz w:val="20"/>
        </w:rPr>
        <w:t> </w:t>
      </w:r>
      <w:r>
        <w:rPr>
          <w:sz w:val="20"/>
        </w:rPr>
        <w:t>if</w:t>
      </w:r>
      <w:r>
        <w:rPr>
          <w:spacing w:val="-3"/>
          <w:sz w:val="20"/>
        </w:rPr>
        <w:t> </w:t>
      </w:r>
      <w:r>
        <w:rPr>
          <w:spacing w:val="-2"/>
          <w:sz w:val="20"/>
        </w:rPr>
        <w:t>they:</w:t>
      </w:r>
    </w:p>
    <w:p>
      <w:pPr>
        <w:pStyle w:val="ListParagraph"/>
        <w:numPr>
          <w:ilvl w:val="1"/>
          <w:numId w:val="5"/>
        </w:numPr>
        <w:tabs>
          <w:tab w:pos="1583" w:val="left" w:leader="none"/>
        </w:tabs>
        <w:spacing w:line="240" w:lineRule="auto" w:before="1" w:after="0"/>
        <w:ind w:left="1583" w:right="0" w:hanging="359"/>
        <w:jc w:val="left"/>
        <w:rPr>
          <w:color w:val="205768"/>
          <w:sz w:val="20"/>
        </w:rPr>
      </w:pPr>
      <w:r>
        <w:rPr>
          <w:sz w:val="20"/>
        </w:rPr>
        <w:t>Had</w:t>
      </w:r>
      <w:r>
        <w:rPr>
          <w:spacing w:val="-7"/>
          <w:sz w:val="20"/>
        </w:rPr>
        <w:t> </w:t>
      </w:r>
      <w:r>
        <w:rPr>
          <w:sz w:val="20"/>
        </w:rPr>
        <w:t>been</w:t>
      </w:r>
      <w:r>
        <w:rPr>
          <w:spacing w:val="-5"/>
          <w:sz w:val="20"/>
        </w:rPr>
        <w:t> </w:t>
      </w:r>
      <w:r>
        <w:rPr>
          <w:sz w:val="20"/>
        </w:rPr>
        <w:t>diagnosed</w:t>
      </w:r>
      <w:r>
        <w:rPr>
          <w:spacing w:val="-5"/>
          <w:sz w:val="20"/>
        </w:rPr>
        <w:t> </w:t>
      </w:r>
      <w:r>
        <w:rPr>
          <w:sz w:val="20"/>
        </w:rPr>
        <w:t>with</w:t>
      </w:r>
      <w:r>
        <w:rPr>
          <w:spacing w:val="-7"/>
          <w:sz w:val="20"/>
        </w:rPr>
        <w:t> </w:t>
      </w:r>
      <w:r>
        <w:rPr>
          <w:sz w:val="20"/>
        </w:rPr>
        <w:t>diabetes</w:t>
      </w:r>
      <w:r>
        <w:rPr>
          <w:spacing w:val="-6"/>
          <w:sz w:val="20"/>
        </w:rPr>
        <w:t> </w:t>
      </w:r>
      <w:r>
        <w:rPr>
          <w:spacing w:val="-2"/>
          <w:sz w:val="20"/>
        </w:rPr>
        <w:t>(39%)</w:t>
      </w:r>
    </w:p>
    <w:p>
      <w:pPr>
        <w:pStyle w:val="ListParagraph"/>
        <w:numPr>
          <w:ilvl w:val="1"/>
          <w:numId w:val="5"/>
        </w:numPr>
        <w:tabs>
          <w:tab w:pos="1583" w:val="left" w:leader="none"/>
        </w:tabs>
        <w:spacing w:line="238" w:lineRule="exact" w:before="1" w:after="0"/>
        <w:ind w:left="1583" w:right="0" w:hanging="359"/>
        <w:jc w:val="left"/>
        <w:rPr>
          <w:color w:val="205768"/>
          <w:sz w:val="20"/>
        </w:rPr>
      </w:pPr>
      <w:r>
        <w:rPr>
          <w:sz w:val="20"/>
        </w:rPr>
        <w:t>Had</w:t>
      </w:r>
      <w:r>
        <w:rPr>
          <w:spacing w:val="-7"/>
          <w:sz w:val="20"/>
        </w:rPr>
        <w:t> </w:t>
      </w:r>
      <w:r>
        <w:rPr>
          <w:sz w:val="20"/>
        </w:rPr>
        <w:t>an</w:t>
      </w:r>
      <w:r>
        <w:rPr>
          <w:spacing w:val="-7"/>
          <w:sz w:val="20"/>
        </w:rPr>
        <w:t> </w:t>
      </w:r>
      <w:r>
        <w:rPr>
          <w:sz w:val="20"/>
        </w:rPr>
        <w:t>annual</w:t>
      </w:r>
      <w:r>
        <w:rPr>
          <w:spacing w:val="-6"/>
          <w:sz w:val="20"/>
        </w:rPr>
        <w:t> </w:t>
      </w:r>
      <w:r>
        <w:rPr>
          <w:sz w:val="20"/>
        </w:rPr>
        <w:t>household</w:t>
      </w:r>
      <w:r>
        <w:rPr>
          <w:spacing w:val="-6"/>
          <w:sz w:val="20"/>
        </w:rPr>
        <w:t> </w:t>
      </w:r>
      <w:r>
        <w:rPr>
          <w:sz w:val="20"/>
        </w:rPr>
        <w:t>income</w:t>
      </w:r>
      <w:r>
        <w:rPr>
          <w:spacing w:val="-7"/>
          <w:sz w:val="20"/>
        </w:rPr>
        <w:t> </w:t>
      </w:r>
      <w:r>
        <w:rPr>
          <w:sz w:val="20"/>
        </w:rPr>
        <w:t>under</w:t>
      </w:r>
      <w:r>
        <w:rPr>
          <w:spacing w:val="-5"/>
          <w:sz w:val="20"/>
        </w:rPr>
        <w:t> </w:t>
      </w:r>
      <w:r>
        <w:rPr>
          <w:sz w:val="20"/>
        </w:rPr>
        <w:t>$25,000</w:t>
      </w:r>
      <w:r>
        <w:rPr>
          <w:spacing w:val="-6"/>
          <w:sz w:val="20"/>
        </w:rPr>
        <w:t> </w:t>
      </w:r>
      <w:r>
        <w:rPr>
          <w:spacing w:val="-2"/>
          <w:sz w:val="20"/>
        </w:rPr>
        <w:t>(27%)</w:t>
      </w:r>
    </w:p>
    <w:p>
      <w:pPr>
        <w:pStyle w:val="ListParagraph"/>
        <w:numPr>
          <w:ilvl w:val="1"/>
          <w:numId w:val="5"/>
        </w:numPr>
        <w:tabs>
          <w:tab w:pos="1583" w:val="left" w:leader="none"/>
        </w:tabs>
        <w:spacing w:line="238" w:lineRule="exact" w:before="0" w:after="0"/>
        <w:ind w:left="1583" w:right="0" w:hanging="359"/>
        <w:jc w:val="left"/>
        <w:rPr>
          <w:color w:val="205768"/>
          <w:sz w:val="20"/>
        </w:rPr>
      </w:pPr>
      <w:r>
        <w:rPr>
          <w:sz w:val="20"/>
        </w:rPr>
        <w:t>Were</w:t>
      </w:r>
      <w:r>
        <w:rPr>
          <w:spacing w:val="-7"/>
          <w:sz w:val="20"/>
        </w:rPr>
        <w:t> </w:t>
      </w:r>
      <w:r>
        <w:rPr>
          <w:sz w:val="20"/>
        </w:rPr>
        <w:t>widowed</w:t>
      </w:r>
      <w:r>
        <w:rPr>
          <w:spacing w:val="-6"/>
          <w:sz w:val="20"/>
        </w:rPr>
        <w:t> </w:t>
      </w:r>
      <w:r>
        <w:rPr>
          <w:spacing w:val="-2"/>
          <w:sz w:val="20"/>
        </w:rPr>
        <w:t>(26%)</w:t>
      </w:r>
    </w:p>
    <w:p>
      <w:pPr>
        <w:pStyle w:val="ListParagraph"/>
        <w:numPr>
          <w:ilvl w:val="1"/>
          <w:numId w:val="5"/>
        </w:numPr>
        <w:tabs>
          <w:tab w:pos="1583" w:val="left" w:leader="none"/>
        </w:tabs>
        <w:spacing w:line="240" w:lineRule="auto" w:before="0" w:after="0"/>
        <w:ind w:left="1583" w:right="0" w:hanging="359"/>
        <w:jc w:val="left"/>
        <w:rPr>
          <w:color w:val="205768"/>
          <w:sz w:val="20"/>
        </w:rPr>
      </w:pPr>
      <w:r>
        <w:rPr>
          <w:sz w:val="20"/>
        </w:rPr>
        <w:t>Had</w:t>
      </w:r>
      <w:r>
        <w:rPr>
          <w:spacing w:val="-6"/>
          <w:sz w:val="20"/>
        </w:rPr>
        <w:t> </w:t>
      </w:r>
      <w:r>
        <w:rPr>
          <w:sz w:val="20"/>
        </w:rPr>
        <w:t>been</w:t>
      </w:r>
      <w:r>
        <w:rPr>
          <w:spacing w:val="-5"/>
          <w:sz w:val="20"/>
        </w:rPr>
        <w:t> </w:t>
      </w:r>
      <w:r>
        <w:rPr>
          <w:sz w:val="20"/>
        </w:rPr>
        <w:t>diagnosed</w:t>
      </w:r>
      <w:r>
        <w:rPr>
          <w:spacing w:val="-5"/>
          <w:sz w:val="20"/>
        </w:rPr>
        <w:t> </w:t>
      </w:r>
      <w:r>
        <w:rPr>
          <w:sz w:val="20"/>
        </w:rPr>
        <w:t>with</w:t>
      </w:r>
      <w:r>
        <w:rPr>
          <w:spacing w:val="-6"/>
          <w:sz w:val="20"/>
        </w:rPr>
        <w:t> </w:t>
      </w:r>
      <w:r>
        <w:rPr>
          <w:sz w:val="20"/>
        </w:rPr>
        <w:t>high</w:t>
      </w:r>
      <w:r>
        <w:rPr>
          <w:spacing w:val="-5"/>
          <w:sz w:val="20"/>
        </w:rPr>
        <w:t> </w:t>
      </w:r>
      <w:r>
        <w:rPr>
          <w:sz w:val="20"/>
        </w:rPr>
        <w:t>blood</w:t>
      </w:r>
      <w:r>
        <w:rPr>
          <w:spacing w:val="-5"/>
          <w:sz w:val="20"/>
        </w:rPr>
        <w:t> </w:t>
      </w:r>
      <w:r>
        <w:rPr>
          <w:sz w:val="20"/>
        </w:rPr>
        <w:t>pressure</w:t>
      </w:r>
      <w:r>
        <w:rPr>
          <w:spacing w:val="-6"/>
          <w:sz w:val="20"/>
        </w:rPr>
        <w:t> </w:t>
      </w:r>
      <w:r>
        <w:rPr>
          <w:spacing w:val="-2"/>
          <w:sz w:val="20"/>
        </w:rPr>
        <w:t>(25%)</w:t>
      </w:r>
    </w:p>
    <w:p>
      <w:pPr>
        <w:pStyle w:val="ListParagraph"/>
        <w:numPr>
          <w:ilvl w:val="1"/>
          <w:numId w:val="5"/>
        </w:numPr>
        <w:tabs>
          <w:tab w:pos="1583" w:val="left" w:leader="none"/>
        </w:tabs>
        <w:spacing w:line="240" w:lineRule="auto" w:before="1" w:after="0"/>
        <w:ind w:left="1583" w:right="0" w:hanging="359"/>
        <w:jc w:val="left"/>
        <w:rPr>
          <w:color w:val="205768"/>
          <w:sz w:val="20"/>
        </w:rPr>
      </w:pPr>
      <w:r>
        <w:rPr>
          <w:sz w:val="20"/>
        </w:rPr>
        <w:t>Had</w:t>
      </w:r>
      <w:r>
        <w:rPr>
          <w:spacing w:val="-7"/>
          <w:sz w:val="20"/>
        </w:rPr>
        <w:t> </w:t>
      </w:r>
      <w:r>
        <w:rPr>
          <w:sz w:val="20"/>
        </w:rPr>
        <w:t>been</w:t>
      </w:r>
      <w:r>
        <w:rPr>
          <w:spacing w:val="-5"/>
          <w:sz w:val="20"/>
        </w:rPr>
        <w:t> </w:t>
      </w:r>
      <w:r>
        <w:rPr>
          <w:sz w:val="20"/>
        </w:rPr>
        <w:t>diagnosed</w:t>
      </w:r>
      <w:r>
        <w:rPr>
          <w:spacing w:val="-5"/>
          <w:sz w:val="20"/>
        </w:rPr>
        <w:t> </w:t>
      </w:r>
      <w:r>
        <w:rPr>
          <w:sz w:val="20"/>
        </w:rPr>
        <w:t>with</w:t>
      </w:r>
      <w:r>
        <w:rPr>
          <w:spacing w:val="-6"/>
          <w:sz w:val="20"/>
        </w:rPr>
        <w:t> </w:t>
      </w:r>
      <w:r>
        <w:rPr>
          <w:sz w:val="20"/>
        </w:rPr>
        <w:t>high</w:t>
      </w:r>
      <w:r>
        <w:rPr>
          <w:spacing w:val="-6"/>
          <w:sz w:val="20"/>
        </w:rPr>
        <w:t> </w:t>
      </w:r>
      <w:r>
        <w:rPr>
          <w:sz w:val="20"/>
        </w:rPr>
        <w:t>blood</w:t>
      </w:r>
      <w:r>
        <w:rPr>
          <w:spacing w:val="-5"/>
          <w:sz w:val="20"/>
        </w:rPr>
        <w:t> </w:t>
      </w:r>
      <w:r>
        <w:rPr>
          <w:sz w:val="20"/>
        </w:rPr>
        <w:t>cholesterol</w:t>
      </w:r>
      <w:r>
        <w:rPr>
          <w:spacing w:val="-5"/>
          <w:sz w:val="20"/>
        </w:rPr>
        <w:t> </w:t>
      </w:r>
      <w:r>
        <w:rPr>
          <w:spacing w:val="-2"/>
          <w:sz w:val="20"/>
        </w:rPr>
        <w:t>(17%)</w:t>
      </w:r>
    </w:p>
    <w:p>
      <w:pPr>
        <w:pStyle w:val="ListParagraph"/>
        <w:numPr>
          <w:ilvl w:val="0"/>
          <w:numId w:val="5"/>
        </w:numPr>
        <w:tabs>
          <w:tab w:pos="1224" w:val="left" w:leader="none"/>
        </w:tabs>
        <w:spacing w:line="240" w:lineRule="auto" w:before="239" w:after="0"/>
        <w:ind w:left="1224" w:right="1285" w:hanging="360"/>
        <w:jc w:val="left"/>
        <w:rPr>
          <w:rFonts w:ascii="Symbol" w:hAnsi="Symbol"/>
          <w:color w:val="30849B"/>
          <w:sz w:val="20"/>
        </w:rPr>
      </w:pPr>
      <w:r>
        <w:rPr>
          <w:sz w:val="20"/>
        </w:rPr>
        <w:t>In</w:t>
      </w:r>
      <w:r>
        <w:rPr>
          <w:spacing w:val="-4"/>
          <w:sz w:val="20"/>
        </w:rPr>
        <w:t> </w:t>
      </w:r>
      <w:r>
        <w:rPr>
          <w:sz w:val="20"/>
        </w:rPr>
        <w:t>the</w:t>
      </w:r>
      <w:r>
        <w:rPr>
          <w:spacing w:val="-4"/>
          <w:sz w:val="20"/>
        </w:rPr>
        <w:t> </w:t>
      </w:r>
      <w:r>
        <w:rPr>
          <w:sz w:val="20"/>
        </w:rPr>
        <w:t>past</w:t>
      </w:r>
      <w:r>
        <w:rPr>
          <w:spacing w:val="-4"/>
          <w:sz w:val="20"/>
        </w:rPr>
        <w:t> </w:t>
      </w:r>
      <w:r>
        <w:rPr>
          <w:sz w:val="20"/>
        </w:rPr>
        <w:t>month,</w:t>
      </w:r>
      <w:r>
        <w:rPr>
          <w:spacing w:val="-2"/>
          <w:sz w:val="20"/>
        </w:rPr>
        <w:t> </w:t>
      </w:r>
      <w:r>
        <w:rPr>
          <w:sz w:val="20"/>
        </w:rPr>
        <w:t>30%</w:t>
      </w:r>
      <w:r>
        <w:rPr>
          <w:spacing w:val="-3"/>
          <w:sz w:val="20"/>
        </w:rPr>
        <w:t> </w:t>
      </w:r>
      <w:r>
        <w:rPr>
          <w:sz w:val="20"/>
        </w:rPr>
        <w:t>of</w:t>
      </w:r>
      <w:r>
        <w:rPr>
          <w:spacing w:val="-3"/>
          <w:sz w:val="20"/>
        </w:rPr>
        <w:t> </w:t>
      </w:r>
      <w:r>
        <w:rPr>
          <w:sz w:val="20"/>
        </w:rPr>
        <w:t>adults</w:t>
      </w:r>
      <w:r>
        <w:rPr>
          <w:spacing w:val="-4"/>
          <w:sz w:val="20"/>
        </w:rPr>
        <w:t> </w:t>
      </w:r>
      <w:r>
        <w:rPr>
          <w:sz w:val="20"/>
        </w:rPr>
        <w:t>reported</w:t>
      </w:r>
      <w:r>
        <w:rPr>
          <w:spacing w:val="-3"/>
          <w:sz w:val="20"/>
        </w:rPr>
        <w:t> </w:t>
      </w:r>
      <w:r>
        <w:rPr>
          <w:sz w:val="20"/>
        </w:rPr>
        <w:t>that</w:t>
      </w:r>
      <w:r>
        <w:rPr>
          <w:spacing w:val="-4"/>
          <w:sz w:val="20"/>
        </w:rPr>
        <w:t> </w:t>
      </w:r>
      <w:r>
        <w:rPr>
          <w:sz w:val="20"/>
        </w:rPr>
        <w:t>poor</w:t>
      </w:r>
      <w:r>
        <w:rPr>
          <w:spacing w:val="-3"/>
          <w:sz w:val="20"/>
        </w:rPr>
        <w:t> </w:t>
      </w:r>
      <w:r>
        <w:rPr>
          <w:sz w:val="20"/>
        </w:rPr>
        <w:t>mental</w:t>
      </w:r>
      <w:r>
        <w:rPr>
          <w:spacing w:val="-3"/>
          <w:sz w:val="20"/>
        </w:rPr>
        <w:t> </w:t>
      </w:r>
      <w:r>
        <w:rPr>
          <w:sz w:val="20"/>
        </w:rPr>
        <w:t>or</w:t>
      </w:r>
      <w:r>
        <w:rPr>
          <w:spacing w:val="-3"/>
          <w:sz w:val="20"/>
        </w:rPr>
        <w:t> </w:t>
      </w:r>
      <w:r>
        <w:rPr>
          <w:sz w:val="20"/>
        </w:rPr>
        <w:t>physical</w:t>
      </w:r>
      <w:r>
        <w:rPr>
          <w:spacing w:val="-4"/>
          <w:sz w:val="20"/>
        </w:rPr>
        <w:t> </w:t>
      </w:r>
      <w:r>
        <w:rPr>
          <w:sz w:val="20"/>
        </w:rPr>
        <w:t>health</w:t>
      </w:r>
      <w:r>
        <w:rPr>
          <w:spacing w:val="-1"/>
          <w:sz w:val="20"/>
        </w:rPr>
        <w:t> </w:t>
      </w:r>
      <w:r>
        <w:rPr>
          <w:sz w:val="20"/>
        </w:rPr>
        <w:t>kept</w:t>
      </w:r>
      <w:r>
        <w:rPr>
          <w:spacing w:val="-4"/>
          <w:sz w:val="20"/>
        </w:rPr>
        <w:t> </w:t>
      </w:r>
      <w:r>
        <w:rPr>
          <w:sz w:val="20"/>
        </w:rPr>
        <w:t>them</w:t>
      </w:r>
      <w:r>
        <w:rPr>
          <w:spacing w:val="-2"/>
          <w:sz w:val="20"/>
        </w:rPr>
        <w:t> </w:t>
      </w:r>
      <w:r>
        <w:rPr>
          <w:sz w:val="20"/>
        </w:rPr>
        <w:t>from</w:t>
      </w:r>
      <w:r>
        <w:rPr>
          <w:spacing w:val="-2"/>
          <w:sz w:val="20"/>
        </w:rPr>
        <w:t> </w:t>
      </w:r>
      <w:r>
        <w:rPr>
          <w:sz w:val="20"/>
        </w:rPr>
        <w:t>doing</w:t>
      </w:r>
      <w:r>
        <w:rPr>
          <w:spacing w:val="-3"/>
          <w:sz w:val="20"/>
        </w:rPr>
        <w:t> </w:t>
      </w:r>
      <w:r>
        <w:rPr>
          <w:sz w:val="20"/>
        </w:rPr>
        <w:t>usual activities such as self-care, work, or recreation.</w:t>
      </w:r>
    </w:p>
    <w:p>
      <w:pPr>
        <w:pStyle w:val="BodyText"/>
        <w:spacing w:before="48"/>
      </w:pPr>
    </w:p>
    <w:p>
      <w:pPr>
        <w:pStyle w:val="Heading6"/>
        <w:spacing w:line="228" w:lineRule="auto" w:before="0"/>
      </w:pPr>
      <w:r>
        <w:rPr>
          <w:color w:val="205768"/>
          <w:spacing w:val="-4"/>
        </w:rPr>
        <w:t>The following graph shows the percentage of Seneca County adults who described their personal health </w:t>
      </w:r>
      <w:r>
        <w:rPr>
          <w:color w:val="205768"/>
          <w:spacing w:val="-2"/>
        </w:rPr>
        <w:t>status</w:t>
      </w:r>
      <w:r>
        <w:rPr>
          <w:color w:val="205768"/>
          <w:spacing w:val="-13"/>
        </w:rPr>
        <w:t> </w:t>
      </w:r>
      <w:r>
        <w:rPr>
          <w:color w:val="205768"/>
          <w:spacing w:val="-2"/>
        </w:rPr>
        <w:t>as</w:t>
      </w:r>
      <w:r>
        <w:rPr>
          <w:color w:val="205768"/>
          <w:spacing w:val="-12"/>
        </w:rPr>
        <w:t> </w:t>
      </w:r>
      <w:r>
        <w:rPr>
          <w:color w:val="205768"/>
          <w:spacing w:val="-2"/>
        </w:rPr>
        <w:t>excellent/very</w:t>
      </w:r>
      <w:r>
        <w:rPr>
          <w:color w:val="205768"/>
          <w:spacing w:val="-13"/>
        </w:rPr>
        <w:t> </w:t>
      </w:r>
      <w:r>
        <w:rPr>
          <w:color w:val="205768"/>
          <w:spacing w:val="-2"/>
        </w:rPr>
        <w:t>good,</w:t>
      </w:r>
      <w:r>
        <w:rPr>
          <w:color w:val="205768"/>
          <w:spacing w:val="-12"/>
        </w:rPr>
        <w:t> </w:t>
      </w:r>
      <w:r>
        <w:rPr>
          <w:color w:val="205768"/>
          <w:spacing w:val="-2"/>
        </w:rPr>
        <w:t>good,</w:t>
      </w:r>
      <w:r>
        <w:rPr>
          <w:color w:val="205768"/>
          <w:spacing w:val="-12"/>
        </w:rPr>
        <w:t> </w:t>
      </w:r>
      <w:r>
        <w:rPr>
          <w:color w:val="205768"/>
          <w:spacing w:val="-2"/>
        </w:rPr>
        <w:t>and</w:t>
      </w:r>
      <w:r>
        <w:rPr>
          <w:color w:val="205768"/>
          <w:spacing w:val="-13"/>
        </w:rPr>
        <w:t> </w:t>
      </w:r>
      <w:r>
        <w:rPr>
          <w:color w:val="205768"/>
          <w:spacing w:val="-2"/>
        </w:rPr>
        <w:t>fair/poor.</w:t>
      </w:r>
      <w:r>
        <w:rPr>
          <w:color w:val="205768"/>
          <w:spacing w:val="-12"/>
        </w:rPr>
        <w:t> </w:t>
      </w:r>
      <w:r>
        <w:rPr>
          <w:color w:val="205768"/>
          <w:spacing w:val="-2"/>
        </w:rPr>
        <w:t>An</w:t>
      </w:r>
      <w:r>
        <w:rPr>
          <w:color w:val="205768"/>
          <w:spacing w:val="-13"/>
        </w:rPr>
        <w:t> </w:t>
      </w:r>
      <w:r>
        <w:rPr>
          <w:color w:val="205768"/>
          <w:spacing w:val="-2"/>
        </w:rPr>
        <w:t>example</w:t>
      </w:r>
      <w:r>
        <w:rPr>
          <w:color w:val="205768"/>
          <w:spacing w:val="-12"/>
        </w:rPr>
        <w:t> </w:t>
      </w:r>
      <w:r>
        <w:rPr>
          <w:color w:val="205768"/>
          <w:spacing w:val="-2"/>
        </w:rPr>
        <w:t>of</w:t>
      </w:r>
      <w:r>
        <w:rPr>
          <w:color w:val="205768"/>
          <w:spacing w:val="-12"/>
        </w:rPr>
        <w:t> </w:t>
      </w:r>
      <w:r>
        <w:rPr>
          <w:color w:val="205768"/>
          <w:spacing w:val="-2"/>
        </w:rPr>
        <w:t>how</w:t>
      </w:r>
      <w:r>
        <w:rPr>
          <w:color w:val="205768"/>
          <w:spacing w:val="-13"/>
        </w:rPr>
        <w:t> </w:t>
      </w:r>
      <w:r>
        <w:rPr>
          <w:color w:val="205768"/>
          <w:spacing w:val="-2"/>
        </w:rPr>
        <w:t>to</w:t>
      </w:r>
      <w:r>
        <w:rPr>
          <w:color w:val="205768"/>
          <w:spacing w:val="-12"/>
        </w:rPr>
        <w:t> </w:t>
      </w:r>
      <w:r>
        <w:rPr>
          <w:color w:val="205768"/>
          <w:spacing w:val="-2"/>
        </w:rPr>
        <w:t>interpret</w:t>
      </w:r>
      <w:r>
        <w:rPr>
          <w:color w:val="205768"/>
          <w:spacing w:val="-12"/>
        </w:rPr>
        <w:t> </w:t>
      </w:r>
      <w:r>
        <w:rPr>
          <w:color w:val="205768"/>
          <w:spacing w:val="-2"/>
        </w:rPr>
        <w:t>the</w:t>
      </w:r>
      <w:r>
        <w:rPr>
          <w:color w:val="205768"/>
          <w:spacing w:val="-13"/>
        </w:rPr>
        <w:t> </w:t>
      </w:r>
      <w:r>
        <w:rPr>
          <w:color w:val="205768"/>
          <w:spacing w:val="-2"/>
        </w:rPr>
        <w:t>information </w:t>
      </w:r>
      <w:r>
        <w:rPr>
          <w:color w:val="205768"/>
          <w:spacing w:val="-4"/>
        </w:rPr>
        <w:t>includes:</w:t>
      </w:r>
      <w:r>
        <w:rPr>
          <w:color w:val="205768"/>
          <w:spacing w:val="-11"/>
        </w:rPr>
        <w:t> </w:t>
      </w:r>
      <w:r>
        <w:rPr>
          <w:color w:val="205768"/>
          <w:spacing w:val="-4"/>
        </w:rPr>
        <w:t>44%</w:t>
      </w:r>
      <w:r>
        <w:rPr>
          <w:color w:val="205768"/>
          <w:spacing w:val="-10"/>
        </w:rPr>
        <w:t> </w:t>
      </w:r>
      <w:r>
        <w:rPr>
          <w:color w:val="205768"/>
          <w:spacing w:val="-4"/>
        </w:rPr>
        <w:t>of</w:t>
      </w:r>
      <w:r>
        <w:rPr>
          <w:color w:val="205768"/>
          <w:spacing w:val="-9"/>
        </w:rPr>
        <w:t> </w:t>
      </w:r>
      <w:r>
        <w:rPr>
          <w:color w:val="205768"/>
          <w:spacing w:val="-4"/>
        </w:rPr>
        <w:t>all</w:t>
      </w:r>
      <w:r>
        <w:rPr>
          <w:color w:val="205768"/>
          <w:spacing w:val="-10"/>
        </w:rPr>
        <w:t> </w:t>
      </w:r>
      <w:r>
        <w:rPr>
          <w:color w:val="205768"/>
          <w:spacing w:val="-4"/>
        </w:rPr>
        <w:t>adults,</w:t>
      </w:r>
      <w:r>
        <w:rPr>
          <w:color w:val="205768"/>
          <w:spacing w:val="-8"/>
        </w:rPr>
        <w:t> </w:t>
      </w:r>
      <w:r>
        <w:rPr>
          <w:color w:val="205768"/>
          <w:spacing w:val="-4"/>
        </w:rPr>
        <w:t>46%</w:t>
      </w:r>
      <w:r>
        <w:rPr>
          <w:color w:val="205768"/>
          <w:spacing w:val="-11"/>
        </w:rPr>
        <w:t> </w:t>
      </w:r>
      <w:r>
        <w:rPr>
          <w:color w:val="205768"/>
          <w:spacing w:val="-4"/>
        </w:rPr>
        <w:t>of</w:t>
      </w:r>
      <w:r>
        <w:rPr>
          <w:color w:val="205768"/>
          <w:spacing w:val="-9"/>
        </w:rPr>
        <w:t> </w:t>
      </w:r>
      <w:r>
        <w:rPr>
          <w:color w:val="205768"/>
          <w:spacing w:val="-4"/>
        </w:rPr>
        <w:t>males</w:t>
      </w:r>
      <w:r>
        <w:rPr>
          <w:color w:val="205768"/>
          <w:spacing w:val="-10"/>
        </w:rPr>
        <w:t> </w:t>
      </w:r>
      <w:r>
        <w:rPr>
          <w:color w:val="205768"/>
          <w:spacing w:val="-4"/>
        </w:rPr>
        <w:t>and</w:t>
      </w:r>
      <w:r>
        <w:rPr>
          <w:color w:val="205768"/>
          <w:spacing w:val="-10"/>
        </w:rPr>
        <w:t> </w:t>
      </w:r>
      <w:r>
        <w:rPr>
          <w:color w:val="205768"/>
          <w:spacing w:val="-4"/>
        </w:rPr>
        <w:t>30%</w:t>
      </w:r>
      <w:r>
        <w:rPr>
          <w:color w:val="205768"/>
          <w:spacing w:val="-11"/>
        </w:rPr>
        <w:t> </w:t>
      </w:r>
      <w:r>
        <w:rPr>
          <w:color w:val="205768"/>
          <w:spacing w:val="-4"/>
        </w:rPr>
        <w:t>of</w:t>
      </w:r>
      <w:r>
        <w:rPr>
          <w:color w:val="205768"/>
          <w:spacing w:val="-9"/>
        </w:rPr>
        <w:t> </w:t>
      </w:r>
      <w:r>
        <w:rPr>
          <w:color w:val="205768"/>
          <w:spacing w:val="-4"/>
        </w:rPr>
        <w:t>those</w:t>
      </w:r>
      <w:r>
        <w:rPr>
          <w:color w:val="205768"/>
          <w:spacing w:val="-10"/>
        </w:rPr>
        <w:t> </w:t>
      </w:r>
      <w:r>
        <w:rPr>
          <w:color w:val="205768"/>
          <w:spacing w:val="-4"/>
        </w:rPr>
        <w:t>ages</w:t>
      </w:r>
      <w:r>
        <w:rPr>
          <w:color w:val="205768"/>
          <w:spacing w:val="-10"/>
        </w:rPr>
        <w:t> </w:t>
      </w:r>
      <w:r>
        <w:rPr>
          <w:color w:val="205768"/>
          <w:spacing w:val="-4"/>
        </w:rPr>
        <w:t>65</w:t>
      </w:r>
      <w:r>
        <w:rPr>
          <w:color w:val="205768"/>
          <w:spacing w:val="-11"/>
        </w:rPr>
        <w:t> </w:t>
      </w:r>
      <w:r>
        <w:rPr>
          <w:color w:val="205768"/>
          <w:spacing w:val="-4"/>
        </w:rPr>
        <w:t>and</w:t>
      </w:r>
      <w:r>
        <w:rPr>
          <w:color w:val="205768"/>
          <w:spacing w:val="-10"/>
        </w:rPr>
        <w:t> </w:t>
      </w:r>
      <w:r>
        <w:rPr>
          <w:color w:val="205768"/>
          <w:spacing w:val="-4"/>
        </w:rPr>
        <w:t>older</w:t>
      </w:r>
      <w:r>
        <w:rPr>
          <w:color w:val="205768"/>
          <w:spacing w:val="-8"/>
        </w:rPr>
        <w:t> </w:t>
      </w:r>
      <w:r>
        <w:rPr>
          <w:color w:val="205768"/>
          <w:spacing w:val="-4"/>
        </w:rPr>
        <w:t>rated</w:t>
      </w:r>
      <w:r>
        <w:rPr>
          <w:color w:val="205768"/>
          <w:spacing w:val="-11"/>
        </w:rPr>
        <w:t> </w:t>
      </w:r>
      <w:r>
        <w:rPr>
          <w:color w:val="205768"/>
          <w:spacing w:val="-4"/>
        </w:rPr>
        <w:t>their</w:t>
      </w:r>
      <w:r>
        <w:rPr>
          <w:color w:val="205768"/>
          <w:spacing w:val="-10"/>
        </w:rPr>
        <w:t> </w:t>
      </w:r>
      <w:r>
        <w:rPr>
          <w:color w:val="205768"/>
          <w:spacing w:val="-4"/>
        </w:rPr>
        <w:t>health</w:t>
      </w:r>
      <w:r>
        <w:rPr>
          <w:color w:val="205768"/>
          <w:spacing w:val="-11"/>
        </w:rPr>
        <w:t> </w:t>
      </w:r>
      <w:r>
        <w:rPr>
          <w:color w:val="205768"/>
          <w:spacing w:val="-4"/>
        </w:rPr>
        <w:t>as</w:t>
      </w:r>
      <w:r>
        <w:rPr>
          <w:color w:val="205768"/>
          <w:spacing w:val="-9"/>
        </w:rPr>
        <w:t> </w:t>
      </w:r>
      <w:r>
        <w:rPr>
          <w:color w:val="205768"/>
          <w:spacing w:val="-4"/>
        </w:rPr>
        <w:t>excellent </w:t>
      </w:r>
      <w:r>
        <w:rPr>
          <w:color w:val="205768"/>
        </w:rPr>
        <w:t>or very good.</w:t>
      </w:r>
    </w:p>
    <w:p>
      <w:pPr>
        <w:pStyle w:val="Heading6"/>
        <w:spacing w:after="0" w:line="228" w:lineRule="auto"/>
        <w:sectPr>
          <w:footerReference w:type="default" r:id="rId77"/>
          <w:pgSz w:w="12240" w:h="15840"/>
          <w:pgMar w:header="0" w:footer="726" w:top="780" w:bottom="920" w:left="0" w:right="360"/>
        </w:sectPr>
      </w:pPr>
    </w:p>
    <w:p>
      <w:pPr>
        <w:pStyle w:val="BodyText"/>
        <w:spacing w:before="146"/>
        <w:rPr>
          <w:b/>
        </w:rPr>
      </w:pPr>
    </w:p>
    <w:p>
      <w:pPr>
        <w:pStyle w:val="BodyText"/>
        <w:spacing w:before="1"/>
        <w:ind w:right="38"/>
        <w:jc w:val="right"/>
      </w:pPr>
      <w:r>
        <w:rPr>
          <w:spacing w:val="-4"/>
        </w:rPr>
        <w:t>100%</w:t>
      </w:r>
    </w:p>
    <w:p>
      <w:pPr>
        <w:pStyle w:val="BodyText"/>
        <w:spacing w:before="157"/>
      </w:pPr>
    </w:p>
    <w:p>
      <w:pPr>
        <w:pStyle w:val="BodyText"/>
        <w:ind w:right="38"/>
        <w:jc w:val="right"/>
      </w:pPr>
      <w:r>
        <w:rPr>
          <w:spacing w:val="-5"/>
        </w:rPr>
        <w:t>80%</w:t>
      </w:r>
    </w:p>
    <w:p>
      <w:pPr>
        <w:pStyle w:val="BodyText"/>
        <w:spacing w:before="158"/>
      </w:pPr>
    </w:p>
    <w:p>
      <w:pPr>
        <w:pStyle w:val="BodyText"/>
        <w:ind w:right="38"/>
        <w:jc w:val="right"/>
      </w:pPr>
      <w:r>
        <w:rPr>
          <w:spacing w:val="-5"/>
        </w:rPr>
        <w:t>60%</w:t>
      </w:r>
    </w:p>
    <w:p>
      <w:pPr>
        <w:pStyle w:val="Heading5"/>
        <w:spacing w:before="48"/>
        <w:ind w:left="890"/>
      </w:pPr>
      <w:r>
        <w:rPr>
          <w:b w:val="0"/>
        </w:rPr>
        <w:br w:type="column"/>
      </w:r>
      <w:r>
        <w:rPr/>
        <w:t>Seneca</w:t>
      </w:r>
      <w:r>
        <w:rPr>
          <w:spacing w:val="-9"/>
        </w:rPr>
        <w:t> </w:t>
      </w:r>
      <w:r>
        <w:rPr/>
        <w:t>County</w:t>
      </w:r>
      <w:r>
        <w:rPr>
          <w:spacing w:val="-4"/>
        </w:rPr>
        <w:t> </w:t>
      </w:r>
      <w:r>
        <w:rPr/>
        <w:t>Adult</w:t>
      </w:r>
      <w:r>
        <w:rPr>
          <w:spacing w:val="-6"/>
        </w:rPr>
        <w:t> </w:t>
      </w:r>
      <w:r>
        <w:rPr/>
        <w:t>Health</w:t>
      </w:r>
      <w:r>
        <w:rPr>
          <w:spacing w:val="-7"/>
        </w:rPr>
        <w:t> </w:t>
      </w:r>
      <w:r>
        <w:rPr>
          <w:spacing w:val="-2"/>
        </w:rPr>
        <w:t>Perceptions*</w:t>
      </w:r>
    </w:p>
    <w:p>
      <w:pPr>
        <w:pStyle w:val="Heading5"/>
        <w:spacing w:after="0"/>
        <w:sectPr>
          <w:type w:val="continuous"/>
          <w:pgSz w:w="12240" w:h="15840"/>
          <w:pgMar w:header="0" w:footer="726" w:top="1060" w:bottom="280" w:left="0" w:right="360"/>
          <w:cols w:num="2" w:equalWidth="0">
            <w:col w:w="1418" w:space="1513"/>
            <w:col w:w="8949"/>
          </w:cols>
        </w:sectPr>
      </w:pPr>
    </w:p>
    <w:p>
      <w:pPr>
        <w:pStyle w:val="BodyText"/>
        <w:spacing w:before="58"/>
        <w:rPr>
          <w:b/>
        </w:rPr>
      </w:pPr>
    </w:p>
    <w:p>
      <w:pPr>
        <w:pStyle w:val="BodyText"/>
        <w:spacing w:after="0"/>
        <w:rPr>
          <w:b/>
        </w:rPr>
        <w:sectPr>
          <w:type w:val="continuous"/>
          <w:pgSz w:w="12240" w:h="15840"/>
          <w:pgMar w:header="0" w:footer="726" w:top="1060" w:bottom="280" w:left="0" w:right="360"/>
        </w:sectPr>
      </w:pPr>
    </w:p>
    <w:p>
      <w:pPr>
        <w:pStyle w:val="BodyText"/>
        <w:spacing w:before="99"/>
        <w:jc w:val="right"/>
      </w:pPr>
      <w:r>
        <w:rPr>
          <w:spacing w:val="-5"/>
        </w:rPr>
        <w:t>40%</w:t>
      </w:r>
    </w:p>
    <w:p>
      <w:pPr>
        <w:pStyle w:val="BodyText"/>
        <w:spacing w:before="158"/>
      </w:pPr>
    </w:p>
    <w:p>
      <w:pPr>
        <w:pStyle w:val="BodyText"/>
        <w:jc w:val="right"/>
      </w:pPr>
      <w:r>
        <w:rPr>
          <w:spacing w:val="-5"/>
        </w:rPr>
        <w:t>20%</w:t>
      </w:r>
    </w:p>
    <w:p>
      <w:pPr>
        <w:pStyle w:val="BodyText"/>
        <w:spacing w:before="157"/>
      </w:pPr>
    </w:p>
    <w:p>
      <w:pPr>
        <w:pStyle w:val="BodyText"/>
        <w:jc w:val="right"/>
      </w:pPr>
      <w:r>
        <w:rPr>
          <w:spacing w:val="-5"/>
        </w:rPr>
        <w:t>0%</w:t>
      </w:r>
    </w:p>
    <w:p>
      <w:pPr>
        <w:pStyle w:val="BodyText"/>
      </w:pPr>
      <w:r>
        <w:rPr/>
        <w:br w:type="column"/>
      </w:r>
      <w:r>
        <w:rPr/>
      </w:r>
    </w:p>
    <w:p>
      <w:pPr>
        <w:pStyle w:val="BodyText"/>
      </w:pPr>
    </w:p>
    <w:p>
      <w:pPr>
        <w:pStyle w:val="BodyText"/>
      </w:pPr>
    </w:p>
    <w:p>
      <w:pPr>
        <w:pStyle w:val="BodyText"/>
      </w:pPr>
    </w:p>
    <w:p>
      <w:pPr>
        <w:pStyle w:val="BodyText"/>
      </w:pPr>
    </w:p>
    <w:p>
      <w:pPr>
        <w:pStyle w:val="BodyText"/>
        <w:spacing w:before="193"/>
      </w:pPr>
    </w:p>
    <w:p>
      <w:pPr>
        <w:pStyle w:val="BodyText"/>
        <w:tabs>
          <w:tab w:pos="847" w:val="left" w:leader="none"/>
          <w:tab w:pos="1594" w:val="left" w:leader="none"/>
          <w:tab w:pos="2550" w:val="left" w:leader="none"/>
        </w:tabs>
        <w:jc w:val="right"/>
      </w:pPr>
      <w:r>
        <w:rPr/>
        <mc:AlternateContent>
          <mc:Choice Requires="wps">
            <w:drawing>
              <wp:anchor distT="0" distB="0" distL="0" distR="0" allowOverlap="1" layoutInCell="1" locked="0" behindDoc="0" simplePos="0" relativeHeight="15755264">
                <wp:simplePos x="0" y="0"/>
                <wp:positionH relativeFrom="page">
                  <wp:posOffset>950404</wp:posOffset>
                </wp:positionH>
                <wp:positionV relativeFrom="paragraph">
                  <wp:posOffset>-2105621</wp:posOffset>
                </wp:positionV>
                <wp:extent cx="5998845" cy="2064385"/>
                <wp:effectExtent l="0" t="0" r="0" b="0"/>
                <wp:wrapNone/>
                <wp:docPr id="804" name="Group 804"/>
                <wp:cNvGraphicFramePr>
                  <a:graphicFrameLocks/>
                </wp:cNvGraphicFramePr>
                <a:graphic>
                  <a:graphicData uri="http://schemas.microsoft.com/office/word/2010/wordprocessingGroup">
                    <wpg:wgp>
                      <wpg:cNvPr id="804" name="Group 804"/>
                      <wpg:cNvGrpSpPr/>
                      <wpg:grpSpPr>
                        <a:xfrm>
                          <a:off x="0" y="0"/>
                          <a:ext cx="5998845" cy="2064385"/>
                          <a:chExt cx="5998845" cy="2064385"/>
                        </a:xfrm>
                      </wpg:grpSpPr>
                      <wps:wsp>
                        <wps:cNvPr id="805" name="Graphic 805"/>
                        <wps:cNvSpPr/>
                        <wps:spPr>
                          <a:xfrm>
                            <a:off x="130111" y="1094041"/>
                            <a:ext cx="1443355" cy="929640"/>
                          </a:xfrm>
                          <a:custGeom>
                            <a:avLst/>
                            <a:gdLst/>
                            <a:ahLst/>
                            <a:cxnLst/>
                            <a:rect l="l" t="t" r="r" b="b"/>
                            <a:pathLst>
                              <a:path w="1443355" h="929640">
                                <a:moveTo>
                                  <a:pt x="361188" y="41148"/>
                                </a:moveTo>
                                <a:lnTo>
                                  <a:pt x="0" y="41148"/>
                                </a:lnTo>
                                <a:lnTo>
                                  <a:pt x="0" y="929259"/>
                                </a:lnTo>
                                <a:lnTo>
                                  <a:pt x="361188" y="929259"/>
                                </a:lnTo>
                                <a:lnTo>
                                  <a:pt x="361188" y="41148"/>
                                </a:lnTo>
                                <a:close/>
                              </a:path>
                              <a:path w="1443355" h="929640">
                                <a:moveTo>
                                  <a:pt x="902208" y="0"/>
                                </a:moveTo>
                                <a:lnTo>
                                  <a:pt x="542544" y="0"/>
                                </a:lnTo>
                                <a:lnTo>
                                  <a:pt x="542544" y="929259"/>
                                </a:lnTo>
                                <a:lnTo>
                                  <a:pt x="902208" y="929259"/>
                                </a:lnTo>
                                <a:lnTo>
                                  <a:pt x="902208" y="0"/>
                                </a:lnTo>
                                <a:close/>
                              </a:path>
                              <a:path w="1443355" h="929640">
                                <a:moveTo>
                                  <a:pt x="1443228" y="102108"/>
                                </a:moveTo>
                                <a:lnTo>
                                  <a:pt x="1083564" y="102108"/>
                                </a:lnTo>
                                <a:lnTo>
                                  <a:pt x="1083564" y="929259"/>
                                </a:lnTo>
                                <a:lnTo>
                                  <a:pt x="1443228" y="929259"/>
                                </a:lnTo>
                                <a:lnTo>
                                  <a:pt x="1443228" y="102108"/>
                                </a:lnTo>
                                <a:close/>
                              </a:path>
                            </a:pathLst>
                          </a:custGeom>
                          <a:solidFill>
                            <a:srgbClr val="974707"/>
                          </a:solidFill>
                        </wps:spPr>
                        <wps:bodyPr wrap="square" lIns="0" tIns="0" rIns="0" bIns="0" rtlCol="0">
                          <a:prstTxWarp prst="textNoShape">
                            <a:avLst/>
                          </a:prstTxWarp>
                          <a:noAutofit/>
                        </wps:bodyPr>
                      </wps:wsp>
                      <pic:pic>
                        <pic:nvPicPr>
                          <pic:cNvPr id="806" name="Image 806"/>
                          <pic:cNvPicPr/>
                        </pic:nvPicPr>
                        <pic:blipFill>
                          <a:blip r:embed="rId78" cstate="print"/>
                          <a:stretch>
                            <a:fillRect/>
                          </a:stretch>
                        </pic:blipFill>
                        <pic:spPr>
                          <a:xfrm>
                            <a:off x="3919156" y="4724"/>
                            <a:ext cx="360794" cy="2018576"/>
                          </a:xfrm>
                          <a:prstGeom prst="rect">
                            <a:avLst/>
                          </a:prstGeom>
                        </pic:spPr>
                      </pic:pic>
                      <wps:wsp>
                        <wps:cNvPr id="807" name="Graphic 807"/>
                        <wps:cNvSpPr/>
                        <wps:spPr>
                          <a:xfrm>
                            <a:off x="1754695" y="1115377"/>
                            <a:ext cx="360045" cy="908050"/>
                          </a:xfrm>
                          <a:custGeom>
                            <a:avLst/>
                            <a:gdLst/>
                            <a:ahLst/>
                            <a:cxnLst/>
                            <a:rect l="l" t="t" r="r" b="b"/>
                            <a:pathLst>
                              <a:path w="360045" h="908050">
                                <a:moveTo>
                                  <a:pt x="359663" y="0"/>
                                </a:moveTo>
                                <a:lnTo>
                                  <a:pt x="0" y="0"/>
                                </a:lnTo>
                                <a:lnTo>
                                  <a:pt x="0" y="907922"/>
                                </a:lnTo>
                                <a:lnTo>
                                  <a:pt x="359663" y="907922"/>
                                </a:lnTo>
                                <a:lnTo>
                                  <a:pt x="359663" y="0"/>
                                </a:lnTo>
                                <a:close/>
                              </a:path>
                            </a:pathLst>
                          </a:custGeom>
                          <a:solidFill>
                            <a:srgbClr val="974707"/>
                          </a:solidFill>
                        </wps:spPr>
                        <wps:bodyPr wrap="square" lIns="0" tIns="0" rIns="0" bIns="0" rtlCol="0">
                          <a:prstTxWarp prst="textNoShape">
                            <a:avLst/>
                          </a:prstTxWarp>
                          <a:noAutofit/>
                        </wps:bodyPr>
                      </wps:wsp>
                      <pic:pic>
                        <pic:nvPicPr>
                          <pic:cNvPr id="808" name="Image 808"/>
                          <pic:cNvPicPr/>
                        </pic:nvPicPr>
                        <pic:blipFill>
                          <a:blip r:embed="rId79" cstate="print"/>
                          <a:stretch>
                            <a:fillRect/>
                          </a:stretch>
                        </pic:blipFill>
                        <pic:spPr>
                          <a:xfrm>
                            <a:off x="4460303" y="4737"/>
                            <a:ext cx="360794" cy="2018563"/>
                          </a:xfrm>
                          <a:prstGeom prst="rect">
                            <a:avLst/>
                          </a:prstGeom>
                        </pic:spPr>
                      </pic:pic>
                      <wps:wsp>
                        <wps:cNvPr id="809" name="Graphic 809"/>
                        <wps:cNvSpPr/>
                        <wps:spPr>
                          <a:xfrm>
                            <a:off x="2295715" y="1296733"/>
                            <a:ext cx="902335" cy="727075"/>
                          </a:xfrm>
                          <a:custGeom>
                            <a:avLst/>
                            <a:gdLst/>
                            <a:ahLst/>
                            <a:cxnLst/>
                            <a:rect l="l" t="t" r="r" b="b"/>
                            <a:pathLst>
                              <a:path w="902335" h="727075">
                                <a:moveTo>
                                  <a:pt x="361188" y="120396"/>
                                </a:moveTo>
                                <a:lnTo>
                                  <a:pt x="0" y="120396"/>
                                </a:lnTo>
                                <a:lnTo>
                                  <a:pt x="0" y="726567"/>
                                </a:lnTo>
                                <a:lnTo>
                                  <a:pt x="361188" y="726567"/>
                                </a:lnTo>
                                <a:lnTo>
                                  <a:pt x="361188" y="120396"/>
                                </a:lnTo>
                                <a:close/>
                              </a:path>
                              <a:path w="902335" h="727075">
                                <a:moveTo>
                                  <a:pt x="902208" y="0"/>
                                </a:moveTo>
                                <a:lnTo>
                                  <a:pt x="541020" y="0"/>
                                </a:lnTo>
                                <a:lnTo>
                                  <a:pt x="541020" y="726567"/>
                                </a:lnTo>
                                <a:lnTo>
                                  <a:pt x="902208" y="726567"/>
                                </a:lnTo>
                                <a:lnTo>
                                  <a:pt x="902208" y="0"/>
                                </a:lnTo>
                                <a:close/>
                              </a:path>
                            </a:pathLst>
                          </a:custGeom>
                          <a:solidFill>
                            <a:srgbClr val="974707"/>
                          </a:solidFill>
                        </wps:spPr>
                        <wps:bodyPr wrap="square" lIns="0" tIns="0" rIns="0" bIns="0" rtlCol="0">
                          <a:prstTxWarp prst="textNoShape">
                            <a:avLst/>
                          </a:prstTxWarp>
                          <a:noAutofit/>
                        </wps:bodyPr>
                      </wps:wsp>
                      <pic:pic>
                        <pic:nvPicPr>
                          <pic:cNvPr id="810" name="Image 810"/>
                          <pic:cNvPicPr/>
                        </pic:nvPicPr>
                        <pic:blipFill>
                          <a:blip r:embed="rId80" cstate="print"/>
                          <a:stretch>
                            <a:fillRect/>
                          </a:stretch>
                        </pic:blipFill>
                        <pic:spPr>
                          <a:xfrm>
                            <a:off x="5542724" y="4737"/>
                            <a:ext cx="360794" cy="2018563"/>
                          </a:xfrm>
                          <a:prstGeom prst="rect">
                            <a:avLst/>
                          </a:prstGeom>
                        </pic:spPr>
                      </pic:pic>
                      <pic:pic>
                        <pic:nvPicPr>
                          <pic:cNvPr id="811" name="Image 811"/>
                          <pic:cNvPicPr/>
                        </pic:nvPicPr>
                        <pic:blipFill>
                          <a:blip r:embed="rId81" cstate="print"/>
                          <a:stretch>
                            <a:fillRect/>
                          </a:stretch>
                        </pic:blipFill>
                        <pic:spPr>
                          <a:xfrm>
                            <a:off x="5001450" y="4749"/>
                            <a:ext cx="360794" cy="2018550"/>
                          </a:xfrm>
                          <a:prstGeom prst="rect">
                            <a:avLst/>
                          </a:prstGeom>
                        </pic:spPr>
                      </pic:pic>
                      <wps:wsp>
                        <wps:cNvPr id="812" name="Graphic 812"/>
                        <wps:cNvSpPr/>
                        <wps:spPr>
                          <a:xfrm>
                            <a:off x="3377755" y="1074229"/>
                            <a:ext cx="361315" cy="949325"/>
                          </a:xfrm>
                          <a:custGeom>
                            <a:avLst/>
                            <a:gdLst/>
                            <a:ahLst/>
                            <a:cxnLst/>
                            <a:rect l="l" t="t" r="r" b="b"/>
                            <a:pathLst>
                              <a:path w="361315" h="949325">
                                <a:moveTo>
                                  <a:pt x="361188" y="0"/>
                                </a:moveTo>
                                <a:lnTo>
                                  <a:pt x="0" y="0"/>
                                </a:lnTo>
                                <a:lnTo>
                                  <a:pt x="0" y="949070"/>
                                </a:lnTo>
                                <a:lnTo>
                                  <a:pt x="361188" y="949070"/>
                                </a:lnTo>
                                <a:lnTo>
                                  <a:pt x="361188" y="0"/>
                                </a:lnTo>
                                <a:close/>
                              </a:path>
                            </a:pathLst>
                          </a:custGeom>
                          <a:solidFill>
                            <a:srgbClr val="974707"/>
                          </a:solidFill>
                        </wps:spPr>
                        <wps:bodyPr wrap="square" lIns="0" tIns="0" rIns="0" bIns="0" rtlCol="0">
                          <a:prstTxWarp prst="textNoShape">
                            <a:avLst/>
                          </a:prstTxWarp>
                          <a:noAutofit/>
                        </wps:bodyPr>
                      </wps:wsp>
                      <wps:wsp>
                        <wps:cNvPr id="813" name="Graphic 813"/>
                        <wps:cNvSpPr/>
                        <wps:spPr>
                          <a:xfrm>
                            <a:off x="130111" y="185737"/>
                            <a:ext cx="3609340" cy="1231900"/>
                          </a:xfrm>
                          <a:custGeom>
                            <a:avLst/>
                            <a:gdLst/>
                            <a:ahLst/>
                            <a:cxnLst/>
                            <a:rect l="l" t="t" r="r" b="b"/>
                            <a:pathLst>
                              <a:path w="3609340" h="1231900">
                                <a:moveTo>
                                  <a:pt x="361188" y="102108"/>
                                </a:moveTo>
                                <a:lnTo>
                                  <a:pt x="0" y="102108"/>
                                </a:lnTo>
                                <a:lnTo>
                                  <a:pt x="0" y="949452"/>
                                </a:lnTo>
                                <a:lnTo>
                                  <a:pt x="361188" y="949452"/>
                                </a:lnTo>
                                <a:lnTo>
                                  <a:pt x="361188" y="102108"/>
                                </a:lnTo>
                                <a:close/>
                              </a:path>
                              <a:path w="3609340" h="1231900">
                                <a:moveTo>
                                  <a:pt x="902208" y="80772"/>
                                </a:moveTo>
                                <a:lnTo>
                                  <a:pt x="542544" y="80772"/>
                                </a:lnTo>
                                <a:lnTo>
                                  <a:pt x="542544" y="908304"/>
                                </a:lnTo>
                                <a:lnTo>
                                  <a:pt x="902208" y="908304"/>
                                </a:lnTo>
                                <a:lnTo>
                                  <a:pt x="902208" y="80772"/>
                                </a:lnTo>
                                <a:close/>
                              </a:path>
                              <a:path w="3609340" h="1231900">
                                <a:moveTo>
                                  <a:pt x="1443228" y="121920"/>
                                </a:moveTo>
                                <a:lnTo>
                                  <a:pt x="1083564" y="121920"/>
                                </a:lnTo>
                                <a:lnTo>
                                  <a:pt x="1083564" y="1010412"/>
                                </a:lnTo>
                                <a:lnTo>
                                  <a:pt x="1443228" y="1010412"/>
                                </a:lnTo>
                                <a:lnTo>
                                  <a:pt x="1443228" y="121920"/>
                                </a:lnTo>
                                <a:close/>
                              </a:path>
                              <a:path w="3609340" h="1231900">
                                <a:moveTo>
                                  <a:pt x="1984248" y="0"/>
                                </a:moveTo>
                                <a:lnTo>
                                  <a:pt x="1624584" y="0"/>
                                </a:lnTo>
                                <a:lnTo>
                                  <a:pt x="1624584" y="929640"/>
                                </a:lnTo>
                                <a:lnTo>
                                  <a:pt x="1984248" y="929640"/>
                                </a:lnTo>
                                <a:lnTo>
                                  <a:pt x="1984248" y="0"/>
                                </a:lnTo>
                                <a:close/>
                              </a:path>
                              <a:path w="3609340" h="1231900">
                                <a:moveTo>
                                  <a:pt x="2526792" y="303276"/>
                                </a:moveTo>
                                <a:lnTo>
                                  <a:pt x="2165604" y="303276"/>
                                </a:lnTo>
                                <a:lnTo>
                                  <a:pt x="2165604" y="1231392"/>
                                </a:lnTo>
                                <a:lnTo>
                                  <a:pt x="2526792" y="1231392"/>
                                </a:lnTo>
                                <a:lnTo>
                                  <a:pt x="2526792" y="303276"/>
                                </a:lnTo>
                                <a:close/>
                              </a:path>
                              <a:path w="3609340" h="1231900">
                                <a:moveTo>
                                  <a:pt x="3067812" y="364236"/>
                                </a:moveTo>
                                <a:lnTo>
                                  <a:pt x="2706624" y="364236"/>
                                </a:lnTo>
                                <a:lnTo>
                                  <a:pt x="2706624" y="1110996"/>
                                </a:lnTo>
                                <a:lnTo>
                                  <a:pt x="3067812" y="1110996"/>
                                </a:lnTo>
                                <a:lnTo>
                                  <a:pt x="3067812" y="364236"/>
                                </a:lnTo>
                                <a:close/>
                              </a:path>
                              <a:path w="3609340" h="1231900">
                                <a:moveTo>
                                  <a:pt x="3608832" y="0"/>
                                </a:moveTo>
                                <a:lnTo>
                                  <a:pt x="3247644" y="0"/>
                                </a:lnTo>
                                <a:lnTo>
                                  <a:pt x="3247644" y="888492"/>
                                </a:lnTo>
                                <a:lnTo>
                                  <a:pt x="3608832" y="888492"/>
                                </a:lnTo>
                                <a:lnTo>
                                  <a:pt x="3608832" y="0"/>
                                </a:lnTo>
                                <a:close/>
                              </a:path>
                            </a:pathLst>
                          </a:custGeom>
                          <a:solidFill>
                            <a:srgbClr val="E36C09"/>
                          </a:solidFill>
                        </wps:spPr>
                        <wps:bodyPr wrap="square" lIns="0" tIns="0" rIns="0" bIns="0" rtlCol="0">
                          <a:prstTxWarp prst="textNoShape">
                            <a:avLst/>
                          </a:prstTxWarp>
                          <a:noAutofit/>
                        </wps:bodyPr>
                      </wps:wsp>
                      <wps:wsp>
                        <wps:cNvPr id="814" name="Graphic 814"/>
                        <wps:cNvSpPr/>
                        <wps:spPr>
                          <a:xfrm>
                            <a:off x="130111" y="4762"/>
                            <a:ext cx="3068320" cy="545465"/>
                          </a:xfrm>
                          <a:custGeom>
                            <a:avLst/>
                            <a:gdLst/>
                            <a:ahLst/>
                            <a:cxnLst/>
                            <a:rect l="l" t="t" r="r" b="b"/>
                            <a:pathLst>
                              <a:path w="3068320" h="545465">
                                <a:moveTo>
                                  <a:pt x="361188" y="0"/>
                                </a:moveTo>
                                <a:lnTo>
                                  <a:pt x="0" y="0"/>
                                </a:lnTo>
                                <a:lnTo>
                                  <a:pt x="0" y="283083"/>
                                </a:lnTo>
                                <a:lnTo>
                                  <a:pt x="361188" y="283083"/>
                                </a:lnTo>
                                <a:lnTo>
                                  <a:pt x="361188" y="0"/>
                                </a:lnTo>
                                <a:close/>
                              </a:path>
                              <a:path w="3068320" h="545465">
                                <a:moveTo>
                                  <a:pt x="902208" y="0"/>
                                </a:moveTo>
                                <a:lnTo>
                                  <a:pt x="542544" y="0"/>
                                </a:lnTo>
                                <a:lnTo>
                                  <a:pt x="542544" y="261747"/>
                                </a:lnTo>
                                <a:lnTo>
                                  <a:pt x="902208" y="261747"/>
                                </a:lnTo>
                                <a:lnTo>
                                  <a:pt x="902208" y="0"/>
                                </a:lnTo>
                                <a:close/>
                              </a:path>
                              <a:path w="3068320" h="545465">
                                <a:moveTo>
                                  <a:pt x="1443228" y="0"/>
                                </a:moveTo>
                                <a:lnTo>
                                  <a:pt x="1083564" y="0"/>
                                </a:lnTo>
                                <a:lnTo>
                                  <a:pt x="1083564" y="302895"/>
                                </a:lnTo>
                                <a:lnTo>
                                  <a:pt x="1443228" y="302895"/>
                                </a:lnTo>
                                <a:lnTo>
                                  <a:pt x="1443228" y="0"/>
                                </a:lnTo>
                                <a:close/>
                              </a:path>
                              <a:path w="3068320" h="545465">
                                <a:moveTo>
                                  <a:pt x="2526792" y="0"/>
                                </a:moveTo>
                                <a:lnTo>
                                  <a:pt x="2165604" y="0"/>
                                </a:lnTo>
                                <a:lnTo>
                                  <a:pt x="2165604" y="484251"/>
                                </a:lnTo>
                                <a:lnTo>
                                  <a:pt x="2526792" y="484251"/>
                                </a:lnTo>
                                <a:lnTo>
                                  <a:pt x="2526792" y="0"/>
                                </a:lnTo>
                                <a:close/>
                              </a:path>
                              <a:path w="3068320" h="545465">
                                <a:moveTo>
                                  <a:pt x="3067812" y="0"/>
                                </a:moveTo>
                                <a:lnTo>
                                  <a:pt x="2706624" y="0"/>
                                </a:lnTo>
                                <a:lnTo>
                                  <a:pt x="2706624" y="545211"/>
                                </a:lnTo>
                                <a:lnTo>
                                  <a:pt x="3067812" y="545211"/>
                                </a:lnTo>
                                <a:lnTo>
                                  <a:pt x="3067812" y="0"/>
                                </a:lnTo>
                                <a:close/>
                              </a:path>
                            </a:pathLst>
                          </a:custGeom>
                          <a:solidFill>
                            <a:srgbClr val="FCEADA"/>
                          </a:solidFill>
                        </wps:spPr>
                        <wps:bodyPr wrap="square" lIns="0" tIns="0" rIns="0" bIns="0" rtlCol="0">
                          <a:prstTxWarp prst="textNoShape">
                            <a:avLst/>
                          </a:prstTxWarp>
                          <a:noAutofit/>
                        </wps:bodyPr>
                      </wps:wsp>
                      <wps:wsp>
                        <wps:cNvPr id="815" name="Graphic 815"/>
                        <wps:cNvSpPr/>
                        <wps:spPr>
                          <a:xfrm>
                            <a:off x="0" y="4762"/>
                            <a:ext cx="5993765" cy="2059305"/>
                          </a:xfrm>
                          <a:custGeom>
                            <a:avLst/>
                            <a:gdLst/>
                            <a:ahLst/>
                            <a:cxnLst/>
                            <a:rect l="l" t="t" r="r" b="b"/>
                            <a:pathLst>
                              <a:path w="5993765" h="2059305">
                                <a:moveTo>
                                  <a:pt x="40513" y="2018538"/>
                                </a:moveTo>
                                <a:lnTo>
                                  <a:pt x="40513" y="0"/>
                                </a:lnTo>
                              </a:path>
                              <a:path w="5993765" h="2059305">
                                <a:moveTo>
                                  <a:pt x="0" y="2018538"/>
                                </a:moveTo>
                                <a:lnTo>
                                  <a:pt x="40513" y="2018538"/>
                                </a:lnTo>
                              </a:path>
                              <a:path w="5993765" h="2059305">
                                <a:moveTo>
                                  <a:pt x="0" y="1615058"/>
                                </a:moveTo>
                                <a:lnTo>
                                  <a:pt x="40513" y="1615058"/>
                                </a:lnTo>
                              </a:path>
                              <a:path w="5993765" h="2059305">
                                <a:moveTo>
                                  <a:pt x="0" y="1211199"/>
                                </a:moveTo>
                                <a:lnTo>
                                  <a:pt x="40513" y="1211199"/>
                                </a:lnTo>
                              </a:path>
                              <a:path w="5993765" h="2059305">
                                <a:moveTo>
                                  <a:pt x="0" y="807338"/>
                                </a:moveTo>
                                <a:lnTo>
                                  <a:pt x="40513" y="807338"/>
                                </a:lnTo>
                              </a:path>
                              <a:path w="5993765" h="2059305">
                                <a:moveTo>
                                  <a:pt x="0" y="403478"/>
                                </a:moveTo>
                                <a:lnTo>
                                  <a:pt x="40513" y="403478"/>
                                </a:lnTo>
                              </a:path>
                              <a:path w="5993765" h="2059305">
                                <a:moveTo>
                                  <a:pt x="0" y="0"/>
                                </a:moveTo>
                                <a:lnTo>
                                  <a:pt x="40513" y="0"/>
                                </a:lnTo>
                              </a:path>
                              <a:path w="5993765" h="2059305">
                                <a:moveTo>
                                  <a:pt x="40513" y="2018538"/>
                                </a:moveTo>
                                <a:lnTo>
                                  <a:pt x="5993701" y="2018538"/>
                                </a:lnTo>
                              </a:path>
                              <a:path w="5993765" h="2059305">
                                <a:moveTo>
                                  <a:pt x="40513" y="2018538"/>
                                </a:moveTo>
                                <a:lnTo>
                                  <a:pt x="40513" y="2059051"/>
                                </a:lnTo>
                              </a:path>
                              <a:path w="5993765" h="2059305">
                                <a:moveTo>
                                  <a:pt x="581215" y="2018538"/>
                                </a:moveTo>
                                <a:lnTo>
                                  <a:pt x="581215" y="2059051"/>
                                </a:lnTo>
                              </a:path>
                              <a:path w="5993765" h="2059305">
                                <a:moveTo>
                                  <a:pt x="1122235" y="2018538"/>
                                </a:moveTo>
                                <a:lnTo>
                                  <a:pt x="1122235" y="2059051"/>
                                </a:lnTo>
                              </a:path>
                              <a:path w="5993765" h="2059305">
                                <a:moveTo>
                                  <a:pt x="1664779" y="2018538"/>
                                </a:moveTo>
                                <a:lnTo>
                                  <a:pt x="1664779" y="2059051"/>
                                </a:lnTo>
                              </a:path>
                              <a:path w="5993765" h="2059305">
                                <a:moveTo>
                                  <a:pt x="2205799" y="2018538"/>
                                </a:moveTo>
                                <a:lnTo>
                                  <a:pt x="2205799" y="2059051"/>
                                </a:lnTo>
                              </a:path>
                              <a:path w="5993765" h="2059305">
                                <a:moveTo>
                                  <a:pt x="2746819" y="2018538"/>
                                </a:moveTo>
                                <a:lnTo>
                                  <a:pt x="2746819" y="2059051"/>
                                </a:lnTo>
                              </a:path>
                              <a:path w="5993765" h="2059305">
                                <a:moveTo>
                                  <a:pt x="3287839" y="2018538"/>
                                </a:moveTo>
                                <a:lnTo>
                                  <a:pt x="3287839" y="2059051"/>
                                </a:lnTo>
                              </a:path>
                              <a:path w="5993765" h="2059305">
                                <a:moveTo>
                                  <a:pt x="3828859" y="2018538"/>
                                </a:moveTo>
                                <a:lnTo>
                                  <a:pt x="3828859" y="2059051"/>
                                </a:lnTo>
                              </a:path>
                              <a:path w="5993765" h="2059305">
                                <a:moveTo>
                                  <a:pt x="4369879" y="2018538"/>
                                </a:moveTo>
                                <a:lnTo>
                                  <a:pt x="4369879" y="2059051"/>
                                </a:lnTo>
                              </a:path>
                              <a:path w="5993765" h="2059305">
                                <a:moveTo>
                                  <a:pt x="4910899" y="2018538"/>
                                </a:moveTo>
                                <a:lnTo>
                                  <a:pt x="4910899" y="2059051"/>
                                </a:lnTo>
                              </a:path>
                              <a:path w="5993765" h="2059305">
                                <a:moveTo>
                                  <a:pt x="5451919" y="2018538"/>
                                </a:moveTo>
                                <a:lnTo>
                                  <a:pt x="5451919" y="2059051"/>
                                </a:lnTo>
                              </a:path>
                              <a:path w="5993765" h="2059305">
                                <a:moveTo>
                                  <a:pt x="5993701" y="2018538"/>
                                </a:moveTo>
                                <a:lnTo>
                                  <a:pt x="5993701" y="2059051"/>
                                </a:lnTo>
                              </a:path>
                            </a:pathLst>
                          </a:custGeom>
                          <a:ln w="9525">
                            <a:solidFill>
                              <a:srgbClr val="000000"/>
                            </a:solidFill>
                            <a:prstDash val="solid"/>
                          </a:ln>
                        </wps:spPr>
                        <wps:bodyPr wrap="square" lIns="0" tIns="0" rIns="0" bIns="0" rtlCol="0">
                          <a:prstTxWarp prst="textNoShape">
                            <a:avLst/>
                          </a:prstTxWarp>
                          <a:noAutofit/>
                        </wps:bodyPr>
                      </wps:wsp>
                      <wps:wsp>
                        <wps:cNvPr id="816" name="Textbox 816"/>
                        <wps:cNvSpPr txBox="1"/>
                        <wps:spPr>
                          <a:xfrm>
                            <a:off x="182537" y="71665"/>
                            <a:ext cx="269240" cy="151765"/>
                          </a:xfrm>
                          <a:prstGeom prst="rect">
                            <a:avLst/>
                          </a:prstGeom>
                        </wps:spPr>
                        <wps:txbx>
                          <w:txbxContent>
                            <w:p>
                              <w:pPr>
                                <w:spacing w:line="238" w:lineRule="exact" w:before="0"/>
                                <w:ind w:left="0" w:right="0" w:firstLine="0"/>
                                <w:jc w:val="left"/>
                                <w:rPr>
                                  <w:b/>
                                  <w:sz w:val="20"/>
                                </w:rPr>
                              </w:pPr>
                              <w:r>
                                <w:rPr>
                                  <w:b/>
                                  <w:spacing w:val="-5"/>
                                  <w:sz w:val="20"/>
                                </w:rPr>
                                <w:t>14%</w:t>
                              </w:r>
                            </w:p>
                          </w:txbxContent>
                        </wps:txbx>
                        <wps:bodyPr wrap="square" lIns="0" tIns="0" rIns="0" bIns="0" rtlCol="0">
                          <a:noAutofit/>
                        </wps:bodyPr>
                      </wps:wsp>
                      <wps:wsp>
                        <wps:cNvPr id="817" name="Textbox 817"/>
                        <wps:cNvSpPr txBox="1"/>
                        <wps:spPr>
                          <a:xfrm>
                            <a:off x="723836" y="61632"/>
                            <a:ext cx="269240" cy="151765"/>
                          </a:xfrm>
                          <a:prstGeom prst="rect">
                            <a:avLst/>
                          </a:prstGeom>
                        </wps:spPr>
                        <wps:txbx>
                          <w:txbxContent>
                            <w:p>
                              <w:pPr>
                                <w:spacing w:line="238" w:lineRule="exact" w:before="0"/>
                                <w:ind w:left="0" w:right="0" w:firstLine="0"/>
                                <w:jc w:val="left"/>
                                <w:rPr>
                                  <w:b/>
                                  <w:sz w:val="20"/>
                                </w:rPr>
                              </w:pPr>
                              <w:r>
                                <w:rPr>
                                  <w:b/>
                                  <w:spacing w:val="-5"/>
                                  <w:sz w:val="20"/>
                                </w:rPr>
                                <w:t>13%</w:t>
                              </w:r>
                            </w:p>
                          </w:txbxContent>
                        </wps:txbx>
                        <wps:bodyPr wrap="square" lIns="0" tIns="0" rIns="0" bIns="0" rtlCol="0">
                          <a:noAutofit/>
                        </wps:bodyPr>
                      </wps:wsp>
                      <wps:wsp>
                        <wps:cNvPr id="818" name="Textbox 818"/>
                        <wps:cNvSpPr txBox="1"/>
                        <wps:spPr>
                          <a:xfrm>
                            <a:off x="1265237" y="81698"/>
                            <a:ext cx="269240" cy="151765"/>
                          </a:xfrm>
                          <a:prstGeom prst="rect">
                            <a:avLst/>
                          </a:prstGeom>
                        </wps:spPr>
                        <wps:txbx>
                          <w:txbxContent>
                            <w:p>
                              <w:pPr>
                                <w:spacing w:line="238" w:lineRule="exact" w:before="0"/>
                                <w:ind w:left="0" w:right="0" w:firstLine="0"/>
                                <w:jc w:val="left"/>
                                <w:rPr>
                                  <w:b/>
                                  <w:sz w:val="20"/>
                                </w:rPr>
                              </w:pPr>
                              <w:r>
                                <w:rPr>
                                  <w:b/>
                                  <w:spacing w:val="-5"/>
                                  <w:sz w:val="20"/>
                                </w:rPr>
                                <w:t>15%</w:t>
                              </w:r>
                            </w:p>
                          </w:txbxContent>
                        </wps:txbx>
                        <wps:bodyPr wrap="square" lIns="0" tIns="0" rIns="0" bIns="0" rtlCol="0">
                          <a:noAutofit/>
                        </wps:bodyPr>
                      </wps:wsp>
                      <wps:wsp>
                        <wps:cNvPr id="819" name="Textbox 819"/>
                        <wps:cNvSpPr txBox="1"/>
                        <wps:spPr>
                          <a:xfrm>
                            <a:off x="1754695" y="21373"/>
                            <a:ext cx="372745" cy="151765"/>
                          </a:xfrm>
                          <a:prstGeom prst="rect">
                            <a:avLst/>
                          </a:prstGeom>
                        </wps:spPr>
                        <wps:txbx>
                          <w:txbxContent>
                            <w:p>
                              <w:pPr>
                                <w:spacing w:line="238" w:lineRule="exact" w:before="0"/>
                                <w:ind w:left="0" w:right="0" w:firstLine="0"/>
                                <w:jc w:val="left"/>
                                <w:rPr>
                                  <w:b/>
                                  <w:sz w:val="20"/>
                                </w:rPr>
                              </w:pPr>
                              <w:r>
                                <w:rPr>
                                  <w:b/>
                                  <w:color w:val="000000"/>
                                  <w:spacing w:val="55"/>
                                  <w:w w:val="150"/>
                                  <w:sz w:val="20"/>
                                  <w:shd w:fill="FCEADA" w:color="auto" w:val="clear"/>
                                </w:rPr>
                                <w:t> </w:t>
                              </w:r>
                              <w:r>
                                <w:rPr>
                                  <w:b/>
                                  <w:color w:val="000000"/>
                                  <w:spacing w:val="-7"/>
                                  <w:sz w:val="20"/>
                                  <w:shd w:fill="FCEADA" w:color="auto" w:val="clear"/>
                                </w:rPr>
                                <w:t>9%</w:t>
                              </w:r>
                              <w:r>
                                <w:rPr>
                                  <w:b/>
                                  <w:color w:val="000000"/>
                                  <w:spacing w:val="40"/>
                                  <w:sz w:val="20"/>
                                  <w:shd w:fill="FCEADA" w:color="auto" w:val="clear"/>
                                </w:rPr>
                                <w:t> </w:t>
                              </w:r>
                            </w:p>
                          </w:txbxContent>
                        </wps:txbx>
                        <wps:bodyPr wrap="square" lIns="0" tIns="0" rIns="0" bIns="0" rtlCol="0">
                          <a:noAutofit/>
                        </wps:bodyPr>
                      </wps:wsp>
                      <wps:wsp>
                        <wps:cNvPr id="820" name="Textbox 820"/>
                        <wps:cNvSpPr txBox="1"/>
                        <wps:spPr>
                          <a:xfrm>
                            <a:off x="3377755" y="21373"/>
                            <a:ext cx="374015" cy="151765"/>
                          </a:xfrm>
                          <a:prstGeom prst="rect">
                            <a:avLst/>
                          </a:prstGeom>
                        </wps:spPr>
                        <wps:txbx>
                          <w:txbxContent>
                            <w:p>
                              <w:pPr>
                                <w:spacing w:line="238" w:lineRule="exact" w:before="0"/>
                                <w:ind w:left="0" w:right="0" w:firstLine="0"/>
                                <w:jc w:val="left"/>
                                <w:rPr>
                                  <w:b/>
                                  <w:sz w:val="20"/>
                                </w:rPr>
                              </w:pPr>
                              <w:r>
                                <w:rPr>
                                  <w:b/>
                                  <w:color w:val="000000"/>
                                  <w:spacing w:val="56"/>
                                  <w:w w:val="150"/>
                                  <w:sz w:val="20"/>
                                  <w:shd w:fill="FCEADA" w:color="auto" w:val="clear"/>
                                </w:rPr>
                                <w:t> </w:t>
                              </w:r>
                              <w:r>
                                <w:rPr>
                                  <w:b/>
                                  <w:color w:val="000000"/>
                                  <w:spacing w:val="-5"/>
                                  <w:sz w:val="20"/>
                                  <w:shd w:fill="FCEADA" w:color="auto" w:val="clear"/>
                                </w:rPr>
                                <w:t>9%</w:t>
                              </w:r>
                              <w:r>
                                <w:rPr>
                                  <w:b/>
                                  <w:color w:val="000000"/>
                                  <w:spacing w:val="40"/>
                                  <w:sz w:val="20"/>
                                  <w:shd w:fill="FCEADA" w:color="auto" w:val="clear"/>
                                </w:rPr>
                                <w:t> </w:t>
                              </w:r>
                            </w:p>
                          </w:txbxContent>
                        </wps:txbx>
                        <wps:bodyPr wrap="square" lIns="0" tIns="0" rIns="0" bIns="0" rtlCol="0">
                          <a:noAutofit/>
                        </wps:bodyPr>
                      </wps:wsp>
                      <wps:wsp>
                        <wps:cNvPr id="821" name="Textbox 821"/>
                        <wps:cNvSpPr txBox="1"/>
                        <wps:spPr>
                          <a:xfrm>
                            <a:off x="2347785" y="172630"/>
                            <a:ext cx="269240" cy="151765"/>
                          </a:xfrm>
                          <a:prstGeom prst="rect">
                            <a:avLst/>
                          </a:prstGeom>
                        </wps:spPr>
                        <wps:txbx>
                          <w:txbxContent>
                            <w:p>
                              <w:pPr>
                                <w:spacing w:line="238" w:lineRule="exact" w:before="0"/>
                                <w:ind w:left="0" w:right="0" w:firstLine="0"/>
                                <w:jc w:val="left"/>
                                <w:rPr>
                                  <w:b/>
                                  <w:sz w:val="20"/>
                                </w:rPr>
                              </w:pPr>
                              <w:r>
                                <w:rPr>
                                  <w:b/>
                                  <w:spacing w:val="-5"/>
                                  <w:sz w:val="20"/>
                                </w:rPr>
                                <w:t>24%</w:t>
                              </w:r>
                            </w:p>
                          </w:txbxContent>
                        </wps:txbx>
                        <wps:bodyPr wrap="square" lIns="0" tIns="0" rIns="0" bIns="0" rtlCol="0">
                          <a:noAutofit/>
                        </wps:bodyPr>
                      </wps:wsp>
                      <wps:wsp>
                        <wps:cNvPr id="822" name="Textbox 822"/>
                        <wps:cNvSpPr txBox="1"/>
                        <wps:spPr>
                          <a:xfrm>
                            <a:off x="3971480" y="51599"/>
                            <a:ext cx="269240" cy="151765"/>
                          </a:xfrm>
                          <a:prstGeom prst="rect">
                            <a:avLst/>
                          </a:prstGeom>
                        </wps:spPr>
                        <wps:txbx>
                          <w:txbxContent>
                            <w:p>
                              <w:pPr>
                                <w:spacing w:line="238" w:lineRule="exact" w:before="0"/>
                                <w:ind w:left="0" w:right="0" w:firstLine="0"/>
                                <w:jc w:val="left"/>
                                <w:rPr>
                                  <w:b/>
                                  <w:sz w:val="20"/>
                                </w:rPr>
                              </w:pPr>
                              <w:r>
                                <w:rPr>
                                  <w:b/>
                                  <w:spacing w:val="-5"/>
                                  <w:sz w:val="20"/>
                                </w:rPr>
                                <w:t>12%</w:t>
                              </w:r>
                            </w:p>
                          </w:txbxContent>
                        </wps:txbx>
                        <wps:bodyPr wrap="square" lIns="0" tIns="0" rIns="0" bIns="0" rtlCol="0">
                          <a:noAutofit/>
                        </wps:bodyPr>
                      </wps:wsp>
                      <wps:wsp>
                        <wps:cNvPr id="823" name="Textbox 823"/>
                        <wps:cNvSpPr txBox="1"/>
                        <wps:spPr>
                          <a:xfrm>
                            <a:off x="4512881" y="61632"/>
                            <a:ext cx="269240" cy="151765"/>
                          </a:xfrm>
                          <a:prstGeom prst="rect">
                            <a:avLst/>
                          </a:prstGeom>
                        </wps:spPr>
                        <wps:txbx>
                          <w:txbxContent>
                            <w:p>
                              <w:pPr>
                                <w:spacing w:line="238" w:lineRule="exact" w:before="0"/>
                                <w:ind w:left="0" w:right="0" w:firstLine="0"/>
                                <w:jc w:val="left"/>
                                <w:rPr>
                                  <w:b/>
                                  <w:sz w:val="20"/>
                                </w:rPr>
                              </w:pPr>
                              <w:r>
                                <w:rPr>
                                  <w:b/>
                                  <w:spacing w:val="-5"/>
                                  <w:sz w:val="20"/>
                                </w:rPr>
                                <w:t>13%</w:t>
                              </w:r>
                            </w:p>
                          </w:txbxContent>
                        </wps:txbx>
                        <wps:bodyPr wrap="square" lIns="0" tIns="0" rIns="0" bIns="0" rtlCol="0">
                          <a:noAutofit/>
                        </wps:bodyPr>
                      </wps:wsp>
                      <wps:wsp>
                        <wps:cNvPr id="824" name="Textbox 824"/>
                        <wps:cNvSpPr txBox="1"/>
                        <wps:spPr>
                          <a:xfrm>
                            <a:off x="5595429" y="71665"/>
                            <a:ext cx="269240" cy="151765"/>
                          </a:xfrm>
                          <a:prstGeom prst="rect">
                            <a:avLst/>
                          </a:prstGeom>
                        </wps:spPr>
                        <wps:txbx>
                          <w:txbxContent>
                            <w:p>
                              <w:pPr>
                                <w:spacing w:line="238" w:lineRule="exact" w:before="0"/>
                                <w:ind w:left="0" w:right="0" w:firstLine="0"/>
                                <w:jc w:val="left"/>
                                <w:rPr>
                                  <w:b/>
                                  <w:sz w:val="20"/>
                                </w:rPr>
                              </w:pPr>
                              <w:r>
                                <w:rPr>
                                  <w:b/>
                                  <w:spacing w:val="-5"/>
                                  <w:sz w:val="20"/>
                                </w:rPr>
                                <w:t>14%</w:t>
                              </w:r>
                            </w:p>
                          </w:txbxContent>
                        </wps:txbx>
                        <wps:bodyPr wrap="square" lIns="0" tIns="0" rIns="0" bIns="0" rtlCol="0">
                          <a:noAutofit/>
                        </wps:bodyPr>
                      </wps:wsp>
                      <wps:wsp>
                        <wps:cNvPr id="825" name="Textbox 825"/>
                        <wps:cNvSpPr txBox="1"/>
                        <wps:spPr>
                          <a:xfrm>
                            <a:off x="2889186" y="203110"/>
                            <a:ext cx="269240" cy="151765"/>
                          </a:xfrm>
                          <a:prstGeom prst="rect">
                            <a:avLst/>
                          </a:prstGeom>
                        </wps:spPr>
                        <wps:txbx>
                          <w:txbxContent>
                            <w:p>
                              <w:pPr>
                                <w:spacing w:line="238" w:lineRule="exact" w:before="0"/>
                                <w:ind w:left="0" w:right="0" w:firstLine="0"/>
                                <w:jc w:val="left"/>
                                <w:rPr>
                                  <w:b/>
                                  <w:sz w:val="20"/>
                                </w:rPr>
                              </w:pPr>
                              <w:r>
                                <w:rPr>
                                  <w:b/>
                                  <w:spacing w:val="-5"/>
                                  <w:sz w:val="20"/>
                                </w:rPr>
                                <w:t>27%</w:t>
                              </w:r>
                            </w:p>
                          </w:txbxContent>
                        </wps:txbx>
                        <wps:bodyPr wrap="square" lIns="0" tIns="0" rIns="0" bIns="0" rtlCol="0">
                          <a:noAutofit/>
                        </wps:bodyPr>
                      </wps:wsp>
                      <wps:wsp>
                        <wps:cNvPr id="826" name="Textbox 826"/>
                        <wps:cNvSpPr txBox="1"/>
                        <wps:spPr>
                          <a:xfrm>
                            <a:off x="5054155" y="81698"/>
                            <a:ext cx="269240" cy="151765"/>
                          </a:xfrm>
                          <a:prstGeom prst="rect">
                            <a:avLst/>
                          </a:prstGeom>
                        </wps:spPr>
                        <wps:txbx>
                          <w:txbxContent>
                            <w:p>
                              <w:pPr>
                                <w:spacing w:line="238" w:lineRule="exact" w:before="0"/>
                                <w:ind w:left="0" w:right="0" w:firstLine="0"/>
                                <w:jc w:val="left"/>
                                <w:rPr>
                                  <w:b/>
                                  <w:sz w:val="20"/>
                                </w:rPr>
                              </w:pPr>
                              <w:r>
                                <w:rPr>
                                  <w:b/>
                                  <w:spacing w:val="-5"/>
                                  <w:sz w:val="20"/>
                                </w:rPr>
                                <w:t>15%</w:t>
                              </w:r>
                            </w:p>
                          </w:txbxContent>
                        </wps:txbx>
                        <wps:bodyPr wrap="square" lIns="0" tIns="0" rIns="0" bIns="0" rtlCol="0">
                          <a:noAutofit/>
                        </wps:bodyPr>
                      </wps:wsp>
                      <wps:wsp>
                        <wps:cNvPr id="827" name="Textbox 827"/>
                        <wps:cNvSpPr txBox="1"/>
                        <wps:spPr>
                          <a:xfrm>
                            <a:off x="182537" y="637069"/>
                            <a:ext cx="269240" cy="151765"/>
                          </a:xfrm>
                          <a:prstGeom prst="rect">
                            <a:avLst/>
                          </a:prstGeom>
                        </wps:spPr>
                        <wps:txbx>
                          <w:txbxContent>
                            <w:p>
                              <w:pPr>
                                <w:spacing w:line="238" w:lineRule="exact" w:before="0"/>
                                <w:ind w:left="0" w:right="0" w:firstLine="0"/>
                                <w:jc w:val="left"/>
                                <w:rPr>
                                  <w:b/>
                                  <w:sz w:val="20"/>
                                </w:rPr>
                              </w:pPr>
                              <w:r>
                                <w:rPr>
                                  <w:b/>
                                  <w:spacing w:val="-5"/>
                                  <w:sz w:val="20"/>
                                </w:rPr>
                                <w:t>42%</w:t>
                              </w:r>
                            </w:p>
                          </w:txbxContent>
                        </wps:txbx>
                        <wps:bodyPr wrap="square" lIns="0" tIns="0" rIns="0" bIns="0" rtlCol="0">
                          <a:noAutofit/>
                        </wps:bodyPr>
                      </wps:wsp>
                      <wps:wsp>
                        <wps:cNvPr id="828" name="Textbox 828"/>
                        <wps:cNvSpPr txBox="1"/>
                        <wps:spPr>
                          <a:xfrm>
                            <a:off x="723836" y="606970"/>
                            <a:ext cx="269240" cy="151765"/>
                          </a:xfrm>
                          <a:prstGeom prst="rect">
                            <a:avLst/>
                          </a:prstGeom>
                        </wps:spPr>
                        <wps:txbx>
                          <w:txbxContent>
                            <w:p>
                              <w:pPr>
                                <w:spacing w:line="238" w:lineRule="exact" w:before="0"/>
                                <w:ind w:left="0" w:right="0" w:firstLine="0"/>
                                <w:jc w:val="left"/>
                                <w:rPr>
                                  <w:b/>
                                  <w:sz w:val="20"/>
                                </w:rPr>
                              </w:pPr>
                              <w:r>
                                <w:rPr>
                                  <w:b/>
                                  <w:spacing w:val="-5"/>
                                  <w:sz w:val="20"/>
                                </w:rPr>
                                <w:t>41%</w:t>
                              </w:r>
                            </w:p>
                          </w:txbxContent>
                        </wps:txbx>
                        <wps:bodyPr wrap="square" lIns="0" tIns="0" rIns="0" bIns="0" rtlCol="0">
                          <a:noAutofit/>
                        </wps:bodyPr>
                      </wps:wsp>
                      <wps:wsp>
                        <wps:cNvPr id="829" name="Textbox 829"/>
                        <wps:cNvSpPr txBox="1"/>
                        <wps:spPr>
                          <a:xfrm>
                            <a:off x="1265237" y="677328"/>
                            <a:ext cx="269240" cy="151765"/>
                          </a:xfrm>
                          <a:prstGeom prst="rect">
                            <a:avLst/>
                          </a:prstGeom>
                        </wps:spPr>
                        <wps:txbx>
                          <w:txbxContent>
                            <w:p>
                              <w:pPr>
                                <w:spacing w:line="238" w:lineRule="exact" w:before="0"/>
                                <w:ind w:left="0" w:right="0" w:firstLine="0"/>
                                <w:jc w:val="left"/>
                                <w:rPr>
                                  <w:b/>
                                  <w:sz w:val="20"/>
                                </w:rPr>
                              </w:pPr>
                              <w:r>
                                <w:rPr>
                                  <w:b/>
                                  <w:spacing w:val="-5"/>
                                  <w:sz w:val="20"/>
                                </w:rPr>
                                <w:t>44%</w:t>
                              </w:r>
                            </w:p>
                          </w:txbxContent>
                        </wps:txbx>
                        <wps:bodyPr wrap="square" lIns="0" tIns="0" rIns="0" bIns="0" rtlCol="0">
                          <a:noAutofit/>
                        </wps:bodyPr>
                      </wps:wsp>
                      <wps:wsp>
                        <wps:cNvPr id="830" name="Textbox 830"/>
                        <wps:cNvSpPr txBox="1"/>
                        <wps:spPr>
                          <a:xfrm>
                            <a:off x="1806511" y="576490"/>
                            <a:ext cx="269240" cy="151765"/>
                          </a:xfrm>
                          <a:prstGeom prst="rect">
                            <a:avLst/>
                          </a:prstGeom>
                        </wps:spPr>
                        <wps:txbx>
                          <w:txbxContent>
                            <w:p>
                              <w:pPr>
                                <w:spacing w:line="238" w:lineRule="exact" w:before="0"/>
                                <w:ind w:left="0" w:right="0" w:firstLine="0"/>
                                <w:jc w:val="left"/>
                                <w:rPr>
                                  <w:b/>
                                  <w:sz w:val="20"/>
                                </w:rPr>
                              </w:pPr>
                              <w:r>
                                <w:rPr>
                                  <w:b/>
                                  <w:spacing w:val="-5"/>
                                  <w:sz w:val="20"/>
                                </w:rPr>
                                <w:t>46%</w:t>
                              </w:r>
                            </w:p>
                          </w:txbxContent>
                        </wps:txbx>
                        <wps:bodyPr wrap="square" lIns="0" tIns="0" rIns="0" bIns="0" rtlCol="0">
                          <a:noAutofit/>
                        </wps:bodyPr>
                      </wps:wsp>
                      <wps:wsp>
                        <wps:cNvPr id="831" name="Textbox 831"/>
                        <wps:cNvSpPr txBox="1"/>
                        <wps:spPr>
                          <a:xfrm>
                            <a:off x="3430460" y="556297"/>
                            <a:ext cx="269240" cy="151765"/>
                          </a:xfrm>
                          <a:prstGeom prst="rect">
                            <a:avLst/>
                          </a:prstGeom>
                        </wps:spPr>
                        <wps:txbx>
                          <w:txbxContent>
                            <w:p>
                              <w:pPr>
                                <w:spacing w:line="238" w:lineRule="exact" w:before="0"/>
                                <w:ind w:left="0" w:right="0" w:firstLine="0"/>
                                <w:jc w:val="left"/>
                                <w:rPr>
                                  <w:b/>
                                  <w:sz w:val="20"/>
                                </w:rPr>
                              </w:pPr>
                              <w:r>
                                <w:rPr>
                                  <w:b/>
                                  <w:spacing w:val="-5"/>
                                  <w:sz w:val="20"/>
                                </w:rPr>
                                <w:t>44%</w:t>
                              </w:r>
                            </w:p>
                          </w:txbxContent>
                        </wps:txbx>
                        <wps:bodyPr wrap="square" lIns="0" tIns="0" rIns="0" bIns="0" rtlCol="0">
                          <a:noAutofit/>
                        </wps:bodyPr>
                      </wps:wsp>
                      <wps:wsp>
                        <wps:cNvPr id="832" name="Textbox 832"/>
                        <wps:cNvSpPr txBox="1"/>
                        <wps:spPr>
                          <a:xfrm>
                            <a:off x="3971480" y="505751"/>
                            <a:ext cx="269240" cy="151765"/>
                          </a:xfrm>
                          <a:prstGeom prst="rect">
                            <a:avLst/>
                          </a:prstGeom>
                        </wps:spPr>
                        <wps:txbx>
                          <w:txbxContent>
                            <w:p>
                              <w:pPr>
                                <w:spacing w:line="238" w:lineRule="exact" w:before="0"/>
                                <w:ind w:left="0" w:right="0" w:firstLine="0"/>
                                <w:jc w:val="left"/>
                                <w:rPr>
                                  <w:b/>
                                  <w:sz w:val="20"/>
                                </w:rPr>
                              </w:pPr>
                              <w:r>
                                <w:rPr>
                                  <w:b/>
                                  <w:spacing w:val="-5"/>
                                  <w:sz w:val="20"/>
                                </w:rPr>
                                <w:t>33%</w:t>
                              </w:r>
                            </w:p>
                          </w:txbxContent>
                        </wps:txbx>
                        <wps:bodyPr wrap="square" lIns="0" tIns="0" rIns="0" bIns="0" rtlCol="0">
                          <a:noAutofit/>
                        </wps:bodyPr>
                      </wps:wsp>
                      <wps:wsp>
                        <wps:cNvPr id="833" name="Textbox 833"/>
                        <wps:cNvSpPr txBox="1"/>
                        <wps:spPr>
                          <a:xfrm>
                            <a:off x="4512881" y="566330"/>
                            <a:ext cx="269240" cy="151765"/>
                          </a:xfrm>
                          <a:prstGeom prst="rect">
                            <a:avLst/>
                          </a:prstGeom>
                        </wps:spPr>
                        <wps:txbx>
                          <w:txbxContent>
                            <w:p>
                              <w:pPr>
                                <w:spacing w:line="238" w:lineRule="exact" w:before="0"/>
                                <w:ind w:left="0" w:right="0" w:firstLine="0"/>
                                <w:jc w:val="left"/>
                                <w:rPr>
                                  <w:b/>
                                  <w:sz w:val="20"/>
                                </w:rPr>
                              </w:pPr>
                              <w:r>
                                <w:rPr>
                                  <w:b/>
                                  <w:spacing w:val="-5"/>
                                  <w:sz w:val="20"/>
                                </w:rPr>
                                <w:t>37%</w:t>
                              </w:r>
                            </w:p>
                          </w:txbxContent>
                        </wps:txbx>
                        <wps:bodyPr wrap="square" lIns="0" tIns="0" rIns="0" bIns="0" rtlCol="0">
                          <a:noAutofit/>
                        </wps:bodyPr>
                      </wps:wsp>
                      <wps:wsp>
                        <wps:cNvPr id="834" name="Textbox 834"/>
                        <wps:cNvSpPr txBox="1"/>
                        <wps:spPr>
                          <a:xfrm>
                            <a:off x="5054155" y="617003"/>
                            <a:ext cx="269240" cy="151765"/>
                          </a:xfrm>
                          <a:prstGeom prst="rect">
                            <a:avLst/>
                          </a:prstGeom>
                        </wps:spPr>
                        <wps:txbx>
                          <w:txbxContent>
                            <w:p>
                              <w:pPr>
                                <w:spacing w:line="238" w:lineRule="exact" w:before="0"/>
                                <w:ind w:left="0" w:right="0" w:firstLine="0"/>
                                <w:jc w:val="left"/>
                                <w:rPr>
                                  <w:b/>
                                  <w:sz w:val="20"/>
                                </w:rPr>
                              </w:pPr>
                              <w:r>
                                <w:rPr>
                                  <w:b/>
                                  <w:spacing w:val="-5"/>
                                  <w:sz w:val="20"/>
                                </w:rPr>
                                <w:t>38%</w:t>
                              </w:r>
                            </w:p>
                          </w:txbxContent>
                        </wps:txbx>
                        <wps:bodyPr wrap="square" lIns="0" tIns="0" rIns="0" bIns="0" rtlCol="0">
                          <a:noAutofit/>
                        </wps:bodyPr>
                      </wps:wsp>
                      <wps:wsp>
                        <wps:cNvPr id="835" name="Textbox 835"/>
                        <wps:cNvSpPr txBox="1"/>
                        <wps:spPr>
                          <a:xfrm>
                            <a:off x="5595429" y="556297"/>
                            <a:ext cx="269240" cy="151765"/>
                          </a:xfrm>
                          <a:prstGeom prst="rect">
                            <a:avLst/>
                          </a:prstGeom>
                        </wps:spPr>
                        <wps:txbx>
                          <w:txbxContent>
                            <w:p>
                              <w:pPr>
                                <w:spacing w:line="238" w:lineRule="exact" w:before="0"/>
                                <w:ind w:left="0" w:right="0" w:firstLine="0"/>
                                <w:jc w:val="left"/>
                                <w:rPr>
                                  <w:b/>
                                  <w:sz w:val="20"/>
                                </w:rPr>
                              </w:pPr>
                              <w:r>
                                <w:rPr>
                                  <w:b/>
                                  <w:spacing w:val="-5"/>
                                  <w:sz w:val="20"/>
                                </w:rPr>
                                <w:t>34%</w:t>
                              </w:r>
                            </w:p>
                          </w:txbxContent>
                        </wps:txbx>
                        <wps:bodyPr wrap="square" lIns="0" tIns="0" rIns="0" bIns="0" rtlCol="0">
                          <a:noAutofit/>
                        </wps:bodyPr>
                      </wps:wsp>
                      <wps:wsp>
                        <wps:cNvPr id="836" name="Textbox 836"/>
                        <wps:cNvSpPr txBox="1"/>
                        <wps:spPr>
                          <a:xfrm>
                            <a:off x="2347785" y="879385"/>
                            <a:ext cx="269240" cy="151765"/>
                          </a:xfrm>
                          <a:prstGeom prst="rect">
                            <a:avLst/>
                          </a:prstGeom>
                        </wps:spPr>
                        <wps:txbx>
                          <w:txbxContent>
                            <w:p>
                              <w:pPr>
                                <w:spacing w:line="238" w:lineRule="exact" w:before="0"/>
                                <w:ind w:left="0" w:right="0" w:firstLine="0"/>
                                <w:jc w:val="left"/>
                                <w:rPr>
                                  <w:b/>
                                  <w:sz w:val="20"/>
                                </w:rPr>
                              </w:pPr>
                              <w:r>
                                <w:rPr>
                                  <w:b/>
                                  <w:spacing w:val="-5"/>
                                  <w:sz w:val="20"/>
                                </w:rPr>
                                <w:t>46%</w:t>
                              </w:r>
                            </w:p>
                          </w:txbxContent>
                        </wps:txbx>
                        <wps:bodyPr wrap="square" lIns="0" tIns="0" rIns="0" bIns="0" rtlCol="0">
                          <a:noAutofit/>
                        </wps:bodyPr>
                      </wps:wsp>
                      <wps:wsp>
                        <wps:cNvPr id="837" name="Textbox 837"/>
                        <wps:cNvSpPr txBox="1"/>
                        <wps:spPr>
                          <a:xfrm>
                            <a:off x="2889186" y="848905"/>
                            <a:ext cx="269240" cy="151765"/>
                          </a:xfrm>
                          <a:prstGeom prst="rect">
                            <a:avLst/>
                          </a:prstGeom>
                        </wps:spPr>
                        <wps:txbx>
                          <w:txbxContent>
                            <w:p>
                              <w:pPr>
                                <w:spacing w:line="238" w:lineRule="exact" w:before="0"/>
                                <w:ind w:left="0" w:right="0" w:firstLine="0"/>
                                <w:jc w:val="left"/>
                                <w:rPr>
                                  <w:b/>
                                  <w:sz w:val="20"/>
                                </w:rPr>
                              </w:pPr>
                              <w:r>
                                <w:rPr>
                                  <w:b/>
                                  <w:spacing w:val="-5"/>
                                  <w:sz w:val="20"/>
                                </w:rPr>
                                <w:t>37%</w:t>
                              </w:r>
                            </w:p>
                          </w:txbxContent>
                        </wps:txbx>
                        <wps:bodyPr wrap="square" lIns="0" tIns="0" rIns="0" bIns="0" rtlCol="0">
                          <a:noAutofit/>
                        </wps:bodyPr>
                      </wps:wsp>
                      <wps:wsp>
                        <wps:cNvPr id="838" name="Textbox 838"/>
                        <wps:cNvSpPr txBox="1"/>
                        <wps:spPr>
                          <a:xfrm>
                            <a:off x="182537" y="1505114"/>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44%</w:t>
                              </w:r>
                            </w:p>
                          </w:txbxContent>
                        </wps:txbx>
                        <wps:bodyPr wrap="square" lIns="0" tIns="0" rIns="0" bIns="0" rtlCol="0">
                          <a:noAutofit/>
                        </wps:bodyPr>
                      </wps:wsp>
                      <wps:wsp>
                        <wps:cNvPr id="839" name="Textbox 839"/>
                        <wps:cNvSpPr txBox="1"/>
                        <wps:spPr>
                          <a:xfrm>
                            <a:off x="723836" y="1485048"/>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46%</w:t>
                              </w:r>
                            </w:p>
                          </w:txbxContent>
                        </wps:txbx>
                        <wps:bodyPr wrap="square" lIns="0" tIns="0" rIns="0" bIns="0" rtlCol="0">
                          <a:noAutofit/>
                        </wps:bodyPr>
                      </wps:wsp>
                      <wps:wsp>
                        <wps:cNvPr id="840" name="Textbox 840"/>
                        <wps:cNvSpPr txBox="1"/>
                        <wps:spPr>
                          <a:xfrm>
                            <a:off x="3971480" y="1394243"/>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55%</w:t>
                              </w:r>
                            </w:p>
                          </w:txbxContent>
                        </wps:txbx>
                        <wps:bodyPr wrap="square" lIns="0" tIns="0" rIns="0" bIns="0" rtlCol="0">
                          <a:noAutofit/>
                        </wps:bodyPr>
                      </wps:wsp>
                      <wps:wsp>
                        <wps:cNvPr id="841" name="Textbox 841"/>
                        <wps:cNvSpPr txBox="1"/>
                        <wps:spPr>
                          <a:xfrm>
                            <a:off x="1265237" y="1535340"/>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41%</w:t>
                              </w:r>
                            </w:p>
                          </w:txbxContent>
                        </wps:txbx>
                        <wps:bodyPr wrap="square" lIns="0" tIns="0" rIns="0" bIns="0" rtlCol="0">
                          <a:noAutofit/>
                        </wps:bodyPr>
                      </wps:wsp>
                      <wps:wsp>
                        <wps:cNvPr id="842" name="Textbox 842"/>
                        <wps:cNvSpPr txBox="1"/>
                        <wps:spPr>
                          <a:xfrm>
                            <a:off x="1806511" y="1495081"/>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45%</w:t>
                              </w:r>
                            </w:p>
                          </w:txbxContent>
                        </wps:txbx>
                        <wps:bodyPr wrap="square" lIns="0" tIns="0" rIns="0" bIns="0" rtlCol="0">
                          <a:noAutofit/>
                        </wps:bodyPr>
                      </wps:wsp>
                      <wps:wsp>
                        <wps:cNvPr id="843" name="Textbox 843"/>
                        <wps:cNvSpPr txBox="1"/>
                        <wps:spPr>
                          <a:xfrm>
                            <a:off x="3430460" y="1475015"/>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47%</w:t>
                              </w:r>
                            </w:p>
                          </w:txbxContent>
                        </wps:txbx>
                        <wps:bodyPr wrap="square" lIns="0" tIns="0" rIns="0" bIns="0" rtlCol="0">
                          <a:noAutofit/>
                        </wps:bodyPr>
                      </wps:wsp>
                      <wps:wsp>
                        <wps:cNvPr id="844" name="Textbox 844"/>
                        <wps:cNvSpPr txBox="1"/>
                        <wps:spPr>
                          <a:xfrm>
                            <a:off x="4512881" y="1444535"/>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50%</w:t>
                              </w:r>
                            </w:p>
                          </w:txbxContent>
                        </wps:txbx>
                        <wps:bodyPr wrap="square" lIns="0" tIns="0" rIns="0" bIns="0" rtlCol="0">
                          <a:noAutofit/>
                        </wps:bodyPr>
                      </wps:wsp>
                      <wps:wsp>
                        <wps:cNvPr id="845" name="Textbox 845"/>
                        <wps:cNvSpPr txBox="1"/>
                        <wps:spPr>
                          <a:xfrm>
                            <a:off x="5054155" y="1475015"/>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47%</w:t>
                              </w:r>
                            </w:p>
                          </w:txbxContent>
                        </wps:txbx>
                        <wps:bodyPr wrap="square" lIns="0" tIns="0" rIns="0" bIns="0" rtlCol="0">
                          <a:noAutofit/>
                        </wps:bodyPr>
                      </wps:wsp>
                      <wps:wsp>
                        <wps:cNvPr id="846" name="Textbox 846"/>
                        <wps:cNvSpPr txBox="1"/>
                        <wps:spPr>
                          <a:xfrm>
                            <a:off x="5595429" y="1424342"/>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52%</w:t>
                              </w:r>
                            </w:p>
                          </w:txbxContent>
                        </wps:txbx>
                        <wps:bodyPr wrap="square" lIns="0" tIns="0" rIns="0" bIns="0" rtlCol="0">
                          <a:noAutofit/>
                        </wps:bodyPr>
                      </wps:wsp>
                      <wps:wsp>
                        <wps:cNvPr id="847" name="Textbox 847"/>
                        <wps:cNvSpPr txBox="1"/>
                        <wps:spPr>
                          <a:xfrm>
                            <a:off x="2347785" y="1646592"/>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30%</w:t>
                              </w:r>
                            </w:p>
                          </w:txbxContent>
                        </wps:txbx>
                        <wps:bodyPr wrap="square" lIns="0" tIns="0" rIns="0" bIns="0" rtlCol="0">
                          <a:noAutofit/>
                        </wps:bodyPr>
                      </wps:wsp>
                      <wps:wsp>
                        <wps:cNvPr id="848" name="Textbox 848"/>
                        <wps:cNvSpPr txBox="1"/>
                        <wps:spPr>
                          <a:xfrm>
                            <a:off x="2889186" y="1585886"/>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36%</w:t>
                              </w:r>
                            </w:p>
                          </w:txbxContent>
                        </wps:txbx>
                        <wps:bodyPr wrap="square" lIns="0" tIns="0" rIns="0" bIns="0" rtlCol="0">
                          <a:noAutofit/>
                        </wps:bodyPr>
                      </wps:wsp>
                    </wpg:wgp>
                  </a:graphicData>
                </a:graphic>
              </wp:anchor>
            </w:drawing>
          </mc:Choice>
          <mc:Fallback>
            <w:pict>
              <v:group style="position:absolute;margin-left:74.834999pt;margin-top:-165.796936pt;width:472.35pt;height:162.550pt;mso-position-horizontal-relative:page;mso-position-vertical-relative:paragraph;z-index:15755264" id="docshapegroup730" coordorigin="1497,-3316" coordsize="9447,3251">
                <v:shape style="position:absolute;left:1701;top:-1594;width:2273;height:1464" id="docshape731" coordorigin="1702,-1593" coordsize="2273,1464" path="m2270,-1528l1702,-1528,1702,-130,2270,-130,2270,-1528xm3122,-1593l2556,-1593,2556,-130,3122,-130,3122,-1593xm3974,-1432l3408,-1432,3408,-130,3974,-130,3974,-1432xe" filled="true" fillcolor="#974707" stroked="false">
                  <v:path arrowok="t"/>
                  <v:fill type="solid"/>
                </v:shape>
                <v:shape style="position:absolute;left:7668;top:-3309;width:569;height:3179" type="#_x0000_t75" id="docshape732" stroked="false">
                  <v:imagedata r:id="rId78" o:title=""/>
                </v:shape>
                <v:rect style="position:absolute;left:4260;top:-1560;width:567;height:1430" id="docshape733" filled="true" fillcolor="#974707" stroked="false">
                  <v:fill type="solid"/>
                </v:rect>
                <v:shape style="position:absolute;left:8520;top:-3309;width:569;height:3179" type="#_x0000_t75" id="docshape734" stroked="false">
                  <v:imagedata r:id="rId79" o:title=""/>
                </v:shape>
                <v:shape style="position:absolute;left:5112;top:-1274;width:1421;height:1145" id="docshape735" coordorigin="5112,-1274" coordsize="1421,1145" path="m5681,-1084l5112,-1084,5112,-130,5681,-130,5681,-1084xm6533,-1274l5964,-1274,5964,-130,6533,-130,6533,-1274xe" filled="true" fillcolor="#974707" stroked="false">
                  <v:path arrowok="t"/>
                  <v:fill type="solid"/>
                </v:shape>
                <v:shape style="position:absolute;left:10225;top:-3309;width:569;height:3179" type="#_x0000_t75" id="docshape736" stroked="false">
                  <v:imagedata r:id="rId80" o:title=""/>
                </v:shape>
                <v:shape style="position:absolute;left:9373;top:-3309;width:569;height:3179" type="#_x0000_t75" id="docshape737" stroked="false">
                  <v:imagedata r:id="rId81" o:title=""/>
                </v:shape>
                <v:rect style="position:absolute;left:6816;top:-1625;width:569;height:1495" id="docshape738" filled="true" fillcolor="#974707" stroked="false">
                  <v:fill type="solid"/>
                </v:rect>
                <v:shape style="position:absolute;left:1701;top:-3024;width:5684;height:1940" id="docshape739" coordorigin="1702,-3023" coordsize="5684,1940" path="m2270,-2863l1702,-2863,1702,-1528,2270,-1528,2270,-2863xm3122,-2896l2556,-2896,2556,-1593,3122,-1593,3122,-2896xm3974,-2831l3408,-2831,3408,-1432,3974,-1432,3974,-2831xm4826,-3023l4260,-3023,4260,-1559,4826,-1559,4826,-3023xm5681,-2546l5112,-2546,5112,-1084,5681,-1084,5681,-2546xm6533,-2450l5964,-2450,5964,-1274,6533,-1274,6533,-2450xm7385,-3023l6816,-3023,6816,-1624,7385,-1624,7385,-3023xe" filled="true" fillcolor="#e36c09" stroked="false">
                  <v:path arrowok="t"/>
                  <v:fill type="solid"/>
                </v:shape>
                <v:shape style="position:absolute;left:1701;top:-3309;width:4832;height:859" id="docshape740" coordorigin="1702,-3308" coordsize="4832,859" path="m2270,-3308l1702,-3308,1702,-2863,2270,-2863,2270,-3308xm3122,-3308l2556,-3308,2556,-2896,3122,-2896,3122,-3308xm3974,-3308l3408,-3308,3408,-2831,3974,-2831,3974,-3308xm5681,-3308l5112,-3308,5112,-2546,5681,-2546,5681,-3308xm6533,-3308l5964,-3308,5964,-2450,6533,-2450,6533,-3308xe" filled="true" fillcolor="#fceada" stroked="false">
                  <v:path arrowok="t"/>
                  <v:fill type="solid"/>
                </v:shape>
                <v:shape style="position:absolute;left:1496;top:-3309;width:9439;height:3243" id="docshape741" coordorigin="1497,-3308" coordsize="9439,3243" path="m1560,-130l1560,-3308m1497,-130l1560,-130m1497,-765l1560,-765m1497,-1401l1560,-1401m1497,-2037l1560,-2037m1497,-2673l1560,-2673m1497,-3308l1560,-3308m1560,-130l10936,-130m1560,-130l1560,-66m2412,-130l2412,-66m3264,-130l3264,-66m4118,-130l4118,-66m4970,-130l4970,-66m5822,-130l5822,-66m6674,-130l6674,-66m7526,-130l7526,-66m8378,-130l8378,-66m9230,-130l9230,-66m10082,-130l10082,-66m10936,-130l10936,-66e" filled="false" stroked="true" strokeweight=".75pt" strokecolor="#000000">
                  <v:path arrowok="t"/>
                  <v:stroke dashstyle="solid"/>
                </v:shape>
                <v:shape style="position:absolute;left:1784;top:-3204;width:424;height:239" type="#_x0000_t202" id="docshape742" filled="false" stroked="false">
                  <v:textbox inset="0,0,0,0">
                    <w:txbxContent>
                      <w:p>
                        <w:pPr>
                          <w:spacing w:line="238" w:lineRule="exact" w:before="0"/>
                          <w:ind w:left="0" w:right="0" w:firstLine="0"/>
                          <w:jc w:val="left"/>
                          <w:rPr>
                            <w:b/>
                            <w:sz w:val="20"/>
                          </w:rPr>
                        </w:pPr>
                        <w:r>
                          <w:rPr>
                            <w:b/>
                            <w:spacing w:val="-5"/>
                            <w:sz w:val="20"/>
                          </w:rPr>
                          <w:t>14%</w:t>
                        </w:r>
                      </w:p>
                    </w:txbxContent>
                  </v:textbox>
                  <w10:wrap type="none"/>
                </v:shape>
                <v:shape style="position:absolute;left:2636;top:-3219;width:424;height:239" type="#_x0000_t202" id="docshape743" filled="false" stroked="false">
                  <v:textbox inset="0,0,0,0">
                    <w:txbxContent>
                      <w:p>
                        <w:pPr>
                          <w:spacing w:line="238" w:lineRule="exact" w:before="0"/>
                          <w:ind w:left="0" w:right="0" w:firstLine="0"/>
                          <w:jc w:val="left"/>
                          <w:rPr>
                            <w:b/>
                            <w:sz w:val="20"/>
                          </w:rPr>
                        </w:pPr>
                        <w:r>
                          <w:rPr>
                            <w:b/>
                            <w:spacing w:val="-5"/>
                            <w:sz w:val="20"/>
                          </w:rPr>
                          <w:t>13%</w:t>
                        </w:r>
                      </w:p>
                    </w:txbxContent>
                  </v:textbox>
                  <w10:wrap type="none"/>
                </v:shape>
                <v:shape style="position:absolute;left:3489;top:-3188;width:424;height:239" type="#_x0000_t202" id="docshape744" filled="false" stroked="false">
                  <v:textbox inset="0,0,0,0">
                    <w:txbxContent>
                      <w:p>
                        <w:pPr>
                          <w:spacing w:line="238" w:lineRule="exact" w:before="0"/>
                          <w:ind w:left="0" w:right="0" w:firstLine="0"/>
                          <w:jc w:val="left"/>
                          <w:rPr>
                            <w:b/>
                            <w:sz w:val="20"/>
                          </w:rPr>
                        </w:pPr>
                        <w:r>
                          <w:rPr>
                            <w:b/>
                            <w:spacing w:val="-5"/>
                            <w:sz w:val="20"/>
                          </w:rPr>
                          <w:t>15%</w:t>
                        </w:r>
                      </w:p>
                    </w:txbxContent>
                  </v:textbox>
                  <w10:wrap type="none"/>
                </v:shape>
                <v:shape style="position:absolute;left:4260;top:-3283;width:587;height:239" type="#_x0000_t202" id="docshape745" filled="false" stroked="false">
                  <v:textbox inset="0,0,0,0">
                    <w:txbxContent>
                      <w:p>
                        <w:pPr>
                          <w:spacing w:line="238" w:lineRule="exact" w:before="0"/>
                          <w:ind w:left="0" w:right="0" w:firstLine="0"/>
                          <w:jc w:val="left"/>
                          <w:rPr>
                            <w:b/>
                            <w:sz w:val="20"/>
                          </w:rPr>
                        </w:pPr>
                        <w:r>
                          <w:rPr>
                            <w:b/>
                            <w:color w:val="000000"/>
                            <w:spacing w:val="55"/>
                            <w:w w:val="150"/>
                            <w:sz w:val="20"/>
                            <w:shd w:fill="FCEADA" w:color="auto" w:val="clear"/>
                          </w:rPr>
                          <w:t> </w:t>
                        </w:r>
                        <w:r>
                          <w:rPr>
                            <w:b/>
                            <w:color w:val="000000"/>
                            <w:spacing w:val="-7"/>
                            <w:sz w:val="20"/>
                            <w:shd w:fill="FCEADA" w:color="auto" w:val="clear"/>
                          </w:rPr>
                          <w:t>9%</w:t>
                        </w:r>
                        <w:r>
                          <w:rPr>
                            <w:b/>
                            <w:color w:val="000000"/>
                            <w:spacing w:val="40"/>
                            <w:sz w:val="20"/>
                            <w:shd w:fill="FCEADA" w:color="auto" w:val="clear"/>
                          </w:rPr>
                          <w:t> </w:t>
                        </w:r>
                      </w:p>
                    </w:txbxContent>
                  </v:textbox>
                  <w10:wrap type="none"/>
                </v:shape>
                <v:shape style="position:absolute;left:6816;top:-3283;width:589;height:239" type="#_x0000_t202" id="docshape746" filled="false" stroked="false">
                  <v:textbox inset="0,0,0,0">
                    <w:txbxContent>
                      <w:p>
                        <w:pPr>
                          <w:spacing w:line="238" w:lineRule="exact" w:before="0"/>
                          <w:ind w:left="0" w:right="0" w:firstLine="0"/>
                          <w:jc w:val="left"/>
                          <w:rPr>
                            <w:b/>
                            <w:sz w:val="20"/>
                          </w:rPr>
                        </w:pPr>
                        <w:r>
                          <w:rPr>
                            <w:b/>
                            <w:color w:val="000000"/>
                            <w:spacing w:val="56"/>
                            <w:w w:val="150"/>
                            <w:sz w:val="20"/>
                            <w:shd w:fill="FCEADA" w:color="auto" w:val="clear"/>
                          </w:rPr>
                          <w:t> </w:t>
                        </w:r>
                        <w:r>
                          <w:rPr>
                            <w:b/>
                            <w:color w:val="000000"/>
                            <w:spacing w:val="-5"/>
                            <w:sz w:val="20"/>
                            <w:shd w:fill="FCEADA" w:color="auto" w:val="clear"/>
                          </w:rPr>
                          <w:t>9%</w:t>
                        </w:r>
                        <w:r>
                          <w:rPr>
                            <w:b/>
                            <w:color w:val="000000"/>
                            <w:spacing w:val="40"/>
                            <w:sz w:val="20"/>
                            <w:shd w:fill="FCEADA" w:color="auto" w:val="clear"/>
                          </w:rPr>
                          <w:t> </w:t>
                        </w:r>
                      </w:p>
                    </w:txbxContent>
                  </v:textbox>
                  <w10:wrap type="none"/>
                </v:shape>
                <v:shape style="position:absolute;left:5194;top:-3045;width:424;height:239" type="#_x0000_t202" id="docshape747" filled="false" stroked="false">
                  <v:textbox inset="0,0,0,0">
                    <w:txbxContent>
                      <w:p>
                        <w:pPr>
                          <w:spacing w:line="238" w:lineRule="exact" w:before="0"/>
                          <w:ind w:left="0" w:right="0" w:firstLine="0"/>
                          <w:jc w:val="left"/>
                          <w:rPr>
                            <w:b/>
                            <w:sz w:val="20"/>
                          </w:rPr>
                        </w:pPr>
                        <w:r>
                          <w:rPr>
                            <w:b/>
                            <w:spacing w:val="-5"/>
                            <w:sz w:val="20"/>
                          </w:rPr>
                          <w:t>24%</w:t>
                        </w:r>
                      </w:p>
                    </w:txbxContent>
                  </v:textbox>
                  <w10:wrap type="none"/>
                </v:shape>
                <v:shape style="position:absolute;left:7751;top:-3235;width:424;height:239" type="#_x0000_t202" id="docshape748" filled="false" stroked="false">
                  <v:textbox inset="0,0,0,0">
                    <w:txbxContent>
                      <w:p>
                        <w:pPr>
                          <w:spacing w:line="238" w:lineRule="exact" w:before="0"/>
                          <w:ind w:left="0" w:right="0" w:firstLine="0"/>
                          <w:jc w:val="left"/>
                          <w:rPr>
                            <w:b/>
                            <w:sz w:val="20"/>
                          </w:rPr>
                        </w:pPr>
                        <w:r>
                          <w:rPr>
                            <w:b/>
                            <w:spacing w:val="-5"/>
                            <w:sz w:val="20"/>
                          </w:rPr>
                          <w:t>12%</w:t>
                        </w:r>
                      </w:p>
                    </w:txbxContent>
                  </v:textbox>
                  <w10:wrap type="none"/>
                </v:shape>
                <v:shape style="position:absolute;left:8603;top:-3219;width:424;height:239" type="#_x0000_t202" id="docshape749" filled="false" stroked="false">
                  <v:textbox inset="0,0,0,0">
                    <w:txbxContent>
                      <w:p>
                        <w:pPr>
                          <w:spacing w:line="238" w:lineRule="exact" w:before="0"/>
                          <w:ind w:left="0" w:right="0" w:firstLine="0"/>
                          <w:jc w:val="left"/>
                          <w:rPr>
                            <w:b/>
                            <w:sz w:val="20"/>
                          </w:rPr>
                        </w:pPr>
                        <w:r>
                          <w:rPr>
                            <w:b/>
                            <w:spacing w:val="-5"/>
                            <w:sz w:val="20"/>
                          </w:rPr>
                          <w:t>13%</w:t>
                        </w:r>
                      </w:p>
                    </w:txbxContent>
                  </v:textbox>
                  <w10:wrap type="none"/>
                </v:shape>
                <v:shape style="position:absolute;left:10308;top:-3204;width:424;height:239" type="#_x0000_t202" id="docshape750" filled="false" stroked="false">
                  <v:textbox inset="0,0,0,0">
                    <w:txbxContent>
                      <w:p>
                        <w:pPr>
                          <w:spacing w:line="238" w:lineRule="exact" w:before="0"/>
                          <w:ind w:left="0" w:right="0" w:firstLine="0"/>
                          <w:jc w:val="left"/>
                          <w:rPr>
                            <w:b/>
                            <w:sz w:val="20"/>
                          </w:rPr>
                        </w:pPr>
                        <w:r>
                          <w:rPr>
                            <w:b/>
                            <w:spacing w:val="-5"/>
                            <w:sz w:val="20"/>
                          </w:rPr>
                          <w:t>14%</w:t>
                        </w:r>
                      </w:p>
                    </w:txbxContent>
                  </v:textbox>
                  <w10:wrap type="none"/>
                </v:shape>
                <v:shape style="position:absolute;left:6046;top:-2997;width:424;height:239" type="#_x0000_t202" id="docshape751" filled="false" stroked="false">
                  <v:textbox inset="0,0,0,0">
                    <w:txbxContent>
                      <w:p>
                        <w:pPr>
                          <w:spacing w:line="238" w:lineRule="exact" w:before="0"/>
                          <w:ind w:left="0" w:right="0" w:firstLine="0"/>
                          <w:jc w:val="left"/>
                          <w:rPr>
                            <w:b/>
                            <w:sz w:val="20"/>
                          </w:rPr>
                        </w:pPr>
                        <w:r>
                          <w:rPr>
                            <w:b/>
                            <w:spacing w:val="-5"/>
                            <w:sz w:val="20"/>
                          </w:rPr>
                          <w:t>27%</w:t>
                        </w:r>
                      </w:p>
                    </w:txbxContent>
                  </v:textbox>
                  <w10:wrap type="none"/>
                </v:shape>
                <v:shape style="position:absolute;left:9456;top:-3188;width:424;height:239" type="#_x0000_t202" id="docshape752" filled="false" stroked="false">
                  <v:textbox inset="0,0,0,0">
                    <w:txbxContent>
                      <w:p>
                        <w:pPr>
                          <w:spacing w:line="238" w:lineRule="exact" w:before="0"/>
                          <w:ind w:left="0" w:right="0" w:firstLine="0"/>
                          <w:jc w:val="left"/>
                          <w:rPr>
                            <w:b/>
                            <w:sz w:val="20"/>
                          </w:rPr>
                        </w:pPr>
                        <w:r>
                          <w:rPr>
                            <w:b/>
                            <w:spacing w:val="-5"/>
                            <w:sz w:val="20"/>
                          </w:rPr>
                          <w:t>15%</w:t>
                        </w:r>
                      </w:p>
                    </w:txbxContent>
                  </v:textbox>
                  <w10:wrap type="none"/>
                </v:shape>
                <v:shape style="position:absolute;left:1784;top:-2313;width:424;height:239" type="#_x0000_t202" id="docshape753" filled="false" stroked="false">
                  <v:textbox inset="0,0,0,0">
                    <w:txbxContent>
                      <w:p>
                        <w:pPr>
                          <w:spacing w:line="238" w:lineRule="exact" w:before="0"/>
                          <w:ind w:left="0" w:right="0" w:firstLine="0"/>
                          <w:jc w:val="left"/>
                          <w:rPr>
                            <w:b/>
                            <w:sz w:val="20"/>
                          </w:rPr>
                        </w:pPr>
                        <w:r>
                          <w:rPr>
                            <w:b/>
                            <w:spacing w:val="-5"/>
                            <w:sz w:val="20"/>
                          </w:rPr>
                          <w:t>42%</w:t>
                        </w:r>
                      </w:p>
                    </w:txbxContent>
                  </v:textbox>
                  <w10:wrap type="none"/>
                </v:shape>
                <v:shape style="position:absolute;left:2636;top:-2361;width:424;height:239" type="#_x0000_t202" id="docshape754" filled="false" stroked="false">
                  <v:textbox inset="0,0,0,0">
                    <w:txbxContent>
                      <w:p>
                        <w:pPr>
                          <w:spacing w:line="238" w:lineRule="exact" w:before="0"/>
                          <w:ind w:left="0" w:right="0" w:firstLine="0"/>
                          <w:jc w:val="left"/>
                          <w:rPr>
                            <w:b/>
                            <w:sz w:val="20"/>
                          </w:rPr>
                        </w:pPr>
                        <w:r>
                          <w:rPr>
                            <w:b/>
                            <w:spacing w:val="-5"/>
                            <w:sz w:val="20"/>
                          </w:rPr>
                          <w:t>41%</w:t>
                        </w:r>
                      </w:p>
                    </w:txbxContent>
                  </v:textbox>
                  <w10:wrap type="none"/>
                </v:shape>
                <v:shape style="position:absolute;left:3489;top:-2250;width:424;height:239" type="#_x0000_t202" id="docshape755" filled="false" stroked="false">
                  <v:textbox inset="0,0,0,0">
                    <w:txbxContent>
                      <w:p>
                        <w:pPr>
                          <w:spacing w:line="238" w:lineRule="exact" w:before="0"/>
                          <w:ind w:left="0" w:right="0" w:firstLine="0"/>
                          <w:jc w:val="left"/>
                          <w:rPr>
                            <w:b/>
                            <w:sz w:val="20"/>
                          </w:rPr>
                        </w:pPr>
                        <w:r>
                          <w:rPr>
                            <w:b/>
                            <w:spacing w:val="-5"/>
                            <w:sz w:val="20"/>
                          </w:rPr>
                          <w:t>44%</w:t>
                        </w:r>
                      </w:p>
                    </w:txbxContent>
                  </v:textbox>
                  <w10:wrap type="none"/>
                </v:shape>
                <v:shape style="position:absolute;left:4341;top:-2409;width:424;height:239" type="#_x0000_t202" id="docshape756" filled="false" stroked="false">
                  <v:textbox inset="0,0,0,0">
                    <w:txbxContent>
                      <w:p>
                        <w:pPr>
                          <w:spacing w:line="238" w:lineRule="exact" w:before="0"/>
                          <w:ind w:left="0" w:right="0" w:firstLine="0"/>
                          <w:jc w:val="left"/>
                          <w:rPr>
                            <w:b/>
                            <w:sz w:val="20"/>
                          </w:rPr>
                        </w:pPr>
                        <w:r>
                          <w:rPr>
                            <w:b/>
                            <w:spacing w:val="-5"/>
                            <w:sz w:val="20"/>
                          </w:rPr>
                          <w:t>46%</w:t>
                        </w:r>
                      </w:p>
                    </w:txbxContent>
                  </v:textbox>
                  <w10:wrap type="none"/>
                </v:shape>
                <v:shape style="position:absolute;left:6899;top:-2440;width:424;height:239" type="#_x0000_t202" id="docshape757" filled="false" stroked="false">
                  <v:textbox inset="0,0,0,0">
                    <w:txbxContent>
                      <w:p>
                        <w:pPr>
                          <w:spacing w:line="238" w:lineRule="exact" w:before="0"/>
                          <w:ind w:left="0" w:right="0" w:firstLine="0"/>
                          <w:jc w:val="left"/>
                          <w:rPr>
                            <w:b/>
                            <w:sz w:val="20"/>
                          </w:rPr>
                        </w:pPr>
                        <w:r>
                          <w:rPr>
                            <w:b/>
                            <w:spacing w:val="-5"/>
                            <w:sz w:val="20"/>
                          </w:rPr>
                          <w:t>44%</w:t>
                        </w:r>
                      </w:p>
                    </w:txbxContent>
                  </v:textbox>
                  <w10:wrap type="none"/>
                </v:shape>
                <v:shape style="position:absolute;left:7751;top:-2520;width:424;height:239" type="#_x0000_t202" id="docshape758" filled="false" stroked="false">
                  <v:textbox inset="0,0,0,0">
                    <w:txbxContent>
                      <w:p>
                        <w:pPr>
                          <w:spacing w:line="238" w:lineRule="exact" w:before="0"/>
                          <w:ind w:left="0" w:right="0" w:firstLine="0"/>
                          <w:jc w:val="left"/>
                          <w:rPr>
                            <w:b/>
                            <w:sz w:val="20"/>
                          </w:rPr>
                        </w:pPr>
                        <w:r>
                          <w:rPr>
                            <w:b/>
                            <w:spacing w:val="-5"/>
                            <w:sz w:val="20"/>
                          </w:rPr>
                          <w:t>33%</w:t>
                        </w:r>
                      </w:p>
                    </w:txbxContent>
                  </v:textbox>
                  <w10:wrap type="none"/>
                </v:shape>
                <v:shape style="position:absolute;left:8603;top:-2425;width:424;height:239" type="#_x0000_t202" id="docshape759" filled="false" stroked="false">
                  <v:textbox inset="0,0,0,0">
                    <w:txbxContent>
                      <w:p>
                        <w:pPr>
                          <w:spacing w:line="238" w:lineRule="exact" w:before="0"/>
                          <w:ind w:left="0" w:right="0" w:firstLine="0"/>
                          <w:jc w:val="left"/>
                          <w:rPr>
                            <w:b/>
                            <w:sz w:val="20"/>
                          </w:rPr>
                        </w:pPr>
                        <w:r>
                          <w:rPr>
                            <w:b/>
                            <w:spacing w:val="-5"/>
                            <w:sz w:val="20"/>
                          </w:rPr>
                          <w:t>37%</w:t>
                        </w:r>
                      </w:p>
                    </w:txbxContent>
                  </v:textbox>
                  <w10:wrap type="none"/>
                </v:shape>
                <v:shape style="position:absolute;left:9456;top:-2345;width:424;height:239" type="#_x0000_t202" id="docshape760" filled="false" stroked="false">
                  <v:textbox inset="0,0,0,0">
                    <w:txbxContent>
                      <w:p>
                        <w:pPr>
                          <w:spacing w:line="238" w:lineRule="exact" w:before="0"/>
                          <w:ind w:left="0" w:right="0" w:firstLine="0"/>
                          <w:jc w:val="left"/>
                          <w:rPr>
                            <w:b/>
                            <w:sz w:val="20"/>
                          </w:rPr>
                        </w:pPr>
                        <w:r>
                          <w:rPr>
                            <w:b/>
                            <w:spacing w:val="-5"/>
                            <w:sz w:val="20"/>
                          </w:rPr>
                          <w:t>38%</w:t>
                        </w:r>
                      </w:p>
                    </w:txbxContent>
                  </v:textbox>
                  <w10:wrap type="none"/>
                </v:shape>
                <v:shape style="position:absolute;left:10308;top:-2440;width:424;height:239" type="#_x0000_t202" id="docshape761" filled="false" stroked="false">
                  <v:textbox inset="0,0,0,0">
                    <w:txbxContent>
                      <w:p>
                        <w:pPr>
                          <w:spacing w:line="238" w:lineRule="exact" w:before="0"/>
                          <w:ind w:left="0" w:right="0" w:firstLine="0"/>
                          <w:jc w:val="left"/>
                          <w:rPr>
                            <w:b/>
                            <w:sz w:val="20"/>
                          </w:rPr>
                        </w:pPr>
                        <w:r>
                          <w:rPr>
                            <w:b/>
                            <w:spacing w:val="-5"/>
                            <w:sz w:val="20"/>
                          </w:rPr>
                          <w:t>34%</w:t>
                        </w:r>
                      </w:p>
                    </w:txbxContent>
                  </v:textbox>
                  <w10:wrap type="none"/>
                </v:shape>
                <v:shape style="position:absolute;left:5194;top:-1932;width:424;height:239" type="#_x0000_t202" id="docshape762" filled="false" stroked="false">
                  <v:textbox inset="0,0,0,0">
                    <w:txbxContent>
                      <w:p>
                        <w:pPr>
                          <w:spacing w:line="238" w:lineRule="exact" w:before="0"/>
                          <w:ind w:left="0" w:right="0" w:firstLine="0"/>
                          <w:jc w:val="left"/>
                          <w:rPr>
                            <w:b/>
                            <w:sz w:val="20"/>
                          </w:rPr>
                        </w:pPr>
                        <w:r>
                          <w:rPr>
                            <w:b/>
                            <w:spacing w:val="-5"/>
                            <w:sz w:val="20"/>
                          </w:rPr>
                          <w:t>46%</w:t>
                        </w:r>
                      </w:p>
                    </w:txbxContent>
                  </v:textbox>
                  <w10:wrap type="none"/>
                </v:shape>
                <v:shape style="position:absolute;left:6046;top:-1980;width:424;height:239" type="#_x0000_t202" id="docshape763" filled="false" stroked="false">
                  <v:textbox inset="0,0,0,0">
                    <w:txbxContent>
                      <w:p>
                        <w:pPr>
                          <w:spacing w:line="238" w:lineRule="exact" w:before="0"/>
                          <w:ind w:left="0" w:right="0" w:firstLine="0"/>
                          <w:jc w:val="left"/>
                          <w:rPr>
                            <w:b/>
                            <w:sz w:val="20"/>
                          </w:rPr>
                        </w:pPr>
                        <w:r>
                          <w:rPr>
                            <w:b/>
                            <w:spacing w:val="-5"/>
                            <w:sz w:val="20"/>
                          </w:rPr>
                          <w:t>37%</w:t>
                        </w:r>
                      </w:p>
                    </w:txbxContent>
                  </v:textbox>
                  <w10:wrap type="none"/>
                </v:shape>
                <v:shape style="position:absolute;left:1784;top:-946;width:424;height:239" type="#_x0000_t202" id="docshape764" filled="false" stroked="false">
                  <v:textbox inset="0,0,0,0">
                    <w:txbxContent>
                      <w:p>
                        <w:pPr>
                          <w:spacing w:line="238" w:lineRule="exact" w:before="0"/>
                          <w:ind w:left="0" w:right="0" w:firstLine="0"/>
                          <w:jc w:val="left"/>
                          <w:rPr>
                            <w:b/>
                            <w:sz w:val="20"/>
                          </w:rPr>
                        </w:pPr>
                        <w:r>
                          <w:rPr>
                            <w:b/>
                            <w:color w:val="FFFFFF"/>
                            <w:spacing w:val="-5"/>
                            <w:sz w:val="20"/>
                          </w:rPr>
                          <w:t>44%</w:t>
                        </w:r>
                      </w:p>
                    </w:txbxContent>
                  </v:textbox>
                  <w10:wrap type="none"/>
                </v:shape>
                <v:shape style="position:absolute;left:2636;top:-978;width:424;height:239" type="#_x0000_t202" id="docshape765" filled="false" stroked="false">
                  <v:textbox inset="0,0,0,0">
                    <w:txbxContent>
                      <w:p>
                        <w:pPr>
                          <w:spacing w:line="238" w:lineRule="exact" w:before="0"/>
                          <w:ind w:left="0" w:right="0" w:firstLine="0"/>
                          <w:jc w:val="left"/>
                          <w:rPr>
                            <w:b/>
                            <w:sz w:val="20"/>
                          </w:rPr>
                        </w:pPr>
                        <w:r>
                          <w:rPr>
                            <w:b/>
                            <w:color w:val="FFFFFF"/>
                            <w:spacing w:val="-5"/>
                            <w:sz w:val="20"/>
                          </w:rPr>
                          <w:t>46%</w:t>
                        </w:r>
                      </w:p>
                    </w:txbxContent>
                  </v:textbox>
                  <w10:wrap type="none"/>
                </v:shape>
                <v:shape style="position:absolute;left:7751;top:-1121;width:424;height:239" type="#_x0000_t202" id="docshape766" filled="false" stroked="false">
                  <v:textbox inset="0,0,0,0">
                    <w:txbxContent>
                      <w:p>
                        <w:pPr>
                          <w:spacing w:line="238" w:lineRule="exact" w:before="0"/>
                          <w:ind w:left="0" w:right="0" w:firstLine="0"/>
                          <w:jc w:val="left"/>
                          <w:rPr>
                            <w:b/>
                            <w:sz w:val="20"/>
                          </w:rPr>
                        </w:pPr>
                        <w:r>
                          <w:rPr>
                            <w:b/>
                            <w:color w:val="FFFFFF"/>
                            <w:spacing w:val="-5"/>
                            <w:sz w:val="20"/>
                          </w:rPr>
                          <w:t>55%</w:t>
                        </w:r>
                      </w:p>
                    </w:txbxContent>
                  </v:textbox>
                  <w10:wrap type="none"/>
                </v:shape>
                <v:shape style="position:absolute;left:3489;top:-899;width:424;height:239" type="#_x0000_t202" id="docshape767" filled="false" stroked="false">
                  <v:textbox inset="0,0,0,0">
                    <w:txbxContent>
                      <w:p>
                        <w:pPr>
                          <w:spacing w:line="238" w:lineRule="exact" w:before="0"/>
                          <w:ind w:left="0" w:right="0" w:firstLine="0"/>
                          <w:jc w:val="left"/>
                          <w:rPr>
                            <w:b/>
                            <w:sz w:val="20"/>
                          </w:rPr>
                        </w:pPr>
                        <w:r>
                          <w:rPr>
                            <w:b/>
                            <w:color w:val="FFFFFF"/>
                            <w:spacing w:val="-5"/>
                            <w:sz w:val="20"/>
                          </w:rPr>
                          <w:t>41%</w:t>
                        </w:r>
                      </w:p>
                    </w:txbxContent>
                  </v:textbox>
                  <w10:wrap type="none"/>
                </v:shape>
                <v:shape style="position:absolute;left:4341;top:-962;width:424;height:239" type="#_x0000_t202" id="docshape768" filled="false" stroked="false">
                  <v:textbox inset="0,0,0,0">
                    <w:txbxContent>
                      <w:p>
                        <w:pPr>
                          <w:spacing w:line="238" w:lineRule="exact" w:before="0"/>
                          <w:ind w:left="0" w:right="0" w:firstLine="0"/>
                          <w:jc w:val="left"/>
                          <w:rPr>
                            <w:b/>
                            <w:sz w:val="20"/>
                          </w:rPr>
                        </w:pPr>
                        <w:r>
                          <w:rPr>
                            <w:b/>
                            <w:color w:val="FFFFFF"/>
                            <w:spacing w:val="-5"/>
                            <w:sz w:val="20"/>
                          </w:rPr>
                          <w:t>45%</w:t>
                        </w:r>
                      </w:p>
                    </w:txbxContent>
                  </v:textbox>
                  <w10:wrap type="none"/>
                </v:shape>
                <v:shape style="position:absolute;left:6899;top:-994;width:424;height:239" type="#_x0000_t202" id="docshape769" filled="false" stroked="false">
                  <v:textbox inset="0,0,0,0">
                    <w:txbxContent>
                      <w:p>
                        <w:pPr>
                          <w:spacing w:line="238" w:lineRule="exact" w:before="0"/>
                          <w:ind w:left="0" w:right="0" w:firstLine="0"/>
                          <w:jc w:val="left"/>
                          <w:rPr>
                            <w:b/>
                            <w:sz w:val="20"/>
                          </w:rPr>
                        </w:pPr>
                        <w:r>
                          <w:rPr>
                            <w:b/>
                            <w:color w:val="FFFFFF"/>
                            <w:spacing w:val="-5"/>
                            <w:sz w:val="20"/>
                          </w:rPr>
                          <w:t>47%</w:t>
                        </w:r>
                      </w:p>
                    </w:txbxContent>
                  </v:textbox>
                  <w10:wrap type="none"/>
                </v:shape>
                <v:shape style="position:absolute;left:8603;top:-1042;width:424;height:239" type="#_x0000_t202" id="docshape770" filled="false" stroked="false">
                  <v:textbox inset="0,0,0,0">
                    <w:txbxContent>
                      <w:p>
                        <w:pPr>
                          <w:spacing w:line="238" w:lineRule="exact" w:before="0"/>
                          <w:ind w:left="0" w:right="0" w:firstLine="0"/>
                          <w:jc w:val="left"/>
                          <w:rPr>
                            <w:b/>
                            <w:sz w:val="20"/>
                          </w:rPr>
                        </w:pPr>
                        <w:r>
                          <w:rPr>
                            <w:b/>
                            <w:color w:val="FFFFFF"/>
                            <w:spacing w:val="-5"/>
                            <w:sz w:val="20"/>
                          </w:rPr>
                          <w:t>50%</w:t>
                        </w:r>
                      </w:p>
                    </w:txbxContent>
                  </v:textbox>
                  <w10:wrap type="none"/>
                </v:shape>
                <v:shape style="position:absolute;left:9456;top:-994;width:424;height:239" type="#_x0000_t202" id="docshape771" filled="false" stroked="false">
                  <v:textbox inset="0,0,0,0">
                    <w:txbxContent>
                      <w:p>
                        <w:pPr>
                          <w:spacing w:line="238" w:lineRule="exact" w:before="0"/>
                          <w:ind w:left="0" w:right="0" w:firstLine="0"/>
                          <w:jc w:val="left"/>
                          <w:rPr>
                            <w:b/>
                            <w:sz w:val="20"/>
                          </w:rPr>
                        </w:pPr>
                        <w:r>
                          <w:rPr>
                            <w:b/>
                            <w:color w:val="FFFFFF"/>
                            <w:spacing w:val="-5"/>
                            <w:sz w:val="20"/>
                          </w:rPr>
                          <w:t>47%</w:t>
                        </w:r>
                      </w:p>
                    </w:txbxContent>
                  </v:textbox>
                  <w10:wrap type="none"/>
                </v:shape>
                <v:shape style="position:absolute;left:10308;top:-1073;width:424;height:239" type="#_x0000_t202" id="docshape772" filled="false" stroked="false">
                  <v:textbox inset="0,0,0,0">
                    <w:txbxContent>
                      <w:p>
                        <w:pPr>
                          <w:spacing w:line="238" w:lineRule="exact" w:before="0"/>
                          <w:ind w:left="0" w:right="0" w:firstLine="0"/>
                          <w:jc w:val="left"/>
                          <w:rPr>
                            <w:b/>
                            <w:sz w:val="20"/>
                          </w:rPr>
                        </w:pPr>
                        <w:r>
                          <w:rPr>
                            <w:b/>
                            <w:color w:val="FFFFFF"/>
                            <w:spacing w:val="-5"/>
                            <w:sz w:val="20"/>
                          </w:rPr>
                          <w:t>52%</w:t>
                        </w:r>
                      </w:p>
                    </w:txbxContent>
                  </v:textbox>
                  <w10:wrap type="none"/>
                </v:shape>
                <v:shape style="position:absolute;left:5194;top:-723;width:424;height:239" type="#_x0000_t202" id="docshape773" filled="false" stroked="false">
                  <v:textbox inset="0,0,0,0">
                    <w:txbxContent>
                      <w:p>
                        <w:pPr>
                          <w:spacing w:line="238" w:lineRule="exact" w:before="0"/>
                          <w:ind w:left="0" w:right="0" w:firstLine="0"/>
                          <w:jc w:val="left"/>
                          <w:rPr>
                            <w:b/>
                            <w:sz w:val="20"/>
                          </w:rPr>
                        </w:pPr>
                        <w:r>
                          <w:rPr>
                            <w:b/>
                            <w:color w:val="FFFFFF"/>
                            <w:spacing w:val="-5"/>
                            <w:sz w:val="20"/>
                          </w:rPr>
                          <w:t>30%</w:t>
                        </w:r>
                      </w:p>
                    </w:txbxContent>
                  </v:textbox>
                  <w10:wrap type="none"/>
                </v:shape>
                <v:shape style="position:absolute;left:6046;top:-819;width:424;height:239" type="#_x0000_t202" id="docshape774" filled="false" stroked="false">
                  <v:textbox inset="0,0,0,0">
                    <w:txbxContent>
                      <w:p>
                        <w:pPr>
                          <w:spacing w:line="238" w:lineRule="exact" w:before="0"/>
                          <w:ind w:left="0" w:right="0" w:firstLine="0"/>
                          <w:jc w:val="left"/>
                          <w:rPr>
                            <w:b/>
                            <w:sz w:val="20"/>
                          </w:rPr>
                        </w:pPr>
                        <w:r>
                          <w:rPr>
                            <w:b/>
                            <w:color w:val="FFFFFF"/>
                            <w:spacing w:val="-5"/>
                            <w:sz w:val="20"/>
                          </w:rPr>
                          <w:t>36%</w:t>
                        </w:r>
                      </w:p>
                    </w:txbxContent>
                  </v:textbox>
                  <w10:wrap type="none"/>
                </v:shape>
                <w10:wrap type="none"/>
              </v:group>
            </w:pict>
          </mc:Fallback>
        </mc:AlternateContent>
      </w:r>
      <w:r>
        <w:rPr>
          <w:spacing w:val="-2"/>
        </w:rPr>
        <w:t>Total</w:t>
      </w:r>
      <w:r>
        <w:rPr/>
        <w:tab/>
      </w:r>
      <w:r>
        <w:rPr>
          <w:spacing w:val="-2"/>
        </w:rPr>
        <w:t>Males</w:t>
      </w:r>
      <w:r>
        <w:rPr/>
        <w:tab/>
      </w:r>
      <w:r>
        <w:rPr>
          <w:spacing w:val="-2"/>
        </w:rPr>
        <w:t>Females</w:t>
      </w:r>
      <w:r>
        <w:rPr/>
        <w:tab/>
      </w:r>
      <w:r>
        <w:rPr>
          <w:spacing w:val="-2"/>
        </w:rPr>
        <w:t>19-</w:t>
      </w:r>
      <w:r>
        <w:rPr>
          <w:spacing w:val="-5"/>
        </w:rPr>
        <w:t>64</w:t>
      </w:r>
    </w:p>
    <w:p>
      <w:pPr>
        <w:pStyle w:val="BodyText"/>
        <w:ind w:right="24"/>
        <w:jc w:val="right"/>
      </w:pPr>
      <w:r>
        <w:rPr>
          <w:spacing w:val="-2"/>
        </w:rPr>
        <w:t>years</w:t>
      </w:r>
    </w:p>
    <w:p>
      <w:pPr>
        <w:pStyle w:val="BodyText"/>
      </w:pPr>
      <w:r>
        <w:rPr/>
        <w:br w:type="column"/>
      </w:r>
      <w:r>
        <w:rPr/>
      </w:r>
    </w:p>
    <w:p>
      <w:pPr>
        <w:pStyle w:val="BodyText"/>
      </w:pPr>
    </w:p>
    <w:p>
      <w:pPr>
        <w:pStyle w:val="BodyText"/>
      </w:pPr>
    </w:p>
    <w:p>
      <w:pPr>
        <w:pStyle w:val="BodyText"/>
      </w:pPr>
    </w:p>
    <w:p>
      <w:pPr>
        <w:pStyle w:val="BodyText"/>
      </w:pPr>
    </w:p>
    <w:p>
      <w:pPr>
        <w:pStyle w:val="BodyText"/>
        <w:spacing w:before="193"/>
      </w:pPr>
    </w:p>
    <w:p>
      <w:pPr>
        <w:pStyle w:val="BodyText"/>
        <w:ind w:left="347" w:hanging="5"/>
      </w:pPr>
      <w:r>
        <w:rPr/>
        <w:t>65</w:t>
      </w:r>
      <w:r>
        <w:rPr>
          <w:spacing w:val="-14"/>
        </w:rPr>
        <w:t> </w:t>
      </w:r>
      <w:r>
        <w:rPr/>
        <w:t>&amp; </w:t>
      </w:r>
      <w:r>
        <w:rPr>
          <w:spacing w:val="-4"/>
        </w:rPr>
        <w:t>Over</w:t>
      </w:r>
    </w:p>
    <w:p>
      <w:pPr>
        <w:pStyle w:val="BodyText"/>
      </w:pPr>
      <w:r>
        <w:rPr/>
        <w:br w:type="column"/>
      </w:r>
      <w:r>
        <w:rPr/>
      </w:r>
    </w:p>
    <w:p>
      <w:pPr>
        <w:pStyle w:val="BodyText"/>
      </w:pPr>
    </w:p>
    <w:p>
      <w:pPr>
        <w:pStyle w:val="BodyText"/>
      </w:pPr>
    </w:p>
    <w:p>
      <w:pPr>
        <w:pStyle w:val="BodyText"/>
      </w:pPr>
    </w:p>
    <w:p>
      <w:pPr>
        <w:pStyle w:val="BodyText"/>
      </w:pPr>
    </w:p>
    <w:p>
      <w:pPr>
        <w:pStyle w:val="BodyText"/>
        <w:spacing w:before="193"/>
      </w:pPr>
    </w:p>
    <w:p>
      <w:pPr>
        <w:pStyle w:val="BodyText"/>
        <w:ind w:left="270"/>
      </w:pPr>
      <w:r>
        <w:rPr>
          <w:spacing w:val="-2"/>
        </w:rPr>
        <w:t>Income</w:t>
      </w:r>
    </w:p>
    <w:p>
      <w:pPr>
        <w:pStyle w:val="BodyText"/>
        <w:ind w:left="308"/>
      </w:pPr>
      <w:r>
        <w:rPr>
          <w:spacing w:val="-2"/>
        </w:rPr>
        <w:t>&lt;$25K</w:t>
      </w:r>
    </w:p>
    <w:p>
      <w:pPr>
        <w:pStyle w:val="BodyText"/>
      </w:pPr>
      <w:r>
        <w:rPr/>
        <w:br w:type="column"/>
      </w:r>
      <w:r>
        <w:rPr/>
      </w:r>
    </w:p>
    <w:p>
      <w:pPr>
        <w:pStyle w:val="BodyText"/>
      </w:pPr>
    </w:p>
    <w:p>
      <w:pPr>
        <w:pStyle w:val="BodyText"/>
      </w:pPr>
    </w:p>
    <w:p>
      <w:pPr>
        <w:pStyle w:val="BodyText"/>
      </w:pPr>
    </w:p>
    <w:p>
      <w:pPr>
        <w:pStyle w:val="BodyText"/>
      </w:pPr>
    </w:p>
    <w:p>
      <w:pPr>
        <w:pStyle w:val="BodyText"/>
        <w:spacing w:before="193"/>
      </w:pPr>
    </w:p>
    <w:p>
      <w:pPr>
        <w:pStyle w:val="BodyText"/>
        <w:ind w:left="161"/>
        <w:jc w:val="center"/>
      </w:pPr>
      <w:r>
        <w:rPr>
          <w:spacing w:val="-2"/>
        </w:rPr>
        <w:t>Income</w:t>
      </w:r>
    </w:p>
    <w:p>
      <w:pPr>
        <w:pStyle w:val="BodyText"/>
        <w:ind w:left="164"/>
        <w:jc w:val="center"/>
      </w:pPr>
      <w:r>
        <w:rPr>
          <w:spacing w:val="-4"/>
        </w:rPr>
        <w:t>$25K</w:t>
      </w:r>
    </w:p>
    <w:p>
      <w:pPr>
        <w:pStyle w:val="BodyText"/>
        <w:ind w:left="162"/>
        <w:jc w:val="center"/>
      </w:pPr>
      <w:r>
        <w:rPr>
          <w:spacing w:val="-4"/>
        </w:rPr>
        <w:t>Plus</w:t>
      </w:r>
    </w:p>
    <w:p>
      <w:pPr>
        <w:pStyle w:val="BodyText"/>
      </w:pPr>
      <w:r>
        <w:rPr/>
        <w:br w:type="column"/>
      </w:r>
      <w:r>
        <w:rPr/>
      </w:r>
    </w:p>
    <w:p>
      <w:pPr>
        <w:pStyle w:val="BodyText"/>
      </w:pPr>
    </w:p>
    <w:p>
      <w:pPr>
        <w:pStyle w:val="BodyText"/>
      </w:pPr>
    </w:p>
    <w:p>
      <w:pPr>
        <w:pStyle w:val="BodyText"/>
      </w:pPr>
    </w:p>
    <w:p>
      <w:pPr>
        <w:pStyle w:val="BodyText"/>
      </w:pPr>
    </w:p>
    <w:p>
      <w:pPr>
        <w:pStyle w:val="BodyText"/>
        <w:spacing w:before="193"/>
      </w:pPr>
    </w:p>
    <w:p>
      <w:pPr>
        <w:pStyle w:val="BodyText"/>
        <w:ind w:left="272" w:hanging="96"/>
      </w:pPr>
      <w:r>
        <w:rPr>
          <w:spacing w:val="-2"/>
        </w:rPr>
        <w:t>Seneca </w:t>
      </w:r>
      <w:r>
        <w:rPr>
          <w:spacing w:val="-4"/>
        </w:rPr>
        <w:t>2009</w:t>
      </w:r>
    </w:p>
    <w:p>
      <w:pPr>
        <w:pStyle w:val="BodyText"/>
      </w:pPr>
      <w:r>
        <w:rPr/>
        <w:br w:type="column"/>
      </w:r>
      <w:r>
        <w:rPr/>
      </w:r>
    </w:p>
    <w:p>
      <w:pPr>
        <w:pStyle w:val="BodyText"/>
      </w:pPr>
    </w:p>
    <w:p>
      <w:pPr>
        <w:pStyle w:val="BodyText"/>
      </w:pPr>
    </w:p>
    <w:p>
      <w:pPr>
        <w:pStyle w:val="BodyText"/>
      </w:pPr>
    </w:p>
    <w:p>
      <w:pPr>
        <w:pStyle w:val="BodyText"/>
      </w:pPr>
    </w:p>
    <w:p>
      <w:pPr>
        <w:pStyle w:val="BodyText"/>
        <w:spacing w:before="193"/>
      </w:pPr>
    </w:p>
    <w:p>
      <w:pPr>
        <w:pStyle w:val="BodyText"/>
        <w:ind w:left="286" w:right="-8" w:hanging="96"/>
      </w:pPr>
      <w:r>
        <w:rPr>
          <w:spacing w:val="-2"/>
        </w:rPr>
        <w:t>Seneca </w:t>
      </w:r>
      <w:r>
        <w:rPr>
          <w:spacing w:val="-4"/>
        </w:rPr>
        <w:t>2013</w:t>
      </w:r>
    </w:p>
    <w:p>
      <w:pPr>
        <w:pStyle w:val="BodyText"/>
      </w:pPr>
      <w:r>
        <w:rPr/>
        <w:br w:type="column"/>
      </w:r>
      <w:r>
        <w:rPr/>
      </w:r>
    </w:p>
    <w:p>
      <w:pPr>
        <w:pStyle w:val="BodyText"/>
      </w:pPr>
    </w:p>
    <w:p>
      <w:pPr>
        <w:pStyle w:val="BodyText"/>
      </w:pPr>
    </w:p>
    <w:p>
      <w:pPr>
        <w:pStyle w:val="BodyText"/>
      </w:pPr>
    </w:p>
    <w:p>
      <w:pPr>
        <w:pStyle w:val="BodyText"/>
      </w:pPr>
    </w:p>
    <w:p>
      <w:pPr>
        <w:pStyle w:val="BodyText"/>
        <w:spacing w:before="193"/>
      </w:pPr>
    </w:p>
    <w:p>
      <w:pPr>
        <w:pStyle w:val="BodyText"/>
        <w:ind w:left="286" w:right="-8" w:hanging="96"/>
      </w:pPr>
      <w:r>
        <w:rPr>
          <w:spacing w:val="-2"/>
        </w:rPr>
        <w:t>Seneca </w:t>
      </w:r>
      <w:r>
        <w:rPr>
          <w:spacing w:val="-4"/>
        </w:rPr>
        <w:t>2016</w:t>
      </w:r>
    </w:p>
    <w:p>
      <w:pPr>
        <w:pStyle w:val="BodyText"/>
      </w:pPr>
      <w:r>
        <w:rPr/>
        <w:br w:type="column"/>
      </w:r>
      <w:r>
        <w:rPr/>
      </w:r>
    </w:p>
    <w:p>
      <w:pPr>
        <w:pStyle w:val="BodyText"/>
      </w:pPr>
    </w:p>
    <w:p>
      <w:pPr>
        <w:pStyle w:val="BodyText"/>
      </w:pPr>
    </w:p>
    <w:p>
      <w:pPr>
        <w:pStyle w:val="BodyText"/>
      </w:pPr>
    </w:p>
    <w:p>
      <w:pPr>
        <w:pStyle w:val="BodyText"/>
      </w:pPr>
    </w:p>
    <w:p>
      <w:pPr>
        <w:pStyle w:val="BodyText"/>
        <w:spacing w:before="193"/>
      </w:pPr>
    </w:p>
    <w:p>
      <w:pPr>
        <w:pStyle w:val="BodyText"/>
        <w:ind w:left="286" w:right="1056" w:hanging="96"/>
      </w:pPr>
      <w:r>
        <w:rPr>
          <w:spacing w:val="-2"/>
        </w:rPr>
        <w:t>Seneca </w:t>
      </w:r>
      <w:r>
        <w:rPr>
          <w:spacing w:val="-4"/>
        </w:rPr>
        <w:t>2019</w:t>
      </w:r>
    </w:p>
    <w:p>
      <w:pPr>
        <w:pStyle w:val="BodyText"/>
        <w:spacing w:after="0"/>
        <w:sectPr>
          <w:type w:val="continuous"/>
          <w:pgSz w:w="12240" w:h="15840"/>
          <w:pgMar w:header="0" w:footer="726" w:top="1060" w:bottom="280" w:left="0" w:right="360"/>
          <w:cols w:num="9" w:equalWidth="0">
            <w:col w:w="1378" w:space="40"/>
            <w:col w:w="3382" w:space="39"/>
            <w:col w:w="774" w:space="39"/>
            <w:col w:w="922" w:space="40"/>
            <w:col w:w="813" w:space="39"/>
            <w:col w:w="799" w:space="40"/>
            <w:col w:w="813" w:space="39"/>
            <w:col w:w="813" w:space="39"/>
            <w:col w:w="1871"/>
          </w:cols>
        </w:sectPr>
      </w:pPr>
    </w:p>
    <w:p>
      <w:pPr>
        <w:pStyle w:val="Heading8"/>
        <w:tabs>
          <w:tab w:pos="6277" w:val="left" w:leader="none"/>
          <w:tab w:pos="7202" w:val="left" w:leader="none"/>
        </w:tabs>
        <w:spacing w:before="20"/>
        <w:ind w:left="3923"/>
      </w:pPr>
      <w:r>
        <w:rPr>
          <w:b w:val="0"/>
          <w:position w:val="1"/>
        </w:rPr>
        <w:drawing>
          <wp:inline distT="0" distB="0" distL="0" distR="0">
            <wp:extent cx="68351" cy="68351"/>
            <wp:effectExtent l="0" t="0" r="0" b="0"/>
            <wp:docPr id="849" name="Image 849"/>
            <wp:cNvGraphicFramePr>
              <a:graphicFrameLocks/>
            </wp:cNvGraphicFramePr>
            <a:graphic>
              <a:graphicData uri="http://schemas.openxmlformats.org/drawingml/2006/picture">
                <pic:pic>
                  <pic:nvPicPr>
                    <pic:cNvPr id="849" name="Image 849"/>
                    <pic:cNvPicPr/>
                  </pic:nvPicPr>
                  <pic:blipFill>
                    <a:blip r:embed="rId82" cstate="print"/>
                    <a:stretch>
                      <a:fillRect/>
                    </a:stretch>
                  </pic:blipFill>
                  <pic:spPr>
                    <a:xfrm>
                      <a:off x="0" y="0"/>
                      <a:ext cx="68351" cy="68351"/>
                    </a:xfrm>
                    <a:prstGeom prst="rect">
                      <a:avLst/>
                    </a:prstGeom>
                  </pic:spPr>
                </pic:pic>
              </a:graphicData>
            </a:graphic>
          </wp:inline>
        </w:drawing>
      </w:r>
      <w:r>
        <w:rPr>
          <w:b w:val="0"/>
          <w:position w:val="1"/>
        </w:rPr>
      </w:r>
      <w:r>
        <w:rPr>
          <w:rFonts w:ascii="Times New Roman"/>
          <w:b w:val="0"/>
        </w:rPr>
        <w:t> </w:t>
      </w:r>
      <w:r>
        <w:rPr>
          <w:spacing w:val="-2"/>
        </w:rPr>
        <w:t>Excellent/Very</w:t>
      </w:r>
      <w:r>
        <w:rPr>
          <w:spacing w:val="9"/>
        </w:rPr>
        <w:t> </w:t>
      </w:r>
      <w:r>
        <w:rPr/>
        <w:t>Good</w:t>
        <w:tab/>
      </w:r>
      <w:r>
        <w:rPr>
          <w:position w:val="1"/>
        </w:rPr>
        <w:drawing>
          <wp:inline distT="0" distB="0" distL="0" distR="0">
            <wp:extent cx="68351" cy="68351"/>
            <wp:effectExtent l="0" t="0" r="0" b="0"/>
            <wp:docPr id="850" name="Image 850"/>
            <wp:cNvGraphicFramePr>
              <a:graphicFrameLocks/>
            </wp:cNvGraphicFramePr>
            <a:graphic>
              <a:graphicData uri="http://schemas.openxmlformats.org/drawingml/2006/picture">
                <pic:pic>
                  <pic:nvPicPr>
                    <pic:cNvPr id="850" name="Image 850"/>
                    <pic:cNvPicPr/>
                  </pic:nvPicPr>
                  <pic:blipFill>
                    <a:blip r:embed="rId57" cstate="print"/>
                    <a:stretch>
                      <a:fillRect/>
                    </a:stretch>
                  </pic:blipFill>
                  <pic:spPr>
                    <a:xfrm>
                      <a:off x="0" y="0"/>
                      <a:ext cx="68351" cy="68351"/>
                    </a:xfrm>
                    <a:prstGeom prst="rect">
                      <a:avLst/>
                    </a:prstGeom>
                  </pic:spPr>
                </pic:pic>
              </a:graphicData>
            </a:graphic>
          </wp:inline>
        </w:drawing>
      </w:r>
      <w:r>
        <w:rPr>
          <w:position w:val="1"/>
        </w:rPr>
      </w:r>
      <w:r>
        <w:rPr>
          <w:rFonts w:ascii="Times New Roman"/>
          <w:b w:val="0"/>
        </w:rPr>
        <w:t> </w:t>
      </w:r>
      <w:r>
        <w:rPr/>
        <w:t>Good</w:t>
        <w:tab/>
      </w:r>
      <w:r>
        <w:rPr>
          <w:position w:val="1"/>
        </w:rPr>
        <w:drawing>
          <wp:inline distT="0" distB="0" distL="0" distR="0">
            <wp:extent cx="68351" cy="68351"/>
            <wp:effectExtent l="0" t="0" r="0" b="0"/>
            <wp:docPr id="851" name="Image 851"/>
            <wp:cNvGraphicFramePr>
              <a:graphicFrameLocks/>
            </wp:cNvGraphicFramePr>
            <a:graphic>
              <a:graphicData uri="http://schemas.openxmlformats.org/drawingml/2006/picture">
                <pic:pic>
                  <pic:nvPicPr>
                    <pic:cNvPr id="851" name="Image 851"/>
                    <pic:cNvPicPr/>
                  </pic:nvPicPr>
                  <pic:blipFill>
                    <a:blip r:embed="rId59" cstate="print"/>
                    <a:stretch>
                      <a:fillRect/>
                    </a:stretch>
                  </pic:blipFill>
                  <pic:spPr>
                    <a:xfrm>
                      <a:off x="0" y="0"/>
                      <a:ext cx="68351" cy="68351"/>
                    </a:xfrm>
                    <a:prstGeom prst="rect">
                      <a:avLst/>
                    </a:prstGeom>
                  </pic:spPr>
                </pic:pic>
              </a:graphicData>
            </a:graphic>
          </wp:inline>
        </w:drawing>
      </w:r>
      <w:r>
        <w:rPr>
          <w:position w:val="1"/>
        </w:rPr>
      </w:r>
      <w:r>
        <w:rPr>
          <w:rFonts w:ascii="Times New Roman"/>
          <w:b w:val="0"/>
        </w:rPr>
        <w:t> </w:t>
      </w:r>
      <w:r>
        <w:rPr/>
        <w:t>Fair/Poor</w:t>
      </w:r>
    </w:p>
    <w:p>
      <w:pPr>
        <w:spacing w:line="198" w:lineRule="exact" w:before="109"/>
        <w:ind w:left="1978" w:right="0" w:firstLine="0"/>
        <w:jc w:val="left"/>
        <w:rPr>
          <w:i/>
          <w:sz w:val="17"/>
        </w:rPr>
      </w:pPr>
      <w:r>
        <w:rPr>
          <w:i/>
          <w:spacing w:val="-6"/>
          <w:sz w:val="17"/>
        </w:rPr>
        <w:t>*Respondents</w:t>
      </w:r>
      <w:r>
        <w:rPr>
          <w:i/>
          <w:spacing w:val="-2"/>
          <w:sz w:val="17"/>
        </w:rPr>
        <w:t> </w:t>
      </w:r>
      <w:r>
        <w:rPr>
          <w:i/>
          <w:spacing w:val="-6"/>
          <w:sz w:val="17"/>
        </w:rPr>
        <w:t>were</w:t>
      </w:r>
      <w:r>
        <w:rPr>
          <w:i/>
          <w:spacing w:val="-1"/>
          <w:sz w:val="17"/>
        </w:rPr>
        <w:t> </w:t>
      </w:r>
      <w:r>
        <w:rPr>
          <w:i/>
          <w:spacing w:val="-6"/>
          <w:sz w:val="17"/>
        </w:rPr>
        <w:t>asked:</w:t>
      </w:r>
      <w:r>
        <w:rPr>
          <w:i/>
          <w:spacing w:val="1"/>
          <w:sz w:val="17"/>
        </w:rPr>
        <w:t> </w:t>
      </w:r>
      <w:r>
        <w:rPr>
          <w:i/>
          <w:spacing w:val="-6"/>
          <w:sz w:val="17"/>
        </w:rPr>
        <w:t>“Would</w:t>
      </w:r>
      <w:r>
        <w:rPr>
          <w:i/>
          <w:spacing w:val="-2"/>
          <w:sz w:val="17"/>
        </w:rPr>
        <w:t> </w:t>
      </w:r>
      <w:r>
        <w:rPr>
          <w:i/>
          <w:spacing w:val="-6"/>
          <w:sz w:val="17"/>
        </w:rPr>
        <w:t>you</w:t>
      </w:r>
      <w:r>
        <w:rPr>
          <w:i/>
          <w:spacing w:val="-1"/>
          <w:sz w:val="17"/>
        </w:rPr>
        <w:t> </w:t>
      </w:r>
      <w:r>
        <w:rPr>
          <w:i/>
          <w:spacing w:val="-6"/>
          <w:sz w:val="17"/>
        </w:rPr>
        <w:t>say</w:t>
      </w:r>
      <w:r>
        <w:rPr>
          <w:i/>
          <w:spacing w:val="-1"/>
          <w:sz w:val="17"/>
        </w:rPr>
        <w:t> </w:t>
      </w:r>
      <w:r>
        <w:rPr>
          <w:i/>
          <w:spacing w:val="-6"/>
          <w:sz w:val="17"/>
        </w:rPr>
        <w:t>that</w:t>
      </w:r>
      <w:r>
        <w:rPr>
          <w:i/>
          <w:sz w:val="17"/>
        </w:rPr>
        <w:t> </w:t>
      </w:r>
      <w:r>
        <w:rPr>
          <w:i/>
          <w:spacing w:val="-6"/>
          <w:sz w:val="17"/>
        </w:rPr>
        <w:t>in</w:t>
      </w:r>
      <w:r>
        <w:rPr>
          <w:i/>
          <w:sz w:val="17"/>
        </w:rPr>
        <w:t> </w:t>
      </w:r>
      <w:r>
        <w:rPr>
          <w:i/>
          <w:spacing w:val="-6"/>
          <w:sz w:val="17"/>
        </w:rPr>
        <w:t>general</w:t>
      </w:r>
      <w:r>
        <w:rPr>
          <w:i/>
          <w:spacing w:val="-1"/>
          <w:sz w:val="17"/>
        </w:rPr>
        <w:t> </w:t>
      </w:r>
      <w:r>
        <w:rPr>
          <w:i/>
          <w:spacing w:val="-6"/>
          <w:sz w:val="17"/>
        </w:rPr>
        <w:t>your</w:t>
      </w:r>
      <w:r>
        <w:rPr>
          <w:i/>
          <w:spacing w:val="-1"/>
          <w:sz w:val="17"/>
        </w:rPr>
        <w:t> </w:t>
      </w:r>
      <w:r>
        <w:rPr>
          <w:i/>
          <w:spacing w:val="-6"/>
          <w:sz w:val="17"/>
        </w:rPr>
        <w:t>health</w:t>
      </w:r>
      <w:r>
        <w:rPr>
          <w:i/>
          <w:sz w:val="17"/>
        </w:rPr>
        <w:t> </w:t>
      </w:r>
      <w:r>
        <w:rPr>
          <w:i/>
          <w:spacing w:val="-6"/>
          <w:sz w:val="17"/>
        </w:rPr>
        <w:t>is</w:t>
      </w:r>
      <w:r>
        <w:rPr>
          <w:i/>
          <w:spacing w:val="-2"/>
          <w:sz w:val="17"/>
        </w:rPr>
        <w:t> </w:t>
      </w:r>
      <w:r>
        <w:rPr>
          <w:i/>
          <w:spacing w:val="-6"/>
          <w:sz w:val="17"/>
        </w:rPr>
        <w:t>excellent,</w:t>
      </w:r>
      <w:r>
        <w:rPr>
          <w:i/>
          <w:sz w:val="17"/>
        </w:rPr>
        <w:t> </w:t>
      </w:r>
      <w:r>
        <w:rPr>
          <w:i/>
          <w:spacing w:val="-6"/>
          <w:sz w:val="17"/>
        </w:rPr>
        <w:t>very</w:t>
      </w:r>
      <w:r>
        <w:rPr>
          <w:i/>
          <w:spacing w:val="-2"/>
          <w:sz w:val="17"/>
        </w:rPr>
        <w:t> </w:t>
      </w:r>
      <w:r>
        <w:rPr>
          <w:i/>
          <w:spacing w:val="-6"/>
          <w:sz w:val="17"/>
        </w:rPr>
        <w:t>good,</w:t>
      </w:r>
      <w:r>
        <w:rPr>
          <w:i/>
          <w:sz w:val="17"/>
        </w:rPr>
        <w:t> </w:t>
      </w:r>
      <w:r>
        <w:rPr>
          <w:i/>
          <w:spacing w:val="-6"/>
          <w:sz w:val="17"/>
        </w:rPr>
        <w:t>good,</w:t>
      </w:r>
      <w:r>
        <w:rPr>
          <w:i/>
          <w:spacing w:val="1"/>
          <w:sz w:val="17"/>
        </w:rPr>
        <w:t> </w:t>
      </w:r>
      <w:r>
        <w:rPr>
          <w:i/>
          <w:spacing w:val="-6"/>
          <w:sz w:val="17"/>
        </w:rPr>
        <w:t>fair</w:t>
      </w:r>
      <w:r>
        <w:rPr>
          <w:i/>
          <w:spacing w:val="-2"/>
          <w:sz w:val="17"/>
        </w:rPr>
        <w:t> </w:t>
      </w:r>
      <w:r>
        <w:rPr>
          <w:i/>
          <w:spacing w:val="-6"/>
          <w:sz w:val="17"/>
        </w:rPr>
        <w:t>or</w:t>
      </w:r>
      <w:r>
        <w:rPr>
          <w:i/>
          <w:spacing w:val="-2"/>
          <w:sz w:val="17"/>
        </w:rPr>
        <w:t> </w:t>
      </w:r>
      <w:r>
        <w:rPr>
          <w:i/>
          <w:spacing w:val="-6"/>
          <w:sz w:val="17"/>
        </w:rPr>
        <w:t>poor?”</w:t>
      </w:r>
    </w:p>
    <w:p>
      <w:pPr>
        <w:spacing w:line="198" w:lineRule="exact" w:before="0"/>
        <w:ind w:left="1044" w:right="0" w:firstLine="0"/>
        <w:jc w:val="left"/>
        <w:rPr>
          <w:i/>
          <w:sz w:val="17"/>
        </w:rPr>
      </w:pPr>
      <w:r>
        <w:rPr>
          <w:i/>
          <w:spacing w:val="-6"/>
          <w:sz w:val="17"/>
        </w:rPr>
        <w:t>Note:</w:t>
      </w:r>
      <w:r>
        <w:rPr>
          <w:i/>
          <w:spacing w:val="-2"/>
          <w:sz w:val="17"/>
        </w:rPr>
        <w:t> </w:t>
      </w:r>
      <w:r>
        <w:rPr>
          <w:i/>
          <w:spacing w:val="-6"/>
          <w:sz w:val="17"/>
        </w:rPr>
        <w:t>Caution</w:t>
      </w:r>
      <w:r>
        <w:rPr>
          <w:i/>
          <w:spacing w:val="-1"/>
          <w:sz w:val="17"/>
        </w:rPr>
        <w:t> </w:t>
      </w:r>
      <w:r>
        <w:rPr>
          <w:i/>
          <w:spacing w:val="-6"/>
          <w:sz w:val="17"/>
        </w:rPr>
        <w:t>should</w:t>
      </w:r>
      <w:r>
        <w:rPr>
          <w:i/>
          <w:spacing w:val="-1"/>
          <w:sz w:val="17"/>
        </w:rPr>
        <w:t> </w:t>
      </w:r>
      <w:r>
        <w:rPr>
          <w:i/>
          <w:spacing w:val="-6"/>
          <w:sz w:val="17"/>
        </w:rPr>
        <w:t>be</w:t>
      </w:r>
      <w:r>
        <w:rPr>
          <w:i/>
          <w:spacing w:val="-1"/>
          <w:sz w:val="17"/>
        </w:rPr>
        <w:t> </w:t>
      </w:r>
      <w:r>
        <w:rPr>
          <w:i/>
          <w:spacing w:val="-6"/>
          <w:sz w:val="17"/>
        </w:rPr>
        <w:t>used</w:t>
      </w:r>
      <w:r>
        <w:rPr>
          <w:i/>
          <w:spacing w:val="-1"/>
          <w:sz w:val="17"/>
        </w:rPr>
        <w:t> </w:t>
      </w:r>
      <w:r>
        <w:rPr>
          <w:i/>
          <w:spacing w:val="-6"/>
          <w:sz w:val="17"/>
        </w:rPr>
        <w:t>when</w:t>
      </w:r>
      <w:r>
        <w:rPr>
          <w:i/>
          <w:spacing w:val="-1"/>
          <w:sz w:val="17"/>
        </w:rPr>
        <w:t> </w:t>
      </w:r>
      <w:r>
        <w:rPr>
          <w:i/>
          <w:spacing w:val="-6"/>
          <w:sz w:val="17"/>
        </w:rPr>
        <w:t>interpreting</w:t>
      </w:r>
      <w:r>
        <w:rPr>
          <w:i/>
          <w:spacing w:val="-1"/>
          <w:sz w:val="17"/>
        </w:rPr>
        <w:t> </w:t>
      </w:r>
      <w:r>
        <w:rPr>
          <w:i/>
          <w:spacing w:val="-6"/>
          <w:sz w:val="17"/>
        </w:rPr>
        <w:t>subgroup</w:t>
      </w:r>
      <w:r>
        <w:rPr>
          <w:i/>
          <w:spacing w:val="-2"/>
          <w:sz w:val="17"/>
        </w:rPr>
        <w:t> </w:t>
      </w:r>
      <w:r>
        <w:rPr>
          <w:i/>
          <w:spacing w:val="-6"/>
          <w:sz w:val="17"/>
        </w:rPr>
        <w:t>results</w:t>
      </w:r>
      <w:r>
        <w:rPr>
          <w:i/>
          <w:spacing w:val="-2"/>
          <w:sz w:val="17"/>
        </w:rPr>
        <w:t> </w:t>
      </w:r>
      <w:r>
        <w:rPr>
          <w:i/>
          <w:spacing w:val="-6"/>
          <w:sz w:val="17"/>
        </w:rPr>
        <w:t>as</w:t>
      </w:r>
      <w:r>
        <w:rPr>
          <w:i/>
          <w:spacing w:val="1"/>
          <w:sz w:val="17"/>
        </w:rPr>
        <w:t> </w:t>
      </w:r>
      <w:r>
        <w:rPr>
          <w:i/>
          <w:spacing w:val="-6"/>
          <w:sz w:val="17"/>
        </w:rPr>
        <w:t>the</w:t>
      </w:r>
      <w:r>
        <w:rPr>
          <w:i/>
          <w:spacing w:val="-1"/>
          <w:sz w:val="17"/>
        </w:rPr>
        <w:t> </w:t>
      </w:r>
      <w:r>
        <w:rPr>
          <w:i/>
          <w:spacing w:val="-6"/>
          <w:sz w:val="17"/>
        </w:rPr>
        <w:t>margin</w:t>
      </w:r>
      <w:r>
        <w:rPr>
          <w:i/>
          <w:spacing w:val="1"/>
          <w:sz w:val="17"/>
        </w:rPr>
        <w:t> </w:t>
      </w:r>
      <w:r>
        <w:rPr>
          <w:i/>
          <w:spacing w:val="-6"/>
          <w:sz w:val="17"/>
        </w:rPr>
        <w:t>of</w:t>
      </w:r>
      <w:r>
        <w:rPr>
          <w:i/>
          <w:spacing w:val="-1"/>
          <w:sz w:val="17"/>
        </w:rPr>
        <w:t> </w:t>
      </w:r>
      <w:r>
        <w:rPr>
          <w:i/>
          <w:spacing w:val="-6"/>
          <w:sz w:val="17"/>
        </w:rPr>
        <w:t>error</w:t>
      </w:r>
      <w:r>
        <w:rPr>
          <w:i/>
          <w:spacing w:val="-1"/>
          <w:sz w:val="17"/>
        </w:rPr>
        <w:t> </w:t>
      </w:r>
      <w:r>
        <w:rPr>
          <w:i/>
          <w:spacing w:val="-6"/>
          <w:sz w:val="17"/>
        </w:rPr>
        <w:t>for</w:t>
      </w:r>
      <w:r>
        <w:rPr>
          <w:i/>
          <w:spacing w:val="-2"/>
          <w:sz w:val="17"/>
        </w:rPr>
        <w:t> </w:t>
      </w:r>
      <w:r>
        <w:rPr>
          <w:i/>
          <w:spacing w:val="-6"/>
          <w:sz w:val="17"/>
        </w:rPr>
        <w:t>any</w:t>
      </w:r>
      <w:r>
        <w:rPr>
          <w:i/>
          <w:spacing w:val="-1"/>
          <w:sz w:val="17"/>
        </w:rPr>
        <w:t> </w:t>
      </w:r>
      <w:r>
        <w:rPr>
          <w:i/>
          <w:spacing w:val="-6"/>
          <w:sz w:val="17"/>
        </w:rPr>
        <w:t>subgroup</w:t>
      </w:r>
      <w:r>
        <w:rPr>
          <w:i/>
          <w:spacing w:val="-2"/>
          <w:sz w:val="17"/>
        </w:rPr>
        <w:t> </w:t>
      </w:r>
      <w:r>
        <w:rPr>
          <w:i/>
          <w:spacing w:val="-6"/>
          <w:sz w:val="17"/>
        </w:rPr>
        <w:t>is</w:t>
      </w:r>
      <w:r>
        <w:rPr>
          <w:i/>
          <w:spacing w:val="-2"/>
          <w:sz w:val="17"/>
        </w:rPr>
        <w:t> </w:t>
      </w:r>
      <w:r>
        <w:rPr>
          <w:i/>
          <w:spacing w:val="-6"/>
          <w:sz w:val="17"/>
        </w:rPr>
        <w:t>higher</w:t>
      </w:r>
      <w:r>
        <w:rPr>
          <w:i/>
          <w:sz w:val="17"/>
        </w:rPr>
        <w:t> </w:t>
      </w:r>
      <w:r>
        <w:rPr>
          <w:i/>
          <w:spacing w:val="-6"/>
          <w:sz w:val="17"/>
        </w:rPr>
        <w:t>than</w:t>
      </w:r>
      <w:r>
        <w:rPr>
          <w:i/>
          <w:spacing w:val="-1"/>
          <w:sz w:val="17"/>
        </w:rPr>
        <w:t> </w:t>
      </w:r>
      <w:r>
        <w:rPr>
          <w:i/>
          <w:spacing w:val="-6"/>
          <w:sz w:val="17"/>
        </w:rPr>
        <w:t>that</w:t>
      </w:r>
      <w:r>
        <w:rPr>
          <w:i/>
          <w:spacing w:val="1"/>
          <w:sz w:val="17"/>
        </w:rPr>
        <w:t> </w:t>
      </w:r>
      <w:r>
        <w:rPr>
          <w:i/>
          <w:spacing w:val="-6"/>
          <w:sz w:val="17"/>
        </w:rPr>
        <w:t>of</w:t>
      </w:r>
      <w:r>
        <w:rPr>
          <w:i/>
          <w:spacing w:val="-1"/>
          <w:sz w:val="17"/>
        </w:rPr>
        <w:t> </w:t>
      </w:r>
      <w:r>
        <w:rPr>
          <w:i/>
          <w:spacing w:val="-6"/>
          <w:sz w:val="17"/>
        </w:rPr>
        <w:t>the</w:t>
      </w:r>
      <w:r>
        <w:rPr>
          <w:i/>
          <w:sz w:val="17"/>
        </w:rPr>
        <w:t> </w:t>
      </w:r>
      <w:r>
        <w:rPr>
          <w:i/>
          <w:spacing w:val="-6"/>
          <w:sz w:val="17"/>
        </w:rPr>
        <w:t>overall</w:t>
      </w:r>
      <w:r>
        <w:rPr>
          <w:i/>
          <w:spacing w:val="-1"/>
          <w:sz w:val="17"/>
        </w:rPr>
        <w:t> </w:t>
      </w:r>
      <w:r>
        <w:rPr>
          <w:i/>
          <w:spacing w:val="-6"/>
          <w:sz w:val="17"/>
        </w:rPr>
        <w:t>survey.</w:t>
      </w:r>
    </w:p>
    <w:p>
      <w:pPr>
        <w:spacing w:after="0" w:line="198" w:lineRule="exact"/>
        <w:jc w:val="left"/>
        <w:rPr>
          <w:i/>
          <w:sz w:val="17"/>
        </w:rPr>
        <w:sectPr>
          <w:type w:val="continuous"/>
          <w:pgSz w:w="12240" w:h="15840"/>
          <w:pgMar w:header="0" w:footer="726" w:top="1060" w:bottom="280" w:left="0" w:right="360"/>
        </w:sectPr>
      </w:pPr>
    </w:p>
    <w:p>
      <w:pPr>
        <w:pStyle w:val="Heading4"/>
        <w:spacing w:before="84"/>
      </w:pPr>
      <w:r>
        <w:rPr>
          <w:color w:val="30849B"/>
        </w:rPr>
        <w:t>Physical</w:t>
      </w:r>
      <w:r>
        <w:rPr>
          <w:color w:val="30849B"/>
          <w:spacing w:val="-5"/>
        </w:rPr>
        <w:t> </w:t>
      </w:r>
      <w:r>
        <w:rPr>
          <w:color w:val="30849B"/>
        </w:rPr>
        <w:t>Health</w:t>
      </w:r>
      <w:r>
        <w:rPr>
          <w:color w:val="30849B"/>
          <w:spacing w:val="-4"/>
        </w:rPr>
        <w:t> </w:t>
      </w:r>
      <w:r>
        <w:rPr>
          <w:color w:val="30849B"/>
          <w:spacing w:val="-2"/>
        </w:rPr>
        <w:t>Status</w:t>
      </w:r>
    </w:p>
    <w:p>
      <w:pPr>
        <w:pStyle w:val="ListParagraph"/>
        <w:numPr>
          <w:ilvl w:val="0"/>
          <w:numId w:val="5"/>
        </w:numPr>
        <w:tabs>
          <w:tab w:pos="1224" w:val="left" w:leader="none"/>
        </w:tabs>
        <w:spacing w:line="240" w:lineRule="auto" w:before="239" w:after="0"/>
        <w:ind w:left="1224" w:right="813" w:hanging="360"/>
        <w:jc w:val="left"/>
        <w:rPr>
          <w:rFonts w:ascii="Symbol" w:hAnsi="Symbol"/>
          <w:color w:val="30849B"/>
          <w:sz w:val="20"/>
        </w:rPr>
      </w:pPr>
      <w:r>
        <w:rPr>
          <w:sz w:val="20"/>
        </w:rPr>
        <w:t>Eighteen</w:t>
      </w:r>
      <w:r>
        <w:rPr>
          <w:spacing w:val="-3"/>
          <w:sz w:val="20"/>
        </w:rPr>
        <w:t> </w:t>
      </w:r>
      <w:r>
        <w:rPr>
          <w:sz w:val="20"/>
        </w:rPr>
        <w:t>percent</w:t>
      </w:r>
      <w:r>
        <w:rPr>
          <w:spacing w:val="-2"/>
          <w:sz w:val="20"/>
        </w:rPr>
        <w:t> </w:t>
      </w:r>
      <w:r>
        <w:rPr>
          <w:sz w:val="20"/>
        </w:rPr>
        <w:t>(18%)</w:t>
      </w:r>
      <w:r>
        <w:rPr>
          <w:spacing w:val="-3"/>
          <w:sz w:val="20"/>
        </w:rPr>
        <w:t> </w:t>
      </w:r>
      <w:r>
        <w:rPr>
          <w:sz w:val="20"/>
        </w:rPr>
        <w:t>of</w:t>
      </w:r>
      <w:r>
        <w:rPr>
          <w:spacing w:val="-3"/>
          <w:sz w:val="20"/>
        </w:rPr>
        <w:t> </w:t>
      </w:r>
      <w:r>
        <w:rPr>
          <w:sz w:val="20"/>
        </w:rPr>
        <w:t>Seneca County</w:t>
      </w:r>
      <w:r>
        <w:rPr>
          <w:spacing w:val="-1"/>
          <w:sz w:val="20"/>
        </w:rPr>
        <w:t> </w:t>
      </w:r>
      <w:r>
        <w:rPr>
          <w:sz w:val="20"/>
        </w:rPr>
        <w:t>adults</w:t>
      </w:r>
      <w:r>
        <w:rPr>
          <w:spacing w:val="-4"/>
          <w:sz w:val="20"/>
        </w:rPr>
        <w:t> </w:t>
      </w:r>
      <w:r>
        <w:rPr>
          <w:sz w:val="20"/>
        </w:rPr>
        <w:t>rated</w:t>
      </w:r>
      <w:r>
        <w:rPr>
          <w:spacing w:val="-3"/>
          <w:sz w:val="20"/>
        </w:rPr>
        <w:t> </w:t>
      </w:r>
      <w:r>
        <w:rPr>
          <w:sz w:val="20"/>
        </w:rPr>
        <w:t>their</w:t>
      </w:r>
      <w:r>
        <w:rPr>
          <w:spacing w:val="-3"/>
          <w:sz w:val="20"/>
        </w:rPr>
        <w:t> </w:t>
      </w:r>
      <w:r>
        <w:rPr>
          <w:sz w:val="20"/>
        </w:rPr>
        <w:t>physical</w:t>
      </w:r>
      <w:r>
        <w:rPr>
          <w:spacing w:val="-4"/>
          <w:sz w:val="20"/>
        </w:rPr>
        <w:t> </w:t>
      </w:r>
      <w:r>
        <w:rPr>
          <w:sz w:val="20"/>
        </w:rPr>
        <w:t>health</w:t>
      </w:r>
      <w:r>
        <w:rPr>
          <w:spacing w:val="-3"/>
          <w:sz w:val="20"/>
        </w:rPr>
        <w:t> </w:t>
      </w:r>
      <w:r>
        <w:rPr>
          <w:sz w:val="20"/>
        </w:rPr>
        <w:t>as</w:t>
      </w:r>
      <w:r>
        <w:rPr>
          <w:spacing w:val="-4"/>
          <w:sz w:val="20"/>
        </w:rPr>
        <w:t> </w:t>
      </w:r>
      <w:r>
        <w:rPr>
          <w:sz w:val="20"/>
        </w:rPr>
        <w:t>not</w:t>
      </w:r>
      <w:r>
        <w:rPr>
          <w:spacing w:val="-1"/>
          <w:sz w:val="20"/>
        </w:rPr>
        <w:t> </w:t>
      </w:r>
      <w:r>
        <w:rPr>
          <w:sz w:val="20"/>
        </w:rPr>
        <w:t>good</w:t>
      </w:r>
      <w:r>
        <w:rPr>
          <w:spacing w:val="-3"/>
          <w:sz w:val="20"/>
        </w:rPr>
        <w:t> </w:t>
      </w:r>
      <w:r>
        <w:rPr>
          <w:sz w:val="20"/>
        </w:rPr>
        <w:t>on</w:t>
      </w:r>
      <w:r>
        <w:rPr>
          <w:spacing w:val="-3"/>
          <w:sz w:val="20"/>
        </w:rPr>
        <w:t> </w:t>
      </w:r>
      <w:r>
        <w:rPr>
          <w:sz w:val="20"/>
        </w:rPr>
        <w:t>four</w:t>
      </w:r>
      <w:r>
        <w:rPr>
          <w:spacing w:val="-3"/>
          <w:sz w:val="20"/>
        </w:rPr>
        <w:t> </w:t>
      </w:r>
      <w:r>
        <w:rPr>
          <w:sz w:val="20"/>
        </w:rPr>
        <w:t>or</w:t>
      </w:r>
      <w:r>
        <w:rPr>
          <w:spacing w:val="-3"/>
          <w:sz w:val="20"/>
        </w:rPr>
        <w:t> </w:t>
      </w:r>
      <w:r>
        <w:rPr>
          <w:sz w:val="20"/>
        </w:rPr>
        <w:t>more</w:t>
      </w:r>
      <w:r>
        <w:rPr>
          <w:spacing w:val="-4"/>
          <w:sz w:val="20"/>
        </w:rPr>
        <w:t> </w:t>
      </w:r>
      <w:r>
        <w:rPr>
          <w:sz w:val="20"/>
        </w:rPr>
        <w:t>days</w:t>
      </w:r>
      <w:r>
        <w:rPr>
          <w:spacing w:val="-4"/>
          <w:sz w:val="20"/>
        </w:rPr>
        <w:t> </w:t>
      </w:r>
      <w:r>
        <w:rPr>
          <w:sz w:val="20"/>
        </w:rPr>
        <w:t>in the previous month.</w:t>
      </w:r>
    </w:p>
    <w:p>
      <w:pPr>
        <w:pStyle w:val="BodyText"/>
      </w:pPr>
    </w:p>
    <w:p>
      <w:pPr>
        <w:pStyle w:val="ListParagraph"/>
        <w:numPr>
          <w:ilvl w:val="0"/>
          <w:numId w:val="5"/>
        </w:numPr>
        <w:tabs>
          <w:tab w:pos="1224" w:val="left" w:leader="none"/>
        </w:tabs>
        <w:spacing w:line="240" w:lineRule="auto" w:before="0" w:after="0"/>
        <w:ind w:left="1224" w:right="1305" w:hanging="360"/>
        <w:jc w:val="left"/>
        <w:rPr>
          <w:rFonts w:ascii="Symbol" w:hAnsi="Symbol"/>
          <w:color w:val="30849B"/>
          <w:sz w:val="20"/>
        </w:rPr>
      </w:pPr>
      <w:r>
        <w:rPr>
          <w:sz w:val="20"/>
        </w:rPr>
        <w:t>Seneca</w:t>
      </w:r>
      <w:r>
        <w:rPr>
          <w:spacing w:val="-3"/>
          <w:sz w:val="20"/>
        </w:rPr>
        <w:t> </w:t>
      </w:r>
      <w:r>
        <w:rPr>
          <w:sz w:val="20"/>
        </w:rPr>
        <w:t>County</w:t>
      </w:r>
      <w:r>
        <w:rPr>
          <w:spacing w:val="-4"/>
          <w:sz w:val="20"/>
        </w:rPr>
        <w:t> </w:t>
      </w:r>
      <w:r>
        <w:rPr>
          <w:sz w:val="20"/>
        </w:rPr>
        <w:t>adults</w:t>
      </w:r>
      <w:r>
        <w:rPr>
          <w:spacing w:val="-4"/>
          <w:sz w:val="20"/>
        </w:rPr>
        <w:t> </w:t>
      </w:r>
      <w:r>
        <w:rPr>
          <w:sz w:val="20"/>
        </w:rPr>
        <w:t>reported</w:t>
      </w:r>
      <w:r>
        <w:rPr>
          <w:spacing w:val="-3"/>
          <w:sz w:val="20"/>
        </w:rPr>
        <w:t> </w:t>
      </w:r>
      <w:r>
        <w:rPr>
          <w:sz w:val="20"/>
        </w:rPr>
        <w:t>their</w:t>
      </w:r>
      <w:r>
        <w:rPr>
          <w:spacing w:val="-3"/>
          <w:sz w:val="20"/>
        </w:rPr>
        <w:t> </w:t>
      </w:r>
      <w:r>
        <w:rPr>
          <w:sz w:val="20"/>
        </w:rPr>
        <w:t>physical</w:t>
      </w:r>
      <w:r>
        <w:rPr>
          <w:spacing w:val="-4"/>
          <w:sz w:val="20"/>
        </w:rPr>
        <w:t> </w:t>
      </w:r>
      <w:r>
        <w:rPr>
          <w:sz w:val="20"/>
        </w:rPr>
        <w:t>health</w:t>
      </w:r>
      <w:r>
        <w:rPr>
          <w:spacing w:val="-3"/>
          <w:sz w:val="20"/>
        </w:rPr>
        <w:t> </w:t>
      </w:r>
      <w:r>
        <w:rPr>
          <w:sz w:val="20"/>
        </w:rPr>
        <w:t>as</w:t>
      </w:r>
      <w:r>
        <w:rPr>
          <w:spacing w:val="-1"/>
          <w:sz w:val="20"/>
        </w:rPr>
        <w:t> </w:t>
      </w:r>
      <w:r>
        <w:rPr>
          <w:sz w:val="20"/>
        </w:rPr>
        <w:t>not</w:t>
      </w:r>
      <w:r>
        <w:rPr>
          <w:spacing w:val="-4"/>
          <w:sz w:val="20"/>
        </w:rPr>
        <w:t> </w:t>
      </w:r>
      <w:r>
        <w:rPr>
          <w:sz w:val="20"/>
        </w:rPr>
        <w:t>good</w:t>
      </w:r>
      <w:r>
        <w:rPr>
          <w:spacing w:val="-3"/>
          <w:sz w:val="20"/>
        </w:rPr>
        <w:t> </w:t>
      </w:r>
      <w:r>
        <w:rPr>
          <w:sz w:val="20"/>
        </w:rPr>
        <w:t>on</w:t>
      </w:r>
      <w:r>
        <w:rPr>
          <w:spacing w:val="-3"/>
          <w:sz w:val="20"/>
        </w:rPr>
        <w:t> </w:t>
      </w:r>
      <w:r>
        <w:rPr>
          <w:sz w:val="20"/>
        </w:rPr>
        <w:t>an</w:t>
      </w:r>
      <w:r>
        <w:rPr>
          <w:spacing w:val="-4"/>
          <w:sz w:val="20"/>
        </w:rPr>
        <w:t> </w:t>
      </w:r>
      <w:r>
        <w:rPr>
          <w:sz w:val="20"/>
        </w:rPr>
        <w:t>average</w:t>
      </w:r>
      <w:r>
        <w:rPr>
          <w:spacing w:val="-4"/>
          <w:sz w:val="20"/>
        </w:rPr>
        <w:t> </w:t>
      </w:r>
      <w:r>
        <w:rPr>
          <w:sz w:val="20"/>
        </w:rPr>
        <w:t>of 3.7</w:t>
      </w:r>
      <w:r>
        <w:rPr>
          <w:spacing w:val="-2"/>
          <w:sz w:val="20"/>
        </w:rPr>
        <w:t> </w:t>
      </w:r>
      <w:r>
        <w:rPr>
          <w:sz w:val="20"/>
        </w:rPr>
        <w:t>days</w:t>
      </w:r>
      <w:r>
        <w:rPr>
          <w:spacing w:val="-4"/>
          <w:sz w:val="20"/>
        </w:rPr>
        <w:t> </w:t>
      </w:r>
      <w:r>
        <w:rPr>
          <w:sz w:val="20"/>
        </w:rPr>
        <w:t>in</w:t>
      </w:r>
      <w:r>
        <w:rPr>
          <w:spacing w:val="-3"/>
          <w:sz w:val="20"/>
        </w:rPr>
        <w:t> </w:t>
      </w:r>
      <w:r>
        <w:rPr>
          <w:sz w:val="20"/>
        </w:rPr>
        <w:t>the</w:t>
      </w:r>
      <w:r>
        <w:rPr>
          <w:spacing w:val="-4"/>
          <w:sz w:val="20"/>
        </w:rPr>
        <w:t> </w:t>
      </w:r>
      <w:r>
        <w:rPr>
          <w:sz w:val="20"/>
        </w:rPr>
        <w:t>previous </w:t>
      </w:r>
      <w:r>
        <w:rPr>
          <w:spacing w:val="-2"/>
          <w:sz w:val="20"/>
        </w:rPr>
        <w:t>month.</w:t>
      </w:r>
    </w:p>
    <w:p>
      <w:pPr>
        <w:pStyle w:val="BodyText"/>
      </w:pPr>
    </w:p>
    <w:p>
      <w:pPr>
        <w:pStyle w:val="ListParagraph"/>
        <w:numPr>
          <w:ilvl w:val="0"/>
          <w:numId w:val="5"/>
        </w:numPr>
        <w:tabs>
          <w:tab w:pos="1223" w:val="left" w:leader="none"/>
        </w:tabs>
        <w:spacing w:line="240" w:lineRule="auto" w:before="0" w:after="0"/>
        <w:ind w:left="1223" w:right="0" w:hanging="359"/>
        <w:jc w:val="left"/>
        <w:rPr>
          <w:rFonts w:ascii="Symbol" w:hAnsi="Symbol"/>
          <w:color w:val="30849B"/>
          <w:sz w:val="20"/>
        </w:rPr>
      </w:pPr>
      <w:r>
        <w:rPr>
          <w:sz w:val="20"/>
        </w:rPr>
        <w:t>Seneca</w:t>
      </w:r>
      <w:r>
        <w:rPr>
          <w:spacing w:val="-4"/>
          <w:sz w:val="20"/>
        </w:rPr>
        <w:t> </w:t>
      </w:r>
      <w:r>
        <w:rPr>
          <w:sz w:val="20"/>
        </w:rPr>
        <w:t>County</w:t>
      </w:r>
      <w:r>
        <w:rPr>
          <w:spacing w:val="-5"/>
          <w:sz w:val="20"/>
        </w:rPr>
        <w:t> </w:t>
      </w:r>
      <w:r>
        <w:rPr>
          <w:sz w:val="20"/>
        </w:rPr>
        <w:t>adults</w:t>
      </w:r>
      <w:r>
        <w:rPr>
          <w:spacing w:val="-5"/>
          <w:sz w:val="20"/>
        </w:rPr>
        <w:t> </w:t>
      </w:r>
      <w:r>
        <w:rPr>
          <w:sz w:val="20"/>
        </w:rPr>
        <w:t>were</w:t>
      </w:r>
      <w:r>
        <w:rPr>
          <w:spacing w:val="-3"/>
          <w:sz w:val="20"/>
        </w:rPr>
        <w:t> </w:t>
      </w:r>
      <w:r>
        <w:rPr>
          <w:sz w:val="20"/>
        </w:rPr>
        <w:t>most</w:t>
      </w:r>
      <w:r>
        <w:rPr>
          <w:spacing w:val="-5"/>
          <w:sz w:val="20"/>
        </w:rPr>
        <w:t> </w:t>
      </w:r>
      <w:r>
        <w:rPr>
          <w:sz w:val="20"/>
        </w:rPr>
        <w:t>likely</w:t>
      </w:r>
      <w:r>
        <w:rPr>
          <w:spacing w:val="-5"/>
          <w:sz w:val="20"/>
        </w:rPr>
        <w:t> </w:t>
      </w:r>
      <w:r>
        <w:rPr>
          <w:sz w:val="20"/>
        </w:rPr>
        <w:t>to</w:t>
      </w:r>
      <w:r>
        <w:rPr>
          <w:spacing w:val="-3"/>
          <w:sz w:val="20"/>
        </w:rPr>
        <w:t> </w:t>
      </w:r>
      <w:r>
        <w:rPr>
          <w:sz w:val="20"/>
        </w:rPr>
        <w:t>rate</w:t>
      </w:r>
      <w:r>
        <w:rPr>
          <w:spacing w:val="-5"/>
          <w:sz w:val="20"/>
        </w:rPr>
        <w:t> </w:t>
      </w:r>
      <w:r>
        <w:rPr>
          <w:sz w:val="20"/>
        </w:rPr>
        <w:t>their</w:t>
      </w:r>
      <w:r>
        <w:rPr>
          <w:spacing w:val="-4"/>
          <w:sz w:val="20"/>
        </w:rPr>
        <w:t> </w:t>
      </w:r>
      <w:r>
        <w:rPr>
          <w:sz w:val="20"/>
        </w:rPr>
        <w:t>physical</w:t>
      </w:r>
      <w:r>
        <w:rPr>
          <w:spacing w:val="-4"/>
          <w:sz w:val="20"/>
        </w:rPr>
        <w:t> </w:t>
      </w:r>
      <w:r>
        <w:rPr>
          <w:sz w:val="20"/>
        </w:rPr>
        <w:t>health</w:t>
      </w:r>
      <w:r>
        <w:rPr>
          <w:spacing w:val="-5"/>
          <w:sz w:val="20"/>
        </w:rPr>
        <w:t> </w:t>
      </w:r>
      <w:r>
        <w:rPr>
          <w:sz w:val="20"/>
        </w:rPr>
        <w:t>as</w:t>
      </w:r>
      <w:r>
        <w:rPr>
          <w:spacing w:val="-5"/>
          <w:sz w:val="20"/>
        </w:rPr>
        <w:t> </w:t>
      </w:r>
      <w:r>
        <w:rPr>
          <w:sz w:val="20"/>
        </w:rPr>
        <w:t>not</w:t>
      </w:r>
      <w:r>
        <w:rPr>
          <w:spacing w:val="-4"/>
          <w:sz w:val="20"/>
        </w:rPr>
        <w:t> </w:t>
      </w:r>
      <w:r>
        <w:rPr>
          <w:sz w:val="20"/>
        </w:rPr>
        <w:t>good</w:t>
      </w:r>
      <w:r>
        <w:rPr>
          <w:spacing w:val="-4"/>
          <w:sz w:val="20"/>
        </w:rPr>
        <w:t> </w:t>
      </w:r>
      <w:r>
        <w:rPr>
          <w:sz w:val="20"/>
        </w:rPr>
        <w:t>if</w:t>
      </w:r>
      <w:r>
        <w:rPr>
          <w:spacing w:val="-4"/>
          <w:sz w:val="20"/>
        </w:rPr>
        <w:t> </w:t>
      </w:r>
      <w:r>
        <w:rPr>
          <w:spacing w:val="-2"/>
          <w:sz w:val="20"/>
        </w:rPr>
        <w:t>they:</w:t>
      </w:r>
    </w:p>
    <w:p>
      <w:pPr>
        <w:pStyle w:val="ListParagraph"/>
        <w:numPr>
          <w:ilvl w:val="1"/>
          <w:numId w:val="5"/>
        </w:numPr>
        <w:tabs>
          <w:tab w:pos="1583" w:val="left" w:leader="none"/>
        </w:tabs>
        <w:spacing w:line="238" w:lineRule="exact" w:before="1" w:after="0"/>
        <w:ind w:left="1583" w:right="0" w:hanging="359"/>
        <w:jc w:val="left"/>
        <w:rPr>
          <w:color w:val="205768"/>
          <w:sz w:val="20"/>
        </w:rPr>
      </w:pPr>
      <w:r>
        <w:rPr>
          <w:sz w:val="20"/>
        </w:rPr>
        <w:t>Were</w:t>
      </w:r>
      <w:r>
        <w:rPr>
          <w:spacing w:val="-5"/>
          <w:sz w:val="20"/>
        </w:rPr>
        <w:t> </w:t>
      </w:r>
      <w:r>
        <w:rPr>
          <w:sz w:val="20"/>
        </w:rPr>
        <w:t>65</w:t>
      </w:r>
      <w:r>
        <w:rPr>
          <w:spacing w:val="-4"/>
          <w:sz w:val="20"/>
        </w:rPr>
        <w:t> </w:t>
      </w:r>
      <w:r>
        <w:rPr>
          <w:sz w:val="20"/>
        </w:rPr>
        <w:t>years</w:t>
      </w:r>
      <w:r>
        <w:rPr>
          <w:spacing w:val="-5"/>
          <w:sz w:val="20"/>
        </w:rPr>
        <w:t> </w:t>
      </w:r>
      <w:r>
        <w:rPr>
          <w:sz w:val="20"/>
        </w:rPr>
        <w:t>of</w:t>
      </w:r>
      <w:r>
        <w:rPr>
          <w:spacing w:val="-3"/>
          <w:sz w:val="20"/>
        </w:rPr>
        <w:t> </w:t>
      </w:r>
      <w:r>
        <w:rPr>
          <w:sz w:val="20"/>
        </w:rPr>
        <w:t>age</w:t>
      </w:r>
      <w:r>
        <w:rPr>
          <w:spacing w:val="-5"/>
          <w:sz w:val="20"/>
        </w:rPr>
        <w:t> </w:t>
      </w:r>
      <w:r>
        <w:rPr>
          <w:sz w:val="20"/>
        </w:rPr>
        <w:t>or</w:t>
      </w:r>
      <w:r>
        <w:rPr>
          <w:spacing w:val="-4"/>
          <w:sz w:val="20"/>
        </w:rPr>
        <w:t> </w:t>
      </w:r>
      <w:r>
        <w:rPr>
          <w:sz w:val="20"/>
        </w:rPr>
        <w:t>older</w:t>
      </w:r>
      <w:r>
        <w:rPr>
          <w:spacing w:val="-3"/>
          <w:sz w:val="20"/>
        </w:rPr>
        <w:t> </w:t>
      </w:r>
      <w:r>
        <w:rPr>
          <w:spacing w:val="-2"/>
          <w:sz w:val="20"/>
        </w:rPr>
        <w:t>(31%)</w:t>
      </w:r>
    </w:p>
    <w:p>
      <w:pPr>
        <w:pStyle w:val="ListParagraph"/>
        <w:numPr>
          <w:ilvl w:val="1"/>
          <w:numId w:val="5"/>
        </w:numPr>
        <w:tabs>
          <w:tab w:pos="1583" w:val="left" w:leader="none"/>
        </w:tabs>
        <w:spacing w:line="238" w:lineRule="exact" w:before="0" w:after="0"/>
        <w:ind w:left="1583" w:right="0" w:hanging="359"/>
        <w:jc w:val="left"/>
        <w:rPr>
          <w:color w:val="205768"/>
          <w:sz w:val="20"/>
        </w:rPr>
      </w:pPr>
      <w:r>
        <w:rPr>
          <w:sz w:val="20"/>
        </w:rPr>
        <w:t>Were</w:t>
      </w:r>
      <w:r>
        <w:rPr>
          <w:spacing w:val="-6"/>
          <w:sz w:val="20"/>
        </w:rPr>
        <w:t> </w:t>
      </w:r>
      <w:r>
        <w:rPr>
          <w:sz w:val="20"/>
        </w:rPr>
        <w:t>female</w:t>
      </w:r>
      <w:r>
        <w:rPr>
          <w:spacing w:val="-7"/>
          <w:sz w:val="20"/>
        </w:rPr>
        <w:t> </w:t>
      </w:r>
      <w:r>
        <w:rPr>
          <w:spacing w:val="-4"/>
          <w:sz w:val="20"/>
        </w:rPr>
        <w:t>(20%)</w:t>
      </w:r>
    </w:p>
    <w:p>
      <w:pPr>
        <w:pStyle w:val="ListParagraph"/>
        <w:numPr>
          <w:ilvl w:val="1"/>
          <w:numId w:val="5"/>
        </w:numPr>
        <w:tabs>
          <w:tab w:pos="1583" w:val="left" w:leader="none"/>
        </w:tabs>
        <w:spacing w:line="240" w:lineRule="auto" w:before="1" w:after="0"/>
        <w:ind w:left="1583" w:right="0" w:hanging="359"/>
        <w:jc w:val="left"/>
        <w:rPr>
          <w:color w:val="205768"/>
          <w:sz w:val="20"/>
        </w:rPr>
      </w:pPr>
      <w:r>
        <w:rPr>
          <w:sz w:val="20"/>
        </w:rPr>
        <w:t>Had</w:t>
      </w:r>
      <w:r>
        <w:rPr>
          <w:spacing w:val="-7"/>
          <w:sz w:val="20"/>
        </w:rPr>
        <w:t> </w:t>
      </w:r>
      <w:r>
        <w:rPr>
          <w:sz w:val="20"/>
        </w:rPr>
        <w:t>an</w:t>
      </w:r>
      <w:r>
        <w:rPr>
          <w:spacing w:val="-7"/>
          <w:sz w:val="20"/>
        </w:rPr>
        <w:t> </w:t>
      </w:r>
      <w:r>
        <w:rPr>
          <w:sz w:val="20"/>
        </w:rPr>
        <w:t>annual</w:t>
      </w:r>
      <w:r>
        <w:rPr>
          <w:spacing w:val="-6"/>
          <w:sz w:val="20"/>
        </w:rPr>
        <w:t> </w:t>
      </w:r>
      <w:r>
        <w:rPr>
          <w:sz w:val="20"/>
        </w:rPr>
        <w:t>household</w:t>
      </w:r>
      <w:r>
        <w:rPr>
          <w:spacing w:val="-6"/>
          <w:sz w:val="20"/>
        </w:rPr>
        <w:t> </w:t>
      </w:r>
      <w:r>
        <w:rPr>
          <w:sz w:val="20"/>
        </w:rPr>
        <w:t>income</w:t>
      </w:r>
      <w:r>
        <w:rPr>
          <w:spacing w:val="-7"/>
          <w:sz w:val="20"/>
        </w:rPr>
        <w:t> </w:t>
      </w:r>
      <w:r>
        <w:rPr>
          <w:sz w:val="20"/>
        </w:rPr>
        <w:t>under</w:t>
      </w:r>
      <w:r>
        <w:rPr>
          <w:spacing w:val="-5"/>
          <w:sz w:val="20"/>
        </w:rPr>
        <w:t> </w:t>
      </w:r>
      <w:r>
        <w:rPr>
          <w:sz w:val="20"/>
        </w:rPr>
        <w:t>$25,000</w:t>
      </w:r>
      <w:r>
        <w:rPr>
          <w:spacing w:val="-6"/>
          <w:sz w:val="20"/>
        </w:rPr>
        <w:t> </w:t>
      </w:r>
      <w:r>
        <w:rPr>
          <w:spacing w:val="-2"/>
          <w:sz w:val="20"/>
        </w:rPr>
        <w:t>(16%)</w:t>
      </w:r>
    </w:p>
    <w:p>
      <w:pPr>
        <w:pStyle w:val="Heading4"/>
        <w:spacing w:before="239"/>
      </w:pPr>
      <w:r>
        <w:rPr>
          <w:color w:val="30849B"/>
        </w:rPr>
        <w:t>Mental</w:t>
      </w:r>
      <w:r>
        <w:rPr>
          <w:color w:val="30849B"/>
          <w:spacing w:val="-5"/>
        </w:rPr>
        <w:t> </w:t>
      </w:r>
      <w:r>
        <w:rPr>
          <w:color w:val="30849B"/>
        </w:rPr>
        <w:t>Health</w:t>
      </w:r>
      <w:r>
        <w:rPr>
          <w:color w:val="30849B"/>
          <w:spacing w:val="-5"/>
        </w:rPr>
        <w:t> </w:t>
      </w:r>
      <w:r>
        <w:rPr>
          <w:color w:val="30849B"/>
          <w:spacing w:val="-2"/>
        </w:rPr>
        <w:t>Status</w:t>
      </w:r>
    </w:p>
    <w:p>
      <w:pPr>
        <w:pStyle w:val="ListParagraph"/>
        <w:numPr>
          <w:ilvl w:val="0"/>
          <w:numId w:val="5"/>
        </w:numPr>
        <w:tabs>
          <w:tab w:pos="1224" w:val="left" w:leader="none"/>
        </w:tabs>
        <w:spacing w:line="240" w:lineRule="auto" w:before="238" w:after="0"/>
        <w:ind w:left="1224" w:right="1010" w:hanging="360"/>
        <w:jc w:val="left"/>
        <w:rPr>
          <w:rFonts w:ascii="Symbol" w:hAnsi="Symbol"/>
          <w:color w:val="30849B"/>
          <w:sz w:val="20"/>
        </w:rPr>
      </w:pPr>
      <w:r>
        <w:rPr>
          <w:sz w:val="20"/>
        </w:rPr>
        <w:t>Thirty-five</w:t>
      </w:r>
      <w:r>
        <w:rPr>
          <w:spacing w:val="-4"/>
          <w:sz w:val="20"/>
        </w:rPr>
        <w:t> </w:t>
      </w:r>
      <w:r>
        <w:rPr>
          <w:sz w:val="20"/>
        </w:rPr>
        <w:t>percent</w:t>
      </w:r>
      <w:r>
        <w:rPr>
          <w:spacing w:val="-3"/>
          <w:sz w:val="20"/>
        </w:rPr>
        <w:t> </w:t>
      </w:r>
      <w:r>
        <w:rPr>
          <w:sz w:val="20"/>
        </w:rPr>
        <w:t>(35%)</w:t>
      </w:r>
      <w:r>
        <w:rPr>
          <w:spacing w:val="-4"/>
          <w:sz w:val="20"/>
        </w:rPr>
        <w:t> </w:t>
      </w:r>
      <w:r>
        <w:rPr>
          <w:sz w:val="20"/>
        </w:rPr>
        <w:t>of</w:t>
      </w:r>
      <w:r>
        <w:rPr>
          <w:spacing w:val="-3"/>
          <w:sz w:val="20"/>
        </w:rPr>
        <w:t> </w:t>
      </w:r>
      <w:r>
        <w:rPr>
          <w:sz w:val="20"/>
        </w:rPr>
        <w:t>Seneca County</w:t>
      </w:r>
      <w:r>
        <w:rPr>
          <w:spacing w:val="-1"/>
          <w:sz w:val="20"/>
        </w:rPr>
        <w:t> </w:t>
      </w:r>
      <w:r>
        <w:rPr>
          <w:sz w:val="20"/>
        </w:rPr>
        <w:t>adults</w:t>
      </w:r>
      <w:r>
        <w:rPr>
          <w:spacing w:val="-4"/>
          <w:sz w:val="20"/>
        </w:rPr>
        <w:t> </w:t>
      </w:r>
      <w:r>
        <w:rPr>
          <w:sz w:val="20"/>
        </w:rPr>
        <w:t>rated</w:t>
      </w:r>
      <w:r>
        <w:rPr>
          <w:spacing w:val="-3"/>
          <w:sz w:val="20"/>
        </w:rPr>
        <w:t> </w:t>
      </w:r>
      <w:r>
        <w:rPr>
          <w:sz w:val="20"/>
        </w:rPr>
        <w:t>their</w:t>
      </w:r>
      <w:r>
        <w:rPr>
          <w:spacing w:val="-3"/>
          <w:sz w:val="20"/>
        </w:rPr>
        <w:t> </w:t>
      </w:r>
      <w:r>
        <w:rPr>
          <w:sz w:val="20"/>
        </w:rPr>
        <w:t>mental</w:t>
      </w:r>
      <w:r>
        <w:rPr>
          <w:spacing w:val="-3"/>
          <w:sz w:val="20"/>
        </w:rPr>
        <w:t> </w:t>
      </w:r>
      <w:r>
        <w:rPr>
          <w:sz w:val="20"/>
        </w:rPr>
        <w:t>health</w:t>
      </w:r>
      <w:r>
        <w:rPr>
          <w:spacing w:val="-3"/>
          <w:sz w:val="20"/>
        </w:rPr>
        <w:t> </w:t>
      </w:r>
      <w:r>
        <w:rPr>
          <w:sz w:val="20"/>
        </w:rPr>
        <w:t>as</w:t>
      </w:r>
      <w:r>
        <w:rPr>
          <w:spacing w:val="-4"/>
          <w:sz w:val="20"/>
        </w:rPr>
        <w:t> </w:t>
      </w:r>
      <w:r>
        <w:rPr>
          <w:sz w:val="20"/>
        </w:rPr>
        <w:t>not</w:t>
      </w:r>
      <w:r>
        <w:rPr>
          <w:spacing w:val="-1"/>
          <w:sz w:val="20"/>
        </w:rPr>
        <w:t> </w:t>
      </w:r>
      <w:r>
        <w:rPr>
          <w:sz w:val="20"/>
        </w:rPr>
        <w:t>good</w:t>
      </w:r>
      <w:r>
        <w:rPr>
          <w:spacing w:val="-3"/>
          <w:sz w:val="20"/>
        </w:rPr>
        <w:t> </w:t>
      </w:r>
      <w:r>
        <w:rPr>
          <w:sz w:val="20"/>
        </w:rPr>
        <w:t>on</w:t>
      </w:r>
      <w:r>
        <w:rPr>
          <w:spacing w:val="-3"/>
          <w:sz w:val="20"/>
        </w:rPr>
        <w:t> </w:t>
      </w:r>
      <w:r>
        <w:rPr>
          <w:sz w:val="20"/>
        </w:rPr>
        <w:t>four</w:t>
      </w:r>
      <w:r>
        <w:rPr>
          <w:spacing w:val="-3"/>
          <w:sz w:val="20"/>
        </w:rPr>
        <w:t> </w:t>
      </w:r>
      <w:r>
        <w:rPr>
          <w:sz w:val="20"/>
        </w:rPr>
        <w:t>or</w:t>
      </w:r>
      <w:r>
        <w:rPr>
          <w:spacing w:val="-3"/>
          <w:sz w:val="20"/>
        </w:rPr>
        <w:t> </w:t>
      </w:r>
      <w:r>
        <w:rPr>
          <w:sz w:val="20"/>
        </w:rPr>
        <w:t>more</w:t>
      </w:r>
      <w:r>
        <w:rPr>
          <w:spacing w:val="-4"/>
          <w:sz w:val="20"/>
        </w:rPr>
        <w:t> </w:t>
      </w:r>
      <w:r>
        <w:rPr>
          <w:sz w:val="20"/>
        </w:rPr>
        <w:t>days in the previous month.</w:t>
      </w:r>
    </w:p>
    <w:p>
      <w:pPr>
        <w:pStyle w:val="BodyText"/>
      </w:pPr>
    </w:p>
    <w:p>
      <w:pPr>
        <w:pStyle w:val="ListParagraph"/>
        <w:numPr>
          <w:ilvl w:val="0"/>
          <w:numId w:val="5"/>
        </w:numPr>
        <w:tabs>
          <w:tab w:pos="1224" w:val="left" w:leader="none"/>
        </w:tabs>
        <w:spacing w:line="240" w:lineRule="auto" w:before="1" w:after="0"/>
        <w:ind w:left="1224" w:right="1403" w:hanging="360"/>
        <w:jc w:val="left"/>
        <w:rPr>
          <w:rFonts w:ascii="Symbol" w:hAnsi="Symbol"/>
          <w:color w:val="30849B"/>
          <w:sz w:val="20"/>
        </w:rPr>
      </w:pPr>
      <w:r>
        <w:rPr>
          <w:sz w:val="20"/>
        </w:rPr>
        <w:t>Seneca</w:t>
      </w:r>
      <w:r>
        <w:rPr>
          <w:spacing w:val="-3"/>
          <w:sz w:val="20"/>
        </w:rPr>
        <w:t> </w:t>
      </w:r>
      <w:r>
        <w:rPr>
          <w:sz w:val="20"/>
        </w:rPr>
        <w:t>County</w:t>
      </w:r>
      <w:r>
        <w:rPr>
          <w:spacing w:val="-4"/>
          <w:sz w:val="20"/>
        </w:rPr>
        <w:t> </w:t>
      </w:r>
      <w:r>
        <w:rPr>
          <w:sz w:val="20"/>
        </w:rPr>
        <w:t>adults</w:t>
      </w:r>
      <w:r>
        <w:rPr>
          <w:spacing w:val="-4"/>
          <w:sz w:val="20"/>
        </w:rPr>
        <w:t> </w:t>
      </w:r>
      <w:r>
        <w:rPr>
          <w:sz w:val="20"/>
        </w:rPr>
        <w:t>reported</w:t>
      </w:r>
      <w:r>
        <w:rPr>
          <w:spacing w:val="-3"/>
          <w:sz w:val="20"/>
        </w:rPr>
        <w:t> </w:t>
      </w:r>
      <w:r>
        <w:rPr>
          <w:sz w:val="20"/>
        </w:rPr>
        <w:t>their</w:t>
      </w:r>
      <w:r>
        <w:rPr>
          <w:spacing w:val="-3"/>
          <w:sz w:val="20"/>
        </w:rPr>
        <w:t> </w:t>
      </w:r>
      <w:r>
        <w:rPr>
          <w:sz w:val="20"/>
        </w:rPr>
        <w:t>mental</w:t>
      </w:r>
      <w:r>
        <w:rPr>
          <w:spacing w:val="-4"/>
          <w:sz w:val="20"/>
        </w:rPr>
        <w:t> </w:t>
      </w:r>
      <w:r>
        <w:rPr>
          <w:sz w:val="20"/>
        </w:rPr>
        <w:t>health</w:t>
      </w:r>
      <w:r>
        <w:rPr>
          <w:spacing w:val="-1"/>
          <w:sz w:val="20"/>
        </w:rPr>
        <w:t> </w:t>
      </w:r>
      <w:r>
        <w:rPr>
          <w:sz w:val="20"/>
        </w:rPr>
        <w:t>as</w:t>
      </w:r>
      <w:r>
        <w:rPr>
          <w:spacing w:val="-4"/>
          <w:sz w:val="20"/>
        </w:rPr>
        <w:t> </w:t>
      </w:r>
      <w:r>
        <w:rPr>
          <w:sz w:val="20"/>
        </w:rPr>
        <w:t>not</w:t>
      </w:r>
      <w:r>
        <w:rPr>
          <w:spacing w:val="-4"/>
          <w:sz w:val="20"/>
        </w:rPr>
        <w:t> </w:t>
      </w:r>
      <w:r>
        <w:rPr>
          <w:sz w:val="20"/>
        </w:rPr>
        <w:t>good</w:t>
      </w:r>
      <w:r>
        <w:rPr>
          <w:spacing w:val="-3"/>
          <w:sz w:val="20"/>
        </w:rPr>
        <w:t> </w:t>
      </w:r>
      <w:r>
        <w:rPr>
          <w:sz w:val="20"/>
        </w:rPr>
        <w:t>on</w:t>
      </w:r>
      <w:r>
        <w:rPr>
          <w:spacing w:val="-3"/>
          <w:sz w:val="20"/>
        </w:rPr>
        <w:t> </w:t>
      </w:r>
      <w:r>
        <w:rPr>
          <w:sz w:val="20"/>
        </w:rPr>
        <w:t>an</w:t>
      </w:r>
      <w:r>
        <w:rPr>
          <w:spacing w:val="-4"/>
          <w:sz w:val="20"/>
        </w:rPr>
        <w:t> </w:t>
      </w:r>
      <w:r>
        <w:rPr>
          <w:sz w:val="20"/>
        </w:rPr>
        <w:t>average</w:t>
      </w:r>
      <w:r>
        <w:rPr>
          <w:spacing w:val="-4"/>
          <w:sz w:val="20"/>
        </w:rPr>
        <w:t> </w:t>
      </w:r>
      <w:r>
        <w:rPr>
          <w:sz w:val="20"/>
        </w:rPr>
        <w:t>of 4.9</w:t>
      </w:r>
      <w:r>
        <w:rPr>
          <w:spacing w:val="-2"/>
          <w:sz w:val="20"/>
        </w:rPr>
        <w:t> </w:t>
      </w:r>
      <w:r>
        <w:rPr>
          <w:sz w:val="20"/>
        </w:rPr>
        <w:t>days</w:t>
      </w:r>
      <w:r>
        <w:rPr>
          <w:spacing w:val="-4"/>
          <w:sz w:val="20"/>
        </w:rPr>
        <w:t> </w:t>
      </w:r>
      <w:r>
        <w:rPr>
          <w:sz w:val="20"/>
        </w:rPr>
        <w:t>in</w:t>
      </w:r>
      <w:r>
        <w:rPr>
          <w:spacing w:val="-3"/>
          <w:sz w:val="20"/>
        </w:rPr>
        <w:t> </w:t>
      </w:r>
      <w:r>
        <w:rPr>
          <w:sz w:val="20"/>
        </w:rPr>
        <w:t>the</w:t>
      </w:r>
      <w:r>
        <w:rPr>
          <w:spacing w:val="-4"/>
          <w:sz w:val="20"/>
        </w:rPr>
        <w:t> </w:t>
      </w:r>
      <w:r>
        <w:rPr>
          <w:sz w:val="20"/>
        </w:rPr>
        <w:t>previous </w:t>
      </w:r>
      <w:r>
        <w:rPr>
          <w:spacing w:val="-2"/>
          <w:sz w:val="20"/>
        </w:rPr>
        <w:t>month.</w:t>
      </w:r>
    </w:p>
    <w:p>
      <w:pPr>
        <w:pStyle w:val="ListParagraph"/>
        <w:numPr>
          <w:ilvl w:val="0"/>
          <w:numId w:val="5"/>
        </w:numPr>
        <w:tabs>
          <w:tab w:pos="1223" w:val="left" w:leader="none"/>
        </w:tabs>
        <w:spacing w:line="240" w:lineRule="auto" w:before="239" w:after="0"/>
        <w:ind w:left="1223" w:right="0" w:hanging="359"/>
        <w:jc w:val="left"/>
        <w:rPr>
          <w:rFonts w:ascii="Symbol" w:hAnsi="Symbol"/>
          <w:color w:val="30849B"/>
          <w:sz w:val="20"/>
        </w:rPr>
      </w:pPr>
      <w:r>
        <w:rPr>
          <w:sz w:val="20"/>
        </w:rPr>
        <w:t>Seneca</w:t>
      </w:r>
      <w:r>
        <w:rPr>
          <w:spacing w:val="-5"/>
          <w:sz w:val="20"/>
        </w:rPr>
        <w:t> </w:t>
      </w:r>
      <w:r>
        <w:rPr>
          <w:sz w:val="20"/>
        </w:rPr>
        <w:t>County</w:t>
      </w:r>
      <w:r>
        <w:rPr>
          <w:spacing w:val="-5"/>
          <w:sz w:val="20"/>
        </w:rPr>
        <w:t> </w:t>
      </w:r>
      <w:r>
        <w:rPr>
          <w:sz w:val="20"/>
        </w:rPr>
        <w:t>adults</w:t>
      </w:r>
      <w:r>
        <w:rPr>
          <w:spacing w:val="-5"/>
          <w:sz w:val="20"/>
        </w:rPr>
        <w:t> </w:t>
      </w:r>
      <w:r>
        <w:rPr>
          <w:sz w:val="20"/>
        </w:rPr>
        <w:t>were</w:t>
      </w:r>
      <w:r>
        <w:rPr>
          <w:spacing w:val="-3"/>
          <w:sz w:val="20"/>
        </w:rPr>
        <w:t> </w:t>
      </w:r>
      <w:r>
        <w:rPr>
          <w:sz w:val="20"/>
        </w:rPr>
        <w:t>most</w:t>
      </w:r>
      <w:r>
        <w:rPr>
          <w:spacing w:val="-5"/>
          <w:sz w:val="20"/>
        </w:rPr>
        <w:t> </w:t>
      </w:r>
      <w:r>
        <w:rPr>
          <w:sz w:val="20"/>
        </w:rPr>
        <w:t>likely</w:t>
      </w:r>
      <w:r>
        <w:rPr>
          <w:spacing w:val="-5"/>
          <w:sz w:val="20"/>
        </w:rPr>
        <w:t> </w:t>
      </w:r>
      <w:r>
        <w:rPr>
          <w:sz w:val="20"/>
        </w:rPr>
        <w:t>to</w:t>
      </w:r>
      <w:r>
        <w:rPr>
          <w:spacing w:val="-4"/>
          <w:sz w:val="20"/>
        </w:rPr>
        <w:t> </w:t>
      </w:r>
      <w:r>
        <w:rPr>
          <w:sz w:val="20"/>
        </w:rPr>
        <w:t>rate</w:t>
      </w:r>
      <w:r>
        <w:rPr>
          <w:spacing w:val="-5"/>
          <w:sz w:val="20"/>
        </w:rPr>
        <w:t> </w:t>
      </w:r>
      <w:r>
        <w:rPr>
          <w:sz w:val="20"/>
        </w:rPr>
        <w:t>their</w:t>
      </w:r>
      <w:r>
        <w:rPr>
          <w:spacing w:val="-4"/>
          <w:sz w:val="20"/>
        </w:rPr>
        <w:t> </w:t>
      </w:r>
      <w:r>
        <w:rPr>
          <w:sz w:val="20"/>
        </w:rPr>
        <w:t>mental</w:t>
      </w:r>
      <w:r>
        <w:rPr>
          <w:spacing w:val="-4"/>
          <w:sz w:val="20"/>
        </w:rPr>
        <w:t> </w:t>
      </w:r>
      <w:r>
        <w:rPr>
          <w:sz w:val="20"/>
        </w:rPr>
        <w:t>health</w:t>
      </w:r>
      <w:r>
        <w:rPr>
          <w:spacing w:val="-2"/>
          <w:sz w:val="20"/>
        </w:rPr>
        <w:t> </w:t>
      </w:r>
      <w:r>
        <w:rPr>
          <w:sz w:val="20"/>
        </w:rPr>
        <w:t>as</w:t>
      </w:r>
      <w:r>
        <w:rPr>
          <w:spacing w:val="-5"/>
          <w:sz w:val="20"/>
        </w:rPr>
        <w:t> </w:t>
      </w:r>
      <w:r>
        <w:rPr>
          <w:sz w:val="20"/>
        </w:rPr>
        <w:t>not</w:t>
      </w:r>
      <w:r>
        <w:rPr>
          <w:spacing w:val="-5"/>
          <w:sz w:val="20"/>
        </w:rPr>
        <w:t> </w:t>
      </w:r>
      <w:r>
        <w:rPr>
          <w:sz w:val="20"/>
        </w:rPr>
        <w:t>good</w:t>
      </w:r>
      <w:r>
        <w:rPr>
          <w:spacing w:val="-4"/>
          <w:sz w:val="20"/>
        </w:rPr>
        <w:t> </w:t>
      </w:r>
      <w:r>
        <w:rPr>
          <w:sz w:val="20"/>
        </w:rPr>
        <w:t>if</w:t>
      </w:r>
      <w:r>
        <w:rPr>
          <w:spacing w:val="-4"/>
          <w:sz w:val="20"/>
        </w:rPr>
        <w:t> </w:t>
      </w:r>
      <w:r>
        <w:rPr>
          <w:spacing w:val="-2"/>
          <w:sz w:val="20"/>
        </w:rPr>
        <w:t>they:</w:t>
      </w:r>
    </w:p>
    <w:p>
      <w:pPr>
        <w:pStyle w:val="ListParagraph"/>
        <w:numPr>
          <w:ilvl w:val="1"/>
          <w:numId w:val="5"/>
        </w:numPr>
        <w:tabs>
          <w:tab w:pos="1583" w:val="left" w:leader="none"/>
        </w:tabs>
        <w:spacing w:line="240" w:lineRule="auto" w:before="1" w:after="0"/>
        <w:ind w:left="1583" w:right="0" w:hanging="359"/>
        <w:jc w:val="left"/>
        <w:rPr>
          <w:color w:val="205768"/>
          <w:sz w:val="20"/>
        </w:rPr>
      </w:pPr>
      <w:r>
        <w:rPr>
          <w:sz w:val="20"/>
        </w:rPr>
        <w:t>Had</w:t>
      </w:r>
      <w:r>
        <w:rPr>
          <w:spacing w:val="-7"/>
          <w:sz w:val="20"/>
        </w:rPr>
        <w:t> </w:t>
      </w:r>
      <w:r>
        <w:rPr>
          <w:sz w:val="20"/>
        </w:rPr>
        <w:t>an</w:t>
      </w:r>
      <w:r>
        <w:rPr>
          <w:spacing w:val="-7"/>
          <w:sz w:val="20"/>
        </w:rPr>
        <w:t> </w:t>
      </w:r>
      <w:r>
        <w:rPr>
          <w:sz w:val="20"/>
        </w:rPr>
        <w:t>annual</w:t>
      </w:r>
      <w:r>
        <w:rPr>
          <w:spacing w:val="-6"/>
          <w:sz w:val="20"/>
        </w:rPr>
        <w:t> </w:t>
      </w:r>
      <w:r>
        <w:rPr>
          <w:sz w:val="20"/>
        </w:rPr>
        <w:t>household</w:t>
      </w:r>
      <w:r>
        <w:rPr>
          <w:spacing w:val="-6"/>
          <w:sz w:val="20"/>
        </w:rPr>
        <w:t> </w:t>
      </w:r>
      <w:r>
        <w:rPr>
          <w:sz w:val="20"/>
        </w:rPr>
        <w:t>income</w:t>
      </w:r>
      <w:r>
        <w:rPr>
          <w:spacing w:val="-7"/>
          <w:sz w:val="20"/>
        </w:rPr>
        <w:t> </w:t>
      </w:r>
      <w:r>
        <w:rPr>
          <w:sz w:val="20"/>
        </w:rPr>
        <w:t>under</w:t>
      </w:r>
      <w:r>
        <w:rPr>
          <w:spacing w:val="-5"/>
          <w:sz w:val="20"/>
        </w:rPr>
        <w:t> </w:t>
      </w:r>
      <w:r>
        <w:rPr>
          <w:sz w:val="20"/>
        </w:rPr>
        <w:t>$25,000</w:t>
      </w:r>
      <w:r>
        <w:rPr>
          <w:spacing w:val="-6"/>
          <w:sz w:val="20"/>
        </w:rPr>
        <w:t> </w:t>
      </w:r>
      <w:r>
        <w:rPr>
          <w:spacing w:val="-2"/>
          <w:sz w:val="20"/>
        </w:rPr>
        <w:t>(60%)</w:t>
      </w:r>
    </w:p>
    <w:p>
      <w:pPr>
        <w:pStyle w:val="ListParagraph"/>
        <w:numPr>
          <w:ilvl w:val="1"/>
          <w:numId w:val="5"/>
        </w:numPr>
        <w:tabs>
          <w:tab w:pos="1583" w:val="left" w:leader="none"/>
        </w:tabs>
        <w:spacing w:line="238" w:lineRule="exact" w:before="1" w:after="0"/>
        <w:ind w:left="1583" w:right="0" w:hanging="359"/>
        <w:jc w:val="left"/>
        <w:rPr>
          <w:color w:val="205768"/>
          <w:sz w:val="20"/>
        </w:rPr>
      </w:pPr>
      <w:r>
        <w:rPr>
          <w:sz w:val="20"/>
        </w:rPr>
        <w:t>Were</w:t>
      </w:r>
      <w:r>
        <w:rPr>
          <w:spacing w:val="-7"/>
          <w:sz w:val="20"/>
        </w:rPr>
        <w:t> </w:t>
      </w:r>
      <w:r>
        <w:rPr>
          <w:sz w:val="20"/>
        </w:rPr>
        <w:t>female</w:t>
      </w:r>
      <w:r>
        <w:rPr>
          <w:spacing w:val="-6"/>
          <w:sz w:val="20"/>
        </w:rPr>
        <w:t> </w:t>
      </w:r>
      <w:r>
        <w:rPr>
          <w:spacing w:val="-4"/>
          <w:sz w:val="20"/>
        </w:rPr>
        <w:t>(42%)</w:t>
      </w:r>
    </w:p>
    <w:p>
      <w:pPr>
        <w:pStyle w:val="ListParagraph"/>
        <w:numPr>
          <w:ilvl w:val="1"/>
          <w:numId w:val="5"/>
        </w:numPr>
        <w:tabs>
          <w:tab w:pos="1583" w:val="left" w:leader="none"/>
        </w:tabs>
        <w:spacing w:line="238" w:lineRule="exact" w:before="0" w:after="0"/>
        <w:ind w:left="1583" w:right="0" w:hanging="359"/>
        <w:jc w:val="left"/>
        <w:rPr>
          <w:color w:val="205768"/>
          <w:sz w:val="20"/>
        </w:rPr>
      </w:pPr>
      <w:r>
        <w:rPr>
          <w:sz w:val="20"/>
        </w:rPr>
        <w:t>Were</w:t>
      </w:r>
      <w:r>
        <w:rPr>
          <w:spacing w:val="-5"/>
          <w:sz w:val="20"/>
        </w:rPr>
        <w:t> </w:t>
      </w:r>
      <w:r>
        <w:rPr>
          <w:sz w:val="20"/>
        </w:rPr>
        <w:t>19</w:t>
      </w:r>
      <w:r>
        <w:rPr>
          <w:spacing w:val="-3"/>
          <w:sz w:val="20"/>
        </w:rPr>
        <w:t> </w:t>
      </w:r>
      <w:r>
        <w:rPr>
          <w:sz w:val="20"/>
        </w:rPr>
        <w:t>to</w:t>
      </w:r>
      <w:r>
        <w:rPr>
          <w:spacing w:val="-3"/>
          <w:sz w:val="20"/>
        </w:rPr>
        <w:t> </w:t>
      </w:r>
      <w:r>
        <w:rPr>
          <w:sz w:val="20"/>
        </w:rPr>
        <w:t>64</w:t>
      </w:r>
      <w:r>
        <w:rPr>
          <w:spacing w:val="-3"/>
          <w:sz w:val="20"/>
        </w:rPr>
        <w:t> </w:t>
      </w:r>
      <w:r>
        <w:rPr>
          <w:sz w:val="20"/>
        </w:rPr>
        <w:t>years</w:t>
      </w:r>
      <w:r>
        <w:rPr>
          <w:spacing w:val="-4"/>
          <w:sz w:val="20"/>
        </w:rPr>
        <w:t> </w:t>
      </w:r>
      <w:r>
        <w:rPr>
          <w:sz w:val="20"/>
        </w:rPr>
        <w:t>of</w:t>
      </w:r>
      <w:r>
        <w:rPr>
          <w:spacing w:val="-4"/>
          <w:sz w:val="20"/>
        </w:rPr>
        <w:t> </w:t>
      </w:r>
      <w:r>
        <w:rPr>
          <w:sz w:val="20"/>
        </w:rPr>
        <w:t>age</w:t>
      </w:r>
      <w:r>
        <w:rPr>
          <w:spacing w:val="1"/>
          <w:sz w:val="20"/>
        </w:rPr>
        <w:t> </w:t>
      </w:r>
      <w:r>
        <w:rPr>
          <w:spacing w:val="-2"/>
          <w:sz w:val="20"/>
        </w:rPr>
        <w:t>(33%)</w:t>
      </w:r>
    </w:p>
    <w:p>
      <w:pPr>
        <w:pStyle w:val="Heading6"/>
        <w:spacing w:before="231"/>
        <w:ind w:right="0"/>
      </w:pPr>
      <w:r>
        <w:rPr>
          <w:color w:val="205768"/>
          <w:spacing w:val="-6"/>
        </w:rPr>
        <w:t>The</w:t>
      </w:r>
      <w:r>
        <w:rPr>
          <w:color w:val="205768"/>
          <w:spacing w:val="-7"/>
        </w:rPr>
        <w:t> </w:t>
      </w:r>
      <w:r>
        <w:rPr>
          <w:color w:val="205768"/>
          <w:spacing w:val="-6"/>
        </w:rPr>
        <w:t>table shows</w:t>
      </w:r>
      <w:r>
        <w:rPr>
          <w:color w:val="205768"/>
          <w:spacing w:val="-5"/>
        </w:rPr>
        <w:t> </w:t>
      </w:r>
      <w:r>
        <w:rPr>
          <w:color w:val="205768"/>
          <w:spacing w:val="-6"/>
        </w:rPr>
        <w:t>the percentage of</w:t>
      </w:r>
      <w:r>
        <w:rPr>
          <w:color w:val="205768"/>
          <w:spacing w:val="-5"/>
        </w:rPr>
        <w:t> </w:t>
      </w:r>
      <w:r>
        <w:rPr>
          <w:color w:val="205768"/>
          <w:spacing w:val="-6"/>
        </w:rPr>
        <w:t>adults</w:t>
      </w:r>
      <w:r>
        <w:rPr>
          <w:color w:val="205768"/>
          <w:spacing w:val="-5"/>
        </w:rPr>
        <w:t> </w:t>
      </w:r>
      <w:r>
        <w:rPr>
          <w:color w:val="205768"/>
          <w:spacing w:val="-6"/>
        </w:rPr>
        <w:t>with</w:t>
      </w:r>
      <w:r>
        <w:rPr>
          <w:color w:val="205768"/>
          <w:spacing w:val="-7"/>
        </w:rPr>
        <w:t> </w:t>
      </w:r>
      <w:r>
        <w:rPr>
          <w:color w:val="205768"/>
          <w:spacing w:val="-6"/>
        </w:rPr>
        <w:t>poor</w:t>
      </w:r>
      <w:r>
        <w:rPr>
          <w:color w:val="205768"/>
          <w:spacing w:val="-4"/>
        </w:rPr>
        <w:t> </w:t>
      </w:r>
      <w:r>
        <w:rPr>
          <w:color w:val="205768"/>
          <w:spacing w:val="-6"/>
        </w:rPr>
        <w:t>physical</w:t>
      </w:r>
      <w:r>
        <w:rPr>
          <w:color w:val="205768"/>
          <w:spacing w:val="-8"/>
        </w:rPr>
        <w:t> </w:t>
      </w:r>
      <w:r>
        <w:rPr>
          <w:color w:val="205768"/>
          <w:spacing w:val="-6"/>
        </w:rPr>
        <w:t>and</w:t>
      </w:r>
      <w:r>
        <w:rPr>
          <w:color w:val="205768"/>
          <w:spacing w:val="-7"/>
        </w:rPr>
        <w:t> </w:t>
      </w:r>
      <w:r>
        <w:rPr>
          <w:color w:val="205768"/>
          <w:spacing w:val="-6"/>
        </w:rPr>
        <w:t>mental</w:t>
      </w:r>
      <w:r>
        <w:rPr>
          <w:color w:val="205768"/>
          <w:spacing w:val="-5"/>
        </w:rPr>
        <w:t> </w:t>
      </w:r>
      <w:r>
        <w:rPr>
          <w:color w:val="205768"/>
          <w:spacing w:val="-6"/>
        </w:rPr>
        <w:t>health in the past</w:t>
      </w:r>
      <w:r>
        <w:rPr>
          <w:color w:val="205768"/>
          <w:spacing w:val="-7"/>
        </w:rPr>
        <w:t> </w:t>
      </w:r>
      <w:r>
        <w:rPr>
          <w:color w:val="205768"/>
          <w:spacing w:val="-6"/>
        </w:rPr>
        <w:t>30</w:t>
      </w:r>
      <w:r>
        <w:rPr>
          <w:color w:val="205768"/>
          <w:spacing w:val="-7"/>
        </w:rPr>
        <w:t> </w:t>
      </w:r>
      <w:r>
        <w:rPr>
          <w:color w:val="205768"/>
          <w:spacing w:val="-6"/>
        </w:rPr>
        <w:t>days.</w:t>
      </w:r>
    </w:p>
    <w:p>
      <w:pPr>
        <w:pStyle w:val="BodyText"/>
        <w:spacing w:before="27"/>
        <w:rPr>
          <w:b/>
        </w:rPr>
      </w:pPr>
    </w:p>
    <w:tbl>
      <w:tblPr>
        <w:tblW w:w="0" w:type="auto"/>
        <w:jc w:val="left"/>
        <w:tblInd w:w="1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79"/>
        <w:gridCol w:w="1260"/>
        <w:gridCol w:w="1348"/>
        <w:gridCol w:w="1351"/>
        <w:gridCol w:w="1348"/>
        <w:gridCol w:w="1711"/>
      </w:tblGrid>
      <w:tr>
        <w:trPr>
          <w:trHeight w:val="436" w:hRule="atLeast"/>
        </w:trPr>
        <w:tc>
          <w:tcPr>
            <w:tcW w:w="2179" w:type="dxa"/>
            <w:shd w:val="clear" w:color="auto" w:fill="4AACC5"/>
          </w:tcPr>
          <w:p>
            <w:pPr>
              <w:pStyle w:val="TableParagraph"/>
              <w:spacing w:before="98"/>
              <w:ind w:left="453"/>
              <w:jc w:val="left"/>
              <w:rPr>
                <w:b/>
                <w:sz w:val="20"/>
              </w:rPr>
            </w:pPr>
            <w:r>
              <w:rPr>
                <w:b/>
                <w:color w:val="FFFFFF"/>
                <w:sz w:val="20"/>
              </w:rPr>
              <w:t>Health</w:t>
            </w:r>
            <w:r>
              <w:rPr>
                <w:b/>
                <w:color w:val="FFFFFF"/>
                <w:spacing w:val="-9"/>
                <w:sz w:val="20"/>
              </w:rPr>
              <w:t> </w:t>
            </w:r>
            <w:r>
              <w:rPr>
                <w:b/>
                <w:color w:val="FFFFFF"/>
                <w:spacing w:val="-2"/>
                <w:sz w:val="20"/>
              </w:rPr>
              <w:t>Status</w:t>
            </w:r>
          </w:p>
        </w:tc>
        <w:tc>
          <w:tcPr>
            <w:tcW w:w="1260" w:type="dxa"/>
            <w:shd w:val="clear" w:color="auto" w:fill="4AACC5"/>
          </w:tcPr>
          <w:p>
            <w:pPr>
              <w:pStyle w:val="TableParagraph"/>
              <w:spacing w:before="98"/>
              <w:ind w:left="6" w:right="1"/>
              <w:rPr>
                <w:b/>
                <w:sz w:val="20"/>
              </w:rPr>
            </w:pPr>
            <w:r>
              <w:rPr>
                <w:b/>
                <w:color w:val="FFFFFF"/>
                <w:sz w:val="20"/>
              </w:rPr>
              <w:t>No</w:t>
            </w:r>
            <w:r>
              <w:rPr>
                <w:b/>
                <w:color w:val="FFFFFF"/>
                <w:spacing w:val="-3"/>
                <w:sz w:val="20"/>
              </w:rPr>
              <w:t> </w:t>
            </w:r>
            <w:r>
              <w:rPr>
                <w:b/>
                <w:color w:val="FFFFFF"/>
                <w:spacing w:val="-4"/>
                <w:sz w:val="20"/>
              </w:rPr>
              <w:t>Days</w:t>
            </w:r>
          </w:p>
        </w:tc>
        <w:tc>
          <w:tcPr>
            <w:tcW w:w="1348" w:type="dxa"/>
            <w:shd w:val="clear" w:color="auto" w:fill="4AACC5"/>
          </w:tcPr>
          <w:p>
            <w:pPr>
              <w:pStyle w:val="TableParagraph"/>
              <w:spacing w:before="98"/>
              <w:ind w:left="10" w:right="3"/>
              <w:rPr>
                <w:b/>
                <w:sz w:val="20"/>
              </w:rPr>
            </w:pPr>
            <w:r>
              <w:rPr>
                <w:b/>
                <w:color w:val="FFFFFF"/>
                <w:sz w:val="20"/>
              </w:rPr>
              <w:t>1-3</w:t>
            </w:r>
            <w:r>
              <w:rPr>
                <w:b/>
                <w:color w:val="FFFFFF"/>
                <w:spacing w:val="-3"/>
                <w:sz w:val="20"/>
              </w:rPr>
              <w:t> </w:t>
            </w:r>
            <w:r>
              <w:rPr>
                <w:b/>
                <w:color w:val="FFFFFF"/>
                <w:spacing w:val="-4"/>
                <w:sz w:val="20"/>
              </w:rPr>
              <w:t>Days</w:t>
            </w:r>
          </w:p>
        </w:tc>
        <w:tc>
          <w:tcPr>
            <w:tcW w:w="1351" w:type="dxa"/>
            <w:shd w:val="clear" w:color="auto" w:fill="4AACC5"/>
          </w:tcPr>
          <w:p>
            <w:pPr>
              <w:pStyle w:val="TableParagraph"/>
              <w:spacing w:before="98"/>
              <w:ind w:left="11" w:right="1"/>
              <w:rPr>
                <w:b/>
                <w:sz w:val="20"/>
              </w:rPr>
            </w:pPr>
            <w:r>
              <w:rPr>
                <w:b/>
                <w:color w:val="FFFFFF"/>
                <w:sz w:val="20"/>
              </w:rPr>
              <w:t>4-5</w:t>
            </w:r>
            <w:r>
              <w:rPr>
                <w:b/>
                <w:color w:val="FFFFFF"/>
                <w:spacing w:val="-3"/>
                <w:sz w:val="20"/>
              </w:rPr>
              <w:t> </w:t>
            </w:r>
            <w:r>
              <w:rPr>
                <w:b/>
                <w:color w:val="FFFFFF"/>
                <w:spacing w:val="-4"/>
                <w:sz w:val="20"/>
              </w:rPr>
              <w:t>Days</w:t>
            </w:r>
          </w:p>
        </w:tc>
        <w:tc>
          <w:tcPr>
            <w:tcW w:w="1348" w:type="dxa"/>
            <w:shd w:val="clear" w:color="auto" w:fill="4AACC5"/>
          </w:tcPr>
          <w:p>
            <w:pPr>
              <w:pStyle w:val="TableParagraph"/>
              <w:spacing w:before="98"/>
              <w:ind w:left="10"/>
              <w:rPr>
                <w:b/>
                <w:sz w:val="20"/>
              </w:rPr>
            </w:pPr>
            <w:r>
              <w:rPr>
                <w:b/>
                <w:color w:val="FFFFFF"/>
                <w:sz w:val="20"/>
              </w:rPr>
              <w:t>6-7</w:t>
            </w:r>
            <w:r>
              <w:rPr>
                <w:b/>
                <w:color w:val="FFFFFF"/>
                <w:spacing w:val="-3"/>
                <w:sz w:val="20"/>
              </w:rPr>
              <w:t> </w:t>
            </w:r>
            <w:r>
              <w:rPr>
                <w:b/>
                <w:color w:val="FFFFFF"/>
                <w:spacing w:val="-4"/>
                <w:sz w:val="20"/>
              </w:rPr>
              <w:t>Days</w:t>
            </w:r>
          </w:p>
        </w:tc>
        <w:tc>
          <w:tcPr>
            <w:tcW w:w="1711" w:type="dxa"/>
            <w:shd w:val="clear" w:color="auto" w:fill="4AACC5"/>
          </w:tcPr>
          <w:p>
            <w:pPr>
              <w:pStyle w:val="TableParagraph"/>
              <w:spacing w:before="98"/>
              <w:ind w:left="14" w:right="4"/>
              <w:rPr>
                <w:b/>
                <w:sz w:val="20"/>
              </w:rPr>
            </w:pPr>
            <w:r>
              <w:rPr>
                <w:b/>
                <w:color w:val="FFFFFF"/>
                <w:sz w:val="20"/>
              </w:rPr>
              <w:t>8</w:t>
            </w:r>
            <w:r>
              <w:rPr>
                <w:b/>
                <w:color w:val="FFFFFF"/>
                <w:spacing w:val="-3"/>
                <w:sz w:val="20"/>
              </w:rPr>
              <w:t> </w:t>
            </w:r>
            <w:r>
              <w:rPr>
                <w:b/>
                <w:color w:val="FFFFFF"/>
                <w:sz w:val="20"/>
              </w:rPr>
              <w:t>or</w:t>
            </w:r>
            <w:r>
              <w:rPr>
                <w:b/>
                <w:color w:val="FFFFFF"/>
                <w:spacing w:val="-4"/>
                <w:sz w:val="20"/>
              </w:rPr>
              <w:t> </w:t>
            </w:r>
            <w:r>
              <w:rPr>
                <w:b/>
                <w:color w:val="FFFFFF"/>
                <w:sz w:val="20"/>
              </w:rPr>
              <w:t>More</w:t>
            </w:r>
            <w:r>
              <w:rPr>
                <w:b/>
                <w:color w:val="FFFFFF"/>
                <w:spacing w:val="-3"/>
                <w:sz w:val="20"/>
              </w:rPr>
              <w:t> </w:t>
            </w:r>
            <w:r>
              <w:rPr>
                <w:b/>
                <w:color w:val="FFFFFF"/>
                <w:spacing w:val="-4"/>
                <w:sz w:val="20"/>
              </w:rPr>
              <w:t>Days</w:t>
            </w:r>
          </w:p>
        </w:tc>
      </w:tr>
      <w:tr>
        <w:trPr>
          <w:trHeight w:val="321" w:hRule="atLeast"/>
        </w:trPr>
        <w:tc>
          <w:tcPr>
            <w:tcW w:w="9197" w:type="dxa"/>
            <w:gridSpan w:val="6"/>
            <w:shd w:val="clear" w:color="auto" w:fill="205768"/>
          </w:tcPr>
          <w:p>
            <w:pPr>
              <w:pStyle w:val="TableParagraph"/>
              <w:spacing w:before="43"/>
              <w:ind w:left="7" w:right="2"/>
              <w:rPr>
                <w:b/>
                <w:sz w:val="20"/>
              </w:rPr>
            </w:pPr>
            <w:r>
              <w:rPr>
                <w:b/>
                <w:color w:val="FFFFFF"/>
                <w:sz w:val="20"/>
              </w:rPr>
              <w:t>Physical</w:t>
            </w:r>
            <w:r>
              <w:rPr>
                <w:b/>
                <w:color w:val="FFFFFF"/>
                <w:spacing w:val="-6"/>
                <w:sz w:val="20"/>
              </w:rPr>
              <w:t> </w:t>
            </w:r>
            <w:r>
              <w:rPr>
                <w:b/>
                <w:color w:val="FFFFFF"/>
                <w:sz w:val="20"/>
              </w:rPr>
              <w:t>Health</w:t>
            </w:r>
            <w:r>
              <w:rPr>
                <w:b/>
                <w:color w:val="FFFFFF"/>
                <w:spacing w:val="-5"/>
                <w:sz w:val="20"/>
              </w:rPr>
              <w:t> </w:t>
            </w:r>
            <w:r>
              <w:rPr>
                <w:b/>
                <w:color w:val="FFFFFF"/>
                <w:sz w:val="20"/>
              </w:rPr>
              <w:t>Not</w:t>
            </w:r>
            <w:r>
              <w:rPr>
                <w:b/>
                <w:color w:val="FFFFFF"/>
                <w:spacing w:val="-6"/>
                <w:sz w:val="20"/>
              </w:rPr>
              <w:t> </w:t>
            </w:r>
            <w:r>
              <w:rPr>
                <w:b/>
                <w:color w:val="FFFFFF"/>
                <w:sz w:val="20"/>
              </w:rPr>
              <w:t>Good</w:t>
            </w:r>
            <w:r>
              <w:rPr>
                <w:b/>
                <w:color w:val="FFFFFF"/>
                <w:spacing w:val="-6"/>
                <w:sz w:val="20"/>
              </w:rPr>
              <w:t> </w:t>
            </w:r>
            <w:r>
              <w:rPr>
                <w:b/>
                <w:color w:val="FFFFFF"/>
                <w:sz w:val="20"/>
              </w:rPr>
              <w:t>in</w:t>
            </w:r>
            <w:r>
              <w:rPr>
                <w:b/>
                <w:color w:val="FFFFFF"/>
                <w:spacing w:val="-6"/>
                <w:sz w:val="20"/>
              </w:rPr>
              <w:t> </w:t>
            </w:r>
            <w:r>
              <w:rPr>
                <w:b/>
                <w:color w:val="FFFFFF"/>
                <w:sz w:val="20"/>
              </w:rPr>
              <w:t>Past</w:t>
            </w:r>
            <w:r>
              <w:rPr>
                <w:b/>
                <w:color w:val="FFFFFF"/>
                <w:spacing w:val="-6"/>
                <w:sz w:val="20"/>
              </w:rPr>
              <w:t> </w:t>
            </w:r>
            <w:r>
              <w:rPr>
                <w:b/>
                <w:color w:val="FFFFFF"/>
                <w:sz w:val="20"/>
              </w:rPr>
              <w:t>30</w:t>
            </w:r>
            <w:r>
              <w:rPr>
                <w:b/>
                <w:color w:val="FFFFFF"/>
                <w:spacing w:val="-5"/>
                <w:sz w:val="20"/>
              </w:rPr>
              <w:t> </w:t>
            </w:r>
            <w:r>
              <w:rPr>
                <w:b/>
                <w:color w:val="FFFFFF"/>
                <w:spacing w:val="-4"/>
                <w:sz w:val="20"/>
              </w:rPr>
              <w:t>Days*</w:t>
            </w:r>
          </w:p>
        </w:tc>
      </w:tr>
      <w:tr>
        <w:trPr>
          <w:trHeight w:val="319" w:hRule="atLeast"/>
        </w:trPr>
        <w:tc>
          <w:tcPr>
            <w:tcW w:w="2179" w:type="dxa"/>
            <w:shd w:val="clear" w:color="auto" w:fill="DAEDF3"/>
          </w:tcPr>
          <w:p>
            <w:pPr>
              <w:pStyle w:val="TableParagraph"/>
              <w:spacing w:before="39"/>
              <w:ind w:right="98"/>
              <w:jc w:val="right"/>
              <w:rPr>
                <w:b/>
                <w:sz w:val="20"/>
              </w:rPr>
            </w:pPr>
            <w:r>
              <w:rPr>
                <w:b/>
                <w:spacing w:val="-2"/>
                <w:sz w:val="20"/>
              </w:rPr>
              <w:t>Males</w:t>
            </w:r>
          </w:p>
        </w:tc>
        <w:tc>
          <w:tcPr>
            <w:tcW w:w="1260" w:type="dxa"/>
          </w:tcPr>
          <w:p>
            <w:pPr>
              <w:pStyle w:val="TableParagraph"/>
              <w:spacing w:before="41"/>
              <w:ind w:left="6" w:right="2"/>
              <w:rPr>
                <w:sz w:val="20"/>
              </w:rPr>
            </w:pPr>
            <w:r>
              <w:rPr>
                <w:spacing w:val="-5"/>
                <w:sz w:val="20"/>
              </w:rPr>
              <w:t>60%</w:t>
            </w:r>
          </w:p>
        </w:tc>
        <w:tc>
          <w:tcPr>
            <w:tcW w:w="1348" w:type="dxa"/>
          </w:tcPr>
          <w:p>
            <w:pPr>
              <w:pStyle w:val="TableParagraph"/>
              <w:spacing w:before="41"/>
              <w:ind w:left="10" w:right="4"/>
              <w:rPr>
                <w:sz w:val="20"/>
              </w:rPr>
            </w:pPr>
            <w:r>
              <w:rPr>
                <w:spacing w:val="-5"/>
                <w:sz w:val="20"/>
              </w:rPr>
              <w:t>14%</w:t>
            </w:r>
          </w:p>
        </w:tc>
        <w:tc>
          <w:tcPr>
            <w:tcW w:w="1351" w:type="dxa"/>
          </w:tcPr>
          <w:p>
            <w:pPr>
              <w:pStyle w:val="TableParagraph"/>
              <w:spacing w:before="41"/>
              <w:ind w:left="11" w:right="2"/>
              <w:rPr>
                <w:sz w:val="20"/>
              </w:rPr>
            </w:pPr>
            <w:r>
              <w:rPr>
                <w:spacing w:val="-5"/>
                <w:sz w:val="20"/>
              </w:rPr>
              <w:t>6%</w:t>
            </w:r>
          </w:p>
        </w:tc>
        <w:tc>
          <w:tcPr>
            <w:tcW w:w="1348" w:type="dxa"/>
          </w:tcPr>
          <w:p>
            <w:pPr>
              <w:pStyle w:val="TableParagraph"/>
              <w:spacing w:before="41"/>
              <w:ind w:left="10" w:right="3"/>
              <w:rPr>
                <w:sz w:val="20"/>
              </w:rPr>
            </w:pPr>
            <w:r>
              <w:rPr>
                <w:spacing w:val="-5"/>
                <w:sz w:val="20"/>
              </w:rPr>
              <w:t>1%</w:t>
            </w:r>
          </w:p>
        </w:tc>
        <w:tc>
          <w:tcPr>
            <w:tcW w:w="1711" w:type="dxa"/>
          </w:tcPr>
          <w:p>
            <w:pPr>
              <w:pStyle w:val="TableParagraph"/>
              <w:spacing w:before="41"/>
              <w:ind w:left="14"/>
              <w:rPr>
                <w:sz w:val="20"/>
              </w:rPr>
            </w:pPr>
            <w:r>
              <w:rPr>
                <w:spacing w:val="-5"/>
                <w:sz w:val="20"/>
              </w:rPr>
              <w:t>10%</w:t>
            </w:r>
          </w:p>
        </w:tc>
      </w:tr>
      <w:tr>
        <w:trPr>
          <w:trHeight w:val="318" w:hRule="atLeast"/>
        </w:trPr>
        <w:tc>
          <w:tcPr>
            <w:tcW w:w="2179" w:type="dxa"/>
            <w:shd w:val="clear" w:color="auto" w:fill="DAEDF3"/>
          </w:tcPr>
          <w:p>
            <w:pPr>
              <w:pStyle w:val="TableParagraph"/>
              <w:spacing w:before="38"/>
              <w:ind w:right="97"/>
              <w:jc w:val="right"/>
              <w:rPr>
                <w:b/>
                <w:sz w:val="20"/>
              </w:rPr>
            </w:pPr>
            <w:r>
              <w:rPr>
                <w:b/>
                <w:spacing w:val="-2"/>
                <w:sz w:val="20"/>
              </w:rPr>
              <w:t>Females</w:t>
            </w:r>
          </w:p>
        </w:tc>
        <w:tc>
          <w:tcPr>
            <w:tcW w:w="1260" w:type="dxa"/>
          </w:tcPr>
          <w:p>
            <w:pPr>
              <w:pStyle w:val="TableParagraph"/>
              <w:spacing w:before="41"/>
              <w:ind w:left="6" w:right="2"/>
              <w:rPr>
                <w:sz w:val="20"/>
              </w:rPr>
            </w:pPr>
            <w:r>
              <w:rPr>
                <w:spacing w:val="-5"/>
                <w:sz w:val="20"/>
              </w:rPr>
              <w:t>45%</w:t>
            </w:r>
          </w:p>
        </w:tc>
        <w:tc>
          <w:tcPr>
            <w:tcW w:w="1348" w:type="dxa"/>
          </w:tcPr>
          <w:p>
            <w:pPr>
              <w:pStyle w:val="TableParagraph"/>
              <w:spacing w:before="41"/>
              <w:ind w:left="10" w:right="4"/>
              <w:rPr>
                <w:sz w:val="20"/>
              </w:rPr>
            </w:pPr>
            <w:r>
              <w:rPr>
                <w:spacing w:val="-5"/>
                <w:sz w:val="20"/>
              </w:rPr>
              <w:t>26%</w:t>
            </w:r>
          </w:p>
        </w:tc>
        <w:tc>
          <w:tcPr>
            <w:tcW w:w="1351" w:type="dxa"/>
          </w:tcPr>
          <w:p>
            <w:pPr>
              <w:pStyle w:val="TableParagraph"/>
              <w:spacing w:before="41"/>
              <w:ind w:left="11" w:right="2"/>
              <w:rPr>
                <w:sz w:val="20"/>
              </w:rPr>
            </w:pPr>
            <w:r>
              <w:rPr>
                <w:spacing w:val="-5"/>
                <w:sz w:val="20"/>
              </w:rPr>
              <w:t>3%</w:t>
            </w:r>
          </w:p>
        </w:tc>
        <w:tc>
          <w:tcPr>
            <w:tcW w:w="1348" w:type="dxa"/>
          </w:tcPr>
          <w:p>
            <w:pPr>
              <w:pStyle w:val="TableParagraph"/>
              <w:spacing w:before="41"/>
              <w:ind w:left="10" w:right="3"/>
              <w:rPr>
                <w:sz w:val="20"/>
              </w:rPr>
            </w:pPr>
            <w:r>
              <w:rPr>
                <w:spacing w:val="-5"/>
                <w:sz w:val="20"/>
              </w:rPr>
              <w:t>1%</w:t>
            </w:r>
          </w:p>
        </w:tc>
        <w:tc>
          <w:tcPr>
            <w:tcW w:w="1711" w:type="dxa"/>
          </w:tcPr>
          <w:p>
            <w:pPr>
              <w:pStyle w:val="TableParagraph"/>
              <w:spacing w:before="41"/>
              <w:ind w:left="14"/>
              <w:rPr>
                <w:sz w:val="20"/>
              </w:rPr>
            </w:pPr>
            <w:r>
              <w:rPr>
                <w:spacing w:val="-5"/>
                <w:sz w:val="20"/>
              </w:rPr>
              <w:t>16%</w:t>
            </w:r>
          </w:p>
        </w:tc>
      </w:tr>
      <w:tr>
        <w:trPr>
          <w:trHeight w:val="318" w:hRule="atLeast"/>
        </w:trPr>
        <w:tc>
          <w:tcPr>
            <w:tcW w:w="2179" w:type="dxa"/>
            <w:shd w:val="clear" w:color="auto" w:fill="DAEDF3"/>
          </w:tcPr>
          <w:p>
            <w:pPr>
              <w:pStyle w:val="TableParagraph"/>
              <w:spacing w:before="38"/>
              <w:ind w:right="97"/>
              <w:jc w:val="right"/>
              <w:rPr>
                <w:b/>
                <w:sz w:val="20"/>
              </w:rPr>
            </w:pPr>
            <w:r>
              <w:rPr>
                <w:b/>
                <w:spacing w:val="-2"/>
                <w:sz w:val="20"/>
              </w:rPr>
              <w:t>Total</w:t>
            </w:r>
          </w:p>
        </w:tc>
        <w:tc>
          <w:tcPr>
            <w:tcW w:w="1260" w:type="dxa"/>
          </w:tcPr>
          <w:p>
            <w:pPr>
              <w:pStyle w:val="TableParagraph"/>
              <w:spacing w:before="41"/>
              <w:ind w:left="6" w:right="3"/>
              <w:rPr>
                <w:sz w:val="20"/>
              </w:rPr>
            </w:pPr>
            <w:r>
              <w:rPr>
                <w:spacing w:val="-5"/>
                <w:sz w:val="20"/>
              </w:rPr>
              <w:t>51%</w:t>
            </w:r>
          </w:p>
        </w:tc>
        <w:tc>
          <w:tcPr>
            <w:tcW w:w="1348" w:type="dxa"/>
          </w:tcPr>
          <w:p>
            <w:pPr>
              <w:pStyle w:val="TableParagraph"/>
              <w:spacing w:before="41"/>
              <w:ind w:left="10" w:right="3"/>
              <w:rPr>
                <w:sz w:val="20"/>
              </w:rPr>
            </w:pPr>
            <w:r>
              <w:rPr>
                <w:spacing w:val="-5"/>
                <w:sz w:val="20"/>
              </w:rPr>
              <w:t>21%</w:t>
            </w:r>
          </w:p>
        </w:tc>
        <w:tc>
          <w:tcPr>
            <w:tcW w:w="1351" w:type="dxa"/>
          </w:tcPr>
          <w:p>
            <w:pPr>
              <w:pStyle w:val="TableParagraph"/>
              <w:spacing w:before="41"/>
              <w:ind w:left="11" w:right="2"/>
              <w:rPr>
                <w:sz w:val="20"/>
              </w:rPr>
            </w:pPr>
            <w:r>
              <w:rPr>
                <w:spacing w:val="-5"/>
                <w:sz w:val="20"/>
              </w:rPr>
              <w:t>4%</w:t>
            </w:r>
          </w:p>
        </w:tc>
        <w:tc>
          <w:tcPr>
            <w:tcW w:w="1348" w:type="dxa"/>
          </w:tcPr>
          <w:p>
            <w:pPr>
              <w:pStyle w:val="TableParagraph"/>
              <w:spacing w:before="41"/>
              <w:ind w:left="10" w:right="3"/>
              <w:rPr>
                <w:sz w:val="20"/>
              </w:rPr>
            </w:pPr>
            <w:r>
              <w:rPr>
                <w:spacing w:val="-5"/>
                <w:sz w:val="20"/>
              </w:rPr>
              <w:t>1%</w:t>
            </w:r>
          </w:p>
        </w:tc>
        <w:tc>
          <w:tcPr>
            <w:tcW w:w="1711" w:type="dxa"/>
          </w:tcPr>
          <w:p>
            <w:pPr>
              <w:pStyle w:val="TableParagraph"/>
              <w:spacing w:before="41"/>
              <w:ind w:left="14"/>
              <w:rPr>
                <w:sz w:val="20"/>
              </w:rPr>
            </w:pPr>
            <w:r>
              <w:rPr>
                <w:spacing w:val="-5"/>
                <w:sz w:val="20"/>
              </w:rPr>
              <w:t>13%</w:t>
            </w:r>
          </w:p>
        </w:tc>
      </w:tr>
      <w:tr>
        <w:trPr>
          <w:trHeight w:val="318" w:hRule="atLeast"/>
        </w:trPr>
        <w:tc>
          <w:tcPr>
            <w:tcW w:w="9197" w:type="dxa"/>
            <w:gridSpan w:val="6"/>
            <w:shd w:val="clear" w:color="auto" w:fill="205768"/>
          </w:tcPr>
          <w:p>
            <w:pPr>
              <w:pStyle w:val="TableParagraph"/>
              <w:spacing w:before="41"/>
              <w:ind w:left="7"/>
              <w:rPr>
                <w:b/>
                <w:sz w:val="20"/>
              </w:rPr>
            </w:pPr>
            <w:r>
              <w:rPr>
                <w:b/>
                <w:color w:val="FFFFFF"/>
                <w:sz w:val="20"/>
              </w:rPr>
              <w:t>Mental</w:t>
            </w:r>
            <w:r>
              <w:rPr>
                <w:b/>
                <w:color w:val="FFFFFF"/>
                <w:spacing w:val="-5"/>
                <w:sz w:val="20"/>
              </w:rPr>
              <w:t> </w:t>
            </w:r>
            <w:r>
              <w:rPr>
                <w:b/>
                <w:color w:val="FFFFFF"/>
                <w:sz w:val="20"/>
              </w:rPr>
              <w:t>Health</w:t>
            </w:r>
            <w:r>
              <w:rPr>
                <w:b/>
                <w:color w:val="FFFFFF"/>
                <w:spacing w:val="-5"/>
                <w:sz w:val="20"/>
              </w:rPr>
              <w:t> </w:t>
            </w:r>
            <w:r>
              <w:rPr>
                <w:b/>
                <w:color w:val="FFFFFF"/>
                <w:sz w:val="20"/>
              </w:rPr>
              <w:t>Not</w:t>
            </w:r>
            <w:r>
              <w:rPr>
                <w:b/>
                <w:color w:val="FFFFFF"/>
                <w:spacing w:val="-6"/>
                <w:sz w:val="20"/>
              </w:rPr>
              <w:t> </w:t>
            </w:r>
            <w:r>
              <w:rPr>
                <w:b/>
                <w:color w:val="FFFFFF"/>
                <w:sz w:val="20"/>
              </w:rPr>
              <w:t>Good</w:t>
            </w:r>
            <w:r>
              <w:rPr>
                <w:b/>
                <w:color w:val="FFFFFF"/>
                <w:spacing w:val="-5"/>
                <w:sz w:val="20"/>
              </w:rPr>
              <w:t> </w:t>
            </w:r>
            <w:r>
              <w:rPr>
                <w:b/>
                <w:color w:val="FFFFFF"/>
                <w:sz w:val="20"/>
              </w:rPr>
              <w:t>in</w:t>
            </w:r>
            <w:r>
              <w:rPr>
                <w:b/>
                <w:color w:val="FFFFFF"/>
                <w:spacing w:val="-6"/>
                <w:sz w:val="20"/>
              </w:rPr>
              <w:t> </w:t>
            </w:r>
            <w:r>
              <w:rPr>
                <w:b/>
                <w:color w:val="FFFFFF"/>
                <w:sz w:val="20"/>
              </w:rPr>
              <w:t>Past</w:t>
            </w:r>
            <w:r>
              <w:rPr>
                <w:b/>
                <w:color w:val="FFFFFF"/>
                <w:spacing w:val="-5"/>
                <w:sz w:val="20"/>
              </w:rPr>
              <w:t> </w:t>
            </w:r>
            <w:r>
              <w:rPr>
                <w:b/>
                <w:color w:val="FFFFFF"/>
                <w:sz w:val="20"/>
              </w:rPr>
              <w:t>30</w:t>
            </w:r>
            <w:r>
              <w:rPr>
                <w:b/>
                <w:color w:val="FFFFFF"/>
                <w:spacing w:val="-5"/>
                <w:sz w:val="20"/>
              </w:rPr>
              <w:t> </w:t>
            </w:r>
            <w:r>
              <w:rPr>
                <w:b/>
                <w:color w:val="FFFFFF"/>
                <w:spacing w:val="-4"/>
                <w:sz w:val="20"/>
              </w:rPr>
              <w:t>Days*</w:t>
            </w:r>
          </w:p>
        </w:tc>
      </w:tr>
      <w:tr>
        <w:trPr>
          <w:trHeight w:val="318" w:hRule="atLeast"/>
        </w:trPr>
        <w:tc>
          <w:tcPr>
            <w:tcW w:w="2179" w:type="dxa"/>
            <w:shd w:val="clear" w:color="auto" w:fill="DAEDF3"/>
          </w:tcPr>
          <w:p>
            <w:pPr>
              <w:pStyle w:val="TableParagraph"/>
              <w:spacing w:before="41"/>
              <w:ind w:right="98"/>
              <w:jc w:val="right"/>
              <w:rPr>
                <w:b/>
                <w:sz w:val="20"/>
              </w:rPr>
            </w:pPr>
            <w:r>
              <w:rPr>
                <w:b/>
                <w:spacing w:val="-2"/>
                <w:sz w:val="20"/>
              </w:rPr>
              <w:t>Males</w:t>
            </w:r>
          </w:p>
        </w:tc>
        <w:tc>
          <w:tcPr>
            <w:tcW w:w="1260" w:type="dxa"/>
          </w:tcPr>
          <w:p>
            <w:pPr>
              <w:pStyle w:val="TableParagraph"/>
              <w:spacing w:before="41"/>
              <w:ind w:left="6" w:right="3"/>
              <w:rPr>
                <w:sz w:val="20"/>
              </w:rPr>
            </w:pPr>
            <w:r>
              <w:rPr>
                <w:spacing w:val="-5"/>
                <w:sz w:val="20"/>
              </w:rPr>
              <w:t>51%</w:t>
            </w:r>
          </w:p>
        </w:tc>
        <w:tc>
          <w:tcPr>
            <w:tcW w:w="1348" w:type="dxa"/>
          </w:tcPr>
          <w:p>
            <w:pPr>
              <w:pStyle w:val="TableParagraph"/>
              <w:spacing w:before="41"/>
              <w:ind w:left="10" w:right="3"/>
              <w:rPr>
                <w:sz w:val="20"/>
              </w:rPr>
            </w:pPr>
            <w:r>
              <w:rPr>
                <w:spacing w:val="-5"/>
                <w:sz w:val="20"/>
              </w:rPr>
              <w:t>15%</w:t>
            </w:r>
          </w:p>
        </w:tc>
        <w:tc>
          <w:tcPr>
            <w:tcW w:w="1351" w:type="dxa"/>
          </w:tcPr>
          <w:p>
            <w:pPr>
              <w:pStyle w:val="TableParagraph"/>
              <w:spacing w:before="41"/>
              <w:ind w:left="11" w:right="2"/>
              <w:rPr>
                <w:sz w:val="20"/>
              </w:rPr>
            </w:pPr>
            <w:r>
              <w:rPr>
                <w:spacing w:val="-5"/>
                <w:sz w:val="20"/>
              </w:rPr>
              <w:t>8%</w:t>
            </w:r>
          </w:p>
        </w:tc>
        <w:tc>
          <w:tcPr>
            <w:tcW w:w="1348" w:type="dxa"/>
          </w:tcPr>
          <w:p>
            <w:pPr>
              <w:pStyle w:val="TableParagraph"/>
              <w:spacing w:before="41"/>
              <w:ind w:left="10" w:right="3"/>
              <w:rPr>
                <w:sz w:val="20"/>
              </w:rPr>
            </w:pPr>
            <w:r>
              <w:rPr>
                <w:spacing w:val="-5"/>
                <w:sz w:val="20"/>
              </w:rPr>
              <w:t>8%</w:t>
            </w:r>
          </w:p>
        </w:tc>
        <w:tc>
          <w:tcPr>
            <w:tcW w:w="1711" w:type="dxa"/>
          </w:tcPr>
          <w:p>
            <w:pPr>
              <w:pStyle w:val="TableParagraph"/>
              <w:spacing w:before="41"/>
              <w:ind w:left="14"/>
              <w:rPr>
                <w:sz w:val="20"/>
              </w:rPr>
            </w:pPr>
            <w:r>
              <w:rPr>
                <w:spacing w:val="-5"/>
                <w:sz w:val="20"/>
              </w:rPr>
              <w:t>10%</w:t>
            </w:r>
          </w:p>
        </w:tc>
      </w:tr>
      <w:tr>
        <w:trPr>
          <w:trHeight w:val="318" w:hRule="atLeast"/>
        </w:trPr>
        <w:tc>
          <w:tcPr>
            <w:tcW w:w="2179" w:type="dxa"/>
            <w:shd w:val="clear" w:color="auto" w:fill="DAEDF3"/>
          </w:tcPr>
          <w:p>
            <w:pPr>
              <w:pStyle w:val="TableParagraph"/>
              <w:spacing w:before="41"/>
              <w:ind w:right="97"/>
              <w:jc w:val="right"/>
              <w:rPr>
                <w:b/>
                <w:sz w:val="20"/>
              </w:rPr>
            </w:pPr>
            <w:r>
              <w:rPr>
                <w:b/>
                <w:spacing w:val="-2"/>
                <w:sz w:val="20"/>
              </w:rPr>
              <w:t>Females</w:t>
            </w:r>
          </w:p>
        </w:tc>
        <w:tc>
          <w:tcPr>
            <w:tcW w:w="1260" w:type="dxa"/>
          </w:tcPr>
          <w:p>
            <w:pPr>
              <w:pStyle w:val="TableParagraph"/>
              <w:spacing w:before="41"/>
              <w:ind w:left="6" w:right="3"/>
              <w:rPr>
                <w:sz w:val="20"/>
              </w:rPr>
            </w:pPr>
            <w:r>
              <w:rPr>
                <w:spacing w:val="-5"/>
                <w:sz w:val="20"/>
              </w:rPr>
              <w:t>33%</w:t>
            </w:r>
          </w:p>
        </w:tc>
        <w:tc>
          <w:tcPr>
            <w:tcW w:w="1348" w:type="dxa"/>
          </w:tcPr>
          <w:p>
            <w:pPr>
              <w:pStyle w:val="TableParagraph"/>
              <w:spacing w:before="41"/>
              <w:ind w:left="10" w:right="3"/>
              <w:rPr>
                <w:sz w:val="20"/>
              </w:rPr>
            </w:pPr>
            <w:r>
              <w:rPr>
                <w:spacing w:val="-5"/>
                <w:sz w:val="20"/>
              </w:rPr>
              <w:t>20%</w:t>
            </w:r>
          </w:p>
        </w:tc>
        <w:tc>
          <w:tcPr>
            <w:tcW w:w="1351" w:type="dxa"/>
          </w:tcPr>
          <w:p>
            <w:pPr>
              <w:pStyle w:val="TableParagraph"/>
              <w:spacing w:before="41"/>
              <w:ind w:left="11"/>
              <w:rPr>
                <w:sz w:val="20"/>
              </w:rPr>
            </w:pPr>
            <w:r>
              <w:rPr>
                <w:spacing w:val="-5"/>
                <w:sz w:val="20"/>
              </w:rPr>
              <w:t>10%</w:t>
            </w:r>
          </w:p>
        </w:tc>
        <w:tc>
          <w:tcPr>
            <w:tcW w:w="1348" w:type="dxa"/>
          </w:tcPr>
          <w:p>
            <w:pPr>
              <w:pStyle w:val="TableParagraph"/>
              <w:spacing w:before="41"/>
              <w:ind w:left="10" w:right="3"/>
              <w:rPr>
                <w:sz w:val="20"/>
              </w:rPr>
            </w:pPr>
            <w:r>
              <w:rPr>
                <w:spacing w:val="-5"/>
                <w:sz w:val="20"/>
              </w:rPr>
              <w:t>4%</w:t>
            </w:r>
          </w:p>
        </w:tc>
        <w:tc>
          <w:tcPr>
            <w:tcW w:w="1711" w:type="dxa"/>
          </w:tcPr>
          <w:p>
            <w:pPr>
              <w:pStyle w:val="TableParagraph"/>
              <w:spacing w:before="41"/>
              <w:ind w:left="14"/>
              <w:rPr>
                <w:sz w:val="20"/>
              </w:rPr>
            </w:pPr>
            <w:r>
              <w:rPr>
                <w:spacing w:val="-5"/>
                <w:sz w:val="20"/>
              </w:rPr>
              <w:t>28%</w:t>
            </w:r>
          </w:p>
        </w:tc>
      </w:tr>
      <w:tr>
        <w:trPr>
          <w:trHeight w:val="321" w:hRule="atLeast"/>
        </w:trPr>
        <w:tc>
          <w:tcPr>
            <w:tcW w:w="2179" w:type="dxa"/>
            <w:shd w:val="clear" w:color="auto" w:fill="DAEDF3"/>
          </w:tcPr>
          <w:p>
            <w:pPr>
              <w:pStyle w:val="TableParagraph"/>
              <w:spacing w:before="41"/>
              <w:ind w:right="97"/>
              <w:jc w:val="right"/>
              <w:rPr>
                <w:b/>
                <w:sz w:val="20"/>
              </w:rPr>
            </w:pPr>
            <w:r>
              <w:rPr>
                <w:b/>
                <w:spacing w:val="-2"/>
                <w:sz w:val="20"/>
              </w:rPr>
              <w:t>Total</w:t>
            </w:r>
          </w:p>
        </w:tc>
        <w:tc>
          <w:tcPr>
            <w:tcW w:w="1260" w:type="dxa"/>
          </w:tcPr>
          <w:p>
            <w:pPr>
              <w:pStyle w:val="TableParagraph"/>
              <w:spacing w:before="43"/>
              <w:ind w:left="6" w:right="3"/>
              <w:rPr>
                <w:sz w:val="20"/>
              </w:rPr>
            </w:pPr>
            <w:r>
              <w:rPr>
                <w:spacing w:val="-5"/>
                <w:sz w:val="20"/>
              </w:rPr>
              <w:t>41%</w:t>
            </w:r>
          </w:p>
        </w:tc>
        <w:tc>
          <w:tcPr>
            <w:tcW w:w="1348" w:type="dxa"/>
          </w:tcPr>
          <w:p>
            <w:pPr>
              <w:pStyle w:val="TableParagraph"/>
              <w:spacing w:before="43"/>
              <w:ind w:left="10" w:right="3"/>
              <w:rPr>
                <w:sz w:val="20"/>
              </w:rPr>
            </w:pPr>
            <w:r>
              <w:rPr>
                <w:spacing w:val="-5"/>
                <w:sz w:val="20"/>
              </w:rPr>
              <w:t>18%</w:t>
            </w:r>
          </w:p>
        </w:tc>
        <w:tc>
          <w:tcPr>
            <w:tcW w:w="1351" w:type="dxa"/>
          </w:tcPr>
          <w:p>
            <w:pPr>
              <w:pStyle w:val="TableParagraph"/>
              <w:spacing w:before="43"/>
              <w:ind w:left="11" w:right="2"/>
              <w:rPr>
                <w:sz w:val="20"/>
              </w:rPr>
            </w:pPr>
            <w:r>
              <w:rPr>
                <w:spacing w:val="-5"/>
                <w:sz w:val="20"/>
              </w:rPr>
              <w:t>9%</w:t>
            </w:r>
          </w:p>
        </w:tc>
        <w:tc>
          <w:tcPr>
            <w:tcW w:w="1348" w:type="dxa"/>
          </w:tcPr>
          <w:p>
            <w:pPr>
              <w:pStyle w:val="TableParagraph"/>
              <w:spacing w:before="43"/>
              <w:ind w:left="10" w:right="3"/>
              <w:rPr>
                <w:sz w:val="20"/>
              </w:rPr>
            </w:pPr>
            <w:r>
              <w:rPr>
                <w:spacing w:val="-5"/>
                <w:sz w:val="20"/>
              </w:rPr>
              <w:t>6%</w:t>
            </w:r>
          </w:p>
        </w:tc>
        <w:tc>
          <w:tcPr>
            <w:tcW w:w="1711" w:type="dxa"/>
          </w:tcPr>
          <w:p>
            <w:pPr>
              <w:pStyle w:val="TableParagraph"/>
              <w:spacing w:before="43"/>
              <w:ind w:left="14"/>
              <w:rPr>
                <w:sz w:val="20"/>
              </w:rPr>
            </w:pPr>
            <w:r>
              <w:rPr>
                <w:spacing w:val="-5"/>
                <w:sz w:val="20"/>
              </w:rPr>
              <w:t>20%</w:t>
            </w:r>
          </w:p>
        </w:tc>
      </w:tr>
    </w:tbl>
    <w:p>
      <w:pPr>
        <w:spacing w:before="0"/>
        <w:ind w:left="1404" w:right="0" w:firstLine="0"/>
        <w:jc w:val="left"/>
        <w:rPr>
          <w:i/>
          <w:sz w:val="17"/>
        </w:rPr>
      </w:pPr>
      <w:r>
        <w:rPr>
          <w:i/>
          <w:spacing w:val="-6"/>
          <w:sz w:val="17"/>
        </w:rPr>
        <w:t>*Totals</w:t>
      </w:r>
      <w:r>
        <w:rPr>
          <w:i/>
          <w:spacing w:val="-4"/>
          <w:sz w:val="17"/>
        </w:rPr>
        <w:t> </w:t>
      </w:r>
      <w:r>
        <w:rPr>
          <w:i/>
          <w:spacing w:val="-6"/>
          <w:sz w:val="17"/>
        </w:rPr>
        <w:t>may</w:t>
      </w:r>
      <w:r>
        <w:rPr>
          <w:i/>
          <w:spacing w:val="-4"/>
          <w:sz w:val="17"/>
        </w:rPr>
        <w:t> </w:t>
      </w:r>
      <w:r>
        <w:rPr>
          <w:i/>
          <w:spacing w:val="-6"/>
          <w:sz w:val="17"/>
        </w:rPr>
        <w:t>not</w:t>
      </w:r>
      <w:r>
        <w:rPr>
          <w:i/>
          <w:spacing w:val="-3"/>
          <w:sz w:val="17"/>
        </w:rPr>
        <w:t> </w:t>
      </w:r>
      <w:r>
        <w:rPr>
          <w:i/>
          <w:spacing w:val="-6"/>
          <w:sz w:val="17"/>
        </w:rPr>
        <w:t>equal</w:t>
      </w:r>
      <w:r>
        <w:rPr>
          <w:i/>
          <w:spacing w:val="-3"/>
          <w:sz w:val="17"/>
        </w:rPr>
        <w:t> </w:t>
      </w:r>
      <w:r>
        <w:rPr>
          <w:i/>
          <w:spacing w:val="-6"/>
          <w:sz w:val="17"/>
        </w:rPr>
        <w:t>100%</w:t>
      </w:r>
      <w:r>
        <w:rPr>
          <w:i/>
          <w:spacing w:val="-2"/>
          <w:sz w:val="17"/>
        </w:rPr>
        <w:t> </w:t>
      </w:r>
      <w:r>
        <w:rPr>
          <w:i/>
          <w:spacing w:val="-6"/>
          <w:sz w:val="17"/>
        </w:rPr>
        <w:t>as</w:t>
      </w:r>
      <w:r>
        <w:rPr>
          <w:i/>
          <w:spacing w:val="-4"/>
          <w:sz w:val="17"/>
        </w:rPr>
        <w:t> </w:t>
      </w:r>
      <w:r>
        <w:rPr>
          <w:i/>
          <w:spacing w:val="-6"/>
          <w:sz w:val="17"/>
        </w:rPr>
        <w:t>some</w:t>
      </w:r>
      <w:r>
        <w:rPr>
          <w:i/>
          <w:spacing w:val="-3"/>
          <w:sz w:val="17"/>
        </w:rPr>
        <w:t> </w:t>
      </w:r>
      <w:r>
        <w:rPr>
          <w:i/>
          <w:spacing w:val="-6"/>
          <w:sz w:val="17"/>
        </w:rPr>
        <w:t>respondents</w:t>
      </w:r>
      <w:r>
        <w:rPr>
          <w:i/>
          <w:spacing w:val="-1"/>
          <w:sz w:val="17"/>
        </w:rPr>
        <w:t> </w:t>
      </w:r>
      <w:r>
        <w:rPr>
          <w:i/>
          <w:spacing w:val="-6"/>
          <w:sz w:val="17"/>
        </w:rPr>
        <w:t>answered,</w:t>
      </w:r>
      <w:r>
        <w:rPr>
          <w:i/>
          <w:spacing w:val="-2"/>
          <w:sz w:val="17"/>
        </w:rPr>
        <w:t> </w:t>
      </w:r>
      <w:r>
        <w:rPr>
          <w:i/>
          <w:spacing w:val="-6"/>
          <w:sz w:val="17"/>
        </w:rPr>
        <w:t>“Don’t</w:t>
      </w:r>
      <w:r>
        <w:rPr>
          <w:i/>
          <w:spacing w:val="-2"/>
          <w:sz w:val="17"/>
        </w:rPr>
        <w:t> </w:t>
      </w:r>
      <w:r>
        <w:rPr>
          <w:i/>
          <w:spacing w:val="-6"/>
          <w:sz w:val="17"/>
        </w:rPr>
        <w:t>know”.</w:t>
      </w:r>
    </w:p>
    <w:p>
      <w:pPr>
        <w:spacing w:after="0"/>
        <w:jc w:val="left"/>
        <w:rPr>
          <w:i/>
          <w:sz w:val="17"/>
        </w:rPr>
        <w:sectPr>
          <w:pgSz w:w="12240" w:h="15840"/>
          <w:pgMar w:header="0" w:footer="726" w:top="780" w:bottom="920" w:left="0" w:right="360"/>
        </w:sectPr>
      </w:pPr>
    </w:p>
    <w:tbl>
      <w:tblPr>
        <w:tblW w:w="0" w:type="auto"/>
        <w:jc w:val="left"/>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72"/>
        <w:gridCol w:w="984"/>
        <w:gridCol w:w="984"/>
        <w:gridCol w:w="984"/>
        <w:gridCol w:w="984"/>
        <w:gridCol w:w="985"/>
        <w:gridCol w:w="984"/>
        <w:gridCol w:w="984"/>
      </w:tblGrid>
      <w:tr>
        <w:trPr>
          <w:trHeight w:val="762" w:hRule="atLeast"/>
        </w:trPr>
        <w:tc>
          <w:tcPr>
            <w:tcW w:w="3872" w:type="dxa"/>
            <w:shd w:val="clear" w:color="auto" w:fill="4AACC5"/>
          </w:tcPr>
          <w:p>
            <w:pPr>
              <w:pStyle w:val="TableParagraph"/>
              <w:spacing w:before="22"/>
              <w:jc w:val="left"/>
              <w:rPr>
                <w:i/>
                <w:sz w:val="20"/>
              </w:rPr>
            </w:pPr>
          </w:p>
          <w:p>
            <w:pPr>
              <w:pStyle w:val="TableParagraph"/>
              <w:spacing w:before="1"/>
              <w:ind w:left="1029"/>
              <w:jc w:val="left"/>
              <w:rPr>
                <w:b/>
                <w:sz w:val="20"/>
              </w:rPr>
            </w:pPr>
            <w:r>
              <w:rPr>
                <w:b/>
                <w:color w:val="FFFFFF"/>
                <w:sz w:val="20"/>
              </w:rPr>
              <w:t>Adult</w:t>
            </w:r>
            <w:r>
              <w:rPr>
                <w:b/>
                <w:color w:val="FFFFFF"/>
                <w:spacing w:val="-9"/>
                <w:sz w:val="20"/>
              </w:rPr>
              <w:t> </w:t>
            </w:r>
            <w:r>
              <w:rPr>
                <w:b/>
                <w:color w:val="FFFFFF"/>
                <w:spacing w:val="-2"/>
                <w:sz w:val="20"/>
              </w:rPr>
              <w:t>Comparisons</w:t>
            </w:r>
          </w:p>
        </w:tc>
        <w:tc>
          <w:tcPr>
            <w:tcW w:w="984" w:type="dxa"/>
            <w:shd w:val="clear" w:color="auto" w:fill="4AACC5"/>
          </w:tcPr>
          <w:p>
            <w:pPr>
              <w:pStyle w:val="TableParagraph"/>
              <w:ind w:left="156" w:right="144" w:firstLine="9"/>
              <w:jc w:val="both"/>
              <w:rPr>
                <w:b/>
                <w:sz w:val="20"/>
              </w:rPr>
            </w:pPr>
            <w:r>
              <w:rPr>
                <w:b/>
                <w:color w:val="FFFFFF"/>
                <w:spacing w:val="-2"/>
                <w:sz w:val="20"/>
              </w:rPr>
              <w:t>Seneca County </w:t>
            </w:r>
            <w:r>
              <w:rPr>
                <w:b/>
                <w:color w:val="FFFFFF"/>
                <w:spacing w:val="-4"/>
                <w:sz w:val="20"/>
              </w:rPr>
              <w:t>2009</w:t>
            </w:r>
          </w:p>
        </w:tc>
        <w:tc>
          <w:tcPr>
            <w:tcW w:w="984" w:type="dxa"/>
            <w:shd w:val="clear" w:color="auto" w:fill="4AACC5"/>
          </w:tcPr>
          <w:p>
            <w:pPr>
              <w:pStyle w:val="TableParagraph"/>
              <w:ind w:left="156" w:right="144" w:firstLine="9"/>
              <w:jc w:val="both"/>
              <w:rPr>
                <w:b/>
                <w:sz w:val="20"/>
              </w:rPr>
            </w:pPr>
            <w:r>
              <w:rPr>
                <w:b/>
                <w:color w:val="FFFFFF"/>
                <w:spacing w:val="-2"/>
                <w:sz w:val="20"/>
              </w:rPr>
              <w:t>Seneca County </w:t>
            </w:r>
            <w:r>
              <w:rPr>
                <w:b/>
                <w:color w:val="FFFFFF"/>
                <w:spacing w:val="-4"/>
                <w:sz w:val="20"/>
              </w:rPr>
              <w:t>2013</w:t>
            </w:r>
          </w:p>
        </w:tc>
        <w:tc>
          <w:tcPr>
            <w:tcW w:w="984" w:type="dxa"/>
            <w:shd w:val="clear" w:color="auto" w:fill="4AACC5"/>
          </w:tcPr>
          <w:p>
            <w:pPr>
              <w:pStyle w:val="TableParagraph"/>
              <w:spacing w:before="24"/>
              <w:ind w:left="153" w:right="147" w:firstLine="12"/>
              <w:jc w:val="both"/>
              <w:rPr>
                <w:b/>
                <w:sz w:val="20"/>
              </w:rPr>
            </w:pPr>
            <w:r>
              <w:rPr>
                <w:b/>
                <w:color w:val="FFFFFF"/>
                <w:spacing w:val="-2"/>
                <w:sz w:val="20"/>
              </w:rPr>
              <w:t>Seneca County </w:t>
            </w:r>
            <w:r>
              <w:rPr>
                <w:b/>
                <w:color w:val="FFFFFF"/>
                <w:spacing w:val="-4"/>
                <w:sz w:val="20"/>
              </w:rPr>
              <w:t>2016</w:t>
            </w:r>
          </w:p>
        </w:tc>
        <w:tc>
          <w:tcPr>
            <w:tcW w:w="984" w:type="dxa"/>
            <w:shd w:val="clear" w:color="auto" w:fill="4AACC5"/>
          </w:tcPr>
          <w:p>
            <w:pPr>
              <w:pStyle w:val="TableParagraph"/>
              <w:spacing w:before="24"/>
              <w:ind w:left="154" w:right="146" w:firstLine="12"/>
              <w:jc w:val="both"/>
              <w:rPr>
                <w:b/>
                <w:sz w:val="20"/>
              </w:rPr>
            </w:pPr>
            <w:r>
              <w:rPr>
                <w:b/>
                <w:color w:val="FFFFFF"/>
                <w:spacing w:val="-2"/>
                <w:sz w:val="20"/>
              </w:rPr>
              <w:t>Seneca County </w:t>
            </w:r>
            <w:r>
              <w:rPr>
                <w:b/>
                <w:color w:val="FFFFFF"/>
                <w:spacing w:val="-4"/>
                <w:sz w:val="20"/>
              </w:rPr>
              <w:t>2019</w:t>
            </w:r>
          </w:p>
        </w:tc>
        <w:tc>
          <w:tcPr>
            <w:tcW w:w="985" w:type="dxa"/>
            <w:shd w:val="clear" w:color="auto" w:fill="4AACC5"/>
          </w:tcPr>
          <w:p>
            <w:pPr>
              <w:pStyle w:val="TableParagraph"/>
              <w:spacing w:before="24"/>
              <w:ind w:left="154" w:right="147" w:firstLine="12"/>
              <w:jc w:val="both"/>
              <w:rPr>
                <w:b/>
                <w:sz w:val="20"/>
              </w:rPr>
            </w:pPr>
            <w:r>
              <w:rPr>
                <w:b/>
                <w:color w:val="FFFFFF"/>
                <w:spacing w:val="-2"/>
                <w:sz w:val="20"/>
              </w:rPr>
              <w:t>Seneca County </w:t>
            </w:r>
            <w:r>
              <w:rPr>
                <w:b/>
                <w:color w:val="FFFFFF"/>
                <w:spacing w:val="-4"/>
                <w:sz w:val="20"/>
              </w:rPr>
              <w:t>2022</w:t>
            </w:r>
          </w:p>
        </w:tc>
        <w:tc>
          <w:tcPr>
            <w:tcW w:w="984" w:type="dxa"/>
            <w:shd w:val="clear" w:color="auto" w:fill="4AACC5"/>
          </w:tcPr>
          <w:p>
            <w:pPr>
              <w:pStyle w:val="TableParagraph"/>
              <w:spacing w:before="144"/>
              <w:ind w:left="261" w:right="248"/>
              <w:jc w:val="left"/>
              <w:rPr>
                <w:b/>
                <w:sz w:val="20"/>
              </w:rPr>
            </w:pPr>
            <w:r>
              <w:rPr>
                <w:b/>
                <w:color w:val="FFFFFF"/>
                <w:spacing w:val="-4"/>
                <w:sz w:val="20"/>
              </w:rPr>
              <w:t>Ohio 2020</w:t>
            </w:r>
          </w:p>
        </w:tc>
        <w:tc>
          <w:tcPr>
            <w:tcW w:w="984" w:type="dxa"/>
            <w:shd w:val="clear" w:color="auto" w:fill="4AACC5"/>
          </w:tcPr>
          <w:p>
            <w:pPr>
              <w:pStyle w:val="TableParagraph"/>
              <w:spacing w:before="144"/>
              <w:ind w:left="261" w:right="248" w:firstLine="48"/>
              <w:jc w:val="left"/>
              <w:rPr>
                <w:b/>
                <w:sz w:val="20"/>
              </w:rPr>
            </w:pPr>
            <w:r>
              <w:rPr>
                <w:b/>
                <w:color w:val="FFFFFF"/>
                <w:spacing w:val="-4"/>
                <w:sz w:val="20"/>
              </w:rPr>
              <w:t>U.S. 2020</w:t>
            </w:r>
          </w:p>
        </w:tc>
      </w:tr>
      <w:tr>
        <w:trPr>
          <w:trHeight w:val="559" w:hRule="atLeast"/>
        </w:trPr>
        <w:tc>
          <w:tcPr>
            <w:tcW w:w="3872" w:type="dxa"/>
            <w:shd w:val="clear" w:color="auto" w:fill="DAEDF3"/>
          </w:tcPr>
          <w:p>
            <w:pPr>
              <w:pStyle w:val="TableParagraph"/>
              <w:spacing w:before="41"/>
              <w:ind w:left="107" w:right="26"/>
              <w:jc w:val="left"/>
              <w:rPr>
                <w:b/>
                <w:sz w:val="20"/>
              </w:rPr>
            </w:pPr>
            <w:r>
              <w:rPr>
                <w:b/>
                <w:sz w:val="20"/>
              </w:rPr>
              <w:t>Rated</w:t>
            </w:r>
            <w:r>
              <w:rPr>
                <w:b/>
                <w:spacing w:val="-9"/>
                <w:sz w:val="20"/>
              </w:rPr>
              <w:t> </w:t>
            </w:r>
            <w:r>
              <w:rPr>
                <w:b/>
                <w:sz w:val="20"/>
              </w:rPr>
              <w:t>general</w:t>
            </w:r>
            <w:r>
              <w:rPr>
                <w:b/>
                <w:spacing w:val="-9"/>
                <w:sz w:val="20"/>
              </w:rPr>
              <w:t> </w:t>
            </w:r>
            <w:r>
              <w:rPr>
                <w:b/>
                <w:sz w:val="20"/>
              </w:rPr>
              <w:t>health</w:t>
            </w:r>
            <w:r>
              <w:rPr>
                <w:b/>
                <w:spacing w:val="-9"/>
                <w:sz w:val="20"/>
              </w:rPr>
              <w:t> </w:t>
            </w:r>
            <w:r>
              <w:rPr>
                <w:b/>
                <w:sz w:val="20"/>
              </w:rPr>
              <w:t>as</w:t>
            </w:r>
            <w:r>
              <w:rPr>
                <w:b/>
                <w:spacing w:val="-9"/>
                <w:sz w:val="20"/>
              </w:rPr>
              <w:t> </w:t>
            </w:r>
            <w:r>
              <w:rPr>
                <w:b/>
                <w:sz w:val="20"/>
              </w:rPr>
              <w:t>good,</w:t>
            </w:r>
            <w:r>
              <w:rPr>
                <w:b/>
                <w:spacing w:val="-9"/>
                <w:sz w:val="20"/>
              </w:rPr>
              <w:t> </w:t>
            </w:r>
            <w:r>
              <w:rPr>
                <w:b/>
                <w:sz w:val="20"/>
              </w:rPr>
              <w:t>very good, or excellent</w:t>
            </w:r>
          </w:p>
        </w:tc>
        <w:tc>
          <w:tcPr>
            <w:tcW w:w="984" w:type="dxa"/>
          </w:tcPr>
          <w:p>
            <w:pPr>
              <w:pStyle w:val="TableParagraph"/>
              <w:spacing w:before="161"/>
              <w:ind w:left="11" w:right="1"/>
              <w:rPr>
                <w:sz w:val="20"/>
              </w:rPr>
            </w:pPr>
            <w:r>
              <w:rPr>
                <w:spacing w:val="-5"/>
                <w:sz w:val="20"/>
              </w:rPr>
              <w:t>88%</w:t>
            </w:r>
          </w:p>
        </w:tc>
        <w:tc>
          <w:tcPr>
            <w:tcW w:w="984" w:type="dxa"/>
          </w:tcPr>
          <w:p>
            <w:pPr>
              <w:pStyle w:val="TableParagraph"/>
              <w:spacing w:before="161"/>
              <w:ind w:left="11" w:right="1"/>
              <w:rPr>
                <w:sz w:val="20"/>
              </w:rPr>
            </w:pPr>
            <w:r>
              <w:rPr>
                <w:spacing w:val="-5"/>
                <w:sz w:val="20"/>
              </w:rPr>
              <w:t>87%</w:t>
            </w:r>
          </w:p>
        </w:tc>
        <w:tc>
          <w:tcPr>
            <w:tcW w:w="984" w:type="dxa"/>
          </w:tcPr>
          <w:p>
            <w:pPr>
              <w:pStyle w:val="TableParagraph"/>
              <w:spacing w:before="161"/>
              <w:ind w:left="11"/>
              <w:rPr>
                <w:sz w:val="20"/>
              </w:rPr>
            </w:pPr>
            <w:r>
              <w:rPr>
                <w:spacing w:val="-5"/>
                <w:sz w:val="20"/>
              </w:rPr>
              <w:t>85%</w:t>
            </w:r>
          </w:p>
        </w:tc>
        <w:tc>
          <w:tcPr>
            <w:tcW w:w="984" w:type="dxa"/>
          </w:tcPr>
          <w:p>
            <w:pPr>
              <w:pStyle w:val="TableParagraph"/>
              <w:spacing w:before="161"/>
              <w:ind w:left="11"/>
              <w:rPr>
                <w:sz w:val="20"/>
              </w:rPr>
            </w:pPr>
            <w:r>
              <w:rPr>
                <w:spacing w:val="-5"/>
                <w:sz w:val="20"/>
              </w:rPr>
              <w:t>87%</w:t>
            </w:r>
          </w:p>
        </w:tc>
        <w:tc>
          <w:tcPr>
            <w:tcW w:w="985" w:type="dxa"/>
            <w:shd w:val="clear" w:color="auto" w:fill="D5E2BB"/>
          </w:tcPr>
          <w:p>
            <w:pPr>
              <w:pStyle w:val="TableParagraph"/>
              <w:spacing w:before="161"/>
              <w:ind w:left="10" w:right="1"/>
              <w:rPr>
                <w:sz w:val="20"/>
              </w:rPr>
            </w:pPr>
            <w:r>
              <w:rPr>
                <w:spacing w:val="-5"/>
                <w:sz w:val="20"/>
              </w:rPr>
              <w:t>86%</w:t>
            </w:r>
          </w:p>
        </w:tc>
        <w:tc>
          <w:tcPr>
            <w:tcW w:w="984" w:type="dxa"/>
          </w:tcPr>
          <w:p>
            <w:pPr>
              <w:pStyle w:val="TableParagraph"/>
              <w:spacing w:before="161"/>
              <w:ind w:left="11" w:right="1"/>
              <w:rPr>
                <w:sz w:val="20"/>
              </w:rPr>
            </w:pPr>
            <w:r>
              <w:rPr>
                <w:spacing w:val="-5"/>
                <w:sz w:val="20"/>
              </w:rPr>
              <w:t>85%</w:t>
            </w:r>
          </w:p>
        </w:tc>
        <w:tc>
          <w:tcPr>
            <w:tcW w:w="984" w:type="dxa"/>
          </w:tcPr>
          <w:p>
            <w:pPr>
              <w:pStyle w:val="TableParagraph"/>
              <w:spacing w:before="161"/>
              <w:ind w:left="11" w:right="1"/>
              <w:rPr>
                <w:sz w:val="20"/>
              </w:rPr>
            </w:pPr>
            <w:r>
              <w:rPr>
                <w:spacing w:val="-5"/>
                <w:sz w:val="20"/>
              </w:rPr>
              <w:t>86%</w:t>
            </w:r>
          </w:p>
        </w:tc>
      </w:tr>
      <w:tr>
        <w:trPr>
          <w:trHeight w:val="558" w:hRule="atLeast"/>
        </w:trPr>
        <w:tc>
          <w:tcPr>
            <w:tcW w:w="3872" w:type="dxa"/>
            <w:shd w:val="clear" w:color="auto" w:fill="DAEDF3"/>
          </w:tcPr>
          <w:p>
            <w:pPr>
              <w:pStyle w:val="TableParagraph"/>
              <w:spacing w:line="242" w:lineRule="auto" w:before="38"/>
              <w:ind w:left="107" w:right="26"/>
              <w:jc w:val="left"/>
              <w:rPr>
                <w:b/>
                <w:sz w:val="20"/>
              </w:rPr>
            </w:pPr>
            <w:r>
              <w:rPr>
                <w:b/>
                <w:sz w:val="20"/>
              </w:rPr>
              <w:t>Rated</w:t>
            </w:r>
            <w:r>
              <w:rPr>
                <w:b/>
                <w:spacing w:val="-8"/>
                <w:sz w:val="20"/>
              </w:rPr>
              <w:t> </w:t>
            </w:r>
            <w:r>
              <w:rPr>
                <w:b/>
                <w:sz w:val="20"/>
              </w:rPr>
              <w:t>general</w:t>
            </w:r>
            <w:r>
              <w:rPr>
                <w:b/>
                <w:spacing w:val="-9"/>
                <w:sz w:val="20"/>
              </w:rPr>
              <w:t> </w:t>
            </w:r>
            <w:r>
              <w:rPr>
                <w:b/>
                <w:sz w:val="20"/>
              </w:rPr>
              <w:t>health</w:t>
            </w:r>
            <w:r>
              <w:rPr>
                <w:b/>
                <w:spacing w:val="-9"/>
                <w:sz w:val="20"/>
              </w:rPr>
              <w:t> </w:t>
            </w:r>
            <w:r>
              <w:rPr>
                <w:b/>
                <w:sz w:val="20"/>
              </w:rPr>
              <w:t>as</w:t>
            </w:r>
            <w:r>
              <w:rPr>
                <w:b/>
                <w:spacing w:val="-8"/>
                <w:sz w:val="20"/>
              </w:rPr>
              <w:t> </w:t>
            </w:r>
            <w:r>
              <w:rPr>
                <w:b/>
                <w:sz w:val="20"/>
              </w:rPr>
              <w:t>excellent</w:t>
            </w:r>
            <w:r>
              <w:rPr>
                <w:b/>
                <w:spacing w:val="-10"/>
                <w:sz w:val="20"/>
              </w:rPr>
              <w:t> </w:t>
            </w:r>
            <w:r>
              <w:rPr>
                <w:b/>
                <w:sz w:val="20"/>
              </w:rPr>
              <w:t>or very good</w:t>
            </w:r>
          </w:p>
        </w:tc>
        <w:tc>
          <w:tcPr>
            <w:tcW w:w="984" w:type="dxa"/>
          </w:tcPr>
          <w:p>
            <w:pPr>
              <w:pStyle w:val="TableParagraph"/>
              <w:spacing w:before="161"/>
              <w:ind w:left="11" w:right="1"/>
              <w:rPr>
                <w:sz w:val="20"/>
              </w:rPr>
            </w:pPr>
            <w:r>
              <w:rPr>
                <w:spacing w:val="-5"/>
                <w:sz w:val="20"/>
              </w:rPr>
              <w:t>55%</w:t>
            </w:r>
          </w:p>
        </w:tc>
        <w:tc>
          <w:tcPr>
            <w:tcW w:w="984" w:type="dxa"/>
          </w:tcPr>
          <w:p>
            <w:pPr>
              <w:pStyle w:val="TableParagraph"/>
              <w:spacing w:before="161"/>
              <w:ind w:left="11" w:right="1"/>
              <w:rPr>
                <w:sz w:val="20"/>
              </w:rPr>
            </w:pPr>
            <w:r>
              <w:rPr>
                <w:spacing w:val="-5"/>
                <w:sz w:val="20"/>
              </w:rPr>
              <w:t>50%</w:t>
            </w:r>
          </w:p>
        </w:tc>
        <w:tc>
          <w:tcPr>
            <w:tcW w:w="984" w:type="dxa"/>
          </w:tcPr>
          <w:p>
            <w:pPr>
              <w:pStyle w:val="TableParagraph"/>
              <w:spacing w:before="161"/>
              <w:ind w:left="11"/>
              <w:rPr>
                <w:sz w:val="20"/>
              </w:rPr>
            </w:pPr>
            <w:r>
              <w:rPr>
                <w:spacing w:val="-5"/>
                <w:sz w:val="20"/>
              </w:rPr>
              <w:t>47%</w:t>
            </w:r>
          </w:p>
        </w:tc>
        <w:tc>
          <w:tcPr>
            <w:tcW w:w="984" w:type="dxa"/>
          </w:tcPr>
          <w:p>
            <w:pPr>
              <w:pStyle w:val="TableParagraph"/>
              <w:spacing w:before="161"/>
              <w:ind w:left="11"/>
              <w:rPr>
                <w:sz w:val="20"/>
              </w:rPr>
            </w:pPr>
            <w:r>
              <w:rPr>
                <w:spacing w:val="-5"/>
                <w:sz w:val="20"/>
              </w:rPr>
              <w:t>52%</w:t>
            </w:r>
          </w:p>
        </w:tc>
        <w:tc>
          <w:tcPr>
            <w:tcW w:w="985" w:type="dxa"/>
            <w:shd w:val="clear" w:color="auto" w:fill="D5E2BB"/>
          </w:tcPr>
          <w:p>
            <w:pPr>
              <w:pStyle w:val="TableParagraph"/>
              <w:spacing w:before="161"/>
              <w:ind w:left="10" w:right="1"/>
              <w:rPr>
                <w:sz w:val="20"/>
              </w:rPr>
            </w:pPr>
            <w:r>
              <w:rPr>
                <w:spacing w:val="-5"/>
                <w:sz w:val="20"/>
              </w:rPr>
              <w:t>44%</w:t>
            </w:r>
          </w:p>
        </w:tc>
        <w:tc>
          <w:tcPr>
            <w:tcW w:w="984" w:type="dxa"/>
          </w:tcPr>
          <w:p>
            <w:pPr>
              <w:pStyle w:val="TableParagraph"/>
              <w:spacing w:before="161"/>
              <w:ind w:left="11" w:right="1"/>
              <w:rPr>
                <w:sz w:val="20"/>
              </w:rPr>
            </w:pPr>
            <w:r>
              <w:rPr>
                <w:spacing w:val="-5"/>
                <w:sz w:val="20"/>
              </w:rPr>
              <w:t>55%</w:t>
            </w:r>
          </w:p>
        </w:tc>
        <w:tc>
          <w:tcPr>
            <w:tcW w:w="984" w:type="dxa"/>
          </w:tcPr>
          <w:p>
            <w:pPr>
              <w:pStyle w:val="TableParagraph"/>
              <w:spacing w:before="161"/>
              <w:ind w:left="11" w:right="1"/>
              <w:rPr>
                <w:sz w:val="20"/>
              </w:rPr>
            </w:pPr>
            <w:r>
              <w:rPr>
                <w:spacing w:val="-5"/>
                <w:sz w:val="20"/>
              </w:rPr>
              <w:t>57%</w:t>
            </w:r>
          </w:p>
        </w:tc>
      </w:tr>
      <w:tr>
        <w:trPr>
          <w:trHeight w:val="318" w:hRule="atLeast"/>
        </w:trPr>
        <w:tc>
          <w:tcPr>
            <w:tcW w:w="3872" w:type="dxa"/>
            <w:shd w:val="clear" w:color="auto" w:fill="DAEDF3"/>
          </w:tcPr>
          <w:p>
            <w:pPr>
              <w:pStyle w:val="TableParagraph"/>
              <w:spacing w:before="41"/>
              <w:ind w:left="107"/>
              <w:jc w:val="left"/>
              <w:rPr>
                <w:b/>
                <w:sz w:val="20"/>
              </w:rPr>
            </w:pPr>
            <w:r>
              <w:rPr>
                <w:b/>
                <w:sz w:val="20"/>
              </w:rPr>
              <w:t>Rated</w:t>
            </w:r>
            <w:r>
              <w:rPr>
                <w:b/>
                <w:spacing w:val="-5"/>
                <w:sz w:val="20"/>
              </w:rPr>
              <w:t> </w:t>
            </w:r>
            <w:r>
              <w:rPr>
                <w:b/>
                <w:sz w:val="20"/>
              </w:rPr>
              <w:t>general</w:t>
            </w:r>
            <w:r>
              <w:rPr>
                <w:b/>
                <w:spacing w:val="-6"/>
                <w:sz w:val="20"/>
              </w:rPr>
              <w:t> </w:t>
            </w:r>
            <w:r>
              <w:rPr>
                <w:b/>
                <w:sz w:val="20"/>
              </w:rPr>
              <w:t>health</w:t>
            </w:r>
            <w:r>
              <w:rPr>
                <w:b/>
                <w:spacing w:val="-6"/>
                <w:sz w:val="20"/>
              </w:rPr>
              <w:t> </w:t>
            </w:r>
            <w:r>
              <w:rPr>
                <w:b/>
                <w:sz w:val="20"/>
              </w:rPr>
              <w:t>as</w:t>
            </w:r>
            <w:r>
              <w:rPr>
                <w:b/>
                <w:spacing w:val="-4"/>
                <w:sz w:val="20"/>
              </w:rPr>
              <w:t> </w:t>
            </w:r>
            <w:r>
              <w:rPr>
                <w:b/>
                <w:sz w:val="20"/>
              </w:rPr>
              <w:t>fair</w:t>
            </w:r>
            <w:r>
              <w:rPr>
                <w:b/>
                <w:spacing w:val="-7"/>
                <w:sz w:val="20"/>
              </w:rPr>
              <w:t> </w:t>
            </w:r>
            <w:r>
              <w:rPr>
                <w:b/>
                <w:sz w:val="20"/>
              </w:rPr>
              <w:t>or</w:t>
            </w:r>
            <w:r>
              <w:rPr>
                <w:b/>
                <w:spacing w:val="-6"/>
                <w:sz w:val="20"/>
              </w:rPr>
              <w:t> </w:t>
            </w:r>
            <w:r>
              <w:rPr>
                <w:b/>
                <w:spacing w:val="-4"/>
                <w:sz w:val="20"/>
              </w:rPr>
              <w:t>poor</w:t>
            </w:r>
          </w:p>
        </w:tc>
        <w:tc>
          <w:tcPr>
            <w:tcW w:w="984" w:type="dxa"/>
          </w:tcPr>
          <w:p>
            <w:pPr>
              <w:pStyle w:val="TableParagraph"/>
              <w:spacing w:before="41"/>
              <w:ind w:left="11" w:right="1"/>
              <w:rPr>
                <w:sz w:val="20"/>
              </w:rPr>
            </w:pPr>
            <w:r>
              <w:rPr>
                <w:spacing w:val="-5"/>
                <w:sz w:val="20"/>
              </w:rPr>
              <w:t>12%</w:t>
            </w:r>
          </w:p>
        </w:tc>
        <w:tc>
          <w:tcPr>
            <w:tcW w:w="984" w:type="dxa"/>
          </w:tcPr>
          <w:p>
            <w:pPr>
              <w:pStyle w:val="TableParagraph"/>
              <w:spacing w:before="41"/>
              <w:ind w:left="11" w:right="1"/>
              <w:rPr>
                <w:sz w:val="20"/>
              </w:rPr>
            </w:pPr>
            <w:r>
              <w:rPr>
                <w:spacing w:val="-5"/>
                <w:sz w:val="20"/>
              </w:rPr>
              <w:t>13%</w:t>
            </w:r>
          </w:p>
        </w:tc>
        <w:tc>
          <w:tcPr>
            <w:tcW w:w="984" w:type="dxa"/>
          </w:tcPr>
          <w:p>
            <w:pPr>
              <w:pStyle w:val="TableParagraph"/>
              <w:spacing w:before="41"/>
              <w:ind w:left="11"/>
              <w:rPr>
                <w:sz w:val="20"/>
              </w:rPr>
            </w:pPr>
            <w:r>
              <w:rPr>
                <w:spacing w:val="-5"/>
                <w:sz w:val="20"/>
              </w:rPr>
              <w:t>15%</w:t>
            </w:r>
          </w:p>
        </w:tc>
        <w:tc>
          <w:tcPr>
            <w:tcW w:w="984" w:type="dxa"/>
          </w:tcPr>
          <w:p>
            <w:pPr>
              <w:pStyle w:val="TableParagraph"/>
              <w:spacing w:before="41"/>
              <w:ind w:left="11"/>
              <w:rPr>
                <w:sz w:val="20"/>
              </w:rPr>
            </w:pPr>
            <w:r>
              <w:rPr>
                <w:spacing w:val="-5"/>
                <w:sz w:val="20"/>
              </w:rPr>
              <w:t>14%</w:t>
            </w:r>
          </w:p>
        </w:tc>
        <w:tc>
          <w:tcPr>
            <w:tcW w:w="985" w:type="dxa"/>
            <w:shd w:val="clear" w:color="auto" w:fill="D5E2BB"/>
          </w:tcPr>
          <w:p>
            <w:pPr>
              <w:pStyle w:val="TableParagraph"/>
              <w:spacing w:before="41"/>
              <w:ind w:left="10"/>
              <w:rPr>
                <w:sz w:val="20"/>
              </w:rPr>
            </w:pPr>
            <w:r>
              <w:rPr>
                <w:spacing w:val="-5"/>
                <w:sz w:val="20"/>
              </w:rPr>
              <w:t>14%</w:t>
            </w:r>
          </w:p>
        </w:tc>
        <w:tc>
          <w:tcPr>
            <w:tcW w:w="984" w:type="dxa"/>
          </w:tcPr>
          <w:p>
            <w:pPr>
              <w:pStyle w:val="TableParagraph"/>
              <w:spacing w:before="41"/>
              <w:ind w:left="11" w:right="1"/>
              <w:rPr>
                <w:sz w:val="20"/>
              </w:rPr>
            </w:pPr>
            <w:r>
              <w:rPr>
                <w:spacing w:val="-5"/>
                <w:sz w:val="20"/>
              </w:rPr>
              <w:t>16%</w:t>
            </w:r>
          </w:p>
        </w:tc>
        <w:tc>
          <w:tcPr>
            <w:tcW w:w="984" w:type="dxa"/>
          </w:tcPr>
          <w:p>
            <w:pPr>
              <w:pStyle w:val="TableParagraph"/>
              <w:spacing w:before="41"/>
              <w:ind w:left="11" w:right="1"/>
              <w:rPr>
                <w:sz w:val="20"/>
              </w:rPr>
            </w:pPr>
            <w:r>
              <w:rPr>
                <w:spacing w:val="-5"/>
                <w:sz w:val="20"/>
              </w:rPr>
              <w:t>13%</w:t>
            </w:r>
          </w:p>
        </w:tc>
      </w:tr>
      <w:tr>
        <w:trPr>
          <w:trHeight w:val="558" w:hRule="atLeast"/>
        </w:trPr>
        <w:tc>
          <w:tcPr>
            <w:tcW w:w="3872" w:type="dxa"/>
            <w:shd w:val="clear" w:color="auto" w:fill="DAEDF3"/>
          </w:tcPr>
          <w:p>
            <w:pPr>
              <w:pStyle w:val="TableParagraph"/>
              <w:spacing w:line="242" w:lineRule="auto" w:before="38"/>
              <w:ind w:left="107" w:right="26"/>
              <w:jc w:val="left"/>
              <w:rPr>
                <w:sz w:val="20"/>
              </w:rPr>
            </w:pPr>
            <w:r>
              <w:rPr>
                <w:b/>
                <w:sz w:val="20"/>
              </w:rPr>
              <w:t>Rated</w:t>
            </w:r>
            <w:r>
              <w:rPr>
                <w:b/>
                <w:spacing w:val="-5"/>
                <w:sz w:val="20"/>
              </w:rPr>
              <w:t> </w:t>
            </w:r>
            <w:r>
              <w:rPr>
                <w:b/>
                <w:sz w:val="20"/>
              </w:rPr>
              <w:t>physical</w:t>
            </w:r>
            <w:r>
              <w:rPr>
                <w:b/>
                <w:spacing w:val="-4"/>
                <w:sz w:val="20"/>
              </w:rPr>
              <w:t> </w:t>
            </w:r>
            <w:r>
              <w:rPr>
                <w:b/>
                <w:sz w:val="20"/>
              </w:rPr>
              <w:t>health</w:t>
            </w:r>
            <w:r>
              <w:rPr>
                <w:b/>
                <w:spacing w:val="-4"/>
                <w:sz w:val="20"/>
              </w:rPr>
              <w:t> </w:t>
            </w:r>
            <w:r>
              <w:rPr>
                <w:b/>
                <w:sz w:val="20"/>
              </w:rPr>
              <w:t>as</w:t>
            </w:r>
            <w:r>
              <w:rPr>
                <w:b/>
                <w:spacing w:val="-3"/>
                <w:sz w:val="20"/>
              </w:rPr>
              <w:t> </w:t>
            </w:r>
            <w:r>
              <w:rPr>
                <w:b/>
                <w:sz w:val="20"/>
              </w:rPr>
              <w:t>not</w:t>
            </w:r>
            <w:r>
              <w:rPr>
                <w:b/>
                <w:spacing w:val="-5"/>
                <w:sz w:val="20"/>
              </w:rPr>
              <w:t> </w:t>
            </w:r>
            <w:r>
              <w:rPr>
                <w:b/>
                <w:sz w:val="20"/>
              </w:rPr>
              <w:t>good</w:t>
            </w:r>
            <w:r>
              <w:rPr>
                <w:b/>
                <w:spacing w:val="-5"/>
                <w:sz w:val="20"/>
              </w:rPr>
              <w:t> </w:t>
            </w:r>
            <w:r>
              <w:rPr>
                <w:b/>
                <w:sz w:val="20"/>
              </w:rPr>
              <w:t>on four</w:t>
            </w:r>
            <w:r>
              <w:rPr>
                <w:b/>
                <w:spacing w:val="-5"/>
                <w:sz w:val="20"/>
              </w:rPr>
              <w:t> </w:t>
            </w:r>
            <w:r>
              <w:rPr>
                <w:b/>
                <w:sz w:val="20"/>
              </w:rPr>
              <w:t>or</w:t>
            </w:r>
            <w:r>
              <w:rPr>
                <w:b/>
                <w:spacing w:val="-4"/>
                <w:sz w:val="20"/>
              </w:rPr>
              <w:t> </w:t>
            </w:r>
            <w:r>
              <w:rPr>
                <w:b/>
                <w:sz w:val="20"/>
              </w:rPr>
              <w:t>more</w:t>
            </w:r>
            <w:r>
              <w:rPr>
                <w:b/>
                <w:spacing w:val="-4"/>
                <w:sz w:val="20"/>
              </w:rPr>
              <w:t> </w:t>
            </w:r>
            <w:r>
              <w:rPr>
                <w:b/>
                <w:sz w:val="20"/>
              </w:rPr>
              <w:t>days</w:t>
            </w:r>
            <w:r>
              <w:rPr>
                <w:b/>
                <w:spacing w:val="-1"/>
                <w:sz w:val="20"/>
              </w:rPr>
              <w:t> </w:t>
            </w:r>
            <w:r>
              <w:rPr>
                <w:sz w:val="20"/>
              </w:rPr>
              <w:t>(in</w:t>
            </w:r>
            <w:r>
              <w:rPr>
                <w:spacing w:val="-4"/>
                <w:sz w:val="20"/>
              </w:rPr>
              <w:t> </w:t>
            </w:r>
            <w:r>
              <w:rPr>
                <w:sz w:val="20"/>
              </w:rPr>
              <w:t>the</w:t>
            </w:r>
            <w:r>
              <w:rPr>
                <w:spacing w:val="-5"/>
                <w:sz w:val="20"/>
              </w:rPr>
              <w:t> </w:t>
            </w:r>
            <w:r>
              <w:rPr>
                <w:sz w:val="20"/>
              </w:rPr>
              <w:t>past</w:t>
            </w:r>
            <w:r>
              <w:rPr>
                <w:spacing w:val="-4"/>
                <w:sz w:val="20"/>
              </w:rPr>
              <w:t> </w:t>
            </w:r>
            <w:r>
              <w:rPr>
                <w:sz w:val="20"/>
              </w:rPr>
              <w:t>30</w:t>
            </w:r>
            <w:r>
              <w:rPr>
                <w:spacing w:val="-4"/>
                <w:sz w:val="20"/>
              </w:rPr>
              <w:t> days)</w:t>
            </w:r>
          </w:p>
        </w:tc>
        <w:tc>
          <w:tcPr>
            <w:tcW w:w="984" w:type="dxa"/>
          </w:tcPr>
          <w:p>
            <w:pPr>
              <w:pStyle w:val="TableParagraph"/>
              <w:spacing w:before="161"/>
              <w:ind w:left="11" w:right="1"/>
              <w:rPr>
                <w:sz w:val="20"/>
              </w:rPr>
            </w:pPr>
            <w:r>
              <w:rPr>
                <w:spacing w:val="-5"/>
                <w:sz w:val="20"/>
              </w:rPr>
              <w:t>21%</w:t>
            </w:r>
          </w:p>
        </w:tc>
        <w:tc>
          <w:tcPr>
            <w:tcW w:w="984" w:type="dxa"/>
          </w:tcPr>
          <w:p>
            <w:pPr>
              <w:pStyle w:val="TableParagraph"/>
              <w:spacing w:before="161"/>
              <w:ind w:left="11" w:right="1"/>
              <w:rPr>
                <w:sz w:val="20"/>
              </w:rPr>
            </w:pPr>
            <w:r>
              <w:rPr>
                <w:spacing w:val="-5"/>
                <w:sz w:val="20"/>
              </w:rPr>
              <w:t>20%</w:t>
            </w:r>
          </w:p>
        </w:tc>
        <w:tc>
          <w:tcPr>
            <w:tcW w:w="984" w:type="dxa"/>
          </w:tcPr>
          <w:p>
            <w:pPr>
              <w:pStyle w:val="TableParagraph"/>
              <w:spacing w:before="161"/>
              <w:ind w:left="11"/>
              <w:rPr>
                <w:sz w:val="20"/>
              </w:rPr>
            </w:pPr>
            <w:r>
              <w:rPr>
                <w:spacing w:val="-5"/>
                <w:sz w:val="20"/>
              </w:rPr>
              <w:t>22%</w:t>
            </w:r>
          </w:p>
        </w:tc>
        <w:tc>
          <w:tcPr>
            <w:tcW w:w="984" w:type="dxa"/>
          </w:tcPr>
          <w:p>
            <w:pPr>
              <w:pStyle w:val="TableParagraph"/>
              <w:spacing w:before="161"/>
              <w:ind w:left="11"/>
              <w:rPr>
                <w:sz w:val="20"/>
              </w:rPr>
            </w:pPr>
            <w:r>
              <w:rPr>
                <w:spacing w:val="-5"/>
                <w:sz w:val="20"/>
              </w:rPr>
              <w:t>23%</w:t>
            </w:r>
          </w:p>
        </w:tc>
        <w:tc>
          <w:tcPr>
            <w:tcW w:w="985" w:type="dxa"/>
            <w:shd w:val="clear" w:color="auto" w:fill="D5E2BB"/>
          </w:tcPr>
          <w:p>
            <w:pPr>
              <w:pStyle w:val="TableParagraph"/>
              <w:spacing w:before="161"/>
              <w:ind w:left="10" w:right="1"/>
              <w:rPr>
                <w:sz w:val="20"/>
              </w:rPr>
            </w:pPr>
            <w:r>
              <w:rPr>
                <w:spacing w:val="-5"/>
                <w:sz w:val="20"/>
              </w:rPr>
              <w:t>18%</w:t>
            </w:r>
          </w:p>
        </w:tc>
        <w:tc>
          <w:tcPr>
            <w:tcW w:w="984" w:type="dxa"/>
          </w:tcPr>
          <w:p>
            <w:pPr>
              <w:pStyle w:val="TableParagraph"/>
              <w:spacing w:before="161"/>
              <w:ind w:left="11" w:right="5"/>
              <w:rPr>
                <w:sz w:val="20"/>
              </w:rPr>
            </w:pPr>
            <w:r>
              <w:rPr>
                <w:spacing w:val="-4"/>
                <w:sz w:val="20"/>
              </w:rPr>
              <w:t>24%*</w:t>
            </w:r>
          </w:p>
        </w:tc>
        <w:tc>
          <w:tcPr>
            <w:tcW w:w="984" w:type="dxa"/>
          </w:tcPr>
          <w:p>
            <w:pPr>
              <w:pStyle w:val="TableParagraph"/>
              <w:spacing w:before="161"/>
              <w:ind w:left="11" w:right="5"/>
              <w:rPr>
                <w:sz w:val="20"/>
              </w:rPr>
            </w:pPr>
            <w:r>
              <w:rPr>
                <w:spacing w:val="-4"/>
                <w:sz w:val="20"/>
              </w:rPr>
              <w:t>23%*</w:t>
            </w:r>
          </w:p>
        </w:tc>
      </w:tr>
      <w:tr>
        <w:trPr>
          <w:trHeight w:val="796" w:hRule="atLeast"/>
        </w:trPr>
        <w:tc>
          <w:tcPr>
            <w:tcW w:w="3872" w:type="dxa"/>
            <w:shd w:val="clear" w:color="auto" w:fill="DAEDF3"/>
          </w:tcPr>
          <w:p>
            <w:pPr>
              <w:pStyle w:val="TableParagraph"/>
              <w:spacing w:before="38"/>
              <w:ind w:left="107" w:right="26"/>
              <w:jc w:val="left"/>
              <w:rPr>
                <w:sz w:val="20"/>
              </w:rPr>
            </w:pPr>
            <w:r>
              <w:rPr>
                <w:b/>
                <w:sz w:val="20"/>
              </w:rPr>
              <w:t>Average</w:t>
            </w:r>
            <w:r>
              <w:rPr>
                <w:b/>
                <w:spacing w:val="-8"/>
                <w:sz w:val="20"/>
              </w:rPr>
              <w:t> </w:t>
            </w:r>
            <w:r>
              <w:rPr>
                <w:b/>
                <w:sz w:val="20"/>
              </w:rPr>
              <w:t>number</w:t>
            </w:r>
            <w:r>
              <w:rPr>
                <w:b/>
                <w:spacing w:val="-8"/>
                <w:sz w:val="20"/>
              </w:rPr>
              <w:t> </w:t>
            </w:r>
            <w:r>
              <w:rPr>
                <w:b/>
                <w:sz w:val="20"/>
              </w:rPr>
              <w:t>of</w:t>
            </w:r>
            <w:r>
              <w:rPr>
                <w:b/>
                <w:spacing w:val="-8"/>
                <w:sz w:val="20"/>
              </w:rPr>
              <w:t> </w:t>
            </w:r>
            <w:r>
              <w:rPr>
                <w:b/>
                <w:sz w:val="20"/>
              </w:rPr>
              <w:t>days</w:t>
            </w:r>
            <w:r>
              <w:rPr>
                <w:b/>
                <w:spacing w:val="-7"/>
                <w:sz w:val="20"/>
              </w:rPr>
              <w:t> </w:t>
            </w:r>
            <w:r>
              <w:rPr>
                <w:b/>
                <w:sz w:val="20"/>
              </w:rPr>
              <w:t>that</w:t>
            </w:r>
            <w:r>
              <w:rPr>
                <w:b/>
                <w:spacing w:val="-9"/>
                <w:sz w:val="20"/>
              </w:rPr>
              <w:t> </w:t>
            </w:r>
            <w:r>
              <w:rPr>
                <w:b/>
                <w:sz w:val="20"/>
              </w:rPr>
              <w:t>physical health not good </w:t>
            </w:r>
            <w:r>
              <w:rPr>
                <w:sz w:val="20"/>
              </w:rPr>
              <w:t>(in the past 30 days) (County Health Rankings)</w:t>
            </w:r>
          </w:p>
        </w:tc>
        <w:tc>
          <w:tcPr>
            <w:tcW w:w="984" w:type="dxa"/>
          </w:tcPr>
          <w:p>
            <w:pPr>
              <w:pStyle w:val="TableParagraph"/>
              <w:spacing w:before="42"/>
              <w:jc w:val="left"/>
              <w:rPr>
                <w:i/>
                <w:sz w:val="20"/>
              </w:rPr>
            </w:pPr>
          </w:p>
          <w:p>
            <w:pPr>
              <w:pStyle w:val="TableParagraph"/>
              <w:ind w:left="11" w:right="7"/>
              <w:rPr>
                <w:sz w:val="20"/>
              </w:rPr>
            </w:pPr>
            <w:r>
              <w:rPr>
                <w:spacing w:val="-5"/>
                <w:sz w:val="20"/>
              </w:rPr>
              <w:t>N/A</w:t>
            </w:r>
          </w:p>
        </w:tc>
        <w:tc>
          <w:tcPr>
            <w:tcW w:w="984" w:type="dxa"/>
          </w:tcPr>
          <w:p>
            <w:pPr>
              <w:pStyle w:val="TableParagraph"/>
              <w:spacing w:before="42"/>
              <w:jc w:val="left"/>
              <w:rPr>
                <w:i/>
                <w:sz w:val="20"/>
              </w:rPr>
            </w:pPr>
          </w:p>
          <w:p>
            <w:pPr>
              <w:pStyle w:val="TableParagraph"/>
              <w:ind w:left="11" w:right="2"/>
              <w:rPr>
                <w:sz w:val="20"/>
              </w:rPr>
            </w:pPr>
            <w:r>
              <w:rPr>
                <w:spacing w:val="-5"/>
                <w:sz w:val="20"/>
              </w:rPr>
              <w:t>3.7</w:t>
            </w:r>
          </w:p>
        </w:tc>
        <w:tc>
          <w:tcPr>
            <w:tcW w:w="984" w:type="dxa"/>
          </w:tcPr>
          <w:p>
            <w:pPr>
              <w:pStyle w:val="TableParagraph"/>
              <w:spacing w:before="42"/>
              <w:jc w:val="left"/>
              <w:rPr>
                <w:i/>
                <w:sz w:val="20"/>
              </w:rPr>
            </w:pPr>
          </w:p>
          <w:p>
            <w:pPr>
              <w:pStyle w:val="TableParagraph"/>
              <w:ind w:left="11" w:right="2"/>
              <w:rPr>
                <w:sz w:val="20"/>
              </w:rPr>
            </w:pPr>
            <w:r>
              <w:rPr>
                <w:spacing w:val="-5"/>
                <w:sz w:val="20"/>
              </w:rPr>
              <w:t>3.8</w:t>
            </w:r>
          </w:p>
        </w:tc>
        <w:tc>
          <w:tcPr>
            <w:tcW w:w="984" w:type="dxa"/>
          </w:tcPr>
          <w:p>
            <w:pPr>
              <w:pStyle w:val="TableParagraph"/>
              <w:spacing w:before="42"/>
              <w:jc w:val="left"/>
              <w:rPr>
                <w:i/>
                <w:sz w:val="20"/>
              </w:rPr>
            </w:pPr>
          </w:p>
          <w:p>
            <w:pPr>
              <w:pStyle w:val="TableParagraph"/>
              <w:ind w:left="11" w:right="2"/>
              <w:rPr>
                <w:sz w:val="20"/>
              </w:rPr>
            </w:pPr>
            <w:r>
              <w:rPr>
                <w:spacing w:val="-5"/>
                <w:sz w:val="20"/>
              </w:rPr>
              <w:t>3.1</w:t>
            </w:r>
          </w:p>
        </w:tc>
        <w:tc>
          <w:tcPr>
            <w:tcW w:w="985" w:type="dxa"/>
            <w:shd w:val="clear" w:color="auto" w:fill="D5E2BB"/>
          </w:tcPr>
          <w:p>
            <w:pPr>
              <w:pStyle w:val="TableParagraph"/>
              <w:spacing w:before="42"/>
              <w:jc w:val="left"/>
              <w:rPr>
                <w:i/>
                <w:sz w:val="20"/>
              </w:rPr>
            </w:pPr>
          </w:p>
          <w:p>
            <w:pPr>
              <w:pStyle w:val="TableParagraph"/>
              <w:ind w:left="10" w:right="1"/>
              <w:rPr>
                <w:sz w:val="20"/>
              </w:rPr>
            </w:pPr>
            <w:r>
              <w:rPr>
                <w:spacing w:val="-5"/>
                <w:sz w:val="20"/>
              </w:rPr>
              <w:t>3.7</w:t>
            </w:r>
          </w:p>
        </w:tc>
        <w:tc>
          <w:tcPr>
            <w:tcW w:w="984" w:type="dxa"/>
          </w:tcPr>
          <w:p>
            <w:pPr>
              <w:pStyle w:val="TableParagraph"/>
              <w:spacing w:before="42"/>
              <w:jc w:val="left"/>
              <w:rPr>
                <w:i/>
                <w:sz w:val="20"/>
              </w:rPr>
            </w:pPr>
          </w:p>
          <w:p>
            <w:pPr>
              <w:pStyle w:val="TableParagraph"/>
              <w:ind w:left="11" w:right="3"/>
              <w:rPr>
                <w:sz w:val="20"/>
              </w:rPr>
            </w:pPr>
            <w:r>
              <w:rPr>
                <w:spacing w:val="-2"/>
                <w:sz w:val="20"/>
              </w:rPr>
              <w:t>4.1**</w:t>
            </w:r>
          </w:p>
        </w:tc>
        <w:tc>
          <w:tcPr>
            <w:tcW w:w="984" w:type="dxa"/>
          </w:tcPr>
          <w:p>
            <w:pPr>
              <w:pStyle w:val="TableParagraph"/>
              <w:spacing w:before="42"/>
              <w:jc w:val="left"/>
              <w:rPr>
                <w:i/>
                <w:sz w:val="20"/>
              </w:rPr>
            </w:pPr>
          </w:p>
          <w:p>
            <w:pPr>
              <w:pStyle w:val="TableParagraph"/>
              <w:ind w:left="11" w:right="3"/>
              <w:rPr>
                <w:sz w:val="20"/>
              </w:rPr>
            </w:pPr>
            <w:r>
              <w:rPr>
                <w:spacing w:val="-2"/>
                <w:sz w:val="20"/>
              </w:rPr>
              <w:t>4.7**</w:t>
            </w:r>
          </w:p>
        </w:tc>
      </w:tr>
      <w:tr>
        <w:trPr>
          <w:trHeight w:val="558" w:hRule="atLeast"/>
        </w:trPr>
        <w:tc>
          <w:tcPr>
            <w:tcW w:w="3872" w:type="dxa"/>
            <w:shd w:val="clear" w:color="auto" w:fill="DAEDF3"/>
          </w:tcPr>
          <w:p>
            <w:pPr>
              <w:pStyle w:val="TableParagraph"/>
              <w:spacing w:before="41"/>
              <w:ind w:left="107" w:right="26"/>
              <w:jc w:val="left"/>
              <w:rPr>
                <w:sz w:val="20"/>
              </w:rPr>
            </w:pPr>
            <w:r>
              <w:rPr>
                <w:b/>
                <w:sz w:val="20"/>
              </w:rPr>
              <w:t>Rated mental health as not good on four</w:t>
            </w:r>
            <w:r>
              <w:rPr>
                <w:b/>
                <w:spacing w:val="-6"/>
                <w:sz w:val="20"/>
              </w:rPr>
              <w:t> </w:t>
            </w:r>
            <w:r>
              <w:rPr>
                <w:b/>
                <w:sz w:val="20"/>
              </w:rPr>
              <w:t>or</w:t>
            </w:r>
            <w:r>
              <w:rPr>
                <w:b/>
                <w:spacing w:val="-6"/>
                <w:sz w:val="20"/>
              </w:rPr>
              <w:t> </w:t>
            </w:r>
            <w:r>
              <w:rPr>
                <w:b/>
                <w:sz w:val="20"/>
              </w:rPr>
              <w:t>more</w:t>
            </w:r>
            <w:r>
              <w:rPr>
                <w:b/>
                <w:spacing w:val="-5"/>
                <w:sz w:val="20"/>
              </w:rPr>
              <w:t> </w:t>
            </w:r>
            <w:r>
              <w:rPr>
                <w:b/>
                <w:sz w:val="20"/>
              </w:rPr>
              <w:t>days</w:t>
            </w:r>
            <w:r>
              <w:rPr>
                <w:b/>
                <w:spacing w:val="-3"/>
                <w:sz w:val="20"/>
              </w:rPr>
              <w:t> </w:t>
            </w:r>
            <w:r>
              <w:rPr>
                <w:sz w:val="20"/>
              </w:rPr>
              <w:t>(in</w:t>
            </w:r>
            <w:r>
              <w:rPr>
                <w:spacing w:val="-6"/>
                <w:sz w:val="20"/>
              </w:rPr>
              <w:t> </w:t>
            </w:r>
            <w:r>
              <w:rPr>
                <w:sz w:val="20"/>
              </w:rPr>
              <w:t>the</w:t>
            </w:r>
            <w:r>
              <w:rPr>
                <w:spacing w:val="-6"/>
                <w:sz w:val="20"/>
              </w:rPr>
              <w:t> </w:t>
            </w:r>
            <w:r>
              <w:rPr>
                <w:sz w:val="20"/>
              </w:rPr>
              <w:t>past</w:t>
            </w:r>
            <w:r>
              <w:rPr>
                <w:spacing w:val="-6"/>
                <w:sz w:val="20"/>
              </w:rPr>
              <w:t> </w:t>
            </w:r>
            <w:r>
              <w:rPr>
                <w:sz w:val="20"/>
              </w:rPr>
              <w:t>30</w:t>
            </w:r>
            <w:r>
              <w:rPr>
                <w:spacing w:val="-5"/>
                <w:sz w:val="20"/>
              </w:rPr>
              <w:t> </w:t>
            </w:r>
            <w:r>
              <w:rPr>
                <w:sz w:val="20"/>
              </w:rPr>
              <w:t>days)</w:t>
            </w:r>
          </w:p>
        </w:tc>
        <w:tc>
          <w:tcPr>
            <w:tcW w:w="984" w:type="dxa"/>
          </w:tcPr>
          <w:p>
            <w:pPr>
              <w:pStyle w:val="TableParagraph"/>
              <w:spacing w:before="161"/>
              <w:ind w:left="11" w:right="1"/>
              <w:rPr>
                <w:sz w:val="20"/>
              </w:rPr>
            </w:pPr>
            <w:r>
              <w:rPr>
                <w:spacing w:val="-5"/>
                <w:sz w:val="20"/>
              </w:rPr>
              <w:t>16%</w:t>
            </w:r>
          </w:p>
        </w:tc>
        <w:tc>
          <w:tcPr>
            <w:tcW w:w="984" w:type="dxa"/>
          </w:tcPr>
          <w:p>
            <w:pPr>
              <w:pStyle w:val="TableParagraph"/>
              <w:spacing w:before="161"/>
              <w:ind w:left="11" w:right="1"/>
              <w:rPr>
                <w:sz w:val="20"/>
              </w:rPr>
            </w:pPr>
            <w:r>
              <w:rPr>
                <w:spacing w:val="-5"/>
                <w:sz w:val="20"/>
              </w:rPr>
              <w:t>23%</w:t>
            </w:r>
          </w:p>
        </w:tc>
        <w:tc>
          <w:tcPr>
            <w:tcW w:w="984" w:type="dxa"/>
          </w:tcPr>
          <w:p>
            <w:pPr>
              <w:pStyle w:val="TableParagraph"/>
              <w:spacing w:before="161"/>
              <w:ind w:left="11"/>
              <w:rPr>
                <w:sz w:val="20"/>
              </w:rPr>
            </w:pPr>
            <w:r>
              <w:rPr>
                <w:spacing w:val="-5"/>
                <w:sz w:val="20"/>
              </w:rPr>
              <w:t>27%</w:t>
            </w:r>
          </w:p>
        </w:tc>
        <w:tc>
          <w:tcPr>
            <w:tcW w:w="984" w:type="dxa"/>
          </w:tcPr>
          <w:p>
            <w:pPr>
              <w:pStyle w:val="TableParagraph"/>
              <w:spacing w:before="161"/>
              <w:ind w:left="11"/>
              <w:rPr>
                <w:sz w:val="20"/>
              </w:rPr>
            </w:pPr>
            <w:r>
              <w:rPr>
                <w:spacing w:val="-5"/>
                <w:sz w:val="20"/>
              </w:rPr>
              <w:t>25%</w:t>
            </w:r>
          </w:p>
        </w:tc>
        <w:tc>
          <w:tcPr>
            <w:tcW w:w="985" w:type="dxa"/>
            <w:shd w:val="clear" w:color="auto" w:fill="D5E2BB"/>
          </w:tcPr>
          <w:p>
            <w:pPr>
              <w:pStyle w:val="TableParagraph"/>
              <w:spacing w:before="161"/>
              <w:ind w:left="10"/>
              <w:rPr>
                <w:sz w:val="20"/>
              </w:rPr>
            </w:pPr>
            <w:r>
              <w:rPr>
                <w:spacing w:val="-5"/>
                <w:sz w:val="20"/>
              </w:rPr>
              <w:t>35%</w:t>
            </w:r>
          </w:p>
        </w:tc>
        <w:tc>
          <w:tcPr>
            <w:tcW w:w="984" w:type="dxa"/>
          </w:tcPr>
          <w:p>
            <w:pPr>
              <w:pStyle w:val="TableParagraph"/>
              <w:spacing w:before="161"/>
              <w:ind w:left="11" w:right="5"/>
              <w:rPr>
                <w:sz w:val="20"/>
              </w:rPr>
            </w:pPr>
            <w:r>
              <w:rPr>
                <w:spacing w:val="-4"/>
                <w:sz w:val="20"/>
              </w:rPr>
              <w:t>29%*</w:t>
            </w:r>
          </w:p>
        </w:tc>
        <w:tc>
          <w:tcPr>
            <w:tcW w:w="984" w:type="dxa"/>
          </w:tcPr>
          <w:p>
            <w:pPr>
              <w:pStyle w:val="TableParagraph"/>
              <w:spacing w:before="161"/>
              <w:ind w:left="11" w:right="5"/>
              <w:rPr>
                <w:sz w:val="20"/>
              </w:rPr>
            </w:pPr>
            <w:r>
              <w:rPr>
                <w:spacing w:val="-4"/>
                <w:sz w:val="20"/>
              </w:rPr>
              <w:t>26%*</w:t>
            </w:r>
          </w:p>
        </w:tc>
      </w:tr>
      <w:tr>
        <w:trPr>
          <w:trHeight w:val="799" w:hRule="atLeast"/>
        </w:trPr>
        <w:tc>
          <w:tcPr>
            <w:tcW w:w="3872" w:type="dxa"/>
            <w:shd w:val="clear" w:color="auto" w:fill="DAEDF3"/>
          </w:tcPr>
          <w:p>
            <w:pPr>
              <w:pStyle w:val="TableParagraph"/>
              <w:spacing w:before="39"/>
              <w:ind w:left="107" w:right="26"/>
              <w:jc w:val="left"/>
              <w:rPr>
                <w:sz w:val="20"/>
              </w:rPr>
            </w:pPr>
            <w:r>
              <w:rPr>
                <w:b/>
                <w:sz w:val="20"/>
              </w:rPr>
              <w:t>Average</w:t>
            </w:r>
            <w:r>
              <w:rPr>
                <w:b/>
                <w:spacing w:val="-9"/>
                <w:sz w:val="20"/>
              </w:rPr>
              <w:t> </w:t>
            </w:r>
            <w:r>
              <w:rPr>
                <w:b/>
                <w:sz w:val="20"/>
              </w:rPr>
              <w:t>number</w:t>
            </w:r>
            <w:r>
              <w:rPr>
                <w:b/>
                <w:spacing w:val="-9"/>
                <w:sz w:val="20"/>
              </w:rPr>
              <w:t> </w:t>
            </w:r>
            <w:r>
              <w:rPr>
                <w:b/>
                <w:sz w:val="20"/>
              </w:rPr>
              <w:t>of</w:t>
            </w:r>
            <w:r>
              <w:rPr>
                <w:b/>
                <w:spacing w:val="-9"/>
                <w:sz w:val="20"/>
              </w:rPr>
              <w:t> </w:t>
            </w:r>
            <w:r>
              <w:rPr>
                <w:b/>
                <w:sz w:val="20"/>
              </w:rPr>
              <w:t>days</w:t>
            </w:r>
            <w:r>
              <w:rPr>
                <w:b/>
                <w:spacing w:val="-8"/>
                <w:sz w:val="20"/>
              </w:rPr>
              <w:t> </w:t>
            </w:r>
            <w:r>
              <w:rPr>
                <w:b/>
                <w:sz w:val="20"/>
              </w:rPr>
              <w:t>that</w:t>
            </w:r>
            <w:r>
              <w:rPr>
                <w:b/>
                <w:spacing w:val="-10"/>
                <w:sz w:val="20"/>
              </w:rPr>
              <w:t> </w:t>
            </w:r>
            <w:r>
              <w:rPr>
                <w:b/>
                <w:sz w:val="20"/>
              </w:rPr>
              <w:t>mental health not good </w:t>
            </w:r>
            <w:r>
              <w:rPr>
                <w:sz w:val="20"/>
              </w:rPr>
              <w:t>(in the past 30 days) (County Health Rankings)</w:t>
            </w:r>
          </w:p>
        </w:tc>
        <w:tc>
          <w:tcPr>
            <w:tcW w:w="984" w:type="dxa"/>
          </w:tcPr>
          <w:p>
            <w:pPr>
              <w:pStyle w:val="TableParagraph"/>
              <w:spacing w:before="42"/>
              <w:jc w:val="left"/>
              <w:rPr>
                <w:i/>
                <w:sz w:val="20"/>
              </w:rPr>
            </w:pPr>
          </w:p>
          <w:p>
            <w:pPr>
              <w:pStyle w:val="TableParagraph"/>
              <w:ind w:left="11" w:right="7"/>
              <w:rPr>
                <w:sz w:val="20"/>
              </w:rPr>
            </w:pPr>
            <w:r>
              <w:rPr>
                <w:spacing w:val="-5"/>
                <w:sz w:val="20"/>
              </w:rPr>
              <w:t>N/A</w:t>
            </w:r>
          </w:p>
        </w:tc>
        <w:tc>
          <w:tcPr>
            <w:tcW w:w="984" w:type="dxa"/>
          </w:tcPr>
          <w:p>
            <w:pPr>
              <w:pStyle w:val="TableParagraph"/>
              <w:spacing w:before="42"/>
              <w:jc w:val="left"/>
              <w:rPr>
                <w:i/>
                <w:sz w:val="20"/>
              </w:rPr>
            </w:pPr>
          </w:p>
          <w:p>
            <w:pPr>
              <w:pStyle w:val="TableParagraph"/>
              <w:ind w:left="11" w:right="2"/>
              <w:rPr>
                <w:sz w:val="20"/>
              </w:rPr>
            </w:pPr>
            <w:r>
              <w:rPr>
                <w:spacing w:val="-5"/>
                <w:sz w:val="20"/>
              </w:rPr>
              <w:t>4.6</w:t>
            </w:r>
          </w:p>
        </w:tc>
        <w:tc>
          <w:tcPr>
            <w:tcW w:w="984" w:type="dxa"/>
          </w:tcPr>
          <w:p>
            <w:pPr>
              <w:pStyle w:val="TableParagraph"/>
              <w:spacing w:before="42"/>
              <w:jc w:val="left"/>
              <w:rPr>
                <w:i/>
                <w:sz w:val="20"/>
              </w:rPr>
            </w:pPr>
          </w:p>
          <w:p>
            <w:pPr>
              <w:pStyle w:val="TableParagraph"/>
              <w:ind w:left="11" w:right="2"/>
              <w:rPr>
                <w:sz w:val="20"/>
              </w:rPr>
            </w:pPr>
            <w:r>
              <w:rPr>
                <w:spacing w:val="-5"/>
                <w:sz w:val="20"/>
              </w:rPr>
              <w:t>3.8</w:t>
            </w:r>
          </w:p>
        </w:tc>
        <w:tc>
          <w:tcPr>
            <w:tcW w:w="984" w:type="dxa"/>
          </w:tcPr>
          <w:p>
            <w:pPr>
              <w:pStyle w:val="TableParagraph"/>
              <w:spacing w:before="42"/>
              <w:jc w:val="left"/>
              <w:rPr>
                <w:i/>
                <w:sz w:val="20"/>
              </w:rPr>
            </w:pPr>
          </w:p>
          <w:p>
            <w:pPr>
              <w:pStyle w:val="TableParagraph"/>
              <w:ind w:left="11" w:right="2"/>
              <w:rPr>
                <w:sz w:val="20"/>
              </w:rPr>
            </w:pPr>
            <w:r>
              <w:rPr>
                <w:spacing w:val="-5"/>
                <w:sz w:val="20"/>
              </w:rPr>
              <w:t>3.3</w:t>
            </w:r>
          </w:p>
        </w:tc>
        <w:tc>
          <w:tcPr>
            <w:tcW w:w="985" w:type="dxa"/>
            <w:shd w:val="clear" w:color="auto" w:fill="D5E2BB"/>
          </w:tcPr>
          <w:p>
            <w:pPr>
              <w:pStyle w:val="TableParagraph"/>
              <w:spacing w:before="42"/>
              <w:jc w:val="left"/>
              <w:rPr>
                <w:i/>
                <w:sz w:val="20"/>
              </w:rPr>
            </w:pPr>
          </w:p>
          <w:p>
            <w:pPr>
              <w:pStyle w:val="TableParagraph"/>
              <w:ind w:left="10" w:right="2"/>
              <w:rPr>
                <w:sz w:val="20"/>
              </w:rPr>
            </w:pPr>
            <w:r>
              <w:rPr>
                <w:spacing w:val="-5"/>
                <w:sz w:val="20"/>
              </w:rPr>
              <w:t>4.9</w:t>
            </w:r>
          </w:p>
        </w:tc>
        <w:tc>
          <w:tcPr>
            <w:tcW w:w="984" w:type="dxa"/>
          </w:tcPr>
          <w:p>
            <w:pPr>
              <w:pStyle w:val="TableParagraph"/>
              <w:spacing w:before="42"/>
              <w:jc w:val="left"/>
              <w:rPr>
                <w:i/>
                <w:sz w:val="20"/>
              </w:rPr>
            </w:pPr>
          </w:p>
          <w:p>
            <w:pPr>
              <w:pStyle w:val="TableParagraph"/>
              <w:ind w:left="11" w:right="1"/>
              <w:rPr>
                <w:sz w:val="20"/>
              </w:rPr>
            </w:pPr>
            <w:r>
              <w:rPr>
                <w:spacing w:val="-2"/>
                <w:sz w:val="20"/>
              </w:rPr>
              <w:t>4.8**</w:t>
            </w:r>
          </w:p>
        </w:tc>
        <w:tc>
          <w:tcPr>
            <w:tcW w:w="984" w:type="dxa"/>
          </w:tcPr>
          <w:p>
            <w:pPr>
              <w:pStyle w:val="TableParagraph"/>
              <w:spacing w:before="42"/>
              <w:jc w:val="left"/>
              <w:rPr>
                <w:i/>
                <w:sz w:val="20"/>
              </w:rPr>
            </w:pPr>
          </w:p>
          <w:p>
            <w:pPr>
              <w:pStyle w:val="TableParagraph"/>
              <w:ind w:left="11" w:right="3"/>
              <w:rPr>
                <w:sz w:val="20"/>
              </w:rPr>
            </w:pPr>
            <w:r>
              <w:rPr>
                <w:spacing w:val="-2"/>
                <w:sz w:val="20"/>
              </w:rPr>
              <w:t>4.1**</w:t>
            </w:r>
          </w:p>
        </w:tc>
      </w:tr>
      <w:tr>
        <w:trPr>
          <w:trHeight w:val="1036" w:hRule="atLeast"/>
        </w:trPr>
        <w:tc>
          <w:tcPr>
            <w:tcW w:w="3872" w:type="dxa"/>
            <w:shd w:val="clear" w:color="auto" w:fill="DAEDF3"/>
          </w:tcPr>
          <w:p>
            <w:pPr>
              <w:pStyle w:val="TableParagraph"/>
              <w:spacing w:before="38"/>
              <w:ind w:left="107" w:right="26"/>
              <w:jc w:val="left"/>
              <w:rPr>
                <w:sz w:val="20"/>
              </w:rPr>
            </w:pPr>
            <w:r>
              <w:rPr>
                <w:b/>
                <w:sz w:val="20"/>
              </w:rPr>
              <w:t>Poor physical or mental health kept them</w:t>
            </w:r>
            <w:r>
              <w:rPr>
                <w:b/>
                <w:spacing w:val="-9"/>
                <w:sz w:val="20"/>
              </w:rPr>
              <w:t> </w:t>
            </w:r>
            <w:r>
              <w:rPr>
                <w:b/>
                <w:sz w:val="20"/>
              </w:rPr>
              <w:t>from</w:t>
            </w:r>
            <w:r>
              <w:rPr>
                <w:b/>
                <w:spacing w:val="-8"/>
                <w:sz w:val="20"/>
              </w:rPr>
              <w:t> </w:t>
            </w:r>
            <w:r>
              <w:rPr>
                <w:b/>
                <w:sz w:val="20"/>
              </w:rPr>
              <w:t>doing</w:t>
            </w:r>
            <w:r>
              <w:rPr>
                <w:b/>
                <w:spacing w:val="-8"/>
                <w:sz w:val="20"/>
              </w:rPr>
              <w:t> </w:t>
            </w:r>
            <w:r>
              <w:rPr>
                <w:b/>
                <w:sz w:val="20"/>
              </w:rPr>
              <w:t>usual</w:t>
            </w:r>
            <w:r>
              <w:rPr>
                <w:b/>
                <w:spacing w:val="-8"/>
                <w:sz w:val="20"/>
              </w:rPr>
              <w:t> </w:t>
            </w:r>
            <w:r>
              <w:rPr>
                <w:b/>
                <w:sz w:val="20"/>
              </w:rPr>
              <w:t>activities,</w:t>
            </w:r>
            <w:r>
              <w:rPr>
                <w:b/>
                <w:spacing w:val="-8"/>
                <w:sz w:val="20"/>
              </w:rPr>
              <w:t> </w:t>
            </w:r>
            <w:r>
              <w:rPr>
                <w:b/>
                <w:sz w:val="20"/>
              </w:rPr>
              <w:t>such as self-care, work, or recreation </w:t>
            </w:r>
            <w:r>
              <w:rPr>
                <w:sz w:val="20"/>
              </w:rPr>
              <w:t>(on at least one day during the past 30 days)</w:t>
            </w:r>
          </w:p>
        </w:tc>
        <w:tc>
          <w:tcPr>
            <w:tcW w:w="984" w:type="dxa"/>
          </w:tcPr>
          <w:p>
            <w:pPr>
              <w:pStyle w:val="TableParagraph"/>
              <w:spacing w:before="159"/>
              <w:jc w:val="left"/>
              <w:rPr>
                <w:i/>
                <w:sz w:val="20"/>
              </w:rPr>
            </w:pPr>
          </w:p>
          <w:p>
            <w:pPr>
              <w:pStyle w:val="TableParagraph"/>
              <w:ind w:left="11" w:right="1"/>
              <w:rPr>
                <w:sz w:val="20"/>
              </w:rPr>
            </w:pPr>
            <w:r>
              <w:rPr>
                <w:spacing w:val="-5"/>
                <w:sz w:val="20"/>
              </w:rPr>
              <w:t>12%</w:t>
            </w:r>
          </w:p>
        </w:tc>
        <w:tc>
          <w:tcPr>
            <w:tcW w:w="984" w:type="dxa"/>
          </w:tcPr>
          <w:p>
            <w:pPr>
              <w:pStyle w:val="TableParagraph"/>
              <w:spacing w:before="159"/>
              <w:jc w:val="left"/>
              <w:rPr>
                <w:i/>
                <w:sz w:val="20"/>
              </w:rPr>
            </w:pPr>
          </w:p>
          <w:p>
            <w:pPr>
              <w:pStyle w:val="TableParagraph"/>
              <w:ind w:left="11" w:right="1"/>
              <w:rPr>
                <w:sz w:val="20"/>
              </w:rPr>
            </w:pPr>
            <w:r>
              <w:rPr>
                <w:spacing w:val="-5"/>
                <w:sz w:val="20"/>
              </w:rPr>
              <w:t>23%</w:t>
            </w:r>
          </w:p>
        </w:tc>
        <w:tc>
          <w:tcPr>
            <w:tcW w:w="984" w:type="dxa"/>
          </w:tcPr>
          <w:p>
            <w:pPr>
              <w:pStyle w:val="TableParagraph"/>
              <w:spacing w:before="159"/>
              <w:jc w:val="left"/>
              <w:rPr>
                <w:i/>
                <w:sz w:val="20"/>
              </w:rPr>
            </w:pPr>
          </w:p>
          <w:p>
            <w:pPr>
              <w:pStyle w:val="TableParagraph"/>
              <w:ind w:left="11"/>
              <w:rPr>
                <w:sz w:val="20"/>
              </w:rPr>
            </w:pPr>
            <w:r>
              <w:rPr>
                <w:spacing w:val="-5"/>
                <w:sz w:val="20"/>
              </w:rPr>
              <w:t>26%</w:t>
            </w:r>
          </w:p>
        </w:tc>
        <w:tc>
          <w:tcPr>
            <w:tcW w:w="984" w:type="dxa"/>
          </w:tcPr>
          <w:p>
            <w:pPr>
              <w:pStyle w:val="TableParagraph"/>
              <w:spacing w:before="159"/>
              <w:jc w:val="left"/>
              <w:rPr>
                <w:i/>
                <w:sz w:val="20"/>
              </w:rPr>
            </w:pPr>
          </w:p>
          <w:p>
            <w:pPr>
              <w:pStyle w:val="TableParagraph"/>
              <w:ind w:left="11"/>
              <w:rPr>
                <w:sz w:val="20"/>
              </w:rPr>
            </w:pPr>
            <w:r>
              <w:rPr>
                <w:spacing w:val="-5"/>
                <w:sz w:val="20"/>
              </w:rPr>
              <w:t>24%</w:t>
            </w:r>
          </w:p>
        </w:tc>
        <w:tc>
          <w:tcPr>
            <w:tcW w:w="985" w:type="dxa"/>
            <w:shd w:val="clear" w:color="auto" w:fill="D5E2BB"/>
          </w:tcPr>
          <w:p>
            <w:pPr>
              <w:pStyle w:val="TableParagraph"/>
              <w:spacing w:before="159"/>
              <w:jc w:val="left"/>
              <w:rPr>
                <w:i/>
                <w:sz w:val="20"/>
              </w:rPr>
            </w:pPr>
          </w:p>
          <w:p>
            <w:pPr>
              <w:pStyle w:val="TableParagraph"/>
              <w:ind w:left="10" w:right="1"/>
              <w:rPr>
                <w:sz w:val="20"/>
              </w:rPr>
            </w:pPr>
            <w:r>
              <w:rPr>
                <w:spacing w:val="-5"/>
                <w:sz w:val="20"/>
              </w:rPr>
              <w:t>30%</w:t>
            </w:r>
          </w:p>
        </w:tc>
        <w:tc>
          <w:tcPr>
            <w:tcW w:w="984" w:type="dxa"/>
          </w:tcPr>
          <w:p>
            <w:pPr>
              <w:pStyle w:val="TableParagraph"/>
              <w:spacing w:before="159"/>
              <w:jc w:val="left"/>
              <w:rPr>
                <w:i/>
                <w:sz w:val="20"/>
              </w:rPr>
            </w:pPr>
          </w:p>
          <w:p>
            <w:pPr>
              <w:pStyle w:val="TableParagraph"/>
              <w:ind w:left="11" w:right="7"/>
              <w:rPr>
                <w:sz w:val="20"/>
              </w:rPr>
            </w:pPr>
            <w:r>
              <w:rPr>
                <w:spacing w:val="-5"/>
                <w:sz w:val="20"/>
              </w:rPr>
              <w:t>N/A</w:t>
            </w:r>
          </w:p>
        </w:tc>
        <w:tc>
          <w:tcPr>
            <w:tcW w:w="984" w:type="dxa"/>
          </w:tcPr>
          <w:p>
            <w:pPr>
              <w:pStyle w:val="TableParagraph"/>
              <w:spacing w:before="159"/>
              <w:jc w:val="left"/>
              <w:rPr>
                <w:i/>
                <w:sz w:val="20"/>
              </w:rPr>
            </w:pPr>
          </w:p>
          <w:p>
            <w:pPr>
              <w:pStyle w:val="TableParagraph"/>
              <w:ind w:left="11" w:right="7"/>
              <w:rPr>
                <w:sz w:val="20"/>
              </w:rPr>
            </w:pPr>
            <w:r>
              <w:rPr>
                <w:spacing w:val="-5"/>
                <w:sz w:val="20"/>
              </w:rPr>
              <w:t>N/A</w:t>
            </w:r>
          </w:p>
        </w:tc>
      </w:tr>
    </w:tbl>
    <w:p>
      <w:pPr>
        <w:spacing w:line="196" w:lineRule="exact" w:before="20"/>
        <w:ind w:left="592" w:right="0" w:firstLine="0"/>
        <w:jc w:val="left"/>
        <w:rPr>
          <w:i/>
          <w:sz w:val="17"/>
        </w:rPr>
      </w:pPr>
      <w:r>
        <w:rPr>
          <w:i/>
          <w:spacing w:val="-6"/>
          <w:sz w:val="17"/>
        </w:rPr>
        <w:t>N/A</w:t>
      </w:r>
      <w:r>
        <w:rPr>
          <w:i/>
          <w:spacing w:val="-5"/>
          <w:sz w:val="17"/>
        </w:rPr>
        <w:t> </w:t>
      </w:r>
      <w:r>
        <w:rPr>
          <w:i/>
          <w:spacing w:val="-6"/>
          <w:sz w:val="17"/>
        </w:rPr>
        <w:t>–</w:t>
      </w:r>
      <w:r>
        <w:rPr>
          <w:i/>
          <w:spacing w:val="-3"/>
          <w:sz w:val="17"/>
        </w:rPr>
        <w:t> </w:t>
      </w:r>
      <w:r>
        <w:rPr>
          <w:i/>
          <w:spacing w:val="-6"/>
          <w:sz w:val="17"/>
        </w:rPr>
        <w:t>Not</w:t>
      </w:r>
      <w:r>
        <w:rPr>
          <w:i/>
          <w:spacing w:val="-3"/>
          <w:sz w:val="17"/>
        </w:rPr>
        <w:t> </w:t>
      </w:r>
      <w:r>
        <w:rPr>
          <w:i/>
          <w:spacing w:val="-6"/>
          <w:sz w:val="17"/>
        </w:rPr>
        <w:t>Available</w:t>
      </w:r>
    </w:p>
    <w:p>
      <w:pPr>
        <w:spacing w:line="191" w:lineRule="exact" w:before="0"/>
        <w:ind w:left="592" w:right="0" w:firstLine="0"/>
        <w:jc w:val="left"/>
        <w:rPr>
          <w:i/>
          <w:sz w:val="17"/>
        </w:rPr>
      </w:pPr>
      <w:r>
        <w:rPr>
          <w:i/>
          <w:spacing w:val="-6"/>
          <w:sz w:val="17"/>
        </w:rPr>
        <w:t>*2019</w:t>
      </w:r>
      <w:r>
        <w:rPr>
          <w:i/>
          <w:spacing w:val="-5"/>
          <w:sz w:val="17"/>
        </w:rPr>
        <w:t> </w:t>
      </w:r>
      <w:r>
        <w:rPr>
          <w:i/>
          <w:spacing w:val="-2"/>
          <w:sz w:val="17"/>
        </w:rPr>
        <w:t>BRFSS</w:t>
      </w:r>
    </w:p>
    <w:p>
      <w:pPr>
        <w:spacing w:line="198" w:lineRule="exact" w:before="0"/>
        <w:ind w:left="592" w:right="0" w:firstLine="0"/>
        <w:jc w:val="left"/>
        <w:rPr>
          <w:i/>
          <w:sz w:val="17"/>
        </w:rPr>
      </w:pPr>
      <w:r>
        <w:rPr>
          <w:i/>
          <w:spacing w:val="-6"/>
          <w:sz w:val="17"/>
        </w:rPr>
        <w:t>**2018</w:t>
      </w:r>
      <w:r>
        <w:rPr>
          <w:i/>
          <w:spacing w:val="-3"/>
          <w:sz w:val="17"/>
        </w:rPr>
        <w:t> </w:t>
      </w:r>
      <w:r>
        <w:rPr>
          <w:i/>
          <w:spacing w:val="-6"/>
          <w:sz w:val="17"/>
        </w:rPr>
        <w:t>BRFSS</w:t>
      </w:r>
      <w:r>
        <w:rPr>
          <w:i/>
          <w:spacing w:val="-1"/>
          <w:sz w:val="17"/>
        </w:rPr>
        <w:t> </w:t>
      </w:r>
      <w:r>
        <w:rPr>
          <w:i/>
          <w:spacing w:val="-6"/>
          <w:sz w:val="17"/>
        </w:rPr>
        <w:t>as</w:t>
      </w:r>
      <w:r>
        <w:rPr>
          <w:i/>
          <w:spacing w:val="-3"/>
          <w:sz w:val="17"/>
        </w:rPr>
        <w:t> </w:t>
      </w:r>
      <w:r>
        <w:rPr>
          <w:i/>
          <w:spacing w:val="-6"/>
          <w:sz w:val="17"/>
        </w:rPr>
        <w:t>compiled</w:t>
      </w:r>
      <w:r>
        <w:rPr>
          <w:i/>
          <w:spacing w:val="-4"/>
          <w:sz w:val="17"/>
        </w:rPr>
        <w:t> </w:t>
      </w:r>
      <w:r>
        <w:rPr>
          <w:i/>
          <w:spacing w:val="-6"/>
          <w:sz w:val="17"/>
        </w:rPr>
        <w:t>by</w:t>
      </w:r>
      <w:r>
        <w:rPr>
          <w:i/>
          <w:spacing w:val="-3"/>
          <w:sz w:val="17"/>
        </w:rPr>
        <w:t> </w:t>
      </w:r>
      <w:r>
        <w:rPr>
          <w:i/>
          <w:spacing w:val="-6"/>
          <w:sz w:val="17"/>
        </w:rPr>
        <w:t>2021</w:t>
      </w:r>
      <w:r>
        <w:rPr>
          <w:i/>
          <w:spacing w:val="-2"/>
          <w:sz w:val="17"/>
        </w:rPr>
        <w:t> </w:t>
      </w:r>
      <w:r>
        <w:rPr>
          <w:i/>
          <w:spacing w:val="-6"/>
          <w:sz w:val="17"/>
        </w:rPr>
        <w:t>County Health</w:t>
      </w:r>
      <w:r>
        <w:rPr>
          <w:i/>
          <w:spacing w:val="-2"/>
          <w:sz w:val="17"/>
        </w:rPr>
        <w:t> </w:t>
      </w:r>
      <w:r>
        <w:rPr>
          <w:i/>
          <w:spacing w:val="-6"/>
          <w:sz w:val="17"/>
        </w:rPr>
        <w:t>Rankings</w:t>
      </w:r>
    </w:p>
    <w:p>
      <w:pPr>
        <w:spacing w:after="0" w:line="198" w:lineRule="exact"/>
        <w:jc w:val="left"/>
        <w:rPr>
          <w:i/>
          <w:sz w:val="17"/>
        </w:rPr>
        <w:sectPr>
          <w:pgSz w:w="12240" w:h="15840"/>
          <w:pgMar w:header="0" w:footer="726" w:top="840" w:bottom="920" w:left="0" w:right="360"/>
        </w:sectPr>
      </w:pPr>
    </w:p>
    <w:p>
      <w:pPr>
        <w:pStyle w:val="Heading2"/>
        <w:tabs>
          <w:tab w:pos="11118" w:val="left" w:leader="none"/>
        </w:tabs>
      </w:pPr>
      <w:r>
        <w:rPr>
          <w:color w:val="FFFFFF"/>
          <w:shd w:fill="30849B" w:color="auto" w:val="clear"/>
        </w:rPr>
        <w:t>Health</w:t>
      </w:r>
      <w:r>
        <w:rPr>
          <w:color w:val="FFFFFF"/>
          <w:spacing w:val="-7"/>
          <w:shd w:fill="30849B" w:color="auto" w:val="clear"/>
        </w:rPr>
        <w:t> </w:t>
      </w:r>
      <w:r>
        <w:rPr>
          <w:color w:val="FFFFFF"/>
          <w:shd w:fill="30849B" w:color="auto" w:val="clear"/>
        </w:rPr>
        <w:t>Behaviors:</w:t>
      </w:r>
      <w:r>
        <w:rPr>
          <w:color w:val="FFFFFF"/>
          <w:spacing w:val="-5"/>
          <w:shd w:fill="30849B" w:color="auto" w:val="clear"/>
        </w:rPr>
        <w:t> </w:t>
      </w:r>
      <w:r>
        <w:rPr>
          <w:color w:val="FFFFFF"/>
          <w:shd w:fill="30849B" w:color="auto" w:val="clear"/>
        </w:rPr>
        <w:t>Adult</w:t>
      </w:r>
      <w:r>
        <w:rPr>
          <w:color w:val="FFFFFF"/>
          <w:spacing w:val="-6"/>
          <w:shd w:fill="30849B" w:color="auto" w:val="clear"/>
        </w:rPr>
        <w:t> </w:t>
      </w:r>
      <w:r>
        <w:rPr>
          <w:color w:val="FFFFFF"/>
          <w:shd w:fill="30849B" w:color="auto" w:val="clear"/>
        </w:rPr>
        <w:t>Weight</w:t>
      </w:r>
      <w:r>
        <w:rPr>
          <w:color w:val="FFFFFF"/>
          <w:spacing w:val="-6"/>
          <w:shd w:fill="30849B" w:color="auto" w:val="clear"/>
        </w:rPr>
        <w:t> </w:t>
      </w:r>
      <w:r>
        <w:rPr>
          <w:color w:val="FFFFFF"/>
          <w:spacing w:val="-2"/>
          <w:shd w:fill="30849B" w:color="auto" w:val="clear"/>
        </w:rPr>
        <w:t>Status</w:t>
      </w:r>
      <w:r>
        <w:rPr>
          <w:color w:val="FFFFFF"/>
          <w:shd w:fill="30849B" w:color="auto" w:val="clear"/>
        </w:rPr>
        <w:tab/>
      </w:r>
    </w:p>
    <w:p>
      <w:pPr>
        <w:pStyle w:val="Heading4"/>
        <w:spacing w:before="194"/>
      </w:pPr>
      <w:r>
        <w:rPr>
          <w:color w:val="30849B"/>
        </w:rPr>
        <w:t>Key</w:t>
      </w:r>
      <w:r>
        <w:rPr>
          <w:color w:val="30849B"/>
          <w:spacing w:val="-2"/>
        </w:rPr>
        <w:t> Findings</w:t>
      </w:r>
    </w:p>
    <w:p>
      <w:pPr>
        <w:spacing w:line="228" w:lineRule="auto" w:before="167"/>
        <w:ind w:left="864" w:right="782" w:firstLine="0"/>
        <w:jc w:val="left"/>
        <w:rPr>
          <w:i/>
          <w:sz w:val="21"/>
        </w:rPr>
      </w:pPr>
      <w:r>
        <w:rPr>
          <w:i/>
          <w:spacing w:val="-2"/>
          <w:sz w:val="21"/>
        </w:rPr>
        <w:t>Over</w:t>
      </w:r>
      <w:r>
        <w:rPr>
          <w:i/>
          <w:spacing w:val="-12"/>
          <w:sz w:val="21"/>
        </w:rPr>
        <w:t> </w:t>
      </w:r>
      <w:r>
        <w:rPr>
          <w:i/>
          <w:spacing w:val="-2"/>
          <w:sz w:val="21"/>
        </w:rPr>
        <w:t>three-fourths</w:t>
      </w:r>
      <w:r>
        <w:rPr>
          <w:i/>
          <w:spacing w:val="-12"/>
          <w:sz w:val="21"/>
        </w:rPr>
        <w:t> </w:t>
      </w:r>
      <w:r>
        <w:rPr>
          <w:i/>
          <w:spacing w:val="-2"/>
          <w:sz w:val="21"/>
        </w:rPr>
        <w:t>(77%)</w:t>
      </w:r>
      <w:r>
        <w:rPr>
          <w:i/>
          <w:spacing w:val="-12"/>
          <w:sz w:val="21"/>
        </w:rPr>
        <w:t> </w:t>
      </w:r>
      <w:r>
        <w:rPr>
          <w:i/>
          <w:spacing w:val="-2"/>
          <w:sz w:val="21"/>
        </w:rPr>
        <w:t>of</w:t>
      </w:r>
      <w:r>
        <w:rPr>
          <w:i/>
          <w:spacing w:val="-10"/>
          <w:sz w:val="21"/>
        </w:rPr>
        <w:t> </w:t>
      </w:r>
      <w:r>
        <w:rPr>
          <w:i/>
          <w:spacing w:val="-2"/>
          <w:sz w:val="21"/>
        </w:rPr>
        <w:t>Seneca</w:t>
      </w:r>
      <w:r>
        <w:rPr>
          <w:i/>
          <w:spacing w:val="-10"/>
          <w:sz w:val="21"/>
        </w:rPr>
        <w:t> </w:t>
      </w:r>
      <w:r>
        <w:rPr>
          <w:i/>
          <w:spacing w:val="-2"/>
          <w:sz w:val="21"/>
        </w:rPr>
        <w:t>County</w:t>
      </w:r>
      <w:r>
        <w:rPr>
          <w:i/>
          <w:spacing w:val="-11"/>
          <w:sz w:val="21"/>
        </w:rPr>
        <w:t> </w:t>
      </w:r>
      <w:r>
        <w:rPr>
          <w:i/>
          <w:spacing w:val="-2"/>
          <w:sz w:val="21"/>
        </w:rPr>
        <w:t>adults</w:t>
      </w:r>
      <w:r>
        <w:rPr>
          <w:i/>
          <w:spacing w:val="-12"/>
          <w:sz w:val="21"/>
        </w:rPr>
        <w:t> </w:t>
      </w:r>
      <w:r>
        <w:rPr>
          <w:i/>
          <w:spacing w:val="-2"/>
          <w:sz w:val="21"/>
        </w:rPr>
        <w:t>were</w:t>
      </w:r>
      <w:r>
        <w:rPr>
          <w:i/>
          <w:spacing w:val="-11"/>
          <w:sz w:val="21"/>
        </w:rPr>
        <w:t> </w:t>
      </w:r>
      <w:r>
        <w:rPr>
          <w:i/>
          <w:spacing w:val="-2"/>
          <w:sz w:val="21"/>
        </w:rPr>
        <w:t>overweight</w:t>
      </w:r>
      <w:r>
        <w:rPr>
          <w:i/>
          <w:spacing w:val="-12"/>
          <w:sz w:val="21"/>
        </w:rPr>
        <w:t> </w:t>
      </w:r>
      <w:r>
        <w:rPr>
          <w:i/>
          <w:spacing w:val="-2"/>
          <w:sz w:val="21"/>
        </w:rPr>
        <w:t>or</w:t>
      </w:r>
      <w:r>
        <w:rPr>
          <w:i/>
          <w:spacing w:val="-12"/>
          <w:sz w:val="21"/>
        </w:rPr>
        <w:t> </w:t>
      </w:r>
      <w:r>
        <w:rPr>
          <w:i/>
          <w:spacing w:val="-2"/>
          <w:sz w:val="21"/>
        </w:rPr>
        <w:t>obese</w:t>
      </w:r>
      <w:r>
        <w:rPr>
          <w:i/>
          <w:spacing w:val="-13"/>
          <w:sz w:val="21"/>
        </w:rPr>
        <w:t> </w:t>
      </w:r>
      <w:r>
        <w:rPr>
          <w:i/>
          <w:spacing w:val="-2"/>
          <w:sz w:val="21"/>
        </w:rPr>
        <w:t>based</w:t>
      </w:r>
      <w:r>
        <w:rPr>
          <w:i/>
          <w:spacing w:val="-10"/>
          <w:sz w:val="21"/>
        </w:rPr>
        <w:t> </w:t>
      </w:r>
      <w:r>
        <w:rPr>
          <w:i/>
          <w:spacing w:val="-2"/>
          <w:sz w:val="21"/>
        </w:rPr>
        <w:t>on</w:t>
      </w:r>
      <w:r>
        <w:rPr>
          <w:i/>
          <w:spacing w:val="-8"/>
          <w:sz w:val="21"/>
        </w:rPr>
        <w:t> </w:t>
      </w:r>
      <w:r>
        <w:rPr>
          <w:i/>
          <w:spacing w:val="-2"/>
          <w:sz w:val="21"/>
        </w:rPr>
        <w:t>body</w:t>
      </w:r>
      <w:r>
        <w:rPr>
          <w:i/>
          <w:spacing w:val="-12"/>
          <w:sz w:val="21"/>
        </w:rPr>
        <w:t> </w:t>
      </w:r>
      <w:r>
        <w:rPr>
          <w:i/>
          <w:spacing w:val="-2"/>
          <w:sz w:val="21"/>
        </w:rPr>
        <w:t>mass</w:t>
      </w:r>
      <w:r>
        <w:rPr>
          <w:i/>
          <w:spacing w:val="-12"/>
          <w:sz w:val="21"/>
        </w:rPr>
        <w:t> </w:t>
      </w:r>
      <w:r>
        <w:rPr>
          <w:i/>
          <w:spacing w:val="-2"/>
          <w:sz w:val="21"/>
        </w:rPr>
        <w:t>index</w:t>
      </w:r>
      <w:r>
        <w:rPr>
          <w:i/>
          <w:spacing w:val="-12"/>
          <w:sz w:val="21"/>
        </w:rPr>
        <w:t> </w:t>
      </w:r>
      <w:r>
        <w:rPr>
          <w:i/>
          <w:spacing w:val="-2"/>
          <w:sz w:val="21"/>
        </w:rPr>
        <w:t>(BMI). </w:t>
      </w:r>
      <w:r>
        <w:rPr>
          <w:i/>
          <w:spacing w:val="-4"/>
          <w:sz w:val="21"/>
        </w:rPr>
        <w:t>Seventeen</w:t>
      </w:r>
      <w:r>
        <w:rPr>
          <w:i/>
          <w:spacing w:val="-9"/>
          <w:sz w:val="21"/>
        </w:rPr>
        <w:t> </w:t>
      </w:r>
      <w:r>
        <w:rPr>
          <w:i/>
          <w:spacing w:val="-4"/>
          <w:sz w:val="21"/>
        </w:rPr>
        <w:t>percent</w:t>
      </w:r>
      <w:r>
        <w:rPr>
          <w:i/>
          <w:spacing w:val="-9"/>
          <w:sz w:val="21"/>
        </w:rPr>
        <w:t> </w:t>
      </w:r>
      <w:r>
        <w:rPr>
          <w:i/>
          <w:spacing w:val="-4"/>
          <w:sz w:val="21"/>
        </w:rPr>
        <w:t>(17%)</w:t>
      </w:r>
      <w:r>
        <w:rPr>
          <w:i/>
          <w:spacing w:val="-9"/>
          <w:sz w:val="21"/>
        </w:rPr>
        <w:t> </w:t>
      </w:r>
      <w:r>
        <w:rPr>
          <w:i/>
          <w:spacing w:val="-4"/>
          <w:sz w:val="21"/>
        </w:rPr>
        <w:t>of</w:t>
      </w:r>
      <w:r>
        <w:rPr>
          <w:i/>
          <w:spacing w:val="-8"/>
          <w:sz w:val="21"/>
        </w:rPr>
        <w:t> </w:t>
      </w:r>
      <w:r>
        <w:rPr>
          <w:i/>
          <w:spacing w:val="-4"/>
          <w:sz w:val="21"/>
        </w:rPr>
        <w:t>adults</w:t>
      </w:r>
      <w:r>
        <w:rPr>
          <w:i/>
          <w:spacing w:val="-10"/>
          <w:sz w:val="21"/>
        </w:rPr>
        <w:t> </w:t>
      </w:r>
      <w:r>
        <w:rPr>
          <w:i/>
          <w:spacing w:val="-4"/>
          <w:sz w:val="21"/>
        </w:rPr>
        <w:t>were</w:t>
      </w:r>
      <w:r>
        <w:rPr>
          <w:i/>
          <w:spacing w:val="-10"/>
          <w:sz w:val="21"/>
        </w:rPr>
        <w:t> </w:t>
      </w:r>
      <w:r>
        <w:rPr>
          <w:i/>
          <w:spacing w:val="-4"/>
          <w:sz w:val="21"/>
        </w:rPr>
        <w:t>not</w:t>
      </w:r>
      <w:r>
        <w:rPr>
          <w:i/>
          <w:spacing w:val="-9"/>
          <w:sz w:val="21"/>
        </w:rPr>
        <w:t> </w:t>
      </w:r>
      <w:r>
        <w:rPr>
          <w:i/>
          <w:spacing w:val="-4"/>
          <w:sz w:val="21"/>
        </w:rPr>
        <w:t>participating</w:t>
      </w:r>
      <w:r>
        <w:rPr>
          <w:i/>
          <w:spacing w:val="-9"/>
          <w:sz w:val="21"/>
        </w:rPr>
        <w:t> </w:t>
      </w:r>
      <w:r>
        <w:rPr>
          <w:i/>
          <w:spacing w:val="-4"/>
          <w:sz w:val="21"/>
        </w:rPr>
        <w:t>in</w:t>
      </w:r>
      <w:r>
        <w:rPr>
          <w:i/>
          <w:spacing w:val="-9"/>
          <w:sz w:val="21"/>
        </w:rPr>
        <w:t> </w:t>
      </w:r>
      <w:r>
        <w:rPr>
          <w:i/>
          <w:spacing w:val="-4"/>
          <w:sz w:val="21"/>
        </w:rPr>
        <w:t>any</w:t>
      </w:r>
      <w:r>
        <w:rPr>
          <w:i/>
          <w:spacing w:val="-10"/>
          <w:sz w:val="21"/>
        </w:rPr>
        <w:t> </w:t>
      </w:r>
      <w:r>
        <w:rPr>
          <w:i/>
          <w:spacing w:val="-4"/>
          <w:sz w:val="21"/>
        </w:rPr>
        <w:t>physical</w:t>
      </w:r>
      <w:r>
        <w:rPr>
          <w:i/>
          <w:spacing w:val="-10"/>
          <w:sz w:val="21"/>
        </w:rPr>
        <w:t> </w:t>
      </w:r>
      <w:r>
        <w:rPr>
          <w:i/>
          <w:spacing w:val="-4"/>
          <w:sz w:val="21"/>
        </w:rPr>
        <w:t>activity</w:t>
      </w:r>
      <w:r>
        <w:rPr>
          <w:i/>
          <w:spacing w:val="-9"/>
          <w:sz w:val="21"/>
        </w:rPr>
        <w:t> </w:t>
      </w:r>
      <w:r>
        <w:rPr>
          <w:i/>
          <w:spacing w:val="-4"/>
          <w:sz w:val="21"/>
        </w:rPr>
        <w:t>in</w:t>
      </w:r>
      <w:r>
        <w:rPr>
          <w:i/>
          <w:spacing w:val="-9"/>
          <w:sz w:val="21"/>
        </w:rPr>
        <w:t> </w:t>
      </w:r>
      <w:r>
        <w:rPr>
          <w:i/>
          <w:spacing w:val="-4"/>
          <w:sz w:val="21"/>
        </w:rPr>
        <w:t>the</w:t>
      </w:r>
      <w:r>
        <w:rPr>
          <w:i/>
          <w:spacing w:val="-10"/>
          <w:sz w:val="21"/>
        </w:rPr>
        <w:t> </w:t>
      </w:r>
      <w:r>
        <w:rPr>
          <w:i/>
          <w:spacing w:val="-4"/>
          <w:sz w:val="21"/>
        </w:rPr>
        <w:t>past</w:t>
      </w:r>
      <w:r>
        <w:rPr>
          <w:i/>
          <w:spacing w:val="-10"/>
          <w:sz w:val="21"/>
        </w:rPr>
        <w:t> </w:t>
      </w:r>
      <w:r>
        <w:rPr>
          <w:i/>
          <w:spacing w:val="-4"/>
          <w:sz w:val="21"/>
        </w:rPr>
        <w:t>week,</w:t>
      </w:r>
      <w:r>
        <w:rPr>
          <w:i/>
          <w:spacing w:val="-9"/>
          <w:sz w:val="21"/>
        </w:rPr>
        <w:t> </w:t>
      </w:r>
      <w:r>
        <w:rPr>
          <w:i/>
          <w:spacing w:val="-4"/>
          <w:sz w:val="21"/>
        </w:rPr>
        <w:t>including</w:t>
      </w:r>
      <w:r>
        <w:rPr>
          <w:i/>
          <w:spacing w:val="-7"/>
          <w:sz w:val="21"/>
        </w:rPr>
        <w:t> </w:t>
      </w:r>
      <w:r>
        <w:rPr>
          <w:i/>
          <w:spacing w:val="-4"/>
          <w:sz w:val="21"/>
        </w:rPr>
        <w:t>4%</w:t>
      </w:r>
      <w:r>
        <w:rPr>
          <w:i/>
          <w:spacing w:val="-9"/>
          <w:sz w:val="21"/>
        </w:rPr>
        <w:t> </w:t>
      </w:r>
      <w:r>
        <w:rPr>
          <w:i/>
          <w:spacing w:val="-4"/>
          <w:sz w:val="21"/>
        </w:rPr>
        <w:t>who </w:t>
      </w:r>
      <w:r>
        <w:rPr>
          <w:i/>
          <w:sz w:val="21"/>
        </w:rPr>
        <w:t>were unable to exercise.</w:t>
      </w:r>
    </w:p>
    <w:p>
      <w:pPr>
        <w:pStyle w:val="BodyText"/>
        <w:spacing w:before="7"/>
        <w:rPr>
          <w:i/>
          <w:sz w:val="8"/>
        </w:rPr>
      </w:pPr>
      <w:r>
        <w:rPr>
          <w:i/>
          <w:sz w:val="8"/>
        </w:rPr>
        <mc:AlternateContent>
          <mc:Choice Requires="wps">
            <w:drawing>
              <wp:anchor distT="0" distB="0" distL="0" distR="0" allowOverlap="1" layoutInCell="1" locked="0" behindDoc="1" simplePos="0" relativeHeight="487615488">
                <wp:simplePos x="0" y="0"/>
                <wp:positionH relativeFrom="page">
                  <wp:posOffset>555625</wp:posOffset>
                </wp:positionH>
                <wp:positionV relativeFrom="paragraph">
                  <wp:posOffset>81026</wp:posOffset>
                </wp:positionV>
                <wp:extent cx="6490970" cy="393065"/>
                <wp:effectExtent l="0" t="0" r="0" b="0"/>
                <wp:wrapTopAndBottom/>
                <wp:docPr id="853" name="Textbox 853"/>
                <wp:cNvGraphicFramePr>
                  <a:graphicFrameLocks/>
                </wp:cNvGraphicFramePr>
                <a:graphic>
                  <a:graphicData uri="http://schemas.microsoft.com/office/word/2010/wordprocessingShape">
                    <wps:wsp>
                      <wps:cNvPr id="853" name="Textbox 853"/>
                      <wps:cNvSpPr txBox="1"/>
                      <wps:spPr>
                        <a:xfrm>
                          <a:off x="0" y="0"/>
                          <a:ext cx="6490970" cy="393065"/>
                        </a:xfrm>
                        <a:prstGeom prst="rect">
                          <a:avLst/>
                        </a:prstGeom>
                        <a:solidFill>
                          <a:srgbClr val="DBEDF4"/>
                        </a:solidFill>
                      </wps:spPr>
                      <wps:txbx>
                        <w:txbxContent>
                          <w:p>
                            <w:pPr>
                              <w:spacing w:before="162"/>
                              <w:ind w:left="410" w:right="0" w:firstLine="0"/>
                              <w:jc w:val="center"/>
                              <w:rPr>
                                <w:b/>
                                <w:color w:val="000000"/>
                                <w:sz w:val="28"/>
                              </w:rPr>
                            </w:pPr>
                            <w:r>
                              <w:rPr>
                                <w:b/>
                                <w:color w:val="205768"/>
                                <w:sz w:val="28"/>
                              </w:rPr>
                              <w:t>16,460</w:t>
                            </w:r>
                            <w:r>
                              <w:rPr>
                                <w:b/>
                                <w:color w:val="205768"/>
                                <w:spacing w:val="-6"/>
                                <w:sz w:val="28"/>
                              </w:rPr>
                              <w:t> </w:t>
                            </w:r>
                            <w:r>
                              <w:rPr>
                                <w:b/>
                                <w:color w:val="205768"/>
                                <w:sz w:val="28"/>
                              </w:rPr>
                              <w:t>Seneca</w:t>
                            </w:r>
                            <w:r>
                              <w:rPr>
                                <w:b/>
                                <w:color w:val="205768"/>
                                <w:spacing w:val="-4"/>
                                <w:sz w:val="28"/>
                              </w:rPr>
                              <w:t> </w:t>
                            </w:r>
                            <w:r>
                              <w:rPr>
                                <w:b/>
                                <w:color w:val="205768"/>
                                <w:sz w:val="28"/>
                              </w:rPr>
                              <w:t>County</w:t>
                            </w:r>
                            <w:r>
                              <w:rPr>
                                <w:b/>
                                <w:color w:val="205768"/>
                                <w:spacing w:val="-4"/>
                                <w:sz w:val="28"/>
                              </w:rPr>
                              <w:t> </w:t>
                            </w:r>
                            <w:r>
                              <w:rPr>
                                <w:b/>
                                <w:color w:val="205768"/>
                                <w:sz w:val="28"/>
                              </w:rPr>
                              <w:t>adults</w:t>
                            </w:r>
                            <w:r>
                              <w:rPr>
                                <w:b/>
                                <w:color w:val="205768"/>
                                <w:spacing w:val="-3"/>
                                <w:sz w:val="28"/>
                              </w:rPr>
                              <w:t> </w:t>
                            </w:r>
                            <w:r>
                              <w:rPr>
                                <w:b/>
                                <w:color w:val="205768"/>
                                <w:sz w:val="28"/>
                              </w:rPr>
                              <w:t>were</w:t>
                            </w:r>
                            <w:r>
                              <w:rPr>
                                <w:b/>
                                <w:color w:val="205768"/>
                                <w:spacing w:val="-8"/>
                                <w:sz w:val="28"/>
                              </w:rPr>
                              <w:t> </w:t>
                            </w:r>
                            <w:r>
                              <w:rPr>
                                <w:b/>
                                <w:color w:val="205768"/>
                                <w:spacing w:val="-2"/>
                                <w:sz w:val="28"/>
                              </w:rPr>
                              <w:t>obese.</w:t>
                            </w:r>
                          </w:p>
                        </w:txbxContent>
                      </wps:txbx>
                      <wps:bodyPr wrap="square" lIns="0" tIns="0" rIns="0" bIns="0" rtlCol="0">
                        <a:noAutofit/>
                      </wps:bodyPr>
                    </wps:wsp>
                  </a:graphicData>
                </a:graphic>
              </wp:anchor>
            </w:drawing>
          </mc:Choice>
          <mc:Fallback>
            <w:pict>
              <v:shape style="position:absolute;margin-left:43.75pt;margin-top:6.380037pt;width:511.1pt;height:30.95pt;mso-position-horizontal-relative:page;mso-position-vertical-relative:paragraph;z-index:-15700992;mso-wrap-distance-left:0;mso-wrap-distance-right:0" type="#_x0000_t202" id="docshape776" filled="true" fillcolor="#dbedf4" stroked="false">
                <v:textbox inset="0,0,0,0">
                  <w:txbxContent>
                    <w:p>
                      <w:pPr>
                        <w:spacing w:before="162"/>
                        <w:ind w:left="410" w:right="0" w:firstLine="0"/>
                        <w:jc w:val="center"/>
                        <w:rPr>
                          <w:b/>
                          <w:color w:val="000000"/>
                          <w:sz w:val="28"/>
                        </w:rPr>
                      </w:pPr>
                      <w:r>
                        <w:rPr>
                          <w:b/>
                          <w:color w:val="205768"/>
                          <w:sz w:val="28"/>
                        </w:rPr>
                        <w:t>16,460</w:t>
                      </w:r>
                      <w:r>
                        <w:rPr>
                          <w:b/>
                          <w:color w:val="205768"/>
                          <w:spacing w:val="-6"/>
                          <w:sz w:val="28"/>
                        </w:rPr>
                        <w:t> </w:t>
                      </w:r>
                      <w:r>
                        <w:rPr>
                          <w:b/>
                          <w:color w:val="205768"/>
                          <w:sz w:val="28"/>
                        </w:rPr>
                        <w:t>Seneca</w:t>
                      </w:r>
                      <w:r>
                        <w:rPr>
                          <w:b/>
                          <w:color w:val="205768"/>
                          <w:spacing w:val="-4"/>
                          <w:sz w:val="28"/>
                        </w:rPr>
                        <w:t> </w:t>
                      </w:r>
                      <w:r>
                        <w:rPr>
                          <w:b/>
                          <w:color w:val="205768"/>
                          <w:sz w:val="28"/>
                        </w:rPr>
                        <w:t>County</w:t>
                      </w:r>
                      <w:r>
                        <w:rPr>
                          <w:b/>
                          <w:color w:val="205768"/>
                          <w:spacing w:val="-4"/>
                          <w:sz w:val="28"/>
                        </w:rPr>
                        <w:t> </w:t>
                      </w:r>
                      <w:r>
                        <w:rPr>
                          <w:b/>
                          <w:color w:val="205768"/>
                          <w:sz w:val="28"/>
                        </w:rPr>
                        <w:t>adults</w:t>
                      </w:r>
                      <w:r>
                        <w:rPr>
                          <w:b/>
                          <w:color w:val="205768"/>
                          <w:spacing w:val="-3"/>
                          <w:sz w:val="28"/>
                        </w:rPr>
                        <w:t> </w:t>
                      </w:r>
                      <w:r>
                        <w:rPr>
                          <w:b/>
                          <w:color w:val="205768"/>
                          <w:sz w:val="28"/>
                        </w:rPr>
                        <w:t>were</w:t>
                      </w:r>
                      <w:r>
                        <w:rPr>
                          <w:b/>
                          <w:color w:val="205768"/>
                          <w:spacing w:val="-8"/>
                          <w:sz w:val="28"/>
                        </w:rPr>
                        <w:t> </w:t>
                      </w:r>
                      <w:r>
                        <w:rPr>
                          <w:b/>
                          <w:color w:val="205768"/>
                          <w:spacing w:val="-2"/>
                          <w:sz w:val="28"/>
                        </w:rPr>
                        <w:t>obese.</w:t>
                      </w:r>
                    </w:p>
                  </w:txbxContent>
                </v:textbox>
                <v:fill type="solid"/>
                <w10:wrap type="topAndBottom"/>
              </v:shape>
            </w:pict>
          </mc:Fallback>
        </mc:AlternateContent>
      </w:r>
    </w:p>
    <w:p>
      <w:pPr>
        <w:pStyle w:val="Heading4"/>
        <w:spacing w:before="189"/>
      </w:pPr>
      <w:r>
        <w:rPr>
          <w:color w:val="30849B"/>
        </w:rPr>
        <w:t>Adult</w:t>
      </w:r>
      <w:r>
        <w:rPr>
          <w:color w:val="30849B"/>
          <w:spacing w:val="-4"/>
        </w:rPr>
        <w:t> </w:t>
      </w:r>
      <w:r>
        <w:rPr>
          <w:color w:val="30849B"/>
        </w:rPr>
        <w:t>Weight</w:t>
      </w:r>
      <w:r>
        <w:rPr>
          <w:color w:val="30849B"/>
          <w:spacing w:val="-3"/>
        </w:rPr>
        <w:t> </w:t>
      </w:r>
      <w:r>
        <w:rPr>
          <w:color w:val="30849B"/>
          <w:spacing w:val="-2"/>
        </w:rPr>
        <w:t>Status</w:t>
      </w:r>
    </w:p>
    <w:p>
      <w:pPr>
        <w:pStyle w:val="ListParagraph"/>
        <w:numPr>
          <w:ilvl w:val="0"/>
          <w:numId w:val="5"/>
        </w:numPr>
        <w:tabs>
          <w:tab w:pos="1224" w:val="left" w:leader="none"/>
        </w:tabs>
        <w:spacing w:line="240" w:lineRule="auto" w:before="190" w:after="0"/>
        <w:ind w:left="1224" w:right="840" w:hanging="360"/>
        <w:jc w:val="left"/>
        <w:rPr>
          <w:rFonts w:ascii="Symbol" w:hAnsi="Symbol"/>
          <w:color w:val="30849B"/>
          <w:sz w:val="20"/>
        </w:rPr>
      </w:pPr>
      <w:r>
        <w:rPr>
          <w:sz w:val="20"/>
        </w:rPr>
        <w:t>Seventy-seven</w:t>
      </w:r>
      <w:r>
        <w:rPr>
          <w:spacing w:val="-3"/>
          <w:sz w:val="20"/>
        </w:rPr>
        <w:t> </w:t>
      </w:r>
      <w:r>
        <w:rPr>
          <w:sz w:val="20"/>
        </w:rPr>
        <w:t>percent</w:t>
      </w:r>
      <w:r>
        <w:rPr>
          <w:spacing w:val="-3"/>
          <w:sz w:val="20"/>
        </w:rPr>
        <w:t> </w:t>
      </w:r>
      <w:r>
        <w:rPr>
          <w:sz w:val="20"/>
        </w:rPr>
        <w:t>(77%)</w:t>
      </w:r>
      <w:r>
        <w:rPr>
          <w:spacing w:val="-3"/>
          <w:sz w:val="20"/>
        </w:rPr>
        <w:t> </w:t>
      </w:r>
      <w:r>
        <w:rPr>
          <w:sz w:val="20"/>
        </w:rPr>
        <w:t>of</w:t>
      </w:r>
      <w:r>
        <w:rPr>
          <w:spacing w:val="-2"/>
          <w:sz w:val="20"/>
        </w:rPr>
        <w:t> </w:t>
      </w:r>
      <w:r>
        <w:rPr>
          <w:sz w:val="20"/>
        </w:rPr>
        <w:t>Seneca</w:t>
      </w:r>
      <w:r>
        <w:rPr>
          <w:spacing w:val="-1"/>
          <w:sz w:val="20"/>
        </w:rPr>
        <w:t> </w:t>
      </w:r>
      <w:r>
        <w:rPr>
          <w:sz w:val="20"/>
        </w:rPr>
        <w:t>County</w:t>
      </w:r>
      <w:r>
        <w:rPr>
          <w:spacing w:val="-4"/>
          <w:sz w:val="20"/>
        </w:rPr>
        <w:t> </w:t>
      </w:r>
      <w:r>
        <w:rPr>
          <w:sz w:val="20"/>
        </w:rPr>
        <w:t>adults</w:t>
      </w:r>
      <w:r>
        <w:rPr>
          <w:spacing w:val="-2"/>
          <w:sz w:val="20"/>
        </w:rPr>
        <w:t> </w:t>
      </w:r>
      <w:r>
        <w:rPr>
          <w:sz w:val="20"/>
        </w:rPr>
        <w:t>were</w:t>
      </w:r>
      <w:r>
        <w:rPr>
          <w:spacing w:val="-2"/>
          <w:sz w:val="20"/>
        </w:rPr>
        <w:t> </w:t>
      </w:r>
      <w:r>
        <w:rPr>
          <w:sz w:val="20"/>
        </w:rPr>
        <w:t>either</w:t>
      </w:r>
      <w:r>
        <w:rPr>
          <w:spacing w:val="-3"/>
          <w:sz w:val="20"/>
        </w:rPr>
        <w:t> </w:t>
      </w:r>
      <w:r>
        <w:rPr>
          <w:sz w:val="20"/>
        </w:rPr>
        <w:t>overweight</w:t>
      </w:r>
      <w:r>
        <w:rPr>
          <w:spacing w:val="-3"/>
          <w:sz w:val="20"/>
        </w:rPr>
        <w:t> </w:t>
      </w:r>
      <w:r>
        <w:rPr>
          <w:sz w:val="20"/>
        </w:rPr>
        <w:t>(38%)</w:t>
      </w:r>
      <w:r>
        <w:rPr>
          <w:spacing w:val="-3"/>
          <w:sz w:val="20"/>
        </w:rPr>
        <w:t> </w:t>
      </w:r>
      <w:r>
        <w:rPr>
          <w:sz w:val="20"/>
        </w:rPr>
        <w:t>or</w:t>
      </w:r>
      <w:r>
        <w:rPr>
          <w:spacing w:val="-3"/>
          <w:sz w:val="20"/>
        </w:rPr>
        <w:t> </w:t>
      </w:r>
      <w:r>
        <w:rPr>
          <w:sz w:val="20"/>
        </w:rPr>
        <w:t>obese</w:t>
      </w:r>
      <w:r>
        <w:rPr>
          <w:spacing w:val="-3"/>
          <w:sz w:val="20"/>
        </w:rPr>
        <w:t> </w:t>
      </w:r>
      <w:r>
        <w:rPr>
          <w:sz w:val="20"/>
        </w:rPr>
        <w:t>(includes</w:t>
      </w:r>
      <w:r>
        <w:rPr>
          <w:spacing w:val="-4"/>
          <w:sz w:val="20"/>
        </w:rPr>
        <w:t> </w:t>
      </w:r>
      <w:r>
        <w:rPr>
          <w:sz w:val="20"/>
        </w:rPr>
        <w:t>severely and morbidly obese) (39%) by body mass index (BMI).</w:t>
      </w:r>
    </w:p>
    <w:p>
      <w:pPr>
        <w:pStyle w:val="ListParagraph"/>
        <w:numPr>
          <w:ilvl w:val="0"/>
          <w:numId w:val="5"/>
        </w:numPr>
        <w:tabs>
          <w:tab w:pos="1224" w:val="left" w:leader="none"/>
        </w:tabs>
        <w:spacing w:line="240" w:lineRule="auto" w:before="191" w:after="0"/>
        <w:ind w:left="1224" w:right="973" w:hanging="360"/>
        <w:jc w:val="left"/>
        <w:rPr>
          <w:rFonts w:ascii="Symbol" w:hAnsi="Symbol"/>
          <w:color w:val="30849B"/>
          <w:sz w:val="20"/>
        </w:rPr>
      </w:pPr>
      <w:r>
        <w:rPr>
          <w:sz w:val="20"/>
        </w:rPr>
        <w:t>Half</w:t>
      </w:r>
      <w:r>
        <w:rPr>
          <w:spacing w:val="-3"/>
          <w:sz w:val="20"/>
        </w:rPr>
        <w:t> </w:t>
      </w:r>
      <w:r>
        <w:rPr>
          <w:sz w:val="20"/>
        </w:rPr>
        <w:t>(50%)</w:t>
      </w:r>
      <w:r>
        <w:rPr>
          <w:spacing w:val="-2"/>
          <w:sz w:val="20"/>
        </w:rPr>
        <w:t> </w:t>
      </w:r>
      <w:r>
        <w:rPr>
          <w:sz w:val="20"/>
        </w:rPr>
        <w:t>of</w:t>
      </w:r>
      <w:r>
        <w:rPr>
          <w:spacing w:val="-2"/>
          <w:sz w:val="20"/>
        </w:rPr>
        <w:t> </w:t>
      </w:r>
      <w:r>
        <w:rPr>
          <w:sz w:val="20"/>
        </w:rPr>
        <w:t>adults</w:t>
      </w:r>
      <w:r>
        <w:rPr>
          <w:spacing w:val="-3"/>
          <w:sz w:val="20"/>
        </w:rPr>
        <w:t> </w:t>
      </w:r>
      <w:r>
        <w:rPr>
          <w:sz w:val="20"/>
        </w:rPr>
        <w:t>were</w:t>
      </w:r>
      <w:r>
        <w:rPr>
          <w:spacing w:val="-3"/>
          <w:sz w:val="20"/>
        </w:rPr>
        <w:t> </w:t>
      </w:r>
      <w:r>
        <w:rPr>
          <w:sz w:val="20"/>
        </w:rPr>
        <w:t>trying</w:t>
      </w:r>
      <w:r>
        <w:rPr>
          <w:spacing w:val="-3"/>
          <w:sz w:val="20"/>
        </w:rPr>
        <w:t> </w:t>
      </w:r>
      <w:r>
        <w:rPr>
          <w:sz w:val="20"/>
        </w:rPr>
        <w:t>to</w:t>
      </w:r>
      <w:r>
        <w:rPr>
          <w:spacing w:val="-1"/>
          <w:sz w:val="20"/>
        </w:rPr>
        <w:t> </w:t>
      </w:r>
      <w:r>
        <w:rPr>
          <w:sz w:val="20"/>
        </w:rPr>
        <w:t>lose</w:t>
      </w:r>
      <w:r>
        <w:rPr>
          <w:spacing w:val="-4"/>
          <w:sz w:val="20"/>
        </w:rPr>
        <w:t> </w:t>
      </w:r>
      <w:r>
        <w:rPr>
          <w:sz w:val="20"/>
        </w:rPr>
        <w:t>weight, 29%</w:t>
      </w:r>
      <w:r>
        <w:rPr>
          <w:spacing w:val="-2"/>
          <w:sz w:val="20"/>
        </w:rPr>
        <w:t> </w:t>
      </w:r>
      <w:r>
        <w:rPr>
          <w:sz w:val="20"/>
        </w:rPr>
        <w:t>were</w:t>
      </w:r>
      <w:r>
        <w:rPr>
          <w:spacing w:val="-3"/>
          <w:sz w:val="20"/>
        </w:rPr>
        <w:t> </w:t>
      </w:r>
      <w:r>
        <w:rPr>
          <w:sz w:val="20"/>
        </w:rPr>
        <w:t>trying</w:t>
      </w:r>
      <w:r>
        <w:rPr>
          <w:spacing w:val="-3"/>
          <w:sz w:val="20"/>
        </w:rPr>
        <w:t> </w:t>
      </w:r>
      <w:r>
        <w:rPr>
          <w:sz w:val="20"/>
        </w:rPr>
        <w:t>to</w:t>
      </w:r>
      <w:r>
        <w:rPr>
          <w:spacing w:val="-1"/>
          <w:sz w:val="20"/>
        </w:rPr>
        <w:t> </w:t>
      </w:r>
      <w:r>
        <w:rPr>
          <w:sz w:val="20"/>
        </w:rPr>
        <w:t>maintain</w:t>
      </w:r>
      <w:r>
        <w:rPr>
          <w:spacing w:val="-3"/>
          <w:sz w:val="20"/>
        </w:rPr>
        <w:t> </w:t>
      </w:r>
      <w:r>
        <w:rPr>
          <w:sz w:val="20"/>
        </w:rPr>
        <w:t>their current</w:t>
      </w:r>
      <w:r>
        <w:rPr>
          <w:spacing w:val="-3"/>
          <w:sz w:val="20"/>
        </w:rPr>
        <w:t> </w:t>
      </w:r>
      <w:r>
        <w:rPr>
          <w:sz w:val="20"/>
        </w:rPr>
        <w:t>weight</w:t>
      </w:r>
      <w:r>
        <w:rPr>
          <w:spacing w:val="-3"/>
          <w:sz w:val="20"/>
        </w:rPr>
        <w:t> </w:t>
      </w:r>
      <w:r>
        <w:rPr>
          <w:sz w:val="20"/>
        </w:rPr>
        <w:t>or</w:t>
      </w:r>
      <w:r>
        <w:rPr>
          <w:spacing w:val="-2"/>
          <w:sz w:val="20"/>
        </w:rPr>
        <w:t> </w:t>
      </w:r>
      <w:r>
        <w:rPr>
          <w:sz w:val="20"/>
        </w:rPr>
        <w:t>keep</w:t>
      </w:r>
      <w:r>
        <w:rPr>
          <w:spacing w:val="-2"/>
          <w:sz w:val="20"/>
        </w:rPr>
        <w:t> </w:t>
      </w:r>
      <w:r>
        <w:rPr>
          <w:sz w:val="20"/>
        </w:rPr>
        <w:t>from gaining weight, and 1% were trying to gain weight.</w:t>
      </w:r>
    </w:p>
    <w:p>
      <w:pPr>
        <w:pStyle w:val="ListParagraph"/>
        <w:numPr>
          <w:ilvl w:val="0"/>
          <w:numId w:val="5"/>
        </w:numPr>
        <w:tabs>
          <w:tab w:pos="1224" w:val="left" w:leader="none"/>
        </w:tabs>
        <w:spacing w:line="240" w:lineRule="auto" w:before="192" w:after="0"/>
        <w:ind w:left="1224" w:right="1056" w:hanging="360"/>
        <w:jc w:val="left"/>
        <w:rPr>
          <w:rFonts w:ascii="Symbol" w:hAnsi="Symbol"/>
          <w:color w:val="30849B"/>
          <w:sz w:val="20"/>
        </w:rPr>
      </w:pPr>
      <w:r>
        <w:rPr>
          <w:sz w:val="20"/>
        </w:rPr>
        <w:t>Seneca</w:t>
      </w:r>
      <w:r>
        <w:rPr>
          <w:spacing w:val="-3"/>
          <w:sz w:val="20"/>
        </w:rPr>
        <w:t> </w:t>
      </w:r>
      <w:r>
        <w:rPr>
          <w:sz w:val="20"/>
        </w:rPr>
        <w:t>County</w:t>
      </w:r>
      <w:r>
        <w:rPr>
          <w:spacing w:val="-4"/>
          <w:sz w:val="20"/>
        </w:rPr>
        <w:t> </w:t>
      </w:r>
      <w:r>
        <w:rPr>
          <w:sz w:val="20"/>
        </w:rPr>
        <w:t>adults</w:t>
      </w:r>
      <w:r>
        <w:rPr>
          <w:spacing w:val="-4"/>
          <w:sz w:val="20"/>
        </w:rPr>
        <w:t> </w:t>
      </w:r>
      <w:r>
        <w:rPr>
          <w:sz w:val="20"/>
        </w:rPr>
        <w:t>did</w:t>
      </w:r>
      <w:r>
        <w:rPr>
          <w:spacing w:val="-3"/>
          <w:sz w:val="20"/>
        </w:rPr>
        <w:t> </w:t>
      </w:r>
      <w:r>
        <w:rPr>
          <w:sz w:val="20"/>
        </w:rPr>
        <w:t>the</w:t>
      </w:r>
      <w:r>
        <w:rPr>
          <w:spacing w:val="-4"/>
          <w:sz w:val="20"/>
        </w:rPr>
        <w:t> </w:t>
      </w:r>
      <w:r>
        <w:rPr>
          <w:sz w:val="20"/>
        </w:rPr>
        <w:t>following</w:t>
      </w:r>
      <w:r>
        <w:rPr>
          <w:spacing w:val="-3"/>
          <w:sz w:val="20"/>
        </w:rPr>
        <w:t> </w:t>
      </w:r>
      <w:r>
        <w:rPr>
          <w:sz w:val="20"/>
        </w:rPr>
        <w:t>to</w:t>
      </w:r>
      <w:r>
        <w:rPr>
          <w:spacing w:val="-3"/>
          <w:sz w:val="20"/>
        </w:rPr>
        <w:t> </w:t>
      </w:r>
      <w:r>
        <w:rPr>
          <w:sz w:val="20"/>
        </w:rPr>
        <w:t>lose</w:t>
      </w:r>
      <w:r>
        <w:rPr>
          <w:spacing w:val="-4"/>
          <w:sz w:val="20"/>
        </w:rPr>
        <w:t> </w:t>
      </w:r>
      <w:r>
        <w:rPr>
          <w:sz w:val="20"/>
        </w:rPr>
        <w:t>weight</w:t>
      </w:r>
      <w:r>
        <w:rPr>
          <w:spacing w:val="-1"/>
          <w:sz w:val="20"/>
        </w:rPr>
        <w:t> </w:t>
      </w:r>
      <w:r>
        <w:rPr>
          <w:sz w:val="20"/>
        </w:rPr>
        <w:t>or</w:t>
      </w:r>
      <w:r>
        <w:rPr>
          <w:spacing w:val="-3"/>
          <w:sz w:val="20"/>
        </w:rPr>
        <w:t> </w:t>
      </w:r>
      <w:r>
        <w:rPr>
          <w:sz w:val="20"/>
        </w:rPr>
        <w:t>keep</w:t>
      </w:r>
      <w:r>
        <w:rPr>
          <w:spacing w:val="-3"/>
          <w:sz w:val="20"/>
        </w:rPr>
        <w:t> </w:t>
      </w:r>
      <w:r>
        <w:rPr>
          <w:sz w:val="20"/>
        </w:rPr>
        <w:t>from</w:t>
      </w:r>
      <w:r>
        <w:rPr>
          <w:spacing w:val="-2"/>
          <w:sz w:val="20"/>
        </w:rPr>
        <w:t> </w:t>
      </w:r>
      <w:r>
        <w:rPr>
          <w:sz w:val="20"/>
        </w:rPr>
        <w:t>gaining</w:t>
      </w:r>
      <w:r>
        <w:rPr>
          <w:spacing w:val="-3"/>
          <w:sz w:val="20"/>
        </w:rPr>
        <w:t> </w:t>
      </w:r>
      <w:r>
        <w:rPr>
          <w:sz w:val="20"/>
        </w:rPr>
        <w:t>weight: drank</w:t>
      </w:r>
      <w:r>
        <w:rPr>
          <w:spacing w:val="-4"/>
          <w:sz w:val="20"/>
        </w:rPr>
        <w:t> </w:t>
      </w:r>
      <w:r>
        <w:rPr>
          <w:sz w:val="20"/>
        </w:rPr>
        <w:t>more</w:t>
      </w:r>
      <w:r>
        <w:rPr>
          <w:spacing w:val="-4"/>
          <w:sz w:val="20"/>
        </w:rPr>
        <w:t> </w:t>
      </w:r>
      <w:r>
        <w:rPr>
          <w:sz w:val="20"/>
        </w:rPr>
        <w:t>water</w:t>
      </w:r>
      <w:r>
        <w:rPr>
          <w:spacing w:val="-3"/>
          <w:sz w:val="20"/>
        </w:rPr>
        <w:t> </w:t>
      </w:r>
      <w:r>
        <w:rPr>
          <w:sz w:val="20"/>
        </w:rPr>
        <w:t>(47%); ate less food, fewer calories, or foods low in fat (46%); exercised (44%); ate a low-carb diet (13%); fasting/intermittent fasting (7%); received health coaching (3%); smoked cigarettes (2%); took diet pills,</w:t>
      </w:r>
    </w:p>
    <w:p>
      <w:pPr>
        <w:pStyle w:val="BodyText"/>
        <w:ind w:left="1224" w:right="782"/>
      </w:pPr>
      <w:r>
        <w:rPr/>
        <w:t>powders or liquids without a doctor’s advice (2%); participated in a prescribed dietary or fitness program (2%); went</w:t>
      </w:r>
      <w:r>
        <w:rPr>
          <w:spacing w:val="-4"/>
        </w:rPr>
        <w:t> </w:t>
      </w:r>
      <w:r>
        <w:rPr/>
        <w:t>without</w:t>
      </w:r>
      <w:r>
        <w:rPr>
          <w:spacing w:val="-4"/>
        </w:rPr>
        <w:t> </w:t>
      </w:r>
      <w:r>
        <w:rPr/>
        <w:t>eating</w:t>
      </w:r>
      <w:r>
        <w:rPr>
          <w:spacing w:val="-3"/>
        </w:rPr>
        <w:t> </w:t>
      </w:r>
      <w:r>
        <w:rPr/>
        <w:t>24</w:t>
      </w:r>
      <w:r>
        <w:rPr>
          <w:spacing w:val="-3"/>
        </w:rPr>
        <w:t> </w:t>
      </w:r>
      <w:r>
        <w:rPr/>
        <w:t>or more</w:t>
      </w:r>
      <w:r>
        <w:rPr>
          <w:spacing w:val="-4"/>
        </w:rPr>
        <w:t> </w:t>
      </w:r>
      <w:r>
        <w:rPr/>
        <w:t>hours (1%);</w:t>
      </w:r>
      <w:r>
        <w:rPr>
          <w:spacing w:val="-3"/>
        </w:rPr>
        <w:t> </w:t>
      </w:r>
      <w:r>
        <w:rPr/>
        <w:t>used</w:t>
      </w:r>
      <w:r>
        <w:rPr>
          <w:spacing w:val="-3"/>
        </w:rPr>
        <w:t> </w:t>
      </w:r>
      <w:r>
        <w:rPr/>
        <w:t>a</w:t>
      </w:r>
      <w:r>
        <w:rPr>
          <w:spacing w:val="-4"/>
        </w:rPr>
        <w:t> </w:t>
      </w:r>
      <w:r>
        <w:rPr/>
        <w:t>weight</w:t>
      </w:r>
      <w:r>
        <w:rPr>
          <w:spacing w:val="-3"/>
        </w:rPr>
        <w:t> </w:t>
      </w:r>
      <w:r>
        <w:rPr/>
        <w:t>loss</w:t>
      </w:r>
      <w:r>
        <w:rPr>
          <w:spacing w:val="-4"/>
        </w:rPr>
        <w:t> </w:t>
      </w:r>
      <w:r>
        <w:rPr/>
        <w:t>program</w:t>
      </w:r>
      <w:r>
        <w:rPr>
          <w:spacing w:val="-2"/>
        </w:rPr>
        <w:t> </w:t>
      </w:r>
      <w:r>
        <w:rPr/>
        <w:t>(1%); and</w:t>
      </w:r>
      <w:r>
        <w:rPr>
          <w:spacing w:val="-1"/>
        </w:rPr>
        <w:t> </w:t>
      </w:r>
      <w:r>
        <w:rPr/>
        <w:t>took</w:t>
      </w:r>
      <w:r>
        <w:rPr>
          <w:spacing w:val="-4"/>
        </w:rPr>
        <w:t> </w:t>
      </w:r>
      <w:r>
        <w:rPr/>
        <w:t>prescribed</w:t>
      </w:r>
      <w:r>
        <w:rPr>
          <w:spacing w:val="-3"/>
        </w:rPr>
        <w:t> </w:t>
      </w:r>
      <w:r>
        <w:rPr/>
        <w:t>medications </w:t>
      </w:r>
      <w:r>
        <w:rPr>
          <w:spacing w:val="-2"/>
        </w:rPr>
        <w:t>(&lt;1%).</w:t>
      </w:r>
    </w:p>
    <w:p>
      <w:pPr>
        <w:pStyle w:val="BodyText"/>
        <w:spacing w:before="1"/>
      </w:pPr>
    </w:p>
    <w:p>
      <w:pPr>
        <w:spacing w:line="228" w:lineRule="auto" w:before="1"/>
        <w:ind w:left="864" w:right="795" w:firstLine="0"/>
        <w:jc w:val="both"/>
        <w:rPr>
          <w:b/>
          <w:sz w:val="21"/>
        </w:rPr>
      </w:pPr>
      <w:r>
        <w:rPr>
          <w:b/>
          <w:color w:val="205768"/>
          <w:spacing w:val="-6"/>
          <w:sz w:val="21"/>
        </w:rPr>
        <w:t>The following graph shows the percentage of</w:t>
      </w:r>
      <w:r>
        <w:rPr>
          <w:b/>
          <w:color w:val="205768"/>
          <w:sz w:val="21"/>
        </w:rPr>
        <w:t> </w:t>
      </w:r>
      <w:r>
        <w:rPr>
          <w:b/>
          <w:color w:val="205768"/>
          <w:spacing w:val="-6"/>
          <w:sz w:val="21"/>
        </w:rPr>
        <w:t>Seneca County adults who were normal weight, overweight or </w:t>
      </w:r>
      <w:r>
        <w:rPr>
          <w:b/>
          <w:color w:val="205768"/>
          <w:spacing w:val="-4"/>
          <w:sz w:val="21"/>
        </w:rPr>
        <w:t>obese</w:t>
      </w:r>
      <w:r>
        <w:rPr>
          <w:b/>
          <w:color w:val="205768"/>
          <w:spacing w:val="-11"/>
          <w:sz w:val="21"/>
        </w:rPr>
        <w:t> </w:t>
      </w:r>
      <w:r>
        <w:rPr>
          <w:b/>
          <w:color w:val="205768"/>
          <w:spacing w:val="-4"/>
          <w:sz w:val="21"/>
        </w:rPr>
        <w:t>by</w:t>
      </w:r>
      <w:r>
        <w:rPr>
          <w:b/>
          <w:color w:val="205768"/>
          <w:spacing w:val="-10"/>
          <w:sz w:val="21"/>
        </w:rPr>
        <w:t> </w:t>
      </w:r>
      <w:r>
        <w:rPr>
          <w:b/>
          <w:color w:val="205768"/>
          <w:spacing w:val="-4"/>
          <w:sz w:val="21"/>
        </w:rPr>
        <w:t>Body</w:t>
      </w:r>
      <w:r>
        <w:rPr>
          <w:b/>
          <w:color w:val="205768"/>
          <w:spacing w:val="-11"/>
          <w:sz w:val="21"/>
        </w:rPr>
        <w:t> </w:t>
      </w:r>
      <w:r>
        <w:rPr>
          <w:b/>
          <w:color w:val="205768"/>
          <w:spacing w:val="-4"/>
          <w:sz w:val="21"/>
        </w:rPr>
        <w:t>Mass</w:t>
      </w:r>
      <w:r>
        <w:rPr>
          <w:b/>
          <w:color w:val="205768"/>
          <w:spacing w:val="-10"/>
          <w:sz w:val="21"/>
        </w:rPr>
        <w:t> </w:t>
      </w:r>
      <w:r>
        <w:rPr>
          <w:b/>
          <w:color w:val="205768"/>
          <w:spacing w:val="-4"/>
          <w:sz w:val="21"/>
        </w:rPr>
        <w:t>Index</w:t>
      </w:r>
      <w:r>
        <w:rPr>
          <w:b/>
          <w:color w:val="205768"/>
          <w:spacing w:val="-10"/>
          <w:sz w:val="21"/>
        </w:rPr>
        <w:t> </w:t>
      </w:r>
      <w:r>
        <w:rPr>
          <w:b/>
          <w:color w:val="205768"/>
          <w:spacing w:val="-4"/>
          <w:sz w:val="21"/>
        </w:rPr>
        <w:t>(BMI).</w:t>
      </w:r>
      <w:r>
        <w:rPr>
          <w:b/>
          <w:color w:val="205768"/>
          <w:spacing w:val="-11"/>
          <w:sz w:val="21"/>
        </w:rPr>
        <w:t> </w:t>
      </w:r>
      <w:r>
        <w:rPr>
          <w:b/>
          <w:color w:val="205768"/>
          <w:spacing w:val="-4"/>
          <w:sz w:val="21"/>
        </w:rPr>
        <w:t>An</w:t>
      </w:r>
      <w:r>
        <w:rPr>
          <w:b/>
          <w:color w:val="205768"/>
          <w:spacing w:val="-10"/>
          <w:sz w:val="21"/>
        </w:rPr>
        <w:t> </w:t>
      </w:r>
      <w:r>
        <w:rPr>
          <w:b/>
          <w:color w:val="205768"/>
          <w:spacing w:val="-4"/>
          <w:sz w:val="21"/>
        </w:rPr>
        <w:t>example</w:t>
      </w:r>
      <w:r>
        <w:rPr>
          <w:b/>
          <w:color w:val="205768"/>
          <w:spacing w:val="-11"/>
          <w:sz w:val="21"/>
        </w:rPr>
        <w:t> </w:t>
      </w:r>
      <w:r>
        <w:rPr>
          <w:b/>
          <w:color w:val="205768"/>
          <w:spacing w:val="-4"/>
          <w:sz w:val="21"/>
        </w:rPr>
        <w:t>of</w:t>
      </w:r>
      <w:r>
        <w:rPr>
          <w:b/>
          <w:color w:val="205768"/>
          <w:spacing w:val="-10"/>
          <w:sz w:val="21"/>
        </w:rPr>
        <w:t> </w:t>
      </w:r>
      <w:r>
        <w:rPr>
          <w:b/>
          <w:color w:val="205768"/>
          <w:spacing w:val="-4"/>
          <w:sz w:val="21"/>
        </w:rPr>
        <w:t>how</w:t>
      </w:r>
      <w:r>
        <w:rPr>
          <w:b/>
          <w:color w:val="205768"/>
          <w:spacing w:val="-10"/>
          <w:sz w:val="21"/>
        </w:rPr>
        <w:t> </w:t>
      </w:r>
      <w:r>
        <w:rPr>
          <w:b/>
          <w:color w:val="205768"/>
          <w:spacing w:val="-4"/>
          <w:sz w:val="21"/>
        </w:rPr>
        <w:t>to</w:t>
      </w:r>
      <w:r>
        <w:rPr>
          <w:b/>
          <w:color w:val="205768"/>
          <w:spacing w:val="-11"/>
          <w:sz w:val="21"/>
        </w:rPr>
        <w:t> </w:t>
      </w:r>
      <w:r>
        <w:rPr>
          <w:b/>
          <w:color w:val="205768"/>
          <w:spacing w:val="-4"/>
          <w:sz w:val="21"/>
        </w:rPr>
        <w:t>interpret</w:t>
      </w:r>
      <w:r>
        <w:rPr>
          <w:b/>
          <w:color w:val="205768"/>
          <w:spacing w:val="-10"/>
          <w:sz w:val="21"/>
        </w:rPr>
        <w:t> </w:t>
      </w:r>
      <w:r>
        <w:rPr>
          <w:b/>
          <w:color w:val="205768"/>
          <w:spacing w:val="-4"/>
          <w:sz w:val="21"/>
        </w:rPr>
        <w:t>the</w:t>
      </w:r>
      <w:r>
        <w:rPr>
          <w:b/>
          <w:color w:val="205768"/>
          <w:spacing w:val="-10"/>
          <w:sz w:val="21"/>
        </w:rPr>
        <w:t> </w:t>
      </w:r>
      <w:r>
        <w:rPr>
          <w:b/>
          <w:color w:val="205768"/>
          <w:spacing w:val="-4"/>
          <w:sz w:val="21"/>
        </w:rPr>
        <w:t>information</w:t>
      </w:r>
      <w:r>
        <w:rPr>
          <w:b/>
          <w:color w:val="205768"/>
          <w:spacing w:val="-11"/>
          <w:sz w:val="21"/>
        </w:rPr>
        <w:t> </w:t>
      </w:r>
      <w:r>
        <w:rPr>
          <w:b/>
          <w:color w:val="205768"/>
          <w:spacing w:val="-4"/>
          <w:sz w:val="21"/>
        </w:rPr>
        <w:t>includes:</w:t>
      </w:r>
      <w:r>
        <w:rPr>
          <w:b/>
          <w:color w:val="205768"/>
          <w:spacing w:val="-10"/>
          <w:sz w:val="21"/>
        </w:rPr>
        <w:t> </w:t>
      </w:r>
      <w:r>
        <w:rPr>
          <w:b/>
          <w:color w:val="205768"/>
          <w:spacing w:val="-4"/>
          <w:sz w:val="21"/>
        </w:rPr>
        <w:t>23%</w:t>
      </w:r>
      <w:r>
        <w:rPr>
          <w:b/>
          <w:color w:val="205768"/>
          <w:spacing w:val="-11"/>
          <w:sz w:val="21"/>
        </w:rPr>
        <w:t> </w:t>
      </w:r>
      <w:r>
        <w:rPr>
          <w:b/>
          <w:color w:val="205768"/>
          <w:spacing w:val="-4"/>
          <w:sz w:val="21"/>
        </w:rPr>
        <w:t>of</w:t>
      </w:r>
      <w:r>
        <w:rPr>
          <w:b/>
          <w:color w:val="205768"/>
          <w:spacing w:val="-10"/>
          <w:sz w:val="21"/>
        </w:rPr>
        <w:t> </w:t>
      </w:r>
      <w:r>
        <w:rPr>
          <w:b/>
          <w:color w:val="205768"/>
          <w:spacing w:val="-4"/>
          <w:sz w:val="21"/>
        </w:rPr>
        <w:t>all</w:t>
      </w:r>
      <w:r>
        <w:rPr>
          <w:b/>
          <w:color w:val="205768"/>
          <w:spacing w:val="-10"/>
          <w:sz w:val="21"/>
        </w:rPr>
        <w:t> </w:t>
      </w:r>
      <w:r>
        <w:rPr>
          <w:b/>
          <w:color w:val="205768"/>
          <w:spacing w:val="-4"/>
          <w:sz w:val="21"/>
        </w:rPr>
        <w:t>adults </w:t>
      </w:r>
      <w:r>
        <w:rPr>
          <w:b/>
          <w:color w:val="205768"/>
          <w:spacing w:val="-2"/>
          <w:sz w:val="21"/>
        </w:rPr>
        <w:t>were</w:t>
      </w:r>
      <w:r>
        <w:rPr>
          <w:b/>
          <w:color w:val="205768"/>
          <w:spacing w:val="-10"/>
          <w:sz w:val="21"/>
        </w:rPr>
        <w:t> </w:t>
      </w:r>
      <w:r>
        <w:rPr>
          <w:b/>
          <w:color w:val="205768"/>
          <w:spacing w:val="-2"/>
          <w:sz w:val="21"/>
        </w:rPr>
        <w:t>classified</w:t>
      </w:r>
      <w:r>
        <w:rPr>
          <w:b/>
          <w:color w:val="205768"/>
          <w:spacing w:val="-11"/>
          <w:sz w:val="21"/>
        </w:rPr>
        <w:t> </w:t>
      </w:r>
      <w:r>
        <w:rPr>
          <w:b/>
          <w:color w:val="205768"/>
          <w:spacing w:val="-2"/>
          <w:sz w:val="21"/>
        </w:rPr>
        <w:t>as</w:t>
      </w:r>
      <w:r>
        <w:rPr>
          <w:b/>
          <w:color w:val="205768"/>
          <w:spacing w:val="-10"/>
          <w:sz w:val="21"/>
        </w:rPr>
        <w:t> </w:t>
      </w:r>
      <w:r>
        <w:rPr>
          <w:b/>
          <w:color w:val="205768"/>
          <w:spacing w:val="-2"/>
          <w:sz w:val="21"/>
        </w:rPr>
        <w:t>normal</w:t>
      </w:r>
      <w:r>
        <w:rPr>
          <w:b/>
          <w:color w:val="205768"/>
          <w:spacing w:val="-12"/>
          <w:sz w:val="21"/>
        </w:rPr>
        <w:t> </w:t>
      </w:r>
      <w:r>
        <w:rPr>
          <w:b/>
          <w:color w:val="205768"/>
          <w:spacing w:val="-2"/>
          <w:sz w:val="21"/>
        </w:rPr>
        <w:t>weight,</w:t>
      </w:r>
      <w:r>
        <w:rPr>
          <w:b/>
          <w:color w:val="205768"/>
          <w:spacing w:val="-6"/>
          <w:sz w:val="21"/>
        </w:rPr>
        <w:t> </w:t>
      </w:r>
      <w:r>
        <w:rPr>
          <w:b/>
          <w:color w:val="205768"/>
          <w:spacing w:val="-2"/>
          <w:sz w:val="21"/>
        </w:rPr>
        <w:t>38%</w:t>
      </w:r>
      <w:r>
        <w:rPr>
          <w:b/>
          <w:color w:val="205768"/>
          <w:spacing w:val="-10"/>
          <w:sz w:val="21"/>
        </w:rPr>
        <w:t> </w:t>
      </w:r>
      <w:r>
        <w:rPr>
          <w:b/>
          <w:color w:val="205768"/>
          <w:spacing w:val="-2"/>
          <w:sz w:val="21"/>
        </w:rPr>
        <w:t>were</w:t>
      </w:r>
      <w:r>
        <w:rPr>
          <w:b/>
          <w:color w:val="205768"/>
          <w:spacing w:val="-10"/>
          <w:sz w:val="21"/>
        </w:rPr>
        <w:t> </w:t>
      </w:r>
      <w:r>
        <w:rPr>
          <w:b/>
          <w:color w:val="205768"/>
          <w:spacing w:val="-2"/>
          <w:sz w:val="21"/>
        </w:rPr>
        <w:t>overweight,</w:t>
      </w:r>
      <w:r>
        <w:rPr>
          <w:b/>
          <w:color w:val="205768"/>
          <w:spacing w:val="-10"/>
          <w:sz w:val="21"/>
        </w:rPr>
        <w:t> </w:t>
      </w:r>
      <w:r>
        <w:rPr>
          <w:b/>
          <w:color w:val="205768"/>
          <w:spacing w:val="-2"/>
          <w:sz w:val="21"/>
        </w:rPr>
        <w:t>and</w:t>
      </w:r>
      <w:r>
        <w:rPr>
          <w:b/>
          <w:color w:val="205768"/>
          <w:spacing w:val="-11"/>
          <w:sz w:val="21"/>
        </w:rPr>
        <w:t> </w:t>
      </w:r>
      <w:r>
        <w:rPr>
          <w:b/>
          <w:color w:val="205768"/>
          <w:spacing w:val="-2"/>
          <w:sz w:val="21"/>
        </w:rPr>
        <w:t>39%</w:t>
      </w:r>
      <w:r>
        <w:rPr>
          <w:b/>
          <w:color w:val="205768"/>
          <w:spacing w:val="-10"/>
          <w:sz w:val="21"/>
        </w:rPr>
        <w:t> </w:t>
      </w:r>
      <w:r>
        <w:rPr>
          <w:b/>
          <w:color w:val="205768"/>
          <w:spacing w:val="-2"/>
          <w:sz w:val="21"/>
        </w:rPr>
        <w:t>were</w:t>
      </w:r>
      <w:r>
        <w:rPr>
          <w:b/>
          <w:color w:val="205768"/>
          <w:spacing w:val="-10"/>
          <w:sz w:val="21"/>
        </w:rPr>
        <w:t> </w:t>
      </w:r>
      <w:r>
        <w:rPr>
          <w:b/>
          <w:color w:val="205768"/>
          <w:spacing w:val="-2"/>
          <w:sz w:val="21"/>
        </w:rPr>
        <w:t>obese.</w:t>
      </w:r>
    </w:p>
    <w:p>
      <w:pPr>
        <w:pStyle w:val="Heading5"/>
        <w:spacing w:before="136"/>
        <w:ind w:left="20"/>
        <w:jc w:val="center"/>
      </w:pPr>
      <w:r>
        <w:rPr/>
        <w:t>Seneca</w:t>
      </w:r>
      <w:r>
        <w:rPr>
          <w:spacing w:val="-8"/>
        </w:rPr>
        <w:t> </w:t>
      </w:r>
      <w:r>
        <w:rPr/>
        <w:t>County</w:t>
      </w:r>
      <w:r>
        <w:rPr>
          <w:spacing w:val="-3"/>
        </w:rPr>
        <w:t> </w:t>
      </w:r>
      <w:r>
        <w:rPr/>
        <w:t>Adult</w:t>
      </w:r>
      <w:r>
        <w:rPr>
          <w:spacing w:val="-6"/>
        </w:rPr>
        <w:t> </w:t>
      </w:r>
      <w:r>
        <w:rPr/>
        <w:t>BMI</w:t>
      </w:r>
      <w:r>
        <w:rPr>
          <w:spacing w:val="-4"/>
        </w:rPr>
        <w:t> </w:t>
      </w:r>
      <w:r>
        <w:rPr>
          <w:spacing w:val="-2"/>
        </w:rPr>
        <w:t>Classifications*</w:t>
      </w:r>
    </w:p>
    <w:p>
      <w:pPr>
        <w:pStyle w:val="BodyText"/>
        <w:spacing w:before="51"/>
        <w:ind w:left="780"/>
      </w:pPr>
      <w:r>
        <w:rPr/>
        <mc:AlternateContent>
          <mc:Choice Requires="wps">
            <w:drawing>
              <wp:anchor distT="0" distB="0" distL="0" distR="0" allowOverlap="1" layoutInCell="1" locked="0" behindDoc="0" simplePos="0" relativeHeight="15756800">
                <wp:simplePos x="0" y="0"/>
                <wp:positionH relativeFrom="page">
                  <wp:posOffset>880554</wp:posOffset>
                </wp:positionH>
                <wp:positionV relativeFrom="paragraph">
                  <wp:posOffset>111746</wp:posOffset>
                </wp:positionV>
                <wp:extent cx="6340475" cy="2223135"/>
                <wp:effectExtent l="0" t="0" r="0" b="0"/>
                <wp:wrapNone/>
                <wp:docPr id="854" name="Group 854"/>
                <wp:cNvGraphicFramePr>
                  <a:graphicFrameLocks/>
                </wp:cNvGraphicFramePr>
                <a:graphic>
                  <a:graphicData uri="http://schemas.microsoft.com/office/word/2010/wordprocessingGroup">
                    <wpg:wgp>
                      <wpg:cNvPr id="854" name="Group 854"/>
                      <wpg:cNvGrpSpPr/>
                      <wpg:grpSpPr>
                        <a:xfrm>
                          <a:off x="0" y="0"/>
                          <a:ext cx="6340475" cy="2223135"/>
                          <a:chExt cx="6340475" cy="2223135"/>
                        </a:xfrm>
                      </wpg:grpSpPr>
                      <wps:wsp>
                        <wps:cNvPr id="855" name="Graphic 855"/>
                        <wps:cNvSpPr/>
                        <wps:spPr>
                          <a:xfrm>
                            <a:off x="135940" y="1615147"/>
                            <a:ext cx="3817620" cy="567055"/>
                          </a:xfrm>
                          <a:custGeom>
                            <a:avLst/>
                            <a:gdLst/>
                            <a:ahLst/>
                            <a:cxnLst/>
                            <a:rect l="l" t="t" r="r" b="b"/>
                            <a:pathLst>
                              <a:path w="3817620" h="567055">
                                <a:moveTo>
                                  <a:pt x="381698" y="65417"/>
                                </a:moveTo>
                                <a:lnTo>
                                  <a:pt x="0" y="65417"/>
                                </a:lnTo>
                                <a:lnTo>
                                  <a:pt x="0" y="566902"/>
                                </a:lnTo>
                                <a:lnTo>
                                  <a:pt x="381698" y="566902"/>
                                </a:lnTo>
                                <a:lnTo>
                                  <a:pt x="381698" y="65417"/>
                                </a:lnTo>
                                <a:close/>
                              </a:path>
                              <a:path w="3817620" h="567055">
                                <a:moveTo>
                                  <a:pt x="954227" y="130822"/>
                                </a:moveTo>
                                <a:lnTo>
                                  <a:pt x="572528" y="130822"/>
                                </a:lnTo>
                                <a:lnTo>
                                  <a:pt x="572528" y="566902"/>
                                </a:lnTo>
                                <a:lnTo>
                                  <a:pt x="954227" y="566902"/>
                                </a:lnTo>
                                <a:lnTo>
                                  <a:pt x="954227" y="130822"/>
                                </a:lnTo>
                                <a:close/>
                              </a:path>
                              <a:path w="3817620" h="567055">
                                <a:moveTo>
                                  <a:pt x="1526870" y="21805"/>
                                </a:moveTo>
                                <a:lnTo>
                                  <a:pt x="1145171" y="21805"/>
                                </a:lnTo>
                                <a:lnTo>
                                  <a:pt x="1145171" y="566902"/>
                                </a:lnTo>
                                <a:lnTo>
                                  <a:pt x="1526870" y="566902"/>
                                </a:lnTo>
                                <a:lnTo>
                                  <a:pt x="1526870" y="21805"/>
                                </a:lnTo>
                                <a:close/>
                              </a:path>
                              <a:path w="3817620" h="567055">
                                <a:moveTo>
                                  <a:pt x="2099386" y="87210"/>
                                </a:moveTo>
                                <a:lnTo>
                                  <a:pt x="1717687" y="87210"/>
                                </a:lnTo>
                                <a:lnTo>
                                  <a:pt x="1717687" y="566902"/>
                                </a:lnTo>
                                <a:lnTo>
                                  <a:pt x="2099386" y="566902"/>
                                </a:lnTo>
                                <a:lnTo>
                                  <a:pt x="2099386" y="87210"/>
                                </a:lnTo>
                                <a:close/>
                              </a:path>
                              <a:path w="3817620" h="567055">
                                <a:moveTo>
                                  <a:pt x="2671902" y="130822"/>
                                </a:moveTo>
                                <a:lnTo>
                                  <a:pt x="2290203" y="130822"/>
                                </a:lnTo>
                                <a:lnTo>
                                  <a:pt x="2290203" y="566902"/>
                                </a:lnTo>
                                <a:lnTo>
                                  <a:pt x="2671902" y="566902"/>
                                </a:lnTo>
                                <a:lnTo>
                                  <a:pt x="2671902" y="130822"/>
                                </a:lnTo>
                                <a:close/>
                              </a:path>
                              <a:path w="3817620" h="567055">
                                <a:moveTo>
                                  <a:pt x="3244418" y="0"/>
                                </a:moveTo>
                                <a:lnTo>
                                  <a:pt x="2862719" y="0"/>
                                </a:lnTo>
                                <a:lnTo>
                                  <a:pt x="2862719" y="566902"/>
                                </a:lnTo>
                                <a:lnTo>
                                  <a:pt x="3244418" y="566902"/>
                                </a:lnTo>
                                <a:lnTo>
                                  <a:pt x="3244418" y="0"/>
                                </a:lnTo>
                                <a:close/>
                              </a:path>
                              <a:path w="3817620" h="567055">
                                <a:moveTo>
                                  <a:pt x="3817061" y="87210"/>
                                </a:moveTo>
                                <a:lnTo>
                                  <a:pt x="3435362" y="87210"/>
                                </a:lnTo>
                                <a:lnTo>
                                  <a:pt x="3435362" y="566902"/>
                                </a:lnTo>
                                <a:lnTo>
                                  <a:pt x="3817061" y="566902"/>
                                </a:lnTo>
                                <a:lnTo>
                                  <a:pt x="3817061" y="87210"/>
                                </a:lnTo>
                                <a:close/>
                              </a:path>
                            </a:pathLst>
                          </a:custGeom>
                          <a:solidFill>
                            <a:srgbClr val="FCEADA"/>
                          </a:solidFill>
                        </wps:spPr>
                        <wps:bodyPr wrap="square" lIns="0" tIns="0" rIns="0" bIns="0" rtlCol="0">
                          <a:prstTxWarp prst="textNoShape">
                            <a:avLst/>
                          </a:prstTxWarp>
                          <a:noAutofit/>
                        </wps:bodyPr>
                      </wps:wsp>
                      <pic:pic>
                        <pic:nvPicPr>
                          <pic:cNvPr id="856" name="Image 856"/>
                          <pic:cNvPicPr/>
                        </pic:nvPicPr>
                        <pic:blipFill>
                          <a:blip r:embed="rId84" cstate="print"/>
                          <a:stretch>
                            <a:fillRect/>
                          </a:stretch>
                        </pic:blipFill>
                        <pic:spPr>
                          <a:xfrm>
                            <a:off x="4143819" y="23368"/>
                            <a:ext cx="381698" cy="2158682"/>
                          </a:xfrm>
                          <a:prstGeom prst="rect">
                            <a:avLst/>
                          </a:prstGeom>
                        </pic:spPr>
                      </pic:pic>
                      <wps:wsp>
                        <wps:cNvPr id="857" name="Graphic 857"/>
                        <wps:cNvSpPr/>
                        <wps:spPr>
                          <a:xfrm>
                            <a:off x="135953" y="852360"/>
                            <a:ext cx="381000" cy="828040"/>
                          </a:xfrm>
                          <a:custGeom>
                            <a:avLst/>
                            <a:gdLst/>
                            <a:ahLst/>
                            <a:cxnLst/>
                            <a:rect l="l" t="t" r="r" b="b"/>
                            <a:pathLst>
                              <a:path w="381000" h="828040">
                                <a:moveTo>
                                  <a:pt x="381000" y="0"/>
                                </a:moveTo>
                                <a:lnTo>
                                  <a:pt x="0" y="0"/>
                                </a:lnTo>
                                <a:lnTo>
                                  <a:pt x="0" y="827531"/>
                                </a:lnTo>
                                <a:lnTo>
                                  <a:pt x="381000" y="827531"/>
                                </a:lnTo>
                                <a:lnTo>
                                  <a:pt x="381000" y="0"/>
                                </a:lnTo>
                                <a:close/>
                              </a:path>
                            </a:pathLst>
                          </a:custGeom>
                          <a:solidFill>
                            <a:srgbClr val="E36C09"/>
                          </a:solidFill>
                        </wps:spPr>
                        <wps:bodyPr wrap="square" lIns="0" tIns="0" rIns="0" bIns="0" rtlCol="0">
                          <a:prstTxWarp prst="textNoShape">
                            <a:avLst/>
                          </a:prstTxWarp>
                          <a:noAutofit/>
                        </wps:bodyPr>
                      </wps:wsp>
                      <pic:pic>
                        <pic:nvPicPr>
                          <pic:cNvPr id="858" name="Image 858"/>
                          <pic:cNvPicPr/>
                        </pic:nvPicPr>
                        <pic:blipFill>
                          <a:blip r:embed="rId85" cstate="print"/>
                          <a:stretch>
                            <a:fillRect/>
                          </a:stretch>
                        </pic:blipFill>
                        <pic:spPr>
                          <a:xfrm>
                            <a:off x="4716335" y="23469"/>
                            <a:ext cx="381698" cy="2158580"/>
                          </a:xfrm>
                          <a:prstGeom prst="rect">
                            <a:avLst/>
                          </a:prstGeom>
                        </pic:spPr>
                      </pic:pic>
                      <wps:wsp>
                        <wps:cNvPr id="859" name="Graphic 859"/>
                        <wps:cNvSpPr/>
                        <wps:spPr>
                          <a:xfrm>
                            <a:off x="708977" y="655764"/>
                            <a:ext cx="954405" cy="1089660"/>
                          </a:xfrm>
                          <a:custGeom>
                            <a:avLst/>
                            <a:gdLst/>
                            <a:ahLst/>
                            <a:cxnLst/>
                            <a:rect l="l" t="t" r="r" b="b"/>
                            <a:pathLst>
                              <a:path w="954405" h="1089660">
                                <a:moveTo>
                                  <a:pt x="381000" y="0"/>
                                </a:moveTo>
                                <a:lnTo>
                                  <a:pt x="0" y="0"/>
                                </a:lnTo>
                                <a:lnTo>
                                  <a:pt x="0" y="1089660"/>
                                </a:lnTo>
                                <a:lnTo>
                                  <a:pt x="381000" y="1089660"/>
                                </a:lnTo>
                                <a:lnTo>
                                  <a:pt x="381000" y="0"/>
                                </a:lnTo>
                                <a:close/>
                              </a:path>
                              <a:path w="954405" h="1089660">
                                <a:moveTo>
                                  <a:pt x="954024" y="370332"/>
                                </a:moveTo>
                                <a:lnTo>
                                  <a:pt x="571500" y="370332"/>
                                </a:lnTo>
                                <a:lnTo>
                                  <a:pt x="571500" y="981456"/>
                                </a:lnTo>
                                <a:lnTo>
                                  <a:pt x="954024" y="981456"/>
                                </a:lnTo>
                                <a:lnTo>
                                  <a:pt x="954024" y="370332"/>
                                </a:lnTo>
                                <a:close/>
                              </a:path>
                            </a:pathLst>
                          </a:custGeom>
                          <a:solidFill>
                            <a:srgbClr val="E36C09"/>
                          </a:solidFill>
                        </wps:spPr>
                        <wps:bodyPr wrap="square" lIns="0" tIns="0" rIns="0" bIns="0" rtlCol="0">
                          <a:prstTxWarp prst="textNoShape">
                            <a:avLst/>
                          </a:prstTxWarp>
                          <a:noAutofit/>
                        </wps:bodyPr>
                      </wps:wsp>
                      <pic:pic>
                        <pic:nvPicPr>
                          <pic:cNvPr id="860" name="Image 860"/>
                          <pic:cNvPicPr/>
                        </pic:nvPicPr>
                        <pic:blipFill>
                          <a:blip r:embed="rId86" cstate="print"/>
                          <a:stretch>
                            <a:fillRect/>
                          </a:stretch>
                        </pic:blipFill>
                        <pic:spPr>
                          <a:xfrm>
                            <a:off x="5288978" y="23469"/>
                            <a:ext cx="381698" cy="2158580"/>
                          </a:xfrm>
                          <a:prstGeom prst="rect">
                            <a:avLst/>
                          </a:prstGeom>
                        </pic:spPr>
                      </pic:pic>
                      <wps:wsp>
                        <wps:cNvPr id="861" name="Graphic 861"/>
                        <wps:cNvSpPr/>
                        <wps:spPr>
                          <a:xfrm>
                            <a:off x="1853501" y="873696"/>
                            <a:ext cx="382905" cy="829310"/>
                          </a:xfrm>
                          <a:custGeom>
                            <a:avLst/>
                            <a:gdLst/>
                            <a:ahLst/>
                            <a:cxnLst/>
                            <a:rect l="l" t="t" r="r" b="b"/>
                            <a:pathLst>
                              <a:path w="382905" h="829310">
                                <a:moveTo>
                                  <a:pt x="382524" y="0"/>
                                </a:moveTo>
                                <a:lnTo>
                                  <a:pt x="0" y="0"/>
                                </a:lnTo>
                                <a:lnTo>
                                  <a:pt x="0" y="829056"/>
                                </a:lnTo>
                                <a:lnTo>
                                  <a:pt x="382524" y="829056"/>
                                </a:lnTo>
                                <a:lnTo>
                                  <a:pt x="382524" y="0"/>
                                </a:lnTo>
                                <a:close/>
                              </a:path>
                            </a:pathLst>
                          </a:custGeom>
                          <a:solidFill>
                            <a:srgbClr val="E36C09"/>
                          </a:solidFill>
                        </wps:spPr>
                        <wps:bodyPr wrap="square" lIns="0" tIns="0" rIns="0" bIns="0" rtlCol="0">
                          <a:prstTxWarp prst="textNoShape">
                            <a:avLst/>
                          </a:prstTxWarp>
                          <a:noAutofit/>
                        </wps:bodyPr>
                      </wps:wsp>
                      <pic:pic>
                        <pic:nvPicPr>
                          <pic:cNvPr id="862" name="Image 862"/>
                          <pic:cNvPicPr/>
                        </pic:nvPicPr>
                        <pic:blipFill>
                          <a:blip r:embed="rId87" cstate="print"/>
                          <a:stretch>
                            <a:fillRect/>
                          </a:stretch>
                        </pic:blipFill>
                        <pic:spPr>
                          <a:xfrm>
                            <a:off x="5861494" y="45186"/>
                            <a:ext cx="381698" cy="2136863"/>
                          </a:xfrm>
                          <a:prstGeom prst="rect">
                            <a:avLst/>
                          </a:prstGeom>
                        </pic:spPr>
                      </pic:pic>
                      <wps:wsp>
                        <wps:cNvPr id="863" name="Graphic 863"/>
                        <wps:cNvSpPr/>
                        <wps:spPr>
                          <a:xfrm>
                            <a:off x="2426512" y="721296"/>
                            <a:ext cx="1527175" cy="1024255"/>
                          </a:xfrm>
                          <a:custGeom>
                            <a:avLst/>
                            <a:gdLst/>
                            <a:ahLst/>
                            <a:cxnLst/>
                            <a:rect l="l" t="t" r="r" b="b"/>
                            <a:pathLst>
                              <a:path w="1527175" h="1024255">
                                <a:moveTo>
                                  <a:pt x="381012" y="0"/>
                                </a:moveTo>
                                <a:lnTo>
                                  <a:pt x="0" y="0"/>
                                </a:lnTo>
                                <a:lnTo>
                                  <a:pt x="0" y="1024128"/>
                                </a:lnTo>
                                <a:lnTo>
                                  <a:pt x="381012" y="1024128"/>
                                </a:lnTo>
                                <a:lnTo>
                                  <a:pt x="381012" y="0"/>
                                </a:lnTo>
                                <a:close/>
                              </a:path>
                              <a:path w="1527175" h="1024255">
                                <a:moveTo>
                                  <a:pt x="954036" y="65532"/>
                                </a:moveTo>
                                <a:lnTo>
                                  <a:pt x="571512" y="65532"/>
                                </a:lnTo>
                                <a:lnTo>
                                  <a:pt x="571512" y="893064"/>
                                </a:lnTo>
                                <a:lnTo>
                                  <a:pt x="954036" y="893064"/>
                                </a:lnTo>
                                <a:lnTo>
                                  <a:pt x="954036" y="65532"/>
                                </a:lnTo>
                                <a:close/>
                              </a:path>
                              <a:path w="1527175" h="1024255">
                                <a:moveTo>
                                  <a:pt x="1527060" y="173736"/>
                                </a:moveTo>
                                <a:lnTo>
                                  <a:pt x="1144536" y="173736"/>
                                </a:lnTo>
                                <a:lnTo>
                                  <a:pt x="1144536" y="981456"/>
                                </a:lnTo>
                                <a:lnTo>
                                  <a:pt x="1527060" y="981456"/>
                                </a:lnTo>
                                <a:lnTo>
                                  <a:pt x="1527060" y="173736"/>
                                </a:lnTo>
                                <a:close/>
                              </a:path>
                            </a:pathLst>
                          </a:custGeom>
                          <a:solidFill>
                            <a:srgbClr val="E36C09"/>
                          </a:solidFill>
                        </wps:spPr>
                        <wps:bodyPr wrap="square" lIns="0" tIns="0" rIns="0" bIns="0" rtlCol="0">
                          <a:prstTxWarp prst="textNoShape">
                            <a:avLst/>
                          </a:prstTxWarp>
                          <a:noAutofit/>
                        </wps:bodyPr>
                      </wps:wsp>
                      <wps:wsp>
                        <wps:cNvPr id="864" name="Graphic 864"/>
                        <wps:cNvSpPr/>
                        <wps:spPr>
                          <a:xfrm>
                            <a:off x="135953" y="1587"/>
                            <a:ext cx="3817620" cy="1024890"/>
                          </a:xfrm>
                          <a:custGeom>
                            <a:avLst/>
                            <a:gdLst/>
                            <a:ahLst/>
                            <a:cxnLst/>
                            <a:rect l="l" t="t" r="r" b="b"/>
                            <a:pathLst>
                              <a:path w="3817620" h="1024890">
                                <a:moveTo>
                                  <a:pt x="381000" y="0"/>
                                </a:moveTo>
                                <a:lnTo>
                                  <a:pt x="0" y="0"/>
                                </a:lnTo>
                                <a:lnTo>
                                  <a:pt x="0" y="850773"/>
                                </a:lnTo>
                                <a:lnTo>
                                  <a:pt x="381000" y="850773"/>
                                </a:lnTo>
                                <a:lnTo>
                                  <a:pt x="381000" y="0"/>
                                </a:lnTo>
                                <a:close/>
                              </a:path>
                              <a:path w="3817620" h="1024890">
                                <a:moveTo>
                                  <a:pt x="954024" y="0"/>
                                </a:moveTo>
                                <a:lnTo>
                                  <a:pt x="573024" y="0"/>
                                </a:lnTo>
                                <a:lnTo>
                                  <a:pt x="573024" y="654177"/>
                                </a:lnTo>
                                <a:lnTo>
                                  <a:pt x="954024" y="654177"/>
                                </a:lnTo>
                                <a:lnTo>
                                  <a:pt x="954024" y="0"/>
                                </a:lnTo>
                                <a:close/>
                              </a:path>
                              <a:path w="3817620" h="1024890">
                                <a:moveTo>
                                  <a:pt x="1527048" y="0"/>
                                </a:moveTo>
                                <a:lnTo>
                                  <a:pt x="1144524" y="0"/>
                                </a:lnTo>
                                <a:lnTo>
                                  <a:pt x="1144524" y="1024509"/>
                                </a:lnTo>
                                <a:lnTo>
                                  <a:pt x="1527048" y="1024509"/>
                                </a:lnTo>
                                <a:lnTo>
                                  <a:pt x="1527048" y="0"/>
                                </a:lnTo>
                                <a:close/>
                              </a:path>
                              <a:path w="3817620" h="1024890">
                                <a:moveTo>
                                  <a:pt x="2100072" y="0"/>
                                </a:moveTo>
                                <a:lnTo>
                                  <a:pt x="1717548" y="0"/>
                                </a:lnTo>
                                <a:lnTo>
                                  <a:pt x="1717548" y="872109"/>
                                </a:lnTo>
                                <a:lnTo>
                                  <a:pt x="2100072" y="872109"/>
                                </a:lnTo>
                                <a:lnTo>
                                  <a:pt x="2100072" y="0"/>
                                </a:lnTo>
                                <a:close/>
                              </a:path>
                              <a:path w="3817620" h="1024890">
                                <a:moveTo>
                                  <a:pt x="2671572" y="21717"/>
                                </a:moveTo>
                                <a:lnTo>
                                  <a:pt x="2290559" y="21717"/>
                                </a:lnTo>
                                <a:lnTo>
                                  <a:pt x="2290559" y="719709"/>
                                </a:lnTo>
                                <a:lnTo>
                                  <a:pt x="2671572" y="719709"/>
                                </a:lnTo>
                                <a:lnTo>
                                  <a:pt x="2671572" y="21717"/>
                                </a:lnTo>
                                <a:close/>
                              </a:path>
                              <a:path w="3817620" h="1024890">
                                <a:moveTo>
                                  <a:pt x="3244596" y="0"/>
                                </a:moveTo>
                                <a:lnTo>
                                  <a:pt x="2862072" y="0"/>
                                </a:lnTo>
                                <a:lnTo>
                                  <a:pt x="2862072" y="785241"/>
                                </a:lnTo>
                                <a:lnTo>
                                  <a:pt x="3244596" y="785241"/>
                                </a:lnTo>
                                <a:lnTo>
                                  <a:pt x="3244596" y="0"/>
                                </a:lnTo>
                                <a:close/>
                              </a:path>
                              <a:path w="3817620" h="1024890">
                                <a:moveTo>
                                  <a:pt x="3817620" y="0"/>
                                </a:moveTo>
                                <a:lnTo>
                                  <a:pt x="3435096" y="0"/>
                                </a:lnTo>
                                <a:lnTo>
                                  <a:pt x="3435096" y="893445"/>
                                </a:lnTo>
                                <a:lnTo>
                                  <a:pt x="3817620" y="893445"/>
                                </a:lnTo>
                                <a:lnTo>
                                  <a:pt x="3817620" y="0"/>
                                </a:lnTo>
                                <a:close/>
                              </a:path>
                            </a:pathLst>
                          </a:custGeom>
                          <a:solidFill>
                            <a:srgbClr val="974707"/>
                          </a:solidFill>
                        </wps:spPr>
                        <wps:bodyPr wrap="square" lIns="0" tIns="0" rIns="0" bIns="0" rtlCol="0">
                          <a:prstTxWarp prst="textNoShape">
                            <a:avLst/>
                          </a:prstTxWarp>
                          <a:noAutofit/>
                        </wps:bodyPr>
                      </wps:wsp>
                      <wps:wsp>
                        <wps:cNvPr id="865" name="Graphic 865"/>
                        <wps:cNvSpPr/>
                        <wps:spPr>
                          <a:xfrm>
                            <a:off x="0" y="1587"/>
                            <a:ext cx="6339205" cy="2221230"/>
                          </a:xfrm>
                          <a:custGeom>
                            <a:avLst/>
                            <a:gdLst/>
                            <a:ahLst/>
                            <a:cxnLst/>
                            <a:rect l="l" t="t" r="r" b="b"/>
                            <a:pathLst>
                              <a:path w="6339205" h="2221230">
                                <a:moveTo>
                                  <a:pt x="40513" y="2180462"/>
                                </a:moveTo>
                                <a:lnTo>
                                  <a:pt x="40513" y="0"/>
                                </a:lnTo>
                              </a:path>
                              <a:path w="6339205" h="2221230">
                                <a:moveTo>
                                  <a:pt x="0" y="2180462"/>
                                </a:moveTo>
                                <a:lnTo>
                                  <a:pt x="40513" y="2180462"/>
                                </a:lnTo>
                              </a:path>
                              <a:path w="6339205" h="2221230">
                                <a:moveTo>
                                  <a:pt x="0" y="1743836"/>
                                </a:moveTo>
                                <a:lnTo>
                                  <a:pt x="40513" y="1743836"/>
                                </a:lnTo>
                              </a:path>
                              <a:path w="6339205" h="2221230">
                                <a:moveTo>
                                  <a:pt x="0" y="1307973"/>
                                </a:moveTo>
                                <a:lnTo>
                                  <a:pt x="40513" y="1307973"/>
                                </a:lnTo>
                              </a:path>
                              <a:path w="6339205" h="2221230">
                                <a:moveTo>
                                  <a:pt x="0" y="872108"/>
                                </a:moveTo>
                                <a:lnTo>
                                  <a:pt x="40513" y="872108"/>
                                </a:lnTo>
                              </a:path>
                              <a:path w="6339205" h="2221230">
                                <a:moveTo>
                                  <a:pt x="0" y="436244"/>
                                </a:moveTo>
                                <a:lnTo>
                                  <a:pt x="40513" y="436244"/>
                                </a:lnTo>
                              </a:path>
                              <a:path w="6339205" h="2221230">
                                <a:moveTo>
                                  <a:pt x="0" y="0"/>
                                </a:moveTo>
                                <a:lnTo>
                                  <a:pt x="40513" y="0"/>
                                </a:lnTo>
                              </a:path>
                              <a:path w="6339205" h="2221230">
                                <a:moveTo>
                                  <a:pt x="40513" y="2180462"/>
                                </a:moveTo>
                                <a:lnTo>
                                  <a:pt x="6338633" y="2180462"/>
                                </a:lnTo>
                              </a:path>
                              <a:path w="6339205" h="2221230">
                                <a:moveTo>
                                  <a:pt x="40513" y="2180462"/>
                                </a:moveTo>
                                <a:lnTo>
                                  <a:pt x="40513" y="2220976"/>
                                </a:lnTo>
                              </a:path>
                              <a:path w="6339205" h="2221230">
                                <a:moveTo>
                                  <a:pt x="612965" y="2180462"/>
                                </a:moveTo>
                                <a:lnTo>
                                  <a:pt x="612965" y="2220976"/>
                                </a:lnTo>
                              </a:path>
                              <a:path w="6339205" h="2221230">
                                <a:moveTo>
                                  <a:pt x="1185989" y="2180462"/>
                                </a:moveTo>
                                <a:lnTo>
                                  <a:pt x="1185989" y="2220976"/>
                                </a:lnTo>
                              </a:path>
                              <a:path w="6339205" h="2221230">
                                <a:moveTo>
                                  <a:pt x="1757489" y="2180462"/>
                                </a:moveTo>
                                <a:lnTo>
                                  <a:pt x="1757489" y="2220976"/>
                                </a:lnTo>
                              </a:path>
                              <a:path w="6339205" h="2221230">
                                <a:moveTo>
                                  <a:pt x="2330513" y="2180462"/>
                                </a:moveTo>
                                <a:lnTo>
                                  <a:pt x="2330513" y="2220976"/>
                                </a:lnTo>
                              </a:path>
                              <a:path w="6339205" h="2221230">
                                <a:moveTo>
                                  <a:pt x="2903537" y="2180462"/>
                                </a:moveTo>
                                <a:lnTo>
                                  <a:pt x="2903537" y="2220976"/>
                                </a:lnTo>
                              </a:path>
                              <a:path w="6339205" h="2221230">
                                <a:moveTo>
                                  <a:pt x="3476561" y="2180462"/>
                                </a:moveTo>
                                <a:lnTo>
                                  <a:pt x="3476561" y="2220976"/>
                                </a:lnTo>
                              </a:path>
                              <a:path w="6339205" h="2221230">
                                <a:moveTo>
                                  <a:pt x="4048061" y="2180462"/>
                                </a:moveTo>
                                <a:lnTo>
                                  <a:pt x="4048061" y="2220976"/>
                                </a:lnTo>
                              </a:path>
                              <a:path w="6339205" h="2221230">
                                <a:moveTo>
                                  <a:pt x="4621085" y="2180462"/>
                                </a:moveTo>
                                <a:lnTo>
                                  <a:pt x="4621085" y="2220976"/>
                                </a:lnTo>
                              </a:path>
                              <a:path w="6339205" h="2221230">
                                <a:moveTo>
                                  <a:pt x="5194109" y="2180462"/>
                                </a:moveTo>
                                <a:lnTo>
                                  <a:pt x="5194109" y="2220976"/>
                                </a:lnTo>
                              </a:path>
                              <a:path w="6339205" h="2221230">
                                <a:moveTo>
                                  <a:pt x="5765609" y="2180462"/>
                                </a:moveTo>
                                <a:lnTo>
                                  <a:pt x="5765609" y="2220976"/>
                                </a:lnTo>
                              </a:path>
                              <a:path w="6339205" h="2221230">
                                <a:moveTo>
                                  <a:pt x="6338633" y="2180462"/>
                                </a:moveTo>
                                <a:lnTo>
                                  <a:pt x="6338633" y="2220976"/>
                                </a:lnTo>
                              </a:path>
                            </a:pathLst>
                          </a:custGeom>
                          <a:ln w="3175">
                            <a:solidFill>
                              <a:srgbClr val="000000"/>
                            </a:solidFill>
                            <a:prstDash val="solid"/>
                          </a:ln>
                        </wps:spPr>
                        <wps:bodyPr wrap="square" lIns="0" tIns="0" rIns="0" bIns="0" rtlCol="0">
                          <a:prstTxWarp prst="textNoShape">
                            <a:avLst/>
                          </a:prstTxWarp>
                          <a:noAutofit/>
                        </wps:bodyPr>
                      </wps:wsp>
                      <wps:wsp>
                        <wps:cNvPr id="866" name="Textbox 866"/>
                        <wps:cNvSpPr txBox="1"/>
                        <wps:spPr>
                          <a:xfrm>
                            <a:off x="198742" y="352462"/>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39%</w:t>
                              </w:r>
                            </w:p>
                          </w:txbxContent>
                        </wps:txbx>
                        <wps:bodyPr wrap="square" lIns="0" tIns="0" rIns="0" bIns="0" rtlCol="0">
                          <a:noAutofit/>
                        </wps:bodyPr>
                      </wps:wsp>
                      <wps:wsp>
                        <wps:cNvPr id="867" name="Textbox 867"/>
                        <wps:cNvSpPr txBox="1"/>
                        <wps:spPr>
                          <a:xfrm>
                            <a:off x="771461" y="254291"/>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30%</w:t>
                              </w:r>
                            </w:p>
                          </w:txbxContent>
                        </wps:txbx>
                        <wps:bodyPr wrap="square" lIns="0" tIns="0" rIns="0" bIns="0" rtlCol="0">
                          <a:noAutofit/>
                        </wps:bodyPr>
                      </wps:wsp>
                      <wps:wsp>
                        <wps:cNvPr id="868" name="Textbox 868"/>
                        <wps:cNvSpPr txBox="1"/>
                        <wps:spPr>
                          <a:xfrm>
                            <a:off x="1343850" y="439584"/>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47%</w:t>
                              </w:r>
                            </w:p>
                          </w:txbxContent>
                        </wps:txbx>
                        <wps:bodyPr wrap="square" lIns="0" tIns="0" rIns="0" bIns="0" rtlCol="0">
                          <a:noAutofit/>
                        </wps:bodyPr>
                      </wps:wsp>
                      <wps:wsp>
                        <wps:cNvPr id="869" name="Textbox 869"/>
                        <wps:cNvSpPr txBox="1"/>
                        <wps:spPr>
                          <a:xfrm>
                            <a:off x="1916620" y="363384"/>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40%</w:t>
                              </w:r>
                            </w:p>
                          </w:txbxContent>
                        </wps:txbx>
                        <wps:bodyPr wrap="square" lIns="0" tIns="0" rIns="0" bIns="0" rtlCol="0">
                          <a:noAutofit/>
                        </wps:bodyPr>
                      </wps:wsp>
                      <wps:wsp>
                        <wps:cNvPr id="870" name="Textbox 870"/>
                        <wps:cNvSpPr txBox="1"/>
                        <wps:spPr>
                          <a:xfrm>
                            <a:off x="2489263" y="297852"/>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32%</w:t>
                              </w:r>
                            </w:p>
                          </w:txbxContent>
                        </wps:txbx>
                        <wps:bodyPr wrap="square" lIns="0" tIns="0" rIns="0" bIns="0" rtlCol="0">
                          <a:noAutofit/>
                        </wps:bodyPr>
                      </wps:wsp>
                      <wps:wsp>
                        <wps:cNvPr id="871" name="Textbox 871"/>
                        <wps:cNvSpPr txBox="1"/>
                        <wps:spPr>
                          <a:xfrm>
                            <a:off x="3062033" y="319823"/>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36%</w:t>
                              </w:r>
                            </w:p>
                          </w:txbxContent>
                        </wps:txbx>
                        <wps:bodyPr wrap="square" lIns="0" tIns="0" rIns="0" bIns="0" rtlCol="0">
                          <a:noAutofit/>
                        </wps:bodyPr>
                      </wps:wsp>
                      <wps:wsp>
                        <wps:cNvPr id="872" name="Textbox 872"/>
                        <wps:cNvSpPr txBox="1"/>
                        <wps:spPr>
                          <a:xfrm>
                            <a:off x="4207192" y="243623"/>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27%</w:t>
                              </w:r>
                            </w:p>
                          </w:txbxContent>
                        </wps:txbx>
                        <wps:bodyPr wrap="square" lIns="0" tIns="0" rIns="0" bIns="0" rtlCol="0">
                          <a:noAutofit/>
                        </wps:bodyPr>
                      </wps:wsp>
                      <wps:wsp>
                        <wps:cNvPr id="873" name="Textbox 873"/>
                        <wps:cNvSpPr txBox="1"/>
                        <wps:spPr>
                          <a:xfrm>
                            <a:off x="3634803" y="374433"/>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41%</w:t>
                              </w:r>
                            </w:p>
                          </w:txbxContent>
                        </wps:txbx>
                        <wps:bodyPr wrap="square" lIns="0" tIns="0" rIns="0" bIns="0" rtlCol="0">
                          <a:noAutofit/>
                        </wps:bodyPr>
                      </wps:wsp>
                      <wps:wsp>
                        <wps:cNvPr id="874" name="Textbox 874"/>
                        <wps:cNvSpPr txBox="1"/>
                        <wps:spPr>
                          <a:xfrm>
                            <a:off x="4779835" y="341794"/>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36%</w:t>
                              </w:r>
                            </w:p>
                          </w:txbxContent>
                        </wps:txbx>
                        <wps:bodyPr wrap="square" lIns="0" tIns="0" rIns="0" bIns="0" rtlCol="0">
                          <a:noAutofit/>
                        </wps:bodyPr>
                      </wps:wsp>
                      <wps:wsp>
                        <wps:cNvPr id="875" name="Textbox 875"/>
                        <wps:cNvSpPr txBox="1"/>
                        <wps:spPr>
                          <a:xfrm>
                            <a:off x="5352605" y="374433"/>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39%</w:t>
                              </w:r>
                            </w:p>
                          </w:txbxContent>
                        </wps:txbx>
                        <wps:bodyPr wrap="square" lIns="0" tIns="0" rIns="0" bIns="0" rtlCol="0">
                          <a:noAutofit/>
                        </wps:bodyPr>
                      </wps:wsp>
                      <wps:wsp>
                        <wps:cNvPr id="876" name="Textbox 876"/>
                        <wps:cNvSpPr txBox="1"/>
                        <wps:spPr>
                          <a:xfrm>
                            <a:off x="5925375" y="396023"/>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39%</w:t>
                              </w:r>
                            </w:p>
                          </w:txbxContent>
                        </wps:txbx>
                        <wps:bodyPr wrap="square" lIns="0" tIns="0" rIns="0" bIns="0" rtlCol="0">
                          <a:noAutofit/>
                        </wps:bodyPr>
                      </wps:wsp>
                      <wps:wsp>
                        <wps:cNvPr id="877" name="Textbox 877"/>
                        <wps:cNvSpPr txBox="1"/>
                        <wps:spPr>
                          <a:xfrm>
                            <a:off x="4207192" y="984922"/>
                            <a:ext cx="269240" cy="151765"/>
                          </a:xfrm>
                          <a:prstGeom prst="rect">
                            <a:avLst/>
                          </a:prstGeom>
                        </wps:spPr>
                        <wps:txbx>
                          <w:txbxContent>
                            <w:p>
                              <w:pPr>
                                <w:spacing w:line="238" w:lineRule="exact" w:before="0"/>
                                <w:ind w:left="0" w:right="0" w:firstLine="0"/>
                                <w:jc w:val="left"/>
                                <w:rPr>
                                  <w:b/>
                                  <w:sz w:val="20"/>
                                </w:rPr>
                              </w:pPr>
                              <w:r>
                                <w:rPr>
                                  <w:b/>
                                  <w:spacing w:val="-5"/>
                                  <w:sz w:val="20"/>
                                </w:rPr>
                                <w:t>41%</w:t>
                              </w:r>
                            </w:p>
                          </w:txbxContent>
                        </wps:txbx>
                        <wps:bodyPr wrap="square" lIns="0" tIns="0" rIns="0" bIns="0" rtlCol="0">
                          <a:noAutofit/>
                        </wps:bodyPr>
                      </wps:wsp>
                      <wps:wsp>
                        <wps:cNvPr id="878" name="Textbox 878"/>
                        <wps:cNvSpPr txBox="1"/>
                        <wps:spPr>
                          <a:xfrm>
                            <a:off x="198742" y="1192186"/>
                            <a:ext cx="269240" cy="151765"/>
                          </a:xfrm>
                          <a:prstGeom prst="rect">
                            <a:avLst/>
                          </a:prstGeom>
                        </wps:spPr>
                        <wps:txbx>
                          <w:txbxContent>
                            <w:p>
                              <w:pPr>
                                <w:spacing w:line="238" w:lineRule="exact" w:before="0"/>
                                <w:ind w:left="0" w:right="0" w:firstLine="0"/>
                                <w:jc w:val="left"/>
                                <w:rPr>
                                  <w:b/>
                                  <w:sz w:val="20"/>
                                </w:rPr>
                              </w:pPr>
                              <w:r>
                                <w:rPr>
                                  <w:b/>
                                  <w:spacing w:val="-5"/>
                                  <w:sz w:val="20"/>
                                </w:rPr>
                                <w:t>38%</w:t>
                              </w:r>
                            </w:p>
                          </w:txbxContent>
                        </wps:txbx>
                        <wps:bodyPr wrap="square" lIns="0" tIns="0" rIns="0" bIns="0" rtlCol="0">
                          <a:noAutofit/>
                        </wps:bodyPr>
                      </wps:wsp>
                      <wps:wsp>
                        <wps:cNvPr id="879" name="Textbox 879"/>
                        <wps:cNvSpPr txBox="1"/>
                        <wps:spPr>
                          <a:xfrm>
                            <a:off x="771461" y="1126654"/>
                            <a:ext cx="269240" cy="151765"/>
                          </a:xfrm>
                          <a:prstGeom prst="rect">
                            <a:avLst/>
                          </a:prstGeom>
                        </wps:spPr>
                        <wps:txbx>
                          <w:txbxContent>
                            <w:p>
                              <w:pPr>
                                <w:spacing w:line="238" w:lineRule="exact" w:before="0"/>
                                <w:ind w:left="0" w:right="0" w:firstLine="0"/>
                                <w:jc w:val="left"/>
                                <w:rPr>
                                  <w:b/>
                                  <w:sz w:val="20"/>
                                </w:rPr>
                              </w:pPr>
                              <w:r>
                                <w:rPr>
                                  <w:b/>
                                  <w:spacing w:val="-5"/>
                                  <w:sz w:val="20"/>
                                </w:rPr>
                                <w:t>50%</w:t>
                              </w:r>
                            </w:p>
                          </w:txbxContent>
                        </wps:txbx>
                        <wps:bodyPr wrap="square" lIns="0" tIns="0" rIns="0" bIns="0" rtlCol="0">
                          <a:noAutofit/>
                        </wps:bodyPr>
                      </wps:wsp>
                      <wps:wsp>
                        <wps:cNvPr id="880" name="Textbox 880"/>
                        <wps:cNvSpPr txBox="1"/>
                        <wps:spPr>
                          <a:xfrm>
                            <a:off x="1343850" y="1257337"/>
                            <a:ext cx="269240" cy="151765"/>
                          </a:xfrm>
                          <a:prstGeom prst="rect">
                            <a:avLst/>
                          </a:prstGeom>
                        </wps:spPr>
                        <wps:txbx>
                          <w:txbxContent>
                            <w:p>
                              <w:pPr>
                                <w:spacing w:line="238" w:lineRule="exact" w:before="0"/>
                                <w:ind w:left="0" w:right="0" w:firstLine="0"/>
                                <w:jc w:val="left"/>
                                <w:rPr>
                                  <w:b/>
                                  <w:sz w:val="20"/>
                                </w:rPr>
                              </w:pPr>
                              <w:r>
                                <w:rPr>
                                  <w:b/>
                                  <w:spacing w:val="-5"/>
                                  <w:sz w:val="20"/>
                                </w:rPr>
                                <w:t>28%</w:t>
                              </w:r>
                            </w:p>
                          </w:txbxContent>
                        </wps:txbx>
                        <wps:bodyPr wrap="square" lIns="0" tIns="0" rIns="0" bIns="0" rtlCol="0">
                          <a:noAutofit/>
                        </wps:bodyPr>
                      </wps:wsp>
                      <wps:wsp>
                        <wps:cNvPr id="881" name="Textbox 881"/>
                        <wps:cNvSpPr txBox="1"/>
                        <wps:spPr>
                          <a:xfrm>
                            <a:off x="1916620" y="1213776"/>
                            <a:ext cx="269240" cy="151765"/>
                          </a:xfrm>
                          <a:prstGeom prst="rect">
                            <a:avLst/>
                          </a:prstGeom>
                        </wps:spPr>
                        <wps:txbx>
                          <w:txbxContent>
                            <w:p>
                              <w:pPr>
                                <w:spacing w:line="238" w:lineRule="exact" w:before="0"/>
                                <w:ind w:left="0" w:right="0" w:firstLine="0"/>
                                <w:jc w:val="left"/>
                                <w:rPr>
                                  <w:b/>
                                  <w:sz w:val="20"/>
                                </w:rPr>
                              </w:pPr>
                              <w:r>
                                <w:rPr>
                                  <w:b/>
                                  <w:spacing w:val="-5"/>
                                  <w:sz w:val="20"/>
                                </w:rPr>
                                <w:t>38%</w:t>
                              </w:r>
                            </w:p>
                          </w:txbxContent>
                        </wps:txbx>
                        <wps:bodyPr wrap="square" lIns="0" tIns="0" rIns="0" bIns="0" rtlCol="0">
                          <a:noAutofit/>
                        </wps:bodyPr>
                      </wps:wsp>
                      <wps:wsp>
                        <wps:cNvPr id="882" name="Textbox 882"/>
                        <wps:cNvSpPr txBox="1"/>
                        <wps:spPr>
                          <a:xfrm>
                            <a:off x="2489263" y="1159293"/>
                            <a:ext cx="269240" cy="151765"/>
                          </a:xfrm>
                          <a:prstGeom prst="rect">
                            <a:avLst/>
                          </a:prstGeom>
                        </wps:spPr>
                        <wps:txbx>
                          <w:txbxContent>
                            <w:p>
                              <w:pPr>
                                <w:spacing w:line="238" w:lineRule="exact" w:before="0"/>
                                <w:ind w:left="0" w:right="0" w:firstLine="0"/>
                                <w:jc w:val="left"/>
                                <w:rPr>
                                  <w:b/>
                                  <w:sz w:val="20"/>
                                </w:rPr>
                              </w:pPr>
                              <w:r>
                                <w:rPr>
                                  <w:b/>
                                  <w:spacing w:val="-5"/>
                                  <w:sz w:val="20"/>
                                </w:rPr>
                                <w:t>47%</w:t>
                              </w:r>
                            </w:p>
                          </w:txbxContent>
                        </wps:txbx>
                        <wps:bodyPr wrap="square" lIns="0" tIns="0" rIns="0" bIns="0" rtlCol="0">
                          <a:noAutofit/>
                        </wps:bodyPr>
                      </wps:wsp>
                      <wps:wsp>
                        <wps:cNvPr id="883" name="Textbox 883"/>
                        <wps:cNvSpPr txBox="1"/>
                        <wps:spPr>
                          <a:xfrm>
                            <a:off x="3062033" y="1126654"/>
                            <a:ext cx="269240" cy="151765"/>
                          </a:xfrm>
                          <a:prstGeom prst="rect">
                            <a:avLst/>
                          </a:prstGeom>
                        </wps:spPr>
                        <wps:txbx>
                          <w:txbxContent>
                            <w:p>
                              <w:pPr>
                                <w:spacing w:line="238" w:lineRule="exact" w:before="0"/>
                                <w:ind w:left="0" w:right="0" w:firstLine="0"/>
                                <w:jc w:val="left"/>
                                <w:rPr>
                                  <w:b/>
                                  <w:sz w:val="20"/>
                                </w:rPr>
                              </w:pPr>
                              <w:r>
                                <w:rPr>
                                  <w:b/>
                                  <w:spacing w:val="-5"/>
                                  <w:sz w:val="20"/>
                                </w:rPr>
                                <w:t>38%</w:t>
                              </w:r>
                            </w:p>
                          </w:txbxContent>
                        </wps:txbx>
                        <wps:bodyPr wrap="square" lIns="0" tIns="0" rIns="0" bIns="0" rtlCol="0">
                          <a:noAutofit/>
                        </wps:bodyPr>
                      </wps:wsp>
                      <wps:wsp>
                        <wps:cNvPr id="884" name="Textbox 884"/>
                        <wps:cNvSpPr txBox="1"/>
                        <wps:spPr>
                          <a:xfrm>
                            <a:off x="3634803" y="1224825"/>
                            <a:ext cx="269240" cy="151765"/>
                          </a:xfrm>
                          <a:prstGeom prst="rect">
                            <a:avLst/>
                          </a:prstGeom>
                        </wps:spPr>
                        <wps:txbx>
                          <w:txbxContent>
                            <w:p>
                              <w:pPr>
                                <w:spacing w:line="238" w:lineRule="exact" w:before="0"/>
                                <w:ind w:left="0" w:right="0" w:firstLine="0"/>
                                <w:jc w:val="left"/>
                                <w:rPr>
                                  <w:b/>
                                  <w:sz w:val="20"/>
                                </w:rPr>
                              </w:pPr>
                              <w:r>
                                <w:rPr>
                                  <w:b/>
                                  <w:spacing w:val="-5"/>
                                  <w:sz w:val="20"/>
                                </w:rPr>
                                <w:t>37%</w:t>
                              </w:r>
                            </w:p>
                          </w:txbxContent>
                        </wps:txbx>
                        <wps:bodyPr wrap="square" lIns="0" tIns="0" rIns="0" bIns="0" rtlCol="0">
                          <a:noAutofit/>
                        </wps:bodyPr>
                      </wps:wsp>
                      <wps:wsp>
                        <wps:cNvPr id="885" name="Textbox 885"/>
                        <wps:cNvSpPr txBox="1"/>
                        <wps:spPr>
                          <a:xfrm>
                            <a:off x="4779835" y="1115605"/>
                            <a:ext cx="269240" cy="151765"/>
                          </a:xfrm>
                          <a:prstGeom prst="rect">
                            <a:avLst/>
                          </a:prstGeom>
                        </wps:spPr>
                        <wps:txbx>
                          <w:txbxContent>
                            <w:p>
                              <w:pPr>
                                <w:spacing w:line="238" w:lineRule="exact" w:before="0"/>
                                <w:ind w:left="0" w:right="0" w:firstLine="0"/>
                                <w:jc w:val="left"/>
                                <w:rPr>
                                  <w:b/>
                                  <w:sz w:val="20"/>
                                </w:rPr>
                              </w:pPr>
                              <w:r>
                                <w:rPr>
                                  <w:b/>
                                  <w:spacing w:val="-5"/>
                                  <w:sz w:val="20"/>
                                </w:rPr>
                                <w:t>35%</w:t>
                              </w:r>
                            </w:p>
                          </w:txbxContent>
                        </wps:txbx>
                        <wps:bodyPr wrap="square" lIns="0" tIns="0" rIns="0" bIns="0" rtlCol="0">
                          <a:noAutofit/>
                        </wps:bodyPr>
                      </wps:wsp>
                      <wps:wsp>
                        <wps:cNvPr id="886" name="Textbox 886"/>
                        <wps:cNvSpPr txBox="1"/>
                        <wps:spPr>
                          <a:xfrm>
                            <a:off x="5352605" y="1181137"/>
                            <a:ext cx="269240" cy="151765"/>
                          </a:xfrm>
                          <a:prstGeom prst="rect">
                            <a:avLst/>
                          </a:prstGeom>
                        </wps:spPr>
                        <wps:txbx>
                          <w:txbxContent>
                            <w:p>
                              <w:pPr>
                                <w:spacing w:line="238" w:lineRule="exact" w:before="0"/>
                                <w:ind w:left="0" w:right="0" w:firstLine="0"/>
                                <w:jc w:val="left"/>
                                <w:rPr>
                                  <w:b/>
                                  <w:sz w:val="20"/>
                                </w:rPr>
                              </w:pPr>
                              <w:r>
                                <w:rPr>
                                  <w:b/>
                                  <w:spacing w:val="-5"/>
                                  <w:sz w:val="20"/>
                                </w:rPr>
                                <w:t>35%</w:t>
                              </w:r>
                            </w:p>
                          </w:txbxContent>
                        </wps:txbx>
                        <wps:bodyPr wrap="square" lIns="0" tIns="0" rIns="0" bIns="0" rtlCol="0">
                          <a:noAutofit/>
                        </wps:bodyPr>
                      </wps:wsp>
                      <wps:wsp>
                        <wps:cNvPr id="887" name="Textbox 887"/>
                        <wps:cNvSpPr txBox="1"/>
                        <wps:spPr>
                          <a:xfrm>
                            <a:off x="5925375" y="1246669"/>
                            <a:ext cx="269240" cy="151765"/>
                          </a:xfrm>
                          <a:prstGeom prst="rect">
                            <a:avLst/>
                          </a:prstGeom>
                        </wps:spPr>
                        <wps:txbx>
                          <w:txbxContent>
                            <w:p>
                              <w:pPr>
                                <w:spacing w:line="238" w:lineRule="exact" w:before="0"/>
                                <w:ind w:left="0" w:right="0" w:firstLine="0"/>
                                <w:jc w:val="left"/>
                                <w:rPr>
                                  <w:b/>
                                  <w:sz w:val="20"/>
                                </w:rPr>
                              </w:pPr>
                              <w:r>
                                <w:rPr>
                                  <w:b/>
                                  <w:spacing w:val="-5"/>
                                  <w:sz w:val="20"/>
                                </w:rPr>
                                <w:t>39%</w:t>
                              </w:r>
                            </w:p>
                          </w:txbxContent>
                        </wps:txbx>
                        <wps:bodyPr wrap="square" lIns="0" tIns="0" rIns="0" bIns="0" rtlCol="0">
                          <a:noAutofit/>
                        </wps:bodyPr>
                      </wps:wsp>
                      <wps:wsp>
                        <wps:cNvPr id="888" name="Textbox 888"/>
                        <wps:cNvSpPr txBox="1"/>
                        <wps:spPr>
                          <a:xfrm>
                            <a:off x="198742" y="1857285"/>
                            <a:ext cx="269240" cy="151765"/>
                          </a:xfrm>
                          <a:prstGeom prst="rect">
                            <a:avLst/>
                          </a:prstGeom>
                        </wps:spPr>
                        <wps:txbx>
                          <w:txbxContent>
                            <w:p>
                              <w:pPr>
                                <w:spacing w:line="238" w:lineRule="exact" w:before="0"/>
                                <w:ind w:left="0" w:right="0" w:firstLine="0"/>
                                <w:jc w:val="left"/>
                                <w:rPr>
                                  <w:b/>
                                  <w:sz w:val="20"/>
                                </w:rPr>
                              </w:pPr>
                              <w:r>
                                <w:rPr>
                                  <w:b/>
                                  <w:spacing w:val="-5"/>
                                  <w:sz w:val="20"/>
                                </w:rPr>
                                <w:t>23%</w:t>
                              </w:r>
                            </w:p>
                          </w:txbxContent>
                        </wps:txbx>
                        <wps:bodyPr wrap="square" lIns="0" tIns="0" rIns="0" bIns="0" rtlCol="0">
                          <a:noAutofit/>
                        </wps:bodyPr>
                      </wps:wsp>
                      <wps:wsp>
                        <wps:cNvPr id="889" name="Textbox 889"/>
                        <wps:cNvSpPr txBox="1"/>
                        <wps:spPr>
                          <a:xfrm>
                            <a:off x="771461" y="1889797"/>
                            <a:ext cx="269240" cy="151765"/>
                          </a:xfrm>
                          <a:prstGeom prst="rect">
                            <a:avLst/>
                          </a:prstGeom>
                        </wps:spPr>
                        <wps:txbx>
                          <w:txbxContent>
                            <w:p>
                              <w:pPr>
                                <w:spacing w:line="238" w:lineRule="exact" w:before="0"/>
                                <w:ind w:left="0" w:right="0" w:firstLine="0"/>
                                <w:jc w:val="left"/>
                                <w:rPr>
                                  <w:b/>
                                  <w:sz w:val="20"/>
                                </w:rPr>
                              </w:pPr>
                              <w:r>
                                <w:rPr>
                                  <w:b/>
                                  <w:spacing w:val="-5"/>
                                  <w:sz w:val="20"/>
                                </w:rPr>
                                <w:t>20%</w:t>
                              </w:r>
                            </w:p>
                          </w:txbxContent>
                        </wps:txbx>
                        <wps:bodyPr wrap="square" lIns="0" tIns="0" rIns="0" bIns="0" rtlCol="0">
                          <a:noAutofit/>
                        </wps:bodyPr>
                      </wps:wsp>
                      <wps:wsp>
                        <wps:cNvPr id="890" name="Textbox 890"/>
                        <wps:cNvSpPr txBox="1"/>
                        <wps:spPr>
                          <a:xfrm>
                            <a:off x="1343850" y="1835314"/>
                            <a:ext cx="269240" cy="151765"/>
                          </a:xfrm>
                          <a:prstGeom prst="rect">
                            <a:avLst/>
                          </a:prstGeom>
                        </wps:spPr>
                        <wps:txbx>
                          <w:txbxContent>
                            <w:p>
                              <w:pPr>
                                <w:spacing w:line="238" w:lineRule="exact" w:before="0"/>
                                <w:ind w:left="0" w:right="0" w:firstLine="0"/>
                                <w:jc w:val="left"/>
                                <w:rPr>
                                  <w:b/>
                                  <w:sz w:val="20"/>
                                </w:rPr>
                              </w:pPr>
                              <w:r>
                                <w:rPr>
                                  <w:b/>
                                  <w:spacing w:val="-5"/>
                                  <w:sz w:val="20"/>
                                </w:rPr>
                                <w:t>25%</w:t>
                              </w:r>
                            </w:p>
                          </w:txbxContent>
                        </wps:txbx>
                        <wps:bodyPr wrap="square" lIns="0" tIns="0" rIns="0" bIns="0" rtlCol="0">
                          <a:noAutofit/>
                        </wps:bodyPr>
                      </wps:wsp>
                      <wps:wsp>
                        <wps:cNvPr id="891" name="Textbox 891"/>
                        <wps:cNvSpPr txBox="1"/>
                        <wps:spPr>
                          <a:xfrm>
                            <a:off x="1916620" y="1868207"/>
                            <a:ext cx="269240" cy="151765"/>
                          </a:xfrm>
                          <a:prstGeom prst="rect">
                            <a:avLst/>
                          </a:prstGeom>
                        </wps:spPr>
                        <wps:txbx>
                          <w:txbxContent>
                            <w:p>
                              <w:pPr>
                                <w:spacing w:line="238" w:lineRule="exact" w:before="0"/>
                                <w:ind w:left="0" w:right="0" w:firstLine="0"/>
                                <w:jc w:val="left"/>
                                <w:rPr>
                                  <w:b/>
                                  <w:sz w:val="20"/>
                                </w:rPr>
                              </w:pPr>
                              <w:r>
                                <w:rPr>
                                  <w:b/>
                                  <w:spacing w:val="-5"/>
                                  <w:sz w:val="20"/>
                                </w:rPr>
                                <w:t>22%</w:t>
                              </w:r>
                            </w:p>
                          </w:txbxContent>
                        </wps:txbx>
                        <wps:bodyPr wrap="square" lIns="0" tIns="0" rIns="0" bIns="0" rtlCol="0">
                          <a:noAutofit/>
                        </wps:bodyPr>
                      </wps:wsp>
                      <wps:wsp>
                        <wps:cNvPr id="892" name="Textbox 892"/>
                        <wps:cNvSpPr txBox="1"/>
                        <wps:spPr>
                          <a:xfrm>
                            <a:off x="2489263" y="1889797"/>
                            <a:ext cx="269240" cy="151765"/>
                          </a:xfrm>
                          <a:prstGeom prst="rect">
                            <a:avLst/>
                          </a:prstGeom>
                        </wps:spPr>
                        <wps:txbx>
                          <w:txbxContent>
                            <w:p>
                              <w:pPr>
                                <w:spacing w:line="238" w:lineRule="exact" w:before="0"/>
                                <w:ind w:left="0" w:right="0" w:firstLine="0"/>
                                <w:jc w:val="left"/>
                                <w:rPr>
                                  <w:b/>
                                  <w:sz w:val="20"/>
                                </w:rPr>
                              </w:pPr>
                              <w:r>
                                <w:rPr>
                                  <w:b/>
                                  <w:spacing w:val="-5"/>
                                  <w:sz w:val="20"/>
                                </w:rPr>
                                <w:t>20%</w:t>
                              </w:r>
                            </w:p>
                          </w:txbxContent>
                        </wps:txbx>
                        <wps:bodyPr wrap="square" lIns="0" tIns="0" rIns="0" bIns="0" rtlCol="0">
                          <a:noAutofit/>
                        </wps:bodyPr>
                      </wps:wsp>
                      <wps:wsp>
                        <wps:cNvPr id="893" name="Textbox 893"/>
                        <wps:cNvSpPr txBox="1"/>
                        <wps:spPr>
                          <a:xfrm>
                            <a:off x="3062033" y="1824646"/>
                            <a:ext cx="269240" cy="151765"/>
                          </a:xfrm>
                          <a:prstGeom prst="rect">
                            <a:avLst/>
                          </a:prstGeom>
                        </wps:spPr>
                        <wps:txbx>
                          <w:txbxContent>
                            <w:p>
                              <w:pPr>
                                <w:spacing w:line="238" w:lineRule="exact" w:before="0"/>
                                <w:ind w:left="0" w:right="0" w:firstLine="0"/>
                                <w:jc w:val="left"/>
                                <w:rPr>
                                  <w:b/>
                                  <w:sz w:val="20"/>
                                </w:rPr>
                              </w:pPr>
                              <w:r>
                                <w:rPr>
                                  <w:b/>
                                  <w:spacing w:val="-5"/>
                                  <w:sz w:val="20"/>
                                </w:rPr>
                                <w:t>26%</w:t>
                              </w:r>
                            </w:p>
                          </w:txbxContent>
                        </wps:txbx>
                        <wps:bodyPr wrap="square" lIns="0" tIns="0" rIns="0" bIns="0" rtlCol="0">
                          <a:noAutofit/>
                        </wps:bodyPr>
                      </wps:wsp>
                      <wps:wsp>
                        <wps:cNvPr id="894" name="Textbox 894"/>
                        <wps:cNvSpPr txBox="1"/>
                        <wps:spPr>
                          <a:xfrm>
                            <a:off x="3634803" y="1868207"/>
                            <a:ext cx="269240" cy="151765"/>
                          </a:xfrm>
                          <a:prstGeom prst="rect">
                            <a:avLst/>
                          </a:prstGeom>
                        </wps:spPr>
                        <wps:txbx>
                          <w:txbxContent>
                            <w:p>
                              <w:pPr>
                                <w:spacing w:line="238" w:lineRule="exact" w:before="0"/>
                                <w:ind w:left="0" w:right="0" w:firstLine="0"/>
                                <w:jc w:val="left"/>
                                <w:rPr>
                                  <w:b/>
                                  <w:sz w:val="20"/>
                                </w:rPr>
                              </w:pPr>
                              <w:r>
                                <w:rPr>
                                  <w:b/>
                                  <w:spacing w:val="-5"/>
                                  <w:sz w:val="20"/>
                                </w:rPr>
                                <w:t>22%</w:t>
                              </w:r>
                            </w:p>
                          </w:txbxContent>
                        </wps:txbx>
                        <wps:bodyPr wrap="square" lIns="0" tIns="0" rIns="0" bIns="0" rtlCol="0">
                          <a:noAutofit/>
                        </wps:bodyPr>
                      </wps:wsp>
                      <wps:wsp>
                        <wps:cNvPr id="895" name="Textbox 895"/>
                        <wps:cNvSpPr txBox="1"/>
                        <wps:spPr>
                          <a:xfrm>
                            <a:off x="4207192" y="1770036"/>
                            <a:ext cx="269240" cy="151765"/>
                          </a:xfrm>
                          <a:prstGeom prst="rect">
                            <a:avLst/>
                          </a:prstGeom>
                        </wps:spPr>
                        <wps:txbx>
                          <w:txbxContent>
                            <w:p>
                              <w:pPr>
                                <w:spacing w:line="238" w:lineRule="exact" w:before="0"/>
                                <w:ind w:left="0" w:right="0" w:firstLine="0"/>
                                <w:jc w:val="left"/>
                                <w:rPr>
                                  <w:b/>
                                  <w:sz w:val="20"/>
                                </w:rPr>
                              </w:pPr>
                              <w:r>
                                <w:rPr>
                                  <w:b/>
                                  <w:spacing w:val="-5"/>
                                  <w:sz w:val="20"/>
                                </w:rPr>
                                <w:t>31%</w:t>
                              </w:r>
                            </w:p>
                          </w:txbxContent>
                        </wps:txbx>
                        <wps:bodyPr wrap="square" lIns="0" tIns="0" rIns="0" bIns="0" rtlCol="0">
                          <a:noAutofit/>
                        </wps:bodyPr>
                      </wps:wsp>
                      <wps:wsp>
                        <wps:cNvPr id="896" name="Textbox 896"/>
                        <wps:cNvSpPr txBox="1"/>
                        <wps:spPr>
                          <a:xfrm>
                            <a:off x="4779835" y="1802675"/>
                            <a:ext cx="269240" cy="151765"/>
                          </a:xfrm>
                          <a:prstGeom prst="rect">
                            <a:avLst/>
                          </a:prstGeom>
                        </wps:spPr>
                        <wps:txbx>
                          <w:txbxContent>
                            <w:p>
                              <w:pPr>
                                <w:spacing w:line="238" w:lineRule="exact" w:before="0"/>
                                <w:ind w:left="0" w:right="0" w:firstLine="0"/>
                                <w:jc w:val="left"/>
                                <w:rPr>
                                  <w:b/>
                                  <w:sz w:val="20"/>
                                </w:rPr>
                              </w:pPr>
                              <w:r>
                                <w:rPr>
                                  <w:b/>
                                  <w:spacing w:val="-5"/>
                                  <w:sz w:val="20"/>
                                </w:rPr>
                                <w:t>28%</w:t>
                              </w:r>
                            </w:p>
                          </w:txbxContent>
                        </wps:txbx>
                        <wps:bodyPr wrap="square" lIns="0" tIns="0" rIns="0" bIns="0" rtlCol="0">
                          <a:noAutofit/>
                        </wps:bodyPr>
                      </wps:wsp>
                      <wps:wsp>
                        <wps:cNvPr id="897" name="Textbox 897"/>
                        <wps:cNvSpPr txBox="1"/>
                        <wps:spPr>
                          <a:xfrm>
                            <a:off x="5352605" y="1835314"/>
                            <a:ext cx="269240" cy="151765"/>
                          </a:xfrm>
                          <a:prstGeom prst="rect">
                            <a:avLst/>
                          </a:prstGeom>
                        </wps:spPr>
                        <wps:txbx>
                          <w:txbxContent>
                            <w:p>
                              <w:pPr>
                                <w:spacing w:line="238" w:lineRule="exact" w:before="0"/>
                                <w:ind w:left="0" w:right="0" w:firstLine="0"/>
                                <w:jc w:val="left"/>
                                <w:rPr>
                                  <w:b/>
                                  <w:sz w:val="20"/>
                                </w:rPr>
                              </w:pPr>
                              <w:r>
                                <w:rPr>
                                  <w:b/>
                                  <w:spacing w:val="-5"/>
                                  <w:sz w:val="20"/>
                                </w:rPr>
                                <w:t>25%</w:t>
                              </w:r>
                            </w:p>
                          </w:txbxContent>
                        </wps:txbx>
                        <wps:bodyPr wrap="square" lIns="0" tIns="0" rIns="0" bIns="0" rtlCol="0">
                          <a:noAutofit/>
                        </wps:bodyPr>
                      </wps:wsp>
                      <wps:wsp>
                        <wps:cNvPr id="898" name="Textbox 898"/>
                        <wps:cNvSpPr txBox="1"/>
                        <wps:spPr>
                          <a:xfrm>
                            <a:off x="5925375" y="1889797"/>
                            <a:ext cx="269240" cy="151765"/>
                          </a:xfrm>
                          <a:prstGeom prst="rect">
                            <a:avLst/>
                          </a:prstGeom>
                        </wps:spPr>
                        <wps:txbx>
                          <w:txbxContent>
                            <w:p>
                              <w:pPr>
                                <w:spacing w:line="238" w:lineRule="exact" w:before="0"/>
                                <w:ind w:left="0" w:right="0" w:firstLine="0"/>
                                <w:jc w:val="left"/>
                                <w:rPr>
                                  <w:b/>
                                  <w:sz w:val="20"/>
                                </w:rPr>
                              </w:pPr>
                              <w:r>
                                <w:rPr>
                                  <w:b/>
                                  <w:spacing w:val="-5"/>
                                  <w:sz w:val="20"/>
                                </w:rPr>
                                <w:t>20%</w:t>
                              </w:r>
                            </w:p>
                          </w:txbxContent>
                        </wps:txbx>
                        <wps:bodyPr wrap="square" lIns="0" tIns="0" rIns="0" bIns="0" rtlCol="0">
                          <a:noAutofit/>
                        </wps:bodyPr>
                      </wps:wsp>
                    </wpg:wgp>
                  </a:graphicData>
                </a:graphic>
              </wp:anchor>
            </w:drawing>
          </mc:Choice>
          <mc:Fallback>
            <w:pict>
              <v:group style="position:absolute;margin-left:69.334999pt;margin-top:8.798963pt;width:499.25pt;height:175.05pt;mso-position-horizontal-relative:page;mso-position-vertical-relative:paragraph;z-index:15756800" id="docshapegroup777" coordorigin="1387,176" coordsize="9985,3501">
                <v:shape style="position:absolute;left:1600;top:2719;width:6012;height:893" id="docshape778" coordorigin="1601,2720" coordsize="6012,893" path="m2202,2823l1601,2823,1601,3612,2202,3612,2202,2823xm3104,2926l2502,2926,2502,3612,3104,3612,3104,2926xm4005,2754l3404,2754,3404,3612,4005,3612,4005,2754xm4907,2857l4306,2857,4306,3612,4907,3612,4907,2857xm5809,2926l5207,2926,5207,3612,5809,3612,5809,2926xm6710,2720l6109,2720,6109,3612,6710,3612,6710,2720xm7612,2857l7011,2857,7011,3612,7612,3612,7612,2857xe" filled="true" fillcolor="#fceada" stroked="false">
                  <v:path arrowok="t"/>
                  <v:fill type="solid"/>
                </v:shape>
                <v:shape style="position:absolute;left:7912;top:212;width:602;height:3400" type="#_x0000_t75" id="docshape779" stroked="false">
                  <v:imagedata r:id="rId84" o:title=""/>
                </v:shape>
                <v:rect style="position:absolute;left:1600;top:1518;width:600;height:1304" id="docshape780" filled="true" fillcolor="#e36c09" stroked="false">
                  <v:fill type="solid"/>
                </v:rect>
                <v:shape style="position:absolute;left:8814;top:212;width:602;height:3400" type="#_x0000_t75" id="docshape781" stroked="false">
                  <v:imagedata r:id="rId85" o:title=""/>
                </v:shape>
                <v:shape style="position:absolute;left:2503;top:1208;width:1503;height:1716" id="docshape782" coordorigin="2503,1209" coordsize="1503,1716" path="m3103,1209l2503,1209,2503,2925,3103,2925,3103,1209xm4006,1792l3403,1792,3403,2754,4006,2754,4006,1792xe" filled="true" fillcolor="#e36c09" stroked="false">
                  <v:path arrowok="t"/>
                  <v:fill type="solid"/>
                </v:shape>
                <v:shape style="position:absolute;left:9715;top:212;width:602;height:3400" type="#_x0000_t75" id="docshape783" stroked="false">
                  <v:imagedata r:id="rId86" o:title=""/>
                </v:shape>
                <v:rect style="position:absolute;left:4305;top:1551;width:603;height:1306" id="docshape784" filled="true" fillcolor="#e36c09" stroked="false">
                  <v:fill type="solid"/>
                </v:rect>
                <v:shape style="position:absolute;left:10617;top:247;width:602;height:3366" type="#_x0000_t75" id="docshape785" stroked="false">
                  <v:imagedata r:id="rId87" o:title=""/>
                </v:shape>
                <v:shape style="position:absolute;left:5207;top:1311;width:2405;height:1613" id="docshape786" coordorigin="5208,1312" coordsize="2405,1613" path="m5808,1312l5208,1312,5208,2925,5808,2925,5808,1312xm6710,1415l6108,1415,6108,2718,6710,2718,6710,1415xm7613,1585l7010,1585,7010,2857,7613,2857,7613,1585xe" filled="true" fillcolor="#e36c09" stroked="false">
                  <v:path arrowok="t"/>
                  <v:fill type="solid"/>
                </v:shape>
                <v:shape style="position:absolute;left:1600;top:178;width:6012;height:1614" id="docshape787" coordorigin="1601,178" coordsize="6012,1614" path="m2201,178l1601,178,1601,1518,2201,1518,2201,178xm3103,178l2503,178,2503,1209,3103,1209,3103,178xm4006,178l3403,178,3403,1792,4006,1792,4006,178xm4908,178l4306,178,4306,1552,4908,1552,4908,178xm5808,213l5208,213,5208,1312,5808,1312,5808,213xm6710,178l6108,178,6108,1415,6710,1415,6710,178xm7613,178l7010,178,7010,1585,7613,1585,7613,178xe" filled="true" fillcolor="#974707" stroked="false">
                  <v:path arrowok="t"/>
                  <v:fill type="solid"/>
                </v:shape>
                <v:shape style="position:absolute;left:1386;top:178;width:9983;height:3498" id="docshape788" coordorigin="1387,178" coordsize="9983,3498" path="m1450,3612l1450,178m1387,3612l1450,3612m1387,2925l1450,2925m1387,2238l1450,2238m1387,1552l1450,1552m1387,865l1450,865m1387,178l1450,178m1450,3612l11369,3612m1450,3612l1450,3676m2352,3612l2352,3676m3254,3612l3254,3676m4154,3612l4154,3676m5057,3612l5057,3676m5959,3612l5959,3676m6862,3612l6862,3676m7762,3612l7762,3676m8664,3612l8664,3676m9566,3612l9566,3676m10466,3612l10466,3676m11369,3612l11369,3676e" filled="false" stroked="true" strokeweight=".25pt" strokecolor="#000000">
                  <v:path arrowok="t"/>
                  <v:stroke dashstyle="solid"/>
                </v:shape>
                <v:shape style="position:absolute;left:1699;top:731;width:424;height:239" type="#_x0000_t202" id="docshape789" filled="false" stroked="false">
                  <v:textbox inset="0,0,0,0">
                    <w:txbxContent>
                      <w:p>
                        <w:pPr>
                          <w:spacing w:line="238" w:lineRule="exact" w:before="0"/>
                          <w:ind w:left="0" w:right="0" w:firstLine="0"/>
                          <w:jc w:val="left"/>
                          <w:rPr>
                            <w:b/>
                            <w:sz w:val="20"/>
                          </w:rPr>
                        </w:pPr>
                        <w:r>
                          <w:rPr>
                            <w:b/>
                            <w:color w:val="FFFFFF"/>
                            <w:spacing w:val="-5"/>
                            <w:sz w:val="20"/>
                          </w:rPr>
                          <w:t>39%</w:t>
                        </w:r>
                      </w:p>
                    </w:txbxContent>
                  </v:textbox>
                  <w10:wrap type="none"/>
                </v:shape>
                <v:shape style="position:absolute;left:2601;top:576;width:424;height:239" type="#_x0000_t202" id="docshape790" filled="false" stroked="false">
                  <v:textbox inset="0,0,0,0">
                    <w:txbxContent>
                      <w:p>
                        <w:pPr>
                          <w:spacing w:line="238" w:lineRule="exact" w:before="0"/>
                          <w:ind w:left="0" w:right="0" w:firstLine="0"/>
                          <w:jc w:val="left"/>
                          <w:rPr>
                            <w:b/>
                            <w:sz w:val="20"/>
                          </w:rPr>
                        </w:pPr>
                        <w:r>
                          <w:rPr>
                            <w:b/>
                            <w:color w:val="FFFFFF"/>
                            <w:spacing w:val="-5"/>
                            <w:sz w:val="20"/>
                          </w:rPr>
                          <w:t>30%</w:t>
                        </w:r>
                      </w:p>
                    </w:txbxContent>
                  </v:textbox>
                  <w10:wrap type="none"/>
                </v:shape>
                <v:shape style="position:absolute;left:3503;top:868;width:424;height:239" type="#_x0000_t202" id="docshape791" filled="false" stroked="false">
                  <v:textbox inset="0,0,0,0">
                    <w:txbxContent>
                      <w:p>
                        <w:pPr>
                          <w:spacing w:line="238" w:lineRule="exact" w:before="0"/>
                          <w:ind w:left="0" w:right="0" w:firstLine="0"/>
                          <w:jc w:val="left"/>
                          <w:rPr>
                            <w:b/>
                            <w:sz w:val="20"/>
                          </w:rPr>
                        </w:pPr>
                        <w:r>
                          <w:rPr>
                            <w:b/>
                            <w:color w:val="FFFFFF"/>
                            <w:spacing w:val="-5"/>
                            <w:sz w:val="20"/>
                          </w:rPr>
                          <w:t>47%</w:t>
                        </w:r>
                      </w:p>
                    </w:txbxContent>
                  </v:textbox>
                  <w10:wrap type="none"/>
                </v:shape>
                <v:shape style="position:absolute;left:4405;top:748;width:424;height:239" type="#_x0000_t202" id="docshape792" filled="false" stroked="false">
                  <v:textbox inset="0,0,0,0">
                    <w:txbxContent>
                      <w:p>
                        <w:pPr>
                          <w:spacing w:line="238" w:lineRule="exact" w:before="0"/>
                          <w:ind w:left="0" w:right="0" w:firstLine="0"/>
                          <w:jc w:val="left"/>
                          <w:rPr>
                            <w:b/>
                            <w:sz w:val="20"/>
                          </w:rPr>
                        </w:pPr>
                        <w:r>
                          <w:rPr>
                            <w:b/>
                            <w:color w:val="FFFFFF"/>
                            <w:spacing w:val="-5"/>
                            <w:sz w:val="20"/>
                          </w:rPr>
                          <w:t>40%</w:t>
                        </w:r>
                      </w:p>
                    </w:txbxContent>
                  </v:textbox>
                  <w10:wrap type="none"/>
                </v:shape>
                <v:shape style="position:absolute;left:5306;top:645;width:424;height:239" type="#_x0000_t202" id="docshape793" filled="false" stroked="false">
                  <v:textbox inset="0,0,0,0">
                    <w:txbxContent>
                      <w:p>
                        <w:pPr>
                          <w:spacing w:line="238" w:lineRule="exact" w:before="0"/>
                          <w:ind w:left="0" w:right="0" w:firstLine="0"/>
                          <w:jc w:val="left"/>
                          <w:rPr>
                            <w:b/>
                            <w:sz w:val="20"/>
                          </w:rPr>
                        </w:pPr>
                        <w:r>
                          <w:rPr>
                            <w:b/>
                            <w:color w:val="FFFFFF"/>
                            <w:spacing w:val="-5"/>
                            <w:sz w:val="20"/>
                          </w:rPr>
                          <w:t>32%</w:t>
                        </w:r>
                      </w:p>
                    </w:txbxContent>
                  </v:textbox>
                  <w10:wrap type="none"/>
                </v:shape>
                <v:shape style="position:absolute;left:6208;top:679;width:424;height:239" type="#_x0000_t202" id="docshape794" filled="false" stroked="false">
                  <v:textbox inset="0,0,0,0">
                    <w:txbxContent>
                      <w:p>
                        <w:pPr>
                          <w:spacing w:line="238" w:lineRule="exact" w:before="0"/>
                          <w:ind w:left="0" w:right="0" w:firstLine="0"/>
                          <w:jc w:val="left"/>
                          <w:rPr>
                            <w:b/>
                            <w:sz w:val="20"/>
                          </w:rPr>
                        </w:pPr>
                        <w:r>
                          <w:rPr>
                            <w:b/>
                            <w:color w:val="FFFFFF"/>
                            <w:spacing w:val="-5"/>
                            <w:sz w:val="20"/>
                          </w:rPr>
                          <w:t>36%</w:t>
                        </w:r>
                      </w:p>
                    </w:txbxContent>
                  </v:textbox>
                  <w10:wrap type="none"/>
                </v:shape>
                <v:shape style="position:absolute;left:8012;top:559;width:424;height:239" type="#_x0000_t202" id="docshape795" filled="false" stroked="false">
                  <v:textbox inset="0,0,0,0">
                    <w:txbxContent>
                      <w:p>
                        <w:pPr>
                          <w:spacing w:line="238" w:lineRule="exact" w:before="0"/>
                          <w:ind w:left="0" w:right="0" w:firstLine="0"/>
                          <w:jc w:val="left"/>
                          <w:rPr>
                            <w:b/>
                            <w:sz w:val="20"/>
                          </w:rPr>
                        </w:pPr>
                        <w:r>
                          <w:rPr>
                            <w:b/>
                            <w:color w:val="FFFFFF"/>
                            <w:spacing w:val="-5"/>
                            <w:sz w:val="20"/>
                          </w:rPr>
                          <w:t>27%</w:t>
                        </w:r>
                      </w:p>
                    </w:txbxContent>
                  </v:textbox>
                  <w10:wrap type="none"/>
                </v:shape>
                <v:shape style="position:absolute;left:7110;top:765;width:424;height:239" type="#_x0000_t202" id="docshape796" filled="false" stroked="false">
                  <v:textbox inset="0,0,0,0">
                    <w:txbxContent>
                      <w:p>
                        <w:pPr>
                          <w:spacing w:line="238" w:lineRule="exact" w:before="0"/>
                          <w:ind w:left="0" w:right="0" w:firstLine="0"/>
                          <w:jc w:val="left"/>
                          <w:rPr>
                            <w:b/>
                            <w:sz w:val="20"/>
                          </w:rPr>
                        </w:pPr>
                        <w:r>
                          <w:rPr>
                            <w:b/>
                            <w:color w:val="FFFFFF"/>
                            <w:spacing w:val="-5"/>
                            <w:sz w:val="20"/>
                          </w:rPr>
                          <w:t>41%</w:t>
                        </w:r>
                      </w:p>
                    </w:txbxContent>
                  </v:textbox>
                  <w10:wrap type="none"/>
                </v:shape>
                <v:shape style="position:absolute;left:8914;top:714;width:424;height:239" type="#_x0000_t202" id="docshape797" filled="false" stroked="false">
                  <v:textbox inset="0,0,0,0">
                    <w:txbxContent>
                      <w:p>
                        <w:pPr>
                          <w:spacing w:line="238" w:lineRule="exact" w:before="0"/>
                          <w:ind w:left="0" w:right="0" w:firstLine="0"/>
                          <w:jc w:val="left"/>
                          <w:rPr>
                            <w:b/>
                            <w:sz w:val="20"/>
                          </w:rPr>
                        </w:pPr>
                        <w:r>
                          <w:rPr>
                            <w:b/>
                            <w:color w:val="FFFFFF"/>
                            <w:spacing w:val="-5"/>
                            <w:sz w:val="20"/>
                          </w:rPr>
                          <w:t>36%</w:t>
                        </w:r>
                      </w:p>
                    </w:txbxContent>
                  </v:textbox>
                  <w10:wrap type="none"/>
                </v:shape>
                <v:shape style="position:absolute;left:9816;top:765;width:424;height:239" type="#_x0000_t202" id="docshape798" filled="false" stroked="false">
                  <v:textbox inset="0,0,0,0">
                    <w:txbxContent>
                      <w:p>
                        <w:pPr>
                          <w:spacing w:line="238" w:lineRule="exact" w:before="0"/>
                          <w:ind w:left="0" w:right="0" w:firstLine="0"/>
                          <w:jc w:val="left"/>
                          <w:rPr>
                            <w:b/>
                            <w:sz w:val="20"/>
                          </w:rPr>
                        </w:pPr>
                        <w:r>
                          <w:rPr>
                            <w:b/>
                            <w:color w:val="FFFFFF"/>
                            <w:spacing w:val="-5"/>
                            <w:sz w:val="20"/>
                          </w:rPr>
                          <w:t>39%</w:t>
                        </w:r>
                      </w:p>
                    </w:txbxContent>
                  </v:textbox>
                  <w10:wrap type="none"/>
                </v:shape>
                <v:shape style="position:absolute;left:10718;top:799;width:424;height:239" type="#_x0000_t202" id="docshape799" filled="false" stroked="false">
                  <v:textbox inset="0,0,0,0">
                    <w:txbxContent>
                      <w:p>
                        <w:pPr>
                          <w:spacing w:line="238" w:lineRule="exact" w:before="0"/>
                          <w:ind w:left="0" w:right="0" w:firstLine="0"/>
                          <w:jc w:val="left"/>
                          <w:rPr>
                            <w:b/>
                            <w:sz w:val="20"/>
                          </w:rPr>
                        </w:pPr>
                        <w:r>
                          <w:rPr>
                            <w:b/>
                            <w:color w:val="FFFFFF"/>
                            <w:spacing w:val="-5"/>
                            <w:sz w:val="20"/>
                          </w:rPr>
                          <w:t>39%</w:t>
                        </w:r>
                      </w:p>
                    </w:txbxContent>
                  </v:textbox>
                  <w10:wrap type="none"/>
                </v:shape>
                <v:shape style="position:absolute;left:8012;top:1727;width:424;height:239" type="#_x0000_t202" id="docshape800" filled="false" stroked="false">
                  <v:textbox inset="0,0,0,0">
                    <w:txbxContent>
                      <w:p>
                        <w:pPr>
                          <w:spacing w:line="238" w:lineRule="exact" w:before="0"/>
                          <w:ind w:left="0" w:right="0" w:firstLine="0"/>
                          <w:jc w:val="left"/>
                          <w:rPr>
                            <w:b/>
                            <w:sz w:val="20"/>
                          </w:rPr>
                        </w:pPr>
                        <w:r>
                          <w:rPr>
                            <w:b/>
                            <w:spacing w:val="-5"/>
                            <w:sz w:val="20"/>
                          </w:rPr>
                          <w:t>41%</w:t>
                        </w:r>
                      </w:p>
                    </w:txbxContent>
                  </v:textbox>
                  <w10:wrap type="none"/>
                </v:shape>
                <v:shape style="position:absolute;left:1699;top:2053;width:424;height:239" type="#_x0000_t202" id="docshape801" filled="false" stroked="false">
                  <v:textbox inset="0,0,0,0">
                    <w:txbxContent>
                      <w:p>
                        <w:pPr>
                          <w:spacing w:line="238" w:lineRule="exact" w:before="0"/>
                          <w:ind w:left="0" w:right="0" w:firstLine="0"/>
                          <w:jc w:val="left"/>
                          <w:rPr>
                            <w:b/>
                            <w:sz w:val="20"/>
                          </w:rPr>
                        </w:pPr>
                        <w:r>
                          <w:rPr>
                            <w:b/>
                            <w:spacing w:val="-5"/>
                            <w:sz w:val="20"/>
                          </w:rPr>
                          <w:t>38%</w:t>
                        </w:r>
                      </w:p>
                    </w:txbxContent>
                  </v:textbox>
                  <w10:wrap type="none"/>
                </v:shape>
                <v:shape style="position:absolute;left:2601;top:1950;width:424;height:239" type="#_x0000_t202" id="docshape802" filled="false" stroked="false">
                  <v:textbox inset="0,0,0,0">
                    <w:txbxContent>
                      <w:p>
                        <w:pPr>
                          <w:spacing w:line="238" w:lineRule="exact" w:before="0"/>
                          <w:ind w:left="0" w:right="0" w:firstLine="0"/>
                          <w:jc w:val="left"/>
                          <w:rPr>
                            <w:b/>
                            <w:sz w:val="20"/>
                          </w:rPr>
                        </w:pPr>
                        <w:r>
                          <w:rPr>
                            <w:b/>
                            <w:spacing w:val="-5"/>
                            <w:sz w:val="20"/>
                          </w:rPr>
                          <w:t>50%</w:t>
                        </w:r>
                      </w:p>
                    </w:txbxContent>
                  </v:textbox>
                  <w10:wrap type="none"/>
                </v:shape>
                <v:shape style="position:absolute;left:3503;top:2156;width:424;height:239" type="#_x0000_t202" id="docshape803" filled="false" stroked="false">
                  <v:textbox inset="0,0,0,0">
                    <w:txbxContent>
                      <w:p>
                        <w:pPr>
                          <w:spacing w:line="238" w:lineRule="exact" w:before="0"/>
                          <w:ind w:left="0" w:right="0" w:firstLine="0"/>
                          <w:jc w:val="left"/>
                          <w:rPr>
                            <w:b/>
                            <w:sz w:val="20"/>
                          </w:rPr>
                        </w:pPr>
                        <w:r>
                          <w:rPr>
                            <w:b/>
                            <w:spacing w:val="-5"/>
                            <w:sz w:val="20"/>
                          </w:rPr>
                          <w:t>28%</w:t>
                        </w:r>
                      </w:p>
                    </w:txbxContent>
                  </v:textbox>
                  <w10:wrap type="none"/>
                </v:shape>
                <v:shape style="position:absolute;left:4405;top:2087;width:424;height:239" type="#_x0000_t202" id="docshape804" filled="false" stroked="false">
                  <v:textbox inset="0,0,0,0">
                    <w:txbxContent>
                      <w:p>
                        <w:pPr>
                          <w:spacing w:line="238" w:lineRule="exact" w:before="0"/>
                          <w:ind w:left="0" w:right="0" w:firstLine="0"/>
                          <w:jc w:val="left"/>
                          <w:rPr>
                            <w:b/>
                            <w:sz w:val="20"/>
                          </w:rPr>
                        </w:pPr>
                        <w:r>
                          <w:rPr>
                            <w:b/>
                            <w:spacing w:val="-5"/>
                            <w:sz w:val="20"/>
                          </w:rPr>
                          <w:t>38%</w:t>
                        </w:r>
                      </w:p>
                    </w:txbxContent>
                  </v:textbox>
                  <w10:wrap type="none"/>
                </v:shape>
                <v:shape style="position:absolute;left:5306;top:2001;width:424;height:239" type="#_x0000_t202" id="docshape805" filled="false" stroked="false">
                  <v:textbox inset="0,0,0,0">
                    <w:txbxContent>
                      <w:p>
                        <w:pPr>
                          <w:spacing w:line="238" w:lineRule="exact" w:before="0"/>
                          <w:ind w:left="0" w:right="0" w:firstLine="0"/>
                          <w:jc w:val="left"/>
                          <w:rPr>
                            <w:b/>
                            <w:sz w:val="20"/>
                          </w:rPr>
                        </w:pPr>
                        <w:r>
                          <w:rPr>
                            <w:b/>
                            <w:spacing w:val="-5"/>
                            <w:sz w:val="20"/>
                          </w:rPr>
                          <w:t>47%</w:t>
                        </w:r>
                      </w:p>
                    </w:txbxContent>
                  </v:textbox>
                  <w10:wrap type="none"/>
                </v:shape>
                <v:shape style="position:absolute;left:6208;top:1950;width:424;height:239" type="#_x0000_t202" id="docshape806" filled="false" stroked="false">
                  <v:textbox inset="0,0,0,0">
                    <w:txbxContent>
                      <w:p>
                        <w:pPr>
                          <w:spacing w:line="238" w:lineRule="exact" w:before="0"/>
                          <w:ind w:left="0" w:right="0" w:firstLine="0"/>
                          <w:jc w:val="left"/>
                          <w:rPr>
                            <w:b/>
                            <w:sz w:val="20"/>
                          </w:rPr>
                        </w:pPr>
                        <w:r>
                          <w:rPr>
                            <w:b/>
                            <w:spacing w:val="-5"/>
                            <w:sz w:val="20"/>
                          </w:rPr>
                          <w:t>38%</w:t>
                        </w:r>
                      </w:p>
                    </w:txbxContent>
                  </v:textbox>
                  <w10:wrap type="none"/>
                </v:shape>
                <v:shape style="position:absolute;left:7110;top:2104;width:424;height:239" type="#_x0000_t202" id="docshape807" filled="false" stroked="false">
                  <v:textbox inset="0,0,0,0">
                    <w:txbxContent>
                      <w:p>
                        <w:pPr>
                          <w:spacing w:line="238" w:lineRule="exact" w:before="0"/>
                          <w:ind w:left="0" w:right="0" w:firstLine="0"/>
                          <w:jc w:val="left"/>
                          <w:rPr>
                            <w:b/>
                            <w:sz w:val="20"/>
                          </w:rPr>
                        </w:pPr>
                        <w:r>
                          <w:rPr>
                            <w:b/>
                            <w:spacing w:val="-5"/>
                            <w:sz w:val="20"/>
                          </w:rPr>
                          <w:t>37%</w:t>
                        </w:r>
                      </w:p>
                    </w:txbxContent>
                  </v:textbox>
                  <w10:wrap type="none"/>
                </v:shape>
                <v:shape style="position:absolute;left:8914;top:1932;width:424;height:239" type="#_x0000_t202" id="docshape808" filled="false" stroked="false">
                  <v:textbox inset="0,0,0,0">
                    <w:txbxContent>
                      <w:p>
                        <w:pPr>
                          <w:spacing w:line="238" w:lineRule="exact" w:before="0"/>
                          <w:ind w:left="0" w:right="0" w:firstLine="0"/>
                          <w:jc w:val="left"/>
                          <w:rPr>
                            <w:b/>
                            <w:sz w:val="20"/>
                          </w:rPr>
                        </w:pPr>
                        <w:r>
                          <w:rPr>
                            <w:b/>
                            <w:spacing w:val="-5"/>
                            <w:sz w:val="20"/>
                          </w:rPr>
                          <w:t>35%</w:t>
                        </w:r>
                      </w:p>
                    </w:txbxContent>
                  </v:textbox>
                  <w10:wrap type="none"/>
                </v:shape>
                <v:shape style="position:absolute;left:9816;top:2036;width:424;height:239" type="#_x0000_t202" id="docshape809" filled="false" stroked="false">
                  <v:textbox inset="0,0,0,0">
                    <w:txbxContent>
                      <w:p>
                        <w:pPr>
                          <w:spacing w:line="238" w:lineRule="exact" w:before="0"/>
                          <w:ind w:left="0" w:right="0" w:firstLine="0"/>
                          <w:jc w:val="left"/>
                          <w:rPr>
                            <w:b/>
                            <w:sz w:val="20"/>
                          </w:rPr>
                        </w:pPr>
                        <w:r>
                          <w:rPr>
                            <w:b/>
                            <w:spacing w:val="-5"/>
                            <w:sz w:val="20"/>
                          </w:rPr>
                          <w:t>35%</w:t>
                        </w:r>
                      </w:p>
                    </w:txbxContent>
                  </v:textbox>
                  <w10:wrap type="none"/>
                </v:shape>
                <v:shape style="position:absolute;left:10718;top:2139;width:424;height:239" type="#_x0000_t202" id="docshape810" filled="false" stroked="false">
                  <v:textbox inset="0,0,0,0">
                    <w:txbxContent>
                      <w:p>
                        <w:pPr>
                          <w:spacing w:line="238" w:lineRule="exact" w:before="0"/>
                          <w:ind w:left="0" w:right="0" w:firstLine="0"/>
                          <w:jc w:val="left"/>
                          <w:rPr>
                            <w:b/>
                            <w:sz w:val="20"/>
                          </w:rPr>
                        </w:pPr>
                        <w:r>
                          <w:rPr>
                            <w:b/>
                            <w:spacing w:val="-5"/>
                            <w:sz w:val="20"/>
                          </w:rPr>
                          <w:t>39%</w:t>
                        </w:r>
                      </w:p>
                    </w:txbxContent>
                  </v:textbox>
                  <w10:wrap type="none"/>
                </v:shape>
                <v:shape style="position:absolute;left:1699;top:3100;width:424;height:239" type="#_x0000_t202" id="docshape811" filled="false" stroked="false">
                  <v:textbox inset="0,0,0,0">
                    <w:txbxContent>
                      <w:p>
                        <w:pPr>
                          <w:spacing w:line="238" w:lineRule="exact" w:before="0"/>
                          <w:ind w:left="0" w:right="0" w:firstLine="0"/>
                          <w:jc w:val="left"/>
                          <w:rPr>
                            <w:b/>
                            <w:sz w:val="20"/>
                          </w:rPr>
                        </w:pPr>
                        <w:r>
                          <w:rPr>
                            <w:b/>
                            <w:spacing w:val="-5"/>
                            <w:sz w:val="20"/>
                          </w:rPr>
                          <w:t>23%</w:t>
                        </w:r>
                      </w:p>
                    </w:txbxContent>
                  </v:textbox>
                  <w10:wrap type="none"/>
                </v:shape>
                <v:shape style="position:absolute;left:2601;top:3152;width:424;height:239" type="#_x0000_t202" id="docshape812" filled="false" stroked="false">
                  <v:textbox inset="0,0,0,0">
                    <w:txbxContent>
                      <w:p>
                        <w:pPr>
                          <w:spacing w:line="238" w:lineRule="exact" w:before="0"/>
                          <w:ind w:left="0" w:right="0" w:firstLine="0"/>
                          <w:jc w:val="left"/>
                          <w:rPr>
                            <w:b/>
                            <w:sz w:val="20"/>
                          </w:rPr>
                        </w:pPr>
                        <w:r>
                          <w:rPr>
                            <w:b/>
                            <w:spacing w:val="-5"/>
                            <w:sz w:val="20"/>
                          </w:rPr>
                          <w:t>20%</w:t>
                        </w:r>
                      </w:p>
                    </w:txbxContent>
                  </v:textbox>
                  <w10:wrap type="none"/>
                </v:shape>
                <v:shape style="position:absolute;left:3503;top:3066;width:424;height:239" type="#_x0000_t202" id="docshape813" filled="false" stroked="false">
                  <v:textbox inset="0,0,0,0">
                    <w:txbxContent>
                      <w:p>
                        <w:pPr>
                          <w:spacing w:line="238" w:lineRule="exact" w:before="0"/>
                          <w:ind w:left="0" w:right="0" w:firstLine="0"/>
                          <w:jc w:val="left"/>
                          <w:rPr>
                            <w:b/>
                            <w:sz w:val="20"/>
                          </w:rPr>
                        </w:pPr>
                        <w:r>
                          <w:rPr>
                            <w:b/>
                            <w:spacing w:val="-5"/>
                            <w:sz w:val="20"/>
                          </w:rPr>
                          <w:t>25%</w:t>
                        </w:r>
                      </w:p>
                    </w:txbxContent>
                  </v:textbox>
                  <w10:wrap type="none"/>
                </v:shape>
                <v:shape style="position:absolute;left:4405;top:3118;width:424;height:239" type="#_x0000_t202" id="docshape814" filled="false" stroked="false">
                  <v:textbox inset="0,0,0,0">
                    <w:txbxContent>
                      <w:p>
                        <w:pPr>
                          <w:spacing w:line="238" w:lineRule="exact" w:before="0"/>
                          <w:ind w:left="0" w:right="0" w:firstLine="0"/>
                          <w:jc w:val="left"/>
                          <w:rPr>
                            <w:b/>
                            <w:sz w:val="20"/>
                          </w:rPr>
                        </w:pPr>
                        <w:r>
                          <w:rPr>
                            <w:b/>
                            <w:spacing w:val="-5"/>
                            <w:sz w:val="20"/>
                          </w:rPr>
                          <w:t>22%</w:t>
                        </w:r>
                      </w:p>
                    </w:txbxContent>
                  </v:textbox>
                  <w10:wrap type="none"/>
                </v:shape>
                <v:shape style="position:absolute;left:5306;top:3152;width:424;height:239" type="#_x0000_t202" id="docshape815" filled="false" stroked="false">
                  <v:textbox inset="0,0,0,0">
                    <w:txbxContent>
                      <w:p>
                        <w:pPr>
                          <w:spacing w:line="238" w:lineRule="exact" w:before="0"/>
                          <w:ind w:left="0" w:right="0" w:firstLine="0"/>
                          <w:jc w:val="left"/>
                          <w:rPr>
                            <w:b/>
                            <w:sz w:val="20"/>
                          </w:rPr>
                        </w:pPr>
                        <w:r>
                          <w:rPr>
                            <w:b/>
                            <w:spacing w:val="-5"/>
                            <w:sz w:val="20"/>
                          </w:rPr>
                          <w:t>20%</w:t>
                        </w:r>
                      </w:p>
                    </w:txbxContent>
                  </v:textbox>
                  <w10:wrap type="none"/>
                </v:shape>
                <v:shape style="position:absolute;left:6208;top:3049;width:424;height:239" type="#_x0000_t202" id="docshape816" filled="false" stroked="false">
                  <v:textbox inset="0,0,0,0">
                    <w:txbxContent>
                      <w:p>
                        <w:pPr>
                          <w:spacing w:line="238" w:lineRule="exact" w:before="0"/>
                          <w:ind w:left="0" w:right="0" w:firstLine="0"/>
                          <w:jc w:val="left"/>
                          <w:rPr>
                            <w:b/>
                            <w:sz w:val="20"/>
                          </w:rPr>
                        </w:pPr>
                        <w:r>
                          <w:rPr>
                            <w:b/>
                            <w:spacing w:val="-5"/>
                            <w:sz w:val="20"/>
                          </w:rPr>
                          <w:t>26%</w:t>
                        </w:r>
                      </w:p>
                    </w:txbxContent>
                  </v:textbox>
                  <w10:wrap type="none"/>
                </v:shape>
                <v:shape style="position:absolute;left:7110;top:3118;width:424;height:239" type="#_x0000_t202" id="docshape817" filled="false" stroked="false">
                  <v:textbox inset="0,0,0,0">
                    <w:txbxContent>
                      <w:p>
                        <w:pPr>
                          <w:spacing w:line="238" w:lineRule="exact" w:before="0"/>
                          <w:ind w:left="0" w:right="0" w:firstLine="0"/>
                          <w:jc w:val="left"/>
                          <w:rPr>
                            <w:b/>
                            <w:sz w:val="20"/>
                          </w:rPr>
                        </w:pPr>
                        <w:r>
                          <w:rPr>
                            <w:b/>
                            <w:spacing w:val="-5"/>
                            <w:sz w:val="20"/>
                          </w:rPr>
                          <w:t>22%</w:t>
                        </w:r>
                      </w:p>
                    </w:txbxContent>
                  </v:textbox>
                  <w10:wrap type="none"/>
                </v:shape>
                <v:shape style="position:absolute;left:8012;top:2963;width:424;height:239" type="#_x0000_t202" id="docshape818" filled="false" stroked="false">
                  <v:textbox inset="0,0,0,0">
                    <w:txbxContent>
                      <w:p>
                        <w:pPr>
                          <w:spacing w:line="238" w:lineRule="exact" w:before="0"/>
                          <w:ind w:left="0" w:right="0" w:firstLine="0"/>
                          <w:jc w:val="left"/>
                          <w:rPr>
                            <w:b/>
                            <w:sz w:val="20"/>
                          </w:rPr>
                        </w:pPr>
                        <w:r>
                          <w:rPr>
                            <w:b/>
                            <w:spacing w:val="-5"/>
                            <w:sz w:val="20"/>
                          </w:rPr>
                          <w:t>31%</w:t>
                        </w:r>
                      </w:p>
                    </w:txbxContent>
                  </v:textbox>
                  <w10:wrap type="none"/>
                </v:shape>
                <v:shape style="position:absolute;left:8914;top:3014;width:424;height:239" type="#_x0000_t202" id="docshape819" filled="false" stroked="false">
                  <v:textbox inset="0,0,0,0">
                    <w:txbxContent>
                      <w:p>
                        <w:pPr>
                          <w:spacing w:line="238" w:lineRule="exact" w:before="0"/>
                          <w:ind w:left="0" w:right="0" w:firstLine="0"/>
                          <w:jc w:val="left"/>
                          <w:rPr>
                            <w:b/>
                            <w:sz w:val="20"/>
                          </w:rPr>
                        </w:pPr>
                        <w:r>
                          <w:rPr>
                            <w:b/>
                            <w:spacing w:val="-5"/>
                            <w:sz w:val="20"/>
                          </w:rPr>
                          <w:t>28%</w:t>
                        </w:r>
                      </w:p>
                    </w:txbxContent>
                  </v:textbox>
                  <w10:wrap type="none"/>
                </v:shape>
                <v:shape style="position:absolute;left:9816;top:3066;width:424;height:239" type="#_x0000_t202" id="docshape820" filled="false" stroked="false">
                  <v:textbox inset="0,0,0,0">
                    <w:txbxContent>
                      <w:p>
                        <w:pPr>
                          <w:spacing w:line="238" w:lineRule="exact" w:before="0"/>
                          <w:ind w:left="0" w:right="0" w:firstLine="0"/>
                          <w:jc w:val="left"/>
                          <w:rPr>
                            <w:b/>
                            <w:sz w:val="20"/>
                          </w:rPr>
                        </w:pPr>
                        <w:r>
                          <w:rPr>
                            <w:b/>
                            <w:spacing w:val="-5"/>
                            <w:sz w:val="20"/>
                          </w:rPr>
                          <w:t>25%</w:t>
                        </w:r>
                      </w:p>
                    </w:txbxContent>
                  </v:textbox>
                  <w10:wrap type="none"/>
                </v:shape>
                <v:shape style="position:absolute;left:10718;top:3152;width:424;height:239" type="#_x0000_t202" id="docshape821" filled="false" stroked="false">
                  <v:textbox inset="0,0,0,0">
                    <w:txbxContent>
                      <w:p>
                        <w:pPr>
                          <w:spacing w:line="238" w:lineRule="exact" w:before="0"/>
                          <w:ind w:left="0" w:right="0" w:firstLine="0"/>
                          <w:jc w:val="left"/>
                          <w:rPr>
                            <w:b/>
                            <w:sz w:val="20"/>
                          </w:rPr>
                        </w:pPr>
                        <w:r>
                          <w:rPr>
                            <w:b/>
                            <w:spacing w:val="-5"/>
                            <w:sz w:val="20"/>
                          </w:rPr>
                          <w:t>20%</w:t>
                        </w:r>
                      </w:p>
                    </w:txbxContent>
                  </v:textbox>
                  <w10:wrap type="none"/>
                </v:shape>
                <w10:wrap type="none"/>
              </v:group>
            </w:pict>
          </mc:Fallback>
        </mc:AlternateContent>
      </w:r>
      <w:r>
        <w:rPr>
          <w:spacing w:val="-4"/>
        </w:rPr>
        <w:t>100%</w:t>
      </w:r>
    </w:p>
    <w:p>
      <w:pPr>
        <w:pStyle w:val="BodyText"/>
        <w:spacing w:before="208"/>
      </w:pPr>
    </w:p>
    <w:p>
      <w:pPr>
        <w:pStyle w:val="BodyText"/>
        <w:ind w:left="888"/>
      </w:pPr>
      <w:r>
        <w:rPr>
          <w:spacing w:val="-5"/>
        </w:rPr>
        <w:t>80%</w:t>
      </w:r>
    </w:p>
    <w:p>
      <w:pPr>
        <w:pStyle w:val="BodyText"/>
        <w:spacing w:before="209"/>
      </w:pPr>
    </w:p>
    <w:p>
      <w:pPr>
        <w:pStyle w:val="BodyText"/>
        <w:ind w:left="888"/>
      </w:pPr>
      <w:r>
        <w:rPr>
          <w:spacing w:val="-5"/>
        </w:rPr>
        <w:t>60%</w:t>
      </w:r>
    </w:p>
    <w:p>
      <w:pPr>
        <w:pStyle w:val="BodyText"/>
        <w:spacing w:before="208"/>
      </w:pPr>
    </w:p>
    <w:p>
      <w:pPr>
        <w:pStyle w:val="BodyText"/>
        <w:ind w:left="888"/>
      </w:pPr>
      <w:r>
        <w:rPr>
          <w:spacing w:val="-5"/>
        </w:rPr>
        <w:t>40%</w:t>
      </w:r>
    </w:p>
    <w:p>
      <w:pPr>
        <w:pStyle w:val="BodyText"/>
        <w:spacing w:before="208"/>
      </w:pPr>
    </w:p>
    <w:p>
      <w:pPr>
        <w:pStyle w:val="BodyText"/>
        <w:ind w:left="888"/>
      </w:pPr>
      <w:r>
        <w:rPr>
          <w:spacing w:val="-5"/>
        </w:rPr>
        <w:t>20%</w:t>
      </w:r>
    </w:p>
    <w:p>
      <w:pPr>
        <w:pStyle w:val="BodyText"/>
        <w:spacing w:before="110"/>
      </w:pPr>
    </w:p>
    <w:p>
      <w:pPr>
        <w:pStyle w:val="BodyText"/>
        <w:spacing w:after="0"/>
        <w:sectPr>
          <w:footerReference w:type="default" r:id="rId83"/>
          <w:pgSz w:w="12240" w:h="15840"/>
          <w:pgMar w:header="0" w:footer="726" w:top="780" w:bottom="920" w:left="0" w:right="360"/>
        </w:sectPr>
      </w:pPr>
    </w:p>
    <w:p>
      <w:pPr>
        <w:pStyle w:val="BodyText"/>
        <w:spacing w:before="99"/>
        <w:ind w:left="996"/>
      </w:pPr>
      <w:r>
        <w:rPr>
          <w:spacing w:val="-5"/>
        </w:rPr>
        <w:t>0%</w:t>
      </w:r>
    </w:p>
    <w:p>
      <w:pPr>
        <w:pStyle w:val="BodyText"/>
        <w:tabs>
          <w:tab w:pos="939" w:val="left" w:leader="none"/>
          <w:tab w:pos="1735" w:val="left" w:leader="none"/>
          <w:tab w:pos="2698" w:val="left" w:leader="none"/>
        </w:tabs>
        <w:spacing w:before="18"/>
        <w:jc w:val="right"/>
      </w:pPr>
      <w:r>
        <w:rPr>
          <w:spacing w:val="-2"/>
        </w:rPr>
        <w:t>Total</w:t>
      </w:r>
      <w:r>
        <w:rPr/>
        <w:tab/>
      </w:r>
      <w:r>
        <w:rPr>
          <w:spacing w:val="-4"/>
        </w:rPr>
        <w:t>Male</w:t>
      </w:r>
      <w:r>
        <w:rPr/>
        <w:tab/>
      </w:r>
      <w:r>
        <w:rPr>
          <w:spacing w:val="-2"/>
        </w:rPr>
        <w:t>Female</w:t>
      </w:r>
      <w:r>
        <w:rPr/>
        <w:tab/>
      </w:r>
      <w:r>
        <w:rPr>
          <w:spacing w:val="-2"/>
        </w:rPr>
        <w:t>19-</w:t>
      </w:r>
      <w:r>
        <w:rPr>
          <w:spacing w:val="-5"/>
        </w:rPr>
        <w:t>64</w:t>
      </w:r>
    </w:p>
    <w:p>
      <w:pPr>
        <w:pStyle w:val="BodyText"/>
        <w:ind w:right="17"/>
        <w:jc w:val="right"/>
      </w:pPr>
      <w:r>
        <w:rPr>
          <w:spacing w:val="-2"/>
        </w:rPr>
        <w:t>Years</w:t>
      </w:r>
    </w:p>
    <w:p>
      <w:pPr>
        <w:pStyle w:val="BodyText"/>
        <w:spacing w:before="117"/>
      </w:pPr>
      <w:r>
        <w:rPr/>
        <w:br w:type="column"/>
      </w:r>
      <w:r>
        <w:rPr/>
      </w:r>
    </w:p>
    <w:p>
      <w:pPr>
        <w:pStyle w:val="BodyText"/>
        <w:ind w:left="397" w:hanging="5"/>
      </w:pPr>
      <w:r>
        <w:rPr/>
        <w:t>65</w:t>
      </w:r>
      <w:r>
        <w:rPr>
          <w:spacing w:val="-14"/>
        </w:rPr>
        <w:t> </w:t>
      </w:r>
      <w:r>
        <w:rPr/>
        <w:t>&amp; </w:t>
      </w:r>
      <w:r>
        <w:rPr>
          <w:spacing w:val="-4"/>
        </w:rPr>
        <w:t>Over</w:t>
      </w:r>
    </w:p>
    <w:p>
      <w:pPr>
        <w:pStyle w:val="BodyText"/>
        <w:spacing w:before="117"/>
      </w:pPr>
      <w:r>
        <w:rPr/>
        <w:br w:type="column"/>
      </w:r>
      <w:r>
        <w:rPr/>
      </w:r>
    </w:p>
    <w:p>
      <w:pPr>
        <w:pStyle w:val="BodyText"/>
        <w:ind w:left="223"/>
        <w:jc w:val="center"/>
      </w:pPr>
      <w:r>
        <w:rPr/>
        <w:t>Income</w:t>
      </w:r>
      <w:r>
        <w:rPr>
          <w:spacing w:val="-7"/>
        </w:rPr>
        <w:t> </w:t>
      </w:r>
      <w:r>
        <w:rPr>
          <w:spacing w:val="-10"/>
        </w:rPr>
        <w:t>&lt;</w:t>
      </w:r>
    </w:p>
    <w:p>
      <w:pPr>
        <w:pStyle w:val="BodyText"/>
        <w:ind w:left="225"/>
        <w:jc w:val="center"/>
      </w:pPr>
      <w:r>
        <w:rPr>
          <w:spacing w:val="-4"/>
        </w:rPr>
        <w:t>$25K</w:t>
      </w:r>
    </w:p>
    <w:p>
      <w:pPr>
        <w:pStyle w:val="BodyText"/>
        <w:spacing w:before="117"/>
      </w:pPr>
      <w:r>
        <w:rPr/>
        <w:br w:type="column"/>
      </w:r>
      <w:r>
        <w:rPr/>
      </w:r>
    </w:p>
    <w:p>
      <w:pPr>
        <w:pStyle w:val="BodyText"/>
        <w:ind w:left="114"/>
      </w:pPr>
      <w:r>
        <w:rPr>
          <w:spacing w:val="-2"/>
        </w:rPr>
        <w:t>Income</w:t>
      </w:r>
    </w:p>
    <w:p>
      <w:pPr>
        <w:pStyle w:val="BodyText"/>
        <w:ind w:left="13"/>
      </w:pPr>
      <w:r>
        <w:rPr/>
        <w:t>$25K</w:t>
      </w:r>
      <w:r>
        <w:rPr>
          <w:spacing w:val="-6"/>
        </w:rPr>
        <w:t> </w:t>
      </w:r>
      <w:r>
        <w:rPr>
          <w:spacing w:val="-4"/>
        </w:rPr>
        <w:t>Plus</w:t>
      </w:r>
    </w:p>
    <w:p>
      <w:pPr>
        <w:pStyle w:val="BodyText"/>
        <w:spacing w:before="117"/>
      </w:pPr>
      <w:r>
        <w:rPr/>
        <w:br w:type="column"/>
      </w:r>
      <w:r>
        <w:rPr/>
      </w:r>
    </w:p>
    <w:p>
      <w:pPr>
        <w:pStyle w:val="BodyText"/>
        <w:ind w:left="219" w:hanging="96"/>
      </w:pPr>
      <w:r>
        <w:rPr>
          <w:spacing w:val="-2"/>
        </w:rPr>
        <w:t>Seneca </w:t>
      </w:r>
      <w:r>
        <w:rPr>
          <w:spacing w:val="-4"/>
        </w:rPr>
        <w:t>2009</w:t>
      </w:r>
    </w:p>
    <w:p>
      <w:pPr>
        <w:pStyle w:val="BodyText"/>
        <w:spacing w:before="117"/>
      </w:pPr>
      <w:r>
        <w:rPr/>
        <w:br w:type="column"/>
      </w:r>
      <w:r>
        <w:rPr/>
      </w:r>
    </w:p>
    <w:p>
      <w:pPr>
        <w:pStyle w:val="BodyText"/>
        <w:ind w:left="335" w:right="-8" w:hanging="96"/>
      </w:pPr>
      <w:r>
        <w:rPr>
          <w:spacing w:val="-2"/>
        </w:rPr>
        <w:t>Seneca </w:t>
      </w:r>
      <w:r>
        <w:rPr>
          <w:spacing w:val="-4"/>
        </w:rPr>
        <w:t>2013</w:t>
      </w:r>
    </w:p>
    <w:p>
      <w:pPr>
        <w:pStyle w:val="BodyText"/>
        <w:spacing w:before="117"/>
      </w:pPr>
      <w:r>
        <w:rPr/>
        <w:br w:type="column"/>
      </w:r>
      <w:r>
        <w:rPr/>
      </w:r>
    </w:p>
    <w:p>
      <w:pPr>
        <w:pStyle w:val="BodyText"/>
        <w:ind w:left="336" w:right="-9" w:hanging="96"/>
      </w:pPr>
      <w:r>
        <w:rPr>
          <w:spacing w:val="-2"/>
        </w:rPr>
        <w:t>Seneca </w:t>
      </w:r>
      <w:r>
        <w:rPr>
          <w:spacing w:val="-4"/>
        </w:rPr>
        <w:t>2016</w:t>
      </w:r>
    </w:p>
    <w:p>
      <w:pPr>
        <w:pStyle w:val="BodyText"/>
        <w:spacing w:before="117"/>
      </w:pPr>
      <w:r>
        <w:rPr/>
        <w:br w:type="column"/>
      </w:r>
      <w:r>
        <w:rPr/>
      </w:r>
    </w:p>
    <w:p>
      <w:pPr>
        <w:pStyle w:val="BodyText"/>
        <w:ind w:left="336" w:right="647" w:hanging="96"/>
      </w:pPr>
      <w:r>
        <w:rPr>
          <w:spacing w:val="-2"/>
        </w:rPr>
        <w:t>Seneca </w:t>
      </w:r>
      <w:r>
        <w:rPr>
          <w:spacing w:val="-4"/>
        </w:rPr>
        <w:t>2019</w:t>
      </w:r>
    </w:p>
    <w:p>
      <w:pPr>
        <w:pStyle w:val="BodyText"/>
        <w:spacing w:after="0"/>
        <w:sectPr>
          <w:type w:val="continuous"/>
          <w:pgSz w:w="12240" w:h="15840"/>
          <w:pgMar w:header="0" w:footer="726" w:top="1060" w:bottom="280" w:left="0" w:right="360"/>
          <w:cols w:num="8" w:equalWidth="0">
            <w:col w:w="4862" w:space="40"/>
            <w:col w:w="824" w:space="39"/>
            <w:col w:w="1068" w:space="39"/>
            <w:col w:w="868" w:space="39"/>
            <w:col w:w="746" w:space="40"/>
            <w:col w:w="862" w:space="39"/>
            <w:col w:w="862" w:space="40"/>
            <w:col w:w="1512"/>
          </w:cols>
        </w:sectPr>
      </w:pPr>
    </w:p>
    <w:p>
      <w:pPr>
        <w:pStyle w:val="BodyText"/>
        <w:rPr>
          <w:sz w:val="18"/>
        </w:rPr>
      </w:pPr>
    </w:p>
    <w:p>
      <w:pPr>
        <w:tabs>
          <w:tab w:pos="4249" w:val="left" w:leader="none"/>
          <w:tab w:pos="5745" w:val="left" w:leader="none"/>
        </w:tabs>
        <w:spacing w:before="1"/>
        <w:ind w:left="3101" w:right="0" w:firstLine="0"/>
        <w:jc w:val="left"/>
        <w:rPr>
          <w:b/>
          <w:sz w:val="18"/>
        </w:rPr>
      </w:pPr>
      <w:r>
        <w:rPr>
          <w:position w:val="1"/>
        </w:rPr>
        <w:drawing>
          <wp:inline distT="0" distB="0" distL="0" distR="0">
            <wp:extent cx="61522" cy="61521"/>
            <wp:effectExtent l="0" t="0" r="0" b="0"/>
            <wp:docPr id="899" name="Image 899"/>
            <wp:cNvGraphicFramePr>
              <a:graphicFrameLocks/>
            </wp:cNvGraphicFramePr>
            <a:graphic>
              <a:graphicData uri="http://schemas.openxmlformats.org/drawingml/2006/picture">
                <pic:pic>
                  <pic:nvPicPr>
                    <pic:cNvPr id="899" name="Image 899"/>
                    <pic:cNvPicPr/>
                  </pic:nvPicPr>
                  <pic:blipFill>
                    <a:blip r:embed="rId37" cstate="print"/>
                    <a:stretch>
                      <a:fillRect/>
                    </a:stretch>
                  </pic:blipFill>
                  <pic:spPr>
                    <a:xfrm>
                      <a:off x="0" y="0"/>
                      <a:ext cx="61522" cy="61521"/>
                    </a:xfrm>
                    <a:prstGeom prst="rect">
                      <a:avLst/>
                    </a:prstGeom>
                  </pic:spPr>
                </pic:pic>
              </a:graphicData>
            </a:graphic>
          </wp:inline>
        </w:drawing>
      </w:r>
      <w:r>
        <w:rPr>
          <w:position w:val="1"/>
        </w:rPr>
      </w:r>
      <w:r>
        <w:rPr>
          <w:rFonts w:ascii="Times New Roman"/>
          <w:spacing w:val="-9"/>
          <w:sz w:val="20"/>
        </w:rPr>
        <w:t> </w:t>
      </w:r>
      <w:r>
        <w:rPr>
          <w:b/>
          <w:sz w:val="18"/>
        </w:rPr>
        <w:t>Normal</w:t>
        <w:tab/>
      </w:r>
      <w:r>
        <w:rPr>
          <w:b/>
          <w:position w:val="1"/>
          <w:sz w:val="18"/>
        </w:rPr>
        <w:drawing>
          <wp:inline distT="0" distB="0" distL="0" distR="0">
            <wp:extent cx="61522" cy="61521"/>
            <wp:effectExtent l="0" t="0" r="0" b="0"/>
            <wp:docPr id="900" name="Image 900"/>
            <wp:cNvGraphicFramePr>
              <a:graphicFrameLocks/>
            </wp:cNvGraphicFramePr>
            <a:graphic>
              <a:graphicData uri="http://schemas.openxmlformats.org/drawingml/2006/picture">
                <pic:pic>
                  <pic:nvPicPr>
                    <pic:cNvPr id="900" name="Image 900"/>
                    <pic:cNvPicPr/>
                  </pic:nvPicPr>
                  <pic:blipFill>
                    <a:blip r:embed="rId38" cstate="print"/>
                    <a:stretch>
                      <a:fillRect/>
                    </a:stretch>
                  </pic:blipFill>
                  <pic:spPr>
                    <a:xfrm>
                      <a:off x="0" y="0"/>
                      <a:ext cx="61522" cy="61521"/>
                    </a:xfrm>
                    <a:prstGeom prst="rect">
                      <a:avLst/>
                    </a:prstGeom>
                  </pic:spPr>
                </pic:pic>
              </a:graphicData>
            </a:graphic>
          </wp:inline>
        </w:drawing>
      </w:r>
      <w:r>
        <w:rPr>
          <w:b/>
          <w:position w:val="1"/>
          <w:sz w:val="18"/>
        </w:rPr>
      </w:r>
      <w:r>
        <w:rPr>
          <w:rFonts w:ascii="Times New Roman"/>
          <w:spacing w:val="-4"/>
          <w:sz w:val="18"/>
        </w:rPr>
        <w:t> </w:t>
      </w:r>
      <w:r>
        <w:rPr>
          <w:b/>
          <w:sz w:val="18"/>
        </w:rPr>
        <w:t>Overweight</w:t>
        <w:tab/>
      </w:r>
      <w:r>
        <w:rPr>
          <w:b/>
          <w:position w:val="1"/>
          <w:sz w:val="18"/>
        </w:rPr>
        <w:drawing>
          <wp:inline distT="0" distB="0" distL="0" distR="0">
            <wp:extent cx="61521" cy="61521"/>
            <wp:effectExtent l="0" t="0" r="0" b="0"/>
            <wp:docPr id="901" name="Image 901"/>
            <wp:cNvGraphicFramePr>
              <a:graphicFrameLocks/>
            </wp:cNvGraphicFramePr>
            <a:graphic>
              <a:graphicData uri="http://schemas.openxmlformats.org/drawingml/2006/picture">
                <pic:pic>
                  <pic:nvPicPr>
                    <pic:cNvPr id="901" name="Image 901"/>
                    <pic:cNvPicPr/>
                  </pic:nvPicPr>
                  <pic:blipFill>
                    <a:blip r:embed="rId88" cstate="print"/>
                    <a:stretch>
                      <a:fillRect/>
                    </a:stretch>
                  </pic:blipFill>
                  <pic:spPr>
                    <a:xfrm>
                      <a:off x="0" y="0"/>
                      <a:ext cx="61521" cy="61521"/>
                    </a:xfrm>
                    <a:prstGeom prst="rect">
                      <a:avLst/>
                    </a:prstGeom>
                  </pic:spPr>
                </pic:pic>
              </a:graphicData>
            </a:graphic>
          </wp:inline>
        </w:drawing>
      </w:r>
      <w:r>
        <w:rPr>
          <w:b/>
          <w:position w:val="1"/>
          <w:sz w:val="18"/>
        </w:rPr>
      </w:r>
      <w:r>
        <w:rPr>
          <w:rFonts w:ascii="Times New Roman"/>
          <w:spacing w:val="-5"/>
          <w:sz w:val="18"/>
        </w:rPr>
        <w:t> </w:t>
      </w:r>
      <w:r>
        <w:rPr>
          <w:b/>
          <w:sz w:val="18"/>
        </w:rPr>
        <w:t>Obese</w:t>
      </w:r>
      <w:r>
        <w:rPr>
          <w:b/>
          <w:spacing w:val="-4"/>
          <w:sz w:val="18"/>
        </w:rPr>
        <w:t> </w:t>
      </w:r>
      <w:r>
        <w:rPr>
          <w:b/>
          <w:sz w:val="18"/>
        </w:rPr>
        <w:t>(includes</w:t>
      </w:r>
      <w:r>
        <w:rPr>
          <w:b/>
          <w:spacing w:val="-5"/>
          <w:sz w:val="18"/>
        </w:rPr>
        <w:t> </w:t>
      </w:r>
      <w:r>
        <w:rPr>
          <w:b/>
          <w:sz w:val="18"/>
        </w:rPr>
        <w:t>severely</w:t>
      </w:r>
      <w:r>
        <w:rPr>
          <w:b/>
          <w:spacing w:val="-3"/>
          <w:sz w:val="18"/>
        </w:rPr>
        <w:t> </w:t>
      </w:r>
      <w:r>
        <w:rPr>
          <w:b/>
          <w:sz w:val="18"/>
        </w:rPr>
        <w:t>and</w:t>
      </w:r>
      <w:r>
        <w:rPr>
          <w:b/>
          <w:spacing w:val="-4"/>
          <w:sz w:val="18"/>
        </w:rPr>
        <w:t> </w:t>
      </w:r>
      <w:r>
        <w:rPr>
          <w:b/>
          <w:sz w:val="18"/>
        </w:rPr>
        <w:t>morbidly</w:t>
      </w:r>
      <w:r>
        <w:rPr>
          <w:b/>
          <w:spacing w:val="-3"/>
          <w:sz w:val="18"/>
        </w:rPr>
        <w:t> </w:t>
      </w:r>
      <w:r>
        <w:rPr>
          <w:b/>
          <w:sz w:val="18"/>
        </w:rPr>
        <w:t>obese)</w:t>
      </w:r>
    </w:p>
    <w:p>
      <w:pPr>
        <w:spacing w:line="198" w:lineRule="exact" w:before="179"/>
        <w:ind w:left="70" w:right="0" w:firstLine="0"/>
        <w:jc w:val="center"/>
        <w:rPr>
          <w:i/>
          <w:sz w:val="17"/>
        </w:rPr>
      </w:pPr>
      <w:r>
        <w:rPr>
          <w:i/>
          <w:spacing w:val="-6"/>
          <w:sz w:val="17"/>
        </w:rPr>
        <w:t>*Percentages</w:t>
      </w:r>
      <w:r>
        <w:rPr>
          <w:i/>
          <w:spacing w:val="-3"/>
          <w:sz w:val="17"/>
        </w:rPr>
        <w:t> </w:t>
      </w:r>
      <w:r>
        <w:rPr>
          <w:i/>
          <w:spacing w:val="-6"/>
          <w:sz w:val="17"/>
        </w:rPr>
        <w:t>may</w:t>
      </w:r>
      <w:r>
        <w:rPr>
          <w:i/>
          <w:spacing w:val="-3"/>
          <w:sz w:val="17"/>
        </w:rPr>
        <w:t> </w:t>
      </w:r>
      <w:r>
        <w:rPr>
          <w:i/>
          <w:spacing w:val="-6"/>
          <w:sz w:val="17"/>
        </w:rPr>
        <w:t>not</w:t>
      </w:r>
      <w:r>
        <w:rPr>
          <w:i/>
          <w:spacing w:val="-2"/>
          <w:sz w:val="17"/>
        </w:rPr>
        <w:t> </w:t>
      </w:r>
      <w:r>
        <w:rPr>
          <w:i/>
          <w:spacing w:val="-6"/>
          <w:sz w:val="17"/>
        </w:rPr>
        <w:t>equal</w:t>
      </w:r>
      <w:r>
        <w:rPr>
          <w:i/>
          <w:spacing w:val="-2"/>
          <w:sz w:val="17"/>
        </w:rPr>
        <w:t> </w:t>
      </w:r>
      <w:r>
        <w:rPr>
          <w:i/>
          <w:spacing w:val="-6"/>
          <w:sz w:val="17"/>
        </w:rPr>
        <w:t>100%</w:t>
      </w:r>
      <w:r>
        <w:rPr>
          <w:i/>
          <w:spacing w:val="-4"/>
          <w:sz w:val="17"/>
        </w:rPr>
        <w:t> </w:t>
      </w:r>
      <w:r>
        <w:rPr>
          <w:i/>
          <w:spacing w:val="-6"/>
          <w:sz w:val="17"/>
        </w:rPr>
        <w:t>due</w:t>
      </w:r>
      <w:r>
        <w:rPr>
          <w:i/>
          <w:spacing w:val="-1"/>
          <w:sz w:val="17"/>
        </w:rPr>
        <w:t> </w:t>
      </w:r>
      <w:r>
        <w:rPr>
          <w:i/>
          <w:spacing w:val="-6"/>
          <w:sz w:val="17"/>
        </w:rPr>
        <w:t>to</w:t>
      </w:r>
      <w:r>
        <w:rPr>
          <w:i/>
          <w:spacing w:val="-2"/>
          <w:sz w:val="17"/>
        </w:rPr>
        <w:t> </w:t>
      </w:r>
      <w:r>
        <w:rPr>
          <w:i/>
          <w:spacing w:val="-6"/>
          <w:sz w:val="17"/>
        </w:rPr>
        <w:t>the</w:t>
      </w:r>
      <w:r>
        <w:rPr>
          <w:i/>
          <w:spacing w:val="-2"/>
          <w:sz w:val="17"/>
        </w:rPr>
        <w:t> </w:t>
      </w:r>
      <w:r>
        <w:rPr>
          <w:i/>
          <w:spacing w:val="-6"/>
          <w:sz w:val="17"/>
        </w:rPr>
        <w:t>exclusion</w:t>
      </w:r>
      <w:r>
        <w:rPr>
          <w:i/>
          <w:spacing w:val="-2"/>
          <w:sz w:val="17"/>
        </w:rPr>
        <w:t> </w:t>
      </w:r>
      <w:r>
        <w:rPr>
          <w:i/>
          <w:spacing w:val="-6"/>
          <w:sz w:val="17"/>
        </w:rPr>
        <w:t>of</w:t>
      </w:r>
      <w:r>
        <w:rPr>
          <w:i/>
          <w:spacing w:val="-1"/>
          <w:sz w:val="17"/>
        </w:rPr>
        <w:t> </w:t>
      </w:r>
      <w:r>
        <w:rPr>
          <w:i/>
          <w:spacing w:val="-6"/>
          <w:sz w:val="17"/>
        </w:rPr>
        <w:t>data</w:t>
      </w:r>
      <w:r>
        <w:rPr>
          <w:i/>
          <w:spacing w:val="-2"/>
          <w:sz w:val="17"/>
        </w:rPr>
        <w:t> </w:t>
      </w:r>
      <w:r>
        <w:rPr>
          <w:i/>
          <w:spacing w:val="-6"/>
          <w:sz w:val="17"/>
        </w:rPr>
        <w:t>for</w:t>
      </w:r>
      <w:r>
        <w:rPr>
          <w:i/>
          <w:spacing w:val="-3"/>
          <w:sz w:val="17"/>
        </w:rPr>
        <w:t> </w:t>
      </w:r>
      <w:r>
        <w:rPr>
          <w:i/>
          <w:spacing w:val="-6"/>
          <w:sz w:val="17"/>
        </w:rPr>
        <w:t>those</w:t>
      </w:r>
      <w:r>
        <w:rPr>
          <w:i/>
          <w:spacing w:val="-2"/>
          <w:sz w:val="17"/>
        </w:rPr>
        <w:t> </w:t>
      </w:r>
      <w:r>
        <w:rPr>
          <w:i/>
          <w:spacing w:val="-6"/>
          <w:sz w:val="17"/>
        </w:rPr>
        <w:t>who</w:t>
      </w:r>
      <w:r>
        <w:rPr>
          <w:i/>
          <w:spacing w:val="-1"/>
          <w:sz w:val="17"/>
        </w:rPr>
        <w:t> </w:t>
      </w:r>
      <w:r>
        <w:rPr>
          <w:i/>
          <w:spacing w:val="-6"/>
          <w:sz w:val="17"/>
        </w:rPr>
        <w:t>were</w:t>
      </w:r>
      <w:r>
        <w:rPr>
          <w:i/>
          <w:spacing w:val="-2"/>
          <w:sz w:val="17"/>
        </w:rPr>
        <w:t> </w:t>
      </w:r>
      <w:r>
        <w:rPr>
          <w:i/>
          <w:spacing w:val="-6"/>
          <w:sz w:val="17"/>
        </w:rPr>
        <w:t>classified</w:t>
      </w:r>
      <w:r>
        <w:rPr>
          <w:i/>
          <w:spacing w:val="-3"/>
          <w:sz w:val="17"/>
        </w:rPr>
        <w:t> </w:t>
      </w:r>
      <w:r>
        <w:rPr>
          <w:i/>
          <w:spacing w:val="-6"/>
          <w:sz w:val="17"/>
        </w:rPr>
        <w:t>as</w:t>
      </w:r>
      <w:r>
        <w:rPr>
          <w:i/>
          <w:spacing w:val="-3"/>
          <w:sz w:val="17"/>
        </w:rPr>
        <w:t> </w:t>
      </w:r>
      <w:r>
        <w:rPr>
          <w:i/>
          <w:spacing w:val="-6"/>
          <w:sz w:val="17"/>
        </w:rPr>
        <w:t>underweight</w:t>
      </w:r>
    </w:p>
    <w:p>
      <w:pPr>
        <w:spacing w:line="198" w:lineRule="exact" w:before="0"/>
        <w:ind w:left="993" w:right="460" w:firstLine="0"/>
        <w:jc w:val="center"/>
        <w:rPr>
          <w:i/>
          <w:sz w:val="17"/>
        </w:rPr>
      </w:pPr>
      <w:r>
        <w:rPr>
          <w:i/>
          <w:spacing w:val="-6"/>
          <w:sz w:val="17"/>
        </w:rPr>
        <w:t>Note:</w:t>
      </w:r>
      <w:r>
        <w:rPr>
          <w:i/>
          <w:spacing w:val="-2"/>
          <w:sz w:val="17"/>
        </w:rPr>
        <w:t> </w:t>
      </w:r>
      <w:r>
        <w:rPr>
          <w:i/>
          <w:spacing w:val="-6"/>
          <w:sz w:val="17"/>
        </w:rPr>
        <w:t>Caution</w:t>
      </w:r>
      <w:r>
        <w:rPr>
          <w:i/>
          <w:spacing w:val="-1"/>
          <w:sz w:val="17"/>
        </w:rPr>
        <w:t> </w:t>
      </w:r>
      <w:r>
        <w:rPr>
          <w:i/>
          <w:spacing w:val="-6"/>
          <w:sz w:val="17"/>
        </w:rPr>
        <w:t>should</w:t>
      </w:r>
      <w:r>
        <w:rPr>
          <w:i/>
          <w:spacing w:val="-2"/>
          <w:sz w:val="17"/>
        </w:rPr>
        <w:t> </w:t>
      </w:r>
      <w:r>
        <w:rPr>
          <w:i/>
          <w:spacing w:val="-6"/>
          <w:sz w:val="17"/>
        </w:rPr>
        <w:t>be</w:t>
      </w:r>
      <w:r>
        <w:rPr>
          <w:i/>
          <w:sz w:val="17"/>
        </w:rPr>
        <w:t> </w:t>
      </w:r>
      <w:r>
        <w:rPr>
          <w:i/>
          <w:spacing w:val="-6"/>
          <w:sz w:val="17"/>
        </w:rPr>
        <w:t>used</w:t>
      </w:r>
      <w:r>
        <w:rPr>
          <w:i/>
          <w:spacing w:val="-2"/>
          <w:sz w:val="17"/>
        </w:rPr>
        <w:t> </w:t>
      </w:r>
      <w:r>
        <w:rPr>
          <w:i/>
          <w:spacing w:val="-6"/>
          <w:sz w:val="17"/>
        </w:rPr>
        <w:t>when</w:t>
      </w:r>
      <w:r>
        <w:rPr>
          <w:i/>
          <w:spacing w:val="-1"/>
          <w:sz w:val="17"/>
        </w:rPr>
        <w:t> </w:t>
      </w:r>
      <w:r>
        <w:rPr>
          <w:i/>
          <w:spacing w:val="-6"/>
          <w:sz w:val="17"/>
        </w:rPr>
        <w:t>interpreting</w:t>
      </w:r>
      <w:r>
        <w:rPr>
          <w:i/>
          <w:spacing w:val="-1"/>
          <w:sz w:val="17"/>
        </w:rPr>
        <w:t> </w:t>
      </w:r>
      <w:r>
        <w:rPr>
          <w:i/>
          <w:spacing w:val="-6"/>
          <w:sz w:val="17"/>
        </w:rPr>
        <w:t>subgroup</w:t>
      </w:r>
      <w:r>
        <w:rPr>
          <w:i/>
          <w:spacing w:val="-2"/>
          <w:sz w:val="17"/>
        </w:rPr>
        <w:t> </w:t>
      </w:r>
      <w:r>
        <w:rPr>
          <w:i/>
          <w:spacing w:val="-6"/>
          <w:sz w:val="17"/>
        </w:rPr>
        <w:t>results</w:t>
      </w:r>
      <w:r>
        <w:rPr>
          <w:i/>
          <w:spacing w:val="-2"/>
          <w:sz w:val="17"/>
        </w:rPr>
        <w:t> </w:t>
      </w:r>
      <w:r>
        <w:rPr>
          <w:i/>
          <w:spacing w:val="-6"/>
          <w:sz w:val="17"/>
        </w:rPr>
        <w:t>as</w:t>
      </w:r>
      <w:r>
        <w:rPr>
          <w:i/>
          <w:spacing w:val="1"/>
          <w:sz w:val="17"/>
        </w:rPr>
        <w:t> </w:t>
      </w:r>
      <w:r>
        <w:rPr>
          <w:i/>
          <w:spacing w:val="-6"/>
          <w:sz w:val="17"/>
        </w:rPr>
        <w:t>the</w:t>
      </w:r>
      <w:r>
        <w:rPr>
          <w:i/>
          <w:spacing w:val="-1"/>
          <w:sz w:val="17"/>
        </w:rPr>
        <w:t> </w:t>
      </w:r>
      <w:r>
        <w:rPr>
          <w:i/>
          <w:spacing w:val="-6"/>
          <w:sz w:val="17"/>
        </w:rPr>
        <w:t>margin</w:t>
      </w:r>
      <w:r>
        <w:rPr>
          <w:i/>
          <w:sz w:val="17"/>
        </w:rPr>
        <w:t> </w:t>
      </w:r>
      <w:r>
        <w:rPr>
          <w:i/>
          <w:spacing w:val="-6"/>
          <w:sz w:val="17"/>
        </w:rPr>
        <w:t>of</w:t>
      </w:r>
      <w:r>
        <w:rPr>
          <w:i/>
          <w:sz w:val="17"/>
        </w:rPr>
        <w:t> </w:t>
      </w:r>
      <w:r>
        <w:rPr>
          <w:i/>
          <w:spacing w:val="-6"/>
          <w:sz w:val="17"/>
        </w:rPr>
        <w:t>error</w:t>
      </w:r>
      <w:r>
        <w:rPr>
          <w:i/>
          <w:spacing w:val="-2"/>
          <w:sz w:val="17"/>
        </w:rPr>
        <w:t> </w:t>
      </w:r>
      <w:r>
        <w:rPr>
          <w:i/>
          <w:spacing w:val="-6"/>
          <w:sz w:val="17"/>
        </w:rPr>
        <w:t>for</w:t>
      </w:r>
      <w:r>
        <w:rPr>
          <w:i/>
          <w:spacing w:val="-2"/>
          <w:sz w:val="17"/>
        </w:rPr>
        <w:t> </w:t>
      </w:r>
      <w:r>
        <w:rPr>
          <w:i/>
          <w:spacing w:val="-6"/>
          <w:sz w:val="17"/>
        </w:rPr>
        <w:t>any</w:t>
      </w:r>
      <w:r>
        <w:rPr>
          <w:i/>
          <w:spacing w:val="-2"/>
          <w:sz w:val="17"/>
        </w:rPr>
        <w:t> </w:t>
      </w:r>
      <w:r>
        <w:rPr>
          <w:i/>
          <w:spacing w:val="-6"/>
          <w:sz w:val="17"/>
        </w:rPr>
        <w:t>subgroup</w:t>
      </w:r>
      <w:r>
        <w:rPr>
          <w:i/>
          <w:spacing w:val="-1"/>
          <w:sz w:val="17"/>
        </w:rPr>
        <w:t> </w:t>
      </w:r>
      <w:r>
        <w:rPr>
          <w:i/>
          <w:spacing w:val="-6"/>
          <w:sz w:val="17"/>
        </w:rPr>
        <w:t>is</w:t>
      </w:r>
      <w:r>
        <w:rPr>
          <w:i/>
          <w:spacing w:val="-2"/>
          <w:sz w:val="17"/>
        </w:rPr>
        <w:t> </w:t>
      </w:r>
      <w:r>
        <w:rPr>
          <w:i/>
          <w:spacing w:val="-6"/>
          <w:sz w:val="17"/>
        </w:rPr>
        <w:t>higher</w:t>
      </w:r>
      <w:r>
        <w:rPr>
          <w:i/>
          <w:spacing w:val="-1"/>
          <w:sz w:val="17"/>
        </w:rPr>
        <w:t> </w:t>
      </w:r>
      <w:r>
        <w:rPr>
          <w:i/>
          <w:spacing w:val="-6"/>
          <w:sz w:val="17"/>
        </w:rPr>
        <w:t>than</w:t>
      </w:r>
      <w:r>
        <w:rPr>
          <w:i/>
          <w:sz w:val="17"/>
        </w:rPr>
        <w:t> </w:t>
      </w:r>
      <w:r>
        <w:rPr>
          <w:i/>
          <w:spacing w:val="-6"/>
          <w:sz w:val="17"/>
        </w:rPr>
        <w:t>that</w:t>
      </w:r>
      <w:r>
        <w:rPr>
          <w:i/>
          <w:sz w:val="17"/>
        </w:rPr>
        <w:t> </w:t>
      </w:r>
      <w:r>
        <w:rPr>
          <w:i/>
          <w:spacing w:val="-6"/>
          <w:sz w:val="17"/>
        </w:rPr>
        <w:t>of</w:t>
      </w:r>
      <w:r>
        <w:rPr>
          <w:i/>
          <w:spacing w:val="-1"/>
          <w:sz w:val="17"/>
        </w:rPr>
        <w:t> </w:t>
      </w:r>
      <w:r>
        <w:rPr>
          <w:i/>
          <w:spacing w:val="-6"/>
          <w:sz w:val="17"/>
        </w:rPr>
        <w:t>the</w:t>
      </w:r>
      <w:r>
        <w:rPr>
          <w:i/>
          <w:spacing w:val="3"/>
          <w:sz w:val="17"/>
        </w:rPr>
        <w:t> </w:t>
      </w:r>
      <w:r>
        <w:rPr>
          <w:i/>
          <w:spacing w:val="-6"/>
          <w:sz w:val="17"/>
        </w:rPr>
        <w:t>overall</w:t>
      </w:r>
      <w:r>
        <w:rPr>
          <w:i/>
          <w:spacing w:val="-1"/>
          <w:sz w:val="17"/>
        </w:rPr>
        <w:t> </w:t>
      </w:r>
      <w:r>
        <w:rPr>
          <w:i/>
          <w:spacing w:val="-6"/>
          <w:sz w:val="17"/>
        </w:rPr>
        <w:t>survey.</w:t>
      </w:r>
    </w:p>
    <w:p>
      <w:pPr>
        <w:spacing w:after="0" w:line="198" w:lineRule="exact"/>
        <w:jc w:val="center"/>
        <w:rPr>
          <w:i/>
          <w:sz w:val="17"/>
        </w:rPr>
        <w:sectPr>
          <w:type w:val="continuous"/>
          <w:pgSz w:w="12240" w:h="15840"/>
          <w:pgMar w:header="0" w:footer="726" w:top="1060" w:bottom="280" w:left="0" w:right="360"/>
        </w:sectPr>
      </w:pPr>
    </w:p>
    <w:tbl>
      <w:tblPr>
        <w:tblW w:w="0" w:type="auto"/>
        <w:jc w:val="left"/>
        <w:tblInd w:w="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02"/>
        <w:gridCol w:w="975"/>
        <w:gridCol w:w="973"/>
        <w:gridCol w:w="973"/>
        <w:gridCol w:w="975"/>
        <w:gridCol w:w="975"/>
        <w:gridCol w:w="973"/>
        <w:gridCol w:w="975"/>
      </w:tblGrid>
      <w:tr>
        <w:trPr>
          <w:trHeight w:val="717" w:hRule="atLeast"/>
        </w:trPr>
        <w:tc>
          <w:tcPr>
            <w:tcW w:w="3402" w:type="dxa"/>
            <w:shd w:val="clear" w:color="auto" w:fill="4AACC5"/>
          </w:tcPr>
          <w:p>
            <w:pPr>
              <w:pStyle w:val="TableParagraph"/>
              <w:spacing w:before="238"/>
              <w:ind w:left="797"/>
              <w:jc w:val="left"/>
              <w:rPr>
                <w:b/>
                <w:sz w:val="20"/>
              </w:rPr>
            </w:pPr>
            <w:r>
              <w:rPr>
                <w:b/>
                <w:color w:val="FFFFFF"/>
                <w:sz w:val="20"/>
              </w:rPr>
              <w:t>Adult</w:t>
            </w:r>
            <w:r>
              <w:rPr>
                <w:b/>
                <w:color w:val="FFFFFF"/>
                <w:spacing w:val="-9"/>
                <w:sz w:val="20"/>
              </w:rPr>
              <w:t> </w:t>
            </w:r>
            <w:r>
              <w:rPr>
                <w:b/>
                <w:color w:val="FFFFFF"/>
                <w:spacing w:val="-2"/>
                <w:sz w:val="20"/>
              </w:rPr>
              <w:t>Comparisons</w:t>
            </w:r>
          </w:p>
        </w:tc>
        <w:tc>
          <w:tcPr>
            <w:tcW w:w="975" w:type="dxa"/>
            <w:shd w:val="clear" w:color="auto" w:fill="4AACC5"/>
          </w:tcPr>
          <w:p>
            <w:pPr>
              <w:pStyle w:val="TableParagraph"/>
              <w:ind w:left="148" w:right="134" w:firstLine="9"/>
              <w:jc w:val="left"/>
              <w:rPr>
                <w:b/>
                <w:sz w:val="20"/>
              </w:rPr>
            </w:pPr>
            <w:r>
              <w:rPr>
                <w:b/>
                <w:color w:val="FFFFFF"/>
                <w:spacing w:val="-2"/>
                <w:sz w:val="20"/>
              </w:rPr>
              <w:t>Seneca County</w:t>
            </w:r>
          </w:p>
          <w:p>
            <w:pPr>
              <w:pStyle w:val="TableParagraph"/>
              <w:spacing w:line="218" w:lineRule="exact"/>
              <w:ind w:left="254"/>
              <w:jc w:val="left"/>
              <w:rPr>
                <w:b/>
                <w:sz w:val="20"/>
              </w:rPr>
            </w:pPr>
            <w:r>
              <w:rPr>
                <w:b/>
                <w:color w:val="FFFFFF"/>
                <w:spacing w:val="-4"/>
                <w:sz w:val="20"/>
              </w:rPr>
              <w:t>2009</w:t>
            </w:r>
          </w:p>
        </w:tc>
        <w:tc>
          <w:tcPr>
            <w:tcW w:w="973" w:type="dxa"/>
            <w:shd w:val="clear" w:color="auto" w:fill="4AACC5"/>
          </w:tcPr>
          <w:p>
            <w:pPr>
              <w:pStyle w:val="TableParagraph"/>
              <w:ind w:left="147" w:right="133" w:firstLine="9"/>
              <w:jc w:val="left"/>
              <w:rPr>
                <w:b/>
                <w:sz w:val="20"/>
              </w:rPr>
            </w:pPr>
            <w:r>
              <w:rPr>
                <w:b/>
                <w:color w:val="FFFFFF"/>
                <w:spacing w:val="-2"/>
                <w:sz w:val="20"/>
              </w:rPr>
              <w:t>Seneca County</w:t>
            </w:r>
          </w:p>
          <w:p>
            <w:pPr>
              <w:pStyle w:val="TableParagraph"/>
              <w:spacing w:line="218" w:lineRule="exact"/>
              <w:ind w:left="253"/>
              <w:jc w:val="left"/>
              <w:rPr>
                <w:b/>
                <w:sz w:val="20"/>
              </w:rPr>
            </w:pPr>
            <w:r>
              <w:rPr>
                <w:b/>
                <w:color w:val="FFFFFF"/>
                <w:spacing w:val="-4"/>
                <w:sz w:val="20"/>
              </w:rPr>
              <w:t>2013</w:t>
            </w:r>
          </w:p>
        </w:tc>
        <w:tc>
          <w:tcPr>
            <w:tcW w:w="973" w:type="dxa"/>
            <w:shd w:val="clear" w:color="auto" w:fill="4AACC5"/>
          </w:tcPr>
          <w:p>
            <w:pPr>
              <w:pStyle w:val="TableParagraph"/>
              <w:ind w:left="146" w:right="134" w:firstLine="9"/>
              <w:jc w:val="left"/>
              <w:rPr>
                <w:b/>
                <w:sz w:val="20"/>
              </w:rPr>
            </w:pPr>
            <w:r>
              <w:rPr>
                <w:b/>
                <w:color w:val="FFFFFF"/>
                <w:spacing w:val="-2"/>
                <w:sz w:val="20"/>
              </w:rPr>
              <w:t>Seneca County</w:t>
            </w:r>
          </w:p>
          <w:p>
            <w:pPr>
              <w:pStyle w:val="TableParagraph"/>
              <w:spacing w:line="218" w:lineRule="exact"/>
              <w:ind w:left="252"/>
              <w:jc w:val="left"/>
              <w:rPr>
                <w:b/>
                <w:sz w:val="20"/>
              </w:rPr>
            </w:pPr>
            <w:r>
              <w:rPr>
                <w:b/>
                <w:color w:val="FFFFFF"/>
                <w:spacing w:val="-4"/>
                <w:sz w:val="20"/>
              </w:rPr>
              <w:t>2016</w:t>
            </w:r>
          </w:p>
        </w:tc>
        <w:tc>
          <w:tcPr>
            <w:tcW w:w="975" w:type="dxa"/>
            <w:shd w:val="clear" w:color="auto" w:fill="4AACC5"/>
          </w:tcPr>
          <w:p>
            <w:pPr>
              <w:pStyle w:val="TableParagraph"/>
              <w:ind w:left="146" w:right="136" w:firstLine="12"/>
              <w:jc w:val="left"/>
              <w:rPr>
                <w:b/>
                <w:sz w:val="20"/>
              </w:rPr>
            </w:pPr>
            <w:r>
              <w:rPr>
                <w:b/>
                <w:color w:val="FFFFFF"/>
                <w:spacing w:val="-2"/>
                <w:sz w:val="20"/>
              </w:rPr>
              <w:t>Seneca County</w:t>
            </w:r>
          </w:p>
          <w:p>
            <w:pPr>
              <w:pStyle w:val="TableParagraph"/>
              <w:spacing w:line="218" w:lineRule="exact"/>
              <w:ind w:left="254"/>
              <w:jc w:val="left"/>
              <w:rPr>
                <w:b/>
                <w:sz w:val="20"/>
              </w:rPr>
            </w:pPr>
            <w:r>
              <w:rPr>
                <w:b/>
                <w:color w:val="FFFFFF"/>
                <w:spacing w:val="-4"/>
                <w:sz w:val="20"/>
              </w:rPr>
              <w:t>2019</w:t>
            </w:r>
          </w:p>
        </w:tc>
        <w:tc>
          <w:tcPr>
            <w:tcW w:w="975" w:type="dxa"/>
            <w:shd w:val="clear" w:color="auto" w:fill="4AACC5"/>
          </w:tcPr>
          <w:p>
            <w:pPr>
              <w:pStyle w:val="TableParagraph"/>
              <w:ind w:left="145" w:right="137" w:firstLine="9"/>
              <w:jc w:val="left"/>
              <w:rPr>
                <w:b/>
                <w:sz w:val="20"/>
              </w:rPr>
            </w:pPr>
            <w:r>
              <w:rPr>
                <w:b/>
                <w:color w:val="FFFFFF"/>
                <w:spacing w:val="-2"/>
                <w:sz w:val="20"/>
              </w:rPr>
              <w:t>Seneca County</w:t>
            </w:r>
          </w:p>
          <w:p>
            <w:pPr>
              <w:pStyle w:val="TableParagraph"/>
              <w:spacing w:line="218" w:lineRule="exact"/>
              <w:ind w:left="251"/>
              <w:jc w:val="left"/>
              <w:rPr>
                <w:b/>
                <w:sz w:val="20"/>
              </w:rPr>
            </w:pPr>
            <w:r>
              <w:rPr>
                <w:b/>
                <w:color w:val="FFFFFF"/>
                <w:spacing w:val="-4"/>
                <w:sz w:val="20"/>
              </w:rPr>
              <w:t>2022</w:t>
            </w:r>
          </w:p>
        </w:tc>
        <w:tc>
          <w:tcPr>
            <w:tcW w:w="973" w:type="dxa"/>
            <w:shd w:val="clear" w:color="auto" w:fill="4AACC5"/>
          </w:tcPr>
          <w:p>
            <w:pPr>
              <w:pStyle w:val="TableParagraph"/>
              <w:spacing w:before="120"/>
              <w:ind w:left="251" w:right="247" w:firstLine="2"/>
              <w:jc w:val="left"/>
              <w:rPr>
                <w:b/>
                <w:sz w:val="20"/>
              </w:rPr>
            </w:pPr>
            <w:r>
              <w:rPr>
                <w:b/>
                <w:color w:val="FFFFFF"/>
                <w:spacing w:val="-4"/>
                <w:sz w:val="20"/>
              </w:rPr>
              <w:t>Ohio 2020</w:t>
            </w:r>
          </w:p>
        </w:tc>
        <w:tc>
          <w:tcPr>
            <w:tcW w:w="975" w:type="dxa"/>
            <w:shd w:val="clear" w:color="auto" w:fill="4AACC5"/>
          </w:tcPr>
          <w:p>
            <w:pPr>
              <w:pStyle w:val="TableParagraph"/>
              <w:spacing w:before="120"/>
              <w:ind w:left="252" w:right="248" w:firstLine="48"/>
              <w:jc w:val="left"/>
              <w:rPr>
                <w:b/>
                <w:sz w:val="20"/>
              </w:rPr>
            </w:pPr>
            <w:r>
              <w:rPr>
                <w:b/>
                <w:color w:val="FFFFFF"/>
                <w:spacing w:val="-4"/>
                <w:sz w:val="20"/>
              </w:rPr>
              <w:t>U.S. 2020</w:t>
            </w:r>
          </w:p>
        </w:tc>
      </w:tr>
      <w:tr>
        <w:trPr>
          <w:trHeight w:val="717" w:hRule="atLeast"/>
        </w:trPr>
        <w:tc>
          <w:tcPr>
            <w:tcW w:w="3402" w:type="dxa"/>
            <w:shd w:val="clear" w:color="auto" w:fill="DAEDF3"/>
          </w:tcPr>
          <w:p>
            <w:pPr>
              <w:pStyle w:val="TableParagraph"/>
              <w:ind w:left="107"/>
              <w:jc w:val="left"/>
              <w:rPr>
                <w:sz w:val="20"/>
              </w:rPr>
            </w:pPr>
            <w:r>
              <w:rPr>
                <w:b/>
                <w:sz w:val="20"/>
              </w:rPr>
              <w:t>Obese</w:t>
            </w:r>
            <w:r>
              <w:rPr>
                <w:b/>
                <w:spacing w:val="-6"/>
                <w:sz w:val="20"/>
              </w:rPr>
              <w:t> </w:t>
            </w:r>
            <w:r>
              <w:rPr>
                <w:sz w:val="20"/>
              </w:rPr>
              <w:t>(includes</w:t>
            </w:r>
            <w:r>
              <w:rPr>
                <w:spacing w:val="-7"/>
                <w:sz w:val="20"/>
              </w:rPr>
              <w:t> </w:t>
            </w:r>
            <w:r>
              <w:rPr>
                <w:sz w:val="20"/>
              </w:rPr>
              <w:t>severely</w:t>
            </w:r>
            <w:r>
              <w:rPr>
                <w:spacing w:val="-7"/>
                <w:sz w:val="20"/>
              </w:rPr>
              <w:t> </w:t>
            </w:r>
            <w:r>
              <w:rPr>
                <w:spacing w:val="-5"/>
                <w:sz w:val="20"/>
              </w:rPr>
              <w:t>and</w:t>
            </w:r>
          </w:p>
          <w:p>
            <w:pPr>
              <w:pStyle w:val="TableParagraph"/>
              <w:spacing w:line="238" w:lineRule="exact"/>
              <w:ind w:left="107"/>
              <w:jc w:val="left"/>
              <w:rPr>
                <w:sz w:val="20"/>
              </w:rPr>
            </w:pPr>
            <w:r>
              <w:rPr>
                <w:sz w:val="20"/>
              </w:rPr>
              <w:t>morbidly</w:t>
            </w:r>
            <w:r>
              <w:rPr>
                <w:spacing w:val="-9"/>
                <w:sz w:val="20"/>
              </w:rPr>
              <w:t> </w:t>
            </w:r>
            <w:r>
              <w:rPr>
                <w:sz w:val="20"/>
              </w:rPr>
              <w:t>obese,</w:t>
            </w:r>
            <w:r>
              <w:rPr>
                <w:spacing w:val="-9"/>
                <w:sz w:val="20"/>
              </w:rPr>
              <w:t> </w:t>
            </w:r>
            <w:r>
              <w:rPr>
                <w:sz w:val="20"/>
              </w:rPr>
              <w:t>BMI</w:t>
            </w:r>
            <w:r>
              <w:rPr>
                <w:spacing w:val="-9"/>
                <w:sz w:val="20"/>
              </w:rPr>
              <w:t> </w:t>
            </w:r>
            <w:r>
              <w:rPr>
                <w:sz w:val="20"/>
              </w:rPr>
              <w:t>of</w:t>
            </w:r>
            <w:r>
              <w:rPr>
                <w:spacing w:val="-8"/>
                <w:sz w:val="20"/>
              </w:rPr>
              <w:t> </w:t>
            </w:r>
            <w:r>
              <w:rPr>
                <w:sz w:val="20"/>
              </w:rPr>
              <w:t>30.0</w:t>
            </w:r>
            <w:r>
              <w:rPr>
                <w:spacing w:val="-8"/>
                <w:sz w:val="20"/>
              </w:rPr>
              <w:t> </w:t>
            </w:r>
            <w:r>
              <w:rPr>
                <w:sz w:val="20"/>
              </w:rPr>
              <w:t>and </w:t>
            </w:r>
            <w:r>
              <w:rPr>
                <w:spacing w:val="-2"/>
                <w:sz w:val="20"/>
              </w:rPr>
              <w:t>above)</w:t>
            </w:r>
          </w:p>
        </w:tc>
        <w:tc>
          <w:tcPr>
            <w:tcW w:w="975" w:type="dxa"/>
          </w:tcPr>
          <w:p>
            <w:pPr>
              <w:pStyle w:val="TableParagraph"/>
              <w:spacing w:before="1"/>
              <w:jc w:val="left"/>
              <w:rPr>
                <w:i/>
                <w:sz w:val="20"/>
              </w:rPr>
            </w:pPr>
          </w:p>
          <w:p>
            <w:pPr>
              <w:pStyle w:val="TableParagraph"/>
              <w:ind w:left="5" w:right="1"/>
              <w:rPr>
                <w:sz w:val="20"/>
              </w:rPr>
            </w:pPr>
            <w:r>
              <w:rPr>
                <w:spacing w:val="-5"/>
                <w:sz w:val="20"/>
              </w:rPr>
              <w:t>27%</w:t>
            </w:r>
          </w:p>
        </w:tc>
        <w:tc>
          <w:tcPr>
            <w:tcW w:w="973" w:type="dxa"/>
          </w:tcPr>
          <w:p>
            <w:pPr>
              <w:pStyle w:val="TableParagraph"/>
              <w:spacing w:before="1"/>
              <w:jc w:val="left"/>
              <w:rPr>
                <w:i/>
                <w:sz w:val="20"/>
              </w:rPr>
            </w:pPr>
          </w:p>
          <w:p>
            <w:pPr>
              <w:pStyle w:val="TableParagraph"/>
              <w:ind w:left="9" w:right="5"/>
              <w:rPr>
                <w:sz w:val="20"/>
              </w:rPr>
            </w:pPr>
            <w:r>
              <w:rPr>
                <w:spacing w:val="-5"/>
                <w:sz w:val="20"/>
              </w:rPr>
              <w:t>36%</w:t>
            </w:r>
          </w:p>
        </w:tc>
        <w:tc>
          <w:tcPr>
            <w:tcW w:w="973" w:type="dxa"/>
          </w:tcPr>
          <w:p>
            <w:pPr>
              <w:pStyle w:val="TableParagraph"/>
              <w:spacing w:before="1"/>
              <w:jc w:val="left"/>
              <w:rPr>
                <w:i/>
                <w:sz w:val="20"/>
              </w:rPr>
            </w:pPr>
          </w:p>
          <w:p>
            <w:pPr>
              <w:pStyle w:val="TableParagraph"/>
              <w:ind w:left="9" w:right="7"/>
              <w:rPr>
                <w:sz w:val="20"/>
              </w:rPr>
            </w:pPr>
            <w:r>
              <w:rPr>
                <w:spacing w:val="-5"/>
                <w:sz w:val="20"/>
              </w:rPr>
              <w:t>39%</w:t>
            </w:r>
          </w:p>
        </w:tc>
        <w:tc>
          <w:tcPr>
            <w:tcW w:w="975" w:type="dxa"/>
          </w:tcPr>
          <w:p>
            <w:pPr>
              <w:pStyle w:val="TableParagraph"/>
              <w:spacing w:before="1"/>
              <w:jc w:val="left"/>
              <w:rPr>
                <w:i/>
                <w:sz w:val="20"/>
              </w:rPr>
            </w:pPr>
          </w:p>
          <w:p>
            <w:pPr>
              <w:pStyle w:val="TableParagraph"/>
              <w:ind w:left="5" w:right="1"/>
              <w:rPr>
                <w:sz w:val="20"/>
              </w:rPr>
            </w:pPr>
            <w:r>
              <w:rPr>
                <w:spacing w:val="-5"/>
                <w:sz w:val="20"/>
              </w:rPr>
              <w:t>39%</w:t>
            </w:r>
          </w:p>
        </w:tc>
        <w:tc>
          <w:tcPr>
            <w:tcW w:w="975" w:type="dxa"/>
            <w:shd w:val="clear" w:color="auto" w:fill="D5E2BB"/>
          </w:tcPr>
          <w:p>
            <w:pPr>
              <w:pStyle w:val="TableParagraph"/>
              <w:spacing w:before="1"/>
              <w:jc w:val="left"/>
              <w:rPr>
                <w:i/>
                <w:sz w:val="20"/>
              </w:rPr>
            </w:pPr>
          </w:p>
          <w:p>
            <w:pPr>
              <w:pStyle w:val="TableParagraph"/>
              <w:ind w:left="5" w:right="6"/>
              <w:rPr>
                <w:sz w:val="20"/>
              </w:rPr>
            </w:pPr>
            <w:r>
              <w:rPr>
                <w:spacing w:val="-5"/>
                <w:sz w:val="20"/>
              </w:rPr>
              <w:t>39%</w:t>
            </w:r>
          </w:p>
        </w:tc>
        <w:tc>
          <w:tcPr>
            <w:tcW w:w="973" w:type="dxa"/>
          </w:tcPr>
          <w:p>
            <w:pPr>
              <w:pStyle w:val="TableParagraph"/>
              <w:spacing w:before="1"/>
              <w:jc w:val="left"/>
              <w:rPr>
                <w:i/>
                <w:sz w:val="20"/>
              </w:rPr>
            </w:pPr>
          </w:p>
          <w:p>
            <w:pPr>
              <w:pStyle w:val="TableParagraph"/>
              <w:ind w:left="9" w:right="9"/>
              <w:rPr>
                <w:sz w:val="20"/>
              </w:rPr>
            </w:pPr>
            <w:r>
              <w:rPr>
                <w:spacing w:val="-5"/>
                <w:sz w:val="20"/>
              </w:rPr>
              <w:t>36%</w:t>
            </w:r>
          </w:p>
        </w:tc>
        <w:tc>
          <w:tcPr>
            <w:tcW w:w="975" w:type="dxa"/>
          </w:tcPr>
          <w:p>
            <w:pPr>
              <w:pStyle w:val="TableParagraph"/>
              <w:spacing w:before="1"/>
              <w:jc w:val="left"/>
              <w:rPr>
                <w:i/>
                <w:sz w:val="20"/>
              </w:rPr>
            </w:pPr>
          </w:p>
          <w:p>
            <w:pPr>
              <w:pStyle w:val="TableParagraph"/>
              <w:ind w:left="5" w:right="4"/>
              <w:rPr>
                <w:sz w:val="20"/>
              </w:rPr>
            </w:pPr>
            <w:r>
              <w:rPr>
                <w:spacing w:val="-5"/>
                <w:sz w:val="20"/>
              </w:rPr>
              <w:t>32%</w:t>
            </w:r>
          </w:p>
        </w:tc>
      </w:tr>
      <w:tr>
        <w:trPr>
          <w:trHeight w:val="287" w:hRule="atLeast"/>
        </w:trPr>
        <w:tc>
          <w:tcPr>
            <w:tcW w:w="3402" w:type="dxa"/>
            <w:shd w:val="clear" w:color="auto" w:fill="DAEDF3"/>
          </w:tcPr>
          <w:p>
            <w:pPr>
              <w:pStyle w:val="TableParagraph"/>
              <w:spacing w:before="24"/>
              <w:ind w:left="107"/>
              <w:jc w:val="left"/>
              <w:rPr>
                <w:sz w:val="20"/>
              </w:rPr>
            </w:pPr>
            <w:r>
              <w:rPr>
                <w:b/>
                <w:sz w:val="20"/>
              </w:rPr>
              <w:t>Overweight</w:t>
            </w:r>
            <w:r>
              <w:rPr>
                <w:b/>
                <w:spacing w:val="-5"/>
                <w:sz w:val="20"/>
              </w:rPr>
              <w:t> </w:t>
            </w:r>
            <w:r>
              <w:rPr>
                <w:sz w:val="20"/>
              </w:rPr>
              <w:t>(BMI</w:t>
            </w:r>
            <w:r>
              <w:rPr>
                <w:spacing w:val="-5"/>
                <w:sz w:val="20"/>
              </w:rPr>
              <w:t> </w:t>
            </w:r>
            <w:r>
              <w:rPr>
                <w:sz w:val="20"/>
              </w:rPr>
              <w:t>of</w:t>
            </w:r>
            <w:r>
              <w:rPr>
                <w:spacing w:val="-5"/>
                <w:sz w:val="20"/>
              </w:rPr>
              <w:t> </w:t>
            </w:r>
            <w:r>
              <w:rPr>
                <w:sz w:val="20"/>
              </w:rPr>
              <w:t>25.0</w:t>
            </w:r>
            <w:r>
              <w:rPr>
                <w:spacing w:val="-2"/>
                <w:sz w:val="20"/>
              </w:rPr>
              <w:t> </w:t>
            </w:r>
            <w:r>
              <w:rPr>
                <w:sz w:val="20"/>
              </w:rPr>
              <w:t>–</w:t>
            </w:r>
            <w:r>
              <w:rPr>
                <w:spacing w:val="-4"/>
                <w:sz w:val="20"/>
              </w:rPr>
              <w:t> </w:t>
            </w:r>
            <w:r>
              <w:rPr>
                <w:spacing w:val="-2"/>
                <w:sz w:val="20"/>
              </w:rPr>
              <w:t>29.9)</w:t>
            </w:r>
          </w:p>
        </w:tc>
        <w:tc>
          <w:tcPr>
            <w:tcW w:w="975" w:type="dxa"/>
          </w:tcPr>
          <w:p>
            <w:pPr>
              <w:pStyle w:val="TableParagraph"/>
              <w:spacing w:before="24"/>
              <w:ind w:left="5" w:right="1"/>
              <w:rPr>
                <w:sz w:val="20"/>
              </w:rPr>
            </w:pPr>
            <w:r>
              <w:rPr>
                <w:spacing w:val="-5"/>
                <w:sz w:val="20"/>
              </w:rPr>
              <w:t>41%</w:t>
            </w:r>
          </w:p>
        </w:tc>
        <w:tc>
          <w:tcPr>
            <w:tcW w:w="973" w:type="dxa"/>
          </w:tcPr>
          <w:p>
            <w:pPr>
              <w:pStyle w:val="TableParagraph"/>
              <w:spacing w:before="24"/>
              <w:ind w:left="9" w:right="5"/>
              <w:rPr>
                <w:sz w:val="20"/>
              </w:rPr>
            </w:pPr>
            <w:r>
              <w:rPr>
                <w:spacing w:val="-5"/>
                <w:sz w:val="20"/>
              </w:rPr>
              <w:t>35%</w:t>
            </w:r>
          </w:p>
        </w:tc>
        <w:tc>
          <w:tcPr>
            <w:tcW w:w="973" w:type="dxa"/>
          </w:tcPr>
          <w:p>
            <w:pPr>
              <w:pStyle w:val="TableParagraph"/>
              <w:spacing w:before="24"/>
              <w:ind w:left="9" w:right="7"/>
              <w:rPr>
                <w:sz w:val="20"/>
              </w:rPr>
            </w:pPr>
            <w:r>
              <w:rPr>
                <w:spacing w:val="-5"/>
                <w:sz w:val="20"/>
              </w:rPr>
              <w:t>35%</w:t>
            </w:r>
          </w:p>
        </w:tc>
        <w:tc>
          <w:tcPr>
            <w:tcW w:w="975" w:type="dxa"/>
          </w:tcPr>
          <w:p>
            <w:pPr>
              <w:pStyle w:val="TableParagraph"/>
              <w:spacing w:before="24"/>
              <w:ind w:left="5" w:right="1"/>
              <w:rPr>
                <w:sz w:val="20"/>
              </w:rPr>
            </w:pPr>
            <w:r>
              <w:rPr>
                <w:spacing w:val="-5"/>
                <w:sz w:val="20"/>
              </w:rPr>
              <w:t>39%</w:t>
            </w:r>
          </w:p>
        </w:tc>
        <w:tc>
          <w:tcPr>
            <w:tcW w:w="975" w:type="dxa"/>
            <w:shd w:val="clear" w:color="auto" w:fill="D5E2BB"/>
          </w:tcPr>
          <w:p>
            <w:pPr>
              <w:pStyle w:val="TableParagraph"/>
              <w:spacing w:before="24"/>
              <w:ind w:left="5" w:right="6"/>
              <w:rPr>
                <w:sz w:val="20"/>
              </w:rPr>
            </w:pPr>
            <w:r>
              <w:rPr>
                <w:spacing w:val="-5"/>
                <w:sz w:val="20"/>
              </w:rPr>
              <w:t>38%</w:t>
            </w:r>
          </w:p>
        </w:tc>
        <w:tc>
          <w:tcPr>
            <w:tcW w:w="973" w:type="dxa"/>
          </w:tcPr>
          <w:p>
            <w:pPr>
              <w:pStyle w:val="TableParagraph"/>
              <w:spacing w:before="24"/>
              <w:ind w:left="9" w:right="9"/>
              <w:rPr>
                <w:sz w:val="20"/>
              </w:rPr>
            </w:pPr>
            <w:r>
              <w:rPr>
                <w:spacing w:val="-5"/>
                <w:sz w:val="20"/>
              </w:rPr>
              <w:t>34%</w:t>
            </w:r>
          </w:p>
        </w:tc>
        <w:tc>
          <w:tcPr>
            <w:tcW w:w="975" w:type="dxa"/>
          </w:tcPr>
          <w:p>
            <w:pPr>
              <w:pStyle w:val="TableParagraph"/>
              <w:spacing w:before="24"/>
              <w:ind w:left="5" w:right="4"/>
              <w:rPr>
                <w:sz w:val="20"/>
              </w:rPr>
            </w:pPr>
            <w:r>
              <w:rPr>
                <w:spacing w:val="-5"/>
                <w:sz w:val="20"/>
              </w:rPr>
              <w:t>35%</w:t>
            </w:r>
          </w:p>
        </w:tc>
      </w:tr>
      <w:tr>
        <w:trPr>
          <w:trHeight w:val="290" w:hRule="atLeast"/>
        </w:trPr>
        <w:tc>
          <w:tcPr>
            <w:tcW w:w="3402" w:type="dxa"/>
            <w:shd w:val="clear" w:color="auto" w:fill="DAEDF3"/>
          </w:tcPr>
          <w:p>
            <w:pPr>
              <w:pStyle w:val="TableParagraph"/>
              <w:spacing w:before="24"/>
              <w:ind w:left="107"/>
              <w:jc w:val="left"/>
              <w:rPr>
                <w:sz w:val="20"/>
              </w:rPr>
            </w:pPr>
            <w:r>
              <w:rPr>
                <w:b/>
                <w:sz w:val="20"/>
              </w:rPr>
              <w:t>Normal</w:t>
            </w:r>
            <w:r>
              <w:rPr>
                <w:b/>
                <w:spacing w:val="-5"/>
                <w:sz w:val="20"/>
              </w:rPr>
              <w:t> </w:t>
            </w:r>
            <w:r>
              <w:rPr>
                <w:b/>
                <w:sz w:val="20"/>
              </w:rPr>
              <w:t>weight</w:t>
            </w:r>
            <w:r>
              <w:rPr>
                <w:b/>
                <w:spacing w:val="-4"/>
                <w:sz w:val="20"/>
              </w:rPr>
              <w:t> </w:t>
            </w:r>
            <w:r>
              <w:rPr>
                <w:sz w:val="20"/>
              </w:rPr>
              <w:t>(BMI</w:t>
            </w:r>
            <w:r>
              <w:rPr>
                <w:spacing w:val="-5"/>
                <w:sz w:val="20"/>
              </w:rPr>
              <w:t> </w:t>
            </w:r>
            <w:r>
              <w:rPr>
                <w:sz w:val="20"/>
              </w:rPr>
              <w:t>of</w:t>
            </w:r>
            <w:r>
              <w:rPr>
                <w:spacing w:val="-5"/>
                <w:sz w:val="20"/>
              </w:rPr>
              <w:t> </w:t>
            </w:r>
            <w:r>
              <w:rPr>
                <w:sz w:val="20"/>
              </w:rPr>
              <w:t>18.5</w:t>
            </w:r>
            <w:r>
              <w:rPr>
                <w:spacing w:val="-3"/>
                <w:sz w:val="20"/>
              </w:rPr>
              <w:t> </w:t>
            </w:r>
            <w:r>
              <w:rPr>
                <w:sz w:val="20"/>
              </w:rPr>
              <w:t>–</w:t>
            </w:r>
            <w:r>
              <w:rPr>
                <w:spacing w:val="-4"/>
                <w:sz w:val="20"/>
              </w:rPr>
              <w:t> 24.9)</w:t>
            </w:r>
          </w:p>
        </w:tc>
        <w:tc>
          <w:tcPr>
            <w:tcW w:w="975" w:type="dxa"/>
          </w:tcPr>
          <w:p>
            <w:pPr>
              <w:pStyle w:val="TableParagraph"/>
              <w:spacing w:before="24"/>
              <w:ind w:left="5" w:right="1"/>
              <w:rPr>
                <w:sz w:val="20"/>
              </w:rPr>
            </w:pPr>
            <w:r>
              <w:rPr>
                <w:spacing w:val="-5"/>
                <w:sz w:val="20"/>
              </w:rPr>
              <w:t>31%</w:t>
            </w:r>
          </w:p>
        </w:tc>
        <w:tc>
          <w:tcPr>
            <w:tcW w:w="973" w:type="dxa"/>
          </w:tcPr>
          <w:p>
            <w:pPr>
              <w:pStyle w:val="TableParagraph"/>
              <w:spacing w:before="24"/>
              <w:ind w:left="9" w:right="5"/>
              <w:rPr>
                <w:sz w:val="20"/>
              </w:rPr>
            </w:pPr>
            <w:r>
              <w:rPr>
                <w:spacing w:val="-5"/>
                <w:sz w:val="20"/>
              </w:rPr>
              <w:t>28%</w:t>
            </w:r>
          </w:p>
        </w:tc>
        <w:tc>
          <w:tcPr>
            <w:tcW w:w="973" w:type="dxa"/>
          </w:tcPr>
          <w:p>
            <w:pPr>
              <w:pStyle w:val="TableParagraph"/>
              <w:spacing w:before="24"/>
              <w:ind w:left="9" w:right="7"/>
              <w:rPr>
                <w:sz w:val="20"/>
              </w:rPr>
            </w:pPr>
            <w:r>
              <w:rPr>
                <w:spacing w:val="-5"/>
                <w:sz w:val="20"/>
              </w:rPr>
              <w:t>25%</w:t>
            </w:r>
          </w:p>
        </w:tc>
        <w:tc>
          <w:tcPr>
            <w:tcW w:w="975" w:type="dxa"/>
          </w:tcPr>
          <w:p>
            <w:pPr>
              <w:pStyle w:val="TableParagraph"/>
              <w:spacing w:before="24"/>
              <w:ind w:left="5" w:right="1"/>
              <w:rPr>
                <w:sz w:val="20"/>
              </w:rPr>
            </w:pPr>
            <w:r>
              <w:rPr>
                <w:spacing w:val="-5"/>
                <w:sz w:val="20"/>
              </w:rPr>
              <w:t>20%</w:t>
            </w:r>
          </w:p>
        </w:tc>
        <w:tc>
          <w:tcPr>
            <w:tcW w:w="975" w:type="dxa"/>
            <w:shd w:val="clear" w:color="auto" w:fill="D5E2BB"/>
          </w:tcPr>
          <w:p>
            <w:pPr>
              <w:pStyle w:val="TableParagraph"/>
              <w:spacing w:before="24"/>
              <w:ind w:left="5" w:right="6"/>
              <w:rPr>
                <w:sz w:val="20"/>
              </w:rPr>
            </w:pPr>
            <w:r>
              <w:rPr>
                <w:spacing w:val="-5"/>
                <w:sz w:val="20"/>
              </w:rPr>
              <w:t>23%</w:t>
            </w:r>
          </w:p>
        </w:tc>
        <w:tc>
          <w:tcPr>
            <w:tcW w:w="973" w:type="dxa"/>
          </w:tcPr>
          <w:p>
            <w:pPr>
              <w:pStyle w:val="TableParagraph"/>
              <w:spacing w:before="24"/>
              <w:ind w:left="9" w:right="9"/>
              <w:rPr>
                <w:sz w:val="20"/>
              </w:rPr>
            </w:pPr>
            <w:r>
              <w:rPr>
                <w:spacing w:val="-5"/>
                <w:sz w:val="20"/>
              </w:rPr>
              <w:t>29%</w:t>
            </w:r>
          </w:p>
        </w:tc>
        <w:tc>
          <w:tcPr>
            <w:tcW w:w="975" w:type="dxa"/>
          </w:tcPr>
          <w:p>
            <w:pPr>
              <w:pStyle w:val="TableParagraph"/>
              <w:spacing w:before="24"/>
              <w:ind w:left="5" w:right="4"/>
              <w:rPr>
                <w:sz w:val="20"/>
              </w:rPr>
            </w:pPr>
            <w:r>
              <w:rPr>
                <w:spacing w:val="-5"/>
                <w:sz w:val="20"/>
              </w:rPr>
              <w:t>31%</w:t>
            </w:r>
          </w:p>
        </w:tc>
      </w:tr>
    </w:tbl>
    <w:p>
      <w:pPr>
        <w:pStyle w:val="Heading4"/>
        <w:spacing w:before="263"/>
      </w:pPr>
      <w:r>
        <w:rPr>
          <w:color w:val="30849B"/>
          <w:spacing w:val="-2"/>
        </w:rPr>
        <w:t>Nutrition</w:t>
      </w:r>
    </w:p>
    <w:p>
      <w:pPr>
        <w:pStyle w:val="ListParagraph"/>
        <w:numPr>
          <w:ilvl w:val="0"/>
          <w:numId w:val="5"/>
        </w:numPr>
        <w:tabs>
          <w:tab w:pos="1223" w:val="left" w:leader="none"/>
        </w:tabs>
        <w:spacing w:line="240" w:lineRule="auto" w:before="166" w:after="0"/>
        <w:ind w:left="1223" w:right="0" w:hanging="359"/>
        <w:jc w:val="left"/>
        <w:rPr>
          <w:rFonts w:ascii="Symbol" w:hAnsi="Symbol"/>
          <w:color w:val="30849B"/>
          <w:sz w:val="20"/>
        </w:rPr>
      </w:pPr>
      <w:r>
        <w:rPr>
          <w:sz w:val="20"/>
        </w:rPr>
        <w:t>Seneca</w:t>
      </w:r>
      <w:r>
        <w:rPr>
          <w:spacing w:val="-5"/>
          <w:sz w:val="20"/>
        </w:rPr>
        <w:t> </w:t>
      </w:r>
      <w:r>
        <w:rPr>
          <w:sz w:val="20"/>
        </w:rPr>
        <w:t>County</w:t>
      </w:r>
      <w:r>
        <w:rPr>
          <w:spacing w:val="-6"/>
          <w:sz w:val="20"/>
        </w:rPr>
        <w:t> </w:t>
      </w:r>
      <w:r>
        <w:rPr>
          <w:sz w:val="20"/>
        </w:rPr>
        <w:t>adults</w:t>
      </w:r>
      <w:r>
        <w:rPr>
          <w:spacing w:val="-6"/>
          <w:sz w:val="20"/>
        </w:rPr>
        <w:t> </w:t>
      </w:r>
      <w:r>
        <w:rPr>
          <w:sz w:val="20"/>
        </w:rPr>
        <w:t>reported</w:t>
      </w:r>
      <w:r>
        <w:rPr>
          <w:spacing w:val="-4"/>
          <w:sz w:val="20"/>
        </w:rPr>
        <w:t> </w:t>
      </w:r>
      <w:r>
        <w:rPr>
          <w:sz w:val="20"/>
        </w:rPr>
        <w:t>the</w:t>
      </w:r>
      <w:r>
        <w:rPr>
          <w:spacing w:val="-6"/>
          <w:sz w:val="20"/>
        </w:rPr>
        <w:t> </w:t>
      </w:r>
      <w:r>
        <w:rPr>
          <w:sz w:val="20"/>
        </w:rPr>
        <w:t>following</w:t>
      </w:r>
      <w:r>
        <w:rPr>
          <w:spacing w:val="-5"/>
          <w:sz w:val="20"/>
        </w:rPr>
        <w:t> </w:t>
      </w:r>
      <w:r>
        <w:rPr>
          <w:sz w:val="20"/>
        </w:rPr>
        <w:t>reasons</w:t>
      </w:r>
      <w:r>
        <w:rPr>
          <w:spacing w:val="-5"/>
          <w:sz w:val="20"/>
        </w:rPr>
        <w:t> </w:t>
      </w:r>
      <w:r>
        <w:rPr>
          <w:sz w:val="20"/>
        </w:rPr>
        <w:t>they</w:t>
      </w:r>
      <w:r>
        <w:rPr>
          <w:spacing w:val="-6"/>
          <w:sz w:val="20"/>
        </w:rPr>
        <w:t> </w:t>
      </w:r>
      <w:r>
        <w:rPr>
          <w:sz w:val="20"/>
        </w:rPr>
        <w:t>chose</w:t>
      </w:r>
      <w:r>
        <w:rPr>
          <w:spacing w:val="-7"/>
          <w:sz w:val="20"/>
        </w:rPr>
        <w:t> </w:t>
      </w:r>
      <w:r>
        <w:rPr>
          <w:sz w:val="20"/>
        </w:rPr>
        <w:t>the</w:t>
      </w:r>
      <w:r>
        <w:rPr>
          <w:spacing w:val="-5"/>
          <w:sz w:val="20"/>
        </w:rPr>
        <w:t> </w:t>
      </w:r>
      <w:r>
        <w:rPr>
          <w:sz w:val="20"/>
        </w:rPr>
        <w:t>types</w:t>
      </w:r>
      <w:r>
        <w:rPr>
          <w:spacing w:val="-6"/>
          <w:sz w:val="20"/>
        </w:rPr>
        <w:t> </w:t>
      </w:r>
      <w:r>
        <w:rPr>
          <w:sz w:val="20"/>
        </w:rPr>
        <w:t>of</w:t>
      </w:r>
      <w:r>
        <w:rPr>
          <w:spacing w:val="-5"/>
          <w:sz w:val="20"/>
        </w:rPr>
        <w:t> </w:t>
      </w:r>
      <w:r>
        <w:rPr>
          <w:sz w:val="20"/>
        </w:rPr>
        <w:t>food</w:t>
      </w:r>
      <w:r>
        <w:rPr>
          <w:spacing w:val="-3"/>
          <w:sz w:val="20"/>
        </w:rPr>
        <w:t> </w:t>
      </w:r>
      <w:r>
        <w:rPr>
          <w:sz w:val="20"/>
        </w:rPr>
        <w:t>they</w:t>
      </w:r>
      <w:r>
        <w:rPr>
          <w:spacing w:val="-5"/>
          <w:sz w:val="20"/>
        </w:rPr>
        <w:t> </w:t>
      </w:r>
      <w:r>
        <w:rPr>
          <w:spacing w:val="-4"/>
          <w:sz w:val="20"/>
        </w:rPr>
        <w:t>ate:</w:t>
      </w:r>
    </w:p>
    <w:p>
      <w:pPr>
        <w:pStyle w:val="ListParagraph"/>
        <w:spacing w:after="0" w:line="240" w:lineRule="auto"/>
        <w:jc w:val="left"/>
        <w:rPr>
          <w:rFonts w:ascii="Symbol" w:hAnsi="Symbol"/>
          <w:sz w:val="20"/>
        </w:rPr>
        <w:sectPr>
          <w:pgSz w:w="12240" w:h="15840"/>
          <w:pgMar w:header="0" w:footer="726" w:top="840" w:bottom="920" w:left="0" w:right="360"/>
        </w:sectPr>
      </w:pPr>
    </w:p>
    <w:p>
      <w:pPr>
        <w:pStyle w:val="ListParagraph"/>
        <w:numPr>
          <w:ilvl w:val="1"/>
          <w:numId w:val="5"/>
        </w:numPr>
        <w:tabs>
          <w:tab w:pos="1583" w:val="left" w:leader="none"/>
        </w:tabs>
        <w:spacing w:line="240" w:lineRule="auto" w:before="1" w:after="0"/>
        <w:ind w:left="1583" w:right="0" w:hanging="359"/>
        <w:jc w:val="left"/>
        <w:rPr>
          <w:color w:val="30849B"/>
          <w:sz w:val="20"/>
        </w:rPr>
      </w:pPr>
      <w:r>
        <w:rPr>
          <w:spacing w:val="-2"/>
          <w:sz w:val="20"/>
        </w:rPr>
        <w:t>Taste/enjoyment</w:t>
      </w:r>
      <w:r>
        <w:rPr>
          <w:spacing w:val="12"/>
          <w:sz w:val="20"/>
        </w:rPr>
        <w:t> </w:t>
      </w:r>
      <w:r>
        <w:rPr>
          <w:spacing w:val="-2"/>
          <w:sz w:val="20"/>
        </w:rPr>
        <w:t>(60%)</w:t>
      </w:r>
    </w:p>
    <w:p>
      <w:pPr>
        <w:pStyle w:val="ListParagraph"/>
        <w:numPr>
          <w:ilvl w:val="1"/>
          <w:numId w:val="5"/>
        </w:numPr>
        <w:tabs>
          <w:tab w:pos="1583" w:val="left" w:leader="none"/>
        </w:tabs>
        <w:spacing w:line="238" w:lineRule="exact" w:before="1" w:after="0"/>
        <w:ind w:left="1583" w:right="0" w:hanging="359"/>
        <w:jc w:val="left"/>
        <w:rPr>
          <w:color w:val="30849B"/>
          <w:sz w:val="20"/>
        </w:rPr>
      </w:pPr>
      <w:r>
        <w:rPr>
          <w:sz w:val="20"/>
        </w:rPr>
        <w:t>Cost</w:t>
      </w:r>
      <w:r>
        <w:rPr>
          <w:spacing w:val="-6"/>
          <w:sz w:val="20"/>
        </w:rPr>
        <w:t> </w:t>
      </w:r>
      <w:r>
        <w:rPr>
          <w:spacing w:val="-2"/>
          <w:sz w:val="20"/>
        </w:rPr>
        <w:t>(53%)</w:t>
      </w:r>
    </w:p>
    <w:p>
      <w:pPr>
        <w:pStyle w:val="ListParagraph"/>
        <w:numPr>
          <w:ilvl w:val="1"/>
          <w:numId w:val="5"/>
        </w:numPr>
        <w:tabs>
          <w:tab w:pos="1583" w:val="left" w:leader="none"/>
        </w:tabs>
        <w:spacing w:line="238" w:lineRule="exact" w:before="0" w:after="0"/>
        <w:ind w:left="1583" w:right="0" w:hanging="359"/>
        <w:jc w:val="left"/>
        <w:rPr>
          <w:color w:val="30849B"/>
          <w:sz w:val="20"/>
        </w:rPr>
      </w:pPr>
      <w:r>
        <w:rPr>
          <w:sz w:val="20"/>
        </w:rPr>
        <w:t>Healthiness</w:t>
      </w:r>
      <w:r>
        <w:rPr>
          <w:spacing w:val="-7"/>
          <w:sz w:val="20"/>
        </w:rPr>
        <w:t> </w:t>
      </w:r>
      <w:r>
        <w:rPr>
          <w:sz w:val="20"/>
        </w:rPr>
        <w:t>of</w:t>
      </w:r>
      <w:r>
        <w:rPr>
          <w:spacing w:val="-6"/>
          <w:sz w:val="20"/>
        </w:rPr>
        <w:t> </w:t>
      </w:r>
      <w:r>
        <w:rPr>
          <w:sz w:val="20"/>
        </w:rPr>
        <w:t>food</w:t>
      </w:r>
      <w:r>
        <w:rPr>
          <w:spacing w:val="-6"/>
          <w:sz w:val="20"/>
        </w:rPr>
        <w:t> </w:t>
      </w:r>
      <w:r>
        <w:rPr>
          <w:spacing w:val="-2"/>
          <w:sz w:val="20"/>
        </w:rPr>
        <w:t>(44%)</w:t>
      </w:r>
    </w:p>
    <w:p>
      <w:pPr>
        <w:pStyle w:val="ListParagraph"/>
        <w:numPr>
          <w:ilvl w:val="1"/>
          <w:numId w:val="5"/>
        </w:numPr>
        <w:tabs>
          <w:tab w:pos="1583" w:val="left" w:leader="none"/>
        </w:tabs>
        <w:spacing w:line="240" w:lineRule="auto" w:before="1" w:after="0"/>
        <w:ind w:left="1583" w:right="0" w:hanging="359"/>
        <w:jc w:val="left"/>
        <w:rPr>
          <w:color w:val="30849B"/>
          <w:sz w:val="20"/>
        </w:rPr>
      </w:pPr>
      <w:r>
        <w:rPr>
          <w:sz w:val="20"/>
        </w:rPr>
        <w:t>Ease</w:t>
      </w:r>
      <w:r>
        <w:rPr>
          <w:spacing w:val="-8"/>
          <w:sz w:val="20"/>
        </w:rPr>
        <w:t> </w:t>
      </w:r>
      <w:r>
        <w:rPr>
          <w:sz w:val="20"/>
        </w:rPr>
        <w:t>of</w:t>
      </w:r>
      <w:r>
        <w:rPr>
          <w:spacing w:val="-6"/>
          <w:sz w:val="20"/>
        </w:rPr>
        <w:t> </w:t>
      </w:r>
      <w:r>
        <w:rPr>
          <w:sz w:val="20"/>
        </w:rPr>
        <w:t>preparation/time</w:t>
      </w:r>
      <w:r>
        <w:rPr>
          <w:spacing w:val="-8"/>
          <w:sz w:val="20"/>
        </w:rPr>
        <w:t> </w:t>
      </w:r>
      <w:r>
        <w:rPr>
          <w:spacing w:val="-2"/>
          <w:sz w:val="20"/>
        </w:rPr>
        <w:t>(40%)</w:t>
      </w:r>
    </w:p>
    <w:p>
      <w:pPr>
        <w:pStyle w:val="ListParagraph"/>
        <w:numPr>
          <w:ilvl w:val="1"/>
          <w:numId w:val="5"/>
        </w:numPr>
        <w:tabs>
          <w:tab w:pos="1583" w:val="left" w:leader="none"/>
        </w:tabs>
        <w:spacing w:line="239" w:lineRule="exact" w:before="1" w:after="0"/>
        <w:ind w:left="1583" w:right="0" w:hanging="359"/>
        <w:jc w:val="left"/>
        <w:rPr>
          <w:color w:val="30849B"/>
          <w:sz w:val="20"/>
        </w:rPr>
      </w:pPr>
      <w:r>
        <w:rPr>
          <w:sz w:val="20"/>
        </w:rPr>
        <w:t>Food</w:t>
      </w:r>
      <w:r>
        <w:rPr>
          <w:spacing w:val="-4"/>
          <w:sz w:val="20"/>
        </w:rPr>
        <w:t> </w:t>
      </w:r>
      <w:r>
        <w:rPr>
          <w:sz w:val="20"/>
        </w:rPr>
        <w:t>they</w:t>
      </w:r>
      <w:r>
        <w:rPr>
          <w:spacing w:val="-5"/>
          <w:sz w:val="20"/>
        </w:rPr>
        <w:t> </w:t>
      </w:r>
      <w:r>
        <w:rPr>
          <w:sz w:val="20"/>
        </w:rPr>
        <w:t>were</w:t>
      </w:r>
      <w:r>
        <w:rPr>
          <w:spacing w:val="-5"/>
          <w:sz w:val="20"/>
        </w:rPr>
        <w:t> </w:t>
      </w:r>
      <w:r>
        <w:rPr>
          <w:sz w:val="20"/>
        </w:rPr>
        <w:t>used</w:t>
      </w:r>
      <w:r>
        <w:rPr>
          <w:spacing w:val="-4"/>
          <w:sz w:val="20"/>
        </w:rPr>
        <w:t> </w:t>
      </w:r>
      <w:r>
        <w:rPr>
          <w:sz w:val="20"/>
        </w:rPr>
        <w:t>to</w:t>
      </w:r>
      <w:r>
        <w:rPr>
          <w:spacing w:val="-4"/>
          <w:sz w:val="20"/>
        </w:rPr>
        <w:t> </w:t>
      </w:r>
      <w:r>
        <w:rPr>
          <w:spacing w:val="-2"/>
          <w:sz w:val="20"/>
        </w:rPr>
        <w:t>(39%)</w:t>
      </w:r>
    </w:p>
    <w:p>
      <w:pPr>
        <w:pStyle w:val="ListParagraph"/>
        <w:numPr>
          <w:ilvl w:val="1"/>
          <w:numId w:val="5"/>
        </w:numPr>
        <w:tabs>
          <w:tab w:pos="1583" w:val="left" w:leader="none"/>
        </w:tabs>
        <w:spacing w:line="239" w:lineRule="exact" w:before="0" w:after="0"/>
        <w:ind w:left="1583" w:right="0" w:hanging="359"/>
        <w:jc w:val="left"/>
        <w:rPr>
          <w:color w:val="30849B"/>
          <w:sz w:val="20"/>
        </w:rPr>
      </w:pPr>
      <w:r>
        <w:rPr>
          <w:sz w:val="20"/>
        </w:rPr>
        <w:t>What</w:t>
      </w:r>
      <w:r>
        <w:rPr>
          <w:spacing w:val="-6"/>
          <w:sz w:val="20"/>
        </w:rPr>
        <w:t> </w:t>
      </w:r>
      <w:r>
        <w:rPr>
          <w:sz w:val="20"/>
        </w:rPr>
        <w:t>their</w:t>
      </w:r>
      <w:r>
        <w:rPr>
          <w:spacing w:val="-5"/>
          <w:sz w:val="20"/>
        </w:rPr>
        <w:t> </w:t>
      </w:r>
      <w:r>
        <w:rPr>
          <w:sz w:val="20"/>
        </w:rPr>
        <w:t>family</w:t>
      </w:r>
      <w:r>
        <w:rPr>
          <w:spacing w:val="-5"/>
          <w:sz w:val="20"/>
        </w:rPr>
        <w:t> </w:t>
      </w:r>
      <w:r>
        <w:rPr>
          <w:sz w:val="20"/>
        </w:rPr>
        <w:t>prefers</w:t>
      </w:r>
      <w:r>
        <w:rPr>
          <w:spacing w:val="-6"/>
          <w:sz w:val="20"/>
        </w:rPr>
        <w:t> </w:t>
      </w:r>
      <w:r>
        <w:rPr>
          <w:spacing w:val="-2"/>
          <w:sz w:val="20"/>
        </w:rPr>
        <w:t>(35%)</w:t>
      </w:r>
    </w:p>
    <w:p>
      <w:pPr>
        <w:pStyle w:val="ListParagraph"/>
        <w:numPr>
          <w:ilvl w:val="1"/>
          <w:numId w:val="5"/>
        </w:numPr>
        <w:tabs>
          <w:tab w:pos="1583" w:val="left" w:leader="none"/>
        </w:tabs>
        <w:spacing w:line="240" w:lineRule="auto" w:before="1" w:after="0"/>
        <w:ind w:left="1583" w:right="0" w:hanging="359"/>
        <w:jc w:val="left"/>
        <w:rPr>
          <w:color w:val="30849B"/>
          <w:sz w:val="20"/>
        </w:rPr>
      </w:pPr>
      <w:r>
        <w:rPr>
          <w:sz w:val="20"/>
        </w:rPr>
        <w:t>Availability</w:t>
      </w:r>
      <w:r>
        <w:rPr>
          <w:spacing w:val="-9"/>
          <w:sz w:val="20"/>
        </w:rPr>
        <w:t> </w:t>
      </w:r>
      <w:r>
        <w:rPr>
          <w:spacing w:val="-2"/>
          <w:sz w:val="20"/>
        </w:rPr>
        <w:t>(28%)</w:t>
      </w:r>
    </w:p>
    <w:p>
      <w:pPr>
        <w:pStyle w:val="ListParagraph"/>
        <w:numPr>
          <w:ilvl w:val="1"/>
          <w:numId w:val="5"/>
        </w:numPr>
        <w:tabs>
          <w:tab w:pos="1583" w:val="left" w:leader="none"/>
        </w:tabs>
        <w:spacing w:line="238" w:lineRule="exact" w:before="0" w:after="0"/>
        <w:ind w:left="1583" w:right="0" w:hanging="359"/>
        <w:jc w:val="left"/>
        <w:rPr>
          <w:color w:val="30849B"/>
          <w:sz w:val="20"/>
        </w:rPr>
      </w:pPr>
      <w:r>
        <w:rPr>
          <w:sz w:val="20"/>
        </w:rPr>
        <w:t>Nutritional</w:t>
      </w:r>
      <w:r>
        <w:rPr>
          <w:spacing w:val="-10"/>
          <w:sz w:val="20"/>
        </w:rPr>
        <w:t> </w:t>
      </w:r>
      <w:r>
        <w:rPr>
          <w:sz w:val="20"/>
        </w:rPr>
        <w:t>content</w:t>
      </w:r>
      <w:r>
        <w:rPr>
          <w:spacing w:val="-9"/>
          <w:sz w:val="20"/>
        </w:rPr>
        <w:t> </w:t>
      </w:r>
      <w:r>
        <w:rPr>
          <w:spacing w:val="-4"/>
          <w:sz w:val="20"/>
        </w:rPr>
        <w:t>(24%)</w:t>
      </w:r>
    </w:p>
    <w:p>
      <w:pPr>
        <w:pStyle w:val="ListParagraph"/>
        <w:numPr>
          <w:ilvl w:val="1"/>
          <w:numId w:val="5"/>
        </w:numPr>
        <w:tabs>
          <w:tab w:pos="1583" w:val="left" w:leader="none"/>
        </w:tabs>
        <w:spacing w:line="238" w:lineRule="exact" w:before="0" w:after="0"/>
        <w:ind w:left="1583" w:right="0" w:hanging="359"/>
        <w:jc w:val="left"/>
        <w:rPr>
          <w:color w:val="30849B"/>
          <w:sz w:val="20"/>
        </w:rPr>
      </w:pPr>
      <w:r>
        <w:rPr>
          <w:sz w:val="20"/>
        </w:rPr>
        <w:t>Calorie</w:t>
      </w:r>
      <w:r>
        <w:rPr>
          <w:spacing w:val="-9"/>
          <w:sz w:val="20"/>
        </w:rPr>
        <w:t> </w:t>
      </w:r>
      <w:r>
        <w:rPr>
          <w:sz w:val="20"/>
        </w:rPr>
        <w:t>content</w:t>
      </w:r>
      <w:r>
        <w:rPr>
          <w:spacing w:val="-9"/>
          <w:sz w:val="20"/>
        </w:rPr>
        <w:t> </w:t>
      </w:r>
      <w:r>
        <w:rPr>
          <w:spacing w:val="-2"/>
          <w:sz w:val="20"/>
        </w:rPr>
        <w:t>(18%)</w:t>
      </w:r>
    </w:p>
    <w:p>
      <w:pPr>
        <w:pStyle w:val="ListParagraph"/>
        <w:numPr>
          <w:ilvl w:val="1"/>
          <w:numId w:val="5"/>
        </w:numPr>
        <w:tabs>
          <w:tab w:pos="1583" w:val="left" w:leader="none"/>
        </w:tabs>
        <w:spacing w:line="240" w:lineRule="auto" w:before="1" w:after="0"/>
        <w:ind w:left="1583" w:right="0" w:hanging="359"/>
        <w:jc w:val="left"/>
        <w:rPr>
          <w:color w:val="30849B"/>
          <w:sz w:val="20"/>
        </w:rPr>
      </w:pPr>
      <w:r>
        <w:rPr>
          <w:sz w:val="20"/>
        </w:rPr>
        <w:t>If</w:t>
      </w:r>
      <w:r>
        <w:rPr>
          <w:spacing w:val="-4"/>
          <w:sz w:val="20"/>
        </w:rPr>
        <w:t> </w:t>
      </w:r>
      <w:r>
        <w:rPr>
          <w:sz w:val="20"/>
        </w:rPr>
        <w:t>it</w:t>
      </w:r>
      <w:r>
        <w:rPr>
          <w:spacing w:val="-4"/>
          <w:sz w:val="20"/>
        </w:rPr>
        <w:t> </w:t>
      </w:r>
      <w:r>
        <w:rPr>
          <w:sz w:val="20"/>
        </w:rPr>
        <w:t>was</w:t>
      </w:r>
      <w:r>
        <w:rPr>
          <w:spacing w:val="-4"/>
          <w:sz w:val="20"/>
        </w:rPr>
        <w:t> </w:t>
      </w:r>
      <w:r>
        <w:rPr>
          <w:sz w:val="20"/>
        </w:rPr>
        <w:t>lactose</w:t>
      </w:r>
      <w:r>
        <w:rPr>
          <w:spacing w:val="-5"/>
          <w:sz w:val="20"/>
        </w:rPr>
        <w:t> </w:t>
      </w:r>
      <w:r>
        <w:rPr>
          <w:sz w:val="20"/>
        </w:rPr>
        <w:t>free</w:t>
      </w:r>
      <w:r>
        <w:rPr>
          <w:spacing w:val="-4"/>
          <w:sz w:val="20"/>
        </w:rPr>
        <w:t> (8%)</w:t>
      </w:r>
    </w:p>
    <w:p>
      <w:pPr>
        <w:pStyle w:val="ListParagraph"/>
        <w:numPr>
          <w:ilvl w:val="1"/>
          <w:numId w:val="5"/>
        </w:numPr>
        <w:tabs>
          <w:tab w:pos="1582" w:val="left" w:leader="none"/>
        </w:tabs>
        <w:spacing w:line="240" w:lineRule="auto" w:before="1" w:after="0"/>
        <w:ind w:left="1582" w:right="0" w:hanging="359"/>
        <w:jc w:val="left"/>
        <w:rPr>
          <w:color w:val="30849B"/>
          <w:sz w:val="20"/>
        </w:rPr>
      </w:pPr>
      <w:r>
        <w:rPr/>
        <w:br w:type="column"/>
      </w:r>
      <w:r>
        <w:rPr>
          <w:sz w:val="20"/>
        </w:rPr>
        <w:t>Artificial</w:t>
      </w:r>
      <w:r>
        <w:rPr>
          <w:spacing w:val="-10"/>
          <w:sz w:val="20"/>
        </w:rPr>
        <w:t> </w:t>
      </w:r>
      <w:r>
        <w:rPr>
          <w:sz w:val="20"/>
        </w:rPr>
        <w:t>sweetener</w:t>
      </w:r>
      <w:r>
        <w:rPr>
          <w:spacing w:val="-8"/>
          <w:sz w:val="20"/>
        </w:rPr>
        <w:t> </w:t>
      </w:r>
      <w:r>
        <w:rPr>
          <w:sz w:val="20"/>
        </w:rPr>
        <w:t>content</w:t>
      </w:r>
      <w:r>
        <w:rPr>
          <w:spacing w:val="-6"/>
          <w:sz w:val="20"/>
        </w:rPr>
        <w:t> </w:t>
      </w:r>
      <w:r>
        <w:rPr>
          <w:spacing w:val="-4"/>
          <w:sz w:val="20"/>
        </w:rPr>
        <w:t>(7%)</w:t>
      </w:r>
    </w:p>
    <w:p>
      <w:pPr>
        <w:pStyle w:val="ListParagraph"/>
        <w:numPr>
          <w:ilvl w:val="1"/>
          <w:numId w:val="5"/>
        </w:numPr>
        <w:tabs>
          <w:tab w:pos="1582" w:val="left" w:leader="none"/>
        </w:tabs>
        <w:spacing w:line="238" w:lineRule="exact" w:before="1" w:after="0"/>
        <w:ind w:left="1582" w:right="0" w:hanging="359"/>
        <w:jc w:val="left"/>
        <w:rPr>
          <w:color w:val="30849B"/>
          <w:sz w:val="20"/>
        </w:rPr>
      </w:pPr>
      <w:r>
        <w:rPr>
          <w:sz w:val="20"/>
        </w:rPr>
        <w:t>If</w:t>
      </w:r>
      <w:r>
        <w:rPr>
          <w:spacing w:val="-4"/>
          <w:sz w:val="20"/>
        </w:rPr>
        <w:t> </w:t>
      </w:r>
      <w:r>
        <w:rPr>
          <w:sz w:val="20"/>
        </w:rPr>
        <w:t>it</w:t>
      </w:r>
      <w:r>
        <w:rPr>
          <w:spacing w:val="-4"/>
          <w:sz w:val="20"/>
        </w:rPr>
        <w:t> </w:t>
      </w:r>
      <w:r>
        <w:rPr>
          <w:sz w:val="20"/>
        </w:rPr>
        <w:t>was</w:t>
      </w:r>
      <w:r>
        <w:rPr>
          <w:spacing w:val="-4"/>
          <w:sz w:val="20"/>
        </w:rPr>
        <w:t> </w:t>
      </w:r>
      <w:r>
        <w:rPr>
          <w:sz w:val="20"/>
        </w:rPr>
        <w:t>organic</w:t>
      </w:r>
      <w:r>
        <w:rPr>
          <w:spacing w:val="-5"/>
          <w:sz w:val="20"/>
        </w:rPr>
        <w:t> </w:t>
      </w:r>
      <w:r>
        <w:rPr>
          <w:spacing w:val="-4"/>
          <w:sz w:val="20"/>
        </w:rPr>
        <w:t>(7%)</w:t>
      </w:r>
    </w:p>
    <w:p>
      <w:pPr>
        <w:pStyle w:val="ListParagraph"/>
        <w:numPr>
          <w:ilvl w:val="1"/>
          <w:numId w:val="5"/>
        </w:numPr>
        <w:tabs>
          <w:tab w:pos="1582" w:val="left" w:leader="none"/>
        </w:tabs>
        <w:spacing w:line="238" w:lineRule="exact" w:before="0" w:after="0"/>
        <w:ind w:left="1582" w:right="0" w:hanging="359"/>
        <w:jc w:val="left"/>
        <w:rPr>
          <w:color w:val="30849B"/>
          <w:sz w:val="20"/>
        </w:rPr>
      </w:pPr>
      <w:r>
        <w:rPr>
          <w:sz w:val="20"/>
        </w:rPr>
        <w:t>Other</w:t>
      </w:r>
      <w:r>
        <w:rPr>
          <w:spacing w:val="-8"/>
          <w:sz w:val="20"/>
        </w:rPr>
        <w:t> </w:t>
      </w:r>
      <w:r>
        <w:rPr>
          <w:sz w:val="20"/>
        </w:rPr>
        <w:t>food</w:t>
      </w:r>
      <w:r>
        <w:rPr>
          <w:spacing w:val="-7"/>
          <w:sz w:val="20"/>
        </w:rPr>
        <w:t> </w:t>
      </w:r>
      <w:r>
        <w:rPr>
          <w:sz w:val="20"/>
        </w:rPr>
        <w:t>sensitivities</w:t>
      </w:r>
      <w:r>
        <w:rPr>
          <w:spacing w:val="-9"/>
          <w:sz w:val="20"/>
        </w:rPr>
        <w:t> </w:t>
      </w:r>
      <w:r>
        <w:rPr>
          <w:spacing w:val="-4"/>
          <w:sz w:val="20"/>
        </w:rPr>
        <w:t>(7%)</w:t>
      </w:r>
    </w:p>
    <w:p>
      <w:pPr>
        <w:pStyle w:val="ListParagraph"/>
        <w:numPr>
          <w:ilvl w:val="1"/>
          <w:numId w:val="5"/>
        </w:numPr>
        <w:tabs>
          <w:tab w:pos="1582" w:val="left" w:leader="none"/>
        </w:tabs>
        <w:spacing w:line="240" w:lineRule="auto" w:before="1" w:after="0"/>
        <w:ind w:left="1582" w:right="0" w:hanging="359"/>
        <w:jc w:val="left"/>
        <w:rPr>
          <w:color w:val="30849B"/>
          <w:sz w:val="20"/>
        </w:rPr>
      </w:pPr>
      <w:r>
        <w:rPr>
          <w:sz w:val="20"/>
        </w:rPr>
        <w:t>If</w:t>
      </w:r>
      <w:r>
        <w:rPr>
          <w:spacing w:val="-4"/>
          <w:sz w:val="20"/>
        </w:rPr>
        <w:t> </w:t>
      </w:r>
      <w:r>
        <w:rPr>
          <w:sz w:val="20"/>
        </w:rPr>
        <w:t>it</w:t>
      </w:r>
      <w:r>
        <w:rPr>
          <w:spacing w:val="-4"/>
          <w:sz w:val="20"/>
        </w:rPr>
        <w:t> </w:t>
      </w:r>
      <w:r>
        <w:rPr>
          <w:sz w:val="20"/>
        </w:rPr>
        <w:t>was</w:t>
      </w:r>
      <w:r>
        <w:rPr>
          <w:spacing w:val="-5"/>
          <w:sz w:val="20"/>
        </w:rPr>
        <w:t> </w:t>
      </w:r>
      <w:r>
        <w:rPr>
          <w:sz w:val="20"/>
        </w:rPr>
        <w:t>gluten</w:t>
      </w:r>
      <w:r>
        <w:rPr>
          <w:spacing w:val="-3"/>
          <w:sz w:val="20"/>
        </w:rPr>
        <w:t> </w:t>
      </w:r>
      <w:r>
        <w:rPr>
          <w:sz w:val="20"/>
        </w:rPr>
        <w:t>free</w:t>
      </w:r>
      <w:r>
        <w:rPr>
          <w:spacing w:val="-4"/>
          <w:sz w:val="20"/>
        </w:rPr>
        <w:t> (6%)</w:t>
      </w:r>
    </w:p>
    <w:p>
      <w:pPr>
        <w:pStyle w:val="ListParagraph"/>
        <w:numPr>
          <w:ilvl w:val="1"/>
          <w:numId w:val="5"/>
        </w:numPr>
        <w:tabs>
          <w:tab w:pos="1582" w:val="left" w:leader="none"/>
        </w:tabs>
        <w:spacing w:line="239" w:lineRule="exact" w:before="1" w:after="0"/>
        <w:ind w:left="1582" w:right="0" w:hanging="359"/>
        <w:jc w:val="left"/>
        <w:rPr>
          <w:color w:val="30849B"/>
          <w:sz w:val="20"/>
        </w:rPr>
      </w:pPr>
      <w:r>
        <w:rPr>
          <w:sz w:val="20"/>
        </w:rPr>
        <w:t>Health</w:t>
      </w:r>
      <w:r>
        <w:rPr>
          <w:spacing w:val="-7"/>
          <w:sz w:val="20"/>
        </w:rPr>
        <w:t> </w:t>
      </w:r>
      <w:r>
        <w:rPr>
          <w:sz w:val="20"/>
        </w:rPr>
        <w:t>care</w:t>
      </w:r>
      <w:r>
        <w:rPr>
          <w:spacing w:val="-7"/>
          <w:sz w:val="20"/>
        </w:rPr>
        <w:t> </w:t>
      </w:r>
      <w:r>
        <w:rPr>
          <w:sz w:val="20"/>
        </w:rPr>
        <w:t>provider’s</w:t>
      </w:r>
      <w:r>
        <w:rPr>
          <w:spacing w:val="-7"/>
          <w:sz w:val="20"/>
        </w:rPr>
        <w:t> </w:t>
      </w:r>
      <w:r>
        <w:rPr>
          <w:sz w:val="20"/>
        </w:rPr>
        <w:t>advice</w:t>
      </w:r>
      <w:r>
        <w:rPr>
          <w:spacing w:val="-6"/>
          <w:sz w:val="20"/>
        </w:rPr>
        <w:t> </w:t>
      </w:r>
      <w:r>
        <w:rPr>
          <w:spacing w:val="-4"/>
          <w:sz w:val="20"/>
        </w:rPr>
        <w:t>(5%)</w:t>
      </w:r>
    </w:p>
    <w:p>
      <w:pPr>
        <w:pStyle w:val="ListParagraph"/>
        <w:numPr>
          <w:ilvl w:val="1"/>
          <w:numId w:val="5"/>
        </w:numPr>
        <w:tabs>
          <w:tab w:pos="1582" w:val="left" w:leader="none"/>
        </w:tabs>
        <w:spacing w:line="239" w:lineRule="exact" w:before="0" w:after="0"/>
        <w:ind w:left="1582" w:right="0" w:hanging="359"/>
        <w:jc w:val="left"/>
        <w:rPr>
          <w:color w:val="30849B"/>
          <w:sz w:val="20"/>
        </w:rPr>
      </w:pPr>
      <w:r>
        <w:rPr>
          <w:sz w:val="20"/>
        </w:rPr>
        <w:t>If</w:t>
      </w:r>
      <w:r>
        <w:rPr>
          <w:spacing w:val="-5"/>
          <w:sz w:val="20"/>
        </w:rPr>
        <w:t> </w:t>
      </w:r>
      <w:r>
        <w:rPr>
          <w:sz w:val="20"/>
        </w:rPr>
        <w:t>it</w:t>
      </w:r>
      <w:r>
        <w:rPr>
          <w:spacing w:val="-6"/>
          <w:sz w:val="20"/>
        </w:rPr>
        <w:t> </w:t>
      </w:r>
      <w:r>
        <w:rPr>
          <w:sz w:val="20"/>
        </w:rPr>
        <w:t>was</w:t>
      </w:r>
      <w:r>
        <w:rPr>
          <w:spacing w:val="-5"/>
          <w:sz w:val="20"/>
        </w:rPr>
        <w:t> </w:t>
      </w:r>
      <w:r>
        <w:rPr>
          <w:sz w:val="20"/>
        </w:rPr>
        <w:t>genetically</w:t>
      </w:r>
      <w:r>
        <w:rPr>
          <w:spacing w:val="-6"/>
          <w:sz w:val="20"/>
        </w:rPr>
        <w:t> </w:t>
      </w:r>
      <w:r>
        <w:rPr>
          <w:sz w:val="20"/>
        </w:rPr>
        <w:t>modified</w:t>
      </w:r>
      <w:r>
        <w:rPr>
          <w:spacing w:val="-5"/>
          <w:sz w:val="20"/>
        </w:rPr>
        <w:t> </w:t>
      </w:r>
      <w:r>
        <w:rPr>
          <w:spacing w:val="-4"/>
          <w:sz w:val="20"/>
        </w:rPr>
        <w:t>(5%)</w:t>
      </w:r>
    </w:p>
    <w:p>
      <w:pPr>
        <w:pStyle w:val="ListParagraph"/>
        <w:numPr>
          <w:ilvl w:val="1"/>
          <w:numId w:val="5"/>
        </w:numPr>
        <w:tabs>
          <w:tab w:pos="1582" w:val="left" w:leader="none"/>
        </w:tabs>
        <w:spacing w:line="240" w:lineRule="auto" w:before="1" w:after="0"/>
        <w:ind w:left="1582" w:right="0" w:hanging="359"/>
        <w:jc w:val="left"/>
        <w:rPr>
          <w:color w:val="30849B"/>
          <w:sz w:val="20"/>
        </w:rPr>
      </w:pPr>
      <w:r>
        <w:rPr>
          <w:sz w:val="20"/>
        </w:rPr>
        <w:t>Availability</w:t>
      </w:r>
      <w:r>
        <w:rPr>
          <w:spacing w:val="-5"/>
          <w:sz w:val="20"/>
        </w:rPr>
        <w:t> </w:t>
      </w:r>
      <w:r>
        <w:rPr>
          <w:sz w:val="20"/>
        </w:rPr>
        <w:t>of</w:t>
      </w:r>
      <w:r>
        <w:rPr>
          <w:spacing w:val="-4"/>
          <w:sz w:val="20"/>
        </w:rPr>
        <w:t> </w:t>
      </w:r>
      <w:r>
        <w:rPr>
          <w:sz w:val="20"/>
        </w:rPr>
        <w:t>food</w:t>
      </w:r>
      <w:r>
        <w:rPr>
          <w:spacing w:val="-4"/>
          <w:sz w:val="20"/>
        </w:rPr>
        <w:t> </w:t>
      </w:r>
      <w:r>
        <w:rPr>
          <w:sz w:val="20"/>
        </w:rPr>
        <w:t>at</w:t>
      </w:r>
      <w:r>
        <w:rPr>
          <w:spacing w:val="-4"/>
          <w:sz w:val="20"/>
        </w:rPr>
        <w:t> </w:t>
      </w:r>
      <w:r>
        <w:rPr>
          <w:sz w:val="20"/>
        </w:rPr>
        <w:t>the</w:t>
      </w:r>
      <w:r>
        <w:rPr>
          <w:spacing w:val="-5"/>
          <w:sz w:val="20"/>
        </w:rPr>
        <w:t> </w:t>
      </w:r>
      <w:r>
        <w:rPr>
          <w:sz w:val="20"/>
        </w:rPr>
        <w:t>food</w:t>
      </w:r>
      <w:r>
        <w:rPr>
          <w:spacing w:val="-4"/>
          <w:sz w:val="20"/>
        </w:rPr>
        <w:t> </w:t>
      </w:r>
      <w:r>
        <w:rPr>
          <w:sz w:val="20"/>
        </w:rPr>
        <w:t>pantry</w:t>
      </w:r>
      <w:r>
        <w:rPr>
          <w:spacing w:val="-4"/>
          <w:sz w:val="20"/>
        </w:rPr>
        <w:t> (3%)</w:t>
      </w:r>
    </w:p>
    <w:p>
      <w:pPr>
        <w:pStyle w:val="ListParagraph"/>
        <w:numPr>
          <w:ilvl w:val="1"/>
          <w:numId w:val="5"/>
        </w:numPr>
        <w:tabs>
          <w:tab w:pos="1582" w:val="left" w:leader="none"/>
        </w:tabs>
        <w:spacing w:line="238" w:lineRule="exact" w:before="0" w:after="0"/>
        <w:ind w:left="1582" w:right="0" w:hanging="359"/>
        <w:jc w:val="left"/>
        <w:rPr>
          <w:color w:val="30849B"/>
          <w:sz w:val="20"/>
        </w:rPr>
      </w:pPr>
      <w:r>
        <w:rPr>
          <w:sz w:val="20"/>
        </w:rPr>
        <w:t>Limitations</w:t>
      </w:r>
      <w:r>
        <w:rPr>
          <w:spacing w:val="-7"/>
          <w:sz w:val="20"/>
        </w:rPr>
        <w:t> </w:t>
      </w:r>
      <w:r>
        <w:rPr>
          <w:sz w:val="20"/>
        </w:rPr>
        <w:t>due</w:t>
      </w:r>
      <w:r>
        <w:rPr>
          <w:spacing w:val="-6"/>
          <w:sz w:val="20"/>
        </w:rPr>
        <w:t> </w:t>
      </w:r>
      <w:r>
        <w:rPr>
          <w:sz w:val="20"/>
        </w:rPr>
        <w:t>to</w:t>
      </w:r>
      <w:r>
        <w:rPr>
          <w:spacing w:val="-5"/>
          <w:sz w:val="20"/>
        </w:rPr>
        <w:t> </w:t>
      </w:r>
      <w:r>
        <w:rPr>
          <w:sz w:val="20"/>
        </w:rPr>
        <w:t>dental</w:t>
      </w:r>
      <w:r>
        <w:rPr>
          <w:spacing w:val="-6"/>
          <w:sz w:val="20"/>
        </w:rPr>
        <w:t> </w:t>
      </w:r>
      <w:r>
        <w:rPr>
          <w:sz w:val="20"/>
        </w:rPr>
        <w:t>issues</w:t>
      </w:r>
      <w:r>
        <w:rPr>
          <w:spacing w:val="-6"/>
          <w:sz w:val="20"/>
        </w:rPr>
        <w:t> </w:t>
      </w:r>
      <w:r>
        <w:rPr>
          <w:spacing w:val="-4"/>
          <w:sz w:val="20"/>
        </w:rPr>
        <w:t>(2%)</w:t>
      </w:r>
    </w:p>
    <w:p>
      <w:pPr>
        <w:pStyle w:val="ListParagraph"/>
        <w:numPr>
          <w:ilvl w:val="1"/>
          <w:numId w:val="5"/>
        </w:numPr>
        <w:tabs>
          <w:tab w:pos="1582" w:val="left" w:leader="none"/>
        </w:tabs>
        <w:spacing w:line="238" w:lineRule="exact" w:before="0" w:after="0"/>
        <w:ind w:left="1582" w:right="0" w:hanging="359"/>
        <w:jc w:val="left"/>
        <w:rPr>
          <w:color w:val="30849B"/>
          <w:sz w:val="20"/>
        </w:rPr>
      </w:pPr>
      <w:r>
        <w:rPr>
          <w:sz w:val="20"/>
        </w:rPr>
        <w:t>Limitations</w:t>
      </w:r>
      <w:r>
        <w:rPr>
          <w:spacing w:val="-6"/>
          <w:sz w:val="20"/>
        </w:rPr>
        <w:t> </w:t>
      </w:r>
      <w:r>
        <w:rPr>
          <w:sz w:val="20"/>
        </w:rPr>
        <w:t>set</w:t>
      </w:r>
      <w:r>
        <w:rPr>
          <w:spacing w:val="-6"/>
          <w:sz w:val="20"/>
        </w:rPr>
        <w:t> </w:t>
      </w:r>
      <w:r>
        <w:rPr>
          <w:sz w:val="20"/>
        </w:rPr>
        <w:t>by</w:t>
      </w:r>
      <w:r>
        <w:rPr>
          <w:spacing w:val="-5"/>
          <w:sz w:val="20"/>
        </w:rPr>
        <w:t> </w:t>
      </w:r>
      <w:r>
        <w:rPr>
          <w:sz w:val="20"/>
        </w:rPr>
        <w:t>WIC</w:t>
      </w:r>
      <w:r>
        <w:rPr>
          <w:spacing w:val="-6"/>
          <w:sz w:val="20"/>
        </w:rPr>
        <w:t> </w:t>
      </w:r>
      <w:r>
        <w:rPr>
          <w:spacing w:val="-4"/>
          <w:sz w:val="20"/>
        </w:rPr>
        <w:t>(1%)</w:t>
      </w:r>
    </w:p>
    <w:p>
      <w:pPr>
        <w:pStyle w:val="ListParagraph"/>
        <w:numPr>
          <w:ilvl w:val="1"/>
          <w:numId w:val="5"/>
        </w:numPr>
        <w:tabs>
          <w:tab w:pos="1582" w:val="left" w:leader="none"/>
        </w:tabs>
        <w:spacing w:line="240" w:lineRule="auto" w:before="1" w:after="0"/>
        <w:ind w:left="1582" w:right="0" w:hanging="359"/>
        <w:jc w:val="left"/>
        <w:rPr>
          <w:color w:val="30849B"/>
          <w:sz w:val="20"/>
        </w:rPr>
      </w:pPr>
      <w:r>
        <w:rPr>
          <w:sz w:val="20"/>
        </w:rPr>
        <w:t>Other</w:t>
      </w:r>
      <w:r>
        <w:rPr>
          <w:spacing w:val="-8"/>
          <w:sz w:val="20"/>
        </w:rPr>
        <w:t> </w:t>
      </w:r>
      <w:r>
        <w:rPr>
          <w:sz w:val="20"/>
        </w:rPr>
        <w:t>reasons</w:t>
      </w:r>
      <w:r>
        <w:rPr>
          <w:spacing w:val="-9"/>
          <w:sz w:val="20"/>
        </w:rPr>
        <w:t> </w:t>
      </w:r>
      <w:r>
        <w:rPr>
          <w:spacing w:val="-4"/>
          <w:sz w:val="20"/>
        </w:rPr>
        <w:t>(3%)</w:t>
      </w:r>
    </w:p>
    <w:p>
      <w:pPr>
        <w:pStyle w:val="ListParagraph"/>
        <w:spacing w:after="0" w:line="240" w:lineRule="auto"/>
        <w:jc w:val="left"/>
        <w:rPr>
          <w:sz w:val="20"/>
        </w:rPr>
        <w:sectPr>
          <w:type w:val="continuous"/>
          <w:pgSz w:w="12240" w:h="15840"/>
          <w:pgMar w:header="0" w:footer="726" w:top="1060" w:bottom="280" w:left="0" w:right="360"/>
          <w:cols w:num="2" w:equalWidth="0">
            <w:col w:w="4369" w:space="1105"/>
            <w:col w:w="6406"/>
          </w:cols>
        </w:sectPr>
      </w:pPr>
    </w:p>
    <w:p>
      <w:pPr>
        <w:pStyle w:val="ListParagraph"/>
        <w:numPr>
          <w:ilvl w:val="0"/>
          <w:numId w:val="5"/>
        </w:numPr>
        <w:tabs>
          <w:tab w:pos="1224" w:val="left" w:leader="none"/>
        </w:tabs>
        <w:spacing w:line="240" w:lineRule="auto" w:before="239" w:after="0"/>
        <w:ind w:left="1224" w:right="801" w:hanging="360"/>
        <w:jc w:val="both"/>
        <w:rPr>
          <w:rFonts w:ascii="Symbol" w:hAnsi="Symbol"/>
          <w:color w:val="30849B"/>
          <w:sz w:val="20"/>
        </w:rPr>
      </w:pPr>
      <w:r>
        <w:rPr>
          <w:sz w:val="20"/>
        </w:rPr>
        <w:t>Adults</w:t>
      </w:r>
      <w:r>
        <w:rPr>
          <w:spacing w:val="-1"/>
          <w:sz w:val="20"/>
        </w:rPr>
        <w:t> </w:t>
      </w:r>
      <w:r>
        <w:rPr>
          <w:sz w:val="20"/>
        </w:rPr>
        <w:t>reported the</w:t>
      </w:r>
      <w:r>
        <w:rPr>
          <w:spacing w:val="-1"/>
          <w:sz w:val="20"/>
        </w:rPr>
        <w:t> </w:t>
      </w:r>
      <w:r>
        <w:rPr>
          <w:sz w:val="20"/>
        </w:rPr>
        <w:t>following barriers to consuming fruits</w:t>
      </w:r>
      <w:r>
        <w:rPr>
          <w:spacing w:val="-1"/>
          <w:sz w:val="20"/>
        </w:rPr>
        <w:t> </w:t>
      </w:r>
      <w:r>
        <w:rPr>
          <w:sz w:val="20"/>
        </w:rPr>
        <w:t>and</w:t>
      </w:r>
      <w:r>
        <w:rPr>
          <w:spacing w:val="-1"/>
          <w:sz w:val="20"/>
        </w:rPr>
        <w:t> </w:t>
      </w:r>
      <w:r>
        <w:rPr>
          <w:sz w:val="20"/>
        </w:rPr>
        <w:t>vegetables:</w:t>
      </w:r>
      <w:r>
        <w:rPr>
          <w:spacing w:val="-1"/>
          <w:sz w:val="20"/>
        </w:rPr>
        <w:t> </w:t>
      </w:r>
      <w:r>
        <w:rPr>
          <w:sz w:val="20"/>
        </w:rPr>
        <w:t>too expensive</w:t>
      </w:r>
      <w:r>
        <w:rPr>
          <w:spacing w:val="-1"/>
          <w:sz w:val="20"/>
        </w:rPr>
        <w:t> </w:t>
      </w:r>
      <w:r>
        <w:rPr>
          <w:sz w:val="20"/>
        </w:rPr>
        <w:t>(15%), did not</w:t>
      </w:r>
      <w:r>
        <w:rPr>
          <w:spacing w:val="-1"/>
          <w:sz w:val="20"/>
        </w:rPr>
        <w:t> </w:t>
      </w:r>
      <w:r>
        <w:rPr>
          <w:sz w:val="20"/>
        </w:rPr>
        <w:t>like</w:t>
      </w:r>
      <w:r>
        <w:rPr>
          <w:spacing w:val="-1"/>
          <w:sz w:val="20"/>
        </w:rPr>
        <w:t> </w:t>
      </w:r>
      <w:r>
        <w:rPr>
          <w:sz w:val="20"/>
        </w:rPr>
        <w:t>the taste</w:t>
      </w:r>
      <w:r>
        <w:rPr>
          <w:spacing w:val="-4"/>
          <w:sz w:val="20"/>
        </w:rPr>
        <w:t> </w:t>
      </w:r>
      <w:r>
        <w:rPr>
          <w:sz w:val="20"/>
        </w:rPr>
        <w:t>(9%),</w:t>
      </w:r>
      <w:r>
        <w:rPr>
          <w:spacing w:val="-3"/>
          <w:sz w:val="20"/>
        </w:rPr>
        <w:t> </w:t>
      </w:r>
      <w:r>
        <w:rPr>
          <w:sz w:val="20"/>
        </w:rPr>
        <w:t>did</w:t>
      </w:r>
      <w:r>
        <w:rPr>
          <w:spacing w:val="-3"/>
          <w:sz w:val="20"/>
        </w:rPr>
        <w:t> </w:t>
      </w:r>
      <w:r>
        <w:rPr>
          <w:sz w:val="20"/>
        </w:rPr>
        <w:t>not</w:t>
      </w:r>
      <w:r>
        <w:rPr>
          <w:spacing w:val="-1"/>
          <w:sz w:val="20"/>
        </w:rPr>
        <w:t> </w:t>
      </w:r>
      <w:r>
        <w:rPr>
          <w:sz w:val="20"/>
        </w:rPr>
        <w:t>know</w:t>
      </w:r>
      <w:r>
        <w:rPr>
          <w:spacing w:val="-3"/>
          <w:sz w:val="20"/>
        </w:rPr>
        <w:t> </w:t>
      </w:r>
      <w:r>
        <w:rPr>
          <w:sz w:val="20"/>
        </w:rPr>
        <w:t>how</w:t>
      </w:r>
      <w:r>
        <w:rPr>
          <w:spacing w:val="-3"/>
          <w:sz w:val="20"/>
        </w:rPr>
        <w:t> </w:t>
      </w:r>
      <w:r>
        <w:rPr>
          <w:sz w:val="20"/>
        </w:rPr>
        <w:t>to</w:t>
      </w:r>
      <w:r>
        <w:rPr>
          <w:spacing w:val="-3"/>
          <w:sz w:val="20"/>
        </w:rPr>
        <w:t> </w:t>
      </w:r>
      <w:r>
        <w:rPr>
          <w:sz w:val="20"/>
        </w:rPr>
        <w:t>prepare</w:t>
      </w:r>
      <w:r>
        <w:rPr>
          <w:spacing w:val="-4"/>
          <w:sz w:val="20"/>
        </w:rPr>
        <w:t> </w:t>
      </w:r>
      <w:r>
        <w:rPr>
          <w:sz w:val="20"/>
        </w:rPr>
        <w:t>(1%),</w:t>
      </w:r>
      <w:r>
        <w:rPr>
          <w:spacing w:val="-3"/>
          <w:sz w:val="20"/>
        </w:rPr>
        <w:t> </w:t>
      </w:r>
      <w:r>
        <w:rPr>
          <w:sz w:val="20"/>
        </w:rPr>
        <w:t>transportation</w:t>
      </w:r>
      <w:r>
        <w:rPr>
          <w:spacing w:val="-3"/>
          <w:sz w:val="20"/>
        </w:rPr>
        <w:t> </w:t>
      </w:r>
      <w:r>
        <w:rPr>
          <w:sz w:val="20"/>
        </w:rPr>
        <w:t>(1%), stores</w:t>
      </w:r>
      <w:r>
        <w:rPr>
          <w:spacing w:val="-4"/>
          <w:sz w:val="20"/>
        </w:rPr>
        <w:t> </w:t>
      </w:r>
      <w:r>
        <w:rPr>
          <w:sz w:val="20"/>
        </w:rPr>
        <w:t>do</w:t>
      </w:r>
      <w:r>
        <w:rPr>
          <w:spacing w:val="-2"/>
          <w:sz w:val="20"/>
        </w:rPr>
        <w:t> </w:t>
      </w:r>
      <w:r>
        <w:rPr>
          <w:sz w:val="20"/>
        </w:rPr>
        <w:t>not</w:t>
      </w:r>
      <w:r>
        <w:rPr>
          <w:spacing w:val="-4"/>
          <w:sz w:val="20"/>
        </w:rPr>
        <w:t> </w:t>
      </w:r>
      <w:r>
        <w:rPr>
          <w:sz w:val="20"/>
        </w:rPr>
        <w:t>take</w:t>
      </w:r>
      <w:r>
        <w:rPr>
          <w:spacing w:val="-4"/>
          <w:sz w:val="20"/>
        </w:rPr>
        <w:t> </w:t>
      </w:r>
      <w:r>
        <w:rPr>
          <w:sz w:val="20"/>
        </w:rPr>
        <w:t>Electronic</w:t>
      </w:r>
      <w:r>
        <w:rPr>
          <w:spacing w:val="-4"/>
          <w:sz w:val="20"/>
        </w:rPr>
        <w:t> </w:t>
      </w:r>
      <w:r>
        <w:rPr>
          <w:sz w:val="20"/>
        </w:rPr>
        <w:t>Benefit</w:t>
      </w:r>
      <w:r>
        <w:rPr>
          <w:spacing w:val="-1"/>
          <w:sz w:val="20"/>
        </w:rPr>
        <w:t> </w:t>
      </w:r>
      <w:r>
        <w:rPr>
          <w:sz w:val="20"/>
        </w:rPr>
        <w:t>Transfer (&lt;1%), no variety (&lt;1%), and other barriers (4%).</w:t>
      </w:r>
    </w:p>
    <w:p>
      <w:pPr>
        <w:pStyle w:val="BodyText"/>
      </w:pPr>
    </w:p>
    <w:p>
      <w:pPr>
        <w:pStyle w:val="ListParagraph"/>
        <w:numPr>
          <w:ilvl w:val="0"/>
          <w:numId w:val="5"/>
        </w:numPr>
        <w:tabs>
          <w:tab w:pos="1224" w:val="left" w:leader="none"/>
        </w:tabs>
        <w:spacing w:line="240" w:lineRule="auto" w:before="1" w:after="0"/>
        <w:ind w:left="1224" w:right="1066" w:hanging="360"/>
        <w:jc w:val="left"/>
        <w:rPr>
          <w:rFonts w:ascii="Symbol" w:hAnsi="Symbol"/>
          <w:color w:val="30849B"/>
          <w:sz w:val="20"/>
        </w:rPr>
      </w:pPr>
      <w:r>
        <w:rPr>
          <w:sz w:val="20"/>
        </w:rPr>
        <w:t>Seventy-eight percent (78%) of adults ate out in a restaurant or brought home take-out at the following frequencies</w:t>
      </w:r>
      <w:r>
        <w:rPr>
          <w:spacing w:val="-2"/>
          <w:sz w:val="20"/>
        </w:rPr>
        <w:t> </w:t>
      </w:r>
      <w:r>
        <w:rPr>
          <w:sz w:val="20"/>
        </w:rPr>
        <w:t>in</w:t>
      </w:r>
      <w:r>
        <w:rPr>
          <w:spacing w:val="-2"/>
          <w:sz w:val="20"/>
        </w:rPr>
        <w:t> </w:t>
      </w:r>
      <w:r>
        <w:rPr>
          <w:sz w:val="20"/>
        </w:rPr>
        <w:t>the</w:t>
      </w:r>
      <w:r>
        <w:rPr>
          <w:spacing w:val="-3"/>
          <w:sz w:val="20"/>
        </w:rPr>
        <w:t> </w:t>
      </w:r>
      <w:r>
        <w:rPr>
          <w:sz w:val="20"/>
        </w:rPr>
        <w:t>past</w:t>
      </w:r>
      <w:r>
        <w:rPr>
          <w:spacing w:val="-3"/>
          <w:sz w:val="20"/>
        </w:rPr>
        <w:t> </w:t>
      </w:r>
      <w:r>
        <w:rPr>
          <w:sz w:val="20"/>
        </w:rPr>
        <w:t>week:</w:t>
      </w:r>
      <w:r>
        <w:rPr>
          <w:spacing w:val="-3"/>
          <w:sz w:val="20"/>
        </w:rPr>
        <w:t> </w:t>
      </w:r>
      <w:r>
        <w:rPr>
          <w:sz w:val="20"/>
        </w:rPr>
        <w:t>1-to-2</w:t>
      </w:r>
      <w:r>
        <w:rPr>
          <w:spacing w:val="-2"/>
          <w:sz w:val="20"/>
        </w:rPr>
        <w:t> </w:t>
      </w:r>
      <w:r>
        <w:rPr>
          <w:sz w:val="20"/>
        </w:rPr>
        <w:t>meals</w:t>
      </w:r>
      <w:r>
        <w:rPr>
          <w:spacing w:val="-3"/>
          <w:sz w:val="20"/>
        </w:rPr>
        <w:t> </w:t>
      </w:r>
      <w:r>
        <w:rPr>
          <w:sz w:val="20"/>
        </w:rPr>
        <w:t>(63%),</w:t>
      </w:r>
      <w:r>
        <w:rPr>
          <w:spacing w:val="-2"/>
          <w:sz w:val="20"/>
        </w:rPr>
        <w:t> </w:t>
      </w:r>
      <w:r>
        <w:rPr>
          <w:sz w:val="20"/>
        </w:rPr>
        <w:t>3-to-4</w:t>
      </w:r>
      <w:r>
        <w:rPr>
          <w:spacing w:val="-2"/>
          <w:sz w:val="20"/>
        </w:rPr>
        <w:t> </w:t>
      </w:r>
      <w:r>
        <w:rPr>
          <w:sz w:val="20"/>
        </w:rPr>
        <w:t>meals</w:t>
      </w:r>
      <w:r>
        <w:rPr>
          <w:spacing w:val="-3"/>
          <w:sz w:val="20"/>
        </w:rPr>
        <w:t> </w:t>
      </w:r>
      <w:r>
        <w:rPr>
          <w:sz w:val="20"/>
        </w:rPr>
        <w:t>(11%),</w:t>
      </w:r>
      <w:r>
        <w:rPr>
          <w:spacing w:val="-2"/>
          <w:sz w:val="20"/>
        </w:rPr>
        <w:t> </w:t>
      </w:r>
      <w:r>
        <w:rPr>
          <w:sz w:val="20"/>
        </w:rPr>
        <w:t>and</w:t>
      </w:r>
      <w:r>
        <w:rPr>
          <w:spacing w:val="-2"/>
          <w:sz w:val="20"/>
        </w:rPr>
        <w:t> </w:t>
      </w:r>
      <w:r>
        <w:rPr>
          <w:sz w:val="20"/>
        </w:rPr>
        <w:t>5</w:t>
      </w:r>
      <w:r>
        <w:rPr>
          <w:spacing w:val="-2"/>
          <w:sz w:val="20"/>
        </w:rPr>
        <w:t> </w:t>
      </w:r>
      <w:r>
        <w:rPr>
          <w:sz w:val="20"/>
        </w:rPr>
        <w:t>or</w:t>
      </w:r>
      <w:r>
        <w:rPr>
          <w:spacing w:val="-2"/>
          <w:sz w:val="20"/>
        </w:rPr>
        <w:t> </w:t>
      </w:r>
      <w:r>
        <w:rPr>
          <w:sz w:val="20"/>
        </w:rPr>
        <w:t>more</w:t>
      </w:r>
      <w:r>
        <w:rPr>
          <w:spacing w:val="-1"/>
          <w:sz w:val="20"/>
        </w:rPr>
        <w:t> </w:t>
      </w:r>
      <w:r>
        <w:rPr>
          <w:sz w:val="20"/>
        </w:rPr>
        <w:t>meals</w:t>
      </w:r>
      <w:r>
        <w:rPr>
          <w:spacing w:val="-3"/>
          <w:sz w:val="20"/>
        </w:rPr>
        <w:t> </w:t>
      </w:r>
      <w:r>
        <w:rPr>
          <w:sz w:val="20"/>
        </w:rPr>
        <w:t>(4%).</w:t>
      </w:r>
      <w:r>
        <w:rPr>
          <w:spacing w:val="-2"/>
          <w:sz w:val="20"/>
        </w:rPr>
        <w:t> </w:t>
      </w:r>
      <w:r>
        <w:rPr>
          <w:sz w:val="20"/>
        </w:rPr>
        <w:t>Twenty-two percent (22%) of adults did not eat out or bring takeout home to eat in the past week.</w:t>
      </w:r>
    </w:p>
    <w:p>
      <w:pPr>
        <w:pStyle w:val="ListParagraph"/>
        <w:numPr>
          <w:ilvl w:val="0"/>
          <w:numId w:val="5"/>
        </w:numPr>
        <w:tabs>
          <w:tab w:pos="1223" w:val="left" w:leader="none"/>
        </w:tabs>
        <w:spacing w:line="240" w:lineRule="auto" w:before="237" w:after="0"/>
        <w:ind w:left="1223" w:right="0" w:hanging="359"/>
        <w:jc w:val="left"/>
        <w:rPr>
          <w:rFonts w:ascii="Symbol" w:hAnsi="Symbol"/>
          <w:color w:val="30849B"/>
          <w:sz w:val="20"/>
        </w:rPr>
      </w:pPr>
      <w:r>
        <w:rPr>
          <w:sz w:val="20"/>
        </w:rPr>
        <w:t>Thirty-six</w:t>
      </w:r>
      <w:r>
        <w:rPr>
          <w:spacing w:val="-7"/>
          <w:sz w:val="20"/>
        </w:rPr>
        <w:t> </w:t>
      </w:r>
      <w:r>
        <w:rPr>
          <w:sz w:val="20"/>
        </w:rPr>
        <w:t>percent</w:t>
      </w:r>
      <w:r>
        <w:rPr>
          <w:spacing w:val="-6"/>
          <w:sz w:val="20"/>
        </w:rPr>
        <w:t> </w:t>
      </w:r>
      <w:r>
        <w:rPr>
          <w:sz w:val="20"/>
        </w:rPr>
        <w:t>(36%)</w:t>
      </w:r>
      <w:r>
        <w:rPr>
          <w:spacing w:val="-6"/>
          <w:sz w:val="20"/>
        </w:rPr>
        <w:t> </w:t>
      </w:r>
      <w:r>
        <w:rPr>
          <w:sz w:val="20"/>
        </w:rPr>
        <w:t>of</w:t>
      </w:r>
      <w:r>
        <w:rPr>
          <w:spacing w:val="-5"/>
          <w:sz w:val="20"/>
        </w:rPr>
        <w:t> </w:t>
      </w:r>
      <w:r>
        <w:rPr>
          <w:sz w:val="20"/>
        </w:rPr>
        <w:t>adults</w:t>
      </w:r>
      <w:r>
        <w:rPr>
          <w:spacing w:val="-5"/>
          <w:sz w:val="20"/>
        </w:rPr>
        <w:t> </w:t>
      </w:r>
      <w:r>
        <w:rPr>
          <w:sz w:val="20"/>
        </w:rPr>
        <w:t>ate</w:t>
      </w:r>
      <w:r>
        <w:rPr>
          <w:spacing w:val="-6"/>
          <w:sz w:val="20"/>
        </w:rPr>
        <w:t> </w:t>
      </w:r>
      <w:r>
        <w:rPr>
          <w:sz w:val="20"/>
        </w:rPr>
        <w:t>1-to-2</w:t>
      </w:r>
      <w:r>
        <w:rPr>
          <w:spacing w:val="-6"/>
          <w:sz w:val="20"/>
        </w:rPr>
        <w:t> </w:t>
      </w:r>
      <w:r>
        <w:rPr>
          <w:sz w:val="20"/>
        </w:rPr>
        <w:t>servings</w:t>
      </w:r>
      <w:r>
        <w:rPr>
          <w:spacing w:val="-6"/>
          <w:sz w:val="20"/>
        </w:rPr>
        <w:t> </w:t>
      </w:r>
      <w:r>
        <w:rPr>
          <w:sz w:val="20"/>
        </w:rPr>
        <w:t>of</w:t>
      </w:r>
      <w:r>
        <w:rPr>
          <w:spacing w:val="-6"/>
          <w:sz w:val="20"/>
        </w:rPr>
        <w:t> </w:t>
      </w:r>
      <w:r>
        <w:rPr>
          <w:sz w:val="20"/>
        </w:rPr>
        <w:t>fruits</w:t>
      </w:r>
      <w:r>
        <w:rPr>
          <w:spacing w:val="-3"/>
          <w:sz w:val="20"/>
        </w:rPr>
        <w:t> </w:t>
      </w:r>
      <w:r>
        <w:rPr>
          <w:b/>
          <w:sz w:val="20"/>
        </w:rPr>
        <w:t>and/or</w:t>
      </w:r>
      <w:r>
        <w:rPr>
          <w:b/>
          <w:spacing w:val="-6"/>
          <w:sz w:val="20"/>
        </w:rPr>
        <w:t> </w:t>
      </w:r>
      <w:r>
        <w:rPr>
          <w:sz w:val="20"/>
        </w:rPr>
        <w:t>vegetables</w:t>
      </w:r>
      <w:r>
        <w:rPr>
          <w:spacing w:val="-6"/>
          <w:sz w:val="20"/>
        </w:rPr>
        <w:t> </w:t>
      </w:r>
      <w:r>
        <w:rPr>
          <w:sz w:val="20"/>
        </w:rPr>
        <w:t>per</w:t>
      </w:r>
      <w:r>
        <w:rPr>
          <w:spacing w:val="-6"/>
          <w:sz w:val="20"/>
        </w:rPr>
        <w:t> </w:t>
      </w:r>
      <w:r>
        <w:rPr>
          <w:sz w:val="20"/>
        </w:rPr>
        <w:t>day,</w:t>
      </w:r>
      <w:r>
        <w:rPr>
          <w:spacing w:val="-6"/>
          <w:sz w:val="20"/>
        </w:rPr>
        <w:t> </w:t>
      </w:r>
      <w:r>
        <w:rPr>
          <w:sz w:val="20"/>
        </w:rPr>
        <w:t>42%</w:t>
      </w:r>
      <w:r>
        <w:rPr>
          <w:spacing w:val="-6"/>
          <w:sz w:val="20"/>
        </w:rPr>
        <w:t> </w:t>
      </w:r>
      <w:r>
        <w:rPr>
          <w:sz w:val="20"/>
        </w:rPr>
        <w:t>ate</w:t>
      </w:r>
      <w:r>
        <w:rPr>
          <w:spacing w:val="-7"/>
          <w:sz w:val="20"/>
        </w:rPr>
        <w:t> </w:t>
      </w:r>
      <w:r>
        <w:rPr>
          <w:sz w:val="20"/>
        </w:rPr>
        <w:t>3-to-</w:t>
      </w:r>
      <w:r>
        <w:rPr>
          <w:spacing w:val="-10"/>
          <w:sz w:val="20"/>
        </w:rPr>
        <w:t>4</w:t>
      </w:r>
    </w:p>
    <w:p>
      <w:pPr>
        <w:pStyle w:val="BodyText"/>
        <w:spacing w:before="1"/>
        <w:ind w:left="1224"/>
      </w:pPr>
      <w:r>
        <w:rPr/>
        <w:t>servings</w:t>
      </w:r>
      <w:r>
        <w:rPr>
          <w:spacing w:val="-6"/>
        </w:rPr>
        <w:t> </w:t>
      </w:r>
      <w:r>
        <w:rPr/>
        <w:t>per</w:t>
      </w:r>
      <w:r>
        <w:rPr>
          <w:spacing w:val="-4"/>
        </w:rPr>
        <w:t> </w:t>
      </w:r>
      <w:r>
        <w:rPr/>
        <w:t>day,</w:t>
      </w:r>
      <w:r>
        <w:rPr>
          <w:spacing w:val="-5"/>
        </w:rPr>
        <w:t> </w:t>
      </w:r>
      <w:r>
        <w:rPr/>
        <w:t>and</w:t>
      </w:r>
      <w:r>
        <w:rPr>
          <w:spacing w:val="-3"/>
        </w:rPr>
        <w:t> </w:t>
      </w:r>
      <w:r>
        <w:rPr/>
        <w:t>19%</w:t>
      </w:r>
      <w:r>
        <w:rPr>
          <w:spacing w:val="-2"/>
        </w:rPr>
        <w:t> </w:t>
      </w:r>
      <w:r>
        <w:rPr/>
        <w:t>ate</w:t>
      </w:r>
      <w:r>
        <w:rPr>
          <w:spacing w:val="-6"/>
        </w:rPr>
        <w:t> </w:t>
      </w:r>
      <w:r>
        <w:rPr/>
        <w:t>5</w:t>
      </w:r>
      <w:r>
        <w:rPr>
          <w:spacing w:val="-4"/>
        </w:rPr>
        <w:t> </w:t>
      </w:r>
      <w:r>
        <w:rPr/>
        <w:t>or</w:t>
      </w:r>
      <w:r>
        <w:rPr>
          <w:spacing w:val="-4"/>
        </w:rPr>
        <w:t> </w:t>
      </w:r>
      <w:r>
        <w:rPr/>
        <w:t>more</w:t>
      </w:r>
      <w:r>
        <w:rPr>
          <w:spacing w:val="-5"/>
        </w:rPr>
        <w:t> </w:t>
      </w:r>
      <w:r>
        <w:rPr/>
        <w:t>servings</w:t>
      </w:r>
      <w:r>
        <w:rPr>
          <w:spacing w:val="-5"/>
        </w:rPr>
        <w:t> </w:t>
      </w:r>
      <w:r>
        <w:rPr/>
        <w:t>per</w:t>
      </w:r>
      <w:r>
        <w:rPr>
          <w:spacing w:val="-2"/>
        </w:rPr>
        <w:t> </w:t>
      </w:r>
      <w:r>
        <w:rPr/>
        <w:t>day.</w:t>
      </w:r>
      <w:r>
        <w:rPr>
          <w:spacing w:val="-5"/>
        </w:rPr>
        <w:t> </w:t>
      </w:r>
      <w:r>
        <w:rPr/>
        <w:t>Three</w:t>
      </w:r>
      <w:r>
        <w:rPr>
          <w:spacing w:val="-5"/>
        </w:rPr>
        <w:t> </w:t>
      </w:r>
      <w:r>
        <w:rPr/>
        <w:t>percent</w:t>
      </w:r>
      <w:r>
        <w:rPr>
          <w:spacing w:val="-5"/>
        </w:rPr>
        <w:t> </w:t>
      </w:r>
      <w:r>
        <w:rPr/>
        <w:t>(3%)</w:t>
      </w:r>
      <w:r>
        <w:rPr>
          <w:spacing w:val="-4"/>
        </w:rPr>
        <w:t> </w:t>
      </w:r>
      <w:r>
        <w:rPr/>
        <w:t>of</w:t>
      </w:r>
      <w:r>
        <w:rPr>
          <w:spacing w:val="-4"/>
        </w:rPr>
        <w:t> </w:t>
      </w:r>
      <w:r>
        <w:rPr/>
        <w:t>adults</w:t>
      </w:r>
      <w:r>
        <w:rPr>
          <w:spacing w:val="-4"/>
        </w:rPr>
        <w:t> </w:t>
      </w:r>
      <w:r>
        <w:rPr/>
        <w:t>ate</w:t>
      </w:r>
      <w:r>
        <w:rPr>
          <w:spacing w:val="-5"/>
        </w:rPr>
        <w:t> </w:t>
      </w:r>
      <w:r>
        <w:rPr/>
        <w:t>no</w:t>
      </w:r>
      <w:r>
        <w:rPr>
          <w:spacing w:val="-3"/>
        </w:rPr>
        <w:t> </w:t>
      </w:r>
      <w:r>
        <w:rPr/>
        <w:t>servings</w:t>
      </w:r>
      <w:r>
        <w:rPr>
          <w:spacing w:val="-5"/>
        </w:rPr>
        <w:t> </w:t>
      </w:r>
      <w:r>
        <w:rPr/>
        <w:t>of</w:t>
      </w:r>
      <w:r>
        <w:rPr>
          <w:spacing w:val="-4"/>
        </w:rPr>
        <w:t> </w:t>
      </w:r>
      <w:r>
        <w:rPr>
          <w:spacing w:val="-2"/>
        </w:rPr>
        <w:t>fruits</w:t>
      </w:r>
    </w:p>
    <w:p>
      <w:pPr>
        <w:spacing w:before="1"/>
        <w:ind w:left="1224" w:right="0" w:firstLine="0"/>
        <w:jc w:val="left"/>
        <w:rPr>
          <w:sz w:val="20"/>
        </w:rPr>
      </w:pPr>
      <w:r>
        <w:rPr>
          <w:b/>
          <w:sz w:val="20"/>
        </w:rPr>
        <w:t>and/or</w:t>
      </w:r>
      <w:r>
        <w:rPr>
          <w:b/>
          <w:spacing w:val="-7"/>
          <w:sz w:val="20"/>
        </w:rPr>
        <w:t> </w:t>
      </w:r>
      <w:r>
        <w:rPr>
          <w:sz w:val="20"/>
        </w:rPr>
        <w:t>vegetables</w:t>
      </w:r>
      <w:r>
        <w:rPr>
          <w:spacing w:val="-7"/>
          <w:sz w:val="20"/>
        </w:rPr>
        <w:t> </w:t>
      </w:r>
      <w:r>
        <w:rPr>
          <w:sz w:val="20"/>
        </w:rPr>
        <w:t>per</w:t>
      </w:r>
      <w:r>
        <w:rPr>
          <w:spacing w:val="-6"/>
          <w:sz w:val="20"/>
        </w:rPr>
        <w:t> </w:t>
      </w:r>
      <w:r>
        <w:rPr>
          <w:spacing w:val="-4"/>
          <w:sz w:val="20"/>
        </w:rPr>
        <w:t>day.</w:t>
      </w:r>
    </w:p>
    <w:p>
      <w:pPr>
        <w:spacing w:line="230" w:lineRule="auto" w:before="237"/>
        <w:ind w:left="864" w:right="782" w:firstLine="0"/>
        <w:jc w:val="left"/>
        <w:rPr>
          <w:b/>
          <w:sz w:val="21"/>
        </w:rPr>
      </w:pPr>
      <w:r>
        <w:rPr>
          <w:b/>
          <w:color w:val="205768"/>
          <w:spacing w:val="-6"/>
          <w:sz w:val="21"/>
        </w:rPr>
        <w:t>The table below indicates the number of servings of fruit, vegetables, sugar-sweetened beverages, and </w:t>
      </w:r>
      <w:r>
        <w:rPr>
          <w:b/>
          <w:color w:val="205768"/>
          <w:spacing w:val="-2"/>
          <w:sz w:val="21"/>
        </w:rPr>
        <w:t>caffeinated</w:t>
      </w:r>
      <w:r>
        <w:rPr>
          <w:b/>
          <w:color w:val="205768"/>
          <w:spacing w:val="-11"/>
          <w:sz w:val="21"/>
        </w:rPr>
        <w:t> </w:t>
      </w:r>
      <w:r>
        <w:rPr>
          <w:b/>
          <w:color w:val="205768"/>
          <w:spacing w:val="-2"/>
          <w:sz w:val="21"/>
        </w:rPr>
        <w:t>beverages</w:t>
      </w:r>
      <w:r>
        <w:rPr>
          <w:b/>
          <w:color w:val="205768"/>
          <w:spacing w:val="-10"/>
          <w:sz w:val="21"/>
        </w:rPr>
        <w:t> </w:t>
      </w:r>
      <w:r>
        <w:rPr>
          <w:b/>
          <w:color w:val="205768"/>
          <w:spacing w:val="-2"/>
          <w:sz w:val="21"/>
        </w:rPr>
        <w:t>Seneca</w:t>
      </w:r>
      <w:r>
        <w:rPr>
          <w:b/>
          <w:color w:val="205768"/>
          <w:spacing w:val="-10"/>
          <w:sz w:val="21"/>
        </w:rPr>
        <w:t> </w:t>
      </w:r>
      <w:r>
        <w:rPr>
          <w:b/>
          <w:color w:val="205768"/>
          <w:spacing w:val="-2"/>
          <w:sz w:val="21"/>
        </w:rPr>
        <w:t>County</w:t>
      </w:r>
      <w:r>
        <w:rPr>
          <w:b/>
          <w:color w:val="205768"/>
          <w:spacing w:val="-10"/>
          <w:sz w:val="21"/>
        </w:rPr>
        <w:t> </w:t>
      </w:r>
      <w:r>
        <w:rPr>
          <w:b/>
          <w:color w:val="205768"/>
          <w:spacing w:val="-2"/>
          <w:sz w:val="21"/>
        </w:rPr>
        <w:t>adults</w:t>
      </w:r>
      <w:r>
        <w:rPr>
          <w:b/>
          <w:color w:val="205768"/>
          <w:spacing w:val="-10"/>
          <w:sz w:val="21"/>
        </w:rPr>
        <w:t> </w:t>
      </w:r>
      <w:r>
        <w:rPr>
          <w:b/>
          <w:color w:val="205768"/>
          <w:spacing w:val="-2"/>
          <w:sz w:val="21"/>
        </w:rPr>
        <w:t>consumed</w:t>
      </w:r>
      <w:r>
        <w:rPr>
          <w:b/>
          <w:color w:val="205768"/>
          <w:spacing w:val="-11"/>
          <w:sz w:val="21"/>
        </w:rPr>
        <w:t> </w:t>
      </w:r>
      <w:r>
        <w:rPr>
          <w:b/>
          <w:color w:val="205768"/>
          <w:spacing w:val="-2"/>
          <w:sz w:val="21"/>
        </w:rPr>
        <w:t>daily.</w:t>
      </w:r>
    </w:p>
    <w:p>
      <w:pPr>
        <w:pStyle w:val="BodyText"/>
        <w:spacing w:before="9"/>
        <w:rPr>
          <w:b/>
          <w:sz w:val="19"/>
        </w:rPr>
      </w:pPr>
    </w:p>
    <w:tbl>
      <w:tblPr>
        <w:tblW w:w="0" w:type="auto"/>
        <w:jc w:val="left"/>
        <w:tblInd w:w="1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68"/>
        <w:gridCol w:w="1380"/>
        <w:gridCol w:w="1383"/>
        <w:gridCol w:w="1380"/>
        <w:gridCol w:w="1381"/>
      </w:tblGrid>
      <w:tr>
        <w:trPr>
          <w:trHeight w:val="577" w:hRule="atLeast"/>
        </w:trPr>
        <w:tc>
          <w:tcPr>
            <w:tcW w:w="3068" w:type="dxa"/>
            <w:shd w:val="clear" w:color="auto" w:fill="4AACC5"/>
          </w:tcPr>
          <w:p>
            <w:pPr>
              <w:pStyle w:val="TableParagraph"/>
              <w:jc w:val="left"/>
              <w:rPr>
                <w:rFonts w:ascii="Times New Roman"/>
                <w:sz w:val="18"/>
              </w:rPr>
            </w:pPr>
          </w:p>
        </w:tc>
        <w:tc>
          <w:tcPr>
            <w:tcW w:w="1380" w:type="dxa"/>
            <w:shd w:val="clear" w:color="auto" w:fill="4AACC5"/>
          </w:tcPr>
          <w:p>
            <w:pPr>
              <w:pStyle w:val="TableParagraph"/>
              <w:spacing w:before="50"/>
              <w:ind w:left="299" w:right="217" w:hanging="68"/>
              <w:jc w:val="left"/>
              <w:rPr>
                <w:b/>
                <w:sz w:val="20"/>
              </w:rPr>
            </w:pPr>
            <w:r>
              <w:rPr>
                <w:b/>
                <w:color w:val="FFFFFF"/>
                <w:sz w:val="20"/>
              </w:rPr>
              <w:t>5</w:t>
            </w:r>
            <w:r>
              <w:rPr>
                <w:b/>
                <w:color w:val="FFFFFF"/>
                <w:spacing w:val="-14"/>
                <w:sz w:val="20"/>
              </w:rPr>
              <w:t> </w:t>
            </w:r>
            <w:r>
              <w:rPr>
                <w:b/>
                <w:color w:val="FFFFFF"/>
                <w:sz w:val="20"/>
              </w:rPr>
              <w:t>or</w:t>
            </w:r>
            <w:r>
              <w:rPr>
                <w:b/>
                <w:color w:val="FFFFFF"/>
                <w:spacing w:val="-14"/>
                <w:sz w:val="20"/>
              </w:rPr>
              <w:t> </w:t>
            </w:r>
            <w:r>
              <w:rPr>
                <w:b/>
                <w:color w:val="FFFFFF"/>
                <w:sz w:val="20"/>
              </w:rPr>
              <w:t>more</w:t>
            </w:r>
            <w:r>
              <w:rPr>
                <w:b/>
                <w:color w:val="FFFFFF"/>
                <w:sz w:val="20"/>
              </w:rPr>
              <w:t> </w:t>
            </w:r>
            <w:r>
              <w:rPr>
                <w:b/>
                <w:color w:val="FFFFFF"/>
                <w:spacing w:val="-2"/>
                <w:sz w:val="20"/>
              </w:rPr>
              <w:t>servings</w:t>
            </w:r>
          </w:p>
        </w:tc>
        <w:tc>
          <w:tcPr>
            <w:tcW w:w="1383" w:type="dxa"/>
            <w:shd w:val="clear" w:color="auto" w:fill="4AACC5"/>
          </w:tcPr>
          <w:p>
            <w:pPr>
              <w:pStyle w:val="TableParagraph"/>
              <w:spacing w:line="238" w:lineRule="exact" w:before="50"/>
              <w:ind w:left="13"/>
              <w:rPr>
                <w:b/>
                <w:sz w:val="20"/>
              </w:rPr>
            </w:pPr>
            <w:r>
              <w:rPr>
                <w:b/>
                <w:color w:val="FFFFFF"/>
                <w:spacing w:val="-2"/>
                <w:sz w:val="20"/>
              </w:rPr>
              <w:t>3-</w:t>
            </w:r>
            <w:r>
              <w:rPr>
                <w:b/>
                <w:color w:val="FFFFFF"/>
                <w:spacing w:val="-10"/>
                <w:sz w:val="20"/>
              </w:rPr>
              <w:t>4</w:t>
            </w:r>
          </w:p>
          <w:p>
            <w:pPr>
              <w:pStyle w:val="TableParagraph"/>
              <w:spacing w:line="238" w:lineRule="exact"/>
              <w:ind w:left="13" w:right="4"/>
              <w:rPr>
                <w:b/>
                <w:sz w:val="20"/>
              </w:rPr>
            </w:pPr>
            <w:r>
              <w:rPr>
                <w:b/>
                <w:color w:val="FFFFFF"/>
                <w:spacing w:val="-2"/>
                <w:sz w:val="20"/>
              </w:rPr>
              <w:t>servings</w:t>
            </w:r>
          </w:p>
        </w:tc>
        <w:tc>
          <w:tcPr>
            <w:tcW w:w="1380" w:type="dxa"/>
            <w:shd w:val="clear" w:color="auto" w:fill="4AACC5"/>
          </w:tcPr>
          <w:p>
            <w:pPr>
              <w:pStyle w:val="TableParagraph"/>
              <w:spacing w:line="238" w:lineRule="exact" w:before="50"/>
              <w:ind w:left="13" w:right="8"/>
              <w:rPr>
                <w:b/>
                <w:sz w:val="20"/>
              </w:rPr>
            </w:pPr>
            <w:r>
              <w:rPr>
                <w:b/>
                <w:color w:val="FFFFFF"/>
                <w:spacing w:val="-2"/>
                <w:sz w:val="20"/>
              </w:rPr>
              <w:t>1-</w:t>
            </w:r>
            <w:r>
              <w:rPr>
                <w:b/>
                <w:color w:val="FFFFFF"/>
                <w:spacing w:val="-10"/>
                <w:sz w:val="20"/>
              </w:rPr>
              <w:t>2</w:t>
            </w:r>
          </w:p>
          <w:p>
            <w:pPr>
              <w:pStyle w:val="TableParagraph"/>
              <w:spacing w:line="238" w:lineRule="exact"/>
              <w:ind w:left="13" w:right="11"/>
              <w:rPr>
                <w:b/>
                <w:sz w:val="20"/>
              </w:rPr>
            </w:pPr>
            <w:r>
              <w:rPr>
                <w:b/>
                <w:color w:val="FFFFFF"/>
                <w:spacing w:val="-2"/>
                <w:sz w:val="20"/>
              </w:rPr>
              <w:t>servings</w:t>
            </w:r>
          </w:p>
        </w:tc>
        <w:tc>
          <w:tcPr>
            <w:tcW w:w="1381" w:type="dxa"/>
            <w:shd w:val="clear" w:color="auto" w:fill="4AACC5"/>
          </w:tcPr>
          <w:p>
            <w:pPr>
              <w:pStyle w:val="TableParagraph"/>
              <w:spacing w:line="238" w:lineRule="exact" w:before="50"/>
              <w:ind w:left="11" w:right="1"/>
              <w:rPr>
                <w:b/>
                <w:sz w:val="20"/>
              </w:rPr>
            </w:pPr>
            <w:r>
              <w:rPr>
                <w:b/>
                <w:color w:val="FFFFFF"/>
                <w:spacing w:val="-10"/>
                <w:sz w:val="20"/>
              </w:rPr>
              <w:t>0</w:t>
            </w:r>
          </w:p>
          <w:p>
            <w:pPr>
              <w:pStyle w:val="TableParagraph"/>
              <w:spacing w:line="238" w:lineRule="exact"/>
              <w:ind w:left="11" w:right="5"/>
              <w:rPr>
                <w:b/>
                <w:sz w:val="20"/>
              </w:rPr>
            </w:pPr>
            <w:r>
              <w:rPr>
                <w:b/>
                <w:color w:val="FFFFFF"/>
                <w:spacing w:val="-2"/>
                <w:sz w:val="20"/>
              </w:rPr>
              <w:t>servings</w:t>
            </w:r>
          </w:p>
        </w:tc>
      </w:tr>
      <w:tr>
        <w:trPr>
          <w:trHeight w:val="258" w:hRule="atLeast"/>
        </w:trPr>
        <w:tc>
          <w:tcPr>
            <w:tcW w:w="3068" w:type="dxa"/>
            <w:shd w:val="clear" w:color="auto" w:fill="DAEDF3"/>
          </w:tcPr>
          <w:p>
            <w:pPr>
              <w:pStyle w:val="TableParagraph"/>
              <w:spacing w:line="229" w:lineRule="exact" w:before="10"/>
              <w:ind w:left="115"/>
              <w:jc w:val="left"/>
              <w:rPr>
                <w:b/>
                <w:sz w:val="20"/>
              </w:rPr>
            </w:pPr>
            <w:r>
              <w:rPr>
                <w:b/>
                <w:spacing w:val="-2"/>
                <w:sz w:val="20"/>
              </w:rPr>
              <w:t>Fruit</w:t>
            </w:r>
          </w:p>
        </w:tc>
        <w:tc>
          <w:tcPr>
            <w:tcW w:w="1380" w:type="dxa"/>
          </w:tcPr>
          <w:p>
            <w:pPr>
              <w:pStyle w:val="TableParagraph"/>
              <w:spacing w:line="229" w:lineRule="exact" w:before="10"/>
              <w:ind w:left="13"/>
              <w:rPr>
                <w:sz w:val="20"/>
              </w:rPr>
            </w:pPr>
            <w:r>
              <w:rPr>
                <w:spacing w:val="-5"/>
                <w:sz w:val="20"/>
              </w:rPr>
              <w:t>4%</w:t>
            </w:r>
          </w:p>
        </w:tc>
        <w:tc>
          <w:tcPr>
            <w:tcW w:w="1383" w:type="dxa"/>
          </w:tcPr>
          <w:p>
            <w:pPr>
              <w:pStyle w:val="TableParagraph"/>
              <w:spacing w:line="229" w:lineRule="exact" w:before="10"/>
              <w:ind w:left="13"/>
              <w:rPr>
                <w:sz w:val="20"/>
              </w:rPr>
            </w:pPr>
            <w:r>
              <w:rPr>
                <w:spacing w:val="-5"/>
                <w:sz w:val="20"/>
              </w:rPr>
              <w:t>11%</w:t>
            </w:r>
          </w:p>
        </w:tc>
        <w:tc>
          <w:tcPr>
            <w:tcW w:w="1380" w:type="dxa"/>
          </w:tcPr>
          <w:p>
            <w:pPr>
              <w:pStyle w:val="TableParagraph"/>
              <w:spacing w:line="229" w:lineRule="exact" w:before="10"/>
              <w:ind w:left="13" w:right="7"/>
              <w:rPr>
                <w:sz w:val="20"/>
              </w:rPr>
            </w:pPr>
            <w:r>
              <w:rPr>
                <w:spacing w:val="-5"/>
                <w:sz w:val="20"/>
              </w:rPr>
              <w:t>74%</w:t>
            </w:r>
          </w:p>
        </w:tc>
        <w:tc>
          <w:tcPr>
            <w:tcW w:w="1381" w:type="dxa"/>
          </w:tcPr>
          <w:p>
            <w:pPr>
              <w:pStyle w:val="TableParagraph"/>
              <w:spacing w:line="229" w:lineRule="exact" w:before="10"/>
              <w:ind w:left="11"/>
              <w:rPr>
                <w:sz w:val="20"/>
              </w:rPr>
            </w:pPr>
            <w:r>
              <w:rPr>
                <w:spacing w:val="-5"/>
                <w:sz w:val="20"/>
              </w:rPr>
              <w:t>11%</w:t>
            </w:r>
          </w:p>
        </w:tc>
      </w:tr>
      <w:tr>
        <w:trPr>
          <w:trHeight w:val="253" w:hRule="atLeast"/>
        </w:trPr>
        <w:tc>
          <w:tcPr>
            <w:tcW w:w="3068" w:type="dxa"/>
            <w:shd w:val="clear" w:color="auto" w:fill="DAEDF3"/>
          </w:tcPr>
          <w:p>
            <w:pPr>
              <w:pStyle w:val="TableParagraph"/>
              <w:spacing w:line="224" w:lineRule="exact" w:before="10"/>
              <w:ind w:left="115"/>
              <w:jc w:val="left"/>
              <w:rPr>
                <w:b/>
                <w:sz w:val="20"/>
              </w:rPr>
            </w:pPr>
            <w:r>
              <w:rPr>
                <w:b/>
                <w:spacing w:val="-2"/>
                <w:sz w:val="20"/>
              </w:rPr>
              <w:t>Vegetables</w:t>
            </w:r>
          </w:p>
        </w:tc>
        <w:tc>
          <w:tcPr>
            <w:tcW w:w="1380" w:type="dxa"/>
          </w:tcPr>
          <w:p>
            <w:pPr>
              <w:pStyle w:val="TableParagraph"/>
              <w:spacing w:line="224" w:lineRule="exact" w:before="10"/>
              <w:ind w:left="13"/>
              <w:rPr>
                <w:sz w:val="20"/>
              </w:rPr>
            </w:pPr>
            <w:r>
              <w:rPr>
                <w:spacing w:val="-5"/>
                <w:sz w:val="20"/>
              </w:rPr>
              <w:t>6%</w:t>
            </w:r>
          </w:p>
        </w:tc>
        <w:tc>
          <w:tcPr>
            <w:tcW w:w="1383" w:type="dxa"/>
          </w:tcPr>
          <w:p>
            <w:pPr>
              <w:pStyle w:val="TableParagraph"/>
              <w:spacing w:line="224" w:lineRule="exact" w:before="10"/>
              <w:ind w:left="13"/>
              <w:rPr>
                <w:sz w:val="20"/>
              </w:rPr>
            </w:pPr>
            <w:r>
              <w:rPr>
                <w:spacing w:val="-5"/>
                <w:sz w:val="20"/>
              </w:rPr>
              <w:t>14%</w:t>
            </w:r>
          </w:p>
        </w:tc>
        <w:tc>
          <w:tcPr>
            <w:tcW w:w="1380" w:type="dxa"/>
          </w:tcPr>
          <w:p>
            <w:pPr>
              <w:pStyle w:val="TableParagraph"/>
              <w:spacing w:line="224" w:lineRule="exact" w:before="10"/>
              <w:ind w:left="13" w:right="7"/>
              <w:rPr>
                <w:sz w:val="20"/>
              </w:rPr>
            </w:pPr>
            <w:r>
              <w:rPr>
                <w:spacing w:val="-5"/>
                <w:sz w:val="20"/>
              </w:rPr>
              <w:t>74%</w:t>
            </w:r>
          </w:p>
        </w:tc>
        <w:tc>
          <w:tcPr>
            <w:tcW w:w="1381" w:type="dxa"/>
          </w:tcPr>
          <w:p>
            <w:pPr>
              <w:pStyle w:val="TableParagraph"/>
              <w:spacing w:line="224" w:lineRule="exact" w:before="10"/>
              <w:ind w:left="11" w:right="2"/>
              <w:rPr>
                <w:sz w:val="20"/>
              </w:rPr>
            </w:pPr>
            <w:r>
              <w:rPr>
                <w:spacing w:val="-5"/>
                <w:sz w:val="20"/>
              </w:rPr>
              <w:t>6%</w:t>
            </w:r>
          </w:p>
        </w:tc>
      </w:tr>
      <w:tr>
        <w:trPr>
          <w:trHeight w:val="268" w:hRule="atLeast"/>
        </w:trPr>
        <w:tc>
          <w:tcPr>
            <w:tcW w:w="3068" w:type="dxa"/>
            <w:tcBorders>
              <w:top w:val="nil"/>
              <w:bottom w:val="nil"/>
            </w:tcBorders>
            <w:shd w:val="clear" w:color="auto" w:fill="000000"/>
          </w:tcPr>
          <w:p>
            <w:pPr>
              <w:pStyle w:val="TableParagraph"/>
              <w:jc w:val="left"/>
              <w:rPr>
                <w:rFonts w:ascii="Times New Roman"/>
                <w:sz w:val="18"/>
              </w:rPr>
            </w:pPr>
          </w:p>
        </w:tc>
        <w:tc>
          <w:tcPr>
            <w:tcW w:w="1380" w:type="dxa"/>
            <w:tcBorders>
              <w:top w:val="nil"/>
              <w:bottom w:val="nil"/>
            </w:tcBorders>
            <w:shd w:val="clear" w:color="auto" w:fill="000000"/>
          </w:tcPr>
          <w:p>
            <w:pPr>
              <w:pStyle w:val="TableParagraph"/>
              <w:jc w:val="left"/>
              <w:rPr>
                <w:rFonts w:ascii="Times New Roman"/>
                <w:sz w:val="18"/>
              </w:rPr>
            </w:pPr>
          </w:p>
        </w:tc>
        <w:tc>
          <w:tcPr>
            <w:tcW w:w="1383" w:type="dxa"/>
            <w:tcBorders>
              <w:top w:val="nil"/>
              <w:bottom w:val="nil"/>
            </w:tcBorders>
            <w:shd w:val="clear" w:color="auto" w:fill="000000"/>
          </w:tcPr>
          <w:p>
            <w:pPr>
              <w:pStyle w:val="TableParagraph"/>
              <w:jc w:val="left"/>
              <w:rPr>
                <w:rFonts w:ascii="Times New Roman"/>
                <w:sz w:val="18"/>
              </w:rPr>
            </w:pPr>
          </w:p>
        </w:tc>
        <w:tc>
          <w:tcPr>
            <w:tcW w:w="1380" w:type="dxa"/>
            <w:tcBorders>
              <w:top w:val="nil"/>
              <w:bottom w:val="nil"/>
            </w:tcBorders>
            <w:shd w:val="clear" w:color="auto" w:fill="000000"/>
          </w:tcPr>
          <w:p>
            <w:pPr>
              <w:pStyle w:val="TableParagraph"/>
              <w:jc w:val="left"/>
              <w:rPr>
                <w:rFonts w:ascii="Times New Roman"/>
                <w:sz w:val="18"/>
              </w:rPr>
            </w:pPr>
          </w:p>
        </w:tc>
        <w:tc>
          <w:tcPr>
            <w:tcW w:w="1381" w:type="dxa"/>
            <w:tcBorders>
              <w:top w:val="nil"/>
              <w:bottom w:val="nil"/>
            </w:tcBorders>
            <w:shd w:val="clear" w:color="auto" w:fill="000000"/>
          </w:tcPr>
          <w:p>
            <w:pPr>
              <w:pStyle w:val="TableParagraph"/>
              <w:jc w:val="left"/>
              <w:rPr>
                <w:rFonts w:ascii="Times New Roman"/>
                <w:sz w:val="18"/>
              </w:rPr>
            </w:pPr>
          </w:p>
        </w:tc>
      </w:tr>
      <w:tr>
        <w:trPr>
          <w:trHeight w:val="253" w:hRule="atLeast"/>
        </w:trPr>
        <w:tc>
          <w:tcPr>
            <w:tcW w:w="3068" w:type="dxa"/>
            <w:shd w:val="clear" w:color="auto" w:fill="DAEDF3"/>
          </w:tcPr>
          <w:p>
            <w:pPr>
              <w:pStyle w:val="TableParagraph"/>
              <w:spacing w:line="229" w:lineRule="exact" w:before="5"/>
              <w:ind w:left="115"/>
              <w:jc w:val="left"/>
              <w:rPr>
                <w:b/>
                <w:sz w:val="20"/>
              </w:rPr>
            </w:pPr>
            <w:r>
              <w:rPr>
                <w:b/>
                <w:spacing w:val="-2"/>
                <w:sz w:val="20"/>
              </w:rPr>
              <w:t>Sugar-sweetened</w:t>
            </w:r>
            <w:r>
              <w:rPr>
                <w:b/>
                <w:spacing w:val="9"/>
                <w:sz w:val="20"/>
              </w:rPr>
              <w:t> </w:t>
            </w:r>
            <w:r>
              <w:rPr>
                <w:b/>
                <w:spacing w:val="-2"/>
                <w:sz w:val="20"/>
              </w:rPr>
              <w:t>beverages</w:t>
            </w:r>
          </w:p>
        </w:tc>
        <w:tc>
          <w:tcPr>
            <w:tcW w:w="1380" w:type="dxa"/>
          </w:tcPr>
          <w:p>
            <w:pPr>
              <w:pStyle w:val="TableParagraph"/>
              <w:spacing w:line="229" w:lineRule="exact" w:before="5"/>
              <w:ind w:left="13"/>
              <w:rPr>
                <w:sz w:val="20"/>
              </w:rPr>
            </w:pPr>
            <w:r>
              <w:rPr>
                <w:spacing w:val="-5"/>
                <w:sz w:val="20"/>
              </w:rPr>
              <w:t>4%</w:t>
            </w:r>
          </w:p>
        </w:tc>
        <w:tc>
          <w:tcPr>
            <w:tcW w:w="1383" w:type="dxa"/>
          </w:tcPr>
          <w:p>
            <w:pPr>
              <w:pStyle w:val="TableParagraph"/>
              <w:spacing w:line="229" w:lineRule="exact" w:before="5"/>
              <w:ind w:left="13"/>
              <w:rPr>
                <w:sz w:val="20"/>
              </w:rPr>
            </w:pPr>
            <w:r>
              <w:rPr>
                <w:spacing w:val="-5"/>
                <w:sz w:val="20"/>
              </w:rPr>
              <w:t>10%</w:t>
            </w:r>
          </w:p>
        </w:tc>
        <w:tc>
          <w:tcPr>
            <w:tcW w:w="1380" w:type="dxa"/>
          </w:tcPr>
          <w:p>
            <w:pPr>
              <w:pStyle w:val="TableParagraph"/>
              <w:spacing w:line="229" w:lineRule="exact" w:before="5"/>
              <w:ind w:left="13" w:right="7"/>
              <w:rPr>
                <w:sz w:val="20"/>
              </w:rPr>
            </w:pPr>
            <w:r>
              <w:rPr>
                <w:spacing w:val="-5"/>
                <w:sz w:val="20"/>
              </w:rPr>
              <w:t>37%</w:t>
            </w:r>
          </w:p>
        </w:tc>
        <w:tc>
          <w:tcPr>
            <w:tcW w:w="1381" w:type="dxa"/>
          </w:tcPr>
          <w:p>
            <w:pPr>
              <w:pStyle w:val="TableParagraph"/>
              <w:spacing w:line="229" w:lineRule="exact" w:before="5"/>
              <w:ind w:left="11"/>
              <w:rPr>
                <w:sz w:val="20"/>
              </w:rPr>
            </w:pPr>
            <w:r>
              <w:rPr>
                <w:spacing w:val="-5"/>
                <w:sz w:val="20"/>
              </w:rPr>
              <w:t>49%</w:t>
            </w:r>
          </w:p>
        </w:tc>
      </w:tr>
      <w:tr>
        <w:trPr>
          <w:trHeight w:val="258" w:hRule="atLeast"/>
        </w:trPr>
        <w:tc>
          <w:tcPr>
            <w:tcW w:w="3068" w:type="dxa"/>
            <w:shd w:val="clear" w:color="auto" w:fill="DAEDF3"/>
          </w:tcPr>
          <w:p>
            <w:pPr>
              <w:pStyle w:val="TableParagraph"/>
              <w:spacing w:line="229" w:lineRule="exact" w:before="10"/>
              <w:ind w:left="115"/>
              <w:jc w:val="left"/>
              <w:rPr>
                <w:b/>
                <w:sz w:val="20"/>
              </w:rPr>
            </w:pPr>
            <w:r>
              <w:rPr>
                <w:b/>
                <w:spacing w:val="-2"/>
                <w:sz w:val="20"/>
              </w:rPr>
              <w:t>Caffeinated</w:t>
            </w:r>
            <w:r>
              <w:rPr>
                <w:b/>
                <w:spacing w:val="5"/>
                <w:sz w:val="20"/>
              </w:rPr>
              <w:t> </w:t>
            </w:r>
            <w:r>
              <w:rPr>
                <w:b/>
                <w:spacing w:val="-2"/>
                <w:sz w:val="20"/>
              </w:rPr>
              <w:t>beverages</w:t>
            </w:r>
          </w:p>
        </w:tc>
        <w:tc>
          <w:tcPr>
            <w:tcW w:w="1380" w:type="dxa"/>
          </w:tcPr>
          <w:p>
            <w:pPr>
              <w:pStyle w:val="TableParagraph"/>
              <w:spacing w:line="229" w:lineRule="exact" w:before="10"/>
              <w:ind w:left="13"/>
              <w:rPr>
                <w:sz w:val="20"/>
              </w:rPr>
            </w:pPr>
            <w:r>
              <w:rPr>
                <w:spacing w:val="-5"/>
                <w:sz w:val="20"/>
              </w:rPr>
              <w:t>8%</w:t>
            </w:r>
          </w:p>
        </w:tc>
        <w:tc>
          <w:tcPr>
            <w:tcW w:w="1383" w:type="dxa"/>
          </w:tcPr>
          <w:p>
            <w:pPr>
              <w:pStyle w:val="TableParagraph"/>
              <w:spacing w:line="229" w:lineRule="exact" w:before="10"/>
              <w:ind w:left="13"/>
              <w:rPr>
                <w:sz w:val="20"/>
              </w:rPr>
            </w:pPr>
            <w:r>
              <w:rPr>
                <w:spacing w:val="-5"/>
                <w:sz w:val="20"/>
              </w:rPr>
              <w:t>20%</w:t>
            </w:r>
          </w:p>
        </w:tc>
        <w:tc>
          <w:tcPr>
            <w:tcW w:w="1380" w:type="dxa"/>
          </w:tcPr>
          <w:p>
            <w:pPr>
              <w:pStyle w:val="TableParagraph"/>
              <w:spacing w:line="229" w:lineRule="exact" w:before="10"/>
              <w:ind w:left="13" w:right="7"/>
              <w:rPr>
                <w:sz w:val="20"/>
              </w:rPr>
            </w:pPr>
            <w:r>
              <w:rPr>
                <w:spacing w:val="-5"/>
                <w:sz w:val="20"/>
              </w:rPr>
              <w:t>55%</w:t>
            </w:r>
          </w:p>
        </w:tc>
        <w:tc>
          <w:tcPr>
            <w:tcW w:w="1381" w:type="dxa"/>
          </w:tcPr>
          <w:p>
            <w:pPr>
              <w:pStyle w:val="TableParagraph"/>
              <w:spacing w:line="229" w:lineRule="exact" w:before="10"/>
              <w:ind w:left="11"/>
              <w:rPr>
                <w:sz w:val="20"/>
              </w:rPr>
            </w:pPr>
            <w:r>
              <w:rPr>
                <w:spacing w:val="-5"/>
                <w:sz w:val="20"/>
              </w:rPr>
              <w:t>17%</w:t>
            </w:r>
          </w:p>
        </w:tc>
      </w:tr>
    </w:tbl>
    <w:p>
      <w:pPr>
        <w:pStyle w:val="TableParagraph"/>
        <w:spacing w:after="0" w:line="229" w:lineRule="exact"/>
        <w:rPr>
          <w:sz w:val="20"/>
        </w:rPr>
        <w:sectPr>
          <w:type w:val="continuous"/>
          <w:pgSz w:w="12240" w:h="15840"/>
          <w:pgMar w:header="0" w:footer="726" w:top="1060" w:bottom="280" w:left="0" w:right="360"/>
        </w:sectPr>
      </w:pPr>
    </w:p>
    <w:p>
      <w:pPr>
        <w:pStyle w:val="Heading4"/>
        <w:spacing w:before="84"/>
      </w:pPr>
      <w:r>
        <w:rPr>
          <w:color w:val="30849B"/>
        </w:rPr>
        <w:t>Physical</w:t>
      </w:r>
      <w:r>
        <w:rPr>
          <w:color w:val="30849B"/>
          <w:spacing w:val="-3"/>
        </w:rPr>
        <w:t> </w:t>
      </w:r>
      <w:r>
        <w:rPr>
          <w:color w:val="30849B"/>
          <w:spacing w:val="-2"/>
        </w:rPr>
        <w:t>Activity</w:t>
      </w:r>
    </w:p>
    <w:p>
      <w:pPr>
        <w:pStyle w:val="ListParagraph"/>
        <w:numPr>
          <w:ilvl w:val="0"/>
          <w:numId w:val="5"/>
        </w:numPr>
        <w:tabs>
          <w:tab w:pos="1224" w:val="left" w:leader="none"/>
        </w:tabs>
        <w:spacing w:line="240" w:lineRule="auto" w:before="167" w:after="0"/>
        <w:ind w:left="1224" w:right="828" w:hanging="360"/>
        <w:jc w:val="left"/>
        <w:rPr>
          <w:rFonts w:ascii="Symbol" w:hAnsi="Symbol"/>
          <w:color w:val="30849B"/>
          <w:sz w:val="20"/>
        </w:rPr>
      </w:pPr>
      <w:r>
        <w:rPr>
          <w:sz w:val="20"/>
        </w:rPr>
        <w:t>Over</w:t>
      </w:r>
      <w:r>
        <w:rPr>
          <w:spacing w:val="-2"/>
          <w:sz w:val="20"/>
        </w:rPr>
        <w:t> </w:t>
      </w:r>
      <w:r>
        <w:rPr>
          <w:sz w:val="20"/>
        </w:rPr>
        <w:t>half</w:t>
      </w:r>
      <w:r>
        <w:rPr>
          <w:spacing w:val="-3"/>
          <w:sz w:val="20"/>
        </w:rPr>
        <w:t> </w:t>
      </w:r>
      <w:r>
        <w:rPr>
          <w:sz w:val="20"/>
        </w:rPr>
        <w:t>(52%)</w:t>
      </w:r>
      <w:r>
        <w:rPr>
          <w:spacing w:val="-2"/>
          <w:sz w:val="20"/>
        </w:rPr>
        <w:t> </w:t>
      </w:r>
      <w:r>
        <w:rPr>
          <w:sz w:val="20"/>
        </w:rPr>
        <w:t>of</w:t>
      </w:r>
      <w:r>
        <w:rPr>
          <w:spacing w:val="-2"/>
          <w:sz w:val="20"/>
        </w:rPr>
        <w:t> </w:t>
      </w:r>
      <w:r>
        <w:rPr>
          <w:sz w:val="20"/>
        </w:rPr>
        <w:t>adults</w:t>
      </w:r>
      <w:r>
        <w:rPr>
          <w:spacing w:val="-3"/>
          <w:sz w:val="20"/>
        </w:rPr>
        <w:t> </w:t>
      </w:r>
      <w:r>
        <w:rPr>
          <w:sz w:val="20"/>
        </w:rPr>
        <w:t>engaged</w:t>
      </w:r>
      <w:r>
        <w:rPr>
          <w:spacing w:val="-2"/>
          <w:sz w:val="20"/>
        </w:rPr>
        <w:t> </w:t>
      </w:r>
      <w:r>
        <w:rPr>
          <w:sz w:val="20"/>
        </w:rPr>
        <w:t>in some</w:t>
      </w:r>
      <w:r>
        <w:rPr>
          <w:spacing w:val="-3"/>
          <w:sz w:val="20"/>
        </w:rPr>
        <w:t> </w:t>
      </w:r>
      <w:r>
        <w:rPr>
          <w:sz w:val="20"/>
        </w:rPr>
        <w:t>type</w:t>
      </w:r>
      <w:r>
        <w:rPr>
          <w:spacing w:val="-3"/>
          <w:sz w:val="20"/>
        </w:rPr>
        <w:t> </w:t>
      </w:r>
      <w:r>
        <w:rPr>
          <w:sz w:val="20"/>
        </w:rPr>
        <w:t>of</w:t>
      </w:r>
      <w:r>
        <w:rPr>
          <w:spacing w:val="-2"/>
          <w:sz w:val="20"/>
        </w:rPr>
        <w:t> </w:t>
      </w:r>
      <w:r>
        <w:rPr>
          <w:sz w:val="20"/>
        </w:rPr>
        <w:t>physical</w:t>
      </w:r>
      <w:r>
        <w:rPr>
          <w:spacing w:val="-3"/>
          <w:sz w:val="20"/>
        </w:rPr>
        <w:t> </w:t>
      </w:r>
      <w:r>
        <w:rPr>
          <w:sz w:val="20"/>
        </w:rPr>
        <w:t>activity</w:t>
      </w:r>
      <w:r>
        <w:rPr>
          <w:spacing w:val="-3"/>
          <w:sz w:val="20"/>
        </w:rPr>
        <w:t> </w:t>
      </w:r>
      <w:r>
        <w:rPr>
          <w:sz w:val="20"/>
        </w:rPr>
        <w:t>or</w:t>
      </w:r>
      <w:r>
        <w:rPr>
          <w:spacing w:val="-2"/>
          <w:sz w:val="20"/>
        </w:rPr>
        <w:t> </w:t>
      </w:r>
      <w:r>
        <w:rPr>
          <w:sz w:val="20"/>
        </w:rPr>
        <w:t>exercise</w:t>
      </w:r>
      <w:r>
        <w:rPr>
          <w:spacing w:val="-3"/>
          <w:sz w:val="20"/>
        </w:rPr>
        <w:t> </w:t>
      </w:r>
      <w:r>
        <w:rPr>
          <w:sz w:val="20"/>
        </w:rPr>
        <w:t>for</w:t>
      </w:r>
      <w:r>
        <w:rPr>
          <w:spacing w:val="-2"/>
          <w:sz w:val="20"/>
        </w:rPr>
        <w:t> </w:t>
      </w:r>
      <w:r>
        <w:rPr>
          <w:sz w:val="20"/>
        </w:rPr>
        <w:t>at</w:t>
      </w:r>
      <w:r>
        <w:rPr>
          <w:spacing w:val="-3"/>
          <w:sz w:val="20"/>
        </w:rPr>
        <w:t> </w:t>
      </w:r>
      <w:r>
        <w:rPr>
          <w:sz w:val="20"/>
        </w:rPr>
        <w:t>least</w:t>
      </w:r>
      <w:r>
        <w:rPr>
          <w:spacing w:val="-3"/>
          <w:sz w:val="20"/>
        </w:rPr>
        <w:t> </w:t>
      </w:r>
      <w:r>
        <w:rPr>
          <w:sz w:val="20"/>
        </w:rPr>
        <w:t>30</w:t>
      </w:r>
      <w:r>
        <w:rPr>
          <w:spacing w:val="-2"/>
          <w:sz w:val="20"/>
        </w:rPr>
        <w:t> </w:t>
      </w:r>
      <w:r>
        <w:rPr>
          <w:sz w:val="20"/>
        </w:rPr>
        <w:t>minutes</w:t>
      </w:r>
      <w:r>
        <w:rPr>
          <w:spacing w:val="-3"/>
          <w:sz w:val="20"/>
        </w:rPr>
        <w:t> </w:t>
      </w:r>
      <w:r>
        <w:rPr>
          <w:sz w:val="20"/>
        </w:rPr>
        <w:t>3</w:t>
      </w:r>
      <w:r>
        <w:rPr>
          <w:spacing w:val="-2"/>
          <w:sz w:val="20"/>
        </w:rPr>
        <w:t> </w:t>
      </w:r>
      <w:r>
        <w:rPr>
          <w:sz w:val="20"/>
        </w:rPr>
        <w:t>or</w:t>
      </w:r>
      <w:r>
        <w:rPr>
          <w:spacing w:val="-2"/>
          <w:sz w:val="20"/>
        </w:rPr>
        <w:t> </w:t>
      </w:r>
      <w:r>
        <w:rPr>
          <w:sz w:val="20"/>
        </w:rPr>
        <w:t>more days per week; 31% of adults exercised 5 or more days per week; and 17% of adults were not participating in any physical activity in the past week, including 4% who were unable to exercise.</w:t>
      </w:r>
    </w:p>
    <w:p>
      <w:pPr>
        <w:pStyle w:val="BodyText"/>
        <w:spacing w:before="1"/>
      </w:pPr>
    </w:p>
    <w:p>
      <w:pPr>
        <w:pStyle w:val="Heading4"/>
      </w:pPr>
      <w:r>
        <w:rPr>
          <w:color w:val="30849B"/>
        </w:rPr>
        <w:t>Employee</w:t>
      </w:r>
      <w:r>
        <w:rPr>
          <w:color w:val="30849B"/>
          <w:spacing w:val="-2"/>
        </w:rPr>
        <w:t> Wellness</w:t>
      </w:r>
    </w:p>
    <w:p>
      <w:pPr>
        <w:pStyle w:val="ListParagraph"/>
        <w:numPr>
          <w:ilvl w:val="0"/>
          <w:numId w:val="5"/>
        </w:numPr>
        <w:tabs>
          <w:tab w:pos="1223" w:val="left" w:leader="none"/>
        </w:tabs>
        <w:spacing w:line="240" w:lineRule="auto" w:before="239" w:after="0"/>
        <w:ind w:left="1223" w:right="0" w:hanging="359"/>
        <w:jc w:val="left"/>
        <w:rPr>
          <w:rFonts w:ascii="Symbol" w:hAnsi="Symbol"/>
          <w:color w:val="30849B"/>
          <w:sz w:val="20"/>
        </w:rPr>
      </w:pPr>
      <w:r>
        <w:rPr>
          <w:sz w:val="20"/>
        </w:rPr>
        <w:t>Seneca</w:t>
      </w:r>
      <w:r>
        <w:rPr>
          <w:spacing w:val="-6"/>
          <w:sz w:val="20"/>
        </w:rPr>
        <w:t> </w:t>
      </w:r>
      <w:r>
        <w:rPr>
          <w:sz w:val="20"/>
        </w:rPr>
        <w:t>County</w:t>
      </w:r>
      <w:r>
        <w:rPr>
          <w:spacing w:val="-7"/>
          <w:sz w:val="20"/>
        </w:rPr>
        <w:t> </w:t>
      </w:r>
      <w:r>
        <w:rPr>
          <w:sz w:val="20"/>
        </w:rPr>
        <w:t>adults</w:t>
      </w:r>
      <w:r>
        <w:rPr>
          <w:spacing w:val="-7"/>
          <w:sz w:val="20"/>
        </w:rPr>
        <w:t> </w:t>
      </w:r>
      <w:r>
        <w:rPr>
          <w:sz w:val="20"/>
        </w:rPr>
        <w:t>had</w:t>
      </w:r>
      <w:r>
        <w:rPr>
          <w:spacing w:val="-4"/>
          <w:sz w:val="20"/>
        </w:rPr>
        <w:t> </w:t>
      </w:r>
      <w:r>
        <w:rPr>
          <w:sz w:val="20"/>
        </w:rPr>
        <w:t>access</w:t>
      </w:r>
      <w:r>
        <w:rPr>
          <w:spacing w:val="-6"/>
          <w:sz w:val="20"/>
        </w:rPr>
        <w:t> </w:t>
      </w:r>
      <w:r>
        <w:rPr>
          <w:sz w:val="20"/>
        </w:rPr>
        <w:t>to</w:t>
      </w:r>
      <w:r>
        <w:rPr>
          <w:spacing w:val="-6"/>
          <w:sz w:val="20"/>
        </w:rPr>
        <w:t> </w:t>
      </w:r>
      <w:r>
        <w:rPr>
          <w:sz w:val="20"/>
        </w:rPr>
        <w:t>wellness</w:t>
      </w:r>
      <w:r>
        <w:rPr>
          <w:spacing w:val="-7"/>
          <w:sz w:val="20"/>
        </w:rPr>
        <w:t> </w:t>
      </w:r>
      <w:r>
        <w:rPr>
          <w:sz w:val="20"/>
        </w:rPr>
        <w:t>programs</w:t>
      </w:r>
      <w:r>
        <w:rPr>
          <w:spacing w:val="-4"/>
          <w:sz w:val="20"/>
        </w:rPr>
        <w:t> </w:t>
      </w:r>
      <w:r>
        <w:rPr>
          <w:sz w:val="20"/>
        </w:rPr>
        <w:t>through</w:t>
      </w:r>
      <w:r>
        <w:rPr>
          <w:spacing w:val="-5"/>
          <w:sz w:val="20"/>
        </w:rPr>
        <w:t> </w:t>
      </w:r>
      <w:r>
        <w:rPr>
          <w:sz w:val="20"/>
        </w:rPr>
        <w:t>their</w:t>
      </w:r>
      <w:r>
        <w:rPr>
          <w:spacing w:val="-6"/>
          <w:sz w:val="20"/>
        </w:rPr>
        <w:t> </w:t>
      </w:r>
      <w:r>
        <w:rPr>
          <w:sz w:val="20"/>
        </w:rPr>
        <w:t>employer</w:t>
      </w:r>
      <w:r>
        <w:rPr>
          <w:spacing w:val="-6"/>
          <w:sz w:val="20"/>
        </w:rPr>
        <w:t> </w:t>
      </w:r>
      <w:r>
        <w:rPr>
          <w:sz w:val="20"/>
        </w:rPr>
        <w:t>or</w:t>
      </w:r>
      <w:r>
        <w:rPr>
          <w:spacing w:val="-6"/>
          <w:sz w:val="20"/>
        </w:rPr>
        <w:t> </w:t>
      </w:r>
      <w:r>
        <w:rPr>
          <w:sz w:val="20"/>
        </w:rPr>
        <w:t>spouse’s</w:t>
      </w:r>
      <w:r>
        <w:rPr>
          <w:spacing w:val="-4"/>
          <w:sz w:val="20"/>
        </w:rPr>
        <w:t> </w:t>
      </w:r>
      <w:r>
        <w:rPr>
          <w:sz w:val="20"/>
        </w:rPr>
        <w:t>employer</w:t>
      </w:r>
      <w:r>
        <w:rPr>
          <w:spacing w:val="-5"/>
          <w:sz w:val="20"/>
        </w:rPr>
        <w:t> </w:t>
      </w:r>
      <w:r>
        <w:rPr>
          <w:sz w:val="20"/>
        </w:rPr>
        <w:t>with</w:t>
      </w:r>
      <w:r>
        <w:rPr>
          <w:spacing w:val="-7"/>
          <w:sz w:val="20"/>
        </w:rPr>
        <w:t> </w:t>
      </w:r>
      <w:r>
        <w:rPr>
          <w:spacing w:val="-5"/>
          <w:sz w:val="20"/>
        </w:rPr>
        <w:t>the</w:t>
      </w:r>
    </w:p>
    <w:p>
      <w:pPr>
        <w:pStyle w:val="BodyText"/>
        <w:spacing w:line="238" w:lineRule="exact" w:before="1"/>
        <w:ind w:left="1224"/>
      </w:pPr>
      <w:r>
        <w:rPr/>
        <w:t>following</w:t>
      </w:r>
      <w:r>
        <w:rPr>
          <w:spacing w:val="-9"/>
        </w:rPr>
        <w:t> </w:t>
      </w:r>
      <w:r>
        <w:rPr>
          <w:spacing w:val="-2"/>
        </w:rPr>
        <w:t>features:</w:t>
      </w:r>
    </w:p>
    <w:p>
      <w:pPr>
        <w:pStyle w:val="ListParagraph"/>
        <w:numPr>
          <w:ilvl w:val="1"/>
          <w:numId w:val="5"/>
        </w:numPr>
        <w:tabs>
          <w:tab w:pos="1583" w:val="left" w:leader="none"/>
        </w:tabs>
        <w:spacing w:line="238" w:lineRule="exact" w:before="0" w:after="0"/>
        <w:ind w:left="1583" w:right="0" w:hanging="359"/>
        <w:jc w:val="left"/>
        <w:rPr>
          <w:color w:val="205768"/>
          <w:sz w:val="20"/>
        </w:rPr>
      </w:pPr>
      <w:r>
        <w:rPr>
          <w:sz w:val="20"/>
        </w:rPr>
        <w:t>Free/discounted</w:t>
      </w:r>
      <w:r>
        <w:rPr>
          <w:spacing w:val="-13"/>
          <w:sz w:val="20"/>
        </w:rPr>
        <w:t> </w:t>
      </w:r>
      <w:r>
        <w:rPr>
          <w:sz w:val="20"/>
        </w:rPr>
        <w:t>gym</w:t>
      </w:r>
      <w:r>
        <w:rPr>
          <w:spacing w:val="-12"/>
          <w:sz w:val="20"/>
        </w:rPr>
        <w:t> </w:t>
      </w:r>
      <w:r>
        <w:rPr>
          <w:sz w:val="20"/>
        </w:rPr>
        <w:t>membership</w:t>
      </w:r>
      <w:r>
        <w:rPr>
          <w:spacing w:val="-12"/>
          <w:sz w:val="20"/>
        </w:rPr>
        <w:t> </w:t>
      </w:r>
      <w:r>
        <w:rPr>
          <w:spacing w:val="-2"/>
          <w:sz w:val="20"/>
        </w:rPr>
        <w:t>(13%)</w:t>
      </w:r>
    </w:p>
    <w:p>
      <w:pPr>
        <w:pStyle w:val="ListParagraph"/>
        <w:numPr>
          <w:ilvl w:val="1"/>
          <w:numId w:val="5"/>
        </w:numPr>
        <w:tabs>
          <w:tab w:pos="1583" w:val="left" w:leader="none"/>
        </w:tabs>
        <w:spacing w:line="238" w:lineRule="exact" w:before="0" w:after="0"/>
        <w:ind w:left="1583" w:right="0" w:hanging="359"/>
        <w:jc w:val="left"/>
        <w:rPr>
          <w:color w:val="205768"/>
          <w:sz w:val="20"/>
        </w:rPr>
      </w:pPr>
      <w:r>
        <w:rPr>
          <w:sz w:val="20"/>
        </w:rPr>
        <w:t>Health</w:t>
      </w:r>
      <w:r>
        <w:rPr>
          <w:spacing w:val="-10"/>
          <w:sz w:val="20"/>
        </w:rPr>
        <w:t> </w:t>
      </w:r>
      <w:r>
        <w:rPr>
          <w:sz w:val="20"/>
        </w:rPr>
        <w:t>risk</w:t>
      </w:r>
      <w:r>
        <w:rPr>
          <w:spacing w:val="-8"/>
          <w:sz w:val="20"/>
        </w:rPr>
        <w:t> </w:t>
      </w:r>
      <w:r>
        <w:rPr>
          <w:sz w:val="20"/>
        </w:rPr>
        <w:t>assessment</w:t>
      </w:r>
      <w:r>
        <w:rPr>
          <w:spacing w:val="-9"/>
          <w:sz w:val="20"/>
        </w:rPr>
        <w:t> </w:t>
      </w:r>
      <w:r>
        <w:rPr>
          <w:spacing w:val="-4"/>
          <w:sz w:val="20"/>
        </w:rPr>
        <w:t>(12%)</w:t>
      </w:r>
    </w:p>
    <w:p>
      <w:pPr>
        <w:pStyle w:val="ListParagraph"/>
        <w:numPr>
          <w:ilvl w:val="1"/>
          <w:numId w:val="5"/>
        </w:numPr>
        <w:tabs>
          <w:tab w:pos="1583" w:val="left" w:leader="none"/>
        </w:tabs>
        <w:spacing w:line="238" w:lineRule="exact" w:before="0" w:after="0"/>
        <w:ind w:left="1583" w:right="0" w:hanging="359"/>
        <w:jc w:val="left"/>
        <w:rPr>
          <w:color w:val="205768"/>
          <w:sz w:val="20"/>
        </w:rPr>
      </w:pPr>
      <w:r>
        <w:rPr>
          <w:sz w:val="20"/>
        </w:rPr>
        <w:t>Lower</w:t>
      </w:r>
      <w:r>
        <w:rPr>
          <w:spacing w:val="-7"/>
          <w:sz w:val="20"/>
        </w:rPr>
        <w:t> </w:t>
      </w:r>
      <w:r>
        <w:rPr>
          <w:sz w:val="20"/>
        </w:rPr>
        <w:t>insurance</w:t>
      </w:r>
      <w:r>
        <w:rPr>
          <w:spacing w:val="-7"/>
          <w:sz w:val="20"/>
        </w:rPr>
        <w:t> </w:t>
      </w:r>
      <w:r>
        <w:rPr>
          <w:sz w:val="20"/>
        </w:rPr>
        <w:t>premiums</w:t>
      </w:r>
      <w:r>
        <w:rPr>
          <w:spacing w:val="-5"/>
          <w:sz w:val="20"/>
        </w:rPr>
        <w:t> </w:t>
      </w:r>
      <w:r>
        <w:rPr>
          <w:sz w:val="20"/>
        </w:rPr>
        <w:t>for</w:t>
      </w:r>
      <w:r>
        <w:rPr>
          <w:spacing w:val="-6"/>
          <w:sz w:val="20"/>
        </w:rPr>
        <w:t> </w:t>
      </w:r>
      <w:r>
        <w:rPr>
          <w:sz w:val="20"/>
        </w:rPr>
        <w:t>participation</w:t>
      </w:r>
      <w:r>
        <w:rPr>
          <w:spacing w:val="-7"/>
          <w:sz w:val="20"/>
        </w:rPr>
        <w:t> </w:t>
      </w:r>
      <w:r>
        <w:rPr>
          <w:sz w:val="20"/>
        </w:rPr>
        <w:t>in</w:t>
      </w:r>
      <w:r>
        <w:rPr>
          <w:spacing w:val="-6"/>
          <w:sz w:val="20"/>
        </w:rPr>
        <w:t> </w:t>
      </w:r>
      <w:r>
        <w:rPr>
          <w:sz w:val="20"/>
        </w:rPr>
        <w:t>wellness</w:t>
      </w:r>
      <w:r>
        <w:rPr>
          <w:spacing w:val="-6"/>
          <w:sz w:val="20"/>
        </w:rPr>
        <w:t> </w:t>
      </w:r>
      <w:r>
        <w:rPr>
          <w:sz w:val="20"/>
        </w:rPr>
        <w:t>program</w:t>
      </w:r>
      <w:r>
        <w:rPr>
          <w:spacing w:val="-5"/>
          <w:sz w:val="20"/>
        </w:rPr>
        <w:t> </w:t>
      </w:r>
      <w:r>
        <w:rPr>
          <w:spacing w:val="-2"/>
          <w:sz w:val="20"/>
        </w:rPr>
        <w:t>(12%)</w:t>
      </w:r>
    </w:p>
    <w:p>
      <w:pPr>
        <w:pStyle w:val="ListParagraph"/>
        <w:numPr>
          <w:ilvl w:val="1"/>
          <w:numId w:val="5"/>
        </w:numPr>
        <w:tabs>
          <w:tab w:pos="1583" w:val="left" w:leader="none"/>
        </w:tabs>
        <w:spacing w:line="240" w:lineRule="auto" w:before="1" w:after="0"/>
        <w:ind w:left="1583" w:right="0" w:hanging="359"/>
        <w:jc w:val="left"/>
        <w:rPr>
          <w:color w:val="205768"/>
          <w:sz w:val="20"/>
        </w:rPr>
      </w:pPr>
      <w:r>
        <w:rPr>
          <w:sz w:val="20"/>
        </w:rPr>
        <w:t>On-site</w:t>
      </w:r>
      <w:r>
        <w:rPr>
          <w:spacing w:val="-7"/>
          <w:sz w:val="20"/>
        </w:rPr>
        <w:t> </w:t>
      </w:r>
      <w:r>
        <w:rPr>
          <w:sz w:val="20"/>
        </w:rPr>
        <w:t>fitness</w:t>
      </w:r>
      <w:r>
        <w:rPr>
          <w:spacing w:val="-6"/>
          <w:sz w:val="20"/>
        </w:rPr>
        <w:t> </w:t>
      </w:r>
      <w:r>
        <w:rPr>
          <w:sz w:val="20"/>
        </w:rPr>
        <w:t>facility</w:t>
      </w:r>
      <w:r>
        <w:rPr>
          <w:spacing w:val="-6"/>
          <w:sz w:val="20"/>
        </w:rPr>
        <w:t> </w:t>
      </w:r>
      <w:r>
        <w:rPr>
          <w:spacing w:val="-4"/>
          <w:sz w:val="20"/>
        </w:rPr>
        <w:t>(9%)</w:t>
      </w:r>
    </w:p>
    <w:p>
      <w:pPr>
        <w:pStyle w:val="ListParagraph"/>
        <w:numPr>
          <w:ilvl w:val="1"/>
          <w:numId w:val="5"/>
        </w:numPr>
        <w:tabs>
          <w:tab w:pos="1583" w:val="left" w:leader="none"/>
        </w:tabs>
        <w:spacing w:line="238" w:lineRule="exact" w:before="1" w:after="0"/>
        <w:ind w:left="1583" w:right="0" w:hanging="359"/>
        <w:jc w:val="left"/>
        <w:rPr>
          <w:color w:val="205768"/>
          <w:sz w:val="20"/>
        </w:rPr>
      </w:pPr>
      <w:r>
        <w:rPr>
          <w:sz w:val="20"/>
        </w:rPr>
        <w:t>Gift</w:t>
      </w:r>
      <w:r>
        <w:rPr>
          <w:spacing w:val="-6"/>
          <w:sz w:val="20"/>
        </w:rPr>
        <w:t> </w:t>
      </w:r>
      <w:r>
        <w:rPr>
          <w:sz w:val="20"/>
        </w:rPr>
        <w:t>cards</w:t>
      </w:r>
      <w:r>
        <w:rPr>
          <w:spacing w:val="-6"/>
          <w:sz w:val="20"/>
        </w:rPr>
        <w:t> </w:t>
      </w:r>
      <w:r>
        <w:rPr>
          <w:sz w:val="20"/>
        </w:rPr>
        <w:t>or</w:t>
      </w:r>
      <w:r>
        <w:rPr>
          <w:spacing w:val="-5"/>
          <w:sz w:val="20"/>
        </w:rPr>
        <w:t> </w:t>
      </w:r>
      <w:r>
        <w:rPr>
          <w:sz w:val="20"/>
        </w:rPr>
        <w:t>cash</w:t>
      </w:r>
      <w:r>
        <w:rPr>
          <w:spacing w:val="-4"/>
          <w:sz w:val="20"/>
        </w:rPr>
        <w:t> </w:t>
      </w:r>
      <w:r>
        <w:rPr>
          <w:sz w:val="20"/>
        </w:rPr>
        <w:t>for</w:t>
      </w:r>
      <w:r>
        <w:rPr>
          <w:spacing w:val="-5"/>
          <w:sz w:val="20"/>
        </w:rPr>
        <w:t> </w:t>
      </w:r>
      <w:r>
        <w:rPr>
          <w:sz w:val="20"/>
        </w:rPr>
        <w:t>participation</w:t>
      </w:r>
      <w:r>
        <w:rPr>
          <w:spacing w:val="-5"/>
          <w:sz w:val="20"/>
        </w:rPr>
        <w:t> </w:t>
      </w:r>
      <w:r>
        <w:rPr>
          <w:sz w:val="20"/>
        </w:rPr>
        <w:t>in</w:t>
      </w:r>
      <w:r>
        <w:rPr>
          <w:spacing w:val="-5"/>
          <w:sz w:val="20"/>
        </w:rPr>
        <w:t> </w:t>
      </w:r>
      <w:r>
        <w:rPr>
          <w:sz w:val="20"/>
        </w:rPr>
        <w:t>wellness</w:t>
      </w:r>
      <w:r>
        <w:rPr>
          <w:spacing w:val="-5"/>
          <w:sz w:val="20"/>
        </w:rPr>
        <w:t> </w:t>
      </w:r>
      <w:r>
        <w:rPr>
          <w:sz w:val="20"/>
        </w:rPr>
        <w:t>program</w:t>
      </w:r>
      <w:r>
        <w:rPr>
          <w:spacing w:val="-2"/>
          <w:sz w:val="20"/>
        </w:rPr>
        <w:t> </w:t>
      </w:r>
      <w:r>
        <w:rPr>
          <w:spacing w:val="-4"/>
          <w:sz w:val="20"/>
        </w:rPr>
        <w:t>(8%)</w:t>
      </w:r>
    </w:p>
    <w:p>
      <w:pPr>
        <w:pStyle w:val="ListParagraph"/>
        <w:numPr>
          <w:ilvl w:val="1"/>
          <w:numId w:val="5"/>
        </w:numPr>
        <w:tabs>
          <w:tab w:pos="1583" w:val="left" w:leader="none"/>
        </w:tabs>
        <w:spacing w:line="238" w:lineRule="exact" w:before="0" w:after="0"/>
        <w:ind w:left="1583" w:right="0" w:hanging="359"/>
        <w:jc w:val="left"/>
        <w:rPr>
          <w:color w:val="205768"/>
          <w:sz w:val="20"/>
        </w:rPr>
      </w:pPr>
      <w:r>
        <w:rPr>
          <w:sz w:val="20"/>
        </w:rPr>
        <w:t>On-site</w:t>
      </w:r>
      <w:r>
        <w:rPr>
          <w:spacing w:val="-8"/>
          <w:sz w:val="20"/>
        </w:rPr>
        <w:t> </w:t>
      </w:r>
      <w:r>
        <w:rPr>
          <w:sz w:val="20"/>
        </w:rPr>
        <w:t>health</w:t>
      </w:r>
      <w:r>
        <w:rPr>
          <w:spacing w:val="-6"/>
          <w:sz w:val="20"/>
        </w:rPr>
        <w:t> </w:t>
      </w:r>
      <w:r>
        <w:rPr>
          <w:sz w:val="20"/>
        </w:rPr>
        <w:t>screenings</w:t>
      </w:r>
      <w:r>
        <w:rPr>
          <w:spacing w:val="-7"/>
          <w:sz w:val="20"/>
        </w:rPr>
        <w:t> </w:t>
      </w:r>
      <w:r>
        <w:rPr>
          <w:spacing w:val="-4"/>
          <w:sz w:val="20"/>
        </w:rPr>
        <w:t>(7%)</w:t>
      </w:r>
    </w:p>
    <w:p>
      <w:pPr>
        <w:pStyle w:val="ListParagraph"/>
        <w:numPr>
          <w:ilvl w:val="1"/>
          <w:numId w:val="5"/>
        </w:numPr>
        <w:tabs>
          <w:tab w:pos="1583" w:val="left" w:leader="none"/>
        </w:tabs>
        <w:spacing w:line="240" w:lineRule="auto" w:before="1" w:after="0"/>
        <w:ind w:left="1583" w:right="0" w:hanging="359"/>
        <w:jc w:val="left"/>
        <w:rPr>
          <w:color w:val="205768"/>
          <w:sz w:val="20"/>
        </w:rPr>
      </w:pPr>
      <w:r>
        <w:rPr>
          <w:sz w:val="20"/>
        </w:rPr>
        <w:t>Free/discounted</w:t>
      </w:r>
      <w:r>
        <w:rPr>
          <w:spacing w:val="-10"/>
          <w:sz w:val="20"/>
        </w:rPr>
        <w:t> </w:t>
      </w:r>
      <w:r>
        <w:rPr>
          <w:sz w:val="20"/>
        </w:rPr>
        <w:t>smoking</w:t>
      </w:r>
      <w:r>
        <w:rPr>
          <w:spacing w:val="-11"/>
          <w:sz w:val="20"/>
        </w:rPr>
        <w:t> </w:t>
      </w:r>
      <w:r>
        <w:rPr>
          <w:sz w:val="20"/>
        </w:rPr>
        <w:t>cessation</w:t>
      </w:r>
      <w:r>
        <w:rPr>
          <w:spacing w:val="-12"/>
          <w:sz w:val="20"/>
        </w:rPr>
        <w:t> </w:t>
      </w:r>
      <w:r>
        <w:rPr>
          <w:sz w:val="20"/>
        </w:rPr>
        <w:t>program</w:t>
      </w:r>
      <w:r>
        <w:rPr>
          <w:spacing w:val="-10"/>
          <w:sz w:val="20"/>
        </w:rPr>
        <w:t> </w:t>
      </w:r>
      <w:r>
        <w:rPr>
          <w:spacing w:val="-4"/>
          <w:sz w:val="20"/>
        </w:rPr>
        <w:t>(3%)</w:t>
      </w:r>
    </w:p>
    <w:p>
      <w:pPr>
        <w:pStyle w:val="ListParagraph"/>
        <w:numPr>
          <w:ilvl w:val="1"/>
          <w:numId w:val="5"/>
        </w:numPr>
        <w:tabs>
          <w:tab w:pos="1583" w:val="left" w:leader="none"/>
        </w:tabs>
        <w:spacing w:line="239" w:lineRule="exact" w:before="1" w:after="0"/>
        <w:ind w:left="1583" w:right="0" w:hanging="359"/>
        <w:jc w:val="left"/>
        <w:rPr>
          <w:color w:val="205768"/>
          <w:sz w:val="20"/>
        </w:rPr>
      </w:pPr>
      <w:r>
        <w:rPr>
          <w:sz w:val="20"/>
        </w:rPr>
        <w:t>Healthier</w:t>
      </w:r>
      <w:r>
        <w:rPr>
          <w:spacing w:val="-6"/>
          <w:sz w:val="20"/>
        </w:rPr>
        <w:t> </w:t>
      </w:r>
      <w:r>
        <w:rPr>
          <w:sz w:val="20"/>
        </w:rPr>
        <w:t>food</w:t>
      </w:r>
      <w:r>
        <w:rPr>
          <w:spacing w:val="-6"/>
          <w:sz w:val="20"/>
        </w:rPr>
        <w:t> </w:t>
      </w:r>
      <w:r>
        <w:rPr>
          <w:sz w:val="20"/>
        </w:rPr>
        <w:t>options</w:t>
      </w:r>
      <w:r>
        <w:rPr>
          <w:spacing w:val="-7"/>
          <w:sz w:val="20"/>
        </w:rPr>
        <w:t> </w:t>
      </w:r>
      <w:r>
        <w:rPr>
          <w:sz w:val="20"/>
        </w:rPr>
        <w:t>in</w:t>
      </w:r>
      <w:r>
        <w:rPr>
          <w:spacing w:val="-6"/>
          <w:sz w:val="20"/>
        </w:rPr>
        <w:t> </w:t>
      </w:r>
      <w:r>
        <w:rPr>
          <w:sz w:val="20"/>
        </w:rPr>
        <w:t>vending</w:t>
      </w:r>
      <w:r>
        <w:rPr>
          <w:spacing w:val="-6"/>
          <w:sz w:val="20"/>
        </w:rPr>
        <w:t> </w:t>
      </w:r>
      <w:r>
        <w:rPr>
          <w:sz w:val="20"/>
        </w:rPr>
        <w:t>machines</w:t>
      </w:r>
      <w:r>
        <w:rPr>
          <w:spacing w:val="-7"/>
          <w:sz w:val="20"/>
        </w:rPr>
        <w:t> </w:t>
      </w:r>
      <w:r>
        <w:rPr>
          <w:sz w:val="20"/>
        </w:rPr>
        <w:t>or</w:t>
      </w:r>
      <w:r>
        <w:rPr>
          <w:spacing w:val="-6"/>
          <w:sz w:val="20"/>
        </w:rPr>
        <w:t> </w:t>
      </w:r>
      <w:r>
        <w:rPr>
          <w:sz w:val="20"/>
        </w:rPr>
        <w:t>cafeteria</w:t>
      </w:r>
      <w:r>
        <w:rPr>
          <w:spacing w:val="-7"/>
          <w:sz w:val="20"/>
        </w:rPr>
        <w:t> </w:t>
      </w:r>
      <w:r>
        <w:rPr>
          <w:spacing w:val="-4"/>
          <w:sz w:val="20"/>
        </w:rPr>
        <w:t>(3%)</w:t>
      </w:r>
    </w:p>
    <w:p>
      <w:pPr>
        <w:pStyle w:val="ListParagraph"/>
        <w:numPr>
          <w:ilvl w:val="1"/>
          <w:numId w:val="5"/>
        </w:numPr>
        <w:tabs>
          <w:tab w:pos="1583" w:val="left" w:leader="none"/>
        </w:tabs>
        <w:spacing w:line="239" w:lineRule="exact" w:before="0" w:after="0"/>
        <w:ind w:left="1583" w:right="0" w:hanging="359"/>
        <w:jc w:val="left"/>
        <w:rPr>
          <w:color w:val="205768"/>
          <w:sz w:val="20"/>
        </w:rPr>
      </w:pPr>
      <w:r>
        <w:rPr>
          <w:sz w:val="20"/>
        </w:rPr>
        <w:t>Lower</w:t>
      </w:r>
      <w:r>
        <w:rPr>
          <w:spacing w:val="-6"/>
          <w:sz w:val="20"/>
        </w:rPr>
        <w:t> </w:t>
      </w:r>
      <w:r>
        <w:rPr>
          <w:sz w:val="20"/>
        </w:rPr>
        <w:t>insurance</w:t>
      </w:r>
      <w:r>
        <w:rPr>
          <w:spacing w:val="-6"/>
          <w:sz w:val="20"/>
        </w:rPr>
        <w:t> </w:t>
      </w:r>
      <w:r>
        <w:rPr>
          <w:sz w:val="20"/>
        </w:rPr>
        <w:t>premiums</w:t>
      </w:r>
      <w:r>
        <w:rPr>
          <w:spacing w:val="-4"/>
          <w:sz w:val="20"/>
        </w:rPr>
        <w:t> </w:t>
      </w:r>
      <w:r>
        <w:rPr>
          <w:sz w:val="20"/>
        </w:rPr>
        <w:t>for</w:t>
      </w:r>
      <w:r>
        <w:rPr>
          <w:spacing w:val="-5"/>
          <w:sz w:val="20"/>
        </w:rPr>
        <w:t> </w:t>
      </w:r>
      <w:r>
        <w:rPr>
          <w:sz w:val="20"/>
        </w:rPr>
        <w:t>positive</w:t>
      </w:r>
      <w:r>
        <w:rPr>
          <w:spacing w:val="-6"/>
          <w:sz w:val="20"/>
        </w:rPr>
        <w:t> </w:t>
      </w:r>
      <w:r>
        <w:rPr>
          <w:sz w:val="20"/>
        </w:rPr>
        <w:t>changes</w:t>
      </w:r>
      <w:r>
        <w:rPr>
          <w:spacing w:val="-6"/>
          <w:sz w:val="20"/>
        </w:rPr>
        <w:t> </w:t>
      </w:r>
      <w:r>
        <w:rPr>
          <w:sz w:val="20"/>
        </w:rPr>
        <w:t>in</w:t>
      </w:r>
      <w:r>
        <w:rPr>
          <w:spacing w:val="-6"/>
          <w:sz w:val="20"/>
        </w:rPr>
        <w:t> </w:t>
      </w:r>
      <w:r>
        <w:rPr>
          <w:sz w:val="20"/>
        </w:rPr>
        <w:t>health</w:t>
      </w:r>
      <w:r>
        <w:rPr>
          <w:spacing w:val="-6"/>
          <w:sz w:val="20"/>
        </w:rPr>
        <w:t> </w:t>
      </w:r>
      <w:r>
        <w:rPr>
          <w:sz w:val="20"/>
        </w:rPr>
        <w:t>status</w:t>
      </w:r>
      <w:r>
        <w:rPr>
          <w:spacing w:val="-6"/>
          <w:sz w:val="20"/>
        </w:rPr>
        <w:t> </w:t>
      </w:r>
      <w:r>
        <w:rPr>
          <w:spacing w:val="-4"/>
          <w:sz w:val="20"/>
        </w:rPr>
        <w:t>(3%)</w:t>
      </w:r>
    </w:p>
    <w:p>
      <w:pPr>
        <w:pStyle w:val="ListParagraph"/>
        <w:numPr>
          <w:ilvl w:val="1"/>
          <w:numId w:val="5"/>
        </w:numPr>
        <w:tabs>
          <w:tab w:pos="1583" w:val="left" w:leader="none"/>
        </w:tabs>
        <w:spacing w:line="240" w:lineRule="auto" w:before="1" w:after="0"/>
        <w:ind w:left="1583" w:right="0" w:hanging="359"/>
        <w:jc w:val="left"/>
        <w:rPr>
          <w:color w:val="205768"/>
          <w:sz w:val="20"/>
        </w:rPr>
      </w:pPr>
      <w:r>
        <w:rPr>
          <w:sz w:val="20"/>
        </w:rPr>
        <w:t>On-site</w:t>
      </w:r>
      <w:r>
        <w:rPr>
          <w:spacing w:val="-9"/>
          <w:sz w:val="20"/>
        </w:rPr>
        <w:t> </w:t>
      </w:r>
      <w:r>
        <w:rPr>
          <w:sz w:val="20"/>
        </w:rPr>
        <w:t>health</w:t>
      </w:r>
      <w:r>
        <w:rPr>
          <w:spacing w:val="-5"/>
          <w:sz w:val="20"/>
        </w:rPr>
        <w:t> </w:t>
      </w:r>
      <w:r>
        <w:rPr>
          <w:sz w:val="20"/>
        </w:rPr>
        <w:t>education</w:t>
      </w:r>
      <w:r>
        <w:rPr>
          <w:spacing w:val="-7"/>
          <w:sz w:val="20"/>
        </w:rPr>
        <w:t> </w:t>
      </w:r>
      <w:r>
        <w:rPr>
          <w:sz w:val="20"/>
        </w:rPr>
        <w:t>classes</w:t>
      </w:r>
      <w:r>
        <w:rPr>
          <w:spacing w:val="-8"/>
          <w:sz w:val="20"/>
        </w:rPr>
        <w:t> </w:t>
      </w:r>
      <w:r>
        <w:rPr>
          <w:spacing w:val="-4"/>
          <w:sz w:val="20"/>
        </w:rPr>
        <w:t>(2%)</w:t>
      </w:r>
    </w:p>
    <w:p>
      <w:pPr>
        <w:pStyle w:val="ListParagraph"/>
        <w:numPr>
          <w:ilvl w:val="1"/>
          <w:numId w:val="5"/>
        </w:numPr>
        <w:tabs>
          <w:tab w:pos="1583" w:val="left" w:leader="none"/>
        </w:tabs>
        <w:spacing w:line="238" w:lineRule="exact" w:before="0" w:after="0"/>
        <w:ind w:left="1583" w:right="0" w:hanging="359"/>
        <w:jc w:val="left"/>
        <w:rPr>
          <w:color w:val="205768"/>
          <w:sz w:val="20"/>
        </w:rPr>
      </w:pPr>
      <w:r>
        <w:rPr>
          <w:sz w:val="20"/>
        </w:rPr>
        <w:t>Gift</w:t>
      </w:r>
      <w:r>
        <w:rPr>
          <w:spacing w:val="-5"/>
          <w:sz w:val="20"/>
        </w:rPr>
        <w:t> </w:t>
      </w:r>
      <w:r>
        <w:rPr>
          <w:sz w:val="20"/>
        </w:rPr>
        <w:t>cards</w:t>
      </w:r>
      <w:r>
        <w:rPr>
          <w:spacing w:val="-5"/>
          <w:sz w:val="20"/>
        </w:rPr>
        <w:t> </w:t>
      </w:r>
      <w:r>
        <w:rPr>
          <w:sz w:val="20"/>
        </w:rPr>
        <w:t>or</w:t>
      </w:r>
      <w:r>
        <w:rPr>
          <w:spacing w:val="-4"/>
          <w:sz w:val="20"/>
        </w:rPr>
        <w:t> </w:t>
      </w:r>
      <w:r>
        <w:rPr>
          <w:sz w:val="20"/>
        </w:rPr>
        <w:t>cash</w:t>
      </w:r>
      <w:r>
        <w:rPr>
          <w:spacing w:val="-3"/>
          <w:sz w:val="20"/>
        </w:rPr>
        <w:t> </w:t>
      </w:r>
      <w:r>
        <w:rPr>
          <w:sz w:val="20"/>
        </w:rPr>
        <w:t>for</w:t>
      </w:r>
      <w:r>
        <w:rPr>
          <w:spacing w:val="-4"/>
          <w:sz w:val="20"/>
        </w:rPr>
        <w:t> </w:t>
      </w:r>
      <w:r>
        <w:rPr>
          <w:sz w:val="20"/>
        </w:rPr>
        <w:t>positive</w:t>
      </w:r>
      <w:r>
        <w:rPr>
          <w:spacing w:val="-5"/>
          <w:sz w:val="20"/>
        </w:rPr>
        <w:t> </w:t>
      </w:r>
      <w:r>
        <w:rPr>
          <w:sz w:val="20"/>
        </w:rPr>
        <w:t>changes</w:t>
      </w:r>
      <w:r>
        <w:rPr>
          <w:spacing w:val="-5"/>
          <w:sz w:val="20"/>
        </w:rPr>
        <w:t> </w:t>
      </w:r>
      <w:r>
        <w:rPr>
          <w:sz w:val="20"/>
        </w:rPr>
        <w:t>in</w:t>
      </w:r>
      <w:r>
        <w:rPr>
          <w:spacing w:val="-3"/>
          <w:sz w:val="20"/>
        </w:rPr>
        <w:t> </w:t>
      </w:r>
      <w:r>
        <w:rPr>
          <w:sz w:val="20"/>
        </w:rPr>
        <w:t>health</w:t>
      </w:r>
      <w:r>
        <w:rPr>
          <w:spacing w:val="-4"/>
          <w:sz w:val="20"/>
        </w:rPr>
        <w:t> </w:t>
      </w:r>
      <w:r>
        <w:rPr>
          <w:sz w:val="20"/>
        </w:rPr>
        <w:t>status</w:t>
      </w:r>
      <w:r>
        <w:rPr>
          <w:spacing w:val="-2"/>
          <w:sz w:val="20"/>
        </w:rPr>
        <w:t> </w:t>
      </w:r>
      <w:r>
        <w:rPr>
          <w:spacing w:val="-4"/>
          <w:sz w:val="20"/>
        </w:rPr>
        <w:t>(2%)</w:t>
      </w:r>
    </w:p>
    <w:p>
      <w:pPr>
        <w:pStyle w:val="ListParagraph"/>
        <w:numPr>
          <w:ilvl w:val="1"/>
          <w:numId w:val="5"/>
        </w:numPr>
        <w:tabs>
          <w:tab w:pos="1583" w:val="left" w:leader="none"/>
        </w:tabs>
        <w:spacing w:line="238" w:lineRule="exact" w:before="0" w:after="0"/>
        <w:ind w:left="1583" w:right="0" w:hanging="359"/>
        <w:jc w:val="left"/>
        <w:rPr>
          <w:color w:val="205768"/>
          <w:sz w:val="20"/>
        </w:rPr>
      </w:pPr>
      <w:r>
        <w:rPr>
          <w:sz w:val="20"/>
        </w:rPr>
        <w:t>Free/discounted</w:t>
      </w:r>
      <w:r>
        <w:rPr>
          <w:spacing w:val="-9"/>
          <w:sz w:val="20"/>
        </w:rPr>
        <w:t> </w:t>
      </w:r>
      <w:r>
        <w:rPr>
          <w:sz w:val="20"/>
        </w:rPr>
        <w:t>weight</w:t>
      </w:r>
      <w:r>
        <w:rPr>
          <w:spacing w:val="-8"/>
          <w:sz w:val="20"/>
        </w:rPr>
        <w:t> </w:t>
      </w:r>
      <w:r>
        <w:rPr>
          <w:sz w:val="20"/>
        </w:rPr>
        <w:t>loss</w:t>
      </w:r>
      <w:r>
        <w:rPr>
          <w:spacing w:val="-8"/>
          <w:sz w:val="20"/>
        </w:rPr>
        <w:t> </w:t>
      </w:r>
      <w:r>
        <w:rPr>
          <w:sz w:val="20"/>
        </w:rPr>
        <w:t>program</w:t>
      </w:r>
      <w:r>
        <w:rPr>
          <w:spacing w:val="-7"/>
          <w:sz w:val="20"/>
        </w:rPr>
        <w:t> </w:t>
      </w:r>
      <w:r>
        <w:rPr>
          <w:spacing w:val="-4"/>
          <w:sz w:val="20"/>
        </w:rPr>
        <w:t>(1%)</w:t>
      </w:r>
    </w:p>
    <w:p>
      <w:pPr>
        <w:pStyle w:val="BodyText"/>
        <w:spacing w:before="2"/>
      </w:pPr>
    </w:p>
    <w:p>
      <w:pPr>
        <w:pStyle w:val="ListParagraph"/>
        <w:numPr>
          <w:ilvl w:val="0"/>
          <w:numId w:val="5"/>
        </w:numPr>
        <w:tabs>
          <w:tab w:pos="1223" w:val="left" w:leader="none"/>
        </w:tabs>
        <w:spacing w:line="240" w:lineRule="auto" w:before="0" w:after="0"/>
        <w:ind w:left="1223" w:right="0" w:hanging="359"/>
        <w:jc w:val="left"/>
        <w:rPr>
          <w:rFonts w:ascii="Symbol" w:hAnsi="Symbol"/>
          <w:color w:val="30849B"/>
          <w:sz w:val="20"/>
        </w:rPr>
      </w:pPr>
      <w:r>
        <w:rPr>
          <w:rFonts w:ascii="Symbol" w:hAnsi="Symbol"/>
          <w:sz w:val="20"/>
        </w:rPr>
        <mc:AlternateContent>
          <mc:Choice Requires="wps">
            <w:drawing>
              <wp:anchor distT="0" distB="0" distL="0" distR="0" allowOverlap="1" layoutInCell="1" locked="0" behindDoc="1" simplePos="0" relativeHeight="474913280">
                <wp:simplePos x="0" y="0"/>
                <wp:positionH relativeFrom="page">
                  <wp:posOffset>659130</wp:posOffset>
                </wp:positionH>
                <wp:positionV relativeFrom="paragraph">
                  <wp:posOffset>406424</wp:posOffset>
                </wp:positionV>
                <wp:extent cx="6347460" cy="2753360"/>
                <wp:effectExtent l="0" t="0" r="0" b="0"/>
                <wp:wrapNone/>
                <wp:docPr id="902" name="Group 902"/>
                <wp:cNvGraphicFramePr>
                  <a:graphicFrameLocks/>
                </wp:cNvGraphicFramePr>
                <a:graphic>
                  <a:graphicData uri="http://schemas.microsoft.com/office/word/2010/wordprocessingGroup">
                    <wpg:wgp>
                      <wpg:cNvPr id="902" name="Group 902"/>
                      <wpg:cNvGrpSpPr/>
                      <wpg:grpSpPr>
                        <a:xfrm>
                          <a:off x="0" y="0"/>
                          <a:ext cx="6347460" cy="2753360"/>
                          <a:chExt cx="6347460" cy="2753360"/>
                        </a:xfrm>
                      </wpg:grpSpPr>
                      <wps:wsp>
                        <wps:cNvPr id="903" name="Graphic 903"/>
                        <wps:cNvSpPr/>
                        <wps:spPr>
                          <a:xfrm>
                            <a:off x="0" y="0"/>
                            <a:ext cx="6347460" cy="2753360"/>
                          </a:xfrm>
                          <a:custGeom>
                            <a:avLst/>
                            <a:gdLst/>
                            <a:ahLst/>
                            <a:cxnLst/>
                            <a:rect l="l" t="t" r="r" b="b"/>
                            <a:pathLst>
                              <a:path w="6347460" h="2753360">
                                <a:moveTo>
                                  <a:pt x="6347460" y="0"/>
                                </a:moveTo>
                                <a:lnTo>
                                  <a:pt x="0" y="0"/>
                                </a:lnTo>
                                <a:lnTo>
                                  <a:pt x="0" y="2753360"/>
                                </a:lnTo>
                                <a:lnTo>
                                  <a:pt x="6347460" y="2753360"/>
                                </a:lnTo>
                                <a:lnTo>
                                  <a:pt x="6347460" y="0"/>
                                </a:lnTo>
                                <a:close/>
                              </a:path>
                            </a:pathLst>
                          </a:custGeom>
                          <a:solidFill>
                            <a:srgbClr val="DBEDF4"/>
                          </a:solidFill>
                        </wps:spPr>
                        <wps:bodyPr wrap="square" lIns="0" tIns="0" rIns="0" bIns="0" rtlCol="0">
                          <a:prstTxWarp prst="textNoShape">
                            <a:avLst/>
                          </a:prstTxWarp>
                          <a:noAutofit/>
                        </wps:bodyPr>
                      </wps:wsp>
                      <wps:wsp>
                        <wps:cNvPr id="904" name="Graphic 904"/>
                        <wps:cNvSpPr/>
                        <wps:spPr>
                          <a:xfrm>
                            <a:off x="86106" y="58292"/>
                            <a:ext cx="6176645" cy="2637155"/>
                          </a:xfrm>
                          <a:custGeom>
                            <a:avLst/>
                            <a:gdLst/>
                            <a:ahLst/>
                            <a:cxnLst/>
                            <a:rect l="l" t="t" r="r" b="b"/>
                            <a:pathLst>
                              <a:path w="6176645" h="2637155">
                                <a:moveTo>
                                  <a:pt x="6176518" y="2542286"/>
                                </a:moveTo>
                                <a:lnTo>
                                  <a:pt x="0" y="2542286"/>
                                </a:lnTo>
                                <a:lnTo>
                                  <a:pt x="0" y="2636774"/>
                                </a:lnTo>
                                <a:lnTo>
                                  <a:pt x="6176518" y="2636774"/>
                                </a:lnTo>
                                <a:lnTo>
                                  <a:pt x="6176518" y="2542286"/>
                                </a:lnTo>
                                <a:close/>
                              </a:path>
                              <a:path w="6176645" h="2637155">
                                <a:moveTo>
                                  <a:pt x="6176518" y="2395982"/>
                                </a:moveTo>
                                <a:lnTo>
                                  <a:pt x="0" y="2395982"/>
                                </a:lnTo>
                                <a:lnTo>
                                  <a:pt x="0" y="2517902"/>
                                </a:lnTo>
                                <a:lnTo>
                                  <a:pt x="6176518" y="2517902"/>
                                </a:lnTo>
                                <a:lnTo>
                                  <a:pt x="6176518" y="2395982"/>
                                </a:lnTo>
                                <a:close/>
                              </a:path>
                              <a:path w="6176645" h="2637155">
                                <a:moveTo>
                                  <a:pt x="6176518" y="2293874"/>
                                </a:moveTo>
                                <a:lnTo>
                                  <a:pt x="0" y="2293874"/>
                                </a:lnTo>
                                <a:lnTo>
                                  <a:pt x="0" y="2371598"/>
                                </a:lnTo>
                                <a:lnTo>
                                  <a:pt x="6176518" y="2371598"/>
                                </a:lnTo>
                                <a:lnTo>
                                  <a:pt x="6176518" y="2293874"/>
                                </a:lnTo>
                                <a:close/>
                              </a:path>
                              <a:path w="6176645" h="2637155">
                                <a:moveTo>
                                  <a:pt x="6176518" y="755904"/>
                                </a:moveTo>
                                <a:lnTo>
                                  <a:pt x="0" y="755904"/>
                                </a:lnTo>
                                <a:lnTo>
                                  <a:pt x="0" y="914349"/>
                                </a:lnTo>
                                <a:lnTo>
                                  <a:pt x="0" y="1065530"/>
                                </a:lnTo>
                                <a:lnTo>
                                  <a:pt x="0" y="1217930"/>
                                </a:lnTo>
                                <a:lnTo>
                                  <a:pt x="6176518" y="1217930"/>
                                </a:lnTo>
                                <a:lnTo>
                                  <a:pt x="6176518" y="1065530"/>
                                </a:lnTo>
                                <a:lnTo>
                                  <a:pt x="6176518" y="914400"/>
                                </a:lnTo>
                                <a:lnTo>
                                  <a:pt x="6176518" y="755904"/>
                                </a:lnTo>
                                <a:close/>
                              </a:path>
                              <a:path w="6176645" h="2637155">
                                <a:moveTo>
                                  <a:pt x="6176518" y="579120"/>
                                </a:moveTo>
                                <a:lnTo>
                                  <a:pt x="0" y="579120"/>
                                </a:lnTo>
                                <a:lnTo>
                                  <a:pt x="0" y="731520"/>
                                </a:lnTo>
                                <a:lnTo>
                                  <a:pt x="6176518" y="731520"/>
                                </a:lnTo>
                                <a:lnTo>
                                  <a:pt x="6176518" y="579120"/>
                                </a:lnTo>
                                <a:close/>
                              </a:path>
                              <a:path w="6176645" h="2637155">
                                <a:moveTo>
                                  <a:pt x="6176518" y="0"/>
                                </a:moveTo>
                                <a:lnTo>
                                  <a:pt x="0" y="0"/>
                                </a:lnTo>
                                <a:lnTo>
                                  <a:pt x="0" y="167640"/>
                                </a:lnTo>
                                <a:lnTo>
                                  <a:pt x="0" y="243840"/>
                                </a:lnTo>
                                <a:lnTo>
                                  <a:pt x="0" y="402336"/>
                                </a:lnTo>
                                <a:lnTo>
                                  <a:pt x="0" y="554736"/>
                                </a:lnTo>
                                <a:lnTo>
                                  <a:pt x="6176518" y="554736"/>
                                </a:lnTo>
                                <a:lnTo>
                                  <a:pt x="6176518" y="402336"/>
                                </a:lnTo>
                                <a:lnTo>
                                  <a:pt x="6176518" y="243840"/>
                                </a:lnTo>
                                <a:lnTo>
                                  <a:pt x="6176518" y="167640"/>
                                </a:lnTo>
                                <a:lnTo>
                                  <a:pt x="6176518" y="0"/>
                                </a:lnTo>
                                <a:close/>
                              </a:path>
                            </a:pathLst>
                          </a:custGeom>
                          <a:solidFill>
                            <a:srgbClr val="DAEDF3"/>
                          </a:solidFill>
                        </wps:spPr>
                        <wps:bodyPr wrap="square" lIns="0" tIns="0" rIns="0" bIns="0" rtlCol="0">
                          <a:prstTxWarp prst="textNoShape">
                            <a:avLst/>
                          </a:prstTxWarp>
                          <a:noAutofit/>
                        </wps:bodyPr>
                      </wps:wsp>
                      <wps:wsp>
                        <wps:cNvPr id="905" name="Textbox 905"/>
                        <wps:cNvSpPr txBox="1"/>
                        <wps:spPr>
                          <a:xfrm>
                            <a:off x="104394" y="58221"/>
                            <a:ext cx="6132195" cy="1217930"/>
                          </a:xfrm>
                          <a:prstGeom prst="rect">
                            <a:avLst/>
                          </a:prstGeom>
                        </wps:spPr>
                        <wps:txbx>
                          <w:txbxContent>
                            <w:p>
                              <w:pPr>
                                <w:spacing w:before="0"/>
                                <w:ind w:left="7" w:right="0" w:firstLine="0"/>
                                <w:jc w:val="center"/>
                                <w:rPr>
                                  <w:b/>
                                  <w:sz w:val="22"/>
                                </w:rPr>
                              </w:pPr>
                              <w:r>
                                <w:rPr>
                                  <w:b/>
                                  <w:color w:val="205768"/>
                                  <w:sz w:val="22"/>
                                </w:rPr>
                                <w:t>Body</w:t>
                              </w:r>
                              <w:r>
                                <w:rPr>
                                  <w:b/>
                                  <w:color w:val="205768"/>
                                  <w:spacing w:val="-4"/>
                                  <w:sz w:val="22"/>
                                </w:rPr>
                                <w:t> </w:t>
                              </w:r>
                              <w:r>
                                <w:rPr>
                                  <w:b/>
                                  <w:color w:val="205768"/>
                                  <w:sz w:val="22"/>
                                </w:rPr>
                                <w:t>Mass</w:t>
                              </w:r>
                              <w:r>
                                <w:rPr>
                                  <w:b/>
                                  <w:color w:val="205768"/>
                                  <w:spacing w:val="-2"/>
                                  <w:sz w:val="22"/>
                                </w:rPr>
                                <w:t> </w:t>
                              </w:r>
                              <w:r>
                                <w:rPr>
                                  <w:b/>
                                  <w:color w:val="205768"/>
                                  <w:sz w:val="22"/>
                                </w:rPr>
                                <w:t>Index</w:t>
                              </w:r>
                              <w:r>
                                <w:rPr>
                                  <w:b/>
                                  <w:color w:val="205768"/>
                                  <w:spacing w:val="-6"/>
                                  <w:sz w:val="22"/>
                                </w:rPr>
                                <w:t> </w:t>
                              </w:r>
                              <w:r>
                                <w:rPr>
                                  <w:b/>
                                  <w:color w:val="205768"/>
                                  <w:sz w:val="22"/>
                                </w:rPr>
                                <w:t>(BMI)</w:t>
                              </w:r>
                              <w:r>
                                <w:rPr>
                                  <w:b/>
                                  <w:color w:val="205768"/>
                                  <w:spacing w:val="-6"/>
                                  <w:sz w:val="22"/>
                                </w:rPr>
                                <w:t> </w:t>
                              </w:r>
                              <w:r>
                                <w:rPr>
                                  <w:b/>
                                  <w:color w:val="205768"/>
                                  <w:spacing w:val="-2"/>
                                  <w:sz w:val="22"/>
                                </w:rPr>
                                <w:t>Measurements</w:t>
                              </w:r>
                            </w:p>
                            <w:p>
                              <w:pPr>
                                <w:numPr>
                                  <w:ilvl w:val="0"/>
                                  <w:numId w:val="16"/>
                                </w:numPr>
                                <w:tabs>
                                  <w:tab w:pos="360" w:val="left" w:leader="none"/>
                                </w:tabs>
                                <w:spacing w:before="121"/>
                                <w:ind w:left="360" w:right="18" w:hanging="360"/>
                                <w:jc w:val="center"/>
                                <w:rPr>
                                  <w:sz w:val="20"/>
                                </w:rPr>
                              </w:pPr>
                              <w:r>
                                <w:rPr>
                                  <w:color w:val="205768"/>
                                  <w:sz w:val="20"/>
                                </w:rPr>
                                <w:t>Body</w:t>
                              </w:r>
                              <w:r>
                                <w:rPr>
                                  <w:color w:val="205768"/>
                                  <w:spacing w:val="-6"/>
                                  <w:sz w:val="20"/>
                                </w:rPr>
                                <w:t> </w:t>
                              </w:r>
                              <w:r>
                                <w:rPr>
                                  <w:color w:val="205768"/>
                                  <w:sz w:val="20"/>
                                </w:rPr>
                                <w:t>Mass</w:t>
                              </w:r>
                              <w:r>
                                <w:rPr>
                                  <w:color w:val="205768"/>
                                  <w:spacing w:val="-5"/>
                                  <w:sz w:val="20"/>
                                </w:rPr>
                                <w:t> </w:t>
                              </w:r>
                              <w:r>
                                <w:rPr>
                                  <w:color w:val="205768"/>
                                  <w:sz w:val="20"/>
                                </w:rPr>
                                <w:t>Index</w:t>
                              </w:r>
                              <w:r>
                                <w:rPr>
                                  <w:color w:val="205768"/>
                                  <w:spacing w:val="-5"/>
                                  <w:sz w:val="20"/>
                                </w:rPr>
                                <w:t> </w:t>
                              </w:r>
                              <w:r>
                                <w:rPr>
                                  <w:color w:val="205768"/>
                                  <w:sz w:val="20"/>
                                </w:rPr>
                                <w:t>(BMI)</w:t>
                              </w:r>
                              <w:r>
                                <w:rPr>
                                  <w:color w:val="205768"/>
                                  <w:spacing w:val="-5"/>
                                  <w:sz w:val="20"/>
                                </w:rPr>
                                <w:t> </w:t>
                              </w:r>
                              <w:r>
                                <w:rPr>
                                  <w:color w:val="205768"/>
                                  <w:sz w:val="20"/>
                                </w:rPr>
                                <w:t>is</w:t>
                              </w:r>
                              <w:r>
                                <w:rPr>
                                  <w:color w:val="205768"/>
                                  <w:spacing w:val="-5"/>
                                  <w:sz w:val="20"/>
                                </w:rPr>
                                <w:t> </w:t>
                              </w:r>
                              <w:r>
                                <w:rPr>
                                  <w:color w:val="205768"/>
                                  <w:sz w:val="20"/>
                                </w:rPr>
                                <w:t>a</w:t>
                              </w:r>
                              <w:r>
                                <w:rPr>
                                  <w:color w:val="205768"/>
                                  <w:spacing w:val="-3"/>
                                  <w:sz w:val="20"/>
                                </w:rPr>
                                <w:t> </w:t>
                              </w:r>
                              <w:r>
                                <w:rPr>
                                  <w:color w:val="205768"/>
                                  <w:sz w:val="20"/>
                                </w:rPr>
                                <w:t>person’s</w:t>
                              </w:r>
                              <w:r>
                                <w:rPr>
                                  <w:color w:val="205768"/>
                                  <w:spacing w:val="-5"/>
                                  <w:sz w:val="20"/>
                                </w:rPr>
                                <w:t> </w:t>
                              </w:r>
                              <w:r>
                                <w:rPr>
                                  <w:color w:val="205768"/>
                                  <w:sz w:val="20"/>
                                </w:rPr>
                                <w:t>weight</w:t>
                              </w:r>
                              <w:r>
                                <w:rPr>
                                  <w:color w:val="205768"/>
                                  <w:spacing w:val="-5"/>
                                  <w:sz w:val="20"/>
                                </w:rPr>
                                <w:t> </w:t>
                              </w:r>
                              <w:r>
                                <w:rPr>
                                  <w:color w:val="205768"/>
                                  <w:sz w:val="20"/>
                                </w:rPr>
                                <w:t>in</w:t>
                              </w:r>
                              <w:r>
                                <w:rPr>
                                  <w:color w:val="205768"/>
                                  <w:spacing w:val="-5"/>
                                  <w:sz w:val="20"/>
                                </w:rPr>
                                <w:t> </w:t>
                              </w:r>
                              <w:r>
                                <w:rPr>
                                  <w:color w:val="205768"/>
                                  <w:sz w:val="20"/>
                                </w:rPr>
                                <w:t>kilograms</w:t>
                              </w:r>
                              <w:r>
                                <w:rPr>
                                  <w:color w:val="205768"/>
                                  <w:spacing w:val="-5"/>
                                  <w:sz w:val="20"/>
                                </w:rPr>
                                <w:t> </w:t>
                              </w:r>
                              <w:r>
                                <w:rPr>
                                  <w:color w:val="205768"/>
                                  <w:sz w:val="20"/>
                                </w:rPr>
                                <w:t>divided</w:t>
                              </w:r>
                              <w:r>
                                <w:rPr>
                                  <w:color w:val="205768"/>
                                  <w:spacing w:val="-4"/>
                                  <w:sz w:val="20"/>
                                </w:rPr>
                                <w:t> </w:t>
                              </w:r>
                              <w:r>
                                <w:rPr>
                                  <w:color w:val="205768"/>
                                  <w:sz w:val="20"/>
                                </w:rPr>
                                <w:t>by</w:t>
                              </w:r>
                              <w:r>
                                <w:rPr>
                                  <w:color w:val="205768"/>
                                  <w:spacing w:val="-4"/>
                                  <w:sz w:val="20"/>
                                </w:rPr>
                                <w:t> </w:t>
                              </w:r>
                              <w:r>
                                <w:rPr>
                                  <w:color w:val="205768"/>
                                  <w:sz w:val="20"/>
                                </w:rPr>
                                <w:t>the</w:t>
                              </w:r>
                              <w:r>
                                <w:rPr>
                                  <w:color w:val="205768"/>
                                  <w:spacing w:val="-5"/>
                                  <w:sz w:val="20"/>
                                </w:rPr>
                                <w:t> </w:t>
                              </w:r>
                              <w:r>
                                <w:rPr>
                                  <w:color w:val="205768"/>
                                  <w:sz w:val="20"/>
                                </w:rPr>
                                <w:t>square</w:t>
                              </w:r>
                              <w:r>
                                <w:rPr>
                                  <w:color w:val="205768"/>
                                  <w:spacing w:val="-6"/>
                                  <w:sz w:val="20"/>
                                </w:rPr>
                                <w:t> </w:t>
                              </w:r>
                              <w:r>
                                <w:rPr>
                                  <w:color w:val="205768"/>
                                  <w:sz w:val="20"/>
                                </w:rPr>
                                <w:t>of</w:t>
                              </w:r>
                              <w:r>
                                <w:rPr>
                                  <w:color w:val="205768"/>
                                  <w:spacing w:val="-4"/>
                                  <w:sz w:val="20"/>
                                </w:rPr>
                                <w:t> </w:t>
                              </w:r>
                              <w:r>
                                <w:rPr>
                                  <w:color w:val="205768"/>
                                  <w:sz w:val="20"/>
                                </w:rPr>
                                <w:t>height</w:t>
                              </w:r>
                              <w:r>
                                <w:rPr>
                                  <w:color w:val="205768"/>
                                  <w:spacing w:val="-4"/>
                                  <w:sz w:val="20"/>
                                </w:rPr>
                                <w:t> </w:t>
                              </w:r>
                              <w:r>
                                <w:rPr>
                                  <w:color w:val="205768"/>
                                  <w:sz w:val="20"/>
                                </w:rPr>
                                <w:t>in</w:t>
                              </w:r>
                              <w:r>
                                <w:rPr>
                                  <w:color w:val="205768"/>
                                  <w:spacing w:val="-4"/>
                                  <w:sz w:val="20"/>
                                </w:rPr>
                                <w:t> </w:t>
                              </w:r>
                              <w:r>
                                <w:rPr>
                                  <w:color w:val="205768"/>
                                  <w:sz w:val="20"/>
                                </w:rPr>
                                <w:t>meters.</w:t>
                              </w:r>
                              <w:r>
                                <w:rPr>
                                  <w:color w:val="205768"/>
                                  <w:spacing w:val="-6"/>
                                  <w:sz w:val="20"/>
                                </w:rPr>
                                <w:t> </w:t>
                              </w:r>
                              <w:r>
                                <w:rPr>
                                  <w:color w:val="205768"/>
                                  <w:sz w:val="20"/>
                                </w:rPr>
                                <w:t>A</w:t>
                              </w:r>
                              <w:r>
                                <w:rPr>
                                  <w:color w:val="205768"/>
                                  <w:spacing w:val="-3"/>
                                  <w:sz w:val="20"/>
                                </w:rPr>
                                <w:t> </w:t>
                              </w:r>
                              <w:r>
                                <w:rPr>
                                  <w:color w:val="205768"/>
                                  <w:spacing w:val="-4"/>
                                  <w:sz w:val="20"/>
                                </w:rPr>
                                <w:t>high</w:t>
                              </w:r>
                            </w:p>
                            <w:p>
                              <w:pPr>
                                <w:spacing w:before="1"/>
                                <w:ind w:left="7" w:right="5349" w:firstLine="0"/>
                                <w:jc w:val="center"/>
                                <w:rPr>
                                  <w:sz w:val="20"/>
                                </w:rPr>
                              </w:pPr>
                              <w:r>
                                <w:rPr>
                                  <w:color w:val="205768"/>
                                  <w:sz w:val="20"/>
                                </w:rPr>
                                <w:t>BMI</w:t>
                              </w:r>
                              <w:r>
                                <w:rPr>
                                  <w:color w:val="205768"/>
                                  <w:spacing w:val="-5"/>
                                  <w:sz w:val="20"/>
                                </w:rPr>
                                <w:t> </w:t>
                              </w:r>
                              <w:r>
                                <w:rPr>
                                  <w:color w:val="205768"/>
                                  <w:sz w:val="20"/>
                                </w:rPr>
                                <w:t>can</w:t>
                              </w:r>
                              <w:r>
                                <w:rPr>
                                  <w:color w:val="205768"/>
                                  <w:spacing w:val="-4"/>
                                  <w:sz w:val="20"/>
                                </w:rPr>
                                <w:t> </w:t>
                              </w:r>
                              <w:r>
                                <w:rPr>
                                  <w:color w:val="205768"/>
                                  <w:sz w:val="20"/>
                                </w:rPr>
                                <w:t>be</w:t>
                              </w:r>
                              <w:r>
                                <w:rPr>
                                  <w:color w:val="205768"/>
                                  <w:spacing w:val="-5"/>
                                  <w:sz w:val="20"/>
                                </w:rPr>
                                <w:t> </w:t>
                              </w:r>
                              <w:r>
                                <w:rPr>
                                  <w:color w:val="205768"/>
                                  <w:sz w:val="20"/>
                                </w:rPr>
                                <w:t>an</w:t>
                              </w:r>
                              <w:r>
                                <w:rPr>
                                  <w:color w:val="205768"/>
                                  <w:spacing w:val="-5"/>
                                  <w:sz w:val="20"/>
                                </w:rPr>
                                <w:t> </w:t>
                              </w:r>
                              <w:r>
                                <w:rPr>
                                  <w:color w:val="205768"/>
                                  <w:sz w:val="20"/>
                                </w:rPr>
                                <w:t>indicator</w:t>
                              </w:r>
                              <w:r>
                                <w:rPr>
                                  <w:color w:val="205768"/>
                                  <w:spacing w:val="-4"/>
                                  <w:sz w:val="20"/>
                                </w:rPr>
                                <w:t> </w:t>
                              </w:r>
                              <w:r>
                                <w:rPr>
                                  <w:color w:val="205768"/>
                                  <w:sz w:val="20"/>
                                </w:rPr>
                                <w:t>of</w:t>
                              </w:r>
                              <w:r>
                                <w:rPr>
                                  <w:color w:val="205768"/>
                                  <w:spacing w:val="-2"/>
                                  <w:sz w:val="20"/>
                                </w:rPr>
                                <w:t> </w:t>
                              </w:r>
                              <w:r>
                                <w:rPr>
                                  <w:color w:val="205768"/>
                                  <w:sz w:val="20"/>
                                </w:rPr>
                                <w:t>high</w:t>
                              </w:r>
                              <w:r>
                                <w:rPr>
                                  <w:color w:val="205768"/>
                                  <w:spacing w:val="-4"/>
                                  <w:sz w:val="20"/>
                                </w:rPr>
                                <w:t> </w:t>
                              </w:r>
                              <w:r>
                                <w:rPr>
                                  <w:color w:val="205768"/>
                                  <w:sz w:val="20"/>
                                </w:rPr>
                                <w:t>body</w:t>
                              </w:r>
                              <w:r>
                                <w:rPr>
                                  <w:color w:val="205768"/>
                                  <w:spacing w:val="-4"/>
                                  <w:sz w:val="20"/>
                                </w:rPr>
                                <w:t> fat.</w:t>
                              </w:r>
                            </w:p>
                            <w:p>
                              <w:pPr>
                                <w:spacing w:line="240" w:lineRule="auto" w:before="78"/>
                                <w:rPr>
                                  <w:sz w:val="20"/>
                                </w:rPr>
                              </w:pPr>
                            </w:p>
                            <w:p>
                              <w:pPr>
                                <w:numPr>
                                  <w:ilvl w:val="0"/>
                                  <w:numId w:val="16"/>
                                </w:numPr>
                                <w:tabs>
                                  <w:tab w:pos="360" w:val="left" w:leader="none"/>
                                </w:tabs>
                                <w:spacing w:before="0"/>
                                <w:ind w:left="360" w:right="224" w:hanging="361"/>
                                <w:jc w:val="left"/>
                                <w:rPr>
                                  <w:sz w:val="20"/>
                                </w:rPr>
                              </w:pPr>
                              <w:r>
                                <w:rPr>
                                  <w:color w:val="205768"/>
                                  <w:sz w:val="20"/>
                                </w:rPr>
                                <w:t>BMI</w:t>
                              </w:r>
                              <w:r>
                                <w:rPr>
                                  <w:color w:val="205768"/>
                                  <w:spacing w:val="-4"/>
                                  <w:sz w:val="20"/>
                                </w:rPr>
                                <w:t> </w:t>
                              </w:r>
                              <w:r>
                                <w:rPr>
                                  <w:color w:val="205768"/>
                                  <w:sz w:val="20"/>
                                </w:rPr>
                                <w:t>does</w:t>
                              </w:r>
                              <w:r>
                                <w:rPr>
                                  <w:color w:val="205768"/>
                                  <w:spacing w:val="-4"/>
                                  <w:sz w:val="20"/>
                                </w:rPr>
                                <w:t> </w:t>
                              </w:r>
                              <w:r>
                                <w:rPr>
                                  <w:color w:val="205768"/>
                                  <w:sz w:val="20"/>
                                </w:rPr>
                                <w:t>not</w:t>
                              </w:r>
                              <w:r>
                                <w:rPr>
                                  <w:color w:val="205768"/>
                                  <w:spacing w:val="-4"/>
                                  <w:sz w:val="20"/>
                                </w:rPr>
                                <w:t> </w:t>
                              </w:r>
                              <w:r>
                                <w:rPr>
                                  <w:color w:val="205768"/>
                                  <w:sz w:val="20"/>
                                </w:rPr>
                                <w:t>measure</w:t>
                              </w:r>
                              <w:r>
                                <w:rPr>
                                  <w:color w:val="205768"/>
                                  <w:spacing w:val="-4"/>
                                  <w:sz w:val="20"/>
                                </w:rPr>
                                <w:t> </w:t>
                              </w:r>
                              <w:r>
                                <w:rPr>
                                  <w:color w:val="205768"/>
                                  <w:sz w:val="20"/>
                                </w:rPr>
                                <w:t>body</w:t>
                              </w:r>
                              <w:r>
                                <w:rPr>
                                  <w:color w:val="205768"/>
                                  <w:spacing w:val="-4"/>
                                  <w:sz w:val="20"/>
                                </w:rPr>
                                <w:t> </w:t>
                              </w:r>
                              <w:r>
                                <w:rPr>
                                  <w:color w:val="205768"/>
                                  <w:sz w:val="20"/>
                                </w:rPr>
                                <w:t>fat</w:t>
                              </w:r>
                              <w:r>
                                <w:rPr>
                                  <w:color w:val="205768"/>
                                  <w:spacing w:val="-4"/>
                                  <w:sz w:val="20"/>
                                </w:rPr>
                                <w:t> </w:t>
                              </w:r>
                              <w:r>
                                <w:rPr>
                                  <w:color w:val="205768"/>
                                  <w:sz w:val="20"/>
                                </w:rPr>
                                <w:t>directly,</w:t>
                              </w:r>
                              <w:r>
                                <w:rPr>
                                  <w:color w:val="205768"/>
                                  <w:spacing w:val="-4"/>
                                  <w:sz w:val="20"/>
                                </w:rPr>
                                <w:t> </w:t>
                              </w:r>
                              <w:r>
                                <w:rPr>
                                  <w:color w:val="205768"/>
                                  <w:sz w:val="20"/>
                                </w:rPr>
                                <w:t>but</w:t>
                              </w:r>
                              <w:r>
                                <w:rPr>
                                  <w:color w:val="205768"/>
                                  <w:spacing w:val="-4"/>
                                  <w:sz w:val="20"/>
                                </w:rPr>
                                <w:t> </w:t>
                              </w:r>
                              <w:r>
                                <w:rPr>
                                  <w:color w:val="205768"/>
                                  <w:sz w:val="20"/>
                                </w:rPr>
                                <w:t>BMI</w:t>
                              </w:r>
                              <w:r>
                                <w:rPr>
                                  <w:color w:val="205768"/>
                                  <w:spacing w:val="-4"/>
                                  <w:sz w:val="20"/>
                                </w:rPr>
                                <w:t> </w:t>
                              </w:r>
                              <w:r>
                                <w:rPr>
                                  <w:color w:val="205768"/>
                                  <w:sz w:val="20"/>
                                </w:rPr>
                                <w:t>is</w:t>
                              </w:r>
                              <w:r>
                                <w:rPr>
                                  <w:color w:val="205768"/>
                                  <w:spacing w:val="-3"/>
                                  <w:sz w:val="20"/>
                                </w:rPr>
                                <w:t> </w:t>
                              </w:r>
                              <w:r>
                                <w:rPr>
                                  <w:color w:val="205768"/>
                                  <w:sz w:val="20"/>
                                </w:rPr>
                                <w:t>moderately</w:t>
                              </w:r>
                              <w:r>
                                <w:rPr>
                                  <w:color w:val="205768"/>
                                  <w:spacing w:val="-1"/>
                                  <w:sz w:val="20"/>
                                </w:rPr>
                                <w:t> </w:t>
                              </w:r>
                              <w:r>
                                <w:rPr>
                                  <w:color w:val="205768"/>
                                  <w:sz w:val="20"/>
                                </w:rPr>
                                <w:t>correlated</w:t>
                              </w:r>
                              <w:r>
                                <w:rPr>
                                  <w:color w:val="205768"/>
                                  <w:spacing w:val="-3"/>
                                  <w:sz w:val="20"/>
                                </w:rPr>
                                <w:t> </w:t>
                              </w:r>
                              <w:r>
                                <w:rPr>
                                  <w:color w:val="205768"/>
                                  <w:sz w:val="20"/>
                                </w:rPr>
                                <w:t>with</w:t>
                              </w:r>
                              <w:r>
                                <w:rPr>
                                  <w:color w:val="205768"/>
                                  <w:spacing w:val="-4"/>
                                  <w:sz w:val="20"/>
                                </w:rPr>
                                <w:t> </w:t>
                              </w:r>
                              <w:r>
                                <w:rPr>
                                  <w:color w:val="205768"/>
                                  <w:sz w:val="20"/>
                                </w:rPr>
                                <w:t>more</w:t>
                              </w:r>
                              <w:r>
                                <w:rPr>
                                  <w:color w:val="205768"/>
                                  <w:spacing w:val="-4"/>
                                  <w:sz w:val="20"/>
                                </w:rPr>
                                <w:t> </w:t>
                              </w:r>
                              <w:r>
                                <w:rPr>
                                  <w:color w:val="205768"/>
                                  <w:sz w:val="20"/>
                                </w:rPr>
                                <w:t>direct</w:t>
                              </w:r>
                              <w:r>
                                <w:rPr>
                                  <w:color w:val="205768"/>
                                  <w:spacing w:val="-4"/>
                                  <w:sz w:val="20"/>
                                </w:rPr>
                                <w:t> </w:t>
                              </w:r>
                              <w:r>
                                <w:rPr>
                                  <w:color w:val="205768"/>
                                  <w:sz w:val="20"/>
                                </w:rPr>
                                <w:t>measures</w:t>
                              </w:r>
                              <w:r>
                                <w:rPr>
                                  <w:color w:val="205768"/>
                                  <w:spacing w:val="-4"/>
                                  <w:sz w:val="20"/>
                                </w:rPr>
                                <w:t> </w:t>
                              </w:r>
                              <w:r>
                                <w:rPr>
                                  <w:color w:val="205768"/>
                                  <w:sz w:val="20"/>
                                </w:rPr>
                                <w:t>of body fat. Furthermore, BMI appears to be as strongly correlated with various metabolic and disease outcome as other more direct measures of body fatness.</w:t>
                              </w:r>
                            </w:p>
                          </w:txbxContent>
                        </wps:txbx>
                        <wps:bodyPr wrap="square" lIns="0" tIns="0" rIns="0" bIns="0" rtlCol="0">
                          <a:noAutofit/>
                        </wps:bodyPr>
                      </wps:wsp>
                      <wps:wsp>
                        <wps:cNvPr id="906" name="Textbox 906"/>
                        <wps:cNvSpPr txBox="1"/>
                        <wps:spPr>
                          <a:xfrm>
                            <a:off x="91693" y="2436105"/>
                            <a:ext cx="2635250" cy="154305"/>
                          </a:xfrm>
                          <a:prstGeom prst="rect">
                            <a:avLst/>
                          </a:prstGeom>
                        </wps:spPr>
                        <wps:txbx>
                          <w:txbxContent>
                            <w:p>
                              <w:pPr>
                                <w:spacing w:before="19"/>
                                <w:ind w:left="20" w:right="0" w:firstLine="0"/>
                                <w:jc w:val="left"/>
                                <w:rPr>
                                  <w:i/>
                                  <w:sz w:val="17"/>
                                </w:rPr>
                              </w:pPr>
                              <w:r>
                                <w:rPr>
                                  <w:i/>
                                  <w:color w:val="205768"/>
                                  <w:spacing w:val="-6"/>
                                  <w:sz w:val="17"/>
                                </w:rPr>
                                <w:t>(Source:</w:t>
                              </w:r>
                              <w:r>
                                <w:rPr>
                                  <w:i/>
                                  <w:color w:val="205768"/>
                                  <w:spacing w:val="-3"/>
                                  <w:sz w:val="17"/>
                                </w:rPr>
                                <w:t> </w:t>
                              </w:r>
                              <w:r>
                                <w:rPr>
                                  <w:i/>
                                  <w:color w:val="205768"/>
                                  <w:spacing w:val="-6"/>
                                  <w:sz w:val="17"/>
                                </w:rPr>
                                <w:t>CDC,</w:t>
                              </w:r>
                              <w:r>
                                <w:rPr>
                                  <w:i/>
                                  <w:color w:val="205768"/>
                                  <w:spacing w:val="-2"/>
                                  <w:sz w:val="17"/>
                                </w:rPr>
                                <w:t> </w:t>
                              </w:r>
                              <w:r>
                                <w:rPr>
                                  <w:i/>
                                  <w:color w:val="205768"/>
                                  <w:spacing w:val="-6"/>
                                  <w:sz w:val="17"/>
                                </w:rPr>
                                <w:t>About</w:t>
                              </w:r>
                              <w:r>
                                <w:rPr>
                                  <w:i/>
                                  <w:color w:val="205768"/>
                                  <w:spacing w:val="-1"/>
                                  <w:sz w:val="17"/>
                                </w:rPr>
                                <w:t> </w:t>
                              </w:r>
                              <w:r>
                                <w:rPr>
                                  <w:i/>
                                  <w:color w:val="205768"/>
                                  <w:spacing w:val="-6"/>
                                  <w:sz w:val="17"/>
                                </w:rPr>
                                <w:t>Adult</w:t>
                              </w:r>
                              <w:r>
                                <w:rPr>
                                  <w:i/>
                                  <w:color w:val="205768"/>
                                  <w:spacing w:val="-2"/>
                                  <w:sz w:val="17"/>
                                </w:rPr>
                                <w:t> </w:t>
                              </w:r>
                              <w:r>
                                <w:rPr>
                                  <w:i/>
                                  <w:color w:val="205768"/>
                                  <w:spacing w:val="-6"/>
                                  <w:sz w:val="17"/>
                                </w:rPr>
                                <w:t>BMI,</w:t>
                              </w:r>
                              <w:r>
                                <w:rPr>
                                  <w:i/>
                                  <w:color w:val="205768"/>
                                  <w:spacing w:val="-1"/>
                                  <w:sz w:val="17"/>
                                </w:rPr>
                                <w:t> </w:t>
                              </w:r>
                              <w:r>
                                <w:rPr>
                                  <w:i/>
                                  <w:color w:val="205768"/>
                                  <w:spacing w:val="-6"/>
                                  <w:sz w:val="17"/>
                                </w:rPr>
                                <w:t>updated</w:t>
                              </w:r>
                              <w:r>
                                <w:rPr>
                                  <w:i/>
                                  <w:color w:val="205768"/>
                                  <w:spacing w:val="-4"/>
                                  <w:sz w:val="17"/>
                                </w:rPr>
                                <w:t> </w:t>
                              </w:r>
                              <w:r>
                                <w:rPr>
                                  <w:i/>
                                  <w:color w:val="205768"/>
                                  <w:spacing w:val="-6"/>
                                  <w:sz w:val="17"/>
                                </w:rPr>
                                <w:t>August</w:t>
                              </w:r>
                              <w:r>
                                <w:rPr>
                                  <w:i/>
                                  <w:color w:val="205768"/>
                                  <w:spacing w:val="-1"/>
                                  <w:sz w:val="17"/>
                                </w:rPr>
                                <w:t> </w:t>
                              </w:r>
                              <w:r>
                                <w:rPr>
                                  <w:i/>
                                  <w:color w:val="205768"/>
                                  <w:spacing w:val="-6"/>
                                  <w:sz w:val="17"/>
                                </w:rPr>
                                <w:t>27,</w:t>
                              </w:r>
                              <w:r>
                                <w:rPr>
                                  <w:i/>
                                  <w:color w:val="205768"/>
                                  <w:spacing w:val="-2"/>
                                  <w:sz w:val="17"/>
                                </w:rPr>
                                <w:t> </w:t>
                              </w:r>
                              <w:r>
                                <w:rPr>
                                  <w:i/>
                                  <w:color w:val="205768"/>
                                  <w:spacing w:val="-6"/>
                                  <w:sz w:val="17"/>
                                </w:rPr>
                                <w:t>2021)</w:t>
                              </w:r>
                            </w:p>
                          </w:txbxContent>
                        </wps:txbx>
                        <wps:bodyPr wrap="square" lIns="0" tIns="0" rIns="0" bIns="0" rtlCol="0">
                          <a:noAutofit/>
                        </wps:bodyPr>
                      </wps:wsp>
                    </wpg:wgp>
                  </a:graphicData>
                </a:graphic>
              </wp:anchor>
            </w:drawing>
          </mc:Choice>
          <mc:Fallback>
            <w:pict>
              <v:group style="position:absolute;margin-left:51.900002pt;margin-top:32.001911pt;width:499.8pt;height:216.8pt;mso-position-horizontal-relative:page;mso-position-vertical-relative:paragraph;z-index:-28403200" id="docshapegroup822" coordorigin="1038,640" coordsize="9996,4336">
                <v:rect style="position:absolute;left:1038;top:640;width:9996;height:4336" id="docshape823" filled="true" fillcolor="#dbedf4" stroked="false">
                  <v:fill type="solid"/>
                </v:rect>
                <v:shape style="position:absolute;left:1173;top:731;width:9727;height:4153" id="docshape824" coordorigin="1174,732" coordsize="9727,4153" path="m10900,4735l1174,4735,1174,4884,10900,4884,10900,4735xm10900,4505l1174,4505,1174,4697,10900,4697,10900,4505xm10900,4344l1174,4344,1174,4467,10900,4467,10900,4344xm10900,1922l1174,1922,1174,2172,1174,2172,1174,2410,1174,2650,10900,2650,10900,2410,10900,2172,10900,2172,10900,1922xm10900,1644l1174,1644,1174,1884,10900,1884,10900,1644xm10900,732l1174,732,1174,996,1174,1116,1174,1365,1174,1605,10900,1605,10900,1365,10900,1116,10900,996,10900,732xe" filled="true" fillcolor="#daedf3" stroked="false">
                  <v:path arrowok="t"/>
                  <v:fill type="solid"/>
                </v:shape>
                <v:shape style="position:absolute;left:1202;top:731;width:9657;height:1918" type="#_x0000_t202" id="docshape825" filled="false" stroked="false">
                  <v:textbox inset="0,0,0,0">
                    <w:txbxContent>
                      <w:p>
                        <w:pPr>
                          <w:spacing w:before="0"/>
                          <w:ind w:left="7" w:right="0" w:firstLine="0"/>
                          <w:jc w:val="center"/>
                          <w:rPr>
                            <w:b/>
                            <w:sz w:val="22"/>
                          </w:rPr>
                        </w:pPr>
                        <w:r>
                          <w:rPr>
                            <w:b/>
                            <w:color w:val="205768"/>
                            <w:sz w:val="22"/>
                          </w:rPr>
                          <w:t>Body</w:t>
                        </w:r>
                        <w:r>
                          <w:rPr>
                            <w:b/>
                            <w:color w:val="205768"/>
                            <w:spacing w:val="-4"/>
                            <w:sz w:val="22"/>
                          </w:rPr>
                          <w:t> </w:t>
                        </w:r>
                        <w:r>
                          <w:rPr>
                            <w:b/>
                            <w:color w:val="205768"/>
                            <w:sz w:val="22"/>
                          </w:rPr>
                          <w:t>Mass</w:t>
                        </w:r>
                        <w:r>
                          <w:rPr>
                            <w:b/>
                            <w:color w:val="205768"/>
                            <w:spacing w:val="-2"/>
                            <w:sz w:val="22"/>
                          </w:rPr>
                          <w:t> </w:t>
                        </w:r>
                        <w:r>
                          <w:rPr>
                            <w:b/>
                            <w:color w:val="205768"/>
                            <w:sz w:val="22"/>
                          </w:rPr>
                          <w:t>Index</w:t>
                        </w:r>
                        <w:r>
                          <w:rPr>
                            <w:b/>
                            <w:color w:val="205768"/>
                            <w:spacing w:val="-6"/>
                            <w:sz w:val="22"/>
                          </w:rPr>
                          <w:t> </w:t>
                        </w:r>
                        <w:r>
                          <w:rPr>
                            <w:b/>
                            <w:color w:val="205768"/>
                            <w:sz w:val="22"/>
                          </w:rPr>
                          <w:t>(BMI)</w:t>
                        </w:r>
                        <w:r>
                          <w:rPr>
                            <w:b/>
                            <w:color w:val="205768"/>
                            <w:spacing w:val="-6"/>
                            <w:sz w:val="22"/>
                          </w:rPr>
                          <w:t> </w:t>
                        </w:r>
                        <w:r>
                          <w:rPr>
                            <w:b/>
                            <w:color w:val="205768"/>
                            <w:spacing w:val="-2"/>
                            <w:sz w:val="22"/>
                          </w:rPr>
                          <w:t>Measurements</w:t>
                        </w:r>
                      </w:p>
                      <w:p>
                        <w:pPr>
                          <w:numPr>
                            <w:ilvl w:val="0"/>
                            <w:numId w:val="16"/>
                          </w:numPr>
                          <w:tabs>
                            <w:tab w:pos="360" w:val="left" w:leader="none"/>
                          </w:tabs>
                          <w:spacing w:before="121"/>
                          <w:ind w:left="360" w:right="18" w:hanging="360"/>
                          <w:jc w:val="center"/>
                          <w:rPr>
                            <w:sz w:val="20"/>
                          </w:rPr>
                        </w:pPr>
                        <w:r>
                          <w:rPr>
                            <w:color w:val="205768"/>
                            <w:sz w:val="20"/>
                          </w:rPr>
                          <w:t>Body</w:t>
                        </w:r>
                        <w:r>
                          <w:rPr>
                            <w:color w:val="205768"/>
                            <w:spacing w:val="-6"/>
                            <w:sz w:val="20"/>
                          </w:rPr>
                          <w:t> </w:t>
                        </w:r>
                        <w:r>
                          <w:rPr>
                            <w:color w:val="205768"/>
                            <w:sz w:val="20"/>
                          </w:rPr>
                          <w:t>Mass</w:t>
                        </w:r>
                        <w:r>
                          <w:rPr>
                            <w:color w:val="205768"/>
                            <w:spacing w:val="-5"/>
                            <w:sz w:val="20"/>
                          </w:rPr>
                          <w:t> </w:t>
                        </w:r>
                        <w:r>
                          <w:rPr>
                            <w:color w:val="205768"/>
                            <w:sz w:val="20"/>
                          </w:rPr>
                          <w:t>Index</w:t>
                        </w:r>
                        <w:r>
                          <w:rPr>
                            <w:color w:val="205768"/>
                            <w:spacing w:val="-5"/>
                            <w:sz w:val="20"/>
                          </w:rPr>
                          <w:t> </w:t>
                        </w:r>
                        <w:r>
                          <w:rPr>
                            <w:color w:val="205768"/>
                            <w:sz w:val="20"/>
                          </w:rPr>
                          <w:t>(BMI)</w:t>
                        </w:r>
                        <w:r>
                          <w:rPr>
                            <w:color w:val="205768"/>
                            <w:spacing w:val="-5"/>
                            <w:sz w:val="20"/>
                          </w:rPr>
                          <w:t> </w:t>
                        </w:r>
                        <w:r>
                          <w:rPr>
                            <w:color w:val="205768"/>
                            <w:sz w:val="20"/>
                          </w:rPr>
                          <w:t>is</w:t>
                        </w:r>
                        <w:r>
                          <w:rPr>
                            <w:color w:val="205768"/>
                            <w:spacing w:val="-5"/>
                            <w:sz w:val="20"/>
                          </w:rPr>
                          <w:t> </w:t>
                        </w:r>
                        <w:r>
                          <w:rPr>
                            <w:color w:val="205768"/>
                            <w:sz w:val="20"/>
                          </w:rPr>
                          <w:t>a</w:t>
                        </w:r>
                        <w:r>
                          <w:rPr>
                            <w:color w:val="205768"/>
                            <w:spacing w:val="-3"/>
                            <w:sz w:val="20"/>
                          </w:rPr>
                          <w:t> </w:t>
                        </w:r>
                        <w:r>
                          <w:rPr>
                            <w:color w:val="205768"/>
                            <w:sz w:val="20"/>
                          </w:rPr>
                          <w:t>person’s</w:t>
                        </w:r>
                        <w:r>
                          <w:rPr>
                            <w:color w:val="205768"/>
                            <w:spacing w:val="-5"/>
                            <w:sz w:val="20"/>
                          </w:rPr>
                          <w:t> </w:t>
                        </w:r>
                        <w:r>
                          <w:rPr>
                            <w:color w:val="205768"/>
                            <w:sz w:val="20"/>
                          </w:rPr>
                          <w:t>weight</w:t>
                        </w:r>
                        <w:r>
                          <w:rPr>
                            <w:color w:val="205768"/>
                            <w:spacing w:val="-5"/>
                            <w:sz w:val="20"/>
                          </w:rPr>
                          <w:t> </w:t>
                        </w:r>
                        <w:r>
                          <w:rPr>
                            <w:color w:val="205768"/>
                            <w:sz w:val="20"/>
                          </w:rPr>
                          <w:t>in</w:t>
                        </w:r>
                        <w:r>
                          <w:rPr>
                            <w:color w:val="205768"/>
                            <w:spacing w:val="-5"/>
                            <w:sz w:val="20"/>
                          </w:rPr>
                          <w:t> </w:t>
                        </w:r>
                        <w:r>
                          <w:rPr>
                            <w:color w:val="205768"/>
                            <w:sz w:val="20"/>
                          </w:rPr>
                          <w:t>kilograms</w:t>
                        </w:r>
                        <w:r>
                          <w:rPr>
                            <w:color w:val="205768"/>
                            <w:spacing w:val="-5"/>
                            <w:sz w:val="20"/>
                          </w:rPr>
                          <w:t> </w:t>
                        </w:r>
                        <w:r>
                          <w:rPr>
                            <w:color w:val="205768"/>
                            <w:sz w:val="20"/>
                          </w:rPr>
                          <w:t>divided</w:t>
                        </w:r>
                        <w:r>
                          <w:rPr>
                            <w:color w:val="205768"/>
                            <w:spacing w:val="-4"/>
                            <w:sz w:val="20"/>
                          </w:rPr>
                          <w:t> </w:t>
                        </w:r>
                        <w:r>
                          <w:rPr>
                            <w:color w:val="205768"/>
                            <w:sz w:val="20"/>
                          </w:rPr>
                          <w:t>by</w:t>
                        </w:r>
                        <w:r>
                          <w:rPr>
                            <w:color w:val="205768"/>
                            <w:spacing w:val="-4"/>
                            <w:sz w:val="20"/>
                          </w:rPr>
                          <w:t> </w:t>
                        </w:r>
                        <w:r>
                          <w:rPr>
                            <w:color w:val="205768"/>
                            <w:sz w:val="20"/>
                          </w:rPr>
                          <w:t>the</w:t>
                        </w:r>
                        <w:r>
                          <w:rPr>
                            <w:color w:val="205768"/>
                            <w:spacing w:val="-5"/>
                            <w:sz w:val="20"/>
                          </w:rPr>
                          <w:t> </w:t>
                        </w:r>
                        <w:r>
                          <w:rPr>
                            <w:color w:val="205768"/>
                            <w:sz w:val="20"/>
                          </w:rPr>
                          <w:t>square</w:t>
                        </w:r>
                        <w:r>
                          <w:rPr>
                            <w:color w:val="205768"/>
                            <w:spacing w:val="-6"/>
                            <w:sz w:val="20"/>
                          </w:rPr>
                          <w:t> </w:t>
                        </w:r>
                        <w:r>
                          <w:rPr>
                            <w:color w:val="205768"/>
                            <w:sz w:val="20"/>
                          </w:rPr>
                          <w:t>of</w:t>
                        </w:r>
                        <w:r>
                          <w:rPr>
                            <w:color w:val="205768"/>
                            <w:spacing w:val="-4"/>
                            <w:sz w:val="20"/>
                          </w:rPr>
                          <w:t> </w:t>
                        </w:r>
                        <w:r>
                          <w:rPr>
                            <w:color w:val="205768"/>
                            <w:sz w:val="20"/>
                          </w:rPr>
                          <w:t>height</w:t>
                        </w:r>
                        <w:r>
                          <w:rPr>
                            <w:color w:val="205768"/>
                            <w:spacing w:val="-4"/>
                            <w:sz w:val="20"/>
                          </w:rPr>
                          <w:t> </w:t>
                        </w:r>
                        <w:r>
                          <w:rPr>
                            <w:color w:val="205768"/>
                            <w:sz w:val="20"/>
                          </w:rPr>
                          <w:t>in</w:t>
                        </w:r>
                        <w:r>
                          <w:rPr>
                            <w:color w:val="205768"/>
                            <w:spacing w:val="-4"/>
                            <w:sz w:val="20"/>
                          </w:rPr>
                          <w:t> </w:t>
                        </w:r>
                        <w:r>
                          <w:rPr>
                            <w:color w:val="205768"/>
                            <w:sz w:val="20"/>
                          </w:rPr>
                          <w:t>meters.</w:t>
                        </w:r>
                        <w:r>
                          <w:rPr>
                            <w:color w:val="205768"/>
                            <w:spacing w:val="-6"/>
                            <w:sz w:val="20"/>
                          </w:rPr>
                          <w:t> </w:t>
                        </w:r>
                        <w:r>
                          <w:rPr>
                            <w:color w:val="205768"/>
                            <w:sz w:val="20"/>
                          </w:rPr>
                          <w:t>A</w:t>
                        </w:r>
                        <w:r>
                          <w:rPr>
                            <w:color w:val="205768"/>
                            <w:spacing w:val="-3"/>
                            <w:sz w:val="20"/>
                          </w:rPr>
                          <w:t> </w:t>
                        </w:r>
                        <w:r>
                          <w:rPr>
                            <w:color w:val="205768"/>
                            <w:spacing w:val="-4"/>
                            <w:sz w:val="20"/>
                          </w:rPr>
                          <w:t>high</w:t>
                        </w:r>
                      </w:p>
                      <w:p>
                        <w:pPr>
                          <w:spacing w:before="1"/>
                          <w:ind w:left="7" w:right="5349" w:firstLine="0"/>
                          <w:jc w:val="center"/>
                          <w:rPr>
                            <w:sz w:val="20"/>
                          </w:rPr>
                        </w:pPr>
                        <w:r>
                          <w:rPr>
                            <w:color w:val="205768"/>
                            <w:sz w:val="20"/>
                          </w:rPr>
                          <w:t>BMI</w:t>
                        </w:r>
                        <w:r>
                          <w:rPr>
                            <w:color w:val="205768"/>
                            <w:spacing w:val="-5"/>
                            <w:sz w:val="20"/>
                          </w:rPr>
                          <w:t> </w:t>
                        </w:r>
                        <w:r>
                          <w:rPr>
                            <w:color w:val="205768"/>
                            <w:sz w:val="20"/>
                          </w:rPr>
                          <w:t>can</w:t>
                        </w:r>
                        <w:r>
                          <w:rPr>
                            <w:color w:val="205768"/>
                            <w:spacing w:val="-4"/>
                            <w:sz w:val="20"/>
                          </w:rPr>
                          <w:t> </w:t>
                        </w:r>
                        <w:r>
                          <w:rPr>
                            <w:color w:val="205768"/>
                            <w:sz w:val="20"/>
                          </w:rPr>
                          <w:t>be</w:t>
                        </w:r>
                        <w:r>
                          <w:rPr>
                            <w:color w:val="205768"/>
                            <w:spacing w:val="-5"/>
                            <w:sz w:val="20"/>
                          </w:rPr>
                          <w:t> </w:t>
                        </w:r>
                        <w:r>
                          <w:rPr>
                            <w:color w:val="205768"/>
                            <w:sz w:val="20"/>
                          </w:rPr>
                          <w:t>an</w:t>
                        </w:r>
                        <w:r>
                          <w:rPr>
                            <w:color w:val="205768"/>
                            <w:spacing w:val="-5"/>
                            <w:sz w:val="20"/>
                          </w:rPr>
                          <w:t> </w:t>
                        </w:r>
                        <w:r>
                          <w:rPr>
                            <w:color w:val="205768"/>
                            <w:sz w:val="20"/>
                          </w:rPr>
                          <w:t>indicator</w:t>
                        </w:r>
                        <w:r>
                          <w:rPr>
                            <w:color w:val="205768"/>
                            <w:spacing w:val="-4"/>
                            <w:sz w:val="20"/>
                          </w:rPr>
                          <w:t> </w:t>
                        </w:r>
                        <w:r>
                          <w:rPr>
                            <w:color w:val="205768"/>
                            <w:sz w:val="20"/>
                          </w:rPr>
                          <w:t>of</w:t>
                        </w:r>
                        <w:r>
                          <w:rPr>
                            <w:color w:val="205768"/>
                            <w:spacing w:val="-2"/>
                            <w:sz w:val="20"/>
                          </w:rPr>
                          <w:t> </w:t>
                        </w:r>
                        <w:r>
                          <w:rPr>
                            <w:color w:val="205768"/>
                            <w:sz w:val="20"/>
                          </w:rPr>
                          <w:t>high</w:t>
                        </w:r>
                        <w:r>
                          <w:rPr>
                            <w:color w:val="205768"/>
                            <w:spacing w:val="-4"/>
                            <w:sz w:val="20"/>
                          </w:rPr>
                          <w:t> </w:t>
                        </w:r>
                        <w:r>
                          <w:rPr>
                            <w:color w:val="205768"/>
                            <w:sz w:val="20"/>
                          </w:rPr>
                          <w:t>body</w:t>
                        </w:r>
                        <w:r>
                          <w:rPr>
                            <w:color w:val="205768"/>
                            <w:spacing w:val="-4"/>
                            <w:sz w:val="20"/>
                          </w:rPr>
                          <w:t> fat.</w:t>
                        </w:r>
                      </w:p>
                      <w:p>
                        <w:pPr>
                          <w:spacing w:line="240" w:lineRule="auto" w:before="78"/>
                          <w:rPr>
                            <w:sz w:val="20"/>
                          </w:rPr>
                        </w:pPr>
                      </w:p>
                      <w:p>
                        <w:pPr>
                          <w:numPr>
                            <w:ilvl w:val="0"/>
                            <w:numId w:val="16"/>
                          </w:numPr>
                          <w:tabs>
                            <w:tab w:pos="360" w:val="left" w:leader="none"/>
                          </w:tabs>
                          <w:spacing w:before="0"/>
                          <w:ind w:left="360" w:right="224" w:hanging="361"/>
                          <w:jc w:val="left"/>
                          <w:rPr>
                            <w:sz w:val="20"/>
                          </w:rPr>
                        </w:pPr>
                        <w:r>
                          <w:rPr>
                            <w:color w:val="205768"/>
                            <w:sz w:val="20"/>
                          </w:rPr>
                          <w:t>BMI</w:t>
                        </w:r>
                        <w:r>
                          <w:rPr>
                            <w:color w:val="205768"/>
                            <w:spacing w:val="-4"/>
                            <w:sz w:val="20"/>
                          </w:rPr>
                          <w:t> </w:t>
                        </w:r>
                        <w:r>
                          <w:rPr>
                            <w:color w:val="205768"/>
                            <w:sz w:val="20"/>
                          </w:rPr>
                          <w:t>does</w:t>
                        </w:r>
                        <w:r>
                          <w:rPr>
                            <w:color w:val="205768"/>
                            <w:spacing w:val="-4"/>
                            <w:sz w:val="20"/>
                          </w:rPr>
                          <w:t> </w:t>
                        </w:r>
                        <w:r>
                          <w:rPr>
                            <w:color w:val="205768"/>
                            <w:sz w:val="20"/>
                          </w:rPr>
                          <w:t>not</w:t>
                        </w:r>
                        <w:r>
                          <w:rPr>
                            <w:color w:val="205768"/>
                            <w:spacing w:val="-4"/>
                            <w:sz w:val="20"/>
                          </w:rPr>
                          <w:t> </w:t>
                        </w:r>
                        <w:r>
                          <w:rPr>
                            <w:color w:val="205768"/>
                            <w:sz w:val="20"/>
                          </w:rPr>
                          <w:t>measure</w:t>
                        </w:r>
                        <w:r>
                          <w:rPr>
                            <w:color w:val="205768"/>
                            <w:spacing w:val="-4"/>
                            <w:sz w:val="20"/>
                          </w:rPr>
                          <w:t> </w:t>
                        </w:r>
                        <w:r>
                          <w:rPr>
                            <w:color w:val="205768"/>
                            <w:sz w:val="20"/>
                          </w:rPr>
                          <w:t>body</w:t>
                        </w:r>
                        <w:r>
                          <w:rPr>
                            <w:color w:val="205768"/>
                            <w:spacing w:val="-4"/>
                            <w:sz w:val="20"/>
                          </w:rPr>
                          <w:t> </w:t>
                        </w:r>
                        <w:r>
                          <w:rPr>
                            <w:color w:val="205768"/>
                            <w:sz w:val="20"/>
                          </w:rPr>
                          <w:t>fat</w:t>
                        </w:r>
                        <w:r>
                          <w:rPr>
                            <w:color w:val="205768"/>
                            <w:spacing w:val="-4"/>
                            <w:sz w:val="20"/>
                          </w:rPr>
                          <w:t> </w:t>
                        </w:r>
                        <w:r>
                          <w:rPr>
                            <w:color w:val="205768"/>
                            <w:sz w:val="20"/>
                          </w:rPr>
                          <w:t>directly,</w:t>
                        </w:r>
                        <w:r>
                          <w:rPr>
                            <w:color w:val="205768"/>
                            <w:spacing w:val="-4"/>
                            <w:sz w:val="20"/>
                          </w:rPr>
                          <w:t> </w:t>
                        </w:r>
                        <w:r>
                          <w:rPr>
                            <w:color w:val="205768"/>
                            <w:sz w:val="20"/>
                          </w:rPr>
                          <w:t>but</w:t>
                        </w:r>
                        <w:r>
                          <w:rPr>
                            <w:color w:val="205768"/>
                            <w:spacing w:val="-4"/>
                            <w:sz w:val="20"/>
                          </w:rPr>
                          <w:t> </w:t>
                        </w:r>
                        <w:r>
                          <w:rPr>
                            <w:color w:val="205768"/>
                            <w:sz w:val="20"/>
                          </w:rPr>
                          <w:t>BMI</w:t>
                        </w:r>
                        <w:r>
                          <w:rPr>
                            <w:color w:val="205768"/>
                            <w:spacing w:val="-4"/>
                            <w:sz w:val="20"/>
                          </w:rPr>
                          <w:t> </w:t>
                        </w:r>
                        <w:r>
                          <w:rPr>
                            <w:color w:val="205768"/>
                            <w:sz w:val="20"/>
                          </w:rPr>
                          <w:t>is</w:t>
                        </w:r>
                        <w:r>
                          <w:rPr>
                            <w:color w:val="205768"/>
                            <w:spacing w:val="-3"/>
                            <w:sz w:val="20"/>
                          </w:rPr>
                          <w:t> </w:t>
                        </w:r>
                        <w:r>
                          <w:rPr>
                            <w:color w:val="205768"/>
                            <w:sz w:val="20"/>
                          </w:rPr>
                          <w:t>moderately</w:t>
                        </w:r>
                        <w:r>
                          <w:rPr>
                            <w:color w:val="205768"/>
                            <w:spacing w:val="-1"/>
                            <w:sz w:val="20"/>
                          </w:rPr>
                          <w:t> </w:t>
                        </w:r>
                        <w:r>
                          <w:rPr>
                            <w:color w:val="205768"/>
                            <w:sz w:val="20"/>
                          </w:rPr>
                          <w:t>correlated</w:t>
                        </w:r>
                        <w:r>
                          <w:rPr>
                            <w:color w:val="205768"/>
                            <w:spacing w:val="-3"/>
                            <w:sz w:val="20"/>
                          </w:rPr>
                          <w:t> </w:t>
                        </w:r>
                        <w:r>
                          <w:rPr>
                            <w:color w:val="205768"/>
                            <w:sz w:val="20"/>
                          </w:rPr>
                          <w:t>with</w:t>
                        </w:r>
                        <w:r>
                          <w:rPr>
                            <w:color w:val="205768"/>
                            <w:spacing w:val="-4"/>
                            <w:sz w:val="20"/>
                          </w:rPr>
                          <w:t> </w:t>
                        </w:r>
                        <w:r>
                          <w:rPr>
                            <w:color w:val="205768"/>
                            <w:sz w:val="20"/>
                          </w:rPr>
                          <w:t>more</w:t>
                        </w:r>
                        <w:r>
                          <w:rPr>
                            <w:color w:val="205768"/>
                            <w:spacing w:val="-4"/>
                            <w:sz w:val="20"/>
                          </w:rPr>
                          <w:t> </w:t>
                        </w:r>
                        <w:r>
                          <w:rPr>
                            <w:color w:val="205768"/>
                            <w:sz w:val="20"/>
                          </w:rPr>
                          <w:t>direct</w:t>
                        </w:r>
                        <w:r>
                          <w:rPr>
                            <w:color w:val="205768"/>
                            <w:spacing w:val="-4"/>
                            <w:sz w:val="20"/>
                          </w:rPr>
                          <w:t> </w:t>
                        </w:r>
                        <w:r>
                          <w:rPr>
                            <w:color w:val="205768"/>
                            <w:sz w:val="20"/>
                          </w:rPr>
                          <w:t>measures</w:t>
                        </w:r>
                        <w:r>
                          <w:rPr>
                            <w:color w:val="205768"/>
                            <w:spacing w:val="-4"/>
                            <w:sz w:val="20"/>
                          </w:rPr>
                          <w:t> </w:t>
                        </w:r>
                        <w:r>
                          <w:rPr>
                            <w:color w:val="205768"/>
                            <w:sz w:val="20"/>
                          </w:rPr>
                          <w:t>of body fat. Furthermore, BMI appears to be as strongly correlated with various metabolic and disease outcome as other more direct measures of body fatness.</w:t>
                        </w:r>
                      </w:p>
                    </w:txbxContent>
                  </v:textbox>
                  <w10:wrap type="none"/>
                </v:shape>
                <v:shape style="position:absolute;left:1182;top:4476;width:4150;height:243" type="#_x0000_t202" id="docshape826" filled="false" stroked="false">
                  <v:textbox inset="0,0,0,0">
                    <w:txbxContent>
                      <w:p>
                        <w:pPr>
                          <w:spacing w:before="19"/>
                          <w:ind w:left="20" w:right="0" w:firstLine="0"/>
                          <w:jc w:val="left"/>
                          <w:rPr>
                            <w:i/>
                            <w:sz w:val="17"/>
                          </w:rPr>
                        </w:pPr>
                        <w:r>
                          <w:rPr>
                            <w:i/>
                            <w:color w:val="205768"/>
                            <w:spacing w:val="-6"/>
                            <w:sz w:val="17"/>
                          </w:rPr>
                          <w:t>(Source:</w:t>
                        </w:r>
                        <w:r>
                          <w:rPr>
                            <w:i/>
                            <w:color w:val="205768"/>
                            <w:spacing w:val="-3"/>
                            <w:sz w:val="17"/>
                          </w:rPr>
                          <w:t> </w:t>
                        </w:r>
                        <w:r>
                          <w:rPr>
                            <w:i/>
                            <w:color w:val="205768"/>
                            <w:spacing w:val="-6"/>
                            <w:sz w:val="17"/>
                          </w:rPr>
                          <w:t>CDC,</w:t>
                        </w:r>
                        <w:r>
                          <w:rPr>
                            <w:i/>
                            <w:color w:val="205768"/>
                            <w:spacing w:val="-2"/>
                            <w:sz w:val="17"/>
                          </w:rPr>
                          <w:t> </w:t>
                        </w:r>
                        <w:r>
                          <w:rPr>
                            <w:i/>
                            <w:color w:val="205768"/>
                            <w:spacing w:val="-6"/>
                            <w:sz w:val="17"/>
                          </w:rPr>
                          <w:t>About</w:t>
                        </w:r>
                        <w:r>
                          <w:rPr>
                            <w:i/>
                            <w:color w:val="205768"/>
                            <w:spacing w:val="-1"/>
                            <w:sz w:val="17"/>
                          </w:rPr>
                          <w:t> </w:t>
                        </w:r>
                        <w:r>
                          <w:rPr>
                            <w:i/>
                            <w:color w:val="205768"/>
                            <w:spacing w:val="-6"/>
                            <w:sz w:val="17"/>
                          </w:rPr>
                          <w:t>Adult</w:t>
                        </w:r>
                        <w:r>
                          <w:rPr>
                            <w:i/>
                            <w:color w:val="205768"/>
                            <w:spacing w:val="-2"/>
                            <w:sz w:val="17"/>
                          </w:rPr>
                          <w:t> </w:t>
                        </w:r>
                        <w:r>
                          <w:rPr>
                            <w:i/>
                            <w:color w:val="205768"/>
                            <w:spacing w:val="-6"/>
                            <w:sz w:val="17"/>
                          </w:rPr>
                          <w:t>BMI,</w:t>
                        </w:r>
                        <w:r>
                          <w:rPr>
                            <w:i/>
                            <w:color w:val="205768"/>
                            <w:spacing w:val="-1"/>
                            <w:sz w:val="17"/>
                          </w:rPr>
                          <w:t> </w:t>
                        </w:r>
                        <w:r>
                          <w:rPr>
                            <w:i/>
                            <w:color w:val="205768"/>
                            <w:spacing w:val="-6"/>
                            <w:sz w:val="17"/>
                          </w:rPr>
                          <w:t>updated</w:t>
                        </w:r>
                        <w:r>
                          <w:rPr>
                            <w:i/>
                            <w:color w:val="205768"/>
                            <w:spacing w:val="-4"/>
                            <w:sz w:val="17"/>
                          </w:rPr>
                          <w:t> </w:t>
                        </w:r>
                        <w:r>
                          <w:rPr>
                            <w:i/>
                            <w:color w:val="205768"/>
                            <w:spacing w:val="-6"/>
                            <w:sz w:val="17"/>
                          </w:rPr>
                          <w:t>August</w:t>
                        </w:r>
                        <w:r>
                          <w:rPr>
                            <w:i/>
                            <w:color w:val="205768"/>
                            <w:spacing w:val="-1"/>
                            <w:sz w:val="17"/>
                          </w:rPr>
                          <w:t> </w:t>
                        </w:r>
                        <w:r>
                          <w:rPr>
                            <w:i/>
                            <w:color w:val="205768"/>
                            <w:spacing w:val="-6"/>
                            <w:sz w:val="17"/>
                          </w:rPr>
                          <w:t>27,</w:t>
                        </w:r>
                        <w:r>
                          <w:rPr>
                            <w:i/>
                            <w:color w:val="205768"/>
                            <w:spacing w:val="-2"/>
                            <w:sz w:val="17"/>
                          </w:rPr>
                          <w:t> </w:t>
                        </w:r>
                        <w:r>
                          <w:rPr>
                            <w:i/>
                            <w:color w:val="205768"/>
                            <w:spacing w:val="-6"/>
                            <w:sz w:val="17"/>
                          </w:rPr>
                          <w:t>2021)</w:t>
                        </w:r>
                      </w:p>
                    </w:txbxContent>
                  </v:textbox>
                  <w10:wrap type="none"/>
                </v:shape>
                <w10:wrap type="none"/>
              </v:group>
            </w:pict>
          </mc:Fallback>
        </mc:AlternateContent>
      </w:r>
      <w:r>
        <w:rPr>
          <w:sz w:val="20"/>
        </w:rPr>
        <w:t>Seventeen</w:t>
      </w:r>
      <w:r>
        <w:rPr>
          <w:spacing w:val="-5"/>
          <w:sz w:val="20"/>
        </w:rPr>
        <w:t> </w:t>
      </w:r>
      <w:r>
        <w:rPr>
          <w:sz w:val="20"/>
        </w:rPr>
        <w:t>percent</w:t>
      </w:r>
      <w:r>
        <w:rPr>
          <w:spacing w:val="-5"/>
          <w:sz w:val="20"/>
        </w:rPr>
        <w:t> </w:t>
      </w:r>
      <w:r>
        <w:rPr>
          <w:sz w:val="20"/>
        </w:rPr>
        <w:t>(17%)</w:t>
      </w:r>
      <w:r>
        <w:rPr>
          <w:spacing w:val="-5"/>
          <w:sz w:val="20"/>
        </w:rPr>
        <w:t> </w:t>
      </w:r>
      <w:r>
        <w:rPr>
          <w:sz w:val="20"/>
        </w:rPr>
        <w:t>of</w:t>
      </w:r>
      <w:r>
        <w:rPr>
          <w:spacing w:val="-2"/>
          <w:sz w:val="20"/>
        </w:rPr>
        <w:t> </w:t>
      </w:r>
      <w:r>
        <w:rPr>
          <w:sz w:val="20"/>
        </w:rPr>
        <w:t>Seneca</w:t>
      </w:r>
      <w:r>
        <w:rPr>
          <w:spacing w:val="-3"/>
          <w:sz w:val="20"/>
        </w:rPr>
        <w:t> </w:t>
      </w:r>
      <w:r>
        <w:rPr>
          <w:sz w:val="20"/>
        </w:rPr>
        <w:t>County</w:t>
      </w:r>
      <w:r>
        <w:rPr>
          <w:spacing w:val="-3"/>
          <w:sz w:val="20"/>
        </w:rPr>
        <w:t> </w:t>
      </w:r>
      <w:r>
        <w:rPr>
          <w:sz w:val="20"/>
        </w:rPr>
        <w:t>adults</w:t>
      </w:r>
      <w:r>
        <w:rPr>
          <w:spacing w:val="-6"/>
          <w:sz w:val="20"/>
        </w:rPr>
        <w:t> </w:t>
      </w:r>
      <w:r>
        <w:rPr>
          <w:sz w:val="20"/>
        </w:rPr>
        <w:t>did</w:t>
      </w:r>
      <w:r>
        <w:rPr>
          <w:spacing w:val="-2"/>
          <w:sz w:val="20"/>
        </w:rPr>
        <w:t> </w:t>
      </w:r>
      <w:r>
        <w:rPr>
          <w:sz w:val="20"/>
        </w:rPr>
        <w:t>not</w:t>
      </w:r>
      <w:r>
        <w:rPr>
          <w:spacing w:val="-6"/>
          <w:sz w:val="20"/>
        </w:rPr>
        <w:t> </w:t>
      </w:r>
      <w:r>
        <w:rPr>
          <w:sz w:val="20"/>
        </w:rPr>
        <w:t>have</w:t>
      </w:r>
      <w:r>
        <w:rPr>
          <w:spacing w:val="-6"/>
          <w:sz w:val="20"/>
        </w:rPr>
        <w:t> </w:t>
      </w:r>
      <w:r>
        <w:rPr>
          <w:sz w:val="20"/>
        </w:rPr>
        <w:t>access</w:t>
      </w:r>
      <w:r>
        <w:rPr>
          <w:spacing w:val="-5"/>
          <w:sz w:val="20"/>
        </w:rPr>
        <w:t> </w:t>
      </w:r>
      <w:r>
        <w:rPr>
          <w:sz w:val="20"/>
        </w:rPr>
        <w:t>to</w:t>
      </w:r>
      <w:r>
        <w:rPr>
          <w:spacing w:val="-5"/>
          <w:sz w:val="20"/>
        </w:rPr>
        <w:t> </w:t>
      </w:r>
      <w:r>
        <w:rPr>
          <w:sz w:val="20"/>
        </w:rPr>
        <w:t>any</w:t>
      </w:r>
      <w:r>
        <w:rPr>
          <w:spacing w:val="-6"/>
          <w:sz w:val="20"/>
        </w:rPr>
        <w:t> </w:t>
      </w:r>
      <w:r>
        <w:rPr>
          <w:sz w:val="20"/>
        </w:rPr>
        <w:t>wellness</w:t>
      </w:r>
      <w:r>
        <w:rPr>
          <w:spacing w:val="-6"/>
          <w:sz w:val="20"/>
        </w:rPr>
        <w:t> </w:t>
      </w:r>
      <w:r>
        <w:rPr>
          <w:spacing w:val="-2"/>
          <w:sz w:val="20"/>
        </w:rPr>
        <w:t>programs.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pPr>
    </w:p>
    <w:tbl>
      <w:tblPr>
        <w:tblW w:w="0" w:type="auto"/>
        <w:jc w:val="left"/>
        <w:tblInd w:w="1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35"/>
        <w:gridCol w:w="4664"/>
      </w:tblGrid>
      <w:tr>
        <w:trPr>
          <w:trHeight w:val="277" w:hRule="atLeast"/>
        </w:trPr>
        <w:tc>
          <w:tcPr>
            <w:tcW w:w="4635" w:type="dxa"/>
            <w:shd w:val="clear" w:color="auto" w:fill="205768"/>
          </w:tcPr>
          <w:p>
            <w:pPr>
              <w:pStyle w:val="TableParagraph"/>
              <w:ind w:left="7" w:right="3"/>
              <w:rPr>
                <w:b/>
                <w:sz w:val="20"/>
              </w:rPr>
            </w:pPr>
            <w:r>
              <w:rPr>
                <w:b/>
                <w:color w:val="FFFFFF"/>
                <w:spacing w:val="-5"/>
                <w:sz w:val="20"/>
              </w:rPr>
              <w:t>BMI</w:t>
            </w:r>
          </w:p>
        </w:tc>
        <w:tc>
          <w:tcPr>
            <w:tcW w:w="4664" w:type="dxa"/>
            <w:shd w:val="clear" w:color="auto" w:fill="205768"/>
          </w:tcPr>
          <w:p>
            <w:pPr>
              <w:pStyle w:val="TableParagraph"/>
              <w:ind w:left="6" w:right="4"/>
              <w:rPr>
                <w:b/>
                <w:sz w:val="20"/>
              </w:rPr>
            </w:pPr>
            <w:r>
              <w:rPr>
                <w:b/>
                <w:color w:val="FFFFFF"/>
                <w:sz w:val="20"/>
              </w:rPr>
              <w:t>Weight</w:t>
            </w:r>
            <w:r>
              <w:rPr>
                <w:b/>
                <w:color w:val="FFFFFF"/>
                <w:spacing w:val="-9"/>
                <w:sz w:val="20"/>
              </w:rPr>
              <w:t> </w:t>
            </w:r>
            <w:r>
              <w:rPr>
                <w:b/>
                <w:color w:val="FFFFFF"/>
                <w:spacing w:val="-2"/>
                <w:sz w:val="20"/>
              </w:rPr>
              <w:t>Status</w:t>
            </w:r>
          </w:p>
        </w:tc>
      </w:tr>
      <w:tr>
        <w:trPr>
          <w:trHeight w:val="280" w:hRule="atLeast"/>
        </w:trPr>
        <w:tc>
          <w:tcPr>
            <w:tcW w:w="4635" w:type="dxa"/>
            <w:shd w:val="clear" w:color="auto" w:fill="30849B"/>
          </w:tcPr>
          <w:p>
            <w:pPr>
              <w:pStyle w:val="TableParagraph"/>
              <w:ind w:left="7"/>
              <w:rPr>
                <w:sz w:val="20"/>
              </w:rPr>
            </w:pPr>
            <w:r>
              <w:rPr>
                <w:color w:val="FFFFFF"/>
                <w:sz w:val="20"/>
              </w:rPr>
              <w:t>Below</w:t>
            </w:r>
            <w:r>
              <w:rPr>
                <w:color w:val="FFFFFF"/>
                <w:spacing w:val="-7"/>
                <w:sz w:val="20"/>
              </w:rPr>
              <w:t> </w:t>
            </w:r>
            <w:r>
              <w:rPr>
                <w:color w:val="FFFFFF"/>
                <w:spacing w:val="-4"/>
                <w:sz w:val="20"/>
              </w:rPr>
              <w:t>18.5</w:t>
            </w:r>
          </w:p>
        </w:tc>
        <w:tc>
          <w:tcPr>
            <w:tcW w:w="4664" w:type="dxa"/>
            <w:shd w:val="clear" w:color="auto" w:fill="30849B"/>
          </w:tcPr>
          <w:p>
            <w:pPr>
              <w:pStyle w:val="TableParagraph"/>
              <w:ind w:left="6"/>
              <w:rPr>
                <w:sz w:val="20"/>
              </w:rPr>
            </w:pPr>
            <w:r>
              <w:rPr>
                <w:color w:val="FFFFFF"/>
                <w:spacing w:val="-2"/>
                <w:sz w:val="20"/>
              </w:rPr>
              <w:t>Underweight</w:t>
            </w:r>
          </w:p>
        </w:tc>
      </w:tr>
      <w:tr>
        <w:trPr>
          <w:trHeight w:val="277" w:hRule="atLeast"/>
        </w:trPr>
        <w:tc>
          <w:tcPr>
            <w:tcW w:w="4635" w:type="dxa"/>
            <w:shd w:val="clear" w:color="auto" w:fill="30849B"/>
          </w:tcPr>
          <w:p>
            <w:pPr>
              <w:pStyle w:val="TableParagraph"/>
              <w:ind w:left="7"/>
              <w:rPr>
                <w:sz w:val="20"/>
              </w:rPr>
            </w:pPr>
            <w:r>
              <w:rPr>
                <w:color w:val="FFFFFF"/>
                <w:spacing w:val="-2"/>
                <w:sz w:val="20"/>
              </w:rPr>
              <w:t>18.5-</w:t>
            </w:r>
            <w:r>
              <w:rPr>
                <w:color w:val="FFFFFF"/>
                <w:spacing w:val="-4"/>
                <w:sz w:val="20"/>
              </w:rPr>
              <w:t>24.9</w:t>
            </w:r>
          </w:p>
        </w:tc>
        <w:tc>
          <w:tcPr>
            <w:tcW w:w="4664" w:type="dxa"/>
            <w:shd w:val="clear" w:color="auto" w:fill="30849B"/>
          </w:tcPr>
          <w:p>
            <w:pPr>
              <w:pStyle w:val="TableParagraph"/>
              <w:ind w:left="6" w:right="1"/>
              <w:rPr>
                <w:sz w:val="20"/>
              </w:rPr>
            </w:pPr>
            <w:r>
              <w:rPr>
                <w:color w:val="FFFFFF"/>
                <w:sz w:val="20"/>
              </w:rPr>
              <w:t>Normal</w:t>
            </w:r>
            <w:r>
              <w:rPr>
                <w:color w:val="FFFFFF"/>
                <w:spacing w:val="-7"/>
                <w:sz w:val="20"/>
              </w:rPr>
              <w:t> </w:t>
            </w:r>
            <w:r>
              <w:rPr>
                <w:color w:val="FFFFFF"/>
                <w:sz w:val="20"/>
              </w:rPr>
              <w:t>or</w:t>
            </w:r>
            <w:r>
              <w:rPr>
                <w:color w:val="FFFFFF"/>
                <w:spacing w:val="-5"/>
                <w:sz w:val="20"/>
              </w:rPr>
              <w:t> </w:t>
            </w:r>
            <w:r>
              <w:rPr>
                <w:color w:val="FFFFFF"/>
                <w:sz w:val="20"/>
              </w:rPr>
              <w:t>Healthy</w:t>
            </w:r>
            <w:r>
              <w:rPr>
                <w:color w:val="FFFFFF"/>
                <w:spacing w:val="-7"/>
                <w:sz w:val="20"/>
              </w:rPr>
              <w:t> </w:t>
            </w:r>
            <w:r>
              <w:rPr>
                <w:color w:val="FFFFFF"/>
                <w:spacing w:val="-2"/>
                <w:sz w:val="20"/>
              </w:rPr>
              <w:t>Weight</w:t>
            </w:r>
          </w:p>
        </w:tc>
      </w:tr>
      <w:tr>
        <w:trPr>
          <w:trHeight w:val="280" w:hRule="atLeast"/>
        </w:trPr>
        <w:tc>
          <w:tcPr>
            <w:tcW w:w="4635" w:type="dxa"/>
            <w:shd w:val="clear" w:color="auto" w:fill="30849B"/>
          </w:tcPr>
          <w:p>
            <w:pPr>
              <w:pStyle w:val="TableParagraph"/>
              <w:ind w:left="7"/>
              <w:rPr>
                <w:sz w:val="20"/>
              </w:rPr>
            </w:pPr>
            <w:r>
              <w:rPr>
                <w:color w:val="FFFFFF"/>
                <w:spacing w:val="-2"/>
                <w:sz w:val="20"/>
              </w:rPr>
              <w:t>25.0-</w:t>
            </w:r>
            <w:r>
              <w:rPr>
                <w:color w:val="FFFFFF"/>
                <w:spacing w:val="-4"/>
                <w:sz w:val="20"/>
              </w:rPr>
              <w:t>29.9</w:t>
            </w:r>
          </w:p>
        </w:tc>
        <w:tc>
          <w:tcPr>
            <w:tcW w:w="4664" w:type="dxa"/>
            <w:shd w:val="clear" w:color="auto" w:fill="30849B"/>
          </w:tcPr>
          <w:p>
            <w:pPr>
              <w:pStyle w:val="TableParagraph"/>
              <w:ind w:left="6"/>
              <w:rPr>
                <w:sz w:val="20"/>
              </w:rPr>
            </w:pPr>
            <w:r>
              <w:rPr>
                <w:color w:val="FFFFFF"/>
                <w:spacing w:val="-2"/>
                <w:sz w:val="20"/>
              </w:rPr>
              <w:t>Overweight</w:t>
            </w:r>
          </w:p>
        </w:tc>
      </w:tr>
      <w:tr>
        <w:trPr>
          <w:trHeight w:val="278" w:hRule="atLeast"/>
        </w:trPr>
        <w:tc>
          <w:tcPr>
            <w:tcW w:w="4635" w:type="dxa"/>
            <w:shd w:val="clear" w:color="auto" w:fill="30849B"/>
          </w:tcPr>
          <w:p>
            <w:pPr>
              <w:pStyle w:val="TableParagraph"/>
              <w:ind w:left="1629"/>
              <w:jc w:val="left"/>
              <w:rPr>
                <w:sz w:val="20"/>
              </w:rPr>
            </w:pPr>
            <w:r>
              <w:rPr>
                <w:color w:val="FFFFFF"/>
                <w:sz w:val="20"/>
              </w:rPr>
              <w:t>30.0</w:t>
            </w:r>
            <w:r>
              <w:rPr>
                <w:color w:val="FFFFFF"/>
                <w:spacing w:val="-5"/>
                <w:sz w:val="20"/>
              </w:rPr>
              <w:t> </w:t>
            </w:r>
            <w:r>
              <w:rPr>
                <w:color w:val="FFFFFF"/>
                <w:sz w:val="20"/>
              </w:rPr>
              <w:t>and</w:t>
            </w:r>
            <w:r>
              <w:rPr>
                <w:color w:val="FFFFFF"/>
                <w:spacing w:val="-4"/>
                <w:sz w:val="20"/>
              </w:rPr>
              <w:t> </w:t>
            </w:r>
            <w:r>
              <w:rPr>
                <w:color w:val="FFFFFF"/>
                <w:spacing w:val="-2"/>
                <w:sz w:val="20"/>
              </w:rPr>
              <w:t>Above</w:t>
            </w:r>
          </w:p>
        </w:tc>
        <w:tc>
          <w:tcPr>
            <w:tcW w:w="4664" w:type="dxa"/>
            <w:shd w:val="clear" w:color="auto" w:fill="30849B"/>
          </w:tcPr>
          <w:p>
            <w:pPr>
              <w:pStyle w:val="TableParagraph"/>
              <w:ind w:left="6" w:right="1"/>
              <w:rPr>
                <w:sz w:val="20"/>
              </w:rPr>
            </w:pPr>
            <w:r>
              <w:rPr>
                <w:color w:val="FFFFFF"/>
                <w:spacing w:val="-2"/>
                <w:sz w:val="20"/>
              </w:rPr>
              <w:t>Obese</w:t>
            </w:r>
          </w:p>
        </w:tc>
      </w:tr>
    </w:tbl>
    <w:p>
      <w:pPr>
        <w:pStyle w:val="TableParagraph"/>
        <w:spacing w:after="0"/>
        <w:rPr>
          <w:sz w:val="20"/>
        </w:rPr>
        <w:sectPr>
          <w:pgSz w:w="12240" w:h="15840"/>
          <w:pgMar w:header="0" w:footer="726" w:top="780" w:bottom="920" w:left="0" w:right="360"/>
        </w:sectPr>
      </w:pPr>
    </w:p>
    <w:p>
      <w:pPr>
        <w:pStyle w:val="Heading6"/>
        <w:spacing w:line="228" w:lineRule="auto"/>
      </w:pPr>
      <w:r>
        <w:rPr>
          <w:color w:val="205768"/>
          <w:spacing w:val="-4"/>
        </w:rPr>
        <w:t>The</w:t>
      </w:r>
      <w:r>
        <w:rPr>
          <w:color w:val="205768"/>
          <w:spacing w:val="-11"/>
        </w:rPr>
        <w:t> </w:t>
      </w:r>
      <w:r>
        <w:rPr>
          <w:color w:val="205768"/>
          <w:spacing w:val="-4"/>
        </w:rPr>
        <w:t>Food</w:t>
      </w:r>
      <w:r>
        <w:rPr>
          <w:color w:val="205768"/>
          <w:spacing w:val="-10"/>
        </w:rPr>
        <w:t> </w:t>
      </w:r>
      <w:r>
        <w:rPr>
          <w:color w:val="205768"/>
          <w:spacing w:val="-4"/>
        </w:rPr>
        <w:t>Environment</w:t>
      </w:r>
      <w:r>
        <w:rPr>
          <w:color w:val="205768"/>
          <w:spacing w:val="-11"/>
        </w:rPr>
        <w:t> </w:t>
      </w:r>
      <w:r>
        <w:rPr>
          <w:color w:val="205768"/>
          <w:spacing w:val="-4"/>
        </w:rPr>
        <w:t>Index</w:t>
      </w:r>
      <w:r>
        <w:rPr>
          <w:color w:val="205768"/>
          <w:spacing w:val="-10"/>
        </w:rPr>
        <w:t> </w:t>
      </w:r>
      <w:r>
        <w:rPr>
          <w:color w:val="205768"/>
          <w:spacing w:val="-4"/>
        </w:rPr>
        <w:t>measures</w:t>
      </w:r>
      <w:r>
        <w:rPr>
          <w:color w:val="205768"/>
          <w:spacing w:val="-10"/>
        </w:rPr>
        <w:t> </w:t>
      </w:r>
      <w:r>
        <w:rPr>
          <w:color w:val="205768"/>
          <w:spacing w:val="-4"/>
        </w:rPr>
        <w:t>the</w:t>
      </w:r>
      <w:r>
        <w:rPr>
          <w:color w:val="205768"/>
          <w:spacing w:val="-11"/>
        </w:rPr>
        <w:t> </w:t>
      </w:r>
      <w:r>
        <w:rPr>
          <w:color w:val="205768"/>
          <w:spacing w:val="-4"/>
        </w:rPr>
        <w:t>quality</w:t>
      </w:r>
      <w:r>
        <w:rPr>
          <w:color w:val="205768"/>
          <w:spacing w:val="-10"/>
        </w:rPr>
        <w:t> </w:t>
      </w:r>
      <w:r>
        <w:rPr>
          <w:color w:val="205768"/>
          <w:spacing w:val="-4"/>
        </w:rPr>
        <w:t>of</w:t>
      </w:r>
      <w:r>
        <w:rPr>
          <w:color w:val="205768"/>
          <w:spacing w:val="-11"/>
        </w:rPr>
        <w:t> </w:t>
      </w:r>
      <w:r>
        <w:rPr>
          <w:color w:val="205768"/>
          <w:spacing w:val="-4"/>
        </w:rPr>
        <w:t>the</w:t>
      </w:r>
      <w:r>
        <w:rPr>
          <w:color w:val="205768"/>
          <w:spacing w:val="-10"/>
        </w:rPr>
        <w:t> </w:t>
      </w:r>
      <w:r>
        <w:rPr>
          <w:color w:val="205768"/>
          <w:spacing w:val="-4"/>
        </w:rPr>
        <w:t>food</w:t>
      </w:r>
      <w:r>
        <w:rPr>
          <w:color w:val="205768"/>
          <w:spacing w:val="-10"/>
        </w:rPr>
        <w:t> </w:t>
      </w:r>
      <w:r>
        <w:rPr>
          <w:color w:val="205768"/>
          <w:spacing w:val="-4"/>
        </w:rPr>
        <w:t>environment</w:t>
      </w:r>
      <w:r>
        <w:rPr>
          <w:color w:val="205768"/>
          <w:spacing w:val="-11"/>
        </w:rPr>
        <w:t> </w:t>
      </w:r>
      <w:r>
        <w:rPr>
          <w:color w:val="205768"/>
          <w:spacing w:val="-4"/>
        </w:rPr>
        <w:t>in</w:t>
      </w:r>
      <w:r>
        <w:rPr>
          <w:color w:val="205768"/>
          <w:spacing w:val="-10"/>
        </w:rPr>
        <w:t> </w:t>
      </w:r>
      <w:r>
        <w:rPr>
          <w:color w:val="205768"/>
          <w:spacing w:val="-4"/>
        </w:rPr>
        <w:t>a</w:t>
      </w:r>
      <w:r>
        <w:rPr>
          <w:color w:val="205768"/>
          <w:spacing w:val="-10"/>
        </w:rPr>
        <w:t> </w:t>
      </w:r>
      <w:r>
        <w:rPr>
          <w:color w:val="205768"/>
          <w:spacing w:val="-4"/>
        </w:rPr>
        <w:t>county</w:t>
      </w:r>
      <w:r>
        <w:rPr>
          <w:color w:val="205768"/>
          <w:spacing w:val="-11"/>
        </w:rPr>
        <w:t> </w:t>
      </w:r>
      <w:r>
        <w:rPr>
          <w:color w:val="205768"/>
          <w:spacing w:val="-4"/>
        </w:rPr>
        <w:t>on</w:t>
      </w:r>
      <w:r>
        <w:rPr>
          <w:color w:val="205768"/>
          <w:spacing w:val="-10"/>
        </w:rPr>
        <w:t> </w:t>
      </w:r>
      <w:r>
        <w:rPr>
          <w:color w:val="205768"/>
          <w:spacing w:val="-4"/>
        </w:rPr>
        <w:t>a</w:t>
      </w:r>
      <w:r>
        <w:rPr>
          <w:color w:val="205768"/>
          <w:spacing w:val="-11"/>
        </w:rPr>
        <w:t> </w:t>
      </w:r>
      <w:r>
        <w:rPr>
          <w:color w:val="205768"/>
          <w:spacing w:val="-4"/>
        </w:rPr>
        <w:t>scale</w:t>
      </w:r>
      <w:r>
        <w:rPr>
          <w:color w:val="205768"/>
          <w:spacing w:val="-10"/>
        </w:rPr>
        <w:t> </w:t>
      </w:r>
      <w:r>
        <w:rPr>
          <w:color w:val="205768"/>
          <w:spacing w:val="-4"/>
        </w:rPr>
        <w:t>from</w:t>
      </w:r>
      <w:r>
        <w:rPr>
          <w:color w:val="205768"/>
          <w:spacing w:val="-10"/>
        </w:rPr>
        <w:t> </w:t>
      </w:r>
      <w:r>
        <w:rPr>
          <w:color w:val="205768"/>
          <w:spacing w:val="-4"/>
        </w:rPr>
        <w:t>zero to</w:t>
      </w:r>
      <w:r>
        <w:rPr>
          <w:color w:val="205768"/>
          <w:spacing w:val="-10"/>
        </w:rPr>
        <w:t> </w:t>
      </w:r>
      <w:r>
        <w:rPr>
          <w:color w:val="205768"/>
          <w:spacing w:val="-4"/>
        </w:rPr>
        <w:t>10</w:t>
      </w:r>
      <w:r>
        <w:rPr>
          <w:color w:val="205768"/>
          <w:spacing w:val="-10"/>
        </w:rPr>
        <w:t> </w:t>
      </w:r>
      <w:r>
        <w:rPr>
          <w:color w:val="205768"/>
          <w:spacing w:val="-4"/>
        </w:rPr>
        <w:t>(zero</w:t>
      </w:r>
      <w:r>
        <w:rPr>
          <w:color w:val="205768"/>
          <w:spacing w:val="-10"/>
        </w:rPr>
        <w:t> </w:t>
      </w:r>
      <w:r>
        <w:rPr>
          <w:color w:val="205768"/>
          <w:spacing w:val="-4"/>
        </w:rPr>
        <w:t>being</w:t>
      </w:r>
      <w:r>
        <w:rPr>
          <w:color w:val="205768"/>
          <w:spacing w:val="-10"/>
        </w:rPr>
        <w:t> </w:t>
      </w:r>
      <w:r>
        <w:rPr>
          <w:color w:val="205768"/>
          <w:spacing w:val="-4"/>
        </w:rPr>
        <w:t>the</w:t>
      </w:r>
      <w:r>
        <w:rPr>
          <w:color w:val="205768"/>
          <w:spacing w:val="-10"/>
        </w:rPr>
        <w:t> </w:t>
      </w:r>
      <w:r>
        <w:rPr>
          <w:color w:val="205768"/>
          <w:spacing w:val="-4"/>
        </w:rPr>
        <w:t>worst</w:t>
      </w:r>
      <w:r>
        <w:rPr>
          <w:color w:val="205768"/>
          <w:spacing w:val="-10"/>
        </w:rPr>
        <w:t> </w:t>
      </w:r>
      <w:r>
        <w:rPr>
          <w:color w:val="205768"/>
          <w:spacing w:val="-4"/>
        </w:rPr>
        <w:t>value</w:t>
      </w:r>
      <w:r>
        <w:rPr>
          <w:color w:val="205768"/>
          <w:spacing w:val="-10"/>
        </w:rPr>
        <w:t> </w:t>
      </w:r>
      <w:r>
        <w:rPr>
          <w:color w:val="205768"/>
          <w:spacing w:val="-4"/>
        </w:rPr>
        <w:t>in</w:t>
      </w:r>
      <w:r>
        <w:rPr>
          <w:color w:val="205768"/>
          <w:spacing w:val="-10"/>
        </w:rPr>
        <w:t> </w:t>
      </w:r>
      <w:r>
        <w:rPr>
          <w:color w:val="205768"/>
          <w:spacing w:val="-4"/>
        </w:rPr>
        <w:t>the</w:t>
      </w:r>
      <w:r>
        <w:rPr>
          <w:color w:val="205768"/>
          <w:spacing w:val="-10"/>
        </w:rPr>
        <w:t> </w:t>
      </w:r>
      <w:r>
        <w:rPr>
          <w:color w:val="205768"/>
          <w:spacing w:val="-4"/>
        </w:rPr>
        <w:t>nation,</w:t>
      </w:r>
      <w:r>
        <w:rPr>
          <w:color w:val="205768"/>
          <w:spacing w:val="-9"/>
        </w:rPr>
        <w:t> </w:t>
      </w:r>
      <w:r>
        <w:rPr>
          <w:color w:val="205768"/>
          <w:spacing w:val="-4"/>
        </w:rPr>
        <w:t>and</w:t>
      </w:r>
      <w:r>
        <w:rPr>
          <w:color w:val="205768"/>
          <w:spacing w:val="-10"/>
        </w:rPr>
        <w:t> </w:t>
      </w:r>
      <w:r>
        <w:rPr>
          <w:color w:val="205768"/>
          <w:spacing w:val="-4"/>
        </w:rPr>
        <w:t>10</w:t>
      </w:r>
      <w:r>
        <w:rPr>
          <w:color w:val="205768"/>
          <w:spacing w:val="-10"/>
        </w:rPr>
        <w:t> </w:t>
      </w:r>
      <w:r>
        <w:rPr>
          <w:color w:val="205768"/>
          <w:spacing w:val="-4"/>
        </w:rPr>
        <w:t>being</w:t>
      </w:r>
      <w:r>
        <w:rPr>
          <w:color w:val="205768"/>
          <w:spacing w:val="-10"/>
        </w:rPr>
        <w:t> </w:t>
      </w:r>
      <w:r>
        <w:rPr>
          <w:color w:val="205768"/>
          <w:spacing w:val="-4"/>
        </w:rPr>
        <w:t>the</w:t>
      </w:r>
      <w:r>
        <w:rPr>
          <w:color w:val="205768"/>
          <w:spacing w:val="-10"/>
        </w:rPr>
        <w:t> </w:t>
      </w:r>
      <w:r>
        <w:rPr>
          <w:color w:val="205768"/>
          <w:spacing w:val="-4"/>
        </w:rPr>
        <w:t>best).</w:t>
      </w:r>
      <w:r>
        <w:rPr>
          <w:color w:val="205768"/>
          <w:spacing w:val="-9"/>
        </w:rPr>
        <w:t> </w:t>
      </w:r>
      <w:r>
        <w:rPr>
          <w:color w:val="205768"/>
          <w:spacing w:val="-4"/>
        </w:rPr>
        <w:t>The</w:t>
      </w:r>
      <w:r>
        <w:rPr>
          <w:color w:val="205768"/>
          <w:spacing w:val="-10"/>
        </w:rPr>
        <w:t> </w:t>
      </w:r>
      <w:r>
        <w:rPr>
          <w:color w:val="205768"/>
          <w:spacing w:val="-4"/>
        </w:rPr>
        <w:t>two</w:t>
      </w:r>
      <w:r>
        <w:rPr>
          <w:color w:val="205768"/>
          <w:spacing w:val="-10"/>
        </w:rPr>
        <w:t> </w:t>
      </w:r>
      <w:r>
        <w:rPr>
          <w:color w:val="205768"/>
          <w:spacing w:val="-4"/>
        </w:rPr>
        <w:t>variables</w:t>
      </w:r>
      <w:r>
        <w:rPr>
          <w:color w:val="205768"/>
          <w:spacing w:val="-9"/>
        </w:rPr>
        <w:t> </w:t>
      </w:r>
      <w:r>
        <w:rPr>
          <w:color w:val="205768"/>
          <w:spacing w:val="-4"/>
        </w:rPr>
        <w:t>used</w:t>
      </w:r>
      <w:r>
        <w:rPr>
          <w:color w:val="205768"/>
          <w:spacing w:val="-10"/>
        </w:rPr>
        <w:t> </w:t>
      </w:r>
      <w:r>
        <w:rPr>
          <w:color w:val="205768"/>
          <w:spacing w:val="-4"/>
        </w:rPr>
        <w:t>to</w:t>
      </w:r>
      <w:r>
        <w:rPr>
          <w:color w:val="205768"/>
          <w:spacing w:val="-10"/>
        </w:rPr>
        <w:t> </w:t>
      </w:r>
      <w:r>
        <w:rPr>
          <w:color w:val="205768"/>
          <w:spacing w:val="-4"/>
        </w:rPr>
        <w:t>determine the</w:t>
      </w:r>
      <w:r>
        <w:rPr>
          <w:color w:val="205768"/>
          <w:spacing w:val="-6"/>
        </w:rPr>
        <w:t> </w:t>
      </w:r>
      <w:r>
        <w:rPr>
          <w:color w:val="205768"/>
          <w:spacing w:val="-4"/>
        </w:rPr>
        <w:t>measure</w:t>
      </w:r>
      <w:r>
        <w:rPr>
          <w:color w:val="205768"/>
          <w:spacing w:val="-6"/>
        </w:rPr>
        <w:t> </w:t>
      </w:r>
      <w:r>
        <w:rPr>
          <w:color w:val="205768"/>
          <w:spacing w:val="-4"/>
        </w:rPr>
        <w:t>are</w:t>
      </w:r>
      <w:r>
        <w:rPr>
          <w:color w:val="205768"/>
          <w:spacing w:val="-6"/>
        </w:rPr>
        <w:t> </w:t>
      </w:r>
      <w:r>
        <w:rPr>
          <w:color w:val="205768"/>
          <w:spacing w:val="-4"/>
        </w:rPr>
        <w:t>limited</w:t>
      </w:r>
      <w:r>
        <w:rPr>
          <w:color w:val="205768"/>
          <w:spacing w:val="-7"/>
        </w:rPr>
        <w:t> </w:t>
      </w:r>
      <w:r>
        <w:rPr>
          <w:color w:val="205768"/>
          <w:spacing w:val="-4"/>
        </w:rPr>
        <w:t>access</w:t>
      </w:r>
      <w:r>
        <w:rPr>
          <w:color w:val="205768"/>
          <w:spacing w:val="-5"/>
        </w:rPr>
        <w:t> </w:t>
      </w:r>
      <w:r>
        <w:rPr>
          <w:color w:val="205768"/>
          <w:spacing w:val="-4"/>
        </w:rPr>
        <w:t>to</w:t>
      </w:r>
      <w:r>
        <w:rPr>
          <w:color w:val="205768"/>
          <w:spacing w:val="-6"/>
        </w:rPr>
        <w:t> </w:t>
      </w:r>
      <w:r>
        <w:rPr>
          <w:color w:val="205768"/>
          <w:spacing w:val="-4"/>
        </w:rPr>
        <w:t>healthy</w:t>
      </w:r>
      <w:r>
        <w:rPr>
          <w:color w:val="205768"/>
          <w:spacing w:val="-5"/>
        </w:rPr>
        <w:t> </w:t>
      </w:r>
      <w:r>
        <w:rPr>
          <w:color w:val="205768"/>
          <w:spacing w:val="-4"/>
        </w:rPr>
        <w:t>foods</w:t>
      </w:r>
      <w:r>
        <w:rPr>
          <w:color w:val="205768"/>
          <w:spacing w:val="-5"/>
        </w:rPr>
        <w:t> </w:t>
      </w:r>
      <w:r>
        <w:rPr>
          <w:color w:val="205768"/>
          <w:spacing w:val="-4"/>
        </w:rPr>
        <w:t>(i.e.,</w:t>
      </w:r>
      <w:r>
        <w:rPr>
          <w:color w:val="205768"/>
          <w:spacing w:val="-5"/>
        </w:rPr>
        <w:t> </w:t>
      </w:r>
      <w:r>
        <w:rPr>
          <w:color w:val="205768"/>
          <w:spacing w:val="-4"/>
        </w:rPr>
        <w:t>the</w:t>
      </w:r>
      <w:r>
        <w:rPr>
          <w:color w:val="205768"/>
          <w:spacing w:val="-6"/>
        </w:rPr>
        <w:t> </w:t>
      </w:r>
      <w:r>
        <w:rPr>
          <w:color w:val="205768"/>
          <w:spacing w:val="-4"/>
        </w:rPr>
        <w:t>percentage</w:t>
      </w:r>
      <w:r>
        <w:rPr>
          <w:color w:val="205768"/>
          <w:spacing w:val="-6"/>
        </w:rPr>
        <w:t> </w:t>
      </w:r>
      <w:r>
        <w:rPr>
          <w:color w:val="205768"/>
          <w:spacing w:val="-4"/>
        </w:rPr>
        <w:t>of</w:t>
      </w:r>
      <w:r>
        <w:rPr>
          <w:color w:val="205768"/>
          <w:spacing w:val="-5"/>
        </w:rPr>
        <w:t> </w:t>
      </w:r>
      <w:r>
        <w:rPr>
          <w:color w:val="205768"/>
          <w:spacing w:val="-4"/>
        </w:rPr>
        <w:t>the</w:t>
      </w:r>
      <w:r>
        <w:rPr>
          <w:color w:val="205768"/>
          <w:spacing w:val="-6"/>
        </w:rPr>
        <w:t> </w:t>
      </w:r>
      <w:r>
        <w:rPr>
          <w:color w:val="205768"/>
          <w:spacing w:val="-4"/>
        </w:rPr>
        <w:t>population</w:t>
      </w:r>
      <w:r>
        <w:rPr>
          <w:color w:val="205768"/>
          <w:spacing w:val="-6"/>
        </w:rPr>
        <w:t> </w:t>
      </w:r>
      <w:r>
        <w:rPr>
          <w:color w:val="205768"/>
          <w:spacing w:val="-4"/>
        </w:rPr>
        <w:t>who</w:t>
      </w:r>
      <w:r>
        <w:rPr>
          <w:color w:val="205768"/>
          <w:spacing w:val="-6"/>
        </w:rPr>
        <w:t> </w:t>
      </w:r>
      <w:r>
        <w:rPr>
          <w:color w:val="205768"/>
          <w:spacing w:val="-4"/>
        </w:rPr>
        <w:t>are</w:t>
      </w:r>
      <w:r>
        <w:rPr>
          <w:color w:val="205768"/>
          <w:spacing w:val="-6"/>
        </w:rPr>
        <w:t> </w:t>
      </w:r>
      <w:r>
        <w:rPr>
          <w:color w:val="205768"/>
          <w:spacing w:val="-4"/>
        </w:rPr>
        <w:t>low</w:t>
      </w:r>
      <w:r>
        <w:rPr>
          <w:color w:val="205768"/>
          <w:spacing w:val="-7"/>
        </w:rPr>
        <w:t> </w:t>
      </w:r>
      <w:r>
        <w:rPr>
          <w:color w:val="205768"/>
          <w:spacing w:val="-4"/>
        </w:rPr>
        <w:t>income </w:t>
      </w:r>
      <w:r>
        <w:rPr>
          <w:color w:val="205768"/>
          <w:spacing w:val="-2"/>
        </w:rPr>
        <w:t>and</w:t>
      </w:r>
      <w:r>
        <w:rPr>
          <w:color w:val="205768"/>
          <w:spacing w:val="-13"/>
        </w:rPr>
        <w:t> </w:t>
      </w:r>
      <w:r>
        <w:rPr>
          <w:color w:val="205768"/>
          <w:spacing w:val="-2"/>
        </w:rPr>
        <w:t>do</w:t>
      </w:r>
      <w:r>
        <w:rPr>
          <w:color w:val="205768"/>
          <w:spacing w:val="-11"/>
        </w:rPr>
        <w:t> </w:t>
      </w:r>
      <w:r>
        <w:rPr>
          <w:color w:val="205768"/>
          <w:spacing w:val="-2"/>
        </w:rPr>
        <w:t>not</w:t>
      </w:r>
      <w:r>
        <w:rPr>
          <w:color w:val="205768"/>
          <w:spacing w:val="-13"/>
        </w:rPr>
        <w:t> </w:t>
      </w:r>
      <w:r>
        <w:rPr>
          <w:color w:val="205768"/>
          <w:spacing w:val="-2"/>
        </w:rPr>
        <w:t>live</w:t>
      </w:r>
      <w:r>
        <w:rPr>
          <w:color w:val="205768"/>
          <w:spacing w:val="-11"/>
        </w:rPr>
        <w:t> </w:t>
      </w:r>
      <w:r>
        <w:rPr>
          <w:color w:val="205768"/>
          <w:spacing w:val="-2"/>
        </w:rPr>
        <w:t>close</w:t>
      </w:r>
      <w:r>
        <w:rPr>
          <w:color w:val="205768"/>
          <w:spacing w:val="-12"/>
        </w:rPr>
        <w:t> </w:t>
      </w:r>
      <w:r>
        <w:rPr>
          <w:color w:val="205768"/>
          <w:spacing w:val="-2"/>
        </w:rPr>
        <w:t>to</w:t>
      </w:r>
      <w:r>
        <w:rPr>
          <w:color w:val="205768"/>
          <w:spacing w:val="-12"/>
        </w:rPr>
        <w:t> </w:t>
      </w:r>
      <w:r>
        <w:rPr>
          <w:color w:val="205768"/>
          <w:spacing w:val="-2"/>
        </w:rPr>
        <w:t>a</w:t>
      </w:r>
      <w:r>
        <w:rPr>
          <w:color w:val="205768"/>
          <w:spacing w:val="-13"/>
        </w:rPr>
        <w:t> </w:t>
      </w:r>
      <w:r>
        <w:rPr>
          <w:color w:val="205768"/>
          <w:spacing w:val="-2"/>
        </w:rPr>
        <w:t>grocery</w:t>
      </w:r>
      <w:r>
        <w:rPr>
          <w:color w:val="205768"/>
          <w:spacing w:val="-6"/>
        </w:rPr>
        <w:t> </w:t>
      </w:r>
      <w:r>
        <w:rPr>
          <w:color w:val="205768"/>
          <w:spacing w:val="-2"/>
        </w:rPr>
        <w:t>store)</w:t>
      </w:r>
      <w:r>
        <w:rPr>
          <w:color w:val="205768"/>
          <w:spacing w:val="-11"/>
        </w:rPr>
        <w:t> </w:t>
      </w:r>
      <w:r>
        <w:rPr>
          <w:color w:val="205768"/>
          <w:spacing w:val="-2"/>
        </w:rPr>
        <w:t>&amp;</w:t>
      </w:r>
      <w:r>
        <w:rPr>
          <w:color w:val="205768"/>
          <w:spacing w:val="-11"/>
        </w:rPr>
        <w:t> </w:t>
      </w:r>
      <w:r>
        <w:rPr>
          <w:color w:val="205768"/>
          <w:spacing w:val="-2"/>
        </w:rPr>
        <w:t>food</w:t>
      </w:r>
      <w:r>
        <w:rPr>
          <w:color w:val="205768"/>
          <w:spacing w:val="-13"/>
        </w:rPr>
        <w:t> </w:t>
      </w:r>
      <w:r>
        <w:rPr>
          <w:color w:val="205768"/>
          <w:spacing w:val="-2"/>
        </w:rPr>
        <w:t>insecurity</w:t>
      </w:r>
      <w:r>
        <w:rPr>
          <w:color w:val="205768"/>
          <w:spacing w:val="-10"/>
        </w:rPr>
        <w:t> </w:t>
      </w:r>
      <w:r>
        <w:rPr>
          <w:color w:val="205768"/>
          <w:spacing w:val="-2"/>
        </w:rPr>
        <w:t>(i.e.,</w:t>
      </w:r>
      <w:r>
        <w:rPr>
          <w:color w:val="205768"/>
          <w:spacing w:val="-11"/>
        </w:rPr>
        <w:t> </w:t>
      </w:r>
      <w:r>
        <w:rPr>
          <w:color w:val="205768"/>
          <w:spacing w:val="-2"/>
        </w:rPr>
        <w:t>the</w:t>
      </w:r>
      <w:r>
        <w:rPr>
          <w:color w:val="205768"/>
          <w:spacing w:val="-12"/>
        </w:rPr>
        <w:t> </w:t>
      </w:r>
      <w:r>
        <w:rPr>
          <w:color w:val="205768"/>
          <w:spacing w:val="-2"/>
        </w:rPr>
        <w:t>percentage</w:t>
      </w:r>
      <w:r>
        <w:rPr>
          <w:color w:val="205768"/>
          <w:spacing w:val="-12"/>
        </w:rPr>
        <w:t> </w:t>
      </w:r>
      <w:r>
        <w:rPr>
          <w:color w:val="205768"/>
          <w:spacing w:val="-2"/>
        </w:rPr>
        <w:t>of</w:t>
      </w:r>
      <w:r>
        <w:rPr>
          <w:color w:val="205768"/>
          <w:spacing w:val="-11"/>
        </w:rPr>
        <w:t> </w:t>
      </w:r>
      <w:r>
        <w:rPr>
          <w:color w:val="205768"/>
          <w:spacing w:val="-2"/>
        </w:rPr>
        <w:t>the</w:t>
      </w:r>
      <w:r>
        <w:rPr>
          <w:color w:val="205768"/>
          <w:spacing w:val="-12"/>
        </w:rPr>
        <w:t> </w:t>
      </w:r>
      <w:r>
        <w:rPr>
          <w:color w:val="205768"/>
          <w:spacing w:val="-2"/>
        </w:rPr>
        <w:t>population</w:t>
      </w:r>
      <w:r>
        <w:rPr>
          <w:color w:val="205768"/>
          <w:spacing w:val="-12"/>
        </w:rPr>
        <w:t> </w:t>
      </w:r>
      <w:r>
        <w:rPr>
          <w:color w:val="205768"/>
          <w:spacing w:val="-2"/>
        </w:rPr>
        <w:t>who</w:t>
      </w:r>
      <w:r>
        <w:rPr>
          <w:color w:val="205768"/>
          <w:spacing w:val="-9"/>
        </w:rPr>
        <w:t> </w:t>
      </w:r>
      <w:r>
        <w:rPr>
          <w:color w:val="205768"/>
          <w:spacing w:val="-2"/>
        </w:rPr>
        <w:t>did </w:t>
      </w:r>
      <w:r>
        <w:rPr>
          <w:color w:val="205768"/>
        </w:rPr>
        <w:t>not</w:t>
      </w:r>
      <w:r>
        <w:rPr>
          <w:color w:val="205768"/>
          <w:spacing w:val="-15"/>
        </w:rPr>
        <w:t> </w:t>
      </w:r>
      <w:r>
        <w:rPr>
          <w:color w:val="205768"/>
        </w:rPr>
        <w:t>have</w:t>
      </w:r>
      <w:r>
        <w:rPr>
          <w:color w:val="205768"/>
          <w:spacing w:val="-14"/>
        </w:rPr>
        <w:t> </w:t>
      </w:r>
      <w:r>
        <w:rPr>
          <w:color w:val="205768"/>
        </w:rPr>
        <w:t>access</w:t>
      </w:r>
      <w:r>
        <w:rPr>
          <w:color w:val="205768"/>
          <w:spacing w:val="-15"/>
        </w:rPr>
        <w:t> </w:t>
      </w:r>
      <w:r>
        <w:rPr>
          <w:color w:val="205768"/>
        </w:rPr>
        <w:t>to</w:t>
      </w:r>
      <w:r>
        <w:rPr>
          <w:color w:val="205768"/>
          <w:spacing w:val="-14"/>
        </w:rPr>
        <w:t> </w:t>
      </w:r>
      <w:r>
        <w:rPr>
          <w:color w:val="205768"/>
        </w:rPr>
        <w:t>a</w:t>
      </w:r>
      <w:r>
        <w:rPr>
          <w:color w:val="205768"/>
          <w:spacing w:val="-14"/>
        </w:rPr>
        <w:t> </w:t>
      </w:r>
      <w:r>
        <w:rPr>
          <w:color w:val="205768"/>
        </w:rPr>
        <w:t>reliable</w:t>
      </w:r>
      <w:r>
        <w:rPr>
          <w:color w:val="205768"/>
          <w:spacing w:val="-15"/>
        </w:rPr>
        <w:t> </w:t>
      </w:r>
      <w:r>
        <w:rPr>
          <w:color w:val="205768"/>
        </w:rPr>
        <w:t>source</w:t>
      </w:r>
      <w:r>
        <w:rPr>
          <w:color w:val="205768"/>
          <w:spacing w:val="-14"/>
        </w:rPr>
        <w:t> </w:t>
      </w:r>
      <w:r>
        <w:rPr>
          <w:color w:val="205768"/>
        </w:rPr>
        <w:t>of</w:t>
      </w:r>
      <w:r>
        <w:rPr>
          <w:color w:val="205768"/>
          <w:spacing w:val="-15"/>
        </w:rPr>
        <w:t> </w:t>
      </w:r>
      <w:r>
        <w:rPr>
          <w:color w:val="205768"/>
        </w:rPr>
        <w:t>food</w:t>
      </w:r>
      <w:r>
        <w:rPr>
          <w:color w:val="205768"/>
          <w:spacing w:val="-14"/>
        </w:rPr>
        <w:t> </w:t>
      </w:r>
      <w:r>
        <w:rPr>
          <w:color w:val="205768"/>
        </w:rPr>
        <w:t>during</w:t>
      </w:r>
      <w:r>
        <w:rPr>
          <w:color w:val="205768"/>
          <w:spacing w:val="-14"/>
        </w:rPr>
        <w:t> </w:t>
      </w:r>
      <w:r>
        <w:rPr>
          <w:color w:val="205768"/>
        </w:rPr>
        <w:t>the</w:t>
      </w:r>
      <w:r>
        <w:rPr>
          <w:color w:val="205768"/>
          <w:spacing w:val="-15"/>
        </w:rPr>
        <w:t> </w:t>
      </w:r>
      <w:r>
        <w:rPr>
          <w:color w:val="205768"/>
        </w:rPr>
        <w:t>past</w:t>
      </w:r>
      <w:r>
        <w:rPr>
          <w:color w:val="205768"/>
          <w:spacing w:val="-14"/>
        </w:rPr>
        <w:t> </w:t>
      </w:r>
      <w:r>
        <w:rPr>
          <w:color w:val="205768"/>
        </w:rPr>
        <w:t>year).</w:t>
      </w:r>
    </w:p>
    <w:p>
      <w:pPr>
        <w:pStyle w:val="ListParagraph"/>
        <w:numPr>
          <w:ilvl w:val="0"/>
          <w:numId w:val="5"/>
        </w:numPr>
        <w:tabs>
          <w:tab w:pos="1223" w:val="left" w:leader="none"/>
        </w:tabs>
        <w:spacing w:line="240" w:lineRule="auto" w:before="242" w:after="0"/>
        <w:ind w:left="1223" w:right="0" w:hanging="359"/>
        <w:jc w:val="left"/>
        <w:rPr>
          <w:rFonts w:ascii="Symbol" w:hAnsi="Symbol"/>
          <w:color w:val="205768"/>
          <w:sz w:val="20"/>
        </w:rPr>
      </w:pPr>
      <w:r>
        <w:rPr>
          <w:sz w:val="20"/>
        </w:rPr>
        <w:t>The</w:t>
      </w:r>
      <w:r>
        <w:rPr>
          <w:spacing w:val="-6"/>
          <w:sz w:val="20"/>
        </w:rPr>
        <w:t> </w:t>
      </w:r>
      <w:r>
        <w:rPr>
          <w:sz w:val="20"/>
        </w:rPr>
        <w:t>food</w:t>
      </w:r>
      <w:r>
        <w:rPr>
          <w:spacing w:val="-5"/>
          <w:sz w:val="20"/>
        </w:rPr>
        <w:t> </w:t>
      </w:r>
      <w:r>
        <w:rPr>
          <w:sz w:val="20"/>
        </w:rPr>
        <w:t>environment</w:t>
      </w:r>
      <w:r>
        <w:rPr>
          <w:spacing w:val="-5"/>
          <w:sz w:val="20"/>
        </w:rPr>
        <w:t> </w:t>
      </w:r>
      <w:r>
        <w:rPr>
          <w:sz w:val="20"/>
        </w:rPr>
        <w:t>index</w:t>
      </w:r>
      <w:r>
        <w:rPr>
          <w:spacing w:val="-6"/>
          <w:sz w:val="20"/>
        </w:rPr>
        <w:t> </w:t>
      </w:r>
      <w:r>
        <w:rPr>
          <w:sz w:val="20"/>
        </w:rPr>
        <w:t>in</w:t>
      </w:r>
      <w:r>
        <w:rPr>
          <w:spacing w:val="-2"/>
          <w:sz w:val="20"/>
        </w:rPr>
        <w:t> </w:t>
      </w:r>
      <w:r>
        <w:rPr>
          <w:sz w:val="20"/>
        </w:rPr>
        <w:t>Seneca</w:t>
      </w:r>
      <w:r>
        <w:rPr>
          <w:spacing w:val="-4"/>
          <w:sz w:val="20"/>
        </w:rPr>
        <w:t> </w:t>
      </w:r>
      <w:r>
        <w:rPr>
          <w:sz w:val="20"/>
        </w:rPr>
        <w:t>County</w:t>
      </w:r>
      <w:r>
        <w:rPr>
          <w:spacing w:val="-6"/>
          <w:sz w:val="20"/>
        </w:rPr>
        <w:t> </w:t>
      </w:r>
      <w:r>
        <w:rPr>
          <w:sz w:val="20"/>
        </w:rPr>
        <w:t>is</w:t>
      </w:r>
      <w:r>
        <w:rPr>
          <w:spacing w:val="-4"/>
          <w:sz w:val="20"/>
        </w:rPr>
        <w:t> 7.5.</w:t>
      </w:r>
    </w:p>
    <w:p>
      <w:pPr>
        <w:pStyle w:val="ListParagraph"/>
        <w:numPr>
          <w:ilvl w:val="0"/>
          <w:numId w:val="5"/>
        </w:numPr>
        <w:tabs>
          <w:tab w:pos="1223" w:val="left" w:leader="none"/>
        </w:tabs>
        <w:spacing w:line="240" w:lineRule="auto" w:before="118" w:after="0"/>
        <w:ind w:left="1223" w:right="0" w:hanging="359"/>
        <w:jc w:val="left"/>
        <w:rPr>
          <w:rFonts w:ascii="Symbol" w:hAnsi="Symbol"/>
          <w:color w:val="205768"/>
          <w:sz w:val="20"/>
        </w:rPr>
      </w:pPr>
      <w:r>
        <w:rPr>
          <w:rFonts w:ascii="Symbol" w:hAnsi="Symbol"/>
          <w:sz w:val="20"/>
        </w:rPr>
        <w:drawing>
          <wp:anchor distT="0" distB="0" distL="0" distR="0" allowOverlap="1" layoutInCell="1" locked="0" behindDoc="0" simplePos="0" relativeHeight="15758336">
            <wp:simplePos x="0" y="0"/>
            <wp:positionH relativeFrom="page">
              <wp:posOffset>2174239</wp:posOffset>
            </wp:positionH>
            <wp:positionV relativeFrom="paragraph">
              <wp:posOffset>469112</wp:posOffset>
            </wp:positionV>
            <wp:extent cx="5163185" cy="5353683"/>
            <wp:effectExtent l="0" t="0" r="0" b="0"/>
            <wp:wrapNone/>
            <wp:docPr id="907" name="Image 907" descr="Map  Description automatically generated"/>
            <wp:cNvGraphicFramePr>
              <a:graphicFrameLocks/>
            </wp:cNvGraphicFramePr>
            <a:graphic>
              <a:graphicData uri="http://schemas.openxmlformats.org/drawingml/2006/picture">
                <pic:pic>
                  <pic:nvPicPr>
                    <pic:cNvPr id="907" name="Image 907" descr="Map  Description automatically generated"/>
                    <pic:cNvPicPr/>
                  </pic:nvPicPr>
                  <pic:blipFill>
                    <a:blip r:embed="rId89" cstate="print"/>
                    <a:stretch>
                      <a:fillRect/>
                    </a:stretch>
                  </pic:blipFill>
                  <pic:spPr>
                    <a:xfrm>
                      <a:off x="0" y="0"/>
                      <a:ext cx="5163185" cy="5353683"/>
                    </a:xfrm>
                    <a:prstGeom prst="rect">
                      <a:avLst/>
                    </a:prstGeom>
                  </pic:spPr>
                </pic:pic>
              </a:graphicData>
            </a:graphic>
          </wp:anchor>
        </w:drawing>
      </w:r>
      <w:r>
        <w:rPr>
          <w:sz w:val="20"/>
        </w:rPr>
        <w:t>The</w:t>
      </w:r>
      <w:r>
        <w:rPr>
          <w:spacing w:val="-6"/>
          <w:sz w:val="20"/>
        </w:rPr>
        <w:t> </w:t>
      </w:r>
      <w:r>
        <w:rPr>
          <w:sz w:val="20"/>
        </w:rPr>
        <w:t>food</w:t>
      </w:r>
      <w:r>
        <w:rPr>
          <w:spacing w:val="-4"/>
          <w:sz w:val="20"/>
        </w:rPr>
        <w:t> </w:t>
      </w:r>
      <w:r>
        <w:rPr>
          <w:sz w:val="20"/>
        </w:rPr>
        <w:t>environment</w:t>
      </w:r>
      <w:r>
        <w:rPr>
          <w:spacing w:val="-5"/>
          <w:sz w:val="20"/>
        </w:rPr>
        <w:t> </w:t>
      </w:r>
      <w:r>
        <w:rPr>
          <w:sz w:val="20"/>
        </w:rPr>
        <w:t>index</w:t>
      </w:r>
      <w:r>
        <w:rPr>
          <w:spacing w:val="-5"/>
          <w:sz w:val="20"/>
        </w:rPr>
        <w:t> </w:t>
      </w:r>
      <w:r>
        <w:rPr>
          <w:sz w:val="20"/>
        </w:rPr>
        <w:t>in</w:t>
      </w:r>
      <w:r>
        <w:rPr>
          <w:spacing w:val="-4"/>
          <w:sz w:val="20"/>
        </w:rPr>
        <w:t> </w:t>
      </w:r>
      <w:r>
        <w:rPr>
          <w:sz w:val="20"/>
        </w:rPr>
        <w:t>Ohio</w:t>
      </w:r>
      <w:r>
        <w:rPr>
          <w:spacing w:val="-3"/>
          <w:sz w:val="20"/>
        </w:rPr>
        <w:t> </w:t>
      </w:r>
      <w:r>
        <w:rPr>
          <w:sz w:val="20"/>
        </w:rPr>
        <w:t>is</w:t>
      </w:r>
      <w:r>
        <w:rPr>
          <w:spacing w:val="-1"/>
          <w:sz w:val="20"/>
        </w:rPr>
        <w:t> </w:t>
      </w:r>
      <w:r>
        <w:rPr>
          <w:spacing w:val="-4"/>
          <w:sz w:val="20"/>
        </w:rPr>
        <w:t>6.8.</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0"/>
      </w:pPr>
    </w:p>
    <w:p>
      <w:pPr>
        <w:pStyle w:val="Heading3"/>
        <w:spacing w:before="1"/>
        <w:ind w:right="8261"/>
      </w:pPr>
      <w:r>
        <w:rPr/>
        <w:t>Seneca County had a food</w:t>
      </w:r>
      <w:r>
        <w:rPr>
          <w:spacing w:val="-13"/>
        </w:rPr>
        <w:t> </w:t>
      </w:r>
      <w:r>
        <w:rPr/>
        <w:t>index</w:t>
      </w:r>
      <w:r>
        <w:rPr>
          <w:spacing w:val="-12"/>
        </w:rPr>
        <w:t> </w:t>
      </w:r>
      <w:r>
        <w:rPr/>
        <w:t>measure</w:t>
      </w:r>
      <w:r>
        <w:rPr>
          <w:spacing w:val="-14"/>
        </w:rPr>
        <w:t> </w:t>
      </w:r>
      <w:r>
        <w:rPr/>
        <w:t>of:</w:t>
      </w:r>
    </w:p>
    <w:p>
      <w:pPr>
        <w:spacing w:before="1"/>
        <w:ind w:left="1315" w:right="0" w:firstLine="0"/>
        <w:jc w:val="left"/>
        <w:rPr>
          <w:b/>
          <w:sz w:val="72"/>
        </w:rPr>
      </w:pPr>
      <w:r>
        <w:rPr>
          <w:b/>
          <w:color w:val="205768"/>
          <w:spacing w:val="-5"/>
          <w:sz w:val="72"/>
        </w:rPr>
        <w:t>7.5</w:t>
      </w:r>
    </w:p>
    <w:p>
      <w:pPr>
        <w:pStyle w:val="BodyText"/>
        <w:rPr>
          <w:b/>
          <w:sz w:val="72"/>
        </w:rPr>
      </w:pPr>
    </w:p>
    <w:p>
      <w:pPr>
        <w:pStyle w:val="BodyText"/>
        <w:rPr>
          <w:b/>
          <w:sz w:val="72"/>
        </w:rPr>
      </w:pPr>
    </w:p>
    <w:p>
      <w:pPr>
        <w:pStyle w:val="BodyText"/>
        <w:rPr>
          <w:b/>
          <w:sz w:val="72"/>
        </w:rPr>
      </w:pPr>
    </w:p>
    <w:p>
      <w:pPr>
        <w:pStyle w:val="BodyText"/>
        <w:rPr>
          <w:b/>
          <w:sz w:val="72"/>
        </w:rPr>
      </w:pPr>
    </w:p>
    <w:p>
      <w:pPr>
        <w:pStyle w:val="BodyText"/>
        <w:spacing w:before="473"/>
        <w:rPr>
          <w:b/>
          <w:sz w:val="72"/>
        </w:rPr>
      </w:pPr>
    </w:p>
    <w:p>
      <w:pPr>
        <w:spacing w:before="0"/>
        <w:ind w:left="74" w:right="0" w:firstLine="0"/>
        <w:jc w:val="center"/>
        <w:rPr>
          <w:i/>
          <w:sz w:val="17"/>
        </w:rPr>
      </w:pPr>
      <w:r>
        <w:rPr>
          <w:i/>
          <w:spacing w:val="-6"/>
          <w:sz w:val="17"/>
        </w:rPr>
        <w:t>(Source:</w:t>
      </w:r>
      <w:r>
        <w:rPr>
          <w:i/>
          <w:spacing w:val="-1"/>
          <w:sz w:val="17"/>
        </w:rPr>
        <w:t> </w:t>
      </w:r>
      <w:r>
        <w:rPr>
          <w:i/>
          <w:spacing w:val="-6"/>
          <w:sz w:val="17"/>
        </w:rPr>
        <w:t>USDA</w:t>
      </w:r>
      <w:r>
        <w:rPr>
          <w:i/>
          <w:spacing w:val="-3"/>
          <w:sz w:val="17"/>
        </w:rPr>
        <w:t> </w:t>
      </w:r>
      <w:r>
        <w:rPr>
          <w:i/>
          <w:spacing w:val="-6"/>
          <w:sz w:val="17"/>
        </w:rPr>
        <w:t>Food</w:t>
      </w:r>
      <w:r>
        <w:rPr>
          <w:i/>
          <w:spacing w:val="-3"/>
          <w:sz w:val="17"/>
        </w:rPr>
        <w:t> </w:t>
      </w:r>
      <w:r>
        <w:rPr>
          <w:i/>
          <w:spacing w:val="-6"/>
          <w:sz w:val="17"/>
        </w:rPr>
        <w:t>Environment</w:t>
      </w:r>
      <w:r>
        <w:rPr>
          <w:i/>
          <w:spacing w:val="-4"/>
          <w:sz w:val="17"/>
        </w:rPr>
        <w:t> </w:t>
      </w:r>
      <w:r>
        <w:rPr>
          <w:i/>
          <w:spacing w:val="-6"/>
          <w:sz w:val="17"/>
        </w:rPr>
        <w:t>Atlas,</w:t>
      </w:r>
      <w:r>
        <w:rPr>
          <w:i/>
          <w:spacing w:val="-1"/>
          <w:sz w:val="17"/>
        </w:rPr>
        <w:t> </w:t>
      </w:r>
      <w:r>
        <w:rPr>
          <w:i/>
          <w:spacing w:val="-6"/>
          <w:sz w:val="17"/>
        </w:rPr>
        <w:t>as</w:t>
      </w:r>
      <w:r>
        <w:rPr>
          <w:i/>
          <w:spacing w:val="-3"/>
          <w:sz w:val="17"/>
        </w:rPr>
        <w:t> </w:t>
      </w:r>
      <w:r>
        <w:rPr>
          <w:i/>
          <w:spacing w:val="-6"/>
          <w:sz w:val="17"/>
        </w:rPr>
        <w:t>compiled</w:t>
      </w:r>
      <w:r>
        <w:rPr>
          <w:i/>
          <w:spacing w:val="-3"/>
          <w:sz w:val="17"/>
        </w:rPr>
        <w:t> </w:t>
      </w:r>
      <w:r>
        <w:rPr>
          <w:i/>
          <w:spacing w:val="-6"/>
          <w:sz w:val="17"/>
        </w:rPr>
        <w:t>by</w:t>
      </w:r>
      <w:r>
        <w:rPr>
          <w:i/>
          <w:spacing w:val="-3"/>
          <w:sz w:val="17"/>
        </w:rPr>
        <w:t> </w:t>
      </w:r>
      <w:r>
        <w:rPr>
          <w:i/>
          <w:spacing w:val="-6"/>
          <w:sz w:val="17"/>
        </w:rPr>
        <w:t>County</w:t>
      </w:r>
      <w:r>
        <w:rPr>
          <w:i/>
          <w:spacing w:val="-1"/>
          <w:sz w:val="17"/>
        </w:rPr>
        <w:t> </w:t>
      </w:r>
      <w:r>
        <w:rPr>
          <w:i/>
          <w:spacing w:val="-6"/>
          <w:sz w:val="17"/>
        </w:rPr>
        <w:t>Health</w:t>
      </w:r>
      <w:r>
        <w:rPr>
          <w:i/>
          <w:spacing w:val="-2"/>
          <w:sz w:val="17"/>
        </w:rPr>
        <w:t> </w:t>
      </w:r>
      <w:r>
        <w:rPr>
          <w:i/>
          <w:spacing w:val="-6"/>
          <w:sz w:val="17"/>
        </w:rPr>
        <w:t>Rankings</w:t>
      </w:r>
      <w:r>
        <w:rPr>
          <w:i/>
          <w:spacing w:val="-3"/>
          <w:sz w:val="17"/>
        </w:rPr>
        <w:t> </w:t>
      </w:r>
      <w:r>
        <w:rPr>
          <w:i/>
          <w:spacing w:val="-6"/>
          <w:sz w:val="17"/>
        </w:rPr>
        <w:t>2022)</w:t>
      </w:r>
    </w:p>
    <w:p>
      <w:pPr>
        <w:pStyle w:val="BodyText"/>
        <w:rPr>
          <w:i/>
        </w:rPr>
      </w:pPr>
    </w:p>
    <w:p>
      <w:pPr>
        <w:pStyle w:val="BodyText"/>
        <w:spacing w:before="138"/>
        <w:rPr>
          <w:i/>
        </w:rPr>
      </w:pPr>
      <w:r>
        <w:rPr>
          <w:i/>
        </w:rPr>
        <w:drawing>
          <wp:anchor distT="0" distB="0" distL="0" distR="0" allowOverlap="1" layoutInCell="1" locked="0" behindDoc="1" simplePos="0" relativeHeight="487617024">
            <wp:simplePos x="0" y="0"/>
            <wp:positionH relativeFrom="page">
              <wp:posOffset>1489519</wp:posOffset>
            </wp:positionH>
            <wp:positionV relativeFrom="paragraph">
              <wp:posOffset>254736</wp:posOffset>
            </wp:positionV>
            <wp:extent cx="4029531" cy="171450"/>
            <wp:effectExtent l="0" t="0" r="0" b="0"/>
            <wp:wrapTopAndBottom/>
            <wp:docPr id="908" name="Image 908"/>
            <wp:cNvGraphicFramePr>
              <a:graphicFrameLocks/>
            </wp:cNvGraphicFramePr>
            <a:graphic>
              <a:graphicData uri="http://schemas.openxmlformats.org/drawingml/2006/picture">
                <pic:pic>
                  <pic:nvPicPr>
                    <pic:cNvPr id="908" name="Image 908"/>
                    <pic:cNvPicPr/>
                  </pic:nvPicPr>
                  <pic:blipFill>
                    <a:blip r:embed="rId90" cstate="print"/>
                    <a:stretch>
                      <a:fillRect/>
                    </a:stretch>
                  </pic:blipFill>
                  <pic:spPr>
                    <a:xfrm>
                      <a:off x="0" y="0"/>
                      <a:ext cx="4029531" cy="171450"/>
                    </a:xfrm>
                    <a:prstGeom prst="rect">
                      <a:avLst/>
                    </a:prstGeom>
                  </pic:spPr>
                </pic:pic>
              </a:graphicData>
            </a:graphic>
          </wp:anchor>
        </w:drawing>
      </w:r>
    </w:p>
    <w:p>
      <w:pPr>
        <w:pStyle w:val="BodyText"/>
        <w:spacing w:after="0"/>
        <w:rPr>
          <w:i/>
        </w:rPr>
        <w:sectPr>
          <w:pgSz w:w="12240" w:h="15840"/>
          <w:pgMar w:header="0" w:footer="726" w:top="780" w:bottom="920" w:left="0" w:right="360"/>
        </w:sectPr>
      </w:pPr>
    </w:p>
    <w:p>
      <w:pPr>
        <w:pStyle w:val="Heading2"/>
        <w:tabs>
          <w:tab w:pos="11118" w:val="left" w:leader="none"/>
        </w:tabs>
      </w:pPr>
      <w:r>
        <w:rPr>
          <w:color w:val="FFFFFF"/>
          <w:shd w:fill="30849B" w:color="auto" w:val="clear"/>
        </w:rPr>
        <w:t>Health</w:t>
      </w:r>
      <w:r>
        <w:rPr>
          <w:color w:val="FFFFFF"/>
          <w:spacing w:val="-7"/>
          <w:shd w:fill="30849B" w:color="auto" w:val="clear"/>
        </w:rPr>
        <w:t> </w:t>
      </w:r>
      <w:r>
        <w:rPr>
          <w:color w:val="FFFFFF"/>
          <w:shd w:fill="30849B" w:color="auto" w:val="clear"/>
        </w:rPr>
        <w:t>Behaviors:</w:t>
      </w:r>
      <w:r>
        <w:rPr>
          <w:color w:val="FFFFFF"/>
          <w:spacing w:val="-5"/>
          <w:shd w:fill="30849B" w:color="auto" w:val="clear"/>
        </w:rPr>
        <w:t> </w:t>
      </w:r>
      <w:r>
        <w:rPr>
          <w:color w:val="FFFFFF"/>
          <w:shd w:fill="30849B" w:color="auto" w:val="clear"/>
        </w:rPr>
        <w:t>Adult</w:t>
      </w:r>
      <w:r>
        <w:rPr>
          <w:color w:val="FFFFFF"/>
          <w:spacing w:val="-6"/>
          <w:shd w:fill="30849B" w:color="auto" w:val="clear"/>
        </w:rPr>
        <w:t> </w:t>
      </w:r>
      <w:r>
        <w:rPr>
          <w:color w:val="FFFFFF"/>
          <w:shd w:fill="30849B" w:color="auto" w:val="clear"/>
        </w:rPr>
        <w:t>Tobacco</w:t>
      </w:r>
      <w:r>
        <w:rPr>
          <w:color w:val="FFFFFF"/>
          <w:spacing w:val="-5"/>
          <w:shd w:fill="30849B" w:color="auto" w:val="clear"/>
        </w:rPr>
        <w:t> Use</w:t>
      </w:r>
      <w:r>
        <w:rPr>
          <w:color w:val="FFFFFF"/>
          <w:shd w:fill="30849B" w:color="auto" w:val="clear"/>
        </w:rPr>
        <w:tab/>
      </w:r>
    </w:p>
    <w:p>
      <w:pPr>
        <w:pStyle w:val="Heading4"/>
        <w:spacing w:before="288"/>
      </w:pPr>
      <w:r>
        <w:rPr>
          <w:color w:val="30849B"/>
        </w:rPr>
        <w:t>Key</w:t>
      </w:r>
      <w:r>
        <w:rPr>
          <w:color w:val="30849B"/>
          <w:spacing w:val="-2"/>
        </w:rPr>
        <w:t> Findings</w:t>
      </w:r>
    </w:p>
    <w:p>
      <w:pPr>
        <w:spacing w:line="228" w:lineRule="auto" w:before="241"/>
        <w:ind w:left="864" w:right="782" w:firstLine="0"/>
        <w:jc w:val="left"/>
        <w:rPr>
          <w:i/>
          <w:sz w:val="21"/>
        </w:rPr>
      </w:pPr>
      <w:r>
        <w:rPr>
          <w:i/>
          <w:spacing w:val="-4"/>
          <w:sz w:val="21"/>
        </w:rPr>
        <w:t>Fifteen</w:t>
      </w:r>
      <w:r>
        <w:rPr>
          <w:i/>
          <w:spacing w:val="-11"/>
          <w:sz w:val="21"/>
        </w:rPr>
        <w:t> </w:t>
      </w:r>
      <w:r>
        <w:rPr>
          <w:i/>
          <w:spacing w:val="-4"/>
          <w:sz w:val="21"/>
        </w:rPr>
        <w:t>percent</w:t>
      </w:r>
      <w:r>
        <w:rPr>
          <w:i/>
          <w:spacing w:val="-10"/>
          <w:sz w:val="21"/>
        </w:rPr>
        <w:t> </w:t>
      </w:r>
      <w:r>
        <w:rPr>
          <w:i/>
          <w:spacing w:val="-4"/>
          <w:sz w:val="21"/>
        </w:rPr>
        <w:t>(15%)</w:t>
      </w:r>
      <w:r>
        <w:rPr>
          <w:i/>
          <w:spacing w:val="-11"/>
          <w:sz w:val="21"/>
        </w:rPr>
        <w:t> </w:t>
      </w:r>
      <w:r>
        <w:rPr>
          <w:i/>
          <w:spacing w:val="-4"/>
          <w:sz w:val="21"/>
        </w:rPr>
        <w:t>of</w:t>
      </w:r>
      <w:r>
        <w:rPr>
          <w:i/>
          <w:spacing w:val="-10"/>
          <w:sz w:val="21"/>
        </w:rPr>
        <w:t> </w:t>
      </w:r>
      <w:r>
        <w:rPr>
          <w:i/>
          <w:spacing w:val="-4"/>
          <w:sz w:val="21"/>
        </w:rPr>
        <w:t>Seneca</w:t>
      </w:r>
      <w:r>
        <w:rPr>
          <w:i/>
          <w:spacing w:val="-10"/>
          <w:sz w:val="21"/>
        </w:rPr>
        <w:t> </w:t>
      </w:r>
      <w:r>
        <w:rPr>
          <w:i/>
          <w:spacing w:val="-4"/>
          <w:sz w:val="21"/>
        </w:rPr>
        <w:t>County</w:t>
      </w:r>
      <w:r>
        <w:rPr>
          <w:i/>
          <w:spacing w:val="-11"/>
          <w:sz w:val="21"/>
        </w:rPr>
        <w:t> </w:t>
      </w:r>
      <w:r>
        <w:rPr>
          <w:i/>
          <w:spacing w:val="-4"/>
          <w:sz w:val="21"/>
        </w:rPr>
        <w:t>adults</w:t>
      </w:r>
      <w:r>
        <w:rPr>
          <w:i/>
          <w:spacing w:val="-10"/>
          <w:sz w:val="21"/>
        </w:rPr>
        <w:t> </w:t>
      </w:r>
      <w:r>
        <w:rPr>
          <w:i/>
          <w:spacing w:val="-4"/>
          <w:sz w:val="21"/>
        </w:rPr>
        <w:t>were</w:t>
      </w:r>
      <w:r>
        <w:rPr>
          <w:i/>
          <w:spacing w:val="-11"/>
          <w:sz w:val="21"/>
        </w:rPr>
        <w:t> </w:t>
      </w:r>
      <w:r>
        <w:rPr>
          <w:i/>
          <w:spacing w:val="-4"/>
          <w:sz w:val="21"/>
        </w:rPr>
        <w:t>current</w:t>
      </w:r>
      <w:r>
        <w:rPr>
          <w:i/>
          <w:spacing w:val="-10"/>
          <w:sz w:val="21"/>
        </w:rPr>
        <w:t> </w:t>
      </w:r>
      <w:r>
        <w:rPr>
          <w:i/>
          <w:spacing w:val="-4"/>
          <w:sz w:val="21"/>
        </w:rPr>
        <w:t>smokers,</w:t>
      </w:r>
      <w:r>
        <w:rPr>
          <w:i/>
          <w:spacing w:val="-10"/>
          <w:sz w:val="21"/>
        </w:rPr>
        <w:t> </w:t>
      </w:r>
      <w:r>
        <w:rPr>
          <w:i/>
          <w:spacing w:val="-4"/>
          <w:sz w:val="21"/>
        </w:rPr>
        <w:t>and</w:t>
      </w:r>
      <w:r>
        <w:rPr>
          <w:i/>
          <w:spacing w:val="-11"/>
          <w:sz w:val="21"/>
        </w:rPr>
        <w:t> </w:t>
      </w:r>
      <w:r>
        <w:rPr>
          <w:i/>
          <w:spacing w:val="-4"/>
          <w:sz w:val="21"/>
        </w:rPr>
        <w:t>21%</w:t>
      </w:r>
      <w:r>
        <w:rPr>
          <w:i/>
          <w:spacing w:val="-10"/>
          <w:sz w:val="21"/>
        </w:rPr>
        <w:t> </w:t>
      </w:r>
      <w:r>
        <w:rPr>
          <w:i/>
          <w:spacing w:val="-4"/>
          <w:sz w:val="21"/>
        </w:rPr>
        <w:t>were</w:t>
      </w:r>
      <w:r>
        <w:rPr>
          <w:i/>
          <w:spacing w:val="-10"/>
          <w:sz w:val="21"/>
        </w:rPr>
        <w:t> </w:t>
      </w:r>
      <w:r>
        <w:rPr>
          <w:i/>
          <w:spacing w:val="-4"/>
          <w:sz w:val="21"/>
        </w:rPr>
        <w:t>considered</w:t>
      </w:r>
      <w:r>
        <w:rPr>
          <w:i/>
          <w:spacing w:val="-11"/>
          <w:sz w:val="21"/>
        </w:rPr>
        <w:t> </w:t>
      </w:r>
      <w:r>
        <w:rPr>
          <w:i/>
          <w:spacing w:val="-4"/>
          <w:sz w:val="21"/>
        </w:rPr>
        <w:t>former</w:t>
      </w:r>
      <w:r>
        <w:rPr>
          <w:i/>
          <w:spacing w:val="-10"/>
          <w:sz w:val="21"/>
        </w:rPr>
        <w:t> </w:t>
      </w:r>
      <w:r>
        <w:rPr>
          <w:i/>
          <w:spacing w:val="-4"/>
          <w:sz w:val="21"/>
        </w:rPr>
        <w:t>smokers. </w:t>
      </w:r>
      <w:r>
        <w:rPr>
          <w:i/>
          <w:spacing w:val="-2"/>
          <w:sz w:val="21"/>
        </w:rPr>
        <w:t>Nineteen</w:t>
      </w:r>
      <w:r>
        <w:rPr>
          <w:i/>
          <w:spacing w:val="-10"/>
          <w:sz w:val="21"/>
        </w:rPr>
        <w:t> </w:t>
      </w:r>
      <w:r>
        <w:rPr>
          <w:i/>
          <w:spacing w:val="-2"/>
          <w:sz w:val="21"/>
        </w:rPr>
        <w:t>percent</w:t>
      </w:r>
      <w:r>
        <w:rPr>
          <w:i/>
          <w:spacing w:val="-11"/>
          <w:sz w:val="21"/>
        </w:rPr>
        <w:t> </w:t>
      </w:r>
      <w:r>
        <w:rPr>
          <w:i/>
          <w:spacing w:val="-2"/>
          <w:sz w:val="21"/>
        </w:rPr>
        <w:t>(19%)</w:t>
      </w:r>
      <w:r>
        <w:rPr>
          <w:i/>
          <w:spacing w:val="-11"/>
          <w:sz w:val="21"/>
        </w:rPr>
        <w:t> </w:t>
      </w:r>
      <w:r>
        <w:rPr>
          <w:i/>
          <w:spacing w:val="-2"/>
          <w:sz w:val="21"/>
        </w:rPr>
        <w:t>of</w:t>
      </w:r>
      <w:r>
        <w:rPr>
          <w:i/>
          <w:spacing w:val="-11"/>
          <w:sz w:val="21"/>
        </w:rPr>
        <w:t> </w:t>
      </w:r>
      <w:r>
        <w:rPr>
          <w:i/>
          <w:spacing w:val="-2"/>
          <w:sz w:val="21"/>
        </w:rPr>
        <w:t>adults</w:t>
      </w:r>
      <w:r>
        <w:rPr>
          <w:i/>
          <w:spacing w:val="-12"/>
          <w:sz w:val="21"/>
        </w:rPr>
        <w:t> </w:t>
      </w:r>
      <w:r>
        <w:rPr>
          <w:i/>
          <w:spacing w:val="-2"/>
          <w:sz w:val="21"/>
        </w:rPr>
        <w:t>used</w:t>
      </w:r>
      <w:r>
        <w:rPr>
          <w:i/>
          <w:spacing w:val="-8"/>
          <w:sz w:val="21"/>
        </w:rPr>
        <w:t> </w:t>
      </w:r>
      <w:r>
        <w:rPr>
          <w:i/>
          <w:spacing w:val="-2"/>
          <w:sz w:val="21"/>
        </w:rPr>
        <w:t>e-cigarettes</w:t>
      </w:r>
      <w:r>
        <w:rPr>
          <w:i/>
          <w:spacing w:val="-11"/>
          <w:sz w:val="21"/>
        </w:rPr>
        <w:t> </w:t>
      </w:r>
      <w:r>
        <w:rPr>
          <w:i/>
          <w:spacing w:val="-2"/>
          <w:sz w:val="21"/>
        </w:rPr>
        <w:t>in</w:t>
      </w:r>
      <w:r>
        <w:rPr>
          <w:i/>
          <w:spacing w:val="-11"/>
          <w:sz w:val="21"/>
        </w:rPr>
        <w:t> </w:t>
      </w:r>
      <w:r>
        <w:rPr>
          <w:i/>
          <w:spacing w:val="-2"/>
          <w:sz w:val="21"/>
        </w:rPr>
        <w:t>the</w:t>
      </w:r>
      <w:r>
        <w:rPr>
          <w:i/>
          <w:spacing w:val="-12"/>
          <w:sz w:val="21"/>
        </w:rPr>
        <w:t> </w:t>
      </w:r>
      <w:r>
        <w:rPr>
          <w:i/>
          <w:spacing w:val="-2"/>
          <w:sz w:val="21"/>
        </w:rPr>
        <w:t>past</w:t>
      </w:r>
      <w:r>
        <w:rPr>
          <w:i/>
          <w:spacing w:val="-11"/>
          <w:sz w:val="21"/>
        </w:rPr>
        <w:t> </w:t>
      </w:r>
      <w:r>
        <w:rPr>
          <w:i/>
          <w:spacing w:val="-2"/>
          <w:sz w:val="21"/>
        </w:rPr>
        <w:t>year.</w:t>
      </w:r>
      <w:r>
        <w:rPr>
          <w:i/>
          <w:spacing w:val="-9"/>
          <w:sz w:val="21"/>
        </w:rPr>
        <w:t> </w:t>
      </w:r>
      <w:r>
        <w:rPr>
          <w:i/>
          <w:spacing w:val="-2"/>
          <w:sz w:val="21"/>
        </w:rPr>
        <w:t>Nineteen</w:t>
      </w:r>
      <w:r>
        <w:rPr>
          <w:i/>
          <w:spacing w:val="-11"/>
          <w:sz w:val="21"/>
        </w:rPr>
        <w:t> </w:t>
      </w:r>
      <w:r>
        <w:rPr>
          <w:i/>
          <w:spacing w:val="-2"/>
          <w:sz w:val="21"/>
        </w:rPr>
        <w:t>percent</w:t>
      </w:r>
      <w:r>
        <w:rPr>
          <w:i/>
          <w:spacing w:val="-10"/>
          <w:sz w:val="21"/>
        </w:rPr>
        <w:t> </w:t>
      </w:r>
      <w:r>
        <w:rPr>
          <w:i/>
          <w:spacing w:val="-2"/>
          <w:sz w:val="21"/>
        </w:rPr>
        <w:t>(19%)</w:t>
      </w:r>
      <w:r>
        <w:rPr>
          <w:i/>
          <w:spacing w:val="-11"/>
          <w:sz w:val="21"/>
        </w:rPr>
        <w:t> </w:t>
      </w:r>
      <w:r>
        <w:rPr>
          <w:i/>
          <w:spacing w:val="-2"/>
          <w:sz w:val="21"/>
        </w:rPr>
        <w:t>of</w:t>
      </w:r>
      <w:r>
        <w:rPr>
          <w:i/>
          <w:spacing w:val="-11"/>
          <w:sz w:val="21"/>
        </w:rPr>
        <w:t> </w:t>
      </w:r>
      <w:r>
        <w:rPr>
          <w:i/>
          <w:spacing w:val="-2"/>
          <w:sz w:val="21"/>
        </w:rPr>
        <w:t>adults</w:t>
      </w:r>
      <w:r>
        <w:rPr>
          <w:i/>
          <w:spacing w:val="-12"/>
          <w:sz w:val="21"/>
        </w:rPr>
        <w:t> </w:t>
      </w:r>
      <w:r>
        <w:rPr>
          <w:i/>
          <w:spacing w:val="-2"/>
          <w:sz w:val="21"/>
        </w:rPr>
        <w:t>did</w:t>
      </w:r>
      <w:r>
        <w:rPr>
          <w:i/>
          <w:spacing w:val="-10"/>
          <w:sz w:val="21"/>
        </w:rPr>
        <w:t> </w:t>
      </w:r>
      <w:r>
        <w:rPr>
          <w:i/>
          <w:spacing w:val="-2"/>
          <w:sz w:val="21"/>
        </w:rPr>
        <w:t>not </w:t>
      </w:r>
      <w:r>
        <w:rPr>
          <w:i/>
          <w:sz w:val="21"/>
        </w:rPr>
        <w:t>believe</w:t>
      </w:r>
      <w:r>
        <w:rPr>
          <w:i/>
          <w:spacing w:val="-13"/>
          <w:sz w:val="21"/>
        </w:rPr>
        <w:t> </w:t>
      </w:r>
      <w:r>
        <w:rPr>
          <w:i/>
          <w:sz w:val="21"/>
        </w:rPr>
        <w:t>e-cigarette</w:t>
      </w:r>
      <w:r>
        <w:rPr>
          <w:i/>
          <w:spacing w:val="-14"/>
          <w:sz w:val="21"/>
        </w:rPr>
        <w:t> </w:t>
      </w:r>
      <w:r>
        <w:rPr>
          <w:i/>
          <w:sz w:val="21"/>
        </w:rPr>
        <w:t>vapor</w:t>
      </w:r>
      <w:r>
        <w:rPr>
          <w:i/>
          <w:spacing w:val="-13"/>
          <w:sz w:val="21"/>
        </w:rPr>
        <w:t> </w:t>
      </w:r>
      <w:r>
        <w:rPr>
          <w:i/>
          <w:sz w:val="21"/>
        </w:rPr>
        <w:t>was</w:t>
      </w:r>
      <w:r>
        <w:rPr>
          <w:i/>
          <w:spacing w:val="-13"/>
          <w:sz w:val="21"/>
        </w:rPr>
        <w:t> </w:t>
      </w:r>
      <w:r>
        <w:rPr>
          <w:i/>
          <w:sz w:val="21"/>
        </w:rPr>
        <w:t>harmful</w:t>
      </w:r>
      <w:r>
        <w:rPr>
          <w:i/>
          <w:spacing w:val="-11"/>
          <w:sz w:val="21"/>
        </w:rPr>
        <w:t> </w:t>
      </w:r>
      <w:r>
        <w:rPr>
          <w:i/>
          <w:sz w:val="21"/>
        </w:rPr>
        <w:t>to</w:t>
      </w:r>
      <w:r>
        <w:rPr>
          <w:i/>
          <w:spacing w:val="-12"/>
          <w:sz w:val="21"/>
        </w:rPr>
        <w:t> </w:t>
      </w:r>
      <w:r>
        <w:rPr>
          <w:i/>
          <w:sz w:val="21"/>
        </w:rPr>
        <w:t>anyone.</w:t>
      </w:r>
    </w:p>
    <w:p>
      <w:pPr>
        <w:pStyle w:val="Heading4"/>
        <w:spacing w:before="191"/>
      </w:pPr>
      <w:r>
        <w:rPr>
          <w:color w:val="30849B"/>
        </w:rPr>
        <w:t>Adult</w:t>
      </w:r>
      <w:r>
        <w:rPr>
          <w:color w:val="30849B"/>
          <w:spacing w:val="-4"/>
        </w:rPr>
        <w:t> </w:t>
      </w:r>
      <w:r>
        <w:rPr>
          <w:color w:val="30849B"/>
        </w:rPr>
        <w:t>Tobacco</w:t>
      </w:r>
      <w:r>
        <w:rPr>
          <w:color w:val="30849B"/>
          <w:spacing w:val="-4"/>
        </w:rPr>
        <w:t> </w:t>
      </w:r>
      <w:r>
        <w:rPr>
          <w:color w:val="30849B"/>
        </w:rPr>
        <w:t>Use</w:t>
      </w:r>
      <w:r>
        <w:rPr>
          <w:color w:val="30849B"/>
          <w:spacing w:val="-4"/>
        </w:rPr>
        <w:t> </w:t>
      </w:r>
      <w:r>
        <w:rPr>
          <w:color w:val="30849B"/>
          <w:spacing w:val="-2"/>
        </w:rPr>
        <w:t>Behaviors</w:t>
      </w:r>
    </w:p>
    <w:p>
      <w:pPr>
        <w:pStyle w:val="ListParagraph"/>
        <w:numPr>
          <w:ilvl w:val="0"/>
          <w:numId w:val="5"/>
        </w:numPr>
        <w:tabs>
          <w:tab w:pos="1224" w:val="left" w:leader="none"/>
        </w:tabs>
        <w:spacing w:line="240" w:lineRule="auto" w:before="241" w:after="0"/>
        <w:ind w:left="1224" w:right="853" w:hanging="360"/>
        <w:jc w:val="left"/>
        <w:rPr>
          <w:rFonts w:ascii="Symbol" w:hAnsi="Symbol"/>
          <w:color w:val="30849B"/>
          <w:sz w:val="20"/>
        </w:rPr>
      </w:pPr>
      <w:r>
        <w:rPr>
          <w:sz w:val="20"/>
        </w:rPr>
        <w:t>Fifteen</w:t>
      </w:r>
      <w:r>
        <w:rPr>
          <w:spacing w:val="-3"/>
          <w:sz w:val="20"/>
        </w:rPr>
        <w:t> </w:t>
      </w:r>
      <w:r>
        <w:rPr>
          <w:sz w:val="20"/>
        </w:rPr>
        <w:t>percent</w:t>
      </w:r>
      <w:r>
        <w:rPr>
          <w:spacing w:val="-2"/>
          <w:sz w:val="20"/>
        </w:rPr>
        <w:t> </w:t>
      </w:r>
      <w:r>
        <w:rPr>
          <w:sz w:val="20"/>
        </w:rPr>
        <w:t>(15%)</w:t>
      </w:r>
      <w:r>
        <w:rPr>
          <w:spacing w:val="-3"/>
          <w:sz w:val="20"/>
        </w:rPr>
        <w:t> </w:t>
      </w:r>
      <w:r>
        <w:rPr>
          <w:sz w:val="20"/>
        </w:rPr>
        <w:t>of</w:t>
      </w:r>
      <w:r>
        <w:rPr>
          <w:spacing w:val="-3"/>
          <w:sz w:val="20"/>
        </w:rPr>
        <w:t> </w:t>
      </w:r>
      <w:r>
        <w:rPr>
          <w:sz w:val="20"/>
        </w:rPr>
        <w:t>Seneca</w:t>
      </w:r>
      <w:r>
        <w:rPr>
          <w:spacing w:val="-3"/>
          <w:sz w:val="20"/>
        </w:rPr>
        <w:t> </w:t>
      </w:r>
      <w:r>
        <w:rPr>
          <w:sz w:val="20"/>
        </w:rPr>
        <w:t>County</w:t>
      </w:r>
      <w:r>
        <w:rPr>
          <w:spacing w:val="-3"/>
          <w:sz w:val="20"/>
        </w:rPr>
        <w:t> </w:t>
      </w:r>
      <w:r>
        <w:rPr>
          <w:sz w:val="20"/>
        </w:rPr>
        <w:t>adults</w:t>
      </w:r>
      <w:r>
        <w:rPr>
          <w:spacing w:val="-4"/>
          <w:sz w:val="20"/>
        </w:rPr>
        <w:t> </w:t>
      </w:r>
      <w:r>
        <w:rPr>
          <w:sz w:val="20"/>
        </w:rPr>
        <w:t>were</w:t>
      </w:r>
      <w:r>
        <w:rPr>
          <w:spacing w:val="-2"/>
          <w:sz w:val="20"/>
        </w:rPr>
        <w:t> </w:t>
      </w:r>
      <w:r>
        <w:rPr>
          <w:sz w:val="20"/>
        </w:rPr>
        <w:t>current</w:t>
      </w:r>
      <w:r>
        <w:rPr>
          <w:spacing w:val="-4"/>
          <w:sz w:val="20"/>
        </w:rPr>
        <w:t> </w:t>
      </w:r>
      <w:r>
        <w:rPr>
          <w:sz w:val="20"/>
        </w:rPr>
        <w:t>smokers</w:t>
      </w:r>
      <w:r>
        <w:rPr>
          <w:spacing w:val="-4"/>
          <w:sz w:val="20"/>
        </w:rPr>
        <w:t> </w:t>
      </w:r>
      <w:r>
        <w:rPr>
          <w:sz w:val="20"/>
        </w:rPr>
        <w:t>(those</w:t>
      </w:r>
      <w:r>
        <w:rPr>
          <w:spacing w:val="-5"/>
          <w:sz w:val="20"/>
        </w:rPr>
        <w:t> </w:t>
      </w:r>
      <w:r>
        <w:rPr>
          <w:sz w:val="20"/>
        </w:rPr>
        <w:t>who</w:t>
      </w:r>
      <w:r>
        <w:rPr>
          <w:spacing w:val="-2"/>
          <w:sz w:val="20"/>
        </w:rPr>
        <w:t> </w:t>
      </w:r>
      <w:r>
        <w:rPr>
          <w:sz w:val="20"/>
        </w:rPr>
        <w:t>indicated</w:t>
      </w:r>
      <w:r>
        <w:rPr>
          <w:spacing w:val="-3"/>
          <w:sz w:val="20"/>
        </w:rPr>
        <w:t> </w:t>
      </w:r>
      <w:r>
        <w:rPr>
          <w:sz w:val="20"/>
        </w:rPr>
        <w:t>smoking</w:t>
      </w:r>
      <w:r>
        <w:rPr>
          <w:spacing w:val="-3"/>
          <w:sz w:val="20"/>
        </w:rPr>
        <w:t> </w:t>
      </w:r>
      <w:r>
        <w:rPr>
          <w:sz w:val="20"/>
        </w:rPr>
        <w:t>at</w:t>
      </w:r>
      <w:r>
        <w:rPr>
          <w:spacing w:val="-4"/>
          <w:sz w:val="20"/>
        </w:rPr>
        <w:t> </w:t>
      </w:r>
      <w:r>
        <w:rPr>
          <w:sz w:val="20"/>
        </w:rPr>
        <w:t>least</w:t>
      </w:r>
      <w:r>
        <w:rPr>
          <w:spacing w:val="-4"/>
          <w:sz w:val="20"/>
        </w:rPr>
        <w:t> </w:t>
      </w:r>
      <w:r>
        <w:rPr>
          <w:sz w:val="20"/>
        </w:rPr>
        <w:t>100 cigarettes in their lifetime and currently smoked some or all days).</w:t>
      </w:r>
    </w:p>
    <w:p>
      <w:pPr>
        <w:pStyle w:val="BodyText"/>
      </w:pPr>
    </w:p>
    <w:p>
      <w:pPr>
        <w:pStyle w:val="ListParagraph"/>
        <w:numPr>
          <w:ilvl w:val="0"/>
          <w:numId w:val="5"/>
        </w:numPr>
        <w:tabs>
          <w:tab w:pos="1224" w:val="left" w:leader="none"/>
        </w:tabs>
        <w:spacing w:line="240" w:lineRule="auto" w:before="0" w:after="0"/>
        <w:ind w:left="1224" w:right="1096" w:hanging="360"/>
        <w:jc w:val="left"/>
        <w:rPr>
          <w:rFonts w:ascii="Symbol" w:hAnsi="Symbol"/>
          <w:color w:val="30849B"/>
          <w:sz w:val="20"/>
        </w:rPr>
      </w:pPr>
      <w:r>
        <w:rPr>
          <w:sz w:val="20"/>
        </w:rPr>
        <w:t>Twenty-one</w:t>
      </w:r>
      <w:r>
        <w:rPr>
          <w:spacing w:val="-4"/>
          <w:sz w:val="20"/>
        </w:rPr>
        <w:t> </w:t>
      </w:r>
      <w:r>
        <w:rPr>
          <w:sz w:val="20"/>
        </w:rPr>
        <w:t>percent</w:t>
      </w:r>
      <w:r>
        <w:rPr>
          <w:spacing w:val="-3"/>
          <w:sz w:val="20"/>
        </w:rPr>
        <w:t> </w:t>
      </w:r>
      <w:r>
        <w:rPr>
          <w:sz w:val="20"/>
        </w:rPr>
        <w:t>(21%)</w:t>
      </w:r>
      <w:r>
        <w:rPr>
          <w:spacing w:val="-1"/>
          <w:sz w:val="20"/>
        </w:rPr>
        <w:t> </w:t>
      </w:r>
      <w:r>
        <w:rPr>
          <w:sz w:val="20"/>
        </w:rPr>
        <w:t>of</w:t>
      </w:r>
      <w:r>
        <w:rPr>
          <w:spacing w:val="-3"/>
          <w:sz w:val="20"/>
        </w:rPr>
        <w:t> </w:t>
      </w:r>
      <w:r>
        <w:rPr>
          <w:sz w:val="20"/>
        </w:rPr>
        <w:t>adults</w:t>
      </w:r>
      <w:r>
        <w:rPr>
          <w:spacing w:val="-4"/>
          <w:sz w:val="20"/>
        </w:rPr>
        <w:t> </w:t>
      </w:r>
      <w:r>
        <w:rPr>
          <w:sz w:val="20"/>
        </w:rPr>
        <w:t>indicated</w:t>
      </w:r>
      <w:r>
        <w:rPr>
          <w:spacing w:val="-3"/>
          <w:sz w:val="20"/>
        </w:rPr>
        <w:t> </w:t>
      </w:r>
      <w:r>
        <w:rPr>
          <w:sz w:val="20"/>
        </w:rPr>
        <w:t>that</w:t>
      </w:r>
      <w:r>
        <w:rPr>
          <w:spacing w:val="-4"/>
          <w:sz w:val="20"/>
        </w:rPr>
        <w:t> </w:t>
      </w:r>
      <w:r>
        <w:rPr>
          <w:sz w:val="20"/>
        </w:rPr>
        <w:t>they</w:t>
      </w:r>
      <w:r>
        <w:rPr>
          <w:spacing w:val="-4"/>
          <w:sz w:val="20"/>
        </w:rPr>
        <w:t> </w:t>
      </w:r>
      <w:r>
        <w:rPr>
          <w:sz w:val="20"/>
        </w:rPr>
        <w:t>were</w:t>
      </w:r>
      <w:r>
        <w:rPr>
          <w:spacing w:val="-4"/>
          <w:sz w:val="20"/>
        </w:rPr>
        <w:t> </w:t>
      </w:r>
      <w:r>
        <w:rPr>
          <w:sz w:val="20"/>
        </w:rPr>
        <w:t>former</w:t>
      </w:r>
      <w:r>
        <w:rPr>
          <w:spacing w:val="-3"/>
          <w:sz w:val="20"/>
        </w:rPr>
        <w:t> </w:t>
      </w:r>
      <w:r>
        <w:rPr>
          <w:sz w:val="20"/>
        </w:rPr>
        <w:t>smokers</w:t>
      </w:r>
      <w:r>
        <w:rPr>
          <w:spacing w:val="-4"/>
          <w:sz w:val="20"/>
        </w:rPr>
        <w:t> </w:t>
      </w:r>
      <w:r>
        <w:rPr>
          <w:sz w:val="20"/>
        </w:rPr>
        <w:t>(smoked</w:t>
      </w:r>
      <w:r>
        <w:rPr>
          <w:spacing w:val="-3"/>
          <w:sz w:val="20"/>
        </w:rPr>
        <w:t> </w:t>
      </w:r>
      <w:r>
        <w:rPr>
          <w:sz w:val="20"/>
        </w:rPr>
        <w:t>100</w:t>
      </w:r>
      <w:r>
        <w:rPr>
          <w:spacing w:val="-3"/>
          <w:sz w:val="20"/>
        </w:rPr>
        <w:t> </w:t>
      </w:r>
      <w:r>
        <w:rPr>
          <w:sz w:val="20"/>
        </w:rPr>
        <w:t>cigarettes</w:t>
      </w:r>
      <w:r>
        <w:rPr>
          <w:spacing w:val="-4"/>
          <w:sz w:val="20"/>
        </w:rPr>
        <w:t> </w:t>
      </w:r>
      <w:r>
        <w:rPr>
          <w:sz w:val="20"/>
        </w:rPr>
        <w:t>in</w:t>
      </w:r>
      <w:r>
        <w:rPr>
          <w:spacing w:val="-3"/>
          <w:sz w:val="20"/>
        </w:rPr>
        <w:t> </w:t>
      </w:r>
      <w:r>
        <w:rPr>
          <w:sz w:val="20"/>
        </w:rPr>
        <w:t>their lifetime and now do not smoke).</w:t>
      </w:r>
    </w:p>
    <w:p>
      <w:pPr>
        <w:pStyle w:val="BodyText"/>
        <w:rPr>
          <w:sz w:val="11"/>
        </w:rPr>
      </w:pPr>
      <w:r>
        <w:rPr>
          <w:sz w:val="11"/>
        </w:rPr>
        <mc:AlternateContent>
          <mc:Choice Requires="wps">
            <w:drawing>
              <wp:anchor distT="0" distB="0" distL="0" distR="0" allowOverlap="1" layoutInCell="1" locked="0" behindDoc="1" simplePos="0" relativeHeight="487618048">
                <wp:simplePos x="0" y="0"/>
                <wp:positionH relativeFrom="page">
                  <wp:posOffset>520065</wp:posOffset>
                </wp:positionH>
                <wp:positionV relativeFrom="paragraph">
                  <wp:posOffset>99359</wp:posOffset>
                </wp:positionV>
                <wp:extent cx="6523355" cy="368300"/>
                <wp:effectExtent l="0" t="0" r="0" b="0"/>
                <wp:wrapTopAndBottom/>
                <wp:docPr id="910" name="Textbox 910"/>
                <wp:cNvGraphicFramePr>
                  <a:graphicFrameLocks/>
                </wp:cNvGraphicFramePr>
                <a:graphic>
                  <a:graphicData uri="http://schemas.microsoft.com/office/word/2010/wordprocessingShape">
                    <wps:wsp>
                      <wps:cNvPr id="910" name="Textbox 910"/>
                      <wps:cNvSpPr txBox="1"/>
                      <wps:spPr>
                        <a:xfrm>
                          <a:off x="0" y="0"/>
                          <a:ext cx="6523355" cy="368300"/>
                        </a:xfrm>
                        <a:prstGeom prst="rect">
                          <a:avLst/>
                        </a:prstGeom>
                        <a:solidFill>
                          <a:srgbClr val="DBEDF4"/>
                        </a:solidFill>
                      </wps:spPr>
                      <wps:txbx>
                        <w:txbxContent>
                          <w:p>
                            <w:pPr>
                              <w:spacing w:before="72"/>
                              <w:ind w:left="401" w:right="0" w:firstLine="0"/>
                              <w:jc w:val="center"/>
                              <w:rPr>
                                <w:b/>
                                <w:color w:val="000000"/>
                                <w:sz w:val="28"/>
                              </w:rPr>
                            </w:pPr>
                            <w:r>
                              <w:rPr>
                                <w:b/>
                                <w:color w:val="205768"/>
                                <w:sz w:val="28"/>
                              </w:rPr>
                              <w:t>6,331</w:t>
                            </w:r>
                            <w:r>
                              <w:rPr>
                                <w:b/>
                                <w:color w:val="205768"/>
                                <w:spacing w:val="-8"/>
                                <w:sz w:val="28"/>
                              </w:rPr>
                              <w:t> </w:t>
                            </w:r>
                            <w:r>
                              <w:rPr>
                                <w:b/>
                                <w:color w:val="205768"/>
                                <w:sz w:val="28"/>
                              </w:rPr>
                              <w:t>Seneca</w:t>
                            </w:r>
                            <w:r>
                              <w:rPr>
                                <w:b/>
                                <w:color w:val="205768"/>
                                <w:spacing w:val="-4"/>
                                <w:sz w:val="28"/>
                              </w:rPr>
                              <w:t> </w:t>
                            </w:r>
                            <w:r>
                              <w:rPr>
                                <w:b/>
                                <w:color w:val="205768"/>
                                <w:sz w:val="28"/>
                              </w:rPr>
                              <w:t>County</w:t>
                            </w:r>
                            <w:r>
                              <w:rPr>
                                <w:b/>
                                <w:color w:val="205768"/>
                                <w:spacing w:val="-4"/>
                                <w:sz w:val="28"/>
                              </w:rPr>
                              <w:t> </w:t>
                            </w:r>
                            <w:r>
                              <w:rPr>
                                <w:b/>
                                <w:color w:val="205768"/>
                                <w:sz w:val="28"/>
                              </w:rPr>
                              <w:t>adults</w:t>
                            </w:r>
                            <w:r>
                              <w:rPr>
                                <w:b/>
                                <w:color w:val="205768"/>
                                <w:spacing w:val="-5"/>
                                <w:sz w:val="28"/>
                              </w:rPr>
                              <w:t> </w:t>
                            </w:r>
                            <w:r>
                              <w:rPr>
                                <w:b/>
                                <w:color w:val="205768"/>
                                <w:sz w:val="28"/>
                              </w:rPr>
                              <w:t>were</w:t>
                            </w:r>
                            <w:r>
                              <w:rPr>
                                <w:b/>
                                <w:color w:val="205768"/>
                                <w:spacing w:val="-5"/>
                                <w:sz w:val="28"/>
                              </w:rPr>
                              <w:t> </w:t>
                            </w:r>
                            <w:r>
                              <w:rPr>
                                <w:b/>
                                <w:color w:val="205768"/>
                                <w:sz w:val="28"/>
                              </w:rPr>
                              <w:t>current</w:t>
                            </w:r>
                            <w:r>
                              <w:rPr>
                                <w:b/>
                                <w:color w:val="205768"/>
                                <w:spacing w:val="-6"/>
                                <w:sz w:val="28"/>
                              </w:rPr>
                              <w:t> </w:t>
                            </w:r>
                            <w:r>
                              <w:rPr>
                                <w:b/>
                                <w:color w:val="205768"/>
                                <w:spacing w:val="-2"/>
                                <w:sz w:val="28"/>
                              </w:rPr>
                              <w:t>smokers.</w:t>
                            </w:r>
                          </w:p>
                        </w:txbxContent>
                      </wps:txbx>
                      <wps:bodyPr wrap="square" lIns="0" tIns="0" rIns="0" bIns="0" rtlCol="0">
                        <a:noAutofit/>
                      </wps:bodyPr>
                    </wps:wsp>
                  </a:graphicData>
                </a:graphic>
              </wp:anchor>
            </w:drawing>
          </mc:Choice>
          <mc:Fallback>
            <w:pict>
              <v:shape style="position:absolute;margin-left:40.950001pt;margin-top:7.823591pt;width:513.65pt;height:29pt;mso-position-horizontal-relative:page;mso-position-vertical-relative:paragraph;z-index:-15698432;mso-wrap-distance-left:0;mso-wrap-distance-right:0" type="#_x0000_t202" id="docshape828" filled="true" fillcolor="#dbedf4" stroked="false">
                <v:textbox inset="0,0,0,0">
                  <w:txbxContent>
                    <w:p>
                      <w:pPr>
                        <w:spacing w:before="72"/>
                        <w:ind w:left="401" w:right="0" w:firstLine="0"/>
                        <w:jc w:val="center"/>
                        <w:rPr>
                          <w:b/>
                          <w:color w:val="000000"/>
                          <w:sz w:val="28"/>
                        </w:rPr>
                      </w:pPr>
                      <w:r>
                        <w:rPr>
                          <w:b/>
                          <w:color w:val="205768"/>
                          <w:sz w:val="28"/>
                        </w:rPr>
                        <w:t>6,331</w:t>
                      </w:r>
                      <w:r>
                        <w:rPr>
                          <w:b/>
                          <w:color w:val="205768"/>
                          <w:spacing w:val="-8"/>
                          <w:sz w:val="28"/>
                        </w:rPr>
                        <w:t> </w:t>
                      </w:r>
                      <w:r>
                        <w:rPr>
                          <w:b/>
                          <w:color w:val="205768"/>
                          <w:sz w:val="28"/>
                        </w:rPr>
                        <w:t>Seneca</w:t>
                      </w:r>
                      <w:r>
                        <w:rPr>
                          <w:b/>
                          <w:color w:val="205768"/>
                          <w:spacing w:val="-4"/>
                          <w:sz w:val="28"/>
                        </w:rPr>
                        <w:t> </w:t>
                      </w:r>
                      <w:r>
                        <w:rPr>
                          <w:b/>
                          <w:color w:val="205768"/>
                          <w:sz w:val="28"/>
                        </w:rPr>
                        <w:t>County</w:t>
                      </w:r>
                      <w:r>
                        <w:rPr>
                          <w:b/>
                          <w:color w:val="205768"/>
                          <w:spacing w:val="-4"/>
                          <w:sz w:val="28"/>
                        </w:rPr>
                        <w:t> </w:t>
                      </w:r>
                      <w:r>
                        <w:rPr>
                          <w:b/>
                          <w:color w:val="205768"/>
                          <w:sz w:val="28"/>
                        </w:rPr>
                        <w:t>adults</w:t>
                      </w:r>
                      <w:r>
                        <w:rPr>
                          <w:b/>
                          <w:color w:val="205768"/>
                          <w:spacing w:val="-5"/>
                          <w:sz w:val="28"/>
                        </w:rPr>
                        <w:t> </w:t>
                      </w:r>
                      <w:r>
                        <w:rPr>
                          <w:b/>
                          <w:color w:val="205768"/>
                          <w:sz w:val="28"/>
                        </w:rPr>
                        <w:t>were</w:t>
                      </w:r>
                      <w:r>
                        <w:rPr>
                          <w:b/>
                          <w:color w:val="205768"/>
                          <w:spacing w:val="-5"/>
                          <w:sz w:val="28"/>
                        </w:rPr>
                        <w:t> </w:t>
                      </w:r>
                      <w:r>
                        <w:rPr>
                          <w:b/>
                          <w:color w:val="205768"/>
                          <w:sz w:val="28"/>
                        </w:rPr>
                        <w:t>current</w:t>
                      </w:r>
                      <w:r>
                        <w:rPr>
                          <w:b/>
                          <w:color w:val="205768"/>
                          <w:spacing w:val="-6"/>
                          <w:sz w:val="28"/>
                        </w:rPr>
                        <w:t> </w:t>
                      </w:r>
                      <w:r>
                        <w:rPr>
                          <w:b/>
                          <w:color w:val="205768"/>
                          <w:spacing w:val="-2"/>
                          <w:sz w:val="28"/>
                        </w:rPr>
                        <w:t>smokers.</w:t>
                      </w:r>
                    </w:p>
                  </w:txbxContent>
                </v:textbox>
                <v:fill type="solid"/>
                <w10:wrap type="topAndBottom"/>
              </v:shape>
            </w:pict>
          </mc:Fallback>
        </mc:AlternateContent>
      </w:r>
    </w:p>
    <w:p>
      <w:pPr>
        <w:pStyle w:val="ListParagraph"/>
        <w:numPr>
          <w:ilvl w:val="0"/>
          <w:numId w:val="5"/>
        </w:numPr>
        <w:tabs>
          <w:tab w:pos="1223" w:val="left" w:leader="none"/>
        </w:tabs>
        <w:spacing w:line="248" w:lineRule="exact" w:before="221" w:after="0"/>
        <w:ind w:left="1223" w:right="0" w:hanging="359"/>
        <w:jc w:val="left"/>
        <w:rPr>
          <w:rFonts w:ascii="Symbol" w:hAnsi="Symbol"/>
          <w:color w:val="30849B"/>
          <w:sz w:val="20"/>
        </w:rPr>
      </w:pPr>
      <w:r>
        <w:rPr>
          <w:sz w:val="20"/>
        </w:rPr>
        <w:t>Seneca</w:t>
      </w:r>
      <w:r>
        <w:rPr>
          <w:spacing w:val="-6"/>
          <w:sz w:val="20"/>
        </w:rPr>
        <w:t> </w:t>
      </w:r>
      <w:r>
        <w:rPr>
          <w:sz w:val="20"/>
        </w:rPr>
        <w:t>County</w:t>
      </w:r>
      <w:r>
        <w:rPr>
          <w:spacing w:val="-5"/>
          <w:sz w:val="20"/>
        </w:rPr>
        <w:t> </w:t>
      </w:r>
      <w:r>
        <w:rPr>
          <w:sz w:val="20"/>
        </w:rPr>
        <w:t>adult</w:t>
      </w:r>
      <w:r>
        <w:rPr>
          <w:spacing w:val="-3"/>
          <w:sz w:val="20"/>
        </w:rPr>
        <w:t> </w:t>
      </w:r>
      <w:r>
        <w:rPr>
          <w:sz w:val="20"/>
        </w:rPr>
        <w:t>smokers</w:t>
      </w:r>
      <w:r>
        <w:rPr>
          <w:spacing w:val="-6"/>
          <w:sz w:val="20"/>
        </w:rPr>
        <w:t> </w:t>
      </w:r>
      <w:r>
        <w:rPr>
          <w:sz w:val="20"/>
        </w:rPr>
        <w:t>were</w:t>
      </w:r>
      <w:r>
        <w:rPr>
          <w:spacing w:val="-6"/>
          <w:sz w:val="20"/>
        </w:rPr>
        <w:t> </w:t>
      </w:r>
      <w:r>
        <w:rPr>
          <w:sz w:val="20"/>
        </w:rPr>
        <w:t>more</w:t>
      </w:r>
      <w:r>
        <w:rPr>
          <w:spacing w:val="-7"/>
          <w:sz w:val="20"/>
        </w:rPr>
        <w:t> </w:t>
      </w:r>
      <w:r>
        <w:rPr>
          <w:sz w:val="20"/>
        </w:rPr>
        <w:t>likely</w:t>
      </w:r>
      <w:r>
        <w:rPr>
          <w:spacing w:val="-6"/>
          <w:sz w:val="20"/>
        </w:rPr>
        <w:t> </w:t>
      </w:r>
      <w:r>
        <w:rPr>
          <w:sz w:val="20"/>
        </w:rPr>
        <w:t>to</w:t>
      </w:r>
      <w:r>
        <w:rPr>
          <w:spacing w:val="-2"/>
          <w:sz w:val="20"/>
        </w:rPr>
        <w:t> </w:t>
      </w:r>
      <w:r>
        <w:rPr>
          <w:spacing w:val="-4"/>
          <w:sz w:val="20"/>
        </w:rPr>
        <w:t>have:</w:t>
      </w:r>
    </w:p>
    <w:p>
      <w:pPr>
        <w:pStyle w:val="ListParagraph"/>
        <w:numPr>
          <w:ilvl w:val="1"/>
          <w:numId w:val="5"/>
        </w:numPr>
        <w:tabs>
          <w:tab w:pos="1655" w:val="left" w:leader="none"/>
        </w:tabs>
        <w:spacing w:line="238" w:lineRule="exact" w:before="0" w:after="0"/>
        <w:ind w:left="1655" w:right="0" w:hanging="359"/>
        <w:jc w:val="left"/>
        <w:rPr>
          <w:color w:val="205768"/>
          <w:sz w:val="20"/>
        </w:rPr>
      </w:pPr>
      <w:r>
        <w:rPr>
          <w:sz w:val="20"/>
        </w:rPr>
        <w:t>Had</w:t>
      </w:r>
      <w:r>
        <w:rPr>
          <w:spacing w:val="-4"/>
          <w:sz w:val="20"/>
        </w:rPr>
        <w:t> </w:t>
      </w:r>
      <w:r>
        <w:rPr>
          <w:sz w:val="20"/>
        </w:rPr>
        <w:t>children</w:t>
      </w:r>
      <w:r>
        <w:rPr>
          <w:spacing w:val="-3"/>
          <w:sz w:val="20"/>
        </w:rPr>
        <w:t> </w:t>
      </w:r>
      <w:r>
        <w:rPr>
          <w:sz w:val="20"/>
        </w:rPr>
        <w:t>under</w:t>
      </w:r>
      <w:r>
        <w:rPr>
          <w:spacing w:val="-3"/>
          <w:sz w:val="20"/>
        </w:rPr>
        <w:t> </w:t>
      </w:r>
      <w:r>
        <w:rPr>
          <w:sz w:val="20"/>
        </w:rPr>
        <w:t>the</w:t>
      </w:r>
      <w:r>
        <w:rPr>
          <w:spacing w:val="-4"/>
          <w:sz w:val="20"/>
        </w:rPr>
        <w:t> </w:t>
      </w:r>
      <w:r>
        <w:rPr>
          <w:sz w:val="20"/>
        </w:rPr>
        <w:t>age</w:t>
      </w:r>
      <w:r>
        <w:rPr>
          <w:spacing w:val="-2"/>
          <w:sz w:val="20"/>
        </w:rPr>
        <w:t> </w:t>
      </w:r>
      <w:r>
        <w:rPr>
          <w:sz w:val="20"/>
        </w:rPr>
        <w:t>of</w:t>
      </w:r>
      <w:r>
        <w:rPr>
          <w:spacing w:val="-3"/>
          <w:sz w:val="20"/>
        </w:rPr>
        <w:t> </w:t>
      </w:r>
      <w:r>
        <w:rPr>
          <w:sz w:val="20"/>
        </w:rPr>
        <w:t>18</w:t>
      </w:r>
      <w:r>
        <w:rPr>
          <w:spacing w:val="-3"/>
          <w:sz w:val="20"/>
        </w:rPr>
        <w:t> </w:t>
      </w:r>
      <w:r>
        <w:rPr>
          <w:spacing w:val="-2"/>
          <w:sz w:val="20"/>
        </w:rPr>
        <w:t>(50%)</w:t>
      </w:r>
    </w:p>
    <w:p>
      <w:pPr>
        <w:pStyle w:val="ListParagraph"/>
        <w:numPr>
          <w:ilvl w:val="1"/>
          <w:numId w:val="5"/>
        </w:numPr>
        <w:tabs>
          <w:tab w:pos="1655" w:val="left" w:leader="none"/>
        </w:tabs>
        <w:spacing w:line="240" w:lineRule="auto" w:before="1" w:after="0"/>
        <w:ind w:left="1655" w:right="0" w:hanging="359"/>
        <w:jc w:val="left"/>
        <w:rPr>
          <w:color w:val="205768"/>
          <w:sz w:val="20"/>
        </w:rPr>
      </w:pPr>
      <w:r>
        <w:rPr>
          <w:sz w:val="20"/>
        </w:rPr>
        <w:t>Been</w:t>
      </w:r>
      <w:r>
        <w:rPr>
          <w:spacing w:val="-8"/>
          <w:sz w:val="20"/>
        </w:rPr>
        <w:t> </w:t>
      </w:r>
      <w:r>
        <w:rPr>
          <w:sz w:val="20"/>
        </w:rPr>
        <w:t>married</w:t>
      </w:r>
      <w:r>
        <w:rPr>
          <w:spacing w:val="-7"/>
          <w:sz w:val="20"/>
        </w:rPr>
        <w:t> </w:t>
      </w:r>
      <w:r>
        <w:rPr>
          <w:spacing w:val="-2"/>
          <w:sz w:val="20"/>
        </w:rPr>
        <w:t>(46%)</w:t>
      </w:r>
    </w:p>
    <w:p>
      <w:pPr>
        <w:pStyle w:val="ListParagraph"/>
        <w:numPr>
          <w:ilvl w:val="1"/>
          <w:numId w:val="5"/>
        </w:numPr>
        <w:tabs>
          <w:tab w:pos="1655" w:val="left" w:leader="none"/>
        </w:tabs>
        <w:spacing w:line="238" w:lineRule="exact" w:before="1" w:after="0"/>
        <w:ind w:left="1655" w:right="0" w:hanging="359"/>
        <w:jc w:val="left"/>
        <w:rPr>
          <w:color w:val="205768"/>
          <w:sz w:val="20"/>
        </w:rPr>
      </w:pPr>
      <w:r>
        <w:rPr>
          <w:sz w:val="20"/>
        </w:rPr>
        <w:t>Incomes</w:t>
      </w:r>
      <w:r>
        <w:rPr>
          <w:spacing w:val="-7"/>
          <w:sz w:val="20"/>
        </w:rPr>
        <w:t> </w:t>
      </w:r>
      <w:r>
        <w:rPr>
          <w:sz w:val="20"/>
        </w:rPr>
        <w:t>less</w:t>
      </w:r>
      <w:r>
        <w:rPr>
          <w:spacing w:val="-7"/>
          <w:sz w:val="20"/>
        </w:rPr>
        <w:t> </w:t>
      </w:r>
      <w:r>
        <w:rPr>
          <w:sz w:val="20"/>
        </w:rPr>
        <w:t>than</w:t>
      </w:r>
      <w:r>
        <w:rPr>
          <w:spacing w:val="-6"/>
          <w:sz w:val="20"/>
        </w:rPr>
        <w:t> </w:t>
      </w:r>
      <w:r>
        <w:rPr>
          <w:sz w:val="20"/>
        </w:rPr>
        <w:t>$25,000</w:t>
      </w:r>
      <w:r>
        <w:rPr>
          <w:spacing w:val="-6"/>
          <w:sz w:val="20"/>
        </w:rPr>
        <w:t> </w:t>
      </w:r>
      <w:r>
        <w:rPr>
          <w:spacing w:val="-2"/>
          <w:sz w:val="20"/>
        </w:rPr>
        <w:t>(20%)</w:t>
      </w:r>
    </w:p>
    <w:p>
      <w:pPr>
        <w:pStyle w:val="ListParagraph"/>
        <w:numPr>
          <w:ilvl w:val="1"/>
          <w:numId w:val="5"/>
        </w:numPr>
        <w:tabs>
          <w:tab w:pos="1655" w:val="left" w:leader="none"/>
        </w:tabs>
        <w:spacing w:line="238" w:lineRule="exact" w:before="0" w:after="0"/>
        <w:ind w:left="1655" w:right="0" w:hanging="359"/>
        <w:jc w:val="left"/>
        <w:rPr>
          <w:color w:val="205768"/>
          <w:sz w:val="20"/>
        </w:rPr>
      </w:pPr>
      <w:r>
        <w:rPr>
          <w:sz w:val="20"/>
        </w:rPr>
        <w:t>Been</w:t>
      </w:r>
      <w:r>
        <w:rPr>
          <w:spacing w:val="-7"/>
          <w:sz w:val="20"/>
        </w:rPr>
        <w:t> </w:t>
      </w:r>
      <w:r>
        <w:rPr>
          <w:sz w:val="20"/>
        </w:rPr>
        <w:t>ages</w:t>
      </w:r>
      <w:r>
        <w:rPr>
          <w:spacing w:val="-6"/>
          <w:sz w:val="20"/>
        </w:rPr>
        <w:t> </w:t>
      </w:r>
      <w:r>
        <w:rPr>
          <w:sz w:val="20"/>
        </w:rPr>
        <w:t>19-to-64</w:t>
      </w:r>
      <w:r>
        <w:rPr>
          <w:spacing w:val="-7"/>
          <w:sz w:val="20"/>
        </w:rPr>
        <w:t> </w:t>
      </w:r>
      <w:r>
        <w:rPr>
          <w:spacing w:val="-4"/>
          <w:sz w:val="20"/>
        </w:rPr>
        <w:t>(19%)</w:t>
      </w:r>
    </w:p>
    <w:p>
      <w:pPr>
        <w:pStyle w:val="ListParagraph"/>
        <w:numPr>
          <w:ilvl w:val="1"/>
          <w:numId w:val="5"/>
        </w:numPr>
        <w:tabs>
          <w:tab w:pos="1655" w:val="left" w:leader="none"/>
        </w:tabs>
        <w:spacing w:line="238" w:lineRule="exact" w:before="1" w:after="0"/>
        <w:ind w:left="1655" w:right="0" w:hanging="359"/>
        <w:jc w:val="left"/>
        <w:rPr>
          <w:color w:val="205768"/>
          <w:sz w:val="20"/>
        </w:rPr>
      </w:pPr>
      <w:r>
        <w:rPr>
          <w:sz w:val="20"/>
        </w:rPr>
        <w:t>Rated</w:t>
      </w:r>
      <w:r>
        <w:rPr>
          <w:spacing w:val="-4"/>
          <w:sz w:val="20"/>
        </w:rPr>
        <w:t> </w:t>
      </w:r>
      <w:r>
        <w:rPr>
          <w:sz w:val="20"/>
        </w:rPr>
        <w:t>their</w:t>
      </w:r>
      <w:r>
        <w:rPr>
          <w:spacing w:val="-3"/>
          <w:sz w:val="20"/>
        </w:rPr>
        <w:t> </w:t>
      </w:r>
      <w:r>
        <w:rPr>
          <w:sz w:val="20"/>
        </w:rPr>
        <w:t>overall</w:t>
      </w:r>
      <w:r>
        <w:rPr>
          <w:spacing w:val="-5"/>
          <w:sz w:val="20"/>
        </w:rPr>
        <w:t> </w:t>
      </w:r>
      <w:r>
        <w:rPr>
          <w:sz w:val="20"/>
        </w:rPr>
        <w:t>health</w:t>
      </w:r>
      <w:r>
        <w:rPr>
          <w:spacing w:val="-1"/>
          <w:sz w:val="20"/>
        </w:rPr>
        <w:t> </w:t>
      </w:r>
      <w:r>
        <w:rPr>
          <w:sz w:val="20"/>
        </w:rPr>
        <w:t>as</w:t>
      </w:r>
      <w:r>
        <w:rPr>
          <w:spacing w:val="-5"/>
          <w:sz w:val="20"/>
        </w:rPr>
        <w:t> </w:t>
      </w:r>
      <w:r>
        <w:rPr>
          <w:sz w:val="20"/>
        </w:rPr>
        <w:t>fair</w:t>
      </w:r>
      <w:r>
        <w:rPr>
          <w:spacing w:val="-5"/>
          <w:sz w:val="20"/>
        </w:rPr>
        <w:t> </w:t>
      </w:r>
      <w:r>
        <w:rPr>
          <w:sz w:val="20"/>
        </w:rPr>
        <w:t>or</w:t>
      </w:r>
      <w:r>
        <w:rPr>
          <w:spacing w:val="-3"/>
          <w:sz w:val="20"/>
        </w:rPr>
        <w:t> </w:t>
      </w:r>
      <w:r>
        <w:rPr>
          <w:sz w:val="20"/>
        </w:rPr>
        <w:t>poor</w:t>
      </w:r>
      <w:r>
        <w:rPr>
          <w:spacing w:val="-4"/>
          <w:sz w:val="20"/>
        </w:rPr>
        <w:t> </w:t>
      </w:r>
      <w:r>
        <w:rPr>
          <w:spacing w:val="-2"/>
          <w:sz w:val="20"/>
        </w:rPr>
        <w:t>(19%)</w:t>
      </w:r>
    </w:p>
    <w:p>
      <w:pPr>
        <w:pStyle w:val="ListParagraph"/>
        <w:numPr>
          <w:ilvl w:val="1"/>
          <w:numId w:val="5"/>
        </w:numPr>
        <w:tabs>
          <w:tab w:pos="1655" w:val="left" w:leader="none"/>
        </w:tabs>
        <w:spacing w:line="238" w:lineRule="exact" w:before="0" w:after="0"/>
        <w:ind w:left="1655" w:right="0" w:hanging="359"/>
        <w:jc w:val="left"/>
        <w:rPr>
          <w:color w:val="205768"/>
          <w:sz w:val="20"/>
        </w:rPr>
      </w:pPr>
      <w:r>
        <w:rPr>
          <w:sz w:val="20"/>
        </w:rPr>
        <w:t>Been</w:t>
      </w:r>
      <w:r>
        <w:rPr>
          <w:spacing w:val="-6"/>
          <w:sz w:val="20"/>
        </w:rPr>
        <w:t> </w:t>
      </w:r>
      <w:r>
        <w:rPr>
          <w:sz w:val="20"/>
        </w:rPr>
        <w:t>diagnosed</w:t>
      </w:r>
      <w:r>
        <w:rPr>
          <w:spacing w:val="-5"/>
          <w:sz w:val="20"/>
        </w:rPr>
        <w:t> </w:t>
      </w:r>
      <w:r>
        <w:rPr>
          <w:sz w:val="20"/>
        </w:rPr>
        <w:t>with</w:t>
      </w:r>
      <w:r>
        <w:rPr>
          <w:spacing w:val="-7"/>
          <w:sz w:val="20"/>
        </w:rPr>
        <w:t> </w:t>
      </w:r>
      <w:r>
        <w:rPr>
          <w:sz w:val="20"/>
        </w:rPr>
        <w:t>asthma</w:t>
      </w:r>
      <w:r>
        <w:rPr>
          <w:spacing w:val="-6"/>
          <w:sz w:val="20"/>
        </w:rPr>
        <w:t> </w:t>
      </w:r>
      <w:r>
        <w:rPr>
          <w:spacing w:val="-2"/>
          <w:sz w:val="20"/>
        </w:rPr>
        <w:t>(13%)</w:t>
      </w:r>
    </w:p>
    <w:p>
      <w:pPr>
        <w:pStyle w:val="BodyText"/>
        <w:spacing w:before="1"/>
      </w:pPr>
    </w:p>
    <w:p>
      <w:pPr>
        <w:pStyle w:val="ListParagraph"/>
        <w:numPr>
          <w:ilvl w:val="0"/>
          <w:numId w:val="5"/>
        </w:numPr>
        <w:tabs>
          <w:tab w:pos="1224" w:val="left" w:leader="none"/>
        </w:tabs>
        <w:spacing w:line="240" w:lineRule="auto" w:before="0" w:after="0"/>
        <w:ind w:left="1224" w:right="688" w:hanging="360"/>
        <w:jc w:val="left"/>
        <w:rPr>
          <w:rFonts w:ascii="Symbol" w:hAnsi="Symbol"/>
          <w:color w:val="30849B"/>
          <w:sz w:val="20"/>
        </w:rPr>
      </w:pPr>
      <w:r>
        <w:rPr>
          <w:sz w:val="20"/>
        </w:rPr>
        <w:t>Seneca County adults used the following tobacco products in the past year: e-cigarettes or other electronic vaping</w:t>
      </w:r>
      <w:r>
        <w:rPr>
          <w:spacing w:val="-3"/>
          <w:sz w:val="20"/>
        </w:rPr>
        <w:t> </w:t>
      </w:r>
      <w:r>
        <w:rPr>
          <w:sz w:val="20"/>
        </w:rPr>
        <w:t>products</w:t>
      </w:r>
      <w:r>
        <w:rPr>
          <w:spacing w:val="-2"/>
          <w:sz w:val="20"/>
        </w:rPr>
        <w:t> </w:t>
      </w:r>
      <w:r>
        <w:rPr>
          <w:sz w:val="20"/>
        </w:rPr>
        <w:t>(19%);</w:t>
      </w:r>
      <w:r>
        <w:rPr>
          <w:spacing w:val="-3"/>
          <w:sz w:val="20"/>
        </w:rPr>
        <w:t> </w:t>
      </w:r>
      <w:r>
        <w:rPr>
          <w:sz w:val="20"/>
        </w:rPr>
        <w:t>cigarettes</w:t>
      </w:r>
      <w:r>
        <w:rPr>
          <w:spacing w:val="-4"/>
          <w:sz w:val="20"/>
        </w:rPr>
        <w:t> </w:t>
      </w:r>
      <w:r>
        <w:rPr>
          <w:sz w:val="20"/>
        </w:rPr>
        <w:t>(9%); cigars</w:t>
      </w:r>
      <w:r>
        <w:rPr>
          <w:spacing w:val="-4"/>
          <w:sz w:val="20"/>
        </w:rPr>
        <w:t> </w:t>
      </w:r>
      <w:r>
        <w:rPr>
          <w:sz w:val="20"/>
        </w:rPr>
        <w:t>(3%);</w:t>
      </w:r>
      <w:r>
        <w:rPr>
          <w:spacing w:val="-3"/>
          <w:sz w:val="20"/>
        </w:rPr>
        <w:t> </w:t>
      </w:r>
      <w:r>
        <w:rPr>
          <w:sz w:val="20"/>
        </w:rPr>
        <w:t>chewing</w:t>
      </w:r>
      <w:r>
        <w:rPr>
          <w:spacing w:val="-3"/>
          <w:sz w:val="20"/>
        </w:rPr>
        <w:t> </w:t>
      </w:r>
      <w:r>
        <w:rPr>
          <w:sz w:val="20"/>
        </w:rPr>
        <w:t>tobacco,</w:t>
      </w:r>
      <w:r>
        <w:rPr>
          <w:spacing w:val="-2"/>
          <w:sz w:val="20"/>
        </w:rPr>
        <w:t> </w:t>
      </w:r>
      <w:r>
        <w:rPr>
          <w:sz w:val="20"/>
        </w:rPr>
        <w:t>snuff,</w:t>
      </w:r>
      <w:r>
        <w:rPr>
          <w:spacing w:val="-4"/>
          <w:sz w:val="20"/>
        </w:rPr>
        <w:t> </w:t>
      </w:r>
      <w:r>
        <w:rPr>
          <w:sz w:val="20"/>
        </w:rPr>
        <w:t>dip,</w:t>
      </w:r>
      <w:r>
        <w:rPr>
          <w:spacing w:val="-3"/>
          <w:sz w:val="20"/>
        </w:rPr>
        <w:t> </w:t>
      </w:r>
      <w:r>
        <w:rPr>
          <w:sz w:val="20"/>
        </w:rPr>
        <w:t>Betel</w:t>
      </w:r>
      <w:r>
        <w:rPr>
          <w:spacing w:val="-3"/>
          <w:sz w:val="20"/>
        </w:rPr>
        <w:t> </w:t>
      </w:r>
      <w:r>
        <w:rPr>
          <w:sz w:val="20"/>
        </w:rPr>
        <w:t>quid</w:t>
      </w:r>
      <w:r>
        <w:rPr>
          <w:spacing w:val="-3"/>
          <w:sz w:val="20"/>
        </w:rPr>
        <w:t> </w:t>
      </w:r>
      <w:r>
        <w:rPr>
          <w:sz w:val="20"/>
        </w:rPr>
        <w:t>(3%);</w:t>
      </w:r>
      <w:r>
        <w:rPr>
          <w:spacing w:val="-3"/>
          <w:sz w:val="20"/>
        </w:rPr>
        <w:t> </w:t>
      </w:r>
      <w:r>
        <w:rPr>
          <w:sz w:val="20"/>
        </w:rPr>
        <w:t>little</w:t>
      </w:r>
      <w:r>
        <w:rPr>
          <w:spacing w:val="-4"/>
          <w:sz w:val="20"/>
        </w:rPr>
        <w:t> </w:t>
      </w:r>
      <w:r>
        <w:rPr>
          <w:sz w:val="20"/>
        </w:rPr>
        <w:t>cigars</w:t>
      </w:r>
      <w:r>
        <w:rPr>
          <w:spacing w:val="-4"/>
          <w:sz w:val="20"/>
        </w:rPr>
        <w:t> </w:t>
      </w:r>
      <w:r>
        <w:rPr>
          <w:sz w:val="20"/>
        </w:rPr>
        <w:t>(2%); and cigarillos (2%).</w:t>
      </w:r>
    </w:p>
    <w:p>
      <w:pPr>
        <w:pStyle w:val="ListParagraph"/>
        <w:numPr>
          <w:ilvl w:val="0"/>
          <w:numId w:val="5"/>
        </w:numPr>
        <w:tabs>
          <w:tab w:pos="1224" w:val="left" w:leader="none"/>
        </w:tabs>
        <w:spacing w:line="240" w:lineRule="auto" w:before="238" w:after="0"/>
        <w:ind w:left="1224" w:right="988" w:hanging="360"/>
        <w:jc w:val="left"/>
        <w:rPr>
          <w:rFonts w:ascii="Symbol" w:hAnsi="Symbol"/>
          <w:color w:val="30849B"/>
          <w:sz w:val="20"/>
        </w:rPr>
      </w:pPr>
      <w:r>
        <w:rPr>
          <w:sz w:val="20"/>
        </w:rPr>
        <w:t>Forty-four</w:t>
      </w:r>
      <w:r>
        <w:rPr>
          <w:spacing w:val="-3"/>
          <w:sz w:val="20"/>
        </w:rPr>
        <w:t> </w:t>
      </w:r>
      <w:r>
        <w:rPr>
          <w:sz w:val="20"/>
        </w:rPr>
        <w:t>percent</w:t>
      </w:r>
      <w:r>
        <w:rPr>
          <w:spacing w:val="-3"/>
          <w:sz w:val="20"/>
        </w:rPr>
        <w:t> </w:t>
      </w:r>
      <w:r>
        <w:rPr>
          <w:sz w:val="20"/>
        </w:rPr>
        <w:t>(44%)</w:t>
      </w:r>
      <w:r>
        <w:rPr>
          <w:spacing w:val="-3"/>
          <w:sz w:val="20"/>
        </w:rPr>
        <w:t> </w:t>
      </w:r>
      <w:r>
        <w:rPr>
          <w:sz w:val="20"/>
        </w:rPr>
        <w:t>of</w:t>
      </w:r>
      <w:r>
        <w:rPr>
          <w:spacing w:val="-1"/>
          <w:sz w:val="20"/>
        </w:rPr>
        <w:t> </w:t>
      </w:r>
      <w:r>
        <w:rPr>
          <w:sz w:val="20"/>
        </w:rPr>
        <w:t>current</w:t>
      </w:r>
      <w:r>
        <w:rPr>
          <w:spacing w:val="-1"/>
          <w:sz w:val="20"/>
        </w:rPr>
        <w:t> </w:t>
      </w:r>
      <w:r>
        <w:rPr>
          <w:sz w:val="20"/>
        </w:rPr>
        <w:t>smokers</w:t>
      </w:r>
      <w:r>
        <w:rPr>
          <w:spacing w:val="-4"/>
          <w:sz w:val="20"/>
        </w:rPr>
        <w:t> </w:t>
      </w:r>
      <w:r>
        <w:rPr>
          <w:sz w:val="20"/>
        </w:rPr>
        <w:t>responded</w:t>
      </w:r>
      <w:r>
        <w:rPr>
          <w:spacing w:val="-3"/>
          <w:sz w:val="20"/>
        </w:rPr>
        <w:t> </w:t>
      </w:r>
      <w:r>
        <w:rPr>
          <w:sz w:val="20"/>
        </w:rPr>
        <w:t>that</w:t>
      </w:r>
      <w:r>
        <w:rPr>
          <w:spacing w:val="-4"/>
          <w:sz w:val="20"/>
        </w:rPr>
        <w:t> </w:t>
      </w:r>
      <w:r>
        <w:rPr>
          <w:sz w:val="20"/>
        </w:rPr>
        <w:t>they</w:t>
      </w:r>
      <w:r>
        <w:rPr>
          <w:spacing w:val="-4"/>
          <w:sz w:val="20"/>
        </w:rPr>
        <w:t> </w:t>
      </w:r>
      <w:r>
        <w:rPr>
          <w:sz w:val="20"/>
        </w:rPr>
        <w:t>had</w:t>
      </w:r>
      <w:r>
        <w:rPr>
          <w:spacing w:val="-3"/>
          <w:sz w:val="20"/>
        </w:rPr>
        <w:t> </w:t>
      </w:r>
      <w:r>
        <w:rPr>
          <w:sz w:val="20"/>
        </w:rPr>
        <w:t>stopped smoking</w:t>
      </w:r>
      <w:r>
        <w:rPr>
          <w:spacing w:val="-3"/>
          <w:sz w:val="20"/>
        </w:rPr>
        <w:t> </w:t>
      </w:r>
      <w:r>
        <w:rPr>
          <w:sz w:val="20"/>
        </w:rPr>
        <w:t>for</w:t>
      </w:r>
      <w:r>
        <w:rPr>
          <w:spacing w:val="-3"/>
          <w:sz w:val="20"/>
        </w:rPr>
        <w:t> </w:t>
      </w:r>
      <w:r>
        <w:rPr>
          <w:sz w:val="20"/>
        </w:rPr>
        <w:t>at</w:t>
      </w:r>
      <w:r>
        <w:rPr>
          <w:spacing w:val="-4"/>
          <w:sz w:val="20"/>
        </w:rPr>
        <w:t> </w:t>
      </w:r>
      <w:r>
        <w:rPr>
          <w:sz w:val="20"/>
        </w:rPr>
        <w:t>least</w:t>
      </w:r>
      <w:r>
        <w:rPr>
          <w:spacing w:val="-4"/>
          <w:sz w:val="20"/>
        </w:rPr>
        <w:t> </w:t>
      </w:r>
      <w:r>
        <w:rPr>
          <w:sz w:val="20"/>
        </w:rPr>
        <w:t>one</w:t>
      </w:r>
      <w:r>
        <w:rPr>
          <w:spacing w:val="-4"/>
          <w:sz w:val="20"/>
        </w:rPr>
        <w:t> </w:t>
      </w:r>
      <w:r>
        <w:rPr>
          <w:sz w:val="20"/>
        </w:rPr>
        <w:t>day</w:t>
      </w:r>
      <w:r>
        <w:rPr>
          <w:spacing w:val="-4"/>
          <w:sz w:val="20"/>
        </w:rPr>
        <w:t> </w:t>
      </w:r>
      <w:r>
        <w:rPr>
          <w:sz w:val="20"/>
        </w:rPr>
        <w:t>in the past year because they were trying to quit.</w:t>
      </w:r>
    </w:p>
    <w:p>
      <w:pPr>
        <w:pStyle w:val="BodyText"/>
      </w:pPr>
    </w:p>
    <w:p>
      <w:pPr>
        <w:pStyle w:val="ListParagraph"/>
        <w:numPr>
          <w:ilvl w:val="0"/>
          <w:numId w:val="5"/>
        </w:numPr>
        <w:tabs>
          <w:tab w:pos="1224" w:val="left" w:leader="none"/>
        </w:tabs>
        <w:spacing w:line="240" w:lineRule="auto" w:before="0" w:after="0"/>
        <w:ind w:left="1224" w:right="1159" w:hanging="360"/>
        <w:jc w:val="left"/>
        <w:rPr>
          <w:rFonts w:ascii="Symbol" w:hAnsi="Symbol"/>
          <w:color w:val="30849B"/>
          <w:sz w:val="20"/>
        </w:rPr>
      </w:pPr>
      <w:r>
        <w:rPr>
          <w:sz w:val="20"/>
        </w:rPr>
        <w:t>Adults</w:t>
      </w:r>
      <w:r>
        <w:rPr>
          <w:spacing w:val="-2"/>
          <w:sz w:val="20"/>
        </w:rPr>
        <w:t> </w:t>
      </w:r>
      <w:r>
        <w:rPr>
          <w:sz w:val="20"/>
        </w:rPr>
        <w:t>who</w:t>
      </w:r>
      <w:r>
        <w:rPr>
          <w:spacing w:val="-1"/>
          <w:sz w:val="20"/>
        </w:rPr>
        <w:t> </w:t>
      </w:r>
      <w:r>
        <w:rPr>
          <w:sz w:val="20"/>
        </w:rPr>
        <w:t>used</w:t>
      </w:r>
      <w:r>
        <w:rPr>
          <w:spacing w:val="-2"/>
          <w:sz w:val="20"/>
        </w:rPr>
        <w:t> </w:t>
      </w:r>
      <w:r>
        <w:rPr>
          <w:sz w:val="20"/>
        </w:rPr>
        <w:t>e-cigarettes</w:t>
      </w:r>
      <w:r>
        <w:rPr>
          <w:spacing w:val="-3"/>
          <w:sz w:val="20"/>
        </w:rPr>
        <w:t> </w:t>
      </w:r>
      <w:r>
        <w:rPr>
          <w:sz w:val="20"/>
        </w:rPr>
        <w:t>in</w:t>
      </w:r>
      <w:r>
        <w:rPr>
          <w:spacing w:val="-2"/>
          <w:sz w:val="20"/>
        </w:rPr>
        <w:t> </w:t>
      </w:r>
      <w:r>
        <w:rPr>
          <w:sz w:val="20"/>
        </w:rPr>
        <w:t>the</w:t>
      </w:r>
      <w:r>
        <w:rPr>
          <w:spacing w:val="-3"/>
          <w:sz w:val="20"/>
        </w:rPr>
        <w:t> </w:t>
      </w:r>
      <w:r>
        <w:rPr>
          <w:sz w:val="20"/>
        </w:rPr>
        <w:t>past</w:t>
      </w:r>
      <w:r>
        <w:rPr>
          <w:spacing w:val="-3"/>
          <w:sz w:val="20"/>
        </w:rPr>
        <w:t> </w:t>
      </w:r>
      <w:r>
        <w:rPr>
          <w:sz w:val="20"/>
        </w:rPr>
        <w:t>12</w:t>
      </w:r>
      <w:r>
        <w:rPr>
          <w:spacing w:val="-2"/>
          <w:sz w:val="20"/>
        </w:rPr>
        <w:t> </w:t>
      </w:r>
      <w:r>
        <w:rPr>
          <w:sz w:val="20"/>
        </w:rPr>
        <w:t>months</w:t>
      </w:r>
      <w:r>
        <w:rPr>
          <w:spacing w:val="-3"/>
          <w:sz w:val="20"/>
        </w:rPr>
        <w:t> </w:t>
      </w:r>
      <w:r>
        <w:rPr>
          <w:sz w:val="20"/>
        </w:rPr>
        <w:t>put</w:t>
      </w:r>
      <w:r>
        <w:rPr>
          <w:spacing w:val="-3"/>
          <w:sz w:val="20"/>
        </w:rPr>
        <w:t> </w:t>
      </w:r>
      <w:r>
        <w:rPr>
          <w:sz w:val="20"/>
        </w:rPr>
        <w:t>the</w:t>
      </w:r>
      <w:r>
        <w:rPr>
          <w:spacing w:val="-3"/>
          <w:sz w:val="20"/>
        </w:rPr>
        <w:t> </w:t>
      </w:r>
      <w:r>
        <w:rPr>
          <w:sz w:val="20"/>
        </w:rPr>
        <w:t>following</w:t>
      </w:r>
      <w:r>
        <w:rPr>
          <w:spacing w:val="-2"/>
          <w:sz w:val="20"/>
        </w:rPr>
        <w:t> </w:t>
      </w:r>
      <w:r>
        <w:rPr>
          <w:sz w:val="20"/>
        </w:rPr>
        <w:t>in</w:t>
      </w:r>
      <w:r>
        <w:rPr>
          <w:spacing w:val="-2"/>
          <w:sz w:val="20"/>
        </w:rPr>
        <w:t> </w:t>
      </w:r>
      <w:r>
        <w:rPr>
          <w:sz w:val="20"/>
        </w:rPr>
        <w:t>their</w:t>
      </w:r>
      <w:r>
        <w:rPr>
          <w:spacing w:val="-2"/>
          <w:sz w:val="20"/>
        </w:rPr>
        <w:t> </w:t>
      </w:r>
      <w:r>
        <w:rPr>
          <w:sz w:val="20"/>
        </w:rPr>
        <w:t>e-cigarette: e-liquid</w:t>
      </w:r>
      <w:r>
        <w:rPr>
          <w:spacing w:val="-2"/>
          <w:sz w:val="20"/>
        </w:rPr>
        <w:t> </w:t>
      </w:r>
      <w:r>
        <w:rPr>
          <w:sz w:val="20"/>
        </w:rPr>
        <w:t>or</w:t>
      </w:r>
      <w:r>
        <w:rPr>
          <w:spacing w:val="-2"/>
          <w:sz w:val="20"/>
        </w:rPr>
        <w:t> </w:t>
      </w:r>
      <w:r>
        <w:rPr>
          <w:sz w:val="20"/>
        </w:rPr>
        <w:t>e-juice with nicotine (20%), marijuana or THC in their e-liquid (13%), and e-liquid or e-juice without nicotine (6%).</w:t>
      </w:r>
    </w:p>
    <w:p>
      <w:pPr>
        <w:pStyle w:val="BodyText"/>
      </w:pPr>
    </w:p>
    <w:p>
      <w:pPr>
        <w:pStyle w:val="ListParagraph"/>
        <w:numPr>
          <w:ilvl w:val="0"/>
          <w:numId w:val="5"/>
        </w:numPr>
        <w:tabs>
          <w:tab w:pos="1224" w:val="left" w:leader="none"/>
        </w:tabs>
        <w:spacing w:line="240" w:lineRule="auto" w:before="0" w:after="0"/>
        <w:ind w:left="1224" w:right="826" w:hanging="360"/>
        <w:jc w:val="left"/>
        <w:rPr>
          <w:rFonts w:ascii="Symbol" w:hAnsi="Symbol"/>
          <w:b/>
          <w:color w:val="30849B"/>
          <w:sz w:val="20"/>
        </w:rPr>
      </w:pPr>
      <w:r>
        <w:rPr>
          <w:sz w:val="20"/>
        </w:rPr>
        <w:t>Seventy-one</w:t>
      </w:r>
      <w:r>
        <w:rPr>
          <w:spacing w:val="-4"/>
          <w:sz w:val="20"/>
        </w:rPr>
        <w:t> </w:t>
      </w:r>
      <w:r>
        <w:rPr>
          <w:sz w:val="20"/>
        </w:rPr>
        <w:t>percent</w:t>
      </w:r>
      <w:r>
        <w:rPr>
          <w:spacing w:val="-3"/>
          <w:sz w:val="20"/>
        </w:rPr>
        <w:t> </w:t>
      </w:r>
      <w:r>
        <w:rPr>
          <w:sz w:val="20"/>
        </w:rPr>
        <w:t>(71%)</w:t>
      </w:r>
      <w:r>
        <w:rPr>
          <w:spacing w:val="-1"/>
          <w:sz w:val="20"/>
        </w:rPr>
        <w:t> </w:t>
      </w:r>
      <w:r>
        <w:rPr>
          <w:sz w:val="20"/>
        </w:rPr>
        <w:t>of</w:t>
      </w:r>
      <w:r>
        <w:rPr>
          <w:spacing w:val="-3"/>
          <w:sz w:val="20"/>
        </w:rPr>
        <w:t> </w:t>
      </w:r>
      <w:r>
        <w:rPr>
          <w:sz w:val="20"/>
        </w:rPr>
        <w:t>adults</w:t>
      </w:r>
      <w:r>
        <w:rPr>
          <w:spacing w:val="-4"/>
          <w:sz w:val="20"/>
        </w:rPr>
        <w:t> </w:t>
      </w:r>
      <w:r>
        <w:rPr>
          <w:sz w:val="20"/>
        </w:rPr>
        <w:t>believed</w:t>
      </w:r>
      <w:r>
        <w:rPr>
          <w:spacing w:val="-3"/>
          <w:sz w:val="20"/>
        </w:rPr>
        <w:t> </w:t>
      </w:r>
      <w:r>
        <w:rPr>
          <w:sz w:val="20"/>
        </w:rPr>
        <w:t>e-cigarette</w:t>
      </w:r>
      <w:r>
        <w:rPr>
          <w:spacing w:val="-5"/>
          <w:sz w:val="20"/>
        </w:rPr>
        <w:t> </w:t>
      </w:r>
      <w:r>
        <w:rPr>
          <w:sz w:val="20"/>
        </w:rPr>
        <w:t>vapor</w:t>
      </w:r>
      <w:r>
        <w:rPr>
          <w:spacing w:val="-3"/>
          <w:sz w:val="20"/>
        </w:rPr>
        <w:t> </w:t>
      </w:r>
      <w:r>
        <w:rPr>
          <w:sz w:val="20"/>
        </w:rPr>
        <w:t>was</w:t>
      </w:r>
      <w:r>
        <w:rPr>
          <w:spacing w:val="-4"/>
          <w:sz w:val="20"/>
        </w:rPr>
        <w:t> </w:t>
      </w:r>
      <w:r>
        <w:rPr>
          <w:sz w:val="20"/>
        </w:rPr>
        <w:t>harmful</w:t>
      </w:r>
      <w:r>
        <w:rPr>
          <w:spacing w:val="-3"/>
          <w:sz w:val="20"/>
        </w:rPr>
        <w:t> </w:t>
      </w:r>
      <w:r>
        <w:rPr>
          <w:sz w:val="20"/>
        </w:rPr>
        <w:t>to</w:t>
      </w:r>
      <w:r>
        <w:rPr>
          <w:spacing w:val="-3"/>
          <w:sz w:val="20"/>
        </w:rPr>
        <w:t> </w:t>
      </w:r>
      <w:r>
        <w:rPr>
          <w:sz w:val="20"/>
        </w:rPr>
        <w:t>themselves,</w:t>
      </w:r>
      <w:r>
        <w:rPr>
          <w:spacing w:val="-4"/>
          <w:sz w:val="20"/>
        </w:rPr>
        <w:t> </w:t>
      </w:r>
      <w:r>
        <w:rPr>
          <w:sz w:val="20"/>
        </w:rPr>
        <w:t>and 56%</w:t>
      </w:r>
      <w:r>
        <w:rPr>
          <w:spacing w:val="-3"/>
          <w:sz w:val="20"/>
        </w:rPr>
        <w:t> </w:t>
      </w:r>
      <w:r>
        <w:rPr>
          <w:sz w:val="20"/>
        </w:rPr>
        <w:t>believed it was harmful to others. Nineteen percent (19%) of adults did not believe e-cigarette vapor was harmful to anyone. Four percent (4%) of adults did not know if e-cigarette vapor was harmful.</w:t>
      </w:r>
    </w:p>
    <w:p>
      <w:pPr>
        <w:pStyle w:val="BodyText"/>
        <w:spacing w:before="192" w:after="1"/>
      </w:pPr>
    </w:p>
    <w:tbl>
      <w:tblPr>
        <w:tblW w:w="0" w:type="auto"/>
        <w:jc w:val="left"/>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79"/>
        <w:gridCol w:w="965"/>
        <w:gridCol w:w="963"/>
        <w:gridCol w:w="966"/>
        <w:gridCol w:w="966"/>
        <w:gridCol w:w="964"/>
        <w:gridCol w:w="967"/>
        <w:gridCol w:w="966"/>
      </w:tblGrid>
      <w:tr>
        <w:trPr>
          <w:trHeight w:val="803" w:hRule="atLeast"/>
        </w:trPr>
        <w:tc>
          <w:tcPr>
            <w:tcW w:w="3479" w:type="dxa"/>
            <w:shd w:val="clear" w:color="auto" w:fill="4AACC5"/>
          </w:tcPr>
          <w:p>
            <w:pPr>
              <w:pStyle w:val="TableParagraph"/>
              <w:spacing w:before="44"/>
              <w:jc w:val="left"/>
              <w:rPr>
                <w:sz w:val="20"/>
              </w:rPr>
            </w:pPr>
          </w:p>
          <w:p>
            <w:pPr>
              <w:pStyle w:val="TableParagraph"/>
              <w:ind w:left="835"/>
              <w:jc w:val="left"/>
              <w:rPr>
                <w:b/>
                <w:sz w:val="20"/>
              </w:rPr>
            </w:pPr>
            <w:r>
              <w:rPr>
                <w:b/>
                <w:color w:val="FFFFFF"/>
                <w:sz w:val="20"/>
              </w:rPr>
              <w:t>Adult</w:t>
            </w:r>
            <w:r>
              <w:rPr>
                <w:b/>
                <w:color w:val="FFFFFF"/>
                <w:spacing w:val="-9"/>
                <w:sz w:val="20"/>
              </w:rPr>
              <w:t> </w:t>
            </w:r>
            <w:r>
              <w:rPr>
                <w:b/>
                <w:color w:val="FFFFFF"/>
                <w:spacing w:val="-2"/>
                <w:sz w:val="20"/>
              </w:rPr>
              <w:t>Comparisons</w:t>
            </w:r>
          </w:p>
        </w:tc>
        <w:tc>
          <w:tcPr>
            <w:tcW w:w="965" w:type="dxa"/>
            <w:shd w:val="clear" w:color="auto" w:fill="4AACC5"/>
          </w:tcPr>
          <w:p>
            <w:pPr>
              <w:pStyle w:val="TableParagraph"/>
              <w:ind w:left="143" w:right="138" w:firstLine="12"/>
              <w:jc w:val="both"/>
              <w:rPr>
                <w:b/>
                <w:sz w:val="20"/>
              </w:rPr>
            </w:pPr>
            <w:r>
              <w:rPr>
                <w:b/>
                <w:color w:val="FFFFFF"/>
                <w:spacing w:val="-2"/>
                <w:sz w:val="20"/>
              </w:rPr>
              <w:t>Seneca County </w:t>
            </w:r>
            <w:r>
              <w:rPr>
                <w:b/>
                <w:color w:val="FFFFFF"/>
                <w:spacing w:val="-4"/>
                <w:sz w:val="20"/>
              </w:rPr>
              <w:t>2009</w:t>
            </w:r>
          </w:p>
        </w:tc>
        <w:tc>
          <w:tcPr>
            <w:tcW w:w="963" w:type="dxa"/>
            <w:shd w:val="clear" w:color="auto" w:fill="4AACC5"/>
          </w:tcPr>
          <w:p>
            <w:pPr>
              <w:pStyle w:val="TableParagraph"/>
              <w:spacing w:before="43"/>
              <w:ind w:left="140" w:right="139" w:firstLine="12"/>
              <w:jc w:val="both"/>
              <w:rPr>
                <w:b/>
                <w:sz w:val="20"/>
              </w:rPr>
            </w:pPr>
            <w:r>
              <w:rPr>
                <w:b/>
                <w:color w:val="FFFFFF"/>
                <w:spacing w:val="-2"/>
                <w:sz w:val="20"/>
              </w:rPr>
              <w:t>Seneca County </w:t>
            </w:r>
            <w:r>
              <w:rPr>
                <w:b/>
                <w:color w:val="FFFFFF"/>
                <w:spacing w:val="-4"/>
                <w:sz w:val="20"/>
              </w:rPr>
              <w:t>2013</w:t>
            </w:r>
          </w:p>
        </w:tc>
        <w:tc>
          <w:tcPr>
            <w:tcW w:w="966" w:type="dxa"/>
            <w:shd w:val="clear" w:color="auto" w:fill="4AACC5"/>
          </w:tcPr>
          <w:p>
            <w:pPr>
              <w:pStyle w:val="TableParagraph"/>
              <w:ind w:left="142" w:right="140" w:firstLine="12"/>
              <w:jc w:val="both"/>
              <w:rPr>
                <w:b/>
                <w:sz w:val="20"/>
              </w:rPr>
            </w:pPr>
            <w:r>
              <w:rPr>
                <w:b/>
                <w:color w:val="FFFFFF"/>
                <w:spacing w:val="-2"/>
                <w:sz w:val="20"/>
              </w:rPr>
              <w:t>Seneca County </w:t>
            </w:r>
            <w:r>
              <w:rPr>
                <w:b/>
                <w:color w:val="FFFFFF"/>
                <w:spacing w:val="-4"/>
                <w:sz w:val="20"/>
              </w:rPr>
              <w:t>2016</w:t>
            </w:r>
          </w:p>
        </w:tc>
        <w:tc>
          <w:tcPr>
            <w:tcW w:w="966" w:type="dxa"/>
            <w:shd w:val="clear" w:color="auto" w:fill="4AACC5"/>
          </w:tcPr>
          <w:p>
            <w:pPr>
              <w:pStyle w:val="TableParagraph"/>
              <w:spacing w:before="43"/>
              <w:ind w:left="141" w:right="141" w:firstLine="12"/>
              <w:jc w:val="both"/>
              <w:rPr>
                <w:b/>
                <w:sz w:val="20"/>
              </w:rPr>
            </w:pPr>
            <w:r>
              <w:rPr>
                <w:b/>
                <w:color w:val="FFFFFF"/>
                <w:spacing w:val="-2"/>
                <w:sz w:val="20"/>
              </w:rPr>
              <w:t>Seneca County </w:t>
            </w:r>
            <w:r>
              <w:rPr>
                <w:b/>
                <w:color w:val="FFFFFF"/>
                <w:spacing w:val="-4"/>
                <w:sz w:val="20"/>
              </w:rPr>
              <w:t>2019</w:t>
            </w:r>
          </w:p>
        </w:tc>
        <w:tc>
          <w:tcPr>
            <w:tcW w:w="964" w:type="dxa"/>
            <w:shd w:val="clear" w:color="auto" w:fill="4AACC5"/>
          </w:tcPr>
          <w:p>
            <w:pPr>
              <w:pStyle w:val="TableParagraph"/>
              <w:spacing w:before="43"/>
              <w:ind w:left="138" w:right="142" w:firstLine="12"/>
              <w:jc w:val="both"/>
              <w:rPr>
                <w:b/>
                <w:sz w:val="20"/>
              </w:rPr>
            </w:pPr>
            <w:r>
              <w:rPr>
                <w:b/>
                <w:color w:val="FFFFFF"/>
                <w:spacing w:val="-2"/>
                <w:sz w:val="20"/>
              </w:rPr>
              <w:t>Seneca County </w:t>
            </w:r>
            <w:r>
              <w:rPr>
                <w:b/>
                <w:color w:val="FFFFFF"/>
                <w:spacing w:val="-4"/>
                <w:sz w:val="20"/>
              </w:rPr>
              <w:t>2022</w:t>
            </w:r>
          </w:p>
        </w:tc>
        <w:tc>
          <w:tcPr>
            <w:tcW w:w="967" w:type="dxa"/>
            <w:shd w:val="clear" w:color="auto" w:fill="4AACC5"/>
          </w:tcPr>
          <w:p>
            <w:pPr>
              <w:pStyle w:val="TableParagraph"/>
              <w:spacing w:before="163"/>
              <w:ind w:left="247" w:right="246"/>
              <w:jc w:val="left"/>
              <w:rPr>
                <w:b/>
                <w:sz w:val="20"/>
              </w:rPr>
            </w:pPr>
            <w:r>
              <w:rPr>
                <w:b/>
                <w:color w:val="FFFFFF"/>
                <w:spacing w:val="-4"/>
                <w:sz w:val="20"/>
              </w:rPr>
              <w:t>Ohio 2020</w:t>
            </w:r>
          </w:p>
        </w:tc>
        <w:tc>
          <w:tcPr>
            <w:tcW w:w="966" w:type="dxa"/>
            <w:shd w:val="clear" w:color="auto" w:fill="4AACC5"/>
          </w:tcPr>
          <w:p>
            <w:pPr>
              <w:pStyle w:val="TableParagraph"/>
              <w:spacing w:before="163"/>
              <w:ind w:left="245" w:right="246" w:firstLine="48"/>
              <w:jc w:val="left"/>
              <w:rPr>
                <w:b/>
                <w:sz w:val="20"/>
              </w:rPr>
            </w:pPr>
            <w:r>
              <w:rPr>
                <w:b/>
                <w:color w:val="FFFFFF"/>
                <w:spacing w:val="-4"/>
                <w:sz w:val="20"/>
              </w:rPr>
              <w:t>U.S. 2020</w:t>
            </w:r>
          </w:p>
        </w:tc>
      </w:tr>
      <w:tr>
        <w:trPr>
          <w:trHeight w:val="559" w:hRule="atLeast"/>
        </w:trPr>
        <w:tc>
          <w:tcPr>
            <w:tcW w:w="3479" w:type="dxa"/>
            <w:shd w:val="clear" w:color="auto" w:fill="DAEDF3"/>
          </w:tcPr>
          <w:p>
            <w:pPr>
              <w:pStyle w:val="TableParagraph"/>
              <w:spacing w:line="242" w:lineRule="auto" w:before="39"/>
              <w:ind w:left="107"/>
              <w:jc w:val="left"/>
              <w:rPr>
                <w:sz w:val="20"/>
              </w:rPr>
            </w:pPr>
            <w:r>
              <w:rPr>
                <w:b/>
                <w:sz w:val="20"/>
              </w:rPr>
              <w:t>Current</w:t>
            </w:r>
            <w:r>
              <w:rPr>
                <w:b/>
                <w:spacing w:val="-14"/>
                <w:sz w:val="20"/>
              </w:rPr>
              <w:t> </w:t>
            </w:r>
            <w:r>
              <w:rPr>
                <w:b/>
                <w:sz w:val="20"/>
              </w:rPr>
              <w:t>smoker</w:t>
            </w:r>
            <w:r>
              <w:rPr>
                <w:b/>
                <w:spacing w:val="-13"/>
                <w:sz w:val="20"/>
              </w:rPr>
              <w:t> </w:t>
            </w:r>
            <w:r>
              <w:rPr>
                <w:sz w:val="20"/>
              </w:rPr>
              <w:t>(currently</w:t>
            </w:r>
            <w:r>
              <w:rPr>
                <w:spacing w:val="-12"/>
                <w:sz w:val="20"/>
              </w:rPr>
              <w:t> </w:t>
            </w:r>
            <w:r>
              <w:rPr>
                <w:sz w:val="20"/>
              </w:rPr>
              <w:t>smoke some or all days)</w:t>
            </w:r>
          </w:p>
        </w:tc>
        <w:tc>
          <w:tcPr>
            <w:tcW w:w="965" w:type="dxa"/>
          </w:tcPr>
          <w:p>
            <w:pPr>
              <w:pStyle w:val="TableParagraph"/>
              <w:spacing w:before="161"/>
              <w:ind w:left="8"/>
              <w:rPr>
                <w:sz w:val="20"/>
              </w:rPr>
            </w:pPr>
            <w:r>
              <w:rPr>
                <w:spacing w:val="-5"/>
                <w:sz w:val="20"/>
              </w:rPr>
              <w:t>19%</w:t>
            </w:r>
          </w:p>
        </w:tc>
        <w:tc>
          <w:tcPr>
            <w:tcW w:w="963" w:type="dxa"/>
          </w:tcPr>
          <w:p>
            <w:pPr>
              <w:pStyle w:val="TableParagraph"/>
              <w:spacing w:before="161"/>
              <w:ind w:left="5"/>
              <w:rPr>
                <w:sz w:val="20"/>
              </w:rPr>
            </w:pPr>
            <w:r>
              <w:rPr>
                <w:spacing w:val="-5"/>
                <w:sz w:val="20"/>
              </w:rPr>
              <w:t>17%</w:t>
            </w:r>
          </w:p>
        </w:tc>
        <w:tc>
          <w:tcPr>
            <w:tcW w:w="966" w:type="dxa"/>
          </w:tcPr>
          <w:p>
            <w:pPr>
              <w:pStyle w:val="TableParagraph"/>
              <w:spacing w:before="161"/>
              <w:ind w:left="8" w:right="2"/>
              <w:rPr>
                <w:sz w:val="20"/>
              </w:rPr>
            </w:pPr>
            <w:r>
              <w:rPr>
                <w:spacing w:val="-5"/>
                <w:sz w:val="20"/>
              </w:rPr>
              <w:t>13%</w:t>
            </w:r>
          </w:p>
        </w:tc>
        <w:tc>
          <w:tcPr>
            <w:tcW w:w="966" w:type="dxa"/>
          </w:tcPr>
          <w:p>
            <w:pPr>
              <w:pStyle w:val="TableParagraph"/>
              <w:spacing w:before="161"/>
              <w:ind w:left="6" w:right="2"/>
              <w:rPr>
                <w:sz w:val="20"/>
              </w:rPr>
            </w:pPr>
            <w:r>
              <w:rPr>
                <w:spacing w:val="-5"/>
                <w:sz w:val="20"/>
              </w:rPr>
              <w:t>14%</w:t>
            </w:r>
          </w:p>
        </w:tc>
        <w:tc>
          <w:tcPr>
            <w:tcW w:w="964" w:type="dxa"/>
            <w:shd w:val="clear" w:color="auto" w:fill="D5E2BB"/>
          </w:tcPr>
          <w:p>
            <w:pPr>
              <w:pStyle w:val="TableParagraph"/>
              <w:spacing w:before="161"/>
              <w:rPr>
                <w:sz w:val="20"/>
              </w:rPr>
            </w:pPr>
            <w:r>
              <w:rPr>
                <w:spacing w:val="-5"/>
                <w:sz w:val="20"/>
              </w:rPr>
              <w:t>15%</w:t>
            </w:r>
          </w:p>
        </w:tc>
        <w:tc>
          <w:tcPr>
            <w:tcW w:w="967" w:type="dxa"/>
          </w:tcPr>
          <w:p>
            <w:pPr>
              <w:pStyle w:val="TableParagraph"/>
              <w:spacing w:before="161"/>
              <w:rPr>
                <w:sz w:val="20"/>
              </w:rPr>
            </w:pPr>
            <w:r>
              <w:rPr>
                <w:spacing w:val="-5"/>
                <w:sz w:val="20"/>
              </w:rPr>
              <w:t>19%</w:t>
            </w:r>
          </w:p>
        </w:tc>
        <w:tc>
          <w:tcPr>
            <w:tcW w:w="966" w:type="dxa"/>
          </w:tcPr>
          <w:p>
            <w:pPr>
              <w:pStyle w:val="TableParagraph"/>
              <w:spacing w:before="161"/>
              <w:ind w:left="6" w:right="8"/>
              <w:rPr>
                <w:sz w:val="20"/>
              </w:rPr>
            </w:pPr>
            <w:r>
              <w:rPr>
                <w:spacing w:val="-5"/>
                <w:sz w:val="20"/>
              </w:rPr>
              <w:t>16%</w:t>
            </w:r>
          </w:p>
        </w:tc>
      </w:tr>
      <w:tr>
        <w:trPr>
          <w:trHeight w:val="798" w:hRule="atLeast"/>
        </w:trPr>
        <w:tc>
          <w:tcPr>
            <w:tcW w:w="3479" w:type="dxa"/>
            <w:shd w:val="clear" w:color="auto" w:fill="DAEDF3"/>
          </w:tcPr>
          <w:p>
            <w:pPr>
              <w:pStyle w:val="TableParagraph"/>
              <w:spacing w:before="38"/>
              <w:ind w:left="107"/>
              <w:jc w:val="left"/>
              <w:rPr>
                <w:sz w:val="20"/>
              </w:rPr>
            </w:pPr>
            <w:r>
              <w:rPr>
                <w:b/>
                <w:sz w:val="20"/>
              </w:rPr>
              <w:t>Former smoker </w:t>
            </w:r>
            <w:r>
              <w:rPr>
                <w:sz w:val="20"/>
              </w:rPr>
              <w:t>(smoked 100 cigarettes</w:t>
            </w:r>
            <w:r>
              <w:rPr>
                <w:spacing w:val="-8"/>
                <w:sz w:val="20"/>
              </w:rPr>
              <w:t> </w:t>
            </w:r>
            <w:r>
              <w:rPr>
                <w:sz w:val="20"/>
              </w:rPr>
              <w:t>in</w:t>
            </w:r>
            <w:r>
              <w:rPr>
                <w:spacing w:val="-7"/>
                <w:sz w:val="20"/>
              </w:rPr>
              <w:t> </w:t>
            </w:r>
            <w:r>
              <w:rPr>
                <w:sz w:val="20"/>
              </w:rPr>
              <w:t>lifetime</w:t>
            </w:r>
            <w:r>
              <w:rPr>
                <w:spacing w:val="-8"/>
                <w:sz w:val="20"/>
              </w:rPr>
              <w:t> </w:t>
            </w:r>
            <w:r>
              <w:rPr>
                <w:sz w:val="20"/>
              </w:rPr>
              <w:t>&amp;</w:t>
            </w:r>
            <w:r>
              <w:rPr>
                <w:spacing w:val="-8"/>
                <w:sz w:val="20"/>
              </w:rPr>
              <w:t> </w:t>
            </w:r>
            <w:r>
              <w:rPr>
                <w:sz w:val="20"/>
              </w:rPr>
              <w:t>now</w:t>
            </w:r>
            <w:r>
              <w:rPr>
                <w:spacing w:val="-5"/>
                <w:sz w:val="20"/>
              </w:rPr>
              <w:t> </w:t>
            </w:r>
            <w:r>
              <w:rPr>
                <w:sz w:val="20"/>
              </w:rPr>
              <w:t>do</w:t>
            </w:r>
            <w:r>
              <w:rPr>
                <w:spacing w:val="-6"/>
                <w:sz w:val="20"/>
              </w:rPr>
              <w:t> </w:t>
            </w:r>
            <w:r>
              <w:rPr>
                <w:sz w:val="20"/>
              </w:rPr>
              <w:t>not </w:t>
            </w:r>
            <w:r>
              <w:rPr>
                <w:spacing w:val="-2"/>
                <w:sz w:val="20"/>
              </w:rPr>
              <w:t>smoke)</w:t>
            </w:r>
          </w:p>
        </w:tc>
        <w:tc>
          <w:tcPr>
            <w:tcW w:w="965" w:type="dxa"/>
          </w:tcPr>
          <w:p>
            <w:pPr>
              <w:pStyle w:val="TableParagraph"/>
              <w:spacing w:before="42"/>
              <w:jc w:val="left"/>
              <w:rPr>
                <w:sz w:val="20"/>
              </w:rPr>
            </w:pPr>
          </w:p>
          <w:p>
            <w:pPr>
              <w:pStyle w:val="TableParagraph"/>
              <w:ind w:left="8"/>
              <w:rPr>
                <w:sz w:val="20"/>
              </w:rPr>
            </w:pPr>
            <w:r>
              <w:rPr>
                <w:spacing w:val="-5"/>
                <w:sz w:val="20"/>
              </w:rPr>
              <w:t>26%</w:t>
            </w:r>
          </w:p>
        </w:tc>
        <w:tc>
          <w:tcPr>
            <w:tcW w:w="963" w:type="dxa"/>
          </w:tcPr>
          <w:p>
            <w:pPr>
              <w:pStyle w:val="TableParagraph"/>
              <w:spacing w:before="42"/>
              <w:jc w:val="left"/>
              <w:rPr>
                <w:sz w:val="20"/>
              </w:rPr>
            </w:pPr>
          </w:p>
          <w:p>
            <w:pPr>
              <w:pStyle w:val="TableParagraph"/>
              <w:ind w:left="5"/>
              <w:rPr>
                <w:sz w:val="20"/>
              </w:rPr>
            </w:pPr>
            <w:r>
              <w:rPr>
                <w:spacing w:val="-5"/>
                <w:sz w:val="20"/>
              </w:rPr>
              <w:t>25%</w:t>
            </w:r>
          </w:p>
        </w:tc>
        <w:tc>
          <w:tcPr>
            <w:tcW w:w="966" w:type="dxa"/>
          </w:tcPr>
          <w:p>
            <w:pPr>
              <w:pStyle w:val="TableParagraph"/>
              <w:spacing w:before="42"/>
              <w:jc w:val="left"/>
              <w:rPr>
                <w:sz w:val="20"/>
              </w:rPr>
            </w:pPr>
          </w:p>
          <w:p>
            <w:pPr>
              <w:pStyle w:val="TableParagraph"/>
              <w:ind w:left="8" w:right="2"/>
              <w:rPr>
                <w:sz w:val="20"/>
              </w:rPr>
            </w:pPr>
            <w:r>
              <w:rPr>
                <w:spacing w:val="-5"/>
                <w:sz w:val="20"/>
              </w:rPr>
              <w:t>29%</w:t>
            </w:r>
          </w:p>
        </w:tc>
        <w:tc>
          <w:tcPr>
            <w:tcW w:w="966" w:type="dxa"/>
          </w:tcPr>
          <w:p>
            <w:pPr>
              <w:pStyle w:val="TableParagraph"/>
              <w:spacing w:before="42"/>
              <w:jc w:val="left"/>
              <w:rPr>
                <w:sz w:val="20"/>
              </w:rPr>
            </w:pPr>
          </w:p>
          <w:p>
            <w:pPr>
              <w:pStyle w:val="TableParagraph"/>
              <w:ind w:left="6" w:right="2"/>
              <w:rPr>
                <w:sz w:val="20"/>
              </w:rPr>
            </w:pPr>
            <w:r>
              <w:rPr>
                <w:spacing w:val="-5"/>
                <w:sz w:val="20"/>
              </w:rPr>
              <w:t>22%</w:t>
            </w:r>
          </w:p>
        </w:tc>
        <w:tc>
          <w:tcPr>
            <w:tcW w:w="964" w:type="dxa"/>
            <w:shd w:val="clear" w:color="auto" w:fill="D5E2BB"/>
          </w:tcPr>
          <w:p>
            <w:pPr>
              <w:pStyle w:val="TableParagraph"/>
              <w:spacing w:before="42"/>
              <w:jc w:val="left"/>
              <w:rPr>
                <w:sz w:val="20"/>
              </w:rPr>
            </w:pPr>
          </w:p>
          <w:p>
            <w:pPr>
              <w:pStyle w:val="TableParagraph"/>
              <w:rPr>
                <w:sz w:val="20"/>
              </w:rPr>
            </w:pPr>
            <w:r>
              <w:rPr>
                <w:spacing w:val="-5"/>
                <w:sz w:val="20"/>
              </w:rPr>
              <w:t>21%</w:t>
            </w:r>
          </w:p>
        </w:tc>
        <w:tc>
          <w:tcPr>
            <w:tcW w:w="967" w:type="dxa"/>
          </w:tcPr>
          <w:p>
            <w:pPr>
              <w:pStyle w:val="TableParagraph"/>
              <w:spacing w:before="42"/>
              <w:jc w:val="left"/>
              <w:rPr>
                <w:sz w:val="20"/>
              </w:rPr>
            </w:pPr>
          </w:p>
          <w:p>
            <w:pPr>
              <w:pStyle w:val="TableParagraph"/>
              <w:rPr>
                <w:sz w:val="20"/>
              </w:rPr>
            </w:pPr>
            <w:r>
              <w:rPr>
                <w:spacing w:val="-5"/>
                <w:sz w:val="20"/>
              </w:rPr>
              <w:t>24%</w:t>
            </w:r>
          </w:p>
        </w:tc>
        <w:tc>
          <w:tcPr>
            <w:tcW w:w="966" w:type="dxa"/>
          </w:tcPr>
          <w:p>
            <w:pPr>
              <w:pStyle w:val="TableParagraph"/>
              <w:spacing w:before="42"/>
              <w:jc w:val="left"/>
              <w:rPr>
                <w:sz w:val="20"/>
              </w:rPr>
            </w:pPr>
          </w:p>
          <w:p>
            <w:pPr>
              <w:pStyle w:val="TableParagraph"/>
              <w:ind w:left="6" w:right="8"/>
              <w:rPr>
                <w:sz w:val="20"/>
              </w:rPr>
            </w:pPr>
            <w:r>
              <w:rPr>
                <w:spacing w:val="-5"/>
                <w:sz w:val="20"/>
              </w:rPr>
              <w:t>25%</w:t>
            </w:r>
          </w:p>
        </w:tc>
      </w:tr>
    </w:tbl>
    <w:p>
      <w:pPr>
        <w:pStyle w:val="TableParagraph"/>
        <w:spacing w:after="0"/>
        <w:rPr>
          <w:sz w:val="20"/>
        </w:rPr>
        <w:sectPr>
          <w:footerReference w:type="default" r:id="rId91"/>
          <w:pgSz w:w="12240" w:h="15840"/>
          <w:pgMar w:header="0" w:footer="726" w:top="780" w:bottom="920" w:left="0" w:right="360"/>
        </w:sectPr>
      </w:pPr>
    </w:p>
    <w:p>
      <w:pPr>
        <w:pStyle w:val="Heading6"/>
        <w:spacing w:line="228" w:lineRule="auto"/>
        <w:ind w:right="806"/>
        <w:jc w:val="both"/>
      </w:pPr>
      <w:r>
        <w:rPr>
          <w:color w:val="205768"/>
          <w:spacing w:val="-6"/>
        </w:rPr>
        <w:t>The following graph shows the percentage of</w:t>
      </w:r>
      <w:r>
        <w:rPr>
          <w:color w:val="205768"/>
        </w:rPr>
        <w:t> </w:t>
      </w:r>
      <w:r>
        <w:rPr>
          <w:color w:val="205768"/>
          <w:spacing w:val="-6"/>
        </w:rPr>
        <w:t>Seneca County adults’ smoking behaviors.</w:t>
      </w:r>
      <w:r>
        <w:rPr>
          <w:color w:val="205768"/>
        </w:rPr>
        <w:t> </w:t>
      </w:r>
      <w:r>
        <w:rPr>
          <w:color w:val="205768"/>
          <w:spacing w:val="-6"/>
        </w:rPr>
        <w:t>An example of how </w:t>
      </w:r>
      <w:r>
        <w:rPr>
          <w:color w:val="205768"/>
          <w:spacing w:val="-4"/>
        </w:rPr>
        <w:t>to</w:t>
      </w:r>
      <w:r>
        <w:rPr>
          <w:color w:val="205768"/>
          <w:spacing w:val="-10"/>
        </w:rPr>
        <w:t> </w:t>
      </w:r>
      <w:r>
        <w:rPr>
          <w:color w:val="205768"/>
          <w:spacing w:val="-4"/>
        </w:rPr>
        <w:t>interpret</w:t>
      </w:r>
      <w:r>
        <w:rPr>
          <w:color w:val="205768"/>
          <w:spacing w:val="-8"/>
        </w:rPr>
        <w:t> </w:t>
      </w:r>
      <w:r>
        <w:rPr>
          <w:color w:val="205768"/>
          <w:spacing w:val="-4"/>
        </w:rPr>
        <w:t>the</w:t>
      </w:r>
      <w:r>
        <w:rPr>
          <w:color w:val="205768"/>
          <w:spacing w:val="-10"/>
        </w:rPr>
        <w:t> </w:t>
      </w:r>
      <w:r>
        <w:rPr>
          <w:color w:val="205768"/>
          <w:spacing w:val="-4"/>
        </w:rPr>
        <w:t>information</w:t>
      </w:r>
      <w:r>
        <w:rPr>
          <w:color w:val="205768"/>
          <w:spacing w:val="-10"/>
        </w:rPr>
        <w:t> </w:t>
      </w:r>
      <w:r>
        <w:rPr>
          <w:color w:val="205768"/>
          <w:spacing w:val="-4"/>
        </w:rPr>
        <w:t>includes:</w:t>
      </w:r>
      <w:r>
        <w:rPr>
          <w:color w:val="205768"/>
          <w:spacing w:val="-9"/>
        </w:rPr>
        <w:t> </w:t>
      </w:r>
      <w:r>
        <w:rPr>
          <w:color w:val="205768"/>
          <w:spacing w:val="-4"/>
        </w:rPr>
        <w:t>15%</w:t>
      </w:r>
      <w:r>
        <w:rPr>
          <w:color w:val="205768"/>
          <w:spacing w:val="-10"/>
        </w:rPr>
        <w:t> </w:t>
      </w:r>
      <w:r>
        <w:rPr>
          <w:color w:val="205768"/>
          <w:spacing w:val="-4"/>
        </w:rPr>
        <w:t>of</w:t>
      </w:r>
      <w:r>
        <w:rPr>
          <w:color w:val="205768"/>
          <w:spacing w:val="-9"/>
        </w:rPr>
        <w:t> </w:t>
      </w:r>
      <w:r>
        <w:rPr>
          <w:color w:val="205768"/>
          <w:spacing w:val="-4"/>
        </w:rPr>
        <w:t>all</w:t>
      </w:r>
      <w:r>
        <w:rPr>
          <w:color w:val="205768"/>
          <w:spacing w:val="-9"/>
        </w:rPr>
        <w:t> </w:t>
      </w:r>
      <w:r>
        <w:rPr>
          <w:color w:val="205768"/>
          <w:spacing w:val="-4"/>
        </w:rPr>
        <w:t>adults</w:t>
      </w:r>
      <w:r>
        <w:rPr>
          <w:color w:val="205768"/>
          <w:spacing w:val="-9"/>
        </w:rPr>
        <w:t> </w:t>
      </w:r>
      <w:r>
        <w:rPr>
          <w:color w:val="205768"/>
          <w:spacing w:val="-4"/>
        </w:rPr>
        <w:t>were</w:t>
      </w:r>
      <w:r>
        <w:rPr>
          <w:color w:val="205768"/>
          <w:spacing w:val="-10"/>
        </w:rPr>
        <w:t> </w:t>
      </w:r>
      <w:r>
        <w:rPr>
          <w:color w:val="205768"/>
          <w:spacing w:val="-4"/>
        </w:rPr>
        <w:t>current</w:t>
      </w:r>
      <w:r>
        <w:rPr>
          <w:color w:val="205768"/>
          <w:spacing w:val="-11"/>
        </w:rPr>
        <w:t> </w:t>
      </w:r>
      <w:r>
        <w:rPr>
          <w:color w:val="205768"/>
          <w:spacing w:val="-4"/>
        </w:rPr>
        <w:t>smokers,</w:t>
      </w:r>
      <w:r>
        <w:rPr>
          <w:color w:val="205768"/>
          <w:spacing w:val="-5"/>
        </w:rPr>
        <w:t> </w:t>
      </w:r>
      <w:r>
        <w:rPr>
          <w:color w:val="205768"/>
          <w:spacing w:val="-4"/>
        </w:rPr>
        <w:t>21%</w:t>
      </w:r>
      <w:r>
        <w:rPr>
          <w:color w:val="205768"/>
          <w:spacing w:val="-10"/>
        </w:rPr>
        <w:t> </w:t>
      </w:r>
      <w:r>
        <w:rPr>
          <w:color w:val="205768"/>
          <w:spacing w:val="-4"/>
        </w:rPr>
        <w:t>of</w:t>
      </w:r>
      <w:r>
        <w:rPr>
          <w:color w:val="205768"/>
          <w:spacing w:val="-9"/>
        </w:rPr>
        <w:t> </w:t>
      </w:r>
      <w:r>
        <w:rPr>
          <w:color w:val="205768"/>
          <w:spacing w:val="-4"/>
        </w:rPr>
        <w:t>all</w:t>
      </w:r>
      <w:r>
        <w:rPr>
          <w:color w:val="205768"/>
          <w:spacing w:val="-9"/>
        </w:rPr>
        <w:t> </w:t>
      </w:r>
      <w:r>
        <w:rPr>
          <w:color w:val="205768"/>
          <w:spacing w:val="-4"/>
        </w:rPr>
        <w:t>adults</w:t>
      </w:r>
      <w:r>
        <w:rPr>
          <w:color w:val="205768"/>
          <w:spacing w:val="-9"/>
        </w:rPr>
        <w:t> </w:t>
      </w:r>
      <w:r>
        <w:rPr>
          <w:color w:val="205768"/>
          <w:spacing w:val="-4"/>
        </w:rPr>
        <w:t>were</w:t>
      </w:r>
      <w:r>
        <w:rPr>
          <w:color w:val="205768"/>
          <w:spacing w:val="-10"/>
        </w:rPr>
        <w:t> </w:t>
      </w:r>
      <w:r>
        <w:rPr>
          <w:color w:val="205768"/>
          <w:spacing w:val="-4"/>
        </w:rPr>
        <w:t>former </w:t>
      </w:r>
      <w:r>
        <w:rPr>
          <w:color w:val="205768"/>
        </w:rPr>
        <w:t>smokers,</w:t>
      </w:r>
      <w:r>
        <w:rPr>
          <w:color w:val="205768"/>
          <w:spacing w:val="-7"/>
        </w:rPr>
        <w:t> </w:t>
      </w:r>
      <w:r>
        <w:rPr>
          <w:color w:val="205768"/>
        </w:rPr>
        <w:t>and</w:t>
      </w:r>
      <w:r>
        <w:rPr>
          <w:color w:val="205768"/>
          <w:spacing w:val="-8"/>
        </w:rPr>
        <w:t> </w:t>
      </w:r>
      <w:r>
        <w:rPr>
          <w:color w:val="205768"/>
        </w:rPr>
        <w:t>64%</w:t>
      </w:r>
      <w:r>
        <w:rPr>
          <w:color w:val="205768"/>
          <w:spacing w:val="-8"/>
        </w:rPr>
        <w:t> </w:t>
      </w:r>
      <w:r>
        <w:rPr>
          <w:color w:val="205768"/>
        </w:rPr>
        <w:t>had</w:t>
      </w:r>
      <w:r>
        <w:rPr>
          <w:color w:val="205768"/>
          <w:spacing w:val="-9"/>
        </w:rPr>
        <w:t> </w:t>
      </w:r>
      <w:r>
        <w:rPr>
          <w:color w:val="205768"/>
        </w:rPr>
        <w:t>never</w:t>
      </w:r>
      <w:r>
        <w:rPr>
          <w:color w:val="205768"/>
          <w:spacing w:val="-8"/>
        </w:rPr>
        <w:t> </w:t>
      </w:r>
      <w:r>
        <w:rPr>
          <w:color w:val="205768"/>
        </w:rPr>
        <w:t>smoked.</w:t>
      </w:r>
    </w:p>
    <w:p>
      <w:pPr>
        <w:pStyle w:val="BodyText"/>
        <w:spacing w:before="9"/>
        <w:rPr>
          <w:b/>
          <w:sz w:val="14"/>
        </w:rPr>
      </w:pPr>
    </w:p>
    <w:p>
      <w:pPr>
        <w:pStyle w:val="BodyText"/>
        <w:spacing w:after="0"/>
        <w:rPr>
          <w:b/>
          <w:sz w:val="14"/>
        </w:rPr>
        <w:sectPr>
          <w:pgSz w:w="12240" w:h="15840"/>
          <w:pgMar w:header="0" w:footer="726" w:top="780" w:bottom="920" w:left="0" w:right="360"/>
        </w:sectPr>
      </w:pPr>
    </w:p>
    <w:p>
      <w:pPr>
        <w:pStyle w:val="BodyText"/>
        <w:spacing w:before="101"/>
        <w:rPr>
          <w:b/>
        </w:rPr>
      </w:pPr>
    </w:p>
    <w:p>
      <w:pPr>
        <w:pStyle w:val="BodyText"/>
        <w:spacing w:before="1"/>
        <w:ind w:left="881"/>
      </w:pPr>
      <w:r>
        <w:rPr>
          <w:spacing w:val="-4"/>
        </w:rPr>
        <w:t>100%</w:t>
      </w:r>
    </w:p>
    <w:p>
      <w:pPr>
        <w:pStyle w:val="Heading5"/>
        <w:spacing w:before="101"/>
        <w:ind w:left="881"/>
      </w:pPr>
      <w:r>
        <w:rPr>
          <w:b w:val="0"/>
        </w:rPr>
        <w:br w:type="column"/>
      </w:r>
      <w:r>
        <w:rPr/>
        <w:t>Seneca</w:t>
      </w:r>
      <w:r>
        <w:rPr>
          <w:spacing w:val="-9"/>
        </w:rPr>
        <w:t> </w:t>
      </w:r>
      <w:r>
        <w:rPr/>
        <w:t>County</w:t>
      </w:r>
      <w:r>
        <w:rPr>
          <w:spacing w:val="-5"/>
        </w:rPr>
        <w:t> </w:t>
      </w:r>
      <w:r>
        <w:rPr/>
        <w:t>Adult</w:t>
      </w:r>
      <w:r>
        <w:rPr>
          <w:spacing w:val="-6"/>
        </w:rPr>
        <w:t> </w:t>
      </w:r>
      <w:r>
        <w:rPr/>
        <w:t>Smoking</w:t>
      </w:r>
      <w:r>
        <w:rPr>
          <w:spacing w:val="-7"/>
        </w:rPr>
        <w:t> </w:t>
      </w:r>
      <w:r>
        <w:rPr>
          <w:spacing w:val="-2"/>
        </w:rPr>
        <w:t>Behaviors*</w:t>
      </w:r>
    </w:p>
    <w:p>
      <w:pPr>
        <w:pStyle w:val="Heading5"/>
        <w:spacing w:after="0"/>
        <w:sectPr>
          <w:type w:val="continuous"/>
          <w:pgSz w:w="12240" w:h="15840"/>
          <w:pgMar w:header="0" w:footer="726" w:top="1060" w:bottom="280" w:left="0" w:right="360"/>
          <w:cols w:num="2" w:equalWidth="0">
            <w:col w:w="1409" w:space="1722"/>
            <w:col w:w="8749"/>
          </w:cols>
        </w:sectPr>
      </w:pPr>
    </w:p>
    <w:p>
      <w:pPr>
        <w:pStyle w:val="BodyText"/>
        <w:spacing w:before="111"/>
        <w:rPr>
          <w:b/>
        </w:rPr>
      </w:pPr>
    </w:p>
    <w:p>
      <w:pPr>
        <w:pStyle w:val="BodyText"/>
        <w:ind w:left="988"/>
      </w:pPr>
      <w:r>
        <w:rPr/>
        <mc:AlternateContent>
          <mc:Choice Requires="wps">
            <w:drawing>
              <wp:anchor distT="0" distB="0" distL="0" distR="0" allowOverlap="1" layoutInCell="1" locked="0" behindDoc="0" simplePos="0" relativeHeight="15759872">
                <wp:simplePos x="0" y="0"/>
                <wp:positionH relativeFrom="page">
                  <wp:posOffset>944689</wp:posOffset>
                </wp:positionH>
                <wp:positionV relativeFrom="paragraph">
                  <wp:posOffset>-294182</wp:posOffset>
                </wp:positionV>
                <wp:extent cx="6207125" cy="1913255"/>
                <wp:effectExtent l="0" t="0" r="0" b="0"/>
                <wp:wrapNone/>
                <wp:docPr id="911" name="Group 911"/>
                <wp:cNvGraphicFramePr>
                  <a:graphicFrameLocks/>
                </wp:cNvGraphicFramePr>
                <a:graphic>
                  <a:graphicData uri="http://schemas.microsoft.com/office/word/2010/wordprocessingGroup">
                    <wpg:wgp>
                      <wpg:cNvPr id="911" name="Group 911"/>
                      <wpg:cNvGrpSpPr/>
                      <wpg:grpSpPr>
                        <a:xfrm>
                          <a:off x="0" y="0"/>
                          <a:ext cx="6207125" cy="1913255"/>
                          <a:chExt cx="6207125" cy="1913255"/>
                        </a:xfrm>
                      </wpg:grpSpPr>
                      <wps:wsp>
                        <wps:cNvPr id="912" name="Graphic 912"/>
                        <wps:cNvSpPr/>
                        <wps:spPr>
                          <a:xfrm>
                            <a:off x="134302" y="1498409"/>
                            <a:ext cx="3735704" cy="374650"/>
                          </a:xfrm>
                          <a:custGeom>
                            <a:avLst/>
                            <a:gdLst/>
                            <a:ahLst/>
                            <a:cxnLst/>
                            <a:rect l="l" t="t" r="r" b="b"/>
                            <a:pathLst>
                              <a:path w="3735704" h="374650">
                                <a:moveTo>
                                  <a:pt x="373380" y="92964"/>
                                </a:moveTo>
                                <a:lnTo>
                                  <a:pt x="0" y="92964"/>
                                </a:lnTo>
                                <a:lnTo>
                                  <a:pt x="0" y="374142"/>
                                </a:lnTo>
                                <a:lnTo>
                                  <a:pt x="373380" y="374142"/>
                                </a:lnTo>
                                <a:lnTo>
                                  <a:pt x="373380" y="92964"/>
                                </a:lnTo>
                                <a:close/>
                              </a:path>
                              <a:path w="3735704" h="374650">
                                <a:moveTo>
                                  <a:pt x="934212" y="92964"/>
                                </a:moveTo>
                                <a:lnTo>
                                  <a:pt x="559308" y="92964"/>
                                </a:lnTo>
                                <a:lnTo>
                                  <a:pt x="559308" y="374142"/>
                                </a:lnTo>
                                <a:lnTo>
                                  <a:pt x="934212" y="374142"/>
                                </a:lnTo>
                                <a:lnTo>
                                  <a:pt x="934212" y="92964"/>
                                </a:lnTo>
                                <a:close/>
                              </a:path>
                              <a:path w="3735704" h="374650">
                                <a:moveTo>
                                  <a:pt x="1493520" y="74676"/>
                                </a:moveTo>
                                <a:lnTo>
                                  <a:pt x="1120140" y="74676"/>
                                </a:lnTo>
                                <a:lnTo>
                                  <a:pt x="1120140" y="374142"/>
                                </a:lnTo>
                                <a:lnTo>
                                  <a:pt x="1493520" y="374142"/>
                                </a:lnTo>
                                <a:lnTo>
                                  <a:pt x="1493520" y="74676"/>
                                </a:lnTo>
                                <a:close/>
                              </a:path>
                              <a:path w="3735704" h="374650">
                                <a:moveTo>
                                  <a:pt x="2054352" y="18288"/>
                                </a:moveTo>
                                <a:lnTo>
                                  <a:pt x="1680972" y="18288"/>
                                </a:lnTo>
                                <a:lnTo>
                                  <a:pt x="1680972" y="374142"/>
                                </a:lnTo>
                                <a:lnTo>
                                  <a:pt x="2054352" y="374142"/>
                                </a:lnTo>
                                <a:lnTo>
                                  <a:pt x="2054352" y="18288"/>
                                </a:lnTo>
                                <a:close/>
                              </a:path>
                              <a:path w="3735704" h="374650">
                                <a:moveTo>
                                  <a:pt x="2615184" y="167640"/>
                                </a:moveTo>
                                <a:lnTo>
                                  <a:pt x="2241804" y="167640"/>
                                </a:lnTo>
                                <a:lnTo>
                                  <a:pt x="2241804" y="374142"/>
                                </a:lnTo>
                                <a:lnTo>
                                  <a:pt x="2615184" y="374142"/>
                                </a:lnTo>
                                <a:lnTo>
                                  <a:pt x="2615184" y="167640"/>
                                </a:lnTo>
                                <a:close/>
                              </a:path>
                              <a:path w="3735704" h="374650">
                                <a:moveTo>
                                  <a:pt x="3176016" y="0"/>
                                </a:moveTo>
                                <a:lnTo>
                                  <a:pt x="2801112" y="0"/>
                                </a:lnTo>
                                <a:lnTo>
                                  <a:pt x="2801112" y="374142"/>
                                </a:lnTo>
                                <a:lnTo>
                                  <a:pt x="3176016" y="374142"/>
                                </a:lnTo>
                                <a:lnTo>
                                  <a:pt x="3176016" y="0"/>
                                </a:lnTo>
                                <a:close/>
                              </a:path>
                              <a:path w="3735704" h="374650">
                                <a:moveTo>
                                  <a:pt x="3735324" y="74676"/>
                                </a:moveTo>
                                <a:lnTo>
                                  <a:pt x="3361944" y="74676"/>
                                </a:lnTo>
                                <a:lnTo>
                                  <a:pt x="3361944" y="374142"/>
                                </a:lnTo>
                                <a:lnTo>
                                  <a:pt x="3735324" y="374142"/>
                                </a:lnTo>
                                <a:lnTo>
                                  <a:pt x="3735324" y="74676"/>
                                </a:lnTo>
                                <a:close/>
                              </a:path>
                            </a:pathLst>
                          </a:custGeom>
                          <a:solidFill>
                            <a:srgbClr val="FBD4B5"/>
                          </a:solidFill>
                        </wps:spPr>
                        <wps:bodyPr wrap="square" lIns="0" tIns="0" rIns="0" bIns="0" rtlCol="0">
                          <a:prstTxWarp prst="textNoShape">
                            <a:avLst/>
                          </a:prstTxWarp>
                          <a:noAutofit/>
                        </wps:bodyPr>
                      </wps:wsp>
                      <wps:wsp>
                        <wps:cNvPr id="913" name="Graphic 913"/>
                        <wps:cNvSpPr/>
                        <wps:spPr>
                          <a:xfrm>
                            <a:off x="134302" y="1199705"/>
                            <a:ext cx="373380" cy="391795"/>
                          </a:xfrm>
                          <a:custGeom>
                            <a:avLst/>
                            <a:gdLst/>
                            <a:ahLst/>
                            <a:cxnLst/>
                            <a:rect l="l" t="t" r="r" b="b"/>
                            <a:pathLst>
                              <a:path w="373380" h="391795">
                                <a:moveTo>
                                  <a:pt x="373380" y="0"/>
                                </a:moveTo>
                                <a:lnTo>
                                  <a:pt x="0" y="0"/>
                                </a:lnTo>
                                <a:lnTo>
                                  <a:pt x="0" y="391668"/>
                                </a:lnTo>
                                <a:lnTo>
                                  <a:pt x="373380" y="391668"/>
                                </a:lnTo>
                                <a:lnTo>
                                  <a:pt x="373380" y="0"/>
                                </a:lnTo>
                                <a:close/>
                              </a:path>
                            </a:pathLst>
                          </a:custGeom>
                          <a:solidFill>
                            <a:srgbClr val="E36C09"/>
                          </a:solidFill>
                        </wps:spPr>
                        <wps:bodyPr wrap="square" lIns="0" tIns="0" rIns="0" bIns="0" rtlCol="0">
                          <a:prstTxWarp prst="textNoShape">
                            <a:avLst/>
                          </a:prstTxWarp>
                          <a:noAutofit/>
                        </wps:bodyPr>
                      </wps:wsp>
                      <pic:pic>
                        <pic:nvPicPr>
                          <pic:cNvPr id="914" name="Image 914"/>
                          <pic:cNvPicPr/>
                        </pic:nvPicPr>
                        <pic:blipFill>
                          <a:blip r:embed="rId92" cstate="print"/>
                          <a:stretch>
                            <a:fillRect/>
                          </a:stretch>
                        </pic:blipFill>
                        <pic:spPr>
                          <a:xfrm>
                            <a:off x="4056824" y="1638"/>
                            <a:ext cx="373608" cy="1870913"/>
                          </a:xfrm>
                          <a:prstGeom prst="rect">
                            <a:avLst/>
                          </a:prstGeom>
                        </pic:spPr>
                      </pic:pic>
                      <wps:wsp>
                        <wps:cNvPr id="915" name="Graphic 915"/>
                        <wps:cNvSpPr/>
                        <wps:spPr>
                          <a:xfrm>
                            <a:off x="693610" y="1048829"/>
                            <a:ext cx="934719" cy="542925"/>
                          </a:xfrm>
                          <a:custGeom>
                            <a:avLst/>
                            <a:gdLst/>
                            <a:ahLst/>
                            <a:cxnLst/>
                            <a:rect l="l" t="t" r="r" b="b"/>
                            <a:pathLst>
                              <a:path w="934719" h="542925">
                                <a:moveTo>
                                  <a:pt x="374904" y="0"/>
                                </a:moveTo>
                                <a:lnTo>
                                  <a:pt x="0" y="0"/>
                                </a:lnTo>
                                <a:lnTo>
                                  <a:pt x="0" y="542544"/>
                                </a:lnTo>
                                <a:lnTo>
                                  <a:pt x="374904" y="542544"/>
                                </a:lnTo>
                                <a:lnTo>
                                  <a:pt x="374904" y="0"/>
                                </a:lnTo>
                                <a:close/>
                              </a:path>
                              <a:path w="934719" h="542925">
                                <a:moveTo>
                                  <a:pt x="934212" y="280416"/>
                                </a:moveTo>
                                <a:lnTo>
                                  <a:pt x="560832" y="280416"/>
                                </a:lnTo>
                                <a:lnTo>
                                  <a:pt x="560832" y="524256"/>
                                </a:lnTo>
                                <a:lnTo>
                                  <a:pt x="934212" y="524256"/>
                                </a:lnTo>
                                <a:lnTo>
                                  <a:pt x="934212" y="280416"/>
                                </a:lnTo>
                                <a:close/>
                              </a:path>
                            </a:pathLst>
                          </a:custGeom>
                          <a:solidFill>
                            <a:srgbClr val="E36C09"/>
                          </a:solidFill>
                        </wps:spPr>
                        <wps:bodyPr wrap="square" lIns="0" tIns="0" rIns="0" bIns="0" rtlCol="0">
                          <a:prstTxWarp prst="textNoShape">
                            <a:avLst/>
                          </a:prstTxWarp>
                          <a:noAutofit/>
                        </wps:bodyPr>
                      </wps:wsp>
                      <pic:pic>
                        <pic:nvPicPr>
                          <pic:cNvPr id="916" name="Image 916"/>
                          <pic:cNvPicPr/>
                        </pic:nvPicPr>
                        <pic:blipFill>
                          <a:blip r:embed="rId93" cstate="print"/>
                          <a:stretch>
                            <a:fillRect/>
                          </a:stretch>
                        </pic:blipFill>
                        <pic:spPr>
                          <a:xfrm>
                            <a:off x="4617275" y="1638"/>
                            <a:ext cx="373608" cy="1870913"/>
                          </a:xfrm>
                          <a:prstGeom prst="rect">
                            <a:avLst/>
                          </a:prstGeom>
                        </pic:spPr>
                      </pic:pic>
                      <wps:wsp>
                        <wps:cNvPr id="917" name="Graphic 917"/>
                        <wps:cNvSpPr/>
                        <wps:spPr>
                          <a:xfrm>
                            <a:off x="1815274" y="1143317"/>
                            <a:ext cx="373380" cy="373380"/>
                          </a:xfrm>
                          <a:custGeom>
                            <a:avLst/>
                            <a:gdLst/>
                            <a:ahLst/>
                            <a:cxnLst/>
                            <a:rect l="l" t="t" r="r" b="b"/>
                            <a:pathLst>
                              <a:path w="373380" h="373380">
                                <a:moveTo>
                                  <a:pt x="373380" y="0"/>
                                </a:moveTo>
                                <a:lnTo>
                                  <a:pt x="0" y="0"/>
                                </a:lnTo>
                                <a:lnTo>
                                  <a:pt x="0" y="373379"/>
                                </a:lnTo>
                                <a:lnTo>
                                  <a:pt x="373380" y="373379"/>
                                </a:lnTo>
                                <a:lnTo>
                                  <a:pt x="373380" y="0"/>
                                </a:lnTo>
                                <a:close/>
                              </a:path>
                            </a:pathLst>
                          </a:custGeom>
                          <a:solidFill>
                            <a:srgbClr val="E36C09"/>
                          </a:solidFill>
                        </wps:spPr>
                        <wps:bodyPr wrap="square" lIns="0" tIns="0" rIns="0" bIns="0" rtlCol="0">
                          <a:prstTxWarp prst="textNoShape">
                            <a:avLst/>
                          </a:prstTxWarp>
                          <a:noAutofit/>
                        </wps:bodyPr>
                      </wps:wsp>
                      <pic:pic>
                        <pic:nvPicPr>
                          <pic:cNvPr id="918" name="Image 918"/>
                          <pic:cNvPicPr/>
                        </pic:nvPicPr>
                        <pic:blipFill>
                          <a:blip r:embed="rId94" cstate="print"/>
                          <a:stretch>
                            <a:fillRect/>
                          </a:stretch>
                        </pic:blipFill>
                        <pic:spPr>
                          <a:xfrm>
                            <a:off x="5177726" y="317"/>
                            <a:ext cx="373608" cy="1872233"/>
                          </a:xfrm>
                          <a:prstGeom prst="rect">
                            <a:avLst/>
                          </a:prstGeom>
                        </pic:spPr>
                      </pic:pic>
                      <wps:wsp>
                        <wps:cNvPr id="919" name="Graphic 919"/>
                        <wps:cNvSpPr/>
                        <wps:spPr>
                          <a:xfrm>
                            <a:off x="2376106" y="974153"/>
                            <a:ext cx="934719" cy="692150"/>
                          </a:xfrm>
                          <a:custGeom>
                            <a:avLst/>
                            <a:gdLst/>
                            <a:ahLst/>
                            <a:cxnLst/>
                            <a:rect l="l" t="t" r="r" b="b"/>
                            <a:pathLst>
                              <a:path w="934719" h="692150">
                                <a:moveTo>
                                  <a:pt x="373380" y="0"/>
                                </a:moveTo>
                                <a:lnTo>
                                  <a:pt x="0" y="0"/>
                                </a:lnTo>
                                <a:lnTo>
                                  <a:pt x="0" y="691896"/>
                                </a:lnTo>
                                <a:lnTo>
                                  <a:pt x="373380" y="691896"/>
                                </a:lnTo>
                                <a:lnTo>
                                  <a:pt x="373380" y="0"/>
                                </a:lnTo>
                                <a:close/>
                              </a:path>
                              <a:path w="934719" h="692150">
                                <a:moveTo>
                                  <a:pt x="934212" y="355092"/>
                                </a:moveTo>
                                <a:lnTo>
                                  <a:pt x="559308" y="355092"/>
                                </a:lnTo>
                                <a:lnTo>
                                  <a:pt x="559308" y="524256"/>
                                </a:lnTo>
                                <a:lnTo>
                                  <a:pt x="934212" y="524256"/>
                                </a:lnTo>
                                <a:lnTo>
                                  <a:pt x="934212" y="355092"/>
                                </a:lnTo>
                                <a:close/>
                              </a:path>
                            </a:pathLst>
                          </a:custGeom>
                          <a:solidFill>
                            <a:srgbClr val="E36C09"/>
                          </a:solidFill>
                        </wps:spPr>
                        <wps:bodyPr wrap="square" lIns="0" tIns="0" rIns="0" bIns="0" rtlCol="0">
                          <a:prstTxWarp prst="textNoShape">
                            <a:avLst/>
                          </a:prstTxWarp>
                          <a:noAutofit/>
                        </wps:bodyPr>
                      </wps:wsp>
                      <pic:pic>
                        <pic:nvPicPr>
                          <pic:cNvPr id="920" name="Image 920"/>
                          <pic:cNvPicPr/>
                        </pic:nvPicPr>
                        <pic:blipFill>
                          <a:blip r:embed="rId95" cstate="print"/>
                          <a:stretch>
                            <a:fillRect/>
                          </a:stretch>
                        </pic:blipFill>
                        <pic:spPr>
                          <a:xfrm>
                            <a:off x="5738177" y="1523"/>
                            <a:ext cx="373621" cy="1871027"/>
                          </a:xfrm>
                          <a:prstGeom prst="rect">
                            <a:avLst/>
                          </a:prstGeom>
                        </pic:spPr>
                      </pic:pic>
                      <wps:wsp>
                        <wps:cNvPr id="921" name="Graphic 921"/>
                        <wps:cNvSpPr/>
                        <wps:spPr>
                          <a:xfrm>
                            <a:off x="3496246" y="1161605"/>
                            <a:ext cx="373380" cy="411480"/>
                          </a:xfrm>
                          <a:custGeom>
                            <a:avLst/>
                            <a:gdLst/>
                            <a:ahLst/>
                            <a:cxnLst/>
                            <a:rect l="l" t="t" r="r" b="b"/>
                            <a:pathLst>
                              <a:path w="373380" h="411480">
                                <a:moveTo>
                                  <a:pt x="373379" y="0"/>
                                </a:moveTo>
                                <a:lnTo>
                                  <a:pt x="0" y="0"/>
                                </a:lnTo>
                                <a:lnTo>
                                  <a:pt x="0" y="411480"/>
                                </a:lnTo>
                                <a:lnTo>
                                  <a:pt x="373379" y="411480"/>
                                </a:lnTo>
                                <a:lnTo>
                                  <a:pt x="373379" y="0"/>
                                </a:lnTo>
                                <a:close/>
                              </a:path>
                            </a:pathLst>
                          </a:custGeom>
                          <a:solidFill>
                            <a:srgbClr val="E36C09"/>
                          </a:solidFill>
                        </wps:spPr>
                        <wps:bodyPr wrap="square" lIns="0" tIns="0" rIns="0" bIns="0" rtlCol="0">
                          <a:prstTxWarp prst="textNoShape">
                            <a:avLst/>
                          </a:prstTxWarp>
                          <a:noAutofit/>
                        </wps:bodyPr>
                      </wps:wsp>
                      <wps:wsp>
                        <wps:cNvPr id="922" name="Graphic 922"/>
                        <wps:cNvSpPr/>
                        <wps:spPr>
                          <a:xfrm>
                            <a:off x="134302" y="1841"/>
                            <a:ext cx="3735704" cy="1327785"/>
                          </a:xfrm>
                          <a:custGeom>
                            <a:avLst/>
                            <a:gdLst/>
                            <a:ahLst/>
                            <a:cxnLst/>
                            <a:rect l="l" t="t" r="r" b="b"/>
                            <a:pathLst>
                              <a:path w="3735704" h="1327785">
                                <a:moveTo>
                                  <a:pt x="373380" y="0"/>
                                </a:moveTo>
                                <a:lnTo>
                                  <a:pt x="0" y="0"/>
                                </a:lnTo>
                                <a:lnTo>
                                  <a:pt x="0" y="1197864"/>
                                </a:lnTo>
                                <a:lnTo>
                                  <a:pt x="373380" y="1197864"/>
                                </a:lnTo>
                                <a:lnTo>
                                  <a:pt x="373380" y="0"/>
                                </a:lnTo>
                                <a:close/>
                              </a:path>
                              <a:path w="3735704" h="1327785">
                                <a:moveTo>
                                  <a:pt x="934212" y="0"/>
                                </a:moveTo>
                                <a:lnTo>
                                  <a:pt x="559308" y="0"/>
                                </a:lnTo>
                                <a:lnTo>
                                  <a:pt x="559308" y="1046988"/>
                                </a:lnTo>
                                <a:lnTo>
                                  <a:pt x="934212" y="1046988"/>
                                </a:lnTo>
                                <a:lnTo>
                                  <a:pt x="934212" y="0"/>
                                </a:lnTo>
                                <a:close/>
                              </a:path>
                              <a:path w="3735704" h="1327785">
                                <a:moveTo>
                                  <a:pt x="1493520" y="0"/>
                                </a:moveTo>
                                <a:lnTo>
                                  <a:pt x="1120140" y="0"/>
                                </a:lnTo>
                                <a:lnTo>
                                  <a:pt x="1120140" y="1327404"/>
                                </a:lnTo>
                                <a:lnTo>
                                  <a:pt x="1493520" y="1327404"/>
                                </a:lnTo>
                                <a:lnTo>
                                  <a:pt x="1493520" y="0"/>
                                </a:lnTo>
                                <a:close/>
                              </a:path>
                              <a:path w="3735704" h="1327785">
                                <a:moveTo>
                                  <a:pt x="2054352" y="0"/>
                                </a:moveTo>
                                <a:lnTo>
                                  <a:pt x="1680972" y="0"/>
                                </a:lnTo>
                                <a:lnTo>
                                  <a:pt x="1680972" y="1141476"/>
                                </a:lnTo>
                                <a:lnTo>
                                  <a:pt x="2054352" y="1141476"/>
                                </a:lnTo>
                                <a:lnTo>
                                  <a:pt x="2054352" y="0"/>
                                </a:lnTo>
                                <a:close/>
                              </a:path>
                              <a:path w="3735704" h="1327785">
                                <a:moveTo>
                                  <a:pt x="2615184" y="0"/>
                                </a:moveTo>
                                <a:lnTo>
                                  <a:pt x="2241804" y="0"/>
                                </a:lnTo>
                                <a:lnTo>
                                  <a:pt x="2241804" y="972312"/>
                                </a:lnTo>
                                <a:lnTo>
                                  <a:pt x="2615184" y="972312"/>
                                </a:lnTo>
                                <a:lnTo>
                                  <a:pt x="2615184" y="0"/>
                                </a:lnTo>
                                <a:close/>
                              </a:path>
                              <a:path w="3735704" h="1327785">
                                <a:moveTo>
                                  <a:pt x="3176016" y="0"/>
                                </a:moveTo>
                                <a:lnTo>
                                  <a:pt x="2801112" y="0"/>
                                </a:lnTo>
                                <a:lnTo>
                                  <a:pt x="2801112" y="1327404"/>
                                </a:lnTo>
                                <a:lnTo>
                                  <a:pt x="3176016" y="1327404"/>
                                </a:lnTo>
                                <a:lnTo>
                                  <a:pt x="3176016" y="0"/>
                                </a:lnTo>
                                <a:close/>
                              </a:path>
                              <a:path w="3735704" h="1327785">
                                <a:moveTo>
                                  <a:pt x="3735324" y="0"/>
                                </a:moveTo>
                                <a:lnTo>
                                  <a:pt x="3361944" y="0"/>
                                </a:lnTo>
                                <a:lnTo>
                                  <a:pt x="3361944" y="1159764"/>
                                </a:lnTo>
                                <a:lnTo>
                                  <a:pt x="3735324" y="1159764"/>
                                </a:lnTo>
                                <a:lnTo>
                                  <a:pt x="3735324" y="0"/>
                                </a:lnTo>
                                <a:close/>
                              </a:path>
                            </a:pathLst>
                          </a:custGeom>
                          <a:solidFill>
                            <a:srgbClr val="974707"/>
                          </a:solidFill>
                        </wps:spPr>
                        <wps:bodyPr wrap="square" lIns="0" tIns="0" rIns="0" bIns="0" rtlCol="0">
                          <a:prstTxWarp prst="textNoShape">
                            <a:avLst/>
                          </a:prstTxWarp>
                          <a:noAutofit/>
                        </wps:bodyPr>
                      </wps:wsp>
                      <wps:wsp>
                        <wps:cNvPr id="923" name="Graphic 923"/>
                        <wps:cNvSpPr/>
                        <wps:spPr>
                          <a:xfrm>
                            <a:off x="0" y="1587"/>
                            <a:ext cx="6205220" cy="1911985"/>
                          </a:xfrm>
                          <a:custGeom>
                            <a:avLst/>
                            <a:gdLst/>
                            <a:ahLst/>
                            <a:cxnLst/>
                            <a:rect l="l" t="t" r="r" b="b"/>
                            <a:pathLst>
                              <a:path w="6205220" h="1911985">
                                <a:moveTo>
                                  <a:pt x="40512" y="1870963"/>
                                </a:moveTo>
                                <a:lnTo>
                                  <a:pt x="40512" y="0"/>
                                </a:lnTo>
                              </a:path>
                              <a:path w="6205220" h="1911985">
                                <a:moveTo>
                                  <a:pt x="0" y="1870963"/>
                                </a:moveTo>
                                <a:lnTo>
                                  <a:pt x="40512" y="1870963"/>
                                </a:lnTo>
                              </a:path>
                              <a:path w="6205220" h="1911985">
                                <a:moveTo>
                                  <a:pt x="0" y="1496822"/>
                                </a:moveTo>
                                <a:lnTo>
                                  <a:pt x="40512" y="1496822"/>
                                </a:lnTo>
                              </a:path>
                              <a:path w="6205220" h="1911985">
                                <a:moveTo>
                                  <a:pt x="0" y="1121917"/>
                                </a:moveTo>
                                <a:lnTo>
                                  <a:pt x="40512" y="1121917"/>
                                </a:lnTo>
                              </a:path>
                              <a:path w="6205220" h="1911985">
                                <a:moveTo>
                                  <a:pt x="0" y="748537"/>
                                </a:moveTo>
                                <a:lnTo>
                                  <a:pt x="40512" y="748537"/>
                                </a:lnTo>
                              </a:path>
                              <a:path w="6205220" h="1911985">
                                <a:moveTo>
                                  <a:pt x="0" y="373633"/>
                                </a:moveTo>
                                <a:lnTo>
                                  <a:pt x="40512" y="373633"/>
                                </a:lnTo>
                              </a:path>
                              <a:path w="6205220" h="1911985">
                                <a:moveTo>
                                  <a:pt x="0" y="0"/>
                                </a:moveTo>
                                <a:lnTo>
                                  <a:pt x="40512" y="0"/>
                                </a:lnTo>
                              </a:path>
                              <a:path w="6205220" h="1911985">
                                <a:moveTo>
                                  <a:pt x="40512" y="1870963"/>
                                </a:moveTo>
                                <a:lnTo>
                                  <a:pt x="6205156" y="1870963"/>
                                </a:lnTo>
                              </a:path>
                              <a:path w="6205220" h="1911985">
                                <a:moveTo>
                                  <a:pt x="40512" y="1870963"/>
                                </a:moveTo>
                                <a:lnTo>
                                  <a:pt x="40512" y="1911477"/>
                                </a:lnTo>
                              </a:path>
                              <a:path w="6205220" h="1911985">
                                <a:moveTo>
                                  <a:pt x="600646" y="1870963"/>
                                </a:moveTo>
                                <a:lnTo>
                                  <a:pt x="600646" y="1911477"/>
                                </a:lnTo>
                              </a:path>
                              <a:path w="6205220" h="1911985">
                                <a:moveTo>
                                  <a:pt x="1161478" y="1870963"/>
                                </a:moveTo>
                                <a:lnTo>
                                  <a:pt x="1161478" y="1911477"/>
                                </a:lnTo>
                              </a:path>
                              <a:path w="6205220" h="1911985">
                                <a:moveTo>
                                  <a:pt x="1722310" y="1870963"/>
                                </a:moveTo>
                                <a:lnTo>
                                  <a:pt x="1722310" y="1911477"/>
                                </a:lnTo>
                              </a:path>
                              <a:path w="6205220" h="1911985">
                                <a:moveTo>
                                  <a:pt x="2281618" y="1870963"/>
                                </a:moveTo>
                                <a:lnTo>
                                  <a:pt x="2281618" y="1911477"/>
                                </a:lnTo>
                              </a:path>
                              <a:path w="6205220" h="1911985">
                                <a:moveTo>
                                  <a:pt x="2842450" y="1870963"/>
                                </a:moveTo>
                                <a:lnTo>
                                  <a:pt x="2842450" y="1911477"/>
                                </a:lnTo>
                              </a:path>
                              <a:path w="6205220" h="1911985">
                                <a:moveTo>
                                  <a:pt x="3403282" y="1870963"/>
                                </a:moveTo>
                                <a:lnTo>
                                  <a:pt x="3403282" y="1911477"/>
                                </a:lnTo>
                              </a:path>
                              <a:path w="6205220" h="1911985">
                                <a:moveTo>
                                  <a:pt x="3964114" y="1870963"/>
                                </a:moveTo>
                                <a:lnTo>
                                  <a:pt x="3964114" y="1911477"/>
                                </a:lnTo>
                              </a:path>
                              <a:path w="6205220" h="1911985">
                                <a:moveTo>
                                  <a:pt x="4523422" y="1870963"/>
                                </a:moveTo>
                                <a:lnTo>
                                  <a:pt x="4523422" y="1911477"/>
                                </a:lnTo>
                              </a:path>
                              <a:path w="6205220" h="1911985">
                                <a:moveTo>
                                  <a:pt x="5084254" y="1870963"/>
                                </a:moveTo>
                                <a:lnTo>
                                  <a:pt x="5084254" y="1911477"/>
                                </a:lnTo>
                              </a:path>
                              <a:path w="6205220" h="1911985">
                                <a:moveTo>
                                  <a:pt x="5645086" y="1870963"/>
                                </a:moveTo>
                                <a:lnTo>
                                  <a:pt x="5645086" y="1911477"/>
                                </a:lnTo>
                              </a:path>
                              <a:path w="6205220" h="1911985">
                                <a:moveTo>
                                  <a:pt x="6205156" y="1870963"/>
                                </a:moveTo>
                                <a:lnTo>
                                  <a:pt x="6205156" y="1911477"/>
                                </a:lnTo>
                              </a:path>
                            </a:pathLst>
                          </a:custGeom>
                          <a:ln w="3175">
                            <a:solidFill>
                              <a:srgbClr val="000000"/>
                            </a:solidFill>
                            <a:prstDash val="solid"/>
                          </a:ln>
                        </wps:spPr>
                        <wps:bodyPr wrap="square" lIns="0" tIns="0" rIns="0" bIns="0" rtlCol="0">
                          <a:prstTxWarp prst="textNoShape">
                            <a:avLst/>
                          </a:prstTxWarp>
                          <a:noAutofit/>
                        </wps:bodyPr>
                      </wps:wsp>
                      <wps:wsp>
                        <wps:cNvPr id="924" name="Textbox 924"/>
                        <wps:cNvSpPr txBox="1"/>
                        <wps:spPr>
                          <a:xfrm>
                            <a:off x="193433" y="525436"/>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64%</w:t>
                              </w:r>
                            </w:p>
                          </w:txbxContent>
                        </wps:txbx>
                        <wps:bodyPr wrap="square" lIns="0" tIns="0" rIns="0" bIns="0" rtlCol="0">
                          <a:noAutofit/>
                        </wps:bodyPr>
                      </wps:wsp>
                      <wps:wsp>
                        <wps:cNvPr id="925" name="Textbox 925"/>
                        <wps:cNvSpPr txBox="1"/>
                        <wps:spPr>
                          <a:xfrm>
                            <a:off x="753935" y="450760"/>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56%</w:t>
                              </w:r>
                            </w:p>
                          </w:txbxContent>
                        </wps:txbx>
                        <wps:bodyPr wrap="square" lIns="0" tIns="0" rIns="0" bIns="0" rtlCol="0">
                          <a:noAutofit/>
                        </wps:bodyPr>
                      </wps:wsp>
                      <wps:wsp>
                        <wps:cNvPr id="926" name="Textbox 926"/>
                        <wps:cNvSpPr txBox="1"/>
                        <wps:spPr>
                          <a:xfrm>
                            <a:off x="1314513" y="590968"/>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71%</w:t>
                              </w:r>
                            </w:p>
                          </w:txbxContent>
                        </wps:txbx>
                        <wps:bodyPr wrap="square" lIns="0" tIns="0" rIns="0" bIns="0" rtlCol="0">
                          <a:noAutofit/>
                        </wps:bodyPr>
                      </wps:wsp>
                      <wps:wsp>
                        <wps:cNvPr id="927" name="Textbox 927"/>
                        <wps:cNvSpPr txBox="1"/>
                        <wps:spPr>
                          <a:xfrm>
                            <a:off x="1874964" y="497369"/>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61%</w:t>
                              </w:r>
                            </w:p>
                          </w:txbxContent>
                        </wps:txbx>
                        <wps:bodyPr wrap="square" lIns="0" tIns="0" rIns="0" bIns="0" rtlCol="0">
                          <a:noAutofit/>
                        </wps:bodyPr>
                      </wps:wsp>
                      <wps:wsp>
                        <wps:cNvPr id="928" name="Textbox 928"/>
                        <wps:cNvSpPr txBox="1"/>
                        <wps:spPr>
                          <a:xfrm>
                            <a:off x="2435542" y="413295"/>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52%</w:t>
                              </w:r>
                            </w:p>
                          </w:txbxContent>
                        </wps:txbx>
                        <wps:bodyPr wrap="square" lIns="0" tIns="0" rIns="0" bIns="0" rtlCol="0">
                          <a:noAutofit/>
                        </wps:bodyPr>
                      </wps:wsp>
                      <wps:wsp>
                        <wps:cNvPr id="929" name="Textbox 929"/>
                        <wps:cNvSpPr txBox="1"/>
                        <wps:spPr>
                          <a:xfrm>
                            <a:off x="2996120" y="590968"/>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71%</w:t>
                              </w:r>
                            </w:p>
                          </w:txbxContent>
                        </wps:txbx>
                        <wps:bodyPr wrap="square" lIns="0" tIns="0" rIns="0" bIns="0" rtlCol="0">
                          <a:noAutofit/>
                        </wps:bodyPr>
                      </wps:wsp>
                      <wps:wsp>
                        <wps:cNvPr id="930" name="Textbox 930"/>
                        <wps:cNvSpPr txBox="1"/>
                        <wps:spPr>
                          <a:xfrm>
                            <a:off x="3556571" y="506894"/>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62%</w:t>
                              </w:r>
                            </w:p>
                          </w:txbxContent>
                        </wps:txbx>
                        <wps:bodyPr wrap="square" lIns="0" tIns="0" rIns="0" bIns="0" rtlCol="0">
                          <a:noAutofit/>
                        </wps:bodyPr>
                      </wps:wsp>
                      <wps:wsp>
                        <wps:cNvPr id="931" name="Textbox 931"/>
                        <wps:cNvSpPr txBox="1"/>
                        <wps:spPr>
                          <a:xfrm>
                            <a:off x="4117149" y="441362"/>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55%</w:t>
                              </w:r>
                            </w:p>
                          </w:txbxContent>
                        </wps:txbx>
                        <wps:bodyPr wrap="square" lIns="0" tIns="0" rIns="0" bIns="0" rtlCol="0">
                          <a:noAutofit/>
                        </wps:bodyPr>
                      </wps:wsp>
                      <wps:wsp>
                        <wps:cNvPr id="932" name="Textbox 932"/>
                        <wps:cNvSpPr txBox="1"/>
                        <wps:spPr>
                          <a:xfrm>
                            <a:off x="4677346" y="469302"/>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58%</w:t>
                              </w:r>
                            </w:p>
                          </w:txbxContent>
                        </wps:txbx>
                        <wps:bodyPr wrap="square" lIns="0" tIns="0" rIns="0" bIns="0" rtlCol="0">
                          <a:noAutofit/>
                        </wps:bodyPr>
                      </wps:wsp>
                      <wps:wsp>
                        <wps:cNvPr id="933" name="Textbox 933"/>
                        <wps:cNvSpPr txBox="1"/>
                        <wps:spPr>
                          <a:xfrm>
                            <a:off x="5237924" y="459904"/>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59%</w:t>
                              </w:r>
                            </w:p>
                          </w:txbxContent>
                        </wps:txbx>
                        <wps:bodyPr wrap="square" lIns="0" tIns="0" rIns="0" bIns="0" rtlCol="0">
                          <a:noAutofit/>
                        </wps:bodyPr>
                      </wps:wsp>
                      <wps:wsp>
                        <wps:cNvPr id="934" name="Textbox 934"/>
                        <wps:cNvSpPr txBox="1"/>
                        <wps:spPr>
                          <a:xfrm>
                            <a:off x="5798375" y="525436"/>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64%</w:t>
                              </w:r>
                            </w:p>
                          </w:txbxContent>
                        </wps:txbx>
                        <wps:bodyPr wrap="square" lIns="0" tIns="0" rIns="0" bIns="0" rtlCol="0">
                          <a:noAutofit/>
                        </wps:bodyPr>
                      </wps:wsp>
                      <wps:wsp>
                        <wps:cNvPr id="935" name="Textbox 935"/>
                        <wps:cNvSpPr txBox="1"/>
                        <wps:spPr>
                          <a:xfrm>
                            <a:off x="193433" y="1320710"/>
                            <a:ext cx="269240" cy="151765"/>
                          </a:xfrm>
                          <a:prstGeom prst="rect">
                            <a:avLst/>
                          </a:prstGeom>
                        </wps:spPr>
                        <wps:txbx>
                          <w:txbxContent>
                            <w:p>
                              <w:pPr>
                                <w:spacing w:line="238" w:lineRule="exact" w:before="0"/>
                                <w:ind w:left="0" w:right="0" w:firstLine="0"/>
                                <w:jc w:val="left"/>
                                <w:rPr>
                                  <w:b/>
                                  <w:sz w:val="20"/>
                                </w:rPr>
                              </w:pPr>
                              <w:r>
                                <w:rPr>
                                  <w:b/>
                                  <w:spacing w:val="-5"/>
                                  <w:sz w:val="20"/>
                                </w:rPr>
                                <w:t>21%</w:t>
                              </w:r>
                            </w:p>
                          </w:txbxContent>
                        </wps:txbx>
                        <wps:bodyPr wrap="square" lIns="0" tIns="0" rIns="0" bIns="0" rtlCol="0">
                          <a:noAutofit/>
                        </wps:bodyPr>
                      </wps:wsp>
                      <wps:wsp>
                        <wps:cNvPr id="936" name="Textbox 936"/>
                        <wps:cNvSpPr txBox="1"/>
                        <wps:spPr>
                          <a:xfrm>
                            <a:off x="753935" y="1246034"/>
                            <a:ext cx="269240" cy="151765"/>
                          </a:xfrm>
                          <a:prstGeom prst="rect">
                            <a:avLst/>
                          </a:prstGeom>
                        </wps:spPr>
                        <wps:txbx>
                          <w:txbxContent>
                            <w:p>
                              <w:pPr>
                                <w:spacing w:line="238" w:lineRule="exact" w:before="0"/>
                                <w:ind w:left="0" w:right="0" w:firstLine="0"/>
                                <w:jc w:val="left"/>
                                <w:rPr>
                                  <w:b/>
                                  <w:sz w:val="20"/>
                                </w:rPr>
                              </w:pPr>
                              <w:r>
                                <w:rPr>
                                  <w:b/>
                                  <w:spacing w:val="-5"/>
                                  <w:sz w:val="20"/>
                                </w:rPr>
                                <w:t>29%</w:t>
                              </w:r>
                            </w:p>
                          </w:txbxContent>
                        </wps:txbx>
                        <wps:bodyPr wrap="square" lIns="0" tIns="0" rIns="0" bIns="0" rtlCol="0">
                          <a:noAutofit/>
                        </wps:bodyPr>
                      </wps:wsp>
                      <wps:wsp>
                        <wps:cNvPr id="937" name="Textbox 937"/>
                        <wps:cNvSpPr txBox="1"/>
                        <wps:spPr>
                          <a:xfrm>
                            <a:off x="1874964" y="1187741"/>
                            <a:ext cx="269240" cy="151765"/>
                          </a:xfrm>
                          <a:prstGeom prst="rect">
                            <a:avLst/>
                          </a:prstGeom>
                        </wps:spPr>
                        <wps:txbx>
                          <w:txbxContent>
                            <w:p>
                              <w:pPr>
                                <w:spacing w:line="238" w:lineRule="exact" w:before="0"/>
                                <w:ind w:left="0" w:right="0" w:firstLine="0"/>
                                <w:jc w:val="left"/>
                                <w:rPr>
                                  <w:b/>
                                  <w:sz w:val="20"/>
                                </w:rPr>
                              </w:pPr>
                              <w:r>
                                <w:rPr>
                                  <w:b/>
                                  <w:spacing w:val="-5"/>
                                  <w:sz w:val="20"/>
                                </w:rPr>
                                <w:t>20%</w:t>
                              </w:r>
                            </w:p>
                          </w:txbxContent>
                        </wps:txbx>
                        <wps:bodyPr wrap="square" lIns="0" tIns="0" rIns="0" bIns="0" rtlCol="0">
                          <a:noAutofit/>
                        </wps:bodyPr>
                      </wps:wsp>
                      <wps:wsp>
                        <wps:cNvPr id="938" name="Textbox 938"/>
                        <wps:cNvSpPr txBox="1"/>
                        <wps:spPr>
                          <a:xfrm>
                            <a:off x="2435542" y="1246034"/>
                            <a:ext cx="269240" cy="151765"/>
                          </a:xfrm>
                          <a:prstGeom prst="rect">
                            <a:avLst/>
                          </a:prstGeom>
                        </wps:spPr>
                        <wps:txbx>
                          <w:txbxContent>
                            <w:p>
                              <w:pPr>
                                <w:spacing w:line="238" w:lineRule="exact" w:before="0"/>
                                <w:ind w:left="0" w:right="0" w:firstLine="0"/>
                                <w:jc w:val="left"/>
                                <w:rPr>
                                  <w:b/>
                                  <w:sz w:val="20"/>
                                </w:rPr>
                              </w:pPr>
                              <w:r>
                                <w:rPr>
                                  <w:b/>
                                  <w:spacing w:val="-5"/>
                                  <w:sz w:val="20"/>
                                </w:rPr>
                                <w:t>37%</w:t>
                              </w:r>
                            </w:p>
                          </w:txbxContent>
                        </wps:txbx>
                        <wps:bodyPr wrap="square" lIns="0" tIns="0" rIns="0" bIns="0" rtlCol="0">
                          <a:noAutofit/>
                        </wps:bodyPr>
                      </wps:wsp>
                      <wps:wsp>
                        <wps:cNvPr id="939" name="Textbox 939"/>
                        <wps:cNvSpPr txBox="1"/>
                        <wps:spPr>
                          <a:xfrm>
                            <a:off x="4117149" y="1199044"/>
                            <a:ext cx="269240" cy="151765"/>
                          </a:xfrm>
                          <a:prstGeom prst="rect">
                            <a:avLst/>
                          </a:prstGeom>
                        </wps:spPr>
                        <wps:txbx>
                          <w:txbxContent>
                            <w:p>
                              <w:pPr>
                                <w:spacing w:line="238" w:lineRule="exact" w:before="0"/>
                                <w:ind w:left="0" w:right="0" w:firstLine="0"/>
                                <w:jc w:val="left"/>
                                <w:rPr>
                                  <w:b/>
                                  <w:sz w:val="20"/>
                                </w:rPr>
                              </w:pPr>
                              <w:r>
                                <w:rPr>
                                  <w:b/>
                                  <w:spacing w:val="-5"/>
                                  <w:sz w:val="20"/>
                                </w:rPr>
                                <w:t>26%</w:t>
                              </w:r>
                            </w:p>
                          </w:txbxContent>
                        </wps:txbx>
                        <wps:bodyPr wrap="square" lIns="0" tIns="0" rIns="0" bIns="0" rtlCol="0">
                          <a:noAutofit/>
                        </wps:bodyPr>
                      </wps:wsp>
                      <wps:wsp>
                        <wps:cNvPr id="940" name="Textbox 940"/>
                        <wps:cNvSpPr txBox="1"/>
                        <wps:spPr>
                          <a:xfrm>
                            <a:off x="193433" y="1657514"/>
                            <a:ext cx="269240" cy="151765"/>
                          </a:xfrm>
                          <a:prstGeom prst="rect">
                            <a:avLst/>
                          </a:prstGeom>
                        </wps:spPr>
                        <wps:txbx>
                          <w:txbxContent>
                            <w:p>
                              <w:pPr>
                                <w:spacing w:line="238" w:lineRule="exact" w:before="0"/>
                                <w:ind w:left="0" w:right="0" w:firstLine="0"/>
                                <w:jc w:val="left"/>
                                <w:rPr>
                                  <w:b/>
                                  <w:sz w:val="20"/>
                                </w:rPr>
                              </w:pPr>
                              <w:r>
                                <w:rPr>
                                  <w:b/>
                                  <w:spacing w:val="-5"/>
                                  <w:sz w:val="20"/>
                                </w:rPr>
                                <w:t>15%</w:t>
                              </w:r>
                            </w:p>
                          </w:txbxContent>
                        </wps:txbx>
                        <wps:bodyPr wrap="square" lIns="0" tIns="0" rIns="0" bIns="0" rtlCol="0">
                          <a:noAutofit/>
                        </wps:bodyPr>
                      </wps:wsp>
                      <wps:wsp>
                        <wps:cNvPr id="941" name="Textbox 941"/>
                        <wps:cNvSpPr txBox="1"/>
                        <wps:spPr>
                          <a:xfrm>
                            <a:off x="753935" y="1657514"/>
                            <a:ext cx="269240" cy="151765"/>
                          </a:xfrm>
                          <a:prstGeom prst="rect">
                            <a:avLst/>
                          </a:prstGeom>
                        </wps:spPr>
                        <wps:txbx>
                          <w:txbxContent>
                            <w:p>
                              <w:pPr>
                                <w:spacing w:line="238" w:lineRule="exact" w:before="0"/>
                                <w:ind w:left="0" w:right="0" w:firstLine="0"/>
                                <w:jc w:val="left"/>
                                <w:rPr>
                                  <w:b/>
                                  <w:sz w:val="20"/>
                                </w:rPr>
                              </w:pPr>
                              <w:r>
                                <w:rPr>
                                  <w:b/>
                                  <w:spacing w:val="-5"/>
                                  <w:sz w:val="20"/>
                                </w:rPr>
                                <w:t>15%</w:t>
                              </w:r>
                            </w:p>
                          </w:txbxContent>
                        </wps:txbx>
                        <wps:bodyPr wrap="square" lIns="0" tIns="0" rIns="0" bIns="0" rtlCol="0">
                          <a:noAutofit/>
                        </wps:bodyPr>
                      </wps:wsp>
                      <wps:wsp>
                        <wps:cNvPr id="942" name="Textbox 942"/>
                        <wps:cNvSpPr txBox="1"/>
                        <wps:spPr>
                          <a:xfrm>
                            <a:off x="1314513" y="1377098"/>
                            <a:ext cx="269240" cy="422909"/>
                          </a:xfrm>
                          <a:prstGeom prst="rect">
                            <a:avLst/>
                          </a:prstGeom>
                        </wps:spPr>
                        <wps:txbx>
                          <w:txbxContent>
                            <w:p>
                              <w:pPr>
                                <w:spacing w:line="238" w:lineRule="exact" w:before="0"/>
                                <w:ind w:left="0" w:right="0" w:firstLine="0"/>
                                <w:jc w:val="left"/>
                                <w:rPr>
                                  <w:b/>
                                  <w:sz w:val="20"/>
                                </w:rPr>
                              </w:pPr>
                              <w:r>
                                <w:rPr>
                                  <w:b/>
                                  <w:spacing w:val="-5"/>
                                  <w:sz w:val="20"/>
                                </w:rPr>
                                <w:t>13%</w:t>
                              </w:r>
                            </w:p>
                            <w:p>
                              <w:pPr>
                                <w:spacing w:before="188"/>
                                <w:ind w:left="0" w:right="0" w:firstLine="0"/>
                                <w:jc w:val="left"/>
                                <w:rPr>
                                  <w:b/>
                                  <w:sz w:val="20"/>
                                </w:rPr>
                              </w:pPr>
                              <w:r>
                                <w:rPr>
                                  <w:b/>
                                  <w:spacing w:val="-5"/>
                                  <w:sz w:val="20"/>
                                </w:rPr>
                                <w:t>16%</w:t>
                              </w:r>
                            </w:p>
                          </w:txbxContent>
                        </wps:txbx>
                        <wps:bodyPr wrap="square" lIns="0" tIns="0" rIns="0" bIns="0" rtlCol="0">
                          <a:noAutofit/>
                        </wps:bodyPr>
                      </wps:wsp>
                      <wps:wsp>
                        <wps:cNvPr id="943" name="Textbox 943"/>
                        <wps:cNvSpPr txBox="1"/>
                        <wps:spPr>
                          <a:xfrm>
                            <a:off x="3556571" y="1292643"/>
                            <a:ext cx="269240" cy="151765"/>
                          </a:xfrm>
                          <a:prstGeom prst="rect">
                            <a:avLst/>
                          </a:prstGeom>
                        </wps:spPr>
                        <wps:txbx>
                          <w:txbxContent>
                            <w:p>
                              <w:pPr>
                                <w:spacing w:line="238" w:lineRule="exact" w:before="0"/>
                                <w:ind w:left="0" w:right="0" w:firstLine="0"/>
                                <w:jc w:val="left"/>
                                <w:rPr>
                                  <w:b/>
                                  <w:sz w:val="20"/>
                                </w:rPr>
                              </w:pPr>
                              <w:r>
                                <w:rPr>
                                  <w:b/>
                                  <w:spacing w:val="-5"/>
                                  <w:sz w:val="20"/>
                                </w:rPr>
                                <w:t>22%</w:t>
                              </w:r>
                            </w:p>
                          </w:txbxContent>
                        </wps:txbx>
                        <wps:bodyPr wrap="square" lIns="0" tIns="0" rIns="0" bIns="0" rtlCol="0">
                          <a:noAutofit/>
                        </wps:bodyPr>
                      </wps:wsp>
                      <wps:wsp>
                        <wps:cNvPr id="944" name="Textbox 944"/>
                        <wps:cNvSpPr txBox="1"/>
                        <wps:spPr>
                          <a:xfrm>
                            <a:off x="4677346" y="1246034"/>
                            <a:ext cx="269240" cy="151765"/>
                          </a:xfrm>
                          <a:prstGeom prst="rect">
                            <a:avLst/>
                          </a:prstGeom>
                        </wps:spPr>
                        <wps:txbx>
                          <w:txbxContent>
                            <w:p>
                              <w:pPr>
                                <w:spacing w:line="238" w:lineRule="exact" w:before="0"/>
                                <w:ind w:left="0" w:right="0" w:firstLine="0"/>
                                <w:jc w:val="left"/>
                                <w:rPr>
                                  <w:b/>
                                  <w:sz w:val="20"/>
                                </w:rPr>
                              </w:pPr>
                              <w:r>
                                <w:rPr>
                                  <w:b/>
                                  <w:spacing w:val="-5"/>
                                  <w:sz w:val="20"/>
                                </w:rPr>
                                <w:t>25%</w:t>
                              </w:r>
                            </w:p>
                          </w:txbxContent>
                        </wps:txbx>
                        <wps:bodyPr wrap="square" lIns="0" tIns="0" rIns="0" bIns="0" rtlCol="0">
                          <a:noAutofit/>
                        </wps:bodyPr>
                      </wps:wsp>
                      <wps:wsp>
                        <wps:cNvPr id="945" name="Textbox 945"/>
                        <wps:cNvSpPr txBox="1"/>
                        <wps:spPr>
                          <a:xfrm>
                            <a:off x="5237924" y="1283499"/>
                            <a:ext cx="269240" cy="151765"/>
                          </a:xfrm>
                          <a:prstGeom prst="rect">
                            <a:avLst/>
                          </a:prstGeom>
                        </wps:spPr>
                        <wps:txbx>
                          <w:txbxContent>
                            <w:p>
                              <w:pPr>
                                <w:spacing w:line="238" w:lineRule="exact" w:before="0"/>
                                <w:ind w:left="0" w:right="0" w:firstLine="0"/>
                                <w:jc w:val="left"/>
                                <w:rPr>
                                  <w:b/>
                                  <w:sz w:val="20"/>
                                </w:rPr>
                              </w:pPr>
                              <w:r>
                                <w:rPr>
                                  <w:b/>
                                  <w:spacing w:val="-5"/>
                                  <w:sz w:val="20"/>
                                </w:rPr>
                                <w:t>29%</w:t>
                              </w:r>
                            </w:p>
                          </w:txbxContent>
                        </wps:txbx>
                        <wps:bodyPr wrap="square" lIns="0" tIns="0" rIns="0" bIns="0" rtlCol="0">
                          <a:noAutofit/>
                        </wps:bodyPr>
                      </wps:wsp>
                      <wps:wsp>
                        <wps:cNvPr id="946" name="Textbox 946"/>
                        <wps:cNvSpPr txBox="1"/>
                        <wps:spPr>
                          <a:xfrm>
                            <a:off x="1874964" y="1620303"/>
                            <a:ext cx="269240" cy="151765"/>
                          </a:xfrm>
                          <a:prstGeom prst="rect">
                            <a:avLst/>
                          </a:prstGeom>
                        </wps:spPr>
                        <wps:txbx>
                          <w:txbxContent>
                            <w:p>
                              <w:pPr>
                                <w:spacing w:line="238" w:lineRule="exact" w:before="0"/>
                                <w:ind w:left="0" w:right="0" w:firstLine="0"/>
                                <w:jc w:val="left"/>
                                <w:rPr>
                                  <w:b/>
                                  <w:sz w:val="20"/>
                                </w:rPr>
                              </w:pPr>
                              <w:r>
                                <w:rPr>
                                  <w:b/>
                                  <w:spacing w:val="-5"/>
                                  <w:sz w:val="20"/>
                                </w:rPr>
                                <w:t>19%</w:t>
                              </w:r>
                            </w:p>
                          </w:txbxContent>
                        </wps:txbx>
                        <wps:bodyPr wrap="square" lIns="0" tIns="0" rIns="0" bIns="0" rtlCol="0">
                          <a:noAutofit/>
                        </wps:bodyPr>
                      </wps:wsp>
                      <wps:wsp>
                        <wps:cNvPr id="947" name="Textbox 947"/>
                        <wps:cNvSpPr txBox="1"/>
                        <wps:spPr>
                          <a:xfrm>
                            <a:off x="2435542" y="1694979"/>
                            <a:ext cx="269240" cy="151765"/>
                          </a:xfrm>
                          <a:prstGeom prst="rect">
                            <a:avLst/>
                          </a:prstGeom>
                        </wps:spPr>
                        <wps:txbx>
                          <w:txbxContent>
                            <w:p>
                              <w:pPr>
                                <w:spacing w:line="238" w:lineRule="exact" w:before="0"/>
                                <w:ind w:left="0" w:right="0" w:firstLine="0"/>
                                <w:jc w:val="left"/>
                                <w:rPr>
                                  <w:b/>
                                  <w:sz w:val="20"/>
                                </w:rPr>
                              </w:pPr>
                              <w:r>
                                <w:rPr>
                                  <w:b/>
                                  <w:spacing w:val="-5"/>
                                  <w:sz w:val="20"/>
                                </w:rPr>
                                <w:t>11%</w:t>
                              </w:r>
                            </w:p>
                          </w:txbxContent>
                        </wps:txbx>
                        <wps:bodyPr wrap="square" lIns="0" tIns="0" rIns="0" bIns="0" rtlCol="0">
                          <a:noAutofit/>
                        </wps:bodyPr>
                      </wps:wsp>
                      <wps:wsp>
                        <wps:cNvPr id="948" name="Textbox 948"/>
                        <wps:cNvSpPr txBox="1"/>
                        <wps:spPr>
                          <a:xfrm>
                            <a:off x="2996120" y="1339506"/>
                            <a:ext cx="269240" cy="422909"/>
                          </a:xfrm>
                          <a:prstGeom prst="rect">
                            <a:avLst/>
                          </a:prstGeom>
                        </wps:spPr>
                        <wps:txbx>
                          <w:txbxContent>
                            <w:p>
                              <w:pPr>
                                <w:spacing w:line="238" w:lineRule="exact" w:before="0"/>
                                <w:ind w:left="57" w:right="0" w:firstLine="0"/>
                                <w:jc w:val="left"/>
                                <w:rPr>
                                  <w:b/>
                                  <w:sz w:val="20"/>
                                </w:rPr>
                              </w:pPr>
                              <w:r>
                                <w:rPr>
                                  <w:b/>
                                  <w:spacing w:val="-5"/>
                                  <w:sz w:val="20"/>
                                </w:rPr>
                                <w:t>9%</w:t>
                              </w:r>
                            </w:p>
                            <w:p>
                              <w:pPr>
                                <w:spacing w:before="188"/>
                                <w:ind w:left="0" w:right="0" w:firstLine="0"/>
                                <w:jc w:val="left"/>
                                <w:rPr>
                                  <w:b/>
                                  <w:sz w:val="20"/>
                                </w:rPr>
                              </w:pPr>
                              <w:r>
                                <w:rPr>
                                  <w:b/>
                                  <w:spacing w:val="-5"/>
                                  <w:sz w:val="20"/>
                                </w:rPr>
                                <w:t>20%</w:t>
                              </w:r>
                            </w:p>
                          </w:txbxContent>
                        </wps:txbx>
                        <wps:bodyPr wrap="square" lIns="0" tIns="0" rIns="0" bIns="0" rtlCol="0">
                          <a:noAutofit/>
                        </wps:bodyPr>
                      </wps:wsp>
                      <wps:wsp>
                        <wps:cNvPr id="949" name="Textbox 949"/>
                        <wps:cNvSpPr txBox="1"/>
                        <wps:spPr>
                          <a:xfrm>
                            <a:off x="5798375" y="1330108"/>
                            <a:ext cx="269240" cy="151765"/>
                          </a:xfrm>
                          <a:prstGeom prst="rect">
                            <a:avLst/>
                          </a:prstGeom>
                        </wps:spPr>
                        <wps:txbx>
                          <w:txbxContent>
                            <w:p>
                              <w:pPr>
                                <w:spacing w:line="238" w:lineRule="exact" w:before="0"/>
                                <w:ind w:left="0" w:right="0" w:firstLine="0"/>
                                <w:jc w:val="left"/>
                                <w:rPr>
                                  <w:b/>
                                  <w:sz w:val="20"/>
                                </w:rPr>
                              </w:pPr>
                              <w:r>
                                <w:rPr>
                                  <w:b/>
                                  <w:spacing w:val="-5"/>
                                  <w:sz w:val="20"/>
                                </w:rPr>
                                <w:t>22%</w:t>
                              </w:r>
                            </w:p>
                          </w:txbxContent>
                        </wps:txbx>
                        <wps:bodyPr wrap="square" lIns="0" tIns="0" rIns="0" bIns="0" rtlCol="0">
                          <a:noAutofit/>
                        </wps:bodyPr>
                      </wps:wsp>
                      <wps:wsp>
                        <wps:cNvPr id="950" name="Textbox 950"/>
                        <wps:cNvSpPr txBox="1"/>
                        <wps:spPr>
                          <a:xfrm>
                            <a:off x="3556571" y="1648370"/>
                            <a:ext cx="269240" cy="151765"/>
                          </a:xfrm>
                          <a:prstGeom prst="rect">
                            <a:avLst/>
                          </a:prstGeom>
                        </wps:spPr>
                        <wps:txbx>
                          <w:txbxContent>
                            <w:p>
                              <w:pPr>
                                <w:spacing w:line="238" w:lineRule="exact" w:before="0"/>
                                <w:ind w:left="0" w:right="0" w:firstLine="0"/>
                                <w:jc w:val="left"/>
                                <w:rPr>
                                  <w:b/>
                                  <w:sz w:val="20"/>
                                </w:rPr>
                              </w:pPr>
                              <w:r>
                                <w:rPr>
                                  <w:b/>
                                  <w:spacing w:val="-5"/>
                                  <w:sz w:val="20"/>
                                </w:rPr>
                                <w:t>16%</w:t>
                              </w:r>
                            </w:p>
                          </w:txbxContent>
                        </wps:txbx>
                        <wps:bodyPr wrap="square" lIns="0" tIns="0" rIns="0" bIns="0" rtlCol="0">
                          <a:noAutofit/>
                        </wps:bodyPr>
                      </wps:wsp>
                      <wps:wsp>
                        <wps:cNvPr id="951" name="Textbox 951"/>
                        <wps:cNvSpPr txBox="1"/>
                        <wps:spPr>
                          <a:xfrm>
                            <a:off x="4117149" y="1620303"/>
                            <a:ext cx="269240" cy="151765"/>
                          </a:xfrm>
                          <a:prstGeom prst="rect">
                            <a:avLst/>
                          </a:prstGeom>
                        </wps:spPr>
                        <wps:txbx>
                          <w:txbxContent>
                            <w:p>
                              <w:pPr>
                                <w:spacing w:line="238" w:lineRule="exact" w:before="0"/>
                                <w:ind w:left="0" w:right="0" w:firstLine="0"/>
                                <w:jc w:val="left"/>
                                <w:rPr>
                                  <w:b/>
                                  <w:sz w:val="20"/>
                                </w:rPr>
                              </w:pPr>
                              <w:r>
                                <w:rPr>
                                  <w:b/>
                                  <w:spacing w:val="-5"/>
                                  <w:sz w:val="20"/>
                                </w:rPr>
                                <w:t>19%</w:t>
                              </w:r>
                            </w:p>
                          </w:txbxContent>
                        </wps:txbx>
                        <wps:bodyPr wrap="square" lIns="0" tIns="0" rIns="0" bIns="0" rtlCol="0">
                          <a:noAutofit/>
                        </wps:bodyPr>
                      </wps:wsp>
                      <wps:wsp>
                        <wps:cNvPr id="952" name="Textbox 952"/>
                        <wps:cNvSpPr txBox="1"/>
                        <wps:spPr>
                          <a:xfrm>
                            <a:off x="4677346" y="1638845"/>
                            <a:ext cx="269240" cy="151765"/>
                          </a:xfrm>
                          <a:prstGeom prst="rect">
                            <a:avLst/>
                          </a:prstGeom>
                        </wps:spPr>
                        <wps:txbx>
                          <w:txbxContent>
                            <w:p>
                              <w:pPr>
                                <w:spacing w:line="238" w:lineRule="exact" w:before="0"/>
                                <w:ind w:left="0" w:right="0" w:firstLine="0"/>
                                <w:jc w:val="left"/>
                                <w:rPr>
                                  <w:b/>
                                  <w:sz w:val="20"/>
                                </w:rPr>
                              </w:pPr>
                              <w:r>
                                <w:rPr>
                                  <w:b/>
                                  <w:spacing w:val="-5"/>
                                  <w:sz w:val="20"/>
                                </w:rPr>
                                <w:t>17%</w:t>
                              </w:r>
                            </w:p>
                          </w:txbxContent>
                        </wps:txbx>
                        <wps:bodyPr wrap="square" lIns="0" tIns="0" rIns="0" bIns="0" rtlCol="0">
                          <a:noAutofit/>
                        </wps:bodyPr>
                      </wps:wsp>
                      <wps:wsp>
                        <wps:cNvPr id="953" name="Textbox 953"/>
                        <wps:cNvSpPr txBox="1"/>
                        <wps:spPr>
                          <a:xfrm>
                            <a:off x="5237924" y="1676310"/>
                            <a:ext cx="269240" cy="151765"/>
                          </a:xfrm>
                          <a:prstGeom prst="rect">
                            <a:avLst/>
                          </a:prstGeom>
                        </wps:spPr>
                        <wps:txbx>
                          <w:txbxContent>
                            <w:p>
                              <w:pPr>
                                <w:spacing w:line="238" w:lineRule="exact" w:before="0"/>
                                <w:ind w:left="0" w:right="0" w:firstLine="0"/>
                                <w:jc w:val="left"/>
                                <w:rPr>
                                  <w:b/>
                                  <w:sz w:val="20"/>
                                </w:rPr>
                              </w:pPr>
                              <w:r>
                                <w:rPr>
                                  <w:b/>
                                  <w:spacing w:val="-5"/>
                                  <w:sz w:val="20"/>
                                </w:rPr>
                                <w:t>13%</w:t>
                              </w:r>
                            </w:p>
                          </w:txbxContent>
                        </wps:txbx>
                        <wps:bodyPr wrap="square" lIns="0" tIns="0" rIns="0" bIns="0" rtlCol="0">
                          <a:noAutofit/>
                        </wps:bodyPr>
                      </wps:wsp>
                      <wps:wsp>
                        <wps:cNvPr id="954" name="Textbox 954"/>
                        <wps:cNvSpPr txBox="1"/>
                        <wps:spPr>
                          <a:xfrm>
                            <a:off x="5798375" y="1666912"/>
                            <a:ext cx="269240" cy="151765"/>
                          </a:xfrm>
                          <a:prstGeom prst="rect">
                            <a:avLst/>
                          </a:prstGeom>
                        </wps:spPr>
                        <wps:txbx>
                          <w:txbxContent>
                            <w:p>
                              <w:pPr>
                                <w:spacing w:line="238" w:lineRule="exact" w:before="0"/>
                                <w:ind w:left="0" w:right="0" w:firstLine="0"/>
                                <w:jc w:val="left"/>
                                <w:rPr>
                                  <w:b/>
                                  <w:sz w:val="20"/>
                                </w:rPr>
                              </w:pPr>
                              <w:r>
                                <w:rPr>
                                  <w:b/>
                                  <w:spacing w:val="-5"/>
                                  <w:sz w:val="20"/>
                                </w:rPr>
                                <w:t>14%</w:t>
                              </w:r>
                            </w:p>
                          </w:txbxContent>
                        </wps:txbx>
                        <wps:bodyPr wrap="square" lIns="0" tIns="0" rIns="0" bIns="0" rtlCol="0">
                          <a:noAutofit/>
                        </wps:bodyPr>
                      </wps:wsp>
                    </wpg:wgp>
                  </a:graphicData>
                </a:graphic>
              </wp:anchor>
            </w:drawing>
          </mc:Choice>
          <mc:Fallback>
            <w:pict>
              <v:group style="position:absolute;margin-left:74.385002pt;margin-top:-23.163967pt;width:488.75pt;height:150.65pt;mso-position-horizontal-relative:page;mso-position-vertical-relative:paragraph;z-index:15759872" id="docshapegroup829" coordorigin="1488,-463" coordsize="9775,3013">
                <v:shape style="position:absolute;left:1699;top:1896;width:5883;height:590" id="docshape830" coordorigin="1699,1896" coordsize="5883,590" path="m2287,2043l1699,2043,1699,2486,2287,2486,2287,2043xm3170,2043l2580,2043,2580,2486,3170,2486,3170,2043xm4051,2014l3463,2014,3463,2486,4051,2486,4051,2014xm4934,1925l4346,1925,4346,2486,4934,2486,4934,1925xm5818,2160l5230,2160,5230,2486,5818,2486,5818,2160xm6701,1896l6110,1896,6110,2486,6701,2486,6701,1896xm7582,2014l6994,2014,6994,2486,7582,2486,7582,2014xe" filled="true" fillcolor="#fbd4b5" stroked="false">
                  <v:path arrowok="t"/>
                  <v:fill type="solid"/>
                </v:shape>
                <v:rect style="position:absolute;left:1699;top:1426;width:588;height:617" id="docshape831" filled="true" fillcolor="#e36c09" stroked="false">
                  <v:fill type="solid"/>
                </v:rect>
                <v:shape style="position:absolute;left:7876;top:-461;width:589;height:2947" type="#_x0000_t75" id="docshape832" stroked="false">
                  <v:imagedata r:id="rId92" o:title=""/>
                </v:shape>
                <v:shape style="position:absolute;left:2580;top:1188;width:1472;height:855" id="docshape833" coordorigin="2580,1188" coordsize="1472,855" path="m3170,1188l2580,1188,2580,2043,3170,2043,3170,1188xm4051,1630l3463,1630,3463,2014,4051,2014,4051,1630xe" filled="true" fillcolor="#e36c09" stroked="false">
                  <v:path arrowok="t"/>
                  <v:fill type="solid"/>
                </v:shape>
                <v:shape style="position:absolute;left:8759;top:-461;width:589;height:2947" type="#_x0000_t75" id="docshape834" stroked="false">
                  <v:imagedata r:id="rId93" o:title=""/>
                </v:shape>
                <v:rect style="position:absolute;left:4346;top:1337;width:588;height:588" id="docshape835" filled="true" fillcolor="#e36c09" stroked="false">
                  <v:fill type="solid"/>
                </v:rect>
                <v:shape style="position:absolute;left:9641;top:-463;width:589;height:2949" type="#_x0000_t75" id="docshape836" stroked="false">
                  <v:imagedata r:id="rId94" o:title=""/>
                </v:shape>
                <v:shape style="position:absolute;left:5229;top:1070;width:1472;height:1090" id="docshape837" coordorigin="5230,1071" coordsize="1472,1090" path="m5818,1071l5230,1071,5230,2160,5818,2160,5818,1071xm6701,1630l6110,1630,6110,1896,6701,1896,6701,1630xe" filled="true" fillcolor="#e36c09" stroked="false">
                  <v:path arrowok="t"/>
                  <v:fill type="solid"/>
                </v:shape>
                <v:shape style="position:absolute;left:10524;top:-461;width:589;height:2947" type="#_x0000_t75" id="docshape838" stroked="false">
                  <v:imagedata r:id="rId95" o:title=""/>
                </v:shape>
                <v:rect style="position:absolute;left:6993;top:1366;width:588;height:648" id="docshape839" filled="true" fillcolor="#e36c09" stroked="false">
                  <v:fill type="solid"/>
                </v:rect>
                <v:shape style="position:absolute;left:1699;top:-461;width:5883;height:2091" id="docshape840" coordorigin="1699,-460" coordsize="5883,2091" path="m2287,-460l1699,-460,1699,1426,2287,1426,2287,-460xm3170,-460l2580,-460,2580,1188,3170,1188,3170,-460xm4051,-460l3463,-460,3463,1630,4051,1630,4051,-460xm4934,-460l4346,-460,4346,1337,4934,1337,4934,-460xm5818,-460l5230,-460,5230,1071,5818,1071,5818,-460xm6701,-460l6110,-460,6110,1630,6701,1630,6701,-460xm7582,-460l6994,-460,6994,1366,7582,1366,7582,-460xe" filled="true" fillcolor="#974707" stroked="false">
                  <v:path arrowok="t"/>
                  <v:fill type="solid"/>
                </v:shape>
                <v:shape style="position:absolute;left:1487;top:-461;width:9772;height:3011" id="docshape841" coordorigin="1488,-461" coordsize="9772,3011" path="m1552,2486l1552,-461m1488,2486l1552,2486m1488,1896l1552,1896m1488,1306l1552,1306m1488,718l1552,718m1488,128l1552,128m1488,-461l1552,-461m1552,2486l11260,2486m1552,2486l1552,2549m2434,2486l2434,2549m3317,2486l3317,2549m4200,2486l4200,2549m5081,2486l5081,2549m5964,2486l5964,2549m6847,2486l6847,2549m7730,2486l7730,2549m8611,2486l8611,2549m9494,2486l9494,2549m10378,2486l10378,2549m11260,2486l11260,2549e" filled="false" stroked="true" strokeweight=".25pt" strokecolor="#000000">
                  <v:path arrowok="t"/>
                  <v:stroke dashstyle="solid"/>
                </v:shape>
                <v:shape style="position:absolute;left:1792;top:364;width:424;height:239" type="#_x0000_t202" id="docshape842" filled="false" stroked="false">
                  <v:textbox inset="0,0,0,0">
                    <w:txbxContent>
                      <w:p>
                        <w:pPr>
                          <w:spacing w:line="238" w:lineRule="exact" w:before="0"/>
                          <w:ind w:left="0" w:right="0" w:firstLine="0"/>
                          <w:jc w:val="left"/>
                          <w:rPr>
                            <w:b/>
                            <w:sz w:val="20"/>
                          </w:rPr>
                        </w:pPr>
                        <w:r>
                          <w:rPr>
                            <w:b/>
                            <w:color w:val="FFFFFF"/>
                            <w:spacing w:val="-5"/>
                            <w:sz w:val="20"/>
                          </w:rPr>
                          <w:t>64%</w:t>
                        </w:r>
                      </w:p>
                    </w:txbxContent>
                  </v:textbox>
                  <w10:wrap type="none"/>
                </v:shape>
                <v:shape style="position:absolute;left:2675;top:246;width:424;height:239" type="#_x0000_t202" id="docshape843" filled="false" stroked="false">
                  <v:textbox inset="0,0,0,0">
                    <w:txbxContent>
                      <w:p>
                        <w:pPr>
                          <w:spacing w:line="238" w:lineRule="exact" w:before="0"/>
                          <w:ind w:left="0" w:right="0" w:firstLine="0"/>
                          <w:jc w:val="left"/>
                          <w:rPr>
                            <w:b/>
                            <w:sz w:val="20"/>
                          </w:rPr>
                        </w:pPr>
                        <w:r>
                          <w:rPr>
                            <w:b/>
                            <w:color w:val="FFFFFF"/>
                            <w:spacing w:val="-5"/>
                            <w:sz w:val="20"/>
                          </w:rPr>
                          <w:t>56%</w:t>
                        </w:r>
                      </w:p>
                    </w:txbxContent>
                  </v:textbox>
                  <w10:wrap type="none"/>
                </v:shape>
                <v:shape style="position:absolute;left:3557;top:467;width:424;height:239" type="#_x0000_t202" id="docshape844" filled="false" stroked="false">
                  <v:textbox inset="0,0,0,0">
                    <w:txbxContent>
                      <w:p>
                        <w:pPr>
                          <w:spacing w:line="238" w:lineRule="exact" w:before="0"/>
                          <w:ind w:left="0" w:right="0" w:firstLine="0"/>
                          <w:jc w:val="left"/>
                          <w:rPr>
                            <w:b/>
                            <w:sz w:val="20"/>
                          </w:rPr>
                        </w:pPr>
                        <w:r>
                          <w:rPr>
                            <w:b/>
                            <w:color w:val="FFFFFF"/>
                            <w:spacing w:val="-5"/>
                            <w:sz w:val="20"/>
                          </w:rPr>
                          <w:t>71%</w:t>
                        </w:r>
                      </w:p>
                    </w:txbxContent>
                  </v:textbox>
                  <w10:wrap type="none"/>
                </v:shape>
                <v:shape style="position:absolute;left:4440;top:319;width:424;height:239" type="#_x0000_t202" id="docshape845" filled="false" stroked="false">
                  <v:textbox inset="0,0,0,0">
                    <w:txbxContent>
                      <w:p>
                        <w:pPr>
                          <w:spacing w:line="238" w:lineRule="exact" w:before="0"/>
                          <w:ind w:left="0" w:right="0" w:firstLine="0"/>
                          <w:jc w:val="left"/>
                          <w:rPr>
                            <w:b/>
                            <w:sz w:val="20"/>
                          </w:rPr>
                        </w:pPr>
                        <w:r>
                          <w:rPr>
                            <w:b/>
                            <w:color w:val="FFFFFF"/>
                            <w:spacing w:val="-5"/>
                            <w:sz w:val="20"/>
                          </w:rPr>
                          <w:t>61%</w:t>
                        </w:r>
                      </w:p>
                    </w:txbxContent>
                  </v:textbox>
                  <w10:wrap type="none"/>
                </v:shape>
                <v:shape style="position:absolute;left:5323;top:187;width:424;height:239" type="#_x0000_t202" id="docshape846" filled="false" stroked="false">
                  <v:textbox inset="0,0,0,0">
                    <w:txbxContent>
                      <w:p>
                        <w:pPr>
                          <w:spacing w:line="238" w:lineRule="exact" w:before="0"/>
                          <w:ind w:left="0" w:right="0" w:firstLine="0"/>
                          <w:jc w:val="left"/>
                          <w:rPr>
                            <w:b/>
                            <w:sz w:val="20"/>
                          </w:rPr>
                        </w:pPr>
                        <w:r>
                          <w:rPr>
                            <w:b/>
                            <w:color w:val="FFFFFF"/>
                            <w:spacing w:val="-5"/>
                            <w:sz w:val="20"/>
                          </w:rPr>
                          <w:t>52%</w:t>
                        </w:r>
                      </w:p>
                    </w:txbxContent>
                  </v:textbox>
                  <w10:wrap type="none"/>
                </v:shape>
                <v:shape style="position:absolute;left:6206;top:467;width:424;height:239" type="#_x0000_t202" id="docshape847" filled="false" stroked="false">
                  <v:textbox inset="0,0,0,0">
                    <w:txbxContent>
                      <w:p>
                        <w:pPr>
                          <w:spacing w:line="238" w:lineRule="exact" w:before="0"/>
                          <w:ind w:left="0" w:right="0" w:firstLine="0"/>
                          <w:jc w:val="left"/>
                          <w:rPr>
                            <w:b/>
                            <w:sz w:val="20"/>
                          </w:rPr>
                        </w:pPr>
                        <w:r>
                          <w:rPr>
                            <w:b/>
                            <w:color w:val="FFFFFF"/>
                            <w:spacing w:val="-5"/>
                            <w:sz w:val="20"/>
                          </w:rPr>
                          <w:t>71%</w:t>
                        </w:r>
                      </w:p>
                    </w:txbxContent>
                  </v:textbox>
                  <w10:wrap type="none"/>
                </v:shape>
                <v:shape style="position:absolute;left:7088;top:334;width:424;height:239" type="#_x0000_t202" id="docshape848" filled="false" stroked="false">
                  <v:textbox inset="0,0,0,0">
                    <w:txbxContent>
                      <w:p>
                        <w:pPr>
                          <w:spacing w:line="238" w:lineRule="exact" w:before="0"/>
                          <w:ind w:left="0" w:right="0" w:firstLine="0"/>
                          <w:jc w:val="left"/>
                          <w:rPr>
                            <w:b/>
                            <w:sz w:val="20"/>
                          </w:rPr>
                        </w:pPr>
                        <w:r>
                          <w:rPr>
                            <w:b/>
                            <w:color w:val="FFFFFF"/>
                            <w:spacing w:val="-5"/>
                            <w:sz w:val="20"/>
                          </w:rPr>
                          <w:t>62%</w:t>
                        </w:r>
                      </w:p>
                    </w:txbxContent>
                  </v:textbox>
                  <w10:wrap type="none"/>
                </v:shape>
                <v:shape style="position:absolute;left:7971;top:231;width:424;height:239" type="#_x0000_t202" id="docshape849" filled="false" stroked="false">
                  <v:textbox inset="0,0,0,0">
                    <w:txbxContent>
                      <w:p>
                        <w:pPr>
                          <w:spacing w:line="238" w:lineRule="exact" w:before="0"/>
                          <w:ind w:left="0" w:right="0" w:firstLine="0"/>
                          <w:jc w:val="left"/>
                          <w:rPr>
                            <w:b/>
                            <w:sz w:val="20"/>
                          </w:rPr>
                        </w:pPr>
                        <w:r>
                          <w:rPr>
                            <w:b/>
                            <w:color w:val="FFFFFF"/>
                            <w:spacing w:val="-5"/>
                            <w:sz w:val="20"/>
                          </w:rPr>
                          <w:t>55%</w:t>
                        </w:r>
                      </w:p>
                    </w:txbxContent>
                  </v:textbox>
                  <w10:wrap type="none"/>
                </v:shape>
                <v:shape style="position:absolute;left:8853;top:275;width:424;height:239" type="#_x0000_t202" id="docshape850" filled="false" stroked="false">
                  <v:textbox inset="0,0,0,0">
                    <w:txbxContent>
                      <w:p>
                        <w:pPr>
                          <w:spacing w:line="238" w:lineRule="exact" w:before="0"/>
                          <w:ind w:left="0" w:right="0" w:firstLine="0"/>
                          <w:jc w:val="left"/>
                          <w:rPr>
                            <w:b/>
                            <w:sz w:val="20"/>
                          </w:rPr>
                        </w:pPr>
                        <w:r>
                          <w:rPr>
                            <w:b/>
                            <w:color w:val="FFFFFF"/>
                            <w:spacing w:val="-5"/>
                            <w:sz w:val="20"/>
                          </w:rPr>
                          <w:t>58%</w:t>
                        </w:r>
                      </w:p>
                    </w:txbxContent>
                  </v:textbox>
                  <w10:wrap type="none"/>
                </v:shape>
                <v:shape style="position:absolute;left:9736;top:260;width:424;height:239" type="#_x0000_t202" id="docshape851" filled="false" stroked="false">
                  <v:textbox inset="0,0,0,0">
                    <w:txbxContent>
                      <w:p>
                        <w:pPr>
                          <w:spacing w:line="238" w:lineRule="exact" w:before="0"/>
                          <w:ind w:left="0" w:right="0" w:firstLine="0"/>
                          <w:jc w:val="left"/>
                          <w:rPr>
                            <w:b/>
                            <w:sz w:val="20"/>
                          </w:rPr>
                        </w:pPr>
                        <w:r>
                          <w:rPr>
                            <w:b/>
                            <w:color w:val="FFFFFF"/>
                            <w:spacing w:val="-5"/>
                            <w:sz w:val="20"/>
                          </w:rPr>
                          <w:t>59%</w:t>
                        </w:r>
                      </w:p>
                    </w:txbxContent>
                  </v:textbox>
                  <w10:wrap type="none"/>
                </v:shape>
                <v:shape style="position:absolute;left:10619;top:364;width:424;height:239" type="#_x0000_t202" id="docshape852" filled="false" stroked="false">
                  <v:textbox inset="0,0,0,0">
                    <w:txbxContent>
                      <w:p>
                        <w:pPr>
                          <w:spacing w:line="238" w:lineRule="exact" w:before="0"/>
                          <w:ind w:left="0" w:right="0" w:firstLine="0"/>
                          <w:jc w:val="left"/>
                          <w:rPr>
                            <w:b/>
                            <w:sz w:val="20"/>
                          </w:rPr>
                        </w:pPr>
                        <w:r>
                          <w:rPr>
                            <w:b/>
                            <w:color w:val="FFFFFF"/>
                            <w:spacing w:val="-5"/>
                            <w:sz w:val="20"/>
                          </w:rPr>
                          <w:t>64%</w:t>
                        </w:r>
                      </w:p>
                    </w:txbxContent>
                  </v:textbox>
                  <w10:wrap type="none"/>
                </v:shape>
                <v:shape style="position:absolute;left:1792;top:1616;width:424;height:239" type="#_x0000_t202" id="docshape853" filled="false" stroked="false">
                  <v:textbox inset="0,0,0,0">
                    <w:txbxContent>
                      <w:p>
                        <w:pPr>
                          <w:spacing w:line="238" w:lineRule="exact" w:before="0"/>
                          <w:ind w:left="0" w:right="0" w:firstLine="0"/>
                          <w:jc w:val="left"/>
                          <w:rPr>
                            <w:b/>
                            <w:sz w:val="20"/>
                          </w:rPr>
                        </w:pPr>
                        <w:r>
                          <w:rPr>
                            <w:b/>
                            <w:spacing w:val="-5"/>
                            <w:sz w:val="20"/>
                          </w:rPr>
                          <w:t>21%</w:t>
                        </w:r>
                      </w:p>
                    </w:txbxContent>
                  </v:textbox>
                  <w10:wrap type="none"/>
                </v:shape>
                <v:shape style="position:absolute;left:2675;top:1498;width:424;height:239" type="#_x0000_t202" id="docshape854" filled="false" stroked="false">
                  <v:textbox inset="0,0,0,0">
                    <w:txbxContent>
                      <w:p>
                        <w:pPr>
                          <w:spacing w:line="238" w:lineRule="exact" w:before="0"/>
                          <w:ind w:left="0" w:right="0" w:firstLine="0"/>
                          <w:jc w:val="left"/>
                          <w:rPr>
                            <w:b/>
                            <w:sz w:val="20"/>
                          </w:rPr>
                        </w:pPr>
                        <w:r>
                          <w:rPr>
                            <w:b/>
                            <w:spacing w:val="-5"/>
                            <w:sz w:val="20"/>
                          </w:rPr>
                          <w:t>29%</w:t>
                        </w:r>
                      </w:p>
                    </w:txbxContent>
                  </v:textbox>
                  <w10:wrap type="none"/>
                </v:shape>
                <v:shape style="position:absolute;left:4440;top:1407;width:424;height:239" type="#_x0000_t202" id="docshape855" filled="false" stroked="false">
                  <v:textbox inset="0,0,0,0">
                    <w:txbxContent>
                      <w:p>
                        <w:pPr>
                          <w:spacing w:line="238" w:lineRule="exact" w:before="0"/>
                          <w:ind w:left="0" w:right="0" w:firstLine="0"/>
                          <w:jc w:val="left"/>
                          <w:rPr>
                            <w:b/>
                            <w:sz w:val="20"/>
                          </w:rPr>
                        </w:pPr>
                        <w:r>
                          <w:rPr>
                            <w:b/>
                            <w:spacing w:val="-5"/>
                            <w:sz w:val="20"/>
                          </w:rPr>
                          <w:t>20%</w:t>
                        </w:r>
                      </w:p>
                    </w:txbxContent>
                  </v:textbox>
                  <w10:wrap type="none"/>
                </v:shape>
                <v:shape style="position:absolute;left:5323;top:1498;width:424;height:239" type="#_x0000_t202" id="docshape856" filled="false" stroked="false">
                  <v:textbox inset="0,0,0,0">
                    <w:txbxContent>
                      <w:p>
                        <w:pPr>
                          <w:spacing w:line="238" w:lineRule="exact" w:before="0"/>
                          <w:ind w:left="0" w:right="0" w:firstLine="0"/>
                          <w:jc w:val="left"/>
                          <w:rPr>
                            <w:b/>
                            <w:sz w:val="20"/>
                          </w:rPr>
                        </w:pPr>
                        <w:r>
                          <w:rPr>
                            <w:b/>
                            <w:spacing w:val="-5"/>
                            <w:sz w:val="20"/>
                          </w:rPr>
                          <w:t>37%</w:t>
                        </w:r>
                      </w:p>
                    </w:txbxContent>
                  </v:textbox>
                  <w10:wrap type="none"/>
                </v:shape>
                <v:shape style="position:absolute;left:7971;top:1424;width:424;height:239" type="#_x0000_t202" id="docshape857" filled="false" stroked="false">
                  <v:textbox inset="0,0,0,0">
                    <w:txbxContent>
                      <w:p>
                        <w:pPr>
                          <w:spacing w:line="238" w:lineRule="exact" w:before="0"/>
                          <w:ind w:left="0" w:right="0" w:firstLine="0"/>
                          <w:jc w:val="left"/>
                          <w:rPr>
                            <w:b/>
                            <w:sz w:val="20"/>
                          </w:rPr>
                        </w:pPr>
                        <w:r>
                          <w:rPr>
                            <w:b/>
                            <w:spacing w:val="-5"/>
                            <w:sz w:val="20"/>
                          </w:rPr>
                          <w:t>26%</w:t>
                        </w:r>
                      </w:p>
                    </w:txbxContent>
                  </v:textbox>
                  <w10:wrap type="none"/>
                </v:shape>
                <v:shape style="position:absolute;left:1792;top:2146;width:424;height:239" type="#_x0000_t202" id="docshape858" filled="false" stroked="false">
                  <v:textbox inset="0,0,0,0">
                    <w:txbxContent>
                      <w:p>
                        <w:pPr>
                          <w:spacing w:line="238" w:lineRule="exact" w:before="0"/>
                          <w:ind w:left="0" w:right="0" w:firstLine="0"/>
                          <w:jc w:val="left"/>
                          <w:rPr>
                            <w:b/>
                            <w:sz w:val="20"/>
                          </w:rPr>
                        </w:pPr>
                        <w:r>
                          <w:rPr>
                            <w:b/>
                            <w:spacing w:val="-5"/>
                            <w:sz w:val="20"/>
                          </w:rPr>
                          <w:t>15%</w:t>
                        </w:r>
                      </w:p>
                    </w:txbxContent>
                  </v:textbox>
                  <w10:wrap type="none"/>
                </v:shape>
                <v:shape style="position:absolute;left:2675;top:2146;width:424;height:239" type="#_x0000_t202" id="docshape859" filled="false" stroked="false">
                  <v:textbox inset="0,0,0,0">
                    <w:txbxContent>
                      <w:p>
                        <w:pPr>
                          <w:spacing w:line="238" w:lineRule="exact" w:before="0"/>
                          <w:ind w:left="0" w:right="0" w:firstLine="0"/>
                          <w:jc w:val="left"/>
                          <w:rPr>
                            <w:b/>
                            <w:sz w:val="20"/>
                          </w:rPr>
                        </w:pPr>
                        <w:r>
                          <w:rPr>
                            <w:b/>
                            <w:spacing w:val="-5"/>
                            <w:sz w:val="20"/>
                          </w:rPr>
                          <w:t>15%</w:t>
                        </w:r>
                      </w:p>
                    </w:txbxContent>
                  </v:textbox>
                  <w10:wrap type="none"/>
                </v:shape>
                <v:shape style="position:absolute;left:3557;top:1705;width:424;height:666" type="#_x0000_t202" id="docshape860" filled="false" stroked="false">
                  <v:textbox inset="0,0,0,0">
                    <w:txbxContent>
                      <w:p>
                        <w:pPr>
                          <w:spacing w:line="238" w:lineRule="exact" w:before="0"/>
                          <w:ind w:left="0" w:right="0" w:firstLine="0"/>
                          <w:jc w:val="left"/>
                          <w:rPr>
                            <w:b/>
                            <w:sz w:val="20"/>
                          </w:rPr>
                        </w:pPr>
                        <w:r>
                          <w:rPr>
                            <w:b/>
                            <w:spacing w:val="-5"/>
                            <w:sz w:val="20"/>
                          </w:rPr>
                          <w:t>13%</w:t>
                        </w:r>
                      </w:p>
                      <w:p>
                        <w:pPr>
                          <w:spacing w:before="188"/>
                          <w:ind w:left="0" w:right="0" w:firstLine="0"/>
                          <w:jc w:val="left"/>
                          <w:rPr>
                            <w:b/>
                            <w:sz w:val="20"/>
                          </w:rPr>
                        </w:pPr>
                        <w:r>
                          <w:rPr>
                            <w:b/>
                            <w:spacing w:val="-5"/>
                            <w:sz w:val="20"/>
                          </w:rPr>
                          <w:t>16%</w:t>
                        </w:r>
                      </w:p>
                    </w:txbxContent>
                  </v:textbox>
                  <w10:wrap type="none"/>
                </v:shape>
                <v:shape style="position:absolute;left:7088;top:1572;width:424;height:239" type="#_x0000_t202" id="docshape861" filled="false" stroked="false">
                  <v:textbox inset="0,0,0,0">
                    <w:txbxContent>
                      <w:p>
                        <w:pPr>
                          <w:spacing w:line="238" w:lineRule="exact" w:before="0"/>
                          <w:ind w:left="0" w:right="0" w:firstLine="0"/>
                          <w:jc w:val="left"/>
                          <w:rPr>
                            <w:b/>
                            <w:sz w:val="20"/>
                          </w:rPr>
                        </w:pPr>
                        <w:r>
                          <w:rPr>
                            <w:b/>
                            <w:spacing w:val="-5"/>
                            <w:sz w:val="20"/>
                          </w:rPr>
                          <w:t>22%</w:t>
                        </w:r>
                      </w:p>
                    </w:txbxContent>
                  </v:textbox>
                  <w10:wrap type="none"/>
                </v:shape>
                <v:shape style="position:absolute;left:8853;top:1498;width:424;height:239" type="#_x0000_t202" id="docshape862" filled="false" stroked="false">
                  <v:textbox inset="0,0,0,0">
                    <w:txbxContent>
                      <w:p>
                        <w:pPr>
                          <w:spacing w:line="238" w:lineRule="exact" w:before="0"/>
                          <w:ind w:left="0" w:right="0" w:firstLine="0"/>
                          <w:jc w:val="left"/>
                          <w:rPr>
                            <w:b/>
                            <w:sz w:val="20"/>
                          </w:rPr>
                        </w:pPr>
                        <w:r>
                          <w:rPr>
                            <w:b/>
                            <w:spacing w:val="-5"/>
                            <w:sz w:val="20"/>
                          </w:rPr>
                          <w:t>25%</w:t>
                        </w:r>
                      </w:p>
                    </w:txbxContent>
                  </v:textbox>
                  <w10:wrap type="none"/>
                </v:shape>
                <v:shape style="position:absolute;left:9736;top:1557;width:424;height:239" type="#_x0000_t202" id="docshape863" filled="false" stroked="false">
                  <v:textbox inset="0,0,0,0">
                    <w:txbxContent>
                      <w:p>
                        <w:pPr>
                          <w:spacing w:line="238" w:lineRule="exact" w:before="0"/>
                          <w:ind w:left="0" w:right="0" w:firstLine="0"/>
                          <w:jc w:val="left"/>
                          <w:rPr>
                            <w:b/>
                            <w:sz w:val="20"/>
                          </w:rPr>
                        </w:pPr>
                        <w:r>
                          <w:rPr>
                            <w:b/>
                            <w:spacing w:val="-5"/>
                            <w:sz w:val="20"/>
                          </w:rPr>
                          <w:t>29%</w:t>
                        </w:r>
                      </w:p>
                    </w:txbxContent>
                  </v:textbox>
                  <w10:wrap type="none"/>
                </v:shape>
                <v:shape style="position:absolute;left:4440;top:2088;width:424;height:239" type="#_x0000_t202" id="docshape864" filled="false" stroked="false">
                  <v:textbox inset="0,0,0,0">
                    <w:txbxContent>
                      <w:p>
                        <w:pPr>
                          <w:spacing w:line="238" w:lineRule="exact" w:before="0"/>
                          <w:ind w:left="0" w:right="0" w:firstLine="0"/>
                          <w:jc w:val="left"/>
                          <w:rPr>
                            <w:b/>
                            <w:sz w:val="20"/>
                          </w:rPr>
                        </w:pPr>
                        <w:r>
                          <w:rPr>
                            <w:b/>
                            <w:spacing w:val="-5"/>
                            <w:sz w:val="20"/>
                          </w:rPr>
                          <w:t>19%</w:t>
                        </w:r>
                      </w:p>
                    </w:txbxContent>
                  </v:textbox>
                  <w10:wrap type="none"/>
                </v:shape>
                <v:shape style="position:absolute;left:5323;top:2205;width:424;height:239" type="#_x0000_t202" id="docshape865" filled="false" stroked="false">
                  <v:textbox inset="0,0,0,0">
                    <w:txbxContent>
                      <w:p>
                        <w:pPr>
                          <w:spacing w:line="238" w:lineRule="exact" w:before="0"/>
                          <w:ind w:left="0" w:right="0" w:firstLine="0"/>
                          <w:jc w:val="left"/>
                          <w:rPr>
                            <w:b/>
                            <w:sz w:val="20"/>
                          </w:rPr>
                        </w:pPr>
                        <w:r>
                          <w:rPr>
                            <w:b/>
                            <w:spacing w:val="-5"/>
                            <w:sz w:val="20"/>
                          </w:rPr>
                          <w:t>11%</w:t>
                        </w:r>
                      </w:p>
                    </w:txbxContent>
                  </v:textbox>
                  <w10:wrap type="none"/>
                </v:shape>
                <v:shape style="position:absolute;left:6206;top:1646;width:424;height:666" type="#_x0000_t202" id="docshape866" filled="false" stroked="false">
                  <v:textbox inset="0,0,0,0">
                    <w:txbxContent>
                      <w:p>
                        <w:pPr>
                          <w:spacing w:line="238" w:lineRule="exact" w:before="0"/>
                          <w:ind w:left="57" w:right="0" w:firstLine="0"/>
                          <w:jc w:val="left"/>
                          <w:rPr>
                            <w:b/>
                            <w:sz w:val="20"/>
                          </w:rPr>
                        </w:pPr>
                        <w:r>
                          <w:rPr>
                            <w:b/>
                            <w:spacing w:val="-5"/>
                            <w:sz w:val="20"/>
                          </w:rPr>
                          <w:t>9%</w:t>
                        </w:r>
                      </w:p>
                      <w:p>
                        <w:pPr>
                          <w:spacing w:before="188"/>
                          <w:ind w:left="0" w:right="0" w:firstLine="0"/>
                          <w:jc w:val="left"/>
                          <w:rPr>
                            <w:b/>
                            <w:sz w:val="20"/>
                          </w:rPr>
                        </w:pPr>
                        <w:r>
                          <w:rPr>
                            <w:b/>
                            <w:spacing w:val="-5"/>
                            <w:sz w:val="20"/>
                          </w:rPr>
                          <w:t>20%</w:t>
                        </w:r>
                      </w:p>
                    </w:txbxContent>
                  </v:textbox>
                  <w10:wrap type="none"/>
                </v:shape>
                <v:shape style="position:absolute;left:10619;top:1631;width:424;height:239" type="#_x0000_t202" id="docshape867" filled="false" stroked="false">
                  <v:textbox inset="0,0,0,0">
                    <w:txbxContent>
                      <w:p>
                        <w:pPr>
                          <w:spacing w:line="238" w:lineRule="exact" w:before="0"/>
                          <w:ind w:left="0" w:right="0" w:firstLine="0"/>
                          <w:jc w:val="left"/>
                          <w:rPr>
                            <w:b/>
                            <w:sz w:val="20"/>
                          </w:rPr>
                        </w:pPr>
                        <w:r>
                          <w:rPr>
                            <w:b/>
                            <w:spacing w:val="-5"/>
                            <w:sz w:val="20"/>
                          </w:rPr>
                          <w:t>22%</w:t>
                        </w:r>
                      </w:p>
                    </w:txbxContent>
                  </v:textbox>
                  <w10:wrap type="none"/>
                </v:shape>
                <v:shape style="position:absolute;left:7088;top:2132;width:424;height:239" type="#_x0000_t202" id="docshape868" filled="false" stroked="false">
                  <v:textbox inset="0,0,0,0">
                    <w:txbxContent>
                      <w:p>
                        <w:pPr>
                          <w:spacing w:line="238" w:lineRule="exact" w:before="0"/>
                          <w:ind w:left="0" w:right="0" w:firstLine="0"/>
                          <w:jc w:val="left"/>
                          <w:rPr>
                            <w:b/>
                            <w:sz w:val="20"/>
                          </w:rPr>
                        </w:pPr>
                        <w:r>
                          <w:rPr>
                            <w:b/>
                            <w:spacing w:val="-5"/>
                            <w:sz w:val="20"/>
                          </w:rPr>
                          <w:t>16%</w:t>
                        </w:r>
                      </w:p>
                    </w:txbxContent>
                  </v:textbox>
                  <w10:wrap type="none"/>
                </v:shape>
                <v:shape style="position:absolute;left:7971;top:2088;width:424;height:239" type="#_x0000_t202" id="docshape869" filled="false" stroked="false">
                  <v:textbox inset="0,0,0,0">
                    <w:txbxContent>
                      <w:p>
                        <w:pPr>
                          <w:spacing w:line="238" w:lineRule="exact" w:before="0"/>
                          <w:ind w:left="0" w:right="0" w:firstLine="0"/>
                          <w:jc w:val="left"/>
                          <w:rPr>
                            <w:b/>
                            <w:sz w:val="20"/>
                          </w:rPr>
                        </w:pPr>
                        <w:r>
                          <w:rPr>
                            <w:b/>
                            <w:spacing w:val="-5"/>
                            <w:sz w:val="20"/>
                          </w:rPr>
                          <w:t>19%</w:t>
                        </w:r>
                      </w:p>
                    </w:txbxContent>
                  </v:textbox>
                  <w10:wrap type="none"/>
                </v:shape>
                <v:shape style="position:absolute;left:8853;top:2117;width:424;height:239" type="#_x0000_t202" id="docshape870" filled="false" stroked="false">
                  <v:textbox inset="0,0,0,0">
                    <w:txbxContent>
                      <w:p>
                        <w:pPr>
                          <w:spacing w:line="238" w:lineRule="exact" w:before="0"/>
                          <w:ind w:left="0" w:right="0" w:firstLine="0"/>
                          <w:jc w:val="left"/>
                          <w:rPr>
                            <w:b/>
                            <w:sz w:val="20"/>
                          </w:rPr>
                        </w:pPr>
                        <w:r>
                          <w:rPr>
                            <w:b/>
                            <w:spacing w:val="-5"/>
                            <w:sz w:val="20"/>
                          </w:rPr>
                          <w:t>17%</w:t>
                        </w:r>
                      </w:p>
                    </w:txbxContent>
                  </v:textbox>
                  <w10:wrap type="none"/>
                </v:shape>
                <v:shape style="position:absolute;left:9736;top:2176;width:424;height:239" type="#_x0000_t202" id="docshape871" filled="false" stroked="false">
                  <v:textbox inset="0,0,0,0">
                    <w:txbxContent>
                      <w:p>
                        <w:pPr>
                          <w:spacing w:line="238" w:lineRule="exact" w:before="0"/>
                          <w:ind w:left="0" w:right="0" w:firstLine="0"/>
                          <w:jc w:val="left"/>
                          <w:rPr>
                            <w:b/>
                            <w:sz w:val="20"/>
                          </w:rPr>
                        </w:pPr>
                        <w:r>
                          <w:rPr>
                            <w:b/>
                            <w:spacing w:val="-5"/>
                            <w:sz w:val="20"/>
                          </w:rPr>
                          <w:t>13%</w:t>
                        </w:r>
                      </w:p>
                    </w:txbxContent>
                  </v:textbox>
                  <w10:wrap type="none"/>
                </v:shape>
                <v:shape style="position:absolute;left:10619;top:2161;width:424;height:239" type="#_x0000_t202" id="docshape872" filled="false" stroked="false">
                  <v:textbox inset="0,0,0,0">
                    <w:txbxContent>
                      <w:p>
                        <w:pPr>
                          <w:spacing w:line="238" w:lineRule="exact" w:before="0"/>
                          <w:ind w:left="0" w:right="0" w:firstLine="0"/>
                          <w:jc w:val="left"/>
                          <w:rPr>
                            <w:b/>
                            <w:sz w:val="20"/>
                          </w:rPr>
                        </w:pPr>
                        <w:r>
                          <w:rPr>
                            <w:b/>
                            <w:spacing w:val="-5"/>
                            <w:sz w:val="20"/>
                          </w:rPr>
                          <w:t>14%</w:t>
                        </w:r>
                      </w:p>
                    </w:txbxContent>
                  </v:textbox>
                  <w10:wrap type="none"/>
                </v:shape>
                <w10:wrap type="none"/>
              </v:group>
            </w:pict>
          </mc:Fallback>
        </mc:AlternateContent>
      </w:r>
      <w:r>
        <w:rPr>
          <w:spacing w:val="-5"/>
        </w:rPr>
        <w:t>80%</w:t>
      </w:r>
    </w:p>
    <w:p>
      <w:pPr>
        <w:pStyle w:val="BodyText"/>
        <w:spacing w:before="111"/>
      </w:pPr>
    </w:p>
    <w:p>
      <w:pPr>
        <w:pStyle w:val="BodyText"/>
        <w:ind w:left="988"/>
      </w:pPr>
      <w:r>
        <w:rPr>
          <w:spacing w:val="-5"/>
        </w:rPr>
        <w:t>60%</w:t>
      </w:r>
    </w:p>
    <w:p>
      <w:pPr>
        <w:pStyle w:val="BodyText"/>
        <w:spacing w:before="111"/>
      </w:pPr>
    </w:p>
    <w:p>
      <w:pPr>
        <w:pStyle w:val="BodyText"/>
        <w:ind w:left="988"/>
      </w:pPr>
      <w:r>
        <w:rPr>
          <w:spacing w:val="-5"/>
        </w:rPr>
        <w:t>40%</w:t>
      </w:r>
    </w:p>
    <w:p>
      <w:pPr>
        <w:pStyle w:val="BodyText"/>
        <w:spacing w:before="111"/>
      </w:pPr>
    </w:p>
    <w:p>
      <w:pPr>
        <w:pStyle w:val="BodyText"/>
        <w:ind w:left="988"/>
      </w:pPr>
      <w:r>
        <w:rPr>
          <w:spacing w:val="-5"/>
        </w:rPr>
        <w:t>20%</w:t>
      </w:r>
    </w:p>
    <w:p>
      <w:pPr>
        <w:pStyle w:val="BodyText"/>
        <w:spacing w:before="11"/>
      </w:pPr>
    </w:p>
    <w:p>
      <w:pPr>
        <w:pStyle w:val="BodyText"/>
        <w:spacing w:after="0"/>
        <w:sectPr>
          <w:type w:val="continuous"/>
          <w:pgSz w:w="12240" w:h="15840"/>
          <w:pgMar w:header="0" w:footer="726" w:top="1060" w:bottom="280" w:left="0" w:right="360"/>
        </w:sectPr>
      </w:pPr>
    </w:p>
    <w:p>
      <w:pPr>
        <w:pStyle w:val="BodyText"/>
        <w:spacing w:before="100"/>
        <w:ind w:left="1096"/>
      </w:pPr>
      <w:r>
        <w:rPr>
          <w:spacing w:val="-5"/>
        </w:rPr>
        <w:t>0%</w:t>
      </w:r>
    </w:p>
    <w:p>
      <w:pPr>
        <w:pStyle w:val="BodyText"/>
        <w:tabs>
          <w:tab w:pos="920" w:val="left" w:leader="none"/>
          <w:tab w:pos="1697" w:val="left" w:leader="none"/>
          <w:tab w:pos="2640" w:val="left" w:leader="none"/>
        </w:tabs>
        <w:spacing w:before="18"/>
        <w:jc w:val="right"/>
      </w:pPr>
      <w:r>
        <w:rPr>
          <w:spacing w:val="-2"/>
        </w:rPr>
        <w:t>Total</w:t>
      </w:r>
      <w:r>
        <w:rPr/>
        <w:tab/>
      </w:r>
      <w:r>
        <w:rPr>
          <w:spacing w:val="-4"/>
        </w:rPr>
        <w:t>Male</w:t>
      </w:r>
      <w:r>
        <w:rPr/>
        <w:tab/>
      </w:r>
      <w:r>
        <w:rPr>
          <w:spacing w:val="-2"/>
        </w:rPr>
        <w:t>Female</w:t>
      </w:r>
      <w:r>
        <w:rPr/>
        <w:tab/>
      </w:r>
      <w:r>
        <w:rPr>
          <w:spacing w:val="-2"/>
        </w:rPr>
        <w:t>19-</w:t>
      </w:r>
      <w:r>
        <w:rPr>
          <w:spacing w:val="-5"/>
        </w:rPr>
        <w:t>64</w:t>
      </w:r>
    </w:p>
    <w:p>
      <w:pPr>
        <w:pStyle w:val="BodyText"/>
        <w:ind w:right="17"/>
        <w:jc w:val="right"/>
      </w:pPr>
      <w:r>
        <w:rPr>
          <w:spacing w:val="-2"/>
        </w:rPr>
        <w:t>Years</w:t>
      </w:r>
    </w:p>
    <w:p>
      <w:pPr>
        <w:pStyle w:val="BodyText"/>
        <w:spacing w:before="118"/>
      </w:pPr>
      <w:r>
        <w:rPr/>
        <w:br w:type="column"/>
      </w:r>
      <w:r>
        <w:rPr/>
      </w:r>
    </w:p>
    <w:p>
      <w:pPr>
        <w:pStyle w:val="BodyText"/>
        <w:ind w:left="377" w:hanging="5"/>
      </w:pPr>
      <w:r>
        <w:rPr/>
        <w:t>65</w:t>
      </w:r>
      <w:r>
        <w:rPr>
          <w:spacing w:val="-14"/>
        </w:rPr>
        <w:t> </w:t>
      </w:r>
      <w:r>
        <w:rPr/>
        <w:t>&amp; </w:t>
      </w:r>
      <w:r>
        <w:rPr>
          <w:spacing w:val="-4"/>
        </w:rPr>
        <w:t>Over</w:t>
      </w:r>
    </w:p>
    <w:p>
      <w:pPr>
        <w:pStyle w:val="BodyText"/>
        <w:spacing w:before="118"/>
      </w:pPr>
      <w:r>
        <w:rPr/>
        <w:br w:type="column"/>
      </w:r>
      <w:r>
        <w:rPr/>
      </w:r>
    </w:p>
    <w:p>
      <w:pPr>
        <w:pStyle w:val="BodyText"/>
        <w:ind w:left="300"/>
      </w:pPr>
      <w:r>
        <w:rPr>
          <w:spacing w:val="-2"/>
        </w:rPr>
        <w:t>Income</w:t>
      </w:r>
    </w:p>
    <w:p>
      <w:pPr>
        <w:pStyle w:val="BodyText"/>
        <w:ind w:left="339"/>
      </w:pPr>
      <w:r>
        <w:rPr>
          <w:spacing w:val="-2"/>
        </w:rPr>
        <w:t>&lt;$25K</w:t>
      </w:r>
    </w:p>
    <w:p>
      <w:pPr>
        <w:pStyle w:val="BodyText"/>
        <w:spacing w:before="118"/>
      </w:pPr>
      <w:r>
        <w:rPr/>
        <w:br w:type="column"/>
      </w:r>
      <w:r>
        <w:rPr/>
      </w:r>
    </w:p>
    <w:p>
      <w:pPr>
        <w:pStyle w:val="BodyText"/>
        <w:ind w:left="191"/>
      </w:pPr>
      <w:r>
        <w:rPr>
          <w:spacing w:val="-2"/>
        </w:rPr>
        <w:t>Income</w:t>
      </w:r>
    </w:p>
    <w:p>
      <w:pPr>
        <w:pStyle w:val="BodyText"/>
        <w:ind w:left="90"/>
      </w:pPr>
      <w:r>
        <w:rPr/>
        <w:t>$25K</w:t>
      </w:r>
      <w:r>
        <w:rPr>
          <w:spacing w:val="-6"/>
        </w:rPr>
        <w:t> </w:t>
      </w:r>
      <w:r>
        <w:rPr>
          <w:spacing w:val="-4"/>
        </w:rPr>
        <w:t>Plus</w:t>
      </w:r>
    </w:p>
    <w:p>
      <w:pPr>
        <w:pStyle w:val="BodyText"/>
        <w:spacing w:before="118"/>
      </w:pPr>
      <w:r>
        <w:rPr/>
        <w:br w:type="column"/>
      </w:r>
      <w:r>
        <w:rPr/>
      </w:r>
    </w:p>
    <w:p>
      <w:pPr>
        <w:pStyle w:val="BodyText"/>
        <w:ind w:left="200" w:hanging="96"/>
      </w:pPr>
      <w:r>
        <w:rPr>
          <w:spacing w:val="-2"/>
        </w:rPr>
        <w:t>Seneca </w:t>
      </w:r>
      <w:r>
        <w:rPr>
          <w:spacing w:val="-4"/>
        </w:rPr>
        <w:t>2009</w:t>
      </w:r>
    </w:p>
    <w:p>
      <w:pPr>
        <w:pStyle w:val="BodyText"/>
        <w:spacing w:before="118"/>
      </w:pPr>
      <w:r>
        <w:rPr/>
        <w:br w:type="column"/>
      </w:r>
      <w:r>
        <w:rPr/>
      </w:r>
    </w:p>
    <w:p>
      <w:pPr>
        <w:pStyle w:val="BodyText"/>
        <w:ind w:left="317" w:right="-9" w:hanging="96"/>
      </w:pPr>
      <w:r>
        <w:rPr>
          <w:spacing w:val="-2"/>
        </w:rPr>
        <w:t>Seneca </w:t>
      </w:r>
      <w:r>
        <w:rPr>
          <w:spacing w:val="-4"/>
        </w:rPr>
        <w:t>2013</w:t>
      </w:r>
    </w:p>
    <w:p>
      <w:pPr>
        <w:pStyle w:val="BodyText"/>
        <w:spacing w:before="118"/>
      </w:pPr>
      <w:r>
        <w:rPr/>
        <w:br w:type="column"/>
      </w:r>
      <w:r>
        <w:rPr/>
      </w:r>
    </w:p>
    <w:p>
      <w:pPr>
        <w:pStyle w:val="BodyText"/>
        <w:ind w:left="317" w:right="-9" w:hanging="96"/>
      </w:pPr>
      <w:r>
        <w:rPr>
          <w:spacing w:val="-2"/>
        </w:rPr>
        <w:t>Seneca </w:t>
      </w:r>
      <w:r>
        <w:rPr>
          <w:spacing w:val="-4"/>
        </w:rPr>
        <w:t>2016</w:t>
      </w:r>
    </w:p>
    <w:p>
      <w:pPr>
        <w:pStyle w:val="BodyText"/>
        <w:spacing w:before="118"/>
      </w:pPr>
      <w:r>
        <w:rPr/>
        <w:br w:type="column"/>
      </w:r>
      <w:r>
        <w:rPr/>
      </w:r>
    </w:p>
    <w:p>
      <w:pPr>
        <w:pStyle w:val="BodyText"/>
        <w:ind w:left="316" w:right="747" w:hanging="96"/>
      </w:pPr>
      <w:r>
        <w:rPr>
          <w:spacing w:val="-2"/>
        </w:rPr>
        <w:t>Seneca </w:t>
      </w:r>
      <w:r>
        <w:rPr>
          <w:spacing w:val="-4"/>
        </w:rPr>
        <w:t>2019</w:t>
      </w:r>
    </w:p>
    <w:p>
      <w:pPr>
        <w:pStyle w:val="BodyText"/>
        <w:spacing w:after="0"/>
        <w:sectPr>
          <w:type w:val="continuous"/>
          <w:pgSz w:w="12240" w:h="15840"/>
          <w:pgMar w:header="0" w:footer="726" w:top="1060" w:bottom="280" w:left="0" w:right="360"/>
          <w:cols w:num="8" w:equalWidth="0">
            <w:col w:w="4896" w:space="40"/>
            <w:col w:w="804" w:space="39"/>
            <w:col w:w="952" w:space="40"/>
            <w:col w:w="945" w:space="40"/>
            <w:col w:w="727" w:space="39"/>
            <w:col w:w="843" w:space="40"/>
            <w:col w:w="843" w:space="39"/>
            <w:col w:w="1593"/>
          </w:cols>
        </w:sectPr>
      </w:pPr>
    </w:p>
    <w:p>
      <w:pPr>
        <w:pStyle w:val="Heading8"/>
        <w:tabs>
          <w:tab w:pos="5432" w:val="left" w:leader="none"/>
          <w:tab w:pos="7345" w:val="left" w:leader="none"/>
        </w:tabs>
        <w:spacing w:before="227"/>
        <w:ind w:left="3484"/>
      </w:pPr>
      <w:r>
        <w:rPr>
          <w:b w:val="0"/>
          <w:position w:val="1"/>
        </w:rPr>
        <w:drawing>
          <wp:inline distT="0" distB="0" distL="0" distR="0">
            <wp:extent cx="68351" cy="68351"/>
            <wp:effectExtent l="0" t="0" r="0" b="0"/>
            <wp:docPr id="955" name="Image 955"/>
            <wp:cNvGraphicFramePr>
              <a:graphicFrameLocks/>
            </wp:cNvGraphicFramePr>
            <a:graphic>
              <a:graphicData uri="http://schemas.openxmlformats.org/drawingml/2006/picture">
                <pic:pic>
                  <pic:nvPicPr>
                    <pic:cNvPr id="955" name="Image 955"/>
                    <pic:cNvPicPr/>
                  </pic:nvPicPr>
                  <pic:blipFill>
                    <a:blip r:embed="rId44" cstate="print"/>
                    <a:stretch>
                      <a:fillRect/>
                    </a:stretch>
                  </pic:blipFill>
                  <pic:spPr>
                    <a:xfrm>
                      <a:off x="0" y="0"/>
                      <a:ext cx="68351" cy="68351"/>
                    </a:xfrm>
                    <a:prstGeom prst="rect">
                      <a:avLst/>
                    </a:prstGeom>
                  </pic:spPr>
                </pic:pic>
              </a:graphicData>
            </a:graphic>
          </wp:inline>
        </w:drawing>
      </w:r>
      <w:r>
        <w:rPr>
          <w:b w:val="0"/>
          <w:position w:val="1"/>
        </w:rPr>
      </w:r>
      <w:r>
        <w:rPr>
          <w:rFonts w:ascii="Times New Roman"/>
          <w:b w:val="0"/>
          <w:spacing w:val="-6"/>
        </w:rPr>
        <w:t> </w:t>
      </w:r>
      <w:r>
        <w:rPr/>
        <w:t>Current</w:t>
      </w:r>
      <w:r>
        <w:rPr>
          <w:spacing w:val="-1"/>
        </w:rPr>
        <w:t> </w:t>
      </w:r>
      <w:r>
        <w:rPr/>
        <w:t>smoker</w:t>
        <w:tab/>
      </w:r>
      <w:r>
        <w:rPr>
          <w:position w:val="1"/>
        </w:rPr>
        <w:drawing>
          <wp:inline distT="0" distB="0" distL="0" distR="0">
            <wp:extent cx="68351" cy="68351"/>
            <wp:effectExtent l="0" t="0" r="0" b="0"/>
            <wp:docPr id="956" name="Image 956"/>
            <wp:cNvGraphicFramePr>
              <a:graphicFrameLocks/>
            </wp:cNvGraphicFramePr>
            <a:graphic>
              <a:graphicData uri="http://schemas.openxmlformats.org/drawingml/2006/picture">
                <pic:pic>
                  <pic:nvPicPr>
                    <pic:cNvPr id="956" name="Image 956"/>
                    <pic:cNvPicPr/>
                  </pic:nvPicPr>
                  <pic:blipFill>
                    <a:blip r:embed="rId45" cstate="print"/>
                    <a:stretch>
                      <a:fillRect/>
                    </a:stretch>
                  </pic:blipFill>
                  <pic:spPr>
                    <a:xfrm>
                      <a:off x="0" y="0"/>
                      <a:ext cx="68351" cy="68351"/>
                    </a:xfrm>
                    <a:prstGeom prst="rect">
                      <a:avLst/>
                    </a:prstGeom>
                  </pic:spPr>
                </pic:pic>
              </a:graphicData>
            </a:graphic>
          </wp:inline>
        </w:drawing>
      </w:r>
      <w:r>
        <w:rPr>
          <w:position w:val="1"/>
        </w:rPr>
      </w:r>
      <w:r>
        <w:rPr>
          <w:rFonts w:ascii="Times New Roman"/>
          <w:b w:val="0"/>
          <w:spacing w:val="-3"/>
        </w:rPr>
        <w:t> </w:t>
      </w:r>
      <w:r>
        <w:rPr/>
        <w:t>Former smoker</w:t>
        <w:tab/>
      </w:r>
      <w:r>
        <w:rPr>
          <w:position w:val="1"/>
        </w:rPr>
        <w:drawing>
          <wp:inline distT="0" distB="0" distL="0" distR="0">
            <wp:extent cx="68351" cy="68351"/>
            <wp:effectExtent l="0" t="0" r="0" b="0"/>
            <wp:docPr id="957" name="Image 957"/>
            <wp:cNvGraphicFramePr>
              <a:graphicFrameLocks/>
            </wp:cNvGraphicFramePr>
            <a:graphic>
              <a:graphicData uri="http://schemas.openxmlformats.org/drawingml/2006/picture">
                <pic:pic>
                  <pic:nvPicPr>
                    <pic:cNvPr id="957" name="Image 957"/>
                    <pic:cNvPicPr/>
                  </pic:nvPicPr>
                  <pic:blipFill>
                    <a:blip r:embed="rId96" cstate="print"/>
                    <a:stretch>
                      <a:fillRect/>
                    </a:stretch>
                  </pic:blipFill>
                  <pic:spPr>
                    <a:xfrm>
                      <a:off x="0" y="0"/>
                      <a:ext cx="68351" cy="68351"/>
                    </a:xfrm>
                    <a:prstGeom prst="rect">
                      <a:avLst/>
                    </a:prstGeom>
                  </pic:spPr>
                </pic:pic>
              </a:graphicData>
            </a:graphic>
          </wp:inline>
        </w:drawing>
      </w:r>
      <w:r>
        <w:rPr>
          <w:position w:val="1"/>
        </w:rPr>
      </w:r>
      <w:r>
        <w:rPr>
          <w:rFonts w:ascii="Times New Roman"/>
          <w:b w:val="0"/>
          <w:spacing w:val="-3"/>
        </w:rPr>
        <w:t> </w:t>
      </w:r>
      <w:r>
        <w:rPr/>
        <w:t>Never smoked</w:t>
      </w:r>
    </w:p>
    <w:p>
      <w:pPr>
        <w:pStyle w:val="BodyText"/>
        <w:spacing w:before="53"/>
        <w:rPr>
          <w:b/>
          <w:sz w:val="17"/>
        </w:rPr>
      </w:pPr>
    </w:p>
    <w:p>
      <w:pPr>
        <w:spacing w:line="198" w:lineRule="exact" w:before="0"/>
        <w:ind w:left="1044" w:right="0" w:firstLine="0"/>
        <w:jc w:val="left"/>
        <w:rPr>
          <w:i/>
          <w:sz w:val="17"/>
        </w:rPr>
      </w:pPr>
      <w:r>
        <w:rPr>
          <w:i/>
          <w:spacing w:val="-6"/>
          <w:sz w:val="17"/>
        </w:rPr>
        <w:t>Note:</w:t>
      </w:r>
      <w:r>
        <w:rPr>
          <w:i/>
          <w:spacing w:val="-2"/>
          <w:sz w:val="17"/>
        </w:rPr>
        <w:t> </w:t>
      </w:r>
      <w:r>
        <w:rPr>
          <w:i/>
          <w:spacing w:val="-6"/>
          <w:sz w:val="17"/>
        </w:rPr>
        <w:t>Caution</w:t>
      </w:r>
      <w:r>
        <w:rPr>
          <w:i/>
          <w:spacing w:val="-1"/>
          <w:sz w:val="17"/>
        </w:rPr>
        <w:t> </w:t>
      </w:r>
      <w:r>
        <w:rPr>
          <w:i/>
          <w:spacing w:val="-6"/>
          <w:sz w:val="17"/>
        </w:rPr>
        <w:t>should</w:t>
      </w:r>
      <w:r>
        <w:rPr>
          <w:i/>
          <w:spacing w:val="-1"/>
          <w:sz w:val="17"/>
        </w:rPr>
        <w:t> </w:t>
      </w:r>
      <w:r>
        <w:rPr>
          <w:i/>
          <w:spacing w:val="-6"/>
          <w:sz w:val="17"/>
        </w:rPr>
        <w:t>be</w:t>
      </w:r>
      <w:r>
        <w:rPr>
          <w:i/>
          <w:spacing w:val="-1"/>
          <w:sz w:val="17"/>
        </w:rPr>
        <w:t> </w:t>
      </w:r>
      <w:r>
        <w:rPr>
          <w:i/>
          <w:spacing w:val="-6"/>
          <w:sz w:val="17"/>
        </w:rPr>
        <w:t>used</w:t>
      </w:r>
      <w:r>
        <w:rPr>
          <w:i/>
          <w:spacing w:val="-1"/>
          <w:sz w:val="17"/>
        </w:rPr>
        <w:t> </w:t>
      </w:r>
      <w:r>
        <w:rPr>
          <w:i/>
          <w:spacing w:val="-6"/>
          <w:sz w:val="17"/>
        </w:rPr>
        <w:t>when</w:t>
      </w:r>
      <w:r>
        <w:rPr>
          <w:i/>
          <w:spacing w:val="-1"/>
          <w:sz w:val="17"/>
        </w:rPr>
        <w:t> </w:t>
      </w:r>
      <w:r>
        <w:rPr>
          <w:i/>
          <w:spacing w:val="-6"/>
          <w:sz w:val="17"/>
        </w:rPr>
        <w:t>interpreting</w:t>
      </w:r>
      <w:r>
        <w:rPr>
          <w:i/>
          <w:spacing w:val="-1"/>
          <w:sz w:val="17"/>
        </w:rPr>
        <w:t> </w:t>
      </w:r>
      <w:r>
        <w:rPr>
          <w:i/>
          <w:spacing w:val="-6"/>
          <w:sz w:val="17"/>
        </w:rPr>
        <w:t>subgroup</w:t>
      </w:r>
      <w:r>
        <w:rPr>
          <w:i/>
          <w:spacing w:val="-2"/>
          <w:sz w:val="17"/>
        </w:rPr>
        <w:t> </w:t>
      </w:r>
      <w:r>
        <w:rPr>
          <w:i/>
          <w:spacing w:val="-6"/>
          <w:sz w:val="17"/>
        </w:rPr>
        <w:t>results</w:t>
      </w:r>
      <w:r>
        <w:rPr>
          <w:i/>
          <w:spacing w:val="-2"/>
          <w:sz w:val="17"/>
        </w:rPr>
        <w:t> </w:t>
      </w:r>
      <w:r>
        <w:rPr>
          <w:i/>
          <w:spacing w:val="-6"/>
          <w:sz w:val="17"/>
        </w:rPr>
        <w:t>as</w:t>
      </w:r>
      <w:r>
        <w:rPr>
          <w:i/>
          <w:spacing w:val="1"/>
          <w:sz w:val="17"/>
        </w:rPr>
        <w:t> </w:t>
      </w:r>
      <w:r>
        <w:rPr>
          <w:i/>
          <w:spacing w:val="-6"/>
          <w:sz w:val="17"/>
        </w:rPr>
        <w:t>the</w:t>
      </w:r>
      <w:r>
        <w:rPr>
          <w:i/>
          <w:spacing w:val="-1"/>
          <w:sz w:val="17"/>
        </w:rPr>
        <w:t> </w:t>
      </w:r>
      <w:r>
        <w:rPr>
          <w:i/>
          <w:spacing w:val="-6"/>
          <w:sz w:val="17"/>
        </w:rPr>
        <w:t>margin</w:t>
      </w:r>
      <w:r>
        <w:rPr>
          <w:i/>
          <w:spacing w:val="1"/>
          <w:sz w:val="17"/>
        </w:rPr>
        <w:t> </w:t>
      </w:r>
      <w:r>
        <w:rPr>
          <w:i/>
          <w:spacing w:val="-6"/>
          <w:sz w:val="17"/>
        </w:rPr>
        <w:t>of</w:t>
      </w:r>
      <w:r>
        <w:rPr>
          <w:i/>
          <w:spacing w:val="-1"/>
          <w:sz w:val="17"/>
        </w:rPr>
        <w:t> </w:t>
      </w:r>
      <w:r>
        <w:rPr>
          <w:i/>
          <w:spacing w:val="-6"/>
          <w:sz w:val="17"/>
        </w:rPr>
        <w:t>error</w:t>
      </w:r>
      <w:r>
        <w:rPr>
          <w:i/>
          <w:spacing w:val="-1"/>
          <w:sz w:val="17"/>
        </w:rPr>
        <w:t> </w:t>
      </w:r>
      <w:r>
        <w:rPr>
          <w:i/>
          <w:spacing w:val="-6"/>
          <w:sz w:val="17"/>
        </w:rPr>
        <w:t>for</w:t>
      </w:r>
      <w:r>
        <w:rPr>
          <w:i/>
          <w:spacing w:val="-2"/>
          <w:sz w:val="17"/>
        </w:rPr>
        <w:t> </w:t>
      </w:r>
      <w:r>
        <w:rPr>
          <w:i/>
          <w:spacing w:val="-6"/>
          <w:sz w:val="17"/>
        </w:rPr>
        <w:t>any</w:t>
      </w:r>
      <w:r>
        <w:rPr>
          <w:i/>
          <w:spacing w:val="-1"/>
          <w:sz w:val="17"/>
        </w:rPr>
        <w:t> </w:t>
      </w:r>
      <w:r>
        <w:rPr>
          <w:i/>
          <w:spacing w:val="-6"/>
          <w:sz w:val="17"/>
        </w:rPr>
        <w:t>subgroup</w:t>
      </w:r>
      <w:r>
        <w:rPr>
          <w:i/>
          <w:spacing w:val="-2"/>
          <w:sz w:val="17"/>
        </w:rPr>
        <w:t> </w:t>
      </w:r>
      <w:r>
        <w:rPr>
          <w:i/>
          <w:spacing w:val="-6"/>
          <w:sz w:val="17"/>
        </w:rPr>
        <w:t>is</w:t>
      </w:r>
      <w:r>
        <w:rPr>
          <w:i/>
          <w:spacing w:val="-2"/>
          <w:sz w:val="17"/>
        </w:rPr>
        <w:t> </w:t>
      </w:r>
      <w:r>
        <w:rPr>
          <w:i/>
          <w:spacing w:val="-6"/>
          <w:sz w:val="17"/>
        </w:rPr>
        <w:t>higher</w:t>
      </w:r>
      <w:r>
        <w:rPr>
          <w:i/>
          <w:sz w:val="17"/>
        </w:rPr>
        <w:t> </w:t>
      </w:r>
      <w:r>
        <w:rPr>
          <w:i/>
          <w:spacing w:val="-6"/>
          <w:sz w:val="17"/>
        </w:rPr>
        <w:t>than</w:t>
      </w:r>
      <w:r>
        <w:rPr>
          <w:i/>
          <w:spacing w:val="-1"/>
          <w:sz w:val="17"/>
        </w:rPr>
        <w:t> </w:t>
      </w:r>
      <w:r>
        <w:rPr>
          <w:i/>
          <w:spacing w:val="-6"/>
          <w:sz w:val="17"/>
        </w:rPr>
        <w:t>that</w:t>
      </w:r>
      <w:r>
        <w:rPr>
          <w:i/>
          <w:spacing w:val="1"/>
          <w:sz w:val="17"/>
        </w:rPr>
        <w:t> </w:t>
      </w:r>
      <w:r>
        <w:rPr>
          <w:i/>
          <w:spacing w:val="-6"/>
          <w:sz w:val="17"/>
        </w:rPr>
        <w:t>of</w:t>
      </w:r>
      <w:r>
        <w:rPr>
          <w:i/>
          <w:spacing w:val="-1"/>
          <w:sz w:val="17"/>
        </w:rPr>
        <w:t> </w:t>
      </w:r>
      <w:r>
        <w:rPr>
          <w:i/>
          <w:spacing w:val="-6"/>
          <w:sz w:val="17"/>
        </w:rPr>
        <w:t>the</w:t>
      </w:r>
      <w:r>
        <w:rPr>
          <w:i/>
          <w:sz w:val="17"/>
        </w:rPr>
        <w:t> </w:t>
      </w:r>
      <w:r>
        <w:rPr>
          <w:i/>
          <w:spacing w:val="-6"/>
          <w:sz w:val="17"/>
        </w:rPr>
        <w:t>overall</w:t>
      </w:r>
      <w:r>
        <w:rPr>
          <w:i/>
          <w:spacing w:val="-1"/>
          <w:sz w:val="17"/>
        </w:rPr>
        <w:t> </w:t>
      </w:r>
      <w:r>
        <w:rPr>
          <w:i/>
          <w:spacing w:val="-6"/>
          <w:sz w:val="17"/>
        </w:rPr>
        <w:t>survey.</w:t>
      </w:r>
    </w:p>
    <w:p>
      <w:pPr>
        <w:spacing w:line="192" w:lineRule="exact" w:before="0"/>
        <w:ind w:left="1044" w:right="0" w:firstLine="0"/>
        <w:jc w:val="left"/>
        <w:rPr>
          <w:i/>
          <w:sz w:val="17"/>
        </w:rPr>
      </w:pPr>
      <w:r>
        <w:rPr>
          <w:i/>
          <w:spacing w:val="-6"/>
          <w:sz w:val="17"/>
        </w:rPr>
        <w:t>*Respondents</w:t>
      </w:r>
      <w:r>
        <w:rPr>
          <w:i/>
          <w:spacing w:val="-3"/>
          <w:sz w:val="17"/>
        </w:rPr>
        <w:t> </w:t>
      </w:r>
      <w:r>
        <w:rPr>
          <w:i/>
          <w:spacing w:val="-6"/>
          <w:sz w:val="17"/>
        </w:rPr>
        <w:t>were</w:t>
      </w:r>
      <w:r>
        <w:rPr>
          <w:i/>
          <w:spacing w:val="-1"/>
          <w:sz w:val="17"/>
        </w:rPr>
        <w:t> </w:t>
      </w:r>
      <w:r>
        <w:rPr>
          <w:i/>
          <w:spacing w:val="-6"/>
          <w:sz w:val="17"/>
        </w:rPr>
        <w:t>asked:</w:t>
      </w:r>
      <w:r>
        <w:rPr>
          <w:i/>
          <w:sz w:val="17"/>
        </w:rPr>
        <w:t> </w:t>
      </w:r>
      <w:r>
        <w:rPr>
          <w:i/>
          <w:spacing w:val="-6"/>
          <w:sz w:val="17"/>
        </w:rPr>
        <w:t>“Have</w:t>
      </w:r>
      <w:r>
        <w:rPr>
          <w:i/>
          <w:spacing w:val="-1"/>
          <w:sz w:val="17"/>
        </w:rPr>
        <w:t> </w:t>
      </w:r>
      <w:r>
        <w:rPr>
          <w:i/>
          <w:spacing w:val="-6"/>
          <w:sz w:val="17"/>
        </w:rPr>
        <w:t>you</w:t>
      </w:r>
      <w:r>
        <w:rPr>
          <w:i/>
          <w:spacing w:val="-1"/>
          <w:sz w:val="17"/>
        </w:rPr>
        <w:t> </w:t>
      </w:r>
      <w:r>
        <w:rPr>
          <w:i/>
          <w:spacing w:val="-6"/>
          <w:sz w:val="17"/>
        </w:rPr>
        <w:t>smoked</w:t>
      </w:r>
      <w:r>
        <w:rPr>
          <w:i/>
          <w:spacing w:val="-2"/>
          <w:sz w:val="17"/>
        </w:rPr>
        <w:t> </w:t>
      </w:r>
      <w:r>
        <w:rPr>
          <w:i/>
          <w:spacing w:val="-6"/>
          <w:sz w:val="17"/>
        </w:rPr>
        <w:t>at</w:t>
      </w:r>
      <w:r>
        <w:rPr>
          <w:i/>
          <w:sz w:val="17"/>
        </w:rPr>
        <w:t> </w:t>
      </w:r>
      <w:r>
        <w:rPr>
          <w:i/>
          <w:spacing w:val="-6"/>
          <w:sz w:val="17"/>
        </w:rPr>
        <w:t>least</w:t>
      </w:r>
      <w:r>
        <w:rPr>
          <w:i/>
          <w:spacing w:val="-1"/>
          <w:sz w:val="17"/>
        </w:rPr>
        <w:t> </w:t>
      </w:r>
      <w:r>
        <w:rPr>
          <w:i/>
          <w:spacing w:val="-6"/>
          <w:sz w:val="17"/>
        </w:rPr>
        <w:t>100</w:t>
      </w:r>
      <w:r>
        <w:rPr>
          <w:i/>
          <w:spacing w:val="-1"/>
          <w:sz w:val="17"/>
        </w:rPr>
        <w:t> </w:t>
      </w:r>
      <w:r>
        <w:rPr>
          <w:i/>
          <w:spacing w:val="-6"/>
          <w:sz w:val="17"/>
        </w:rPr>
        <w:t>cigarettes</w:t>
      </w:r>
      <w:r>
        <w:rPr>
          <w:i/>
          <w:spacing w:val="-2"/>
          <w:sz w:val="17"/>
        </w:rPr>
        <w:t> </w:t>
      </w:r>
      <w:r>
        <w:rPr>
          <w:i/>
          <w:spacing w:val="-6"/>
          <w:sz w:val="17"/>
        </w:rPr>
        <w:t>in</w:t>
      </w:r>
      <w:r>
        <w:rPr>
          <w:i/>
          <w:spacing w:val="-1"/>
          <w:sz w:val="17"/>
        </w:rPr>
        <w:t> </w:t>
      </w:r>
      <w:r>
        <w:rPr>
          <w:i/>
          <w:spacing w:val="-6"/>
          <w:sz w:val="17"/>
        </w:rPr>
        <w:t>your</w:t>
      </w:r>
      <w:r>
        <w:rPr>
          <w:i/>
          <w:spacing w:val="-1"/>
          <w:sz w:val="17"/>
        </w:rPr>
        <w:t> </w:t>
      </w:r>
      <w:r>
        <w:rPr>
          <w:i/>
          <w:spacing w:val="-6"/>
          <w:sz w:val="17"/>
        </w:rPr>
        <w:t>entire</w:t>
      </w:r>
      <w:r>
        <w:rPr>
          <w:i/>
          <w:spacing w:val="-1"/>
          <w:sz w:val="17"/>
        </w:rPr>
        <w:t> </w:t>
      </w:r>
      <w:r>
        <w:rPr>
          <w:i/>
          <w:spacing w:val="-6"/>
          <w:sz w:val="17"/>
        </w:rPr>
        <w:t>life?</w:t>
      </w:r>
      <w:r>
        <w:rPr>
          <w:i/>
          <w:spacing w:val="-1"/>
          <w:sz w:val="17"/>
        </w:rPr>
        <w:t> </w:t>
      </w:r>
      <w:r>
        <w:rPr>
          <w:i/>
          <w:spacing w:val="-6"/>
          <w:sz w:val="17"/>
        </w:rPr>
        <w:t>If</w:t>
      </w:r>
      <w:r>
        <w:rPr>
          <w:i/>
          <w:spacing w:val="-1"/>
          <w:sz w:val="17"/>
        </w:rPr>
        <w:t> </w:t>
      </w:r>
      <w:r>
        <w:rPr>
          <w:i/>
          <w:spacing w:val="-6"/>
          <w:sz w:val="17"/>
        </w:rPr>
        <w:t>yes,</w:t>
      </w:r>
      <w:r>
        <w:rPr>
          <w:i/>
          <w:sz w:val="17"/>
        </w:rPr>
        <w:t> </w:t>
      </w:r>
      <w:r>
        <w:rPr>
          <w:i/>
          <w:spacing w:val="-6"/>
          <w:sz w:val="17"/>
        </w:rPr>
        <w:t>do</w:t>
      </w:r>
      <w:r>
        <w:rPr>
          <w:i/>
          <w:spacing w:val="-1"/>
          <w:sz w:val="17"/>
        </w:rPr>
        <w:t> </w:t>
      </w:r>
      <w:r>
        <w:rPr>
          <w:i/>
          <w:spacing w:val="-6"/>
          <w:sz w:val="17"/>
        </w:rPr>
        <w:t>you</w:t>
      </w:r>
      <w:r>
        <w:rPr>
          <w:i/>
          <w:spacing w:val="-1"/>
          <w:sz w:val="17"/>
        </w:rPr>
        <w:t> </w:t>
      </w:r>
      <w:r>
        <w:rPr>
          <w:i/>
          <w:spacing w:val="-6"/>
          <w:sz w:val="17"/>
        </w:rPr>
        <w:t>now</w:t>
      </w:r>
      <w:r>
        <w:rPr>
          <w:i/>
          <w:spacing w:val="-2"/>
          <w:sz w:val="17"/>
        </w:rPr>
        <w:t> </w:t>
      </w:r>
      <w:r>
        <w:rPr>
          <w:i/>
          <w:spacing w:val="-6"/>
          <w:sz w:val="17"/>
        </w:rPr>
        <w:t>smoke</w:t>
      </w:r>
      <w:r>
        <w:rPr>
          <w:i/>
          <w:spacing w:val="-1"/>
          <w:sz w:val="17"/>
        </w:rPr>
        <w:t> </w:t>
      </w:r>
      <w:r>
        <w:rPr>
          <w:i/>
          <w:spacing w:val="-6"/>
          <w:sz w:val="17"/>
        </w:rPr>
        <w:t>cigarettes</w:t>
      </w:r>
      <w:r>
        <w:rPr>
          <w:i/>
          <w:spacing w:val="-2"/>
          <w:sz w:val="17"/>
        </w:rPr>
        <w:t> </w:t>
      </w:r>
      <w:r>
        <w:rPr>
          <w:i/>
          <w:spacing w:val="-6"/>
          <w:sz w:val="17"/>
        </w:rPr>
        <w:t>every</w:t>
      </w:r>
      <w:r>
        <w:rPr>
          <w:i/>
          <w:spacing w:val="-3"/>
          <w:sz w:val="17"/>
        </w:rPr>
        <w:t> </w:t>
      </w:r>
      <w:r>
        <w:rPr>
          <w:i/>
          <w:spacing w:val="-6"/>
          <w:sz w:val="17"/>
        </w:rPr>
        <w:t>day,</w:t>
      </w:r>
      <w:r>
        <w:rPr>
          <w:i/>
          <w:sz w:val="17"/>
        </w:rPr>
        <w:t> </w:t>
      </w:r>
      <w:r>
        <w:rPr>
          <w:i/>
          <w:spacing w:val="-6"/>
          <w:sz w:val="17"/>
        </w:rPr>
        <w:t>some</w:t>
      </w:r>
    </w:p>
    <w:p>
      <w:pPr>
        <w:spacing w:line="198" w:lineRule="exact" w:before="0"/>
        <w:ind w:left="5319" w:right="0" w:firstLine="0"/>
        <w:jc w:val="left"/>
        <w:rPr>
          <w:i/>
          <w:sz w:val="17"/>
        </w:rPr>
      </w:pPr>
      <w:r>
        <w:rPr>
          <w:i/>
          <w:spacing w:val="-4"/>
          <w:sz w:val="17"/>
        </w:rPr>
        <w:t>days</w:t>
      </w:r>
      <w:r>
        <w:rPr>
          <w:i/>
          <w:spacing w:val="-8"/>
          <w:sz w:val="17"/>
        </w:rPr>
        <w:t> </w:t>
      </w:r>
      <w:r>
        <w:rPr>
          <w:i/>
          <w:spacing w:val="-4"/>
          <w:sz w:val="17"/>
        </w:rPr>
        <w:t>or</w:t>
      </w:r>
      <w:r>
        <w:rPr>
          <w:i/>
          <w:spacing w:val="-7"/>
          <w:sz w:val="17"/>
        </w:rPr>
        <w:t> </w:t>
      </w:r>
      <w:r>
        <w:rPr>
          <w:i/>
          <w:spacing w:val="-4"/>
          <w:sz w:val="17"/>
        </w:rPr>
        <w:t>not</w:t>
      </w:r>
      <w:r>
        <w:rPr>
          <w:i/>
          <w:spacing w:val="-8"/>
          <w:sz w:val="17"/>
        </w:rPr>
        <w:t> </w:t>
      </w:r>
      <w:r>
        <w:rPr>
          <w:i/>
          <w:spacing w:val="-4"/>
          <w:sz w:val="17"/>
        </w:rPr>
        <w:t>at</w:t>
      </w:r>
      <w:r>
        <w:rPr>
          <w:i/>
          <w:spacing w:val="-6"/>
          <w:sz w:val="17"/>
        </w:rPr>
        <w:t> </w:t>
      </w:r>
      <w:r>
        <w:rPr>
          <w:i/>
          <w:spacing w:val="-4"/>
          <w:sz w:val="17"/>
        </w:rPr>
        <w:t>all?”</w:t>
      </w:r>
    </w:p>
    <w:p>
      <w:pPr>
        <w:pStyle w:val="BodyText"/>
        <w:rPr>
          <w:i/>
        </w:rPr>
      </w:pPr>
    </w:p>
    <w:p>
      <w:pPr>
        <w:pStyle w:val="BodyText"/>
        <w:spacing w:before="51"/>
        <w:rPr>
          <w:i/>
        </w:rPr>
      </w:pPr>
      <w:r>
        <w:rPr>
          <w:i/>
        </w:rPr>
        <mc:AlternateContent>
          <mc:Choice Requires="wps">
            <w:drawing>
              <wp:anchor distT="0" distB="0" distL="0" distR="0" allowOverlap="1" layoutInCell="1" locked="0" behindDoc="1" simplePos="0" relativeHeight="487618560">
                <wp:simplePos x="0" y="0"/>
                <wp:positionH relativeFrom="page">
                  <wp:posOffset>674369</wp:posOffset>
                </wp:positionH>
                <wp:positionV relativeFrom="paragraph">
                  <wp:posOffset>199491</wp:posOffset>
                </wp:positionV>
                <wp:extent cx="6424295" cy="3194050"/>
                <wp:effectExtent l="0" t="0" r="0" b="0"/>
                <wp:wrapTopAndBottom/>
                <wp:docPr id="958" name="Textbox 958"/>
                <wp:cNvGraphicFramePr>
                  <a:graphicFrameLocks/>
                </wp:cNvGraphicFramePr>
                <a:graphic>
                  <a:graphicData uri="http://schemas.microsoft.com/office/word/2010/wordprocessingShape">
                    <wps:wsp>
                      <wps:cNvPr id="958" name="Textbox 958"/>
                      <wps:cNvSpPr txBox="1"/>
                      <wps:spPr>
                        <a:xfrm>
                          <a:off x="0" y="0"/>
                          <a:ext cx="6424295" cy="3194050"/>
                        </a:xfrm>
                        <a:prstGeom prst="rect">
                          <a:avLst/>
                        </a:prstGeom>
                        <a:solidFill>
                          <a:srgbClr val="DAEDF3"/>
                        </a:solidFill>
                      </wps:spPr>
                      <wps:txbx>
                        <w:txbxContent>
                          <w:p>
                            <w:pPr>
                              <w:spacing w:before="92"/>
                              <w:ind w:left="3902" w:right="0" w:firstLine="0"/>
                              <w:jc w:val="left"/>
                              <w:rPr>
                                <w:b/>
                                <w:color w:val="000000"/>
                                <w:sz w:val="22"/>
                              </w:rPr>
                            </w:pPr>
                            <w:r>
                              <w:rPr>
                                <w:b/>
                                <w:color w:val="205768"/>
                                <w:sz w:val="22"/>
                              </w:rPr>
                              <w:t>E-Cigarette</w:t>
                            </w:r>
                            <w:r>
                              <w:rPr>
                                <w:b/>
                                <w:color w:val="205768"/>
                                <w:spacing w:val="-9"/>
                                <w:sz w:val="22"/>
                              </w:rPr>
                              <w:t> </w:t>
                            </w:r>
                            <w:r>
                              <w:rPr>
                                <w:b/>
                                <w:color w:val="205768"/>
                                <w:sz w:val="22"/>
                              </w:rPr>
                              <w:t>Health</w:t>
                            </w:r>
                            <w:r>
                              <w:rPr>
                                <w:b/>
                                <w:color w:val="205768"/>
                                <w:spacing w:val="-7"/>
                                <w:sz w:val="22"/>
                              </w:rPr>
                              <w:t> </w:t>
                            </w:r>
                            <w:r>
                              <w:rPr>
                                <w:b/>
                                <w:color w:val="205768"/>
                                <w:spacing w:val="-2"/>
                                <w:sz w:val="22"/>
                              </w:rPr>
                              <w:t>Effects</w:t>
                            </w:r>
                          </w:p>
                          <w:p>
                            <w:pPr>
                              <w:numPr>
                                <w:ilvl w:val="0"/>
                                <w:numId w:val="17"/>
                              </w:numPr>
                              <w:tabs>
                                <w:tab w:pos="524" w:val="left" w:leader="none"/>
                              </w:tabs>
                              <w:spacing w:before="121"/>
                              <w:ind w:left="524" w:right="0" w:hanging="360"/>
                              <w:jc w:val="left"/>
                              <w:rPr>
                                <w:b/>
                                <w:color w:val="000000"/>
                                <w:sz w:val="20"/>
                              </w:rPr>
                            </w:pPr>
                            <w:r>
                              <w:rPr>
                                <w:b/>
                                <w:color w:val="205768"/>
                                <w:sz w:val="20"/>
                              </w:rPr>
                              <w:t>Most</w:t>
                            </w:r>
                            <w:r>
                              <w:rPr>
                                <w:b/>
                                <w:color w:val="205768"/>
                                <w:spacing w:val="-10"/>
                                <w:sz w:val="20"/>
                              </w:rPr>
                              <w:t> </w:t>
                            </w:r>
                            <w:r>
                              <w:rPr>
                                <w:b/>
                                <w:color w:val="205768"/>
                                <w:sz w:val="20"/>
                              </w:rPr>
                              <w:t>e-cigarettes</w:t>
                            </w:r>
                            <w:r>
                              <w:rPr>
                                <w:b/>
                                <w:color w:val="205768"/>
                                <w:spacing w:val="-7"/>
                                <w:sz w:val="20"/>
                              </w:rPr>
                              <w:t> </w:t>
                            </w:r>
                            <w:r>
                              <w:rPr>
                                <w:b/>
                                <w:color w:val="205768"/>
                                <w:sz w:val="20"/>
                              </w:rPr>
                              <w:t>contain</w:t>
                            </w:r>
                            <w:r>
                              <w:rPr>
                                <w:b/>
                                <w:color w:val="205768"/>
                                <w:spacing w:val="-5"/>
                                <w:sz w:val="20"/>
                              </w:rPr>
                              <w:t> </w:t>
                            </w:r>
                            <w:r>
                              <w:rPr>
                                <w:b/>
                                <w:color w:val="205768"/>
                                <w:sz w:val="20"/>
                              </w:rPr>
                              <w:t>nicotine,</w:t>
                            </w:r>
                            <w:r>
                              <w:rPr>
                                <w:b/>
                                <w:color w:val="205768"/>
                                <w:spacing w:val="-7"/>
                                <w:sz w:val="20"/>
                              </w:rPr>
                              <w:t> </w:t>
                            </w:r>
                            <w:r>
                              <w:rPr>
                                <w:b/>
                                <w:color w:val="205768"/>
                                <w:sz w:val="20"/>
                              </w:rPr>
                              <w:t>which</w:t>
                            </w:r>
                            <w:r>
                              <w:rPr>
                                <w:b/>
                                <w:color w:val="205768"/>
                                <w:spacing w:val="-8"/>
                                <w:sz w:val="20"/>
                              </w:rPr>
                              <w:t> </w:t>
                            </w:r>
                            <w:r>
                              <w:rPr>
                                <w:b/>
                                <w:color w:val="205768"/>
                                <w:sz w:val="20"/>
                              </w:rPr>
                              <w:t>has</w:t>
                            </w:r>
                            <w:r>
                              <w:rPr>
                                <w:b/>
                                <w:color w:val="205768"/>
                                <w:spacing w:val="-8"/>
                                <w:sz w:val="20"/>
                              </w:rPr>
                              <w:t> </w:t>
                            </w:r>
                            <w:r>
                              <w:rPr>
                                <w:b/>
                                <w:color w:val="205768"/>
                                <w:sz w:val="20"/>
                              </w:rPr>
                              <w:t>known</w:t>
                            </w:r>
                            <w:r>
                              <w:rPr>
                                <w:b/>
                                <w:color w:val="205768"/>
                                <w:spacing w:val="-9"/>
                                <w:sz w:val="20"/>
                              </w:rPr>
                              <w:t> </w:t>
                            </w:r>
                            <w:r>
                              <w:rPr>
                                <w:b/>
                                <w:color w:val="205768"/>
                                <w:sz w:val="20"/>
                              </w:rPr>
                              <w:t>health</w:t>
                            </w:r>
                            <w:r>
                              <w:rPr>
                                <w:b/>
                                <w:color w:val="205768"/>
                                <w:spacing w:val="-8"/>
                                <w:sz w:val="20"/>
                              </w:rPr>
                              <w:t> </w:t>
                            </w:r>
                            <w:r>
                              <w:rPr>
                                <w:b/>
                                <w:color w:val="205768"/>
                                <w:spacing w:val="-2"/>
                                <w:sz w:val="20"/>
                              </w:rPr>
                              <w:t>effects.</w:t>
                            </w:r>
                          </w:p>
                          <w:p>
                            <w:pPr>
                              <w:pStyle w:val="BodyText"/>
                              <w:numPr>
                                <w:ilvl w:val="1"/>
                                <w:numId w:val="17"/>
                              </w:numPr>
                              <w:tabs>
                                <w:tab w:pos="883" w:val="left" w:leader="none"/>
                              </w:tabs>
                              <w:spacing w:line="240" w:lineRule="auto" w:before="39" w:after="0"/>
                              <w:ind w:left="883" w:right="0" w:hanging="359"/>
                              <w:jc w:val="left"/>
                              <w:rPr>
                                <w:color w:val="000000"/>
                              </w:rPr>
                            </w:pPr>
                            <w:r>
                              <w:rPr>
                                <w:color w:val="205768"/>
                              </w:rPr>
                              <w:t>Nicotine</w:t>
                            </w:r>
                            <w:r>
                              <w:rPr>
                                <w:color w:val="205768"/>
                                <w:spacing w:val="-6"/>
                              </w:rPr>
                              <w:t> </w:t>
                            </w:r>
                            <w:r>
                              <w:rPr>
                                <w:color w:val="205768"/>
                              </w:rPr>
                              <w:t>is</w:t>
                            </w:r>
                            <w:r>
                              <w:rPr>
                                <w:color w:val="205768"/>
                                <w:spacing w:val="-5"/>
                              </w:rPr>
                              <w:t> </w:t>
                            </w:r>
                            <w:r>
                              <w:rPr>
                                <w:color w:val="205768"/>
                              </w:rPr>
                              <w:t>highly</w:t>
                            </w:r>
                            <w:r>
                              <w:rPr>
                                <w:color w:val="205768"/>
                                <w:spacing w:val="-5"/>
                              </w:rPr>
                              <w:t> </w:t>
                            </w:r>
                            <w:r>
                              <w:rPr>
                                <w:color w:val="205768"/>
                                <w:spacing w:val="-2"/>
                              </w:rPr>
                              <w:t>addictive.</w:t>
                            </w:r>
                          </w:p>
                          <w:p>
                            <w:pPr>
                              <w:pStyle w:val="BodyText"/>
                              <w:numPr>
                                <w:ilvl w:val="1"/>
                                <w:numId w:val="17"/>
                              </w:numPr>
                              <w:tabs>
                                <w:tab w:pos="883" w:val="left" w:leader="none"/>
                              </w:tabs>
                              <w:spacing w:line="240" w:lineRule="auto" w:before="40" w:after="0"/>
                              <w:ind w:left="883" w:right="0" w:hanging="359"/>
                              <w:jc w:val="left"/>
                              <w:rPr>
                                <w:color w:val="000000"/>
                              </w:rPr>
                            </w:pPr>
                            <w:r>
                              <w:rPr>
                                <w:color w:val="205768"/>
                              </w:rPr>
                              <w:t>Nicotine</w:t>
                            </w:r>
                            <w:r>
                              <w:rPr>
                                <w:color w:val="205768"/>
                                <w:spacing w:val="-6"/>
                              </w:rPr>
                              <w:t> </w:t>
                            </w:r>
                            <w:r>
                              <w:rPr>
                                <w:color w:val="205768"/>
                              </w:rPr>
                              <w:t>is</w:t>
                            </w:r>
                            <w:r>
                              <w:rPr>
                                <w:color w:val="205768"/>
                                <w:spacing w:val="-6"/>
                              </w:rPr>
                              <w:t> </w:t>
                            </w:r>
                            <w:r>
                              <w:rPr>
                                <w:color w:val="205768"/>
                              </w:rPr>
                              <w:t>toxic</w:t>
                            </w:r>
                            <w:r>
                              <w:rPr>
                                <w:color w:val="205768"/>
                                <w:spacing w:val="-5"/>
                              </w:rPr>
                              <w:t> </w:t>
                            </w:r>
                            <w:r>
                              <w:rPr>
                                <w:color w:val="205768"/>
                              </w:rPr>
                              <w:t>to</w:t>
                            </w:r>
                            <w:r>
                              <w:rPr>
                                <w:color w:val="205768"/>
                                <w:spacing w:val="-5"/>
                              </w:rPr>
                              <w:t> </w:t>
                            </w:r>
                            <w:r>
                              <w:rPr>
                                <w:color w:val="205768"/>
                              </w:rPr>
                              <w:t>developing</w:t>
                            </w:r>
                            <w:r>
                              <w:rPr>
                                <w:color w:val="205768"/>
                                <w:spacing w:val="-4"/>
                              </w:rPr>
                              <w:t> </w:t>
                            </w:r>
                            <w:r>
                              <w:rPr>
                                <w:color w:val="205768"/>
                                <w:spacing w:val="-2"/>
                              </w:rPr>
                              <w:t>fetuses.</w:t>
                            </w:r>
                          </w:p>
                          <w:p>
                            <w:pPr>
                              <w:pStyle w:val="BodyText"/>
                              <w:numPr>
                                <w:ilvl w:val="1"/>
                                <w:numId w:val="17"/>
                              </w:numPr>
                              <w:tabs>
                                <w:tab w:pos="883" w:val="left" w:leader="none"/>
                              </w:tabs>
                              <w:spacing w:line="240" w:lineRule="auto" w:before="42" w:after="0"/>
                              <w:ind w:left="883" w:right="0" w:hanging="359"/>
                              <w:jc w:val="left"/>
                              <w:rPr>
                                <w:color w:val="000000"/>
                              </w:rPr>
                            </w:pPr>
                            <w:r>
                              <w:rPr>
                                <w:color w:val="205768"/>
                              </w:rPr>
                              <w:t>Nicotine</w:t>
                            </w:r>
                            <w:r>
                              <w:rPr>
                                <w:color w:val="205768"/>
                                <w:spacing w:val="-8"/>
                              </w:rPr>
                              <w:t> </w:t>
                            </w:r>
                            <w:r>
                              <w:rPr>
                                <w:color w:val="205768"/>
                              </w:rPr>
                              <w:t>can</w:t>
                            </w:r>
                            <w:r>
                              <w:rPr>
                                <w:color w:val="205768"/>
                                <w:spacing w:val="-8"/>
                              </w:rPr>
                              <w:t> </w:t>
                            </w:r>
                            <w:r>
                              <w:rPr>
                                <w:color w:val="205768"/>
                              </w:rPr>
                              <w:t>harm</w:t>
                            </w:r>
                            <w:r>
                              <w:rPr>
                                <w:color w:val="205768"/>
                                <w:spacing w:val="-5"/>
                              </w:rPr>
                              <w:t> </w:t>
                            </w:r>
                            <w:r>
                              <w:rPr>
                                <w:color w:val="205768"/>
                              </w:rPr>
                              <w:t>adolescent</w:t>
                            </w:r>
                            <w:r>
                              <w:rPr>
                                <w:color w:val="205768"/>
                                <w:spacing w:val="-8"/>
                              </w:rPr>
                              <w:t> </w:t>
                            </w:r>
                            <w:r>
                              <w:rPr>
                                <w:color w:val="205768"/>
                              </w:rPr>
                              <w:t>brain</w:t>
                            </w:r>
                            <w:r>
                              <w:rPr>
                                <w:color w:val="205768"/>
                                <w:spacing w:val="-7"/>
                              </w:rPr>
                              <w:t> </w:t>
                            </w:r>
                            <w:r>
                              <w:rPr>
                                <w:color w:val="205768"/>
                              </w:rPr>
                              <w:t>development,</w:t>
                            </w:r>
                            <w:r>
                              <w:rPr>
                                <w:color w:val="205768"/>
                                <w:spacing w:val="-8"/>
                              </w:rPr>
                              <w:t> </w:t>
                            </w:r>
                            <w:r>
                              <w:rPr>
                                <w:color w:val="205768"/>
                              </w:rPr>
                              <w:t>which</w:t>
                            </w:r>
                            <w:r>
                              <w:rPr>
                                <w:color w:val="205768"/>
                                <w:spacing w:val="-7"/>
                              </w:rPr>
                              <w:t> </w:t>
                            </w:r>
                            <w:r>
                              <w:rPr>
                                <w:color w:val="205768"/>
                              </w:rPr>
                              <w:t>continues</w:t>
                            </w:r>
                            <w:r>
                              <w:rPr>
                                <w:color w:val="205768"/>
                                <w:spacing w:val="-7"/>
                              </w:rPr>
                              <w:t> </w:t>
                            </w:r>
                            <w:r>
                              <w:rPr>
                                <w:color w:val="205768"/>
                              </w:rPr>
                              <w:t>into</w:t>
                            </w:r>
                            <w:r>
                              <w:rPr>
                                <w:color w:val="205768"/>
                                <w:spacing w:val="-7"/>
                              </w:rPr>
                              <w:t> </w:t>
                            </w:r>
                            <w:r>
                              <w:rPr>
                                <w:color w:val="205768"/>
                              </w:rPr>
                              <w:t>the</w:t>
                            </w:r>
                            <w:r>
                              <w:rPr>
                                <w:color w:val="205768"/>
                                <w:spacing w:val="-6"/>
                              </w:rPr>
                              <w:t> </w:t>
                            </w:r>
                            <w:r>
                              <w:rPr>
                                <w:color w:val="205768"/>
                              </w:rPr>
                              <w:t>early-to-mid-</w:t>
                            </w:r>
                            <w:r>
                              <w:rPr>
                                <w:color w:val="205768"/>
                                <w:spacing w:val="-4"/>
                              </w:rPr>
                              <w:t>20s.</w:t>
                            </w:r>
                          </w:p>
                          <w:p>
                            <w:pPr>
                              <w:pStyle w:val="BodyText"/>
                              <w:numPr>
                                <w:ilvl w:val="1"/>
                                <w:numId w:val="17"/>
                              </w:numPr>
                              <w:tabs>
                                <w:tab w:pos="883" w:val="left" w:leader="none"/>
                              </w:tabs>
                              <w:spacing w:line="240" w:lineRule="auto" w:before="39" w:after="0"/>
                              <w:ind w:left="883" w:right="0" w:hanging="359"/>
                              <w:jc w:val="left"/>
                              <w:rPr>
                                <w:color w:val="000000"/>
                              </w:rPr>
                            </w:pPr>
                            <w:r>
                              <w:rPr>
                                <w:color w:val="205768"/>
                              </w:rPr>
                              <w:t>Nicotine</w:t>
                            </w:r>
                            <w:r>
                              <w:rPr>
                                <w:color w:val="205768"/>
                                <w:spacing w:val="-6"/>
                              </w:rPr>
                              <w:t> </w:t>
                            </w:r>
                            <w:r>
                              <w:rPr>
                                <w:color w:val="205768"/>
                              </w:rPr>
                              <w:t>is</w:t>
                            </w:r>
                            <w:r>
                              <w:rPr>
                                <w:color w:val="205768"/>
                                <w:spacing w:val="-5"/>
                              </w:rPr>
                              <w:t> </w:t>
                            </w:r>
                            <w:r>
                              <w:rPr>
                                <w:color w:val="205768"/>
                              </w:rPr>
                              <w:t>a</w:t>
                            </w:r>
                            <w:r>
                              <w:rPr>
                                <w:color w:val="205768"/>
                                <w:spacing w:val="-5"/>
                              </w:rPr>
                              <w:t> </w:t>
                            </w:r>
                            <w:r>
                              <w:rPr>
                                <w:color w:val="205768"/>
                              </w:rPr>
                              <w:t>health</w:t>
                            </w:r>
                            <w:r>
                              <w:rPr>
                                <w:color w:val="205768"/>
                                <w:spacing w:val="-6"/>
                              </w:rPr>
                              <w:t> </w:t>
                            </w:r>
                            <w:r>
                              <w:rPr>
                                <w:color w:val="205768"/>
                              </w:rPr>
                              <w:t>danger</w:t>
                            </w:r>
                            <w:r>
                              <w:rPr>
                                <w:color w:val="205768"/>
                                <w:spacing w:val="-1"/>
                              </w:rPr>
                              <w:t> </w:t>
                            </w:r>
                            <w:r>
                              <w:rPr>
                                <w:color w:val="205768"/>
                              </w:rPr>
                              <w:t>for</w:t>
                            </w:r>
                            <w:r>
                              <w:rPr>
                                <w:color w:val="205768"/>
                                <w:spacing w:val="-5"/>
                              </w:rPr>
                              <w:t> </w:t>
                            </w:r>
                            <w:r>
                              <w:rPr>
                                <w:color w:val="205768"/>
                              </w:rPr>
                              <w:t>pregnant</w:t>
                            </w:r>
                            <w:r>
                              <w:rPr>
                                <w:color w:val="205768"/>
                                <w:spacing w:val="-5"/>
                              </w:rPr>
                              <w:t> </w:t>
                            </w:r>
                            <w:r>
                              <w:rPr>
                                <w:color w:val="205768"/>
                              </w:rPr>
                              <w:t>women</w:t>
                            </w:r>
                            <w:r>
                              <w:rPr>
                                <w:color w:val="205768"/>
                                <w:spacing w:val="-4"/>
                              </w:rPr>
                              <w:t> </w:t>
                            </w:r>
                            <w:r>
                              <w:rPr>
                                <w:color w:val="205768"/>
                              </w:rPr>
                              <w:t>and</w:t>
                            </w:r>
                            <w:r>
                              <w:rPr>
                                <w:color w:val="205768"/>
                                <w:spacing w:val="-6"/>
                              </w:rPr>
                              <w:t> </w:t>
                            </w:r>
                            <w:r>
                              <w:rPr>
                                <w:color w:val="205768"/>
                              </w:rPr>
                              <w:t>their</w:t>
                            </w:r>
                            <w:r>
                              <w:rPr>
                                <w:color w:val="205768"/>
                                <w:spacing w:val="-4"/>
                              </w:rPr>
                              <w:t> </w:t>
                            </w:r>
                            <w:r>
                              <w:rPr>
                                <w:color w:val="205768"/>
                              </w:rPr>
                              <w:t>developing</w:t>
                            </w:r>
                            <w:r>
                              <w:rPr>
                                <w:color w:val="205768"/>
                                <w:spacing w:val="-4"/>
                              </w:rPr>
                              <w:t> </w:t>
                            </w:r>
                            <w:r>
                              <w:rPr>
                                <w:color w:val="205768"/>
                                <w:spacing w:val="-2"/>
                              </w:rPr>
                              <w:t>babies.</w:t>
                            </w:r>
                          </w:p>
                          <w:p>
                            <w:pPr>
                              <w:numPr>
                                <w:ilvl w:val="0"/>
                                <w:numId w:val="17"/>
                              </w:numPr>
                              <w:tabs>
                                <w:tab w:pos="524" w:val="left" w:leader="none"/>
                              </w:tabs>
                              <w:spacing w:before="39"/>
                              <w:ind w:left="524" w:right="0" w:hanging="360"/>
                              <w:jc w:val="left"/>
                              <w:rPr>
                                <w:b/>
                                <w:color w:val="000000"/>
                                <w:sz w:val="20"/>
                              </w:rPr>
                            </w:pPr>
                            <w:r>
                              <w:rPr>
                                <w:b/>
                                <w:color w:val="205768"/>
                                <w:sz w:val="20"/>
                              </w:rPr>
                              <w:t>Besides</w:t>
                            </w:r>
                            <w:r>
                              <w:rPr>
                                <w:b/>
                                <w:color w:val="205768"/>
                                <w:spacing w:val="-7"/>
                                <w:sz w:val="20"/>
                              </w:rPr>
                              <w:t> </w:t>
                            </w:r>
                            <w:r>
                              <w:rPr>
                                <w:b/>
                                <w:color w:val="205768"/>
                                <w:sz w:val="20"/>
                              </w:rPr>
                              <w:t>nicotine,</w:t>
                            </w:r>
                            <w:r>
                              <w:rPr>
                                <w:b/>
                                <w:color w:val="205768"/>
                                <w:spacing w:val="-6"/>
                                <w:sz w:val="20"/>
                              </w:rPr>
                              <w:t> </w:t>
                            </w:r>
                            <w:r>
                              <w:rPr>
                                <w:b/>
                                <w:color w:val="205768"/>
                                <w:sz w:val="20"/>
                              </w:rPr>
                              <w:t>e-cigarette</w:t>
                            </w:r>
                            <w:r>
                              <w:rPr>
                                <w:b/>
                                <w:color w:val="205768"/>
                                <w:spacing w:val="-8"/>
                                <w:sz w:val="20"/>
                              </w:rPr>
                              <w:t> </w:t>
                            </w:r>
                            <w:r>
                              <w:rPr>
                                <w:b/>
                                <w:color w:val="205768"/>
                                <w:sz w:val="20"/>
                              </w:rPr>
                              <w:t>aerosol</w:t>
                            </w:r>
                            <w:r>
                              <w:rPr>
                                <w:b/>
                                <w:color w:val="205768"/>
                                <w:spacing w:val="-7"/>
                                <w:sz w:val="20"/>
                              </w:rPr>
                              <w:t> </w:t>
                            </w:r>
                            <w:r>
                              <w:rPr>
                                <w:b/>
                                <w:color w:val="205768"/>
                                <w:sz w:val="20"/>
                              </w:rPr>
                              <w:t>can</w:t>
                            </w:r>
                            <w:r>
                              <w:rPr>
                                <w:b/>
                                <w:color w:val="205768"/>
                                <w:spacing w:val="-8"/>
                                <w:sz w:val="20"/>
                              </w:rPr>
                              <w:t> </w:t>
                            </w:r>
                            <w:r>
                              <w:rPr>
                                <w:b/>
                                <w:color w:val="205768"/>
                                <w:sz w:val="20"/>
                              </w:rPr>
                              <w:t>contain</w:t>
                            </w:r>
                            <w:r>
                              <w:rPr>
                                <w:b/>
                                <w:color w:val="205768"/>
                                <w:spacing w:val="-8"/>
                                <w:sz w:val="20"/>
                              </w:rPr>
                              <w:t> </w:t>
                            </w:r>
                            <w:r>
                              <w:rPr>
                                <w:b/>
                                <w:color w:val="205768"/>
                                <w:sz w:val="20"/>
                              </w:rPr>
                              <w:t>substances</w:t>
                            </w:r>
                            <w:r>
                              <w:rPr>
                                <w:b/>
                                <w:color w:val="205768"/>
                                <w:spacing w:val="-7"/>
                                <w:sz w:val="20"/>
                              </w:rPr>
                              <w:t> </w:t>
                            </w:r>
                            <w:r>
                              <w:rPr>
                                <w:b/>
                                <w:color w:val="205768"/>
                                <w:sz w:val="20"/>
                              </w:rPr>
                              <w:t>that</w:t>
                            </w:r>
                            <w:r>
                              <w:rPr>
                                <w:b/>
                                <w:color w:val="205768"/>
                                <w:spacing w:val="-8"/>
                                <w:sz w:val="20"/>
                              </w:rPr>
                              <w:t> </w:t>
                            </w:r>
                            <w:r>
                              <w:rPr>
                                <w:b/>
                                <w:color w:val="205768"/>
                                <w:sz w:val="20"/>
                              </w:rPr>
                              <w:t>harm</w:t>
                            </w:r>
                            <w:r>
                              <w:rPr>
                                <w:b/>
                                <w:color w:val="205768"/>
                                <w:spacing w:val="-8"/>
                                <w:sz w:val="20"/>
                              </w:rPr>
                              <w:t> </w:t>
                            </w:r>
                            <w:r>
                              <w:rPr>
                                <w:b/>
                                <w:color w:val="205768"/>
                                <w:sz w:val="20"/>
                              </w:rPr>
                              <w:t>the</w:t>
                            </w:r>
                            <w:r>
                              <w:rPr>
                                <w:b/>
                                <w:color w:val="205768"/>
                                <w:spacing w:val="-7"/>
                                <w:sz w:val="20"/>
                              </w:rPr>
                              <w:t> </w:t>
                            </w:r>
                            <w:r>
                              <w:rPr>
                                <w:b/>
                                <w:color w:val="205768"/>
                                <w:spacing w:val="-2"/>
                                <w:sz w:val="20"/>
                              </w:rPr>
                              <w:t>body.</w:t>
                            </w:r>
                          </w:p>
                          <w:p>
                            <w:pPr>
                              <w:pStyle w:val="BodyText"/>
                              <w:numPr>
                                <w:ilvl w:val="1"/>
                                <w:numId w:val="17"/>
                              </w:numPr>
                              <w:tabs>
                                <w:tab w:pos="884" w:val="left" w:leader="none"/>
                              </w:tabs>
                              <w:spacing w:line="240" w:lineRule="auto" w:before="39" w:after="0"/>
                              <w:ind w:left="884" w:right="691" w:hanging="360"/>
                              <w:jc w:val="left"/>
                              <w:rPr>
                                <w:color w:val="000000"/>
                              </w:rPr>
                            </w:pPr>
                            <w:r>
                              <w:rPr>
                                <w:color w:val="205768"/>
                              </w:rPr>
                              <w:t>This</w:t>
                            </w:r>
                            <w:r>
                              <w:rPr>
                                <w:color w:val="205768"/>
                                <w:spacing w:val="-4"/>
                              </w:rPr>
                              <w:t> </w:t>
                            </w:r>
                            <w:r>
                              <w:rPr>
                                <w:color w:val="205768"/>
                              </w:rPr>
                              <w:t>includes</w:t>
                            </w:r>
                            <w:r>
                              <w:rPr>
                                <w:color w:val="205768"/>
                                <w:spacing w:val="-1"/>
                              </w:rPr>
                              <w:t> </w:t>
                            </w:r>
                            <w:r>
                              <w:rPr>
                                <w:color w:val="205768"/>
                              </w:rPr>
                              <w:t>cancer-causing</w:t>
                            </w:r>
                            <w:r>
                              <w:rPr>
                                <w:color w:val="205768"/>
                                <w:spacing w:val="-3"/>
                              </w:rPr>
                              <w:t> </w:t>
                            </w:r>
                            <w:r>
                              <w:rPr>
                                <w:color w:val="205768"/>
                              </w:rPr>
                              <w:t>chemicals</w:t>
                            </w:r>
                            <w:r>
                              <w:rPr>
                                <w:color w:val="205768"/>
                                <w:spacing w:val="-2"/>
                              </w:rPr>
                              <w:t> </w:t>
                            </w:r>
                            <w:r>
                              <w:rPr>
                                <w:color w:val="205768"/>
                              </w:rPr>
                              <w:t>and</w:t>
                            </w:r>
                            <w:r>
                              <w:rPr>
                                <w:color w:val="205768"/>
                                <w:spacing w:val="-4"/>
                              </w:rPr>
                              <w:t> </w:t>
                            </w:r>
                            <w:r>
                              <w:rPr>
                                <w:color w:val="205768"/>
                              </w:rPr>
                              <w:t>tiny</w:t>
                            </w:r>
                            <w:r>
                              <w:rPr>
                                <w:color w:val="205768"/>
                                <w:spacing w:val="-4"/>
                              </w:rPr>
                              <w:t> </w:t>
                            </w:r>
                            <w:r>
                              <w:rPr>
                                <w:color w:val="205768"/>
                              </w:rPr>
                              <w:t>particles</w:t>
                            </w:r>
                            <w:r>
                              <w:rPr>
                                <w:color w:val="205768"/>
                                <w:spacing w:val="-4"/>
                              </w:rPr>
                              <w:t> </w:t>
                            </w:r>
                            <w:r>
                              <w:rPr>
                                <w:color w:val="205768"/>
                              </w:rPr>
                              <w:t>that</w:t>
                            </w:r>
                            <w:r>
                              <w:rPr>
                                <w:color w:val="205768"/>
                                <w:spacing w:val="-4"/>
                              </w:rPr>
                              <w:t> </w:t>
                            </w:r>
                            <w:r>
                              <w:rPr>
                                <w:color w:val="205768"/>
                              </w:rPr>
                              <w:t>reach</w:t>
                            </w:r>
                            <w:r>
                              <w:rPr>
                                <w:color w:val="205768"/>
                                <w:spacing w:val="-3"/>
                              </w:rPr>
                              <w:t> </w:t>
                            </w:r>
                            <w:r>
                              <w:rPr>
                                <w:color w:val="205768"/>
                              </w:rPr>
                              <w:t>deep</w:t>
                            </w:r>
                            <w:r>
                              <w:rPr>
                                <w:color w:val="205768"/>
                                <w:spacing w:val="-3"/>
                              </w:rPr>
                              <w:t> </w:t>
                            </w:r>
                            <w:r>
                              <w:rPr>
                                <w:color w:val="205768"/>
                              </w:rPr>
                              <w:t>into</w:t>
                            </w:r>
                            <w:r>
                              <w:rPr>
                                <w:color w:val="205768"/>
                                <w:spacing w:val="-3"/>
                              </w:rPr>
                              <w:t> </w:t>
                            </w:r>
                            <w:r>
                              <w:rPr>
                                <w:color w:val="205768"/>
                              </w:rPr>
                              <w:t>lungs.</w:t>
                            </w:r>
                            <w:r>
                              <w:rPr>
                                <w:color w:val="205768"/>
                                <w:spacing w:val="-4"/>
                              </w:rPr>
                              <w:t> </w:t>
                            </w:r>
                            <w:r>
                              <w:rPr>
                                <w:color w:val="205768"/>
                              </w:rPr>
                              <w:t>However,</w:t>
                            </w:r>
                            <w:r>
                              <w:rPr>
                                <w:color w:val="205768"/>
                                <w:spacing w:val="-3"/>
                              </w:rPr>
                              <w:t> </w:t>
                            </w:r>
                            <w:r>
                              <w:rPr>
                                <w:color w:val="205768"/>
                              </w:rPr>
                              <w:t>e-cigarette aerosol generally contains fewer harmful chemicals than smoke from burned tobacco </w:t>
                            </w:r>
                            <w:r>
                              <w:rPr>
                                <w:color w:val="205768"/>
                                <w:spacing w:val="-2"/>
                              </w:rPr>
                              <w:t>products.</w:t>
                            </w:r>
                          </w:p>
                          <w:p>
                            <w:pPr>
                              <w:numPr>
                                <w:ilvl w:val="0"/>
                                <w:numId w:val="17"/>
                              </w:numPr>
                              <w:tabs>
                                <w:tab w:pos="524" w:val="left" w:leader="none"/>
                              </w:tabs>
                              <w:spacing w:before="41"/>
                              <w:ind w:left="524" w:right="0" w:hanging="360"/>
                              <w:jc w:val="left"/>
                              <w:rPr>
                                <w:b/>
                                <w:color w:val="000000"/>
                                <w:sz w:val="20"/>
                              </w:rPr>
                            </w:pPr>
                            <w:r>
                              <w:rPr>
                                <w:b/>
                                <w:color w:val="205768"/>
                                <w:sz w:val="20"/>
                              </w:rPr>
                              <w:t>E-cigarettes</w:t>
                            </w:r>
                            <w:r>
                              <w:rPr>
                                <w:b/>
                                <w:color w:val="205768"/>
                                <w:spacing w:val="-9"/>
                                <w:sz w:val="20"/>
                              </w:rPr>
                              <w:t> </w:t>
                            </w:r>
                            <w:r>
                              <w:rPr>
                                <w:b/>
                                <w:color w:val="205768"/>
                                <w:sz w:val="20"/>
                              </w:rPr>
                              <w:t>can</w:t>
                            </w:r>
                            <w:r>
                              <w:rPr>
                                <w:b/>
                                <w:color w:val="205768"/>
                                <w:spacing w:val="-11"/>
                                <w:sz w:val="20"/>
                              </w:rPr>
                              <w:t> </w:t>
                            </w:r>
                            <w:r>
                              <w:rPr>
                                <w:b/>
                                <w:color w:val="205768"/>
                                <w:sz w:val="20"/>
                              </w:rPr>
                              <w:t>cause</w:t>
                            </w:r>
                            <w:r>
                              <w:rPr>
                                <w:b/>
                                <w:color w:val="205768"/>
                                <w:spacing w:val="-10"/>
                                <w:sz w:val="20"/>
                              </w:rPr>
                              <w:t> </w:t>
                            </w:r>
                            <w:r>
                              <w:rPr>
                                <w:b/>
                                <w:color w:val="205768"/>
                                <w:sz w:val="20"/>
                              </w:rPr>
                              <w:t>unintended</w:t>
                            </w:r>
                            <w:r>
                              <w:rPr>
                                <w:b/>
                                <w:color w:val="205768"/>
                                <w:spacing w:val="-10"/>
                                <w:sz w:val="20"/>
                              </w:rPr>
                              <w:t> </w:t>
                            </w:r>
                            <w:r>
                              <w:rPr>
                                <w:b/>
                                <w:color w:val="205768"/>
                                <w:spacing w:val="-2"/>
                                <w:sz w:val="20"/>
                              </w:rPr>
                              <w:t>injuries.</w:t>
                            </w:r>
                          </w:p>
                          <w:p>
                            <w:pPr>
                              <w:pStyle w:val="BodyText"/>
                              <w:numPr>
                                <w:ilvl w:val="1"/>
                                <w:numId w:val="17"/>
                              </w:numPr>
                              <w:tabs>
                                <w:tab w:pos="884" w:val="left" w:leader="none"/>
                              </w:tabs>
                              <w:spacing w:line="240" w:lineRule="auto" w:before="39" w:after="0"/>
                              <w:ind w:left="884" w:right="795" w:hanging="360"/>
                              <w:jc w:val="left"/>
                              <w:rPr>
                                <w:color w:val="000000"/>
                              </w:rPr>
                            </w:pPr>
                            <w:r>
                              <w:rPr>
                                <w:color w:val="205768"/>
                              </w:rPr>
                              <w:t>Defective</w:t>
                            </w:r>
                            <w:r>
                              <w:rPr>
                                <w:color w:val="205768"/>
                                <w:spacing w:val="-4"/>
                              </w:rPr>
                              <w:t> </w:t>
                            </w:r>
                            <w:r>
                              <w:rPr>
                                <w:color w:val="205768"/>
                              </w:rPr>
                              <w:t>e-cigarette</w:t>
                            </w:r>
                            <w:r>
                              <w:rPr>
                                <w:color w:val="205768"/>
                                <w:spacing w:val="-4"/>
                              </w:rPr>
                              <w:t> </w:t>
                            </w:r>
                            <w:r>
                              <w:rPr>
                                <w:color w:val="205768"/>
                              </w:rPr>
                              <w:t>batteries</w:t>
                            </w:r>
                            <w:r>
                              <w:rPr>
                                <w:color w:val="205768"/>
                                <w:spacing w:val="-4"/>
                              </w:rPr>
                              <w:t> </w:t>
                            </w:r>
                            <w:r>
                              <w:rPr>
                                <w:color w:val="205768"/>
                              </w:rPr>
                              <w:t>have</w:t>
                            </w:r>
                            <w:r>
                              <w:rPr>
                                <w:color w:val="205768"/>
                                <w:spacing w:val="-4"/>
                              </w:rPr>
                              <w:t> </w:t>
                            </w:r>
                            <w:r>
                              <w:rPr>
                                <w:color w:val="205768"/>
                              </w:rPr>
                              <w:t>caused</w:t>
                            </w:r>
                            <w:r>
                              <w:rPr>
                                <w:color w:val="205768"/>
                                <w:spacing w:val="-3"/>
                              </w:rPr>
                              <w:t> </w:t>
                            </w:r>
                            <w:r>
                              <w:rPr>
                                <w:color w:val="205768"/>
                              </w:rPr>
                              <w:t>fires</w:t>
                            </w:r>
                            <w:r>
                              <w:rPr>
                                <w:color w:val="205768"/>
                                <w:spacing w:val="-4"/>
                              </w:rPr>
                              <w:t> </w:t>
                            </w:r>
                            <w:r>
                              <w:rPr>
                                <w:color w:val="205768"/>
                              </w:rPr>
                              <w:t>and</w:t>
                            </w:r>
                            <w:r>
                              <w:rPr>
                                <w:color w:val="205768"/>
                                <w:spacing w:val="-2"/>
                              </w:rPr>
                              <w:t> </w:t>
                            </w:r>
                            <w:r>
                              <w:rPr>
                                <w:color w:val="205768"/>
                              </w:rPr>
                              <w:t>explosions,</w:t>
                            </w:r>
                            <w:r>
                              <w:rPr>
                                <w:color w:val="205768"/>
                                <w:spacing w:val="-4"/>
                              </w:rPr>
                              <w:t> </w:t>
                            </w:r>
                            <w:r>
                              <w:rPr>
                                <w:color w:val="205768"/>
                              </w:rPr>
                              <w:t>some</w:t>
                            </w:r>
                            <w:r>
                              <w:rPr>
                                <w:color w:val="205768"/>
                                <w:spacing w:val="-4"/>
                              </w:rPr>
                              <w:t> </w:t>
                            </w:r>
                            <w:r>
                              <w:rPr>
                                <w:color w:val="205768"/>
                              </w:rPr>
                              <w:t>of</w:t>
                            </w:r>
                            <w:r>
                              <w:rPr>
                                <w:color w:val="205768"/>
                                <w:spacing w:val="-3"/>
                              </w:rPr>
                              <w:t> </w:t>
                            </w:r>
                            <w:r>
                              <w:rPr>
                                <w:color w:val="205768"/>
                              </w:rPr>
                              <w:t>which</w:t>
                            </w:r>
                            <w:r>
                              <w:rPr>
                                <w:color w:val="205768"/>
                                <w:spacing w:val="-3"/>
                              </w:rPr>
                              <w:t> </w:t>
                            </w:r>
                            <w:r>
                              <w:rPr>
                                <w:color w:val="205768"/>
                              </w:rPr>
                              <w:t>have</w:t>
                            </w:r>
                            <w:r>
                              <w:rPr>
                                <w:color w:val="205768"/>
                                <w:spacing w:val="-4"/>
                              </w:rPr>
                              <w:t> </w:t>
                            </w:r>
                            <w:r>
                              <w:rPr>
                                <w:color w:val="205768"/>
                              </w:rPr>
                              <w:t>resulted</w:t>
                            </w:r>
                            <w:r>
                              <w:rPr>
                                <w:color w:val="205768"/>
                                <w:spacing w:val="-3"/>
                              </w:rPr>
                              <w:t> </w:t>
                            </w:r>
                            <w:r>
                              <w:rPr>
                                <w:color w:val="205768"/>
                              </w:rPr>
                              <w:t>in serious injuries. Most explosions happened when the e-cigarette batteries were being charged.</w:t>
                            </w:r>
                          </w:p>
                          <w:p>
                            <w:pPr>
                              <w:pStyle w:val="BodyText"/>
                              <w:numPr>
                                <w:ilvl w:val="1"/>
                                <w:numId w:val="17"/>
                              </w:numPr>
                              <w:tabs>
                                <w:tab w:pos="883" w:val="left" w:leader="none"/>
                              </w:tabs>
                              <w:spacing w:line="240" w:lineRule="auto" w:before="43" w:after="0"/>
                              <w:ind w:left="883" w:right="0" w:hanging="359"/>
                              <w:jc w:val="left"/>
                              <w:rPr>
                                <w:color w:val="000000"/>
                              </w:rPr>
                            </w:pPr>
                            <w:r>
                              <w:rPr>
                                <w:color w:val="205768"/>
                              </w:rPr>
                              <w:t>The</w:t>
                            </w:r>
                            <w:r>
                              <w:rPr>
                                <w:color w:val="205768"/>
                                <w:spacing w:val="-7"/>
                              </w:rPr>
                              <w:t> </w:t>
                            </w:r>
                            <w:r>
                              <w:rPr>
                                <w:color w:val="205768"/>
                              </w:rPr>
                              <w:t>Food</w:t>
                            </w:r>
                            <w:r>
                              <w:rPr>
                                <w:color w:val="205768"/>
                                <w:spacing w:val="-5"/>
                              </w:rPr>
                              <w:t> </w:t>
                            </w:r>
                            <w:r>
                              <w:rPr>
                                <w:color w:val="205768"/>
                              </w:rPr>
                              <w:t>and</w:t>
                            </w:r>
                            <w:r>
                              <w:rPr>
                                <w:color w:val="205768"/>
                                <w:spacing w:val="-6"/>
                              </w:rPr>
                              <w:t> </w:t>
                            </w:r>
                            <w:r>
                              <w:rPr>
                                <w:color w:val="205768"/>
                              </w:rPr>
                              <w:t>Drug</w:t>
                            </w:r>
                            <w:r>
                              <w:rPr>
                                <w:color w:val="205768"/>
                                <w:spacing w:val="-6"/>
                              </w:rPr>
                              <w:t> </w:t>
                            </w:r>
                            <w:r>
                              <w:rPr>
                                <w:color w:val="205768"/>
                              </w:rPr>
                              <w:t>Administration</w:t>
                            </w:r>
                            <w:r>
                              <w:rPr>
                                <w:color w:val="205768"/>
                                <w:spacing w:val="-5"/>
                              </w:rPr>
                              <w:t> </w:t>
                            </w:r>
                            <w:r>
                              <w:rPr>
                                <w:color w:val="205768"/>
                              </w:rPr>
                              <w:t>(FDA)</w:t>
                            </w:r>
                            <w:r>
                              <w:rPr>
                                <w:color w:val="205768"/>
                                <w:spacing w:val="-3"/>
                              </w:rPr>
                              <w:t> </w:t>
                            </w:r>
                            <w:r>
                              <w:rPr>
                                <w:color w:val="205768"/>
                              </w:rPr>
                              <w:t>collects</w:t>
                            </w:r>
                            <w:r>
                              <w:rPr>
                                <w:color w:val="205768"/>
                                <w:spacing w:val="-7"/>
                              </w:rPr>
                              <w:t> </w:t>
                            </w:r>
                            <w:r>
                              <w:rPr>
                                <w:color w:val="205768"/>
                              </w:rPr>
                              <w:t>data</w:t>
                            </w:r>
                            <w:r>
                              <w:rPr>
                                <w:color w:val="205768"/>
                                <w:spacing w:val="-3"/>
                              </w:rPr>
                              <w:t> </w:t>
                            </w:r>
                            <w:r>
                              <w:rPr>
                                <w:color w:val="205768"/>
                              </w:rPr>
                              <w:t>to</w:t>
                            </w:r>
                            <w:r>
                              <w:rPr>
                                <w:color w:val="205768"/>
                                <w:spacing w:val="-5"/>
                              </w:rPr>
                              <w:t> </w:t>
                            </w:r>
                            <w:r>
                              <w:rPr>
                                <w:color w:val="205768"/>
                              </w:rPr>
                              <w:t>help</w:t>
                            </w:r>
                            <w:r>
                              <w:rPr>
                                <w:color w:val="205768"/>
                                <w:spacing w:val="-6"/>
                              </w:rPr>
                              <w:t> </w:t>
                            </w:r>
                            <w:r>
                              <w:rPr>
                                <w:color w:val="205768"/>
                              </w:rPr>
                              <w:t>address</w:t>
                            </w:r>
                            <w:r>
                              <w:rPr>
                                <w:color w:val="205768"/>
                                <w:spacing w:val="-6"/>
                              </w:rPr>
                              <w:t> </w:t>
                            </w:r>
                            <w:r>
                              <w:rPr>
                                <w:color w:val="205768"/>
                              </w:rPr>
                              <w:t>this</w:t>
                            </w:r>
                            <w:r>
                              <w:rPr>
                                <w:color w:val="205768"/>
                                <w:spacing w:val="-6"/>
                              </w:rPr>
                              <w:t> </w:t>
                            </w:r>
                            <w:r>
                              <w:rPr>
                                <w:color w:val="205768"/>
                                <w:spacing w:val="-2"/>
                              </w:rPr>
                              <w:t>issue.</w:t>
                            </w:r>
                          </w:p>
                          <w:p>
                            <w:pPr>
                              <w:pStyle w:val="BodyText"/>
                              <w:numPr>
                                <w:ilvl w:val="1"/>
                                <w:numId w:val="17"/>
                              </w:numPr>
                              <w:tabs>
                                <w:tab w:pos="884" w:val="left" w:leader="none"/>
                              </w:tabs>
                              <w:spacing w:line="240" w:lineRule="auto" w:before="39" w:after="0"/>
                              <w:ind w:left="884" w:right="1034" w:hanging="360"/>
                              <w:jc w:val="left"/>
                              <w:rPr>
                                <w:color w:val="000000"/>
                              </w:rPr>
                            </w:pPr>
                            <w:r>
                              <w:rPr>
                                <w:color w:val="205768"/>
                              </w:rPr>
                              <w:t>In</w:t>
                            </w:r>
                            <w:r>
                              <w:rPr>
                                <w:color w:val="205768"/>
                                <w:spacing w:val="-4"/>
                              </w:rPr>
                              <w:t> </w:t>
                            </w:r>
                            <w:r>
                              <w:rPr>
                                <w:color w:val="205768"/>
                              </w:rPr>
                              <w:t>addition,</w:t>
                            </w:r>
                            <w:r>
                              <w:rPr>
                                <w:color w:val="205768"/>
                                <w:spacing w:val="-1"/>
                              </w:rPr>
                              <w:t> </w:t>
                            </w:r>
                            <w:r>
                              <w:rPr>
                                <w:color w:val="205768"/>
                              </w:rPr>
                              <w:t>acute</w:t>
                            </w:r>
                            <w:r>
                              <w:rPr>
                                <w:color w:val="205768"/>
                                <w:spacing w:val="-4"/>
                              </w:rPr>
                              <w:t> </w:t>
                            </w:r>
                            <w:r>
                              <w:rPr>
                                <w:color w:val="205768"/>
                              </w:rPr>
                              <w:t>nicotine</w:t>
                            </w:r>
                            <w:r>
                              <w:rPr>
                                <w:color w:val="205768"/>
                                <w:spacing w:val="-4"/>
                              </w:rPr>
                              <w:t> </w:t>
                            </w:r>
                            <w:r>
                              <w:rPr>
                                <w:color w:val="205768"/>
                              </w:rPr>
                              <w:t>exposure</w:t>
                            </w:r>
                            <w:r>
                              <w:rPr>
                                <w:color w:val="205768"/>
                                <w:spacing w:val="-4"/>
                              </w:rPr>
                              <w:t> </w:t>
                            </w:r>
                            <w:r>
                              <w:rPr>
                                <w:color w:val="205768"/>
                              </w:rPr>
                              <w:t>can</w:t>
                            </w:r>
                            <w:r>
                              <w:rPr>
                                <w:color w:val="205768"/>
                                <w:spacing w:val="-3"/>
                              </w:rPr>
                              <w:t> </w:t>
                            </w:r>
                            <w:r>
                              <w:rPr>
                                <w:color w:val="205768"/>
                              </w:rPr>
                              <w:t>be</w:t>
                            </w:r>
                            <w:r>
                              <w:rPr>
                                <w:color w:val="205768"/>
                                <w:spacing w:val="-4"/>
                              </w:rPr>
                              <w:t> </w:t>
                            </w:r>
                            <w:r>
                              <w:rPr>
                                <w:color w:val="205768"/>
                              </w:rPr>
                              <w:t>toxic.</w:t>
                            </w:r>
                            <w:r>
                              <w:rPr>
                                <w:color w:val="205768"/>
                                <w:spacing w:val="-4"/>
                              </w:rPr>
                              <w:t> </w:t>
                            </w:r>
                            <w:r>
                              <w:rPr>
                                <w:color w:val="205768"/>
                              </w:rPr>
                              <w:t>Children</w:t>
                            </w:r>
                            <w:r>
                              <w:rPr>
                                <w:color w:val="205768"/>
                                <w:spacing w:val="-4"/>
                              </w:rPr>
                              <w:t> </w:t>
                            </w:r>
                            <w:r>
                              <w:rPr>
                                <w:color w:val="205768"/>
                              </w:rPr>
                              <w:t>and</w:t>
                            </w:r>
                            <w:r>
                              <w:rPr>
                                <w:color w:val="205768"/>
                                <w:spacing w:val="-4"/>
                              </w:rPr>
                              <w:t> </w:t>
                            </w:r>
                            <w:r>
                              <w:rPr>
                                <w:color w:val="205768"/>
                              </w:rPr>
                              <w:t>adults</w:t>
                            </w:r>
                            <w:r>
                              <w:rPr>
                                <w:color w:val="205768"/>
                                <w:spacing w:val="-4"/>
                              </w:rPr>
                              <w:t> </w:t>
                            </w:r>
                            <w:r>
                              <w:rPr>
                                <w:color w:val="205768"/>
                              </w:rPr>
                              <w:t>have</w:t>
                            </w:r>
                            <w:r>
                              <w:rPr>
                                <w:color w:val="205768"/>
                                <w:spacing w:val="-4"/>
                              </w:rPr>
                              <w:t> </w:t>
                            </w:r>
                            <w:r>
                              <w:rPr>
                                <w:color w:val="205768"/>
                              </w:rPr>
                              <w:t>been</w:t>
                            </w:r>
                            <w:r>
                              <w:rPr>
                                <w:color w:val="205768"/>
                                <w:spacing w:val="-3"/>
                              </w:rPr>
                              <w:t> </w:t>
                            </w:r>
                            <w:r>
                              <w:rPr>
                                <w:color w:val="205768"/>
                              </w:rPr>
                              <w:t>poisoned</w:t>
                            </w:r>
                            <w:r>
                              <w:rPr>
                                <w:color w:val="205768"/>
                                <w:spacing w:val="-4"/>
                              </w:rPr>
                              <w:t> </w:t>
                            </w:r>
                            <w:r>
                              <w:rPr>
                                <w:color w:val="205768"/>
                              </w:rPr>
                              <w:t>by swallowing, breathing, or absorbing e-cigarette liquid through their skin or eyes.</w:t>
                            </w:r>
                          </w:p>
                          <w:p>
                            <w:pPr>
                              <w:spacing w:before="149"/>
                              <w:ind w:left="164" w:right="0" w:firstLine="0"/>
                              <w:jc w:val="left"/>
                              <w:rPr>
                                <w:i/>
                                <w:color w:val="000000"/>
                                <w:sz w:val="17"/>
                              </w:rPr>
                            </w:pPr>
                            <w:r>
                              <w:rPr>
                                <w:i/>
                                <w:color w:val="205768"/>
                                <w:spacing w:val="-6"/>
                                <w:sz w:val="17"/>
                              </w:rPr>
                              <w:t>(Source:</w:t>
                            </w:r>
                            <w:r>
                              <w:rPr>
                                <w:i/>
                                <w:color w:val="205768"/>
                                <w:spacing w:val="-1"/>
                                <w:sz w:val="17"/>
                              </w:rPr>
                              <w:t> </w:t>
                            </w:r>
                            <w:r>
                              <w:rPr>
                                <w:i/>
                                <w:color w:val="205768"/>
                                <w:spacing w:val="-6"/>
                                <w:sz w:val="17"/>
                              </w:rPr>
                              <w:t>CDC,</w:t>
                            </w:r>
                            <w:r>
                              <w:rPr>
                                <w:i/>
                                <w:color w:val="205768"/>
                                <w:spacing w:val="-1"/>
                                <w:sz w:val="17"/>
                              </w:rPr>
                              <w:t> </w:t>
                            </w:r>
                            <w:r>
                              <w:rPr>
                                <w:i/>
                                <w:color w:val="205768"/>
                                <w:spacing w:val="-6"/>
                                <w:sz w:val="17"/>
                              </w:rPr>
                              <w:t>Smoking</w:t>
                            </w:r>
                            <w:r>
                              <w:rPr>
                                <w:i/>
                                <w:color w:val="205768"/>
                                <w:spacing w:val="-3"/>
                                <w:sz w:val="17"/>
                              </w:rPr>
                              <w:t> </w:t>
                            </w:r>
                            <w:r>
                              <w:rPr>
                                <w:i/>
                                <w:color w:val="205768"/>
                                <w:spacing w:val="-6"/>
                                <w:sz w:val="17"/>
                              </w:rPr>
                              <w:t>&amp;</w:t>
                            </w:r>
                            <w:r>
                              <w:rPr>
                                <w:i/>
                                <w:color w:val="205768"/>
                                <w:spacing w:val="1"/>
                                <w:sz w:val="17"/>
                              </w:rPr>
                              <w:t> </w:t>
                            </w:r>
                            <w:r>
                              <w:rPr>
                                <w:i/>
                                <w:color w:val="205768"/>
                                <w:spacing w:val="-6"/>
                                <w:sz w:val="17"/>
                              </w:rPr>
                              <w:t>Tobacco</w:t>
                            </w:r>
                            <w:r>
                              <w:rPr>
                                <w:i/>
                                <w:color w:val="205768"/>
                                <w:sz w:val="17"/>
                              </w:rPr>
                              <w:t> </w:t>
                            </w:r>
                            <w:r>
                              <w:rPr>
                                <w:i/>
                                <w:color w:val="205768"/>
                                <w:spacing w:val="-6"/>
                                <w:sz w:val="17"/>
                              </w:rPr>
                              <w:t>Use,</w:t>
                            </w:r>
                            <w:r>
                              <w:rPr>
                                <w:i/>
                                <w:color w:val="205768"/>
                                <w:spacing w:val="1"/>
                                <w:sz w:val="17"/>
                              </w:rPr>
                              <w:t> </w:t>
                            </w:r>
                            <w:r>
                              <w:rPr>
                                <w:i/>
                                <w:color w:val="205768"/>
                                <w:spacing w:val="-6"/>
                                <w:sz w:val="17"/>
                              </w:rPr>
                              <w:t>About</w:t>
                            </w:r>
                            <w:r>
                              <w:rPr>
                                <w:i/>
                                <w:color w:val="205768"/>
                                <w:spacing w:val="2"/>
                                <w:sz w:val="17"/>
                              </w:rPr>
                              <w:t> </w:t>
                            </w:r>
                            <w:r>
                              <w:rPr>
                                <w:i/>
                                <w:color w:val="205768"/>
                                <w:spacing w:val="-6"/>
                                <w:sz w:val="17"/>
                              </w:rPr>
                              <w:t>Electronic</w:t>
                            </w:r>
                            <w:r>
                              <w:rPr>
                                <w:i/>
                                <w:color w:val="205768"/>
                                <w:sz w:val="17"/>
                              </w:rPr>
                              <w:t> </w:t>
                            </w:r>
                            <w:r>
                              <w:rPr>
                                <w:i/>
                                <w:color w:val="205768"/>
                                <w:spacing w:val="-6"/>
                                <w:sz w:val="17"/>
                              </w:rPr>
                              <w:t>Cigarettes</w:t>
                            </w:r>
                            <w:r>
                              <w:rPr>
                                <w:i/>
                                <w:color w:val="205768"/>
                                <w:spacing w:val="-1"/>
                                <w:sz w:val="17"/>
                              </w:rPr>
                              <w:t> </w:t>
                            </w:r>
                            <w:r>
                              <w:rPr>
                                <w:i/>
                                <w:color w:val="205768"/>
                                <w:spacing w:val="-6"/>
                                <w:sz w:val="17"/>
                              </w:rPr>
                              <w:t>(E-Cigarettes),</w:t>
                            </w:r>
                            <w:r>
                              <w:rPr>
                                <w:i/>
                                <w:color w:val="205768"/>
                                <w:spacing w:val="1"/>
                                <w:sz w:val="17"/>
                              </w:rPr>
                              <w:t> </w:t>
                            </w:r>
                            <w:r>
                              <w:rPr>
                                <w:i/>
                                <w:color w:val="205768"/>
                                <w:spacing w:val="-6"/>
                                <w:sz w:val="17"/>
                              </w:rPr>
                              <w:t>updated</w:t>
                            </w:r>
                            <w:r>
                              <w:rPr>
                                <w:i/>
                                <w:color w:val="205768"/>
                                <w:spacing w:val="1"/>
                                <w:sz w:val="17"/>
                              </w:rPr>
                              <w:t> </w:t>
                            </w:r>
                            <w:r>
                              <w:rPr>
                                <w:i/>
                                <w:color w:val="205768"/>
                                <w:spacing w:val="-6"/>
                                <w:sz w:val="17"/>
                              </w:rPr>
                              <w:t>March</w:t>
                            </w:r>
                            <w:r>
                              <w:rPr>
                                <w:i/>
                                <w:color w:val="205768"/>
                                <w:sz w:val="17"/>
                              </w:rPr>
                              <w:t> </w:t>
                            </w:r>
                            <w:r>
                              <w:rPr>
                                <w:i/>
                                <w:color w:val="205768"/>
                                <w:spacing w:val="-6"/>
                                <w:sz w:val="17"/>
                              </w:rPr>
                              <w:t>21,</w:t>
                            </w:r>
                            <w:r>
                              <w:rPr>
                                <w:i/>
                                <w:color w:val="205768"/>
                                <w:spacing w:val="1"/>
                                <w:sz w:val="17"/>
                              </w:rPr>
                              <w:t> </w:t>
                            </w:r>
                            <w:r>
                              <w:rPr>
                                <w:i/>
                                <w:color w:val="205768"/>
                                <w:spacing w:val="-6"/>
                                <w:sz w:val="17"/>
                              </w:rPr>
                              <w:t>2022)</w:t>
                            </w:r>
                          </w:p>
                        </w:txbxContent>
                      </wps:txbx>
                      <wps:bodyPr wrap="square" lIns="0" tIns="0" rIns="0" bIns="0" rtlCol="0">
                        <a:noAutofit/>
                      </wps:bodyPr>
                    </wps:wsp>
                  </a:graphicData>
                </a:graphic>
              </wp:anchor>
            </w:drawing>
          </mc:Choice>
          <mc:Fallback>
            <w:pict>
              <v:shape style="position:absolute;margin-left:53.099998pt;margin-top:15.708008pt;width:505.85pt;height:251.5pt;mso-position-horizontal-relative:page;mso-position-vertical-relative:paragraph;z-index:-15697920;mso-wrap-distance-left:0;mso-wrap-distance-right:0" type="#_x0000_t202" id="docshape873" filled="true" fillcolor="#daedf3" stroked="false">
                <v:textbox inset="0,0,0,0">
                  <w:txbxContent>
                    <w:p>
                      <w:pPr>
                        <w:spacing w:before="92"/>
                        <w:ind w:left="3902" w:right="0" w:firstLine="0"/>
                        <w:jc w:val="left"/>
                        <w:rPr>
                          <w:b/>
                          <w:color w:val="000000"/>
                          <w:sz w:val="22"/>
                        </w:rPr>
                      </w:pPr>
                      <w:r>
                        <w:rPr>
                          <w:b/>
                          <w:color w:val="205768"/>
                          <w:sz w:val="22"/>
                        </w:rPr>
                        <w:t>E-Cigarette</w:t>
                      </w:r>
                      <w:r>
                        <w:rPr>
                          <w:b/>
                          <w:color w:val="205768"/>
                          <w:spacing w:val="-9"/>
                          <w:sz w:val="22"/>
                        </w:rPr>
                        <w:t> </w:t>
                      </w:r>
                      <w:r>
                        <w:rPr>
                          <w:b/>
                          <w:color w:val="205768"/>
                          <w:sz w:val="22"/>
                        </w:rPr>
                        <w:t>Health</w:t>
                      </w:r>
                      <w:r>
                        <w:rPr>
                          <w:b/>
                          <w:color w:val="205768"/>
                          <w:spacing w:val="-7"/>
                          <w:sz w:val="22"/>
                        </w:rPr>
                        <w:t> </w:t>
                      </w:r>
                      <w:r>
                        <w:rPr>
                          <w:b/>
                          <w:color w:val="205768"/>
                          <w:spacing w:val="-2"/>
                          <w:sz w:val="22"/>
                        </w:rPr>
                        <w:t>Effects</w:t>
                      </w:r>
                    </w:p>
                    <w:p>
                      <w:pPr>
                        <w:numPr>
                          <w:ilvl w:val="0"/>
                          <w:numId w:val="17"/>
                        </w:numPr>
                        <w:tabs>
                          <w:tab w:pos="524" w:val="left" w:leader="none"/>
                        </w:tabs>
                        <w:spacing w:before="121"/>
                        <w:ind w:left="524" w:right="0" w:hanging="360"/>
                        <w:jc w:val="left"/>
                        <w:rPr>
                          <w:b/>
                          <w:color w:val="000000"/>
                          <w:sz w:val="20"/>
                        </w:rPr>
                      </w:pPr>
                      <w:r>
                        <w:rPr>
                          <w:b/>
                          <w:color w:val="205768"/>
                          <w:sz w:val="20"/>
                        </w:rPr>
                        <w:t>Most</w:t>
                      </w:r>
                      <w:r>
                        <w:rPr>
                          <w:b/>
                          <w:color w:val="205768"/>
                          <w:spacing w:val="-10"/>
                          <w:sz w:val="20"/>
                        </w:rPr>
                        <w:t> </w:t>
                      </w:r>
                      <w:r>
                        <w:rPr>
                          <w:b/>
                          <w:color w:val="205768"/>
                          <w:sz w:val="20"/>
                        </w:rPr>
                        <w:t>e-cigarettes</w:t>
                      </w:r>
                      <w:r>
                        <w:rPr>
                          <w:b/>
                          <w:color w:val="205768"/>
                          <w:spacing w:val="-7"/>
                          <w:sz w:val="20"/>
                        </w:rPr>
                        <w:t> </w:t>
                      </w:r>
                      <w:r>
                        <w:rPr>
                          <w:b/>
                          <w:color w:val="205768"/>
                          <w:sz w:val="20"/>
                        </w:rPr>
                        <w:t>contain</w:t>
                      </w:r>
                      <w:r>
                        <w:rPr>
                          <w:b/>
                          <w:color w:val="205768"/>
                          <w:spacing w:val="-5"/>
                          <w:sz w:val="20"/>
                        </w:rPr>
                        <w:t> </w:t>
                      </w:r>
                      <w:r>
                        <w:rPr>
                          <w:b/>
                          <w:color w:val="205768"/>
                          <w:sz w:val="20"/>
                        </w:rPr>
                        <w:t>nicotine,</w:t>
                      </w:r>
                      <w:r>
                        <w:rPr>
                          <w:b/>
                          <w:color w:val="205768"/>
                          <w:spacing w:val="-7"/>
                          <w:sz w:val="20"/>
                        </w:rPr>
                        <w:t> </w:t>
                      </w:r>
                      <w:r>
                        <w:rPr>
                          <w:b/>
                          <w:color w:val="205768"/>
                          <w:sz w:val="20"/>
                        </w:rPr>
                        <w:t>which</w:t>
                      </w:r>
                      <w:r>
                        <w:rPr>
                          <w:b/>
                          <w:color w:val="205768"/>
                          <w:spacing w:val="-8"/>
                          <w:sz w:val="20"/>
                        </w:rPr>
                        <w:t> </w:t>
                      </w:r>
                      <w:r>
                        <w:rPr>
                          <w:b/>
                          <w:color w:val="205768"/>
                          <w:sz w:val="20"/>
                        </w:rPr>
                        <w:t>has</w:t>
                      </w:r>
                      <w:r>
                        <w:rPr>
                          <w:b/>
                          <w:color w:val="205768"/>
                          <w:spacing w:val="-8"/>
                          <w:sz w:val="20"/>
                        </w:rPr>
                        <w:t> </w:t>
                      </w:r>
                      <w:r>
                        <w:rPr>
                          <w:b/>
                          <w:color w:val="205768"/>
                          <w:sz w:val="20"/>
                        </w:rPr>
                        <w:t>known</w:t>
                      </w:r>
                      <w:r>
                        <w:rPr>
                          <w:b/>
                          <w:color w:val="205768"/>
                          <w:spacing w:val="-9"/>
                          <w:sz w:val="20"/>
                        </w:rPr>
                        <w:t> </w:t>
                      </w:r>
                      <w:r>
                        <w:rPr>
                          <w:b/>
                          <w:color w:val="205768"/>
                          <w:sz w:val="20"/>
                        </w:rPr>
                        <w:t>health</w:t>
                      </w:r>
                      <w:r>
                        <w:rPr>
                          <w:b/>
                          <w:color w:val="205768"/>
                          <w:spacing w:val="-8"/>
                          <w:sz w:val="20"/>
                        </w:rPr>
                        <w:t> </w:t>
                      </w:r>
                      <w:r>
                        <w:rPr>
                          <w:b/>
                          <w:color w:val="205768"/>
                          <w:spacing w:val="-2"/>
                          <w:sz w:val="20"/>
                        </w:rPr>
                        <w:t>effects.</w:t>
                      </w:r>
                    </w:p>
                    <w:p>
                      <w:pPr>
                        <w:pStyle w:val="BodyText"/>
                        <w:numPr>
                          <w:ilvl w:val="1"/>
                          <w:numId w:val="17"/>
                        </w:numPr>
                        <w:tabs>
                          <w:tab w:pos="883" w:val="left" w:leader="none"/>
                        </w:tabs>
                        <w:spacing w:line="240" w:lineRule="auto" w:before="39" w:after="0"/>
                        <w:ind w:left="883" w:right="0" w:hanging="359"/>
                        <w:jc w:val="left"/>
                        <w:rPr>
                          <w:color w:val="000000"/>
                        </w:rPr>
                      </w:pPr>
                      <w:r>
                        <w:rPr>
                          <w:color w:val="205768"/>
                        </w:rPr>
                        <w:t>Nicotine</w:t>
                      </w:r>
                      <w:r>
                        <w:rPr>
                          <w:color w:val="205768"/>
                          <w:spacing w:val="-6"/>
                        </w:rPr>
                        <w:t> </w:t>
                      </w:r>
                      <w:r>
                        <w:rPr>
                          <w:color w:val="205768"/>
                        </w:rPr>
                        <w:t>is</w:t>
                      </w:r>
                      <w:r>
                        <w:rPr>
                          <w:color w:val="205768"/>
                          <w:spacing w:val="-5"/>
                        </w:rPr>
                        <w:t> </w:t>
                      </w:r>
                      <w:r>
                        <w:rPr>
                          <w:color w:val="205768"/>
                        </w:rPr>
                        <w:t>highly</w:t>
                      </w:r>
                      <w:r>
                        <w:rPr>
                          <w:color w:val="205768"/>
                          <w:spacing w:val="-5"/>
                        </w:rPr>
                        <w:t> </w:t>
                      </w:r>
                      <w:r>
                        <w:rPr>
                          <w:color w:val="205768"/>
                          <w:spacing w:val="-2"/>
                        </w:rPr>
                        <w:t>addictive.</w:t>
                      </w:r>
                    </w:p>
                    <w:p>
                      <w:pPr>
                        <w:pStyle w:val="BodyText"/>
                        <w:numPr>
                          <w:ilvl w:val="1"/>
                          <w:numId w:val="17"/>
                        </w:numPr>
                        <w:tabs>
                          <w:tab w:pos="883" w:val="left" w:leader="none"/>
                        </w:tabs>
                        <w:spacing w:line="240" w:lineRule="auto" w:before="40" w:after="0"/>
                        <w:ind w:left="883" w:right="0" w:hanging="359"/>
                        <w:jc w:val="left"/>
                        <w:rPr>
                          <w:color w:val="000000"/>
                        </w:rPr>
                      </w:pPr>
                      <w:r>
                        <w:rPr>
                          <w:color w:val="205768"/>
                        </w:rPr>
                        <w:t>Nicotine</w:t>
                      </w:r>
                      <w:r>
                        <w:rPr>
                          <w:color w:val="205768"/>
                          <w:spacing w:val="-6"/>
                        </w:rPr>
                        <w:t> </w:t>
                      </w:r>
                      <w:r>
                        <w:rPr>
                          <w:color w:val="205768"/>
                        </w:rPr>
                        <w:t>is</w:t>
                      </w:r>
                      <w:r>
                        <w:rPr>
                          <w:color w:val="205768"/>
                          <w:spacing w:val="-6"/>
                        </w:rPr>
                        <w:t> </w:t>
                      </w:r>
                      <w:r>
                        <w:rPr>
                          <w:color w:val="205768"/>
                        </w:rPr>
                        <w:t>toxic</w:t>
                      </w:r>
                      <w:r>
                        <w:rPr>
                          <w:color w:val="205768"/>
                          <w:spacing w:val="-5"/>
                        </w:rPr>
                        <w:t> </w:t>
                      </w:r>
                      <w:r>
                        <w:rPr>
                          <w:color w:val="205768"/>
                        </w:rPr>
                        <w:t>to</w:t>
                      </w:r>
                      <w:r>
                        <w:rPr>
                          <w:color w:val="205768"/>
                          <w:spacing w:val="-5"/>
                        </w:rPr>
                        <w:t> </w:t>
                      </w:r>
                      <w:r>
                        <w:rPr>
                          <w:color w:val="205768"/>
                        </w:rPr>
                        <w:t>developing</w:t>
                      </w:r>
                      <w:r>
                        <w:rPr>
                          <w:color w:val="205768"/>
                          <w:spacing w:val="-4"/>
                        </w:rPr>
                        <w:t> </w:t>
                      </w:r>
                      <w:r>
                        <w:rPr>
                          <w:color w:val="205768"/>
                          <w:spacing w:val="-2"/>
                        </w:rPr>
                        <w:t>fetuses.</w:t>
                      </w:r>
                    </w:p>
                    <w:p>
                      <w:pPr>
                        <w:pStyle w:val="BodyText"/>
                        <w:numPr>
                          <w:ilvl w:val="1"/>
                          <w:numId w:val="17"/>
                        </w:numPr>
                        <w:tabs>
                          <w:tab w:pos="883" w:val="left" w:leader="none"/>
                        </w:tabs>
                        <w:spacing w:line="240" w:lineRule="auto" w:before="42" w:after="0"/>
                        <w:ind w:left="883" w:right="0" w:hanging="359"/>
                        <w:jc w:val="left"/>
                        <w:rPr>
                          <w:color w:val="000000"/>
                        </w:rPr>
                      </w:pPr>
                      <w:r>
                        <w:rPr>
                          <w:color w:val="205768"/>
                        </w:rPr>
                        <w:t>Nicotine</w:t>
                      </w:r>
                      <w:r>
                        <w:rPr>
                          <w:color w:val="205768"/>
                          <w:spacing w:val="-8"/>
                        </w:rPr>
                        <w:t> </w:t>
                      </w:r>
                      <w:r>
                        <w:rPr>
                          <w:color w:val="205768"/>
                        </w:rPr>
                        <w:t>can</w:t>
                      </w:r>
                      <w:r>
                        <w:rPr>
                          <w:color w:val="205768"/>
                          <w:spacing w:val="-8"/>
                        </w:rPr>
                        <w:t> </w:t>
                      </w:r>
                      <w:r>
                        <w:rPr>
                          <w:color w:val="205768"/>
                        </w:rPr>
                        <w:t>harm</w:t>
                      </w:r>
                      <w:r>
                        <w:rPr>
                          <w:color w:val="205768"/>
                          <w:spacing w:val="-5"/>
                        </w:rPr>
                        <w:t> </w:t>
                      </w:r>
                      <w:r>
                        <w:rPr>
                          <w:color w:val="205768"/>
                        </w:rPr>
                        <w:t>adolescent</w:t>
                      </w:r>
                      <w:r>
                        <w:rPr>
                          <w:color w:val="205768"/>
                          <w:spacing w:val="-8"/>
                        </w:rPr>
                        <w:t> </w:t>
                      </w:r>
                      <w:r>
                        <w:rPr>
                          <w:color w:val="205768"/>
                        </w:rPr>
                        <w:t>brain</w:t>
                      </w:r>
                      <w:r>
                        <w:rPr>
                          <w:color w:val="205768"/>
                          <w:spacing w:val="-7"/>
                        </w:rPr>
                        <w:t> </w:t>
                      </w:r>
                      <w:r>
                        <w:rPr>
                          <w:color w:val="205768"/>
                        </w:rPr>
                        <w:t>development,</w:t>
                      </w:r>
                      <w:r>
                        <w:rPr>
                          <w:color w:val="205768"/>
                          <w:spacing w:val="-8"/>
                        </w:rPr>
                        <w:t> </w:t>
                      </w:r>
                      <w:r>
                        <w:rPr>
                          <w:color w:val="205768"/>
                        </w:rPr>
                        <w:t>which</w:t>
                      </w:r>
                      <w:r>
                        <w:rPr>
                          <w:color w:val="205768"/>
                          <w:spacing w:val="-7"/>
                        </w:rPr>
                        <w:t> </w:t>
                      </w:r>
                      <w:r>
                        <w:rPr>
                          <w:color w:val="205768"/>
                        </w:rPr>
                        <w:t>continues</w:t>
                      </w:r>
                      <w:r>
                        <w:rPr>
                          <w:color w:val="205768"/>
                          <w:spacing w:val="-7"/>
                        </w:rPr>
                        <w:t> </w:t>
                      </w:r>
                      <w:r>
                        <w:rPr>
                          <w:color w:val="205768"/>
                        </w:rPr>
                        <w:t>into</w:t>
                      </w:r>
                      <w:r>
                        <w:rPr>
                          <w:color w:val="205768"/>
                          <w:spacing w:val="-7"/>
                        </w:rPr>
                        <w:t> </w:t>
                      </w:r>
                      <w:r>
                        <w:rPr>
                          <w:color w:val="205768"/>
                        </w:rPr>
                        <w:t>the</w:t>
                      </w:r>
                      <w:r>
                        <w:rPr>
                          <w:color w:val="205768"/>
                          <w:spacing w:val="-6"/>
                        </w:rPr>
                        <w:t> </w:t>
                      </w:r>
                      <w:r>
                        <w:rPr>
                          <w:color w:val="205768"/>
                        </w:rPr>
                        <w:t>early-to-mid-</w:t>
                      </w:r>
                      <w:r>
                        <w:rPr>
                          <w:color w:val="205768"/>
                          <w:spacing w:val="-4"/>
                        </w:rPr>
                        <w:t>20s.</w:t>
                      </w:r>
                    </w:p>
                    <w:p>
                      <w:pPr>
                        <w:pStyle w:val="BodyText"/>
                        <w:numPr>
                          <w:ilvl w:val="1"/>
                          <w:numId w:val="17"/>
                        </w:numPr>
                        <w:tabs>
                          <w:tab w:pos="883" w:val="left" w:leader="none"/>
                        </w:tabs>
                        <w:spacing w:line="240" w:lineRule="auto" w:before="39" w:after="0"/>
                        <w:ind w:left="883" w:right="0" w:hanging="359"/>
                        <w:jc w:val="left"/>
                        <w:rPr>
                          <w:color w:val="000000"/>
                        </w:rPr>
                      </w:pPr>
                      <w:r>
                        <w:rPr>
                          <w:color w:val="205768"/>
                        </w:rPr>
                        <w:t>Nicotine</w:t>
                      </w:r>
                      <w:r>
                        <w:rPr>
                          <w:color w:val="205768"/>
                          <w:spacing w:val="-6"/>
                        </w:rPr>
                        <w:t> </w:t>
                      </w:r>
                      <w:r>
                        <w:rPr>
                          <w:color w:val="205768"/>
                        </w:rPr>
                        <w:t>is</w:t>
                      </w:r>
                      <w:r>
                        <w:rPr>
                          <w:color w:val="205768"/>
                          <w:spacing w:val="-5"/>
                        </w:rPr>
                        <w:t> </w:t>
                      </w:r>
                      <w:r>
                        <w:rPr>
                          <w:color w:val="205768"/>
                        </w:rPr>
                        <w:t>a</w:t>
                      </w:r>
                      <w:r>
                        <w:rPr>
                          <w:color w:val="205768"/>
                          <w:spacing w:val="-5"/>
                        </w:rPr>
                        <w:t> </w:t>
                      </w:r>
                      <w:r>
                        <w:rPr>
                          <w:color w:val="205768"/>
                        </w:rPr>
                        <w:t>health</w:t>
                      </w:r>
                      <w:r>
                        <w:rPr>
                          <w:color w:val="205768"/>
                          <w:spacing w:val="-6"/>
                        </w:rPr>
                        <w:t> </w:t>
                      </w:r>
                      <w:r>
                        <w:rPr>
                          <w:color w:val="205768"/>
                        </w:rPr>
                        <w:t>danger</w:t>
                      </w:r>
                      <w:r>
                        <w:rPr>
                          <w:color w:val="205768"/>
                          <w:spacing w:val="-1"/>
                        </w:rPr>
                        <w:t> </w:t>
                      </w:r>
                      <w:r>
                        <w:rPr>
                          <w:color w:val="205768"/>
                        </w:rPr>
                        <w:t>for</w:t>
                      </w:r>
                      <w:r>
                        <w:rPr>
                          <w:color w:val="205768"/>
                          <w:spacing w:val="-5"/>
                        </w:rPr>
                        <w:t> </w:t>
                      </w:r>
                      <w:r>
                        <w:rPr>
                          <w:color w:val="205768"/>
                        </w:rPr>
                        <w:t>pregnant</w:t>
                      </w:r>
                      <w:r>
                        <w:rPr>
                          <w:color w:val="205768"/>
                          <w:spacing w:val="-5"/>
                        </w:rPr>
                        <w:t> </w:t>
                      </w:r>
                      <w:r>
                        <w:rPr>
                          <w:color w:val="205768"/>
                        </w:rPr>
                        <w:t>women</w:t>
                      </w:r>
                      <w:r>
                        <w:rPr>
                          <w:color w:val="205768"/>
                          <w:spacing w:val="-4"/>
                        </w:rPr>
                        <w:t> </w:t>
                      </w:r>
                      <w:r>
                        <w:rPr>
                          <w:color w:val="205768"/>
                        </w:rPr>
                        <w:t>and</w:t>
                      </w:r>
                      <w:r>
                        <w:rPr>
                          <w:color w:val="205768"/>
                          <w:spacing w:val="-6"/>
                        </w:rPr>
                        <w:t> </w:t>
                      </w:r>
                      <w:r>
                        <w:rPr>
                          <w:color w:val="205768"/>
                        </w:rPr>
                        <w:t>their</w:t>
                      </w:r>
                      <w:r>
                        <w:rPr>
                          <w:color w:val="205768"/>
                          <w:spacing w:val="-4"/>
                        </w:rPr>
                        <w:t> </w:t>
                      </w:r>
                      <w:r>
                        <w:rPr>
                          <w:color w:val="205768"/>
                        </w:rPr>
                        <w:t>developing</w:t>
                      </w:r>
                      <w:r>
                        <w:rPr>
                          <w:color w:val="205768"/>
                          <w:spacing w:val="-4"/>
                        </w:rPr>
                        <w:t> </w:t>
                      </w:r>
                      <w:r>
                        <w:rPr>
                          <w:color w:val="205768"/>
                          <w:spacing w:val="-2"/>
                        </w:rPr>
                        <w:t>babies.</w:t>
                      </w:r>
                    </w:p>
                    <w:p>
                      <w:pPr>
                        <w:numPr>
                          <w:ilvl w:val="0"/>
                          <w:numId w:val="17"/>
                        </w:numPr>
                        <w:tabs>
                          <w:tab w:pos="524" w:val="left" w:leader="none"/>
                        </w:tabs>
                        <w:spacing w:before="39"/>
                        <w:ind w:left="524" w:right="0" w:hanging="360"/>
                        <w:jc w:val="left"/>
                        <w:rPr>
                          <w:b/>
                          <w:color w:val="000000"/>
                          <w:sz w:val="20"/>
                        </w:rPr>
                      </w:pPr>
                      <w:r>
                        <w:rPr>
                          <w:b/>
                          <w:color w:val="205768"/>
                          <w:sz w:val="20"/>
                        </w:rPr>
                        <w:t>Besides</w:t>
                      </w:r>
                      <w:r>
                        <w:rPr>
                          <w:b/>
                          <w:color w:val="205768"/>
                          <w:spacing w:val="-7"/>
                          <w:sz w:val="20"/>
                        </w:rPr>
                        <w:t> </w:t>
                      </w:r>
                      <w:r>
                        <w:rPr>
                          <w:b/>
                          <w:color w:val="205768"/>
                          <w:sz w:val="20"/>
                        </w:rPr>
                        <w:t>nicotine,</w:t>
                      </w:r>
                      <w:r>
                        <w:rPr>
                          <w:b/>
                          <w:color w:val="205768"/>
                          <w:spacing w:val="-6"/>
                          <w:sz w:val="20"/>
                        </w:rPr>
                        <w:t> </w:t>
                      </w:r>
                      <w:r>
                        <w:rPr>
                          <w:b/>
                          <w:color w:val="205768"/>
                          <w:sz w:val="20"/>
                        </w:rPr>
                        <w:t>e-cigarette</w:t>
                      </w:r>
                      <w:r>
                        <w:rPr>
                          <w:b/>
                          <w:color w:val="205768"/>
                          <w:spacing w:val="-8"/>
                          <w:sz w:val="20"/>
                        </w:rPr>
                        <w:t> </w:t>
                      </w:r>
                      <w:r>
                        <w:rPr>
                          <w:b/>
                          <w:color w:val="205768"/>
                          <w:sz w:val="20"/>
                        </w:rPr>
                        <w:t>aerosol</w:t>
                      </w:r>
                      <w:r>
                        <w:rPr>
                          <w:b/>
                          <w:color w:val="205768"/>
                          <w:spacing w:val="-7"/>
                          <w:sz w:val="20"/>
                        </w:rPr>
                        <w:t> </w:t>
                      </w:r>
                      <w:r>
                        <w:rPr>
                          <w:b/>
                          <w:color w:val="205768"/>
                          <w:sz w:val="20"/>
                        </w:rPr>
                        <w:t>can</w:t>
                      </w:r>
                      <w:r>
                        <w:rPr>
                          <w:b/>
                          <w:color w:val="205768"/>
                          <w:spacing w:val="-8"/>
                          <w:sz w:val="20"/>
                        </w:rPr>
                        <w:t> </w:t>
                      </w:r>
                      <w:r>
                        <w:rPr>
                          <w:b/>
                          <w:color w:val="205768"/>
                          <w:sz w:val="20"/>
                        </w:rPr>
                        <w:t>contain</w:t>
                      </w:r>
                      <w:r>
                        <w:rPr>
                          <w:b/>
                          <w:color w:val="205768"/>
                          <w:spacing w:val="-8"/>
                          <w:sz w:val="20"/>
                        </w:rPr>
                        <w:t> </w:t>
                      </w:r>
                      <w:r>
                        <w:rPr>
                          <w:b/>
                          <w:color w:val="205768"/>
                          <w:sz w:val="20"/>
                        </w:rPr>
                        <w:t>substances</w:t>
                      </w:r>
                      <w:r>
                        <w:rPr>
                          <w:b/>
                          <w:color w:val="205768"/>
                          <w:spacing w:val="-7"/>
                          <w:sz w:val="20"/>
                        </w:rPr>
                        <w:t> </w:t>
                      </w:r>
                      <w:r>
                        <w:rPr>
                          <w:b/>
                          <w:color w:val="205768"/>
                          <w:sz w:val="20"/>
                        </w:rPr>
                        <w:t>that</w:t>
                      </w:r>
                      <w:r>
                        <w:rPr>
                          <w:b/>
                          <w:color w:val="205768"/>
                          <w:spacing w:val="-8"/>
                          <w:sz w:val="20"/>
                        </w:rPr>
                        <w:t> </w:t>
                      </w:r>
                      <w:r>
                        <w:rPr>
                          <w:b/>
                          <w:color w:val="205768"/>
                          <w:sz w:val="20"/>
                        </w:rPr>
                        <w:t>harm</w:t>
                      </w:r>
                      <w:r>
                        <w:rPr>
                          <w:b/>
                          <w:color w:val="205768"/>
                          <w:spacing w:val="-8"/>
                          <w:sz w:val="20"/>
                        </w:rPr>
                        <w:t> </w:t>
                      </w:r>
                      <w:r>
                        <w:rPr>
                          <w:b/>
                          <w:color w:val="205768"/>
                          <w:sz w:val="20"/>
                        </w:rPr>
                        <w:t>the</w:t>
                      </w:r>
                      <w:r>
                        <w:rPr>
                          <w:b/>
                          <w:color w:val="205768"/>
                          <w:spacing w:val="-7"/>
                          <w:sz w:val="20"/>
                        </w:rPr>
                        <w:t> </w:t>
                      </w:r>
                      <w:r>
                        <w:rPr>
                          <w:b/>
                          <w:color w:val="205768"/>
                          <w:spacing w:val="-2"/>
                          <w:sz w:val="20"/>
                        </w:rPr>
                        <w:t>body.</w:t>
                      </w:r>
                    </w:p>
                    <w:p>
                      <w:pPr>
                        <w:pStyle w:val="BodyText"/>
                        <w:numPr>
                          <w:ilvl w:val="1"/>
                          <w:numId w:val="17"/>
                        </w:numPr>
                        <w:tabs>
                          <w:tab w:pos="884" w:val="left" w:leader="none"/>
                        </w:tabs>
                        <w:spacing w:line="240" w:lineRule="auto" w:before="39" w:after="0"/>
                        <w:ind w:left="884" w:right="691" w:hanging="360"/>
                        <w:jc w:val="left"/>
                        <w:rPr>
                          <w:color w:val="000000"/>
                        </w:rPr>
                      </w:pPr>
                      <w:r>
                        <w:rPr>
                          <w:color w:val="205768"/>
                        </w:rPr>
                        <w:t>This</w:t>
                      </w:r>
                      <w:r>
                        <w:rPr>
                          <w:color w:val="205768"/>
                          <w:spacing w:val="-4"/>
                        </w:rPr>
                        <w:t> </w:t>
                      </w:r>
                      <w:r>
                        <w:rPr>
                          <w:color w:val="205768"/>
                        </w:rPr>
                        <w:t>includes</w:t>
                      </w:r>
                      <w:r>
                        <w:rPr>
                          <w:color w:val="205768"/>
                          <w:spacing w:val="-1"/>
                        </w:rPr>
                        <w:t> </w:t>
                      </w:r>
                      <w:r>
                        <w:rPr>
                          <w:color w:val="205768"/>
                        </w:rPr>
                        <w:t>cancer-causing</w:t>
                      </w:r>
                      <w:r>
                        <w:rPr>
                          <w:color w:val="205768"/>
                          <w:spacing w:val="-3"/>
                        </w:rPr>
                        <w:t> </w:t>
                      </w:r>
                      <w:r>
                        <w:rPr>
                          <w:color w:val="205768"/>
                        </w:rPr>
                        <w:t>chemicals</w:t>
                      </w:r>
                      <w:r>
                        <w:rPr>
                          <w:color w:val="205768"/>
                          <w:spacing w:val="-2"/>
                        </w:rPr>
                        <w:t> </w:t>
                      </w:r>
                      <w:r>
                        <w:rPr>
                          <w:color w:val="205768"/>
                        </w:rPr>
                        <w:t>and</w:t>
                      </w:r>
                      <w:r>
                        <w:rPr>
                          <w:color w:val="205768"/>
                          <w:spacing w:val="-4"/>
                        </w:rPr>
                        <w:t> </w:t>
                      </w:r>
                      <w:r>
                        <w:rPr>
                          <w:color w:val="205768"/>
                        </w:rPr>
                        <w:t>tiny</w:t>
                      </w:r>
                      <w:r>
                        <w:rPr>
                          <w:color w:val="205768"/>
                          <w:spacing w:val="-4"/>
                        </w:rPr>
                        <w:t> </w:t>
                      </w:r>
                      <w:r>
                        <w:rPr>
                          <w:color w:val="205768"/>
                        </w:rPr>
                        <w:t>particles</w:t>
                      </w:r>
                      <w:r>
                        <w:rPr>
                          <w:color w:val="205768"/>
                          <w:spacing w:val="-4"/>
                        </w:rPr>
                        <w:t> </w:t>
                      </w:r>
                      <w:r>
                        <w:rPr>
                          <w:color w:val="205768"/>
                        </w:rPr>
                        <w:t>that</w:t>
                      </w:r>
                      <w:r>
                        <w:rPr>
                          <w:color w:val="205768"/>
                          <w:spacing w:val="-4"/>
                        </w:rPr>
                        <w:t> </w:t>
                      </w:r>
                      <w:r>
                        <w:rPr>
                          <w:color w:val="205768"/>
                        </w:rPr>
                        <w:t>reach</w:t>
                      </w:r>
                      <w:r>
                        <w:rPr>
                          <w:color w:val="205768"/>
                          <w:spacing w:val="-3"/>
                        </w:rPr>
                        <w:t> </w:t>
                      </w:r>
                      <w:r>
                        <w:rPr>
                          <w:color w:val="205768"/>
                        </w:rPr>
                        <w:t>deep</w:t>
                      </w:r>
                      <w:r>
                        <w:rPr>
                          <w:color w:val="205768"/>
                          <w:spacing w:val="-3"/>
                        </w:rPr>
                        <w:t> </w:t>
                      </w:r>
                      <w:r>
                        <w:rPr>
                          <w:color w:val="205768"/>
                        </w:rPr>
                        <w:t>into</w:t>
                      </w:r>
                      <w:r>
                        <w:rPr>
                          <w:color w:val="205768"/>
                          <w:spacing w:val="-3"/>
                        </w:rPr>
                        <w:t> </w:t>
                      </w:r>
                      <w:r>
                        <w:rPr>
                          <w:color w:val="205768"/>
                        </w:rPr>
                        <w:t>lungs.</w:t>
                      </w:r>
                      <w:r>
                        <w:rPr>
                          <w:color w:val="205768"/>
                          <w:spacing w:val="-4"/>
                        </w:rPr>
                        <w:t> </w:t>
                      </w:r>
                      <w:r>
                        <w:rPr>
                          <w:color w:val="205768"/>
                        </w:rPr>
                        <w:t>However,</w:t>
                      </w:r>
                      <w:r>
                        <w:rPr>
                          <w:color w:val="205768"/>
                          <w:spacing w:val="-3"/>
                        </w:rPr>
                        <w:t> </w:t>
                      </w:r>
                      <w:r>
                        <w:rPr>
                          <w:color w:val="205768"/>
                        </w:rPr>
                        <w:t>e-cigarette aerosol generally contains fewer harmful chemicals than smoke from burned tobacco </w:t>
                      </w:r>
                      <w:r>
                        <w:rPr>
                          <w:color w:val="205768"/>
                          <w:spacing w:val="-2"/>
                        </w:rPr>
                        <w:t>products.</w:t>
                      </w:r>
                    </w:p>
                    <w:p>
                      <w:pPr>
                        <w:numPr>
                          <w:ilvl w:val="0"/>
                          <w:numId w:val="17"/>
                        </w:numPr>
                        <w:tabs>
                          <w:tab w:pos="524" w:val="left" w:leader="none"/>
                        </w:tabs>
                        <w:spacing w:before="41"/>
                        <w:ind w:left="524" w:right="0" w:hanging="360"/>
                        <w:jc w:val="left"/>
                        <w:rPr>
                          <w:b/>
                          <w:color w:val="000000"/>
                          <w:sz w:val="20"/>
                        </w:rPr>
                      </w:pPr>
                      <w:r>
                        <w:rPr>
                          <w:b/>
                          <w:color w:val="205768"/>
                          <w:sz w:val="20"/>
                        </w:rPr>
                        <w:t>E-cigarettes</w:t>
                      </w:r>
                      <w:r>
                        <w:rPr>
                          <w:b/>
                          <w:color w:val="205768"/>
                          <w:spacing w:val="-9"/>
                          <w:sz w:val="20"/>
                        </w:rPr>
                        <w:t> </w:t>
                      </w:r>
                      <w:r>
                        <w:rPr>
                          <w:b/>
                          <w:color w:val="205768"/>
                          <w:sz w:val="20"/>
                        </w:rPr>
                        <w:t>can</w:t>
                      </w:r>
                      <w:r>
                        <w:rPr>
                          <w:b/>
                          <w:color w:val="205768"/>
                          <w:spacing w:val="-11"/>
                          <w:sz w:val="20"/>
                        </w:rPr>
                        <w:t> </w:t>
                      </w:r>
                      <w:r>
                        <w:rPr>
                          <w:b/>
                          <w:color w:val="205768"/>
                          <w:sz w:val="20"/>
                        </w:rPr>
                        <w:t>cause</w:t>
                      </w:r>
                      <w:r>
                        <w:rPr>
                          <w:b/>
                          <w:color w:val="205768"/>
                          <w:spacing w:val="-10"/>
                          <w:sz w:val="20"/>
                        </w:rPr>
                        <w:t> </w:t>
                      </w:r>
                      <w:r>
                        <w:rPr>
                          <w:b/>
                          <w:color w:val="205768"/>
                          <w:sz w:val="20"/>
                        </w:rPr>
                        <w:t>unintended</w:t>
                      </w:r>
                      <w:r>
                        <w:rPr>
                          <w:b/>
                          <w:color w:val="205768"/>
                          <w:spacing w:val="-10"/>
                          <w:sz w:val="20"/>
                        </w:rPr>
                        <w:t> </w:t>
                      </w:r>
                      <w:r>
                        <w:rPr>
                          <w:b/>
                          <w:color w:val="205768"/>
                          <w:spacing w:val="-2"/>
                          <w:sz w:val="20"/>
                        </w:rPr>
                        <w:t>injuries.</w:t>
                      </w:r>
                    </w:p>
                    <w:p>
                      <w:pPr>
                        <w:pStyle w:val="BodyText"/>
                        <w:numPr>
                          <w:ilvl w:val="1"/>
                          <w:numId w:val="17"/>
                        </w:numPr>
                        <w:tabs>
                          <w:tab w:pos="884" w:val="left" w:leader="none"/>
                        </w:tabs>
                        <w:spacing w:line="240" w:lineRule="auto" w:before="39" w:after="0"/>
                        <w:ind w:left="884" w:right="795" w:hanging="360"/>
                        <w:jc w:val="left"/>
                        <w:rPr>
                          <w:color w:val="000000"/>
                        </w:rPr>
                      </w:pPr>
                      <w:r>
                        <w:rPr>
                          <w:color w:val="205768"/>
                        </w:rPr>
                        <w:t>Defective</w:t>
                      </w:r>
                      <w:r>
                        <w:rPr>
                          <w:color w:val="205768"/>
                          <w:spacing w:val="-4"/>
                        </w:rPr>
                        <w:t> </w:t>
                      </w:r>
                      <w:r>
                        <w:rPr>
                          <w:color w:val="205768"/>
                        </w:rPr>
                        <w:t>e-cigarette</w:t>
                      </w:r>
                      <w:r>
                        <w:rPr>
                          <w:color w:val="205768"/>
                          <w:spacing w:val="-4"/>
                        </w:rPr>
                        <w:t> </w:t>
                      </w:r>
                      <w:r>
                        <w:rPr>
                          <w:color w:val="205768"/>
                        </w:rPr>
                        <w:t>batteries</w:t>
                      </w:r>
                      <w:r>
                        <w:rPr>
                          <w:color w:val="205768"/>
                          <w:spacing w:val="-4"/>
                        </w:rPr>
                        <w:t> </w:t>
                      </w:r>
                      <w:r>
                        <w:rPr>
                          <w:color w:val="205768"/>
                        </w:rPr>
                        <w:t>have</w:t>
                      </w:r>
                      <w:r>
                        <w:rPr>
                          <w:color w:val="205768"/>
                          <w:spacing w:val="-4"/>
                        </w:rPr>
                        <w:t> </w:t>
                      </w:r>
                      <w:r>
                        <w:rPr>
                          <w:color w:val="205768"/>
                        </w:rPr>
                        <w:t>caused</w:t>
                      </w:r>
                      <w:r>
                        <w:rPr>
                          <w:color w:val="205768"/>
                          <w:spacing w:val="-3"/>
                        </w:rPr>
                        <w:t> </w:t>
                      </w:r>
                      <w:r>
                        <w:rPr>
                          <w:color w:val="205768"/>
                        </w:rPr>
                        <w:t>fires</w:t>
                      </w:r>
                      <w:r>
                        <w:rPr>
                          <w:color w:val="205768"/>
                          <w:spacing w:val="-4"/>
                        </w:rPr>
                        <w:t> </w:t>
                      </w:r>
                      <w:r>
                        <w:rPr>
                          <w:color w:val="205768"/>
                        </w:rPr>
                        <w:t>and</w:t>
                      </w:r>
                      <w:r>
                        <w:rPr>
                          <w:color w:val="205768"/>
                          <w:spacing w:val="-2"/>
                        </w:rPr>
                        <w:t> </w:t>
                      </w:r>
                      <w:r>
                        <w:rPr>
                          <w:color w:val="205768"/>
                        </w:rPr>
                        <w:t>explosions,</w:t>
                      </w:r>
                      <w:r>
                        <w:rPr>
                          <w:color w:val="205768"/>
                          <w:spacing w:val="-4"/>
                        </w:rPr>
                        <w:t> </w:t>
                      </w:r>
                      <w:r>
                        <w:rPr>
                          <w:color w:val="205768"/>
                        </w:rPr>
                        <w:t>some</w:t>
                      </w:r>
                      <w:r>
                        <w:rPr>
                          <w:color w:val="205768"/>
                          <w:spacing w:val="-4"/>
                        </w:rPr>
                        <w:t> </w:t>
                      </w:r>
                      <w:r>
                        <w:rPr>
                          <w:color w:val="205768"/>
                        </w:rPr>
                        <w:t>of</w:t>
                      </w:r>
                      <w:r>
                        <w:rPr>
                          <w:color w:val="205768"/>
                          <w:spacing w:val="-3"/>
                        </w:rPr>
                        <w:t> </w:t>
                      </w:r>
                      <w:r>
                        <w:rPr>
                          <w:color w:val="205768"/>
                        </w:rPr>
                        <w:t>which</w:t>
                      </w:r>
                      <w:r>
                        <w:rPr>
                          <w:color w:val="205768"/>
                          <w:spacing w:val="-3"/>
                        </w:rPr>
                        <w:t> </w:t>
                      </w:r>
                      <w:r>
                        <w:rPr>
                          <w:color w:val="205768"/>
                        </w:rPr>
                        <w:t>have</w:t>
                      </w:r>
                      <w:r>
                        <w:rPr>
                          <w:color w:val="205768"/>
                          <w:spacing w:val="-4"/>
                        </w:rPr>
                        <w:t> </w:t>
                      </w:r>
                      <w:r>
                        <w:rPr>
                          <w:color w:val="205768"/>
                        </w:rPr>
                        <w:t>resulted</w:t>
                      </w:r>
                      <w:r>
                        <w:rPr>
                          <w:color w:val="205768"/>
                          <w:spacing w:val="-3"/>
                        </w:rPr>
                        <w:t> </w:t>
                      </w:r>
                      <w:r>
                        <w:rPr>
                          <w:color w:val="205768"/>
                        </w:rPr>
                        <w:t>in serious injuries. Most explosions happened when the e-cigarette batteries were being charged.</w:t>
                      </w:r>
                    </w:p>
                    <w:p>
                      <w:pPr>
                        <w:pStyle w:val="BodyText"/>
                        <w:numPr>
                          <w:ilvl w:val="1"/>
                          <w:numId w:val="17"/>
                        </w:numPr>
                        <w:tabs>
                          <w:tab w:pos="883" w:val="left" w:leader="none"/>
                        </w:tabs>
                        <w:spacing w:line="240" w:lineRule="auto" w:before="43" w:after="0"/>
                        <w:ind w:left="883" w:right="0" w:hanging="359"/>
                        <w:jc w:val="left"/>
                        <w:rPr>
                          <w:color w:val="000000"/>
                        </w:rPr>
                      </w:pPr>
                      <w:r>
                        <w:rPr>
                          <w:color w:val="205768"/>
                        </w:rPr>
                        <w:t>The</w:t>
                      </w:r>
                      <w:r>
                        <w:rPr>
                          <w:color w:val="205768"/>
                          <w:spacing w:val="-7"/>
                        </w:rPr>
                        <w:t> </w:t>
                      </w:r>
                      <w:r>
                        <w:rPr>
                          <w:color w:val="205768"/>
                        </w:rPr>
                        <w:t>Food</w:t>
                      </w:r>
                      <w:r>
                        <w:rPr>
                          <w:color w:val="205768"/>
                          <w:spacing w:val="-5"/>
                        </w:rPr>
                        <w:t> </w:t>
                      </w:r>
                      <w:r>
                        <w:rPr>
                          <w:color w:val="205768"/>
                        </w:rPr>
                        <w:t>and</w:t>
                      </w:r>
                      <w:r>
                        <w:rPr>
                          <w:color w:val="205768"/>
                          <w:spacing w:val="-6"/>
                        </w:rPr>
                        <w:t> </w:t>
                      </w:r>
                      <w:r>
                        <w:rPr>
                          <w:color w:val="205768"/>
                        </w:rPr>
                        <w:t>Drug</w:t>
                      </w:r>
                      <w:r>
                        <w:rPr>
                          <w:color w:val="205768"/>
                          <w:spacing w:val="-6"/>
                        </w:rPr>
                        <w:t> </w:t>
                      </w:r>
                      <w:r>
                        <w:rPr>
                          <w:color w:val="205768"/>
                        </w:rPr>
                        <w:t>Administration</w:t>
                      </w:r>
                      <w:r>
                        <w:rPr>
                          <w:color w:val="205768"/>
                          <w:spacing w:val="-5"/>
                        </w:rPr>
                        <w:t> </w:t>
                      </w:r>
                      <w:r>
                        <w:rPr>
                          <w:color w:val="205768"/>
                        </w:rPr>
                        <w:t>(FDA)</w:t>
                      </w:r>
                      <w:r>
                        <w:rPr>
                          <w:color w:val="205768"/>
                          <w:spacing w:val="-3"/>
                        </w:rPr>
                        <w:t> </w:t>
                      </w:r>
                      <w:r>
                        <w:rPr>
                          <w:color w:val="205768"/>
                        </w:rPr>
                        <w:t>collects</w:t>
                      </w:r>
                      <w:r>
                        <w:rPr>
                          <w:color w:val="205768"/>
                          <w:spacing w:val="-7"/>
                        </w:rPr>
                        <w:t> </w:t>
                      </w:r>
                      <w:r>
                        <w:rPr>
                          <w:color w:val="205768"/>
                        </w:rPr>
                        <w:t>data</w:t>
                      </w:r>
                      <w:r>
                        <w:rPr>
                          <w:color w:val="205768"/>
                          <w:spacing w:val="-3"/>
                        </w:rPr>
                        <w:t> </w:t>
                      </w:r>
                      <w:r>
                        <w:rPr>
                          <w:color w:val="205768"/>
                        </w:rPr>
                        <w:t>to</w:t>
                      </w:r>
                      <w:r>
                        <w:rPr>
                          <w:color w:val="205768"/>
                          <w:spacing w:val="-5"/>
                        </w:rPr>
                        <w:t> </w:t>
                      </w:r>
                      <w:r>
                        <w:rPr>
                          <w:color w:val="205768"/>
                        </w:rPr>
                        <w:t>help</w:t>
                      </w:r>
                      <w:r>
                        <w:rPr>
                          <w:color w:val="205768"/>
                          <w:spacing w:val="-6"/>
                        </w:rPr>
                        <w:t> </w:t>
                      </w:r>
                      <w:r>
                        <w:rPr>
                          <w:color w:val="205768"/>
                        </w:rPr>
                        <w:t>address</w:t>
                      </w:r>
                      <w:r>
                        <w:rPr>
                          <w:color w:val="205768"/>
                          <w:spacing w:val="-6"/>
                        </w:rPr>
                        <w:t> </w:t>
                      </w:r>
                      <w:r>
                        <w:rPr>
                          <w:color w:val="205768"/>
                        </w:rPr>
                        <w:t>this</w:t>
                      </w:r>
                      <w:r>
                        <w:rPr>
                          <w:color w:val="205768"/>
                          <w:spacing w:val="-6"/>
                        </w:rPr>
                        <w:t> </w:t>
                      </w:r>
                      <w:r>
                        <w:rPr>
                          <w:color w:val="205768"/>
                          <w:spacing w:val="-2"/>
                        </w:rPr>
                        <w:t>issue.</w:t>
                      </w:r>
                    </w:p>
                    <w:p>
                      <w:pPr>
                        <w:pStyle w:val="BodyText"/>
                        <w:numPr>
                          <w:ilvl w:val="1"/>
                          <w:numId w:val="17"/>
                        </w:numPr>
                        <w:tabs>
                          <w:tab w:pos="884" w:val="left" w:leader="none"/>
                        </w:tabs>
                        <w:spacing w:line="240" w:lineRule="auto" w:before="39" w:after="0"/>
                        <w:ind w:left="884" w:right="1034" w:hanging="360"/>
                        <w:jc w:val="left"/>
                        <w:rPr>
                          <w:color w:val="000000"/>
                        </w:rPr>
                      </w:pPr>
                      <w:r>
                        <w:rPr>
                          <w:color w:val="205768"/>
                        </w:rPr>
                        <w:t>In</w:t>
                      </w:r>
                      <w:r>
                        <w:rPr>
                          <w:color w:val="205768"/>
                          <w:spacing w:val="-4"/>
                        </w:rPr>
                        <w:t> </w:t>
                      </w:r>
                      <w:r>
                        <w:rPr>
                          <w:color w:val="205768"/>
                        </w:rPr>
                        <w:t>addition,</w:t>
                      </w:r>
                      <w:r>
                        <w:rPr>
                          <w:color w:val="205768"/>
                          <w:spacing w:val="-1"/>
                        </w:rPr>
                        <w:t> </w:t>
                      </w:r>
                      <w:r>
                        <w:rPr>
                          <w:color w:val="205768"/>
                        </w:rPr>
                        <w:t>acute</w:t>
                      </w:r>
                      <w:r>
                        <w:rPr>
                          <w:color w:val="205768"/>
                          <w:spacing w:val="-4"/>
                        </w:rPr>
                        <w:t> </w:t>
                      </w:r>
                      <w:r>
                        <w:rPr>
                          <w:color w:val="205768"/>
                        </w:rPr>
                        <w:t>nicotine</w:t>
                      </w:r>
                      <w:r>
                        <w:rPr>
                          <w:color w:val="205768"/>
                          <w:spacing w:val="-4"/>
                        </w:rPr>
                        <w:t> </w:t>
                      </w:r>
                      <w:r>
                        <w:rPr>
                          <w:color w:val="205768"/>
                        </w:rPr>
                        <w:t>exposure</w:t>
                      </w:r>
                      <w:r>
                        <w:rPr>
                          <w:color w:val="205768"/>
                          <w:spacing w:val="-4"/>
                        </w:rPr>
                        <w:t> </w:t>
                      </w:r>
                      <w:r>
                        <w:rPr>
                          <w:color w:val="205768"/>
                        </w:rPr>
                        <w:t>can</w:t>
                      </w:r>
                      <w:r>
                        <w:rPr>
                          <w:color w:val="205768"/>
                          <w:spacing w:val="-3"/>
                        </w:rPr>
                        <w:t> </w:t>
                      </w:r>
                      <w:r>
                        <w:rPr>
                          <w:color w:val="205768"/>
                        </w:rPr>
                        <w:t>be</w:t>
                      </w:r>
                      <w:r>
                        <w:rPr>
                          <w:color w:val="205768"/>
                          <w:spacing w:val="-4"/>
                        </w:rPr>
                        <w:t> </w:t>
                      </w:r>
                      <w:r>
                        <w:rPr>
                          <w:color w:val="205768"/>
                        </w:rPr>
                        <w:t>toxic.</w:t>
                      </w:r>
                      <w:r>
                        <w:rPr>
                          <w:color w:val="205768"/>
                          <w:spacing w:val="-4"/>
                        </w:rPr>
                        <w:t> </w:t>
                      </w:r>
                      <w:r>
                        <w:rPr>
                          <w:color w:val="205768"/>
                        </w:rPr>
                        <w:t>Children</w:t>
                      </w:r>
                      <w:r>
                        <w:rPr>
                          <w:color w:val="205768"/>
                          <w:spacing w:val="-4"/>
                        </w:rPr>
                        <w:t> </w:t>
                      </w:r>
                      <w:r>
                        <w:rPr>
                          <w:color w:val="205768"/>
                        </w:rPr>
                        <w:t>and</w:t>
                      </w:r>
                      <w:r>
                        <w:rPr>
                          <w:color w:val="205768"/>
                          <w:spacing w:val="-4"/>
                        </w:rPr>
                        <w:t> </w:t>
                      </w:r>
                      <w:r>
                        <w:rPr>
                          <w:color w:val="205768"/>
                        </w:rPr>
                        <w:t>adults</w:t>
                      </w:r>
                      <w:r>
                        <w:rPr>
                          <w:color w:val="205768"/>
                          <w:spacing w:val="-4"/>
                        </w:rPr>
                        <w:t> </w:t>
                      </w:r>
                      <w:r>
                        <w:rPr>
                          <w:color w:val="205768"/>
                        </w:rPr>
                        <w:t>have</w:t>
                      </w:r>
                      <w:r>
                        <w:rPr>
                          <w:color w:val="205768"/>
                          <w:spacing w:val="-4"/>
                        </w:rPr>
                        <w:t> </w:t>
                      </w:r>
                      <w:r>
                        <w:rPr>
                          <w:color w:val="205768"/>
                        </w:rPr>
                        <w:t>been</w:t>
                      </w:r>
                      <w:r>
                        <w:rPr>
                          <w:color w:val="205768"/>
                          <w:spacing w:val="-3"/>
                        </w:rPr>
                        <w:t> </w:t>
                      </w:r>
                      <w:r>
                        <w:rPr>
                          <w:color w:val="205768"/>
                        </w:rPr>
                        <w:t>poisoned</w:t>
                      </w:r>
                      <w:r>
                        <w:rPr>
                          <w:color w:val="205768"/>
                          <w:spacing w:val="-4"/>
                        </w:rPr>
                        <w:t> </w:t>
                      </w:r>
                      <w:r>
                        <w:rPr>
                          <w:color w:val="205768"/>
                        </w:rPr>
                        <w:t>by swallowing, breathing, or absorbing e-cigarette liquid through their skin or eyes.</w:t>
                      </w:r>
                    </w:p>
                    <w:p>
                      <w:pPr>
                        <w:spacing w:before="149"/>
                        <w:ind w:left="164" w:right="0" w:firstLine="0"/>
                        <w:jc w:val="left"/>
                        <w:rPr>
                          <w:i/>
                          <w:color w:val="000000"/>
                          <w:sz w:val="17"/>
                        </w:rPr>
                      </w:pPr>
                      <w:r>
                        <w:rPr>
                          <w:i/>
                          <w:color w:val="205768"/>
                          <w:spacing w:val="-6"/>
                          <w:sz w:val="17"/>
                        </w:rPr>
                        <w:t>(Source:</w:t>
                      </w:r>
                      <w:r>
                        <w:rPr>
                          <w:i/>
                          <w:color w:val="205768"/>
                          <w:spacing w:val="-1"/>
                          <w:sz w:val="17"/>
                        </w:rPr>
                        <w:t> </w:t>
                      </w:r>
                      <w:r>
                        <w:rPr>
                          <w:i/>
                          <w:color w:val="205768"/>
                          <w:spacing w:val="-6"/>
                          <w:sz w:val="17"/>
                        </w:rPr>
                        <w:t>CDC,</w:t>
                      </w:r>
                      <w:r>
                        <w:rPr>
                          <w:i/>
                          <w:color w:val="205768"/>
                          <w:spacing w:val="-1"/>
                          <w:sz w:val="17"/>
                        </w:rPr>
                        <w:t> </w:t>
                      </w:r>
                      <w:r>
                        <w:rPr>
                          <w:i/>
                          <w:color w:val="205768"/>
                          <w:spacing w:val="-6"/>
                          <w:sz w:val="17"/>
                        </w:rPr>
                        <w:t>Smoking</w:t>
                      </w:r>
                      <w:r>
                        <w:rPr>
                          <w:i/>
                          <w:color w:val="205768"/>
                          <w:spacing w:val="-3"/>
                          <w:sz w:val="17"/>
                        </w:rPr>
                        <w:t> </w:t>
                      </w:r>
                      <w:r>
                        <w:rPr>
                          <w:i/>
                          <w:color w:val="205768"/>
                          <w:spacing w:val="-6"/>
                          <w:sz w:val="17"/>
                        </w:rPr>
                        <w:t>&amp;</w:t>
                      </w:r>
                      <w:r>
                        <w:rPr>
                          <w:i/>
                          <w:color w:val="205768"/>
                          <w:spacing w:val="1"/>
                          <w:sz w:val="17"/>
                        </w:rPr>
                        <w:t> </w:t>
                      </w:r>
                      <w:r>
                        <w:rPr>
                          <w:i/>
                          <w:color w:val="205768"/>
                          <w:spacing w:val="-6"/>
                          <w:sz w:val="17"/>
                        </w:rPr>
                        <w:t>Tobacco</w:t>
                      </w:r>
                      <w:r>
                        <w:rPr>
                          <w:i/>
                          <w:color w:val="205768"/>
                          <w:sz w:val="17"/>
                        </w:rPr>
                        <w:t> </w:t>
                      </w:r>
                      <w:r>
                        <w:rPr>
                          <w:i/>
                          <w:color w:val="205768"/>
                          <w:spacing w:val="-6"/>
                          <w:sz w:val="17"/>
                        </w:rPr>
                        <w:t>Use,</w:t>
                      </w:r>
                      <w:r>
                        <w:rPr>
                          <w:i/>
                          <w:color w:val="205768"/>
                          <w:spacing w:val="1"/>
                          <w:sz w:val="17"/>
                        </w:rPr>
                        <w:t> </w:t>
                      </w:r>
                      <w:r>
                        <w:rPr>
                          <w:i/>
                          <w:color w:val="205768"/>
                          <w:spacing w:val="-6"/>
                          <w:sz w:val="17"/>
                        </w:rPr>
                        <w:t>About</w:t>
                      </w:r>
                      <w:r>
                        <w:rPr>
                          <w:i/>
                          <w:color w:val="205768"/>
                          <w:spacing w:val="2"/>
                          <w:sz w:val="17"/>
                        </w:rPr>
                        <w:t> </w:t>
                      </w:r>
                      <w:r>
                        <w:rPr>
                          <w:i/>
                          <w:color w:val="205768"/>
                          <w:spacing w:val="-6"/>
                          <w:sz w:val="17"/>
                        </w:rPr>
                        <w:t>Electronic</w:t>
                      </w:r>
                      <w:r>
                        <w:rPr>
                          <w:i/>
                          <w:color w:val="205768"/>
                          <w:sz w:val="17"/>
                        </w:rPr>
                        <w:t> </w:t>
                      </w:r>
                      <w:r>
                        <w:rPr>
                          <w:i/>
                          <w:color w:val="205768"/>
                          <w:spacing w:val="-6"/>
                          <w:sz w:val="17"/>
                        </w:rPr>
                        <w:t>Cigarettes</w:t>
                      </w:r>
                      <w:r>
                        <w:rPr>
                          <w:i/>
                          <w:color w:val="205768"/>
                          <w:spacing w:val="-1"/>
                          <w:sz w:val="17"/>
                        </w:rPr>
                        <w:t> </w:t>
                      </w:r>
                      <w:r>
                        <w:rPr>
                          <w:i/>
                          <w:color w:val="205768"/>
                          <w:spacing w:val="-6"/>
                          <w:sz w:val="17"/>
                        </w:rPr>
                        <w:t>(E-Cigarettes),</w:t>
                      </w:r>
                      <w:r>
                        <w:rPr>
                          <w:i/>
                          <w:color w:val="205768"/>
                          <w:spacing w:val="1"/>
                          <w:sz w:val="17"/>
                        </w:rPr>
                        <w:t> </w:t>
                      </w:r>
                      <w:r>
                        <w:rPr>
                          <w:i/>
                          <w:color w:val="205768"/>
                          <w:spacing w:val="-6"/>
                          <w:sz w:val="17"/>
                        </w:rPr>
                        <w:t>updated</w:t>
                      </w:r>
                      <w:r>
                        <w:rPr>
                          <w:i/>
                          <w:color w:val="205768"/>
                          <w:spacing w:val="1"/>
                          <w:sz w:val="17"/>
                        </w:rPr>
                        <w:t> </w:t>
                      </w:r>
                      <w:r>
                        <w:rPr>
                          <w:i/>
                          <w:color w:val="205768"/>
                          <w:spacing w:val="-6"/>
                          <w:sz w:val="17"/>
                        </w:rPr>
                        <w:t>March</w:t>
                      </w:r>
                      <w:r>
                        <w:rPr>
                          <w:i/>
                          <w:color w:val="205768"/>
                          <w:sz w:val="17"/>
                        </w:rPr>
                        <w:t> </w:t>
                      </w:r>
                      <w:r>
                        <w:rPr>
                          <w:i/>
                          <w:color w:val="205768"/>
                          <w:spacing w:val="-6"/>
                          <w:sz w:val="17"/>
                        </w:rPr>
                        <w:t>21,</w:t>
                      </w:r>
                      <w:r>
                        <w:rPr>
                          <w:i/>
                          <w:color w:val="205768"/>
                          <w:spacing w:val="1"/>
                          <w:sz w:val="17"/>
                        </w:rPr>
                        <w:t> </w:t>
                      </w:r>
                      <w:r>
                        <w:rPr>
                          <w:i/>
                          <w:color w:val="205768"/>
                          <w:spacing w:val="-6"/>
                          <w:sz w:val="17"/>
                        </w:rPr>
                        <w:t>2022)</w:t>
                      </w:r>
                    </w:p>
                  </w:txbxContent>
                </v:textbox>
                <v:fill type="solid"/>
                <w10:wrap type="topAndBottom"/>
              </v:shape>
            </w:pict>
          </mc:Fallback>
        </mc:AlternateContent>
      </w:r>
    </w:p>
    <w:p>
      <w:pPr>
        <w:pStyle w:val="BodyText"/>
        <w:spacing w:after="0"/>
        <w:rPr>
          <w:i/>
        </w:rPr>
        <w:sectPr>
          <w:type w:val="continuous"/>
          <w:pgSz w:w="12240" w:h="15840"/>
          <w:pgMar w:header="0" w:footer="726" w:top="1060" w:bottom="280" w:left="0" w:right="360"/>
        </w:sectPr>
      </w:pPr>
    </w:p>
    <w:p>
      <w:pPr>
        <w:pStyle w:val="Heading6"/>
        <w:spacing w:line="228" w:lineRule="auto"/>
      </w:pPr>
      <w:r>
        <w:rPr>
          <w:color w:val="205768"/>
          <w:spacing w:val="-2"/>
        </w:rPr>
        <w:t>The</w:t>
      </w:r>
      <w:r>
        <w:rPr>
          <w:color w:val="205768"/>
          <w:spacing w:val="-13"/>
        </w:rPr>
        <w:t> </w:t>
      </w:r>
      <w:r>
        <w:rPr>
          <w:color w:val="205768"/>
          <w:spacing w:val="-2"/>
        </w:rPr>
        <w:t>following</w:t>
      </w:r>
      <w:r>
        <w:rPr>
          <w:color w:val="205768"/>
          <w:spacing w:val="-12"/>
        </w:rPr>
        <w:t> </w:t>
      </w:r>
      <w:r>
        <w:rPr>
          <w:color w:val="205768"/>
          <w:spacing w:val="-2"/>
        </w:rPr>
        <w:t>graphs</w:t>
      </w:r>
      <w:r>
        <w:rPr>
          <w:color w:val="205768"/>
          <w:spacing w:val="-13"/>
        </w:rPr>
        <w:t> </w:t>
      </w:r>
      <w:r>
        <w:rPr>
          <w:color w:val="205768"/>
          <w:spacing w:val="-2"/>
        </w:rPr>
        <w:t>show</w:t>
      </w:r>
      <w:r>
        <w:rPr>
          <w:color w:val="205768"/>
          <w:spacing w:val="-12"/>
        </w:rPr>
        <w:t> </w:t>
      </w:r>
      <w:r>
        <w:rPr>
          <w:color w:val="205768"/>
          <w:spacing w:val="-2"/>
        </w:rPr>
        <w:t>Seneca</w:t>
      </w:r>
      <w:r>
        <w:rPr>
          <w:color w:val="205768"/>
          <w:spacing w:val="-12"/>
        </w:rPr>
        <w:t> </w:t>
      </w:r>
      <w:r>
        <w:rPr>
          <w:color w:val="205768"/>
          <w:spacing w:val="-2"/>
        </w:rPr>
        <w:t>County,</w:t>
      </w:r>
      <w:r>
        <w:rPr>
          <w:color w:val="205768"/>
          <w:spacing w:val="-13"/>
        </w:rPr>
        <w:t> </w:t>
      </w:r>
      <w:r>
        <w:rPr>
          <w:color w:val="205768"/>
          <w:spacing w:val="-2"/>
        </w:rPr>
        <w:t>Ohio,</w:t>
      </w:r>
      <w:r>
        <w:rPr>
          <w:color w:val="205768"/>
          <w:spacing w:val="-12"/>
        </w:rPr>
        <w:t> </w:t>
      </w:r>
      <w:r>
        <w:rPr>
          <w:color w:val="205768"/>
          <w:spacing w:val="-2"/>
        </w:rPr>
        <w:t>and</w:t>
      </w:r>
      <w:r>
        <w:rPr>
          <w:color w:val="205768"/>
          <w:spacing w:val="-13"/>
        </w:rPr>
        <w:t> </w:t>
      </w:r>
      <w:r>
        <w:rPr>
          <w:color w:val="205768"/>
          <w:spacing w:val="-2"/>
        </w:rPr>
        <w:t>U.S.</w:t>
      </w:r>
      <w:r>
        <w:rPr>
          <w:color w:val="205768"/>
          <w:spacing w:val="-12"/>
        </w:rPr>
        <w:t> </w:t>
      </w:r>
      <w:r>
        <w:rPr>
          <w:color w:val="205768"/>
          <w:spacing w:val="-2"/>
        </w:rPr>
        <w:t>age-adjusted</w:t>
      </w:r>
      <w:r>
        <w:rPr>
          <w:color w:val="205768"/>
          <w:spacing w:val="-12"/>
        </w:rPr>
        <w:t> </w:t>
      </w:r>
      <w:r>
        <w:rPr>
          <w:color w:val="205768"/>
          <w:spacing w:val="-2"/>
        </w:rPr>
        <w:t>mortality</w:t>
      </w:r>
      <w:r>
        <w:rPr>
          <w:color w:val="205768"/>
          <w:spacing w:val="-13"/>
        </w:rPr>
        <w:t> </w:t>
      </w:r>
      <w:r>
        <w:rPr>
          <w:color w:val="205768"/>
          <w:spacing w:val="-2"/>
        </w:rPr>
        <w:t>rates</w:t>
      </w:r>
      <w:r>
        <w:rPr>
          <w:color w:val="205768"/>
          <w:spacing w:val="-12"/>
        </w:rPr>
        <w:t> </w:t>
      </w:r>
      <w:r>
        <w:rPr>
          <w:color w:val="205768"/>
          <w:spacing w:val="-2"/>
        </w:rPr>
        <w:t>per</w:t>
      </w:r>
      <w:r>
        <w:rPr>
          <w:color w:val="205768"/>
          <w:spacing w:val="-12"/>
        </w:rPr>
        <w:t> </w:t>
      </w:r>
      <w:r>
        <w:rPr>
          <w:color w:val="205768"/>
          <w:spacing w:val="-2"/>
        </w:rPr>
        <w:t>100,000 </w:t>
      </w:r>
      <w:r>
        <w:rPr>
          <w:color w:val="205768"/>
          <w:spacing w:val="-6"/>
        </w:rPr>
        <w:t>populations for chronic lower respiratory diseases (formerly COPD), as well as lung and bronchus cancer in </w:t>
      </w:r>
      <w:r>
        <w:rPr>
          <w:color w:val="205768"/>
          <w:spacing w:val="-2"/>
        </w:rPr>
        <w:t>comparison</w:t>
      </w:r>
      <w:r>
        <w:rPr>
          <w:color w:val="205768"/>
          <w:spacing w:val="-11"/>
        </w:rPr>
        <w:t> </w:t>
      </w:r>
      <w:r>
        <w:rPr>
          <w:color w:val="205768"/>
          <w:spacing w:val="-2"/>
        </w:rPr>
        <w:t>with</w:t>
      </w:r>
      <w:r>
        <w:rPr>
          <w:color w:val="205768"/>
          <w:spacing w:val="-11"/>
        </w:rPr>
        <w:t> </w:t>
      </w:r>
      <w:r>
        <w:rPr>
          <w:color w:val="205768"/>
          <w:spacing w:val="-2"/>
        </w:rPr>
        <w:t>the</w:t>
      </w:r>
      <w:r>
        <w:rPr>
          <w:color w:val="205768"/>
          <w:spacing w:val="-11"/>
        </w:rPr>
        <w:t> </w:t>
      </w:r>
      <w:r>
        <w:rPr>
          <w:color w:val="205768"/>
          <w:spacing w:val="-2"/>
        </w:rPr>
        <w:t>Healthy</w:t>
      </w:r>
      <w:r>
        <w:rPr>
          <w:color w:val="205768"/>
          <w:spacing w:val="-10"/>
        </w:rPr>
        <w:t> </w:t>
      </w:r>
      <w:r>
        <w:rPr>
          <w:color w:val="205768"/>
          <w:spacing w:val="-2"/>
        </w:rPr>
        <w:t>People</w:t>
      </w:r>
      <w:r>
        <w:rPr>
          <w:color w:val="205768"/>
          <w:spacing w:val="-11"/>
        </w:rPr>
        <w:t> </w:t>
      </w:r>
      <w:r>
        <w:rPr>
          <w:color w:val="205768"/>
          <w:spacing w:val="-2"/>
        </w:rPr>
        <w:t>2030</w:t>
      </w:r>
      <w:r>
        <w:rPr>
          <w:color w:val="205768"/>
          <w:spacing w:val="-11"/>
        </w:rPr>
        <w:t> </w:t>
      </w:r>
      <w:r>
        <w:rPr>
          <w:color w:val="205768"/>
          <w:spacing w:val="-2"/>
        </w:rPr>
        <w:t>objective.</w:t>
      </w:r>
      <w:r>
        <w:rPr>
          <w:color w:val="205768"/>
          <w:spacing w:val="-10"/>
        </w:rPr>
        <w:t> </w:t>
      </w:r>
      <w:r>
        <w:rPr>
          <w:color w:val="205768"/>
          <w:spacing w:val="-2"/>
        </w:rPr>
        <w:t>These</w:t>
      </w:r>
      <w:r>
        <w:rPr>
          <w:color w:val="205768"/>
          <w:spacing w:val="-11"/>
        </w:rPr>
        <w:t> </w:t>
      </w:r>
      <w:r>
        <w:rPr>
          <w:color w:val="205768"/>
          <w:spacing w:val="-2"/>
        </w:rPr>
        <w:t>graphs</w:t>
      </w:r>
      <w:r>
        <w:rPr>
          <w:color w:val="205768"/>
          <w:spacing w:val="-10"/>
        </w:rPr>
        <w:t> </w:t>
      </w:r>
      <w:r>
        <w:rPr>
          <w:color w:val="205768"/>
          <w:spacing w:val="-2"/>
        </w:rPr>
        <w:t>show:</w:t>
      </w:r>
    </w:p>
    <w:p>
      <w:pPr>
        <w:pStyle w:val="ListParagraph"/>
        <w:numPr>
          <w:ilvl w:val="0"/>
          <w:numId w:val="5"/>
        </w:numPr>
        <w:tabs>
          <w:tab w:pos="1224" w:val="left" w:leader="none"/>
        </w:tabs>
        <w:spacing w:line="240" w:lineRule="auto" w:before="239" w:after="0"/>
        <w:ind w:left="1224" w:right="1288" w:hanging="360"/>
        <w:jc w:val="left"/>
        <w:rPr>
          <w:rFonts w:ascii="Symbol" w:hAnsi="Symbol"/>
          <w:color w:val="205768"/>
          <w:sz w:val="20"/>
        </w:rPr>
      </w:pPr>
      <w:r>
        <w:rPr>
          <w:sz w:val="20"/>
        </w:rPr>
        <w:t>From</w:t>
      </w:r>
      <w:r>
        <w:rPr>
          <w:spacing w:val="-3"/>
          <w:sz w:val="20"/>
        </w:rPr>
        <w:t> </w:t>
      </w:r>
      <w:r>
        <w:rPr>
          <w:sz w:val="20"/>
        </w:rPr>
        <w:t>2017-to-2019,</w:t>
      </w:r>
      <w:r>
        <w:rPr>
          <w:spacing w:val="-4"/>
          <w:sz w:val="20"/>
        </w:rPr>
        <w:t> </w:t>
      </w:r>
      <w:r>
        <w:rPr>
          <w:sz w:val="20"/>
        </w:rPr>
        <w:t>Seneca</w:t>
      </w:r>
      <w:r>
        <w:rPr>
          <w:spacing w:val="-2"/>
          <w:sz w:val="20"/>
        </w:rPr>
        <w:t> </w:t>
      </w:r>
      <w:r>
        <w:rPr>
          <w:sz w:val="20"/>
        </w:rPr>
        <w:t>County’s</w:t>
      </w:r>
      <w:r>
        <w:rPr>
          <w:spacing w:val="-5"/>
          <w:sz w:val="20"/>
        </w:rPr>
        <w:t> </w:t>
      </w:r>
      <w:r>
        <w:rPr>
          <w:sz w:val="20"/>
        </w:rPr>
        <w:t>age-adjusted</w:t>
      </w:r>
      <w:r>
        <w:rPr>
          <w:spacing w:val="-4"/>
          <w:sz w:val="20"/>
        </w:rPr>
        <w:t> </w:t>
      </w:r>
      <w:r>
        <w:rPr>
          <w:sz w:val="20"/>
        </w:rPr>
        <w:t>mortality</w:t>
      </w:r>
      <w:r>
        <w:rPr>
          <w:spacing w:val="-5"/>
          <w:sz w:val="20"/>
        </w:rPr>
        <w:t> </w:t>
      </w:r>
      <w:r>
        <w:rPr>
          <w:sz w:val="20"/>
        </w:rPr>
        <w:t>rate</w:t>
      </w:r>
      <w:r>
        <w:rPr>
          <w:spacing w:val="-5"/>
          <w:sz w:val="20"/>
        </w:rPr>
        <w:t> </w:t>
      </w:r>
      <w:r>
        <w:rPr>
          <w:sz w:val="20"/>
        </w:rPr>
        <w:t>for chronic</w:t>
      </w:r>
      <w:r>
        <w:rPr>
          <w:spacing w:val="-5"/>
          <w:sz w:val="20"/>
        </w:rPr>
        <w:t> </w:t>
      </w:r>
      <w:r>
        <w:rPr>
          <w:sz w:val="20"/>
        </w:rPr>
        <w:t>lower</w:t>
      </w:r>
      <w:r>
        <w:rPr>
          <w:spacing w:val="-1"/>
          <w:sz w:val="20"/>
        </w:rPr>
        <w:t> </w:t>
      </w:r>
      <w:r>
        <w:rPr>
          <w:sz w:val="20"/>
        </w:rPr>
        <w:t>respiratory</w:t>
      </w:r>
      <w:r>
        <w:rPr>
          <w:spacing w:val="-5"/>
          <w:sz w:val="20"/>
        </w:rPr>
        <w:t> </w:t>
      </w:r>
      <w:r>
        <w:rPr>
          <w:sz w:val="20"/>
        </w:rPr>
        <w:t>disease</w:t>
      </w:r>
      <w:r>
        <w:rPr>
          <w:spacing w:val="-3"/>
          <w:sz w:val="20"/>
        </w:rPr>
        <w:t> </w:t>
      </w:r>
      <w:r>
        <w:rPr>
          <w:sz w:val="20"/>
        </w:rPr>
        <w:t>was lower than the Ohio rate and the Healthy People 2030 target objective rate, but higher than the U.S. rate.</w:t>
      </w:r>
    </w:p>
    <w:p>
      <w:pPr>
        <w:pStyle w:val="BodyText"/>
      </w:pPr>
    </w:p>
    <w:p>
      <w:pPr>
        <w:pStyle w:val="ListParagraph"/>
        <w:numPr>
          <w:ilvl w:val="0"/>
          <w:numId w:val="5"/>
        </w:numPr>
        <w:tabs>
          <w:tab w:pos="1224" w:val="left" w:leader="none"/>
        </w:tabs>
        <w:spacing w:line="240" w:lineRule="auto" w:before="0" w:after="0"/>
        <w:ind w:left="1224" w:right="1104" w:hanging="360"/>
        <w:jc w:val="left"/>
        <w:rPr>
          <w:rFonts w:ascii="Symbol" w:hAnsi="Symbol"/>
          <w:color w:val="205768"/>
          <w:sz w:val="20"/>
        </w:rPr>
      </w:pPr>
      <w:r>
        <w:rPr>
          <w:sz w:val="20"/>
        </w:rPr>
        <w:t>Seneca</w:t>
      </w:r>
      <w:r>
        <w:rPr>
          <w:spacing w:val="-3"/>
          <w:sz w:val="20"/>
        </w:rPr>
        <w:t> </w:t>
      </w:r>
      <w:r>
        <w:rPr>
          <w:sz w:val="20"/>
        </w:rPr>
        <w:t>County’s</w:t>
      </w:r>
      <w:r>
        <w:rPr>
          <w:spacing w:val="-4"/>
          <w:sz w:val="20"/>
        </w:rPr>
        <w:t> </w:t>
      </w:r>
      <w:r>
        <w:rPr>
          <w:sz w:val="20"/>
        </w:rPr>
        <w:t>age-adjusted</w:t>
      </w:r>
      <w:r>
        <w:rPr>
          <w:spacing w:val="-3"/>
          <w:sz w:val="20"/>
        </w:rPr>
        <w:t> </w:t>
      </w:r>
      <w:r>
        <w:rPr>
          <w:sz w:val="20"/>
        </w:rPr>
        <w:t>mortality</w:t>
      </w:r>
      <w:r>
        <w:rPr>
          <w:spacing w:val="-4"/>
          <w:sz w:val="20"/>
        </w:rPr>
        <w:t> </w:t>
      </w:r>
      <w:r>
        <w:rPr>
          <w:sz w:val="20"/>
        </w:rPr>
        <w:t>rate</w:t>
      </w:r>
      <w:r>
        <w:rPr>
          <w:spacing w:val="-4"/>
          <w:sz w:val="20"/>
        </w:rPr>
        <w:t> </w:t>
      </w:r>
      <w:r>
        <w:rPr>
          <w:sz w:val="20"/>
        </w:rPr>
        <w:t>for</w:t>
      </w:r>
      <w:r>
        <w:rPr>
          <w:spacing w:val="-3"/>
          <w:sz w:val="20"/>
        </w:rPr>
        <w:t> </w:t>
      </w:r>
      <w:r>
        <w:rPr>
          <w:sz w:val="20"/>
        </w:rPr>
        <w:t>lung</w:t>
      </w:r>
      <w:r>
        <w:rPr>
          <w:spacing w:val="-3"/>
          <w:sz w:val="20"/>
        </w:rPr>
        <w:t> </w:t>
      </w:r>
      <w:r>
        <w:rPr>
          <w:sz w:val="20"/>
        </w:rPr>
        <w:t>and</w:t>
      </w:r>
      <w:r>
        <w:rPr>
          <w:spacing w:val="-3"/>
          <w:sz w:val="20"/>
        </w:rPr>
        <w:t> </w:t>
      </w:r>
      <w:r>
        <w:rPr>
          <w:sz w:val="20"/>
        </w:rPr>
        <w:t>bronchus</w:t>
      </w:r>
      <w:r>
        <w:rPr>
          <w:spacing w:val="-1"/>
          <w:sz w:val="20"/>
        </w:rPr>
        <w:t> </w:t>
      </w:r>
      <w:r>
        <w:rPr>
          <w:sz w:val="20"/>
        </w:rPr>
        <w:t>cancer</w:t>
      </w:r>
      <w:r>
        <w:rPr>
          <w:spacing w:val="-3"/>
          <w:sz w:val="20"/>
        </w:rPr>
        <w:t> </w:t>
      </w:r>
      <w:r>
        <w:rPr>
          <w:sz w:val="20"/>
        </w:rPr>
        <w:t>was lower</w:t>
      </w:r>
      <w:r>
        <w:rPr>
          <w:spacing w:val="-2"/>
          <w:sz w:val="20"/>
        </w:rPr>
        <w:t> </w:t>
      </w:r>
      <w:r>
        <w:rPr>
          <w:sz w:val="20"/>
        </w:rPr>
        <w:t>than</w:t>
      </w:r>
      <w:r>
        <w:rPr>
          <w:spacing w:val="-3"/>
          <w:sz w:val="20"/>
        </w:rPr>
        <w:t> </w:t>
      </w:r>
      <w:r>
        <w:rPr>
          <w:sz w:val="20"/>
        </w:rPr>
        <w:t>the</w:t>
      </w:r>
      <w:r>
        <w:rPr>
          <w:spacing w:val="-4"/>
          <w:sz w:val="20"/>
        </w:rPr>
        <w:t> </w:t>
      </w:r>
      <w:r>
        <w:rPr>
          <w:sz w:val="20"/>
        </w:rPr>
        <w:t>Ohio</w:t>
      </w:r>
      <w:r>
        <w:rPr>
          <w:spacing w:val="-2"/>
          <w:sz w:val="20"/>
        </w:rPr>
        <w:t> </w:t>
      </w:r>
      <w:r>
        <w:rPr>
          <w:sz w:val="20"/>
        </w:rPr>
        <w:t>rate,</w:t>
      </w:r>
      <w:r>
        <w:rPr>
          <w:spacing w:val="-3"/>
          <w:sz w:val="20"/>
        </w:rPr>
        <w:t> </w:t>
      </w:r>
      <w:r>
        <w:rPr>
          <w:sz w:val="20"/>
        </w:rPr>
        <w:t>but higher than the U.S. rate as well as the Healthy People 2030 target objective.</w:t>
      </w:r>
    </w:p>
    <w:p>
      <w:pPr>
        <w:pStyle w:val="BodyText"/>
        <w:spacing w:before="149"/>
        <w:rPr>
          <w:sz w:val="22"/>
        </w:rPr>
      </w:pPr>
    </w:p>
    <w:p>
      <w:pPr>
        <w:pStyle w:val="Heading5"/>
        <w:spacing w:line="262" w:lineRule="exact"/>
        <w:ind w:left="132"/>
        <w:jc w:val="center"/>
      </w:pPr>
      <w:r>
        <w:rPr/>
        <w:t>Age-Adjusted</w:t>
      </w:r>
      <w:r>
        <w:rPr>
          <w:spacing w:val="-12"/>
        </w:rPr>
        <w:t> </w:t>
      </w:r>
      <w:r>
        <w:rPr/>
        <w:t>Mortality</w:t>
      </w:r>
      <w:r>
        <w:rPr>
          <w:spacing w:val="-13"/>
        </w:rPr>
        <w:t> </w:t>
      </w:r>
      <w:r>
        <w:rPr/>
        <w:t>Rates</w:t>
      </w:r>
      <w:r>
        <w:rPr>
          <w:spacing w:val="-7"/>
        </w:rPr>
        <w:t> </w:t>
      </w:r>
      <w:r>
        <w:rPr>
          <w:spacing w:val="-5"/>
        </w:rPr>
        <w:t>for</w:t>
      </w:r>
    </w:p>
    <w:p>
      <w:pPr>
        <w:spacing w:line="262" w:lineRule="exact" w:before="0"/>
        <w:ind w:left="132" w:right="0" w:firstLine="0"/>
        <w:jc w:val="center"/>
        <w:rPr>
          <w:b/>
          <w:sz w:val="22"/>
        </w:rPr>
      </w:pPr>
      <w:r>
        <w:rPr>
          <w:b/>
          <w:sz w:val="22"/>
        </w:rPr>
        <mc:AlternateContent>
          <mc:Choice Requires="wps">
            <w:drawing>
              <wp:anchor distT="0" distB="0" distL="0" distR="0" allowOverlap="1" layoutInCell="1" locked="0" behindDoc="0" simplePos="0" relativeHeight="15761408">
                <wp:simplePos x="0" y="0"/>
                <wp:positionH relativeFrom="page">
                  <wp:posOffset>565149</wp:posOffset>
                </wp:positionH>
                <wp:positionV relativeFrom="paragraph">
                  <wp:posOffset>179456</wp:posOffset>
                </wp:positionV>
                <wp:extent cx="177165" cy="1731010"/>
                <wp:effectExtent l="0" t="0" r="0" b="0"/>
                <wp:wrapNone/>
                <wp:docPr id="959" name="Textbox 959"/>
                <wp:cNvGraphicFramePr>
                  <a:graphicFrameLocks/>
                </wp:cNvGraphicFramePr>
                <a:graphic>
                  <a:graphicData uri="http://schemas.microsoft.com/office/word/2010/wordprocessingShape">
                    <wps:wsp>
                      <wps:cNvPr id="959" name="Textbox 959"/>
                      <wps:cNvSpPr txBox="1"/>
                      <wps:spPr>
                        <a:xfrm>
                          <a:off x="0" y="0"/>
                          <a:ext cx="177165" cy="1731010"/>
                        </a:xfrm>
                        <a:prstGeom prst="rect">
                          <a:avLst/>
                        </a:prstGeom>
                      </wps:spPr>
                      <wps:txbx>
                        <w:txbxContent>
                          <w:p>
                            <w:pPr>
                              <w:spacing w:before="19"/>
                              <w:ind w:left="20" w:right="0" w:firstLine="0"/>
                              <w:jc w:val="left"/>
                              <w:rPr>
                                <w:b/>
                                <w:sz w:val="20"/>
                              </w:rPr>
                            </w:pPr>
                            <w:r>
                              <w:rPr>
                                <w:b/>
                                <w:sz w:val="20"/>
                              </w:rPr>
                              <w:t>Rate</w:t>
                            </w:r>
                            <w:r>
                              <w:rPr>
                                <w:b/>
                                <w:spacing w:val="-5"/>
                                <w:sz w:val="20"/>
                              </w:rPr>
                              <w:t> </w:t>
                            </w:r>
                            <w:r>
                              <w:rPr>
                                <w:b/>
                                <w:sz w:val="20"/>
                              </w:rPr>
                              <w:t>per</w:t>
                            </w:r>
                            <w:r>
                              <w:rPr>
                                <w:b/>
                                <w:spacing w:val="-6"/>
                                <w:sz w:val="20"/>
                              </w:rPr>
                              <w:t> </w:t>
                            </w:r>
                            <w:r>
                              <w:rPr>
                                <w:b/>
                                <w:sz w:val="20"/>
                              </w:rPr>
                              <w:t>100,000</w:t>
                            </w:r>
                            <w:r>
                              <w:rPr>
                                <w:b/>
                                <w:spacing w:val="-6"/>
                                <w:sz w:val="20"/>
                              </w:rPr>
                              <w:t> </w:t>
                            </w:r>
                            <w:r>
                              <w:rPr>
                                <w:b/>
                                <w:spacing w:val="-2"/>
                                <w:sz w:val="20"/>
                              </w:rPr>
                              <w:t>population</w:t>
                            </w:r>
                          </w:p>
                        </w:txbxContent>
                      </wps:txbx>
                      <wps:bodyPr wrap="square" lIns="0" tIns="0" rIns="0" bIns="0" rtlCol="0" vert="vert270">
                        <a:noAutofit/>
                      </wps:bodyPr>
                    </wps:wsp>
                  </a:graphicData>
                </a:graphic>
              </wp:anchor>
            </w:drawing>
          </mc:Choice>
          <mc:Fallback>
            <w:pict>
              <v:shape style="position:absolute;margin-left:44.499962pt;margin-top:14.13041pt;width:13.95pt;height:136.3pt;mso-position-horizontal-relative:page;mso-position-vertical-relative:paragraph;z-index:15761408" type="#_x0000_t202" id="docshape874" filled="false" stroked="false">
                <v:textbox inset="0,0,0,0" style="layout-flow:vertical;mso-layout-flow-alt:bottom-to-top">
                  <w:txbxContent>
                    <w:p>
                      <w:pPr>
                        <w:spacing w:before="19"/>
                        <w:ind w:left="20" w:right="0" w:firstLine="0"/>
                        <w:jc w:val="left"/>
                        <w:rPr>
                          <w:b/>
                          <w:sz w:val="20"/>
                        </w:rPr>
                      </w:pPr>
                      <w:r>
                        <w:rPr>
                          <w:b/>
                          <w:sz w:val="20"/>
                        </w:rPr>
                        <w:t>Rate</w:t>
                      </w:r>
                      <w:r>
                        <w:rPr>
                          <w:b/>
                          <w:spacing w:val="-5"/>
                          <w:sz w:val="20"/>
                        </w:rPr>
                        <w:t> </w:t>
                      </w:r>
                      <w:r>
                        <w:rPr>
                          <w:b/>
                          <w:sz w:val="20"/>
                        </w:rPr>
                        <w:t>per</w:t>
                      </w:r>
                      <w:r>
                        <w:rPr>
                          <w:b/>
                          <w:spacing w:val="-6"/>
                          <w:sz w:val="20"/>
                        </w:rPr>
                        <w:t> </w:t>
                      </w:r>
                      <w:r>
                        <w:rPr>
                          <w:b/>
                          <w:sz w:val="20"/>
                        </w:rPr>
                        <w:t>100,000</w:t>
                      </w:r>
                      <w:r>
                        <w:rPr>
                          <w:b/>
                          <w:spacing w:val="-6"/>
                          <w:sz w:val="20"/>
                        </w:rPr>
                        <w:t> </w:t>
                      </w:r>
                      <w:r>
                        <w:rPr>
                          <w:b/>
                          <w:spacing w:val="-2"/>
                          <w:sz w:val="20"/>
                        </w:rPr>
                        <w:t>population</w:t>
                      </w:r>
                    </w:p>
                  </w:txbxContent>
                </v:textbox>
                <w10:wrap type="none"/>
              </v:shape>
            </w:pict>
          </mc:Fallback>
        </mc:AlternateContent>
      </w:r>
      <w:r>
        <w:rPr>
          <w:b/>
          <w:sz w:val="22"/>
        </w:rPr>
        <w:t>Chronic</w:t>
      </w:r>
      <w:r>
        <w:rPr>
          <w:b/>
          <w:spacing w:val="-7"/>
          <w:sz w:val="22"/>
        </w:rPr>
        <w:t> </w:t>
      </w:r>
      <w:r>
        <w:rPr>
          <w:b/>
          <w:sz w:val="22"/>
        </w:rPr>
        <w:t>Lower</w:t>
      </w:r>
      <w:r>
        <w:rPr>
          <w:b/>
          <w:spacing w:val="-4"/>
          <w:sz w:val="22"/>
        </w:rPr>
        <w:t> </w:t>
      </w:r>
      <w:r>
        <w:rPr>
          <w:b/>
          <w:sz w:val="22"/>
        </w:rPr>
        <w:t>Respiratory</w:t>
      </w:r>
      <w:r>
        <w:rPr>
          <w:b/>
          <w:spacing w:val="-4"/>
          <w:sz w:val="22"/>
        </w:rPr>
        <w:t> </w:t>
      </w:r>
      <w:r>
        <w:rPr>
          <w:b/>
          <w:sz w:val="22"/>
        </w:rPr>
        <w:t>Diseases</w:t>
      </w:r>
      <w:r>
        <w:rPr>
          <w:b/>
          <w:spacing w:val="-11"/>
          <w:sz w:val="22"/>
        </w:rPr>
        <w:t> </w:t>
      </w:r>
      <w:r>
        <w:rPr>
          <w:b/>
          <w:sz w:val="22"/>
        </w:rPr>
        <w:t>(Formerly</w:t>
      </w:r>
      <w:r>
        <w:rPr>
          <w:b/>
          <w:spacing w:val="-9"/>
          <w:sz w:val="22"/>
        </w:rPr>
        <w:t> </w:t>
      </w:r>
      <w:r>
        <w:rPr>
          <w:b/>
          <w:spacing w:val="-2"/>
          <w:sz w:val="22"/>
        </w:rPr>
        <w:t>COPD)</w:t>
      </w:r>
    </w:p>
    <w:p>
      <w:pPr>
        <w:pStyle w:val="BodyText"/>
        <w:spacing w:before="200"/>
        <w:ind w:left="1364"/>
      </w:pPr>
      <w:r>
        <w:rPr/>
        <mc:AlternateContent>
          <mc:Choice Requires="wps">
            <w:drawing>
              <wp:anchor distT="0" distB="0" distL="0" distR="0" allowOverlap="1" layoutInCell="1" locked="0" behindDoc="0" simplePos="0" relativeHeight="15760896">
                <wp:simplePos x="0" y="0"/>
                <wp:positionH relativeFrom="page">
                  <wp:posOffset>1182077</wp:posOffset>
                </wp:positionH>
                <wp:positionV relativeFrom="paragraph">
                  <wp:posOffset>179186</wp:posOffset>
                </wp:positionV>
                <wp:extent cx="5609590" cy="1555750"/>
                <wp:effectExtent l="0" t="0" r="0" b="0"/>
                <wp:wrapNone/>
                <wp:docPr id="960" name="Group 960"/>
                <wp:cNvGraphicFramePr>
                  <a:graphicFrameLocks/>
                </wp:cNvGraphicFramePr>
                <a:graphic>
                  <a:graphicData uri="http://schemas.microsoft.com/office/word/2010/wordprocessingGroup">
                    <wpg:wgp>
                      <wpg:cNvPr id="960" name="Group 960"/>
                      <wpg:cNvGrpSpPr/>
                      <wpg:grpSpPr>
                        <a:xfrm>
                          <a:off x="0" y="0"/>
                          <a:ext cx="5609590" cy="1555750"/>
                          <a:chExt cx="5609590" cy="1555750"/>
                        </a:xfrm>
                      </wpg:grpSpPr>
                      <wps:wsp>
                        <wps:cNvPr id="961" name="Graphic 961"/>
                        <wps:cNvSpPr/>
                        <wps:spPr>
                          <a:xfrm>
                            <a:off x="799122" y="237134"/>
                            <a:ext cx="1013460" cy="1277620"/>
                          </a:xfrm>
                          <a:custGeom>
                            <a:avLst/>
                            <a:gdLst/>
                            <a:ahLst/>
                            <a:cxnLst/>
                            <a:rect l="l" t="t" r="r" b="b"/>
                            <a:pathLst>
                              <a:path w="1013460" h="1277620">
                                <a:moveTo>
                                  <a:pt x="1013460" y="0"/>
                                </a:moveTo>
                                <a:lnTo>
                                  <a:pt x="0" y="0"/>
                                </a:lnTo>
                                <a:lnTo>
                                  <a:pt x="0" y="1277492"/>
                                </a:lnTo>
                                <a:lnTo>
                                  <a:pt x="1013460" y="1277492"/>
                                </a:lnTo>
                                <a:lnTo>
                                  <a:pt x="1013460" y="0"/>
                                </a:lnTo>
                                <a:close/>
                              </a:path>
                            </a:pathLst>
                          </a:custGeom>
                          <a:solidFill>
                            <a:srgbClr val="974707"/>
                          </a:solidFill>
                        </wps:spPr>
                        <wps:bodyPr wrap="square" lIns="0" tIns="0" rIns="0" bIns="0" rtlCol="0">
                          <a:prstTxWarp prst="textNoShape">
                            <a:avLst/>
                          </a:prstTxWarp>
                          <a:noAutofit/>
                        </wps:bodyPr>
                      </wps:wsp>
                      <wps:wsp>
                        <wps:cNvPr id="962" name="Graphic 962"/>
                        <wps:cNvSpPr/>
                        <wps:spPr>
                          <a:xfrm>
                            <a:off x="1812582" y="177698"/>
                            <a:ext cx="1012190" cy="1337310"/>
                          </a:xfrm>
                          <a:custGeom>
                            <a:avLst/>
                            <a:gdLst/>
                            <a:ahLst/>
                            <a:cxnLst/>
                            <a:rect l="l" t="t" r="r" b="b"/>
                            <a:pathLst>
                              <a:path w="1012190" h="1337310">
                                <a:moveTo>
                                  <a:pt x="1011936" y="0"/>
                                </a:moveTo>
                                <a:lnTo>
                                  <a:pt x="0" y="0"/>
                                </a:lnTo>
                                <a:lnTo>
                                  <a:pt x="0" y="1336929"/>
                                </a:lnTo>
                                <a:lnTo>
                                  <a:pt x="1011936" y="1336929"/>
                                </a:lnTo>
                                <a:lnTo>
                                  <a:pt x="1011936" y="0"/>
                                </a:lnTo>
                                <a:close/>
                              </a:path>
                            </a:pathLst>
                          </a:custGeom>
                          <a:solidFill>
                            <a:srgbClr val="E36C09"/>
                          </a:solidFill>
                        </wps:spPr>
                        <wps:bodyPr wrap="square" lIns="0" tIns="0" rIns="0" bIns="0" rtlCol="0">
                          <a:prstTxWarp prst="textNoShape">
                            <a:avLst/>
                          </a:prstTxWarp>
                          <a:noAutofit/>
                        </wps:bodyPr>
                      </wps:wsp>
                      <wps:wsp>
                        <wps:cNvPr id="963" name="Graphic 963"/>
                        <wps:cNvSpPr/>
                        <wps:spPr>
                          <a:xfrm>
                            <a:off x="2824518" y="404762"/>
                            <a:ext cx="1012190" cy="1109980"/>
                          </a:xfrm>
                          <a:custGeom>
                            <a:avLst/>
                            <a:gdLst/>
                            <a:ahLst/>
                            <a:cxnLst/>
                            <a:rect l="l" t="t" r="r" b="b"/>
                            <a:pathLst>
                              <a:path w="1012190" h="1109980">
                                <a:moveTo>
                                  <a:pt x="1011936" y="0"/>
                                </a:moveTo>
                                <a:lnTo>
                                  <a:pt x="0" y="0"/>
                                </a:lnTo>
                                <a:lnTo>
                                  <a:pt x="0" y="1109865"/>
                                </a:lnTo>
                                <a:lnTo>
                                  <a:pt x="1011936" y="1109865"/>
                                </a:lnTo>
                                <a:lnTo>
                                  <a:pt x="1011936" y="0"/>
                                </a:lnTo>
                                <a:close/>
                              </a:path>
                            </a:pathLst>
                          </a:custGeom>
                          <a:solidFill>
                            <a:srgbClr val="F9C090"/>
                          </a:solidFill>
                        </wps:spPr>
                        <wps:bodyPr wrap="square" lIns="0" tIns="0" rIns="0" bIns="0" rtlCol="0">
                          <a:prstTxWarp prst="textNoShape">
                            <a:avLst/>
                          </a:prstTxWarp>
                          <a:noAutofit/>
                        </wps:bodyPr>
                      </wps:wsp>
                      <wps:wsp>
                        <wps:cNvPr id="964" name="Graphic 964"/>
                        <wps:cNvSpPr/>
                        <wps:spPr>
                          <a:xfrm>
                            <a:off x="3836454" y="455054"/>
                            <a:ext cx="1012190" cy="1059815"/>
                          </a:xfrm>
                          <a:custGeom>
                            <a:avLst/>
                            <a:gdLst/>
                            <a:ahLst/>
                            <a:cxnLst/>
                            <a:rect l="l" t="t" r="r" b="b"/>
                            <a:pathLst>
                              <a:path w="1012190" h="1059815">
                                <a:moveTo>
                                  <a:pt x="1011936" y="0"/>
                                </a:moveTo>
                                <a:lnTo>
                                  <a:pt x="0" y="0"/>
                                </a:lnTo>
                                <a:lnTo>
                                  <a:pt x="0" y="1059573"/>
                                </a:lnTo>
                                <a:lnTo>
                                  <a:pt x="1011936" y="1059573"/>
                                </a:lnTo>
                                <a:lnTo>
                                  <a:pt x="1011936" y="0"/>
                                </a:lnTo>
                                <a:close/>
                              </a:path>
                            </a:pathLst>
                          </a:custGeom>
                          <a:solidFill>
                            <a:srgbClr val="FCEADA"/>
                          </a:solidFill>
                        </wps:spPr>
                        <wps:bodyPr wrap="square" lIns="0" tIns="0" rIns="0" bIns="0" rtlCol="0">
                          <a:prstTxWarp prst="textNoShape">
                            <a:avLst/>
                          </a:prstTxWarp>
                          <a:noAutofit/>
                        </wps:bodyPr>
                      </wps:wsp>
                      <wps:wsp>
                        <wps:cNvPr id="965" name="Graphic 965"/>
                        <wps:cNvSpPr/>
                        <wps:spPr>
                          <a:xfrm>
                            <a:off x="0" y="29108"/>
                            <a:ext cx="5608320" cy="1526540"/>
                          </a:xfrm>
                          <a:custGeom>
                            <a:avLst/>
                            <a:gdLst/>
                            <a:ahLst/>
                            <a:cxnLst/>
                            <a:rect l="l" t="t" r="r" b="b"/>
                            <a:pathLst>
                              <a:path w="5608320" h="1526540">
                                <a:moveTo>
                                  <a:pt x="40512" y="1485518"/>
                                </a:moveTo>
                                <a:lnTo>
                                  <a:pt x="40512" y="0"/>
                                </a:lnTo>
                              </a:path>
                              <a:path w="5608320" h="1526540">
                                <a:moveTo>
                                  <a:pt x="0" y="1485518"/>
                                </a:moveTo>
                                <a:lnTo>
                                  <a:pt x="40512" y="1485518"/>
                                </a:lnTo>
                              </a:path>
                              <a:path w="5608320" h="1526540">
                                <a:moveTo>
                                  <a:pt x="0" y="989838"/>
                                </a:moveTo>
                                <a:lnTo>
                                  <a:pt x="40512" y="989838"/>
                                </a:lnTo>
                              </a:path>
                              <a:path w="5608320" h="1526540">
                                <a:moveTo>
                                  <a:pt x="0" y="494537"/>
                                </a:moveTo>
                                <a:lnTo>
                                  <a:pt x="40512" y="494537"/>
                                </a:lnTo>
                              </a:path>
                              <a:path w="5608320" h="1526540">
                                <a:moveTo>
                                  <a:pt x="0" y="0"/>
                                </a:moveTo>
                                <a:lnTo>
                                  <a:pt x="40512" y="0"/>
                                </a:lnTo>
                              </a:path>
                              <a:path w="5608320" h="1526540">
                                <a:moveTo>
                                  <a:pt x="40512" y="1485518"/>
                                </a:moveTo>
                                <a:lnTo>
                                  <a:pt x="5607977" y="1485518"/>
                                </a:lnTo>
                              </a:path>
                              <a:path w="5608320" h="1526540">
                                <a:moveTo>
                                  <a:pt x="40512" y="1485518"/>
                                </a:moveTo>
                                <a:lnTo>
                                  <a:pt x="40512" y="1526031"/>
                                </a:lnTo>
                              </a:path>
                              <a:path w="5608320" h="1526540">
                                <a:moveTo>
                                  <a:pt x="5607977" y="1485518"/>
                                </a:moveTo>
                                <a:lnTo>
                                  <a:pt x="5607977" y="1526031"/>
                                </a:lnTo>
                              </a:path>
                            </a:pathLst>
                          </a:custGeom>
                          <a:ln w="3175">
                            <a:solidFill>
                              <a:srgbClr val="000000"/>
                            </a:solidFill>
                            <a:prstDash val="solid"/>
                          </a:ln>
                        </wps:spPr>
                        <wps:bodyPr wrap="square" lIns="0" tIns="0" rIns="0" bIns="0" rtlCol="0">
                          <a:prstTxWarp prst="textNoShape">
                            <a:avLst/>
                          </a:prstTxWarp>
                          <a:noAutofit/>
                        </wps:bodyPr>
                      </wps:wsp>
                      <wps:wsp>
                        <wps:cNvPr id="966" name="Textbox 966"/>
                        <wps:cNvSpPr txBox="1"/>
                        <wps:spPr>
                          <a:xfrm>
                            <a:off x="1234097" y="79247"/>
                            <a:ext cx="232410" cy="151765"/>
                          </a:xfrm>
                          <a:prstGeom prst="rect">
                            <a:avLst/>
                          </a:prstGeom>
                        </wps:spPr>
                        <wps:txbx>
                          <w:txbxContent>
                            <w:p>
                              <w:pPr>
                                <w:spacing w:line="238" w:lineRule="exact" w:before="0"/>
                                <w:ind w:left="0" w:right="0" w:firstLine="0"/>
                                <w:jc w:val="left"/>
                                <w:rPr>
                                  <w:b/>
                                  <w:sz w:val="20"/>
                                </w:rPr>
                              </w:pPr>
                              <w:r>
                                <w:rPr>
                                  <w:b/>
                                  <w:spacing w:val="-5"/>
                                  <w:sz w:val="20"/>
                                </w:rPr>
                                <w:t>129</w:t>
                              </w:r>
                            </w:p>
                          </w:txbxContent>
                        </wps:txbx>
                        <wps:bodyPr wrap="square" lIns="0" tIns="0" rIns="0" bIns="0" rtlCol="0">
                          <a:noAutofit/>
                        </wps:bodyPr>
                      </wps:wsp>
                      <wps:wsp>
                        <wps:cNvPr id="967" name="Textbox 967"/>
                        <wps:cNvSpPr txBox="1"/>
                        <wps:spPr>
                          <a:xfrm>
                            <a:off x="2233841" y="0"/>
                            <a:ext cx="232410" cy="151765"/>
                          </a:xfrm>
                          <a:prstGeom prst="rect">
                            <a:avLst/>
                          </a:prstGeom>
                        </wps:spPr>
                        <wps:txbx>
                          <w:txbxContent>
                            <w:p>
                              <w:pPr>
                                <w:spacing w:line="238" w:lineRule="exact" w:before="0"/>
                                <w:ind w:left="0" w:right="0" w:firstLine="0"/>
                                <w:jc w:val="left"/>
                                <w:rPr>
                                  <w:b/>
                                  <w:sz w:val="20"/>
                                </w:rPr>
                              </w:pPr>
                              <w:r>
                                <w:rPr>
                                  <w:b/>
                                  <w:spacing w:val="-5"/>
                                  <w:sz w:val="20"/>
                                </w:rPr>
                                <w:t>135</w:t>
                              </w:r>
                            </w:p>
                          </w:txbxContent>
                        </wps:txbx>
                        <wps:bodyPr wrap="square" lIns="0" tIns="0" rIns="0" bIns="0" rtlCol="0">
                          <a:noAutofit/>
                        </wps:bodyPr>
                      </wps:wsp>
                      <wps:wsp>
                        <wps:cNvPr id="968" name="Textbox 968"/>
                        <wps:cNvSpPr txBox="1"/>
                        <wps:spPr>
                          <a:xfrm>
                            <a:off x="3260128" y="232536"/>
                            <a:ext cx="232410" cy="151765"/>
                          </a:xfrm>
                          <a:prstGeom prst="rect">
                            <a:avLst/>
                          </a:prstGeom>
                        </wps:spPr>
                        <wps:txbx>
                          <w:txbxContent>
                            <w:p>
                              <w:pPr>
                                <w:spacing w:line="238" w:lineRule="exact" w:before="0"/>
                                <w:ind w:left="0" w:right="0" w:firstLine="0"/>
                                <w:jc w:val="left"/>
                                <w:rPr>
                                  <w:b/>
                                  <w:sz w:val="20"/>
                                </w:rPr>
                              </w:pPr>
                              <w:r>
                                <w:rPr>
                                  <w:b/>
                                  <w:spacing w:val="-5"/>
                                  <w:sz w:val="20"/>
                                </w:rPr>
                                <w:t>112</w:t>
                              </w:r>
                            </w:p>
                          </w:txbxContent>
                        </wps:txbx>
                        <wps:bodyPr wrap="square" lIns="0" tIns="0" rIns="0" bIns="0" rtlCol="0">
                          <a:noAutofit/>
                        </wps:bodyPr>
                      </wps:wsp>
                      <wps:wsp>
                        <wps:cNvPr id="969" name="Textbox 969"/>
                        <wps:cNvSpPr txBox="1"/>
                        <wps:spPr>
                          <a:xfrm>
                            <a:off x="4268635" y="277622"/>
                            <a:ext cx="232410" cy="151765"/>
                          </a:xfrm>
                          <a:prstGeom prst="rect">
                            <a:avLst/>
                          </a:prstGeom>
                        </wps:spPr>
                        <wps:txbx>
                          <w:txbxContent>
                            <w:p>
                              <w:pPr>
                                <w:spacing w:line="238" w:lineRule="exact" w:before="0"/>
                                <w:ind w:left="0" w:right="0" w:firstLine="0"/>
                                <w:jc w:val="left"/>
                                <w:rPr>
                                  <w:b/>
                                  <w:sz w:val="20"/>
                                </w:rPr>
                              </w:pPr>
                              <w:r>
                                <w:rPr>
                                  <w:b/>
                                  <w:spacing w:val="-5"/>
                                  <w:sz w:val="20"/>
                                </w:rPr>
                                <w:t>107</w:t>
                              </w:r>
                            </w:p>
                          </w:txbxContent>
                        </wps:txbx>
                        <wps:bodyPr wrap="square" lIns="0" tIns="0" rIns="0" bIns="0" rtlCol="0">
                          <a:noAutofit/>
                        </wps:bodyPr>
                      </wps:wsp>
                    </wpg:wgp>
                  </a:graphicData>
                </a:graphic>
              </wp:anchor>
            </w:drawing>
          </mc:Choice>
          <mc:Fallback>
            <w:pict>
              <v:group style="position:absolute;margin-left:93.077003pt;margin-top:14.10916pt;width:441.7pt;height:122.5pt;mso-position-horizontal-relative:page;mso-position-vertical-relative:paragraph;z-index:15760896" id="docshapegroup875" coordorigin="1862,282" coordsize="8834,2450">
                <v:rect style="position:absolute;left:3120;top:655;width:1596;height:2012" id="docshape876" filled="true" fillcolor="#974707" stroked="false">
                  <v:fill type="solid"/>
                </v:rect>
                <v:rect style="position:absolute;left:4716;top:562;width:1594;height:2106" id="docshape877" filled="true" fillcolor="#e36c09" stroked="false">
                  <v:fill type="solid"/>
                </v:rect>
                <v:rect style="position:absolute;left:6309;top:919;width:1594;height:1748" id="docshape878" filled="true" fillcolor="#f9c090" stroked="false">
                  <v:fill type="solid"/>
                </v:rect>
                <v:rect style="position:absolute;left:7903;top:998;width:1594;height:1669" id="docshape879" filled="true" fillcolor="#fceada" stroked="false">
                  <v:fill type="solid"/>
                </v:rect>
                <v:shape style="position:absolute;left:1861;top:328;width:8832;height:2404" id="docshape880" coordorigin="1862,328" coordsize="8832,2404" path="m1925,2667l1925,328m1862,2667l1925,2667m1862,1887l1925,1887m1862,1107l1925,1107m1862,328l1925,328m1925,2667l10693,2667m1925,2667l1925,2731m10693,2667l10693,2731e" filled="false" stroked="true" strokeweight=".25pt" strokecolor="#000000">
                  <v:path arrowok="t"/>
                  <v:stroke dashstyle="solid"/>
                </v:shape>
                <v:shape style="position:absolute;left:3805;top:406;width:366;height:239" type="#_x0000_t202" id="docshape881" filled="false" stroked="false">
                  <v:textbox inset="0,0,0,0">
                    <w:txbxContent>
                      <w:p>
                        <w:pPr>
                          <w:spacing w:line="238" w:lineRule="exact" w:before="0"/>
                          <w:ind w:left="0" w:right="0" w:firstLine="0"/>
                          <w:jc w:val="left"/>
                          <w:rPr>
                            <w:b/>
                            <w:sz w:val="20"/>
                          </w:rPr>
                        </w:pPr>
                        <w:r>
                          <w:rPr>
                            <w:b/>
                            <w:spacing w:val="-5"/>
                            <w:sz w:val="20"/>
                          </w:rPr>
                          <w:t>129</w:t>
                        </w:r>
                      </w:p>
                    </w:txbxContent>
                  </v:textbox>
                  <w10:wrap type="none"/>
                </v:shape>
                <v:shape style="position:absolute;left:5379;top:282;width:366;height:239" type="#_x0000_t202" id="docshape882" filled="false" stroked="false">
                  <v:textbox inset="0,0,0,0">
                    <w:txbxContent>
                      <w:p>
                        <w:pPr>
                          <w:spacing w:line="238" w:lineRule="exact" w:before="0"/>
                          <w:ind w:left="0" w:right="0" w:firstLine="0"/>
                          <w:jc w:val="left"/>
                          <w:rPr>
                            <w:b/>
                            <w:sz w:val="20"/>
                          </w:rPr>
                        </w:pPr>
                        <w:r>
                          <w:rPr>
                            <w:b/>
                            <w:spacing w:val="-5"/>
                            <w:sz w:val="20"/>
                          </w:rPr>
                          <w:t>135</w:t>
                        </w:r>
                      </w:p>
                    </w:txbxContent>
                  </v:textbox>
                  <w10:wrap type="none"/>
                </v:shape>
                <v:shape style="position:absolute;left:6995;top:648;width:366;height:239" type="#_x0000_t202" id="docshape883" filled="false" stroked="false">
                  <v:textbox inset="0,0,0,0">
                    <w:txbxContent>
                      <w:p>
                        <w:pPr>
                          <w:spacing w:line="238" w:lineRule="exact" w:before="0"/>
                          <w:ind w:left="0" w:right="0" w:firstLine="0"/>
                          <w:jc w:val="left"/>
                          <w:rPr>
                            <w:b/>
                            <w:sz w:val="20"/>
                          </w:rPr>
                        </w:pPr>
                        <w:r>
                          <w:rPr>
                            <w:b/>
                            <w:spacing w:val="-5"/>
                            <w:sz w:val="20"/>
                          </w:rPr>
                          <w:t>112</w:t>
                        </w:r>
                      </w:p>
                    </w:txbxContent>
                  </v:textbox>
                  <w10:wrap type="none"/>
                </v:shape>
                <v:shape style="position:absolute;left:8583;top:719;width:366;height:239" type="#_x0000_t202" id="docshape884" filled="false" stroked="false">
                  <v:textbox inset="0,0,0,0">
                    <w:txbxContent>
                      <w:p>
                        <w:pPr>
                          <w:spacing w:line="238" w:lineRule="exact" w:before="0"/>
                          <w:ind w:left="0" w:right="0" w:firstLine="0"/>
                          <w:jc w:val="left"/>
                          <w:rPr>
                            <w:b/>
                            <w:sz w:val="20"/>
                          </w:rPr>
                        </w:pPr>
                        <w:r>
                          <w:rPr>
                            <w:b/>
                            <w:spacing w:val="-5"/>
                            <w:sz w:val="20"/>
                          </w:rPr>
                          <w:t>107</w:t>
                        </w:r>
                      </w:p>
                    </w:txbxContent>
                  </v:textbox>
                  <w10:wrap type="none"/>
                </v:shape>
                <w10:wrap type="none"/>
              </v:group>
            </w:pict>
          </mc:Fallback>
        </mc:AlternateContent>
      </w:r>
      <w:r>
        <w:rPr>
          <w:spacing w:val="-5"/>
        </w:rPr>
        <w:t>150</w:t>
      </w:r>
    </w:p>
    <w:p>
      <w:pPr>
        <w:pStyle w:val="BodyText"/>
      </w:pPr>
    </w:p>
    <w:p>
      <w:pPr>
        <w:pStyle w:val="BodyText"/>
        <w:spacing w:before="62"/>
      </w:pPr>
    </w:p>
    <w:p>
      <w:pPr>
        <w:pStyle w:val="BodyText"/>
        <w:ind w:left="1364"/>
      </w:pPr>
      <w:r>
        <w:rPr>
          <w:spacing w:val="-5"/>
        </w:rPr>
        <w:t>100</w:t>
      </w:r>
    </w:p>
    <w:p>
      <w:pPr>
        <w:pStyle w:val="BodyText"/>
      </w:pPr>
    </w:p>
    <w:p>
      <w:pPr>
        <w:pStyle w:val="BodyText"/>
        <w:spacing w:before="62"/>
      </w:pPr>
    </w:p>
    <w:p>
      <w:pPr>
        <w:pStyle w:val="BodyText"/>
        <w:spacing w:before="1"/>
        <w:ind w:left="1471"/>
      </w:pPr>
      <w:r>
        <w:rPr>
          <w:spacing w:val="-5"/>
        </w:rPr>
        <w:t>50</w:t>
      </w:r>
    </w:p>
    <w:p>
      <w:pPr>
        <w:pStyle w:val="BodyText"/>
      </w:pPr>
    </w:p>
    <w:p>
      <w:pPr>
        <w:pStyle w:val="BodyText"/>
        <w:spacing w:before="62"/>
      </w:pPr>
    </w:p>
    <w:p>
      <w:pPr>
        <w:pStyle w:val="BodyText"/>
        <w:ind w:left="1579"/>
      </w:pPr>
      <w:r>
        <w:rPr>
          <w:spacing w:val="-10"/>
        </w:rPr>
        <w:t>0</w:t>
      </w:r>
    </w:p>
    <w:p>
      <w:pPr>
        <w:pStyle w:val="BodyText"/>
        <w:spacing w:before="21"/>
      </w:pPr>
    </w:p>
    <w:p>
      <w:pPr>
        <w:pStyle w:val="Heading8"/>
        <w:tabs>
          <w:tab w:pos="4437" w:val="left" w:leader="none"/>
          <w:tab w:pos="6460" w:val="left" w:leader="none"/>
          <w:tab w:pos="8389" w:val="left" w:leader="none"/>
        </w:tabs>
        <w:ind w:left="2220"/>
      </w:pPr>
      <w:r>
        <w:rPr>
          <w:b w:val="0"/>
          <w:position w:val="1"/>
        </w:rPr>
        <w:drawing>
          <wp:inline distT="0" distB="0" distL="0" distR="0">
            <wp:extent cx="68351" cy="68351"/>
            <wp:effectExtent l="0" t="0" r="0" b="0"/>
            <wp:docPr id="970" name="Image 970"/>
            <wp:cNvGraphicFramePr>
              <a:graphicFrameLocks/>
            </wp:cNvGraphicFramePr>
            <a:graphic>
              <a:graphicData uri="http://schemas.openxmlformats.org/drawingml/2006/picture">
                <pic:pic>
                  <pic:nvPicPr>
                    <pic:cNvPr id="970" name="Image 970"/>
                    <pic:cNvPicPr/>
                  </pic:nvPicPr>
                  <pic:blipFill>
                    <a:blip r:embed="rId82" cstate="print"/>
                    <a:stretch>
                      <a:fillRect/>
                    </a:stretch>
                  </pic:blipFill>
                  <pic:spPr>
                    <a:xfrm>
                      <a:off x="0" y="0"/>
                      <a:ext cx="68351" cy="68351"/>
                    </a:xfrm>
                    <a:prstGeom prst="rect">
                      <a:avLst/>
                    </a:prstGeom>
                  </pic:spPr>
                </pic:pic>
              </a:graphicData>
            </a:graphic>
          </wp:inline>
        </w:drawing>
      </w:r>
      <w:r>
        <w:rPr>
          <w:b w:val="0"/>
          <w:position w:val="1"/>
        </w:rPr>
      </w:r>
      <w:r>
        <w:rPr>
          <w:rFonts w:ascii="Times New Roman"/>
          <w:b w:val="0"/>
        </w:rPr>
        <w:t> </w:t>
      </w:r>
      <w:r>
        <w:rPr>
          <w:spacing w:val="-2"/>
        </w:rPr>
        <w:t>Seneca</w:t>
      </w:r>
      <w:r>
        <w:rPr/>
        <w:t> </w:t>
      </w:r>
      <w:r>
        <w:rPr>
          <w:spacing w:val="-2"/>
        </w:rPr>
        <w:t>2017-2019*</w:t>
      </w:r>
      <w:r>
        <w:rPr/>
        <w:tab/>
      </w:r>
      <w:r>
        <w:rPr>
          <w:position w:val="1"/>
        </w:rPr>
        <w:drawing>
          <wp:inline distT="0" distB="0" distL="0" distR="0">
            <wp:extent cx="68351" cy="68351"/>
            <wp:effectExtent l="0" t="0" r="0" b="0"/>
            <wp:docPr id="971" name="Image 971"/>
            <wp:cNvGraphicFramePr>
              <a:graphicFrameLocks/>
            </wp:cNvGraphicFramePr>
            <a:graphic>
              <a:graphicData uri="http://schemas.openxmlformats.org/drawingml/2006/picture">
                <pic:pic>
                  <pic:nvPicPr>
                    <pic:cNvPr id="971" name="Image 971"/>
                    <pic:cNvPicPr/>
                  </pic:nvPicPr>
                  <pic:blipFill>
                    <a:blip r:embed="rId57" cstate="print"/>
                    <a:stretch>
                      <a:fillRect/>
                    </a:stretch>
                  </pic:blipFill>
                  <pic:spPr>
                    <a:xfrm>
                      <a:off x="0" y="0"/>
                      <a:ext cx="68351" cy="68351"/>
                    </a:xfrm>
                    <a:prstGeom prst="rect">
                      <a:avLst/>
                    </a:prstGeom>
                  </pic:spPr>
                </pic:pic>
              </a:graphicData>
            </a:graphic>
          </wp:inline>
        </w:drawing>
      </w:r>
      <w:r>
        <w:rPr>
          <w:position w:val="1"/>
        </w:rPr>
      </w:r>
      <w:r>
        <w:rPr>
          <w:rFonts w:ascii="Times New Roman"/>
          <w:b w:val="0"/>
          <w:spacing w:val="-5"/>
        </w:rPr>
        <w:t> </w:t>
      </w:r>
      <w:r>
        <w:rPr/>
        <w:t>Ohio</w:t>
      </w:r>
      <w:r>
        <w:rPr>
          <w:spacing w:val="-3"/>
        </w:rPr>
        <w:t> </w:t>
      </w:r>
      <w:r>
        <w:rPr/>
        <w:t>2017-2019*</w:t>
        <w:tab/>
      </w:r>
      <w:r>
        <w:rPr>
          <w:position w:val="1"/>
        </w:rPr>
        <w:drawing>
          <wp:inline distT="0" distB="0" distL="0" distR="0">
            <wp:extent cx="68351" cy="68351"/>
            <wp:effectExtent l="0" t="0" r="0" b="0"/>
            <wp:docPr id="972" name="Image 972"/>
            <wp:cNvGraphicFramePr>
              <a:graphicFrameLocks/>
            </wp:cNvGraphicFramePr>
            <a:graphic>
              <a:graphicData uri="http://schemas.openxmlformats.org/drawingml/2006/picture">
                <pic:pic>
                  <pic:nvPicPr>
                    <pic:cNvPr id="972" name="Image 972"/>
                    <pic:cNvPicPr/>
                  </pic:nvPicPr>
                  <pic:blipFill>
                    <a:blip r:embed="rId52" cstate="print"/>
                    <a:stretch>
                      <a:fillRect/>
                    </a:stretch>
                  </pic:blipFill>
                  <pic:spPr>
                    <a:xfrm>
                      <a:off x="0" y="0"/>
                      <a:ext cx="68351" cy="68351"/>
                    </a:xfrm>
                    <a:prstGeom prst="rect">
                      <a:avLst/>
                    </a:prstGeom>
                  </pic:spPr>
                </pic:pic>
              </a:graphicData>
            </a:graphic>
          </wp:inline>
        </w:drawing>
      </w:r>
      <w:r>
        <w:rPr>
          <w:position w:val="1"/>
        </w:rPr>
      </w:r>
      <w:r>
        <w:rPr>
          <w:rFonts w:ascii="Times New Roman"/>
          <w:b w:val="0"/>
          <w:spacing w:val="-5"/>
        </w:rPr>
        <w:t> </w:t>
      </w:r>
      <w:r>
        <w:rPr/>
        <w:t>U.S.</w:t>
      </w:r>
      <w:r>
        <w:rPr>
          <w:spacing w:val="-3"/>
        </w:rPr>
        <w:t> </w:t>
      </w:r>
      <w:r>
        <w:rPr/>
        <w:t>2017-2019*</w:t>
        <w:tab/>
      </w:r>
      <w:r>
        <w:rPr>
          <w:position w:val="1"/>
        </w:rPr>
        <w:drawing>
          <wp:inline distT="0" distB="0" distL="0" distR="0">
            <wp:extent cx="68351" cy="68351"/>
            <wp:effectExtent l="0" t="0" r="0" b="0"/>
            <wp:docPr id="973" name="Image 973"/>
            <wp:cNvGraphicFramePr>
              <a:graphicFrameLocks/>
            </wp:cNvGraphicFramePr>
            <a:graphic>
              <a:graphicData uri="http://schemas.openxmlformats.org/drawingml/2006/picture">
                <pic:pic>
                  <pic:nvPicPr>
                    <pic:cNvPr id="973" name="Image 973"/>
                    <pic:cNvPicPr/>
                  </pic:nvPicPr>
                  <pic:blipFill>
                    <a:blip r:embed="rId55" cstate="print"/>
                    <a:stretch>
                      <a:fillRect/>
                    </a:stretch>
                  </pic:blipFill>
                  <pic:spPr>
                    <a:xfrm>
                      <a:off x="0" y="0"/>
                      <a:ext cx="68351" cy="68351"/>
                    </a:xfrm>
                    <a:prstGeom prst="rect">
                      <a:avLst/>
                    </a:prstGeom>
                  </pic:spPr>
                </pic:pic>
              </a:graphicData>
            </a:graphic>
          </wp:inline>
        </w:drawing>
      </w:r>
      <w:r>
        <w:rPr>
          <w:position w:val="1"/>
        </w:rPr>
      </w:r>
      <w:r>
        <w:rPr>
          <w:rFonts w:ascii="Times New Roman"/>
          <w:b w:val="0"/>
          <w:spacing w:val="-4"/>
        </w:rPr>
        <w:t> </w:t>
      </w:r>
      <w:r>
        <w:rPr/>
        <w:t>HP</w:t>
      </w:r>
      <w:r>
        <w:rPr>
          <w:spacing w:val="-1"/>
        </w:rPr>
        <w:t> </w:t>
      </w:r>
      <w:r>
        <w:rPr/>
        <w:t>2030</w:t>
      </w:r>
      <w:r>
        <w:rPr>
          <w:spacing w:val="-3"/>
        </w:rPr>
        <w:t> </w:t>
      </w:r>
      <w:r>
        <w:rPr/>
        <w:t>Target*</w:t>
      </w:r>
    </w:p>
    <w:p>
      <w:pPr>
        <w:pStyle w:val="BodyText"/>
        <w:spacing w:before="75"/>
        <w:rPr>
          <w:b/>
          <w:sz w:val="17"/>
        </w:rPr>
      </w:pPr>
    </w:p>
    <w:p>
      <w:pPr>
        <w:spacing w:line="225" w:lineRule="auto" w:before="0"/>
        <w:ind w:left="2155" w:right="1700" w:hanging="156"/>
        <w:jc w:val="left"/>
        <w:rPr>
          <w:i/>
          <w:sz w:val="17"/>
        </w:rPr>
      </w:pPr>
      <w:r>
        <w:rPr>
          <w:i/>
          <w:spacing w:val="-4"/>
          <w:sz w:val="17"/>
        </w:rPr>
        <w:t>*The</w:t>
      </w:r>
      <w:r>
        <w:rPr>
          <w:i/>
          <w:spacing w:val="-8"/>
          <w:sz w:val="17"/>
        </w:rPr>
        <w:t> </w:t>
      </w:r>
      <w:r>
        <w:rPr>
          <w:i/>
          <w:spacing w:val="-4"/>
          <w:sz w:val="17"/>
        </w:rPr>
        <w:t>Healthy</w:t>
      </w:r>
      <w:r>
        <w:rPr>
          <w:i/>
          <w:spacing w:val="-8"/>
          <w:sz w:val="17"/>
        </w:rPr>
        <w:t> </w:t>
      </w:r>
      <w:r>
        <w:rPr>
          <w:i/>
          <w:spacing w:val="-4"/>
          <w:sz w:val="17"/>
        </w:rPr>
        <w:t>People</w:t>
      </w:r>
      <w:r>
        <w:rPr>
          <w:i/>
          <w:spacing w:val="-7"/>
          <w:sz w:val="17"/>
        </w:rPr>
        <w:t> </w:t>
      </w:r>
      <w:r>
        <w:rPr>
          <w:i/>
          <w:spacing w:val="-4"/>
          <w:sz w:val="17"/>
        </w:rPr>
        <w:t>2030’s</w:t>
      </w:r>
      <w:r>
        <w:rPr>
          <w:i/>
          <w:spacing w:val="-8"/>
          <w:sz w:val="17"/>
        </w:rPr>
        <w:t> </w:t>
      </w:r>
      <w:r>
        <w:rPr>
          <w:i/>
          <w:spacing w:val="-4"/>
          <w:sz w:val="17"/>
        </w:rPr>
        <w:t>target</w:t>
      </w:r>
      <w:r>
        <w:rPr>
          <w:i/>
          <w:spacing w:val="-8"/>
          <w:sz w:val="17"/>
        </w:rPr>
        <w:t> </w:t>
      </w:r>
      <w:r>
        <w:rPr>
          <w:i/>
          <w:spacing w:val="-4"/>
          <w:sz w:val="17"/>
        </w:rPr>
        <w:t>rate,</w:t>
      </w:r>
      <w:r>
        <w:rPr>
          <w:i/>
          <w:spacing w:val="-7"/>
          <w:sz w:val="17"/>
        </w:rPr>
        <w:t> </w:t>
      </w:r>
      <w:r>
        <w:rPr>
          <w:i/>
          <w:spacing w:val="-4"/>
          <w:sz w:val="17"/>
        </w:rPr>
        <w:t>U.S.</w:t>
      </w:r>
      <w:r>
        <w:rPr>
          <w:i/>
          <w:spacing w:val="-8"/>
          <w:sz w:val="17"/>
        </w:rPr>
        <w:t> </w:t>
      </w:r>
      <w:r>
        <w:rPr>
          <w:i/>
          <w:spacing w:val="-4"/>
          <w:sz w:val="17"/>
        </w:rPr>
        <w:t>rate,</w:t>
      </w:r>
      <w:r>
        <w:rPr>
          <w:i/>
          <w:spacing w:val="-8"/>
          <w:sz w:val="17"/>
        </w:rPr>
        <w:t> </w:t>
      </w:r>
      <w:r>
        <w:rPr>
          <w:i/>
          <w:spacing w:val="-4"/>
          <w:sz w:val="17"/>
        </w:rPr>
        <w:t>Ohio</w:t>
      </w:r>
      <w:r>
        <w:rPr>
          <w:i/>
          <w:spacing w:val="-7"/>
          <w:sz w:val="17"/>
        </w:rPr>
        <w:t> </w:t>
      </w:r>
      <w:r>
        <w:rPr>
          <w:i/>
          <w:spacing w:val="-4"/>
          <w:sz w:val="17"/>
        </w:rPr>
        <w:t>rate,</w:t>
      </w:r>
      <w:r>
        <w:rPr>
          <w:i/>
          <w:spacing w:val="-8"/>
          <w:sz w:val="17"/>
        </w:rPr>
        <w:t> </w:t>
      </w:r>
      <w:r>
        <w:rPr>
          <w:i/>
          <w:spacing w:val="-4"/>
          <w:sz w:val="17"/>
        </w:rPr>
        <w:t>and</w:t>
      </w:r>
      <w:r>
        <w:rPr>
          <w:i/>
          <w:spacing w:val="-8"/>
          <w:sz w:val="17"/>
        </w:rPr>
        <w:t> </w:t>
      </w:r>
      <w:r>
        <w:rPr>
          <w:i/>
          <w:spacing w:val="-4"/>
          <w:sz w:val="17"/>
        </w:rPr>
        <w:t>Seneca</w:t>
      </w:r>
      <w:r>
        <w:rPr>
          <w:i/>
          <w:spacing w:val="-7"/>
          <w:sz w:val="17"/>
        </w:rPr>
        <w:t> </w:t>
      </w:r>
      <w:r>
        <w:rPr>
          <w:i/>
          <w:spacing w:val="-4"/>
          <w:sz w:val="17"/>
        </w:rPr>
        <w:t>rate</w:t>
      </w:r>
      <w:r>
        <w:rPr>
          <w:i/>
          <w:spacing w:val="-7"/>
          <w:sz w:val="17"/>
        </w:rPr>
        <w:t> </w:t>
      </w:r>
      <w:r>
        <w:rPr>
          <w:i/>
          <w:spacing w:val="-4"/>
          <w:sz w:val="17"/>
        </w:rPr>
        <w:t>is</w:t>
      </w:r>
      <w:r>
        <w:rPr>
          <w:i/>
          <w:spacing w:val="-7"/>
          <w:sz w:val="17"/>
        </w:rPr>
        <w:t> </w:t>
      </w:r>
      <w:r>
        <w:rPr>
          <w:i/>
          <w:spacing w:val="-4"/>
          <w:sz w:val="17"/>
        </w:rPr>
        <w:t>for</w:t>
      </w:r>
      <w:r>
        <w:rPr>
          <w:i/>
          <w:spacing w:val="-8"/>
          <w:sz w:val="17"/>
        </w:rPr>
        <w:t> </w:t>
      </w:r>
      <w:r>
        <w:rPr>
          <w:i/>
          <w:spacing w:val="-4"/>
          <w:sz w:val="17"/>
        </w:rPr>
        <w:t>adults</w:t>
      </w:r>
      <w:r>
        <w:rPr>
          <w:i/>
          <w:spacing w:val="-8"/>
          <w:sz w:val="17"/>
        </w:rPr>
        <w:t> </w:t>
      </w:r>
      <w:r>
        <w:rPr>
          <w:i/>
          <w:spacing w:val="-4"/>
          <w:sz w:val="17"/>
        </w:rPr>
        <w:t>ages</w:t>
      </w:r>
      <w:r>
        <w:rPr>
          <w:i/>
          <w:spacing w:val="-7"/>
          <w:sz w:val="17"/>
        </w:rPr>
        <w:t> </w:t>
      </w:r>
      <w:r>
        <w:rPr>
          <w:i/>
          <w:spacing w:val="-4"/>
          <w:sz w:val="17"/>
        </w:rPr>
        <w:t>45</w:t>
      </w:r>
      <w:r>
        <w:rPr>
          <w:i/>
          <w:spacing w:val="-6"/>
          <w:sz w:val="17"/>
        </w:rPr>
        <w:t> </w:t>
      </w:r>
      <w:r>
        <w:rPr>
          <w:i/>
          <w:spacing w:val="-4"/>
          <w:sz w:val="17"/>
        </w:rPr>
        <w:t>years</w:t>
      </w:r>
      <w:r>
        <w:rPr>
          <w:i/>
          <w:spacing w:val="-6"/>
          <w:sz w:val="17"/>
        </w:rPr>
        <w:t> </w:t>
      </w:r>
      <w:r>
        <w:rPr>
          <w:i/>
          <w:spacing w:val="-4"/>
          <w:sz w:val="17"/>
        </w:rPr>
        <w:t>and</w:t>
      </w:r>
      <w:r>
        <w:rPr>
          <w:i/>
          <w:spacing w:val="-8"/>
          <w:sz w:val="17"/>
        </w:rPr>
        <w:t> </w:t>
      </w:r>
      <w:r>
        <w:rPr>
          <w:i/>
          <w:spacing w:val="-4"/>
          <w:sz w:val="17"/>
        </w:rPr>
        <w:t>older. (Source: Ohio Public Health Data Warehouse 2017-2019, CDC Wonder 2017-2019, and Healthy People 2030)</w:t>
      </w:r>
    </w:p>
    <w:p>
      <w:pPr>
        <w:pStyle w:val="BodyText"/>
        <w:rPr>
          <w:i/>
          <w:sz w:val="22"/>
        </w:rPr>
      </w:pPr>
    </w:p>
    <w:p>
      <w:pPr>
        <w:pStyle w:val="BodyText"/>
        <w:spacing w:before="72"/>
        <w:rPr>
          <w:i/>
          <w:sz w:val="22"/>
        </w:rPr>
      </w:pPr>
    </w:p>
    <w:p>
      <w:pPr>
        <w:pStyle w:val="Heading5"/>
        <w:spacing w:line="241" w:lineRule="exact"/>
        <w:ind w:left="3237"/>
      </w:pPr>
      <w:r>
        <w:rPr/>
        <w:t>Age-Adjusted</w:t>
      </w:r>
      <w:r>
        <w:rPr>
          <w:spacing w:val="-13"/>
        </w:rPr>
        <w:t> </w:t>
      </w:r>
      <w:r>
        <w:rPr/>
        <w:t>Mortality</w:t>
      </w:r>
      <w:r>
        <w:rPr>
          <w:spacing w:val="-12"/>
        </w:rPr>
        <w:t> </w:t>
      </w:r>
      <w:r>
        <w:rPr/>
        <w:t>Rates</w:t>
      </w:r>
      <w:r>
        <w:rPr>
          <w:spacing w:val="-7"/>
        </w:rPr>
        <w:t> </w:t>
      </w:r>
      <w:r>
        <w:rPr/>
        <w:t>for</w:t>
      </w:r>
      <w:r>
        <w:rPr>
          <w:spacing w:val="-3"/>
        </w:rPr>
        <w:t> </w:t>
      </w:r>
      <w:r>
        <w:rPr/>
        <w:t>Lung</w:t>
      </w:r>
      <w:r>
        <w:rPr>
          <w:spacing w:val="-6"/>
        </w:rPr>
        <w:t> </w:t>
      </w:r>
      <w:r>
        <w:rPr/>
        <w:t>&amp;</w:t>
      </w:r>
      <w:r>
        <w:rPr>
          <w:spacing w:val="-4"/>
        </w:rPr>
        <w:t> </w:t>
      </w:r>
      <w:r>
        <w:rPr/>
        <w:t>Bronchus</w:t>
      </w:r>
      <w:r>
        <w:rPr>
          <w:spacing w:val="-9"/>
        </w:rPr>
        <w:t> </w:t>
      </w:r>
      <w:r>
        <w:rPr>
          <w:spacing w:val="-2"/>
        </w:rPr>
        <w:t>Cancer</w:t>
      </w:r>
    </w:p>
    <w:p>
      <w:pPr>
        <w:pStyle w:val="BodyText"/>
        <w:spacing w:line="217" w:lineRule="exact"/>
        <w:ind w:left="1556"/>
      </w:pPr>
      <w:r>
        <w:rPr/>
        <mc:AlternateContent>
          <mc:Choice Requires="wps">
            <w:drawing>
              <wp:anchor distT="0" distB="0" distL="0" distR="0" allowOverlap="1" layoutInCell="1" locked="0" behindDoc="0" simplePos="0" relativeHeight="15760384">
                <wp:simplePos x="0" y="0"/>
                <wp:positionH relativeFrom="page">
                  <wp:posOffset>1235557</wp:posOffset>
                </wp:positionH>
                <wp:positionV relativeFrom="paragraph">
                  <wp:posOffset>65453</wp:posOffset>
                </wp:positionV>
                <wp:extent cx="5704840" cy="1755775"/>
                <wp:effectExtent l="0" t="0" r="0" b="0"/>
                <wp:wrapNone/>
                <wp:docPr id="974" name="Group 974"/>
                <wp:cNvGraphicFramePr>
                  <a:graphicFrameLocks/>
                </wp:cNvGraphicFramePr>
                <a:graphic>
                  <a:graphicData uri="http://schemas.microsoft.com/office/word/2010/wordprocessingGroup">
                    <wpg:wgp>
                      <wpg:cNvPr id="974" name="Group 974"/>
                      <wpg:cNvGrpSpPr/>
                      <wpg:grpSpPr>
                        <a:xfrm>
                          <a:off x="0" y="0"/>
                          <a:ext cx="5704840" cy="1755775"/>
                          <a:chExt cx="5704840" cy="1755775"/>
                        </a:xfrm>
                      </wpg:grpSpPr>
                      <wps:wsp>
                        <wps:cNvPr id="975" name="Graphic 975"/>
                        <wps:cNvSpPr/>
                        <wps:spPr>
                          <a:xfrm>
                            <a:off x="812698" y="516343"/>
                            <a:ext cx="1028700" cy="1198880"/>
                          </a:xfrm>
                          <a:custGeom>
                            <a:avLst/>
                            <a:gdLst/>
                            <a:ahLst/>
                            <a:cxnLst/>
                            <a:rect l="l" t="t" r="r" b="b"/>
                            <a:pathLst>
                              <a:path w="1028700" h="1198880">
                                <a:moveTo>
                                  <a:pt x="1028700" y="0"/>
                                </a:moveTo>
                                <a:lnTo>
                                  <a:pt x="0" y="0"/>
                                </a:lnTo>
                                <a:lnTo>
                                  <a:pt x="0" y="1198854"/>
                                </a:lnTo>
                                <a:lnTo>
                                  <a:pt x="1028700" y="1198854"/>
                                </a:lnTo>
                                <a:lnTo>
                                  <a:pt x="1028700" y="0"/>
                                </a:lnTo>
                                <a:close/>
                              </a:path>
                            </a:pathLst>
                          </a:custGeom>
                          <a:solidFill>
                            <a:srgbClr val="974707"/>
                          </a:solidFill>
                        </wps:spPr>
                        <wps:bodyPr wrap="square" lIns="0" tIns="0" rIns="0" bIns="0" rtlCol="0">
                          <a:prstTxWarp prst="textNoShape">
                            <a:avLst/>
                          </a:prstTxWarp>
                          <a:noAutofit/>
                        </wps:bodyPr>
                      </wps:wsp>
                      <wps:wsp>
                        <wps:cNvPr id="976" name="Graphic 976"/>
                        <wps:cNvSpPr/>
                        <wps:spPr>
                          <a:xfrm>
                            <a:off x="1841398" y="487387"/>
                            <a:ext cx="1030605" cy="1228090"/>
                          </a:xfrm>
                          <a:custGeom>
                            <a:avLst/>
                            <a:gdLst/>
                            <a:ahLst/>
                            <a:cxnLst/>
                            <a:rect l="l" t="t" r="r" b="b"/>
                            <a:pathLst>
                              <a:path w="1030605" h="1228090">
                                <a:moveTo>
                                  <a:pt x="1030223" y="0"/>
                                </a:moveTo>
                                <a:lnTo>
                                  <a:pt x="0" y="0"/>
                                </a:lnTo>
                                <a:lnTo>
                                  <a:pt x="0" y="1227810"/>
                                </a:lnTo>
                                <a:lnTo>
                                  <a:pt x="1030223" y="1227810"/>
                                </a:lnTo>
                                <a:lnTo>
                                  <a:pt x="1030223" y="0"/>
                                </a:lnTo>
                                <a:close/>
                              </a:path>
                            </a:pathLst>
                          </a:custGeom>
                          <a:solidFill>
                            <a:srgbClr val="E36C09"/>
                          </a:solidFill>
                        </wps:spPr>
                        <wps:bodyPr wrap="square" lIns="0" tIns="0" rIns="0" bIns="0" rtlCol="0">
                          <a:prstTxWarp prst="textNoShape">
                            <a:avLst/>
                          </a:prstTxWarp>
                          <a:noAutofit/>
                        </wps:bodyPr>
                      </wps:wsp>
                      <wps:wsp>
                        <wps:cNvPr id="977" name="Graphic 977"/>
                        <wps:cNvSpPr/>
                        <wps:spPr>
                          <a:xfrm>
                            <a:off x="2871622" y="715987"/>
                            <a:ext cx="1028700" cy="999490"/>
                          </a:xfrm>
                          <a:custGeom>
                            <a:avLst/>
                            <a:gdLst/>
                            <a:ahLst/>
                            <a:cxnLst/>
                            <a:rect l="l" t="t" r="r" b="b"/>
                            <a:pathLst>
                              <a:path w="1028700" h="999490">
                                <a:moveTo>
                                  <a:pt x="1028700" y="0"/>
                                </a:moveTo>
                                <a:lnTo>
                                  <a:pt x="0" y="0"/>
                                </a:lnTo>
                                <a:lnTo>
                                  <a:pt x="0" y="999210"/>
                                </a:lnTo>
                                <a:lnTo>
                                  <a:pt x="1028700" y="999210"/>
                                </a:lnTo>
                                <a:lnTo>
                                  <a:pt x="1028700" y="0"/>
                                </a:lnTo>
                                <a:close/>
                              </a:path>
                            </a:pathLst>
                          </a:custGeom>
                          <a:solidFill>
                            <a:srgbClr val="F9C090"/>
                          </a:solidFill>
                        </wps:spPr>
                        <wps:bodyPr wrap="square" lIns="0" tIns="0" rIns="0" bIns="0" rtlCol="0">
                          <a:prstTxWarp prst="textNoShape">
                            <a:avLst/>
                          </a:prstTxWarp>
                          <a:noAutofit/>
                        </wps:bodyPr>
                      </wps:wsp>
                      <wps:wsp>
                        <wps:cNvPr id="978" name="Graphic 978"/>
                        <wps:cNvSpPr/>
                        <wps:spPr>
                          <a:xfrm>
                            <a:off x="3900322" y="1000975"/>
                            <a:ext cx="1030605" cy="714375"/>
                          </a:xfrm>
                          <a:custGeom>
                            <a:avLst/>
                            <a:gdLst/>
                            <a:ahLst/>
                            <a:cxnLst/>
                            <a:rect l="l" t="t" r="r" b="b"/>
                            <a:pathLst>
                              <a:path w="1030605" h="714375">
                                <a:moveTo>
                                  <a:pt x="1030224" y="0"/>
                                </a:moveTo>
                                <a:lnTo>
                                  <a:pt x="0" y="0"/>
                                </a:lnTo>
                                <a:lnTo>
                                  <a:pt x="0" y="714222"/>
                                </a:lnTo>
                                <a:lnTo>
                                  <a:pt x="1030224" y="714222"/>
                                </a:lnTo>
                                <a:lnTo>
                                  <a:pt x="1030224" y="0"/>
                                </a:lnTo>
                                <a:close/>
                              </a:path>
                            </a:pathLst>
                          </a:custGeom>
                          <a:solidFill>
                            <a:srgbClr val="FCEADA"/>
                          </a:solidFill>
                        </wps:spPr>
                        <wps:bodyPr wrap="square" lIns="0" tIns="0" rIns="0" bIns="0" rtlCol="0">
                          <a:prstTxWarp prst="textNoShape">
                            <a:avLst/>
                          </a:prstTxWarp>
                          <a:noAutofit/>
                        </wps:bodyPr>
                      </wps:wsp>
                      <wps:wsp>
                        <wps:cNvPr id="979" name="Graphic 979"/>
                        <wps:cNvSpPr/>
                        <wps:spPr>
                          <a:xfrm>
                            <a:off x="0" y="1587"/>
                            <a:ext cx="5702935" cy="1754505"/>
                          </a:xfrm>
                          <a:custGeom>
                            <a:avLst/>
                            <a:gdLst/>
                            <a:ahLst/>
                            <a:cxnLst/>
                            <a:rect l="l" t="t" r="r" b="b"/>
                            <a:pathLst>
                              <a:path w="5702935" h="1754505">
                                <a:moveTo>
                                  <a:pt x="40538" y="1713611"/>
                                </a:moveTo>
                                <a:lnTo>
                                  <a:pt x="40538" y="0"/>
                                </a:lnTo>
                              </a:path>
                              <a:path w="5702935" h="1754505">
                                <a:moveTo>
                                  <a:pt x="0" y="1713611"/>
                                </a:moveTo>
                                <a:lnTo>
                                  <a:pt x="40538" y="1713611"/>
                                </a:lnTo>
                              </a:path>
                              <a:path w="5702935" h="1754505">
                                <a:moveTo>
                                  <a:pt x="0" y="1142619"/>
                                </a:moveTo>
                                <a:lnTo>
                                  <a:pt x="40538" y="1142619"/>
                                </a:lnTo>
                              </a:path>
                              <a:path w="5702935" h="1754505">
                                <a:moveTo>
                                  <a:pt x="0" y="571119"/>
                                </a:moveTo>
                                <a:lnTo>
                                  <a:pt x="40538" y="571119"/>
                                </a:lnTo>
                              </a:path>
                              <a:path w="5702935" h="1754505">
                                <a:moveTo>
                                  <a:pt x="0" y="0"/>
                                </a:moveTo>
                                <a:lnTo>
                                  <a:pt x="40538" y="0"/>
                                </a:lnTo>
                              </a:path>
                              <a:path w="5702935" h="1754505">
                                <a:moveTo>
                                  <a:pt x="40538" y="1713611"/>
                                </a:moveTo>
                                <a:lnTo>
                                  <a:pt x="5702706" y="1713611"/>
                                </a:lnTo>
                              </a:path>
                              <a:path w="5702935" h="1754505">
                                <a:moveTo>
                                  <a:pt x="40538" y="1713611"/>
                                </a:moveTo>
                                <a:lnTo>
                                  <a:pt x="40538" y="1754124"/>
                                </a:lnTo>
                              </a:path>
                              <a:path w="5702935" h="1754505">
                                <a:moveTo>
                                  <a:pt x="5702706" y="1713611"/>
                                </a:moveTo>
                                <a:lnTo>
                                  <a:pt x="5702706" y="1754124"/>
                                </a:lnTo>
                              </a:path>
                            </a:pathLst>
                          </a:custGeom>
                          <a:ln w="3175">
                            <a:solidFill>
                              <a:srgbClr val="000000"/>
                            </a:solidFill>
                            <a:prstDash val="solid"/>
                          </a:ln>
                        </wps:spPr>
                        <wps:bodyPr wrap="square" lIns="0" tIns="0" rIns="0" bIns="0" rtlCol="0">
                          <a:prstTxWarp prst="textNoShape">
                            <a:avLst/>
                          </a:prstTxWarp>
                          <a:noAutofit/>
                        </wps:bodyPr>
                      </wps:wsp>
                      <wps:wsp>
                        <wps:cNvPr id="980" name="Textbox 980"/>
                        <wps:cNvSpPr txBox="1"/>
                        <wps:spPr>
                          <a:xfrm>
                            <a:off x="1292504" y="356907"/>
                            <a:ext cx="159385" cy="151765"/>
                          </a:xfrm>
                          <a:prstGeom prst="rect">
                            <a:avLst/>
                          </a:prstGeom>
                        </wps:spPr>
                        <wps:txbx>
                          <w:txbxContent>
                            <w:p>
                              <w:pPr>
                                <w:spacing w:line="238" w:lineRule="exact" w:before="0"/>
                                <w:ind w:left="0" w:right="0" w:firstLine="0"/>
                                <w:jc w:val="left"/>
                                <w:rPr>
                                  <w:b/>
                                  <w:sz w:val="20"/>
                                </w:rPr>
                              </w:pPr>
                              <w:r>
                                <w:rPr>
                                  <w:b/>
                                  <w:spacing w:val="-5"/>
                                  <w:sz w:val="20"/>
                                </w:rPr>
                                <w:t>42</w:t>
                              </w:r>
                            </w:p>
                          </w:txbxContent>
                        </wps:txbx>
                        <wps:bodyPr wrap="square" lIns="0" tIns="0" rIns="0" bIns="0" rtlCol="0">
                          <a:noAutofit/>
                        </wps:bodyPr>
                      </wps:wsp>
                      <wps:wsp>
                        <wps:cNvPr id="981" name="Textbox 981"/>
                        <wps:cNvSpPr txBox="1"/>
                        <wps:spPr>
                          <a:xfrm>
                            <a:off x="2309520" y="309028"/>
                            <a:ext cx="159385" cy="151765"/>
                          </a:xfrm>
                          <a:prstGeom prst="rect">
                            <a:avLst/>
                          </a:prstGeom>
                        </wps:spPr>
                        <wps:txbx>
                          <w:txbxContent>
                            <w:p>
                              <w:pPr>
                                <w:spacing w:line="238" w:lineRule="exact" w:before="0"/>
                                <w:ind w:left="0" w:right="0" w:firstLine="0"/>
                                <w:jc w:val="left"/>
                                <w:rPr>
                                  <w:b/>
                                  <w:sz w:val="20"/>
                                </w:rPr>
                              </w:pPr>
                              <w:r>
                                <w:rPr>
                                  <w:b/>
                                  <w:spacing w:val="-5"/>
                                  <w:sz w:val="20"/>
                                </w:rPr>
                                <w:t>43</w:t>
                              </w:r>
                            </w:p>
                          </w:txbxContent>
                        </wps:txbx>
                        <wps:bodyPr wrap="square" lIns="0" tIns="0" rIns="0" bIns="0" rtlCol="0">
                          <a:noAutofit/>
                        </wps:bodyPr>
                      </wps:wsp>
                      <wps:wsp>
                        <wps:cNvPr id="982" name="Textbox 982"/>
                        <wps:cNvSpPr txBox="1"/>
                        <wps:spPr>
                          <a:xfrm>
                            <a:off x="3353206" y="542200"/>
                            <a:ext cx="159385" cy="151765"/>
                          </a:xfrm>
                          <a:prstGeom prst="rect">
                            <a:avLst/>
                          </a:prstGeom>
                        </wps:spPr>
                        <wps:txbx>
                          <w:txbxContent>
                            <w:p>
                              <w:pPr>
                                <w:spacing w:line="238" w:lineRule="exact" w:before="0"/>
                                <w:ind w:left="0" w:right="0" w:firstLine="0"/>
                                <w:jc w:val="left"/>
                                <w:rPr>
                                  <w:b/>
                                  <w:sz w:val="20"/>
                                </w:rPr>
                              </w:pPr>
                              <w:r>
                                <w:rPr>
                                  <w:b/>
                                  <w:spacing w:val="-5"/>
                                  <w:sz w:val="20"/>
                                </w:rPr>
                                <w:t>35</w:t>
                              </w:r>
                            </w:p>
                          </w:txbxContent>
                        </wps:txbx>
                        <wps:bodyPr wrap="square" lIns="0" tIns="0" rIns="0" bIns="0" rtlCol="0">
                          <a:noAutofit/>
                        </wps:bodyPr>
                      </wps:wsp>
                      <wps:wsp>
                        <wps:cNvPr id="983" name="Textbox 983"/>
                        <wps:cNvSpPr txBox="1"/>
                        <wps:spPr>
                          <a:xfrm>
                            <a:off x="4378858" y="823505"/>
                            <a:ext cx="159385" cy="151765"/>
                          </a:xfrm>
                          <a:prstGeom prst="rect">
                            <a:avLst/>
                          </a:prstGeom>
                        </wps:spPr>
                        <wps:txbx>
                          <w:txbxContent>
                            <w:p>
                              <w:pPr>
                                <w:spacing w:line="238" w:lineRule="exact" w:before="0"/>
                                <w:ind w:left="0" w:right="0" w:firstLine="0"/>
                                <w:jc w:val="left"/>
                                <w:rPr>
                                  <w:b/>
                                  <w:sz w:val="20"/>
                                </w:rPr>
                              </w:pPr>
                              <w:r>
                                <w:rPr>
                                  <w:b/>
                                  <w:spacing w:val="-5"/>
                                  <w:sz w:val="20"/>
                                </w:rPr>
                                <w:t>25</w:t>
                              </w:r>
                            </w:p>
                          </w:txbxContent>
                        </wps:txbx>
                        <wps:bodyPr wrap="square" lIns="0" tIns="0" rIns="0" bIns="0" rtlCol="0">
                          <a:noAutofit/>
                        </wps:bodyPr>
                      </wps:wsp>
                    </wpg:wgp>
                  </a:graphicData>
                </a:graphic>
              </wp:anchor>
            </w:drawing>
          </mc:Choice>
          <mc:Fallback>
            <w:pict>
              <v:group style="position:absolute;margin-left:97.288002pt;margin-top:5.153856pt;width:449.2pt;height:138.25pt;mso-position-horizontal-relative:page;mso-position-vertical-relative:paragraph;z-index:15760384" id="docshapegroup885" coordorigin="1946,103" coordsize="8984,2765">
                <v:rect style="position:absolute;left:3225;top:916;width:1620;height:1888" id="docshape886" filled="true" fillcolor="#974707" stroked="false">
                  <v:fill type="solid"/>
                </v:rect>
                <v:rect style="position:absolute;left:4845;top:870;width:1623;height:1934" id="docshape887" filled="true" fillcolor="#e36c09" stroked="false">
                  <v:fill type="solid"/>
                </v:rect>
                <v:rect style="position:absolute;left:6468;top:1230;width:1620;height:1574" id="docshape888" filled="true" fillcolor="#f9c090" stroked="false">
                  <v:fill type="solid"/>
                </v:rect>
                <v:rect style="position:absolute;left:8088;top:1679;width:1623;height:1125" id="docshape889" filled="true" fillcolor="#fceada" stroked="false">
                  <v:fill type="solid"/>
                </v:rect>
                <v:shape style="position:absolute;left:1945;top:105;width:8981;height:2763" id="docshape890" coordorigin="1946,106" coordsize="8981,2763" path="m2010,2804l2010,106m1946,2804l2010,2804m1946,1905l2010,1905m1946,1005l2010,1005m1946,106l2010,106m2010,2804l10926,2804m2010,2804l2010,2868m10926,2804l10926,2868e" filled="false" stroked="true" strokeweight=".25pt" strokecolor="#000000">
                  <v:path arrowok="t"/>
                  <v:stroke dashstyle="solid"/>
                </v:shape>
                <v:shape style="position:absolute;left:3981;top:665;width:251;height:239" type="#_x0000_t202" id="docshape891" filled="false" stroked="false">
                  <v:textbox inset="0,0,0,0">
                    <w:txbxContent>
                      <w:p>
                        <w:pPr>
                          <w:spacing w:line="238" w:lineRule="exact" w:before="0"/>
                          <w:ind w:left="0" w:right="0" w:firstLine="0"/>
                          <w:jc w:val="left"/>
                          <w:rPr>
                            <w:b/>
                            <w:sz w:val="20"/>
                          </w:rPr>
                        </w:pPr>
                        <w:r>
                          <w:rPr>
                            <w:b/>
                            <w:spacing w:val="-5"/>
                            <w:sz w:val="20"/>
                          </w:rPr>
                          <w:t>42</w:t>
                        </w:r>
                      </w:p>
                    </w:txbxContent>
                  </v:textbox>
                  <w10:wrap type="none"/>
                </v:shape>
                <v:shape style="position:absolute;left:5582;top:589;width:251;height:239" type="#_x0000_t202" id="docshape892" filled="false" stroked="false">
                  <v:textbox inset="0,0,0,0">
                    <w:txbxContent>
                      <w:p>
                        <w:pPr>
                          <w:spacing w:line="238" w:lineRule="exact" w:before="0"/>
                          <w:ind w:left="0" w:right="0" w:firstLine="0"/>
                          <w:jc w:val="left"/>
                          <w:rPr>
                            <w:b/>
                            <w:sz w:val="20"/>
                          </w:rPr>
                        </w:pPr>
                        <w:r>
                          <w:rPr>
                            <w:b/>
                            <w:spacing w:val="-5"/>
                            <w:sz w:val="20"/>
                          </w:rPr>
                          <w:t>43</w:t>
                        </w:r>
                      </w:p>
                    </w:txbxContent>
                  </v:textbox>
                  <w10:wrap type="none"/>
                </v:shape>
                <v:shape style="position:absolute;left:7226;top:956;width:251;height:239" type="#_x0000_t202" id="docshape893" filled="false" stroked="false">
                  <v:textbox inset="0,0,0,0">
                    <w:txbxContent>
                      <w:p>
                        <w:pPr>
                          <w:spacing w:line="238" w:lineRule="exact" w:before="0"/>
                          <w:ind w:left="0" w:right="0" w:firstLine="0"/>
                          <w:jc w:val="left"/>
                          <w:rPr>
                            <w:b/>
                            <w:sz w:val="20"/>
                          </w:rPr>
                        </w:pPr>
                        <w:r>
                          <w:rPr>
                            <w:b/>
                            <w:spacing w:val="-5"/>
                            <w:sz w:val="20"/>
                          </w:rPr>
                          <w:t>35</w:t>
                        </w:r>
                      </w:p>
                    </w:txbxContent>
                  </v:textbox>
                  <w10:wrap type="none"/>
                </v:shape>
                <v:shape style="position:absolute;left:8841;top:1399;width:251;height:239" type="#_x0000_t202" id="docshape894" filled="false" stroked="false">
                  <v:textbox inset="0,0,0,0">
                    <w:txbxContent>
                      <w:p>
                        <w:pPr>
                          <w:spacing w:line="238" w:lineRule="exact" w:before="0"/>
                          <w:ind w:left="0" w:right="0" w:firstLine="0"/>
                          <w:jc w:val="left"/>
                          <w:rPr>
                            <w:b/>
                            <w:sz w:val="20"/>
                          </w:rPr>
                        </w:pPr>
                        <w:r>
                          <w:rPr>
                            <w:b/>
                            <w:spacing w:val="-5"/>
                            <w:sz w:val="20"/>
                          </w:rPr>
                          <w:t>25</w:t>
                        </w:r>
                      </w:p>
                    </w:txbxContent>
                  </v:textbox>
                  <w10:wrap type="none"/>
                </v:shape>
                <w10:wrap type="none"/>
              </v:group>
            </w:pict>
          </mc:Fallback>
        </mc:AlternateContent>
      </w:r>
      <w:r>
        <w:rPr>
          <w:spacing w:val="-5"/>
        </w:rPr>
        <w:t>60</w:t>
      </w:r>
    </w:p>
    <w:p>
      <w:pPr>
        <w:pStyle w:val="BodyText"/>
      </w:pPr>
    </w:p>
    <w:p>
      <w:pPr>
        <w:pStyle w:val="BodyText"/>
        <w:spacing w:before="182"/>
      </w:pPr>
    </w:p>
    <w:p>
      <w:pPr>
        <w:pStyle w:val="BodyText"/>
        <w:ind w:left="1556"/>
      </w:pPr>
      <w:r>
        <w:rPr/>
        <mc:AlternateContent>
          <mc:Choice Requires="wps">
            <w:drawing>
              <wp:anchor distT="0" distB="0" distL="0" distR="0" allowOverlap="1" layoutInCell="1" locked="0" behindDoc="0" simplePos="0" relativeHeight="15761920">
                <wp:simplePos x="0" y="0"/>
                <wp:positionH relativeFrom="page">
                  <wp:posOffset>657503</wp:posOffset>
                </wp:positionH>
                <wp:positionV relativeFrom="paragraph">
                  <wp:posOffset>-375468</wp:posOffset>
                </wp:positionV>
                <wp:extent cx="177165" cy="1731010"/>
                <wp:effectExtent l="0" t="0" r="0" b="0"/>
                <wp:wrapNone/>
                <wp:docPr id="984" name="Textbox 984"/>
                <wp:cNvGraphicFramePr>
                  <a:graphicFrameLocks/>
                </wp:cNvGraphicFramePr>
                <a:graphic>
                  <a:graphicData uri="http://schemas.microsoft.com/office/word/2010/wordprocessingShape">
                    <wps:wsp>
                      <wps:cNvPr id="984" name="Textbox 984"/>
                      <wps:cNvSpPr txBox="1"/>
                      <wps:spPr>
                        <a:xfrm>
                          <a:off x="0" y="0"/>
                          <a:ext cx="177165" cy="1731010"/>
                        </a:xfrm>
                        <a:prstGeom prst="rect">
                          <a:avLst/>
                        </a:prstGeom>
                      </wps:spPr>
                      <wps:txbx>
                        <w:txbxContent>
                          <w:p>
                            <w:pPr>
                              <w:spacing w:before="19"/>
                              <w:ind w:left="20" w:right="0" w:firstLine="0"/>
                              <w:jc w:val="left"/>
                              <w:rPr>
                                <w:b/>
                                <w:sz w:val="20"/>
                              </w:rPr>
                            </w:pPr>
                            <w:r>
                              <w:rPr>
                                <w:b/>
                                <w:sz w:val="20"/>
                              </w:rPr>
                              <w:t>Rate</w:t>
                            </w:r>
                            <w:r>
                              <w:rPr>
                                <w:b/>
                                <w:spacing w:val="-5"/>
                                <w:sz w:val="20"/>
                              </w:rPr>
                              <w:t> </w:t>
                            </w:r>
                            <w:r>
                              <w:rPr>
                                <w:b/>
                                <w:sz w:val="20"/>
                              </w:rPr>
                              <w:t>per</w:t>
                            </w:r>
                            <w:r>
                              <w:rPr>
                                <w:b/>
                                <w:spacing w:val="-6"/>
                                <w:sz w:val="20"/>
                              </w:rPr>
                              <w:t> </w:t>
                            </w:r>
                            <w:r>
                              <w:rPr>
                                <w:b/>
                                <w:sz w:val="20"/>
                              </w:rPr>
                              <w:t>100,000</w:t>
                            </w:r>
                            <w:r>
                              <w:rPr>
                                <w:b/>
                                <w:spacing w:val="-6"/>
                                <w:sz w:val="20"/>
                              </w:rPr>
                              <w:t> </w:t>
                            </w:r>
                            <w:r>
                              <w:rPr>
                                <w:b/>
                                <w:spacing w:val="-2"/>
                                <w:sz w:val="20"/>
                              </w:rPr>
                              <w:t>population</w:t>
                            </w:r>
                          </w:p>
                        </w:txbxContent>
                      </wps:txbx>
                      <wps:bodyPr wrap="square" lIns="0" tIns="0" rIns="0" bIns="0" rtlCol="0" vert="vert270">
                        <a:noAutofit/>
                      </wps:bodyPr>
                    </wps:wsp>
                  </a:graphicData>
                </a:graphic>
              </wp:anchor>
            </w:drawing>
          </mc:Choice>
          <mc:Fallback>
            <w:pict>
              <v:shape style="position:absolute;margin-left:51.771961pt;margin-top:-29.564474pt;width:13.95pt;height:136.3pt;mso-position-horizontal-relative:page;mso-position-vertical-relative:paragraph;z-index:15761920" type="#_x0000_t202" id="docshape895" filled="false" stroked="false">
                <v:textbox inset="0,0,0,0" style="layout-flow:vertical;mso-layout-flow-alt:bottom-to-top">
                  <w:txbxContent>
                    <w:p>
                      <w:pPr>
                        <w:spacing w:before="19"/>
                        <w:ind w:left="20" w:right="0" w:firstLine="0"/>
                        <w:jc w:val="left"/>
                        <w:rPr>
                          <w:b/>
                          <w:sz w:val="20"/>
                        </w:rPr>
                      </w:pPr>
                      <w:r>
                        <w:rPr>
                          <w:b/>
                          <w:sz w:val="20"/>
                        </w:rPr>
                        <w:t>Rate</w:t>
                      </w:r>
                      <w:r>
                        <w:rPr>
                          <w:b/>
                          <w:spacing w:val="-5"/>
                          <w:sz w:val="20"/>
                        </w:rPr>
                        <w:t> </w:t>
                      </w:r>
                      <w:r>
                        <w:rPr>
                          <w:b/>
                          <w:sz w:val="20"/>
                        </w:rPr>
                        <w:t>per</w:t>
                      </w:r>
                      <w:r>
                        <w:rPr>
                          <w:b/>
                          <w:spacing w:val="-6"/>
                          <w:sz w:val="20"/>
                        </w:rPr>
                        <w:t> </w:t>
                      </w:r>
                      <w:r>
                        <w:rPr>
                          <w:b/>
                          <w:sz w:val="20"/>
                        </w:rPr>
                        <w:t>100,000</w:t>
                      </w:r>
                      <w:r>
                        <w:rPr>
                          <w:b/>
                          <w:spacing w:val="-6"/>
                          <w:sz w:val="20"/>
                        </w:rPr>
                        <w:t> </w:t>
                      </w:r>
                      <w:r>
                        <w:rPr>
                          <w:b/>
                          <w:spacing w:val="-2"/>
                          <w:sz w:val="20"/>
                        </w:rPr>
                        <w:t>population</w:t>
                      </w:r>
                    </w:p>
                  </w:txbxContent>
                </v:textbox>
                <w10:wrap type="none"/>
              </v:shape>
            </w:pict>
          </mc:Fallback>
        </mc:AlternateContent>
      </w:r>
      <w:r>
        <w:rPr>
          <w:spacing w:val="-5"/>
        </w:rPr>
        <w:t>40</w:t>
      </w:r>
    </w:p>
    <w:p>
      <w:pPr>
        <w:pStyle w:val="BodyText"/>
      </w:pPr>
    </w:p>
    <w:p>
      <w:pPr>
        <w:pStyle w:val="BodyText"/>
        <w:spacing w:before="182"/>
      </w:pPr>
    </w:p>
    <w:p>
      <w:pPr>
        <w:pStyle w:val="BodyText"/>
        <w:spacing w:before="1"/>
        <w:ind w:left="1556"/>
      </w:pPr>
      <w:r>
        <w:rPr>
          <w:spacing w:val="-5"/>
        </w:rPr>
        <w:t>20</w:t>
      </w:r>
    </w:p>
    <w:p>
      <w:pPr>
        <w:pStyle w:val="BodyText"/>
      </w:pPr>
    </w:p>
    <w:p>
      <w:pPr>
        <w:pStyle w:val="BodyText"/>
        <w:spacing w:before="182"/>
      </w:pPr>
    </w:p>
    <w:p>
      <w:pPr>
        <w:pStyle w:val="BodyText"/>
        <w:ind w:left="1663"/>
      </w:pPr>
      <w:r>
        <w:rPr>
          <w:spacing w:val="-10"/>
        </w:rPr>
        <w:t>0</w:t>
      </w:r>
    </w:p>
    <w:p>
      <w:pPr>
        <w:pStyle w:val="BodyText"/>
        <w:spacing w:before="28"/>
      </w:pPr>
    </w:p>
    <w:p>
      <w:pPr>
        <w:pStyle w:val="Heading8"/>
        <w:tabs>
          <w:tab w:pos="4652" w:val="left" w:leader="none"/>
          <w:tab w:pos="6666" w:val="left" w:leader="none"/>
          <w:tab w:pos="8588" w:val="left" w:leader="none"/>
        </w:tabs>
        <w:ind w:left="2443"/>
      </w:pPr>
      <w:r>
        <w:rPr>
          <w:b w:val="0"/>
          <w:position w:val="1"/>
        </w:rPr>
        <w:drawing>
          <wp:inline distT="0" distB="0" distL="0" distR="0">
            <wp:extent cx="68351" cy="68351"/>
            <wp:effectExtent l="0" t="0" r="0" b="0"/>
            <wp:docPr id="985" name="Image 985"/>
            <wp:cNvGraphicFramePr>
              <a:graphicFrameLocks/>
            </wp:cNvGraphicFramePr>
            <a:graphic>
              <a:graphicData uri="http://schemas.openxmlformats.org/drawingml/2006/picture">
                <pic:pic>
                  <pic:nvPicPr>
                    <pic:cNvPr id="985" name="Image 985"/>
                    <pic:cNvPicPr/>
                  </pic:nvPicPr>
                  <pic:blipFill>
                    <a:blip r:embed="rId82" cstate="print"/>
                    <a:stretch>
                      <a:fillRect/>
                    </a:stretch>
                  </pic:blipFill>
                  <pic:spPr>
                    <a:xfrm>
                      <a:off x="0" y="0"/>
                      <a:ext cx="68351" cy="68351"/>
                    </a:xfrm>
                    <a:prstGeom prst="rect">
                      <a:avLst/>
                    </a:prstGeom>
                  </pic:spPr>
                </pic:pic>
              </a:graphicData>
            </a:graphic>
          </wp:inline>
        </w:drawing>
      </w:r>
      <w:r>
        <w:rPr>
          <w:b w:val="0"/>
          <w:position w:val="1"/>
        </w:rPr>
      </w:r>
      <w:r>
        <w:rPr>
          <w:rFonts w:ascii="Times New Roman"/>
          <w:b w:val="0"/>
        </w:rPr>
        <w:t> </w:t>
      </w:r>
      <w:r>
        <w:rPr>
          <w:spacing w:val="-2"/>
        </w:rPr>
        <w:t>Seneca</w:t>
      </w:r>
      <w:r>
        <w:rPr/>
        <w:t> </w:t>
      </w:r>
      <w:r>
        <w:rPr>
          <w:spacing w:val="-2"/>
        </w:rPr>
        <w:t>2017-2019</w:t>
      </w:r>
      <w:r>
        <w:rPr/>
        <w:tab/>
      </w:r>
      <w:r>
        <w:rPr>
          <w:position w:val="1"/>
        </w:rPr>
        <w:drawing>
          <wp:inline distT="0" distB="0" distL="0" distR="0">
            <wp:extent cx="68351" cy="68351"/>
            <wp:effectExtent l="0" t="0" r="0" b="0"/>
            <wp:docPr id="986" name="Image 986"/>
            <wp:cNvGraphicFramePr>
              <a:graphicFrameLocks/>
            </wp:cNvGraphicFramePr>
            <a:graphic>
              <a:graphicData uri="http://schemas.openxmlformats.org/drawingml/2006/picture">
                <pic:pic>
                  <pic:nvPicPr>
                    <pic:cNvPr id="986" name="Image 986"/>
                    <pic:cNvPicPr/>
                  </pic:nvPicPr>
                  <pic:blipFill>
                    <a:blip r:embed="rId45" cstate="print"/>
                    <a:stretch>
                      <a:fillRect/>
                    </a:stretch>
                  </pic:blipFill>
                  <pic:spPr>
                    <a:xfrm>
                      <a:off x="0" y="0"/>
                      <a:ext cx="68351" cy="68351"/>
                    </a:xfrm>
                    <a:prstGeom prst="rect">
                      <a:avLst/>
                    </a:prstGeom>
                  </pic:spPr>
                </pic:pic>
              </a:graphicData>
            </a:graphic>
          </wp:inline>
        </w:drawing>
      </w:r>
      <w:r>
        <w:rPr>
          <w:position w:val="1"/>
        </w:rPr>
      </w:r>
      <w:r>
        <w:rPr>
          <w:rFonts w:ascii="Times New Roman"/>
          <w:b w:val="0"/>
          <w:spacing w:val="-5"/>
        </w:rPr>
        <w:t> </w:t>
      </w:r>
      <w:r>
        <w:rPr/>
        <w:t>Ohio</w:t>
      </w:r>
      <w:r>
        <w:rPr>
          <w:spacing w:val="-3"/>
        </w:rPr>
        <w:t> </w:t>
      </w:r>
      <w:r>
        <w:rPr/>
        <w:t>2017-2019</w:t>
        <w:tab/>
      </w:r>
      <w:r>
        <w:rPr>
          <w:position w:val="1"/>
        </w:rPr>
        <w:drawing>
          <wp:inline distT="0" distB="0" distL="0" distR="0">
            <wp:extent cx="68351" cy="68351"/>
            <wp:effectExtent l="0" t="0" r="0" b="0"/>
            <wp:docPr id="987" name="Image 987"/>
            <wp:cNvGraphicFramePr>
              <a:graphicFrameLocks/>
            </wp:cNvGraphicFramePr>
            <a:graphic>
              <a:graphicData uri="http://schemas.openxmlformats.org/drawingml/2006/picture">
                <pic:pic>
                  <pic:nvPicPr>
                    <pic:cNvPr id="987" name="Image 987"/>
                    <pic:cNvPicPr/>
                  </pic:nvPicPr>
                  <pic:blipFill>
                    <a:blip r:embed="rId56" cstate="print"/>
                    <a:stretch>
                      <a:fillRect/>
                    </a:stretch>
                  </pic:blipFill>
                  <pic:spPr>
                    <a:xfrm>
                      <a:off x="0" y="0"/>
                      <a:ext cx="68351" cy="68351"/>
                    </a:xfrm>
                    <a:prstGeom prst="rect">
                      <a:avLst/>
                    </a:prstGeom>
                  </pic:spPr>
                </pic:pic>
              </a:graphicData>
            </a:graphic>
          </wp:inline>
        </w:drawing>
      </w:r>
      <w:r>
        <w:rPr>
          <w:position w:val="1"/>
        </w:rPr>
      </w:r>
      <w:r>
        <w:rPr>
          <w:rFonts w:ascii="Times New Roman"/>
          <w:b w:val="0"/>
          <w:spacing w:val="-5"/>
        </w:rPr>
        <w:t> </w:t>
      </w:r>
      <w:r>
        <w:rPr/>
        <w:t>U.S.</w:t>
      </w:r>
      <w:r>
        <w:rPr>
          <w:spacing w:val="-3"/>
        </w:rPr>
        <w:t> </w:t>
      </w:r>
      <w:r>
        <w:rPr/>
        <w:t>2017-2019</w:t>
        <w:tab/>
      </w:r>
      <w:r>
        <w:rPr>
          <w:position w:val="1"/>
        </w:rPr>
        <w:drawing>
          <wp:inline distT="0" distB="0" distL="0" distR="0">
            <wp:extent cx="68351" cy="68351"/>
            <wp:effectExtent l="0" t="0" r="0" b="0"/>
            <wp:docPr id="988" name="Image 988"/>
            <wp:cNvGraphicFramePr>
              <a:graphicFrameLocks/>
            </wp:cNvGraphicFramePr>
            <a:graphic>
              <a:graphicData uri="http://schemas.openxmlformats.org/drawingml/2006/picture">
                <pic:pic>
                  <pic:nvPicPr>
                    <pic:cNvPr id="988" name="Image 988"/>
                    <pic:cNvPicPr/>
                  </pic:nvPicPr>
                  <pic:blipFill>
                    <a:blip r:embed="rId55" cstate="print"/>
                    <a:stretch>
                      <a:fillRect/>
                    </a:stretch>
                  </pic:blipFill>
                  <pic:spPr>
                    <a:xfrm>
                      <a:off x="0" y="0"/>
                      <a:ext cx="68351" cy="68351"/>
                    </a:xfrm>
                    <a:prstGeom prst="rect">
                      <a:avLst/>
                    </a:prstGeom>
                  </pic:spPr>
                </pic:pic>
              </a:graphicData>
            </a:graphic>
          </wp:inline>
        </w:drawing>
      </w:r>
      <w:r>
        <w:rPr>
          <w:position w:val="1"/>
        </w:rPr>
      </w:r>
      <w:r>
        <w:rPr>
          <w:rFonts w:ascii="Times New Roman"/>
          <w:b w:val="0"/>
          <w:spacing w:val="-4"/>
        </w:rPr>
        <w:t> </w:t>
      </w:r>
      <w:r>
        <w:rPr/>
        <w:t>HP</w:t>
      </w:r>
      <w:r>
        <w:rPr>
          <w:spacing w:val="-1"/>
        </w:rPr>
        <w:t> </w:t>
      </w:r>
      <w:r>
        <w:rPr/>
        <w:t>2030</w:t>
      </w:r>
      <w:r>
        <w:rPr>
          <w:spacing w:val="-3"/>
        </w:rPr>
        <w:t> </w:t>
      </w:r>
      <w:r>
        <w:rPr/>
        <w:t>Target*</w:t>
      </w:r>
    </w:p>
    <w:p>
      <w:pPr>
        <w:pStyle w:val="BodyText"/>
        <w:spacing w:before="155"/>
        <w:rPr>
          <w:b/>
          <w:sz w:val="17"/>
        </w:rPr>
      </w:pPr>
    </w:p>
    <w:p>
      <w:pPr>
        <w:spacing w:line="223" w:lineRule="auto" w:before="0"/>
        <w:ind w:left="2174" w:right="1886" w:firstLine="386"/>
        <w:jc w:val="left"/>
        <w:rPr>
          <w:i/>
          <w:sz w:val="17"/>
        </w:rPr>
      </w:pPr>
      <w:r>
        <w:rPr>
          <w:i/>
          <w:spacing w:val="-2"/>
          <w:sz w:val="17"/>
        </w:rPr>
        <w:t>*The</w:t>
      </w:r>
      <w:r>
        <w:rPr>
          <w:i/>
          <w:spacing w:val="-10"/>
          <w:sz w:val="17"/>
        </w:rPr>
        <w:t> </w:t>
      </w:r>
      <w:r>
        <w:rPr>
          <w:i/>
          <w:spacing w:val="-2"/>
          <w:sz w:val="17"/>
        </w:rPr>
        <w:t>Healthy</w:t>
      </w:r>
      <w:r>
        <w:rPr>
          <w:i/>
          <w:spacing w:val="-10"/>
          <w:sz w:val="17"/>
        </w:rPr>
        <w:t> </w:t>
      </w:r>
      <w:r>
        <w:rPr>
          <w:i/>
          <w:spacing w:val="-2"/>
          <w:sz w:val="17"/>
        </w:rPr>
        <w:t>People</w:t>
      </w:r>
      <w:r>
        <w:rPr>
          <w:i/>
          <w:spacing w:val="-9"/>
          <w:sz w:val="17"/>
        </w:rPr>
        <w:t> </w:t>
      </w:r>
      <w:r>
        <w:rPr>
          <w:i/>
          <w:spacing w:val="-2"/>
          <w:sz w:val="17"/>
        </w:rPr>
        <w:t>2030</w:t>
      </w:r>
      <w:r>
        <w:rPr>
          <w:i/>
          <w:spacing w:val="-10"/>
          <w:sz w:val="17"/>
        </w:rPr>
        <w:t> </w:t>
      </w:r>
      <w:r>
        <w:rPr>
          <w:i/>
          <w:spacing w:val="-2"/>
          <w:sz w:val="17"/>
        </w:rPr>
        <w:t>target</w:t>
      </w:r>
      <w:r>
        <w:rPr>
          <w:i/>
          <w:spacing w:val="-10"/>
          <w:sz w:val="17"/>
        </w:rPr>
        <w:t> </w:t>
      </w:r>
      <w:r>
        <w:rPr>
          <w:i/>
          <w:spacing w:val="-2"/>
          <w:sz w:val="17"/>
        </w:rPr>
        <w:t>objective</w:t>
      </w:r>
      <w:r>
        <w:rPr>
          <w:i/>
          <w:spacing w:val="-9"/>
          <w:sz w:val="17"/>
        </w:rPr>
        <w:t> </w:t>
      </w:r>
      <w:r>
        <w:rPr>
          <w:i/>
          <w:spacing w:val="-2"/>
          <w:sz w:val="17"/>
        </w:rPr>
        <w:t>only</w:t>
      </w:r>
      <w:r>
        <w:rPr>
          <w:i/>
          <w:spacing w:val="-10"/>
          <w:sz w:val="17"/>
        </w:rPr>
        <w:t> </w:t>
      </w:r>
      <w:r>
        <w:rPr>
          <w:i/>
          <w:spacing w:val="-2"/>
          <w:sz w:val="17"/>
        </w:rPr>
        <w:t>includes</w:t>
      </w:r>
      <w:r>
        <w:rPr>
          <w:i/>
          <w:spacing w:val="-10"/>
          <w:sz w:val="17"/>
        </w:rPr>
        <w:t> </w:t>
      </w:r>
      <w:r>
        <w:rPr>
          <w:i/>
          <w:spacing w:val="-2"/>
          <w:sz w:val="17"/>
        </w:rPr>
        <w:t>the</w:t>
      </w:r>
      <w:r>
        <w:rPr>
          <w:i/>
          <w:spacing w:val="-9"/>
          <w:sz w:val="17"/>
        </w:rPr>
        <w:t> </w:t>
      </w:r>
      <w:r>
        <w:rPr>
          <w:i/>
          <w:spacing w:val="-2"/>
          <w:sz w:val="17"/>
        </w:rPr>
        <w:t>age-adjusted</w:t>
      </w:r>
      <w:r>
        <w:rPr>
          <w:i/>
          <w:spacing w:val="-10"/>
          <w:sz w:val="17"/>
        </w:rPr>
        <w:t> </w:t>
      </w:r>
      <w:r>
        <w:rPr>
          <w:i/>
          <w:spacing w:val="-2"/>
          <w:sz w:val="17"/>
        </w:rPr>
        <w:t>lung</w:t>
      </w:r>
      <w:r>
        <w:rPr>
          <w:i/>
          <w:spacing w:val="-10"/>
          <w:sz w:val="17"/>
        </w:rPr>
        <w:t> </w:t>
      </w:r>
      <w:r>
        <w:rPr>
          <w:i/>
          <w:spacing w:val="-2"/>
          <w:sz w:val="17"/>
        </w:rPr>
        <w:t>cancer</w:t>
      </w:r>
      <w:r>
        <w:rPr>
          <w:i/>
          <w:spacing w:val="-9"/>
          <w:sz w:val="17"/>
        </w:rPr>
        <w:t> </w:t>
      </w:r>
      <w:r>
        <w:rPr>
          <w:i/>
          <w:spacing w:val="-2"/>
          <w:sz w:val="17"/>
        </w:rPr>
        <w:t>death</w:t>
      </w:r>
      <w:r>
        <w:rPr>
          <w:i/>
          <w:spacing w:val="-9"/>
          <w:sz w:val="17"/>
        </w:rPr>
        <w:t> </w:t>
      </w:r>
      <w:r>
        <w:rPr>
          <w:i/>
          <w:spacing w:val="-2"/>
          <w:sz w:val="17"/>
        </w:rPr>
        <w:t>rate </w:t>
      </w:r>
      <w:r>
        <w:rPr>
          <w:i/>
          <w:spacing w:val="-6"/>
          <w:sz w:val="17"/>
        </w:rPr>
        <w:t>(Source:</w:t>
      </w:r>
      <w:r>
        <w:rPr>
          <w:i/>
          <w:sz w:val="17"/>
        </w:rPr>
        <w:t> </w:t>
      </w:r>
      <w:r>
        <w:rPr>
          <w:i/>
          <w:spacing w:val="-6"/>
          <w:sz w:val="17"/>
        </w:rPr>
        <w:t>Ohio</w:t>
      </w:r>
      <w:r>
        <w:rPr>
          <w:i/>
          <w:sz w:val="17"/>
        </w:rPr>
        <w:t> </w:t>
      </w:r>
      <w:r>
        <w:rPr>
          <w:i/>
          <w:spacing w:val="-6"/>
          <w:sz w:val="17"/>
        </w:rPr>
        <w:t>Public</w:t>
      </w:r>
      <w:r>
        <w:rPr>
          <w:i/>
          <w:sz w:val="17"/>
        </w:rPr>
        <w:t> </w:t>
      </w:r>
      <w:r>
        <w:rPr>
          <w:i/>
          <w:spacing w:val="-6"/>
          <w:sz w:val="17"/>
        </w:rPr>
        <w:t>Health</w:t>
      </w:r>
      <w:r>
        <w:rPr>
          <w:i/>
          <w:sz w:val="17"/>
        </w:rPr>
        <w:t> </w:t>
      </w:r>
      <w:r>
        <w:rPr>
          <w:i/>
          <w:spacing w:val="-6"/>
          <w:sz w:val="17"/>
        </w:rPr>
        <w:t>Data</w:t>
      </w:r>
      <w:r>
        <w:rPr>
          <w:i/>
          <w:sz w:val="17"/>
        </w:rPr>
        <w:t> </w:t>
      </w:r>
      <w:r>
        <w:rPr>
          <w:i/>
          <w:spacing w:val="-6"/>
          <w:sz w:val="17"/>
        </w:rPr>
        <w:t>Warehouse</w:t>
      </w:r>
      <w:r>
        <w:rPr>
          <w:i/>
          <w:sz w:val="17"/>
        </w:rPr>
        <w:t> </w:t>
      </w:r>
      <w:r>
        <w:rPr>
          <w:i/>
          <w:spacing w:val="-6"/>
          <w:sz w:val="17"/>
        </w:rPr>
        <w:t>2017-2019, CDC</w:t>
      </w:r>
      <w:r>
        <w:rPr>
          <w:i/>
          <w:sz w:val="17"/>
        </w:rPr>
        <w:t> </w:t>
      </w:r>
      <w:r>
        <w:rPr>
          <w:i/>
          <w:spacing w:val="-6"/>
          <w:sz w:val="17"/>
        </w:rPr>
        <w:t>Wonder</w:t>
      </w:r>
      <w:r>
        <w:rPr>
          <w:i/>
          <w:sz w:val="17"/>
        </w:rPr>
        <w:t> </w:t>
      </w:r>
      <w:r>
        <w:rPr>
          <w:i/>
          <w:spacing w:val="-6"/>
          <w:sz w:val="17"/>
        </w:rPr>
        <w:t>2017-2019,</w:t>
      </w:r>
      <w:r>
        <w:rPr>
          <w:i/>
          <w:sz w:val="17"/>
        </w:rPr>
        <w:t> </w:t>
      </w:r>
      <w:r>
        <w:rPr>
          <w:i/>
          <w:spacing w:val="-6"/>
          <w:sz w:val="17"/>
        </w:rPr>
        <w:t>and</w:t>
      </w:r>
      <w:r>
        <w:rPr>
          <w:i/>
          <w:sz w:val="17"/>
        </w:rPr>
        <w:t> </w:t>
      </w:r>
      <w:r>
        <w:rPr>
          <w:i/>
          <w:spacing w:val="-6"/>
          <w:sz w:val="17"/>
        </w:rPr>
        <w:t>Healthy</w:t>
      </w:r>
      <w:r>
        <w:rPr>
          <w:i/>
          <w:sz w:val="17"/>
        </w:rPr>
        <w:t> </w:t>
      </w:r>
      <w:r>
        <w:rPr>
          <w:i/>
          <w:spacing w:val="-6"/>
          <w:sz w:val="17"/>
        </w:rPr>
        <w:t>People</w:t>
      </w:r>
      <w:r>
        <w:rPr>
          <w:i/>
          <w:sz w:val="17"/>
        </w:rPr>
        <w:t> </w:t>
      </w:r>
      <w:r>
        <w:rPr>
          <w:i/>
          <w:spacing w:val="-6"/>
          <w:sz w:val="17"/>
        </w:rPr>
        <w:t>2030)</w:t>
      </w:r>
    </w:p>
    <w:p>
      <w:pPr>
        <w:spacing w:after="0" w:line="223" w:lineRule="auto"/>
        <w:jc w:val="left"/>
        <w:rPr>
          <w:i/>
          <w:sz w:val="17"/>
        </w:rPr>
        <w:sectPr>
          <w:pgSz w:w="12240" w:h="15840"/>
          <w:pgMar w:header="0" w:footer="726" w:top="780" w:bottom="920" w:left="0" w:right="360"/>
        </w:sectPr>
      </w:pPr>
    </w:p>
    <w:p>
      <w:pPr>
        <w:pStyle w:val="Heading6"/>
        <w:spacing w:line="228" w:lineRule="auto"/>
      </w:pPr>
      <w:r>
        <w:rPr>
          <w:color w:val="205768"/>
          <w:spacing w:val="-6"/>
        </w:rPr>
        <w:t>The following graph shows the</w:t>
      </w:r>
      <w:r>
        <w:rPr>
          <w:color w:val="205768"/>
        </w:rPr>
        <w:t> </w:t>
      </w:r>
      <w:r>
        <w:rPr>
          <w:color w:val="205768"/>
          <w:spacing w:val="-6"/>
        </w:rPr>
        <w:t>Seneca County age-adjusted mortality rates for lung and bronchus cancer by </w:t>
      </w:r>
      <w:r>
        <w:rPr>
          <w:color w:val="205768"/>
        </w:rPr>
        <w:t>gender. The graph shows:</w:t>
      </w:r>
    </w:p>
    <w:p>
      <w:pPr>
        <w:pStyle w:val="ListParagraph"/>
        <w:numPr>
          <w:ilvl w:val="0"/>
          <w:numId w:val="5"/>
        </w:numPr>
        <w:tabs>
          <w:tab w:pos="1224" w:val="left" w:leader="none"/>
        </w:tabs>
        <w:spacing w:line="240" w:lineRule="auto" w:before="240" w:after="0"/>
        <w:ind w:left="1224" w:right="1125" w:hanging="360"/>
        <w:jc w:val="left"/>
        <w:rPr>
          <w:rFonts w:ascii="Symbol" w:hAnsi="Symbol"/>
          <w:color w:val="205768"/>
          <w:sz w:val="20"/>
        </w:rPr>
      </w:pPr>
      <w:r>
        <w:rPr>
          <w:sz w:val="20"/>
        </w:rPr>
        <w:t>Disparities</w:t>
      </w:r>
      <w:r>
        <w:rPr>
          <w:spacing w:val="-4"/>
          <w:sz w:val="20"/>
        </w:rPr>
        <w:t> </w:t>
      </w:r>
      <w:r>
        <w:rPr>
          <w:sz w:val="20"/>
        </w:rPr>
        <w:t>existed</w:t>
      </w:r>
      <w:r>
        <w:rPr>
          <w:spacing w:val="-3"/>
          <w:sz w:val="20"/>
        </w:rPr>
        <w:t> </w:t>
      </w:r>
      <w:r>
        <w:rPr>
          <w:sz w:val="20"/>
        </w:rPr>
        <w:t>by</w:t>
      </w:r>
      <w:r>
        <w:rPr>
          <w:spacing w:val="-3"/>
          <w:sz w:val="20"/>
        </w:rPr>
        <w:t> </w:t>
      </w:r>
      <w:r>
        <w:rPr>
          <w:sz w:val="20"/>
        </w:rPr>
        <w:t>gender</w:t>
      </w:r>
      <w:r>
        <w:rPr>
          <w:spacing w:val="-3"/>
          <w:sz w:val="20"/>
        </w:rPr>
        <w:t> </w:t>
      </w:r>
      <w:r>
        <w:rPr>
          <w:sz w:val="20"/>
        </w:rPr>
        <w:t>for Seneca</w:t>
      </w:r>
      <w:r>
        <w:rPr>
          <w:spacing w:val="-3"/>
          <w:sz w:val="20"/>
        </w:rPr>
        <w:t> </w:t>
      </w:r>
      <w:r>
        <w:rPr>
          <w:sz w:val="20"/>
        </w:rPr>
        <w:t>County</w:t>
      </w:r>
      <w:r>
        <w:rPr>
          <w:spacing w:val="-4"/>
          <w:sz w:val="20"/>
        </w:rPr>
        <w:t> </w:t>
      </w:r>
      <w:r>
        <w:rPr>
          <w:sz w:val="20"/>
        </w:rPr>
        <w:t>lung</w:t>
      </w:r>
      <w:r>
        <w:rPr>
          <w:spacing w:val="-3"/>
          <w:sz w:val="20"/>
        </w:rPr>
        <w:t> </w:t>
      </w:r>
      <w:r>
        <w:rPr>
          <w:sz w:val="20"/>
        </w:rPr>
        <w:t>and</w:t>
      </w:r>
      <w:r>
        <w:rPr>
          <w:spacing w:val="-3"/>
          <w:sz w:val="20"/>
        </w:rPr>
        <w:t> </w:t>
      </w:r>
      <w:r>
        <w:rPr>
          <w:sz w:val="20"/>
        </w:rPr>
        <w:t>bronchus</w:t>
      </w:r>
      <w:r>
        <w:rPr>
          <w:spacing w:val="-2"/>
          <w:sz w:val="20"/>
        </w:rPr>
        <w:t> </w:t>
      </w:r>
      <w:r>
        <w:rPr>
          <w:sz w:val="20"/>
        </w:rPr>
        <w:t>cancer</w:t>
      </w:r>
      <w:r>
        <w:rPr>
          <w:spacing w:val="-3"/>
          <w:sz w:val="20"/>
        </w:rPr>
        <w:t> </w:t>
      </w:r>
      <w:r>
        <w:rPr>
          <w:sz w:val="20"/>
        </w:rPr>
        <w:t>age-adjusted</w:t>
      </w:r>
      <w:r>
        <w:rPr>
          <w:spacing w:val="-3"/>
          <w:sz w:val="20"/>
        </w:rPr>
        <w:t> </w:t>
      </w:r>
      <w:r>
        <w:rPr>
          <w:sz w:val="20"/>
        </w:rPr>
        <w:t>mortality</w:t>
      </w:r>
      <w:r>
        <w:rPr>
          <w:spacing w:val="-4"/>
          <w:sz w:val="20"/>
        </w:rPr>
        <w:t> </w:t>
      </w:r>
      <w:r>
        <w:rPr>
          <w:sz w:val="20"/>
        </w:rPr>
        <w:t>rates.</w:t>
      </w:r>
      <w:r>
        <w:rPr>
          <w:spacing w:val="-4"/>
          <w:sz w:val="20"/>
        </w:rPr>
        <w:t> </w:t>
      </w:r>
      <w:r>
        <w:rPr>
          <w:sz w:val="20"/>
        </w:rPr>
        <w:t>The Seneca County male rate was higher than the female rate.</w:t>
      </w:r>
    </w:p>
    <w:p>
      <w:pPr>
        <w:pStyle w:val="Heading5"/>
        <w:spacing w:before="151"/>
        <w:ind w:left="4887" w:right="3389" w:hanging="1006"/>
      </w:pPr>
      <w:r>
        <w:rPr/>
        <w:t>Age-Adjusted</w:t>
      </w:r>
      <w:r>
        <w:rPr>
          <w:spacing w:val="-11"/>
        </w:rPr>
        <w:t> </w:t>
      </w:r>
      <w:r>
        <w:rPr/>
        <w:t>Mortality</w:t>
      </w:r>
      <w:r>
        <w:rPr>
          <w:spacing w:val="-12"/>
        </w:rPr>
        <w:t> </w:t>
      </w:r>
      <w:r>
        <w:rPr/>
        <w:t>Rates</w:t>
      </w:r>
      <w:r>
        <w:rPr>
          <w:spacing w:val="-7"/>
        </w:rPr>
        <w:t> </w:t>
      </w:r>
      <w:r>
        <w:rPr/>
        <w:t>by</w:t>
      </w:r>
      <w:r>
        <w:rPr>
          <w:spacing w:val="-2"/>
        </w:rPr>
        <w:t> </w:t>
      </w:r>
      <w:r>
        <w:rPr/>
        <w:t>Gender</w:t>
      </w:r>
      <w:r>
        <w:rPr>
          <w:spacing w:val="-8"/>
        </w:rPr>
        <w:t> </w:t>
      </w:r>
      <w:r>
        <w:rPr/>
        <w:t>for Lung &amp; Bronchus Cancer</w:t>
      </w:r>
    </w:p>
    <w:p>
      <w:pPr>
        <w:pStyle w:val="BodyText"/>
        <w:spacing w:before="152"/>
        <w:ind w:left="1718"/>
      </w:pPr>
      <w:r>
        <w:rPr/>
        <mc:AlternateContent>
          <mc:Choice Requires="wps">
            <w:drawing>
              <wp:anchor distT="0" distB="0" distL="0" distR="0" allowOverlap="1" layoutInCell="1" locked="0" behindDoc="0" simplePos="0" relativeHeight="15763968">
                <wp:simplePos x="0" y="0"/>
                <wp:positionH relativeFrom="page">
                  <wp:posOffset>1338707</wp:posOffset>
                </wp:positionH>
                <wp:positionV relativeFrom="paragraph">
                  <wp:posOffset>133413</wp:posOffset>
                </wp:positionV>
                <wp:extent cx="5738495" cy="1818005"/>
                <wp:effectExtent l="0" t="0" r="0" b="0"/>
                <wp:wrapNone/>
                <wp:docPr id="989" name="Group 989"/>
                <wp:cNvGraphicFramePr>
                  <a:graphicFrameLocks/>
                </wp:cNvGraphicFramePr>
                <a:graphic>
                  <a:graphicData uri="http://schemas.microsoft.com/office/word/2010/wordprocessingGroup">
                    <wpg:wgp>
                      <wpg:cNvPr id="989" name="Group 989"/>
                      <wpg:cNvGrpSpPr/>
                      <wpg:grpSpPr>
                        <a:xfrm>
                          <a:off x="0" y="0"/>
                          <a:ext cx="5738495" cy="1818005"/>
                          <a:chExt cx="5738495" cy="1818005"/>
                        </a:xfrm>
                      </wpg:grpSpPr>
                      <wps:wsp>
                        <wps:cNvPr id="990" name="Graphic 990"/>
                        <wps:cNvSpPr/>
                        <wps:spPr>
                          <a:xfrm>
                            <a:off x="1261236" y="188616"/>
                            <a:ext cx="1628139" cy="1587500"/>
                          </a:xfrm>
                          <a:custGeom>
                            <a:avLst/>
                            <a:gdLst/>
                            <a:ahLst/>
                            <a:cxnLst/>
                            <a:rect l="l" t="t" r="r" b="b"/>
                            <a:pathLst>
                              <a:path w="1628139" h="1587500">
                                <a:moveTo>
                                  <a:pt x="1627632" y="0"/>
                                </a:moveTo>
                                <a:lnTo>
                                  <a:pt x="0" y="0"/>
                                </a:lnTo>
                                <a:lnTo>
                                  <a:pt x="0" y="1587500"/>
                                </a:lnTo>
                                <a:lnTo>
                                  <a:pt x="1627632" y="1587500"/>
                                </a:lnTo>
                                <a:lnTo>
                                  <a:pt x="1627632" y="0"/>
                                </a:lnTo>
                                <a:close/>
                              </a:path>
                            </a:pathLst>
                          </a:custGeom>
                          <a:solidFill>
                            <a:srgbClr val="974707"/>
                          </a:solidFill>
                        </wps:spPr>
                        <wps:bodyPr wrap="square" lIns="0" tIns="0" rIns="0" bIns="0" rtlCol="0">
                          <a:prstTxWarp prst="textNoShape">
                            <a:avLst/>
                          </a:prstTxWarp>
                          <a:noAutofit/>
                        </wps:bodyPr>
                      </wps:wsp>
                      <wps:wsp>
                        <wps:cNvPr id="991" name="Graphic 991"/>
                        <wps:cNvSpPr/>
                        <wps:spPr>
                          <a:xfrm>
                            <a:off x="2888869" y="882074"/>
                            <a:ext cx="1628139" cy="894080"/>
                          </a:xfrm>
                          <a:custGeom>
                            <a:avLst/>
                            <a:gdLst/>
                            <a:ahLst/>
                            <a:cxnLst/>
                            <a:rect l="l" t="t" r="r" b="b"/>
                            <a:pathLst>
                              <a:path w="1628139" h="894080">
                                <a:moveTo>
                                  <a:pt x="1627631" y="0"/>
                                </a:moveTo>
                                <a:lnTo>
                                  <a:pt x="0" y="0"/>
                                </a:lnTo>
                                <a:lnTo>
                                  <a:pt x="0" y="894041"/>
                                </a:lnTo>
                                <a:lnTo>
                                  <a:pt x="1627631" y="894041"/>
                                </a:lnTo>
                                <a:lnTo>
                                  <a:pt x="1627631" y="0"/>
                                </a:lnTo>
                                <a:close/>
                              </a:path>
                            </a:pathLst>
                          </a:custGeom>
                          <a:solidFill>
                            <a:srgbClr val="F9C090"/>
                          </a:solidFill>
                        </wps:spPr>
                        <wps:bodyPr wrap="square" lIns="0" tIns="0" rIns="0" bIns="0" rtlCol="0">
                          <a:prstTxWarp prst="textNoShape">
                            <a:avLst/>
                          </a:prstTxWarp>
                          <a:noAutofit/>
                        </wps:bodyPr>
                      </wps:wsp>
                      <wps:wsp>
                        <wps:cNvPr id="992" name="Graphic 992"/>
                        <wps:cNvSpPr/>
                        <wps:spPr>
                          <a:xfrm>
                            <a:off x="0" y="44979"/>
                            <a:ext cx="5736590" cy="1772920"/>
                          </a:xfrm>
                          <a:custGeom>
                            <a:avLst/>
                            <a:gdLst/>
                            <a:ahLst/>
                            <a:cxnLst/>
                            <a:rect l="l" t="t" r="r" b="b"/>
                            <a:pathLst>
                              <a:path w="5736590" h="1772920">
                                <a:moveTo>
                                  <a:pt x="40512" y="1731137"/>
                                </a:moveTo>
                                <a:lnTo>
                                  <a:pt x="40512" y="0"/>
                                </a:lnTo>
                              </a:path>
                              <a:path w="5736590" h="1772920">
                                <a:moveTo>
                                  <a:pt x="0" y="1731137"/>
                                </a:moveTo>
                                <a:lnTo>
                                  <a:pt x="40512" y="1731137"/>
                                </a:lnTo>
                              </a:path>
                              <a:path w="5736590" h="1772920">
                                <a:moveTo>
                                  <a:pt x="0" y="1154049"/>
                                </a:moveTo>
                                <a:lnTo>
                                  <a:pt x="40512" y="1154049"/>
                                </a:lnTo>
                              </a:path>
                              <a:path w="5736590" h="1772920">
                                <a:moveTo>
                                  <a:pt x="0" y="576452"/>
                                </a:moveTo>
                                <a:lnTo>
                                  <a:pt x="40512" y="576452"/>
                                </a:lnTo>
                              </a:path>
                              <a:path w="5736590" h="1772920">
                                <a:moveTo>
                                  <a:pt x="0" y="0"/>
                                </a:moveTo>
                                <a:lnTo>
                                  <a:pt x="40512" y="0"/>
                                </a:lnTo>
                              </a:path>
                              <a:path w="5736590" h="1772920">
                                <a:moveTo>
                                  <a:pt x="40512" y="1731137"/>
                                </a:moveTo>
                                <a:lnTo>
                                  <a:pt x="5736463" y="1731137"/>
                                </a:lnTo>
                              </a:path>
                              <a:path w="5736590" h="1772920">
                                <a:moveTo>
                                  <a:pt x="40512" y="1731137"/>
                                </a:moveTo>
                                <a:lnTo>
                                  <a:pt x="40512" y="1772666"/>
                                </a:lnTo>
                              </a:path>
                              <a:path w="5736590" h="1772920">
                                <a:moveTo>
                                  <a:pt x="5736463" y="1731137"/>
                                </a:moveTo>
                                <a:lnTo>
                                  <a:pt x="5736463" y="1772666"/>
                                </a:lnTo>
                              </a:path>
                            </a:pathLst>
                          </a:custGeom>
                          <a:ln w="3175">
                            <a:solidFill>
                              <a:srgbClr val="000000"/>
                            </a:solidFill>
                            <a:prstDash val="solid"/>
                          </a:ln>
                        </wps:spPr>
                        <wps:bodyPr wrap="square" lIns="0" tIns="0" rIns="0" bIns="0" rtlCol="0">
                          <a:prstTxWarp prst="textNoShape">
                            <a:avLst/>
                          </a:prstTxWarp>
                          <a:noAutofit/>
                        </wps:bodyPr>
                      </wps:wsp>
                      <wps:wsp>
                        <wps:cNvPr id="993" name="Textbox 993"/>
                        <wps:cNvSpPr txBox="1"/>
                        <wps:spPr>
                          <a:xfrm>
                            <a:off x="1947672" y="0"/>
                            <a:ext cx="162560" cy="154940"/>
                          </a:xfrm>
                          <a:prstGeom prst="rect">
                            <a:avLst/>
                          </a:prstGeom>
                        </wps:spPr>
                        <wps:txbx>
                          <w:txbxContent>
                            <w:p>
                              <w:pPr>
                                <w:spacing w:before="4"/>
                                <w:ind w:left="0" w:right="0" w:firstLine="0"/>
                                <w:jc w:val="left"/>
                                <w:rPr>
                                  <w:b/>
                                  <w:sz w:val="20"/>
                                </w:rPr>
                              </w:pPr>
                              <w:r>
                                <w:rPr>
                                  <w:b/>
                                  <w:spacing w:val="-5"/>
                                  <w:sz w:val="20"/>
                                </w:rPr>
                                <w:t>55</w:t>
                              </w:r>
                            </w:p>
                          </w:txbxContent>
                        </wps:txbx>
                        <wps:bodyPr wrap="square" lIns="0" tIns="0" rIns="0" bIns="0" rtlCol="0">
                          <a:noAutofit/>
                        </wps:bodyPr>
                      </wps:wsp>
                      <wps:wsp>
                        <wps:cNvPr id="994" name="Textbox 994"/>
                        <wps:cNvSpPr txBox="1"/>
                        <wps:spPr>
                          <a:xfrm>
                            <a:off x="3637153" y="678815"/>
                            <a:ext cx="162560" cy="154940"/>
                          </a:xfrm>
                          <a:prstGeom prst="rect">
                            <a:avLst/>
                          </a:prstGeom>
                        </wps:spPr>
                        <wps:txbx>
                          <w:txbxContent>
                            <w:p>
                              <w:pPr>
                                <w:spacing w:before="4"/>
                                <w:ind w:left="0" w:right="0" w:firstLine="0"/>
                                <w:jc w:val="left"/>
                                <w:rPr>
                                  <w:b/>
                                  <w:sz w:val="20"/>
                                </w:rPr>
                              </w:pPr>
                              <w:r>
                                <w:rPr>
                                  <w:b/>
                                  <w:spacing w:val="-5"/>
                                  <w:sz w:val="20"/>
                                </w:rPr>
                                <w:t>31</w:t>
                              </w:r>
                            </w:p>
                          </w:txbxContent>
                        </wps:txbx>
                        <wps:bodyPr wrap="square" lIns="0" tIns="0" rIns="0" bIns="0" rtlCol="0">
                          <a:noAutofit/>
                        </wps:bodyPr>
                      </wps:wsp>
                    </wpg:wgp>
                  </a:graphicData>
                </a:graphic>
              </wp:anchor>
            </w:drawing>
          </mc:Choice>
          <mc:Fallback>
            <w:pict>
              <v:group style="position:absolute;margin-left:105.410004pt;margin-top:10.505024pt;width:451.85pt;height:143.15pt;mso-position-horizontal-relative:page;mso-position-vertical-relative:paragraph;z-index:15763968" id="docshapegroup896" coordorigin="2108,210" coordsize="9037,2863">
                <v:rect style="position:absolute;left:4094;top:507;width:2564;height:2500" id="docshape897" filled="true" fillcolor="#974707" stroked="false">
                  <v:fill type="solid"/>
                </v:rect>
                <v:rect style="position:absolute;left:6657;top:1599;width:2564;height:1408" id="docshape898" filled="true" fillcolor="#f9c090" stroked="false">
                  <v:fill type="solid"/>
                </v:rect>
                <v:shape style="position:absolute;left:2108;top:280;width:9034;height:2792" id="docshape899" coordorigin="2108,281" coordsize="9034,2792" path="m2172,3007l2172,281m2108,3007l2172,3007m2108,2098l2172,2098m2108,1189l2172,1189m2108,281l2172,281m2172,3007l11142,3007m2172,3007l2172,3073m11142,3007l11142,3073e" filled="false" stroked="true" strokeweight=".25pt" strokecolor="#000000">
                  <v:path arrowok="t"/>
                  <v:stroke dashstyle="solid"/>
                </v:shape>
                <v:shape style="position:absolute;left:5175;top:210;width:256;height:244" type="#_x0000_t202" id="docshape900" filled="false" stroked="false">
                  <v:textbox inset="0,0,0,0">
                    <w:txbxContent>
                      <w:p>
                        <w:pPr>
                          <w:spacing w:before="4"/>
                          <w:ind w:left="0" w:right="0" w:firstLine="0"/>
                          <w:jc w:val="left"/>
                          <w:rPr>
                            <w:b/>
                            <w:sz w:val="20"/>
                          </w:rPr>
                        </w:pPr>
                        <w:r>
                          <w:rPr>
                            <w:b/>
                            <w:spacing w:val="-5"/>
                            <w:sz w:val="20"/>
                          </w:rPr>
                          <w:t>55</w:t>
                        </w:r>
                      </w:p>
                    </w:txbxContent>
                  </v:textbox>
                  <w10:wrap type="none"/>
                </v:shape>
                <v:shape style="position:absolute;left:7836;top:1279;width:256;height:244" type="#_x0000_t202" id="docshape901" filled="false" stroked="false">
                  <v:textbox inset="0,0,0,0">
                    <w:txbxContent>
                      <w:p>
                        <w:pPr>
                          <w:spacing w:before="4"/>
                          <w:ind w:left="0" w:right="0" w:firstLine="0"/>
                          <w:jc w:val="left"/>
                          <w:rPr>
                            <w:b/>
                            <w:sz w:val="20"/>
                          </w:rPr>
                        </w:pPr>
                        <w:r>
                          <w:rPr>
                            <w:b/>
                            <w:spacing w:val="-5"/>
                            <w:sz w:val="20"/>
                          </w:rPr>
                          <w:t>31</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4480">
                <wp:simplePos x="0" y="0"/>
                <wp:positionH relativeFrom="page">
                  <wp:posOffset>656110</wp:posOffset>
                </wp:positionH>
                <wp:positionV relativeFrom="paragraph">
                  <wp:posOffset>164328</wp:posOffset>
                </wp:positionV>
                <wp:extent cx="180340" cy="1773555"/>
                <wp:effectExtent l="0" t="0" r="0" b="0"/>
                <wp:wrapNone/>
                <wp:docPr id="995" name="Textbox 995"/>
                <wp:cNvGraphicFramePr>
                  <a:graphicFrameLocks/>
                </wp:cNvGraphicFramePr>
                <a:graphic>
                  <a:graphicData uri="http://schemas.microsoft.com/office/word/2010/wordprocessingShape">
                    <wps:wsp>
                      <wps:cNvPr id="995" name="Textbox 995"/>
                      <wps:cNvSpPr txBox="1"/>
                      <wps:spPr>
                        <a:xfrm>
                          <a:off x="0" y="0"/>
                          <a:ext cx="180340" cy="1773555"/>
                        </a:xfrm>
                        <a:prstGeom prst="rect">
                          <a:avLst/>
                        </a:prstGeom>
                      </wps:spPr>
                      <wps:txbx>
                        <w:txbxContent>
                          <w:p>
                            <w:pPr>
                              <w:spacing w:before="24"/>
                              <w:ind w:left="20" w:right="0" w:firstLine="0"/>
                              <w:jc w:val="left"/>
                              <w:rPr>
                                <w:b/>
                                <w:sz w:val="20"/>
                              </w:rPr>
                            </w:pPr>
                            <w:r>
                              <w:rPr>
                                <w:b/>
                                <w:sz w:val="20"/>
                              </w:rPr>
                              <w:t>Rate</w:t>
                            </w:r>
                            <w:r>
                              <w:rPr>
                                <w:b/>
                                <w:spacing w:val="11"/>
                                <w:sz w:val="20"/>
                              </w:rPr>
                              <w:t> </w:t>
                            </w:r>
                            <w:r>
                              <w:rPr>
                                <w:b/>
                                <w:sz w:val="20"/>
                              </w:rPr>
                              <w:t>per</w:t>
                            </w:r>
                            <w:r>
                              <w:rPr>
                                <w:b/>
                                <w:spacing w:val="9"/>
                                <w:sz w:val="20"/>
                              </w:rPr>
                              <w:t> </w:t>
                            </w:r>
                            <w:r>
                              <w:rPr>
                                <w:b/>
                                <w:sz w:val="20"/>
                              </w:rPr>
                              <w:t>100,000</w:t>
                            </w:r>
                            <w:r>
                              <w:rPr>
                                <w:b/>
                                <w:spacing w:val="10"/>
                                <w:sz w:val="20"/>
                              </w:rPr>
                              <w:t> </w:t>
                            </w:r>
                            <w:r>
                              <w:rPr>
                                <w:b/>
                                <w:spacing w:val="-2"/>
                                <w:sz w:val="20"/>
                              </w:rPr>
                              <w:t>population</w:t>
                            </w:r>
                          </w:p>
                        </w:txbxContent>
                      </wps:txbx>
                      <wps:bodyPr wrap="square" lIns="0" tIns="0" rIns="0" bIns="0" rtlCol="0" vert="vert270">
                        <a:noAutofit/>
                      </wps:bodyPr>
                    </wps:wsp>
                  </a:graphicData>
                </a:graphic>
              </wp:anchor>
            </w:drawing>
          </mc:Choice>
          <mc:Fallback>
            <w:pict>
              <v:shape style="position:absolute;margin-left:51.662273pt;margin-top:12.939254pt;width:14.2pt;height:139.65pt;mso-position-horizontal-relative:page;mso-position-vertical-relative:paragraph;z-index:15764480" type="#_x0000_t202" id="docshape902" filled="false" stroked="false">
                <v:textbox inset="0,0,0,0" style="layout-flow:vertical;mso-layout-flow-alt:bottom-to-top">
                  <w:txbxContent>
                    <w:p>
                      <w:pPr>
                        <w:spacing w:before="24"/>
                        <w:ind w:left="20" w:right="0" w:firstLine="0"/>
                        <w:jc w:val="left"/>
                        <w:rPr>
                          <w:b/>
                          <w:sz w:val="20"/>
                        </w:rPr>
                      </w:pPr>
                      <w:r>
                        <w:rPr>
                          <w:b/>
                          <w:sz w:val="20"/>
                        </w:rPr>
                        <w:t>Rate</w:t>
                      </w:r>
                      <w:r>
                        <w:rPr>
                          <w:b/>
                          <w:spacing w:val="11"/>
                          <w:sz w:val="20"/>
                        </w:rPr>
                        <w:t> </w:t>
                      </w:r>
                      <w:r>
                        <w:rPr>
                          <w:b/>
                          <w:sz w:val="20"/>
                        </w:rPr>
                        <w:t>per</w:t>
                      </w:r>
                      <w:r>
                        <w:rPr>
                          <w:b/>
                          <w:spacing w:val="9"/>
                          <w:sz w:val="20"/>
                        </w:rPr>
                        <w:t> </w:t>
                      </w:r>
                      <w:r>
                        <w:rPr>
                          <w:b/>
                          <w:sz w:val="20"/>
                        </w:rPr>
                        <w:t>100,000</w:t>
                      </w:r>
                      <w:r>
                        <w:rPr>
                          <w:b/>
                          <w:spacing w:val="10"/>
                          <w:sz w:val="20"/>
                        </w:rPr>
                        <w:t> </w:t>
                      </w:r>
                      <w:r>
                        <w:rPr>
                          <w:b/>
                          <w:spacing w:val="-2"/>
                          <w:sz w:val="20"/>
                        </w:rPr>
                        <w:t>population</w:t>
                      </w:r>
                    </w:p>
                  </w:txbxContent>
                </v:textbox>
                <w10:wrap type="none"/>
              </v:shape>
            </w:pict>
          </mc:Fallback>
        </mc:AlternateContent>
      </w:r>
      <w:r>
        <w:rPr>
          <w:spacing w:val="-5"/>
        </w:rPr>
        <w:t>60</w:t>
      </w:r>
    </w:p>
    <w:p>
      <w:pPr>
        <w:pStyle w:val="BodyText"/>
      </w:pPr>
    </w:p>
    <w:p>
      <w:pPr>
        <w:pStyle w:val="BodyText"/>
        <w:spacing w:before="192"/>
      </w:pPr>
    </w:p>
    <w:p>
      <w:pPr>
        <w:pStyle w:val="BodyText"/>
        <w:ind w:left="1718"/>
      </w:pPr>
      <w:r>
        <w:rPr>
          <w:spacing w:val="-5"/>
        </w:rPr>
        <w:t>40</w:t>
      </w:r>
    </w:p>
    <w:p>
      <w:pPr>
        <w:pStyle w:val="BodyText"/>
      </w:pPr>
    </w:p>
    <w:p>
      <w:pPr>
        <w:pStyle w:val="BodyText"/>
        <w:spacing w:before="191"/>
      </w:pPr>
    </w:p>
    <w:p>
      <w:pPr>
        <w:pStyle w:val="BodyText"/>
        <w:ind w:left="1718"/>
      </w:pPr>
      <w:r>
        <w:rPr>
          <w:spacing w:val="-5"/>
        </w:rPr>
        <w:t>20</w:t>
      </w:r>
    </w:p>
    <w:p>
      <w:pPr>
        <w:pStyle w:val="BodyText"/>
      </w:pPr>
    </w:p>
    <w:p>
      <w:pPr>
        <w:pStyle w:val="BodyText"/>
        <w:spacing w:before="191"/>
      </w:pPr>
    </w:p>
    <w:p>
      <w:pPr>
        <w:pStyle w:val="BodyText"/>
        <w:ind w:left="1826"/>
      </w:pPr>
      <w:r>
        <w:rPr/>
        <mc:AlternateContent>
          <mc:Choice Requires="wps">
            <w:drawing>
              <wp:anchor distT="0" distB="0" distL="0" distR="0" allowOverlap="1" layoutInCell="1" locked="0" behindDoc="1" simplePos="0" relativeHeight="474918912">
                <wp:simplePos x="0" y="0"/>
                <wp:positionH relativeFrom="page">
                  <wp:posOffset>2493517</wp:posOffset>
                </wp:positionH>
                <wp:positionV relativeFrom="paragraph">
                  <wp:posOffset>417245</wp:posOffset>
                </wp:positionV>
                <wp:extent cx="2606040" cy="128905"/>
                <wp:effectExtent l="0" t="0" r="0" b="0"/>
                <wp:wrapNone/>
                <wp:docPr id="996" name="Textbox 996"/>
                <wp:cNvGraphicFramePr>
                  <a:graphicFrameLocks/>
                </wp:cNvGraphicFramePr>
                <a:graphic>
                  <a:graphicData uri="http://schemas.microsoft.com/office/word/2010/wordprocessingShape">
                    <wps:wsp>
                      <wps:cNvPr id="996" name="Textbox 996"/>
                      <wps:cNvSpPr txBox="1"/>
                      <wps:spPr>
                        <a:xfrm>
                          <a:off x="0" y="0"/>
                          <a:ext cx="2606040" cy="128905"/>
                        </a:xfrm>
                        <a:prstGeom prst="rect">
                          <a:avLst/>
                        </a:prstGeom>
                      </wps:spPr>
                      <wps:txbx>
                        <w:txbxContent>
                          <w:p>
                            <w:pPr>
                              <w:spacing w:line="203" w:lineRule="exact" w:before="0"/>
                              <w:ind w:left="0" w:right="0" w:firstLine="0"/>
                              <w:jc w:val="left"/>
                              <w:rPr>
                                <w:i/>
                                <w:sz w:val="17"/>
                              </w:rPr>
                            </w:pPr>
                            <w:r>
                              <w:rPr>
                                <w:i/>
                                <w:spacing w:val="-6"/>
                                <w:sz w:val="17"/>
                              </w:rPr>
                              <w:t>(Sources:</w:t>
                            </w:r>
                            <w:r>
                              <w:rPr>
                                <w:i/>
                                <w:spacing w:val="-3"/>
                                <w:sz w:val="17"/>
                              </w:rPr>
                              <w:t> </w:t>
                            </w:r>
                            <w:r>
                              <w:rPr>
                                <w:i/>
                                <w:spacing w:val="-6"/>
                                <w:sz w:val="17"/>
                              </w:rPr>
                              <w:t>Ohio</w:t>
                            </w:r>
                            <w:r>
                              <w:rPr>
                                <w:i/>
                                <w:spacing w:val="-1"/>
                                <w:sz w:val="17"/>
                              </w:rPr>
                              <w:t> </w:t>
                            </w:r>
                            <w:r>
                              <w:rPr>
                                <w:i/>
                                <w:spacing w:val="-6"/>
                                <w:sz w:val="17"/>
                              </w:rPr>
                              <w:t>Public</w:t>
                            </w:r>
                            <w:r>
                              <w:rPr>
                                <w:i/>
                                <w:spacing w:val="-1"/>
                                <w:sz w:val="17"/>
                              </w:rPr>
                              <w:t> </w:t>
                            </w:r>
                            <w:r>
                              <w:rPr>
                                <w:i/>
                                <w:spacing w:val="-6"/>
                                <w:sz w:val="17"/>
                              </w:rPr>
                              <w:t>Health</w:t>
                            </w:r>
                            <w:r>
                              <w:rPr>
                                <w:i/>
                                <w:spacing w:val="-1"/>
                                <w:sz w:val="17"/>
                              </w:rPr>
                              <w:t> </w:t>
                            </w:r>
                            <w:r>
                              <w:rPr>
                                <w:i/>
                                <w:spacing w:val="-6"/>
                                <w:sz w:val="17"/>
                              </w:rPr>
                              <w:t>Data</w:t>
                            </w:r>
                            <w:r>
                              <w:rPr>
                                <w:i/>
                                <w:spacing w:val="-2"/>
                                <w:sz w:val="17"/>
                              </w:rPr>
                              <w:t> </w:t>
                            </w:r>
                            <w:r>
                              <w:rPr>
                                <w:i/>
                                <w:spacing w:val="-6"/>
                                <w:sz w:val="17"/>
                              </w:rPr>
                              <w:t>Warehouse,</w:t>
                            </w:r>
                            <w:r>
                              <w:rPr>
                                <w:i/>
                                <w:spacing w:val="3"/>
                                <w:sz w:val="17"/>
                              </w:rPr>
                              <w:t> </w:t>
                            </w:r>
                            <w:r>
                              <w:rPr>
                                <w:i/>
                                <w:spacing w:val="-6"/>
                                <w:sz w:val="17"/>
                              </w:rPr>
                              <w:t>2017-2019)</w:t>
                            </w:r>
                          </w:p>
                        </w:txbxContent>
                      </wps:txbx>
                      <wps:bodyPr wrap="square" lIns="0" tIns="0" rIns="0" bIns="0" rtlCol="0">
                        <a:noAutofit/>
                      </wps:bodyPr>
                    </wps:wsp>
                  </a:graphicData>
                </a:graphic>
              </wp:anchor>
            </w:drawing>
          </mc:Choice>
          <mc:Fallback>
            <w:pict>
              <v:shape style="position:absolute;margin-left:196.339996pt;margin-top:32.854004pt;width:205.2pt;height:10.15pt;mso-position-horizontal-relative:page;mso-position-vertical-relative:paragraph;z-index:-28397568" type="#_x0000_t202" id="docshape903" filled="false" stroked="false">
                <v:textbox inset="0,0,0,0">
                  <w:txbxContent>
                    <w:p>
                      <w:pPr>
                        <w:spacing w:line="203" w:lineRule="exact" w:before="0"/>
                        <w:ind w:left="0" w:right="0" w:firstLine="0"/>
                        <w:jc w:val="left"/>
                        <w:rPr>
                          <w:i/>
                          <w:sz w:val="17"/>
                        </w:rPr>
                      </w:pPr>
                      <w:r>
                        <w:rPr>
                          <w:i/>
                          <w:spacing w:val="-6"/>
                          <w:sz w:val="17"/>
                        </w:rPr>
                        <w:t>(Sources:</w:t>
                      </w:r>
                      <w:r>
                        <w:rPr>
                          <w:i/>
                          <w:spacing w:val="-3"/>
                          <w:sz w:val="17"/>
                        </w:rPr>
                        <w:t> </w:t>
                      </w:r>
                      <w:r>
                        <w:rPr>
                          <w:i/>
                          <w:spacing w:val="-6"/>
                          <w:sz w:val="17"/>
                        </w:rPr>
                        <w:t>Ohio</w:t>
                      </w:r>
                      <w:r>
                        <w:rPr>
                          <w:i/>
                          <w:spacing w:val="-1"/>
                          <w:sz w:val="17"/>
                        </w:rPr>
                        <w:t> </w:t>
                      </w:r>
                      <w:r>
                        <w:rPr>
                          <w:i/>
                          <w:spacing w:val="-6"/>
                          <w:sz w:val="17"/>
                        </w:rPr>
                        <w:t>Public</w:t>
                      </w:r>
                      <w:r>
                        <w:rPr>
                          <w:i/>
                          <w:spacing w:val="-1"/>
                          <w:sz w:val="17"/>
                        </w:rPr>
                        <w:t> </w:t>
                      </w:r>
                      <w:r>
                        <w:rPr>
                          <w:i/>
                          <w:spacing w:val="-6"/>
                          <w:sz w:val="17"/>
                        </w:rPr>
                        <w:t>Health</w:t>
                      </w:r>
                      <w:r>
                        <w:rPr>
                          <w:i/>
                          <w:spacing w:val="-1"/>
                          <w:sz w:val="17"/>
                        </w:rPr>
                        <w:t> </w:t>
                      </w:r>
                      <w:r>
                        <w:rPr>
                          <w:i/>
                          <w:spacing w:val="-6"/>
                          <w:sz w:val="17"/>
                        </w:rPr>
                        <w:t>Data</w:t>
                      </w:r>
                      <w:r>
                        <w:rPr>
                          <w:i/>
                          <w:spacing w:val="-2"/>
                          <w:sz w:val="17"/>
                        </w:rPr>
                        <w:t> </w:t>
                      </w:r>
                      <w:r>
                        <w:rPr>
                          <w:i/>
                          <w:spacing w:val="-6"/>
                          <w:sz w:val="17"/>
                        </w:rPr>
                        <w:t>Warehouse,</w:t>
                      </w:r>
                      <w:r>
                        <w:rPr>
                          <w:i/>
                          <w:spacing w:val="3"/>
                          <w:sz w:val="17"/>
                        </w:rPr>
                        <w:t> </w:t>
                      </w:r>
                      <w:r>
                        <w:rPr>
                          <w:i/>
                          <w:spacing w:val="-6"/>
                          <w:sz w:val="17"/>
                        </w:rPr>
                        <w:t>2017-2019)</w:t>
                      </w:r>
                    </w:p>
                  </w:txbxContent>
                </v:textbox>
                <w10:wrap type="none"/>
              </v:shape>
            </w:pict>
          </mc:Fallback>
        </mc:AlternateContent>
      </w:r>
      <w:r>
        <w:rPr>
          <w:spacing w:val="-10"/>
        </w:rPr>
        <w:t>0</w:t>
      </w:r>
    </w:p>
    <w:p>
      <w:pPr>
        <w:pStyle w:val="BodyText"/>
        <w:spacing w:before="4"/>
        <w:rPr>
          <w:sz w:val="13"/>
        </w:rPr>
      </w:pPr>
      <w:r>
        <w:rPr>
          <w:sz w:val="13"/>
        </w:rPr>
        <mc:AlternateContent>
          <mc:Choice Requires="wps">
            <w:drawing>
              <wp:anchor distT="0" distB="0" distL="0" distR="0" allowOverlap="1" layoutInCell="1" locked="0" behindDoc="1" simplePos="0" relativeHeight="487621632">
                <wp:simplePos x="0" y="0"/>
                <wp:positionH relativeFrom="page">
                  <wp:posOffset>1552447</wp:posOffset>
                </wp:positionH>
                <wp:positionV relativeFrom="paragraph">
                  <wp:posOffset>116594</wp:posOffset>
                </wp:positionV>
                <wp:extent cx="4999355" cy="282575"/>
                <wp:effectExtent l="0" t="0" r="0" b="0"/>
                <wp:wrapTopAndBottom/>
                <wp:docPr id="997" name="Group 997"/>
                <wp:cNvGraphicFramePr>
                  <a:graphicFrameLocks/>
                </wp:cNvGraphicFramePr>
                <a:graphic>
                  <a:graphicData uri="http://schemas.microsoft.com/office/word/2010/wordprocessingGroup">
                    <wpg:wgp>
                      <wpg:cNvPr id="997" name="Group 997"/>
                      <wpg:cNvGrpSpPr/>
                      <wpg:grpSpPr>
                        <a:xfrm>
                          <a:off x="0" y="0"/>
                          <a:ext cx="4999355" cy="282575"/>
                          <a:chExt cx="4999355" cy="282575"/>
                        </a:xfrm>
                      </wpg:grpSpPr>
                      <wps:wsp>
                        <wps:cNvPr id="998" name="Graphic 998"/>
                        <wps:cNvSpPr/>
                        <wps:spPr>
                          <a:xfrm>
                            <a:off x="0" y="0"/>
                            <a:ext cx="4999355" cy="282575"/>
                          </a:xfrm>
                          <a:custGeom>
                            <a:avLst/>
                            <a:gdLst/>
                            <a:ahLst/>
                            <a:cxnLst/>
                            <a:rect l="l" t="t" r="r" b="b"/>
                            <a:pathLst>
                              <a:path w="4999355" h="282575">
                                <a:moveTo>
                                  <a:pt x="4999101" y="0"/>
                                </a:moveTo>
                                <a:lnTo>
                                  <a:pt x="0" y="0"/>
                                </a:lnTo>
                                <a:lnTo>
                                  <a:pt x="0" y="282016"/>
                                </a:lnTo>
                                <a:lnTo>
                                  <a:pt x="4999101" y="282016"/>
                                </a:lnTo>
                                <a:lnTo>
                                  <a:pt x="4999101" y="0"/>
                                </a:lnTo>
                                <a:close/>
                              </a:path>
                            </a:pathLst>
                          </a:custGeom>
                          <a:solidFill>
                            <a:srgbClr val="FFFFFF"/>
                          </a:solidFill>
                        </wps:spPr>
                        <wps:bodyPr wrap="square" lIns="0" tIns="0" rIns="0" bIns="0" rtlCol="0">
                          <a:prstTxWarp prst="textNoShape">
                            <a:avLst/>
                          </a:prstTxWarp>
                          <a:noAutofit/>
                        </wps:bodyPr>
                      </wps:wsp>
                      <wps:wsp>
                        <wps:cNvPr id="999" name="Graphic 999"/>
                        <wps:cNvSpPr/>
                        <wps:spPr>
                          <a:xfrm>
                            <a:off x="596011" y="106730"/>
                            <a:ext cx="68580" cy="68580"/>
                          </a:xfrm>
                          <a:custGeom>
                            <a:avLst/>
                            <a:gdLst/>
                            <a:ahLst/>
                            <a:cxnLst/>
                            <a:rect l="l" t="t" r="r" b="b"/>
                            <a:pathLst>
                              <a:path w="68580" h="68580">
                                <a:moveTo>
                                  <a:pt x="68351" y="0"/>
                                </a:moveTo>
                                <a:lnTo>
                                  <a:pt x="0" y="0"/>
                                </a:lnTo>
                                <a:lnTo>
                                  <a:pt x="0" y="68351"/>
                                </a:lnTo>
                                <a:lnTo>
                                  <a:pt x="68351" y="68351"/>
                                </a:lnTo>
                                <a:lnTo>
                                  <a:pt x="68351" y="0"/>
                                </a:lnTo>
                                <a:close/>
                              </a:path>
                            </a:pathLst>
                          </a:custGeom>
                          <a:solidFill>
                            <a:srgbClr val="974707"/>
                          </a:solidFill>
                        </wps:spPr>
                        <wps:bodyPr wrap="square" lIns="0" tIns="0" rIns="0" bIns="0" rtlCol="0">
                          <a:prstTxWarp prst="textNoShape">
                            <a:avLst/>
                          </a:prstTxWarp>
                          <a:noAutofit/>
                        </wps:bodyPr>
                      </wps:wsp>
                      <wps:wsp>
                        <wps:cNvPr id="1000" name="Graphic 1000"/>
                        <wps:cNvSpPr/>
                        <wps:spPr>
                          <a:xfrm>
                            <a:off x="2749169" y="106730"/>
                            <a:ext cx="68580" cy="68580"/>
                          </a:xfrm>
                          <a:custGeom>
                            <a:avLst/>
                            <a:gdLst/>
                            <a:ahLst/>
                            <a:cxnLst/>
                            <a:rect l="l" t="t" r="r" b="b"/>
                            <a:pathLst>
                              <a:path w="68580" h="68580">
                                <a:moveTo>
                                  <a:pt x="68351" y="0"/>
                                </a:moveTo>
                                <a:lnTo>
                                  <a:pt x="0" y="0"/>
                                </a:lnTo>
                                <a:lnTo>
                                  <a:pt x="0" y="68351"/>
                                </a:lnTo>
                                <a:lnTo>
                                  <a:pt x="68351" y="68351"/>
                                </a:lnTo>
                                <a:lnTo>
                                  <a:pt x="68351" y="0"/>
                                </a:lnTo>
                                <a:close/>
                              </a:path>
                            </a:pathLst>
                          </a:custGeom>
                          <a:solidFill>
                            <a:srgbClr val="F9C090"/>
                          </a:solidFill>
                        </wps:spPr>
                        <wps:bodyPr wrap="square" lIns="0" tIns="0" rIns="0" bIns="0" rtlCol="0">
                          <a:prstTxWarp prst="textNoShape">
                            <a:avLst/>
                          </a:prstTxWarp>
                          <a:noAutofit/>
                        </wps:bodyPr>
                      </wps:wsp>
                      <wps:wsp>
                        <wps:cNvPr id="1001" name="Textbox 1001"/>
                        <wps:cNvSpPr txBox="1"/>
                        <wps:spPr>
                          <a:xfrm>
                            <a:off x="694181" y="60248"/>
                            <a:ext cx="1475105" cy="151765"/>
                          </a:xfrm>
                          <a:prstGeom prst="rect">
                            <a:avLst/>
                          </a:prstGeom>
                        </wps:spPr>
                        <wps:txbx>
                          <w:txbxContent>
                            <w:p>
                              <w:pPr>
                                <w:spacing w:line="238" w:lineRule="exact" w:before="0"/>
                                <w:ind w:left="0" w:right="0" w:firstLine="0"/>
                                <w:jc w:val="left"/>
                                <w:rPr>
                                  <w:b/>
                                  <w:sz w:val="20"/>
                                </w:rPr>
                              </w:pPr>
                              <w:r>
                                <w:rPr>
                                  <w:b/>
                                  <w:sz w:val="20"/>
                                </w:rPr>
                                <w:t>Seneca</w:t>
                              </w:r>
                              <w:r>
                                <w:rPr>
                                  <w:b/>
                                  <w:spacing w:val="-12"/>
                                  <w:sz w:val="20"/>
                                </w:rPr>
                                <w:t> </w:t>
                              </w:r>
                              <w:r>
                                <w:rPr>
                                  <w:b/>
                                  <w:sz w:val="20"/>
                                </w:rPr>
                                <w:t>Males</w:t>
                              </w:r>
                              <w:r>
                                <w:rPr>
                                  <w:b/>
                                  <w:spacing w:val="-11"/>
                                  <w:sz w:val="20"/>
                                </w:rPr>
                                <w:t> </w:t>
                              </w:r>
                              <w:r>
                                <w:rPr>
                                  <w:b/>
                                  <w:sz w:val="20"/>
                                </w:rPr>
                                <w:t>2017-</w:t>
                              </w:r>
                              <w:r>
                                <w:rPr>
                                  <w:b/>
                                  <w:spacing w:val="-4"/>
                                  <w:sz w:val="20"/>
                                </w:rPr>
                                <w:t>2019</w:t>
                              </w:r>
                            </w:p>
                          </w:txbxContent>
                        </wps:txbx>
                        <wps:bodyPr wrap="square" lIns="0" tIns="0" rIns="0" bIns="0" rtlCol="0">
                          <a:noAutofit/>
                        </wps:bodyPr>
                      </wps:wsp>
                      <wps:wsp>
                        <wps:cNvPr id="1002" name="Textbox 1002"/>
                        <wps:cNvSpPr txBox="1"/>
                        <wps:spPr>
                          <a:xfrm>
                            <a:off x="2847975" y="60248"/>
                            <a:ext cx="1615440" cy="151765"/>
                          </a:xfrm>
                          <a:prstGeom prst="rect">
                            <a:avLst/>
                          </a:prstGeom>
                        </wps:spPr>
                        <wps:txbx>
                          <w:txbxContent>
                            <w:p>
                              <w:pPr>
                                <w:spacing w:line="238" w:lineRule="exact" w:before="0"/>
                                <w:ind w:left="0" w:right="0" w:firstLine="0"/>
                                <w:jc w:val="left"/>
                                <w:rPr>
                                  <w:b/>
                                  <w:sz w:val="20"/>
                                </w:rPr>
                              </w:pPr>
                              <w:r>
                                <w:rPr>
                                  <w:b/>
                                  <w:sz w:val="20"/>
                                </w:rPr>
                                <w:t>Seneca</w:t>
                              </w:r>
                              <w:r>
                                <w:rPr>
                                  <w:b/>
                                  <w:spacing w:val="-13"/>
                                  <w:sz w:val="20"/>
                                </w:rPr>
                                <w:t> </w:t>
                              </w:r>
                              <w:r>
                                <w:rPr>
                                  <w:b/>
                                  <w:sz w:val="20"/>
                                </w:rPr>
                                <w:t>Females</w:t>
                              </w:r>
                              <w:r>
                                <w:rPr>
                                  <w:b/>
                                  <w:spacing w:val="-12"/>
                                  <w:sz w:val="20"/>
                                </w:rPr>
                                <w:t> </w:t>
                              </w:r>
                              <w:r>
                                <w:rPr>
                                  <w:b/>
                                  <w:sz w:val="20"/>
                                </w:rPr>
                                <w:t>2017-</w:t>
                              </w:r>
                              <w:r>
                                <w:rPr>
                                  <w:b/>
                                  <w:spacing w:val="-4"/>
                                  <w:sz w:val="20"/>
                                </w:rPr>
                                <w:t>2019</w:t>
                              </w:r>
                            </w:p>
                          </w:txbxContent>
                        </wps:txbx>
                        <wps:bodyPr wrap="square" lIns="0" tIns="0" rIns="0" bIns="0" rtlCol="0">
                          <a:noAutofit/>
                        </wps:bodyPr>
                      </wps:wsp>
                    </wpg:wgp>
                  </a:graphicData>
                </a:graphic>
              </wp:anchor>
            </w:drawing>
          </mc:Choice>
          <mc:Fallback>
            <w:pict>
              <v:group style="position:absolute;margin-left:122.239998pt;margin-top:9.180665pt;width:393.65pt;height:22.25pt;mso-position-horizontal-relative:page;mso-position-vertical-relative:paragraph;z-index:-15694848;mso-wrap-distance-left:0;mso-wrap-distance-right:0" id="docshapegroup904" coordorigin="2445,184" coordsize="7873,445">
                <v:rect style="position:absolute;left:2444;top:183;width:7873;height:445" id="docshape905" filled="true" fillcolor="#ffffff" stroked="false">
                  <v:fill type="solid"/>
                </v:rect>
                <v:rect style="position:absolute;left:3383;top:351;width:108;height:108" id="docshape906" filled="true" fillcolor="#974707" stroked="false">
                  <v:fill type="solid"/>
                </v:rect>
                <v:rect style="position:absolute;left:6774;top:351;width:108;height:108" id="docshape907" filled="true" fillcolor="#f9c090" stroked="false">
                  <v:fill type="solid"/>
                </v:rect>
                <v:shape style="position:absolute;left:3538;top:278;width:2323;height:239" type="#_x0000_t202" id="docshape908" filled="false" stroked="false">
                  <v:textbox inset="0,0,0,0">
                    <w:txbxContent>
                      <w:p>
                        <w:pPr>
                          <w:spacing w:line="238" w:lineRule="exact" w:before="0"/>
                          <w:ind w:left="0" w:right="0" w:firstLine="0"/>
                          <w:jc w:val="left"/>
                          <w:rPr>
                            <w:b/>
                            <w:sz w:val="20"/>
                          </w:rPr>
                        </w:pPr>
                        <w:r>
                          <w:rPr>
                            <w:b/>
                            <w:sz w:val="20"/>
                          </w:rPr>
                          <w:t>Seneca</w:t>
                        </w:r>
                        <w:r>
                          <w:rPr>
                            <w:b/>
                            <w:spacing w:val="-12"/>
                            <w:sz w:val="20"/>
                          </w:rPr>
                          <w:t> </w:t>
                        </w:r>
                        <w:r>
                          <w:rPr>
                            <w:b/>
                            <w:sz w:val="20"/>
                          </w:rPr>
                          <w:t>Males</w:t>
                        </w:r>
                        <w:r>
                          <w:rPr>
                            <w:b/>
                            <w:spacing w:val="-11"/>
                            <w:sz w:val="20"/>
                          </w:rPr>
                          <w:t> </w:t>
                        </w:r>
                        <w:r>
                          <w:rPr>
                            <w:b/>
                            <w:sz w:val="20"/>
                          </w:rPr>
                          <w:t>2017-</w:t>
                        </w:r>
                        <w:r>
                          <w:rPr>
                            <w:b/>
                            <w:spacing w:val="-4"/>
                            <w:sz w:val="20"/>
                          </w:rPr>
                          <w:t>2019</w:t>
                        </w:r>
                      </w:p>
                    </w:txbxContent>
                  </v:textbox>
                  <w10:wrap type="none"/>
                </v:shape>
                <v:shape style="position:absolute;left:6929;top:278;width:2544;height:239" type="#_x0000_t202" id="docshape909" filled="false" stroked="false">
                  <v:textbox inset="0,0,0,0">
                    <w:txbxContent>
                      <w:p>
                        <w:pPr>
                          <w:spacing w:line="238" w:lineRule="exact" w:before="0"/>
                          <w:ind w:left="0" w:right="0" w:firstLine="0"/>
                          <w:jc w:val="left"/>
                          <w:rPr>
                            <w:b/>
                            <w:sz w:val="20"/>
                          </w:rPr>
                        </w:pPr>
                        <w:r>
                          <w:rPr>
                            <w:b/>
                            <w:sz w:val="20"/>
                          </w:rPr>
                          <w:t>Seneca</w:t>
                        </w:r>
                        <w:r>
                          <w:rPr>
                            <w:b/>
                            <w:spacing w:val="-13"/>
                            <w:sz w:val="20"/>
                          </w:rPr>
                          <w:t> </w:t>
                        </w:r>
                        <w:r>
                          <w:rPr>
                            <w:b/>
                            <w:sz w:val="20"/>
                          </w:rPr>
                          <w:t>Females</w:t>
                        </w:r>
                        <w:r>
                          <w:rPr>
                            <w:b/>
                            <w:spacing w:val="-12"/>
                            <w:sz w:val="20"/>
                          </w:rPr>
                          <w:t> </w:t>
                        </w:r>
                        <w:r>
                          <w:rPr>
                            <w:b/>
                            <w:sz w:val="20"/>
                          </w:rPr>
                          <w:t>2017-</w:t>
                        </w:r>
                        <w:r>
                          <w:rPr>
                            <w:b/>
                            <w:spacing w:val="-4"/>
                            <w:sz w:val="20"/>
                          </w:rPr>
                          <w:t>2019</w:t>
                        </w:r>
                      </w:p>
                    </w:txbxContent>
                  </v:textbox>
                  <w10:wrap type="none"/>
                </v:shape>
                <w10:wrap type="topAndBottom"/>
              </v:group>
            </w:pict>
          </mc:Fallback>
        </mc:AlternateContent>
      </w:r>
    </w:p>
    <w:p>
      <w:pPr>
        <w:pStyle w:val="BodyText"/>
        <w:rPr>
          <w:sz w:val="24"/>
        </w:rPr>
      </w:pPr>
    </w:p>
    <w:p>
      <w:pPr>
        <w:pStyle w:val="BodyText"/>
        <w:spacing w:before="238"/>
        <w:rPr>
          <w:sz w:val="24"/>
        </w:rPr>
      </w:pPr>
    </w:p>
    <w:p>
      <w:pPr>
        <w:pStyle w:val="Heading4"/>
        <w:ind w:left="4409"/>
      </w:pPr>
      <w:r>
        <w:rPr/>
        <mc:AlternateContent>
          <mc:Choice Requires="wps">
            <w:drawing>
              <wp:anchor distT="0" distB="0" distL="0" distR="0" allowOverlap="1" layoutInCell="1" locked="0" behindDoc="1" simplePos="0" relativeHeight="474919424">
                <wp:simplePos x="0" y="0"/>
                <wp:positionH relativeFrom="page">
                  <wp:posOffset>532130</wp:posOffset>
                </wp:positionH>
                <wp:positionV relativeFrom="paragraph">
                  <wp:posOffset>-58791</wp:posOffset>
                </wp:positionV>
                <wp:extent cx="6637020" cy="3863975"/>
                <wp:effectExtent l="0" t="0" r="0" b="0"/>
                <wp:wrapNone/>
                <wp:docPr id="1003" name="Group 1003"/>
                <wp:cNvGraphicFramePr>
                  <a:graphicFrameLocks/>
                </wp:cNvGraphicFramePr>
                <a:graphic>
                  <a:graphicData uri="http://schemas.microsoft.com/office/word/2010/wordprocessingGroup">
                    <wpg:wgp>
                      <wpg:cNvPr id="1003" name="Group 1003"/>
                      <wpg:cNvGrpSpPr/>
                      <wpg:grpSpPr>
                        <a:xfrm>
                          <a:off x="0" y="0"/>
                          <a:ext cx="6637020" cy="3863975"/>
                          <a:chExt cx="6637020" cy="3863975"/>
                        </a:xfrm>
                      </wpg:grpSpPr>
                      <wps:wsp>
                        <wps:cNvPr id="1004" name="Graphic 1004"/>
                        <wps:cNvSpPr/>
                        <wps:spPr>
                          <a:xfrm>
                            <a:off x="0" y="0"/>
                            <a:ext cx="6637020" cy="3863975"/>
                          </a:xfrm>
                          <a:custGeom>
                            <a:avLst/>
                            <a:gdLst/>
                            <a:ahLst/>
                            <a:cxnLst/>
                            <a:rect l="l" t="t" r="r" b="b"/>
                            <a:pathLst>
                              <a:path w="6637020" h="3863975">
                                <a:moveTo>
                                  <a:pt x="6637020" y="0"/>
                                </a:moveTo>
                                <a:lnTo>
                                  <a:pt x="0" y="0"/>
                                </a:lnTo>
                                <a:lnTo>
                                  <a:pt x="0" y="3863975"/>
                                </a:lnTo>
                                <a:lnTo>
                                  <a:pt x="6637020" y="3863975"/>
                                </a:lnTo>
                                <a:lnTo>
                                  <a:pt x="6637020" y="0"/>
                                </a:lnTo>
                                <a:close/>
                              </a:path>
                            </a:pathLst>
                          </a:custGeom>
                          <a:solidFill>
                            <a:srgbClr val="DBEDF4"/>
                          </a:solidFill>
                        </wps:spPr>
                        <wps:bodyPr wrap="square" lIns="0" tIns="0" rIns="0" bIns="0" rtlCol="0">
                          <a:prstTxWarp prst="textNoShape">
                            <a:avLst/>
                          </a:prstTxWarp>
                          <a:noAutofit/>
                        </wps:bodyPr>
                      </wps:wsp>
                      <wps:wsp>
                        <wps:cNvPr id="1005" name="Graphic 1005"/>
                        <wps:cNvSpPr/>
                        <wps:spPr>
                          <a:xfrm>
                            <a:off x="86614" y="58559"/>
                            <a:ext cx="6466205" cy="3748404"/>
                          </a:xfrm>
                          <a:custGeom>
                            <a:avLst/>
                            <a:gdLst/>
                            <a:ahLst/>
                            <a:cxnLst/>
                            <a:rect l="l" t="t" r="r" b="b"/>
                            <a:pathLst>
                              <a:path w="6466205" h="3748404">
                                <a:moveTo>
                                  <a:pt x="6466078" y="3181223"/>
                                </a:moveTo>
                                <a:lnTo>
                                  <a:pt x="0" y="3181223"/>
                                </a:lnTo>
                                <a:lnTo>
                                  <a:pt x="0" y="3339706"/>
                                </a:lnTo>
                                <a:lnTo>
                                  <a:pt x="0" y="3498202"/>
                                </a:lnTo>
                                <a:lnTo>
                                  <a:pt x="0" y="3603358"/>
                                </a:lnTo>
                                <a:lnTo>
                                  <a:pt x="0" y="3725278"/>
                                </a:lnTo>
                                <a:lnTo>
                                  <a:pt x="0" y="3748138"/>
                                </a:lnTo>
                                <a:lnTo>
                                  <a:pt x="6466078" y="3748138"/>
                                </a:lnTo>
                                <a:lnTo>
                                  <a:pt x="6466078" y="3725278"/>
                                </a:lnTo>
                                <a:lnTo>
                                  <a:pt x="6466078" y="3603358"/>
                                </a:lnTo>
                                <a:lnTo>
                                  <a:pt x="6466078" y="3498202"/>
                                </a:lnTo>
                                <a:lnTo>
                                  <a:pt x="6466078" y="3339706"/>
                                </a:lnTo>
                                <a:lnTo>
                                  <a:pt x="6466078" y="3181223"/>
                                </a:lnTo>
                                <a:close/>
                              </a:path>
                              <a:path w="6466205" h="3748404">
                                <a:moveTo>
                                  <a:pt x="6466078" y="3030029"/>
                                </a:moveTo>
                                <a:lnTo>
                                  <a:pt x="0" y="3030029"/>
                                </a:lnTo>
                                <a:lnTo>
                                  <a:pt x="0" y="3181210"/>
                                </a:lnTo>
                                <a:lnTo>
                                  <a:pt x="6466078" y="3181210"/>
                                </a:lnTo>
                                <a:lnTo>
                                  <a:pt x="6466078" y="3030029"/>
                                </a:lnTo>
                                <a:close/>
                              </a:path>
                              <a:path w="6466205" h="3748404">
                                <a:moveTo>
                                  <a:pt x="6466078" y="2409698"/>
                                </a:moveTo>
                                <a:lnTo>
                                  <a:pt x="0" y="2409698"/>
                                </a:lnTo>
                                <a:lnTo>
                                  <a:pt x="0" y="2568181"/>
                                </a:lnTo>
                                <a:lnTo>
                                  <a:pt x="0" y="2719057"/>
                                </a:lnTo>
                                <a:lnTo>
                                  <a:pt x="0" y="2871457"/>
                                </a:lnTo>
                                <a:lnTo>
                                  <a:pt x="0" y="3029953"/>
                                </a:lnTo>
                                <a:lnTo>
                                  <a:pt x="6466078" y="3029953"/>
                                </a:lnTo>
                                <a:lnTo>
                                  <a:pt x="6466078" y="2871457"/>
                                </a:lnTo>
                                <a:lnTo>
                                  <a:pt x="6466078" y="2719057"/>
                                </a:lnTo>
                                <a:lnTo>
                                  <a:pt x="6466078" y="2568181"/>
                                </a:lnTo>
                                <a:lnTo>
                                  <a:pt x="6466078" y="2409698"/>
                                </a:lnTo>
                                <a:close/>
                              </a:path>
                              <a:path w="6466205" h="3748404">
                                <a:moveTo>
                                  <a:pt x="6466078" y="259067"/>
                                </a:moveTo>
                                <a:lnTo>
                                  <a:pt x="6466002" y="182867"/>
                                </a:lnTo>
                                <a:lnTo>
                                  <a:pt x="6466002" y="0"/>
                                </a:lnTo>
                                <a:lnTo>
                                  <a:pt x="228904" y="0"/>
                                </a:lnTo>
                                <a:lnTo>
                                  <a:pt x="228904" y="182867"/>
                                </a:lnTo>
                                <a:lnTo>
                                  <a:pt x="228904" y="259067"/>
                                </a:lnTo>
                                <a:lnTo>
                                  <a:pt x="0" y="259067"/>
                                </a:lnTo>
                                <a:lnTo>
                                  <a:pt x="0" y="416039"/>
                                </a:lnTo>
                                <a:lnTo>
                                  <a:pt x="0" y="568439"/>
                                </a:lnTo>
                                <a:lnTo>
                                  <a:pt x="457504" y="568439"/>
                                </a:lnTo>
                                <a:lnTo>
                                  <a:pt x="457504" y="720788"/>
                                </a:lnTo>
                                <a:lnTo>
                                  <a:pt x="457504" y="720839"/>
                                </a:lnTo>
                                <a:lnTo>
                                  <a:pt x="457504" y="1480045"/>
                                </a:lnTo>
                                <a:lnTo>
                                  <a:pt x="0" y="1480045"/>
                                </a:lnTo>
                                <a:lnTo>
                                  <a:pt x="0" y="1638541"/>
                                </a:lnTo>
                                <a:lnTo>
                                  <a:pt x="0" y="1789417"/>
                                </a:lnTo>
                                <a:lnTo>
                                  <a:pt x="0" y="1947913"/>
                                </a:lnTo>
                                <a:lnTo>
                                  <a:pt x="457504" y="1947913"/>
                                </a:lnTo>
                                <a:lnTo>
                                  <a:pt x="457504" y="2100313"/>
                                </a:lnTo>
                                <a:lnTo>
                                  <a:pt x="457504" y="2251189"/>
                                </a:lnTo>
                                <a:lnTo>
                                  <a:pt x="0" y="2251189"/>
                                </a:lnTo>
                                <a:lnTo>
                                  <a:pt x="0" y="2409685"/>
                                </a:lnTo>
                                <a:lnTo>
                                  <a:pt x="6466078" y="2409685"/>
                                </a:lnTo>
                                <a:lnTo>
                                  <a:pt x="6466078" y="2251189"/>
                                </a:lnTo>
                                <a:lnTo>
                                  <a:pt x="6466002" y="2100313"/>
                                </a:lnTo>
                                <a:lnTo>
                                  <a:pt x="6466002" y="1947913"/>
                                </a:lnTo>
                                <a:lnTo>
                                  <a:pt x="6466078" y="1789417"/>
                                </a:lnTo>
                                <a:lnTo>
                                  <a:pt x="6466078" y="1638541"/>
                                </a:lnTo>
                                <a:lnTo>
                                  <a:pt x="6466078" y="1480045"/>
                                </a:lnTo>
                                <a:lnTo>
                                  <a:pt x="6466002" y="1480045"/>
                                </a:lnTo>
                                <a:lnTo>
                                  <a:pt x="6466002" y="568439"/>
                                </a:lnTo>
                                <a:lnTo>
                                  <a:pt x="6466078" y="416039"/>
                                </a:lnTo>
                                <a:lnTo>
                                  <a:pt x="6466078" y="259067"/>
                                </a:lnTo>
                                <a:close/>
                              </a:path>
                            </a:pathLst>
                          </a:custGeom>
                          <a:solidFill>
                            <a:srgbClr val="DAEDF3"/>
                          </a:solidFill>
                        </wps:spPr>
                        <wps:bodyPr wrap="square" lIns="0" tIns="0" rIns="0" bIns="0" rtlCol="0">
                          <a:prstTxWarp prst="textNoShape">
                            <a:avLst/>
                          </a:prstTxWarp>
                          <a:noAutofit/>
                        </wps:bodyPr>
                      </wps:wsp>
                    </wpg:wgp>
                  </a:graphicData>
                </a:graphic>
              </wp:anchor>
            </w:drawing>
          </mc:Choice>
          <mc:Fallback>
            <w:pict>
              <v:group style="position:absolute;margin-left:41.900002pt;margin-top:-4.629219pt;width:522.6pt;height:304.25pt;mso-position-horizontal-relative:page;mso-position-vertical-relative:paragraph;z-index:-28397056" id="docshapegroup910" coordorigin="838,-93" coordsize="10452,6085">
                <v:rect style="position:absolute;left:838;top:-93;width:10452;height:6085" id="docshape911" filled="true" fillcolor="#dbedf4" stroked="false">
                  <v:fill type="solid"/>
                </v:rect>
                <v:shape style="position:absolute;left:974;top:-1;width:10183;height:5903" id="docshape912" coordorigin="974,0" coordsize="10183,5903" path="m11157,5009l974,5009,974,5259,974,5509,974,5674,974,5866,974,5902,11157,5902,11157,5866,11157,5674,11157,5509,11157,5259,11157,5009xm11157,4771l974,4771,974,5009,11157,5009,11157,4771xm11157,3794l974,3794,974,4044,974,4282,974,4522,974,4771,11157,4771,11157,4522,11157,4282,11157,4044,11157,3794xm11157,408l11157,408,11157,288,11157,0,1335,0,1335,288,1335,408,974,408,974,655,974,895,1695,895,1695,1135,1695,1135,1695,1373,1695,1613,1695,1853,1695,2090,1695,2330,974,2330,974,2580,974,2818,974,3067,1695,3067,1695,3307,1695,3545,974,3545,974,3794,11157,3794,11157,3545,11157,3545,11157,3307,11157,3067,11157,3067,11157,2818,11157,2580,11157,2330,11157,2330,11157,2090,11157,1853,11157,1613,11157,1373,11157,1135,11157,1135,11157,895,11157,895,11157,655,11157,408xe" filled="true" fillcolor="#daedf3" stroked="false">
                  <v:path arrowok="t"/>
                  <v:fill type="solid"/>
                </v:shape>
                <w10:wrap type="none"/>
              </v:group>
            </w:pict>
          </mc:Fallback>
        </mc:AlternateContent>
      </w:r>
      <w:r>
        <w:rPr>
          <w:color w:val="205768"/>
        </w:rPr>
        <w:t>Smoking</w:t>
      </w:r>
      <w:r>
        <w:rPr>
          <w:color w:val="205768"/>
          <w:spacing w:val="-3"/>
        </w:rPr>
        <w:t> </w:t>
      </w:r>
      <w:r>
        <w:rPr>
          <w:color w:val="205768"/>
        </w:rPr>
        <w:t>and</w:t>
      </w:r>
      <w:r>
        <w:rPr>
          <w:color w:val="205768"/>
          <w:spacing w:val="-2"/>
        </w:rPr>
        <w:t> </w:t>
      </w:r>
      <w:r>
        <w:rPr>
          <w:color w:val="205768"/>
        </w:rPr>
        <w:t>Other</w:t>
      </w:r>
      <w:r>
        <w:rPr>
          <w:color w:val="205768"/>
          <w:spacing w:val="-1"/>
        </w:rPr>
        <w:t> </w:t>
      </w:r>
      <w:r>
        <w:rPr>
          <w:color w:val="205768"/>
        </w:rPr>
        <w:t>Health</w:t>
      </w:r>
      <w:r>
        <w:rPr>
          <w:color w:val="205768"/>
          <w:spacing w:val="-3"/>
        </w:rPr>
        <w:t> </w:t>
      </w:r>
      <w:r>
        <w:rPr>
          <w:color w:val="205768"/>
          <w:spacing w:val="-2"/>
        </w:rPr>
        <w:t>Risks</w:t>
      </w:r>
    </w:p>
    <w:p>
      <w:pPr>
        <w:pStyle w:val="ListParagraph"/>
        <w:numPr>
          <w:ilvl w:val="0"/>
          <w:numId w:val="18"/>
        </w:numPr>
        <w:tabs>
          <w:tab w:pos="1363" w:val="left" w:leader="none"/>
        </w:tabs>
        <w:spacing w:line="240" w:lineRule="auto" w:before="118" w:after="0"/>
        <w:ind w:left="1363" w:right="1133" w:hanging="361"/>
        <w:jc w:val="left"/>
        <w:rPr>
          <w:sz w:val="20"/>
        </w:rPr>
      </w:pPr>
      <w:r>
        <w:rPr>
          <w:color w:val="205768"/>
          <w:sz w:val="20"/>
        </w:rPr>
        <w:t>Smoking</w:t>
      </w:r>
      <w:r>
        <w:rPr>
          <w:color w:val="205768"/>
          <w:spacing w:val="-3"/>
          <w:sz w:val="20"/>
        </w:rPr>
        <w:t> </w:t>
      </w:r>
      <w:r>
        <w:rPr>
          <w:color w:val="205768"/>
          <w:sz w:val="20"/>
        </w:rPr>
        <w:t>can</w:t>
      </w:r>
      <w:r>
        <w:rPr>
          <w:color w:val="205768"/>
          <w:spacing w:val="-3"/>
          <w:sz w:val="20"/>
        </w:rPr>
        <w:t> </w:t>
      </w:r>
      <w:r>
        <w:rPr>
          <w:color w:val="205768"/>
          <w:sz w:val="20"/>
        </w:rPr>
        <w:t>make</w:t>
      </w:r>
      <w:r>
        <w:rPr>
          <w:color w:val="205768"/>
          <w:spacing w:val="-4"/>
          <w:sz w:val="20"/>
        </w:rPr>
        <w:t> </w:t>
      </w:r>
      <w:r>
        <w:rPr>
          <w:color w:val="205768"/>
          <w:sz w:val="20"/>
        </w:rPr>
        <w:t>it</w:t>
      </w:r>
      <w:r>
        <w:rPr>
          <w:color w:val="205768"/>
          <w:spacing w:val="-4"/>
          <w:sz w:val="20"/>
        </w:rPr>
        <w:t> </w:t>
      </w:r>
      <w:r>
        <w:rPr>
          <w:color w:val="205768"/>
          <w:sz w:val="20"/>
        </w:rPr>
        <w:t>harder</w:t>
      </w:r>
      <w:r>
        <w:rPr>
          <w:color w:val="205768"/>
          <w:spacing w:val="-3"/>
          <w:sz w:val="20"/>
        </w:rPr>
        <w:t> </w:t>
      </w:r>
      <w:r>
        <w:rPr>
          <w:color w:val="205768"/>
          <w:sz w:val="20"/>
        </w:rPr>
        <w:t>for</w:t>
      </w:r>
      <w:r>
        <w:rPr>
          <w:color w:val="205768"/>
          <w:spacing w:val="-3"/>
          <w:sz w:val="20"/>
        </w:rPr>
        <w:t> </w:t>
      </w:r>
      <w:r>
        <w:rPr>
          <w:color w:val="205768"/>
          <w:sz w:val="20"/>
        </w:rPr>
        <w:t>a</w:t>
      </w:r>
      <w:r>
        <w:rPr>
          <w:color w:val="205768"/>
          <w:spacing w:val="-4"/>
          <w:sz w:val="20"/>
        </w:rPr>
        <w:t> </w:t>
      </w:r>
      <w:r>
        <w:rPr>
          <w:color w:val="205768"/>
          <w:sz w:val="20"/>
        </w:rPr>
        <w:t>woman</w:t>
      </w:r>
      <w:r>
        <w:rPr>
          <w:color w:val="205768"/>
          <w:spacing w:val="-4"/>
          <w:sz w:val="20"/>
        </w:rPr>
        <w:t> </w:t>
      </w:r>
      <w:r>
        <w:rPr>
          <w:color w:val="205768"/>
          <w:sz w:val="20"/>
        </w:rPr>
        <w:t>to</w:t>
      </w:r>
      <w:r>
        <w:rPr>
          <w:color w:val="205768"/>
          <w:spacing w:val="-3"/>
          <w:sz w:val="20"/>
        </w:rPr>
        <w:t> </w:t>
      </w:r>
      <w:r>
        <w:rPr>
          <w:color w:val="205768"/>
          <w:sz w:val="20"/>
        </w:rPr>
        <w:t>become pregnant</w:t>
      </w:r>
      <w:r>
        <w:rPr>
          <w:color w:val="205768"/>
          <w:spacing w:val="-4"/>
          <w:sz w:val="20"/>
        </w:rPr>
        <w:t> </w:t>
      </w:r>
      <w:r>
        <w:rPr>
          <w:color w:val="205768"/>
          <w:sz w:val="20"/>
        </w:rPr>
        <w:t>and</w:t>
      </w:r>
      <w:r>
        <w:rPr>
          <w:color w:val="205768"/>
          <w:spacing w:val="-3"/>
          <w:sz w:val="20"/>
        </w:rPr>
        <w:t> </w:t>
      </w:r>
      <w:r>
        <w:rPr>
          <w:color w:val="205768"/>
          <w:sz w:val="20"/>
        </w:rPr>
        <w:t>can</w:t>
      </w:r>
      <w:r>
        <w:rPr>
          <w:color w:val="205768"/>
          <w:spacing w:val="-4"/>
          <w:sz w:val="20"/>
        </w:rPr>
        <w:t> </w:t>
      </w:r>
      <w:r>
        <w:rPr>
          <w:color w:val="205768"/>
          <w:sz w:val="20"/>
        </w:rPr>
        <w:t>affect</w:t>
      </w:r>
      <w:r>
        <w:rPr>
          <w:color w:val="205768"/>
          <w:spacing w:val="-4"/>
          <w:sz w:val="20"/>
        </w:rPr>
        <w:t> </w:t>
      </w:r>
      <w:r>
        <w:rPr>
          <w:color w:val="205768"/>
          <w:sz w:val="20"/>
        </w:rPr>
        <w:t>her baby's</w:t>
      </w:r>
      <w:r>
        <w:rPr>
          <w:color w:val="205768"/>
          <w:spacing w:val="-4"/>
          <w:sz w:val="20"/>
        </w:rPr>
        <w:t> </w:t>
      </w:r>
      <w:r>
        <w:rPr>
          <w:color w:val="205768"/>
          <w:sz w:val="20"/>
        </w:rPr>
        <w:t>health</w:t>
      </w:r>
      <w:r>
        <w:rPr>
          <w:color w:val="205768"/>
          <w:spacing w:val="-4"/>
          <w:sz w:val="20"/>
        </w:rPr>
        <w:t> </w:t>
      </w:r>
      <w:r>
        <w:rPr>
          <w:color w:val="205768"/>
          <w:sz w:val="20"/>
        </w:rPr>
        <w:t>before</w:t>
      </w:r>
      <w:r>
        <w:rPr>
          <w:color w:val="205768"/>
          <w:spacing w:val="-4"/>
          <w:sz w:val="20"/>
        </w:rPr>
        <w:t> </w:t>
      </w:r>
      <w:r>
        <w:rPr>
          <w:color w:val="205768"/>
          <w:sz w:val="20"/>
        </w:rPr>
        <w:t>and after birth. Smoking increases risks for:</w:t>
      </w:r>
    </w:p>
    <w:p>
      <w:pPr>
        <w:pStyle w:val="ListParagraph"/>
        <w:numPr>
          <w:ilvl w:val="1"/>
          <w:numId w:val="18"/>
        </w:numPr>
        <w:tabs>
          <w:tab w:pos="2082" w:val="left" w:leader="none"/>
        </w:tabs>
        <w:spacing w:line="238" w:lineRule="exact" w:before="2" w:after="0"/>
        <w:ind w:left="2082" w:right="0" w:hanging="359"/>
        <w:jc w:val="left"/>
        <w:rPr>
          <w:sz w:val="20"/>
        </w:rPr>
      </w:pPr>
      <w:r>
        <w:rPr>
          <w:color w:val="205768"/>
          <w:sz w:val="20"/>
        </w:rPr>
        <w:t>Preterm</w:t>
      </w:r>
      <w:r>
        <w:rPr>
          <w:color w:val="205768"/>
          <w:spacing w:val="-8"/>
          <w:sz w:val="20"/>
        </w:rPr>
        <w:t> </w:t>
      </w:r>
      <w:r>
        <w:rPr>
          <w:color w:val="205768"/>
          <w:sz w:val="20"/>
        </w:rPr>
        <w:t>(early)</w:t>
      </w:r>
      <w:r>
        <w:rPr>
          <w:color w:val="205768"/>
          <w:spacing w:val="-9"/>
          <w:sz w:val="20"/>
        </w:rPr>
        <w:t> </w:t>
      </w:r>
      <w:r>
        <w:rPr>
          <w:color w:val="205768"/>
          <w:spacing w:val="-2"/>
          <w:sz w:val="20"/>
        </w:rPr>
        <w:t>delivery</w:t>
      </w:r>
    </w:p>
    <w:p>
      <w:pPr>
        <w:pStyle w:val="ListParagraph"/>
        <w:numPr>
          <w:ilvl w:val="1"/>
          <w:numId w:val="18"/>
        </w:numPr>
        <w:tabs>
          <w:tab w:pos="2082" w:val="left" w:leader="none"/>
        </w:tabs>
        <w:spacing w:line="238" w:lineRule="exact" w:before="0" w:after="0"/>
        <w:ind w:left="2082" w:right="0" w:hanging="359"/>
        <w:jc w:val="left"/>
        <w:rPr>
          <w:sz w:val="20"/>
        </w:rPr>
      </w:pPr>
      <w:r>
        <w:rPr>
          <w:color w:val="205768"/>
          <w:sz w:val="20"/>
        </w:rPr>
        <w:t>Stillbirth</w:t>
      </w:r>
      <w:r>
        <w:rPr>
          <w:color w:val="205768"/>
          <w:spacing w:val="-4"/>
          <w:sz w:val="20"/>
        </w:rPr>
        <w:t> </w:t>
      </w:r>
      <w:r>
        <w:rPr>
          <w:color w:val="205768"/>
          <w:sz w:val="20"/>
        </w:rPr>
        <w:t>(death</w:t>
      </w:r>
      <w:r>
        <w:rPr>
          <w:color w:val="205768"/>
          <w:spacing w:val="-5"/>
          <w:sz w:val="20"/>
        </w:rPr>
        <w:t> </w:t>
      </w:r>
      <w:r>
        <w:rPr>
          <w:color w:val="205768"/>
          <w:sz w:val="20"/>
        </w:rPr>
        <w:t>of</w:t>
      </w:r>
      <w:r>
        <w:rPr>
          <w:color w:val="205768"/>
          <w:spacing w:val="-4"/>
          <w:sz w:val="20"/>
        </w:rPr>
        <w:t> </w:t>
      </w:r>
      <w:r>
        <w:rPr>
          <w:color w:val="205768"/>
          <w:sz w:val="20"/>
        </w:rPr>
        <w:t>the</w:t>
      </w:r>
      <w:r>
        <w:rPr>
          <w:color w:val="205768"/>
          <w:spacing w:val="-5"/>
          <w:sz w:val="20"/>
        </w:rPr>
        <w:t> </w:t>
      </w:r>
      <w:r>
        <w:rPr>
          <w:color w:val="205768"/>
          <w:sz w:val="20"/>
        </w:rPr>
        <w:t>baby</w:t>
      </w:r>
      <w:r>
        <w:rPr>
          <w:color w:val="205768"/>
          <w:spacing w:val="-3"/>
          <w:sz w:val="20"/>
        </w:rPr>
        <w:t> </w:t>
      </w:r>
      <w:r>
        <w:rPr>
          <w:color w:val="205768"/>
          <w:sz w:val="20"/>
        </w:rPr>
        <w:t>before</w:t>
      </w:r>
      <w:r>
        <w:rPr>
          <w:color w:val="205768"/>
          <w:spacing w:val="-4"/>
          <w:sz w:val="20"/>
        </w:rPr>
        <w:t> </w:t>
      </w:r>
      <w:r>
        <w:rPr>
          <w:color w:val="205768"/>
          <w:spacing w:val="-2"/>
          <w:sz w:val="20"/>
        </w:rPr>
        <w:t>birth)</w:t>
      </w:r>
    </w:p>
    <w:p>
      <w:pPr>
        <w:pStyle w:val="ListParagraph"/>
        <w:numPr>
          <w:ilvl w:val="1"/>
          <w:numId w:val="18"/>
        </w:numPr>
        <w:tabs>
          <w:tab w:pos="2082" w:val="left" w:leader="none"/>
        </w:tabs>
        <w:spacing w:line="240" w:lineRule="auto" w:before="1" w:after="0"/>
        <w:ind w:left="2082" w:right="0" w:hanging="359"/>
        <w:jc w:val="left"/>
        <w:rPr>
          <w:sz w:val="20"/>
        </w:rPr>
      </w:pPr>
      <w:r>
        <w:rPr>
          <w:color w:val="205768"/>
          <w:sz w:val="20"/>
        </w:rPr>
        <w:t>Low</w:t>
      </w:r>
      <w:r>
        <w:rPr>
          <w:color w:val="205768"/>
          <w:spacing w:val="-4"/>
          <w:sz w:val="20"/>
        </w:rPr>
        <w:t> </w:t>
      </w:r>
      <w:r>
        <w:rPr>
          <w:color w:val="205768"/>
          <w:sz w:val="20"/>
        </w:rPr>
        <w:t>birth</w:t>
      </w:r>
      <w:r>
        <w:rPr>
          <w:color w:val="205768"/>
          <w:spacing w:val="-5"/>
          <w:sz w:val="20"/>
        </w:rPr>
        <w:t> </w:t>
      </w:r>
      <w:r>
        <w:rPr>
          <w:color w:val="205768"/>
          <w:spacing w:val="-2"/>
          <w:sz w:val="20"/>
        </w:rPr>
        <w:t>weight</w:t>
      </w:r>
    </w:p>
    <w:p>
      <w:pPr>
        <w:pStyle w:val="ListParagraph"/>
        <w:numPr>
          <w:ilvl w:val="1"/>
          <w:numId w:val="18"/>
        </w:numPr>
        <w:tabs>
          <w:tab w:pos="2082" w:val="left" w:leader="none"/>
        </w:tabs>
        <w:spacing w:line="238" w:lineRule="exact" w:before="1" w:after="0"/>
        <w:ind w:left="2082" w:right="0" w:hanging="359"/>
        <w:jc w:val="left"/>
        <w:rPr>
          <w:sz w:val="20"/>
        </w:rPr>
      </w:pPr>
      <w:r>
        <w:rPr>
          <w:color w:val="205768"/>
          <w:sz w:val="20"/>
        </w:rPr>
        <w:t>Sudden</w:t>
      </w:r>
      <w:r>
        <w:rPr>
          <w:color w:val="205768"/>
          <w:spacing w:val="-6"/>
          <w:sz w:val="20"/>
        </w:rPr>
        <w:t> </w:t>
      </w:r>
      <w:r>
        <w:rPr>
          <w:color w:val="205768"/>
          <w:sz w:val="20"/>
        </w:rPr>
        <w:t>infant</w:t>
      </w:r>
      <w:r>
        <w:rPr>
          <w:color w:val="205768"/>
          <w:spacing w:val="-5"/>
          <w:sz w:val="20"/>
        </w:rPr>
        <w:t> </w:t>
      </w:r>
      <w:r>
        <w:rPr>
          <w:color w:val="205768"/>
          <w:sz w:val="20"/>
        </w:rPr>
        <w:t>death</w:t>
      </w:r>
      <w:r>
        <w:rPr>
          <w:color w:val="205768"/>
          <w:spacing w:val="-4"/>
          <w:sz w:val="20"/>
        </w:rPr>
        <w:t> </w:t>
      </w:r>
      <w:r>
        <w:rPr>
          <w:color w:val="205768"/>
          <w:sz w:val="20"/>
        </w:rPr>
        <w:t>syndrome</w:t>
      </w:r>
      <w:r>
        <w:rPr>
          <w:color w:val="205768"/>
          <w:spacing w:val="-6"/>
          <w:sz w:val="20"/>
        </w:rPr>
        <w:t> </w:t>
      </w:r>
      <w:r>
        <w:rPr>
          <w:color w:val="205768"/>
          <w:sz w:val="20"/>
        </w:rPr>
        <w:t>(known</w:t>
      </w:r>
      <w:r>
        <w:rPr>
          <w:color w:val="205768"/>
          <w:spacing w:val="-4"/>
          <w:sz w:val="20"/>
        </w:rPr>
        <w:t> </w:t>
      </w:r>
      <w:r>
        <w:rPr>
          <w:color w:val="205768"/>
          <w:sz w:val="20"/>
        </w:rPr>
        <w:t>as</w:t>
      </w:r>
      <w:r>
        <w:rPr>
          <w:color w:val="205768"/>
          <w:spacing w:val="-5"/>
          <w:sz w:val="20"/>
        </w:rPr>
        <w:t> </w:t>
      </w:r>
      <w:r>
        <w:rPr>
          <w:color w:val="205768"/>
          <w:sz w:val="20"/>
        </w:rPr>
        <w:t>SIDS</w:t>
      </w:r>
      <w:r>
        <w:rPr>
          <w:color w:val="205768"/>
          <w:spacing w:val="-6"/>
          <w:sz w:val="20"/>
        </w:rPr>
        <w:t> </w:t>
      </w:r>
      <w:r>
        <w:rPr>
          <w:color w:val="205768"/>
          <w:sz w:val="20"/>
        </w:rPr>
        <w:t>or</w:t>
      </w:r>
      <w:r>
        <w:rPr>
          <w:color w:val="205768"/>
          <w:spacing w:val="-4"/>
          <w:sz w:val="20"/>
        </w:rPr>
        <w:t> </w:t>
      </w:r>
      <w:r>
        <w:rPr>
          <w:color w:val="205768"/>
          <w:sz w:val="20"/>
        </w:rPr>
        <w:t>crib</w:t>
      </w:r>
      <w:r>
        <w:rPr>
          <w:color w:val="205768"/>
          <w:spacing w:val="-2"/>
          <w:sz w:val="20"/>
        </w:rPr>
        <w:t> death)</w:t>
      </w:r>
    </w:p>
    <w:p>
      <w:pPr>
        <w:pStyle w:val="ListParagraph"/>
        <w:numPr>
          <w:ilvl w:val="1"/>
          <w:numId w:val="18"/>
        </w:numPr>
        <w:tabs>
          <w:tab w:pos="2082" w:val="left" w:leader="none"/>
        </w:tabs>
        <w:spacing w:line="238" w:lineRule="exact" w:before="0" w:after="0"/>
        <w:ind w:left="2082" w:right="0" w:hanging="359"/>
        <w:jc w:val="left"/>
        <w:rPr>
          <w:sz w:val="20"/>
        </w:rPr>
      </w:pPr>
      <w:r>
        <w:rPr>
          <w:color w:val="205768"/>
          <w:sz w:val="20"/>
        </w:rPr>
        <w:t>Ectopic</w:t>
      </w:r>
      <w:r>
        <w:rPr>
          <w:color w:val="205768"/>
          <w:spacing w:val="-9"/>
          <w:sz w:val="20"/>
        </w:rPr>
        <w:t> </w:t>
      </w:r>
      <w:r>
        <w:rPr>
          <w:color w:val="205768"/>
          <w:spacing w:val="-2"/>
          <w:sz w:val="20"/>
        </w:rPr>
        <w:t>pregnancy</w:t>
      </w:r>
    </w:p>
    <w:p>
      <w:pPr>
        <w:pStyle w:val="ListParagraph"/>
        <w:numPr>
          <w:ilvl w:val="1"/>
          <w:numId w:val="18"/>
        </w:numPr>
        <w:tabs>
          <w:tab w:pos="2082" w:val="left" w:leader="none"/>
        </w:tabs>
        <w:spacing w:line="240" w:lineRule="auto" w:before="1" w:after="0"/>
        <w:ind w:left="2082" w:right="0" w:hanging="359"/>
        <w:jc w:val="left"/>
        <w:rPr>
          <w:sz w:val="20"/>
        </w:rPr>
      </w:pPr>
      <w:r>
        <w:rPr>
          <w:color w:val="205768"/>
          <w:sz w:val="20"/>
        </w:rPr>
        <w:t>Orofacial</w:t>
      </w:r>
      <w:r>
        <w:rPr>
          <w:color w:val="205768"/>
          <w:spacing w:val="-6"/>
          <w:sz w:val="20"/>
        </w:rPr>
        <w:t> </w:t>
      </w:r>
      <w:r>
        <w:rPr>
          <w:color w:val="205768"/>
          <w:sz w:val="20"/>
        </w:rPr>
        <w:t>clefts</w:t>
      </w:r>
      <w:r>
        <w:rPr>
          <w:color w:val="205768"/>
          <w:spacing w:val="-7"/>
          <w:sz w:val="20"/>
        </w:rPr>
        <w:t> </w:t>
      </w:r>
      <w:r>
        <w:rPr>
          <w:color w:val="205768"/>
          <w:sz w:val="20"/>
        </w:rPr>
        <w:t>in</w:t>
      </w:r>
      <w:r>
        <w:rPr>
          <w:color w:val="205768"/>
          <w:spacing w:val="-6"/>
          <w:sz w:val="20"/>
        </w:rPr>
        <w:t> </w:t>
      </w:r>
      <w:r>
        <w:rPr>
          <w:color w:val="205768"/>
          <w:spacing w:val="-2"/>
          <w:sz w:val="20"/>
        </w:rPr>
        <w:t>infants</w:t>
      </w:r>
    </w:p>
    <w:p>
      <w:pPr>
        <w:pStyle w:val="ListParagraph"/>
        <w:numPr>
          <w:ilvl w:val="0"/>
          <w:numId w:val="18"/>
        </w:numPr>
        <w:tabs>
          <w:tab w:pos="1363" w:val="left" w:leader="none"/>
        </w:tabs>
        <w:spacing w:line="240" w:lineRule="auto" w:before="1" w:after="0"/>
        <w:ind w:left="1363" w:right="1070" w:hanging="361"/>
        <w:jc w:val="left"/>
        <w:rPr>
          <w:sz w:val="20"/>
        </w:rPr>
      </w:pPr>
      <w:r>
        <w:rPr>
          <w:color w:val="205768"/>
          <w:sz w:val="20"/>
        </w:rPr>
        <w:t>Smoking</w:t>
      </w:r>
      <w:r>
        <w:rPr>
          <w:color w:val="205768"/>
          <w:spacing w:val="-3"/>
          <w:sz w:val="20"/>
        </w:rPr>
        <w:t> </w:t>
      </w:r>
      <w:r>
        <w:rPr>
          <w:color w:val="205768"/>
          <w:sz w:val="20"/>
        </w:rPr>
        <w:t>can</w:t>
      </w:r>
      <w:r>
        <w:rPr>
          <w:color w:val="205768"/>
          <w:spacing w:val="-3"/>
          <w:sz w:val="20"/>
        </w:rPr>
        <w:t> </w:t>
      </w:r>
      <w:r>
        <w:rPr>
          <w:color w:val="205768"/>
          <w:sz w:val="20"/>
        </w:rPr>
        <w:t>also</w:t>
      </w:r>
      <w:r>
        <w:rPr>
          <w:color w:val="205768"/>
          <w:spacing w:val="-3"/>
          <w:sz w:val="20"/>
        </w:rPr>
        <w:t> </w:t>
      </w:r>
      <w:r>
        <w:rPr>
          <w:color w:val="205768"/>
          <w:sz w:val="20"/>
        </w:rPr>
        <w:t>affect</w:t>
      </w:r>
      <w:r>
        <w:rPr>
          <w:color w:val="205768"/>
          <w:spacing w:val="-4"/>
          <w:sz w:val="20"/>
        </w:rPr>
        <w:t> </w:t>
      </w:r>
      <w:r>
        <w:rPr>
          <w:color w:val="205768"/>
          <w:sz w:val="20"/>
        </w:rPr>
        <w:t>men's</w:t>
      </w:r>
      <w:r>
        <w:rPr>
          <w:color w:val="205768"/>
          <w:spacing w:val="-4"/>
          <w:sz w:val="20"/>
        </w:rPr>
        <w:t> </w:t>
      </w:r>
      <w:r>
        <w:rPr>
          <w:color w:val="205768"/>
          <w:sz w:val="20"/>
        </w:rPr>
        <w:t>sperm,</w:t>
      </w:r>
      <w:r>
        <w:rPr>
          <w:color w:val="205768"/>
          <w:spacing w:val="-4"/>
          <w:sz w:val="20"/>
        </w:rPr>
        <w:t> </w:t>
      </w:r>
      <w:r>
        <w:rPr>
          <w:color w:val="205768"/>
          <w:sz w:val="20"/>
        </w:rPr>
        <w:t>which</w:t>
      </w:r>
      <w:r>
        <w:rPr>
          <w:color w:val="205768"/>
          <w:spacing w:val="-1"/>
          <w:sz w:val="20"/>
        </w:rPr>
        <w:t> </w:t>
      </w:r>
      <w:r>
        <w:rPr>
          <w:color w:val="205768"/>
          <w:sz w:val="20"/>
        </w:rPr>
        <w:t>can</w:t>
      </w:r>
      <w:r>
        <w:rPr>
          <w:color w:val="205768"/>
          <w:spacing w:val="-4"/>
          <w:sz w:val="20"/>
        </w:rPr>
        <w:t> </w:t>
      </w:r>
      <w:r>
        <w:rPr>
          <w:color w:val="205768"/>
          <w:sz w:val="20"/>
        </w:rPr>
        <w:t>reduce</w:t>
      </w:r>
      <w:r>
        <w:rPr>
          <w:color w:val="205768"/>
          <w:spacing w:val="-4"/>
          <w:sz w:val="20"/>
        </w:rPr>
        <w:t> </w:t>
      </w:r>
      <w:r>
        <w:rPr>
          <w:color w:val="205768"/>
          <w:sz w:val="20"/>
        </w:rPr>
        <w:t>fertility</w:t>
      </w:r>
      <w:r>
        <w:rPr>
          <w:color w:val="205768"/>
          <w:spacing w:val="-4"/>
          <w:sz w:val="20"/>
        </w:rPr>
        <w:t> </w:t>
      </w:r>
      <w:r>
        <w:rPr>
          <w:color w:val="205768"/>
          <w:sz w:val="20"/>
        </w:rPr>
        <w:t>and</w:t>
      </w:r>
      <w:r>
        <w:rPr>
          <w:color w:val="205768"/>
          <w:spacing w:val="-3"/>
          <w:sz w:val="20"/>
        </w:rPr>
        <w:t> </w:t>
      </w:r>
      <w:r>
        <w:rPr>
          <w:color w:val="205768"/>
          <w:sz w:val="20"/>
        </w:rPr>
        <w:t>also</w:t>
      </w:r>
      <w:r>
        <w:rPr>
          <w:color w:val="205768"/>
          <w:spacing w:val="-3"/>
          <w:sz w:val="20"/>
        </w:rPr>
        <w:t> </w:t>
      </w:r>
      <w:r>
        <w:rPr>
          <w:color w:val="205768"/>
          <w:sz w:val="20"/>
        </w:rPr>
        <w:t>increase</w:t>
      </w:r>
      <w:r>
        <w:rPr>
          <w:color w:val="205768"/>
          <w:spacing w:val="-2"/>
          <w:sz w:val="20"/>
        </w:rPr>
        <w:t> </w:t>
      </w:r>
      <w:r>
        <w:rPr>
          <w:color w:val="205768"/>
          <w:sz w:val="20"/>
        </w:rPr>
        <w:t>risks</w:t>
      </w:r>
      <w:r>
        <w:rPr>
          <w:color w:val="205768"/>
          <w:spacing w:val="-4"/>
          <w:sz w:val="20"/>
        </w:rPr>
        <w:t> </w:t>
      </w:r>
      <w:r>
        <w:rPr>
          <w:color w:val="205768"/>
          <w:sz w:val="20"/>
        </w:rPr>
        <w:t>for</w:t>
      </w:r>
      <w:r>
        <w:rPr>
          <w:color w:val="205768"/>
          <w:spacing w:val="-3"/>
          <w:sz w:val="20"/>
        </w:rPr>
        <w:t> </w:t>
      </w:r>
      <w:r>
        <w:rPr>
          <w:color w:val="205768"/>
          <w:sz w:val="20"/>
        </w:rPr>
        <w:t>birth</w:t>
      </w:r>
      <w:r>
        <w:rPr>
          <w:color w:val="205768"/>
          <w:spacing w:val="-4"/>
          <w:sz w:val="20"/>
        </w:rPr>
        <w:t> </w:t>
      </w:r>
      <w:r>
        <w:rPr>
          <w:color w:val="205768"/>
          <w:sz w:val="20"/>
        </w:rPr>
        <w:t>defects</w:t>
      </w:r>
      <w:r>
        <w:rPr>
          <w:color w:val="205768"/>
          <w:spacing w:val="-4"/>
          <w:sz w:val="20"/>
        </w:rPr>
        <w:t> </w:t>
      </w:r>
      <w:r>
        <w:rPr>
          <w:color w:val="205768"/>
          <w:sz w:val="20"/>
        </w:rPr>
        <w:t>and miscarriage (loss of the pregnancy).</w:t>
      </w:r>
    </w:p>
    <w:p>
      <w:pPr>
        <w:pStyle w:val="ListParagraph"/>
        <w:numPr>
          <w:ilvl w:val="0"/>
          <w:numId w:val="18"/>
        </w:numPr>
        <w:tabs>
          <w:tab w:pos="1363" w:val="left" w:leader="none"/>
        </w:tabs>
        <w:spacing w:line="248" w:lineRule="exact" w:before="0" w:after="0"/>
        <w:ind w:left="1363" w:right="0" w:hanging="360"/>
        <w:jc w:val="left"/>
        <w:rPr>
          <w:sz w:val="20"/>
        </w:rPr>
      </w:pPr>
      <w:r>
        <w:rPr>
          <w:color w:val="205768"/>
          <w:sz w:val="20"/>
        </w:rPr>
        <w:t>Smoking</w:t>
      </w:r>
      <w:r>
        <w:rPr>
          <w:color w:val="205768"/>
          <w:spacing w:val="-6"/>
          <w:sz w:val="20"/>
        </w:rPr>
        <w:t> </w:t>
      </w:r>
      <w:r>
        <w:rPr>
          <w:color w:val="205768"/>
          <w:sz w:val="20"/>
        </w:rPr>
        <w:t>can</w:t>
      </w:r>
      <w:r>
        <w:rPr>
          <w:color w:val="205768"/>
          <w:spacing w:val="-5"/>
          <w:sz w:val="20"/>
        </w:rPr>
        <w:t> </w:t>
      </w:r>
      <w:r>
        <w:rPr>
          <w:color w:val="205768"/>
          <w:sz w:val="20"/>
        </w:rPr>
        <w:t>affect</w:t>
      </w:r>
      <w:r>
        <w:rPr>
          <w:color w:val="205768"/>
          <w:spacing w:val="-7"/>
          <w:sz w:val="20"/>
        </w:rPr>
        <w:t> </w:t>
      </w:r>
      <w:r>
        <w:rPr>
          <w:color w:val="205768"/>
          <w:sz w:val="20"/>
        </w:rPr>
        <w:t>bone</w:t>
      </w:r>
      <w:r>
        <w:rPr>
          <w:color w:val="205768"/>
          <w:spacing w:val="-6"/>
          <w:sz w:val="20"/>
        </w:rPr>
        <w:t> </w:t>
      </w:r>
      <w:r>
        <w:rPr>
          <w:color w:val="205768"/>
          <w:spacing w:val="-2"/>
          <w:sz w:val="20"/>
        </w:rPr>
        <w:t>health.</w:t>
      </w:r>
    </w:p>
    <w:p>
      <w:pPr>
        <w:pStyle w:val="ListParagraph"/>
        <w:numPr>
          <w:ilvl w:val="1"/>
          <w:numId w:val="18"/>
        </w:numPr>
        <w:tabs>
          <w:tab w:pos="2083" w:val="left" w:leader="none"/>
        </w:tabs>
        <w:spacing w:line="240" w:lineRule="auto" w:before="1" w:after="0"/>
        <w:ind w:left="2083" w:right="760" w:hanging="360"/>
        <w:jc w:val="left"/>
        <w:rPr>
          <w:sz w:val="20"/>
        </w:rPr>
      </w:pPr>
      <w:r>
        <w:rPr>
          <w:color w:val="205768"/>
          <w:sz w:val="20"/>
        </w:rPr>
        <w:t>Women</w:t>
      </w:r>
      <w:r>
        <w:rPr>
          <w:color w:val="205768"/>
          <w:spacing w:val="-3"/>
          <w:sz w:val="20"/>
        </w:rPr>
        <w:t> </w:t>
      </w:r>
      <w:r>
        <w:rPr>
          <w:color w:val="205768"/>
          <w:sz w:val="20"/>
        </w:rPr>
        <w:t>past</w:t>
      </w:r>
      <w:r>
        <w:rPr>
          <w:color w:val="205768"/>
          <w:spacing w:val="-4"/>
          <w:sz w:val="20"/>
        </w:rPr>
        <w:t> </w:t>
      </w:r>
      <w:r>
        <w:rPr>
          <w:color w:val="205768"/>
          <w:sz w:val="20"/>
        </w:rPr>
        <w:t>childbearing</w:t>
      </w:r>
      <w:r>
        <w:rPr>
          <w:color w:val="205768"/>
          <w:spacing w:val="-3"/>
          <w:sz w:val="20"/>
        </w:rPr>
        <w:t> </w:t>
      </w:r>
      <w:r>
        <w:rPr>
          <w:color w:val="205768"/>
          <w:sz w:val="20"/>
        </w:rPr>
        <w:t>years</w:t>
      </w:r>
      <w:r>
        <w:rPr>
          <w:color w:val="205768"/>
          <w:spacing w:val="-4"/>
          <w:sz w:val="20"/>
        </w:rPr>
        <w:t> </w:t>
      </w:r>
      <w:r>
        <w:rPr>
          <w:color w:val="205768"/>
          <w:sz w:val="20"/>
        </w:rPr>
        <w:t>who</w:t>
      </w:r>
      <w:r>
        <w:rPr>
          <w:color w:val="205768"/>
          <w:spacing w:val="-3"/>
          <w:sz w:val="20"/>
        </w:rPr>
        <w:t> </w:t>
      </w:r>
      <w:r>
        <w:rPr>
          <w:color w:val="205768"/>
          <w:sz w:val="20"/>
        </w:rPr>
        <w:t>smoke</w:t>
      </w:r>
      <w:r>
        <w:rPr>
          <w:color w:val="205768"/>
          <w:spacing w:val="-1"/>
          <w:sz w:val="20"/>
        </w:rPr>
        <w:t> </w:t>
      </w:r>
      <w:r>
        <w:rPr>
          <w:color w:val="205768"/>
          <w:sz w:val="20"/>
        </w:rPr>
        <w:t>have</w:t>
      </w:r>
      <w:r>
        <w:rPr>
          <w:color w:val="205768"/>
          <w:spacing w:val="-4"/>
          <w:sz w:val="20"/>
        </w:rPr>
        <w:t> </w:t>
      </w:r>
      <w:r>
        <w:rPr>
          <w:color w:val="205768"/>
          <w:sz w:val="20"/>
        </w:rPr>
        <w:t>lower</w:t>
      </w:r>
      <w:r>
        <w:rPr>
          <w:color w:val="205768"/>
          <w:spacing w:val="-2"/>
          <w:sz w:val="20"/>
        </w:rPr>
        <w:t> </w:t>
      </w:r>
      <w:r>
        <w:rPr>
          <w:color w:val="205768"/>
          <w:sz w:val="20"/>
        </w:rPr>
        <w:t>bone</w:t>
      </w:r>
      <w:r>
        <w:rPr>
          <w:color w:val="205768"/>
          <w:spacing w:val="-4"/>
          <w:sz w:val="20"/>
        </w:rPr>
        <w:t> </w:t>
      </w:r>
      <w:r>
        <w:rPr>
          <w:color w:val="205768"/>
          <w:sz w:val="20"/>
        </w:rPr>
        <w:t>density</w:t>
      </w:r>
      <w:r>
        <w:rPr>
          <w:color w:val="205768"/>
          <w:spacing w:val="-4"/>
          <w:sz w:val="20"/>
        </w:rPr>
        <w:t> </w:t>
      </w:r>
      <w:r>
        <w:rPr>
          <w:color w:val="205768"/>
          <w:sz w:val="20"/>
        </w:rPr>
        <w:t>(weaker</w:t>
      </w:r>
      <w:r>
        <w:rPr>
          <w:color w:val="205768"/>
          <w:spacing w:val="-3"/>
          <w:sz w:val="20"/>
        </w:rPr>
        <w:t> </w:t>
      </w:r>
      <w:r>
        <w:rPr>
          <w:color w:val="205768"/>
          <w:sz w:val="20"/>
        </w:rPr>
        <w:t>bones)</w:t>
      </w:r>
      <w:r>
        <w:rPr>
          <w:color w:val="205768"/>
          <w:spacing w:val="-4"/>
          <w:sz w:val="20"/>
        </w:rPr>
        <w:t> </w:t>
      </w:r>
      <w:r>
        <w:rPr>
          <w:color w:val="205768"/>
          <w:sz w:val="20"/>
        </w:rPr>
        <w:t>than</w:t>
      </w:r>
      <w:r>
        <w:rPr>
          <w:color w:val="205768"/>
          <w:spacing w:val="-3"/>
          <w:sz w:val="20"/>
        </w:rPr>
        <w:t> </w:t>
      </w:r>
      <w:r>
        <w:rPr>
          <w:color w:val="205768"/>
          <w:sz w:val="20"/>
        </w:rPr>
        <w:t>women</w:t>
      </w:r>
      <w:r>
        <w:rPr>
          <w:color w:val="205768"/>
          <w:spacing w:val="-3"/>
          <w:sz w:val="20"/>
        </w:rPr>
        <w:t> </w:t>
      </w:r>
      <w:r>
        <w:rPr>
          <w:color w:val="205768"/>
          <w:sz w:val="20"/>
        </w:rPr>
        <w:t>who never smoked and are at greater risk for broken bones.</w:t>
      </w:r>
    </w:p>
    <w:p>
      <w:pPr>
        <w:pStyle w:val="ListParagraph"/>
        <w:numPr>
          <w:ilvl w:val="0"/>
          <w:numId w:val="18"/>
        </w:numPr>
        <w:tabs>
          <w:tab w:pos="1363" w:val="left" w:leader="none"/>
        </w:tabs>
        <w:spacing w:line="248" w:lineRule="exact" w:before="0" w:after="0"/>
        <w:ind w:left="1363" w:right="0" w:hanging="360"/>
        <w:jc w:val="left"/>
        <w:rPr>
          <w:sz w:val="20"/>
        </w:rPr>
      </w:pPr>
      <w:r>
        <w:rPr>
          <w:color w:val="205768"/>
          <w:sz w:val="20"/>
        </w:rPr>
        <w:t>Smoking</w:t>
      </w:r>
      <w:r>
        <w:rPr>
          <w:color w:val="205768"/>
          <w:spacing w:val="-5"/>
          <w:sz w:val="20"/>
        </w:rPr>
        <w:t> </w:t>
      </w:r>
      <w:r>
        <w:rPr>
          <w:color w:val="205768"/>
          <w:sz w:val="20"/>
        </w:rPr>
        <w:t>affects</w:t>
      </w:r>
      <w:r>
        <w:rPr>
          <w:color w:val="205768"/>
          <w:spacing w:val="-5"/>
          <w:sz w:val="20"/>
        </w:rPr>
        <w:t> </w:t>
      </w:r>
      <w:r>
        <w:rPr>
          <w:color w:val="205768"/>
          <w:sz w:val="20"/>
        </w:rPr>
        <w:t>the</w:t>
      </w:r>
      <w:r>
        <w:rPr>
          <w:color w:val="205768"/>
          <w:spacing w:val="-6"/>
          <w:sz w:val="20"/>
        </w:rPr>
        <w:t> </w:t>
      </w:r>
      <w:r>
        <w:rPr>
          <w:color w:val="205768"/>
          <w:sz w:val="20"/>
        </w:rPr>
        <w:t>health</w:t>
      </w:r>
      <w:r>
        <w:rPr>
          <w:color w:val="205768"/>
          <w:spacing w:val="-2"/>
          <w:sz w:val="20"/>
        </w:rPr>
        <w:t> </w:t>
      </w:r>
      <w:r>
        <w:rPr>
          <w:color w:val="205768"/>
          <w:sz w:val="20"/>
        </w:rPr>
        <w:t>of</w:t>
      </w:r>
      <w:r>
        <w:rPr>
          <w:color w:val="205768"/>
          <w:spacing w:val="-5"/>
          <w:sz w:val="20"/>
        </w:rPr>
        <w:t> </w:t>
      </w:r>
      <w:r>
        <w:rPr>
          <w:color w:val="205768"/>
          <w:sz w:val="20"/>
        </w:rPr>
        <w:t>your</w:t>
      </w:r>
      <w:r>
        <w:rPr>
          <w:color w:val="205768"/>
          <w:spacing w:val="-4"/>
          <w:sz w:val="20"/>
        </w:rPr>
        <w:t> </w:t>
      </w:r>
      <w:r>
        <w:rPr>
          <w:color w:val="205768"/>
          <w:sz w:val="20"/>
        </w:rPr>
        <w:t>teeth</w:t>
      </w:r>
      <w:r>
        <w:rPr>
          <w:color w:val="205768"/>
          <w:spacing w:val="-6"/>
          <w:sz w:val="20"/>
        </w:rPr>
        <w:t> </w:t>
      </w:r>
      <w:r>
        <w:rPr>
          <w:color w:val="205768"/>
          <w:sz w:val="20"/>
        </w:rPr>
        <w:t>and</w:t>
      </w:r>
      <w:r>
        <w:rPr>
          <w:color w:val="205768"/>
          <w:spacing w:val="-4"/>
          <w:sz w:val="20"/>
        </w:rPr>
        <w:t> </w:t>
      </w:r>
      <w:r>
        <w:rPr>
          <w:color w:val="205768"/>
          <w:sz w:val="20"/>
        </w:rPr>
        <w:t>gums</w:t>
      </w:r>
      <w:r>
        <w:rPr>
          <w:color w:val="205768"/>
          <w:spacing w:val="-3"/>
          <w:sz w:val="20"/>
        </w:rPr>
        <w:t> </w:t>
      </w:r>
      <w:r>
        <w:rPr>
          <w:color w:val="205768"/>
          <w:sz w:val="20"/>
        </w:rPr>
        <w:t>and</w:t>
      </w:r>
      <w:r>
        <w:rPr>
          <w:color w:val="205768"/>
          <w:spacing w:val="-4"/>
          <w:sz w:val="20"/>
        </w:rPr>
        <w:t> </w:t>
      </w:r>
      <w:r>
        <w:rPr>
          <w:color w:val="205768"/>
          <w:sz w:val="20"/>
        </w:rPr>
        <w:t>can</w:t>
      </w:r>
      <w:r>
        <w:rPr>
          <w:color w:val="205768"/>
          <w:spacing w:val="-5"/>
          <w:sz w:val="20"/>
        </w:rPr>
        <w:t> </w:t>
      </w:r>
      <w:r>
        <w:rPr>
          <w:color w:val="205768"/>
          <w:sz w:val="20"/>
        </w:rPr>
        <w:t>cause</w:t>
      </w:r>
      <w:r>
        <w:rPr>
          <w:color w:val="205768"/>
          <w:spacing w:val="-6"/>
          <w:sz w:val="20"/>
        </w:rPr>
        <w:t> </w:t>
      </w:r>
      <w:r>
        <w:rPr>
          <w:color w:val="205768"/>
          <w:sz w:val="20"/>
        </w:rPr>
        <w:t>tooth</w:t>
      </w:r>
      <w:r>
        <w:rPr>
          <w:color w:val="205768"/>
          <w:spacing w:val="-5"/>
          <w:sz w:val="20"/>
        </w:rPr>
        <w:t> </w:t>
      </w:r>
      <w:r>
        <w:rPr>
          <w:color w:val="205768"/>
          <w:spacing w:val="-2"/>
          <w:sz w:val="20"/>
        </w:rPr>
        <w:t>loss.</w:t>
      </w:r>
    </w:p>
    <w:p>
      <w:pPr>
        <w:pStyle w:val="ListParagraph"/>
        <w:numPr>
          <w:ilvl w:val="0"/>
          <w:numId w:val="18"/>
        </w:numPr>
        <w:tabs>
          <w:tab w:pos="1363" w:val="left" w:leader="none"/>
        </w:tabs>
        <w:spacing w:line="240" w:lineRule="auto" w:before="0" w:after="0"/>
        <w:ind w:left="1363" w:right="915" w:hanging="361"/>
        <w:jc w:val="left"/>
        <w:rPr>
          <w:sz w:val="20"/>
        </w:rPr>
      </w:pPr>
      <w:r>
        <w:rPr>
          <w:color w:val="205768"/>
          <w:sz w:val="20"/>
        </w:rPr>
        <w:t>Smoking</w:t>
      </w:r>
      <w:r>
        <w:rPr>
          <w:color w:val="205768"/>
          <w:spacing w:val="-2"/>
          <w:sz w:val="20"/>
        </w:rPr>
        <w:t> </w:t>
      </w:r>
      <w:r>
        <w:rPr>
          <w:color w:val="205768"/>
          <w:sz w:val="20"/>
        </w:rPr>
        <w:t>can</w:t>
      </w:r>
      <w:r>
        <w:rPr>
          <w:color w:val="205768"/>
          <w:spacing w:val="-2"/>
          <w:sz w:val="20"/>
        </w:rPr>
        <w:t> </w:t>
      </w:r>
      <w:r>
        <w:rPr>
          <w:color w:val="205768"/>
          <w:sz w:val="20"/>
        </w:rPr>
        <w:t>increase</w:t>
      </w:r>
      <w:r>
        <w:rPr>
          <w:color w:val="205768"/>
          <w:spacing w:val="-3"/>
          <w:sz w:val="20"/>
        </w:rPr>
        <w:t> </w:t>
      </w:r>
      <w:r>
        <w:rPr>
          <w:color w:val="205768"/>
          <w:sz w:val="20"/>
        </w:rPr>
        <w:t>your risk</w:t>
      </w:r>
      <w:r>
        <w:rPr>
          <w:color w:val="205768"/>
          <w:spacing w:val="-3"/>
          <w:sz w:val="20"/>
        </w:rPr>
        <w:t> </w:t>
      </w:r>
      <w:r>
        <w:rPr>
          <w:color w:val="205768"/>
          <w:sz w:val="20"/>
        </w:rPr>
        <w:t>for</w:t>
      </w:r>
      <w:r>
        <w:rPr>
          <w:color w:val="205768"/>
          <w:spacing w:val="-2"/>
          <w:sz w:val="20"/>
        </w:rPr>
        <w:t> </w:t>
      </w:r>
      <w:r>
        <w:rPr>
          <w:color w:val="205768"/>
          <w:sz w:val="20"/>
        </w:rPr>
        <w:t>cataracts</w:t>
      </w:r>
      <w:r>
        <w:rPr>
          <w:color w:val="205768"/>
          <w:spacing w:val="-3"/>
          <w:sz w:val="20"/>
        </w:rPr>
        <w:t> </w:t>
      </w:r>
      <w:r>
        <w:rPr>
          <w:color w:val="205768"/>
          <w:sz w:val="20"/>
        </w:rPr>
        <w:t>(clouding of</w:t>
      </w:r>
      <w:r>
        <w:rPr>
          <w:color w:val="205768"/>
          <w:spacing w:val="-2"/>
          <w:sz w:val="20"/>
        </w:rPr>
        <w:t> </w:t>
      </w:r>
      <w:r>
        <w:rPr>
          <w:color w:val="205768"/>
          <w:sz w:val="20"/>
        </w:rPr>
        <w:t>the</w:t>
      </w:r>
      <w:r>
        <w:rPr>
          <w:color w:val="205768"/>
          <w:spacing w:val="-3"/>
          <w:sz w:val="20"/>
        </w:rPr>
        <w:t> </w:t>
      </w:r>
      <w:r>
        <w:rPr>
          <w:color w:val="205768"/>
          <w:sz w:val="20"/>
        </w:rPr>
        <w:t>eye’s</w:t>
      </w:r>
      <w:r>
        <w:rPr>
          <w:color w:val="205768"/>
          <w:spacing w:val="-3"/>
          <w:sz w:val="20"/>
        </w:rPr>
        <w:t> </w:t>
      </w:r>
      <w:r>
        <w:rPr>
          <w:color w:val="205768"/>
          <w:sz w:val="20"/>
        </w:rPr>
        <w:t>lens</w:t>
      </w:r>
      <w:r>
        <w:rPr>
          <w:color w:val="205768"/>
          <w:spacing w:val="-3"/>
          <w:sz w:val="20"/>
        </w:rPr>
        <w:t> </w:t>
      </w:r>
      <w:r>
        <w:rPr>
          <w:color w:val="205768"/>
          <w:sz w:val="20"/>
        </w:rPr>
        <w:t>that</w:t>
      </w:r>
      <w:r>
        <w:rPr>
          <w:color w:val="205768"/>
          <w:spacing w:val="-3"/>
          <w:sz w:val="20"/>
        </w:rPr>
        <w:t> </w:t>
      </w:r>
      <w:r>
        <w:rPr>
          <w:color w:val="205768"/>
          <w:sz w:val="20"/>
        </w:rPr>
        <w:t>makes</w:t>
      </w:r>
      <w:r>
        <w:rPr>
          <w:color w:val="205768"/>
          <w:spacing w:val="-1"/>
          <w:sz w:val="20"/>
        </w:rPr>
        <w:t> </w:t>
      </w:r>
      <w:r>
        <w:rPr>
          <w:color w:val="205768"/>
          <w:sz w:val="20"/>
        </w:rPr>
        <w:t>it</w:t>
      </w:r>
      <w:r>
        <w:rPr>
          <w:color w:val="205768"/>
          <w:spacing w:val="-3"/>
          <w:sz w:val="20"/>
        </w:rPr>
        <w:t> </w:t>
      </w:r>
      <w:r>
        <w:rPr>
          <w:color w:val="205768"/>
          <w:sz w:val="20"/>
        </w:rPr>
        <w:t>hard</w:t>
      </w:r>
      <w:r>
        <w:rPr>
          <w:color w:val="205768"/>
          <w:spacing w:val="-2"/>
          <w:sz w:val="20"/>
        </w:rPr>
        <w:t> </w:t>
      </w:r>
      <w:r>
        <w:rPr>
          <w:color w:val="205768"/>
          <w:sz w:val="20"/>
        </w:rPr>
        <w:t>for</w:t>
      </w:r>
      <w:r>
        <w:rPr>
          <w:color w:val="205768"/>
          <w:spacing w:val="-2"/>
          <w:sz w:val="20"/>
        </w:rPr>
        <w:t> </w:t>
      </w:r>
      <w:r>
        <w:rPr>
          <w:color w:val="205768"/>
          <w:sz w:val="20"/>
        </w:rPr>
        <w:t>you</w:t>
      </w:r>
      <w:r>
        <w:rPr>
          <w:color w:val="205768"/>
          <w:spacing w:val="-2"/>
          <w:sz w:val="20"/>
        </w:rPr>
        <w:t> </w:t>
      </w:r>
      <w:r>
        <w:rPr>
          <w:color w:val="205768"/>
          <w:sz w:val="20"/>
        </w:rPr>
        <w:t>to</w:t>
      </w:r>
      <w:r>
        <w:rPr>
          <w:color w:val="205768"/>
          <w:spacing w:val="-2"/>
          <w:sz w:val="20"/>
        </w:rPr>
        <w:t> </w:t>
      </w:r>
      <w:r>
        <w:rPr>
          <w:color w:val="205768"/>
          <w:sz w:val="20"/>
        </w:rPr>
        <w:t>see)</w:t>
      </w:r>
      <w:r>
        <w:rPr>
          <w:color w:val="205768"/>
          <w:spacing w:val="-3"/>
          <w:sz w:val="20"/>
        </w:rPr>
        <w:t> </w:t>
      </w:r>
      <w:r>
        <w:rPr>
          <w:color w:val="205768"/>
          <w:sz w:val="20"/>
        </w:rPr>
        <w:t>and age-related macular degeneration (damage to a small spot near the center of the retina, the part of the eye needed for central vision).</w:t>
      </w:r>
    </w:p>
    <w:p>
      <w:pPr>
        <w:pStyle w:val="ListParagraph"/>
        <w:numPr>
          <w:ilvl w:val="0"/>
          <w:numId w:val="18"/>
        </w:numPr>
        <w:tabs>
          <w:tab w:pos="1363" w:val="left" w:leader="none"/>
        </w:tabs>
        <w:spacing w:line="240" w:lineRule="auto" w:before="0" w:after="0"/>
        <w:ind w:left="1363" w:right="1381" w:hanging="361"/>
        <w:jc w:val="left"/>
        <w:rPr>
          <w:sz w:val="20"/>
        </w:rPr>
      </w:pPr>
      <w:r>
        <w:rPr>
          <w:color w:val="205768"/>
          <w:sz w:val="20"/>
        </w:rPr>
        <w:t>Smoking</w:t>
      </w:r>
      <w:r>
        <w:rPr>
          <w:color w:val="205768"/>
          <w:spacing w:val="-2"/>
          <w:sz w:val="20"/>
        </w:rPr>
        <w:t> </w:t>
      </w:r>
      <w:r>
        <w:rPr>
          <w:color w:val="205768"/>
          <w:sz w:val="20"/>
        </w:rPr>
        <w:t>is</w:t>
      </w:r>
      <w:r>
        <w:rPr>
          <w:color w:val="205768"/>
          <w:spacing w:val="-3"/>
          <w:sz w:val="20"/>
        </w:rPr>
        <w:t> </w:t>
      </w:r>
      <w:r>
        <w:rPr>
          <w:color w:val="205768"/>
          <w:sz w:val="20"/>
        </w:rPr>
        <w:t>a cause</w:t>
      </w:r>
      <w:r>
        <w:rPr>
          <w:color w:val="205768"/>
          <w:spacing w:val="-3"/>
          <w:sz w:val="20"/>
        </w:rPr>
        <w:t> </w:t>
      </w:r>
      <w:r>
        <w:rPr>
          <w:color w:val="205768"/>
          <w:sz w:val="20"/>
        </w:rPr>
        <w:t>of</w:t>
      </w:r>
      <w:r>
        <w:rPr>
          <w:color w:val="205768"/>
          <w:spacing w:val="-2"/>
          <w:sz w:val="20"/>
        </w:rPr>
        <w:t> </w:t>
      </w:r>
      <w:r>
        <w:rPr>
          <w:color w:val="205768"/>
          <w:sz w:val="20"/>
        </w:rPr>
        <w:t>type</w:t>
      </w:r>
      <w:r>
        <w:rPr>
          <w:color w:val="205768"/>
          <w:spacing w:val="-1"/>
          <w:sz w:val="20"/>
        </w:rPr>
        <w:t> </w:t>
      </w:r>
      <w:r>
        <w:rPr>
          <w:color w:val="205768"/>
          <w:sz w:val="20"/>
        </w:rPr>
        <w:t>2</w:t>
      </w:r>
      <w:r>
        <w:rPr>
          <w:color w:val="205768"/>
          <w:spacing w:val="-2"/>
          <w:sz w:val="20"/>
        </w:rPr>
        <w:t> </w:t>
      </w:r>
      <w:r>
        <w:rPr>
          <w:color w:val="205768"/>
          <w:sz w:val="20"/>
        </w:rPr>
        <w:t>diabetes</w:t>
      </w:r>
      <w:r>
        <w:rPr>
          <w:color w:val="205768"/>
          <w:spacing w:val="-3"/>
          <w:sz w:val="20"/>
        </w:rPr>
        <w:t> </w:t>
      </w:r>
      <w:r>
        <w:rPr>
          <w:color w:val="205768"/>
          <w:sz w:val="20"/>
        </w:rPr>
        <w:t>mellitus</w:t>
      </w:r>
      <w:r>
        <w:rPr>
          <w:color w:val="205768"/>
          <w:spacing w:val="-1"/>
          <w:sz w:val="20"/>
        </w:rPr>
        <w:t> </w:t>
      </w:r>
      <w:r>
        <w:rPr>
          <w:color w:val="205768"/>
          <w:sz w:val="20"/>
        </w:rPr>
        <w:t>and</w:t>
      </w:r>
      <w:r>
        <w:rPr>
          <w:color w:val="205768"/>
          <w:spacing w:val="-3"/>
          <w:sz w:val="20"/>
        </w:rPr>
        <w:t> </w:t>
      </w:r>
      <w:r>
        <w:rPr>
          <w:color w:val="205768"/>
          <w:sz w:val="20"/>
        </w:rPr>
        <w:t>can</w:t>
      </w:r>
      <w:r>
        <w:rPr>
          <w:color w:val="205768"/>
          <w:spacing w:val="-1"/>
          <w:sz w:val="20"/>
        </w:rPr>
        <w:t> </w:t>
      </w:r>
      <w:r>
        <w:rPr>
          <w:color w:val="205768"/>
          <w:sz w:val="20"/>
        </w:rPr>
        <w:t>make</w:t>
      </w:r>
      <w:r>
        <w:rPr>
          <w:color w:val="205768"/>
          <w:spacing w:val="-3"/>
          <w:sz w:val="20"/>
        </w:rPr>
        <w:t> </w:t>
      </w:r>
      <w:r>
        <w:rPr>
          <w:color w:val="205768"/>
          <w:sz w:val="20"/>
        </w:rPr>
        <w:t>it</w:t>
      </w:r>
      <w:r>
        <w:rPr>
          <w:color w:val="205768"/>
          <w:spacing w:val="-3"/>
          <w:sz w:val="20"/>
        </w:rPr>
        <w:t> </w:t>
      </w:r>
      <w:r>
        <w:rPr>
          <w:color w:val="205768"/>
          <w:sz w:val="20"/>
        </w:rPr>
        <w:t>harder</w:t>
      </w:r>
      <w:r>
        <w:rPr>
          <w:color w:val="205768"/>
          <w:spacing w:val="-2"/>
          <w:sz w:val="20"/>
        </w:rPr>
        <w:t> </w:t>
      </w:r>
      <w:r>
        <w:rPr>
          <w:color w:val="205768"/>
          <w:sz w:val="20"/>
        </w:rPr>
        <w:t>to</w:t>
      </w:r>
      <w:r>
        <w:rPr>
          <w:color w:val="205768"/>
          <w:spacing w:val="-2"/>
          <w:sz w:val="20"/>
        </w:rPr>
        <w:t> </w:t>
      </w:r>
      <w:r>
        <w:rPr>
          <w:color w:val="205768"/>
          <w:sz w:val="20"/>
        </w:rPr>
        <w:t>control.</w:t>
      </w:r>
      <w:r>
        <w:rPr>
          <w:color w:val="205768"/>
          <w:spacing w:val="-3"/>
          <w:sz w:val="20"/>
        </w:rPr>
        <w:t> </w:t>
      </w:r>
      <w:r>
        <w:rPr>
          <w:color w:val="205768"/>
          <w:sz w:val="20"/>
        </w:rPr>
        <w:t>The</w:t>
      </w:r>
      <w:r>
        <w:rPr>
          <w:color w:val="205768"/>
          <w:spacing w:val="-3"/>
          <w:sz w:val="20"/>
        </w:rPr>
        <w:t> </w:t>
      </w:r>
      <w:r>
        <w:rPr>
          <w:color w:val="205768"/>
          <w:sz w:val="20"/>
        </w:rPr>
        <w:t>risk</w:t>
      </w:r>
      <w:r>
        <w:rPr>
          <w:color w:val="205768"/>
          <w:spacing w:val="-3"/>
          <w:sz w:val="20"/>
        </w:rPr>
        <w:t> </w:t>
      </w:r>
      <w:r>
        <w:rPr>
          <w:color w:val="205768"/>
          <w:sz w:val="20"/>
        </w:rPr>
        <w:t>of</w:t>
      </w:r>
      <w:r>
        <w:rPr>
          <w:color w:val="205768"/>
          <w:spacing w:val="-2"/>
          <w:sz w:val="20"/>
        </w:rPr>
        <w:t> </w:t>
      </w:r>
      <w:r>
        <w:rPr>
          <w:color w:val="205768"/>
          <w:sz w:val="20"/>
        </w:rPr>
        <w:t>developing diabetes is 30-40% higher for active smokers than nonsmokers.</w:t>
      </w:r>
    </w:p>
    <w:p>
      <w:pPr>
        <w:pStyle w:val="ListParagraph"/>
        <w:numPr>
          <w:ilvl w:val="0"/>
          <w:numId w:val="18"/>
        </w:numPr>
        <w:tabs>
          <w:tab w:pos="1363" w:val="left" w:leader="none"/>
        </w:tabs>
        <w:spacing w:line="240" w:lineRule="auto" w:before="0" w:after="0"/>
        <w:ind w:left="1363" w:right="0" w:hanging="360"/>
        <w:jc w:val="left"/>
        <w:rPr>
          <w:sz w:val="20"/>
        </w:rPr>
      </w:pPr>
      <w:r>
        <w:rPr>
          <w:color w:val="205768"/>
          <w:sz w:val="20"/>
        </w:rPr>
        <w:t>Smoking</w:t>
      </w:r>
      <w:r>
        <w:rPr>
          <w:color w:val="205768"/>
          <w:spacing w:val="-7"/>
          <w:sz w:val="20"/>
        </w:rPr>
        <w:t> </w:t>
      </w:r>
      <w:r>
        <w:rPr>
          <w:color w:val="205768"/>
          <w:sz w:val="20"/>
        </w:rPr>
        <w:t>causes</w:t>
      </w:r>
      <w:r>
        <w:rPr>
          <w:color w:val="205768"/>
          <w:spacing w:val="-7"/>
          <w:sz w:val="20"/>
        </w:rPr>
        <w:t> </w:t>
      </w:r>
      <w:r>
        <w:rPr>
          <w:color w:val="205768"/>
          <w:sz w:val="20"/>
        </w:rPr>
        <w:t>general</w:t>
      </w:r>
      <w:r>
        <w:rPr>
          <w:color w:val="205768"/>
          <w:spacing w:val="-7"/>
          <w:sz w:val="20"/>
        </w:rPr>
        <w:t> </w:t>
      </w:r>
      <w:r>
        <w:rPr>
          <w:color w:val="205768"/>
          <w:sz w:val="20"/>
        </w:rPr>
        <w:t>adverse</w:t>
      </w:r>
      <w:r>
        <w:rPr>
          <w:color w:val="205768"/>
          <w:spacing w:val="-5"/>
          <w:sz w:val="20"/>
        </w:rPr>
        <w:t> </w:t>
      </w:r>
      <w:r>
        <w:rPr>
          <w:color w:val="205768"/>
          <w:sz w:val="20"/>
        </w:rPr>
        <w:t>effects</w:t>
      </w:r>
      <w:r>
        <w:rPr>
          <w:color w:val="205768"/>
          <w:spacing w:val="-8"/>
          <w:sz w:val="20"/>
        </w:rPr>
        <w:t> </w:t>
      </w:r>
      <w:r>
        <w:rPr>
          <w:color w:val="205768"/>
          <w:sz w:val="20"/>
        </w:rPr>
        <w:t>on</w:t>
      </w:r>
      <w:r>
        <w:rPr>
          <w:color w:val="205768"/>
          <w:spacing w:val="-6"/>
          <w:sz w:val="20"/>
        </w:rPr>
        <w:t> </w:t>
      </w:r>
      <w:r>
        <w:rPr>
          <w:color w:val="205768"/>
          <w:sz w:val="20"/>
        </w:rPr>
        <w:t>the</w:t>
      </w:r>
      <w:r>
        <w:rPr>
          <w:color w:val="205768"/>
          <w:spacing w:val="-8"/>
          <w:sz w:val="20"/>
        </w:rPr>
        <w:t> </w:t>
      </w:r>
      <w:r>
        <w:rPr>
          <w:color w:val="205768"/>
          <w:sz w:val="20"/>
        </w:rPr>
        <w:t>body,</w:t>
      </w:r>
      <w:r>
        <w:rPr>
          <w:color w:val="205768"/>
          <w:spacing w:val="-7"/>
          <w:sz w:val="20"/>
        </w:rPr>
        <w:t> </w:t>
      </w:r>
      <w:r>
        <w:rPr>
          <w:color w:val="205768"/>
          <w:sz w:val="20"/>
        </w:rPr>
        <w:t>including</w:t>
      </w:r>
      <w:r>
        <w:rPr>
          <w:color w:val="205768"/>
          <w:spacing w:val="-7"/>
          <w:sz w:val="20"/>
        </w:rPr>
        <w:t> </w:t>
      </w:r>
      <w:r>
        <w:rPr>
          <w:color w:val="205768"/>
          <w:sz w:val="20"/>
        </w:rPr>
        <w:t>inflammation</w:t>
      </w:r>
      <w:r>
        <w:rPr>
          <w:color w:val="205768"/>
          <w:spacing w:val="-4"/>
          <w:sz w:val="20"/>
        </w:rPr>
        <w:t> </w:t>
      </w:r>
      <w:r>
        <w:rPr>
          <w:color w:val="205768"/>
          <w:sz w:val="20"/>
        </w:rPr>
        <w:t>and</w:t>
      </w:r>
      <w:r>
        <w:rPr>
          <w:color w:val="205768"/>
          <w:spacing w:val="-5"/>
          <w:sz w:val="20"/>
        </w:rPr>
        <w:t> </w:t>
      </w:r>
      <w:r>
        <w:rPr>
          <w:color w:val="205768"/>
          <w:sz w:val="20"/>
        </w:rPr>
        <w:t>decreased</w:t>
      </w:r>
      <w:r>
        <w:rPr>
          <w:color w:val="205768"/>
          <w:spacing w:val="-6"/>
          <w:sz w:val="20"/>
        </w:rPr>
        <w:t> </w:t>
      </w:r>
      <w:r>
        <w:rPr>
          <w:color w:val="205768"/>
          <w:sz w:val="20"/>
        </w:rPr>
        <w:t>immune</w:t>
      </w:r>
      <w:r>
        <w:rPr>
          <w:color w:val="205768"/>
          <w:spacing w:val="-8"/>
          <w:sz w:val="20"/>
        </w:rPr>
        <w:t> </w:t>
      </w:r>
      <w:r>
        <w:rPr>
          <w:color w:val="205768"/>
          <w:spacing w:val="-2"/>
          <w:sz w:val="20"/>
        </w:rPr>
        <w:t>function.</w:t>
      </w:r>
    </w:p>
    <w:p>
      <w:pPr>
        <w:pStyle w:val="ListParagraph"/>
        <w:numPr>
          <w:ilvl w:val="0"/>
          <w:numId w:val="18"/>
        </w:numPr>
        <w:tabs>
          <w:tab w:pos="1363" w:val="left" w:leader="none"/>
        </w:tabs>
        <w:spacing w:line="240" w:lineRule="auto" w:before="1" w:after="0"/>
        <w:ind w:left="1363" w:right="0" w:hanging="360"/>
        <w:jc w:val="left"/>
        <w:rPr>
          <w:sz w:val="20"/>
        </w:rPr>
      </w:pPr>
      <w:r>
        <w:rPr>
          <w:color w:val="205768"/>
          <w:sz w:val="20"/>
        </w:rPr>
        <w:t>Smoking</w:t>
      </w:r>
      <w:r>
        <w:rPr>
          <w:color w:val="205768"/>
          <w:spacing w:val="-6"/>
          <w:sz w:val="20"/>
        </w:rPr>
        <w:t> </w:t>
      </w:r>
      <w:r>
        <w:rPr>
          <w:color w:val="205768"/>
          <w:sz w:val="20"/>
        </w:rPr>
        <w:t>is</w:t>
      </w:r>
      <w:r>
        <w:rPr>
          <w:color w:val="205768"/>
          <w:spacing w:val="-5"/>
          <w:sz w:val="20"/>
        </w:rPr>
        <w:t> </w:t>
      </w:r>
      <w:r>
        <w:rPr>
          <w:color w:val="205768"/>
          <w:sz w:val="20"/>
        </w:rPr>
        <w:t>a</w:t>
      </w:r>
      <w:r>
        <w:rPr>
          <w:color w:val="205768"/>
          <w:spacing w:val="-4"/>
          <w:sz w:val="20"/>
        </w:rPr>
        <w:t> </w:t>
      </w:r>
      <w:r>
        <w:rPr>
          <w:color w:val="205768"/>
          <w:sz w:val="20"/>
        </w:rPr>
        <w:t>cause</w:t>
      </w:r>
      <w:r>
        <w:rPr>
          <w:color w:val="205768"/>
          <w:spacing w:val="-6"/>
          <w:sz w:val="20"/>
        </w:rPr>
        <w:t> </w:t>
      </w:r>
      <w:r>
        <w:rPr>
          <w:color w:val="205768"/>
          <w:sz w:val="20"/>
        </w:rPr>
        <w:t>of</w:t>
      </w:r>
      <w:r>
        <w:rPr>
          <w:color w:val="205768"/>
          <w:spacing w:val="-5"/>
          <w:sz w:val="20"/>
        </w:rPr>
        <w:t> </w:t>
      </w:r>
      <w:r>
        <w:rPr>
          <w:color w:val="205768"/>
          <w:sz w:val="20"/>
        </w:rPr>
        <w:t>rheumatoid</w:t>
      </w:r>
      <w:r>
        <w:rPr>
          <w:color w:val="205768"/>
          <w:spacing w:val="-5"/>
          <w:sz w:val="20"/>
        </w:rPr>
        <w:t> </w:t>
      </w:r>
      <w:r>
        <w:rPr>
          <w:color w:val="205768"/>
          <w:spacing w:val="-2"/>
          <w:sz w:val="20"/>
        </w:rPr>
        <w:t>arthritis.</w:t>
      </w:r>
    </w:p>
    <w:p>
      <w:pPr>
        <w:spacing w:before="157"/>
        <w:ind w:left="1003" w:right="0" w:firstLine="0"/>
        <w:jc w:val="left"/>
        <w:rPr>
          <w:i/>
          <w:sz w:val="17"/>
        </w:rPr>
      </w:pPr>
      <w:r>
        <w:rPr>
          <w:i/>
          <w:color w:val="205768"/>
          <w:spacing w:val="-6"/>
          <w:sz w:val="17"/>
        </w:rPr>
        <w:t>(Source:</w:t>
      </w:r>
      <w:r>
        <w:rPr>
          <w:i/>
          <w:color w:val="205768"/>
          <w:spacing w:val="-1"/>
          <w:sz w:val="17"/>
        </w:rPr>
        <w:t> </w:t>
      </w:r>
      <w:r>
        <w:rPr>
          <w:i/>
          <w:color w:val="205768"/>
          <w:spacing w:val="-6"/>
          <w:sz w:val="17"/>
        </w:rPr>
        <w:t>CDC,</w:t>
      </w:r>
      <w:r>
        <w:rPr>
          <w:i/>
          <w:color w:val="205768"/>
          <w:sz w:val="17"/>
        </w:rPr>
        <w:t> </w:t>
      </w:r>
      <w:r>
        <w:rPr>
          <w:i/>
          <w:color w:val="205768"/>
          <w:spacing w:val="-6"/>
          <w:sz w:val="17"/>
        </w:rPr>
        <w:t>Effects</w:t>
      </w:r>
      <w:r>
        <w:rPr>
          <w:i/>
          <w:color w:val="205768"/>
          <w:spacing w:val="-2"/>
          <w:sz w:val="17"/>
        </w:rPr>
        <w:t> </w:t>
      </w:r>
      <w:r>
        <w:rPr>
          <w:i/>
          <w:color w:val="205768"/>
          <w:spacing w:val="-6"/>
          <w:sz w:val="17"/>
        </w:rPr>
        <w:t>of</w:t>
      </w:r>
      <w:r>
        <w:rPr>
          <w:i/>
          <w:color w:val="205768"/>
          <w:spacing w:val="-1"/>
          <w:sz w:val="17"/>
        </w:rPr>
        <w:t> </w:t>
      </w:r>
      <w:r>
        <w:rPr>
          <w:i/>
          <w:color w:val="205768"/>
          <w:spacing w:val="-6"/>
          <w:sz w:val="17"/>
        </w:rPr>
        <w:t>Cigarette</w:t>
      </w:r>
      <w:r>
        <w:rPr>
          <w:i/>
          <w:color w:val="205768"/>
          <w:spacing w:val="-4"/>
          <w:sz w:val="17"/>
        </w:rPr>
        <w:t> </w:t>
      </w:r>
      <w:r>
        <w:rPr>
          <w:i/>
          <w:color w:val="205768"/>
          <w:spacing w:val="-6"/>
          <w:sz w:val="17"/>
        </w:rPr>
        <w:t>Smoking,</w:t>
      </w:r>
      <w:r>
        <w:rPr>
          <w:i/>
          <w:color w:val="205768"/>
          <w:sz w:val="17"/>
        </w:rPr>
        <w:t> </w:t>
      </w:r>
      <w:r>
        <w:rPr>
          <w:i/>
          <w:color w:val="205768"/>
          <w:spacing w:val="-6"/>
          <w:sz w:val="17"/>
        </w:rPr>
        <w:t>Smoking</w:t>
      </w:r>
      <w:r>
        <w:rPr>
          <w:i/>
          <w:color w:val="205768"/>
          <w:spacing w:val="-2"/>
          <w:sz w:val="17"/>
        </w:rPr>
        <w:t> </w:t>
      </w:r>
      <w:r>
        <w:rPr>
          <w:i/>
          <w:color w:val="205768"/>
          <w:spacing w:val="-6"/>
          <w:sz w:val="17"/>
        </w:rPr>
        <w:t>and</w:t>
      </w:r>
      <w:r>
        <w:rPr>
          <w:i/>
          <w:color w:val="205768"/>
          <w:spacing w:val="-2"/>
          <w:sz w:val="17"/>
        </w:rPr>
        <w:t> </w:t>
      </w:r>
      <w:r>
        <w:rPr>
          <w:i/>
          <w:color w:val="205768"/>
          <w:spacing w:val="-6"/>
          <w:sz w:val="17"/>
        </w:rPr>
        <w:t>Other</w:t>
      </w:r>
      <w:r>
        <w:rPr>
          <w:i/>
          <w:color w:val="205768"/>
          <w:spacing w:val="-2"/>
          <w:sz w:val="17"/>
        </w:rPr>
        <w:t> </w:t>
      </w:r>
      <w:r>
        <w:rPr>
          <w:i/>
          <w:color w:val="205768"/>
          <w:spacing w:val="-6"/>
          <w:sz w:val="17"/>
        </w:rPr>
        <w:t>Health</w:t>
      </w:r>
      <w:r>
        <w:rPr>
          <w:i/>
          <w:color w:val="205768"/>
          <w:spacing w:val="-1"/>
          <w:sz w:val="17"/>
        </w:rPr>
        <w:t> </w:t>
      </w:r>
      <w:r>
        <w:rPr>
          <w:i/>
          <w:color w:val="205768"/>
          <w:spacing w:val="-6"/>
          <w:sz w:val="17"/>
        </w:rPr>
        <w:t>Risks,</w:t>
      </w:r>
      <w:r>
        <w:rPr>
          <w:i/>
          <w:color w:val="205768"/>
          <w:sz w:val="17"/>
        </w:rPr>
        <w:t> </w:t>
      </w:r>
      <w:r>
        <w:rPr>
          <w:i/>
          <w:color w:val="205768"/>
          <w:spacing w:val="-6"/>
          <w:sz w:val="17"/>
        </w:rPr>
        <w:t>October</w:t>
      </w:r>
      <w:r>
        <w:rPr>
          <w:i/>
          <w:color w:val="205768"/>
          <w:spacing w:val="-2"/>
          <w:sz w:val="17"/>
        </w:rPr>
        <w:t> </w:t>
      </w:r>
      <w:r>
        <w:rPr>
          <w:i/>
          <w:color w:val="205768"/>
          <w:spacing w:val="-6"/>
          <w:sz w:val="17"/>
        </w:rPr>
        <w:t>29,</w:t>
      </w:r>
      <w:r>
        <w:rPr>
          <w:i/>
          <w:color w:val="205768"/>
          <w:sz w:val="17"/>
        </w:rPr>
        <w:t> </w:t>
      </w:r>
      <w:r>
        <w:rPr>
          <w:i/>
          <w:color w:val="205768"/>
          <w:spacing w:val="-6"/>
          <w:sz w:val="17"/>
        </w:rPr>
        <w:t>2021)</w:t>
      </w:r>
    </w:p>
    <w:p>
      <w:pPr>
        <w:spacing w:after="0"/>
        <w:jc w:val="left"/>
        <w:rPr>
          <w:i/>
          <w:sz w:val="17"/>
        </w:rPr>
        <w:sectPr>
          <w:pgSz w:w="12240" w:h="15840"/>
          <w:pgMar w:header="0" w:footer="726" w:top="780" w:bottom="920" w:left="0" w:right="360"/>
        </w:sectPr>
      </w:pPr>
    </w:p>
    <w:p>
      <w:pPr>
        <w:pStyle w:val="Heading2"/>
        <w:tabs>
          <w:tab w:pos="11118" w:val="left" w:leader="none"/>
        </w:tabs>
      </w:pPr>
      <w:r>
        <w:rPr>
          <w:color w:val="FFFFFF"/>
          <w:shd w:fill="30849B" w:color="auto" w:val="clear"/>
        </w:rPr>
        <w:t>Health</w:t>
      </w:r>
      <w:r>
        <w:rPr>
          <w:color w:val="FFFFFF"/>
          <w:spacing w:val="-6"/>
          <w:shd w:fill="30849B" w:color="auto" w:val="clear"/>
        </w:rPr>
        <w:t> </w:t>
      </w:r>
      <w:r>
        <w:rPr>
          <w:color w:val="FFFFFF"/>
          <w:shd w:fill="30849B" w:color="auto" w:val="clear"/>
        </w:rPr>
        <w:t>Behaviors:</w:t>
      </w:r>
      <w:r>
        <w:rPr>
          <w:color w:val="FFFFFF"/>
          <w:spacing w:val="-5"/>
          <w:shd w:fill="30849B" w:color="auto" w:val="clear"/>
        </w:rPr>
        <w:t> </w:t>
      </w:r>
      <w:r>
        <w:rPr>
          <w:color w:val="FFFFFF"/>
          <w:shd w:fill="30849B" w:color="auto" w:val="clear"/>
        </w:rPr>
        <w:t>Adult</w:t>
      </w:r>
      <w:r>
        <w:rPr>
          <w:color w:val="FFFFFF"/>
          <w:spacing w:val="-5"/>
          <w:shd w:fill="30849B" w:color="auto" w:val="clear"/>
        </w:rPr>
        <w:t> </w:t>
      </w:r>
      <w:r>
        <w:rPr>
          <w:color w:val="FFFFFF"/>
          <w:shd w:fill="30849B" w:color="auto" w:val="clear"/>
        </w:rPr>
        <w:t>Alcohol</w:t>
      </w:r>
      <w:r>
        <w:rPr>
          <w:color w:val="FFFFFF"/>
          <w:spacing w:val="-4"/>
          <w:shd w:fill="30849B" w:color="auto" w:val="clear"/>
        </w:rPr>
        <w:t> </w:t>
      </w:r>
      <w:r>
        <w:rPr>
          <w:color w:val="FFFFFF"/>
          <w:spacing w:val="-2"/>
          <w:shd w:fill="30849B" w:color="auto" w:val="clear"/>
        </w:rPr>
        <w:t>Consumption</w:t>
      </w:r>
      <w:r>
        <w:rPr>
          <w:color w:val="FFFFFF"/>
          <w:shd w:fill="30849B" w:color="auto" w:val="clear"/>
        </w:rPr>
        <w:tab/>
      </w:r>
    </w:p>
    <w:p>
      <w:pPr>
        <w:pStyle w:val="Heading4"/>
        <w:spacing w:before="242"/>
      </w:pPr>
      <w:r>
        <w:rPr>
          <w:color w:val="30849B"/>
        </w:rPr>
        <w:t>Key</w:t>
      </w:r>
      <w:r>
        <w:rPr>
          <w:color w:val="30849B"/>
          <w:spacing w:val="-2"/>
        </w:rPr>
        <w:t> Findings</w:t>
      </w:r>
    </w:p>
    <w:p>
      <w:pPr>
        <w:spacing w:line="228" w:lineRule="auto" w:before="241"/>
        <w:ind w:left="864" w:right="782" w:firstLine="0"/>
        <w:jc w:val="left"/>
        <w:rPr>
          <w:i/>
          <w:sz w:val="21"/>
        </w:rPr>
      </w:pPr>
      <w:r>
        <w:rPr>
          <w:i/>
          <w:spacing w:val="-4"/>
          <w:sz w:val="21"/>
        </w:rPr>
        <w:t>Fifty-eight</w:t>
      </w:r>
      <w:r>
        <w:rPr>
          <w:i/>
          <w:spacing w:val="-9"/>
          <w:sz w:val="21"/>
        </w:rPr>
        <w:t> </w:t>
      </w:r>
      <w:r>
        <w:rPr>
          <w:i/>
          <w:spacing w:val="-4"/>
          <w:sz w:val="21"/>
        </w:rPr>
        <w:t>percent</w:t>
      </w:r>
      <w:r>
        <w:rPr>
          <w:i/>
          <w:spacing w:val="-10"/>
          <w:sz w:val="21"/>
        </w:rPr>
        <w:t> </w:t>
      </w:r>
      <w:r>
        <w:rPr>
          <w:i/>
          <w:spacing w:val="-4"/>
          <w:sz w:val="21"/>
        </w:rPr>
        <w:t>(58%)</w:t>
      </w:r>
      <w:r>
        <w:rPr>
          <w:i/>
          <w:spacing w:val="-10"/>
          <w:sz w:val="21"/>
        </w:rPr>
        <w:t> </w:t>
      </w:r>
      <w:r>
        <w:rPr>
          <w:i/>
          <w:spacing w:val="-4"/>
          <w:sz w:val="21"/>
        </w:rPr>
        <w:t>of</w:t>
      </w:r>
      <w:r>
        <w:rPr>
          <w:i/>
          <w:spacing w:val="-7"/>
          <w:sz w:val="21"/>
        </w:rPr>
        <w:t> </w:t>
      </w:r>
      <w:r>
        <w:rPr>
          <w:i/>
          <w:spacing w:val="-4"/>
          <w:sz w:val="21"/>
        </w:rPr>
        <w:t>Seneca</w:t>
      </w:r>
      <w:r>
        <w:rPr>
          <w:i/>
          <w:spacing w:val="-7"/>
          <w:sz w:val="21"/>
        </w:rPr>
        <w:t> </w:t>
      </w:r>
      <w:r>
        <w:rPr>
          <w:i/>
          <w:spacing w:val="-4"/>
          <w:sz w:val="21"/>
        </w:rPr>
        <w:t>County</w:t>
      </w:r>
      <w:r>
        <w:rPr>
          <w:i/>
          <w:spacing w:val="-8"/>
          <w:sz w:val="21"/>
        </w:rPr>
        <w:t> </w:t>
      </w:r>
      <w:r>
        <w:rPr>
          <w:i/>
          <w:spacing w:val="-4"/>
          <w:sz w:val="21"/>
        </w:rPr>
        <w:t>adults</w:t>
      </w:r>
      <w:r>
        <w:rPr>
          <w:i/>
          <w:spacing w:val="-10"/>
          <w:sz w:val="21"/>
        </w:rPr>
        <w:t> </w:t>
      </w:r>
      <w:r>
        <w:rPr>
          <w:i/>
          <w:spacing w:val="-4"/>
          <w:sz w:val="21"/>
        </w:rPr>
        <w:t>had</w:t>
      </w:r>
      <w:r>
        <w:rPr>
          <w:i/>
          <w:spacing w:val="-8"/>
          <w:sz w:val="21"/>
        </w:rPr>
        <w:t> </w:t>
      </w:r>
      <w:r>
        <w:rPr>
          <w:i/>
          <w:spacing w:val="-4"/>
          <w:sz w:val="21"/>
        </w:rPr>
        <w:t>at</w:t>
      </w:r>
      <w:r>
        <w:rPr>
          <w:i/>
          <w:spacing w:val="-10"/>
          <w:sz w:val="21"/>
        </w:rPr>
        <w:t> </w:t>
      </w:r>
      <w:r>
        <w:rPr>
          <w:i/>
          <w:spacing w:val="-4"/>
          <w:sz w:val="21"/>
        </w:rPr>
        <w:t>least</w:t>
      </w:r>
      <w:r>
        <w:rPr>
          <w:i/>
          <w:spacing w:val="-10"/>
          <w:sz w:val="21"/>
        </w:rPr>
        <w:t> </w:t>
      </w:r>
      <w:r>
        <w:rPr>
          <w:i/>
          <w:spacing w:val="-4"/>
          <w:sz w:val="21"/>
        </w:rPr>
        <w:t>one</w:t>
      </w:r>
      <w:r>
        <w:rPr>
          <w:i/>
          <w:spacing w:val="-10"/>
          <w:sz w:val="21"/>
        </w:rPr>
        <w:t> </w:t>
      </w:r>
      <w:r>
        <w:rPr>
          <w:i/>
          <w:spacing w:val="-4"/>
          <w:sz w:val="21"/>
        </w:rPr>
        <w:t>alcoholic</w:t>
      </w:r>
      <w:r>
        <w:rPr>
          <w:i/>
          <w:spacing w:val="-10"/>
          <w:sz w:val="21"/>
        </w:rPr>
        <w:t> </w:t>
      </w:r>
      <w:r>
        <w:rPr>
          <w:i/>
          <w:spacing w:val="-4"/>
          <w:sz w:val="21"/>
        </w:rPr>
        <w:t>drink</w:t>
      </w:r>
      <w:r>
        <w:rPr>
          <w:i/>
          <w:spacing w:val="-10"/>
          <w:sz w:val="21"/>
        </w:rPr>
        <w:t> </w:t>
      </w:r>
      <w:r>
        <w:rPr>
          <w:i/>
          <w:spacing w:val="-4"/>
          <w:sz w:val="21"/>
        </w:rPr>
        <w:t>in</w:t>
      </w:r>
      <w:r>
        <w:rPr>
          <w:i/>
          <w:spacing w:val="-10"/>
          <w:sz w:val="21"/>
        </w:rPr>
        <w:t> </w:t>
      </w:r>
      <w:r>
        <w:rPr>
          <w:i/>
          <w:spacing w:val="-4"/>
          <w:sz w:val="21"/>
        </w:rPr>
        <w:t>the</w:t>
      </w:r>
      <w:r>
        <w:rPr>
          <w:i/>
          <w:spacing w:val="-10"/>
          <w:sz w:val="21"/>
        </w:rPr>
        <w:t> </w:t>
      </w:r>
      <w:r>
        <w:rPr>
          <w:i/>
          <w:spacing w:val="-4"/>
          <w:sz w:val="21"/>
        </w:rPr>
        <w:t>past</w:t>
      </w:r>
      <w:r>
        <w:rPr>
          <w:i/>
          <w:spacing w:val="-10"/>
          <w:sz w:val="21"/>
        </w:rPr>
        <w:t> </w:t>
      </w:r>
      <w:r>
        <w:rPr>
          <w:i/>
          <w:spacing w:val="-4"/>
          <w:sz w:val="21"/>
        </w:rPr>
        <w:t>month</w:t>
      </w:r>
      <w:r>
        <w:rPr>
          <w:i/>
          <w:spacing w:val="-5"/>
          <w:sz w:val="21"/>
        </w:rPr>
        <w:t> </w:t>
      </w:r>
      <w:r>
        <w:rPr>
          <w:i/>
          <w:spacing w:val="-4"/>
          <w:sz w:val="21"/>
        </w:rPr>
        <w:t>and</w:t>
      </w:r>
      <w:r>
        <w:rPr>
          <w:i/>
          <w:spacing w:val="-10"/>
          <w:sz w:val="21"/>
        </w:rPr>
        <w:t> </w:t>
      </w:r>
      <w:r>
        <w:rPr>
          <w:i/>
          <w:spacing w:val="-4"/>
          <w:sz w:val="21"/>
        </w:rPr>
        <w:t>would</w:t>
      </w:r>
      <w:r>
        <w:rPr>
          <w:i/>
          <w:spacing w:val="-10"/>
          <w:sz w:val="21"/>
        </w:rPr>
        <w:t> </w:t>
      </w:r>
      <w:r>
        <w:rPr>
          <w:i/>
          <w:spacing w:val="-4"/>
          <w:sz w:val="21"/>
        </w:rPr>
        <w:t>be </w:t>
      </w:r>
      <w:r>
        <w:rPr>
          <w:i/>
          <w:spacing w:val="-2"/>
          <w:sz w:val="21"/>
        </w:rPr>
        <w:t>considered</w:t>
      </w:r>
      <w:r>
        <w:rPr>
          <w:i/>
          <w:spacing w:val="-9"/>
          <w:sz w:val="21"/>
        </w:rPr>
        <w:t> </w:t>
      </w:r>
      <w:r>
        <w:rPr>
          <w:i/>
          <w:spacing w:val="-2"/>
          <w:sz w:val="21"/>
        </w:rPr>
        <w:t>current</w:t>
      </w:r>
      <w:r>
        <w:rPr>
          <w:i/>
          <w:spacing w:val="-11"/>
          <w:sz w:val="21"/>
        </w:rPr>
        <w:t> </w:t>
      </w:r>
      <w:r>
        <w:rPr>
          <w:i/>
          <w:spacing w:val="-2"/>
          <w:sz w:val="21"/>
        </w:rPr>
        <w:t>drinkers.</w:t>
      </w:r>
      <w:r>
        <w:rPr>
          <w:i/>
          <w:spacing w:val="-11"/>
          <w:sz w:val="21"/>
        </w:rPr>
        <w:t> </w:t>
      </w:r>
      <w:r>
        <w:rPr>
          <w:i/>
          <w:spacing w:val="-2"/>
          <w:sz w:val="21"/>
        </w:rPr>
        <w:t>More</w:t>
      </w:r>
      <w:r>
        <w:rPr>
          <w:i/>
          <w:spacing w:val="-12"/>
          <w:sz w:val="21"/>
        </w:rPr>
        <w:t> </w:t>
      </w:r>
      <w:r>
        <w:rPr>
          <w:i/>
          <w:spacing w:val="-2"/>
          <w:sz w:val="21"/>
        </w:rPr>
        <w:t>than</w:t>
      </w:r>
      <w:r>
        <w:rPr>
          <w:i/>
          <w:spacing w:val="-11"/>
          <w:sz w:val="21"/>
        </w:rPr>
        <w:t> </w:t>
      </w:r>
      <w:r>
        <w:rPr>
          <w:i/>
          <w:spacing w:val="-2"/>
          <w:sz w:val="21"/>
        </w:rPr>
        <w:t>one-quarter</w:t>
      </w:r>
      <w:r>
        <w:rPr>
          <w:i/>
          <w:spacing w:val="-11"/>
          <w:sz w:val="21"/>
        </w:rPr>
        <w:t> </w:t>
      </w:r>
      <w:r>
        <w:rPr>
          <w:i/>
          <w:spacing w:val="-2"/>
          <w:sz w:val="21"/>
        </w:rPr>
        <w:t>(27%)</w:t>
      </w:r>
      <w:r>
        <w:rPr>
          <w:i/>
          <w:spacing w:val="-11"/>
          <w:sz w:val="21"/>
        </w:rPr>
        <w:t> </w:t>
      </w:r>
      <w:r>
        <w:rPr>
          <w:i/>
          <w:spacing w:val="-2"/>
          <w:sz w:val="21"/>
        </w:rPr>
        <w:t>of</w:t>
      </w:r>
      <w:r>
        <w:rPr>
          <w:i/>
          <w:spacing w:val="-11"/>
          <w:sz w:val="21"/>
        </w:rPr>
        <w:t> </w:t>
      </w:r>
      <w:r>
        <w:rPr>
          <w:i/>
          <w:spacing w:val="-2"/>
          <w:sz w:val="21"/>
        </w:rPr>
        <w:t>all</w:t>
      </w:r>
      <w:r>
        <w:rPr>
          <w:i/>
          <w:spacing w:val="-12"/>
          <w:sz w:val="21"/>
        </w:rPr>
        <w:t> </w:t>
      </w:r>
      <w:r>
        <w:rPr>
          <w:i/>
          <w:spacing w:val="-2"/>
          <w:sz w:val="21"/>
        </w:rPr>
        <w:t>adults</w:t>
      </w:r>
      <w:r>
        <w:rPr>
          <w:i/>
          <w:spacing w:val="-11"/>
          <w:sz w:val="21"/>
        </w:rPr>
        <w:t> </w:t>
      </w:r>
      <w:r>
        <w:rPr>
          <w:i/>
          <w:spacing w:val="-2"/>
          <w:sz w:val="21"/>
        </w:rPr>
        <w:t>reported</w:t>
      </w:r>
      <w:r>
        <w:rPr>
          <w:i/>
          <w:spacing w:val="-11"/>
          <w:sz w:val="21"/>
        </w:rPr>
        <w:t> </w:t>
      </w:r>
      <w:r>
        <w:rPr>
          <w:i/>
          <w:spacing w:val="-2"/>
          <w:sz w:val="21"/>
        </w:rPr>
        <w:t>they</w:t>
      </w:r>
      <w:r>
        <w:rPr>
          <w:i/>
          <w:spacing w:val="-11"/>
          <w:sz w:val="21"/>
        </w:rPr>
        <w:t> </w:t>
      </w:r>
      <w:r>
        <w:rPr>
          <w:i/>
          <w:spacing w:val="-2"/>
          <w:sz w:val="21"/>
        </w:rPr>
        <w:t>had</w:t>
      </w:r>
      <w:r>
        <w:rPr>
          <w:i/>
          <w:spacing w:val="-11"/>
          <w:sz w:val="21"/>
        </w:rPr>
        <w:t> </w:t>
      </w:r>
      <w:r>
        <w:rPr>
          <w:i/>
          <w:spacing w:val="-2"/>
          <w:sz w:val="21"/>
        </w:rPr>
        <w:t>five</w:t>
      </w:r>
      <w:r>
        <w:rPr>
          <w:i/>
          <w:spacing w:val="-12"/>
          <w:sz w:val="21"/>
        </w:rPr>
        <w:t> </w:t>
      </w:r>
      <w:r>
        <w:rPr>
          <w:i/>
          <w:spacing w:val="-2"/>
          <w:sz w:val="21"/>
        </w:rPr>
        <w:t>or</w:t>
      </w:r>
      <w:r>
        <w:rPr>
          <w:i/>
          <w:spacing w:val="-11"/>
          <w:sz w:val="21"/>
        </w:rPr>
        <w:t> </w:t>
      </w:r>
      <w:r>
        <w:rPr>
          <w:i/>
          <w:spacing w:val="-2"/>
          <w:sz w:val="21"/>
        </w:rPr>
        <w:t>more</w:t>
      </w:r>
      <w:r>
        <w:rPr>
          <w:i/>
          <w:spacing w:val="-12"/>
          <w:sz w:val="21"/>
        </w:rPr>
        <w:t> </w:t>
      </w:r>
      <w:r>
        <w:rPr>
          <w:i/>
          <w:spacing w:val="-2"/>
          <w:sz w:val="21"/>
        </w:rPr>
        <w:t>alcoholic drinks</w:t>
      </w:r>
      <w:r>
        <w:rPr>
          <w:i/>
          <w:spacing w:val="-10"/>
          <w:sz w:val="21"/>
        </w:rPr>
        <w:t> </w:t>
      </w:r>
      <w:r>
        <w:rPr>
          <w:i/>
          <w:spacing w:val="-2"/>
          <w:sz w:val="21"/>
        </w:rPr>
        <w:t>(for</w:t>
      </w:r>
      <w:r>
        <w:rPr>
          <w:i/>
          <w:spacing w:val="-10"/>
          <w:sz w:val="21"/>
        </w:rPr>
        <w:t> </w:t>
      </w:r>
      <w:r>
        <w:rPr>
          <w:i/>
          <w:spacing w:val="-2"/>
          <w:sz w:val="21"/>
        </w:rPr>
        <w:t>males)</w:t>
      </w:r>
      <w:r>
        <w:rPr>
          <w:i/>
          <w:spacing w:val="-11"/>
          <w:sz w:val="21"/>
        </w:rPr>
        <w:t> </w:t>
      </w:r>
      <w:r>
        <w:rPr>
          <w:i/>
          <w:spacing w:val="-2"/>
          <w:sz w:val="21"/>
        </w:rPr>
        <w:t>or</w:t>
      </w:r>
      <w:r>
        <w:rPr>
          <w:i/>
          <w:spacing w:val="-10"/>
          <w:sz w:val="21"/>
        </w:rPr>
        <w:t> </w:t>
      </w:r>
      <w:r>
        <w:rPr>
          <w:i/>
          <w:spacing w:val="-2"/>
          <w:sz w:val="21"/>
        </w:rPr>
        <w:t>four</w:t>
      </w:r>
      <w:r>
        <w:rPr>
          <w:i/>
          <w:spacing w:val="-10"/>
          <w:sz w:val="21"/>
        </w:rPr>
        <w:t> </w:t>
      </w:r>
      <w:r>
        <w:rPr>
          <w:i/>
          <w:spacing w:val="-2"/>
          <w:sz w:val="21"/>
        </w:rPr>
        <w:t>or</w:t>
      </w:r>
      <w:r>
        <w:rPr>
          <w:i/>
          <w:spacing w:val="-10"/>
          <w:sz w:val="21"/>
        </w:rPr>
        <w:t> </w:t>
      </w:r>
      <w:r>
        <w:rPr>
          <w:i/>
          <w:spacing w:val="-2"/>
          <w:sz w:val="21"/>
        </w:rPr>
        <w:t>more</w:t>
      </w:r>
      <w:r>
        <w:rPr>
          <w:i/>
          <w:spacing w:val="-11"/>
          <w:sz w:val="21"/>
        </w:rPr>
        <w:t> </w:t>
      </w:r>
      <w:r>
        <w:rPr>
          <w:i/>
          <w:spacing w:val="-2"/>
          <w:sz w:val="21"/>
        </w:rPr>
        <w:t>drinks</w:t>
      </w:r>
      <w:r>
        <w:rPr>
          <w:i/>
          <w:spacing w:val="-10"/>
          <w:sz w:val="21"/>
        </w:rPr>
        <w:t> </w:t>
      </w:r>
      <w:r>
        <w:rPr>
          <w:i/>
          <w:spacing w:val="-2"/>
          <w:sz w:val="21"/>
        </w:rPr>
        <w:t>(for</w:t>
      </w:r>
      <w:r>
        <w:rPr>
          <w:i/>
          <w:spacing w:val="-10"/>
          <w:sz w:val="21"/>
        </w:rPr>
        <w:t> </w:t>
      </w:r>
      <w:r>
        <w:rPr>
          <w:i/>
          <w:spacing w:val="-2"/>
          <w:sz w:val="21"/>
        </w:rPr>
        <w:t>females)</w:t>
      </w:r>
      <w:r>
        <w:rPr>
          <w:i/>
          <w:spacing w:val="-11"/>
          <w:sz w:val="21"/>
        </w:rPr>
        <w:t> </w:t>
      </w:r>
      <w:r>
        <w:rPr>
          <w:i/>
          <w:spacing w:val="-2"/>
          <w:sz w:val="21"/>
        </w:rPr>
        <w:t>on</w:t>
      </w:r>
      <w:r>
        <w:rPr>
          <w:i/>
          <w:spacing w:val="-10"/>
          <w:sz w:val="21"/>
        </w:rPr>
        <w:t> </w:t>
      </w:r>
      <w:r>
        <w:rPr>
          <w:i/>
          <w:spacing w:val="-2"/>
          <w:sz w:val="21"/>
        </w:rPr>
        <w:t>an</w:t>
      </w:r>
      <w:r>
        <w:rPr>
          <w:i/>
          <w:spacing w:val="-6"/>
          <w:sz w:val="21"/>
        </w:rPr>
        <w:t> </w:t>
      </w:r>
      <w:r>
        <w:rPr>
          <w:i/>
          <w:spacing w:val="-2"/>
          <w:sz w:val="21"/>
        </w:rPr>
        <w:t>occasion</w:t>
      </w:r>
      <w:r>
        <w:rPr>
          <w:i/>
          <w:spacing w:val="-10"/>
          <w:sz w:val="21"/>
        </w:rPr>
        <w:t> </w:t>
      </w:r>
      <w:r>
        <w:rPr>
          <w:i/>
          <w:spacing w:val="-2"/>
          <w:sz w:val="21"/>
        </w:rPr>
        <w:t>in</w:t>
      </w:r>
      <w:r>
        <w:rPr>
          <w:i/>
          <w:spacing w:val="-10"/>
          <w:sz w:val="21"/>
        </w:rPr>
        <w:t> </w:t>
      </w:r>
      <w:r>
        <w:rPr>
          <w:i/>
          <w:spacing w:val="-2"/>
          <w:sz w:val="21"/>
        </w:rPr>
        <w:t>the</w:t>
      </w:r>
      <w:r>
        <w:rPr>
          <w:i/>
          <w:spacing w:val="-11"/>
          <w:sz w:val="21"/>
        </w:rPr>
        <w:t> </w:t>
      </w:r>
      <w:r>
        <w:rPr>
          <w:i/>
          <w:spacing w:val="-2"/>
          <w:sz w:val="21"/>
        </w:rPr>
        <w:t>last</w:t>
      </w:r>
      <w:r>
        <w:rPr>
          <w:i/>
          <w:spacing w:val="-11"/>
          <w:sz w:val="21"/>
        </w:rPr>
        <w:t> </w:t>
      </w:r>
      <w:r>
        <w:rPr>
          <w:i/>
          <w:spacing w:val="-2"/>
          <w:sz w:val="21"/>
        </w:rPr>
        <w:t>month</w:t>
      </w:r>
      <w:r>
        <w:rPr>
          <w:i/>
          <w:spacing w:val="-10"/>
          <w:sz w:val="21"/>
        </w:rPr>
        <w:t> </w:t>
      </w:r>
      <w:r>
        <w:rPr>
          <w:i/>
          <w:spacing w:val="-2"/>
          <w:sz w:val="21"/>
        </w:rPr>
        <w:t>and</w:t>
      </w:r>
      <w:r>
        <w:rPr>
          <w:i/>
          <w:spacing w:val="-10"/>
          <w:sz w:val="21"/>
        </w:rPr>
        <w:t> </w:t>
      </w:r>
      <w:r>
        <w:rPr>
          <w:i/>
          <w:spacing w:val="-2"/>
          <w:sz w:val="21"/>
        </w:rPr>
        <w:t>would</w:t>
      </w:r>
      <w:r>
        <w:rPr>
          <w:i/>
          <w:spacing w:val="-10"/>
          <w:sz w:val="21"/>
        </w:rPr>
        <w:t> </w:t>
      </w:r>
      <w:r>
        <w:rPr>
          <w:i/>
          <w:spacing w:val="-2"/>
          <w:sz w:val="21"/>
        </w:rPr>
        <w:t>be</w:t>
      </w:r>
      <w:r>
        <w:rPr>
          <w:i/>
          <w:spacing w:val="-11"/>
          <w:sz w:val="21"/>
        </w:rPr>
        <w:t> </w:t>
      </w:r>
      <w:r>
        <w:rPr>
          <w:i/>
          <w:spacing w:val="-2"/>
          <w:sz w:val="21"/>
        </w:rPr>
        <w:t>considered </w:t>
      </w:r>
      <w:r>
        <w:rPr>
          <w:i/>
          <w:sz w:val="21"/>
        </w:rPr>
        <w:t>binge drinkers.</w:t>
      </w:r>
    </w:p>
    <w:p>
      <w:pPr>
        <w:pStyle w:val="BodyText"/>
        <w:spacing w:before="3"/>
        <w:rPr>
          <w:i/>
          <w:sz w:val="14"/>
        </w:rPr>
      </w:pPr>
      <w:r>
        <w:rPr>
          <w:i/>
          <w:sz w:val="14"/>
        </w:rPr>
        <mc:AlternateContent>
          <mc:Choice Requires="wps">
            <w:drawing>
              <wp:anchor distT="0" distB="0" distL="0" distR="0" allowOverlap="1" layoutInCell="1" locked="0" behindDoc="1" simplePos="0" relativeHeight="487624192">
                <wp:simplePos x="0" y="0"/>
                <wp:positionH relativeFrom="page">
                  <wp:posOffset>548640</wp:posOffset>
                </wp:positionH>
                <wp:positionV relativeFrom="paragraph">
                  <wp:posOffset>123849</wp:posOffset>
                </wp:positionV>
                <wp:extent cx="6553200" cy="565785"/>
                <wp:effectExtent l="0" t="0" r="0" b="0"/>
                <wp:wrapTopAndBottom/>
                <wp:docPr id="1007" name="Textbox 1007"/>
                <wp:cNvGraphicFramePr>
                  <a:graphicFrameLocks/>
                </wp:cNvGraphicFramePr>
                <a:graphic>
                  <a:graphicData uri="http://schemas.microsoft.com/office/word/2010/wordprocessingShape">
                    <wps:wsp>
                      <wps:cNvPr id="1007" name="Textbox 1007"/>
                      <wps:cNvSpPr txBox="1"/>
                      <wps:spPr>
                        <a:xfrm>
                          <a:off x="0" y="0"/>
                          <a:ext cx="6553200" cy="565785"/>
                        </a:xfrm>
                        <a:prstGeom prst="rect">
                          <a:avLst/>
                        </a:prstGeom>
                        <a:solidFill>
                          <a:srgbClr val="DBEDF4"/>
                        </a:solidFill>
                      </wps:spPr>
                      <wps:txbx>
                        <w:txbxContent>
                          <w:p>
                            <w:pPr>
                              <w:spacing w:before="73"/>
                              <w:ind w:left="4150" w:right="948" w:hanging="2795"/>
                              <w:jc w:val="left"/>
                              <w:rPr>
                                <w:b/>
                                <w:color w:val="000000"/>
                                <w:sz w:val="28"/>
                              </w:rPr>
                            </w:pPr>
                            <w:r>
                              <w:rPr>
                                <w:b/>
                                <w:color w:val="205768"/>
                                <w:sz w:val="28"/>
                              </w:rPr>
                              <w:t>24,478</w:t>
                            </w:r>
                            <w:r>
                              <w:rPr>
                                <w:b/>
                                <w:color w:val="205768"/>
                                <w:spacing w:val="-5"/>
                                <w:sz w:val="28"/>
                              </w:rPr>
                              <w:t> </w:t>
                            </w:r>
                            <w:r>
                              <w:rPr>
                                <w:b/>
                                <w:color w:val="205768"/>
                                <w:sz w:val="28"/>
                              </w:rPr>
                              <w:t>Seneca</w:t>
                            </w:r>
                            <w:r>
                              <w:rPr>
                                <w:b/>
                                <w:color w:val="205768"/>
                                <w:spacing w:val="-4"/>
                                <w:sz w:val="28"/>
                              </w:rPr>
                              <w:t> </w:t>
                            </w:r>
                            <w:r>
                              <w:rPr>
                                <w:b/>
                                <w:color w:val="205768"/>
                                <w:sz w:val="28"/>
                              </w:rPr>
                              <w:t>County</w:t>
                            </w:r>
                            <w:r>
                              <w:rPr>
                                <w:b/>
                                <w:color w:val="205768"/>
                                <w:spacing w:val="-4"/>
                                <w:sz w:val="28"/>
                              </w:rPr>
                              <w:t> </w:t>
                            </w:r>
                            <w:r>
                              <w:rPr>
                                <w:b/>
                                <w:color w:val="205768"/>
                                <w:sz w:val="28"/>
                              </w:rPr>
                              <w:t>adults</w:t>
                            </w:r>
                            <w:r>
                              <w:rPr>
                                <w:b/>
                                <w:color w:val="205768"/>
                                <w:spacing w:val="-3"/>
                                <w:sz w:val="28"/>
                              </w:rPr>
                              <w:t> </w:t>
                            </w:r>
                            <w:r>
                              <w:rPr>
                                <w:b/>
                                <w:color w:val="205768"/>
                                <w:sz w:val="28"/>
                              </w:rPr>
                              <w:t>had</w:t>
                            </w:r>
                            <w:r>
                              <w:rPr>
                                <w:b/>
                                <w:color w:val="205768"/>
                                <w:spacing w:val="-5"/>
                                <w:sz w:val="28"/>
                              </w:rPr>
                              <w:t> </w:t>
                            </w:r>
                            <w:r>
                              <w:rPr>
                                <w:b/>
                                <w:color w:val="205768"/>
                                <w:sz w:val="28"/>
                              </w:rPr>
                              <w:t>at</w:t>
                            </w:r>
                            <w:r>
                              <w:rPr>
                                <w:b/>
                                <w:color w:val="205768"/>
                                <w:spacing w:val="-5"/>
                                <w:sz w:val="28"/>
                              </w:rPr>
                              <w:t> </w:t>
                            </w:r>
                            <w:r>
                              <w:rPr>
                                <w:b/>
                                <w:color w:val="205768"/>
                                <w:sz w:val="28"/>
                              </w:rPr>
                              <w:t>least</w:t>
                            </w:r>
                            <w:r>
                              <w:rPr>
                                <w:b/>
                                <w:color w:val="205768"/>
                                <w:spacing w:val="-6"/>
                                <w:sz w:val="28"/>
                              </w:rPr>
                              <w:t> </w:t>
                            </w:r>
                            <w:r>
                              <w:rPr>
                                <w:b/>
                                <w:color w:val="205768"/>
                                <w:sz w:val="28"/>
                              </w:rPr>
                              <w:t>one</w:t>
                            </w:r>
                            <w:r>
                              <w:rPr>
                                <w:b/>
                                <w:color w:val="205768"/>
                                <w:spacing w:val="-4"/>
                                <w:sz w:val="28"/>
                              </w:rPr>
                              <w:t> </w:t>
                            </w:r>
                            <w:r>
                              <w:rPr>
                                <w:b/>
                                <w:color w:val="205768"/>
                                <w:sz w:val="28"/>
                              </w:rPr>
                              <w:t>alcoholic</w:t>
                            </w:r>
                            <w:r>
                              <w:rPr>
                                <w:b/>
                                <w:color w:val="205768"/>
                                <w:spacing w:val="-4"/>
                                <w:sz w:val="28"/>
                              </w:rPr>
                              <w:t> </w:t>
                            </w:r>
                            <w:r>
                              <w:rPr>
                                <w:b/>
                                <w:color w:val="205768"/>
                                <w:sz w:val="28"/>
                              </w:rPr>
                              <w:t>drink in the past month.</w:t>
                            </w:r>
                          </w:p>
                        </w:txbxContent>
                      </wps:txbx>
                      <wps:bodyPr wrap="square" lIns="0" tIns="0" rIns="0" bIns="0" rtlCol="0">
                        <a:noAutofit/>
                      </wps:bodyPr>
                    </wps:wsp>
                  </a:graphicData>
                </a:graphic>
              </wp:anchor>
            </w:drawing>
          </mc:Choice>
          <mc:Fallback>
            <w:pict>
              <v:shape style="position:absolute;margin-left:43.200001pt;margin-top:9.751924pt;width:516pt;height:44.55pt;mso-position-horizontal-relative:page;mso-position-vertical-relative:paragraph;z-index:-15692288;mso-wrap-distance-left:0;mso-wrap-distance-right:0" type="#_x0000_t202" id="docshape914" filled="true" fillcolor="#dbedf4" stroked="false">
                <v:textbox inset="0,0,0,0">
                  <w:txbxContent>
                    <w:p>
                      <w:pPr>
                        <w:spacing w:before="73"/>
                        <w:ind w:left="4150" w:right="948" w:hanging="2795"/>
                        <w:jc w:val="left"/>
                        <w:rPr>
                          <w:b/>
                          <w:color w:val="000000"/>
                          <w:sz w:val="28"/>
                        </w:rPr>
                      </w:pPr>
                      <w:r>
                        <w:rPr>
                          <w:b/>
                          <w:color w:val="205768"/>
                          <w:sz w:val="28"/>
                        </w:rPr>
                        <w:t>24,478</w:t>
                      </w:r>
                      <w:r>
                        <w:rPr>
                          <w:b/>
                          <w:color w:val="205768"/>
                          <w:spacing w:val="-5"/>
                          <w:sz w:val="28"/>
                        </w:rPr>
                        <w:t> </w:t>
                      </w:r>
                      <w:r>
                        <w:rPr>
                          <w:b/>
                          <w:color w:val="205768"/>
                          <w:sz w:val="28"/>
                        </w:rPr>
                        <w:t>Seneca</w:t>
                      </w:r>
                      <w:r>
                        <w:rPr>
                          <w:b/>
                          <w:color w:val="205768"/>
                          <w:spacing w:val="-4"/>
                          <w:sz w:val="28"/>
                        </w:rPr>
                        <w:t> </w:t>
                      </w:r>
                      <w:r>
                        <w:rPr>
                          <w:b/>
                          <w:color w:val="205768"/>
                          <w:sz w:val="28"/>
                        </w:rPr>
                        <w:t>County</w:t>
                      </w:r>
                      <w:r>
                        <w:rPr>
                          <w:b/>
                          <w:color w:val="205768"/>
                          <w:spacing w:val="-4"/>
                          <w:sz w:val="28"/>
                        </w:rPr>
                        <w:t> </w:t>
                      </w:r>
                      <w:r>
                        <w:rPr>
                          <w:b/>
                          <w:color w:val="205768"/>
                          <w:sz w:val="28"/>
                        </w:rPr>
                        <w:t>adults</w:t>
                      </w:r>
                      <w:r>
                        <w:rPr>
                          <w:b/>
                          <w:color w:val="205768"/>
                          <w:spacing w:val="-3"/>
                          <w:sz w:val="28"/>
                        </w:rPr>
                        <w:t> </w:t>
                      </w:r>
                      <w:r>
                        <w:rPr>
                          <w:b/>
                          <w:color w:val="205768"/>
                          <w:sz w:val="28"/>
                        </w:rPr>
                        <w:t>had</w:t>
                      </w:r>
                      <w:r>
                        <w:rPr>
                          <w:b/>
                          <w:color w:val="205768"/>
                          <w:spacing w:val="-5"/>
                          <w:sz w:val="28"/>
                        </w:rPr>
                        <w:t> </w:t>
                      </w:r>
                      <w:r>
                        <w:rPr>
                          <w:b/>
                          <w:color w:val="205768"/>
                          <w:sz w:val="28"/>
                        </w:rPr>
                        <w:t>at</w:t>
                      </w:r>
                      <w:r>
                        <w:rPr>
                          <w:b/>
                          <w:color w:val="205768"/>
                          <w:spacing w:val="-5"/>
                          <w:sz w:val="28"/>
                        </w:rPr>
                        <w:t> </w:t>
                      </w:r>
                      <w:r>
                        <w:rPr>
                          <w:b/>
                          <w:color w:val="205768"/>
                          <w:sz w:val="28"/>
                        </w:rPr>
                        <w:t>least</w:t>
                      </w:r>
                      <w:r>
                        <w:rPr>
                          <w:b/>
                          <w:color w:val="205768"/>
                          <w:spacing w:val="-6"/>
                          <w:sz w:val="28"/>
                        </w:rPr>
                        <w:t> </w:t>
                      </w:r>
                      <w:r>
                        <w:rPr>
                          <w:b/>
                          <w:color w:val="205768"/>
                          <w:sz w:val="28"/>
                        </w:rPr>
                        <w:t>one</w:t>
                      </w:r>
                      <w:r>
                        <w:rPr>
                          <w:b/>
                          <w:color w:val="205768"/>
                          <w:spacing w:val="-4"/>
                          <w:sz w:val="28"/>
                        </w:rPr>
                        <w:t> </w:t>
                      </w:r>
                      <w:r>
                        <w:rPr>
                          <w:b/>
                          <w:color w:val="205768"/>
                          <w:sz w:val="28"/>
                        </w:rPr>
                        <w:t>alcoholic</w:t>
                      </w:r>
                      <w:r>
                        <w:rPr>
                          <w:b/>
                          <w:color w:val="205768"/>
                          <w:spacing w:val="-4"/>
                          <w:sz w:val="28"/>
                        </w:rPr>
                        <w:t> </w:t>
                      </w:r>
                      <w:r>
                        <w:rPr>
                          <w:b/>
                          <w:color w:val="205768"/>
                          <w:sz w:val="28"/>
                        </w:rPr>
                        <w:t>drink in the past month.</w:t>
                      </w:r>
                    </w:p>
                  </w:txbxContent>
                </v:textbox>
                <v:fill type="solid"/>
                <w10:wrap type="topAndBottom"/>
              </v:shape>
            </w:pict>
          </mc:Fallback>
        </mc:AlternateContent>
      </w:r>
    </w:p>
    <w:p>
      <w:pPr>
        <w:pStyle w:val="BodyText"/>
        <w:spacing w:before="3"/>
        <w:rPr>
          <w:i/>
          <w:sz w:val="21"/>
        </w:rPr>
      </w:pPr>
    </w:p>
    <w:p>
      <w:pPr>
        <w:pStyle w:val="Heading4"/>
      </w:pPr>
      <w:r>
        <w:rPr>
          <w:color w:val="30849B"/>
        </w:rPr>
        <w:t>Adult</w:t>
      </w:r>
      <w:r>
        <w:rPr>
          <w:color w:val="30849B"/>
          <w:spacing w:val="-4"/>
        </w:rPr>
        <w:t> </w:t>
      </w:r>
      <w:r>
        <w:rPr>
          <w:color w:val="30849B"/>
        </w:rPr>
        <w:t>Alcohol</w:t>
      </w:r>
      <w:r>
        <w:rPr>
          <w:color w:val="30849B"/>
          <w:spacing w:val="-2"/>
        </w:rPr>
        <w:t> Consumption</w:t>
      </w:r>
    </w:p>
    <w:p>
      <w:pPr>
        <w:pStyle w:val="ListParagraph"/>
        <w:numPr>
          <w:ilvl w:val="0"/>
          <w:numId w:val="5"/>
        </w:numPr>
        <w:tabs>
          <w:tab w:pos="1224" w:val="left" w:leader="none"/>
        </w:tabs>
        <w:spacing w:line="240" w:lineRule="auto" w:before="241" w:after="0"/>
        <w:ind w:left="1224" w:right="841" w:hanging="360"/>
        <w:jc w:val="left"/>
        <w:rPr>
          <w:rFonts w:ascii="Symbol" w:hAnsi="Symbol"/>
          <w:color w:val="30849B"/>
          <w:sz w:val="20"/>
        </w:rPr>
      </w:pPr>
      <w:r>
        <w:rPr>
          <w:sz w:val="20"/>
        </w:rPr>
        <w:t>Fifty-eight</w:t>
      </w:r>
      <w:r>
        <w:rPr>
          <w:spacing w:val="-3"/>
          <w:sz w:val="20"/>
        </w:rPr>
        <w:t> </w:t>
      </w:r>
      <w:r>
        <w:rPr>
          <w:sz w:val="20"/>
        </w:rPr>
        <w:t>percent</w:t>
      </w:r>
      <w:r>
        <w:rPr>
          <w:spacing w:val="-3"/>
          <w:sz w:val="20"/>
        </w:rPr>
        <w:t> </w:t>
      </w:r>
      <w:r>
        <w:rPr>
          <w:sz w:val="20"/>
        </w:rPr>
        <w:t>(58%)</w:t>
      </w:r>
      <w:r>
        <w:rPr>
          <w:spacing w:val="-4"/>
          <w:sz w:val="20"/>
        </w:rPr>
        <w:t> </w:t>
      </w:r>
      <w:r>
        <w:rPr>
          <w:sz w:val="20"/>
        </w:rPr>
        <w:t>of Seneca County</w:t>
      </w:r>
      <w:r>
        <w:rPr>
          <w:spacing w:val="-1"/>
          <w:sz w:val="20"/>
        </w:rPr>
        <w:t> </w:t>
      </w:r>
      <w:r>
        <w:rPr>
          <w:sz w:val="20"/>
        </w:rPr>
        <w:t>adults</w:t>
      </w:r>
      <w:r>
        <w:rPr>
          <w:spacing w:val="-4"/>
          <w:sz w:val="20"/>
        </w:rPr>
        <w:t> </w:t>
      </w:r>
      <w:r>
        <w:rPr>
          <w:sz w:val="20"/>
        </w:rPr>
        <w:t>had</w:t>
      </w:r>
      <w:r>
        <w:rPr>
          <w:spacing w:val="-1"/>
          <w:sz w:val="20"/>
        </w:rPr>
        <w:t> </w:t>
      </w:r>
      <w:r>
        <w:rPr>
          <w:sz w:val="20"/>
        </w:rPr>
        <w:t>at</w:t>
      </w:r>
      <w:r>
        <w:rPr>
          <w:spacing w:val="-4"/>
          <w:sz w:val="20"/>
        </w:rPr>
        <w:t> </w:t>
      </w:r>
      <w:r>
        <w:rPr>
          <w:sz w:val="20"/>
        </w:rPr>
        <w:t>least</w:t>
      </w:r>
      <w:r>
        <w:rPr>
          <w:spacing w:val="-4"/>
          <w:sz w:val="20"/>
        </w:rPr>
        <w:t> </w:t>
      </w:r>
      <w:r>
        <w:rPr>
          <w:sz w:val="20"/>
        </w:rPr>
        <w:t>one</w:t>
      </w:r>
      <w:r>
        <w:rPr>
          <w:spacing w:val="-4"/>
          <w:sz w:val="20"/>
        </w:rPr>
        <w:t> </w:t>
      </w:r>
      <w:r>
        <w:rPr>
          <w:sz w:val="20"/>
        </w:rPr>
        <w:t>alcoholic</w:t>
      </w:r>
      <w:r>
        <w:rPr>
          <w:spacing w:val="-4"/>
          <w:sz w:val="20"/>
        </w:rPr>
        <w:t> </w:t>
      </w:r>
      <w:r>
        <w:rPr>
          <w:sz w:val="20"/>
        </w:rPr>
        <w:t>drink</w:t>
      </w:r>
      <w:r>
        <w:rPr>
          <w:spacing w:val="-4"/>
          <w:sz w:val="20"/>
        </w:rPr>
        <w:t> </w:t>
      </w:r>
      <w:r>
        <w:rPr>
          <w:sz w:val="20"/>
        </w:rPr>
        <w:t>in</w:t>
      </w:r>
      <w:r>
        <w:rPr>
          <w:spacing w:val="-3"/>
          <w:sz w:val="20"/>
        </w:rPr>
        <w:t> </w:t>
      </w:r>
      <w:r>
        <w:rPr>
          <w:sz w:val="20"/>
        </w:rPr>
        <w:t>the</w:t>
      </w:r>
      <w:r>
        <w:rPr>
          <w:spacing w:val="-4"/>
          <w:sz w:val="20"/>
        </w:rPr>
        <w:t> </w:t>
      </w:r>
      <w:r>
        <w:rPr>
          <w:sz w:val="20"/>
        </w:rPr>
        <w:t>past</w:t>
      </w:r>
      <w:r>
        <w:rPr>
          <w:spacing w:val="-4"/>
          <w:sz w:val="20"/>
        </w:rPr>
        <w:t> </w:t>
      </w:r>
      <w:r>
        <w:rPr>
          <w:sz w:val="20"/>
        </w:rPr>
        <w:t>month, increasing to 62% of those with incomes more than $25,000.</w:t>
      </w:r>
    </w:p>
    <w:p>
      <w:pPr>
        <w:pStyle w:val="BodyText"/>
      </w:pPr>
    </w:p>
    <w:p>
      <w:pPr>
        <w:pStyle w:val="ListParagraph"/>
        <w:numPr>
          <w:ilvl w:val="0"/>
          <w:numId w:val="5"/>
        </w:numPr>
        <w:tabs>
          <w:tab w:pos="1224" w:val="left" w:leader="none"/>
        </w:tabs>
        <w:spacing w:line="240" w:lineRule="auto" w:before="1" w:after="0"/>
        <w:ind w:left="1224" w:right="999" w:hanging="360"/>
        <w:jc w:val="left"/>
        <w:rPr>
          <w:rFonts w:ascii="Symbol" w:hAnsi="Symbol"/>
          <w:color w:val="30849B"/>
          <w:sz w:val="20"/>
        </w:rPr>
      </w:pPr>
      <w:r>
        <w:rPr>
          <w:sz w:val="20"/>
        </w:rPr>
        <w:t>Of</w:t>
      </w:r>
      <w:r>
        <w:rPr>
          <w:spacing w:val="-3"/>
          <w:sz w:val="20"/>
        </w:rPr>
        <w:t> </w:t>
      </w:r>
      <w:r>
        <w:rPr>
          <w:sz w:val="20"/>
        </w:rPr>
        <w:t>those</w:t>
      </w:r>
      <w:r>
        <w:rPr>
          <w:spacing w:val="-4"/>
          <w:sz w:val="20"/>
        </w:rPr>
        <w:t> </w:t>
      </w:r>
      <w:r>
        <w:rPr>
          <w:sz w:val="20"/>
        </w:rPr>
        <w:t>who</w:t>
      </w:r>
      <w:r>
        <w:rPr>
          <w:spacing w:val="-2"/>
          <w:sz w:val="20"/>
        </w:rPr>
        <w:t> </w:t>
      </w:r>
      <w:r>
        <w:rPr>
          <w:sz w:val="20"/>
        </w:rPr>
        <w:t>drank,</w:t>
      </w:r>
      <w:r>
        <w:rPr>
          <w:spacing w:val="-1"/>
          <w:sz w:val="20"/>
        </w:rPr>
        <w:t> </w:t>
      </w:r>
      <w:r>
        <w:rPr>
          <w:sz w:val="20"/>
        </w:rPr>
        <w:t>Seneca</w:t>
      </w:r>
      <w:r>
        <w:rPr>
          <w:spacing w:val="-3"/>
          <w:sz w:val="20"/>
        </w:rPr>
        <w:t> </w:t>
      </w:r>
      <w:r>
        <w:rPr>
          <w:sz w:val="20"/>
        </w:rPr>
        <w:t>County</w:t>
      </w:r>
      <w:r>
        <w:rPr>
          <w:spacing w:val="-4"/>
          <w:sz w:val="20"/>
        </w:rPr>
        <w:t> </w:t>
      </w:r>
      <w:r>
        <w:rPr>
          <w:sz w:val="20"/>
        </w:rPr>
        <w:t>adults</w:t>
      </w:r>
      <w:r>
        <w:rPr>
          <w:spacing w:val="-4"/>
          <w:sz w:val="20"/>
        </w:rPr>
        <w:t> </w:t>
      </w:r>
      <w:r>
        <w:rPr>
          <w:sz w:val="20"/>
        </w:rPr>
        <w:t>drank</w:t>
      </w:r>
      <w:r>
        <w:rPr>
          <w:spacing w:val="-2"/>
          <w:sz w:val="20"/>
        </w:rPr>
        <w:t> </w:t>
      </w:r>
      <w:r>
        <w:rPr>
          <w:sz w:val="20"/>
        </w:rPr>
        <w:t>3.3</w:t>
      </w:r>
      <w:r>
        <w:rPr>
          <w:spacing w:val="-2"/>
          <w:sz w:val="20"/>
        </w:rPr>
        <w:t> </w:t>
      </w:r>
      <w:r>
        <w:rPr>
          <w:sz w:val="20"/>
        </w:rPr>
        <w:t>drinks</w:t>
      </w:r>
      <w:r>
        <w:rPr>
          <w:spacing w:val="-4"/>
          <w:sz w:val="20"/>
        </w:rPr>
        <w:t> </w:t>
      </w:r>
      <w:r>
        <w:rPr>
          <w:sz w:val="20"/>
        </w:rPr>
        <w:t>on</w:t>
      </w:r>
      <w:r>
        <w:rPr>
          <w:spacing w:val="-3"/>
          <w:sz w:val="20"/>
        </w:rPr>
        <w:t> </w:t>
      </w:r>
      <w:r>
        <w:rPr>
          <w:sz w:val="20"/>
        </w:rPr>
        <w:t>average,</w:t>
      </w:r>
      <w:r>
        <w:rPr>
          <w:spacing w:val="-4"/>
          <w:sz w:val="20"/>
        </w:rPr>
        <w:t> </w:t>
      </w:r>
      <w:r>
        <w:rPr>
          <w:sz w:val="20"/>
        </w:rPr>
        <w:t>increasing to</w:t>
      </w:r>
      <w:r>
        <w:rPr>
          <w:spacing w:val="-3"/>
          <w:sz w:val="20"/>
        </w:rPr>
        <w:t> </w:t>
      </w:r>
      <w:r>
        <w:rPr>
          <w:sz w:val="20"/>
        </w:rPr>
        <w:t>3.8</w:t>
      </w:r>
      <w:r>
        <w:rPr>
          <w:spacing w:val="-2"/>
          <w:sz w:val="20"/>
        </w:rPr>
        <w:t> </w:t>
      </w:r>
      <w:r>
        <w:rPr>
          <w:sz w:val="20"/>
        </w:rPr>
        <w:t>drinks</w:t>
      </w:r>
      <w:r>
        <w:rPr>
          <w:spacing w:val="-4"/>
          <w:sz w:val="20"/>
        </w:rPr>
        <w:t> </w:t>
      </w:r>
      <w:r>
        <w:rPr>
          <w:sz w:val="20"/>
        </w:rPr>
        <w:t>for</w:t>
      </w:r>
      <w:r>
        <w:rPr>
          <w:spacing w:val="-3"/>
          <w:sz w:val="20"/>
        </w:rPr>
        <w:t> </w:t>
      </w:r>
      <w:r>
        <w:rPr>
          <w:sz w:val="20"/>
        </w:rPr>
        <w:t>those</w:t>
      </w:r>
      <w:r>
        <w:rPr>
          <w:spacing w:val="-3"/>
          <w:sz w:val="20"/>
        </w:rPr>
        <w:t> </w:t>
      </w:r>
      <w:r>
        <w:rPr>
          <w:sz w:val="20"/>
        </w:rPr>
        <w:t>with incomes less than $25,000.</w:t>
      </w:r>
    </w:p>
    <w:p>
      <w:pPr>
        <w:pStyle w:val="ListParagraph"/>
        <w:numPr>
          <w:ilvl w:val="0"/>
          <w:numId w:val="5"/>
        </w:numPr>
        <w:tabs>
          <w:tab w:pos="1224" w:val="left" w:leader="none"/>
        </w:tabs>
        <w:spacing w:line="240" w:lineRule="auto" w:before="239" w:after="0"/>
        <w:ind w:left="1224" w:right="973" w:hanging="360"/>
        <w:jc w:val="both"/>
        <w:rPr>
          <w:rFonts w:ascii="Symbol" w:hAnsi="Symbol"/>
          <w:color w:val="30849B"/>
          <w:sz w:val="20"/>
        </w:rPr>
      </w:pPr>
      <w:r>
        <w:rPr>
          <w:sz w:val="20"/>
        </w:rPr>
        <w:t>One-quarter</w:t>
      </w:r>
      <w:r>
        <w:rPr>
          <w:spacing w:val="-2"/>
          <w:sz w:val="20"/>
        </w:rPr>
        <w:t> </w:t>
      </w:r>
      <w:r>
        <w:rPr>
          <w:sz w:val="20"/>
        </w:rPr>
        <w:t>(25%)</w:t>
      </w:r>
      <w:r>
        <w:rPr>
          <w:spacing w:val="-2"/>
          <w:sz w:val="20"/>
        </w:rPr>
        <w:t> </w:t>
      </w:r>
      <w:r>
        <w:rPr>
          <w:sz w:val="20"/>
        </w:rPr>
        <w:t>of</w:t>
      </w:r>
      <w:r>
        <w:rPr>
          <w:spacing w:val="-2"/>
          <w:sz w:val="20"/>
        </w:rPr>
        <w:t> </w:t>
      </w:r>
      <w:r>
        <w:rPr>
          <w:sz w:val="20"/>
        </w:rPr>
        <w:t>Seneca</w:t>
      </w:r>
      <w:r>
        <w:rPr>
          <w:spacing w:val="-2"/>
          <w:sz w:val="20"/>
        </w:rPr>
        <w:t> </w:t>
      </w:r>
      <w:r>
        <w:rPr>
          <w:sz w:val="20"/>
        </w:rPr>
        <w:t>County</w:t>
      </w:r>
      <w:r>
        <w:rPr>
          <w:spacing w:val="-3"/>
          <w:sz w:val="20"/>
        </w:rPr>
        <w:t> </w:t>
      </w:r>
      <w:r>
        <w:rPr>
          <w:sz w:val="20"/>
        </w:rPr>
        <w:t>adults</w:t>
      </w:r>
      <w:r>
        <w:rPr>
          <w:spacing w:val="-1"/>
          <w:sz w:val="20"/>
        </w:rPr>
        <w:t> </w:t>
      </w:r>
      <w:r>
        <w:rPr>
          <w:sz w:val="20"/>
        </w:rPr>
        <w:t>reported</w:t>
      </w:r>
      <w:r>
        <w:rPr>
          <w:spacing w:val="-2"/>
          <w:sz w:val="20"/>
        </w:rPr>
        <w:t> </w:t>
      </w:r>
      <w:r>
        <w:rPr>
          <w:sz w:val="20"/>
        </w:rPr>
        <w:t>they</w:t>
      </w:r>
      <w:r>
        <w:rPr>
          <w:spacing w:val="-3"/>
          <w:sz w:val="20"/>
        </w:rPr>
        <w:t> </w:t>
      </w:r>
      <w:r>
        <w:rPr>
          <w:sz w:val="20"/>
        </w:rPr>
        <w:t>had</w:t>
      </w:r>
      <w:r>
        <w:rPr>
          <w:spacing w:val="-2"/>
          <w:sz w:val="20"/>
        </w:rPr>
        <w:t> </w:t>
      </w:r>
      <w:r>
        <w:rPr>
          <w:sz w:val="20"/>
        </w:rPr>
        <w:t>five</w:t>
      </w:r>
      <w:r>
        <w:rPr>
          <w:spacing w:val="-3"/>
          <w:sz w:val="20"/>
        </w:rPr>
        <w:t> </w:t>
      </w:r>
      <w:r>
        <w:rPr>
          <w:sz w:val="20"/>
        </w:rPr>
        <w:t>or</w:t>
      </w:r>
      <w:r>
        <w:rPr>
          <w:spacing w:val="-2"/>
          <w:sz w:val="20"/>
        </w:rPr>
        <w:t> </w:t>
      </w:r>
      <w:r>
        <w:rPr>
          <w:sz w:val="20"/>
        </w:rPr>
        <w:t>more</w:t>
      </w:r>
      <w:r>
        <w:rPr>
          <w:spacing w:val="-3"/>
          <w:sz w:val="20"/>
        </w:rPr>
        <w:t> </w:t>
      </w:r>
      <w:r>
        <w:rPr>
          <w:sz w:val="20"/>
        </w:rPr>
        <w:t>alcoholic</w:t>
      </w:r>
      <w:r>
        <w:rPr>
          <w:spacing w:val="-3"/>
          <w:sz w:val="20"/>
        </w:rPr>
        <w:t> </w:t>
      </w:r>
      <w:r>
        <w:rPr>
          <w:sz w:val="20"/>
        </w:rPr>
        <w:t>drinks</w:t>
      </w:r>
      <w:r>
        <w:rPr>
          <w:spacing w:val="-3"/>
          <w:sz w:val="20"/>
        </w:rPr>
        <w:t> </w:t>
      </w:r>
      <w:r>
        <w:rPr>
          <w:sz w:val="20"/>
        </w:rPr>
        <w:t>(for</w:t>
      </w:r>
      <w:r>
        <w:rPr>
          <w:spacing w:val="-2"/>
          <w:sz w:val="20"/>
        </w:rPr>
        <w:t> </w:t>
      </w:r>
      <w:r>
        <w:rPr>
          <w:sz w:val="20"/>
        </w:rPr>
        <w:t>males)</w:t>
      </w:r>
      <w:r>
        <w:rPr>
          <w:spacing w:val="-3"/>
          <w:sz w:val="20"/>
        </w:rPr>
        <w:t> </w:t>
      </w:r>
      <w:r>
        <w:rPr>
          <w:sz w:val="20"/>
        </w:rPr>
        <w:t>or</w:t>
      </w:r>
      <w:r>
        <w:rPr>
          <w:spacing w:val="-2"/>
          <w:sz w:val="20"/>
        </w:rPr>
        <w:t> </w:t>
      </w:r>
      <w:r>
        <w:rPr>
          <w:sz w:val="20"/>
        </w:rPr>
        <w:t>4</w:t>
      </w:r>
      <w:r>
        <w:rPr>
          <w:spacing w:val="-2"/>
          <w:sz w:val="20"/>
        </w:rPr>
        <w:t> </w:t>
      </w:r>
      <w:r>
        <w:rPr>
          <w:sz w:val="20"/>
        </w:rPr>
        <w:t>or more drinks (for females) on an occasion in the last month and would be considered binge drinkers. Of those who drank in the past month, 43% had at least one episode of binge drinking.</w:t>
      </w:r>
    </w:p>
    <w:p>
      <w:pPr>
        <w:pStyle w:val="BodyText"/>
        <w:spacing w:before="5"/>
      </w:pPr>
    </w:p>
    <w:p>
      <w:pPr>
        <w:pStyle w:val="ListParagraph"/>
        <w:numPr>
          <w:ilvl w:val="0"/>
          <w:numId w:val="5"/>
        </w:numPr>
        <w:tabs>
          <w:tab w:pos="1223" w:val="left" w:leader="none"/>
        </w:tabs>
        <w:spacing w:line="240" w:lineRule="auto" w:before="0" w:after="0"/>
        <w:ind w:left="1223" w:right="0" w:hanging="359"/>
        <w:jc w:val="left"/>
        <w:rPr>
          <w:rFonts w:ascii="Symbol" w:hAnsi="Symbol"/>
          <w:color w:val="30849B"/>
          <w:sz w:val="20"/>
        </w:rPr>
      </w:pPr>
      <w:r>
        <w:rPr>
          <w:sz w:val="20"/>
        </w:rPr>
        <w:t>During</w:t>
      </w:r>
      <w:r>
        <w:rPr>
          <w:spacing w:val="-5"/>
          <w:sz w:val="20"/>
        </w:rPr>
        <w:t> </w:t>
      </w:r>
      <w:r>
        <w:rPr>
          <w:sz w:val="20"/>
        </w:rPr>
        <w:t>the</w:t>
      </w:r>
      <w:r>
        <w:rPr>
          <w:spacing w:val="-6"/>
          <w:sz w:val="20"/>
        </w:rPr>
        <w:t> </w:t>
      </w:r>
      <w:r>
        <w:rPr>
          <w:sz w:val="20"/>
        </w:rPr>
        <w:t>past</w:t>
      </w:r>
      <w:r>
        <w:rPr>
          <w:spacing w:val="-5"/>
          <w:sz w:val="20"/>
        </w:rPr>
        <w:t> </w:t>
      </w:r>
      <w:r>
        <w:rPr>
          <w:sz w:val="20"/>
        </w:rPr>
        <w:t>month,</w:t>
      </w:r>
      <w:r>
        <w:rPr>
          <w:spacing w:val="-4"/>
          <w:sz w:val="20"/>
        </w:rPr>
        <w:t> </w:t>
      </w:r>
      <w:r>
        <w:rPr>
          <w:sz w:val="20"/>
        </w:rPr>
        <w:t>6%</w:t>
      </w:r>
      <w:r>
        <w:rPr>
          <w:spacing w:val="-4"/>
          <w:sz w:val="20"/>
        </w:rPr>
        <w:t> </w:t>
      </w:r>
      <w:r>
        <w:rPr>
          <w:sz w:val="20"/>
        </w:rPr>
        <w:t>of</w:t>
      </w:r>
      <w:r>
        <w:rPr>
          <w:spacing w:val="-5"/>
          <w:sz w:val="20"/>
        </w:rPr>
        <w:t> </w:t>
      </w:r>
      <w:r>
        <w:rPr>
          <w:sz w:val="20"/>
        </w:rPr>
        <w:t>adults</w:t>
      </w:r>
      <w:r>
        <w:rPr>
          <w:spacing w:val="-5"/>
          <w:sz w:val="20"/>
        </w:rPr>
        <w:t> </w:t>
      </w:r>
      <w:r>
        <w:rPr>
          <w:sz w:val="20"/>
        </w:rPr>
        <w:t>reported</w:t>
      </w:r>
      <w:r>
        <w:rPr>
          <w:spacing w:val="-5"/>
          <w:sz w:val="20"/>
        </w:rPr>
        <w:t> </w:t>
      </w:r>
      <w:r>
        <w:rPr>
          <w:sz w:val="20"/>
        </w:rPr>
        <w:t>driving</w:t>
      </w:r>
      <w:r>
        <w:rPr>
          <w:spacing w:val="-2"/>
          <w:sz w:val="20"/>
        </w:rPr>
        <w:t> </w:t>
      </w:r>
      <w:r>
        <w:rPr>
          <w:sz w:val="20"/>
        </w:rPr>
        <w:t>after</w:t>
      </w:r>
      <w:r>
        <w:rPr>
          <w:spacing w:val="-4"/>
          <w:sz w:val="20"/>
        </w:rPr>
        <w:t> </w:t>
      </w:r>
      <w:r>
        <w:rPr>
          <w:sz w:val="20"/>
        </w:rPr>
        <w:t>having</w:t>
      </w:r>
      <w:r>
        <w:rPr>
          <w:spacing w:val="-3"/>
          <w:sz w:val="20"/>
        </w:rPr>
        <w:t> </w:t>
      </w:r>
      <w:r>
        <w:rPr>
          <w:sz w:val="20"/>
        </w:rPr>
        <w:t>perhaps</w:t>
      </w:r>
      <w:r>
        <w:rPr>
          <w:spacing w:val="-5"/>
          <w:sz w:val="20"/>
        </w:rPr>
        <w:t> </w:t>
      </w:r>
      <w:r>
        <w:rPr>
          <w:sz w:val="20"/>
        </w:rPr>
        <w:t>too</w:t>
      </w:r>
      <w:r>
        <w:rPr>
          <w:spacing w:val="-3"/>
          <w:sz w:val="20"/>
        </w:rPr>
        <w:t> </w:t>
      </w:r>
      <w:r>
        <w:rPr>
          <w:sz w:val="20"/>
        </w:rPr>
        <w:t>much</w:t>
      </w:r>
      <w:r>
        <w:rPr>
          <w:spacing w:val="-5"/>
          <w:sz w:val="20"/>
        </w:rPr>
        <w:t> </w:t>
      </w:r>
      <w:r>
        <w:rPr>
          <w:sz w:val="20"/>
        </w:rPr>
        <w:t>alcohol</w:t>
      </w:r>
      <w:r>
        <w:rPr>
          <w:spacing w:val="-5"/>
          <w:sz w:val="20"/>
        </w:rPr>
        <w:t> </w:t>
      </w:r>
      <w:r>
        <w:rPr>
          <w:sz w:val="20"/>
        </w:rPr>
        <w:t>to</w:t>
      </w:r>
      <w:r>
        <w:rPr>
          <w:spacing w:val="-1"/>
          <w:sz w:val="20"/>
        </w:rPr>
        <w:t> </w:t>
      </w:r>
      <w:r>
        <w:rPr>
          <w:spacing w:val="-2"/>
          <w:sz w:val="20"/>
        </w:rPr>
        <w:t>drink.</w:t>
      </w:r>
    </w:p>
    <w:p>
      <w:pPr>
        <w:pStyle w:val="ListParagraph"/>
        <w:numPr>
          <w:ilvl w:val="0"/>
          <w:numId w:val="5"/>
        </w:numPr>
        <w:tabs>
          <w:tab w:pos="1223" w:val="left" w:leader="none"/>
        </w:tabs>
        <w:spacing w:line="240" w:lineRule="auto" w:before="239" w:after="0"/>
        <w:ind w:left="1223" w:right="0" w:hanging="359"/>
        <w:jc w:val="left"/>
        <w:rPr>
          <w:rFonts w:ascii="Symbol" w:hAnsi="Symbol"/>
          <w:color w:val="30849B"/>
          <w:sz w:val="20"/>
        </w:rPr>
      </w:pPr>
      <w:r>
        <w:rPr>
          <w:sz w:val="20"/>
        </w:rPr>
        <w:t>During</w:t>
      </w:r>
      <w:r>
        <w:rPr>
          <w:spacing w:val="-5"/>
          <w:sz w:val="20"/>
        </w:rPr>
        <w:t> </w:t>
      </w:r>
      <w:r>
        <w:rPr>
          <w:sz w:val="20"/>
        </w:rPr>
        <w:t>the</w:t>
      </w:r>
      <w:r>
        <w:rPr>
          <w:spacing w:val="-6"/>
          <w:sz w:val="20"/>
        </w:rPr>
        <w:t> </w:t>
      </w:r>
      <w:r>
        <w:rPr>
          <w:sz w:val="20"/>
        </w:rPr>
        <w:t>past</w:t>
      </w:r>
      <w:r>
        <w:rPr>
          <w:spacing w:val="-5"/>
          <w:sz w:val="20"/>
        </w:rPr>
        <w:t> </w:t>
      </w:r>
      <w:r>
        <w:rPr>
          <w:sz w:val="20"/>
        </w:rPr>
        <w:t>month,</w:t>
      </w:r>
      <w:r>
        <w:rPr>
          <w:spacing w:val="-4"/>
          <w:sz w:val="20"/>
        </w:rPr>
        <w:t> </w:t>
      </w:r>
      <w:r>
        <w:rPr>
          <w:sz w:val="20"/>
        </w:rPr>
        <w:t>adults</w:t>
      </w:r>
      <w:r>
        <w:rPr>
          <w:spacing w:val="-6"/>
          <w:sz w:val="20"/>
        </w:rPr>
        <w:t> </w:t>
      </w:r>
      <w:r>
        <w:rPr>
          <w:sz w:val="20"/>
        </w:rPr>
        <w:t>reported</w:t>
      </w:r>
      <w:r>
        <w:rPr>
          <w:spacing w:val="-4"/>
          <w:sz w:val="20"/>
        </w:rPr>
        <w:t> </w:t>
      </w:r>
      <w:r>
        <w:rPr>
          <w:sz w:val="20"/>
        </w:rPr>
        <w:t>driving</w:t>
      </w:r>
      <w:r>
        <w:rPr>
          <w:spacing w:val="-5"/>
          <w:sz w:val="20"/>
        </w:rPr>
        <w:t> </w:t>
      </w:r>
      <w:r>
        <w:rPr>
          <w:sz w:val="20"/>
        </w:rPr>
        <w:t>the</w:t>
      </w:r>
      <w:r>
        <w:rPr>
          <w:spacing w:val="-5"/>
          <w:sz w:val="20"/>
        </w:rPr>
        <w:t> </w:t>
      </w:r>
      <w:r>
        <w:rPr>
          <w:sz w:val="20"/>
        </w:rPr>
        <w:t>following</w:t>
      </w:r>
      <w:r>
        <w:rPr>
          <w:spacing w:val="-5"/>
          <w:sz w:val="20"/>
        </w:rPr>
        <w:t> </w:t>
      </w:r>
      <w:r>
        <w:rPr>
          <w:sz w:val="20"/>
        </w:rPr>
        <w:t>motor</w:t>
      </w:r>
      <w:r>
        <w:rPr>
          <w:spacing w:val="-5"/>
          <w:sz w:val="20"/>
        </w:rPr>
        <w:t> </w:t>
      </w:r>
      <w:r>
        <w:rPr>
          <w:sz w:val="20"/>
        </w:rPr>
        <w:t>vehicles</w:t>
      </w:r>
      <w:r>
        <w:rPr>
          <w:spacing w:val="-5"/>
          <w:sz w:val="20"/>
        </w:rPr>
        <w:t> </w:t>
      </w:r>
      <w:r>
        <w:rPr>
          <w:sz w:val="20"/>
        </w:rPr>
        <w:t>after</w:t>
      </w:r>
      <w:r>
        <w:rPr>
          <w:spacing w:val="-2"/>
          <w:sz w:val="20"/>
        </w:rPr>
        <w:t> </w:t>
      </w:r>
      <w:r>
        <w:rPr>
          <w:sz w:val="20"/>
        </w:rPr>
        <w:t>having</w:t>
      </w:r>
      <w:r>
        <w:rPr>
          <w:spacing w:val="-5"/>
          <w:sz w:val="20"/>
        </w:rPr>
        <w:t> </w:t>
      </w:r>
      <w:r>
        <w:rPr>
          <w:sz w:val="20"/>
        </w:rPr>
        <w:t>5</w:t>
      </w:r>
      <w:r>
        <w:rPr>
          <w:spacing w:val="-4"/>
          <w:sz w:val="20"/>
        </w:rPr>
        <w:t> </w:t>
      </w:r>
      <w:r>
        <w:rPr>
          <w:sz w:val="20"/>
        </w:rPr>
        <w:t>or</w:t>
      </w:r>
      <w:r>
        <w:rPr>
          <w:spacing w:val="-5"/>
          <w:sz w:val="20"/>
        </w:rPr>
        <w:t> </w:t>
      </w:r>
      <w:r>
        <w:rPr>
          <w:sz w:val="20"/>
        </w:rPr>
        <w:t>more</w:t>
      </w:r>
      <w:r>
        <w:rPr>
          <w:spacing w:val="-6"/>
          <w:sz w:val="20"/>
        </w:rPr>
        <w:t> </w:t>
      </w:r>
      <w:r>
        <w:rPr>
          <w:spacing w:val="-2"/>
          <w:sz w:val="20"/>
        </w:rPr>
        <w:t>drinks:</w:t>
      </w:r>
    </w:p>
    <w:p>
      <w:pPr>
        <w:pStyle w:val="ListParagraph"/>
        <w:numPr>
          <w:ilvl w:val="1"/>
          <w:numId w:val="5"/>
        </w:numPr>
        <w:tabs>
          <w:tab w:pos="1583" w:val="left" w:leader="none"/>
        </w:tabs>
        <w:spacing w:line="238" w:lineRule="exact" w:before="1" w:after="0"/>
        <w:ind w:left="1583" w:right="0" w:hanging="359"/>
        <w:jc w:val="left"/>
        <w:rPr>
          <w:color w:val="205768"/>
          <w:sz w:val="20"/>
        </w:rPr>
      </w:pPr>
      <w:r>
        <w:rPr>
          <w:spacing w:val="-2"/>
          <w:sz w:val="20"/>
        </w:rPr>
        <w:t>Motor-vehicle</w:t>
      </w:r>
      <w:r>
        <w:rPr>
          <w:spacing w:val="7"/>
          <w:sz w:val="20"/>
        </w:rPr>
        <w:t> </w:t>
      </w:r>
      <w:r>
        <w:rPr>
          <w:spacing w:val="-4"/>
          <w:sz w:val="20"/>
        </w:rPr>
        <w:t>(3%)</w:t>
      </w:r>
    </w:p>
    <w:p>
      <w:pPr>
        <w:pStyle w:val="ListParagraph"/>
        <w:numPr>
          <w:ilvl w:val="1"/>
          <w:numId w:val="5"/>
        </w:numPr>
        <w:tabs>
          <w:tab w:pos="1583" w:val="left" w:leader="none"/>
        </w:tabs>
        <w:spacing w:line="238" w:lineRule="exact" w:before="0" w:after="0"/>
        <w:ind w:left="1583" w:right="0" w:hanging="359"/>
        <w:jc w:val="left"/>
        <w:rPr>
          <w:color w:val="205768"/>
          <w:sz w:val="20"/>
        </w:rPr>
      </w:pPr>
      <w:r>
        <w:rPr>
          <w:sz w:val="20"/>
        </w:rPr>
        <w:t>ATV</w:t>
      </w:r>
      <w:r>
        <w:rPr>
          <w:spacing w:val="-1"/>
          <w:sz w:val="20"/>
        </w:rPr>
        <w:t> </w:t>
      </w:r>
      <w:r>
        <w:rPr>
          <w:spacing w:val="-4"/>
          <w:sz w:val="20"/>
        </w:rPr>
        <w:t>(1%)</w:t>
      </w:r>
    </w:p>
    <w:p>
      <w:pPr>
        <w:pStyle w:val="ListParagraph"/>
        <w:numPr>
          <w:ilvl w:val="1"/>
          <w:numId w:val="5"/>
        </w:numPr>
        <w:tabs>
          <w:tab w:pos="1583" w:val="left" w:leader="none"/>
        </w:tabs>
        <w:spacing w:line="240" w:lineRule="auto" w:before="1" w:after="0"/>
        <w:ind w:left="1583" w:right="0" w:hanging="359"/>
        <w:jc w:val="left"/>
        <w:rPr>
          <w:color w:val="205768"/>
          <w:sz w:val="20"/>
        </w:rPr>
      </w:pPr>
      <w:r>
        <w:rPr>
          <w:sz w:val="20"/>
        </w:rPr>
        <w:t>Gator</w:t>
      </w:r>
      <w:r>
        <w:rPr>
          <w:spacing w:val="-6"/>
          <w:sz w:val="20"/>
        </w:rPr>
        <w:t> </w:t>
      </w:r>
      <w:r>
        <w:rPr>
          <w:sz w:val="20"/>
        </w:rPr>
        <w:t>or</w:t>
      </w:r>
      <w:r>
        <w:rPr>
          <w:spacing w:val="-5"/>
          <w:sz w:val="20"/>
        </w:rPr>
        <w:t> </w:t>
      </w:r>
      <w:r>
        <w:rPr>
          <w:sz w:val="20"/>
        </w:rPr>
        <w:t>other</w:t>
      </w:r>
      <w:r>
        <w:rPr>
          <w:spacing w:val="-6"/>
          <w:sz w:val="20"/>
        </w:rPr>
        <w:t> </w:t>
      </w:r>
      <w:r>
        <w:rPr>
          <w:sz w:val="20"/>
        </w:rPr>
        <w:t>utility</w:t>
      </w:r>
      <w:r>
        <w:rPr>
          <w:spacing w:val="-6"/>
          <w:sz w:val="20"/>
        </w:rPr>
        <w:t> </w:t>
      </w:r>
      <w:r>
        <w:rPr>
          <w:sz w:val="20"/>
        </w:rPr>
        <w:t>vehicle</w:t>
      </w:r>
      <w:r>
        <w:rPr>
          <w:spacing w:val="-6"/>
          <w:sz w:val="20"/>
        </w:rPr>
        <w:t> </w:t>
      </w:r>
      <w:r>
        <w:rPr>
          <w:spacing w:val="-4"/>
          <w:sz w:val="20"/>
        </w:rPr>
        <w:t>(1%)</w:t>
      </w:r>
    </w:p>
    <w:p>
      <w:pPr>
        <w:pStyle w:val="BodyText"/>
        <w:spacing w:before="1"/>
      </w:pPr>
    </w:p>
    <w:tbl>
      <w:tblPr>
        <w:tblW w:w="0" w:type="auto"/>
        <w:jc w:val="left"/>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92"/>
        <w:gridCol w:w="933"/>
        <w:gridCol w:w="935"/>
        <w:gridCol w:w="933"/>
        <w:gridCol w:w="935"/>
        <w:gridCol w:w="933"/>
        <w:gridCol w:w="936"/>
        <w:gridCol w:w="935"/>
      </w:tblGrid>
      <w:tr>
        <w:trPr>
          <w:trHeight w:val="885" w:hRule="atLeast"/>
        </w:trPr>
        <w:tc>
          <w:tcPr>
            <w:tcW w:w="3692" w:type="dxa"/>
            <w:shd w:val="clear" w:color="auto" w:fill="4AACC5"/>
          </w:tcPr>
          <w:p>
            <w:pPr>
              <w:pStyle w:val="TableParagraph"/>
              <w:spacing w:before="85"/>
              <w:jc w:val="left"/>
              <w:rPr>
                <w:sz w:val="20"/>
              </w:rPr>
            </w:pPr>
          </w:p>
          <w:p>
            <w:pPr>
              <w:pStyle w:val="TableParagraph"/>
              <w:ind w:left="960"/>
              <w:jc w:val="left"/>
              <w:rPr>
                <w:b/>
                <w:sz w:val="20"/>
              </w:rPr>
            </w:pPr>
            <w:r>
              <w:rPr>
                <w:b/>
                <w:color w:val="FFFFFF"/>
                <w:sz w:val="20"/>
              </w:rPr>
              <w:t>Adult</w:t>
            </w:r>
            <w:r>
              <w:rPr>
                <w:b/>
                <w:color w:val="FFFFFF"/>
                <w:spacing w:val="-9"/>
                <w:sz w:val="20"/>
              </w:rPr>
              <w:t> </w:t>
            </w:r>
            <w:r>
              <w:rPr>
                <w:b/>
                <w:color w:val="FFFFFF"/>
                <w:spacing w:val="-2"/>
                <w:sz w:val="20"/>
              </w:rPr>
              <w:t>Comparisons</w:t>
            </w:r>
          </w:p>
        </w:tc>
        <w:tc>
          <w:tcPr>
            <w:tcW w:w="933" w:type="dxa"/>
            <w:shd w:val="clear" w:color="auto" w:fill="4AACC5"/>
          </w:tcPr>
          <w:p>
            <w:pPr>
              <w:pStyle w:val="TableParagraph"/>
              <w:spacing w:line="261" w:lineRule="auto" w:before="43"/>
              <w:ind w:left="127" w:right="122" w:firstLine="4"/>
              <w:rPr>
                <w:b/>
                <w:sz w:val="20"/>
              </w:rPr>
            </w:pPr>
            <w:r>
              <w:rPr>
                <w:b/>
                <w:color w:val="FFFFFF"/>
                <w:spacing w:val="-2"/>
                <w:sz w:val="20"/>
              </w:rPr>
              <w:t>Seneca County </w:t>
            </w:r>
            <w:r>
              <w:rPr>
                <w:b/>
                <w:color w:val="FFFFFF"/>
                <w:spacing w:val="-4"/>
                <w:sz w:val="20"/>
              </w:rPr>
              <w:t>2009</w:t>
            </w:r>
          </w:p>
        </w:tc>
        <w:tc>
          <w:tcPr>
            <w:tcW w:w="935" w:type="dxa"/>
            <w:shd w:val="clear" w:color="auto" w:fill="4AACC5"/>
          </w:tcPr>
          <w:p>
            <w:pPr>
              <w:pStyle w:val="TableParagraph"/>
              <w:spacing w:line="261" w:lineRule="auto" w:before="43"/>
              <w:ind w:left="130" w:right="121" w:firstLine="4"/>
              <w:rPr>
                <w:b/>
                <w:sz w:val="20"/>
              </w:rPr>
            </w:pPr>
            <w:r>
              <w:rPr>
                <w:b/>
                <w:color w:val="FFFFFF"/>
                <w:spacing w:val="-2"/>
                <w:sz w:val="20"/>
              </w:rPr>
              <w:t>Seneca County </w:t>
            </w:r>
            <w:r>
              <w:rPr>
                <w:b/>
                <w:color w:val="FFFFFF"/>
                <w:spacing w:val="-4"/>
                <w:sz w:val="20"/>
              </w:rPr>
              <w:t>2013</w:t>
            </w:r>
          </w:p>
        </w:tc>
        <w:tc>
          <w:tcPr>
            <w:tcW w:w="933" w:type="dxa"/>
            <w:shd w:val="clear" w:color="auto" w:fill="4AACC5"/>
          </w:tcPr>
          <w:p>
            <w:pPr>
              <w:pStyle w:val="TableParagraph"/>
              <w:spacing w:line="261" w:lineRule="auto" w:before="43"/>
              <w:ind w:left="131" w:right="118" w:firstLine="4"/>
              <w:rPr>
                <w:b/>
                <w:sz w:val="20"/>
              </w:rPr>
            </w:pPr>
            <w:r>
              <w:rPr>
                <w:b/>
                <w:color w:val="FFFFFF"/>
                <w:spacing w:val="-2"/>
                <w:sz w:val="20"/>
              </w:rPr>
              <w:t>Seneca County </w:t>
            </w:r>
            <w:r>
              <w:rPr>
                <w:b/>
                <w:color w:val="FFFFFF"/>
                <w:spacing w:val="-4"/>
                <w:sz w:val="20"/>
              </w:rPr>
              <w:t>2016</w:t>
            </w:r>
          </w:p>
        </w:tc>
        <w:tc>
          <w:tcPr>
            <w:tcW w:w="935" w:type="dxa"/>
            <w:shd w:val="clear" w:color="auto" w:fill="4AACC5"/>
          </w:tcPr>
          <w:p>
            <w:pPr>
              <w:pStyle w:val="TableParagraph"/>
              <w:spacing w:line="261" w:lineRule="auto" w:before="43"/>
              <w:ind w:left="132" w:right="119" w:firstLine="4"/>
              <w:rPr>
                <w:b/>
                <w:sz w:val="20"/>
              </w:rPr>
            </w:pPr>
            <w:r>
              <w:rPr>
                <w:b/>
                <w:color w:val="FFFFFF"/>
                <w:spacing w:val="-2"/>
                <w:sz w:val="20"/>
              </w:rPr>
              <w:t>Seneca County </w:t>
            </w:r>
            <w:r>
              <w:rPr>
                <w:b/>
                <w:color w:val="FFFFFF"/>
                <w:spacing w:val="-4"/>
                <w:sz w:val="20"/>
              </w:rPr>
              <w:t>2019</w:t>
            </w:r>
          </w:p>
        </w:tc>
        <w:tc>
          <w:tcPr>
            <w:tcW w:w="933" w:type="dxa"/>
            <w:shd w:val="clear" w:color="auto" w:fill="4AACC5"/>
          </w:tcPr>
          <w:p>
            <w:pPr>
              <w:pStyle w:val="TableParagraph"/>
              <w:spacing w:before="84"/>
              <w:ind w:left="133" w:right="116" w:firstLine="4"/>
              <w:rPr>
                <w:b/>
                <w:sz w:val="20"/>
              </w:rPr>
            </w:pPr>
            <w:r>
              <w:rPr>
                <w:b/>
                <w:color w:val="FFFFFF"/>
                <w:spacing w:val="-2"/>
                <w:sz w:val="20"/>
              </w:rPr>
              <w:t>Seneca County </w:t>
            </w:r>
            <w:r>
              <w:rPr>
                <w:b/>
                <w:color w:val="FFFFFF"/>
                <w:spacing w:val="-4"/>
                <w:sz w:val="20"/>
              </w:rPr>
              <w:t>2022</w:t>
            </w:r>
          </w:p>
        </w:tc>
        <w:tc>
          <w:tcPr>
            <w:tcW w:w="936" w:type="dxa"/>
            <w:shd w:val="clear" w:color="auto" w:fill="4AACC5"/>
          </w:tcPr>
          <w:p>
            <w:pPr>
              <w:pStyle w:val="TableParagraph"/>
              <w:spacing w:line="280" w:lineRule="auto" w:before="163"/>
              <w:ind w:left="259" w:right="202" w:firstLine="2"/>
              <w:jc w:val="left"/>
              <w:rPr>
                <w:b/>
                <w:sz w:val="20"/>
              </w:rPr>
            </w:pPr>
            <w:r>
              <w:rPr>
                <w:b/>
                <w:color w:val="FFFFFF"/>
                <w:spacing w:val="-4"/>
                <w:sz w:val="20"/>
              </w:rPr>
              <w:t>Ohio 2020</w:t>
            </w:r>
          </w:p>
        </w:tc>
        <w:tc>
          <w:tcPr>
            <w:tcW w:w="935" w:type="dxa"/>
            <w:shd w:val="clear" w:color="auto" w:fill="4AACC5"/>
          </w:tcPr>
          <w:p>
            <w:pPr>
              <w:pStyle w:val="TableParagraph"/>
              <w:spacing w:line="280" w:lineRule="auto" w:before="163"/>
              <w:ind w:left="259" w:right="201" w:firstLine="48"/>
              <w:jc w:val="left"/>
              <w:rPr>
                <w:b/>
                <w:sz w:val="20"/>
              </w:rPr>
            </w:pPr>
            <w:r>
              <w:rPr>
                <w:b/>
                <w:color w:val="FFFFFF"/>
                <w:spacing w:val="-4"/>
                <w:sz w:val="20"/>
              </w:rPr>
              <w:t>U.S. 2020</w:t>
            </w:r>
          </w:p>
        </w:tc>
      </w:tr>
      <w:tr>
        <w:trPr>
          <w:trHeight w:val="558" w:hRule="atLeast"/>
        </w:trPr>
        <w:tc>
          <w:tcPr>
            <w:tcW w:w="3692" w:type="dxa"/>
            <w:shd w:val="clear" w:color="auto" w:fill="DAEDF3"/>
          </w:tcPr>
          <w:p>
            <w:pPr>
              <w:pStyle w:val="TableParagraph"/>
              <w:spacing w:before="41"/>
              <w:ind w:left="107"/>
              <w:jc w:val="left"/>
              <w:rPr>
                <w:sz w:val="20"/>
              </w:rPr>
            </w:pPr>
            <w:r>
              <w:rPr>
                <w:b/>
                <w:sz w:val="20"/>
              </w:rPr>
              <w:t>Current</w:t>
            </w:r>
            <w:r>
              <w:rPr>
                <w:b/>
                <w:spacing w:val="-9"/>
                <w:sz w:val="20"/>
              </w:rPr>
              <w:t> </w:t>
            </w:r>
            <w:r>
              <w:rPr>
                <w:b/>
                <w:sz w:val="20"/>
              </w:rPr>
              <w:t>drinker</w:t>
            </w:r>
            <w:r>
              <w:rPr>
                <w:b/>
                <w:spacing w:val="-8"/>
                <w:sz w:val="20"/>
              </w:rPr>
              <w:t> </w:t>
            </w:r>
            <w:r>
              <w:rPr>
                <w:sz w:val="20"/>
              </w:rPr>
              <w:t>(drank</w:t>
            </w:r>
            <w:r>
              <w:rPr>
                <w:spacing w:val="-8"/>
                <w:sz w:val="20"/>
              </w:rPr>
              <w:t> </w:t>
            </w:r>
            <w:r>
              <w:rPr>
                <w:sz w:val="20"/>
              </w:rPr>
              <w:t>alcohol</w:t>
            </w:r>
            <w:r>
              <w:rPr>
                <w:spacing w:val="-8"/>
                <w:sz w:val="20"/>
              </w:rPr>
              <w:t> </w:t>
            </w:r>
            <w:r>
              <w:rPr>
                <w:sz w:val="20"/>
              </w:rPr>
              <w:t>at</w:t>
            </w:r>
            <w:r>
              <w:rPr>
                <w:spacing w:val="-9"/>
                <w:sz w:val="20"/>
              </w:rPr>
              <w:t> </w:t>
            </w:r>
            <w:r>
              <w:rPr>
                <w:sz w:val="20"/>
              </w:rPr>
              <w:t>least once in the past month)</w:t>
            </w:r>
          </w:p>
        </w:tc>
        <w:tc>
          <w:tcPr>
            <w:tcW w:w="933" w:type="dxa"/>
          </w:tcPr>
          <w:p>
            <w:pPr>
              <w:pStyle w:val="TableParagraph"/>
              <w:spacing w:before="161"/>
              <w:ind w:left="56" w:right="14"/>
              <w:rPr>
                <w:sz w:val="20"/>
              </w:rPr>
            </w:pPr>
            <w:r>
              <w:rPr>
                <w:spacing w:val="-5"/>
                <w:sz w:val="20"/>
              </w:rPr>
              <w:t>56%</w:t>
            </w:r>
          </w:p>
        </w:tc>
        <w:tc>
          <w:tcPr>
            <w:tcW w:w="935" w:type="dxa"/>
          </w:tcPr>
          <w:p>
            <w:pPr>
              <w:pStyle w:val="TableParagraph"/>
              <w:spacing w:before="161"/>
              <w:ind w:left="56" w:right="10"/>
              <w:rPr>
                <w:sz w:val="20"/>
              </w:rPr>
            </w:pPr>
            <w:r>
              <w:rPr>
                <w:spacing w:val="-5"/>
                <w:sz w:val="20"/>
              </w:rPr>
              <w:t>47%</w:t>
            </w:r>
          </w:p>
        </w:tc>
        <w:tc>
          <w:tcPr>
            <w:tcW w:w="933" w:type="dxa"/>
          </w:tcPr>
          <w:p>
            <w:pPr>
              <w:pStyle w:val="TableParagraph"/>
              <w:spacing w:before="161"/>
              <w:ind w:left="56" w:right="6"/>
              <w:rPr>
                <w:sz w:val="20"/>
              </w:rPr>
            </w:pPr>
            <w:r>
              <w:rPr>
                <w:spacing w:val="-5"/>
                <w:sz w:val="20"/>
              </w:rPr>
              <w:t>56%</w:t>
            </w:r>
          </w:p>
        </w:tc>
        <w:tc>
          <w:tcPr>
            <w:tcW w:w="935" w:type="dxa"/>
          </w:tcPr>
          <w:p>
            <w:pPr>
              <w:pStyle w:val="TableParagraph"/>
              <w:spacing w:before="161"/>
              <w:ind w:left="56" w:right="6"/>
              <w:rPr>
                <w:sz w:val="20"/>
              </w:rPr>
            </w:pPr>
            <w:r>
              <w:rPr>
                <w:spacing w:val="-5"/>
                <w:sz w:val="20"/>
              </w:rPr>
              <w:t>58%</w:t>
            </w:r>
          </w:p>
        </w:tc>
        <w:tc>
          <w:tcPr>
            <w:tcW w:w="933" w:type="dxa"/>
            <w:shd w:val="clear" w:color="auto" w:fill="D5E2BB"/>
          </w:tcPr>
          <w:p>
            <w:pPr>
              <w:pStyle w:val="TableParagraph"/>
              <w:spacing w:before="161"/>
              <w:ind w:left="59" w:right="5"/>
              <w:rPr>
                <w:sz w:val="20"/>
              </w:rPr>
            </w:pPr>
            <w:r>
              <w:rPr>
                <w:spacing w:val="-5"/>
                <w:sz w:val="20"/>
              </w:rPr>
              <w:t>58%</w:t>
            </w:r>
          </w:p>
        </w:tc>
        <w:tc>
          <w:tcPr>
            <w:tcW w:w="936" w:type="dxa"/>
          </w:tcPr>
          <w:p>
            <w:pPr>
              <w:pStyle w:val="TableParagraph"/>
              <w:spacing w:before="161"/>
              <w:ind w:left="55" w:right="2"/>
              <w:rPr>
                <w:sz w:val="20"/>
              </w:rPr>
            </w:pPr>
            <w:r>
              <w:rPr>
                <w:spacing w:val="-5"/>
                <w:sz w:val="20"/>
              </w:rPr>
              <w:t>51%</w:t>
            </w:r>
          </w:p>
        </w:tc>
        <w:tc>
          <w:tcPr>
            <w:tcW w:w="935" w:type="dxa"/>
          </w:tcPr>
          <w:p>
            <w:pPr>
              <w:pStyle w:val="TableParagraph"/>
              <w:spacing w:before="161"/>
              <w:ind w:left="56" w:right="2"/>
              <w:rPr>
                <w:sz w:val="20"/>
              </w:rPr>
            </w:pPr>
            <w:r>
              <w:rPr>
                <w:spacing w:val="-5"/>
                <w:sz w:val="20"/>
              </w:rPr>
              <w:t>53%</w:t>
            </w:r>
          </w:p>
        </w:tc>
      </w:tr>
      <w:tr>
        <w:trPr>
          <w:trHeight w:val="1036" w:hRule="atLeast"/>
        </w:trPr>
        <w:tc>
          <w:tcPr>
            <w:tcW w:w="3692" w:type="dxa"/>
            <w:shd w:val="clear" w:color="auto" w:fill="DAEDF3"/>
          </w:tcPr>
          <w:p>
            <w:pPr>
              <w:pStyle w:val="TableParagraph"/>
              <w:spacing w:before="38"/>
              <w:ind w:left="107" w:right="160"/>
              <w:jc w:val="left"/>
              <w:rPr>
                <w:sz w:val="20"/>
              </w:rPr>
            </w:pPr>
            <w:r>
              <w:rPr>
                <w:b/>
                <w:sz w:val="20"/>
              </w:rPr>
              <w:t>Binge</w:t>
            </w:r>
            <w:r>
              <w:rPr>
                <w:b/>
                <w:spacing w:val="-10"/>
                <w:sz w:val="20"/>
              </w:rPr>
              <w:t> </w:t>
            </w:r>
            <w:r>
              <w:rPr>
                <w:b/>
                <w:sz w:val="20"/>
              </w:rPr>
              <w:t>drinker</w:t>
            </w:r>
            <w:r>
              <w:rPr>
                <w:b/>
                <w:spacing w:val="-11"/>
                <w:sz w:val="20"/>
              </w:rPr>
              <w:t> </w:t>
            </w:r>
            <w:r>
              <w:rPr>
                <w:sz w:val="20"/>
              </w:rPr>
              <w:t>(defined</w:t>
            </w:r>
            <w:r>
              <w:rPr>
                <w:spacing w:val="-11"/>
                <w:sz w:val="20"/>
              </w:rPr>
              <w:t> </w:t>
            </w:r>
            <w:r>
              <w:rPr>
                <w:sz w:val="20"/>
              </w:rPr>
              <w:t>as</w:t>
            </w:r>
            <w:r>
              <w:rPr>
                <w:spacing w:val="-11"/>
                <w:sz w:val="20"/>
              </w:rPr>
              <w:t> </w:t>
            </w:r>
            <w:r>
              <w:rPr>
                <w:sz w:val="20"/>
              </w:rPr>
              <w:t>consuming more</w:t>
            </w:r>
            <w:r>
              <w:rPr>
                <w:spacing w:val="-6"/>
                <w:sz w:val="20"/>
              </w:rPr>
              <w:t> </w:t>
            </w:r>
            <w:r>
              <w:rPr>
                <w:sz w:val="20"/>
              </w:rPr>
              <w:t>than</w:t>
            </w:r>
            <w:r>
              <w:rPr>
                <w:spacing w:val="-5"/>
                <w:sz w:val="20"/>
              </w:rPr>
              <w:t> </w:t>
            </w:r>
            <w:r>
              <w:rPr>
                <w:sz w:val="20"/>
              </w:rPr>
              <w:t>four</w:t>
            </w:r>
            <w:r>
              <w:rPr>
                <w:spacing w:val="-5"/>
                <w:sz w:val="20"/>
              </w:rPr>
              <w:t> </w:t>
            </w:r>
            <w:r>
              <w:rPr>
                <w:sz w:val="20"/>
              </w:rPr>
              <w:t>[women]</w:t>
            </w:r>
            <w:r>
              <w:rPr>
                <w:spacing w:val="-6"/>
                <w:sz w:val="20"/>
              </w:rPr>
              <w:t> </w:t>
            </w:r>
            <w:r>
              <w:rPr>
                <w:sz w:val="20"/>
              </w:rPr>
              <w:t>or</w:t>
            </w:r>
            <w:r>
              <w:rPr>
                <w:spacing w:val="-5"/>
                <w:sz w:val="20"/>
              </w:rPr>
              <w:t> </w:t>
            </w:r>
            <w:r>
              <w:rPr>
                <w:sz w:val="20"/>
              </w:rPr>
              <w:t>five</w:t>
            </w:r>
            <w:r>
              <w:rPr>
                <w:spacing w:val="-6"/>
                <w:sz w:val="20"/>
              </w:rPr>
              <w:t> </w:t>
            </w:r>
            <w:r>
              <w:rPr>
                <w:sz w:val="20"/>
              </w:rPr>
              <w:t>[men] alcoholic beverages on a single occasion in the past 30 days)</w:t>
            </w:r>
          </w:p>
        </w:tc>
        <w:tc>
          <w:tcPr>
            <w:tcW w:w="933" w:type="dxa"/>
          </w:tcPr>
          <w:p>
            <w:pPr>
              <w:pStyle w:val="TableParagraph"/>
              <w:spacing w:before="162"/>
              <w:jc w:val="left"/>
              <w:rPr>
                <w:sz w:val="20"/>
              </w:rPr>
            </w:pPr>
          </w:p>
          <w:p>
            <w:pPr>
              <w:pStyle w:val="TableParagraph"/>
              <w:ind w:left="56" w:right="14"/>
              <w:rPr>
                <w:sz w:val="20"/>
              </w:rPr>
            </w:pPr>
            <w:r>
              <w:rPr>
                <w:spacing w:val="-5"/>
                <w:sz w:val="20"/>
              </w:rPr>
              <w:t>21%</w:t>
            </w:r>
          </w:p>
        </w:tc>
        <w:tc>
          <w:tcPr>
            <w:tcW w:w="935" w:type="dxa"/>
          </w:tcPr>
          <w:p>
            <w:pPr>
              <w:pStyle w:val="TableParagraph"/>
              <w:spacing w:before="162"/>
              <w:jc w:val="left"/>
              <w:rPr>
                <w:sz w:val="20"/>
              </w:rPr>
            </w:pPr>
          </w:p>
          <w:p>
            <w:pPr>
              <w:pStyle w:val="TableParagraph"/>
              <w:ind w:left="56" w:right="10"/>
              <w:rPr>
                <w:sz w:val="20"/>
              </w:rPr>
            </w:pPr>
            <w:r>
              <w:rPr>
                <w:spacing w:val="-5"/>
                <w:sz w:val="20"/>
              </w:rPr>
              <w:t>19%</w:t>
            </w:r>
          </w:p>
        </w:tc>
        <w:tc>
          <w:tcPr>
            <w:tcW w:w="933" w:type="dxa"/>
          </w:tcPr>
          <w:p>
            <w:pPr>
              <w:pStyle w:val="TableParagraph"/>
              <w:spacing w:before="162"/>
              <w:jc w:val="left"/>
              <w:rPr>
                <w:sz w:val="20"/>
              </w:rPr>
            </w:pPr>
          </w:p>
          <w:p>
            <w:pPr>
              <w:pStyle w:val="TableParagraph"/>
              <w:ind w:left="56" w:right="6"/>
              <w:rPr>
                <w:sz w:val="20"/>
              </w:rPr>
            </w:pPr>
            <w:r>
              <w:rPr>
                <w:spacing w:val="-5"/>
                <w:sz w:val="20"/>
              </w:rPr>
              <w:t>19%</w:t>
            </w:r>
          </w:p>
        </w:tc>
        <w:tc>
          <w:tcPr>
            <w:tcW w:w="935" w:type="dxa"/>
          </w:tcPr>
          <w:p>
            <w:pPr>
              <w:pStyle w:val="TableParagraph"/>
              <w:spacing w:before="162"/>
              <w:jc w:val="left"/>
              <w:rPr>
                <w:sz w:val="20"/>
              </w:rPr>
            </w:pPr>
          </w:p>
          <w:p>
            <w:pPr>
              <w:pStyle w:val="TableParagraph"/>
              <w:ind w:left="56" w:right="6"/>
              <w:rPr>
                <w:sz w:val="20"/>
              </w:rPr>
            </w:pPr>
            <w:r>
              <w:rPr>
                <w:spacing w:val="-5"/>
                <w:sz w:val="20"/>
              </w:rPr>
              <w:t>26%</w:t>
            </w:r>
          </w:p>
        </w:tc>
        <w:tc>
          <w:tcPr>
            <w:tcW w:w="933" w:type="dxa"/>
            <w:shd w:val="clear" w:color="auto" w:fill="D5E2BB"/>
          </w:tcPr>
          <w:p>
            <w:pPr>
              <w:pStyle w:val="TableParagraph"/>
              <w:spacing w:before="162"/>
              <w:jc w:val="left"/>
              <w:rPr>
                <w:sz w:val="20"/>
              </w:rPr>
            </w:pPr>
          </w:p>
          <w:p>
            <w:pPr>
              <w:pStyle w:val="TableParagraph"/>
              <w:ind w:left="58" w:right="5"/>
              <w:rPr>
                <w:sz w:val="20"/>
              </w:rPr>
            </w:pPr>
            <w:r>
              <w:rPr>
                <w:spacing w:val="-5"/>
                <w:sz w:val="20"/>
              </w:rPr>
              <w:t>25%</w:t>
            </w:r>
          </w:p>
        </w:tc>
        <w:tc>
          <w:tcPr>
            <w:tcW w:w="936" w:type="dxa"/>
          </w:tcPr>
          <w:p>
            <w:pPr>
              <w:pStyle w:val="TableParagraph"/>
              <w:spacing w:before="162"/>
              <w:jc w:val="left"/>
              <w:rPr>
                <w:sz w:val="20"/>
              </w:rPr>
            </w:pPr>
          </w:p>
          <w:p>
            <w:pPr>
              <w:pStyle w:val="TableParagraph"/>
              <w:ind w:left="55" w:right="2"/>
              <w:rPr>
                <w:sz w:val="20"/>
              </w:rPr>
            </w:pPr>
            <w:r>
              <w:rPr>
                <w:spacing w:val="-5"/>
                <w:sz w:val="20"/>
              </w:rPr>
              <w:t>16%</w:t>
            </w:r>
          </w:p>
        </w:tc>
        <w:tc>
          <w:tcPr>
            <w:tcW w:w="935" w:type="dxa"/>
          </w:tcPr>
          <w:p>
            <w:pPr>
              <w:pStyle w:val="TableParagraph"/>
              <w:spacing w:before="162"/>
              <w:jc w:val="left"/>
              <w:rPr>
                <w:sz w:val="20"/>
              </w:rPr>
            </w:pPr>
          </w:p>
          <w:p>
            <w:pPr>
              <w:pStyle w:val="TableParagraph"/>
              <w:ind w:left="56" w:right="2"/>
              <w:rPr>
                <w:sz w:val="20"/>
              </w:rPr>
            </w:pPr>
            <w:r>
              <w:rPr>
                <w:spacing w:val="-5"/>
                <w:sz w:val="20"/>
              </w:rPr>
              <w:t>16%</w:t>
            </w:r>
          </w:p>
        </w:tc>
      </w:tr>
      <w:tr>
        <w:trPr>
          <w:trHeight w:val="559" w:hRule="atLeast"/>
        </w:trPr>
        <w:tc>
          <w:tcPr>
            <w:tcW w:w="3692" w:type="dxa"/>
            <w:shd w:val="clear" w:color="auto" w:fill="DAEDF3"/>
          </w:tcPr>
          <w:p>
            <w:pPr>
              <w:pStyle w:val="TableParagraph"/>
              <w:spacing w:before="41"/>
              <w:ind w:left="107" w:right="160"/>
              <w:jc w:val="left"/>
              <w:rPr>
                <w:b/>
                <w:sz w:val="20"/>
              </w:rPr>
            </w:pPr>
            <w:r>
              <w:rPr>
                <w:b/>
                <w:sz w:val="20"/>
              </w:rPr>
              <w:t>Drove</w:t>
            </w:r>
            <w:r>
              <w:rPr>
                <w:b/>
                <w:spacing w:val="-10"/>
                <w:sz w:val="20"/>
              </w:rPr>
              <w:t> </w:t>
            </w:r>
            <w:r>
              <w:rPr>
                <w:b/>
                <w:sz w:val="20"/>
              </w:rPr>
              <w:t>after</w:t>
            </w:r>
            <w:r>
              <w:rPr>
                <w:b/>
                <w:spacing w:val="-11"/>
                <w:sz w:val="20"/>
              </w:rPr>
              <w:t> </w:t>
            </w:r>
            <w:r>
              <w:rPr>
                <w:b/>
                <w:sz w:val="20"/>
              </w:rPr>
              <w:t>having</w:t>
            </w:r>
            <w:r>
              <w:rPr>
                <w:b/>
                <w:spacing w:val="-11"/>
                <w:sz w:val="20"/>
              </w:rPr>
              <w:t> </w:t>
            </w:r>
            <w:r>
              <w:rPr>
                <w:b/>
                <w:sz w:val="20"/>
              </w:rPr>
              <w:t>perhaps</w:t>
            </w:r>
            <w:r>
              <w:rPr>
                <w:b/>
                <w:spacing w:val="-9"/>
                <w:sz w:val="20"/>
              </w:rPr>
              <w:t> </w:t>
            </w:r>
            <w:r>
              <w:rPr>
                <w:b/>
                <w:sz w:val="20"/>
              </w:rPr>
              <w:t>too much alcohol to drink</w:t>
            </w:r>
          </w:p>
        </w:tc>
        <w:tc>
          <w:tcPr>
            <w:tcW w:w="933" w:type="dxa"/>
          </w:tcPr>
          <w:p>
            <w:pPr>
              <w:pStyle w:val="TableParagraph"/>
              <w:spacing w:before="161"/>
              <w:ind w:left="56" w:right="16"/>
              <w:rPr>
                <w:sz w:val="20"/>
              </w:rPr>
            </w:pPr>
            <w:r>
              <w:rPr>
                <w:spacing w:val="-5"/>
                <w:sz w:val="20"/>
              </w:rPr>
              <w:t>N/A</w:t>
            </w:r>
          </w:p>
        </w:tc>
        <w:tc>
          <w:tcPr>
            <w:tcW w:w="935" w:type="dxa"/>
          </w:tcPr>
          <w:p>
            <w:pPr>
              <w:pStyle w:val="TableParagraph"/>
              <w:spacing w:before="161"/>
              <w:ind w:left="56" w:right="12"/>
              <w:rPr>
                <w:sz w:val="20"/>
              </w:rPr>
            </w:pPr>
            <w:r>
              <w:rPr>
                <w:spacing w:val="-5"/>
                <w:sz w:val="20"/>
              </w:rPr>
              <w:t>N/A</w:t>
            </w:r>
          </w:p>
        </w:tc>
        <w:tc>
          <w:tcPr>
            <w:tcW w:w="933" w:type="dxa"/>
          </w:tcPr>
          <w:p>
            <w:pPr>
              <w:pStyle w:val="TableParagraph"/>
              <w:spacing w:before="161"/>
              <w:ind w:left="58" w:right="5"/>
              <w:rPr>
                <w:sz w:val="20"/>
              </w:rPr>
            </w:pPr>
            <w:r>
              <w:rPr>
                <w:spacing w:val="-5"/>
                <w:sz w:val="20"/>
              </w:rPr>
              <w:t>7%</w:t>
            </w:r>
          </w:p>
        </w:tc>
        <w:tc>
          <w:tcPr>
            <w:tcW w:w="935" w:type="dxa"/>
          </w:tcPr>
          <w:p>
            <w:pPr>
              <w:pStyle w:val="TableParagraph"/>
              <w:spacing w:before="161"/>
              <w:ind w:left="56" w:right="4"/>
              <w:rPr>
                <w:sz w:val="20"/>
              </w:rPr>
            </w:pPr>
            <w:r>
              <w:rPr>
                <w:spacing w:val="-5"/>
                <w:sz w:val="20"/>
              </w:rPr>
              <w:t>4%</w:t>
            </w:r>
          </w:p>
        </w:tc>
        <w:tc>
          <w:tcPr>
            <w:tcW w:w="933" w:type="dxa"/>
            <w:shd w:val="clear" w:color="auto" w:fill="D5E2BB"/>
          </w:tcPr>
          <w:p>
            <w:pPr>
              <w:pStyle w:val="TableParagraph"/>
              <w:spacing w:before="161"/>
              <w:ind w:left="61" w:right="5"/>
              <w:rPr>
                <w:sz w:val="20"/>
              </w:rPr>
            </w:pPr>
            <w:r>
              <w:rPr>
                <w:spacing w:val="-5"/>
                <w:sz w:val="20"/>
              </w:rPr>
              <w:t>6%</w:t>
            </w:r>
          </w:p>
        </w:tc>
        <w:tc>
          <w:tcPr>
            <w:tcW w:w="936" w:type="dxa"/>
          </w:tcPr>
          <w:p>
            <w:pPr>
              <w:pStyle w:val="TableParagraph"/>
              <w:spacing w:before="161"/>
              <w:ind w:left="55"/>
              <w:rPr>
                <w:sz w:val="20"/>
              </w:rPr>
            </w:pPr>
            <w:r>
              <w:rPr>
                <w:spacing w:val="-5"/>
                <w:sz w:val="20"/>
              </w:rPr>
              <w:t>3%</w:t>
            </w:r>
          </w:p>
        </w:tc>
        <w:tc>
          <w:tcPr>
            <w:tcW w:w="935" w:type="dxa"/>
          </w:tcPr>
          <w:p>
            <w:pPr>
              <w:pStyle w:val="TableParagraph"/>
              <w:spacing w:before="161"/>
              <w:ind w:left="56"/>
              <w:rPr>
                <w:sz w:val="20"/>
              </w:rPr>
            </w:pPr>
            <w:r>
              <w:rPr>
                <w:spacing w:val="-5"/>
                <w:sz w:val="20"/>
              </w:rPr>
              <w:t>2%</w:t>
            </w:r>
          </w:p>
        </w:tc>
      </w:tr>
    </w:tbl>
    <w:p>
      <w:pPr>
        <w:spacing w:before="0"/>
        <w:ind w:left="864" w:right="0" w:firstLine="0"/>
        <w:jc w:val="left"/>
        <w:rPr>
          <w:i/>
          <w:sz w:val="17"/>
        </w:rPr>
      </w:pPr>
      <w:r>
        <w:rPr>
          <w:i/>
          <w:spacing w:val="-6"/>
          <w:sz w:val="17"/>
        </w:rPr>
        <w:t>N/A-</w:t>
      </w:r>
      <w:r>
        <w:rPr>
          <w:i/>
          <w:spacing w:val="-4"/>
          <w:sz w:val="17"/>
        </w:rPr>
        <w:t> </w:t>
      </w:r>
      <w:r>
        <w:rPr>
          <w:i/>
          <w:spacing w:val="-6"/>
          <w:sz w:val="17"/>
        </w:rPr>
        <w:t>Not</w:t>
      </w:r>
      <w:r>
        <w:rPr>
          <w:i/>
          <w:spacing w:val="-4"/>
          <w:sz w:val="17"/>
        </w:rPr>
        <w:t> </w:t>
      </w:r>
      <w:r>
        <w:rPr>
          <w:i/>
          <w:spacing w:val="-6"/>
          <w:sz w:val="17"/>
        </w:rPr>
        <w:t>Available</w:t>
      </w:r>
    </w:p>
    <w:p>
      <w:pPr>
        <w:spacing w:after="0"/>
        <w:jc w:val="left"/>
        <w:rPr>
          <w:i/>
          <w:sz w:val="17"/>
        </w:rPr>
        <w:sectPr>
          <w:footerReference w:type="default" r:id="rId97"/>
          <w:pgSz w:w="12240" w:h="15840"/>
          <w:pgMar w:header="0" w:footer="726" w:top="780" w:bottom="920" w:left="0" w:right="360"/>
        </w:sectPr>
      </w:pPr>
    </w:p>
    <w:p>
      <w:pPr>
        <w:pStyle w:val="Heading6"/>
        <w:spacing w:line="228" w:lineRule="auto"/>
      </w:pPr>
      <w:r>
        <w:rPr>
          <w:color w:val="205768"/>
          <w:spacing w:val="-4"/>
        </w:rPr>
        <w:t>The</w:t>
      </w:r>
      <w:r>
        <w:rPr>
          <w:color w:val="205768"/>
          <w:spacing w:val="-11"/>
        </w:rPr>
        <w:t> </w:t>
      </w:r>
      <w:r>
        <w:rPr>
          <w:color w:val="205768"/>
          <w:spacing w:val="-4"/>
        </w:rPr>
        <w:t>following</w:t>
      </w:r>
      <w:r>
        <w:rPr>
          <w:color w:val="205768"/>
          <w:spacing w:val="-10"/>
        </w:rPr>
        <w:t> </w:t>
      </w:r>
      <w:r>
        <w:rPr>
          <w:color w:val="205768"/>
          <w:spacing w:val="-4"/>
        </w:rPr>
        <w:t>graphs</w:t>
      </w:r>
      <w:r>
        <w:rPr>
          <w:color w:val="205768"/>
          <w:spacing w:val="-11"/>
        </w:rPr>
        <w:t> </w:t>
      </w:r>
      <w:r>
        <w:rPr>
          <w:color w:val="205768"/>
          <w:spacing w:val="-4"/>
        </w:rPr>
        <w:t>show</w:t>
      </w:r>
      <w:r>
        <w:rPr>
          <w:color w:val="205768"/>
          <w:spacing w:val="-10"/>
        </w:rPr>
        <w:t> </w:t>
      </w:r>
      <w:r>
        <w:rPr>
          <w:color w:val="205768"/>
          <w:spacing w:val="-4"/>
        </w:rPr>
        <w:t>the</w:t>
      </w:r>
      <w:r>
        <w:rPr>
          <w:color w:val="205768"/>
          <w:spacing w:val="-10"/>
        </w:rPr>
        <w:t> </w:t>
      </w:r>
      <w:r>
        <w:rPr>
          <w:color w:val="205768"/>
          <w:spacing w:val="-4"/>
        </w:rPr>
        <w:t>percentage</w:t>
      </w:r>
      <w:r>
        <w:rPr>
          <w:color w:val="205768"/>
          <w:spacing w:val="-11"/>
        </w:rPr>
        <w:t> </w:t>
      </w:r>
      <w:r>
        <w:rPr>
          <w:color w:val="205768"/>
          <w:spacing w:val="-4"/>
        </w:rPr>
        <w:t>of</w:t>
      </w:r>
      <w:r>
        <w:rPr>
          <w:color w:val="205768"/>
          <w:spacing w:val="-5"/>
        </w:rPr>
        <w:t> </w:t>
      </w:r>
      <w:r>
        <w:rPr>
          <w:color w:val="205768"/>
          <w:spacing w:val="-4"/>
        </w:rPr>
        <w:t>Seneca</w:t>
      </w:r>
      <w:r>
        <w:rPr>
          <w:color w:val="205768"/>
          <w:spacing w:val="-9"/>
        </w:rPr>
        <w:t> </w:t>
      </w:r>
      <w:r>
        <w:rPr>
          <w:color w:val="205768"/>
          <w:spacing w:val="-4"/>
        </w:rPr>
        <w:t>County</w:t>
      </w:r>
      <w:r>
        <w:rPr>
          <w:color w:val="205768"/>
          <w:spacing w:val="-10"/>
        </w:rPr>
        <w:t> </w:t>
      </w:r>
      <w:r>
        <w:rPr>
          <w:color w:val="205768"/>
          <w:spacing w:val="-4"/>
        </w:rPr>
        <w:t>adults</w:t>
      </w:r>
      <w:r>
        <w:rPr>
          <w:color w:val="205768"/>
          <w:spacing w:val="-8"/>
        </w:rPr>
        <w:t> </w:t>
      </w:r>
      <w:r>
        <w:rPr>
          <w:color w:val="205768"/>
          <w:spacing w:val="-4"/>
        </w:rPr>
        <w:t>who</w:t>
      </w:r>
      <w:r>
        <w:rPr>
          <w:color w:val="205768"/>
          <w:spacing w:val="-11"/>
        </w:rPr>
        <w:t> </w:t>
      </w:r>
      <w:r>
        <w:rPr>
          <w:color w:val="205768"/>
          <w:spacing w:val="-4"/>
        </w:rPr>
        <w:t>consumed</w:t>
      </w:r>
      <w:r>
        <w:rPr>
          <w:color w:val="205768"/>
          <w:spacing w:val="-10"/>
        </w:rPr>
        <w:t> </w:t>
      </w:r>
      <w:r>
        <w:rPr>
          <w:color w:val="205768"/>
          <w:spacing w:val="-4"/>
        </w:rPr>
        <w:t>alcohol</w:t>
      </w:r>
      <w:r>
        <w:rPr>
          <w:color w:val="205768"/>
          <w:spacing w:val="-10"/>
        </w:rPr>
        <w:t> </w:t>
      </w:r>
      <w:r>
        <w:rPr>
          <w:color w:val="205768"/>
          <w:spacing w:val="-4"/>
        </w:rPr>
        <w:t>and</w:t>
      </w:r>
      <w:r>
        <w:rPr>
          <w:color w:val="205768"/>
          <w:spacing w:val="-11"/>
        </w:rPr>
        <w:t> </w:t>
      </w:r>
      <w:r>
        <w:rPr>
          <w:color w:val="205768"/>
          <w:spacing w:val="-4"/>
        </w:rPr>
        <w:t>the</w:t>
      </w:r>
      <w:r>
        <w:rPr>
          <w:color w:val="205768"/>
          <w:spacing w:val="-10"/>
        </w:rPr>
        <w:t> </w:t>
      </w:r>
      <w:r>
        <w:rPr>
          <w:color w:val="205768"/>
          <w:spacing w:val="-4"/>
        </w:rPr>
        <w:t>amount consumed</w:t>
      </w:r>
      <w:r>
        <w:rPr>
          <w:color w:val="205768"/>
          <w:spacing w:val="-11"/>
        </w:rPr>
        <w:t> </w:t>
      </w:r>
      <w:r>
        <w:rPr>
          <w:color w:val="205768"/>
          <w:spacing w:val="-4"/>
        </w:rPr>
        <w:t>on</w:t>
      </w:r>
      <w:r>
        <w:rPr>
          <w:color w:val="205768"/>
          <w:spacing w:val="-10"/>
        </w:rPr>
        <w:t> </w:t>
      </w:r>
      <w:r>
        <w:rPr>
          <w:color w:val="205768"/>
          <w:spacing w:val="-4"/>
        </w:rPr>
        <w:t>average</w:t>
      </w:r>
      <w:r>
        <w:rPr>
          <w:color w:val="205768"/>
          <w:spacing w:val="-11"/>
        </w:rPr>
        <w:t> </w:t>
      </w:r>
      <w:r>
        <w:rPr>
          <w:color w:val="205768"/>
          <w:spacing w:val="-4"/>
        </w:rPr>
        <w:t>in</w:t>
      </w:r>
      <w:r>
        <w:rPr>
          <w:color w:val="205768"/>
          <w:spacing w:val="-10"/>
        </w:rPr>
        <w:t> </w:t>
      </w:r>
      <w:r>
        <w:rPr>
          <w:color w:val="205768"/>
          <w:spacing w:val="-4"/>
        </w:rPr>
        <w:t>the</w:t>
      </w:r>
      <w:r>
        <w:rPr>
          <w:color w:val="205768"/>
          <w:spacing w:val="-10"/>
        </w:rPr>
        <w:t> </w:t>
      </w:r>
      <w:r>
        <w:rPr>
          <w:color w:val="205768"/>
          <w:spacing w:val="-4"/>
        </w:rPr>
        <w:t>past</w:t>
      </w:r>
      <w:r>
        <w:rPr>
          <w:color w:val="205768"/>
          <w:spacing w:val="-11"/>
        </w:rPr>
        <w:t> </w:t>
      </w:r>
      <w:r>
        <w:rPr>
          <w:color w:val="205768"/>
          <w:spacing w:val="-4"/>
        </w:rPr>
        <w:t>month.</w:t>
      </w:r>
      <w:r>
        <w:rPr>
          <w:color w:val="205768"/>
          <w:spacing w:val="-10"/>
        </w:rPr>
        <w:t> </w:t>
      </w:r>
      <w:r>
        <w:rPr>
          <w:color w:val="205768"/>
          <w:spacing w:val="-4"/>
        </w:rPr>
        <w:t>An</w:t>
      </w:r>
      <w:r>
        <w:rPr>
          <w:color w:val="205768"/>
          <w:spacing w:val="-11"/>
        </w:rPr>
        <w:t> </w:t>
      </w:r>
      <w:r>
        <w:rPr>
          <w:color w:val="205768"/>
          <w:spacing w:val="-4"/>
        </w:rPr>
        <w:t>example</w:t>
      </w:r>
      <w:r>
        <w:rPr>
          <w:color w:val="205768"/>
          <w:spacing w:val="-10"/>
        </w:rPr>
        <w:t> </w:t>
      </w:r>
      <w:r>
        <w:rPr>
          <w:color w:val="205768"/>
          <w:spacing w:val="-4"/>
        </w:rPr>
        <w:t>of</w:t>
      </w:r>
      <w:r>
        <w:rPr>
          <w:color w:val="205768"/>
          <w:spacing w:val="-10"/>
        </w:rPr>
        <w:t> </w:t>
      </w:r>
      <w:r>
        <w:rPr>
          <w:color w:val="205768"/>
          <w:spacing w:val="-4"/>
        </w:rPr>
        <w:t>how</w:t>
      </w:r>
      <w:r>
        <w:rPr>
          <w:color w:val="205768"/>
          <w:spacing w:val="-11"/>
        </w:rPr>
        <w:t> </w:t>
      </w:r>
      <w:r>
        <w:rPr>
          <w:color w:val="205768"/>
          <w:spacing w:val="-4"/>
        </w:rPr>
        <w:t>to</w:t>
      </w:r>
      <w:r>
        <w:rPr>
          <w:color w:val="205768"/>
          <w:spacing w:val="-10"/>
        </w:rPr>
        <w:t> </w:t>
      </w:r>
      <w:r>
        <w:rPr>
          <w:color w:val="205768"/>
          <w:spacing w:val="-4"/>
        </w:rPr>
        <w:t>interpret</w:t>
      </w:r>
      <w:r>
        <w:rPr>
          <w:color w:val="205768"/>
          <w:spacing w:val="-10"/>
        </w:rPr>
        <w:t> </w:t>
      </w:r>
      <w:r>
        <w:rPr>
          <w:color w:val="205768"/>
          <w:spacing w:val="-4"/>
        </w:rPr>
        <w:t>the</w:t>
      </w:r>
      <w:r>
        <w:rPr>
          <w:color w:val="205768"/>
          <w:spacing w:val="-11"/>
        </w:rPr>
        <w:t> </w:t>
      </w:r>
      <w:r>
        <w:rPr>
          <w:color w:val="205768"/>
          <w:spacing w:val="-4"/>
        </w:rPr>
        <w:t>information</w:t>
      </w:r>
      <w:r>
        <w:rPr>
          <w:color w:val="205768"/>
          <w:spacing w:val="-10"/>
        </w:rPr>
        <w:t> </w:t>
      </w:r>
      <w:r>
        <w:rPr>
          <w:color w:val="205768"/>
          <w:spacing w:val="-4"/>
        </w:rPr>
        <w:t>shown</w:t>
      </w:r>
      <w:r>
        <w:rPr>
          <w:color w:val="205768"/>
          <w:spacing w:val="-11"/>
        </w:rPr>
        <w:t> </w:t>
      </w:r>
      <w:r>
        <w:rPr>
          <w:color w:val="205768"/>
          <w:spacing w:val="-4"/>
        </w:rPr>
        <w:t>on</w:t>
      </w:r>
      <w:r>
        <w:rPr>
          <w:color w:val="205768"/>
          <w:spacing w:val="-10"/>
        </w:rPr>
        <w:t> </w:t>
      </w:r>
      <w:r>
        <w:rPr>
          <w:color w:val="205768"/>
          <w:spacing w:val="-4"/>
        </w:rPr>
        <w:t>the</w:t>
      </w:r>
      <w:r>
        <w:rPr>
          <w:color w:val="205768"/>
          <w:spacing w:val="-10"/>
        </w:rPr>
        <w:t> </w:t>
      </w:r>
      <w:r>
        <w:rPr>
          <w:color w:val="205768"/>
          <w:spacing w:val="-4"/>
        </w:rPr>
        <w:t>first </w:t>
      </w:r>
      <w:r>
        <w:rPr>
          <w:color w:val="205768"/>
          <w:spacing w:val="-2"/>
        </w:rPr>
        <w:t>graph</w:t>
      </w:r>
      <w:r>
        <w:rPr>
          <w:color w:val="205768"/>
          <w:spacing w:val="-13"/>
        </w:rPr>
        <w:t> </w:t>
      </w:r>
      <w:r>
        <w:rPr>
          <w:color w:val="205768"/>
          <w:spacing w:val="-2"/>
        </w:rPr>
        <w:t>includes:</w:t>
      </w:r>
      <w:r>
        <w:rPr>
          <w:color w:val="205768"/>
          <w:spacing w:val="-12"/>
        </w:rPr>
        <w:t> </w:t>
      </w:r>
      <w:r>
        <w:rPr>
          <w:color w:val="205768"/>
          <w:spacing w:val="-2"/>
        </w:rPr>
        <w:t>41%</w:t>
      </w:r>
      <w:r>
        <w:rPr>
          <w:color w:val="205768"/>
          <w:spacing w:val="-13"/>
        </w:rPr>
        <w:t> </w:t>
      </w:r>
      <w:r>
        <w:rPr>
          <w:color w:val="205768"/>
          <w:spacing w:val="-2"/>
        </w:rPr>
        <w:t>of</w:t>
      </w:r>
      <w:r>
        <w:rPr>
          <w:color w:val="205768"/>
          <w:spacing w:val="-12"/>
        </w:rPr>
        <w:t> </w:t>
      </w:r>
      <w:r>
        <w:rPr>
          <w:color w:val="205768"/>
          <w:spacing w:val="-2"/>
        </w:rPr>
        <w:t>all</w:t>
      </w:r>
      <w:r>
        <w:rPr>
          <w:color w:val="205768"/>
          <w:spacing w:val="-12"/>
        </w:rPr>
        <w:t> </w:t>
      </w:r>
      <w:r>
        <w:rPr>
          <w:color w:val="205768"/>
          <w:spacing w:val="-2"/>
        </w:rPr>
        <w:t>adults</w:t>
      </w:r>
      <w:r>
        <w:rPr>
          <w:color w:val="205768"/>
          <w:spacing w:val="-13"/>
        </w:rPr>
        <w:t> </w:t>
      </w:r>
      <w:r>
        <w:rPr>
          <w:color w:val="205768"/>
          <w:spacing w:val="-2"/>
        </w:rPr>
        <w:t>did</w:t>
      </w:r>
      <w:r>
        <w:rPr>
          <w:color w:val="205768"/>
          <w:spacing w:val="-12"/>
        </w:rPr>
        <w:t> </w:t>
      </w:r>
      <w:r>
        <w:rPr>
          <w:color w:val="205768"/>
          <w:spacing w:val="-2"/>
        </w:rPr>
        <w:t>not</w:t>
      </w:r>
      <w:r>
        <w:rPr>
          <w:color w:val="205768"/>
          <w:spacing w:val="-12"/>
        </w:rPr>
        <w:t> </w:t>
      </w:r>
      <w:r>
        <w:rPr>
          <w:color w:val="205768"/>
          <w:spacing w:val="-2"/>
        </w:rPr>
        <w:t>drink</w:t>
      </w:r>
      <w:r>
        <w:rPr>
          <w:color w:val="205768"/>
          <w:spacing w:val="-13"/>
        </w:rPr>
        <w:t> </w:t>
      </w:r>
      <w:r>
        <w:rPr>
          <w:color w:val="205768"/>
          <w:spacing w:val="-2"/>
        </w:rPr>
        <w:t>alcohol</w:t>
      </w:r>
      <w:r>
        <w:rPr>
          <w:color w:val="205768"/>
          <w:spacing w:val="-11"/>
        </w:rPr>
        <w:t> </w:t>
      </w:r>
      <w:r>
        <w:rPr>
          <w:color w:val="205768"/>
          <w:spacing w:val="-2"/>
        </w:rPr>
        <w:t>in</w:t>
      </w:r>
      <w:r>
        <w:rPr>
          <w:color w:val="205768"/>
          <w:spacing w:val="-13"/>
        </w:rPr>
        <w:t> </w:t>
      </w:r>
      <w:r>
        <w:rPr>
          <w:color w:val="205768"/>
          <w:spacing w:val="-2"/>
        </w:rPr>
        <w:t>the</w:t>
      </w:r>
      <w:r>
        <w:rPr>
          <w:color w:val="205768"/>
          <w:spacing w:val="-12"/>
        </w:rPr>
        <w:t> </w:t>
      </w:r>
      <w:r>
        <w:rPr>
          <w:color w:val="205768"/>
          <w:spacing w:val="-2"/>
        </w:rPr>
        <w:t>past</w:t>
      </w:r>
      <w:r>
        <w:rPr>
          <w:color w:val="205768"/>
          <w:spacing w:val="-13"/>
        </w:rPr>
        <w:t> </w:t>
      </w:r>
      <w:r>
        <w:rPr>
          <w:color w:val="205768"/>
          <w:spacing w:val="-2"/>
        </w:rPr>
        <w:t>month,</w:t>
      </w:r>
      <w:r>
        <w:rPr>
          <w:color w:val="205768"/>
          <w:spacing w:val="-11"/>
        </w:rPr>
        <w:t> </w:t>
      </w:r>
      <w:r>
        <w:rPr>
          <w:color w:val="205768"/>
          <w:spacing w:val="-2"/>
        </w:rPr>
        <w:t>including</w:t>
      </w:r>
      <w:r>
        <w:rPr>
          <w:color w:val="205768"/>
          <w:spacing w:val="-10"/>
        </w:rPr>
        <w:t> </w:t>
      </w:r>
      <w:r>
        <w:rPr>
          <w:color w:val="205768"/>
          <w:spacing w:val="-2"/>
        </w:rPr>
        <w:t>34%</w:t>
      </w:r>
      <w:r>
        <w:rPr>
          <w:color w:val="205768"/>
          <w:spacing w:val="-13"/>
        </w:rPr>
        <w:t> </w:t>
      </w:r>
      <w:r>
        <w:rPr>
          <w:color w:val="205768"/>
          <w:spacing w:val="-2"/>
        </w:rPr>
        <w:t>of</w:t>
      </w:r>
      <w:r>
        <w:rPr>
          <w:color w:val="205768"/>
          <w:spacing w:val="-11"/>
        </w:rPr>
        <w:t> </w:t>
      </w:r>
      <w:r>
        <w:rPr>
          <w:color w:val="205768"/>
          <w:spacing w:val="-2"/>
        </w:rPr>
        <w:t>males</w:t>
      </w:r>
      <w:r>
        <w:rPr>
          <w:color w:val="205768"/>
          <w:spacing w:val="-12"/>
        </w:rPr>
        <w:t> </w:t>
      </w:r>
      <w:r>
        <w:rPr>
          <w:color w:val="205768"/>
          <w:spacing w:val="-2"/>
        </w:rPr>
        <w:t>and</w:t>
      </w:r>
      <w:r>
        <w:rPr>
          <w:color w:val="205768"/>
          <w:spacing w:val="-12"/>
        </w:rPr>
        <w:t> </w:t>
      </w:r>
      <w:r>
        <w:rPr>
          <w:color w:val="205768"/>
          <w:spacing w:val="-2"/>
        </w:rPr>
        <w:t>47% </w:t>
      </w:r>
      <w:r>
        <w:rPr>
          <w:color w:val="205768"/>
        </w:rPr>
        <w:t>of females.</w:t>
      </w:r>
    </w:p>
    <w:p>
      <w:pPr>
        <w:pStyle w:val="BodyText"/>
        <w:spacing w:before="8"/>
        <w:rPr>
          <w:b/>
          <w:sz w:val="17"/>
        </w:rPr>
      </w:pPr>
    </w:p>
    <w:p>
      <w:pPr>
        <w:pStyle w:val="BodyText"/>
        <w:spacing w:after="0"/>
        <w:rPr>
          <w:b/>
          <w:sz w:val="17"/>
        </w:rPr>
        <w:sectPr>
          <w:pgSz w:w="12240" w:h="15840"/>
          <w:pgMar w:header="0" w:footer="726" w:top="780" w:bottom="920" w:left="0" w:right="360"/>
        </w:sectPr>
      </w:pPr>
    </w:p>
    <w:p>
      <w:pPr>
        <w:pStyle w:val="BodyText"/>
        <w:spacing w:before="121"/>
        <w:rPr>
          <w:b/>
        </w:rPr>
      </w:pPr>
    </w:p>
    <w:p>
      <w:pPr>
        <w:pStyle w:val="BodyText"/>
        <w:jc w:val="right"/>
      </w:pPr>
      <w:r>
        <w:rPr>
          <w:spacing w:val="-4"/>
        </w:rPr>
        <w:t>100%</w:t>
      </w:r>
    </w:p>
    <w:p>
      <w:pPr>
        <w:pStyle w:val="BodyText"/>
        <w:spacing w:before="91"/>
        <w:jc w:val="right"/>
      </w:pPr>
      <w:r>
        <w:rPr>
          <w:spacing w:val="-5"/>
        </w:rPr>
        <w:t>90%</w:t>
      </w:r>
    </w:p>
    <w:p>
      <w:pPr>
        <w:pStyle w:val="BodyText"/>
        <w:spacing w:before="91"/>
        <w:jc w:val="right"/>
      </w:pPr>
      <w:r>
        <w:rPr>
          <w:spacing w:val="-5"/>
        </w:rPr>
        <w:t>80%</w:t>
      </w:r>
    </w:p>
    <w:p>
      <w:pPr>
        <w:pStyle w:val="BodyText"/>
        <w:spacing w:before="91"/>
        <w:jc w:val="right"/>
      </w:pPr>
      <w:r>
        <w:rPr>
          <w:spacing w:val="-5"/>
        </w:rPr>
        <w:t>70%</w:t>
      </w:r>
    </w:p>
    <w:p>
      <w:pPr>
        <w:pStyle w:val="BodyText"/>
        <w:spacing w:before="91"/>
        <w:jc w:val="right"/>
      </w:pPr>
      <w:r>
        <w:rPr>
          <w:spacing w:val="-5"/>
        </w:rPr>
        <w:t>60%</w:t>
      </w:r>
    </w:p>
    <w:p>
      <w:pPr>
        <w:pStyle w:val="BodyText"/>
        <w:spacing w:before="91"/>
        <w:jc w:val="right"/>
      </w:pPr>
      <w:r>
        <w:rPr>
          <w:spacing w:val="-5"/>
        </w:rPr>
        <w:t>50%</w:t>
      </w:r>
    </w:p>
    <w:p>
      <w:pPr>
        <w:pStyle w:val="BodyText"/>
        <w:spacing w:before="91"/>
        <w:jc w:val="right"/>
      </w:pPr>
      <w:r>
        <w:rPr>
          <w:spacing w:val="-5"/>
        </w:rPr>
        <w:t>40%</w:t>
      </w:r>
    </w:p>
    <w:p>
      <w:pPr>
        <w:pStyle w:val="BodyText"/>
        <w:spacing w:before="91"/>
        <w:jc w:val="right"/>
      </w:pPr>
      <w:r>
        <w:rPr>
          <w:spacing w:val="-5"/>
        </w:rPr>
        <w:t>30%</w:t>
      </w:r>
    </w:p>
    <w:p>
      <w:pPr>
        <w:pStyle w:val="BodyText"/>
        <w:spacing w:before="91"/>
        <w:jc w:val="right"/>
      </w:pPr>
      <w:r>
        <w:rPr>
          <w:spacing w:val="-5"/>
        </w:rPr>
        <w:t>20%</w:t>
      </w:r>
    </w:p>
    <w:p>
      <w:pPr>
        <w:pStyle w:val="BodyText"/>
        <w:spacing w:before="91"/>
        <w:jc w:val="right"/>
      </w:pPr>
      <w:r>
        <w:rPr>
          <w:spacing w:val="-5"/>
        </w:rPr>
        <w:t>10%</w:t>
      </w:r>
    </w:p>
    <w:p>
      <w:pPr>
        <w:pStyle w:val="BodyText"/>
        <w:spacing w:before="91"/>
        <w:jc w:val="right"/>
      </w:pPr>
      <w:r>
        <w:rPr>
          <w:spacing w:val="-5"/>
        </w:rPr>
        <w:t>0%</w:t>
      </w:r>
    </w:p>
    <w:p>
      <w:pPr>
        <w:pStyle w:val="Heading5"/>
        <w:spacing w:before="101"/>
        <w:ind w:left="774"/>
      </w:pPr>
      <w:r>
        <w:rPr>
          <w:b w:val="0"/>
        </w:rPr>
        <w:br w:type="column"/>
      </w:r>
      <w:r>
        <w:rPr/>
        <w:t>Seneca</w:t>
      </w:r>
      <w:r>
        <w:rPr>
          <w:spacing w:val="-8"/>
        </w:rPr>
        <w:t> </w:t>
      </w:r>
      <w:r>
        <w:rPr/>
        <w:t>County</w:t>
      </w:r>
      <w:r>
        <w:rPr>
          <w:spacing w:val="-5"/>
        </w:rPr>
        <w:t> </w:t>
      </w:r>
      <w:r>
        <w:rPr/>
        <w:t>Average</w:t>
      </w:r>
      <w:r>
        <w:rPr>
          <w:spacing w:val="-9"/>
        </w:rPr>
        <w:t> </w:t>
      </w:r>
      <w:r>
        <w:rPr/>
        <w:t>Number</w:t>
      </w:r>
      <w:r>
        <w:rPr>
          <w:spacing w:val="-6"/>
        </w:rPr>
        <w:t> </w:t>
      </w:r>
      <w:r>
        <w:rPr/>
        <w:t>of</w:t>
      </w:r>
      <w:r>
        <w:rPr>
          <w:spacing w:val="-2"/>
        </w:rPr>
        <w:t> </w:t>
      </w:r>
      <w:r>
        <w:rPr/>
        <w:t>Days</w:t>
      </w:r>
      <w:r>
        <w:rPr>
          <w:spacing w:val="-6"/>
        </w:rPr>
        <w:t> </w:t>
      </w:r>
      <w:r>
        <w:rPr/>
        <w:t>Drinking</w:t>
      </w:r>
      <w:r>
        <w:rPr>
          <w:spacing w:val="-3"/>
        </w:rPr>
        <w:t> </w:t>
      </w:r>
      <w:r>
        <w:rPr/>
        <w:t>Alcohol</w:t>
      </w:r>
      <w:r>
        <w:rPr>
          <w:spacing w:val="-8"/>
        </w:rPr>
        <w:t> </w:t>
      </w:r>
      <w:r>
        <w:rPr/>
        <w:t>in</w:t>
      </w:r>
      <w:r>
        <w:rPr>
          <w:spacing w:val="-4"/>
        </w:rPr>
        <w:t> </w:t>
      </w:r>
      <w:r>
        <w:rPr/>
        <w:t>the</w:t>
      </w:r>
      <w:r>
        <w:rPr>
          <w:spacing w:val="-1"/>
        </w:rPr>
        <w:t> </w:t>
      </w:r>
      <w:r>
        <w:rPr/>
        <w:t>Past</w:t>
      </w:r>
      <w:r>
        <w:rPr>
          <w:spacing w:val="-4"/>
        </w:rPr>
        <w:t> </w:t>
      </w:r>
      <w:r>
        <w:rPr>
          <w:spacing w:val="-2"/>
        </w:rPr>
        <w:t>Month*</w:t>
      </w:r>
    </w:p>
    <w:p>
      <w:pPr>
        <w:pStyle w:val="BodyText"/>
        <w:spacing w:before="2"/>
        <w:rPr>
          <w:b/>
          <w:sz w:val="10"/>
        </w:rPr>
      </w:pPr>
    </w:p>
    <w:p>
      <w:pPr>
        <w:spacing w:line="240" w:lineRule="auto"/>
        <w:ind w:left="75" w:right="0" w:firstLine="0"/>
        <w:rPr>
          <w:sz w:val="20"/>
        </w:rPr>
      </w:pPr>
      <w:r>
        <w:rPr>
          <w:sz w:val="20"/>
        </w:rPr>
        <mc:AlternateContent>
          <mc:Choice Requires="wps">
            <w:drawing>
              <wp:inline distT="0" distB="0" distL="0" distR="0">
                <wp:extent cx="6557645" cy="2139315"/>
                <wp:effectExtent l="9525" t="0" r="0" b="3810"/>
                <wp:docPr id="1008" name="Group 1008"/>
                <wp:cNvGraphicFramePr>
                  <a:graphicFrameLocks/>
                </wp:cNvGraphicFramePr>
                <a:graphic>
                  <a:graphicData uri="http://schemas.microsoft.com/office/word/2010/wordprocessingGroup">
                    <wpg:wgp>
                      <wpg:cNvPr id="1008" name="Group 1008"/>
                      <wpg:cNvGrpSpPr/>
                      <wpg:grpSpPr>
                        <a:xfrm>
                          <a:off x="0" y="0"/>
                          <a:ext cx="6557645" cy="2139315"/>
                          <a:chExt cx="6557645" cy="2139315"/>
                        </a:xfrm>
                      </wpg:grpSpPr>
                      <wps:wsp>
                        <wps:cNvPr id="1009" name="Graphic 1009"/>
                        <wps:cNvSpPr/>
                        <wps:spPr>
                          <a:xfrm>
                            <a:off x="138620" y="881443"/>
                            <a:ext cx="3949065" cy="1217295"/>
                          </a:xfrm>
                          <a:custGeom>
                            <a:avLst/>
                            <a:gdLst/>
                            <a:ahLst/>
                            <a:cxnLst/>
                            <a:rect l="l" t="t" r="r" b="b"/>
                            <a:pathLst>
                              <a:path w="3949065" h="1217295">
                                <a:moveTo>
                                  <a:pt x="394716" y="356616"/>
                                </a:moveTo>
                                <a:lnTo>
                                  <a:pt x="0" y="356616"/>
                                </a:lnTo>
                                <a:lnTo>
                                  <a:pt x="0" y="1216787"/>
                                </a:lnTo>
                                <a:lnTo>
                                  <a:pt x="394716" y="1216787"/>
                                </a:lnTo>
                                <a:lnTo>
                                  <a:pt x="394716" y="356616"/>
                                </a:lnTo>
                                <a:close/>
                              </a:path>
                              <a:path w="3949065" h="1217295">
                                <a:moveTo>
                                  <a:pt x="987552" y="504444"/>
                                </a:moveTo>
                                <a:lnTo>
                                  <a:pt x="592836" y="504444"/>
                                </a:lnTo>
                                <a:lnTo>
                                  <a:pt x="592836" y="1216787"/>
                                </a:lnTo>
                                <a:lnTo>
                                  <a:pt x="987552" y="1216787"/>
                                </a:lnTo>
                                <a:lnTo>
                                  <a:pt x="987552" y="504444"/>
                                </a:lnTo>
                                <a:close/>
                              </a:path>
                              <a:path w="3949065" h="1217295">
                                <a:moveTo>
                                  <a:pt x="1580388" y="231648"/>
                                </a:moveTo>
                                <a:lnTo>
                                  <a:pt x="1185672" y="231648"/>
                                </a:lnTo>
                                <a:lnTo>
                                  <a:pt x="1185672" y="1216787"/>
                                </a:lnTo>
                                <a:lnTo>
                                  <a:pt x="1580388" y="1216787"/>
                                </a:lnTo>
                                <a:lnTo>
                                  <a:pt x="1580388" y="231648"/>
                                </a:lnTo>
                                <a:close/>
                              </a:path>
                              <a:path w="3949065" h="1217295">
                                <a:moveTo>
                                  <a:pt x="2171700" y="399288"/>
                                </a:moveTo>
                                <a:lnTo>
                                  <a:pt x="1776984" y="399288"/>
                                </a:lnTo>
                                <a:lnTo>
                                  <a:pt x="1776984" y="1216787"/>
                                </a:lnTo>
                                <a:lnTo>
                                  <a:pt x="2171700" y="1216787"/>
                                </a:lnTo>
                                <a:lnTo>
                                  <a:pt x="2171700" y="399288"/>
                                </a:lnTo>
                                <a:close/>
                              </a:path>
                              <a:path w="3949065" h="1217295">
                                <a:moveTo>
                                  <a:pt x="2764536" y="85344"/>
                                </a:moveTo>
                                <a:lnTo>
                                  <a:pt x="2369820" y="85344"/>
                                </a:lnTo>
                                <a:lnTo>
                                  <a:pt x="2369820" y="1216787"/>
                                </a:lnTo>
                                <a:lnTo>
                                  <a:pt x="2764536" y="1216787"/>
                                </a:lnTo>
                                <a:lnTo>
                                  <a:pt x="2764536" y="85344"/>
                                </a:lnTo>
                                <a:close/>
                              </a:path>
                              <a:path w="3949065" h="1217295">
                                <a:moveTo>
                                  <a:pt x="3357372" y="0"/>
                                </a:moveTo>
                                <a:lnTo>
                                  <a:pt x="2962656" y="0"/>
                                </a:lnTo>
                                <a:lnTo>
                                  <a:pt x="2962656" y="1216787"/>
                                </a:lnTo>
                                <a:lnTo>
                                  <a:pt x="3357372" y="1216787"/>
                                </a:lnTo>
                                <a:lnTo>
                                  <a:pt x="3357372" y="0"/>
                                </a:lnTo>
                                <a:close/>
                              </a:path>
                              <a:path w="3949065" h="1217295">
                                <a:moveTo>
                                  <a:pt x="3948684" y="440436"/>
                                </a:moveTo>
                                <a:lnTo>
                                  <a:pt x="3553968" y="440436"/>
                                </a:lnTo>
                                <a:lnTo>
                                  <a:pt x="3553968" y="1216787"/>
                                </a:lnTo>
                                <a:lnTo>
                                  <a:pt x="3948684" y="1216787"/>
                                </a:lnTo>
                                <a:lnTo>
                                  <a:pt x="3948684" y="440436"/>
                                </a:lnTo>
                                <a:close/>
                              </a:path>
                            </a:pathLst>
                          </a:custGeom>
                          <a:solidFill>
                            <a:srgbClr val="FBD4B5"/>
                          </a:solidFill>
                        </wps:spPr>
                        <wps:bodyPr wrap="square" lIns="0" tIns="0" rIns="0" bIns="0" rtlCol="0">
                          <a:prstTxWarp prst="textNoShape">
                            <a:avLst/>
                          </a:prstTxWarp>
                          <a:noAutofit/>
                        </wps:bodyPr>
                      </wps:wsp>
                      <pic:pic>
                        <pic:nvPicPr>
                          <pic:cNvPr id="1010" name="Image 1010"/>
                          <pic:cNvPicPr/>
                        </pic:nvPicPr>
                        <pic:blipFill>
                          <a:blip r:embed="rId98" cstate="print"/>
                          <a:stretch>
                            <a:fillRect/>
                          </a:stretch>
                        </pic:blipFill>
                        <pic:spPr>
                          <a:xfrm>
                            <a:off x="4877498" y="127469"/>
                            <a:ext cx="394855" cy="1970760"/>
                          </a:xfrm>
                          <a:prstGeom prst="rect">
                            <a:avLst/>
                          </a:prstGeom>
                        </pic:spPr>
                      </pic:pic>
                      <pic:pic>
                        <pic:nvPicPr>
                          <pic:cNvPr id="1011" name="Image 1011"/>
                          <pic:cNvPicPr/>
                        </pic:nvPicPr>
                        <pic:blipFill>
                          <a:blip r:embed="rId99" cstate="print"/>
                          <a:stretch>
                            <a:fillRect/>
                          </a:stretch>
                        </pic:blipFill>
                        <pic:spPr>
                          <a:xfrm>
                            <a:off x="4285170" y="64541"/>
                            <a:ext cx="394855" cy="2033689"/>
                          </a:xfrm>
                          <a:prstGeom prst="rect">
                            <a:avLst/>
                          </a:prstGeom>
                        </pic:spPr>
                      </pic:pic>
                      <pic:pic>
                        <pic:nvPicPr>
                          <pic:cNvPr id="1012" name="Image 1012"/>
                          <pic:cNvPicPr/>
                        </pic:nvPicPr>
                        <pic:blipFill>
                          <a:blip r:embed="rId100" cstate="print"/>
                          <a:stretch>
                            <a:fillRect/>
                          </a:stretch>
                        </pic:blipFill>
                        <pic:spPr>
                          <a:xfrm>
                            <a:off x="5469699" y="85496"/>
                            <a:ext cx="394855" cy="2012734"/>
                          </a:xfrm>
                          <a:prstGeom prst="rect">
                            <a:avLst/>
                          </a:prstGeom>
                        </pic:spPr>
                      </pic:pic>
                      <wps:wsp>
                        <wps:cNvPr id="1013" name="Graphic 1013"/>
                        <wps:cNvSpPr/>
                        <wps:spPr>
                          <a:xfrm>
                            <a:off x="138620" y="861631"/>
                            <a:ext cx="394970" cy="376555"/>
                          </a:xfrm>
                          <a:custGeom>
                            <a:avLst/>
                            <a:gdLst/>
                            <a:ahLst/>
                            <a:cxnLst/>
                            <a:rect l="l" t="t" r="r" b="b"/>
                            <a:pathLst>
                              <a:path w="394970" h="376555">
                                <a:moveTo>
                                  <a:pt x="394716" y="0"/>
                                </a:moveTo>
                                <a:lnTo>
                                  <a:pt x="0" y="0"/>
                                </a:lnTo>
                                <a:lnTo>
                                  <a:pt x="0" y="376428"/>
                                </a:lnTo>
                                <a:lnTo>
                                  <a:pt x="394716" y="376428"/>
                                </a:lnTo>
                                <a:lnTo>
                                  <a:pt x="394716" y="0"/>
                                </a:lnTo>
                                <a:close/>
                              </a:path>
                            </a:pathLst>
                          </a:custGeom>
                          <a:solidFill>
                            <a:srgbClr val="E36C09"/>
                          </a:solidFill>
                        </wps:spPr>
                        <wps:bodyPr wrap="square" lIns="0" tIns="0" rIns="0" bIns="0" rtlCol="0">
                          <a:prstTxWarp prst="textNoShape">
                            <a:avLst/>
                          </a:prstTxWarp>
                          <a:noAutofit/>
                        </wps:bodyPr>
                      </wps:wsp>
                      <pic:pic>
                        <pic:nvPicPr>
                          <pic:cNvPr id="1014" name="Image 1014"/>
                          <pic:cNvPicPr/>
                        </pic:nvPicPr>
                        <pic:blipFill>
                          <a:blip r:embed="rId101" cstate="print"/>
                          <a:stretch>
                            <a:fillRect/>
                          </a:stretch>
                        </pic:blipFill>
                        <pic:spPr>
                          <a:xfrm>
                            <a:off x="6062027" y="64490"/>
                            <a:ext cx="394855" cy="2033739"/>
                          </a:xfrm>
                          <a:prstGeom prst="rect">
                            <a:avLst/>
                          </a:prstGeom>
                        </pic:spPr>
                      </pic:pic>
                      <wps:wsp>
                        <wps:cNvPr id="1015" name="Graphic 1015"/>
                        <wps:cNvSpPr/>
                        <wps:spPr>
                          <a:xfrm>
                            <a:off x="731456" y="526351"/>
                            <a:ext cx="3355975" cy="859790"/>
                          </a:xfrm>
                          <a:custGeom>
                            <a:avLst/>
                            <a:gdLst/>
                            <a:ahLst/>
                            <a:cxnLst/>
                            <a:rect l="l" t="t" r="r" b="b"/>
                            <a:pathLst>
                              <a:path w="3355975" h="859790">
                                <a:moveTo>
                                  <a:pt x="394716" y="608076"/>
                                </a:moveTo>
                                <a:lnTo>
                                  <a:pt x="0" y="608076"/>
                                </a:lnTo>
                                <a:lnTo>
                                  <a:pt x="0" y="859536"/>
                                </a:lnTo>
                                <a:lnTo>
                                  <a:pt x="394716" y="859536"/>
                                </a:lnTo>
                                <a:lnTo>
                                  <a:pt x="394716" y="608076"/>
                                </a:lnTo>
                                <a:close/>
                              </a:path>
                              <a:path w="3355975" h="859790">
                                <a:moveTo>
                                  <a:pt x="987552" y="146304"/>
                                </a:moveTo>
                                <a:lnTo>
                                  <a:pt x="592836" y="146304"/>
                                </a:lnTo>
                                <a:lnTo>
                                  <a:pt x="592836" y="586740"/>
                                </a:lnTo>
                                <a:lnTo>
                                  <a:pt x="987552" y="586740"/>
                                </a:lnTo>
                                <a:lnTo>
                                  <a:pt x="987552" y="146304"/>
                                </a:lnTo>
                                <a:close/>
                              </a:path>
                              <a:path w="3355975" h="859790">
                                <a:moveTo>
                                  <a:pt x="1578864" y="355092"/>
                                </a:moveTo>
                                <a:lnTo>
                                  <a:pt x="1184148" y="355092"/>
                                </a:lnTo>
                                <a:lnTo>
                                  <a:pt x="1184148" y="754380"/>
                                </a:lnTo>
                                <a:lnTo>
                                  <a:pt x="1578864" y="754380"/>
                                </a:lnTo>
                                <a:lnTo>
                                  <a:pt x="1578864" y="355092"/>
                                </a:lnTo>
                                <a:close/>
                              </a:path>
                              <a:path w="3355975" h="859790">
                                <a:moveTo>
                                  <a:pt x="2171700" y="208788"/>
                                </a:moveTo>
                                <a:lnTo>
                                  <a:pt x="1776984" y="208788"/>
                                </a:lnTo>
                                <a:lnTo>
                                  <a:pt x="1776984" y="440436"/>
                                </a:lnTo>
                                <a:lnTo>
                                  <a:pt x="2171700" y="440436"/>
                                </a:lnTo>
                                <a:lnTo>
                                  <a:pt x="2171700" y="208788"/>
                                </a:lnTo>
                                <a:close/>
                              </a:path>
                              <a:path w="3355975" h="859790">
                                <a:moveTo>
                                  <a:pt x="2764536" y="0"/>
                                </a:moveTo>
                                <a:lnTo>
                                  <a:pt x="2369820" y="0"/>
                                </a:lnTo>
                                <a:lnTo>
                                  <a:pt x="2369820" y="355092"/>
                                </a:lnTo>
                                <a:lnTo>
                                  <a:pt x="2764536" y="355092"/>
                                </a:lnTo>
                                <a:lnTo>
                                  <a:pt x="2764536" y="0"/>
                                </a:lnTo>
                                <a:close/>
                              </a:path>
                              <a:path w="3355975" h="859790">
                                <a:moveTo>
                                  <a:pt x="3355848" y="419100"/>
                                </a:moveTo>
                                <a:lnTo>
                                  <a:pt x="2961132" y="419100"/>
                                </a:lnTo>
                                <a:lnTo>
                                  <a:pt x="2961132" y="795528"/>
                                </a:lnTo>
                                <a:lnTo>
                                  <a:pt x="3355848" y="795528"/>
                                </a:lnTo>
                                <a:lnTo>
                                  <a:pt x="3355848" y="419100"/>
                                </a:lnTo>
                                <a:close/>
                              </a:path>
                            </a:pathLst>
                          </a:custGeom>
                          <a:solidFill>
                            <a:srgbClr val="E36C09"/>
                          </a:solidFill>
                        </wps:spPr>
                        <wps:bodyPr wrap="square" lIns="0" tIns="0" rIns="0" bIns="0" rtlCol="0">
                          <a:prstTxWarp prst="textNoShape">
                            <a:avLst/>
                          </a:prstTxWarp>
                          <a:noAutofit/>
                        </wps:bodyPr>
                      </wps:wsp>
                      <wps:wsp>
                        <wps:cNvPr id="1016" name="Graphic 1016"/>
                        <wps:cNvSpPr/>
                        <wps:spPr>
                          <a:xfrm>
                            <a:off x="138620" y="1587"/>
                            <a:ext cx="3949065" cy="1132840"/>
                          </a:xfrm>
                          <a:custGeom>
                            <a:avLst/>
                            <a:gdLst/>
                            <a:ahLst/>
                            <a:cxnLst/>
                            <a:rect l="l" t="t" r="r" b="b"/>
                            <a:pathLst>
                              <a:path w="3949065" h="1132840">
                                <a:moveTo>
                                  <a:pt x="394716" y="20320"/>
                                </a:moveTo>
                                <a:lnTo>
                                  <a:pt x="0" y="20320"/>
                                </a:lnTo>
                                <a:lnTo>
                                  <a:pt x="0" y="860044"/>
                                </a:lnTo>
                                <a:lnTo>
                                  <a:pt x="394716" y="860044"/>
                                </a:lnTo>
                                <a:lnTo>
                                  <a:pt x="394716" y="20320"/>
                                </a:lnTo>
                                <a:close/>
                              </a:path>
                              <a:path w="3949065" h="1132840">
                                <a:moveTo>
                                  <a:pt x="987552" y="62992"/>
                                </a:moveTo>
                                <a:lnTo>
                                  <a:pt x="592836" y="62992"/>
                                </a:lnTo>
                                <a:lnTo>
                                  <a:pt x="592836" y="1132840"/>
                                </a:lnTo>
                                <a:lnTo>
                                  <a:pt x="987552" y="1132840"/>
                                </a:lnTo>
                                <a:lnTo>
                                  <a:pt x="987552" y="62992"/>
                                </a:lnTo>
                                <a:close/>
                              </a:path>
                              <a:path w="3949065" h="1132840">
                                <a:moveTo>
                                  <a:pt x="1580388" y="20320"/>
                                </a:moveTo>
                                <a:lnTo>
                                  <a:pt x="1185672" y="20320"/>
                                </a:lnTo>
                                <a:lnTo>
                                  <a:pt x="1185672" y="671068"/>
                                </a:lnTo>
                                <a:lnTo>
                                  <a:pt x="1580388" y="671068"/>
                                </a:lnTo>
                                <a:lnTo>
                                  <a:pt x="1580388" y="20320"/>
                                </a:lnTo>
                                <a:close/>
                              </a:path>
                              <a:path w="3949065" h="1132840">
                                <a:moveTo>
                                  <a:pt x="2171700" y="0"/>
                                </a:moveTo>
                                <a:lnTo>
                                  <a:pt x="1776984" y="0"/>
                                </a:lnTo>
                                <a:lnTo>
                                  <a:pt x="1776984" y="879856"/>
                                </a:lnTo>
                                <a:lnTo>
                                  <a:pt x="2171700" y="879856"/>
                                </a:lnTo>
                                <a:lnTo>
                                  <a:pt x="2171700" y="0"/>
                                </a:lnTo>
                                <a:close/>
                              </a:path>
                              <a:path w="3949065" h="1132840">
                                <a:moveTo>
                                  <a:pt x="2764536" y="104140"/>
                                </a:moveTo>
                                <a:lnTo>
                                  <a:pt x="2369820" y="104140"/>
                                </a:lnTo>
                                <a:lnTo>
                                  <a:pt x="2369820" y="733552"/>
                                </a:lnTo>
                                <a:lnTo>
                                  <a:pt x="2764536" y="733552"/>
                                </a:lnTo>
                                <a:lnTo>
                                  <a:pt x="2764536" y="104140"/>
                                </a:lnTo>
                                <a:close/>
                              </a:path>
                              <a:path w="3949065" h="1132840">
                                <a:moveTo>
                                  <a:pt x="3357372" y="0"/>
                                </a:moveTo>
                                <a:lnTo>
                                  <a:pt x="2962656" y="0"/>
                                </a:lnTo>
                                <a:lnTo>
                                  <a:pt x="2962656" y="524764"/>
                                </a:lnTo>
                                <a:lnTo>
                                  <a:pt x="3357372" y="524764"/>
                                </a:lnTo>
                                <a:lnTo>
                                  <a:pt x="3357372" y="0"/>
                                </a:lnTo>
                                <a:close/>
                              </a:path>
                              <a:path w="3949065" h="1132840">
                                <a:moveTo>
                                  <a:pt x="3948684" y="20320"/>
                                </a:moveTo>
                                <a:lnTo>
                                  <a:pt x="3553968" y="20320"/>
                                </a:lnTo>
                                <a:lnTo>
                                  <a:pt x="3553968" y="943864"/>
                                </a:lnTo>
                                <a:lnTo>
                                  <a:pt x="3948684" y="943864"/>
                                </a:lnTo>
                                <a:lnTo>
                                  <a:pt x="3948684" y="20320"/>
                                </a:lnTo>
                                <a:close/>
                              </a:path>
                            </a:pathLst>
                          </a:custGeom>
                          <a:solidFill>
                            <a:srgbClr val="974707"/>
                          </a:solidFill>
                        </wps:spPr>
                        <wps:bodyPr wrap="square" lIns="0" tIns="0" rIns="0" bIns="0" rtlCol="0">
                          <a:prstTxWarp prst="textNoShape">
                            <a:avLst/>
                          </a:prstTxWarp>
                          <a:noAutofit/>
                        </wps:bodyPr>
                      </wps:wsp>
                      <wps:wsp>
                        <wps:cNvPr id="1017" name="Graphic 1017"/>
                        <wps:cNvSpPr/>
                        <wps:spPr>
                          <a:xfrm>
                            <a:off x="0" y="1587"/>
                            <a:ext cx="6555740" cy="2137410"/>
                          </a:xfrm>
                          <a:custGeom>
                            <a:avLst/>
                            <a:gdLst/>
                            <a:ahLst/>
                            <a:cxnLst/>
                            <a:rect l="l" t="t" r="r" b="b"/>
                            <a:pathLst>
                              <a:path w="6555740" h="2137410">
                                <a:moveTo>
                                  <a:pt x="40513" y="2096642"/>
                                </a:moveTo>
                                <a:lnTo>
                                  <a:pt x="40513" y="0"/>
                                </a:lnTo>
                              </a:path>
                              <a:path w="6555740" h="2137410">
                                <a:moveTo>
                                  <a:pt x="0" y="2096642"/>
                                </a:moveTo>
                                <a:lnTo>
                                  <a:pt x="40513" y="2096642"/>
                                </a:lnTo>
                              </a:path>
                              <a:path w="6555740" h="2137410">
                                <a:moveTo>
                                  <a:pt x="0" y="1887219"/>
                                </a:moveTo>
                                <a:lnTo>
                                  <a:pt x="40513" y="1887219"/>
                                </a:lnTo>
                              </a:path>
                              <a:path w="6555740" h="2137410">
                                <a:moveTo>
                                  <a:pt x="0" y="1676907"/>
                                </a:moveTo>
                                <a:lnTo>
                                  <a:pt x="40513" y="1676907"/>
                                </a:lnTo>
                              </a:path>
                              <a:path w="6555740" h="2137410">
                                <a:moveTo>
                                  <a:pt x="0" y="1468119"/>
                                </a:moveTo>
                                <a:lnTo>
                                  <a:pt x="40513" y="1468119"/>
                                </a:lnTo>
                              </a:path>
                              <a:path w="6555740" h="2137410">
                                <a:moveTo>
                                  <a:pt x="0" y="1257807"/>
                                </a:moveTo>
                                <a:lnTo>
                                  <a:pt x="40513" y="1257807"/>
                                </a:lnTo>
                              </a:path>
                              <a:path w="6555740" h="2137410">
                                <a:moveTo>
                                  <a:pt x="0" y="1049019"/>
                                </a:moveTo>
                                <a:lnTo>
                                  <a:pt x="40513" y="1049019"/>
                                </a:lnTo>
                              </a:path>
                              <a:path w="6555740" h="2137410">
                                <a:moveTo>
                                  <a:pt x="0" y="838707"/>
                                </a:moveTo>
                                <a:lnTo>
                                  <a:pt x="40513" y="838707"/>
                                </a:lnTo>
                              </a:path>
                              <a:path w="6555740" h="2137410">
                                <a:moveTo>
                                  <a:pt x="0" y="628396"/>
                                </a:moveTo>
                                <a:lnTo>
                                  <a:pt x="40513" y="628396"/>
                                </a:lnTo>
                              </a:path>
                              <a:path w="6555740" h="2137410">
                                <a:moveTo>
                                  <a:pt x="0" y="419607"/>
                                </a:moveTo>
                                <a:lnTo>
                                  <a:pt x="40513" y="419607"/>
                                </a:lnTo>
                              </a:path>
                              <a:path w="6555740" h="2137410">
                                <a:moveTo>
                                  <a:pt x="0" y="209296"/>
                                </a:moveTo>
                                <a:lnTo>
                                  <a:pt x="40513" y="209296"/>
                                </a:lnTo>
                              </a:path>
                              <a:path w="6555740" h="2137410">
                                <a:moveTo>
                                  <a:pt x="0" y="0"/>
                                </a:moveTo>
                                <a:lnTo>
                                  <a:pt x="40513" y="0"/>
                                </a:lnTo>
                              </a:path>
                              <a:path w="6555740" h="2137410">
                                <a:moveTo>
                                  <a:pt x="40513" y="2096642"/>
                                </a:moveTo>
                                <a:lnTo>
                                  <a:pt x="6555549" y="2096642"/>
                                </a:lnTo>
                              </a:path>
                              <a:path w="6555740" h="2137410">
                                <a:moveTo>
                                  <a:pt x="40513" y="2096642"/>
                                </a:moveTo>
                                <a:lnTo>
                                  <a:pt x="40513" y="2137155"/>
                                </a:lnTo>
                              </a:path>
                              <a:path w="6555740" h="2137410">
                                <a:moveTo>
                                  <a:pt x="632396" y="2096642"/>
                                </a:moveTo>
                                <a:lnTo>
                                  <a:pt x="632396" y="2137155"/>
                                </a:lnTo>
                              </a:path>
                              <a:path w="6555740" h="2137410">
                                <a:moveTo>
                                  <a:pt x="1225232" y="2096642"/>
                                </a:moveTo>
                                <a:lnTo>
                                  <a:pt x="1225232" y="2137155"/>
                                </a:lnTo>
                              </a:path>
                              <a:path w="6555740" h="2137410">
                                <a:moveTo>
                                  <a:pt x="1818068" y="2096642"/>
                                </a:moveTo>
                                <a:lnTo>
                                  <a:pt x="1818068" y="2137155"/>
                                </a:lnTo>
                              </a:path>
                              <a:path w="6555740" h="2137410">
                                <a:moveTo>
                                  <a:pt x="2409380" y="2096642"/>
                                </a:moveTo>
                                <a:lnTo>
                                  <a:pt x="2409380" y="2137155"/>
                                </a:lnTo>
                              </a:path>
                              <a:path w="6555740" h="2137410">
                                <a:moveTo>
                                  <a:pt x="3002216" y="2096642"/>
                                </a:moveTo>
                                <a:lnTo>
                                  <a:pt x="3002216" y="2137155"/>
                                </a:lnTo>
                              </a:path>
                              <a:path w="6555740" h="2137410">
                                <a:moveTo>
                                  <a:pt x="3593528" y="2096642"/>
                                </a:moveTo>
                                <a:lnTo>
                                  <a:pt x="3593528" y="2137155"/>
                                </a:lnTo>
                              </a:path>
                              <a:path w="6555740" h="2137410">
                                <a:moveTo>
                                  <a:pt x="4186364" y="2096642"/>
                                </a:moveTo>
                                <a:lnTo>
                                  <a:pt x="4186364" y="2137155"/>
                                </a:lnTo>
                              </a:path>
                              <a:path w="6555740" h="2137410">
                                <a:moveTo>
                                  <a:pt x="4779200" y="2096642"/>
                                </a:moveTo>
                                <a:lnTo>
                                  <a:pt x="4779200" y="2137155"/>
                                </a:lnTo>
                              </a:path>
                              <a:path w="6555740" h="2137410">
                                <a:moveTo>
                                  <a:pt x="5370512" y="2096642"/>
                                </a:moveTo>
                                <a:lnTo>
                                  <a:pt x="5370512" y="2137155"/>
                                </a:lnTo>
                              </a:path>
                              <a:path w="6555740" h="2137410">
                                <a:moveTo>
                                  <a:pt x="5963348" y="2096642"/>
                                </a:moveTo>
                                <a:lnTo>
                                  <a:pt x="5963348" y="2137155"/>
                                </a:lnTo>
                              </a:path>
                              <a:path w="6555740" h="2137410">
                                <a:moveTo>
                                  <a:pt x="6555549" y="2096642"/>
                                </a:moveTo>
                                <a:lnTo>
                                  <a:pt x="6555549" y="2137155"/>
                                </a:lnTo>
                              </a:path>
                            </a:pathLst>
                          </a:custGeom>
                          <a:ln w="3175">
                            <a:solidFill>
                              <a:srgbClr val="000000"/>
                            </a:solidFill>
                            <a:prstDash val="solid"/>
                          </a:ln>
                        </wps:spPr>
                        <wps:bodyPr wrap="square" lIns="0" tIns="0" rIns="0" bIns="0" rtlCol="0">
                          <a:prstTxWarp prst="textNoShape">
                            <a:avLst/>
                          </a:prstTxWarp>
                          <a:noAutofit/>
                        </wps:bodyPr>
                      </wps:wsp>
                      <wps:wsp>
                        <wps:cNvPr id="1018" name="Textbox 1018"/>
                        <wps:cNvSpPr txBox="1"/>
                        <wps:spPr>
                          <a:xfrm>
                            <a:off x="209334" y="367194"/>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40%</w:t>
                              </w:r>
                            </w:p>
                          </w:txbxContent>
                        </wps:txbx>
                        <wps:bodyPr wrap="square" lIns="0" tIns="0" rIns="0" bIns="0" rtlCol="0">
                          <a:noAutofit/>
                        </wps:bodyPr>
                      </wps:wsp>
                      <wps:wsp>
                        <wps:cNvPr id="1019" name="Textbox 1019"/>
                        <wps:cNvSpPr txBox="1"/>
                        <wps:spPr>
                          <a:xfrm>
                            <a:off x="1394142" y="272706"/>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31%</w:t>
                              </w:r>
                            </w:p>
                          </w:txbxContent>
                        </wps:txbx>
                        <wps:bodyPr wrap="square" lIns="0" tIns="0" rIns="0" bIns="0" rtlCol="0">
                          <a:noAutofit/>
                        </wps:bodyPr>
                      </wps:wsp>
                      <wps:wsp>
                        <wps:cNvPr id="1020" name="Textbox 1020"/>
                        <wps:cNvSpPr txBox="1"/>
                        <wps:spPr>
                          <a:xfrm>
                            <a:off x="3171126" y="188886"/>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25%</w:t>
                              </w:r>
                            </w:p>
                          </w:txbxContent>
                        </wps:txbx>
                        <wps:bodyPr wrap="square" lIns="0" tIns="0" rIns="0" bIns="0" rtlCol="0">
                          <a:noAutofit/>
                        </wps:bodyPr>
                      </wps:wsp>
                      <wps:wsp>
                        <wps:cNvPr id="1021" name="Textbox 1021"/>
                        <wps:cNvSpPr txBox="1"/>
                        <wps:spPr>
                          <a:xfrm>
                            <a:off x="1986343" y="367194"/>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42%</w:t>
                              </w:r>
                            </w:p>
                          </w:txbxContent>
                        </wps:txbx>
                        <wps:bodyPr wrap="square" lIns="0" tIns="0" rIns="0" bIns="0" rtlCol="0">
                          <a:noAutofit/>
                        </wps:bodyPr>
                      </wps:wsp>
                      <wps:wsp>
                        <wps:cNvPr id="1022" name="Textbox 1022"/>
                        <wps:cNvSpPr txBox="1"/>
                        <wps:spPr>
                          <a:xfrm>
                            <a:off x="2578798" y="346112"/>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30%</w:t>
                              </w:r>
                            </w:p>
                          </w:txbxContent>
                        </wps:txbx>
                        <wps:bodyPr wrap="square" lIns="0" tIns="0" rIns="0" bIns="0" rtlCol="0">
                          <a:noAutofit/>
                        </wps:bodyPr>
                      </wps:wsp>
                      <wps:wsp>
                        <wps:cNvPr id="1023" name="Textbox 1023"/>
                        <wps:cNvSpPr txBox="1"/>
                        <wps:spPr>
                          <a:xfrm>
                            <a:off x="801560" y="524420"/>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51%</w:t>
                              </w:r>
                            </w:p>
                          </w:txbxContent>
                        </wps:txbx>
                        <wps:bodyPr wrap="square" lIns="0" tIns="0" rIns="0" bIns="0" rtlCol="0">
                          <a:noAutofit/>
                        </wps:bodyPr>
                      </wps:wsp>
                      <wps:wsp>
                        <wps:cNvPr id="1024" name="Textbox 1024"/>
                        <wps:cNvSpPr txBox="1"/>
                        <wps:spPr>
                          <a:xfrm>
                            <a:off x="3763581" y="408977"/>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44%</w:t>
                              </w:r>
                            </w:p>
                          </w:txbxContent>
                        </wps:txbx>
                        <wps:bodyPr wrap="square" lIns="0" tIns="0" rIns="0" bIns="0" rtlCol="0">
                          <a:noAutofit/>
                        </wps:bodyPr>
                      </wps:wsp>
                      <wps:wsp>
                        <wps:cNvPr id="1025" name="Textbox 1025"/>
                        <wps:cNvSpPr txBox="1"/>
                        <wps:spPr>
                          <a:xfrm>
                            <a:off x="4355782" y="398563"/>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39%</w:t>
                              </w:r>
                            </w:p>
                          </w:txbxContent>
                        </wps:txbx>
                        <wps:bodyPr wrap="square" lIns="0" tIns="0" rIns="0" bIns="0" rtlCol="0">
                          <a:noAutofit/>
                        </wps:bodyPr>
                      </wps:wsp>
                      <wps:wsp>
                        <wps:cNvPr id="1026" name="Textbox 1026"/>
                        <wps:cNvSpPr txBox="1"/>
                        <wps:spPr>
                          <a:xfrm>
                            <a:off x="4948364" y="408977"/>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34%</w:t>
                              </w:r>
                            </w:p>
                          </w:txbxContent>
                        </wps:txbx>
                        <wps:bodyPr wrap="square" lIns="0" tIns="0" rIns="0" bIns="0" rtlCol="0">
                          <a:noAutofit/>
                        </wps:bodyPr>
                      </wps:wsp>
                      <wps:wsp>
                        <wps:cNvPr id="1027" name="Textbox 1027"/>
                        <wps:cNvSpPr txBox="1"/>
                        <wps:spPr>
                          <a:xfrm>
                            <a:off x="5540565" y="419645"/>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39%</w:t>
                              </w:r>
                            </w:p>
                          </w:txbxContent>
                        </wps:txbx>
                        <wps:bodyPr wrap="square" lIns="0" tIns="0" rIns="0" bIns="0" rtlCol="0">
                          <a:noAutofit/>
                        </wps:bodyPr>
                      </wps:wsp>
                      <wps:wsp>
                        <wps:cNvPr id="1028" name="Textbox 1028"/>
                        <wps:cNvSpPr txBox="1"/>
                        <wps:spPr>
                          <a:xfrm>
                            <a:off x="6133147" y="451014"/>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44%</w:t>
                              </w:r>
                            </w:p>
                          </w:txbxContent>
                        </wps:txbx>
                        <wps:bodyPr wrap="square" lIns="0" tIns="0" rIns="0" bIns="0" rtlCol="0">
                          <a:noAutofit/>
                        </wps:bodyPr>
                      </wps:wsp>
                      <wps:wsp>
                        <wps:cNvPr id="1029" name="Textbox 1029"/>
                        <wps:cNvSpPr txBox="1"/>
                        <wps:spPr>
                          <a:xfrm>
                            <a:off x="3171126" y="629322"/>
                            <a:ext cx="269240" cy="151765"/>
                          </a:xfrm>
                          <a:prstGeom prst="rect">
                            <a:avLst/>
                          </a:prstGeom>
                        </wps:spPr>
                        <wps:txbx>
                          <w:txbxContent>
                            <w:p>
                              <w:pPr>
                                <w:spacing w:line="238" w:lineRule="exact" w:before="0"/>
                                <w:ind w:left="0" w:right="0" w:firstLine="0"/>
                                <w:jc w:val="left"/>
                                <w:rPr>
                                  <w:b/>
                                  <w:sz w:val="20"/>
                                </w:rPr>
                              </w:pPr>
                              <w:r>
                                <w:rPr>
                                  <w:b/>
                                  <w:spacing w:val="-5"/>
                                  <w:sz w:val="20"/>
                                </w:rPr>
                                <w:t>17%</w:t>
                              </w:r>
                            </w:p>
                          </w:txbxContent>
                        </wps:txbx>
                        <wps:bodyPr wrap="square" lIns="0" tIns="0" rIns="0" bIns="0" rtlCol="0">
                          <a:noAutofit/>
                        </wps:bodyPr>
                      </wps:wsp>
                      <wps:wsp>
                        <wps:cNvPr id="1030" name="Textbox 1030"/>
                        <wps:cNvSpPr txBox="1"/>
                        <wps:spPr>
                          <a:xfrm>
                            <a:off x="1394142" y="818044"/>
                            <a:ext cx="269240" cy="151765"/>
                          </a:xfrm>
                          <a:prstGeom prst="rect">
                            <a:avLst/>
                          </a:prstGeom>
                        </wps:spPr>
                        <wps:txbx>
                          <w:txbxContent>
                            <w:p>
                              <w:pPr>
                                <w:spacing w:line="238" w:lineRule="exact" w:before="0"/>
                                <w:ind w:left="0" w:right="0" w:firstLine="0"/>
                                <w:jc w:val="left"/>
                                <w:rPr>
                                  <w:b/>
                                  <w:sz w:val="20"/>
                                </w:rPr>
                              </w:pPr>
                              <w:r>
                                <w:rPr>
                                  <w:b/>
                                  <w:spacing w:val="-5"/>
                                  <w:sz w:val="20"/>
                                </w:rPr>
                                <w:t>21%</w:t>
                              </w:r>
                            </w:p>
                          </w:txbxContent>
                        </wps:txbx>
                        <wps:bodyPr wrap="square" lIns="0" tIns="0" rIns="0" bIns="0" rtlCol="0">
                          <a:noAutofit/>
                        </wps:bodyPr>
                      </wps:wsp>
                      <wps:wsp>
                        <wps:cNvPr id="1031" name="Textbox 1031"/>
                        <wps:cNvSpPr txBox="1"/>
                        <wps:spPr>
                          <a:xfrm>
                            <a:off x="2578798" y="775880"/>
                            <a:ext cx="269240" cy="151765"/>
                          </a:xfrm>
                          <a:prstGeom prst="rect">
                            <a:avLst/>
                          </a:prstGeom>
                        </wps:spPr>
                        <wps:txbx>
                          <w:txbxContent>
                            <w:p>
                              <w:pPr>
                                <w:spacing w:line="238" w:lineRule="exact" w:before="0"/>
                                <w:ind w:left="0" w:right="0" w:firstLine="0"/>
                                <w:jc w:val="left"/>
                                <w:rPr>
                                  <w:b/>
                                  <w:sz w:val="20"/>
                                </w:rPr>
                              </w:pPr>
                              <w:r>
                                <w:rPr>
                                  <w:b/>
                                  <w:spacing w:val="-5"/>
                                  <w:sz w:val="20"/>
                                </w:rPr>
                                <w:t>11%</w:t>
                              </w:r>
                            </w:p>
                          </w:txbxContent>
                        </wps:txbx>
                        <wps:bodyPr wrap="square" lIns="0" tIns="0" rIns="0" bIns="0" rtlCol="0">
                          <a:noAutofit/>
                        </wps:bodyPr>
                      </wps:wsp>
                      <wps:wsp>
                        <wps:cNvPr id="1032" name="Textbox 1032"/>
                        <wps:cNvSpPr txBox="1"/>
                        <wps:spPr>
                          <a:xfrm>
                            <a:off x="209334" y="975270"/>
                            <a:ext cx="269240" cy="151765"/>
                          </a:xfrm>
                          <a:prstGeom prst="rect">
                            <a:avLst/>
                          </a:prstGeom>
                        </wps:spPr>
                        <wps:txbx>
                          <w:txbxContent>
                            <w:p>
                              <w:pPr>
                                <w:spacing w:line="238" w:lineRule="exact" w:before="0"/>
                                <w:ind w:left="0" w:right="0" w:firstLine="0"/>
                                <w:jc w:val="left"/>
                                <w:rPr>
                                  <w:b/>
                                  <w:sz w:val="20"/>
                                </w:rPr>
                              </w:pPr>
                              <w:r>
                                <w:rPr>
                                  <w:b/>
                                  <w:spacing w:val="-5"/>
                                  <w:sz w:val="20"/>
                                </w:rPr>
                                <w:t>18%</w:t>
                              </w:r>
                            </w:p>
                          </w:txbxContent>
                        </wps:txbx>
                        <wps:bodyPr wrap="square" lIns="0" tIns="0" rIns="0" bIns="0" rtlCol="0">
                          <a:noAutofit/>
                        </wps:bodyPr>
                      </wps:wsp>
                      <wps:wsp>
                        <wps:cNvPr id="1033" name="Textbox 1033"/>
                        <wps:cNvSpPr txBox="1"/>
                        <wps:spPr>
                          <a:xfrm>
                            <a:off x="1986343" y="1006639"/>
                            <a:ext cx="269240" cy="151765"/>
                          </a:xfrm>
                          <a:prstGeom prst="rect">
                            <a:avLst/>
                          </a:prstGeom>
                        </wps:spPr>
                        <wps:txbx>
                          <w:txbxContent>
                            <w:p>
                              <w:pPr>
                                <w:spacing w:line="238" w:lineRule="exact" w:before="0"/>
                                <w:ind w:left="0" w:right="0" w:firstLine="0"/>
                                <w:jc w:val="left"/>
                                <w:rPr>
                                  <w:b/>
                                  <w:sz w:val="20"/>
                                </w:rPr>
                              </w:pPr>
                              <w:r>
                                <w:rPr>
                                  <w:b/>
                                  <w:spacing w:val="-5"/>
                                  <w:sz w:val="20"/>
                                </w:rPr>
                                <w:t>19%</w:t>
                              </w:r>
                            </w:p>
                          </w:txbxContent>
                        </wps:txbx>
                        <wps:bodyPr wrap="square" lIns="0" tIns="0" rIns="0" bIns="0" rtlCol="0">
                          <a:noAutofit/>
                        </wps:bodyPr>
                      </wps:wsp>
                      <wps:wsp>
                        <wps:cNvPr id="1034" name="Textbox 1034"/>
                        <wps:cNvSpPr txBox="1"/>
                        <wps:spPr>
                          <a:xfrm>
                            <a:off x="4948364" y="901864"/>
                            <a:ext cx="269240" cy="151765"/>
                          </a:xfrm>
                          <a:prstGeom prst="rect">
                            <a:avLst/>
                          </a:prstGeom>
                        </wps:spPr>
                        <wps:txbx>
                          <w:txbxContent>
                            <w:p>
                              <w:pPr>
                                <w:spacing w:line="238" w:lineRule="exact" w:before="0"/>
                                <w:ind w:left="0" w:right="0" w:firstLine="0"/>
                                <w:jc w:val="left"/>
                                <w:rPr>
                                  <w:b/>
                                  <w:sz w:val="20"/>
                                </w:rPr>
                              </w:pPr>
                              <w:r>
                                <w:rPr>
                                  <w:b/>
                                  <w:spacing w:val="-5"/>
                                  <w:sz w:val="20"/>
                                </w:rPr>
                                <w:t>13%</w:t>
                              </w:r>
                            </w:p>
                          </w:txbxContent>
                        </wps:txbx>
                        <wps:bodyPr wrap="square" lIns="0" tIns="0" rIns="0" bIns="0" rtlCol="0">
                          <a:noAutofit/>
                        </wps:bodyPr>
                      </wps:wsp>
                      <wps:wsp>
                        <wps:cNvPr id="1035" name="Textbox 1035"/>
                        <wps:cNvSpPr txBox="1"/>
                        <wps:spPr>
                          <a:xfrm>
                            <a:off x="801560" y="1184947"/>
                            <a:ext cx="269240" cy="151765"/>
                          </a:xfrm>
                          <a:prstGeom prst="rect">
                            <a:avLst/>
                          </a:prstGeom>
                        </wps:spPr>
                        <wps:txbx>
                          <w:txbxContent>
                            <w:p>
                              <w:pPr>
                                <w:spacing w:line="238" w:lineRule="exact" w:before="0"/>
                                <w:ind w:left="0" w:right="0" w:firstLine="0"/>
                                <w:jc w:val="left"/>
                                <w:rPr>
                                  <w:b/>
                                  <w:sz w:val="20"/>
                                </w:rPr>
                              </w:pPr>
                              <w:r>
                                <w:rPr>
                                  <w:b/>
                                  <w:spacing w:val="-5"/>
                                  <w:sz w:val="20"/>
                                </w:rPr>
                                <w:t>12%</w:t>
                              </w:r>
                            </w:p>
                          </w:txbxContent>
                        </wps:txbx>
                        <wps:bodyPr wrap="square" lIns="0" tIns="0" rIns="0" bIns="0" rtlCol="0">
                          <a:noAutofit/>
                        </wps:bodyPr>
                      </wps:wsp>
                      <wps:wsp>
                        <wps:cNvPr id="1036" name="Textbox 1036"/>
                        <wps:cNvSpPr txBox="1"/>
                        <wps:spPr>
                          <a:xfrm>
                            <a:off x="3763581" y="1059090"/>
                            <a:ext cx="269240" cy="151765"/>
                          </a:xfrm>
                          <a:prstGeom prst="rect">
                            <a:avLst/>
                          </a:prstGeom>
                        </wps:spPr>
                        <wps:txbx>
                          <w:txbxContent>
                            <w:p>
                              <w:pPr>
                                <w:spacing w:line="238" w:lineRule="exact" w:before="0"/>
                                <w:ind w:left="0" w:right="0" w:firstLine="0"/>
                                <w:jc w:val="left"/>
                                <w:rPr>
                                  <w:b/>
                                  <w:sz w:val="20"/>
                                </w:rPr>
                              </w:pPr>
                              <w:r>
                                <w:rPr>
                                  <w:b/>
                                  <w:spacing w:val="-5"/>
                                  <w:sz w:val="20"/>
                                </w:rPr>
                                <w:t>18%</w:t>
                              </w:r>
                            </w:p>
                          </w:txbxContent>
                        </wps:txbx>
                        <wps:bodyPr wrap="square" lIns="0" tIns="0" rIns="0" bIns="0" rtlCol="0">
                          <a:noAutofit/>
                        </wps:bodyPr>
                      </wps:wsp>
                      <wps:wsp>
                        <wps:cNvPr id="1037" name="Textbox 1037"/>
                        <wps:cNvSpPr txBox="1"/>
                        <wps:spPr>
                          <a:xfrm>
                            <a:off x="4355782" y="996352"/>
                            <a:ext cx="269240" cy="151765"/>
                          </a:xfrm>
                          <a:prstGeom prst="rect">
                            <a:avLst/>
                          </a:prstGeom>
                        </wps:spPr>
                        <wps:txbx>
                          <w:txbxContent>
                            <w:p>
                              <w:pPr>
                                <w:spacing w:line="238" w:lineRule="exact" w:before="0"/>
                                <w:ind w:left="0" w:right="0" w:firstLine="0"/>
                                <w:jc w:val="left"/>
                                <w:rPr>
                                  <w:b/>
                                  <w:sz w:val="20"/>
                                </w:rPr>
                              </w:pPr>
                              <w:r>
                                <w:rPr>
                                  <w:b/>
                                  <w:spacing w:val="-5"/>
                                  <w:sz w:val="20"/>
                                </w:rPr>
                                <w:t>18%</w:t>
                              </w:r>
                            </w:p>
                          </w:txbxContent>
                        </wps:txbx>
                        <wps:bodyPr wrap="square" lIns="0" tIns="0" rIns="0" bIns="0" rtlCol="0">
                          <a:noAutofit/>
                        </wps:bodyPr>
                      </wps:wsp>
                      <wps:wsp>
                        <wps:cNvPr id="1038" name="Textbox 1038"/>
                        <wps:cNvSpPr txBox="1"/>
                        <wps:spPr>
                          <a:xfrm>
                            <a:off x="5540565" y="1006639"/>
                            <a:ext cx="269240" cy="151765"/>
                          </a:xfrm>
                          <a:prstGeom prst="rect">
                            <a:avLst/>
                          </a:prstGeom>
                        </wps:spPr>
                        <wps:txbx>
                          <w:txbxContent>
                            <w:p>
                              <w:pPr>
                                <w:spacing w:line="238" w:lineRule="exact" w:before="0"/>
                                <w:ind w:left="0" w:right="0" w:firstLine="0"/>
                                <w:jc w:val="left"/>
                                <w:rPr>
                                  <w:b/>
                                  <w:sz w:val="20"/>
                                </w:rPr>
                              </w:pPr>
                              <w:r>
                                <w:rPr>
                                  <w:b/>
                                  <w:spacing w:val="-5"/>
                                  <w:sz w:val="20"/>
                                </w:rPr>
                                <w:t>17%</w:t>
                              </w:r>
                            </w:p>
                          </w:txbxContent>
                        </wps:txbx>
                        <wps:bodyPr wrap="square" lIns="0" tIns="0" rIns="0" bIns="0" rtlCol="0">
                          <a:noAutofit/>
                        </wps:bodyPr>
                      </wps:wsp>
                      <wps:wsp>
                        <wps:cNvPr id="1039" name="Textbox 1039"/>
                        <wps:cNvSpPr txBox="1"/>
                        <wps:spPr>
                          <a:xfrm>
                            <a:off x="6133147" y="1059090"/>
                            <a:ext cx="269240" cy="151765"/>
                          </a:xfrm>
                          <a:prstGeom prst="rect">
                            <a:avLst/>
                          </a:prstGeom>
                        </wps:spPr>
                        <wps:txbx>
                          <w:txbxContent>
                            <w:p>
                              <w:pPr>
                                <w:spacing w:line="238" w:lineRule="exact" w:before="0"/>
                                <w:ind w:left="0" w:right="0" w:firstLine="0"/>
                                <w:jc w:val="left"/>
                                <w:rPr>
                                  <w:b/>
                                  <w:sz w:val="20"/>
                                </w:rPr>
                              </w:pPr>
                              <w:r>
                                <w:rPr>
                                  <w:b/>
                                  <w:spacing w:val="-5"/>
                                  <w:sz w:val="20"/>
                                </w:rPr>
                                <w:t>14%</w:t>
                              </w:r>
                            </w:p>
                          </w:txbxContent>
                        </wps:txbx>
                        <wps:bodyPr wrap="square" lIns="0" tIns="0" rIns="0" bIns="0" rtlCol="0">
                          <a:noAutofit/>
                        </wps:bodyPr>
                      </wps:wsp>
                      <wps:wsp>
                        <wps:cNvPr id="1040" name="Textbox 1040"/>
                        <wps:cNvSpPr txBox="1"/>
                        <wps:spPr>
                          <a:xfrm>
                            <a:off x="2578798" y="1457489"/>
                            <a:ext cx="269240" cy="151765"/>
                          </a:xfrm>
                          <a:prstGeom prst="rect">
                            <a:avLst/>
                          </a:prstGeom>
                        </wps:spPr>
                        <wps:txbx>
                          <w:txbxContent>
                            <w:p>
                              <w:pPr>
                                <w:spacing w:line="238" w:lineRule="exact" w:before="0"/>
                                <w:ind w:left="0" w:right="0" w:firstLine="0"/>
                                <w:jc w:val="left"/>
                                <w:rPr>
                                  <w:b/>
                                  <w:sz w:val="20"/>
                                </w:rPr>
                              </w:pPr>
                              <w:r>
                                <w:rPr>
                                  <w:b/>
                                  <w:spacing w:val="-5"/>
                                  <w:sz w:val="20"/>
                                </w:rPr>
                                <w:t>54%</w:t>
                              </w:r>
                            </w:p>
                          </w:txbxContent>
                        </wps:txbx>
                        <wps:bodyPr wrap="square" lIns="0" tIns="0" rIns="0" bIns="0" rtlCol="0">
                          <a:noAutofit/>
                        </wps:bodyPr>
                      </wps:wsp>
                      <wps:wsp>
                        <wps:cNvPr id="1041" name="Textbox 1041"/>
                        <wps:cNvSpPr txBox="1"/>
                        <wps:spPr>
                          <a:xfrm>
                            <a:off x="3171126" y="1415706"/>
                            <a:ext cx="269240" cy="151765"/>
                          </a:xfrm>
                          <a:prstGeom prst="rect">
                            <a:avLst/>
                          </a:prstGeom>
                        </wps:spPr>
                        <wps:txbx>
                          <w:txbxContent>
                            <w:p>
                              <w:pPr>
                                <w:spacing w:line="238" w:lineRule="exact" w:before="0"/>
                                <w:ind w:left="0" w:right="0" w:firstLine="0"/>
                                <w:jc w:val="left"/>
                                <w:rPr>
                                  <w:b/>
                                  <w:sz w:val="20"/>
                                </w:rPr>
                              </w:pPr>
                              <w:r>
                                <w:rPr>
                                  <w:b/>
                                  <w:spacing w:val="-5"/>
                                  <w:sz w:val="20"/>
                                </w:rPr>
                                <w:t>58%</w:t>
                              </w:r>
                            </w:p>
                          </w:txbxContent>
                        </wps:txbx>
                        <wps:bodyPr wrap="square" lIns="0" tIns="0" rIns="0" bIns="0" rtlCol="0">
                          <a:noAutofit/>
                        </wps:bodyPr>
                      </wps:wsp>
                      <wps:wsp>
                        <wps:cNvPr id="1042" name="Textbox 1042"/>
                        <wps:cNvSpPr txBox="1"/>
                        <wps:spPr>
                          <a:xfrm>
                            <a:off x="209334" y="1593760"/>
                            <a:ext cx="269240" cy="151765"/>
                          </a:xfrm>
                          <a:prstGeom prst="rect">
                            <a:avLst/>
                          </a:prstGeom>
                        </wps:spPr>
                        <wps:txbx>
                          <w:txbxContent>
                            <w:p>
                              <w:pPr>
                                <w:spacing w:line="238" w:lineRule="exact" w:before="0"/>
                                <w:ind w:left="0" w:right="0" w:firstLine="0"/>
                                <w:jc w:val="left"/>
                                <w:rPr>
                                  <w:b/>
                                  <w:sz w:val="20"/>
                                </w:rPr>
                              </w:pPr>
                              <w:r>
                                <w:rPr>
                                  <w:b/>
                                  <w:spacing w:val="-5"/>
                                  <w:sz w:val="20"/>
                                </w:rPr>
                                <w:t>41%</w:t>
                              </w:r>
                            </w:p>
                          </w:txbxContent>
                        </wps:txbx>
                        <wps:bodyPr wrap="square" lIns="0" tIns="0" rIns="0" bIns="0" rtlCol="0">
                          <a:noAutofit/>
                        </wps:bodyPr>
                      </wps:wsp>
                      <wps:wsp>
                        <wps:cNvPr id="1043" name="Textbox 1043"/>
                        <wps:cNvSpPr txBox="1"/>
                        <wps:spPr>
                          <a:xfrm>
                            <a:off x="1394142" y="1530895"/>
                            <a:ext cx="269240" cy="151765"/>
                          </a:xfrm>
                          <a:prstGeom prst="rect">
                            <a:avLst/>
                          </a:prstGeom>
                        </wps:spPr>
                        <wps:txbx>
                          <w:txbxContent>
                            <w:p>
                              <w:pPr>
                                <w:spacing w:line="238" w:lineRule="exact" w:before="0"/>
                                <w:ind w:left="0" w:right="0" w:firstLine="0"/>
                                <w:jc w:val="left"/>
                                <w:rPr>
                                  <w:b/>
                                  <w:sz w:val="20"/>
                                </w:rPr>
                              </w:pPr>
                              <w:r>
                                <w:rPr>
                                  <w:b/>
                                  <w:spacing w:val="-5"/>
                                  <w:sz w:val="20"/>
                                </w:rPr>
                                <w:t>47%</w:t>
                              </w:r>
                            </w:p>
                          </w:txbxContent>
                        </wps:txbx>
                        <wps:bodyPr wrap="square" lIns="0" tIns="0" rIns="0" bIns="0" rtlCol="0">
                          <a:noAutofit/>
                        </wps:bodyPr>
                      </wps:wsp>
                      <wps:wsp>
                        <wps:cNvPr id="1044" name="Textbox 1044"/>
                        <wps:cNvSpPr txBox="1"/>
                        <wps:spPr>
                          <a:xfrm>
                            <a:off x="801560" y="1667166"/>
                            <a:ext cx="269240" cy="151765"/>
                          </a:xfrm>
                          <a:prstGeom prst="rect">
                            <a:avLst/>
                          </a:prstGeom>
                        </wps:spPr>
                        <wps:txbx>
                          <w:txbxContent>
                            <w:p>
                              <w:pPr>
                                <w:spacing w:line="238" w:lineRule="exact" w:before="0"/>
                                <w:ind w:left="0" w:right="0" w:firstLine="0"/>
                                <w:jc w:val="left"/>
                                <w:rPr>
                                  <w:b/>
                                  <w:sz w:val="20"/>
                                </w:rPr>
                              </w:pPr>
                              <w:r>
                                <w:rPr>
                                  <w:b/>
                                  <w:spacing w:val="-5"/>
                                  <w:sz w:val="20"/>
                                </w:rPr>
                                <w:t>34%</w:t>
                              </w:r>
                            </w:p>
                          </w:txbxContent>
                        </wps:txbx>
                        <wps:bodyPr wrap="square" lIns="0" tIns="0" rIns="0" bIns="0" rtlCol="0">
                          <a:noAutofit/>
                        </wps:bodyPr>
                      </wps:wsp>
                      <wps:wsp>
                        <wps:cNvPr id="1045" name="Textbox 1045"/>
                        <wps:cNvSpPr txBox="1"/>
                        <wps:spPr>
                          <a:xfrm>
                            <a:off x="1986343" y="1614715"/>
                            <a:ext cx="269240" cy="151765"/>
                          </a:xfrm>
                          <a:prstGeom prst="rect">
                            <a:avLst/>
                          </a:prstGeom>
                        </wps:spPr>
                        <wps:txbx>
                          <w:txbxContent>
                            <w:p>
                              <w:pPr>
                                <w:spacing w:line="238" w:lineRule="exact" w:before="0"/>
                                <w:ind w:left="0" w:right="0" w:firstLine="0"/>
                                <w:jc w:val="left"/>
                                <w:rPr>
                                  <w:b/>
                                  <w:sz w:val="20"/>
                                </w:rPr>
                              </w:pPr>
                              <w:r>
                                <w:rPr>
                                  <w:b/>
                                  <w:spacing w:val="-5"/>
                                  <w:sz w:val="20"/>
                                </w:rPr>
                                <w:t>39%</w:t>
                              </w:r>
                            </w:p>
                          </w:txbxContent>
                        </wps:txbx>
                        <wps:bodyPr wrap="square" lIns="0" tIns="0" rIns="0" bIns="0" rtlCol="0">
                          <a:noAutofit/>
                        </wps:bodyPr>
                      </wps:wsp>
                      <wps:wsp>
                        <wps:cNvPr id="1046" name="Textbox 1046"/>
                        <wps:cNvSpPr txBox="1"/>
                        <wps:spPr>
                          <a:xfrm>
                            <a:off x="3763581" y="1635797"/>
                            <a:ext cx="269240" cy="151765"/>
                          </a:xfrm>
                          <a:prstGeom prst="rect">
                            <a:avLst/>
                          </a:prstGeom>
                        </wps:spPr>
                        <wps:txbx>
                          <w:txbxContent>
                            <w:p>
                              <w:pPr>
                                <w:spacing w:line="238" w:lineRule="exact" w:before="0"/>
                                <w:ind w:left="0" w:right="0" w:firstLine="0"/>
                                <w:jc w:val="left"/>
                                <w:rPr>
                                  <w:b/>
                                  <w:sz w:val="20"/>
                                </w:rPr>
                              </w:pPr>
                              <w:r>
                                <w:rPr>
                                  <w:b/>
                                  <w:spacing w:val="-5"/>
                                  <w:sz w:val="20"/>
                                </w:rPr>
                                <w:t>37%</w:t>
                              </w:r>
                            </w:p>
                          </w:txbxContent>
                        </wps:txbx>
                        <wps:bodyPr wrap="square" lIns="0" tIns="0" rIns="0" bIns="0" rtlCol="0">
                          <a:noAutofit/>
                        </wps:bodyPr>
                      </wps:wsp>
                      <wps:wsp>
                        <wps:cNvPr id="1047" name="Textbox 1047"/>
                        <wps:cNvSpPr txBox="1"/>
                        <wps:spPr>
                          <a:xfrm>
                            <a:off x="4355782" y="1604428"/>
                            <a:ext cx="269240" cy="151765"/>
                          </a:xfrm>
                          <a:prstGeom prst="rect">
                            <a:avLst/>
                          </a:prstGeom>
                        </wps:spPr>
                        <wps:txbx>
                          <w:txbxContent>
                            <w:p>
                              <w:pPr>
                                <w:spacing w:line="238" w:lineRule="exact" w:before="0"/>
                                <w:ind w:left="0" w:right="0" w:firstLine="0"/>
                                <w:jc w:val="left"/>
                                <w:rPr>
                                  <w:b/>
                                  <w:sz w:val="20"/>
                                </w:rPr>
                              </w:pPr>
                              <w:r>
                                <w:rPr>
                                  <w:b/>
                                  <w:spacing w:val="-5"/>
                                  <w:sz w:val="20"/>
                                </w:rPr>
                                <w:t>40%</w:t>
                              </w:r>
                            </w:p>
                          </w:txbxContent>
                        </wps:txbx>
                        <wps:bodyPr wrap="square" lIns="0" tIns="0" rIns="0" bIns="0" rtlCol="0">
                          <a:noAutofit/>
                        </wps:bodyPr>
                      </wps:wsp>
                      <wps:wsp>
                        <wps:cNvPr id="1048" name="Textbox 1048"/>
                        <wps:cNvSpPr txBox="1"/>
                        <wps:spPr>
                          <a:xfrm>
                            <a:off x="4948364" y="1530895"/>
                            <a:ext cx="269240" cy="151765"/>
                          </a:xfrm>
                          <a:prstGeom prst="rect">
                            <a:avLst/>
                          </a:prstGeom>
                        </wps:spPr>
                        <wps:txbx>
                          <w:txbxContent>
                            <w:p>
                              <w:pPr>
                                <w:spacing w:line="238" w:lineRule="exact" w:before="0"/>
                                <w:ind w:left="0" w:right="0" w:firstLine="0"/>
                                <w:jc w:val="left"/>
                                <w:rPr>
                                  <w:b/>
                                  <w:sz w:val="20"/>
                                </w:rPr>
                              </w:pPr>
                              <w:r>
                                <w:rPr>
                                  <w:b/>
                                  <w:spacing w:val="-5"/>
                                  <w:sz w:val="20"/>
                                </w:rPr>
                                <w:t>47%</w:t>
                              </w:r>
                            </w:p>
                          </w:txbxContent>
                        </wps:txbx>
                        <wps:bodyPr wrap="square" lIns="0" tIns="0" rIns="0" bIns="0" rtlCol="0">
                          <a:noAutofit/>
                        </wps:bodyPr>
                      </wps:wsp>
                      <wps:wsp>
                        <wps:cNvPr id="1049" name="Textbox 1049"/>
                        <wps:cNvSpPr txBox="1"/>
                        <wps:spPr>
                          <a:xfrm>
                            <a:off x="5540565" y="1604428"/>
                            <a:ext cx="269240" cy="151765"/>
                          </a:xfrm>
                          <a:prstGeom prst="rect">
                            <a:avLst/>
                          </a:prstGeom>
                        </wps:spPr>
                        <wps:txbx>
                          <w:txbxContent>
                            <w:p>
                              <w:pPr>
                                <w:spacing w:line="238" w:lineRule="exact" w:before="0"/>
                                <w:ind w:left="0" w:right="0" w:firstLine="0"/>
                                <w:jc w:val="left"/>
                                <w:rPr>
                                  <w:b/>
                                  <w:sz w:val="20"/>
                                </w:rPr>
                              </w:pPr>
                              <w:r>
                                <w:rPr>
                                  <w:b/>
                                  <w:spacing w:val="-5"/>
                                  <w:sz w:val="20"/>
                                </w:rPr>
                                <w:t>40%</w:t>
                              </w:r>
                            </w:p>
                          </w:txbxContent>
                        </wps:txbx>
                        <wps:bodyPr wrap="square" lIns="0" tIns="0" rIns="0" bIns="0" rtlCol="0">
                          <a:noAutofit/>
                        </wps:bodyPr>
                      </wps:wsp>
                      <wps:wsp>
                        <wps:cNvPr id="1050" name="Textbox 1050"/>
                        <wps:cNvSpPr txBox="1"/>
                        <wps:spPr>
                          <a:xfrm>
                            <a:off x="6133147" y="1614715"/>
                            <a:ext cx="269240" cy="151765"/>
                          </a:xfrm>
                          <a:prstGeom prst="rect">
                            <a:avLst/>
                          </a:prstGeom>
                        </wps:spPr>
                        <wps:txbx>
                          <w:txbxContent>
                            <w:p>
                              <w:pPr>
                                <w:spacing w:line="238" w:lineRule="exact" w:before="0"/>
                                <w:ind w:left="0" w:right="0" w:firstLine="0"/>
                                <w:jc w:val="left"/>
                                <w:rPr>
                                  <w:b/>
                                  <w:sz w:val="20"/>
                                </w:rPr>
                              </w:pPr>
                              <w:r>
                                <w:rPr>
                                  <w:b/>
                                  <w:spacing w:val="-5"/>
                                  <w:sz w:val="20"/>
                                </w:rPr>
                                <w:t>39%</w:t>
                              </w:r>
                            </w:p>
                          </w:txbxContent>
                        </wps:txbx>
                        <wps:bodyPr wrap="square" lIns="0" tIns="0" rIns="0" bIns="0" rtlCol="0">
                          <a:noAutofit/>
                        </wps:bodyPr>
                      </wps:wsp>
                    </wpg:wgp>
                  </a:graphicData>
                </a:graphic>
              </wp:inline>
            </w:drawing>
          </mc:Choice>
          <mc:Fallback>
            <w:pict>
              <v:group style="width:516.35pt;height:168.45pt;mso-position-horizontal-relative:char;mso-position-vertical-relative:line" id="docshapegroup915" coordorigin="0,0" coordsize="10327,3369">
                <v:shape style="position:absolute;left:218;top:1388;width:6219;height:1917" id="docshape916" coordorigin="218,1388" coordsize="6219,1917" path="m840,1950l218,1950,218,3304,840,3304,840,1950xm1774,2182l1152,2182,1152,3304,1774,3304,1774,2182xm2707,1753l2086,1753,2086,3304,2707,3304,2707,1753xm3638,2017l3017,2017,3017,3304,3638,3304,3638,2017xm4572,1522l3950,1522,3950,3304,4572,3304,4572,1522xm5506,1388l4884,1388,4884,3304,5506,3304,5506,1388xm6437,2082l5815,2082,5815,3304,6437,3304,6437,2082xe" filled="true" fillcolor="#fbd4b5" stroked="false">
                  <v:path arrowok="t"/>
                  <v:fill type="solid"/>
                </v:shape>
                <v:shape style="position:absolute;left:7681;top:200;width:622;height:3104" type="#_x0000_t75" id="docshape917" stroked="false">
                  <v:imagedata r:id="rId98" o:title=""/>
                </v:shape>
                <v:shape style="position:absolute;left:6748;top:101;width:622;height:3203" type="#_x0000_t75" id="docshape918" stroked="false">
                  <v:imagedata r:id="rId99" o:title=""/>
                </v:shape>
                <v:shape style="position:absolute;left:8613;top:134;width:622;height:3170" type="#_x0000_t75" id="docshape919" stroked="false">
                  <v:imagedata r:id="rId100" o:title=""/>
                </v:shape>
                <v:rect style="position:absolute;left:218;top:1356;width:622;height:593" id="docshape920" filled="true" fillcolor="#e36c09" stroked="false">
                  <v:fill type="solid"/>
                </v:rect>
                <v:shape style="position:absolute;left:9546;top:101;width:622;height:3203" type="#_x0000_t75" id="docshape921" stroked="false">
                  <v:imagedata r:id="rId101" o:title=""/>
                </v:shape>
                <v:shape style="position:absolute;left:1151;top:828;width:5285;height:1354" id="docshape922" coordorigin="1152,829" coordsize="5285,1354" path="m1774,1786l1152,1786,1152,2182,1774,2182,1774,1786xm2707,1059l2086,1059,2086,1753,2707,1753,2707,1059xm3638,1388l3017,1388,3017,2017,3638,2017,3638,1388xm4572,1158l3950,1158,3950,1522,4572,1522,4572,1158xm5506,829l4884,829,4884,1388,5506,1388,5506,829xm6437,1489l5815,1489,5815,2082,6437,2082,6437,1489xe" filled="true" fillcolor="#e36c09" stroked="false">
                  <v:path arrowok="t"/>
                  <v:fill type="solid"/>
                </v:shape>
                <v:shape style="position:absolute;left:218;top:2;width:6219;height:1784" id="docshape923" coordorigin="218,2" coordsize="6219,1784" path="m840,34l218,34,218,1357,840,1357,840,34xm1774,102l1152,102,1152,1786,1774,1786,1774,102xm2707,34l2086,34,2086,1059,2707,1059,2707,34xm3638,2l3017,2,3017,1388,3638,1388,3638,2xm4572,166l3950,166,3950,1158,4572,1158,4572,166xm5506,2l4884,2,4884,829,5506,829,5506,2xm6437,34l5815,34,5815,1489,6437,1489,6437,34xe" filled="true" fillcolor="#974707" stroked="false">
                  <v:path arrowok="t"/>
                  <v:fill type="solid"/>
                </v:shape>
                <v:shape style="position:absolute;left:0;top:2;width:10324;height:3366" id="docshape924" coordorigin="0,3" coordsize="10324,3366" path="m64,3304l64,3m0,3304l64,3304m0,2974l64,2974m0,2643l64,2643m0,2314l64,2314m0,1983l64,1983m0,1654l64,1654m0,1323l64,1323m0,992l64,992m0,663l64,663m0,332l64,332m0,3l64,3m64,3304l10324,3304m64,3304l64,3368m996,3304l996,3368m1930,3304l1930,3368m2863,3304l2863,3368m3794,3304l3794,3368m4728,3304l4728,3368m5659,3304l5659,3368m6593,3304l6593,3368m7526,3304l7526,3368m8458,3304l8458,3368m9391,3304l9391,3368m10324,3304l10324,3368e" filled="false" stroked="true" strokeweight=".25pt" strokecolor="#000000">
                  <v:path arrowok="t"/>
                  <v:stroke dashstyle="solid"/>
                </v:shape>
                <v:shape style="position:absolute;left:329;top:578;width:424;height:239" type="#_x0000_t202" id="docshape925" filled="false" stroked="false">
                  <v:textbox inset="0,0,0,0">
                    <w:txbxContent>
                      <w:p>
                        <w:pPr>
                          <w:spacing w:line="238" w:lineRule="exact" w:before="0"/>
                          <w:ind w:left="0" w:right="0" w:firstLine="0"/>
                          <w:jc w:val="left"/>
                          <w:rPr>
                            <w:b/>
                            <w:sz w:val="20"/>
                          </w:rPr>
                        </w:pPr>
                        <w:r>
                          <w:rPr>
                            <w:b/>
                            <w:color w:val="FFFFFF"/>
                            <w:spacing w:val="-5"/>
                            <w:sz w:val="20"/>
                          </w:rPr>
                          <w:t>40%</w:t>
                        </w:r>
                      </w:p>
                    </w:txbxContent>
                  </v:textbox>
                  <w10:wrap type="none"/>
                </v:shape>
                <v:shape style="position:absolute;left:2195;top:429;width:424;height:239" type="#_x0000_t202" id="docshape926" filled="false" stroked="false">
                  <v:textbox inset="0,0,0,0">
                    <w:txbxContent>
                      <w:p>
                        <w:pPr>
                          <w:spacing w:line="238" w:lineRule="exact" w:before="0"/>
                          <w:ind w:left="0" w:right="0" w:firstLine="0"/>
                          <w:jc w:val="left"/>
                          <w:rPr>
                            <w:b/>
                            <w:sz w:val="20"/>
                          </w:rPr>
                        </w:pPr>
                        <w:r>
                          <w:rPr>
                            <w:b/>
                            <w:color w:val="FFFFFF"/>
                            <w:spacing w:val="-5"/>
                            <w:sz w:val="20"/>
                          </w:rPr>
                          <w:t>31%</w:t>
                        </w:r>
                      </w:p>
                    </w:txbxContent>
                  </v:textbox>
                  <w10:wrap type="none"/>
                </v:shape>
                <v:shape style="position:absolute;left:4993;top:297;width:424;height:239" type="#_x0000_t202" id="docshape927" filled="false" stroked="false">
                  <v:textbox inset="0,0,0,0">
                    <w:txbxContent>
                      <w:p>
                        <w:pPr>
                          <w:spacing w:line="238" w:lineRule="exact" w:before="0"/>
                          <w:ind w:left="0" w:right="0" w:firstLine="0"/>
                          <w:jc w:val="left"/>
                          <w:rPr>
                            <w:b/>
                            <w:sz w:val="20"/>
                          </w:rPr>
                        </w:pPr>
                        <w:r>
                          <w:rPr>
                            <w:b/>
                            <w:color w:val="FFFFFF"/>
                            <w:spacing w:val="-5"/>
                            <w:sz w:val="20"/>
                          </w:rPr>
                          <w:t>25%</w:t>
                        </w:r>
                      </w:p>
                    </w:txbxContent>
                  </v:textbox>
                  <w10:wrap type="none"/>
                </v:shape>
                <v:shape style="position:absolute;left:3128;top:578;width:424;height:239" type="#_x0000_t202" id="docshape928" filled="false" stroked="false">
                  <v:textbox inset="0,0,0,0">
                    <w:txbxContent>
                      <w:p>
                        <w:pPr>
                          <w:spacing w:line="238" w:lineRule="exact" w:before="0"/>
                          <w:ind w:left="0" w:right="0" w:firstLine="0"/>
                          <w:jc w:val="left"/>
                          <w:rPr>
                            <w:b/>
                            <w:sz w:val="20"/>
                          </w:rPr>
                        </w:pPr>
                        <w:r>
                          <w:rPr>
                            <w:b/>
                            <w:color w:val="FFFFFF"/>
                            <w:spacing w:val="-5"/>
                            <w:sz w:val="20"/>
                          </w:rPr>
                          <w:t>42%</w:t>
                        </w:r>
                      </w:p>
                    </w:txbxContent>
                  </v:textbox>
                  <w10:wrap type="none"/>
                </v:shape>
                <v:shape style="position:absolute;left:4061;top:545;width:424;height:239" type="#_x0000_t202" id="docshape929" filled="false" stroked="false">
                  <v:textbox inset="0,0,0,0">
                    <w:txbxContent>
                      <w:p>
                        <w:pPr>
                          <w:spacing w:line="238" w:lineRule="exact" w:before="0"/>
                          <w:ind w:left="0" w:right="0" w:firstLine="0"/>
                          <w:jc w:val="left"/>
                          <w:rPr>
                            <w:b/>
                            <w:sz w:val="20"/>
                          </w:rPr>
                        </w:pPr>
                        <w:r>
                          <w:rPr>
                            <w:b/>
                            <w:color w:val="FFFFFF"/>
                            <w:spacing w:val="-5"/>
                            <w:sz w:val="20"/>
                          </w:rPr>
                          <w:t>30%</w:t>
                        </w:r>
                      </w:p>
                    </w:txbxContent>
                  </v:textbox>
                  <w10:wrap type="none"/>
                </v:shape>
                <v:shape style="position:absolute;left:1262;top:825;width:424;height:239" type="#_x0000_t202" id="docshape930" filled="false" stroked="false">
                  <v:textbox inset="0,0,0,0">
                    <w:txbxContent>
                      <w:p>
                        <w:pPr>
                          <w:spacing w:line="238" w:lineRule="exact" w:before="0"/>
                          <w:ind w:left="0" w:right="0" w:firstLine="0"/>
                          <w:jc w:val="left"/>
                          <w:rPr>
                            <w:b/>
                            <w:sz w:val="20"/>
                          </w:rPr>
                        </w:pPr>
                        <w:r>
                          <w:rPr>
                            <w:b/>
                            <w:color w:val="FFFFFF"/>
                            <w:spacing w:val="-5"/>
                            <w:sz w:val="20"/>
                          </w:rPr>
                          <w:t>51%</w:t>
                        </w:r>
                      </w:p>
                    </w:txbxContent>
                  </v:textbox>
                  <w10:wrap type="none"/>
                </v:shape>
                <v:shape style="position:absolute;left:5926;top:644;width:424;height:239" type="#_x0000_t202" id="docshape931" filled="false" stroked="false">
                  <v:textbox inset="0,0,0,0">
                    <w:txbxContent>
                      <w:p>
                        <w:pPr>
                          <w:spacing w:line="238" w:lineRule="exact" w:before="0"/>
                          <w:ind w:left="0" w:right="0" w:firstLine="0"/>
                          <w:jc w:val="left"/>
                          <w:rPr>
                            <w:b/>
                            <w:sz w:val="20"/>
                          </w:rPr>
                        </w:pPr>
                        <w:r>
                          <w:rPr>
                            <w:b/>
                            <w:color w:val="FFFFFF"/>
                            <w:spacing w:val="-5"/>
                            <w:sz w:val="20"/>
                          </w:rPr>
                          <w:t>44%</w:t>
                        </w:r>
                      </w:p>
                    </w:txbxContent>
                  </v:textbox>
                  <w10:wrap type="none"/>
                </v:shape>
                <v:shape style="position:absolute;left:6859;top:627;width:424;height:239" type="#_x0000_t202" id="docshape932" filled="false" stroked="false">
                  <v:textbox inset="0,0,0,0">
                    <w:txbxContent>
                      <w:p>
                        <w:pPr>
                          <w:spacing w:line="238" w:lineRule="exact" w:before="0"/>
                          <w:ind w:left="0" w:right="0" w:firstLine="0"/>
                          <w:jc w:val="left"/>
                          <w:rPr>
                            <w:b/>
                            <w:sz w:val="20"/>
                          </w:rPr>
                        </w:pPr>
                        <w:r>
                          <w:rPr>
                            <w:b/>
                            <w:color w:val="FFFFFF"/>
                            <w:spacing w:val="-5"/>
                            <w:sz w:val="20"/>
                          </w:rPr>
                          <w:t>39%</w:t>
                        </w:r>
                      </w:p>
                    </w:txbxContent>
                  </v:textbox>
                  <w10:wrap type="none"/>
                </v:shape>
                <v:shape style="position:absolute;left:7792;top:644;width:424;height:239" type="#_x0000_t202" id="docshape933" filled="false" stroked="false">
                  <v:textbox inset="0,0,0,0">
                    <w:txbxContent>
                      <w:p>
                        <w:pPr>
                          <w:spacing w:line="238" w:lineRule="exact" w:before="0"/>
                          <w:ind w:left="0" w:right="0" w:firstLine="0"/>
                          <w:jc w:val="left"/>
                          <w:rPr>
                            <w:b/>
                            <w:sz w:val="20"/>
                          </w:rPr>
                        </w:pPr>
                        <w:r>
                          <w:rPr>
                            <w:b/>
                            <w:color w:val="FFFFFF"/>
                            <w:spacing w:val="-5"/>
                            <w:sz w:val="20"/>
                          </w:rPr>
                          <w:t>34%</w:t>
                        </w:r>
                      </w:p>
                    </w:txbxContent>
                  </v:textbox>
                  <w10:wrap type="none"/>
                </v:shape>
                <v:shape style="position:absolute;left:8725;top:660;width:424;height:239" type="#_x0000_t202" id="docshape934" filled="false" stroked="false">
                  <v:textbox inset="0,0,0,0">
                    <w:txbxContent>
                      <w:p>
                        <w:pPr>
                          <w:spacing w:line="238" w:lineRule="exact" w:before="0"/>
                          <w:ind w:left="0" w:right="0" w:firstLine="0"/>
                          <w:jc w:val="left"/>
                          <w:rPr>
                            <w:b/>
                            <w:sz w:val="20"/>
                          </w:rPr>
                        </w:pPr>
                        <w:r>
                          <w:rPr>
                            <w:b/>
                            <w:color w:val="FFFFFF"/>
                            <w:spacing w:val="-5"/>
                            <w:sz w:val="20"/>
                          </w:rPr>
                          <w:t>39%</w:t>
                        </w:r>
                      </w:p>
                    </w:txbxContent>
                  </v:textbox>
                  <w10:wrap type="none"/>
                </v:shape>
                <v:shape style="position:absolute;left:9658;top:710;width:424;height:239" type="#_x0000_t202" id="docshape935" filled="false" stroked="false">
                  <v:textbox inset="0,0,0,0">
                    <w:txbxContent>
                      <w:p>
                        <w:pPr>
                          <w:spacing w:line="238" w:lineRule="exact" w:before="0"/>
                          <w:ind w:left="0" w:right="0" w:firstLine="0"/>
                          <w:jc w:val="left"/>
                          <w:rPr>
                            <w:b/>
                            <w:sz w:val="20"/>
                          </w:rPr>
                        </w:pPr>
                        <w:r>
                          <w:rPr>
                            <w:b/>
                            <w:color w:val="FFFFFF"/>
                            <w:spacing w:val="-5"/>
                            <w:sz w:val="20"/>
                          </w:rPr>
                          <w:t>44%</w:t>
                        </w:r>
                      </w:p>
                    </w:txbxContent>
                  </v:textbox>
                  <w10:wrap type="none"/>
                </v:shape>
                <v:shape style="position:absolute;left:4993;top:991;width:424;height:239" type="#_x0000_t202" id="docshape936" filled="false" stroked="false">
                  <v:textbox inset="0,0,0,0">
                    <w:txbxContent>
                      <w:p>
                        <w:pPr>
                          <w:spacing w:line="238" w:lineRule="exact" w:before="0"/>
                          <w:ind w:left="0" w:right="0" w:firstLine="0"/>
                          <w:jc w:val="left"/>
                          <w:rPr>
                            <w:b/>
                            <w:sz w:val="20"/>
                          </w:rPr>
                        </w:pPr>
                        <w:r>
                          <w:rPr>
                            <w:b/>
                            <w:spacing w:val="-5"/>
                            <w:sz w:val="20"/>
                          </w:rPr>
                          <w:t>17%</w:t>
                        </w:r>
                      </w:p>
                    </w:txbxContent>
                  </v:textbox>
                  <w10:wrap type="none"/>
                </v:shape>
                <v:shape style="position:absolute;left:2195;top:1288;width:424;height:239" type="#_x0000_t202" id="docshape937" filled="false" stroked="false">
                  <v:textbox inset="0,0,0,0">
                    <w:txbxContent>
                      <w:p>
                        <w:pPr>
                          <w:spacing w:line="238" w:lineRule="exact" w:before="0"/>
                          <w:ind w:left="0" w:right="0" w:firstLine="0"/>
                          <w:jc w:val="left"/>
                          <w:rPr>
                            <w:b/>
                            <w:sz w:val="20"/>
                          </w:rPr>
                        </w:pPr>
                        <w:r>
                          <w:rPr>
                            <w:b/>
                            <w:spacing w:val="-5"/>
                            <w:sz w:val="20"/>
                          </w:rPr>
                          <w:t>21%</w:t>
                        </w:r>
                      </w:p>
                    </w:txbxContent>
                  </v:textbox>
                  <w10:wrap type="none"/>
                </v:shape>
                <v:shape style="position:absolute;left:4061;top:1221;width:424;height:239" type="#_x0000_t202" id="docshape938" filled="false" stroked="false">
                  <v:textbox inset="0,0,0,0">
                    <w:txbxContent>
                      <w:p>
                        <w:pPr>
                          <w:spacing w:line="238" w:lineRule="exact" w:before="0"/>
                          <w:ind w:left="0" w:right="0" w:firstLine="0"/>
                          <w:jc w:val="left"/>
                          <w:rPr>
                            <w:b/>
                            <w:sz w:val="20"/>
                          </w:rPr>
                        </w:pPr>
                        <w:r>
                          <w:rPr>
                            <w:b/>
                            <w:spacing w:val="-5"/>
                            <w:sz w:val="20"/>
                          </w:rPr>
                          <w:t>11%</w:t>
                        </w:r>
                      </w:p>
                    </w:txbxContent>
                  </v:textbox>
                  <w10:wrap type="none"/>
                </v:shape>
                <v:shape style="position:absolute;left:329;top:1535;width:424;height:239" type="#_x0000_t202" id="docshape939" filled="false" stroked="false">
                  <v:textbox inset="0,0,0,0">
                    <w:txbxContent>
                      <w:p>
                        <w:pPr>
                          <w:spacing w:line="238" w:lineRule="exact" w:before="0"/>
                          <w:ind w:left="0" w:right="0" w:firstLine="0"/>
                          <w:jc w:val="left"/>
                          <w:rPr>
                            <w:b/>
                            <w:sz w:val="20"/>
                          </w:rPr>
                        </w:pPr>
                        <w:r>
                          <w:rPr>
                            <w:b/>
                            <w:spacing w:val="-5"/>
                            <w:sz w:val="20"/>
                          </w:rPr>
                          <w:t>18%</w:t>
                        </w:r>
                      </w:p>
                    </w:txbxContent>
                  </v:textbox>
                  <w10:wrap type="none"/>
                </v:shape>
                <v:shape style="position:absolute;left:3128;top:1585;width:424;height:239" type="#_x0000_t202" id="docshape940" filled="false" stroked="false">
                  <v:textbox inset="0,0,0,0">
                    <w:txbxContent>
                      <w:p>
                        <w:pPr>
                          <w:spacing w:line="238" w:lineRule="exact" w:before="0"/>
                          <w:ind w:left="0" w:right="0" w:firstLine="0"/>
                          <w:jc w:val="left"/>
                          <w:rPr>
                            <w:b/>
                            <w:sz w:val="20"/>
                          </w:rPr>
                        </w:pPr>
                        <w:r>
                          <w:rPr>
                            <w:b/>
                            <w:spacing w:val="-5"/>
                            <w:sz w:val="20"/>
                          </w:rPr>
                          <w:t>19%</w:t>
                        </w:r>
                      </w:p>
                    </w:txbxContent>
                  </v:textbox>
                  <w10:wrap type="none"/>
                </v:shape>
                <v:shape style="position:absolute;left:7792;top:1420;width:424;height:239" type="#_x0000_t202" id="docshape941" filled="false" stroked="false">
                  <v:textbox inset="0,0,0,0">
                    <w:txbxContent>
                      <w:p>
                        <w:pPr>
                          <w:spacing w:line="238" w:lineRule="exact" w:before="0"/>
                          <w:ind w:left="0" w:right="0" w:firstLine="0"/>
                          <w:jc w:val="left"/>
                          <w:rPr>
                            <w:b/>
                            <w:sz w:val="20"/>
                          </w:rPr>
                        </w:pPr>
                        <w:r>
                          <w:rPr>
                            <w:b/>
                            <w:spacing w:val="-5"/>
                            <w:sz w:val="20"/>
                          </w:rPr>
                          <w:t>13%</w:t>
                        </w:r>
                      </w:p>
                    </w:txbxContent>
                  </v:textbox>
                  <w10:wrap type="none"/>
                </v:shape>
                <v:shape style="position:absolute;left:1262;top:1866;width:424;height:239" type="#_x0000_t202" id="docshape942" filled="false" stroked="false">
                  <v:textbox inset="0,0,0,0">
                    <w:txbxContent>
                      <w:p>
                        <w:pPr>
                          <w:spacing w:line="238" w:lineRule="exact" w:before="0"/>
                          <w:ind w:left="0" w:right="0" w:firstLine="0"/>
                          <w:jc w:val="left"/>
                          <w:rPr>
                            <w:b/>
                            <w:sz w:val="20"/>
                          </w:rPr>
                        </w:pPr>
                        <w:r>
                          <w:rPr>
                            <w:b/>
                            <w:spacing w:val="-5"/>
                            <w:sz w:val="20"/>
                          </w:rPr>
                          <w:t>12%</w:t>
                        </w:r>
                      </w:p>
                    </w:txbxContent>
                  </v:textbox>
                  <w10:wrap type="none"/>
                </v:shape>
                <v:shape style="position:absolute;left:5926;top:1667;width:424;height:239" type="#_x0000_t202" id="docshape943" filled="false" stroked="false">
                  <v:textbox inset="0,0,0,0">
                    <w:txbxContent>
                      <w:p>
                        <w:pPr>
                          <w:spacing w:line="238" w:lineRule="exact" w:before="0"/>
                          <w:ind w:left="0" w:right="0" w:firstLine="0"/>
                          <w:jc w:val="left"/>
                          <w:rPr>
                            <w:b/>
                            <w:sz w:val="20"/>
                          </w:rPr>
                        </w:pPr>
                        <w:r>
                          <w:rPr>
                            <w:b/>
                            <w:spacing w:val="-5"/>
                            <w:sz w:val="20"/>
                          </w:rPr>
                          <w:t>18%</w:t>
                        </w:r>
                      </w:p>
                    </w:txbxContent>
                  </v:textbox>
                  <w10:wrap type="none"/>
                </v:shape>
                <v:shape style="position:absolute;left:6859;top:1569;width:424;height:239" type="#_x0000_t202" id="docshape944" filled="false" stroked="false">
                  <v:textbox inset="0,0,0,0">
                    <w:txbxContent>
                      <w:p>
                        <w:pPr>
                          <w:spacing w:line="238" w:lineRule="exact" w:before="0"/>
                          <w:ind w:left="0" w:right="0" w:firstLine="0"/>
                          <w:jc w:val="left"/>
                          <w:rPr>
                            <w:b/>
                            <w:sz w:val="20"/>
                          </w:rPr>
                        </w:pPr>
                        <w:r>
                          <w:rPr>
                            <w:b/>
                            <w:spacing w:val="-5"/>
                            <w:sz w:val="20"/>
                          </w:rPr>
                          <w:t>18%</w:t>
                        </w:r>
                      </w:p>
                    </w:txbxContent>
                  </v:textbox>
                  <w10:wrap type="none"/>
                </v:shape>
                <v:shape style="position:absolute;left:8725;top:1585;width:424;height:239" type="#_x0000_t202" id="docshape945" filled="false" stroked="false">
                  <v:textbox inset="0,0,0,0">
                    <w:txbxContent>
                      <w:p>
                        <w:pPr>
                          <w:spacing w:line="238" w:lineRule="exact" w:before="0"/>
                          <w:ind w:left="0" w:right="0" w:firstLine="0"/>
                          <w:jc w:val="left"/>
                          <w:rPr>
                            <w:b/>
                            <w:sz w:val="20"/>
                          </w:rPr>
                        </w:pPr>
                        <w:r>
                          <w:rPr>
                            <w:b/>
                            <w:spacing w:val="-5"/>
                            <w:sz w:val="20"/>
                          </w:rPr>
                          <w:t>17%</w:t>
                        </w:r>
                      </w:p>
                    </w:txbxContent>
                  </v:textbox>
                  <w10:wrap type="none"/>
                </v:shape>
                <v:shape style="position:absolute;left:9658;top:1667;width:424;height:239" type="#_x0000_t202" id="docshape946" filled="false" stroked="false">
                  <v:textbox inset="0,0,0,0">
                    <w:txbxContent>
                      <w:p>
                        <w:pPr>
                          <w:spacing w:line="238" w:lineRule="exact" w:before="0"/>
                          <w:ind w:left="0" w:right="0" w:firstLine="0"/>
                          <w:jc w:val="left"/>
                          <w:rPr>
                            <w:b/>
                            <w:sz w:val="20"/>
                          </w:rPr>
                        </w:pPr>
                        <w:r>
                          <w:rPr>
                            <w:b/>
                            <w:spacing w:val="-5"/>
                            <w:sz w:val="20"/>
                          </w:rPr>
                          <w:t>14%</w:t>
                        </w:r>
                      </w:p>
                    </w:txbxContent>
                  </v:textbox>
                  <w10:wrap type="none"/>
                </v:shape>
                <v:shape style="position:absolute;left:4061;top:2295;width:424;height:239" type="#_x0000_t202" id="docshape947" filled="false" stroked="false">
                  <v:textbox inset="0,0,0,0">
                    <w:txbxContent>
                      <w:p>
                        <w:pPr>
                          <w:spacing w:line="238" w:lineRule="exact" w:before="0"/>
                          <w:ind w:left="0" w:right="0" w:firstLine="0"/>
                          <w:jc w:val="left"/>
                          <w:rPr>
                            <w:b/>
                            <w:sz w:val="20"/>
                          </w:rPr>
                        </w:pPr>
                        <w:r>
                          <w:rPr>
                            <w:b/>
                            <w:spacing w:val="-5"/>
                            <w:sz w:val="20"/>
                          </w:rPr>
                          <w:t>54%</w:t>
                        </w:r>
                      </w:p>
                    </w:txbxContent>
                  </v:textbox>
                  <w10:wrap type="none"/>
                </v:shape>
                <v:shape style="position:absolute;left:4993;top:2229;width:424;height:239" type="#_x0000_t202" id="docshape948" filled="false" stroked="false">
                  <v:textbox inset="0,0,0,0">
                    <w:txbxContent>
                      <w:p>
                        <w:pPr>
                          <w:spacing w:line="238" w:lineRule="exact" w:before="0"/>
                          <w:ind w:left="0" w:right="0" w:firstLine="0"/>
                          <w:jc w:val="left"/>
                          <w:rPr>
                            <w:b/>
                            <w:sz w:val="20"/>
                          </w:rPr>
                        </w:pPr>
                        <w:r>
                          <w:rPr>
                            <w:b/>
                            <w:spacing w:val="-5"/>
                            <w:sz w:val="20"/>
                          </w:rPr>
                          <w:t>58%</w:t>
                        </w:r>
                      </w:p>
                    </w:txbxContent>
                  </v:textbox>
                  <w10:wrap type="none"/>
                </v:shape>
                <v:shape style="position:absolute;left:329;top:2509;width:424;height:239" type="#_x0000_t202" id="docshape949" filled="false" stroked="false">
                  <v:textbox inset="0,0,0,0">
                    <w:txbxContent>
                      <w:p>
                        <w:pPr>
                          <w:spacing w:line="238" w:lineRule="exact" w:before="0"/>
                          <w:ind w:left="0" w:right="0" w:firstLine="0"/>
                          <w:jc w:val="left"/>
                          <w:rPr>
                            <w:b/>
                            <w:sz w:val="20"/>
                          </w:rPr>
                        </w:pPr>
                        <w:r>
                          <w:rPr>
                            <w:b/>
                            <w:spacing w:val="-5"/>
                            <w:sz w:val="20"/>
                          </w:rPr>
                          <w:t>41%</w:t>
                        </w:r>
                      </w:p>
                    </w:txbxContent>
                  </v:textbox>
                  <w10:wrap type="none"/>
                </v:shape>
                <v:shape style="position:absolute;left:2195;top:2410;width:424;height:239" type="#_x0000_t202" id="docshape950" filled="false" stroked="false">
                  <v:textbox inset="0,0,0,0">
                    <w:txbxContent>
                      <w:p>
                        <w:pPr>
                          <w:spacing w:line="238" w:lineRule="exact" w:before="0"/>
                          <w:ind w:left="0" w:right="0" w:firstLine="0"/>
                          <w:jc w:val="left"/>
                          <w:rPr>
                            <w:b/>
                            <w:sz w:val="20"/>
                          </w:rPr>
                        </w:pPr>
                        <w:r>
                          <w:rPr>
                            <w:b/>
                            <w:spacing w:val="-5"/>
                            <w:sz w:val="20"/>
                          </w:rPr>
                          <w:t>47%</w:t>
                        </w:r>
                      </w:p>
                    </w:txbxContent>
                  </v:textbox>
                  <w10:wrap type="none"/>
                </v:shape>
                <v:shape style="position:absolute;left:1262;top:2625;width:424;height:239" type="#_x0000_t202" id="docshape951" filled="false" stroked="false">
                  <v:textbox inset="0,0,0,0">
                    <w:txbxContent>
                      <w:p>
                        <w:pPr>
                          <w:spacing w:line="238" w:lineRule="exact" w:before="0"/>
                          <w:ind w:left="0" w:right="0" w:firstLine="0"/>
                          <w:jc w:val="left"/>
                          <w:rPr>
                            <w:b/>
                            <w:sz w:val="20"/>
                          </w:rPr>
                        </w:pPr>
                        <w:r>
                          <w:rPr>
                            <w:b/>
                            <w:spacing w:val="-5"/>
                            <w:sz w:val="20"/>
                          </w:rPr>
                          <w:t>34%</w:t>
                        </w:r>
                      </w:p>
                    </w:txbxContent>
                  </v:textbox>
                  <w10:wrap type="none"/>
                </v:shape>
                <v:shape style="position:absolute;left:3128;top:2542;width:424;height:239" type="#_x0000_t202" id="docshape952" filled="false" stroked="false">
                  <v:textbox inset="0,0,0,0">
                    <w:txbxContent>
                      <w:p>
                        <w:pPr>
                          <w:spacing w:line="238" w:lineRule="exact" w:before="0"/>
                          <w:ind w:left="0" w:right="0" w:firstLine="0"/>
                          <w:jc w:val="left"/>
                          <w:rPr>
                            <w:b/>
                            <w:sz w:val="20"/>
                          </w:rPr>
                        </w:pPr>
                        <w:r>
                          <w:rPr>
                            <w:b/>
                            <w:spacing w:val="-5"/>
                            <w:sz w:val="20"/>
                          </w:rPr>
                          <w:t>39%</w:t>
                        </w:r>
                      </w:p>
                    </w:txbxContent>
                  </v:textbox>
                  <w10:wrap type="none"/>
                </v:shape>
                <v:shape style="position:absolute;left:5926;top:2576;width:424;height:239" type="#_x0000_t202" id="docshape953" filled="false" stroked="false">
                  <v:textbox inset="0,0,0,0">
                    <w:txbxContent>
                      <w:p>
                        <w:pPr>
                          <w:spacing w:line="238" w:lineRule="exact" w:before="0"/>
                          <w:ind w:left="0" w:right="0" w:firstLine="0"/>
                          <w:jc w:val="left"/>
                          <w:rPr>
                            <w:b/>
                            <w:sz w:val="20"/>
                          </w:rPr>
                        </w:pPr>
                        <w:r>
                          <w:rPr>
                            <w:b/>
                            <w:spacing w:val="-5"/>
                            <w:sz w:val="20"/>
                          </w:rPr>
                          <w:t>37%</w:t>
                        </w:r>
                      </w:p>
                    </w:txbxContent>
                  </v:textbox>
                  <w10:wrap type="none"/>
                </v:shape>
                <v:shape style="position:absolute;left:6859;top:2526;width:424;height:239" type="#_x0000_t202" id="docshape954" filled="false" stroked="false">
                  <v:textbox inset="0,0,0,0">
                    <w:txbxContent>
                      <w:p>
                        <w:pPr>
                          <w:spacing w:line="238" w:lineRule="exact" w:before="0"/>
                          <w:ind w:left="0" w:right="0" w:firstLine="0"/>
                          <w:jc w:val="left"/>
                          <w:rPr>
                            <w:b/>
                            <w:sz w:val="20"/>
                          </w:rPr>
                        </w:pPr>
                        <w:r>
                          <w:rPr>
                            <w:b/>
                            <w:spacing w:val="-5"/>
                            <w:sz w:val="20"/>
                          </w:rPr>
                          <w:t>40%</w:t>
                        </w:r>
                      </w:p>
                    </w:txbxContent>
                  </v:textbox>
                  <w10:wrap type="none"/>
                </v:shape>
                <v:shape style="position:absolute;left:7792;top:2410;width:424;height:239" type="#_x0000_t202" id="docshape955" filled="false" stroked="false">
                  <v:textbox inset="0,0,0,0">
                    <w:txbxContent>
                      <w:p>
                        <w:pPr>
                          <w:spacing w:line="238" w:lineRule="exact" w:before="0"/>
                          <w:ind w:left="0" w:right="0" w:firstLine="0"/>
                          <w:jc w:val="left"/>
                          <w:rPr>
                            <w:b/>
                            <w:sz w:val="20"/>
                          </w:rPr>
                        </w:pPr>
                        <w:r>
                          <w:rPr>
                            <w:b/>
                            <w:spacing w:val="-5"/>
                            <w:sz w:val="20"/>
                          </w:rPr>
                          <w:t>47%</w:t>
                        </w:r>
                      </w:p>
                    </w:txbxContent>
                  </v:textbox>
                  <w10:wrap type="none"/>
                </v:shape>
                <v:shape style="position:absolute;left:8725;top:2526;width:424;height:239" type="#_x0000_t202" id="docshape956" filled="false" stroked="false">
                  <v:textbox inset="0,0,0,0">
                    <w:txbxContent>
                      <w:p>
                        <w:pPr>
                          <w:spacing w:line="238" w:lineRule="exact" w:before="0"/>
                          <w:ind w:left="0" w:right="0" w:firstLine="0"/>
                          <w:jc w:val="left"/>
                          <w:rPr>
                            <w:b/>
                            <w:sz w:val="20"/>
                          </w:rPr>
                        </w:pPr>
                        <w:r>
                          <w:rPr>
                            <w:b/>
                            <w:spacing w:val="-5"/>
                            <w:sz w:val="20"/>
                          </w:rPr>
                          <w:t>40%</w:t>
                        </w:r>
                      </w:p>
                    </w:txbxContent>
                  </v:textbox>
                  <w10:wrap type="none"/>
                </v:shape>
                <v:shape style="position:absolute;left:9658;top:2542;width:424;height:239" type="#_x0000_t202" id="docshape957" filled="false" stroked="false">
                  <v:textbox inset="0,0,0,0">
                    <w:txbxContent>
                      <w:p>
                        <w:pPr>
                          <w:spacing w:line="238" w:lineRule="exact" w:before="0"/>
                          <w:ind w:left="0" w:right="0" w:firstLine="0"/>
                          <w:jc w:val="left"/>
                          <w:rPr>
                            <w:b/>
                            <w:sz w:val="20"/>
                          </w:rPr>
                        </w:pPr>
                        <w:r>
                          <w:rPr>
                            <w:b/>
                            <w:spacing w:val="-5"/>
                            <w:sz w:val="20"/>
                          </w:rPr>
                          <w:t>39%</w:t>
                        </w:r>
                      </w:p>
                    </w:txbxContent>
                  </v:textbox>
                  <w10:wrap type="none"/>
                </v:shape>
              </v:group>
            </w:pict>
          </mc:Fallback>
        </mc:AlternateContent>
      </w:r>
      <w:r>
        <w:rPr>
          <w:sz w:val="20"/>
        </w:rPr>
      </w:r>
    </w:p>
    <w:p>
      <w:pPr>
        <w:spacing w:after="0" w:line="240" w:lineRule="auto"/>
        <w:rPr>
          <w:sz w:val="20"/>
        </w:rPr>
        <w:sectPr>
          <w:type w:val="continuous"/>
          <w:pgSz w:w="12240" w:h="15840"/>
          <w:pgMar w:header="0" w:footer="726" w:top="1060" w:bottom="280" w:left="0" w:right="360"/>
          <w:cols w:num="2" w:equalWidth="0">
            <w:col w:w="1283" w:space="40"/>
            <w:col w:w="10557"/>
          </w:cols>
        </w:sectPr>
      </w:pPr>
    </w:p>
    <w:p>
      <w:pPr>
        <w:pStyle w:val="BodyText"/>
        <w:tabs>
          <w:tab w:pos="970" w:val="left" w:leader="none"/>
          <w:tab w:pos="1798" w:val="left" w:leader="none"/>
          <w:tab w:pos="2791" w:val="left" w:leader="none"/>
        </w:tabs>
        <w:spacing w:before="18"/>
        <w:jc w:val="right"/>
      </w:pPr>
      <w:r>
        <w:rPr>
          <w:spacing w:val="-2"/>
        </w:rPr>
        <w:t>Total</w:t>
      </w:r>
      <w:r>
        <w:rPr/>
        <w:tab/>
      </w:r>
      <w:r>
        <w:rPr>
          <w:spacing w:val="-4"/>
        </w:rPr>
        <w:t>Male</w:t>
      </w:r>
      <w:r>
        <w:rPr/>
        <w:tab/>
      </w:r>
      <w:r>
        <w:rPr>
          <w:spacing w:val="-2"/>
        </w:rPr>
        <w:t>Female</w:t>
      </w:r>
      <w:r>
        <w:rPr/>
        <w:tab/>
      </w:r>
      <w:r>
        <w:rPr>
          <w:spacing w:val="-2"/>
        </w:rPr>
        <w:t>19-</w:t>
      </w:r>
      <w:r>
        <w:rPr>
          <w:spacing w:val="-5"/>
        </w:rPr>
        <w:t>64</w:t>
      </w:r>
    </w:p>
    <w:p>
      <w:pPr>
        <w:pStyle w:val="BodyText"/>
        <w:ind w:right="17"/>
        <w:jc w:val="right"/>
      </w:pPr>
      <w:r>
        <w:rPr>
          <w:spacing w:val="-2"/>
        </w:rPr>
        <w:t>Years</w:t>
      </w:r>
    </w:p>
    <w:p>
      <w:pPr>
        <w:pStyle w:val="BodyText"/>
        <w:spacing w:before="18"/>
        <w:jc w:val="right"/>
      </w:pPr>
      <w:r>
        <w:rPr/>
        <w:br w:type="column"/>
      </w:r>
      <w:r>
        <w:rPr/>
        <w:t>65</w:t>
      </w:r>
      <w:r>
        <w:rPr>
          <w:spacing w:val="-2"/>
        </w:rPr>
        <w:t> </w:t>
      </w:r>
      <w:r>
        <w:rPr/>
        <w:t>&amp;</w:t>
      </w:r>
      <w:r>
        <w:rPr>
          <w:spacing w:val="-2"/>
        </w:rPr>
        <w:t> </w:t>
      </w:r>
      <w:r>
        <w:rPr/>
        <w:t>Over</w:t>
      </w:r>
      <w:r>
        <w:rPr>
          <w:spacing w:val="66"/>
          <w:w w:val="150"/>
        </w:rPr>
        <w:t> </w:t>
      </w:r>
      <w:r>
        <w:rPr>
          <w:spacing w:val="-2"/>
        </w:rPr>
        <w:t>Income</w:t>
      </w:r>
    </w:p>
    <w:p>
      <w:pPr>
        <w:pStyle w:val="BodyText"/>
        <w:ind w:right="33"/>
        <w:jc w:val="right"/>
      </w:pPr>
      <w:r>
        <w:rPr>
          <w:spacing w:val="-2"/>
        </w:rPr>
        <w:t>&lt;$25K</w:t>
      </w:r>
    </w:p>
    <w:p>
      <w:pPr>
        <w:pStyle w:val="BodyText"/>
        <w:spacing w:before="18"/>
        <w:ind w:left="241"/>
      </w:pPr>
      <w:r>
        <w:rPr/>
        <w:br w:type="column"/>
      </w:r>
      <w:r>
        <w:rPr>
          <w:spacing w:val="-2"/>
        </w:rPr>
        <w:t>Income</w:t>
      </w:r>
    </w:p>
    <w:p>
      <w:pPr>
        <w:pStyle w:val="BodyText"/>
        <w:ind w:left="140"/>
      </w:pPr>
      <w:r>
        <w:rPr/>
        <w:t>$25K</w:t>
      </w:r>
      <w:r>
        <w:rPr>
          <w:spacing w:val="-6"/>
        </w:rPr>
        <w:t> </w:t>
      </w:r>
      <w:r>
        <w:rPr>
          <w:spacing w:val="-4"/>
        </w:rPr>
        <w:t>Plus</w:t>
      </w:r>
    </w:p>
    <w:p>
      <w:pPr>
        <w:pStyle w:val="BodyText"/>
        <w:spacing w:before="18"/>
        <w:ind w:left="250" w:hanging="96"/>
      </w:pPr>
      <w:r>
        <w:rPr/>
        <w:br w:type="column"/>
      </w:r>
      <w:r>
        <w:rPr>
          <w:spacing w:val="-2"/>
        </w:rPr>
        <w:t>Seneca </w:t>
      </w:r>
      <w:r>
        <w:rPr>
          <w:spacing w:val="-4"/>
        </w:rPr>
        <w:t>2009</w:t>
      </w:r>
    </w:p>
    <w:p>
      <w:pPr>
        <w:pStyle w:val="BodyText"/>
        <w:spacing w:before="18"/>
        <w:ind w:left="367" w:hanging="96"/>
      </w:pPr>
      <w:r>
        <w:rPr/>
        <w:br w:type="column"/>
      </w:r>
      <w:r>
        <w:rPr>
          <w:spacing w:val="-2"/>
        </w:rPr>
        <w:t>Seneca </w:t>
      </w:r>
      <w:r>
        <w:rPr>
          <w:spacing w:val="-4"/>
        </w:rPr>
        <w:t>2013</w:t>
      </w:r>
    </w:p>
    <w:p>
      <w:pPr>
        <w:pStyle w:val="BodyText"/>
        <w:spacing w:before="18"/>
        <w:ind w:left="366" w:hanging="96"/>
      </w:pPr>
      <w:r>
        <w:rPr/>
        <w:br w:type="column"/>
      </w:r>
      <w:r>
        <w:rPr>
          <w:spacing w:val="-2"/>
        </w:rPr>
        <w:t>Seneca </w:t>
      </w:r>
      <w:r>
        <w:rPr>
          <w:spacing w:val="-4"/>
        </w:rPr>
        <w:t>2016</w:t>
      </w:r>
    </w:p>
    <w:p>
      <w:pPr>
        <w:pStyle w:val="BodyText"/>
        <w:spacing w:before="18"/>
        <w:ind w:left="367" w:right="306" w:hanging="96"/>
      </w:pPr>
      <w:r>
        <w:rPr/>
        <w:br w:type="column"/>
      </w:r>
      <w:r>
        <w:rPr>
          <w:spacing w:val="-2"/>
        </w:rPr>
        <w:t>Seneca </w:t>
      </w:r>
      <w:r>
        <w:rPr>
          <w:spacing w:val="-4"/>
        </w:rPr>
        <w:t>2019</w:t>
      </w:r>
    </w:p>
    <w:p>
      <w:pPr>
        <w:pStyle w:val="BodyText"/>
        <w:spacing w:after="0"/>
        <w:sectPr>
          <w:type w:val="continuous"/>
          <w:pgSz w:w="12240" w:h="15840"/>
          <w:pgMar w:header="0" w:footer="726" w:top="1060" w:bottom="280" w:left="0" w:right="360"/>
          <w:cols w:num="7" w:equalWidth="0">
            <w:col w:w="4985" w:space="40"/>
            <w:col w:w="1897" w:space="39"/>
            <w:col w:w="995" w:space="40"/>
            <w:col w:w="777" w:space="39"/>
            <w:col w:w="894" w:space="40"/>
            <w:col w:w="893" w:space="39"/>
            <w:col w:w="1202"/>
          </w:cols>
        </w:sectPr>
      </w:pPr>
    </w:p>
    <w:p>
      <w:pPr>
        <w:pStyle w:val="Heading8"/>
        <w:tabs>
          <w:tab w:pos="5732" w:val="left" w:leader="none"/>
          <w:tab w:pos="7021" w:val="left" w:leader="none"/>
        </w:tabs>
        <w:spacing w:before="160"/>
        <w:ind w:left="3578"/>
      </w:pPr>
      <w:r>
        <w:rPr>
          <w:b w:val="0"/>
          <w:position w:val="1"/>
        </w:rPr>
        <w:drawing>
          <wp:inline distT="0" distB="0" distL="0" distR="0">
            <wp:extent cx="68351" cy="68351"/>
            <wp:effectExtent l="0" t="0" r="0" b="0"/>
            <wp:docPr id="1051" name="Image 1051"/>
            <wp:cNvGraphicFramePr>
              <a:graphicFrameLocks/>
            </wp:cNvGraphicFramePr>
            <a:graphic>
              <a:graphicData uri="http://schemas.openxmlformats.org/drawingml/2006/picture">
                <pic:pic>
                  <pic:nvPicPr>
                    <pic:cNvPr id="1051" name="Image 1051"/>
                    <pic:cNvPicPr/>
                  </pic:nvPicPr>
                  <pic:blipFill>
                    <a:blip r:embed="rId102" cstate="print"/>
                    <a:stretch>
                      <a:fillRect/>
                    </a:stretch>
                  </pic:blipFill>
                  <pic:spPr>
                    <a:xfrm>
                      <a:off x="0" y="0"/>
                      <a:ext cx="68351" cy="68351"/>
                    </a:xfrm>
                    <a:prstGeom prst="rect">
                      <a:avLst/>
                    </a:prstGeom>
                  </pic:spPr>
                </pic:pic>
              </a:graphicData>
            </a:graphic>
          </wp:inline>
        </w:drawing>
      </w:r>
      <w:r>
        <w:rPr>
          <w:b w:val="0"/>
          <w:position w:val="1"/>
        </w:rPr>
      </w:r>
      <w:r>
        <w:rPr>
          <w:rFonts w:ascii="Times New Roman"/>
          <w:b w:val="0"/>
          <w:spacing w:val="-5"/>
        </w:rPr>
        <w:t> </w:t>
      </w:r>
      <w:r>
        <w:rPr/>
        <w:t>Did</w:t>
      </w:r>
      <w:r>
        <w:rPr>
          <w:spacing w:val="-2"/>
        </w:rPr>
        <w:t> </w:t>
      </w:r>
      <w:r>
        <w:rPr/>
        <w:t>not</w:t>
      </w:r>
      <w:r>
        <w:rPr>
          <w:spacing w:val="-4"/>
        </w:rPr>
        <w:t> </w:t>
      </w:r>
      <w:r>
        <w:rPr/>
        <w:t>drink</w:t>
      </w:r>
      <w:r>
        <w:rPr>
          <w:spacing w:val="-3"/>
        </w:rPr>
        <w:t> </w:t>
      </w:r>
      <w:r>
        <w:rPr/>
        <w:t>any</w:t>
        <w:tab/>
      </w:r>
      <w:r>
        <w:rPr>
          <w:position w:val="1"/>
        </w:rPr>
        <w:drawing>
          <wp:inline distT="0" distB="0" distL="0" distR="0">
            <wp:extent cx="68351" cy="68351"/>
            <wp:effectExtent l="0" t="0" r="0" b="0"/>
            <wp:docPr id="1052" name="Image 1052"/>
            <wp:cNvGraphicFramePr>
              <a:graphicFrameLocks/>
            </wp:cNvGraphicFramePr>
            <a:graphic>
              <a:graphicData uri="http://schemas.openxmlformats.org/drawingml/2006/picture">
                <pic:pic>
                  <pic:nvPicPr>
                    <pic:cNvPr id="1052" name="Image 1052"/>
                    <pic:cNvPicPr/>
                  </pic:nvPicPr>
                  <pic:blipFill>
                    <a:blip r:embed="rId103" cstate="print"/>
                    <a:stretch>
                      <a:fillRect/>
                    </a:stretch>
                  </pic:blipFill>
                  <pic:spPr>
                    <a:xfrm>
                      <a:off x="0" y="0"/>
                      <a:ext cx="68351" cy="68351"/>
                    </a:xfrm>
                    <a:prstGeom prst="rect">
                      <a:avLst/>
                    </a:prstGeom>
                  </pic:spPr>
                </pic:pic>
              </a:graphicData>
            </a:graphic>
          </wp:inline>
        </w:drawing>
      </w:r>
      <w:r>
        <w:rPr>
          <w:position w:val="1"/>
        </w:rPr>
      </w:r>
      <w:r>
        <w:rPr>
          <w:rFonts w:ascii="Times New Roman"/>
          <w:b w:val="0"/>
          <w:spacing w:val="-2"/>
        </w:rPr>
        <w:t> </w:t>
      </w:r>
      <w:r>
        <w:rPr/>
        <w:t>1-2</w:t>
      </w:r>
      <w:r>
        <w:rPr>
          <w:spacing w:val="-1"/>
        </w:rPr>
        <w:t> </w:t>
      </w:r>
      <w:r>
        <w:rPr/>
        <w:t>days</w:t>
        <w:tab/>
      </w:r>
      <w:r>
        <w:rPr>
          <w:position w:val="1"/>
        </w:rPr>
        <w:drawing>
          <wp:inline distT="0" distB="0" distL="0" distR="0">
            <wp:extent cx="68351" cy="68351"/>
            <wp:effectExtent l="0" t="0" r="0" b="0"/>
            <wp:docPr id="1053" name="Image 1053"/>
            <wp:cNvGraphicFramePr>
              <a:graphicFrameLocks/>
            </wp:cNvGraphicFramePr>
            <a:graphic>
              <a:graphicData uri="http://schemas.openxmlformats.org/drawingml/2006/picture">
                <pic:pic>
                  <pic:nvPicPr>
                    <pic:cNvPr id="1053" name="Image 1053"/>
                    <pic:cNvPicPr/>
                  </pic:nvPicPr>
                  <pic:blipFill>
                    <a:blip r:embed="rId104" cstate="print"/>
                    <a:stretch>
                      <a:fillRect/>
                    </a:stretch>
                  </pic:blipFill>
                  <pic:spPr>
                    <a:xfrm>
                      <a:off x="0" y="0"/>
                      <a:ext cx="68351" cy="68351"/>
                    </a:xfrm>
                    <a:prstGeom prst="rect">
                      <a:avLst/>
                    </a:prstGeom>
                  </pic:spPr>
                </pic:pic>
              </a:graphicData>
            </a:graphic>
          </wp:inline>
        </w:drawing>
      </w:r>
      <w:r>
        <w:rPr>
          <w:position w:val="1"/>
        </w:rPr>
      </w:r>
      <w:r>
        <w:rPr>
          <w:rFonts w:ascii="Times New Roman"/>
          <w:b w:val="0"/>
          <w:spacing w:val="-4"/>
        </w:rPr>
        <w:t> </w:t>
      </w:r>
      <w:r>
        <w:rPr/>
        <w:t>3</w:t>
      </w:r>
      <w:r>
        <w:rPr>
          <w:spacing w:val="-1"/>
        </w:rPr>
        <w:t> </w:t>
      </w:r>
      <w:r>
        <w:rPr/>
        <w:t>or</w:t>
      </w:r>
      <w:r>
        <w:rPr>
          <w:spacing w:val="-2"/>
        </w:rPr>
        <w:t> </w:t>
      </w:r>
      <w:r>
        <w:rPr/>
        <w:t>more</w:t>
      </w:r>
      <w:r>
        <w:rPr>
          <w:spacing w:val="-1"/>
        </w:rPr>
        <w:t> </w:t>
      </w:r>
      <w:r>
        <w:rPr/>
        <w:t>days</w:t>
      </w:r>
    </w:p>
    <w:p>
      <w:pPr>
        <w:spacing w:before="139"/>
        <w:ind w:left="3338" w:right="0" w:firstLine="0"/>
        <w:jc w:val="left"/>
        <w:rPr>
          <w:i/>
          <w:sz w:val="17"/>
        </w:rPr>
      </w:pPr>
      <w:r>
        <w:rPr>
          <w:i/>
          <w:spacing w:val="-6"/>
          <w:sz w:val="17"/>
        </w:rPr>
        <w:t>*Percentages</w:t>
      </w:r>
      <w:r>
        <w:rPr>
          <w:i/>
          <w:spacing w:val="-4"/>
          <w:sz w:val="17"/>
        </w:rPr>
        <w:t> </w:t>
      </w:r>
      <w:r>
        <w:rPr>
          <w:i/>
          <w:spacing w:val="-6"/>
          <w:sz w:val="17"/>
        </w:rPr>
        <w:t>may</w:t>
      </w:r>
      <w:r>
        <w:rPr>
          <w:i/>
          <w:spacing w:val="-4"/>
          <w:sz w:val="17"/>
        </w:rPr>
        <w:t> </w:t>
      </w:r>
      <w:r>
        <w:rPr>
          <w:i/>
          <w:spacing w:val="-6"/>
          <w:sz w:val="17"/>
        </w:rPr>
        <w:t>not</w:t>
      </w:r>
      <w:r>
        <w:rPr>
          <w:i/>
          <w:spacing w:val="-2"/>
          <w:sz w:val="17"/>
        </w:rPr>
        <w:t> </w:t>
      </w:r>
      <w:r>
        <w:rPr>
          <w:i/>
          <w:spacing w:val="-6"/>
          <w:sz w:val="17"/>
        </w:rPr>
        <w:t>equal</w:t>
      </w:r>
      <w:r>
        <w:rPr>
          <w:i/>
          <w:spacing w:val="-3"/>
          <w:sz w:val="17"/>
        </w:rPr>
        <w:t> </w:t>
      </w:r>
      <w:r>
        <w:rPr>
          <w:i/>
          <w:spacing w:val="-6"/>
          <w:sz w:val="17"/>
        </w:rPr>
        <w:t>100%</w:t>
      </w:r>
      <w:r>
        <w:rPr>
          <w:i/>
          <w:spacing w:val="-2"/>
          <w:sz w:val="17"/>
        </w:rPr>
        <w:t> </w:t>
      </w:r>
      <w:r>
        <w:rPr>
          <w:i/>
          <w:spacing w:val="-6"/>
          <w:sz w:val="17"/>
        </w:rPr>
        <w:t>as</w:t>
      </w:r>
      <w:r>
        <w:rPr>
          <w:i/>
          <w:spacing w:val="-4"/>
          <w:sz w:val="17"/>
        </w:rPr>
        <w:t> </w:t>
      </w:r>
      <w:r>
        <w:rPr>
          <w:i/>
          <w:spacing w:val="-6"/>
          <w:sz w:val="17"/>
        </w:rPr>
        <w:t>some</w:t>
      </w:r>
      <w:r>
        <w:rPr>
          <w:i/>
          <w:spacing w:val="-2"/>
          <w:sz w:val="17"/>
        </w:rPr>
        <w:t> </w:t>
      </w:r>
      <w:r>
        <w:rPr>
          <w:i/>
          <w:spacing w:val="-6"/>
          <w:sz w:val="17"/>
        </w:rPr>
        <w:t>respondents</w:t>
      </w:r>
      <w:r>
        <w:rPr>
          <w:i/>
          <w:spacing w:val="-2"/>
          <w:sz w:val="17"/>
        </w:rPr>
        <w:t> </w:t>
      </w:r>
      <w:r>
        <w:rPr>
          <w:i/>
          <w:spacing w:val="-6"/>
          <w:sz w:val="17"/>
        </w:rPr>
        <w:t>answered,</w:t>
      </w:r>
      <w:r>
        <w:rPr>
          <w:i/>
          <w:spacing w:val="-1"/>
          <w:sz w:val="17"/>
        </w:rPr>
        <w:t> </w:t>
      </w:r>
      <w:r>
        <w:rPr>
          <w:i/>
          <w:spacing w:val="-6"/>
          <w:sz w:val="17"/>
        </w:rPr>
        <w:t>“Don’t</w:t>
      </w:r>
      <w:r>
        <w:rPr>
          <w:i/>
          <w:spacing w:val="-2"/>
          <w:sz w:val="17"/>
        </w:rPr>
        <w:t> </w:t>
      </w:r>
      <w:r>
        <w:rPr>
          <w:i/>
          <w:spacing w:val="-6"/>
          <w:sz w:val="17"/>
        </w:rPr>
        <w:t>Know”</w:t>
      </w:r>
    </w:p>
    <w:p>
      <w:pPr>
        <w:pStyle w:val="BodyText"/>
        <w:spacing w:before="210"/>
        <w:rPr>
          <w:i/>
          <w:sz w:val="22"/>
        </w:rPr>
      </w:pPr>
    </w:p>
    <w:p>
      <w:pPr>
        <w:pStyle w:val="Heading5"/>
        <w:spacing w:line="238" w:lineRule="exact" w:before="1"/>
        <w:ind w:left="2658"/>
      </w:pPr>
      <w:r>
        <w:rPr/>
        <w:t>Seneca</w:t>
      </w:r>
      <w:r>
        <w:rPr>
          <w:spacing w:val="-9"/>
        </w:rPr>
        <w:t> </w:t>
      </w:r>
      <w:r>
        <w:rPr/>
        <w:t>County</w:t>
      </w:r>
      <w:r>
        <w:rPr>
          <w:spacing w:val="-3"/>
        </w:rPr>
        <w:t> </w:t>
      </w:r>
      <w:r>
        <w:rPr/>
        <w:t>Adult</w:t>
      </w:r>
      <w:r>
        <w:rPr>
          <w:spacing w:val="-6"/>
        </w:rPr>
        <w:t> </w:t>
      </w:r>
      <w:r>
        <w:rPr/>
        <w:t>Average</w:t>
      </w:r>
      <w:r>
        <w:rPr>
          <w:spacing w:val="-4"/>
        </w:rPr>
        <w:t> </w:t>
      </w:r>
      <w:r>
        <w:rPr/>
        <w:t>Number</w:t>
      </w:r>
      <w:r>
        <w:rPr>
          <w:spacing w:val="-10"/>
        </w:rPr>
        <w:t> </w:t>
      </w:r>
      <w:r>
        <w:rPr/>
        <w:t>of</w:t>
      </w:r>
      <w:r>
        <w:rPr>
          <w:spacing w:val="-1"/>
        </w:rPr>
        <w:t> </w:t>
      </w:r>
      <w:r>
        <w:rPr/>
        <w:t>Drinks</w:t>
      </w:r>
      <w:r>
        <w:rPr>
          <w:spacing w:val="-9"/>
        </w:rPr>
        <w:t> </w:t>
      </w:r>
      <w:r>
        <w:rPr/>
        <w:t>Consumed</w:t>
      </w:r>
      <w:r>
        <w:rPr>
          <w:spacing w:val="-4"/>
        </w:rPr>
        <w:t> </w:t>
      </w:r>
      <w:r>
        <w:rPr/>
        <w:t>Per</w:t>
      </w:r>
      <w:r>
        <w:rPr>
          <w:spacing w:val="-3"/>
        </w:rPr>
        <w:t> </w:t>
      </w:r>
      <w:r>
        <w:rPr>
          <w:spacing w:val="-2"/>
        </w:rPr>
        <w:t>Drinking</w:t>
      </w:r>
    </w:p>
    <w:p>
      <w:pPr>
        <w:pStyle w:val="BodyText"/>
        <w:spacing w:line="214" w:lineRule="exact"/>
        <w:ind w:left="1005"/>
      </w:pPr>
      <w:r>
        <w:rPr/>
        <mc:AlternateContent>
          <mc:Choice Requires="wps">
            <w:drawing>
              <wp:anchor distT="0" distB="0" distL="0" distR="0" allowOverlap="1" layoutInCell="1" locked="0" behindDoc="0" simplePos="0" relativeHeight="15766016">
                <wp:simplePos x="0" y="0"/>
                <wp:positionH relativeFrom="page">
                  <wp:posOffset>817372</wp:posOffset>
                </wp:positionH>
                <wp:positionV relativeFrom="paragraph">
                  <wp:posOffset>14464</wp:posOffset>
                </wp:positionV>
                <wp:extent cx="6661784" cy="2153285"/>
                <wp:effectExtent l="0" t="0" r="0" b="0"/>
                <wp:wrapNone/>
                <wp:docPr id="1054" name="Group 1054"/>
                <wp:cNvGraphicFramePr>
                  <a:graphicFrameLocks/>
                </wp:cNvGraphicFramePr>
                <a:graphic>
                  <a:graphicData uri="http://schemas.microsoft.com/office/word/2010/wordprocessingGroup">
                    <wpg:wgp>
                      <wpg:cNvPr id="1054" name="Group 1054"/>
                      <wpg:cNvGrpSpPr/>
                      <wpg:grpSpPr>
                        <a:xfrm>
                          <a:off x="0" y="0"/>
                          <a:ext cx="6661784" cy="2153285"/>
                          <a:chExt cx="6661784" cy="2153285"/>
                        </a:xfrm>
                      </wpg:grpSpPr>
                      <wps:wsp>
                        <wps:cNvPr id="1055" name="Graphic 1055"/>
                        <wps:cNvSpPr/>
                        <wps:spPr>
                          <a:xfrm>
                            <a:off x="4433316" y="738068"/>
                            <a:ext cx="2045970" cy="1374775"/>
                          </a:xfrm>
                          <a:custGeom>
                            <a:avLst/>
                            <a:gdLst/>
                            <a:ahLst/>
                            <a:cxnLst/>
                            <a:rect l="l" t="t" r="r" b="b"/>
                            <a:pathLst>
                              <a:path w="2045970" h="1374775">
                                <a:moveTo>
                                  <a:pt x="240703" y="171767"/>
                                </a:moveTo>
                                <a:lnTo>
                                  <a:pt x="0" y="171767"/>
                                </a:lnTo>
                                <a:lnTo>
                                  <a:pt x="0" y="1374394"/>
                                </a:lnTo>
                                <a:lnTo>
                                  <a:pt x="240703" y="1374394"/>
                                </a:lnTo>
                                <a:lnTo>
                                  <a:pt x="240703" y="171767"/>
                                </a:lnTo>
                                <a:close/>
                              </a:path>
                              <a:path w="2045970" h="1374775">
                                <a:moveTo>
                                  <a:pt x="842416" y="0"/>
                                </a:moveTo>
                                <a:lnTo>
                                  <a:pt x="601726" y="0"/>
                                </a:lnTo>
                                <a:lnTo>
                                  <a:pt x="601726" y="1374394"/>
                                </a:lnTo>
                                <a:lnTo>
                                  <a:pt x="842416" y="1374394"/>
                                </a:lnTo>
                                <a:lnTo>
                                  <a:pt x="842416" y="0"/>
                                </a:lnTo>
                                <a:close/>
                              </a:path>
                              <a:path w="2045970" h="1374775">
                                <a:moveTo>
                                  <a:pt x="1444155" y="102997"/>
                                </a:moveTo>
                                <a:lnTo>
                                  <a:pt x="1203452" y="102997"/>
                                </a:lnTo>
                                <a:lnTo>
                                  <a:pt x="1203452" y="1374394"/>
                                </a:lnTo>
                                <a:lnTo>
                                  <a:pt x="1444155" y="1374394"/>
                                </a:lnTo>
                                <a:lnTo>
                                  <a:pt x="1444155" y="102997"/>
                                </a:lnTo>
                                <a:close/>
                              </a:path>
                              <a:path w="2045970" h="1374775">
                                <a:moveTo>
                                  <a:pt x="2045881" y="274840"/>
                                </a:moveTo>
                                <a:lnTo>
                                  <a:pt x="1805178" y="274840"/>
                                </a:lnTo>
                                <a:lnTo>
                                  <a:pt x="1805178" y="1374394"/>
                                </a:lnTo>
                                <a:lnTo>
                                  <a:pt x="2045881" y="1374394"/>
                                </a:lnTo>
                                <a:lnTo>
                                  <a:pt x="2045881" y="274840"/>
                                </a:lnTo>
                                <a:close/>
                              </a:path>
                            </a:pathLst>
                          </a:custGeom>
                          <a:solidFill>
                            <a:srgbClr val="974707"/>
                          </a:solidFill>
                        </wps:spPr>
                        <wps:bodyPr wrap="square" lIns="0" tIns="0" rIns="0" bIns="0" rtlCol="0">
                          <a:prstTxWarp prst="textNoShape">
                            <a:avLst/>
                          </a:prstTxWarp>
                          <a:noAutofit/>
                        </wps:bodyPr>
                      </wps:wsp>
                      <wps:wsp>
                        <wps:cNvPr id="1056" name="Graphic 1056"/>
                        <wps:cNvSpPr/>
                        <wps:spPr>
                          <a:xfrm>
                            <a:off x="220472" y="807156"/>
                            <a:ext cx="3851275" cy="1305560"/>
                          </a:xfrm>
                          <a:custGeom>
                            <a:avLst/>
                            <a:gdLst/>
                            <a:ahLst/>
                            <a:cxnLst/>
                            <a:rect l="l" t="t" r="r" b="b"/>
                            <a:pathLst>
                              <a:path w="3851275" h="1305560">
                                <a:moveTo>
                                  <a:pt x="240792" y="170688"/>
                                </a:moveTo>
                                <a:lnTo>
                                  <a:pt x="0" y="170688"/>
                                </a:lnTo>
                                <a:lnTo>
                                  <a:pt x="0" y="1305306"/>
                                </a:lnTo>
                                <a:lnTo>
                                  <a:pt x="240792" y="1305306"/>
                                </a:lnTo>
                                <a:lnTo>
                                  <a:pt x="240792" y="170688"/>
                                </a:lnTo>
                                <a:close/>
                              </a:path>
                              <a:path w="3851275" h="1305560">
                                <a:moveTo>
                                  <a:pt x="842772" y="205740"/>
                                </a:moveTo>
                                <a:lnTo>
                                  <a:pt x="601980" y="205740"/>
                                </a:lnTo>
                                <a:lnTo>
                                  <a:pt x="601980" y="1305306"/>
                                </a:lnTo>
                                <a:lnTo>
                                  <a:pt x="842772" y="1305306"/>
                                </a:lnTo>
                                <a:lnTo>
                                  <a:pt x="842772" y="205740"/>
                                </a:lnTo>
                                <a:close/>
                              </a:path>
                              <a:path w="3851275" h="1305560">
                                <a:moveTo>
                                  <a:pt x="1444752" y="137160"/>
                                </a:moveTo>
                                <a:lnTo>
                                  <a:pt x="1203960" y="137160"/>
                                </a:lnTo>
                                <a:lnTo>
                                  <a:pt x="1203960" y="1305306"/>
                                </a:lnTo>
                                <a:lnTo>
                                  <a:pt x="1444752" y="1305306"/>
                                </a:lnTo>
                                <a:lnTo>
                                  <a:pt x="1444752" y="137160"/>
                                </a:lnTo>
                                <a:close/>
                              </a:path>
                              <a:path w="3851275" h="1305560">
                                <a:moveTo>
                                  <a:pt x="2046732" y="205740"/>
                                </a:moveTo>
                                <a:lnTo>
                                  <a:pt x="1805940" y="205740"/>
                                </a:lnTo>
                                <a:lnTo>
                                  <a:pt x="1805940" y="1305306"/>
                                </a:lnTo>
                                <a:lnTo>
                                  <a:pt x="2046732" y="1305306"/>
                                </a:lnTo>
                                <a:lnTo>
                                  <a:pt x="2046732" y="205740"/>
                                </a:lnTo>
                                <a:close/>
                              </a:path>
                              <a:path w="3851275" h="1305560">
                                <a:moveTo>
                                  <a:pt x="2648712" y="446532"/>
                                </a:moveTo>
                                <a:lnTo>
                                  <a:pt x="2407920" y="446532"/>
                                </a:lnTo>
                                <a:lnTo>
                                  <a:pt x="2407920" y="1305306"/>
                                </a:lnTo>
                                <a:lnTo>
                                  <a:pt x="2648712" y="1305306"/>
                                </a:lnTo>
                                <a:lnTo>
                                  <a:pt x="2648712" y="446532"/>
                                </a:lnTo>
                                <a:close/>
                              </a:path>
                              <a:path w="3851275" h="1305560">
                                <a:moveTo>
                                  <a:pt x="3250692" y="755904"/>
                                </a:moveTo>
                                <a:lnTo>
                                  <a:pt x="3009900" y="755904"/>
                                </a:lnTo>
                                <a:lnTo>
                                  <a:pt x="3009900" y="1305306"/>
                                </a:lnTo>
                                <a:lnTo>
                                  <a:pt x="3250692" y="1305306"/>
                                </a:lnTo>
                                <a:lnTo>
                                  <a:pt x="3250692" y="755904"/>
                                </a:lnTo>
                                <a:close/>
                              </a:path>
                              <a:path w="3851275" h="1305560">
                                <a:moveTo>
                                  <a:pt x="3851148" y="0"/>
                                </a:moveTo>
                                <a:lnTo>
                                  <a:pt x="3610356" y="0"/>
                                </a:lnTo>
                                <a:lnTo>
                                  <a:pt x="3610356" y="1305306"/>
                                </a:lnTo>
                                <a:lnTo>
                                  <a:pt x="3851148" y="1305306"/>
                                </a:lnTo>
                                <a:lnTo>
                                  <a:pt x="3851148" y="0"/>
                                </a:lnTo>
                                <a:close/>
                              </a:path>
                            </a:pathLst>
                          </a:custGeom>
                          <a:solidFill>
                            <a:srgbClr val="E36C09"/>
                          </a:solidFill>
                        </wps:spPr>
                        <wps:bodyPr wrap="square" lIns="0" tIns="0" rIns="0" bIns="0" rtlCol="0">
                          <a:prstTxWarp prst="textNoShape">
                            <a:avLst/>
                          </a:prstTxWarp>
                          <a:noAutofit/>
                        </wps:bodyPr>
                      </wps:wsp>
                      <wps:wsp>
                        <wps:cNvPr id="1057" name="Graphic 1057"/>
                        <wps:cNvSpPr/>
                        <wps:spPr>
                          <a:xfrm>
                            <a:off x="0" y="50871"/>
                            <a:ext cx="40640" cy="2061845"/>
                          </a:xfrm>
                          <a:custGeom>
                            <a:avLst/>
                            <a:gdLst/>
                            <a:ahLst/>
                            <a:cxnLst/>
                            <a:rect l="l" t="t" r="r" b="b"/>
                            <a:pathLst>
                              <a:path w="40640" h="2061845">
                                <a:moveTo>
                                  <a:pt x="40512" y="2061591"/>
                                </a:moveTo>
                                <a:lnTo>
                                  <a:pt x="40512" y="0"/>
                                </a:lnTo>
                              </a:path>
                              <a:path w="40640" h="2061845">
                                <a:moveTo>
                                  <a:pt x="0" y="2061591"/>
                                </a:moveTo>
                                <a:lnTo>
                                  <a:pt x="40512" y="2061591"/>
                                </a:lnTo>
                              </a:path>
                              <a:path w="40640" h="2061845">
                                <a:moveTo>
                                  <a:pt x="0" y="1717929"/>
                                </a:moveTo>
                                <a:lnTo>
                                  <a:pt x="40512" y="1717929"/>
                                </a:lnTo>
                              </a:path>
                              <a:path w="40640" h="2061845">
                                <a:moveTo>
                                  <a:pt x="0" y="1375029"/>
                                </a:moveTo>
                                <a:lnTo>
                                  <a:pt x="40512" y="1375029"/>
                                </a:lnTo>
                              </a:path>
                              <a:path w="40640" h="2061845">
                                <a:moveTo>
                                  <a:pt x="0" y="1030605"/>
                                </a:moveTo>
                                <a:lnTo>
                                  <a:pt x="40512" y="1030605"/>
                                </a:lnTo>
                              </a:path>
                              <a:path w="40640" h="2061845">
                                <a:moveTo>
                                  <a:pt x="0" y="687705"/>
                                </a:moveTo>
                                <a:lnTo>
                                  <a:pt x="40512" y="687705"/>
                                </a:lnTo>
                              </a:path>
                              <a:path w="40640" h="2061845">
                                <a:moveTo>
                                  <a:pt x="0" y="343281"/>
                                </a:moveTo>
                                <a:lnTo>
                                  <a:pt x="40512" y="343281"/>
                                </a:lnTo>
                              </a:path>
                              <a:path w="40640" h="2061845">
                                <a:moveTo>
                                  <a:pt x="0" y="0"/>
                                </a:moveTo>
                                <a:lnTo>
                                  <a:pt x="40512" y="0"/>
                                </a:lnTo>
                              </a:path>
                            </a:pathLst>
                          </a:custGeom>
                          <a:ln w="3165">
                            <a:solidFill>
                              <a:srgbClr val="000000"/>
                            </a:solidFill>
                            <a:prstDash val="solid"/>
                          </a:ln>
                        </wps:spPr>
                        <wps:bodyPr wrap="square" lIns="0" tIns="0" rIns="0" bIns="0" rtlCol="0">
                          <a:prstTxWarp prst="textNoShape">
                            <a:avLst/>
                          </a:prstTxWarp>
                          <a:noAutofit/>
                        </wps:bodyPr>
                      </wps:wsp>
                      <wps:wsp>
                        <wps:cNvPr id="1058" name="Graphic 1058"/>
                        <wps:cNvSpPr/>
                        <wps:spPr>
                          <a:xfrm>
                            <a:off x="40513" y="2112462"/>
                            <a:ext cx="6619240" cy="40640"/>
                          </a:xfrm>
                          <a:custGeom>
                            <a:avLst/>
                            <a:gdLst/>
                            <a:ahLst/>
                            <a:cxnLst/>
                            <a:rect l="l" t="t" r="r" b="b"/>
                            <a:pathLst>
                              <a:path w="6619240" h="40640">
                                <a:moveTo>
                                  <a:pt x="0" y="0"/>
                                </a:moveTo>
                                <a:lnTo>
                                  <a:pt x="6619240" y="0"/>
                                </a:lnTo>
                              </a:path>
                              <a:path w="6619240" h="40640">
                                <a:moveTo>
                                  <a:pt x="0" y="0"/>
                                </a:moveTo>
                                <a:lnTo>
                                  <a:pt x="0" y="40513"/>
                                </a:lnTo>
                              </a:path>
                              <a:path w="6619240" h="40640">
                                <a:moveTo>
                                  <a:pt x="602107" y="0"/>
                                </a:moveTo>
                                <a:lnTo>
                                  <a:pt x="602107" y="40513"/>
                                </a:lnTo>
                              </a:path>
                              <a:path w="6619240" h="40640">
                                <a:moveTo>
                                  <a:pt x="1204087" y="0"/>
                                </a:moveTo>
                                <a:lnTo>
                                  <a:pt x="1204087" y="40513"/>
                                </a:lnTo>
                              </a:path>
                              <a:path w="6619240" h="40640">
                                <a:moveTo>
                                  <a:pt x="1804542" y="0"/>
                                </a:moveTo>
                                <a:lnTo>
                                  <a:pt x="1804542" y="40513"/>
                                </a:lnTo>
                              </a:path>
                              <a:path w="6619240" h="40640">
                                <a:moveTo>
                                  <a:pt x="2406523" y="0"/>
                                </a:moveTo>
                                <a:lnTo>
                                  <a:pt x="2406523" y="40513"/>
                                </a:lnTo>
                              </a:path>
                              <a:path w="6619240" h="40640">
                                <a:moveTo>
                                  <a:pt x="3008503" y="0"/>
                                </a:moveTo>
                                <a:lnTo>
                                  <a:pt x="3008503" y="40513"/>
                                </a:lnTo>
                              </a:path>
                              <a:path w="6619240" h="40640">
                                <a:moveTo>
                                  <a:pt x="3610482" y="0"/>
                                </a:moveTo>
                                <a:lnTo>
                                  <a:pt x="3610482" y="40513"/>
                                </a:lnTo>
                              </a:path>
                              <a:path w="6619240" h="40640">
                                <a:moveTo>
                                  <a:pt x="4212463" y="0"/>
                                </a:moveTo>
                                <a:lnTo>
                                  <a:pt x="4212463" y="40513"/>
                                </a:lnTo>
                              </a:path>
                              <a:path w="6619240" h="40640">
                                <a:moveTo>
                                  <a:pt x="4814443" y="0"/>
                                </a:moveTo>
                                <a:lnTo>
                                  <a:pt x="4814443" y="40513"/>
                                </a:lnTo>
                              </a:path>
                              <a:path w="6619240" h="40640">
                                <a:moveTo>
                                  <a:pt x="5416423" y="0"/>
                                </a:moveTo>
                                <a:lnTo>
                                  <a:pt x="5416423" y="40513"/>
                                </a:lnTo>
                              </a:path>
                              <a:path w="6619240" h="40640">
                                <a:moveTo>
                                  <a:pt x="6016879" y="0"/>
                                </a:moveTo>
                                <a:lnTo>
                                  <a:pt x="6016879" y="40513"/>
                                </a:lnTo>
                              </a:path>
                              <a:path w="6619240" h="40640">
                                <a:moveTo>
                                  <a:pt x="6619240" y="0"/>
                                </a:moveTo>
                                <a:lnTo>
                                  <a:pt x="6619240" y="40513"/>
                                </a:lnTo>
                              </a:path>
                            </a:pathLst>
                          </a:custGeom>
                          <a:ln w="3165">
                            <a:solidFill>
                              <a:srgbClr val="000000"/>
                            </a:solidFill>
                            <a:prstDash val="solid"/>
                          </a:ln>
                        </wps:spPr>
                        <wps:bodyPr wrap="square" lIns="0" tIns="0" rIns="0" bIns="0" rtlCol="0">
                          <a:prstTxWarp prst="textNoShape">
                            <a:avLst/>
                          </a:prstTxWarp>
                          <a:noAutofit/>
                        </wps:bodyPr>
                      </wps:wsp>
                      <wps:wsp>
                        <wps:cNvPr id="1059" name="Textbox 1059"/>
                        <wps:cNvSpPr txBox="1"/>
                        <wps:spPr>
                          <a:xfrm>
                            <a:off x="2968244" y="0"/>
                            <a:ext cx="607060" cy="168275"/>
                          </a:xfrm>
                          <a:prstGeom prst="rect">
                            <a:avLst/>
                          </a:prstGeom>
                        </wps:spPr>
                        <wps:txbx>
                          <w:txbxContent>
                            <w:p>
                              <w:pPr>
                                <w:spacing w:before="0"/>
                                <w:ind w:left="0" w:right="0" w:firstLine="0"/>
                                <w:jc w:val="left"/>
                                <w:rPr>
                                  <w:b/>
                                  <w:sz w:val="22"/>
                                </w:rPr>
                              </w:pPr>
                              <w:r>
                                <w:rPr>
                                  <w:b/>
                                  <w:spacing w:val="-2"/>
                                  <w:sz w:val="22"/>
                                </w:rPr>
                                <w:t>Occasion</w:t>
                              </w:r>
                            </w:p>
                          </w:txbxContent>
                        </wps:txbx>
                        <wps:bodyPr wrap="square" lIns="0" tIns="0" rIns="0" bIns="0" rtlCol="0">
                          <a:noAutofit/>
                        </wps:bodyPr>
                      </wps:wsp>
                      <wps:wsp>
                        <wps:cNvPr id="1060" name="Textbox 1060"/>
                        <wps:cNvSpPr txBox="1"/>
                        <wps:spPr>
                          <a:xfrm>
                            <a:off x="3862832" y="599485"/>
                            <a:ext cx="192405" cy="151765"/>
                          </a:xfrm>
                          <a:prstGeom prst="rect">
                            <a:avLst/>
                          </a:prstGeom>
                        </wps:spPr>
                        <wps:txbx>
                          <w:txbxContent>
                            <w:p>
                              <w:pPr>
                                <w:spacing w:line="238" w:lineRule="exact" w:before="0"/>
                                <w:ind w:left="0" w:right="0" w:firstLine="0"/>
                                <w:jc w:val="left"/>
                                <w:rPr>
                                  <w:b/>
                                  <w:sz w:val="20"/>
                                </w:rPr>
                              </w:pPr>
                              <w:r>
                                <w:rPr>
                                  <w:b/>
                                  <w:spacing w:val="-5"/>
                                  <w:sz w:val="20"/>
                                </w:rPr>
                                <w:t>3.8</w:t>
                              </w:r>
                            </w:p>
                          </w:txbxContent>
                        </wps:txbx>
                        <wps:bodyPr wrap="square" lIns="0" tIns="0" rIns="0" bIns="0" rtlCol="0">
                          <a:noAutofit/>
                        </wps:bodyPr>
                      </wps:wsp>
                      <wps:wsp>
                        <wps:cNvPr id="1061" name="Textbox 1061"/>
                        <wps:cNvSpPr txBox="1"/>
                        <wps:spPr>
                          <a:xfrm>
                            <a:off x="5066538" y="530651"/>
                            <a:ext cx="192405" cy="151765"/>
                          </a:xfrm>
                          <a:prstGeom prst="rect">
                            <a:avLst/>
                          </a:prstGeom>
                        </wps:spPr>
                        <wps:txbx>
                          <w:txbxContent>
                            <w:p>
                              <w:pPr>
                                <w:spacing w:line="238" w:lineRule="exact" w:before="0"/>
                                <w:ind w:left="0" w:right="0" w:firstLine="0"/>
                                <w:jc w:val="left"/>
                                <w:rPr>
                                  <w:b/>
                                  <w:sz w:val="20"/>
                                </w:rPr>
                              </w:pPr>
                              <w:r>
                                <w:rPr>
                                  <w:b/>
                                  <w:spacing w:val="-5"/>
                                  <w:sz w:val="20"/>
                                </w:rPr>
                                <w:t>4.0</w:t>
                              </w:r>
                            </w:p>
                          </w:txbxContent>
                        </wps:txbx>
                        <wps:bodyPr wrap="square" lIns="0" tIns="0" rIns="0" bIns="0" rtlCol="0">
                          <a:noAutofit/>
                        </wps:bodyPr>
                      </wps:wsp>
                      <wps:wsp>
                        <wps:cNvPr id="1062" name="Textbox 1062"/>
                        <wps:cNvSpPr txBox="1"/>
                        <wps:spPr>
                          <a:xfrm>
                            <a:off x="251561" y="771189"/>
                            <a:ext cx="192405" cy="151765"/>
                          </a:xfrm>
                          <a:prstGeom prst="rect">
                            <a:avLst/>
                          </a:prstGeom>
                        </wps:spPr>
                        <wps:txbx>
                          <w:txbxContent>
                            <w:p>
                              <w:pPr>
                                <w:spacing w:line="238" w:lineRule="exact" w:before="0"/>
                                <w:ind w:left="0" w:right="0" w:firstLine="0"/>
                                <w:jc w:val="left"/>
                                <w:rPr>
                                  <w:b/>
                                  <w:sz w:val="20"/>
                                </w:rPr>
                              </w:pPr>
                              <w:r>
                                <w:rPr>
                                  <w:b/>
                                  <w:spacing w:val="-5"/>
                                  <w:sz w:val="20"/>
                                </w:rPr>
                                <w:t>3.3</w:t>
                              </w:r>
                            </w:p>
                          </w:txbxContent>
                        </wps:txbx>
                        <wps:bodyPr wrap="square" lIns="0" tIns="0" rIns="0" bIns="0" rtlCol="0">
                          <a:noAutofit/>
                        </wps:bodyPr>
                      </wps:wsp>
                      <wps:wsp>
                        <wps:cNvPr id="1063" name="Textbox 1063"/>
                        <wps:cNvSpPr txBox="1"/>
                        <wps:spPr>
                          <a:xfrm>
                            <a:off x="853566" y="805606"/>
                            <a:ext cx="192405" cy="151765"/>
                          </a:xfrm>
                          <a:prstGeom prst="rect">
                            <a:avLst/>
                          </a:prstGeom>
                        </wps:spPr>
                        <wps:txbx>
                          <w:txbxContent>
                            <w:p>
                              <w:pPr>
                                <w:spacing w:line="238" w:lineRule="exact" w:before="0"/>
                                <w:ind w:left="0" w:right="0" w:firstLine="0"/>
                                <w:jc w:val="left"/>
                                <w:rPr>
                                  <w:b/>
                                  <w:sz w:val="20"/>
                                </w:rPr>
                              </w:pPr>
                              <w:r>
                                <w:rPr>
                                  <w:b/>
                                  <w:spacing w:val="-5"/>
                                  <w:sz w:val="20"/>
                                </w:rPr>
                                <w:t>3.2</w:t>
                              </w:r>
                            </w:p>
                          </w:txbxContent>
                        </wps:txbx>
                        <wps:bodyPr wrap="square" lIns="0" tIns="0" rIns="0" bIns="0" rtlCol="0">
                          <a:noAutofit/>
                        </wps:bodyPr>
                      </wps:wsp>
                      <wps:wsp>
                        <wps:cNvPr id="1064" name="Textbox 1064"/>
                        <wps:cNvSpPr txBox="1"/>
                        <wps:spPr>
                          <a:xfrm>
                            <a:off x="1455547" y="737026"/>
                            <a:ext cx="192405" cy="151765"/>
                          </a:xfrm>
                          <a:prstGeom prst="rect">
                            <a:avLst/>
                          </a:prstGeom>
                        </wps:spPr>
                        <wps:txbx>
                          <w:txbxContent>
                            <w:p>
                              <w:pPr>
                                <w:spacing w:line="238" w:lineRule="exact" w:before="0"/>
                                <w:ind w:left="0" w:right="0" w:firstLine="0"/>
                                <w:jc w:val="left"/>
                                <w:rPr>
                                  <w:b/>
                                  <w:sz w:val="20"/>
                                </w:rPr>
                              </w:pPr>
                              <w:r>
                                <w:rPr>
                                  <w:b/>
                                  <w:spacing w:val="-5"/>
                                  <w:sz w:val="20"/>
                                </w:rPr>
                                <w:t>3.4</w:t>
                              </w:r>
                            </w:p>
                          </w:txbxContent>
                        </wps:txbx>
                        <wps:bodyPr wrap="square" lIns="0" tIns="0" rIns="0" bIns="0" rtlCol="0">
                          <a:noAutofit/>
                        </wps:bodyPr>
                      </wps:wsp>
                      <wps:wsp>
                        <wps:cNvPr id="1065" name="Textbox 1065"/>
                        <wps:cNvSpPr txBox="1"/>
                        <wps:spPr>
                          <a:xfrm>
                            <a:off x="2057145" y="805606"/>
                            <a:ext cx="192405" cy="151765"/>
                          </a:xfrm>
                          <a:prstGeom prst="rect">
                            <a:avLst/>
                          </a:prstGeom>
                        </wps:spPr>
                        <wps:txbx>
                          <w:txbxContent>
                            <w:p>
                              <w:pPr>
                                <w:spacing w:line="238" w:lineRule="exact" w:before="0"/>
                                <w:ind w:left="0" w:right="0" w:firstLine="0"/>
                                <w:jc w:val="left"/>
                                <w:rPr>
                                  <w:b/>
                                  <w:sz w:val="20"/>
                                </w:rPr>
                              </w:pPr>
                              <w:r>
                                <w:rPr>
                                  <w:b/>
                                  <w:spacing w:val="-5"/>
                                  <w:sz w:val="20"/>
                                </w:rPr>
                                <w:t>3.2</w:t>
                              </w:r>
                            </w:p>
                          </w:txbxContent>
                        </wps:txbx>
                        <wps:bodyPr wrap="square" lIns="0" tIns="0" rIns="0" bIns="0" rtlCol="0">
                          <a:noAutofit/>
                        </wps:bodyPr>
                      </wps:wsp>
                      <wps:wsp>
                        <wps:cNvPr id="1066" name="Textbox 1066"/>
                        <wps:cNvSpPr txBox="1"/>
                        <wps:spPr>
                          <a:xfrm>
                            <a:off x="4464811" y="702609"/>
                            <a:ext cx="192405" cy="151765"/>
                          </a:xfrm>
                          <a:prstGeom prst="rect">
                            <a:avLst/>
                          </a:prstGeom>
                        </wps:spPr>
                        <wps:txbx>
                          <w:txbxContent>
                            <w:p>
                              <w:pPr>
                                <w:spacing w:line="238" w:lineRule="exact" w:before="0"/>
                                <w:ind w:left="0" w:right="0" w:firstLine="0"/>
                                <w:jc w:val="left"/>
                                <w:rPr>
                                  <w:b/>
                                  <w:sz w:val="20"/>
                                </w:rPr>
                              </w:pPr>
                              <w:r>
                                <w:rPr>
                                  <w:b/>
                                  <w:spacing w:val="-5"/>
                                  <w:sz w:val="20"/>
                                </w:rPr>
                                <w:t>3.5</w:t>
                              </w:r>
                            </w:p>
                          </w:txbxContent>
                        </wps:txbx>
                        <wps:bodyPr wrap="square" lIns="0" tIns="0" rIns="0" bIns="0" rtlCol="0">
                          <a:noAutofit/>
                        </wps:bodyPr>
                      </wps:wsp>
                      <wps:wsp>
                        <wps:cNvPr id="1067" name="Textbox 1067"/>
                        <wps:cNvSpPr txBox="1"/>
                        <wps:spPr>
                          <a:xfrm>
                            <a:off x="5668517" y="633648"/>
                            <a:ext cx="192405" cy="151765"/>
                          </a:xfrm>
                          <a:prstGeom prst="rect">
                            <a:avLst/>
                          </a:prstGeom>
                        </wps:spPr>
                        <wps:txbx>
                          <w:txbxContent>
                            <w:p>
                              <w:pPr>
                                <w:spacing w:line="238" w:lineRule="exact" w:before="0"/>
                                <w:ind w:left="0" w:right="0" w:firstLine="0"/>
                                <w:jc w:val="left"/>
                                <w:rPr>
                                  <w:b/>
                                  <w:sz w:val="20"/>
                                </w:rPr>
                              </w:pPr>
                              <w:r>
                                <w:rPr>
                                  <w:b/>
                                  <w:spacing w:val="-5"/>
                                  <w:sz w:val="20"/>
                                </w:rPr>
                                <w:t>3.7</w:t>
                              </w:r>
                            </w:p>
                          </w:txbxContent>
                        </wps:txbx>
                        <wps:bodyPr wrap="square" lIns="0" tIns="0" rIns="0" bIns="0" rtlCol="0">
                          <a:noAutofit/>
                        </wps:bodyPr>
                      </wps:wsp>
                      <wps:wsp>
                        <wps:cNvPr id="1068" name="Textbox 1068"/>
                        <wps:cNvSpPr txBox="1"/>
                        <wps:spPr>
                          <a:xfrm>
                            <a:off x="6270116" y="805606"/>
                            <a:ext cx="192405" cy="151765"/>
                          </a:xfrm>
                          <a:prstGeom prst="rect">
                            <a:avLst/>
                          </a:prstGeom>
                        </wps:spPr>
                        <wps:txbx>
                          <w:txbxContent>
                            <w:p>
                              <w:pPr>
                                <w:spacing w:line="238" w:lineRule="exact" w:before="0"/>
                                <w:ind w:left="0" w:right="0" w:firstLine="0"/>
                                <w:jc w:val="left"/>
                                <w:rPr>
                                  <w:b/>
                                  <w:sz w:val="20"/>
                                </w:rPr>
                              </w:pPr>
                              <w:r>
                                <w:rPr>
                                  <w:b/>
                                  <w:spacing w:val="-5"/>
                                  <w:sz w:val="20"/>
                                </w:rPr>
                                <w:t>3.2</w:t>
                              </w:r>
                            </w:p>
                          </w:txbxContent>
                        </wps:txbx>
                        <wps:bodyPr wrap="square" lIns="0" tIns="0" rIns="0" bIns="0" rtlCol="0">
                          <a:noAutofit/>
                        </wps:bodyPr>
                      </wps:wsp>
                      <wps:wsp>
                        <wps:cNvPr id="1069" name="Textbox 1069"/>
                        <wps:cNvSpPr txBox="1"/>
                        <wps:spPr>
                          <a:xfrm>
                            <a:off x="2659126" y="1046017"/>
                            <a:ext cx="192405" cy="151765"/>
                          </a:xfrm>
                          <a:prstGeom prst="rect">
                            <a:avLst/>
                          </a:prstGeom>
                        </wps:spPr>
                        <wps:txbx>
                          <w:txbxContent>
                            <w:p>
                              <w:pPr>
                                <w:spacing w:line="238" w:lineRule="exact" w:before="0"/>
                                <w:ind w:left="0" w:right="0" w:firstLine="0"/>
                                <w:jc w:val="left"/>
                                <w:rPr>
                                  <w:b/>
                                  <w:sz w:val="20"/>
                                </w:rPr>
                              </w:pPr>
                              <w:r>
                                <w:rPr>
                                  <w:b/>
                                  <w:spacing w:val="-5"/>
                                  <w:sz w:val="20"/>
                                </w:rPr>
                                <w:t>2.5</w:t>
                              </w:r>
                            </w:p>
                          </w:txbxContent>
                        </wps:txbx>
                        <wps:bodyPr wrap="square" lIns="0" tIns="0" rIns="0" bIns="0" rtlCol="0">
                          <a:noAutofit/>
                        </wps:bodyPr>
                      </wps:wsp>
                      <wps:wsp>
                        <wps:cNvPr id="1070" name="Textbox 1070"/>
                        <wps:cNvSpPr txBox="1"/>
                        <wps:spPr>
                          <a:xfrm>
                            <a:off x="3260852" y="1355389"/>
                            <a:ext cx="192405" cy="151765"/>
                          </a:xfrm>
                          <a:prstGeom prst="rect">
                            <a:avLst/>
                          </a:prstGeom>
                        </wps:spPr>
                        <wps:txbx>
                          <w:txbxContent>
                            <w:p>
                              <w:pPr>
                                <w:spacing w:line="238" w:lineRule="exact" w:before="0"/>
                                <w:ind w:left="0" w:right="0" w:firstLine="0"/>
                                <w:jc w:val="left"/>
                                <w:rPr>
                                  <w:b/>
                                  <w:sz w:val="20"/>
                                </w:rPr>
                              </w:pPr>
                              <w:r>
                                <w:rPr>
                                  <w:b/>
                                  <w:spacing w:val="-5"/>
                                  <w:sz w:val="20"/>
                                </w:rPr>
                                <w:t>1.6</w:t>
                              </w:r>
                            </w:p>
                          </w:txbxContent>
                        </wps:txbx>
                        <wps:bodyPr wrap="square" lIns="0" tIns="0" rIns="0" bIns="0" rtlCol="0">
                          <a:noAutofit/>
                        </wps:bodyPr>
                      </wps:wsp>
                    </wpg:wgp>
                  </a:graphicData>
                </a:graphic>
              </wp:anchor>
            </w:drawing>
          </mc:Choice>
          <mc:Fallback>
            <w:pict>
              <v:group style="position:absolute;margin-left:64.360001pt;margin-top:1.138964pt;width:524.550pt;height:169.55pt;mso-position-horizontal-relative:page;mso-position-vertical-relative:paragraph;z-index:15766016" id="docshapegroup958" coordorigin="1287,23" coordsize="10491,3391">
                <v:shape style="position:absolute;left:8268;top:1185;width:3222;height:2165" id="docshape959" coordorigin="8269,1185" coordsize="3222,2165" path="m8648,1456l8269,1456,8269,3349,8648,3349,8648,1456xm9595,1185l9216,1185,9216,3349,9595,3349,9595,1185xm10543,1347l10164,1347,10164,3349,10543,3349,10543,1347xm11491,1618l11112,1618,11112,3349,11491,3349,11491,1618xe" filled="true" fillcolor="#974707" stroked="false">
                  <v:path arrowok="t"/>
                  <v:fill type="solid"/>
                </v:shape>
                <v:shape style="position:absolute;left:1634;top:1293;width:6065;height:2056" id="docshape960" coordorigin="1634,1294" coordsize="6065,2056" path="m2014,1563l1634,1563,1634,3349,2014,3349,2014,1563xm2962,1618l2582,1618,2582,3349,2962,3349,2962,1618xm3910,1510l3530,1510,3530,3349,3910,3349,3910,1510xm4858,1618l4478,1618,4478,3349,4858,3349,4858,1618xm5806,1997l5426,1997,5426,3349,5806,3349,5806,1997xm6754,2484l6374,2484,6374,3349,6754,3349,6754,2484xm7699,1294l7320,1294,7320,3349,7699,3349,7699,1294xe" filled="true" fillcolor="#e36c09" stroked="false">
                  <v:path arrowok="t"/>
                  <v:fill type="solid"/>
                </v:shape>
                <v:shape style="position:absolute;left:1287;top:102;width:64;height:3247" id="docshape961" coordorigin="1287,103" coordsize="64,3247" path="m1351,3349l1351,103m1287,3349l1351,3349m1287,2808l1351,2808m1287,2268l1351,2268m1287,1726l1351,1726m1287,1186l1351,1186m1287,643l1351,643m1287,103l1351,103e" filled="false" stroked="true" strokeweight=".24929pt" strokecolor="#000000">
                  <v:path arrowok="t"/>
                  <v:stroke dashstyle="solid"/>
                </v:shape>
                <v:shape style="position:absolute;left:1351;top:3349;width:10424;height:64" id="docshape962" coordorigin="1351,3349" coordsize="10424,64" path="m1351,3349l11775,3349m1351,3349l1351,3413m2299,3349l2299,3413m3247,3349l3247,3413m4193,3349l4193,3413m5141,3349l5141,3413m6089,3349l6089,3413m7037,3349l7037,3413m7985,3349l7985,3413m8933,3349l8933,3413m9881,3349l9881,3413m10826,3349l10826,3413m11775,3349l11775,3413e" filled="false" stroked="true" strokeweight=".24929pt" strokecolor="#000000">
                  <v:path arrowok="t"/>
                  <v:stroke dashstyle="solid"/>
                </v:shape>
                <v:shape style="position:absolute;left:5961;top:22;width:956;height:265" type="#_x0000_t202" id="docshape963" filled="false" stroked="false">
                  <v:textbox inset="0,0,0,0">
                    <w:txbxContent>
                      <w:p>
                        <w:pPr>
                          <w:spacing w:before="0"/>
                          <w:ind w:left="0" w:right="0" w:firstLine="0"/>
                          <w:jc w:val="left"/>
                          <w:rPr>
                            <w:b/>
                            <w:sz w:val="22"/>
                          </w:rPr>
                        </w:pPr>
                        <w:r>
                          <w:rPr>
                            <w:b/>
                            <w:spacing w:val="-2"/>
                            <w:sz w:val="22"/>
                          </w:rPr>
                          <w:t>Occasion</w:t>
                        </w:r>
                      </w:p>
                    </w:txbxContent>
                  </v:textbox>
                  <w10:wrap type="none"/>
                </v:shape>
                <v:shape style="position:absolute;left:7370;top:966;width:303;height:239" type="#_x0000_t202" id="docshape964" filled="false" stroked="false">
                  <v:textbox inset="0,0,0,0">
                    <w:txbxContent>
                      <w:p>
                        <w:pPr>
                          <w:spacing w:line="238" w:lineRule="exact" w:before="0"/>
                          <w:ind w:left="0" w:right="0" w:firstLine="0"/>
                          <w:jc w:val="left"/>
                          <w:rPr>
                            <w:b/>
                            <w:sz w:val="20"/>
                          </w:rPr>
                        </w:pPr>
                        <w:r>
                          <w:rPr>
                            <w:b/>
                            <w:spacing w:val="-5"/>
                            <w:sz w:val="20"/>
                          </w:rPr>
                          <w:t>3.8</w:t>
                        </w:r>
                      </w:p>
                    </w:txbxContent>
                  </v:textbox>
                  <w10:wrap type="none"/>
                </v:shape>
                <v:shape style="position:absolute;left:9266;top:858;width:303;height:239" type="#_x0000_t202" id="docshape965" filled="false" stroked="false">
                  <v:textbox inset="0,0,0,0">
                    <w:txbxContent>
                      <w:p>
                        <w:pPr>
                          <w:spacing w:line="238" w:lineRule="exact" w:before="0"/>
                          <w:ind w:left="0" w:right="0" w:firstLine="0"/>
                          <w:jc w:val="left"/>
                          <w:rPr>
                            <w:b/>
                            <w:sz w:val="20"/>
                          </w:rPr>
                        </w:pPr>
                        <w:r>
                          <w:rPr>
                            <w:b/>
                            <w:spacing w:val="-5"/>
                            <w:sz w:val="20"/>
                          </w:rPr>
                          <w:t>4.0</w:t>
                        </w:r>
                      </w:p>
                    </w:txbxContent>
                  </v:textbox>
                  <w10:wrap type="none"/>
                </v:shape>
                <v:shape style="position:absolute;left:1683;top:1237;width:303;height:239" type="#_x0000_t202" id="docshape966" filled="false" stroked="false">
                  <v:textbox inset="0,0,0,0">
                    <w:txbxContent>
                      <w:p>
                        <w:pPr>
                          <w:spacing w:line="238" w:lineRule="exact" w:before="0"/>
                          <w:ind w:left="0" w:right="0" w:firstLine="0"/>
                          <w:jc w:val="left"/>
                          <w:rPr>
                            <w:b/>
                            <w:sz w:val="20"/>
                          </w:rPr>
                        </w:pPr>
                        <w:r>
                          <w:rPr>
                            <w:b/>
                            <w:spacing w:val="-5"/>
                            <w:sz w:val="20"/>
                          </w:rPr>
                          <w:t>3.3</w:t>
                        </w:r>
                      </w:p>
                    </w:txbxContent>
                  </v:textbox>
                  <w10:wrap type="none"/>
                </v:shape>
                <v:shape style="position:absolute;left:2631;top:1291;width:303;height:239" type="#_x0000_t202" id="docshape967" filled="false" stroked="false">
                  <v:textbox inset="0,0,0,0">
                    <w:txbxContent>
                      <w:p>
                        <w:pPr>
                          <w:spacing w:line="238" w:lineRule="exact" w:before="0"/>
                          <w:ind w:left="0" w:right="0" w:firstLine="0"/>
                          <w:jc w:val="left"/>
                          <w:rPr>
                            <w:b/>
                            <w:sz w:val="20"/>
                          </w:rPr>
                        </w:pPr>
                        <w:r>
                          <w:rPr>
                            <w:b/>
                            <w:spacing w:val="-5"/>
                            <w:sz w:val="20"/>
                          </w:rPr>
                          <w:t>3.2</w:t>
                        </w:r>
                      </w:p>
                    </w:txbxContent>
                  </v:textbox>
                  <w10:wrap type="none"/>
                </v:shape>
                <v:shape style="position:absolute;left:3579;top:1183;width:303;height:239" type="#_x0000_t202" id="docshape968" filled="false" stroked="false">
                  <v:textbox inset="0,0,0,0">
                    <w:txbxContent>
                      <w:p>
                        <w:pPr>
                          <w:spacing w:line="238" w:lineRule="exact" w:before="0"/>
                          <w:ind w:left="0" w:right="0" w:firstLine="0"/>
                          <w:jc w:val="left"/>
                          <w:rPr>
                            <w:b/>
                            <w:sz w:val="20"/>
                          </w:rPr>
                        </w:pPr>
                        <w:r>
                          <w:rPr>
                            <w:b/>
                            <w:spacing w:val="-5"/>
                            <w:sz w:val="20"/>
                          </w:rPr>
                          <w:t>3.4</w:t>
                        </w:r>
                      </w:p>
                    </w:txbxContent>
                  </v:textbox>
                  <w10:wrap type="none"/>
                </v:shape>
                <v:shape style="position:absolute;left:4526;top:1291;width:303;height:239" type="#_x0000_t202" id="docshape969" filled="false" stroked="false">
                  <v:textbox inset="0,0,0,0">
                    <w:txbxContent>
                      <w:p>
                        <w:pPr>
                          <w:spacing w:line="238" w:lineRule="exact" w:before="0"/>
                          <w:ind w:left="0" w:right="0" w:firstLine="0"/>
                          <w:jc w:val="left"/>
                          <w:rPr>
                            <w:b/>
                            <w:sz w:val="20"/>
                          </w:rPr>
                        </w:pPr>
                        <w:r>
                          <w:rPr>
                            <w:b/>
                            <w:spacing w:val="-5"/>
                            <w:sz w:val="20"/>
                          </w:rPr>
                          <w:t>3.2</w:t>
                        </w:r>
                      </w:p>
                    </w:txbxContent>
                  </v:textbox>
                  <w10:wrap type="none"/>
                </v:shape>
                <v:shape style="position:absolute;left:8318;top:1129;width:303;height:239" type="#_x0000_t202" id="docshape970" filled="false" stroked="false">
                  <v:textbox inset="0,0,0,0">
                    <w:txbxContent>
                      <w:p>
                        <w:pPr>
                          <w:spacing w:line="238" w:lineRule="exact" w:before="0"/>
                          <w:ind w:left="0" w:right="0" w:firstLine="0"/>
                          <w:jc w:val="left"/>
                          <w:rPr>
                            <w:b/>
                            <w:sz w:val="20"/>
                          </w:rPr>
                        </w:pPr>
                        <w:r>
                          <w:rPr>
                            <w:b/>
                            <w:spacing w:val="-5"/>
                            <w:sz w:val="20"/>
                          </w:rPr>
                          <w:t>3.5</w:t>
                        </w:r>
                      </w:p>
                    </w:txbxContent>
                  </v:textbox>
                  <w10:wrap type="none"/>
                </v:shape>
                <v:shape style="position:absolute;left:10214;top:1020;width:303;height:239" type="#_x0000_t202" id="docshape971" filled="false" stroked="false">
                  <v:textbox inset="0,0,0,0">
                    <w:txbxContent>
                      <w:p>
                        <w:pPr>
                          <w:spacing w:line="238" w:lineRule="exact" w:before="0"/>
                          <w:ind w:left="0" w:right="0" w:firstLine="0"/>
                          <w:jc w:val="left"/>
                          <w:rPr>
                            <w:b/>
                            <w:sz w:val="20"/>
                          </w:rPr>
                        </w:pPr>
                        <w:r>
                          <w:rPr>
                            <w:b/>
                            <w:spacing w:val="-5"/>
                            <w:sz w:val="20"/>
                          </w:rPr>
                          <w:t>3.7</w:t>
                        </w:r>
                      </w:p>
                    </w:txbxContent>
                  </v:textbox>
                  <w10:wrap type="none"/>
                </v:shape>
                <v:shape style="position:absolute;left:11161;top:1291;width:303;height:239" type="#_x0000_t202" id="docshape972" filled="false" stroked="false">
                  <v:textbox inset="0,0,0,0">
                    <w:txbxContent>
                      <w:p>
                        <w:pPr>
                          <w:spacing w:line="238" w:lineRule="exact" w:before="0"/>
                          <w:ind w:left="0" w:right="0" w:firstLine="0"/>
                          <w:jc w:val="left"/>
                          <w:rPr>
                            <w:b/>
                            <w:sz w:val="20"/>
                          </w:rPr>
                        </w:pPr>
                        <w:r>
                          <w:rPr>
                            <w:b/>
                            <w:spacing w:val="-5"/>
                            <w:sz w:val="20"/>
                          </w:rPr>
                          <w:t>3.2</w:t>
                        </w:r>
                      </w:p>
                    </w:txbxContent>
                  </v:textbox>
                  <w10:wrap type="none"/>
                </v:shape>
                <v:shape style="position:absolute;left:5474;top:1670;width:303;height:239" type="#_x0000_t202" id="docshape973" filled="false" stroked="false">
                  <v:textbox inset="0,0,0,0">
                    <w:txbxContent>
                      <w:p>
                        <w:pPr>
                          <w:spacing w:line="238" w:lineRule="exact" w:before="0"/>
                          <w:ind w:left="0" w:right="0" w:firstLine="0"/>
                          <w:jc w:val="left"/>
                          <w:rPr>
                            <w:b/>
                            <w:sz w:val="20"/>
                          </w:rPr>
                        </w:pPr>
                        <w:r>
                          <w:rPr>
                            <w:b/>
                            <w:spacing w:val="-5"/>
                            <w:sz w:val="20"/>
                          </w:rPr>
                          <w:t>2.5</w:t>
                        </w:r>
                      </w:p>
                    </w:txbxContent>
                  </v:textbox>
                  <w10:wrap type="none"/>
                </v:shape>
                <v:shape style="position:absolute;left:6422;top:2157;width:303;height:239" type="#_x0000_t202" id="docshape974" filled="false" stroked="false">
                  <v:textbox inset="0,0,0,0">
                    <w:txbxContent>
                      <w:p>
                        <w:pPr>
                          <w:spacing w:line="238" w:lineRule="exact" w:before="0"/>
                          <w:ind w:left="0" w:right="0" w:firstLine="0"/>
                          <w:jc w:val="left"/>
                          <w:rPr>
                            <w:b/>
                            <w:sz w:val="20"/>
                          </w:rPr>
                        </w:pPr>
                        <w:r>
                          <w:rPr>
                            <w:b/>
                            <w:spacing w:val="-5"/>
                            <w:sz w:val="20"/>
                          </w:rPr>
                          <w:t>1.6</w:t>
                        </w:r>
                      </w:p>
                    </w:txbxContent>
                  </v:textbox>
                  <w10:wrap type="none"/>
                </v:shape>
                <w10:wrap type="none"/>
              </v:group>
            </w:pict>
          </mc:Fallback>
        </mc:AlternateContent>
      </w:r>
      <w:r>
        <w:rPr>
          <w:spacing w:val="-10"/>
        </w:rPr>
        <w:t>6</w:t>
      </w:r>
    </w:p>
    <w:p>
      <w:pPr>
        <w:pStyle w:val="BodyText"/>
        <w:spacing w:before="63"/>
      </w:pPr>
    </w:p>
    <w:p>
      <w:pPr>
        <w:pStyle w:val="BodyText"/>
        <w:ind w:left="1005"/>
      </w:pPr>
      <w:r>
        <w:rPr>
          <w:spacing w:val="-10"/>
        </w:rPr>
        <w:t>5</w:t>
      </w:r>
    </w:p>
    <w:p>
      <w:pPr>
        <w:pStyle w:val="BodyText"/>
        <w:spacing w:before="62"/>
      </w:pPr>
    </w:p>
    <w:p>
      <w:pPr>
        <w:pStyle w:val="BodyText"/>
        <w:ind w:left="1005"/>
      </w:pPr>
      <w:r>
        <w:rPr>
          <w:spacing w:val="-10"/>
        </w:rPr>
        <w:t>4</w:t>
      </w:r>
    </w:p>
    <w:p>
      <w:pPr>
        <w:pStyle w:val="BodyText"/>
        <w:spacing w:before="64"/>
      </w:pPr>
    </w:p>
    <w:p>
      <w:pPr>
        <w:pStyle w:val="BodyText"/>
        <w:ind w:left="1005"/>
      </w:pPr>
      <w:r>
        <w:rPr>
          <w:spacing w:val="-10"/>
        </w:rPr>
        <w:t>3</w:t>
      </w:r>
    </w:p>
    <w:p>
      <w:pPr>
        <w:pStyle w:val="BodyText"/>
        <w:spacing w:before="62"/>
      </w:pPr>
    </w:p>
    <w:p>
      <w:pPr>
        <w:pStyle w:val="BodyText"/>
        <w:ind w:left="1005"/>
      </w:pPr>
      <w:r>
        <w:rPr>
          <w:spacing w:val="-10"/>
        </w:rPr>
        <w:t>2</w:t>
      </w:r>
    </w:p>
    <w:p>
      <w:pPr>
        <w:pStyle w:val="BodyText"/>
        <w:spacing w:before="63"/>
      </w:pPr>
    </w:p>
    <w:p>
      <w:pPr>
        <w:pStyle w:val="BodyText"/>
        <w:ind w:left="1005"/>
      </w:pPr>
      <w:r>
        <w:rPr>
          <w:spacing w:val="-10"/>
        </w:rPr>
        <w:t>1</w:t>
      </w:r>
    </w:p>
    <w:p>
      <w:pPr>
        <w:pStyle w:val="BodyText"/>
        <w:spacing w:before="11"/>
        <w:rPr>
          <w:sz w:val="16"/>
        </w:rPr>
      </w:pPr>
    </w:p>
    <w:p>
      <w:pPr>
        <w:pStyle w:val="BodyText"/>
        <w:spacing w:after="0"/>
        <w:rPr>
          <w:sz w:val="16"/>
        </w:rPr>
        <w:sectPr>
          <w:type w:val="continuous"/>
          <w:pgSz w:w="12240" w:h="15840"/>
          <w:pgMar w:header="0" w:footer="726" w:top="1060" w:bottom="280" w:left="0" w:right="360"/>
        </w:sectPr>
      </w:pPr>
    </w:p>
    <w:p>
      <w:pPr>
        <w:pStyle w:val="BodyText"/>
        <w:spacing w:before="100"/>
        <w:ind w:left="1005"/>
      </w:pPr>
      <w:r>
        <w:rPr>
          <w:spacing w:val="-10"/>
        </w:rPr>
        <w:t>0</w:t>
      </w:r>
    </w:p>
    <w:p>
      <w:pPr>
        <w:pStyle w:val="BodyText"/>
        <w:tabs>
          <w:tab w:pos="985" w:val="left" w:leader="none"/>
          <w:tab w:pos="1827" w:val="left" w:leader="none"/>
          <w:tab w:pos="2836" w:val="left" w:leader="none"/>
        </w:tabs>
        <w:spacing w:before="18"/>
        <w:jc w:val="right"/>
      </w:pPr>
      <w:r>
        <w:rPr>
          <w:spacing w:val="-2"/>
        </w:rPr>
        <w:t>Total</w:t>
      </w:r>
      <w:r>
        <w:rPr/>
        <w:tab/>
      </w:r>
      <w:r>
        <w:rPr>
          <w:spacing w:val="-4"/>
        </w:rPr>
        <w:t>Male</w:t>
      </w:r>
      <w:r>
        <w:rPr/>
        <w:tab/>
      </w:r>
      <w:r>
        <w:rPr>
          <w:spacing w:val="-2"/>
        </w:rPr>
        <w:t>Female</w:t>
      </w:r>
      <w:r>
        <w:rPr/>
        <w:tab/>
      </w:r>
      <w:r>
        <w:rPr>
          <w:spacing w:val="-2"/>
        </w:rPr>
        <w:t>19-</w:t>
      </w:r>
      <w:r>
        <w:rPr>
          <w:spacing w:val="-5"/>
        </w:rPr>
        <w:t>64</w:t>
      </w:r>
    </w:p>
    <w:p>
      <w:pPr>
        <w:pStyle w:val="BodyText"/>
        <w:ind w:right="17"/>
        <w:jc w:val="right"/>
      </w:pPr>
      <w:r>
        <w:rPr>
          <w:spacing w:val="-2"/>
        </w:rPr>
        <w:t>Years</w:t>
      </w:r>
    </w:p>
    <w:p>
      <w:pPr>
        <w:pStyle w:val="BodyText"/>
        <w:spacing w:before="118"/>
      </w:pPr>
      <w:r>
        <w:rPr/>
        <w:br w:type="column"/>
      </w:r>
      <w:r>
        <w:rPr/>
      </w:r>
    </w:p>
    <w:p>
      <w:pPr>
        <w:pStyle w:val="BodyText"/>
        <w:jc w:val="right"/>
      </w:pPr>
      <w:r>
        <w:rPr/>
        <w:t>65</w:t>
      </w:r>
      <w:r>
        <w:rPr>
          <w:spacing w:val="-2"/>
        </w:rPr>
        <w:t> </w:t>
      </w:r>
      <w:r>
        <w:rPr/>
        <w:t>&amp;</w:t>
      </w:r>
      <w:r>
        <w:rPr>
          <w:spacing w:val="-2"/>
        </w:rPr>
        <w:t> </w:t>
      </w:r>
      <w:r>
        <w:rPr/>
        <w:t>Over</w:t>
      </w:r>
      <w:r>
        <w:rPr>
          <w:spacing w:val="27"/>
        </w:rPr>
        <w:t>  </w:t>
      </w:r>
      <w:r>
        <w:rPr>
          <w:spacing w:val="-2"/>
        </w:rPr>
        <w:t>Income</w:t>
      </w:r>
    </w:p>
    <w:p>
      <w:pPr>
        <w:pStyle w:val="BodyText"/>
        <w:ind w:right="33"/>
        <w:jc w:val="right"/>
      </w:pPr>
      <w:r>
        <w:rPr>
          <w:spacing w:val="-2"/>
        </w:rPr>
        <w:t>&lt;$25K</w:t>
      </w:r>
    </w:p>
    <w:p>
      <w:pPr>
        <w:pStyle w:val="BodyText"/>
        <w:spacing w:before="118"/>
      </w:pPr>
      <w:r>
        <w:rPr/>
        <w:br w:type="column"/>
      </w:r>
      <w:r>
        <w:rPr/>
      </w:r>
    </w:p>
    <w:p>
      <w:pPr>
        <w:pStyle w:val="BodyText"/>
        <w:ind w:left="257"/>
      </w:pPr>
      <w:r>
        <w:rPr>
          <w:spacing w:val="-2"/>
        </w:rPr>
        <w:t>Income</w:t>
      </w:r>
    </w:p>
    <w:p>
      <w:pPr>
        <w:pStyle w:val="BodyText"/>
        <w:ind w:left="155"/>
      </w:pPr>
      <w:r>
        <w:rPr/>
        <w:t>$25K</w:t>
      </w:r>
      <w:r>
        <w:rPr>
          <w:spacing w:val="-6"/>
        </w:rPr>
        <w:t> </w:t>
      </w:r>
      <w:r>
        <w:rPr>
          <w:spacing w:val="-4"/>
        </w:rPr>
        <w:t>Plus</w:t>
      </w:r>
    </w:p>
    <w:p>
      <w:pPr>
        <w:pStyle w:val="BodyText"/>
        <w:spacing w:before="118"/>
      </w:pPr>
      <w:r>
        <w:rPr/>
        <w:br w:type="column"/>
      </w:r>
      <w:r>
        <w:rPr/>
      </w:r>
    </w:p>
    <w:p>
      <w:pPr>
        <w:pStyle w:val="BodyText"/>
        <w:ind w:left="265" w:right="-8" w:hanging="96"/>
      </w:pPr>
      <w:r>
        <w:rPr>
          <w:spacing w:val="-2"/>
        </w:rPr>
        <w:t>Seneca </w:t>
      </w:r>
      <w:r>
        <w:rPr>
          <w:spacing w:val="-4"/>
        </w:rPr>
        <w:t>2009</w:t>
      </w:r>
    </w:p>
    <w:p>
      <w:pPr>
        <w:pStyle w:val="BodyText"/>
        <w:spacing w:before="118"/>
      </w:pPr>
      <w:r>
        <w:rPr/>
        <w:br w:type="column"/>
      </w:r>
      <w:r>
        <w:rPr/>
      </w:r>
    </w:p>
    <w:p>
      <w:pPr>
        <w:pStyle w:val="BodyText"/>
        <w:ind w:left="381" w:right="-8" w:hanging="96"/>
      </w:pPr>
      <w:r>
        <w:rPr>
          <w:spacing w:val="-2"/>
        </w:rPr>
        <w:t>Seneca </w:t>
      </w:r>
      <w:r>
        <w:rPr>
          <w:spacing w:val="-4"/>
        </w:rPr>
        <w:t>2013</w:t>
      </w:r>
    </w:p>
    <w:p>
      <w:pPr>
        <w:pStyle w:val="BodyText"/>
        <w:spacing w:before="118"/>
      </w:pPr>
      <w:r>
        <w:rPr/>
        <w:br w:type="column"/>
      </w:r>
      <w:r>
        <w:rPr/>
      </w:r>
    </w:p>
    <w:p>
      <w:pPr>
        <w:pStyle w:val="BodyText"/>
        <w:ind w:left="382" w:right="-9" w:hanging="96"/>
      </w:pPr>
      <w:r>
        <w:rPr>
          <w:spacing w:val="-2"/>
        </w:rPr>
        <w:t>Seneca </w:t>
      </w:r>
      <w:r>
        <w:rPr>
          <w:spacing w:val="-4"/>
        </w:rPr>
        <w:t>2016</w:t>
      </w:r>
    </w:p>
    <w:p>
      <w:pPr>
        <w:pStyle w:val="BodyText"/>
        <w:spacing w:before="118"/>
      </w:pPr>
      <w:r>
        <w:rPr/>
        <w:br w:type="column"/>
      </w:r>
      <w:r>
        <w:rPr/>
      </w:r>
    </w:p>
    <w:p>
      <w:pPr>
        <w:pStyle w:val="BodyText"/>
        <w:ind w:left="381" w:right="264" w:hanging="96"/>
      </w:pPr>
      <w:r>
        <w:rPr>
          <w:spacing w:val="-2"/>
        </w:rPr>
        <w:t>Seneca </w:t>
      </w:r>
      <w:r>
        <w:rPr>
          <w:spacing w:val="-4"/>
        </w:rPr>
        <w:t>2019</w:t>
      </w:r>
    </w:p>
    <w:p>
      <w:pPr>
        <w:pStyle w:val="BodyText"/>
        <w:spacing w:after="0"/>
        <w:sectPr>
          <w:type w:val="continuous"/>
          <w:pgSz w:w="12240" w:h="15840"/>
          <w:pgMar w:header="0" w:footer="726" w:top="1060" w:bottom="280" w:left="0" w:right="360"/>
          <w:cols w:num="7" w:equalWidth="0">
            <w:col w:w="4924" w:space="40"/>
            <w:col w:w="1926" w:space="39"/>
            <w:col w:w="1010" w:space="39"/>
            <w:col w:w="792" w:space="40"/>
            <w:col w:w="908" w:space="40"/>
            <w:col w:w="908" w:space="39"/>
            <w:col w:w="1175"/>
          </w:cols>
        </w:sectPr>
      </w:pPr>
    </w:p>
    <w:p>
      <w:pPr>
        <w:pStyle w:val="BodyText"/>
        <w:spacing w:before="66"/>
        <w:rPr>
          <w:sz w:val="17"/>
        </w:rPr>
      </w:pPr>
    </w:p>
    <w:p>
      <w:pPr>
        <w:spacing w:line="198" w:lineRule="exact" w:before="0"/>
        <w:ind w:left="993" w:right="348" w:firstLine="0"/>
        <w:jc w:val="center"/>
        <w:rPr>
          <w:i/>
          <w:sz w:val="17"/>
        </w:rPr>
      </w:pPr>
      <w:r>
        <w:rPr>
          <w:i/>
          <w:spacing w:val="-6"/>
          <w:sz w:val="17"/>
        </w:rPr>
        <w:t>Note</w:t>
      </w:r>
      <w:r>
        <w:rPr>
          <w:i/>
          <w:spacing w:val="-1"/>
          <w:sz w:val="17"/>
        </w:rPr>
        <w:t> </w:t>
      </w:r>
      <w:r>
        <w:rPr>
          <w:i/>
          <w:spacing w:val="-6"/>
          <w:sz w:val="17"/>
        </w:rPr>
        <w:t>for</w:t>
      </w:r>
      <w:r>
        <w:rPr>
          <w:i/>
          <w:spacing w:val="-2"/>
          <w:sz w:val="17"/>
        </w:rPr>
        <w:t> </w:t>
      </w:r>
      <w:r>
        <w:rPr>
          <w:i/>
          <w:spacing w:val="-6"/>
          <w:sz w:val="17"/>
        </w:rPr>
        <w:t>graphs:</w:t>
      </w:r>
      <w:r>
        <w:rPr>
          <w:i/>
          <w:sz w:val="17"/>
        </w:rPr>
        <w:t> </w:t>
      </w:r>
      <w:r>
        <w:rPr>
          <w:i/>
          <w:spacing w:val="-6"/>
          <w:sz w:val="17"/>
        </w:rPr>
        <w:t>Caution</w:t>
      </w:r>
      <w:r>
        <w:rPr>
          <w:i/>
          <w:spacing w:val="-1"/>
          <w:sz w:val="17"/>
        </w:rPr>
        <w:t> </w:t>
      </w:r>
      <w:r>
        <w:rPr>
          <w:i/>
          <w:spacing w:val="-6"/>
          <w:sz w:val="17"/>
        </w:rPr>
        <w:t>should</w:t>
      </w:r>
      <w:r>
        <w:rPr>
          <w:i/>
          <w:spacing w:val="-2"/>
          <w:sz w:val="17"/>
        </w:rPr>
        <w:t> </w:t>
      </w:r>
      <w:r>
        <w:rPr>
          <w:i/>
          <w:spacing w:val="-6"/>
          <w:sz w:val="17"/>
        </w:rPr>
        <w:t>be</w:t>
      </w:r>
      <w:r>
        <w:rPr>
          <w:i/>
          <w:spacing w:val="-1"/>
          <w:sz w:val="17"/>
        </w:rPr>
        <w:t> </w:t>
      </w:r>
      <w:r>
        <w:rPr>
          <w:i/>
          <w:spacing w:val="-6"/>
          <w:sz w:val="17"/>
        </w:rPr>
        <w:t>used</w:t>
      </w:r>
      <w:r>
        <w:rPr>
          <w:i/>
          <w:spacing w:val="-2"/>
          <w:sz w:val="17"/>
        </w:rPr>
        <w:t> </w:t>
      </w:r>
      <w:r>
        <w:rPr>
          <w:i/>
          <w:spacing w:val="-6"/>
          <w:sz w:val="17"/>
        </w:rPr>
        <w:t>when</w:t>
      </w:r>
      <w:r>
        <w:rPr>
          <w:i/>
          <w:spacing w:val="-1"/>
          <w:sz w:val="17"/>
        </w:rPr>
        <w:t> </w:t>
      </w:r>
      <w:r>
        <w:rPr>
          <w:i/>
          <w:spacing w:val="-6"/>
          <w:sz w:val="17"/>
        </w:rPr>
        <w:t>interpreting</w:t>
      </w:r>
      <w:r>
        <w:rPr>
          <w:i/>
          <w:spacing w:val="-2"/>
          <w:sz w:val="17"/>
        </w:rPr>
        <w:t> </w:t>
      </w:r>
      <w:r>
        <w:rPr>
          <w:i/>
          <w:spacing w:val="-6"/>
          <w:sz w:val="17"/>
        </w:rPr>
        <w:t>subgroup</w:t>
      </w:r>
      <w:r>
        <w:rPr>
          <w:i/>
          <w:sz w:val="17"/>
        </w:rPr>
        <w:t> </w:t>
      </w:r>
      <w:r>
        <w:rPr>
          <w:i/>
          <w:spacing w:val="-6"/>
          <w:sz w:val="17"/>
        </w:rPr>
        <w:t>results</w:t>
      </w:r>
      <w:r>
        <w:rPr>
          <w:i/>
          <w:spacing w:val="-2"/>
          <w:sz w:val="17"/>
        </w:rPr>
        <w:t> </w:t>
      </w:r>
      <w:r>
        <w:rPr>
          <w:i/>
          <w:spacing w:val="-6"/>
          <w:sz w:val="17"/>
        </w:rPr>
        <w:t>as</w:t>
      </w:r>
      <w:r>
        <w:rPr>
          <w:i/>
          <w:spacing w:val="-2"/>
          <w:sz w:val="17"/>
        </w:rPr>
        <w:t> </w:t>
      </w:r>
      <w:r>
        <w:rPr>
          <w:i/>
          <w:spacing w:val="-6"/>
          <w:sz w:val="17"/>
        </w:rPr>
        <w:t>the</w:t>
      </w:r>
      <w:r>
        <w:rPr>
          <w:i/>
          <w:sz w:val="17"/>
        </w:rPr>
        <w:t> </w:t>
      </w:r>
      <w:r>
        <w:rPr>
          <w:i/>
          <w:spacing w:val="-6"/>
          <w:sz w:val="17"/>
        </w:rPr>
        <w:t>margin</w:t>
      </w:r>
      <w:r>
        <w:rPr>
          <w:i/>
          <w:sz w:val="17"/>
        </w:rPr>
        <w:t> </w:t>
      </w:r>
      <w:r>
        <w:rPr>
          <w:i/>
          <w:spacing w:val="-6"/>
          <w:sz w:val="17"/>
        </w:rPr>
        <w:t>of</w:t>
      </w:r>
      <w:r>
        <w:rPr>
          <w:i/>
          <w:spacing w:val="-1"/>
          <w:sz w:val="17"/>
        </w:rPr>
        <w:t> </w:t>
      </w:r>
      <w:r>
        <w:rPr>
          <w:i/>
          <w:spacing w:val="-6"/>
          <w:sz w:val="17"/>
        </w:rPr>
        <w:t>error</w:t>
      </w:r>
      <w:r>
        <w:rPr>
          <w:i/>
          <w:spacing w:val="-2"/>
          <w:sz w:val="17"/>
        </w:rPr>
        <w:t> </w:t>
      </w:r>
      <w:r>
        <w:rPr>
          <w:i/>
          <w:spacing w:val="-6"/>
          <w:sz w:val="17"/>
        </w:rPr>
        <w:t>for</w:t>
      </w:r>
      <w:r>
        <w:rPr>
          <w:i/>
          <w:spacing w:val="1"/>
          <w:sz w:val="17"/>
        </w:rPr>
        <w:t> </w:t>
      </w:r>
      <w:r>
        <w:rPr>
          <w:i/>
          <w:spacing w:val="-6"/>
          <w:sz w:val="17"/>
        </w:rPr>
        <w:t>any</w:t>
      </w:r>
      <w:r>
        <w:rPr>
          <w:i/>
          <w:spacing w:val="-2"/>
          <w:sz w:val="17"/>
        </w:rPr>
        <w:t> </w:t>
      </w:r>
      <w:r>
        <w:rPr>
          <w:i/>
          <w:spacing w:val="-6"/>
          <w:sz w:val="17"/>
        </w:rPr>
        <w:t>subgroup</w:t>
      </w:r>
      <w:r>
        <w:rPr>
          <w:i/>
          <w:spacing w:val="-2"/>
          <w:sz w:val="17"/>
        </w:rPr>
        <w:t> </w:t>
      </w:r>
      <w:r>
        <w:rPr>
          <w:i/>
          <w:spacing w:val="-6"/>
          <w:sz w:val="17"/>
        </w:rPr>
        <w:t>is</w:t>
      </w:r>
      <w:r>
        <w:rPr>
          <w:i/>
          <w:spacing w:val="-2"/>
          <w:sz w:val="17"/>
        </w:rPr>
        <w:t> </w:t>
      </w:r>
      <w:r>
        <w:rPr>
          <w:i/>
          <w:spacing w:val="-6"/>
          <w:sz w:val="17"/>
        </w:rPr>
        <w:t>higher</w:t>
      </w:r>
      <w:r>
        <w:rPr>
          <w:i/>
          <w:spacing w:val="-1"/>
          <w:sz w:val="17"/>
        </w:rPr>
        <w:t> </w:t>
      </w:r>
      <w:r>
        <w:rPr>
          <w:i/>
          <w:spacing w:val="-6"/>
          <w:sz w:val="17"/>
        </w:rPr>
        <w:t>than</w:t>
      </w:r>
      <w:r>
        <w:rPr>
          <w:i/>
          <w:spacing w:val="-1"/>
          <w:sz w:val="17"/>
        </w:rPr>
        <w:t> </w:t>
      </w:r>
      <w:r>
        <w:rPr>
          <w:i/>
          <w:spacing w:val="-6"/>
          <w:sz w:val="17"/>
        </w:rPr>
        <w:t>that</w:t>
      </w:r>
    </w:p>
    <w:p>
      <w:pPr>
        <w:spacing w:line="198" w:lineRule="exact" w:before="0"/>
        <w:ind w:left="288" w:right="0" w:firstLine="0"/>
        <w:jc w:val="center"/>
        <w:rPr>
          <w:i/>
          <w:sz w:val="17"/>
        </w:rPr>
      </w:pPr>
      <w:r>
        <w:rPr>
          <w:i/>
          <w:spacing w:val="-6"/>
          <w:sz w:val="17"/>
        </w:rPr>
        <w:t>of</w:t>
      </w:r>
      <w:r>
        <w:rPr>
          <w:i/>
          <w:sz w:val="17"/>
        </w:rPr>
        <w:t> </w:t>
      </w:r>
      <w:r>
        <w:rPr>
          <w:i/>
          <w:spacing w:val="-6"/>
          <w:sz w:val="17"/>
        </w:rPr>
        <w:t>the</w:t>
      </w:r>
      <w:r>
        <w:rPr>
          <w:i/>
          <w:sz w:val="17"/>
        </w:rPr>
        <w:t> </w:t>
      </w:r>
      <w:r>
        <w:rPr>
          <w:i/>
          <w:spacing w:val="-6"/>
          <w:sz w:val="17"/>
        </w:rPr>
        <w:t>overall</w:t>
      </w:r>
      <w:r>
        <w:rPr>
          <w:i/>
          <w:sz w:val="17"/>
        </w:rPr>
        <w:t> </w:t>
      </w:r>
      <w:r>
        <w:rPr>
          <w:i/>
          <w:spacing w:val="-6"/>
          <w:sz w:val="17"/>
        </w:rPr>
        <w:t>survey.</w:t>
      </w:r>
    </w:p>
    <w:p>
      <w:pPr>
        <w:spacing w:after="0" w:line="198" w:lineRule="exact"/>
        <w:jc w:val="center"/>
        <w:rPr>
          <w:i/>
          <w:sz w:val="17"/>
        </w:rPr>
        <w:sectPr>
          <w:type w:val="continuous"/>
          <w:pgSz w:w="12240" w:h="15840"/>
          <w:pgMar w:header="0" w:footer="726" w:top="1060" w:bottom="280" w:left="0" w:right="360"/>
        </w:sectPr>
      </w:pPr>
    </w:p>
    <w:p>
      <w:pPr>
        <w:pStyle w:val="Heading2"/>
        <w:tabs>
          <w:tab w:pos="11118" w:val="left" w:leader="none"/>
        </w:tabs>
      </w:pPr>
      <w:r>
        <w:rPr>
          <w:color w:val="FFFFFF"/>
          <w:shd w:fill="30849B" w:color="auto" w:val="clear"/>
        </w:rPr>
        <w:t>Health</w:t>
      </w:r>
      <w:r>
        <w:rPr>
          <w:color w:val="FFFFFF"/>
          <w:spacing w:val="-6"/>
          <w:shd w:fill="30849B" w:color="auto" w:val="clear"/>
        </w:rPr>
        <w:t> </w:t>
      </w:r>
      <w:r>
        <w:rPr>
          <w:color w:val="FFFFFF"/>
          <w:shd w:fill="30849B" w:color="auto" w:val="clear"/>
        </w:rPr>
        <w:t>Behaviors:</w:t>
      </w:r>
      <w:r>
        <w:rPr>
          <w:color w:val="FFFFFF"/>
          <w:spacing w:val="-4"/>
          <w:shd w:fill="30849B" w:color="auto" w:val="clear"/>
        </w:rPr>
        <w:t> </w:t>
      </w:r>
      <w:r>
        <w:rPr>
          <w:color w:val="FFFFFF"/>
          <w:shd w:fill="30849B" w:color="auto" w:val="clear"/>
        </w:rPr>
        <w:t>Adult</w:t>
      </w:r>
      <w:r>
        <w:rPr>
          <w:color w:val="FFFFFF"/>
          <w:spacing w:val="-5"/>
          <w:shd w:fill="30849B" w:color="auto" w:val="clear"/>
        </w:rPr>
        <w:t> </w:t>
      </w:r>
      <w:r>
        <w:rPr>
          <w:color w:val="FFFFFF"/>
          <w:shd w:fill="30849B" w:color="auto" w:val="clear"/>
        </w:rPr>
        <w:t>Drug</w:t>
      </w:r>
      <w:r>
        <w:rPr>
          <w:color w:val="FFFFFF"/>
          <w:spacing w:val="-4"/>
          <w:shd w:fill="30849B" w:color="auto" w:val="clear"/>
        </w:rPr>
        <w:t> </w:t>
      </w:r>
      <w:r>
        <w:rPr>
          <w:color w:val="FFFFFF"/>
          <w:spacing w:val="-5"/>
          <w:shd w:fill="30849B" w:color="auto" w:val="clear"/>
        </w:rPr>
        <w:t>Use</w:t>
      </w:r>
      <w:r>
        <w:rPr>
          <w:color w:val="FFFFFF"/>
          <w:shd w:fill="30849B" w:color="auto" w:val="clear"/>
        </w:rPr>
        <w:tab/>
      </w:r>
    </w:p>
    <w:p>
      <w:pPr>
        <w:pStyle w:val="Heading4"/>
        <w:spacing w:before="194"/>
      </w:pPr>
      <w:r>
        <w:rPr>
          <w:color w:val="30849B"/>
        </w:rPr>
        <w:t>Key</w:t>
      </w:r>
      <w:r>
        <w:rPr>
          <w:color w:val="30849B"/>
          <w:spacing w:val="-2"/>
        </w:rPr>
        <w:t> Findings</w:t>
      </w:r>
    </w:p>
    <w:p>
      <w:pPr>
        <w:spacing w:line="228" w:lineRule="auto" w:before="191"/>
        <w:ind w:left="864" w:right="782" w:firstLine="0"/>
        <w:jc w:val="left"/>
        <w:rPr>
          <w:i/>
          <w:sz w:val="21"/>
        </w:rPr>
      </w:pPr>
      <w:r>
        <w:rPr>
          <w:i/>
          <w:spacing w:val="-4"/>
          <w:sz w:val="21"/>
        </w:rPr>
        <w:t>Seven</w:t>
      </w:r>
      <w:r>
        <w:rPr>
          <w:i/>
          <w:spacing w:val="-11"/>
          <w:sz w:val="21"/>
        </w:rPr>
        <w:t> </w:t>
      </w:r>
      <w:r>
        <w:rPr>
          <w:i/>
          <w:spacing w:val="-4"/>
          <w:sz w:val="21"/>
        </w:rPr>
        <w:t>percent</w:t>
      </w:r>
      <w:r>
        <w:rPr>
          <w:i/>
          <w:spacing w:val="-10"/>
          <w:sz w:val="21"/>
        </w:rPr>
        <w:t> </w:t>
      </w:r>
      <w:r>
        <w:rPr>
          <w:i/>
          <w:spacing w:val="-4"/>
          <w:sz w:val="21"/>
        </w:rPr>
        <w:t>(7%)</w:t>
      </w:r>
      <w:r>
        <w:rPr>
          <w:i/>
          <w:spacing w:val="-11"/>
          <w:sz w:val="21"/>
        </w:rPr>
        <w:t> </w:t>
      </w:r>
      <w:r>
        <w:rPr>
          <w:i/>
          <w:spacing w:val="-4"/>
          <w:sz w:val="21"/>
        </w:rPr>
        <w:t>of</w:t>
      </w:r>
      <w:r>
        <w:rPr>
          <w:i/>
          <w:spacing w:val="-9"/>
          <w:sz w:val="21"/>
        </w:rPr>
        <w:t> </w:t>
      </w:r>
      <w:r>
        <w:rPr>
          <w:i/>
          <w:spacing w:val="-4"/>
          <w:sz w:val="21"/>
        </w:rPr>
        <w:t>Seneca</w:t>
      </w:r>
      <w:r>
        <w:rPr>
          <w:i/>
          <w:spacing w:val="-11"/>
          <w:sz w:val="21"/>
        </w:rPr>
        <w:t> </w:t>
      </w:r>
      <w:r>
        <w:rPr>
          <w:i/>
          <w:spacing w:val="-4"/>
          <w:sz w:val="21"/>
        </w:rPr>
        <w:t>County</w:t>
      </w:r>
      <w:r>
        <w:rPr>
          <w:i/>
          <w:spacing w:val="-10"/>
          <w:sz w:val="21"/>
        </w:rPr>
        <w:t> </w:t>
      </w:r>
      <w:r>
        <w:rPr>
          <w:i/>
          <w:spacing w:val="-4"/>
          <w:sz w:val="21"/>
        </w:rPr>
        <w:t>adults</w:t>
      </w:r>
      <w:r>
        <w:rPr>
          <w:i/>
          <w:spacing w:val="-11"/>
          <w:sz w:val="21"/>
        </w:rPr>
        <w:t> </w:t>
      </w:r>
      <w:r>
        <w:rPr>
          <w:i/>
          <w:spacing w:val="-4"/>
          <w:sz w:val="21"/>
        </w:rPr>
        <w:t>had</w:t>
      </w:r>
      <w:r>
        <w:rPr>
          <w:i/>
          <w:spacing w:val="-10"/>
          <w:sz w:val="21"/>
        </w:rPr>
        <w:t> </w:t>
      </w:r>
      <w:r>
        <w:rPr>
          <w:i/>
          <w:spacing w:val="-4"/>
          <w:sz w:val="21"/>
        </w:rPr>
        <w:t>used</w:t>
      </w:r>
      <w:r>
        <w:rPr>
          <w:i/>
          <w:spacing w:val="-5"/>
          <w:sz w:val="21"/>
        </w:rPr>
        <w:t> </w:t>
      </w:r>
      <w:r>
        <w:rPr>
          <w:i/>
          <w:spacing w:val="-4"/>
          <w:sz w:val="21"/>
        </w:rPr>
        <w:t>recreational</w:t>
      </w:r>
      <w:r>
        <w:rPr>
          <w:i/>
          <w:spacing w:val="-10"/>
          <w:sz w:val="21"/>
        </w:rPr>
        <w:t> </w:t>
      </w:r>
      <w:r>
        <w:rPr>
          <w:i/>
          <w:spacing w:val="-4"/>
          <w:sz w:val="21"/>
        </w:rPr>
        <w:t>marijuana</w:t>
      </w:r>
      <w:r>
        <w:rPr>
          <w:i/>
          <w:spacing w:val="-11"/>
          <w:sz w:val="21"/>
        </w:rPr>
        <w:t> </w:t>
      </w:r>
      <w:r>
        <w:rPr>
          <w:i/>
          <w:spacing w:val="-4"/>
          <w:sz w:val="21"/>
        </w:rPr>
        <w:t>or</w:t>
      </w:r>
      <w:r>
        <w:rPr>
          <w:i/>
          <w:spacing w:val="-10"/>
          <w:sz w:val="21"/>
        </w:rPr>
        <w:t> </w:t>
      </w:r>
      <w:r>
        <w:rPr>
          <w:i/>
          <w:spacing w:val="-4"/>
          <w:sz w:val="21"/>
        </w:rPr>
        <w:t>hashish</w:t>
      </w:r>
      <w:r>
        <w:rPr>
          <w:i/>
          <w:spacing w:val="-9"/>
          <w:sz w:val="21"/>
        </w:rPr>
        <w:t> </w:t>
      </w:r>
      <w:r>
        <w:rPr>
          <w:i/>
          <w:spacing w:val="-4"/>
          <w:sz w:val="21"/>
        </w:rPr>
        <w:t>during</w:t>
      </w:r>
      <w:r>
        <w:rPr>
          <w:i/>
          <w:spacing w:val="-11"/>
          <w:sz w:val="21"/>
        </w:rPr>
        <w:t> </w:t>
      </w:r>
      <w:r>
        <w:rPr>
          <w:i/>
          <w:spacing w:val="-4"/>
          <w:sz w:val="21"/>
        </w:rPr>
        <w:t>the</w:t>
      </w:r>
      <w:r>
        <w:rPr>
          <w:i/>
          <w:spacing w:val="-10"/>
          <w:sz w:val="21"/>
        </w:rPr>
        <w:t> </w:t>
      </w:r>
      <w:r>
        <w:rPr>
          <w:i/>
          <w:spacing w:val="-4"/>
          <w:sz w:val="21"/>
        </w:rPr>
        <w:t>past</w:t>
      </w:r>
      <w:r>
        <w:rPr>
          <w:i/>
          <w:spacing w:val="-10"/>
          <w:sz w:val="21"/>
        </w:rPr>
        <w:t> </w:t>
      </w:r>
      <w:r>
        <w:rPr>
          <w:i/>
          <w:spacing w:val="-4"/>
          <w:sz w:val="21"/>
        </w:rPr>
        <w:t>6</w:t>
      </w:r>
      <w:r>
        <w:rPr>
          <w:i/>
          <w:spacing w:val="-10"/>
          <w:sz w:val="21"/>
        </w:rPr>
        <w:t> </w:t>
      </w:r>
      <w:r>
        <w:rPr>
          <w:i/>
          <w:spacing w:val="-4"/>
          <w:sz w:val="21"/>
        </w:rPr>
        <w:t>months. </w:t>
      </w:r>
      <w:r>
        <w:rPr>
          <w:i/>
          <w:spacing w:val="-2"/>
          <w:sz w:val="21"/>
        </w:rPr>
        <w:t>Seven</w:t>
      </w:r>
      <w:r>
        <w:rPr>
          <w:i/>
          <w:spacing w:val="-10"/>
          <w:sz w:val="21"/>
        </w:rPr>
        <w:t> </w:t>
      </w:r>
      <w:r>
        <w:rPr>
          <w:i/>
          <w:spacing w:val="-2"/>
          <w:sz w:val="21"/>
        </w:rPr>
        <w:t>percent</w:t>
      </w:r>
      <w:r>
        <w:rPr>
          <w:i/>
          <w:spacing w:val="-11"/>
          <w:sz w:val="21"/>
        </w:rPr>
        <w:t> </w:t>
      </w:r>
      <w:r>
        <w:rPr>
          <w:i/>
          <w:spacing w:val="-2"/>
          <w:sz w:val="21"/>
        </w:rPr>
        <w:t>(7%)</w:t>
      </w:r>
      <w:r>
        <w:rPr>
          <w:i/>
          <w:spacing w:val="-11"/>
          <w:sz w:val="21"/>
        </w:rPr>
        <w:t> </w:t>
      </w:r>
      <w:r>
        <w:rPr>
          <w:i/>
          <w:spacing w:val="-2"/>
          <w:sz w:val="21"/>
        </w:rPr>
        <w:t>of</w:t>
      </w:r>
      <w:r>
        <w:rPr>
          <w:i/>
          <w:spacing w:val="-11"/>
          <w:sz w:val="21"/>
        </w:rPr>
        <w:t> </w:t>
      </w:r>
      <w:r>
        <w:rPr>
          <w:i/>
          <w:spacing w:val="-2"/>
          <w:sz w:val="21"/>
        </w:rPr>
        <w:t>adults</w:t>
      </w:r>
      <w:r>
        <w:rPr>
          <w:i/>
          <w:spacing w:val="-11"/>
          <w:sz w:val="21"/>
        </w:rPr>
        <w:t> </w:t>
      </w:r>
      <w:r>
        <w:rPr>
          <w:i/>
          <w:spacing w:val="-2"/>
          <w:sz w:val="21"/>
        </w:rPr>
        <w:t>had</w:t>
      </w:r>
      <w:r>
        <w:rPr>
          <w:i/>
          <w:spacing w:val="-11"/>
          <w:sz w:val="21"/>
        </w:rPr>
        <w:t> </w:t>
      </w:r>
      <w:r>
        <w:rPr>
          <w:i/>
          <w:spacing w:val="-2"/>
          <w:sz w:val="21"/>
        </w:rPr>
        <w:t>used</w:t>
      </w:r>
      <w:r>
        <w:rPr>
          <w:i/>
          <w:spacing w:val="-11"/>
          <w:sz w:val="21"/>
        </w:rPr>
        <w:t> </w:t>
      </w:r>
      <w:r>
        <w:rPr>
          <w:i/>
          <w:spacing w:val="-2"/>
          <w:sz w:val="21"/>
        </w:rPr>
        <w:t>medication</w:t>
      </w:r>
      <w:r>
        <w:rPr>
          <w:i/>
          <w:spacing w:val="-11"/>
          <w:sz w:val="21"/>
        </w:rPr>
        <w:t> </w:t>
      </w:r>
      <w:r>
        <w:rPr>
          <w:i/>
          <w:spacing w:val="-2"/>
          <w:sz w:val="21"/>
        </w:rPr>
        <w:t>not</w:t>
      </w:r>
      <w:r>
        <w:rPr>
          <w:i/>
          <w:spacing w:val="-11"/>
          <w:sz w:val="21"/>
        </w:rPr>
        <w:t> </w:t>
      </w:r>
      <w:r>
        <w:rPr>
          <w:i/>
          <w:spacing w:val="-2"/>
          <w:sz w:val="21"/>
        </w:rPr>
        <w:t>prescribed</w:t>
      </w:r>
      <w:r>
        <w:rPr>
          <w:i/>
          <w:spacing w:val="-11"/>
          <w:sz w:val="21"/>
        </w:rPr>
        <w:t> </w:t>
      </w:r>
      <w:r>
        <w:rPr>
          <w:i/>
          <w:spacing w:val="-2"/>
          <w:sz w:val="21"/>
        </w:rPr>
        <w:t>for</w:t>
      </w:r>
      <w:r>
        <w:rPr>
          <w:i/>
          <w:spacing w:val="-11"/>
          <w:sz w:val="21"/>
        </w:rPr>
        <w:t> </w:t>
      </w:r>
      <w:r>
        <w:rPr>
          <w:i/>
          <w:spacing w:val="-2"/>
          <w:sz w:val="21"/>
        </w:rPr>
        <w:t>them</w:t>
      </w:r>
      <w:r>
        <w:rPr>
          <w:i/>
          <w:spacing w:val="-10"/>
          <w:sz w:val="21"/>
        </w:rPr>
        <w:t> </w:t>
      </w:r>
      <w:r>
        <w:rPr>
          <w:i/>
          <w:spacing w:val="-2"/>
          <w:sz w:val="21"/>
        </w:rPr>
        <w:t>or</w:t>
      </w:r>
      <w:r>
        <w:rPr>
          <w:i/>
          <w:spacing w:val="-11"/>
          <w:sz w:val="21"/>
        </w:rPr>
        <w:t> </w:t>
      </w:r>
      <w:r>
        <w:rPr>
          <w:i/>
          <w:spacing w:val="-2"/>
          <w:sz w:val="21"/>
        </w:rPr>
        <w:t>took</w:t>
      </w:r>
      <w:r>
        <w:rPr>
          <w:i/>
          <w:spacing w:val="-12"/>
          <w:sz w:val="21"/>
        </w:rPr>
        <w:t> </w:t>
      </w:r>
      <w:r>
        <w:rPr>
          <w:i/>
          <w:spacing w:val="-2"/>
          <w:sz w:val="21"/>
        </w:rPr>
        <w:t>more</w:t>
      </w:r>
      <w:r>
        <w:rPr>
          <w:i/>
          <w:spacing w:val="-12"/>
          <w:sz w:val="21"/>
        </w:rPr>
        <w:t> </w:t>
      </w:r>
      <w:r>
        <w:rPr>
          <w:i/>
          <w:spacing w:val="-2"/>
          <w:sz w:val="21"/>
        </w:rPr>
        <w:t>than</w:t>
      </w:r>
      <w:r>
        <w:rPr>
          <w:i/>
          <w:spacing w:val="-11"/>
          <w:sz w:val="21"/>
        </w:rPr>
        <w:t> </w:t>
      </w:r>
      <w:r>
        <w:rPr>
          <w:i/>
          <w:spacing w:val="-2"/>
          <w:sz w:val="21"/>
        </w:rPr>
        <w:t>prescribed</w:t>
      </w:r>
      <w:r>
        <w:rPr>
          <w:i/>
          <w:spacing w:val="-11"/>
          <w:sz w:val="21"/>
        </w:rPr>
        <w:t> </w:t>
      </w:r>
      <w:r>
        <w:rPr>
          <w:i/>
          <w:spacing w:val="-2"/>
          <w:sz w:val="21"/>
        </w:rPr>
        <w:t>to</w:t>
      </w:r>
      <w:r>
        <w:rPr>
          <w:i/>
          <w:spacing w:val="-10"/>
          <w:sz w:val="21"/>
        </w:rPr>
        <w:t> </w:t>
      </w:r>
      <w:r>
        <w:rPr>
          <w:i/>
          <w:spacing w:val="-2"/>
          <w:sz w:val="21"/>
        </w:rPr>
        <w:t>feel </w:t>
      </w:r>
      <w:r>
        <w:rPr>
          <w:i/>
          <w:sz w:val="21"/>
        </w:rPr>
        <w:t>good</w:t>
      </w:r>
      <w:r>
        <w:rPr>
          <w:i/>
          <w:spacing w:val="-14"/>
          <w:sz w:val="21"/>
        </w:rPr>
        <w:t> </w:t>
      </w:r>
      <w:r>
        <w:rPr>
          <w:i/>
          <w:sz w:val="21"/>
        </w:rPr>
        <w:t>or</w:t>
      </w:r>
      <w:r>
        <w:rPr>
          <w:i/>
          <w:spacing w:val="-14"/>
          <w:sz w:val="21"/>
        </w:rPr>
        <w:t> </w:t>
      </w:r>
      <w:r>
        <w:rPr>
          <w:i/>
          <w:sz w:val="21"/>
        </w:rPr>
        <w:t>high</w:t>
      </w:r>
      <w:r>
        <w:rPr>
          <w:i/>
          <w:spacing w:val="-14"/>
          <w:sz w:val="21"/>
        </w:rPr>
        <w:t> </w:t>
      </w:r>
      <w:r>
        <w:rPr>
          <w:i/>
          <w:sz w:val="21"/>
        </w:rPr>
        <w:t>and/or</w:t>
      </w:r>
      <w:r>
        <w:rPr>
          <w:i/>
          <w:spacing w:val="-14"/>
          <w:sz w:val="21"/>
        </w:rPr>
        <w:t> </w:t>
      </w:r>
      <w:r>
        <w:rPr>
          <w:i/>
          <w:sz w:val="21"/>
        </w:rPr>
        <w:t>more</w:t>
      </w:r>
      <w:r>
        <w:rPr>
          <w:i/>
          <w:spacing w:val="-15"/>
          <w:sz w:val="21"/>
        </w:rPr>
        <w:t> </w:t>
      </w:r>
      <w:r>
        <w:rPr>
          <w:i/>
          <w:sz w:val="21"/>
        </w:rPr>
        <w:t>active</w:t>
      </w:r>
      <w:r>
        <w:rPr>
          <w:i/>
          <w:spacing w:val="-14"/>
          <w:sz w:val="21"/>
        </w:rPr>
        <w:t> </w:t>
      </w:r>
      <w:r>
        <w:rPr>
          <w:i/>
          <w:sz w:val="21"/>
        </w:rPr>
        <w:t>or</w:t>
      </w:r>
      <w:r>
        <w:rPr>
          <w:i/>
          <w:spacing w:val="-14"/>
          <w:sz w:val="21"/>
        </w:rPr>
        <w:t> </w:t>
      </w:r>
      <w:r>
        <w:rPr>
          <w:i/>
          <w:sz w:val="21"/>
        </w:rPr>
        <w:t>alert</w:t>
      </w:r>
      <w:r>
        <w:rPr>
          <w:i/>
          <w:spacing w:val="-14"/>
          <w:sz w:val="21"/>
        </w:rPr>
        <w:t> </w:t>
      </w:r>
      <w:r>
        <w:rPr>
          <w:i/>
          <w:sz w:val="21"/>
        </w:rPr>
        <w:t>during</w:t>
      </w:r>
      <w:r>
        <w:rPr>
          <w:i/>
          <w:spacing w:val="-14"/>
          <w:sz w:val="21"/>
        </w:rPr>
        <w:t> </w:t>
      </w:r>
      <w:r>
        <w:rPr>
          <w:i/>
          <w:sz w:val="21"/>
        </w:rPr>
        <w:t>the</w:t>
      </w:r>
      <w:r>
        <w:rPr>
          <w:i/>
          <w:spacing w:val="-15"/>
          <w:sz w:val="21"/>
        </w:rPr>
        <w:t> </w:t>
      </w:r>
      <w:r>
        <w:rPr>
          <w:i/>
          <w:sz w:val="21"/>
        </w:rPr>
        <w:t>past</w:t>
      </w:r>
      <w:r>
        <w:rPr>
          <w:i/>
          <w:spacing w:val="-14"/>
          <w:sz w:val="21"/>
        </w:rPr>
        <w:t> </w:t>
      </w:r>
      <w:r>
        <w:rPr>
          <w:i/>
          <w:sz w:val="21"/>
        </w:rPr>
        <w:t>six</w:t>
      </w:r>
      <w:r>
        <w:rPr>
          <w:i/>
          <w:spacing w:val="-14"/>
          <w:sz w:val="21"/>
        </w:rPr>
        <w:t> </w:t>
      </w:r>
      <w:r>
        <w:rPr>
          <w:i/>
          <w:sz w:val="21"/>
        </w:rPr>
        <w:t>months.</w:t>
      </w:r>
    </w:p>
    <w:p>
      <w:pPr>
        <w:pStyle w:val="Heading4"/>
        <w:spacing w:before="222"/>
      </w:pPr>
      <w:r>
        <w:rPr>
          <w:color w:val="30849B"/>
        </w:rPr>
        <w:t>Adult</w:t>
      </w:r>
      <w:r>
        <w:rPr>
          <w:color w:val="30849B"/>
          <w:spacing w:val="-2"/>
        </w:rPr>
        <w:t> </w:t>
      </w:r>
      <w:r>
        <w:rPr>
          <w:color w:val="30849B"/>
        </w:rPr>
        <w:t>Prescription</w:t>
      </w:r>
      <w:r>
        <w:rPr>
          <w:color w:val="30849B"/>
          <w:spacing w:val="-2"/>
        </w:rPr>
        <w:t> </w:t>
      </w:r>
      <w:r>
        <w:rPr>
          <w:color w:val="30849B"/>
        </w:rPr>
        <w:t>Drug</w:t>
      </w:r>
      <w:r>
        <w:rPr>
          <w:color w:val="30849B"/>
          <w:spacing w:val="-1"/>
        </w:rPr>
        <w:t> </w:t>
      </w:r>
      <w:r>
        <w:rPr>
          <w:color w:val="30849B"/>
          <w:spacing w:val="-2"/>
        </w:rPr>
        <w:t>Misuse</w:t>
      </w:r>
    </w:p>
    <w:p>
      <w:pPr>
        <w:pStyle w:val="ListParagraph"/>
        <w:numPr>
          <w:ilvl w:val="0"/>
          <w:numId w:val="19"/>
        </w:numPr>
        <w:tabs>
          <w:tab w:pos="1224" w:val="left" w:leader="none"/>
        </w:tabs>
        <w:spacing w:line="240" w:lineRule="auto" w:before="191" w:after="0"/>
        <w:ind w:left="1224" w:right="1192" w:hanging="360"/>
        <w:jc w:val="left"/>
        <w:rPr>
          <w:sz w:val="20"/>
        </w:rPr>
      </w:pPr>
      <w:r>
        <w:rPr>
          <w:sz w:val="20"/>
        </w:rPr>
        <w:t>Seven</w:t>
      </w:r>
      <w:r>
        <w:rPr>
          <w:spacing w:val="-2"/>
          <w:sz w:val="20"/>
        </w:rPr>
        <w:t> </w:t>
      </w:r>
      <w:r>
        <w:rPr>
          <w:sz w:val="20"/>
        </w:rPr>
        <w:t>percent</w:t>
      </w:r>
      <w:r>
        <w:rPr>
          <w:spacing w:val="-4"/>
          <w:sz w:val="20"/>
        </w:rPr>
        <w:t> </w:t>
      </w:r>
      <w:r>
        <w:rPr>
          <w:sz w:val="20"/>
        </w:rPr>
        <w:t>(7%)</w:t>
      </w:r>
      <w:r>
        <w:rPr>
          <w:spacing w:val="-4"/>
          <w:sz w:val="20"/>
        </w:rPr>
        <w:t> </w:t>
      </w:r>
      <w:r>
        <w:rPr>
          <w:sz w:val="20"/>
        </w:rPr>
        <w:t>of</w:t>
      </w:r>
      <w:r>
        <w:rPr>
          <w:spacing w:val="-3"/>
          <w:sz w:val="20"/>
        </w:rPr>
        <w:t> </w:t>
      </w:r>
      <w:r>
        <w:rPr>
          <w:sz w:val="20"/>
        </w:rPr>
        <w:t>adults</w:t>
      </w:r>
      <w:r>
        <w:rPr>
          <w:spacing w:val="-4"/>
          <w:sz w:val="20"/>
        </w:rPr>
        <w:t> </w:t>
      </w:r>
      <w:r>
        <w:rPr>
          <w:sz w:val="20"/>
        </w:rPr>
        <w:t>had</w:t>
      </w:r>
      <w:r>
        <w:rPr>
          <w:spacing w:val="-4"/>
          <w:sz w:val="20"/>
        </w:rPr>
        <w:t> </w:t>
      </w:r>
      <w:r>
        <w:rPr>
          <w:sz w:val="20"/>
        </w:rPr>
        <w:t>used</w:t>
      </w:r>
      <w:r>
        <w:rPr>
          <w:spacing w:val="-3"/>
          <w:sz w:val="20"/>
        </w:rPr>
        <w:t> </w:t>
      </w:r>
      <w:r>
        <w:rPr>
          <w:sz w:val="20"/>
        </w:rPr>
        <w:t>medication</w:t>
      </w:r>
      <w:r>
        <w:rPr>
          <w:spacing w:val="-3"/>
          <w:sz w:val="20"/>
        </w:rPr>
        <w:t> </w:t>
      </w:r>
      <w:r>
        <w:rPr>
          <w:sz w:val="20"/>
        </w:rPr>
        <w:t>not</w:t>
      </w:r>
      <w:r>
        <w:rPr>
          <w:spacing w:val="-4"/>
          <w:sz w:val="20"/>
        </w:rPr>
        <w:t> </w:t>
      </w:r>
      <w:r>
        <w:rPr>
          <w:sz w:val="20"/>
        </w:rPr>
        <w:t>prescribed</w:t>
      </w:r>
      <w:r>
        <w:rPr>
          <w:spacing w:val="-4"/>
          <w:sz w:val="20"/>
        </w:rPr>
        <w:t> </w:t>
      </w:r>
      <w:r>
        <w:rPr>
          <w:sz w:val="20"/>
        </w:rPr>
        <w:t>for</w:t>
      </w:r>
      <w:r>
        <w:rPr>
          <w:spacing w:val="-3"/>
          <w:sz w:val="20"/>
        </w:rPr>
        <w:t> </w:t>
      </w:r>
      <w:r>
        <w:rPr>
          <w:sz w:val="20"/>
        </w:rPr>
        <w:t>them</w:t>
      </w:r>
      <w:r>
        <w:rPr>
          <w:spacing w:val="-2"/>
          <w:sz w:val="20"/>
        </w:rPr>
        <w:t> </w:t>
      </w:r>
      <w:r>
        <w:rPr>
          <w:sz w:val="20"/>
        </w:rPr>
        <w:t>or</w:t>
      </w:r>
      <w:r>
        <w:rPr>
          <w:spacing w:val="-3"/>
          <w:sz w:val="20"/>
        </w:rPr>
        <w:t> </w:t>
      </w:r>
      <w:r>
        <w:rPr>
          <w:sz w:val="20"/>
        </w:rPr>
        <w:t>took</w:t>
      </w:r>
      <w:r>
        <w:rPr>
          <w:spacing w:val="-4"/>
          <w:sz w:val="20"/>
        </w:rPr>
        <w:t> </w:t>
      </w:r>
      <w:r>
        <w:rPr>
          <w:sz w:val="20"/>
        </w:rPr>
        <w:t>more</w:t>
      </w:r>
      <w:r>
        <w:rPr>
          <w:spacing w:val="-4"/>
          <w:sz w:val="20"/>
        </w:rPr>
        <w:t> </w:t>
      </w:r>
      <w:r>
        <w:rPr>
          <w:sz w:val="20"/>
        </w:rPr>
        <w:t>than</w:t>
      </w:r>
      <w:r>
        <w:rPr>
          <w:spacing w:val="-3"/>
          <w:sz w:val="20"/>
        </w:rPr>
        <w:t> </w:t>
      </w:r>
      <w:r>
        <w:rPr>
          <w:sz w:val="20"/>
        </w:rPr>
        <w:t>prescribed</w:t>
      </w:r>
      <w:r>
        <w:rPr>
          <w:spacing w:val="-3"/>
          <w:sz w:val="20"/>
        </w:rPr>
        <w:t> </w:t>
      </w:r>
      <w:r>
        <w:rPr>
          <w:sz w:val="20"/>
        </w:rPr>
        <w:t>to feel good or high and/or more active or alert during the past 6 months.</w:t>
      </w:r>
    </w:p>
    <w:p>
      <w:pPr>
        <w:pStyle w:val="BodyText"/>
      </w:pPr>
    </w:p>
    <w:p>
      <w:pPr>
        <w:pStyle w:val="ListParagraph"/>
        <w:numPr>
          <w:ilvl w:val="0"/>
          <w:numId w:val="19"/>
        </w:numPr>
        <w:tabs>
          <w:tab w:pos="1224" w:val="left" w:leader="none"/>
        </w:tabs>
        <w:spacing w:line="240" w:lineRule="auto" w:before="0" w:after="0"/>
        <w:ind w:left="1224" w:right="1956" w:hanging="360"/>
        <w:jc w:val="left"/>
        <w:rPr>
          <w:sz w:val="20"/>
        </w:rPr>
      </w:pPr>
      <w:r>
        <w:rPr>
          <w:sz w:val="20"/>
        </w:rPr>
        <w:t>Fifteen</w:t>
      </w:r>
      <w:r>
        <w:rPr>
          <w:spacing w:val="-3"/>
          <w:sz w:val="20"/>
        </w:rPr>
        <w:t> </w:t>
      </w:r>
      <w:r>
        <w:rPr>
          <w:sz w:val="20"/>
        </w:rPr>
        <w:t>percent</w:t>
      </w:r>
      <w:r>
        <w:rPr>
          <w:spacing w:val="-2"/>
          <w:sz w:val="20"/>
        </w:rPr>
        <w:t> </w:t>
      </w:r>
      <w:r>
        <w:rPr>
          <w:sz w:val="20"/>
        </w:rPr>
        <w:t>(15%)</w:t>
      </w:r>
      <w:r>
        <w:rPr>
          <w:spacing w:val="-4"/>
          <w:sz w:val="20"/>
        </w:rPr>
        <w:t> </w:t>
      </w:r>
      <w:r>
        <w:rPr>
          <w:sz w:val="20"/>
        </w:rPr>
        <w:t>of</w:t>
      </w:r>
      <w:r>
        <w:rPr>
          <w:spacing w:val="-3"/>
          <w:sz w:val="20"/>
        </w:rPr>
        <w:t> </w:t>
      </w:r>
      <w:r>
        <w:rPr>
          <w:sz w:val="20"/>
        </w:rPr>
        <w:t>adults</w:t>
      </w:r>
      <w:r>
        <w:rPr>
          <w:spacing w:val="-4"/>
          <w:sz w:val="20"/>
        </w:rPr>
        <w:t> </w:t>
      </w:r>
      <w:r>
        <w:rPr>
          <w:sz w:val="20"/>
        </w:rPr>
        <w:t>who</w:t>
      </w:r>
      <w:r>
        <w:rPr>
          <w:spacing w:val="-2"/>
          <w:sz w:val="20"/>
        </w:rPr>
        <w:t> </w:t>
      </w:r>
      <w:r>
        <w:rPr>
          <w:sz w:val="20"/>
        </w:rPr>
        <w:t>misused</w:t>
      </w:r>
      <w:r>
        <w:rPr>
          <w:spacing w:val="-3"/>
          <w:sz w:val="20"/>
        </w:rPr>
        <w:t> </w:t>
      </w:r>
      <w:r>
        <w:rPr>
          <w:sz w:val="20"/>
        </w:rPr>
        <w:t>prescription</w:t>
      </w:r>
      <w:r>
        <w:rPr>
          <w:spacing w:val="-3"/>
          <w:sz w:val="20"/>
        </w:rPr>
        <w:t> </w:t>
      </w:r>
      <w:r>
        <w:rPr>
          <w:sz w:val="20"/>
        </w:rPr>
        <w:t>medication</w:t>
      </w:r>
      <w:r>
        <w:rPr>
          <w:spacing w:val="-3"/>
          <w:sz w:val="20"/>
        </w:rPr>
        <w:t> </w:t>
      </w:r>
      <w:r>
        <w:rPr>
          <w:sz w:val="20"/>
        </w:rPr>
        <w:t>did</w:t>
      </w:r>
      <w:r>
        <w:rPr>
          <w:spacing w:val="-3"/>
          <w:sz w:val="20"/>
        </w:rPr>
        <w:t> </w:t>
      </w:r>
      <w:r>
        <w:rPr>
          <w:sz w:val="20"/>
        </w:rPr>
        <w:t>so</w:t>
      </w:r>
      <w:r>
        <w:rPr>
          <w:spacing w:val="-3"/>
          <w:sz w:val="20"/>
        </w:rPr>
        <w:t> </w:t>
      </w:r>
      <w:r>
        <w:rPr>
          <w:sz w:val="20"/>
        </w:rPr>
        <w:t>to alleviate</w:t>
      </w:r>
      <w:r>
        <w:rPr>
          <w:spacing w:val="-4"/>
          <w:sz w:val="20"/>
        </w:rPr>
        <w:t> </w:t>
      </w:r>
      <w:r>
        <w:rPr>
          <w:sz w:val="20"/>
        </w:rPr>
        <w:t>physical</w:t>
      </w:r>
      <w:r>
        <w:rPr>
          <w:spacing w:val="-4"/>
          <w:sz w:val="20"/>
        </w:rPr>
        <w:t> </w:t>
      </w:r>
      <w:r>
        <w:rPr>
          <w:sz w:val="20"/>
        </w:rPr>
        <w:t>or psychological pain, increasing to 24% of those ages 65 and older.</w:t>
      </w:r>
    </w:p>
    <w:p>
      <w:pPr>
        <w:pStyle w:val="BodyText"/>
      </w:pPr>
    </w:p>
    <w:p>
      <w:pPr>
        <w:pStyle w:val="ListParagraph"/>
        <w:numPr>
          <w:ilvl w:val="0"/>
          <w:numId w:val="19"/>
        </w:numPr>
        <w:tabs>
          <w:tab w:pos="1223" w:val="left" w:leader="none"/>
        </w:tabs>
        <w:spacing w:line="240" w:lineRule="auto" w:before="0" w:after="0"/>
        <w:ind w:left="1223" w:right="0" w:hanging="359"/>
        <w:jc w:val="left"/>
        <w:rPr>
          <w:sz w:val="20"/>
        </w:rPr>
      </w:pPr>
      <w:r>
        <w:rPr>
          <w:sz w:val="20"/>
        </w:rPr>
        <w:t>Adults</w:t>
      </w:r>
      <w:r>
        <w:rPr>
          <w:spacing w:val="-9"/>
          <w:sz w:val="20"/>
        </w:rPr>
        <w:t> </w:t>
      </w:r>
      <w:r>
        <w:rPr>
          <w:sz w:val="20"/>
        </w:rPr>
        <w:t>who</w:t>
      </w:r>
      <w:r>
        <w:rPr>
          <w:spacing w:val="-7"/>
          <w:sz w:val="20"/>
        </w:rPr>
        <w:t> </w:t>
      </w:r>
      <w:r>
        <w:rPr>
          <w:sz w:val="20"/>
        </w:rPr>
        <w:t>misused</w:t>
      </w:r>
      <w:r>
        <w:rPr>
          <w:spacing w:val="-7"/>
          <w:sz w:val="20"/>
        </w:rPr>
        <w:t> </w:t>
      </w:r>
      <w:r>
        <w:rPr>
          <w:sz w:val="20"/>
        </w:rPr>
        <w:t>prescription</w:t>
      </w:r>
      <w:r>
        <w:rPr>
          <w:spacing w:val="-8"/>
          <w:sz w:val="20"/>
        </w:rPr>
        <w:t> </w:t>
      </w:r>
      <w:r>
        <w:rPr>
          <w:sz w:val="20"/>
        </w:rPr>
        <w:t>medication</w:t>
      </w:r>
      <w:r>
        <w:rPr>
          <w:spacing w:val="-8"/>
          <w:sz w:val="20"/>
        </w:rPr>
        <w:t> </w:t>
      </w:r>
      <w:r>
        <w:rPr>
          <w:sz w:val="20"/>
        </w:rPr>
        <w:t>obtained</w:t>
      </w:r>
      <w:r>
        <w:rPr>
          <w:spacing w:val="-5"/>
          <w:sz w:val="20"/>
        </w:rPr>
        <w:t> </w:t>
      </w:r>
      <w:r>
        <w:rPr>
          <w:sz w:val="20"/>
        </w:rPr>
        <w:t>their</w:t>
      </w:r>
      <w:r>
        <w:rPr>
          <w:spacing w:val="-8"/>
          <w:sz w:val="20"/>
        </w:rPr>
        <w:t> </w:t>
      </w:r>
      <w:r>
        <w:rPr>
          <w:sz w:val="20"/>
        </w:rPr>
        <w:t>medication</w:t>
      </w:r>
      <w:r>
        <w:rPr>
          <w:spacing w:val="-7"/>
          <w:sz w:val="20"/>
        </w:rPr>
        <w:t> </w:t>
      </w:r>
      <w:r>
        <w:rPr>
          <w:sz w:val="20"/>
        </w:rPr>
        <w:t>from</w:t>
      </w:r>
      <w:r>
        <w:rPr>
          <w:spacing w:val="-7"/>
          <w:sz w:val="20"/>
        </w:rPr>
        <w:t> </w:t>
      </w:r>
      <w:r>
        <w:rPr>
          <w:sz w:val="20"/>
        </w:rPr>
        <w:t>the</w:t>
      </w:r>
      <w:r>
        <w:rPr>
          <w:spacing w:val="-9"/>
          <w:sz w:val="20"/>
        </w:rPr>
        <w:t> </w:t>
      </w:r>
      <w:r>
        <w:rPr>
          <w:spacing w:val="-2"/>
          <w:sz w:val="20"/>
        </w:rPr>
        <w:t>following:</w:t>
      </w:r>
    </w:p>
    <w:p>
      <w:pPr>
        <w:pStyle w:val="ListParagraph"/>
        <w:numPr>
          <w:ilvl w:val="1"/>
          <w:numId w:val="19"/>
        </w:numPr>
        <w:tabs>
          <w:tab w:pos="1583" w:val="left" w:leader="none"/>
        </w:tabs>
        <w:spacing w:line="238" w:lineRule="exact" w:before="1" w:after="0"/>
        <w:ind w:left="1583" w:right="0" w:hanging="359"/>
        <w:jc w:val="left"/>
        <w:rPr>
          <w:sz w:val="20"/>
        </w:rPr>
      </w:pPr>
      <w:r>
        <w:rPr>
          <w:sz w:val="20"/>
        </w:rPr>
        <w:t>Primary</w:t>
      </w:r>
      <w:r>
        <w:rPr>
          <w:spacing w:val="-9"/>
          <w:sz w:val="20"/>
        </w:rPr>
        <w:t> </w:t>
      </w:r>
      <w:r>
        <w:rPr>
          <w:sz w:val="20"/>
        </w:rPr>
        <w:t>care</w:t>
      </w:r>
      <w:r>
        <w:rPr>
          <w:spacing w:val="-8"/>
          <w:sz w:val="20"/>
        </w:rPr>
        <w:t> </w:t>
      </w:r>
      <w:r>
        <w:rPr>
          <w:sz w:val="20"/>
        </w:rPr>
        <w:t>physician</w:t>
      </w:r>
      <w:r>
        <w:rPr>
          <w:spacing w:val="-7"/>
          <w:sz w:val="20"/>
        </w:rPr>
        <w:t> </w:t>
      </w:r>
      <w:r>
        <w:rPr>
          <w:spacing w:val="-2"/>
          <w:sz w:val="20"/>
        </w:rPr>
        <w:t>(70%)</w:t>
      </w:r>
    </w:p>
    <w:p>
      <w:pPr>
        <w:pStyle w:val="ListParagraph"/>
        <w:numPr>
          <w:ilvl w:val="1"/>
          <w:numId w:val="19"/>
        </w:numPr>
        <w:tabs>
          <w:tab w:pos="1583" w:val="left" w:leader="none"/>
        </w:tabs>
        <w:spacing w:line="238" w:lineRule="exact" w:before="0" w:after="0"/>
        <w:ind w:left="1583" w:right="0" w:hanging="359"/>
        <w:jc w:val="left"/>
        <w:rPr>
          <w:sz w:val="20"/>
        </w:rPr>
      </w:pPr>
      <w:r>
        <w:rPr>
          <w:sz w:val="20"/>
        </w:rPr>
        <w:t>From</w:t>
      </w:r>
      <w:r>
        <w:rPr>
          <w:spacing w:val="-7"/>
          <w:sz w:val="20"/>
        </w:rPr>
        <w:t> </w:t>
      </w:r>
      <w:r>
        <w:rPr>
          <w:sz w:val="20"/>
        </w:rPr>
        <w:t>multiple</w:t>
      </w:r>
      <w:r>
        <w:rPr>
          <w:spacing w:val="-7"/>
          <w:sz w:val="20"/>
        </w:rPr>
        <w:t> </w:t>
      </w:r>
      <w:r>
        <w:rPr>
          <w:sz w:val="20"/>
        </w:rPr>
        <w:t>doctors/health</w:t>
      </w:r>
      <w:r>
        <w:rPr>
          <w:spacing w:val="-8"/>
          <w:sz w:val="20"/>
        </w:rPr>
        <w:t> </w:t>
      </w:r>
      <w:r>
        <w:rPr>
          <w:sz w:val="20"/>
        </w:rPr>
        <w:t>care</w:t>
      </w:r>
      <w:r>
        <w:rPr>
          <w:spacing w:val="-5"/>
          <w:sz w:val="20"/>
        </w:rPr>
        <w:t> </w:t>
      </w:r>
      <w:r>
        <w:rPr>
          <w:sz w:val="20"/>
        </w:rPr>
        <w:t>providers</w:t>
      </w:r>
      <w:r>
        <w:rPr>
          <w:spacing w:val="-8"/>
          <w:sz w:val="20"/>
        </w:rPr>
        <w:t> </w:t>
      </w:r>
      <w:r>
        <w:rPr>
          <w:spacing w:val="-4"/>
          <w:sz w:val="20"/>
        </w:rPr>
        <w:t>(26%)</w:t>
      </w:r>
    </w:p>
    <w:p>
      <w:pPr>
        <w:pStyle w:val="ListParagraph"/>
        <w:numPr>
          <w:ilvl w:val="1"/>
          <w:numId w:val="19"/>
        </w:numPr>
        <w:tabs>
          <w:tab w:pos="1583" w:val="left" w:leader="none"/>
        </w:tabs>
        <w:spacing w:line="238" w:lineRule="exact" w:before="1" w:after="0"/>
        <w:ind w:left="1583" w:right="0" w:hanging="359"/>
        <w:jc w:val="left"/>
        <w:rPr>
          <w:sz w:val="20"/>
        </w:rPr>
      </w:pPr>
      <w:r>
        <w:rPr>
          <w:sz w:val="20"/>
        </w:rPr>
        <w:t>Free</w:t>
      </w:r>
      <w:r>
        <w:rPr>
          <w:spacing w:val="-7"/>
          <w:sz w:val="20"/>
        </w:rPr>
        <w:t> </w:t>
      </w:r>
      <w:r>
        <w:rPr>
          <w:sz w:val="20"/>
        </w:rPr>
        <w:t>from</w:t>
      </w:r>
      <w:r>
        <w:rPr>
          <w:spacing w:val="-4"/>
          <w:sz w:val="20"/>
        </w:rPr>
        <w:t> </w:t>
      </w:r>
      <w:r>
        <w:rPr>
          <w:sz w:val="20"/>
        </w:rPr>
        <w:t>friend</w:t>
      </w:r>
      <w:r>
        <w:rPr>
          <w:spacing w:val="-5"/>
          <w:sz w:val="20"/>
        </w:rPr>
        <w:t> </w:t>
      </w:r>
      <w:r>
        <w:rPr>
          <w:sz w:val="20"/>
        </w:rPr>
        <w:t>or</w:t>
      </w:r>
      <w:r>
        <w:rPr>
          <w:spacing w:val="-6"/>
          <w:sz w:val="20"/>
        </w:rPr>
        <w:t> </w:t>
      </w:r>
      <w:r>
        <w:rPr>
          <w:sz w:val="20"/>
        </w:rPr>
        <w:t>family</w:t>
      </w:r>
      <w:r>
        <w:rPr>
          <w:spacing w:val="-3"/>
          <w:sz w:val="20"/>
        </w:rPr>
        <w:t> </w:t>
      </w:r>
      <w:r>
        <w:rPr>
          <w:sz w:val="20"/>
        </w:rPr>
        <w:t>member</w:t>
      </w:r>
      <w:r>
        <w:rPr>
          <w:spacing w:val="-6"/>
          <w:sz w:val="20"/>
        </w:rPr>
        <w:t> </w:t>
      </w:r>
      <w:r>
        <w:rPr>
          <w:spacing w:val="-4"/>
          <w:sz w:val="20"/>
        </w:rPr>
        <w:t>(9%)</w:t>
      </w:r>
    </w:p>
    <w:p>
      <w:pPr>
        <w:pStyle w:val="ListParagraph"/>
        <w:numPr>
          <w:ilvl w:val="1"/>
          <w:numId w:val="19"/>
        </w:numPr>
        <w:tabs>
          <w:tab w:pos="1583" w:val="left" w:leader="none"/>
        </w:tabs>
        <w:spacing w:line="238" w:lineRule="exact" w:before="0" w:after="0"/>
        <w:ind w:left="1583" w:right="0" w:hanging="359"/>
        <w:jc w:val="left"/>
        <w:rPr>
          <w:sz w:val="20"/>
        </w:rPr>
      </w:pPr>
      <w:r>
        <w:rPr>
          <w:sz w:val="20"/>
        </w:rPr>
        <w:t>Bought</w:t>
      </w:r>
      <w:r>
        <w:rPr>
          <w:spacing w:val="-5"/>
          <w:sz w:val="20"/>
        </w:rPr>
        <w:t> </w:t>
      </w:r>
      <w:r>
        <w:rPr>
          <w:sz w:val="20"/>
        </w:rPr>
        <w:t>from</w:t>
      </w:r>
      <w:r>
        <w:rPr>
          <w:spacing w:val="-3"/>
          <w:sz w:val="20"/>
        </w:rPr>
        <w:t> </w:t>
      </w:r>
      <w:r>
        <w:rPr>
          <w:sz w:val="20"/>
        </w:rPr>
        <w:t>a</w:t>
      </w:r>
      <w:r>
        <w:rPr>
          <w:spacing w:val="-5"/>
          <w:sz w:val="20"/>
        </w:rPr>
        <w:t> </w:t>
      </w:r>
      <w:r>
        <w:rPr>
          <w:sz w:val="20"/>
        </w:rPr>
        <w:t>drug</w:t>
      </w:r>
      <w:r>
        <w:rPr>
          <w:spacing w:val="-5"/>
          <w:sz w:val="20"/>
        </w:rPr>
        <w:t> </w:t>
      </w:r>
      <w:r>
        <w:rPr>
          <w:sz w:val="20"/>
        </w:rPr>
        <w:t>dealer</w:t>
      </w:r>
      <w:r>
        <w:rPr>
          <w:spacing w:val="-4"/>
          <w:sz w:val="20"/>
        </w:rPr>
        <w:t> (4%)</w:t>
      </w:r>
    </w:p>
    <w:p>
      <w:pPr>
        <w:pStyle w:val="BodyText"/>
        <w:spacing w:before="2"/>
      </w:pPr>
    </w:p>
    <w:p>
      <w:pPr>
        <w:pStyle w:val="ListParagraph"/>
        <w:numPr>
          <w:ilvl w:val="0"/>
          <w:numId w:val="19"/>
        </w:numPr>
        <w:tabs>
          <w:tab w:pos="1224" w:val="left" w:leader="none"/>
        </w:tabs>
        <w:spacing w:line="240" w:lineRule="auto" w:before="0" w:after="0"/>
        <w:ind w:left="1224" w:right="1024" w:hanging="360"/>
        <w:jc w:val="left"/>
        <w:rPr>
          <w:sz w:val="20"/>
        </w:rPr>
      </w:pPr>
      <w:r>
        <w:rPr>
          <w:sz w:val="20"/>
        </w:rPr>
        <w:t>When</w:t>
      </w:r>
      <w:r>
        <w:rPr>
          <w:spacing w:val="-3"/>
          <w:sz w:val="20"/>
        </w:rPr>
        <w:t> </w:t>
      </w:r>
      <w:r>
        <w:rPr>
          <w:sz w:val="20"/>
        </w:rPr>
        <w:t>asked about</w:t>
      </w:r>
      <w:r>
        <w:rPr>
          <w:spacing w:val="-4"/>
          <w:sz w:val="20"/>
        </w:rPr>
        <w:t> </w:t>
      </w:r>
      <w:r>
        <w:rPr>
          <w:sz w:val="20"/>
        </w:rPr>
        <w:t>their</w:t>
      </w:r>
      <w:r>
        <w:rPr>
          <w:spacing w:val="-3"/>
          <w:sz w:val="20"/>
        </w:rPr>
        <w:t> </w:t>
      </w:r>
      <w:r>
        <w:rPr>
          <w:sz w:val="20"/>
        </w:rPr>
        <w:t>frequency</w:t>
      </w:r>
      <w:r>
        <w:rPr>
          <w:spacing w:val="-4"/>
          <w:sz w:val="20"/>
        </w:rPr>
        <w:t> </w:t>
      </w:r>
      <w:r>
        <w:rPr>
          <w:sz w:val="20"/>
        </w:rPr>
        <w:t>of</w:t>
      </w:r>
      <w:r>
        <w:rPr>
          <w:spacing w:val="-3"/>
          <w:sz w:val="20"/>
        </w:rPr>
        <w:t> </w:t>
      </w:r>
      <w:r>
        <w:rPr>
          <w:sz w:val="20"/>
        </w:rPr>
        <w:t>medication</w:t>
      </w:r>
      <w:r>
        <w:rPr>
          <w:spacing w:val="-3"/>
          <w:sz w:val="20"/>
        </w:rPr>
        <w:t> </w:t>
      </w:r>
      <w:r>
        <w:rPr>
          <w:sz w:val="20"/>
        </w:rPr>
        <w:t>use</w:t>
      </w:r>
      <w:r>
        <w:rPr>
          <w:spacing w:val="-5"/>
          <w:sz w:val="20"/>
        </w:rPr>
        <w:t> </w:t>
      </w:r>
      <w:r>
        <w:rPr>
          <w:sz w:val="20"/>
        </w:rPr>
        <w:t>not</w:t>
      </w:r>
      <w:r>
        <w:rPr>
          <w:spacing w:val="-4"/>
          <w:sz w:val="20"/>
        </w:rPr>
        <w:t> </w:t>
      </w:r>
      <w:r>
        <w:rPr>
          <w:sz w:val="20"/>
        </w:rPr>
        <w:t>prescribed</w:t>
      </w:r>
      <w:r>
        <w:rPr>
          <w:spacing w:val="-3"/>
          <w:sz w:val="20"/>
        </w:rPr>
        <w:t> </w:t>
      </w:r>
      <w:r>
        <w:rPr>
          <w:sz w:val="20"/>
        </w:rPr>
        <w:t>for</w:t>
      </w:r>
      <w:r>
        <w:rPr>
          <w:spacing w:val="-3"/>
          <w:sz w:val="20"/>
        </w:rPr>
        <w:t> </w:t>
      </w:r>
      <w:r>
        <w:rPr>
          <w:sz w:val="20"/>
        </w:rPr>
        <w:t>them, 49%</w:t>
      </w:r>
      <w:r>
        <w:rPr>
          <w:spacing w:val="-3"/>
          <w:sz w:val="20"/>
        </w:rPr>
        <w:t> </w:t>
      </w:r>
      <w:r>
        <w:rPr>
          <w:sz w:val="20"/>
        </w:rPr>
        <w:t>of</w:t>
      </w:r>
      <w:r>
        <w:rPr>
          <w:spacing w:val="-3"/>
          <w:sz w:val="20"/>
        </w:rPr>
        <w:t> </w:t>
      </w:r>
      <w:r>
        <w:rPr>
          <w:sz w:val="20"/>
        </w:rPr>
        <w:t>adult</w:t>
      </w:r>
      <w:r>
        <w:rPr>
          <w:spacing w:val="-4"/>
          <w:sz w:val="20"/>
        </w:rPr>
        <w:t> </w:t>
      </w:r>
      <w:r>
        <w:rPr>
          <w:sz w:val="20"/>
        </w:rPr>
        <w:t>drug</w:t>
      </w:r>
      <w:r>
        <w:rPr>
          <w:spacing w:val="-3"/>
          <w:sz w:val="20"/>
        </w:rPr>
        <w:t> </w:t>
      </w:r>
      <w:r>
        <w:rPr>
          <w:sz w:val="20"/>
        </w:rPr>
        <w:t>users</w:t>
      </w:r>
      <w:r>
        <w:rPr>
          <w:spacing w:val="-4"/>
          <w:sz w:val="20"/>
        </w:rPr>
        <w:t> </w:t>
      </w:r>
      <w:r>
        <w:rPr>
          <w:sz w:val="20"/>
        </w:rPr>
        <w:t>did</w:t>
      </w:r>
      <w:r>
        <w:rPr>
          <w:spacing w:val="-3"/>
          <w:sz w:val="20"/>
        </w:rPr>
        <w:t> </w:t>
      </w:r>
      <w:r>
        <w:rPr>
          <w:sz w:val="20"/>
        </w:rPr>
        <w:t>so almost every day, and 14% did so less than once a month.</w:t>
      </w:r>
    </w:p>
    <w:p>
      <w:pPr>
        <w:pStyle w:val="BodyText"/>
      </w:pPr>
    </w:p>
    <w:p>
      <w:pPr>
        <w:pStyle w:val="ListParagraph"/>
        <w:numPr>
          <w:ilvl w:val="0"/>
          <w:numId w:val="19"/>
        </w:numPr>
        <w:tabs>
          <w:tab w:pos="1224" w:val="left" w:leader="none"/>
        </w:tabs>
        <w:spacing w:line="240" w:lineRule="auto" w:before="0" w:after="0"/>
        <w:ind w:left="1224" w:right="881" w:hanging="360"/>
        <w:jc w:val="left"/>
        <w:rPr>
          <w:sz w:val="20"/>
        </w:rPr>
      </w:pPr>
      <w:r>
        <w:rPr>
          <w:sz w:val="20"/>
        </w:rPr>
        <w:t>Seneca</w:t>
      </w:r>
      <w:r>
        <w:rPr>
          <w:spacing w:val="-3"/>
          <w:sz w:val="20"/>
        </w:rPr>
        <w:t> </w:t>
      </w:r>
      <w:r>
        <w:rPr>
          <w:sz w:val="20"/>
        </w:rPr>
        <w:t>County</w:t>
      </w:r>
      <w:r>
        <w:rPr>
          <w:spacing w:val="-4"/>
          <w:sz w:val="20"/>
        </w:rPr>
        <w:t> </w:t>
      </w:r>
      <w:r>
        <w:rPr>
          <w:sz w:val="20"/>
        </w:rPr>
        <w:t>adults</w:t>
      </w:r>
      <w:r>
        <w:rPr>
          <w:spacing w:val="-4"/>
          <w:sz w:val="20"/>
        </w:rPr>
        <w:t> </w:t>
      </w:r>
      <w:r>
        <w:rPr>
          <w:sz w:val="20"/>
        </w:rPr>
        <w:t>indicated</w:t>
      </w:r>
      <w:r>
        <w:rPr>
          <w:spacing w:val="-3"/>
          <w:sz w:val="20"/>
        </w:rPr>
        <w:t> </w:t>
      </w:r>
      <w:r>
        <w:rPr>
          <w:sz w:val="20"/>
        </w:rPr>
        <w:t>they</w:t>
      </w:r>
      <w:r>
        <w:rPr>
          <w:spacing w:val="-4"/>
          <w:sz w:val="20"/>
        </w:rPr>
        <w:t> </w:t>
      </w:r>
      <w:r>
        <w:rPr>
          <w:sz w:val="20"/>
        </w:rPr>
        <w:t>did</w:t>
      </w:r>
      <w:r>
        <w:rPr>
          <w:spacing w:val="-3"/>
          <w:sz w:val="20"/>
        </w:rPr>
        <w:t> </w:t>
      </w:r>
      <w:r>
        <w:rPr>
          <w:sz w:val="20"/>
        </w:rPr>
        <w:t>the</w:t>
      </w:r>
      <w:r>
        <w:rPr>
          <w:spacing w:val="-4"/>
          <w:sz w:val="20"/>
        </w:rPr>
        <w:t> </w:t>
      </w:r>
      <w:r>
        <w:rPr>
          <w:sz w:val="20"/>
        </w:rPr>
        <w:t>following with</w:t>
      </w:r>
      <w:r>
        <w:rPr>
          <w:spacing w:val="-4"/>
          <w:sz w:val="20"/>
        </w:rPr>
        <w:t> </w:t>
      </w:r>
      <w:r>
        <w:rPr>
          <w:sz w:val="20"/>
        </w:rPr>
        <w:t>their</w:t>
      </w:r>
      <w:r>
        <w:rPr>
          <w:spacing w:val="-3"/>
          <w:sz w:val="20"/>
        </w:rPr>
        <w:t> </w:t>
      </w:r>
      <w:r>
        <w:rPr>
          <w:sz w:val="20"/>
        </w:rPr>
        <w:t>unused</w:t>
      </w:r>
      <w:r>
        <w:rPr>
          <w:spacing w:val="-3"/>
          <w:sz w:val="20"/>
        </w:rPr>
        <w:t> </w:t>
      </w:r>
      <w:r>
        <w:rPr>
          <w:sz w:val="20"/>
        </w:rPr>
        <w:t>prescription</w:t>
      </w:r>
      <w:r>
        <w:rPr>
          <w:spacing w:val="-3"/>
          <w:sz w:val="20"/>
        </w:rPr>
        <w:t> </w:t>
      </w:r>
      <w:r>
        <w:rPr>
          <w:sz w:val="20"/>
        </w:rPr>
        <w:t>medication: took</w:t>
      </w:r>
      <w:r>
        <w:rPr>
          <w:spacing w:val="-4"/>
          <w:sz w:val="20"/>
        </w:rPr>
        <w:t> </w:t>
      </w:r>
      <w:r>
        <w:rPr>
          <w:sz w:val="20"/>
        </w:rPr>
        <w:t>it</w:t>
      </w:r>
      <w:r>
        <w:rPr>
          <w:spacing w:val="-4"/>
          <w:sz w:val="20"/>
        </w:rPr>
        <w:t> </w:t>
      </w:r>
      <w:r>
        <w:rPr>
          <w:sz w:val="20"/>
        </w:rPr>
        <w:t>to</w:t>
      </w:r>
      <w:r>
        <w:rPr>
          <w:spacing w:val="-3"/>
          <w:sz w:val="20"/>
        </w:rPr>
        <w:t> </w:t>
      </w:r>
      <w:r>
        <w:rPr>
          <w:sz w:val="20"/>
        </w:rPr>
        <w:t>the medication collection program (18%), took it to the sheriff’s office (6%), threw it in the trash (16%), flushed it down the toilet (10%), kept it (10%), took all medication as prescribed (8%), took it in on drug take back days (4%),</w:t>
      </w:r>
      <w:r>
        <w:rPr>
          <w:spacing w:val="-2"/>
          <w:sz w:val="20"/>
        </w:rPr>
        <w:t> </w:t>
      </w:r>
      <w:r>
        <w:rPr>
          <w:sz w:val="20"/>
        </w:rPr>
        <w:t>kept</w:t>
      </w:r>
      <w:r>
        <w:rPr>
          <w:spacing w:val="-2"/>
          <w:sz w:val="20"/>
        </w:rPr>
        <w:t> </w:t>
      </w:r>
      <w:r>
        <w:rPr>
          <w:sz w:val="20"/>
        </w:rPr>
        <w:t>in</w:t>
      </w:r>
      <w:r>
        <w:rPr>
          <w:spacing w:val="-1"/>
          <w:sz w:val="20"/>
        </w:rPr>
        <w:t> </w:t>
      </w:r>
      <w:r>
        <w:rPr>
          <w:sz w:val="20"/>
        </w:rPr>
        <w:t>a</w:t>
      </w:r>
      <w:r>
        <w:rPr>
          <w:spacing w:val="-2"/>
          <w:sz w:val="20"/>
        </w:rPr>
        <w:t> </w:t>
      </w:r>
      <w:r>
        <w:rPr>
          <w:sz w:val="20"/>
        </w:rPr>
        <w:t>locked cabinet</w:t>
      </w:r>
      <w:r>
        <w:rPr>
          <w:spacing w:val="-2"/>
          <w:sz w:val="20"/>
        </w:rPr>
        <w:t> </w:t>
      </w:r>
      <w:r>
        <w:rPr>
          <w:sz w:val="20"/>
        </w:rPr>
        <w:t>(1%),</w:t>
      </w:r>
      <w:r>
        <w:rPr>
          <w:spacing w:val="-1"/>
          <w:sz w:val="20"/>
        </w:rPr>
        <w:t> </w:t>
      </w:r>
      <w:r>
        <w:rPr>
          <w:sz w:val="20"/>
        </w:rPr>
        <w:t>used</w:t>
      </w:r>
      <w:r>
        <w:rPr>
          <w:spacing w:val="-1"/>
          <w:sz w:val="20"/>
        </w:rPr>
        <w:t> </w:t>
      </w:r>
      <w:r>
        <w:rPr>
          <w:sz w:val="20"/>
        </w:rPr>
        <w:t>a</w:t>
      </w:r>
      <w:r>
        <w:rPr>
          <w:spacing w:val="-2"/>
          <w:sz w:val="20"/>
        </w:rPr>
        <w:t> </w:t>
      </w:r>
      <w:r>
        <w:rPr>
          <w:sz w:val="20"/>
        </w:rPr>
        <w:t>drug</w:t>
      </w:r>
      <w:r>
        <w:rPr>
          <w:spacing w:val="-1"/>
          <w:sz w:val="20"/>
        </w:rPr>
        <w:t> </w:t>
      </w:r>
      <w:r>
        <w:rPr>
          <w:sz w:val="20"/>
        </w:rPr>
        <w:t>deactivation</w:t>
      </w:r>
      <w:r>
        <w:rPr>
          <w:spacing w:val="-1"/>
          <w:sz w:val="20"/>
        </w:rPr>
        <w:t> </w:t>
      </w:r>
      <w:r>
        <w:rPr>
          <w:sz w:val="20"/>
        </w:rPr>
        <w:t>pouch</w:t>
      </w:r>
      <w:r>
        <w:rPr>
          <w:spacing w:val="-1"/>
          <w:sz w:val="20"/>
        </w:rPr>
        <w:t> </w:t>
      </w:r>
      <w:r>
        <w:rPr>
          <w:sz w:val="20"/>
        </w:rPr>
        <w:t>(1%), and</w:t>
      </w:r>
      <w:r>
        <w:rPr>
          <w:spacing w:val="-2"/>
          <w:sz w:val="20"/>
        </w:rPr>
        <w:t> </w:t>
      </w:r>
      <w:r>
        <w:rPr>
          <w:sz w:val="20"/>
        </w:rPr>
        <w:t>some</w:t>
      </w:r>
      <w:r>
        <w:rPr>
          <w:spacing w:val="-2"/>
          <w:sz w:val="20"/>
        </w:rPr>
        <w:t> </w:t>
      </w:r>
      <w:r>
        <w:rPr>
          <w:sz w:val="20"/>
        </w:rPr>
        <w:t>other</w:t>
      </w:r>
      <w:r>
        <w:rPr>
          <w:spacing w:val="-1"/>
          <w:sz w:val="20"/>
        </w:rPr>
        <w:t> </w:t>
      </w:r>
      <w:r>
        <w:rPr>
          <w:sz w:val="20"/>
        </w:rPr>
        <w:t>method (1%).</w:t>
      </w:r>
      <w:r>
        <w:rPr>
          <w:spacing w:val="-1"/>
          <w:sz w:val="20"/>
        </w:rPr>
        <w:t> </w:t>
      </w:r>
      <w:r>
        <w:rPr>
          <w:sz w:val="20"/>
        </w:rPr>
        <w:t>Thirty-six percent (36%) of adults did not have unused medication.</w:t>
      </w:r>
    </w:p>
    <w:p>
      <w:pPr>
        <w:pStyle w:val="BodyText"/>
        <w:spacing w:before="49"/>
      </w:pPr>
    </w:p>
    <w:p>
      <w:pPr>
        <w:pStyle w:val="Heading6"/>
        <w:spacing w:line="228" w:lineRule="auto" w:before="0"/>
      </w:pPr>
      <w:r>
        <w:rPr>
          <w:color w:val="205768"/>
          <w:spacing w:val="-6"/>
        </w:rPr>
        <w:t>The following graph shows adult medication misuse in the past six months. An example of how to interpret </w:t>
      </w:r>
      <w:r>
        <w:rPr>
          <w:color w:val="205768"/>
          <w:spacing w:val="-2"/>
        </w:rPr>
        <w:t>the</w:t>
      </w:r>
      <w:r>
        <w:rPr>
          <w:color w:val="205768"/>
          <w:spacing w:val="-13"/>
        </w:rPr>
        <w:t> </w:t>
      </w:r>
      <w:r>
        <w:rPr>
          <w:color w:val="205768"/>
          <w:spacing w:val="-2"/>
        </w:rPr>
        <w:t>information</w:t>
      </w:r>
      <w:r>
        <w:rPr>
          <w:color w:val="205768"/>
          <w:spacing w:val="-12"/>
        </w:rPr>
        <w:t> </w:t>
      </w:r>
      <w:r>
        <w:rPr>
          <w:color w:val="205768"/>
          <w:spacing w:val="-2"/>
        </w:rPr>
        <w:t>in</w:t>
      </w:r>
      <w:r>
        <w:rPr>
          <w:color w:val="205768"/>
          <w:spacing w:val="-10"/>
        </w:rPr>
        <w:t> </w:t>
      </w:r>
      <w:r>
        <w:rPr>
          <w:color w:val="205768"/>
          <w:spacing w:val="-2"/>
        </w:rPr>
        <w:t>the</w:t>
      </w:r>
      <w:r>
        <w:rPr>
          <w:color w:val="205768"/>
          <w:spacing w:val="-12"/>
        </w:rPr>
        <w:t> </w:t>
      </w:r>
      <w:r>
        <w:rPr>
          <w:color w:val="205768"/>
          <w:spacing w:val="-2"/>
        </w:rPr>
        <w:t>graph</w:t>
      </w:r>
      <w:r>
        <w:rPr>
          <w:color w:val="205768"/>
          <w:spacing w:val="-12"/>
        </w:rPr>
        <w:t> </w:t>
      </w:r>
      <w:r>
        <w:rPr>
          <w:color w:val="205768"/>
          <w:spacing w:val="-2"/>
        </w:rPr>
        <w:t>includes:</w:t>
      </w:r>
      <w:r>
        <w:rPr>
          <w:color w:val="205768"/>
          <w:spacing w:val="-8"/>
        </w:rPr>
        <w:t> </w:t>
      </w:r>
      <w:r>
        <w:rPr>
          <w:color w:val="205768"/>
          <w:spacing w:val="-2"/>
        </w:rPr>
        <w:t>7%</w:t>
      </w:r>
      <w:r>
        <w:rPr>
          <w:color w:val="205768"/>
          <w:spacing w:val="-12"/>
        </w:rPr>
        <w:t> </w:t>
      </w:r>
      <w:r>
        <w:rPr>
          <w:color w:val="205768"/>
          <w:spacing w:val="-2"/>
        </w:rPr>
        <w:t>of</w:t>
      </w:r>
      <w:r>
        <w:rPr>
          <w:color w:val="205768"/>
          <w:spacing w:val="-12"/>
        </w:rPr>
        <w:t> </w:t>
      </w:r>
      <w:r>
        <w:rPr>
          <w:color w:val="205768"/>
          <w:spacing w:val="-2"/>
        </w:rPr>
        <w:t>adults</w:t>
      </w:r>
      <w:r>
        <w:rPr>
          <w:color w:val="205768"/>
          <w:spacing w:val="-11"/>
        </w:rPr>
        <w:t> </w:t>
      </w:r>
      <w:r>
        <w:rPr>
          <w:color w:val="205768"/>
          <w:spacing w:val="-2"/>
        </w:rPr>
        <w:t>used</w:t>
      </w:r>
      <w:r>
        <w:rPr>
          <w:color w:val="205768"/>
          <w:spacing w:val="-13"/>
        </w:rPr>
        <w:t> </w:t>
      </w:r>
      <w:r>
        <w:rPr>
          <w:color w:val="205768"/>
          <w:spacing w:val="-2"/>
        </w:rPr>
        <w:t>misused</w:t>
      </w:r>
      <w:r>
        <w:rPr>
          <w:color w:val="205768"/>
          <w:spacing w:val="-12"/>
        </w:rPr>
        <w:t> </w:t>
      </w:r>
      <w:r>
        <w:rPr>
          <w:color w:val="205768"/>
          <w:spacing w:val="-2"/>
        </w:rPr>
        <w:t>medication</w:t>
      </w:r>
      <w:r>
        <w:rPr>
          <w:color w:val="205768"/>
          <w:spacing w:val="-12"/>
        </w:rPr>
        <w:t> </w:t>
      </w:r>
      <w:r>
        <w:rPr>
          <w:color w:val="205768"/>
          <w:spacing w:val="-2"/>
        </w:rPr>
        <w:t>in</w:t>
      </w:r>
      <w:r>
        <w:rPr>
          <w:color w:val="205768"/>
          <w:spacing w:val="-12"/>
        </w:rPr>
        <w:t> </w:t>
      </w:r>
      <w:r>
        <w:rPr>
          <w:color w:val="205768"/>
          <w:spacing w:val="-2"/>
        </w:rPr>
        <w:t>the</w:t>
      </w:r>
      <w:r>
        <w:rPr>
          <w:color w:val="205768"/>
          <w:spacing w:val="-12"/>
        </w:rPr>
        <w:t> </w:t>
      </w:r>
      <w:r>
        <w:rPr>
          <w:color w:val="205768"/>
          <w:spacing w:val="-2"/>
        </w:rPr>
        <w:t>past</w:t>
      </w:r>
      <w:r>
        <w:rPr>
          <w:color w:val="205768"/>
          <w:spacing w:val="-13"/>
        </w:rPr>
        <w:t> </w:t>
      </w:r>
      <w:r>
        <w:rPr>
          <w:color w:val="205768"/>
          <w:spacing w:val="-2"/>
        </w:rPr>
        <w:t>six</w:t>
      </w:r>
      <w:r>
        <w:rPr>
          <w:color w:val="205768"/>
          <w:spacing w:val="-12"/>
        </w:rPr>
        <w:t> </w:t>
      </w:r>
      <w:r>
        <w:rPr>
          <w:color w:val="205768"/>
          <w:spacing w:val="-2"/>
        </w:rPr>
        <w:t>months, </w:t>
      </w:r>
      <w:r>
        <w:rPr>
          <w:color w:val="205768"/>
        </w:rPr>
        <w:t>increasing</w:t>
      </w:r>
      <w:r>
        <w:rPr>
          <w:color w:val="205768"/>
          <w:spacing w:val="-11"/>
        </w:rPr>
        <w:t> </w:t>
      </w:r>
      <w:r>
        <w:rPr>
          <w:color w:val="205768"/>
        </w:rPr>
        <w:t>to</w:t>
      </w:r>
      <w:r>
        <w:rPr>
          <w:color w:val="205768"/>
          <w:spacing w:val="-8"/>
        </w:rPr>
        <w:t> </w:t>
      </w:r>
      <w:r>
        <w:rPr>
          <w:color w:val="205768"/>
        </w:rPr>
        <w:t>11%</w:t>
      </w:r>
      <w:r>
        <w:rPr>
          <w:color w:val="205768"/>
          <w:spacing w:val="-10"/>
        </w:rPr>
        <w:t> </w:t>
      </w:r>
      <w:r>
        <w:rPr>
          <w:color w:val="205768"/>
        </w:rPr>
        <w:t>of</w:t>
      </w:r>
      <w:r>
        <w:rPr>
          <w:color w:val="205768"/>
          <w:spacing w:val="-9"/>
        </w:rPr>
        <w:t> </w:t>
      </w:r>
      <w:r>
        <w:rPr>
          <w:color w:val="205768"/>
        </w:rPr>
        <w:t>those</w:t>
      </w:r>
      <w:r>
        <w:rPr>
          <w:color w:val="205768"/>
          <w:spacing w:val="-10"/>
        </w:rPr>
        <w:t> </w:t>
      </w:r>
      <w:r>
        <w:rPr>
          <w:color w:val="205768"/>
        </w:rPr>
        <w:t>ages</w:t>
      </w:r>
      <w:r>
        <w:rPr>
          <w:color w:val="205768"/>
          <w:spacing w:val="-9"/>
        </w:rPr>
        <w:t> </w:t>
      </w:r>
      <w:r>
        <w:rPr>
          <w:color w:val="205768"/>
        </w:rPr>
        <w:t>65</w:t>
      </w:r>
      <w:r>
        <w:rPr>
          <w:color w:val="205768"/>
          <w:spacing w:val="-10"/>
        </w:rPr>
        <w:t> </w:t>
      </w:r>
      <w:r>
        <w:rPr>
          <w:color w:val="205768"/>
        </w:rPr>
        <w:t>and</w:t>
      </w:r>
      <w:r>
        <w:rPr>
          <w:color w:val="205768"/>
          <w:spacing w:val="-11"/>
        </w:rPr>
        <w:t> </w:t>
      </w:r>
      <w:r>
        <w:rPr>
          <w:color w:val="205768"/>
        </w:rPr>
        <w:t>older.</w:t>
      </w:r>
    </w:p>
    <w:p>
      <w:pPr>
        <w:pStyle w:val="BodyText"/>
        <w:spacing w:before="8"/>
        <w:rPr>
          <w:b/>
          <w:sz w:val="11"/>
        </w:rPr>
      </w:pPr>
    </w:p>
    <w:p>
      <w:pPr>
        <w:pStyle w:val="BodyText"/>
        <w:spacing w:after="0"/>
        <w:rPr>
          <w:b/>
          <w:sz w:val="11"/>
        </w:rPr>
        <w:sectPr>
          <w:footerReference w:type="default" r:id="rId105"/>
          <w:pgSz w:w="12240" w:h="15840"/>
          <w:pgMar w:header="0" w:footer="726" w:top="780" w:bottom="920" w:left="0" w:right="360"/>
        </w:sectPr>
      </w:pPr>
    </w:p>
    <w:p>
      <w:pPr>
        <w:pStyle w:val="BodyText"/>
        <w:spacing w:before="231"/>
        <w:ind w:right="38"/>
        <w:jc w:val="right"/>
      </w:pPr>
      <w:r>
        <w:rPr>
          <w:spacing w:val="-5"/>
        </w:rPr>
        <w:t>15%</w:t>
      </w:r>
    </w:p>
    <w:p>
      <w:pPr>
        <w:pStyle w:val="Heading5"/>
        <w:spacing w:before="101"/>
        <w:ind w:left="970"/>
      </w:pPr>
      <w:r>
        <w:rPr>
          <w:b w:val="0"/>
        </w:rPr>
        <w:br w:type="column"/>
      </w:r>
      <w:r>
        <w:rPr/>
        <w:t>Seneca</w:t>
      </w:r>
      <w:r>
        <w:rPr>
          <w:spacing w:val="-10"/>
        </w:rPr>
        <w:t> </w:t>
      </w:r>
      <w:r>
        <w:rPr/>
        <w:t>County</w:t>
      </w:r>
      <w:r>
        <w:rPr>
          <w:spacing w:val="-3"/>
        </w:rPr>
        <w:t> </w:t>
      </w:r>
      <w:r>
        <w:rPr/>
        <w:t>Adult</w:t>
      </w:r>
      <w:r>
        <w:rPr>
          <w:spacing w:val="-5"/>
        </w:rPr>
        <w:t> </w:t>
      </w:r>
      <w:r>
        <w:rPr/>
        <w:t>Prescription</w:t>
      </w:r>
      <w:r>
        <w:rPr>
          <w:spacing w:val="-9"/>
        </w:rPr>
        <w:t> </w:t>
      </w:r>
      <w:r>
        <w:rPr/>
        <w:t>Medication</w:t>
      </w:r>
      <w:r>
        <w:rPr>
          <w:spacing w:val="-10"/>
        </w:rPr>
        <w:t> </w:t>
      </w:r>
      <w:r>
        <w:rPr/>
        <w:t>Misuse</w:t>
      </w:r>
      <w:r>
        <w:rPr>
          <w:spacing w:val="-1"/>
        </w:rPr>
        <w:t> </w:t>
      </w:r>
      <w:r>
        <w:rPr/>
        <w:t>in</w:t>
      </w:r>
      <w:r>
        <w:rPr>
          <w:spacing w:val="-2"/>
        </w:rPr>
        <w:t> </w:t>
      </w:r>
      <w:r>
        <w:rPr/>
        <w:t>Past</w:t>
      </w:r>
      <w:r>
        <w:rPr>
          <w:spacing w:val="-6"/>
        </w:rPr>
        <w:t> </w:t>
      </w:r>
      <w:r>
        <w:rPr/>
        <w:t>6 </w:t>
      </w:r>
      <w:r>
        <w:rPr>
          <w:spacing w:val="-2"/>
        </w:rPr>
        <w:t>Months</w:t>
      </w:r>
    </w:p>
    <w:p>
      <w:pPr>
        <w:pStyle w:val="Heading5"/>
        <w:spacing w:after="0"/>
        <w:sectPr>
          <w:type w:val="continuous"/>
          <w:pgSz w:w="12240" w:h="15840"/>
          <w:pgMar w:header="0" w:footer="726" w:top="1060" w:bottom="280" w:left="0" w:right="360"/>
          <w:cols w:num="2" w:equalWidth="0">
            <w:col w:w="1390" w:space="305"/>
            <w:col w:w="10185"/>
          </w:cols>
        </w:sectPr>
      </w:pPr>
    </w:p>
    <w:p>
      <w:pPr>
        <w:pStyle w:val="BodyText"/>
        <w:rPr>
          <w:b/>
        </w:rPr>
      </w:pPr>
    </w:p>
    <w:p>
      <w:pPr>
        <w:pStyle w:val="BodyText"/>
        <w:rPr>
          <w:b/>
        </w:rPr>
      </w:pPr>
    </w:p>
    <w:p>
      <w:pPr>
        <w:pStyle w:val="BodyText"/>
        <w:spacing w:before="60"/>
        <w:rPr>
          <w:b/>
        </w:rPr>
      </w:pPr>
    </w:p>
    <w:p>
      <w:pPr>
        <w:pStyle w:val="BodyText"/>
        <w:ind w:left="970"/>
      </w:pPr>
      <w:r>
        <w:rPr>
          <w:spacing w:val="-5"/>
        </w:rPr>
        <w:t>10%</w:t>
      </w:r>
    </w:p>
    <w:p>
      <w:pPr>
        <w:pStyle w:val="BodyText"/>
      </w:pPr>
    </w:p>
    <w:p>
      <w:pPr>
        <w:pStyle w:val="BodyText"/>
      </w:pPr>
    </w:p>
    <w:p>
      <w:pPr>
        <w:pStyle w:val="BodyText"/>
        <w:spacing w:before="59"/>
      </w:pPr>
    </w:p>
    <w:p>
      <w:pPr>
        <w:pStyle w:val="BodyText"/>
        <w:spacing w:before="1"/>
        <w:ind w:left="1078"/>
      </w:pPr>
      <w:r>
        <w:rPr>
          <w:spacing w:val="-5"/>
        </w:rPr>
        <w:t>5%</w:t>
      </w:r>
    </w:p>
    <w:p>
      <w:pPr>
        <w:pStyle w:val="BodyText"/>
      </w:pPr>
    </w:p>
    <w:p>
      <w:pPr>
        <w:pStyle w:val="BodyText"/>
        <w:spacing w:before="199"/>
      </w:pPr>
    </w:p>
    <w:p>
      <w:pPr>
        <w:pStyle w:val="BodyText"/>
        <w:spacing w:after="0"/>
        <w:sectPr>
          <w:type w:val="continuous"/>
          <w:pgSz w:w="12240" w:h="15840"/>
          <w:pgMar w:header="0" w:footer="726" w:top="1060" w:bottom="280" w:left="0" w:right="360"/>
        </w:sectPr>
      </w:pPr>
    </w:p>
    <w:p>
      <w:pPr>
        <w:pStyle w:val="BodyText"/>
        <w:spacing w:before="99"/>
        <w:ind w:left="1078"/>
      </w:pPr>
      <w:r>
        <w:rPr>
          <w:spacing w:val="-5"/>
        </w:rPr>
        <w:t>0%</w:t>
      </w:r>
    </w:p>
    <w:p>
      <w:pPr>
        <w:pStyle w:val="BodyText"/>
        <w:tabs>
          <w:tab w:pos="903" w:val="left" w:leader="none"/>
          <w:tab w:pos="1663" w:val="left" w:leader="none"/>
          <w:tab w:pos="2588" w:val="left" w:leader="none"/>
        </w:tabs>
        <w:spacing w:before="18"/>
        <w:jc w:val="right"/>
      </w:pPr>
      <w:r>
        <w:rPr>
          <w:spacing w:val="-2"/>
        </w:rPr>
        <w:t>Total</w:t>
      </w:r>
      <w:r>
        <w:rPr/>
        <w:tab/>
      </w:r>
      <w:r>
        <w:rPr>
          <w:spacing w:val="-4"/>
        </w:rPr>
        <w:t>Male</w:t>
      </w:r>
      <w:r>
        <w:rPr/>
        <w:tab/>
      </w:r>
      <w:r>
        <w:rPr>
          <w:spacing w:val="-2"/>
        </w:rPr>
        <w:t>Female</w:t>
      </w:r>
      <w:r>
        <w:rPr/>
        <w:tab/>
      </w:r>
      <w:r>
        <w:rPr>
          <w:spacing w:val="-2"/>
        </w:rPr>
        <w:t>19-</w:t>
      </w:r>
      <w:r>
        <w:rPr>
          <w:spacing w:val="-5"/>
        </w:rPr>
        <w:t>64</w:t>
      </w:r>
    </w:p>
    <w:p>
      <w:pPr>
        <w:pStyle w:val="BodyText"/>
        <w:ind w:right="17"/>
        <w:jc w:val="right"/>
      </w:pPr>
      <w:r>
        <w:rPr>
          <w:spacing w:val="-2"/>
        </w:rPr>
        <w:t>Years</w:t>
      </w:r>
    </w:p>
    <w:p>
      <w:pPr>
        <w:pStyle w:val="BodyText"/>
        <w:spacing w:before="117"/>
      </w:pPr>
      <w:r>
        <w:rPr/>
        <w:br w:type="column"/>
      </w:r>
      <w:r>
        <w:rPr/>
      </w:r>
    </w:p>
    <w:p>
      <w:pPr>
        <w:pStyle w:val="BodyText"/>
        <w:ind w:left="360" w:hanging="5"/>
      </w:pPr>
      <w:r>
        <w:rPr/>
        <mc:AlternateContent>
          <mc:Choice Requires="wps">
            <w:drawing>
              <wp:anchor distT="0" distB="0" distL="0" distR="0" allowOverlap="1" layoutInCell="1" locked="0" behindDoc="0" simplePos="0" relativeHeight="15766528">
                <wp:simplePos x="0" y="0"/>
                <wp:positionH relativeFrom="page">
                  <wp:posOffset>932751</wp:posOffset>
                </wp:positionH>
                <wp:positionV relativeFrom="paragraph">
                  <wp:posOffset>-2019168</wp:posOffset>
                </wp:positionV>
                <wp:extent cx="6085205" cy="1978025"/>
                <wp:effectExtent l="0" t="0" r="0" b="0"/>
                <wp:wrapNone/>
                <wp:docPr id="1072" name="Group 1072"/>
                <wp:cNvGraphicFramePr>
                  <a:graphicFrameLocks/>
                </wp:cNvGraphicFramePr>
                <a:graphic>
                  <a:graphicData uri="http://schemas.microsoft.com/office/word/2010/wordprocessingGroup">
                    <wpg:wgp>
                      <wpg:cNvPr id="1072" name="Group 1072"/>
                      <wpg:cNvGrpSpPr/>
                      <wpg:grpSpPr>
                        <a:xfrm>
                          <a:off x="0" y="0"/>
                          <a:ext cx="6085205" cy="1978025"/>
                          <a:chExt cx="6085205" cy="1978025"/>
                        </a:xfrm>
                      </wpg:grpSpPr>
                      <wps:wsp>
                        <wps:cNvPr id="1073" name="Graphic 1073"/>
                        <wps:cNvSpPr/>
                        <wps:spPr>
                          <a:xfrm>
                            <a:off x="4051236" y="904513"/>
                            <a:ext cx="1868170" cy="1032510"/>
                          </a:xfrm>
                          <a:custGeom>
                            <a:avLst/>
                            <a:gdLst/>
                            <a:ahLst/>
                            <a:cxnLst/>
                            <a:rect l="l" t="t" r="r" b="b"/>
                            <a:pathLst>
                              <a:path w="1868170" h="1032510">
                                <a:moveTo>
                                  <a:pt x="219760" y="774306"/>
                                </a:moveTo>
                                <a:lnTo>
                                  <a:pt x="0" y="774306"/>
                                </a:lnTo>
                                <a:lnTo>
                                  <a:pt x="0" y="1032408"/>
                                </a:lnTo>
                                <a:lnTo>
                                  <a:pt x="219760" y="1032408"/>
                                </a:lnTo>
                                <a:lnTo>
                                  <a:pt x="219760" y="774306"/>
                                </a:lnTo>
                                <a:close/>
                              </a:path>
                              <a:path w="1868170" h="1032510">
                                <a:moveTo>
                                  <a:pt x="769150" y="516204"/>
                                </a:moveTo>
                                <a:lnTo>
                                  <a:pt x="549402" y="516204"/>
                                </a:lnTo>
                                <a:lnTo>
                                  <a:pt x="549402" y="1032408"/>
                                </a:lnTo>
                                <a:lnTo>
                                  <a:pt x="769150" y="1032408"/>
                                </a:lnTo>
                                <a:lnTo>
                                  <a:pt x="769150" y="516204"/>
                                </a:lnTo>
                                <a:close/>
                              </a:path>
                              <a:path w="1868170" h="1032510">
                                <a:moveTo>
                                  <a:pt x="1318552" y="0"/>
                                </a:moveTo>
                                <a:lnTo>
                                  <a:pt x="1098804" y="0"/>
                                </a:lnTo>
                                <a:lnTo>
                                  <a:pt x="1098804" y="1032408"/>
                                </a:lnTo>
                                <a:lnTo>
                                  <a:pt x="1318552" y="1032408"/>
                                </a:lnTo>
                                <a:lnTo>
                                  <a:pt x="1318552" y="0"/>
                                </a:lnTo>
                                <a:close/>
                              </a:path>
                              <a:path w="1868170" h="1032510">
                                <a:moveTo>
                                  <a:pt x="1867966" y="387146"/>
                                </a:moveTo>
                                <a:lnTo>
                                  <a:pt x="1648206" y="387146"/>
                                </a:lnTo>
                                <a:lnTo>
                                  <a:pt x="1648206" y="1032408"/>
                                </a:lnTo>
                                <a:lnTo>
                                  <a:pt x="1867966" y="1032408"/>
                                </a:lnTo>
                                <a:lnTo>
                                  <a:pt x="1867966" y="387146"/>
                                </a:lnTo>
                                <a:close/>
                              </a:path>
                            </a:pathLst>
                          </a:custGeom>
                          <a:solidFill>
                            <a:srgbClr val="974707"/>
                          </a:solidFill>
                        </wps:spPr>
                        <wps:bodyPr wrap="square" lIns="0" tIns="0" rIns="0" bIns="0" rtlCol="0">
                          <a:prstTxWarp prst="textNoShape">
                            <a:avLst/>
                          </a:prstTxWarp>
                          <a:noAutofit/>
                        </wps:bodyPr>
                      </wps:wsp>
                      <wps:wsp>
                        <wps:cNvPr id="1074" name="Graphic 1074"/>
                        <wps:cNvSpPr/>
                        <wps:spPr>
                          <a:xfrm>
                            <a:off x="205676" y="518078"/>
                            <a:ext cx="3515995" cy="1419225"/>
                          </a:xfrm>
                          <a:custGeom>
                            <a:avLst/>
                            <a:gdLst/>
                            <a:ahLst/>
                            <a:cxnLst/>
                            <a:rect l="l" t="t" r="r" b="b"/>
                            <a:pathLst>
                              <a:path w="3515995" h="1419225">
                                <a:moveTo>
                                  <a:pt x="219456" y="515112"/>
                                </a:moveTo>
                                <a:lnTo>
                                  <a:pt x="0" y="515112"/>
                                </a:lnTo>
                                <a:lnTo>
                                  <a:pt x="0" y="1418844"/>
                                </a:lnTo>
                                <a:lnTo>
                                  <a:pt x="219456" y="1418844"/>
                                </a:lnTo>
                                <a:lnTo>
                                  <a:pt x="219456" y="515112"/>
                                </a:lnTo>
                                <a:close/>
                              </a:path>
                              <a:path w="3515995" h="1419225">
                                <a:moveTo>
                                  <a:pt x="768096" y="774192"/>
                                </a:moveTo>
                                <a:lnTo>
                                  <a:pt x="548640" y="774192"/>
                                </a:lnTo>
                                <a:lnTo>
                                  <a:pt x="548640" y="1418844"/>
                                </a:lnTo>
                                <a:lnTo>
                                  <a:pt x="768096" y="1418844"/>
                                </a:lnTo>
                                <a:lnTo>
                                  <a:pt x="768096" y="774192"/>
                                </a:lnTo>
                                <a:close/>
                              </a:path>
                              <a:path w="3515995" h="1419225">
                                <a:moveTo>
                                  <a:pt x="1318260" y="257556"/>
                                </a:moveTo>
                                <a:lnTo>
                                  <a:pt x="1098804" y="257556"/>
                                </a:lnTo>
                                <a:lnTo>
                                  <a:pt x="1098804" y="1418844"/>
                                </a:lnTo>
                                <a:lnTo>
                                  <a:pt x="1318260" y="1418844"/>
                                </a:lnTo>
                                <a:lnTo>
                                  <a:pt x="1318260" y="257556"/>
                                </a:lnTo>
                                <a:close/>
                              </a:path>
                              <a:path w="3515995" h="1419225">
                                <a:moveTo>
                                  <a:pt x="1866900" y="774192"/>
                                </a:moveTo>
                                <a:lnTo>
                                  <a:pt x="1647444" y="774192"/>
                                </a:lnTo>
                                <a:lnTo>
                                  <a:pt x="1647444" y="1418844"/>
                                </a:lnTo>
                                <a:lnTo>
                                  <a:pt x="1866900" y="1418844"/>
                                </a:lnTo>
                                <a:lnTo>
                                  <a:pt x="1866900" y="774192"/>
                                </a:lnTo>
                                <a:close/>
                              </a:path>
                              <a:path w="3515995" h="1419225">
                                <a:moveTo>
                                  <a:pt x="2417064" y="0"/>
                                </a:moveTo>
                                <a:lnTo>
                                  <a:pt x="2197608" y="0"/>
                                </a:lnTo>
                                <a:lnTo>
                                  <a:pt x="2197608" y="1418844"/>
                                </a:lnTo>
                                <a:lnTo>
                                  <a:pt x="2417064" y="1418844"/>
                                </a:lnTo>
                                <a:lnTo>
                                  <a:pt x="2417064" y="0"/>
                                </a:lnTo>
                                <a:close/>
                              </a:path>
                              <a:path w="3515995" h="1419225">
                                <a:moveTo>
                                  <a:pt x="2965704" y="387096"/>
                                </a:moveTo>
                                <a:lnTo>
                                  <a:pt x="2746248" y="387096"/>
                                </a:lnTo>
                                <a:lnTo>
                                  <a:pt x="2746248" y="1418844"/>
                                </a:lnTo>
                                <a:lnTo>
                                  <a:pt x="2965704" y="1418844"/>
                                </a:lnTo>
                                <a:lnTo>
                                  <a:pt x="2965704" y="387096"/>
                                </a:lnTo>
                                <a:close/>
                              </a:path>
                              <a:path w="3515995" h="1419225">
                                <a:moveTo>
                                  <a:pt x="3515868" y="774192"/>
                                </a:moveTo>
                                <a:lnTo>
                                  <a:pt x="3296412" y="774192"/>
                                </a:lnTo>
                                <a:lnTo>
                                  <a:pt x="3296412" y="1418844"/>
                                </a:lnTo>
                                <a:lnTo>
                                  <a:pt x="3515868" y="1418844"/>
                                </a:lnTo>
                                <a:lnTo>
                                  <a:pt x="3515868" y="774192"/>
                                </a:lnTo>
                                <a:close/>
                              </a:path>
                            </a:pathLst>
                          </a:custGeom>
                          <a:solidFill>
                            <a:srgbClr val="E36C09"/>
                          </a:solidFill>
                        </wps:spPr>
                        <wps:bodyPr wrap="square" lIns="0" tIns="0" rIns="0" bIns="0" rtlCol="0">
                          <a:prstTxWarp prst="textNoShape">
                            <a:avLst/>
                          </a:prstTxWarp>
                          <a:noAutofit/>
                        </wps:bodyPr>
                      </wps:wsp>
                      <wps:wsp>
                        <wps:cNvPr id="1075" name="Graphic 1075"/>
                        <wps:cNvSpPr/>
                        <wps:spPr>
                          <a:xfrm>
                            <a:off x="0" y="1188"/>
                            <a:ext cx="40640" cy="1936114"/>
                          </a:xfrm>
                          <a:custGeom>
                            <a:avLst/>
                            <a:gdLst/>
                            <a:ahLst/>
                            <a:cxnLst/>
                            <a:rect l="l" t="t" r="r" b="b"/>
                            <a:pathLst>
                              <a:path w="40640" h="1936114">
                                <a:moveTo>
                                  <a:pt x="40513" y="1935734"/>
                                </a:moveTo>
                                <a:lnTo>
                                  <a:pt x="40513" y="0"/>
                                </a:lnTo>
                              </a:path>
                              <a:path w="40640" h="1936114">
                                <a:moveTo>
                                  <a:pt x="0" y="1935734"/>
                                </a:moveTo>
                                <a:lnTo>
                                  <a:pt x="40513" y="1935734"/>
                                </a:lnTo>
                              </a:path>
                              <a:path w="40640" h="1936114">
                                <a:moveTo>
                                  <a:pt x="0" y="1291082"/>
                                </a:moveTo>
                                <a:lnTo>
                                  <a:pt x="40513" y="1291082"/>
                                </a:lnTo>
                              </a:path>
                              <a:path w="40640" h="1936114">
                                <a:moveTo>
                                  <a:pt x="0" y="644906"/>
                                </a:moveTo>
                                <a:lnTo>
                                  <a:pt x="40513" y="644906"/>
                                </a:lnTo>
                              </a:path>
                              <a:path w="40640" h="1936114">
                                <a:moveTo>
                                  <a:pt x="0" y="0"/>
                                </a:moveTo>
                                <a:lnTo>
                                  <a:pt x="40513" y="0"/>
                                </a:lnTo>
                              </a:path>
                            </a:pathLst>
                          </a:custGeom>
                          <a:ln w="2377">
                            <a:solidFill>
                              <a:srgbClr val="000000"/>
                            </a:solidFill>
                            <a:prstDash val="solid"/>
                          </a:ln>
                        </wps:spPr>
                        <wps:bodyPr wrap="square" lIns="0" tIns="0" rIns="0" bIns="0" rtlCol="0">
                          <a:prstTxWarp prst="textNoShape">
                            <a:avLst/>
                          </a:prstTxWarp>
                          <a:noAutofit/>
                        </wps:bodyPr>
                      </wps:wsp>
                      <wps:wsp>
                        <wps:cNvPr id="1076" name="Graphic 1076"/>
                        <wps:cNvSpPr/>
                        <wps:spPr>
                          <a:xfrm>
                            <a:off x="40513" y="1936922"/>
                            <a:ext cx="6043930" cy="40640"/>
                          </a:xfrm>
                          <a:custGeom>
                            <a:avLst/>
                            <a:gdLst/>
                            <a:ahLst/>
                            <a:cxnLst/>
                            <a:rect l="l" t="t" r="r" b="b"/>
                            <a:pathLst>
                              <a:path w="6043930" h="40640">
                                <a:moveTo>
                                  <a:pt x="0" y="0"/>
                                </a:moveTo>
                                <a:lnTo>
                                  <a:pt x="6043485" y="0"/>
                                </a:lnTo>
                              </a:path>
                              <a:path w="6043930" h="40640">
                                <a:moveTo>
                                  <a:pt x="0" y="0"/>
                                </a:moveTo>
                                <a:lnTo>
                                  <a:pt x="0" y="40513"/>
                                </a:lnTo>
                              </a:path>
                              <a:path w="6043930" h="40640">
                                <a:moveTo>
                                  <a:pt x="549211" y="0"/>
                                </a:moveTo>
                                <a:lnTo>
                                  <a:pt x="549211" y="40513"/>
                                </a:lnTo>
                              </a:path>
                              <a:path w="6043930" h="40640">
                                <a:moveTo>
                                  <a:pt x="1099375" y="0"/>
                                </a:moveTo>
                                <a:lnTo>
                                  <a:pt x="1099375" y="40513"/>
                                </a:lnTo>
                              </a:path>
                              <a:path w="6043930" h="40640">
                                <a:moveTo>
                                  <a:pt x="1648015" y="0"/>
                                </a:moveTo>
                                <a:lnTo>
                                  <a:pt x="1648015" y="40513"/>
                                </a:lnTo>
                              </a:path>
                              <a:path w="6043930" h="40640">
                                <a:moveTo>
                                  <a:pt x="2198179" y="0"/>
                                </a:moveTo>
                                <a:lnTo>
                                  <a:pt x="2198179" y="40513"/>
                                </a:lnTo>
                              </a:path>
                              <a:path w="6043930" h="40640">
                                <a:moveTo>
                                  <a:pt x="2746819" y="0"/>
                                </a:moveTo>
                                <a:lnTo>
                                  <a:pt x="2746819" y="40513"/>
                                </a:lnTo>
                              </a:path>
                              <a:path w="6043930" h="40640">
                                <a:moveTo>
                                  <a:pt x="3296983" y="0"/>
                                </a:moveTo>
                                <a:lnTo>
                                  <a:pt x="3296983" y="40513"/>
                                </a:lnTo>
                              </a:path>
                              <a:path w="6043930" h="40640">
                                <a:moveTo>
                                  <a:pt x="3845623" y="0"/>
                                </a:moveTo>
                                <a:lnTo>
                                  <a:pt x="3845623" y="40513"/>
                                </a:lnTo>
                              </a:path>
                              <a:path w="6043930" h="40640">
                                <a:moveTo>
                                  <a:pt x="4395787" y="0"/>
                                </a:moveTo>
                                <a:lnTo>
                                  <a:pt x="4395787" y="40513"/>
                                </a:lnTo>
                              </a:path>
                              <a:path w="6043930" h="40640">
                                <a:moveTo>
                                  <a:pt x="4944427" y="0"/>
                                </a:moveTo>
                                <a:lnTo>
                                  <a:pt x="4944427" y="40513"/>
                                </a:lnTo>
                              </a:path>
                              <a:path w="6043930" h="40640">
                                <a:moveTo>
                                  <a:pt x="5494591" y="0"/>
                                </a:moveTo>
                                <a:lnTo>
                                  <a:pt x="5494591" y="40513"/>
                                </a:lnTo>
                              </a:path>
                              <a:path w="6043930" h="40640">
                                <a:moveTo>
                                  <a:pt x="6043485" y="0"/>
                                </a:moveTo>
                                <a:lnTo>
                                  <a:pt x="6043485" y="40513"/>
                                </a:lnTo>
                              </a:path>
                            </a:pathLst>
                          </a:custGeom>
                          <a:ln w="2377">
                            <a:solidFill>
                              <a:srgbClr val="000000"/>
                            </a:solidFill>
                            <a:prstDash val="solid"/>
                          </a:ln>
                        </wps:spPr>
                        <wps:bodyPr wrap="square" lIns="0" tIns="0" rIns="0" bIns="0" rtlCol="0">
                          <a:prstTxWarp prst="textNoShape">
                            <a:avLst/>
                          </a:prstTxWarp>
                          <a:noAutofit/>
                        </wps:bodyPr>
                      </wps:wsp>
                      <wps:wsp>
                        <wps:cNvPr id="1077" name="Textbox 1077"/>
                        <wps:cNvSpPr txBox="1"/>
                        <wps:spPr>
                          <a:xfrm>
                            <a:off x="2384996" y="310153"/>
                            <a:ext cx="269240" cy="151765"/>
                          </a:xfrm>
                          <a:prstGeom prst="rect">
                            <a:avLst/>
                          </a:prstGeom>
                        </wps:spPr>
                        <wps:txbx>
                          <w:txbxContent>
                            <w:p>
                              <w:pPr>
                                <w:spacing w:line="238" w:lineRule="exact" w:before="0"/>
                                <w:ind w:left="0" w:right="0" w:firstLine="0"/>
                                <w:jc w:val="left"/>
                                <w:rPr>
                                  <w:b/>
                                  <w:sz w:val="20"/>
                                </w:rPr>
                              </w:pPr>
                              <w:r>
                                <w:rPr>
                                  <w:b/>
                                  <w:spacing w:val="-5"/>
                                  <w:sz w:val="20"/>
                                </w:rPr>
                                <w:t>11%</w:t>
                              </w:r>
                            </w:p>
                          </w:txbxContent>
                        </wps:txbx>
                        <wps:bodyPr wrap="square" lIns="0" tIns="0" rIns="0" bIns="0" rtlCol="0">
                          <a:noAutofit/>
                        </wps:bodyPr>
                      </wps:wsp>
                      <wps:wsp>
                        <wps:cNvPr id="1078" name="Textbox 1078"/>
                        <wps:cNvSpPr txBox="1"/>
                        <wps:spPr>
                          <a:xfrm>
                            <a:off x="1322768" y="568344"/>
                            <a:ext cx="196215" cy="151765"/>
                          </a:xfrm>
                          <a:prstGeom prst="rect">
                            <a:avLst/>
                          </a:prstGeom>
                        </wps:spPr>
                        <wps:txbx>
                          <w:txbxContent>
                            <w:p>
                              <w:pPr>
                                <w:spacing w:line="238" w:lineRule="exact" w:before="0"/>
                                <w:ind w:left="0" w:right="0" w:firstLine="0"/>
                                <w:jc w:val="left"/>
                                <w:rPr>
                                  <w:b/>
                                  <w:sz w:val="20"/>
                                </w:rPr>
                              </w:pPr>
                              <w:r>
                                <w:rPr>
                                  <w:b/>
                                  <w:spacing w:val="-5"/>
                                  <w:sz w:val="20"/>
                                </w:rPr>
                                <w:t>9%</w:t>
                              </w:r>
                            </w:p>
                          </w:txbxContent>
                        </wps:txbx>
                        <wps:bodyPr wrap="square" lIns="0" tIns="0" rIns="0" bIns="0" rtlCol="0">
                          <a:noAutofit/>
                        </wps:bodyPr>
                      </wps:wsp>
                      <wps:wsp>
                        <wps:cNvPr id="1079" name="Textbox 1079"/>
                        <wps:cNvSpPr txBox="1"/>
                        <wps:spPr>
                          <a:xfrm>
                            <a:off x="2971101" y="697249"/>
                            <a:ext cx="196215" cy="151765"/>
                          </a:xfrm>
                          <a:prstGeom prst="rect">
                            <a:avLst/>
                          </a:prstGeom>
                        </wps:spPr>
                        <wps:txbx>
                          <w:txbxContent>
                            <w:p>
                              <w:pPr>
                                <w:spacing w:line="238" w:lineRule="exact" w:before="0"/>
                                <w:ind w:left="0" w:right="0" w:firstLine="0"/>
                                <w:jc w:val="left"/>
                                <w:rPr>
                                  <w:b/>
                                  <w:sz w:val="20"/>
                                </w:rPr>
                              </w:pPr>
                              <w:r>
                                <w:rPr>
                                  <w:b/>
                                  <w:spacing w:val="-5"/>
                                  <w:sz w:val="20"/>
                                </w:rPr>
                                <w:t>8%</w:t>
                              </w:r>
                            </w:p>
                          </w:txbxContent>
                        </wps:txbx>
                        <wps:bodyPr wrap="square" lIns="0" tIns="0" rIns="0" bIns="0" rtlCol="0">
                          <a:noAutofit/>
                        </wps:bodyPr>
                      </wps:wsp>
                      <wps:wsp>
                        <wps:cNvPr id="1080" name="Textbox 1080"/>
                        <wps:cNvSpPr txBox="1"/>
                        <wps:spPr>
                          <a:xfrm>
                            <a:off x="5169090" y="697249"/>
                            <a:ext cx="196215" cy="151765"/>
                          </a:xfrm>
                          <a:prstGeom prst="rect">
                            <a:avLst/>
                          </a:prstGeom>
                        </wps:spPr>
                        <wps:txbx>
                          <w:txbxContent>
                            <w:p>
                              <w:pPr>
                                <w:spacing w:line="238" w:lineRule="exact" w:before="0"/>
                                <w:ind w:left="0" w:right="0" w:firstLine="0"/>
                                <w:jc w:val="left"/>
                                <w:rPr>
                                  <w:b/>
                                  <w:sz w:val="20"/>
                                </w:rPr>
                              </w:pPr>
                              <w:r>
                                <w:rPr>
                                  <w:b/>
                                  <w:spacing w:val="-5"/>
                                  <w:sz w:val="20"/>
                                </w:rPr>
                                <w:t>8%</w:t>
                              </w:r>
                            </w:p>
                          </w:txbxContent>
                        </wps:txbx>
                        <wps:bodyPr wrap="square" lIns="0" tIns="0" rIns="0" bIns="0" rtlCol="0">
                          <a:noAutofit/>
                        </wps:bodyPr>
                      </wps:wsp>
                      <wps:wsp>
                        <wps:cNvPr id="1081" name="Textbox 1081"/>
                        <wps:cNvSpPr txBox="1"/>
                        <wps:spPr>
                          <a:xfrm>
                            <a:off x="223659" y="826535"/>
                            <a:ext cx="196215" cy="151765"/>
                          </a:xfrm>
                          <a:prstGeom prst="rect">
                            <a:avLst/>
                          </a:prstGeom>
                        </wps:spPr>
                        <wps:txbx>
                          <w:txbxContent>
                            <w:p>
                              <w:pPr>
                                <w:spacing w:line="238" w:lineRule="exact" w:before="0"/>
                                <w:ind w:left="0" w:right="0" w:firstLine="0"/>
                                <w:jc w:val="left"/>
                                <w:rPr>
                                  <w:b/>
                                  <w:sz w:val="20"/>
                                </w:rPr>
                              </w:pPr>
                              <w:r>
                                <w:rPr>
                                  <w:b/>
                                  <w:spacing w:val="-5"/>
                                  <w:sz w:val="20"/>
                                </w:rPr>
                                <w:t>7%</w:t>
                              </w:r>
                            </w:p>
                          </w:txbxContent>
                        </wps:txbx>
                        <wps:bodyPr wrap="square" lIns="0" tIns="0" rIns="0" bIns="0" rtlCol="0">
                          <a:noAutofit/>
                        </wps:bodyPr>
                      </wps:wsp>
                      <wps:wsp>
                        <wps:cNvPr id="1082" name="Textbox 1082"/>
                        <wps:cNvSpPr txBox="1"/>
                        <wps:spPr>
                          <a:xfrm>
                            <a:off x="773239" y="1084599"/>
                            <a:ext cx="196215" cy="151765"/>
                          </a:xfrm>
                          <a:prstGeom prst="rect">
                            <a:avLst/>
                          </a:prstGeom>
                        </wps:spPr>
                        <wps:txbx>
                          <w:txbxContent>
                            <w:p>
                              <w:pPr>
                                <w:spacing w:line="238" w:lineRule="exact" w:before="0"/>
                                <w:ind w:left="0" w:right="0" w:firstLine="0"/>
                                <w:jc w:val="left"/>
                                <w:rPr>
                                  <w:b/>
                                  <w:sz w:val="20"/>
                                </w:rPr>
                              </w:pPr>
                              <w:r>
                                <w:rPr>
                                  <w:b/>
                                  <w:spacing w:val="-5"/>
                                  <w:sz w:val="20"/>
                                </w:rPr>
                                <w:t>5%</w:t>
                              </w:r>
                            </w:p>
                          </w:txbxContent>
                        </wps:txbx>
                        <wps:bodyPr wrap="square" lIns="0" tIns="0" rIns="0" bIns="0" rtlCol="0">
                          <a:noAutofit/>
                        </wps:bodyPr>
                      </wps:wsp>
                      <wps:wsp>
                        <wps:cNvPr id="1083" name="Textbox 1083"/>
                        <wps:cNvSpPr txBox="1"/>
                        <wps:spPr>
                          <a:xfrm>
                            <a:off x="1872043" y="1084599"/>
                            <a:ext cx="196215" cy="151765"/>
                          </a:xfrm>
                          <a:prstGeom prst="rect">
                            <a:avLst/>
                          </a:prstGeom>
                        </wps:spPr>
                        <wps:txbx>
                          <w:txbxContent>
                            <w:p>
                              <w:pPr>
                                <w:spacing w:line="238" w:lineRule="exact" w:before="0"/>
                                <w:ind w:left="0" w:right="0" w:firstLine="0"/>
                                <w:jc w:val="left"/>
                                <w:rPr>
                                  <w:b/>
                                  <w:sz w:val="20"/>
                                </w:rPr>
                              </w:pPr>
                              <w:r>
                                <w:rPr>
                                  <w:b/>
                                  <w:spacing w:val="-5"/>
                                  <w:sz w:val="20"/>
                                </w:rPr>
                                <w:t>5%</w:t>
                              </w:r>
                            </w:p>
                          </w:txbxContent>
                        </wps:txbx>
                        <wps:bodyPr wrap="square" lIns="0" tIns="0" rIns="0" bIns="0" rtlCol="0">
                          <a:noAutofit/>
                        </wps:bodyPr>
                      </wps:wsp>
                      <wps:wsp>
                        <wps:cNvPr id="1084" name="Textbox 1084"/>
                        <wps:cNvSpPr txBox="1"/>
                        <wps:spPr>
                          <a:xfrm>
                            <a:off x="3520630" y="1084599"/>
                            <a:ext cx="196215" cy="151765"/>
                          </a:xfrm>
                          <a:prstGeom prst="rect">
                            <a:avLst/>
                          </a:prstGeom>
                        </wps:spPr>
                        <wps:txbx>
                          <w:txbxContent>
                            <w:p>
                              <w:pPr>
                                <w:spacing w:line="238" w:lineRule="exact" w:before="0"/>
                                <w:ind w:left="0" w:right="0" w:firstLine="0"/>
                                <w:jc w:val="left"/>
                                <w:rPr>
                                  <w:b/>
                                  <w:sz w:val="20"/>
                                </w:rPr>
                              </w:pPr>
                              <w:r>
                                <w:rPr>
                                  <w:b/>
                                  <w:spacing w:val="-5"/>
                                  <w:sz w:val="20"/>
                                </w:rPr>
                                <w:t>5%</w:t>
                              </w:r>
                            </w:p>
                          </w:txbxContent>
                        </wps:txbx>
                        <wps:bodyPr wrap="square" lIns="0" tIns="0" rIns="0" bIns="0" rtlCol="0">
                          <a:noAutofit/>
                        </wps:bodyPr>
                      </wps:wsp>
                      <wps:wsp>
                        <wps:cNvPr id="1085" name="Textbox 1085"/>
                        <wps:cNvSpPr txBox="1"/>
                        <wps:spPr>
                          <a:xfrm>
                            <a:off x="5718619" y="1084599"/>
                            <a:ext cx="196215" cy="151765"/>
                          </a:xfrm>
                          <a:prstGeom prst="rect">
                            <a:avLst/>
                          </a:prstGeom>
                        </wps:spPr>
                        <wps:txbx>
                          <w:txbxContent>
                            <w:p>
                              <w:pPr>
                                <w:spacing w:line="238" w:lineRule="exact" w:before="0"/>
                                <w:ind w:left="0" w:right="0" w:firstLine="0"/>
                                <w:jc w:val="left"/>
                                <w:rPr>
                                  <w:b/>
                                  <w:sz w:val="20"/>
                                </w:rPr>
                              </w:pPr>
                              <w:r>
                                <w:rPr>
                                  <w:b/>
                                  <w:spacing w:val="-5"/>
                                  <w:sz w:val="20"/>
                                </w:rPr>
                                <w:t>5%</w:t>
                              </w:r>
                            </w:p>
                          </w:txbxContent>
                        </wps:txbx>
                        <wps:bodyPr wrap="square" lIns="0" tIns="0" rIns="0" bIns="0" rtlCol="0">
                          <a:noAutofit/>
                        </wps:bodyPr>
                      </wps:wsp>
                      <wps:wsp>
                        <wps:cNvPr id="1086" name="Textbox 1086"/>
                        <wps:cNvSpPr txBox="1"/>
                        <wps:spPr>
                          <a:xfrm>
                            <a:off x="4619815" y="1213631"/>
                            <a:ext cx="196215" cy="151765"/>
                          </a:xfrm>
                          <a:prstGeom prst="rect">
                            <a:avLst/>
                          </a:prstGeom>
                        </wps:spPr>
                        <wps:txbx>
                          <w:txbxContent>
                            <w:p>
                              <w:pPr>
                                <w:spacing w:line="238" w:lineRule="exact" w:before="0"/>
                                <w:ind w:left="0" w:right="0" w:firstLine="0"/>
                                <w:jc w:val="left"/>
                                <w:rPr>
                                  <w:b/>
                                  <w:sz w:val="20"/>
                                </w:rPr>
                              </w:pPr>
                              <w:r>
                                <w:rPr>
                                  <w:b/>
                                  <w:spacing w:val="-5"/>
                                  <w:sz w:val="20"/>
                                </w:rPr>
                                <w:t>4%</w:t>
                              </w:r>
                            </w:p>
                          </w:txbxContent>
                        </wps:txbx>
                        <wps:bodyPr wrap="square" lIns="0" tIns="0" rIns="0" bIns="0" rtlCol="0">
                          <a:noAutofit/>
                        </wps:bodyPr>
                      </wps:wsp>
                      <wps:wsp>
                        <wps:cNvPr id="1087" name="Textbox 1087"/>
                        <wps:cNvSpPr txBox="1"/>
                        <wps:spPr>
                          <a:xfrm>
                            <a:off x="4070286" y="1471695"/>
                            <a:ext cx="196215" cy="151765"/>
                          </a:xfrm>
                          <a:prstGeom prst="rect">
                            <a:avLst/>
                          </a:prstGeom>
                        </wps:spPr>
                        <wps:txbx>
                          <w:txbxContent>
                            <w:p>
                              <w:pPr>
                                <w:spacing w:line="238" w:lineRule="exact" w:before="0"/>
                                <w:ind w:left="0" w:right="0" w:firstLine="0"/>
                                <w:jc w:val="left"/>
                                <w:rPr>
                                  <w:b/>
                                  <w:sz w:val="20"/>
                                </w:rPr>
                              </w:pPr>
                              <w:r>
                                <w:rPr>
                                  <w:b/>
                                  <w:spacing w:val="-5"/>
                                  <w:sz w:val="20"/>
                                </w:rPr>
                                <w:t>2%</w:t>
                              </w:r>
                            </w:p>
                          </w:txbxContent>
                        </wps:txbx>
                        <wps:bodyPr wrap="square" lIns="0" tIns="0" rIns="0" bIns="0" rtlCol="0">
                          <a:noAutofit/>
                        </wps:bodyPr>
                      </wps:wsp>
                    </wpg:wgp>
                  </a:graphicData>
                </a:graphic>
              </wp:anchor>
            </w:drawing>
          </mc:Choice>
          <mc:Fallback>
            <w:pict>
              <v:group style="position:absolute;margin-left:73.445pt;margin-top:-158.989639pt;width:479.15pt;height:155.75pt;mso-position-horizontal-relative:page;mso-position-vertical-relative:paragraph;z-index:15766528" id="docshapegroup976" coordorigin="1469,-3180" coordsize="9583,3115">
                <v:shape style="position:absolute;left:7848;top:-1756;width:2942;height:1626" id="docshape977" coordorigin="7849,-1755" coordsize="2942,1626" path="m8195,-536l7849,-536,7849,-130,8195,-130,8195,-536xm9060,-942l8714,-942,8714,-130,9060,-130,9060,-942xm9925,-1755l9579,-1755,9579,-130,9925,-130,9925,-1755xm10790,-1146l10444,-1146,10444,-130,10790,-130,10790,-1146xe" filled="true" fillcolor="#974707" stroked="false">
                  <v:path arrowok="t"/>
                  <v:fill type="solid"/>
                </v:shape>
                <v:shape style="position:absolute;left:1792;top:-2364;width:5537;height:2235" id="docshape978" coordorigin="1793,-2364" coordsize="5537,2235" path="m2138,-1553l1793,-1553,1793,-130,2138,-130,2138,-1553xm3002,-1145l2657,-1145,2657,-130,3002,-130,3002,-1145xm3869,-1958l3523,-1958,3523,-130,3869,-130,3869,-1958xm4733,-1145l4387,-1145,4387,-130,4733,-130,4733,-1145xm5599,-2364l5254,-2364,5254,-130,5599,-130,5599,-2364xm6463,-1754l6118,-1754,6118,-130,6463,-130,6463,-1754xm7330,-1145l6984,-1145,6984,-130,7330,-130,7330,-1145xe" filled="true" fillcolor="#e36c09" stroked="false">
                  <v:path arrowok="t"/>
                  <v:fill type="solid"/>
                </v:shape>
                <v:shape style="position:absolute;left:1468;top:-3178;width:64;height:3049" id="docshape979" coordorigin="1469,-3178" coordsize="64,3049" path="m1533,-130l1533,-3178m1469,-130l1533,-130m1469,-1145l1533,-1145m1469,-2162l1533,-2162m1469,-3178l1533,-3178e" filled="false" stroked="true" strokeweight=".18717pt" strokecolor="#000000">
                  <v:path arrowok="t"/>
                  <v:stroke dashstyle="solid"/>
                </v:shape>
                <v:shape style="position:absolute;left:1532;top:-130;width:9518;height:64" id="docshape980" coordorigin="1533,-130" coordsize="9518,64" path="m1533,-130l11050,-130m1533,-130l1533,-66m2398,-130l2398,-66m3264,-130l3264,-66m4128,-130l4128,-66m4994,-130l4994,-66m5858,-130l5858,-66m6725,-130l6725,-66m7589,-130l7589,-66m8455,-130l8455,-66m9319,-130l9319,-66m10186,-130l10186,-66m11050,-130l11050,-66e" filled="false" stroked="true" strokeweight=".18717pt" strokecolor="#000000">
                  <v:path arrowok="t"/>
                  <v:stroke dashstyle="solid"/>
                </v:shape>
                <v:shape style="position:absolute;left:5224;top:-2692;width:424;height:239" type="#_x0000_t202" id="docshape981" filled="false" stroked="false">
                  <v:textbox inset="0,0,0,0">
                    <w:txbxContent>
                      <w:p>
                        <w:pPr>
                          <w:spacing w:line="238" w:lineRule="exact" w:before="0"/>
                          <w:ind w:left="0" w:right="0" w:firstLine="0"/>
                          <w:jc w:val="left"/>
                          <w:rPr>
                            <w:b/>
                            <w:sz w:val="20"/>
                          </w:rPr>
                        </w:pPr>
                        <w:r>
                          <w:rPr>
                            <w:b/>
                            <w:spacing w:val="-5"/>
                            <w:sz w:val="20"/>
                          </w:rPr>
                          <w:t>11%</w:t>
                        </w:r>
                      </w:p>
                    </w:txbxContent>
                  </v:textbox>
                  <w10:wrap type="none"/>
                </v:shape>
                <v:shape style="position:absolute;left:3552;top:-2285;width:309;height:239" type="#_x0000_t202" id="docshape982" filled="false" stroked="false">
                  <v:textbox inset="0,0,0,0">
                    <w:txbxContent>
                      <w:p>
                        <w:pPr>
                          <w:spacing w:line="238" w:lineRule="exact" w:before="0"/>
                          <w:ind w:left="0" w:right="0" w:firstLine="0"/>
                          <w:jc w:val="left"/>
                          <w:rPr>
                            <w:b/>
                            <w:sz w:val="20"/>
                          </w:rPr>
                        </w:pPr>
                        <w:r>
                          <w:rPr>
                            <w:b/>
                            <w:spacing w:val="-5"/>
                            <w:sz w:val="20"/>
                          </w:rPr>
                          <w:t>9%</w:t>
                        </w:r>
                      </w:p>
                    </w:txbxContent>
                  </v:textbox>
                  <w10:wrap type="none"/>
                </v:shape>
                <v:shape style="position:absolute;left:6147;top:-2082;width:309;height:239" type="#_x0000_t202" id="docshape983" filled="false" stroked="false">
                  <v:textbox inset="0,0,0,0">
                    <w:txbxContent>
                      <w:p>
                        <w:pPr>
                          <w:spacing w:line="238" w:lineRule="exact" w:before="0"/>
                          <w:ind w:left="0" w:right="0" w:firstLine="0"/>
                          <w:jc w:val="left"/>
                          <w:rPr>
                            <w:b/>
                            <w:sz w:val="20"/>
                          </w:rPr>
                        </w:pPr>
                        <w:r>
                          <w:rPr>
                            <w:b/>
                            <w:spacing w:val="-5"/>
                            <w:sz w:val="20"/>
                          </w:rPr>
                          <w:t>8%</w:t>
                        </w:r>
                      </w:p>
                    </w:txbxContent>
                  </v:textbox>
                  <w10:wrap type="none"/>
                </v:shape>
                <v:shape style="position:absolute;left:9609;top:-2082;width:309;height:239" type="#_x0000_t202" id="docshape984" filled="false" stroked="false">
                  <v:textbox inset="0,0,0,0">
                    <w:txbxContent>
                      <w:p>
                        <w:pPr>
                          <w:spacing w:line="238" w:lineRule="exact" w:before="0"/>
                          <w:ind w:left="0" w:right="0" w:firstLine="0"/>
                          <w:jc w:val="left"/>
                          <w:rPr>
                            <w:b/>
                            <w:sz w:val="20"/>
                          </w:rPr>
                        </w:pPr>
                        <w:r>
                          <w:rPr>
                            <w:b/>
                            <w:spacing w:val="-5"/>
                            <w:sz w:val="20"/>
                          </w:rPr>
                          <w:t>8%</w:t>
                        </w:r>
                      </w:p>
                    </w:txbxContent>
                  </v:textbox>
                  <w10:wrap type="none"/>
                </v:shape>
                <v:shape style="position:absolute;left:1821;top:-1879;width:309;height:239" type="#_x0000_t202" id="docshape985" filled="false" stroked="false">
                  <v:textbox inset="0,0,0,0">
                    <w:txbxContent>
                      <w:p>
                        <w:pPr>
                          <w:spacing w:line="238" w:lineRule="exact" w:before="0"/>
                          <w:ind w:left="0" w:right="0" w:firstLine="0"/>
                          <w:jc w:val="left"/>
                          <w:rPr>
                            <w:b/>
                            <w:sz w:val="20"/>
                          </w:rPr>
                        </w:pPr>
                        <w:r>
                          <w:rPr>
                            <w:b/>
                            <w:spacing w:val="-5"/>
                            <w:sz w:val="20"/>
                          </w:rPr>
                          <w:t>7%</w:t>
                        </w:r>
                      </w:p>
                    </w:txbxContent>
                  </v:textbox>
                  <w10:wrap type="none"/>
                </v:shape>
                <v:shape style="position:absolute;left:2686;top:-1472;width:309;height:239" type="#_x0000_t202" id="docshape986" filled="false" stroked="false">
                  <v:textbox inset="0,0,0,0">
                    <w:txbxContent>
                      <w:p>
                        <w:pPr>
                          <w:spacing w:line="238" w:lineRule="exact" w:before="0"/>
                          <w:ind w:left="0" w:right="0" w:firstLine="0"/>
                          <w:jc w:val="left"/>
                          <w:rPr>
                            <w:b/>
                            <w:sz w:val="20"/>
                          </w:rPr>
                        </w:pPr>
                        <w:r>
                          <w:rPr>
                            <w:b/>
                            <w:spacing w:val="-5"/>
                            <w:sz w:val="20"/>
                          </w:rPr>
                          <w:t>5%</w:t>
                        </w:r>
                      </w:p>
                    </w:txbxContent>
                  </v:textbox>
                  <w10:wrap type="none"/>
                </v:shape>
                <v:shape style="position:absolute;left:4417;top:-1472;width:309;height:239" type="#_x0000_t202" id="docshape987" filled="false" stroked="false">
                  <v:textbox inset="0,0,0,0">
                    <w:txbxContent>
                      <w:p>
                        <w:pPr>
                          <w:spacing w:line="238" w:lineRule="exact" w:before="0"/>
                          <w:ind w:left="0" w:right="0" w:firstLine="0"/>
                          <w:jc w:val="left"/>
                          <w:rPr>
                            <w:b/>
                            <w:sz w:val="20"/>
                          </w:rPr>
                        </w:pPr>
                        <w:r>
                          <w:rPr>
                            <w:b/>
                            <w:spacing w:val="-5"/>
                            <w:sz w:val="20"/>
                          </w:rPr>
                          <w:t>5%</w:t>
                        </w:r>
                      </w:p>
                    </w:txbxContent>
                  </v:textbox>
                  <w10:wrap type="none"/>
                </v:shape>
                <v:shape style="position:absolute;left:7013;top:-1472;width:309;height:239" type="#_x0000_t202" id="docshape988" filled="false" stroked="false">
                  <v:textbox inset="0,0,0,0">
                    <w:txbxContent>
                      <w:p>
                        <w:pPr>
                          <w:spacing w:line="238" w:lineRule="exact" w:before="0"/>
                          <w:ind w:left="0" w:right="0" w:firstLine="0"/>
                          <w:jc w:val="left"/>
                          <w:rPr>
                            <w:b/>
                            <w:sz w:val="20"/>
                          </w:rPr>
                        </w:pPr>
                        <w:r>
                          <w:rPr>
                            <w:b/>
                            <w:spacing w:val="-5"/>
                            <w:sz w:val="20"/>
                          </w:rPr>
                          <w:t>5%</w:t>
                        </w:r>
                      </w:p>
                    </w:txbxContent>
                  </v:textbox>
                  <w10:wrap type="none"/>
                </v:shape>
                <v:shape style="position:absolute;left:10474;top:-1472;width:309;height:239" type="#_x0000_t202" id="docshape989" filled="false" stroked="false">
                  <v:textbox inset="0,0,0,0">
                    <w:txbxContent>
                      <w:p>
                        <w:pPr>
                          <w:spacing w:line="238" w:lineRule="exact" w:before="0"/>
                          <w:ind w:left="0" w:right="0" w:firstLine="0"/>
                          <w:jc w:val="left"/>
                          <w:rPr>
                            <w:b/>
                            <w:sz w:val="20"/>
                          </w:rPr>
                        </w:pPr>
                        <w:r>
                          <w:rPr>
                            <w:b/>
                            <w:spacing w:val="-5"/>
                            <w:sz w:val="20"/>
                          </w:rPr>
                          <w:t>5%</w:t>
                        </w:r>
                      </w:p>
                    </w:txbxContent>
                  </v:textbox>
                  <w10:wrap type="none"/>
                </v:shape>
                <v:shape style="position:absolute;left:8744;top:-1269;width:309;height:239" type="#_x0000_t202" id="docshape990" filled="false" stroked="false">
                  <v:textbox inset="0,0,0,0">
                    <w:txbxContent>
                      <w:p>
                        <w:pPr>
                          <w:spacing w:line="238" w:lineRule="exact" w:before="0"/>
                          <w:ind w:left="0" w:right="0" w:firstLine="0"/>
                          <w:jc w:val="left"/>
                          <w:rPr>
                            <w:b/>
                            <w:sz w:val="20"/>
                          </w:rPr>
                        </w:pPr>
                        <w:r>
                          <w:rPr>
                            <w:b/>
                            <w:spacing w:val="-5"/>
                            <w:sz w:val="20"/>
                          </w:rPr>
                          <w:t>4%</w:t>
                        </w:r>
                      </w:p>
                    </w:txbxContent>
                  </v:textbox>
                  <w10:wrap type="none"/>
                </v:shape>
                <v:shape style="position:absolute;left:7878;top:-863;width:309;height:239" type="#_x0000_t202" id="docshape991" filled="false" stroked="false">
                  <v:textbox inset="0,0,0,0">
                    <w:txbxContent>
                      <w:p>
                        <w:pPr>
                          <w:spacing w:line="238" w:lineRule="exact" w:before="0"/>
                          <w:ind w:left="0" w:right="0" w:firstLine="0"/>
                          <w:jc w:val="left"/>
                          <w:rPr>
                            <w:b/>
                            <w:sz w:val="20"/>
                          </w:rPr>
                        </w:pPr>
                        <w:r>
                          <w:rPr>
                            <w:b/>
                            <w:spacing w:val="-5"/>
                            <w:sz w:val="20"/>
                          </w:rPr>
                          <w:t>2%</w:t>
                        </w:r>
                      </w:p>
                    </w:txbxContent>
                  </v:textbox>
                  <w10:wrap type="none"/>
                </v:shape>
                <w10:wrap type="none"/>
              </v:group>
            </w:pict>
          </mc:Fallback>
        </mc:AlternateContent>
      </w:r>
      <w:r>
        <w:rPr/>
        <w:t>65</w:t>
      </w:r>
      <w:r>
        <w:rPr>
          <w:spacing w:val="-14"/>
        </w:rPr>
        <w:t> </w:t>
      </w:r>
      <w:r>
        <w:rPr/>
        <w:t>&amp; </w:t>
      </w:r>
      <w:r>
        <w:rPr>
          <w:spacing w:val="-4"/>
        </w:rPr>
        <w:t>Over</w:t>
      </w:r>
    </w:p>
    <w:p>
      <w:pPr>
        <w:pStyle w:val="BodyText"/>
        <w:spacing w:before="117"/>
      </w:pPr>
      <w:r>
        <w:rPr/>
        <w:br w:type="column"/>
      </w:r>
      <w:r>
        <w:rPr/>
      </w:r>
    </w:p>
    <w:p>
      <w:pPr>
        <w:pStyle w:val="BodyText"/>
        <w:ind w:left="283"/>
      </w:pPr>
      <w:r>
        <w:rPr>
          <w:spacing w:val="-2"/>
        </w:rPr>
        <w:t>Income</w:t>
      </w:r>
    </w:p>
    <w:p>
      <w:pPr>
        <w:pStyle w:val="BodyText"/>
        <w:ind w:left="321"/>
      </w:pPr>
      <w:r>
        <w:rPr>
          <w:spacing w:val="-2"/>
        </w:rPr>
        <w:t>&lt;$25K</w:t>
      </w:r>
    </w:p>
    <w:p>
      <w:pPr>
        <w:pStyle w:val="BodyText"/>
        <w:spacing w:before="117"/>
      </w:pPr>
      <w:r>
        <w:rPr/>
        <w:br w:type="column"/>
      </w:r>
      <w:r>
        <w:rPr/>
      </w:r>
    </w:p>
    <w:p>
      <w:pPr>
        <w:pStyle w:val="BodyText"/>
        <w:ind w:left="174"/>
      </w:pPr>
      <w:r>
        <w:rPr>
          <w:spacing w:val="-2"/>
        </w:rPr>
        <w:t>Income</w:t>
      </w:r>
    </w:p>
    <w:p>
      <w:pPr>
        <w:pStyle w:val="BodyText"/>
        <w:ind w:left="73"/>
      </w:pPr>
      <w:r>
        <w:rPr/>
        <w:t>$25K</w:t>
      </w:r>
      <w:r>
        <w:rPr>
          <w:spacing w:val="-6"/>
        </w:rPr>
        <w:t> </w:t>
      </w:r>
      <w:r>
        <w:rPr>
          <w:spacing w:val="-4"/>
        </w:rPr>
        <w:t>Plus</w:t>
      </w:r>
    </w:p>
    <w:p>
      <w:pPr>
        <w:pStyle w:val="BodyText"/>
        <w:spacing w:before="117"/>
      </w:pPr>
      <w:r>
        <w:rPr/>
        <w:br w:type="column"/>
      </w:r>
      <w:r>
        <w:rPr/>
      </w:r>
    </w:p>
    <w:p>
      <w:pPr>
        <w:pStyle w:val="BodyText"/>
        <w:ind w:left="183" w:hanging="96"/>
      </w:pPr>
      <w:r>
        <w:rPr>
          <w:spacing w:val="-2"/>
        </w:rPr>
        <w:t>Seneca </w:t>
      </w:r>
      <w:r>
        <w:rPr>
          <w:spacing w:val="-4"/>
        </w:rPr>
        <w:t>2009</w:t>
      </w:r>
    </w:p>
    <w:p>
      <w:pPr>
        <w:pStyle w:val="BodyText"/>
        <w:spacing w:before="117"/>
      </w:pPr>
      <w:r>
        <w:rPr/>
        <w:br w:type="column"/>
      </w:r>
      <w:r>
        <w:rPr/>
      </w:r>
    </w:p>
    <w:p>
      <w:pPr>
        <w:pStyle w:val="BodyText"/>
        <w:ind w:left="299" w:right="-8" w:hanging="96"/>
      </w:pPr>
      <w:r>
        <w:rPr>
          <w:spacing w:val="-2"/>
        </w:rPr>
        <w:t>Seneca </w:t>
      </w:r>
      <w:r>
        <w:rPr>
          <w:spacing w:val="-4"/>
        </w:rPr>
        <w:t>2013</w:t>
      </w:r>
    </w:p>
    <w:p>
      <w:pPr>
        <w:pStyle w:val="BodyText"/>
        <w:spacing w:before="117"/>
      </w:pPr>
      <w:r>
        <w:rPr/>
        <w:br w:type="column"/>
      </w:r>
      <w:r>
        <w:rPr/>
      </w:r>
    </w:p>
    <w:p>
      <w:pPr>
        <w:pStyle w:val="BodyText"/>
        <w:ind w:left="299" w:right="-8" w:hanging="96"/>
      </w:pPr>
      <w:r>
        <w:rPr>
          <w:spacing w:val="-2"/>
        </w:rPr>
        <w:t>Seneca </w:t>
      </w:r>
      <w:r>
        <w:rPr>
          <w:spacing w:val="-4"/>
        </w:rPr>
        <w:t>2016</w:t>
      </w:r>
    </w:p>
    <w:p>
      <w:pPr>
        <w:pStyle w:val="BodyText"/>
        <w:spacing w:before="117"/>
      </w:pPr>
      <w:r>
        <w:rPr/>
        <w:br w:type="column"/>
      </w:r>
      <w:r>
        <w:rPr/>
      </w:r>
    </w:p>
    <w:p>
      <w:pPr>
        <w:pStyle w:val="BodyText"/>
        <w:ind w:left="299" w:right="948" w:hanging="96"/>
      </w:pPr>
      <w:r>
        <w:rPr>
          <w:spacing w:val="-2"/>
        </w:rPr>
        <w:t>Seneca </w:t>
      </w:r>
      <w:r>
        <w:rPr>
          <w:spacing w:val="-4"/>
        </w:rPr>
        <w:t>2019</w:t>
      </w:r>
    </w:p>
    <w:p>
      <w:pPr>
        <w:pStyle w:val="BodyText"/>
        <w:spacing w:after="0"/>
        <w:sectPr>
          <w:type w:val="continuous"/>
          <w:pgSz w:w="12240" w:h="15840"/>
          <w:pgMar w:header="0" w:footer="726" w:top="1060" w:bottom="280" w:left="0" w:right="360"/>
          <w:cols w:num="8" w:equalWidth="0">
            <w:col w:w="4816" w:space="40"/>
            <w:col w:w="787" w:space="39"/>
            <w:col w:w="935" w:space="40"/>
            <w:col w:w="928" w:space="39"/>
            <w:col w:w="710" w:space="39"/>
            <w:col w:w="826" w:space="40"/>
            <w:col w:w="826" w:space="39"/>
            <w:col w:w="1776"/>
          </w:cols>
        </w:sectPr>
      </w:pPr>
    </w:p>
    <w:p>
      <w:pPr>
        <w:pStyle w:val="BodyText"/>
        <w:spacing w:before="129"/>
        <w:rPr>
          <w:sz w:val="17"/>
        </w:rPr>
      </w:pPr>
    </w:p>
    <w:p>
      <w:pPr>
        <w:spacing w:line="198" w:lineRule="exact" w:before="0"/>
        <w:ind w:left="993" w:right="346" w:firstLine="0"/>
        <w:jc w:val="center"/>
        <w:rPr>
          <w:i/>
          <w:sz w:val="17"/>
        </w:rPr>
      </w:pPr>
      <w:r>
        <w:rPr>
          <w:i/>
          <w:spacing w:val="-6"/>
          <w:sz w:val="17"/>
        </w:rPr>
        <w:t>Note:</w:t>
      </w:r>
      <w:r>
        <w:rPr>
          <w:i/>
          <w:spacing w:val="-2"/>
          <w:sz w:val="17"/>
        </w:rPr>
        <w:t> </w:t>
      </w:r>
      <w:r>
        <w:rPr>
          <w:i/>
          <w:spacing w:val="-6"/>
          <w:sz w:val="17"/>
        </w:rPr>
        <w:t>Caution</w:t>
      </w:r>
      <w:r>
        <w:rPr>
          <w:i/>
          <w:spacing w:val="-1"/>
          <w:sz w:val="17"/>
        </w:rPr>
        <w:t> </w:t>
      </w:r>
      <w:r>
        <w:rPr>
          <w:i/>
          <w:spacing w:val="-6"/>
          <w:sz w:val="17"/>
        </w:rPr>
        <w:t>should</w:t>
      </w:r>
      <w:r>
        <w:rPr>
          <w:i/>
          <w:spacing w:val="-2"/>
          <w:sz w:val="17"/>
        </w:rPr>
        <w:t> </w:t>
      </w:r>
      <w:r>
        <w:rPr>
          <w:i/>
          <w:spacing w:val="-6"/>
          <w:sz w:val="17"/>
        </w:rPr>
        <w:t>be</w:t>
      </w:r>
      <w:r>
        <w:rPr>
          <w:i/>
          <w:sz w:val="17"/>
        </w:rPr>
        <w:t> </w:t>
      </w:r>
      <w:r>
        <w:rPr>
          <w:i/>
          <w:spacing w:val="-6"/>
          <w:sz w:val="17"/>
        </w:rPr>
        <w:t>used</w:t>
      </w:r>
      <w:r>
        <w:rPr>
          <w:i/>
          <w:spacing w:val="-2"/>
          <w:sz w:val="17"/>
        </w:rPr>
        <w:t> </w:t>
      </w:r>
      <w:r>
        <w:rPr>
          <w:i/>
          <w:spacing w:val="-6"/>
          <w:sz w:val="17"/>
        </w:rPr>
        <w:t>when</w:t>
      </w:r>
      <w:r>
        <w:rPr>
          <w:i/>
          <w:spacing w:val="-1"/>
          <w:sz w:val="17"/>
        </w:rPr>
        <w:t> </w:t>
      </w:r>
      <w:r>
        <w:rPr>
          <w:i/>
          <w:spacing w:val="-6"/>
          <w:sz w:val="17"/>
        </w:rPr>
        <w:t>interpreting</w:t>
      </w:r>
      <w:r>
        <w:rPr>
          <w:i/>
          <w:spacing w:val="-2"/>
          <w:sz w:val="17"/>
        </w:rPr>
        <w:t> </w:t>
      </w:r>
      <w:r>
        <w:rPr>
          <w:i/>
          <w:spacing w:val="-6"/>
          <w:sz w:val="17"/>
        </w:rPr>
        <w:t>subgroup</w:t>
      </w:r>
      <w:r>
        <w:rPr>
          <w:i/>
          <w:spacing w:val="-1"/>
          <w:sz w:val="17"/>
        </w:rPr>
        <w:t> </w:t>
      </w:r>
      <w:r>
        <w:rPr>
          <w:i/>
          <w:spacing w:val="-6"/>
          <w:sz w:val="17"/>
        </w:rPr>
        <w:t>results</w:t>
      </w:r>
      <w:r>
        <w:rPr>
          <w:i/>
          <w:spacing w:val="-2"/>
          <w:sz w:val="17"/>
        </w:rPr>
        <w:t> </w:t>
      </w:r>
      <w:r>
        <w:rPr>
          <w:i/>
          <w:spacing w:val="-6"/>
          <w:sz w:val="17"/>
        </w:rPr>
        <w:t>as</w:t>
      </w:r>
      <w:r>
        <w:rPr>
          <w:i/>
          <w:sz w:val="17"/>
        </w:rPr>
        <w:t> </w:t>
      </w:r>
      <w:r>
        <w:rPr>
          <w:i/>
          <w:spacing w:val="-6"/>
          <w:sz w:val="17"/>
        </w:rPr>
        <w:t>the</w:t>
      </w:r>
      <w:r>
        <w:rPr>
          <w:i/>
          <w:sz w:val="17"/>
        </w:rPr>
        <w:t> </w:t>
      </w:r>
      <w:r>
        <w:rPr>
          <w:i/>
          <w:spacing w:val="-6"/>
          <w:sz w:val="17"/>
        </w:rPr>
        <w:t>margin</w:t>
      </w:r>
      <w:r>
        <w:rPr>
          <w:i/>
          <w:sz w:val="17"/>
        </w:rPr>
        <w:t> </w:t>
      </w:r>
      <w:r>
        <w:rPr>
          <w:i/>
          <w:spacing w:val="-6"/>
          <w:sz w:val="17"/>
        </w:rPr>
        <w:t>of</w:t>
      </w:r>
      <w:r>
        <w:rPr>
          <w:i/>
          <w:spacing w:val="-1"/>
          <w:sz w:val="17"/>
        </w:rPr>
        <w:t> </w:t>
      </w:r>
      <w:r>
        <w:rPr>
          <w:i/>
          <w:spacing w:val="-6"/>
          <w:sz w:val="17"/>
        </w:rPr>
        <w:t>error</w:t>
      </w:r>
      <w:r>
        <w:rPr>
          <w:i/>
          <w:spacing w:val="-2"/>
          <w:sz w:val="17"/>
        </w:rPr>
        <w:t> </w:t>
      </w:r>
      <w:r>
        <w:rPr>
          <w:i/>
          <w:spacing w:val="-6"/>
          <w:sz w:val="17"/>
        </w:rPr>
        <w:t>for</w:t>
      </w:r>
      <w:r>
        <w:rPr>
          <w:i/>
          <w:spacing w:val="-1"/>
          <w:sz w:val="17"/>
        </w:rPr>
        <w:t> </w:t>
      </w:r>
      <w:r>
        <w:rPr>
          <w:i/>
          <w:spacing w:val="-6"/>
          <w:sz w:val="17"/>
        </w:rPr>
        <w:t>any</w:t>
      </w:r>
      <w:r>
        <w:rPr>
          <w:i/>
          <w:spacing w:val="-2"/>
          <w:sz w:val="17"/>
        </w:rPr>
        <w:t> </w:t>
      </w:r>
      <w:r>
        <w:rPr>
          <w:i/>
          <w:spacing w:val="-6"/>
          <w:sz w:val="17"/>
        </w:rPr>
        <w:t>subgroup</w:t>
      </w:r>
      <w:r>
        <w:rPr>
          <w:i/>
          <w:spacing w:val="-2"/>
          <w:sz w:val="17"/>
        </w:rPr>
        <w:t> </w:t>
      </w:r>
      <w:r>
        <w:rPr>
          <w:i/>
          <w:spacing w:val="-6"/>
          <w:sz w:val="17"/>
        </w:rPr>
        <w:t>is</w:t>
      </w:r>
      <w:r>
        <w:rPr>
          <w:i/>
          <w:spacing w:val="-2"/>
          <w:sz w:val="17"/>
        </w:rPr>
        <w:t> </w:t>
      </w:r>
      <w:r>
        <w:rPr>
          <w:i/>
          <w:spacing w:val="-6"/>
          <w:sz w:val="17"/>
        </w:rPr>
        <w:t>higher</w:t>
      </w:r>
      <w:r>
        <w:rPr>
          <w:i/>
          <w:sz w:val="17"/>
        </w:rPr>
        <w:t> </w:t>
      </w:r>
      <w:r>
        <w:rPr>
          <w:i/>
          <w:spacing w:val="-6"/>
          <w:sz w:val="17"/>
        </w:rPr>
        <w:t>than</w:t>
      </w:r>
      <w:r>
        <w:rPr>
          <w:i/>
          <w:spacing w:val="-1"/>
          <w:sz w:val="17"/>
        </w:rPr>
        <w:t> </w:t>
      </w:r>
      <w:r>
        <w:rPr>
          <w:i/>
          <w:spacing w:val="-6"/>
          <w:sz w:val="17"/>
        </w:rPr>
        <w:t>that</w:t>
      </w:r>
      <w:r>
        <w:rPr>
          <w:i/>
          <w:sz w:val="17"/>
        </w:rPr>
        <w:t> </w:t>
      </w:r>
      <w:r>
        <w:rPr>
          <w:i/>
          <w:spacing w:val="-6"/>
          <w:sz w:val="17"/>
        </w:rPr>
        <w:t>of</w:t>
      </w:r>
      <w:r>
        <w:rPr>
          <w:i/>
          <w:spacing w:val="3"/>
          <w:sz w:val="17"/>
        </w:rPr>
        <w:t> </w:t>
      </w:r>
      <w:r>
        <w:rPr>
          <w:i/>
          <w:spacing w:val="-6"/>
          <w:sz w:val="17"/>
        </w:rPr>
        <w:t>the</w:t>
      </w:r>
    </w:p>
    <w:p>
      <w:pPr>
        <w:spacing w:line="198" w:lineRule="exact" w:before="0"/>
        <w:ind w:left="288" w:right="0" w:firstLine="0"/>
        <w:jc w:val="center"/>
        <w:rPr>
          <w:i/>
          <w:sz w:val="17"/>
        </w:rPr>
      </w:pPr>
      <w:r>
        <w:rPr>
          <w:i/>
          <w:spacing w:val="-5"/>
          <w:sz w:val="17"/>
        </w:rPr>
        <w:t>overall </w:t>
      </w:r>
      <w:r>
        <w:rPr>
          <w:i/>
          <w:spacing w:val="-2"/>
          <w:sz w:val="17"/>
        </w:rPr>
        <w:t>survey.</w:t>
      </w:r>
    </w:p>
    <w:p>
      <w:pPr>
        <w:spacing w:after="0" w:line="198" w:lineRule="exact"/>
        <w:jc w:val="center"/>
        <w:rPr>
          <w:i/>
          <w:sz w:val="17"/>
        </w:rPr>
        <w:sectPr>
          <w:type w:val="continuous"/>
          <w:pgSz w:w="12240" w:h="15840"/>
          <w:pgMar w:header="0" w:footer="726" w:top="1060" w:bottom="280" w:left="0" w:right="360"/>
        </w:sectPr>
      </w:pPr>
    </w:p>
    <w:p>
      <w:pPr>
        <w:pStyle w:val="Heading4"/>
        <w:spacing w:before="84"/>
      </w:pPr>
      <w:r>
        <w:rPr>
          <w:color w:val="30849B"/>
        </w:rPr>
        <w:t>Adult</w:t>
      </w:r>
      <w:r>
        <w:rPr>
          <w:color w:val="30849B"/>
          <w:spacing w:val="-2"/>
        </w:rPr>
        <w:t> </w:t>
      </w:r>
      <w:r>
        <w:rPr>
          <w:color w:val="30849B"/>
        </w:rPr>
        <w:t>Marijuana</w:t>
      </w:r>
      <w:r>
        <w:rPr>
          <w:color w:val="30849B"/>
          <w:spacing w:val="-1"/>
        </w:rPr>
        <w:t> </w:t>
      </w:r>
      <w:r>
        <w:rPr>
          <w:color w:val="30849B"/>
        </w:rPr>
        <w:t>and</w:t>
      </w:r>
      <w:r>
        <w:rPr>
          <w:color w:val="30849B"/>
          <w:spacing w:val="-5"/>
        </w:rPr>
        <w:t> </w:t>
      </w:r>
      <w:r>
        <w:rPr>
          <w:color w:val="30849B"/>
        </w:rPr>
        <w:t>Other</w:t>
      </w:r>
      <w:r>
        <w:rPr>
          <w:color w:val="30849B"/>
          <w:spacing w:val="-1"/>
        </w:rPr>
        <w:t> </w:t>
      </w:r>
      <w:r>
        <w:rPr>
          <w:color w:val="30849B"/>
        </w:rPr>
        <w:t>Drug</w:t>
      </w:r>
      <w:r>
        <w:rPr>
          <w:color w:val="30849B"/>
          <w:spacing w:val="-1"/>
        </w:rPr>
        <w:t> </w:t>
      </w:r>
      <w:r>
        <w:rPr>
          <w:color w:val="30849B"/>
          <w:spacing w:val="-5"/>
        </w:rPr>
        <w:t>Use</w:t>
      </w:r>
    </w:p>
    <w:p>
      <w:pPr>
        <w:pStyle w:val="ListParagraph"/>
        <w:numPr>
          <w:ilvl w:val="0"/>
          <w:numId w:val="19"/>
        </w:numPr>
        <w:tabs>
          <w:tab w:pos="1223" w:val="left" w:leader="none"/>
        </w:tabs>
        <w:spacing w:line="240" w:lineRule="auto" w:before="191" w:after="0"/>
        <w:ind w:left="1223" w:right="0" w:hanging="359"/>
        <w:jc w:val="left"/>
        <w:rPr>
          <w:sz w:val="20"/>
        </w:rPr>
      </w:pPr>
      <w:r>
        <w:rPr>
          <w:sz w:val="20"/>
        </w:rPr>
        <w:t>Seven</w:t>
      </w:r>
      <w:r>
        <w:rPr>
          <w:spacing w:val="-4"/>
          <w:sz w:val="20"/>
        </w:rPr>
        <w:t> </w:t>
      </w:r>
      <w:r>
        <w:rPr>
          <w:sz w:val="20"/>
        </w:rPr>
        <w:t>percent</w:t>
      </w:r>
      <w:r>
        <w:rPr>
          <w:spacing w:val="-6"/>
          <w:sz w:val="20"/>
        </w:rPr>
        <w:t> </w:t>
      </w:r>
      <w:r>
        <w:rPr>
          <w:sz w:val="20"/>
        </w:rPr>
        <w:t>(7%)</w:t>
      </w:r>
      <w:r>
        <w:rPr>
          <w:spacing w:val="-5"/>
          <w:sz w:val="20"/>
        </w:rPr>
        <w:t> </w:t>
      </w:r>
      <w:r>
        <w:rPr>
          <w:sz w:val="20"/>
        </w:rPr>
        <w:t>of</w:t>
      </w:r>
      <w:r>
        <w:rPr>
          <w:spacing w:val="-5"/>
          <w:sz w:val="20"/>
        </w:rPr>
        <w:t> </w:t>
      </w:r>
      <w:r>
        <w:rPr>
          <w:sz w:val="20"/>
        </w:rPr>
        <w:t>Seneca</w:t>
      </w:r>
      <w:r>
        <w:rPr>
          <w:spacing w:val="-5"/>
          <w:sz w:val="20"/>
        </w:rPr>
        <w:t> </w:t>
      </w:r>
      <w:r>
        <w:rPr>
          <w:sz w:val="20"/>
        </w:rPr>
        <w:t>County</w:t>
      </w:r>
      <w:r>
        <w:rPr>
          <w:spacing w:val="-6"/>
          <w:sz w:val="20"/>
        </w:rPr>
        <w:t> </w:t>
      </w:r>
      <w:r>
        <w:rPr>
          <w:sz w:val="20"/>
        </w:rPr>
        <w:t>adults</w:t>
      </w:r>
      <w:r>
        <w:rPr>
          <w:spacing w:val="-5"/>
          <w:sz w:val="20"/>
        </w:rPr>
        <w:t> </w:t>
      </w:r>
      <w:r>
        <w:rPr>
          <w:sz w:val="20"/>
        </w:rPr>
        <w:t>had</w:t>
      </w:r>
      <w:r>
        <w:rPr>
          <w:spacing w:val="-5"/>
          <w:sz w:val="20"/>
        </w:rPr>
        <w:t> </w:t>
      </w:r>
      <w:r>
        <w:rPr>
          <w:sz w:val="20"/>
        </w:rPr>
        <w:t>used</w:t>
      </w:r>
      <w:r>
        <w:rPr>
          <w:spacing w:val="1"/>
          <w:sz w:val="20"/>
        </w:rPr>
        <w:t> </w:t>
      </w:r>
      <w:r>
        <w:rPr>
          <w:sz w:val="20"/>
        </w:rPr>
        <w:t>recreational</w:t>
      </w:r>
      <w:r>
        <w:rPr>
          <w:spacing w:val="-6"/>
          <w:sz w:val="20"/>
        </w:rPr>
        <w:t> </w:t>
      </w:r>
      <w:r>
        <w:rPr>
          <w:sz w:val="20"/>
        </w:rPr>
        <w:t>marijuana</w:t>
      </w:r>
      <w:r>
        <w:rPr>
          <w:spacing w:val="-5"/>
          <w:sz w:val="20"/>
        </w:rPr>
        <w:t> </w:t>
      </w:r>
      <w:r>
        <w:rPr>
          <w:sz w:val="20"/>
        </w:rPr>
        <w:t>or</w:t>
      </w:r>
      <w:r>
        <w:rPr>
          <w:spacing w:val="-5"/>
          <w:sz w:val="20"/>
        </w:rPr>
        <w:t> </w:t>
      </w:r>
      <w:r>
        <w:rPr>
          <w:sz w:val="20"/>
        </w:rPr>
        <w:t>hashish</w:t>
      </w:r>
      <w:r>
        <w:rPr>
          <w:spacing w:val="-5"/>
          <w:sz w:val="20"/>
        </w:rPr>
        <w:t> </w:t>
      </w:r>
      <w:r>
        <w:rPr>
          <w:sz w:val="20"/>
        </w:rPr>
        <w:t>in</w:t>
      </w:r>
      <w:r>
        <w:rPr>
          <w:spacing w:val="-4"/>
          <w:sz w:val="20"/>
        </w:rPr>
        <w:t> </w:t>
      </w:r>
      <w:r>
        <w:rPr>
          <w:sz w:val="20"/>
        </w:rPr>
        <w:t>the</w:t>
      </w:r>
      <w:r>
        <w:rPr>
          <w:spacing w:val="-6"/>
          <w:sz w:val="20"/>
        </w:rPr>
        <w:t> </w:t>
      </w:r>
      <w:r>
        <w:rPr>
          <w:sz w:val="20"/>
        </w:rPr>
        <w:t>past</w:t>
      </w:r>
      <w:r>
        <w:rPr>
          <w:spacing w:val="-5"/>
          <w:sz w:val="20"/>
        </w:rPr>
        <w:t> </w:t>
      </w:r>
      <w:r>
        <w:rPr>
          <w:sz w:val="20"/>
        </w:rPr>
        <w:t>6</w:t>
      </w:r>
      <w:r>
        <w:rPr>
          <w:spacing w:val="-5"/>
          <w:sz w:val="20"/>
        </w:rPr>
        <w:t> </w:t>
      </w:r>
      <w:r>
        <w:rPr>
          <w:spacing w:val="-2"/>
          <w:sz w:val="20"/>
        </w:rPr>
        <w:t>months.</w:t>
      </w:r>
    </w:p>
    <w:p>
      <w:pPr>
        <w:pStyle w:val="ListParagraph"/>
        <w:numPr>
          <w:ilvl w:val="0"/>
          <w:numId w:val="19"/>
        </w:numPr>
        <w:tabs>
          <w:tab w:pos="1223" w:val="left" w:leader="none"/>
        </w:tabs>
        <w:spacing w:line="240" w:lineRule="auto" w:before="191" w:after="0"/>
        <w:ind w:left="1223" w:right="0" w:hanging="359"/>
        <w:jc w:val="left"/>
        <w:rPr>
          <w:sz w:val="20"/>
        </w:rPr>
      </w:pPr>
      <w:r>
        <w:rPr>
          <w:sz w:val="20"/>
        </w:rPr>
        <w:t>Adult</w:t>
      </w:r>
      <w:r>
        <w:rPr>
          <w:spacing w:val="-4"/>
          <w:sz w:val="20"/>
        </w:rPr>
        <w:t> </w:t>
      </w:r>
      <w:r>
        <w:rPr>
          <w:sz w:val="20"/>
        </w:rPr>
        <w:t>reported</w:t>
      </w:r>
      <w:r>
        <w:rPr>
          <w:spacing w:val="-4"/>
          <w:sz w:val="20"/>
        </w:rPr>
        <w:t> </w:t>
      </w:r>
      <w:r>
        <w:rPr>
          <w:sz w:val="20"/>
        </w:rPr>
        <w:t>using</w:t>
      </w:r>
      <w:r>
        <w:rPr>
          <w:spacing w:val="-3"/>
          <w:sz w:val="20"/>
        </w:rPr>
        <w:t> </w:t>
      </w:r>
      <w:r>
        <w:rPr>
          <w:sz w:val="20"/>
        </w:rPr>
        <w:t>the</w:t>
      </w:r>
      <w:r>
        <w:rPr>
          <w:spacing w:val="-5"/>
          <w:sz w:val="20"/>
        </w:rPr>
        <w:t> </w:t>
      </w:r>
      <w:r>
        <w:rPr>
          <w:sz w:val="20"/>
        </w:rPr>
        <w:t>following</w:t>
      </w:r>
      <w:r>
        <w:rPr>
          <w:spacing w:val="-4"/>
          <w:sz w:val="20"/>
        </w:rPr>
        <w:t> </w:t>
      </w:r>
      <w:r>
        <w:rPr>
          <w:sz w:val="20"/>
        </w:rPr>
        <w:t>recreational</w:t>
      </w:r>
      <w:r>
        <w:rPr>
          <w:spacing w:val="-4"/>
          <w:sz w:val="20"/>
        </w:rPr>
        <w:t> </w:t>
      </w:r>
      <w:r>
        <w:rPr>
          <w:sz w:val="20"/>
        </w:rPr>
        <w:t>drugs</w:t>
      </w:r>
      <w:r>
        <w:rPr>
          <w:spacing w:val="-5"/>
          <w:sz w:val="20"/>
        </w:rPr>
        <w:t> </w:t>
      </w:r>
      <w:r>
        <w:rPr>
          <w:sz w:val="20"/>
        </w:rPr>
        <w:t>in</w:t>
      </w:r>
      <w:r>
        <w:rPr>
          <w:spacing w:val="-4"/>
          <w:sz w:val="20"/>
        </w:rPr>
        <w:t> </w:t>
      </w:r>
      <w:r>
        <w:rPr>
          <w:sz w:val="20"/>
        </w:rPr>
        <w:t>the</w:t>
      </w:r>
      <w:r>
        <w:rPr>
          <w:spacing w:val="-4"/>
          <w:sz w:val="20"/>
        </w:rPr>
        <w:t> </w:t>
      </w:r>
      <w:r>
        <w:rPr>
          <w:sz w:val="20"/>
        </w:rPr>
        <w:t>past</w:t>
      </w:r>
      <w:r>
        <w:rPr>
          <w:spacing w:val="-3"/>
          <w:sz w:val="20"/>
        </w:rPr>
        <w:t> </w:t>
      </w:r>
      <w:r>
        <w:rPr>
          <w:sz w:val="20"/>
        </w:rPr>
        <w:t>6</w:t>
      </w:r>
      <w:r>
        <w:rPr>
          <w:spacing w:val="-3"/>
          <w:sz w:val="20"/>
        </w:rPr>
        <w:t> </w:t>
      </w:r>
      <w:r>
        <w:rPr>
          <w:spacing w:val="-2"/>
          <w:sz w:val="20"/>
        </w:rPr>
        <w:t>months:</w:t>
      </w:r>
    </w:p>
    <w:p>
      <w:pPr>
        <w:pStyle w:val="ListParagraph"/>
        <w:numPr>
          <w:ilvl w:val="1"/>
          <w:numId w:val="19"/>
        </w:numPr>
        <w:tabs>
          <w:tab w:pos="1583" w:val="left" w:leader="none"/>
        </w:tabs>
        <w:spacing w:line="240" w:lineRule="auto" w:before="0" w:after="0"/>
        <w:ind w:left="1583" w:right="0" w:hanging="359"/>
        <w:jc w:val="left"/>
        <w:rPr>
          <w:sz w:val="20"/>
        </w:rPr>
      </w:pPr>
      <w:r>
        <w:rPr>
          <w:sz w:val="20"/>
        </w:rPr>
        <w:t>Wax,</w:t>
      </w:r>
      <w:r>
        <w:rPr>
          <w:spacing w:val="-6"/>
          <w:sz w:val="20"/>
        </w:rPr>
        <w:t> </w:t>
      </w:r>
      <w:r>
        <w:rPr>
          <w:sz w:val="20"/>
        </w:rPr>
        <w:t>oil,</w:t>
      </w:r>
      <w:r>
        <w:rPr>
          <w:spacing w:val="-5"/>
          <w:sz w:val="20"/>
        </w:rPr>
        <w:t> </w:t>
      </w:r>
      <w:r>
        <w:rPr>
          <w:sz w:val="20"/>
        </w:rPr>
        <w:t>with</w:t>
      </w:r>
      <w:r>
        <w:rPr>
          <w:spacing w:val="-1"/>
          <w:sz w:val="20"/>
        </w:rPr>
        <w:t> </w:t>
      </w:r>
      <w:r>
        <w:rPr>
          <w:sz w:val="20"/>
        </w:rPr>
        <w:t>CBD,</w:t>
      </w:r>
      <w:r>
        <w:rPr>
          <w:spacing w:val="-5"/>
          <w:sz w:val="20"/>
        </w:rPr>
        <w:t> </w:t>
      </w:r>
      <w:r>
        <w:rPr>
          <w:sz w:val="20"/>
        </w:rPr>
        <w:t>or</w:t>
      </w:r>
      <w:r>
        <w:rPr>
          <w:spacing w:val="-4"/>
          <w:sz w:val="20"/>
        </w:rPr>
        <w:t> </w:t>
      </w:r>
      <w:r>
        <w:rPr>
          <w:sz w:val="20"/>
        </w:rPr>
        <w:t>THC</w:t>
      </w:r>
      <w:r>
        <w:rPr>
          <w:spacing w:val="-3"/>
          <w:sz w:val="20"/>
        </w:rPr>
        <w:t> </w:t>
      </w:r>
      <w:r>
        <w:rPr>
          <w:sz w:val="20"/>
        </w:rPr>
        <w:t>edibles</w:t>
      </w:r>
      <w:r>
        <w:rPr>
          <w:spacing w:val="-5"/>
          <w:sz w:val="20"/>
        </w:rPr>
        <w:t> </w:t>
      </w:r>
      <w:r>
        <w:rPr>
          <w:spacing w:val="-2"/>
          <w:sz w:val="20"/>
        </w:rPr>
        <w:t>(15%)</w:t>
      </w:r>
    </w:p>
    <w:p>
      <w:pPr>
        <w:pStyle w:val="ListParagraph"/>
        <w:numPr>
          <w:ilvl w:val="1"/>
          <w:numId w:val="19"/>
        </w:numPr>
        <w:tabs>
          <w:tab w:pos="1583" w:val="left" w:leader="none"/>
        </w:tabs>
        <w:spacing w:line="238" w:lineRule="exact" w:before="1" w:after="0"/>
        <w:ind w:left="1583" w:right="0" w:hanging="359"/>
        <w:jc w:val="left"/>
        <w:rPr>
          <w:sz w:val="20"/>
        </w:rPr>
      </w:pPr>
      <w:r>
        <w:rPr>
          <w:sz w:val="20"/>
        </w:rPr>
        <w:t>Marijuana</w:t>
      </w:r>
      <w:r>
        <w:rPr>
          <w:spacing w:val="-8"/>
          <w:sz w:val="20"/>
        </w:rPr>
        <w:t> </w:t>
      </w:r>
      <w:r>
        <w:rPr>
          <w:sz w:val="20"/>
        </w:rPr>
        <w:t>recommended</w:t>
      </w:r>
      <w:r>
        <w:rPr>
          <w:spacing w:val="-6"/>
          <w:sz w:val="20"/>
        </w:rPr>
        <w:t> </w:t>
      </w:r>
      <w:r>
        <w:rPr>
          <w:sz w:val="20"/>
        </w:rPr>
        <w:t>by</w:t>
      </w:r>
      <w:r>
        <w:rPr>
          <w:spacing w:val="-7"/>
          <w:sz w:val="20"/>
        </w:rPr>
        <w:t> </w:t>
      </w:r>
      <w:r>
        <w:rPr>
          <w:sz w:val="20"/>
        </w:rPr>
        <w:t>a</w:t>
      </w:r>
      <w:r>
        <w:rPr>
          <w:spacing w:val="-7"/>
          <w:sz w:val="20"/>
        </w:rPr>
        <w:t> </w:t>
      </w:r>
      <w:r>
        <w:rPr>
          <w:sz w:val="20"/>
        </w:rPr>
        <w:t>physician</w:t>
      </w:r>
      <w:r>
        <w:rPr>
          <w:spacing w:val="-6"/>
          <w:sz w:val="20"/>
        </w:rPr>
        <w:t> </w:t>
      </w:r>
      <w:r>
        <w:rPr>
          <w:spacing w:val="-4"/>
          <w:sz w:val="20"/>
        </w:rPr>
        <w:t>(4%)</w:t>
      </w:r>
    </w:p>
    <w:p>
      <w:pPr>
        <w:pStyle w:val="ListParagraph"/>
        <w:numPr>
          <w:ilvl w:val="1"/>
          <w:numId w:val="19"/>
        </w:numPr>
        <w:tabs>
          <w:tab w:pos="1583" w:val="left" w:leader="none"/>
        </w:tabs>
        <w:spacing w:line="238" w:lineRule="exact" w:before="0" w:after="0"/>
        <w:ind w:left="1583" w:right="0" w:hanging="359"/>
        <w:jc w:val="left"/>
        <w:rPr>
          <w:sz w:val="20"/>
        </w:rPr>
      </w:pPr>
      <w:r>
        <w:rPr>
          <w:spacing w:val="-2"/>
          <w:sz w:val="20"/>
        </w:rPr>
        <w:t>Heroin/Fentanyl</w:t>
      </w:r>
      <w:r>
        <w:rPr>
          <w:spacing w:val="14"/>
          <w:sz w:val="20"/>
        </w:rPr>
        <w:t> </w:t>
      </w:r>
      <w:r>
        <w:rPr>
          <w:spacing w:val="-4"/>
          <w:sz w:val="20"/>
        </w:rPr>
        <w:t>(2%)</w:t>
      </w:r>
    </w:p>
    <w:p>
      <w:pPr>
        <w:pStyle w:val="ListParagraph"/>
        <w:numPr>
          <w:ilvl w:val="1"/>
          <w:numId w:val="19"/>
        </w:numPr>
        <w:tabs>
          <w:tab w:pos="1583" w:val="left" w:leader="none"/>
        </w:tabs>
        <w:spacing w:line="240" w:lineRule="auto" w:before="1" w:after="0"/>
        <w:ind w:left="1583" w:right="0" w:hanging="359"/>
        <w:jc w:val="left"/>
        <w:rPr>
          <w:sz w:val="20"/>
        </w:rPr>
      </w:pPr>
      <w:r>
        <w:rPr>
          <w:spacing w:val="-2"/>
          <w:sz w:val="20"/>
        </w:rPr>
        <w:t>Methamphetamines</w:t>
      </w:r>
      <w:r>
        <w:rPr>
          <w:spacing w:val="14"/>
          <w:sz w:val="20"/>
        </w:rPr>
        <w:t> </w:t>
      </w:r>
      <w:r>
        <w:rPr>
          <w:spacing w:val="-4"/>
          <w:sz w:val="20"/>
        </w:rPr>
        <w:t>(1%)</w:t>
      </w:r>
    </w:p>
    <w:p>
      <w:pPr>
        <w:pStyle w:val="ListParagraph"/>
        <w:numPr>
          <w:ilvl w:val="1"/>
          <w:numId w:val="19"/>
        </w:numPr>
        <w:tabs>
          <w:tab w:pos="1583" w:val="left" w:leader="none"/>
        </w:tabs>
        <w:spacing w:line="238" w:lineRule="exact" w:before="1" w:after="0"/>
        <w:ind w:left="1583" w:right="0" w:hanging="359"/>
        <w:jc w:val="left"/>
        <w:rPr>
          <w:sz w:val="20"/>
        </w:rPr>
      </w:pPr>
      <w:r>
        <w:rPr>
          <w:sz w:val="20"/>
        </w:rPr>
        <w:t>Bath</w:t>
      </w:r>
      <w:r>
        <w:rPr>
          <w:spacing w:val="-5"/>
          <w:sz w:val="20"/>
        </w:rPr>
        <w:t> </w:t>
      </w:r>
      <w:r>
        <w:rPr>
          <w:sz w:val="20"/>
        </w:rPr>
        <w:t>salts</w:t>
      </w:r>
      <w:r>
        <w:rPr>
          <w:spacing w:val="-5"/>
          <w:sz w:val="20"/>
        </w:rPr>
        <w:t> </w:t>
      </w:r>
      <w:r>
        <w:rPr>
          <w:spacing w:val="-4"/>
          <w:sz w:val="20"/>
        </w:rPr>
        <w:t>(1%)</w:t>
      </w:r>
    </w:p>
    <w:p>
      <w:pPr>
        <w:pStyle w:val="ListParagraph"/>
        <w:numPr>
          <w:ilvl w:val="1"/>
          <w:numId w:val="19"/>
        </w:numPr>
        <w:tabs>
          <w:tab w:pos="1583" w:val="left" w:leader="none"/>
        </w:tabs>
        <w:spacing w:line="238" w:lineRule="exact" w:before="0" w:after="0"/>
        <w:ind w:left="1583" w:right="0" w:hanging="359"/>
        <w:jc w:val="left"/>
        <w:rPr>
          <w:sz w:val="20"/>
        </w:rPr>
      </w:pPr>
      <w:r>
        <w:rPr>
          <w:sz w:val="20"/>
        </w:rPr>
        <w:t>Cocaine</w:t>
      </w:r>
      <w:r>
        <w:rPr>
          <w:spacing w:val="-12"/>
          <w:sz w:val="20"/>
        </w:rPr>
        <w:t> </w:t>
      </w:r>
      <w:r>
        <w:rPr>
          <w:spacing w:val="-4"/>
          <w:sz w:val="20"/>
        </w:rPr>
        <w:t>(1%)</w:t>
      </w:r>
    </w:p>
    <w:p>
      <w:pPr>
        <w:pStyle w:val="ListParagraph"/>
        <w:numPr>
          <w:ilvl w:val="1"/>
          <w:numId w:val="19"/>
        </w:numPr>
        <w:tabs>
          <w:tab w:pos="1583" w:val="left" w:leader="none"/>
        </w:tabs>
        <w:spacing w:line="240" w:lineRule="auto" w:before="1" w:after="0"/>
        <w:ind w:left="1583" w:right="0" w:hanging="359"/>
        <w:jc w:val="left"/>
        <w:rPr>
          <w:sz w:val="20"/>
        </w:rPr>
      </w:pPr>
      <w:r>
        <w:rPr>
          <w:spacing w:val="-2"/>
          <w:sz w:val="20"/>
        </w:rPr>
        <w:t>Ecstasy/E/GHB</w:t>
      </w:r>
      <w:r>
        <w:rPr>
          <w:spacing w:val="10"/>
          <w:sz w:val="20"/>
        </w:rPr>
        <w:t> </w:t>
      </w:r>
      <w:r>
        <w:rPr>
          <w:spacing w:val="-4"/>
          <w:sz w:val="20"/>
        </w:rPr>
        <w:t>(1%)</w:t>
      </w:r>
    </w:p>
    <w:p>
      <w:pPr>
        <w:pStyle w:val="ListParagraph"/>
        <w:numPr>
          <w:ilvl w:val="1"/>
          <w:numId w:val="19"/>
        </w:numPr>
        <w:tabs>
          <w:tab w:pos="1583" w:val="left" w:leader="none"/>
        </w:tabs>
        <w:spacing w:line="238" w:lineRule="exact" w:before="1" w:after="0"/>
        <w:ind w:left="1583" w:right="0" w:hanging="359"/>
        <w:jc w:val="left"/>
        <w:rPr>
          <w:sz w:val="20"/>
        </w:rPr>
      </w:pPr>
      <w:r>
        <w:rPr>
          <w:spacing w:val="-2"/>
          <w:sz w:val="20"/>
        </w:rPr>
        <w:t>Over-the-counter-medication</w:t>
      </w:r>
      <w:r>
        <w:rPr>
          <w:spacing w:val="28"/>
          <w:sz w:val="20"/>
        </w:rPr>
        <w:t> </w:t>
      </w:r>
      <w:r>
        <w:rPr>
          <w:spacing w:val="-4"/>
          <w:sz w:val="20"/>
        </w:rPr>
        <w:t>(1%)</w:t>
      </w:r>
    </w:p>
    <w:p>
      <w:pPr>
        <w:pStyle w:val="ListParagraph"/>
        <w:numPr>
          <w:ilvl w:val="1"/>
          <w:numId w:val="19"/>
        </w:numPr>
        <w:tabs>
          <w:tab w:pos="1583" w:val="left" w:leader="none"/>
        </w:tabs>
        <w:spacing w:line="238" w:lineRule="exact" w:before="0" w:after="0"/>
        <w:ind w:left="1583" w:right="0" w:hanging="359"/>
        <w:jc w:val="left"/>
        <w:rPr>
          <w:sz w:val="20"/>
        </w:rPr>
      </w:pPr>
      <w:r>
        <w:rPr>
          <w:sz w:val="20"/>
        </w:rPr>
        <w:t>Inhalants</w:t>
      </w:r>
      <w:r>
        <w:rPr>
          <w:spacing w:val="-11"/>
          <w:sz w:val="20"/>
        </w:rPr>
        <w:t> </w:t>
      </w:r>
      <w:r>
        <w:rPr>
          <w:spacing w:val="-4"/>
          <w:sz w:val="20"/>
        </w:rPr>
        <w:t>(1%)</w:t>
      </w:r>
    </w:p>
    <w:p>
      <w:pPr>
        <w:pStyle w:val="ListParagraph"/>
        <w:numPr>
          <w:ilvl w:val="1"/>
          <w:numId w:val="19"/>
        </w:numPr>
        <w:tabs>
          <w:tab w:pos="1583" w:val="left" w:leader="none"/>
        </w:tabs>
        <w:spacing w:line="240" w:lineRule="auto" w:before="0" w:after="0"/>
        <w:ind w:left="1583" w:right="0" w:hanging="359"/>
        <w:jc w:val="left"/>
        <w:rPr>
          <w:sz w:val="20"/>
        </w:rPr>
      </w:pPr>
      <w:r>
        <w:rPr>
          <w:sz w:val="20"/>
        </w:rPr>
        <w:t>LSD</w:t>
      </w:r>
      <w:r>
        <w:rPr>
          <w:spacing w:val="-7"/>
          <w:sz w:val="20"/>
        </w:rPr>
        <w:t> </w:t>
      </w:r>
      <w:r>
        <w:rPr>
          <w:spacing w:val="-4"/>
          <w:sz w:val="20"/>
        </w:rPr>
        <w:t>(1%)</w:t>
      </w:r>
    </w:p>
    <w:p>
      <w:pPr>
        <w:pStyle w:val="ListParagraph"/>
        <w:numPr>
          <w:ilvl w:val="1"/>
          <w:numId w:val="19"/>
        </w:numPr>
        <w:tabs>
          <w:tab w:pos="1583" w:val="left" w:leader="none"/>
        </w:tabs>
        <w:spacing w:line="240" w:lineRule="auto" w:before="1" w:after="0"/>
        <w:ind w:left="1583" w:right="0" w:hanging="359"/>
        <w:jc w:val="left"/>
        <w:rPr>
          <w:sz w:val="20"/>
        </w:rPr>
      </w:pPr>
      <w:r>
        <w:rPr>
          <w:sz w:val="20"/>
        </w:rPr>
        <w:t>Synthetic</w:t>
      </w:r>
      <w:r>
        <w:rPr>
          <w:spacing w:val="-11"/>
          <w:sz w:val="20"/>
        </w:rPr>
        <w:t> </w:t>
      </w:r>
      <w:r>
        <w:rPr>
          <w:sz w:val="20"/>
        </w:rPr>
        <w:t>marijuana/K2</w:t>
      </w:r>
      <w:r>
        <w:rPr>
          <w:spacing w:val="-10"/>
          <w:sz w:val="20"/>
        </w:rPr>
        <w:t> </w:t>
      </w:r>
      <w:r>
        <w:rPr>
          <w:spacing w:val="-4"/>
          <w:sz w:val="20"/>
        </w:rPr>
        <w:t>(1%)</w:t>
      </w:r>
    </w:p>
    <w:p>
      <w:pPr>
        <w:pStyle w:val="ListParagraph"/>
        <w:numPr>
          <w:ilvl w:val="0"/>
          <w:numId w:val="19"/>
        </w:numPr>
        <w:tabs>
          <w:tab w:pos="1315" w:val="left" w:leader="none"/>
        </w:tabs>
        <w:spacing w:line="240" w:lineRule="auto" w:before="191" w:after="0"/>
        <w:ind w:left="1315" w:right="930" w:hanging="452"/>
        <w:jc w:val="left"/>
        <w:rPr>
          <w:sz w:val="20"/>
        </w:rPr>
      </w:pPr>
      <w:r>
        <w:rPr>
          <w:sz w:val="20"/>
        </w:rPr>
        <w:t>When</w:t>
      </w:r>
      <w:r>
        <w:rPr>
          <w:spacing w:val="-3"/>
          <w:sz w:val="20"/>
        </w:rPr>
        <w:t> </w:t>
      </w:r>
      <w:r>
        <w:rPr>
          <w:sz w:val="20"/>
        </w:rPr>
        <w:t>asked about</w:t>
      </w:r>
      <w:r>
        <w:rPr>
          <w:spacing w:val="-4"/>
          <w:sz w:val="20"/>
        </w:rPr>
        <w:t> </w:t>
      </w:r>
      <w:r>
        <w:rPr>
          <w:sz w:val="20"/>
        </w:rPr>
        <w:t>their</w:t>
      </w:r>
      <w:r>
        <w:rPr>
          <w:spacing w:val="-3"/>
          <w:sz w:val="20"/>
        </w:rPr>
        <w:t> </w:t>
      </w:r>
      <w:r>
        <w:rPr>
          <w:sz w:val="20"/>
        </w:rPr>
        <w:t>frequency</w:t>
      </w:r>
      <w:r>
        <w:rPr>
          <w:spacing w:val="-4"/>
          <w:sz w:val="20"/>
        </w:rPr>
        <w:t> </w:t>
      </w:r>
      <w:r>
        <w:rPr>
          <w:sz w:val="20"/>
        </w:rPr>
        <w:t>of</w:t>
      </w:r>
      <w:r>
        <w:rPr>
          <w:spacing w:val="-3"/>
          <w:sz w:val="20"/>
        </w:rPr>
        <w:t> </w:t>
      </w:r>
      <w:r>
        <w:rPr>
          <w:sz w:val="20"/>
        </w:rPr>
        <w:t>marijuana</w:t>
      </w:r>
      <w:r>
        <w:rPr>
          <w:spacing w:val="-4"/>
          <w:sz w:val="20"/>
        </w:rPr>
        <w:t> </w:t>
      </w:r>
      <w:r>
        <w:rPr>
          <w:sz w:val="20"/>
        </w:rPr>
        <w:t>and</w:t>
      </w:r>
      <w:r>
        <w:rPr>
          <w:spacing w:val="-4"/>
          <w:sz w:val="20"/>
        </w:rPr>
        <w:t> </w:t>
      </w:r>
      <w:r>
        <w:rPr>
          <w:sz w:val="20"/>
        </w:rPr>
        <w:t>other</w:t>
      </w:r>
      <w:r>
        <w:rPr>
          <w:spacing w:val="-3"/>
          <w:sz w:val="20"/>
        </w:rPr>
        <w:t> </w:t>
      </w:r>
      <w:r>
        <w:rPr>
          <w:sz w:val="20"/>
        </w:rPr>
        <w:t>recreational</w:t>
      </w:r>
      <w:r>
        <w:rPr>
          <w:spacing w:val="-4"/>
          <w:sz w:val="20"/>
        </w:rPr>
        <w:t> </w:t>
      </w:r>
      <w:r>
        <w:rPr>
          <w:sz w:val="20"/>
        </w:rPr>
        <w:t>drug</w:t>
      </w:r>
      <w:r>
        <w:rPr>
          <w:spacing w:val="-3"/>
          <w:sz w:val="20"/>
        </w:rPr>
        <w:t> </w:t>
      </w:r>
      <w:r>
        <w:rPr>
          <w:sz w:val="20"/>
        </w:rPr>
        <w:t>use</w:t>
      </w:r>
      <w:r>
        <w:rPr>
          <w:spacing w:val="-5"/>
          <w:sz w:val="20"/>
        </w:rPr>
        <w:t> </w:t>
      </w:r>
      <w:r>
        <w:rPr>
          <w:sz w:val="20"/>
        </w:rPr>
        <w:t>in</w:t>
      </w:r>
      <w:r>
        <w:rPr>
          <w:spacing w:val="-1"/>
          <w:sz w:val="20"/>
        </w:rPr>
        <w:t> </w:t>
      </w:r>
      <w:r>
        <w:rPr>
          <w:sz w:val="20"/>
        </w:rPr>
        <w:t>the</w:t>
      </w:r>
      <w:r>
        <w:rPr>
          <w:spacing w:val="-4"/>
          <w:sz w:val="20"/>
        </w:rPr>
        <w:t> </w:t>
      </w:r>
      <w:r>
        <w:rPr>
          <w:sz w:val="20"/>
        </w:rPr>
        <w:t>past</w:t>
      </w:r>
      <w:r>
        <w:rPr>
          <w:spacing w:val="-4"/>
          <w:sz w:val="20"/>
        </w:rPr>
        <w:t> </w:t>
      </w:r>
      <w:r>
        <w:rPr>
          <w:sz w:val="20"/>
        </w:rPr>
        <w:t>6</w:t>
      </w:r>
      <w:r>
        <w:rPr>
          <w:spacing w:val="-3"/>
          <w:sz w:val="20"/>
        </w:rPr>
        <w:t> </w:t>
      </w:r>
      <w:r>
        <w:rPr>
          <w:sz w:val="20"/>
        </w:rPr>
        <w:t>months, 28%</w:t>
      </w:r>
      <w:r>
        <w:rPr>
          <w:spacing w:val="-3"/>
          <w:sz w:val="20"/>
        </w:rPr>
        <w:t> </w:t>
      </w:r>
      <w:r>
        <w:rPr>
          <w:sz w:val="20"/>
        </w:rPr>
        <w:t>of adult drug users did so almost every day, and 15% did so less than once a month.</w:t>
      </w:r>
    </w:p>
    <w:p>
      <w:pPr>
        <w:pStyle w:val="BodyText"/>
      </w:pPr>
    </w:p>
    <w:p>
      <w:pPr>
        <w:pStyle w:val="ListParagraph"/>
        <w:numPr>
          <w:ilvl w:val="0"/>
          <w:numId w:val="19"/>
        </w:numPr>
        <w:tabs>
          <w:tab w:pos="1315" w:val="left" w:leader="none"/>
        </w:tabs>
        <w:spacing w:line="240" w:lineRule="auto" w:before="0" w:after="0"/>
        <w:ind w:left="1315" w:right="950" w:hanging="452"/>
        <w:jc w:val="left"/>
        <w:rPr>
          <w:sz w:val="20"/>
        </w:rPr>
      </w:pPr>
      <w:r>
        <w:rPr>
          <w:sz w:val="20"/>
        </w:rPr>
        <w:t>Adults</w:t>
      </w:r>
      <w:r>
        <w:rPr>
          <w:spacing w:val="-4"/>
          <w:sz w:val="20"/>
        </w:rPr>
        <w:t> </w:t>
      </w:r>
      <w:r>
        <w:rPr>
          <w:sz w:val="20"/>
        </w:rPr>
        <w:t>indicated</w:t>
      </w:r>
      <w:r>
        <w:rPr>
          <w:spacing w:val="-3"/>
          <w:sz w:val="20"/>
        </w:rPr>
        <w:t> </w:t>
      </w:r>
      <w:r>
        <w:rPr>
          <w:sz w:val="20"/>
        </w:rPr>
        <w:t>the</w:t>
      </w:r>
      <w:r>
        <w:rPr>
          <w:spacing w:val="-4"/>
          <w:sz w:val="20"/>
        </w:rPr>
        <w:t> </w:t>
      </w:r>
      <w:r>
        <w:rPr>
          <w:sz w:val="20"/>
        </w:rPr>
        <w:t>following</w:t>
      </w:r>
      <w:r>
        <w:rPr>
          <w:spacing w:val="-3"/>
          <w:sz w:val="20"/>
        </w:rPr>
        <w:t> </w:t>
      </w:r>
      <w:r>
        <w:rPr>
          <w:sz w:val="20"/>
        </w:rPr>
        <w:t>risk</w:t>
      </w:r>
      <w:r>
        <w:rPr>
          <w:spacing w:val="-4"/>
          <w:sz w:val="20"/>
        </w:rPr>
        <w:t> </w:t>
      </w:r>
      <w:r>
        <w:rPr>
          <w:sz w:val="20"/>
        </w:rPr>
        <w:t>levels to</w:t>
      </w:r>
      <w:r>
        <w:rPr>
          <w:spacing w:val="-3"/>
          <w:sz w:val="20"/>
        </w:rPr>
        <w:t> </w:t>
      </w:r>
      <w:r>
        <w:rPr>
          <w:sz w:val="20"/>
        </w:rPr>
        <w:t>people</w:t>
      </w:r>
      <w:r>
        <w:rPr>
          <w:spacing w:val="-4"/>
          <w:sz w:val="20"/>
        </w:rPr>
        <w:t> </w:t>
      </w:r>
      <w:r>
        <w:rPr>
          <w:sz w:val="20"/>
        </w:rPr>
        <w:t>harming</w:t>
      </w:r>
      <w:r>
        <w:rPr>
          <w:spacing w:val="-3"/>
          <w:sz w:val="20"/>
        </w:rPr>
        <w:t> </w:t>
      </w:r>
      <w:r>
        <w:rPr>
          <w:sz w:val="20"/>
        </w:rPr>
        <w:t>themselves</w:t>
      </w:r>
      <w:r>
        <w:rPr>
          <w:spacing w:val="-4"/>
          <w:sz w:val="20"/>
        </w:rPr>
        <w:t> </w:t>
      </w:r>
      <w:r>
        <w:rPr>
          <w:sz w:val="20"/>
        </w:rPr>
        <w:t>by</w:t>
      </w:r>
      <w:r>
        <w:rPr>
          <w:spacing w:val="-4"/>
          <w:sz w:val="20"/>
        </w:rPr>
        <w:t> </w:t>
      </w:r>
      <w:r>
        <w:rPr>
          <w:sz w:val="20"/>
        </w:rPr>
        <w:t>using</w:t>
      </w:r>
      <w:r>
        <w:rPr>
          <w:spacing w:val="-3"/>
          <w:sz w:val="20"/>
        </w:rPr>
        <w:t> </w:t>
      </w:r>
      <w:r>
        <w:rPr>
          <w:sz w:val="20"/>
        </w:rPr>
        <w:t>marijuana</w:t>
      </w:r>
      <w:r>
        <w:rPr>
          <w:spacing w:val="-4"/>
          <w:sz w:val="20"/>
        </w:rPr>
        <w:t> </w:t>
      </w:r>
      <w:r>
        <w:rPr>
          <w:sz w:val="20"/>
        </w:rPr>
        <w:t>once</w:t>
      </w:r>
      <w:r>
        <w:rPr>
          <w:spacing w:val="-4"/>
          <w:sz w:val="20"/>
        </w:rPr>
        <w:t> </w:t>
      </w:r>
      <w:r>
        <w:rPr>
          <w:sz w:val="20"/>
        </w:rPr>
        <w:t>or</w:t>
      </w:r>
      <w:r>
        <w:rPr>
          <w:spacing w:val="-3"/>
          <w:sz w:val="20"/>
        </w:rPr>
        <w:t> </w:t>
      </w:r>
      <w:r>
        <w:rPr>
          <w:sz w:val="20"/>
        </w:rPr>
        <w:t>twice</w:t>
      </w:r>
      <w:r>
        <w:rPr>
          <w:spacing w:val="-4"/>
          <w:sz w:val="20"/>
        </w:rPr>
        <w:t> </w:t>
      </w:r>
      <w:r>
        <w:rPr>
          <w:sz w:val="20"/>
        </w:rPr>
        <w:t>per week: no risk (31%), slight risk (26%), moderate risk (20%), and great risk (23%).</w:t>
      </w:r>
    </w:p>
    <w:p>
      <w:pPr>
        <w:pStyle w:val="BodyText"/>
      </w:pPr>
    </w:p>
    <w:p>
      <w:pPr>
        <w:pStyle w:val="ListParagraph"/>
        <w:numPr>
          <w:ilvl w:val="0"/>
          <w:numId w:val="19"/>
        </w:numPr>
        <w:tabs>
          <w:tab w:pos="1315" w:val="left" w:leader="none"/>
        </w:tabs>
        <w:spacing w:line="240" w:lineRule="auto" w:before="0" w:after="0"/>
        <w:ind w:left="1315" w:right="1101" w:hanging="452"/>
        <w:jc w:val="left"/>
        <w:rPr>
          <w:sz w:val="20"/>
        </w:rPr>
      </w:pPr>
      <w:r>
        <w:rPr>
          <w:sz w:val="20"/>
        </w:rPr>
        <w:t>Seneca</w:t>
      </w:r>
      <w:r>
        <w:rPr>
          <w:spacing w:val="-3"/>
          <w:sz w:val="20"/>
        </w:rPr>
        <w:t> </w:t>
      </w:r>
      <w:r>
        <w:rPr>
          <w:sz w:val="20"/>
        </w:rPr>
        <w:t>County</w:t>
      </w:r>
      <w:r>
        <w:rPr>
          <w:spacing w:val="-4"/>
          <w:sz w:val="20"/>
        </w:rPr>
        <w:t> </w:t>
      </w:r>
      <w:r>
        <w:rPr>
          <w:sz w:val="20"/>
        </w:rPr>
        <w:t>adults</w:t>
      </w:r>
      <w:r>
        <w:rPr>
          <w:spacing w:val="-4"/>
          <w:sz w:val="20"/>
        </w:rPr>
        <w:t> </w:t>
      </w:r>
      <w:r>
        <w:rPr>
          <w:sz w:val="20"/>
        </w:rPr>
        <w:t>believed</w:t>
      </w:r>
      <w:r>
        <w:rPr>
          <w:spacing w:val="-2"/>
          <w:sz w:val="20"/>
        </w:rPr>
        <w:t> </w:t>
      </w:r>
      <w:r>
        <w:rPr>
          <w:sz w:val="20"/>
        </w:rPr>
        <w:t>marijuana</w:t>
      </w:r>
      <w:r>
        <w:rPr>
          <w:spacing w:val="-4"/>
          <w:sz w:val="20"/>
        </w:rPr>
        <w:t> </w:t>
      </w:r>
      <w:r>
        <w:rPr>
          <w:sz w:val="20"/>
        </w:rPr>
        <w:t>use</w:t>
      </w:r>
      <w:r>
        <w:rPr>
          <w:spacing w:val="-3"/>
          <w:sz w:val="20"/>
        </w:rPr>
        <w:t> </w:t>
      </w:r>
      <w:r>
        <w:rPr>
          <w:sz w:val="20"/>
        </w:rPr>
        <w:t>was</w:t>
      </w:r>
      <w:r>
        <w:rPr>
          <w:spacing w:val="-3"/>
          <w:sz w:val="20"/>
        </w:rPr>
        <w:t> </w:t>
      </w:r>
      <w:r>
        <w:rPr>
          <w:sz w:val="20"/>
        </w:rPr>
        <w:t>harmful</w:t>
      </w:r>
      <w:r>
        <w:rPr>
          <w:spacing w:val="-3"/>
          <w:sz w:val="20"/>
        </w:rPr>
        <w:t> </w:t>
      </w:r>
      <w:r>
        <w:rPr>
          <w:sz w:val="20"/>
        </w:rPr>
        <w:t>to:</w:t>
      </w:r>
      <w:r>
        <w:rPr>
          <w:spacing w:val="-3"/>
          <w:sz w:val="20"/>
        </w:rPr>
        <w:t> </w:t>
      </w:r>
      <w:r>
        <w:rPr>
          <w:sz w:val="20"/>
        </w:rPr>
        <w:t>themselves</w:t>
      </w:r>
      <w:r>
        <w:rPr>
          <w:spacing w:val="-2"/>
          <w:sz w:val="20"/>
        </w:rPr>
        <w:t> </w:t>
      </w:r>
      <w:r>
        <w:rPr>
          <w:sz w:val="20"/>
        </w:rPr>
        <w:t>(45%),</w:t>
      </w:r>
      <w:r>
        <w:rPr>
          <w:spacing w:val="-1"/>
          <w:sz w:val="20"/>
        </w:rPr>
        <w:t> </w:t>
      </w:r>
      <w:r>
        <w:rPr>
          <w:sz w:val="20"/>
        </w:rPr>
        <w:t>others</w:t>
      </w:r>
      <w:r>
        <w:rPr>
          <w:spacing w:val="-4"/>
          <w:sz w:val="20"/>
        </w:rPr>
        <w:t> </w:t>
      </w:r>
      <w:r>
        <w:rPr>
          <w:sz w:val="20"/>
        </w:rPr>
        <w:t>(43%),</w:t>
      </w:r>
      <w:r>
        <w:rPr>
          <w:spacing w:val="-3"/>
          <w:sz w:val="20"/>
        </w:rPr>
        <w:t> </w:t>
      </w:r>
      <w:r>
        <w:rPr>
          <w:sz w:val="20"/>
        </w:rPr>
        <w:t>did</w:t>
      </w:r>
      <w:r>
        <w:rPr>
          <w:spacing w:val="-3"/>
          <w:sz w:val="20"/>
        </w:rPr>
        <w:t> </w:t>
      </w:r>
      <w:r>
        <w:rPr>
          <w:sz w:val="20"/>
        </w:rPr>
        <w:t>not</w:t>
      </w:r>
      <w:r>
        <w:rPr>
          <w:spacing w:val="-4"/>
          <w:sz w:val="20"/>
        </w:rPr>
        <w:t> </w:t>
      </w:r>
      <w:r>
        <w:rPr>
          <w:sz w:val="20"/>
        </w:rPr>
        <w:t>know (28%), and not harmful anyone (23%).</w:t>
      </w:r>
    </w:p>
    <w:p>
      <w:pPr>
        <w:pStyle w:val="BodyText"/>
      </w:pPr>
    </w:p>
    <w:p>
      <w:pPr>
        <w:pStyle w:val="ListParagraph"/>
        <w:numPr>
          <w:ilvl w:val="0"/>
          <w:numId w:val="19"/>
        </w:numPr>
        <w:tabs>
          <w:tab w:pos="1224" w:val="left" w:leader="none"/>
        </w:tabs>
        <w:spacing w:line="240" w:lineRule="auto" w:before="0" w:after="0"/>
        <w:ind w:left="1224" w:right="832" w:hanging="360"/>
        <w:jc w:val="left"/>
        <w:rPr>
          <w:sz w:val="20"/>
        </w:rPr>
      </w:pPr>
      <w:r>
        <w:rPr>
          <w:sz w:val="20"/>
        </w:rPr>
        <w:t>One percent (1%) of adults used a program or service to help with an alcohol or drug problem for themselves or a</w:t>
      </w:r>
      <w:r>
        <w:rPr>
          <w:spacing w:val="-1"/>
          <w:sz w:val="20"/>
        </w:rPr>
        <w:t> </w:t>
      </w:r>
      <w:r>
        <w:rPr>
          <w:sz w:val="20"/>
        </w:rPr>
        <w:t>loved</w:t>
      </w:r>
      <w:r>
        <w:rPr>
          <w:spacing w:val="-1"/>
          <w:sz w:val="20"/>
        </w:rPr>
        <w:t> </w:t>
      </w:r>
      <w:r>
        <w:rPr>
          <w:sz w:val="20"/>
        </w:rPr>
        <w:t>one.</w:t>
      </w:r>
      <w:r>
        <w:rPr>
          <w:spacing w:val="-1"/>
          <w:sz w:val="20"/>
        </w:rPr>
        <w:t> </w:t>
      </w:r>
      <w:r>
        <w:rPr>
          <w:sz w:val="20"/>
        </w:rPr>
        <w:t>Reasons</w:t>
      </w:r>
      <w:r>
        <w:rPr>
          <w:spacing w:val="-1"/>
          <w:sz w:val="20"/>
        </w:rPr>
        <w:t> </w:t>
      </w:r>
      <w:r>
        <w:rPr>
          <w:sz w:val="20"/>
        </w:rPr>
        <w:t>for </w:t>
      </w:r>
      <w:r>
        <w:rPr>
          <w:b/>
          <w:sz w:val="20"/>
        </w:rPr>
        <w:t>not </w:t>
      </w:r>
      <w:r>
        <w:rPr>
          <w:sz w:val="20"/>
        </w:rPr>
        <w:t>using such a</w:t>
      </w:r>
      <w:r>
        <w:rPr>
          <w:spacing w:val="-1"/>
          <w:sz w:val="20"/>
        </w:rPr>
        <w:t> </w:t>
      </w:r>
      <w:r>
        <w:rPr>
          <w:sz w:val="20"/>
        </w:rPr>
        <w:t>program included the</w:t>
      </w:r>
      <w:r>
        <w:rPr>
          <w:spacing w:val="-1"/>
          <w:sz w:val="20"/>
        </w:rPr>
        <w:t> </w:t>
      </w:r>
      <w:r>
        <w:rPr>
          <w:sz w:val="20"/>
        </w:rPr>
        <w:t>following: had not</w:t>
      </w:r>
      <w:r>
        <w:rPr>
          <w:spacing w:val="-1"/>
          <w:sz w:val="20"/>
        </w:rPr>
        <w:t> </w:t>
      </w:r>
      <w:r>
        <w:rPr>
          <w:sz w:val="20"/>
        </w:rPr>
        <w:t>thought of it</w:t>
      </w:r>
      <w:r>
        <w:rPr>
          <w:spacing w:val="-1"/>
          <w:sz w:val="20"/>
        </w:rPr>
        <w:t> </w:t>
      </w:r>
      <w:r>
        <w:rPr>
          <w:sz w:val="20"/>
        </w:rPr>
        <w:t>(2%), could not</w:t>
      </w:r>
      <w:r>
        <w:rPr>
          <w:spacing w:val="-3"/>
          <w:sz w:val="20"/>
        </w:rPr>
        <w:t> </w:t>
      </w:r>
      <w:r>
        <w:rPr>
          <w:sz w:val="20"/>
        </w:rPr>
        <w:t>afford</w:t>
      </w:r>
      <w:r>
        <w:rPr>
          <w:spacing w:val="-3"/>
          <w:sz w:val="20"/>
        </w:rPr>
        <w:t> </w:t>
      </w:r>
      <w:r>
        <w:rPr>
          <w:sz w:val="20"/>
        </w:rPr>
        <w:t>to</w:t>
      </w:r>
      <w:r>
        <w:rPr>
          <w:spacing w:val="-3"/>
          <w:sz w:val="20"/>
        </w:rPr>
        <w:t> </w:t>
      </w:r>
      <w:r>
        <w:rPr>
          <w:sz w:val="20"/>
        </w:rPr>
        <w:t>go</w:t>
      </w:r>
      <w:r>
        <w:rPr>
          <w:spacing w:val="-2"/>
          <w:sz w:val="20"/>
        </w:rPr>
        <w:t> </w:t>
      </w:r>
      <w:r>
        <w:rPr>
          <w:sz w:val="20"/>
        </w:rPr>
        <w:t>(1%),</w:t>
      </w:r>
      <w:r>
        <w:rPr>
          <w:spacing w:val="-4"/>
          <w:sz w:val="20"/>
        </w:rPr>
        <w:t> </w:t>
      </w:r>
      <w:r>
        <w:rPr>
          <w:sz w:val="20"/>
        </w:rPr>
        <w:t>stigma</w:t>
      </w:r>
      <w:r>
        <w:rPr>
          <w:spacing w:val="-4"/>
          <w:sz w:val="20"/>
        </w:rPr>
        <w:t> </w:t>
      </w:r>
      <w:r>
        <w:rPr>
          <w:sz w:val="20"/>
        </w:rPr>
        <w:t>of</w:t>
      </w:r>
      <w:r>
        <w:rPr>
          <w:spacing w:val="-3"/>
          <w:sz w:val="20"/>
        </w:rPr>
        <w:t> </w:t>
      </w:r>
      <w:r>
        <w:rPr>
          <w:sz w:val="20"/>
        </w:rPr>
        <w:t>seeking alcohol</w:t>
      </w:r>
      <w:r>
        <w:rPr>
          <w:spacing w:val="-3"/>
          <w:sz w:val="20"/>
        </w:rPr>
        <w:t> </w:t>
      </w:r>
      <w:r>
        <w:rPr>
          <w:sz w:val="20"/>
        </w:rPr>
        <w:t>services</w:t>
      </w:r>
      <w:r>
        <w:rPr>
          <w:spacing w:val="-4"/>
          <w:sz w:val="20"/>
        </w:rPr>
        <w:t> </w:t>
      </w:r>
      <w:r>
        <w:rPr>
          <w:sz w:val="20"/>
        </w:rPr>
        <w:t>(1%), stigma</w:t>
      </w:r>
      <w:r>
        <w:rPr>
          <w:spacing w:val="-4"/>
          <w:sz w:val="20"/>
        </w:rPr>
        <w:t> </w:t>
      </w:r>
      <w:r>
        <w:rPr>
          <w:sz w:val="20"/>
        </w:rPr>
        <w:t>of</w:t>
      </w:r>
      <w:r>
        <w:rPr>
          <w:spacing w:val="-3"/>
          <w:sz w:val="20"/>
        </w:rPr>
        <w:t> </w:t>
      </w:r>
      <w:r>
        <w:rPr>
          <w:sz w:val="20"/>
        </w:rPr>
        <w:t>seeking</w:t>
      </w:r>
      <w:r>
        <w:rPr>
          <w:spacing w:val="-3"/>
          <w:sz w:val="20"/>
        </w:rPr>
        <w:t> </w:t>
      </w:r>
      <w:r>
        <w:rPr>
          <w:sz w:val="20"/>
        </w:rPr>
        <w:t>drug</w:t>
      </w:r>
      <w:r>
        <w:rPr>
          <w:spacing w:val="-3"/>
          <w:sz w:val="20"/>
        </w:rPr>
        <w:t> </w:t>
      </w:r>
      <w:r>
        <w:rPr>
          <w:sz w:val="20"/>
        </w:rPr>
        <w:t>services</w:t>
      </w:r>
      <w:r>
        <w:rPr>
          <w:spacing w:val="-4"/>
          <w:sz w:val="20"/>
        </w:rPr>
        <w:t> </w:t>
      </w:r>
      <w:r>
        <w:rPr>
          <w:sz w:val="20"/>
        </w:rPr>
        <w:t>(&lt;1%), and</w:t>
      </w:r>
      <w:r>
        <w:rPr>
          <w:spacing w:val="-4"/>
          <w:sz w:val="20"/>
        </w:rPr>
        <w:t> </w:t>
      </w:r>
      <w:r>
        <w:rPr>
          <w:sz w:val="20"/>
        </w:rPr>
        <w:t>other reasons (&lt;1%). Ninety-six percent (96%) of adults indicated such a program was not needed.</w:t>
      </w:r>
    </w:p>
    <w:p>
      <w:pPr>
        <w:pStyle w:val="BodyText"/>
      </w:pPr>
    </w:p>
    <w:p>
      <w:pPr>
        <w:pStyle w:val="Heading6"/>
        <w:spacing w:line="228" w:lineRule="auto" w:before="0"/>
        <w:ind w:right="944"/>
      </w:pPr>
      <w:r>
        <w:rPr>
          <w:color w:val="205768"/>
          <w:spacing w:val="-4"/>
        </w:rPr>
        <w:t>The</w:t>
      </w:r>
      <w:r>
        <w:rPr>
          <w:color w:val="205768"/>
          <w:spacing w:val="-11"/>
        </w:rPr>
        <w:t> </w:t>
      </w:r>
      <w:r>
        <w:rPr>
          <w:color w:val="205768"/>
          <w:spacing w:val="-4"/>
        </w:rPr>
        <w:t>following</w:t>
      </w:r>
      <w:r>
        <w:rPr>
          <w:color w:val="205768"/>
          <w:spacing w:val="-10"/>
        </w:rPr>
        <w:t> </w:t>
      </w:r>
      <w:r>
        <w:rPr>
          <w:color w:val="205768"/>
          <w:spacing w:val="-4"/>
        </w:rPr>
        <w:t>graph</w:t>
      </w:r>
      <w:r>
        <w:rPr>
          <w:color w:val="205768"/>
          <w:spacing w:val="-11"/>
        </w:rPr>
        <w:t> </w:t>
      </w:r>
      <w:r>
        <w:rPr>
          <w:color w:val="205768"/>
          <w:spacing w:val="-4"/>
        </w:rPr>
        <w:t>shows</w:t>
      </w:r>
      <w:r>
        <w:rPr>
          <w:color w:val="205768"/>
          <w:spacing w:val="-10"/>
        </w:rPr>
        <w:t> </w:t>
      </w:r>
      <w:r>
        <w:rPr>
          <w:color w:val="205768"/>
          <w:spacing w:val="-4"/>
        </w:rPr>
        <w:t>adult</w:t>
      </w:r>
      <w:r>
        <w:rPr>
          <w:color w:val="205768"/>
          <w:spacing w:val="-10"/>
        </w:rPr>
        <w:t> </w:t>
      </w:r>
      <w:r>
        <w:rPr>
          <w:color w:val="205768"/>
          <w:spacing w:val="-4"/>
        </w:rPr>
        <w:t>recreational</w:t>
      </w:r>
      <w:r>
        <w:rPr>
          <w:color w:val="205768"/>
          <w:spacing w:val="-11"/>
        </w:rPr>
        <w:t> </w:t>
      </w:r>
      <w:r>
        <w:rPr>
          <w:color w:val="205768"/>
          <w:spacing w:val="-4"/>
        </w:rPr>
        <w:t>marijuana</w:t>
      </w:r>
      <w:r>
        <w:rPr>
          <w:color w:val="205768"/>
          <w:spacing w:val="-10"/>
        </w:rPr>
        <w:t> </w:t>
      </w:r>
      <w:r>
        <w:rPr>
          <w:color w:val="205768"/>
          <w:spacing w:val="-4"/>
        </w:rPr>
        <w:t>or</w:t>
      </w:r>
      <w:r>
        <w:rPr>
          <w:color w:val="205768"/>
          <w:spacing w:val="-11"/>
        </w:rPr>
        <w:t> </w:t>
      </w:r>
      <w:r>
        <w:rPr>
          <w:color w:val="205768"/>
          <w:spacing w:val="-4"/>
        </w:rPr>
        <w:t>hashish</w:t>
      </w:r>
      <w:r>
        <w:rPr>
          <w:color w:val="205768"/>
          <w:spacing w:val="-10"/>
        </w:rPr>
        <w:t> </w:t>
      </w:r>
      <w:r>
        <w:rPr>
          <w:color w:val="205768"/>
          <w:spacing w:val="-4"/>
        </w:rPr>
        <w:t>use</w:t>
      </w:r>
      <w:r>
        <w:rPr>
          <w:color w:val="205768"/>
          <w:spacing w:val="-10"/>
        </w:rPr>
        <w:t> </w:t>
      </w:r>
      <w:r>
        <w:rPr>
          <w:color w:val="205768"/>
          <w:spacing w:val="-4"/>
        </w:rPr>
        <w:t>in</w:t>
      </w:r>
      <w:r>
        <w:rPr>
          <w:color w:val="205768"/>
          <w:spacing w:val="-11"/>
        </w:rPr>
        <w:t> </w:t>
      </w:r>
      <w:r>
        <w:rPr>
          <w:color w:val="205768"/>
          <w:spacing w:val="-4"/>
        </w:rPr>
        <w:t>the</w:t>
      </w:r>
      <w:r>
        <w:rPr>
          <w:color w:val="205768"/>
          <w:spacing w:val="-10"/>
        </w:rPr>
        <w:t> </w:t>
      </w:r>
      <w:r>
        <w:rPr>
          <w:color w:val="205768"/>
          <w:spacing w:val="-4"/>
        </w:rPr>
        <w:t>past</w:t>
      </w:r>
      <w:r>
        <w:rPr>
          <w:color w:val="205768"/>
          <w:spacing w:val="-10"/>
        </w:rPr>
        <w:t> </w:t>
      </w:r>
      <w:r>
        <w:rPr>
          <w:color w:val="205768"/>
          <w:spacing w:val="-4"/>
        </w:rPr>
        <w:t>six</w:t>
      </w:r>
      <w:r>
        <w:rPr>
          <w:color w:val="205768"/>
          <w:spacing w:val="-11"/>
        </w:rPr>
        <w:t> </w:t>
      </w:r>
      <w:r>
        <w:rPr>
          <w:color w:val="205768"/>
          <w:spacing w:val="-4"/>
        </w:rPr>
        <w:t>months.</w:t>
      </w:r>
      <w:r>
        <w:rPr>
          <w:color w:val="205768"/>
          <w:spacing w:val="-10"/>
        </w:rPr>
        <w:t> </w:t>
      </w:r>
      <w:r>
        <w:rPr>
          <w:color w:val="205768"/>
          <w:spacing w:val="-4"/>
        </w:rPr>
        <w:t>An</w:t>
      </w:r>
      <w:r>
        <w:rPr>
          <w:color w:val="205768"/>
          <w:spacing w:val="-11"/>
        </w:rPr>
        <w:t> </w:t>
      </w:r>
      <w:r>
        <w:rPr>
          <w:color w:val="205768"/>
          <w:spacing w:val="-4"/>
        </w:rPr>
        <w:t>example </w:t>
      </w:r>
      <w:r>
        <w:rPr>
          <w:color w:val="205768"/>
          <w:spacing w:val="-2"/>
        </w:rPr>
        <w:t>of</w:t>
      </w:r>
      <w:r>
        <w:rPr>
          <w:color w:val="205768"/>
          <w:spacing w:val="-13"/>
        </w:rPr>
        <w:t> </w:t>
      </w:r>
      <w:r>
        <w:rPr>
          <w:color w:val="205768"/>
          <w:spacing w:val="-2"/>
        </w:rPr>
        <w:t>how</w:t>
      </w:r>
      <w:r>
        <w:rPr>
          <w:color w:val="205768"/>
          <w:spacing w:val="-12"/>
        </w:rPr>
        <w:t> </w:t>
      </w:r>
      <w:r>
        <w:rPr>
          <w:color w:val="205768"/>
          <w:spacing w:val="-2"/>
        </w:rPr>
        <w:t>to</w:t>
      </w:r>
      <w:r>
        <w:rPr>
          <w:color w:val="205768"/>
          <w:spacing w:val="-13"/>
        </w:rPr>
        <w:t> </w:t>
      </w:r>
      <w:r>
        <w:rPr>
          <w:color w:val="205768"/>
          <w:spacing w:val="-2"/>
        </w:rPr>
        <w:t>interpret</w:t>
      </w:r>
      <w:r>
        <w:rPr>
          <w:color w:val="205768"/>
          <w:spacing w:val="-12"/>
        </w:rPr>
        <w:t> </w:t>
      </w:r>
      <w:r>
        <w:rPr>
          <w:color w:val="205768"/>
          <w:spacing w:val="-2"/>
        </w:rPr>
        <w:t>the</w:t>
      </w:r>
      <w:r>
        <w:rPr>
          <w:color w:val="205768"/>
          <w:spacing w:val="-12"/>
        </w:rPr>
        <w:t> </w:t>
      </w:r>
      <w:r>
        <w:rPr>
          <w:color w:val="205768"/>
          <w:spacing w:val="-2"/>
        </w:rPr>
        <w:t>information</w:t>
      </w:r>
      <w:r>
        <w:rPr>
          <w:color w:val="205768"/>
          <w:spacing w:val="-13"/>
        </w:rPr>
        <w:t> </w:t>
      </w:r>
      <w:r>
        <w:rPr>
          <w:color w:val="205768"/>
          <w:spacing w:val="-2"/>
        </w:rPr>
        <w:t>in</w:t>
      </w:r>
      <w:r>
        <w:rPr>
          <w:color w:val="205768"/>
          <w:spacing w:val="-12"/>
        </w:rPr>
        <w:t> </w:t>
      </w:r>
      <w:r>
        <w:rPr>
          <w:color w:val="205768"/>
          <w:spacing w:val="-2"/>
        </w:rPr>
        <w:t>the</w:t>
      </w:r>
      <w:r>
        <w:rPr>
          <w:color w:val="205768"/>
          <w:spacing w:val="-13"/>
        </w:rPr>
        <w:t> </w:t>
      </w:r>
      <w:r>
        <w:rPr>
          <w:color w:val="205768"/>
          <w:spacing w:val="-2"/>
        </w:rPr>
        <w:t>graph</w:t>
      </w:r>
      <w:r>
        <w:rPr>
          <w:color w:val="205768"/>
          <w:spacing w:val="-12"/>
        </w:rPr>
        <w:t> </w:t>
      </w:r>
      <w:r>
        <w:rPr>
          <w:color w:val="205768"/>
          <w:spacing w:val="-2"/>
        </w:rPr>
        <w:t>includes:</w:t>
      </w:r>
      <w:r>
        <w:rPr>
          <w:color w:val="205768"/>
          <w:spacing w:val="-12"/>
        </w:rPr>
        <w:t> </w:t>
      </w:r>
      <w:r>
        <w:rPr>
          <w:color w:val="205768"/>
          <w:spacing w:val="-2"/>
        </w:rPr>
        <w:t>7%</w:t>
      </w:r>
      <w:r>
        <w:rPr>
          <w:color w:val="205768"/>
          <w:spacing w:val="-13"/>
        </w:rPr>
        <w:t> </w:t>
      </w:r>
      <w:r>
        <w:rPr>
          <w:color w:val="205768"/>
          <w:spacing w:val="-2"/>
        </w:rPr>
        <w:t>of</w:t>
      </w:r>
      <w:r>
        <w:rPr>
          <w:color w:val="205768"/>
          <w:spacing w:val="-12"/>
        </w:rPr>
        <w:t> </w:t>
      </w:r>
      <w:r>
        <w:rPr>
          <w:color w:val="205768"/>
          <w:spacing w:val="-2"/>
        </w:rPr>
        <w:t>Seneca</w:t>
      </w:r>
      <w:r>
        <w:rPr>
          <w:color w:val="205768"/>
          <w:spacing w:val="-12"/>
        </w:rPr>
        <w:t> </w:t>
      </w:r>
      <w:r>
        <w:rPr>
          <w:color w:val="205768"/>
          <w:spacing w:val="-2"/>
        </w:rPr>
        <w:t>County</w:t>
      </w:r>
      <w:r>
        <w:rPr>
          <w:color w:val="205768"/>
          <w:spacing w:val="-13"/>
        </w:rPr>
        <w:t> </w:t>
      </w:r>
      <w:r>
        <w:rPr>
          <w:color w:val="205768"/>
          <w:spacing w:val="-2"/>
        </w:rPr>
        <w:t>adults</w:t>
      </w:r>
      <w:r>
        <w:rPr>
          <w:color w:val="205768"/>
          <w:spacing w:val="-12"/>
        </w:rPr>
        <w:t> </w:t>
      </w:r>
      <w:r>
        <w:rPr>
          <w:color w:val="205768"/>
          <w:spacing w:val="-2"/>
        </w:rPr>
        <w:t>used</w:t>
      </w:r>
      <w:r>
        <w:rPr>
          <w:color w:val="205768"/>
          <w:spacing w:val="-13"/>
        </w:rPr>
        <w:t> </w:t>
      </w:r>
      <w:r>
        <w:rPr>
          <w:color w:val="205768"/>
          <w:spacing w:val="-2"/>
        </w:rPr>
        <w:t>recreational marijuana</w:t>
      </w:r>
      <w:r>
        <w:rPr>
          <w:color w:val="205768"/>
          <w:spacing w:val="-12"/>
        </w:rPr>
        <w:t> </w:t>
      </w:r>
      <w:r>
        <w:rPr>
          <w:color w:val="205768"/>
          <w:spacing w:val="-2"/>
        </w:rPr>
        <w:t>or</w:t>
      </w:r>
      <w:r>
        <w:rPr>
          <w:color w:val="205768"/>
          <w:spacing w:val="-12"/>
        </w:rPr>
        <w:t> </w:t>
      </w:r>
      <w:r>
        <w:rPr>
          <w:color w:val="205768"/>
          <w:spacing w:val="-2"/>
        </w:rPr>
        <w:t>hashish</w:t>
      </w:r>
      <w:r>
        <w:rPr>
          <w:color w:val="205768"/>
          <w:spacing w:val="-12"/>
        </w:rPr>
        <w:t> </w:t>
      </w:r>
      <w:r>
        <w:rPr>
          <w:color w:val="205768"/>
          <w:spacing w:val="-2"/>
        </w:rPr>
        <w:t>in</w:t>
      </w:r>
      <w:r>
        <w:rPr>
          <w:color w:val="205768"/>
          <w:spacing w:val="-12"/>
        </w:rPr>
        <w:t> </w:t>
      </w:r>
      <w:r>
        <w:rPr>
          <w:color w:val="205768"/>
          <w:spacing w:val="-2"/>
        </w:rPr>
        <w:t>the</w:t>
      </w:r>
      <w:r>
        <w:rPr>
          <w:color w:val="205768"/>
          <w:spacing w:val="-12"/>
        </w:rPr>
        <w:t> </w:t>
      </w:r>
      <w:r>
        <w:rPr>
          <w:color w:val="205768"/>
          <w:spacing w:val="-2"/>
        </w:rPr>
        <w:t>past</w:t>
      </w:r>
      <w:r>
        <w:rPr>
          <w:color w:val="205768"/>
          <w:spacing w:val="-13"/>
        </w:rPr>
        <w:t> </w:t>
      </w:r>
      <w:r>
        <w:rPr>
          <w:color w:val="205768"/>
          <w:spacing w:val="-2"/>
        </w:rPr>
        <w:t>six</w:t>
      </w:r>
      <w:r>
        <w:rPr>
          <w:color w:val="205768"/>
          <w:spacing w:val="-11"/>
        </w:rPr>
        <w:t> </w:t>
      </w:r>
      <w:r>
        <w:rPr>
          <w:color w:val="205768"/>
          <w:spacing w:val="-2"/>
        </w:rPr>
        <w:t>months,</w:t>
      </w:r>
      <w:r>
        <w:rPr>
          <w:color w:val="205768"/>
          <w:spacing w:val="-11"/>
        </w:rPr>
        <w:t> </w:t>
      </w:r>
      <w:r>
        <w:rPr>
          <w:color w:val="205768"/>
          <w:spacing w:val="-2"/>
        </w:rPr>
        <w:t>including</w:t>
      </w:r>
      <w:r>
        <w:rPr>
          <w:color w:val="205768"/>
          <w:spacing w:val="-7"/>
        </w:rPr>
        <w:t> </w:t>
      </w:r>
      <w:r>
        <w:rPr>
          <w:color w:val="205768"/>
          <w:spacing w:val="-2"/>
        </w:rPr>
        <w:t>10%</w:t>
      </w:r>
      <w:r>
        <w:rPr>
          <w:color w:val="205768"/>
          <w:spacing w:val="-12"/>
        </w:rPr>
        <w:t> </w:t>
      </w:r>
      <w:r>
        <w:rPr>
          <w:color w:val="205768"/>
          <w:spacing w:val="-2"/>
        </w:rPr>
        <w:t>of</w:t>
      </w:r>
      <w:r>
        <w:rPr>
          <w:color w:val="205768"/>
          <w:spacing w:val="-11"/>
        </w:rPr>
        <w:t> </w:t>
      </w:r>
      <w:r>
        <w:rPr>
          <w:color w:val="205768"/>
          <w:spacing w:val="-2"/>
        </w:rPr>
        <w:t>males</w:t>
      </w:r>
      <w:r>
        <w:rPr>
          <w:color w:val="205768"/>
          <w:spacing w:val="-11"/>
        </w:rPr>
        <w:t> </w:t>
      </w:r>
      <w:r>
        <w:rPr>
          <w:color w:val="205768"/>
          <w:spacing w:val="-2"/>
        </w:rPr>
        <w:t>and</w:t>
      </w:r>
      <w:r>
        <w:rPr>
          <w:color w:val="205768"/>
          <w:spacing w:val="-11"/>
        </w:rPr>
        <w:t> </w:t>
      </w:r>
      <w:r>
        <w:rPr>
          <w:color w:val="205768"/>
          <w:spacing w:val="-2"/>
        </w:rPr>
        <w:t>9%</w:t>
      </w:r>
      <w:r>
        <w:rPr>
          <w:color w:val="205768"/>
          <w:spacing w:val="-12"/>
        </w:rPr>
        <w:t> </w:t>
      </w:r>
      <w:r>
        <w:rPr>
          <w:color w:val="205768"/>
          <w:spacing w:val="-2"/>
        </w:rPr>
        <w:t>of</w:t>
      </w:r>
      <w:r>
        <w:rPr>
          <w:color w:val="205768"/>
          <w:spacing w:val="-11"/>
        </w:rPr>
        <w:t> </w:t>
      </w:r>
      <w:r>
        <w:rPr>
          <w:color w:val="205768"/>
          <w:spacing w:val="-2"/>
        </w:rPr>
        <w:t>those</w:t>
      </w:r>
      <w:r>
        <w:rPr>
          <w:color w:val="205768"/>
          <w:spacing w:val="-11"/>
        </w:rPr>
        <w:t> </w:t>
      </w:r>
      <w:r>
        <w:rPr>
          <w:color w:val="205768"/>
          <w:spacing w:val="-2"/>
        </w:rPr>
        <w:t>ages</w:t>
      </w:r>
      <w:r>
        <w:rPr>
          <w:color w:val="205768"/>
          <w:spacing w:val="-11"/>
        </w:rPr>
        <w:t> </w:t>
      </w:r>
      <w:r>
        <w:rPr>
          <w:color w:val="205768"/>
          <w:spacing w:val="-2"/>
        </w:rPr>
        <w:t>65</w:t>
      </w:r>
      <w:r>
        <w:rPr>
          <w:color w:val="205768"/>
          <w:spacing w:val="-12"/>
        </w:rPr>
        <w:t> </w:t>
      </w:r>
      <w:r>
        <w:rPr>
          <w:color w:val="205768"/>
          <w:spacing w:val="-2"/>
        </w:rPr>
        <w:t>and</w:t>
      </w:r>
      <w:r>
        <w:rPr>
          <w:color w:val="205768"/>
          <w:spacing w:val="-11"/>
        </w:rPr>
        <w:t> </w:t>
      </w:r>
      <w:r>
        <w:rPr>
          <w:color w:val="205768"/>
          <w:spacing w:val="-2"/>
        </w:rPr>
        <w:t>older.</w:t>
      </w:r>
    </w:p>
    <w:p>
      <w:pPr>
        <w:pStyle w:val="BodyText"/>
        <w:spacing w:before="4"/>
        <w:rPr>
          <w:b/>
          <w:sz w:val="14"/>
        </w:rPr>
      </w:pPr>
    </w:p>
    <w:p>
      <w:pPr>
        <w:pStyle w:val="BodyText"/>
        <w:spacing w:after="0"/>
        <w:rPr>
          <w:b/>
          <w:sz w:val="14"/>
        </w:rPr>
        <w:sectPr>
          <w:pgSz w:w="12240" w:h="15840"/>
          <w:pgMar w:header="0" w:footer="726" w:top="780" w:bottom="920" w:left="0" w:right="360"/>
        </w:sectPr>
      </w:pPr>
    </w:p>
    <w:p>
      <w:pPr>
        <w:pStyle w:val="BodyText"/>
        <w:spacing w:before="57"/>
        <w:rPr>
          <w:b/>
        </w:rPr>
      </w:pPr>
    </w:p>
    <w:p>
      <w:pPr>
        <w:pStyle w:val="BodyText"/>
        <w:ind w:right="38"/>
        <w:jc w:val="right"/>
      </w:pPr>
      <w:r>
        <w:rPr>
          <w:spacing w:val="-5"/>
        </w:rPr>
        <w:t>15%</w:t>
      </w:r>
    </w:p>
    <w:p>
      <w:pPr>
        <w:pStyle w:val="Heading5"/>
        <w:spacing w:before="101"/>
        <w:ind w:left="960"/>
      </w:pPr>
      <w:r>
        <w:rPr>
          <w:b w:val="0"/>
        </w:rPr>
        <w:br w:type="column"/>
      </w:r>
      <w:r>
        <w:rPr/>
        <w:t>Seneca</w:t>
      </w:r>
      <w:r>
        <w:rPr>
          <w:spacing w:val="-9"/>
        </w:rPr>
        <w:t> </w:t>
      </w:r>
      <w:r>
        <w:rPr/>
        <w:t>County</w:t>
      </w:r>
      <w:r>
        <w:rPr>
          <w:spacing w:val="-3"/>
        </w:rPr>
        <w:t> </w:t>
      </w:r>
      <w:r>
        <w:rPr/>
        <w:t>Adult</w:t>
      </w:r>
      <w:r>
        <w:rPr>
          <w:spacing w:val="-6"/>
        </w:rPr>
        <w:t> </w:t>
      </w:r>
      <w:r>
        <w:rPr/>
        <w:t>Marijuana</w:t>
      </w:r>
      <w:r>
        <w:rPr>
          <w:spacing w:val="-10"/>
        </w:rPr>
        <w:t> </w:t>
      </w:r>
      <w:r>
        <w:rPr/>
        <w:t>Use</w:t>
      </w:r>
      <w:r>
        <w:rPr>
          <w:spacing w:val="-2"/>
        </w:rPr>
        <w:t> </w:t>
      </w:r>
      <w:r>
        <w:rPr/>
        <w:t>in</w:t>
      </w:r>
      <w:r>
        <w:rPr>
          <w:spacing w:val="-3"/>
        </w:rPr>
        <w:t> </w:t>
      </w:r>
      <w:r>
        <w:rPr/>
        <w:t>Past</w:t>
      </w:r>
      <w:r>
        <w:rPr>
          <w:spacing w:val="-4"/>
        </w:rPr>
        <w:t> </w:t>
      </w:r>
      <w:r>
        <w:rPr/>
        <w:t>6</w:t>
      </w:r>
      <w:r>
        <w:rPr>
          <w:spacing w:val="-4"/>
        </w:rPr>
        <w:t> </w:t>
      </w:r>
      <w:r>
        <w:rPr>
          <w:spacing w:val="-2"/>
        </w:rPr>
        <w:t>Months</w:t>
      </w:r>
    </w:p>
    <w:p>
      <w:pPr>
        <w:pStyle w:val="Heading5"/>
        <w:spacing w:after="0"/>
        <w:sectPr>
          <w:type w:val="continuous"/>
          <w:pgSz w:w="12240" w:h="15840"/>
          <w:pgMar w:header="0" w:footer="726" w:top="1060" w:bottom="280" w:left="0" w:right="360"/>
          <w:cols w:num="2" w:equalWidth="0">
            <w:col w:w="1380" w:space="1179"/>
            <w:col w:w="9321"/>
          </w:cols>
        </w:sectPr>
      </w:pPr>
    </w:p>
    <w:p>
      <w:pPr>
        <w:pStyle w:val="BodyText"/>
        <w:rPr>
          <w:b/>
        </w:rPr>
      </w:pPr>
    </w:p>
    <w:p>
      <w:pPr>
        <w:pStyle w:val="BodyText"/>
        <w:rPr>
          <w:b/>
        </w:rPr>
      </w:pPr>
    </w:p>
    <w:p>
      <w:pPr>
        <w:pStyle w:val="BodyText"/>
        <w:spacing w:before="51"/>
        <w:rPr>
          <w:b/>
        </w:rPr>
      </w:pPr>
    </w:p>
    <w:p>
      <w:pPr>
        <w:pStyle w:val="BodyText"/>
        <w:ind w:left="960"/>
      </w:pPr>
      <w:r>
        <w:rPr/>
        <mc:AlternateContent>
          <mc:Choice Requires="wps">
            <w:drawing>
              <wp:anchor distT="0" distB="0" distL="0" distR="0" allowOverlap="1" layoutInCell="1" locked="0" behindDoc="0" simplePos="0" relativeHeight="15767040">
                <wp:simplePos x="0" y="0"/>
                <wp:positionH relativeFrom="page">
                  <wp:posOffset>926401</wp:posOffset>
                </wp:positionH>
                <wp:positionV relativeFrom="paragraph">
                  <wp:posOffset>-560079</wp:posOffset>
                </wp:positionV>
                <wp:extent cx="6037580" cy="1962150"/>
                <wp:effectExtent l="0" t="0" r="0" b="0"/>
                <wp:wrapNone/>
                <wp:docPr id="1088" name="Group 1088"/>
                <wp:cNvGraphicFramePr>
                  <a:graphicFrameLocks/>
                </wp:cNvGraphicFramePr>
                <a:graphic>
                  <a:graphicData uri="http://schemas.microsoft.com/office/word/2010/wordprocessingGroup">
                    <wpg:wgp>
                      <wpg:cNvPr id="1088" name="Group 1088"/>
                      <wpg:cNvGrpSpPr/>
                      <wpg:grpSpPr>
                        <a:xfrm>
                          <a:off x="0" y="0"/>
                          <a:ext cx="6037580" cy="1962150"/>
                          <a:chExt cx="6037580" cy="1962150"/>
                        </a:xfrm>
                      </wpg:grpSpPr>
                      <wps:wsp>
                        <wps:cNvPr id="1089" name="Graphic 1089"/>
                        <wps:cNvSpPr/>
                        <wps:spPr>
                          <a:xfrm>
                            <a:off x="4019613" y="1281094"/>
                            <a:ext cx="1853564" cy="640080"/>
                          </a:xfrm>
                          <a:custGeom>
                            <a:avLst/>
                            <a:gdLst/>
                            <a:ahLst/>
                            <a:cxnLst/>
                            <a:rect l="l" t="t" r="r" b="b"/>
                            <a:pathLst>
                              <a:path w="1853564" h="640080">
                                <a:moveTo>
                                  <a:pt x="218033" y="0"/>
                                </a:moveTo>
                                <a:lnTo>
                                  <a:pt x="0" y="0"/>
                                </a:lnTo>
                                <a:lnTo>
                                  <a:pt x="0" y="639953"/>
                                </a:lnTo>
                                <a:lnTo>
                                  <a:pt x="218033" y="639953"/>
                                </a:lnTo>
                                <a:lnTo>
                                  <a:pt x="218033" y="0"/>
                                </a:lnTo>
                                <a:close/>
                              </a:path>
                              <a:path w="1853564" h="640080">
                                <a:moveTo>
                                  <a:pt x="763117" y="0"/>
                                </a:moveTo>
                                <a:lnTo>
                                  <a:pt x="545084" y="0"/>
                                </a:lnTo>
                                <a:lnTo>
                                  <a:pt x="545084" y="639953"/>
                                </a:lnTo>
                                <a:lnTo>
                                  <a:pt x="763117" y="639953"/>
                                </a:lnTo>
                                <a:lnTo>
                                  <a:pt x="763117" y="0"/>
                                </a:lnTo>
                                <a:close/>
                              </a:path>
                              <a:path w="1853564" h="640080">
                                <a:moveTo>
                                  <a:pt x="1308201" y="127990"/>
                                </a:moveTo>
                                <a:lnTo>
                                  <a:pt x="1090168" y="127990"/>
                                </a:lnTo>
                                <a:lnTo>
                                  <a:pt x="1090168" y="639953"/>
                                </a:lnTo>
                                <a:lnTo>
                                  <a:pt x="1308201" y="639953"/>
                                </a:lnTo>
                                <a:lnTo>
                                  <a:pt x="1308201" y="127990"/>
                                </a:lnTo>
                                <a:close/>
                              </a:path>
                              <a:path w="1853564" h="640080">
                                <a:moveTo>
                                  <a:pt x="1853285" y="0"/>
                                </a:moveTo>
                                <a:lnTo>
                                  <a:pt x="1635252" y="0"/>
                                </a:lnTo>
                                <a:lnTo>
                                  <a:pt x="1635252" y="639953"/>
                                </a:lnTo>
                                <a:lnTo>
                                  <a:pt x="1853285" y="639953"/>
                                </a:lnTo>
                                <a:lnTo>
                                  <a:pt x="1853285" y="0"/>
                                </a:lnTo>
                                <a:close/>
                              </a:path>
                            </a:pathLst>
                          </a:custGeom>
                          <a:solidFill>
                            <a:srgbClr val="974707"/>
                          </a:solidFill>
                        </wps:spPr>
                        <wps:bodyPr wrap="square" lIns="0" tIns="0" rIns="0" bIns="0" rtlCol="0">
                          <a:prstTxWarp prst="textNoShape">
                            <a:avLst/>
                          </a:prstTxWarp>
                          <a:noAutofit/>
                        </wps:bodyPr>
                      </wps:wsp>
                      <wps:wsp>
                        <wps:cNvPr id="1090" name="Graphic 1090"/>
                        <wps:cNvSpPr/>
                        <wps:spPr>
                          <a:xfrm>
                            <a:off x="204406" y="641649"/>
                            <a:ext cx="3488690" cy="1279525"/>
                          </a:xfrm>
                          <a:custGeom>
                            <a:avLst/>
                            <a:gdLst/>
                            <a:ahLst/>
                            <a:cxnLst/>
                            <a:rect l="l" t="t" r="r" b="b"/>
                            <a:pathLst>
                              <a:path w="3488690" h="1279525">
                                <a:moveTo>
                                  <a:pt x="217932" y="384048"/>
                                </a:moveTo>
                                <a:lnTo>
                                  <a:pt x="0" y="384048"/>
                                </a:lnTo>
                                <a:lnTo>
                                  <a:pt x="0" y="1279398"/>
                                </a:lnTo>
                                <a:lnTo>
                                  <a:pt x="217932" y="1279398"/>
                                </a:lnTo>
                                <a:lnTo>
                                  <a:pt x="217932" y="384048"/>
                                </a:lnTo>
                                <a:close/>
                              </a:path>
                              <a:path w="3488690" h="1279525">
                                <a:moveTo>
                                  <a:pt x="762000" y="0"/>
                                </a:moveTo>
                                <a:lnTo>
                                  <a:pt x="544068" y="0"/>
                                </a:lnTo>
                                <a:lnTo>
                                  <a:pt x="544068" y="1279398"/>
                                </a:lnTo>
                                <a:lnTo>
                                  <a:pt x="762000" y="1279398"/>
                                </a:lnTo>
                                <a:lnTo>
                                  <a:pt x="762000" y="0"/>
                                </a:lnTo>
                                <a:close/>
                              </a:path>
                              <a:path w="3488690" h="1279525">
                                <a:moveTo>
                                  <a:pt x="1307592" y="896112"/>
                                </a:moveTo>
                                <a:lnTo>
                                  <a:pt x="1089660" y="896112"/>
                                </a:lnTo>
                                <a:lnTo>
                                  <a:pt x="1089660" y="1279398"/>
                                </a:lnTo>
                                <a:lnTo>
                                  <a:pt x="1307592" y="1279398"/>
                                </a:lnTo>
                                <a:lnTo>
                                  <a:pt x="1307592" y="896112"/>
                                </a:lnTo>
                                <a:close/>
                              </a:path>
                              <a:path w="3488690" h="1279525">
                                <a:moveTo>
                                  <a:pt x="1853184" y="640080"/>
                                </a:moveTo>
                                <a:lnTo>
                                  <a:pt x="1635252" y="640080"/>
                                </a:lnTo>
                                <a:lnTo>
                                  <a:pt x="1635252" y="1279398"/>
                                </a:lnTo>
                                <a:lnTo>
                                  <a:pt x="1853184" y="1279398"/>
                                </a:lnTo>
                                <a:lnTo>
                                  <a:pt x="1853184" y="640080"/>
                                </a:lnTo>
                                <a:close/>
                              </a:path>
                              <a:path w="3488690" h="1279525">
                                <a:moveTo>
                                  <a:pt x="2397252" y="256032"/>
                                </a:moveTo>
                                <a:lnTo>
                                  <a:pt x="2179320" y="256032"/>
                                </a:lnTo>
                                <a:lnTo>
                                  <a:pt x="2179320" y="1279398"/>
                                </a:lnTo>
                                <a:lnTo>
                                  <a:pt x="2397252" y="1279398"/>
                                </a:lnTo>
                                <a:lnTo>
                                  <a:pt x="2397252" y="256032"/>
                                </a:lnTo>
                                <a:close/>
                              </a:path>
                              <a:path w="3488690" h="1279525">
                                <a:moveTo>
                                  <a:pt x="2942844" y="128016"/>
                                </a:moveTo>
                                <a:lnTo>
                                  <a:pt x="2724912" y="128016"/>
                                </a:lnTo>
                                <a:lnTo>
                                  <a:pt x="2724912" y="1279398"/>
                                </a:lnTo>
                                <a:lnTo>
                                  <a:pt x="2942844" y="1279398"/>
                                </a:lnTo>
                                <a:lnTo>
                                  <a:pt x="2942844" y="128016"/>
                                </a:lnTo>
                                <a:close/>
                              </a:path>
                              <a:path w="3488690" h="1279525">
                                <a:moveTo>
                                  <a:pt x="3488436" y="512064"/>
                                </a:moveTo>
                                <a:lnTo>
                                  <a:pt x="3270504" y="512064"/>
                                </a:lnTo>
                                <a:lnTo>
                                  <a:pt x="3270504" y="1279398"/>
                                </a:lnTo>
                                <a:lnTo>
                                  <a:pt x="3488436" y="1279398"/>
                                </a:lnTo>
                                <a:lnTo>
                                  <a:pt x="3488436" y="512064"/>
                                </a:lnTo>
                                <a:close/>
                              </a:path>
                            </a:pathLst>
                          </a:custGeom>
                          <a:solidFill>
                            <a:srgbClr val="E36C09"/>
                          </a:solidFill>
                        </wps:spPr>
                        <wps:bodyPr wrap="square" lIns="0" tIns="0" rIns="0" bIns="0" rtlCol="0">
                          <a:prstTxWarp prst="textNoShape">
                            <a:avLst/>
                          </a:prstTxWarp>
                          <a:noAutofit/>
                        </wps:bodyPr>
                      </wps:wsp>
                      <wps:wsp>
                        <wps:cNvPr id="1091" name="Graphic 1091"/>
                        <wps:cNvSpPr/>
                        <wps:spPr>
                          <a:xfrm>
                            <a:off x="0" y="1188"/>
                            <a:ext cx="40640" cy="1920239"/>
                          </a:xfrm>
                          <a:custGeom>
                            <a:avLst/>
                            <a:gdLst/>
                            <a:ahLst/>
                            <a:cxnLst/>
                            <a:rect l="l" t="t" r="r" b="b"/>
                            <a:pathLst>
                              <a:path w="40640" h="1920239">
                                <a:moveTo>
                                  <a:pt x="40513" y="1919859"/>
                                </a:moveTo>
                                <a:lnTo>
                                  <a:pt x="40513" y="0"/>
                                </a:lnTo>
                              </a:path>
                              <a:path w="40640" h="1920239">
                                <a:moveTo>
                                  <a:pt x="0" y="1919859"/>
                                </a:moveTo>
                                <a:lnTo>
                                  <a:pt x="40513" y="1919859"/>
                                </a:lnTo>
                              </a:path>
                              <a:path w="40640" h="1920239">
                                <a:moveTo>
                                  <a:pt x="0" y="1280541"/>
                                </a:moveTo>
                                <a:lnTo>
                                  <a:pt x="40513" y="1280541"/>
                                </a:lnTo>
                              </a:path>
                              <a:path w="40640" h="1920239">
                                <a:moveTo>
                                  <a:pt x="0" y="640461"/>
                                </a:moveTo>
                                <a:lnTo>
                                  <a:pt x="40513" y="640461"/>
                                </a:lnTo>
                              </a:path>
                              <a:path w="40640" h="1920239">
                                <a:moveTo>
                                  <a:pt x="0" y="0"/>
                                </a:moveTo>
                                <a:lnTo>
                                  <a:pt x="40513" y="0"/>
                                </a:lnTo>
                              </a:path>
                            </a:pathLst>
                          </a:custGeom>
                          <a:ln w="2377">
                            <a:solidFill>
                              <a:srgbClr val="000000"/>
                            </a:solidFill>
                            <a:prstDash val="solid"/>
                          </a:ln>
                        </wps:spPr>
                        <wps:bodyPr wrap="square" lIns="0" tIns="0" rIns="0" bIns="0" rtlCol="0">
                          <a:prstTxWarp prst="textNoShape">
                            <a:avLst/>
                          </a:prstTxWarp>
                          <a:noAutofit/>
                        </wps:bodyPr>
                      </wps:wsp>
                      <wps:wsp>
                        <wps:cNvPr id="1092" name="Graphic 1092"/>
                        <wps:cNvSpPr/>
                        <wps:spPr>
                          <a:xfrm>
                            <a:off x="40513" y="1921047"/>
                            <a:ext cx="5996305" cy="40640"/>
                          </a:xfrm>
                          <a:custGeom>
                            <a:avLst/>
                            <a:gdLst/>
                            <a:ahLst/>
                            <a:cxnLst/>
                            <a:rect l="l" t="t" r="r" b="b"/>
                            <a:pathLst>
                              <a:path w="5996305" h="40640">
                                <a:moveTo>
                                  <a:pt x="0" y="0"/>
                                </a:moveTo>
                                <a:lnTo>
                                  <a:pt x="5995860" y="0"/>
                                </a:lnTo>
                              </a:path>
                              <a:path w="5996305" h="40640">
                                <a:moveTo>
                                  <a:pt x="0" y="0"/>
                                </a:moveTo>
                                <a:lnTo>
                                  <a:pt x="0" y="40512"/>
                                </a:lnTo>
                              </a:path>
                              <a:path w="5996305" h="40640">
                                <a:moveTo>
                                  <a:pt x="544893" y="0"/>
                                </a:moveTo>
                                <a:lnTo>
                                  <a:pt x="544893" y="40512"/>
                                </a:lnTo>
                              </a:path>
                              <a:path w="5996305" h="40640">
                                <a:moveTo>
                                  <a:pt x="1090485" y="0"/>
                                </a:moveTo>
                                <a:lnTo>
                                  <a:pt x="1090485" y="40512"/>
                                </a:lnTo>
                              </a:path>
                              <a:path w="5996305" h="40640">
                                <a:moveTo>
                                  <a:pt x="1634553" y="0"/>
                                </a:moveTo>
                                <a:lnTo>
                                  <a:pt x="1634553" y="40512"/>
                                </a:lnTo>
                              </a:path>
                              <a:path w="5996305" h="40640">
                                <a:moveTo>
                                  <a:pt x="2180145" y="0"/>
                                </a:moveTo>
                                <a:lnTo>
                                  <a:pt x="2180145" y="40512"/>
                                </a:lnTo>
                              </a:path>
                              <a:path w="5996305" h="40640">
                                <a:moveTo>
                                  <a:pt x="2725737" y="0"/>
                                </a:moveTo>
                                <a:lnTo>
                                  <a:pt x="2725737" y="40512"/>
                                </a:lnTo>
                              </a:path>
                              <a:path w="5996305" h="40640">
                                <a:moveTo>
                                  <a:pt x="3269805" y="0"/>
                                </a:moveTo>
                                <a:lnTo>
                                  <a:pt x="3269805" y="40512"/>
                                </a:lnTo>
                              </a:path>
                              <a:path w="5996305" h="40640">
                                <a:moveTo>
                                  <a:pt x="3815397" y="0"/>
                                </a:moveTo>
                                <a:lnTo>
                                  <a:pt x="3815397" y="40512"/>
                                </a:lnTo>
                              </a:path>
                              <a:path w="5996305" h="40640">
                                <a:moveTo>
                                  <a:pt x="4360989" y="0"/>
                                </a:moveTo>
                                <a:lnTo>
                                  <a:pt x="4360989" y="40512"/>
                                </a:lnTo>
                              </a:path>
                              <a:path w="5996305" h="40640">
                                <a:moveTo>
                                  <a:pt x="4905057" y="0"/>
                                </a:moveTo>
                                <a:lnTo>
                                  <a:pt x="4905057" y="40512"/>
                                </a:lnTo>
                              </a:path>
                              <a:path w="5996305" h="40640">
                                <a:moveTo>
                                  <a:pt x="5450649" y="0"/>
                                </a:moveTo>
                                <a:lnTo>
                                  <a:pt x="5450649" y="40512"/>
                                </a:lnTo>
                              </a:path>
                              <a:path w="5996305" h="40640">
                                <a:moveTo>
                                  <a:pt x="5995860" y="0"/>
                                </a:moveTo>
                                <a:lnTo>
                                  <a:pt x="5995860" y="40512"/>
                                </a:lnTo>
                              </a:path>
                            </a:pathLst>
                          </a:custGeom>
                          <a:ln w="2377">
                            <a:solidFill>
                              <a:srgbClr val="000000"/>
                            </a:solidFill>
                            <a:prstDash val="solid"/>
                          </a:ln>
                        </wps:spPr>
                        <wps:bodyPr wrap="square" lIns="0" tIns="0" rIns="0" bIns="0" rtlCol="0">
                          <a:prstTxWarp prst="textNoShape">
                            <a:avLst/>
                          </a:prstTxWarp>
                          <a:noAutofit/>
                        </wps:bodyPr>
                      </wps:wsp>
                      <wps:wsp>
                        <wps:cNvPr id="1093" name="Textbox 1093"/>
                        <wps:cNvSpPr txBox="1"/>
                        <wps:spPr>
                          <a:xfrm>
                            <a:off x="730186" y="433978"/>
                            <a:ext cx="269240" cy="151765"/>
                          </a:xfrm>
                          <a:prstGeom prst="rect">
                            <a:avLst/>
                          </a:prstGeom>
                        </wps:spPr>
                        <wps:txbx>
                          <w:txbxContent>
                            <w:p>
                              <w:pPr>
                                <w:spacing w:line="238" w:lineRule="exact" w:before="0"/>
                                <w:ind w:left="0" w:right="0" w:firstLine="0"/>
                                <w:jc w:val="left"/>
                                <w:rPr>
                                  <w:b/>
                                  <w:sz w:val="20"/>
                                </w:rPr>
                              </w:pPr>
                              <w:r>
                                <w:rPr>
                                  <w:b/>
                                  <w:spacing w:val="-5"/>
                                  <w:sz w:val="20"/>
                                </w:rPr>
                                <w:t>10%</w:t>
                              </w:r>
                            </w:p>
                          </w:txbxContent>
                        </wps:txbx>
                        <wps:bodyPr wrap="square" lIns="0" tIns="0" rIns="0" bIns="0" rtlCol="0">
                          <a:noAutofit/>
                        </wps:bodyPr>
                      </wps:wsp>
                      <wps:wsp>
                        <wps:cNvPr id="1094" name="Textbox 1094"/>
                        <wps:cNvSpPr txBox="1"/>
                        <wps:spPr>
                          <a:xfrm>
                            <a:off x="2947606" y="561994"/>
                            <a:ext cx="196215" cy="151765"/>
                          </a:xfrm>
                          <a:prstGeom prst="rect">
                            <a:avLst/>
                          </a:prstGeom>
                        </wps:spPr>
                        <wps:txbx>
                          <w:txbxContent>
                            <w:p>
                              <w:pPr>
                                <w:spacing w:line="238" w:lineRule="exact" w:before="0"/>
                                <w:ind w:left="0" w:right="0" w:firstLine="0"/>
                                <w:jc w:val="left"/>
                                <w:rPr>
                                  <w:b/>
                                  <w:sz w:val="20"/>
                                </w:rPr>
                              </w:pPr>
                              <w:r>
                                <w:rPr>
                                  <w:b/>
                                  <w:spacing w:val="-5"/>
                                  <w:sz w:val="20"/>
                                </w:rPr>
                                <w:t>9%</w:t>
                              </w:r>
                            </w:p>
                          </w:txbxContent>
                        </wps:txbx>
                        <wps:bodyPr wrap="square" lIns="0" tIns="0" rIns="0" bIns="0" rtlCol="0">
                          <a:noAutofit/>
                        </wps:bodyPr>
                      </wps:wsp>
                      <wps:wsp>
                        <wps:cNvPr id="1095" name="Textbox 1095"/>
                        <wps:cNvSpPr txBox="1"/>
                        <wps:spPr>
                          <a:xfrm>
                            <a:off x="2402268" y="690010"/>
                            <a:ext cx="196215" cy="151765"/>
                          </a:xfrm>
                          <a:prstGeom prst="rect">
                            <a:avLst/>
                          </a:prstGeom>
                        </wps:spPr>
                        <wps:txbx>
                          <w:txbxContent>
                            <w:p>
                              <w:pPr>
                                <w:spacing w:line="238" w:lineRule="exact" w:before="0"/>
                                <w:ind w:left="0" w:right="0" w:firstLine="0"/>
                                <w:jc w:val="left"/>
                                <w:rPr>
                                  <w:b/>
                                  <w:sz w:val="20"/>
                                </w:rPr>
                              </w:pPr>
                              <w:r>
                                <w:rPr>
                                  <w:b/>
                                  <w:spacing w:val="-5"/>
                                  <w:sz w:val="20"/>
                                </w:rPr>
                                <w:t>8%</w:t>
                              </w:r>
                            </w:p>
                          </w:txbxContent>
                        </wps:txbx>
                        <wps:bodyPr wrap="square" lIns="0" tIns="0" rIns="0" bIns="0" rtlCol="0">
                          <a:noAutofit/>
                        </wps:bodyPr>
                      </wps:wsp>
                      <wps:wsp>
                        <wps:cNvPr id="1096" name="Textbox 1096"/>
                        <wps:cNvSpPr txBox="1"/>
                        <wps:spPr>
                          <a:xfrm>
                            <a:off x="221780" y="817772"/>
                            <a:ext cx="196215" cy="151765"/>
                          </a:xfrm>
                          <a:prstGeom prst="rect">
                            <a:avLst/>
                          </a:prstGeom>
                        </wps:spPr>
                        <wps:txbx>
                          <w:txbxContent>
                            <w:p>
                              <w:pPr>
                                <w:spacing w:line="238" w:lineRule="exact" w:before="0"/>
                                <w:ind w:left="0" w:right="0" w:firstLine="0"/>
                                <w:jc w:val="left"/>
                                <w:rPr>
                                  <w:b/>
                                  <w:sz w:val="20"/>
                                </w:rPr>
                              </w:pPr>
                              <w:r>
                                <w:rPr>
                                  <w:b/>
                                  <w:spacing w:val="-5"/>
                                  <w:sz w:val="20"/>
                                </w:rPr>
                                <w:t>7%</w:t>
                              </w:r>
                            </w:p>
                          </w:txbxContent>
                        </wps:txbx>
                        <wps:bodyPr wrap="square" lIns="0" tIns="0" rIns="0" bIns="0" rtlCol="0">
                          <a:noAutofit/>
                        </wps:bodyPr>
                      </wps:wsp>
                      <wps:wsp>
                        <wps:cNvPr id="1097" name="Textbox 1097"/>
                        <wps:cNvSpPr txBox="1"/>
                        <wps:spPr>
                          <a:xfrm>
                            <a:off x="3492563" y="945788"/>
                            <a:ext cx="196215" cy="151765"/>
                          </a:xfrm>
                          <a:prstGeom prst="rect">
                            <a:avLst/>
                          </a:prstGeom>
                        </wps:spPr>
                        <wps:txbx>
                          <w:txbxContent>
                            <w:p>
                              <w:pPr>
                                <w:spacing w:line="238" w:lineRule="exact" w:before="0"/>
                                <w:ind w:left="0" w:right="0" w:firstLine="0"/>
                                <w:jc w:val="left"/>
                                <w:rPr>
                                  <w:b/>
                                  <w:sz w:val="20"/>
                                </w:rPr>
                              </w:pPr>
                              <w:r>
                                <w:rPr>
                                  <w:b/>
                                  <w:spacing w:val="-5"/>
                                  <w:sz w:val="20"/>
                                </w:rPr>
                                <w:t>6%</w:t>
                              </w:r>
                            </w:p>
                          </w:txbxContent>
                        </wps:txbx>
                        <wps:bodyPr wrap="square" lIns="0" tIns="0" rIns="0" bIns="0" rtlCol="0">
                          <a:noAutofit/>
                        </wps:bodyPr>
                      </wps:wsp>
                      <wps:wsp>
                        <wps:cNvPr id="1098" name="Textbox 1098"/>
                        <wps:cNvSpPr txBox="1"/>
                        <wps:spPr>
                          <a:xfrm>
                            <a:off x="1857057" y="1073804"/>
                            <a:ext cx="196215" cy="151765"/>
                          </a:xfrm>
                          <a:prstGeom prst="rect">
                            <a:avLst/>
                          </a:prstGeom>
                        </wps:spPr>
                        <wps:txbx>
                          <w:txbxContent>
                            <w:p>
                              <w:pPr>
                                <w:spacing w:line="238" w:lineRule="exact" w:before="0"/>
                                <w:ind w:left="0" w:right="0" w:firstLine="0"/>
                                <w:jc w:val="left"/>
                                <w:rPr>
                                  <w:b/>
                                  <w:sz w:val="20"/>
                                </w:rPr>
                              </w:pPr>
                              <w:r>
                                <w:rPr>
                                  <w:b/>
                                  <w:spacing w:val="-5"/>
                                  <w:sz w:val="20"/>
                                </w:rPr>
                                <w:t>5%</w:t>
                              </w:r>
                            </w:p>
                          </w:txbxContent>
                        </wps:txbx>
                        <wps:bodyPr wrap="square" lIns="0" tIns="0" rIns="0" bIns="0" rtlCol="0">
                          <a:noAutofit/>
                        </wps:bodyPr>
                      </wps:wsp>
                      <wps:wsp>
                        <wps:cNvPr id="1099" name="Textbox 1099"/>
                        <wps:cNvSpPr txBox="1"/>
                        <wps:spPr>
                          <a:xfrm>
                            <a:off x="4037901" y="1073804"/>
                            <a:ext cx="196215" cy="151765"/>
                          </a:xfrm>
                          <a:prstGeom prst="rect">
                            <a:avLst/>
                          </a:prstGeom>
                        </wps:spPr>
                        <wps:txbx>
                          <w:txbxContent>
                            <w:p>
                              <w:pPr>
                                <w:spacing w:line="238" w:lineRule="exact" w:before="0"/>
                                <w:ind w:left="0" w:right="0" w:firstLine="0"/>
                                <w:jc w:val="left"/>
                                <w:rPr>
                                  <w:b/>
                                  <w:sz w:val="20"/>
                                </w:rPr>
                              </w:pPr>
                              <w:r>
                                <w:rPr>
                                  <w:b/>
                                  <w:spacing w:val="-5"/>
                                  <w:sz w:val="20"/>
                                </w:rPr>
                                <w:t>5%</w:t>
                              </w:r>
                            </w:p>
                          </w:txbxContent>
                        </wps:txbx>
                        <wps:bodyPr wrap="square" lIns="0" tIns="0" rIns="0" bIns="0" rtlCol="0">
                          <a:noAutofit/>
                        </wps:bodyPr>
                      </wps:wsp>
                      <wps:wsp>
                        <wps:cNvPr id="1100" name="Textbox 1100"/>
                        <wps:cNvSpPr txBox="1"/>
                        <wps:spPr>
                          <a:xfrm>
                            <a:off x="4583112" y="1073804"/>
                            <a:ext cx="196215" cy="151765"/>
                          </a:xfrm>
                          <a:prstGeom prst="rect">
                            <a:avLst/>
                          </a:prstGeom>
                        </wps:spPr>
                        <wps:txbx>
                          <w:txbxContent>
                            <w:p>
                              <w:pPr>
                                <w:spacing w:line="238" w:lineRule="exact" w:before="0"/>
                                <w:ind w:left="0" w:right="0" w:firstLine="0"/>
                                <w:jc w:val="left"/>
                                <w:rPr>
                                  <w:b/>
                                  <w:sz w:val="20"/>
                                </w:rPr>
                              </w:pPr>
                              <w:r>
                                <w:rPr>
                                  <w:b/>
                                  <w:spacing w:val="-5"/>
                                  <w:sz w:val="20"/>
                                </w:rPr>
                                <w:t>5%</w:t>
                              </w:r>
                            </w:p>
                          </w:txbxContent>
                        </wps:txbx>
                        <wps:bodyPr wrap="square" lIns="0" tIns="0" rIns="0" bIns="0" rtlCol="0">
                          <a:noAutofit/>
                        </wps:bodyPr>
                      </wps:wsp>
                      <wps:wsp>
                        <wps:cNvPr id="1101" name="Textbox 1101"/>
                        <wps:cNvSpPr txBox="1"/>
                        <wps:spPr>
                          <a:xfrm>
                            <a:off x="5673407" y="1073804"/>
                            <a:ext cx="196215" cy="151765"/>
                          </a:xfrm>
                          <a:prstGeom prst="rect">
                            <a:avLst/>
                          </a:prstGeom>
                        </wps:spPr>
                        <wps:txbx>
                          <w:txbxContent>
                            <w:p>
                              <w:pPr>
                                <w:spacing w:line="238" w:lineRule="exact" w:before="0"/>
                                <w:ind w:left="0" w:right="0" w:firstLine="0"/>
                                <w:jc w:val="left"/>
                                <w:rPr>
                                  <w:b/>
                                  <w:sz w:val="20"/>
                                </w:rPr>
                              </w:pPr>
                              <w:r>
                                <w:rPr>
                                  <w:b/>
                                  <w:spacing w:val="-5"/>
                                  <w:sz w:val="20"/>
                                </w:rPr>
                                <w:t>5%</w:t>
                              </w:r>
                            </w:p>
                          </w:txbxContent>
                        </wps:txbx>
                        <wps:bodyPr wrap="square" lIns="0" tIns="0" rIns="0" bIns="0" rtlCol="0">
                          <a:noAutofit/>
                        </wps:bodyPr>
                      </wps:wsp>
                      <wps:wsp>
                        <wps:cNvPr id="1102" name="Textbox 1102"/>
                        <wps:cNvSpPr txBox="1"/>
                        <wps:spPr>
                          <a:xfrm>
                            <a:off x="5128196" y="1201820"/>
                            <a:ext cx="196215" cy="151765"/>
                          </a:xfrm>
                          <a:prstGeom prst="rect">
                            <a:avLst/>
                          </a:prstGeom>
                        </wps:spPr>
                        <wps:txbx>
                          <w:txbxContent>
                            <w:p>
                              <w:pPr>
                                <w:spacing w:line="238" w:lineRule="exact" w:before="0"/>
                                <w:ind w:left="0" w:right="0" w:firstLine="0"/>
                                <w:jc w:val="left"/>
                                <w:rPr>
                                  <w:b/>
                                  <w:sz w:val="20"/>
                                </w:rPr>
                              </w:pPr>
                              <w:r>
                                <w:rPr>
                                  <w:b/>
                                  <w:spacing w:val="-5"/>
                                  <w:sz w:val="20"/>
                                </w:rPr>
                                <w:t>4%</w:t>
                              </w:r>
                            </w:p>
                          </w:txbxContent>
                        </wps:txbx>
                        <wps:bodyPr wrap="square" lIns="0" tIns="0" rIns="0" bIns="0" rtlCol="0">
                          <a:noAutofit/>
                        </wps:bodyPr>
                      </wps:wsp>
                      <wps:wsp>
                        <wps:cNvPr id="1103" name="Textbox 1103"/>
                        <wps:cNvSpPr txBox="1"/>
                        <wps:spPr>
                          <a:xfrm>
                            <a:off x="1312100" y="1329836"/>
                            <a:ext cx="196215" cy="151765"/>
                          </a:xfrm>
                          <a:prstGeom prst="rect">
                            <a:avLst/>
                          </a:prstGeom>
                        </wps:spPr>
                        <wps:txbx>
                          <w:txbxContent>
                            <w:p>
                              <w:pPr>
                                <w:spacing w:line="238" w:lineRule="exact" w:before="0"/>
                                <w:ind w:left="0" w:right="0" w:firstLine="0"/>
                                <w:jc w:val="left"/>
                                <w:rPr>
                                  <w:b/>
                                  <w:sz w:val="20"/>
                                </w:rPr>
                              </w:pPr>
                              <w:r>
                                <w:rPr>
                                  <w:b/>
                                  <w:spacing w:val="-5"/>
                                  <w:sz w:val="20"/>
                                </w:rPr>
                                <w:t>3%</w:t>
                              </w:r>
                            </w:p>
                          </w:txbxContent>
                        </wps:txbx>
                        <wps:bodyPr wrap="square" lIns="0" tIns="0" rIns="0" bIns="0" rtlCol="0">
                          <a:noAutofit/>
                        </wps:bodyPr>
                      </wps:wsp>
                    </wpg:wgp>
                  </a:graphicData>
                </a:graphic>
              </wp:anchor>
            </w:drawing>
          </mc:Choice>
          <mc:Fallback>
            <w:pict>
              <v:group style="position:absolute;margin-left:72.945pt;margin-top:-44.100769pt;width:475.4pt;height:154.5pt;mso-position-horizontal-relative:page;mso-position-vertical-relative:paragraph;z-index:15767040" id="docshapegroup992" coordorigin="1459,-882" coordsize="9508,3090">
                <v:shape style="position:absolute;left:7789;top:1135;width:2919;height:1008" id="docshape993" coordorigin="7789,1135" coordsize="2919,1008" path="m8132,1135l7789,1135,7789,2143,8132,2143,8132,1135xm8991,1135l8647,1135,8647,2143,8991,2143,8991,1135xm9849,1337l9506,1337,9506,2143,9849,2143,9849,1337xm10708,1135l10364,1135,10364,2143,10708,2143,10708,1135xe" filled="true" fillcolor="#974707" stroked="false">
                  <v:path arrowok="t"/>
                  <v:fill type="solid"/>
                </v:shape>
                <v:shape style="position:absolute;left:1780;top:128;width:5494;height:2015" id="docshape994" coordorigin="1781,128" coordsize="5494,2015" path="m2124,733l1781,733,1781,2143,2124,2143,2124,733xm2981,128l2638,128,2638,2143,2981,2143,2981,128xm3840,1540l3497,1540,3497,2143,3840,2143,3840,1540xm4699,1136l4356,1136,4356,2143,4699,2143,4699,1136xm5556,532l5213,532,5213,2143,5556,2143,5556,532xm6415,330l6072,330,6072,2143,6415,2143,6415,330xm7274,935l6931,935,6931,2143,7274,2143,7274,935xe" filled="true" fillcolor="#e36c09" stroked="false">
                  <v:path arrowok="t"/>
                  <v:fill type="solid"/>
                </v:shape>
                <v:shape style="position:absolute;left:1458;top:-881;width:64;height:3024" id="docshape995" coordorigin="1459,-880" coordsize="64,3024" path="m1523,2143l1523,-880m1459,2143l1523,2143m1459,1136l1523,1136m1459,128l1523,128m1459,-880l1523,-880e" filled="false" stroked="true" strokeweight=".18717pt" strokecolor="#000000">
                  <v:path arrowok="t"/>
                  <v:stroke dashstyle="solid"/>
                </v:shape>
                <v:shape style="position:absolute;left:1522;top:2143;width:9443;height:64" id="docshape996" coordorigin="1523,2143" coordsize="9443,64" path="m1523,2143l10965,2143m1523,2143l1523,2207m2381,2143l2381,2207m3240,2143l3240,2207m4097,2143l4097,2207m4956,2143l4956,2207m5815,2143l5815,2207m6672,2143l6672,2207m7531,2143l7531,2207m8390,2143l8390,2207m9247,2143l9247,2207m10106,2143l10106,2207m10965,2143l10965,2207e" filled="false" stroked="true" strokeweight=".18717pt" strokecolor="#000000">
                  <v:path arrowok="t"/>
                  <v:stroke dashstyle="solid"/>
                </v:shape>
                <v:shape style="position:absolute;left:2608;top:-199;width:424;height:239" type="#_x0000_t202" id="docshape997" filled="false" stroked="false">
                  <v:textbox inset="0,0,0,0">
                    <w:txbxContent>
                      <w:p>
                        <w:pPr>
                          <w:spacing w:line="238" w:lineRule="exact" w:before="0"/>
                          <w:ind w:left="0" w:right="0" w:firstLine="0"/>
                          <w:jc w:val="left"/>
                          <w:rPr>
                            <w:b/>
                            <w:sz w:val="20"/>
                          </w:rPr>
                        </w:pPr>
                        <w:r>
                          <w:rPr>
                            <w:b/>
                            <w:spacing w:val="-5"/>
                            <w:sz w:val="20"/>
                          </w:rPr>
                          <w:t>10%</w:t>
                        </w:r>
                      </w:p>
                    </w:txbxContent>
                  </v:textbox>
                  <w10:wrap type="none"/>
                </v:shape>
                <v:shape style="position:absolute;left:6100;top:3;width:309;height:239" type="#_x0000_t202" id="docshape998" filled="false" stroked="false">
                  <v:textbox inset="0,0,0,0">
                    <w:txbxContent>
                      <w:p>
                        <w:pPr>
                          <w:spacing w:line="238" w:lineRule="exact" w:before="0"/>
                          <w:ind w:left="0" w:right="0" w:firstLine="0"/>
                          <w:jc w:val="left"/>
                          <w:rPr>
                            <w:b/>
                            <w:sz w:val="20"/>
                          </w:rPr>
                        </w:pPr>
                        <w:r>
                          <w:rPr>
                            <w:b/>
                            <w:spacing w:val="-5"/>
                            <w:sz w:val="20"/>
                          </w:rPr>
                          <w:t>9%</w:t>
                        </w:r>
                      </w:p>
                    </w:txbxContent>
                  </v:textbox>
                  <w10:wrap type="none"/>
                </v:shape>
                <v:shape style="position:absolute;left:5242;top:204;width:309;height:239" type="#_x0000_t202" id="docshape999" filled="false" stroked="false">
                  <v:textbox inset="0,0,0,0">
                    <w:txbxContent>
                      <w:p>
                        <w:pPr>
                          <w:spacing w:line="238" w:lineRule="exact" w:before="0"/>
                          <w:ind w:left="0" w:right="0" w:firstLine="0"/>
                          <w:jc w:val="left"/>
                          <w:rPr>
                            <w:b/>
                            <w:sz w:val="20"/>
                          </w:rPr>
                        </w:pPr>
                        <w:r>
                          <w:rPr>
                            <w:b/>
                            <w:spacing w:val="-5"/>
                            <w:sz w:val="20"/>
                          </w:rPr>
                          <w:t>8%</w:t>
                        </w:r>
                      </w:p>
                    </w:txbxContent>
                  </v:textbox>
                  <w10:wrap type="none"/>
                </v:shape>
                <v:shape style="position:absolute;left:1808;top:405;width:309;height:239" type="#_x0000_t202" id="docshape1000" filled="false" stroked="false">
                  <v:textbox inset="0,0,0,0">
                    <w:txbxContent>
                      <w:p>
                        <w:pPr>
                          <w:spacing w:line="238" w:lineRule="exact" w:before="0"/>
                          <w:ind w:left="0" w:right="0" w:firstLine="0"/>
                          <w:jc w:val="left"/>
                          <w:rPr>
                            <w:b/>
                            <w:sz w:val="20"/>
                          </w:rPr>
                        </w:pPr>
                        <w:r>
                          <w:rPr>
                            <w:b/>
                            <w:spacing w:val="-5"/>
                            <w:sz w:val="20"/>
                          </w:rPr>
                          <w:t>7%</w:t>
                        </w:r>
                      </w:p>
                    </w:txbxContent>
                  </v:textbox>
                  <w10:wrap type="none"/>
                </v:shape>
                <v:shape style="position:absolute;left:6959;top:607;width:309;height:239" type="#_x0000_t202" id="docshape1001" filled="false" stroked="false">
                  <v:textbox inset="0,0,0,0">
                    <w:txbxContent>
                      <w:p>
                        <w:pPr>
                          <w:spacing w:line="238" w:lineRule="exact" w:before="0"/>
                          <w:ind w:left="0" w:right="0" w:firstLine="0"/>
                          <w:jc w:val="left"/>
                          <w:rPr>
                            <w:b/>
                            <w:sz w:val="20"/>
                          </w:rPr>
                        </w:pPr>
                        <w:r>
                          <w:rPr>
                            <w:b/>
                            <w:spacing w:val="-5"/>
                            <w:sz w:val="20"/>
                          </w:rPr>
                          <w:t>6%</w:t>
                        </w:r>
                      </w:p>
                    </w:txbxContent>
                  </v:textbox>
                  <w10:wrap type="none"/>
                </v:shape>
                <v:shape style="position:absolute;left:4383;top:809;width:309;height:239" type="#_x0000_t202" id="docshape1002" filled="false" stroked="false">
                  <v:textbox inset="0,0,0,0">
                    <w:txbxContent>
                      <w:p>
                        <w:pPr>
                          <w:spacing w:line="238" w:lineRule="exact" w:before="0"/>
                          <w:ind w:left="0" w:right="0" w:firstLine="0"/>
                          <w:jc w:val="left"/>
                          <w:rPr>
                            <w:b/>
                            <w:sz w:val="20"/>
                          </w:rPr>
                        </w:pPr>
                        <w:r>
                          <w:rPr>
                            <w:b/>
                            <w:spacing w:val="-5"/>
                            <w:sz w:val="20"/>
                          </w:rPr>
                          <w:t>5%</w:t>
                        </w:r>
                      </w:p>
                    </w:txbxContent>
                  </v:textbox>
                  <w10:wrap type="none"/>
                </v:shape>
                <v:shape style="position:absolute;left:7817;top:809;width:309;height:239" type="#_x0000_t202" id="docshape1003" filled="false" stroked="false">
                  <v:textbox inset="0,0,0,0">
                    <w:txbxContent>
                      <w:p>
                        <w:pPr>
                          <w:spacing w:line="238" w:lineRule="exact" w:before="0"/>
                          <w:ind w:left="0" w:right="0" w:firstLine="0"/>
                          <w:jc w:val="left"/>
                          <w:rPr>
                            <w:b/>
                            <w:sz w:val="20"/>
                          </w:rPr>
                        </w:pPr>
                        <w:r>
                          <w:rPr>
                            <w:b/>
                            <w:spacing w:val="-5"/>
                            <w:sz w:val="20"/>
                          </w:rPr>
                          <w:t>5%</w:t>
                        </w:r>
                      </w:p>
                    </w:txbxContent>
                  </v:textbox>
                  <w10:wrap type="none"/>
                </v:shape>
                <v:shape style="position:absolute;left:8676;top:809;width:309;height:239" type="#_x0000_t202" id="docshape1004" filled="false" stroked="false">
                  <v:textbox inset="0,0,0,0">
                    <w:txbxContent>
                      <w:p>
                        <w:pPr>
                          <w:spacing w:line="238" w:lineRule="exact" w:before="0"/>
                          <w:ind w:left="0" w:right="0" w:firstLine="0"/>
                          <w:jc w:val="left"/>
                          <w:rPr>
                            <w:b/>
                            <w:sz w:val="20"/>
                          </w:rPr>
                        </w:pPr>
                        <w:r>
                          <w:rPr>
                            <w:b/>
                            <w:spacing w:val="-5"/>
                            <w:sz w:val="20"/>
                          </w:rPr>
                          <w:t>5%</w:t>
                        </w:r>
                      </w:p>
                    </w:txbxContent>
                  </v:textbox>
                  <w10:wrap type="none"/>
                </v:shape>
                <v:shape style="position:absolute;left:10393;top:809;width:309;height:239" type="#_x0000_t202" id="docshape1005" filled="false" stroked="false">
                  <v:textbox inset="0,0,0,0">
                    <w:txbxContent>
                      <w:p>
                        <w:pPr>
                          <w:spacing w:line="238" w:lineRule="exact" w:before="0"/>
                          <w:ind w:left="0" w:right="0" w:firstLine="0"/>
                          <w:jc w:val="left"/>
                          <w:rPr>
                            <w:b/>
                            <w:sz w:val="20"/>
                          </w:rPr>
                        </w:pPr>
                        <w:r>
                          <w:rPr>
                            <w:b/>
                            <w:spacing w:val="-5"/>
                            <w:sz w:val="20"/>
                          </w:rPr>
                          <w:t>5%</w:t>
                        </w:r>
                      </w:p>
                    </w:txbxContent>
                  </v:textbox>
                  <w10:wrap type="none"/>
                </v:shape>
                <v:shape style="position:absolute;left:9534;top:1010;width:309;height:239" type="#_x0000_t202" id="docshape1006" filled="false" stroked="false">
                  <v:textbox inset="0,0,0,0">
                    <w:txbxContent>
                      <w:p>
                        <w:pPr>
                          <w:spacing w:line="238" w:lineRule="exact" w:before="0"/>
                          <w:ind w:left="0" w:right="0" w:firstLine="0"/>
                          <w:jc w:val="left"/>
                          <w:rPr>
                            <w:b/>
                            <w:sz w:val="20"/>
                          </w:rPr>
                        </w:pPr>
                        <w:r>
                          <w:rPr>
                            <w:b/>
                            <w:spacing w:val="-5"/>
                            <w:sz w:val="20"/>
                          </w:rPr>
                          <w:t>4%</w:t>
                        </w:r>
                      </w:p>
                    </w:txbxContent>
                  </v:textbox>
                  <w10:wrap type="none"/>
                </v:shape>
                <v:shape style="position:absolute;left:3525;top:1212;width:309;height:239" type="#_x0000_t202" id="docshape1007" filled="false" stroked="false">
                  <v:textbox inset="0,0,0,0">
                    <w:txbxContent>
                      <w:p>
                        <w:pPr>
                          <w:spacing w:line="238" w:lineRule="exact" w:before="0"/>
                          <w:ind w:left="0" w:right="0" w:firstLine="0"/>
                          <w:jc w:val="left"/>
                          <w:rPr>
                            <w:b/>
                            <w:sz w:val="20"/>
                          </w:rPr>
                        </w:pPr>
                        <w:r>
                          <w:rPr>
                            <w:b/>
                            <w:spacing w:val="-5"/>
                            <w:sz w:val="20"/>
                          </w:rPr>
                          <w:t>3%</w:t>
                        </w:r>
                      </w:p>
                    </w:txbxContent>
                  </v:textbox>
                  <w10:wrap type="none"/>
                </v:shape>
                <w10:wrap type="none"/>
              </v:group>
            </w:pict>
          </mc:Fallback>
        </mc:AlternateContent>
      </w:r>
      <w:r>
        <w:rPr>
          <w:spacing w:val="-5"/>
        </w:rPr>
        <w:t>10%</w:t>
      </w:r>
    </w:p>
    <w:p>
      <w:pPr>
        <w:pStyle w:val="BodyText"/>
      </w:pPr>
    </w:p>
    <w:p>
      <w:pPr>
        <w:pStyle w:val="BodyText"/>
      </w:pPr>
    </w:p>
    <w:p>
      <w:pPr>
        <w:pStyle w:val="BodyText"/>
        <w:spacing w:before="51"/>
      </w:pPr>
    </w:p>
    <w:p>
      <w:pPr>
        <w:pStyle w:val="BodyText"/>
        <w:spacing w:before="1"/>
        <w:ind w:left="1068"/>
      </w:pPr>
      <w:r>
        <w:rPr>
          <w:spacing w:val="-5"/>
        </w:rPr>
        <w:t>5%</w:t>
      </w:r>
    </w:p>
    <w:p>
      <w:pPr>
        <w:pStyle w:val="BodyText"/>
      </w:pPr>
    </w:p>
    <w:p>
      <w:pPr>
        <w:pStyle w:val="BodyText"/>
        <w:spacing w:before="191"/>
      </w:pPr>
    </w:p>
    <w:p>
      <w:pPr>
        <w:pStyle w:val="BodyText"/>
        <w:spacing w:after="0"/>
        <w:sectPr>
          <w:type w:val="continuous"/>
          <w:pgSz w:w="12240" w:h="15840"/>
          <w:pgMar w:header="0" w:footer="726" w:top="1060" w:bottom="280" w:left="0" w:right="360"/>
        </w:sectPr>
      </w:pPr>
    </w:p>
    <w:p>
      <w:pPr>
        <w:pStyle w:val="BodyText"/>
        <w:spacing w:before="99"/>
        <w:ind w:left="1068"/>
      </w:pPr>
      <w:r>
        <w:rPr>
          <w:spacing w:val="-5"/>
        </w:rPr>
        <w:t>0%</w:t>
      </w:r>
    </w:p>
    <w:p>
      <w:pPr>
        <w:pStyle w:val="BodyText"/>
        <w:tabs>
          <w:tab w:pos="896" w:val="left" w:leader="none"/>
          <w:tab w:pos="1649" w:val="left" w:leader="none"/>
          <w:tab w:pos="2568" w:val="left" w:leader="none"/>
        </w:tabs>
        <w:spacing w:before="18"/>
        <w:jc w:val="right"/>
      </w:pPr>
      <w:r>
        <w:rPr>
          <w:spacing w:val="-2"/>
        </w:rPr>
        <w:t>Total</w:t>
      </w:r>
      <w:r>
        <w:rPr/>
        <w:tab/>
      </w:r>
      <w:r>
        <w:rPr>
          <w:spacing w:val="-4"/>
        </w:rPr>
        <w:t>Male</w:t>
      </w:r>
      <w:r>
        <w:rPr/>
        <w:tab/>
      </w:r>
      <w:r>
        <w:rPr>
          <w:spacing w:val="-2"/>
        </w:rPr>
        <w:t>Female</w:t>
      </w:r>
      <w:r>
        <w:rPr/>
        <w:tab/>
      </w:r>
      <w:r>
        <w:rPr>
          <w:spacing w:val="-2"/>
        </w:rPr>
        <w:t>19-</w:t>
      </w:r>
      <w:r>
        <w:rPr>
          <w:spacing w:val="-5"/>
        </w:rPr>
        <w:t>64</w:t>
      </w:r>
    </w:p>
    <w:p>
      <w:pPr>
        <w:pStyle w:val="BodyText"/>
        <w:ind w:right="17"/>
        <w:jc w:val="right"/>
      </w:pPr>
      <w:r>
        <w:rPr>
          <w:spacing w:val="-2"/>
        </w:rPr>
        <w:t>Years</w:t>
      </w:r>
    </w:p>
    <w:p>
      <w:pPr>
        <w:pStyle w:val="BodyText"/>
        <w:spacing w:before="116"/>
      </w:pPr>
      <w:r>
        <w:rPr/>
        <w:br w:type="column"/>
      </w:r>
      <w:r>
        <w:rPr/>
      </w:r>
    </w:p>
    <w:p>
      <w:pPr>
        <w:pStyle w:val="BodyText"/>
        <w:spacing w:before="1"/>
        <w:ind w:left="353" w:hanging="5"/>
      </w:pPr>
      <w:r>
        <w:rPr/>
        <w:t>65</w:t>
      </w:r>
      <w:r>
        <w:rPr>
          <w:spacing w:val="-14"/>
        </w:rPr>
        <w:t> </w:t>
      </w:r>
      <w:r>
        <w:rPr/>
        <w:t>&amp; </w:t>
      </w:r>
      <w:r>
        <w:rPr>
          <w:spacing w:val="-4"/>
        </w:rPr>
        <w:t>Over</w:t>
      </w:r>
    </w:p>
    <w:p>
      <w:pPr>
        <w:pStyle w:val="BodyText"/>
        <w:spacing w:before="116"/>
      </w:pPr>
      <w:r>
        <w:rPr/>
        <w:br w:type="column"/>
      </w:r>
      <w:r>
        <w:rPr/>
      </w:r>
    </w:p>
    <w:p>
      <w:pPr>
        <w:pStyle w:val="BodyText"/>
        <w:spacing w:before="1"/>
        <w:ind w:left="276"/>
      </w:pPr>
      <w:r>
        <w:rPr>
          <w:spacing w:val="-2"/>
        </w:rPr>
        <w:t>Income</w:t>
      </w:r>
    </w:p>
    <w:p>
      <w:pPr>
        <w:pStyle w:val="BodyText"/>
        <w:ind w:left="315"/>
      </w:pPr>
      <w:r>
        <w:rPr>
          <w:spacing w:val="-2"/>
        </w:rPr>
        <w:t>&lt;$25K</w:t>
      </w:r>
    </w:p>
    <w:p>
      <w:pPr>
        <w:pStyle w:val="BodyText"/>
        <w:spacing w:before="116"/>
      </w:pPr>
      <w:r>
        <w:rPr/>
        <w:br w:type="column"/>
      </w:r>
      <w:r>
        <w:rPr/>
      </w:r>
    </w:p>
    <w:p>
      <w:pPr>
        <w:pStyle w:val="BodyText"/>
        <w:spacing w:before="1"/>
        <w:ind w:left="167"/>
      </w:pPr>
      <w:r>
        <w:rPr>
          <w:spacing w:val="-2"/>
        </w:rPr>
        <w:t>Income</w:t>
      </w:r>
    </w:p>
    <w:p>
      <w:pPr>
        <w:pStyle w:val="BodyText"/>
        <w:ind w:left="66"/>
      </w:pPr>
      <w:r>
        <w:rPr/>
        <w:t>$25K</w:t>
      </w:r>
      <w:r>
        <w:rPr>
          <w:spacing w:val="-6"/>
        </w:rPr>
        <w:t> </w:t>
      </w:r>
      <w:r>
        <w:rPr>
          <w:spacing w:val="-4"/>
        </w:rPr>
        <w:t>Plus</w:t>
      </w:r>
    </w:p>
    <w:p>
      <w:pPr>
        <w:pStyle w:val="BodyText"/>
        <w:spacing w:before="116"/>
      </w:pPr>
      <w:r>
        <w:rPr/>
        <w:br w:type="column"/>
      </w:r>
      <w:r>
        <w:rPr/>
      </w:r>
    </w:p>
    <w:p>
      <w:pPr>
        <w:pStyle w:val="BodyText"/>
        <w:spacing w:before="1"/>
        <w:ind w:left="176" w:hanging="96"/>
      </w:pPr>
      <w:r>
        <w:rPr>
          <w:spacing w:val="-2"/>
        </w:rPr>
        <w:t>Seneca </w:t>
      </w:r>
      <w:r>
        <w:rPr>
          <w:spacing w:val="-4"/>
        </w:rPr>
        <w:t>2009</w:t>
      </w:r>
    </w:p>
    <w:p>
      <w:pPr>
        <w:pStyle w:val="BodyText"/>
        <w:spacing w:before="116"/>
      </w:pPr>
      <w:r>
        <w:rPr/>
        <w:br w:type="column"/>
      </w:r>
      <w:r>
        <w:rPr/>
      </w:r>
    </w:p>
    <w:p>
      <w:pPr>
        <w:pStyle w:val="BodyText"/>
        <w:spacing w:before="1"/>
        <w:ind w:left="292" w:right="-8" w:hanging="96"/>
      </w:pPr>
      <w:r>
        <w:rPr>
          <w:spacing w:val="-2"/>
        </w:rPr>
        <w:t>Seneca </w:t>
      </w:r>
      <w:r>
        <w:rPr>
          <w:spacing w:val="-4"/>
        </w:rPr>
        <w:t>2013</w:t>
      </w:r>
    </w:p>
    <w:p>
      <w:pPr>
        <w:pStyle w:val="BodyText"/>
        <w:spacing w:before="116"/>
      </w:pPr>
      <w:r>
        <w:rPr/>
        <w:br w:type="column"/>
      </w:r>
      <w:r>
        <w:rPr/>
      </w:r>
    </w:p>
    <w:p>
      <w:pPr>
        <w:pStyle w:val="BodyText"/>
        <w:spacing w:before="1"/>
        <w:ind w:left="292" w:right="-8" w:hanging="96"/>
      </w:pPr>
      <w:r>
        <w:rPr>
          <w:spacing w:val="-2"/>
        </w:rPr>
        <w:t>Seneca </w:t>
      </w:r>
      <w:r>
        <w:rPr>
          <w:spacing w:val="-4"/>
        </w:rPr>
        <w:t>2016</w:t>
      </w:r>
    </w:p>
    <w:p>
      <w:pPr>
        <w:pStyle w:val="BodyText"/>
        <w:spacing w:before="116"/>
      </w:pPr>
      <w:r>
        <w:rPr/>
        <w:br w:type="column"/>
      </w:r>
      <w:r>
        <w:rPr/>
      </w:r>
    </w:p>
    <w:p>
      <w:pPr>
        <w:pStyle w:val="BodyText"/>
        <w:spacing w:before="1"/>
        <w:ind w:left="292" w:right="1024" w:hanging="96"/>
      </w:pPr>
      <w:r>
        <w:rPr>
          <w:spacing w:val="-2"/>
        </w:rPr>
        <w:t>Seneca </w:t>
      </w:r>
      <w:r>
        <w:rPr>
          <w:spacing w:val="-4"/>
        </w:rPr>
        <w:t>2019</w:t>
      </w:r>
    </w:p>
    <w:p>
      <w:pPr>
        <w:pStyle w:val="BodyText"/>
        <w:spacing w:after="0"/>
        <w:sectPr>
          <w:type w:val="continuous"/>
          <w:pgSz w:w="12240" w:h="15840"/>
          <w:pgMar w:header="0" w:footer="726" w:top="1060" w:bottom="280" w:left="0" w:right="360"/>
          <w:cols w:num="8" w:equalWidth="0">
            <w:col w:w="4783" w:space="40"/>
            <w:col w:w="780" w:space="39"/>
            <w:col w:w="928" w:space="39"/>
            <w:col w:w="921" w:space="40"/>
            <w:col w:w="703" w:space="39"/>
            <w:col w:w="819" w:space="40"/>
            <w:col w:w="819" w:space="39"/>
            <w:col w:w="1851"/>
          </w:cols>
        </w:sectPr>
      </w:pPr>
    </w:p>
    <w:p>
      <w:pPr>
        <w:pStyle w:val="BodyText"/>
        <w:spacing w:before="65"/>
        <w:rPr>
          <w:sz w:val="17"/>
        </w:rPr>
      </w:pPr>
    </w:p>
    <w:p>
      <w:pPr>
        <w:spacing w:line="198" w:lineRule="exact" w:before="0"/>
        <w:ind w:left="993" w:right="348" w:firstLine="0"/>
        <w:jc w:val="center"/>
        <w:rPr>
          <w:i/>
          <w:sz w:val="17"/>
        </w:rPr>
      </w:pPr>
      <w:r>
        <w:rPr>
          <w:i/>
          <w:spacing w:val="-6"/>
          <w:sz w:val="17"/>
        </w:rPr>
        <w:t>Note:</w:t>
      </w:r>
      <w:r>
        <w:rPr>
          <w:i/>
          <w:spacing w:val="-2"/>
          <w:sz w:val="17"/>
        </w:rPr>
        <w:t> </w:t>
      </w:r>
      <w:r>
        <w:rPr>
          <w:i/>
          <w:spacing w:val="-6"/>
          <w:sz w:val="17"/>
        </w:rPr>
        <w:t>Caution</w:t>
      </w:r>
      <w:r>
        <w:rPr>
          <w:i/>
          <w:spacing w:val="-1"/>
          <w:sz w:val="17"/>
        </w:rPr>
        <w:t> </w:t>
      </w:r>
      <w:r>
        <w:rPr>
          <w:i/>
          <w:spacing w:val="-6"/>
          <w:sz w:val="17"/>
        </w:rPr>
        <w:t>should</w:t>
      </w:r>
      <w:r>
        <w:rPr>
          <w:i/>
          <w:spacing w:val="-1"/>
          <w:sz w:val="17"/>
        </w:rPr>
        <w:t> </w:t>
      </w:r>
      <w:r>
        <w:rPr>
          <w:i/>
          <w:spacing w:val="-6"/>
          <w:sz w:val="17"/>
        </w:rPr>
        <w:t>be</w:t>
      </w:r>
      <w:r>
        <w:rPr>
          <w:i/>
          <w:spacing w:val="-1"/>
          <w:sz w:val="17"/>
        </w:rPr>
        <w:t> </w:t>
      </w:r>
      <w:r>
        <w:rPr>
          <w:i/>
          <w:spacing w:val="-6"/>
          <w:sz w:val="17"/>
        </w:rPr>
        <w:t>used</w:t>
      </w:r>
      <w:r>
        <w:rPr>
          <w:i/>
          <w:spacing w:val="-2"/>
          <w:sz w:val="17"/>
        </w:rPr>
        <w:t> </w:t>
      </w:r>
      <w:r>
        <w:rPr>
          <w:i/>
          <w:spacing w:val="-6"/>
          <w:sz w:val="17"/>
        </w:rPr>
        <w:t>when</w:t>
      </w:r>
      <w:r>
        <w:rPr>
          <w:i/>
          <w:sz w:val="17"/>
        </w:rPr>
        <w:t> </w:t>
      </w:r>
      <w:r>
        <w:rPr>
          <w:i/>
          <w:spacing w:val="-6"/>
          <w:sz w:val="17"/>
        </w:rPr>
        <w:t>interpreting</w:t>
      </w:r>
      <w:r>
        <w:rPr>
          <w:i/>
          <w:spacing w:val="-2"/>
          <w:sz w:val="17"/>
        </w:rPr>
        <w:t> </w:t>
      </w:r>
      <w:r>
        <w:rPr>
          <w:i/>
          <w:spacing w:val="-6"/>
          <w:sz w:val="17"/>
        </w:rPr>
        <w:t>subgroup</w:t>
      </w:r>
      <w:r>
        <w:rPr>
          <w:i/>
          <w:spacing w:val="-2"/>
          <w:sz w:val="17"/>
        </w:rPr>
        <w:t> </w:t>
      </w:r>
      <w:r>
        <w:rPr>
          <w:i/>
          <w:spacing w:val="-6"/>
          <w:sz w:val="17"/>
        </w:rPr>
        <w:t>results</w:t>
      </w:r>
      <w:r>
        <w:rPr>
          <w:i/>
          <w:spacing w:val="-1"/>
          <w:sz w:val="17"/>
        </w:rPr>
        <w:t> </w:t>
      </w:r>
      <w:r>
        <w:rPr>
          <w:i/>
          <w:spacing w:val="-6"/>
          <w:sz w:val="17"/>
        </w:rPr>
        <w:t>as</w:t>
      </w:r>
      <w:r>
        <w:rPr>
          <w:i/>
          <w:sz w:val="17"/>
        </w:rPr>
        <w:t> </w:t>
      </w:r>
      <w:r>
        <w:rPr>
          <w:i/>
          <w:spacing w:val="-6"/>
          <w:sz w:val="17"/>
        </w:rPr>
        <w:t>the</w:t>
      </w:r>
      <w:r>
        <w:rPr>
          <w:i/>
          <w:sz w:val="17"/>
        </w:rPr>
        <w:t> </w:t>
      </w:r>
      <w:r>
        <w:rPr>
          <w:i/>
          <w:spacing w:val="-6"/>
          <w:sz w:val="17"/>
        </w:rPr>
        <w:t>margin</w:t>
      </w:r>
      <w:r>
        <w:rPr>
          <w:i/>
          <w:sz w:val="17"/>
        </w:rPr>
        <w:t> </w:t>
      </w:r>
      <w:r>
        <w:rPr>
          <w:i/>
          <w:spacing w:val="-6"/>
          <w:sz w:val="17"/>
        </w:rPr>
        <w:t>of</w:t>
      </w:r>
      <w:r>
        <w:rPr>
          <w:i/>
          <w:sz w:val="17"/>
        </w:rPr>
        <w:t> </w:t>
      </w:r>
      <w:r>
        <w:rPr>
          <w:i/>
          <w:spacing w:val="-6"/>
          <w:sz w:val="17"/>
        </w:rPr>
        <w:t>error</w:t>
      </w:r>
      <w:r>
        <w:rPr>
          <w:i/>
          <w:spacing w:val="-2"/>
          <w:sz w:val="17"/>
        </w:rPr>
        <w:t> </w:t>
      </w:r>
      <w:r>
        <w:rPr>
          <w:i/>
          <w:spacing w:val="-6"/>
          <w:sz w:val="17"/>
        </w:rPr>
        <w:t>for</w:t>
      </w:r>
      <w:r>
        <w:rPr>
          <w:i/>
          <w:spacing w:val="-2"/>
          <w:sz w:val="17"/>
        </w:rPr>
        <w:t> </w:t>
      </w:r>
      <w:r>
        <w:rPr>
          <w:i/>
          <w:spacing w:val="-6"/>
          <w:sz w:val="17"/>
        </w:rPr>
        <w:t>any</w:t>
      </w:r>
      <w:r>
        <w:rPr>
          <w:i/>
          <w:spacing w:val="-1"/>
          <w:sz w:val="17"/>
        </w:rPr>
        <w:t> </w:t>
      </w:r>
      <w:r>
        <w:rPr>
          <w:i/>
          <w:spacing w:val="-6"/>
          <w:sz w:val="17"/>
        </w:rPr>
        <w:t>subgroup</w:t>
      </w:r>
      <w:r>
        <w:rPr>
          <w:i/>
          <w:spacing w:val="-2"/>
          <w:sz w:val="17"/>
        </w:rPr>
        <w:t> </w:t>
      </w:r>
      <w:r>
        <w:rPr>
          <w:i/>
          <w:spacing w:val="-6"/>
          <w:sz w:val="17"/>
        </w:rPr>
        <w:t>is</w:t>
      </w:r>
      <w:r>
        <w:rPr>
          <w:i/>
          <w:spacing w:val="-2"/>
          <w:sz w:val="17"/>
        </w:rPr>
        <w:t> </w:t>
      </w:r>
      <w:r>
        <w:rPr>
          <w:i/>
          <w:spacing w:val="-6"/>
          <w:sz w:val="17"/>
        </w:rPr>
        <w:t>higher</w:t>
      </w:r>
      <w:r>
        <w:rPr>
          <w:i/>
          <w:sz w:val="17"/>
        </w:rPr>
        <w:t> </w:t>
      </w:r>
      <w:r>
        <w:rPr>
          <w:i/>
          <w:spacing w:val="-6"/>
          <w:sz w:val="17"/>
        </w:rPr>
        <w:t>than</w:t>
      </w:r>
      <w:r>
        <w:rPr>
          <w:i/>
          <w:spacing w:val="-1"/>
          <w:sz w:val="17"/>
        </w:rPr>
        <w:t> </w:t>
      </w:r>
      <w:r>
        <w:rPr>
          <w:i/>
          <w:spacing w:val="-6"/>
          <w:sz w:val="17"/>
        </w:rPr>
        <w:t>that</w:t>
      </w:r>
      <w:r>
        <w:rPr>
          <w:i/>
          <w:spacing w:val="1"/>
          <w:sz w:val="17"/>
        </w:rPr>
        <w:t> </w:t>
      </w:r>
      <w:r>
        <w:rPr>
          <w:i/>
          <w:spacing w:val="-6"/>
          <w:sz w:val="17"/>
        </w:rPr>
        <w:t>of</w:t>
      </w:r>
      <w:r>
        <w:rPr>
          <w:i/>
          <w:spacing w:val="-1"/>
          <w:sz w:val="17"/>
        </w:rPr>
        <w:t> </w:t>
      </w:r>
      <w:r>
        <w:rPr>
          <w:i/>
          <w:spacing w:val="-6"/>
          <w:sz w:val="17"/>
        </w:rPr>
        <w:t>the</w:t>
      </w:r>
    </w:p>
    <w:p>
      <w:pPr>
        <w:spacing w:line="198" w:lineRule="exact" w:before="0"/>
        <w:ind w:left="288" w:right="0" w:firstLine="0"/>
        <w:jc w:val="center"/>
        <w:rPr>
          <w:i/>
          <w:sz w:val="17"/>
        </w:rPr>
      </w:pPr>
      <w:r>
        <w:rPr>
          <w:i/>
          <w:spacing w:val="-5"/>
          <w:sz w:val="17"/>
        </w:rPr>
        <w:t>overall </w:t>
      </w:r>
      <w:r>
        <w:rPr>
          <w:i/>
          <w:spacing w:val="-2"/>
          <w:sz w:val="17"/>
        </w:rPr>
        <w:t>survey.</w:t>
      </w:r>
    </w:p>
    <w:p>
      <w:pPr>
        <w:spacing w:after="0" w:line="198" w:lineRule="exact"/>
        <w:jc w:val="center"/>
        <w:rPr>
          <w:i/>
          <w:sz w:val="17"/>
        </w:rPr>
        <w:sectPr>
          <w:type w:val="continuous"/>
          <w:pgSz w:w="12240" w:h="15840"/>
          <w:pgMar w:header="0" w:footer="726" w:top="1060" w:bottom="280" w:left="0" w:right="360"/>
        </w:sectPr>
      </w:pPr>
    </w:p>
    <w:tbl>
      <w:tblPr>
        <w:tblW w:w="0" w:type="auto"/>
        <w:jc w:val="left"/>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56"/>
        <w:gridCol w:w="1015"/>
        <w:gridCol w:w="1013"/>
        <w:gridCol w:w="1013"/>
        <w:gridCol w:w="1013"/>
        <w:gridCol w:w="1014"/>
        <w:gridCol w:w="1013"/>
        <w:gridCol w:w="1013"/>
      </w:tblGrid>
      <w:tr>
        <w:trPr>
          <w:trHeight w:val="798" w:hRule="atLeast"/>
        </w:trPr>
        <w:tc>
          <w:tcPr>
            <w:tcW w:w="3656" w:type="dxa"/>
            <w:shd w:val="clear" w:color="auto" w:fill="4AACC5"/>
          </w:tcPr>
          <w:p>
            <w:pPr>
              <w:pStyle w:val="TableParagraph"/>
              <w:spacing w:before="39"/>
              <w:jc w:val="left"/>
              <w:rPr>
                <w:i/>
                <w:sz w:val="20"/>
              </w:rPr>
            </w:pPr>
          </w:p>
          <w:p>
            <w:pPr>
              <w:pStyle w:val="TableParagraph"/>
              <w:ind w:left="924"/>
              <w:jc w:val="left"/>
              <w:rPr>
                <w:b/>
                <w:sz w:val="20"/>
              </w:rPr>
            </w:pPr>
            <w:r>
              <w:rPr>
                <w:b/>
                <w:color w:val="FFFFFF"/>
                <w:sz w:val="20"/>
              </w:rPr>
              <w:t>Adult</w:t>
            </w:r>
            <w:r>
              <w:rPr>
                <w:b/>
                <w:color w:val="FFFFFF"/>
                <w:spacing w:val="-9"/>
                <w:sz w:val="20"/>
              </w:rPr>
              <w:t> </w:t>
            </w:r>
            <w:r>
              <w:rPr>
                <w:b/>
                <w:color w:val="FFFFFF"/>
                <w:spacing w:val="-2"/>
                <w:sz w:val="20"/>
              </w:rPr>
              <w:t>Comparisons</w:t>
            </w:r>
          </w:p>
        </w:tc>
        <w:tc>
          <w:tcPr>
            <w:tcW w:w="1015" w:type="dxa"/>
            <w:shd w:val="clear" w:color="auto" w:fill="4AACC5"/>
          </w:tcPr>
          <w:p>
            <w:pPr>
              <w:pStyle w:val="TableParagraph"/>
              <w:spacing w:before="41"/>
              <w:ind w:left="168" w:right="163" w:firstLine="12"/>
              <w:jc w:val="both"/>
              <w:rPr>
                <w:b/>
                <w:sz w:val="20"/>
              </w:rPr>
            </w:pPr>
            <w:r>
              <w:rPr>
                <w:b/>
                <w:color w:val="FFFFFF"/>
                <w:spacing w:val="-2"/>
                <w:sz w:val="20"/>
              </w:rPr>
              <w:t>Seneca County </w:t>
            </w:r>
            <w:r>
              <w:rPr>
                <w:b/>
                <w:color w:val="FFFFFF"/>
                <w:spacing w:val="-4"/>
                <w:sz w:val="20"/>
              </w:rPr>
              <w:t>2009</w:t>
            </w:r>
          </w:p>
        </w:tc>
        <w:tc>
          <w:tcPr>
            <w:tcW w:w="1013" w:type="dxa"/>
            <w:shd w:val="clear" w:color="auto" w:fill="4AACC5"/>
          </w:tcPr>
          <w:p>
            <w:pPr>
              <w:pStyle w:val="TableParagraph"/>
              <w:spacing w:before="41"/>
              <w:ind w:left="165" w:right="164" w:firstLine="12"/>
              <w:jc w:val="both"/>
              <w:rPr>
                <w:b/>
                <w:sz w:val="20"/>
              </w:rPr>
            </w:pPr>
            <w:r>
              <w:rPr>
                <w:b/>
                <w:color w:val="FFFFFF"/>
                <w:spacing w:val="-2"/>
                <w:sz w:val="20"/>
              </w:rPr>
              <w:t>Seneca County </w:t>
            </w:r>
            <w:r>
              <w:rPr>
                <w:b/>
                <w:color w:val="FFFFFF"/>
                <w:spacing w:val="-4"/>
                <w:sz w:val="20"/>
              </w:rPr>
              <w:t>2013</w:t>
            </w:r>
          </w:p>
        </w:tc>
        <w:tc>
          <w:tcPr>
            <w:tcW w:w="1013" w:type="dxa"/>
            <w:shd w:val="clear" w:color="auto" w:fill="4AACC5"/>
          </w:tcPr>
          <w:p>
            <w:pPr>
              <w:pStyle w:val="TableParagraph"/>
              <w:spacing w:before="41"/>
              <w:ind w:left="168" w:right="161" w:firstLine="12"/>
              <w:jc w:val="both"/>
              <w:rPr>
                <w:b/>
                <w:sz w:val="20"/>
              </w:rPr>
            </w:pPr>
            <w:r>
              <w:rPr>
                <w:b/>
                <w:color w:val="FFFFFF"/>
                <w:spacing w:val="-2"/>
                <w:sz w:val="20"/>
              </w:rPr>
              <w:t>Seneca County </w:t>
            </w:r>
            <w:r>
              <w:rPr>
                <w:b/>
                <w:color w:val="FFFFFF"/>
                <w:spacing w:val="-4"/>
                <w:sz w:val="20"/>
              </w:rPr>
              <w:t>2016</w:t>
            </w:r>
          </w:p>
        </w:tc>
        <w:tc>
          <w:tcPr>
            <w:tcW w:w="1013" w:type="dxa"/>
            <w:shd w:val="clear" w:color="auto" w:fill="4AACC5"/>
          </w:tcPr>
          <w:p>
            <w:pPr>
              <w:pStyle w:val="TableParagraph"/>
              <w:spacing w:before="41"/>
              <w:ind w:left="168" w:right="161" w:firstLine="12"/>
              <w:jc w:val="both"/>
              <w:rPr>
                <w:b/>
                <w:sz w:val="20"/>
              </w:rPr>
            </w:pPr>
            <w:r>
              <w:rPr>
                <w:b/>
                <w:color w:val="FFFFFF"/>
                <w:spacing w:val="-2"/>
                <w:sz w:val="20"/>
              </w:rPr>
              <w:t>Seneca County </w:t>
            </w:r>
            <w:r>
              <w:rPr>
                <w:b/>
                <w:color w:val="FFFFFF"/>
                <w:spacing w:val="-4"/>
                <w:sz w:val="20"/>
              </w:rPr>
              <w:t>2019</w:t>
            </w:r>
          </w:p>
        </w:tc>
        <w:tc>
          <w:tcPr>
            <w:tcW w:w="1014" w:type="dxa"/>
            <w:shd w:val="clear" w:color="auto" w:fill="4AACC5"/>
          </w:tcPr>
          <w:p>
            <w:pPr>
              <w:pStyle w:val="TableParagraph"/>
              <w:spacing w:before="41"/>
              <w:ind w:left="168" w:right="162" w:firstLine="12"/>
              <w:jc w:val="both"/>
              <w:rPr>
                <w:b/>
                <w:sz w:val="20"/>
              </w:rPr>
            </w:pPr>
            <w:r>
              <w:rPr>
                <w:b/>
                <w:color w:val="FFFFFF"/>
                <w:spacing w:val="-2"/>
                <w:sz w:val="20"/>
              </w:rPr>
              <w:t>Seneca County </w:t>
            </w:r>
            <w:r>
              <w:rPr>
                <w:b/>
                <w:color w:val="FFFFFF"/>
                <w:spacing w:val="-4"/>
                <w:sz w:val="20"/>
              </w:rPr>
              <w:t>2022</w:t>
            </w:r>
          </w:p>
        </w:tc>
        <w:tc>
          <w:tcPr>
            <w:tcW w:w="1013" w:type="dxa"/>
            <w:shd w:val="clear" w:color="auto" w:fill="4AACC5"/>
          </w:tcPr>
          <w:p>
            <w:pPr>
              <w:pStyle w:val="TableParagraph"/>
              <w:spacing w:before="161"/>
              <w:ind w:left="275" w:right="263"/>
              <w:jc w:val="left"/>
              <w:rPr>
                <w:b/>
                <w:sz w:val="20"/>
              </w:rPr>
            </w:pPr>
            <w:r>
              <w:rPr>
                <w:b/>
                <w:color w:val="FFFFFF"/>
                <w:spacing w:val="-4"/>
                <w:sz w:val="20"/>
              </w:rPr>
              <w:t>Ohio 2020</w:t>
            </w:r>
          </w:p>
        </w:tc>
        <w:tc>
          <w:tcPr>
            <w:tcW w:w="1013" w:type="dxa"/>
            <w:shd w:val="clear" w:color="auto" w:fill="4AACC5"/>
          </w:tcPr>
          <w:p>
            <w:pPr>
              <w:pStyle w:val="TableParagraph"/>
              <w:spacing w:before="161"/>
              <w:ind w:left="275" w:right="263" w:firstLine="48"/>
              <w:jc w:val="left"/>
              <w:rPr>
                <w:b/>
                <w:sz w:val="20"/>
              </w:rPr>
            </w:pPr>
            <w:r>
              <w:rPr>
                <w:b/>
                <w:color w:val="FFFFFF"/>
                <w:spacing w:val="-4"/>
                <w:sz w:val="20"/>
              </w:rPr>
              <w:t>U.S. 2020</w:t>
            </w:r>
          </w:p>
        </w:tc>
      </w:tr>
      <w:tr>
        <w:trPr>
          <w:trHeight w:val="559" w:hRule="atLeast"/>
        </w:trPr>
        <w:tc>
          <w:tcPr>
            <w:tcW w:w="3656" w:type="dxa"/>
            <w:shd w:val="clear" w:color="auto" w:fill="DAEDF3"/>
          </w:tcPr>
          <w:p>
            <w:pPr>
              <w:pStyle w:val="TableParagraph"/>
              <w:spacing w:line="242" w:lineRule="auto" w:before="39"/>
              <w:ind w:left="107" w:right="66"/>
              <w:jc w:val="left"/>
              <w:rPr>
                <w:b/>
                <w:sz w:val="20"/>
              </w:rPr>
            </w:pPr>
            <w:r>
              <w:rPr>
                <w:b/>
                <w:sz w:val="20"/>
              </w:rPr>
              <w:t>Adults</w:t>
            </w:r>
            <w:r>
              <w:rPr>
                <w:b/>
                <w:spacing w:val="-9"/>
                <w:sz w:val="20"/>
              </w:rPr>
              <w:t> </w:t>
            </w:r>
            <w:r>
              <w:rPr>
                <w:b/>
                <w:sz w:val="20"/>
              </w:rPr>
              <w:t>who</w:t>
            </w:r>
            <w:r>
              <w:rPr>
                <w:b/>
                <w:spacing w:val="-9"/>
                <w:sz w:val="20"/>
              </w:rPr>
              <w:t> </w:t>
            </w:r>
            <w:r>
              <w:rPr>
                <w:b/>
                <w:sz w:val="20"/>
              </w:rPr>
              <w:t>used</w:t>
            </w:r>
            <w:r>
              <w:rPr>
                <w:b/>
                <w:spacing w:val="-8"/>
                <w:sz w:val="20"/>
              </w:rPr>
              <w:t> </w:t>
            </w:r>
            <w:r>
              <w:rPr>
                <w:b/>
                <w:sz w:val="20"/>
              </w:rPr>
              <w:t>marijuana</w:t>
            </w:r>
            <w:r>
              <w:rPr>
                <w:b/>
                <w:spacing w:val="-9"/>
                <w:sz w:val="20"/>
              </w:rPr>
              <w:t> </w:t>
            </w:r>
            <w:r>
              <w:rPr>
                <w:b/>
                <w:sz w:val="20"/>
              </w:rPr>
              <w:t>in</w:t>
            </w:r>
            <w:r>
              <w:rPr>
                <w:b/>
                <w:spacing w:val="-10"/>
                <w:sz w:val="20"/>
              </w:rPr>
              <w:t> </w:t>
            </w:r>
            <w:r>
              <w:rPr>
                <w:b/>
                <w:sz w:val="20"/>
              </w:rPr>
              <w:t>the past 6 months</w:t>
            </w:r>
          </w:p>
        </w:tc>
        <w:tc>
          <w:tcPr>
            <w:tcW w:w="1015" w:type="dxa"/>
          </w:tcPr>
          <w:p>
            <w:pPr>
              <w:pStyle w:val="TableParagraph"/>
              <w:spacing w:before="161"/>
              <w:ind w:left="19" w:right="14"/>
              <w:rPr>
                <w:sz w:val="20"/>
              </w:rPr>
            </w:pPr>
            <w:r>
              <w:rPr>
                <w:spacing w:val="-5"/>
                <w:sz w:val="20"/>
              </w:rPr>
              <w:t>5%</w:t>
            </w:r>
          </w:p>
        </w:tc>
        <w:tc>
          <w:tcPr>
            <w:tcW w:w="1013" w:type="dxa"/>
          </w:tcPr>
          <w:p>
            <w:pPr>
              <w:pStyle w:val="TableParagraph"/>
              <w:spacing w:before="161"/>
              <w:ind w:left="8" w:right="5"/>
              <w:rPr>
                <w:sz w:val="20"/>
              </w:rPr>
            </w:pPr>
            <w:r>
              <w:rPr>
                <w:spacing w:val="-5"/>
                <w:sz w:val="20"/>
              </w:rPr>
              <w:t>5%</w:t>
            </w:r>
          </w:p>
        </w:tc>
        <w:tc>
          <w:tcPr>
            <w:tcW w:w="1013" w:type="dxa"/>
          </w:tcPr>
          <w:p>
            <w:pPr>
              <w:pStyle w:val="TableParagraph"/>
              <w:spacing w:before="161"/>
              <w:ind w:left="8"/>
              <w:rPr>
                <w:sz w:val="20"/>
              </w:rPr>
            </w:pPr>
            <w:r>
              <w:rPr>
                <w:spacing w:val="-5"/>
                <w:sz w:val="20"/>
              </w:rPr>
              <w:t>4%</w:t>
            </w:r>
          </w:p>
        </w:tc>
        <w:tc>
          <w:tcPr>
            <w:tcW w:w="1013" w:type="dxa"/>
          </w:tcPr>
          <w:p>
            <w:pPr>
              <w:pStyle w:val="TableParagraph"/>
              <w:spacing w:before="161"/>
              <w:ind w:left="8"/>
              <w:rPr>
                <w:sz w:val="20"/>
              </w:rPr>
            </w:pPr>
            <w:r>
              <w:rPr>
                <w:spacing w:val="-5"/>
                <w:sz w:val="20"/>
              </w:rPr>
              <w:t>5%</w:t>
            </w:r>
          </w:p>
        </w:tc>
        <w:tc>
          <w:tcPr>
            <w:tcW w:w="1014" w:type="dxa"/>
            <w:shd w:val="clear" w:color="auto" w:fill="D5E2BB"/>
          </w:tcPr>
          <w:p>
            <w:pPr>
              <w:pStyle w:val="TableParagraph"/>
              <w:spacing w:before="161"/>
              <w:ind w:left="6"/>
              <w:rPr>
                <w:sz w:val="20"/>
              </w:rPr>
            </w:pPr>
            <w:r>
              <w:rPr>
                <w:spacing w:val="-5"/>
                <w:sz w:val="20"/>
              </w:rPr>
              <w:t>7%</w:t>
            </w:r>
          </w:p>
        </w:tc>
        <w:tc>
          <w:tcPr>
            <w:tcW w:w="1013" w:type="dxa"/>
          </w:tcPr>
          <w:p>
            <w:pPr>
              <w:pStyle w:val="TableParagraph"/>
              <w:spacing w:before="161"/>
              <w:ind w:left="8" w:right="6"/>
              <w:rPr>
                <w:sz w:val="20"/>
              </w:rPr>
            </w:pPr>
            <w:r>
              <w:rPr>
                <w:spacing w:val="-5"/>
                <w:sz w:val="20"/>
              </w:rPr>
              <w:t>N/A</w:t>
            </w:r>
          </w:p>
        </w:tc>
        <w:tc>
          <w:tcPr>
            <w:tcW w:w="1013" w:type="dxa"/>
          </w:tcPr>
          <w:p>
            <w:pPr>
              <w:pStyle w:val="TableParagraph"/>
              <w:spacing w:before="161"/>
              <w:ind w:left="8" w:right="6"/>
              <w:rPr>
                <w:sz w:val="20"/>
              </w:rPr>
            </w:pPr>
            <w:r>
              <w:rPr>
                <w:spacing w:val="-5"/>
                <w:sz w:val="20"/>
              </w:rPr>
              <w:t>N/A</w:t>
            </w:r>
          </w:p>
        </w:tc>
      </w:tr>
      <w:tr>
        <w:trPr>
          <w:trHeight w:val="558" w:hRule="atLeast"/>
        </w:trPr>
        <w:tc>
          <w:tcPr>
            <w:tcW w:w="3656" w:type="dxa"/>
            <w:shd w:val="clear" w:color="auto" w:fill="DAEDF3"/>
          </w:tcPr>
          <w:p>
            <w:pPr>
              <w:pStyle w:val="TableParagraph"/>
              <w:spacing w:before="38"/>
              <w:ind w:left="107" w:right="66"/>
              <w:jc w:val="left"/>
              <w:rPr>
                <w:b/>
                <w:sz w:val="20"/>
              </w:rPr>
            </w:pPr>
            <w:r>
              <w:rPr>
                <w:b/>
                <w:sz w:val="20"/>
              </w:rPr>
              <w:t>Adults</w:t>
            </w:r>
            <w:r>
              <w:rPr>
                <w:b/>
                <w:spacing w:val="-11"/>
                <w:sz w:val="20"/>
              </w:rPr>
              <w:t> </w:t>
            </w:r>
            <w:r>
              <w:rPr>
                <w:b/>
                <w:sz w:val="20"/>
              </w:rPr>
              <w:t>who</w:t>
            </w:r>
            <w:r>
              <w:rPr>
                <w:b/>
                <w:spacing w:val="-11"/>
                <w:sz w:val="20"/>
              </w:rPr>
              <w:t> </w:t>
            </w:r>
            <w:r>
              <w:rPr>
                <w:b/>
                <w:sz w:val="20"/>
              </w:rPr>
              <w:t>used</w:t>
            </w:r>
            <w:r>
              <w:rPr>
                <w:b/>
                <w:spacing w:val="-11"/>
                <w:sz w:val="20"/>
              </w:rPr>
              <w:t> </w:t>
            </w:r>
            <w:r>
              <w:rPr>
                <w:b/>
                <w:sz w:val="20"/>
              </w:rPr>
              <w:t>recreational</w:t>
            </w:r>
            <w:r>
              <w:rPr>
                <w:b/>
                <w:spacing w:val="-10"/>
                <w:sz w:val="20"/>
              </w:rPr>
              <w:t> </w:t>
            </w:r>
            <w:r>
              <w:rPr>
                <w:b/>
                <w:sz w:val="20"/>
              </w:rPr>
              <w:t>drugs in the past 6 months</w:t>
            </w:r>
          </w:p>
        </w:tc>
        <w:tc>
          <w:tcPr>
            <w:tcW w:w="1015" w:type="dxa"/>
          </w:tcPr>
          <w:p>
            <w:pPr>
              <w:pStyle w:val="TableParagraph"/>
              <w:spacing w:before="161"/>
              <w:ind w:left="19" w:right="14"/>
              <w:rPr>
                <w:sz w:val="20"/>
              </w:rPr>
            </w:pPr>
            <w:r>
              <w:rPr>
                <w:spacing w:val="-5"/>
                <w:sz w:val="20"/>
              </w:rPr>
              <w:t>0%</w:t>
            </w:r>
          </w:p>
        </w:tc>
        <w:tc>
          <w:tcPr>
            <w:tcW w:w="1013" w:type="dxa"/>
          </w:tcPr>
          <w:p>
            <w:pPr>
              <w:pStyle w:val="TableParagraph"/>
              <w:spacing w:before="161"/>
              <w:ind w:left="8" w:right="3"/>
              <w:rPr>
                <w:sz w:val="20"/>
              </w:rPr>
            </w:pPr>
            <w:r>
              <w:rPr>
                <w:spacing w:val="-5"/>
                <w:sz w:val="20"/>
              </w:rPr>
              <w:t>&lt;1%</w:t>
            </w:r>
          </w:p>
        </w:tc>
        <w:tc>
          <w:tcPr>
            <w:tcW w:w="1013" w:type="dxa"/>
          </w:tcPr>
          <w:p>
            <w:pPr>
              <w:pStyle w:val="TableParagraph"/>
              <w:spacing w:before="161"/>
              <w:ind w:left="8"/>
              <w:rPr>
                <w:sz w:val="20"/>
              </w:rPr>
            </w:pPr>
            <w:r>
              <w:rPr>
                <w:spacing w:val="-5"/>
                <w:sz w:val="20"/>
              </w:rPr>
              <w:t>1%</w:t>
            </w:r>
          </w:p>
        </w:tc>
        <w:tc>
          <w:tcPr>
            <w:tcW w:w="1013" w:type="dxa"/>
          </w:tcPr>
          <w:p>
            <w:pPr>
              <w:pStyle w:val="TableParagraph"/>
              <w:spacing w:before="161"/>
              <w:ind w:left="8"/>
              <w:rPr>
                <w:sz w:val="20"/>
              </w:rPr>
            </w:pPr>
            <w:r>
              <w:rPr>
                <w:spacing w:val="-5"/>
                <w:sz w:val="20"/>
              </w:rPr>
              <w:t>6%</w:t>
            </w:r>
          </w:p>
        </w:tc>
        <w:tc>
          <w:tcPr>
            <w:tcW w:w="1014" w:type="dxa"/>
            <w:shd w:val="clear" w:color="auto" w:fill="D5E2BB"/>
          </w:tcPr>
          <w:p>
            <w:pPr>
              <w:pStyle w:val="TableParagraph"/>
              <w:spacing w:before="161"/>
              <w:ind w:left="6"/>
              <w:rPr>
                <w:sz w:val="20"/>
              </w:rPr>
            </w:pPr>
            <w:r>
              <w:rPr>
                <w:spacing w:val="-5"/>
                <w:sz w:val="20"/>
              </w:rPr>
              <w:t>7%</w:t>
            </w:r>
          </w:p>
        </w:tc>
        <w:tc>
          <w:tcPr>
            <w:tcW w:w="1013" w:type="dxa"/>
          </w:tcPr>
          <w:p>
            <w:pPr>
              <w:pStyle w:val="TableParagraph"/>
              <w:spacing w:before="161"/>
              <w:ind w:left="8" w:right="6"/>
              <w:rPr>
                <w:sz w:val="20"/>
              </w:rPr>
            </w:pPr>
            <w:r>
              <w:rPr>
                <w:spacing w:val="-5"/>
                <w:sz w:val="20"/>
              </w:rPr>
              <w:t>N/A</w:t>
            </w:r>
          </w:p>
        </w:tc>
        <w:tc>
          <w:tcPr>
            <w:tcW w:w="1013" w:type="dxa"/>
          </w:tcPr>
          <w:p>
            <w:pPr>
              <w:pStyle w:val="TableParagraph"/>
              <w:spacing w:before="161"/>
              <w:ind w:left="8" w:right="6"/>
              <w:rPr>
                <w:sz w:val="20"/>
              </w:rPr>
            </w:pPr>
            <w:r>
              <w:rPr>
                <w:spacing w:val="-5"/>
                <w:sz w:val="20"/>
              </w:rPr>
              <w:t>N/A</w:t>
            </w:r>
          </w:p>
        </w:tc>
      </w:tr>
      <w:tr>
        <w:trPr>
          <w:trHeight w:val="558" w:hRule="atLeast"/>
        </w:trPr>
        <w:tc>
          <w:tcPr>
            <w:tcW w:w="3656" w:type="dxa"/>
            <w:shd w:val="clear" w:color="auto" w:fill="DAEDF3"/>
          </w:tcPr>
          <w:p>
            <w:pPr>
              <w:pStyle w:val="TableParagraph"/>
              <w:spacing w:before="38"/>
              <w:ind w:left="107"/>
              <w:jc w:val="left"/>
              <w:rPr>
                <w:b/>
                <w:sz w:val="20"/>
              </w:rPr>
            </w:pPr>
            <w:r>
              <w:rPr>
                <w:b/>
                <w:sz w:val="20"/>
              </w:rPr>
              <w:t>Adults</w:t>
            </w:r>
            <w:r>
              <w:rPr>
                <w:b/>
                <w:spacing w:val="-13"/>
                <w:sz w:val="20"/>
              </w:rPr>
              <w:t> </w:t>
            </w:r>
            <w:r>
              <w:rPr>
                <w:b/>
                <w:sz w:val="20"/>
              </w:rPr>
              <w:t>who</w:t>
            </w:r>
            <w:r>
              <w:rPr>
                <w:b/>
                <w:spacing w:val="-13"/>
                <w:sz w:val="20"/>
              </w:rPr>
              <w:t> </w:t>
            </w:r>
            <w:r>
              <w:rPr>
                <w:b/>
                <w:sz w:val="20"/>
              </w:rPr>
              <w:t>misused</w:t>
            </w:r>
            <w:r>
              <w:rPr>
                <w:b/>
                <w:spacing w:val="-14"/>
                <w:sz w:val="20"/>
              </w:rPr>
              <w:t> </w:t>
            </w:r>
            <w:r>
              <w:rPr>
                <w:b/>
                <w:sz w:val="20"/>
              </w:rPr>
              <w:t>prescription medication in the past 6 months</w:t>
            </w:r>
          </w:p>
        </w:tc>
        <w:tc>
          <w:tcPr>
            <w:tcW w:w="1015" w:type="dxa"/>
          </w:tcPr>
          <w:p>
            <w:pPr>
              <w:pStyle w:val="TableParagraph"/>
              <w:spacing w:before="161"/>
              <w:ind w:left="19" w:right="14"/>
              <w:rPr>
                <w:sz w:val="20"/>
              </w:rPr>
            </w:pPr>
            <w:r>
              <w:rPr>
                <w:spacing w:val="-5"/>
                <w:sz w:val="20"/>
              </w:rPr>
              <w:t>2%</w:t>
            </w:r>
          </w:p>
        </w:tc>
        <w:tc>
          <w:tcPr>
            <w:tcW w:w="1013" w:type="dxa"/>
          </w:tcPr>
          <w:p>
            <w:pPr>
              <w:pStyle w:val="TableParagraph"/>
              <w:spacing w:before="161"/>
              <w:ind w:left="8" w:right="5"/>
              <w:rPr>
                <w:sz w:val="20"/>
              </w:rPr>
            </w:pPr>
            <w:r>
              <w:rPr>
                <w:spacing w:val="-5"/>
                <w:sz w:val="20"/>
              </w:rPr>
              <w:t>4%</w:t>
            </w:r>
          </w:p>
        </w:tc>
        <w:tc>
          <w:tcPr>
            <w:tcW w:w="1013" w:type="dxa"/>
          </w:tcPr>
          <w:p>
            <w:pPr>
              <w:pStyle w:val="TableParagraph"/>
              <w:spacing w:before="161"/>
              <w:ind w:left="8"/>
              <w:rPr>
                <w:sz w:val="20"/>
              </w:rPr>
            </w:pPr>
            <w:r>
              <w:rPr>
                <w:spacing w:val="-5"/>
                <w:sz w:val="20"/>
              </w:rPr>
              <w:t>8%</w:t>
            </w:r>
          </w:p>
        </w:tc>
        <w:tc>
          <w:tcPr>
            <w:tcW w:w="1013" w:type="dxa"/>
          </w:tcPr>
          <w:p>
            <w:pPr>
              <w:pStyle w:val="TableParagraph"/>
              <w:spacing w:before="161"/>
              <w:ind w:left="8"/>
              <w:rPr>
                <w:sz w:val="20"/>
              </w:rPr>
            </w:pPr>
            <w:r>
              <w:rPr>
                <w:spacing w:val="-5"/>
                <w:sz w:val="20"/>
              </w:rPr>
              <w:t>5%</w:t>
            </w:r>
          </w:p>
        </w:tc>
        <w:tc>
          <w:tcPr>
            <w:tcW w:w="1014" w:type="dxa"/>
            <w:shd w:val="clear" w:color="auto" w:fill="D5E2BB"/>
          </w:tcPr>
          <w:p>
            <w:pPr>
              <w:pStyle w:val="TableParagraph"/>
              <w:spacing w:before="161"/>
              <w:ind w:left="6"/>
              <w:rPr>
                <w:sz w:val="20"/>
              </w:rPr>
            </w:pPr>
            <w:r>
              <w:rPr>
                <w:spacing w:val="-5"/>
                <w:sz w:val="20"/>
              </w:rPr>
              <w:t>7%</w:t>
            </w:r>
          </w:p>
        </w:tc>
        <w:tc>
          <w:tcPr>
            <w:tcW w:w="1013" w:type="dxa"/>
          </w:tcPr>
          <w:p>
            <w:pPr>
              <w:pStyle w:val="TableParagraph"/>
              <w:spacing w:before="161"/>
              <w:ind w:left="8" w:right="6"/>
              <w:rPr>
                <w:sz w:val="20"/>
              </w:rPr>
            </w:pPr>
            <w:r>
              <w:rPr>
                <w:spacing w:val="-5"/>
                <w:sz w:val="20"/>
              </w:rPr>
              <w:t>N/A</w:t>
            </w:r>
          </w:p>
        </w:tc>
        <w:tc>
          <w:tcPr>
            <w:tcW w:w="1013" w:type="dxa"/>
          </w:tcPr>
          <w:p>
            <w:pPr>
              <w:pStyle w:val="TableParagraph"/>
              <w:spacing w:before="161"/>
              <w:ind w:left="8" w:right="6"/>
              <w:rPr>
                <w:sz w:val="20"/>
              </w:rPr>
            </w:pPr>
            <w:r>
              <w:rPr>
                <w:spacing w:val="-5"/>
                <w:sz w:val="20"/>
              </w:rPr>
              <w:t>N/A</w:t>
            </w:r>
          </w:p>
        </w:tc>
      </w:tr>
    </w:tbl>
    <w:p>
      <w:pPr>
        <w:spacing w:before="14"/>
        <w:ind w:left="592" w:right="0" w:firstLine="0"/>
        <w:jc w:val="left"/>
        <w:rPr>
          <w:i/>
          <w:sz w:val="17"/>
        </w:rPr>
      </w:pPr>
      <w:r>
        <w:rPr>
          <w:i/>
          <w:spacing w:val="-6"/>
          <w:sz w:val="17"/>
        </w:rPr>
        <w:t>N/A</w:t>
      </w:r>
      <w:r>
        <w:rPr>
          <w:i/>
          <w:spacing w:val="-5"/>
          <w:sz w:val="17"/>
        </w:rPr>
        <w:t> </w:t>
      </w:r>
      <w:r>
        <w:rPr>
          <w:i/>
          <w:spacing w:val="-6"/>
          <w:sz w:val="17"/>
        </w:rPr>
        <w:t>–</w:t>
      </w:r>
      <w:r>
        <w:rPr>
          <w:i/>
          <w:spacing w:val="-3"/>
          <w:sz w:val="17"/>
        </w:rPr>
        <w:t> </w:t>
      </w:r>
      <w:r>
        <w:rPr>
          <w:i/>
          <w:spacing w:val="-6"/>
          <w:sz w:val="17"/>
        </w:rPr>
        <w:t>Not</w:t>
      </w:r>
      <w:r>
        <w:rPr>
          <w:i/>
          <w:spacing w:val="-3"/>
          <w:sz w:val="17"/>
        </w:rPr>
        <w:t> </w:t>
      </w:r>
      <w:r>
        <w:rPr>
          <w:i/>
          <w:spacing w:val="-6"/>
          <w:sz w:val="17"/>
        </w:rPr>
        <w:t>Available</w:t>
      </w:r>
    </w:p>
    <w:p>
      <w:pPr>
        <w:spacing w:after="0"/>
        <w:jc w:val="left"/>
        <w:rPr>
          <w:i/>
          <w:sz w:val="17"/>
        </w:rPr>
        <w:sectPr>
          <w:pgSz w:w="12240" w:h="15840"/>
          <w:pgMar w:header="0" w:footer="726" w:top="840" w:bottom="920" w:left="0" w:right="360"/>
        </w:sectPr>
      </w:pPr>
    </w:p>
    <w:p>
      <w:pPr>
        <w:spacing w:line="228" w:lineRule="auto" w:before="85"/>
        <w:ind w:left="864" w:right="782" w:firstLine="0"/>
        <w:jc w:val="left"/>
        <w:rPr>
          <w:b/>
          <w:sz w:val="21"/>
        </w:rPr>
      </w:pPr>
      <w:r>
        <w:rPr>
          <w:b/>
          <w:color w:val="205768"/>
          <w:spacing w:val="-6"/>
          <w:sz w:val="21"/>
        </w:rPr>
        <w:t>The following graphs are data from the Ohio Automated Prescription Reporting System (OARRS) indicating </w:t>
      </w:r>
      <w:r>
        <w:rPr>
          <w:b/>
          <w:color w:val="205768"/>
          <w:spacing w:val="-2"/>
          <w:sz w:val="21"/>
        </w:rPr>
        <w:t>Seneca</w:t>
      </w:r>
      <w:r>
        <w:rPr>
          <w:b/>
          <w:color w:val="205768"/>
          <w:spacing w:val="-13"/>
          <w:sz w:val="21"/>
        </w:rPr>
        <w:t> </w:t>
      </w:r>
      <w:r>
        <w:rPr>
          <w:b/>
          <w:color w:val="205768"/>
          <w:spacing w:val="-2"/>
          <w:sz w:val="21"/>
        </w:rPr>
        <w:t>County</w:t>
      </w:r>
      <w:r>
        <w:rPr>
          <w:b/>
          <w:color w:val="205768"/>
          <w:spacing w:val="-12"/>
          <w:sz w:val="21"/>
        </w:rPr>
        <w:t> </w:t>
      </w:r>
      <w:r>
        <w:rPr>
          <w:b/>
          <w:color w:val="205768"/>
          <w:spacing w:val="-2"/>
          <w:sz w:val="21"/>
        </w:rPr>
        <w:t>and</w:t>
      </w:r>
      <w:r>
        <w:rPr>
          <w:b/>
          <w:color w:val="205768"/>
          <w:spacing w:val="-13"/>
          <w:sz w:val="21"/>
        </w:rPr>
        <w:t> </w:t>
      </w:r>
      <w:r>
        <w:rPr>
          <w:b/>
          <w:color w:val="205768"/>
          <w:spacing w:val="-2"/>
          <w:sz w:val="21"/>
        </w:rPr>
        <w:t>Ohio</w:t>
      </w:r>
      <w:r>
        <w:rPr>
          <w:b/>
          <w:color w:val="205768"/>
          <w:spacing w:val="-12"/>
          <w:sz w:val="21"/>
        </w:rPr>
        <w:t> </w:t>
      </w:r>
      <w:r>
        <w:rPr>
          <w:b/>
          <w:color w:val="205768"/>
          <w:spacing w:val="-2"/>
          <w:sz w:val="21"/>
        </w:rPr>
        <w:t>yearly</w:t>
      </w:r>
      <w:r>
        <w:rPr>
          <w:b/>
          <w:color w:val="205768"/>
          <w:spacing w:val="-12"/>
          <w:sz w:val="21"/>
        </w:rPr>
        <w:t> </w:t>
      </w:r>
      <w:r>
        <w:rPr>
          <w:b/>
          <w:color w:val="205768"/>
          <w:spacing w:val="-2"/>
          <w:sz w:val="21"/>
        </w:rPr>
        <w:t>opiate</w:t>
      </w:r>
      <w:r>
        <w:rPr>
          <w:b/>
          <w:color w:val="205768"/>
          <w:spacing w:val="-13"/>
          <w:sz w:val="21"/>
        </w:rPr>
        <w:t> </w:t>
      </w:r>
      <w:r>
        <w:rPr>
          <w:b/>
          <w:color w:val="205768"/>
          <w:spacing w:val="-2"/>
          <w:sz w:val="21"/>
        </w:rPr>
        <w:t>and</w:t>
      </w:r>
      <w:r>
        <w:rPr>
          <w:b/>
          <w:color w:val="205768"/>
          <w:spacing w:val="-12"/>
          <w:sz w:val="21"/>
        </w:rPr>
        <w:t> </w:t>
      </w:r>
      <w:r>
        <w:rPr>
          <w:b/>
          <w:color w:val="205768"/>
          <w:spacing w:val="-2"/>
          <w:sz w:val="21"/>
        </w:rPr>
        <w:t>pain</w:t>
      </w:r>
      <w:r>
        <w:rPr>
          <w:b/>
          <w:color w:val="205768"/>
          <w:spacing w:val="-13"/>
          <w:sz w:val="21"/>
        </w:rPr>
        <w:t> </w:t>
      </w:r>
      <w:r>
        <w:rPr>
          <w:b/>
          <w:color w:val="205768"/>
          <w:spacing w:val="-2"/>
          <w:sz w:val="21"/>
        </w:rPr>
        <w:t>reliever</w:t>
      </w:r>
      <w:r>
        <w:rPr>
          <w:b/>
          <w:color w:val="205768"/>
          <w:spacing w:val="-12"/>
          <w:sz w:val="21"/>
        </w:rPr>
        <w:t> </w:t>
      </w:r>
      <w:r>
        <w:rPr>
          <w:b/>
          <w:color w:val="205768"/>
          <w:spacing w:val="-2"/>
          <w:sz w:val="21"/>
        </w:rPr>
        <w:t>doses</w:t>
      </w:r>
      <w:r>
        <w:rPr>
          <w:b/>
          <w:color w:val="205768"/>
          <w:spacing w:val="-12"/>
          <w:sz w:val="21"/>
        </w:rPr>
        <w:t> </w:t>
      </w:r>
      <w:r>
        <w:rPr>
          <w:b/>
          <w:color w:val="205768"/>
          <w:spacing w:val="-2"/>
          <w:sz w:val="21"/>
        </w:rPr>
        <w:t>per</w:t>
      </w:r>
      <w:r>
        <w:rPr>
          <w:b/>
          <w:color w:val="205768"/>
          <w:spacing w:val="-13"/>
          <w:sz w:val="21"/>
        </w:rPr>
        <w:t> </w:t>
      </w:r>
      <w:r>
        <w:rPr>
          <w:b/>
          <w:color w:val="205768"/>
          <w:spacing w:val="-2"/>
          <w:sz w:val="21"/>
        </w:rPr>
        <w:t>patient,</w:t>
      </w:r>
      <w:r>
        <w:rPr>
          <w:b/>
          <w:color w:val="205768"/>
          <w:spacing w:val="-12"/>
          <w:sz w:val="21"/>
        </w:rPr>
        <w:t> </w:t>
      </w:r>
      <w:r>
        <w:rPr>
          <w:b/>
          <w:color w:val="205768"/>
          <w:spacing w:val="-2"/>
          <w:sz w:val="21"/>
        </w:rPr>
        <w:t>as</w:t>
      </w:r>
      <w:r>
        <w:rPr>
          <w:b/>
          <w:color w:val="205768"/>
          <w:spacing w:val="-12"/>
          <w:sz w:val="21"/>
        </w:rPr>
        <w:t> </w:t>
      </w:r>
      <w:r>
        <w:rPr>
          <w:b/>
          <w:color w:val="205768"/>
          <w:spacing w:val="-2"/>
          <w:sz w:val="21"/>
        </w:rPr>
        <w:t>well</w:t>
      </w:r>
      <w:r>
        <w:rPr>
          <w:b/>
          <w:color w:val="205768"/>
          <w:spacing w:val="-12"/>
          <w:sz w:val="21"/>
        </w:rPr>
        <w:t> </w:t>
      </w:r>
      <w:r>
        <w:rPr>
          <w:b/>
          <w:color w:val="205768"/>
          <w:spacing w:val="-2"/>
          <w:sz w:val="21"/>
        </w:rPr>
        <w:t>as</w:t>
      </w:r>
      <w:r>
        <w:rPr>
          <w:b/>
          <w:color w:val="205768"/>
          <w:spacing w:val="-12"/>
          <w:sz w:val="21"/>
        </w:rPr>
        <w:t> </w:t>
      </w:r>
      <w:r>
        <w:rPr>
          <w:b/>
          <w:color w:val="205768"/>
          <w:spacing w:val="-2"/>
          <w:sz w:val="21"/>
        </w:rPr>
        <w:t>quarterly</w:t>
      </w:r>
      <w:r>
        <w:rPr>
          <w:b/>
          <w:color w:val="205768"/>
          <w:spacing w:val="-12"/>
          <w:sz w:val="21"/>
        </w:rPr>
        <w:t> </w:t>
      </w:r>
      <w:r>
        <w:rPr>
          <w:b/>
          <w:color w:val="205768"/>
          <w:spacing w:val="-2"/>
          <w:sz w:val="21"/>
        </w:rPr>
        <w:t>doses</w:t>
      </w:r>
      <w:r>
        <w:rPr>
          <w:b/>
          <w:color w:val="205768"/>
          <w:spacing w:val="-12"/>
          <w:sz w:val="21"/>
        </w:rPr>
        <w:t> </w:t>
      </w:r>
      <w:r>
        <w:rPr>
          <w:b/>
          <w:color w:val="205768"/>
          <w:spacing w:val="-2"/>
          <w:sz w:val="21"/>
        </w:rPr>
        <w:t>per patient.</w:t>
      </w:r>
    </w:p>
    <w:p>
      <w:pPr>
        <w:pStyle w:val="BodyText"/>
        <w:spacing w:before="60"/>
        <w:rPr>
          <w:b/>
          <w:sz w:val="22"/>
        </w:rPr>
      </w:pPr>
    </w:p>
    <w:p>
      <w:pPr>
        <w:pStyle w:val="Heading5"/>
        <w:ind w:left="4743" w:right="1886" w:hanging="1659"/>
      </w:pPr>
      <w:r>
        <w:rPr/>
        <w:t>Seneca</w:t>
      </w:r>
      <w:r>
        <w:rPr>
          <w:spacing w:val="-7"/>
        </w:rPr>
        <w:t> </w:t>
      </w:r>
      <w:r>
        <w:rPr/>
        <w:t>County</w:t>
      </w:r>
      <w:r>
        <w:rPr>
          <w:spacing w:val="-2"/>
        </w:rPr>
        <w:t> </w:t>
      </w:r>
      <w:r>
        <w:rPr/>
        <w:t>and</w:t>
      </w:r>
      <w:r>
        <w:rPr>
          <w:spacing w:val="-5"/>
        </w:rPr>
        <w:t> </w:t>
      </w:r>
      <w:r>
        <w:rPr/>
        <w:t>Ohio</w:t>
      </w:r>
      <w:r>
        <w:rPr>
          <w:spacing w:val="-1"/>
        </w:rPr>
        <w:t> </w:t>
      </w:r>
      <w:r>
        <w:rPr/>
        <w:t>Number</w:t>
      </w:r>
      <w:r>
        <w:rPr>
          <w:spacing w:val="-4"/>
        </w:rPr>
        <w:t> </w:t>
      </w:r>
      <w:r>
        <w:rPr/>
        <w:t>of</w:t>
      </w:r>
      <w:r>
        <w:rPr>
          <w:spacing w:val="-1"/>
        </w:rPr>
        <w:t> </w:t>
      </w:r>
      <w:r>
        <w:rPr/>
        <w:t>Opiate</w:t>
      </w:r>
      <w:r>
        <w:rPr>
          <w:spacing w:val="-7"/>
        </w:rPr>
        <w:t> </w:t>
      </w:r>
      <w:r>
        <w:rPr/>
        <w:t>and</w:t>
      </w:r>
      <w:r>
        <w:rPr>
          <w:spacing w:val="-3"/>
        </w:rPr>
        <w:t> </w:t>
      </w:r>
      <w:r>
        <w:rPr/>
        <w:t>Pain</w:t>
      </w:r>
      <w:r>
        <w:rPr>
          <w:spacing w:val="-5"/>
        </w:rPr>
        <w:t> </w:t>
      </w:r>
      <w:r>
        <w:rPr/>
        <w:t>Reliever Doses Per Patient, 2017-2021</w:t>
      </w:r>
    </w:p>
    <w:p>
      <w:pPr>
        <w:pStyle w:val="BodyText"/>
        <w:spacing w:before="94"/>
        <w:rPr>
          <w:b/>
        </w:rPr>
      </w:pPr>
    </w:p>
    <w:p>
      <w:pPr>
        <w:pStyle w:val="BodyText"/>
        <w:spacing w:before="1"/>
        <w:ind w:left="1429"/>
      </w:pPr>
      <w:r>
        <w:rPr/>
        <mc:AlternateContent>
          <mc:Choice Requires="wps">
            <w:drawing>
              <wp:anchor distT="0" distB="0" distL="0" distR="0" allowOverlap="1" layoutInCell="1" locked="0" behindDoc="0" simplePos="0" relativeHeight="15767552">
                <wp:simplePos x="0" y="0"/>
                <wp:positionH relativeFrom="page">
                  <wp:posOffset>1189075</wp:posOffset>
                </wp:positionH>
                <wp:positionV relativeFrom="paragraph">
                  <wp:posOffset>80406</wp:posOffset>
                </wp:positionV>
                <wp:extent cx="6051550" cy="1965325"/>
                <wp:effectExtent l="0" t="0" r="0" b="0"/>
                <wp:wrapNone/>
                <wp:docPr id="1104" name="Group 1104"/>
                <wp:cNvGraphicFramePr>
                  <a:graphicFrameLocks/>
                </wp:cNvGraphicFramePr>
                <a:graphic>
                  <a:graphicData uri="http://schemas.microsoft.com/office/word/2010/wordprocessingGroup">
                    <wpg:wgp>
                      <wpg:cNvPr id="1104" name="Group 1104"/>
                      <wpg:cNvGrpSpPr/>
                      <wpg:grpSpPr>
                        <a:xfrm>
                          <a:off x="0" y="0"/>
                          <a:ext cx="6051550" cy="1965325"/>
                          <a:chExt cx="6051550" cy="1965325"/>
                        </a:xfrm>
                      </wpg:grpSpPr>
                      <wps:wsp>
                        <wps:cNvPr id="1105" name="Graphic 1105"/>
                        <wps:cNvSpPr/>
                        <wps:spPr>
                          <a:xfrm>
                            <a:off x="298348" y="376364"/>
                            <a:ext cx="5149850" cy="1548130"/>
                          </a:xfrm>
                          <a:custGeom>
                            <a:avLst/>
                            <a:gdLst/>
                            <a:ahLst/>
                            <a:cxnLst/>
                            <a:rect l="l" t="t" r="r" b="b"/>
                            <a:pathLst>
                              <a:path w="5149850" h="1548130">
                                <a:moveTo>
                                  <a:pt x="342900" y="0"/>
                                </a:moveTo>
                                <a:lnTo>
                                  <a:pt x="0" y="0"/>
                                </a:lnTo>
                                <a:lnTo>
                                  <a:pt x="0" y="1548130"/>
                                </a:lnTo>
                                <a:lnTo>
                                  <a:pt x="342900" y="1548130"/>
                                </a:lnTo>
                                <a:lnTo>
                                  <a:pt x="342900" y="0"/>
                                </a:lnTo>
                                <a:close/>
                              </a:path>
                              <a:path w="5149850" h="1548130">
                                <a:moveTo>
                                  <a:pt x="1545336" y="106680"/>
                                </a:moveTo>
                                <a:lnTo>
                                  <a:pt x="1200912" y="106680"/>
                                </a:lnTo>
                                <a:lnTo>
                                  <a:pt x="1200912" y="1548130"/>
                                </a:lnTo>
                                <a:lnTo>
                                  <a:pt x="1545336" y="1548130"/>
                                </a:lnTo>
                                <a:lnTo>
                                  <a:pt x="1545336" y="106680"/>
                                </a:lnTo>
                                <a:close/>
                              </a:path>
                              <a:path w="5149850" h="1548130">
                                <a:moveTo>
                                  <a:pt x="2746248" y="138684"/>
                                </a:moveTo>
                                <a:lnTo>
                                  <a:pt x="2403348" y="138684"/>
                                </a:lnTo>
                                <a:lnTo>
                                  <a:pt x="2403348" y="1548130"/>
                                </a:lnTo>
                                <a:lnTo>
                                  <a:pt x="2746248" y="1548130"/>
                                </a:lnTo>
                                <a:lnTo>
                                  <a:pt x="2746248" y="138684"/>
                                </a:lnTo>
                                <a:close/>
                              </a:path>
                              <a:path w="5149850" h="1548130">
                                <a:moveTo>
                                  <a:pt x="3948684" y="228600"/>
                                </a:moveTo>
                                <a:lnTo>
                                  <a:pt x="3604260" y="228600"/>
                                </a:lnTo>
                                <a:lnTo>
                                  <a:pt x="3604260" y="1548130"/>
                                </a:lnTo>
                                <a:lnTo>
                                  <a:pt x="3948684" y="1548130"/>
                                </a:lnTo>
                                <a:lnTo>
                                  <a:pt x="3948684" y="228600"/>
                                </a:lnTo>
                                <a:close/>
                              </a:path>
                              <a:path w="5149850" h="1548130">
                                <a:moveTo>
                                  <a:pt x="5149596" y="233172"/>
                                </a:moveTo>
                                <a:lnTo>
                                  <a:pt x="4806696" y="233172"/>
                                </a:lnTo>
                                <a:lnTo>
                                  <a:pt x="4806696" y="1548130"/>
                                </a:lnTo>
                                <a:lnTo>
                                  <a:pt x="5149596" y="1548130"/>
                                </a:lnTo>
                                <a:lnTo>
                                  <a:pt x="5149596" y="233172"/>
                                </a:lnTo>
                                <a:close/>
                              </a:path>
                            </a:pathLst>
                          </a:custGeom>
                          <a:solidFill>
                            <a:srgbClr val="E36C09"/>
                          </a:solidFill>
                        </wps:spPr>
                        <wps:bodyPr wrap="square" lIns="0" tIns="0" rIns="0" bIns="0" rtlCol="0">
                          <a:prstTxWarp prst="textNoShape">
                            <a:avLst/>
                          </a:prstTxWarp>
                          <a:noAutofit/>
                        </wps:bodyPr>
                      </wps:wsp>
                      <wps:wsp>
                        <wps:cNvPr id="1106" name="Graphic 1106"/>
                        <wps:cNvSpPr/>
                        <wps:spPr>
                          <a:xfrm>
                            <a:off x="641248" y="257492"/>
                            <a:ext cx="5151120" cy="1667510"/>
                          </a:xfrm>
                          <a:custGeom>
                            <a:avLst/>
                            <a:gdLst/>
                            <a:ahLst/>
                            <a:cxnLst/>
                            <a:rect l="l" t="t" r="r" b="b"/>
                            <a:pathLst>
                              <a:path w="5151120" h="1667510">
                                <a:moveTo>
                                  <a:pt x="342900" y="0"/>
                                </a:moveTo>
                                <a:lnTo>
                                  <a:pt x="0" y="0"/>
                                </a:lnTo>
                                <a:lnTo>
                                  <a:pt x="0" y="1667002"/>
                                </a:lnTo>
                                <a:lnTo>
                                  <a:pt x="342900" y="1667002"/>
                                </a:lnTo>
                                <a:lnTo>
                                  <a:pt x="342900" y="0"/>
                                </a:lnTo>
                                <a:close/>
                              </a:path>
                              <a:path w="5151120" h="1667510">
                                <a:moveTo>
                                  <a:pt x="1545336" y="147828"/>
                                </a:moveTo>
                                <a:lnTo>
                                  <a:pt x="1202436" y="147828"/>
                                </a:lnTo>
                                <a:lnTo>
                                  <a:pt x="1202436" y="1667002"/>
                                </a:lnTo>
                                <a:lnTo>
                                  <a:pt x="1545336" y="1667002"/>
                                </a:lnTo>
                                <a:lnTo>
                                  <a:pt x="1545336" y="147828"/>
                                </a:lnTo>
                                <a:close/>
                              </a:path>
                              <a:path w="5151120" h="1667510">
                                <a:moveTo>
                                  <a:pt x="2747772" y="237744"/>
                                </a:moveTo>
                                <a:lnTo>
                                  <a:pt x="2403348" y="237744"/>
                                </a:lnTo>
                                <a:lnTo>
                                  <a:pt x="2403348" y="1667002"/>
                                </a:lnTo>
                                <a:lnTo>
                                  <a:pt x="2747772" y="1667002"/>
                                </a:lnTo>
                                <a:lnTo>
                                  <a:pt x="2747772" y="237744"/>
                                </a:lnTo>
                                <a:close/>
                              </a:path>
                              <a:path w="5151120" h="1667510">
                                <a:moveTo>
                                  <a:pt x="3948684" y="313944"/>
                                </a:moveTo>
                                <a:lnTo>
                                  <a:pt x="3605784" y="313944"/>
                                </a:lnTo>
                                <a:lnTo>
                                  <a:pt x="3605784" y="1667002"/>
                                </a:lnTo>
                                <a:lnTo>
                                  <a:pt x="3948684" y="1667002"/>
                                </a:lnTo>
                                <a:lnTo>
                                  <a:pt x="3948684" y="313944"/>
                                </a:lnTo>
                                <a:close/>
                              </a:path>
                              <a:path w="5151120" h="1667510">
                                <a:moveTo>
                                  <a:pt x="5151120" y="301752"/>
                                </a:moveTo>
                                <a:lnTo>
                                  <a:pt x="4806696" y="301752"/>
                                </a:lnTo>
                                <a:lnTo>
                                  <a:pt x="4806696" y="1667002"/>
                                </a:lnTo>
                                <a:lnTo>
                                  <a:pt x="5151120" y="1667002"/>
                                </a:lnTo>
                                <a:lnTo>
                                  <a:pt x="5151120" y="301752"/>
                                </a:lnTo>
                                <a:close/>
                              </a:path>
                            </a:pathLst>
                          </a:custGeom>
                          <a:solidFill>
                            <a:srgbClr val="FBD4B5"/>
                          </a:solidFill>
                        </wps:spPr>
                        <wps:bodyPr wrap="square" lIns="0" tIns="0" rIns="0" bIns="0" rtlCol="0">
                          <a:prstTxWarp prst="textNoShape">
                            <a:avLst/>
                          </a:prstTxWarp>
                          <a:noAutofit/>
                        </wps:bodyPr>
                      </wps:wsp>
                      <wps:wsp>
                        <wps:cNvPr id="1107" name="Graphic 1107"/>
                        <wps:cNvSpPr/>
                        <wps:spPr>
                          <a:xfrm>
                            <a:off x="0" y="1587"/>
                            <a:ext cx="6049645" cy="1963420"/>
                          </a:xfrm>
                          <a:custGeom>
                            <a:avLst/>
                            <a:gdLst/>
                            <a:ahLst/>
                            <a:cxnLst/>
                            <a:rect l="l" t="t" r="r" b="b"/>
                            <a:pathLst>
                              <a:path w="6049645" h="1963420">
                                <a:moveTo>
                                  <a:pt x="40512" y="1922906"/>
                                </a:moveTo>
                                <a:lnTo>
                                  <a:pt x="40512" y="0"/>
                                </a:lnTo>
                              </a:path>
                              <a:path w="6049645" h="1963420">
                                <a:moveTo>
                                  <a:pt x="0" y="1922906"/>
                                </a:moveTo>
                                <a:lnTo>
                                  <a:pt x="40512" y="1922906"/>
                                </a:lnTo>
                              </a:path>
                              <a:path w="6049645" h="1963420">
                                <a:moveTo>
                                  <a:pt x="0" y="1603121"/>
                                </a:moveTo>
                                <a:lnTo>
                                  <a:pt x="40512" y="1603121"/>
                                </a:lnTo>
                              </a:path>
                              <a:path w="6049645" h="1963420">
                                <a:moveTo>
                                  <a:pt x="0" y="1281556"/>
                                </a:moveTo>
                                <a:lnTo>
                                  <a:pt x="40512" y="1281556"/>
                                </a:lnTo>
                              </a:path>
                              <a:path w="6049645" h="1963420">
                                <a:moveTo>
                                  <a:pt x="0" y="961517"/>
                                </a:moveTo>
                                <a:lnTo>
                                  <a:pt x="40512" y="961517"/>
                                </a:lnTo>
                              </a:path>
                              <a:path w="6049645" h="1963420">
                                <a:moveTo>
                                  <a:pt x="0" y="641476"/>
                                </a:moveTo>
                                <a:lnTo>
                                  <a:pt x="40512" y="641476"/>
                                </a:lnTo>
                              </a:path>
                              <a:path w="6049645" h="1963420">
                                <a:moveTo>
                                  <a:pt x="0" y="319912"/>
                                </a:moveTo>
                                <a:lnTo>
                                  <a:pt x="40512" y="319912"/>
                                </a:lnTo>
                              </a:path>
                              <a:path w="6049645" h="1963420">
                                <a:moveTo>
                                  <a:pt x="0" y="0"/>
                                </a:moveTo>
                                <a:lnTo>
                                  <a:pt x="40512" y="0"/>
                                </a:lnTo>
                              </a:path>
                              <a:path w="6049645" h="1963420">
                                <a:moveTo>
                                  <a:pt x="40512" y="1922906"/>
                                </a:moveTo>
                                <a:lnTo>
                                  <a:pt x="6049416" y="1922906"/>
                                </a:lnTo>
                              </a:path>
                              <a:path w="6049645" h="1963420">
                                <a:moveTo>
                                  <a:pt x="40512" y="1922906"/>
                                </a:moveTo>
                                <a:lnTo>
                                  <a:pt x="40512" y="1963419"/>
                                </a:lnTo>
                              </a:path>
                              <a:path w="6049645" h="1963420">
                                <a:moveTo>
                                  <a:pt x="1241704" y="1922906"/>
                                </a:moveTo>
                                <a:lnTo>
                                  <a:pt x="1241704" y="1963419"/>
                                </a:lnTo>
                              </a:path>
                              <a:path w="6049645" h="1963420">
                                <a:moveTo>
                                  <a:pt x="2444140" y="1922906"/>
                                </a:moveTo>
                                <a:lnTo>
                                  <a:pt x="2444140" y="1963419"/>
                                </a:lnTo>
                              </a:path>
                              <a:path w="6049645" h="1963420">
                                <a:moveTo>
                                  <a:pt x="3646576" y="1922906"/>
                                </a:moveTo>
                                <a:lnTo>
                                  <a:pt x="3646576" y="1963419"/>
                                </a:lnTo>
                              </a:path>
                              <a:path w="6049645" h="1963420">
                                <a:moveTo>
                                  <a:pt x="4847488" y="1922906"/>
                                </a:moveTo>
                                <a:lnTo>
                                  <a:pt x="4847488" y="1963419"/>
                                </a:lnTo>
                              </a:path>
                              <a:path w="6049645" h="1963420">
                                <a:moveTo>
                                  <a:pt x="6049416" y="1922906"/>
                                </a:moveTo>
                                <a:lnTo>
                                  <a:pt x="6049416" y="1963419"/>
                                </a:lnTo>
                              </a:path>
                            </a:pathLst>
                          </a:custGeom>
                          <a:ln w="3175">
                            <a:solidFill>
                              <a:srgbClr val="000000"/>
                            </a:solidFill>
                            <a:prstDash val="solid"/>
                          </a:ln>
                        </wps:spPr>
                        <wps:bodyPr wrap="square" lIns="0" tIns="0" rIns="0" bIns="0" rtlCol="0">
                          <a:prstTxWarp prst="textNoShape">
                            <a:avLst/>
                          </a:prstTxWarp>
                          <a:noAutofit/>
                        </wps:bodyPr>
                      </wps:wsp>
                      <wps:wsp>
                        <wps:cNvPr id="1108" name="Textbox 1108"/>
                        <wps:cNvSpPr txBox="1"/>
                        <wps:spPr>
                          <a:xfrm>
                            <a:off x="359308" y="169074"/>
                            <a:ext cx="232410" cy="151765"/>
                          </a:xfrm>
                          <a:prstGeom prst="rect">
                            <a:avLst/>
                          </a:prstGeom>
                        </wps:spPr>
                        <wps:txbx>
                          <w:txbxContent>
                            <w:p>
                              <w:pPr>
                                <w:spacing w:line="238" w:lineRule="exact" w:before="0"/>
                                <w:ind w:left="0" w:right="0" w:firstLine="0"/>
                                <w:jc w:val="left"/>
                                <w:rPr>
                                  <w:b/>
                                  <w:sz w:val="20"/>
                                </w:rPr>
                              </w:pPr>
                              <w:r>
                                <w:rPr>
                                  <w:b/>
                                  <w:spacing w:val="-5"/>
                                  <w:sz w:val="20"/>
                                </w:rPr>
                                <w:t>241</w:t>
                              </w:r>
                            </w:p>
                          </w:txbxContent>
                        </wps:txbx>
                        <wps:bodyPr wrap="square" lIns="0" tIns="0" rIns="0" bIns="0" rtlCol="0">
                          <a:noAutofit/>
                        </wps:bodyPr>
                      </wps:wsp>
                      <wps:wsp>
                        <wps:cNvPr id="1109" name="Textbox 1109"/>
                        <wps:cNvSpPr txBox="1"/>
                        <wps:spPr>
                          <a:xfrm>
                            <a:off x="702843" y="50202"/>
                            <a:ext cx="232410" cy="151765"/>
                          </a:xfrm>
                          <a:prstGeom prst="rect">
                            <a:avLst/>
                          </a:prstGeom>
                        </wps:spPr>
                        <wps:txbx>
                          <w:txbxContent>
                            <w:p>
                              <w:pPr>
                                <w:spacing w:line="238" w:lineRule="exact" w:before="0"/>
                                <w:ind w:left="0" w:right="0" w:firstLine="0"/>
                                <w:jc w:val="left"/>
                                <w:rPr>
                                  <w:b/>
                                  <w:sz w:val="20"/>
                                </w:rPr>
                              </w:pPr>
                              <w:r>
                                <w:rPr>
                                  <w:b/>
                                  <w:spacing w:val="-5"/>
                                  <w:sz w:val="20"/>
                                </w:rPr>
                                <w:t>260</w:t>
                              </w:r>
                            </w:p>
                          </w:txbxContent>
                        </wps:txbx>
                        <wps:bodyPr wrap="square" lIns="0" tIns="0" rIns="0" bIns="0" rtlCol="0">
                          <a:noAutofit/>
                        </wps:bodyPr>
                      </wps:wsp>
                      <wps:wsp>
                        <wps:cNvPr id="1110" name="Textbox 1110"/>
                        <wps:cNvSpPr txBox="1"/>
                        <wps:spPr>
                          <a:xfrm>
                            <a:off x="1561490" y="197395"/>
                            <a:ext cx="575310" cy="229235"/>
                          </a:xfrm>
                          <a:prstGeom prst="rect">
                            <a:avLst/>
                          </a:prstGeom>
                        </wps:spPr>
                        <wps:txbx>
                          <w:txbxContent>
                            <w:p>
                              <w:pPr>
                                <w:spacing w:line="237" w:lineRule="auto" w:before="0"/>
                                <w:ind w:left="0" w:right="0" w:firstLine="0"/>
                                <w:jc w:val="left"/>
                                <w:rPr>
                                  <w:b/>
                                  <w:sz w:val="20"/>
                                </w:rPr>
                              </w:pPr>
                              <w:r>
                                <w:rPr>
                                  <w:b/>
                                  <w:position w:val="-11"/>
                                  <w:sz w:val="20"/>
                                </w:rPr>
                                <w:t>225</w:t>
                              </w:r>
                              <w:r>
                                <w:rPr>
                                  <w:b/>
                                  <w:spacing w:val="40"/>
                                  <w:position w:val="-11"/>
                                  <w:sz w:val="20"/>
                                </w:rPr>
                                <w:t>  </w:t>
                              </w:r>
                              <w:r>
                                <w:rPr>
                                  <w:b/>
                                  <w:spacing w:val="-5"/>
                                  <w:sz w:val="20"/>
                                </w:rPr>
                                <w:t>237</w:t>
                              </w:r>
                            </w:p>
                          </w:txbxContent>
                        </wps:txbx>
                        <wps:bodyPr wrap="square" lIns="0" tIns="0" rIns="0" bIns="0" rtlCol="0">
                          <a:noAutofit/>
                        </wps:bodyPr>
                      </wps:wsp>
                      <wps:wsp>
                        <wps:cNvPr id="1111" name="Textbox 1111"/>
                        <wps:cNvSpPr txBox="1"/>
                        <wps:spPr>
                          <a:xfrm>
                            <a:off x="2763291" y="287311"/>
                            <a:ext cx="575945" cy="170815"/>
                          </a:xfrm>
                          <a:prstGeom prst="rect">
                            <a:avLst/>
                          </a:prstGeom>
                        </wps:spPr>
                        <wps:txbx>
                          <w:txbxContent>
                            <w:p>
                              <w:pPr>
                                <w:spacing w:line="268" w:lineRule="exact" w:before="0"/>
                                <w:ind w:left="0" w:right="0" w:firstLine="0"/>
                                <w:jc w:val="left"/>
                                <w:rPr>
                                  <w:b/>
                                  <w:sz w:val="20"/>
                                </w:rPr>
                              </w:pPr>
                              <w:r>
                                <w:rPr>
                                  <w:b/>
                                  <w:position w:val="-2"/>
                                  <w:sz w:val="20"/>
                                </w:rPr>
                                <w:t>220</w:t>
                              </w:r>
                              <w:r>
                                <w:rPr>
                                  <w:b/>
                                  <w:spacing w:val="40"/>
                                  <w:position w:val="-2"/>
                                  <w:sz w:val="20"/>
                                </w:rPr>
                                <w:t>  </w:t>
                              </w:r>
                              <w:r>
                                <w:rPr>
                                  <w:b/>
                                  <w:spacing w:val="-5"/>
                                  <w:sz w:val="20"/>
                                </w:rPr>
                                <w:t>223</w:t>
                              </w:r>
                            </w:p>
                          </w:txbxContent>
                        </wps:txbx>
                        <wps:bodyPr wrap="square" lIns="0" tIns="0" rIns="0" bIns="0" rtlCol="0">
                          <a:noAutofit/>
                        </wps:bodyPr>
                      </wps:wsp>
                      <wps:wsp>
                        <wps:cNvPr id="1112" name="Textbox 1112"/>
                        <wps:cNvSpPr txBox="1"/>
                        <wps:spPr>
                          <a:xfrm>
                            <a:off x="3965346" y="397039"/>
                            <a:ext cx="232410" cy="151765"/>
                          </a:xfrm>
                          <a:prstGeom prst="rect">
                            <a:avLst/>
                          </a:prstGeom>
                        </wps:spPr>
                        <wps:txbx>
                          <w:txbxContent>
                            <w:p>
                              <w:pPr>
                                <w:spacing w:line="238" w:lineRule="exact" w:before="0"/>
                                <w:ind w:left="0" w:right="0" w:firstLine="0"/>
                                <w:jc w:val="left"/>
                                <w:rPr>
                                  <w:b/>
                                  <w:sz w:val="20"/>
                                </w:rPr>
                              </w:pPr>
                              <w:r>
                                <w:rPr>
                                  <w:b/>
                                  <w:spacing w:val="-5"/>
                                  <w:sz w:val="20"/>
                                </w:rPr>
                                <w:t>206</w:t>
                              </w:r>
                            </w:p>
                          </w:txbxContent>
                        </wps:txbx>
                        <wps:bodyPr wrap="square" lIns="0" tIns="0" rIns="0" bIns="0" rtlCol="0">
                          <a:noAutofit/>
                        </wps:bodyPr>
                      </wps:wsp>
                      <wps:wsp>
                        <wps:cNvPr id="1113" name="Textbox 1113"/>
                        <wps:cNvSpPr txBox="1"/>
                        <wps:spPr>
                          <a:xfrm>
                            <a:off x="4308627" y="364146"/>
                            <a:ext cx="232410" cy="151765"/>
                          </a:xfrm>
                          <a:prstGeom prst="rect">
                            <a:avLst/>
                          </a:prstGeom>
                        </wps:spPr>
                        <wps:txbx>
                          <w:txbxContent>
                            <w:p>
                              <w:pPr>
                                <w:spacing w:line="238" w:lineRule="exact" w:before="0"/>
                                <w:ind w:left="0" w:right="0" w:firstLine="0"/>
                                <w:jc w:val="left"/>
                                <w:rPr>
                                  <w:b/>
                                  <w:sz w:val="20"/>
                                </w:rPr>
                              </w:pPr>
                              <w:r>
                                <w:rPr>
                                  <w:b/>
                                  <w:spacing w:val="-5"/>
                                  <w:sz w:val="20"/>
                                </w:rPr>
                                <w:t>211</w:t>
                              </w:r>
                            </w:p>
                          </w:txbxContent>
                        </wps:txbx>
                        <wps:bodyPr wrap="square" lIns="0" tIns="0" rIns="0" bIns="0" rtlCol="0">
                          <a:noAutofit/>
                        </wps:bodyPr>
                      </wps:wsp>
                      <wps:wsp>
                        <wps:cNvPr id="1114" name="Textbox 1114"/>
                        <wps:cNvSpPr txBox="1"/>
                        <wps:spPr>
                          <a:xfrm>
                            <a:off x="5167274" y="401865"/>
                            <a:ext cx="232410" cy="151765"/>
                          </a:xfrm>
                          <a:prstGeom prst="rect">
                            <a:avLst/>
                          </a:prstGeom>
                        </wps:spPr>
                        <wps:txbx>
                          <w:txbxContent>
                            <w:p>
                              <w:pPr>
                                <w:spacing w:line="238" w:lineRule="exact" w:before="0"/>
                                <w:ind w:left="0" w:right="0" w:firstLine="0"/>
                                <w:jc w:val="left"/>
                                <w:rPr>
                                  <w:b/>
                                  <w:sz w:val="20"/>
                                </w:rPr>
                              </w:pPr>
                              <w:r>
                                <w:rPr>
                                  <w:b/>
                                  <w:spacing w:val="-5"/>
                                  <w:sz w:val="20"/>
                                </w:rPr>
                                <w:t>205</w:t>
                              </w:r>
                            </w:p>
                          </w:txbxContent>
                        </wps:txbx>
                        <wps:bodyPr wrap="square" lIns="0" tIns="0" rIns="0" bIns="0" rtlCol="0">
                          <a:noAutofit/>
                        </wps:bodyPr>
                      </wps:wsp>
                      <wps:wsp>
                        <wps:cNvPr id="1115" name="Textbox 1115"/>
                        <wps:cNvSpPr txBox="1"/>
                        <wps:spPr>
                          <a:xfrm>
                            <a:off x="5510682" y="351319"/>
                            <a:ext cx="232410" cy="151765"/>
                          </a:xfrm>
                          <a:prstGeom prst="rect">
                            <a:avLst/>
                          </a:prstGeom>
                        </wps:spPr>
                        <wps:txbx>
                          <w:txbxContent>
                            <w:p>
                              <w:pPr>
                                <w:spacing w:line="238" w:lineRule="exact" w:before="0"/>
                                <w:ind w:left="0" w:right="0" w:firstLine="0"/>
                                <w:jc w:val="left"/>
                                <w:rPr>
                                  <w:b/>
                                  <w:sz w:val="20"/>
                                </w:rPr>
                              </w:pPr>
                              <w:r>
                                <w:rPr>
                                  <w:b/>
                                  <w:spacing w:val="-5"/>
                                  <w:sz w:val="20"/>
                                </w:rPr>
                                <w:t>213</w:t>
                              </w:r>
                            </w:p>
                          </w:txbxContent>
                        </wps:txbx>
                        <wps:bodyPr wrap="square" lIns="0" tIns="0" rIns="0" bIns="0" rtlCol="0">
                          <a:noAutofit/>
                        </wps:bodyPr>
                      </wps:wsp>
                    </wpg:wgp>
                  </a:graphicData>
                </a:graphic>
              </wp:anchor>
            </w:drawing>
          </mc:Choice>
          <mc:Fallback>
            <w:pict>
              <v:group style="position:absolute;margin-left:93.627998pt;margin-top:6.331228pt;width:476.5pt;height:154.75pt;mso-position-horizontal-relative:page;mso-position-vertical-relative:paragraph;z-index:15767552" id="docshapegroup1008" coordorigin="1873,127" coordsize="9530,3095">
                <v:shape style="position:absolute;left:2342;top:719;width:8110;height:2438" id="docshape1009" coordorigin="2342,719" coordsize="8110,2438" path="m2882,719l2342,719,2342,3157,2882,3157,2882,719xm4776,887l4234,887,4234,3157,4776,3157,4776,887xm6667,938l6127,938,6127,3157,6667,3157,6667,938xm8561,1079l8018,1079,8018,3157,8561,3157,8561,1079xm10452,1087l9912,1087,9912,3157,10452,3157,10452,1087xe" filled="true" fillcolor="#e36c09" stroked="false">
                  <v:path arrowok="t"/>
                  <v:fill type="solid"/>
                </v:shape>
                <v:shape style="position:absolute;left:2882;top:532;width:8112;height:2626" id="docshape1010" coordorigin="2882,532" coordsize="8112,2626" path="m3422,532l2882,532,2882,3157,3422,3157,3422,532xm5316,765l4776,765,4776,3157,5316,3157,5316,765xm7210,907l6667,907,6667,3157,7210,3157,7210,907xm9101,1027l8561,1027,8561,3157,9101,3157,9101,1027xm10994,1007l10452,1007,10452,3157,10994,3157,10994,1007xe" filled="true" fillcolor="#fbd4b5" stroked="false">
                  <v:path arrowok="t"/>
                  <v:fill type="solid"/>
                </v:shape>
                <v:shape style="position:absolute;left:1872;top:129;width:9527;height:3092" id="docshape1011" coordorigin="1873,129" coordsize="9527,3092" path="m1936,3157l1936,129m1873,3157l1936,3157m1873,2654l1936,2654m1873,2147l1936,2147m1873,1643l1936,1643m1873,1139l1936,1139m1873,633l1936,633m1873,129l1936,129m1936,3157l11399,3157m1936,3157l1936,3221m3828,3157l3828,3221m5722,3157l5722,3221m7615,3157l7615,3221m9506,3157l9506,3221m11399,3157l11399,3221e" filled="false" stroked="true" strokeweight=".25pt" strokecolor="#000000">
                  <v:path arrowok="t"/>
                  <v:stroke dashstyle="solid"/>
                </v:shape>
                <v:shape style="position:absolute;left:2438;top:392;width:366;height:239" type="#_x0000_t202" id="docshape1012" filled="false" stroked="false">
                  <v:textbox inset="0,0,0,0">
                    <w:txbxContent>
                      <w:p>
                        <w:pPr>
                          <w:spacing w:line="238" w:lineRule="exact" w:before="0"/>
                          <w:ind w:left="0" w:right="0" w:firstLine="0"/>
                          <w:jc w:val="left"/>
                          <w:rPr>
                            <w:b/>
                            <w:sz w:val="20"/>
                          </w:rPr>
                        </w:pPr>
                        <w:r>
                          <w:rPr>
                            <w:b/>
                            <w:spacing w:val="-5"/>
                            <w:sz w:val="20"/>
                          </w:rPr>
                          <w:t>241</w:t>
                        </w:r>
                      </w:p>
                    </w:txbxContent>
                  </v:textbox>
                  <w10:wrap type="none"/>
                </v:shape>
                <v:shape style="position:absolute;left:2979;top:205;width:366;height:239" type="#_x0000_t202" id="docshape1013" filled="false" stroked="false">
                  <v:textbox inset="0,0,0,0">
                    <w:txbxContent>
                      <w:p>
                        <w:pPr>
                          <w:spacing w:line="238" w:lineRule="exact" w:before="0"/>
                          <w:ind w:left="0" w:right="0" w:firstLine="0"/>
                          <w:jc w:val="left"/>
                          <w:rPr>
                            <w:b/>
                            <w:sz w:val="20"/>
                          </w:rPr>
                        </w:pPr>
                        <w:r>
                          <w:rPr>
                            <w:b/>
                            <w:spacing w:val="-5"/>
                            <w:sz w:val="20"/>
                          </w:rPr>
                          <w:t>260</w:t>
                        </w:r>
                      </w:p>
                    </w:txbxContent>
                  </v:textbox>
                  <w10:wrap type="none"/>
                </v:shape>
                <v:shape style="position:absolute;left:4331;top:437;width:906;height:361" type="#_x0000_t202" id="docshape1014" filled="false" stroked="false">
                  <v:textbox inset="0,0,0,0">
                    <w:txbxContent>
                      <w:p>
                        <w:pPr>
                          <w:spacing w:line="237" w:lineRule="auto" w:before="0"/>
                          <w:ind w:left="0" w:right="0" w:firstLine="0"/>
                          <w:jc w:val="left"/>
                          <w:rPr>
                            <w:b/>
                            <w:sz w:val="20"/>
                          </w:rPr>
                        </w:pPr>
                        <w:r>
                          <w:rPr>
                            <w:b/>
                            <w:position w:val="-11"/>
                            <w:sz w:val="20"/>
                          </w:rPr>
                          <w:t>225</w:t>
                        </w:r>
                        <w:r>
                          <w:rPr>
                            <w:b/>
                            <w:spacing w:val="40"/>
                            <w:position w:val="-11"/>
                            <w:sz w:val="20"/>
                          </w:rPr>
                          <w:t>  </w:t>
                        </w:r>
                        <w:r>
                          <w:rPr>
                            <w:b/>
                            <w:spacing w:val="-5"/>
                            <w:sz w:val="20"/>
                          </w:rPr>
                          <w:t>237</w:t>
                        </w:r>
                      </w:p>
                    </w:txbxContent>
                  </v:textbox>
                  <w10:wrap type="none"/>
                </v:shape>
                <v:shape style="position:absolute;left:6224;top:579;width:907;height:269" type="#_x0000_t202" id="docshape1015" filled="false" stroked="false">
                  <v:textbox inset="0,0,0,0">
                    <w:txbxContent>
                      <w:p>
                        <w:pPr>
                          <w:spacing w:line="268" w:lineRule="exact" w:before="0"/>
                          <w:ind w:left="0" w:right="0" w:firstLine="0"/>
                          <w:jc w:val="left"/>
                          <w:rPr>
                            <w:b/>
                            <w:sz w:val="20"/>
                          </w:rPr>
                        </w:pPr>
                        <w:r>
                          <w:rPr>
                            <w:b/>
                            <w:position w:val="-2"/>
                            <w:sz w:val="20"/>
                          </w:rPr>
                          <w:t>220</w:t>
                        </w:r>
                        <w:r>
                          <w:rPr>
                            <w:b/>
                            <w:spacing w:val="40"/>
                            <w:position w:val="-2"/>
                            <w:sz w:val="20"/>
                          </w:rPr>
                          <w:t>  </w:t>
                        </w:r>
                        <w:r>
                          <w:rPr>
                            <w:b/>
                            <w:spacing w:val="-5"/>
                            <w:sz w:val="20"/>
                          </w:rPr>
                          <w:t>223</w:t>
                        </w:r>
                      </w:p>
                    </w:txbxContent>
                  </v:textbox>
                  <w10:wrap type="none"/>
                </v:shape>
                <v:shape style="position:absolute;left:8117;top:751;width:366;height:239" type="#_x0000_t202" id="docshape1016" filled="false" stroked="false">
                  <v:textbox inset="0,0,0,0">
                    <w:txbxContent>
                      <w:p>
                        <w:pPr>
                          <w:spacing w:line="238" w:lineRule="exact" w:before="0"/>
                          <w:ind w:left="0" w:right="0" w:firstLine="0"/>
                          <w:jc w:val="left"/>
                          <w:rPr>
                            <w:b/>
                            <w:sz w:val="20"/>
                          </w:rPr>
                        </w:pPr>
                        <w:r>
                          <w:rPr>
                            <w:b/>
                            <w:spacing w:val="-5"/>
                            <w:sz w:val="20"/>
                          </w:rPr>
                          <w:t>206</w:t>
                        </w:r>
                      </w:p>
                    </w:txbxContent>
                  </v:textbox>
                  <w10:wrap type="none"/>
                </v:shape>
                <v:shape style="position:absolute;left:8657;top:700;width:366;height:239" type="#_x0000_t202" id="docshape1017" filled="false" stroked="false">
                  <v:textbox inset="0,0,0,0">
                    <w:txbxContent>
                      <w:p>
                        <w:pPr>
                          <w:spacing w:line="238" w:lineRule="exact" w:before="0"/>
                          <w:ind w:left="0" w:right="0" w:firstLine="0"/>
                          <w:jc w:val="left"/>
                          <w:rPr>
                            <w:b/>
                            <w:sz w:val="20"/>
                          </w:rPr>
                        </w:pPr>
                        <w:r>
                          <w:rPr>
                            <w:b/>
                            <w:spacing w:val="-5"/>
                            <w:sz w:val="20"/>
                          </w:rPr>
                          <w:t>211</w:t>
                        </w:r>
                      </w:p>
                    </w:txbxContent>
                  </v:textbox>
                  <w10:wrap type="none"/>
                </v:shape>
                <v:shape style="position:absolute;left:10010;top:759;width:366;height:239" type="#_x0000_t202" id="docshape1018" filled="false" stroked="false">
                  <v:textbox inset="0,0,0,0">
                    <w:txbxContent>
                      <w:p>
                        <w:pPr>
                          <w:spacing w:line="238" w:lineRule="exact" w:before="0"/>
                          <w:ind w:left="0" w:right="0" w:firstLine="0"/>
                          <w:jc w:val="left"/>
                          <w:rPr>
                            <w:b/>
                            <w:sz w:val="20"/>
                          </w:rPr>
                        </w:pPr>
                        <w:r>
                          <w:rPr>
                            <w:b/>
                            <w:spacing w:val="-5"/>
                            <w:sz w:val="20"/>
                          </w:rPr>
                          <w:t>205</w:t>
                        </w:r>
                      </w:p>
                    </w:txbxContent>
                  </v:textbox>
                  <w10:wrap type="none"/>
                </v:shape>
                <v:shape style="position:absolute;left:10550;top:679;width:366;height:239" type="#_x0000_t202" id="docshape1019" filled="false" stroked="false">
                  <v:textbox inset="0,0,0,0">
                    <w:txbxContent>
                      <w:p>
                        <w:pPr>
                          <w:spacing w:line="238" w:lineRule="exact" w:before="0"/>
                          <w:ind w:left="0" w:right="0" w:firstLine="0"/>
                          <w:jc w:val="left"/>
                          <w:rPr>
                            <w:b/>
                            <w:sz w:val="20"/>
                          </w:rPr>
                        </w:pPr>
                        <w:r>
                          <w:rPr>
                            <w:b/>
                            <w:spacing w:val="-5"/>
                            <w:sz w:val="20"/>
                          </w:rPr>
                          <w:t>213</w:t>
                        </w:r>
                      </w:p>
                    </w:txbxContent>
                  </v:textbox>
                  <w10:wrap type="none"/>
                </v:shape>
                <w10:wrap type="none"/>
              </v:group>
            </w:pict>
          </mc:Fallback>
        </mc:AlternateContent>
      </w:r>
      <w:r>
        <w:rPr>
          <w:spacing w:val="-5"/>
        </w:rPr>
        <w:t>300</w:t>
      </w:r>
    </w:p>
    <w:p>
      <w:pPr>
        <w:pStyle w:val="BodyText"/>
        <w:spacing w:before="26"/>
      </w:pPr>
    </w:p>
    <w:p>
      <w:pPr>
        <w:pStyle w:val="BodyText"/>
        <w:ind w:left="1429"/>
      </w:pPr>
      <w:r>
        <w:rPr/>
        <mc:AlternateContent>
          <mc:Choice Requires="wps">
            <w:drawing>
              <wp:anchor distT="0" distB="0" distL="0" distR="0" allowOverlap="1" layoutInCell="1" locked="0" behindDoc="0" simplePos="0" relativeHeight="15769600">
                <wp:simplePos x="0" y="0"/>
                <wp:positionH relativeFrom="page">
                  <wp:posOffset>582523</wp:posOffset>
                </wp:positionH>
                <wp:positionV relativeFrom="paragraph">
                  <wp:posOffset>145216</wp:posOffset>
                </wp:positionV>
                <wp:extent cx="177165" cy="1074420"/>
                <wp:effectExtent l="0" t="0" r="0" b="0"/>
                <wp:wrapNone/>
                <wp:docPr id="1116" name="Textbox 1116"/>
                <wp:cNvGraphicFramePr>
                  <a:graphicFrameLocks/>
                </wp:cNvGraphicFramePr>
                <a:graphic>
                  <a:graphicData uri="http://schemas.microsoft.com/office/word/2010/wordprocessingShape">
                    <wps:wsp>
                      <wps:cNvPr id="1116" name="Textbox 1116"/>
                      <wps:cNvSpPr txBox="1"/>
                      <wps:spPr>
                        <a:xfrm>
                          <a:off x="0" y="0"/>
                          <a:ext cx="177165" cy="1074420"/>
                        </a:xfrm>
                        <a:prstGeom prst="rect">
                          <a:avLst/>
                        </a:prstGeom>
                      </wps:spPr>
                      <wps:txbx>
                        <w:txbxContent>
                          <w:p>
                            <w:pPr>
                              <w:spacing w:before="19"/>
                              <w:ind w:left="20" w:right="0" w:firstLine="0"/>
                              <w:jc w:val="left"/>
                              <w:rPr>
                                <w:b/>
                                <w:sz w:val="20"/>
                              </w:rPr>
                            </w:pPr>
                            <w:r>
                              <w:rPr>
                                <w:b/>
                                <w:sz w:val="20"/>
                              </w:rPr>
                              <w:t>Doses</w:t>
                            </w:r>
                            <w:r>
                              <w:rPr>
                                <w:b/>
                                <w:spacing w:val="-4"/>
                                <w:sz w:val="20"/>
                              </w:rPr>
                              <w:t> </w:t>
                            </w:r>
                            <w:r>
                              <w:rPr>
                                <w:b/>
                                <w:sz w:val="20"/>
                              </w:rPr>
                              <w:t>per</w:t>
                            </w:r>
                            <w:r>
                              <w:rPr>
                                <w:b/>
                                <w:spacing w:val="-5"/>
                                <w:sz w:val="20"/>
                              </w:rPr>
                              <w:t> </w:t>
                            </w:r>
                            <w:r>
                              <w:rPr>
                                <w:b/>
                                <w:spacing w:val="-2"/>
                                <w:sz w:val="20"/>
                              </w:rPr>
                              <w:t>Patient</w:t>
                            </w:r>
                          </w:p>
                        </w:txbxContent>
                      </wps:txbx>
                      <wps:bodyPr wrap="square" lIns="0" tIns="0" rIns="0" bIns="0" rtlCol="0" vert="vert270">
                        <a:noAutofit/>
                      </wps:bodyPr>
                    </wps:wsp>
                  </a:graphicData>
                </a:graphic>
              </wp:anchor>
            </w:drawing>
          </mc:Choice>
          <mc:Fallback>
            <w:pict>
              <v:shape style="position:absolute;margin-left:45.867966pt;margin-top:11.434375pt;width:13.95pt;height:84.6pt;mso-position-horizontal-relative:page;mso-position-vertical-relative:paragraph;z-index:15769600" type="#_x0000_t202" id="docshape1020" filled="false" stroked="false">
                <v:textbox inset="0,0,0,0" style="layout-flow:vertical;mso-layout-flow-alt:bottom-to-top">
                  <w:txbxContent>
                    <w:p>
                      <w:pPr>
                        <w:spacing w:before="19"/>
                        <w:ind w:left="20" w:right="0" w:firstLine="0"/>
                        <w:jc w:val="left"/>
                        <w:rPr>
                          <w:b/>
                          <w:sz w:val="20"/>
                        </w:rPr>
                      </w:pPr>
                      <w:r>
                        <w:rPr>
                          <w:b/>
                          <w:sz w:val="20"/>
                        </w:rPr>
                        <w:t>Doses</w:t>
                      </w:r>
                      <w:r>
                        <w:rPr>
                          <w:b/>
                          <w:spacing w:val="-4"/>
                          <w:sz w:val="20"/>
                        </w:rPr>
                        <w:t> </w:t>
                      </w:r>
                      <w:r>
                        <w:rPr>
                          <w:b/>
                          <w:sz w:val="20"/>
                        </w:rPr>
                        <w:t>per</w:t>
                      </w:r>
                      <w:r>
                        <w:rPr>
                          <w:b/>
                          <w:spacing w:val="-5"/>
                          <w:sz w:val="20"/>
                        </w:rPr>
                        <w:t> </w:t>
                      </w:r>
                      <w:r>
                        <w:rPr>
                          <w:b/>
                          <w:spacing w:val="-2"/>
                          <w:sz w:val="20"/>
                        </w:rPr>
                        <w:t>Patient</w:t>
                      </w:r>
                    </w:p>
                  </w:txbxContent>
                </v:textbox>
                <w10:wrap type="none"/>
              </v:shape>
            </w:pict>
          </mc:Fallback>
        </mc:AlternateContent>
      </w:r>
      <w:r>
        <w:rPr>
          <w:spacing w:val="-5"/>
        </w:rPr>
        <w:t>250</w:t>
      </w:r>
    </w:p>
    <w:p>
      <w:pPr>
        <w:pStyle w:val="BodyText"/>
        <w:spacing w:before="26"/>
      </w:pPr>
    </w:p>
    <w:p>
      <w:pPr>
        <w:pStyle w:val="BodyText"/>
        <w:ind w:left="1429"/>
      </w:pPr>
      <w:r>
        <w:rPr>
          <w:spacing w:val="-5"/>
        </w:rPr>
        <w:t>200</w:t>
      </w:r>
    </w:p>
    <w:p>
      <w:pPr>
        <w:pStyle w:val="BodyText"/>
        <w:spacing w:before="27"/>
      </w:pPr>
    </w:p>
    <w:p>
      <w:pPr>
        <w:pStyle w:val="BodyText"/>
        <w:ind w:left="1429"/>
      </w:pPr>
      <w:r>
        <w:rPr>
          <w:spacing w:val="-5"/>
        </w:rPr>
        <w:t>150</w:t>
      </w:r>
    </w:p>
    <w:p>
      <w:pPr>
        <w:pStyle w:val="BodyText"/>
        <w:spacing w:before="26"/>
      </w:pPr>
    </w:p>
    <w:p>
      <w:pPr>
        <w:pStyle w:val="BodyText"/>
        <w:ind w:left="1429"/>
      </w:pPr>
      <w:r>
        <w:rPr>
          <w:spacing w:val="-5"/>
        </w:rPr>
        <w:t>100</w:t>
      </w:r>
    </w:p>
    <w:p>
      <w:pPr>
        <w:pStyle w:val="BodyText"/>
        <w:spacing w:before="27"/>
      </w:pPr>
    </w:p>
    <w:p>
      <w:pPr>
        <w:pStyle w:val="BodyText"/>
        <w:ind w:left="1537"/>
      </w:pPr>
      <w:r>
        <w:rPr>
          <w:spacing w:val="-5"/>
        </w:rPr>
        <w:t>50</w:t>
      </w:r>
    </w:p>
    <w:p>
      <w:pPr>
        <w:pStyle w:val="BodyText"/>
        <w:spacing w:before="26"/>
      </w:pPr>
    </w:p>
    <w:p>
      <w:pPr>
        <w:pStyle w:val="BodyText"/>
        <w:ind w:left="1645"/>
      </w:pPr>
      <w:r>
        <w:rPr>
          <w:spacing w:val="-10"/>
        </w:rPr>
        <w:t>0</w:t>
      </w:r>
    </w:p>
    <w:p>
      <w:pPr>
        <w:pStyle w:val="BodyText"/>
        <w:tabs>
          <w:tab w:pos="4560" w:val="left" w:leader="none"/>
          <w:tab w:pos="6453" w:val="left" w:leader="none"/>
          <w:tab w:pos="8346" w:val="left" w:leader="none"/>
          <w:tab w:pos="10239" w:val="left" w:leader="none"/>
        </w:tabs>
        <w:spacing w:before="18"/>
        <w:ind w:left="2667"/>
      </w:pPr>
      <w:r>
        <w:rPr>
          <w:spacing w:val="-4"/>
        </w:rPr>
        <w:t>2017</w:t>
      </w:r>
      <w:r>
        <w:rPr/>
        <w:tab/>
      </w:r>
      <w:r>
        <w:rPr>
          <w:spacing w:val="-4"/>
        </w:rPr>
        <w:t>2018</w:t>
      </w:r>
      <w:r>
        <w:rPr/>
        <w:tab/>
      </w:r>
      <w:r>
        <w:rPr>
          <w:spacing w:val="-4"/>
        </w:rPr>
        <w:t>2019</w:t>
      </w:r>
      <w:r>
        <w:rPr/>
        <w:tab/>
      </w:r>
      <w:r>
        <w:rPr>
          <w:spacing w:val="-4"/>
        </w:rPr>
        <w:t>2020</w:t>
      </w:r>
      <w:r>
        <w:rPr/>
        <w:tab/>
      </w:r>
      <w:r>
        <w:rPr>
          <w:spacing w:val="-4"/>
        </w:rPr>
        <w:t>2021</w:t>
      </w:r>
    </w:p>
    <w:p>
      <w:pPr>
        <w:pStyle w:val="Heading8"/>
        <w:tabs>
          <w:tab w:pos="7081" w:val="left" w:leader="none"/>
        </w:tabs>
        <w:spacing w:before="84"/>
        <w:ind w:left="5227"/>
      </w:pPr>
      <w:r>
        <w:rPr>
          <w:b w:val="0"/>
          <w:position w:val="1"/>
        </w:rPr>
        <w:drawing>
          <wp:inline distT="0" distB="0" distL="0" distR="0">
            <wp:extent cx="68351" cy="68351"/>
            <wp:effectExtent l="0" t="0" r="0" b="0"/>
            <wp:docPr id="1117" name="Image 1117"/>
            <wp:cNvGraphicFramePr>
              <a:graphicFrameLocks/>
            </wp:cNvGraphicFramePr>
            <a:graphic>
              <a:graphicData uri="http://schemas.openxmlformats.org/drawingml/2006/picture">
                <pic:pic>
                  <pic:nvPicPr>
                    <pic:cNvPr id="1117" name="Image 1117"/>
                    <pic:cNvPicPr/>
                  </pic:nvPicPr>
                  <pic:blipFill>
                    <a:blip r:embed="rId57" cstate="print"/>
                    <a:stretch>
                      <a:fillRect/>
                    </a:stretch>
                  </pic:blipFill>
                  <pic:spPr>
                    <a:xfrm>
                      <a:off x="0" y="0"/>
                      <a:ext cx="68351" cy="68351"/>
                    </a:xfrm>
                    <a:prstGeom prst="rect">
                      <a:avLst/>
                    </a:prstGeom>
                  </pic:spPr>
                </pic:pic>
              </a:graphicData>
            </a:graphic>
          </wp:inline>
        </w:drawing>
      </w:r>
      <w:r>
        <w:rPr>
          <w:b w:val="0"/>
          <w:position w:val="1"/>
        </w:rPr>
      </w:r>
      <w:r>
        <w:rPr>
          <w:rFonts w:ascii="Times New Roman"/>
          <w:b w:val="0"/>
          <w:spacing w:val="-5"/>
        </w:rPr>
        <w:t> </w:t>
      </w:r>
      <w:r>
        <w:rPr/>
        <w:t>Seneca</w:t>
      </w:r>
      <w:r>
        <w:rPr>
          <w:spacing w:val="-2"/>
        </w:rPr>
        <w:t> </w:t>
      </w:r>
      <w:r>
        <w:rPr/>
        <w:t>County</w:t>
        <w:tab/>
      </w:r>
      <w:r>
        <w:rPr>
          <w:position w:val="1"/>
        </w:rPr>
        <w:drawing>
          <wp:inline distT="0" distB="0" distL="0" distR="0">
            <wp:extent cx="68351" cy="68351"/>
            <wp:effectExtent l="0" t="0" r="0" b="0"/>
            <wp:docPr id="1118" name="Image 1118"/>
            <wp:cNvGraphicFramePr>
              <a:graphicFrameLocks/>
            </wp:cNvGraphicFramePr>
            <a:graphic>
              <a:graphicData uri="http://schemas.openxmlformats.org/drawingml/2006/picture">
                <pic:pic>
                  <pic:nvPicPr>
                    <pic:cNvPr id="1118" name="Image 1118"/>
                    <pic:cNvPicPr/>
                  </pic:nvPicPr>
                  <pic:blipFill>
                    <a:blip r:embed="rId106" cstate="print"/>
                    <a:stretch>
                      <a:fillRect/>
                    </a:stretch>
                  </pic:blipFill>
                  <pic:spPr>
                    <a:xfrm>
                      <a:off x="0" y="0"/>
                      <a:ext cx="68351" cy="68351"/>
                    </a:xfrm>
                    <a:prstGeom prst="rect">
                      <a:avLst/>
                    </a:prstGeom>
                  </pic:spPr>
                </pic:pic>
              </a:graphicData>
            </a:graphic>
          </wp:inline>
        </w:drawing>
      </w:r>
      <w:r>
        <w:rPr>
          <w:position w:val="1"/>
        </w:rPr>
      </w:r>
      <w:r>
        <w:rPr>
          <w:rFonts w:ascii="Times New Roman"/>
          <w:b w:val="0"/>
        </w:rPr>
        <w:t> </w:t>
      </w:r>
      <w:r>
        <w:rPr/>
        <w:t>Ohio</w:t>
      </w:r>
    </w:p>
    <w:p>
      <w:pPr>
        <w:pStyle w:val="BodyText"/>
        <w:rPr>
          <w:b/>
        </w:rPr>
      </w:pPr>
    </w:p>
    <w:p>
      <w:pPr>
        <w:pStyle w:val="BodyText"/>
        <w:rPr>
          <w:b/>
        </w:rPr>
      </w:pPr>
    </w:p>
    <w:p>
      <w:pPr>
        <w:pStyle w:val="BodyText"/>
        <w:spacing w:before="192"/>
        <w:rPr>
          <w:b/>
        </w:rPr>
      </w:pPr>
    </w:p>
    <w:p>
      <w:pPr>
        <w:pStyle w:val="BodyText"/>
        <w:spacing w:after="0"/>
        <w:rPr>
          <w:b/>
        </w:rPr>
        <w:sectPr>
          <w:pgSz w:w="12240" w:h="15840"/>
          <w:pgMar w:header="0" w:footer="726" w:top="780" w:bottom="920" w:left="0" w:right="360"/>
        </w:sectPr>
      </w:pPr>
    </w:p>
    <w:p>
      <w:pPr>
        <w:pStyle w:val="BodyText"/>
        <w:spacing w:before="122"/>
        <w:rPr>
          <w:b/>
        </w:rPr>
      </w:pPr>
    </w:p>
    <w:p>
      <w:pPr>
        <w:pStyle w:val="BodyText"/>
        <w:ind w:right="38"/>
        <w:jc w:val="right"/>
      </w:pPr>
      <w:r>
        <w:rPr>
          <w:spacing w:val="-5"/>
        </w:rPr>
        <w:t>200</w:t>
      </w:r>
    </w:p>
    <w:p>
      <w:pPr>
        <w:pStyle w:val="BodyText"/>
      </w:pPr>
    </w:p>
    <w:p>
      <w:pPr>
        <w:pStyle w:val="BodyText"/>
        <w:spacing w:before="112"/>
      </w:pPr>
    </w:p>
    <w:p>
      <w:pPr>
        <w:pStyle w:val="BodyText"/>
        <w:ind w:right="38"/>
        <w:jc w:val="right"/>
      </w:pPr>
      <w:r>
        <w:rPr/>
        <mc:AlternateContent>
          <mc:Choice Requires="wps">
            <w:drawing>
              <wp:anchor distT="0" distB="0" distL="0" distR="0" allowOverlap="1" layoutInCell="1" locked="0" behindDoc="0" simplePos="0" relativeHeight="15769088">
                <wp:simplePos x="0" y="0"/>
                <wp:positionH relativeFrom="page">
                  <wp:posOffset>554786</wp:posOffset>
                </wp:positionH>
                <wp:positionV relativeFrom="paragraph">
                  <wp:posOffset>146992</wp:posOffset>
                </wp:positionV>
                <wp:extent cx="177165" cy="1074420"/>
                <wp:effectExtent l="0" t="0" r="0" b="0"/>
                <wp:wrapNone/>
                <wp:docPr id="1119" name="Textbox 1119"/>
                <wp:cNvGraphicFramePr>
                  <a:graphicFrameLocks/>
                </wp:cNvGraphicFramePr>
                <a:graphic>
                  <a:graphicData uri="http://schemas.microsoft.com/office/word/2010/wordprocessingShape">
                    <wps:wsp>
                      <wps:cNvPr id="1119" name="Textbox 1119"/>
                      <wps:cNvSpPr txBox="1"/>
                      <wps:spPr>
                        <a:xfrm>
                          <a:off x="0" y="0"/>
                          <a:ext cx="177165" cy="1074420"/>
                        </a:xfrm>
                        <a:prstGeom prst="rect">
                          <a:avLst/>
                        </a:prstGeom>
                      </wps:spPr>
                      <wps:txbx>
                        <w:txbxContent>
                          <w:p>
                            <w:pPr>
                              <w:spacing w:before="19"/>
                              <w:ind w:left="20" w:right="0" w:firstLine="0"/>
                              <w:jc w:val="left"/>
                              <w:rPr>
                                <w:b/>
                                <w:sz w:val="20"/>
                              </w:rPr>
                            </w:pPr>
                            <w:r>
                              <w:rPr>
                                <w:b/>
                                <w:sz w:val="20"/>
                              </w:rPr>
                              <w:t>Doses</w:t>
                            </w:r>
                            <w:r>
                              <w:rPr>
                                <w:b/>
                                <w:spacing w:val="-4"/>
                                <w:sz w:val="20"/>
                              </w:rPr>
                              <w:t> </w:t>
                            </w:r>
                            <w:r>
                              <w:rPr>
                                <w:b/>
                                <w:sz w:val="20"/>
                              </w:rPr>
                              <w:t>per</w:t>
                            </w:r>
                            <w:r>
                              <w:rPr>
                                <w:b/>
                                <w:spacing w:val="-5"/>
                                <w:sz w:val="20"/>
                              </w:rPr>
                              <w:t> </w:t>
                            </w:r>
                            <w:r>
                              <w:rPr>
                                <w:b/>
                                <w:spacing w:val="-2"/>
                                <w:sz w:val="20"/>
                              </w:rPr>
                              <w:t>Patient</w:t>
                            </w:r>
                          </w:p>
                        </w:txbxContent>
                      </wps:txbx>
                      <wps:bodyPr wrap="square" lIns="0" tIns="0" rIns="0" bIns="0" rtlCol="0" vert="vert270">
                        <a:noAutofit/>
                      </wps:bodyPr>
                    </wps:wsp>
                  </a:graphicData>
                </a:graphic>
              </wp:anchor>
            </w:drawing>
          </mc:Choice>
          <mc:Fallback>
            <w:pict>
              <v:shape style="position:absolute;margin-left:43.683964pt;margin-top:11.574219pt;width:13.95pt;height:84.6pt;mso-position-horizontal-relative:page;mso-position-vertical-relative:paragraph;z-index:15769088" type="#_x0000_t202" id="docshape1021" filled="false" stroked="false">
                <v:textbox inset="0,0,0,0" style="layout-flow:vertical;mso-layout-flow-alt:bottom-to-top">
                  <w:txbxContent>
                    <w:p>
                      <w:pPr>
                        <w:spacing w:before="19"/>
                        <w:ind w:left="20" w:right="0" w:firstLine="0"/>
                        <w:jc w:val="left"/>
                        <w:rPr>
                          <w:b/>
                          <w:sz w:val="20"/>
                        </w:rPr>
                      </w:pPr>
                      <w:r>
                        <w:rPr>
                          <w:b/>
                          <w:sz w:val="20"/>
                        </w:rPr>
                        <w:t>Doses</w:t>
                      </w:r>
                      <w:r>
                        <w:rPr>
                          <w:b/>
                          <w:spacing w:val="-4"/>
                          <w:sz w:val="20"/>
                        </w:rPr>
                        <w:t> </w:t>
                      </w:r>
                      <w:r>
                        <w:rPr>
                          <w:b/>
                          <w:sz w:val="20"/>
                        </w:rPr>
                        <w:t>per</w:t>
                      </w:r>
                      <w:r>
                        <w:rPr>
                          <w:b/>
                          <w:spacing w:val="-5"/>
                          <w:sz w:val="20"/>
                        </w:rPr>
                        <w:t> </w:t>
                      </w:r>
                      <w:r>
                        <w:rPr>
                          <w:b/>
                          <w:spacing w:val="-2"/>
                          <w:sz w:val="20"/>
                        </w:rPr>
                        <w:t>Patient</w:t>
                      </w:r>
                    </w:p>
                  </w:txbxContent>
                </v:textbox>
                <w10:wrap type="none"/>
              </v:shape>
            </w:pict>
          </mc:Fallback>
        </mc:AlternateContent>
      </w:r>
      <w:r>
        <w:rPr>
          <w:spacing w:val="-5"/>
        </w:rPr>
        <w:t>150</w:t>
      </w:r>
    </w:p>
    <w:p>
      <w:pPr>
        <w:pStyle w:val="BodyText"/>
      </w:pPr>
    </w:p>
    <w:p>
      <w:pPr>
        <w:pStyle w:val="BodyText"/>
        <w:spacing w:before="112"/>
      </w:pPr>
    </w:p>
    <w:p>
      <w:pPr>
        <w:pStyle w:val="BodyText"/>
        <w:ind w:right="38"/>
        <w:jc w:val="right"/>
      </w:pPr>
      <w:r>
        <w:rPr>
          <w:spacing w:val="-5"/>
        </w:rPr>
        <w:t>100</w:t>
      </w:r>
    </w:p>
    <w:p>
      <w:pPr>
        <w:pStyle w:val="Heading5"/>
        <w:spacing w:before="101"/>
        <w:ind w:left="1192"/>
      </w:pPr>
      <w:r>
        <w:rPr>
          <w:b w:val="0"/>
        </w:rPr>
        <w:br w:type="column"/>
      </w:r>
      <w:r>
        <w:rPr/>
        <w:t>Seneca</w:t>
      </w:r>
      <w:r>
        <w:rPr>
          <w:spacing w:val="-10"/>
        </w:rPr>
        <w:t> </w:t>
      </w:r>
      <w:r>
        <w:rPr/>
        <w:t>County</w:t>
      </w:r>
      <w:r>
        <w:rPr>
          <w:spacing w:val="-3"/>
        </w:rPr>
        <w:t> </w:t>
      </w:r>
      <w:r>
        <w:rPr/>
        <w:t>and</w:t>
      </w:r>
      <w:r>
        <w:rPr>
          <w:spacing w:val="-6"/>
        </w:rPr>
        <w:t> </w:t>
      </w:r>
      <w:r>
        <w:rPr/>
        <w:t>Ohio</w:t>
      </w:r>
      <w:r>
        <w:rPr>
          <w:spacing w:val="-2"/>
        </w:rPr>
        <w:t> </w:t>
      </w:r>
      <w:r>
        <w:rPr/>
        <w:t>Number</w:t>
      </w:r>
      <w:r>
        <w:rPr>
          <w:spacing w:val="-5"/>
        </w:rPr>
        <w:t> </w:t>
      </w:r>
      <w:r>
        <w:rPr/>
        <w:t>of</w:t>
      </w:r>
      <w:r>
        <w:rPr>
          <w:spacing w:val="-2"/>
        </w:rPr>
        <w:t> </w:t>
      </w:r>
      <w:r>
        <w:rPr/>
        <w:t>Opioid</w:t>
      </w:r>
      <w:r>
        <w:rPr>
          <w:spacing w:val="-6"/>
        </w:rPr>
        <w:t> </w:t>
      </w:r>
      <w:r>
        <w:rPr/>
        <w:t>Doses</w:t>
      </w:r>
      <w:r>
        <w:rPr>
          <w:spacing w:val="-3"/>
        </w:rPr>
        <w:t> </w:t>
      </w:r>
      <w:r>
        <w:rPr/>
        <w:t>Per</w:t>
      </w:r>
      <w:r>
        <w:rPr>
          <w:spacing w:val="-4"/>
        </w:rPr>
        <w:t> </w:t>
      </w:r>
      <w:r>
        <w:rPr>
          <w:spacing w:val="-2"/>
        </w:rPr>
        <w:t>Patient,</w:t>
      </w:r>
    </w:p>
    <w:p>
      <w:pPr>
        <w:pStyle w:val="BodyText"/>
        <w:spacing w:before="30"/>
        <w:rPr>
          <w:b/>
        </w:rPr>
      </w:pPr>
      <w:r>
        <w:rPr/>
        <w:br w:type="column"/>
      </w:r>
      <w:r>
        <w:rPr>
          <w:b/>
        </w:rPr>
      </w:r>
    </w:p>
    <w:p>
      <w:pPr>
        <w:spacing w:before="0"/>
        <w:ind w:left="644" w:right="0" w:firstLine="0"/>
        <w:jc w:val="left"/>
        <w:rPr>
          <w:b/>
          <w:sz w:val="20"/>
        </w:rPr>
      </w:pPr>
      <w:r>
        <w:rPr>
          <w:b/>
          <w:spacing w:val="-2"/>
          <w:sz w:val="20"/>
        </w:rPr>
        <w:t>190.75</w:t>
      </w:r>
    </w:p>
    <w:p>
      <w:pPr>
        <w:spacing w:after="0"/>
        <w:jc w:val="left"/>
        <w:rPr>
          <w:b/>
          <w:sz w:val="20"/>
        </w:rPr>
        <w:sectPr>
          <w:type w:val="continuous"/>
          <w:pgSz w:w="12240" w:h="15840"/>
          <w:pgMar w:header="0" w:footer="726" w:top="1060" w:bottom="280" w:left="0" w:right="360"/>
          <w:cols w:num="3" w:equalWidth="0">
            <w:col w:w="1557" w:space="245"/>
            <w:col w:w="7636" w:space="40"/>
            <w:col w:w="2402"/>
          </w:cols>
        </w:sectPr>
      </w:pPr>
    </w:p>
    <w:p>
      <w:pPr>
        <w:pStyle w:val="BodyText"/>
        <w:rPr>
          <w:b/>
        </w:rPr>
      </w:pPr>
    </w:p>
    <w:p>
      <w:pPr>
        <w:pStyle w:val="BodyText"/>
        <w:spacing w:before="112"/>
        <w:rPr>
          <w:b/>
        </w:rPr>
      </w:pPr>
    </w:p>
    <w:p>
      <w:pPr>
        <w:pStyle w:val="BodyText"/>
        <w:spacing w:before="1"/>
        <w:ind w:left="1300"/>
      </w:pPr>
      <w:r>
        <w:rPr>
          <w:spacing w:val="-5"/>
        </w:rPr>
        <w:t>50</w:t>
      </w:r>
    </w:p>
    <w:p>
      <w:pPr>
        <w:pStyle w:val="BodyText"/>
      </w:pPr>
    </w:p>
    <w:p>
      <w:pPr>
        <w:pStyle w:val="BodyText"/>
        <w:spacing w:before="13"/>
      </w:pPr>
    </w:p>
    <w:p>
      <w:pPr>
        <w:pStyle w:val="BodyText"/>
        <w:spacing w:after="0"/>
        <w:sectPr>
          <w:type w:val="continuous"/>
          <w:pgSz w:w="12240" w:h="15840"/>
          <w:pgMar w:header="0" w:footer="726" w:top="1060" w:bottom="280" w:left="0" w:right="360"/>
        </w:sectPr>
      </w:pPr>
    </w:p>
    <w:p>
      <w:pPr>
        <w:pStyle w:val="BodyText"/>
        <w:spacing w:before="99"/>
        <w:ind w:left="229"/>
        <w:jc w:val="center"/>
      </w:pPr>
      <w:r>
        <w:rPr>
          <w:spacing w:val="-10"/>
        </w:rPr>
        <w:t>0</w:t>
      </w:r>
    </w:p>
    <w:p>
      <w:pPr>
        <w:pStyle w:val="BodyText"/>
        <w:spacing w:before="18"/>
        <w:ind w:left="1856"/>
        <w:jc w:val="center"/>
      </w:pPr>
      <w:r>
        <w:rPr>
          <w:spacing w:val="-4"/>
        </w:rPr>
        <w:t>2020</w:t>
      </w:r>
    </w:p>
    <w:p>
      <w:pPr>
        <w:pStyle w:val="BodyText"/>
        <w:ind w:left="1855"/>
        <w:jc w:val="center"/>
      </w:pPr>
      <w:r>
        <w:rPr/>
        <w:t>Quarter</w:t>
      </w:r>
      <w:r>
        <w:rPr>
          <w:spacing w:val="-7"/>
        </w:rPr>
        <w:t> </w:t>
      </w:r>
      <w:r>
        <w:rPr>
          <w:spacing w:val="-10"/>
        </w:rPr>
        <w:t>2</w:t>
      </w:r>
    </w:p>
    <w:p>
      <w:pPr>
        <w:pStyle w:val="BodyText"/>
        <w:spacing w:before="117"/>
      </w:pPr>
      <w:r>
        <w:rPr/>
        <w:br w:type="column"/>
      </w:r>
      <w:r>
        <w:rPr/>
      </w:r>
    </w:p>
    <w:p>
      <w:pPr>
        <w:pStyle w:val="BodyText"/>
        <w:ind w:left="273"/>
        <w:jc w:val="center"/>
      </w:pPr>
      <w:r>
        <w:rPr/>
        <mc:AlternateContent>
          <mc:Choice Requires="wps">
            <w:drawing>
              <wp:anchor distT="0" distB="0" distL="0" distR="0" allowOverlap="1" layoutInCell="1" locked="0" behindDoc="1" simplePos="0" relativeHeight="474924032">
                <wp:simplePos x="0" y="0"/>
                <wp:positionH relativeFrom="page">
                  <wp:posOffset>1038618</wp:posOffset>
                </wp:positionH>
                <wp:positionV relativeFrom="paragraph">
                  <wp:posOffset>-2269942</wp:posOffset>
                </wp:positionV>
                <wp:extent cx="5890895" cy="2228215"/>
                <wp:effectExtent l="0" t="0" r="0" b="0"/>
                <wp:wrapNone/>
                <wp:docPr id="1120" name="Group 1120"/>
                <wp:cNvGraphicFramePr>
                  <a:graphicFrameLocks/>
                </wp:cNvGraphicFramePr>
                <a:graphic>
                  <a:graphicData uri="http://schemas.microsoft.com/office/word/2010/wordprocessingGroup">
                    <wpg:wgp>
                      <wpg:cNvPr id="1120" name="Group 1120"/>
                      <wpg:cNvGrpSpPr/>
                      <wpg:grpSpPr>
                        <a:xfrm>
                          <a:off x="0" y="0"/>
                          <a:ext cx="5890895" cy="2228215"/>
                          <a:chExt cx="5890895" cy="2228215"/>
                        </a:xfrm>
                      </wpg:grpSpPr>
                      <wps:wsp>
                        <wps:cNvPr id="1121" name="Graphic 1121"/>
                        <wps:cNvSpPr/>
                        <wps:spPr>
                          <a:xfrm>
                            <a:off x="0" y="80081"/>
                            <a:ext cx="5888990" cy="2148205"/>
                          </a:xfrm>
                          <a:custGeom>
                            <a:avLst/>
                            <a:gdLst/>
                            <a:ahLst/>
                            <a:cxnLst/>
                            <a:rect l="l" t="t" r="r" b="b"/>
                            <a:pathLst>
                              <a:path w="5888990" h="2148205">
                                <a:moveTo>
                                  <a:pt x="40512" y="2107565"/>
                                </a:moveTo>
                                <a:lnTo>
                                  <a:pt x="40512" y="0"/>
                                </a:lnTo>
                              </a:path>
                              <a:path w="5888990" h="2148205">
                                <a:moveTo>
                                  <a:pt x="0" y="2107565"/>
                                </a:moveTo>
                                <a:lnTo>
                                  <a:pt x="40512" y="2107565"/>
                                </a:lnTo>
                              </a:path>
                              <a:path w="5888990" h="2148205">
                                <a:moveTo>
                                  <a:pt x="0" y="1581403"/>
                                </a:moveTo>
                                <a:lnTo>
                                  <a:pt x="40512" y="1581403"/>
                                </a:lnTo>
                              </a:path>
                              <a:path w="5888990" h="2148205">
                                <a:moveTo>
                                  <a:pt x="0" y="1054100"/>
                                </a:moveTo>
                                <a:lnTo>
                                  <a:pt x="40512" y="1054100"/>
                                </a:lnTo>
                              </a:path>
                              <a:path w="5888990" h="2148205">
                                <a:moveTo>
                                  <a:pt x="0" y="526795"/>
                                </a:moveTo>
                                <a:lnTo>
                                  <a:pt x="40512" y="526795"/>
                                </a:lnTo>
                              </a:path>
                              <a:path w="5888990" h="2148205">
                                <a:moveTo>
                                  <a:pt x="0" y="0"/>
                                </a:moveTo>
                                <a:lnTo>
                                  <a:pt x="40512" y="0"/>
                                </a:lnTo>
                              </a:path>
                              <a:path w="5888990" h="2148205">
                                <a:moveTo>
                                  <a:pt x="40512" y="2107565"/>
                                </a:moveTo>
                                <a:lnTo>
                                  <a:pt x="5888850" y="2107565"/>
                                </a:lnTo>
                              </a:path>
                              <a:path w="5888990" h="2148205">
                                <a:moveTo>
                                  <a:pt x="40512" y="2107565"/>
                                </a:moveTo>
                                <a:lnTo>
                                  <a:pt x="40512" y="2148078"/>
                                </a:lnTo>
                              </a:path>
                              <a:path w="5888990" h="2148205">
                                <a:moveTo>
                                  <a:pt x="771893" y="2107565"/>
                                </a:moveTo>
                                <a:lnTo>
                                  <a:pt x="771893" y="2148078"/>
                                </a:lnTo>
                              </a:path>
                              <a:path w="5888990" h="2148205">
                                <a:moveTo>
                                  <a:pt x="1501889" y="2107565"/>
                                </a:moveTo>
                                <a:lnTo>
                                  <a:pt x="1501889" y="2148078"/>
                                </a:lnTo>
                              </a:path>
                              <a:path w="5888990" h="2148205">
                                <a:moveTo>
                                  <a:pt x="2233409" y="2107565"/>
                                </a:moveTo>
                                <a:lnTo>
                                  <a:pt x="2233409" y="2148078"/>
                                </a:lnTo>
                              </a:path>
                              <a:path w="5888990" h="2148205">
                                <a:moveTo>
                                  <a:pt x="2964929" y="2107565"/>
                                </a:moveTo>
                                <a:lnTo>
                                  <a:pt x="2964929" y="2148078"/>
                                </a:lnTo>
                              </a:path>
                              <a:path w="5888990" h="2148205">
                                <a:moveTo>
                                  <a:pt x="3696449" y="2107565"/>
                                </a:moveTo>
                                <a:lnTo>
                                  <a:pt x="3696449" y="2148078"/>
                                </a:lnTo>
                              </a:path>
                              <a:path w="5888990" h="2148205">
                                <a:moveTo>
                                  <a:pt x="4426445" y="2107565"/>
                                </a:moveTo>
                                <a:lnTo>
                                  <a:pt x="4426445" y="2148078"/>
                                </a:lnTo>
                              </a:path>
                              <a:path w="5888990" h="2148205">
                                <a:moveTo>
                                  <a:pt x="5157965" y="2107565"/>
                                </a:moveTo>
                                <a:lnTo>
                                  <a:pt x="5157965" y="2148078"/>
                                </a:lnTo>
                              </a:path>
                              <a:path w="5888990" h="2148205">
                                <a:moveTo>
                                  <a:pt x="5888850" y="2107565"/>
                                </a:moveTo>
                                <a:lnTo>
                                  <a:pt x="5888850" y="2148078"/>
                                </a:lnTo>
                              </a:path>
                            </a:pathLst>
                          </a:custGeom>
                          <a:ln w="3175">
                            <a:solidFill>
                              <a:srgbClr val="000000"/>
                            </a:solidFill>
                            <a:prstDash val="solid"/>
                          </a:ln>
                        </wps:spPr>
                        <wps:bodyPr wrap="square" lIns="0" tIns="0" rIns="0" bIns="0" rtlCol="0">
                          <a:prstTxWarp prst="textNoShape">
                            <a:avLst/>
                          </a:prstTxWarp>
                          <a:noAutofit/>
                        </wps:bodyPr>
                      </wps:wsp>
                      <wps:wsp>
                        <wps:cNvPr id="1122" name="Graphic 1122"/>
                        <wps:cNvSpPr/>
                        <wps:spPr>
                          <a:xfrm>
                            <a:off x="406006" y="315158"/>
                            <a:ext cx="5117465" cy="668020"/>
                          </a:xfrm>
                          <a:custGeom>
                            <a:avLst/>
                            <a:gdLst/>
                            <a:ahLst/>
                            <a:cxnLst/>
                            <a:rect l="l" t="t" r="r" b="b"/>
                            <a:pathLst>
                              <a:path w="5117465" h="668020">
                                <a:moveTo>
                                  <a:pt x="0" y="412114"/>
                                </a:moveTo>
                                <a:lnTo>
                                  <a:pt x="731647" y="553847"/>
                                </a:lnTo>
                                <a:lnTo>
                                  <a:pt x="1461643" y="667765"/>
                                </a:lnTo>
                                <a:lnTo>
                                  <a:pt x="2193163" y="543178"/>
                                </a:lnTo>
                                <a:lnTo>
                                  <a:pt x="2924683" y="619378"/>
                                </a:lnTo>
                                <a:lnTo>
                                  <a:pt x="3654679" y="636142"/>
                                </a:lnTo>
                                <a:lnTo>
                                  <a:pt x="4386199" y="483742"/>
                                </a:lnTo>
                                <a:lnTo>
                                  <a:pt x="5117338" y="0"/>
                                </a:lnTo>
                              </a:path>
                            </a:pathLst>
                          </a:custGeom>
                          <a:ln w="28575">
                            <a:solidFill>
                              <a:srgbClr val="DA8137"/>
                            </a:solidFill>
                            <a:prstDash val="solid"/>
                          </a:ln>
                        </wps:spPr>
                        <wps:bodyPr wrap="square" lIns="0" tIns="0" rIns="0" bIns="0" rtlCol="0">
                          <a:prstTxWarp prst="textNoShape">
                            <a:avLst/>
                          </a:prstTxWarp>
                          <a:noAutofit/>
                        </wps:bodyPr>
                      </wps:wsp>
                      <wps:wsp>
                        <wps:cNvPr id="1123" name="Graphic 1123"/>
                        <wps:cNvSpPr/>
                        <wps:spPr>
                          <a:xfrm>
                            <a:off x="362699" y="682569"/>
                            <a:ext cx="88900" cy="88900"/>
                          </a:xfrm>
                          <a:custGeom>
                            <a:avLst/>
                            <a:gdLst/>
                            <a:ahLst/>
                            <a:cxnLst/>
                            <a:rect l="l" t="t" r="r" b="b"/>
                            <a:pathLst>
                              <a:path w="88900" h="88900">
                                <a:moveTo>
                                  <a:pt x="88391" y="0"/>
                                </a:moveTo>
                                <a:lnTo>
                                  <a:pt x="0" y="0"/>
                                </a:lnTo>
                                <a:lnTo>
                                  <a:pt x="0" y="88391"/>
                                </a:lnTo>
                                <a:lnTo>
                                  <a:pt x="88391" y="88391"/>
                                </a:lnTo>
                                <a:lnTo>
                                  <a:pt x="88391" y="0"/>
                                </a:lnTo>
                                <a:close/>
                              </a:path>
                            </a:pathLst>
                          </a:custGeom>
                          <a:solidFill>
                            <a:srgbClr val="DB843C"/>
                          </a:solidFill>
                        </wps:spPr>
                        <wps:bodyPr wrap="square" lIns="0" tIns="0" rIns="0" bIns="0" rtlCol="0">
                          <a:prstTxWarp prst="textNoShape">
                            <a:avLst/>
                          </a:prstTxWarp>
                          <a:noAutofit/>
                        </wps:bodyPr>
                      </wps:wsp>
                      <wps:wsp>
                        <wps:cNvPr id="1124" name="Graphic 1124"/>
                        <wps:cNvSpPr/>
                        <wps:spPr>
                          <a:xfrm>
                            <a:off x="362699" y="682569"/>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525">
                            <a:solidFill>
                              <a:srgbClr val="DA8137"/>
                            </a:solidFill>
                            <a:prstDash val="solid"/>
                          </a:ln>
                        </wps:spPr>
                        <wps:bodyPr wrap="square" lIns="0" tIns="0" rIns="0" bIns="0" rtlCol="0">
                          <a:prstTxWarp prst="textNoShape">
                            <a:avLst/>
                          </a:prstTxWarp>
                          <a:noAutofit/>
                        </wps:bodyPr>
                      </wps:wsp>
                      <wps:wsp>
                        <wps:cNvPr id="1125" name="Graphic 1125"/>
                        <wps:cNvSpPr/>
                        <wps:spPr>
                          <a:xfrm>
                            <a:off x="1094219" y="824301"/>
                            <a:ext cx="88900" cy="88900"/>
                          </a:xfrm>
                          <a:custGeom>
                            <a:avLst/>
                            <a:gdLst/>
                            <a:ahLst/>
                            <a:cxnLst/>
                            <a:rect l="l" t="t" r="r" b="b"/>
                            <a:pathLst>
                              <a:path w="88900" h="88900">
                                <a:moveTo>
                                  <a:pt x="88392" y="0"/>
                                </a:moveTo>
                                <a:lnTo>
                                  <a:pt x="0" y="0"/>
                                </a:lnTo>
                                <a:lnTo>
                                  <a:pt x="0" y="88391"/>
                                </a:lnTo>
                                <a:lnTo>
                                  <a:pt x="88392" y="88391"/>
                                </a:lnTo>
                                <a:lnTo>
                                  <a:pt x="88392" y="0"/>
                                </a:lnTo>
                                <a:close/>
                              </a:path>
                            </a:pathLst>
                          </a:custGeom>
                          <a:solidFill>
                            <a:srgbClr val="DB843C"/>
                          </a:solidFill>
                        </wps:spPr>
                        <wps:bodyPr wrap="square" lIns="0" tIns="0" rIns="0" bIns="0" rtlCol="0">
                          <a:prstTxWarp prst="textNoShape">
                            <a:avLst/>
                          </a:prstTxWarp>
                          <a:noAutofit/>
                        </wps:bodyPr>
                      </wps:wsp>
                      <wps:wsp>
                        <wps:cNvPr id="1126" name="Graphic 1126"/>
                        <wps:cNvSpPr/>
                        <wps:spPr>
                          <a:xfrm>
                            <a:off x="1094219" y="824301"/>
                            <a:ext cx="88900" cy="88900"/>
                          </a:xfrm>
                          <a:custGeom>
                            <a:avLst/>
                            <a:gdLst/>
                            <a:ahLst/>
                            <a:cxnLst/>
                            <a:rect l="l" t="t" r="r" b="b"/>
                            <a:pathLst>
                              <a:path w="88900" h="88900">
                                <a:moveTo>
                                  <a:pt x="0" y="88391"/>
                                </a:moveTo>
                                <a:lnTo>
                                  <a:pt x="88392" y="88391"/>
                                </a:lnTo>
                                <a:lnTo>
                                  <a:pt x="88392" y="0"/>
                                </a:lnTo>
                                <a:lnTo>
                                  <a:pt x="0" y="0"/>
                                </a:lnTo>
                                <a:lnTo>
                                  <a:pt x="0" y="88391"/>
                                </a:lnTo>
                                <a:close/>
                              </a:path>
                            </a:pathLst>
                          </a:custGeom>
                          <a:ln w="9525">
                            <a:solidFill>
                              <a:srgbClr val="DA8137"/>
                            </a:solidFill>
                            <a:prstDash val="solid"/>
                          </a:ln>
                        </wps:spPr>
                        <wps:bodyPr wrap="square" lIns="0" tIns="0" rIns="0" bIns="0" rtlCol="0">
                          <a:prstTxWarp prst="textNoShape">
                            <a:avLst/>
                          </a:prstTxWarp>
                          <a:noAutofit/>
                        </wps:bodyPr>
                      </wps:wsp>
                      <wps:wsp>
                        <wps:cNvPr id="1127" name="Graphic 1127"/>
                        <wps:cNvSpPr/>
                        <wps:spPr>
                          <a:xfrm>
                            <a:off x="1824215" y="938601"/>
                            <a:ext cx="88900" cy="88900"/>
                          </a:xfrm>
                          <a:custGeom>
                            <a:avLst/>
                            <a:gdLst/>
                            <a:ahLst/>
                            <a:cxnLst/>
                            <a:rect l="l" t="t" r="r" b="b"/>
                            <a:pathLst>
                              <a:path w="88900" h="88900">
                                <a:moveTo>
                                  <a:pt x="88392" y="0"/>
                                </a:moveTo>
                                <a:lnTo>
                                  <a:pt x="0" y="0"/>
                                </a:lnTo>
                                <a:lnTo>
                                  <a:pt x="0" y="88391"/>
                                </a:lnTo>
                                <a:lnTo>
                                  <a:pt x="88392" y="88391"/>
                                </a:lnTo>
                                <a:lnTo>
                                  <a:pt x="88392" y="0"/>
                                </a:lnTo>
                                <a:close/>
                              </a:path>
                            </a:pathLst>
                          </a:custGeom>
                          <a:solidFill>
                            <a:srgbClr val="DB843C"/>
                          </a:solidFill>
                        </wps:spPr>
                        <wps:bodyPr wrap="square" lIns="0" tIns="0" rIns="0" bIns="0" rtlCol="0">
                          <a:prstTxWarp prst="textNoShape">
                            <a:avLst/>
                          </a:prstTxWarp>
                          <a:noAutofit/>
                        </wps:bodyPr>
                      </wps:wsp>
                      <wps:wsp>
                        <wps:cNvPr id="1128" name="Graphic 1128"/>
                        <wps:cNvSpPr/>
                        <wps:spPr>
                          <a:xfrm>
                            <a:off x="1824215" y="938601"/>
                            <a:ext cx="88900" cy="88900"/>
                          </a:xfrm>
                          <a:custGeom>
                            <a:avLst/>
                            <a:gdLst/>
                            <a:ahLst/>
                            <a:cxnLst/>
                            <a:rect l="l" t="t" r="r" b="b"/>
                            <a:pathLst>
                              <a:path w="88900" h="88900">
                                <a:moveTo>
                                  <a:pt x="0" y="88391"/>
                                </a:moveTo>
                                <a:lnTo>
                                  <a:pt x="88392" y="88391"/>
                                </a:lnTo>
                                <a:lnTo>
                                  <a:pt x="88392" y="0"/>
                                </a:lnTo>
                                <a:lnTo>
                                  <a:pt x="0" y="0"/>
                                </a:lnTo>
                                <a:lnTo>
                                  <a:pt x="0" y="88391"/>
                                </a:lnTo>
                                <a:close/>
                              </a:path>
                            </a:pathLst>
                          </a:custGeom>
                          <a:ln w="9525">
                            <a:solidFill>
                              <a:srgbClr val="DA8137"/>
                            </a:solidFill>
                            <a:prstDash val="solid"/>
                          </a:ln>
                        </wps:spPr>
                        <wps:bodyPr wrap="square" lIns="0" tIns="0" rIns="0" bIns="0" rtlCol="0">
                          <a:prstTxWarp prst="textNoShape">
                            <a:avLst/>
                          </a:prstTxWarp>
                          <a:noAutofit/>
                        </wps:bodyPr>
                      </wps:wsp>
                      <wps:wsp>
                        <wps:cNvPr id="1129" name="Graphic 1129"/>
                        <wps:cNvSpPr/>
                        <wps:spPr>
                          <a:xfrm>
                            <a:off x="2555735" y="813633"/>
                            <a:ext cx="88900" cy="88900"/>
                          </a:xfrm>
                          <a:custGeom>
                            <a:avLst/>
                            <a:gdLst/>
                            <a:ahLst/>
                            <a:cxnLst/>
                            <a:rect l="l" t="t" r="r" b="b"/>
                            <a:pathLst>
                              <a:path w="88900" h="88900">
                                <a:moveTo>
                                  <a:pt x="88391" y="0"/>
                                </a:moveTo>
                                <a:lnTo>
                                  <a:pt x="0" y="0"/>
                                </a:lnTo>
                                <a:lnTo>
                                  <a:pt x="0" y="88391"/>
                                </a:lnTo>
                                <a:lnTo>
                                  <a:pt x="88391" y="88391"/>
                                </a:lnTo>
                                <a:lnTo>
                                  <a:pt x="88391" y="0"/>
                                </a:lnTo>
                                <a:close/>
                              </a:path>
                            </a:pathLst>
                          </a:custGeom>
                          <a:solidFill>
                            <a:srgbClr val="DB843C"/>
                          </a:solidFill>
                        </wps:spPr>
                        <wps:bodyPr wrap="square" lIns="0" tIns="0" rIns="0" bIns="0" rtlCol="0">
                          <a:prstTxWarp prst="textNoShape">
                            <a:avLst/>
                          </a:prstTxWarp>
                          <a:noAutofit/>
                        </wps:bodyPr>
                      </wps:wsp>
                      <wps:wsp>
                        <wps:cNvPr id="1130" name="Graphic 1130"/>
                        <wps:cNvSpPr/>
                        <wps:spPr>
                          <a:xfrm>
                            <a:off x="2555735" y="813633"/>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525">
                            <a:solidFill>
                              <a:srgbClr val="DA8137"/>
                            </a:solidFill>
                            <a:prstDash val="solid"/>
                          </a:ln>
                        </wps:spPr>
                        <wps:bodyPr wrap="square" lIns="0" tIns="0" rIns="0" bIns="0" rtlCol="0">
                          <a:prstTxWarp prst="textNoShape">
                            <a:avLst/>
                          </a:prstTxWarp>
                          <a:noAutofit/>
                        </wps:bodyPr>
                      </wps:wsp>
                      <wps:wsp>
                        <wps:cNvPr id="1131" name="Graphic 1131"/>
                        <wps:cNvSpPr/>
                        <wps:spPr>
                          <a:xfrm>
                            <a:off x="3287255" y="889833"/>
                            <a:ext cx="88900" cy="88900"/>
                          </a:xfrm>
                          <a:custGeom>
                            <a:avLst/>
                            <a:gdLst/>
                            <a:ahLst/>
                            <a:cxnLst/>
                            <a:rect l="l" t="t" r="r" b="b"/>
                            <a:pathLst>
                              <a:path w="88900" h="88900">
                                <a:moveTo>
                                  <a:pt x="88391" y="0"/>
                                </a:moveTo>
                                <a:lnTo>
                                  <a:pt x="0" y="0"/>
                                </a:lnTo>
                                <a:lnTo>
                                  <a:pt x="0" y="88391"/>
                                </a:lnTo>
                                <a:lnTo>
                                  <a:pt x="88391" y="88391"/>
                                </a:lnTo>
                                <a:lnTo>
                                  <a:pt x="88391" y="0"/>
                                </a:lnTo>
                                <a:close/>
                              </a:path>
                            </a:pathLst>
                          </a:custGeom>
                          <a:solidFill>
                            <a:srgbClr val="DB843C"/>
                          </a:solidFill>
                        </wps:spPr>
                        <wps:bodyPr wrap="square" lIns="0" tIns="0" rIns="0" bIns="0" rtlCol="0">
                          <a:prstTxWarp prst="textNoShape">
                            <a:avLst/>
                          </a:prstTxWarp>
                          <a:noAutofit/>
                        </wps:bodyPr>
                      </wps:wsp>
                      <wps:wsp>
                        <wps:cNvPr id="1132" name="Graphic 1132"/>
                        <wps:cNvSpPr/>
                        <wps:spPr>
                          <a:xfrm>
                            <a:off x="3287255" y="889833"/>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525">
                            <a:solidFill>
                              <a:srgbClr val="DA8137"/>
                            </a:solidFill>
                            <a:prstDash val="solid"/>
                          </a:ln>
                        </wps:spPr>
                        <wps:bodyPr wrap="square" lIns="0" tIns="0" rIns="0" bIns="0" rtlCol="0">
                          <a:prstTxWarp prst="textNoShape">
                            <a:avLst/>
                          </a:prstTxWarp>
                          <a:noAutofit/>
                        </wps:bodyPr>
                      </wps:wsp>
                      <wps:wsp>
                        <wps:cNvPr id="1133" name="Graphic 1133"/>
                        <wps:cNvSpPr/>
                        <wps:spPr>
                          <a:xfrm>
                            <a:off x="4017251" y="906597"/>
                            <a:ext cx="88900" cy="88900"/>
                          </a:xfrm>
                          <a:custGeom>
                            <a:avLst/>
                            <a:gdLst/>
                            <a:ahLst/>
                            <a:cxnLst/>
                            <a:rect l="l" t="t" r="r" b="b"/>
                            <a:pathLst>
                              <a:path w="88900" h="88900">
                                <a:moveTo>
                                  <a:pt x="88391" y="0"/>
                                </a:moveTo>
                                <a:lnTo>
                                  <a:pt x="0" y="0"/>
                                </a:lnTo>
                                <a:lnTo>
                                  <a:pt x="0" y="88391"/>
                                </a:lnTo>
                                <a:lnTo>
                                  <a:pt x="88391" y="88391"/>
                                </a:lnTo>
                                <a:lnTo>
                                  <a:pt x="88391" y="0"/>
                                </a:lnTo>
                                <a:close/>
                              </a:path>
                            </a:pathLst>
                          </a:custGeom>
                          <a:solidFill>
                            <a:srgbClr val="DB843C"/>
                          </a:solidFill>
                        </wps:spPr>
                        <wps:bodyPr wrap="square" lIns="0" tIns="0" rIns="0" bIns="0" rtlCol="0">
                          <a:prstTxWarp prst="textNoShape">
                            <a:avLst/>
                          </a:prstTxWarp>
                          <a:noAutofit/>
                        </wps:bodyPr>
                      </wps:wsp>
                      <wps:wsp>
                        <wps:cNvPr id="1134" name="Graphic 1134"/>
                        <wps:cNvSpPr/>
                        <wps:spPr>
                          <a:xfrm>
                            <a:off x="4017251" y="906597"/>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525">
                            <a:solidFill>
                              <a:srgbClr val="DA8137"/>
                            </a:solidFill>
                            <a:prstDash val="solid"/>
                          </a:ln>
                        </wps:spPr>
                        <wps:bodyPr wrap="square" lIns="0" tIns="0" rIns="0" bIns="0" rtlCol="0">
                          <a:prstTxWarp prst="textNoShape">
                            <a:avLst/>
                          </a:prstTxWarp>
                          <a:noAutofit/>
                        </wps:bodyPr>
                      </wps:wsp>
                      <wps:wsp>
                        <wps:cNvPr id="1135" name="Graphic 1135"/>
                        <wps:cNvSpPr/>
                        <wps:spPr>
                          <a:xfrm>
                            <a:off x="4748771" y="754197"/>
                            <a:ext cx="88900" cy="88900"/>
                          </a:xfrm>
                          <a:custGeom>
                            <a:avLst/>
                            <a:gdLst/>
                            <a:ahLst/>
                            <a:cxnLst/>
                            <a:rect l="l" t="t" r="r" b="b"/>
                            <a:pathLst>
                              <a:path w="88900" h="88900">
                                <a:moveTo>
                                  <a:pt x="88391" y="0"/>
                                </a:moveTo>
                                <a:lnTo>
                                  <a:pt x="0" y="0"/>
                                </a:lnTo>
                                <a:lnTo>
                                  <a:pt x="0" y="88391"/>
                                </a:lnTo>
                                <a:lnTo>
                                  <a:pt x="88391" y="88391"/>
                                </a:lnTo>
                                <a:lnTo>
                                  <a:pt x="88391" y="0"/>
                                </a:lnTo>
                                <a:close/>
                              </a:path>
                            </a:pathLst>
                          </a:custGeom>
                          <a:solidFill>
                            <a:srgbClr val="DB843C"/>
                          </a:solidFill>
                        </wps:spPr>
                        <wps:bodyPr wrap="square" lIns="0" tIns="0" rIns="0" bIns="0" rtlCol="0">
                          <a:prstTxWarp prst="textNoShape">
                            <a:avLst/>
                          </a:prstTxWarp>
                          <a:noAutofit/>
                        </wps:bodyPr>
                      </wps:wsp>
                      <wps:wsp>
                        <wps:cNvPr id="1136" name="Graphic 1136"/>
                        <wps:cNvSpPr/>
                        <wps:spPr>
                          <a:xfrm>
                            <a:off x="4748771" y="754197"/>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525">
                            <a:solidFill>
                              <a:srgbClr val="DA8137"/>
                            </a:solidFill>
                            <a:prstDash val="solid"/>
                          </a:ln>
                        </wps:spPr>
                        <wps:bodyPr wrap="square" lIns="0" tIns="0" rIns="0" bIns="0" rtlCol="0">
                          <a:prstTxWarp prst="textNoShape">
                            <a:avLst/>
                          </a:prstTxWarp>
                          <a:noAutofit/>
                        </wps:bodyPr>
                      </wps:wsp>
                      <wps:wsp>
                        <wps:cNvPr id="1137" name="Graphic 1137"/>
                        <wps:cNvSpPr/>
                        <wps:spPr>
                          <a:xfrm>
                            <a:off x="5480291" y="271089"/>
                            <a:ext cx="88900" cy="88900"/>
                          </a:xfrm>
                          <a:custGeom>
                            <a:avLst/>
                            <a:gdLst/>
                            <a:ahLst/>
                            <a:cxnLst/>
                            <a:rect l="l" t="t" r="r" b="b"/>
                            <a:pathLst>
                              <a:path w="88900" h="88900">
                                <a:moveTo>
                                  <a:pt x="88392" y="0"/>
                                </a:moveTo>
                                <a:lnTo>
                                  <a:pt x="0" y="0"/>
                                </a:lnTo>
                                <a:lnTo>
                                  <a:pt x="0" y="88391"/>
                                </a:lnTo>
                                <a:lnTo>
                                  <a:pt x="88392" y="88391"/>
                                </a:lnTo>
                                <a:lnTo>
                                  <a:pt x="88392" y="0"/>
                                </a:lnTo>
                                <a:close/>
                              </a:path>
                            </a:pathLst>
                          </a:custGeom>
                          <a:solidFill>
                            <a:srgbClr val="DB843C"/>
                          </a:solidFill>
                        </wps:spPr>
                        <wps:bodyPr wrap="square" lIns="0" tIns="0" rIns="0" bIns="0" rtlCol="0">
                          <a:prstTxWarp prst="textNoShape">
                            <a:avLst/>
                          </a:prstTxWarp>
                          <a:noAutofit/>
                        </wps:bodyPr>
                      </wps:wsp>
                      <wps:wsp>
                        <wps:cNvPr id="1138" name="Graphic 1138"/>
                        <wps:cNvSpPr/>
                        <wps:spPr>
                          <a:xfrm>
                            <a:off x="5480291" y="271089"/>
                            <a:ext cx="88900" cy="88900"/>
                          </a:xfrm>
                          <a:custGeom>
                            <a:avLst/>
                            <a:gdLst/>
                            <a:ahLst/>
                            <a:cxnLst/>
                            <a:rect l="l" t="t" r="r" b="b"/>
                            <a:pathLst>
                              <a:path w="88900" h="88900">
                                <a:moveTo>
                                  <a:pt x="0" y="88391"/>
                                </a:moveTo>
                                <a:lnTo>
                                  <a:pt x="88392" y="88391"/>
                                </a:lnTo>
                                <a:lnTo>
                                  <a:pt x="88392" y="0"/>
                                </a:lnTo>
                                <a:lnTo>
                                  <a:pt x="0" y="0"/>
                                </a:lnTo>
                                <a:lnTo>
                                  <a:pt x="0" y="88391"/>
                                </a:lnTo>
                                <a:close/>
                              </a:path>
                            </a:pathLst>
                          </a:custGeom>
                          <a:ln w="9525">
                            <a:solidFill>
                              <a:srgbClr val="DA8137"/>
                            </a:solidFill>
                            <a:prstDash val="solid"/>
                          </a:ln>
                        </wps:spPr>
                        <wps:bodyPr wrap="square" lIns="0" tIns="0" rIns="0" bIns="0" rtlCol="0">
                          <a:prstTxWarp prst="textNoShape">
                            <a:avLst/>
                          </a:prstTxWarp>
                          <a:noAutofit/>
                        </wps:bodyPr>
                      </wps:wsp>
                      <wps:wsp>
                        <wps:cNvPr id="1139" name="Graphic 1139"/>
                        <wps:cNvSpPr/>
                        <wps:spPr>
                          <a:xfrm>
                            <a:off x="406006" y="177617"/>
                            <a:ext cx="5117465" cy="762000"/>
                          </a:xfrm>
                          <a:custGeom>
                            <a:avLst/>
                            <a:gdLst/>
                            <a:ahLst/>
                            <a:cxnLst/>
                            <a:rect l="l" t="t" r="r" b="b"/>
                            <a:pathLst>
                              <a:path w="5117465" h="762000">
                                <a:moveTo>
                                  <a:pt x="0" y="549655"/>
                                </a:moveTo>
                                <a:lnTo>
                                  <a:pt x="731647" y="689863"/>
                                </a:lnTo>
                                <a:lnTo>
                                  <a:pt x="1461643" y="762000"/>
                                </a:lnTo>
                                <a:lnTo>
                                  <a:pt x="2193163" y="671576"/>
                                </a:lnTo>
                                <a:lnTo>
                                  <a:pt x="2924683" y="732535"/>
                                </a:lnTo>
                                <a:lnTo>
                                  <a:pt x="3654679" y="705103"/>
                                </a:lnTo>
                                <a:lnTo>
                                  <a:pt x="4386199" y="560323"/>
                                </a:lnTo>
                                <a:lnTo>
                                  <a:pt x="5117338" y="0"/>
                                </a:lnTo>
                              </a:path>
                            </a:pathLst>
                          </a:custGeom>
                          <a:ln w="28575">
                            <a:solidFill>
                              <a:srgbClr val="F6B089"/>
                            </a:solidFill>
                            <a:prstDash val="solid"/>
                          </a:ln>
                        </wps:spPr>
                        <wps:bodyPr wrap="square" lIns="0" tIns="0" rIns="0" bIns="0" rtlCol="0">
                          <a:prstTxWarp prst="textNoShape">
                            <a:avLst/>
                          </a:prstTxWarp>
                          <a:noAutofit/>
                        </wps:bodyPr>
                      </wps:wsp>
                      <pic:pic>
                        <pic:nvPicPr>
                          <pic:cNvPr id="1140" name="Image 1140"/>
                          <pic:cNvPicPr/>
                        </pic:nvPicPr>
                        <pic:blipFill>
                          <a:blip r:embed="rId107" cstate="print"/>
                          <a:stretch>
                            <a:fillRect/>
                          </a:stretch>
                        </pic:blipFill>
                        <pic:spPr>
                          <a:xfrm>
                            <a:off x="357936" y="677806"/>
                            <a:ext cx="97916" cy="97916"/>
                          </a:xfrm>
                          <a:prstGeom prst="rect">
                            <a:avLst/>
                          </a:prstGeom>
                        </pic:spPr>
                      </pic:pic>
                      <pic:pic>
                        <pic:nvPicPr>
                          <pic:cNvPr id="1141" name="Image 1141"/>
                          <pic:cNvPicPr/>
                        </pic:nvPicPr>
                        <pic:blipFill>
                          <a:blip r:embed="rId108" cstate="print"/>
                          <a:stretch>
                            <a:fillRect/>
                          </a:stretch>
                        </pic:blipFill>
                        <pic:spPr>
                          <a:xfrm>
                            <a:off x="1089456" y="818014"/>
                            <a:ext cx="97917" cy="97917"/>
                          </a:xfrm>
                          <a:prstGeom prst="rect">
                            <a:avLst/>
                          </a:prstGeom>
                        </pic:spPr>
                      </pic:pic>
                      <pic:pic>
                        <pic:nvPicPr>
                          <pic:cNvPr id="1142" name="Image 1142"/>
                          <pic:cNvPicPr/>
                        </pic:nvPicPr>
                        <pic:blipFill>
                          <a:blip r:embed="rId109" cstate="print"/>
                          <a:stretch>
                            <a:fillRect/>
                          </a:stretch>
                        </pic:blipFill>
                        <pic:spPr>
                          <a:xfrm>
                            <a:off x="1819452" y="889642"/>
                            <a:ext cx="97917" cy="97916"/>
                          </a:xfrm>
                          <a:prstGeom prst="rect">
                            <a:avLst/>
                          </a:prstGeom>
                        </pic:spPr>
                      </pic:pic>
                      <pic:pic>
                        <pic:nvPicPr>
                          <pic:cNvPr id="1143" name="Image 1143"/>
                          <pic:cNvPicPr/>
                        </pic:nvPicPr>
                        <pic:blipFill>
                          <a:blip r:embed="rId110" cstate="print"/>
                          <a:stretch>
                            <a:fillRect/>
                          </a:stretch>
                        </pic:blipFill>
                        <pic:spPr>
                          <a:xfrm>
                            <a:off x="2550972" y="799726"/>
                            <a:ext cx="97917" cy="97917"/>
                          </a:xfrm>
                          <a:prstGeom prst="rect">
                            <a:avLst/>
                          </a:prstGeom>
                        </pic:spPr>
                      </pic:pic>
                      <pic:pic>
                        <pic:nvPicPr>
                          <pic:cNvPr id="1144" name="Image 1144"/>
                          <pic:cNvPicPr/>
                        </pic:nvPicPr>
                        <pic:blipFill>
                          <a:blip r:embed="rId109" cstate="print"/>
                          <a:stretch>
                            <a:fillRect/>
                          </a:stretch>
                        </pic:blipFill>
                        <pic:spPr>
                          <a:xfrm>
                            <a:off x="3282492" y="860686"/>
                            <a:ext cx="97916" cy="97916"/>
                          </a:xfrm>
                          <a:prstGeom prst="rect">
                            <a:avLst/>
                          </a:prstGeom>
                        </pic:spPr>
                      </pic:pic>
                      <pic:pic>
                        <pic:nvPicPr>
                          <pic:cNvPr id="1145" name="Image 1145"/>
                          <pic:cNvPicPr/>
                        </pic:nvPicPr>
                        <pic:blipFill>
                          <a:blip r:embed="rId110" cstate="print"/>
                          <a:stretch>
                            <a:fillRect/>
                          </a:stretch>
                        </pic:blipFill>
                        <pic:spPr>
                          <a:xfrm>
                            <a:off x="4012488" y="833254"/>
                            <a:ext cx="97916" cy="97916"/>
                          </a:xfrm>
                          <a:prstGeom prst="rect">
                            <a:avLst/>
                          </a:prstGeom>
                        </pic:spPr>
                      </pic:pic>
                      <pic:pic>
                        <pic:nvPicPr>
                          <pic:cNvPr id="1146" name="Image 1146"/>
                          <pic:cNvPicPr/>
                        </pic:nvPicPr>
                        <pic:blipFill>
                          <a:blip r:embed="rId109" cstate="print"/>
                          <a:stretch>
                            <a:fillRect/>
                          </a:stretch>
                        </pic:blipFill>
                        <pic:spPr>
                          <a:xfrm>
                            <a:off x="4744008" y="688474"/>
                            <a:ext cx="97917" cy="97917"/>
                          </a:xfrm>
                          <a:prstGeom prst="rect">
                            <a:avLst/>
                          </a:prstGeom>
                        </pic:spPr>
                      </pic:pic>
                      <pic:pic>
                        <pic:nvPicPr>
                          <pic:cNvPr id="1147" name="Image 1147"/>
                          <pic:cNvPicPr/>
                        </pic:nvPicPr>
                        <pic:blipFill>
                          <a:blip r:embed="rId108" cstate="print"/>
                          <a:stretch>
                            <a:fillRect/>
                          </a:stretch>
                        </pic:blipFill>
                        <pic:spPr>
                          <a:xfrm>
                            <a:off x="5475528" y="127642"/>
                            <a:ext cx="97917" cy="97916"/>
                          </a:xfrm>
                          <a:prstGeom prst="rect">
                            <a:avLst/>
                          </a:prstGeom>
                        </pic:spPr>
                      </pic:pic>
                      <wps:wsp>
                        <wps:cNvPr id="1148" name="Textbox 1148"/>
                        <wps:cNvSpPr txBox="1"/>
                        <wps:spPr>
                          <a:xfrm>
                            <a:off x="1949056" y="0"/>
                            <a:ext cx="1938020" cy="168275"/>
                          </a:xfrm>
                          <a:prstGeom prst="rect">
                            <a:avLst/>
                          </a:prstGeom>
                        </wps:spPr>
                        <wps:txbx>
                          <w:txbxContent>
                            <w:p>
                              <w:pPr>
                                <w:spacing w:before="0"/>
                                <w:ind w:left="0" w:right="0" w:firstLine="0"/>
                                <w:jc w:val="left"/>
                                <w:rPr>
                                  <w:b/>
                                  <w:sz w:val="22"/>
                                </w:rPr>
                              </w:pPr>
                              <w:r>
                                <w:rPr>
                                  <w:b/>
                                  <w:sz w:val="22"/>
                                </w:rPr>
                                <w:t>Quarterly</w:t>
                              </w:r>
                              <w:r>
                                <w:rPr>
                                  <w:b/>
                                  <w:spacing w:val="-12"/>
                                  <w:sz w:val="22"/>
                                </w:rPr>
                                <w:t> </w:t>
                              </w:r>
                              <w:r>
                                <w:rPr>
                                  <w:b/>
                                  <w:sz w:val="22"/>
                                </w:rPr>
                                <w:t>from</w:t>
                              </w:r>
                              <w:r>
                                <w:rPr>
                                  <w:b/>
                                  <w:spacing w:val="-4"/>
                                  <w:sz w:val="22"/>
                                </w:rPr>
                                <w:t> </w:t>
                              </w:r>
                              <w:r>
                                <w:rPr>
                                  <w:b/>
                                  <w:sz w:val="22"/>
                                </w:rPr>
                                <w:t>2020-to-</w:t>
                              </w:r>
                              <w:r>
                                <w:rPr>
                                  <w:b/>
                                  <w:spacing w:val="-4"/>
                                  <w:sz w:val="22"/>
                                </w:rPr>
                                <w:t>2022</w:t>
                              </w:r>
                            </w:p>
                          </w:txbxContent>
                        </wps:txbx>
                        <wps:bodyPr wrap="square" lIns="0" tIns="0" rIns="0" bIns="0" rtlCol="0">
                          <a:noAutofit/>
                        </wps:bodyPr>
                      </wps:wsp>
                      <wps:wsp>
                        <wps:cNvPr id="1149" name="Textbox 1149"/>
                        <wps:cNvSpPr txBox="1"/>
                        <wps:spPr>
                          <a:xfrm>
                            <a:off x="208622" y="531540"/>
                            <a:ext cx="514350" cy="422275"/>
                          </a:xfrm>
                          <a:prstGeom prst="rect">
                            <a:avLst/>
                          </a:prstGeom>
                        </wps:spPr>
                        <wps:txbx>
                          <w:txbxContent>
                            <w:p>
                              <w:pPr>
                                <w:spacing w:line="238" w:lineRule="exact" w:before="0"/>
                                <w:ind w:left="162" w:right="0" w:firstLine="0"/>
                                <w:jc w:val="left"/>
                                <w:rPr>
                                  <w:b/>
                                  <w:sz w:val="20"/>
                                </w:rPr>
                              </w:pPr>
                              <w:r>
                                <w:rPr>
                                  <w:b/>
                                  <w:spacing w:val="-2"/>
                                  <w:sz w:val="20"/>
                                </w:rPr>
                                <w:t>138.53</w:t>
                              </w:r>
                            </w:p>
                            <w:p>
                              <w:pPr>
                                <w:spacing w:before="187"/>
                                <w:ind w:left="0" w:right="0" w:firstLine="0"/>
                                <w:jc w:val="left"/>
                                <w:rPr>
                                  <w:b/>
                                  <w:sz w:val="20"/>
                                </w:rPr>
                              </w:pPr>
                              <w:r>
                                <w:rPr>
                                  <w:b/>
                                  <w:spacing w:val="-2"/>
                                  <w:sz w:val="20"/>
                                </w:rPr>
                                <w:t>138.57</w:t>
                              </w:r>
                            </w:p>
                          </w:txbxContent>
                        </wps:txbx>
                        <wps:bodyPr wrap="square" lIns="0" tIns="0" rIns="0" bIns="0" rtlCol="0">
                          <a:noAutofit/>
                        </wps:bodyPr>
                      </wps:wsp>
                      <wps:wsp>
                        <wps:cNvPr id="1150" name="Textbox 1150"/>
                        <wps:cNvSpPr txBox="1"/>
                        <wps:spPr>
                          <a:xfrm>
                            <a:off x="4629391" y="462325"/>
                            <a:ext cx="411480" cy="151765"/>
                          </a:xfrm>
                          <a:prstGeom prst="rect">
                            <a:avLst/>
                          </a:prstGeom>
                        </wps:spPr>
                        <wps:txbx>
                          <w:txbxContent>
                            <w:p>
                              <w:pPr>
                                <w:spacing w:line="238" w:lineRule="exact" w:before="0"/>
                                <w:ind w:left="0" w:right="0" w:firstLine="0"/>
                                <w:jc w:val="left"/>
                                <w:rPr>
                                  <w:b/>
                                  <w:sz w:val="20"/>
                                </w:rPr>
                              </w:pPr>
                              <w:r>
                                <w:rPr>
                                  <w:b/>
                                  <w:spacing w:val="-2"/>
                                  <w:sz w:val="20"/>
                                </w:rPr>
                                <w:t>137.58</w:t>
                              </w:r>
                            </w:p>
                          </w:txbxContent>
                        </wps:txbx>
                        <wps:bodyPr wrap="square" lIns="0" tIns="0" rIns="0" bIns="0" rtlCol="0">
                          <a:noAutofit/>
                        </wps:bodyPr>
                      </wps:wsp>
                      <wps:wsp>
                        <wps:cNvPr id="1151" name="Textbox 1151"/>
                        <wps:cNvSpPr txBox="1"/>
                        <wps:spPr>
                          <a:xfrm>
                            <a:off x="5419204" y="414827"/>
                            <a:ext cx="411480" cy="151765"/>
                          </a:xfrm>
                          <a:prstGeom prst="rect">
                            <a:avLst/>
                          </a:prstGeom>
                        </wps:spPr>
                        <wps:txbx>
                          <w:txbxContent>
                            <w:p>
                              <w:pPr>
                                <w:spacing w:line="238" w:lineRule="exact" w:before="0"/>
                                <w:ind w:left="0" w:right="0" w:firstLine="0"/>
                                <w:jc w:val="left"/>
                                <w:rPr>
                                  <w:b/>
                                  <w:sz w:val="20"/>
                                </w:rPr>
                              </w:pPr>
                              <w:r>
                                <w:rPr>
                                  <w:b/>
                                  <w:spacing w:val="-2"/>
                                  <w:sz w:val="20"/>
                                </w:rPr>
                                <w:t>177.69</w:t>
                              </w:r>
                            </w:p>
                          </w:txbxContent>
                        </wps:txbx>
                        <wps:bodyPr wrap="square" lIns="0" tIns="0" rIns="0" bIns="0" rtlCol="0">
                          <a:noAutofit/>
                        </wps:bodyPr>
                      </wps:wsp>
                      <wps:wsp>
                        <wps:cNvPr id="1152" name="Textbox 1152"/>
                        <wps:cNvSpPr txBox="1"/>
                        <wps:spPr>
                          <a:xfrm>
                            <a:off x="1022464" y="621710"/>
                            <a:ext cx="411480" cy="151765"/>
                          </a:xfrm>
                          <a:prstGeom prst="rect">
                            <a:avLst/>
                          </a:prstGeom>
                        </wps:spPr>
                        <wps:txbx>
                          <w:txbxContent>
                            <w:p>
                              <w:pPr>
                                <w:spacing w:line="238" w:lineRule="exact" w:before="0"/>
                                <w:ind w:left="0" w:right="0" w:firstLine="0"/>
                                <w:jc w:val="left"/>
                                <w:rPr>
                                  <w:b/>
                                  <w:sz w:val="20"/>
                                </w:rPr>
                              </w:pPr>
                              <w:r>
                                <w:rPr>
                                  <w:b/>
                                  <w:spacing w:val="-2"/>
                                  <w:sz w:val="20"/>
                                </w:rPr>
                                <w:t>125.35</w:t>
                              </w:r>
                            </w:p>
                          </w:txbxContent>
                        </wps:txbx>
                        <wps:bodyPr wrap="square" lIns="0" tIns="0" rIns="0" bIns="0" rtlCol="0">
                          <a:noAutofit/>
                        </wps:bodyPr>
                      </wps:wsp>
                      <wps:wsp>
                        <wps:cNvPr id="1153" name="Textbox 1153"/>
                        <wps:cNvSpPr txBox="1"/>
                        <wps:spPr>
                          <a:xfrm>
                            <a:off x="2548242" y="612947"/>
                            <a:ext cx="411480" cy="151765"/>
                          </a:xfrm>
                          <a:prstGeom prst="rect">
                            <a:avLst/>
                          </a:prstGeom>
                        </wps:spPr>
                        <wps:txbx>
                          <w:txbxContent>
                            <w:p>
                              <w:pPr>
                                <w:spacing w:line="238" w:lineRule="exact" w:before="0"/>
                                <w:ind w:left="0" w:right="0" w:firstLine="0"/>
                                <w:jc w:val="left"/>
                                <w:rPr>
                                  <w:b/>
                                  <w:sz w:val="20"/>
                                </w:rPr>
                              </w:pPr>
                              <w:r>
                                <w:rPr>
                                  <w:b/>
                                  <w:spacing w:val="-2"/>
                                  <w:sz w:val="20"/>
                                </w:rPr>
                                <w:t>127.05</w:t>
                              </w:r>
                            </w:p>
                          </w:txbxContent>
                        </wps:txbx>
                        <wps:bodyPr wrap="square" lIns="0" tIns="0" rIns="0" bIns="0" rtlCol="0">
                          <a:noAutofit/>
                        </wps:bodyPr>
                      </wps:wsp>
                      <wps:wsp>
                        <wps:cNvPr id="1154" name="Textbox 1154"/>
                        <wps:cNvSpPr txBox="1"/>
                        <wps:spPr>
                          <a:xfrm>
                            <a:off x="3939019" y="632378"/>
                            <a:ext cx="411480" cy="151765"/>
                          </a:xfrm>
                          <a:prstGeom prst="rect">
                            <a:avLst/>
                          </a:prstGeom>
                        </wps:spPr>
                        <wps:txbx>
                          <w:txbxContent>
                            <w:p>
                              <w:pPr>
                                <w:spacing w:line="238" w:lineRule="exact" w:before="0"/>
                                <w:ind w:left="0" w:right="0" w:firstLine="0"/>
                                <w:jc w:val="left"/>
                                <w:rPr>
                                  <w:b/>
                                  <w:sz w:val="20"/>
                                </w:rPr>
                              </w:pPr>
                              <w:r>
                                <w:rPr>
                                  <w:b/>
                                  <w:spacing w:val="-2"/>
                                  <w:sz w:val="20"/>
                                </w:rPr>
                                <w:t>123.78</w:t>
                              </w:r>
                            </w:p>
                          </w:txbxContent>
                        </wps:txbx>
                        <wps:bodyPr wrap="square" lIns="0" tIns="0" rIns="0" bIns="0" rtlCol="0">
                          <a:noAutofit/>
                        </wps:bodyPr>
                      </wps:wsp>
                      <wps:wsp>
                        <wps:cNvPr id="1155" name="Textbox 1155"/>
                        <wps:cNvSpPr txBox="1"/>
                        <wps:spPr>
                          <a:xfrm>
                            <a:off x="1708518" y="776650"/>
                            <a:ext cx="411480" cy="151765"/>
                          </a:xfrm>
                          <a:prstGeom prst="rect">
                            <a:avLst/>
                          </a:prstGeom>
                        </wps:spPr>
                        <wps:txbx>
                          <w:txbxContent>
                            <w:p>
                              <w:pPr>
                                <w:spacing w:line="238" w:lineRule="exact" w:before="0"/>
                                <w:ind w:left="0" w:right="0" w:firstLine="0"/>
                                <w:jc w:val="left"/>
                                <w:rPr>
                                  <w:b/>
                                  <w:sz w:val="20"/>
                                </w:rPr>
                              </w:pPr>
                              <w:r>
                                <w:rPr>
                                  <w:b/>
                                  <w:spacing w:val="-2"/>
                                  <w:sz w:val="20"/>
                                </w:rPr>
                                <w:t>118.44</w:t>
                              </w:r>
                            </w:p>
                          </w:txbxContent>
                        </wps:txbx>
                        <wps:bodyPr wrap="square" lIns="0" tIns="0" rIns="0" bIns="0" rtlCol="0">
                          <a:noAutofit/>
                        </wps:bodyPr>
                      </wps:wsp>
                      <wps:wsp>
                        <wps:cNvPr id="1156" name="Textbox 1156"/>
                        <wps:cNvSpPr txBox="1"/>
                        <wps:spPr>
                          <a:xfrm>
                            <a:off x="3222231" y="659810"/>
                            <a:ext cx="411480" cy="151765"/>
                          </a:xfrm>
                          <a:prstGeom prst="rect">
                            <a:avLst/>
                          </a:prstGeom>
                        </wps:spPr>
                        <wps:txbx>
                          <w:txbxContent>
                            <w:p>
                              <w:pPr>
                                <w:spacing w:line="238" w:lineRule="exact" w:before="0"/>
                                <w:ind w:left="0" w:right="0" w:firstLine="0"/>
                                <w:jc w:val="left"/>
                                <w:rPr>
                                  <w:b/>
                                  <w:sz w:val="20"/>
                                </w:rPr>
                              </w:pPr>
                              <w:r>
                                <w:rPr>
                                  <w:b/>
                                  <w:spacing w:val="-2"/>
                                  <w:sz w:val="20"/>
                                </w:rPr>
                                <w:t>121.21</w:t>
                              </w:r>
                            </w:p>
                          </w:txbxContent>
                        </wps:txbx>
                        <wps:bodyPr wrap="square" lIns="0" tIns="0" rIns="0" bIns="0" rtlCol="0">
                          <a:noAutofit/>
                        </wps:bodyPr>
                      </wps:wsp>
                      <wps:wsp>
                        <wps:cNvPr id="1157" name="Textbox 1157"/>
                        <wps:cNvSpPr txBox="1"/>
                        <wps:spPr>
                          <a:xfrm>
                            <a:off x="912990" y="991788"/>
                            <a:ext cx="411480" cy="151765"/>
                          </a:xfrm>
                          <a:prstGeom prst="rect">
                            <a:avLst/>
                          </a:prstGeom>
                        </wps:spPr>
                        <wps:txbx>
                          <w:txbxContent>
                            <w:p>
                              <w:pPr>
                                <w:spacing w:line="238" w:lineRule="exact" w:before="0"/>
                                <w:ind w:left="0" w:right="0" w:firstLine="0"/>
                                <w:jc w:val="left"/>
                                <w:rPr>
                                  <w:b/>
                                  <w:sz w:val="20"/>
                                </w:rPr>
                              </w:pPr>
                              <w:r>
                                <w:rPr>
                                  <w:b/>
                                  <w:spacing w:val="-2"/>
                                  <w:sz w:val="20"/>
                                </w:rPr>
                                <w:t>125.15</w:t>
                              </w:r>
                            </w:p>
                          </w:txbxContent>
                        </wps:txbx>
                        <wps:bodyPr wrap="square" lIns="0" tIns="0" rIns="0" bIns="0" rtlCol="0">
                          <a:noAutofit/>
                        </wps:bodyPr>
                      </wps:wsp>
                      <wps:wsp>
                        <wps:cNvPr id="1158" name="Textbox 1158"/>
                        <wps:cNvSpPr txBox="1"/>
                        <wps:spPr>
                          <a:xfrm>
                            <a:off x="1634223" y="1085641"/>
                            <a:ext cx="411480" cy="151765"/>
                          </a:xfrm>
                          <a:prstGeom prst="rect">
                            <a:avLst/>
                          </a:prstGeom>
                        </wps:spPr>
                        <wps:txbx>
                          <w:txbxContent>
                            <w:p>
                              <w:pPr>
                                <w:spacing w:line="238" w:lineRule="exact" w:before="0"/>
                                <w:ind w:left="0" w:right="0" w:firstLine="0"/>
                                <w:jc w:val="left"/>
                                <w:rPr>
                                  <w:b/>
                                  <w:sz w:val="20"/>
                                </w:rPr>
                              </w:pPr>
                              <w:r>
                                <w:rPr>
                                  <w:b/>
                                  <w:spacing w:val="-2"/>
                                  <w:sz w:val="20"/>
                                </w:rPr>
                                <w:t>114.33</w:t>
                              </w:r>
                            </w:p>
                          </w:txbxContent>
                        </wps:txbx>
                        <wps:bodyPr wrap="square" lIns="0" tIns="0" rIns="0" bIns="0" rtlCol="0">
                          <a:noAutofit/>
                        </wps:bodyPr>
                      </wps:wsp>
                      <wps:wsp>
                        <wps:cNvPr id="1159" name="Textbox 1159"/>
                        <wps:cNvSpPr txBox="1"/>
                        <wps:spPr>
                          <a:xfrm>
                            <a:off x="2439784" y="962578"/>
                            <a:ext cx="411480" cy="151765"/>
                          </a:xfrm>
                          <a:prstGeom prst="rect">
                            <a:avLst/>
                          </a:prstGeom>
                        </wps:spPr>
                        <wps:txbx>
                          <w:txbxContent>
                            <w:p>
                              <w:pPr>
                                <w:spacing w:line="238" w:lineRule="exact" w:before="0"/>
                                <w:ind w:left="0" w:right="0" w:firstLine="0"/>
                                <w:jc w:val="left"/>
                                <w:rPr>
                                  <w:b/>
                                  <w:sz w:val="20"/>
                                </w:rPr>
                              </w:pPr>
                              <w:r>
                                <w:rPr>
                                  <w:b/>
                                  <w:spacing w:val="-2"/>
                                  <w:sz w:val="20"/>
                                </w:rPr>
                                <w:t>126.21</w:t>
                              </w:r>
                            </w:p>
                          </w:txbxContent>
                        </wps:txbx>
                        <wps:bodyPr wrap="square" lIns="0" tIns="0" rIns="0" bIns="0" rtlCol="0">
                          <a:noAutofit/>
                        </wps:bodyPr>
                      </wps:wsp>
                      <wps:wsp>
                        <wps:cNvPr id="1160" name="Textbox 1160"/>
                        <wps:cNvSpPr txBox="1"/>
                        <wps:spPr>
                          <a:xfrm>
                            <a:off x="3140824" y="1025951"/>
                            <a:ext cx="411480" cy="151765"/>
                          </a:xfrm>
                          <a:prstGeom prst="rect">
                            <a:avLst/>
                          </a:prstGeom>
                        </wps:spPr>
                        <wps:txbx>
                          <w:txbxContent>
                            <w:p>
                              <w:pPr>
                                <w:spacing w:line="238" w:lineRule="exact" w:before="0"/>
                                <w:ind w:left="0" w:right="0" w:firstLine="0"/>
                                <w:jc w:val="left"/>
                                <w:rPr>
                                  <w:b/>
                                  <w:sz w:val="20"/>
                                </w:rPr>
                              </w:pPr>
                              <w:r>
                                <w:rPr>
                                  <w:b/>
                                  <w:spacing w:val="-2"/>
                                  <w:sz w:val="20"/>
                                </w:rPr>
                                <w:t>118.95</w:t>
                              </w:r>
                            </w:p>
                          </w:txbxContent>
                        </wps:txbx>
                        <wps:bodyPr wrap="square" lIns="0" tIns="0" rIns="0" bIns="0" rtlCol="0">
                          <a:noAutofit/>
                        </wps:bodyPr>
                      </wps:wsp>
                      <wps:wsp>
                        <wps:cNvPr id="1161" name="Textbox 1161"/>
                        <wps:cNvSpPr txBox="1"/>
                        <wps:spPr>
                          <a:xfrm>
                            <a:off x="4676635" y="924097"/>
                            <a:ext cx="411480" cy="151765"/>
                          </a:xfrm>
                          <a:prstGeom prst="rect">
                            <a:avLst/>
                          </a:prstGeom>
                        </wps:spPr>
                        <wps:txbx>
                          <w:txbxContent>
                            <w:p>
                              <w:pPr>
                                <w:spacing w:line="238" w:lineRule="exact" w:before="0"/>
                                <w:ind w:left="0" w:right="0" w:firstLine="0"/>
                                <w:jc w:val="left"/>
                                <w:rPr>
                                  <w:b/>
                                  <w:sz w:val="20"/>
                                </w:rPr>
                              </w:pPr>
                              <w:r>
                                <w:rPr>
                                  <w:b/>
                                  <w:spacing w:val="-2"/>
                                  <w:sz w:val="20"/>
                                </w:rPr>
                                <w:t>131.85</w:t>
                              </w:r>
                            </w:p>
                          </w:txbxContent>
                        </wps:txbx>
                        <wps:bodyPr wrap="square" lIns="0" tIns="0" rIns="0" bIns="0" rtlCol="0">
                          <a:noAutofit/>
                        </wps:bodyPr>
                      </wps:wsp>
                      <wps:wsp>
                        <wps:cNvPr id="1162" name="Textbox 1162"/>
                        <wps:cNvSpPr txBox="1"/>
                        <wps:spPr>
                          <a:xfrm>
                            <a:off x="3875392" y="1054526"/>
                            <a:ext cx="411480" cy="151765"/>
                          </a:xfrm>
                          <a:prstGeom prst="rect">
                            <a:avLst/>
                          </a:prstGeom>
                        </wps:spPr>
                        <wps:txbx>
                          <w:txbxContent>
                            <w:p>
                              <w:pPr>
                                <w:spacing w:line="238" w:lineRule="exact" w:before="0"/>
                                <w:ind w:left="0" w:right="0" w:firstLine="0"/>
                                <w:jc w:val="left"/>
                                <w:rPr>
                                  <w:b/>
                                  <w:sz w:val="20"/>
                                </w:rPr>
                              </w:pPr>
                              <w:r>
                                <w:rPr>
                                  <w:b/>
                                  <w:spacing w:val="-2"/>
                                  <w:sz w:val="20"/>
                                </w:rPr>
                                <w:t>117.26</w:t>
                              </w:r>
                            </w:p>
                          </w:txbxContent>
                        </wps:txbx>
                        <wps:bodyPr wrap="square" lIns="0" tIns="0" rIns="0" bIns="0" rtlCol="0">
                          <a:noAutofit/>
                        </wps:bodyPr>
                      </wps:wsp>
                    </wpg:wgp>
                  </a:graphicData>
                </a:graphic>
              </wp:anchor>
            </w:drawing>
          </mc:Choice>
          <mc:Fallback>
            <w:pict>
              <v:group style="position:absolute;margin-left:81.780998pt;margin-top:-178.735641pt;width:463.85pt;height:175.45pt;mso-position-horizontal-relative:page;mso-position-vertical-relative:paragraph;z-index:-28392448" id="docshapegroup1022" coordorigin="1636,-3575" coordsize="9277,3509">
                <v:shape style="position:absolute;left:1635;top:-3449;width:9274;height:3383" id="docshape1023" coordorigin="1636,-3449" coordsize="9274,3383" path="m1699,-130l1699,-3449m1636,-130l1699,-130m1636,-958l1699,-958m1636,-1789l1699,-1789m1636,-2619l1699,-2619m1636,-3449l1699,-3449m1699,-130l10909,-130m1699,-130l1699,-66m2851,-130l2851,-66m4001,-130l4001,-66m5153,-130l5153,-66m6305,-130l6305,-66m7457,-130l7457,-66m8606,-130l8606,-66m9758,-130l9758,-66m10909,-130l10909,-66e" filled="false" stroked="true" strokeweight=".25pt" strokecolor="#000000">
                  <v:path arrowok="t"/>
                  <v:stroke dashstyle="solid"/>
                </v:shape>
                <v:shape style="position:absolute;left:2275;top:-3079;width:8059;height:1052" id="docshape1024" coordorigin="2275,-3078" coordsize="8059,1052" path="m2275,-2429l3427,-2206,4577,-2027,5729,-2223,6881,-2103,8030,-2077,9182,-2317,10334,-3078e" filled="false" stroked="true" strokeweight="2.25pt" strokecolor="#da8137">
                  <v:path arrowok="t"/>
                  <v:stroke dashstyle="solid"/>
                </v:shape>
                <v:rect style="position:absolute;left:2206;top:-2500;width:140;height:140" id="docshape1025" filled="true" fillcolor="#db843c" stroked="false">
                  <v:fill type="solid"/>
                </v:rect>
                <v:rect style="position:absolute;left:2206;top:-2500;width:140;height:140" id="docshape1026" filled="false" stroked="true" strokeweight=".75pt" strokecolor="#da8137">
                  <v:stroke dashstyle="solid"/>
                </v:rect>
                <v:rect style="position:absolute;left:3358;top:-2277;width:140;height:140" id="docshape1027" filled="true" fillcolor="#db843c" stroked="false">
                  <v:fill type="solid"/>
                </v:rect>
                <v:rect style="position:absolute;left:3358;top:-2277;width:140;height:140" id="docshape1028" filled="false" stroked="true" strokeweight=".75pt" strokecolor="#da8137">
                  <v:stroke dashstyle="solid"/>
                </v:rect>
                <v:rect style="position:absolute;left:4508;top:-2097;width:140;height:140" id="docshape1029" filled="true" fillcolor="#db843c" stroked="false">
                  <v:fill type="solid"/>
                </v:rect>
                <v:rect style="position:absolute;left:4508;top:-2097;width:140;height:140" id="docshape1030" filled="false" stroked="true" strokeweight=".75pt" strokecolor="#da8137">
                  <v:stroke dashstyle="solid"/>
                </v:rect>
                <v:rect style="position:absolute;left:5660;top:-2294;width:140;height:140" id="docshape1031" filled="true" fillcolor="#db843c" stroked="false">
                  <v:fill type="solid"/>
                </v:rect>
                <v:rect style="position:absolute;left:5660;top:-2294;width:140;height:140" id="docshape1032" filled="false" stroked="true" strokeweight=".75pt" strokecolor="#da8137">
                  <v:stroke dashstyle="solid"/>
                </v:rect>
                <v:rect style="position:absolute;left:6812;top:-2174;width:140;height:140" id="docshape1033" filled="true" fillcolor="#db843c" stroked="false">
                  <v:fill type="solid"/>
                </v:rect>
                <v:rect style="position:absolute;left:6812;top:-2174;width:140;height:140" id="docshape1034" filled="false" stroked="true" strokeweight=".75pt" strokecolor="#da8137">
                  <v:stroke dashstyle="solid"/>
                </v:rect>
                <v:rect style="position:absolute;left:7962;top:-2147;width:140;height:140" id="docshape1035" filled="true" fillcolor="#db843c" stroked="false">
                  <v:fill type="solid"/>
                </v:rect>
                <v:rect style="position:absolute;left:7962;top:-2147;width:140;height:140" id="docshape1036" filled="false" stroked="true" strokeweight=".75pt" strokecolor="#da8137">
                  <v:stroke dashstyle="solid"/>
                </v:rect>
                <v:rect style="position:absolute;left:9114;top:-2387;width:140;height:140" id="docshape1037" filled="true" fillcolor="#db843c" stroked="false">
                  <v:fill type="solid"/>
                </v:rect>
                <v:rect style="position:absolute;left:9114;top:-2387;width:140;height:140" id="docshape1038" filled="false" stroked="true" strokeweight=".75pt" strokecolor="#da8137">
                  <v:stroke dashstyle="solid"/>
                </v:rect>
                <v:rect style="position:absolute;left:10266;top:-3148;width:140;height:140" id="docshape1039" filled="true" fillcolor="#db843c" stroked="false">
                  <v:fill type="solid"/>
                </v:rect>
                <v:rect style="position:absolute;left:10266;top:-3148;width:140;height:140" id="docshape1040" filled="false" stroked="true" strokeweight=".75pt" strokecolor="#da8137">
                  <v:stroke dashstyle="solid"/>
                </v:rect>
                <v:shape style="position:absolute;left:2275;top:-3295;width:8059;height:1200" id="docshape1041" coordorigin="2275,-3295" coordsize="8059,1200" path="m2275,-2429l3427,-2209,4577,-2095,5729,-2237,6881,-2141,8030,-2185,9182,-2413,10334,-3295e" filled="false" stroked="true" strokeweight="2.25pt" strokecolor="#f6b089">
                  <v:path arrowok="t"/>
                  <v:stroke dashstyle="solid"/>
                </v:shape>
                <v:shape style="position:absolute;left:2199;top:-2508;width:155;height:155" type="#_x0000_t75" id="docshape1042" stroked="false">
                  <v:imagedata r:id="rId107" o:title=""/>
                </v:shape>
                <v:shape style="position:absolute;left:3351;top:-2287;width:155;height:155" type="#_x0000_t75" id="docshape1043" stroked="false">
                  <v:imagedata r:id="rId108" o:title=""/>
                </v:shape>
                <v:shape style="position:absolute;left:4500;top:-2174;width:155;height:155" type="#_x0000_t75" id="docshape1044" stroked="false">
                  <v:imagedata r:id="rId109" o:title=""/>
                </v:shape>
                <v:shape style="position:absolute;left:5652;top:-2316;width:155;height:155" type="#_x0000_t75" id="docshape1045" stroked="false">
                  <v:imagedata r:id="rId110" o:title=""/>
                </v:shape>
                <v:shape style="position:absolute;left:6804;top:-2220;width:155;height:155" type="#_x0000_t75" id="docshape1046" stroked="false">
                  <v:imagedata r:id="rId109" o:title=""/>
                </v:shape>
                <v:shape style="position:absolute;left:7954;top:-2263;width:155;height:155" type="#_x0000_t75" id="docshape1047" stroked="false">
                  <v:imagedata r:id="rId110" o:title=""/>
                </v:shape>
                <v:shape style="position:absolute;left:9106;top:-2491;width:155;height:155" type="#_x0000_t75" id="docshape1048" stroked="false">
                  <v:imagedata r:id="rId109" o:title=""/>
                </v:shape>
                <v:shape style="position:absolute;left:10258;top:-3374;width:155;height:155" type="#_x0000_t75" id="docshape1049" stroked="false">
                  <v:imagedata r:id="rId108" o:title=""/>
                </v:shape>
                <v:shape style="position:absolute;left:4705;top:-3575;width:3052;height:265" type="#_x0000_t202" id="docshape1050" filled="false" stroked="false">
                  <v:textbox inset="0,0,0,0">
                    <w:txbxContent>
                      <w:p>
                        <w:pPr>
                          <w:spacing w:before="0"/>
                          <w:ind w:left="0" w:right="0" w:firstLine="0"/>
                          <w:jc w:val="left"/>
                          <w:rPr>
                            <w:b/>
                            <w:sz w:val="22"/>
                          </w:rPr>
                        </w:pPr>
                        <w:r>
                          <w:rPr>
                            <w:b/>
                            <w:sz w:val="22"/>
                          </w:rPr>
                          <w:t>Quarterly</w:t>
                        </w:r>
                        <w:r>
                          <w:rPr>
                            <w:b/>
                            <w:spacing w:val="-12"/>
                            <w:sz w:val="22"/>
                          </w:rPr>
                          <w:t> </w:t>
                        </w:r>
                        <w:r>
                          <w:rPr>
                            <w:b/>
                            <w:sz w:val="22"/>
                          </w:rPr>
                          <w:t>from</w:t>
                        </w:r>
                        <w:r>
                          <w:rPr>
                            <w:b/>
                            <w:spacing w:val="-4"/>
                            <w:sz w:val="22"/>
                          </w:rPr>
                          <w:t> </w:t>
                        </w:r>
                        <w:r>
                          <w:rPr>
                            <w:b/>
                            <w:sz w:val="22"/>
                          </w:rPr>
                          <w:t>2020-to-</w:t>
                        </w:r>
                        <w:r>
                          <w:rPr>
                            <w:b/>
                            <w:spacing w:val="-4"/>
                            <w:sz w:val="22"/>
                          </w:rPr>
                          <w:t>2022</w:t>
                        </w:r>
                      </w:p>
                    </w:txbxContent>
                  </v:textbox>
                  <w10:wrap type="none"/>
                </v:shape>
                <v:shape style="position:absolute;left:1964;top:-2738;width:810;height:665" type="#_x0000_t202" id="docshape1051" filled="false" stroked="false">
                  <v:textbox inset="0,0,0,0">
                    <w:txbxContent>
                      <w:p>
                        <w:pPr>
                          <w:spacing w:line="238" w:lineRule="exact" w:before="0"/>
                          <w:ind w:left="162" w:right="0" w:firstLine="0"/>
                          <w:jc w:val="left"/>
                          <w:rPr>
                            <w:b/>
                            <w:sz w:val="20"/>
                          </w:rPr>
                        </w:pPr>
                        <w:r>
                          <w:rPr>
                            <w:b/>
                            <w:spacing w:val="-2"/>
                            <w:sz w:val="20"/>
                          </w:rPr>
                          <w:t>138.53</w:t>
                        </w:r>
                      </w:p>
                      <w:p>
                        <w:pPr>
                          <w:spacing w:before="187"/>
                          <w:ind w:left="0" w:right="0" w:firstLine="0"/>
                          <w:jc w:val="left"/>
                          <w:rPr>
                            <w:b/>
                            <w:sz w:val="20"/>
                          </w:rPr>
                        </w:pPr>
                        <w:r>
                          <w:rPr>
                            <w:b/>
                            <w:spacing w:val="-2"/>
                            <w:sz w:val="20"/>
                          </w:rPr>
                          <w:t>138.57</w:t>
                        </w:r>
                      </w:p>
                    </w:txbxContent>
                  </v:textbox>
                  <w10:wrap type="none"/>
                </v:shape>
                <v:shape style="position:absolute;left:8926;top:-2847;width:648;height:239" type="#_x0000_t202" id="docshape1052" filled="false" stroked="false">
                  <v:textbox inset="0,0,0,0">
                    <w:txbxContent>
                      <w:p>
                        <w:pPr>
                          <w:spacing w:line="238" w:lineRule="exact" w:before="0"/>
                          <w:ind w:left="0" w:right="0" w:firstLine="0"/>
                          <w:jc w:val="left"/>
                          <w:rPr>
                            <w:b/>
                            <w:sz w:val="20"/>
                          </w:rPr>
                        </w:pPr>
                        <w:r>
                          <w:rPr>
                            <w:b/>
                            <w:spacing w:val="-2"/>
                            <w:sz w:val="20"/>
                          </w:rPr>
                          <w:t>137.58</w:t>
                        </w:r>
                      </w:p>
                    </w:txbxContent>
                  </v:textbox>
                  <w10:wrap type="none"/>
                </v:shape>
                <v:shape style="position:absolute;left:10169;top:-2922;width:648;height:239" type="#_x0000_t202" id="docshape1053" filled="false" stroked="false">
                  <v:textbox inset="0,0,0,0">
                    <w:txbxContent>
                      <w:p>
                        <w:pPr>
                          <w:spacing w:line="238" w:lineRule="exact" w:before="0"/>
                          <w:ind w:left="0" w:right="0" w:firstLine="0"/>
                          <w:jc w:val="left"/>
                          <w:rPr>
                            <w:b/>
                            <w:sz w:val="20"/>
                          </w:rPr>
                        </w:pPr>
                        <w:r>
                          <w:rPr>
                            <w:b/>
                            <w:spacing w:val="-2"/>
                            <w:sz w:val="20"/>
                          </w:rPr>
                          <w:t>177.69</w:t>
                        </w:r>
                      </w:p>
                    </w:txbxContent>
                  </v:textbox>
                  <w10:wrap type="none"/>
                </v:shape>
                <v:shape style="position:absolute;left:3245;top:-2596;width:648;height:239" type="#_x0000_t202" id="docshape1054" filled="false" stroked="false">
                  <v:textbox inset="0,0,0,0">
                    <w:txbxContent>
                      <w:p>
                        <w:pPr>
                          <w:spacing w:line="238" w:lineRule="exact" w:before="0"/>
                          <w:ind w:left="0" w:right="0" w:firstLine="0"/>
                          <w:jc w:val="left"/>
                          <w:rPr>
                            <w:b/>
                            <w:sz w:val="20"/>
                          </w:rPr>
                        </w:pPr>
                        <w:r>
                          <w:rPr>
                            <w:b/>
                            <w:spacing w:val="-2"/>
                            <w:sz w:val="20"/>
                          </w:rPr>
                          <w:t>125.35</w:t>
                        </w:r>
                      </w:p>
                    </w:txbxContent>
                  </v:textbox>
                  <w10:wrap type="none"/>
                </v:shape>
                <v:shape style="position:absolute;left:5648;top:-2610;width:648;height:239" type="#_x0000_t202" id="docshape1055" filled="false" stroked="false">
                  <v:textbox inset="0,0,0,0">
                    <w:txbxContent>
                      <w:p>
                        <w:pPr>
                          <w:spacing w:line="238" w:lineRule="exact" w:before="0"/>
                          <w:ind w:left="0" w:right="0" w:firstLine="0"/>
                          <w:jc w:val="left"/>
                          <w:rPr>
                            <w:b/>
                            <w:sz w:val="20"/>
                          </w:rPr>
                        </w:pPr>
                        <w:r>
                          <w:rPr>
                            <w:b/>
                            <w:spacing w:val="-2"/>
                            <w:sz w:val="20"/>
                          </w:rPr>
                          <w:t>127.05</w:t>
                        </w:r>
                      </w:p>
                    </w:txbxContent>
                  </v:textbox>
                  <w10:wrap type="none"/>
                </v:shape>
                <v:shape style="position:absolute;left:7838;top:-2579;width:648;height:239" type="#_x0000_t202" id="docshape1056" filled="false" stroked="false">
                  <v:textbox inset="0,0,0,0">
                    <w:txbxContent>
                      <w:p>
                        <w:pPr>
                          <w:spacing w:line="238" w:lineRule="exact" w:before="0"/>
                          <w:ind w:left="0" w:right="0" w:firstLine="0"/>
                          <w:jc w:val="left"/>
                          <w:rPr>
                            <w:b/>
                            <w:sz w:val="20"/>
                          </w:rPr>
                        </w:pPr>
                        <w:r>
                          <w:rPr>
                            <w:b/>
                            <w:spacing w:val="-2"/>
                            <w:sz w:val="20"/>
                          </w:rPr>
                          <w:t>123.78</w:t>
                        </w:r>
                      </w:p>
                    </w:txbxContent>
                  </v:textbox>
                  <w10:wrap type="none"/>
                </v:shape>
                <v:shape style="position:absolute;left:4326;top:-2352;width:648;height:239" type="#_x0000_t202" id="docshape1057" filled="false" stroked="false">
                  <v:textbox inset="0,0,0,0">
                    <w:txbxContent>
                      <w:p>
                        <w:pPr>
                          <w:spacing w:line="238" w:lineRule="exact" w:before="0"/>
                          <w:ind w:left="0" w:right="0" w:firstLine="0"/>
                          <w:jc w:val="left"/>
                          <w:rPr>
                            <w:b/>
                            <w:sz w:val="20"/>
                          </w:rPr>
                        </w:pPr>
                        <w:r>
                          <w:rPr>
                            <w:b/>
                            <w:spacing w:val="-2"/>
                            <w:sz w:val="20"/>
                          </w:rPr>
                          <w:t>118.44</w:t>
                        </w:r>
                      </w:p>
                    </w:txbxContent>
                  </v:textbox>
                  <w10:wrap type="none"/>
                </v:shape>
                <v:shape style="position:absolute;left:6710;top:-2536;width:648;height:239" type="#_x0000_t202" id="docshape1058" filled="false" stroked="false">
                  <v:textbox inset="0,0,0,0">
                    <w:txbxContent>
                      <w:p>
                        <w:pPr>
                          <w:spacing w:line="238" w:lineRule="exact" w:before="0"/>
                          <w:ind w:left="0" w:right="0" w:firstLine="0"/>
                          <w:jc w:val="left"/>
                          <w:rPr>
                            <w:b/>
                            <w:sz w:val="20"/>
                          </w:rPr>
                        </w:pPr>
                        <w:r>
                          <w:rPr>
                            <w:b/>
                            <w:spacing w:val="-2"/>
                            <w:sz w:val="20"/>
                          </w:rPr>
                          <w:t>121.21</w:t>
                        </w:r>
                      </w:p>
                    </w:txbxContent>
                  </v:textbox>
                  <w10:wrap type="none"/>
                </v:shape>
                <v:shape style="position:absolute;left:3073;top:-2013;width:648;height:239" type="#_x0000_t202" id="docshape1059" filled="false" stroked="false">
                  <v:textbox inset="0,0,0,0">
                    <w:txbxContent>
                      <w:p>
                        <w:pPr>
                          <w:spacing w:line="238" w:lineRule="exact" w:before="0"/>
                          <w:ind w:left="0" w:right="0" w:firstLine="0"/>
                          <w:jc w:val="left"/>
                          <w:rPr>
                            <w:b/>
                            <w:sz w:val="20"/>
                          </w:rPr>
                        </w:pPr>
                        <w:r>
                          <w:rPr>
                            <w:b/>
                            <w:spacing w:val="-2"/>
                            <w:sz w:val="20"/>
                          </w:rPr>
                          <w:t>125.15</w:t>
                        </w:r>
                      </w:p>
                    </w:txbxContent>
                  </v:textbox>
                  <w10:wrap type="none"/>
                </v:shape>
                <v:shape style="position:absolute;left:4209;top:-1866;width:648;height:239" type="#_x0000_t202" id="docshape1060" filled="false" stroked="false">
                  <v:textbox inset="0,0,0,0">
                    <w:txbxContent>
                      <w:p>
                        <w:pPr>
                          <w:spacing w:line="238" w:lineRule="exact" w:before="0"/>
                          <w:ind w:left="0" w:right="0" w:firstLine="0"/>
                          <w:jc w:val="left"/>
                          <w:rPr>
                            <w:b/>
                            <w:sz w:val="20"/>
                          </w:rPr>
                        </w:pPr>
                        <w:r>
                          <w:rPr>
                            <w:b/>
                            <w:spacing w:val="-2"/>
                            <w:sz w:val="20"/>
                          </w:rPr>
                          <w:t>114.33</w:t>
                        </w:r>
                      </w:p>
                    </w:txbxContent>
                  </v:textbox>
                  <w10:wrap type="none"/>
                </v:shape>
                <v:shape style="position:absolute;left:5477;top:-2059;width:648;height:239" type="#_x0000_t202" id="docshape1061" filled="false" stroked="false">
                  <v:textbox inset="0,0,0,0">
                    <w:txbxContent>
                      <w:p>
                        <w:pPr>
                          <w:spacing w:line="238" w:lineRule="exact" w:before="0"/>
                          <w:ind w:left="0" w:right="0" w:firstLine="0"/>
                          <w:jc w:val="left"/>
                          <w:rPr>
                            <w:b/>
                            <w:sz w:val="20"/>
                          </w:rPr>
                        </w:pPr>
                        <w:r>
                          <w:rPr>
                            <w:b/>
                            <w:spacing w:val="-2"/>
                            <w:sz w:val="20"/>
                          </w:rPr>
                          <w:t>126.21</w:t>
                        </w:r>
                      </w:p>
                    </w:txbxContent>
                  </v:textbox>
                  <w10:wrap type="none"/>
                </v:shape>
                <v:shape style="position:absolute;left:6581;top:-1960;width:648;height:239" type="#_x0000_t202" id="docshape1062" filled="false" stroked="false">
                  <v:textbox inset="0,0,0,0">
                    <w:txbxContent>
                      <w:p>
                        <w:pPr>
                          <w:spacing w:line="238" w:lineRule="exact" w:before="0"/>
                          <w:ind w:left="0" w:right="0" w:firstLine="0"/>
                          <w:jc w:val="left"/>
                          <w:rPr>
                            <w:b/>
                            <w:sz w:val="20"/>
                          </w:rPr>
                        </w:pPr>
                        <w:r>
                          <w:rPr>
                            <w:b/>
                            <w:spacing w:val="-2"/>
                            <w:sz w:val="20"/>
                          </w:rPr>
                          <w:t>118.95</w:t>
                        </w:r>
                      </w:p>
                    </w:txbxContent>
                  </v:textbox>
                  <w10:wrap type="none"/>
                </v:shape>
                <v:shape style="position:absolute;left:9000;top:-2120;width:648;height:239" type="#_x0000_t202" id="docshape1063" filled="false" stroked="false">
                  <v:textbox inset="0,0,0,0">
                    <w:txbxContent>
                      <w:p>
                        <w:pPr>
                          <w:spacing w:line="238" w:lineRule="exact" w:before="0"/>
                          <w:ind w:left="0" w:right="0" w:firstLine="0"/>
                          <w:jc w:val="left"/>
                          <w:rPr>
                            <w:b/>
                            <w:sz w:val="20"/>
                          </w:rPr>
                        </w:pPr>
                        <w:r>
                          <w:rPr>
                            <w:b/>
                            <w:spacing w:val="-2"/>
                            <w:sz w:val="20"/>
                          </w:rPr>
                          <w:t>131.85</w:t>
                        </w:r>
                      </w:p>
                    </w:txbxContent>
                  </v:textbox>
                  <w10:wrap type="none"/>
                </v:shape>
                <v:shape style="position:absolute;left:7738;top:-1915;width:648;height:239" type="#_x0000_t202" id="docshape1064" filled="false" stroked="false">
                  <v:textbox inset="0,0,0,0">
                    <w:txbxContent>
                      <w:p>
                        <w:pPr>
                          <w:spacing w:line="238" w:lineRule="exact" w:before="0"/>
                          <w:ind w:left="0" w:right="0" w:firstLine="0"/>
                          <w:jc w:val="left"/>
                          <w:rPr>
                            <w:b/>
                            <w:sz w:val="20"/>
                          </w:rPr>
                        </w:pPr>
                        <w:r>
                          <w:rPr>
                            <w:b/>
                            <w:spacing w:val="-2"/>
                            <w:sz w:val="20"/>
                          </w:rPr>
                          <w:t>117.26</w:t>
                        </w:r>
                      </w:p>
                    </w:txbxContent>
                  </v:textbox>
                  <w10:wrap type="none"/>
                </v:shape>
                <w10:wrap type="none"/>
              </v:group>
            </w:pict>
          </mc:Fallback>
        </mc:AlternateContent>
      </w:r>
      <w:r>
        <w:rPr>
          <w:spacing w:val="-4"/>
        </w:rPr>
        <w:t>2020</w:t>
      </w:r>
    </w:p>
    <w:p>
      <w:pPr>
        <w:pStyle w:val="BodyText"/>
        <w:ind w:left="272"/>
        <w:jc w:val="center"/>
      </w:pPr>
      <w:r>
        <w:rPr/>
        <w:t>Quarter</w:t>
      </w:r>
      <w:r>
        <w:rPr>
          <w:spacing w:val="-7"/>
        </w:rPr>
        <w:t> </w:t>
      </w:r>
      <w:r>
        <w:rPr>
          <w:spacing w:val="-10"/>
        </w:rPr>
        <w:t>3</w:t>
      </w:r>
    </w:p>
    <w:p>
      <w:pPr>
        <w:pStyle w:val="BodyText"/>
        <w:spacing w:before="117"/>
      </w:pPr>
      <w:r>
        <w:rPr/>
        <w:br w:type="column"/>
      </w:r>
      <w:r>
        <w:rPr/>
      </w:r>
    </w:p>
    <w:p>
      <w:pPr>
        <w:pStyle w:val="BodyText"/>
        <w:ind w:left="274"/>
        <w:jc w:val="center"/>
      </w:pPr>
      <w:r>
        <w:rPr>
          <w:spacing w:val="-4"/>
        </w:rPr>
        <w:t>2020</w:t>
      </w:r>
    </w:p>
    <w:p>
      <w:pPr>
        <w:pStyle w:val="BodyText"/>
        <w:ind w:left="272"/>
        <w:jc w:val="center"/>
      </w:pPr>
      <w:r>
        <w:rPr/>
        <w:t>Quarter</w:t>
      </w:r>
      <w:r>
        <w:rPr>
          <w:spacing w:val="-7"/>
        </w:rPr>
        <w:t> </w:t>
      </w:r>
      <w:r>
        <w:rPr>
          <w:spacing w:val="-10"/>
        </w:rPr>
        <w:t>4</w:t>
      </w:r>
    </w:p>
    <w:p>
      <w:pPr>
        <w:pStyle w:val="BodyText"/>
        <w:spacing w:before="117"/>
      </w:pPr>
      <w:r>
        <w:rPr/>
        <w:br w:type="column"/>
      </w:r>
      <w:r>
        <w:rPr/>
      </w:r>
    </w:p>
    <w:p>
      <w:pPr>
        <w:pStyle w:val="BodyText"/>
        <w:ind w:left="274"/>
        <w:jc w:val="center"/>
      </w:pPr>
      <w:r>
        <w:rPr>
          <w:spacing w:val="-4"/>
        </w:rPr>
        <w:t>2021</w:t>
      </w:r>
    </w:p>
    <w:p>
      <w:pPr>
        <w:pStyle w:val="BodyText"/>
        <w:ind w:left="272"/>
        <w:jc w:val="center"/>
      </w:pPr>
      <w:r>
        <w:rPr/>
        <w:t>Quarter</w:t>
      </w:r>
      <w:r>
        <w:rPr>
          <w:spacing w:val="-7"/>
        </w:rPr>
        <w:t> </w:t>
      </w:r>
      <w:r>
        <w:rPr>
          <w:spacing w:val="-10"/>
        </w:rPr>
        <w:t>1</w:t>
      </w:r>
    </w:p>
    <w:p>
      <w:pPr>
        <w:pStyle w:val="BodyText"/>
        <w:spacing w:before="117"/>
      </w:pPr>
      <w:r>
        <w:rPr/>
        <w:br w:type="column"/>
      </w:r>
      <w:r>
        <w:rPr/>
      </w:r>
    </w:p>
    <w:p>
      <w:pPr>
        <w:pStyle w:val="BodyText"/>
        <w:ind w:left="275"/>
        <w:jc w:val="center"/>
      </w:pPr>
      <w:r>
        <w:rPr>
          <w:spacing w:val="-4"/>
        </w:rPr>
        <w:t>2021</w:t>
      </w:r>
    </w:p>
    <w:p>
      <w:pPr>
        <w:pStyle w:val="BodyText"/>
        <w:ind w:left="272"/>
        <w:jc w:val="center"/>
      </w:pPr>
      <w:r>
        <w:rPr/>
        <w:t>Quarter</w:t>
      </w:r>
      <w:r>
        <w:rPr>
          <w:spacing w:val="-7"/>
        </w:rPr>
        <w:t> </w:t>
      </w:r>
      <w:r>
        <w:rPr>
          <w:spacing w:val="-10"/>
        </w:rPr>
        <w:t>2</w:t>
      </w:r>
    </w:p>
    <w:p>
      <w:pPr>
        <w:pStyle w:val="BodyText"/>
        <w:spacing w:before="117"/>
      </w:pPr>
      <w:r>
        <w:rPr/>
        <w:br w:type="column"/>
      </w:r>
      <w:r>
        <w:rPr/>
      </w:r>
    </w:p>
    <w:p>
      <w:pPr>
        <w:pStyle w:val="BodyText"/>
        <w:ind w:left="274"/>
        <w:jc w:val="center"/>
      </w:pPr>
      <w:r>
        <w:rPr>
          <w:spacing w:val="-4"/>
        </w:rPr>
        <w:t>2021</w:t>
      </w:r>
    </w:p>
    <w:p>
      <w:pPr>
        <w:pStyle w:val="BodyText"/>
        <w:ind w:left="272"/>
        <w:jc w:val="center"/>
      </w:pPr>
      <w:r>
        <w:rPr/>
        <w:t>Quarter</w:t>
      </w:r>
      <w:r>
        <w:rPr>
          <w:spacing w:val="-7"/>
        </w:rPr>
        <w:t> </w:t>
      </w:r>
      <w:r>
        <w:rPr>
          <w:spacing w:val="-10"/>
        </w:rPr>
        <w:t>3</w:t>
      </w:r>
    </w:p>
    <w:p>
      <w:pPr>
        <w:pStyle w:val="BodyText"/>
        <w:spacing w:before="117"/>
      </w:pPr>
      <w:r>
        <w:rPr/>
        <w:br w:type="column"/>
      </w:r>
      <w:r>
        <w:rPr/>
      </w:r>
    </w:p>
    <w:p>
      <w:pPr>
        <w:pStyle w:val="BodyText"/>
        <w:ind w:left="274"/>
        <w:jc w:val="center"/>
      </w:pPr>
      <w:r>
        <w:rPr>
          <w:spacing w:val="-4"/>
        </w:rPr>
        <w:t>2021</w:t>
      </w:r>
    </w:p>
    <w:p>
      <w:pPr>
        <w:pStyle w:val="BodyText"/>
        <w:ind w:left="272"/>
        <w:jc w:val="center"/>
      </w:pPr>
      <w:r>
        <w:rPr/>
        <w:t>Quarter</w:t>
      </w:r>
      <w:r>
        <w:rPr>
          <w:spacing w:val="-7"/>
        </w:rPr>
        <w:t> </w:t>
      </w:r>
      <w:r>
        <w:rPr>
          <w:spacing w:val="-10"/>
        </w:rPr>
        <w:t>4</w:t>
      </w:r>
    </w:p>
    <w:p>
      <w:pPr>
        <w:pStyle w:val="BodyText"/>
        <w:spacing w:before="117"/>
      </w:pPr>
      <w:r>
        <w:rPr/>
        <w:br w:type="column"/>
      </w:r>
      <w:r>
        <w:rPr/>
      </w:r>
    </w:p>
    <w:p>
      <w:pPr>
        <w:pStyle w:val="BodyText"/>
        <w:ind w:left="1" w:right="850"/>
        <w:jc w:val="center"/>
      </w:pPr>
      <w:r>
        <w:rPr>
          <w:spacing w:val="-4"/>
        </w:rPr>
        <w:t>2022</w:t>
      </w:r>
    </w:p>
    <w:p>
      <w:pPr>
        <w:pStyle w:val="BodyText"/>
        <w:ind w:right="850"/>
        <w:jc w:val="center"/>
      </w:pPr>
      <w:r>
        <w:rPr/>
        <w:t>Quarter</w:t>
      </w:r>
      <w:r>
        <w:rPr>
          <w:spacing w:val="-7"/>
        </w:rPr>
        <w:t> </w:t>
      </w:r>
      <w:r>
        <w:rPr>
          <w:spacing w:val="-10"/>
        </w:rPr>
        <w:t>1</w:t>
      </w:r>
    </w:p>
    <w:p>
      <w:pPr>
        <w:pStyle w:val="BodyText"/>
        <w:spacing w:after="0"/>
        <w:jc w:val="center"/>
        <w:sectPr>
          <w:type w:val="continuous"/>
          <w:pgSz w:w="12240" w:h="15840"/>
          <w:pgMar w:header="0" w:footer="726" w:top="1060" w:bottom="280" w:left="0" w:right="360"/>
          <w:cols w:num="8" w:equalWidth="0">
            <w:col w:w="2695" w:space="40"/>
            <w:col w:w="1112" w:space="39"/>
            <w:col w:w="1111" w:space="39"/>
            <w:col w:w="1112" w:space="40"/>
            <w:col w:w="1112" w:space="40"/>
            <w:col w:w="1112" w:space="39"/>
            <w:col w:w="1112" w:space="40"/>
            <w:col w:w="2237"/>
          </w:cols>
        </w:sectPr>
      </w:pPr>
    </w:p>
    <w:p>
      <w:pPr>
        <w:pStyle w:val="Heading8"/>
        <w:tabs>
          <w:tab w:pos="6854" w:val="left" w:leader="none"/>
        </w:tabs>
        <w:spacing w:before="172"/>
        <w:ind w:left="4667"/>
      </w:pPr>
      <w:r>
        <w:rPr/>
        <mc:AlternateContent>
          <mc:Choice Requires="wps">
            <w:drawing>
              <wp:anchor distT="0" distB="0" distL="0" distR="0" allowOverlap="1" layoutInCell="1" locked="0" behindDoc="1" simplePos="0" relativeHeight="474924544">
                <wp:simplePos x="0" y="0"/>
                <wp:positionH relativeFrom="page">
                  <wp:posOffset>2885694</wp:posOffset>
                </wp:positionH>
                <wp:positionV relativeFrom="paragraph">
                  <wp:posOffset>188391</wp:posOffset>
                </wp:positionV>
                <wp:extent cx="243840" cy="1270"/>
                <wp:effectExtent l="0" t="0" r="0" b="0"/>
                <wp:wrapNone/>
                <wp:docPr id="1163" name="Graphic 1163"/>
                <wp:cNvGraphicFramePr>
                  <a:graphicFrameLocks/>
                </wp:cNvGraphicFramePr>
                <a:graphic>
                  <a:graphicData uri="http://schemas.microsoft.com/office/word/2010/wordprocessingShape">
                    <wps:wsp>
                      <wps:cNvPr id="1163" name="Graphic 1163"/>
                      <wps:cNvSpPr/>
                      <wps:spPr>
                        <a:xfrm>
                          <a:off x="0" y="0"/>
                          <a:ext cx="243840" cy="1270"/>
                        </a:xfrm>
                        <a:custGeom>
                          <a:avLst/>
                          <a:gdLst/>
                          <a:ahLst/>
                          <a:cxnLst/>
                          <a:rect l="l" t="t" r="r" b="b"/>
                          <a:pathLst>
                            <a:path w="243840" h="0">
                              <a:moveTo>
                                <a:pt x="0" y="0"/>
                              </a:moveTo>
                              <a:lnTo>
                                <a:pt x="243839" y="0"/>
                              </a:lnTo>
                            </a:path>
                          </a:pathLst>
                        </a:custGeom>
                        <a:ln w="28575">
                          <a:solidFill>
                            <a:srgbClr val="DA8137"/>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8391936" from="227.220001pt,14.833962pt" to="246.420001pt,14.833962pt" stroked="true" strokeweight="2.25pt" strokecolor="#da8137">
                <v:stroke dashstyle="solid"/>
                <w10:wrap type="none"/>
              </v:line>
            </w:pict>
          </mc:Fallback>
        </mc:AlternateContent>
      </w:r>
      <w:r>
        <w:rPr>
          <w:b w:val="0"/>
        </w:rPr>
        <w:drawing>
          <wp:inline distT="0" distB="0" distL="0" distR="0">
            <wp:extent cx="85725" cy="85725"/>
            <wp:effectExtent l="0" t="0" r="0" b="0"/>
            <wp:docPr id="1164" name="Image 1164"/>
            <wp:cNvGraphicFramePr>
              <a:graphicFrameLocks/>
            </wp:cNvGraphicFramePr>
            <a:graphic>
              <a:graphicData uri="http://schemas.openxmlformats.org/drawingml/2006/picture">
                <pic:pic>
                  <pic:nvPicPr>
                    <pic:cNvPr id="1164" name="Image 1164"/>
                    <pic:cNvPicPr/>
                  </pic:nvPicPr>
                  <pic:blipFill>
                    <a:blip r:embed="rId111" cstate="print"/>
                    <a:stretch>
                      <a:fillRect/>
                    </a:stretch>
                  </pic:blipFill>
                  <pic:spPr>
                    <a:xfrm>
                      <a:off x="0" y="0"/>
                      <a:ext cx="85725" cy="85725"/>
                    </a:xfrm>
                    <a:prstGeom prst="rect">
                      <a:avLst/>
                    </a:prstGeom>
                  </pic:spPr>
                </pic:pic>
              </a:graphicData>
            </a:graphic>
          </wp:inline>
        </w:drawing>
      </w:r>
      <w:r>
        <w:rPr>
          <w:b w:val="0"/>
        </w:rPr>
      </w:r>
      <w:r>
        <w:rPr>
          <w:rFonts w:ascii="Times New Roman"/>
          <w:b w:val="0"/>
          <w:spacing w:val="80"/>
        </w:rPr>
        <w:t> </w:t>
      </w:r>
      <w:r>
        <w:rPr/>
        <w:t>Seneca County</w:t>
        <w:tab/>
      </w:r>
      <w:r>
        <w:rPr/>
        <w:drawing>
          <wp:inline distT="0" distB="0" distL="0" distR="0">
            <wp:extent cx="243840" cy="85725"/>
            <wp:effectExtent l="0" t="0" r="0" b="0"/>
            <wp:docPr id="1165" name="Image 1165"/>
            <wp:cNvGraphicFramePr>
              <a:graphicFrameLocks/>
            </wp:cNvGraphicFramePr>
            <a:graphic>
              <a:graphicData uri="http://schemas.openxmlformats.org/drawingml/2006/picture">
                <pic:pic>
                  <pic:nvPicPr>
                    <pic:cNvPr id="1165" name="Image 1165"/>
                    <pic:cNvPicPr/>
                  </pic:nvPicPr>
                  <pic:blipFill>
                    <a:blip r:embed="rId112" cstate="print"/>
                    <a:stretch>
                      <a:fillRect/>
                    </a:stretch>
                  </pic:blipFill>
                  <pic:spPr>
                    <a:xfrm>
                      <a:off x="0" y="0"/>
                      <a:ext cx="243840" cy="85725"/>
                    </a:xfrm>
                    <a:prstGeom prst="rect">
                      <a:avLst/>
                    </a:prstGeom>
                  </pic:spPr>
                </pic:pic>
              </a:graphicData>
            </a:graphic>
          </wp:inline>
        </w:drawing>
      </w:r>
      <w:r>
        <w:rPr/>
      </w:r>
      <w:r>
        <w:rPr>
          <w:rFonts w:ascii="Times New Roman"/>
          <w:b w:val="0"/>
          <w:spacing w:val="-7"/>
        </w:rPr>
        <w:t> </w:t>
      </w:r>
      <w:r>
        <w:rPr/>
        <w:t>Ohio</w:t>
      </w:r>
    </w:p>
    <w:p>
      <w:pPr>
        <w:pStyle w:val="BodyText"/>
        <w:spacing w:before="34"/>
        <w:rPr>
          <w:b/>
          <w:sz w:val="17"/>
        </w:rPr>
      </w:pPr>
    </w:p>
    <w:p>
      <w:pPr>
        <w:spacing w:before="0"/>
        <w:ind w:left="76" w:right="0" w:firstLine="0"/>
        <w:jc w:val="center"/>
        <w:rPr>
          <w:i/>
          <w:sz w:val="17"/>
        </w:rPr>
      </w:pPr>
      <w:r>
        <w:rPr>
          <w:i/>
          <w:spacing w:val="-6"/>
          <w:sz w:val="17"/>
        </w:rPr>
        <w:t>(Source:</w:t>
      </w:r>
      <w:r>
        <w:rPr>
          <w:i/>
          <w:spacing w:val="-2"/>
          <w:sz w:val="17"/>
        </w:rPr>
        <w:t> </w:t>
      </w:r>
      <w:r>
        <w:rPr>
          <w:i/>
          <w:spacing w:val="-6"/>
          <w:sz w:val="17"/>
        </w:rPr>
        <w:t>Ohio’s</w:t>
      </w:r>
      <w:r>
        <w:rPr>
          <w:i/>
          <w:spacing w:val="-2"/>
          <w:sz w:val="17"/>
        </w:rPr>
        <w:t> </w:t>
      </w:r>
      <w:r>
        <w:rPr>
          <w:i/>
          <w:spacing w:val="-6"/>
          <w:sz w:val="17"/>
        </w:rPr>
        <w:t>Automated</w:t>
      </w:r>
      <w:r>
        <w:rPr>
          <w:i/>
          <w:spacing w:val="-2"/>
          <w:sz w:val="17"/>
        </w:rPr>
        <w:t> </w:t>
      </w:r>
      <w:r>
        <w:rPr>
          <w:i/>
          <w:spacing w:val="-6"/>
          <w:sz w:val="17"/>
        </w:rPr>
        <w:t>Rx</w:t>
      </w:r>
      <w:r>
        <w:rPr>
          <w:i/>
          <w:spacing w:val="1"/>
          <w:sz w:val="17"/>
        </w:rPr>
        <w:t> </w:t>
      </w:r>
      <w:r>
        <w:rPr>
          <w:i/>
          <w:spacing w:val="-6"/>
          <w:sz w:val="17"/>
        </w:rPr>
        <w:t>Reporting</w:t>
      </w:r>
      <w:r>
        <w:rPr>
          <w:i/>
          <w:spacing w:val="-2"/>
          <w:sz w:val="17"/>
        </w:rPr>
        <w:t> </w:t>
      </w:r>
      <w:r>
        <w:rPr>
          <w:i/>
          <w:spacing w:val="-6"/>
          <w:sz w:val="17"/>
        </w:rPr>
        <w:t>System,</w:t>
      </w:r>
      <w:r>
        <w:rPr>
          <w:i/>
          <w:sz w:val="17"/>
        </w:rPr>
        <w:t> </w:t>
      </w:r>
      <w:r>
        <w:rPr>
          <w:i/>
          <w:spacing w:val="-6"/>
          <w:sz w:val="17"/>
        </w:rPr>
        <w:t>2017-2022)</w:t>
      </w:r>
    </w:p>
    <w:p>
      <w:pPr>
        <w:spacing w:after="0"/>
        <w:jc w:val="center"/>
        <w:rPr>
          <w:i/>
          <w:sz w:val="17"/>
        </w:rPr>
        <w:sectPr>
          <w:type w:val="continuous"/>
          <w:pgSz w:w="12240" w:h="15840"/>
          <w:pgMar w:header="0" w:footer="726" w:top="1060" w:bottom="280" w:left="0" w:right="360"/>
        </w:sectPr>
      </w:pPr>
    </w:p>
    <w:p>
      <w:pPr>
        <w:spacing w:line="230" w:lineRule="auto" w:before="83"/>
        <w:ind w:left="864" w:right="782" w:firstLine="0"/>
        <w:jc w:val="left"/>
        <w:rPr>
          <w:b/>
          <w:sz w:val="21"/>
        </w:rPr>
      </w:pPr>
      <w:r>
        <w:rPr>
          <w:b/>
          <w:color w:val="205768"/>
          <w:spacing w:val="-6"/>
          <w:sz w:val="21"/>
        </w:rPr>
        <w:t>The following graph shows the number of unintentional drug overdose deaths from 2015-to-2019 in Seneca </w:t>
      </w:r>
      <w:r>
        <w:rPr>
          <w:b/>
          <w:color w:val="205768"/>
          <w:spacing w:val="-2"/>
          <w:sz w:val="21"/>
        </w:rPr>
        <w:t>County.</w:t>
      </w:r>
    </w:p>
    <w:p>
      <w:pPr>
        <w:pStyle w:val="Heading5"/>
        <w:spacing w:line="262" w:lineRule="exact" w:before="82"/>
        <w:ind w:left="243"/>
        <w:jc w:val="center"/>
      </w:pPr>
      <w:r>
        <w:rPr/>
        <w:t>Seneca</w:t>
      </w:r>
      <w:r>
        <w:rPr>
          <w:spacing w:val="-12"/>
        </w:rPr>
        <w:t> </w:t>
      </w:r>
      <w:r>
        <w:rPr/>
        <w:t>County</w:t>
      </w:r>
      <w:r>
        <w:rPr>
          <w:spacing w:val="-4"/>
        </w:rPr>
        <w:t> </w:t>
      </w:r>
      <w:r>
        <w:rPr/>
        <w:t>Unintentional</w:t>
      </w:r>
      <w:r>
        <w:rPr>
          <w:spacing w:val="-5"/>
        </w:rPr>
        <w:t> </w:t>
      </w:r>
      <w:r>
        <w:rPr/>
        <w:t>Drug</w:t>
      </w:r>
      <w:r>
        <w:rPr>
          <w:spacing w:val="-10"/>
        </w:rPr>
        <w:t> </w:t>
      </w:r>
      <w:r>
        <w:rPr/>
        <w:t>Overdose</w:t>
      </w:r>
      <w:r>
        <w:rPr>
          <w:spacing w:val="-7"/>
        </w:rPr>
        <w:t> </w:t>
      </w:r>
      <w:r>
        <w:rPr/>
        <w:t>Deaths,</w:t>
      </w:r>
      <w:r>
        <w:rPr>
          <w:spacing w:val="-5"/>
        </w:rPr>
        <w:t> </w:t>
      </w:r>
      <w:r>
        <w:rPr/>
        <w:t>2015-</w:t>
      </w:r>
      <w:r>
        <w:rPr>
          <w:spacing w:val="-4"/>
        </w:rPr>
        <w:t>2019</w:t>
      </w:r>
    </w:p>
    <w:p>
      <w:pPr>
        <w:tabs>
          <w:tab w:pos="5200" w:val="left" w:leader="none"/>
        </w:tabs>
        <w:spacing w:line="237" w:lineRule="auto" w:before="0"/>
        <w:ind w:left="1469" w:right="0" w:firstLine="0"/>
        <w:jc w:val="left"/>
        <w:rPr>
          <w:b/>
          <w:sz w:val="22"/>
        </w:rPr>
      </w:pPr>
      <w:r>
        <w:rPr>
          <w:b/>
          <w:sz w:val="22"/>
        </w:rPr>
        <mc:AlternateContent>
          <mc:Choice Requires="wps">
            <w:drawing>
              <wp:anchor distT="0" distB="0" distL="0" distR="0" allowOverlap="1" layoutInCell="1" locked="0" behindDoc="1" simplePos="0" relativeHeight="474929664">
                <wp:simplePos x="0" y="0"/>
                <wp:positionH relativeFrom="page">
                  <wp:posOffset>1145679</wp:posOffset>
                </wp:positionH>
                <wp:positionV relativeFrom="paragraph">
                  <wp:posOffset>141614</wp:posOffset>
                </wp:positionV>
                <wp:extent cx="5907405" cy="1958339"/>
                <wp:effectExtent l="0" t="0" r="0" b="0"/>
                <wp:wrapNone/>
                <wp:docPr id="1166" name="Group 1166"/>
                <wp:cNvGraphicFramePr>
                  <a:graphicFrameLocks/>
                </wp:cNvGraphicFramePr>
                <a:graphic>
                  <a:graphicData uri="http://schemas.microsoft.com/office/word/2010/wordprocessingGroup">
                    <wpg:wgp>
                      <wpg:cNvPr id="1166" name="Group 1166"/>
                      <wpg:cNvGrpSpPr/>
                      <wpg:grpSpPr>
                        <a:xfrm>
                          <a:off x="0" y="0"/>
                          <a:ext cx="5907405" cy="1958339"/>
                          <a:chExt cx="5907405" cy="1958339"/>
                        </a:xfrm>
                      </wpg:grpSpPr>
                      <wps:wsp>
                        <wps:cNvPr id="1167" name="Graphic 1167"/>
                        <wps:cNvSpPr/>
                        <wps:spPr>
                          <a:xfrm>
                            <a:off x="392036" y="461962"/>
                            <a:ext cx="5161915" cy="1455420"/>
                          </a:xfrm>
                          <a:custGeom>
                            <a:avLst/>
                            <a:gdLst/>
                            <a:ahLst/>
                            <a:cxnLst/>
                            <a:rect l="l" t="t" r="r" b="b"/>
                            <a:pathLst>
                              <a:path w="5161915" h="1455420">
                                <a:moveTo>
                                  <a:pt x="469392" y="765048"/>
                                </a:moveTo>
                                <a:lnTo>
                                  <a:pt x="0" y="765048"/>
                                </a:lnTo>
                                <a:lnTo>
                                  <a:pt x="0" y="1455420"/>
                                </a:lnTo>
                                <a:lnTo>
                                  <a:pt x="469392" y="1455420"/>
                                </a:lnTo>
                                <a:lnTo>
                                  <a:pt x="469392" y="765048"/>
                                </a:lnTo>
                                <a:close/>
                              </a:path>
                              <a:path w="5161915" h="1455420">
                                <a:moveTo>
                                  <a:pt x="1642872" y="1072896"/>
                                </a:moveTo>
                                <a:lnTo>
                                  <a:pt x="1173480" y="1072896"/>
                                </a:lnTo>
                                <a:lnTo>
                                  <a:pt x="1173480" y="1455420"/>
                                </a:lnTo>
                                <a:lnTo>
                                  <a:pt x="1642872" y="1455420"/>
                                </a:lnTo>
                                <a:lnTo>
                                  <a:pt x="1642872" y="1072896"/>
                                </a:lnTo>
                                <a:close/>
                              </a:path>
                              <a:path w="5161915" h="1455420">
                                <a:moveTo>
                                  <a:pt x="2816352" y="0"/>
                                </a:moveTo>
                                <a:lnTo>
                                  <a:pt x="2346960" y="0"/>
                                </a:lnTo>
                                <a:lnTo>
                                  <a:pt x="2346960" y="1455420"/>
                                </a:lnTo>
                                <a:lnTo>
                                  <a:pt x="2816352" y="1455420"/>
                                </a:lnTo>
                                <a:lnTo>
                                  <a:pt x="2816352" y="0"/>
                                </a:lnTo>
                                <a:close/>
                              </a:path>
                              <a:path w="5161915" h="1455420">
                                <a:moveTo>
                                  <a:pt x="3988308" y="458724"/>
                                </a:moveTo>
                                <a:lnTo>
                                  <a:pt x="3518916" y="458724"/>
                                </a:lnTo>
                                <a:lnTo>
                                  <a:pt x="3518916" y="1455420"/>
                                </a:lnTo>
                                <a:lnTo>
                                  <a:pt x="3988308" y="1455420"/>
                                </a:lnTo>
                                <a:lnTo>
                                  <a:pt x="3988308" y="458724"/>
                                </a:lnTo>
                                <a:close/>
                              </a:path>
                              <a:path w="5161915" h="1455420">
                                <a:moveTo>
                                  <a:pt x="5161788" y="688848"/>
                                </a:moveTo>
                                <a:lnTo>
                                  <a:pt x="4692396" y="688848"/>
                                </a:lnTo>
                                <a:lnTo>
                                  <a:pt x="4692396" y="1455420"/>
                                </a:lnTo>
                                <a:lnTo>
                                  <a:pt x="5161788" y="1455420"/>
                                </a:lnTo>
                                <a:lnTo>
                                  <a:pt x="5161788" y="688848"/>
                                </a:lnTo>
                                <a:close/>
                              </a:path>
                            </a:pathLst>
                          </a:custGeom>
                          <a:solidFill>
                            <a:srgbClr val="E36C09"/>
                          </a:solidFill>
                        </wps:spPr>
                        <wps:bodyPr wrap="square" lIns="0" tIns="0" rIns="0" bIns="0" rtlCol="0">
                          <a:prstTxWarp prst="textNoShape">
                            <a:avLst/>
                          </a:prstTxWarp>
                          <a:noAutofit/>
                        </wps:bodyPr>
                      </wps:wsp>
                      <wps:wsp>
                        <wps:cNvPr id="1168" name="Graphic 1168"/>
                        <wps:cNvSpPr/>
                        <wps:spPr>
                          <a:xfrm>
                            <a:off x="0" y="1587"/>
                            <a:ext cx="5906135" cy="1956435"/>
                          </a:xfrm>
                          <a:custGeom>
                            <a:avLst/>
                            <a:gdLst/>
                            <a:ahLst/>
                            <a:cxnLst/>
                            <a:rect l="l" t="t" r="r" b="b"/>
                            <a:pathLst>
                              <a:path w="5906135" h="1956435">
                                <a:moveTo>
                                  <a:pt x="40512" y="1915795"/>
                                </a:moveTo>
                                <a:lnTo>
                                  <a:pt x="40512" y="0"/>
                                </a:lnTo>
                              </a:path>
                              <a:path w="5906135" h="1956435">
                                <a:moveTo>
                                  <a:pt x="0" y="1915795"/>
                                </a:moveTo>
                                <a:lnTo>
                                  <a:pt x="40512" y="1915795"/>
                                </a:lnTo>
                              </a:path>
                              <a:path w="5906135" h="1956435">
                                <a:moveTo>
                                  <a:pt x="0" y="1533271"/>
                                </a:moveTo>
                                <a:lnTo>
                                  <a:pt x="40512" y="1533271"/>
                                </a:lnTo>
                              </a:path>
                              <a:path w="5906135" h="1956435">
                                <a:moveTo>
                                  <a:pt x="0" y="1149223"/>
                                </a:moveTo>
                                <a:lnTo>
                                  <a:pt x="40512" y="1149223"/>
                                </a:lnTo>
                              </a:path>
                              <a:path w="5906135" h="1956435">
                                <a:moveTo>
                                  <a:pt x="0" y="766699"/>
                                </a:moveTo>
                                <a:lnTo>
                                  <a:pt x="40512" y="766699"/>
                                </a:lnTo>
                              </a:path>
                              <a:path w="5906135" h="1956435">
                                <a:moveTo>
                                  <a:pt x="0" y="382650"/>
                                </a:moveTo>
                                <a:lnTo>
                                  <a:pt x="40512" y="382650"/>
                                </a:lnTo>
                              </a:path>
                              <a:path w="5906135" h="1956435">
                                <a:moveTo>
                                  <a:pt x="0" y="0"/>
                                </a:moveTo>
                                <a:lnTo>
                                  <a:pt x="40512" y="0"/>
                                </a:lnTo>
                              </a:path>
                              <a:path w="5906135" h="1956435">
                                <a:moveTo>
                                  <a:pt x="40512" y="1915795"/>
                                </a:moveTo>
                                <a:lnTo>
                                  <a:pt x="5905741" y="1915795"/>
                                </a:lnTo>
                              </a:path>
                              <a:path w="5906135" h="1956435">
                                <a:moveTo>
                                  <a:pt x="40512" y="1915795"/>
                                </a:moveTo>
                                <a:lnTo>
                                  <a:pt x="40512" y="1956307"/>
                                </a:lnTo>
                              </a:path>
                              <a:path w="5906135" h="1956435">
                                <a:moveTo>
                                  <a:pt x="1213472" y="1915795"/>
                                </a:moveTo>
                                <a:lnTo>
                                  <a:pt x="1213472" y="1956307"/>
                                </a:lnTo>
                              </a:path>
                              <a:path w="5906135" h="1956435">
                                <a:moveTo>
                                  <a:pt x="2386952" y="1915795"/>
                                </a:moveTo>
                                <a:lnTo>
                                  <a:pt x="2386952" y="1956307"/>
                                </a:lnTo>
                              </a:path>
                              <a:path w="5906135" h="1956435">
                                <a:moveTo>
                                  <a:pt x="3558908" y="1915795"/>
                                </a:moveTo>
                                <a:lnTo>
                                  <a:pt x="3558908" y="1956307"/>
                                </a:lnTo>
                              </a:path>
                              <a:path w="5906135" h="1956435">
                                <a:moveTo>
                                  <a:pt x="4732388" y="1915795"/>
                                </a:moveTo>
                                <a:lnTo>
                                  <a:pt x="4732388" y="1956307"/>
                                </a:lnTo>
                              </a:path>
                              <a:path w="5906135" h="1956435">
                                <a:moveTo>
                                  <a:pt x="5905741" y="1915795"/>
                                </a:moveTo>
                                <a:lnTo>
                                  <a:pt x="5905741" y="1956307"/>
                                </a:lnTo>
                              </a:path>
                            </a:pathLst>
                          </a:custGeom>
                          <a:ln w="3175">
                            <a:solidFill>
                              <a:srgbClr val="000000"/>
                            </a:solidFill>
                            <a:prstDash val="solid"/>
                          </a:ln>
                        </wps:spPr>
                        <wps:bodyPr wrap="square" lIns="0" tIns="0" rIns="0" bIns="0" rtlCol="0">
                          <a:prstTxWarp prst="textNoShape">
                            <a:avLst/>
                          </a:prstTxWarp>
                          <a:noAutofit/>
                        </wps:bodyPr>
                      </wps:wsp>
                      <wps:wsp>
                        <wps:cNvPr id="1169" name="Textbox 1169"/>
                        <wps:cNvSpPr txBox="1"/>
                        <wps:spPr>
                          <a:xfrm>
                            <a:off x="2899651" y="253402"/>
                            <a:ext cx="159385" cy="151765"/>
                          </a:xfrm>
                          <a:prstGeom prst="rect">
                            <a:avLst/>
                          </a:prstGeom>
                        </wps:spPr>
                        <wps:txbx>
                          <w:txbxContent>
                            <w:p>
                              <w:pPr>
                                <w:spacing w:line="238" w:lineRule="exact" w:before="0"/>
                                <w:ind w:left="0" w:right="0" w:firstLine="0"/>
                                <w:jc w:val="left"/>
                                <w:rPr>
                                  <w:b/>
                                  <w:sz w:val="20"/>
                                </w:rPr>
                              </w:pPr>
                              <w:r>
                                <w:rPr>
                                  <w:b/>
                                  <w:spacing w:val="-5"/>
                                  <w:sz w:val="20"/>
                                </w:rPr>
                                <w:t>19</w:t>
                              </w:r>
                            </w:p>
                          </w:txbxContent>
                        </wps:txbx>
                        <wps:bodyPr wrap="square" lIns="0" tIns="0" rIns="0" bIns="0" rtlCol="0">
                          <a:noAutofit/>
                        </wps:bodyPr>
                      </wps:wsp>
                      <wps:wsp>
                        <wps:cNvPr id="1170" name="Textbox 1170"/>
                        <wps:cNvSpPr txBox="1"/>
                        <wps:spPr>
                          <a:xfrm>
                            <a:off x="4072750" y="713396"/>
                            <a:ext cx="159385" cy="151765"/>
                          </a:xfrm>
                          <a:prstGeom prst="rect">
                            <a:avLst/>
                          </a:prstGeom>
                        </wps:spPr>
                        <wps:txbx>
                          <w:txbxContent>
                            <w:p>
                              <w:pPr>
                                <w:spacing w:line="238" w:lineRule="exact" w:before="0"/>
                                <w:ind w:left="0" w:right="0" w:firstLine="0"/>
                                <w:jc w:val="left"/>
                                <w:rPr>
                                  <w:b/>
                                  <w:sz w:val="20"/>
                                </w:rPr>
                              </w:pPr>
                              <w:r>
                                <w:rPr>
                                  <w:b/>
                                  <w:spacing w:val="-5"/>
                                  <w:sz w:val="20"/>
                                </w:rPr>
                                <w:t>13</w:t>
                              </w:r>
                            </w:p>
                          </w:txbxContent>
                        </wps:txbx>
                        <wps:bodyPr wrap="square" lIns="0" tIns="0" rIns="0" bIns="0" rtlCol="0">
                          <a:noAutofit/>
                        </wps:bodyPr>
                      </wps:wsp>
                      <wps:wsp>
                        <wps:cNvPr id="1171" name="Textbox 1171"/>
                        <wps:cNvSpPr txBox="1"/>
                        <wps:spPr>
                          <a:xfrm>
                            <a:off x="593204" y="1048930"/>
                            <a:ext cx="85725" cy="151765"/>
                          </a:xfrm>
                          <a:prstGeom prst="rect">
                            <a:avLst/>
                          </a:prstGeom>
                        </wps:spPr>
                        <wps:txbx>
                          <w:txbxContent>
                            <w:p>
                              <w:pPr>
                                <w:spacing w:line="238" w:lineRule="exact" w:before="0"/>
                                <w:ind w:left="0" w:right="0" w:firstLine="0"/>
                                <w:jc w:val="left"/>
                                <w:rPr>
                                  <w:b/>
                                  <w:sz w:val="20"/>
                                </w:rPr>
                              </w:pPr>
                              <w:r>
                                <w:rPr>
                                  <w:b/>
                                  <w:spacing w:val="-10"/>
                                  <w:sz w:val="20"/>
                                </w:rPr>
                                <w:t>9</w:t>
                              </w:r>
                            </w:p>
                          </w:txbxContent>
                        </wps:txbx>
                        <wps:bodyPr wrap="square" lIns="0" tIns="0" rIns="0" bIns="0" rtlCol="0">
                          <a:noAutofit/>
                        </wps:bodyPr>
                      </wps:wsp>
                      <wps:wsp>
                        <wps:cNvPr id="1172" name="Textbox 1172"/>
                        <wps:cNvSpPr txBox="1"/>
                        <wps:spPr>
                          <a:xfrm>
                            <a:off x="5246230" y="943139"/>
                            <a:ext cx="159385" cy="151765"/>
                          </a:xfrm>
                          <a:prstGeom prst="rect">
                            <a:avLst/>
                          </a:prstGeom>
                        </wps:spPr>
                        <wps:txbx>
                          <w:txbxContent>
                            <w:p>
                              <w:pPr>
                                <w:spacing w:line="238" w:lineRule="exact" w:before="0"/>
                                <w:ind w:left="0" w:right="0" w:firstLine="0"/>
                                <w:jc w:val="left"/>
                                <w:rPr>
                                  <w:b/>
                                  <w:sz w:val="20"/>
                                </w:rPr>
                              </w:pPr>
                              <w:r>
                                <w:rPr>
                                  <w:b/>
                                  <w:spacing w:val="-5"/>
                                  <w:sz w:val="20"/>
                                </w:rPr>
                                <w:t>10</w:t>
                              </w:r>
                            </w:p>
                          </w:txbxContent>
                        </wps:txbx>
                        <wps:bodyPr wrap="square" lIns="0" tIns="0" rIns="0" bIns="0" rtlCol="0">
                          <a:noAutofit/>
                        </wps:bodyPr>
                      </wps:wsp>
                      <wps:wsp>
                        <wps:cNvPr id="1173" name="Textbox 1173"/>
                        <wps:cNvSpPr txBox="1"/>
                        <wps:spPr>
                          <a:xfrm>
                            <a:off x="1763001" y="1326298"/>
                            <a:ext cx="85725" cy="151765"/>
                          </a:xfrm>
                          <a:prstGeom prst="rect">
                            <a:avLst/>
                          </a:prstGeom>
                        </wps:spPr>
                        <wps:txbx>
                          <w:txbxContent>
                            <w:p>
                              <w:pPr>
                                <w:spacing w:line="238" w:lineRule="exact" w:before="0"/>
                                <w:ind w:left="0" w:right="0" w:firstLine="0"/>
                                <w:jc w:val="left"/>
                                <w:rPr>
                                  <w:b/>
                                  <w:sz w:val="20"/>
                                </w:rPr>
                              </w:pPr>
                              <w:r>
                                <w:rPr>
                                  <w:b/>
                                  <w:spacing w:val="-10"/>
                                  <w:sz w:val="20"/>
                                </w:rPr>
                                <w:t>5</w:t>
                              </w:r>
                            </w:p>
                          </w:txbxContent>
                        </wps:txbx>
                        <wps:bodyPr wrap="square" lIns="0" tIns="0" rIns="0" bIns="0" rtlCol="0">
                          <a:noAutofit/>
                        </wps:bodyPr>
                      </wps:wsp>
                    </wpg:wgp>
                  </a:graphicData>
                </a:graphic>
              </wp:anchor>
            </w:drawing>
          </mc:Choice>
          <mc:Fallback>
            <w:pict>
              <v:group style="position:absolute;margin-left:90.210999pt;margin-top:11.150774pt;width:465.15pt;height:154.2pt;mso-position-horizontal-relative:page;mso-position-vertical-relative:paragraph;z-index:-28386816" id="docshapegroup1065" coordorigin="1804,223" coordsize="9303,3084">
                <v:shape style="position:absolute;left:2421;top:950;width:8129;height:2292" id="docshape1066" coordorigin="2422,951" coordsize="8129,2292" path="m3161,2155l2422,2155,2422,3243,3161,3243,3161,2155xm5009,2640l4270,2640,4270,3243,5009,3243,5009,2640xm6857,951l6118,951,6118,3243,6857,3243,6857,951xm8702,1673l7963,1673,7963,3243,8702,3243,8702,1673xm10550,2035l9811,2035,9811,3243,10550,3243,10550,2035xe" filled="true" fillcolor="#e36c09" stroked="false">
                  <v:path arrowok="t"/>
                  <v:fill type="solid"/>
                </v:shape>
                <v:shape style="position:absolute;left:1804;top:225;width:9301;height:3081" id="docshape1067" coordorigin="1804,226" coordsize="9301,3081" path="m1868,3243l1868,226m1804,3243l1868,3243m1804,2640l1868,2640m1804,2035l1868,2035m1804,1433l1868,1433m1804,828l1868,828m1804,226l1868,226m1868,3243l11105,3243m1868,3243l1868,3306m3715,3243l3715,3306m5563,3243l5563,3306m7409,3243l7409,3306m9257,3243l9257,3306m11105,3243l11105,3306e" filled="false" stroked="true" strokeweight=".25pt" strokecolor="#000000">
                  <v:path arrowok="t"/>
                  <v:stroke dashstyle="solid"/>
                </v:shape>
                <v:shape style="position:absolute;left:6370;top:622;width:251;height:239" type="#_x0000_t202" id="docshape1068" filled="false" stroked="false">
                  <v:textbox inset="0,0,0,0">
                    <w:txbxContent>
                      <w:p>
                        <w:pPr>
                          <w:spacing w:line="238" w:lineRule="exact" w:before="0"/>
                          <w:ind w:left="0" w:right="0" w:firstLine="0"/>
                          <w:jc w:val="left"/>
                          <w:rPr>
                            <w:b/>
                            <w:sz w:val="20"/>
                          </w:rPr>
                        </w:pPr>
                        <w:r>
                          <w:rPr>
                            <w:b/>
                            <w:spacing w:val="-5"/>
                            <w:sz w:val="20"/>
                          </w:rPr>
                          <w:t>19</w:t>
                        </w:r>
                      </w:p>
                    </w:txbxContent>
                  </v:textbox>
                  <w10:wrap type="none"/>
                </v:shape>
                <v:shape style="position:absolute;left:8218;top:1346;width:251;height:239" type="#_x0000_t202" id="docshape1069" filled="false" stroked="false">
                  <v:textbox inset="0,0,0,0">
                    <w:txbxContent>
                      <w:p>
                        <w:pPr>
                          <w:spacing w:line="238" w:lineRule="exact" w:before="0"/>
                          <w:ind w:left="0" w:right="0" w:firstLine="0"/>
                          <w:jc w:val="left"/>
                          <w:rPr>
                            <w:b/>
                            <w:sz w:val="20"/>
                          </w:rPr>
                        </w:pPr>
                        <w:r>
                          <w:rPr>
                            <w:b/>
                            <w:spacing w:val="-5"/>
                            <w:sz w:val="20"/>
                          </w:rPr>
                          <w:t>13</w:t>
                        </w:r>
                      </w:p>
                    </w:txbxContent>
                  </v:textbox>
                  <w10:wrap type="none"/>
                </v:shape>
                <v:shape style="position:absolute;left:2738;top:1874;width:135;height:239" type="#_x0000_t202" id="docshape1070" filled="false" stroked="false">
                  <v:textbox inset="0,0,0,0">
                    <w:txbxContent>
                      <w:p>
                        <w:pPr>
                          <w:spacing w:line="238" w:lineRule="exact" w:before="0"/>
                          <w:ind w:left="0" w:right="0" w:firstLine="0"/>
                          <w:jc w:val="left"/>
                          <w:rPr>
                            <w:b/>
                            <w:sz w:val="20"/>
                          </w:rPr>
                        </w:pPr>
                        <w:r>
                          <w:rPr>
                            <w:b/>
                            <w:spacing w:val="-10"/>
                            <w:sz w:val="20"/>
                          </w:rPr>
                          <w:t>9</w:t>
                        </w:r>
                      </w:p>
                    </w:txbxContent>
                  </v:textbox>
                  <w10:wrap type="none"/>
                </v:shape>
                <v:shape style="position:absolute;left:10066;top:1708;width:251;height:239" type="#_x0000_t202" id="docshape1071" filled="false" stroked="false">
                  <v:textbox inset="0,0,0,0">
                    <w:txbxContent>
                      <w:p>
                        <w:pPr>
                          <w:spacing w:line="238" w:lineRule="exact" w:before="0"/>
                          <w:ind w:left="0" w:right="0" w:firstLine="0"/>
                          <w:jc w:val="left"/>
                          <w:rPr>
                            <w:b/>
                            <w:sz w:val="20"/>
                          </w:rPr>
                        </w:pPr>
                        <w:r>
                          <w:rPr>
                            <w:b/>
                            <w:spacing w:val="-5"/>
                            <w:sz w:val="20"/>
                          </w:rPr>
                          <w:t>10</w:t>
                        </w:r>
                      </w:p>
                    </w:txbxContent>
                  </v:textbox>
                  <w10:wrap type="none"/>
                </v:shape>
                <v:shape style="position:absolute;left:4580;top:2311;width:135;height:239" type="#_x0000_t202" id="docshape1072" filled="false" stroked="false">
                  <v:textbox inset="0,0,0,0">
                    <w:txbxContent>
                      <w:p>
                        <w:pPr>
                          <w:spacing w:line="238" w:lineRule="exact" w:before="0"/>
                          <w:ind w:left="0" w:right="0" w:firstLine="0"/>
                          <w:jc w:val="left"/>
                          <w:rPr>
                            <w:b/>
                            <w:sz w:val="20"/>
                          </w:rPr>
                        </w:pPr>
                        <w:r>
                          <w:rPr>
                            <w:b/>
                            <w:spacing w:val="-10"/>
                            <w:sz w:val="20"/>
                          </w:rPr>
                          <w:t>5</w:t>
                        </w:r>
                      </w:p>
                    </w:txbxContent>
                  </v:textbox>
                  <w10:wrap type="none"/>
                </v:shape>
                <w10:wrap type="none"/>
              </v:group>
            </w:pict>
          </mc:Fallback>
        </mc:AlternateContent>
      </w:r>
      <w:r>
        <w:rPr>
          <w:spacing w:val="-5"/>
          <w:position w:val="-7"/>
          <w:sz w:val="20"/>
        </w:rPr>
        <w:t>25</w:t>
      </w:r>
      <w:r>
        <w:rPr>
          <w:position w:val="-7"/>
          <w:sz w:val="20"/>
        </w:rPr>
        <w:tab/>
      </w:r>
      <w:r>
        <w:rPr>
          <w:b/>
          <w:sz w:val="22"/>
        </w:rPr>
        <w:t>Total</w:t>
      </w:r>
      <w:r>
        <w:rPr>
          <w:b/>
          <w:spacing w:val="-7"/>
          <w:sz w:val="22"/>
        </w:rPr>
        <w:t> </w:t>
      </w:r>
      <w:r>
        <w:rPr>
          <w:b/>
          <w:spacing w:val="-2"/>
          <w:sz w:val="22"/>
        </w:rPr>
        <w:t>Deaths=56</w:t>
      </w:r>
    </w:p>
    <w:p>
      <w:pPr>
        <w:pStyle w:val="BodyText"/>
        <w:spacing w:before="99"/>
        <w:rPr>
          <w:b/>
          <w:sz w:val="22"/>
        </w:rPr>
      </w:pPr>
    </w:p>
    <w:p>
      <w:pPr>
        <w:pStyle w:val="BodyText"/>
        <w:ind w:left="1469"/>
      </w:pPr>
      <w:r>
        <w:rPr/>
        <mc:AlternateContent>
          <mc:Choice Requires="wps">
            <w:drawing>
              <wp:anchor distT="0" distB="0" distL="0" distR="0" allowOverlap="1" layoutInCell="1" locked="0" behindDoc="0" simplePos="0" relativeHeight="15775232">
                <wp:simplePos x="0" y="0"/>
                <wp:positionH relativeFrom="page">
                  <wp:posOffset>564235</wp:posOffset>
                </wp:positionH>
                <wp:positionV relativeFrom="paragraph">
                  <wp:posOffset>-77430</wp:posOffset>
                </wp:positionV>
                <wp:extent cx="177165" cy="1123315"/>
                <wp:effectExtent l="0" t="0" r="0" b="0"/>
                <wp:wrapNone/>
                <wp:docPr id="1174" name="Textbox 1174"/>
                <wp:cNvGraphicFramePr>
                  <a:graphicFrameLocks/>
                </wp:cNvGraphicFramePr>
                <a:graphic>
                  <a:graphicData uri="http://schemas.microsoft.com/office/word/2010/wordprocessingShape">
                    <wps:wsp>
                      <wps:cNvPr id="1174" name="Textbox 1174"/>
                      <wps:cNvSpPr txBox="1"/>
                      <wps:spPr>
                        <a:xfrm>
                          <a:off x="0" y="0"/>
                          <a:ext cx="177165" cy="1123315"/>
                        </a:xfrm>
                        <a:prstGeom prst="rect">
                          <a:avLst/>
                        </a:prstGeom>
                      </wps:spPr>
                      <wps:txbx>
                        <w:txbxContent>
                          <w:p>
                            <w:pPr>
                              <w:spacing w:before="19"/>
                              <w:ind w:left="20" w:right="0" w:firstLine="0"/>
                              <w:jc w:val="left"/>
                              <w:rPr>
                                <w:b/>
                                <w:sz w:val="20"/>
                              </w:rPr>
                            </w:pPr>
                            <w:r>
                              <w:rPr>
                                <w:b/>
                                <w:sz w:val="20"/>
                              </w:rPr>
                              <w:t>Number</w:t>
                            </w:r>
                            <w:r>
                              <w:rPr>
                                <w:b/>
                                <w:spacing w:val="-5"/>
                                <w:sz w:val="20"/>
                              </w:rPr>
                              <w:t> </w:t>
                            </w:r>
                            <w:r>
                              <w:rPr>
                                <w:b/>
                                <w:sz w:val="20"/>
                              </w:rPr>
                              <w:t>of</w:t>
                            </w:r>
                            <w:r>
                              <w:rPr>
                                <w:b/>
                                <w:spacing w:val="-7"/>
                                <w:sz w:val="20"/>
                              </w:rPr>
                              <w:t> </w:t>
                            </w:r>
                            <w:r>
                              <w:rPr>
                                <w:b/>
                                <w:spacing w:val="-2"/>
                                <w:sz w:val="20"/>
                              </w:rPr>
                              <w:t>Deaths</w:t>
                            </w:r>
                          </w:p>
                        </w:txbxContent>
                      </wps:txbx>
                      <wps:bodyPr wrap="square" lIns="0" tIns="0" rIns="0" bIns="0" rtlCol="0" vert="vert270">
                        <a:noAutofit/>
                      </wps:bodyPr>
                    </wps:wsp>
                  </a:graphicData>
                </a:graphic>
              </wp:anchor>
            </w:drawing>
          </mc:Choice>
          <mc:Fallback>
            <w:pict>
              <v:shape style="position:absolute;margin-left:44.427963pt;margin-top:-6.096894pt;width:13.95pt;height:88.45pt;mso-position-horizontal-relative:page;mso-position-vertical-relative:paragraph;z-index:15775232" type="#_x0000_t202" id="docshape1073" filled="false" stroked="false">
                <v:textbox inset="0,0,0,0" style="layout-flow:vertical;mso-layout-flow-alt:bottom-to-top">
                  <w:txbxContent>
                    <w:p>
                      <w:pPr>
                        <w:spacing w:before="19"/>
                        <w:ind w:left="20" w:right="0" w:firstLine="0"/>
                        <w:jc w:val="left"/>
                        <w:rPr>
                          <w:b/>
                          <w:sz w:val="20"/>
                        </w:rPr>
                      </w:pPr>
                      <w:r>
                        <w:rPr>
                          <w:b/>
                          <w:sz w:val="20"/>
                        </w:rPr>
                        <w:t>Number</w:t>
                      </w:r>
                      <w:r>
                        <w:rPr>
                          <w:b/>
                          <w:spacing w:val="-5"/>
                          <w:sz w:val="20"/>
                        </w:rPr>
                        <w:t> </w:t>
                      </w:r>
                      <w:r>
                        <w:rPr>
                          <w:b/>
                          <w:sz w:val="20"/>
                        </w:rPr>
                        <w:t>of</w:t>
                      </w:r>
                      <w:r>
                        <w:rPr>
                          <w:b/>
                          <w:spacing w:val="-7"/>
                          <w:sz w:val="20"/>
                        </w:rPr>
                        <w:t> </w:t>
                      </w:r>
                      <w:r>
                        <w:rPr>
                          <w:b/>
                          <w:spacing w:val="-2"/>
                          <w:sz w:val="20"/>
                        </w:rPr>
                        <w:t>Deaths</w:t>
                      </w:r>
                    </w:p>
                  </w:txbxContent>
                </v:textbox>
                <w10:wrap type="none"/>
              </v:shape>
            </w:pict>
          </mc:Fallback>
        </mc:AlternateContent>
      </w:r>
      <w:r>
        <w:rPr>
          <w:spacing w:val="-5"/>
        </w:rPr>
        <w:t>20</w:t>
      </w:r>
    </w:p>
    <w:p>
      <w:pPr>
        <w:pStyle w:val="BodyText"/>
        <w:spacing w:before="125"/>
      </w:pPr>
    </w:p>
    <w:p>
      <w:pPr>
        <w:pStyle w:val="BodyText"/>
        <w:ind w:left="1469"/>
      </w:pPr>
      <w:r>
        <w:rPr>
          <w:spacing w:val="-5"/>
        </w:rPr>
        <w:t>15</w:t>
      </w:r>
    </w:p>
    <w:p>
      <w:pPr>
        <w:pStyle w:val="BodyText"/>
        <w:spacing w:before="125"/>
      </w:pPr>
    </w:p>
    <w:p>
      <w:pPr>
        <w:pStyle w:val="BodyText"/>
        <w:ind w:left="1469"/>
      </w:pPr>
      <w:r>
        <w:rPr>
          <w:spacing w:val="-5"/>
        </w:rPr>
        <w:t>10</w:t>
      </w:r>
    </w:p>
    <w:p>
      <w:pPr>
        <w:pStyle w:val="BodyText"/>
        <w:spacing w:before="125"/>
      </w:pPr>
    </w:p>
    <w:p>
      <w:pPr>
        <w:pStyle w:val="BodyText"/>
        <w:ind w:left="1577"/>
      </w:pPr>
      <w:r>
        <w:rPr>
          <w:spacing w:val="-10"/>
        </w:rPr>
        <w:t>5</w:t>
      </w:r>
    </w:p>
    <w:p>
      <w:pPr>
        <w:pStyle w:val="BodyText"/>
        <w:spacing w:before="125"/>
      </w:pPr>
    </w:p>
    <w:p>
      <w:pPr>
        <w:pStyle w:val="BodyText"/>
        <w:spacing w:line="218" w:lineRule="exact" w:before="1"/>
        <w:ind w:left="1577"/>
      </w:pPr>
      <w:r>
        <w:rPr>
          <w:spacing w:val="-10"/>
        </w:rPr>
        <w:t>0</w:t>
      </w:r>
    </w:p>
    <w:p>
      <w:pPr>
        <w:pStyle w:val="BodyText"/>
        <w:tabs>
          <w:tab w:pos="4424" w:val="left" w:leader="none"/>
          <w:tab w:pos="6271" w:val="left" w:leader="none"/>
          <w:tab w:pos="8119" w:val="left" w:leader="none"/>
          <w:tab w:pos="9967" w:val="left" w:leader="none"/>
        </w:tabs>
        <w:spacing w:line="218" w:lineRule="exact"/>
        <w:ind w:left="2576"/>
      </w:pPr>
      <w:r>
        <w:rPr>
          <w:spacing w:val="-4"/>
        </w:rPr>
        <w:t>2015</w:t>
      </w:r>
      <w:r>
        <w:rPr/>
        <w:tab/>
      </w:r>
      <w:r>
        <w:rPr>
          <w:spacing w:val="-4"/>
        </w:rPr>
        <w:t>2016</w:t>
      </w:r>
      <w:r>
        <w:rPr/>
        <w:tab/>
      </w:r>
      <w:r>
        <w:rPr>
          <w:spacing w:val="-4"/>
        </w:rPr>
        <w:t>2017</w:t>
      </w:r>
      <w:r>
        <w:rPr/>
        <w:tab/>
      </w:r>
      <w:r>
        <w:rPr>
          <w:spacing w:val="-4"/>
        </w:rPr>
        <w:t>2018</w:t>
      </w:r>
      <w:r>
        <w:rPr/>
        <w:tab/>
      </w:r>
      <w:r>
        <w:rPr>
          <w:spacing w:val="-4"/>
        </w:rPr>
        <w:t>2019</w:t>
      </w:r>
    </w:p>
    <w:p>
      <w:pPr>
        <w:pStyle w:val="BodyText"/>
        <w:spacing w:before="61"/>
        <w:rPr>
          <w:sz w:val="17"/>
        </w:rPr>
      </w:pPr>
    </w:p>
    <w:p>
      <w:pPr>
        <w:spacing w:before="0"/>
        <w:ind w:left="74" w:right="0" w:firstLine="0"/>
        <w:jc w:val="center"/>
        <w:rPr>
          <w:i/>
          <w:sz w:val="17"/>
        </w:rPr>
      </w:pPr>
      <w:r>
        <w:rPr>
          <w:i/>
          <w:spacing w:val="-6"/>
          <w:sz w:val="17"/>
        </w:rPr>
        <w:t>(Source</w:t>
      </w:r>
      <w:r>
        <w:rPr>
          <w:i/>
          <w:spacing w:val="-2"/>
          <w:sz w:val="17"/>
        </w:rPr>
        <w:t> </w:t>
      </w:r>
      <w:r>
        <w:rPr>
          <w:i/>
          <w:spacing w:val="-6"/>
          <w:sz w:val="17"/>
        </w:rPr>
        <w:t>for</w:t>
      </w:r>
      <w:r>
        <w:rPr>
          <w:i/>
          <w:spacing w:val="-2"/>
          <w:sz w:val="17"/>
        </w:rPr>
        <w:t> </w:t>
      </w:r>
      <w:r>
        <w:rPr>
          <w:i/>
          <w:spacing w:val="-6"/>
          <w:sz w:val="17"/>
        </w:rPr>
        <w:t>graphs:</w:t>
      </w:r>
      <w:r>
        <w:rPr>
          <w:i/>
          <w:spacing w:val="-1"/>
          <w:sz w:val="17"/>
        </w:rPr>
        <w:t> </w:t>
      </w:r>
      <w:r>
        <w:rPr>
          <w:i/>
          <w:spacing w:val="-6"/>
          <w:sz w:val="17"/>
        </w:rPr>
        <w:t>Ohio</w:t>
      </w:r>
      <w:r>
        <w:rPr>
          <w:i/>
          <w:spacing w:val="-1"/>
          <w:sz w:val="17"/>
        </w:rPr>
        <w:t> </w:t>
      </w:r>
      <w:r>
        <w:rPr>
          <w:i/>
          <w:spacing w:val="-6"/>
          <w:sz w:val="17"/>
        </w:rPr>
        <w:t>Public</w:t>
      </w:r>
      <w:r>
        <w:rPr>
          <w:i/>
          <w:sz w:val="17"/>
        </w:rPr>
        <w:t> </w:t>
      </w:r>
      <w:r>
        <w:rPr>
          <w:i/>
          <w:spacing w:val="-6"/>
          <w:sz w:val="17"/>
        </w:rPr>
        <w:t>Health</w:t>
      </w:r>
      <w:r>
        <w:rPr>
          <w:i/>
          <w:spacing w:val="-2"/>
          <w:sz w:val="17"/>
        </w:rPr>
        <w:t> </w:t>
      </w:r>
      <w:r>
        <w:rPr>
          <w:i/>
          <w:spacing w:val="-6"/>
          <w:sz w:val="17"/>
        </w:rPr>
        <w:t>Data</w:t>
      </w:r>
      <w:r>
        <w:rPr>
          <w:i/>
          <w:spacing w:val="-2"/>
          <w:sz w:val="17"/>
        </w:rPr>
        <w:t> </w:t>
      </w:r>
      <w:r>
        <w:rPr>
          <w:i/>
          <w:spacing w:val="-6"/>
          <w:sz w:val="17"/>
        </w:rPr>
        <w:t>Warehouse,</w:t>
      </w:r>
      <w:r>
        <w:rPr>
          <w:i/>
          <w:sz w:val="17"/>
        </w:rPr>
        <w:t> </w:t>
      </w:r>
      <w:r>
        <w:rPr>
          <w:i/>
          <w:spacing w:val="-6"/>
          <w:sz w:val="17"/>
        </w:rPr>
        <w:t>2015-2019,</w:t>
      </w:r>
      <w:r>
        <w:rPr>
          <w:i/>
          <w:spacing w:val="-3"/>
          <w:sz w:val="17"/>
        </w:rPr>
        <w:t> </w:t>
      </w:r>
      <w:r>
        <w:rPr>
          <w:i/>
          <w:spacing w:val="-6"/>
          <w:sz w:val="17"/>
        </w:rPr>
        <w:t>Updated</w:t>
      </w:r>
      <w:r>
        <w:rPr>
          <w:i/>
          <w:spacing w:val="-2"/>
          <w:sz w:val="17"/>
        </w:rPr>
        <w:t> </w:t>
      </w:r>
      <w:r>
        <w:rPr>
          <w:i/>
          <w:spacing w:val="-6"/>
          <w:sz w:val="17"/>
        </w:rPr>
        <w:t>5/3/2022)</w:t>
      </w:r>
    </w:p>
    <w:p>
      <w:pPr>
        <w:pStyle w:val="BodyText"/>
        <w:spacing w:before="69"/>
        <w:rPr>
          <w:i/>
          <w:sz w:val="17"/>
        </w:rPr>
      </w:pPr>
    </w:p>
    <w:p>
      <w:pPr>
        <w:pStyle w:val="Heading6"/>
        <w:spacing w:line="228" w:lineRule="auto" w:before="0"/>
        <w:ind w:right="925"/>
      </w:pPr>
      <w:r>
        <w:rPr>
          <w:color w:val="205768"/>
          <w:spacing w:val="-6"/>
        </w:rPr>
        <w:t>The following graph shows the number of unintentional drug overdose deaths by specific drug from 2009-</w:t>
      </w:r>
      <w:r>
        <w:rPr>
          <w:color w:val="205768"/>
        </w:rPr>
        <w:t>to-2019 in Seneca County.</w:t>
      </w:r>
    </w:p>
    <w:p>
      <w:pPr>
        <w:pStyle w:val="BodyText"/>
        <w:spacing w:before="11"/>
        <w:rPr>
          <w:b/>
          <w:sz w:val="16"/>
        </w:rPr>
      </w:pPr>
    </w:p>
    <w:p>
      <w:pPr>
        <w:pStyle w:val="BodyText"/>
        <w:spacing w:after="0"/>
        <w:rPr>
          <w:b/>
          <w:sz w:val="16"/>
        </w:rPr>
        <w:sectPr>
          <w:pgSz w:w="12240" w:h="15840"/>
          <w:pgMar w:header="0" w:footer="726" w:top="780" w:bottom="920" w:left="0" w:right="360"/>
        </w:sectPr>
      </w:pPr>
    </w:p>
    <w:p>
      <w:pPr>
        <w:pStyle w:val="BodyText"/>
        <w:rPr>
          <w:b/>
        </w:rPr>
      </w:pPr>
    </w:p>
    <w:p>
      <w:pPr>
        <w:pStyle w:val="BodyText"/>
        <w:rPr>
          <w:b/>
        </w:rPr>
      </w:pPr>
    </w:p>
    <w:p>
      <w:pPr>
        <w:pStyle w:val="BodyText"/>
        <w:spacing w:before="32"/>
        <w:rPr>
          <w:b/>
        </w:rPr>
      </w:pPr>
    </w:p>
    <w:p>
      <w:pPr>
        <w:tabs>
          <w:tab w:pos="2325" w:val="left" w:leader="none"/>
        </w:tabs>
        <w:spacing w:before="0"/>
        <w:ind w:left="1356" w:right="0" w:firstLine="0"/>
        <w:jc w:val="left"/>
        <w:rPr>
          <w:b/>
          <w:position w:val="-2"/>
          <w:sz w:val="20"/>
        </w:rPr>
      </w:pPr>
      <w:r>
        <w:rPr>
          <w:spacing w:val="-5"/>
          <w:sz w:val="20"/>
        </w:rPr>
        <w:t>70</w:t>
      </w:r>
      <w:r>
        <w:rPr>
          <w:sz w:val="20"/>
        </w:rPr>
        <w:tab/>
      </w:r>
      <w:r>
        <w:rPr>
          <w:b/>
          <w:spacing w:val="-5"/>
          <w:position w:val="-2"/>
          <w:sz w:val="20"/>
        </w:rPr>
        <w:t>66</w:t>
      </w:r>
    </w:p>
    <w:p>
      <w:pPr>
        <w:pStyle w:val="BodyText"/>
        <w:spacing w:before="150"/>
        <w:ind w:left="1356"/>
      </w:pPr>
      <w:r>
        <w:rPr/>
        <mc:AlternateContent>
          <mc:Choice Requires="wps">
            <w:drawing>
              <wp:anchor distT="0" distB="0" distL="0" distR="0" allowOverlap="1" layoutInCell="1" locked="0" behindDoc="0" simplePos="0" relativeHeight="15774720">
                <wp:simplePos x="0" y="0"/>
                <wp:positionH relativeFrom="page">
                  <wp:posOffset>563930</wp:posOffset>
                </wp:positionH>
                <wp:positionV relativeFrom="paragraph">
                  <wp:posOffset>175177</wp:posOffset>
                </wp:positionV>
                <wp:extent cx="177165" cy="1123315"/>
                <wp:effectExtent l="0" t="0" r="0" b="0"/>
                <wp:wrapNone/>
                <wp:docPr id="1175" name="Textbox 1175"/>
                <wp:cNvGraphicFramePr>
                  <a:graphicFrameLocks/>
                </wp:cNvGraphicFramePr>
                <a:graphic>
                  <a:graphicData uri="http://schemas.microsoft.com/office/word/2010/wordprocessingShape">
                    <wps:wsp>
                      <wps:cNvPr id="1175" name="Textbox 1175"/>
                      <wps:cNvSpPr txBox="1"/>
                      <wps:spPr>
                        <a:xfrm>
                          <a:off x="0" y="0"/>
                          <a:ext cx="177165" cy="1123315"/>
                        </a:xfrm>
                        <a:prstGeom prst="rect">
                          <a:avLst/>
                        </a:prstGeom>
                      </wps:spPr>
                      <wps:txbx>
                        <w:txbxContent>
                          <w:p>
                            <w:pPr>
                              <w:spacing w:before="19"/>
                              <w:ind w:left="20" w:right="0" w:firstLine="0"/>
                              <w:jc w:val="left"/>
                              <w:rPr>
                                <w:b/>
                                <w:sz w:val="20"/>
                              </w:rPr>
                            </w:pPr>
                            <w:r>
                              <w:rPr>
                                <w:b/>
                                <w:sz w:val="20"/>
                              </w:rPr>
                              <w:t>Number</w:t>
                            </w:r>
                            <w:r>
                              <w:rPr>
                                <w:b/>
                                <w:spacing w:val="-5"/>
                                <w:sz w:val="20"/>
                              </w:rPr>
                              <w:t> </w:t>
                            </w:r>
                            <w:r>
                              <w:rPr>
                                <w:b/>
                                <w:sz w:val="20"/>
                              </w:rPr>
                              <w:t>of</w:t>
                            </w:r>
                            <w:r>
                              <w:rPr>
                                <w:b/>
                                <w:spacing w:val="-7"/>
                                <w:sz w:val="20"/>
                              </w:rPr>
                              <w:t> </w:t>
                            </w:r>
                            <w:r>
                              <w:rPr>
                                <w:b/>
                                <w:spacing w:val="-2"/>
                                <w:sz w:val="20"/>
                              </w:rPr>
                              <w:t>Deaths</w:t>
                            </w:r>
                          </w:p>
                        </w:txbxContent>
                      </wps:txbx>
                      <wps:bodyPr wrap="square" lIns="0" tIns="0" rIns="0" bIns="0" rtlCol="0" vert="vert270">
                        <a:noAutofit/>
                      </wps:bodyPr>
                    </wps:wsp>
                  </a:graphicData>
                </a:graphic>
              </wp:anchor>
            </w:drawing>
          </mc:Choice>
          <mc:Fallback>
            <w:pict>
              <v:shape style="position:absolute;margin-left:44.403965pt;margin-top:13.793487pt;width:13.95pt;height:88.45pt;mso-position-horizontal-relative:page;mso-position-vertical-relative:paragraph;z-index:15774720" type="#_x0000_t202" id="docshape1074" filled="false" stroked="false">
                <v:textbox inset="0,0,0,0" style="layout-flow:vertical;mso-layout-flow-alt:bottom-to-top">
                  <w:txbxContent>
                    <w:p>
                      <w:pPr>
                        <w:spacing w:before="19"/>
                        <w:ind w:left="20" w:right="0" w:firstLine="0"/>
                        <w:jc w:val="left"/>
                        <w:rPr>
                          <w:b/>
                          <w:sz w:val="20"/>
                        </w:rPr>
                      </w:pPr>
                      <w:r>
                        <w:rPr>
                          <w:b/>
                          <w:sz w:val="20"/>
                        </w:rPr>
                        <w:t>Number</w:t>
                      </w:r>
                      <w:r>
                        <w:rPr>
                          <w:b/>
                          <w:spacing w:val="-5"/>
                          <w:sz w:val="20"/>
                        </w:rPr>
                        <w:t> </w:t>
                      </w:r>
                      <w:r>
                        <w:rPr>
                          <w:b/>
                          <w:sz w:val="20"/>
                        </w:rPr>
                        <w:t>of</w:t>
                      </w:r>
                      <w:r>
                        <w:rPr>
                          <w:b/>
                          <w:spacing w:val="-7"/>
                          <w:sz w:val="20"/>
                        </w:rPr>
                        <w:t> </w:t>
                      </w:r>
                      <w:r>
                        <w:rPr>
                          <w:b/>
                          <w:spacing w:val="-2"/>
                          <w:sz w:val="20"/>
                        </w:rPr>
                        <w:t>Deaths</w:t>
                      </w:r>
                    </w:p>
                  </w:txbxContent>
                </v:textbox>
                <w10:wrap type="none"/>
              </v:shape>
            </w:pict>
          </mc:Fallback>
        </mc:AlternateContent>
      </w:r>
      <w:r>
        <w:rPr>
          <w:spacing w:val="-5"/>
        </w:rPr>
        <w:t>60</w:t>
      </w:r>
    </w:p>
    <w:p>
      <w:pPr>
        <w:pStyle w:val="BodyText"/>
        <w:spacing w:before="179"/>
        <w:ind w:left="1356"/>
      </w:pPr>
      <w:r>
        <w:rPr>
          <w:spacing w:val="-5"/>
        </w:rPr>
        <w:t>50</w:t>
      </w:r>
    </w:p>
    <w:p>
      <w:pPr>
        <w:pStyle w:val="BodyText"/>
        <w:spacing w:before="180"/>
        <w:ind w:left="1356"/>
      </w:pPr>
      <w:r>
        <w:rPr>
          <w:spacing w:val="-5"/>
        </w:rPr>
        <w:t>40</w:t>
      </w:r>
    </w:p>
    <w:p>
      <w:pPr>
        <w:pStyle w:val="BodyText"/>
        <w:spacing w:before="180"/>
        <w:ind w:left="1356"/>
      </w:pPr>
      <w:r>
        <w:rPr>
          <w:spacing w:val="-5"/>
        </w:rPr>
        <w:t>30</w:t>
      </w:r>
    </w:p>
    <w:p>
      <w:pPr>
        <w:pStyle w:val="BodyText"/>
        <w:spacing w:before="180"/>
        <w:ind w:left="1356"/>
      </w:pPr>
      <w:r>
        <w:rPr>
          <w:spacing w:val="-5"/>
        </w:rPr>
        <w:t>20</w:t>
      </w:r>
    </w:p>
    <w:p>
      <w:pPr>
        <w:pStyle w:val="BodyText"/>
        <w:spacing w:before="179"/>
        <w:ind w:left="1356"/>
      </w:pPr>
      <w:r>
        <w:rPr>
          <w:spacing w:val="-5"/>
        </w:rPr>
        <w:t>10</w:t>
      </w:r>
    </w:p>
    <w:p>
      <w:pPr>
        <w:pStyle w:val="BodyText"/>
        <w:spacing w:before="179"/>
        <w:ind w:left="1464"/>
      </w:pPr>
      <w:r>
        <w:rPr>
          <w:spacing w:val="-10"/>
        </w:rPr>
        <w:t>0</w:t>
      </w:r>
    </w:p>
    <w:p>
      <w:pPr>
        <w:pStyle w:val="BodyText"/>
        <w:spacing w:before="2"/>
        <w:rPr>
          <w:sz w:val="9"/>
        </w:rPr>
      </w:pPr>
      <w:r>
        <w:rPr>
          <w:sz w:val="9"/>
        </w:rPr>
        <mc:AlternateContent>
          <mc:Choice Requires="wps">
            <w:drawing>
              <wp:anchor distT="0" distB="0" distL="0" distR="0" allowOverlap="1" layoutInCell="1" locked="0" behindDoc="1" simplePos="0" relativeHeight="487629312">
                <wp:simplePos x="0" y="0"/>
                <wp:positionH relativeFrom="page">
                  <wp:posOffset>1161015</wp:posOffset>
                </wp:positionH>
                <wp:positionV relativeFrom="paragraph">
                  <wp:posOffset>85268</wp:posOffset>
                </wp:positionV>
                <wp:extent cx="372110" cy="274320"/>
                <wp:effectExtent l="0" t="0" r="0" b="0"/>
                <wp:wrapTopAndBottom/>
                <wp:docPr id="1176" name="Graphic 1176"/>
                <wp:cNvGraphicFramePr>
                  <a:graphicFrameLocks/>
                </wp:cNvGraphicFramePr>
                <a:graphic>
                  <a:graphicData uri="http://schemas.microsoft.com/office/word/2010/wordprocessingShape">
                    <wps:wsp>
                      <wps:cNvPr id="1176" name="Graphic 1176"/>
                      <wps:cNvSpPr/>
                      <wps:spPr>
                        <a:xfrm>
                          <a:off x="0" y="0"/>
                          <a:ext cx="372110" cy="274320"/>
                        </a:xfrm>
                        <a:custGeom>
                          <a:avLst/>
                          <a:gdLst/>
                          <a:ahLst/>
                          <a:cxnLst/>
                          <a:rect l="l" t="t" r="r" b="b"/>
                          <a:pathLst>
                            <a:path w="372110" h="274320">
                              <a:moveTo>
                                <a:pt x="41873" y="182880"/>
                              </a:moveTo>
                              <a:lnTo>
                                <a:pt x="5876" y="204470"/>
                              </a:lnTo>
                              <a:lnTo>
                                <a:pt x="0" y="228600"/>
                              </a:lnTo>
                              <a:lnTo>
                                <a:pt x="1621" y="236220"/>
                              </a:lnTo>
                              <a:lnTo>
                                <a:pt x="30203" y="271780"/>
                              </a:lnTo>
                              <a:lnTo>
                                <a:pt x="38092" y="274320"/>
                              </a:lnTo>
                              <a:lnTo>
                                <a:pt x="54248" y="274320"/>
                              </a:lnTo>
                              <a:lnTo>
                                <a:pt x="62144" y="271780"/>
                              </a:lnTo>
                              <a:lnTo>
                                <a:pt x="69919" y="266700"/>
                              </a:lnTo>
                              <a:lnTo>
                                <a:pt x="73442" y="264160"/>
                              </a:lnTo>
                              <a:lnTo>
                                <a:pt x="40721" y="264160"/>
                              </a:lnTo>
                              <a:lnTo>
                                <a:pt x="34585" y="261620"/>
                              </a:lnTo>
                              <a:lnTo>
                                <a:pt x="10616" y="227330"/>
                              </a:lnTo>
                              <a:lnTo>
                                <a:pt x="10622" y="220980"/>
                              </a:lnTo>
                              <a:lnTo>
                                <a:pt x="41265" y="193040"/>
                              </a:lnTo>
                              <a:lnTo>
                                <a:pt x="67640" y="193040"/>
                              </a:lnTo>
                              <a:lnTo>
                                <a:pt x="64989" y="190500"/>
                              </a:lnTo>
                              <a:lnTo>
                                <a:pt x="57761" y="186690"/>
                              </a:lnTo>
                              <a:lnTo>
                                <a:pt x="49929" y="184150"/>
                              </a:lnTo>
                              <a:lnTo>
                                <a:pt x="41873" y="182880"/>
                              </a:lnTo>
                              <a:close/>
                            </a:path>
                            <a:path w="372110" h="274320">
                              <a:moveTo>
                                <a:pt x="67640" y="193040"/>
                              </a:moveTo>
                              <a:lnTo>
                                <a:pt x="41265" y="193040"/>
                              </a:lnTo>
                              <a:lnTo>
                                <a:pt x="47325" y="194310"/>
                              </a:lnTo>
                              <a:lnTo>
                                <a:pt x="53279" y="196850"/>
                              </a:lnTo>
                              <a:lnTo>
                                <a:pt x="77950" y="232410"/>
                              </a:lnTo>
                              <a:lnTo>
                                <a:pt x="77945" y="238760"/>
                              </a:lnTo>
                              <a:lnTo>
                                <a:pt x="76992" y="246380"/>
                              </a:lnTo>
                              <a:lnTo>
                                <a:pt x="72535" y="254000"/>
                              </a:lnTo>
                              <a:lnTo>
                                <a:pt x="64572" y="259080"/>
                              </a:lnTo>
                              <a:lnTo>
                                <a:pt x="58888" y="262890"/>
                              </a:lnTo>
                              <a:lnTo>
                                <a:pt x="53018" y="264160"/>
                              </a:lnTo>
                              <a:lnTo>
                                <a:pt x="73442" y="264160"/>
                              </a:lnTo>
                              <a:lnTo>
                                <a:pt x="88070" y="229870"/>
                              </a:lnTo>
                              <a:lnTo>
                                <a:pt x="86422" y="222250"/>
                              </a:lnTo>
                              <a:lnTo>
                                <a:pt x="82946" y="213360"/>
                              </a:lnTo>
                              <a:lnTo>
                                <a:pt x="77640" y="204470"/>
                              </a:lnTo>
                              <a:lnTo>
                                <a:pt x="71615" y="196850"/>
                              </a:lnTo>
                              <a:lnTo>
                                <a:pt x="67640" y="193040"/>
                              </a:lnTo>
                              <a:close/>
                            </a:path>
                            <a:path w="372110" h="274320">
                              <a:moveTo>
                                <a:pt x="89388" y="173990"/>
                              </a:moveTo>
                              <a:lnTo>
                                <a:pt x="81095" y="180340"/>
                              </a:lnTo>
                              <a:lnTo>
                                <a:pt x="134003" y="255270"/>
                              </a:lnTo>
                              <a:lnTo>
                                <a:pt x="142385" y="250190"/>
                              </a:lnTo>
                              <a:lnTo>
                                <a:pt x="120414" y="218440"/>
                              </a:lnTo>
                              <a:lnTo>
                                <a:pt x="138892" y="218440"/>
                              </a:lnTo>
                              <a:lnTo>
                                <a:pt x="142258" y="215900"/>
                              </a:lnTo>
                              <a:lnTo>
                                <a:pt x="145941" y="213360"/>
                              </a:lnTo>
                              <a:lnTo>
                                <a:pt x="122700" y="213360"/>
                              </a:lnTo>
                              <a:lnTo>
                                <a:pt x="117747" y="212090"/>
                              </a:lnTo>
                              <a:lnTo>
                                <a:pt x="113810" y="209550"/>
                              </a:lnTo>
                              <a:lnTo>
                                <a:pt x="110889" y="204470"/>
                              </a:lnTo>
                              <a:lnTo>
                                <a:pt x="105783" y="198120"/>
                              </a:lnTo>
                              <a:lnTo>
                                <a:pt x="102240" y="193040"/>
                              </a:lnTo>
                              <a:lnTo>
                                <a:pt x="100767" y="187960"/>
                              </a:lnTo>
                              <a:lnTo>
                                <a:pt x="101286" y="182880"/>
                              </a:lnTo>
                              <a:lnTo>
                                <a:pt x="95763" y="182880"/>
                              </a:lnTo>
                              <a:lnTo>
                                <a:pt x="89388" y="173990"/>
                              </a:lnTo>
                              <a:close/>
                            </a:path>
                            <a:path w="372110" h="274320">
                              <a:moveTo>
                                <a:pt x="138892" y="218440"/>
                              </a:moveTo>
                              <a:lnTo>
                                <a:pt x="120668" y="218440"/>
                              </a:lnTo>
                              <a:lnTo>
                                <a:pt x="128288" y="222250"/>
                              </a:lnTo>
                              <a:lnTo>
                                <a:pt x="135527" y="220980"/>
                              </a:lnTo>
                              <a:lnTo>
                                <a:pt x="138892" y="218440"/>
                              </a:lnTo>
                              <a:close/>
                            </a:path>
                            <a:path w="372110" h="274320">
                              <a:moveTo>
                                <a:pt x="141263" y="165100"/>
                              </a:moveTo>
                              <a:lnTo>
                                <a:pt x="118763" y="165100"/>
                              </a:lnTo>
                              <a:lnTo>
                                <a:pt x="128669" y="167640"/>
                              </a:lnTo>
                              <a:lnTo>
                                <a:pt x="133241" y="171450"/>
                              </a:lnTo>
                              <a:lnTo>
                                <a:pt x="137178" y="176530"/>
                              </a:lnTo>
                              <a:lnTo>
                                <a:pt x="142004" y="184150"/>
                              </a:lnTo>
                              <a:lnTo>
                                <a:pt x="144290" y="190500"/>
                              </a:lnTo>
                              <a:lnTo>
                                <a:pt x="144233" y="193040"/>
                              </a:lnTo>
                              <a:lnTo>
                                <a:pt x="144149" y="196850"/>
                              </a:lnTo>
                              <a:lnTo>
                                <a:pt x="144036" y="201930"/>
                              </a:lnTo>
                              <a:lnTo>
                                <a:pt x="141369" y="207010"/>
                              </a:lnTo>
                              <a:lnTo>
                                <a:pt x="136416" y="209550"/>
                              </a:lnTo>
                              <a:lnTo>
                                <a:pt x="132098" y="213360"/>
                              </a:lnTo>
                              <a:lnTo>
                                <a:pt x="145941" y="213360"/>
                              </a:lnTo>
                              <a:lnTo>
                                <a:pt x="149624" y="210820"/>
                              </a:lnTo>
                              <a:lnTo>
                                <a:pt x="153561" y="204470"/>
                              </a:lnTo>
                              <a:lnTo>
                                <a:pt x="153730" y="201930"/>
                              </a:lnTo>
                              <a:lnTo>
                                <a:pt x="153815" y="200660"/>
                              </a:lnTo>
                              <a:lnTo>
                                <a:pt x="153904" y="190500"/>
                              </a:lnTo>
                              <a:lnTo>
                                <a:pt x="152465" y="184150"/>
                              </a:lnTo>
                              <a:lnTo>
                                <a:pt x="149765" y="177800"/>
                              </a:lnTo>
                              <a:lnTo>
                                <a:pt x="145814" y="171450"/>
                              </a:lnTo>
                              <a:lnTo>
                                <a:pt x="141263" y="165100"/>
                              </a:lnTo>
                              <a:close/>
                            </a:path>
                            <a:path w="372110" h="274320">
                              <a:moveTo>
                                <a:pt x="150005" y="132080"/>
                              </a:moveTo>
                              <a:lnTo>
                                <a:pt x="141750" y="137160"/>
                              </a:lnTo>
                              <a:lnTo>
                                <a:pt x="168928" y="176530"/>
                              </a:lnTo>
                              <a:lnTo>
                                <a:pt x="170452" y="179070"/>
                              </a:lnTo>
                              <a:lnTo>
                                <a:pt x="172103" y="180340"/>
                              </a:lnTo>
                              <a:lnTo>
                                <a:pt x="175659" y="182880"/>
                              </a:lnTo>
                              <a:lnTo>
                                <a:pt x="177564" y="184150"/>
                              </a:lnTo>
                              <a:lnTo>
                                <a:pt x="184803" y="184150"/>
                              </a:lnTo>
                              <a:lnTo>
                                <a:pt x="186708" y="182880"/>
                              </a:lnTo>
                              <a:lnTo>
                                <a:pt x="188486" y="182880"/>
                              </a:lnTo>
                              <a:lnTo>
                                <a:pt x="190137" y="181610"/>
                              </a:lnTo>
                              <a:lnTo>
                                <a:pt x="191280" y="180340"/>
                              </a:lnTo>
                              <a:lnTo>
                                <a:pt x="193312" y="179070"/>
                              </a:lnTo>
                              <a:lnTo>
                                <a:pt x="194963" y="176530"/>
                              </a:lnTo>
                              <a:lnTo>
                                <a:pt x="195471" y="176530"/>
                              </a:lnTo>
                              <a:lnTo>
                                <a:pt x="194603" y="175260"/>
                              </a:lnTo>
                              <a:lnTo>
                                <a:pt x="183025" y="175260"/>
                              </a:lnTo>
                              <a:lnTo>
                                <a:pt x="179469" y="173990"/>
                              </a:lnTo>
                              <a:lnTo>
                                <a:pt x="176167" y="168910"/>
                              </a:lnTo>
                              <a:lnTo>
                                <a:pt x="150005" y="132080"/>
                              </a:lnTo>
                              <a:close/>
                            </a:path>
                            <a:path w="372110" h="274320">
                              <a:moveTo>
                                <a:pt x="120160" y="154940"/>
                              </a:moveTo>
                              <a:lnTo>
                                <a:pt x="96067" y="180340"/>
                              </a:lnTo>
                              <a:lnTo>
                                <a:pt x="95966" y="182880"/>
                              </a:lnTo>
                              <a:lnTo>
                                <a:pt x="101286" y="182880"/>
                              </a:lnTo>
                              <a:lnTo>
                                <a:pt x="101935" y="176530"/>
                              </a:lnTo>
                              <a:lnTo>
                                <a:pt x="104640" y="172720"/>
                              </a:lnTo>
                              <a:lnTo>
                                <a:pt x="109492" y="168910"/>
                              </a:lnTo>
                              <a:lnTo>
                                <a:pt x="114064" y="165100"/>
                              </a:lnTo>
                              <a:lnTo>
                                <a:pt x="141263" y="165100"/>
                              </a:lnTo>
                              <a:lnTo>
                                <a:pt x="140353" y="163830"/>
                              </a:lnTo>
                              <a:lnTo>
                                <a:pt x="134130" y="158750"/>
                              </a:lnTo>
                              <a:lnTo>
                                <a:pt x="127145" y="156210"/>
                              </a:lnTo>
                              <a:lnTo>
                                <a:pt x="120160" y="154940"/>
                              </a:lnTo>
                              <a:close/>
                            </a:path>
                            <a:path w="372110" h="274320">
                              <a:moveTo>
                                <a:pt x="190264" y="168910"/>
                              </a:moveTo>
                              <a:lnTo>
                                <a:pt x="189375" y="170180"/>
                              </a:lnTo>
                              <a:lnTo>
                                <a:pt x="188105" y="171450"/>
                              </a:lnTo>
                              <a:lnTo>
                                <a:pt x="186708" y="172720"/>
                              </a:lnTo>
                              <a:lnTo>
                                <a:pt x="183025" y="175260"/>
                              </a:lnTo>
                              <a:lnTo>
                                <a:pt x="194603" y="175260"/>
                              </a:lnTo>
                              <a:lnTo>
                                <a:pt x="190264" y="168910"/>
                              </a:lnTo>
                              <a:close/>
                            </a:path>
                            <a:path w="372110" h="274320">
                              <a:moveTo>
                                <a:pt x="214679" y="106680"/>
                              </a:moveTo>
                              <a:lnTo>
                                <a:pt x="197757" y="106680"/>
                              </a:lnTo>
                              <a:lnTo>
                                <a:pt x="204361" y="109220"/>
                              </a:lnTo>
                              <a:lnTo>
                                <a:pt x="210584" y="118110"/>
                              </a:lnTo>
                              <a:lnTo>
                                <a:pt x="196487" y="130810"/>
                              </a:lnTo>
                              <a:lnTo>
                                <a:pt x="190387" y="138430"/>
                              </a:lnTo>
                              <a:lnTo>
                                <a:pt x="187502" y="144780"/>
                              </a:lnTo>
                              <a:lnTo>
                                <a:pt x="187552" y="146050"/>
                              </a:lnTo>
                              <a:lnTo>
                                <a:pt x="187654" y="148590"/>
                              </a:lnTo>
                              <a:lnTo>
                                <a:pt x="187705" y="149860"/>
                              </a:lnTo>
                              <a:lnTo>
                                <a:pt x="187807" y="152400"/>
                              </a:lnTo>
                              <a:lnTo>
                                <a:pt x="191280" y="160020"/>
                              </a:lnTo>
                              <a:lnTo>
                                <a:pt x="194455" y="163830"/>
                              </a:lnTo>
                              <a:lnTo>
                                <a:pt x="198392" y="166370"/>
                              </a:lnTo>
                              <a:lnTo>
                                <a:pt x="203218" y="167640"/>
                              </a:lnTo>
                              <a:lnTo>
                                <a:pt x="208044" y="167640"/>
                              </a:lnTo>
                              <a:lnTo>
                                <a:pt x="213124" y="166370"/>
                              </a:lnTo>
                              <a:lnTo>
                                <a:pt x="218204" y="162560"/>
                              </a:lnTo>
                              <a:lnTo>
                                <a:pt x="225316" y="157480"/>
                              </a:lnTo>
                              <a:lnTo>
                                <a:pt x="203472" y="157480"/>
                              </a:lnTo>
                              <a:lnTo>
                                <a:pt x="201059" y="154940"/>
                              </a:lnTo>
                              <a:lnTo>
                                <a:pt x="199408" y="152400"/>
                              </a:lnTo>
                              <a:lnTo>
                                <a:pt x="196868" y="149860"/>
                              </a:lnTo>
                              <a:lnTo>
                                <a:pt x="196233" y="146050"/>
                              </a:lnTo>
                              <a:lnTo>
                                <a:pt x="197249" y="143510"/>
                              </a:lnTo>
                              <a:lnTo>
                                <a:pt x="198138" y="140970"/>
                              </a:lnTo>
                              <a:lnTo>
                                <a:pt x="203853" y="134620"/>
                              </a:lnTo>
                              <a:lnTo>
                                <a:pt x="215156" y="124460"/>
                              </a:lnTo>
                              <a:lnTo>
                                <a:pt x="227828" y="124460"/>
                              </a:lnTo>
                              <a:lnTo>
                                <a:pt x="218204" y="110490"/>
                              </a:lnTo>
                              <a:lnTo>
                                <a:pt x="214679" y="106680"/>
                              </a:lnTo>
                              <a:close/>
                            </a:path>
                            <a:path w="372110" h="274320">
                              <a:moveTo>
                                <a:pt x="227828" y="124460"/>
                              </a:moveTo>
                              <a:lnTo>
                                <a:pt x="215156" y="124460"/>
                              </a:lnTo>
                              <a:lnTo>
                                <a:pt x="218839" y="129540"/>
                              </a:lnTo>
                              <a:lnTo>
                                <a:pt x="221887" y="133350"/>
                              </a:lnTo>
                              <a:lnTo>
                                <a:pt x="223157" y="138430"/>
                              </a:lnTo>
                              <a:lnTo>
                                <a:pt x="222395" y="143510"/>
                              </a:lnTo>
                              <a:lnTo>
                                <a:pt x="221760" y="148590"/>
                              </a:lnTo>
                              <a:lnTo>
                                <a:pt x="219347" y="152400"/>
                              </a:lnTo>
                              <a:lnTo>
                                <a:pt x="215283" y="154940"/>
                              </a:lnTo>
                              <a:lnTo>
                                <a:pt x="212235" y="156210"/>
                              </a:lnTo>
                              <a:lnTo>
                                <a:pt x="209314" y="157480"/>
                              </a:lnTo>
                              <a:lnTo>
                                <a:pt x="225316" y="157480"/>
                              </a:lnTo>
                              <a:lnTo>
                                <a:pt x="228364" y="151130"/>
                              </a:lnTo>
                              <a:lnTo>
                                <a:pt x="228001" y="146050"/>
                              </a:lnTo>
                              <a:lnTo>
                                <a:pt x="227910" y="144780"/>
                              </a:lnTo>
                              <a:lnTo>
                                <a:pt x="227819" y="143510"/>
                              </a:lnTo>
                              <a:lnTo>
                                <a:pt x="227713" y="142017"/>
                              </a:lnTo>
                              <a:lnTo>
                                <a:pt x="239923" y="142017"/>
                              </a:lnTo>
                              <a:lnTo>
                                <a:pt x="227828" y="124460"/>
                              </a:lnTo>
                              <a:close/>
                            </a:path>
                            <a:path w="372110" h="274320">
                              <a:moveTo>
                                <a:pt x="239923" y="142017"/>
                              </a:moveTo>
                              <a:lnTo>
                                <a:pt x="227713" y="142017"/>
                              </a:lnTo>
                              <a:lnTo>
                                <a:pt x="233571" y="151130"/>
                              </a:lnTo>
                              <a:lnTo>
                                <a:pt x="241826" y="144780"/>
                              </a:lnTo>
                              <a:lnTo>
                                <a:pt x="239923" y="142017"/>
                              </a:lnTo>
                              <a:close/>
                            </a:path>
                            <a:path w="372110" h="274320">
                              <a:moveTo>
                                <a:pt x="203519" y="100330"/>
                              </a:moveTo>
                              <a:lnTo>
                                <a:pt x="195290" y="100330"/>
                              </a:lnTo>
                              <a:lnTo>
                                <a:pt x="186454" y="104140"/>
                              </a:lnTo>
                              <a:lnTo>
                                <a:pt x="179850" y="109220"/>
                              </a:lnTo>
                              <a:lnTo>
                                <a:pt x="175024" y="114300"/>
                              </a:lnTo>
                              <a:lnTo>
                                <a:pt x="172230" y="121920"/>
                              </a:lnTo>
                              <a:lnTo>
                                <a:pt x="178199" y="129540"/>
                              </a:lnTo>
                              <a:lnTo>
                                <a:pt x="180231" y="121920"/>
                              </a:lnTo>
                              <a:lnTo>
                                <a:pt x="184422" y="116840"/>
                              </a:lnTo>
                              <a:lnTo>
                                <a:pt x="197757" y="106680"/>
                              </a:lnTo>
                              <a:lnTo>
                                <a:pt x="214679" y="106680"/>
                              </a:lnTo>
                              <a:lnTo>
                                <a:pt x="211153" y="102870"/>
                              </a:lnTo>
                              <a:lnTo>
                                <a:pt x="203519" y="100330"/>
                              </a:lnTo>
                              <a:close/>
                            </a:path>
                            <a:path w="372110" h="274320">
                              <a:moveTo>
                                <a:pt x="241318" y="87630"/>
                              </a:moveTo>
                              <a:lnTo>
                                <a:pt x="228491" y="87630"/>
                              </a:lnTo>
                              <a:lnTo>
                                <a:pt x="250081" y="118110"/>
                              </a:lnTo>
                              <a:lnTo>
                                <a:pt x="255530" y="124460"/>
                              </a:lnTo>
                              <a:lnTo>
                                <a:pt x="261384" y="127000"/>
                              </a:lnTo>
                              <a:lnTo>
                                <a:pt x="267619" y="127000"/>
                              </a:lnTo>
                              <a:lnTo>
                                <a:pt x="274211" y="123190"/>
                              </a:lnTo>
                              <a:lnTo>
                                <a:pt x="277513" y="121920"/>
                              </a:lnTo>
                              <a:lnTo>
                                <a:pt x="279672" y="119380"/>
                              </a:lnTo>
                              <a:lnTo>
                                <a:pt x="280243" y="118110"/>
                              </a:lnTo>
                              <a:lnTo>
                                <a:pt x="266464" y="118110"/>
                              </a:lnTo>
                              <a:lnTo>
                                <a:pt x="264305" y="116840"/>
                              </a:lnTo>
                              <a:lnTo>
                                <a:pt x="262019" y="116840"/>
                              </a:lnTo>
                              <a:lnTo>
                                <a:pt x="259733" y="114300"/>
                              </a:lnTo>
                              <a:lnTo>
                                <a:pt x="257320" y="110490"/>
                              </a:lnTo>
                              <a:lnTo>
                                <a:pt x="241318" y="87630"/>
                              </a:lnTo>
                              <a:close/>
                            </a:path>
                            <a:path w="372110" h="274320">
                              <a:moveTo>
                                <a:pt x="135273" y="121920"/>
                              </a:moveTo>
                              <a:lnTo>
                                <a:pt x="130193" y="121920"/>
                              </a:lnTo>
                              <a:lnTo>
                                <a:pt x="133622" y="123190"/>
                              </a:lnTo>
                              <a:lnTo>
                                <a:pt x="135273" y="121920"/>
                              </a:lnTo>
                              <a:close/>
                            </a:path>
                            <a:path w="372110" h="274320">
                              <a:moveTo>
                                <a:pt x="135908" y="109220"/>
                              </a:moveTo>
                              <a:lnTo>
                                <a:pt x="130701" y="109220"/>
                              </a:lnTo>
                              <a:lnTo>
                                <a:pt x="127653" y="111760"/>
                              </a:lnTo>
                              <a:lnTo>
                                <a:pt x="126764" y="113030"/>
                              </a:lnTo>
                              <a:lnTo>
                                <a:pt x="126510" y="114300"/>
                              </a:lnTo>
                              <a:lnTo>
                                <a:pt x="126129" y="116840"/>
                              </a:lnTo>
                              <a:lnTo>
                                <a:pt x="126510" y="118110"/>
                              </a:lnTo>
                              <a:lnTo>
                                <a:pt x="127653" y="119380"/>
                              </a:lnTo>
                              <a:lnTo>
                                <a:pt x="128669" y="121920"/>
                              </a:lnTo>
                              <a:lnTo>
                                <a:pt x="136797" y="121920"/>
                              </a:lnTo>
                              <a:lnTo>
                                <a:pt x="138321" y="120650"/>
                              </a:lnTo>
                              <a:lnTo>
                                <a:pt x="139210" y="119380"/>
                              </a:lnTo>
                              <a:lnTo>
                                <a:pt x="139464" y="116840"/>
                              </a:lnTo>
                              <a:lnTo>
                                <a:pt x="139845" y="115570"/>
                              </a:lnTo>
                              <a:lnTo>
                                <a:pt x="139464" y="114300"/>
                              </a:lnTo>
                              <a:lnTo>
                                <a:pt x="138448" y="111760"/>
                              </a:lnTo>
                              <a:lnTo>
                                <a:pt x="137305" y="110490"/>
                              </a:lnTo>
                              <a:lnTo>
                                <a:pt x="135908" y="109220"/>
                              </a:lnTo>
                              <a:close/>
                            </a:path>
                            <a:path w="372110" h="274320">
                              <a:moveTo>
                                <a:pt x="275862" y="109220"/>
                              </a:moveTo>
                              <a:lnTo>
                                <a:pt x="275227" y="111760"/>
                              </a:lnTo>
                              <a:lnTo>
                                <a:pt x="273830" y="113030"/>
                              </a:lnTo>
                              <a:lnTo>
                                <a:pt x="271671" y="115570"/>
                              </a:lnTo>
                              <a:lnTo>
                                <a:pt x="269004" y="116840"/>
                              </a:lnTo>
                              <a:lnTo>
                                <a:pt x="266464" y="118110"/>
                              </a:lnTo>
                              <a:lnTo>
                                <a:pt x="280243" y="118110"/>
                              </a:lnTo>
                              <a:lnTo>
                                <a:pt x="280815" y="116840"/>
                              </a:lnTo>
                              <a:lnTo>
                                <a:pt x="275862" y="109220"/>
                              </a:lnTo>
                              <a:close/>
                            </a:path>
                            <a:path w="372110" h="274320">
                              <a:moveTo>
                                <a:pt x="290213" y="35560"/>
                              </a:moveTo>
                              <a:lnTo>
                                <a:pt x="283355" y="36830"/>
                              </a:lnTo>
                              <a:lnTo>
                                <a:pt x="276624" y="41910"/>
                              </a:lnTo>
                              <a:lnTo>
                                <a:pt x="269766" y="45720"/>
                              </a:lnTo>
                              <a:lnTo>
                                <a:pt x="265956" y="52070"/>
                              </a:lnTo>
                              <a:lnTo>
                                <a:pt x="264940" y="60960"/>
                              </a:lnTo>
                              <a:lnTo>
                                <a:pt x="264911" y="62230"/>
                              </a:lnTo>
                              <a:lnTo>
                                <a:pt x="264797" y="67310"/>
                              </a:lnTo>
                              <a:lnTo>
                                <a:pt x="265892" y="73660"/>
                              </a:lnTo>
                              <a:lnTo>
                                <a:pt x="299484" y="102870"/>
                              </a:lnTo>
                              <a:lnTo>
                                <a:pt x="306850" y="100330"/>
                              </a:lnTo>
                              <a:lnTo>
                                <a:pt x="314216" y="95250"/>
                              </a:lnTo>
                              <a:lnTo>
                                <a:pt x="317962" y="92710"/>
                              </a:lnTo>
                              <a:lnTo>
                                <a:pt x="300881" y="92710"/>
                              </a:lnTo>
                              <a:lnTo>
                                <a:pt x="290594" y="90170"/>
                              </a:lnTo>
                              <a:lnTo>
                                <a:pt x="285895" y="86360"/>
                              </a:lnTo>
                              <a:lnTo>
                                <a:pt x="281704" y="81280"/>
                              </a:lnTo>
                              <a:lnTo>
                                <a:pt x="292677" y="73660"/>
                              </a:lnTo>
                              <a:lnTo>
                                <a:pt x="276878" y="73660"/>
                              </a:lnTo>
                              <a:lnTo>
                                <a:pt x="274465" y="68580"/>
                              </a:lnTo>
                              <a:lnTo>
                                <a:pt x="273576" y="64770"/>
                              </a:lnTo>
                              <a:lnTo>
                                <a:pt x="275100" y="54610"/>
                              </a:lnTo>
                              <a:lnTo>
                                <a:pt x="277386" y="50800"/>
                              </a:lnTo>
                              <a:lnTo>
                                <a:pt x="281323" y="48260"/>
                              </a:lnTo>
                              <a:lnTo>
                                <a:pt x="285387" y="45720"/>
                              </a:lnTo>
                              <a:lnTo>
                                <a:pt x="289451" y="44450"/>
                              </a:lnTo>
                              <a:lnTo>
                                <a:pt x="310787" y="44450"/>
                              </a:lnTo>
                              <a:lnTo>
                                <a:pt x="309898" y="43180"/>
                              </a:lnTo>
                              <a:lnTo>
                                <a:pt x="303675" y="38100"/>
                              </a:lnTo>
                              <a:lnTo>
                                <a:pt x="290213" y="35560"/>
                              </a:lnTo>
                              <a:close/>
                            </a:path>
                            <a:path w="372110" h="274320">
                              <a:moveTo>
                                <a:pt x="221125" y="59690"/>
                              </a:moveTo>
                              <a:lnTo>
                                <a:pt x="214775" y="67310"/>
                              </a:lnTo>
                              <a:lnTo>
                                <a:pt x="223538" y="80010"/>
                              </a:lnTo>
                              <a:lnTo>
                                <a:pt x="214648" y="86360"/>
                              </a:lnTo>
                              <a:lnTo>
                                <a:pt x="219601" y="93980"/>
                              </a:lnTo>
                              <a:lnTo>
                                <a:pt x="228491" y="87630"/>
                              </a:lnTo>
                              <a:lnTo>
                                <a:pt x="241318" y="87630"/>
                              </a:lnTo>
                              <a:lnTo>
                                <a:pt x="236873" y="81280"/>
                              </a:lnTo>
                              <a:lnTo>
                                <a:pt x="246216" y="74930"/>
                              </a:lnTo>
                              <a:lnTo>
                                <a:pt x="231920" y="74930"/>
                              </a:lnTo>
                              <a:lnTo>
                                <a:pt x="221125" y="59690"/>
                              </a:lnTo>
                              <a:close/>
                            </a:path>
                            <a:path w="372110" h="274320">
                              <a:moveTo>
                                <a:pt x="323360" y="69850"/>
                              </a:moveTo>
                              <a:lnTo>
                                <a:pt x="321201" y="77470"/>
                              </a:lnTo>
                              <a:lnTo>
                                <a:pt x="317137" y="83820"/>
                              </a:lnTo>
                              <a:lnTo>
                                <a:pt x="311295" y="87630"/>
                              </a:lnTo>
                              <a:lnTo>
                                <a:pt x="306088" y="91440"/>
                              </a:lnTo>
                              <a:lnTo>
                                <a:pt x="300881" y="92710"/>
                              </a:lnTo>
                              <a:lnTo>
                                <a:pt x="317962" y="92710"/>
                              </a:lnTo>
                              <a:lnTo>
                                <a:pt x="321709" y="90170"/>
                              </a:lnTo>
                              <a:lnTo>
                                <a:pt x="326535" y="85090"/>
                              </a:lnTo>
                              <a:lnTo>
                                <a:pt x="328821" y="78740"/>
                              </a:lnTo>
                              <a:lnTo>
                                <a:pt x="323360" y="69850"/>
                              </a:lnTo>
                              <a:close/>
                            </a:path>
                            <a:path w="372110" h="274320">
                              <a:moveTo>
                                <a:pt x="245001" y="64770"/>
                              </a:moveTo>
                              <a:lnTo>
                                <a:pt x="231920" y="74930"/>
                              </a:lnTo>
                              <a:lnTo>
                                <a:pt x="246216" y="74930"/>
                              </a:lnTo>
                              <a:lnTo>
                                <a:pt x="249954" y="72390"/>
                              </a:lnTo>
                              <a:lnTo>
                                <a:pt x="245001" y="64770"/>
                              </a:lnTo>
                              <a:close/>
                            </a:path>
                            <a:path w="372110" h="274320">
                              <a:moveTo>
                                <a:pt x="310787" y="44450"/>
                              </a:moveTo>
                              <a:lnTo>
                                <a:pt x="289451" y="44450"/>
                              </a:lnTo>
                              <a:lnTo>
                                <a:pt x="297706" y="46990"/>
                              </a:lnTo>
                              <a:lnTo>
                                <a:pt x="301516" y="49530"/>
                              </a:lnTo>
                              <a:lnTo>
                                <a:pt x="304945" y="54610"/>
                              </a:lnTo>
                              <a:lnTo>
                                <a:pt x="276878" y="73660"/>
                              </a:lnTo>
                              <a:lnTo>
                                <a:pt x="292677" y="73660"/>
                              </a:lnTo>
                              <a:lnTo>
                                <a:pt x="318280" y="55880"/>
                              </a:lnTo>
                              <a:lnTo>
                                <a:pt x="315232" y="50800"/>
                              </a:lnTo>
                              <a:lnTo>
                                <a:pt x="310787" y="44450"/>
                              </a:lnTo>
                              <a:close/>
                            </a:path>
                            <a:path w="372110" h="274320">
                              <a:moveTo>
                                <a:pt x="370350" y="38100"/>
                              </a:moveTo>
                              <a:lnTo>
                                <a:pt x="355999" y="38100"/>
                              </a:lnTo>
                              <a:lnTo>
                                <a:pt x="358539" y="39370"/>
                              </a:lnTo>
                              <a:lnTo>
                                <a:pt x="359682" y="40640"/>
                              </a:lnTo>
                              <a:lnTo>
                                <a:pt x="360698" y="41910"/>
                              </a:lnTo>
                              <a:lnTo>
                                <a:pt x="364000" y="46990"/>
                              </a:lnTo>
                              <a:lnTo>
                                <a:pt x="362095" y="52070"/>
                              </a:lnTo>
                              <a:lnTo>
                                <a:pt x="349395" y="60960"/>
                              </a:lnTo>
                              <a:lnTo>
                                <a:pt x="343299" y="62230"/>
                              </a:lnTo>
                              <a:lnTo>
                                <a:pt x="336441" y="62230"/>
                              </a:lnTo>
                              <a:lnTo>
                                <a:pt x="342664" y="71120"/>
                              </a:lnTo>
                              <a:lnTo>
                                <a:pt x="347998" y="71120"/>
                              </a:lnTo>
                              <a:lnTo>
                                <a:pt x="353332" y="68580"/>
                              </a:lnTo>
                              <a:lnTo>
                                <a:pt x="358666" y="64770"/>
                              </a:lnTo>
                              <a:lnTo>
                                <a:pt x="361333" y="62230"/>
                              </a:lnTo>
                              <a:lnTo>
                                <a:pt x="363746" y="60960"/>
                              </a:lnTo>
                              <a:lnTo>
                                <a:pt x="367810" y="55880"/>
                              </a:lnTo>
                              <a:lnTo>
                                <a:pt x="369334" y="53340"/>
                              </a:lnTo>
                              <a:lnTo>
                                <a:pt x="371366" y="48260"/>
                              </a:lnTo>
                              <a:lnTo>
                                <a:pt x="371747" y="45720"/>
                              </a:lnTo>
                              <a:lnTo>
                                <a:pt x="371620" y="43180"/>
                              </a:lnTo>
                              <a:lnTo>
                                <a:pt x="371366" y="40640"/>
                              </a:lnTo>
                              <a:lnTo>
                                <a:pt x="370350" y="38100"/>
                              </a:lnTo>
                              <a:close/>
                            </a:path>
                            <a:path w="372110" h="274320">
                              <a:moveTo>
                                <a:pt x="340378" y="0"/>
                              </a:moveTo>
                              <a:lnTo>
                                <a:pt x="331234" y="2540"/>
                              </a:lnTo>
                              <a:lnTo>
                                <a:pt x="326789" y="6350"/>
                              </a:lnTo>
                              <a:lnTo>
                                <a:pt x="324249" y="7620"/>
                              </a:lnTo>
                              <a:lnTo>
                                <a:pt x="321963" y="10160"/>
                              </a:lnTo>
                              <a:lnTo>
                                <a:pt x="318153" y="15240"/>
                              </a:lnTo>
                              <a:lnTo>
                                <a:pt x="316629" y="16510"/>
                              </a:lnTo>
                              <a:lnTo>
                                <a:pt x="315740" y="19050"/>
                              </a:lnTo>
                              <a:lnTo>
                                <a:pt x="314724" y="21590"/>
                              </a:lnTo>
                              <a:lnTo>
                                <a:pt x="314343" y="25400"/>
                              </a:lnTo>
                              <a:lnTo>
                                <a:pt x="314470" y="26670"/>
                              </a:lnTo>
                              <a:lnTo>
                                <a:pt x="314597" y="27940"/>
                              </a:lnTo>
                              <a:lnTo>
                                <a:pt x="314660" y="29210"/>
                              </a:lnTo>
                              <a:lnTo>
                                <a:pt x="314724" y="30480"/>
                              </a:lnTo>
                              <a:lnTo>
                                <a:pt x="325392" y="41910"/>
                              </a:lnTo>
                              <a:lnTo>
                                <a:pt x="336314" y="41910"/>
                              </a:lnTo>
                              <a:lnTo>
                                <a:pt x="338981" y="40640"/>
                              </a:lnTo>
                              <a:lnTo>
                                <a:pt x="341902" y="40640"/>
                              </a:lnTo>
                              <a:lnTo>
                                <a:pt x="345966" y="39370"/>
                              </a:lnTo>
                              <a:lnTo>
                                <a:pt x="347744" y="39370"/>
                              </a:lnTo>
                              <a:lnTo>
                                <a:pt x="349649" y="38100"/>
                              </a:lnTo>
                              <a:lnTo>
                                <a:pt x="370350" y="38100"/>
                              </a:lnTo>
                              <a:lnTo>
                                <a:pt x="368572" y="35560"/>
                              </a:lnTo>
                              <a:lnTo>
                                <a:pt x="367175" y="33020"/>
                              </a:lnTo>
                              <a:lnTo>
                                <a:pt x="365524" y="31750"/>
                              </a:lnTo>
                              <a:lnTo>
                                <a:pt x="328567" y="31750"/>
                              </a:lnTo>
                              <a:lnTo>
                                <a:pt x="326281" y="29210"/>
                              </a:lnTo>
                              <a:lnTo>
                                <a:pt x="325392" y="27940"/>
                              </a:lnTo>
                              <a:lnTo>
                                <a:pt x="324630" y="27940"/>
                              </a:lnTo>
                              <a:lnTo>
                                <a:pt x="324249" y="26670"/>
                              </a:lnTo>
                              <a:lnTo>
                                <a:pt x="323995" y="25400"/>
                              </a:lnTo>
                              <a:lnTo>
                                <a:pt x="323868" y="24130"/>
                              </a:lnTo>
                              <a:lnTo>
                                <a:pt x="324122" y="22860"/>
                              </a:lnTo>
                              <a:lnTo>
                                <a:pt x="340759" y="8890"/>
                              </a:lnTo>
                              <a:lnTo>
                                <a:pt x="346347" y="8890"/>
                              </a:lnTo>
                              <a:lnTo>
                                <a:pt x="340378" y="0"/>
                              </a:lnTo>
                              <a:close/>
                            </a:path>
                            <a:path w="372110" h="274320">
                              <a:moveTo>
                                <a:pt x="361968" y="29210"/>
                              </a:moveTo>
                              <a:lnTo>
                                <a:pt x="345966" y="29210"/>
                              </a:lnTo>
                              <a:lnTo>
                                <a:pt x="343045" y="30480"/>
                              </a:lnTo>
                              <a:lnTo>
                                <a:pt x="340886" y="30480"/>
                              </a:lnTo>
                              <a:lnTo>
                                <a:pt x="338854" y="31750"/>
                              </a:lnTo>
                              <a:lnTo>
                                <a:pt x="365524" y="31750"/>
                              </a:lnTo>
                              <a:lnTo>
                                <a:pt x="361968" y="29210"/>
                              </a:lnTo>
                              <a:close/>
                            </a:path>
                            <a:path w="372110" h="274320">
                              <a:moveTo>
                                <a:pt x="355872" y="27940"/>
                              </a:moveTo>
                              <a:lnTo>
                                <a:pt x="353586" y="27940"/>
                              </a:lnTo>
                              <a:lnTo>
                                <a:pt x="348633" y="29210"/>
                              </a:lnTo>
                              <a:lnTo>
                                <a:pt x="360063" y="29210"/>
                              </a:lnTo>
                              <a:lnTo>
                                <a:pt x="355872" y="279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1.418564pt;margin-top:6.714065pt;width:29.3pt;height:21.6pt;mso-position-horizontal-relative:page;mso-position-vertical-relative:paragraph;z-index:-15687168;mso-wrap-distance-left:0;mso-wrap-distance-right:0" id="docshape1075" coordorigin="1828,134" coordsize="586,432" path="m1894,422l1882,424,1870,428,1858,434,1846,444,1838,456,1832,466,1829,480,1828,488,1828,494,1831,506,1836,520,1845,534,1854,546,1864,554,1876,562,1888,566,1914,566,1926,562,1938,554,1944,550,1893,550,1883,546,1874,540,1865,532,1858,524,1851,512,1847,502,1845,492,1845,482,1847,468,1853,456,1865,448,1875,442,1893,438,1935,438,1931,434,1919,428,1907,424,1894,422xm1935,438l1893,438,1903,440,1912,444,1921,450,1930,458,1938,468,1945,478,1949,488,1951,500,1951,510,1950,522,1943,534,1930,542,1921,548,1912,550,1944,550,1950,546,1958,534,1964,524,1967,510,1967,502,1967,496,1964,484,1959,470,1951,456,1941,444,1935,438xm1969,408l1956,418,2039,536,2053,528,2018,478,2047,478,2052,474,2058,470,2022,470,2014,468,2008,464,2003,456,1995,446,1989,438,1987,430,1988,422,1979,422,1969,408xm2047,478l2018,478,2030,484,2042,482,2047,478xm2051,394l2015,394,2031,398,2038,404,2044,412,2052,424,2056,434,2056,438,2055,444,2055,452,2051,460,2043,464,2036,470,2058,470,2064,466,2070,456,2070,452,2071,450,2071,434,2068,424,2064,414,2058,404,2051,394xm2065,342l2052,350,2094,412,2097,416,2099,418,2105,422,2108,424,2119,424,2122,422,2125,422,2128,420,2130,418,2133,416,2135,412,2136,412,2135,410,2117,410,2111,408,2106,400,2065,342xm2018,378l2007,380,1996,386,1988,394,1983,402,1980,412,1980,414,1980,418,1980,422,1988,422,1989,412,1993,406,2001,400,2008,394,2051,394,2049,392,2040,384,2029,380,2018,378xm2128,400l2127,402,2125,404,2122,406,2117,410,2135,410,2128,400xm2166,302l2140,302,2150,306,2160,320,2138,340,2128,352,2124,362,2124,364,2124,368,2124,370,2124,374,2130,386,2135,392,2141,396,2148,398,2156,398,2164,396,2172,390,2183,382,2149,382,2145,378,2142,374,2138,370,2137,364,2139,360,2140,356,2149,346,2167,330,2187,330,2172,308,2166,302xm2187,330l2167,330,2173,338,2178,344,2180,352,2179,360,2178,368,2174,374,2167,378,2163,380,2158,382,2183,382,2188,372,2187,364,2187,362,2187,360,2187,358,2206,358,2187,330xm2206,358l2187,358,2196,372,2209,362,2206,358xm2149,292l2136,292,2122,298,2112,306,2104,314,2100,326,2109,338,2112,326,2119,318,2140,302,2166,302,2161,296,2149,292xm2208,272l2188,272,2222,320,2231,330,2240,334,2250,334,2260,328,2265,326,2269,322,2270,320,2248,320,2245,318,2241,318,2237,314,2234,308,2208,272xm2041,326l2033,326,2039,328,2041,326xm2042,306l2034,306,2029,310,2028,312,2028,314,2027,318,2028,320,2029,322,2031,326,2044,326,2046,324,2048,322,2048,318,2049,316,2048,314,2046,310,2045,308,2042,306xm2263,306l2262,310,2260,312,2256,316,2252,318,2248,320,2270,320,2271,318,2263,306xm2285,190l2275,192,2264,200,2253,206,2247,216,2246,230,2246,232,2245,240,2247,250,2251,258,2256,268,2266,282,2276,290,2300,296,2312,292,2323,284,2329,280,2302,280,2286,276,2279,270,2272,262,2289,250,2264,250,2261,242,2259,236,2262,220,2265,214,2271,210,2278,206,2284,204,2318,204,2316,202,2307,194,2285,190xm2177,228l2167,240,2180,260,2166,270,2174,282,2188,272,2208,272,2201,262,2216,252,2194,252,2177,228xm2338,244l2334,256,2328,266,2319,272,2310,278,2302,280,2329,280,2335,276,2343,268,2346,258,2338,244xm2214,236l2194,252,2216,252,2222,248,2214,236xm2318,204l2284,204,2297,208,2303,212,2309,220,2264,250,2289,250,2330,222,2325,214,2318,204xm2412,194l2389,194,2393,196,2395,198,2396,200,2402,208,2399,216,2379,230,2369,232,2358,232,2368,246,2376,246,2385,242,2393,236,2397,232,2401,230,2408,222,2410,218,2413,210,2414,206,2414,202,2413,198,2412,194xm2364,134l2350,138,2343,144,2339,146,2335,150,2329,158,2327,160,2326,164,2324,168,2323,174,2324,176,2324,178,2324,180,2324,182,2326,186,2328,190,2330,192,2333,194,2338,198,2341,200,2358,200,2362,198,2367,198,2373,196,2376,196,2379,194,2412,194,2409,190,2407,186,2404,184,2346,184,2342,180,2341,178,2340,178,2339,176,2339,174,2338,172,2339,170,2339,168,2340,166,2341,164,2344,160,2346,158,2349,156,2357,150,2365,148,2374,148,2364,134xm2398,180l2373,180,2369,182,2365,182,2362,184,2404,184,2398,180xm2389,178l2385,178,2377,180,2395,180,2389,178xe" filled="true" fillcolor="#000000" stroked="false">
                <v:path arrowok="t"/>
                <v:fill type="solid"/>
                <w10:wrap type="topAndBottom"/>
              </v:shape>
            </w:pict>
          </mc:Fallback>
        </mc:AlternateContent>
      </w:r>
    </w:p>
    <w:p>
      <w:pPr>
        <w:pStyle w:val="Heading5"/>
        <w:spacing w:before="101"/>
        <w:ind w:left="197" w:right="1930"/>
        <w:jc w:val="center"/>
      </w:pPr>
      <w:r>
        <w:rPr>
          <w:b w:val="0"/>
        </w:rPr>
        <w:br w:type="column"/>
      </w:r>
      <w:r>
        <w:rPr/>
        <w:t>Seneca</w:t>
      </w:r>
      <w:r>
        <w:rPr>
          <w:spacing w:val="-8"/>
        </w:rPr>
        <w:t> </w:t>
      </w:r>
      <w:r>
        <w:rPr/>
        <w:t>County</w:t>
      </w:r>
      <w:r>
        <w:rPr>
          <w:spacing w:val="-3"/>
        </w:rPr>
        <w:t> </w:t>
      </w:r>
      <w:r>
        <w:rPr/>
        <w:t>Unintentional</w:t>
      </w:r>
      <w:r>
        <w:rPr>
          <w:spacing w:val="-3"/>
        </w:rPr>
        <w:t> </w:t>
      </w:r>
      <w:r>
        <w:rPr/>
        <w:t>Drug</w:t>
      </w:r>
      <w:r>
        <w:rPr>
          <w:spacing w:val="-9"/>
        </w:rPr>
        <w:t> </w:t>
      </w:r>
      <w:r>
        <w:rPr/>
        <w:t>Overdose</w:t>
      </w:r>
      <w:r>
        <w:rPr>
          <w:spacing w:val="-6"/>
        </w:rPr>
        <w:t> </w:t>
      </w:r>
      <w:r>
        <w:rPr/>
        <w:t>Death</w:t>
      </w:r>
      <w:r>
        <w:rPr>
          <w:spacing w:val="-7"/>
        </w:rPr>
        <w:t> </w:t>
      </w:r>
      <w:r>
        <w:rPr/>
        <w:t>by Specific</w:t>
      </w:r>
      <w:r>
        <w:rPr>
          <w:spacing w:val="-6"/>
        </w:rPr>
        <w:t> </w:t>
      </w:r>
      <w:r>
        <w:rPr/>
        <w:t>Drug, </w:t>
      </w:r>
      <w:r>
        <w:rPr>
          <w:spacing w:val="-2"/>
        </w:rPr>
        <w:t>2009-2019</w:t>
      </w:r>
    </w:p>
    <w:p>
      <w:pPr>
        <w:spacing w:line="263" w:lineRule="exact" w:before="0"/>
        <w:ind w:left="0" w:right="1725" w:firstLine="0"/>
        <w:jc w:val="center"/>
        <w:rPr>
          <w:b/>
          <w:sz w:val="22"/>
        </w:rPr>
      </w:pPr>
      <w:r>
        <w:rPr>
          <w:b/>
          <w:sz w:val="22"/>
        </w:rPr>
        <mc:AlternateContent>
          <mc:Choice Requires="wps">
            <w:drawing>
              <wp:anchor distT="0" distB="0" distL="0" distR="0" allowOverlap="1" layoutInCell="1" locked="0" behindDoc="1" simplePos="0" relativeHeight="474930176">
                <wp:simplePos x="0" y="0"/>
                <wp:positionH relativeFrom="page">
                  <wp:posOffset>1074089</wp:posOffset>
                </wp:positionH>
                <wp:positionV relativeFrom="paragraph">
                  <wp:posOffset>157692</wp:posOffset>
                </wp:positionV>
                <wp:extent cx="6085205" cy="1903730"/>
                <wp:effectExtent l="0" t="0" r="0" b="0"/>
                <wp:wrapNone/>
                <wp:docPr id="1177" name="Group 1177"/>
                <wp:cNvGraphicFramePr>
                  <a:graphicFrameLocks/>
                </wp:cNvGraphicFramePr>
                <a:graphic>
                  <a:graphicData uri="http://schemas.microsoft.com/office/word/2010/wordprocessingGroup">
                    <wpg:wgp>
                      <wpg:cNvPr id="1177" name="Group 1177"/>
                      <wpg:cNvGrpSpPr/>
                      <wpg:grpSpPr>
                        <a:xfrm>
                          <a:off x="0" y="0"/>
                          <a:ext cx="6085205" cy="1903730"/>
                          <a:chExt cx="6085205" cy="1903730"/>
                        </a:xfrm>
                      </wpg:grpSpPr>
                      <wps:wsp>
                        <wps:cNvPr id="1178" name="Graphic 1178"/>
                        <wps:cNvSpPr/>
                        <wps:spPr>
                          <a:xfrm>
                            <a:off x="299034" y="107378"/>
                            <a:ext cx="5526405" cy="1755775"/>
                          </a:xfrm>
                          <a:custGeom>
                            <a:avLst/>
                            <a:gdLst/>
                            <a:ahLst/>
                            <a:cxnLst/>
                            <a:rect l="l" t="t" r="r" b="b"/>
                            <a:pathLst>
                              <a:path w="5526405" h="1755775">
                                <a:moveTo>
                                  <a:pt x="345948" y="0"/>
                                </a:moveTo>
                                <a:lnTo>
                                  <a:pt x="0" y="0"/>
                                </a:lnTo>
                                <a:lnTo>
                                  <a:pt x="0" y="1755267"/>
                                </a:lnTo>
                                <a:lnTo>
                                  <a:pt x="345948" y="1755267"/>
                                </a:lnTo>
                                <a:lnTo>
                                  <a:pt x="345948" y="0"/>
                                </a:lnTo>
                                <a:close/>
                              </a:path>
                              <a:path w="5526405" h="1755775">
                                <a:moveTo>
                                  <a:pt x="1208532" y="1091184"/>
                                </a:moveTo>
                                <a:lnTo>
                                  <a:pt x="864108" y="1091184"/>
                                </a:lnTo>
                                <a:lnTo>
                                  <a:pt x="864108" y="1755267"/>
                                </a:lnTo>
                                <a:lnTo>
                                  <a:pt x="1208532" y="1755267"/>
                                </a:lnTo>
                                <a:lnTo>
                                  <a:pt x="1208532" y="1091184"/>
                                </a:lnTo>
                                <a:close/>
                              </a:path>
                              <a:path w="5526405" h="1755775">
                                <a:moveTo>
                                  <a:pt x="2072640" y="1249680"/>
                                </a:moveTo>
                                <a:lnTo>
                                  <a:pt x="1726692" y="1249680"/>
                                </a:lnTo>
                                <a:lnTo>
                                  <a:pt x="1726692" y="1755267"/>
                                </a:lnTo>
                                <a:lnTo>
                                  <a:pt x="2072640" y="1755267"/>
                                </a:lnTo>
                                <a:lnTo>
                                  <a:pt x="2072640" y="1249680"/>
                                </a:lnTo>
                                <a:close/>
                              </a:path>
                              <a:path w="5526405" h="1755775">
                                <a:moveTo>
                                  <a:pt x="2935224" y="1542288"/>
                                </a:moveTo>
                                <a:lnTo>
                                  <a:pt x="2590800" y="1542288"/>
                                </a:lnTo>
                                <a:lnTo>
                                  <a:pt x="2590800" y="1755267"/>
                                </a:lnTo>
                                <a:lnTo>
                                  <a:pt x="2935224" y="1755267"/>
                                </a:lnTo>
                                <a:lnTo>
                                  <a:pt x="2935224" y="1542288"/>
                                </a:lnTo>
                                <a:close/>
                              </a:path>
                              <a:path w="5526405" h="1755775">
                                <a:moveTo>
                                  <a:pt x="3799332" y="1569720"/>
                                </a:moveTo>
                                <a:lnTo>
                                  <a:pt x="3453384" y="1569720"/>
                                </a:lnTo>
                                <a:lnTo>
                                  <a:pt x="3453384" y="1755267"/>
                                </a:lnTo>
                                <a:lnTo>
                                  <a:pt x="3799332" y="1755267"/>
                                </a:lnTo>
                                <a:lnTo>
                                  <a:pt x="3799332" y="1569720"/>
                                </a:lnTo>
                                <a:close/>
                              </a:path>
                              <a:path w="5526405" h="1755775">
                                <a:moveTo>
                                  <a:pt x="4661916" y="1595628"/>
                                </a:moveTo>
                                <a:lnTo>
                                  <a:pt x="4317492" y="1595628"/>
                                </a:lnTo>
                                <a:lnTo>
                                  <a:pt x="4317492" y="1755267"/>
                                </a:lnTo>
                                <a:lnTo>
                                  <a:pt x="4661916" y="1755267"/>
                                </a:lnTo>
                                <a:lnTo>
                                  <a:pt x="4661916" y="1595628"/>
                                </a:lnTo>
                                <a:close/>
                              </a:path>
                              <a:path w="5526405" h="1755775">
                                <a:moveTo>
                                  <a:pt x="5526024" y="1648968"/>
                                </a:moveTo>
                                <a:lnTo>
                                  <a:pt x="5180076" y="1648968"/>
                                </a:lnTo>
                                <a:lnTo>
                                  <a:pt x="5180076" y="1755267"/>
                                </a:lnTo>
                                <a:lnTo>
                                  <a:pt x="5526024" y="1755267"/>
                                </a:lnTo>
                                <a:lnTo>
                                  <a:pt x="5526024" y="1648968"/>
                                </a:lnTo>
                                <a:close/>
                              </a:path>
                            </a:pathLst>
                          </a:custGeom>
                          <a:solidFill>
                            <a:srgbClr val="E36C09"/>
                          </a:solidFill>
                        </wps:spPr>
                        <wps:bodyPr wrap="square" lIns="0" tIns="0" rIns="0" bIns="0" rtlCol="0">
                          <a:prstTxWarp prst="textNoShape">
                            <a:avLst/>
                          </a:prstTxWarp>
                          <a:noAutofit/>
                        </wps:bodyPr>
                      </wps:wsp>
                      <wps:wsp>
                        <wps:cNvPr id="1179" name="Graphic 1179"/>
                        <wps:cNvSpPr/>
                        <wps:spPr>
                          <a:xfrm>
                            <a:off x="0" y="1587"/>
                            <a:ext cx="6083935" cy="1901825"/>
                          </a:xfrm>
                          <a:custGeom>
                            <a:avLst/>
                            <a:gdLst/>
                            <a:ahLst/>
                            <a:cxnLst/>
                            <a:rect l="l" t="t" r="r" b="b"/>
                            <a:pathLst>
                              <a:path w="6083935" h="1901825">
                                <a:moveTo>
                                  <a:pt x="40512" y="1861058"/>
                                </a:moveTo>
                                <a:lnTo>
                                  <a:pt x="40512" y="0"/>
                                </a:lnTo>
                              </a:path>
                              <a:path w="6083935" h="1901825">
                                <a:moveTo>
                                  <a:pt x="0" y="1861058"/>
                                </a:moveTo>
                                <a:lnTo>
                                  <a:pt x="40512" y="1861058"/>
                                </a:lnTo>
                              </a:path>
                              <a:path w="6083935" h="1901825">
                                <a:moveTo>
                                  <a:pt x="0" y="1594739"/>
                                </a:moveTo>
                                <a:lnTo>
                                  <a:pt x="40512" y="1594739"/>
                                </a:lnTo>
                              </a:path>
                              <a:path w="6083935" h="1901825">
                                <a:moveTo>
                                  <a:pt x="0" y="1329563"/>
                                </a:moveTo>
                                <a:lnTo>
                                  <a:pt x="40512" y="1329563"/>
                                </a:lnTo>
                              </a:path>
                              <a:path w="6083935" h="1901825">
                                <a:moveTo>
                                  <a:pt x="0" y="1062863"/>
                                </a:moveTo>
                                <a:lnTo>
                                  <a:pt x="40512" y="1062863"/>
                                </a:lnTo>
                              </a:path>
                              <a:path w="6083935" h="1901825">
                                <a:moveTo>
                                  <a:pt x="0" y="797687"/>
                                </a:moveTo>
                                <a:lnTo>
                                  <a:pt x="40512" y="797687"/>
                                </a:lnTo>
                              </a:path>
                              <a:path w="6083935" h="1901825">
                                <a:moveTo>
                                  <a:pt x="0" y="530987"/>
                                </a:moveTo>
                                <a:lnTo>
                                  <a:pt x="40512" y="530987"/>
                                </a:lnTo>
                              </a:path>
                              <a:path w="6083935" h="1901825">
                                <a:moveTo>
                                  <a:pt x="0" y="265811"/>
                                </a:moveTo>
                                <a:lnTo>
                                  <a:pt x="40512" y="265811"/>
                                </a:lnTo>
                              </a:path>
                              <a:path w="6083935" h="1901825">
                                <a:moveTo>
                                  <a:pt x="0" y="0"/>
                                </a:moveTo>
                                <a:lnTo>
                                  <a:pt x="40512" y="0"/>
                                </a:lnTo>
                              </a:path>
                              <a:path w="6083935" h="1901825">
                                <a:moveTo>
                                  <a:pt x="40512" y="1861058"/>
                                </a:moveTo>
                                <a:lnTo>
                                  <a:pt x="6083503" y="1861058"/>
                                </a:lnTo>
                              </a:path>
                              <a:path w="6083935" h="1901825">
                                <a:moveTo>
                                  <a:pt x="40512" y="1861058"/>
                                </a:moveTo>
                                <a:lnTo>
                                  <a:pt x="40512" y="1901571"/>
                                </a:lnTo>
                              </a:path>
                              <a:path w="6083935" h="1901825">
                                <a:moveTo>
                                  <a:pt x="904062" y="1861058"/>
                                </a:moveTo>
                                <a:lnTo>
                                  <a:pt x="904062" y="1901571"/>
                                </a:lnTo>
                              </a:path>
                              <a:path w="6083935" h="1901825">
                                <a:moveTo>
                                  <a:pt x="1766646" y="1861058"/>
                                </a:moveTo>
                                <a:lnTo>
                                  <a:pt x="1766646" y="1901571"/>
                                </a:lnTo>
                              </a:path>
                              <a:path w="6083935" h="1901825">
                                <a:moveTo>
                                  <a:pt x="2630754" y="1861058"/>
                                </a:moveTo>
                                <a:lnTo>
                                  <a:pt x="2630754" y="1901571"/>
                                </a:lnTo>
                              </a:path>
                              <a:path w="6083935" h="1901825">
                                <a:moveTo>
                                  <a:pt x="3493338" y="1861058"/>
                                </a:moveTo>
                                <a:lnTo>
                                  <a:pt x="3493338" y="1901571"/>
                                </a:lnTo>
                              </a:path>
                              <a:path w="6083935" h="1901825">
                                <a:moveTo>
                                  <a:pt x="4357446" y="1861058"/>
                                </a:moveTo>
                                <a:lnTo>
                                  <a:pt x="4357446" y="1901571"/>
                                </a:lnTo>
                              </a:path>
                              <a:path w="6083935" h="1901825">
                                <a:moveTo>
                                  <a:pt x="5220030" y="1861058"/>
                                </a:moveTo>
                                <a:lnTo>
                                  <a:pt x="5220030" y="1901571"/>
                                </a:lnTo>
                              </a:path>
                              <a:path w="6083935" h="1901825">
                                <a:moveTo>
                                  <a:pt x="6083503" y="1861058"/>
                                </a:moveTo>
                                <a:lnTo>
                                  <a:pt x="6083503" y="1901571"/>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573997pt;margin-top:12.416721pt;width:479.15pt;height:149.9pt;mso-position-horizontal-relative:page;mso-position-vertical-relative:paragraph;z-index:-28386304" id="docshapegroup1076" coordorigin="1691,248" coordsize="9583,2998">
                <v:shape style="position:absolute;left:2162;top:417;width:8703;height:2765" id="docshape1077" coordorigin="2162,417" coordsize="8703,2765" path="m2707,417l2162,417,2162,3182,2707,3182,2707,417xm4066,2136l3523,2136,3523,3182,4066,3182,4066,2136xm5426,2385l4882,2385,4882,3182,5426,3182,5426,2385xm6785,2846l6242,2846,6242,3182,6785,3182,6785,2846xm8146,2889l7601,2889,7601,3182,8146,3182,8146,2889xm9504,2930l8962,2930,8962,3182,9504,3182,9504,2930xm10865,3014l10320,3014,10320,3182,10865,3182,10865,3014xe" filled="true" fillcolor="#e36c09" stroked="false">
                  <v:path arrowok="t"/>
                  <v:fill type="solid"/>
                </v:shape>
                <v:shape style="position:absolute;left:1691;top:250;width:9581;height:2995" id="docshape1078" coordorigin="1691,251" coordsize="9581,2995" path="m1755,3182l1755,251m1691,3182l1755,3182m1691,2762l1755,2762m1691,2345l1755,2345m1691,1925l1755,1925m1691,1507l1755,1507m1691,1087l1755,1087m1691,669l1755,669m1691,251l1755,251m1755,3182l11272,3182m1755,3182l1755,3245m3115,3182l3115,3245m4474,3182l4474,3245m5834,3182l5834,3245m7193,3182l7193,3245m8554,3182l8554,3245m9912,3182l9912,3245m11272,3182l11272,3245e" filled="false" stroked="true" strokeweight=".25pt" strokecolor="#000000">
                  <v:path arrowok="t"/>
                  <v:stroke dashstyle="solid"/>
                </v:shape>
                <w10:wrap type="none"/>
              </v:group>
            </w:pict>
          </mc:Fallback>
        </mc:AlternateContent>
      </w:r>
      <w:r>
        <w:rPr>
          <w:b/>
          <w:sz w:val="22"/>
        </w:rPr>
        <w:t>Total</w:t>
      </w:r>
      <w:r>
        <w:rPr>
          <w:b/>
          <w:spacing w:val="-7"/>
          <w:sz w:val="22"/>
        </w:rPr>
        <w:t> </w:t>
      </w:r>
      <w:r>
        <w:rPr>
          <w:b/>
          <w:spacing w:val="-2"/>
          <w:sz w:val="22"/>
        </w:rPr>
        <w:t>Deaths=135</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229"/>
        <w:rPr>
          <w:b/>
          <w:sz w:val="22"/>
        </w:rPr>
      </w:pPr>
    </w:p>
    <w:p>
      <w:pPr>
        <w:spacing w:before="0"/>
        <w:ind w:left="1083" w:right="0" w:firstLine="0"/>
        <w:jc w:val="left"/>
        <w:rPr>
          <w:b/>
          <w:sz w:val="20"/>
        </w:rPr>
      </w:pPr>
      <w:r>
        <w:rPr>
          <w:b/>
          <w:spacing w:val="-5"/>
          <w:sz w:val="20"/>
        </w:rPr>
        <w:t>25</w:t>
      </w:r>
    </w:p>
    <w:p>
      <w:pPr>
        <w:spacing w:before="13"/>
        <w:ind w:left="2442" w:right="0" w:firstLine="0"/>
        <w:jc w:val="left"/>
        <w:rPr>
          <w:b/>
          <w:sz w:val="20"/>
        </w:rPr>
      </w:pPr>
      <w:r>
        <w:rPr>
          <w:b/>
          <w:spacing w:val="-5"/>
          <w:sz w:val="20"/>
        </w:rPr>
        <w:t>19</w:t>
      </w:r>
    </w:p>
    <w:p>
      <w:pPr>
        <w:tabs>
          <w:tab w:pos="5220" w:val="left" w:leader="none"/>
          <w:tab w:pos="6580" w:val="left" w:leader="none"/>
          <w:tab w:pos="7939" w:val="left" w:leader="none"/>
        </w:tabs>
        <w:spacing w:before="221"/>
        <w:ind w:left="3860" w:right="0" w:firstLine="0"/>
        <w:jc w:val="left"/>
        <w:rPr>
          <w:b/>
          <w:position w:val="-16"/>
          <w:sz w:val="20"/>
        </w:rPr>
      </w:pPr>
      <w:r>
        <w:rPr>
          <w:b/>
          <w:spacing w:val="-10"/>
          <w:sz w:val="20"/>
        </w:rPr>
        <w:t>8</w:t>
      </w:r>
      <w:r>
        <w:rPr>
          <w:b/>
          <w:sz w:val="20"/>
        </w:rPr>
        <w:tab/>
      </w:r>
      <w:r>
        <w:rPr>
          <w:b/>
          <w:spacing w:val="-10"/>
          <w:position w:val="-3"/>
          <w:sz w:val="20"/>
        </w:rPr>
        <w:t>7</w:t>
      </w:r>
      <w:r>
        <w:rPr>
          <w:b/>
          <w:position w:val="-3"/>
          <w:sz w:val="20"/>
        </w:rPr>
        <w:tab/>
      </w:r>
      <w:r>
        <w:rPr>
          <w:b/>
          <w:spacing w:val="-10"/>
          <w:position w:val="-7"/>
          <w:sz w:val="20"/>
        </w:rPr>
        <w:t>6</w:t>
      </w:r>
      <w:r>
        <w:rPr>
          <w:b/>
          <w:position w:val="-7"/>
          <w:sz w:val="20"/>
        </w:rPr>
        <w:tab/>
      </w:r>
      <w:r>
        <w:rPr>
          <w:b/>
          <w:spacing w:val="-10"/>
          <w:position w:val="-16"/>
          <w:sz w:val="20"/>
        </w:rPr>
        <w:t>4</w:t>
      </w:r>
    </w:p>
    <w:p>
      <w:pPr>
        <w:pStyle w:val="BodyText"/>
        <w:spacing w:before="165"/>
        <w:rPr>
          <w:b/>
        </w:rPr>
      </w:pPr>
      <w:r>
        <w:rPr>
          <w:b/>
        </w:rPr>
        <mc:AlternateContent>
          <mc:Choice Requires="wps">
            <w:drawing>
              <wp:anchor distT="0" distB="0" distL="0" distR="0" allowOverlap="1" layoutInCell="1" locked="0" behindDoc="1" simplePos="0" relativeHeight="487629824">
                <wp:simplePos x="0" y="0"/>
                <wp:positionH relativeFrom="page">
                  <wp:posOffset>2083942</wp:posOffset>
                </wp:positionH>
                <wp:positionV relativeFrom="paragraph">
                  <wp:posOffset>300767</wp:posOffset>
                </wp:positionV>
                <wp:extent cx="345440" cy="252095"/>
                <wp:effectExtent l="0" t="0" r="0" b="0"/>
                <wp:wrapTopAndBottom/>
                <wp:docPr id="1180" name="Graphic 1180"/>
                <wp:cNvGraphicFramePr>
                  <a:graphicFrameLocks/>
                </wp:cNvGraphicFramePr>
                <a:graphic>
                  <a:graphicData uri="http://schemas.microsoft.com/office/word/2010/wordprocessingShape">
                    <wps:wsp>
                      <wps:cNvPr id="1180" name="Graphic 1180"/>
                      <wps:cNvSpPr/>
                      <wps:spPr>
                        <a:xfrm>
                          <a:off x="0" y="0"/>
                          <a:ext cx="345440" cy="252095"/>
                        </a:xfrm>
                        <a:custGeom>
                          <a:avLst/>
                          <a:gdLst/>
                          <a:ahLst/>
                          <a:cxnLst/>
                          <a:rect l="l" t="t" r="r" b="b"/>
                          <a:pathLst>
                            <a:path w="345440" h="252095">
                              <a:moveTo>
                                <a:pt x="8508" y="173354"/>
                              </a:moveTo>
                              <a:lnTo>
                                <a:pt x="0" y="179323"/>
                              </a:lnTo>
                              <a:lnTo>
                                <a:pt x="50800" y="251840"/>
                              </a:lnTo>
                              <a:lnTo>
                                <a:pt x="59308" y="245871"/>
                              </a:lnTo>
                              <a:lnTo>
                                <a:pt x="36194" y="212851"/>
                              </a:lnTo>
                              <a:lnTo>
                                <a:pt x="47054" y="205231"/>
                              </a:lnTo>
                              <a:lnTo>
                                <a:pt x="30861" y="205231"/>
                              </a:lnTo>
                              <a:lnTo>
                                <a:pt x="8508" y="173354"/>
                              </a:lnTo>
                              <a:close/>
                            </a:path>
                            <a:path w="345440" h="252095">
                              <a:moveTo>
                                <a:pt x="86460" y="186562"/>
                              </a:moveTo>
                              <a:lnTo>
                                <a:pt x="73659" y="186562"/>
                              </a:lnTo>
                              <a:lnTo>
                                <a:pt x="96900" y="219582"/>
                              </a:lnTo>
                              <a:lnTo>
                                <a:pt x="105409" y="213613"/>
                              </a:lnTo>
                              <a:lnTo>
                                <a:pt x="86460" y="186562"/>
                              </a:lnTo>
                              <a:close/>
                            </a:path>
                            <a:path w="345440" h="252095">
                              <a:moveTo>
                                <a:pt x="54609" y="141096"/>
                              </a:moveTo>
                              <a:lnTo>
                                <a:pt x="46100" y="147065"/>
                              </a:lnTo>
                              <a:lnTo>
                                <a:pt x="68325" y="178942"/>
                              </a:lnTo>
                              <a:lnTo>
                                <a:pt x="30861" y="205231"/>
                              </a:lnTo>
                              <a:lnTo>
                                <a:pt x="47054" y="205231"/>
                              </a:lnTo>
                              <a:lnTo>
                                <a:pt x="73659" y="186562"/>
                              </a:lnTo>
                              <a:lnTo>
                                <a:pt x="86460" y="186562"/>
                              </a:lnTo>
                              <a:lnTo>
                                <a:pt x="54609" y="141096"/>
                              </a:lnTo>
                              <a:close/>
                            </a:path>
                            <a:path w="345440" h="252095">
                              <a:moveTo>
                                <a:pt x="120142" y="127507"/>
                              </a:moveTo>
                              <a:lnTo>
                                <a:pt x="94788" y="156844"/>
                              </a:lnTo>
                              <a:lnTo>
                                <a:pt x="94728" y="159476"/>
                              </a:lnTo>
                              <a:lnTo>
                                <a:pt x="116570" y="191319"/>
                              </a:lnTo>
                              <a:lnTo>
                                <a:pt x="122399" y="193420"/>
                              </a:lnTo>
                              <a:lnTo>
                                <a:pt x="122582" y="193420"/>
                              </a:lnTo>
                              <a:lnTo>
                                <a:pt x="129539" y="195071"/>
                              </a:lnTo>
                              <a:lnTo>
                                <a:pt x="136906" y="193420"/>
                              </a:lnTo>
                              <a:lnTo>
                                <a:pt x="144144" y="188213"/>
                              </a:lnTo>
                              <a:lnTo>
                                <a:pt x="149079" y="184784"/>
                              </a:lnTo>
                              <a:lnTo>
                                <a:pt x="130937" y="184784"/>
                              </a:lnTo>
                              <a:lnTo>
                                <a:pt x="120523" y="182752"/>
                              </a:lnTo>
                              <a:lnTo>
                                <a:pt x="115950" y="179323"/>
                              </a:lnTo>
                              <a:lnTo>
                                <a:pt x="111759" y="173735"/>
                              </a:lnTo>
                              <a:lnTo>
                                <a:pt x="121899" y="166623"/>
                              </a:lnTo>
                              <a:lnTo>
                                <a:pt x="106933" y="166623"/>
                              </a:lnTo>
                              <a:lnTo>
                                <a:pt x="104393" y="161670"/>
                              </a:lnTo>
                              <a:lnTo>
                                <a:pt x="103527" y="156844"/>
                              </a:lnTo>
                              <a:lnTo>
                                <a:pt x="104061" y="153288"/>
                              </a:lnTo>
                              <a:lnTo>
                                <a:pt x="115131" y="138175"/>
                              </a:lnTo>
                              <a:lnTo>
                                <a:pt x="114717" y="138175"/>
                              </a:lnTo>
                              <a:lnTo>
                                <a:pt x="119506" y="137159"/>
                              </a:lnTo>
                              <a:lnTo>
                                <a:pt x="140707" y="137159"/>
                              </a:lnTo>
                              <a:lnTo>
                                <a:pt x="139826" y="135889"/>
                              </a:lnTo>
                              <a:lnTo>
                                <a:pt x="133731" y="131190"/>
                              </a:lnTo>
                              <a:lnTo>
                                <a:pt x="126873" y="129412"/>
                              </a:lnTo>
                              <a:lnTo>
                                <a:pt x="120142" y="127507"/>
                              </a:lnTo>
                              <a:close/>
                            </a:path>
                            <a:path w="345440" h="252095">
                              <a:moveTo>
                                <a:pt x="153288" y="162940"/>
                              </a:moveTo>
                              <a:lnTo>
                                <a:pt x="130937" y="184784"/>
                              </a:lnTo>
                              <a:lnTo>
                                <a:pt x="149079" y="184784"/>
                              </a:lnTo>
                              <a:lnTo>
                                <a:pt x="151637" y="183006"/>
                              </a:lnTo>
                              <a:lnTo>
                                <a:pt x="156590" y="177164"/>
                              </a:lnTo>
                              <a:lnTo>
                                <a:pt x="158750" y="170687"/>
                              </a:lnTo>
                              <a:lnTo>
                                <a:pt x="153288" y="162940"/>
                              </a:lnTo>
                              <a:close/>
                            </a:path>
                            <a:path w="345440" h="252095">
                              <a:moveTo>
                                <a:pt x="140707" y="137159"/>
                              </a:moveTo>
                              <a:lnTo>
                                <a:pt x="119506" y="137159"/>
                              </a:lnTo>
                              <a:lnTo>
                                <a:pt x="123570" y="138175"/>
                              </a:lnTo>
                              <a:lnTo>
                                <a:pt x="127762" y="139318"/>
                              </a:lnTo>
                              <a:lnTo>
                                <a:pt x="131444" y="142239"/>
                              </a:lnTo>
                              <a:lnTo>
                                <a:pt x="134966" y="147065"/>
                              </a:lnTo>
                              <a:lnTo>
                                <a:pt x="134693" y="147065"/>
                              </a:lnTo>
                              <a:lnTo>
                                <a:pt x="106933" y="166623"/>
                              </a:lnTo>
                              <a:lnTo>
                                <a:pt x="121899" y="166623"/>
                              </a:lnTo>
                              <a:lnTo>
                                <a:pt x="148336" y="148081"/>
                              </a:lnTo>
                              <a:lnTo>
                                <a:pt x="145287" y="143763"/>
                              </a:lnTo>
                              <a:lnTo>
                                <a:pt x="140707" y="137159"/>
                              </a:lnTo>
                              <a:close/>
                            </a:path>
                            <a:path w="345440" h="252095">
                              <a:moveTo>
                                <a:pt x="150368" y="105028"/>
                              </a:moveTo>
                              <a:lnTo>
                                <a:pt x="141613" y="110997"/>
                              </a:lnTo>
                              <a:lnTo>
                                <a:pt x="142164" y="110997"/>
                              </a:lnTo>
                              <a:lnTo>
                                <a:pt x="178307" y="162559"/>
                              </a:lnTo>
                              <a:lnTo>
                                <a:pt x="186562" y="156844"/>
                              </a:lnTo>
                              <a:lnTo>
                                <a:pt x="164083" y="124586"/>
                              </a:lnTo>
                              <a:lnTo>
                                <a:pt x="162197" y="119633"/>
                              </a:lnTo>
                              <a:lnTo>
                                <a:pt x="162100" y="119379"/>
                              </a:lnTo>
                              <a:lnTo>
                                <a:pt x="162051" y="115696"/>
                              </a:lnTo>
                              <a:lnTo>
                                <a:pt x="157733" y="115696"/>
                              </a:lnTo>
                              <a:lnTo>
                                <a:pt x="150368" y="105028"/>
                              </a:lnTo>
                              <a:close/>
                            </a:path>
                            <a:path w="345440" h="252095">
                              <a:moveTo>
                                <a:pt x="215645" y="60959"/>
                              </a:moveTo>
                              <a:lnTo>
                                <a:pt x="186248" y="87883"/>
                              </a:lnTo>
                              <a:lnTo>
                                <a:pt x="186183" y="88264"/>
                              </a:lnTo>
                              <a:lnTo>
                                <a:pt x="186097" y="88772"/>
                              </a:lnTo>
                              <a:lnTo>
                                <a:pt x="186000" y="90328"/>
                              </a:lnTo>
                              <a:lnTo>
                                <a:pt x="185884" y="95757"/>
                              </a:lnTo>
                              <a:lnTo>
                                <a:pt x="186833" y="101091"/>
                              </a:lnTo>
                              <a:lnTo>
                                <a:pt x="186912" y="101536"/>
                              </a:lnTo>
                              <a:lnTo>
                                <a:pt x="221487" y="130555"/>
                              </a:lnTo>
                              <a:lnTo>
                                <a:pt x="229362" y="128650"/>
                              </a:lnTo>
                              <a:lnTo>
                                <a:pt x="240644" y="120776"/>
                              </a:lnTo>
                              <a:lnTo>
                                <a:pt x="221995" y="120776"/>
                              </a:lnTo>
                              <a:lnTo>
                                <a:pt x="216407" y="119379"/>
                              </a:lnTo>
                              <a:lnTo>
                                <a:pt x="195071" y="95757"/>
                              </a:lnTo>
                              <a:lnTo>
                                <a:pt x="195375" y="92963"/>
                              </a:lnTo>
                              <a:lnTo>
                                <a:pt x="195486" y="91947"/>
                              </a:lnTo>
                              <a:lnTo>
                                <a:pt x="195513" y="91693"/>
                              </a:lnTo>
                              <a:lnTo>
                                <a:pt x="195637" y="90550"/>
                              </a:lnTo>
                              <a:lnTo>
                                <a:pt x="196203" y="84200"/>
                              </a:lnTo>
                              <a:lnTo>
                                <a:pt x="215264" y="70738"/>
                              </a:lnTo>
                              <a:lnTo>
                                <a:pt x="237473" y="70738"/>
                              </a:lnTo>
                              <a:lnTo>
                                <a:pt x="234156" y="67770"/>
                              </a:lnTo>
                              <a:lnTo>
                                <a:pt x="228889" y="64617"/>
                              </a:lnTo>
                              <a:lnTo>
                                <a:pt x="223646" y="62864"/>
                              </a:lnTo>
                              <a:lnTo>
                                <a:pt x="223810" y="62864"/>
                              </a:lnTo>
                              <a:lnTo>
                                <a:pt x="215645" y="60959"/>
                              </a:lnTo>
                              <a:close/>
                            </a:path>
                            <a:path w="345440" h="252095">
                              <a:moveTo>
                                <a:pt x="247100" y="114426"/>
                              </a:moveTo>
                              <a:lnTo>
                                <a:pt x="234848" y="114426"/>
                              </a:lnTo>
                              <a:lnTo>
                                <a:pt x="227456" y="119633"/>
                              </a:lnTo>
                              <a:lnTo>
                                <a:pt x="221995" y="120776"/>
                              </a:lnTo>
                              <a:lnTo>
                                <a:pt x="240644" y="120776"/>
                              </a:lnTo>
                              <a:lnTo>
                                <a:pt x="244856" y="117855"/>
                              </a:lnTo>
                              <a:lnTo>
                                <a:pt x="247100" y="114426"/>
                              </a:lnTo>
                              <a:close/>
                            </a:path>
                            <a:path w="345440" h="252095">
                              <a:moveTo>
                                <a:pt x="168909" y="91693"/>
                              </a:moveTo>
                              <a:lnTo>
                                <a:pt x="167386" y="91947"/>
                              </a:lnTo>
                              <a:lnTo>
                                <a:pt x="165607" y="92963"/>
                              </a:lnTo>
                              <a:lnTo>
                                <a:pt x="163449" y="94487"/>
                              </a:lnTo>
                              <a:lnTo>
                                <a:pt x="160400" y="96519"/>
                              </a:lnTo>
                              <a:lnTo>
                                <a:pt x="158495" y="99440"/>
                              </a:lnTo>
                              <a:lnTo>
                                <a:pt x="156463" y="106933"/>
                              </a:lnTo>
                              <a:lnTo>
                                <a:pt x="156590" y="110997"/>
                              </a:lnTo>
                              <a:lnTo>
                                <a:pt x="158026" y="115696"/>
                              </a:lnTo>
                              <a:lnTo>
                                <a:pt x="162051" y="115696"/>
                              </a:lnTo>
                              <a:lnTo>
                                <a:pt x="162133" y="110997"/>
                              </a:lnTo>
                              <a:lnTo>
                                <a:pt x="162179" y="109219"/>
                              </a:lnTo>
                              <a:lnTo>
                                <a:pt x="163956" y="105409"/>
                              </a:lnTo>
                              <a:lnTo>
                                <a:pt x="167512" y="102996"/>
                              </a:lnTo>
                              <a:lnTo>
                                <a:pt x="170180" y="101091"/>
                              </a:lnTo>
                              <a:lnTo>
                                <a:pt x="172719" y="100202"/>
                              </a:lnTo>
                              <a:lnTo>
                                <a:pt x="174791" y="100202"/>
                              </a:lnTo>
                              <a:lnTo>
                                <a:pt x="168909" y="91693"/>
                              </a:lnTo>
                              <a:close/>
                            </a:path>
                            <a:path w="345440" h="252095">
                              <a:moveTo>
                                <a:pt x="235212" y="114172"/>
                              </a:moveTo>
                              <a:lnTo>
                                <a:pt x="205701" y="114172"/>
                              </a:lnTo>
                              <a:lnTo>
                                <a:pt x="206032" y="114426"/>
                              </a:lnTo>
                              <a:lnTo>
                                <a:pt x="234848" y="114426"/>
                              </a:lnTo>
                              <a:lnTo>
                                <a:pt x="235212" y="114172"/>
                              </a:lnTo>
                              <a:close/>
                            </a:path>
                            <a:path w="345440" h="252095">
                              <a:moveTo>
                                <a:pt x="237473" y="70738"/>
                              </a:moveTo>
                              <a:lnTo>
                                <a:pt x="215264" y="70738"/>
                              </a:lnTo>
                              <a:lnTo>
                                <a:pt x="220599" y="72262"/>
                              </a:lnTo>
                              <a:lnTo>
                                <a:pt x="225932" y="73659"/>
                              </a:lnTo>
                              <a:lnTo>
                                <a:pt x="228873" y="76072"/>
                              </a:lnTo>
                              <a:lnTo>
                                <a:pt x="230973" y="77850"/>
                              </a:lnTo>
                              <a:lnTo>
                                <a:pt x="235331" y="84200"/>
                              </a:lnTo>
                              <a:lnTo>
                                <a:pt x="239902" y="90550"/>
                              </a:lnTo>
                              <a:lnTo>
                                <a:pt x="241934" y="96519"/>
                              </a:lnTo>
                              <a:lnTo>
                                <a:pt x="241663" y="99440"/>
                              </a:lnTo>
                              <a:lnTo>
                                <a:pt x="241592" y="100202"/>
                              </a:lnTo>
                              <a:lnTo>
                                <a:pt x="241193" y="105409"/>
                              </a:lnTo>
                              <a:lnTo>
                                <a:pt x="241089" y="106933"/>
                              </a:lnTo>
                              <a:lnTo>
                                <a:pt x="241045" y="107568"/>
                              </a:lnTo>
                              <a:lnTo>
                                <a:pt x="238125" y="112140"/>
                              </a:lnTo>
                              <a:lnTo>
                                <a:pt x="235212" y="114172"/>
                              </a:lnTo>
                              <a:lnTo>
                                <a:pt x="247266" y="114172"/>
                              </a:lnTo>
                              <a:lnTo>
                                <a:pt x="250682" y="99440"/>
                              </a:lnTo>
                              <a:lnTo>
                                <a:pt x="250784" y="96519"/>
                              </a:lnTo>
                              <a:lnTo>
                                <a:pt x="239152" y="72262"/>
                              </a:lnTo>
                              <a:lnTo>
                                <a:pt x="237473" y="70738"/>
                              </a:lnTo>
                              <a:close/>
                            </a:path>
                            <a:path w="345440" h="252095">
                              <a:moveTo>
                                <a:pt x="174791" y="100202"/>
                              </a:moveTo>
                              <a:lnTo>
                                <a:pt x="172719" y="100202"/>
                              </a:lnTo>
                              <a:lnTo>
                                <a:pt x="174879" y="100329"/>
                              </a:lnTo>
                              <a:lnTo>
                                <a:pt x="174791" y="100202"/>
                              </a:lnTo>
                              <a:close/>
                            </a:path>
                            <a:path w="345440" h="252095">
                              <a:moveTo>
                                <a:pt x="247142" y="37210"/>
                              </a:moveTo>
                              <a:lnTo>
                                <a:pt x="238887" y="43052"/>
                              </a:lnTo>
                              <a:lnTo>
                                <a:pt x="266149" y="81914"/>
                              </a:lnTo>
                              <a:lnTo>
                                <a:pt x="267715" y="84200"/>
                              </a:lnTo>
                              <a:lnTo>
                                <a:pt x="279018" y="89915"/>
                              </a:lnTo>
                              <a:lnTo>
                                <a:pt x="281347" y="89407"/>
                              </a:lnTo>
                              <a:lnTo>
                                <a:pt x="283844" y="88772"/>
                              </a:lnTo>
                              <a:lnTo>
                                <a:pt x="285623" y="87883"/>
                              </a:lnTo>
                              <a:lnTo>
                                <a:pt x="287274" y="86740"/>
                              </a:lnTo>
                              <a:lnTo>
                                <a:pt x="288417" y="85978"/>
                              </a:lnTo>
                              <a:lnTo>
                                <a:pt x="290449" y="84200"/>
                              </a:lnTo>
                              <a:lnTo>
                                <a:pt x="292100" y="82549"/>
                              </a:lnTo>
                              <a:lnTo>
                                <a:pt x="292607" y="81914"/>
                              </a:lnTo>
                              <a:lnTo>
                                <a:pt x="291548" y="80390"/>
                              </a:lnTo>
                              <a:lnTo>
                                <a:pt x="280162" y="80390"/>
                              </a:lnTo>
                              <a:lnTo>
                                <a:pt x="276606" y="79247"/>
                              </a:lnTo>
                              <a:lnTo>
                                <a:pt x="247142" y="37210"/>
                              </a:lnTo>
                              <a:close/>
                            </a:path>
                            <a:path w="345440" h="252095">
                              <a:moveTo>
                                <a:pt x="287400" y="74421"/>
                              </a:moveTo>
                              <a:lnTo>
                                <a:pt x="286512" y="75691"/>
                              </a:lnTo>
                              <a:lnTo>
                                <a:pt x="283844" y="77850"/>
                              </a:lnTo>
                              <a:lnTo>
                                <a:pt x="280162" y="80390"/>
                              </a:lnTo>
                              <a:lnTo>
                                <a:pt x="291548" y="80390"/>
                              </a:lnTo>
                              <a:lnTo>
                                <a:pt x="287489" y="74548"/>
                              </a:lnTo>
                              <a:lnTo>
                                <a:pt x="287400" y="74421"/>
                              </a:lnTo>
                              <a:close/>
                            </a:path>
                            <a:path w="345440" h="252095">
                              <a:moveTo>
                                <a:pt x="301498" y="0"/>
                              </a:moveTo>
                              <a:lnTo>
                                <a:pt x="295909" y="1269"/>
                              </a:lnTo>
                              <a:lnTo>
                                <a:pt x="290194" y="5206"/>
                              </a:lnTo>
                              <a:lnTo>
                                <a:pt x="282829" y="10413"/>
                              </a:lnTo>
                              <a:lnTo>
                                <a:pt x="279640" y="17144"/>
                              </a:lnTo>
                              <a:lnTo>
                                <a:pt x="279660" y="20827"/>
                              </a:lnTo>
                              <a:lnTo>
                                <a:pt x="279775" y="22224"/>
                              </a:lnTo>
                              <a:lnTo>
                                <a:pt x="279901" y="23748"/>
                              </a:lnTo>
                              <a:lnTo>
                                <a:pt x="280026" y="25272"/>
                              </a:lnTo>
                              <a:lnTo>
                                <a:pt x="280151" y="26796"/>
                              </a:lnTo>
                              <a:lnTo>
                                <a:pt x="280416" y="26796"/>
                              </a:lnTo>
                              <a:lnTo>
                                <a:pt x="279907" y="27050"/>
                              </a:lnTo>
                              <a:lnTo>
                                <a:pt x="267515" y="27050"/>
                              </a:lnTo>
                              <a:lnTo>
                                <a:pt x="301879" y="76072"/>
                              </a:lnTo>
                              <a:lnTo>
                                <a:pt x="310133" y="70230"/>
                              </a:lnTo>
                              <a:lnTo>
                                <a:pt x="286131" y="35940"/>
                              </a:lnTo>
                              <a:lnTo>
                                <a:pt x="284733" y="31114"/>
                              </a:lnTo>
                              <a:lnTo>
                                <a:pt x="285013" y="28320"/>
                              </a:lnTo>
                              <a:lnTo>
                                <a:pt x="285140" y="27050"/>
                              </a:lnTo>
                              <a:lnTo>
                                <a:pt x="285242" y="26034"/>
                              </a:lnTo>
                              <a:lnTo>
                                <a:pt x="298328" y="11455"/>
                              </a:lnTo>
                              <a:lnTo>
                                <a:pt x="320759" y="11455"/>
                              </a:lnTo>
                              <a:lnTo>
                                <a:pt x="317881" y="7365"/>
                              </a:lnTo>
                              <a:lnTo>
                                <a:pt x="312674" y="3174"/>
                              </a:lnTo>
                              <a:lnTo>
                                <a:pt x="307086" y="1523"/>
                              </a:lnTo>
                              <a:lnTo>
                                <a:pt x="301498" y="0"/>
                              </a:lnTo>
                              <a:close/>
                            </a:path>
                            <a:path w="345440" h="252095">
                              <a:moveTo>
                                <a:pt x="320759" y="11455"/>
                              </a:moveTo>
                              <a:lnTo>
                                <a:pt x="298328" y="11455"/>
                              </a:lnTo>
                              <a:lnTo>
                                <a:pt x="304244" y="11922"/>
                              </a:lnTo>
                              <a:lnTo>
                                <a:pt x="310088" y="15507"/>
                              </a:lnTo>
                              <a:lnTo>
                                <a:pt x="315740" y="22097"/>
                              </a:lnTo>
                              <a:lnTo>
                                <a:pt x="315849" y="22224"/>
                              </a:lnTo>
                              <a:lnTo>
                                <a:pt x="336550" y="51815"/>
                              </a:lnTo>
                              <a:lnTo>
                                <a:pt x="344931" y="45973"/>
                              </a:lnTo>
                              <a:lnTo>
                                <a:pt x="320759" y="11455"/>
                              </a:lnTo>
                              <a:close/>
                            </a:path>
                            <a:path w="345440" h="252095">
                              <a:moveTo>
                                <a:pt x="229488" y="14604"/>
                              </a:moveTo>
                              <a:lnTo>
                                <a:pt x="227837" y="14985"/>
                              </a:lnTo>
                              <a:lnTo>
                                <a:pt x="226313" y="16128"/>
                              </a:lnTo>
                              <a:lnTo>
                                <a:pt x="224789" y="17144"/>
                              </a:lnTo>
                              <a:lnTo>
                                <a:pt x="223900" y="18541"/>
                              </a:lnTo>
                              <a:lnTo>
                                <a:pt x="223646" y="20319"/>
                              </a:lnTo>
                              <a:lnTo>
                                <a:pt x="223265" y="22097"/>
                              </a:lnTo>
                              <a:lnTo>
                                <a:pt x="223646" y="23748"/>
                              </a:lnTo>
                              <a:lnTo>
                                <a:pt x="224789" y="25272"/>
                              </a:lnTo>
                              <a:lnTo>
                                <a:pt x="225806" y="26796"/>
                              </a:lnTo>
                              <a:lnTo>
                                <a:pt x="227202" y="27685"/>
                              </a:lnTo>
                              <a:lnTo>
                                <a:pt x="228981" y="28066"/>
                              </a:lnTo>
                              <a:lnTo>
                                <a:pt x="230758" y="28320"/>
                              </a:lnTo>
                              <a:lnTo>
                                <a:pt x="231859" y="28066"/>
                              </a:lnTo>
                              <a:lnTo>
                                <a:pt x="232219" y="28066"/>
                              </a:lnTo>
                              <a:lnTo>
                                <a:pt x="234124" y="26796"/>
                              </a:lnTo>
                              <a:lnTo>
                                <a:pt x="235331" y="25780"/>
                              </a:lnTo>
                              <a:lnTo>
                                <a:pt x="236346" y="24383"/>
                              </a:lnTo>
                              <a:lnTo>
                                <a:pt x="236600" y="22605"/>
                              </a:lnTo>
                              <a:lnTo>
                                <a:pt x="236954" y="20954"/>
                              </a:lnTo>
                              <a:lnTo>
                                <a:pt x="231859" y="14985"/>
                              </a:lnTo>
                              <a:lnTo>
                                <a:pt x="232155" y="14985"/>
                              </a:lnTo>
                              <a:lnTo>
                                <a:pt x="229488" y="14604"/>
                              </a:lnTo>
                              <a:close/>
                            </a:path>
                            <a:path w="345440" h="252095">
                              <a:moveTo>
                                <a:pt x="267337" y="26796"/>
                              </a:moveTo>
                              <a:lnTo>
                                <a:pt x="234089" y="26796"/>
                              </a:lnTo>
                              <a:lnTo>
                                <a:pt x="233778" y="27050"/>
                              </a:lnTo>
                              <a:lnTo>
                                <a:pt x="267515" y="27050"/>
                              </a:lnTo>
                              <a:lnTo>
                                <a:pt x="267337" y="26796"/>
                              </a:lnTo>
                              <a:close/>
                            </a:path>
                            <a:path w="345440" h="252095">
                              <a:moveTo>
                                <a:pt x="280151" y="26796"/>
                              </a:moveTo>
                              <a:lnTo>
                                <a:pt x="279732" y="26796"/>
                              </a:lnTo>
                              <a:lnTo>
                                <a:pt x="279907" y="27050"/>
                              </a:lnTo>
                              <a:lnTo>
                                <a:pt x="280172" y="27050"/>
                              </a:lnTo>
                              <a:lnTo>
                                <a:pt x="280151" y="26796"/>
                              </a:lnTo>
                              <a:close/>
                            </a:path>
                            <a:path w="345440" h="252095">
                              <a:moveTo>
                                <a:pt x="274026" y="18541"/>
                              </a:moveTo>
                              <a:lnTo>
                                <a:pt x="273756" y="18541"/>
                              </a:lnTo>
                              <a:lnTo>
                                <a:pt x="265374" y="24383"/>
                              </a:lnTo>
                              <a:lnTo>
                                <a:pt x="265646" y="24383"/>
                              </a:lnTo>
                              <a:lnTo>
                                <a:pt x="267337" y="26796"/>
                              </a:lnTo>
                              <a:lnTo>
                                <a:pt x="279732" y="26796"/>
                              </a:lnTo>
                              <a:lnTo>
                                <a:pt x="274026" y="1854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64.089996pt;margin-top:23.682465pt;width:27.2pt;height:19.850pt;mso-position-horizontal-relative:page;mso-position-vertical-relative:paragraph;z-index:-15686656;mso-wrap-distance-left:0;mso-wrap-distance-right:0" id="docshape1079" coordorigin="3282,474" coordsize="544,397" path="m3295,747l3282,756,3362,870,3375,861,3339,809,3356,797,3330,797,3295,747xm3418,767l3398,767,3434,819,3448,810,3418,767xm3368,696l3354,705,3389,755,3330,797,3356,797,3398,767,3418,767,3368,696xm3471,674l3460,677,3450,684,3439,692,3433,702,3431,715,3431,721,3431,725,3433,734,3436,744,3442,754,3449,763,3457,770,3465,775,3475,778,3475,778,3486,781,3497,778,3509,770,3517,765,3488,765,3472,761,3464,756,3458,747,3474,736,3450,736,3446,728,3445,721,3446,715,3447,707,3447,706,3451,700,3454,698,3457,695,3463,691,3462,691,3470,690,3503,690,3502,688,3492,680,3482,677,3471,674xm3523,730l3520,742,3513,750,3504,757,3497,762,3496,763,3488,765,3517,765,3521,762,3528,753,3532,742,3523,730xm3503,690l3470,690,3476,691,3483,693,3489,698,3494,705,3494,705,3450,736,3474,736,3515,707,3511,700,3503,690xm3519,639l3505,648,3506,648,3563,730,3576,721,3540,670,3537,662,3537,662,3537,656,3530,656,3519,639xm3621,570l3609,573,3584,590,3577,601,3575,612,3575,613,3575,613,3575,616,3575,624,3576,633,3576,634,3580,644,3586,654,3595,666,3606,674,3631,679,3643,676,3661,664,3631,664,3623,662,3614,660,3606,654,3606,653,3599,644,3592,634,3592,634,3589,624,3589,620,3590,618,3590,618,3590,616,3591,606,3592,604,3595,599,3604,593,3612,587,3621,585,3656,585,3651,580,3642,575,3634,573,3634,573,3621,570xm3671,654l3652,654,3640,662,3631,664,3661,664,3667,659,3671,654xm3548,618l3545,618,3543,620,3539,622,3534,626,3531,630,3528,642,3528,648,3531,656,3537,656,3537,648,3537,646,3540,640,3546,636,3550,633,3554,631,3557,631,3548,618xm3652,653l3606,653,3606,654,3652,654,3652,653xm3656,585l3621,585,3629,587,3638,590,3642,593,3646,596,3652,606,3660,616,3663,626,3662,630,3662,631,3662,633,3662,634,3662,636,3662,639,3662,640,3661,642,3661,643,3657,650,3652,653,3671,653,3674,648,3675,646,3676,636,3676,634,3677,630,3677,626,3675,616,3675,616,3671,606,3666,596,3658,587,3656,585xm3557,631l3554,631,3557,632,3557,631xm3671,532l3658,541,3701,603,3703,606,3706,609,3711,613,3714,614,3717,614,3721,615,3725,614,3729,613,3732,612,3734,610,3736,609,3739,606,3742,604,3743,603,3741,600,3723,600,3717,598,3671,532xm3734,591l3733,593,3729,596,3723,600,3741,600,3735,591,3734,591xm3757,474l3748,476,3739,482,3727,490,3722,501,3722,506,3722,509,3723,511,3723,513,3723,516,3723,516,3723,516,3703,516,3757,593,3770,584,3732,530,3730,523,3731,518,3731,516,3731,515,3732,507,3735,501,3738,499,3742,496,3752,492,3787,492,3782,485,3774,479,3765,476,3757,474xm3787,492l3752,492,3761,492,3770,498,3779,508,3779,509,3812,555,3825,546,3787,492xm3643,497l3641,497,3638,499,3636,501,3634,503,3634,506,3633,508,3634,511,3636,513,3637,516,3640,517,3642,518,3645,518,3647,518,3647,518,3650,516,3652,514,3654,512,3654,509,3655,507,3655,506,3654,504,3653,501,3651,499,3649,498,3647,497,3647,497,3643,497xm3703,516l3650,516,3650,516,3703,516,3703,516xm3723,516l3722,516,3723,516,3723,516,3723,516xm3713,503l3713,503,3700,512,3700,512,3703,516,3722,516,3713,503xe" filled="true" fillcolor="#000000" stroked="false">
                <v:path arrowok="t"/>
                <v:fill type="solid"/>
                <w10:wrap type="topAndBottom"/>
              </v:shape>
            </w:pict>
          </mc:Fallback>
        </mc:AlternateContent>
      </w:r>
      <w:r>
        <w:rPr>
          <w:b/>
        </w:rPr>
        <mc:AlternateContent>
          <mc:Choice Requires="wps">
            <w:drawing>
              <wp:anchor distT="0" distB="0" distL="0" distR="0" allowOverlap="1" layoutInCell="1" locked="0" behindDoc="1" simplePos="0" relativeHeight="487630336">
                <wp:simplePos x="0" y="0"/>
                <wp:positionH relativeFrom="page">
                  <wp:posOffset>2869945</wp:posOffset>
                </wp:positionH>
                <wp:positionV relativeFrom="paragraph">
                  <wp:posOffset>271938</wp:posOffset>
                </wp:positionV>
                <wp:extent cx="429259" cy="335280"/>
                <wp:effectExtent l="0" t="0" r="0" b="0"/>
                <wp:wrapTopAndBottom/>
                <wp:docPr id="1181" name="Graphic 1181"/>
                <wp:cNvGraphicFramePr>
                  <a:graphicFrameLocks/>
                </wp:cNvGraphicFramePr>
                <a:graphic>
                  <a:graphicData uri="http://schemas.microsoft.com/office/word/2010/wordprocessingShape">
                    <wps:wsp>
                      <wps:cNvPr id="1181" name="Graphic 1181"/>
                      <wps:cNvSpPr/>
                      <wps:spPr>
                        <a:xfrm>
                          <a:off x="0" y="0"/>
                          <a:ext cx="429259" cy="335280"/>
                        </a:xfrm>
                        <a:custGeom>
                          <a:avLst/>
                          <a:gdLst/>
                          <a:ahLst/>
                          <a:cxnLst/>
                          <a:rect l="l" t="t" r="r" b="b"/>
                          <a:pathLst>
                            <a:path w="429259" h="335280">
                              <a:moveTo>
                                <a:pt x="36830" y="236473"/>
                              </a:moveTo>
                              <a:lnTo>
                                <a:pt x="0" y="262254"/>
                              </a:lnTo>
                              <a:lnTo>
                                <a:pt x="50800" y="334771"/>
                              </a:lnTo>
                              <a:lnTo>
                                <a:pt x="59309" y="328802"/>
                              </a:lnTo>
                              <a:lnTo>
                                <a:pt x="36830" y="296671"/>
                              </a:lnTo>
                              <a:lnTo>
                                <a:pt x="47730" y="289051"/>
                              </a:lnTo>
                              <a:lnTo>
                                <a:pt x="31496" y="289051"/>
                              </a:lnTo>
                              <a:lnTo>
                                <a:pt x="13843" y="264032"/>
                              </a:lnTo>
                              <a:lnTo>
                                <a:pt x="42164" y="244093"/>
                              </a:lnTo>
                              <a:lnTo>
                                <a:pt x="36830" y="236473"/>
                              </a:lnTo>
                              <a:close/>
                            </a:path>
                            <a:path w="429259" h="335280">
                              <a:moveTo>
                                <a:pt x="57658" y="270763"/>
                              </a:moveTo>
                              <a:lnTo>
                                <a:pt x="31496" y="289051"/>
                              </a:lnTo>
                              <a:lnTo>
                                <a:pt x="47730" y="289051"/>
                              </a:lnTo>
                              <a:lnTo>
                                <a:pt x="62992" y="278383"/>
                              </a:lnTo>
                              <a:lnTo>
                                <a:pt x="57658" y="270763"/>
                              </a:lnTo>
                              <a:close/>
                            </a:path>
                            <a:path w="429259" h="335280">
                              <a:moveTo>
                                <a:pt x="97662" y="226313"/>
                              </a:moveTo>
                              <a:lnTo>
                                <a:pt x="90805" y="227710"/>
                              </a:lnTo>
                              <a:lnTo>
                                <a:pt x="84074" y="232536"/>
                              </a:lnTo>
                              <a:lnTo>
                                <a:pt x="77343" y="237235"/>
                              </a:lnTo>
                              <a:lnTo>
                                <a:pt x="73406" y="243712"/>
                              </a:lnTo>
                              <a:lnTo>
                                <a:pt x="72390" y="251967"/>
                              </a:lnTo>
                              <a:lnTo>
                                <a:pt x="72312" y="255396"/>
                              </a:lnTo>
                              <a:lnTo>
                                <a:pt x="72249" y="258208"/>
                              </a:lnTo>
                              <a:lnTo>
                                <a:pt x="94091" y="290016"/>
                              </a:lnTo>
                              <a:lnTo>
                                <a:pt x="99923" y="292099"/>
                              </a:lnTo>
                              <a:lnTo>
                                <a:pt x="100094" y="292099"/>
                              </a:lnTo>
                              <a:lnTo>
                                <a:pt x="106934" y="293750"/>
                              </a:lnTo>
                              <a:lnTo>
                                <a:pt x="114427" y="292099"/>
                              </a:lnTo>
                              <a:lnTo>
                                <a:pt x="121666" y="287019"/>
                              </a:lnTo>
                              <a:lnTo>
                                <a:pt x="126482" y="283590"/>
                              </a:lnTo>
                              <a:lnTo>
                                <a:pt x="108458" y="283590"/>
                              </a:lnTo>
                              <a:lnTo>
                                <a:pt x="103251" y="282447"/>
                              </a:lnTo>
                              <a:lnTo>
                                <a:pt x="98043" y="281431"/>
                              </a:lnTo>
                              <a:lnTo>
                                <a:pt x="93472" y="278002"/>
                              </a:lnTo>
                              <a:lnTo>
                                <a:pt x="89281" y="272414"/>
                              </a:lnTo>
                              <a:lnTo>
                                <a:pt x="99420" y="265302"/>
                              </a:lnTo>
                              <a:lnTo>
                                <a:pt x="84455" y="265302"/>
                              </a:lnTo>
                              <a:lnTo>
                                <a:pt x="81915" y="260349"/>
                              </a:lnTo>
                              <a:lnTo>
                                <a:pt x="81026" y="255396"/>
                              </a:lnTo>
                              <a:lnTo>
                                <a:pt x="82426" y="246760"/>
                              </a:lnTo>
                              <a:lnTo>
                                <a:pt x="97028" y="235838"/>
                              </a:lnTo>
                              <a:lnTo>
                                <a:pt x="118228" y="235838"/>
                              </a:lnTo>
                              <a:lnTo>
                                <a:pt x="117348" y="234568"/>
                              </a:lnTo>
                              <a:lnTo>
                                <a:pt x="111252" y="229869"/>
                              </a:lnTo>
                              <a:lnTo>
                                <a:pt x="97662" y="226313"/>
                              </a:lnTo>
                              <a:close/>
                            </a:path>
                            <a:path w="429259" h="335280">
                              <a:moveTo>
                                <a:pt x="130810" y="261619"/>
                              </a:moveTo>
                              <a:lnTo>
                                <a:pt x="128651" y="268858"/>
                              </a:lnTo>
                              <a:lnTo>
                                <a:pt x="124587" y="274573"/>
                              </a:lnTo>
                              <a:lnTo>
                                <a:pt x="118745" y="278637"/>
                              </a:lnTo>
                              <a:lnTo>
                                <a:pt x="113392" y="282293"/>
                              </a:lnTo>
                              <a:lnTo>
                                <a:pt x="113177" y="282293"/>
                              </a:lnTo>
                              <a:lnTo>
                                <a:pt x="108458" y="283590"/>
                              </a:lnTo>
                              <a:lnTo>
                                <a:pt x="126482" y="283590"/>
                              </a:lnTo>
                              <a:lnTo>
                                <a:pt x="129159" y="281685"/>
                              </a:lnTo>
                              <a:lnTo>
                                <a:pt x="134112" y="275843"/>
                              </a:lnTo>
                              <a:lnTo>
                                <a:pt x="136271" y="269366"/>
                              </a:lnTo>
                              <a:lnTo>
                                <a:pt x="130810" y="261619"/>
                              </a:lnTo>
                              <a:close/>
                            </a:path>
                            <a:path w="429259" h="335280">
                              <a:moveTo>
                                <a:pt x="118228" y="235838"/>
                              </a:moveTo>
                              <a:lnTo>
                                <a:pt x="97028" y="235838"/>
                              </a:lnTo>
                              <a:lnTo>
                                <a:pt x="101092" y="236981"/>
                              </a:lnTo>
                              <a:lnTo>
                                <a:pt x="105283" y="237997"/>
                              </a:lnTo>
                              <a:lnTo>
                                <a:pt x="108966" y="240918"/>
                              </a:lnTo>
                              <a:lnTo>
                                <a:pt x="112395" y="245617"/>
                              </a:lnTo>
                              <a:lnTo>
                                <a:pt x="84455" y="265302"/>
                              </a:lnTo>
                              <a:lnTo>
                                <a:pt x="99420" y="265302"/>
                              </a:lnTo>
                              <a:lnTo>
                                <a:pt x="125856" y="246760"/>
                              </a:lnTo>
                              <a:lnTo>
                                <a:pt x="122809" y="242442"/>
                              </a:lnTo>
                              <a:lnTo>
                                <a:pt x="118228" y="235838"/>
                              </a:lnTo>
                              <a:close/>
                            </a:path>
                            <a:path w="429259" h="335280">
                              <a:moveTo>
                                <a:pt x="126708" y="204723"/>
                              </a:moveTo>
                              <a:lnTo>
                                <a:pt x="126432" y="204723"/>
                              </a:lnTo>
                              <a:lnTo>
                                <a:pt x="118237" y="210311"/>
                              </a:lnTo>
                              <a:lnTo>
                                <a:pt x="154559" y="262127"/>
                              </a:lnTo>
                              <a:lnTo>
                                <a:pt x="162814" y="256285"/>
                              </a:lnTo>
                              <a:lnTo>
                                <a:pt x="142112" y="226821"/>
                              </a:lnTo>
                              <a:lnTo>
                                <a:pt x="138811" y="221995"/>
                              </a:lnTo>
                              <a:lnTo>
                                <a:pt x="137414" y="217169"/>
                              </a:lnTo>
                              <a:lnTo>
                                <a:pt x="137715" y="214153"/>
                              </a:lnTo>
                              <a:lnTo>
                                <a:pt x="137820" y="213105"/>
                              </a:lnTo>
                              <a:lnTo>
                                <a:pt x="132587" y="213105"/>
                              </a:lnTo>
                              <a:lnTo>
                                <a:pt x="126708" y="204723"/>
                              </a:lnTo>
                              <a:close/>
                            </a:path>
                            <a:path w="429259" h="335280">
                              <a:moveTo>
                                <a:pt x="173436" y="197582"/>
                              </a:moveTo>
                              <a:lnTo>
                                <a:pt x="151008" y="197582"/>
                              </a:lnTo>
                              <a:lnTo>
                                <a:pt x="156924" y="198040"/>
                              </a:lnTo>
                              <a:lnTo>
                                <a:pt x="162768" y="201618"/>
                              </a:lnTo>
                              <a:lnTo>
                                <a:pt x="168529" y="208279"/>
                              </a:lnTo>
                              <a:lnTo>
                                <a:pt x="189230" y="237870"/>
                              </a:lnTo>
                              <a:lnTo>
                                <a:pt x="197612" y="232028"/>
                              </a:lnTo>
                              <a:lnTo>
                                <a:pt x="175387" y="200405"/>
                              </a:lnTo>
                              <a:lnTo>
                                <a:pt x="173436" y="197582"/>
                              </a:lnTo>
                              <a:close/>
                            </a:path>
                            <a:path w="429259" h="335280">
                              <a:moveTo>
                                <a:pt x="197093" y="174624"/>
                              </a:moveTo>
                              <a:lnTo>
                                <a:pt x="184620" y="174624"/>
                              </a:lnTo>
                              <a:lnTo>
                                <a:pt x="206121" y="205104"/>
                              </a:lnTo>
                              <a:lnTo>
                                <a:pt x="211570" y="211177"/>
                              </a:lnTo>
                              <a:lnTo>
                                <a:pt x="217424" y="214153"/>
                              </a:lnTo>
                              <a:lnTo>
                                <a:pt x="223414" y="214153"/>
                              </a:lnTo>
                              <a:lnTo>
                                <a:pt x="230251" y="210819"/>
                              </a:lnTo>
                              <a:lnTo>
                                <a:pt x="233553" y="208533"/>
                              </a:lnTo>
                              <a:lnTo>
                                <a:pt x="235712" y="206247"/>
                              </a:lnTo>
                              <a:lnTo>
                                <a:pt x="236397" y="204723"/>
                              </a:lnTo>
                              <a:lnTo>
                                <a:pt x="222504" y="204723"/>
                              </a:lnTo>
                              <a:lnTo>
                                <a:pt x="220345" y="204088"/>
                              </a:lnTo>
                              <a:lnTo>
                                <a:pt x="218059" y="203453"/>
                              </a:lnTo>
                              <a:lnTo>
                                <a:pt x="215773" y="201294"/>
                              </a:lnTo>
                              <a:lnTo>
                                <a:pt x="197093" y="174624"/>
                              </a:lnTo>
                              <a:close/>
                            </a:path>
                            <a:path w="429259" h="335280">
                              <a:moveTo>
                                <a:pt x="154178" y="186054"/>
                              </a:moveTo>
                              <a:lnTo>
                                <a:pt x="132320" y="203199"/>
                              </a:lnTo>
                              <a:lnTo>
                                <a:pt x="132361" y="207136"/>
                              </a:lnTo>
                              <a:lnTo>
                                <a:pt x="132622" y="210311"/>
                              </a:lnTo>
                              <a:lnTo>
                                <a:pt x="132664" y="210819"/>
                              </a:lnTo>
                              <a:lnTo>
                                <a:pt x="132768" y="212089"/>
                              </a:lnTo>
                              <a:lnTo>
                                <a:pt x="132852" y="213105"/>
                              </a:lnTo>
                              <a:lnTo>
                                <a:pt x="137820" y="213105"/>
                              </a:lnTo>
                              <a:lnTo>
                                <a:pt x="137922" y="212089"/>
                              </a:lnTo>
                              <a:lnTo>
                                <a:pt x="138556" y="207136"/>
                              </a:lnTo>
                              <a:lnTo>
                                <a:pt x="140843" y="203199"/>
                              </a:lnTo>
                              <a:lnTo>
                                <a:pt x="144851" y="200405"/>
                              </a:lnTo>
                              <a:lnTo>
                                <a:pt x="148129" y="198881"/>
                              </a:lnTo>
                              <a:lnTo>
                                <a:pt x="151008" y="197582"/>
                              </a:lnTo>
                              <a:lnTo>
                                <a:pt x="173436" y="197582"/>
                              </a:lnTo>
                              <a:lnTo>
                                <a:pt x="170561" y="193420"/>
                              </a:lnTo>
                              <a:lnTo>
                                <a:pt x="165354" y="189229"/>
                              </a:lnTo>
                              <a:lnTo>
                                <a:pt x="159766" y="187705"/>
                              </a:lnTo>
                              <a:lnTo>
                                <a:pt x="154178" y="186054"/>
                              </a:lnTo>
                              <a:close/>
                            </a:path>
                            <a:path w="429259" h="335280">
                              <a:moveTo>
                                <a:pt x="231902" y="196595"/>
                              </a:moveTo>
                              <a:lnTo>
                                <a:pt x="231267" y="198881"/>
                              </a:lnTo>
                              <a:lnTo>
                                <a:pt x="229870" y="200659"/>
                              </a:lnTo>
                              <a:lnTo>
                                <a:pt x="225044" y="204088"/>
                              </a:lnTo>
                              <a:lnTo>
                                <a:pt x="222504" y="204723"/>
                              </a:lnTo>
                              <a:lnTo>
                                <a:pt x="236397" y="204723"/>
                              </a:lnTo>
                              <a:lnTo>
                                <a:pt x="236855" y="203707"/>
                              </a:lnTo>
                              <a:lnTo>
                                <a:pt x="231902" y="196595"/>
                              </a:lnTo>
                              <a:close/>
                            </a:path>
                            <a:path w="429259" h="335280">
                              <a:moveTo>
                                <a:pt x="261533" y="134550"/>
                              </a:moveTo>
                              <a:lnTo>
                                <a:pt x="240571" y="134550"/>
                              </a:lnTo>
                              <a:lnTo>
                                <a:pt x="247253" y="134746"/>
                              </a:lnTo>
                              <a:lnTo>
                                <a:pt x="245718" y="134746"/>
                              </a:lnTo>
                              <a:lnTo>
                                <a:pt x="250529" y="137443"/>
                              </a:lnTo>
                              <a:lnTo>
                                <a:pt x="255156" y="142620"/>
                              </a:lnTo>
                              <a:lnTo>
                                <a:pt x="255270" y="142747"/>
                              </a:lnTo>
                              <a:lnTo>
                                <a:pt x="241173" y="155828"/>
                              </a:lnTo>
                              <a:lnTo>
                                <a:pt x="236307" y="161543"/>
                              </a:lnTo>
                              <a:lnTo>
                                <a:pt x="235043" y="163067"/>
                              </a:lnTo>
                              <a:lnTo>
                                <a:pt x="232346" y="169798"/>
                              </a:lnTo>
                              <a:lnTo>
                                <a:pt x="232375" y="174624"/>
                              </a:lnTo>
                              <a:lnTo>
                                <a:pt x="247904" y="192404"/>
                              </a:lnTo>
                              <a:lnTo>
                                <a:pt x="252730" y="193166"/>
                              </a:lnTo>
                              <a:lnTo>
                                <a:pt x="257386" y="191769"/>
                              </a:lnTo>
                              <a:lnTo>
                                <a:pt x="257628" y="191769"/>
                              </a:lnTo>
                              <a:lnTo>
                                <a:pt x="270002" y="183133"/>
                              </a:lnTo>
                              <a:lnTo>
                                <a:pt x="270174" y="182752"/>
                              </a:lnTo>
                              <a:lnTo>
                                <a:pt x="254000" y="182752"/>
                              </a:lnTo>
                              <a:lnTo>
                                <a:pt x="251079" y="182371"/>
                              </a:lnTo>
                              <a:lnTo>
                                <a:pt x="240919" y="171576"/>
                              </a:lnTo>
                              <a:lnTo>
                                <a:pt x="241935" y="168782"/>
                              </a:lnTo>
                              <a:lnTo>
                                <a:pt x="242824" y="165988"/>
                              </a:lnTo>
                              <a:lnTo>
                                <a:pt x="245110" y="163067"/>
                              </a:lnTo>
                              <a:lnTo>
                                <a:pt x="248539" y="159765"/>
                              </a:lnTo>
                              <a:lnTo>
                                <a:pt x="259842" y="149351"/>
                              </a:lnTo>
                              <a:lnTo>
                                <a:pt x="272214" y="149351"/>
                              </a:lnTo>
                              <a:lnTo>
                                <a:pt x="262890" y="136016"/>
                              </a:lnTo>
                              <a:lnTo>
                                <a:pt x="261533" y="134550"/>
                              </a:lnTo>
                              <a:close/>
                            </a:path>
                            <a:path w="429259" h="335280">
                              <a:moveTo>
                                <a:pt x="272214" y="149351"/>
                              </a:moveTo>
                              <a:lnTo>
                                <a:pt x="259842" y="149351"/>
                              </a:lnTo>
                              <a:lnTo>
                                <a:pt x="266573" y="158876"/>
                              </a:lnTo>
                              <a:lnTo>
                                <a:pt x="267843" y="163575"/>
                              </a:lnTo>
                              <a:lnTo>
                                <a:pt x="267204" y="167512"/>
                              </a:lnTo>
                              <a:lnTo>
                                <a:pt x="267081" y="168274"/>
                              </a:lnTo>
                              <a:lnTo>
                                <a:pt x="266446" y="173100"/>
                              </a:lnTo>
                              <a:lnTo>
                                <a:pt x="264033" y="176910"/>
                              </a:lnTo>
                              <a:lnTo>
                                <a:pt x="259969" y="179704"/>
                              </a:lnTo>
                              <a:lnTo>
                                <a:pt x="256921" y="181863"/>
                              </a:lnTo>
                              <a:lnTo>
                                <a:pt x="254000" y="182752"/>
                              </a:lnTo>
                              <a:lnTo>
                                <a:pt x="270174" y="182752"/>
                              </a:lnTo>
                              <a:lnTo>
                                <a:pt x="273050" y="176402"/>
                              </a:lnTo>
                              <a:lnTo>
                                <a:pt x="272630" y="171576"/>
                              </a:lnTo>
                              <a:lnTo>
                                <a:pt x="272510" y="170195"/>
                              </a:lnTo>
                              <a:lnTo>
                                <a:pt x="272387" y="168782"/>
                              </a:lnTo>
                              <a:lnTo>
                                <a:pt x="272288" y="167639"/>
                              </a:lnTo>
                              <a:lnTo>
                                <a:pt x="272542" y="167512"/>
                              </a:lnTo>
                              <a:lnTo>
                                <a:pt x="284913" y="167512"/>
                              </a:lnTo>
                              <a:lnTo>
                                <a:pt x="272214" y="149351"/>
                              </a:lnTo>
                              <a:close/>
                            </a:path>
                            <a:path w="429259" h="335280">
                              <a:moveTo>
                                <a:pt x="177165" y="146303"/>
                              </a:moveTo>
                              <a:lnTo>
                                <a:pt x="170815" y="154685"/>
                              </a:lnTo>
                              <a:lnTo>
                                <a:pt x="179665" y="167512"/>
                              </a:lnTo>
                              <a:lnTo>
                                <a:pt x="179396" y="167512"/>
                              </a:lnTo>
                              <a:lnTo>
                                <a:pt x="170687" y="173608"/>
                              </a:lnTo>
                              <a:lnTo>
                                <a:pt x="175641" y="180720"/>
                              </a:lnTo>
                              <a:lnTo>
                                <a:pt x="184349" y="174624"/>
                              </a:lnTo>
                              <a:lnTo>
                                <a:pt x="197093" y="174624"/>
                              </a:lnTo>
                              <a:lnTo>
                                <a:pt x="193001" y="168782"/>
                              </a:lnTo>
                              <a:lnTo>
                                <a:pt x="192731" y="168782"/>
                              </a:lnTo>
                              <a:lnTo>
                                <a:pt x="203087" y="161543"/>
                              </a:lnTo>
                              <a:lnTo>
                                <a:pt x="187960" y="161543"/>
                              </a:lnTo>
                              <a:lnTo>
                                <a:pt x="177165" y="146303"/>
                              </a:lnTo>
                              <a:close/>
                            </a:path>
                            <a:path w="429259" h="335280">
                              <a:moveTo>
                                <a:pt x="284913" y="167512"/>
                              </a:moveTo>
                              <a:lnTo>
                                <a:pt x="272542" y="167512"/>
                              </a:lnTo>
                              <a:lnTo>
                                <a:pt x="278256" y="175513"/>
                              </a:lnTo>
                              <a:lnTo>
                                <a:pt x="286512" y="169798"/>
                              </a:lnTo>
                              <a:lnTo>
                                <a:pt x="285002" y="167639"/>
                              </a:lnTo>
                              <a:lnTo>
                                <a:pt x="284913" y="167512"/>
                              </a:lnTo>
                              <a:close/>
                            </a:path>
                            <a:path w="429259" h="335280">
                              <a:moveTo>
                                <a:pt x="201041" y="152399"/>
                              </a:moveTo>
                              <a:lnTo>
                                <a:pt x="187960" y="161543"/>
                              </a:lnTo>
                              <a:lnTo>
                                <a:pt x="203087" y="161543"/>
                              </a:lnTo>
                              <a:lnTo>
                                <a:pt x="205994" y="159511"/>
                              </a:lnTo>
                              <a:lnTo>
                                <a:pt x="201041" y="152399"/>
                              </a:lnTo>
                              <a:close/>
                            </a:path>
                            <a:path w="429259" h="335280">
                              <a:moveTo>
                                <a:pt x="273939" y="101345"/>
                              </a:moveTo>
                              <a:lnTo>
                                <a:pt x="265556" y="107187"/>
                              </a:lnTo>
                              <a:lnTo>
                                <a:pt x="301789" y="158876"/>
                              </a:lnTo>
                              <a:lnTo>
                                <a:pt x="301879" y="159003"/>
                              </a:lnTo>
                              <a:lnTo>
                                <a:pt x="310134" y="153161"/>
                              </a:lnTo>
                              <a:lnTo>
                                <a:pt x="289433" y="123697"/>
                              </a:lnTo>
                              <a:lnTo>
                                <a:pt x="286131" y="118871"/>
                              </a:lnTo>
                              <a:lnTo>
                                <a:pt x="284734" y="114045"/>
                              </a:lnTo>
                              <a:lnTo>
                                <a:pt x="285145" y="109981"/>
                              </a:lnTo>
                              <a:lnTo>
                                <a:pt x="279908" y="109981"/>
                              </a:lnTo>
                              <a:lnTo>
                                <a:pt x="273939" y="101345"/>
                              </a:lnTo>
                              <a:close/>
                            </a:path>
                            <a:path w="429259" h="335280">
                              <a:moveTo>
                                <a:pt x="248205" y="124777"/>
                              </a:moveTo>
                              <a:lnTo>
                                <a:pt x="216916" y="146684"/>
                              </a:lnTo>
                              <a:lnTo>
                                <a:pt x="222885" y="155193"/>
                              </a:lnTo>
                              <a:lnTo>
                                <a:pt x="224917" y="147446"/>
                              </a:lnTo>
                              <a:lnTo>
                                <a:pt x="229108" y="141350"/>
                              </a:lnTo>
                              <a:lnTo>
                                <a:pt x="235331" y="137032"/>
                              </a:lnTo>
                              <a:lnTo>
                                <a:pt x="240571" y="134550"/>
                              </a:lnTo>
                              <a:lnTo>
                                <a:pt x="261533" y="134550"/>
                              </a:lnTo>
                              <a:lnTo>
                                <a:pt x="255839" y="128396"/>
                              </a:lnTo>
                              <a:lnTo>
                                <a:pt x="248205" y="124777"/>
                              </a:lnTo>
                              <a:close/>
                            </a:path>
                            <a:path w="429259" h="335280">
                              <a:moveTo>
                                <a:pt x="325755" y="65023"/>
                              </a:moveTo>
                              <a:lnTo>
                                <a:pt x="316611" y="71500"/>
                              </a:lnTo>
                              <a:lnTo>
                                <a:pt x="372999" y="109092"/>
                              </a:lnTo>
                              <a:lnTo>
                                <a:pt x="377190" y="128269"/>
                              </a:lnTo>
                              <a:lnTo>
                                <a:pt x="366014" y="138302"/>
                              </a:lnTo>
                              <a:lnTo>
                                <a:pt x="371221" y="145795"/>
                              </a:lnTo>
                              <a:lnTo>
                                <a:pt x="385039" y="125158"/>
                              </a:lnTo>
                              <a:lnTo>
                                <a:pt x="385158" y="123697"/>
                              </a:lnTo>
                              <a:lnTo>
                                <a:pt x="385171" y="123547"/>
                              </a:lnTo>
                              <a:lnTo>
                                <a:pt x="383794" y="114045"/>
                              </a:lnTo>
                              <a:lnTo>
                                <a:pt x="380079" y="98440"/>
                              </a:lnTo>
                              <a:lnTo>
                                <a:pt x="380045" y="98297"/>
                              </a:lnTo>
                              <a:lnTo>
                                <a:pt x="371475" y="98297"/>
                              </a:lnTo>
                              <a:lnTo>
                                <a:pt x="369570" y="96519"/>
                              </a:lnTo>
                              <a:lnTo>
                                <a:pt x="367665" y="95122"/>
                              </a:lnTo>
                              <a:lnTo>
                                <a:pt x="325755" y="65023"/>
                              </a:lnTo>
                              <a:close/>
                            </a:path>
                            <a:path w="429259" h="335280">
                              <a:moveTo>
                                <a:pt x="320743" y="94440"/>
                              </a:moveTo>
                              <a:lnTo>
                                <a:pt x="298328" y="94440"/>
                              </a:lnTo>
                              <a:lnTo>
                                <a:pt x="304244" y="94868"/>
                              </a:lnTo>
                              <a:lnTo>
                                <a:pt x="310088" y="98440"/>
                              </a:lnTo>
                              <a:lnTo>
                                <a:pt x="315849" y="105155"/>
                              </a:lnTo>
                              <a:lnTo>
                                <a:pt x="336550" y="134746"/>
                              </a:lnTo>
                              <a:lnTo>
                                <a:pt x="344805" y="128904"/>
                              </a:lnTo>
                              <a:lnTo>
                                <a:pt x="322706" y="97281"/>
                              </a:lnTo>
                              <a:lnTo>
                                <a:pt x="320743" y="94440"/>
                              </a:lnTo>
                              <a:close/>
                            </a:path>
                            <a:path w="429259" h="335280">
                              <a:moveTo>
                                <a:pt x="301498" y="82930"/>
                              </a:moveTo>
                              <a:lnTo>
                                <a:pt x="295910" y="84200"/>
                              </a:lnTo>
                              <a:lnTo>
                                <a:pt x="290195" y="88137"/>
                              </a:lnTo>
                              <a:lnTo>
                                <a:pt x="282829" y="93344"/>
                              </a:lnTo>
                              <a:lnTo>
                                <a:pt x="279400" y="100583"/>
                              </a:lnTo>
                              <a:lnTo>
                                <a:pt x="280099" y="109092"/>
                              </a:lnTo>
                              <a:lnTo>
                                <a:pt x="280172" y="109981"/>
                              </a:lnTo>
                              <a:lnTo>
                                <a:pt x="285145" y="109981"/>
                              </a:lnTo>
                              <a:lnTo>
                                <a:pt x="285634" y="105155"/>
                              </a:lnTo>
                              <a:lnTo>
                                <a:pt x="285750" y="104012"/>
                              </a:lnTo>
                              <a:lnTo>
                                <a:pt x="288163" y="99948"/>
                              </a:lnTo>
                              <a:lnTo>
                                <a:pt x="292163" y="97281"/>
                              </a:lnTo>
                              <a:lnTo>
                                <a:pt x="293751" y="96519"/>
                              </a:lnTo>
                              <a:lnTo>
                                <a:pt x="298328" y="94440"/>
                              </a:lnTo>
                              <a:lnTo>
                                <a:pt x="320743" y="94440"/>
                              </a:lnTo>
                              <a:lnTo>
                                <a:pt x="317881" y="90296"/>
                              </a:lnTo>
                              <a:lnTo>
                                <a:pt x="312674" y="86105"/>
                              </a:lnTo>
                              <a:lnTo>
                                <a:pt x="307086" y="84454"/>
                              </a:lnTo>
                              <a:lnTo>
                                <a:pt x="301498" y="82930"/>
                              </a:lnTo>
                              <a:close/>
                            </a:path>
                            <a:path w="429259" h="335280">
                              <a:moveTo>
                                <a:pt x="365506" y="37210"/>
                              </a:moveTo>
                              <a:lnTo>
                                <a:pt x="356870" y="43306"/>
                              </a:lnTo>
                              <a:lnTo>
                                <a:pt x="370137" y="93344"/>
                              </a:lnTo>
                              <a:lnTo>
                                <a:pt x="370840" y="95630"/>
                              </a:lnTo>
                              <a:lnTo>
                                <a:pt x="371856" y="98043"/>
                              </a:lnTo>
                              <a:lnTo>
                                <a:pt x="371475" y="98297"/>
                              </a:lnTo>
                              <a:lnTo>
                                <a:pt x="380045" y="98297"/>
                              </a:lnTo>
                              <a:lnTo>
                                <a:pt x="365506" y="37210"/>
                              </a:lnTo>
                              <a:close/>
                            </a:path>
                            <a:path w="429259" h="335280">
                              <a:moveTo>
                                <a:pt x="365760" y="0"/>
                              </a:moveTo>
                              <a:lnTo>
                                <a:pt x="357505" y="5714"/>
                              </a:lnTo>
                              <a:lnTo>
                                <a:pt x="402166" y="69595"/>
                              </a:lnTo>
                              <a:lnTo>
                                <a:pt x="403436" y="71500"/>
                              </a:lnTo>
                              <a:lnTo>
                                <a:pt x="414401" y="77469"/>
                              </a:lnTo>
                              <a:lnTo>
                                <a:pt x="415544" y="77469"/>
                              </a:lnTo>
                              <a:lnTo>
                                <a:pt x="417449" y="77088"/>
                              </a:lnTo>
                              <a:lnTo>
                                <a:pt x="417639" y="77088"/>
                              </a:lnTo>
                              <a:lnTo>
                                <a:pt x="419862" y="76453"/>
                              </a:lnTo>
                              <a:lnTo>
                                <a:pt x="421640" y="75564"/>
                              </a:lnTo>
                              <a:lnTo>
                                <a:pt x="423291" y="74421"/>
                              </a:lnTo>
                              <a:lnTo>
                                <a:pt x="424433" y="73659"/>
                              </a:lnTo>
                              <a:lnTo>
                                <a:pt x="425577" y="72770"/>
                              </a:lnTo>
                              <a:lnTo>
                                <a:pt x="426466" y="71881"/>
                              </a:lnTo>
                              <a:lnTo>
                                <a:pt x="427481" y="70992"/>
                              </a:lnTo>
                              <a:lnTo>
                                <a:pt x="428117" y="70230"/>
                              </a:lnTo>
                              <a:lnTo>
                                <a:pt x="428752" y="69595"/>
                              </a:lnTo>
                              <a:lnTo>
                                <a:pt x="427667" y="68071"/>
                              </a:lnTo>
                              <a:lnTo>
                                <a:pt x="416179" y="68071"/>
                              </a:lnTo>
                              <a:lnTo>
                                <a:pt x="412623" y="66928"/>
                              </a:lnTo>
                              <a:lnTo>
                                <a:pt x="365760" y="0"/>
                              </a:lnTo>
                              <a:close/>
                            </a:path>
                            <a:path w="429259" h="335280">
                              <a:moveTo>
                                <a:pt x="423508" y="62229"/>
                              </a:moveTo>
                              <a:lnTo>
                                <a:pt x="423329" y="62229"/>
                              </a:lnTo>
                              <a:lnTo>
                                <a:pt x="422529" y="63372"/>
                              </a:lnTo>
                              <a:lnTo>
                                <a:pt x="421386" y="64388"/>
                              </a:lnTo>
                              <a:lnTo>
                                <a:pt x="419862" y="65404"/>
                              </a:lnTo>
                              <a:lnTo>
                                <a:pt x="416179" y="68071"/>
                              </a:lnTo>
                              <a:lnTo>
                                <a:pt x="427667" y="68071"/>
                              </a:lnTo>
                              <a:lnTo>
                                <a:pt x="423508" y="6222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25.979996pt;margin-top:21.412464pt;width:33.8pt;height:26.4pt;mso-position-horizontal-relative:page;mso-position-vertical-relative:paragraph;z-index:-15686144;mso-wrap-distance-left:0;mso-wrap-distance-right:0" id="docshape1080" coordorigin="4520,428" coordsize="676,528" path="m4578,801l4520,841,4600,955,4613,946,4578,895,4595,883,4569,883,4541,844,4586,813,4578,801xm4610,855l4569,883,4595,883,4619,867,4610,855xm4673,785l4663,787,4652,794,4641,802,4635,812,4634,825,4633,830,4633,835,4635,845,4639,854,4645,864,4652,873,4660,880,4668,885,4677,888,4677,888,4688,891,4700,888,4711,880,4719,875,4690,875,4682,873,4674,871,4667,866,4660,857,4676,846,4653,846,4649,838,4647,830,4649,817,4650,816,4653,810,4656,808,4659,805,4666,801,4672,800,4706,800,4704,798,4695,790,4673,785xm4726,840l4722,852,4716,861,4707,867,4698,873,4698,873,4690,875,4719,875,4723,872,4731,863,4734,852,4726,840xm4706,800l4672,800,4679,801,4685,803,4691,808,4697,815,4653,846,4676,846,4718,817,4713,810,4706,800xm4719,751l4719,751,4706,759,4763,841,4776,832,4743,785,4738,778,4736,770,4736,765,4737,764,4728,764,4719,751xm4793,739l4757,739,4767,740,4776,746,4785,756,4818,803,4831,794,4796,744,4793,739xm4830,703l4810,703,4844,751,4853,761,4862,765,4871,765,4882,760,4887,757,4891,753,4892,751,4870,751,4867,750,4863,749,4859,745,4830,703xm4762,721l4754,723,4745,729,4740,733,4733,738,4728,748,4728,754,4728,759,4729,760,4729,762,4729,764,4737,764,4737,762,4738,754,4741,748,4748,744,4753,741,4757,739,4793,739,4788,733,4780,726,4771,724,4762,721xm4885,738l4884,741,4882,744,4874,750,4870,751,4892,751,4893,749,4885,738xm4931,640l4898,640,4909,640,4907,640,4914,645,4921,653,4922,653,4899,674,4892,683,4890,685,4886,696,4886,703,4886,708,4891,719,4896,726,4902,730,4910,731,4918,732,4925,730,4925,730,4945,717,4945,716,4920,716,4915,715,4910,715,4907,713,4906,711,4900,703,4899,698,4901,694,4902,690,4906,685,4911,680,4929,663,4948,663,4934,642,4931,640xm4948,663l4929,663,4939,678,4941,686,4940,692,4940,693,4939,701,4935,707,4929,711,4924,715,4920,716,4945,716,4950,706,4949,698,4949,696,4949,694,4948,692,4949,692,4968,692,4948,663xm4799,659l4789,672,4803,692,4802,692,4788,702,4796,713,4810,703,4830,703,4824,694,4823,694,4839,683,4816,683,4799,659xm4968,692l4949,692,4958,705,4971,696,4968,692,4968,692xm4836,668l4816,683,4839,683,4844,679,4836,668xm4951,588l4938,597,4995,678,4995,679,5008,669,4975,623,4970,615,4968,608,4969,601,4960,601,4951,588xm4910,625l4898,625,4884,632,4873,639,4866,649,4861,659,4871,673,4874,660,4880,651,4890,644,4898,640,4931,640,4922,630,4910,625xm5033,531l5018,541,5107,600,5114,630,5111,638,5104,642,5102,644,5100,645,5096,646,5104,658,5107,657,5110,655,5113,653,5121,645,5125,635,5126,625,5126,623,5126,623,5124,608,5118,583,5118,583,5105,583,5102,580,5099,578,5033,531xm5025,577l4989,577,4999,578,5008,583,5017,594,5050,640,5063,631,5028,581,5025,577xm4994,559l4986,561,4977,567,4965,575,4960,587,4961,600,4961,601,4969,601,4969,594,4970,592,4973,586,4980,581,4982,580,4989,577,5025,577,5020,570,5012,564,5003,561,4994,559xm5095,487l5082,496,5102,575,5104,579,5105,583,5105,583,5118,583,5095,487xm5096,428l5083,437,5153,538,5155,541,5155,541,5158,544,5161,546,5164,548,5166,549,5169,550,5172,550,5174,550,5177,550,5177,550,5181,549,5184,547,5186,545,5188,544,5190,543,5191,541,5193,540,5194,539,5195,538,5193,535,5175,535,5169,534,5096,428xm5187,526l5186,526,5185,528,5183,530,5181,531,5175,535,5193,535,5187,526xe" filled="true" fillcolor="#000000" stroked="false">
                <v:path arrowok="t"/>
                <v:fill type="solid"/>
                <w10:wrap type="topAndBottom"/>
              </v:shape>
            </w:pict>
          </mc:Fallback>
        </mc:AlternateContent>
      </w:r>
      <w:r>
        <w:rPr>
          <w:b/>
        </w:rPr>
        <mc:AlternateContent>
          <mc:Choice Requires="wps">
            <w:drawing>
              <wp:anchor distT="0" distB="0" distL="0" distR="0" allowOverlap="1" layoutInCell="1" locked="0" behindDoc="1" simplePos="0" relativeHeight="487630848">
                <wp:simplePos x="0" y="0"/>
                <wp:positionH relativeFrom="page">
                  <wp:posOffset>3766956</wp:posOffset>
                </wp:positionH>
                <wp:positionV relativeFrom="paragraph">
                  <wp:posOffset>300890</wp:posOffset>
                </wp:positionV>
                <wp:extent cx="385445" cy="279400"/>
                <wp:effectExtent l="0" t="0" r="0" b="0"/>
                <wp:wrapTopAndBottom/>
                <wp:docPr id="1182" name="Graphic 1182"/>
                <wp:cNvGraphicFramePr>
                  <a:graphicFrameLocks/>
                </wp:cNvGraphicFramePr>
                <a:graphic>
                  <a:graphicData uri="http://schemas.microsoft.com/office/word/2010/wordprocessingShape">
                    <wps:wsp>
                      <wps:cNvPr id="1182" name="Graphic 1182"/>
                      <wps:cNvSpPr/>
                      <wps:spPr>
                        <a:xfrm>
                          <a:off x="0" y="0"/>
                          <a:ext cx="385445" cy="279400"/>
                        </a:xfrm>
                        <a:custGeom>
                          <a:avLst/>
                          <a:gdLst/>
                          <a:ahLst/>
                          <a:cxnLst/>
                          <a:rect l="l" t="t" r="r" b="b"/>
                          <a:pathLst>
                            <a:path w="385445" h="279400">
                              <a:moveTo>
                                <a:pt x="38852" y="185420"/>
                              </a:moveTo>
                              <a:lnTo>
                                <a:pt x="32883" y="186690"/>
                              </a:lnTo>
                              <a:lnTo>
                                <a:pt x="26533" y="190500"/>
                              </a:lnTo>
                              <a:lnTo>
                                <a:pt x="19548" y="194310"/>
                              </a:lnTo>
                              <a:lnTo>
                                <a:pt x="355" y="227330"/>
                              </a:lnTo>
                              <a:lnTo>
                                <a:pt x="284" y="228600"/>
                              </a:lnTo>
                              <a:lnTo>
                                <a:pt x="213" y="229870"/>
                              </a:lnTo>
                              <a:lnTo>
                                <a:pt x="142" y="231140"/>
                              </a:lnTo>
                              <a:lnTo>
                                <a:pt x="71" y="232410"/>
                              </a:lnTo>
                              <a:lnTo>
                                <a:pt x="22373" y="273050"/>
                              </a:lnTo>
                              <a:lnTo>
                                <a:pt x="37455" y="279400"/>
                              </a:lnTo>
                              <a:lnTo>
                                <a:pt x="53472" y="279400"/>
                              </a:lnTo>
                              <a:lnTo>
                                <a:pt x="61368" y="276860"/>
                              </a:lnTo>
                              <a:lnTo>
                                <a:pt x="69205" y="271780"/>
                              </a:lnTo>
                              <a:lnTo>
                                <a:pt x="73205" y="269240"/>
                              </a:lnTo>
                              <a:lnTo>
                                <a:pt x="40376" y="269240"/>
                              </a:lnTo>
                              <a:lnTo>
                                <a:pt x="34208" y="266700"/>
                              </a:lnTo>
                              <a:lnTo>
                                <a:pt x="10187" y="232410"/>
                              </a:lnTo>
                              <a:lnTo>
                                <a:pt x="10295" y="228600"/>
                              </a:lnTo>
                              <a:lnTo>
                                <a:pt x="24882" y="203200"/>
                              </a:lnTo>
                              <a:lnTo>
                                <a:pt x="31105" y="198120"/>
                              </a:lnTo>
                              <a:lnTo>
                                <a:pt x="37963" y="195580"/>
                              </a:lnTo>
                              <a:lnTo>
                                <a:pt x="45075" y="194310"/>
                              </a:lnTo>
                              <a:lnTo>
                                <a:pt x="38852" y="185420"/>
                              </a:lnTo>
                              <a:close/>
                            </a:path>
                            <a:path w="385445" h="279400">
                              <a:moveTo>
                                <a:pt x="80508" y="245110"/>
                              </a:moveTo>
                              <a:lnTo>
                                <a:pt x="52869" y="269240"/>
                              </a:lnTo>
                              <a:lnTo>
                                <a:pt x="73205" y="269240"/>
                              </a:lnTo>
                              <a:lnTo>
                                <a:pt x="77206" y="266700"/>
                              </a:lnTo>
                              <a:lnTo>
                                <a:pt x="82794" y="260350"/>
                              </a:lnTo>
                              <a:lnTo>
                                <a:pt x="86223" y="254000"/>
                              </a:lnTo>
                              <a:lnTo>
                                <a:pt x="80508" y="245110"/>
                              </a:lnTo>
                              <a:close/>
                            </a:path>
                            <a:path w="385445" h="279400">
                              <a:moveTo>
                                <a:pt x="103876" y="170180"/>
                              </a:moveTo>
                              <a:lnTo>
                                <a:pt x="96256" y="172720"/>
                              </a:lnTo>
                              <a:lnTo>
                                <a:pt x="88509" y="177800"/>
                              </a:lnTo>
                              <a:lnTo>
                                <a:pt x="80381" y="182880"/>
                              </a:lnTo>
                              <a:lnTo>
                                <a:pt x="75682" y="190500"/>
                              </a:lnTo>
                              <a:lnTo>
                                <a:pt x="74412" y="198120"/>
                              </a:lnTo>
                              <a:lnTo>
                                <a:pt x="74143" y="203200"/>
                              </a:lnTo>
                              <a:lnTo>
                                <a:pt x="74076" y="204470"/>
                              </a:lnTo>
                              <a:lnTo>
                                <a:pt x="75158" y="210820"/>
                              </a:lnTo>
                              <a:lnTo>
                                <a:pt x="109845" y="240030"/>
                              </a:lnTo>
                              <a:lnTo>
                                <a:pt x="117592" y="237490"/>
                              </a:lnTo>
                              <a:lnTo>
                                <a:pt x="129212" y="229870"/>
                              </a:lnTo>
                              <a:lnTo>
                                <a:pt x="110353" y="229870"/>
                              </a:lnTo>
                              <a:lnTo>
                                <a:pt x="99050" y="227330"/>
                              </a:lnTo>
                              <a:lnTo>
                                <a:pt x="94097" y="223520"/>
                              </a:lnTo>
                              <a:lnTo>
                                <a:pt x="89779" y="217170"/>
                              </a:lnTo>
                              <a:lnTo>
                                <a:pt x="85334" y="210820"/>
                              </a:lnTo>
                              <a:lnTo>
                                <a:pt x="83429" y="204470"/>
                              </a:lnTo>
                              <a:lnTo>
                                <a:pt x="84318" y="195580"/>
                              </a:lnTo>
                              <a:lnTo>
                                <a:pt x="84445" y="194310"/>
                              </a:lnTo>
                              <a:lnTo>
                                <a:pt x="84572" y="193040"/>
                              </a:lnTo>
                              <a:lnTo>
                                <a:pt x="87493" y="189230"/>
                              </a:lnTo>
                              <a:lnTo>
                                <a:pt x="98161" y="181610"/>
                              </a:lnTo>
                              <a:lnTo>
                                <a:pt x="103495" y="180340"/>
                              </a:lnTo>
                              <a:lnTo>
                                <a:pt x="126143" y="180340"/>
                              </a:lnTo>
                              <a:lnTo>
                                <a:pt x="122449" y="176530"/>
                              </a:lnTo>
                              <a:lnTo>
                                <a:pt x="117191" y="173990"/>
                              </a:lnTo>
                              <a:lnTo>
                                <a:pt x="111623" y="171450"/>
                              </a:lnTo>
                              <a:lnTo>
                                <a:pt x="103876" y="170180"/>
                              </a:lnTo>
                              <a:close/>
                            </a:path>
                            <a:path w="385445" h="279400">
                              <a:moveTo>
                                <a:pt x="126143" y="180340"/>
                              </a:moveTo>
                              <a:lnTo>
                                <a:pt x="103495" y="180340"/>
                              </a:lnTo>
                              <a:lnTo>
                                <a:pt x="114163" y="182880"/>
                              </a:lnTo>
                              <a:lnTo>
                                <a:pt x="119116" y="186690"/>
                              </a:lnTo>
                              <a:lnTo>
                                <a:pt x="123688" y="193040"/>
                              </a:lnTo>
                              <a:lnTo>
                                <a:pt x="128133" y="199390"/>
                              </a:lnTo>
                              <a:lnTo>
                                <a:pt x="130165" y="205740"/>
                              </a:lnTo>
                              <a:lnTo>
                                <a:pt x="129657" y="210820"/>
                              </a:lnTo>
                              <a:lnTo>
                                <a:pt x="129352" y="215900"/>
                              </a:lnTo>
                              <a:lnTo>
                                <a:pt x="129276" y="217170"/>
                              </a:lnTo>
                              <a:lnTo>
                                <a:pt x="126355" y="220980"/>
                              </a:lnTo>
                              <a:lnTo>
                                <a:pt x="115687" y="228600"/>
                              </a:lnTo>
                              <a:lnTo>
                                <a:pt x="110353" y="229870"/>
                              </a:lnTo>
                              <a:lnTo>
                                <a:pt x="129212" y="229870"/>
                              </a:lnTo>
                              <a:lnTo>
                                <a:pt x="138972" y="208280"/>
                              </a:lnTo>
                              <a:lnTo>
                                <a:pt x="139086" y="205740"/>
                              </a:lnTo>
                              <a:lnTo>
                                <a:pt x="138039" y="199390"/>
                              </a:lnTo>
                              <a:lnTo>
                                <a:pt x="135657" y="193040"/>
                              </a:lnTo>
                              <a:lnTo>
                                <a:pt x="131943" y="186690"/>
                              </a:lnTo>
                              <a:lnTo>
                                <a:pt x="127375" y="181610"/>
                              </a:lnTo>
                              <a:lnTo>
                                <a:pt x="126143" y="180340"/>
                              </a:lnTo>
                              <a:close/>
                            </a:path>
                            <a:path w="385445" h="279400">
                              <a:moveTo>
                                <a:pt x="162804" y="129540"/>
                              </a:moveTo>
                              <a:lnTo>
                                <a:pt x="158105" y="129540"/>
                              </a:lnTo>
                              <a:lnTo>
                                <a:pt x="148961" y="134620"/>
                              </a:lnTo>
                              <a:lnTo>
                                <a:pt x="134807" y="157480"/>
                              </a:lnTo>
                              <a:lnTo>
                                <a:pt x="134693" y="160020"/>
                              </a:lnTo>
                              <a:lnTo>
                                <a:pt x="153914" y="194310"/>
                              </a:lnTo>
                              <a:lnTo>
                                <a:pt x="169662" y="198120"/>
                              </a:lnTo>
                              <a:lnTo>
                                <a:pt x="177282" y="195580"/>
                              </a:lnTo>
                              <a:lnTo>
                                <a:pt x="188288" y="187960"/>
                              </a:lnTo>
                              <a:lnTo>
                                <a:pt x="170297" y="187960"/>
                              </a:lnTo>
                              <a:lnTo>
                                <a:pt x="159121" y="185420"/>
                              </a:lnTo>
                              <a:lnTo>
                                <a:pt x="154168" y="181610"/>
                              </a:lnTo>
                              <a:lnTo>
                                <a:pt x="145532" y="168910"/>
                              </a:lnTo>
                              <a:lnTo>
                                <a:pt x="143754" y="163830"/>
                              </a:lnTo>
                              <a:lnTo>
                                <a:pt x="145278" y="151130"/>
                              </a:lnTo>
                              <a:lnTo>
                                <a:pt x="148199" y="146050"/>
                              </a:lnTo>
                              <a:lnTo>
                                <a:pt x="153533" y="142240"/>
                              </a:lnTo>
                              <a:lnTo>
                                <a:pt x="157978" y="139700"/>
                              </a:lnTo>
                              <a:lnTo>
                                <a:pt x="162931" y="137160"/>
                              </a:lnTo>
                              <a:lnTo>
                                <a:pt x="168773" y="137160"/>
                              </a:lnTo>
                              <a:lnTo>
                                <a:pt x="162804" y="129540"/>
                              </a:lnTo>
                              <a:close/>
                            </a:path>
                            <a:path w="385445" h="279400">
                              <a:moveTo>
                                <a:pt x="190871" y="170180"/>
                              </a:moveTo>
                              <a:lnTo>
                                <a:pt x="188966" y="175260"/>
                              </a:lnTo>
                              <a:lnTo>
                                <a:pt x="185791" y="180340"/>
                              </a:lnTo>
                              <a:lnTo>
                                <a:pt x="175885" y="186690"/>
                              </a:lnTo>
                              <a:lnTo>
                                <a:pt x="170297" y="187960"/>
                              </a:lnTo>
                              <a:lnTo>
                                <a:pt x="188288" y="187960"/>
                              </a:lnTo>
                              <a:lnTo>
                                <a:pt x="190109" y="186690"/>
                              </a:lnTo>
                              <a:lnTo>
                                <a:pt x="194046" y="182880"/>
                              </a:lnTo>
                              <a:lnTo>
                                <a:pt x="196332" y="177800"/>
                              </a:lnTo>
                              <a:lnTo>
                                <a:pt x="190871" y="170180"/>
                              </a:lnTo>
                              <a:close/>
                            </a:path>
                            <a:path w="385445" h="279400">
                              <a:moveTo>
                                <a:pt x="223728" y="109220"/>
                              </a:moveTo>
                              <a:lnTo>
                                <a:pt x="207571" y="109220"/>
                              </a:lnTo>
                              <a:lnTo>
                                <a:pt x="212472" y="111760"/>
                              </a:lnTo>
                              <a:lnTo>
                                <a:pt x="217160" y="118110"/>
                              </a:lnTo>
                              <a:lnTo>
                                <a:pt x="203190" y="130810"/>
                              </a:lnTo>
                              <a:lnTo>
                                <a:pt x="197070" y="137160"/>
                              </a:lnTo>
                              <a:lnTo>
                                <a:pt x="194141" y="144780"/>
                              </a:lnTo>
                              <a:lnTo>
                                <a:pt x="194228" y="147320"/>
                              </a:lnTo>
                              <a:lnTo>
                                <a:pt x="194315" y="149860"/>
                              </a:lnTo>
                              <a:lnTo>
                                <a:pt x="194403" y="152400"/>
                              </a:lnTo>
                              <a:lnTo>
                                <a:pt x="197856" y="160020"/>
                              </a:lnTo>
                              <a:lnTo>
                                <a:pt x="201031" y="163830"/>
                              </a:lnTo>
                              <a:lnTo>
                                <a:pt x="205095" y="166370"/>
                              </a:lnTo>
                              <a:lnTo>
                                <a:pt x="209921" y="167640"/>
                              </a:lnTo>
                              <a:lnTo>
                                <a:pt x="214747" y="167640"/>
                              </a:lnTo>
                              <a:lnTo>
                                <a:pt x="219700" y="166370"/>
                              </a:lnTo>
                              <a:lnTo>
                                <a:pt x="231892" y="157480"/>
                              </a:lnTo>
                              <a:lnTo>
                                <a:pt x="215890" y="157480"/>
                              </a:lnTo>
                              <a:lnTo>
                                <a:pt x="210048" y="156210"/>
                              </a:lnTo>
                              <a:lnTo>
                                <a:pt x="207762" y="154940"/>
                              </a:lnTo>
                              <a:lnTo>
                                <a:pt x="203571" y="149860"/>
                              </a:lnTo>
                              <a:lnTo>
                                <a:pt x="202809" y="146050"/>
                              </a:lnTo>
                              <a:lnTo>
                                <a:pt x="204841" y="140970"/>
                              </a:lnTo>
                              <a:lnTo>
                                <a:pt x="207000" y="138430"/>
                              </a:lnTo>
                              <a:lnTo>
                                <a:pt x="210556" y="134620"/>
                              </a:lnTo>
                              <a:lnTo>
                                <a:pt x="221859" y="124460"/>
                              </a:lnTo>
                              <a:lnTo>
                                <a:pt x="234530" y="124460"/>
                              </a:lnTo>
                              <a:lnTo>
                                <a:pt x="224907" y="110490"/>
                              </a:lnTo>
                              <a:lnTo>
                                <a:pt x="223728" y="109220"/>
                              </a:lnTo>
                              <a:close/>
                            </a:path>
                            <a:path w="385445" h="279400">
                              <a:moveTo>
                                <a:pt x="234530" y="124460"/>
                              </a:moveTo>
                              <a:lnTo>
                                <a:pt x="221859" y="124460"/>
                              </a:lnTo>
                              <a:lnTo>
                                <a:pt x="225415" y="129540"/>
                              </a:lnTo>
                              <a:lnTo>
                                <a:pt x="228590" y="133350"/>
                              </a:lnTo>
                              <a:lnTo>
                                <a:pt x="229733" y="138430"/>
                              </a:lnTo>
                              <a:lnTo>
                                <a:pt x="215890" y="157480"/>
                              </a:lnTo>
                              <a:lnTo>
                                <a:pt x="231892" y="157480"/>
                              </a:lnTo>
                              <a:lnTo>
                                <a:pt x="235067" y="151130"/>
                              </a:lnTo>
                              <a:lnTo>
                                <a:pt x="234305" y="142240"/>
                              </a:lnTo>
                              <a:lnTo>
                                <a:pt x="246779" y="142240"/>
                              </a:lnTo>
                              <a:lnTo>
                                <a:pt x="234530" y="124460"/>
                              </a:lnTo>
                              <a:close/>
                            </a:path>
                            <a:path w="385445" h="279400">
                              <a:moveTo>
                                <a:pt x="246779" y="142240"/>
                              </a:moveTo>
                              <a:lnTo>
                                <a:pt x="234559" y="142240"/>
                              </a:lnTo>
                              <a:lnTo>
                                <a:pt x="240147" y="149860"/>
                              </a:lnTo>
                              <a:lnTo>
                                <a:pt x="248529" y="144780"/>
                              </a:lnTo>
                              <a:lnTo>
                                <a:pt x="246779" y="142240"/>
                              </a:lnTo>
                              <a:close/>
                            </a:path>
                            <a:path w="385445" h="279400">
                              <a:moveTo>
                                <a:pt x="210159" y="99060"/>
                              </a:moveTo>
                              <a:lnTo>
                                <a:pt x="178933" y="121920"/>
                              </a:lnTo>
                              <a:lnTo>
                                <a:pt x="184775" y="129540"/>
                              </a:lnTo>
                              <a:lnTo>
                                <a:pt x="186934" y="121920"/>
                              </a:lnTo>
                              <a:lnTo>
                                <a:pt x="190998" y="115570"/>
                              </a:lnTo>
                              <a:lnTo>
                                <a:pt x="197221" y="111760"/>
                              </a:lnTo>
                              <a:lnTo>
                                <a:pt x="202479" y="109220"/>
                              </a:lnTo>
                              <a:lnTo>
                                <a:pt x="223728" y="109220"/>
                              </a:lnTo>
                              <a:lnTo>
                                <a:pt x="217836" y="102870"/>
                              </a:lnTo>
                              <a:lnTo>
                                <a:pt x="210159" y="99060"/>
                              </a:lnTo>
                              <a:close/>
                            </a:path>
                            <a:path w="385445" h="279400">
                              <a:moveTo>
                                <a:pt x="270119" y="128270"/>
                              </a:moveTo>
                              <a:lnTo>
                                <a:pt x="264658" y="128270"/>
                              </a:lnTo>
                              <a:lnTo>
                                <a:pt x="266436" y="129540"/>
                              </a:lnTo>
                              <a:lnTo>
                                <a:pt x="268341" y="129540"/>
                              </a:lnTo>
                              <a:lnTo>
                                <a:pt x="270119" y="128270"/>
                              </a:lnTo>
                              <a:close/>
                            </a:path>
                            <a:path w="385445" h="279400">
                              <a:moveTo>
                                <a:pt x="235321" y="76200"/>
                              </a:moveTo>
                              <a:lnTo>
                                <a:pt x="226939" y="82550"/>
                              </a:lnTo>
                              <a:lnTo>
                                <a:pt x="254117" y="120650"/>
                              </a:lnTo>
                              <a:lnTo>
                                <a:pt x="257419" y="125730"/>
                              </a:lnTo>
                              <a:lnTo>
                                <a:pt x="259197" y="125730"/>
                              </a:lnTo>
                              <a:lnTo>
                                <a:pt x="262753" y="128270"/>
                              </a:lnTo>
                              <a:lnTo>
                                <a:pt x="272024" y="128270"/>
                              </a:lnTo>
                              <a:lnTo>
                                <a:pt x="273675" y="127000"/>
                              </a:lnTo>
                              <a:lnTo>
                                <a:pt x="276596" y="125730"/>
                              </a:lnTo>
                              <a:lnTo>
                                <a:pt x="278628" y="123190"/>
                              </a:lnTo>
                              <a:lnTo>
                                <a:pt x="280787" y="121920"/>
                              </a:lnTo>
                              <a:lnTo>
                                <a:pt x="279051" y="119380"/>
                              </a:lnTo>
                              <a:lnTo>
                                <a:pt x="268214" y="119380"/>
                              </a:lnTo>
                              <a:lnTo>
                                <a:pt x="264785" y="118110"/>
                              </a:lnTo>
                              <a:lnTo>
                                <a:pt x="261483" y="114300"/>
                              </a:lnTo>
                              <a:lnTo>
                                <a:pt x="235321" y="76200"/>
                              </a:lnTo>
                              <a:close/>
                            </a:path>
                            <a:path w="385445" h="279400">
                              <a:moveTo>
                                <a:pt x="275580" y="114300"/>
                              </a:moveTo>
                              <a:lnTo>
                                <a:pt x="274564" y="115570"/>
                              </a:lnTo>
                              <a:lnTo>
                                <a:pt x="273421" y="115570"/>
                              </a:lnTo>
                              <a:lnTo>
                                <a:pt x="271897" y="116840"/>
                              </a:lnTo>
                              <a:lnTo>
                                <a:pt x="268214" y="119380"/>
                              </a:lnTo>
                              <a:lnTo>
                                <a:pt x="279051" y="119380"/>
                              </a:lnTo>
                              <a:lnTo>
                                <a:pt x="275580" y="114300"/>
                              </a:lnTo>
                              <a:close/>
                            </a:path>
                            <a:path w="385445" h="279400">
                              <a:moveTo>
                                <a:pt x="262118" y="58420"/>
                              </a:moveTo>
                              <a:lnTo>
                                <a:pt x="253736" y="63500"/>
                              </a:lnTo>
                              <a:lnTo>
                                <a:pt x="290058" y="115570"/>
                              </a:lnTo>
                              <a:lnTo>
                                <a:pt x="298313" y="109220"/>
                              </a:lnTo>
                              <a:lnTo>
                                <a:pt x="277612" y="80010"/>
                              </a:lnTo>
                              <a:lnTo>
                                <a:pt x="274310" y="74930"/>
                              </a:lnTo>
                              <a:lnTo>
                                <a:pt x="272913" y="69850"/>
                              </a:lnTo>
                              <a:lnTo>
                                <a:pt x="273348" y="66040"/>
                              </a:lnTo>
                              <a:lnTo>
                                <a:pt x="268087" y="66040"/>
                              </a:lnTo>
                              <a:lnTo>
                                <a:pt x="262118" y="58420"/>
                              </a:lnTo>
                              <a:close/>
                            </a:path>
                            <a:path w="385445" h="279400">
                              <a:moveTo>
                                <a:pt x="308955" y="50800"/>
                              </a:moveTo>
                              <a:lnTo>
                                <a:pt x="292407" y="50800"/>
                              </a:lnTo>
                              <a:lnTo>
                                <a:pt x="298265" y="54610"/>
                              </a:lnTo>
                              <a:lnTo>
                                <a:pt x="304028" y="60960"/>
                              </a:lnTo>
                              <a:lnTo>
                                <a:pt x="324729" y="91440"/>
                              </a:lnTo>
                              <a:lnTo>
                                <a:pt x="332984" y="85090"/>
                              </a:lnTo>
                              <a:lnTo>
                                <a:pt x="310886" y="53340"/>
                              </a:lnTo>
                              <a:lnTo>
                                <a:pt x="308955" y="50800"/>
                              </a:lnTo>
                              <a:close/>
                            </a:path>
                            <a:path w="385445" h="279400">
                              <a:moveTo>
                                <a:pt x="221224" y="54610"/>
                              </a:moveTo>
                              <a:lnTo>
                                <a:pt x="216017" y="54610"/>
                              </a:lnTo>
                              <a:lnTo>
                                <a:pt x="212969" y="55880"/>
                              </a:lnTo>
                              <a:lnTo>
                                <a:pt x="212080" y="58420"/>
                              </a:lnTo>
                              <a:lnTo>
                                <a:pt x="211826" y="59690"/>
                              </a:lnTo>
                              <a:lnTo>
                                <a:pt x="211445" y="60960"/>
                              </a:lnTo>
                              <a:lnTo>
                                <a:pt x="211826" y="63500"/>
                              </a:lnTo>
                              <a:lnTo>
                                <a:pt x="212842" y="64770"/>
                              </a:lnTo>
                              <a:lnTo>
                                <a:pt x="213985" y="66040"/>
                              </a:lnTo>
                              <a:lnTo>
                                <a:pt x="215382" y="67310"/>
                              </a:lnTo>
                              <a:lnTo>
                                <a:pt x="220589" y="67310"/>
                              </a:lnTo>
                              <a:lnTo>
                                <a:pt x="221986" y="66040"/>
                              </a:lnTo>
                              <a:lnTo>
                                <a:pt x="223510" y="64770"/>
                              </a:lnTo>
                              <a:lnTo>
                                <a:pt x="224526" y="63500"/>
                              </a:lnTo>
                              <a:lnTo>
                                <a:pt x="224780" y="62230"/>
                              </a:lnTo>
                              <a:lnTo>
                                <a:pt x="225161" y="59690"/>
                              </a:lnTo>
                              <a:lnTo>
                                <a:pt x="224780" y="58420"/>
                              </a:lnTo>
                              <a:lnTo>
                                <a:pt x="223764" y="57150"/>
                              </a:lnTo>
                              <a:lnTo>
                                <a:pt x="222621" y="55880"/>
                              </a:lnTo>
                              <a:lnTo>
                                <a:pt x="221224" y="54610"/>
                              </a:lnTo>
                              <a:close/>
                            </a:path>
                            <a:path w="385445" h="279400">
                              <a:moveTo>
                                <a:pt x="346700" y="0"/>
                              </a:moveTo>
                              <a:lnTo>
                                <a:pt x="321304" y="31750"/>
                              </a:lnTo>
                              <a:lnTo>
                                <a:pt x="322443" y="38100"/>
                              </a:lnTo>
                              <a:lnTo>
                                <a:pt x="348605" y="66040"/>
                              </a:lnTo>
                              <a:lnTo>
                                <a:pt x="356098" y="67310"/>
                              </a:lnTo>
                              <a:lnTo>
                                <a:pt x="363464" y="66040"/>
                              </a:lnTo>
                              <a:lnTo>
                                <a:pt x="370830" y="60960"/>
                              </a:lnTo>
                              <a:lnTo>
                                <a:pt x="376449" y="57150"/>
                              </a:lnTo>
                              <a:lnTo>
                                <a:pt x="357495" y="57150"/>
                              </a:lnTo>
                              <a:lnTo>
                                <a:pt x="347208" y="54610"/>
                              </a:lnTo>
                              <a:lnTo>
                                <a:pt x="342509" y="52070"/>
                              </a:lnTo>
                              <a:lnTo>
                                <a:pt x="338318" y="45720"/>
                              </a:lnTo>
                              <a:lnTo>
                                <a:pt x="347462" y="39370"/>
                              </a:lnTo>
                              <a:lnTo>
                                <a:pt x="333492" y="39370"/>
                              </a:lnTo>
                              <a:lnTo>
                                <a:pt x="330952" y="34290"/>
                              </a:lnTo>
                              <a:lnTo>
                                <a:pt x="330063" y="29210"/>
                              </a:lnTo>
                              <a:lnTo>
                                <a:pt x="331587" y="20320"/>
                              </a:lnTo>
                              <a:lnTo>
                                <a:pt x="334000" y="16510"/>
                              </a:lnTo>
                              <a:lnTo>
                                <a:pt x="337937" y="12700"/>
                              </a:lnTo>
                              <a:lnTo>
                                <a:pt x="342001" y="10160"/>
                              </a:lnTo>
                              <a:lnTo>
                                <a:pt x="367295" y="10160"/>
                              </a:lnTo>
                              <a:lnTo>
                                <a:pt x="366385" y="8890"/>
                              </a:lnTo>
                              <a:lnTo>
                                <a:pt x="360289" y="3810"/>
                              </a:lnTo>
                              <a:lnTo>
                                <a:pt x="353558" y="1270"/>
                              </a:lnTo>
                              <a:lnTo>
                                <a:pt x="346700" y="0"/>
                              </a:lnTo>
                              <a:close/>
                            </a:path>
                            <a:path w="385445" h="279400">
                              <a:moveTo>
                                <a:pt x="289677" y="39370"/>
                              </a:moveTo>
                              <a:lnTo>
                                <a:pt x="284089" y="40640"/>
                              </a:lnTo>
                              <a:lnTo>
                                <a:pt x="278374" y="44450"/>
                              </a:lnTo>
                              <a:lnTo>
                                <a:pt x="271008" y="49530"/>
                              </a:lnTo>
                              <a:lnTo>
                                <a:pt x="267579" y="57150"/>
                              </a:lnTo>
                              <a:lnTo>
                                <a:pt x="267687" y="58420"/>
                              </a:lnTo>
                              <a:lnTo>
                                <a:pt x="267796" y="59690"/>
                              </a:lnTo>
                              <a:lnTo>
                                <a:pt x="267905" y="60960"/>
                              </a:lnTo>
                              <a:lnTo>
                                <a:pt x="268014" y="62230"/>
                              </a:lnTo>
                              <a:lnTo>
                                <a:pt x="268123" y="63500"/>
                              </a:lnTo>
                              <a:lnTo>
                                <a:pt x="268232" y="64770"/>
                              </a:lnTo>
                              <a:lnTo>
                                <a:pt x="268341" y="66040"/>
                              </a:lnTo>
                              <a:lnTo>
                                <a:pt x="273348" y="66040"/>
                              </a:lnTo>
                              <a:lnTo>
                                <a:pt x="273929" y="60960"/>
                              </a:lnTo>
                              <a:lnTo>
                                <a:pt x="276342" y="55880"/>
                              </a:lnTo>
                              <a:lnTo>
                                <a:pt x="280406" y="53340"/>
                              </a:lnTo>
                              <a:lnTo>
                                <a:pt x="286454" y="50800"/>
                              </a:lnTo>
                              <a:lnTo>
                                <a:pt x="308955" y="50800"/>
                              </a:lnTo>
                              <a:lnTo>
                                <a:pt x="306060" y="46990"/>
                              </a:lnTo>
                              <a:lnTo>
                                <a:pt x="300853" y="41910"/>
                              </a:lnTo>
                              <a:lnTo>
                                <a:pt x="289677" y="39370"/>
                              </a:lnTo>
                              <a:close/>
                            </a:path>
                            <a:path w="385445" h="279400">
                              <a:moveTo>
                                <a:pt x="379974" y="35560"/>
                              </a:moveTo>
                              <a:lnTo>
                                <a:pt x="377688" y="43180"/>
                              </a:lnTo>
                              <a:lnTo>
                                <a:pt x="373751" y="48260"/>
                              </a:lnTo>
                              <a:lnTo>
                                <a:pt x="367909" y="52070"/>
                              </a:lnTo>
                              <a:lnTo>
                                <a:pt x="362702" y="55880"/>
                              </a:lnTo>
                              <a:lnTo>
                                <a:pt x="357495" y="57150"/>
                              </a:lnTo>
                              <a:lnTo>
                                <a:pt x="376449" y="57150"/>
                              </a:lnTo>
                              <a:lnTo>
                                <a:pt x="378323" y="55880"/>
                              </a:lnTo>
                              <a:lnTo>
                                <a:pt x="383149" y="49530"/>
                              </a:lnTo>
                              <a:lnTo>
                                <a:pt x="385435" y="43180"/>
                              </a:lnTo>
                              <a:lnTo>
                                <a:pt x="379974" y="35560"/>
                              </a:lnTo>
                              <a:close/>
                            </a:path>
                            <a:path w="385445" h="279400">
                              <a:moveTo>
                                <a:pt x="367295" y="10160"/>
                              </a:moveTo>
                              <a:lnTo>
                                <a:pt x="350129" y="10160"/>
                              </a:lnTo>
                              <a:lnTo>
                                <a:pt x="354320" y="11430"/>
                              </a:lnTo>
                              <a:lnTo>
                                <a:pt x="358130" y="15240"/>
                              </a:lnTo>
                              <a:lnTo>
                                <a:pt x="361432" y="19050"/>
                              </a:lnTo>
                              <a:lnTo>
                                <a:pt x="333492" y="39370"/>
                              </a:lnTo>
                              <a:lnTo>
                                <a:pt x="347462" y="39370"/>
                              </a:lnTo>
                              <a:lnTo>
                                <a:pt x="374894" y="20320"/>
                              </a:lnTo>
                              <a:lnTo>
                                <a:pt x="371846" y="16510"/>
                              </a:lnTo>
                              <a:lnTo>
                                <a:pt x="367295" y="1016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6.610779pt;margin-top:23.692152pt;width:30.35pt;height:22pt;mso-position-horizontal-relative:page;mso-position-vertical-relative:paragraph;z-index:-15685632;mso-wrap-distance-left:0;mso-wrap-distance-right:0" id="docshape1081" coordorigin="5932,474" coordsize="607,440" path="m5993,766l5984,768,5974,774,5963,780,5952,790,5943,802,5937,814,5933,828,5933,832,5933,834,5933,836,5932,838,5932,840,5932,842,5934,856,5939,868,5948,882,5957,894,5967,904,5979,910,5991,914,6016,914,6029,910,6041,902,6047,898,5996,898,5986,894,5977,888,5969,882,5961,872,5954,862,5950,850,5948,840,5948,834,5949,828,5951,818,5956,808,5963,800,5971,794,5981,786,5992,782,6003,780,5993,766xm6059,860l6054,872,6046,880,6034,888,6025,894,6015,898,6047,898,6054,894,6063,884,6068,874,6059,860xm6096,742l6084,746,6072,754,6059,762,6051,774,6049,786,6049,794,6049,796,6051,806,6054,816,6061,826,6069,838,6080,846,6105,852,6117,848,6136,836,6106,836,6088,832,6080,826,6074,816,6067,806,6064,796,6065,782,6065,780,6065,778,6070,772,6087,760,6095,758,6131,758,6125,752,6117,748,6108,744,6096,742xm6131,758l6095,758,6112,762,6120,768,6127,778,6134,788,6137,798,6136,806,6136,814,6136,816,6131,822,6114,834,6106,836,6136,836,6142,832,6149,820,6151,808,6151,806,6151,802,6151,798,6150,788,6146,778,6140,768,6133,760,6131,758xm6189,678l6181,678,6167,686,6158,694,6152,702,6147,710,6145,720,6145,722,6144,726,6144,730,6146,740,6150,750,6156,762,6164,774,6175,780,6199,786,6211,782,6229,770,6200,770,6183,766,6175,760,6161,740,6159,732,6161,712,6166,704,6174,698,6181,694,6189,690,6198,690,6189,678xm6233,742l6230,750,6225,758,6209,768,6200,770,6229,770,6232,768,6238,762,6241,754,6233,742xm6285,646l6259,646,6267,650,6274,660,6252,680,6243,690,6238,702,6238,706,6238,710,6238,714,6244,726,6249,732,6255,736,6263,738,6270,738,6278,736,6297,722,6272,722,6263,720,6259,718,6253,710,6252,704,6255,696,6258,692,6264,686,6282,670,6302,670,6286,648,6285,646xm6302,670l6282,670,6287,678,6292,684,6294,692,6292,706,6288,712,6282,718,6277,720,6272,722,6297,722,6302,712,6301,698,6321,698,6302,670xm6321,698l6302,698,6310,710,6324,702,6321,698xm6263,630l6250,632,6236,638,6226,646,6218,654,6214,666,6223,678,6227,666,6233,656,6243,650,6251,646,6285,646,6275,636,6263,630xm6358,676l6349,676,6352,678,6355,678,6358,676xm6303,594l6290,604,6332,664,6338,672,6340,672,6346,676,6361,676,6363,674,6368,672,6371,668,6374,666,6372,662,6355,662,6349,660,6344,654,6303,594xm6366,654l6365,656,6363,656,6360,658,6355,662,6372,662,6366,654xm6345,566l6332,574,6389,656,6402,646,6369,600,6364,592,6362,584,6363,578,6354,578,6345,566xm6419,554l6393,554,6402,560,6411,570,6444,618,6457,608,6422,558,6419,554xm6281,560l6272,560,6268,562,6266,566,6266,568,6265,570,6266,574,6267,576,6269,578,6271,580,6280,580,6282,578,6284,576,6286,574,6286,572,6287,568,6286,566,6285,564,6283,562,6281,560xm6478,474l6468,476,6457,484,6446,492,6440,502,6438,514,6438,524,6440,534,6444,544,6449,554,6457,562,6464,570,6473,574,6481,578,6493,580,6505,578,6516,570,6525,564,6495,564,6479,560,6472,556,6465,546,6479,536,6457,536,6453,528,6452,520,6454,506,6458,500,6464,494,6471,490,6511,490,6509,488,6500,480,6489,476,6478,474xm6388,536l6380,538,6371,544,6359,552,6354,564,6354,566,6354,568,6354,570,6354,572,6354,574,6355,576,6355,578,6363,578,6364,570,6367,562,6374,558,6383,554,6419,554,6414,548,6406,540,6388,536xm6531,530l6527,542,6521,550,6512,556,6503,562,6495,564,6525,564,6528,562,6536,552,6539,542,6531,530xm6511,490l6484,490,6490,492,6496,498,6501,504,6457,536,6479,536,6523,506,6518,500,6511,490xe" filled="true" fillcolor="#000000" stroked="false">
                <v:path arrowok="t"/>
                <v:fill type="solid"/>
                <w10:wrap type="topAndBottom"/>
              </v:shape>
            </w:pict>
          </mc:Fallback>
        </mc:AlternateContent>
      </w:r>
      <w:r>
        <w:rPr>
          <w:b/>
        </w:rPr>
        <mc:AlternateContent>
          <mc:Choice Requires="wps">
            <w:drawing>
              <wp:anchor distT="0" distB="0" distL="0" distR="0" allowOverlap="1" layoutInCell="1" locked="0" behindDoc="1" simplePos="0" relativeHeight="487631360">
                <wp:simplePos x="0" y="0"/>
                <wp:positionH relativeFrom="page">
                  <wp:posOffset>4462145</wp:posOffset>
                </wp:positionH>
                <wp:positionV relativeFrom="paragraph">
                  <wp:posOffset>300767</wp:posOffset>
                </wp:positionV>
                <wp:extent cx="553720" cy="400050"/>
                <wp:effectExtent l="0" t="0" r="0" b="0"/>
                <wp:wrapTopAndBottom/>
                <wp:docPr id="1183" name="Graphic 1183"/>
                <wp:cNvGraphicFramePr>
                  <a:graphicFrameLocks/>
                </wp:cNvGraphicFramePr>
                <a:graphic>
                  <a:graphicData uri="http://schemas.microsoft.com/office/word/2010/wordprocessingShape">
                    <wps:wsp>
                      <wps:cNvPr id="1183" name="Graphic 1183"/>
                      <wps:cNvSpPr/>
                      <wps:spPr>
                        <a:xfrm>
                          <a:off x="0" y="0"/>
                          <a:ext cx="553720" cy="400050"/>
                        </a:xfrm>
                        <a:custGeom>
                          <a:avLst/>
                          <a:gdLst/>
                          <a:ahLst/>
                          <a:cxnLst/>
                          <a:rect l="l" t="t" r="r" b="b"/>
                          <a:pathLst>
                            <a:path w="553720" h="400050">
                              <a:moveTo>
                                <a:pt x="10667" y="320039"/>
                              </a:moveTo>
                              <a:lnTo>
                                <a:pt x="0" y="327659"/>
                              </a:lnTo>
                              <a:lnTo>
                                <a:pt x="50800" y="400049"/>
                              </a:lnTo>
                              <a:lnTo>
                                <a:pt x="59054" y="394969"/>
                              </a:lnTo>
                              <a:lnTo>
                                <a:pt x="25018" y="346709"/>
                              </a:lnTo>
                              <a:lnTo>
                                <a:pt x="22732" y="342899"/>
                              </a:lnTo>
                              <a:lnTo>
                                <a:pt x="20574" y="340359"/>
                              </a:lnTo>
                              <a:lnTo>
                                <a:pt x="15620" y="334009"/>
                              </a:lnTo>
                              <a:lnTo>
                                <a:pt x="14604" y="331469"/>
                              </a:lnTo>
                              <a:lnTo>
                                <a:pt x="33393" y="331469"/>
                              </a:lnTo>
                              <a:lnTo>
                                <a:pt x="10667" y="320039"/>
                              </a:lnTo>
                              <a:close/>
                            </a:path>
                            <a:path w="553720" h="400050">
                              <a:moveTo>
                                <a:pt x="33393" y="331469"/>
                              </a:moveTo>
                              <a:lnTo>
                                <a:pt x="14604" y="331469"/>
                              </a:lnTo>
                              <a:lnTo>
                                <a:pt x="15366" y="332739"/>
                              </a:lnTo>
                              <a:lnTo>
                                <a:pt x="16382" y="332739"/>
                              </a:lnTo>
                              <a:lnTo>
                                <a:pt x="17399" y="334009"/>
                              </a:lnTo>
                              <a:lnTo>
                                <a:pt x="18541" y="335279"/>
                              </a:lnTo>
                              <a:lnTo>
                                <a:pt x="19557" y="335279"/>
                              </a:lnTo>
                              <a:lnTo>
                                <a:pt x="20700" y="336549"/>
                              </a:lnTo>
                              <a:lnTo>
                                <a:pt x="22732" y="337819"/>
                              </a:lnTo>
                              <a:lnTo>
                                <a:pt x="23749" y="337819"/>
                              </a:lnTo>
                              <a:lnTo>
                                <a:pt x="25272" y="339089"/>
                              </a:lnTo>
                              <a:lnTo>
                                <a:pt x="68452" y="360679"/>
                              </a:lnTo>
                              <a:lnTo>
                                <a:pt x="72516" y="356869"/>
                              </a:lnTo>
                              <a:lnTo>
                                <a:pt x="71348" y="346709"/>
                              </a:lnTo>
                              <a:lnTo>
                                <a:pt x="62356" y="346709"/>
                              </a:lnTo>
                              <a:lnTo>
                                <a:pt x="60197" y="345439"/>
                              </a:lnTo>
                              <a:lnTo>
                                <a:pt x="57150" y="344169"/>
                              </a:lnTo>
                              <a:lnTo>
                                <a:pt x="53593" y="341629"/>
                              </a:lnTo>
                              <a:lnTo>
                                <a:pt x="33393" y="331469"/>
                              </a:lnTo>
                              <a:close/>
                            </a:path>
                            <a:path w="553720" h="400050">
                              <a:moveTo>
                                <a:pt x="76607" y="297179"/>
                              </a:moveTo>
                              <a:lnTo>
                                <a:pt x="64769" y="297179"/>
                              </a:lnTo>
                              <a:lnTo>
                                <a:pt x="66547" y="299719"/>
                              </a:lnTo>
                              <a:lnTo>
                                <a:pt x="69722" y="304799"/>
                              </a:lnTo>
                              <a:lnTo>
                                <a:pt x="72770" y="309879"/>
                              </a:lnTo>
                              <a:lnTo>
                                <a:pt x="74167" y="311149"/>
                              </a:lnTo>
                              <a:lnTo>
                                <a:pt x="108203" y="360679"/>
                              </a:lnTo>
                              <a:lnTo>
                                <a:pt x="116712" y="354329"/>
                              </a:lnTo>
                              <a:lnTo>
                                <a:pt x="76607" y="297179"/>
                              </a:lnTo>
                              <a:close/>
                            </a:path>
                            <a:path w="553720" h="400050">
                              <a:moveTo>
                                <a:pt x="65912" y="281939"/>
                              </a:moveTo>
                              <a:lnTo>
                                <a:pt x="55371" y="289559"/>
                              </a:lnTo>
                              <a:lnTo>
                                <a:pt x="60578" y="336549"/>
                              </a:lnTo>
                              <a:lnTo>
                                <a:pt x="61087" y="340359"/>
                              </a:lnTo>
                              <a:lnTo>
                                <a:pt x="61467" y="342899"/>
                              </a:lnTo>
                              <a:lnTo>
                                <a:pt x="62610" y="346709"/>
                              </a:lnTo>
                              <a:lnTo>
                                <a:pt x="71348" y="346709"/>
                              </a:lnTo>
                              <a:lnTo>
                                <a:pt x="66675" y="306069"/>
                              </a:lnTo>
                              <a:lnTo>
                                <a:pt x="66420" y="304799"/>
                              </a:lnTo>
                              <a:lnTo>
                                <a:pt x="65277" y="298449"/>
                              </a:lnTo>
                              <a:lnTo>
                                <a:pt x="64896" y="298449"/>
                              </a:lnTo>
                              <a:lnTo>
                                <a:pt x="64515" y="297179"/>
                              </a:lnTo>
                              <a:lnTo>
                                <a:pt x="76607" y="297179"/>
                              </a:lnTo>
                              <a:lnTo>
                                <a:pt x="65912" y="281939"/>
                              </a:lnTo>
                              <a:close/>
                            </a:path>
                            <a:path w="553720" h="400050">
                              <a:moveTo>
                                <a:pt x="131317" y="267969"/>
                              </a:moveTo>
                              <a:lnTo>
                                <a:pt x="105921" y="300989"/>
                              </a:lnTo>
                              <a:lnTo>
                                <a:pt x="107061" y="306069"/>
                              </a:lnTo>
                              <a:lnTo>
                                <a:pt x="133222" y="334009"/>
                              </a:lnTo>
                              <a:lnTo>
                                <a:pt x="140715" y="336549"/>
                              </a:lnTo>
                              <a:lnTo>
                                <a:pt x="148081" y="334009"/>
                              </a:lnTo>
                              <a:lnTo>
                                <a:pt x="155447" y="328929"/>
                              </a:lnTo>
                              <a:lnTo>
                                <a:pt x="161067" y="325119"/>
                              </a:lnTo>
                              <a:lnTo>
                                <a:pt x="142112" y="325119"/>
                              </a:lnTo>
                              <a:lnTo>
                                <a:pt x="131825" y="323849"/>
                              </a:lnTo>
                              <a:lnTo>
                                <a:pt x="127126" y="320039"/>
                              </a:lnTo>
                              <a:lnTo>
                                <a:pt x="122935" y="314959"/>
                              </a:lnTo>
                              <a:lnTo>
                                <a:pt x="133908" y="307339"/>
                              </a:lnTo>
                              <a:lnTo>
                                <a:pt x="118109" y="307339"/>
                              </a:lnTo>
                              <a:lnTo>
                                <a:pt x="115569" y="302259"/>
                              </a:lnTo>
                              <a:lnTo>
                                <a:pt x="114680" y="297179"/>
                              </a:lnTo>
                              <a:lnTo>
                                <a:pt x="115442" y="293369"/>
                              </a:lnTo>
                              <a:lnTo>
                                <a:pt x="116331" y="288289"/>
                              </a:lnTo>
                              <a:lnTo>
                                <a:pt x="118617" y="284479"/>
                              </a:lnTo>
                              <a:lnTo>
                                <a:pt x="122554" y="281939"/>
                              </a:lnTo>
                              <a:lnTo>
                                <a:pt x="126618" y="279399"/>
                              </a:lnTo>
                              <a:lnTo>
                                <a:pt x="130682" y="278129"/>
                              </a:lnTo>
                              <a:lnTo>
                                <a:pt x="151913" y="278129"/>
                              </a:lnTo>
                              <a:lnTo>
                                <a:pt x="151002" y="276859"/>
                              </a:lnTo>
                              <a:lnTo>
                                <a:pt x="144906" y="271779"/>
                              </a:lnTo>
                              <a:lnTo>
                                <a:pt x="138175" y="270509"/>
                              </a:lnTo>
                              <a:lnTo>
                                <a:pt x="131317" y="267969"/>
                              </a:lnTo>
                              <a:close/>
                            </a:path>
                            <a:path w="553720" h="400050">
                              <a:moveTo>
                                <a:pt x="164591" y="303529"/>
                              </a:moveTo>
                              <a:lnTo>
                                <a:pt x="142112" y="325119"/>
                              </a:lnTo>
                              <a:lnTo>
                                <a:pt x="161067" y="325119"/>
                              </a:lnTo>
                              <a:lnTo>
                                <a:pt x="162940" y="323849"/>
                              </a:lnTo>
                              <a:lnTo>
                                <a:pt x="167766" y="317499"/>
                              </a:lnTo>
                              <a:lnTo>
                                <a:pt x="170052" y="311149"/>
                              </a:lnTo>
                              <a:lnTo>
                                <a:pt x="164591" y="303529"/>
                              </a:lnTo>
                              <a:close/>
                            </a:path>
                            <a:path w="553720" h="400050">
                              <a:moveTo>
                                <a:pt x="151913" y="278129"/>
                              </a:moveTo>
                              <a:lnTo>
                                <a:pt x="130682" y="278129"/>
                              </a:lnTo>
                              <a:lnTo>
                                <a:pt x="138937" y="280669"/>
                              </a:lnTo>
                              <a:lnTo>
                                <a:pt x="142747" y="283209"/>
                              </a:lnTo>
                              <a:lnTo>
                                <a:pt x="146050" y="288289"/>
                              </a:lnTo>
                              <a:lnTo>
                                <a:pt x="118109" y="307339"/>
                              </a:lnTo>
                              <a:lnTo>
                                <a:pt x="133908" y="307339"/>
                              </a:lnTo>
                              <a:lnTo>
                                <a:pt x="159512" y="289559"/>
                              </a:lnTo>
                              <a:lnTo>
                                <a:pt x="156463" y="284479"/>
                              </a:lnTo>
                              <a:lnTo>
                                <a:pt x="151913" y="278129"/>
                              </a:lnTo>
                              <a:close/>
                            </a:path>
                            <a:path w="553720" h="400050">
                              <a:moveTo>
                                <a:pt x="172719" y="256539"/>
                              </a:moveTo>
                              <a:lnTo>
                                <a:pt x="160908" y="256539"/>
                              </a:lnTo>
                              <a:lnTo>
                                <a:pt x="182371" y="287019"/>
                              </a:lnTo>
                              <a:lnTo>
                                <a:pt x="187876" y="293369"/>
                              </a:lnTo>
                              <a:lnTo>
                                <a:pt x="193738" y="297179"/>
                              </a:lnTo>
                              <a:lnTo>
                                <a:pt x="199981" y="295909"/>
                              </a:lnTo>
                              <a:lnTo>
                                <a:pt x="206628" y="293369"/>
                              </a:lnTo>
                              <a:lnTo>
                                <a:pt x="209803" y="290829"/>
                              </a:lnTo>
                              <a:lnTo>
                                <a:pt x="211962" y="288289"/>
                              </a:lnTo>
                              <a:lnTo>
                                <a:pt x="212598" y="287019"/>
                              </a:lnTo>
                              <a:lnTo>
                                <a:pt x="198754" y="287019"/>
                              </a:lnTo>
                              <a:lnTo>
                                <a:pt x="194437" y="285749"/>
                              </a:lnTo>
                              <a:lnTo>
                                <a:pt x="189610" y="280669"/>
                              </a:lnTo>
                              <a:lnTo>
                                <a:pt x="172719" y="256539"/>
                              </a:lnTo>
                              <a:close/>
                            </a:path>
                            <a:path w="553720" h="400050">
                              <a:moveTo>
                                <a:pt x="208279" y="279399"/>
                              </a:moveTo>
                              <a:lnTo>
                                <a:pt x="207517" y="280669"/>
                              </a:lnTo>
                              <a:lnTo>
                                <a:pt x="206120" y="283209"/>
                              </a:lnTo>
                              <a:lnTo>
                                <a:pt x="203962" y="284479"/>
                              </a:lnTo>
                              <a:lnTo>
                                <a:pt x="201294" y="287019"/>
                              </a:lnTo>
                              <a:lnTo>
                                <a:pt x="212598" y="287019"/>
                              </a:lnTo>
                              <a:lnTo>
                                <a:pt x="213232" y="285749"/>
                              </a:lnTo>
                              <a:lnTo>
                                <a:pt x="208279" y="279399"/>
                              </a:lnTo>
                              <a:close/>
                            </a:path>
                            <a:path w="553720" h="400050">
                              <a:moveTo>
                                <a:pt x="179069" y="196849"/>
                              </a:moveTo>
                              <a:lnTo>
                                <a:pt x="170814" y="201929"/>
                              </a:lnTo>
                              <a:lnTo>
                                <a:pt x="224408" y="279399"/>
                              </a:lnTo>
                              <a:lnTo>
                                <a:pt x="232790" y="273049"/>
                              </a:lnTo>
                              <a:lnTo>
                                <a:pt x="212216" y="243839"/>
                              </a:lnTo>
                              <a:lnTo>
                                <a:pt x="208787" y="238759"/>
                              </a:lnTo>
                              <a:lnTo>
                                <a:pt x="207390" y="233679"/>
                              </a:lnTo>
                              <a:lnTo>
                                <a:pt x="207645" y="231139"/>
                              </a:lnTo>
                              <a:lnTo>
                                <a:pt x="207772" y="229869"/>
                              </a:lnTo>
                              <a:lnTo>
                                <a:pt x="202691" y="229869"/>
                              </a:lnTo>
                              <a:lnTo>
                                <a:pt x="179069" y="196849"/>
                              </a:lnTo>
                              <a:close/>
                            </a:path>
                            <a:path w="553720" h="400050">
                              <a:moveTo>
                                <a:pt x="153542" y="228599"/>
                              </a:moveTo>
                              <a:lnTo>
                                <a:pt x="147065" y="237489"/>
                              </a:lnTo>
                              <a:lnTo>
                                <a:pt x="155955" y="250189"/>
                              </a:lnTo>
                              <a:lnTo>
                                <a:pt x="147065" y="256539"/>
                              </a:lnTo>
                              <a:lnTo>
                                <a:pt x="152018" y="262889"/>
                              </a:lnTo>
                              <a:lnTo>
                                <a:pt x="160908" y="256539"/>
                              </a:lnTo>
                              <a:lnTo>
                                <a:pt x="172719" y="256539"/>
                              </a:lnTo>
                              <a:lnTo>
                                <a:pt x="169163" y="251459"/>
                              </a:lnTo>
                              <a:lnTo>
                                <a:pt x="180376" y="243839"/>
                              </a:lnTo>
                              <a:lnTo>
                                <a:pt x="164210" y="243839"/>
                              </a:lnTo>
                              <a:lnTo>
                                <a:pt x="153542" y="228599"/>
                              </a:lnTo>
                              <a:close/>
                            </a:path>
                            <a:path w="553720" h="400050">
                              <a:moveTo>
                                <a:pt x="242960" y="214629"/>
                              </a:moveTo>
                              <a:lnTo>
                                <a:pt x="226758" y="214629"/>
                              </a:lnTo>
                              <a:lnTo>
                                <a:pt x="232564" y="218439"/>
                              </a:lnTo>
                              <a:lnTo>
                                <a:pt x="238251" y="224789"/>
                              </a:lnTo>
                              <a:lnTo>
                                <a:pt x="259206" y="255269"/>
                              </a:lnTo>
                              <a:lnTo>
                                <a:pt x="267462" y="248919"/>
                              </a:lnTo>
                              <a:lnTo>
                                <a:pt x="245109" y="217169"/>
                              </a:lnTo>
                              <a:lnTo>
                                <a:pt x="242960" y="214629"/>
                              </a:lnTo>
                              <a:close/>
                            </a:path>
                            <a:path w="553720" h="400050">
                              <a:moveTo>
                                <a:pt x="177291" y="234949"/>
                              </a:moveTo>
                              <a:lnTo>
                                <a:pt x="164210" y="243839"/>
                              </a:lnTo>
                              <a:lnTo>
                                <a:pt x="180376" y="243839"/>
                              </a:lnTo>
                              <a:lnTo>
                                <a:pt x="182244" y="242569"/>
                              </a:lnTo>
                              <a:lnTo>
                                <a:pt x="177291" y="234949"/>
                              </a:lnTo>
                              <a:close/>
                            </a:path>
                            <a:path w="553720" h="400050">
                              <a:moveTo>
                                <a:pt x="295493" y="176529"/>
                              </a:moveTo>
                              <a:lnTo>
                                <a:pt x="279336" y="176529"/>
                              </a:lnTo>
                              <a:lnTo>
                                <a:pt x="284237" y="179069"/>
                              </a:lnTo>
                              <a:lnTo>
                                <a:pt x="288925" y="185419"/>
                              </a:lnTo>
                              <a:lnTo>
                                <a:pt x="274954" y="198119"/>
                              </a:lnTo>
                              <a:lnTo>
                                <a:pt x="268835" y="205739"/>
                              </a:lnTo>
                              <a:lnTo>
                                <a:pt x="265906" y="212089"/>
                              </a:lnTo>
                              <a:lnTo>
                                <a:pt x="265993" y="214629"/>
                              </a:lnTo>
                              <a:lnTo>
                                <a:pt x="266080" y="217169"/>
                              </a:lnTo>
                              <a:lnTo>
                                <a:pt x="266168" y="219709"/>
                              </a:lnTo>
                              <a:lnTo>
                                <a:pt x="269620" y="227329"/>
                              </a:lnTo>
                              <a:lnTo>
                                <a:pt x="272795" y="231139"/>
                              </a:lnTo>
                              <a:lnTo>
                                <a:pt x="276859" y="233679"/>
                              </a:lnTo>
                              <a:lnTo>
                                <a:pt x="281685" y="234949"/>
                              </a:lnTo>
                              <a:lnTo>
                                <a:pt x="286512" y="234949"/>
                              </a:lnTo>
                              <a:lnTo>
                                <a:pt x="291464" y="233679"/>
                              </a:lnTo>
                              <a:lnTo>
                                <a:pt x="303656" y="224789"/>
                              </a:lnTo>
                              <a:lnTo>
                                <a:pt x="281813" y="224789"/>
                              </a:lnTo>
                              <a:lnTo>
                                <a:pt x="279526" y="222249"/>
                              </a:lnTo>
                              <a:lnTo>
                                <a:pt x="275335" y="217169"/>
                              </a:lnTo>
                              <a:lnTo>
                                <a:pt x="274574" y="213359"/>
                              </a:lnTo>
                              <a:lnTo>
                                <a:pt x="276605" y="208279"/>
                              </a:lnTo>
                              <a:lnTo>
                                <a:pt x="278764" y="205739"/>
                              </a:lnTo>
                              <a:lnTo>
                                <a:pt x="282320" y="201929"/>
                              </a:lnTo>
                              <a:lnTo>
                                <a:pt x="293624" y="191769"/>
                              </a:lnTo>
                              <a:lnTo>
                                <a:pt x="306244" y="191769"/>
                              </a:lnTo>
                              <a:lnTo>
                                <a:pt x="296671" y="177799"/>
                              </a:lnTo>
                              <a:lnTo>
                                <a:pt x="295493" y="176529"/>
                              </a:lnTo>
                              <a:close/>
                            </a:path>
                            <a:path w="553720" h="400050">
                              <a:moveTo>
                                <a:pt x="229695" y="204469"/>
                              </a:moveTo>
                              <a:lnTo>
                                <a:pt x="221446" y="204469"/>
                              </a:lnTo>
                              <a:lnTo>
                                <a:pt x="212851" y="208279"/>
                              </a:lnTo>
                              <a:lnTo>
                                <a:pt x="205485" y="213359"/>
                              </a:lnTo>
                              <a:lnTo>
                                <a:pt x="202056" y="220979"/>
                              </a:lnTo>
                              <a:lnTo>
                                <a:pt x="202510" y="227329"/>
                              </a:lnTo>
                              <a:lnTo>
                                <a:pt x="202601" y="228599"/>
                              </a:lnTo>
                              <a:lnTo>
                                <a:pt x="202691" y="229869"/>
                              </a:lnTo>
                              <a:lnTo>
                                <a:pt x="207772" y="229869"/>
                              </a:lnTo>
                              <a:lnTo>
                                <a:pt x="207899" y="228599"/>
                              </a:lnTo>
                              <a:lnTo>
                                <a:pt x="208533" y="223519"/>
                              </a:lnTo>
                              <a:lnTo>
                                <a:pt x="210819" y="219709"/>
                              </a:lnTo>
                              <a:lnTo>
                                <a:pt x="214883" y="217169"/>
                              </a:lnTo>
                              <a:lnTo>
                                <a:pt x="220856" y="214629"/>
                              </a:lnTo>
                              <a:lnTo>
                                <a:pt x="242960" y="214629"/>
                              </a:lnTo>
                              <a:lnTo>
                                <a:pt x="237587" y="208279"/>
                              </a:lnTo>
                              <a:lnTo>
                                <a:pt x="229695" y="204469"/>
                              </a:lnTo>
                              <a:close/>
                            </a:path>
                            <a:path w="553720" h="400050">
                              <a:moveTo>
                                <a:pt x="306244" y="191769"/>
                              </a:moveTo>
                              <a:lnTo>
                                <a:pt x="293624" y="191769"/>
                              </a:lnTo>
                              <a:lnTo>
                                <a:pt x="297179" y="196849"/>
                              </a:lnTo>
                              <a:lnTo>
                                <a:pt x="300227" y="200659"/>
                              </a:lnTo>
                              <a:lnTo>
                                <a:pt x="301497" y="205739"/>
                              </a:lnTo>
                              <a:lnTo>
                                <a:pt x="287654" y="224789"/>
                              </a:lnTo>
                              <a:lnTo>
                                <a:pt x="303656" y="224789"/>
                              </a:lnTo>
                              <a:lnTo>
                                <a:pt x="306831" y="218439"/>
                              </a:lnTo>
                              <a:lnTo>
                                <a:pt x="306069" y="209549"/>
                              </a:lnTo>
                              <a:lnTo>
                                <a:pt x="318426" y="209549"/>
                              </a:lnTo>
                              <a:lnTo>
                                <a:pt x="306244" y="191769"/>
                              </a:lnTo>
                              <a:close/>
                            </a:path>
                            <a:path w="553720" h="400050">
                              <a:moveTo>
                                <a:pt x="318426" y="209549"/>
                              </a:moveTo>
                              <a:lnTo>
                                <a:pt x="306324" y="209549"/>
                              </a:lnTo>
                              <a:lnTo>
                                <a:pt x="311912" y="217169"/>
                              </a:lnTo>
                              <a:lnTo>
                                <a:pt x="320166" y="212089"/>
                              </a:lnTo>
                              <a:lnTo>
                                <a:pt x="318426" y="209549"/>
                              </a:lnTo>
                              <a:close/>
                            </a:path>
                            <a:path w="553720" h="400050">
                              <a:moveTo>
                                <a:pt x="281924" y="167639"/>
                              </a:moveTo>
                              <a:lnTo>
                                <a:pt x="273651" y="167639"/>
                              </a:lnTo>
                              <a:lnTo>
                                <a:pt x="264794" y="171449"/>
                              </a:lnTo>
                              <a:lnTo>
                                <a:pt x="258190" y="176529"/>
                              </a:lnTo>
                              <a:lnTo>
                                <a:pt x="253491" y="181609"/>
                              </a:lnTo>
                              <a:lnTo>
                                <a:pt x="250570" y="189229"/>
                              </a:lnTo>
                              <a:lnTo>
                                <a:pt x="256539" y="196849"/>
                              </a:lnTo>
                              <a:lnTo>
                                <a:pt x="258571" y="189229"/>
                              </a:lnTo>
                              <a:lnTo>
                                <a:pt x="262763" y="184149"/>
                              </a:lnTo>
                              <a:lnTo>
                                <a:pt x="268985" y="179069"/>
                              </a:lnTo>
                              <a:lnTo>
                                <a:pt x="274244" y="176529"/>
                              </a:lnTo>
                              <a:lnTo>
                                <a:pt x="295493" y="176529"/>
                              </a:lnTo>
                              <a:lnTo>
                                <a:pt x="289601" y="170179"/>
                              </a:lnTo>
                              <a:lnTo>
                                <a:pt x="281924" y="167639"/>
                              </a:lnTo>
                              <a:close/>
                            </a:path>
                            <a:path w="553720" h="400050">
                              <a:moveTo>
                                <a:pt x="334137" y="126999"/>
                              </a:moveTo>
                              <a:lnTo>
                                <a:pt x="327025" y="128269"/>
                              </a:lnTo>
                              <a:lnTo>
                                <a:pt x="319913" y="133349"/>
                              </a:lnTo>
                              <a:lnTo>
                                <a:pt x="312674" y="138429"/>
                              </a:lnTo>
                              <a:lnTo>
                                <a:pt x="308737" y="144779"/>
                              </a:lnTo>
                              <a:lnTo>
                                <a:pt x="308207" y="151129"/>
                              </a:lnTo>
                              <a:lnTo>
                                <a:pt x="308171" y="158749"/>
                              </a:lnTo>
                              <a:lnTo>
                                <a:pt x="309514" y="165099"/>
                              </a:lnTo>
                              <a:lnTo>
                                <a:pt x="342264" y="194309"/>
                              </a:lnTo>
                              <a:lnTo>
                                <a:pt x="349122" y="193039"/>
                              </a:lnTo>
                              <a:lnTo>
                                <a:pt x="355600" y="189229"/>
                              </a:lnTo>
                              <a:lnTo>
                                <a:pt x="360769" y="184149"/>
                              </a:lnTo>
                              <a:lnTo>
                                <a:pt x="343534" y="184149"/>
                              </a:lnTo>
                              <a:lnTo>
                                <a:pt x="333120" y="181609"/>
                              </a:lnTo>
                              <a:lnTo>
                                <a:pt x="328421" y="177799"/>
                              </a:lnTo>
                              <a:lnTo>
                                <a:pt x="319658" y="165099"/>
                              </a:lnTo>
                              <a:lnTo>
                                <a:pt x="317500" y="158749"/>
                              </a:lnTo>
                              <a:lnTo>
                                <a:pt x="317753" y="153669"/>
                              </a:lnTo>
                              <a:lnTo>
                                <a:pt x="318058" y="148589"/>
                              </a:lnTo>
                              <a:lnTo>
                                <a:pt x="318134" y="147319"/>
                              </a:lnTo>
                              <a:lnTo>
                                <a:pt x="320801" y="143509"/>
                              </a:lnTo>
                              <a:lnTo>
                                <a:pt x="330072" y="135889"/>
                              </a:lnTo>
                              <a:lnTo>
                                <a:pt x="357720" y="135889"/>
                              </a:lnTo>
                              <a:lnTo>
                                <a:pt x="354139" y="130809"/>
                              </a:lnTo>
                              <a:lnTo>
                                <a:pt x="341249" y="130809"/>
                              </a:lnTo>
                              <a:lnTo>
                                <a:pt x="334137" y="126999"/>
                              </a:lnTo>
                              <a:close/>
                            </a:path>
                            <a:path w="553720" h="400050">
                              <a:moveTo>
                                <a:pt x="357720" y="135889"/>
                              </a:moveTo>
                              <a:lnTo>
                                <a:pt x="339343" y="135889"/>
                              </a:lnTo>
                              <a:lnTo>
                                <a:pt x="344169" y="137159"/>
                              </a:lnTo>
                              <a:lnTo>
                                <a:pt x="348106" y="139699"/>
                              </a:lnTo>
                              <a:lnTo>
                                <a:pt x="351027" y="143509"/>
                              </a:lnTo>
                              <a:lnTo>
                                <a:pt x="356362" y="152399"/>
                              </a:lnTo>
                              <a:lnTo>
                                <a:pt x="359917" y="157479"/>
                              </a:lnTo>
                              <a:lnTo>
                                <a:pt x="361441" y="162559"/>
                              </a:lnTo>
                              <a:lnTo>
                                <a:pt x="361187" y="165099"/>
                              </a:lnTo>
                              <a:lnTo>
                                <a:pt x="361060" y="166369"/>
                              </a:lnTo>
                              <a:lnTo>
                                <a:pt x="360933" y="167639"/>
                              </a:lnTo>
                              <a:lnTo>
                                <a:pt x="360299" y="172719"/>
                              </a:lnTo>
                              <a:lnTo>
                                <a:pt x="357758" y="177799"/>
                              </a:lnTo>
                              <a:lnTo>
                                <a:pt x="353059" y="180339"/>
                              </a:lnTo>
                              <a:lnTo>
                                <a:pt x="348488" y="184149"/>
                              </a:lnTo>
                              <a:lnTo>
                                <a:pt x="360769" y="184149"/>
                              </a:lnTo>
                              <a:lnTo>
                                <a:pt x="364283" y="179069"/>
                              </a:lnTo>
                              <a:lnTo>
                                <a:pt x="366154" y="172719"/>
                              </a:lnTo>
                              <a:lnTo>
                                <a:pt x="366228" y="171449"/>
                              </a:lnTo>
                              <a:lnTo>
                                <a:pt x="366301" y="170179"/>
                              </a:lnTo>
                              <a:lnTo>
                                <a:pt x="366375" y="168909"/>
                              </a:lnTo>
                              <a:lnTo>
                                <a:pt x="366448" y="167639"/>
                              </a:lnTo>
                              <a:lnTo>
                                <a:pt x="366521" y="166369"/>
                              </a:lnTo>
                              <a:lnTo>
                                <a:pt x="379209" y="166369"/>
                              </a:lnTo>
                              <a:lnTo>
                                <a:pt x="357720" y="135889"/>
                              </a:lnTo>
                              <a:close/>
                            </a:path>
                            <a:path w="553720" h="400050">
                              <a:moveTo>
                                <a:pt x="379209" y="166369"/>
                              </a:moveTo>
                              <a:lnTo>
                                <a:pt x="366521" y="166369"/>
                              </a:lnTo>
                              <a:lnTo>
                                <a:pt x="372744" y="175259"/>
                              </a:lnTo>
                              <a:lnTo>
                                <a:pt x="381000" y="168909"/>
                              </a:lnTo>
                              <a:lnTo>
                                <a:pt x="379209" y="166369"/>
                              </a:lnTo>
                              <a:close/>
                            </a:path>
                            <a:path w="553720" h="400050">
                              <a:moveTo>
                                <a:pt x="399160" y="81279"/>
                              </a:moveTo>
                              <a:lnTo>
                                <a:pt x="369569" y="109219"/>
                              </a:lnTo>
                              <a:lnTo>
                                <a:pt x="369344" y="114299"/>
                              </a:lnTo>
                              <a:lnTo>
                                <a:pt x="369288" y="115569"/>
                              </a:lnTo>
                              <a:lnTo>
                                <a:pt x="397128" y="148589"/>
                              </a:lnTo>
                              <a:lnTo>
                                <a:pt x="405002" y="151129"/>
                              </a:lnTo>
                              <a:lnTo>
                                <a:pt x="412876" y="148589"/>
                              </a:lnTo>
                              <a:lnTo>
                                <a:pt x="420496" y="143509"/>
                              </a:lnTo>
                              <a:lnTo>
                                <a:pt x="424433" y="140969"/>
                              </a:lnTo>
                              <a:lnTo>
                                <a:pt x="405510" y="140969"/>
                              </a:lnTo>
                              <a:lnTo>
                                <a:pt x="394334" y="138429"/>
                              </a:lnTo>
                              <a:lnTo>
                                <a:pt x="389381" y="134619"/>
                              </a:lnTo>
                              <a:lnTo>
                                <a:pt x="385063" y="128269"/>
                              </a:lnTo>
                              <a:lnTo>
                                <a:pt x="380618" y="121919"/>
                              </a:lnTo>
                              <a:lnTo>
                                <a:pt x="378587" y="115569"/>
                              </a:lnTo>
                              <a:lnTo>
                                <a:pt x="379221" y="110489"/>
                              </a:lnTo>
                              <a:lnTo>
                                <a:pt x="379729" y="104139"/>
                              </a:lnTo>
                              <a:lnTo>
                                <a:pt x="382650" y="99059"/>
                              </a:lnTo>
                              <a:lnTo>
                                <a:pt x="387984" y="96519"/>
                              </a:lnTo>
                              <a:lnTo>
                                <a:pt x="393318" y="92709"/>
                              </a:lnTo>
                              <a:lnTo>
                                <a:pt x="398779" y="91439"/>
                              </a:lnTo>
                              <a:lnTo>
                                <a:pt x="421371" y="91439"/>
                              </a:lnTo>
                              <a:lnTo>
                                <a:pt x="417671" y="87629"/>
                              </a:lnTo>
                              <a:lnTo>
                                <a:pt x="412404" y="85089"/>
                              </a:lnTo>
                              <a:lnTo>
                                <a:pt x="406780" y="82549"/>
                              </a:lnTo>
                              <a:lnTo>
                                <a:pt x="399160" y="81279"/>
                              </a:lnTo>
                              <a:close/>
                            </a:path>
                            <a:path w="553720" h="400050">
                              <a:moveTo>
                                <a:pt x="421371" y="91439"/>
                              </a:moveTo>
                              <a:lnTo>
                                <a:pt x="398779" y="91439"/>
                              </a:lnTo>
                              <a:lnTo>
                                <a:pt x="409447" y="93979"/>
                              </a:lnTo>
                              <a:lnTo>
                                <a:pt x="414400" y="97789"/>
                              </a:lnTo>
                              <a:lnTo>
                                <a:pt x="418845" y="104139"/>
                              </a:lnTo>
                              <a:lnTo>
                                <a:pt x="423417" y="110489"/>
                              </a:lnTo>
                              <a:lnTo>
                                <a:pt x="425450" y="116839"/>
                              </a:lnTo>
                              <a:lnTo>
                                <a:pt x="424546" y="126999"/>
                              </a:lnTo>
                              <a:lnTo>
                                <a:pt x="424433" y="128269"/>
                              </a:lnTo>
                              <a:lnTo>
                                <a:pt x="421639" y="132079"/>
                              </a:lnTo>
                              <a:lnTo>
                                <a:pt x="416178" y="135889"/>
                              </a:lnTo>
                              <a:lnTo>
                                <a:pt x="410971" y="139699"/>
                              </a:lnTo>
                              <a:lnTo>
                                <a:pt x="405510" y="140969"/>
                              </a:lnTo>
                              <a:lnTo>
                                <a:pt x="424433" y="140969"/>
                              </a:lnTo>
                              <a:lnTo>
                                <a:pt x="428370" y="138429"/>
                              </a:lnTo>
                              <a:lnTo>
                                <a:pt x="432942" y="130809"/>
                              </a:lnTo>
                              <a:lnTo>
                                <a:pt x="434085" y="123189"/>
                              </a:lnTo>
                              <a:lnTo>
                                <a:pt x="434300" y="116839"/>
                              </a:lnTo>
                              <a:lnTo>
                                <a:pt x="433228" y="110489"/>
                              </a:lnTo>
                              <a:lnTo>
                                <a:pt x="430871" y="104139"/>
                              </a:lnTo>
                              <a:lnTo>
                                <a:pt x="427227" y="97789"/>
                              </a:lnTo>
                              <a:lnTo>
                                <a:pt x="422604" y="92709"/>
                              </a:lnTo>
                              <a:lnTo>
                                <a:pt x="421371" y="91439"/>
                              </a:lnTo>
                              <a:close/>
                            </a:path>
                            <a:path w="553720" h="400050">
                              <a:moveTo>
                                <a:pt x="327278" y="92709"/>
                              </a:moveTo>
                              <a:lnTo>
                                <a:pt x="319024" y="99059"/>
                              </a:lnTo>
                              <a:lnTo>
                                <a:pt x="341502" y="130809"/>
                              </a:lnTo>
                              <a:lnTo>
                                <a:pt x="354139" y="130809"/>
                              </a:lnTo>
                              <a:lnTo>
                                <a:pt x="327278" y="92709"/>
                              </a:lnTo>
                              <a:close/>
                            </a:path>
                            <a:path w="553720" h="400050">
                              <a:moveTo>
                                <a:pt x="431164" y="57149"/>
                              </a:moveTo>
                              <a:lnTo>
                                <a:pt x="422909" y="63499"/>
                              </a:lnTo>
                              <a:lnTo>
                                <a:pt x="459104" y="114299"/>
                              </a:lnTo>
                              <a:lnTo>
                                <a:pt x="467487" y="109219"/>
                              </a:lnTo>
                              <a:lnTo>
                                <a:pt x="443483" y="74929"/>
                              </a:lnTo>
                              <a:lnTo>
                                <a:pt x="442087" y="69849"/>
                              </a:lnTo>
                              <a:lnTo>
                                <a:pt x="442340" y="67309"/>
                              </a:lnTo>
                              <a:lnTo>
                                <a:pt x="442447" y="66243"/>
                              </a:lnTo>
                              <a:lnTo>
                                <a:pt x="437400" y="66243"/>
                              </a:lnTo>
                              <a:lnTo>
                                <a:pt x="431164" y="57149"/>
                              </a:lnTo>
                              <a:close/>
                            </a:path>
                            <a:path w="553720" h="400050">
                              <a:moveTo>
                                <a:pt x="478597" y="50799"/>
                              </a:moveTo>
                              <a:lnTo>
                                <a:pt x="461486" y="50799"/>
                              </a:lnTo>
                              <a:lnTo>
                                <a:pt x="467367" y="54609"/>
                              </a:lnTo>
                              <a:lnTo>
                                <a:pt x="473201" y="60959"/>
                              </a:lnTo>
                              <a:lnTo>
                                <a:pt x="493902" y="90169"/>
                              </a:lnTo>
                              <a:lnTo>
                                <a:pt x="502157" y="85089"/>
                              </a:lnTo>
                              <a:lnTo>
                                <a:pt x="478597" y="50799"/>
                              </a:lnTo>
                              <a:close/>
                            </a:path>
                            <a:path w="553720" h="400050">
                              <a:moveTo>
                                <a:pt x="514603" y="0"/>
                              </a:moveTo>
                              <a:lnTo>
                                <a:pt x="489246" y="29209"/>
                              </a:lnTo>
                              <a:lnTo>
                                <a:pt x="489190" y="31749"/>
                              </a:lnTo>
                              <a:lnTo>
                                <a:pt x="511032" y="63499"/>
                              </a:lnTo>
                              <a:lnTo>
                                <a:pt x="524001" y="67309"/>
                              </a:lnTo>
                              <a:lnTo>
                                <a:pt x="531367" y="66039"/>
                              </a:lnTo>
                              <a:lnTo>
                                <a:pt x="544258" y="57149"/>
                              </a:lnTo>
                              <a:lnTo>
                                <a:pt x="525399" y="57149"/>
                              </a:lnTo>
                              <a:lnTo>
                                <a:pt x="515112" y="55879"/>
                              </a:lnTo>
                              <a:lnTo>
                                <a:pt x="510413" y="52069"/>
                              </a:lnTo>
                              <a:lnTo>
                                <a:pt x="506221" y="45719"/>
                              </a:lnTo>
                              <a:lnTo>
                                <a:pt x="515365" y="39369"/>
                              </a:lnTo>
                              <a:lnTo>
                                <a:pt x="501395" y="39369"/>
                              </a:lnTo>
                              <a:lnTo>
                                <a:pt x="498855" y="34289"/>
                              </a:lnTo>
                              <a:lnTo>
                                <a:pt x="497966" y="29209"/>
                              </a:lnTo>
                              <a:lnTo>
                                <a:pt x="499490" y="20319"/>
                              </a:lnTo>
                              <a:lnTo>
                                <a:pt x="501903" y="16509"/>
                              </a:lnTo>
                              <a:lnTo>
                                <a:pt x="509777" y="10159"/>
                              </a:lnTo>
                              <a:lnTo>
                                <a:pt x="535199" y="10159"/>
                              </a:lnTo>
                              <a:lnTo>
                                <a:pt x="534288" y="8889"/>
                              </a:lnTo>
                              <a:lnTo>
                                <a:pt x="528192" y="3809"/>
                              </a:lnTo>
                              <a:lnTo>
                                <a:pt x="521334" y="1269"/>
                              </a:lnTo>
                              <a:lnTo>
                                <a:pt x="514603" y="0"/>
                              </a:lnTo>
                              <a:close/>
                            </a:path>
                            <a:path w="553720" h="400050">
                              <a:moveTo>
                                <a:pt x="458850" y="38099"/>
                              </a:moveTo>
                              <a:lnTo>
                                <a:pt x="453263" y="39369"/>
                              </a:lnTo>
                              <a:lnTo>
                                <a:pt x="447547" y="44449"/>
                              </a:lnTo>
                              <a:lnTo>
                                <a:pt x="440054" y="49529"/>
                              </a:lnTo>
                              <a:lnTo>
                                <a:pt x="436752" y="55879"/>
                              </a:lnTo>
                              <a:lnTo>
                                <a:pt x="437388" y="66039"/>
                              </a:lnTo>
                              <a:lnTo>
                                <a:pt x="437400" y="66243"/>
                              </a:lnTo>
                              <a:lnTo>
                                <a:pt x="442447" y="66243"/>
                              </a:lnTo>
                              <a:lnTo>
                                <a:pt x="442975" y="60959"/>
                              </a:lnTo>
                              <a:lnTo>
                                <a:pt x="443102" y="59689"/>
                              </a:lnTo>
                              <a:lnTo>
                                <a:pt x="445388" y="55879"/>
                              </a:lnTo>
                              <a:lnTo>
                                <a:pt x="449579" y="53339"/>
                              </a:lnTo>
                              <a:lnTo>
                                <a:pt x="455556" y="50799"/>
                              </a:lnTo>
                              <a:lnTo>
                                <a:pt x="478597" y="50799"/>
                              </a:lnTo>
                              <a:lnTo>
                                <a:pt x="475106" y="45719"/>
                              </a:lnTo>
                              <a:lnTo>
                                <a:pt x="469900" y="41909"/>
                              </a:lnTo>
                              <a:lnTo>
                                <a:pt x="464438" y="40639"/>
                              </a:lnTo>
                              <a:lnTo>
                                <a:pt x="458850" y="38099"/>
                              </a:lnTo>
                              <a:close/>
                            </a:path>
                            <a:path w="553720" h="400050">
                              <a:moveTo>
                                <a:pt x="547751" y="35559"/>
                              </a:moveTo>
                              <a:lnTo>
                                <a:pt x="545591" y="43179"/>
                              </a:lnTo>
                              <a:lnTo>
                                <a:pt x="541654" y="48259"/>
                              </a:lnTo>
                              <a:lnTo>
                                <a:pt x="535813" y="52069"/>
                              </a:lnTo>
                              <a:lnTo>
                                <a:pt x="530605" y="55879"/>
                              </a:lnTo>
                              <a:lnTo>
                                <a:pt x="525399" y="57149"/>
                              </a:lnTo>
                              <a:lnTo>
                                <a:pt x="544258" y="57149"/>
                              </a:lnTo>
                              <a:lnTo>
                                <a:pt x="546100" y="55879"/>
                              </a:lnTo>
                              <a:lnTo>
                                <a:pt x="551052" y="49529"/>
                              </a:lnTo>
                              <a:lnTo>
                                <a:pt x="553212" y="43179"/>
                              </a:lnTo>
                              <a:lnTo>
                                <a:pt x="547751" y="35559"/>
                              </a:lnTo>
                              <a:close/>
                            </a:path>
                            <a:path w="553720" h="400050">
                              <a:moveTo>
                                <a:pt x="535199" y="10159"/>
                              </a:moveTo>
                              <a:lnTo>
                                <a:pt x="513968" y="10159"/>
                              </a:lnTo>
                              <a:lnTo>
                                <a:pt x="518032" y="11429"/>
                              </a:lnTo>
                              <a:lnTo>
                                <a:pt x="522224" y="11429"/>
                              </a:lnTo>
                              <a:lnTo>
                                <a:pt x="526033" y="15239"/>
                              </a:lnTo>
                              <a:lnTo>
                                <a:pt x="529335" y="19049"/>
                              </a:lnTo>
                              <a:lnTo>
                                <a:pt x="501395" y="39369"/>
                              </a:lnTo>
                              <a:lnTo>
                                <a:pt x="515365" y="39369"/>
                              </a:lnTo>
                              <a:lnTo>
                                <a:pt x="542797" y="20319"/>
                              </a:lnTo>
                              <a:lnTo>
                                <a:pt x="539750" y="16509"/>
                              </a:lnTo>
                              <a:lnTo>
                                <a:pt x="535199" y="1015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51.350006pt;margin-top:23.682465pt;width:43.6pt;height:31.5pt;mso-position-horizontal-relative:page;mso-position-vertical-relative:paragraph;z-index:-15685120;mso-wrap-distance-left:0;mso-wrap-distance-right:0" id="docshape1082" coordorigin="7027,474" coordsize="872,630" path="m7044,978l7027,990,7107,1104,7120,1096,7066,1020,7063,1014,7059,1010,7052,1000,7050,996,7080,996,7044,978xm7080,996l7050,996,7051,998,7053,998,7054,1000,7056,1002,7058,1002,7060,1004,7063,1006,7064,1006,7067,1008,7135,1042,7141,1036,7139,1020,7125,1020,7122,1018,7117,1016,7111,1012,7080,996xm7148,942l7129,942,7132,946,7137,954,7142,962,7144,964,7197,1042,7211,1032,7148,942xm7131,918l7114,930,7122,1004,7123,1010,7124,1014,7126,1020,7139,1020,7132,956,7132,954,7130,944,7129,944,7129,942,7148,942,7131,918xm7234,896l7223,900,7213,906,7202,914,7196,924,7194,938,7194,948,7196,956,7199,966,7205,976,7212,986,7220,992,7228,998,7237,1000,7249,1004,7260,1000,7272,992,7281,986,7251,986,7235,984,7227,978,7221,970,7238,958,7213,958,7209,950,7208,942,7209,936,7210,928,7214,922,7220,918,7226,914,7233,912,7266,912,7265,910,7255,902,7245,900,7234,896xm7286,952l7283,964,7276,972,7267,980,7259,984,7251,986,7281,986,7284,984,7291,974,7295,964,7286,952xm7266,912l7233,912,7246,916,7252,920,7257,928,7213,958,7238,958,7278,930,7273,922,7266,912xm7299,878l7280,878,7314,926,7323,936,7332,942,7342,940,7352,936,7357,932,7361,928,7362,926,7340,926,7333,924,7326,916,7299,878xm7355,914l7354,916,7352,920,7348,922,7344,926,7362,926,7363,924,7355,914xm7309,784l7296,792,7380,914,7394,904,7361,858,7356,850,7354,842,7354,838,7354,836,7346,836,7309,784xm7269,834l7259,848,7273,868,7259,878,7266,888,7280,878,7299,878,7293,870,7311,858,7286,858,7269,834xm7410,812l7384,812,7393,818,7402,828,7435,876,7448,866,7413,816,7410,812xm7306,844l7286,858,7311,858,7314,856,7306,844xm7492,752l7467,752,7475,756,7482,766,7460,786,7450,798,7446,808,7446,812,7446,816,7446,820,7452,832,7457,838,7463,842,7471,844,7478,844,7486,842,7505,828,7471,828,7467,824,7461,816,7459,810,7463,802,7466,798,7472,792,7489,776,7509,776,7494,754,7492,752xm7389,796l7376,796,7362,802,7351,810,7345,822,7346,832,7346,834,7346,836,7354,836,7354,834,7355,826,7359,820,7365,816,7375,812,7410,812,7401,802,7389,796xm7509,776l7489,776,7495,784,7500,790,7502,798,7500,814,7496,820,7489,824,7485,826,7480,828,7505,828,7510,818,7509,804,7528,804,7509,776xm7528,804l7509,804,7518,816,7531,808,7528,804xm7471,738l7458,738,7444,744,7434,752,7426,760,7422,772,7431,784,7434,772,7441,764,7451,756,7459,752,7492,752,7483,742,7471,738xm7553,674l7542,676,7531,684,7519,692,7513,702,7512,712,7512,724,7514,734,7519,744,7525,754,7533,768,7543,774,7555,778,7566,780,7577,778,7587,772,7595,764,7568,764,7552,760,7544,754,7530,734,7527,724,7527,716,7528,708,7528,706,7532,700,7547,688,7590,688,7585,680,7564,680,7553,674xm7590,688l7561,688,7569,690,7575,694,7580,700,7588,714,7594,722,7596,730,7596,734,7596,736,7595,738,7594,746,7590,754,7583,758,7576,764,7595,764,7601,756,7604,746,7604,744,7604,742,7604,740,7604,738,7604,736,7624,736,7590,688xm7624,736l7604,736,7614,750,7627,740,7624,736xm7656,602l7643,604,7619,622,7611,634,7609,646,7609,654,7609,656,7610,666,7614,676,7620,686,7629,698,7640,706,7652,708,7665,712,7677,708,7689,700,7695,696,7666,696,7648,692,7640,686,7633,676,7626,666,7623,656,7624,648,7625,638,7630,630,7638,626,7646,620,7655,618,7691,618,7685,612,7676,608,7668,604,7656,602xm7691,618l7655,618,7672,622,7680,628,7687,638,7694,648,7697,658,7696,674,7695,676,7691,682,7682,688,7674,694,7666,696,7695,696,7702,692,7709,680,7711,668,7711,658,7709,648,7706,638,7700,628,7693,620,7691,618xm7542,620l7529,630,7565,680,7585,680,7542,620xm7706,564l7693,574,7750,654,7763,646,7725,592,7723,584,7724,580,7724,578,7716,578,7706,564xm7781,554l7754,554,7763,560,7772,570,7805,616,7818,608,7781,554xm7837,474l7827,476,7816,484,7805,492,7799,502,7798,514,7797,520,7797,524,7799,534,7803,544,7809,554,7816,562,7824,570,7832,574,7840,578,7852,580,7864,578,7884,564,7854,564,7838,562,7831,556,7824,546,7839,536,7817,536,7813,528,7811,520,7814,506,7817,500,7830,490,7870,490,7868,488,7859,480,7848,476,7837,474xm7750,534l7741,536,7732,544,7720,552,7715,562,7716,578,7716,578,7724,578,7725,570,7725,568,7728,562,7735,558,7744,554,7781,554,7775,546,7767,540,7758,538,7750,534xm7890,530l7886,542,7880,550,7871,556,7863,562,7854,564,7884,564,7887,562,7895,552,7898,542,7890,530xm7870,490l7836,490,7843,492,7849,492,7855,498,7861,504,7817,536,7839,536,7882,506,7877,500,7870,490xe" filled="true" fillcolor="#000000" stroked="false">
                <v:path arrowok="t"/>
                <v:fill type="solid"/>
                <w10:wrap type="topAndBottom"/>
              </v:shape>
            </w:pict>
          </mc:Fallback>
        </mc:AlternateContent>
      </w:r>
      <w:r>
        <w:rPr>
          <w:b/>
        </w:rPr>
        <mc:AlternateContent>
          <mc:Choice Requires="wps">
            <w:drawing>
              <wp:anchor distT="0" distB="0" distL="0" distR="0" allowOverlap="1" layoutInCell="1" locked="0" behindDoc="1" simplePos="0" relativeHeight="487631872">
                <wp:simplePos x="0" y="0"/>
                <wp:positionH relativeFrom="page">
                  <wp:posOffset>5518403</wp:posOffset>
                </wp:positionH>
                <wp:positionV relativeFrom="paragraph">
                  <wp:posOffset>272446</wp:posOffset>
                </wp:positionV>
                <wp:extent cx="369570" cy="313055"/>
                <wp:effectExtent l="0" t="0" r="0" b="0"/>
                <wp:wrapTopAndBottom/>
                <wp:docPr id="1184" name="Graphic 1184"/>
                <wp:cNvGraphicFramePr>
                  <a:graphicFrameLocks/>
                </wp:cNvGraphicFramePr>
                <a:graphic>
                  <a:graphicData uri="http://schemas.microsoft.com/office/word/2010/wordprocessingShape">
                    <wps:wsp>
                      <wps:cNvPr id="1184" name="Graphic 1184"/>
                      <wps:cNvSpPr/>
                      <wps:spPr>
                        <a:xfrm>
                          <a:off x="0" y="0"/>
                          <a:ext cx="369570" cy="313055"/>
                        </a:xfrm>
                        <a:custGeom>
                          <a:avLst/>
                          <a:gdLst/>
                          <a:ahLst/>
                          <a:cxnLst/>
                          <a:rect l="l" t="t" r="r" b="b"/>
                          <a:pathLst>
                            <a:path w="369570" h="313055">
                              <a:moveTo>
                                <a:pt x="8890" y="214502"/>
                              </a:moveTo>
                              <a:lnTo>
                                <a:pt x="0" y="220725"/>
                              </a:lnTo>
                              <a:lnTo>
                                <a:pt x="22987" y="312673"/>
                              </a:lnTo>
                              <a:lnTo>
                                <a:pt x="32512" y="306069"/>
                              </a:lnTo>
                              <a:lnTo>
                                <a:pt x="25400" y="280669"/>
                              </a:lnTo>
                              <a:lnTo>
                                <a:pt x="39278" y="271017"/>
                              </a:lnTo>
                              <a:lnTo>
                                <a:pt x="22987" y="271017"/>
                              </a:lnTo>
                              <a:lnTo>
                                <a:pt x="12573" y="232282"/>
                              </a:lnTo>
                              <a:lnTo>
                                <a:pt x="12192" y="230758"/>
                              </a:lnTo>
                              <a:lnTo>
                                <a:pt x="11430" y="228853"/>
                              </a:lnTo>
                              <a:lnTo>
                                <a:pt x="10287" y="226567"/>
                              </a:lnTo>
                              <a:lnTo>
                                <a:pt x="26799" y="226567"/>
                              </a:lnTo>
                              <a:lnTo>
                                <a:pt x="8890" y="214502"/>
                              </a:lnTo>
                              <a:close/>
                            </a:path>
                            <a:path w="369570" h="313055">
                              <a:moveTo>
                                <a:pt x="75249" y="259206"/>
                              </a:moveTo>
                              <a:lnTo>
                                <a:pt x="56261" y="259206"/>
                              </a:lnTo>
                              <a:lnTo>
                                <a:pt x="78105" y="274065"/>
                              </a:lnTo>
                              <a:lnTo>
                                <a:pt x="87503" y="267461"/>
                              </a:lnTo>
                              <a:lnTo>
                                <a:pt x="75249" y="259206"/>
                              </a:lnTo>
                              <a:close/>
                            </a:path>
                            <a:path w="369570" h="313055">
                              <a:moveTo>
                                <a:pt x="26799" y="226567"/>
                              </a:moveTo>
                              <a:lnTo>
                                <a:pt x="10668" y="226567"/>
                              </a:lnTo>
                              <a:lnTo>
                                <a:pt x="12584" y="228472"/>
                              </a:lnTo>
                              <a:lnTo>
                                <a:pt x="13970" y="229742"/>
                              </a:lnTo>
                              <a:lnTo>
                                <a:pt x="15112" y="230504"/>
                              </a:lnTo>
                              <a:lnTo>
                                <a:pt x="48133" y="253491"/>
                              </a:lnTo>
                              <a:lnTo>
                                <a:pt x="22987" y="271017"/>
                              </a:lnTo>
                              <a:lnTo>
                                <a:pt x="39278" y="271017"/>
                              </a:lnTo>
                              <a:lnTo>
                                <a:pt x="56261" y="259206"/>
                              </a:lnTo>
                              <a:lnTo>
                                <a:pt x="75249" y="259206"/>
                              </a:lnTo>
                              <a:lnTo>
                                <a:pt x="26799" y="226567"/>
                              </a:lnTo>
                              <a:close/>
                            </a:path>
                            <a:path w="369570" h="313055">
                              <a:moveTo>
                                <a:pt x="51688" y="178307"/>
                              </a:moveTo>
                              <a:lnTo>
                                <a:pt x="88102" y="247903"/>
                              </a:lnTo>
                              <a:lnTo>
                                <a:pt x="98551" y="255396"/>
                              </a:lnTo>
                              <a:lnTo>
                                <a:pt x="100330" y="255777"/>
                              </a:lnTo>
                              <a:lnTo>
                                <a:pt x="101642" y="255777"/>
                              </a:lnTo>
                              <a:lnTo>
                                <a:pt x="103420" y="255396"/>
                              </a:lnTo>
                              <a:lnTo>
                                <a:pt x="105918" y="254761"/>
                              </a:lnTo>
                              <a:lnTo>
                                <a:pt x="107569" y="253872"/>
                              </a:lnTo>
                              <a:lnTo>
                                <a:pt x="109220" y="252729"/>
                              </a:lnTo>
                              <a:lnTo>
                                <a:pt x="110490" y="251967"/>
                              </a:lnTo>
                              <a:lnTo>
                                <a:pt x="111506" y="251078"/>
                              </a:lnTo>
                              <a:lnTo>
                                <a:pt x="112395" y="250189"/>
                              </a:lnTo>
                              <a:lnTo>
                                <a:pt x="113411" y="249300"/>
                              </a:lnTo>
                              <a:lnTo>
                                <a:pt x="114173" y="248538"/>
                              </a:lnTo>
                              <a:lnTo>
                                <a:pt x="114681" y="247903"/>
                              </a:lnTo>
                              <a:lnTo>
                                <a:pt x="113621" y="246379"/>
                              </a:lnTo>
                              <a:lnTo>
                                <a:pt x="102108" y="246379"/>
                              </a:lnTo>
                              <a:lnTo>
                                <a:pt x="98679" y="245236"/>
                              </a:lnTo>
                              <a:lnTo>
                                <a:pt x="51688" y="178307"/>
                              </a:lnTo>
                              <a:close/>
                            </a:path>
                            <a:path w="369570" h="313055">
                              <a:moveTo>
                                <a:pt x="109562" y="240537"/>
                              </a:moveTo>
                              <a:lnTo>
                                <a:pt x="109372" y="240537"/>
                              </a:lnTo>
                              <a:lnTo>
                                <a:pt x="108458" y="241680"/>
                              </a:lnTo>
                              <a:lnTo>
                                <a:pt x="107315" y="242696"/>
                              </a:lnTo>
                              <a:lnTo>
                                <a:pt x="105791" y="243839"/>
                              </a:lnTo>
                              <a:lnTo>
                                <a:pt x="102108" y="246379"/>
                              </a:lnTo>
                              <a:lnTo>
                                <a:pt x="113621" y="246379"/>
                              </a:lnTo>
                              <a:lnTo>
                                <a:pt x="109562" y="240537"/>
                              </a:lnTo>
                              <a:close/>
                            </a:path>
                            <a:path w="369570" h="313055">
                              <a:moveTo>
                                <a:pt x="124038" y="166874"/>
                              </a:moveTo>
                              <a:lnTo>
                                <a:pt x="123213" y="166874"/>
                              </a:lnTo>
                              <a:lnTo>
                                <a:pt x="119380" y="167512"/>
                              </a:lnTo>
                              <a:lnTo>
                                <a:pt x="95818" y="198881"/>
                              </a:lnTo>
                              <a:lnTo>
                                <a:pt x="95782" y="200786"/>
                              </a:lnTo>
                              <a:lnTo>
                                <a:pt x="96853" y="207009"/>
                              </a:lnTo>
                              <a:lnTo>
                                <a:pt x="130937" y="235457"/>
                              </a:lnTo>
                              <a:lnTo>
                                <a:pt x="138557" y="233679"/>
                              </a:lnTo>
                              <a:lnTo>
                                <a:pt x="150291" y="225424"/>
                              </a:lnTo>
                              <a:lnTo>
                                <a:pt x="131572" y="225424"/>
                              </a:lnTo>
                              <a:lnTo>
                                <a:pt x="120269" y="222884"/>
                              </a:lnTo>
                              <a:lnTo>
                                <a:pt x="115316" y="219201"/>
                              </a:lnTo>
                              <a:lnTo>
                                <a:pt x="111125" y="213232"/>
                              </a:lnTo>
                              <a:lnTo>
                                <a:pt x="106807" y="207009"/>
                              </a:lnTo>
                              <a:lnTo>
                                <a:pt x="105029" y="200786"/>
                              </a:lnTo>
                              <a:lnTo>
                                <a:pt x="105637" y="194944"/>
                              </a:lnTo>
                              <a:lnTo>
                                <a:pt x="106286" y="189610"/>
                              </a:lnTo>
                              <a:lnTo>
                                <a:pt x="106317" y="189356"/>
                              </a:lnTo>
                              <a:lnTo>
                                <a:pt x="106425" y="188467"/>
                              </a:lnTo>
                              <a:lnTo>
                                <a:pt x="109474" y="183514"/>
                              </a:lnTo>
                              <a:lnTo>
                                <a:pt x="114808" y="179831"/>
                              </a:lnTo>
                              <a:lnTo>
                                <a:pt x="119125" y="176783"/>
                              </a:lnTo>
                              <a:lnTo>
                                <a:pt x="124206" y="175259"/>
                              </a:lnTo>
                              <a:lnTo>
                                <a:pt x="129921" y="175259"/>
                              </a:lnTo>
                              <a:lnTo>
                                <a:pt x="124038" y="166874"/>
                              </a:lnTo>
                              <a:close/>
                            </a:path>
                            <a:path w="369570" h="313055">
                              <a:moveTo>
                                <a:pt x="152019" y="207009"/>
                              </a:moveTo>
                              <a:lnTo>
                                <a:pt x="131572" y="225424"/>
                              </a:lnTo>
                              <a:lnTo>
                                <a:pt x="150291" y="225424"/>
                              </a:lnTo>
                              <a:lnTo>
                                <a:pt x="151384" y="224662"/>
                              </a:lnTo>
                              <a:lnTo>
                                <a:pt x="155321" y="220090"/>
                              </a:lnTo>
                              <a:lnTo>
                                <a:pt x="157607" y="214883"/>
                              </a:lnTo>
                              <a:lnTo>
                                <a:pt x="152019" y="207009"/>
                              </a:lnTo>
                              <a:close/>
                            </a:path>
                            <a:path w="369570" h="313055">
                              <a:moveTo>
                                <a:pt x="172466" y="132587"/>
                              </a:moveTo>
                              <a:lnTo>
                                <a:pt x="164846" y="134365"/>
                              </a:lnTo>
                              <a:lnTo>
                                <a:pt x="157099" y="139826"/>
                              </a:lnTo>
                              <a:lnTo>
                                <a:pt x="148971" y="145414"/>
                              </a:lnTo>
                              <a:lnTo>
                                <a:pt x="144272" y="152399"/>
                              </a:lnTo>
                              <a:lnTo>
                                <a:pt x="143080" y="160146"/>
                              </a:lnTo>
                              <a:lnTo>
                                <a:pt x="143001" y="160654"/>
                              </a:lnTo>
                              <a:lnTo>
                                <a:pt x="142714" y="165988"/>
                              </a:lnTo>
                              <a:lnTo>
                                <a:pt x="142776" y="167512"/>
                              </a:lnTo>
                              <a:lnTo>
                                <a:pt x="143671" y="172719"/>
                              </a:lnTo>
                              <a:lnTo>
                                <a:pt x="143748" y="173164"/>
                              </a:lnTo>
                              <a:lnTo>
                                <a:pt x="170434" y="200405"/>
                              </a:lnTo>
                              <a:lnTo>
                                <a:pt x="178435" y="202056"/>
                              </a:lnTo>
                              <a:lnTo>
                                <a:pt x="185628" y="200405"/>
                              </a:lnTo>
                              <a:lnTo>
                                <a:pt x="186000" y="200405"/>
                              </a:lnTo>
                              <a:lnTo>
                                <a:pt x="197560" y="192277"/>
                              </a:lnTo>
                              <a:lnTo>
                                <a:pt x="178943" y="192277"/>
                              </a:lnTo>
                              <a:lnTo>
                                <a:pt x="173799" y="191134"/>
                              </a:lnTo>
                              <a:lnTo>
                                <a:pt x="167640" y="189610"/>
                              </a:lnTo>
                              <a:lnTo>
                                <a:pt x="162857" y="186054"/>
                              </a:lnTo>
                              <a:lnTo>
                                <a:pt x="161453" y="184149"/>
                              </a:lnTo>
                              <a:lnTo>
                                <a:pt x="158457" y="179831"/>
                              </a:lnTo>
                              <a:lnTo>
                                <a:pt x="153924" y="173354"/>
                              </a:lnTo>
                              <a:lnTo>
                                <a:pt x="152098" y="167512"/>
                              </a:lnTo>
                              <a:lnTo>
                                <a:pt x="152131" y="165988"/>
                              </a:lnTo>
                              <a:lnTo>
                                <a:pt x="152470" y="162178"/>
                              </a:lnTo>
                              <a:lnTo>
                                <a:pt x="172085" y="142366"/>
                              </a:lnTo>
                              <a:lnTo>
                                <a:pt x="194358" y="142366"/>
                              </a:lnTo>
                              <a:lnTo>
                                <a:pt x="191039" y="139382"/>
                              </a:lnTo>
                              <a:lnTo>
                                <a:pt x="185781" y="136191"/>
                              </a:lnTo>
                              <a:lnTo>
                                <a:pt x="180575" y="134365"/>
                              </a:lnTo>
                              <a:lnTo>
                                <a:pt x="180808" y="134365"/>
                              </a:lnTo>
                              <a:lnTo>
                                <a:pt x="172466" y="132587"/>
                              </a:lnTo>
                              <a:close/>
                            </a:path>
                            <a:path w="369570" h="313055">
                              <a:moveTo>
                                <a:pt x="194358" y="142366"/>
                              </a:moveTo>
                              <a:lnTo>
                                <a:pt x="172085" y="142366"/>
                              </a:lnTo>
                              <a:lnTo>
                                <a:pt x="177585" y="143811"/>
                              </a:lnTo>
                              <a:lnTo>
                                <a:pt x="182753" y="145287"/>
                              </a:lnTo>
                              <a:lnTo>
                                <a:pt x="198636" y="169417"/>
                              </a:lnTo>
                              <a:lnTo>
                                <a:pt x="198329" y="172719"/>
                              </a:lnTo>
                              <a:lnTo>
                                <a:pt x="198247" y="173608"/>
                              </a:lnTo>
                              <a:lnTo>
                                <a:pt x="198131" y="175259"/>
                              </a:lnTo>
                              <a:lnTo>
                                <a:pt x="198025" y="176783"/>
                              </a:lnTo>
                              <a:lnTo>
                                <a:pt x="197991" y="177270"/>
                              </a:lnTo>
                              <a:lnTo>
                                <a:pt x="197866" y="179069"/>
                              </a:lnTo>
                              <a:lnTo>
                                <a:pt x="194945" y="183768"/>
                              </a:lnTo>
                              <a:lnTo>
                                <a:pt x="184276" y="191134"/>
                              </a:lnTo>
                              <a:lnTo>
                                <a:pt x="178943" y="192277"/>
                              </a:lnTo>
                              <a:lnTo>
                                <a:pt x="197560" y="192277"/>
                              </a:lnTo>
                              <a:lnTo>
                                <a:pt x="201675" y="189356"/>
                              </a:lnTo>
                              <a:lnTo>
                                <a:pt x="206248" y="182498"/>
                              </a:lnTo>
                              <a:lnTo>
                                <a:pt x="207391" y="174243"/>
                              </a:lnTo>
                              <a:lnTo>
                                <a:pt x="207613" y="169417"/>
                              </a:lnTo>
                              <a:lnTo>
                                <a:pt x="207542" y="167258"/>
                              </a:lnTo>
                              <a:lnTo>
                                <a:pt x="195964" y="143811"/>
                              </a:lnTo>
                              <a:lnTo>
                                <a:pt x="194358" y="142366"/>
                              </a:lnTo>
                              <a:close/>
                            </a:path>
                            <a:path w="369570" h="313055">
                              <a:moveTo>
                                <a:pt x="187071" y="83438"/>
                              </a:moveTo>
                              <a:lnTo>
                                <a:pt x="178816" y="89280"/>
                              </a:lnTo>
                              <a:lnTo>
                                <a:pt x="232537" y="165988"/>
                              </a:lnTo>
                              <a:lnTo>
                                <a:pt x="240792" y="160146"/>
                              </a:lnTo>
                              <a:lnTo>
                                <a:pt x="220218" y="130809"/>
                              </a:lnTo>
                              <a:lnTo>
                                <a:pt x="216916" y="125983"/>
                              </a:lnTo>
                              <a:lnTo>
                                <a:pt x="215392" y="121030"/>
                              </a:lnTo>
                              <a:lnTo>
                                <a:pt x="215900" y="116966"/>
                              </a:lnTo>
                              <a:lnTo>
                                <a:pt x="210566" y="116966"/>
                              </a:lnTo>
                              <a:lnTo>
                                <a:pt x="187071" y="83438"/>
                              </a:lnTo>
                              <a:close/>
                            </a:path>
                            <a:path w="369570" h="313055">
                              <a:moveTo>
                                <a:pt x="250916" y="101421"/>
                              </a:moveTo>
                              <a:lnTo>
                                <a:pt x="228967" y="101421"/>
                              </a:lnTo>
                              <a:lnTo>
                                <a:pt x="234838" y="101822"/>
                              </a:lnTo>
                              <a:lnTo>
                                <a:pt x="238683" y="104139"/>
                              </a:lnTo>
                              <a:lnTo>
                                <a:pt x="240718" y="105409"/>
                              </a:lnTo>
                              <a:lnTo>
                                <a:pt x="246380" y="111886"/>
                              </a:lnTo>
                              <a:lnTo>
                                <a:pt x="267208" y="141731"/>
                              </a:lnTo>
                              <a:lnTo>
                                <a:pt x="275590" y="135889"/>
                              </a:lnTo>
                              <a:lnTo>
                                <a:pt x="253327" y="104139"/>
                              </a:lnTo>
                              <a:lnTo>
                                <a:pt x="253237" y="104012"/>
                              </a:lnTo>
                              <a:lnTo>
                                <a:pt x="250916" y="101421"/>
                              </a:lnTo>
                              <a:close/>
                            </a:path>
                            <a:path w="369570" h="313055">
                              <a:moveTo>
                                <a:pt x="292354" y="48640"/>
                              </a:moveTo>
                              <a:lnTo>
                                <a:pt x="262956" y="75564"/>
                              </a:lnTo>
                              <a:lnTo>
                                <a:pt x="262891" y="75945"/>
                              </a:lnTo>
                              <a:lnTo>
                                <a:pt x="262805" y="76453"/>
                              </a:lnTo>
                              <a:lnTo>
                                <a:pt x="262712" y="77914"/>
                              </a:lnTo>
                              <a:lnTo>
                                <a:pt x="262592" y="83438"/>
                              </a:lnTo>
                              <a:lnTo>
                                <a:pt x="263645" y="89280"/>
                              </a:lnTo>
                              <a:lnTo>
                                <a:pt x="298196" y="118236"/>
                              </a:lnTo>
                              <a:lnTo>
                                <a:pt x="306070" y="116331"/>
                              </a:lnTo>
                              <a:lnTo>
                                <a:pt x="317269" y="108457"/>
                              </a:lnTo>
                              <a:lnTo>
                                <a:pt x="298704" y="108457"/>
                              </a:lnTo>
                              <a:lnTo>
                                <a:pt x="293624" y="107187"/>
                              </a:lnTo>
                              <a:lnTo>
                                <a:pt x="271780" y="83438"/>
                              </a:lnTo>
                              <a:lnTo>
                                <a:pt x="272345" y="78231"/>
                              </a:lnTo>
                              <a:lnTo>
                                <a:pt x="272911" y="71881"/>
                              </a:lnTo>
                              <a:lnTo>
                                <a:pt x="291973" y="58419"/>
                              </a:lnTo>
                              <a:lnTo>
                                <a:pt x="314188" y="58419"/>
                              </a:lnTo>
                              <a:lnTo>
                                <a:pt x="310864" y="55435"/>
                              </a:lnTo>
                              <a:lnTo>
                                <a:pt x="305597" y="52244"/>
                              </a:lnTo>
                              <a:lnTo>
                                <a:pt x="300339" y="50418"/>
                              </a:lnTo>
                              <a:lnTo>
                                <a:pt x="300560" y="50418"/>
                              </a:lnTo>
                              <a:lnTo>
                                <a:pt x="292354" y="48640"/>
                              </a:lnTo>
                              <a:close/>
                            </a:path>
                            <a:path w="369570" h="313055">
                              <a:moveTo>
                                <a:pt x="229449" y="91100"/>
                              </a:moveTo>
                              <a:lnTo>
                                <a:pt x="220853" y="95122"/>
                              </a:lnTo>
                              <a:lnTo>
                                <a:pt x="213487" y="100329"/>
                              </a:lnTo>
                              <a:lnTo>
                                <a:pt x="210358" y="107187"/>
                              </a:lnTo>
                              <a:lnTo>
                                <a:pt x="210480" y="111886"/>
                              </a:lnTo>
                              <a:lnTo>
                                <a:pt x="210689" y="114934"/>
                              </a:lnTo>
                              <a:lnTo>
                                <a:pt x="210759" y="115950"/>
                              </a:lnTo>
                              <a:lnTo>
                                <a:pt x="210828" y="116966"/>
                              </a:lnTo>
                              <a:lnTo>
                                <a:pt x="215900" y="116966"/>
                              </a:lnTo>
                              <a:lnTo>
                                <a:pt x="216026" y="115950"/>
                              </a:lnTo>
                              <a:lnTo>
                                <a:pt x="216433" y="111886"/>
                              </a:lnTo>
                              <a:lnTo>
                                <a:pt x="216522" y="110997"/>
                              </a:lnTo>
                              <a:lnTo>
                                <a:pt x="217002" y="110108"/>
                              </a:lnTo>
                              <a:lnTo>
                                <a:pt x="218792" y="107187"/>
                              </a:lnTo>
                              <a:lnTo>
                                <a:pt x="218578" y="107187"/>
                              </a:lnTo>
                              <a:lnTo>
                                <a:pt x="223012" y="104139"/>
                              </a:lnTo>
                              <a:lnTo>
                                <a:pt x="228967" y="101421"/>
                              </a:lnTo>
                              <a:lnTo>
                                <a:pt x="250916" y="101421"/>
                              </a:lnTo>
                              <a:lnTo>
                                <a:pt x="245704" y="95603"/>
                              </a:lnTo>
                              <a:lnTo>
                                <a:pt x="244884" y="95122"/>
                              </a:lnTo>
                              <a:lnTo>
                                <a:pt x="237712" y="91233"/>
                              </a:lnTo>
                              <a:lnTo>
                                <a:pt x="229449" y="91100"/>
                              </a:lnTo>
                              <a:close/>
                            </a:path>
                            <a:path w="369570" h="313055">
                              <a:moveTo>
                                <a:pt x="314188" y="58419"/>
                              </a:moveTo>
                              <a:lnTo>
                                <a:pt x="291973" y="58419"/>
                              </a:lnTo>
                              <a:lnTo>
                                <a:pt x="297307" y="59943"/>
                              </a:lnTo>
                              <a:lnTo>
                                <a:pt x="302641" y="61340"/>
                              </a:lnTo>
                              <a:lnTo>
                                <a:pt x="307594" y="65404"/>
                              </a:lnTo>
                              <a:lnTo>
                                <a:pt x="311951" y="71754"/>
                              </a:lnTo>
                              <a:lnTo>
                                <a:pt x="316611" y="78231"/>
                              </a:lnTo>
                              <a:lnTo>
                                <a:pt x="318643" y="84200"/>
                              </a:lnTo>
                              <a:lnTo>
                                <a:pt x="318170" y="89280"/>
                              </a:lnTo>
                              <a:lnTo>
                                <a:pt x="317754" y="95122"/>
                              </a:lnTo>
                              <a:lnTo>
                                <a:pt x="314833" y="99821"/>
                              </a:lnTo>
                              <a:lnTo>
                                <a:pt x="309372" y="103504"/>
                              </a:lnTo>
                              <a:lnTo>
                                <a:pt x="304165" y="107187"/>
                              </a:lnTo>
                              <a:lnTo>
                                <a:pt x="298704" y="108457"/>
                              </a:lnTo>
                              <a:lnTo>
                                <a:pt x="317269" y="108457"/>
                              </a:lnTo>
                              <a:lnTo>
                                <a:pt x="321563" y="105409"/>
                              </a:lnTo>
                              <a:lnTo>
                                <a:pt x="326136" y="98551"/>
                              </a:lnTo>
                              <a:lnTo>
                                <a:pt x="327149" y="91233"/>
                              </a:lnTo>
                              <a:lnTo>
                                <a:pt x="327167" y="91100"/>
                              </a:lnTo>
                              <a:lnTo>
                                <a:pt x="327289" y="82927"/>
                              </a:lnTo>
                              <a:lnTo>
                                <a:pt x="326476" y="78231"/>
                              </a:lnTo>
                              <a:lnTo>
                                <a:pt x="326421" y="77914"/>
                              </a:lnTo>
                              <a:lnTo>
                                <a:pt x="324124" y="71881"/>
                              </a:lnTo>
                              <a:lnTo>
                                <a:pt x="324076" y="71754"/>
                              </a:lnTo>
                              <a:lnTo>
                                <a:pt x="320421" y="65531"/>
                              </a:lnTo>
                              <a:lnTo>
                                <a:pt x="315862" y="59943"/>
                              </a:lnTo>
                              <a:lnTo>
                                <a:pt x="314188" y="58419"/>
                              </a:lnTo>
                              <a:close/>
                            </a:path>
                            <a:path w="369570" h="313055">
                              <a:moveTo>
                                <a:pt x="306450" y="0"/>
                              </a:moveTo>
                              <a:lnTo>
                                <a:pt x="298069" y="5714"/>
                              </a:lnTo>
                              <a:lnTo>
                                <a:pt x="342773" y="69468"/>
                              </a:lnTo>
                              <a:lnTo>
                                <a:pt x="344297" y="71754"/>
                              </a:lnTo>
                              <a:lnTo>
                                <a:pt x="355726" y="77596"/>
                              </a:lnTo>
                              <a:lnTo>
                                <a:pt x="353314" y="77596"/>
                              </a:lnTo>
                              <a:lnTo>
                                <a:pt x="363982" y="74421"/>
                              </a:lnTo>
                              <a:lnTo>
                                <a:pt x="365125" y="73659"/>
                              </a:lnTo>
                              <a:lnTo>
                                <a:pt x="367157" y="71881"/>
                              </a:lnTo>
                              <a:lnTo>
                                <a:pt x="368808" y="70230"/>
                              </a:lnTo>
                              <a:lnTo>
                                <a:pt x="369316" y="69595"/>
                              </a:lnTo>
                              <a:lnTo>
                                <a:pt x="368256" y="68071"/>
                              </a:lnTo>
                              <a:lnTo>
                                <a:pt x="356870" y="68071"/>
                              </a:lnTo>
                              <a:lnTo>
                                <a:pt x="353709" y="67055"/>
                              </a:lnTo>
                              <a:lnTo>
                                <a:pt x="353403" y="67055"/>
                              </a:lnTo>
                              <a:lnTo>
                                <a:pt x="306450" y="0"/>
                              </a:lnTo>
                              <a:close/>
                            </a:path>
                            <a:path w="369570" h="313055">
                              <a:moveTo>
                                <a:pt x="364197" y="62229"/>
                              </a:moveTo>
                              <a:lnTo>
                                <a:pt x="364020" y="62229"/>
                              </a:lnTo>
                              <a:lnTo>
                                <a:pt x="363220" y="63372"/>
                              </a:lnTo>
                              <a:lnTo>
                                <a:pt x="360553" y="65531"/>
                              </a:lnTo>
                              <a:lnTo>
                                <a:pt x="356870" y="68071"/>
                              </a:lnTo>
                              <a:lnTo>
                                <a:pt x="368256" y="68071"/>
                              </a:lnTo>
                              <a:lnTo>
                                <a:pt x="364197" y="6222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34.519989pt;margin-top:21.452465pt;width:29.1pt;height:24.65pt;mso-position-horizontal-relative:page;mso-position-vertical-relative:paragraph;z-index:-15684608;mso-wrap-distance-left:0;mso-wrap-distance-right:0" id="docshape1083" coordorigin="8690,429" coordsize="582,493" path="m8704,767l8690,777,8727,921,8742,911,8730,871,8752,856,8727,856,8710,795,8710,792,8708,789,8707,786,8733,786,8704,767xm8809,837l8779,837,8813,861,8828,850,8809,837xm8733,786l8707,786,8710,789,8712,791,8714,792,8766,828,8727,856,8752,856,8779,837,8809,837,8733,786xm8772,710l8759,719,8829,819,8832,823,8834,825,8840,829,8843,831,8846,831,8848,832,8850,832,8853,831,8857,830,8860,829,8862,827,8864,826,8866,824,8867,823,8869,822,8870,820,8871,819,8869,817,8851,817,8846,815,8772,710xm8863,808l8863,808,8861,810,8859,811,8857,813,8851,817,8869,817,8863,808xm8886,692l8884,692,8878,693,8871,696,8864,701,8855,708,8849,716,8844,725,8842,735,8842,736,8841,742,8841,745,8843,755,8847,765,8847,765,8853,775,8861,787,8872,795,8897,800,8909,797,8927,784,8898,784,8880,780,8872,774,8865,765,8859,755,8856,745,8857,736,8858,728,8858,727,8858,726,8863,718,8871,712,8878,707,8886,705,8895,705,8886,692xm8930,755l8927,764,8922,771,8915,776,8906,782,8898,784,8927,784,8929,783,8935,776,8939,767,8930,755xm8962,638l8950,641,8938,649,8925,658,8918,669,8916,681,8916,682,8915,690,8915,693,8917,701,8917,702,8921,712,8927,722,8936,735,8946,742,8959,745,8971,747,8983,745,8983,745,9002,732,8972,732,8964,730,8954,728,8947,722,8945,719,8940,712,8933,702,8930,693,8930,690,8931,684,8932,674,8936,667,8945,661,8953,655,8961,653,8996,653,8991,649,8983,644,8975,641,8975,641,8962,638xm8996,653l8961,653,8970,656,8978,658,8986,664,8993,674,9000,684,9003,692,9003,693,9003,696,9003,701,9003,702,9002,705,9002,707,9002,708,9002,711,8997,718,8981,730,8972,732,9002,732,9008,727,9015,716,9017,703,9017,696,9017,692,9016,684,9016,684,9012,674,9006,664,8999,656,8996,653xm8985,560l8972,570,9057,690,9070,681,9037,635,9032,627,9030,620,9030,613,9022,613,8985,560xm9086,589l9051,589,9060,589,9066,593,9069,595,9078,605,9111,652,9124,643,9089,593,9089,593,9086,589xm9151,506l9139,508,9114,526,9106,537,9105,548,9104,549,9104,549,9104,552,9104,560,9106,570,9109,580,9115,589,9118,593,9124,602,9135,610,9160,615,9172,612,9190,600,9161,600,9153,598,9143,596,9135,590,9129,580,9122,570,9121,570,9118,560,9119,552,9120,542,9120,542,9125,535,9133,529,9142,523,9150,521,9185,521,9180,516,9172,511,9163,508,9164,508,9151,506xm9052,573l9038,579,9027,587,9022,598,9022,605,9022,610,9022,612,9022,613,9030,613,9031,612,9031,605,9031,604,9032,602,9035,598,9035,598,9042,593,9051,589,9086,589,9077,580,9076,579,9065,573,9052,573xm9185,521l9150,521,9159,523,9167,526,9175,532,9182,542,9189,552,9192,562,9191,570,9191,579,9186,586,9178,592,9169,598,9161,600,9190,600,9197,595,9204,584,9206,573,9206,573,9206,560,9205,552,9204,552,9201,542,9201,542,9195,532,9188,523,9185,521xm9173,429l9160,438,9230,538,9233,542,9235,545,9241,549,9244,550,9247,550,9251,551,9247,551,9252,551,9255,550,9258,549,9261,548,9264,546,9265,545,9269,542,9271,540,9272,539,9270,536,9252,536,9247,535,9247,535,9173,429xm9264,527l9264,527,9262,529,9258,532,9252,536,9270,536,9264,527xe" filled="true" fillcolor="#000000" stroked="false">
                <v:path arrowok="t"/>
                <v:fill type="solid"/>
                <w10:wrap type="topAndBottom"/>
              </v:shape>
            </w:pict>
          </mc:Fallback>
        </mc:AlternateContent>
      </w:r>
      <w:r>
        <w:rPr>
          <w:b/>
        </w:rPr>
        <w:drawing>
          <wp:anchor distT="0" distB="0" distL="0" distR="0" allowOverlap="1" layoutInCell="1" locked="0" behindDoc="1" simplePos="0" relativeHeight="487632384">
            <wp:simplePos x="0" y="0"/>
            <wp:positionH relativeFrom="page">
              <wp:posOffset>5943091</wp:posOffset>
            </wp:positionH>
            <wp:positionV relativeFrom="paragraph">
              <wp:posOffset>296195</wp:posOffset>
            </wp:positionV>
            <wp:extent cx="798009" cy="576262"/>
            <wp:effectExtent l="0" t="0" r="0" b="0"/>
            <wp:wrapTopAndBottom/>
            <wp:docPr id="1185" name="Image 1185"/>
            <wp:cNvGraphicFramePr>
              <a:graphicFrameLocks/>
            </wp:cNvGraphicFramePr>
            <a:graphic>
              <a:graphicData uri="http://schemas.openxmlformats.org/drawingml/2006/picture">
                <pic:pic>
                  <pic:nvPicPr>
                    <pic:cNvPr id="1185" name="Image 1185"/>
                    <pic:cNvPicPr/>
                  </pic:nvPicPr>
                  <pic:blipFill>
                    <a:blip r:embed="rId113" cstate="print"/>
                    <a:stretch>
                      <a:fillRect/>
                    </a:stretch>
                  </pic:blipFill>
                  <pic:spPr>
                    <a:xfrm>
                      <a:off x="0" y="0"/>
                      <a:ext cx="798009" cy="576262"/>
                    </a:xfrm>
                    <a:prstGeom prst="rect">
                      <a:avLst/>
                    </a:prstGeom>
                  </pic:spPr>
                </pic:pic>
              </a:graphicData>
            </a:graphic>
          </wp:anchor>
        </w:drawing>
      </w:r>
    </w:p>
    <w:p>
      <w:pPr>
        <w:spacing w:before="216"/>
        <w:ind w:left="704" w:right="0" w:firstLine="0"/>
        <w:jc w:val="left"/>
        <w:rPr>
          <w:i/>
          <w:sz w:val="17"/>
        </w:rPr>
      </w:pPr>
      <w:r>
        <w:rPr>
          <w:i/>
          <w:spacing w:val="-6"/>
          <w:sz w:val="17"/>
        </w:rPr>
        <w:t>(Source:</w:t>
      </w:r>
      <w:r>
        <w:rPr>
          <w:i/>
          <w:spacing w:val="-2"/>
          <w:sz w:val="17"/>
        </w:rPr>
        <w:t> </w:t>
      </w:r>
      <w:r>
        <w:rPr>
          <w:i/>
          <w:spacing w:val="-6"/>
          <w:sz w:val="17"/>
        </w:rPr>
        <w:t>Ohio</w:t>
      </w:r>
      <w:r>
        <w:rPr>
          <w:i/>
          <w:spacing w:val="-4"/>
          <w:sz w:val="17"/>
        </w:rPr>
        <w:t> </w:t>
      </w:r>
      <w:r>
        <w:rPr>
          <w:i/>
          <w:spacing w:val="-6"/>
          <w:sz w:val="17"/>
        </w:rPr>
        <w:t>Public</w:t>
      </w:r>
      <w:r>
        <w:rPr>
          <w:i/>
          <w:sz w:val="17"/>
        </w:rPr>
        <w:t> </w:t>
      </w:r>
      <w:r>
        <w:rPr>
          <w:i/>
          <w:spacing w:val="-6"/>
          <w:sz w:val="17"/>
        </w:rPr>
        <w:t>Health</w:t>
      </w:r>
      <w:r>
        <w:rPr>
          <w:i/>
          <w:sz w:val="17"/>
        </w:rPr>
        <w:t> </w:t>
      </w:r>
      <w:r>
        <w:rPr>
          <w:i/>
          <w:spacing w:val="-6"/>
          <w:sz w:val="17"/>
        </w:rPr>
        <w:t>Data</w:t>
      </w:r>
      <w:r>
        <w:rPr>
          <w:i/>
          <w:spacing w:val="-4"/>
          <w:sz w:val="17"/>
        </w:rPr>
        <w:t> </w:t>
      </w:r>
      <w:r>
        <w:rPr>
          <w:i/>
          <w:spacing w:val="-6"/>
          <w:sz w:val="17"/>
        </w:rPr>
        <w:t>Warehouse,</w:t>
      </w:r>
      <w:r>
        <w:rPr>
          <w:i/>
          <w:sz w:val="17"/>
        </w:rPr>
        <w:t> </w:t>
      </w:r>
      <w:r>
        <w:rPr>
          <w:i/>
          <w:spacing w:val="-6"/>
          <w:sz w:val="17"/>
        </w:rPr>
        <w:t>2009-2019</w:t>
      </w:r>
      <w:r>
        <w:rPr>
          <w:i/>
          <w:sz w:val="17"/>
        </w:rPr>
        <w:t> </w:t>
      </w:r>
      <w:r>
        <w:rPr>
          <w:i/>
          <w:spacing w:val="-6"/>
          <w:sz w:val="17"/>
        </w:rPr>
        <w:t>updated</w:t>
      </w:r>
      <w:r>
        <w:rPr>
          <w:i/>
          <w:spacing w:val="-2"/>
          <w:sz w:val="17"/>
        </w:rPr>
        <w:t> </w:t>
      </w:r>
      <w:r>
        <w:rPr>
          <w:i/>
          <w:spacing w:val="-6"/>
          <w:sz w:val="17"/>
        </w:rPr>
        <w:t>5/3/2022)</w:t>
      </w:r>
    </w:p>
    <w:p>
      <w:pPr>
        <w:spacing w:after="0"/>
        <w:jc w:val="left"/>
        <w:rPr>
          <w:i/>
          <w:sz w:val="17"/>
        </w:rPr>
        <w:sectPr>
          <w:type w:val="continuous"/>
          <w:pgSz w:w="12240" w:h="15840"/>
          <w:pgMar w:header="0" w:footer="726" w:top="1060" w:bottom="280" w:left="0" w:right="360"/>
          <w:cols w:num="2" w:equalWidth="0">
            <w:col w:w="2557" w:space="40"/>
            <w:col w:w="9283"/>
          </w:cols>
        </w:sectPr>
      </w:pPr>
    </w:p>
    <w:p>
      <w:pPr>
        <w:spacing w:line="240" w:lineRule="auto"/>
        <w:ind w:left="1205" w:right="0" w:firstLine="0"/>
        <w:rPr>
          <w:sz w:val="20"/>
        </w:rPr>
      </w:pPr>
      <w:r>
        <w:rPr>
          <w:sz w:val="20"/>
        </w:rPr>
        <mc:AlternateContent>
          <mc:Choice Requires="wps">
            <w:drawing>
              <wp:inline distT="0" distB="0" distL="0" distR="0">
                <wp:extent cx="6166485" cy="3423285"/>
                <wp:effectExtent l="0" t="0" r="0" b="0"/>
                <wp:docPr id="1186" name="Textbox 1186"/>
                <wp:cNvGraphicFramePr>
                  <a:graphicFrameLocks/>
                </wp:cNvGraphicFramePr>
                <a:graphic>
                  <a:graphicData uri="http://schemas.microsoft.com/office/word/2010/wordprocessingShape">
                    <wps:wsp>
                      <wps:cNvPr id="1186" name="Textbox 1186"/>
                      <wps:cNvSpPr txBox="1"/>
                      <wps:spPr>
                        <a:xfrm>
                          <a:off x="0" y="0"/>
                          <a:ext cx="6166485" cy="3423285"/>
                        </a:xfrm>
                        <a:prstGeom prst="rect">
                          <a:avLst/>
                        </a:prstGeom>
                        <a:solidFill>
                          <a:srgbClr val="DAEDF3"/>
                        </a:solidFill>
                      </wps:spPr>
                      <wps:txbx>
                        <w:txbxContent>
                          <w:p>
                            <w:pPr>
                              <w:spacing w:before="91"/>
                              <w:ind w:left="2573" w:right="0" w:firstLine="0"/>
                              <w:jc w:val="left"/>
                              <w:rPr>
                                <w:b/>
                                <w:color w:val="000000"/>
                                <w:sz w:val="22"/>
                              </w:rPr>
                            </w:pPr>
                            <w:r>
                              <w:rPr>
                                <w:b/>
                                <w:color w:val="205768"/>
                                <w:sz w:val="22"/>
                              </w:rPr>
                              <w:t>Ohio</w:t>
                            </w:r>
                            <w:r>
                              <w:rPr>
                                <w:b/>
                                <w:color w:val="205768"/>
                                <w:spacing w:val="-6"/>
                                <w:sz w:val="22"/>
                              </w:rPr>
                              <w:t> </w:t>
                            </w:r>
                            <w:r>
                              <w:rPr>
                                <w:b/>
                                <w:color w:val="205768"/>
                                <w:sz w:val="22"/>
                              </w:rPr>
                              <w:t>Automated</w:t>
                            </w:r>
                            <w:r>
                              <w:rPr>
                                <w:b/>
                                <w:color w:val="205768"/>
                                <w:spacing w:val="-6"/>
                                <w:sz w:val="22"/>
                              </w:rPr>
                              <w:t> </w:t>
                            </w:r>
                            <w:r>
                              <w:rPr>
                                <w:b/>
                                <w:color w:val="205768"/>
                                <w:sz w:val="22"/>
                              </w:rPr>
                              <w:t>Rx</w:t>
                            </w:r>
                            <w:r>
                              <w:rPr>
                                <w:b/>
                                <w:color w:val="205768"/>
                                <w:spacing w:val="-5"/>
                                <w:sz w:val="22"/>
                              </w:rPr>
                              <w:t> </w:t>
                            </w:r>
                            <w:r>
                              <w:rPr>
                                <w:b/>
                                <w:color w:val="205768"/>
                                <w:sz w:val="22"/>
                              </w:rPr>
                              <w:t>Reporting</w:t>
                            </w:r>
                            <w:r>
                              <w:rPr>
                                <w:b/>
                                <w:color w:val="205768"/>
                                <w:spacing w:val="-7"/>
                                <w:sz w:val="22"/>
                              </w:rPr>
                              <w:t> </w:t>
                            </w:r>
                            <w:r>
                              <w:rPr>
                                <w:b/>
                                <w:color w:val="205768"/>
                                <w:sz w:val="22"/>
                              </w:rPr>
                              <w:t>System</w:t>
                            </w:r>
                            <w:r>
                              <w:rPr>
                                <w:b/>
                                <w:color w:val="205768"/>
                                <w:spacing w:val="-5"/>
                                <w:sz w:val="22"/>
                              </w:rPr>
                              <w:t> </w:t>
                            </w:r>
                            <w:r>
                              <w:rPr>
                                <w:b/>
                                <w:color w:val="205768"/>
                                <w:spacing w:val="-2"/>
                                <w:sz w:val="22"/>
                              </w:rPr>
                              <w:t>(OARRS)</w:t>
                            </w:r>
                          </w:p>
                          <w:p>
                            <w:pPr>
                              <w:pStyle w:val="BodyText"/>
                              <w:numPr>
                                <w:ilvl w:val="0"/>
                                <w:numId w:val="20"/>
                              </w:numPr>
                              <w:tabs>
                                <w:tab w:pos="523" w:val="left" w:leader="none"/>
                              </w:tabs>
                              <w:spacing w:line="240" w:lineRule="auto" w:before="121" w:after="0"/>
                              <w:ind w:left="523" w:right="169" w:hanging="360"/>
                              <w:jc w:val="left"/>
                              <w:rPr>
                                <w:color w:val="000000"/>
                              </w:rPr>
                            </w:pPr>
                            <w:r>
                              <w:rPr>
                                <w:color w:val="205768"/>
                              </w:rPr>
                              <w:t>OARRS</w:t>
                            </w:r>
                            <w:r>
                              <w:rPr>
                                <w:color w:val="205768"/>
                                <w:spacing w:val="-5"/>
                              </w:rPr>
                              <w:t> </w:t>
                            </w:r>
                            <w:r>
                              <w:rPr>
                                <w:color w:val="205768"/>
                              </w:rPr>
                              <w:t>has</w:t>
                            </w:r>
                            <w:r>
                              <w:rPr>
                                <w:color w:val="205768"/>
                                <w:spacing w:val="-5"/>
                              </w:rPr>
                              <w:t> </w:t>
                            </w:r>
                            <w:r>
                              <w:rPr>
                                <w:color w:val="205768"/>
                              </w:rPr>
                              <w:t>been</w:t>
                            </w:r>
                            <w:r>
                              <w:rPr>
                                <w:color w:val="205768"/>
                                <w:spacing w:val="-2"/>
                              </w:rPr>
                              <w:t> </w:t>
                            </w:r>
                            <w:r>
                              <w:rPr>
                                <w:color w:val="205768"/>
                              </w:rPr>
                              <w:t>collecting</w:t>
                            </w:r>
                            <w:r>
                              <w:rPr>
                                <w:color w:val="205768"/>
                                <w:spacing w:val="-4"/>
                              </w:rPr>
                              <w:t> </w:t>
                            </w:r>
                            <w:r>
                              <w:rPr>
                                <w:color w:val="205768"/>
                              </w:rPr>
                              <w:t>information</w:t>
                            </w:r>
                            <w:r>
                              <w:rPr>
                                <w:color w:val="205768"/>
                                <w:spacing w:val="-4"/>
                              </w:rPr>
                              <w:t> </w:t>
                            </w:r>
                            <w:r>
                              <w:rPr>
                                <w:color w:val="205768"/>
                              </w:rPr>
                              <w:t>from</w:t>
                            </w:r>
                            <w:r>
                              <w:rPr>
                                <w:color w:val="205768"/>
                                <w:spacing w:val="-3"/>
                              </w:rPr>
                              <w:t> </w:t>
                            </w:r>
                            <w:r>
                              <w:rPr>
                                <w:color w:val="205768"/>
                              </w:rPr>
                              <w:t>all</w:t>
                            </w:r>
                            <w:r>
                              <w:rPr>
                                <w:color w:val="205768"/>
                                <w:spacing w:val="-5"/>
                              </w:rPr>
                              <w:t> </w:t>
                            </w:r>
                            <w:r>
                              <w:rPr>
                                <w:color w:val="205768"/>
                              </w:rPr>
                              <w:t>Ohio-licensed</w:t>
                            </w:r>
                            <w:r>
                              <w:rPr>
                                <w:color w:val="205768"/>
                                <w:spacing w:val="-4"/>
                              </w:rPr>
                              <w:t> </w:t>
                            </w:r>
                            <w:r>
                              <w:rPr>
                                <w:color w:val="205768"/>
                              </w:rPr>
                              <w:t>pharmacies</w:t>
                            </w:r>
                            <w:r>
                              <w:rPr>
                                <w:color w:val="205768"/>
                                <w:spacing w:val="-2"/>
                              </w:rPr>
                              <w:t> </w:t>
                            </w:r>
                            <w:r>
                              <w:rPr>
                                <w:color w:val="205768"/>
                              </w:rPr>
                              <w:t>and</w:t>
                            </w:r>
                            <w:r>
                              <w:rPr>
                                <w:color w:val="205768"/>
                                <w:spacing w:val="-5"/>
                              </w:rPr>
                              <w:t> </w:t>
                            </w:r>
                            <w:r>
                              <w:rPr>
                                <w:color w:val="205768"/>
                              </w:rPr>
                              <w:t>Ohio</w:t>
                            </w:r>
                            <w:r>
                              <w:rPr>
                                <w:color w:val="205768"/>
                                <w:spacing w:val="-4"/>
                              </w:rPr>
                              <w:t> </w:t>
                            </w:r>
                            <w:r>
                              <w:rPr>
                                <w:color w:val="205768"/>
                              </w:rPr>
                              <w:t>personal</w:t>
                            </w:r>
                            <w:r>
                              <w:rPr>
                                <w:color w:val="205768"/>
                                <w:spacing w:val="-5"/>
                              </w:rPr>
                              <w:t> </w:t>
                            </w:r>
                            <w:r>
                              <w:rPr>
                                <w:color w:val="205768"/>
                              </w:rPr>
                              <w:t>licensed prescribers regarding outpatient prescriptions for controlled substance since 2006.</w:t>
                            </w:r>
                          </w:p>
                          <w:p>
                            <w:pPr>
                              <w:pStyle w:val="BodyText"/>
                              <w:numPr>
                                <w:ilvl w:val="1"/>
                                <w:numId w:val="20"/>
                              </w:numPr>
                              <w:tabs>
                                <w:tab w:pos="882" w:val="left" w:leader="none"/>
                              </w:tabs>
                              <w:spacing w:line="240" w:lineRule="auto" w:before="71" w:after="0"/>
                              <w:ind w:left="882" w:right="0" w:hanging="359"/>
                              <w:jc w:val="left"/>
                              <w:rPr>
                                <w:color w:val="000000"/>
                              </w:rPr>
                            </w:pPr>
                            <w:r>
                              <w:rPr>
                                <w:color w:val="205768"/>
                              </w:rPr>
                              <w:t>All</w:t>
                            </w:r>
                            <w:r>
                              <w:rPr>
                                <w:color w:val="205768"/>
                                <w:spacing w:val="-5"/>
                              </w:rPr>
                              <w:t> </w:t>
                            </w:r>
                            <w:r>
                              <w:rPr>
                                <w:color w:val="205768"/>
                              </w:rPr>
                              <w:t>data</w:t>
                            </w:r>
                            <w:r>
                              <w:rPr>
                                <w:color w:val="205768"/>
                                <w:spacing w:val="-5"/>
                              </w:rPr>
                              <w:t> </w:t>
                            </w:r>
                            <w:r>
                              <w:rPr>
                                <w:color w:val="205768"/>
                              </w:rPr>
                              <w:t>reported</w:t>
                            </w:r>
                            <w:r>
                              <w:rPr>
                                <w:color w:val="205768"/>
                                <w:spacing w:val="-4"/>
                              </w:rPr>
                              <w:t> </w:t>
                            </w:r>
                            <w:r>
                              <w:rPr>
                                <w:color w:val="205768"/>
                              </w:rPr>
                              <w:t>is</w:t>
                            </w:r>
                            <w:r>
                              <w:rPr>
                                <w:color w:val="205768"/>
                                <w:spacing w:val="-5"/>
                              </w:rPr>
                              <w:t> </w:t>
                            </w:r>
                            <w:r>
                              <w:rPr>
                                <w:color w:val="205768"/>
                              </w:rPr>
                              <w:t>updated</w:t>
                            </w:r>
                            <w:r>
                              <w:rPr>
                                <w:color w:val="205768"/>
                                <w:spacing w:val="-4"/>
                              </w:rPr>
                              <w:t> </w:t>
                            </w:r>
                            <w:r>
                              <w:rPr>
                                <w:color w:val="205768"/>
                              </w:rPr>
                              <w:t>every</w:t>
                            </w:r>
                            <w:r>
                              <w:rPr>
                                <w:color w:val="205768"/>
                                <w:spacing w:val="-5"/>
                              </w:rPr>
                              <w:t> </w:t>
                            </w:r>
                            <w:r>
                              <w:rPr>
                                <w:color w:val="205768"/>
                              </w:rPr>
                              <w:t>24</w:t>
                            </w:r>
                            <w:r>
                              <w:rPr>
                                <w:color w:val="205768"/>
                                <w:spacing w:val="-4"/>
                              </w:rPr>
                              <w:t> </w:t>
                            </w:r>
                            <w:r>
                              <w:rPr>
                                <w:color w:val="205768"/>
                              </w:rPr>
                              <w:t>hours</w:t>
                            </w:r>
                            <w:r>
                              <w:rPr>
                                <w:color w:val="205768"/>
                                <w:spacing w:val="-2"/>
                              </w:rPr>
                              <w:t> </w:t>
                            </w:r>
                            <w:r>
                              <w:rPr>
                                <w:color w:val="205768"/>
                              </w:rPr>
                              <w:t>and</w:t>
                            </w:r>
                            <w:r>
                              <w:rPr>
                                <w:color w:val="205768"/>
                                <w:spacing w:val="-5"/>
                              </w:rPr>
                              <w:t> </w:t>
                            </w:r>
                            <w:r>
                              <w:rPr>
                                <w:color w:val="205768"/>
                              </w:rPr>
                              <w:t>is</w:t>
                            </w:r>
                            <w:r>
                              <w:rPr>
                                <w:color w:val="205768"/>
                                <w:spacing w:val="-5"/>
                              </w:rPr>
                              <w:t> </w:t>
                            </w:r>
                            <w:r>
                              <w:rPr>
                                <w:color w:val="205768"/>
                              </w:rPr>
                              <w:t>maintained</w:t>
                            </w:r>
                            <w:r>
                              <w:rPr>
                                <w:color w:val="205768"/>
                                <w:spacing w:val="-4"/>
                              </w:rPr>
                              <w:t> </w:t>
                            </w:r>
                            <w:r>
                              <w:rPr>
                                <w:color w:val="205768"/>
                              </w:rPr>
                              <w:t>in</w:t>
                            </w:r>
                            <w:r>
                              <w:rPr>
                                <w:color w:val="205768"/>
                                <w:spacing w:val="-4"/>
                              </w:rPr>
                              <w:t> </w:t>
                            </w:r>
                            <w:r>
                              <w:rPr>
                                <w:color w:val="205768"/>
                              </w:rPr>
                              <w:t>a</w:t>
                            </w:r>
                            <w:r>
                              <w:rPr>
                                <w:color w:val="205768"/>
                                <w:spacing w:val="-5"/>
                              </w:rPr>
                              <w:t> </w:t>
                            </w:r>
                            <w:r>
                              <w:rPr>
                                <w:color w:val="205768"/>
                              </w:rPr>
                              <w:t>secure</w:t>
                            </w:r>
                            <w:r>
                              <w:rPr>
                                <w:color w:val="205768"/>
                                <w:spacing w:val="-5"/>
                              </w:rPr>
                              <w:t> </w:t>
                            </w:r>
                            <w:r>
                              <w:rPr>
                                <w:color w:val="205768"/>
                                <w:spacing w:val="-2"/>
                              </w:rPr>
                              <w:t>database.</w:t>
                            </w:r>
                          </w:p>
                          <w:p>
                            <w:pPr>
                              <w:pStyle w:val="BodyText"/>
                              <w:numPr>
                                <w:ilvl w:val="0"/>
                                <w:numId w:val="20"/>
                              </w:numPr>
                              <w:tabs>
                                <w:tab w:pos="523" w:val="left" w:leader="none"/>
                              </w:tabs>
                              <w:spacing w:line="240" w:lineRule="auto" w:before="71" w:after="0"/>
                              <w:ind w:left="523" w:right="0" w:hanging="360"/>
                              <w:jc w:val="left"/>
                              <w:rPr>
                                <w:color w:val="000000"/>
                              </w:rPr>
                            </w:pPr>
                            <w:r>
                              <w:rPr>
                                <w:color w:val="205768"/>
                              </w:rPr>
                              <w:t>OARRS</w:t>
                            </w:r>
                            <w:r>
                              <w:rPr>
                                <w:color w:val="205768"/>
                                <w:spacing w:val="-7"/>
                              </w:rPr>
                              <w:t> </w:t>
                            </w:r>
                            <w:r>
                              <w:rPr>
                                <w:color w:val="205768"/>
                              </w:rPr>
                              <w:t>aims</w:t>
                            </w:r>
                            <w:r>
                              <w:rPr>
                                <w:color w:val="205768"/>
                                <w:spacing w:val="-6"/>
                              </w:rPr>
                              <w:t> </w:t>
                            </w:r>
                            <w:r>
                              <w:rPr>
                                <w:color w:val="205768"/>
                              </w:rPr>
                              <w:t>to</w:t>
                            </w:r>
                            <w:r>
                              <w:rPr>
                                <w:color w:val="205768"/>
                                <w:spacing w:val="-5"/>
                              </w:rPr>
                              <w:t> </w:t>
                            </w:r>
                            <w:r>
                              <w:rPr>
                                <w:color w:val="205768"/>
                              </w:rPr>
                              <w:t>be</w:t>
                            </w:r>
                            <w:r>
                              <w:rPr>
                                <w:color w:val="205768"/>
                                <w:spacing w:val="-6"/>
                              </w:rPr>
                              <w:t> </w:t>
                            </w:r>
                            <w:r>
                              <w:rPr>
                                <w:color w:val="205768"/>
                              </w:rPr>
                              <w:t>a</w:t>
                            </w:r>
                            <w:r>
                              <w:rPr>
                                <w:color w:val="205768"/>
                                <w:spacing w:val="-6"/>
                              </w:rPr>
                              <w:t> </w:t>
                            </w:r>
                            <w:r>
                              <w:rPr>
                                <w:color w:val="205768"/>
                              </w:rPr>
                              <w:t>reliable</w:t>
                            </w:r>
                            <w:r>
                              <w:rPr>
                                <w:color w:val="205768"/>
                                <w:spacing w:val="-6"/>
                              </w:rPr>
                              <w:t> </w:t>
                            </w:r>
                            <w:r>
                              <w:rPr>
                                <w:color w:val="205768"/>
                              </w:rPr>
                              <w:t>tool</w:t>
                            </w:r>
                            <w:r>
                              <w:rPr>
                                <w:color w:val="205768"/>
                                <w:spacing w:val="-5"/>
                              </w:rPr>
                              <w:t> </w:t>
                            </w:r>
                            <w:r>
                              <w:rPr>
                                <w:color w:val="205768"/>
                              </w:rPr>
                              <w:t>in</w:t>
                            </w:r>
                            <w:r>
                              <w:rPr>
                                <w:color w:val="205768"/>
                                <w:spacing w:val="-5"/>
                              </w:rPr>
                              <w:t> </w:t>
                            </w:r>
                            <w:r>
                              <w:rPr>
                                <w:color w:val="205768"/>
                              </w:rPr>
                              <w:t>addressing</w:t>
                            </w:r>
                            <w:r>
                              <w:rPr>
                                <w:color w:val="205768"/>
                                <w:spacing w:val="-5"/>
                              </w:rPr>
                              <w:t> </w:t>
                            </w:r>
                            <w:r>
                              <w:rPr>
                                <w:color w:val="205768"/>
                              </w:rPr>
                              <w:t>prescription</w:t>
                            </w:r>
                            <w:r>
                              <w:rPr>
                                <w:color w:val="205768"/>
                                <w:spacing w:val="-5"/>
                              </w:rPr>
                              <w:t> </w:t>
                            </w:r>
                            <w:r>
                              <w:rPr>
                                <w:color w:val="205768"/>
                              </w:rPr>
                              <w:t>drug</w:t>
                            </w:r>
                            <w:r>
                              <w:rPr>
                                <w:color w:val="205768"/>
                                <w:spacing w:val="-5"/>
                              </w:rPr>
                              <w:t> </w:t>
                            </w:r>
                            <w:r>
                              <w:rPr>
                                <w:color w:val="205768"/>
                              </w:rPr>
                              <w:t>diversion</w:t>
                            </w:r>
                            <w:r>
                              <w:rPr>
                                <w:color w:val="205768"/>
                                <w:spacing w:val="-4"/>
                              </w:rPr>
                              <w:t> </w:t>
                            </w:r>
                            <w:r>
                              <w:rPr>
                                <w:color w:val="205768"/>
                              </w:rPr>
                              <w:t>and</w:t>
                            </w:r>
                            <w:r>
                              <w:rPr>
                                <w:color w:val="205768"/>
                                <w:spacing w:val="2"/>
                              </w:rPr>
                              <w:t> </w:t>
                            </w:r>
                            <w:r>
                              <w:rPr>
                                <w:color w:val="205768"/>
                                <w:spacing w:val="-2"/>
                              </w:rPr>
                              <w:t>abuse.</w:t>
                            </w:r>
                          </w:p>
                          <w:p>
                            <w:pPr>
                              <w:pStyle w:val="BodyText"/>
                              <w:numPr>
                                <w:ilvl w:val="0"/>
                                <w:numId w:val="20"/>
                              </w:numPr>
                              <w:tabs>
                                <w:tab w:pos="523" w:val="left" w:leader="none"/>
                              </w:tabs>
                              <w:spacing w:line="240" w:lineRule="auto" w:before="73" w:after="0"/>
                              <w:ind w:left="523" w:right="525" w:hanging="360"/>
                              <w:jc w:val="left"/>
                              <w:rPr>
                                <w:color w:val="000000"/>
                              </w:rPr>
                            </w:pPr>
                            <w:r>
                              <w:rPr>
                                <w:color w:val="205768"/>
                              </w:rPr>
                              <w:t>With</w:t>
                            </w:r>
                            <w:r>
                              <w:rPr>
                                <w:color w:val="205768"/>
                                <w:spacing w:val="-4"/>
                              </w:rPr>
                              <w:t> </w:t>
                            </w:r>
                            <w:r>
                              <w:rPr>
                                <w:color w:val="205768"/>
                              </w:rPr>
                              <w:t>many</w:t>
                            </w:r>
                            <w:r>
                              <w:rPr>
                                <w:color w:val="205768"/>
                                <w:spacing w:val="-4"/>
                              </w:rPr>
                              <w:t> </w:t>
                            </w:r>
                            <w:r>
                              <w:rPr>
                                <w:color w:val="205768"/>
                              </w:rPr>
                              <w:t>features</w:t>
                            </w:r>
                            <w:r>
                              <w:rPr>
                                <w:color w:val="205768"/>
                                <w:spacing w:val="-4"/>
                              </w:rPr>
                              <w:t> </w:t>
                            </w:r>
                            <w:r>
                              <w:rPr>
                                <w:color w:val="205768"/>
                              </w:rPr>
                              <w:t>such</w:t>
                            </w:r>
                            <w:r>
                              <w:rPr>
                                <w:color w:val="205768"/>
                                <w:spacing w:val="-3"/>
                              </w:rPr>
                              <w:t> </w:t>
                            </w:r>
                            <w:r>
                              <w:rPr>
                                <w:color w:val="205768"/>
                              </w:rPr>
                              <w:t>as</w:t>
                            </w:r>
                            <w:r>
                              <w:rPr>
                                <w:color w:val="205768"/>
                                <w:spacing w:val="-2"/>
                              </w:rPr>
                              <w:t> </w:t>
                            </w:r>
                            <w:r>
                              <w:rPr>
                                <w:color w:val="205768"/>
                              </w:rPr>
                              <w:t>a</w:t>
                            </w:r>
                            <w:r>
                              <w:rPr>
                                <w:color w:val="205768"/>
                                <w:spacing w:val="-4"/>
                              </w:rPr>
                              <w:t> </w:t>
                            </w:r>
                            <w:r>
                              <w:rPr>
                                <w:color w:val="205768"/>
                              </w:rPr>
                              <w:t>patient</w:t>
                            </w:r>
                            <w:r>
                              <w:rPr>
                                <w:color w:val="205768"/>
                                <w:spacing w:val="-4"/>
                              </w:rPr>
                              <w:t> </w:t>
                            </w:r>
                            <w:r>
                              <w:rPr>
                                <w:color w:val="205768"/>
                              </w:rPr>
                              <w:t>care</w:t>
                            </w:r>
                            <w:r>
                              <w:rPr>
                                <w:color w:val="205768"/>
                                <w:spacing w:val="-5"/>
                              </w:rPr>
                              <w:t> </w:t>
                            </w:r>
                            <w:r>
                              <w:rPr>
                                <w:color w:val="205768"/>
                              </w:rPr>
                              <w:t>tool,</w:t>
                            </w:r>
                            <w:r>
                              <w:rPr>
                                <w:color w:val="205768"/>
                                <w:spacing w:val="-4"/>
                              </w:rPr>
                              <w:t> </w:t>
                            </w:r>
                            <w:r>
                              <w:rPr>
                                <w:color w:val="205768"/>
                              </w:rPr>
                              <w:t>epidemic</w:t>
                            </w:r>
                            <w:r>
                              <w:rPr>
                                <w:color w:val="205768"/>
                                <w:spacing w:val="-4"/>
                              </w:rPr>
                              <w:t> </w:t>
                            </w:r>
                            <w:r>
                              <w:rPr>
                                <w:color w:val="205768"/>
                              </w:rPr>
                              <w:t>early</w:t>
                            </w:r>
                            <w:r>
                              <w:rPr>
                                <w:color w:val="205768"/>
                                <w:spacing w:val="-4"/>
                              </w:rPr>
                              <w:t> </w:t>
                            </w:r>
                            <w:r>
                              <w:rPr>
                                <w:color w:val="205768"/>
                              </w:rPr>
                              <w:t>warning</w:t>
                            </w:r>
                            <w:r>
                              <w:rPr>
                                <w:color w:val="205768"/>
                                <w:spacing w:val="-3"/>
                              </w:rPr>
                              <w:t> </w:t>
                            </w:r>
                            <w:r>
                              <w:rPr>
                                <w:color w:val="205768"/>
                              </w:rPr>
                              <w:t>system,</w:t>
                            </w:r>
                            <w:r>
                              <w:rPr>
                                <w:color w:val="205768"/>
                                <w:spacing w:val="-4"/>
                              </w:rPr>
                              <w:t> </w:t>
                            </w:r>
                            <w:r>
                              <w:rPr>
                                <w:color w:val="205768"/>
                              </w:rPr>
                              <w:t>drug</w:t>
                            </w:r>
                            <w:r>
                              <w:rPr>
                                <w:color w:val="205768"/>
                                <w:spacing w:val="-3"/>
                              </w:rPr>
                              <w:t> </w:t>
                            </w:r>
                            <w:r>
                              <w:rPr>
                                <w:color w:val="205768"/>
                              </w:rPr>
                              <w:t>diversion</w:t>
                            </w:r>
                            <w:r>
                              <w:rPr>
                                <w:color w:val="205768"/>
                                <w:spacing w:val="-3"/>
                              </w:rPr>
                              <w:t> </w:t>
                            </w:r>
                            <w:r>
                              <w:rPr>
                                <w:color w:val="205768"/>
                              </w:rPr>
                              <w:t>and insurance fraud investigation tool, OARRS is the only statewide electronic database that helps prescribers and pharmacists avoid potential life-threatening drug interactions.</w:t>
                            </w:r>
                          </w:p>
                          <w:p>
                            <w:pPr>
                              <w:pStyle w:val="BodyText"/>
                              <w:numPr>
                                <w:ilvl w:val="1"/>
                                <w:numId w:val="20"/>
                              </w:numPr>
                              <w:tabs>
                                <w:tab w:pos="883" w:val="left" w:leader="none"/>
                              </w:tabs>
                              <w:spacing w:line="240" w:lineRule="auto" w:before="72" w:after="0"/>
                              <w:ind w:left="883" w:right="323" w:hanging="360"/>
                              <w:jc w:val="both"/>
                              <w:rPr>
                                <w:color w:val="000000"/>
                              </w:rPr>
                            </w:pPr>
                            <w:r>
                              <w:rPr>
                                <w:color w:val="205768"/>
                              </w:rPr>
                              <w:t>OARRS</w:t>
                            </w:r>
                            <w:r>
                              <w:rPr>
                                <w:color w:val="205768"/>
                                <w:spacing w:val="-3"/>
                              </w:rPr>
                              <w:t> </w:t>
                            </w:r>
                            <w:r>
                              <w:rPr>
                                <w:color w:val="205768"/>
                              </w:rPr>
                              <w:t>also</w:t>
                            </w:r>
                            <w:r>
                              <w:rPr>
                                <w:color w:val="205768"/>
                                <w:spacing w:val="-3"/>
                              </w:rPr>
                              <w:t> </w:t>
                            </w:r>
                            <w:r>
                              <w:rPr>
                                <w:color w:val="205768"/>
                              </w:rPr>
                              <w:t>works</w:t>
                            </w:r>
                            <w:r>
                              <w:rPr>
                                <w:color w:val="205768"/>
                                <w:spacing w:val="-3"/>
                              </w:rPr>
                              <w:t> </w:t>
                            </w:r>
                            <w:r>
                              <w:rPr>
                                <w:color w:val="205768"/>
                              </w:rPr>
                              <w:t>in</w:t>
                            </w:r>
                            <w:r>
                              <w:rPr>
                                <w:color w:val="205768"/>
                                <w:spacing w:val="-3"/>
                              </w:rPr>
                              <w:t> </w:t>
                            </w:r>
                            <w:r>
                              <w:rPr>
                                <w:color w:val="205768"/>
                              </w:rPr>
                              <w:t>limiting</w:t>
                            </w:r>
                            <w:r>
                              <w:rPr>
                                <w:color w:val="205768"/>
                                <w:spacing w:val="-3"/>
                              </w:rPr>
                              <w:t> </w:t>
                            </w:r>
                            <w:r>
                              <w:rPr>
                                <w:color w:val="205768"/>
                              </w:rPr>
                              <w:t>patients</w:t>
                            </w:r>
                            <w:r>
                              <w:rPr>
                                <w:color w:val="205768"/>
                                <w:spacing w:val="-3"/>
                              </w:rPr>
                              <w:t> </w:t>
                            </w:r>
                            <w:r>
                              <w:rPr>
                                <w:color w:val="205768"/>
                              </w:rPr>
                              <w:t>who</w:t>
                            </w:r>
                            <w:r>
                              <w:rPr>
                                <w:color w:val="205768"/>
                                <w:spacing w:val="-2"/>
                              </w:rPr>
                              <w:t> </w:t>
                            </w:r>
                            <w:r>
                              <w:rPr>
                                <w:color w:val="205768"/>
                              </w:rPr>
                              <w:t>“doctor</w:t>
                            </w:r>
                            <w:r>
                              <w:rPr>
                                <w:color w:val="205768"/>
                                <w:spacing w:val="-3"/>
                              </w:rPr>
                              <w:t> </w:t>
                            </w:r>
                            <w:r>
                              <w:rPr>
                                <w:color w:val="205768"/>
                              </w:rPr>
                              <w:t>shop”</w:t>
                            </w:r>
                            <w:r>
                              <w:rPr>
                                <w:color w:val="205768"/>
                                <w:spacing w:val="-3"/>
                              </w:rPr>
                              <w:t> </w:t>
                            </w:r>
                            <w:r>
                              <w:rPr>
                                <w:color w:val="205768"/>
                              </w:rPr>
                              <w:t>which</w:t>
                            </w:r>
                            <w:r>
                              <w:rPr>
                                <w:color w:val="205768"/>
                                <w:spacing w:val="-3"/>
                              </w:rPr>
                              <w:t> </w:t>
                            </w:r>
                            <w:r>
                              <w:rPr>
                                <w:color w:val="205768"/>
                              </w:rPr>
                              <w:t>refers</w:t>
                            </w:r>
                            <w:r>
                              <w:rPr>
                                <w:color w:val="205768"/>
                                <w:spacing w:val="-3"/>
                              </w:rPr>
                              <w:t> </w:t>
                            </w:r>
                            <w:r>
                              <w:rPr>
                                <w:color w:val="205768"/>
                              </w:rPr>
                              <w:t>to</w:t>
                            </w:r>
                            <w:r>
                              <w:rPr>
                                <w:color w:val="205768"/>
                                <w:spacing w:val="-3"/>
                              </w:rPr>
                              <w:t> </w:t>
                            </w:r>
                            <w:r>
                              <w:rPr>
                                <w:color w:val="205768"/>
                              </w:rPr>
                              <w:t>individuals</w:t>
                            </w:r>
                            <w:r>
                              <w:rPr>
                                <w:color w:val="205768"/>
                                <w:spacing w:val="-3"/>
                              </w:rPr>
                              <w:t> </w:t>
                            </w:r>
                            <w:r>
                              <w:rPr>
                                <w:color w:val="205768"/>
                              </w:rPr>
                              <w:t>fraudulently obtaining</w:t>
                            </w:r>
                            <w:r>
                              <w:rPr>
                                <w:color w:val="205768"/>
                                <w:spacing w:val="-5"/>
                              </w:rPr>
                              <w:t> </w:t>
                            </w:r>
                            <w:r>
                              <w:rPr>
                                <w:color w:val="205768"/>
                              </w:rPr>
                              <w:t>prescriptions</w:t>
                            </w:r>
                            <w:r>
                              <w:rPr>
                                <w:color w:val="205768"/>
                                <w:spacing w:val="-4"/>
                              </w:rPr>
                              <w:t> </w:t>
                            </w:r>
                            <w:r>
                              <w:rPr>
                                <w:color w:val="205768"/>
                              </w:rPr>
                              <w:t>from</w:t>
                            </w:r>
                            <w:r>
                              <w:rPr>
                                <w:color w:val="205768"/>
                                <w:spacing w:val="-3"/>
                              </w:rPr>
                              <w:t> </w:t>
                            </w:r>
                            <w:r>
                              <w:rPr>
                                <w:color w:val="205768"/>
                              </w:rPr>
                              <w:t>multiple</w:t>
                            </w:r>
                            <w:r>
                              <w:rPr>
                                <w:color w:val="205768"/>
                                <w:spacing w:val="-5"/>
                              </w:rPr>
                              <w:t> </w:t>
                            </w:r>
                            <w:r>
                              <w:rPr>
                                <w:color w:val="205768"/>
                              </w:rPr>
                              <w:t>health</w:t>
                            </w:r>
                            <w:r>
                              <w:rPr>
                                <w:color w:val="205768"/>
                                <w:spacing w:val="-2"/>
                              </w:rPr>
                              <w:t> </w:t>
                            </w:r>
                            <w:r>
                              <w:rPr>
                                <w:color w:val="205768"/>
                              </w:rPr>
                              <w:t>care</w:t>
                            </w:r>
                            <w:r>
                              <w:rPr>
                                <w:color w:val="205768"/>
                                <w:spacing w:val="-5"/>
                              </w:rPr>
                              <w:t> </w:t>
                            </w:r>
                            <w:r>
                              <w:rPr>
                                <w:color w:val="205768"/>
                              </w:rPr>
                              <w:t>providers</w:t>
                            </w:r>
                            <w:r>
                              <w:rPr>
                                <w:color w:val="205768"/>
                                <w:spacing w:val="-5"/>
                              </w:rPr>
                              <w:t> </w:t>
                            </w:r>
                            <w:r>
                              <w:rPr>
                                <w:color w:val="205768"/>
                              </w:rPr>
                              <w:t>for</w:t>
                            </w:r>
                            <w:r>
                              <w:rPr>
                                <w:color w:val="205768"/>
                                <w:spacing w:val="-4"/>
                              </w:rPr>
                              <w:t> </w:t>
                            </w:r>
                            <w:r>
                              <w:rPr>
                                <w:color w:val="205768"/>
                              </w:rPr>
                              <w:t>the</w:t>
                            </w:r>
                            <w:r>
                              <w:rPr>
                                <w:color w:val="205768"/>
                                <w:spacing w:val="-5"/>
                              </w:rPr>
                              <w:t> </w:t>
                            </w:r>
                            <w:r>
                              <w:rPr>
                                <w:color w:val="205768"/>
                              </w:rPr>
                              <w:t>same</w:t>
                            </w:r>
                            <w:r>
                              <w:rPr>
                                <w:color w:val="205768"/>
                                <w:spacing w:val="-5"/>
                              </w:rPr>
                              <w:t> </w:t>
                            </w:r>
                            <w:r>
                              <w:rPr>
                                <w:color w:val="205768"/>
                              </w:rPr>
                              <w:t>or</w:t>
                            </w:r>
                            <w:r>
                              <w:rPr>
                                <w:color w:val="205768"/>
                                <w:spacing w:val="-4"/>
                              </w:rPr>
                              <w:t> </w:t>
                            </w:r>
                            <w:r>
                              <w:rPr>
                                <w:color w:val="205768"/>
                              </w:rPr>
                              <w:t>multiple</w:t>
                            </w:r>
                            <w:r>
                              <w:rPr>
                                <w:color w:val="205768"/>
                                <w:spacing w:val="-5"/>
                              </w:rPr>
                              <w:t> </w:t>
                            </w:r>
                            <w:r>
                              <w:rPr>
                                <w:color w:val="205768"/>
                              </w:rPr>
                              <w:t>prescription for abuse or illegal distribution.</w:t>
                            </w:r>
                          </w:p>
                          <w:p>
                            <w:pPr>
                              <w:pStyle w:val="BodyText"/>
                              <w:numPr>
                                <w:ilvl w:val="0"/>
                                <w:numId w:val="20"/>
                              </w:numPr>
                              <w:tabs>
                                <w:tab w:pos="523" w:val="left" w:leader="none"/>
                              </w:tabs>
                              <w:spacing w:line="240" w:lineRule="auto" w:before="72" w:after="0"/>
                              <w:ind w:left="523" w:right="632" w:hanging="360"/>
                              <w:jc w:val="left"/>
                              <w:rPr>
                                <w:color w:val="000000"/>
                              </w:rPr>
                            </w:pPr>
                            <w:r>
                              <w:rPr>
                                <w:color w:val="205768"/>
                              </w:rPr>
                              <w:t>Additionally, OARRS is also used for investigating and identifying health care professionals with continual</w:t>
                            </w:r>
                            <w:r>
                              <w:rPr>
                                <w:color w:val="205768"/>
                                <w:spacing w:val="-5"/>
                              </w:rPr>
                              <w:t> </w:t>
                            </w:r>
                            <w:r>
                              <w:rPr>
                                <w:color w:val="205768"/>
                              </w:rPr>
                              <w:t>inappropriate</w:t>
                            </w:r>
                            <w:r>
                              <w:rPr>
                                <w:color w:val="205768"/>
                                <w:spacing w:val="-5"/>
                              </w:rPr>
                              <w:t> </w:t>
                            </w:r>
                            <w:r>
                              <w:rPr>
                                <w:color w:val="205768"/>
                              </w:rPr>
                              <w:t>prescribing</w:t>
                            </w:r>
                            <w:r>
                              <w:rPr>
                                <w:color w:val="205768"/>
                                <w:spacing w:val="-1"/>
                              </w:rPr>
                              <w:t> </w:t>
                            </w:r>
                            <w:r>
                              <w:rPr>
                                <w:color w:val="205768"/>
                              </w:rPr>
                              <w:t>and</w:t>
                            </w:r>
                            <w:r>
                              <w:rPr>
                                <w:color w:val="205768"/>
                                <w:spacing w:val="-5"/>
                              </w:rPr>
                              <w:t> </w:t>
                            </w:r>
                            <w:r>
                              <w:rPr>
                                <w:color w:val="205768"/>
                              </w:rPr>
                              <w:t>dispensing</w:t>
                            </w:r>
                            <w:r>
                              <w:rPr>
                                <w:color w:val="205768"/>
                                <w:spacing w:val="-4"/>
                              </w:rPr>
                              <w:t> </w:t>
                            </w:r>
                            <w:r>
                              <w:rPr>
                                <w:color w:val="205768"/>
                              </w:rPr>
                              <w:t>to</w:t>
                            </w:r>
                            <w:r>
                              <w:rPr>
                                <w:color w:val="205768"/>
                                <w:spacing w:val="-4"/>
                              </w:rPr>
                              <w:t> </w:t>
                            </w:r>
                            <w:r>
                              <w:rPr>
                                <w:color w:val="205768"/>
                              </w:rPr>
                              <w:t>patients,</w:t>
                            </w:r>
                            <w:r>
                              <w:rPr>
                                <w:color w:val="205768"/>
                                <w:spacing w:val="-5"/>
                              </w:rPr>
                              <w:t> </w:t>
                            </w:r>
                            <w:r>
                              <w:rPr>
                                <w:color w:val="205768"/>
                              </w:rPr>
                              <w:t>and</w:t>
                            </w:r>
                            <w:r>
                              <w:rPr>
                                <w:color w:val="205768"/>
                                <w:spacing w:val="-4"/>
                              </w:rPr>
                              <w:t> </w:t>
                            </w:r>
                            <w:r>
                              <w:rPr>
                                <w:color w:val="205768"/>
                              </w:rPr>
                              <w:t>then</w:t>
                            </w:r>
                            <w:r>
                              <w:rPr>
                                <w:color w:val="205768"/>
                                <w:spacing w:val="-4"/>
                              </w:rPr>
                              <w:t> </w:t>
                            </w:r>
                            <w:r>
                              <w:rPr>
                                <w:color w:val="205768"/>
                              </w:rPr>
                              <w:t>aids</w:t>
                            </w:r>
                            <w:r>
                              <w:rPr>
                                <w:color w:val="205768"/>
                                <w:spacing w:val="-5"/>
                              </w:rPr>
                              <w:t> </w:t>
                            </w:r>
                            <w:r>
                              <w:rPr>
                                <w:color w:val="205768"/>
                              </w:rPr>
                              <w:t>in</w:t>
                            </w:r>
                            <w:r>
                              <w:rPr>
                                <w:color w:val="205768"/>
                                <w:spacing w:val="-4"/>
                              </w:rPr>
                              <w:t> </w:t>
                            </w:r>
                            <w:r>
                              <w:rPr>
                                <w:color w:val="205768"/>
                              </w:rPr>
                              <w:t>law</w:t>
                            </w:r>
                            <w:r>
                              <w:rPr>
                                <w:color w:val="205768"/>
                                <w:spacing w:val="-4"/>
                              </w:rPr>
                              <w:t> </w:t>
                            </w:r>
                            <w:r>
                              <w:rPr>
                                <w:color w:val="205768"/>
                              </w:rPr>
                              <w:t>enforcement cases against such acts.</w:t>
                            </w:r>
                          </w:p>
                          <w:p>
                            <w:pPr>
                              <w:pStyle w:val="BodyText"/>
                              <w:numPr>
                                <w:ilvl w:val="0"/>
                                <w:numId w:val="20"/>
                              </w:numPr>
                              <w:tabs>
                                <w:tab w:pos="523" w:val="left" w:leader="none"/>
                              </w:tabs>
                              <w:spacing w:line="240" w:lineRule="auto" w:before="72" w:after="0"/>
                              <w:ind w:left="523" w:right="385" w:hanging="360"/>
                              <w:jc w:val="left"/>
                              <w:rPr>
                                <w:color w:val="000000"/>
                              </w:rPr>
                            </w:pPr>
                            <w:r>
                              <w:rPr>
                                <w:color w:val="205768"/>
                              </w:rPr>
                              <w:t>Starting</w:t>
                            </w:r>
                            <w:r>
                              <w:rPr>
                                <w:color w:val="205768"/>
                                <w:spacing w:val="-3"/>
                              </w:rPr>
                              <w:t> </w:t>
                            </w:r>
                            <w:r>
                              <w:rPr>
                                <w:color w:val="205768"/>
                              </w:rPr>
                              <w:t>in</w:t>
                            </w:r>
                            <w:r>
                              <w:rPr>
                                <w:color w:val="205768"/>
                                <w:spacing w:val="-3"/>
                              </w:rPr>
                              <w:t> </w:t>
                            </w:r>
                            <w:r>
                              <w:rPr>
                                <w:color w:val="205768"/>
                              </w:rPr>
                              <w:t>November</w:t>
                            </w:r>
                            <w:r>
                              <w:rPr>
                                <w:color w:val="205768"/>
                                <w:spacing w:val="-4"/>
                              </w:rPr>
                              <w:t> </w:t>
                            </w:r>
                            <w:r>
                              <w:rPr>
                                <w:color w:val="205768"/>
                              </w:rPr>
                              <w:t>2017,</w:t>
                            </w:r>
                            <w:r>
                              <w:rPr>
                                <w:color w:val="205768"/>
                                <w:spacing w:val="-2"/>
                              </w:rPr>
                              <w:t> </w:t>
                            </w:r>
                            <w:r>
                              <w:rPr>
                                <w:color w:val="205768"/>
                              </w:rPr>
                              <w:t>Ohio</w:t>
                            </w:r>
                            <w:r>
                              <w:rPr>
                                <w:color w:val="205768"/>
                                <w:spacing w:val="-3"/>
                              </w:rPr>
                              <w:t> </w:t>
                            </w:r>
                            <w:r>
                              <w:rPr>
                                <w:color w:val="205768"/>
                              </w:rPr>
                              <w:t>drug</w:t>
                            </w:r>
                            <w:r>
                              <w:rPr>
                                <w:color w:val="205768"/>
                                <w:spacing w:val="-3"/>
                              </w:rPr>
                              <w:t> </w:t>
                            </w:r>
                            <w:r>
                              <w:rPr>
                                <w:color w:val="205768"/>
                              </w:rPr>
                              <w:t>court</w:t>
                            </w:r>
                            <w:r>
                              <w:rPr>
                                <w:color w:val="205768"/>
                                <w:spacing w:val="-3"/>
                              </w:rPr>
                              <w:t> </w:t>
                            </w:r>
                            <w:r>
                              <w:rPr>
                                <w:color w:val="205768"/>
                              </w:rPr>
                              <w:t>programs</w:t>
                            </w:r>
                            <w:r>
                              <w:rPr>
                                <w:color w:val="205768"/>
                                <w:spacing w:val="-4"/>
                              </w:rPr>
                              <w:t> </w:t>
                            </w:r>
                            <w:r>
                              <w:rPr>
                                <w:color w:val="205768"/>
                              </w:rPr>
                              <w:t>have</w:t>
                            </w:r>
                            <w:r>
                              <w:rPr>
                                <w:color w:val="205768"/>
                                <w:spacing w:val="-4"/>
                              </w:rPr>
                              <w:t> </w:t>
                            </w:r>
                            <w:r>
                              <w:rPr>
                                <w:color w:val="205768"/>
                              </w:rPr>
                              <w:t>access</w:t>
                            </w:r>
                            <w:r>
                              <w:rPr>
                                <w:color w:val="205768"/>
                                <w:spacing w:val="-4"/>
                              </w:rPr>
                              <w:t> </w:t>
                            </w:r>
                            <w:r>
                              <w:rPr>
                                <w:color w:val="205768"/>
                              </w:rPr>
                              <w:t>to</w:t>
                            </w:r>
                            <w:r>
                              <w:rPr>
                                <w:color w:val="205768"/>
                                <w:spacing w:val="-3"/>
                              </w:rPr>
                              <w:t> </w:t>
                            </w:r>
                            <w:r>
                              <w:rPr>
                                <w:color w:val="205768"/>
                              </w:rPr>
                              <w:t>OARRS</w:t>
                            </w:r>
                            <w:r>
                              <w:rPr>
                                <w:color w:val="205768"/>
                                <w:spacing w:val="-4"/>
                              </w:rPr>
                              <w:t> </w:t>
                            </w:r>
                            <w:r>
                              <w:rPr>
                                <w:color w:val="205768"/>
                              </w:rPr>
                              <w:t>to</w:t>
                            </w:r>
                            <w:r>
                              <w:rPr>
                                <w:color w:val="205768"/>
                                <w:spacing w:val="-3"/>
                              </w:rPr>
                              <w:t> </w:t>
                            </w:r>
                            <w:r>
                              <w:rPr>
                                <w:color w:val="205768"/>
                              </w:rPr>
                              <w:t>provide</w:t>
                            </w:r>
                            <w:r>
                              <w:rPr>
                                <w:color w:val="205768"/>
                                <w:spacing w:val="-4"/>
                              </w:rPr>
                              <w:t> </w:t>
                            </w:r>
                            <w:r>
                              <w:rPr>
                                <w:color w:val="205768"/>
                              </w:rPr>
                              <w:t>judges</w:t>
                            </w:r>
                            <w:r>
                              <w:rPr>
                                <w:color w:val="205768"/>
                                <w:spacing w:val="-4"/>
                              </w:rPr>
                              <w:t> </w:t>
                            </w:r>
                            <w:r>
                              <w:rPr>
                                <w:color w:val="205768"/>
                              </w:rPr>
                              <w:t>and court personnel with critical information regarding a participant’s use of controlled substance </w:t>
                            </w:r>
                            <w:r>
                              <w:rPr>
                                <w:color w:val="205768"/>
                                <w:spacing w:val="-2"/>
                              </w:rPr>
                              <w:t>medications.</w:t>
                            </w:r>
                          </w:p>
                          <w:p>
                            <w:pPr>
                              <w:spacing w:before="108"/>
                              <w:ind w:left="163" w:right="0" w:firstLine="0"/>
                              <w:jc w:val="left"/>
                              <w:rPr>
                                <w:i/>
                                <w:color w:val="000000"/>
                                <w:sz w:val="17"/>
                              </w:rPr>
                            </w:pPr>
                            <w:r>
                              <w:rPr>
                                <w:i/>
                                <w:color w:val="205768"/>
                                <w:spacing w:val="-6"/>
                                <w:sz w:val="17"/>
                              </w:rPr>
                              <w:t>(Source:</w:t>
                            </w:r>
                            <w:r>
                              <w:rPr>
                                <w:i/>
                                <w:color w:val="205768"/>
                                <w:spacing w:val="-4"/>
                                <w:sz w:val="17"/>
                              </w:rPr>
                              <w:t> </w:t>
                            </w:r>
                            <w:r>
                              <w:rPr>
                                <w:i/>
                                <w:color w:val="205768"/>
                                <w:spacing w:val="-6"/>
                                <w:sz w:val="17"/>
                              </w:rPr>
                              <w:t>Ohio</w:t>
                            </w:r>
                            <w:r>
                              <w:rPr>
                                <w:i/>
                                <w:color w:val="205768"/>
                                <w:spacing w:val="-2"/>
                                <w:sz w:val="17"/>
                              </w:rPr>
                              <w:t> </w:t>
                            </w:r>
                            <w:r>
                              <w:rPr>
                                <w:i/>
                                <w:color w:val="205768"/>
                                <w:spacing w:val="-6"/>
                                <w:sz w:val="17"/>
                              </w:rPr>
                              <w:t>Automated</w:t>
                            </w:r>
                            <w:r>
                              <w:rPr>
                                <w:i/>
                                <w:color w:val="205768"/>
                                <w:spacing w:val="-3"/>
                                <w:sz w:val="17"/>
                              </w:rPr>
                              <w:t> </w:t>
                            </w:r>
                            <w:r>
                              <w:rPr>
                                <w:i/>
                                <w:color w:val="205768"/>
                                <w:spacing w:val="-6"/>
                                <w:sz w:val="17"/>
                              </w:rPr>
                              <w:t>RX</w:t>
                            </w:r>
                            <w:r>
                              <w:rPr>
                                <w:i/>
                                <w:color w:val="205768"/>
                                <w:spacing w:val="-1"/>
                                <w:sz w:val="17"/>
                              </w:rPr>
                              <w:t> </w:t>
                            </w:r>
                            <w:r>
                              <w:rPr>
                                <w:i/>
                                <w:color w:val="205768"/>
                                <w:spacing w:val="-6"/>
                                <w:sz w:val="17"/>
                              </w:rPr>
                              <w:t>Reporting</w:t>
                            </w:r>
                            <w:r>
                              <w:rPr>
                                <w:i/>
                                <w:color w:val="205768"/>
                                <w:spacing w:val="-3"/>
                                <w:sz w:val="17"/>
                              </w:rPr>
                              <w:t> </w:t>
                            </w:r>
                            <w:r>
                              <w:rPr>
                                <w:i/>
                                <w:color w:val="205768"/>
                                <w:spacing w:val="-6"/>
                                <w:sz w:val="17"/>
                              </w:rPr>
                              <w:t>System;</w:t>
                            </w:r>
                            <w:r>
                              <w:rPr>
                                <w:i/>
                                <w:color w:val="205768"/>
                                <w:spacing w:val="-1"/>
                                <w:sz w:val="17"/>
                              </w:rPr>
                              <w:t> </w:t>
                            </w:r>
                            <w:r>
                              <w:rPr>
                                <w:i/>
                                <w:color w:val="205768"/>
                                <w:spacing w:val="-6"/>
                                <w:sz w:val="17"/>
                              </w:rPr>
                              <w:t>What</w:t>
                            </w:r>
                            <w:r>
                              <w:rPr>
                                <w:i/>
                                <w:color w:val="205768"/>
                                <w:spacing w:val="2"/>
                                <w:sz w:val="17"/>
                              </w:rPr>
                              <w:t> </w:t>
                            </w:r>
                            <w:r>
                              <w:rPr>
                                <w:i/>
                                <w:color w:val="205768"/>
                                <w:spacing w:val="-6"/>
                                <w:sz w:val="17"/>
                              </w:rPr>
                              <w:t>is</w:t>
                            </w:r>
                            <w:r>
                              <w:rPr>
                                <w:i/>
                                <w:color w:val="205768"/>
                                <w:spacing w:val="-4"/>
                                <w:sz w:val="17"/>
                              </w:rPr>
                              <w:t> </w:t>
                            </w:r>
                            <w:r>
                              <w:rPr>
                                <w:i/>
                                <w:color w:val="205768"/>
                                <w:spacing w:val="-6"/>
                                <w:sz w:val="17"/>
                              </w:rPr>
                              <w:t>OARRS?,</w:t>
                            </w:r>
                            <w:r>
                              <w:rPr>
                                <w:i/>
                                <w:color w:val="205768"/>
                                <w:spacing w:val="-1"/>
                                <w:sz w:val="17"/>
                              </w:rPr>
                              <w:t> </w:t>
                            </w:r>
                            <w:r>
                              <w:rPr>
                                <w:i/>
                                <w:color w:val="205768"/>
                                <w:spacing w:val="-6"/>
                                <w:sz w:val="17"/>
                              </w:rPr>
                              <w:t>Retrieved</w:t>
                            </w:r>
                            <w:r>
                              <w:rPr>
                                <w:i/>
                                <w:color w:val="205768"/>
                                <w:spacing w:val="-3"/>
                                <w:sz w:val="17"/>
                              </w:rPr>
                              <w:t> </w:t>
                            </w:r>
                            <w:r>
                              <w:rPr>
                                <w:i/>
                                <w:color w:val="205768"/>
                                <w:spacing w:val="-6"/>
                                <w:sz w:val="17"/>
                              </w:rPr>
                              <w:t>January</w:t>
                            </w:r>
                            <w:r>
                              <w:rPr>
                                <w:i/>
                                <w:color w:val="205768"/>
                                <w:spacing w:val="-3"/>
                                <w:sz w:val="17"/>
                              </w:rPr>
                              <w:t> </w:t>
                            </w:r>
                            <w:r>
                              <w:rPr>
                                <w:i/>
                                <w:color w:val="205768"/>
                                <w:spacing w:val="-6"/>
                                <w:sz w:val="17"/>
                              </w:rPr>
                              <w:t>2022)</w:t>
                            </w:r>
                          </w:p>
                        </w:txbxContent>
                      </wps:txbx>
                      <wps:bodyPr wrap="square" lIns="0" tIns="0" rIns="0" bIns="0" rtlCol="0">
                        <a:noAutofit/>
                      </wps:bodyPr>
                    </wps:wsp>
                  </a:graphicData>
                </a:graphic>
              </wp:inline>
            </w:drawing>
          </mc:Choice>
          <mc:Fallback>
            <w:pict>
              <v:shape style="width:485.55pt;height:269.55pt;mso-position-horizontal-relative:char;mso-position-vertical-relative:line" type="#_x0000_t202" id="docshape1084" filled="true" fillcolor="#daedf3" stroked="false">
                <w10:anchorlock/>
                <v:textbox inset="0,0,0,0">
                  <w:txbxContent>
                    <w:p>
                      <w:pPr>
                        <w:spacing w:before="91"/>
                        <w:ind w:left="2573" w:right="0" w:firstLine="0"/>
                        <w:jc w:val="left"/>
                        <w:rPr>
                          <w:b/>
                          <w:color w:val="000000"/>
                          <w:sz w:val="22"/>
                        </w:rPr>
                      </w:pPr>
                      <w:r>
                        <w:rPr>
                          <w:b/>
                          <w:color w:val="205768"/>
                          <w:sz w:val="22"/>
                        </w:rPr>
                        <w:t>Ohio</w:t>
                      </w:r>
                      <w:r>
                        <w:rPr>
                          <w:b/>
                          <w:color w:val="205768"/>
                          <w:spacing w:val="-6"/>
                          <w:sz w:val="22"/>
                        </w:rPr>
                        <w:t> </w:t>
                      </w:r>
                      <w:r>
                        <w:rPr>
                          <w:b/>
                          <w:color w:val="205768"/>
                          <w:sz w:val="22"/>
                        </w:rPr>
                        <w:t>Automated</w:t>
                      </w:r>
                      <w:r>
                        <w:rPr>
                          <w:b/>
                          <w:color w:val="205768"/>
                          <w:spacing w:val="-6"/>
                          <w:sz w:val="22"/>
                        </w:rPr>
                        <w:t> </w:t>
                      </w:r>
                      <w:r>
                        <w:rPr>
                          <w:b/>
                          <w:color w:val="205768"/>
                          <w:sz w:val="22"/>
                        </w:rPr>
                        <w:t>Rx</w:t>
                      </w:r>
                      <w:r>
                        <w:rPr>
                          <w:b/>
                          <w:color w:val="205768"/>
                          <w:spacing w:val="-5"/>
                          <w:sz w:val="22"/>
                        </w:rPr>
                        <w:t> </w:t>
                      </w:r>
                      <w:r>
                        <w:rPr>
                          <w:b/>
                          <w:color w:val="205768"/>
                          <w:sz w:val="22"/>
                        </w:rPr>
                        <w:t>Reporting</w:t>
                      </w:r>
                      <w:r>
                        <w:rPr>
                          <w:b/>
                          <w:color w:val="205768"/>
                          <w:spacing w:val="-7"/>
                          <w:sz w:val="22"/>
                        </w:rPr>
                        <w:t> </w:t>
                      </w:r>
                      <w:r>
                        <w:rPr>
                          <w:b/>
                          <w:color w:val="205768"/>
                          <w:sz w:val="22"/>
                        </w:rPr>
                        <w:t>System</w:t>
                      </w:r>
                      <w:r>
                        <w:rPr>
                          <w:b/>
                          <w:color w:val="205768"/>
                          <w:spacing w:val="-5"/>
                          <w:sz w:val="22"/>
                        </w:rPr>
                        <w:t> </w:t>
                      </w:r>
                      <w:r>
                        <w:rPr>
                          <w:b/>
                          <w:color w:val="205768"/>
                          <w:spacing w:val="-2"/>
                          <w:sz w:val="22"/>
                        </w:rPr>
                        <w:t>(OARRS)</w:t>
                      </w:r>
                    </w:p>
                    <w:p>
                      <w:pPr>
                        <w:pStyle w:val="BodyText"/>
                        <w:numPr>
                          <w:ilvl w:val="0"/>
                          <w:numId w:val="20"/>
                        </w:numPr>
                        <w:tabs>
                          <w:tab w:pos="523" w:val="left" w:leader="none"/>
                        </w:tabs>
                        <w:spacing w:line="240" w:lineRule="auto" w:before="121" w:after="0"/>
                        <w:ind w:left="523" w:right="169" w:hanging="360"/>
                        <w:jc w:val="left"/>
                        <w:rPr>
                          <w:color w:val="000000"/>
                        </w:rPr>
                      </w:pPr>
                      <w:r>
                        <w:rPr>
                          <w:color w:val="205768"/>
                        </w:rPr>
                        <w:t>OARRS</w:t>
                      </w:r>
                      <w:r>
                        <w:rPr>
                          <w:color w:val="205768"/>
                          <w:spacing w:val="-5"/>
                        </w:rPr>
                        <w:t> </w:t>
                      </w:r>
                      <w:r>
                        <w:rPr>
                          <w:color w:val="205768"/>
                        </w:rPr>
                        <w:t>has</w:t>
                      </w:r>
                      <w:r>
                        <w:rPr>
                          <w:color w:val="205768"/>
                          <w:spacing w:val="-5"/>
                        </w:rPr>
                        <w:t> </w:t>
                      </w:r>
                      <w:r>
                        <w:rPr>
                          <w:color w:val="205768"/>
                        </w:rPr>
                        <w:t>been</w:t>
                      </w:r>
                      <w:r>
                        <w:rPr>
                          <w:color w:val="205768"/>
                          <w:spacing w:val="-2"/>
                        </w:rPr>
                        <w:t> </w:t>
                      </w:r>
                      <w:r>
                        <w:rPr>
                          <w:color w:val="205768"/>
                        </w:rPr>
                        <w:t>collecting</w:t>
                      </w:r>
                      <w:r>
                        <w:rPr>
                          <w:color w:val="205768"/>
                          <w:spacing w:val="-4"/>
                        </w:rPr>
                        <w:t> </w:t>
                      </w:r>
                      <w:r>
                        <w:rPr>
                          <w:color w:val="205768"/>
                        </w:rPr>
                        <w:t>information</w:t>
                      </w:r>
                      <w:r>
                        <w:rPr>
                          <w:color w:val="205768"/>
                          <w:spacing w:val="-4"/>
                        </w:rPr>
                        <w:t> </w:t>
                      </w:r>
                      <w:r>
                        <w:rPr>
                          <w:color w:val="205768"/>
                        </w:rPr>
                        <w:t>from</w:t>
                      </w:r>
                      <w:r>
                        <w:rPr>
                          <w:color w:val="205768"/>
                          <w:spacing w:val="-3"/>
                        </w:rPr>
                        <w:t> </w:t>
                      </w:r>
                      <w:r>
                        <w:rPr>
                          <w:color w:val="205768"/>
                        </w:rPr>
                        <w:t>all</w:t>
                      </w:r>
                      <w:r>
                        <w:rPr>
                          <w:color w:val="205768"/>
                          <w:spacing w:val="-5"/>
                        </w:rPr>
                        <w:t> </w:t>
                      </w:r>
                      <w:r>
                        <w:rPr>
                          <w:color w:val="205768"/>
                        </w:rPr>
                        <w:t>Ohio-licensed</w:t>
                      </w:r>
                      <w:r>
                        <w:rPr>
                          <w:color w:val="205768"/>
                          <w:spacing w:val="-4"/>
                        </w:rPr>
                        <w:t> </w:t>
                      </w:r>
                      <w:r>
                        <w:rPr>
                          <w:color w:val="205768"/>
                        </w:rPr>
                        <w:t>pharmacies</w:t>
                      </w:r>
                      <w:r>
                        <w:rPr>
                          <w:color w:val="205768"/>
                          <w:spacing w:val="-2"/>
                        </w:rPr>
                        <w:t> </w:t>
                      </w:r>
                      <w:r>
                        <w:rPr>
                          <w:color w:val="205768"/>
                        </w:rPr>
                        <w:t>and</w:t>
                      </w:r>
                      <w:r>
                        <w:rPr>
                          <w:color w:val="205768"/>
                          <w:spacing w:val="-5"/>
                        </w:rPr>
                        <w:t> </w:t>
                      </w:r>
                      <w:r>
                        <w:rPr>
                          <w:color w:val="205768"/>
                        </w:rPr>
                        <w:t>Ohio</w:t>
                      </w:r>
                      <w:r>
                        <w:rPr>
                          <w:color w:val="205768"/>
                          <w:spacing w:val="-4"/>
                        </w:rPr>
                        <w:t> </w:t>
                      </w:r>
                      <w:r>
                        <w:rPr>
                          <w:color w:val="205768"/>
                        </w:rPr>
                        <w:t>personal</w:t>
                      </w:r>
                      <w:r>
                        <w:rPr>
                          <w:color w:val="205768"/>
                          <w:spacing w:val="-5"/>
                        </w:rPr>
                        <w:t> </w:t>
                      </w:r>
                      <w:r>
                        <w:rPr>
                          <w:color w:val="205768"/>
                        </w:rPr>
                        <w:t>licensed prescribers regarding outpatient prescriptions for controlled substance since 2006.</w:t>
                      </w:r>
                    </w:p>
                    <w:p>
                      <w:pPr>
                        <w:pStyle w:val="BodyText"/>
                        <w:numPr>
                          <w:ilvl w:val="1"/>
                          <w:numId w:val="20"/>
                        </w:numPr>
                        <w:tabs>
                          <w:tab w:pos="882" w:val="left" w:leader="none"/>
                        </w:tabs>
                        <w:spacing w:line="240" w:lineRule="auto" w:before="71" w:after="0"/>
                        <w:ind w:left="882" w:right="0" w:hanging="359"/>
                        <w:jc w:val="left"/>
                        <w:rPr>
                          <w:color w:val="000000"/>
                        </w:rPr>
                      </w:pPr>
                      <w:r>
                        <w:rPr>
                          <w:color w:val="205768"/>
                        </w:rPr>
                        <w:t>All</w:t>
                      </w:r>
                      <w:r>
                        <w:rPr>
                          <w:color w:val="205768"/>
                          <w:spacing w:val="-5"/>
                        </w:rPr>
                        <w:t> </w:t>
                      </w:r>
                      <w:r>
                        <w:rPr>
                          <w:color w:val="205768"/>
                        </w:rPr>
                        <w:t>data</w:t>
                      </w:r>
                      <w:r>
                        <w:rPr>
                          <w:color w:val="205768"/>
                          <w:spacing w:val="-5"/>
                        </w:rPr>
                        <w:t> </w:t>
                      </w:r>
                      <w:r>
                        <w:rPr>
                          <w:color w:val="205768"/>
                        </w:rPr>
                        <w:t>reported</w:t>
                      </w:r>
                      <w:r>
                        <w:rPr>
                          <w:color w:val="205768"/>
                          <w:spacing w:val="-4"/>
                        </w:rPr>
                        <w:t> </w:t>
                      </w:r>
                      <w:r>
                        <w:rPr>
                          <w:color w:val="205768"/>
                        </w:rPr>
                        <w:t>is</w:t>
                      </w:r>
                      <w:r>
                        <w:rPr>
                          <w:color w:val="205768"/>
                          <w:spacing w:val="-5"/>
                        </w:rPr>
                        <w:t> </w:t>
                      </w:r>
                      <w:r>
                        <w:rPr>
                          <w:color w:val="205768"/>
                        </w:rPr>
                        <w:t>updated</w:t>
                      </w:r>
                      <w:r>
                        <w:rPr>
                          <w:color w:val="205768"/>
                          <w:spacing w:val="-4"/>
                        </w:rPr>
                        <w:t> </w:t>
                      </w:r>
                      <w:r>
                        <w:rPr>
                          <w:color w:val="205768"/>
                        </w:rPr>
                        <w:t>every</w:t>
                      </w:r>
                      <w:r>
                        <w:rPr>
                          <w:color w:val="205768"/>
                          <w:spacing w:val="-5"/>
                        </w:rPr>
                        <w:t> </w:t>
                      </w:r>
                      <w:r>
                        <w:rPr>
                          <w:color w:val="205768"/>
                        </w:rPr>
                        <w:t>24</w:t>
                      </w:r>
                      <w:r>
                        <w:rPr>
                          <w:color w:val="205768"/>
                          <w:spacing w:val="-4"/>
                        </w:rPr>
                        <w:t> </w:t>
                      </w:r>
                      <w:r>
                        <w:rPr>
                          <w:color w:val="205768"/>
                        </w:rPr>
                        <w:t>hours</w:t>
                      </w:r>
                      <w:r>
                        <w:rPr>
                          <w:color w:val="205768"/>
                          <w:spacing w:val="-2"/>
                        </w:rPr>
                        <w:t> </w:t>
                      </w:r>
                      <w:r>
                        <w:rPr>
                          <w:color w:val="205768"/>
                        </w:rPr>
                        <w:t>and</w:t>
                      </w:r>
                      <w:r>
                        <w:rPr>
                          <w:color w:val="205768"/>
                          <w:spacing w:val="-5"/>
                        </w:rPr>
                        <w:t> </w:t>
                      </w:r>
                      <w:r>
                        <w:rPr>
                          <w:color w:val="205768"/>
                        </w:rPr>
                        <w:t>is</w:t>
                      </w:r>
                      <w:r>
                        <w:rPr>
                          <w:color w:val="205768"/>
                          <w:spacing w:val="-5"/>
                        </w:rPr>
                        <w:t> </w:t>
                      </w:r>
                      <w:r>
                        <w:rPr>
                          <w:color w:val="205768"/>
                        </w:rPr>
                        <w:t>maintained</w:t>
                      </w:r>
                      <w:r>
                        <w:rPr>
                          <w:color w:val="205768"/>
                          <w:spacing w:val="-4"/>
                        </w:rPr>
                        <w:t> </w:t>
                      </w:r>
                      <w:r>
                        <w:rPr>
                          <w:color w:val="205768"/>
                        </w:rPr>
                        <w:t>in</w:t>
                      </w:r>
                      <w:r>
                        <w:rPr>
                          <w:color w:val="205768"/>
                          <w:spacing w:val="-4"/>
                        </w:rPr>
                        <w:t> </w:t>
                      </w:r>
                      <w:r>
                        <w:rPr>
                          <w:color w:val="205768"/>
                        </w:rPr>
                        <w:t>a</w:t>
                      </w:r>
                      <w:r>
                        <w:rPr>
                          <w:color w:val="205768"/>
                          <w:spacing w:val="-5"/>
                        </w:rPr>
                        <w:t> </w:t>
                      </w:r>
                      <w:r>
                        <w:rPr>
                          <w:color w:val="205768"/>
                        </w:rPr>
                        <w:t>secure</w:t>
                      </w:r>
                      <w:r>
                        <w:rPr>
                          <w:color w:val="205768"/>
                          <w:spacing w:val="-5"/>
                        </w:rPr>
                        <w:t> </w:t>
                      </w:r>
                      <w:r>
                        <w:rPr>
                          <w:color w:val="205768"/>
                          <w:spacing w:val="-2"/>
                        </w:rPr>
                        <w:t>database.</w:t>
                      </w:r>
                    </w:p>
                    <w:p>
                      <w:pPr>
                        <w:pStyle w:val="BodyText"/>
                        <w:numPr>
                          <w:ilvl w:val="0"/>
                          <w:numId w:val="20"/>
                        </w:numPr>
                        <w:tabs>
                          <w:tab w:pos="523" w:val="left" w:leader="none"/>
                        </w:tabs>
                        <w:spacing w:line="240" w:lineRule="auto" w:before="71" w:after="0"/>
                        <w:ind w:left="523" w:right="0" w:hanging="360"/>
                        <w:jc w:val="left"/>
                        <w:rPr>
                          <w:color w:val="000000"/>
                        </w:rPr>
                      </w:pPr>
                      <w:r>
                        <w:rPr>
                          <w:color w:val="205768"/>
                        </w:rPr>
                        <w:t>OARRS</w:t>
                      </w:r>
                      <w:r>
                        <w:rPr>
                          <w:color w:val="205768"/>
                          <w:spacing w:val="-7"/>
                        </w:rPr>
                        <w:t> </w:t>
                      </w:r>
                      <w:r>
                        <w:rPr>
                          <w:color w:val="205768"/>
                        </w:rPr>
                        <w:t>aims</w:t>
                      </w:r>
                      <w:r>
                        <w:rPr>
                          <w:color w:val="205768"/>
                          <w:spacing w:val="-6"/>
                        </w:rPr>
                        <w:t> </w:t>
                      </w:r>
                      <w:r>
                        <w:rPr>
                          <w:color w:val="205768"/>
                        </w:rPr>
                        <w:t>to</w:t>
                      </w:r>
                      <w:r>
                        <w:rPr>
                          <w:color w:val="205768"/>
                          <w:spacing w:val="-5"/>
                        </w:rPr>
                        <w:t> </w:t>
                      </w:r>
                      <w:r>
                        <w:rPr>
                          <w:color w:val="205768"/>
                        </w:rPr>
                        <w:t>be</w:t>
                      </w:r>
                      <w:r>
                        <w:rPr>
                          <w:color w:val="205768"/>
                          <w:spacing w:val="-6"/>
                        </w:rPr>
                        <w:t> </w:t>
                      </w:r>
                      <w:r>
                        <w:rPr>
                          <w:color w:val="205768"/>
                        </w:rPr>
                        <w:t>a</w:t>
                      </w:r>
                      <w:r>
                        <w:rPr>
                          <w:color w:val="205768"/>
                          <w:spacing w:val="-6"/>
                        </w:rPr>
                        <w:t> </w:t>
                      </w:r>
                      <w:r>
                        <w:rPr>
                          <w:color w:val="205768"/>
                        </w:rPr>
                        <w:t>reliable</w:t>
                      </w:r>
                      <w:r>
                        <w:rPr>
                          <w:color w:val="205768"/>
                          <w:spacing w:val="-6"/>
                        </w:rPr>
                        <w:t> </w:t>
                      </w:r>
                      <w:r>
                        <w:rPr>
                          <w:color w:val="205768"/>
                        </w:rPr>
                        <w:t>tool</w:t>
                      </w:r>
                      <w:r>
                        <w:rPr>
                          <w:color w:val="205768"/>
                          <w:spacing w:val="-5"/>
                        </w:rPr>
                        <w:t> </w:t>
                      </w:r>
                      <w:r>
                        <w:rPr>
                          <w:color w:val="205768"/>
                        </w:rPr>
                        <w:t>in</w:t>
                      </w:r>
                      <w:r>
                        <w:rPr>
                          <w:color w:val="205768"/>
                          <w:spacing w:val="-5"/>
                        </w:rPr>
                        <w:t> </w:t>
                      </w:r>
                      <w:r>
                        <w:rPr>
                          <w:color w:val="205768"/>
                        </w:rPr>
                        <w:t>addressing</w:t>
                      </w:r>
                      <w:r>
                        <w:rPr>
                          <w:color w:val="205768"/>
                          <w:spacing w:val="-5"/>
                        </w:rPr>
                        <w:t> </w:t>
                      </w:r>
                      <w:r>
                        <w:rPr>
                          <w:color w:val="205768"/>
                        </w:rPr>
                        <w:t>prescription</w:t>
                      </w:r>
                      <w:r>
                        <w:rPr>
                          <w:color w:val="205768"/>
                          <w:spacing w:val="-5"/>
                        </w:rPr>
                        <w:t> </w:t>
                      </w:r>
                      <w:r>
                        <w:rPr>
                          <w:color w:val="205768"/>
                        </w:rPr>
                        <w:t>drug</w:t>
                      </w:r>
                      <w:r>
                        <w:rPr>
                          <w:color w:val="205768"/>
                          <w:spacing w:val="-5"/>
                        </w:rPr>
                        <w:t> </w:t>
                      </w:r>
                      <w:r>
                        <w:rPr>
                          <w:color w:val="205768"/>
                        </w:rPr>
                        <w:t>diversion</w:t>
                      </w:r>
                      <w:r>
                        <w:rPr>
                          <w:color w:val="205768"/>
                          <w:spacing w:val="-4"/>
                        </w:rPr>
                        <w:t> </w:t>
                      </w:r>
                      <w:r>
                        <w:rPr>
                          <w:color w:val="205768"/>
                        </w:rPr>
                        <w:t>and</w:t>
                      </w:r>
                      <w:r>
                        <w:rPr>
                          <w:color w:val="205768"/>
                          <w:spacing w:val="2"/>
                        </w:rPr>
                        <w:t> </w:t>
                      </w:r>
                      <w:r>
                        <w:rPr>
                          <w:color w:val="205768"/>
                          <w:spacing w:val="-2"/>
                        </w:rPr>
                        <w:t>abuse.</w:t>
                      </w:r>
                    </w:p>
                    <w:p>
                      <w:pPr>
                        <w:pStyle w:val="BodyText"/>
                        <w:numPr>
                          <w:ilvl w:val="0"/>
                          <w:numId w:val="20"/>
                        </w:numPr>
                        <w:tabs>
                          <w:tab w:pos="523" w:val="left" w:leader="none"/>
                        </w:tabs>
                        <w:spacing w:line="240" w:lineRule="auto" w:before="73" w:after="0"/>
                        <w:ind w:left="523" w:right="525" w:hanging="360"/>
                        <w:jc w:val="left"/>
                        <w:rPr>
                          <w:color w:val="000000"/>
                        </w:rPr>
                      </w:pPr>
                      <w:r>
                        <w:rPr>
                          <w:color w:val="205768"/>
                        </w:rPr>
                        <w:t>With</w:t>
                      </w:r>
                      <w:r>
                        <w:rPr>
                          <w:color w:val="205768"/>
                          <w:spacing w:val="-4"/>
                        </w:rPr>
                        <w:t> </w:t>
                      </w:r>
                      <w:r>
                        <w:rPr>
                          <w:color w:val="205768"/>
                        </w:rPr>
                        <w:t>many</w:t>
                      </w:r>
                      <w:r>
                        <w:rPr>
                          <w:color w:val="205768"/>
                          <w:spacing w:val="-4"/>
                        </w:rPr>
                        <w:t> </w:t>
                      </w:r>
                      <w:r>
                        <w:rPr>
                          <w:color w:val="205768"/>
                        </w:rPr>
                        <w:t>features</w:t>
                      </w:r>
                      <w:r>
                        <w:rPr>
                          <w:color w:val="205768"/>
                          <w:spacing w:val="-4"/>
                        </w:rPr>
                        <w:t> </w:t>
                      </w:r>
                      <w:r>
                        <w:rPr>
                          <w:color w:val="205768"/>
                        </w:rPr>
                        <w:t>such</w:t>
                      </w:r>
                      <w:r>
                        <w:rPr>
                          <w:color w:val="205768"/>
                          <w:spacing w:val="-3"/>
                        </w:rPr>
                        <w:t> </w:t>
                      </w:r>
                      <w:r>
                        <w:rPr>
                          <w:color w:val="205768"/>
                        </w:rPr>
                        <w:t>as</w:t>
                      </w:r>
                      <w:r>
                        <w:rPr>
                          <w:color w:val="205768"/>
                          <w:spacing w:val="-2"/>
                        </w:rPr>
                        <w:t> </w:t>
                      </w:r>
                      <w:r>
                        <w:rPr>
                          <w:color w:val="205768"/>
                        </w:rPr>
                        <w:t>a</w:t>
                      </w:r>
                      <w:r>
                        <w:rPr>
                          <w:color w:val="205768"/>
                          <w:spacing w:val="-4"/>
                        </w:rPr>
                        <w:t> </w:t>
                      </w:r>
                      <w:r>
                        <w:rPr>
                          <w:color w:val="205768"/>
                        </w:rPr>
                        <w:t>patient</w:t>
                      </w:r>
                      <w:r>
                        <w:rPr>
                          <w:color w:val="205768"/>
                          <w:spacing w:val="-4"/>
                        </w:rPr>
                        <w:t> </w:t>
                      </w:r>
                      <w:r>
                        <w:rPr>
                          <w:color w:val="205768"/>
                        </w:rPr>
                        <w:t>care</w:t>
                      </w:r>
                      <w:r>
                        <w:rPr>
                          <w:color w:val="205768"/>
                          <w:spacing w:val="-5"/>
                        </w:rPr>
                        <w:t> </w:t>
                      </w:r>
                      <w:r>
                        <w:rPr>
                          <w:color w:val="205768"/>
                        </w:rPr>
                        <w:t>tool,</w:t>
                      </w:r>
                      <w:r>
                        <w:rPr>
                          <w:color w:val="205768"/>
                          <w:spacing w:val="-4"/>
                        </w:rPr>
                        <w:t> </w:t>
                      </w:r>
                      <w:r>
                        <w:rPr>
                          <w:color w:val="205768"/>
                        </w:rPr>
                        <w:t>epidemic</w:t>
                      </w:r>
                      <w:r>
                        <w:rPr>
                          <w:color w:val="205768"/>
                          <w:spacing w:val="-4"/>
                        </w:rPr>
                        <w:t> </w:t>
                      </w:r>
                      <w:r>
                        <w:rPr>
                          <w:color w:val="205768"/>
                        </w:rPr>
                        <w:t>early</w:t>
                      </w:r>
                      <w:r>
                        <w:rPr>
                          <w:color w:val="205768"/>
                          <w:spacing w:val="-4"/>
                        </w:rPr>
                        <w:t> </w:t>
                      </w:r>
                      <w:r>
                        <w:rPr>
                          <w:color w:val="205768"/>
                        </w:rPr>
                        <w:t>warning</w:t>
                      </w:r>
                      <w:r>
                        <w:rPr>
                          <w:color w:val="205768"/>
                          <w:spacing w:val="-3"/>
                        </w:rPr>
                        <w:t> </w:t>
                      </w:r>
                      <w:r>
                        <w:rPr>
                          <w:color w:val="205768"/>
                        </w:rPr>
                        <w:t>system,</w:t>
                      </w:r>
                      <w:r>
                        <w:rPr>
                          <w:color w:val="205768"/>
                          <w:spacing w:val="-4"/>
                        </w:rPr>
                        <w:t> </w:t>
                      </w:r>
                      <w:r>
                        <w:rPr>
                          <w:color w:val="205768"/>
                        </w:rPr>
                        <w:t>drug</w:t>
                      </w:r>
                      <w:r>
                        <w:rPr>
                          <w:color w:val="205768"/>
                          <w:spacing w:val="-3"/>
                        </w:rPr>
                        <w:t> </w:t>
                      </w:r>
                      <w:r>
                        <w:rPr>
                          <w:color w:val="205768"/>
                        </w:rPr>
                        <w:t>diversion</w:t>
                      </w:r>
                      <w:r>
                        <w:rPr>
                          <w:color w:val="205768"/>
                          <w:spacing w:val="-3"/>
                        </w:rPr>
                        <w:t> </w:t>
                      </w:r>
                      <w:r>
                        <w:rPr>
                          <w:color w:val="205768"/>
                        </w:rPr>
                        <w:t>and insurance fraud investigation tool, OARRS is the only statewide electronic database that helps prescribers and pharmacists avoid potential life-threatening drug interactions.</w:t>
                      </w:r>
                    </w:p>
                    <w:p>
                      <w:pPr>
                        <w:pStyle w:val="BodyText"/>
                        <w:numPr>
                          <w:ilvl w:val="1"/>
                          <w:numId w:val="20"/>
                        </w:numPr>
                        <w:tabs>
                          <w:tab w:pos="883" w:val="left" w:leader="none"/>
                        </w:tabs>
                        <w:spacing w:line="240" w:lineRule="auto" w:before="72" w:after="0"/>
                        <w:ind w:left="883" w:right="323" w:hanging="360"/>
                        <w:jc w:val="both"/>
                        <w:rPr>
                          <w:color w:val="000000"/>
                        </w:rPr>
                      </w:pPr>
                      <w:r>
                        <w:rPr>
                          <w:color w:val="205768"/>
                        </w:rPr>
                        <w:t>OARRS</w:t>
                      </w:r>
                      <w:r>
                        <w:rPr>
                          <w:color w:val="205768"/>
                          <w:spacing w:val="-3"/>
                        </w:rPr>
                        <w:t> </w:t>
                      </w:r>
                      <w:r>
                        <w:rPr>
                          <w:color w:val="205768"/>
                        </w:rPr>
                        <w:t>also</w:t>
                      </w:r>
                      <w:r>
                        <w:rPr>
                          <w:color w:val="205768"/>
                          <w:spacing w:val="-3"/>
                        </w:rPr>
                        <w:t> </w:t>
                      </w:r>
                      <w:r>
                        <w:rPr>
                          <w:color w:val="205768"/>
                        </w:rPr>
                        <w:t>works</w:t>
                      </w:r>
                      <w:r>
                        <w:rPr>
                          <w:color w:val="205768"/>
                          <w:spacing w:val="-3"/>
                        </w:rPr>
                        <w:t> </w:t>
                      </w:r>
                      <w:r>
                        <w:rPr>
                          <w:color w:val="205768"/>
                        </w:rPr>
                        <w:t>in</w:t>
                      </w:r>
                      <w:r>
                        <w:rPr>
                          <w:color w:val="205768"/>
                          <w:spacing w:val="-3"/>
                        </w:rPr>
                        <w:t> </w:t>
                      </w:r>
                      <w:r>
                        <w:rPr>
                          <w:color w:val="205768"/>
                        </w:rPr>
                        <w:t>limiting</w:t>
                      </w:r>
                      <w:r>
                        <w:rPr>
                          <w:color w:val="205768"/>
                          <w:spacing w:val="-3"/>
                        </w:rPr>
                        <w:t> </w:t>
                      </w:r>
                      <w:r>
                        <w:rPr>
                          <w:color w:val="205768"/>
                        </w:rPr>
                        <w:t>patients</w:t>
                      </w:r>
                      <w:r>
                        <w:rPr>
                          <w:color w:val="205768"/>
                          <w:spacing w:val="-3"/>
                        </w:rPr>
                        <w:t> </w:t>
                      </w:r>
                      <w:r>
                        <w:rPr>
                          <w:color w:val="205768"/>
                        </w:rPr>
                        <w:t>who</w:t>
                      </w:r>
                      <w:r>
                        <w:rPr>
                          <w:color w:val="205768"/>
                          <w:spacing w:val="-2"/>
                        </w:rPr>
                        <w:t> </w:t>
                      </w:r>
                      <w:r>
                        <w:rPr>
                          <w:color w:val="205768"/>
                        </w:rPr>
                        <w:t>“doctor</w:t>
                      </w:r>
                      <w:r>
                        <w:rPr>
                          <w:color w:val="205768"/>
                          <w:spacing w:val="-3"/>
                        </w:rPr>
                        <w:t> </w:t>
                      </w:r>
                      <w:r>
                        <w:rPr>
                          <w:color w:val="205768"/>
                        </w:rPr>
                        <w:t>shop”</w:t>
                      </w:r>
                      <w:r>
                        <w:rPr>
                          <w:color w:val="205768"/>
                          <w:spacing w:val="-3"/>
                        </w:rPr>
                        <w:t> </w:t>
                      </w:r>
                      <w:r>
                        <w:rPr>
                          <w:color w:val="205768"/>
                        </w:rPr>
                        <w:t>which</w:t>
                      </w:r>
                      <w:r>
                        <w:rPr>
                          <w:color w:val="205768"/>
                          <w:spacing w:val="-3"/>
                        </w:rPr>
                        <w:t> </w:t>
                      </w:r>
                      <w:r>
                        <w:rPr>
                          <w:color w:val="205768"/>
                        </w:rPr>
                        <w:t>refers</w:t>
                      </w:r>
                      <w:r>
                        <w:rPr>
                          <w:color w:val="205768"/>
                          <w:spacing w:val="-3"/>
                        </w:rPr>
                        <w:t> </w:t>
                      </w:r>
                      <w:r>
                        <w:rPr>
                          <w:color w:val="205768"/>
                        </w:rPr>
                        <w:t>to</w:t>
                      </w:r>
                      <w:r>
                        <w:rPr>
                          <w:color w:val="205768"/>
                          <w:spacing w:val="-3"/>
                        </w:rPr>
                        <w:t> </w:t>
                      </w:r>
                      <w:r>
                        <w:rPr>
                          <w:color w:val="205768"/>
                        </w:rPr>
                        <w:t>individuals</w:t>
                      </w:r>
                      <w:r>
                        <w:rPr>
                          <w:color w:val="205768"/>
                          <w:spacing w:val="-3"/>
                        </w:rPr>
                        <w:t> </w:t>
                      </w:r>
                      <w:r>
                        <w:rPr>
                          <w:color w:val="205768"/>
                        </w:rPr>
                        <w:t>fraudulently obtaining</w:t>
                      </w:r>
                      <w:r>
                        <w:rPr>
                          <w:color w:val="205768"/>
                          <w:spacing w:val="-5"/>
                        </w:rPr>
                        <w:t> </w:t>
                      </w:r>
                      <w:r>
                        <w:rPr>
                          <w:color w:val="205768"/>
                        </w:rPr>
                        <w:t>prescriptions</w:t>
                      </w:r>
                      <w:r>
                        <w:rPr>
                          <w:color w:val="205768"/>
                          <w:spacing w:val="-4"/>
                        </w:rPr>
                        <w:t> </w:t>
                      </w:r>
                      <w:r>
                        <w:rPr>
                          <w:color w:val="205768"/>
                        </w:rPr>
                        <w:t>from</w:t>
                      </w:r>
                      <w:r>
                        <w:rPr>
                          <w:color w:val="205768"/>
                          <w:spacing w:val="-3"/>
                        </w:rPr>
                        <w:t> </w:t>
                      </w:r>
                      <w:r>
                        <w:rPr>
                          <w:color w:val="205768"/>
                        </w:rPr>
                        <w:t>multiple</w:t>
                      </w:r>
                      <w:r>
                        <w:rPr>
                          <w:color w:val="205768"/>
                          <w:spacing w:val="-5"/>
                        </w:rPr>
                        <w:t> </w:t>
                      </w:r>
                      <w:r>
                        <w:rPr>
                          <w:color w:val="205768"/>
                        </w:rPr>
                        <w:t>health</w:t>
                      </w:r>
                      <w:r>
                        <w:rPr>
                          <w:color w:val="205768"/>
                          <w:spacing w:val="-2"/>
                        </w:rPr>
                        <w:t> </w:t>
                      </w:r>
                      <w:r>
                        <w:rPr>
                          <w:color w:val="205768"/>
                        </w:rPr>
                        <w:t>care</w:t>
                      </w:r>
                      <w:r>
                        <w:rPr>
                          <w:color w:val="205768"/>
                          <w:spacing w:val="-5"/>
                        </w:rPr>
                        <w:t> </w:t>
                      </w:r>
                      <w:r>
                        <w:rPr>
                          <w:color w:val="205768"/>
                        </w:rPr>
                        <w:t>providers</w:t>
                      </w:r>
                      <w:r>
                        <w:rPr>
                          <w:color w:val="205768"/>
                          <w:spacing w:val="-5"/>
                        </w:rPr>
                        <w:t> </w:t>
                      </w:r>
                      <w:r>
                        <w:rPr>
                          <w:color w:val="205768"/>
                        </w:rPr>
                        <w:t>for</w:t>
                      </w:r>
                      <w:r>
                        <w:rPr>
                          <w:color w:val="205768"/>
                          <w:spacing w:val="-4"/>
                        </w:rPr>
                        <w:t> </w:t>
                      </w:r>
                      <w:r>
                        <w:rPr>
                          <w:color w:val="205768"/>
                        </w:rPr>
                        <w:t>the</w:t>
                      </w:r>
                      <w:r>
                        <w:rPr>
                          <w:color w:val="205768"/>
                          <w:spacing w:val="-5"/>
                        </w:rPr>
                        <w:t> </w:t>
                      </w:r>
                      <w:r>
                        <w:rPr>
                          <w:color w:val="205768"/>
                        </w:rPr>
                        <w:t>same</w:t>
                      </w:r>
                      <w:r>
                        <w:rPr>
                          <w:color w:val="205768"/>
                          <w:spacing w:val="-5"/>
                        </w:rPr>
                        <w:t> </w:t>
                      </w:r>
                      <w:r>
                        <w:rPr>
                          <w:color w:val="205768"/>
                        </w:rPr>
                        <w:t>or</w:t>
                      </w:r>
                      <w:r>
                        <w:rPr>
                          <w:color w:val="205768"/>
                          <w:spacing w:val="-4"/>
                        </w:rPr>
                        <w:t> </w:t>
                      </w:r>
                      <w:r>
                        <w:rPr>
                          <w:color w:val="205768"/>
                        </w:rPr>
                        <w:t>multiple</w:t>
                      </w:r>
                      <w:r>
                        <w:rPr>
                          <w:color w:val="205768"/>
                          <w:spacing w:val="-5"/>
                        </w:rPr>
                        <w:t> </w:t>
                      </w:r>
                      <w:r>
                        <w:rPr>
                          <w:color w:val="205768"/>
                        </w:rPr>
                        <w:t>prescription for abuse or illegal distribution.</w:t>
                      </w:r>
                    </w:p>
                    <w:p>
                      <w:pPr>
                        <w:pStyle w:val="BodyText"/>
                        <w:numPr>
                          <w:ilvl w:val="0"/>
                          <w:numId w:val="20"/>
                        </w:numPr>
                        <w:tabs>
                          <w:tab w:pos="523" w:val="left" w:leader="none"/>
                        </w:tabs>
                        <w:spacing w:line="240" w:lineRule="auto" w:before="72" w:after="0"/>
                        <w:ind w:left="523" w:right="632" w:hanging="360"/>
                        <w:jc w:val="left"/>
                        <w:rPr>
                          <w:color w:val="000000"/>
                        </w:rPr>
                      </w:pPr>
                      <w:r>
                        <w:rPr>
                          <w:color w:val="205768"/>
                        </w:rPr>
                        <w:t>Additionally, OARRS is also used for investigating and identifying health care professionals with continual</w:t>
                      </w:r>
                      <w:r>
                        <w:rPr>
                          <w:color w:val="205768"/>
                          <w:spacing w:val="-5"/>
                        </w:rPr>
                        <w:t> </w:t>
                      </w:r>
                      <w:r>
                        <w:rPr>
                          <w:color w:val="205768"/>
                        </w:rPr>
                        <w:t>inappropriate</w:t>
                      </w:r>
                      <w:r>
                        <w:rPr>
                          <w:color w:val="205768"/>
                          <w:spacing w:val="-5"/>
                        </w:rPr>
                        <w:t> </w:t>
                      </w:r>
                      <w:r>
                        <w:rPr>
                          <w:color w:val="205768"/>
                        </w:rPr>
                        <w:t>prescribing</w:t>
                      </w:r>
                      <w:r>
                        <w:rPr>
                          <w:color w:val="205768"/>
                          <w:spacing w:val="-1"/>
                        </w:rPr>
                        <w:t> </w:t>
                      </w:r>
                      <w:r>
                        <w:rPr>
                          <w:color w:val="205768"/>
                        </w:rPr>
                        <w:t>and</w:t>
                      </w:r>
                      <w:r>
                        <w:rPr>
                          <w:color w:val="205768"/>
                          <w:spacing w:val="-5"/>
                        </w:rPr>
                        <w:t> </w:t>
                      </w:r>
                      <w:r>
                        <w:rPr>
                          <w:color w:val="205768"/>
                        </w:rPr>
                        <w:t>dispensing</w:t>
                      </w:r>
                      <w:r>
                        <w:rPr>
                          <w:color w:val="205768"/>
                          <w:spacing w:val="-4"/>
                        </w:rPr>
                        <w:t> </w:t>
                      </w:r>
                      <w:r>
                        <w:rPr>
                          <w:color w:val="205768"/>
                        </w:rPr>
                        <w:t>to</w:t>
                      </w:r>
                      <w:r>
                        <w:rPr>
                          <w:color w:val="205768"/>
                          <w:spacing w:val="-4"/>
                        </w:rPr>
                        <w:t> </w:t>
                      </w:r>
                      <w:r>
                        <w:rPr>
                          <w:color w:val="205768"/>
                        </w:rPr>
                        <w:t>patients,</w:t>
                      </w:r>
                      <w:r>
                        <w:rPr>
                          <w:color w:val="205768"/>
                          <w:spacing w:val="-5"/>
                        </w:rPr>
                        <w:t> </w:t>
                      </w:r>
                      <w:r>
                        <w:rPr>
                          <w:color w:val="205768"/>
                        </w:rPr>
                        <w:t>and</w:t>
                      </w:r>
                      <w:r>
                        <w:rPr>
                          <w:color w:val="205768"/>
                          <w:spacing w:val="-4"/>
                        </w:rPr>
                        <w:t> </w:t>
                      </w:r>
                      <w:r>
                        <w:rPr>
                          <w:color w:val="205768"/>
                        </w:rPr>
                        <w:t>then</w:t>
                      </w:r>
                      <w:r>
                        <w:rPr>
                          <w:color w:val="205768"/>
                          <w:spacing w:val="-4"/>
                        </w:rPr>
                        <w:t> </w:t>
                      </w:r>
                      <w:r>
                        <w:rPr>
                          <w:color w:val="205768"/>
                        </w:rPr>
                        <w:t>aids</w:t>
                      </w:r>
                      <w:r>
                        <w:rPr>
                          <w:color w:val="205768"/>
                          <w:spacing w:val="-5"/>
                        </w:rPr>
                        <w:t> </w:t>
                      </w:r>
                      <w:r>
                        <w:rPr>
                          <w:color w:val="205768"/>
                        </w:rPr>
                        <w:t>in</w:t>
                      </w:r>
                      <w:r>
                        <w:rPr>
                          <w:color w:val="205768"/>
                          <w:spacing w:val="-4"/>
                        </w:rPr>
                        <w:t> </w:t>
                      </w:r>
                      <w:r>
                        <w:rPr>
                          <w:color w:val="205768"/>
                        </w:rPr>
                        <w:t>law</w:t>
                      </w:r>
                      <w:r>
                        <w:rPr>
                          <w:color w:val="205768"/>
                          <w:spacing w:val="-4"/>
                        </w:rPr>
                        <w:t> </w:t>
                      </w:r>
                      <w:r>
                        <w:rPr>
                          <w:color w:val="205768"/>
                        </w:rPr>
                        <w:t>enforcement cases against such acts.</w:t>
                      </w:r>
                    </w:p>
                    <w:p>
                      <w:pPr>
                        <w:pStyle w:val="BodyText"/>
                        <w:numPr>
                          <w:ilvl w:val="0"/>
                          <w:numId w:val="20"/>
                        </w:numPr>
                        <w:tabs>
                          <w:tab w:pos="523" w:val="left" w:leader="none"/>
                        </w:tabs>
                        <w:spacing w:line="240" w:lineRule="auto" w:before="72" w:after="0"/>
                        <w:ind w:left="523" w:right="385" w:hanging="360"/>
                        <w:jc w:val="left"/>
                        <w:rPr>
                          <w:color w:val="000000"/>
                        </w:rPr>
                      </w:pPr>
                      <w:r>
                        <w:rPr>
                          <w:color w:val="205768"/>
                        </w:rPr>
                        <w:t>Starting</w:t>
                      </w:r>
                      <w:r>
                        <w:rPr>
                          <w:color w:val="205768"/>
                          <w:spacing w:val="-3"/>
                        </w:rPr>
                        <w:t> </w:t>
                      </w:r>
                      <w:r>
                        <w:rPr>
                          <w:color w:val="205768"/>
                        </w:rPr>
                        <w:t>in</w:t>
                      </w:r>
                      <w:r>
                        <w:rPr>
                          <w:color w:val="205768"/>
                          <w:spacing w:val="-3"/>
                        </w:rPr>
                        <w:t> </w:t>
                      </w:r>
                      <w:r>
                        <w:rPr>
                          <w:color w:val="205768"/>
                        </w:rPr>
                        <w:t>November</w:t>
                      </w:r>
                      <w:r>
                        <w:rPr>
                          <w:color w:val="205768"/>
                          <w:spacing w:val="-4"/>
                        </w:rPr>
                        <w:t> </w:t>
                      </w:r>
                      <w:r>
                        <w:rPr>
                          <w:color w:val="205768"/>
                        </w:rPr>
                        <w:t>2017,</w:t>
                      </w:r>
                      <w:r>
                        <w:rPr>
                          <w:color w:val="205768"/>
                          <w:spacing w:val="-2"/>
                        </w:rPr>
                        <w:t> </w:t>
                      </w:r>
                      <w:r>
                        <w:rPr>
                          <w:color w:val="205768"/>
                        </w:rPr>
                        <w:t>Ohio</w:t>
                      </w:r>
                      <w:r>
                        <w:rPr>
                          <w:color w:val="205768"/>
                          <w:spacing w:val="-3"/>
                        </w:rPr>
                        <w:t> </w:t>
                      </w:r>
                      <w:r>
                        <w:rPr>
                          <w:color w:val="205768"/>
                        </w:rPr>
                        <w:t>drug</w:t>
                      </w:r>
                      <w:r>
                        <w:rPr>
                          <w:color w:val="205768"/>
                          <w:spacing w:val="-3"/>
                        </w:rPr>
                        <w:t> </w:t>
                      </w:r>
                      <w:r>
                        <w:rPr>
                          <w:color w:val="205768"/>
                        </w:rPr>
                        <w:t>court</w:t>
                      </w:r>
                      <w:r>
                        <w:rPr>
                          <w:color w:val="205768"/>
                          <w:spacing w:val="-3"/>
                        </w:rPr>
                        <w:t> </w:t>
                      </w:r>
                      <w:r>
                        <w:rPr>
                          <w:color w:val="205768"/>
                        </w:rPr>
                        <w:t>programs</w:t>
                      </w:r>
                      <w:r>
                        <w:rPr>
                          <w:color w:val="205768"/>
                          <w:spacing w:val="-4"/>
                        </w:rPr>
                        <w:t> </w:t>
                      </w:r>
                      <w:r>
                        <w:rPr>
                          <w:color w:val="205768"/>
                        </w:rPr>
                        <w:t>have</w:t>
                      </w:r>
                      <w:r>
                        <w:rPr>
                          <w:color w:val="205768"/>
                          <w:spacing w:val="-4"/>
                        </w:rPr>
                        <w:t> </w:t>
                      </w:r>
                      <w:r>
                        <w:rPr>
                          <w:color w:val="205768"/>
                        </w:rPr>
                        <w:t>access</w:t>
                      </w:r>
                      <w:r>
                        <w:rPr>
                          <w:color w:val="205768"/>
                          <w:spacing w:val="-4"/>
                        </w:rPr>
                        <w:t> </w:t>
                      </w:r>
                      <w:r>
                        <w:rPr>
                          <w:color w:val="205768"/>
                        </w:rPr>
                        <w:t>to</w:t>
                      </w:r>
                      <w:r>
                        <w:rPr>
                          <w:color w:val="205768"/>
                          <w:spacing w:val="-3"/>
                        </w:rPr>
                        <w:t> </w:t>
                      </w:r>
                      <w:r>
                        <w:rPr>
                          <w:color w:val="205768"/>
                        </w:rPr>
                        <w:t>OARRS</w:t>
                      </w:r>
                      <w:r>
                        <w:rPr>
                          <w:color w:val="205768"/>
                          <w:spacing w:val="-4"/>
                        </w:rPr>
                        <w:t> </w:t>
                      </w:r>
                      <w:r>
                        <w:rPr>
                          <w:color w:val="205768"/>
                        </w:rPr>
                        <w:t>to</w:t>
                      </w:r>
                      <w:r>
                        <w:rPr>
                          <w:color w:val="205768"/>
                          <w:spacing w:val="-3"/>
                        </w:rPr>
                        <w:t> </w:t>
                      </w:r>
                      <w:r>
                        <w:rPr>
                          <w:color w:val="205768"/>
                        </w:rPr>
                        <w:t>provide</w:t>
                      </w:r>
                      <w:r>
                        <w:rPr>
                          <w:color w:val="205768"/>
                          <w:spacing w:val="-4"/>
                        </w:rPr>
                        <w:t> </w:t>
                      </w:r>
                      <w:r>
                        <w:rPr>
                          <w:color w:val="205768"/>
                        </w:rPr>
                        <w:t>judges</w:t>
                      </w:r>
                      <w:r>
                        <w:rPr>
                          <w:color w:val="205768"/>
                          <w:spacing w:val="-4"/>
                        </w:rPr>
                        <w:t> </w:t>
                      </w:r>
                      <w:r>
                        <w:rPr>
                          <w:color w:val="205768"/>
                        </w:rPr>
                        <w:t>and court personnel with critical information regarding a participant’s use of controlled substance </w:t>
                      </w:r>
                      <w:r>
                        <w:rPr>
                          <w:color w:val="205768"/>
                          <w:spacing w:val="-2"/>
                        </w:rPr>
                        <w:t>medications.</w:t>
                      </w:r>
                    </w:p>
                    <w:p>
                      <w:pPr>
                        <w:spacing w:before="108"/>
                        <w:ind w:left="163" w:right="0" w:firstLine="0"/>
                        <w:jc w:val="left"/>
                        <w:rPr>
                          <w:i/>
                          <w:color w:val="000000"/>
                          <w:sz w:val="17"/>
                        </w:rPr>
                      </w:pPr>
                      <w:r>
                        <w:rPr>
                          <w:i/>
                          <w:color w:val="205768"/>
                          <w:spacing w:val="-6"/>
                          <w:sz w:val="17"/>
                        </w:rPr>
                        <w:t>(Source:</w:t>
                      </w:r>
                      <w:r>
                        <w:rPr>
                          <w:i/>
                          <w:color w:val="205768"/>
                          <w:spacing w:val="-4"/>
                          <w:sz w:val="17"/>
                        </w:rPr>
                        <w:t> </w:t>
                      </w:r>
                      <w:r>
                        <w:rPr>
                          <w:i/>
                          <w:color w:val="205768"/>
                          <w:spacing w:val="-6"/>
                          <w:sz w:val="17"/>
                        </w:rPr>
                        <w:t>Ohio</w:t>
                      </w:r>
                      <w:r>
                        <w:rPr>
                          <w:i/>
                          <w:color w:val="205768"/>
                          <w:spacing w:val="-2"/>
                          <w:sz w:val="17"/>
                        </w:rPr>
                        <w:t> </w:t>
                      </w:r>
                      <w:r>
                        <w:rPr>
                          <w:i/>
                          <w:color w:val="205768"/>
                          <w:spacing w:val="-6"/>
                          <w:sz w:val="17"/>
                        </w:rPr>
                        <w:t>Automated</w:t>
                      </w:r>
                      <w:r>
                        <w:rPr>
                          <w:i/>
                          <w:color w:val="205768"/>
                          <w:spacing w:val="-3"/>
                          <w:sz w:val="17"/>
                        </w:rPr>
                        <w:t> </w:t>
                      </w:r>
                      <w:r>
                        <w:rPr>
                          <w:i/>
                          <w:color w:val="205768"/>
                          <w:spacing w:val="-6"/>
                          <w:sz w:val="17"/>
                        </w:rPr>
                        <w:t>RX</w:t>
                      </w:r>
                      <w:r>
                        <w:rPr>
                          <w:i/>
                          <w:color w:val="205768"/>
                          <w:spacing w:val="-1"/>
                          <w:sz w:val="17"/>
                        </w:rPr>
                        <w:t> </w:t>
                      </w:r>
                      <w:r>
                        <w:rPr>
                          <w:i/>
                          <w:color w:val="205768"/>
                          <w:spacing w:val="-6"/>
                          <w:sz w:val="17"/>
                        </w:rPr>
                        <w:t>Reporting</w:t>
                      </w:r>
                      <w:r>
                        <w:rPr>
                          <w:i/>
                          <w:color w:val="205768"/>
                          <w:spacing w:val="-3"/>
                          <w:sz w:val="17"/>
                        </w:rPr>
                        <w:t> </w:t>
                      </w:r>
                      <w:r>
                        <w:rPr>
                          <w:i/>
                          <w:color w:val="205768"/>
                          <w:spacing w:val="-6"/>
                          <w:sz w:val="17"/>
                        </w:rPr>
                        <w:t>System;</w:t>
                      </w:r>
                      <w:r>
                        <w:rPr>
                          <w:i/>
                          <w:color w:val="205768"/>
                          <w:spacing w:val="-1"/>
                          <w:sz w:val="17"/>
                        </w:rPr>
                        <w:t> </w:t>
                      </w:r>
                      <w:r>
                        <w:rPr>
                          <w:i/>
                          <w:color w:val="205768"/>
                          <w:spacing w:val="-6"/>
                          <w:sz w:val="17"/>
                        </w:rPr>
                        <w:t>What</w:t>
                      </w:r>
                      <w:r>
                        <w:rPr>
                          <w:i/>
                          <w:color w:val="205768"/>
                          <w:spacing w:val="2"/>
                          <w:sz w:val="17"/>
                        </w:rPr>
                        <w:t> </w:t>
                      </w:r>
                      <w:r>
                        <w:rPr>
                          <w:i/>
                          <w:color w:val="205768"/>
                          <w:spacing w:val="-6"/>
                          <w:sz w:val="17"/>
                        </w:rPr>
                        <w:t>is</w:t>
                      </w:r>
                      <w:r>
                        <w:rPr>
                          <w:i/>
                          <w:color w:val="205768"/>
                          <w:spacing w:val="-4"/>
                          <w:sz w:val="17"/>
                        </w:rPr>
                        <w:t> </w:t>
                      </w:r>
                      <w:r>
                        <w:rPr>
                          <w:i/>
                          <w:color w:val="205768"/>
                          <w:spacing w:val="-6"/>
                          <w:sz w:val="17"/>
                        </w:rPr>
                        <w:t>OARRS?,</w:t>
                      </w:r>
                      <w:r>
                        <w:rPr>
                          <w:i/>
                          <w:color w:val="205768"/>
                          <w:spacing w:val="-1"/>
                          <w:sz w:val="17"/>
                        </w:rPr>
                        <w:t> </w:t>
                      </w:r>
                      <w:r>
                        <w:rPr>
                          <w:i/>
                          <w:color w:val="205768"/>
                          <w:spacing w:val="-6"/>
                          <w:sz w:val="17"/>
                        </w:rPr>
                        <w:t>Retrieved</w:t>
                      </w:r>
                      <w:r>
                        <w:rPr>
                          <w:i/>
                          <w:color w:val="205768"/>
                          <w:spacing w:val="-3"/>
                          <w:sz w:val="17"/>
                        </w:rPr>
                        <w:t> </w:t>
                      </w:r>
                      <w:r>
                        <w:rPr>
                          <w:i/>
                          <w:color w:val="205768"/>
                          <w:spacing w:val="-6"/>
                          <w:sz w:val="17"/>
                        </w:rPr>
                        <w:t>January</w:t>
                      </w:r>
                      <w:r>
                        <w:rPr>
                          <w:i/>
                          <w:color w:val="205768"/>
                          <w:spacing w:val="-3"/>
                          <w:sz w:val="17"/>
                        </w:rPr>
                        <w:t> </w:t>
                      </w:r>
                      <w:r>
                        <w:rPr>
                          <w:i/>
                          <w:color w:val="205768"/>
                          <w:spacing w:val="-6"/>
                          <w:sz w:val="17"/>
                        </w:rPr>
                        <w:t>2022)</w:t>
                      </w:r>
                    </w:p>
                  </w:txbxContent>
                </v:textbox>
                <v:fill type="solid"/>
              </v:shape>
            </w:pict>
          </mc:Fallback>
        </mc:AlternateContent>
      </w:r>
      <w:r>
        <w:rPr>
          <w:sz w:val="20"/>
        </w:rPr>
      </w:r>
    </w:p>
    <w:p>
      <w:pPr>
        <w:spacing w:after="0" w:line="240" w:lineRule="auto"/>
        <w:rPr>
          <w:sz w:val="20"/>
        </w:rPr>
        <w:sectPr>
          <w:pgSz w:w="12240" w:h="15840"/>
          <w:pgMar w:header="0" w:footer="726" w:top="1160" w:bottom="920" w:left="0" w:right="360"/>
        </w:sectPr>
      </w:pPr>
    </w:p>
    <w:p>
      <w:pPr>
        <w:pStyle w:val="Heading6"/>
        <w:spacing w:line="228" w:lineRule="auto"/>
        <w:ind w:right="0"/>
      </w:pPr>
      <w:r>
        <w:rPr>
          <w:color w:val="205768"/>
          <w:spacing w:val="-6"/>
        </w:rPr>
        <w:t>The following map</w:t>
      </w:r>
      <w:r>
        <w:rPr>
          <w:color w:val="205768"/>
        </w:rPr>
        <w:t> </w:t>
      </w:r>
      <w:r>
        <w:rPr>
          <w:color w:val="205768"/>
          <w:spacing w:val="-6"/>
        </w:rPr>
        <w:t>illustrates the average age-adjusted unintentional drug overdose death rate per 100,000 </w:t>
      </w:r>
      <w:r>
        <w:rPr>
          <w:color w:val="205768"/>
        </w:rPr>
        <w:t>population,</w:t>
      </w:r>
      <w:r>
        <w:rPr>
          <w:color w:val="205768"/>
          <w:spacing w:val="-9"/>
        </w:rPr>
        <w:t> </w:t>
      </w:r>
      <w:r>
        <w:rPr>
          <w:color w:val="205768"/>
        </w:rPr>
        <w:t>by</w:t>
      </w:r>
      <w:r>
        <w:rPr>
          <w:color w:val="205768"/>
          <w:spacing w:val="-9"/>
        </w:rPr>
        <w:t> </w:t>
      </w:r>
      <w:r>
        <w:rPr>
          <w:color w:val="205768"/>
        </w:rPr>
        <w:t>county</w:t>
      </w:r>
      <w:r>
        <w:rPr>
          <w:color w:val="205768"/>
          <w:spacing w:val="-9"/>
        </w:rPr>
        <w:t> </w:t>
      </w:r>
      <w:r>
        <w:rPr>
          <w:color w:val="205768"/>
        </w:rPr>
        <w:t>from</w:t>
      </w:r>
      <w:r>
        <w:rPr>
          <w:color w:val="205768"/>
          <w:spacing w:val="-10"/>
        </w:rPr>
        <w:t> </w:t>
      </w:r>
      <w:r>
        <w:rPr>
          <w:color w:val="205768"/>
        </w:rPr>
        <w:t>2015-2020.</w:t>
      </w:r>
    </w:p>
    <w:p>
      <w:pPr>
        <w:pStyle w:val="BodyText"/>
        <w:spacing w:before="48"/>
        <w:rPr>
          <w:b/>
        </w:rPr>
      </w:pPr>
      <w:r>
        <w:rPr>
          <w:b/>
        </w:rPr>
        <w:drawing>
          <wp:anchor distT="0" distB="0" distL="0" distR="0" allowOverlap="1" layoutInCell="1" locked="0" behindDoc="1" simplePos="0" relativeHeight="487635456">
            <wp:simplePos x="0" y="0"/>
            <wp:positionH relativeFrom="page">
              <wp:posOffset>998346</wp:posOffset>
            </wp:positionH>
            <wp:positionV relativeFrom="paragraph">
              <wp:posOffset>198067</wp:posOffset>
            </wp:positionV>
            <wp:extent cx="5471141" cy="6642830"/>
            <wp:effectExtent l="0" t="0" r="0" b="0"/>
            <wp:wrapTopAndBottom/>
            <wp:docPr id="1187" name="Image 1187" descr="Map  Description automatically generated"/>
            <wp:cNvGraphicFramePr>
              <a:graphicFrameLocks/>
            </wp:cNvGraphicFramePr>
            <a:graphic>
              <a:graphicData uri="http://schemas.openxmlformats.org/drawingml/2006/picture">
                <pic:pic>
                  <pic:nvPicPr>
                    <pic:cNvPr id="1187" name="Image 1187" descr="Map  Description automatically generated"/>
                    <pic:cNvPicPr/>
                  </pic:nvPicPr>
                  <pic:blipFill>
                    <a:blip r:embed="rId114" cstate="print"/>
                    <a:stretch>
                      <a:fillRect/>
                    </a:stretch>
                  </pic:blipFill>
                  <pic:spPr>
                    <a:xfrm>
                      <a:off x="0" y="0"/>
                      <a:ext cx="5471141" cy="6642830"/>
                    </a:xfrm>
                    <a:prstGeom prst="rect">
                      <a:avLst/>
                    </a:prstGeom>
                  </pic:spPr>
                </pic:pic>
              </a:graphicData>
            </a:graphic>
          </wp:anchor>
        </w:drawing>
      </w:r>
    </w:p>
    <w:p>
      <w:pPr>
        <w:pStyle w:val="BodyText"/>
        <w:spacing w:before="209"/>
        <w:rPr>
          <w:b/>
          <w:sz w:val="21"/>
        </w:rPr>
      </w:pPr>
    </w:p>
    <w:p>
      <w:pPr>
        <w:spacing w:before="0"/>
        <w:ind w:left="75" w:right="0" w:firstLine="0"/>
        <w:jc w:val="center"/>
        <w:rPr>
          <w:i/>
          <w:sz w:val="17"/>
        </w:rPr>
      </w:pPr>
      <w:r>
        <w:rPr>
          <w:i/>
          <w:spacing w:val="-6"/>
          <w:sz w:val="17"/>
        </w:rPr>
        <w:t>(Source:</w:t>
      </w:r>
      <w:r>
        <w:rPr>
          <w:i/>
          <w:spacing w:val="-4"/>
          <w:sz w:val="17"/>
        </w:rPr>
        <w:t> </w:t>
      </w:r>
      <w:r>
        <w:rPr>
          <w:i/>
          <w:spacing w:val="-6"/>
          <w:sz w:val="17"/>
        </w:rPr>
        <w:t>Ohio</w:t>
      </w:r>
      <w:r>
        <w:rPr>
          <w:i/>
          <w:spacing w:val="-3"/>
          <w:sz w:val="17"/>
        </w:rPr>
        <w:t> </w:t>
      </w:r>
      <w:r>
        <w:rPr>
          <w:i/>
          <w:spacing w:val="-6"/>
          <w:sz w:val="17"/>
        </w:rPr>
        <w:t>Department</w:t>
      </w:r>
      <w:r>
        <w:rPr>
          <w:i/>
          <w:spacing w:val="-1"/>
          <w:sz w:val="17"/>
        </w:rPr>
        <w:t> </w:t>
      </w:r>
      <w:r>
        <w:rPr>
          <w:i/>
          <w:spacing w:val="-6"/>
          <w:sz w:val="17"/>
        </w:rPr>
        <w:t>of</w:t>
      </w:r>
      <w:r>
        <w:rPr>
          <w:i/>
          <w:spacing w:val="-3"/>
          <w:sz w:val="17"/>
        </w:rPr>
        <w:t> </w:t>
      </w:r>
      <w:r>
        <w:rPr>
          <w:i/>
          <w:spacing w:val="-6"/>
          <w:sz w:val="17"/>
        </w:rPr>
        <w:t>Health,</w:t>
      </w:r>
      <w:r>
        <w:rPr>
          <w:i/>
          <w:spacing w:val="-2"/>
          <w:sz w:val="17"/>
        </w:rPr>
        <w:t> </w:t>
      </w:r>
      <w:r>
        <w:rPr>
          <w:i/>
          <w:spacing w:val="-6"/>
          <w:sz w:val="17"/>
        </w:rPr>
        <w:t>2020</w:t>
      </w:r>
      <w:r>
        <w:rPr>
          <w:i/>
          <w:spacing w:val="-2"/>
          <w:sz w:val="17"/>
        </w:rPr>
        <w:t> </w:t>
      </w:r>
      <w:r>
        <w:rPr>
          <w:i/>
          <w:spacing w:val="-6"/>
          <w:sz w:val="17"/>
        </w:rPr>
        <w:t>Ohio</w:t>
      </w:r>
      <w:r>
        <w:rPr>
          <w:i/>
          <w:spacing w:val="-3"/>
          <w:sz w:val="17"/>
        </w:rPr>
        <w:t> </w:t>
      </w:r>
      <w:r>
        <w:rPr>
          <w:i/>
          <w:spacing w:val="-6"/>
          <w:sz w:val="17"/>
        </w:rPr>
        <w:t>Drug</w:t>
      </w:r>
      <w:r>
        <w:rPr>
          <w:i/>
          <w:spacing w:val="-4"/>
          <w:sz w:val="17"/>
        </w:rPr>
        <w:t> </w:t>
      </w:r>
      <w:r>
        <w:rPr>
          <w:i/>
          <w:spacing w:val="-6"/>
          <w:sz w:val="17"/>
        </w:rPr>
        <w:t>Overdose</w:t>
      </w:r>
      <w:r>
        <w:rPr>
          <w:i/>
          <w:sz w:val="17"/>
        </w:rPr>
        <w:t> </w:t>
      </w:r>
      <w:r>
        <w:rPr>
          <w:i/>
          <w:spacing w:val="-6"/>
          <w:sz w:val="17"/>
        </w:rPr>
        <w:t>Report)</w:t>
      </w:r>
    </w:p>
    <w:p>
      <w:pPr>
        <w:spacing w:after="0"/>
        <w:jc w:val="center"/>
        <w:rPr>
          <w:i/>
          <w:sz w:val="17"/>
        </w:rPr>
        <w:sectPr>
          <w:pgSz w:w="12240" w:h="15840"/>
          <w:pgMar w:header="0" w:footer="726" w:top="780" w:bottom="920" w:left="0" w:right="360"/>
        </w:sectPr>
      </w:pPr>
    </w:p>
    <w:p>
      <w:pPr>
        <w:pStyle w:val="Heading2"/>
        <w:tabs>
          <w:tab w:pos="11118" w:val="left" w:leader="none"/>
        </w:tabs>
      </w:pPr>
      <w:r>
        <w:rPr>
          <w:color w:val="FFFFFF"/>
          <w:shd w:fill="30849B" w:color="auto" w:val="clear"/>
        </w:rPr>
        <w:t>Health</w:t>
      </w:r>
      <w:r>
        <w:rPr>
          <w:color w:val="FFFFFF"/>
          <w:spacing w:val="-6"/>
          <w:shd w:fill="30849B" w:color="auto" w:val="clear"/>
        </w:rPr>
        <w:t> </w:t>
      </w:r>
      <w:r>
        <w:rPr>
          <w:color w:val="FFFFFF"/>
          <w:shd w:fill="30849B" w:color="auto" w:val="clear"/>
        </w:rPr>
        <w:t>Behaviors:</w:t>
      </w:r>
      <w:r>
        <w:rPr>
          <w:color w:val="FFFFFF"/>
          <w:spacing w:val="-5"/>
          <w:shd w:fill="30849B" w:color="auto" w:val="clear"/>
        </w:rPr>
        <w:t> </w:t>
      </w:r>
      <w:r>
        <w:rPr>
          <w:color w:val="FFFFFF"/>
          <w:shd w:fill="30849B" w:color="auto" w:val="clear"/>
        </w:rPr>
        <w:t>Adult</w:t>
      </w:r>
      <w:r>
        <w:rPr>
          <w:color w:val="FFFFFF"/>
          <w:spacing w:val="-6"/>
          <w:shd w:fill="30849B" w:color="auto" w:val="clear"/>
        </w:rPr>
        <w:t> </w:t>
      </w:r>
      <w:r>
        <w:rPr>
          <w:color w:val="FFFFFF"/>
          <w:shd w:fill="30849B" w:color="auto" w:val="clear"/>
        </w:rPr>
        <w:t>Sexual</w:t>
      </w:r>
      <w:r>
        <w:rPr>
          <w:color w:val="FFFFFF"/>
          <w:spacing w:val="-4"/>
          <w:shd w:fill="30849B" w:color="auto" w:val="clear"/>
        </w:rPr>
        <w:t> </w:t>
      </w:r>
      <w:r>
        <w:rPr>
          <w:color w:val="FFFFFF"/>
          <w:spacing w:val="-2"/>
          <w:shd w:fill="30849B" w:color="auto" w:val="clear"/>
        </w:rPr>
        <w:t>Behavior</w:t>
      </w:r>
      <w:r>
        <w:rPr>
          <w:color w:val="FFFFFF"/>
          <w:shd w:fill="30849B" w:color="auto" w:val="clear"/>
        </w:rPr>
        <w:tab/>
      </w:r>
    </w:p>
    <w:p>
      <w:pPr>
        <w:pStyle w:val="Heading4"/>
        <w:spacing w:before="242"/>
      </w:pPr>
      <w:r>
        <w:rPr>
          <w:color w:val="30849B"/>
        </w:rPr>
        <w:t>Key</w:t>
      </w:r>
      <w:r>
        <w:rPr>
          <w:color w:val="30849B"/>
          <w:spacing w:val="-2"/>
        </w:rPr>
        <w:t> Findings</w:t>
      </w:r>
    </w:p>
    <w:p>
      <w:pPr>
        <w:spacing w:line="230" w:lineRule="auto" w:before="213"/>
        <w:ind w:left="864" w:right="993" w:firstLine="0"/>
        <w:jc w:val="left"/>
        <w:rPr>
          <w:i/>
          <w:sz w:val="21"/>
        </w:rPr>
      </w:pPr>
      <w:r>
        <w:rPr>
          <w:i/>
          <w:spacing w:val="-4"/>
          <w:sz w:val="21"/>
        </w:rPr>
        <w:t>Sixty-five</w:t>
      </w:r>
      <w:r>
        <w:rPr>
          <w:i/>
          <w:spacing w:val="-10"/>
          <w:sz w:val="21"/>
        </w:rPr>
        <w:t> </w:t>
      </w:r>
      <w:r>
        <w:rPr>
          <w:i/>
          <w:spacing w:val="-4"/>
          <w:sz w:val="21"/>
        </w:rPr>
        <w:t>percent</w:t>
      </w:r>
      <w:r>
        <w:rPr>
          <w:i/>
          <w:spacing w:val="-9"/>
          <w:sz w:val="21"/>
        </w:rPr>
        <w:t> </w:t>
      </w:r>
      <w:r>
        <w:rPr>
          <w:i/>
          <w:spacing w:val="-4"/>
          <w:sz w:val="21"/>
        </w:rPr>
        <w:t>(65%)</w:t>
      </w:r>
      <w:r>
        <w:rPr>
          <w:i/>
          <w:spacing w:val="-9"/>
          <w:sz w:val="21"/>
        </w:rPr>
        <w:t> </w:t>
      </w:r>
      <w:r>
        <w:rPr>
          <w:i/>
          <w:spacing w:val="-4"/>
          <w:sz w:val="21"/>
        </w:rPr>
        <w:t>of</w:t>
      </w:r>
      <w:r>
        <w:rPr>
          <w:i/>
          <w:spacing w:val="-7"/>
          <w:sz w:val="21"/>
        </w:rPr>
        <w:t> </w:t>
      </w:r>
      <w:r>
        <w:rPr>
          <w:i/>
          <w:spacing w:val="-4"/>
          <w:sz w:val="21"/>
        </w:rPr>
        <w:t>Seneca</w:t>
      </w:r>
      <w:r>
        <w:rPr>
          <w:i/>
          <w:spacing w:val="-9"/>
          <w:sz w:val="21"/>
        </w:rPr>
        <w:t> </w:t>
      </w:r>
      <w:r>
        <w:rPr>
          <w:i/>
          <w:spacing w:val="-4"/>
          <w:sz w:val="21"/>
        </w:rPr>
        <w:t>County</w:t>
      </w:r>
      <w:r>
        <w:rPr>
          <w:i/>
          <w:spacing w:val="-8"/>
          <w:sz w:val="21"/>
        </w:rPr>
        <w:t> </w:t>
      </w:r>
      <w:r>
        <w:rPr>
          <w:i/>
          <w:spacing w:val="-4"/>
          <w:sz w:val="21"/>
        </w:rPr>
        <w:t>adults</w:t>
      </w:r>
      <w:r>
        <w:rPr>
          <w:i/>
          <w:spacing w:val="-9"/>
          <w:sz w:val="21"/>
        </w:rPr>
        <w:t> </w:t>
      </w:r>
      <w:r>
        <w:rPr>
          <w:i/>
          <w:spacing w:val="-4"/>
          <w:sz w:val="21"/>
        </w:rPr>
        <w:t>had</w:t>
      </w:r>
      <w:r>
        <w:rPr>
          <w:i/>
          <w:spacing w:val="-7"/>
          <w:sz w:val="21"/>
        </w:rPr>
        <w:t> </w:t>
      </w:r>
      <w:r>
        <w:rPr>
          <w:i/>
          <w:spacing w:val="-4"/>
          <w:sz w:val="21"/>
        </w:rPr>
        <w:t>sexual</w:t>
      </w:r>
      <w:r>
        <w:rPr>
          <w:i/>
          <w:spacing w:val="-9"/>
          <w:sz w:val="21"/>
        </w:rPr>
        <w:t> </w:t>
      </w:r>
      <w:r>
        <w:rPr>
          <w:i/>
          <w:spacing w:val="-4"/>
          <w:sz w:val="21"/>
        </w:rPr>
        <w:t>intercourse</w:t>
      </w:r>
      <w:r>
        <w:rPr>
          <w:i/>
          <w:spacing w:val="-8"/>
          <w:sz w:val="21"/>
        </w:rPr>
        <w:t> </w:t>
      </w:r>
      <w:r>
        <w:rPr>
          <w:i/>
          <w:spacing w:val="-4"/>
          <w:sz w:val="21"/>
        </w:rPr>
        <w:t>in</w:t>
      </w:r>
      <w:r>
        <w:rPr>
          <w:i/>
          <w:spacing w:val="-9"/>
          <w:sz w:val="21"/>
        </w:rPr>
        <w:t> </w:t>
      </w:r>
      <w:r>
        <w:rPr>
          <w:i/>
          <w:spacing w:val="-4"/>
          <w:sz w:val="21"/>
        </w:rPr>
        <w:t>the</w:t>
      </w:r>
      <w:r>
        <w:rPr>
          <w:i/>
          <w:spacing w:val="-10"/>
          <w:sz w:val="21"/>
        </w:rPr>
        <w:t> </w:t>
      </w:r>
      <w:r>
        <w:rPr>
          <w:i/>
          <w:spacing w:val="-4"/>
          <w:sz w:val="21"/>
        </w:rPr>
        <w:t>past</w:t>
      </w:r>
      <w:r>
        <w:rPr>
          <w:i/>
          <w:spacing w:val="-9"/>
          <w:sz w:val="21"/>
        </w:rPr>
        <w:t> </w:t>
      </w:r>
      <w:r>
        <w:rPr>
          <w:i/>
          <w:spacing w:val="-4"/>
          <w:sz w:val="21"/>
        </w:rPr>
        <w:t>year.</w:t>
      </w:r>
      <w:r>
        <w:rPr>
          <w:i/>
          <w:spacing w:val="-9"/>
          <w:sz w:val="21"/>
        </w:rPr>
        <w:t> </w:t>
      </w:r>
      <w:r>
        <w:rPr>
          <w:i/>
          <w:spacing w:val="-4"/>
          <w:sz w:val="21"/>
        </w:rPr>
        <w:t>Three</w:t>
      </w:r>
      <w:r>
        <w:rPr>
          <w:i/>
          <w:spacing w:val="-9"/>
          <w:sz w:val="21"/>
        </w:rPr>
        <w:t> </w:t>
      </w:r>
      <w:r>
        <w:rPr>
          <w:i/>
          <w:spacing w:val="-4"/>
          <w:sz w:val="21"/>
        </w:rPr>
        <w:t>percent</w:t>
      </w:r>
      <w:r>
        <w:rPr>
          <w:i/>
          <w:spacing w:val="-9"/>
          <w:sz w:val="21"/>
        </w:rPr>
        <w:t> </w:t>
      </w:r>
      <w:r>
        <w:rPr>
          <w:i/>
          <w:spacing w:val="-4"/>
          <w:sz w:val="21"/>
        </w:rPr>
        <w:t>(3%)</w:t>
      </w:r>
      <w:r>
        <w:rPr>
          <w:i/>
          <w:spacing w:val="-9"/>
          <w:sz w:val="21"/>
        </w:rPr>
        <w:t> </w:t>
      </w:r>
      <w:r>
        <w:rPr>
          <w:i/>
          <w:spacing w:val="-4"/>
          <w:sz w:val="21"/>
        </w:rPr>
        <w:t>of </w:t>
      </w:r>
      <w:r>
        <w:rPr>
          <w:i/>
          <w:sz w:val="21"/>
        </w:rPr>
        <w:t>adults</w:t>
      </w:r>
      <w:r>
        <w:rPr>
          <w:i/>
          <w:spacing w:val="-10"/>
          <w:sz w:val="21"/>
        </w:rPr>
        <w:t> </w:t>
      </w:r>
      <w:r>
        <w:rPr>
          <w:i/>
          <w:sz w:val="21"/>
        </w:rPr>
        <w:t>had</w:t>
      </w:r>
      <w:r>
        <w:rPr>
          <w:i/>
          <w:spacing w:val="-9"/>
          <w:sz w:val="21"/>
        </w:rPr>
        <w:t> </w:t>
      </w:r>
      <w:r>
        <w:rPr>
          <w:i/>
          <w:sz w:val="21"/>
        </w:rPr>
        <w:t>more</w:t>
      </w:r>
      <w:r>
        <w:rPr>
          <w:i/>
          <w:spacing w:val="-10"/>
          <w:sz w:val="21"/>
        </w:rPr>
        <w:t> </w:t>
      </w:r>
      <w:r>
        <w:rPr>
          <w:i/>
          <w:sz w:val="21"/>
        </w:rPr>
        <w:t>than</w:t>
      </w:r>
      <w:r>
        <w:rPr>
          <w:i/>
          <w:spacing w:val="-9"/>
          <w:sz w:val="21"/>
        </w:rPr>
        <w:t> </w:t>
      </w:r>
      <w:r>
        <w:rPr>
          <w:i/>
          <w:sz w:val="21"/>
        </w:rPr>
        <w:t>one</w:t>
      </w:r>
      <w:r>
        <w:rPr>
          <w:i/>
          <w:spacing w:val="-10"/>
          <w:sz w:val="21"/>
        </w:rPr>
        <w:t> </w:t>
      </w:r>
      <w:r>
        <w:rPr>
          <w:i/>
          <w:sz w:val="21"/>
        </w:rPr>
        <w:t>partner</w:t>
      </w:r>
      <w:r>
        <w:rPr>
          <w:i/>
          <w:spacing w:val="-6"/>
          <w:sz w:val="21"/>
        </w:rPr>
        <w:t> </w:t>
      </w:r>
      <w:r>
        <w:rPr>
          <w:i/>
          <w:sz w:val="21"/>
        </w:rPr>
        <w:t>in</w:t>
      </w:r>
      <w:r>
        <w:rPr>
          <w:i/>
          <w:spacing w:val="-7"/>
          <w:sz w:val="21"/>
        </w:rPr>
        <w:t> </w:t>
      </w:r>
      <w:r>
        <w:rPr>
          <w:i/>
          <w:sz w:val="21"/>
        </w:rPr>
        <w:t>the</w:t>
      </w:r>
      <w:r>
        <w:rPr>
          <w:i/>
          <w:spacing w:val="-10"/>
          <w:sz w:val="21"/>
        </w:rPr>
        <w:t> </w:t>
      </w:r>
      <w:r>
        <w:rPr>
          <w:i/>
          <w:sz w:val="21"/>
        </w:rPr>
        <w:t>past</w:t>
      </w:r>
      <w:r>
        <w:rPr>
          <w:i/>
          <w:spacing w:val="-10"/>
          <w:sz w:val="21"/>
        </w:rPr>
        <w:t> </w:t>
      </w:r>
      <w:r>
        <w:rPr>
          <w:i/>
          <w:sz w:val="21"/>
        </w:rPr>
        <w:t>year.</w:t>
      </w:r>
    </w:p>
    <w:p>
      <w:pPr>
        <w:pStyle w:val="Heading4"/>
        <w:spacing w:before="237"/>
      </w:pPr>
      <w:r>
        <w:rPr>
          <w:color w:val="30849B"/>
        </w:rPr>
        <w:t>Adult</w:t>
      </w:r>
      <w:r>
        <w:rPr>
          <w:color w:val="30849B"/>
          <w:spacing w:val="-4"/>
        </w:rPr>
        <w:t> </w:t>
      </w:r>
      <w:r>
        <w:rPr>
          <w:color w:val="30849B"/>
        </w:rPr>
        <w:t>Sexual</w:t>
      </w:r>
      <w:r>
        <w:rPr>
          <w:color w:val="30849B"/>
          <w:spacing w:val="-2"/>
        </w:rPr>
        <w:t> Behavior</w:t>
      </w:r>
    </w:p>
    <w:p>
      <w:pPr>
        <w:pStyle w:val="ListParagraph"/>
        <w:numPr>
          <w:ilvl w:val="0"/>
          <w:numId w:val="21"/>
        </w:numPr>
        <w:tabs>
          <w:tab w:pos="1223" w:val="left" w:leader="none"/>
        </w:tabs>
        <w:spacing w:line="240" w:lineRule="auto" w:before="191" w:after="0"/>
        <w:ind w:left="1223" w:right="0" w:hanging="359"/>
        <w:jc w:val="left"/>
        <w:rPr>
          <w:rFonts w:ascii="Symbol" w:hAnsi="Symbol"/>
          <w:color w:val="30849B"/>
          <w:sz w:val="20"/>
        </w:rPr>
      </w:pPr>
      <w:r>
        <w:rPr>
          <w:sz w:val="20"/>
        </w:rPr>
        <w:t>Sixty-five</w:t>
      </w:r>
      <w:r>
        <w:rPr>
          <w:spacing w:val="-7"/>
          <w:sz w:val="20"/>
        </w:rPr>
        <w:t> </w:t>
      </w:r>
      <w:r>
        <w:rPr>
          <w:sz w:val="20"/>
        </w:rPr>
        <w:t>percent</w:t>
      </w:r>
      <w:r>
        <w:rPr>
          <w:spacing w:val="-6"/>
          <w:sz w:val="20"/>
        </w:rPr>
        <w:t> </w:t>
      </w:r>
      <w:r>
        <w:rPr>
          <w:sz w:val="20"/>
        </w:rPr>
        <w:t>(65%)</w:t>
      </w:r>
      <w:r>
        <w:rPr>
          <w:spacing w:val="-5"/>
          <w:sz w:val="20"/>
        </w:rPr>
        <w:t> </w:t>
      </w:r>
      <w:r>
        <w:rPr>
          <w:sz w:val="20"/>
        </w:rPr>
        <w:t>of</w:t>
      </w:r>
      <w:r>
        <w:rPr>
          <w:spacing w:val="-3"/>
          <w:sz w:val="20"/>
        </w:rPr>
        <w:t> </w:t>
      </w:r>
      <w:r>
        <w:rPr>
          <w:sz w:val="20"/>
        </w:rPr>
        <w:t>Seneca</w:t>
      </w:r>
      <w:r>
        <w:rPr>
          <w:spacing w:val="-6"/>
          <w:sz w:val="20"/>
        </w:rPr>
        <w:t> </w:t>
      </w:r>
      <w:r>
        <w:rPr>
          <w:sz w:val="20"/>
        </w:rPr>
        <w:t>County</w:t>
      </w:r>
      <w:r>
        <w:rPr>
          <w:spacing w:val="-6"/>
          <w:sz w:val="20"/>
        </w:rPr>
        <w:t> </w:t>
      </w:r>
      <w:r>
        <w:rPr>
          <w:sz w:val="20"/>
        </w:rPr>
        <w:t>adults</w:t>
      </w:r>
      <w:r>
        <w:rPr>
          <w:spacing w:val="-6"/>
          <w:sz w:val="20"/>
        </w:rPr>
        <w:t> </w:t>
      </w:r>
      <w:r>
        <w:rPr>
          <w:sz w:val="20"/>
        </w:rPr>
        <w:t>had</w:t>
      </w:r>
      <w:r>
        <w:rPr>
          <w:spacing w:val="-3"/>
          <w:sz w:val="20"/>
        </w:rPr>
        <w:t> </w:t>
      </w:r>
      <w:r>
        <w:rPr>
          <w:sz w:val="20"/>
        </w:rPr>
        <w:t>sexual</w:t>
      </w:r>
      <w:r>
        <w:rPr>
          <w:spacing w:val="-6"/>
          <w:sz w:val="20"/>
        </w:rPr>
        <w:t> </w:t>
      </w:r>
      <w:r>
        <w:rPr>
          <w:sz w:val="20"/>
        </w:rPr>
        <w:t>intercourse</w:t>
      </w:r>
      <w:r>
        <w:rPr>
          <w:spacing w:val="-6"/>
          <w:sz w:val="20"/>
        </w:rPr>
        <w:t> </w:t>
      </w:r>
      <w:r>
        <w:rPr>
          <w:sz w:val="20"/>
        </w:rPr>
        <w:t>in</w:t>
      </w:r>
      <w:r>
        <w:rPr>
          <w:spacing w:val="-5"/>
          <w:sz w:val="20"/>
        </w:rPr>
        <w:t> </w:t>
      </w:r>
      <w:r>
        <w:rPr>
          <w:sz w:val="20"/>
        </w:rPr>
        <w:t>the</w:t>
      </w:r>
      <w:r>
        <w:rPr>
          <w:spacing w:val="-6"/>
          <w:sz w:val="20"/>
        </w:rPr>
        <w:t> </w:t>
      </w:r>
      <w:r>
        <w:rPr>
          <w:sz w:val="20"/>
        </w:rPr>
        <w:t>past</w:t>
      </w:r>
      <w:r>
        <w:rPr>
          <w:spacing w:val="-6"/>
          <w:sz w:val="20"/>
        </w:rPr>
        <w:t> </w:t>
      </w:r>
      <w:r>
        <w:rPr>
          <w:spacing w:val="-2"/>
          <w:sz w:val="20"/>
        </w:rPr>
        <w:t>year.</w:t>
      </w:r>
    </w:p>
    <w:p>
      <w:pPr>
        <w:pStyle w:val="ListParagraph"/>
        <w:numPr>
          <w:ilvl w:val="0"/>
          <w:numId w:val="21"/>
        </w:numPr>
        <w:tabs>
          <w:tab w:pos="1223" w:val="left" w:leader="none"/>
        </w:tabs>
        <w:spacing w:line="240" w:lineRule="auto" w:before="238" w:after="0"/>
        <w:ind w:left="1223" w:right="0" w:hanging="359"/>
        <w:jc w:val="left"/>
        <w:rPr>
          <w:rFonts w:ascii="Symbol" w:hAnsi="Symbol"/>
          <w:color w:val="30849B"/>
          <w:sz w:val="20"/>
        </w:rPr>
      </w:pPr>
      <w:r>
        <w:rPr>
          <w:sz w:val="20"/>
        </w:rPr>
        <w:t>Three</w:t>
      </w:r>
      <w:r>
        <w:rPr>
          <w:spacing w:val="-5"/>
          <w:sz w:val="20"/>
        </w:rPr>
        <w:t> </w:t>
      </w:r>
      <w:r>
        <w:rPr>
          <w:sz w:val="20"/>
        </w:rPr>
        <w:t>percent</w:t>
      </w:r>
      <w:r>
        <w:rPr>
          <w:spacing w:val="-5"/>
          <w:sz w:val="20"/>
        </w:rPr>
        <w:t> </w:t>
      </w:r>
      <w:r>
        <w:rPr>
          <w:sz w:val="20"/>
        </w:rPr>
        <w:t>(3%)</w:t>
      </w:r>
      <w:r>
        <w:rPr>
          <w:spacing w:val="-4"/>
          <w:sz w:val="20"/>
        </w:rPr>
        <w:t> </w:t>
      </w:r>
      <w:r>
        <w:rPr>
          <w:sz w:val="20"/>
        </w:rPr>
        <w:t>of</w:t>
      </w:r>
      <w:r>
        <w:rPr>
          <w:spacing w:val="-4"/>
          <w:sz w:val="20"/>
        </w:rPr>
        <w:t> </w:t>
      </w:r>
      <w:r>
        <w:rPr>
          <w:sz w:val="20"/>
        </w:rPr>
        <w:t>adults</w:t>
      </w:r>
      <w:r>
        <w:rPr>
          <w:spacing w:val="-5"/>
          <w:sz w:val="20"/>
        </w:rPr>
        <w:t> </w:t>
      </w:r>
      <w:r>
        <w:rPr>
          <w:sz w:val="20"/>
        </w:rPr>
        <w:t>reported</w:t>
      </w:r>
      <w:r>
        <w:rPr>
          <w:spacing w:val="-2"/>
          <w:sz w:val="20"/>
        </w:rPr>
        <w:t> </w:t>
      </w:r>
      <w:r>
        <w:rPr>
          <w:sz w:val="20"/>
        </w:rPr>
        <w:t>they</w:t>
      </w:r>
      <w:r>
        <w:rPr>
          <w:spacing w:val="-5"/>
          <w:sz w:val="20"/>
        </w:rPr>
        <w:t> </w:t>
      </w:r>
      <w:r>
        <w:rPr>
          <w:sz w:val="20"/>
        </w:rPr>
        <w:t>had</w:t>
      </w:r>
      <w:r>
        <w:rPr>
          <w:spacing w:val="-5"/>
          <w:sz w:val="20"/>
        </w:rPr>
        <w:t> </w:t>
      </w:r>
      <w:r>
        <w:rPr>
          <w:sz w:val="20"/>
        </w:rPr>
        <w:t>intercourse</w:t>
      </w:r>
      <w:r>
        <w:rPr>
          <w:spacing w:val="-5"/>
          <w:sz w:val="20"/>
        </w:rPr>
        <w:t> </w:t>
      </w:r>
      <w:r>
        <w:rPr>
          <w:sz w:val="20"/>
        </w:rPr>
        <w:t>with</w:t>
      </w:r>
      <w:r>
        <w:rPr>
          <w:spacing w:val="-4"/>
          <w:sz w:val="20"/>
        </w:rPr>
        <w:t> </w:t>
      </w:r>
      <w:r>
        <w:rPr>
          <w:sz w:val="20"/>
        </w:rPr>
        <w:t>more</w:t>
      </w:r>
      <w:r>
        <w:rPr>
          <w:spacing w:val="-5"/>
          <w:sz w:val="20"/>
        </w:rPr>
        <w:t> </w:t>
      </w:r>
      <w:r>
        <w:rPr>
          <w:sz w:val="20"/>
        </w:rPr>
        <w:t>than</w:t>
      </w:r>
      <w:r>
        <w:rPr>
          <w:spacing w:val="-5"/>
          <w:sz w:val="20"/>
        </w:rPr>
        <w:t> </w:t>
      </w:r>
      <w:r>
        <w:rPr>
          <w:sz w:val="20"/>
        </w:rPr>
        <w:t>one</w:t>
      </w:r>
      <w:r>
        <w:rPr>
          <w:spacing w:val="-5"/>
          <w:sz w:val="20"/>
        </w:rPr>
        <w:t> </w:t>
      </w:r>
      <w:r>
        <w:rPr>
          <w:sz w:val="20"/>
        </w:rPr>
        <w:t>partner</w:t>
      </w:r>
      <w:r>
        <w:rPr>
          <w:spacing w:val="-4"/>
          <w:sz w:val="20"/>
        </w:rPr>
        <w:t> </w:t>
      </w:r>
      <w:r>
        <w:rPr>
          <w:sz w:val="20"/>
        </w:rPr>
        <w:t>in</w:t>
      </w:r>
      <w:r>
        <w:rPr>
          <w:spacing w:val="-4"/>
          <w:sz w:val="20"/>
        </w:rPr>
        <w:t> </w:t>
      </w:r>
      <w:r>
        <w:rPr>
          <w:sz w:val="20"/>
        </w:rPr>
        <w:t>the</w:t>
      </w:r>
      <w:r>
        <w:rPr>
          <w:spacing w:val="-5"/>
          <w:sz w:val="20"/>
        </w:rPr>
        <w:t> </w:t>
      </w:r>
      <w:r>
        <w:rPr>
          <w:sz w:val="20"/>
        </w:rPr>
        <w:t>past</w:t>
      </w:r>
      <w:r>
        <w:rPr>
          <w:spacing w:val="-5"/>
          <w:sz w:val="20"/>
        </w:rPr>
        <w:t> </w:t>
      </w:r>
      <w:r>
        <w:rPr>
          <w:spacing w:val="-2"/>
          <w:sz w:val="20"/>
        </w:rPr>
        <w:t>year.</w:t>
      </w:r>
    </w:p>
    <w:p>
      <w:pPr>
        <w:pStyle w:val="BodyText"/>
        <w:spacing w:before="1"/>
      </w:pPr>
    </w:p>
    <w:p>
      <w:pPr>
        <w:pStyle w:val="ListParagraph"/>
        <w:numPr>
          <w:ilvl w:val="0"/>
          <w:numId w:val="21"/>
        </w:numPr>
        <w:tabs>
          <w:tab w:pos="1224" w:val="left" w:leader="none"/>
        </w:tabs>
        <w:spacing w:line="240" w:lineRule="auto" w:before="1" w:after="0"/>
        <w:ind w:left="1224" w:right="822" w:hanging="360"/>
        <w:jc w:val="left"/>
        <w:rPr>
          <w:rFonts w:ascii="Symbol" w:hAnsi="Symbol"/>
          <w:color w:val="30849B"/>
          <w:sz w:val="20"/>
        </w:rPr>
      </w:pPr>
      <w:r>
        <w:rPr>
          <w:sz w:val="20"/>
        </w:rPr>
        <w:t>Seneca</w:t>
      </w:r>
      <w:r>
        <w:rPr>
          <w:spacing w:val="-2"/>
          <w:sz w:val="20"/>
        </w:rPr>
        <w:t> </w:t>
      </w:r>
      <w:r>
        <w:rPr>
          <w:sz w:val="20"/>
        </w:rPr>
        <w:t>County</w:t>
      </w:r>
      <w:r>
        <w:rPr>
          <w:spacing w:val="-3"/>
          <w:sz w:val="20"/>
        </w:rPr>
        <w:t> </w:t>
      </w:r>
      <w:r>
        <w:rPr>
          <w:sz w:val="20"/>
        </w:rPr>
        <w:t>adults</w:t>
      </w:r>
      <w:r>
        <w:rPr>
          <w:spacing w:val="-3"/>
          <w:sz w:val="20"/>
        </w:rPr>
        <w:t> </w:t>
      </w:r>
      <w:r>
        <w:rPr>
          <w:sz w:val="20"/>
        </w:rPr>
        <w:t>used the</w:t>
      </w:r>
      <w:r>
        <w:rPr>
          <w:spacing w:val="-3"/>
          <w:sz w:val="20"/>
        </w:rPr>
        <w:t> </w:t>
      </w:r>
      <w:r>
        <w:rPr>
          <w:sz w:val="20"/>
        </w:rPr>
        <w:t>following</w:t>
      </w:r>
      <w:r>
        <w:rPr>
          <w:spacing w:val="-2"/>
          <w:sz w:val="20"/>
        </w:rPr>
        <w:t> </w:t>
      </w:r>
      <w:r>
        <w:rPr>
          <w:sz w:val="20"/>
        </w:rPr>
        <w:t>methods</w:t>
      </w:r>
      <w:r>
        <w:rPr>
          <w:spacing w:val="-3"/>
          <w:sz w:val="20"/>
        </w:rPr>
        <w:t> </w:t>
      </w:r>
      <w:r>
        <w:rPr>
          <w:sz w:val="20"/>
        </w:rPr>
        <w:t>of</w:t>
      </w:r>
      <w:r>
        <w:rPr>
          <w:spacing w:val="-2"/>
          <w:sz w:val="20"/>
        </w:rPr>
        <w:t> </w:t>
      </w:r>
      <w:r>
        <w:rPr>
          <w:sz w:val="20"/>
        </w:rPr>
        <w:t>birth</w:t>
      </w:r>
      <w:r>
        <w:rPr>
          <w:spacing w:val="-2"/>
          <w:sz w:val="20"/>
        </w:rPr>
        <w:t> </w:t>
      </w:r>
      <w:r>
        <w:rPr>
          <w:sz w:val="20"/>
        </w:rPr>
        <w:t>control: no</w:t>
      </w:r>
      <w:r>
        <w:rPr>
          <w:spacing w:val="-1"/>
          <w:sz w:val="20"/>
        </w:rPr>
        <w:t> </w:t>
      </w:r>
      <w:r>
        <w:rPr>
          <w:sz w:val="20"/>
        </w:rPr>
        <w:t>partner/not</w:t>
      </w:r>
      <w:r>
        <w:rPr>
          <w:spacing w:val="-3"/>
          <w:sz w:val="20"/>
        </w:rPr>
        <w:t> </w:t>
      </w:r>
      <w:r>
        <w:rPr>
          <w:sz w:val="20"/>
        </w:rPr>
        <w:t>sexually</w:t>
      </w:r>
      <w:r>
        <w:rPr>
          <w:spacing w:val="-1"/>
          <w:sz w:val="20"/>
        </w:rPr>
        <w:t> </w:t>
      </w:r>
      <w:r>
        <w:rPr>
          <w:sz w:val="20"/>
        </w:rPr>
        <w:t>active</w:t>
      </w:r>
      <w:r>
        <w:rPr>
          <w:spacing w:val="-3"/>
          <w:sz w:val="20"/>
        </w:rPr>
        <w:t> </w:t>
      </w:r>
      <w:r>
        <w:rPr>
          <w:sz w:val="20"/>
        </w:rPr>
        <w:t>(26%);</w:t>
      </w:r>
      <w:r>
        <w:rPr>
          <w:spacing w:val="-2"/>
          <w:sz w:val="20"/>
        </w:rPr>
        <w:t> </w:t>
      </w:r>
      <w:r>
        <w:rPr>
          <w:sz w:val="20"/>
        </w:rPr>
        <w:t>they or their partner were too old (16%); vasectomy (13%); hysterectomy (9%); condoms (9%); tubes tied (8%); birth control</w:t>
      </w:r>
      <w:r>
        <w:rPr>
          <w:spacing w:val="-3"/>
          <w:sz w:val="20"/>
        </w:rPr>
        <w:t> </w:t>
      </w:r>
      <w:r>
        <w:rPr>
          <w:sz w:val="20"/>
        </w:rPr>
        <w:t>pill</w:t>
      </w:r>
      <w:r>
        <w:rPr>
          <w:spacing w:val="-3"/>
          <w:sz w:val="20"/>
        </w:rPr>
        <w:t> </w:t>
      </w:r>
      <w:r>
        <w:rPr>
          <w:sz w:val="20"/>
        </w:rPr>
        <w:t>(5%);</w:t>
      </w:r>
      <w:r>
        <w:rPr>
          <w:spacing w:val="-3"/>
          <w:sz w:val="20"/>
        </w:rPr>
        <w:t> </w:t>
      </w:r>
      <w:r>
        <w:rPr>
          <w:sz w:val="20"/>
        </w:rPr>
        <w:t>withdrawal</w:t>
      </w:r>
      <w:r>
        <w:rPr>
          <w:spacing w:val="-3"/>
          <w:sz w:val="20"/>
        </w:rPr>
        <w:t> </w:t>
      </w:r>
      <w:r>
        <w:rPr>
          <w:sz w:val="20"/>
        </w:rPr>
        <w:t>(5%);</w:t>
      </w:r>
      <w:r>
        <w:rPr>
          <w:spacing w:val="-1"/>
          <w:sz w:val="20"/>
        </w:rPr>
        <w:t> </w:t>
      </w:r>
      <w:r>
        <w:rPr>
          <w:sz w:val="20"/>
        </w:rPr>
        <w:t>infertility</w:t>
      </w:r>
      <w:r>
        <w:rPr>
          <w:spacing w:val="-4"/>
          <w:sz w:val="20"/>
        </w:rPr>
        <w:t> </w:t>
      </w:r>
      <w:r>
        <w:rPr>
          <w:sz w:val="20"/>
        </w:rPr>
        <w:t>(4%);</w:t>
      </w:r>
      <w:r>
        <w:rPr>
          <w:spacing w:val="-3"/>
          <w:sz w:val="20"/>
        </w:rPr>
        <w:t> </w:t>
      </w:r>
      <w:r>
        <w:rPr>
          <w:sz w:val="20"/>
        </w:rPr>
        <w:t>ovaries</w:t>
      </w:r>
      <w:r>
        <w:rPr>
          <w:spacing w:val="-4"/>
          <w:sz w:val="20"/>
        </w:rPr>
        <w:t> </w:t>
      </w:r>
      <w:r>
        <w:rPr>
          <w:sz w:val="20"/>
        </w:rPr>
        <w:t>or</w:t>
      </w:r>
      <w:r>
        <w:rPr>
          <w:spacing w:val="-3"/>
          <w:sz w:val="20"/>
        </w:rPr>
        <w:t> </w:t>
      </w:r>
      <w:r>
        <w:rPr>
          <w:sz w:val="20"/>
        </w:rPr>
        <w:t>testicles</w:t>
      </w:r>
      <w:r>
        <w:rPr>
          <w:spacing w:val="-4"/>
          <w:sz w:val="20"/>
        </w:rPr>
        <w:t> </w:t>
      </w:r>
      <w:r>
        <w:rPr>
          <w:sz w:val="20"/>
        </w:rPr>
        <w:t>removed</w:t>
      </w:r>
      <w:r>
        <w:rPr>
          <w:spacing w:val="-4"/>
          <w:sz w:val="20"/>
        </w:rPr>
        <w:t> </w:t>
      </w:r>
      <w:r>
        <w:rPr>
          <w:sz w:val="20"/>
        </w:rPr>
        <w:t>(3%);</w:t>
      </w:r>
      <w:r>
        <w:rPr>
          <w:spacing w:val="-3"/>
          <w:sz w:val="20"/>
        </w:rPr>
        <w:t> </w:t>
      </w:r>
      <w:r>
        <w:rPr>
          <w:sz w:val="20"/>
        </w:rPr>
        <w:t>rhythm</w:t>
      </w:r>
      <w:r>
        <w:rPr>
          <w:spacing w:val="-3"/>
          <w:sz w:val="20"/>
        </w:rPr>
        <w:t> </w:t>
      </w:r>
      <w:r>
        <w:rPr>
          <w:sz w:val="20"/>
        </w:rPr>
        <w:t>method</w:t>
      </w:r>
      <w:r>
        <w:rPr>
          <w:spacing w:val="-3"/>
          <w:sz w:val="20"/>
        </w:rPr>
        <w:t> </w:t>
      </w:r>
      <w:r>
        <w:rPr>
          <w:sz w:val="20"/>
        </w:rPr>
        <w:t>(2%); gay</w:t>
      </w:r>
      <w:r>
        <w:rPr>
          <w:spacing w:val="-2"/>
          <w:sz w:val="20"/>
        </w:rPr>
        <w:t> </w:t>
      </w:r>
      <w:r>
        <w:rPr>
          <w:sz w:val="20"/>
        </w:rPr>
        <w:t>or lesbian (2%); emergency contraception (2%); contraceptive implants (2%); IUD (1%); and other methods (1%). Nine percent (9%) of adults were currently trying to get pregnant and 3% were currently pregnant.</w:t>
      </w:r>
    </w:p>
    <w:p>
      <w:pPr>
        <w:pStyle w:val="BodyText"/>
      </w:pPr>
    </w:p>
    <w:p>
      <w:pPr>
        <w:pStyle w:val="ListParagraph"/>
        <w:numPr>
          <w:ilvl w:val="0"/>
          <w:numId w:val="21"/>
        </w:numPr>
        <w:tabs>
          <w:tab w:pos="1223" w:val="left" w:leader="none"/>
        </w:tabs>
        <w:spacing w:line="240" w:lineRule="auto" w:before="0" w:after="0"/>
        <w:ind w:left="1223" w:right="0" w:hanging="359"/>
        <w:jc w:val="left"/>
        <w:rPr>
          <w:rFonts w:ascii="Symbol" w:hAnsi="Symbol"/>
          <w:color w:val="30849B"/>
          <w:sz w:val="20"/>
        </w:rPr>
      </w:pPr>
      <w:r>
        <w:rPr>
          <w:sz w:val="20"/>
        </w:rPr>
        <w:t>Nine</w:t>
      </w:r>
      <w:r>
        <w:rPr>
          <w:spacing w:val="-5"/>
          <w:sz w:val="20"/>
        </w:rPr>
        <w:t> </w:t>
      </w:r>
      <w:r>
        <w:rPr>
          <w:sz w:val="20"/>
        </w:rPr>
        <w:t>percent</w:t>
      </w:r>
      <w:r>
        <w:rPr>
          <w:spacing w:val="-5"/>
          <w:sz w:val="20"/>
        </w:rPr>
        <w:t> </w:t>
      </w:r>
      <w:r>
        <w:rPr>
          <w:sz w:val="20"/>
        </w:rPr>
        <w:t>(9%)</w:t>
      </w:r>
      <w:r>
        <w:rPr>
          <w:spacing w:val="-4"/>
          <w:sz w:val="20"/>
        </w:rPr>
        <w:t> </w:t>
      </w:r>
      <w:r>
        <w:rPr>
          <w:sz w:val="20"/>
        </w:rPr>
        <w:t>of</w:t>
      </w:r>
      <w:r>
        <w:rPr>
          <w:spacing w:val="-4"/>
          <w:sz w:val="20"/>
        </w:rPr>
        <w:t> </w:t>
      </w:r>
      <w:r>
        <w:rPr>
          <w:sz w:val="20"/>
        </w:rPr>
        <w:t>Seneca</w:t>
      </w:r>
      <w:r>
        <w:rPr>
          <w:spacing w:val="-4"/>
          <w:sz w:val="20"/>
        </w:rPr>
        <w:t> </w:t>
      </w:r>
      <w:r>
        <w:rPr>
          <w:sz w:val="20"/>
        </w:rPr>
        <w:t>County</w:t>
      </w:r>
      <w:r>
        <w:rPr>
          <w:spacing w:val="-5"/>
          <w:sz w:val="20"/>
        </w:rPr>
        <w:t> </w:t>
      </w:r>
      <w:r>
        <w:rPr>
          <w:sz w:val="20"/>
        </w:rPr>
        <w:t>adults</w:t>
      </w:r>
      <w:r>
        <w:rPr>
          <w:spacing w:val="-5"/>
          <w:sz w:val="20"/>
        </w:rPr>
        <w:t> </w:t>
      </w:r>
      <w:r>
        <w:rPr>
          <w:sz w:val="20"/>
        </w:rPr>
        <w:t>were</w:t>
      </w:r>
      <w:r>
        <w:rPr>
          <w:spacing w:val="-1"/>
          <w:sz w:val="20"/>
        </w:rPr>
        <w:t> </w:t>
      </w:r>
      <w:r>
        <w:rPr>
          <w:b/>
          <w:sz w:val="20"/>
        </w:rPr>
        <w:t>not</w:t>
      </w:r>
      <w:r>
        <w:rPr>
          <w:b/>
          <w:spacing w:val="-4"/>
          <w:sz w:val="20"/>
        </w:rPr>
        <w:t> </w:t>
      </w:r>
      <w:r>
        <w:rPr>
          <w:sz w:val="20"/>
        </w:rPr>
        <w:t>using</w:t>
      </w:r>
      <w:r>
        <w:rPr>
          <w:spacing w:val="-5"/>
          <w:sz w:val="20"/>
        </w:rPr>
        <w:t> </w:t>
      </w:r>
      <w:r>
        <w:rPr>
          <w:sz w:val="20"/>
        </w:rPr>
        <w:t>any</w:t>
      </w:r>
      <w:r>
        <w:rPr>
          <w:spacing w:val="-5"/>
          <w:sz w:val="20"/>
        </w:rPr>
        <w:t> </w:t>
      </w:r>
      <w:r>
        <w:rPr>
          <w:sz w:val="20"/>
        </w:rPr>
        <w:t>method</w:t>
      </w:r>
      <w:r>
        <w:rPr>
          <w:spacing w:val="-4"/>
          <w:sz w:val="20"/>
        </w:rPr>
        <w:t> </w:t>
      </w:r>
      <w:r>
        <w:rPr>
          <w:sz w:val="20"/>
        </w:rPr>
        <w:t>of</w:t>
      </w:r>
      <w:r>
        <w:rPr>
          <w:spacing w:val="-4"/>
          <w:sz w:val="20"/>
        </w:rPr>
        <w:t> </w:t>
      </w:r>
      <w:r>
        <w:rPr>
          <w:sz w:val="20"/>
        </w:rPr>
        <w:t>birth</w:t>
      </w:r>
      <w:r>
        <w:rPr>
          <w:spacing w:val="-4"/>
          <w:sz w:val="20"/>
        </w:rPr>
        <w:t> </w:t>
      </w:r>
      <w:r>
        <w:rPr>
          <w:spacing w:val="-2"/>
          <w:sz w:val="20"/>
        </w:rPr>
        <w:t>control.</w:t>
      </w:r>
    </w:p>
    <w:p>
      <w:pPr>
        <w:pStyle w:val="ListParagraph"/>
        <w:numPr>
          <w:ilvl w:val="0"/>
          <w:numId w:val="21"/>
        </w:numPr>
        <w:tabs>
          <w:tab w:pos="1223" w:val="left" w:leader="none"/>
        </w:tabs>
        <w:spacing w:line="240" w:lineRule="auto" w:before="239" w:after="0"/>
        <w:ind w:left="1223" w:right="0" w:hanging="359"/>
        <w:jc w:val="left"/>
        <w:rPr>
          <w:rFonts w:ascii="Symbol" w:hAnsi="Symbol"/>
          <w:color w:val="30849B"/>
          <w:sz w:val="20"/>
        </w:rPr>
      </w:pPr>
      <w:r>
        <w:rPr>
          <w:sz w:val="20"/>
        </w:rPr>
        <w:t>Seneca</w:t>
      </w:r>
      <w:r>
        <w:rPr>
          <w:spacing w:val="-6"/>
          <w:sz w:val="20"/>
        </w:rPr>
        <w:t> </w:t>
      </w:r>
      <w:r>
        <w:rPr>
          <w:sz w:val="20"/>
        </w:rPr>
        <w:t>County</w:t>
      </w:r>
      <w:r>
        <w:rPr>
          <w:spacing w:val="-5"/>
          <w:sz w:val="20"/>
        </w:rPr>
        <w:t> </w:t>
      </w:r>
      <w:r>
        <w:rPr>
          <w:sz w:val="20"/>
        </w:rPr>
        <w:t>adults</w:t>
      </w:r>
      <w:r>
        <w:rPr>
          <w:spacing w:val="-5"/>
          <w:sz w:val="20"/>
        </w:rPr>
        <w:t> </w:t>
      </w:r>
      <w:r>
        <w:rPr>
          <w:sz w:val="20"/>
        </w:rPr>
        <w:t>did</w:t>
      </w:r>
      <w:r>
        <w:rPr>
          <w:spacing w:val="-2"/>
          <w:sz w:val="20"/>
        </w:rPr>
        <w:t> </w:t>
      </w:r>
      <w:r>
        <w:rPr>
          <w:b/>
          <w:sz w:val="20"/>
        </w:rPr>
        <w:t>not</w:t>
      </w:r>
      <w:r>
        <w:rPr>
          <w:b/>
          <w:spacing w:val="-4"/>
          <w:sz w:val="20"/>
        </w:rPr>
        <w:t> </w:t>
      </w:r>
      <w:r>
        <w:rPr>
          <w:sz w:val="20"/>
        </w:rPr>
        <w:t>use</w:t>
      </w:r>
      <w:r>
        <w:rPr>
          <w:spacing w:val="-7"/>
          <w:sz w:val="20"/>
        </w:rPr>
        <w:t> </w:t>
      </w:r>
      <w:r>
        <w:rPr>
          <w:sz w:val="20"/>
        </w:rPr>
        <w:t>birth</w:t>
      </w:r>
      <w:r>
        <w:rPr>
          <w:spacing w:val="-4"/>
          <w:sz w:val="20"/>
        </w:rPr>
        <w:t> </w:t>
      </w:r>
      <w:r>
        <w:rPr>
          <w:sz w:val="20"/>
        </w:rPr>
        <w:t>control</w:t>
      </w:r>
      <w:r>
        <w:rPr>
          <w:spacing w:val="-4"/>
          <w:sz w:val="20"/>
        </w:rPr>
        <w:t> </w:t>
      </w:r>
      <w:r>
        <w:rPr>
          <w:sz w:val="20"/>
        </w:rPr>
        <w:t>for</w:t>
      </w:r>
      <w:r>
        <w:rPr>
          <w:spacing w:val="-4"/>
          <w:sz w:val="20"/>
        </w:rPr>
        <w:t> </w:t>
      </w:r>
      <w:r>
        <w:rPr>
          <w:sz w:val="20"/>
        </w:rPr>
        <w:t>the</w:t>
      </w:r>
      <w:r>
        <w:rPr>
          <w:spacing w:val="-5"/>
          <w:sz w:val="20"/>
        </w:rPr>
        <w:t> </w:t>
      </w:r>
      <w:r>
        <w:rPr>
          <w:sz w:val="20"/>
        </w:rPr>
        <w:t>following</w:t>
      </w:r>
      <w:r>
        <w:rPr>
          <w:spacing w:val="-5"/>
          <w:sz w:val="20"/>
        </w:rPr>
        <w:t> </w:t>
      </w:r>
      <w:r>
        <w:rPr>
          <w:spacing w:val="-2"/>
          <w:sz w:val="20"/>
        </w:rPr>
        <w:t>reasons:</w:t>
      </w:r>
    </w:p>
    <w:p>
      <w:pPr>
        <w:pStyle w:val="ListParagraph"/>
        <w:numPr>
          <w:ilvl w:val="1"/>
          <w:numId w:val="21"/>
        </w:numPr>
        <w:tabs>
          <w:tab w:pos="1584" w:val="left" w:leader="none"/>
        </w:tabs>
        <w:spacing w:line="281" w:lineRule="exact" w:before="1" w:after="0"/>
        <w:ind w:left="1584" w:right="0" w:hanging="360"/>
        <w:jc w:val="left"/>
        <w:rPr>
          <w:color w:val="205768"/>
          <w:sz w:val="24"/>
        </w:rPr>
      </w:pPr>
      <w:r>
        <w:rPr>
          <w:sz w:val="20"/>
        </w:rPr>
        <w:t>They</w:t>
      </w:r>
      <w:r>
        <w:rPr>
          <w:spacing w:val="-9"/>
          <w:sz w:val="20"/>
        </w:rPr>
        <w:t> </w:t>
      </w:r>
      <w:r>
        <w:rPr>
          <w:sz w:val="20"/>
        </w:rPr>
        <w:t>or</w:t>
      </w:r>
      <w:r>
        <w:rPr>
          <w:spacing w:val="-8"/>
          <w:sz w:val="20"/>
        </w:rPr>
        <w:t> </w:t>
      </w:r>
      <w:r>
        <w:rPr>
          <w:sz w:val="20"/>
        </w:rPr>
        <w:t>their</w:t>
      </w:r>
      <w:r>
        <w:rPr>
          <w:spacing w:val="-8"/>
          <w:sz w:val="20"/>
        </w:rPr>
        <w:t> </w:t>
      </w:r>
      <w:r>
        <w:rPr>
          <w:sz w:val="20"/>
        </w:rPr>
        <w:t>partner</w:t>
      </w:r>
      <w:r>
        <w:rPr>
          <w:spacing w:val="-7"/>
          <w:sz w:val="20"/>
        </w:rPr>
        <w:t> </w:t>
      </w:r>
      <w:r>
        <w:rPr>
          <w:sz w:val="20"/>
        </w:rPr>
        <w:t>had</w:t>
      </w:r>
      <w:r>
        <w:rPr>
          <w:spacing w:val="-9"/>
          <w:sz w:val="20"/>
        </w:rPr>
        <w:t> </w:t>
      </w:r>
      <w:r>
        <w:rPr>
          <w:sz w:val="20"/>
        </w:rPr>
        <w:t>a</w:t>
      </w:r>
      <w:r>
        <w:rPr>
          <w:spacing w:val="-6"/>
          <w:sz w:val="20"/>
        </w:rPr>
        <w:t> </w:t>
      </w:r>
      <w:r>
        <w:rPr>
          <w:sz w:val="20"/>
        </w:rPr>
        <w:t>hysterectomy/vasectomy/tubes</w:t>
      </w:r>
      <w:r>
        <w:rPr>
          <w:spacing w:val="-9"/>
          <w:sz w:val="20"/>
        </w:rPr>
        <w:t> </w:t>
      </w:r>
      <w:r>
        <w:rPr>
          <w:sz w:val="20"/>
        </w:rPr>
        <w:t>tied</w:t>
      </w:r>
      <w:r>
        <w:rPr>
          <w:spacing w:val="-7"/>
          <w:sz w:val="20"/>
        </w:rPr>
        <w:t> </w:t>
      </w:r>
      <w:r>
        <w:rPr>
          <w:spacing w:val="-2"/>
          <w:sz w:val="20"/>
        </w:rPr>
        <w:t>(31%)</w:t>
      </w:r>
    </w:p>
    <w:p>
      <w:pPr>
        <w:pStyle w:val="ListParagraph"/>
        <w:numPr>
          <w:ilvl w:val="1"/>
          <w:numId w:val="21"/>
        </w:numPr>
        <w:tabs>
          <w:tab w:pos="1584" w:val="left" w:leader="none"/>
        </w:tabs>
        <w:spacing w:line="277" w:lineRule="exact" w:before="0" w:after="0"/>
        <w:ind w:left="1584" w:right="0" w:hanging="360"/>
        <w:jc w:val="left"/>
        <w:rPr>
          <w:color w:val="205768"/>
          <w:sz w:val="24"/>
        </w:rPr>
      </w:pPr>
      <w:r>
        <w:rPr>
          <w:sz w:val="20"/>
        </w:rPr>
        <w:t>They</w:t>
      </w:r>
      <w:r>
        <w:rPr>
          <w:spacing w:val="-5"/>
          <w:sz w:val="20"/>
        </w:rPr>
        <w:t> </w:t>
      </w:r>
      <w:r>
        <w:rPr>
          <w:sz w:val="20"/>
        </w:rPr>
        <w:t>or</w:t>
      </w:r>
      <w:r>
        <w:rPr>
          <w:spacing w:val="-3"/>
          <w:sz w:val="20"/>
        </w:rPr>
        <w:t> </w:t>
      </w:r>
      <w:r>
        <w:rPr>
          <w:sz w:val="20"/>
        </w:rPr>
        <w:t>their</w:t>
      </w:r>
      <w:r>
        <w:rPr>
          <w:spacing w:val="-4"/>
          <w:sz w:val="20"/>
        </w:rPr>
        <w:t> </w:t>
      </w:r>
      <w:r>
        <w:rPr>
          <w:sz w:val="20"/>
        </w:rPr>
        <w:t>partner</w:t>
      </w:r>
      <w:r>
        <w:rPr>
          <w:spacing w:val="-4"/>
          <w:sz w:val="20"/>
        </w:rPr>
        <w:t> </w:t>
      </w:r>
      <w:r>
        <w:rPr>
          <w:sz w:val="20"/>
        </w:rPr>
        <w:t>were</w:t>
      </w:r>
      <w:r>
        <w:rPr>
          <w:spacing w:val="-3"/>
          <w:sz w:val="20"/>
        </w:rPr>
        <w:t> </w:t>
      </w:r>
      <w:r>
        <w:rPr>
          <w:sz w:val="20"/>
        </w:rPr>
        <w:t>too</w:t>
      </w:r>
      <w:r>
        <w:rPr>
          <w:spacing w:val="-4"/>
          <w:sz w:val="20"/>
        </w:rPr>
        <w:t> </w:t>
      </w:r>
      <w:r>
        <w:rPr>
          <w:sz w:val="20"/>
        </w:rPr>
        <w:t>old</w:t>
      </w:r>
      <w:r>
        <w:rPr>
          <w:spacing w:val="-3"/>
          <w:sz w:val="20"/>
        </w:rPr>
        <w:t> </w:t>
      </w:r>
      <w:r>
        <w:rPr>
          <w:spacing w:val="-2"/>
          <w:sz w:val="20"/>
        </w:rPr>
        <w:t>(23%)</w:t>
      </w:r>
    </w:p>
    <w:p>
      <w:pPr>
        <w:pStyle w:val="ListParagraph"/>
        <w:numPr>
          <w:ilvl w:val="1"/>
          <w:numId w:val="21"/>
        </w:numPr>
        <w:tabs>
          <w:tab w:pos="1584" w:val="left" w:leader="none"/>
        </w:tabs>
        <w:spacing w:line="277" w:lineRule="exact" w:before="0" w:after="0"/>
        <w:ind w:left="1584" w:right="0" w:hanging="360"/>
        <w:jc w:val="left"/>
        <w:rPr>
          <w:color w:val="205768"/>
          <w:sz w:val="24"/>
        </w:rPr>
      </w:pPr>
      <w:r>
        <w:rPr>
          <w:sz w:val="20"/>
        </w:rPr>
        <w:t>They</w:t>
      </w:r>
      <w:r>
        <w:rPr>
          <w:spacing w:val="-5"/>
          <w:sz w:val="20"/>
        </w:rPr>
        <w:t> </w:t>
      </w:r>
      <w:r>
        <w:rPr>
          <w:sz w:val="20"/>
        </w:rPr>
        <w:t>did</w:t>
      </w:r>
      <w:r>
        <w:rPr>
          <w:spacing w:val="-3"/>
          <w:sz w:val="20"/>
        </w:rPr>
        <w:t> </w:t>
      </w:r>
      <w:r>
        <w:rPr>
          <w:sz w:val="20"/>
        </w:rPr>
        <w:t>not</w:t>
      </w:r>
      <w:r>
        <w:rPr>
          <w:spacing w:val="-5"/>
          <w:sz w:val="20"/>
        </w:rPr>
        <w:t> </w:t>
      </w:r>
      <w:r>
        <w:rPr>
          <w:sz w:val="20"/>
        </w:rPr>
        <w:t>care</w:t>
      </w:r>
      <w:r>
        <w:rPr>
          <w:spacing w:val="-5"/>
          <w:sz w:val="20"/>
        </w:rPr>
        <w:t> </w:t>
      </w:r>
      <w:r>
        <w:rPr>
          <w:sz w:val="20"/>
        </w:rPr>
        <w:t>if</w:t>
      </w:r>
      <w:r>
        <w:rPr>
          <w:spacing w:val="-4"/>
          <w:sz w:val="20"/>
        </w:rPr>
        <w:t> </w:t>
      </w:r>
      <w:r>
        <w:rPr>
          <w:sz w:val="20"/>
        </w:rPr>
        <w:t>they</w:t>
      </w:r>
      <w:r>
        <w:rPr>
          <w:spacing w:val="-4"/>
          <w:sz w:val="20"/>
        </w:rPr>
        <w:t> </w:t>
      </w:r>
      <w:r>
        <w:rPr>
          <w:sz w:val="20"/>
        </w:rPr>
        <w:t>or</w:t>
      </w:r>
      <w:r>
        <w:rPr>
          <w:spacing w:val="-1"/>
          <w:sz w:val="20"/>
        </w:rPr>
        <w:t> </w:t>
      </w:r>
      <w:r>
        <w:rPr>
          <w:sz w:val="20"/>
        </w:rPr>
        <w:t>their</w:t>
      </w:r>
      <w:r>
        <w:rPr>
          <w:spacing w:val="-3"/>
          <w:sz w:val="20"/>
        </w:rPr>
        <w:t> </w:t>
      </w:r>
      <w:r>
        <w:rPr>
          <w:sz w:val="20"/>
        </w:rPr>
        <w:t>partner</w:t>
      </w:r>
      <w:r>
        <w:rPr>
          <w:spacing w:val="-4"/>
          <w:sz w:val="20"/>
        </w:rPr>
        <w:t> </w:t>
      </w:r>
      <w:r>
        <w:rPr>
          <w:sz w:val="20"/>
        </w:rPr>
        <w:t>got</w:t>
      </w:r>
      <w:r>
        <w:rPr>
          <w:spacing w:val="-4"/>
          <w:sz w:val="20"/>
        </w:rPr>
        <w:t> </w:t>
      </w:r>
      <w:r>
        <w:rPr>
          <w:sz w:val="20"/>
        </w:rPr>
        <w:t>pregnant</w:t>
      </w:r>
      <w:r>
        <w:rPr>
          <w:spacing w:val="-5"/>
          <w:sz w:val="20"/>
        </w:rPr>
        <w:t> </w:t>
      </w:r>
      <w:r>
        <w:rPr>
          <w:spacing w:val="-4"/>
          <w:sz w:val="20"/>
        </w:rPr>
        <w:t>(7%)</w:t>
      </w:r>
    </w:p>
    <w:p>
      <w:pPr>
        <w:pStyle w:val="ListParagraph"/>
        <w:numPr>
          <w:ilvl w:val="1"/>
          <w:numId w:val="21"/>
        </w:numPr>
        <w:tabs>
          <w:tab w:pos="1584" w:val="left" w:leader="none"/>
        </w:tabs>
        <w:spacing w:line="277" w:lineRule="exact" w:before="0" w:after="0"/>
        <w:ind w:left="1584" w:right="0" w:hanging="360"/>
        <w:jc w:val="left"/>
        <w:rPr>
          <w:color w:val="205768"/>
          <w:sz w:val="24"/>
        </w:rPr>
      </w:pPr>
      <w:r>
        <w:rPr>
          <w:sz w:val="20"/>
        </w:rPr>
        <w:t>They</w:t>
      </w:r>
      <w:r>
        <w:rPr>
          <w:spacing w:val="-5"/>
          <w:sz w:val="20"/>
        </w:rPr>
        <w:t> </w:t>
      </w:r>
      <w:r>
        <w:rPr>
          <w:sz w:val="20"/>
        </w:rPr>
        <w:t>did</w:t>
      </w:r>
      <w:r>
        <w:rPr>
          <w:spacing w:val="-4"/>
          <w:sz w:val="20"/>
        </w:rPr>
        <w:t> </w:t>
      </w:r>
      <w:r>
        <w:rPr>
          <w:sz w:val="20"/>
        </w:rPr>
        <w:t>not</w:t>
      </w:r>
      <w:r>
        <w:rPr>
          <w:spacing w:val="-4"/>
          <w:sz w:val="20"/>
        </w:rPr>
        <w:t> </w:t>
      </w:r>
      <w:r>
        <w:rPr>
          <w:sz w:val="20"/>
        </w:rPr>
        <w:t>want</w:t>
      </w:r>
      <w:r>
        <w:rPr>
          <w:spacing w:val="-5"/>
          <w:sz w:val="20"/>
        </w:rPr>
        <w:t> </w:t>
      </w:r>
      <w:r>
        <w:rPr>
          <w:sz w:val="20"/>
        </w:rPr>
        <w:t>to</w:t>
      </w:r>
      <w:r>
        <w:rPr>
          <w:spacing w:val="-3"/>
          <w:sz w:val="20"/>
        </w:rPr>
        <w:t> </w:t>
      </w:r>
      <w:r>
        <w:rPr>
          <w:sz w:val="20"/>
        </w:rPr>
        <w:t>use</w:t>
      </w:r>
      <w:r>
        <w:rPr>
          <w:spacing w:val="-5"/>
          <w:sz w:val="20"/>
        </w:rPr>
        <w:t> </w:t>
      </w:r>
      <w:r>
        <w:rPr>
          <w:sz w:val="20"/>
        </w:rPr>
        <w:t>birth</w:t>
      </w:r>
      <w:r>
        <w:rPr>
          <w:spacing w:val="-4"/>
          <w:sz w:val="20"/>
        </w:rPr>
        <w:t> </w:t>
      </w:r>
      <w:r>
        <w:rPr>
          <w:sz w:val="20"/>
        </w:rPr>
        <w:t>control</w:t>
      </w:r>
      <w:r>
        <w:rPr>
          <w:spacing w:val="-3"/>
          <w:sz w:val="20"/>
        </w:rPr>
        <w:t> </w:t>
      </w:r>
      <w:r>
        <w:rPr>
          <w:spacing w:val="-4"/>
          <w:sz w:val="20"/>
        </w:rPr>
        <w:t>(6%)</w:t>
      </w:r>
    </w:p>
    <w:p>
      <w:pPr>
        <w:pStyle w:val="ListParagraph"/>
        <w:numPr>
          <w:ilvl w:val="1"/>
          <w:numId w:val="21"/>
        </w:numPr>
        <w:tabs>
          <w:tab w:pos="1584" w:val="left" w:leader="none"/>
        </w:tabs>
        <w:spacing w:line="278" w:lineRule="exact" w:before="0" w:after="0"/>
        <w:ind w:left="1584" w:right="0" w:hanging="360"/>
        <w:jc w:val="left"/>
        <w:rPr>
          <w:color w:val="205768"/>
          <w:sz w:val="24"/>
        </w:rPr>
      </w:pPr>
      <w:r>
        <w:rPr>
          <w:sz w:val="20"/>
        </w:rPr>
        <w:t>They</w:t>
      </w:r>
      <w:r>
        <w:rPr>
          <w:spacing w:val="-5"/>
          <w:sz w:val="20"/>
        </w:rPr>
        <w:t> </w:t>
      </w:r>
      <w:r>
        <w:rPr>
          <w:sz w:val="20"/>
        </w:rPr>
        <w:t>did</w:t>
      </w:r>
      <w:r>
        <w:rPr>
          <w:spacing w:val="-4"/>
          <w:sz w:val="20"/>
        </w:rPr>
        <w:t> </w:t>
      </w:r>
      <w:r>
        <w:rPr>
          <w:sz w:val="20"/>
        </w:rPr>
        <w:t>not</w:t>
      </w:r>
      <w:r>
        <w:rPr>
          <w:spacing w:val="-5"/>
          <w:sz w:val="20"/>
        </w:rPr>
        <w:t> </w:t>
      </w:r>
      <w:r>
        <w:rPr>
          <w:sz w:val="20"/>
        </w:rPr>
        <w:t>think</w:t>
      </w:r>
      <w:r>
        <w:rPr>
          <w:spacing w:val="-4"/>
          <w:sz w:val="20"/>
        </w:rPr>
        <w:t> </w:t>
      </w:r>
      <w:r>
        <w:rPr>
          <w:sz w:val="20"/>
        </w:rPr>
        <w:t>they</w:t>
      </w:r>
      <w:r>
        <w:rPr>
          <w:spacing w:val="-5"/>
          <w:sz w:val="20"/>
        </w:rPr>
        <w:t> </w:t>
      </w:r>
      <w:r>
        <w:rPr>
          <w:sz w:val="20"/>
        </w:rPr>
        <w:t>or</w:t>
      </w:r>
      <w:r>
        <w:rPr>
          <w:spacing w:val="-4"/>
          <w:sz w:val="20"/>
        </w:rPr>
        <w:t> </w:t>
      </w:r>
      <w:r>
        <w:rPr>
          <w:sz w:val="20"/>
        </w:rPr>
        <w:t>their</w:t>
      </w:r>
      <w:r>
        <w:rPr>
          <w:spacing w:val="-3"/>
          <w:sz w:val="20"/>
        </w:rPr>
        <w:t> </w:t>
      </w:r>
      <w:r>
        <w:rPr>
          <w:sz w:val="20"/>
        </w:rPr>
        <w:t>partner</w:t>
      </w:r>
      <w:r>
        <w:rPr>
          <w:spacing w:val="-4"/>
          <w:sz w:val="20"/>
        </w:rPr>
        <w:t> </w:t>
      </w:r>
      <w:r>
        <w:rPr>
          <w:sz w:val="20"/>
        </w:rPr>
        <w:t>could</w:t>
      </w:r>
      <w:r>
        <w:rPr>
          <w:spacing w:val="-4"/>
          <w:sz w:val="20"/>
        </w:rPr>
        <w:t> </w:t>
      </w:r>
      <w:r>
        <w:rPr>
          <w:sz w:val="20"/>
        </w:rPr>
        <w:t>get</w:t>
      </w:r>
      <w:r>
        <w:rPr>
          <w:spacing w:val="-4"/>
          <w:sz w:val="20"/>
        </w:rPr>
        <w:t> </w:t>
      </w:r>
      <w:r>
        <w:rPr>
          <w:sz w:val="20"/>
        </w:rPr>
        <w:t>pregnant</w:t>
      </w:r>
      <w:r>
        <w:rPr>
          <w:spacing w:val="-5"/>
          <w:sz w:val="20"/>
        </w:rPr>
        <w:t> </w:t>
      </w:r>
      <w:r>
        <w:rPr>
          <w:spacing w:val="-4"/>
          <w:sz w:val="20"/>
        </w:rPr>
        <w:t>(5%)</w:t>
      </w:r>
    </w:p>
    <w:p>
      <w:pPr>
        <w:pStyle w:val="ListParagraph"/>
        <w:numPr>
          <w:ilvl w:val="1"/>
          <w:numId w:val="21"/>
        </w:numPr>
        <w:tabs>
          <w:tab w:pos="1584" w:val="left" w:leader="none"/>
        </w:tabs>
        <w:spacing w:line="277" w:lineRule="exact" w:before="0" w:after="0"/>
        <w:ind w:left="1584" w:right="0" w:hanging="360"/>
        <w:jc w:val="left"/>
        <w:rPr>
          <w:color w:val="205768"/>
          <w:sz w:val="24"/>
        </w:rPr>
      </w:pPr>
      <w:r>
        <w:rPr>
          <w:sz w:val="20"/>
        </w:rPr>
        <w:t>They</w:t>
      </w:r>
      <w:r>
        <w:rPr>
          <w:spacing w:val="-6"/>
          <w:sz w:val="20"/>
        </w:rPr>
        <w:t> </w:t>
      </w:r>
      <w:r>
        <w:rPr>
          <w:sz w:val="20"/>
        </w:rPr>
        <w:t>wanted</w:t>
      </w:r>
      <w:r>
        <w:rPr>
          <w:spacing w:val="-4"/>
          <w:sz w:val="20"/>
        </w:rPr>
        <w:t> </w:t>
      </w:r>
      <w:r>
        <w:rPr>
          <w:sz w:val="20"/>
        </w:rPr>
        <w:t>to</w:t>
      </w:r>
      <w:r>
        <w:rPr>
          <w:spacing w:val="-4"/>
          <w:sz w:val="20"/>
        </w:rPr>
        <w:t> </w:t>
      </w:r>
      <w:r>
        <w:rPr>
          <w:sz w:val="20"/>
        </w:rPr>
        <w:t>get</w:t>
      </w:r>
      <w:r>
        <w:rPr>
          <w:spacing w:val="-6"/>
          <w:sz w:val="20"/>
        </w:rPr>
        <w:t> </w:t>
      </w:r>
      <w:r>
        <w:rPr>
          <w:sz w:val="20"/>
        </w:rPr>
        <w:t>pregnant</w:t>
      </w:r>
      <w:r>
        <w:rPr>
          <w:spacing w:val="-5"/>
          <w:sz w:val="20"/>
        </w:rPr>
        <w:t> </w:t>
      </w:r>
      <w:r>
        <w:rPr>
          <w:spacing w:val="-4"/>
          <w:sz w:val="20"/>
        </w:rPr>
        <w:t>(5%)</w:t>
      </w:r>
    </w:p>
    <w:p>
      <w:pPr>
        <w:pStyle w:val="ListParagraph"/>
        <w:numPr>
          <w:ilvl w:val="1"/>
          <w:numId w:val="21"/>
        </w:numPr>
        <w:tabs>
          <w:tab w:pos="1584" w:val="left" w:leader="none"/>
        </w:tabs>
        <w:spacing w:line="277" w:lineRule="exact" w:before="0" w:after="0"/>
        <w:ind w:left="1584" w:right="0" w:hanging="360"/>
        <w:jc w:val="left"/>
        <w:rPr>
          <w:color w:val="205768"/>
          <w:sz w:val="24"/>
        </w:rPr>
      </w:pPr>
      <w:r>
        <w:rPr>
          <w:sz w:val="20"/>
        </w:rPr>
        <w:t>Religious</w:t>
      </w:r>
      <w:r>
        <w:rPr>
          <w:spacing w:val="-11"/>
          <w:sz w:val="20"/>
        </w:rPr>
        <w:t> </w:t>
      </w:r>
      <w:r>
        <w:rPr>
          <w:sz w:val="20"/>
        </w:rPr>
        <w:t>preferences</w:t>
      </w:r>
      <w:r>
        <w:rPr>
          <w:spacing w:val="-10"/>
          <w:sz w:val="20"/>
        </w:rPr>
        <w:t> </w:t>
      </w:r>
      <w:r>
        <w:rPr>
          <w:spacing w:val="-4"/>
          <w:sz w:val="20"/>
        </w:rPr>
        <w:t>(4%)</w:t>
      </w:r>
    </w:p>
    <w:p>
      <w:pPr>
        <w:pStyle w:val="ListParagraph"/>
        <w:numPr>
          <w:ilvl w:val="1"/>
          <w:numId w:val="21"/>
        </w:numPr>
        <w:tabs>
          <w:tab w:pos="1584" w:val="left" w:leader="none"/>
        </w:tabs>
        <w:spacing w:line="277" w:lineRule="exact" w:before="0" w:after="0"/>
        <w:ind w:left="1584" w:right="0" w:hanging="360"/>
        <w:jc w:val="left"/>
        <w:rPr>
          <w:color w:val="205768"/>
          <w:sz w:val="24"/>
        </w:rPr>
      </w:pPr>
      <w:r>
        <w:rPr>
          <w:sz w:val="20"/>
        </w:rPr>
        <w:t>They</w:t>
      </w:r>
      <w:r>
        <w:rPr>
          <w:spacing w:val="-6"/>
          <w:sz w:val="20"/>
        </w:rPr>
        <w:t> </w:t>
      </w:r>
      <w:r>
        <w:rPr>
          <w:sz w:val="20"/>
        </w:rPr>
        <w:t>or</w:t>
      </w:r>
      <w:r>
        <w:rPr>
          <w:spacing w:val="-3"/>
          <w:sz w:val="20"/>
        </w:rPr>
        <w:t> </w:t>
      </w:r>
      <w:r>
        <w:rPr>
          <w:sz w:val="20"/>
        </w:rPr>
        <w:t>their</w:t>
      </w:r>
      <w:r>
        <w:rPr>
          <w:spacing w:val="-4"/>
          <w:sz w:val="20"/>
        </w:rPr>
        <w:t> </w:t>
      </w:r>
      <w:r>
        <w:rPr>
          <w:sz w:val="20"/>
        </w:rPr>
        <w:t>partner</w:t>
      </w:r>
      <w:r>
        <w:rPr>
          <w:spacing w:val="-4"/>
          <w:sz w:val="20"/>
        </w:rPr>
        <w:t> </w:t>
      </w:r>
      <w:r>
        <w:rPr>
          <w:sz w:val="20"/>
        </w:rPr>
        <w:t>did</w:t>
      </w:r>
      <w:r>
        <w:rPr>
          <w:spacing w:val="-4"/>
          <w:sz w:val="20"/>
        </w:rPr>
        <w:t> </w:t>
      </w:r>
      <w:r>
        <w:rPr>
          <w:sz w:val="20"/>
        </w:rPr>
        <w:t>not</w:t>
      </w:r>
      <w:r>
        <w:rPr>
          <w:spacing w:val="-5"/>
          <w:sz w:val="20"/>
        </w:rPr>
        <w:t> </w:t>
      </w:r>
      <w:r>
        <w:rPr>
          <w:sz w:val="20"/>
        </w:rPr>
        <w:t>like</w:t>
      </w:r>
      <w:r>
        <w:rPr>
          <w:spacing w:val="-5"/>
          <w:sz w:val="20"/>
        </w:rPr>
        <w:t> </w:t>
      </w:r>
      <w:r>
        <w:rPr>
          <w:sz w:val="20"/>
        </w:rPr>
        <w:t>birth</w:t>
      </w:r>
      <w:r>
        <w:rPr>
          <w:spacing w:val="-4"/>
          <w:sz w:val="20"/>
        </w:rPr>
        <w:t> </w:t>
      </w:r>
      <w:r>
        <w:rPr>
          <w:sz w:val="20"/>
        </w:rPr>
        <w:t>control/fear</w:t>
      </w:r>
      <w:r>
        <w:rPr>
          <w:spacing w:val="-5"/>
          <w:sz w:val="20"/>
        </w:rPr>
        <w:t> </w:t>
      </w:r>
      <w:r>
        <w:rPr>
          <w:sz w:val="20"/>
        </w:rPr>
        <w:t>of</w:t>
      </w:r>
      <w:r>
        <w:rPr>
          <w:spacing w:val="-5"/>
          <w:sz w:val="20"/>
        </w:rPr>
        <w:t> </w:t>
      </w:r>
      <w:r>
        <w:rPr>
          <w:sz w:val="20"/>
        </w:rPr>
        <w:t>side</w:t>
      </w:r>
      <w:r>
        <w:rPr>
          <w:spacing w:val="-5"/>
          <w:sz w:val="20"/>
        </w:rPr>
        <w:t> </w:t>
      </w:r>
      <w:r>
        <w:rPr>
          <w:sz w:val="20"/>
        </w:rPr>
        <w:t>effects</w:t>
      </w:r>
      <w:r>
        <w:rPr>
          <w:spacing w:val="-5"/>
          <w:sz w:val="20"/>
        </w:rPr>
        <w:t> </w:t>
      </w:r>
      <w:r>
        <w:rPr>
          <w:spacing w:val="-4"/>
          <w:sz w:val="20"/>
        </w:rPr>
        <w:t>(3%)</w:t>
      </w:r>
    </w:p>
    <w:p>
      <w:pPr>
        <w:pStyle w:val="ListParagraph"/>
        <w:numPr>
          <w:ilvl w:val="1"/>
          <w:numId w:val="21"/>
        </w:numPr>
        <w:tabs>
          <w:tab w:pos="1584" w:val="left" w:leader="none"/>
        </w:tabs>
        <w:spacing w:line="277" w:lineRule="exact" w:before="0" w:after="0"/>
        <w:ind w:left="1584" w:right="0" w:hanging="360"/>
        <w:jc w:val="left"/>
        <w:rPr>
          <w:color w:val="205768"/>
          <w:sz w:val="24"/>
        </w:rPr>
      </w:pPr>
      <w:r>
        <w:rPr>
          <w:sz w:val="20"/>
        </w:rPr>
        <w:t>They</w:t>
      </w:r>
      <w:r>
        <w:rPr>
          <w:spacing w:val="-4"/>
          <w:sz w:val="20"/>
        </w:rPr>
        <w:t> </w:t>
      </w:r>
      <w:r>
        <w:rPr>
          <w:sz w:val="20"/>
        </w:rPr>
        <w:t>or</w:t>
      </w:r>
      <w:r>
        <w:rPr>
          <w:spacing w:val="-3"/>
          <w:sz w:val="20"/>
        </w:rPr>
        <w:t> </w:t>
      </w:r>
      <w:r>
        <w:rPr>
          <w:sz w:val="20"/>
        </w:rPr>
        <w:t>their</w:t>
      </w:r>
      <w:r>
        <w:rPr>
          <w:spacing w:val="-3"/>
          <w:sz w:val="20"/>
        </w:rPr>
        <w:t> </w:t>
      </w:r>
      <w:r>
        <w:rPr>
          <w:sz w:val="20"/>
        </w:rPr>
        <w:t>partner</w:t>
      </w:r>
      <w:r>
        <w:rPr>
          <w:spacing w:val="-3"/>
          <w:sz w:val="20"/>
        </w:rPr>
        <w:t> </w:t>
      </w:r>
      <w:r>
        <w:rPr>
          <w:sz w:val="20"/>
        </w:rPr>
        <w:t>had</w:t>
      </w:r>
      <w:r>
        <w:rPr>
          <w:spacing w:val="-4"/>
          <w:sz w:val="20"/>
        </w:rPr>
        <w:t> </w:t>
      </w:r>
      <w:r>
        <w:rPr>
          <w:sz w:val="20"/>
        </w:rPr>
        <w:t>just</w:t>
      </w:r>
      <w:r>
        <w:rPr>
          <w:spacing w:val="-4"/>
          <w:sz w:val="20"/>
        </w:rPr>
        <w:t> </w:t>
      </w:r>
      <w:r>
        <w:rPr>
          <w:sz w:val="20"/>
        </w:rPr>
        <w:t>had</w:t>
      </w:r>
      <w:r>
        <w:rPr>
          <w:spacing w:val="-4"/>
          <w:sz w:val="20"/>
        </w:rPr>
        <w:t> </w:t>
      </w:r>
      <w:r>
        <w:rPr>
          <w:sz w:val="20"/>
        </w:rPr>
        <w:t>a</w:t>
      </w:r>
      <w:r>
        <w:rPr>
          <w:spacing w:val="-4"/>
          <w:sz w:val="20"/>
        </w:rPr>
        <w:t> </w:t>
      </w:r>
      <w:r>
        <w:rPr>
          <w:sz w:val="20"/>
        </w:rPr>
        <w:t>baby</w:t>
      </w:r>
      <w:r>
        <w:rPr>
          <w:spacing w:val="-4"/>
          <w:sz w:val="20"/>
        </w:rPr>
        <w:t> (3%)</w:t>
      </w:r>
    </w:p>
    <w:p>
      <w:pPr>
        <w:pStyle w:val="ListParagraph"/>
        <w:numPr>
          <w:ilvl w:val="1"/>
          <w:numId w:val="21"/>
        </w:numPr>
        <w:tabs>
          <w:tab w:pos="1584" w:val="left" w:leader="none"/>
        </w:tabs>
        <w:spacing w:line="278" w:lineRule="exact" w:before="0" w:after="0"/>
        <w:ind w:left="1584" w:right="0" w:hanging="360"/>
        <w:jc w:val="left"/>
        <w:rPr>
          <w:color w:val="205768"/>
          <w:sz w:val="24"/>
        </w:rPr>
      </w:pPr>
      <w:r>
        <w:rPr>
          <w:sz w:val="20"/>
        </w:rPr>
        <w:t>They</w:t>
      </w:r>
      <w:r>
        <w:rPr>
          <w:spacing w:val="-7"/>
          <w:sz w:val="20"/>
        </w:rPr>
        <w:t> </w:t>
      </w:r>
      <w:r>
        <w:rPr>
          <w:sz w:val="20"/>
        </w:rPr>
        <w:t>or</w:t>
      </w:r>
      <w:r>
        <w:rPr>
          <w:spacing w:val="-5"/>
          <w:sz w:val="20"/>
        </w:rPr>
        <w:t> </w:t>
      </w:r>
      <w:r>
        <w:rPr>
          <w:sz w:val="20"/>
        </w:rPr>
        <w:t>their</w:t>
      </w:r>
      <w:r>
        <w:rPr>
          <w:spacing w:val="-6"/>
          <w:sz w:val="20"/>
        </w:rPr>
        <w:t> </w:t>
      </w:r>
      <w:r>
        <w:rPr>
          <w:sz w:val="20"/>
        </w:rPr>
        <w:t>partner</w:t>
      </w:r>
      <w:r>
        <w:rPr>
          <w:spacing w:val="-5"/>
          <w:sz w:val="20"/>
        </w:rPr>
        <w:t> </w:t>
      </w:r>
      <w:r>
        <w:rPr>
          <w:sz w:val="20"/>
        </w:rPr>
        <w:t>were</w:t>
      </w:r>
      <w:r>
        <w:rPr>
          <w:spacing w:val="-7"/>
          <w:sz w:val="20"/>
        </w:rPr>
        <w:t> </w:t>
      </w:r>
      <w:r>
        <w:rPr>
          <w:sz w:val="20"/>
        </w:rPr>
        <w:t>breastfeeding</w:t>
      </w:r>
      <w:r>
        <w:rPr>
          <w:spacing w:val="-5"/>
          <w:sz w:val="20"/>
        </w:rPr>
        <w:t> </w:t>
      </w:r>
      <w:r>
        <w:rPr>
          <w:spacing w:val="-4"/>
          <w:sz w:val="20"/>
        </w:rPr>
        <w:t>(3%)</w:t>
      </w:r>
    </w:p>
    <w:p>
      <w:pPr>
        <w:pStyle w:val="ListParagraph"/>
        <w:numPr>
          <w:ilvl w:val="1"/>
          <w:numId w:val="21"/>
        </w:numPr>
        <w:tabs>
          <w:tab w:pos="1584" w:val="left" w:leader="none"/>
        </w:tabs>
        <w:spacing w:line="277" w:lineRule="exact" w:before="0" w:after="0"/>
        <w:ind w:left="1584" w:right="0" w:hanging="360"/>
        <w:jc w:val="left"/>
        <w:rPr>
          <w:color w:val="205768"/>
          <w:sz w:val="24"/>
        </w:rPr>
      </w:pPr>
      <w:r>
        <w:rPr>
          <w:sz w:val="20"/>
        </w:rPr>
        <w:t>No</w:t>
      </w:r>
      <w:r>
        <w:rPr>
          <w:spacing w:val="-6"/>
          <w:sz w:val="20"/>
        </w:rPr>
        <w:t> </w:t>
      </w:r>
      <w:r>
        <w:rPr>
          <w:sz w:val="20"/>
        </w:rPr>
        <w:t>regular</w:t>
      </w:r>
      <w:r>
        <w:rPr>
          <w:spacing w:val="-5"/>
          <w:sz w:val="20"/>
        </w:rPr>
        <w:t> </w:t>
      </w:r>
      <w:r>
        <w:rPr>
          <w:sz w:val="20"/>
        </w:rPr>
        <w:t>partner/not</w:t>
      </w:r>
      <w:r>
        <w:rPr>
          <w:spacing w:val="-7"/>
          <w:sz w:val="20"/>
        </w:rPr>
        <w:t> </w:t>
      </w:r>
      <w:r>
        <w:rPr>
          <w:sz w:val="20"/>
        </w:rPr>
        <w:t>sexually</w:t>
      </w:r>
      <w:r>
        <w:rPr>
          <w:spacing w:val="-6"/>
          <w:sz w:val="20"/>
        </w:rPr>
        <w:t> </w:t>
      </w:r>
      <w:r>
        <w:rPr>
          <w:sz w:val="20"/>
        </w:rPr>
        <w:t>active</w:t>
      </w:r>
      <w:r>
        <w:rPr>
          <w:spacing w:val="-7"/>
          <w:sz w:val="20"/>
        </w:rPr>
        <w:t> </w:t>
      </w:r>
      <w:r>
        <w:rPr>
          <w:spacing w:val="-4"/>
          <w:sz w:val="20"/>
        </w:rPr>
        <w:t>(2%)</w:t>
      </w:r>
    </w:p>
    <w:p>
      <w:pPr>
        <w:pStyle w:val="ListParagraph"/>
        <w:numPr>
          <w:ilvl w:val="1"/>
          <w:numId w:val="21"/>
        </w:numPr>
        <w:tabs>
          <w:tab w:pos="1584" w:val="left" w:leader="none"/>
        </w:tabs>
        <w:spacing w:line="277" w:lineRule="exact" w:before="0" w:after="0"/>
        <w:ind w:left="1584" w:right="0" w:hanging="360"/>
        <w:jc w:val="left"/>
        <w:rPr>
          <w:color w:val="205768"/>
          <w:sz w:val="24"/>
        </w:rPr>
      </w:pPr>
      <w:r>
        <w:rPr>
          <w:sz w:val="20"/>
        </w:rPr>
        <w:t>They</w:t>
      </w:r>
      <w:r>
        <w:rPr>
          <w:spacing w:val="-6"/>
          <w:sz w:val="20"/>
        </w:rPr>
        <w:t> </w:t>
      </w:r>
      <w:r>
        <w:rPr>
          <w:sz w:val="20"/>
        </w:rPr>
        <w:t>had</w:t>
      </w:r>
      <w:r>
        <w:rPr>
          <w:spacing w:val="-5"/>
          <w:sz w:val="20"/>
        </w:rPr>
        <w:t> </w:t>
      </w:r>
      <w:r>
        <w:rPr>
          <w:sz w:val="20"/>
        </w:rPr>
        <w:t>a</w:t>
      </w:r>
      <w:r>
        <w:rPr>
          <w:spacing w:val="-3"/>
          <w:sz w:val="20"/>
        </w:rPr>
        <w:t> </w:t>
      </w:r>
      <w:r>
        <w:rPr>
          <w:sz w:val="20"/>
        </w:rPr>
        <w:t>same-sex</w:t>
      </w:r>
      <w:r>
        <w:rPr>
          <w:spacing w:val="-5"/>
          <w:sz w:val="20"/>
        </w:rPr>
        <w:t> </w:t>
      </w:r>
      <w:r>
        <w:rPr>
          <w:sz w:val="20"/>
        </w:rPr>
        <w:t>partner</w:t>
      </w:r>
      <w:r>
        <w:rPr>
          <w:spacing w:val="-5"/>
          <w:sz w:val="20"/>
        </w:rPr>
        <w:t> </w:t>
      </w:r>
      <w:r>
        <w:rPr>
          <w:spacing w:val="-4"/>
          <w:sz w:val="20"/>
        </w:rPr>
        <w:t>(2%)</w:t>
      </w:r>
    </w:p>
    <w:p>
      <w:pPr>
        <w:pStyle w:val="ListParagraph"/>
        <w:numPr>
          <w:ilvl w:val="1"/>
          <w:numId w:val="21"/>
        </w:numPr>
        <w:tabs>
          <w:tab w:pos="1584" w:val="left" w:leader="none"/>
        </w:tabs>
        <w:spacing w:line="283" w:lineRule="exact" w:before="0" w:after="0"/>
        <w:ind w:left="1584" w:right="0" w:hanging="360"/>
        <w:jc w:val="left"/>
        <w:rPr>
          <w:color w:val="205768"/>
          <w:sz w:val="24"/>
        </w:rPr>
      </w:pPr>
      <w:r>
        <w:rPr>
          <w:sz w:val="20"/>
        </w:rPr>
        <w:t>Lapse</w:t>
      </w:r>
      <w:r>
        <w:rPr>
          <w:spacing w:val="-5"/>
          <w:sz w:val="20"/>
        </w:rPr>
        <w:t> </w:t>
      </w:r>
      <w:r>
        <w:rPr>
          <w:sz w:val="20"/>
        </w:rPr>
        <w:t>in</w:t>
      </w:r>
      <w:r>
        <w:rPr>
          <w:spacing w:val="-4"/>
          <w:sz w:val="20"/>
        </w:rPr>
        <w:t> </w:t>
      </w:r>
      <w:r>
        <w:rPr>
          <w:sz w:val="20"/>
        </w:rPr>
        <w:t>use</w:t>
      </w:r>
      <w:r>
        <w:rPr>
          <w:spacing w:val="-5"/>
          <w:sz w:val="20"/>
        </w:rPr>
        <w:t> </w:t>
      </w:r>
      <w:r>
        <w:rPr>
          <w:sz w:val="20"/>
        </w:rPr>
        <w:t>of</w:t>
      </w:r>
      <w:r>
        <w:rPr>
          <w:spacing w:val="-3"/>
          <w:sz w:val="20"/>
        </w:rPr>
        <w:t> </w:t>
      </w:r>
      <w:r>
        <w:rPr>
          <w:sz w:val="20"/>
        </w:rPr>
        <w:t>method</w:t>
      </w:r>
      <w:r>
        <w:rPr>
          <w:spacing w:val="-4"/>
          <w:sz w:val="20"/>
        </w:rPr>
        <w:t> </w:t>
      </w:r>
      <w:r>
        <w:rPr>
          <w:spacing w:val="-2"/>
          <w:sz w:val="20"/>
        </w:rPr>
        <w:t>(&lt;1%)</w:t>
      </w:r>
    </w:p>
    <w:p>
      <w:pPr>
        <w:pStyle w:val="ListParagraph"/>
        <w:numPr>
          <w:ilvl w:val="0"/>
          <w:numId w:val="21"/>
        </w:numPr>
        <w:tabs>
          <w:tab w:pos="1224" w:val="left" w:leader="none"/>
        </w:tabs>
        <w:spacing w:line="240" w:lineRule="auto" w:before="228" w:after="0"/>
        <w:ind w:left="1224" w:right="794" w:hanging="360"/>
        <w:jc w:val="left"/>
        <w:rPr>
          <w:rFonts w:ascii="Symbol" w:hAnsi="Symbol"/>
          <w:color w:val="30849B"/>
          <w:sz w:val="20"/>
        </w:rPr>
      </w:pPr>
      <w:r>
        <w:rPr>
          <w:sz w:val="20"/>
        </w:rPr>
        <w:t>The</w:t>
      </w:r>
      <w:r>
        <w:rPr>
          <w:spacing w:val="-4"/>
          <w:sz w:val="20"/>
        </w:rPr>
        <w:t> </w:t>
      </w:r>
      <w:r>
        <w:rPr>
          <w:sz w:val="20"/>
        </w:rPr>
        <w:t>following</w:t>
      </w:r>
      <w:r>
        <w:rPr>
          <w:spacing w:val="-3"/>
          <w:sz w:val="20"/>
        </w:rPr>
        <w:t> </w:t>
      </w:r>
      <w:r>
        <w:rPr>
          <w:sz w:val="20"/>
        </w:rPr>
        <w:t>situations</w:t>
      </w:r>
      <w:r>
        <w:rPr>
          <w:spacing w:val="-4"/>
          <w:sz w:val="20"/>
        </w:rPr>
        <w:t> </w:t>
      </w:r>
      <w:r>
        <w:rPr>
          <w:sz w:val="20"/>
        </w:rPr>
        <w:t>applied</w:t>
      </w:r>
      <w:r>
        <w:rPr>
          <w:spacing w:val="-4"/>
          <w:sz w:val="20"/>
        </w:rPr>
        <w:t> </w:t>
      </w:r>
      <w:r>
        <w:rPr>
          <w:sz w:val="20"/>
        </w:rPr>
        <w:t>to Seneca</w:t>
      </w:r>
      <w:r>
        <w:rPr>
          <w:spacing w:val="-1"/>
          <w:sz w:val="20"/>
        </w:rPr>
        <w:t> </w:t>
      </w:r>
      <w:r>
        <w:rPr>
          <w:sz w:val="20"/>
        </w:rPr>
        <w:t>County</w:t>
      </w:r>
      <w:r>
        <w:rPr>
          <w:spacing w:val="-1"/>
          <w:sz w:val="20"/>
        </w:rPr>
        <w:t> </w:t>
      </w:r>
      <w:r>
        <w:rPr>
          <w:sz w:val="20"/>
        </w:rPr>
        <w:t>adults:</w:t>
      </w:r>
      <w:r>
        <w:rPr>
          <w:spacing w:val="-3"/>
          <w:sz w:val="20"/>
        </w:rPr>
        <w:t> </w:t>
      </w:r>
      <w:r>
        <w:rPr>
          <w:sz w:val="20"/>
        </w:rPr>
        <w:t>had</w:t>
      </w:r>
      <w:r>
        <w:rPr>
          <w:spacing w:val="-4"/>
          <w:sz w:val="20"/>
        </w:rPr>
        <w:t> </w:t>
      </w:r>
      <w:r>
        <w:rPr>
          <w:sz w:val="20"/>
        </w:rPr>
        <w:t>sex</w:t>
      </w:r>
      <w:r>
        <w:rPr>
          <w:spacing w:val="-4"/>
          <w:sz w:val="20"/>
        </w:rPr>
        <w:t> </w:t>
      </w:r>
      <w:r>
        <w:rPr>
          <w:sz w:val="20"/>
        </w:rPr>
        <w:t>without</w:t>
      </w:r>
      <w:r>
        <w:rPr>
          <w:spacing w:val="-4"/>
          <w:sz w:val="20"/>
        </w:rPr>
        <w:t> </w:t>
      </w:r>
      <w:r>
        <w:rPr>
          <w:sz w:val="20"/>
        </w:rPr>
        <w:t>a</w:t>
      </w:r>
      <w:r>
        <w:rPr>
          <w:spacing w:val="-1"/>
          <w:sz w:val="20"/>
        </w:rPr>
        <w:t> </w:t>
      </w:r>
      <w:r>
        <w:rPr>
          <w:sz w:val="20"/>
        </w:rPr>
        <w:t>condom</w:t>
      </w:r>
      <w:r>
        <w:rPr>
          <w:spacing w:val="-2"/>
          <w:sz w:val="20"/>
        </w:rPr>
        <w:t> </w:t>
      </w:r>
      <w:r>
        <w:rPr>
          <w:sz w:val="20"/>
        </w:rPr>
        <w:t>in</w:t>
      </w:r>
      <w:r>
        <w:rPr>
          <w:spacing w:val="-3"/>
          <w:sz w:val="20"/>
        </w:rPr>
        <w:t> </w:t>
      </w:r>
      <w:r>
        <w:rPr>
          <w:sz w:val="20"/>
        </w:rPr>
        <w:t>the</w:t>
      </w:r>
      <w:r>
        <w:rPr>
          <w:spacing w:val="-4"/>
          <w:sz w:val="20"/>
        </w:rPr>
        <w:t> </w:t>
      </w:r>
      <w:r>
        <w:rPr>
          <w:sz w:val="20"/>
        </w:rPr>
        <w:t>past</w:t>
      </w:r>
      <w:r>
        <w:rPr>
          <w:spacing w:val="-2"/>
          <w:sz w:val="20"/>
        </w:rPr>
        <w:t> </w:t>
      </w:r>
      <w:r>
        <w:rPr>
          <w:sz w:val="20"/>
        </w:rPr>
        <w:t>year</w:t>
      </w:r>
      <w:r>
        <w:rPr>
          <w:spacing w:val="-4"/>
          <w:sz w:val="20"/>
        </w:rPr>
        <w:t> </w:t>
      </w:r>
      <w:r>
        <w:rPr>
          <w:sz w:val="20"/>
        </w:rPr>
        <w:t>(22%),</w:t>
      </w:r>
      <w:r>
        <w:rPr>
          <w:spacing w:val="-1"/>
          <w:sz w:val="20"/>
        </w:rPr>
        <w:t> </w:t>
      </w:r>
      <w:r>
        <w:rPr>
          <w:sz w:val="20"/>
        </w:rPr>
        <w:t>had sex with someone they met on social media (2%), had 4 or more sexual partners in the past year (2%), had anal sex without a condom in the past year (2%), had sexual activity with someone of the same gender (2%), engaged in sexual activity that they would not have done if sober (2%), were forced to have sex (2%), treated</w:t>
      </w:r>
      <w:r>
        <w:rPr>
          <w:spacing w:val="40"/>
          <w:sz w:val="20"/>
        </w:rPr>
        <w:t> </w:t>
      </w:r>
      <w:r>
        <w:rPr>
          <w:sz w:val="20"/>
        </w:rPr>
        <w:t>for an STD in the past year (2%), tested positive for HPV (1%), had sex with someone they did not know (1%), and injected any drug other than those prescribed in the past year (&lt;1%).</w:t>
      </w:r>
    </w:p>
    <w:p>
      <w:pPr>
        <w:pStyle w:val="BodyText"/>
        <w:spacing w:before="2"/>
      </w:pPr>
    </w:p>
    <w:p>
      <w:pPr>
        <w:pStyle w:val="ListParagraph"/>
        <w:numPr>
          <w:ilvl w:val="0"/>
          <w:numId w:val="21"/>
        </w:numPr>
        <w:tabs>
          <w:tab w:pos="1224" w:val="left" w:leader="none"/>
        </w:tabs>
        <w:spacing w:line="240" w:lineRule="auto" w:before="0" w:after="0"/>
        <w:ind w:left="1224" w:right="1132" w:hanging="360"/>
        <w:jc w:val="left"/>
        <w:rPr>
          <w:rFonts w:ascii="Symbol" w:hAnsi="Symbol"/>
          <w:color w:val="30849B"/>
          <w:sz w:val="20"/>
        </w:rPr>
      </w:pPr>
      <w:r>
        <w:rPr>
          <w:sz w:val="20"/>
        </w:rPr>
        <w:t>Seneca</w:t>
      </w:r>
      <w:r>
        <w:rPr>
          <w:spacing w:val="-3"/>
          <w:sz w:val="20"/>
        </w:rPr>
        <w:t> </w:t>
      </w:r>
      <w:r>
        <w:rPr>
          <w:sz w:val="20"/>
        </w:rPr>
        <w:t>County</w:t>
      </w:r>
      <w:r>
        <w:rPr>
          <w:spacing w:val="-4"/>
          <w:sz w:val="20"/>
        </w:rPr>
        <w:t> </w:t>
      </w:r>
      <w:r>
        <w:rPr>
          <w:sz w:val="20"/>
        </w:rPr>
        <w:t>adults</w:t>
      </w:r>
      <w:r>
        <w:rPr>
          <w:spacing w:val="-4"/>
          <w:sz w:val="20"/>
        </w:rPr>
        <w:t> </w:t>
      </w:r>
      <w:r>
        <w:rPr>
          <w:sz w:val="20"/>
        </w:rPr>
        <w:t>were</w:t>
      </w:r>
      <w:r>
        <w:rPr>
          <w:spacing w:val="-2"/>
          <w:sz w:val="20"/>
        </w:rPr>
        <w:t> </w:t>
      </w:r>
      <w:r>
        <w:rPr>
          <w:sz w:val="20"/>
        </w:rPr>
        <w:t>diagnosed</w:t>
      </w:r>
      <w:r>
        <w:rPr>
          <w:spacing w:val="-3"/>
          <w:sz w:val="20"/>
        </w:rPr>
        <w:t> </w:t>
      </w:r>
      <w:r>
        <w:rPr>
          <w:sz w:val="20"/>
        </w:rPr>
        <w:t>with</w:t>
      </w:r>
      <w:r>
        <w:rPr>
          <w:spacing w:val="-4"/>
          <w:sz w:val="20"/>
        </w:rPr>
        <w:t> </w:t>
      </w:r>
      <w:r>
        <w:rPr>
          <w:sz w:val="20"/>
        </w:rPr>
        <w:t>the</w:t>
      </w:r>
      <w:r>
        <w:rPr>
          <w:spacing w:val="-4"/>
          <w:sz w:val="20"/>
        </w:rPr>
        <w:t> </w:t>
      </w:r>
      <w:r>
        <w:rPr>
          <w:sz w:val="20"/>
        </w:rPr>
        <w:t>following</w:t>
      </w:r>
      <w:r>
        <w:rPr>
          <w:spacing w:val="-3"/>
          <w:sz w:val="20"/>
        </w:rPr>
        <w:t> </w:t>
      </w:r>
      <w:r>
        <w:rPr>
          <w:sz w:val="20"/>
        </w:rPr>
        <w:t>sexually</w:t>
      </w:r>
      <w:r>
        <w:rPr>
          <w:spacing w:val="-4"/>
          <w:sz w:val="20"/>
        </w:rPr>
        <w:t> </w:t>
      </w:r>
      <w:r>
        <w:rPr>
          <w:sz w:val="20"/>
        </w:rPr>
        <w:t>transmitted</w:t>
      </w:r>
      <w:r>
        <w:rPr>
          <w:spacing w:val="-3"/>
          <w:sz w:val="20"/>
        </w:rPr>
        <w:t> </w:t>
      </w:r>
      <w:r>
        <w:rPr>
          <w:sz w:val="20"/>
        </w:rPr>
        <w:t>diseases</w:t>
      </w:r>
      <w:r>
        <w:rPr>
          <w:spacing w:val="-4"/>
          <w:sz w:val="20"/>
        </w:rPr>
        <w:t> </w:t>
      </w:r>
      <w:r>
        <w:rPr>
          <w:sz w:val="20"/>
        </w:rPr>
        <w:t>in</w:t>
      </w:r>
      <w:r>
        <w:rPr>
          <w:spacing w:val="-3"/>
          <w:sz w:val="20"/>
        </w:rPr>
        <w:t> </w:t>
      </w:r>
      <w:r>
        <w:rPr>
          <w:sz w:val="20"/>
        </w:rPr>
        <w:t>the</w:t>
      </w:r>
      <w:r>
        <w:rPr>
          <w:spacing w:val="-4"/>
          <w:sz w:val="20"/>
        </w:rPr>
        <w:t> </w:t>
      </w:r>
      <w:r>
        <w:rPr>
          <w:sz w:val="20"/>
        </w:rPr>
        <w:t>past</w:t>
      </w:r>
      <w:r>
        <w:rPr>
          <w:spacing w:val="-4"/>
          <w:sz w:val="20"/>
        </w:rPr>
        <w:t> </w:t>
      </w:r>
      <w:r>
        <w:rPr>
          <w:sz w:val="20"/>
        </w:rPr>
        <w:t>five</w:t>
      </w:r>
      <w:r>
        <w:rPr>
          <w:spacing w:val="-4"/>
          <w:sz w:val="20"/>
        </w:rPr>
        <w:t> </w:t>
      </w:r>
      <w:r>
        <w:rPr>
          <w:sz w:val="20"/>
        </w:rPr>
        <w:t>years: genital herpes (2%), human papilloma virus (HPV) (1%), chlamydia (1%), and other STDs (1%).</w:t>
      </w:r>
    </w:p>
    <w:p>
      <w:pPr>
        <w:pStyle w:val="ListParagraph"/>
        <w:spacing w:after="0" w:line="240" w:lineRule="auto"/>
        <w:jc w:val="left"/>
        <w:rPr>
          <w:rFonts w:ascii="Symbol" w:hAnsi="Symbol"/>
          <w:sz w:val="20"/>
        </w:rPr>
        <w:sectPr>
          <w:footerReference w:type="default" r:id="rId115"/>
          <w:pgSz w:w="12240" w:h="15840"/>
          <w:pgMar w:header="0" w:footer="662" w:top="780" w:bottom="860" w:left="0" w:right="360"/>
        </w:sectPr>
      </w:pPr>
    </w:p>
    <w:p>
      <w:pPr>
        <w:spacing w:line="228" w:lineRule="auto" w:before="85"/>
        <w:ind w:left="864" w:right="782" w:firstLine="0"/>
        <w:jc w:val="left"/>
        <w:rPr>
          <w:b/>
          <w:sz w:val="21"/>
        </w:rPr>
      </w:pPr>
      <w:r>
        <w:rPr>
          <w:b/>
          <w:color w:val="205768"/>
          <w:spacing w:val="-2"/>
          <w:sz w:val="21"/>
        </w:rPr>
        <w:t>The</w:t>
      </w:r>
      <w:r>
        <w:rPr>
          <w:b/>
          <w:color w:val="205768"/>
          <w:spacing w:val="-13"/>
          <w:sz w:val="21"/>
        </w:rPr>
        <w:t> </w:t>
      </w:r>
      <w:r>
        <w:rPr>
          <w:b/>
          <w:color w:val="205768"/>
          <w:spacing w:val="-2"/>
          <w:sz w:val="21"/>
        </w:rPr>
        <w:t>following</w:t>
      </w:r>
      <w:r>
        <w:rPr>
          <w:b/>
          <w:color w:val="205768"/>
          <w:spacing w:val="-12"/>
          <w:sz w:val="21"/>
        </w:rPr>
        <w:t> </w:t>
      </w:r>
      <w:r>
        <w:rPr>
          <w:b/>
          <w:color w:val="205768"/>
          <w:spacing w:val="-2"/>
          <w:sz w:val="21"/>
        </w:rPr>
        <w:t>graph</w:t>
      </w:r>
      <w:r>
        <w:rPr>
          <w:b/>
          <w:color w:val="205768"/>
          <w:spacing w:val="-13"/>
          <w:sz w:val="21"/>
        </w:rPr>
        <w:t> </w:t>
      </w:r>
      <w:r>
        <w:rPr>
          <w:b/>
          <w:color w:val="205768"/>
          <w:spacing w:val="-2"/>
          <w:sz w:val="21"/>
        </w:rPr>
        <w:t>shows</w:t>
      </w:r>
      <w:r>
        <w:rPr>
          <w:b/>
          <w:color w:val="205768"/>
          <w:spacing w:val="-12"/>
          <w:sz w:val="21"/>
        </w:rPr>
        <w:t> </w:t>
      </w:r>
      <w:r>
        <w:rPr>
          <w:b/>
          <w:color w:val="205768"/>
          <w:spacing w:val="-2"/>
          <w:sz w:val="21"/>
        </w:rPr>
        <w:t>the</w:t>
      </w:r>
      <w:r>
        <w:rPr>
          <w:b/>
          <w:color w:val="205768"/>
          <w:spacing w:val="-12"/>
          <w:sz w:val="21"/>
        </w:rPr>
        <w:t> </w:t>
      </w:r>
      <w:r>
        <w:rPr>
          <w:b/>
          <w:color w:val="205768"/>
          <w:spacing w:val="-2"/>
          <w:sz w:val="21"/>
        </w:rPr>
        <w:t>number</w:t>
      </w:r>
      <w:r>
        <w:rPr>
          <w:b/>
          <w:color w:val="205768"/>
          <w:spacing w:val="-13"/>
          <w:sz w:val="21"/>
        </w:rPr>
        <w:t> </w:t>
      </w:r>
      <w:r>
        <w:rPr>
          <w:b/>
          <w:color w:val="205768"/>
          <w:spacing w:val="-2"/>
          <w:sz w:val="21"/>
        </w:rPr>
        <w:t>of</w:t>
      </w:r>
      <w:r>
        <w:rPr>
          <w:b/>
          <w:color w:val="205768"/>
          <w:spacing w:val="-12"/>
          <w:sz w:val="21"/>
        </w:rPr>
        <w:t> </w:t>
      </w:r>
      <w:r>
        <w:rPr>
          <w:b/>
          <w:color w:val="205768"/>
          <w:spacing w:val="-2"/>
          <w:sz w:val="21"/>
        </w:rPr>
        <w:t>sexual</w:t>
      </w:r>
      <w:r>
        <w:rPr>
          <w:b/>
          <w:color w:val="205768"/>
          <w:spacing w:val="-13"/>
          <w:sz w:val="21"/>
        </w:rPr>
        <w:t> </w:t>
      </w:r>
      <w:r>
        <w:rPr>
          <w:b/>
          <w:color w:val="205768"/>
          <w:spacing w:val="-2"/>
          <w:sz w:val="21"/>
        </w:rPr>
        <w:t>partners</w:t>
      </w:r>
      <w:r>
        <w:rPr>
          <w:b/>
          <w:color w:val="205768"/>
          <w:spacing w:val="-9"/>
          <w:sz w:val="21"/>
        </w:rPr>
        <w:t> </w:t>
      </w:r>
      <w:r>
        <w:rPr>
          <w:b/>
          <w:color w:val="205768"/>
          <w:spacing w:val="-2"/>
          <w:sz w:val="21"/>
        </w:rPr>
        <w:t>Seneca</w:t>
      </w:r>
      <w:r>
        <w:rPr>
          <w:b/>
          <w:color w:val="205768"/>
          <w:spacing w:val="-11"/>
          <w:sz w:val="21"/>
        </w:rPr>
        <w:t> </w:t>
      </w:r>
      <w:r>
        <w:rPr>
          <w:b/>
          <w:color w:val="205768"/>
          <w:spacing w:val="-2"/>
          <w:sz w:val="21"/>
        </w:rPr>
        <w:t>County</w:t>
      </w:r>
      <w:r>
        <w:rPr>
          <w:b/>
          <w:color w:val="205768"/>
          <w:spacing w:val="-12"/>
          <w:sz w:val="21"/>
        </w:rPr>
        <w:t> </w:t>
      </w:r>
      <w:r>
        <w:rPr>
          <w:b/>
          <w:color w:val="205768"/>
          <w:spacing w:val="-2"/>
          <w:sz w:val="21"/>
        </w:rPr>
        <w:t>adults</w:t>
      </w:r>
      <w:r>
        <w:rPr>
          <w:b/>
          <w:color w:val="205768"/>
          <w:spacing w:val="-12"/>
          <w:sz w:val="21"/>
        </w:rPr>
        <w:t> </w:t>
      </w:r>
      <w:r>
        <w:rPr>
          <w:b/>
          <w:color w:val="205768"/>
          <w:spacing w:val="-2"/>
          <w:sz w:val="21"/>
        </w:rPr>
        <w:t>had</w:t>
      </w:r>
      <w:r>
        <w:rPr>
          <w:b/>
          <w:color w:val="205768"/>
          <w:spacing w:val="-13"/>
          <w:sz w:val="21"/>
        </w:rPr>
        <w:t> </w:t>
      </w:r>
      <w:r>
        <w:rPr>
          <w:b/>
          <w:color w:val="205768"/>
          <w:spacing w:val="-2"/>
          <w:sz w:val="21"/>
        </w:rPr>
        <w:t>in</w:t>
      </w:r>
      <w:r>
        <w:rPr>
          <w:b/>
          <w:color w:val="205768"/>
          <w:spacing w:val="-11"/>
          <w:sz w:val="21"/>
        </w:rPr>
        <w:t> </w:t>
      </w:r>
      <w:r>
        <w:rPr>
          <w:b/>
          <w:color w:val="205768"/>
          <w:spacing w:val="-2"/>
          <w:sz w:val="21"/>
        </w:rPr>
        <w:t>the</w:t>
      </w:r>
      <w:r>
        <w:rPr>
          <w:b/>
          <w:color w:val="205768"/>
          <w:spacing w:val="-13"/>
          <w:sz w:val="21"/>
        </w:rPr>
        <w:t> </w:t>
      </w:r>
      <w:r>
        <w:rPr>
          <w:b/>
          <w:color w:val="205768"/>
          <w:spacing w:val="-2"/>
          <w:sz w:val="21"/>
        </w:rPr>
        <w:t>past</w:t>
      </w:r>
      <w:r>
        <w:rPr>
          <w:b/>
          <w:color w:val="205768"/>
          <w:spacing w:val="-12"/>
          <w:sz w:val="21"/>
        </w:rPr>
        <w:t> </w:t>
      </w:r>
      <w:r>
        <w:rPr>
          <w:b/>
          <w:color w:val="205768"/>
          <w:spacing w:val="-2"/>
          <w:sz w:val="21"/>
        </w:rPr>
        <w:t>year.</w:t>
      </w:r>
      <w:r>
        <w:rPr>
          <w:b/>
          <w:color w:val="205768"/>
          <w:spacing w:val="-9"/>
          <w:sz w:val="21"/>
        </w:rPr>
        <w:t> </w:t>
      </w:r>
      <w:r>
        <w:rPr>
          <w:b/>
          <w:color w:val="205768"/>
          <w:spacing w:val="-2"/>
          <w:sz w:val="21"/>
        </w:rPr>
        <w:t>An </w:t>
      </w:r>
      <w:r>
        <w:rPr>
          <w:b/>
          <w:color w:val="205768"/>
          <w:spacing w:val="-4"/>
          <w:sz w:val="21"/>
        </w:rPr>
        <w:t>example</w:t>
      </w:r>
      <w:r>
        <w:rPr>
          <w:b/>
          <w:color w:val="205768"/>
          <w:spacing w:val="-11"/>
          <w:sz w:val="21"/>
        </w:rPr>
        <w:t> </w:t>
      </w:r>
      <w:r>
        <w:rPr>
          <w:b/>
          <w:color w:val="205768"/>
          <w:spacing w:val="-4"/>
          <w:sz w:val="21"/>
        </w:rPr>
        <w:t>of</w:t>
      </w:r>
      <w:r>
        <w:rPr>
          <w:b/>
          <w:color w:val="205768"/>
          <w:spacing w:val="-10"/>
          <w:sz w:val="21"/>
        </w:rPr>
        <w:t> </w:t>
      </w:r>
      <w:r>
        <w:rPr>
          <w:b/>
          <w:color w:val="205768"/>
          <w:spacing w:val="-4"/>
          <w:sz w:val="21"/>
        </w:rPr>
        <w:t>how</w:t>
      </w:r>
      <w:r>
        <w:rPr>
          <w:b/>
          <w:color w:val="205768"/>
          <w:spacing w:val="-11"/>
          <w:sz w:val="21"/>
        </w:rPr>
        <w:t> </w:t>
      </w:r>
      <w:r>
        <w:rPr>
          <w:b/>
          <w:color w:val="205768"/>
          <w:spacing w:val="-4"/>
          <w:sz w:val="21"/>
        </w:rPr>
        <w:t>to</w:t>
      </w:r>
      <w:r>
        <w:rPr>
          <w:b/>
          <w:color w:val="205768"/>
          <w:spacing w:val="-10"/>
          <w:sz w:val="21"/>
        </w:rPr>
        <w:t> </w:t>
      </w:r>
      <w:r>
        <w:rPr>
          <w:b/>
          <w:color w:val="205768"/>
          <w:spacing w:val="-4"/>
          <w:sz w:val="21"/>
        </w:rPr>
        <w:t>interpret</w:t>
      </w:r>
      <w:r>
        <w:rPr>
          <w:b/>
          <w:color w:val="205768"/>
          <w:spacing w:val="-10"/>
          <w:sz w:val="21"/>
        </w:rPr>
        <w:t> </w:t>
      </w:r>
      <w:r>
        <w:rPr>
          <w:b/>
          <w:color w:val="205768"/>
          <w:spacing w:val="-4"/>
          <w:sz w:val="21"/>
        </w:rPr>
        <w:t>the</w:t>
      </w:r>
      <w:r>
        <w:rPr>
          <w:b/>
          <w:color w:val="205768"/>
          <w:spacing w:val="-11"/>
          <w:sz w:val="21"/>
        </w:rPr>
        <w:t> </w:t>
      </w:r>
      <w:r>
        <w:rPr>
          <w:b/>
          <w:color w:val="205768"/>
          <w:spacing w:val="-4"/>
          <w:sz w:val="21"/>
        </w:rPr>
        <w:t>information</w:t>
      </w:r>
      <w:r>
        <w:rPr>
          <w:b/>
          <w:color w:val="205768"/>
          <w:spacing w:val="-10"/>
          <w:sz w:val="21"/>
        </w:rPr>
        <w:t> </w:t>
      </w:r>
      <w:r>
        <w:rPr>
          <w:b/>
          <w:color w:val="205768"/>
          <w:spacing w:val="-4"/>
          <w:sz w:val="21"/>
        </w:rPr>
        <w:t>in</w:t>
      </w:r>
      <w:r>
        <w:rPr>
          <w:b/>
          <w:color w:val="205768"/>
          <w:spacing w:val="-11"/>
          <w:sz w:val="21"/>
        </w:rPr>
        <w:t> </w:t>
      </w:r>
      <w:r>
        <w:rPr>
          <w:b/>
          <w:color w:val="205768"/>
          <w:spacing w:val="-4"/>
          <w:sz w:val="21"/>
        </w:rPr>
        <w:t>the</w:t>
      </w:r>
      <w:r>
        <w:rPr>
          <w:b/>
          <w:color w:val="205768"/>
          <w:spacing w:val="-10"/>
          <w:sz w:val="21"/>
        </w:rPr>
        <w:t> </w:t>
      </w:r>
      <w:r>
        <w:rPr>
          <w:b/>
          <w:color w:val="205768"/>
          <w:spacing w:val="-4"/>
          <w:sz w:val="21"/>
        </w:rPr>
        <w:t>graph</w:t>
      </w:r>
      <w:r>
        <w:rPr>
          <w:b/>
          <w:color w:val="205768"/>
          <w:spacing w:val="-10"/>
          <w:sz w:val="21"/>
        </w:rPr>
        <w:t> </w:t>
      </w:r>
      <w:r>
        <w:rPr>
          <w:b/>
          <w:color w:val="205768"/>
          <w:spacing w:val="-4"/>
          <w:sz w:val="21"/>
        </w:rPr>
        <w:t>includes:</w:t>
      </w:r>
      <w:r>
        <w:rPr>
          <w:b/>
          <w:color w:val="205768"/>
          <w:spacing w:val="-11"/>
          <w:sz w:val="21"/>
        </w:rPr>
        <w:t> </w:t>
      </w:r>
      <w:r>
        <w:rPr>
          <w:b/>
          <w:color w:val="205768"/>
          <w:spacing w:val="-4"/>
          <w:sz w:val="21"/>
        </w:rPr>
        <w:t>62%</w:t>
      </w:r>
      <w:r>
        <w:rPr>
          <w:b/>
          <w:color w:val="205768"/>
          <w:spacing w:val="-10"/>
          <w:sz w:val="21"/>
        </w:rPr>
        <w:t> </w:t>
      </w:r>
      <w:r>
        <w:rPr>
          <w:b/>
          <w:color w:val="205768"/>
          <w:spacing w:val="-4"/>
          <w:sz w:val="21"/>
        </w:rPr>
        <w:t>of</w:t>
      </w:r>
      <w:r>
        <w:rPr>
          <w:b/>
          <w:color w:val="205768"/>
          <w:spacing w:val="-10"/>
          <w:sz w:val="21"/>
        </w:rPr>
        <w:t> </w:t>
      </w:r>
      <w:r>
        <w:rPr>
          <w:b/>
          <w:color w:val="205768"/>
          <w:spacing w:val="-4"/>
          <w:sz w:val="21"/>
        </w:rPr>
        <w:t>all</w:t>
      </w:r>
      <w:r>
        <w:rPr>
          <w:b/>
          <w:color w:val="205768"/>
          <w:spacing w:val="-11"/>
          <w:sz w:val="21"/>
        </w:rPr>
        <w:t> </w:t>
      </w:r>
      <w:r>
        <w:rPr>
          <w:b/>
          <w:color w:val="205768"/>
          <w:spacing w:val="-4"/>
          <w:sz w:val="21"/>
        </w:rPr>
        <w:t>adults</w:t>
      </w:r>
      <w:r>
        <w:rPr>
          <w:b/>
          <w:color w:val="205768"/>
          <w:spacing w:val="-10"/>
          <w:sz w:val="21"/>
        </w:rPr>
        <w:t> </w:t>
      </w:r>
      <w:r>
        <w:rPr>
          <w:b/>
          <w:color w:val="205768"/>
          <w:spacing w:val="-4"/>
          <w:sz w:val="21"/>
        </w:rPr>
        <w:t>had</w:t>
      </w:r>
      <w:r>
        <w:rPr>
          <w:b/>
          <w:color w:val="205768"/>
          <w:spacing w:val="-11"/>
          <w:sz w:val="21"/>
        </w:rPr>
        <w:t> </w:t>
      </w:r>
      <w:r>
        <w:rPr>
          <w:b/>
          <w:color w:val="205768"/>
          <w:spacing w:val="-4"/>
          <w:sz w:val="21"/>
        </w:rPr>
        <w:t>one</w:t>
      </w:r>
      <w:r>
        <w:rPr>
          <w:b/>
          <w:color w:val="205768"/>
          <w:spacing w:val="-10"/>
          <w:sz w:val="21"/>
        </w:rPr>
        <w:t> </w:t>
      </w:r>
      <w:r>
        <w:rPr>
          <w:b/>
          <w:color w:val="205768"/>
          <w:spacing w:val="-4"/>
          <w:sz w:val="21"/>
        </w:rPr>
        <w:t>sexual</w:t>
      </w:r>
      <w:r>
        <w:rPr>
          <w:b/>
          <w:color w:val="205768"/>
          <w:spacing w:val="-10"/>
          <w:sz w:val="21"/>
        </w:rPr>
        <w:t> </w:t>
      </w:r>
      <w:r>
        <w:rPr>
          <w:b/>
          <w:color w:val="205768"/>
          <w:spacing w:val="-4"/>
          <w:sz w:val="21"/>
        </w:rPr>
        <w:t>partner </w:t>
      </w:r>
      <w:r>
        <w:rPr>
          <w:b/>
          <w:color w:val="205768"/>
          <w:sz w:val="21"/>
        </w:rPr>
        <w:t>in</w:t>
      </w:r>
      <w:r>
        <w:rPr>
          <w:b/>
          <w:color w:val="205768"/>
          <w:spacing w:val="-10"/>
          <w:sz w:val="21"/>
        </w:rPr>
        <w:t> </w:t>
      </w:r>
      <w:r>
        <w:rPr>
          <w:b/>
          <w:color w:val="205768"/>
          <w:sz w:val="21"/>
        </w:rPr>
        <w:t>the</w:t>
      </w:r>
      <w:r>
        <w:rPr>
          <w:b/>
          <w:color w:val="205768"/>
          <w:spacing w:val="-10"/>
          <w:sz w:val="21"/>
        </w:rPr>
        <w:t> </w:t>
      </w:r>
      <w:r>
        <w:rPr>
          <w:b/>
          <w:color w:val="205768"/>
          <w:sz w:val="21"/>
        </w:rPr>
        <w:t>past</w:t>
      </w:r>
      <w:r>
        <w:rPr>
          <w:b/>
          <w:color w:val="205768"/>
          <w:spacing w:val="-11"/>
          <w:sz w:val="21"/>
        </w:rPr>
        <w:t> </w:t>
      </w:r>
      <w:r>
        <w:rPr>
          <w:b/>
          <w:color w:val="205768"/>
          <w:sz w:val="21"/>
        </w:rPr>
        <w:t>12</w:t>
      </w:r>
      <w:r>
        <w:rPr>
          <w:b/>
          <w:color w:val="205768"/>
          <w:spacing w:val="-10"/>
          <w:sz w:val="21"/>
        </w:rPr>
        <w:t> </w:t>
      </w:r>
      <w:r>
        <w:rPr>
          <w:b/>
          <w:color w:val="205768"/>
          <w:sz w:val="21"/>
        </w:rPr>
        <w:t>months</w:t>
      </w:r>
      <w:r>
        <w:rPr>
          <w:b/>
          <w:color w:val="205768"/>
          <w:spacing w:val="-9"/>
          <w:sz w:val="21"/>
        </w:rPr>
        <w:t> </w:t>
      </w:r>
      <w:r>
        <w:rPr>
          <w:b/>
          <w:color w:val="205768"/>
          <w:sz w:val="21"/>
        </w:rPr>
        <w:t>and</w:t>
      </w:r>
      <w:r>
        <w:rPr>
          <w:b/>
          <w:color w:val="205768"/>
          <w:spacing w:val="-8"/>
          <w:sz w:val="21"/>
        </w:rPr>
        <w:t> </w:t>
      </w:r>
      <w:r>
        <w:rPr>
          <w:b/>
          <w:color w:val="205768"/>
          <w:sz w:val="21"/>
        </w:rPr>
        <w:t>3%</w:t>
      </w:r>
      <w:r>
        <w:rPr>
          <w:b/>
          <w:color w:val="205768"/>
          <w:spacing w:val="-10"/>
          <w:sz w:val="21"/>
        </w:rPr>
        <w:t> </w:t>
      </w:r>
      <w:r>
        <w:rPr>
          <w:b/>
          <w:color w:val="205768"/>
          <w:sz w:val="21"/>
        </w:rPr>
        <w:t>had</w:t>
      </w:r>
      <w:r>
        <w:rPr>
          <w:b/>
          <w:color w:val="205768"/>
          <w:spacing w:val="-11"/>
          <w:sz w:val="21"/>
        </w:rPr>
        <w:t> </w:t>
      </w:r>
      <w:r>
        <w:rPr>
          <w:b/>
          <w:color w:val="205768"/>
          <w:sz w:val="21"/>
        </w:rPr>
        <w:t>more</w:t>
      </w:r>
      <w:r>
        <w:rPr>
          <w:b/>
          <w:color w:val="205768"/>
          <w:spacing w:val="-8"/>
          <w:sz w:val="21"/>
        </w:rPr>
        <w:t> </w:t>
      </w:r>
      <w:r>
        <w:rPr>
          <w:b/>
          <w:color w:val="205768"/>
          <w:sz w:val="21"/>
        </w:rPr>
        <w:t>than</w:t>
      </w:r>
      <w:r>
        <w:rPr>
          <w:b/>
          <w:color w:val="205768"/>
          <w:spacing w:val="-10"/>
          <w:sz w:val="21"/>
        </w:rPr>
        <w:t> </w:t>
      </w:r>
      <w:r>
        <w:rPr>
          <w:b/>
          <w:color w:val="205768"/>
          <w:sz w:val="21"/>
        </w:rPr>
        <w:t>one.</w:t>
      </w:r>
    </w:p>
    <w:p>
      <w:pPr>
        <w:pStyle w:val="BodyText"/>
        <w:spacing w:before="11"/>
        <w:rPr>
          <w:b/>
          <w:sz w:val="21"/>
        </w:rPr>
      </w:pPr>
    </w:p>
    <w:p>
      <w:pPr>
        <w:pStyle w:val="Heading5"/>
        <w:ind w:left="209"/>
        <w:jc w:val="center"/>
      </w:pPr>
      <w:r>
        <w:rPr/>
        <w:t>Seneca</w:t>
      </w:r>
      <w:r>
        <w:rPr>
          <w:spacing w:val="-8"/>
        </w:rPr>
        <w:t> </w:t>
      </w:r>
      <w:r>
        <w:rPr/>
        <w:t>County</w:t>
      </w:r>
      <w:r>
        <w:rPr>
          <w:spacing w:val="-3"/>
        </w:rPr>
        <w:t> </w:t>
      </w:r>
      <w:r>
        <w:rPr/>
        <w:t>Number</w:t>
      </w:r>
      <w:r>
        <w:rPr>
          <w:spacing w:val="-4"/>
        </w:rPr>
        <w:t> </w:t>
      </w:r>
      <w:r>
        <w:rPr/>
        <w:t>of</w:t>
      </w:r>
      <w:r>
        <w:rPr>
          <w:spacing w:val="-2"/>
        </w:rPr>
        <w:t> </w:t>
      </w:r>
      <w:r>
        <w:rPr/>
        <w:t>Sexual</w:t>
      </w:r>
      <w:r>
        <w:rPr>
          <w:spacing w:val="-7"/>
        </w:rPr>
        <w:t> </w:t>
      </w:r>
      <w:r>
        <w:rPr/>
        <w:t>Partners</w:t>
      </w:r>
      <w:r>
        <w:rPr>
          <w:spacing w:val="-8"/>
        </w:rPr>
        <w:t> </w:t>
      </w:r>
      <w:r>
        <w:rPr/>
        <w:t>in</w:t>
      </w:r>
      <w:r>
        <w:rPr>
          <w:spacing w:val="-2"/>
        </w:rPr>
        <w:t> </w:t>
      </w:r>
      <w:r>
        <w:rPr/>
        <w:t>the</w:t>
      </w:r>
      <w:r>
        <w:rPr>
          <w:spacing w:val="-4"/>
        </w:rPr>
        <w:t> </w:t>
      </w:r>
      <w:r>
        <w:rPr/>
        <w:t>Past</w:t>
      </w:r>
      <w:r>
        <w:rPr>
          <w:spacing w:val="-3"/>
        </w:rPr>
        <w:t> </w:t>
      </w:r>
      <w:r>
        <w:rPr>
          <w:spacing w:val="-2"/>
        </w:rPr>
        <w:t>Year*</w:t>
      </w:r>
    </w:p>
    <w:p>
      <w:pPr>
        <w:pStyle w:val="BodyText"/>
        <w:spacing w:before="34"/>
        <w:ind w:left="714"/>
      </w:pPr>
      <w:r>
        <w:rPr/>
        <mc:AlternateContent>
          <mc:Choice Requires="wps">
            <w:drawing>
              <wp:anchor distT="0" distB="0" distL="0" distR="0" allowOverlap="1" layoutInCell="1" locked="0" behindDoc="0" simplePos="0" relativeHeight="15776768">
                <wp:simplePos x="0" y="0"/>
                <wp:positionH relativeFrom="page">
                  <wp:posOffset>838682</wp:posOffset>
                </wp:positionH>
                <wp:positionV relativeFrom="paragraph">
                  <wp:posOffset>101484</wp:posOffset>
                </wp:positionV>
                <wp:extent cx="6282055" cy="2167255"/>
                <wp:effectExtent l="0" t="0" r="0" b="0"/>
                <wp:wrapNone/>
                <wp:docPr id="1189" name="Group 1189"/>
                <wp:cNvGraphicFramePr>
                  <a:graphicFrameLocks/>
                </wp:cNvGraphicFramePr>
                <a:graphic>
                  <a:graphicData uri="http://schemas.microsoft.com/office/word/2010/wordprocessingGroup">
                    <wpg:wgp>
                      <wpg:cNvPr id="1189" name="Group 1189"/>
                      <wpg:cNvGrpSpPr/>
                      <wpg:grpSpPr>
                        <a:xfrm>
                          <a:off x="0" y="0"/>
                          <a:ext cx="6282055" cy="2167255"/>
                          <a:chExt cx="6282055" cy="2167255"/>
                        </a:xfrm>
                      </wpg:grpSpPr>
                      <pic:pic>
                        <pic:nvPicPr>
                          <pic:cNvPr id="1190" name="Image 1190"/>
                          <pic:cNvPicPr/>
                        </pic:nvPicPr>
                        <pic:blipFill>
                          <a:blip r:embed="rId116" cstate="print"/>
                          <a:stretch>
                            <a:fillRect/>
                          </a:stretch>
                        </pic:blipFill>
                        <pic:spPr>
                          <a:xfrm>
                            <a:off x="4105554" y="787717"/>
                            <a:ext cx="378142" cy="1338453"/>
                          </a:xfrm>
                          <a:prstGeom prst="rect">
                            <a:avLst/>
                          </a:prstGeom>
                        </pic:spPr>
                      </pic:pic>
                      <wps:wsp>
                        <wps:cNvPr id="1191" name="Graphic 1191"/>
                        <wps:cNvSpPr/>
                        <wps:spPr>
                          <a:xfrm>
                            <a:off x="1269009" y="617156"/>
                            <a:ext cx="946785" cy="1509395"/>
                          </a:xfrm>
                          <a:custGeom>
                            <a:avLst/>
                            <a:gdLst/>
                            <a:ahLst/>
                            <a:cxnLst/>
                            <a:rect l="l" t="t" r="r" b="b"/>
                            <a:pathLst>
                              <a:path w="946785" h="1509395">
                                <a:moveTo>
                                  <a:pt x="377952" y="277368"/>
                                </a:moveTo>
                                <a:lnTo>
                                  <a:pt x="0" y="277368"/>
                                </a:lnTo>
                                <a:lnTo>
                                  <a:pt x="0" y="1509014"/>
                                </a:lnTo>
                                <a:lnTo>
                                  <a:pt x="377952" y="1509014"/>
                                </a:lnTo>
                                <a:lnTo>
                                  <a:pt x="377952" y="277368"/>
                                </a:lnTo>
                                <a:close/>
                              </a:path>
                              <a:path w="946785" h="1509395">
                                <a:moveTo>
                                  <a:pt x="946404" y="0"/>
                                </a:moveTo>
                                <a:lnTo>
                                  <a:pt x="568452" y="0"/>
                                </a:lnTo>
                                <a:lnTo>
                                  <a:pt x="568452" y="1509014"/>
                                </a:lnTo>
                                <a:lnTo>
                                  <a:pt x="946404" y="1509014"/>
                                </a:lnTo>
                                <a:lnTo>
                                  <a:pt x="946404" y="0"/>
                                </a:lnTo>
                                <a:close/>
                              </a:path>
                            </a:pathLst>
                          </a:custGeom>
                          <a:solidFill>
                            <a:srgbClr val="E36C09"/>
                          </a:solidFill>
                        </wps:spPr>
                        <wps:bodyPr wrap="square" lIns="0" tIns="0" rIns="0" bIns="0" rtlCol="0">
                          <a:prstTxWarp prst="textNoShape">
                            <a:avLst/>
                          </a:prstTxWarp>
                          <a:noAutofit/>
                        </wps:bodyPr>
                      </wps:wsp>
                      <pic:pic>
                        <pic:nvPicPr>
                          <pic:cNvPr id="1192" name="Image 1192"/>
                          <pic:cNvPicPr/>
                        </pic:nvPicPr>
                        <pic:blipFill>
                          <a:blip r:embed="rId117" cstate="print"/>
                          <a:stretch>
                            <a:fillRect/>
                          </a:stretch>
                        </pic:blipFill>
                        <pic:spPr>
                          <a:xfrm>
                            <a:off x="4672736" y="1574"/>
                            <a:ext cx="378142" cy="2124595"/>
                          </a:xfrm>
                          <a:prstGeom prst="rect">
                            <a:avLst/>
                          </a:prstGeom>
                        </pic:spPr>
                      </pic:pic>
                      <wps:wsp>
                        <wps:cNvPr id="1193" name="Graphic 1193"/>
                        <wps:cNvSpPr/>
                        <wps:spPr>
                          <a:xfrm>
                            <a:off x="2404389" y="1296860"/>
                            <a:ext cx="944880" cy="829310"/>
                          </a:xfrm>
                          <a:custGeom>
                            <a:avLst/>
                            <a:gdLst/>
                            <a:ahLst/>
                            <a:cxnLst/>
                            <a:rect l="l" t="t" r="r" b="b"/>
                            <a:pathLst>
                              <a:path w="944880" h="829310">
                                <a:moveTo>
                                  <a:pt x="377952" y="170688"/>
                                </a:moveTo>
                                <a:lnTo>
                                  <a:pt x="0" y="170688"/>
                                </a:lnTo>
                                <a:lnTo>
                                  <a:pt x="0" y="829310"/>
                                </a:lnTo>
                                <a:lnTo>
                                  <a:pt x="377952" y="829310"/>
                                </a:lnTo>
                                <a:lnTo>
                                  <a:pt x="377952" y="170688"/>
                                </a:lnTo>
                                <a:close/>
                              </a:path>
                              <a:path w="944880" h="829310">
                                <a:moveTo>
                                  <a:pt x="944880" y="0"/>
                                </a:moveTo>
                                <a:lnTo>
                                  <a:pt x="566928" y="0"/>
                                </a:lnTo>
                                <a:lnTo>
                                  <a:pt x="566928" y="829310"/>
                                </a:lnTo>
                                <a:lnTo>
                                  <a:pt x="944880" y="829310"/>
                                </a:lnTo>
                                <a:lnTo>
                                  <a:pt x="944880" y="0"/>
                                </a:lnTo>
                                <a:close/>
                              </a:path>
                            </a:pathLst>
                          </a:custGeom>
                          <a:solidFill>
                            <a:srgbClr val="E36C09"/>
                          </a:solidFill>
                        </wps:spPr>
                        <wps:bodyPr wrap="square" lIns="0" tIns="0" rIns="0" bIns="0" rtlCol="0">
                          <a:prstTxWarp prst="textNoShape">
                            <a:avLst/>
                          </a:prstTxWarp>
                          <a:noAutofit/>
                        </wps:bodyPr>
                      </wps:wsp>
                      <pic:pic>
                        <pic:nvPicPr>
                          <pic:cNvPr id="1194" name="Image 1194"/>
                          <pic:cNvPicPr/>
                        </pic:nvPicPr>
                        <pic:blipFill>
                          <a:blip r:embed="rId118" cstate="print"/>
                          <a:stretch>
                            <a:fillRect/>
                          </a:stretch>
                        </pic:blipFill>
                        <pic:spPr>
                          <a:xfrm>
                            <a:off x="5807227" y="1562"/>
                            <a:ext cx="378142" cy="2124608"/>
                          </a:xfrm>
                          <a:prstGeom prst="rect">
                            <a:avLst/>
                          </a:prstGeom>
                        </pic:spPr>
                      </pic:pic>
                      <pic:pic>
                        <pic:nvPicPr>
                          <pic:cNvPr id="1195" name="Image 1195"/>
                          <pic:cNvPicPr/>
                        </pic:nvPicPr>
                        <pic:blipFill>
                          <a:blip r:embed="rId119" cstate="print"/>
                          <a:stretch>
                            <a:fillRect/>
                          </a:stretch>
                        </pic:blipFill>
                        <pic:spPr>
                          <a:xfrm>
                            <a:off x="5240045" y="1612"/>
                            <a:ext cx="378142" cy="2124557"/>
                          </a:xfrm>
                          <a:prstGeom prst="rect">
                            <a:avLst/>
                          </a:prstGeom>
                        </pic:spPr>
                      </pic:pic>
                      <wps:wsp>
                        <wps:cNvPr id="1196" name="Graphic 1196"/>
                        <wps:cNvSpPr/>
                        <wps:spPr>
                          <a:xfrm>
                            <a:off x="1269009" y="574484"/>
                            <a:ext cx="946785" cy="320040"/>
                          </a:xfrm>
                          <a:custGeom>
                            <a:avLst/>
                            <a:gdLst/>
                            <a:ahLst/>
                            <a:cxnLst/>
                            <a:rect l="l" t="t" r="r" b="b"/>
                            <a:pathLst>
                              <a:path w="946785" h="320040">
                                <a:moveTo>
                                  <a:pt x="377952" y="277368"/>
                                </a:moveTo>
                                <a:lnTo>
                                  <a:pt x="0" y="277368"/>
                                </a:lnTo>
                                <a:lnTo>
                                  <a:pt x="0" y="320040"/>
                                </a:lnTo>
                                <a:lnTo>
                                  <a:pt x="377952" y="320040"/>
                                </a:lnTo>
                                <a:lnTo>
                                  <a:pt x="377952" y="277368"/>
                                </a:lnTo>
                                <a:close/>
                              </a:path>
                              <a:path w="946785" h="320040">
                                <a:moveTo>
                                  <a:pt x="946404" y="0"/>
                                </a:moveTo>
                                <a:lnTo>
                                  <a:pt x="568452" y="0"/>
                                </a:lnTo>
                                <a:lnTo>
                                  <a:pt x="568452" y="42672"/>
                                </a:lnTo>
                                <a:lnTo>
                                  <a:pt x="946404" y="42672"/>
                                </a:lnTo>
                                <a:lnTo>
                                  <a:pt x="946404" y="0"/>
                                </a:lnTo>
                                <a:close/>
                              </a:path>
                            </a:pathLst>
                          </a:custGeom>
                          <a:solidFill>
                            <a:srgbClr val="F9C090"/>
                          </a:solidFill>
                        </wps:spPr>
                        <wps:bodyPr wrap="square" lIns="0" tIns="0" rIns="0" bIns="0" rtlCol="0">
                          <a:prstTxWarp prst="textNoShape">
                            <a:avLst/>
                          </a:prstTxWarp>
                          <a:noAutofit/>
                        </wps:bodyPr>
                      </wps:wsp>
                      <pic:pic>
                        <pic:nvPicPr>
                          <pic:cNvPr id="1197" name="Image 1197"/>
                          <pic:cNvPicPr/>
                        </pic:nvPicPr>
                        <pic:blipFill>
                          <a:blip r:embed="rId120" cstate="print"/>
                          <a:stretch>
                            <a:fillRect/>
                          </a:stretch>
                        </pic:blipFill>
                        <pic:spPr>
                          <a:xfrm>
                            <a:off x="4105554" y="1600"/>
                            <a:ext cx="378142" cy="658609"/>
                          </a:xfrm>
                          <a:prstGeom prst="rect">
                            <a:avLst/>
                          </a:prstGeom>
                        </pic:spPr>
                      </pic:pic>
                      <wps:wsp>
                        <wps:cNvPr id="1198" name="Graphic 1198"/>
                        <wps:cNvSpPr/>
                        <wps:spPr>
                          <a:xfrm>
                            <a:off x="1269009" y="1587"/>
                            <a:ext cx="2647315" cy="1466215"/>
                          </a:xfrm>
                          <a:custGeom>
                            <a:avLst/>
                            <a:gdLst/>
                            <a:ahLst/>
                            <a:cxnLst/>
                            <a:rect l="l" t="t" r="r" b="b"/>
                            <a:pathLst>
                              <a:path w="2647315" h="1466215">
                                <a:moveTo>
                                  <a:pt x="377952" y="0"/>
                                </a:moveTo>
                                <a:lnTo>
                                  <a:pt x="0" y="0"/>
                                </a:lnTo>
                                <a:lnTo>
                                  <a:pt x="0" y="850265"/>
                                </a:lnTo>
                                <a:lnTo>
                                  <a:pt x="377952" y="850265"/>
                                </a:lnTo>
                                <a:lnTo>
                                  <a:pt x="377952" y="0"/>
                                </a:lnTo>
                                <a:close/>
                              </a:path>
                              <a:path w="2647315" h="1466215">
                                <a:moveTo>
                                  <a:pt x="946404" y="21209"/>
                                </a:moveTo>
                                <a:lnTo>
                                  <a:pt x="568452" y="21209"/>
                                </a:lnTo>
                                <a:lnTo>
                                  <a:pt x="568452" y="572897"/>
                                </a:lnTo>
                                <a:lnTo>
                                  <a:pt x="946404" y="572897"/>
                                </a:lnTo>
                                <a:lnTo>
                                  <a:pt x="946404" y="21209"/>
                                </a:lnTo>
                                <a:close/>
                              </a:path>
                              <a:path w="2647315" h="1466215">
                                <a:moveTo>
                                  <a:pt x="1513332" y="21209"/>
                                </a:moveTo>
                                <a:lnTo>
                                  <a:pt x="1135380" y="21209"/>
                                </a:lnTo>
                                <a:lnTo>
                                  <a:pt x="1135380" y="1465961"/>
                                </a:lnTo>
                                <a:lnTo>
                                  <a:pt x="1513332" y="1465961"/>
                                </a:lnTo>
                                <a:lnTo>
                                  <a:pt x="1513332" y="21209"/>
                                </a:lnTo>
                                <a:close/>
                              </a:path>
                              <a:path w="2647315" h="1466215">
                                <a:moveTo>
                                  <a:pt x="2080260" y="85217"/>
                                </a:moveTo>
                                <a:lnTo>
                                  <a:pt x="1702308" y="85217"/>
                                </a:lnTo>
                                <a:lnTo>
                                  <a:pt x="1702308" y="1295273"/>
                                </a:lnTo>
                                <a:lnTo>
                                  <a:pt x="2080260" y="1295273"/>
                                </a:lnTo>
                                <a:lnTo>
                                  <a:pt x="2080260" y="85217"/>
                                </a:lnTo>
                                <a:close/>
                              </a:path>
                              <a:path w="2647315" h="1466215">
                                <a:moveTo>
                                  <a:pt x="2647188" y="0"/>
                                </a:moveTo>
                                <a:lnTo>
                                  <a:pt x="2269236" y="0"/>
                                </a:lnTo>
                                <a:lnTo>
                                  <a:pt x="2269236" y="572897"/>
                                </a:lnTo>
                                <a:lnTo>
                                  <a:pt x="2647188" y="572897"/>
                                </a:lnTo>
                                <a:lnTo>
                                  <a:pt x="2647188" y="0"/>
                                </a:lnTo>
                                <a:close/>
                              </a:path>
                            </a:pathLst>
                          </a:custGeom>
                          <a:solidFill>
                            <a:srgbClr val="974707"/>
                          </a:solidFill>
                        </wps:spPr>
                        <wps:bodyPr wrap="square" lIns="0" tIns="0" rIns="0" bIns="0" rtlCol="0">
                          <a:prstTxWarp prst="textNoShape">
                            <a:avLst/>
                          </a:prstTxWarp>
                          <a:noAutofit/>
                        </wps:bodyPr>
                      </wps:wsp>
                      <wps:wsp>
                        <wps:cNvPr id="1199" name="Graphic 1199"/>
                        <wps:cNvSpPr/>
                        <wps:spPr>
                          <a:xfrm>
                            <a:off x="0" y="1587"/>
                            <a:ext cx="6280150" cy="2165350"/>
                          </a:xfrm>
                          <a:custGeom>
                            <a:avLst/>
                            <a:gdLst/>
                            <a:ahLst/>
                            <a:cxnLst/>
                            <a:rect l="l" t="t" r="r" b="b"/>
                            <a:pathLst>
                              <a:path w="6280150" h="2165350">
                                <a:moveTo>
                                  <a:pt x="40512" y="2124583"/>
                                </a:moveTo>
                                <a:lnTo>
                                  <a:pt x="40512" y="0"/>
                                </a:lnTo>
                              </a:path>
                              <a:path w="6280150" h="2165350">
                                <a:moveTo>
                                  <a:pt x="0" y="2124583"/>
                                </a:moveTo>
                                <a:lnTo>
                                  <a:pt x="40512" y="2124583"/>
                                </a:lnTo>
                              </a:path>
                              <a:path w="6280150" h="2165350">
                                <a:moveTo>
                                  <a:pt x="0" y="1699133"/>
                                </a:moveTo>
                                <a:lnTo>
                                  <a:pt x="40512" y="1699133"/>
                                </a:lnTo>
                              </a:path>
                              <a:path w="6280150" h="2165350">
                                <a:moveTo>
                                  <a:pt x="0" y="1275461"/>
                                </a:moveTo>
                                <a:lnTo>
                                  <a:pt x="40512" y="1275461"/>
                                </a:lnTo>
                              </a:path>
                              <a:path w="6280150" h="2165350">
                                <a:moveTo>
                                  <a:pt x="0" y="850265"/>
                                </a:moveTo>
                                <a:lnTo>
                                  <a:pt x="40512" y="850265"/>
                                </a:lnTo>
                              </a:path>
                              <a:path w="6280150" h="2165350">
                                <a:moveTo>
                                  <a:pt x="0" y="425069"/>
                                </a:moveTo>
                                <a:lnTo>
                                  <a:pt x="40512" y="425069"/>
                                </a:lnTo>
                              </a:path>
                              <a:path w="6280150" h="2165350">
                                <a:moveTo>
                                  <a:pt x="0" y="0"/>
                                </a:moveTo>
                                <a:lnTo>
                                  <a:pt x="40512" y="0"/>
                                </a:lnTo>
                              </a:path>
                              <a:path w="6280150" h="2165350">
                                <a:moveTo>
                                  <a:pt x="40512" y="2124583"/>
                                </a:moveTo>
                                <a:lnTo>
                                  <a:pt x="6279921" y="2124583"/>
                                </a:lnTo>
                              </a:path>
                              <a:path w="6280150" h="2165350">
                                <a:moveTo>
                                  <a:pt x="40512" y="2124583"/>
                                </a:moveTo>
                                <a:lnTo>
                                  <a:pt x="40512" y="2165096"/>
                                </a:lnTo>
                              </a:path>
                              <a:path w="6280150" h="2165350">
                                <a:moveTo>
                                  <a:pt x="607593" y="2124583"/>
                                </a:moveTo>
                                <a:lnTo>
                                  <a:pt x="607593" y="2165096"/>
                                </a:lnTo>
                              </a:path>
                              <a:path w="6280150" h="2165350">
                                <a:moveTo>
                                  <a:pt x="1174521" y="2124583"/>
                                </a:moveTo>
                                <a:lnTo>
                                  <a:pt x="1174521" y="2165096"/>
                                </a:lnTo>
                              </a:path>
                              <a:path w="6280150" h="2165350">
                                <a:moveTo>
                                  <a:pt x="1741449" y="2124583"/>
                                </a:moveTo>
                                <a:lnTo>
                                  <a:pt x="1741449" y="2165096"/>
                                </a:lnTo>
                              </a:path>
                              <a:path w="6280150" h="2165350">
                                <a:moveTo>
                                  <a:pt x="2309901" y="2124583"/>
                                </a:moveTo>
                                <a:lnTo>
                                  <a:pt x="2309901" y="2165096"/>
                                </a:lnTo>
                              </a:path>
                              <a:path w="6280150" h="2165350">
                                <a:moveTo>
                                  <a:pt x="2876829" y="2124583"/>
                                </a:moveTo>
                                <a:lnTo>
                                  <a:pt x="2876829" y="2165096"/>
                                </a:lnTo>
                              </a:path>
                              <a:path w="6280150" h="2165350">
                                <a:moveTo>
                                  <a:pt x="3443757" y="2124583"/>
                                </a:moveTo>
                                <a:lnTo>
                                  <a:pt x="3443757" y="2165096"/>
                                </a:lnTo>
                              </a:path>
                              <a:path w="6280150" h="2165350">
                                <a:moveTo>
                                  <a:pt x="4010685" y="2124583"/>
                                </a:moveTo>
                                <a:lnTo>
                                  <a:pt x="4010685" y="2165096"/>
                                </a:lnTo>
                              </a:path>
                              <a:path w="6280150" h="2165350">
                                <a:moveTo>
                                  <a:pt x="4577613" y="2124583"/>
                                </a:moveTo>
                                <a:lnTo>
                                  <a:pt x="4577613" y="2165096"/>
                                </a:lnTo>
                              </a:path>
                              <a:path w="6280150" h="2165350">
                                <a:moveTo>
                                  <a:pt x="5146065" y="2124583"/>
                                </a:moveTo>
                                <a:lnTo>
                                  <a:pt x="5146065" y="2165096"/>
                                </a:lnTo>
                              </a:path>
                              <a:path w="6280150" h="2165350">
                                <a:moveTo>
                                  <a:pt x="5712993" y="2124583"/>
                                </a:moveTo>
                                <a:lnTo>
                                  <a:pt x="5712993" y="2165096"/>
                                </a:lnTo>
                              </a:path>
                              <a:path w="6280150" h="2165350">
                                <a:moveTo>
                                  <a:pt x="6279921" y="2124583"/>
                                </a:moveTo>
                                <a:lnTo>
                                  <a:pt x="6279921" y="2165096"/>
                                </a:lnTo>
                              </a:path>
                            </a:pathLst>
                          </a:custGeom>
                          <a:ln w="3175">
                            <a:solidFill>
                              <a:srgbClr val="000000"/>
                            </a:solidFill>
                            <a:prstDash val="solid"/>
                          </a:ln>
                        </wps:spPr>
                        <wps:bodyPr wrap="square" lIns="0" tIns="0" rIns="0" bIns="0" rtlCol="0">
                          <a:prstTxWarp prst="textNoShape">
                            <a:avLst/>
                          </a:prstTxWarp>
                          <a:noAutofit/>
                        </wps:bodyPr>
                      </wps:wsp>
                      <wps:wsp>
                        <wps:cNvPr id="1200" name="Textbox 1200"/>
                        <wps:cNvSpPr txBox="1"/>
                        <wps:spPr>
                          <a:xfrm>
                            <a:off x="1898167" y="285787"/>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26%</w:t>
                              </w:r>
                            </w:p>
                          </w:txbxContent>
                        </wps:txbx>
                        <wps:bodyPr wrap="square" lIns="0" tIns="0" rIns="0" bIns="0" rtlCol="0">
                          <a:noAutofit/>
                        </wps:bodyPr>
                      </wps:wsp>
                      <wps:wsp>
                        <wps:cNvPr id="1201" name="Textbox 1201"/>
                        <wps:cNvSpPr txBox="1"/>
                        <wps:spPr>
                          <a:xfrm>
                            <a:off x="4734585" y="224192"/>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28%</w:t>
                              </w:r>
                            </w:p>
                          </w:txbxContent>
                        </wps:txbx>
                        <wps:bodyPr wrap="square" lIns="0" tIns="0" rIns="0" bIns="0" rtlCol="0">
                          <a:noAutofit/>
                        </wps:bodyPr>
                      </wps:wsp>
                      <wps:wsp>
                        <wps:cNvPr id="1202" name="Textbox 1202"/>
                        <wps:cNvSpPr txBox="1"/>
                        <wps:spPr>
                          <a:xfrm>
                            <a:off x="1330858" y="422693"/>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40%</w:t>
                              </w:r>
                            </w:p>
                          </w:txbxContent>
                        </wps:txbx>
                        <wps:bodyPr wrap="square" lIns="0" tIns="0" rIns="0" bIns="0" rtlCol="0">
                          <a:noAutofit/>
                        </wps:bodyPr>
                      </wps:wsp>
                      <wps:wsp>
                        <wps:cNvPr id="1203" name="Textbox 1203"/>
                        <wps:cNvSpPr txBox="1"/>
                        <wps:spPr>
                          <a:xfrm>
                            <a:off x="5302148" y="313473"/>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34%</w:t>
                              </w:r>
                            </w:p>
                          </w:txbxContent>
                        </wps:txbx>
                        <wps:bodyPr wrap="square" lIns="0" tIns="0" rIns="0" bIns="0" rtlCol="0">
                          <a:noAutofit/>
                        </wps:bodyPr>
                      </wps:wsp>
                      <wps:wsp>
                        <wps:cNvPr id="1204" name="Textbox 1204"/>
                        <wps:cNvSpPr txBox="1"/>
                        <wps:spPr>
                          <a:xfrm>
                            <a:off x="702081" y="574712"/>
                            <a:ext cx="391160" cy="151765"/>
                          </a:xfrm>
                          <a:prstGeom prst="rect">
                            <a:avLst/>
                          </a:prstGeom>
                        </wps:spPr>
                        <wps:txbx>
                          <w:txbxContent>
                            <w:p>
                              <w:pPr>
                                <w:spacing w:line="238" w:lineRule="exact" w:before="0"/>
                                <w:ind w:left="0" w:right="0" w:firstLine="0"/>
                                <w:jc w:val="left"/>
                                <w:rPr>
                                  <w:b/>
                                  <w:sz w:val="20"/>
                                </w:rPr>
                              </w:pPr>
                              <w:r>
                                <w:rPr>
                                  <w:b/>
                                  <w:color w:val="000000"/>
                                  <w:spacing w:val="69"/>
                                  <w:w w:val="150"/>
                                  <w:sz w:val="20"/>
                                  <w:shd w:fill="F9C090" w:color="auto" w:val="clear"/>
                                </w:rPr>
                                <w:t> </w:t>
                              </w:r>
                              <w:r>
                                <w:rPr>
                                  <w:b/>
                                  <w:color w:val="000000"/>
                                  <w:spacing w:val="-5"/>
                                  <w:sz w:val="20"/>
                                  <w:shd w:fill="F9C090" w:color="auto" w:val="clear"/>
                                </w:rPr>
                                <w:t>5%</w:t>
                              </w:r>
                              <w:r>
                                <w:rPr>
                                  <w:b/>
                                  <w:color w:val="000000"/>
                                  <w:spacing w:val="40"/>
                                  <w:sz w:val="20"/>
                                  <w:shd w:fill="F9C090" w:color="auto" w:val="clear"/>
                                </w:rPr>
                                <w:t> </w:t>
                              </w:r>
                            </w:p>
                          </w:txbxContent>
                        </wps:txbx>
                        <wps:bodyPr wrap="square" lIns="0" tIns="0" rIns="0" bIns="0" rtlCol="0">
                          <a:noAutofit/>
                        </wps:bodyPr>
                      </wps:wsp>
                      <wps:wsp>
                        <wps:cNvPr id="1205" name="Textbox 1205"/>
                        <wps:cNvSpPr txBox="1"/>
                        <wps:spPr>
                          <a:xfrm>
                            <a:off x="1896135" y="521753"/>
                            <a:ext cx="272415" cy="151765"/>
                          </a:xfrm>
                          <a:prstGeom prst="rect">
                            <a:avLst/>
                          </a:prstGeom>
                        </wps:spPr>
                        <wps:txbx>
                          <w:txbxContent>
                            <w:p>
                              <w:pPr>
                                <w:spacing w:line="238" w:lineRule="exact" w:before="0"/>
                                <w:ind w:left="0" w:right="0" w:firstLine="0"/>
                                <w:jc w:val="left"/>
                                <w:rPr>
                                  <w:b/>
                                  <w:sz w:val="20"/>
                                </w:rPr>
                              </w:pPr>
                              <w:r>
                                <w:rPr>
                                  <w:b/>
                                  <w:color w:val="000000"/>
                                  <w:spacing w:val="5"/>
                                  <w:sz w:val="20"/>
                                  <w:shd w:fill="F9C090" w:color="auto" w:val="clear"/>
                                </w:rPr>
                                <w:t> </w:t>
                              </w:r>
                              <w:r>
                                <w:rPr>
                                  <w:b/>
                                  <w:color w:val="000000"/>
                                  <w:spacing w:val="-7"/>
                                  <w:sz w:val="20"/>
                                  <w:shd w:fill="F9C090" w:color="auto" w:val="clear"/>
                                </w:rPr>
                                <w:t>2%</w:t>
                              </w:r>
                              <w:r>
                                <w:rPr>
                                  <w:b/>
                                  <w:color w:val="000000"/>
                                  <w:spacing w:val="40"/>
                                  <w:sz w:val="20"/>
                                  <w:shd w:fill="F9C090" w:color="auto" w:val="clear"/>
                                </w:rPr>
                                <w:t> </w:t>
                              </w:r>
                            </w:p>
                          </w:txbxContent>
                        </wps:txbx>
                        <wps:bodyPr wrap="square" lIns="0" tIns="0" rIns="0" bIns="0" rtlCol="0">
                          <a:noAutofit/>
                        </wps:bodyPr>
                      </wps:wsp>
                      <wps:wsp>
                        <wps:cNvPr id="1206" name="Textbox 1206"/>
                        <wps:cNvSpPr txBox="1"/>
                        <wps:spPr>
                          <a:xfrm>
                            <a:off x="3538245" y="543089"/>
                            <a:ext cx="391160" cy="151765"/>
                          </a:xfrm>
                          <a:prstGeom prst="rect">
                            <a:avLst/>
                          </a:prstGeom>
                        </wps:spPr>
                        <wps:txbx>
                          <w:txbxContent>
                            <w:p>
                              <w:pPr>
                                <w:spacing w:line="238" w:lineRule="exact" w:before="0"/>
                                <w:ind w:left="0" w:right="0" w:firstLine="0"/>
                                <w:jc w:val="left"/>
                                <w:rPr>
                                  <w:b/>
                                  <w:sz w:val="20"/>
                                </w:rPr>
                              </w:pPr>
                              <w:r>
                                <w:rPr>
                                  <w:b/>
                                  <w:color w:val="000000"/>
                                  <w:spacing w:val="70"/>
                                  <w:w w:val="150"/>
                                  <w:sz w:val="20"/>
                                  <w:shd w:fill="F9C090" w:color="auto" w:val="clear"/>
                                </w:rPr>
                                <w:t> </w:t>
                              </w:r>
                              <w:r>
                                <w:rPr>
                                  <w:b/>
                                  <w:color w:val="000000"/>
                                  <w:spacing w:val="-7"/>
                                  <w:sz w:val="20"/>
                                  <w:shd w:fill="F9C090" w:color="auto" w:val="clear"/>
                                </w:rPr>
                                <w:t>4%</w:t>
                              </w:r>
                              <w:r>
                                <w:rPr>
                                  <w:b/>
                                  <w:color w:val="000000"/>
                                  <w:spacing w:val="40"/>
                                  <w:sz w:val="20"/>
                                  <w:shd w:fill="F9C090" w:color="auto" w:val="clear"/>
                                </w:rPr>
                                <w:t> </w:t>
                              </w:r>
                            </w:p>
                          </w:txbxContent>
                        </wps:txbx>
                        <wps:bodyPr wrap="square" lIns="0" tIns="0" rIns="0" bIns="0" rtlCol="0">
                          <a:noAutofit/>
                        </wps:bodyPr>
                      </wps:wsp>
                      <wps:wsp>
                        <wps:cNvPr id="1207" name="Textbox 1207"/>
                        <wps:cNvSpPr txBox="1"/>
                        <wps:spPr>
                          <a:xfrm>
                            <a:off x="135153" y="702474"/>
                            <a:ext cx="391160" cy="151765"/>
                          </a:xfrm>
                          <a:prstGeom prst="rect">
                            <a:avLst/>
                          </a:prstGeom>
                        </wps:spPr>
                        <wps:txbx>
                          <w:txbxContent>
                            <w:p>
                              <w:pPr>
                                <w:spacing w:line="238" w:lineRule="exact" w:before="0"/>
                                <w:ind w:left="0" w:right="0" w:firstLine="0"/>
                                <w:jc w:val="left"/>
                                <w:rPr>
                                  <w:b/>
                                  <w:sz w:val="20"/>
                                </w:rPr>
                              </w:pPr>
                              <w:r>
                                <w:rPr>
                                  <w:b/>
                                  <w:color w:val="000000"/>
                                  <w:spacing w:val="69"/>
                                  <w:w w:val="150"/>
                                  <w:sz w:val="20"/>
                                  <w:shd w:fill="F9C090" w:color="auto" w:val="clear"/>
                                </w:rPr>
                                <w:t> </w:t>
                              </w:r>
                              <w:r>
                                <w:rPr>
                                  <w:b/>
                                  <w:color w:val="000000"/>
                                  <w:spacing w:val="-5"/>
                                  <w:sz w:val="20"/>
                                  <w:shd w:fill="F9C090" w:color="auto" w:val="clear"/>
                                </w:rPr>
                                <w:t>3%</w:t>
                              </w:r>
                              <w:r>
                                <w:rPr>
                                  <w:b/>
                                  <w:color w:val="000000"/>
                                  <w:spacing w:val="40"/>
                                  <w:sz w:val="20"/>
                                  <w:shd w:fill="F9C090" w:color="auto" w:val="clear"/>
                                </w:rPr>
                                <w:t> </w:t>
                              </w:r>
                            </w:p>
                          </w:txbxContent>
                        </wps:txbx>
                        <wps:bodyPr wrap="square" lIns="0" tIns="0" rIns="0" bIns="0" rtlCol="0">
                          <a:noAutofit/>
                        </wps:bodyPr>
                      </wps:wsp>
                      <wps:wsp>
                        <wps:cNvPr id="1208" name="Textbox 1208"/>
                        <wps:cNvSpPr txBox="1"/>
                        <wps:spPr>
                          <a:xfrm>
                            <a:off x="2465349" y="687488"/>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68%</w:t>
                              </w:r>
                            </w:p>
                          </w:txbxContent>
                        </wps:txbx>
                        <wps:bodyPr wrap="square" lIns="0" tIns="0" rIns="0" bIns="0" rtlCol="0">
                          <a:noAutofit/>
                        </wps:bodyPr>
                      </wps:wsp>
                      <wps:wsp>
                        <wps:cNvPr id="1209" name="Textbox 1209"/>
                        <wps:cNvSpPr txBox="1"/>
                        <wps:spPr>
                          <a:xfrm>
                            <a:off x="3032531" y="585761"/>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57%</w:t>
                              </w:r>
                            </w:p>
                          </w:txbxContent>
                        </wps:txbx>
                        <wps:bodyPr wrap="square" lIns="0" tIns="0" rIns="0" bIns="0" rtlCol="0">
                          <a:noAutofit/>
                        </wps:bodyPr>
                      </wps:wsp>
                      <wps:wsp>
                        <wps:cNvPr id="1210" name="Textbox 1210"/>
                        <wps:cNvSpPr txBox="1"/>
                        <wps:spPr>
                          <a:xfrm>
                            <a:off x="4732172" y="574712"/>
                            <a:ext cx="272415" cy="151765"/>
                          </a:xfrm>
                          <a:prstGeom prst="rect">
                            <a:avLst/>
                          </a:prstGeom>
                        </wps:spPr>
                        <wps:txbx>
                          <w:txbxContent>
                            <w:p>
                              <w:pPr>
                                <w:spacing w:line="238" w:lineRule="exact" w:before="0"/>
                                <w:ind w:left="0" w:right="0" w:firstLine="0"/>
                                <w:jc w:val="left"/>
                                <w:rPr>
                                  <w:b/>
                                  <w:sz w:val="20"/>
                                </w:rPr>
                              </w:pPr>
                              <w:r>
                                <w:rPr>
                                  <w:b/>
                                  <w:color w:val="000000"/>
                                  <w:spacing w:val="5"/>
                                  <w:sz w:val="20"/>
                                  <w:shd w:fill="F9C090" w:color="auto" w:val="clear"/>
                                </w:rPr>
                                <w:t> </w:t>
                              </w:r>
                              <w:r>
                                <w:rPr>
                                  <w:b/>
                                  <w:color w:val="000000"/>
                                  <w:spacing w:val="-7"/>
                                  <w:sz w:val="20"/>
                                  <w:shd w:fill="F9C090" w:color="auto" w:val="clear"/>
                                </w:rPr>
                                <w:t>5%</w:t>
                              </w:r>
                              <w:r>
                                <w:rPr>
                                  <w:b/>
                                  <w:color w:val="000000"/>
                                  <w:spacing w:val="40"/>
                                  <w:sz w:val="20"/>
                                  <w:shd w:fill="F9C090" w:color="auto" w:val="clear"/>
                                </w:rPr>
                                <w:t> </w:t>
                              </w:r>
                            </w:p>
                          </w:txbxContent>
                        </wps:txbx>
                        <wps:bodyPr wrap="square" lIns="0" tIns="0" rIns="0" bIns="0" rtlCol="0">
                          <a:noAutofit/>
                        </wps:bodyPr>
                      </wps:wsp>
                      <wps:wsp>
                        <wps:cNvPr id="1211" name="Textbox 1211"/>
                        <wps:cNvSpPr txBox="1"/>
                        <wps:spPr>
                          <a:xfrm>
                            <a:off x="5299481" y="712761"/>
                            <a:ext cx="272415" cy="151765"/>
                          </a:xfrm>
                          <a:prstGeom prst="rect">
                            <a:avLst/>
                          </a:prstGeom>
                        </wps:spPr>
                        <wps:txbx>
                          <w:txbxContent>
                            <w:p>
                              <w:pPr>
                                <w:spacing w:line="238" w:lineRule="exact" w:before="0"/>
                                <w:ind w:left="0" w:right="0" w:firstLine="0"/>
                                <w:jc w:val="left"/>
                                <w:rPr>
                                  <w:b/>
                                  <w:sz w:val="20"/>
                                </w:rPr>
                              </w:pPr>
                              <w:r>
                                <w:rPr>
                                  <w:b/>
                                  <w:color w:val="000000"/>
                                  <w:spacing w:val="6"/>
                                  <w:sz w:val="20"/>
                                  <w:shd w:fill="F9C090" w:color="auto" w:val="clear"/>
                                </w:rPr>
                                <w:t> </w:t>
                              </w:r>
                              <w:r>
                                <w:rPr>
                                  <w:b/>
                                  <w:color w:val="000000"/>
                                  <w:spacing w:val="-5"/>
                                  <w:sz w:val="20"/>
                                  <w:shd w:fill="F9C090" w:color="auto" w:val="clear"/>
                                </w:rPr>
                                <w:t>6%</w:t>
                              </w:r>
                              <w:r>
                                <w:rPr>
                                  <w:b/>
                                  <w:color w:val="000000"/>
                                  <w:spacing w:val="40"/>
                                  <w:sz w:val="20"/>
                                  <w:shd w:fill="F9C090" w:color="auto" w:val="clear"/>
                                </w:rPr>
                                <w:t> </w:t>
                              </w:r>
                            </w:p>
                          </w:txbxContent>
                        </wps:txbx>
                        <wps:bodyPr wrap="square" lIns="0" tIns="0" rIns="0" bIns="0" rtlCol="0">
                          <a:noAutofit/>
                        </wps:bodyPr>
                      </wps:wsp>
                      <wps:wsp>
                        <wps:cNvPr id="1212" name="Textbox 1212"/>
                        <wps:cNvSpPr txBox="1"/>
                        <wps:spPr>
                          <a:xfrm>
                            <a:off x="5866663" y="473493"/>
                            <a:ext cx="272415" cy="348615"/>
                          </a:xfrm>
                          <a:prstGeom prst="rect">
                            <a:avLst/>
                          </a:prstGeom>
                        </wps:spPr>
                        <wps:txbx>
                          <w:txbxContent>
                            <w:p>
                              <w:pPr>
                                <w:spacing w:line="238" w:lineRule="exact" w:before="0"/>
                                <w:ind w:left="4" w:right="0" w:firstLine="0"/>
                                <w:jc w:val="left"/>
                                <w:rPr>
                                  <w:b/>
                                  <w:sz w:val="20"/>
                                </w:rPr>
                              </w:pPr>
                              <w:r>
                                <w:rPr>
                                  <w:b/>
                                  <w:color w:val="FFFFFF"/>
                                  <w:spacing w:val="-5"/>
                                  <w:sz w:val="20"/>
                                </w:rPr>
                                <w:t>32%</w:t>
                              </w:r>
                            </w:p>
                            <w:p>
                              <w:pPr>
                                <w:spacing w:before="71"/>
                                <w:ind w:left="0" w:right="0" w:firstLine="0"/>
                                <w:jc w:val="left"/>
                                <w:rPr>
                                  <w:b/>
                                  <w:sz w:val="20"/>
                                </w:rPr>
                              </w:pPr>
                              <w:r>
                                <w:rPr>
                                  <w:b/>
                                  <w:color w:val="000000"/>
                                  <w:spacing w:val="6"/>
                                  <w:sz w:val="20"/>
                                  <w:shd w:fill="F9C090" w:color="auto" w:val="clear"/>
                                </w:rPr>
                                <w:t> </w:t>
                              </w:r>
                              <w:r>
                                <w:rPr>
                                  <w:b/>
                                  <w:color w:val="000000"/>
                                  <w:spacing w:val="-5"/>
                                  <w:sz w:val="20"/>
                                  <w:shd w:fill="F9C090" w:color="auto" w:val="clear"/>
                                </w:rPr>
                                <w:t>6%</w:t>
                              </w:r>
                              <w:r>
                                <w:rPr>
                                  <w:b/>
                                  <w:color w:val="000000"/>
                                  <w:spacing w:val="40"/>
                                  <w:sz w:val="20"/>
                                  <w:shd w:fill="F9C090" w:color="auto" w:val="clear"/>
                                </w:rPr>
                                <w:t> </w:t>
                              </w:r>
                            </w:p>
                          </w:txbxContent>
                        </wps:txbx>
                        <wps:bodyPr wrap="square" lIns="0" tIns="0" rIns="0" bIns="0" rtlCol="0">
                          <a:noAutofit/>
                        </wps:bodyPr>
                      </wps:wsp>
                      <wps:wsp>
                        <wps:cNvPr id="1213" name="Textbox 1213"/>
                        <wps:cNvSpPr txBox="1"/>
                        <wps:spPr>
                          <a:xfrm>
                            <a:off x="1898167" y="1297088"/>
                            <a:ext cx="269240" cy="151765"/>
                          </a:xfrm>
                          <a:prstGeom prst="rect">
                            <a:avLst/>
                          </a:prstGeom>
                        </wps:spPr>
                        <wps:txbx>
                          <w:txbxContent>
                            <w:p>
                              <w:pPr>
                                <w:spacing w:line="238" w:lineRule="exact" w:before="0"/>
                                <w:ind w:left="0" w:right="0" w:firstLine="0"/>
                                <w:jc w:val="left"/>
                                <w:rPr>
                                  <w:b/>
                                  <w:sz w:val="20"/>
                                </w:rPr>
                              </w:pPr>
                              <w:r>
                                <w:rPr>
                                  <w:b/>
                                  <w:spacing w:val="-5"/>
                                  <w:sz w:val="20"/>
                                </w:rPr>
                                <w:t>71%</w:t>
                              </w:r>
                            </w:p>
                          </w:txbxContent>
                        </wps:txbx>
                        <wps:bodyPr wrap="square" lIns="0" tIns="0" rIns="0" bIns="0" rtlCol="0">
                          <a:noAutofit/>
                        </wps:bodyPr>
                      </wps:wsp>
                      <wps:wsp>
                        <wps:cNvPr id="1214" name="Textbox 1214"/>
                        <wps:cNvSpPr txBox="1"/>
                        <wps:spPr>
                          <a:xfrm>
                            <a:off x="3030499" y="1222793"/>
                            <a:ext cx="272415" cy="151765"/>
                          </a:xfrm>
                          <a:prstGeom prst="rect">
                            <a:avLst/>
                          </a:prstGeom>
                        </wps:spPr>
                        <wps:txbx>
                          <w:txbxContent>
                            <w:p>
                              <w:pPr>
                                <w:spacing w:line="238" w:lineRule="exact" w:before="0"/>
                                <w:ind w:left="0" w:right="0" w:firstLine="0"/>
                                <w:jc w:val="left"/>
                                <w:rPr>
                                  <w:b/>
                                  <w:sz w:val="20"/>
                                </w:rPr>
                              </w:pPr>
                              <w:r>
                                <w:rPr>
                                  <w:b/>
                                  <w:color w:val="000000"/>
                                  <w:spacing w:val="5"/>
                                  <w:sz w:val="20"/>
                                  <w:shd w:fill="F9C090" w:color="auto" w:val="clear"/>
                                </w:rPr>
                                <w:t> </w:t>
                              </w:r>
                              <w:r>
                                <w:rPr>
                                  <w:b/>
                                  <w:color w:val="000000"/>
                                  <w:spacing w:val="-7"/>
                                  <w:sz w:val="20"/>
                                  <w:shd w:fill="F9C090" w:color="auto" w:val="clear"/>
                                </w:rPr>
                                <w:t>0%</w:t>
                              </w:r>
                              <w:r>
                                <w:rPr>
                                  <w:b/>
                                  <w:color w:val="000000"/>
                                  <w:spacing w:val="40"/>
                                  <w:sz w:val="20"/>
                                  <w:shd w:fill="F9C090" w:color="auto" w:val="clear"/>
                                </w:rPr>
                                <w:t> </w:t>
                              </w:r>
                            </w:p>
                          </w:txbxContent>
                        </wps:txbx>
                        <wps:bodyPr wrap="square" lIns="0" tIns="0" rIns="0" bIns="0" rtlCol="0">
                          <a:noAutofit/>
                        </wps:bodyPr>
                      </wps:wsp>
                      <wps:wsp>
                        <wps:cNvPr id="1215" name="Textbox 1215"/>
                        <wps:cNvSpPr txBox="1"/>
                        <wps:spPr>
                          <a:xfrm>
                            <a:off x="1330858" y="1435518"/>
                            <a:ext cx="269240" cy="151765"/>
                          </a:xfrm>
                          <a:prstGeom prst="rect">
                            <a:avLst/>
                          </a:prstGeom>
                        </wps:spPr>
                        <wps:txbx>
                          <w:txbxContent>
                            <w:p>
                              <w:pPr>
                                <w:spacing w:line="238" w:lineRule="exact" w:before="0"/>
                                <w:ind w:left="0" w:right="0" w:firstLine="0"/>
                                <w:jc w:val="left"/>
                                <w:rPr>
                                  <w:b/>
                                  <w:sz w:val="20"/>
                                </w:rPr>
                              </w:pPr>
                              <w:r>
                                <w:rPr>
                                  <w:b/>
                                  <w:spacing w:val="-5"/>
                                  <w:sz w:val="20"/>
                                </w:rPr>
                                <w:t>58%</w:t>
                              </w:r>
                            </w:p>
                          </w:txbxContent>
                        </wps:txbx>
                        <wps:bodyPr wrap="square" lIns="0" tIns="0" rIns="0" bIns="0" rtlCol="0">
                          <a:noAutofit/>
                        </wps:bodyPr>
                      </wps:wsp>
                      <wps:wsp>
                        <wps:cNvPr id="1216" name="Textbox 1216"/>
                        <wps:cNvSpPr txBox="1"/>
                        <wps:spPr>
                          <a:xfrm>
                            <a:off x="2463317" y="1392846"/>
                            <a:ext cx="272415" cy="151765"/>
                          </a:xfrm>
                          <a:prstGeom prst="rect">
                            <a:avLst/>
                          </a:prstGeom>
                        </wps:spPr>
                        <wps:txbx>
                          <w:txbxContent>
                            <w:p>
                              <w:pPr>
                                <w:spacing w:line="238" w:lineRule="exact" w:before="0"/>
                                <w:ind w:left="0" w:right="0" w:firstLine="0"/>
                                <w:jc w:val="left"/>
                                <w:rPr>
                                  <w:b/>
                                  <w:sz w:val="20"/>
                                </w:rPr>
                              </w:pPr>
                              <w:r>
                                <w:rPr>
                                  <w:b/>
                                  <w:color w:val="000000"/>
                                  <w:spacing w:val="5"/>
                                  <w:sz w:val="20"/>
                                  <w:shd w:fill="F9C090" w:color="auto" w:val="clear"/>
                                </w:rPr>
                                <w:t> </w:t>
                              </w:r>
                              <w:r>
                                <w:rPr>
                                  <w:b/>
                                  <w:color w:val="000000"/>
                                  <w:spacing w:val="-7"/>
                                  <w:sz w:val="20"/>
                                  <w:shd w:fill="F9C090" w:color="auto" w:val="clear"/>
                                </w:rPr>
                                <w:t>0%</w:t>
                              </w:r>
                              <w:r>
                                <w:rPr>
                                  <w:b/>
                                  <w:color w:val="000000"/>
                                  <w:spacing w:val="40"/>
                                  <w:sz w:val="20"/>
                                  <w:shd w:fill="F9C090" w:color="auto" w:val="clear"/>
                                </w:rPr>
                                <w:t> </w:t>
                              </w:r>
                            </w:p>
                          </w:txbxContent>
                        </wps:txbx>
                        <wps:bodyPr wrap="square" lIns="0" tIns="0" rIns="0" bIns="0" rtlCol="0">
                          <a:noAutofit/>
                        </wps:bodyPr>
                      </wps:wsp>
                      <wps:wsp>
                        <wps:cNvPr id="1217" name="Textbox 1217"/>
                        <wps:cNvSpPr txBox="1"/>
                        <wps:spPr>
                          <a:xfrm>
                            <a:off x="4167403" y="1382178"/>
                            <a:ext cx="269240" cy="151765"/>
                          </a:xfrm>
                          <a:prstGeom prst="rect">
                            <a:avLst/>
                          </a:prstGeom>
                        </wps:spPr>
                        <wps:txbx>
                          <w:txbxContent>
                            <w:p>
                              <w:pPr>
                                <w:spacing w:line="238" w:lineRule="exact" w:before="0"/>
                                <w:ind w:left="0" w:right="0" w:firstLine="0"/>
                                <w:jc w:val="left"/>
                                <w:rPr>
                                  <w:b/>
                                  <w:sz w:val="20"/>
                                </w:rPr>
                              </w:pPr>
                              <w:r>
                                <w:rPr>
                                  <w:b/>
                                  <w:spacing w:val="-5"/>
                                  <w:sz w:val="20"/>
                                </w:rPr>
                                <w:t>63%</w:t>
                              </w:r>
                            </w:p>
                          </w:txbxContent>
                        </wps:txbx>
                        <wps:bodyPr wrap="square" lIns="0" tIns="0" rIns="0" bIns="0" rtlCol="0">
                          <a:noAutofit/>
                        </wps:bodyPr>
                      </wps:wsp>
                      <wps:wsp>
                        <wps:cNvPr id="1218" name="Textbox 1218"/>
                        <wps:cNvSpPr txBox="1"/>
                        <wps:spPr>
                          <a:xfrm>
                            <a:off x="4734585" y="1339760"/>
                            <a:ext cx="269240" cy="151765"/>
                          </a:xfrm>
                          <a:prstGeom prst="rect">
                            <a:avLst/>
                          </a:prstGeom>
                        </wps:spPr>
                        <wps:txbx>
                          <w:txbxContent>
                            <w:p>
                              <w:pPr>
                                <w:spacing w:line="238" w:lineRule="exact" w:before="0"/>
                                <w:ind w:left="0" w:right="0" w:firstLine="0"/>
                                <w:jc w:val="left"/>
                                <w:rPr>
                                  <w:b/>
                                  <w:sz w:val="20"/>
                                </w:rPr>
                              </w:pPr>
                              <w:r>
                                <w:rPr>
                                  <w:b/>
                                  <w:spacing w:val="-5"/>
                                  <w:sz w:val="20"/>
                                </w:rPr>
                                <w:t>67%</w:t>
                              </w:r>
                            </w:p>
                          </w:txbxContent>
                        </wps:txbx>
                        <wps:bodyPr wrap="square" lIns="0" tIns="0" rIns="0" bIns="0" rtlCol="0">
                          <a:noAutofit/>
                        </wps:bodyPr>
                      </wps:wsp>
                      <wps:wsp>
                        <wps:cNvPr id="1219" name="Textbox 1219"/>
                        <wps:cNvSpPr txBox="1"/>
                        <wps:spPr>
                          <a:xfrm>
                            <a:off x="5302148" y="1414182"/>
                            <a:ext cx="269240" cy="151765"/>
                          </a:xfrm>
                          <a:prstGeom prst="rect">
                            <a:avLst/>
                          </a:prstGeom>
                        </wps:spPr>
                        <wps:txbx>
                          <w:txbxContent>
                            <w:p>
                              <w:pPr>
                                <w:spacing w:line="238" w:lineRule="exact" w:before="0"/>
                                <w:ind w:left="0" w:right="0" w:firstLine="0"/>
                                <w:jc w:val="left"/>
                                <w:rPr>
                                  <w:b/>
                                  <w:sz w:val="20"/>
                                </w:rPr>
                              </w:pPr>
                              <w:r>
                                <w:rPr>
                                  <w:b/>
                                  <w:spacing w:val="-5"/>
                                  <w:sz w:val="20"/>
                                </w:rPr>
                                <w:t>60%</w:t>
                              </w:r>
                            </w:p>
                          </w:txbxContent>
                        </wps:txbx>
                        <wps:bodyPr wrap="square" lIns="0" tIns="0" rIns="0" bIns="0" rtlCol="0">
                          <a:noAutofit/>
                        </wps:bodyPr>
                      </wps:wsp>
                      <wps:wsp>
                        <wps:cNvPr id="1220" name="Textbox 1220"/>
                        <wps:cNvSpPr txBox="1"/>
                        <wps:spPr>
                          <a:xfrm>
                            <a:off x="5869330" y="1392846"/>
                            <a:ext cx="269240" cy="151765"/>
                          </a:xfrm>
                          <a:prstGeom prst="rect">
                            <a:avLst/>
                          </a:prstGeom>
                        </wps:spPr>
                        <wps:txbx>
                          <w:txbxContent>
                            <w:p>
                              <w:pPr>
                                <w:spacing w:line="238" w:lineRule="exact" w:before="0"/>
                                <w:ind w:left="0" w:right="0" w:firstLine="0"/>
                                <w:jc w:val="left"/>
                                <w:rPr>
                                  <w:b/>
                                  <w:sz w:val="20"/>
                                </w:rPr>
                              </w:pPr>
                              <w:r>
                                <w:rPr>
                                  <w:b/>
                                  <w:spacing w:val="-5"/>
                                  <w:sz w:val="20"/>
                                </w:rPr>
                                <w:t>62%</w:t>
                              </w:r>
                            </w:p>
                          </w:txbxContent>
                        </wps:txbx>
                        <wps:bodyPr wrap="square" lIns="0" tIns="0" rIns="0" bIns="0" rtlCol="0">
                          <a:noAutofit/>
                        </wps:bodyPr>
                      </wps:wsp>
                      <wps:wsp>
                        <wps:cNvPr id="1221" name="Textbox 1221"/>
                        <wps:cNvSpPr txBox="1"/>
                        <wps:spPr>
                          <a:xfrm>
                            <a:off x="2465349" y="1637321"/>
                            <a:ext cx="836294" cy="236220"/>
                          </a:xfrm>
                          <a:prstGeom prst="rect">
                            <a:avLst/>
                          </a:prstGeom>
                        </wps:spPr>
                        <wps:txbx>
                          <w:txbxContent>
                            <w:p>
                              <w:pPr>
                                <w:tabs>
                                  <w:tab w:pos="893" w:val="left" w:leader="none"/>
                                </w:tabs>
                                <w:spacing w:line="237" w:lineRule="auto" w:before="0"/>
                                <w:ind w:left="0" w:right="0" w:firstLine="0"/>
                                <w:jc w:val="left"/>
                                <w:rPr>
                                  <w:b/>
                                  <w:sz w:val="20"/>
                                </w:rPr>
                              </w:pPr>
                              <w:r>
                                <w:rPr>
                                  <w:b/>
                                  <w:spacing w:val="-5"/>
                                  <w:position w:val="-12"/>
                                  <w:sz w:val="20"/>
                                </w:rPr>
                                <w:t>31%</w:t>
                              </w:r>
                              <w:r>
                                <w:rPr>
                                  <w:b/>
                                  <w:position w:val="-12"/>
                                  <w:sz w:val="20"/>
                                </w:rPr>
                                <w:tab/>
                              </w:r>
                              <w:r>
                                <w:rPr>
                                  <w:b/>
                                  <w:spacing w:val="-5"/>
                                  <w:sz w:val="20"/>
                                </w:rPr>
                                <w:t>39%</w:t>
                              </w:r>
                            </w:p>
                          </w:txbxContent>
                        </wps:txbx>
                        <wps:bodyPr wrap="square" lIns="0" tIns="0" rIns="0" bIns="0" rtlCol="0">
                          <a:noAutofit/>
                        </wps:bodyPr>
                      </wps:wsp>
                      <wps:wsp>
                        <wps:cNvPr id="1222" name="Textbox 1222"/>
                        <wps:cNvSpPr txBox="1"/>
                        <wps:spPr>
                          <a:xfrm>
                            <a:off x="135153" y="809180"/>
                            <a:ext cx="378460" cy="1316990"/>
                          </a:xfrm>
                          <a:prstGeom prst="rect">
                            <a:avLst/>
                          </a:prstGeom>
                          <a:solidFill>
                            <a:srgbClr val="E36C09"/>
                          </a:solidFill>
                        </wps:spPr>
                        <wps:txbx>
                          <w:txbxContent>
                            <w:p>
                              <w:pPr>
                                <w:spacing w:line="240" w:lineRule="auto" w:before="0"/>
                                <w:rPr>
                                  <w:i/>
                                  <w:color w:val="000000"/>
                                  <w:sz w:val="20"/>
                                </w:rPr>
                              </w:pPr>
                            </w:p>
                            <w:p>
                              <w:pPr>
                                <w:spacing w:line="240" w:lineRule="auto" w:before="0"/>
                                <w:rPr>
                                  <w:i/>
                                  <w:color w:val="000000"/>
                                  <w:sz w:val="20"/>
                                </w:rPr>
                              </w:pPr>
                            </w:p>
                            <w:p>
                              <w:pPr>
                                <w:spacing w:line="240" w:lineRule="auto" w:before="200"/>
                                <w:rPr>
                                  <w:i/>
                                  <w:color w:val="000000"/>
                                  <w:sz w:val="20"/>
                                </w:rPr>
                              </w:pPr>
                            </w:p>
                            <w:p>
                              <w:pPr>
                                <w:spacing w:before="1"/>
                                <w:ind w:left="95" w:right="0" w:firstLine="0"/>
                                <w:jc w:val="left"/>
                                <w:rPr>
                                  <w:b/>
                                  <w:color w:val="000000"/>
                                  <w:sz w:val="20"/>
                                </w:rPr>
                              </w:pPr>
                              <w:r>
                                <w:rPr>
                                  <w:b/>
                                  <w:color w:val="000000"/>
                                  <w:spacing w:val="-5"/>
                                  <w:sz w:val="20"/>
                                </w:rPr>
                                <w:t>62%</w:t>
                              </w:r>
                            </w:p>
                          </w:txbxContent>
                        </wps:txbx>
                        <wps:bodyPr wrap="square" lIns="0" tIns="0" rIns="0" bIns="0" rtlCol="0">
                          <a:noAutofit/>
                        </wps:bodyPr>
                      </wps:wsp>
                      <wps:wsp>
                        <wps:cNvPr id="1223" name="Textbox 1223"/>
                        <wps:cNvSpPr txBox="1"/>
                        <wps:spPr>
                          <a:xfrm>
                            <a:off x="1328953" y="777684"/>
                            <a:ext cx="259715" cy="190500"/>
                          </a:xfrm>
                          <a:prstGeom prst="rect">
                            <a:avLst/>
                          </a:prstGeom>
                          <a:solidFill>
                            <a:srgbClr val="F9C090"/>
                          </a:solidFill>
                        </wps:spPr>
                        <wps:txbx>
                          <w:txbxContent>
                            <w:p>
                              <w:pPr>
                                <w:spacing w:before="31"/>
                                <w:ind w:left="60" w:right="0" w:firstLine="0"/>
                                <w:jc w:val="left"/>
                                <w:rPr>
                                  <w:b/>
                                  <w:color w:val="000000"/>
                                  <w:sz w:val="20"/>
                                </w:rPr>
                              </w:pPr>
                              <w:r>
                                <w:rPr>
                                  <w:b/>
                                  <w:color w:val="000000"/>
                                  <w:spacing w:val="-5"/>
                                  <w:sz w:val="20"/>
                                </w:rPr>
                                <w:t>2%</w:t>
                              </w:r>
                            </w:p>
                          </w:txbxContent>
                        </wps:txbx>
                        <wps:bodyPr wrap="square" lIns="0" tIns="0" rIns="0" bIns="0" rtlCol="0">
                          <a:noAutofit/>
                        </wps:bodyPr>
                      </wps:wsp>
                      <wps:wsp>
                        <wps:cNvPr id="1224" name="Textbox 1224"/>
                        <wps:cNvSpPr txBox="1"/>
                        <wps:spPr>
                          <a:xfrm>
                            <a:off x="702081" y="702500"/>
                            <a:ext cx="378460" cy="1423670"/>
                          </a:xfrm>
                          <a:prstGeom prst="rect">
                            <a:avLst/>
                          </a:prstGeom>
                          <a:solidFill>
                            <a:srgbClr val="E36C09"/>
                          </a:solidFill>
                        </wps:spPr>
                        <wps:txbx>
                          <w:txbxContent>
                            <w:p>
                              <w:pPr>
                                <w:spacing w:line="240" w:lineRule="auto" w:before="0"/>
                                <w:rPr>
                                  <w:i/>
                                  <w:color w:val="000000"/>
                                  <w:sz w:val="20"/>
                                </w:rPr>
                              </w:pPr>
                            </w:p>
                            <w:p>
                              <w:pPr>
                                <w:spacing w:line="240" w:lineRule="auto" w:before="0"/>
                                <w:rPr>
                                  <w:i/>
                                  <w:color w:val="000000"/>
                                  <w:sz w:val="20"/>
                                </w:rPr>
                              </w:pPr>
                            </w:p>
                            <w:p>
                              <w:pPr>
                                <w:spacing w:line="240" w:lineRule="auto" w:before="0"/>
                                <w:rPr>
                                  <w:i/>
                                  <w:color w:val="000000"/>
                                  <w:sz w:val="20"/>
                                </w:rPr>
                              </w:pPr>
                            </w:p>
                            <w:p>
                              <w:pPr>
                                <w:spacing w:line="240" w:lineRule="auto" w:before="46"/>
                                <w:rPr>
                                  <w:i/>
                                  <w:color w:val="000000"/>
                                  <w:sz w:val="20"/>
                                </w:rPr>
                              </w:pPr>
                            </w:p>
                            <w:p>
                              <w:pPr>
                                <w:spacing w:before="0"/>
                                <w:ind w:left="96" w:right="0" w:firstLine="0"/>
                                <w:jc w:val="left"/>
                                <w:rPr>
                                  <w:b/>
                                  <w:color w:val="000000"/>
                                  <w:sz w:val="20"/>
                                </w:rPr>
                              </w:pPr>
                              <w:r>
                                <w:rPr>
                                  <w:b/>
                                  <w:color w:val="000000"/>
                                  <w:spacing w:val="-5"/>
                                  <w:sz w:val="20"/>
                                </w:rPr>
                                <w:t>67%</w:t>
                              </w:r>
                            </w:p>
                          </w:txbxContent>
                        </wps:txbx>
                        <wps:bodyPr wrap="square" lIns="0" tIns="0" rIns="0" bIns="0" rtlCol="0">
                          <a:noAutofit/>
                        </wps:bodyPr>
                      </wps:wsp>
                      <wps:wsp>
                        <wps:cNvPr id="1225" name="Textbox 1225"/>
                        <wps:cNvSpPr txBox="1"/>
                        <wps:spPr>
                          <a:xfrm>
                            <a:off x="3538245" y="659828"/>
                            <a:ext cx="378460" cy="1466850"/>
                          </a:xfrm>
                          <a:prstGeom prst="rect">
                            <a:avLst/>
                          </a:prstGeom>
                          <a:solidFill>
                            <a:srgbClr val="E36C09"/>
                          </a:solidFill>
                        </wps:spPr>
                        <wps:txbx>
                          <w:txbxContent>
                            <w:p>
                              <w:pPr>
                                <w:spacing w:line="240" w:lineRule="auto" w:before="0"/>
                                <w:rPr>
                                  <w:i/>
                                  <w:color w:val="000000"/>
                                  <w:sz w:val="20"/>
                                </w:rPr>
                              </w:pPr>
                            </w:p>
                            <w:p>
                              <w:pPr>
                                <w:spacing w:line="240" w:lineRule="auto" w:before="0"/>
                                <w:rPr>
                                  <w:i/>
                                  <w:color w:val="000000"/>
                                  <w:sz w:val="20"/>
                                </w:rPr>
                              </w:pPr>
                            </w:p>
                            <w:p>
                              <w:pPr>
                                <w:spacing w:line="240" w:lineRule="auto" w:before="0"/>
                                <w:rPr>
                                  <w:i/>
                                  <w:color w:val="000000"/>
                                  <w:sz w:val="20"/>
                                </w:rPr>
                              </w:pPr>
                            </w:p>
                            <w:p>
                              <w:pPr>
                                <w:spacing w:line="240" w:lineRule="auto" w:before="79"/>
                                <w:rPr>
                                  <w:i/>
                                  <w:color w:val="000000"/>
                                  <w:sz w:val="20"/>
                                </w:rPr>
                              </w:pPr>
                            </w:p>
                            <w:p>
                              <w:pPr>
                                <w:spacing w:before="0"/>
                                <w:ind w:left="97" w:right="0" w:firstLine="0"/>
                                <w:jc w:val="left"/>
                                <w:rPr>
                                  <w:b/>
                                  <w:color w:val="000000"/>
                                  <w:sz w:val="20"/>
                                </w:rPr>
                              </w:pPr>
                              <w:r>
                                <w:rPr>
                                  <w:b/>
                                  <w:color w:val="000000"/>
                                  <w:spacing w:val="-5"/>
                                  <w:sz w:val="20"/>
                                </w:rPr>
                                <w:t>69%</w:t>
                              </w:r>
                            </w:p>
                          </w:txbxContent>
                        </wps:txbx>
                        <wps:bodyPr wrap="square" lIns="0" tIns="0" rIns="0" bIns="0" rtlCol="0">
                          <a:noAutofit/>
                        </wps:bodyPr>
                      </wps:wsp>
                      <wps:wsp>
                        <wps:cNvPr id="1226" name="Textbox 1226"/>
                        <wps:cNvSpPr txBox="1"/>
                        <wps:spPr>
                          <a:xfrm>
                            <a:off x="702081" y="1587"/>
                            <a:ext cx="378460" cy="594360"/>
                          </a:xfrm>
                          <a:prstGeom prst="rect">
                            <a:avLst/>
                          </a:prstGeom>
                          <a:solidFill>
                            <a:srgbClr val="974707"/>
                          </a:solidFill>
                        </wps:spPr>
                        <wps:txbx>
                          <w:txbxContent>
                            <w:p>
                              <w:pPr>
                                <w:spacing w:line="240" w:lineRule="auto" w:before="217"/>
                                <w:rPr>
                                  <w:i/>
                                  <w:color w:val="000000"/>
                                  <w:sz w:val="20"/>
                                </w:rPr>
                              </w:pPr>
                            </w:p>
                            <w:p>
                              <w:pPr>
                                <w:spacing w:before="0"/>
                                <w:ind w:left="96" w:right="0" w:firstLine="0"/>
                                <w:jc w:val="left"/>
                                <w:rPr>
                                  <w:b/>
                                  <w:color w:val="000000"/>
                                  <w:sz w:val="20"/>
                                </w:rPr>
                              </w:pPr>
                              <w:r>
                                <w:rPr>
                                  <w:b/>
                                  <w:color w:val="FFFFFF"/>
                                  <w:spacing w:val="-5"/>
                                  <w:sz w:val="20"/>
                                </w:rPr>
                                <w:t>28%</w:t>
                              </w:r>
                            </w:p>
                          </w:txbxContent>
                        </wps:txbx>
                        <wps:bodyPr wrap="square" lIns="0" tIns="0" rIns="0" bIns="0" rtlCol="0">
                          <a:noAutofit/>
                        </wps:bodyPr>
                      </wps:wsp>
                      <wps:wsp>
                        <wps:cNvPr id="1227" name="Textbox 1227"/>
                        <wps:cNvSpPr txBox="1"/>
                        <wps:spPr>
                          <a:xfrm>
                            <a:off x="135153" y="1587"/>
                            <a:ext cx="378460" cy="743585"/>
                          </a:xfrm>
                          <a:prstGeom prst="rect">
                            <a:avLst/>
                          </a:prstGeom>
                          <a:solidFill>
                            <a:srgbClr val="974707"/>
                          </a:solidFill>
                        </wps:spPr>
                        <wps:txbx>
                          <w:txbxContent>
                            <w:p>
                              <w:pPr>
                                <w:spacing w:line="240" w:lineRule="auto" w:before="0"/>
                                <w:rPr>
                                  <w:i/>
                                  <w:color w:val="000000"/>
                                  <w:sz w:val="20"/>
                                </w:rPr>
                              </w:pPr>
                            </w:p>
                            <w:p>
                              <w:pPr>
                                <w:spacing w:line="240" w:lineRule="auto" w:before="80"/>
                                <w:rPr>
                                  <w:i/>
                                  <w:color w:val="000000"/>
                                  <w:sz w:val="20"/>
                                </w:rPr>
                              </w:pPr>
                            </w:p>
                            <w:p>
                              <w:pPr>
                                <w:spacing w:before="0"/>
                                <w:ind w:left="95" w:right="0" w:firstLine="0"/>
                                <w:jc w:val="left"/>
                                <w:rPr>
                                  <w:b/>
                                  <w:color w:val="000000"/>
                                  <w:sz w:val="20"/>
                                </w:rPr>
                              </w:pPr>
                              <w:r>
                                <w:rPr>
                                  <w:b/>
                                  <w:color w:val="FFFFFF"/>
                                  <w:spacing w:val="-5"/>
                                  <w:sz w:val="20"/>
                                </w:rPr>
                                <w:t>35%</w:t>
                              </w:r>
                            </w:p>
                          </w:txbxContent>
                        </wps:txbx>
                        <wps:bodyPr wrap="square" lIns="0" tIns="0" rIns="0" bIns="0" rtlCol="0">
                          <a:noAutofit/>
                        </wps:bodyPr>
                      </wps:wsp>
                      <wps:wsp>
                        <wps:cNvPr id="1228" name="Textbox 1228"/>
                        <wps:cNvSpPr txBox="1"/>
                        <wps:spPr>
                          <a:xfrm>
                            <a:off x="4105554" y="1600"/>
                            <a:ext cx="378460" cy="659130"/>
                          </a:xfrm>
                          <a:prstGeom prst="rect">
                            <a:avLst/>
                          </a:prstGeom>
                        </wps:spPr>
                        <wps:txbx>
                          <w:txbxContent>
                            <w:p>
                              <w:pPr>
                                <w:spacing w:line="240" w:lineRule="auto" w:before="0"/>
                                <w:rPr>
                                  <w:i/>
                                  <w:sz w:val="20"/>
                                </w:rPr>
                              </w:pPr>
                            </w:p>
                            <w:p>
                              <w:pPr>
                                <w:spacing w:line="240" w:lineRule="auto" w:before="230"/>
                                <w:rPr>
                                  <w:i/>
                                  <w:sz w:val="20"/>
                                </w:rPr>
                              </w:pPr>
                            </w:p>
                            <w:p>
                              <w:pPr>
                                <w:spacing w:before="0"/>
                                <w:ind w:left="97" w:right="0" w:firstLine="0"/>
                                <w:jc w:val="left"/>
                                <w:rPr>
                                  <w:b/>
                                  <w:sz w:val="20"/>
                                </w:rPr>
                              </w:pPr>
                              <w:r>
                                <w:rPr>
                                  <w:b/>
                                  <w:color w:val="FFFFFF"/>
                                  <w:spacing w:val="-5"/>
                                  <w:sz w:val="20"/>
                                </w:rPr>
                                <w:t>31%</w:t>
                              </w:r>
                            </w:p>
                          </w:txbxContent>
                        </wps:txbx>
                        <wps:bodyPr wrap="square" lIns="0" tIns="0" rIns="0" bIns="0" rtlCol="0">
                          <a:noAutofit/>
                        </wps:bodyPr>
                      </wps:wsp>
                      <wps:wsp>
                        <wps:cNvPr id="1229" name="Textbox 1229"/>
                        <wps:cNvSpPr txBox="1"/>
                        <wps:spPr>
                          <a:xfrm>
                            <a:off x="4105173" y="628967"/>
                            <a:ext cx="378460" cy="190500"/>
                          </a:xfrm>
                          <a:prstGeom prst="rect">
                            <a:avLst/>
                          </a:prstGeom>
                          <a:solidFill>
                            <a:srgbClr val="F9C090"/>
                          </a:solidFill>
                        </wps:spPr>
                        <wps:txbx>
                          <w:txbxContent>
                            <w:p>
                              <w:pPr>
                                <w:spacing w:before="31"/>
                                <w:ind w:left="155" w:right="0" w:firstLine="0"/>
                                <w:jc w:val="left"/>
                                <w:rPr>
                                  <w:b/>
                                  <w:color w:val="000000"/>
                                  <w:sz w:val="20"/>
                                </w:rPr>
                              </w:pPr>
                              <w:r>
                                <w:rPr>
                                  <w:b/>
                                  <w:color w:val="000000"/>
                                  <w:spacing w:val="-5"/>
                                  <w:sz w:val="20"/>
                                </w:rPr>
                                <w:t>6%</w:t>
                              </w:r>
                            </w:p>
                          </w:txbxContent>
                        </wps:txbx>
                        <wps:bodyPr wrap="square" lIns="0" tIns="0" rIns="0" bIns="0" rtlCol="0">
                          <a:noAutofit/>
                        </wps:bodyPr>
                      </wps:wsp>
                      <wps:wsp>
                        <wps:cNvPr id="1230" name="Textbox 1230"/>
                        <wps:cNvSpPr txBox="1"/>
                        <wps:spPr>
                          <a:xfrm>
                            <a:off x="3538245" y="1587"/>
                            <a:ext cx="378460" cy="573405"/>
                          </a:xfrm>
                          <a:prstGeom prst="rect">
                            <a:avLst/>
                          </a:prstGeom>
                        </wps:spPr>
                        <wps:txbx>
                          <w:txbxContent>
                            <w:p>
                              <w:pPr>
                                <w:spacing w:line="240" w:lineRule="auto" w:before="164"/>
                                <w:rPr>
                                  <w:i/>
                                  <w:sz w:val="20"/>
                                </w:rPr>
                              </w:pPr>
                            </w:p>
                            <w:p>
                              <w:pPr>
                                <w:spacing w:before="0"/>
                                <w:ind w:left="97" w:right="0" w:firstLine="0"/>
                                <w:jc w:val="left"/>
                                <w:rPr>
                                  <w:b/>
                                  <w:sz w:val="20"/>
                                </w:rPr>
                              </w:pPr>
                              <w:r>
                                <w:rPr>
                                  <w:b/>
                                  <w:color w:val="FFFFFF"/>
                                  <w:spacing w:val="-5"/>
                                  <w:sz w:val="20"/>
                                </w:rPr>
                                <w:t>27%</w:t>
                              </w:r>
                            </w:p>
                          </w:txbxContent>
                        </wps:txbx>
                        <wps:bodyPr wrap="square" lIns="0" tIns="0" rIns="0" bIns="0" rtlCol="0">
                          <a:noAutofit/>
                        </wps:bodyPr>
                      </wps:wsp>
                    </wpg:wgp>
                  </a:graphicData>
                </a:graphic>
              </wp:anchor>
            </w:drawing>
          </mc:Choice>
          <mc:Fallback>
            <w:pict>
              <v:group style="position:absolute;margin-left:66.038002pt;margin-top:7.990945pt;width:494.65pt;height:170.65pt;mso-position-horizontal-relative:page;mso-position-vertical-relative:paragraph;z-index:15776768" id="docshapegroup1086" coordorigin="1321,160" coordsize="9893,3413">
                <v:shape style="position:absolute;left:7786;top:1400;width:596;height:2108" type="#_x0000_t75" id="docshape1087" stroked="false">
                  <v:imagedata r:id="rId116" o:title=""/>
                </v:shape>
                <v:shape style="position:absolute;left:3319;top:1131;width:1491;height:2377" id="docshape1088" coordorigin="3319,1132" coordsize="1491,2377" path="m3914,1569l3319,1569,3319,3508,3914,3508,3914,1569xm4810,1132l4214,1132,4214,3508,4810,3508,4810,1132xe" filled="true" fillcolor="#e36c09" stroked="false">
                  <v:path arrowok="t"/>
                  <v:fill type="solid"/>
                </v:shape>
                <v:shape style="position:absolute;left:8679;top:162;width:596;height:3346" type="#_x0000_t75" id="docshape1089" stroked="false">
                  <v:imagedata r:id="rId117" o:title=""/>
                </v:shape>
                <v:shape style="position:absolute;left:5107;top:2202;width:1488;height:1306" id="docshape1090" coordorigin="5107,2202" coordsize="1488,1306" path="m5702,2471l5107,2471,5107,3508,5702,3508,5702,2471xm6595,2202l6000,2202,6000,3508,6595,3508,6595,2202xe" filled="true" fillcolor="#e36c09" stroked="false">
                  <v:path arrowok="t"/>
                  <v:fill type="solid"/>
                </v:shape>
                <v:shape style="position:absolute;left:10466;top:162;width:596;height:3346" type="#_x0000_t75" id="docshape1091" stroked="false">
                  <v:imagedata r:id="rId118" o:title=""/>
                </v:shape>
                <v:shape style="position:absolute;left:9572;top:162;width:596;height:3346" type="#_x0000_t75" id="docshape1092" stroked="false">
                  <v:imagedata r:id="rId119" o:title=""/>
                </v:shape>
                <v:shape style="position:absolute;left:3319;top:1064;width:1491;height:504" id="docshape1093" coordorigin="3319,1065" coordsize="1491,504" path="m3914,1501l3319,1501,3319,1569,3914,1569,3914,1501xm4810,1065l4214,1065,4214,1132,4810,1132,4810,1065xe" filled="true" fillcolor="#f9c090" stroked="false">
                  <v:path arrowok="t"/>
                  <v:fill type="solid"/>
                </v:shape>
                <v:shape style="position:absolute;left:7786;top:162;width:596;height:1038" type="#_x0000_t75" id="docshape1094" stroked="false">
                  <v:imagedata r:id="rId120" o:title=""/>
                </v:shape>
                <v:shape style="position:absolute;left:3319;top:162;width:4169;height:2309" id="docshape1095" coordorigin="3319,162" coordsize="4169,2309" path="m3914,162l3319,162,3319,1501,3914,1501,3914,162xm4810,196l4214,196,4214,1065,4810,1065,4810,196xm5702,196l5107,196,5107,2471,5702,2471,5702,196xm6595,297l6000,297,6000,2202,6595,2202,6595,297xm7488,162l6893,162,6893,1065,7488,1065,7488,162xe" filled="true" fillcolor="#974707" stroked="false">
                  <v:path arrowok="t"/>
                  <v:fill type="solid"/>
                </v:shape>
                <v:shape style="position:absolute;left:1320;top:162;width:9890;height:3410" id="docshape1096" coordorigin="1321,162" coordsize="9890,3410" path="m1385,3508l1385,162m1321,3508l1385,3508m1321,2838l1385,2838m1321,2171l1385,2171m1321,1501l1385,1501m1321,832l1385,832m1321,162l1385,162m1385,3508l11210,3508m1385,3508l1385,3572m2278,3508l2278,3572m3170,3508l3170,3572m4063,3508l4063,3572m4958,3508l4958,3572m5851,3508l5851,3572m6744,3508l6744,3572m7637,3508l7637,3572m8530,3508l8530,3572m9425,3508l9425,3572m10318,3508l10318,3572m11210,3508l11210,3572e" filled="false" stroked="true" strokeweight=".25pt" strokecolor="#000000">
                  <v:path arrowok="t"/>
                  <v:stroke dashstyle="solid"/>
                </v:shape>
                <v:shape style="position:absolute;left:4310;top:609;width:424;height:239" type="#_x0000_t202" id="docshape1097" filled="false" stroked="false">
                  <v:textbox inset="0,0,0,0">
                    <w:txbxContent>
                      <w:p>
                        <w:pPr>
                          <w:spacing w:line="238" w:lineRule="exact" w:before="0"/>
                          <w:ind w:left="0" w:right="0" w:firstLine="0"/>
                          <w:jc w:val="left"/>
                          <w:rPr>
                            <w:b/>
                            <w:sz w:val="20"/>
                          </w:rPr>
                        </w:pPr>
                        <w:r>
                          <w:rPr>
                            <w:b/>
                            <w:color w:val="FFFFFF"/>
                            <w:spacing w:val="-5"/>
                            <w:sz w:val="20"/>
                          </w:rPr>
                          <w:t>26%</w:t>
                        </w:r>
                      </w:p>
                    </w:txbxContent>
                  </v:textbox>
                  <w10:wrap type="none"/>
                </v:shape>
                <v:shape style="position:absolute;left:8776;top:512;width:424;height:239" type="#_x0000_t202" id="docshape1098" filled="false" stroked="false">
                  <v:textbox inset="0,0,0,0">
                    <w:txbxContent>
                      <w:p>
                        <w:pPr>
                          <w:spacing w:line="238" w:lineRule="exact" w:before="0"/>
                          <w:ind w:left="0" w:right="0" w:firstLine="0"/>
                          <w:jc w:val="left"/>
                          <w:rPr>
                            <w:b/>
                            <w:sz w:val="20"/>
                          </w:rPr>
                        </w:pPr>
                        <w:r>
                          <w:rPr>
                            <w:b/>
                            <w:color w:val="FFFFFF"/>
                            <w:spacing w:val="-5"/>
                            <w:sz w:val="20"/>
                          </w:rPr>
                          <w:t>28%</w:t>
                        </w:r>
                      </w:p>
                    </w:txbxContent>
                  </v:textbox>
                  <w10:wrap type="none"/>
                </v:shape>
                <v:shape style="position:absolute;left:3416;top:825;width:424;height:239" type="#_x0000_t202" id="docshape1099" filled="false" stroked="false">
                  <v:textbox inset="0,0,0,0">
                    <w:txbxContent>
                      <w:p>
                        <w:pPr>
                          <w:spacing w:line="238" w:lineRule="exact" w:before="0"/>
                          <w:ind w:left="0" w:right="0" w:firstLine="0"/>
                          <w:jc w:val="left"/>
                          <w:rPr>
                            <w:b/>
                            <w:sz w:val="20"/>
                          </w:rPr>
                        </w:pPr>
                        <w:r>
                          <w:rPr>
                            <w:b/>
                            <w:color w:val="FFFFFF"/>
                            <w:spacing w:val="-5"/>
                            <w:sz w:val="20"/>
                          </w:rPr>
                          <w:t>40%</w:t>
                        </w:r>
                      </w:p>
                    </w:txbxContent>
                  </v:textbox>
                  <w10:wrap type="none"/>
                </v:shape>
                <v:shape style="position:absolute;left:9670;top:653;width:424;height:239" type="#_x0000_t202" id="docshape1100" filled="false" stroked="false">
                  <v:textbox inset="0,0,0,0">
                    <w:txbxContent>
                      <w:p>
                        <w:pPr>
                          <w:spacing w:line="238" w:lineRule="exact" w:before="0"/>
                          <w:ind w:left="0" w:right="0" w:firstLine="0"/>
                          <w:jc w:val="left"/>
                          <w:rPr>
                            <w:b/>
                            <w:sz w:val="20"/>
                          </w:rPr>
                        </w:pPr>
                        <w:r>
                          <w:rPr>
                            <w:b/>
                            <w:color w:val="FFFFFF"/>
                            <w:spacing w:val="-5"/>
                            <w:sz w:val="20"/>
                          </w:rPr>
                          <w:t>34%</w:t>
                        </w:r>
                      </w:p>
                    </w:txbxContent>
                  </v:textbox>
                  <w10:wrap type="none"/>
                </v:shape>
                <v:shape style="position:absolute;left:2426;top:1064;width:616;height:239" type="#_x0000_t202" id="docshape1101" filled="false" stroked="false">
                  <v:textbox inset="0,0,0,0">
                    <w:txbxContent>
                      <w:p>
                        <w:pPr>
                          <w:spacing w:line="238" w:lineRule="exact" w:before="0"/>
                          <w:ind w:left="0" w:right="0" w:firstLine="0"/>
                          <w:jc w:val="left"/>
                          <w:rPr>
                            <w:b/>
                            <w:sz w:val="20"/>
                          </w:rPr>
                        </w:pPr>
                        <w:r>
                          <w:rPr>
                            <w:b/>
                            <w:color w:val="000000"/>
                            <w:spacing w:val="69"/>
                            <w:w w:val="150"/>
                            <w:sz w:val="20"/>
                            <w:shd w:fill="F9C090" w:color="auto" w:val="clear"/>
                          </w:rPr>
                          <w:t> </w:t>
                        </w:r>
                        <w:r>
                          <w:rPr>
                            <w:b/>
                            <w:color w:val="000000"/>
                            <w:spacing w:val="-5"/>
                            <w:sz w:val="20"/>
                            <w:shd w:fill="F9C090" w:color="auto" w:val="clear"/>
                          </w:rPr>
                          <w:t>5%</w:t>
                        </w:r>
                        <w:r>
                          <w:rPr>
                            <w:b/>
                            <w:color w:val="000000"/>
                            <w:spacing w:val="40"/>
                            <w:sz w:val="20"/>
                            <w:shd w:fill="F9C090" w:color="auto" w:val="clear"/>
                          </w:rPr>
                          <w:t> </w:t>
                        </w:r>
                      </w:p>
                    </w:txbxContent>
                  </v:textbox>
                  <w10:wrap type="none"/>
                </v:shape>
                <v:shape style="position:absolute;left:4306;top:981;width:429;height:239" type="#_x0000_t202" id="docshape1102" filled="false" stroked="false">
                  <v:textbox inset="0,0,0,0">
                    <w:txbxContent>
                      <w:p>
                        <w:pPr>
                          <w:spacing w:line="238" w:lineRule="exact" w:before="0"/>
                          <w:ind w:left="0" w:right="0" w:firstLine="0"/>
                          <w:jc w:val="left"/>
                          <w:rPr>
                            <w:b/>
                            <w:sz w:val="20"/>
                          </w:rPr>
                        </w:pPr>
                        <w:r>
                          <w:rPr>
                            <w:b/>
                            <w:color w:val="000000"/>
                            <w:spacing w:val="5"/>
                            <w:sz w:val="20"/>
                            <w:shd w:fill="F9C090" w:color="auto" w:val="clear"/>
                          </w:rPr>
                          <w:t> </w:t>
                        </w:r>
                        <w:r>
                          <w:rPr>
                            <w:b/>
                            <w:color w:val="000000"/>
                            <w:spacing w:val="-7"/>
                            <w:sz w:val="20"/>
                            <w:shd w:fill="F9C090" w:color="auto" w:val="clear"/>
                          </w:rPr>
                          <w:t>2%</w:t>
                        </w:r>
                        <w:r>
                          <w:rPr>
                            <w:b/>
                            <w:color w:val="000000"/>
                            <w:spacing w:val="40"/>
                            <w:sz w:val="20"/>
                            <w:shd w:fill="F9C090" w:color="auto" w:val="clear"/>
                          </w:rPr>
                          <w:t> </w:t>
                        </w:r>
                      </w:p>
                    </w:txbxContent>
                  </v:textbox>
                  <w10:wrap type="none"/>
                </v:shape>
                <v:shape style="position:absolute;left:6892;top:1015;width:616;height:239" type="#_x0000_t202" id="docshape1103" filled="false" stroked="false">
                  <v:textbox inset="0,0,0,0">
                    <w:txbxContent>
                      <w:p>
                        <w:pPr>
                          <w:spacing w:line="238" w:lineRule="exact" w:before="0"/>
                          <w:ind w:left="0" w:right="0" w:firstLine="0"/>
                          <w:jc w:val="left"/>
                          <w:rPr>
                            <w:b/>
                            <w:sz w:val="20"/>
                          </w:rPr>
                        </w:pPr>
                        <w:r>
                          <w:rPr>
                            <w:b/>
                            <w:color w:val="000000"/>
                            <w:spacing w:val="70"/>
                            <w:w w:val="150"/>
                            <w:sz w:val="20"/>
                            <w:shd w:fill="F9C090" w:color="auto" w:val="clear"/>
                          </w:rPr>
                          <w:t> </w:t>
                        </w:r>
                        <w:r>
                          <w:rPr>
                            <w:b/>
                            <w:color w:val="000000"/>
                            <w:spacing w:val="-7"/>
                            <w:sz w:val="20"/>
                            <w:shd w:fill="F9C090" w:color="auto" w:val="clear"/>
                          </w:rPr>
                          <w:t>4%</w:t>
                        </w:r>
                        <w:r>
                          <w:rPr>
                            <w:b/>
                            <w:color w:val="000000"/>
                            <w:spacing w:val="40"/>
                            <w:sz w:val="20"/>
                            <w:shd w:fill="F9C090" w:color="auto" w:val="clear"/>
                          </w:rPr>
                          <w:t> </w:t>
                        </w:r>
                      </w:p>
                    </w:txbxContent>
                  </v:textbox>
                  <w10:wrap type="none"/>
                </v:shape>
                <v:shape style="position:absolute;left:1533;top:1266;width:616;height:239" type="#_x0000_t202" id="docshape1104" filled="false" stroked="false">
                  <v:textbox inset="0,0,0,0">
                    <w:txbxContent>
                      <w:p>
                        <w:pPr>
                          <w:spacing w:line="238" w:lineRule="exact" w:before="0"/>
                          <w:ind w:left="0" w:right="0" w:firstLine="0"/>
                          <w:jc w:val="left"/>
                          <w:rPr>
                            <w:b/>
                            <w:sz w:val="20"/>
                          </w:rPr>
                        </w:pPr>
                        <w:r>
                          <w:rPr>
                            <w:b/>
                            <w:color w:val="000000"/>
                            <w:spacing w:val="69"/>
                            <w:w w:val="150"/>
                            <w:sz w:val="20"/>
                            <w:shd w:fill="F9C090" w:color="auto" w:val="clear"/>
                          </w:rPr>
                          <w:t> </w:t>
                        </w:r>
                        <w:r>
                          <w:rPr>
                            <w:b/>
                            <w:color w:val="000000"/>
                            <w:spacing w:val="-5"/>
                            <w:sz w:val="20"/>
                            <w:shd w:fill="F9C090" w:color="auto" w:val="clear"/>
                          </w:rPr>
                          <w:t>3%</w:t>
                        </w:r>
                        <w:r>
                          <w:rPr>
                            <w:b/>
                            <w:color w:val="000000"/>
                            <w:spacing w:val="40"/>
                            <w:sz w:val="20"/>
                            <w:shd w:fill="F9C090" w:color="auto" w:val="clear"/>
                          </w:rPr>
                          <w:t> </w:t>
                        </w:r>
                      </w:p>
                    </w:txbxContent>
                  </v:textbox>
                  <w10:wrap type="none"/>
                </v:shape>
                <v:shape style="position:absolute;left:5203;top:1242;width:424;height:239" type="#_x0000_t202" id="docshape1105" filled="false" stroked="false">
                  <v:textbox inset="0,0,0,0">
                    <w:txbxContent>
                      <w:p>
                        <w:pPr>
                          <w:spacing w:line="238" w:lineRule="exact" w:before="0"/>
                          <w:ind w:left="0" w:right="0" w:firstLine="0"/>
                          <w:jc w:val="left"/>
                          <w:rPr>
                            <w:b/>
                            <w:sz w:val="20"/>
                          </w:rPr>
                        </w:pPr>
                        <w:r>
                          <w:rPr>
                            <w:b/>
                            <w:color w:val="FFFFFF"/>
                            <w:spacing w:val="-5"/>
                            <w:sz w:val="20"/>
                          </w:rPr>
                          <w:t>68%</w:t>
                        </w:r>
                      </w:p>
                    </w:txbxContent>
                  </v:textbox>
                  <w10:wrap type="none"/>
                </v:shape>
                <v:shape style="position:absolute;left:6096;top:1082;width:424;height:239" type="#_x0000_t202" id="docshape1106" filled="false" stroked="false">
                  <v:textbox inset="0,0,0,0">
                    <w:txbxContent>
                      <w:p>
                        <w:pPr>
                          <w:spacing w:line="238" w:lineRule="exact" w:before="0"/>
                          <w:ind w:left="0" w:right="0" w:firstLine="0"/>
                          <w:jc w:val="left"/>
                          <w:rPr>
                            <w:b/>
                            <w:sz w:val="20"/>
                          </w:rPr>
                        </w:pPr>
                        <w:r>
                          <w:rPr>
                            <w:b/>
                            <w:color w:val="FFFFFF"/>
                            <w:spacing w:val="-5"/>
                            <w:sz w:val="20"/>
                          </w:rPr>
                          <w:t>57%</w:t>
                        </w:r>
                      </w:p>
                    </w:txbxContent>
                  </v:textbox>
                  <w10:wrap type="none"/>
                </v:shape>
                <v:shape style="position:absolute;left:8773;top:1064;width:429;height:239" type="#_x0000_t202" id="docshape1107" filled="false" stroked="false">
                  <v:textbox inset="0,0,0,0">
                    <w:txbxContent>
                      <w:p>
                        <w:pPr>
                          <w:spacing w:line="238" w:lineRule="exact" w:before="0"/>
                          <w:ind w:left="0" w:right="0" w:firstLine="0"/>
                          <w:jc w:val="left"/>
                          <w:rPr>
                            <w:b/>
                            <w:sz w:val="20"/>
                          </w:rPr>
                        </w:pPr>
                        <w:r>
                          <w:rPr>
                            <w:b/>
                            <w:color w:val="000000"/>
                            <w:spacing w:val="5"/>
                            <w:sz w:val="20"/>
                            <w:shd w:fill="F9C090" w:color="auto" w:val="clear"/>
                          </w:rPr>
                          <w:t> </w:t>
                        </w:r>
                        <w:r>
                          <w:rPr>
                            <w:b/>
                            <w:color w:val="000000"/>
                            <w:spacing w:val="-7"/>
                            <w:sz w:val="20"/>
                            <w:shd w:fill="F9C090" w:color="auto" w:val="clear"/>
                          </w:rPr>
                          <w:t>5%</w:t>
                        </w:r>
                        <w:r>
                          <w:rPr>
                            <w:b/>
                            <w:color w:val="000000"/>
                            <w:spacing w:val="40"/>
                            <w:sz w:val="20"/>
                            <w:shd w:fill="F9C090" w:color="auto" w:val="clear"/>
                          </w:rPr>
                          <w:t> </w:t>
                        </w:r>
                      </w:p>
                    </w:txbxContent>
                  </v:textbox>
                  <w10:wrap type="none"/>
                </v:shape>
                <v:shape style="position:absolute;left:9666;top:1282;width:429;height:239" type="#_x0000_t202" id="docshape1108" filled="false" stroked="false">
                  <v:textbox inset="0,0,0,0">
                    <w:txbxContent>
                      <w:p>
                        <w:pPr>
                          <w:spacing w:line="238" w:lineRule="exact" w:before="0"/>
                          <w:ind w:left="0" w:right="0" w:firstLine="0"/>
                          <w:jc w:val="left"/>
                          <w:rPr>
                            <w:b/>
                            <w:sz w:val="20"/>
                          </w:rPr>
                        </w:pPr>
                        <w:r>
                          <w:rPr>
                            <w:b/>
                            <w:color w:val="000000"/>
                            <w:spacing w:val="6"/>
                            <w:sz w:val="20"/>
                            <w:shd w:fill="F9C090" w:color="auto" w:val="clear"/>
                          </w:rPr>
                          <w:t> </w:t>
                        </w:r>
                        <w:r>
                          <w:rPr>
                            <w:b/>
                            <w:color w:val="000000"/>
                            <w:spacing w:val="-5"/>
                            <w:sz w:val="20"/>
                            <w:shd w:fill="F9C090" w:color="auto" w:val="clear"/>
                          </w:rPr>
                          <w:t>6%</w:t>
                        </w:r>
                        <w:r>
                          <w:rPr>
                            <w:b/>
                            <w:color w:val="000000"/>
                            <w:spacing w:val="40"/>
                            <w:sz w:val="20"/>
                            <w:shd w:fill="F9C090" w:color="auto" w:val="clear"/>
                          </w:rPr>
                          <w:t> </w:t>
                        </w:r>
                      </w:p>
                    </w:txbxContent>
                  </v:textbox>
                  <w10:wrap type="none"/>
                </v:shape>
                <v:shape style="position:absolute;left:10559;top:905;width:429;height:549" type="#_x0000_t202" id="docshape1109" filled="false" stroked="false">
                  <v:textbox inset="0,0,0,0">
                    <w:txbxContent>
                      <w:p>
                        <w:pPr>
                          <w:spacing w:line="238" w:lineRule="exact" w:before="0"/>
                          <w:ind w:left="4" w:right="0" w:firstLine="0"/>
                          <w:jc w:val="left"/>
                          <w:rPr>
                            <w:b/>
                            <w:sz w:val="20"/>
                          </w:rPr>
                        </w:pPr>
                        <w:r>
                          <w:rPr>
                            <w:b/>
                            <w:color w:val="FFFFFF"/>
                            <w:spacing w:val="-5"/>
                            <w:sz w:val="20"/>
                          </w:rPr>
                          <w:t>32%</w:t>
                        </w:r>
                      </w:p>
                      <w:p>
                        <w:pPr>
                          <w:spacing w:before="71"/>
                          <w:ind w:left="0" w:right="0" w:firstLine="0"/>
                          <w:jc w:val="left"/>
                          <w:rPr>
                            <w:b/>
                            <w:sz w:val="20"/>
                          </w:rPr>
                        </w:pPr>
                        <w:r>
                          <w:rPr>
                            <w:b/>
                            <w:color w:val="000000"/>
                            <w:spacing w:val="6"/>
                            <w:sz w:val="20"/>
                            <w:shd w:fill="F9C090" w:color="auto" w:val="clear"/>
                          </w:rPr>
                          <w:t> </w:t>
                        </w:r>
                        <w:r>
                          <w:rPr>
                            <w:b/>
                            <w:color w:val="000000"/>
                            <w:spacing w:val="-5"/>
                            <w:sz w:val="20"/>
                            <w:shd w:fill="F9C090" w:color="auto" w:val="clear"/>
                          </w:rPr>
                          <w:t>6%</w:t>
                        </w:r>
                        <w:r>
                          <w:rPr>
                            <w:b/>
                            <w:color w:val="000000"/>
                            <w:spacing w:val="40"/>
                            <w:sz w:val="20"/>
                            <w:shd w:fill="F9C090" w:color="auto" w:val="clear"/>
                          </w:rPr>
                          <w:t> </w:t>
                        </w:r>
                      </w:p>
                    </w:txbxContent>
                  </v:textbox>
                  <w10:wrap type="none"/>
                </v:shape>
                <v:shape style="position:absolute;left:4310;top:2202;width:424;height:239" type="#_x0000_t202" id="docshape1110" filled="false" stroked="false">
                  <v:textbox inset="0,0,0,0">
                    <w:txbxContent>
                      <w:p>
                        <w:pPr>
                          <w:spacing w:line="238" w:lineRule="exact" w:before="0"/>
                          <w:ind w:left="0" w:right="0" w:firstLine="0"/>
                          <w:jc w:val="left"/>
                          <w:rPr>
                            <w:b/>
                            <w:sz w:val="20"/>
                          </w:rPr>
                        </w:pPr>
                        <w:r>
                          <w:rPr>
                            <w:b/>
                            <w:spacing w:val="-5"/>
                            <w:sz w:val="20"/>
                          </w:rPr>
                          <w:t>71%</w:t>
                        </w:r>
                      </w:p>
                    </w:txbxContent>
                  </v:textbox>
                  <w10:wrap type="none"/>
                </v:shape>
                <v:shape style="position:absolute;left:6093;top:2085;width:429;height:239" type="#_x0000_t202" id="docshape1111" filled="false" stroked="false">
                  <v:textbox inset="0,0,0,0">
                    <w:txbxContent>
                      <w:p>
                        <w:pPr>
                          <w:spacing w:line="238" w:lineRule="exact" w:before="0"/>
                          <w:ind w:left="0" w:right="0" w:firstLine="0"/>
                          <w:jc w:val="left"/>
                          <w:rPr>
                            <w:b/>
                            <w:sz w:val="20"/>
                          </w:rPr>
                        </w:pPr>
                        <w:r>
                          <w:rPr>
                            <w:b/>
                            <w:color w:val="000000"/>
                            <w:spacing w:val="5"/>
                            <w:sz w:val="20"/>
                            <w:shd w:fill="F9C090" w:color="auto" w:val="clear"/>
                          </w:rPr>
                          <w:t> </w:t>
                        </w:r>
                        <w:r>
                          <w:rPr>
                            <w:b/>
                            <w:color w:val="000000"/>
                            <w:spacing w:val="-7"/>
                            <w:sz w:val="20"/>
                            <w:shd w:fill="F9C090" w:color="auto" w:val="clear"/>
                          </w:rPr>
                          <w:t>0%</w:t>
                        </w:r>
                        <w:r>
                          <w:rPr>
                            <w:b/>
                            <w:color w:val="000000"/>
                            <w:spacing w:val="40"/>
                            <w:sz w:val="20"/>
                            <w:shd w:fill="F9C090" w:color="auto" w:val="clear"/>
                          </w:rPr>
                          <w:t> </w:t>
                        </w:r>
                      </w:p>
                    </w:txbxContent>
                  </v:textbox>
                  <w10:wrap type="none"/>
                </v:shape>
                <v:shape style="position:absolute;left:3416;top:2420;width:424;height:239" type="#_x0000_t202" id="docshape1112" filled="false" stroked="false">
                  <v:textbox inset="0,0,0,0">
                    <w:txbxContent>
                      <w:p>
                        <w:pPr>
                          <w:spacing w:line="238" w:lineRule="exact" w:before="0"/>
                          <w:ind w:left="0" w:right="0" w:firstLine="0"/>
                          <w:jc w:val="left"/>
                          <w:rPr>
                            <w:b/>
                            <w:sz w:val="20"/>
                          </w:rPr>
                        </w:pPr>
                        <w:r>
                          <w:rPr>
                            <w:b/>
                            <w:spacing w:val="-5"/>
                            <w:sz w:val="20"/>
                          </w:rPr>
                          <w:t>58%</w:t>
                        </w:r>
                      </w:p>
                    </w:txbxContent>
                  </v:textbox>
                  <w10:wrap type="none"/>
                </v:shape>
                <v:shape style="position:absolute;left:5200;top:2353;width:429;height:239" type="#_x0000_t202" id="docshape1113" filled="false" stroked="false">
                  <v:textbox inset="0,0,0,0">
                    <w:txbxContent>
                      <w:p>
                        <w:pPr>
                          <w:spacing w:line="238" w:lineRule="exact" w:before="0"/>
                          <w:ind w:left="0" w:right="0" w:firstLine="0"/>
                          <w:jc w:val="left"/>
                          <w:rPr>
                            <w:b/>
                            <w:sz w:val="20"/>
                          </w:rPr>
                        </w:pPr>
                        <w:r>
                          <w:rPr>
                            <w:b/>
                            <w:color w:val="000000"/>
                            <w:spacing w:val="5"/>
                            <w:sz w:val="20"/>
                            <w:shd w:fill="F9C090" w:color="auto" w:val="clear"/>
                          </w:rPr>
                          <w:t> </w:t>
                        </w:r>
                        <w:r>
                          <w:rPr>
                            <w:b/>
                            <w:color w:val="000000"/>
                            <w:spacing w:val="-7"/>
                            <w:sz w:val="20"/>
                            <w:shd w:fill="F9C090" w:color="auto" w:val="clear"/>
                          </w:rPr>
                          <w:t>0%</w:t>
                        </w:r>
                        <w:r>
                          <w:rPr>
                            <w:b/>
                            <w:color w:val="000000"/>
                            <w:spacing w:val="40"/>
                            <w:sz w:val="20"/>
                            <w:shd w:fill="F9C090" w:color="auto" w:val="clear"/>
                          </w:rPr>
                          <w:t> </w:t>
                        </w:r>
                      </w:p>
                    </w:txbxContent>
                  </v:textbox>
                  <w10:wrap type="none"/>
                </v:shape>
                <v:shape style="position:absolute;left:7883;top:2336;width:424;height:239" type="#_x0000_t202" id="docshape1114" filled="false" stroked="false">
                  <v:textbox inset="0,0,0,0">
                    <w:txbxContent>
                      <w:p>
                        <w:pPr>
                          <w:spacing w:line="238" w:lineRule="exact" w:before="0"/>
                          <w:ind w:left="0" w:right="0" w:firstLine="0"/>
                          <w:jc w:val="left"/>
                          <w:rPr>
                            <w:b/>
                            <w:sz w:val="20"/>
                          </w:rPr>
                        </w:pPr>
                        <w:r>
                          <w:rPr>
                            <w:b/>
                            <w:spacing w:val="-5"/>
                            <w:sz w:val="20"/>
                          </w:rPr>
                          <w:t>63%</w:t>
                        </w:r>
                      </w:p>
                    </w:txbxContent>
                  </v:textbox>
                  <w10:wrap type="none"/>
                </v:shape>
                <v:shape style="position:absolute;left:8776;top:2269;width:424;height:239" type="#_x0000_t202" id="docshape1115" filled="false" stroked="false">
                  <v:textbox inset="0,0,0,0">
                    <w:txbxContent>
                      <w:p>
                        <w:pPr>
                          <w:spacing w:line="238" w:lineRule="exact" w:before="0"/>
                          <w:ind w:left="0" w:right="0" w:firstLine="0"/>
                          <w:jc w:val="left"/>
                          <w:rPr>
                            <w:b/>
                            <w:sz w:val="20"/>
                          </w:rPr>
                        </w:pPr>
                        <w:r>
                          <w:rPr>
                            <w:b/>
                            <w:spacing w:val="-5"/>
                            <w:sz w:val="20"/>
                          </w:rPr>
                          <w:t>67%</w:t>
                        </w:r>
                      </w:p>
                    </w:txbxContent>
                  </v:textbox>
                  <w10:wrap type="none"/>
                </v:shape>
                <v:shape style="position:absolute;left:9670;top:2386;width:424;height:239" type="#_x0000_t202" id="docshape1116" filled="false" stroked="false">
                  <v:textbox inset="0,0,0,0">
                    <w:txbxContent>
                      <w:p>
                        <w:pPr>
                          <w:spacing w:line="238" w:lineRule="exact" w:before="0"/>
                          <w:ind w:left="0" w:right="0" w:firstLine="0"/>
                          <w:jc w:val="left"/>
                          <w:rPr>
                            <w:b/>
                            <w:sz w:val="20"/>
                          </w:rPr>
                        </w:pPr>
                        <w:r>
                          <w:rPr>
                            <w:b/>
                            <w:spacing w:val="-5"/>
                            <w:sz w:val="20"/>
                          </w:rPr>
                          <w:t>60%</w:t>
                        </w:r>
                      </w:p>
                    </w:txbxContent>
                  </v:textbox>
                  <w10:wrap type="none"/>
                </v:shape>
                <v:shape style="position:absolute;left:10563;top:2353;width:424;height:239" type="#_x0000_t202" id="docshape1117" filled="false" stroked="false">
                  <v:textbox inset="0,0,0,0">
                    <w:txbxContent>
                      <w:p>
                        <w:pPr>
                          <w:spacing w:line="238" w:lineRule="exact" w:before="0"/>
                          <w:ind w:left="0" w:right="0" w:firstLine="0"/>
                          <w:jc w:val="left"/>
                          <w:rPr>
                            <w:b/>
                            <w:sz w:val="20"/>
                          </w:rPr>
                        </w:pPr>
                        <w:r>
                          <w:rPr>
                            <w:b/>
                            <w:spacing w:val="-5"/>
                            <w:sz w:val="20"/>
                          </w:rPr>
                          <w:t>62%</w:t>
                        </w:r>
                      </w:p>
                    </w:txbxContent>
                  </v:textbox>
                  <w10:wrap type="none"/>
                </v:shape>
                <v:shape style="position:absolute;left:5203;top:2738;width:1317;height:372" type="#_x0000_t202" id="docshape1118" filled="false" stroked="false">
                  <v:textbox inset="0,0,0,0">
                    <w:txbxContent>
                      <w:p>
                        <w:pPr>
                          <w:tabs>
                            <w:tab w:pos="893" w:val="left" w:leader="none"/>
                          </w:tabs>
                          <w:spacing w:line="237" w:lineRule="auto" w:before="0"/>
                          <w:ind w:left="0" w:right="0" w:firstLine="0"/>
                          <w:jc w:val="left"/>
                          <w:rPr>
                            <w:b/>
                            <w:sz w:val="20"/>
                          </w:rPr>
                        </w:pPr>
                        <w:r>
                          <w:rPr>
                            <w:b/>
                            <w:spacing w:val="-5"/>
                            <w:position w:val="-12"/>
                            <w:sz w:val="20"/>
                          </w:rPr>
                          <w:t>31%</w:t>
                        </w:r>
                        <w:r>
                          <w:rPr>
                            <w:b/>
                            <w:position w:val="-12"/>
                            <w:sz w:val="20"/>
                          </w:rPr>
                          <w:tab/>
                        </w:r>
                        <w:r>
                          <w:rPr>
                            <w:b/>
                            <w:spacing w:val="-5"/>
                            <w:sz w:val="20"/>
                          </w:rPr>
                          <w:t>39%</w:t>
                        </w:r>
                      </w:p>
                    </w:txbxContent>
                  </v:textbox>
                  <w10:wrap type="none"/>
                </v:shape>
                <v:shape style="position:absolute;left:1533;top:1434;width:596;height:2074" type="#_x0000_t202" id="docshape1119" filled="true" fillcolor="#e36c09" stroked="false">
                  <v:textbox inset="0,0,0,0">
                    <w:txbxContent>
                      <w:p>
                        <w:pPr>
                          <w:spacing w:line="240" w:lineRule="auto" w:before="0"/>
                          <w:rPr>
                            <w:i/>
                            <w:color w:val="000000"/>
                            <w:sz w:val="20"/>
                          </w:rPr>
                        </w:pPr>
                      </w:p>
                      <w:p>
                        <w:pPr>
                          <w:spacing w:line="240" w:lineRule="auto" w:before="0"/>
                          <w:rPr>
                            <w:i/>
                            <w:color w:val="000000"/>
                            <w:sz w:val="20"/>
                          </w:rPr>
                        </w:pPr>
                      </w:p>
                      <w:p>
                        <w:pPr>
                          <w:spacing w:line="240" w:lineRule="auto" w:before="200"/>
                          <w:rPr>
                            <w:i/>
                            <w:color w:val="000000"/>
                            <w:sz w:val="20"/>
                          </w:rPr>
                        </w:pPr>
                      </w:p>
                      <w:p>
                        <w:pPr>
                          <w:spacing w:before="1"/>
                          <w:ind w:left="95" w:right="0" w:firstLine="0"/>
                          <w:jc w:val="left"/>
                          <w:rPr>
                            <w:b/>
                            <w:color w:val="000000"/>
                            <w:sz w:val="20"/>
                          </w:rPr>
                        </w:pPr>
                        <w:r>
                          <w:rPr>
                            <w:b/>
                            <w:color w:val="000000"/>
                            <w:spacing w:val="-5"/>
                            <w:sz w:val="20"/>
                          </w:rPr>
                          <w:t>62%</w:t>
                        </w:r>
                      </w:p>
                    </w:txbxContent>
                  </v:textbox>
                  <v:fill type="solid"/>
                  <w10:wrap type="none"/>
                </v:shape>
                <v:shape style="position:absolute;left:3413;top:1384;width:409;height:300" type="#_x0000_t202" id="docshape1120" filled="true" fillcolor="#f9c090" stroked="false">
                  <v:textbox inset="0,0,0,0">
                    <w:txbxContent>
                      <w:p>
                        <w:pPr>
                          <w:spacing w:before="31"/>
                          <w:ind w:left="60" w:right="0" w:firstLine="0"/>
                          <w:jc w:val="left"/>
                          <w:rPr>
                            <w:b/>
                            <w:color w:val="000000"/>
                            <w:sz w:val="20"/>
                          </w:rPr>
                        </w:pPr>
                        <w:r>
                          <w:rPr>
                            <w:b/>
                            <w:color w:val="000000"/>
                            <w:spacing w:val="-5"/>
                            <w:sz w:val="20"/>
                          </w:rPr>
                          <w:t>2%</w:t>
                        </w:r>
                      </w:p>
                    </w:txbxContent>
                  </v:textbox>
                  <v:fill type="solid"/>
                  <w10:wrap type="none"/>
                </v:shape>
                <v:shape style="position:absolute;left:2426;top:1266;width:596;height:2242" type="#_x0000_t202" id="docshape1121" filled="true" fillcolor="#e36c09" stroked="false">
                  <v:textbox inset="0,0,0,0">
                    <w:txbxContent>
                      <w:p>
                        <w:pPr>
                          <w:spacing w:line="240" w:lineRule="auto" w:before="0"/>
                          <w:rPr>
                            <w:i/>
                            <w:color w:val="000000"/>
                            <w:sz w:val="20"/>
                          </w:rPr>
                        </w:pPr>
                      </w:p>
                      <w:p>
                        <w:pPr>
                          <w:spacing w:line="240" w:lineRule="auto" w:before="0"/>
                          <w:rPr>
                            <w:i/>
                            <w:color w:val="000000"/>
                            <w:sz w:val="20"/>
                          </w:rPr>
                        </w:pPr>
                      </w:p>
                      <w:p>
                        <w:pPr>
                          <w:spacing w:line="240" w:lineRule="auto" w:before="0"/>
                          <w:rPr>
                            <w:i/>
                            <w:color w:val="000000"/>
                            <w:sz w:val="20"/>
                          </w:rPr>
                        </w:pPr>
                      </w:p>
                      <w:p>
                        <w:pPr>
                          <w:spacing w:line="240" w:lineRule="auto" w:before="46"/>
                          <w:rPr>
                            <w:i/>
                            <w:color w:val="000000"/>
                            <w:sz w:val="20"/>
                          </w:rPr>
                        </w:pPr>
                      </w:p>
                      <w:p>
                        <w:pPr>
                          <w:spacing w:before="0"/>
                          <w:ind w:left="96" w:right="0" w:firstLine="0"/>
                          <w:jc w:val="left"/>
                          <w:rPr>
                            <w:b/>
                            <w:color w:val="000000"/>
                            <w:sz w:val="20"/>
                          </w:rPr>
                        </w:pPr>
                        <w:r>
                          <w:rPr>
                            <w:b/>
                            <w:color w:val="000000"/>
                            <w:spacing w:val="-5"/>
                            <w:sz w:val="20"/>
                          </w:rPr>
                          <w:t>67%</w:t>
                        </w:r>
                      </w:p>
                    </w:txbxContent>
                  </v:textbox>
                  <v:fill type="solid"/>
                  <w10:wrap type="none"/>
                </v:shape>
                <v:shape style="position:absolute;left:6892;top:1198;width:596;height:2310" type="#_x0000_t202" id="docshape1122" filled="true" fillcolor="#e36c09" stroked="false">
                  <v:textbox inset="0,0,0,0">
                    <w:txbxContent>
                      <w:p>
                        <w:pPr>
                          <w:spacing w:line="240" w:lineRule="auto" w:before="0"/>
                          <w:rPr>
                            <w:i/>
                            <w:color w:val="000000"/>
                            <w:sz w:val="20"/>
                          </w:rPr>
                        </w:pPr>
                      </w:p>
                      <w:p>
                        <w:pPr>
                          <w:spacing w:line="240" w:lineRule="auto" w:before="0"/>
                          <w:rPr>
                            <w:i/>
                            <w:color w:val="000000"/>
                            <w:sz w:val="20"/>
                          </w:rPr>
                        </w:pPr>
                      </w:p>
                      <w:p>
                        <w:pPr>
                          <w:spacing w:line="240" w:lineRule="auto" w:before="0"/>
                          <w:rPr>
                            <w:i/>
                            <w:color w:val="000000"/>
                            <w:sz w:val="20"/>
                          </w:rPr>
                        </w:pPr>
                      </w:p>
                      <w:p>
                        <w:pPr>
                          <w:spacing w:line="240" w:lineRule="auto" w:before="79"/>
                          <w:rPr>
                            <w:i/>
                            <w:color w:val="000000"/>
                            <w:sz w:val="20"/>
                          </w:rPr>
                        </w:pPr>
                      </w:p>
                      <w:p>
                        <w:pPr>
                          <w:spacing w:before="0"/>
                          <w:ind w:left="97" w:right="0" w:firstLine="0"/>
                          <w:jc w:val="left"/>
                          <w:rPr>
                            <w:b/>
                            <w:color w:val="000000"/>
                            <w:sz w:val="20"/>
                          </w:rPr>
                        </w:pPr>
                        <w:r>
                          <w:rPr>
                            <w:b/>
                            <w:color w:val="000000"/>
                            <w:spacing w:val="-5"/>
                            <w:sz w:val="20"/>
                          </w:rPr>
                          <w:t>69%</w:t>
                        </w:r>
                      </w:p>
                    </w:txbxContent>
                  </v:textbox>
                  <v:fill type="solid"/>
                  <w10:wrap type="none"/>
                </v:shape>
                <v:shape style="position:absolute;left:2426;top:162;width:596;height:936" type="#_x0000_t202" id="docshape1123" filled="true" fillcolor="#974707" stroked="false">
                  <v:textbox inset="0,0,0,0">
                    <w:txbxContent>
                      <w:p>
                        <w:pPr>
                          <w:spacing w:line="240" w:lineRule="auto" w:before="217"/>
                          <w:rPr>
                            <w:i/>
                            <w:color w:val="000000"/>
                            <w:sz w:val="20"/>
                          </w:rPr>
                        </w:pPr>
                      </w:p>
                      <w:p>
                        <w:pPr>
                          <w:spacing w:before="0"/>
                          <w:ind w:left="96" w:right="0" w:firstLine="0"/>
                          <w:jc w:val="left"/>
                          <w:rPr>
                            <w:b/>
                            <w:color w:val="000000"/>
                            <w:sz w:val="20"/>
                          </w:rPr>
                        </w:pPr>
                        <w:r>
                          <w:rPr>
                            <w:b/>
                            <w:color w:val="FFFFFF"/>
                            <w:spacing w:val="-5"/>
                            <w:sz w:val="20"/>
                          </w:rPr>
                          <w:t>28%</w:t>
                        </w:r>
                      </w:p>
                    </w:txbxContent>
                  </v:textbox>
                  <v:fill type="solid"/>
                  <w10:wrap type="none"/>
                </v:shape>
                <v:shape style="position:absolute;left:1533;top:162;width:596;height:1171" type="#_x0000_t202" id="docshape1124" filled="true" fillcolor="#974707" stroked="false">
                  <v:textbox inset="0,0,0,0">
                    <w:txbxContent>
                      <w:p>
                        <w:pPr>
                          <w:spacing w:line="240" w:lineRule="auto" w:before="0"/>
                          <w:rPr>
                            <w:i/>
                            <w:color w:val="000000"/>
                            <w:sz w:val="20"/>
                          </w:rPr>
                        </w:pPr>
                      </w:p>
                      <w:p>
                        <w:pPr>
                          <w:spacing w:line="240" w:lineRule="auto" w:before="80"/>
                          <w:rPr>
                            <w:i/>
                            <w:color w:val="000000"/>
                            <w:sz w:val="20"/>
                          </w:rPr>
                        </w:pPr>
                      </w:p>
                      <w:p>
                        <w:pPr>
                          <w:spacing w:before="0"/>
                          <w:ind w:left="95" w:right="0" w:firstLine="0"/>
                          <w:jc w:val="left"/>
                          <w:rPr>
                            <w:b/>
                            <w:color w:val="000000"/>
                            <w:sz w:val="20"/>
                          </w:rPr>
                        </w:pPr>
                        <w:r>
                          <w:rPr>
                            <w:b/>
                            <w:color w:val="FFFFFF"/>
                            <w:spacing w:val="-5"/>
                            <w:sz w:val="20"/>
                          </w:rPr>
                          <w:t>35%</w:t>
                        </w:r>
                      </w:p>
                    </w:txbxContent>
                  </v:textbox>
                  <v:fill type="solid"/>
                  <w10:wrap type="none"/>
                </v:shape>
                <v:shape style="position:absolute;left:7786;top:162;width:596;height:1038" type="#_x0000_t202" id="docshape1125" filled="false" stroked="false">
                  <v:textbox inset="0,0,0,0">
                    <w:txbxContent>
                      <w:p>
                        <w:pPr>
                          <w:spacing w:line="240" w:lineRule="auto" w:before="0"/>
                          <w:rPr>
                            <w:i/>
                            <w:sz w:val="20"/>
                          </w:rPr>
                        </w:pPr>
                      </w:p>
                      <w:p>
                        <w:pPr>
                          <w:spacing w:line="240" w:lineRule="auto" w:before="230"/>
                          <w:rPr>
                            <w:i/>
                            <w:sz w:val="20"/>
                          </w:rPr>
                        </w:pPr>
                      </w:p>
                      <w:p>
                        <w:pPr>
                          <w:spacing w:before="0"/>
                          <w:ind w:left="97" w:right="0" w:firstLine="0"/>
                          <w:jc w:val="left"/>
                          <w:rPr>
                            <w:b/>
                            <w:sz w:val="20"/>
                          </w:rPr>
                        </w:pPr>
                        <w:r>
                          <w:rPr>
                            <w:b/>
                            <w:color w:val="FFFFFF"/>
                            <w:spacing w:val="-5"/>
                            <w:sz w:val="20"/>
                          </w:rPr>
                          <w:t>31%</w:t>
                        </w:r>
                      </w:p>
                    </w:txbxContent>
                  </v:textbox>
                  <w10:wrap type="none"/>
                </v:shape>
                <v:shape style="position:absolute;left:7785;top:1150;width:596;height:300" type="#_x0000_t202" id="docshape1126" filled="true" fillcolor="#f9c090" stroked="false">
                  <v:textbox inset="0,0,0,0">
                    <w:txbxContent>
                      <w:p>
                        <w:pPr>
                          <w:spacing w:before="31"/>
                          <w:ind w:left="155" w:right="0" w:firstLine="0"/>
                          <w:jc w:val="left"/>
                          <w:rPr>
                            <w:b/>
                            <w:color w:val="000000"/>
                            <w:sz w:val="20"/>
                          </w:rPr>
                        </w:pPr>
                        <w:r>
                          <w:rPr>
                            <w:b/>
                            <w:color w:val="000000"/>
                            <w:spacing w:val="-5"/>
                            <w:sz w:val="20"/>
                          </w:rPr>
                          <w:t>6%</w:t>
                        </w:r>
                      </w:p>
                    </w:txbxContent>
                  </v:textbox>
                  <v:fill type="solid"/>
                  <w10:wrap type="none"/>
                </v:shape>
                <v:shape style="position:absolute;left:6892;top:162;width:596;height:903" type="#_x0000_t202" id="docshape1127" filled="false" stroked="false">
                  <v:textbox inset="0,0,0,0">
                    <w:txbxContent>
                      <w:p>
                        <w:pPr>
                          <w:spacing w:line="240" w:lineRule="auto" w:before="164"/>
                          <w:rPr>
                            <w:i/>
                            <w:sz w:val="20"/>
                          </w:rPr>
                        </w:pPr>
                      </w:p>
                      <w:p>
                        <w:pPr>
                          <w:spacing w:before="0"/>
                          <w:ind w:left="97" w:right="0" w:firstLine="0"/>
                          <w:jc w:val="left"/>
                          <w:rPr>
                            <w:b/>
                            <w:sz w:val="20"/>
                          </w:rPr>
                        </w:pPr>
                        <w:r>
                          <w:rPr>
                            <w:b/>
                            <w:color w:val="FFFFFF"/>
                            <w:spacing w:val="-5"/>
                            <w:sz w:val="20"/>
                          </w:rPr>
                          <w:t>27%</w:t>
                        </w:r>
                      </w:p>
                    </w:txbxContent>
                  </v:textbox>
                  <w10:wrap type="none"/>
                </v:shape>
                <w10:wrap type="none"/>
              </v:group>
            </w:pict>
          </mc:Fallback>
        </mc:AlternateContent>
      </w:r>
      <w:r>
        <w:rPr>
          <w:spacing w:val="-4"/>
        </w:rPr>
        <w:t>100%</w:t>
      </w:r>
    </w:p>
    <w:p>
      <w:pPr>
        <w:pStyle w:val="BodyText"/>
        <w:spacing w:before="190"/>
      </w:pPr>
    </w:p>
    <w:p>
      <w:pPr>
        <w:pStyle w:val="BodyText"/>
        <w:ind w:left="822"/>
      </w:pPr>
      <w:r>
        <w:rPr>
          <w:spacing w:val="-5"/>
        </w:rPr>
        <w:t>80%</w:t>
      </w:r>
    </w:p>
    <w:p>
      <w:pPr>
        <w:pStyle w:val="BodyText"/>
        <w:spacing w:before="191"/>
      </w:pPr>
    </w:p>
    <w:p>
      <w:pPr>
        <w:pStyle w:val="BodyText"/>
        <w:ind w:left="822"/>
      </w:pPr>
      <w:r>
        <w:rPr>
          <w:spacing w:val="-5"/>
        </w:rPr>
        <w:t>60%</w:t>
      </w:r>
    </w:p>
    <w:p>
      <w:pPr>
        <w:pStyle w:val="BodyText"/>
        <w:spacing w:before="191"/>
      </w:pPr>
    </w:p>
    <w:p>
      <w:pPr>
        <w:pStyle w:val="BodyText"/>
        <w:ind w:left="822"/>
      </w:pPr>
      <w:r>
        <w:rPr>
          <w:spacing w:val="-5"/>
        </w:rPr>
        <w:t>40%</w:t>
      </w:r>
    </w:p>
    <w:p>
      <w:pPr>
        <w:pStyle w:val="BodyText"/>
        <w:spacing w:before="191"/>
      </w:pPr>
    </w:p>
    <w:p>
      <w:pPr>
        <w:pStyle w:val="BodyText"/>
        <w:spacing w:before="1"/>
        <w:ind w:left="822"/>
      </w:pPr>
      <w:r>
        <w:rPr>
          <w:spacing w:val="-5"/>
        </w:rPr>
        <w:t>20%</w:t>
      </w:r>
    </w:p>
    <w:p>
      <w:pPr>
        <w:pStyle w:val="BodyText"/>
        <w:spacing w:before="91"/>
      </w:pPr>
    </w:p>
    <w:p>
      <w:pPr>
        <w:pStyle w:val="BodyText"/>
        <w:spacing w:after="0"/>
        <w:sectPr>
          <w:pgSz w:w="12240" w:h="15840"/>
          <w:pgMar w:header="0" w:footer="662" w:top="780" w:bottom="860" w:left="0" w:right="360"/>
        </w:sectPr>
      </w:pPr>
    </w:p>
    <w:p>
      <w:pPr>
        <w:pStyle w:val="BodyText"/>
        <w:spacing w:before="99"/>
        <w:ind w:left="929"/>
      </w:pPr>
      <w:r>
        <w:rPr>
          <w:spacing w:val="-5"/>
        </w:rPr>
        <w:t>0%</w:t>
      </w:r>
    </w:p>
    <w:p>
      <w:pPr>
        <w:pStyle w:val="BodyText"/>
        <w:tabs>
          <w:tab w:pos="931" w:val="left" w:leader="none"/>
          <w:tab w:pos="1719" w:val="left" w:leader="none"/>
          <w:tab w:pos="2673" w:val="left" w:leader="none"/>
        </w:tabs>
        <w:spacing w:before="18"/>
        <w:jc w:val="right"/>
      </w:pPr>
      <w:r>
        <w:rPr>
          <w:spacing w:val="-2"/>
        </w:rPr>
        <w:t>Total</w:t>
      </w:r>
      <w:r>
        <w:rPr/>
        <w:tab/>
      </w:r>
      <w:r>
        <w:rPr>
          <w:spacing w:val="-4"/>
        </w:rPr>
        <w:t>Male</w:t>
      </w:r>
      <w:r>
        <w:rPr/>
        <w:tab/>
      </w:r>
      <w:r>
        <w:rPr>
          <w:spacing w:val="-2"/>
        </w:rPr>
        <w:t>Female</w:t>
      </w:r>
      <w:r>
        <w:rPr/>
        <w:tab/>
      </w:r>
      <w:r>
        <w:rPr>
          <w:spacing w:val="-2"/>
        </w:rPr>
        <w:t>19-</w:t>
      </w:r>
      <w:r>
        <w:rPr>
          <w:spacing w:val="-5"/>
        </w:rPr>
        <w:t>64</w:t>
      </w:r>
    </w:p>
    <w:p>
      <w:pPr>
        <w:pStyle w:val="BodyText"/>
        <w:ind w:right="17"/>
        <w:jc w:val="right"/>
      </w:pPr>
      <w:r>
        <w:rPr>
          <w:spacing w:val="-2"/>
        </w:rPr>
        <w:t>Years</w:t>
      </w:r>
    </w:p>
    <w:p>
      <w:pPr>
        <w:pStyle w:val="BodyText"/>
        <w:spacing w:before="117"/>
      </w:pPr>
      <w:r>
        <w:rPr/>
        <w:br w:type="column"/>
      </w:r>
      <w:r>
        <w:rPr/>
      </w:r>
    </w:p>
    <w:p>
      <w:pPr>
        <w:pStyle w:val="BodyText"/>
        <w:ind w:left="388" w:hanging="6"/>
      </w:pPr>
      <w:r>
        <w:rPr/>
        <w:t>65</w:t>
      </w:r>
      <w:r>
        <w:rPr>
          <w:spacing w:val="-14"/>
        </w:rPr>
        <w:t> </w:t>
      </w:r>
      <w:r>
        <w:rPr/>
        <w:t>&amp; </w:t>
      </w:r>
      <w:r>
        <w:rPr>
          <w:spacing w:val="-4"/>
        </w:rPr>
        <w:t>Over</w:t>
      </w:r>
    </w:p>
    <w:p>
      <w:pPr>
        <w:pStyle w:val="BodyText"/>
        <w:spacing w:before="117"/>
      </w:pPr>
      <w:r>
        <w:rPr/>
        <w:br w:type="column"/>
      </w:r>
      <w:r>
        <w:rPr/>
      </w:r>
    </w:p>
    <w:p>
      <w:pPr>
        <w:pStyle w:val="BodyText"/>
        <w:ind w:left="311"/>
      </w:pPr>
      <w:r>
        <w:rPr>
          <w:spacing w:val="-2"/>
        </w:rPr>
        <w:t>Income</w:t>
      </w:r>
    </w:p>
    <w:p>
      <w:pPr>
        <w:pStyle w:val="BodyText"/>
        <w:ind w:left="350"/>
      </w:pPr>
      <w:r>
        <w:rPr>
          <w:spacing w:val="-2"/>
        </w:rPr>
        <w:t>&lt;$25K</w:t>
      </w:r>
    </w:p>
    <w:p>
      <w:pPr>
        <w:pStyle w:val="BodyText"/>
        <w:spacing w:before="117"/>
      </w:pPr>
      <w:r>
        <w:rPr/>
        <w:br w:type="column"/>
      </w:r>
      <w:r>
        <w:rPr/>
      </w:r>
    </w:p>
    <w:p>
      <w:pPr>
        <w:pStyle w:val="BodyText"/>
        <w:ind w:left="202"/>
      </w:pPr>
      <w:r>
        <w:rPr>
          <w:spacing w:val="-2"/>
        </w:rPr>
        <w:t>Income</w:t>
      </w:r>
    </w:p>
    <w:p>
      <w:pPr>
        <w:pStyle w:val="BodyText"/>
        <w:ind w:left="101"/>
      </w:pPr>
      <w:r>
        <w:rPr/>
        <w:t>$25K</w:t>
      </w:r>
      <w:r>
        <w:rPr>
          <w:spacing w:val="-6"/>
        </w:rPr>
        <w:t> </w:t>
      </w:r>
      <w:r>
        <w:rPr>
          <w:spacing w:val="-4"/>
        </w:rPr>
        <w:t>Plus</w:t>
      </w:r>
    </w:p>
    <w:p>
      <w:pPr>
        <w:pStyle w:val="BodyText"/>
        <w:spacing w:before="117"/>
      </w:pPr>
      <w:r>
        <w:rPr/>
        <w:br w:type="column"/>
      </w:r>
      <w:r>
        <w:rPr/>
      </w:r>
    </w:p>
    <w:p>
      <w:pPr>
        <w:pStyle w:val="BodyText"/>
        <w:ind w:left="211" w:hanging="96"/>
      </w:pPr>
      <w:r>
        <w:rPr>
          <w:spacing w:val="-2"/>
        </w:rPr>
        <w:t>Seneca </w:t>
      </w:r>
      <w:r>
        <w:rPr>
          <w:spacing w:val="-4"/>
        </w:rPr>
        <w:t>2009</w:t>
      </w:r>
    </w:p>
    <w:p>
      <w:pPr>
        <w:pStyle w:val="BodyText"/>
        <w:spacing w:before="117"/>
      </w:pPr>
      <w:r>
        <w:rPr/>
        <w:br w:type="column"/>
      </w:r>
      <w:r>
        <w:rPr/>
      </w:r>
    </w:p>
    <w:p>
      <w:pPr>
        <w:pStyle w:val="BodyText"/>
        <w:ind w:left="327" w:right="-8" w:hanging="96"/>
      </w:pPr>
      <w:r>
        <w:rPr>
          <w:spacing w:val="-2"/>
        </w:rPr>
        <w:t>Seneca </w:t>
      </w:r>
      <w:r>
        <w:rPr>
          <w:spacing w:val="-4"/>
        </w:rPr>
        <w:t>2013</w:t>
      </w:r>
    </w:p>
    <w:p>
      <w:pPr>
        <w:pStyle w:val="BodyText"/>
        <w:spacing w:before="117"/>
      </w:pPr>
      <w:r>
        <w:rPr/>
        <w:br w:type="column"/>
      </w:r>
      <w:r>
        <w:rPr/>
      </w:r>
    </w:p>
    <w:p>
      <w:pPr>
        <w:pStyle w:val="BodyText"/>
        <w:ind w:left="327" w:right="-8" w:hanging="96"/>
      </w:pPr>
      <w:r>
        <w:rPr>
          <w:spacing w:val="-2"/>
        </w:rPr>
        <w:t>Seneca </w:t>
      </w:r>
      <w:r>
        <w:rPr>
          <w:spacing w:val="-4"/>
        </w:rPr>
        <w:t>2016</w:t>
      </w:r>
    </w:p>
    <w:p>
      <w:pPr>
        <w:pStyle w:val="BodyText"/>
        <w:spacing w:before="117"/>
      </w:pPr>
      <w:r>
        <w:rPr/>
        <w:br w:type="column"/>
      </w:r>
      <w:r>
        <w:rPr/>
      </w:r>
    </w:p>
    <w:p>
      <w:pPr>
        <w:pStyle w:val="BodyText"/>
        <w:ind w:left="327" w:right="801" w:hanging="96"/>
      </w:pPr>
      <w:r>
        <w:rPr>
          <w:spacing w:val="-2"/>
        </w:rPr>
        <w:t>Seneca </w:t>
      </w:r>
      <w:r>
        <w:rPr>
          <w:spacing w:val="-4"/>
        </w:rPr>
        <w:t>2019</w:t>
      </w:r>
    </w:p>
    <w:p>
      <w:pPr>
        <w:pStyle w:val="BodyText"/>
        <w:spacing w:after="0"/>
        <w:sectPr>
          <w:type w:val="continuous"/>
          <w:pgSz w:w="12240" w:h="15840"/>
          <w:pgMar w:header="0" w:footer="662" w:top="1060" w:bottom="280" w:left="0" w:right="360"/>
          <w:cols w:num="8" w:equalWidth="0">
            <w:col w:w="4767" w:space="40"/>
            <w:col w:w="815" w:space="39"/>
            <w:col w:w="963" w:space="39"/>
            <w:col w:w="956" w:space="40"/>
            <w:col w:w="738" w:space="39"/>
            <w:col w:w="854" w:space="39"/>
            <w:col w:w="854" w:space="40"/>
            <w:col w:w="1657"/>
          </w:cols>
        </w:sectPr>
      </w:pPr>
    </w:p>
    <w:p>
      <w:pPr>
        <w:pStyle w:val="BodyText"/>
        <w:spacing w:before="23"/>
      </w:pPr>
    </w:p>
    <w:p>
      <w:pPr>
        <w:pStyle w:val="Heading8"/>
        <w:tabs>
          <w:tab w:pos="5228" w:val="left" w:leader="none"/>
          <w:tab w:pos="6999" w:val="left" w:leader="none"/>
        </w:tabs>
        <w:spacing w:before="1"/>
        <w:ind w:left="4448"/>
      </w:pPr>
      <w:r>
        <w:rPr>
          <w:b w:val="0"/>
          <w:position w:val="1"/>
        </w:rPr>
        <w:drawing>
          <wp:inline distT="0" distB="0" distL="0" distR="0">
            <wp:extent cx="68351" cy="68351"/>
            <wp:effectExtent l="0" t="0" r="0" b="0"/>
            <wp:docPr id="1231" name="Image 1231"/>
            <wp:cNvGraphicFramePr>
              <a:graphicFrameLocks/>
            </wp:cNvGraphicFramePr>
            <a:graphic>
              <a:graphicData uri="http://schemas.openxmlformats.org/drawingml/2006/picture">
                <pic:pic>
                  <pic:nvPicPr>
                    <pic:cNvPr id="1231" name="Image 1231"/>
                    <pic:cNvPicPr/>
                  </pic:nvPicPr>
                  <pic:blipFill>
                    <a:blip r:embed="rId31" cstate="print"/>
                    <a:stretch>
                      <a:fillRect/>
                    </a:stretch>
                  </pic:blipFill>
                  <pic:spPr>
                    <a:xfrm>
                      <a:off x="0" y="0"/>
                      <a:ext cx="68351" cy="68351"/>
                    </a:xfrm>
                    <a:prstGeom prst="rect">
                      <a:avLst/>
                    </a:prstGeom>
                  </pic:spPr>
                </pic:pic>
              </a:graphicData>
            </a:graphic>
          </wp:inline>
        </w:drawing>
      </w:r>
      <w:r>
        <w:rPr>
          <w:b w:val="0"/>
          <w:position w:val="1"/>
        </w:rPr>
      </w:r>
      <w:r>
        <w:rPr>
          <w:rFonts w:ascii="Times New Roman"/>
          <w:b w:val="0"/>
        </w:rPr>
        <w:t> </w:t>
      </w:r>
      <w:r>
        <w:rPr/>
        <w:t>One</w:t>
        <w:tab/>
      </w:r>
      <w:r>
        <w:rPr>
          <w:position w:val="1"/>
        </w:rPr>
        <w:drawing>
          <wp:inline distT="0" distB="0" distL="0" distR="0">
            <wp:extent cx="68351" cy="68351"/>
            <wp:effectExtent l="0" t="0" r="0" b="0"/>
            <wp:docPr id="1232" name="Image 1232"/>
            <wp:cNvGraphicFramePr>
              <a:graphicFrameLocks/>
            </wp:cNvGraphicFramePr>
            <a:graphic>
              <a:graphicData uri="http://schemas.openxmlformats.org/drawingml/2006/picture">
                <pic:pic>
                  <pic:nvPicPr>
                    <pic:cNvPr id="1232" name="Image 1232"/>
                    <pic:cNvPicPr/>
                  </pic:nvPicPr>
                  <pic:blipFill>
                    <a:blip r:embed="rId121" cstate="print"/>
                    <a:stretch>
                      <a:fillRect/>
                    </a:stretch>
                  </pic:blipFill>
                  <pic:spPr>
                    <a:xfrm>
                      <a:off x="0" y="0"/>
                      <a:ext cx="68351" cy="68351"/>
                    </a:xfrm>
                    <a:prstGeom prst="rect">
                      <a:avLst/>
                    </a:prstGeom>
                  </pic:spPr>
                </pic:pic>
              </a:graphicData>
            </a:graphic>
          </wp:inline>
        </w:drawing>
      </w:r>
      <w:r>
        <w:rPr>
          <w:position w:val="1"/>
        </w:rPr>
      </w:r>
      <w:r>
        <w:rPr>
          <w:rFonts w:ascii="Times New Roman"/>
          <w:b w:val="0"/>
          <w:spacing w:val="-4"/>
        </w:rPr>
        <w:t> </w:t>
      </w:r>
      <w:r>
        <w:rPr/>
        <w:t>More</w:t>
      </w:r>
      <w:r>
        <w:rPr>
          <w:spacing w:val="-2"/>
        </w:rPr>
        <w:t> </w:t>
      </w:r>
      <w:r>
        <w:rPr/>
        <w:t>than</w:t>
      </w:r>
      <w:r>
        <w:rPr>
          <w:spacing w:val="-3"/>
        </w:rPr>
        <w:t> </w:t>
      </w:r>
      <w:r>
        <w:rPr/>
        <w:t>one</w:t>
        <w:tab/>
      </w:r>
      <w:r>
        <w:rPr>
          <w:position w:val="1"/>
        </w:rPr>
        <w:drawing>
          <wp:inline distT="0" distB="0" distL="0" distR="0">
            <wp:extent cx="68351" cy="68351"/>
            <wp:effectExtent l="0" t="0" r="0" b="0"/>
            <wp:docPr id="1233" name="Image 1233"/>
            <wp:cNvGraphicFramePr>
              <a:graphicFrameLocks/>
            </wp:cNvGraphicFramePr>
            <a:graphic>
              <a:graphicData uri="http://schemas.openxmlformats.org/drawingml/2006/picture">
                <pic:pic>
                  <pic:nvPicPr>
                    <pic:cNvPr id="1233" name="Image 1233"/>
                    <pic:cNvPicPr/>
                  </pic:nvPicPr>
                  <pic:blipFill>
                    <a:blip r:embed="rId104" cstate="print"/>
                    <a:stretch>
                      <a:fillRect/>
                    </a:stretch>
                  </pic:blipFill>
                  <pic:spPr>
                    <a:xfrm>
                      <a:off x="0" y="0"/>
                      <a:ext cx="68351" cy="68351"/>
                    </a:xfrm>
                    <a:prstGeom prst="rect">
                      <a:avLst/>
                    </a:prstGeom>
                  </pic:spPr>
                </pic:pic>
              </a:graphicData>
            </a:graphic>
          </wp:inline>
        </w:drawing>
      </w:r>
      <w:r>
        <w:rPr>
          <w:position w:val="1"/>
        </w:rPr>
      </w:r>
      <w:r>
        <w:rPr>
          <w:rFonts w:ascii="Times New Roman"/>
          <w:b w:val="0"/>
        </w:rPr>
        <w:t> </w:t>
      </w:r>
      <w:r>
        <w:rPr/>
        <w:t>None</w:t>
      </w:r>
    </w:p>
    <w:p>
      <w:pPr>
        <w:pStyle w:val="BodyText"/>
        <w:spacing w:before="75"/>
        <w:rPr>
          <w:b/>
          <w:sz w:val="17"/>
        </w:rPr>
      </w:pPr>
    </w:p>
    <w:p>
      <w:pPr>
        <w:spacing w:line="196" w:lineRule="exact" w:before="0"/>
        <w:ind w:left="1982" w:right="0" w:firstLine="0"/>
        <w:jc w:val="left"/>
        <w:rPr>
          <w:i/>
          <w:sz w:val="17"/>
        </w:rPr>
      </w:pPr>
      <w:r>
        <w:rPr>
          <w:i/>
          <w:spacing w:val="-6"/>
          <w:sz w:val="17"/>
        </w:rPr>
        <w:t>*Respondents</w:t>
      </w:r>
      <w:r>
        <w:rPr>
          <w:i/>
          <w:spacing w:val="-4"/>
          <w:sz w:val="17"/>
        </w:rPr>
        <w:t> </w:t>
      </w:r>
      <w:r>
        <w:rPr>
          <w:i/>
          <w:spacing w:val="-6"/>
          <w:sz w:val="17"/>
        </w:rPr>
        <w:t>were</w:t>
      </w:r>
      <w:r>
        <w:rPr>
          <w:i/>
          <w:spacing w:val="-2"/>
          <w:sz w:val="17"/>
        </w:rPr>
        <w:t> </w:t>
      </w:r>
      <w:r>
        <w:rPr>
          <w:i/>
          <w:spacing w:val="-6"/>
          <w:sz w:val="17"/>
        </w:rPr>
        <w:t>asked:</w:t>
      </w:r>
      <w:r>
        <w:rPr>
          <w:i/>
          <w:spacing w:val="-1"/>
          <w:sz w:val="17"/>
        </w:rPr>
        <w:t> </w:t>
      </w:r>
      <w:r>
        <w:rPr>
          <w:i/>
          <w:spacing w:val="-6"/>
          <w:sz w:val="17"/>
        </w:rPr>
        <w:t>“During</w:t>
      </w:r>
      <w:r>
        <w:rPr>
          <w:i/>
          <w:spacing w:val="-3"/>
          <w:sz w:val="17"/>
        </w:rPr>
        <w:t> </w:t>
      </w:r>
      <w:r>
        <w:rPr>
          <w:i/>
          <w:spacing w:val="-6"/>
          <w:sz w:val="17"/>
        </w:rPr>
        <w:t>the</w:t>
      </w:r>
      <w:r>
        <w:rPr>
          <w:i/>
          <w:spacing w:val="-2"/>
          <w:sz w:val="17"/>
        </w:rPr>
        <w:t> </w:t>
      </w:r>
      <w:r>
        <w:rPr>
          <w:i/>
          <w:spacing w:val="-6"/>
          <w:sz w:val="17"/>
        </w:rPr>
        <w:t>past</w:t>
      </w:r>
      <w:r>
        <w:rPr>
          <w:i/>
          <w:spacing w:val="-1"/>
          <w:sz w:val="17"/>
        </w:rPr>
        <w:t> </w:t>
      </w:r>
      <w:r>
        <w:rPr>
          <w:i/>
          <w:spacing w:val="-6"/>
          <w:sz w:val="17"/>
        </w:rPr>
        <w:t>12</w:t>
      </w:r>
      <w:r>
        <w:rPr>
          <w:i/>
          <w:spacing w:val="-2"/>
          <w:sz w:val="17"/>
        </w:rPr>
        <w:t> </w:t>
      </w:r>
      <w:r>
        <w:rPr>
          <w:i/>
          <w:spacing w:val="-6"/>
          <w:sz w:val="17"/>
        </w:rPr>
        <w:t>months,</w:t>
      </w:r>
      <w:r>
        <w:rPr>
          <w:i/>
          <w:spacing w:val="-1"/>
          <w:sz w:val="17"/>
        </w:rPr>
        <w:t> </w:t>
      </w:r>
      <w:r>
        <w:rPr>
          <w:i/>
          <w:spacing w:val="-6"/>
          <w:sz w:val="17"/>
        </w:rPr>
        <w:t>with</w:t>
      </w:r>
      <w:r>
        <w:rPr>
          <w:i/>
          <w:spacing w:val="-2"/>
          <w:sz w:val="17"/>
        </w:rPr>
        <w:t> </w:t>
      </w:r>
      <w:r>
        <w:rPr>
          <w:i/>
          <w:spacing w:val="-6"/>
          <w:sz w:val="17"/>
        </w:rPr>
        <w:t>how</w:t>
      </w:r>
      <w:r>
        <w:rPr>
          <w:i/>
          <w:spacing w:val="-3"/>
          <w:sz w:val="17"/>
        </w:rPr>
        <w:t> </w:t>
      </w:r>
      <w:r>
        <w:rPr>
          <w:i/>
          <w:spacing w:val="-6"/>
          <w:sz w:val="17"/>
        </w:rPr>
        <w:t>many</w:t>
      </w:r>
      <w:r>
        <w:rPr>
          <w:i/>
          <w:spacing w:val="-1"/>
          <w:sz w:val="17"/>
        </w:rPr>
        <w:t> </w:t>
      </w:r>
      <w:r>
        <w:rPr>
          <w:i/>
          <w:spacing w:val="-6"/>
          <w:sz w:val="17"/>
        </w:rPr>
        <w:t>different</w:t>
      </w:r>
      <w:r>
        <w:rPr>
          <w:i/>
          <w:spacing w:val="-1"/>
          <w:sz w:val="17"/>
        </w:rPr>
        <w:t> </w:t>
      </w:r>
      <w:r>
        <w:rPr>
          <w:i/>
          <w:spacing w:val="-6"/>
          <w:sz w:val="17"/>
        </w:rPr>
        <w:t>people</w:t>
      </w:r>
      <w:r>
        <w:rPr>
          <w:i/>
          <w:spacing w:val="-2"/>
          <w:sz w:val="17"/>
        </w:rPr>
        <w:t> </w:t>
      </w:r>
      <w:r>
        <w:rPr>
          <w:i/>
          <w:spacing w:val="-6"/>
          <w:sz w:val="17"/>
        </w:rPr>
        <w:t>have</w:t>
      </w:r>
      <w:r>
        <w:rPr>
          <w:i/>
          <w:spacing w:val="-2"/>
          <w:sz w:val="17"/>
        </w:rPr>
        <w:t> </w:t>
      </w:r>
      <w:r>
        <w:rPr>
          <w:i/>
          <w:spacing w:val="-6"/>
          <w:sz w:val="17"/>
        </w:rPr>
        <w:t>you</w:t>
      </w:r>
      <w:r>
        <w:rPr>
          <w:i/>
          <w:spacing w:val="-3"/>
          <w:sz w:val="17"/>
        </w:rPr>
        <w:t> </w:t>
      </w:r>
      <w:r>
        <w:rPr>
          <w:i/>
          <w:spacing w:val="-6"/>
          <w:sz w:val="17"/>
        </w:rPr>
        <w:t>had</w:t>
      </w:r>
      <w:r>
        <w:rPr>
          <w:i/>
          <w:spacing w:val="-3"/>
          <w:sz w:val="17"/>
        </w:rPr>
        <w:t> </w:t>
      </w:r>
      <w:r>
        <w:rPr>
          <w:i/>
          <w:spacing w:val="-6"/>
          <w:sz w:val="17"/>
        </w:rPr>
        <w:t>sexual</w:t>
      </w:r>
      <w:r>
        <w:rPr>
          <w:i/>
          <w:spacing w:val="-2"/>
          <w:sz w:val="17"/>
        </w:rPr>
        <w:t> </w:t>
      </w:r>
      <w:r>
        <w:rPr>
          <w:i/>
          <w:spacing w:val="-6"/>
          <w:sz w:val="17"/>
        </w:rPr>
        <w:t>intercourse?”</w:t>
      </w:r>
    </w:p>
    <w:p>
      <w:pPr>
        <w:spacing w:line="225" w:lineRule="auto" w:before="3"/>
        <w:ind w:left="5789" w:right="782" w:hanging="4139"/>
        <w:jc w:val="left"/>
        <w:rPr>
          <w:i/>
          <w:sz w:val="17"/>
        </w:rPr>
      </w:pPr>
      <w:r>
        <w:rPr>
          <w:i/>
          <w:spacing w:val="-4"/>
          <w:sz w:val="17"/>
        </w:rPr>
        <w:t>Note:</w:t>
      </w:r>
      <w:r>
        <w:rPr>
          <w:i/>
          <w:spacing w:val="-8"/>
          <w:sz w:val="17"/>
        </w:rPr>
        <w:t> </w:t>
      </w:r>
      <w:r>
        <w:rPr>
          <w:i/>
          <w:spacing w:val="-4"/>
          <w:sz w:val="17"/>
        </w:rPr>
        <w:t>Caution</w:t>
      </w:r>
      <w:r>
        <w:rPr>
          <w:i/>
          <w:spacing w:val="-8"/>
          <w:sz w:val="17"/>
        </w:rPr>
        <w:t> </w:t>
      </w:r>
      <w:r>
        <w:rPr>
          <w:i/>
          <w:spacing w:val="-4"/>
          <w:sz w:val="17"/>
        </w:rPr>
        <w:t>should</w:t>
      </w:r>
      <w:r>
        <w:rPr>
          <w:i/>
          <w:spacing w:val="-7"/>
          <w:sz w:val="17"/>
        </w:rPr>
        <w:t> </w:t>
      </w:r>
      <w:r>
        <w:rPr>
          <w:i/>
          <w:spacing w:val="-4"/>
          <w:sz w:val="17"/>
        </w:rPr>
        <w:t>be</w:t>
      </w:r>
      <w:r>
        <w:rPr>
          <w:i/>
          <w:spacing w:val="-8"/>
          <w:sz w:val="17"/>
        </w:rPr>
        <w:t> </w:t>
      </w:r>
      <w:r>
        <w:rPr>
          <w:i/>
          <w:spacing w:val="-4"/>
          <w:sz w:val="17"/>
        </w:rPr>
        <w:t>used</w:t>
      </w:r>
      <w:r>
        <w:rPr>
          <w:i/>
          <w:spacing w:val="-8"/>
          <w:sz w:val="17"/>
        </w:rPr>
        <w:t> </w:t>
      </w:r>
      <w:r>
        <w:rPr>
          <w:i/>
          <w:spacing w:val="-4"/>
          <w:sz w:val="17"/>
        </w:rPr>
        <w:t>when</w:t>
      </w:r>
      <w:r>
        <w:rPr>
          <w:i/>
          <w:spacing w:val="-7"/>
          <w:sz w:val="17"/>
        </w:rPr>
        <w:t> </w:t>
      </w:r>
      <w:r>
        <w:rPr>
          <w:i/>
          <w:spacing w:val="-4"/>
          <w:sz w:val="17"/>
        </w:rPr>
        <w:t>interpreting</w:t>
      </w:r>
      <w:r>
        <w:rPr>
          <w:i/>
          <w:spacing w:val="-8"/>
          <w:sz w:val="17"/>
        </w:rPr>
        <w:t> </w:t>
      </w:r>
      <w:r>
        <w:rPr>
          <w:i/>
          <w:spacing w:val="-4"/>
          <w:sz w:val="17"/>
        </w:rPr>
        <w:t>subgroup</w:t>
      </w:r>
      <w:r>
        <w:rPr>
          <w:i/>
          <w:spacing w:val="-8"/>
          <w:sz w:val="17"/>
        </w:rPr>
        <w:t> </w:t>
      </w:r>
      <w:r>
        <w:rPr>
          <w:i/>
          <w:spacing w:val="-4"/>
          <w:sz w:val="17"/>
        </w:rPr>
        <w:t>results</w:t>
      </w:r>
      <w:r>
        <w:rPr>
          <w:i/>
          <w:spacing w:val="-7"/>
          <w:sz w:val="17"/>
        </w:rPr>
        <w:t> </w:t>
      </w:r>
      <w:r>
        <w:rPr>
          <w:i/>
          <w:spacing w:val="-4"/>
          <w:sz w:val="17"/>
        </w:rPr>
        <w:t>as</w:t>
      </w:r>
      <w:r>
        <w:rPr>
          <w:i/>
          <w:spacing w:val="-8"/>
          <w:sz w:val="17"/>
        </w:rPr>
        <w:t> </w:t>
      </w:r>
      <w:r>
        <w:rPr>
          <w:i/>
          <w:spacing w:val="-4"/>
          <w:sz w:val="17"/>
        </w:rPr>
        <w:t>the</w:t>
      </w:r>
      <w:r>
        <w:rPr>
          <w:i/>
          <w:spacing w:val="-8"/>
          <w:sz w:val="17"/>
        </w:rPr>
        <w:t> </w:t>
      </w:r>
      <w:r>
        <w:rPr>
          <w:i/>
          <w:spacing w:val="-4"/>
          <w:sz w:val="17"/>
        </w:rPr>
        <w:t>margin</w:t>
      </w:r>
      <w:r>
        <w:rPr>
          <w:i/>
          <w:spacing w:val="-7"/>
          <w:sz w:val="17"/>
        </w:rPr>
        <w:t> </w:t>
      </w:r>
      <w:r>
        <w:rPr>
          <w:i/>
          <w:spacing w:val="-4"/>
          <w:sz w:val="17"/>
        </w:rPr>
        <w:t>of</w:t>
      </w:r>
      <w:r>
        <w:rPr>
          <w:i/>
          <w:spacing w:val="-8"/>
          <w:sz w:val="17"/>
        </w:rPr>
        <w:t> </w:t>
      </w:r>
      <w:r>
        <w:rPr>
          <w:i/>
          <w:spacing w:val="-4"/>
          <w:sz w:val="17"/>
        </w:rPr>
        <w:t>error</w:t>
      </w:r>
      <w:r>
        <w:rPr>
          <w:i/>
          <w:spacing w:val="-7"/>
          <w:sz w:val="17"/>
        </w:rPr>
        <w:t> </w:t>
      </w:r>
      <w:r>
        <w:rPr>
          <w:i/>
          <w:spacing w:val="-4"/>
          <w:sz w:val="17"/>
        </w:rPr>
        <w:t>for</w:t>
      </w:r>
      <w:r>
        <w:rPr>
          <w:i/>
          <w:spacing w:val="-8"/>
          <w:sz w:val="17"/>
        </w:rPr>
        <w:t> </w:t>
      </w:r>
      <w:r>
        <w:rPr>
          <w:i/>
          <w:spacing w:val="-4"/>
          <w:sz w:val="17"/>
        </w:rPr>
        <w:t>any</w:t>
      </w:r>
      <w:r>
        <w:rPr>
          <w:i/>
          <w:spacing w:val="-8"/>
          <w:sz w:val="17"/>
        </w:rPr>
        <w:t> </w:t>
      </w:r>
      <w:r>
        <w:rPr>
          <w:i/>
          <w:spacing w:val="-4"/>
          <w:sz w:val="17"/>
        </w:rPr>
        <w:t>subgroup</w:t>
      </w:r>
      <w:r>
        <w:rPr>
          <w:i/>
          <w:spacing w:val="-7"/>
          <w:sz w:val="17"/>
        </w:rPr>
        <w:t> </w:t>
      </w:r>
      <w:r>
        <w:rPr>
          <w:i/>
          <w:spacing w:val="-4"/>
          <w:sz w:val="17"/>
        </w:rPr>
        <w:t>is</w:t>
      </w:r>
      <w:r>
        <w:rPr>
          <w:i/>
          <w:spacing w:val="-8"/>
          <w:sz w:val="17"/>
        </w:rPr>
        <w:t> </w:t>
      </w:r>
      <w:r>
        <w:rPr>
          <w:i/>
          <w:spacing w:val="-4"/>
          <w:sz w:val="17"/>
        </w:rPr>
        <w:t>higher</w:t>
      </w:r>
      <w:r>
        <w:rPr>
          <w:i/>
          <w:spacing w:val="-8"/>
          <w:sz w:val="17"/>
        </w:rPr>
        <w:t> </w:t>
      </w:r>
      <w:r>
        <w:rPr>
          <w:i/>
          <w:spacing w:val="-4"/>
          <w:sz w:val="17"/>
        </w:rPr>
        <w:t>than</w:t>
      </w:r>
      <w:r>
        <w:rPr>
          <w:i/>
          <w:spacing w:val="-7"/>
          <w:sz w:val="17"/>
        </w:rPr>
        <w:t> </w:t>
      </w:r>
      <w:r>
        <w:rPr>
          <w:i/>
          <w:spacing w:val="-4"/>
          <w:sz w:val="17"/>
        </w:rPr>
        <w:t>that</w:t>
      </w:r>
      <w:r>
        <w:rPr>
          <w:i/>
          <w:spacing w:val="-8"/>
          <w:sz w:val="17"/>
        </w:rPr>
        <w:t> </w:t>
      </w:r>
      <w:r>
        <w:rPr>
          <w:i/>
          <w:spacing w:val="-4"/>
          <w:sz w:val="17"/>
        </w:rPr>
        <w:t>of</w:t>
      </w:r>
      <w:r>
        <w:rPr>
          <w:i/>
          <w:spacing w:val="-8"/>
          <w:sz w:val="17"/>
        </w:rPr>
        <w:t> </w:t>
      </w:r>
      <w:r>
        <w:rPr>
          <w:i/>
          <w:spacing w:val="-4"/>
          <w:sz w:val="17"/>
        </w:rPr>
        <w:t>the </w:t>
      </w:r>
      <w:r>
        <w:rPr>
          <w:i/>
          <w:sz w:val="17"/>
        </w:rPr>
        <w:t>overall</w:t>
      </w:r>
      <w:r>
        <w:rPr>
          <w:i/>
          <w:spacing w:val="-2"/>
          <w:sz w:val="17"/>
        </w:rPr>
        <w:t> </w:t>
      </w:r>
      <w:r>
        <w:rPr>
          <w:i/>
          <w:sz w:val="17"/>
        </w:rPr>
        <w:t>survey.</w:t>
      </w:r>
    </w:p>
    <w:p>
      <w:pPr>
        <w:pStyle w:val="BodyText"/>
        <w:spacing w:before="146"/>
        <w:rPr>
          <w:i/>
        </w:rPr>
      </w:pPr>
    </w:p>
    <w:tbl>
      <w:tblPr>
        <w:tblW w:w="0" w:type="auto"/>
        <w:jc w:val="left"/>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95"/>
        <w:gridCol w:w="960"/>
        <w:gridCol w:w="962"/>
        <w:gridCol w:w="962"/>
        <w:gridCol w:w="959"/>
        <w:gridCol w:w="962"/>
        <w:gridCol w:w="961"/>
        <w:gridCol w:w="961"/>
      </w:tblGrid>
      <w:tr>
        <w:trPr>
          <w:trHeight w:val="722" w:hRule="atLeast"/>
        </w:trPr>
        <w:tc>
          <w:tcPr>
            <w:tcW w:w="3795" w:type="dxa"/>
            <w:shd w:val="clear" w:color="auto" w:fill="4AACC5"/>
          </w:tcPr>
          <w:p>
            <w:pPr>
              <w:pStyle w:val="TableParagraph"/>
              <w:spacing w:before="1"/>
              <w:jc w:val="left"/>
              <w:rPr>
                <w:i/>
                <w:sz w:val="20"/>
              </w:rPr>
            </w:pPr>
          </w:p>
          <w:p>
            <w:pPr>
              <w:pStyle w:val="TableParagraph"/>
              <w:ind w:left="993"/>
              <w:jc w:val="left"/>
              <w:rPr>
                <w:b/>
                <w:sz w:val="20"/>
              </w:rPr>
            </w:pPr>
            <w:r>
              <w:rPr>
                <w:b/>
                <w:color w:val="FFFFFF"/>
                <w:sz w:val="20"/>
              </w:rPr>
              <w:t>Adult</w:t>
            </w:r>
            <w:r>
              <w:rPr>
                <w:b/>
                <w:color w:val="FFFFFF"/>
                <w:spacing w:val="-9"/>
                <w:sz w:val="20"/>
              </w:rPr>
              <w:t> </w:t>
            </w:r>
            <w:r>
              <w:rPr>
                <w:b/>
                <w:color w:val="FFFFFF"/>
                <w:spacing w:val="-2"/>
                <w:sz w:val="20"/>
              </w:rPr>
              <w:t>Comparisons</w:t>
            </w:r>
          </w:p>
        </w:tc>
        <w:tc>
          <w:tcPr>
            <w:tcW w:w="960" w:type="dxa"/>
            <w:shd w:val="clear" w:color="auto" w:fill="4AACC5"/>
          </w:tcPr>
          <w:p>
            <w:pPr>
              <w:pStyle w:val="TableParagraph"/>
              <w:spacing w:before="2"/>
              <w:ind w:left="141" w:right="126" w:firstLine="12"/>
              <w:jc w:val="left"/>
              <w:rPr>
                <w:b/>
                <w:sz w:val="20"/>
              </w:rPr>
            </w:pPr>
            <w:r>
              <w:rPr>
                <w:b/>
                <w:color w:val="FFFFFF"/>
                <w:spacing w:val="-2"/>
                <w:sz w:val="20"/>
              </w:rPr>
              <w:t>Seneca County</w:t>
            </w:r>
          </w:p>
          <w:p>
            <w:pPr>
              <w:pStyle w:val="TableParagraph"/>
              <w:spacing w:line="221" w:lineRule="exact"/>
              <w:ind w:left="249"/>
              <w:jc w:val="left"/>
              <w:rPr>
                <w:b/>
                <w:sz w:val="20"/>
              </w:rPr>
            </w:pPr>
            <w:r>
              <w:rPr>
                <w:b/>
                <w:color w:val="FFFFFF"/>
                <w:spacing w:val="-4"/>
                <w:sz w:val="20"/>
              </w:rPr>
              <w:t>2009</w:t>
            </w:r>
          </w:p>
        </w:tc>
        <w:tc>
          <w:tcPr>
            <w:tcW w:w="962" w:type="dxa"/>
            <w:shd w:val="clear" w:color="auto" w:fill="4AACC5"/>
          </w:tcPr>
          <w:p>
            <w:pPr>
              <w:pStyle w:val="TableParagraph"/>
              <w:spacing w:before="2"/>
              <w:ind w:left="146" w:right="123" w:firstLine="9"/>
              <w:jc w:val="left"/>
              <w:rPr>
                <w:b/>
                <w:sz w:val="20"/>
              </w:rPr>
            </w:pPr>
            <w:r>
              <w:rPr>
                <w:b/>
                <w:color w:val="FFFFFF"/>
                <w:spacing w:val="-2"/>
                <w:sz w:val="20"/>
              </w:rPr>
              <w:t>Seneca County</w:t>
            </w:r>
          </w:p>
          <w:p>
            <w:pPr>
              <w:pStyle w:val="TableParagraph"/>
              <w:spacing w:line="221" w:lineRule="exact"/>
              <w:ind w:left="252"/>
              <w:jc w:val="left"/>
              <w:rPr>
                <w:b/>
                <w:sz w:val="20"/>
              </w:rPr>
            </w:pPr>
            <w:r>
              <w:rPr>
                <w:b/>
                <w:color w:val="FFFFFF"/>
                <w:spacing w:val="-4"/>
                <w:sz w:val="20"/>
              </w:rPr>
              <w:t>2013</w:t>
            </w:r>
          </w:p>
        </w:tc>
        <w:tc>
          <w:tcPr>
            <w:tcW w:w="962" w:type="dxa"/>
            <w:shd w:val="clear" w:color="auto" w:fill="4AACC5"/>
          </w:tcPr>
          <w:p>
            <w:pPr>
              <w:pStyle w:val="TableParagraph"/>
              <w:spacing w:before="2"/>
              <w:ind w:left="142" w:right="127" w:firstLine="12"/>
              <w:jc w:val="left"/>
              <w:rPr>
                <w:b/>
                <w:sz w:val="20"/>
              </w:rPr>
            </w:pPr>
            <w:r>
              <w:rPr>
                <w:b/>
                <w:color w:val="FFFFFF"/>
                <w:spacing w:val="-2"/>
                <w:sz w:val="20"/>
              </w:rPr>
              <w:t>Seneca County</w:t>
            </w:r>
          </w:p>
          <w:p>
            <w:pPr>
              <w:pStyle w:val="TableParagraph"/>
              <w:spacing w:line="221" w:lineRule="exact"/>
              <w:ind w:left="250"/>
              <w:jc w:val="left"/>
              <w:rPr>
                <w:b/>
                <w:sz w:val="20"/>
              </w:rPr>
            </w:pPr>
            <w:r>
              <w:rPr>
                <w:b/>
                <w:color w:val="FFFFFF"/>
                <w:spacing w:val="-4"/>
                <w:sz w:val="20"/>
              </w:rPr>
              <w:t>2016</w:t>
            </w:r>
          </w:p>
        </w:tc>
        <w:tc>
          <w:tcPr>
            <w:tcW w:w="959" w:type="dxa"/>
            <w:shd w:val="clear" w:color="auto" w:fill="4AACC5"/>
          </w:tcPr>
          <w:p>
            <w:pPr>
              <w:pStyle w:val="TableParagraph"/>
              <w:spacing w:before="2"/>
              <w:ind w:left="145" w:right="121" w:firstLine="9"/>
              <w:jc w:val="left"/>
              <w:rPr>
                <w:b/>
                <w:sz w:val="20"/>
              </w:rPr>
            </w:pPr>
            <w:r>
              <w:rPr>
                <w:b/>
                <w:color w:val="FFFFFF"/>
                <w:spacing w:val="-2"/>
                <w:sz w:val="20"/>
              </w:rPr>
              <w:t>Seneca County</w:t>
            </w:r>
          </w:p>
          <w:p>
            <w:pPr>
              <w:pStyle w:val="TableParagraph"/>
              <w:spacing w:line="221" w:lineRule="exact"/>
              <w:ind w:left="251"/>
              <w:jc w:val="left"/>
              <w:rPr>
                <w:b/>
                <w:sz w:val="20"/>
              </w:rPr>
            </w:pPr>
            <w:r>
              <w:rPr>
                <w:b/>
                <w:color w:val="FFFFFF"/>
                <w:spacing w:val="-4"/>
                <w:sz w:val="20"/>
              </w:rPr>
              <w:t>2019</w:t>
            </w:r>
          </w:p>
        </w:tc>
        <w:tc>
          <w:tcPr>
            <w:tcW w:w="962" w:type="dxa"/>
            <w:shd w:val="clear" w:color="auto" w:fill="4AACC5"/>
          </w:tcPr>
          <w:p>
            <w:pPr>
              <w:pStyle w:val="TableParagraph"/>
              <w:spacing w:before="2"/>
              <w:ind w:left="146" w:right="123" w:firstLine="12"/>
              <w:jc w:val="left"/>
              <w:rPr>
                <w:b/>
                <w:sz w:val="20"/>
              </w:rPr>
            </w:pPr>
            <w:r>
              <w:rPr>
                <w:b/>
                <w:color w:val="FFFFFF"/>
                <w:spacing w:val="-2"/>
                <w:sz w:val="20"/>
              </w:rPr>
              <w:t>Seneca County</w:t>
            </w:r>
          </w:p>
          <w:p>
            <w:pPr>
              <w:pStyle w:val="TableParagraph"/>
              <w:spacing w:line="221" w:lineRule="exact"/>
              <w:ind w:left="254"/>
              <w:jc w:val="left"/>
              <w:rPr>
                <w:b/>
                <w:sz w:val="20"/>
              </w:rPr>
            </w:pPr>
            <w:r>
              <w:rPr>
                <w:b/>
                <w:color w:val="FFFFFF"/>
                <w:spacing w:val="-4"/>
                <w:sz w:val="20"/>
              </w:rPr>
              <w:t>2022</w:t>
            </w:r>
          </w:p>
        </w:tc>
        <w:tc>
          <w:tcPr>
            <w:tcW w:w="961" w:type="dxa"/>
            <w:shd w:val="clear" w:color="auto" w:fill="4AACC5"/>
          </w:tcPr>
          <w:p>
            <w:pPr>
              <w:pStyle w:val="TableParagraph"/>
              <w:spacing w:before="122"/>
              <w:ind w:left="253" w:right="233" w:firstLine="2"/>
              <w:jc w:val="left"/>
              <w:rPr>
                <w:b/>
                <w:sz w:val="20"/>
              </w:rPr>
            </w:pPr>
            <w:r>
              <w:rPr>
                <w:b/>
                <w:color w:val="FFFFFF"/>
                <w:spacing w:val="-4"/>
                <w:sz w:val="20"/>
              </w:rPr>
              <w:t>Ohio 2020</w:t>
            </w:r>
          </w:p>
        </w:tc>
        <w:tc>
          <w:tcPr>
            <w:tcW w:w="961" w:type="dxa"/>
            <w:shd w:val="clear" w:color="auto" w:fill="4AACC5"/>
          </w:tcPr>
          <w:p>
            <w:pPr>
              <w:pStyle w:val="TableParagraph"/>
              <w:spacing w:before="122"/>
              <w:ind w:left="254" w:right="232" w:firstLine="48"/>
              <w:jc w:val="left"/>
              <w:rPr>
                <w:b/>
                <w:sz w:val="20"/>
              </w:rPr>
            </w:pPr>
            <w:r>
              <w:rPr>
                <w:b/>
                <w:color w:val="FFFFFF"/>
                <w:spacing w:val="-4"/>
                <w:sz w:val="20"/>
              </w:rPr>
              <w:t>U.S. 2020</w:t>
            </w:r>
          </w:p>
        </w:tc>
      </w:tr>
      <w:tr>
        <w:trPr>
          <w:trHeight w:val="664" w:hRule="atLeast"/>
        </w:trPr>
        <w:tc>
          <w:tcPr>
            <w:tcW w:w="3795" w:type="dxa"/>
            <w:shd w:val="clear" w:color="auto" w:fill="DAEDF3"/>
          </w:tcPr>
          <w:p>
            <w:pPr>
              <w:pStyle w:val="TableParagraph"/>
              <w:spacing w:before="94"/>
              <w:ind w:left="107"/>
              <w:jc w:val="left"/>
              <w:rPr>
                <w:b/>
                <w:sz w:val="20"/>
              </w:rPr>
            </w:pPr>
            <w:r>
              <w:rPr>
                <w:b/>
                <w:sz w:val="20"/>
              </w:rPr>
              <w:t>Had</w:t>
            </w:r>
            <w:r>
              <w:rPr>
                <w:b/>
                <w:spacing w:val="-7"/>
                <w:sz w:val="20"/>
              </w:rPr>
              <w:t> </w:t>
            </w:r>
            <w:r>
              <w:rPr>
                <w:b/>
                <w:sz w:val="20"/>
              </w:rPr>
              <w:t>more</w:t>
            </w:r>
            <w:r>
              <w:rPr>
                <w:b/>
                <w:spacing w:val="-6"/>
                <w:sz w:val="20"/>
              </w:rPr>
              <w:t> </w:t>
            </w:r>
            <w:r>
              <w:rPr>
                <w:b/>
                <w:sz w:val="20"/>
              </w:rPr>
              <w:t>than</w:t>
            </w:r>
            <w:r>
              <w:rPr>
                <w:b/>
                <w:spacing w:val="-7"/>
                <w:sz w:val="20"/>
              </w:rPr>
              <w:t> </w:t>
            </w:r>
            <w:r>
              <w:rPr>
                <w:b/>
                <w:sz w:val="20"/>
              </w:rPr>
              <w:t>one</w:t>
            </w:r>
            <w:r>
              <w:rPr>
                <w:b/>
                <w:spacing w:val="-7"/>
                <w:sz w:val="20"/>
              </w:rPr>
              <w:t> </w:t>
            </w:r>
            <w:r>
              <w:rPr>
                <w:b/>
                <w:sz w:val="20"/>
              </w:rPr>
              <w:t>sexual</w:t>
            </w:r>
            <w:r>
              <w:rPr>
                <w:b/>
                <w:spacing w:val="-6"/>
                <w:sz w:val="20"/>
              </w:rPr>
              <w:t> </w:t>
            </w:r>
            <w:r>
              <w:rPr>
                <w:b/>
                <w:sz w:val="20"/>
              </w:rPr>
              <w:t>partner</w:t>
            </w:r>
            <w:r>
              <w:rPr>
                <w:b/>
                <w:spacing w:val="-7"/>
                <w:sz w:val="20"/>
              </w:rPr>
              <w:t> </w:t>
            </w:r>
            <w:r>
              <w:rPr>
                <w:b/>
                <w:sz w:val="20"/>
              </w:rPr>
              <w:t>in past year</w:t>
            </w:r>
          </w:p>
        </w:tc>
        <w:tc>
          <w:tcPr>
            <w:tcW w:w="960" w:type="dxa"/>
          </w:tcPr>
          <w:p>
            <w:pPr>
              <w:pStyle w:val="TableParagraph"/>
              <w:spacing w:before="214"/>
              <w:ind w:left="8"/>
              <w:rPr>
                <w:sz w:val="20"/>
              </w:rPr>
            </w:pPr>
            <w:r>
              <w:rPr>
                <w:spacing w:val="-5"/>
                <w:sz w:val="20"/>
              </w:rPr>
              <w:t>6%</w:t>
            </w:r>
          </w:p>
        </w:tc>
        <w:tc>
          <w:tcPr>
            <w:tcW w:w="962" w:type="dxa"/>
          </w:tcPr>
          <w:p>
            <w:pPr>
              <w:pStyle w:val="TableParagraph"/>
              <w:spacing w:before="214"/>
              <w:ind w:left="15"/>
              <w:rPr>
                <w:sz w:val="20"/>
              </w:rPr>
            </w:pPr>
            <w:r>
              <w:rPr>
                <w:spacing w:val="-5"/>
                <w:sz w:val="20"/>
              </w:rPr>
              <w:t>5%</w:t>
            </w:r>
          </w:p>
        </w:tc>
        <w:tc>
          <w:tcPr>
            <w:tcW w:w="962" w:type="dxa"/>
          </w:tcPr>
          <w:p>
            <w:pPr>
              <w:pStyle w:val="TableParagraph"/>
              <w:spacing w:before="214"/>
              <w:ind w:left="15" w:right="8"/>
              <w:rPr>
                <w:sz w:val="20"/>
              </w:rPr>
            </w:pPr>
            <w:r>
              <w:rPr>
                <w:spacing w:val="-5"/>
                <w:sz w:val="20"/>
              </w:rPr>
              <w:t>6%</w:t>
            </w:r>
          </w:p>
        </w:tc>
        <w:tc>
          <w:tcPr>
            <w:tcW w:w="959" w:type="dxa"/>
          </w:tcPr>
          <w:p>
            <w:pPr>
              <w:pStyle w:val="TableParagraph"/>
              <w:spacing w:before="214"/>
              <w:ind w:left="16"/>
              <w:rPr>
                <w:sz w:val="20"/>
              </w:rPr>
            </w:pPr>
            <w:r>
              <w:rPr>
                <w:spacing w:val="-5"/>
                <w:sz w:val="20"/>
              </w:rPr>
              <w:t>6%</w:t>
            </w:r>
          </w:p>
        </w:tc>
        <w:tc>
          <w:tcPr>
            <w:tcW w:w="962" w:type="dxa"/>
            <w:shd w:val="clear" w:color="auto" w:fill="D5E2BB"/>
          </w:tcPr>
          <w:p>
            <w:pPr>
              <w:pStyle w:val="TableParagraph"/>
              <w:spacing w:before="214"/>
              <w:ind w:left="15"/>
              <w:rPr>
                <w:sz w:val="20"/>
              </w:rPr>
            </w:pPr>
            <w:r>
              <w:rPr>
                <w:spacing w:val="-5"/>
                <w:sz w:val="20"/>
              </w:rPr>
              <w:t>3%</w:t>
            </w:r>
          </w:p>
        </w:tc>
        <w:tc>
          <w:tcPr>
            <w:tcW w:w="961" w:type="dxa"/>
          </w:tcPr>
          <w:p>
            <w:pPr>
              <w:pStyle w:val="TableParagraph"/>
              <w:spacing w:before="214"/>
              <w:ind w:left="305"/>
              <w:jc w:val="left"/>
              <w:rPr>
                <w:sz w:val="20"/>
              </w:rPr>
            </w:pPr>
            <w:r>
              <w:rPr>
                <w:spacing w:val="-5"/>
                <w:sz w:val="20"/>
              </w:rPr>
              <w:t>N/A</w:t>
            </w:r>
          </w:p>
        </w:tc>
        <w:tc>
          <w:tcPr>
            <w:tcW w:w="961" w:type="dxa"/>
          </w:tcPr>
          <w:p>
            <w:pPr>
              <w:pStyle w:val="TableParagraph"/>
              <w:spacing w:before="214"/>
              <w:ind w:left="307"/>
              <w:jc w:val="left"/>
              <w:rPr>
                <w:sz w:val="20"/>
              </w:rPr>
            </w:pPr>
            <w:r>
              <w:rPr>
                <w:spacing w:val="-5"/>
                <w:sz w:val="20"/>
              </w:rPr>
              <w:t>N/A</w:t>
            </w:r>
          </w:p>
        </w:tc>
      </w:tr>
    </w:tbl>
    <w:p>
      <w:pPr>
        <w:spacing w:before="0"/>
        <w:ind w:left="864" w:right="0" w:firstLine="0"/>
        <w:jc w:val="left"/>
        <w:rPr>
          <w:i/>
          <w:sz w:val="17"/>
        </w:rPr>
      </w:pPr>
      <w:r>
        <w:rPr>
          <w:i/>
          <w:spacing w:val="-6"/>
          <w:sz w:val="17"/>
        </w:rPr>
        <w:t>N/A</w:t>
      </w:r>
      <w:r>
        <w:rPr>
          <w:i/>
          <w:spacing w:val="-5"/>
          <w:sz w:val="17"/>
        </w:rPr>
        <w:t> </w:t>
      </w:r>
      <w:r>
        <w:rPr>
          <w:i/>
          <w:spacing w:val="-6"/>
          <w:sz w:val="17"/>
        </w:rPr>
        <w:t>–</w:t>
      </w:r>
      <w:r>
        <w:rPr>
          <w:i/>
          <w:spacing w:val="-3"/>
          <w:sz w:val="17"/>
        </w:rPr>
        <w:t> </w:t>
      </w:r>
      <w:r>
        <w:rPr>
          <w:i/>
          <w:spacing w:val="-6"/>
          <w:sz w:val="17"/>
        </w:rPr>
        <w:t>Not</w:t>
      </w:r>
      <w:r>
        <w:rPr>
          <w:i/>
          <w:spacing w:val="-3"/>
          <w:sz w:val="17"/>
        </w:rPr>
        <w:t> </w:t>
      </w:r>
      <w:r>
        <w:rPr>
          <w:i/>
          <w:spacing w:val="-6"/>
          <w:sz w:val="17"/>
        </w:rPr>
        <w:t>Available</w:t>
      </w:r>
    </w:p>
    <w:p>
      <w:pPr>
        <w:spacing w:after="0"/>
        <w:jc w:val="left"/>
        <w:rPr>
          <w:i/>
          <w:sz w:val="17"/>
        </w:rPr>
        <w:sectPr>
          <w:type w:val="continuous"/>
          <w:pgSz w:w="12240" w:h="15840"/>
          <w:pgMar w:header="0" w:footer="662" w:top="1060" w:bottom="280" w:left="0" w:right="360"/>
        </w:sectPr>
      </w:pPr>
    </w:p>
    <w:p>
      <w:pPr>
        <w:pStyle w:val="Heading6"/>
        <w:spacing w:line="228" w:lineRule="auto"/>
      </w:pPr>
      <w:r>
        <w:rPr>
          <w:color w:val="205768"/>
          <w:spacing w:val="-6"/>
        </w:rPr>
        <w:t>The following graphs show Seneca County chlamydia rates per 100,000 population and the number of </w:t>
      </w:r>
      <w:r>
        <w:rPr>
          <w:color w:val="205768"/>
        </w:rPr>
        <w:t>chlamydia</w:t>
      </w:r>
      <w:r>
        <w:rPr>
          <w:color w:val="205768"/>
          <w:spacing w:val="-11"/>
        </w:rPr>
        <w:t> </w:t>
      </w:r>
      <w:r>
        <w:rPr>
          <w:color w:val="205768"/>
        </w:rPr>
        <w:t>disease</w:t>
      </w:r>
      <w:r>
        <w:rPr>
          <w:color w:val="205768"/>
          <w:spacing w:val="-13"/>
        </w:rPr>
        <w:t> </w:t>
      </w:r>
      <w:r>
        <w:rPr>
          <w:color w:val="205768"/>
        </w:rPr>
        <w:t>cases.</w:t>
      </w:r>
      <w:r>
        <w:rPr>
          <w:color w:val="205768"/>
          <w:spacing w:val="-14"/>
        </w:rPr>
        <w:t> </w:t>
      </w:r>
      <w:r>
        <w:rPr>
          <w:color w:val="205768"/>
        </w:rPr>
        <w:t>The</w:t>
      </w:r>
      <w:r>
        <w:rPr>
          <w:color w:val="205768"/>
          <w:spacing w:val="-13"/>
        </w:rPr>
        <w:t> </w:t>
      </w:r>
      <w:r>
        <w:rPr>
          <w:color w:val="205768"/>
        </w:rPr>
        <w:t>graphs</w:t>
      </w:r>
      <w:r>
        <w:rPr>
          <w:color w:val="205768"/>
          <w:spacing w:val="-12"/>
        </w:rPr>
        <w:t> </w:t>
      </w:r>
      <w:r>
        <w:rPr>
          <w:color w:val="205768"/>
        </w:rPr>
        <w:t>show:</w:t>
      </w:r>
    </w:p>
    <w:p>
      <w:pPr>
        <w:pStyle w:val="ListParagraph"/>
        <w:numPr>
          <w:ilvl w:val="0"/>
          <w:numId w:val="21"/>
        </w:numPr>
        <w:tabs>
          <w:tab w:pos="1223" w:val="left" w:leader="none"/>
        </w:tabs>
        <w:spacing w:line="240" w:lineRule="auto" w:before="240" w:after="0"/>
        <w:ind w:left="1223" w:right="0" w:hanging="359"/>
        <w:jc w:val="left"/>
        <w:rPr>
          <w:rFonts w:ascii="Symbol" w:hAnsi="Symbol"/>
          <w:color w:val="205768"/>
          <w:sz w:val="20"/>
        </w:rPr>
      </w:pPr>
      <w:r>
        <w:rPr>
          <w:sz w:val="20"/>
        </w:rPr>
        <w:t>Seneca</w:t>
      </w:r>
      <w:r>
        <w:rPr>
          <w:spacing w:val="-7"/>
          <w:sz w:val="20"/>
        </w:rPr>
        <w:t> </w:t>
      </w:r>
      <w:r>
        <w:rPr>
          <w:sz w:val="20"/>
        </w:rPr>
        <w:t>County</w:t>
      </w:r>
      <w:r>
        <w:rPr>
          <w:spacing w:val="-6"/>
          <w:sz w:val="20"/>
        </w:rPr>
        <w:t> </w:t>
      </w:r>
      <w:r>
        <w:rPr>
          <w:sz w:val="20"/>
        </w:rPr>
        <w:t>chlamydia</w:t>
      </w:r>
      <w:r>
        <w:rPr>
          <w:spacing w:val="-7"/>
          <w:sz w:val="20"/>
        </w:rPr>
        <w:t> </w:t>
      </w:r>
      <w:r>
        <w:rPr>
          <w:sz w:val="20"/>
        </w:rPr>
        <w:t>rates</w:t>
      </w:r>
      <w:r>
        <w:rPr>
          <w:spacing w:val="-5"/>
          <w:sz w:val="20"/>
        </w:rPr>
        <w:t> </w:t>
      </w:r>
      <w:r>
        <w:rPr>
          <w:sz w:val="20"/>
        </w:rPr>
        <w:t>increased</w:t>
      </w:r>
      <w:r>
        <w:rPr>
          <w:spacing w:val="-6"/>
          <w:sz w:val="20"/>
        </w:rPr>
        <w:t> </w:t>
      </w:r>
      <w:r>
        <w:rPr>
          <w:sz w:val="20"/>
        </w:rPr>
        <w:t>from</w:t>
      </w:r>
      <w:r>
        <w:rPr>
          <w:spacing w:val="-6"/>
          <w:sz w:val="20"/>
        </w:rPr>
        <w:t> </w:t>
      </w:r>
      <w:r>
        <w:rPr>
          <w:sz w:val="20"/>
        </w:rPr>
        <w:t>2016-to-2019</w:t>
      </w:r>
      <w:r>
        <w:rPr>
          <w:spacing w:val="-6"/>
          <w:sz w:val="20"/>
        </w:rPr>
        <w:t> </w:t>
      </w:r>
      <w:r>
        <w:rPr>
          <w:sz w:val="20"/>
        </w:rPr>
        <w:t>but</w:t>
      </w:r>
      <w:r>
        <w:rPr>
          <w:spacing w:val="-7"/>
          <w:sz w:val="20"/>
        </w:rPr>
        <w:t> </w:t>
      </w:r>
      <w:r>
        <w:rPr>
          <w:sz w:val="20"/>
        </w:rPr>
        <w:t>decreased</w:t>
      </w:r>
      <w:r>
        <w:rPr>
          <w:spacing w:val="-4"/>
          <w:sz w:val="20"/>
        </w:rPr>
        <w:t> </w:t>
      </w:r>
      <w:r>
        <w:rPr>
          <w:sz w:val="20"/>
        </w:rPr>
        <w:t>significantly</w:t>
      </w:r>
      <w:r>
        <w:rPr>
          <w:spacing w:val="-7"/>
          <w:sz w:val="20"/>
        </w:rPr>
        <w:t> </w:t>
      </w:r>
      <w:r>
        <w:rPr>
          <w:sz w:val="20"/>
        </w:rPr>
        <w:t>in</w:t>
      </w:r>
      <w:r>
        <w:rPr>
          <w:spacing w:val="-6"/>
          <w:sz w:val="20"/>
        </w:rPr>
        <w:t> </w:t>
      </w:r>
      <w:r>
        <w:rPr>
          <w:spacing w:val="-2"/>
          <w:sz w:val="20"/>
        </w:rPr>
        <w:t>2020.</w:t>
      </w:r>
    </w:p>
    <w:p>
      <w:pPr>
        <w:pStyle w:val="ListParagraph"/>
        <w:numPr>
          <w:ilvl w:val="0"/>
          <w:numId w:val="21"/>
        </w:numPr>
        <w:tabs>
          <w:tab w:pos="1223" w:val="left" w:leader="none"/>
        </w:tabs>
        <w:spacing w:line="240" w:lineRule="auto" w:before="238" w:after="0"/>
        <w:ind w:left="1223" w:right="0" w:hanging="359"/>
        <w:jc w:val="left"/>
        <w:rPr>
          <w:rFonts w:ascii="Symbol" w:hAnsi="Symbol"/>
          <w:color w:val="205768"/>
          <w:sz w:val="20"/>
        </w:rPr>
      </w:pPr>
      <w:r>
        <w:rPr>
          <w:rFonts w:ascii="Symbol" w:hAnsi="Symbol"/>
          <w:sz w:val="20"/>
        </w:rPr>
        <mc:AlternateContent>
          <mc:Choice Requires="wps">
            <w:drawing>
              <wp:anchor distT="0" distB="0" distL="0" distR="0" allowOverlap="1" layoutInCell="1" locked="0" behindDoc="1" simplePos="0" relativeHeight="474933248">
                <wp:simplePos x="0" y="0"/>
                <wp:positionH relativeFrom="page">
                  <wp:posOffset>1093622</wp:posOffset>
                </wp:positionH>
                <wp:positionV relativeFrom="paragraph">
                  <wp:posOffset>922405</wp:posOffset>
                </wp:positionV>
                <wp:extent cx="5285105" cy="1981835"/>
                <wp:effectExtent l="0" t="0" r="0" b="0"/>
                <wp:wrapNone/>
                <wp:docPr id="1234" name="Textbox 1234"/>
                <wp:cNvGraphicFramePr>
                  <a:graphicFrameLocks/>
                </wp:cNvGraphicFramePr>
                <a:graphic>
                  <a:graphicData uri="http://schemas.microsoft.com/office/word/2010/wordprocessingShape">
                    <wps:wsp>
                      <wps:cNvPr id="1234" name="Textbox 1234"/>
                      <wps:cNvSpPr txBox="1"/>
                      <wps:spPr>
                        <a:xfrm>
                          <a:off x="0" y="0"/>
                          <a:ext cx="5285105" cy="1981835"/>
                        </a:xfrm>
                        <a:prstGeom prst="rect">
                          <a:avLst/>
                        </a:prstGeom>
                      </wps:spPr>
                      <wps:txbx>
                        <w:txbxContent>
                          <w:p>
                            <w:pPr>
                              <w:pStyle w:val="BodyText"/>
                              <w:spacing w:line="238" w:lineRule="exact"/>
                            </w:pPr>
                            <w:r>
                              <w:rPr>
                                <w:spacing w:val="-5"/>
                              </w:rPr>
                              <w:t>600</w:t>
                            </w:r>
                          </w:p>
                          <w:p>
                            <w:pPr>
                              <w:tabs>
                                <w:tab w:pos="4492" w:val="left" w:leader="none"/>
                                <w:tab w:pos="6225" w:val="left" w:leader="none"/>
                                <w:tab w:pos="7810" w:val="left" w:leader="none"/>
                              </w:tabs>
                              <w:spacing w:line="337" w:lineRule="exact" w:before="199"/>
                              <w:ind w:left="0" w:right="0" w:firstLine="0"/>
                              <w:jc w:val="left"/>
                              <w:rPr>
                                <w:b/>
                                <w:position w:val="4"/>
                                <w:sz w:val="20"/>
                              </w:rPr>
                            </w:pPr>
                            <w:r>
                              <w:rPr>
                                <w:spacing w:val="-5"/>
                                <w:position w:val="11"/>
                                <w:sz w:val="20"/>
                              </w:rPr>
                              <w:t>500</w:t>
                            </w:r>
                            <w:r>
                              <w:rPr>
                                <w:position w:val="11"/>
                                <w:sz w:val="20"/>
                              </w:rPr>
                              <w:tab/>
                            </w:r>
                            <w:r>
                              <w:rPr>
                                <w:b/>
                                <w:spacing w:val="-4"/>
                                <w:sz w:val="20"/>
                              </w:rPr>
                              <w:t>521.8</w:t>
                            </w:r>
                            <w:r>
                              <w:rPr>
                                <w:b/>
                                <w:sz w:val="20"/>
                              </w:rPr>
                              <w:tab/>
                            </w:r>
                            <w:r>
                              <w:rPr>
                                <w:b/>
                                <w:spacing w:val="-2"/>
                                <w:position w:val="1"/>
                                <w:sz w:val="20"/>
                              </w:rPr>
                              <w:t>526.8</w:t>
                            </w:r>
                            <w:r>
                              <w:rPr>
                                <w:b/>
                                <w:position w:val="1"/>
                                <w:sz w:val="20"/>
                              </w:rPr>
                              <w:tab/>
                            </w:r>
                            <w:r>
                              <w:rPr>
                                <w:b/>
                                <w:spacing w:val="-4"/>
                                <w:position w:val="4"/>
                                <w:sz w:val="20"/>
                              </w:rPr>
                              <w:t>543.4</w:t>
                            </w:r>
                          </w:p>
                          <w:p>
                            <w:pPr>
                              <w:tabs>
                                <w:tab w:pos="1145" w:val="left" w:leader="none"/>
                                <w:tab w:pos="2772" w:val="left" w:leader="none"/>
                              </w:tabs>
                              <w:spacing w:line="223" w:lineRule="auto" w:before="0"/>
                              <w:ind w:left="0" w:right="0" w:firstLine="0"/>
                              <w:jc w:val="left"/>
                              <w:rPr>
                                <w:b/>
                                <w:sz w:val="20"/>
                              </w:rPr>
                            </w:pPr>
                            <w:r>
                              <w:rPr>
                                <w:spacing w:val="-5"/>
                                <w:position w:val="-10"/>
                                <w:sz w:val="20"/>
                              </w:rPr>
                              <w:t>400</w:t>
                            </w:r>
                            <w:r>
                              <w:rPr>
                                <w:position w:val="-10"/>
                                <w:sz w:val="20"/>
                              </w:rPr>
                              <w:tab/>
                            </w:r>
                            <w:r>
                              <w:rPr>
                                <w:b/>
                                <w:spacing w:val="-4"/>
                                <w:position w:val="-8"/>
                                <w:sz w:val="20"/>
                              </w:rPr>
                              <w:t>468.4</w:t>
                            </w:r>
                            <w:r>
                              <w:rPr>
                                <w:b/>
                                <w:position w:val="-8"/>
                                <w:sz w:val="20"/>
                              </w:rPr>
                              <w:tab/>
                            </w:r>
                            <w:r>
                              <w:rPr>
                                <w:b/>
                                <w:spacing w:val="-4"/>
                                <w:sz w:val="20"/>
                              </w:rPr>
                              <w:t>489.9</w:t>
                            </w:r>
                          </w:p>
                          <w:p>
                            <w:pPr>
                              <w:spacing w:line="169" w:lineRule="exact" w:before="107"/>
                              <w:ind w:left="0" w:right="27" w:firstLine="0"/>
                              <w:jc w:val="right"/>
                              <w:rPr>
                                <w:b/>
                                <w:sz w:val="20"/>
                              </w:rPr>
                            </w:pPr>
                            <w:r>
                              <w:rPr>
                                <w:b/>
                                <w:spacing w:val="-2"/>
                                <w:sz w:val="20"/>
                              </w:rPr>
                              <w:t>389.2</w:t>
                            </w:r>
                          </w:p>
                          <w:p>
                            <w:pPr>
                              <w:tabs>
                                <w:tab w:pos="2768" w:val="left" w:leader="none"/>
                                <w:tab w:pos="4415" w:val="left" w:leader="none"/>
                                <w:tab w:pos="6089" w:val="left" w:leader="none"/>
                              </w:tabs>
                              <w:spacing w:line="100" w:lineRule="auto" w:before="0"/>
                              <w:ind w:left="0" w:right="0" w:firstLine="0"/>
                              <w:jc w:val="left"/>
                              <w:rPr>
                                <w:b/>
                                <w:sz w:val="20"/>
                              </w:rPr>
                            </w:pPr>
                            <w:r>
                              <w:rPr>
                                <w:spacing w:val="-5"/>
                                <w:position w:val="8"/>
                                <w:sz w:val="20"/>
                              </w:rPr>
                              <w:t>300</w:t>
                            </w:r>
                            <w:r>
                              <w:rPr>
                                <w:position w:val="8"/>
                                <w:sz w:val="20"/>
                              </w:rPr>
                              <w:tab/>
                            </w:r>
                            <w:r>
                              <w:rPr>
                                <w:b/>
                                <w:spacing w:val="-4"/>
                                <w:position w:val="-10"/>
                                <w:sz w:val="20"/>
                              </w:rPr>
                              <w:t>320.1</w:t>
                            </w:r>
                            <w:r>
                              <w:rPr>
                                <w:b/>
                                <w:position w:val="-10"/>
                                <w:sz w:val="20"/>
                              </w:rPr>
                              <w:tab/>
                            </w:r>
                            <w:r>
                              <w:rPr>
                                <w:b/>
                                <w:spacing w:val="-2"/>
                                <w:sz w:val="20"/>
                              </w:rPr>
                              <w:t>352.3</w:t>
                            </w:r>
                            <w:r>
                              <w:rPr>
                                <w:b/>
                                <w:sz w:val="20"/>
                              </w:rPr>
                              <w:tab/>
                            </w:r>
                            <w:r>
                              <w:rPr>
                                <w:b/>
                                <w:spacing w:val="-2"/>
                                <w:sz w:val="20"/>
                              </w:rPr>
                              <w:t>331.3</w:t>
                            </w:r>
                          </w:p>
                          <w:p>
                            <w:pPr>
                              <w:spacing w:line="123" w:lineRule="exact" w:before="0"/>
                              <w:ind w:left="935" w:right="0" w:firstLine="0"/>
                              <w:jc w:val="left"/>
                              <w:rPr>
                                <w:b/>
                                <w:sz w:val="20"/>
                              </w:rPr>
                            </w:pPr>
                            <w:r>
                              <w:rPr>
                                <w:b/>
                                <w:spacing w:val="-2"/>
                                <w:sz w:val="20"/>
                              </w:rPr>
                              <w:t>290.6</w:t>
                            </w:r>
                          </w:p>
                          <w:p>
                            <w:pPr>
                              <w:pStyle w:val="BodyText"/>
                              <w:spacing w:line="214" w:lineRule="exact"/>
                            </w:pPr>
                            <w:r>
                              <w:rPr>
                                <w:spacing w:val="-5"/>
                              </w:rPr>
                              <w:t>200</w:t>
                            </w:r>
                          </w:p>
                          <w:p>
                            <w:pPr>
                              <w:pStyle w:val="BodyText"/>
                              <w:spacing w:before="174"/>
                            </w:pPr>
                            <w:r>
                              <w:rPr>
                                <w:spacing w:val="-5"/>
                              </w:rPr>
                              <w:t>100</w:t>
                            </w:r>
                          </w:p>
                          <w:p>
                            <w:pPr>
                              <w:pStyle w:val="BodyText"/>
                              <w:spacing w:before="199"/>
                              <w:ind w:left="215"/>
                            </w:pPr>
                            <w:r>
                              <w:rPr>
                                <w:spacing w:val="-10"/>
                              </w:rPr>
                              <w:t>0</w:t>
                            </w:r>
                          </w:p>
                          <w:p>
                            <w:pPr>
                              <w:pStyle w:val="BodyText"/>
                              <w:tabs>
                                <w:tab w:pos="2790" w:val="left" w:leader="none"/>
                                <w:tab w:pos="4457" w:val="left" w:leader="none"/>
                                <w:tab w:pos="6123" w:val="left" w:leader="none"/>
                                <w:tab w:pos="7789" w:val="left" w:leader="none"/>
                              </w:tabs>
                              <w:spacing w:before="18"/>
                              <w:ind w:left="1124"/>
                            </w:pPr>
                            <w:r>
                              <w:rPr>
                                <w:spacing w:val="-4"/>
                              </w:rPr>
                              <w:t>2014</w:t>
                            </w:r>
                            <w:r>
                              <w:rPr/>
                              <w:tab/>
                            </w:r>
                            <w:r>
                              <w:rPr>
                                <w:spacing w:val="-4"/>
                              </w:rPr>
                              <w:t>2015</w:t>
                            </w:r>
                            <w:r>
                              <w:rPr/>
                              <w:tab/>
                            </w:r>
                            <w:r>
                              <w:rPr>
                                <w:spacing w:val="-4"/>
                              </w:rPr>
                              <w:t>2016</w:t>
                            </w:r>
                            <w:r>
                              <w:rPr/>
                              <w:tab/>
                            </w:r>
                            <w:r>
                              <w:rPr>
                                <w:spacing w:val="-4"/>
                              </w:rPr>
                              <w:t>2017</w:t>
                            </w:r>
                            <w:r>
                              <w:rPr/>
                              <w:tab/>
                            </w:r>
                            <w:r>
                              <w:rPr>
                                <w:spacing w:val="-4"/>
                              </w:rPr>
                              <w:t>2018</w:t>
                            </w:r>
                          </w:p>
                        </w:txbxContent>
                      </wps:txbx>
                      <wps:bodyPr wrap="square" lIns="0" tIns="0" rIns="0" bIns="0" rtlCol="0">
                        <a:noAutofit/>
                      </wps:bodyPr>
                    </wps:wsp>
                  </a:graphicData>
                </a:graphic>
              </wp:anchor>
            </w:drawing>
          </mc:Choice>
          <mc:Fallback>
            <w:pict>
              <v:shape style="position:absolute;margin-left:86.112pt;margin-top:72.630341pt;width:416.15pt;height:156.050pt;mso-position-horizontal-relative:page;mso-position-vertical-relative:paragraph;z-index:-28383232" type="#_x0000_t202" id="docshape1128" filled="false" stroked="false">
                <v:textbox inset="0,0,0,0">
                  <w:txbxContent>
                    <w:p>
                      <w:pPr>
                        <w:pStyle w:val="BodyText"/>
                        <w:spacing w:line="238" w:lineRule="exact"/>
                      </w:pPr>
                      <w:r>
                        <w:rPr>
                          <w:spacing w:val="-5"/>
                        </w:rPr>
                        <w:t>600</w:t>
                      </w:r>
                    </w:p>
                    <w:p>
                      <w:pPr>
                        <w:tabs>
                          <w:tab w:pos="4492" w:val="left" w:leader="none"/>
                          <w:tab w:pos="6225" w:val="left" w:leader="none"/>
                          <w:tab w:pos="7810" w:val="left" w:leader="none"/>
                        </w:tabs>
                        <w:spacing w:line="337" w:lineRule="exact" w:before="199"/>
                        <w:ind w:left="0" w:right="0" w:firstLine="0"/>
                        <w:jc w:val="left"/>
                        <w:rPr>
                          <w:b/>
                          <w:position w:val="4"/>
                          <w:sz w:val="20"/>
                        </w:rPr>
                      </w:pPr>
                      <w:r>
                        <w:rPr>
                          <w:spacing w:val="-5"/>
                          <w:position w:val="11"/>
                          <w:sz w:val="20"/>
                        </w:rPr>
                        <w:t>500</w:t>
                      </w:r>
                      <w:r>
                        <w:rPr>
                          <w:position w:val="11"/>
                          <w:sz w:val="20"/>
                        </w:rPr>
                        <w:tab/>
                      </w:r>
                      <w:r>
                        <w:rPr>
                          <w:b/>
                          <w:spacing w:val="-4"/>
                          <w:sz w:val="20"/>
                        </w:rPr>
                        <w:t>521.8</w:t>
                      </w:r>
                      <w:r>
                        <w:rPr>
                          <w:b/>
                          <w:sz w:val="20"/>
                        </w:rPr>
                        <w:tab/>
                      </w:r>
                      <w:r>
                        <w:rPr>
                          <w:b/>
                          <w:spacing w:val="-2"/>
                          <w:position w:val="1"/>
                          <w:sz w:val="20"/>
                        </w:rPr>
                        <w:t>526.8</w:t>
                      </w:r>
                      <w:r>
                        <w:rPr>
                          <w:b/>
                          <w:position w:val="1"/>
                          <w:sz w:val="20"/>
                        </w:rPr>
                        <w:tab/>
                      </w:r>
                      <w:r>
                        <w:rPr>
                          <w:b/>
                          <w:spacing w:val="-4"/>
                          <w:position w:val="4"/>
                          <w:sz w:val="20"/>
                        </w:rPr>
                        <w:t>543.4</w:t>
                      </w:r>
                    </w:p>
                    <w:p>
                      <w:pPr>
                        <w:tabs>
                          <w:tab w:pos="1145" w:val="left" w:leader="none"/>
                          <w:tab w:pos="2772" w:val="left" w:leader="none"/>
                        </w:tabs>
                        <w:spacing w:line="223" w:lineRule="auto" w:before="0"/>
                        <w:ind w:left="0" w:right="0" w:firstLine="0"/>
                        <w:jc w:val="left"/>
                        <w:rPr>
                          <w:b/>
                          <w:sz w:val="20"/>
                        </w:rPr>
                      </w:pPr>
                      <w:r>
                        <w:rPr>
                          <w:spacing w:val="-5"/>
                          <w:position w:val="-10"/>
                          <w:sz w:val="20"/>
                        </w:rPr>
                        <w:t>400</w:t>
                      </w:r>
                      <w:r>
                        <w:rPr>
                          <w:position w:val="-10"/>
                          <w:sz w:val="20"/>
                        </w:rPr>
                        <w:tab/>
                      </w:r>
                      <w:r>
                        <w:rPr>
                          <w:b/>
                          <w:spacing w:val="-4"/>
                          <w:position w:val="-8"/>
                          <w:sz w:val="20"/>
                        </w:rPr>
                        <w:t>468.4</w:t>
                      </w:r>
                      <w:r>
                        <w:rPr>
                          <w:b/>
                          <w:position w:val="-8"/>
                          <w:sz w:val="20"/>
                        </w:rPr>
                        <w:tab/>
                      </w:r>
                      <w:r>
                        <w:rPr>
                          <w:b/>
                          <w:spacing w:val="-4"/>
                          <w:sz w:val="20"/>
                        </w:rPr>
                        <w:t>489.9</w:t>
                      </w:r>
                    </w:p>
                    <w:p>
                      <w:pPr>
                        <w:spacing w:line="169" w:lineRule="exact" w:before="107"/>
                        <w:ind w:left="0" w:right="27" w:firstLine="0"/>
                        <w:jc w:val="right"/>
                        <w:rPr>
                          <w:b/>
                          <w:sz w:val="20"/>
                        </w:rPr>
                      </w:pPr>
                      <w:r>
                        <w:rPr>
                          <w:b/>
                          <w:spacing w:val="-2"/>
                          <w:sz w:val="20"/>
                        </w:rPr>
                        <w:t>389.2</w:t>
                      </w:r>
                    </w:p>
                    <w:p>
                      <w:pPr>
                        <w:tabs>
                          <w:tab w:pos="2768" w:val="left" w:leader="none"/>
                          <w:tab w:pos="4415" w:val="left" w:leader="none"/>
                          <w:tab w:pos="6089" w:val="left" w:leader="none"/>
                        </w:tabs>
                        <w:spacing w:line="100" w:lineRule="auto" w:before="0"/>
                        <w:ind w:left="0" w:right="0" w:firstLine="0"/>
                        <w:jc w:val="left"/>
                        <w:rPr>
                          <w:b/>
                          <w:sz w:val="20"/>
                        </w:rPr>
                      </w:pPr>
                      <w:r>
                        <w:rPr>
                          <w:spacing w:val="-5"/>
                          <w:position w:val="8"/>
                          <w:sz w:val="20"/>
                        </w:rPr>
                        <w:t>300</w:t>
                      </w:r>
                      <w:r>
                        <w:rPr>
                          <w:position w:val="8"/>
                          <w:sz w:val="20"/>
                        </w:rPr>
                        <w:tab/>
                      </w:r>
                      <w:r>
                        <w:rPr>
                          <w:b/>
                          <w:spacing w:val="-4"/>
                          <w:position w:val="-10"/>
                          <w:sz w:val="20"/>
                        </w:rPr>
                        <w:t>320.1</w:t>
                      </w:r>
                      <w:r>
                        <w:rPr>
                          <w:b/>
                          <w:position w:val="-10"/>
                          <w:sz w:val="20"/>
                        </w:rPr>
                        <w:tab/>
                      </w:r>
                      <w:r>
                        <w:rPr>
                          <w:b/>
                          <w:spacing w:val="-2"/>
                          <w:sz w:val="20"/>
                        </w:rPr>
                        <w:t>352.3</w:t>
                      </w:r>
                      <w:r>
                        <w:rPr>
                          <w:b/>
                          <w:sz w:val="20"/>
                        </w:rPr>
                        <w:tab/>
                      </w:r>
                      <w:r>
                        <w:rPr>
                          <w:b/>
                          <w:spacing w:val="-2"/>
                          <w:sz w:val="20"/>
                        </w:rPr>
                        <w:t>331.3</w:t>
                      </w:r>
                    </w:p>
                    <w:p>
                      <w:pPr>
                        <w:spacing w:line="123" w:lineRule="exact" w:before="0"/>
                        <w:ind w:left="935" w:right="0" w:firstLine="0"/>
                        <w:jc w:val="left"/>
                        <w:rPr>
                          <w:b/>
                          <w:sz w:val="20"/>
                        </w:rPr>
                      </w:pPr>
                      <w:r>
                        <w:rPr>
                          <w:b/>
                          <w:spacing w:val="-2"/>
                          <w:sz w:val="20"/>
                        </w:rPr>
                        <w:t>290.6</w:t>
                      </w:r>
                    </w:p>
                    <w:p>
                      <w:pPr>
                        <w:pStyle w:val="BodyText"/>
                        <w:spacing w:line="214" w:lineRule="exact"/>
                      </w:pPr>
                      <w:r>
                        <w:rPr>
                          <w:spacing w:val="-5"/>
                        </w:rPr>
                        <w:t>200</w:t>
                      </w:r>
                    </w:p>
                    <w:p>
                      <w:pPr>
                        <w:pStyle w:val="BodyText"/>
                        <w:spacing w:before="174"/>
                      </w:pPr>
                      <w:r>
                        <w:rPr>
                          <w:spacing w:val="-5"/>
                        </w:rPr>
                        <w:t>100</w:t>
                      </w:r>
                    </w:p>
                    <w:p>
                      <w:pPr>
                        <w:pStyle w:val="BodyText"/>
                        <w:spacing w:before="199"/>
                        <w:ind w:left="215"/>
                      </w:pPr>
                      <w:r>
                        <w:rPr>
                          <w:spacing w:val="-10"/>
                        </w:rPr>
                        <w:t>0</w:t>
                      </w:r>
                    </w:p>
                    <w:p>
                      <w:pPr>
                        <w:pStyle w:val="BodyText"/>
                        <w:tabs>
                          <w:tab w:pos="2790" w:val="left" w:leader="none"/>
                          <w:tab w:pos="4457" w:val="left" w:leader="none"/>
                          <w:tab w:pos="6123" w:val="left" w:leader="none"/>
                          <w:tab w:pos="7789" w:val="left" w:leader="none"/>
                        </w:tabs>
                        <w:spacing w:before="18"/>
                        <w:ind w:left="1124"/>
                      </w:pPr>
                      <w:r>
                        <w:rPr>
                          <w:spacing w:val="-4"/>
                        </w:rPr>
                        <w:t>2014</w:t>
                      </w:r>
                      <w:r>
                        <w:rPr/>
                        <w:tab/>
                      </w:r>
                      <w:r>
                        <w:rPr>
                          <w:spacing w:val="-4"/>
                        </w:rPr>
                        <w:t>2015</w:t>
                      </w:r>
                      <w:r>
                        <w:rPr/>
                        <w:tab/>
                      </w:r>
                      <w:r>
                        <w:rPr>
                          <w:spacing w:val="-4"/>
                        </w:rPr>
                        <w:t>2016</w:t>
                      </w:r>
                      <w:r>
                        <w:rPr/>
                        <w:tab/>
                      </w:r>
                      <w:r>
                        <w:rPr>
                          <w:spacing w:val="-4"/>
                        </w:rPr>
                        <w:t>2017</w:t>
                      </w:r>
                      <w:r>
                        <w:rPr/>
                        <w:tab/>
                      </w:r>
                      <w:r>
                        <w:rPr>
                          <w:spacing w:val="-4"/>
                        </w:rPr>
                        <w:t>2018</w:t>
                      </w:r>
                    </w:p>
                  </w:txbxContent>
                </v:textbox>
                <w10:wrap type="none"/>
              </v:shape>
            </w:pict>
          </mc:Fallback>
        </mc:AlternateContent>
      </w:r>
      <w:r>
        <w:rPr>
          <w:rFonts w:ascii="Symbol" w:hAnsi="Symbol"/>
          <w:sz w:val="20"/>
        </w:rPr>
        <mc:AlternateContent>
          <mc:Choice Requires="wps">
            <w:drawing>
              <wp:anchor distT="0" distB="0" distL="0" distR="0" allowOverlap="1" layoutInCell="1" locked="0" behindDoc="1" simplePos="0" relativeHeight="474933760">
                <wp:simplePos x="0" y="0"/>
                <wp:positionH relativeFrom="page">
                  <wp:posOffset>783589</wp:posOffset>
                </wp:positionH>
                <wp:positionV relativeFrom="paragraph">
                  <wp:posOffset>999431</wp:posOffset>
                </wp:positionV>
                <wp:extent cx="151765" cy="1705610"/>
                <wp:effectExtent l="0" t="0" r="0" b="0"/>
                <wp:wrapNone/>
                <wp:docPr id="1235" name="Textbox 1235"/>
                <wp:cNvGraphicFramePr>
                  <a:graphicFrameLocks/>
                </wp:cNvGraphicFramePr>
                <a:graphic>
                  <a:graphicData uri="http://schemas.microsoft.com/office/word/2010/wordprocessingShape">
                    <wps:wsp>
                      <wps:cNvPr id="1235" name="Textbox 1235"/>
                      <wps:cNvSpPr txBox="1"/>
                      <wps:spPr>
                        <a:xfrm>
                          <a:off x="0" y="0"/>
                          <a:ext cx="151765" cy="1705610"/>
                        </a:xfrm>
                        <a:prstGeom prst="rect">
                          <a:avLst/>
                        </a:prstGeom>
                      </wps:spPr>
                      <wps:txbx>
                        <w:txbxContent>
                          <w:p>
                            <w:pPr>
                              <w:spacing w:line="238" w:lineRule="exact" w:before="0"/>
                              <w:ind w:left="0" w:right="0" w:firstLine="0"/>
                              <w:jc w:val="left"/>
                              <w:rPr>
                                <w:b/>
                                <w:sz w:val="20"/>
                              </w:rPr>
                            </w:pPr>
                            <w:r>
                              <w:rPr>
                                <w:b/>
                                <w:sz w:val="20"/>
                              </w:rPr>
                              <w:t>Rate</w:t>
                            </w:r>
                            <w:r>
                              <w:rPr>
                                <w:b/>
                                <w:spacing w:val="-5"/>
                                <w:sz w:val="20"/>
                              </w:rPr>
                              <w:t> </w:t>
                            </w:r>
                            <w:r>
                              <w:rPr>
                                <w:b/>
                                <w:sz w:val="20"/>
                              </w:rPr>
                              <w:t>per</w:t>
                            </w:r>
                            <w:r>
                              <w:rPr>
                                <w:b/>
                                <w:spacing w:val="-6"/>
                                <w:sz w:val="20"/>
                              </w:rPr>
                              <w:t> </w:t>
                            </w:r>
                            <w:r>
                              <w:rPr>
                                <w:b/>
                                <w:sz w:val="20"/>
                              </w:rPr>
                              <w:t>100,000</w:t>
                            </w:r>
                            <w:r>
                              <w:rPr>
                                <w:b/>
                                <w:spacing w:val="-6"/>
                                <w:sz w:val="20"/>
                              </w:rPr>
                              <w:t> </w:t>
                            </w:r>
                            <w:r>
                              <w:rPr>
                                <w:b/>
                                <w:spacing w:val="-2"/>
                                <w:sz w:val="20"/>
                              </w:rPr>
                              <w:t>Population</w:t>
                            </w:r>
                          </w:p>
                        </w:txbxContent>
                      </wps:txbx>
                      <wps:bodyPr wrap="square" lIns="0" tIns="0" rIns="0" bIns="0" rtlCol="0" vert="vert270">
                        <a:noAutofit/>
                      </wps:bodyPr>
                    </wps:wsp>
                  </a:graphicData>
                </a:graphic>
              </wp:anchor>
            </w:drawing>
          </mc:Choice>
          <mc:Fallback>
            <w:pict>
              <v:shape style="position:absolute;margin-left:61.699963pt;margin-top:78.695412pt;width:11.95pt;height:134.3pt;mso-position-horizontal-relative:page;mso-position-vertical-relative:paragraph;z-index:-28382720" type="#_x0000_t202" id="docshape1129" filled="false" stroked="false">
                <v:textbox inset="0,0,0,0" style="layout-flow:vertical;mso-layout-flow-alt:bottom-to-top">
                  <w:txbxContent>
                    <w:p>
                      <w:pPr>
                        <w:spacing w:line="238" w:lineRule="exact" w:before="0"/>
                        <w:ind w:left="0" w:right="0" w:firstLine="0"/>
                        <w:jc w:val="left"/>
                        <w:rPr>
                          <w:b/>
                          <w:sz w:val="20"/>
                        </w:rPr>
                      </w:pPr>
                      <w:r>
                        <w:rPr>
                          <w:b/>
                          <w:sz w:val="20"/>
                        </w:rPr>
                        <w:t>Rate</w:t>
                      </w:r>
                      <w:r>
                        <w:rPr>
                          <w:b/>
                          <w:spacing w:val="-5"/>
                          <w:sz w:val="20"/>
                        </w:rPr>
                        <w:t> </w:t>
                      </w:r>
                      <w:r>
                        <w:rPr>
                          <w:b/>
                          <w:sz w:val="20"/>
                        </w:rPr>
                        <w:t>per</w:t>
                      </w:r>
                      <w:r>
                        <w:rPr>
                          <w:b/>
                          <w:spacing w:val="-6"/>
                          <w:sz w:val="20"/>
                        </w:rPr>
                        <w:t> </w:t>
                      </w:r>
                      <w:r>
                        <w:rPr>
                          <w:b/>
                          <w:sz w:val="20"/>
                        </w:rPr>
                        <w:t>100,000</w:t>
                      </w:r>
                      <w:r>
                        <w:rPr>
                          <w:b/>
                          <w:spacing w:val="-6"/>
                          <w:sz w:val="20"/>
                        </w:rPr>
                        <w:t> </w:t>
                      </w:r>
                      <w:r>
                        <w:rPr>
                          <w:b/>
                          <w:spacing w:val="-2"/>
                          <w:sz w:val="20"/>
                        </w:rPr>
                        <w:t>Population</w:t>
                      </w:r>
                    </w:p>
                  </w:txbxContent>
                </v:textbox>
                <w10:wrap type="none"/>
              </v:shape>
            </w:pict>
          </mc:Fallback>
        </mc:AlternateContent>
      </w:r>
      <w:r>
        <w:rPr>
          <w:rFonts w:ascii="Symbol" w:hAnsi="Symbol"/>
          <w:sz w:val="20"/>
        </w:rPr>
        <mc:AlternateContent>
          <mc:Choice Requires="wps">
            <w:drawing>
              <wp:anchor distT="0" distB="0" distL="0" distR="0" allowOverlap="1" layoutInCell="1" locked="0" behindDoc="1" simplePos="0" relativeHeight="474934272">
                <wp:simplePos x="0" y="0"/>
                <wp:positionH relativeFrom="page">
                  <wp:posOffset>1758950</wp:posOffset>
                </wp:positionH>
                <wp:positionV relativeFrom="paragraph">
                  <wp:posOffset>624925</wp:posOffset>
                </wp:positionV>
                <wp:extent cx="4295140" cy="2555875"/>
                <wp:effectExtent l="0" t="0" r="0" b="0"/>
                <wp:wrapNone/>
                <wp:docPr id="1236" name="Textbox 1236"/>
                <wp:cNvGraphicFramePr>
                  <a:graphicFrameLocks/>
                </wp:cNvGraphicFramePr>
                <a:graphic>
                  <a:graphicData uri="http://schemas.microsoft.com/office/word/2010/wordprocessingShape">
                    <wps:wsp>
                      <wps:cNvPr id="1236" name="Textbox 1236"/>
                      <wps:cNvSpPr txBox="1"/>
                      <wps:spPr>
                        <a:xfrm>
                          <a:off x="0" y="0"/>
                          <a:ext cx="4295140" cy="2555875"/>
                        </a:xfrm>
                        <a:prstGeom prst="rect">
                          <a:avLst/>
                        </a:prstGeom>
                      </wps:spPr>
                      <wps:txbx>
                        <w:txbxContent>
                          <w:p>
                            <w:pPr>
                              <w:spacing w:before="0"/>
                              <w:ind w:left="0" w:right="0" w:firstLine="0"/>
                              <w:jc w:val="left"/>
                              <w:rPr>
                                <w:b/>
                                <w:sz w:val="22"/>
                              </w:rPr>
                            </w:pPr>
                            <w:r>
                              <w:rPr>
                                <w:b/>
                                <w:sz w:val="22"/>
                              </w:rPr>
                              <w:t>Chlamydia</w:t>
                            </w:r>
                            <w:r>
                              <w:rPr>
                                <w:b/>
                                <w:spacing w:val="-10"/>
                                <w:sz w:val="22"/>
                              </w:rPr>
                              <w:t> </w:t>
                            </w:r>
                            <w:r>
                              <w:rPr>
                                <w:b/>
                                <w:sz w:val="22"/>
                              </w:rPr>
                              <w:t>Annualized</w:t>
                            </w:r>
                            <w:r>
                              <w:rPr>
                                <w:b/>
                                <w:spacing w:val="-12"/>
                                <w:sz w:val="22"/>
                              </w:rPr>
                              <w:t> </w:t>
                            </w:r>
                            <w:r>
                              <w:rPr>
                                <w:b/>
                                <w:sz w:val="22"/>
                              </w:rPr>
                              <w:t>Disease</w:t>
                            </w:r>
                            <w:r>
                              <w:rPr>
                                <w:b/>
                                <w:spacing w:val="-5"/>
                                <w:sz w:val="22"/>
                              </w:rPr>
                              <w:t> </w:t>
                            </w:r>
                            <w:r>
                              <w:rPr>
                                <w:b/>
                                <w:sz w:val="22"/>
                              </w:rPr>
                              <w:t>Rates</w:t>
                            </w:r>
                            <w:r>
                              <w:rPr>
                                <w:b/>
                                <w:spacing w:val="-6"/>
                                <w:sz w:val="22"/>
                              </w:rPr>
                              <w:t> </w:t>
                            </w:r>
                            <w:r>
                              <w:rPr>
                                <w:b/>
                                <w:sz w:val="22"/>
                              </w:rPr>
                              <w:t>for</w:t>
                            </w:r>
                            <w:r>
                              <w:rPr>
                                <w:b/>
                                <w:spacing w:val="-5"/>
                                <w:sz w:val="22"/>
                              </w:rPr>
                              <w:t> </w:t>
                            </w:r>
                            <w:r>
                              <w:rPr>
                                <w:b/>
                                <w:sz w:val="22"/>
                              </w:rPr>
                              <w:t>Seneca</w:t>
                            </w:r>
                            <w:r>
                              <w:rPr>
                                <w:b/>
                                <w:spacing w:val="-6"/>
                                <w:sz w:val="22"/>
                              </w:rPr>
                              <w:t> </w:t>
                            </w:r>
                            <w:r>
                              <w:rPr>
                                <w:b/>
                                <w:sz w:val="22"/>
                              </w:rPr>
                              <w:t>County</w:t>
                            </w:r>
                            <w:r>
                              <w:rPr>
                                <w:b/>
                                <w:spacing w:val="-6"/>
                                <w:sz w:val="22"/>
                              </w:rPr>
                              <w:t> </w:t>
                            </w:r>
                            <w:r>
                              <w:rPr>
                                <w:b/>
                                <w:sz w:val="22"/>
                              </w:rPr>
                              <w:t>and</w:t>
                            </w:r>
                            <w:r>
                              <w:rPr>
                                <w:b/>
                                <w:spacing w:val="-5"/>
                                <w:sz w:val="22"/>
                              </w:rPr>
                              <w:t> </w:t>
                            </w:r>
                            <w:r>
                              <w:rPr>
                                <w:b/>
                                <w:spacing w:val="-4"/>
                                <w:sz w:val="22"/>
                              </w:rPr>
                              <w:t>Ohio</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102"/>
                              <w:rPr>
                                <w:b/>
                                <w:sz w:val="22"/>
                              </w:rPr>
                            </w:pPr>
                          </w:p>
                          <w:p>
                            <w:pPr>
                              <w:tabs>
                                <w:tab w:pos="4680" w:val="left" w:leader="none"/>
                              </w:tabs>
                              <w:spacing w:before="0"/>
                              <w:ind w:left="1965" w:right="0" w:firstLine="0"/>
                              <w:jc w:val="left"/>
                              <w:rPr>
                                <w:b/>
                                <w:sz w:val="20"/>
                              </w:rPr>
                            </w:pPr>
                            <w:r>
                              <w:rPr>
                                <w:b/>
                                <w:sz w:val="20"/>
                              </w:rPr>
                              <w:t>Seneca</w:t>
                            </w:r>
                            <w:r>
                              <w:rPr>
                                <w:b/>
                                <w:spacing w:val="-10"/>
                                <w:sz w:val="20"/>
                              </w:rPr>
                              <w:t> </w:t>
                            </w:r>
                            <w:r>
                              <w:rPr>
                                <w:b/>
                                <w:spacing w:val="-2"/>
                                <w:sz w:val="20"/>
                              </w:rPr>
                              <w:t>County</w:t>
                            </w:r>
                            <w:r>
                              <w:rPr>
                                <w:b/>
                                <w:sz w:val="20"/>
                              </w:rPr>
                              <w:tab/>
                            </w:r>
                            <w:r>
                              <w:rPr>
                                <w:b/>
                                <w:spacing w:val="-4"/>
                                <w:sz w:val="20"/>
                              </w:rPr>
                              <w:t>Ohio</w:t>
                            </w:r>
                          </w:p>
                        </w:txbxContent>
                      </wps:txbx>
                      <wps:bodyPr wrap="square" lIns="0" tIns="0" rIns="0" bIns="0" rtlCol="0">
                        <a:noAutofit/>
                      </wps:bodyPr>
                    </wps:wsp>
                  </a:graphicData>
                </a:graphic>
              </wp:anchor>
            </w:drawing>
          </mc:Choice>
          <mc:Fallback>
            <w:pict>
              <v:shape style="position:absolute;margin-left:138.5pt;margin-top:49.206741pt;width:338.2pt;height:201.25pt;mso-position-horizontal-relative:page;mso-position-vertical-relative:paragraph;z-index:-28382208" type="#_x0000_t202" id="docshape1130" filled="false" stroked="false">
                <v:textbox inset="0,0,0,0">
                  <w:txbxContent>
                    <w:p>
                      <w:pPr>
                        <w:spacing w:before="0"/>
                        <w:ind w:left="0" w:right="0" w:firstLine="0"/>
                        <w:jc w:val="left"/>
                        <w:rPr>
                          <w:b/>
                          <w:sz w:val="22"/>
                        </w:rPr>
                      </w:pPr>
                      <w:r>
                        <w:rPr>
                          <w:b/>
                          <w:sz w:val="22"/>
                        </w:rPr>
                        <w:t>Chlamydia</w:t>
                      </w:r>
                      <w:r>
                        <w:rPr>
                          <w:b/>
                          <w:spacing w:val="-10"/>
                          <w:sz w:val="22"/>
                        </w:rPr>
                        <w:t> </w:t>
                      </w:r>
                      <w:r>
                        <w:rPr>
                          <w:b/>
                          <w:sz w:val="22"/>
                        </w:rPr>
                        <w:t>Annualized</w:t>
                      </w:r>
                      <w:r>
                        <w:rPr>
                          <w:b/>
                          <w:spacing w:val="-12"/>
                          <w:sz w:val="22"/>
                        </w:rPr>
                        <w:t> </w:t>
                      </w:r>
                      <w:r>
                        <w:rPr>
                          <w:b/>
                          <w:sz w:val="22"/>
                        </w:rPr>
                        <w:t>Disease</w:t>
                      </w:r>
                      <w:r>
                        <w:rPr>
                          <w:b/>
                          <w:spacing w:val="-5"/>
                          <w:sz w:val="22"/>
                        </w:rPr>
                        <w:t> </w:t>
                      </w:r>
                      <w:r>
                        <w:rPr>
                          <w:b/>
                          <w:sz w:val="22"/>
                        </w:rPr>
                        <w:t>Rates</w:t>
                      </w:r>
                      <w:r>
                        <w:rPr>
                          <w:b/>
                          <w:spacing w:val="-6"/>
                          <w:sz w:val="22"/>
                        </w:rPr>
                        <w:t> </w:t>
                      </w:r>
                      <w:r>
                        <w:rPr>
                          <w:b/>
                          <w:sz w:val="22"/>
                        </w:rPr>
                        <w:t>for</w:t>
                      </w:r>
                      <w:r>
                        <w:rPr>
                          <w:b/>
                          <w:spacing w:val="-5"/>
                          <w:sz w:val="22"/>
                        </w:rPr>
                        <w:t> </w:t>
                      </w:r>
                      <w:r>
                        <w:rPr>
                          <w:b/>
                          <w:sz w:val="22"/>
                        </w:rPr>
                        <w:t>Seneca</w:t>
                      </w:r>
                      <w:r>
                        <w:rPr>
                          <w:b/>
                          <w:spacing w:val="-6"/>
                          <w:sz w:val="22"/>
                        </w:rPr>
                        <w:t> </w:t>
                      </w:r>
                      <w:r>
                        <w:rPr>
                          <w:b/>
                          <w:sz w:val="22"/>
                        </w:rPr>
                        <w:t>County</w:t>
                      </w:r>
                      <w:r>
                        <w:rPr>
                          <w:b/>
                          <w:spacing w:val="-6"/>
                          <w:sz w:val="22"/>
                        </w:rPr>
                        <w:t> </w:t>
                      </w:r>
                      <w:r>
                        <w:rPr>
                          <w:b/>
                          <w:sz w:val="22"/>
                        </w:rPr>
                        <w:t>and</w:t>
                      </w:r>
                      <w:r>
                        <w:rPr>
                          <w:b/>
                          <w:spacing w:val="-5"/>
                          <w:sz w:val="22"/>
                        </w:rPr>
                        <w:t> </w:t>
                      </w:r>
                      <w:r>
                        <w:rPr>
                          <w:b/>
                          <w:spacing w:val="-4"/>
                          <w:sz w:val="22"/>
                        </w:rPr>
                        <w:t>Ohio</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102"/>
                        <w:rPr>
                          <w:b/>
                          <w:sz w:val="22"/>
                        </w:rPr>
                      </w:pPr>
                    </w:p>
                    <w:p>
                      <w:pPr>
                        <w:tabs>
                          <w:tab w:pos="4680" w:val="left" w:leader="none"/>
                        </w:tabs>
                        <w:spacing w:before="0"/>
                        <w:ind w:left="1965" w:right="0" w:firstLine="0"/>
                        <w:jc w:val="left"/>
                        <w:rPr>
                          <w:b/>
                          <w:sz w:val="20"/>
                        </w:rPr>
                      </w:pPr>
                      <w:r>
                        <w:rPr>
                          <w:b/>
                          <w:sz w:val="20"/>
                        </w:rPr>
                        <w:t>Seneca</w:t>
                      </w:r>
                      <w:r>
                        <w:rPr>
                          <w:b/>
                          <w:spacing w:val="-10"/>
                          <w:sz w:val="20"/>
                        </w:rPr>
                        <w:t> </w:t>
                      </w:r>
                      <w:r>
                        <w:rPr>
                          <w:b/>
                          <w:spacing w:val="-2"/>
                          <w:sz w:val="20"/>
                        </w:rPr>
                        <w:t>County</w:t>
                      </w:r>
                      <w:r>
                        <w:rPr>
                          <w:b/>
                          <w:sz w:val="20"/>
                        </w:rPr>
                        <w:tab/>
                      </w:r>
                      <w:r>
                        <w:rPr>
                          <w:b/>
                          <w:spacing w:val="-4"/>
                          <w:sz w:val="20"/>
                        </w:rPr>
                        <w:t>Ohio</w:t>
                      </w:r>
                    </w:p>
                  </w:txbxContent>
                </v:textbox>
                <w10:wrap type="none"/>
              </v:shape>
            </w:pict>
          </mc:Fallback>
        </mc:AlternateContent>
      </w:r>
      <w:r>
        <w:rPr>
          <w:rFonts w:ascii="Symbol" w:hAnsi="Symbol"/>
          <w:sz w:val="20"/>
        </w:rPr>
        <mc:AlternateContent>
          <mc:Choice Requires="wps">
            <w:drawing>
              <wp:anchor distT="0" distB="0" distL="0" distR="0" allowOverlap="1" layoutInCell="1" locked="0" behindDoc="0" simplePos="0" relativeHeight="15779328">
                <wp:simplePos x="0" y="0"/>
                <wp:positionH relativeFrom="page">
                  <wp:posOffset>533400</wp:posOffset>
                </wp:positionH>
                <wp:positionV relativeFrom="paragraph">
                  <wp:posOffset>474883</wp:posOffset>
                </wp:positionV>
                <wp:extent cx="6534784" cy="2944495"/>
                <wp:effectExtent l="0" t="0" r="0" b="0"/>
                <wp:wrapNone/>
                <wp:docPr id="1237" name="Group 1237"/>
                <wp:cNvGraphicFramePr>
                  <a:graphicFrameLocks/>
                </wp:cNvGraphicFramePr>
                <a:graphic>
                  <a:graphicData uri="http://schemas.microsoft.com/office/word/2010/wordprocessingGroup">
                    <wpg:wgp>
                      <wpg:cNvPr id="1237" name="Group 1237"/>
                      <wpg:cNvGrpSpPr/>
                      <wpg:grpSpPr>
                        <a:xfrm>
                          <a:off x="0" y="0"/>
                          <a:ext cx="6534784" cy="2944495"/>
                          <a:chExt cx="6534784" cy="2944495"/>
                        </a:xfrm>
                      </wpg:grpSpPr>
                      <wps:wsp>
                        <wps:cNvPr id="1238" name="Graphic 1238"/>
                        <wps:cNvSpPr/>
                        <wps:spPr>
                          <a:xfrm>
                            <a:off x="0" y="0"/>
                            <a:ext cx="6529705" cy="2944495"/>
                          </a:xfrm>
                          <a:custGeom>
                            <a:avLst/>
                            <a:gdLst/>
                            <a:ahLst/>
                            <a:cxnLst/>
                            <a:rect l="l" t="t" r="r" b="b"/>
                            <a:pathLst>
                              <a:path w="6529705" h="2944495">
                                <a:moveTo>
                                  <a:pt x="6529705" y="0"/>
                                </a:moveTo>
                                <a:lnTo>
                                  <a:pt x="0" y="0"/>
                                </a:lnTo>
                                <a:lnTo>
                                  <a:pt x="0" y="2944494"/>
                                </a:lnTo>
                                <a:lnTo>
                                  <a:pt x="6529705" y="2944494"/>
                                </a:lnTo>
                                <a:lnTo>
                                  <a:pt x="6529705" y="0"/>
                                </a:lnTo>
                                <a:close/>
                              </a:path>
                            </a:pathLst>
                          </a:custGeom>
                          <a:solidFill>
                            <a:srgbClr val="FFFFFF"/>
                          </a:solidFill>
                        </wps:spPr>
                        <wps:bodyPr wrap="square" lIns="0" tIns="0" rIns="0" bIns="0" rtlCol="0">
                          <a:prstTxWarp prst="textNoShape">
                            <a:avLst/>
                          </a:prstTxWarp>
                          <a:noAutofit/>
                        </wps:bodyPr>
                      </wps:wsp>
                      <wps:wsp>
                        <wps:cNvPr id="1239" name="Graphic 1239"/>
                        <wps:cNvSpPr/>
                        <wps:spPr>
                          <a:xfrm>
                            <a:off x="589165" y="324865"/>
                            <a:ext cx="40640" cy="2030730"/>
                          </a:xfrm>
                          <a:custGeom>
                            <a:avLst/>
                            <a:gdLst/>
                            <a:ahLst/>
                            <a:cxnLst/>
                            <a:rect l="l" t="t" r="r" b="b"/>
                            <a:pathLst>
                              <a:path w="40640" h="2030730">
                                <a:moveTo>
                                  <a:pt x="40512" y="2030730"/>
                                </a:moveTo>
                                <a:lnTo>
                                  <a:pt x="40525" y="0"/>
                                </a:lnTo>
                              </a:path>
                              <a:path w="40640" h="2030730">
                                <a:moveTo>
                                  <a:pt x="0" y="2030730"/>
                                </a:moveTo>
                                <a:lnTo>
                                  <a:pt x="40525" y="2030730"/>
                                </a:lnTo>
                              </a:path>
                              <a:path w="40640" h="2030730">
                                <a:moveTo>
                                  <a:pt x="0" y="1692148"/>
                                </a:moveTo>
                                <a:lnTo>
                                  <a:pt x="40525" y="1692148"/>
                                </a:lnTo>
                              </a:path>
                              <a:path w="40640" h="2030730">
                                <a:moveTo>
                                  <a:pt x="0" y="1353820"/>
                                </a:moveTo>
                                <a:lnTo>
                                  <a:pt x="40525" y="1353820"/>
                                </a:lnTo>
                              </a:path>
                              <a:path w="40640" h="2030730">
                                <a:moveTo>
                                  <a:pt x="0" y="1015492"/>
                                </a:moveTo>
                                <a:lnTo>
                                  <a:pt x="40525" y="1015492"/>
                                </a:lnTo>
                              </a:path>
                              <a:path w="40640" h="2030730">
                                <a:moveTo>
                                  <a:pt x="0" y="677164"/>
                                </a:moveTo>
                                <a:lnTo>
                                  <a:pt x="40525" y="677164"/>
                                </a:lnTo>
                              </a:path>
                              <a:path w="40640" h="2030730">
                                <a:moveTo>
                                  <a:pt x="0" y="338836"/>
                                </a:moveTo>
                                <a:lnTo>
                                  <a:pt x="40525" y="338836"/>
                                </a:lnTo>
                              </a:path>
                              <a:path w="40640" h="2030730">
                                <a:moveTo>
                                  <a:pt x="0" y="0"/>
                                </a:moveTo>
                                <a:lnTo>
                                  <a:pt x="40525" y="0"/>
                                </a:lnTo>
                              </a:path>
                            </a:pathLst>
                          </a:custGeom>
                          <a:ln w="9525">
                            <a:solidFill>
                              <a:srgbClr val="858585"/>
                            </a:solidFill>
                            <a:prstDash val="solid"/>
                          </a:ln>
                        </wps:spPr>
                        <wps:bodyPr wrap="square" lIns="0" tIns="0" rIns="0" bIns="0" rtlCol="0">
                          <a:prstTxWarp prst="textNoShape">
                            <a:avLst/>
                          </a:prstTxWarp>
                          <a:noAutofit/>
                        </wps:bodyPr>
                      </wps:wsp>
                      <wps:wsp>
                        <wps:cNvPr id="1240" name="Graphic 1240"/>
                        <wps:cNvSpPr/>
                        <wps:spPr>
                          <a:xfrm>
                            <a:off x="629678" y="2355595"/>
                            <a:ext cx="5900420" cy="40640"/>
                          </a:xfrm>
                          <a:custGeom>
                            <a:avLst/>
                            <a:gdLst/>
                            <a:ahLst/>
                            <a:cxnLst/>
                            <a:rect l="l" t="t" r="r" b="b"/>
                            <a:pathLst>
                              <a:path w="5900420" h="40640">
                                <a:moveTo>
                                  <a:pt x="0" y="0"/>
                                </a:moveTo>
                                <a:lnTo>
                                  <a:pt x="5900026" y="0"/>
                                </a:lnTo>
                              </a:path>
                              <a:path w="5900420" h="40640">
                                <a:moveTo>
                                  <a:pt x="0" y="0"/>
                                </a:moveTo>
                                <a:lnTo>
                                  <a:pt x="0" y="40512"/>
                                </a:lnTo>
                              </a:path>
                              <a:path w="5900420" h="40640">
                                <a:moveTo>
                                  <a:pt x="1179309" y="0"/>
                                </a:moveTo>
                                <a:lnTo>
                                  <a:pt x="1179309" y="40512"/>
                                </a:lnTo>
                              </a:path>
                              <a:path w="5900420" h="40640">
                                <a:moveTo>
                                  <a:pt x="2360409" y="0"/>
                                </a:moveTo>
                                <a:lnTo>
                                  <a:pt x="2360409" y="40512"/>
                                </a:lnTo>
                              </a:path>
                              <a:path w="5900420" h="40640">
                                <a:moveTo>
                                  <a:pt x="3539985" y="0"/>
                                </a:moveTo>
                                <a:lnTo>
                                  <a:pt x="3539985" y="40512"/>
                                </a:lnTo>
                              </a:path>
                              <a:path w="5900420" h="40640">
                                <a:moveTo>
                                  <a:pt x="4719561" y="0"/>
                                </a:moveTo>
                                <a:lnTo>
                                  <a:pt x="4719561" y="40512"/>
                                </a:lnTo>
                              </a:path>
                              <a:path w="5900420" h="40640">
                                <a:moveTo>
                                  <a:pt x="5900026" y="0"/>
                                </a:moveTo>
                                <a:lnTo>
                                  <a:pt x="5900026" y="40512"/>
                                </a:lnTo>
                              </a:path>
                            </a:pathLst>
                          </a:custGeom>
                          <a:ln w="9525">
                            <a:solidFill>
                              <a:srgbClr val="858585"/>
                            </a:solidFill>
                            <a:prstDash val="solid"/>
                          </a:ln>
                        </wps:spPr>
                        <wps:bodyPr wrap="square" lIns="0" tIns="0" rIns="0" bIns="0" rtlCol="0">
                          <a:prstTxWarp prst="textNoShape">
                            <a:avLst/>
                          </a:prstTxWarp>
                          <a:noAutofit/>
                        </wps:bodyPr>
                      </wps:wsp>
                      <wps:wsp>
                        <wps:cNvPr id="1241" name="Graphic 1241"/>
                        <wps:cNvSpPr/>
                        <wps:spPr>
                          <a:xfrm>
                            <a:off x="1219708" y="864997"/>
                            <a:ext cx="4719955" cy="369570"/>
                          </a:xfrm>
                          <a:custGeom>
                            <a:avLst/>
                            <a:gdLst/>
                            <a:ahLst/>
                            <a:cxnLst/>
                            <a:rect l="l" t="t" r="r" b="b"/>
                            <a:pathLst>
                              <a:path w="4719955" h="369570">
                                <a:moveTo>
                                  <a:pt x="0" y="298576"/>
                                </a:moveTo>
                                <a:lnTo>
                                  <a:pt x="1180592" y="369316"/>
                                </a:lnTo>
                                <a:lnTo>
                                  <a:pt x="2360168" y="172085"/>
                                </a:lnTo>
                                <a:lnTo>
                                  <a:pt x="3539744" y="0"/>
                                </a:lnTo>
                                <a:lnTo>
                                  <a:pt x="4719955" y="332105"/>
                                </a:lnTo>
                              </a:path>
                            </a:pathLst>
                          </a:custGeom>
                          <a:ln w="28575">
                            <a:solidFill>
                              <a:srgbClr val="F7C9B5"/>
                            </a:solidFill>
                            <a:prstDash val="solid"/>
                          </a:ln>
                        </wps:spPr>
                        <wps:bodyPr wrap="square" lIns="0" tIns="0" rIns="0" bIns="0" rtlCol="0">
                          <a:prstTxWarp prst="textNoShape">
                            <a:avLst/>
                          </a:prstTxWarp>
                          <a:noAutofit/>
                        </wps:bodyPr>
                      </wps:wsp>
                      <pic:pic>
                        <pic:nvPicPr>
                          <pic:cNvPr id="1242" name="Image 1242"/>
                          <pic:cNvPicPr/>
                        </pic:nvPicPr>
                        <pic:blipFill>
                          <a:blip r:embed="rId122" cstate="print"/>
                          <a:stretch>
                            <a:fillRect/>
                          </a:stretch>
                        </pic:blipFill>
                        <pic:spPr>
                          <a:xfrm>
                            <a:off x="1170241" y="1115377"/>
                            <a:ext cx="97916" cy="97917"/>
                          </a:xfrm>
                          <a:prstGeom prst="rect">
                            <a:avLst/>
                          </a:prstGeom>
                        </pic:spPr>
                      </pic:pic>
                      <pic:pic>
                        <pic:nvPicPr>
                          <pic:cNvPr id="1243" name="Image 1243"/>
                          <pic:cNvPicPr/>
                        </pic:nvPicPr>
                        <pic:blipFill>
                          <a:blip r:embed="rId123" cstate="print"/>
                          <a:stretch>
                            <a:fillRect/>
                          </a:stretch>
                        </pic:blipFill>
                        <pic:spPr>
                          <a:xfrm>
                            <a:off x="2351341" y="1185481"/>
                            <a:ext cx="97916" cy="97917"/>
                          </a:xfrm>
                          <a:prstGeom prst="rect">
                            <a:avLst/>
                          </a:prstGeom>
                        </pic:spPr>
                      </pic:pic>
                      <pic:pic>
                        <pic:nvPicPr>
                          <pic:cNvPr id="1244" name="Image 1244"/>
                          <pic:cNvPicPr/>
                        </pic:nvPicPr>
                        <pic:blipFill>
                          <a:blip r:embed="rId124" cstate="print"/>
                          <a:stretch>
                            <a:fillRect/>
                          </a:stretch>
                        </pic:blipFill>
                        <pic:spPr>
                          <a:xfrm>
                            <a:off x="3530917" y="988885"/>
                            <a:ext cx="97917" cy="97917"/>
                          </a:xfrm>
                          <a:prstGeom prst="rect">
                            <a:avLst/>
                          </a:prstGeom>
                        </pic:spPr>
                      </pic:pic>
                      <pic:pic>
                        <pic:nvPicPr>
                          <pic:cNvPr id="1245" name="Image 1245"/>
                          <pic:cNvPicPr/>
                        </pic:nvPicPr>
                        <pic:blipFill>
                          <a:blip r:embed="rId124" cstate="print"/>
                          <a:stretch>
                            <a:fillRect/>
                          </a:stretch>
                        </pic:blipFill>
                        <pic:spPr>
                          <a:xfrm>
                            <a:off x="4710493" y="816673"/>
                            <a:ext cx="97917" cy="97917"/>
                          </a:xfrm>
                          <a:prstGeom prst="rect">
                            <a:avLst/>
                          </a:prstGeom>
                        </pic:spPr>
                      </pic:pic>
                      <pic:pic>
                        <pic:nvPicPr>
                          <pic:cNvPr id="1246" name="Image 1246"/>
                          <pic:cNvPicPr/>
                        </pic:nvPicPr>
                        <pic:blipFill>
                          <a:blip r:embed="rId122" cstate="print"/>
                          <a:stretch>
                            <a:fillRect/>
                          </a:stretch>
                        </pic:blipFill>
                        <pic:spPr>
                          <a:xfrm>
                            <a:off x="5890069" y="1148905"/>
                            <a:ext cx="97916" cy="97917"/>
                          </a:xfrm>
                          <a:prstGeom prst="rect">
                            <a:avLst/>
                          </a:prstGeom>
                        </pic:spPr>
                      </pic:pic>
                      <wps:wsp>
                        <wps:cNvPr id="1247" name="Graphic 1247"/>
                        <wps:cNvSpPr/>
                        <wps:spPr>
                          <a:xfrm>
                            <a:off x="1219708" y="455802"/>
                            <a:ext cx="4719955" cy="191770"/>
                          </a:xfrm>
                          <a:custGeom>
                            <a:avLst/>
                            <a:gdLst/>
                            <a:ahLst/>
                            <a:cxnLst/>
                            <a:rect l="l" t="t" r="r" b="b"/>
                            <a:pathLst>
                              <a:path w="4719955" h="191770">
                                <a:moveTo>
                                  <a:pt x="0" y="133223"/>
                                </a:moveTo>
                                <a:lnTo>
                                  <a:pt x="1180592" y="116458"/>
                                </a:lnTo>
                                <a:lnTo>
                                  <a:pt x="2360168" y="61594"/>
                                </a:lnTo>
                                <a:lnTo>
                                  <a:pt x="3539744" y="0"/>
                                </a:lnTo>
                                <a:lnTo>
                                  <a:pt x="4719955" y="191261"/>
                                </a:lnTo>
                              </a:path>
                            </a:pathLst>
                          </a:custGeom>
                          <a:ln w="28575">
                            <a:solidFill>
                              <a:srgbClr val="B86C2D"/>
                            </a:solidFill>
                            <a:prstDash val="solid"/>
                          </a:ln>
                        </wps:spPr>
                        <wps:bodyPr wrap="square" lIns="0" tIns="0" rIns="0" bIns="0" rtlCol="0">
                          <a:prstTxWarp prst="textNoShape">
                            <a:avLst/>
                          </a:prstTxWarp>
                          <a:noAutofit/>
                        </wps:bodyPr>
                      </wps:wsp>
                      <pic:pic>
                        <pic:nvPicPr>
                          <pic:cNvPr id="1248" name="Image 1248"/>
                          <pic:cNvPicPr/>
                        </pic:nvPicPr>
                        <pic:blipFill>
                          <a:blip r:embed="rId125" cstate="print"/>
                          <a:stretch>
                            <a:fillRect/>
                          </a:stretch>
                        </pic:blipFill>
                        <pic:spPr>
                          <a:xfrm>
                            <a:off x="1170241" y="540829"/>
                            <a:ext cx="97916" cy="97917"/>
                          </a:xfrm>
                          <a:prstGeom prst="rect">
                            <a:avLst/>
                          </a:prstGeom>
                        </pic:spPr>
                      </pic:pic>
                      <pic:pic>
                        <pic:nvPicPr>
                          <pic:cNvPr id="1249" name="Image 1249"/>
                          <pic:cNvPicPr/>
                        </pic:nvPicPr>
                        <pic:blipFill>
                          <a:blip r:embed="rId126" cstate="print"/>
                          <a:stretch>
                            <a:fillRect/>
                          </a:stretch>
                        </pic:blipFill>
                        <pic:spPr>
                          <a:xfrm>
                            <a:off x="2351341" y="524065"/>
                            <a:ext cx="97916" cy="97916"/>
                          </a:xfrm>
                          <a:prstGeom prst="rect">
                            <a:avLst/>
                          </a:prstGeom>
                        </pic:spPr>
                      </pic:pic>
                      <pic:pic>
                        <pic:nvPicPr>
                          <pic:cNvPr id="1250" name="Image 1250"/>
                          <pic:cNvPicPr/>
                        </pic:nvPicPr>
                        <pic:blipFill>
                          <a:blip r:embed="rId127" cstate="print"/>
                          <a:stretch>
                            <a:fillRect/>
                          </a:stretch>
                        </pic:blipFill>
                        <pic:spPr>
                          <a:xfrm>
                            <a:off x="3530917" y="469201"/>
                            <a:ext cx="97917" cy="97917"/>
                          </a:xfrm>
                          <a:prstGeom prst="rect">
                            <a:avLst/>
                          </a:prstGeom>
                        </pic:spPr>
                      </pic:pic>
                      <pic:pic>
                        <pic:nvPicPr>
                          <pic:cNvPr id="1251" name="Image 1251"/>
                          <pic:cNvPicPr/>
                        </pic:nvPicPr>
                        <pic:blipFill>
                          <a:blip r:embed="rId128" cstate="print"/>
                          <a:stretch>
                            <a:fillRect/>
                          </a:stretch>
                        </pic:blipFill>
                        <pic:spPr>
                          <a:xfrm>
                            <a:off x="4710493" y="408241"/>
                            <a:ext cx="97917" cy="97916"/>
                          </a:xfrm>
                          <a:prstGeom prst="rect">
                            <a:avLst/>
                          </a:prstGeom>
                        </pic:spPr>
                      </pic:pic>
                      <pic:pic>
                        <pic:nvPicPr>
                          <pic:cNvPr id="1252" name="Image 1252"/>
                          <pic:cNvPicPr/>
                        </pic:nvPicPr>
                        <pic:blipFill>
                          <a:blip r:embed="rId126" cstate="print"/>
                          <a:stretch>
                            <a:fillRect/>
                          </a:stretch>
                        </pic:blipFill>
                        <pic:spPr>
                          <a:xfrm>
                            <a:off x="5890069" y="598741"/>
                            <a:ext cx="97916" cy="97916"/>
                          </a:xfrm>
                          <a:prstGeom prst="rect">
                            <a:avLst/>
                          </a:prstGeom>
                        </pic:spPr>
                      </pic:pic>
                      <pic:pic>
                        <pic:nvPicPr>
                          <pic:cNvPr id="1253" name="Image 1253"/>
                          <pic:cNvPicPr/>
                        </pic:nvPicPr>
                        <pic:blipFill>
                          <a:blip r:embed="rId129" cstate="print"/>
                          <a:stretch>
                            <a:fillRect/>
                          </a:stretch>
                        </pic:blipFill>
                        <pic:spPr>
                          <a:xfrm>
                            <a:off x="1623694" y="2780347"/>
                            <a:ext cx="243840" cy="85725"/>
                          </a:xfrm>
                          <a:prstGeom prst="rect">
                            <a:avLst/>
                          </a:prstGeom>
                        </pic:spPr>
                      </pic:pic>
                      <pic:pic>
                        <pic:nvPicPr>
                          <pic:cNvPr id="1254" name="Image 1254"/>
                          <pic:cNvPicPr/>
                        </pic:nvPicPr>
                        <pic:blipFill>
                          <a:blip r:embed="rId130" cstate="print"/>
                          <a:stretch>
                            <a:fillRect/>
                          </a:stretch>
                        </pic:blipFill>
                        <pic:spPr>
                          <a:xfrm>
                            <a:off x="4390009" y="2780347"/>
                            <a:ext cx="243839" cy="85725"/>
                          </a:xfrm>
                          <a:prstGeom prst="rect">
                            <a:avLst/>
                          </a:prstGeom>
                        </pic:spPr>
                      </pic:pic>
                      <wps:wsp>
                        <wps:cNvPr id="1255" name="Textbox 1255"/>
                        <wps:cNvSpPr txBox="1"/>
                        <wps:spPr>
                          <a:xfrm>
                            <a:off x="1309116" y="31424"/>
                            <a:ext cx="4307840" cy="168275"/>
                          </a:xfrm>
                          <a:prstGeom prst="rect">
                            <a:avLst/>
                          </a:prstGeom>
                        </wps:spPr>
                        <wps:txbx>
                          <w:txbxContent>
                            <w:p>
                              <w:pPr>
                                <w:spacing w:before="0"/>
                                <w:ind w:left="0" w:right="0" w:firstLine="0"/>
                                <w:jc w:val="left"/>
                                <w:rPr>
                                  <w:b/>
                                  <w:sz w:val="22"/>
                                </w:rPr>
                              </w:pPr>
                              <w:r>
                                <w:rPr>
                                  <w:b/>
                                  <w:sz w:val="22"/>
                                </w:rPr>
                                <w:t>Chlamydia</w:t>
                              </w:r>
                              <w:r>
                                <w:rPr>
                                  <w:b/>
                                  <w:spacing w:val="-10"/>
                                  <w:sz w:val="22"/>
                                </w:rPr>
                                <w:t> </w:t>
                              </w:r>
                              <w:r>
                                <w:rPr>
                                  <w:b/>
                                  <w:sz w:val="22"/>
                                </w:rPr>
                                <w:t>Annualized</w:t>
                              </w:r>
                              <w:r>
                                <w:rPr>
                                  <w:b/>
                                  <w:spacing w:val="-12"/>
                                  <w:sz w:val="22"/>
                                </w:rPr>
                                <w:t> </w:t>
                              </w:r>
                              <w:r>
                                <w:rPr>
                                  <w:b/>
                                  <w:sz w:val="22"/>
                                </w:rPr>
                                <w:t>Disease</w:t>
                              </w:r>
                              <w:r>
                                <w:rPr>
                                  <w:b/>
                                  <w:spacing w:val="-5"/>
                                  <w:sz w:val="22"/>
                                </w:rPr>
                                <w:t> </w:t>
                              </w:r>
                              <w:r>
                                <w:rPr>
                                  <w:b/>
                                  <w:sz w:val="22"/>
                                </w:rPr>
                                <w:t>Rates</w:t>
                              </w:r>
                              <w:r>
                                <w:rPr>
                                  <w:b/>
                                  <w:spacing w:val="-6"/>
                                  <w:sz w:val="22"/>
                                </w:rPr>
                                <w:t> </w:t>
                              </w:r>
                              <w:r>
                                <w:rPr>
                                  <w:b/>
                                  <w:sz w:val="22"/>
                                </w:rPr>
                                <w:t>for</w:t>
                              </w:r>
                              <w:r>
                                <w:rPr>
                                  <w:b/>
                                  <w:spacing w:val="-5"/>
                                  <w:sz w:val="22"/>
                                </w:rPr>
                                <w:t> </w:t>
                              </w:r>
                              <w:r>
                                <w:rPr>
                                  <w:b/>
                                  <w:sz w:val="22"/>
                                </w:rPr>
                                <w:t>Seneca</w:t>
                              </w:r>
                              <w:r>
                                <w:rPr>
                                  <w:b/>
                                  <w:spacing w:val="-6"/>
                                  <w:sz w:val="22"/>
                                </w:rPr>
                                <w:t> </w:t>
                              </w:r>
                              <w:r>
                                <w:rPr>
                                  <w:b/>
                                  <w:sz w:val="22"/>
                                </w:rPr>
                                <w:t>County</w:t>
                              </w:r>
                              <w:r>
                                <w:rPr>
                                  <w:b/>
                                  <w:spacing w:val="-6"/>
                                  <w:sz w:val="22"/>
                                </w:rPr>
                                <w:t> </w:t>
                              </w:r>
                              <w:r>
                                <w:rPr>
                                  <w:b/>
                                  <w:sz w:val="22"/>
                                </w:rPr>
                                <w:t>and</w:t>
                              </w:r>
                              <w:r>
                                <w:rPr>
                                  <w:b/>
                                  <w:spacing w:val="-5"/>
                                  <w:sz w:val="22"/>
                                </w:rPr>
                                <w:t> </w:t>
                              </w:r>
                              <w:r>
                                <w:rPr>
                                  <w:b/>
                                  <w:spacing w:val="-4"/>
                                  <w:sz w:val="22"/>
                                </w:rPr>
                                <w:t>Ohio</w:t>
                              </w:r>
                            </w:p>
                          </w:txbxContent>
                        </wps:txbx>
                        <wps:bodyPr wrap="square" lIns="0" tIns="0" rIns="0" bIns="0" rtlCol="0">
                          <a:noAutofit/>
                        </wps:bodyPr>
                      </wps:wsp>
                      <wps:wsp>
                        <wps:cNvPr id="1256" name="Textbox 1256"/>
                        <wps:cNvSpPr txBox="1"/>
                        <wps:spPr>
                          <a:xfrm>
                            <a:off x="308152" y="243941"/>
                            <a:ext cx="218440" cy="489584"/>
                          </a:xfrm>
                          <a:prstGeom prst="rect">
                            <a:avLst/>
                          </a:prstGeom>
                        </wps:spPr>
                        <wps:txbx>
                          <w:txbxContent>
                            <w:p>
                              <w:pPr>
                                <w:spacing w:line="238" w:lineRule="exact" w:before="0"/>
                                <w:ind w:left="0" w:right="0" w:firstLine="0"/>
                                <w:jc w:val="left"/>
                                <w:rPr>
                                  <w:sz w:val="20"/>
                                </w:rPr>
                              </w:pPr>
                              <w:r>
                                <w:rPr>
                                  <w:spacing w:val="-5"/>
                                  <w:sz w:val="20"/>
                                </w:rPr>
                                <w:t>600</w:t>
                              </w:r>
                            </w:p>
                            <w:p>
                              <w:pPr>
                                <w:spacing w:line="240" w:lineRule="auto" w:before="54"/>
                                <w:rPr>
                                  <w:sz w:val="20"/>
                                </w:rPr>
                              </w:pPr>
                            </w:p>
                            <w:p>
                              <w:pPr>
                                <w:spacing w:before="0"/>
                                <w:ind w:left="0" w:right="0" w:firstLine="0"/>
                                <w:jc w:val="left"/>
                                <w:rPr>
                                  <w:sz w:val="20"/>
                                </w:rPr>
                              </w:pPr>
                              <w:r>
                                <w:rPr>
                                  <w:spacing w:val="-5"/>
                                  <w:sz w:val="20"/>
                                </w:rPr>
                                <w:t>500</w:t>
                              </w:r>
                            </w:p>
                          </w:txbxContent>
                        </wps:txbx>
                        <wps:bodyPr wrap="square" lIns="0" tIns="0" rIns="0" bIns="0" rtlCol="0">
                          <a:noAutofit/>
                        </wps:bodyPr>
                      </wps:wsp>
                      <wps:wsp>
                        <wps:cNvPr id="1257" name="Textbox 1257"/>
                        <wps:cNvSpPr txBox="1"/>
                        <wps:spPr>
                          <a:xfrm>
                            <a:off x="1121410" y="693775"/>
                            <a:ext cx="338455" cy="151765"/>
                          </a:xfrm>
                          <a:prstGeom prst="rect">
                            <a:avLst/>
                          </a:prstGeom>
                        </wps:spPr>
                        <wps:txbx>
                          <w:txbxContent>
                            <w:p>
                              <w:pPr>
                                <w:spacing w:line="238" w:lineRule="exact" w:before="0"/>
                                <w:ind w:left="0" w:right="0" w:firstLine="0"/>
                                <w:jc w:val="left"/>
                                <w:rPr>
                                  <w:b/>
                                  <w:sz w:val="20"/>
                                </w:rPr>
                              </w:pPr>
                              <w:r>
                                <w:rPr>
                                  <w:b/>
                                  <w:spacing w:val="-2"/>
                                  <w:sz w:val="20"/>
                                </w:rPr>
                                <w:t>521.8</w:t>
                              </w:r>
                            </w:p>
                          </w:txbxContent>
                        </wps:txbx>
                        <wps:bodyPr wrap="square" lIns="0" tIns="0" rIns="0" bIns="0" rtlCol="0">
                          <a:noAutofit/>
                        </wps:bodyPr>
                      </wps:wsp>
                      <wps:wsp>
                        <wps:cNvPr id="1258" name="Textbox 1258"/>
                        <wps:cNvSpPr txBox="1"/>
                        <wps:spPr>
                          <a:xfrm>
                            <a:off x="2301875" y="641705"/>
                            <a:ext cx="338455" cy="151765"/>
                          </a:xfrm>
                          <a:prstGeom prst="rect">
                            <a:avLst/>
                          </a:prstGeom>
                        </wps:spPr>
                        <wps:txbx>
                          <w:txbxContent>
                            <w:p>
                              <w:pPr>
                                <w:spacing w:line="238" w:lineRule="exact" w:before="0"/>
                                <w:ind w:left="0" w:right="0" w:firstLine="0"/>
                                <w:jc w:val="left"/>
                                <w:rPr>
                                  <w:b/>
                                  <w:sz w:val="20"/>
                                </w:rPr>
                              </w:pPr>
                              <w:r>
                                <w:rPr>
                                  <w:b/>
                                  <w:spacing w:val="-2"/>
                                  <w:sz w:val="20"/>
                                </w:rPr>
                                <w:t>526.8</w:t>
                              </w:r>
                            </w:p>
                          </w:txbxContent>
                        </wps:txbx>
                        <wps:bodyPr wrap="square" lIns="0" tIns="0" rIns="0" bIns="0" rtlCol="0">
                          <a:noAutofit/>
                        </wps:bodyPr>
                      </wps:wsp>
                      <wps:wsp>
                        <wps:cNvPr id="1259" name="Textbox 1259"/>
                        <wps:cNvSpPr txBox="1"/>
                        <wps:spPr>
                          <a:xfrm>
                            <a:off x="3489959" y="576808"/>
                            <a:ext cx="338455" cy="151765"/>
                          </a:xfrm>
                          <a:prstGeom prst="rect">
                            <a:avLst/>
                          </a:prstGeom>
                        </wps:spPr>
                        <wps:txbx>
                          <w:txbxContent>
                            <w:p>
                              <w:pPr>
                                <w:spacing w:line="238" w:lineRule="exact" w:before="0"/>
                                <w:ind w:left="0" w:right="0" w:firstLine="0"/>
                                <w:jc w:val="left"/>
                                <w:rPr>
                                  <w:b/>
                                  <w:sz w:val="20"/>
                                </w:rPr>
                              </w:pPr>
                              <w:r>
                                <w:rPr>
                                  <w:b/>
                                  <w:spacing w:val="-2"/>
                                  <w:sz w:val="20"/>
                                </w:rPr>
                                <w:t>543.1</w:t>
                              </w:r>
                            </w:p>
                          </w:txbxContent>
                        </wps:txbx>
                        <wps:bodyPr wrap="square" lIns="0" tIns="0" rIns="0" bIns="0" rtlCol="0">
                          <a:noAutofit/>
                        </wps:bodyPr>
                      </wps:wsp>
                      <wps:wsp>
                        <wps:cNvPr id="1260" name="Textbox 1260"/>
                        <wps:cNvSpPr txBox="1"/>
                        <wps:spPr>
                          <a:xfrm>
                            <a:off x="4707890" y="523722"/>
                            <a:ext cx="338455" cy="151765"/>
                          </a:xfrm>
                          <a:prstGeom prst="rect">
                            <a:avLst/>
                          </a:prstGeom>
                        </wps:spPr>
                        <wps:txbx>
                          <w:txbxContent>
                            <w:p>
                              <w:pPr>
                                <w:spacing w:line="238" w:lineRule="exact" w:before="0"/>
                                <w:ind w:left="0" w:right="0" w:firstLine="0"/>
                                <w:jc w:val="left"/>
                                <w:rPr>
                                  <w:b/>
                                  <w:sz w:val="20"/>
                                </w:rPr>
                              </w:pPr>
                              <w:r>
                                <w:rPr>
                                  <w:b/>
                                  <w:spacing w:val="-2"/>
                                  <w:sz w:val="20"/>
                                </w:rPr>
                                <w:t>561.3</w:t>
                              </w:r>
                            </w:p>
                          </w:txbxContent>
                        </wps:txbx>
                        <wps:bodyPr wrap="square" lIns="0" tIns="0" rIns="0" bIns="0" rtlCol="0">
                          <a:noAutofit/>
                        </wps:bodyPr>
                      </wps:wsp>
                      <wps:wsp>
                        <wps:cNvPr id="1261" name="Textbox 1261"/>
                        <wps:cNvSpPr txBox="1"/>
                        <wps:spPr>
                          <a:xfrm>
                            <a:off x="5841746" y="740511"/>
                            <a:ext cx="338455" cy="151765"/>
                          </a:xfrm>
                          <a:prstGeom prst="rect">
                            <a:avLst/>
                          </a:prstGeom>
                        </wps:spPr>
                        <wps:txbx>
                          <w:txbxContent>
                            <w:p>
                              <w:pPr>
                                <w:spacing w:line="238" w:lineRule="exact" w:before="0"/>
                                <w:ind w:left="0" w:right="0" w:firstLine="0"/>
                                <w:jc w:val="left"/>
                                <w:rPr>
                                  <w:b/>
                                  <w:sz w:val="20"/>
                                </w:rPr>
                              </w:pPr>
                              <w:r>
                                <w:rPr>
                                  <w:b/>
                                  <w:spacing w:val="-2"/>
                                  <w:sz w:val="20"/>
                                </w:rPr>
                                <w:t>504.8</w:t>
                              </w:r>
                            </w:p>
                          </w:txbxContent>
                        </wps:txbx>
                        <wps:bodyPr wrap="square" lIns="0" tIns="0" rIns="0" bIns="0" rtlCol="0">
                          <a:noAutofit/>
                        </wps:bodyPr>
                      </wps:wsp>
                      <wps:wsp>
                        <wps:cNvPr id="1262" name="Textbox 1262"/>
                        <wps:cNvSpPr txBox="1"/>
                        <wps:spPr>
                          <a:xfrm>
                            <a:off x="308152" y="920851"/>
                            <a:ext cx="218440" cy="151765"/>
                          </a:xfrm>
                          <a:prstGeom prst="rect">
                            <a:avLst/>
                          </a:prstGeom>
                        </wps:spPr>
                        <wps:txbx>
                          <w:txbxContent>
                            <w:p>
                              <w:pPr>
                                <w:spacing w:line="238" w:lineRule="exact" w:before="0"/>
                                <w:ind w:left="0" w:right="0" w:firstLine="0"/>
                                <w:jc w:val="left"/>
                                <w:rPr>
                                  <w:sz w:val="20"/>
                                </w:rPr>
                              </w:pPr>
                              <w:r>
                                <w:rPr>
                                  <w:spacing w:val="-5"/>
                                  <w:sz w:val="20"/>
                                </w:rPr>
                                <w:t>400</w:t>
                              </w:r>
                            </w:p>
                          </w:txbxContent>
                        </wps:txbx>
                        <wps:bodyPr wrap="square" lIns="0" tIns="0" rIns="0" bIns="0" rtlCol="0">
                          <a:noAutofit/>
                        </wps:bodyPr>
                      </wps:wsp>
                      <wps:wsp>
                        <wps:cNvPr id="1263" name="Textbox 1263"/>
                        <wps:cNvSpPr txBox="1"/>
                        <wps:spPr>
                          <a:xfrm>
                            <a:off x="4641850" y="945235"/>
                            <a:ext cx="338455" cy="151765"/>
                          </a:xfrm>
                          <a:prstGeom prst="rect">
                            <a:avLst/>
                          </a:prstGeom>
                        </wps:spPr>
                        <wps:txbx>
                          <w:txbxContent>
                            <w:p>
                              <w:pPr>
                                <w:spacing w:line="238" w:lineRule="exact" w:before="0"/>
                                <w:ind w:left="0" w:right="0" w:firstLine="0"/>
                                <w:jc w:val="left"/>
                                <w:rPr>
                                  <w:b/>
                                  <w:sz w:val="20"/>
                                </w:rPr>
                              </w:pPr>
                              <w:r>
                                <w:rPr>
                                  <w:b/>
                                  <w:spacing w:val="-2"/>
                                  <w:sz w:val="20"/>
                                </w:rPr>
                                <w:t>440.4</w:t>
                              </w:r>
                            </w:p>
                          </w:txbxContent>
                        </wps:txbx>
                        <wps:bodyPr wrap="square" lIns="0" tIns="0" rIns="0" bIns="0" rtlCol="0">
                          <a:noAutofit/>
                        </wps:bodyPr>
                      </wps:wsp>
                      <wps:wsp>
                        <wps:cNvPr id="1264" name="Textbox 1264"/>
                        <wps:cNvSpPr txBox="1"/>
                        <wps:spPr>
                          <a:xfrm>
                            <a:off x="308152" y="1259179"/>
                            <a:ext cx="218440" cy="151765"/>
                          </a:xfrm>
                          <a:prstGeom prst="rect">
                            <a:avLst/>
                          </a:prstGeom>
                        </wps:spPr>
                        <wps:txbx>
                          <w:txbxContent>
                            <w:p>
                              <w:pPr>
                                <w:spacing w:line="238" w:lineRule="exact" w:before="0"/>
                                <w:ind w:left="0" w:right="0" w:firstLine="0"/>
                                <w:jc w:val="left"/>
                                <w:rPr>
                                  <w:sz w:val="20"/>
                                </w:rPr>
                              </w:pPr>
                              <w:r>
                                <w:rPr>
                                  <w:spacing w:val="-5"/>
                                  <w:sz w:val="20"/>
                                </w:rPr>
                                <w:t>300</w:t>
                              </w:r>
                            </w:p>
                          </w:txbxContent>
                        </wps:txbx>
                        <wps:bodyPr wrap="square" lIns="0" tIns="0" rIns="0" bIns="0" rtlCol="0">
                          <a:noAutofit/>
                        </wps:bodyPr>
                      </wps:wsp>
                      <wps:wsp>
                        <wps:cNvPr id="1265" name="Textbox 1265"/>
                        <wps:cNvSpPr txBox="1"/>
                        <wps:spPr>
                          <a:xfrm>
                            <a:off x="1132586" y="1237335"/>
                            <a:ext cx="338455" cy="151765"/>
                          </a:xfrm>
                          <a:prstGeom prst="rect">
                            <a:avLst/>
                          </a:prstGeom>
                        </wps:spPr>
                        <wps:txbx>
                          <w:txbxContent>
                            <w:p>
                              <w:pPr>
                                <w:spacing w:line="238" w:lineRule="exact" w:before="0"/>
                                <w:ind w:left="0" w:right="0" w:firstLine="0"/>
                                <w:jc w:val="left"/>
                                <w:rPr>
                                  <w:b/>
                                  <w:sz w:val="20"/>
                                </w:rPr>
                              </w:pPr>
                              <w:r>
                                <w:rPr>
                                  <w:b/>
                                  <w:spacing w:val="-2"/>
                                  <w:sz w:val="20"/>
                                </w:rPr>
                                <w:t>352.3</w:t>
                              </w:r>
                            </w:p>
                          </w:txbxContent>
                        </wps:txbx>
                        <wps:bodyPr wrap="square" lIns="0" tIns="0" rIns="0" bIns="0" rtlCol="0">
                          <a:noAutofit/>
                        </wps:bodyPr>
                      </wps:wsp>
                      <wps:wsp>
                        <wps:cNvPr id="1266" name="Textbox 1266"/>
                        <wps:cNvSpPr txBox="1"/>
                        <wps:spPr>
                          <a:xfrm>
                            <a:off x="3457702" y="1137259"/>
                            <a:ext cx="338455" cy="151765"/>
                          </a:xfrm>
                          <a:prstGeom prst="rect">
                            <a:avLst/>
                          </a:prstGeom>
                        </wps:spPr>
                        <wps:txbx>
                          <w:txbxContent>
                            <w:p>
                              <w:pPr>
                                <w:spacing w:line="238" w:lineRule="exact" w:before="0"/>
                                <w:ind w:left="0" w:right="0" w:firstLine="0"/>
                                <w:jc w:val="left"/>
                                <w:rPr>
                                  <w:b/>
                                  <w:sz w:val="20"/>
                                </w:rPr>
                              </w:pPr>
                              <w:r>
                                <w:rPr>
                                  <w:b/>
                                  <w:spacing w:val="-2"/>
                                  <w:sz w:val="20"/>
                                </w:rPr>
                                <w:t>389.5</w:t>
                              </w:r>
                            </w:p>
                          </w:txbxContent>
                        </wps:txbx>
                        <wps:bodyPr wrap="square" lIns="0" tIns="0" rIns="0" bIns="0" rtlCol="0">
                          <a:noAutofit/>
                        </wps:bodyPr>
                      </wps:wsp>
                      <wps:wsp>
                        <wps:cNvPr id="1267" name="Textbox 1267"/>
                        <wps:cNvSpPr txBox="1"/>
                        <wps:spPr>
                          <a:xfrm>
                            <a:off x="2260726" y="1322933"/>
                            <a:ext cx="338455" cy="151765"/>
                          </a:xfrm>
                          <a:prstGeom prst="rect">
                            <a:avLst/>
                          </a:prstGeom>
                        </wps:spPr>
                        <wps:txbx>
                          <w:txbxContent>
                            <w:p>
                              <w:pPr>
                                <w:spacing w:line="238" w:lineRule="exact" w:before="0"/>
                                <w:ind w:left="0" w:right="0" w:firstLine="0"/>
                                <w:jc w:val="left"/>
                                <w:rPr>
                                  <w:b/>
                                  <w:sz w:val="20"/>
                                </w:rPr>
                              </w:pPr>
                              <w:r>
                                <w:rPr>
                                  <w:b/>
                                  <w:spacing w:val="-2"/>
                                  <w:sz w:val="20"/>
                                </w:rPr>
                                <w:t>331.3</w:t>
                              </w:r>
                            </w:p>
                          </w:txbxContent>
                        </wps:txbx>
                        <wps:bodyPr wrap="square" lIns="0" tIns="0" rIns="0" bIns="0" rtlCol="0">
                          <a:noAutofit/>
                        </wps:bodyPr>
                      </wps:wsp>
                      <wps:wsp>
                        <wps:cNvPr id="1268" name="Textbox 1268"/>
                        <wps:cNvSpPr txBox="1"/>
                        <wps:spPr>
                          <a:xfrm>
                            <a:off x="5807328" y="1290040"/>
                            <a:ext cx="338455" cy="151765"/>
                          </a:xfrm>
                          <a:prstGeom prst="rect">
                            <a:avLst/>
                          </a:prstGeom>
                        </wps:spPr>
                        <wps:txbx>
                          <w:txbxContent>
                            <w:p>
                              <w:pPr>
                                <w:spacing w:line="238" w:lineRule="exact" w:before="0"/>
                                <w:ind w:left="0" w:right="0" w:firstLine="0"/>
                                <w:jc w:val="left"/>
                                <w:rPr>
                                  <w:b/>
                                  <w:sz w:val="20"/>
                                </w:rPr>
                              </w:pPr>
                              <w:r>
                                <w:rPr>
                                  <w:b/>
                                  <w:spacing w:val="-2"/>
                                  <w:sz w:val="20"/>
                                </w:rPr>
                                <w:t>342.5</w:t>
                              </w:r>
                            </w:p>
                          </w:txbxContent>
                        </wps:txbx>
                        <wps:bodyPr wrap="square" lIns="0" tIns="0" rIns="0" bIns="0" rtlCol="0">
                          <a:noAutofit/>
                        </wps:bodyPr>
                      </wps:wsp>
                      <wps:wsp>
                        <wps:cNvPr id="1269" name="Textbox 1269"/>
                        <wps:cNvSpPr txBox="1"/>
                        <wps:spPr>
                          <a:xfrm>
                            <a:off x="308152" y="1597888"/>
                            <a:ext cx="218440" cy="828675"/>
                          </a:xfrm>
                          <a:prstGeom prst="rect">
                            <a:avLst/>
                          </a:prstGeom>
                        </wps:spPr>
                        <wps:txbx>
                          <w:txbxContent>
                            <w:p>
                              <w:pPr>
                                <w:spacing w:line="238" w:lineRule="exact" w:before="0"/>
                                <w:ind w:left="0" w:right="0" w:firstLine="0"/>
                                <w:jc w:val="left"/>
                                <w:rPr>
                                  <w:sz w:val="20"/>
                                </w:rPr>
                              </w:pPr>
                              <w:r>
                                <w:rPr>
                                  <w:spacing w:val="-5"/>
                                  <w:sz w:val="20"/>
                                </w:rPr>
                                <w:t>200</w:t>
                              </w:r>
                            </w:p>
                            <w:p>
                              <w:pPr>
                                <w:spacing w:line="240" w:lineRule="auto" w:before="54"/>
                                <w:rPr>
                                  <w:sz w:val="20"/>
                                </w:rPr>
                              </w:pPr>
                            </w:p>
                            <w:p>
                              <w:pPr>
                                <w:spacing w:before="0"/>
                                <w:ind w:left="0" w:right="18" w:firstLine="0"/>
                                <w:jc w:val="right"/>
                                <w:rPr>
                                  <w:sz w:val="20"/>
                                </w:rPr>
                              </w:pPr>
                              <w:r>
                                <w:rPr>
                                  <w:spacing w:val="-5"/>
                                  <w:sz w:val="20"/>
                                </w:rPr>
                                <w:t>100</w:t>
                              </w:r>
                            </w:p>
                            <w:p>
                              <w:pPr>
                                <w:spacing w:line="240" w:lineRule="auto" w:before="55"/>
                                <w:rPr>
                                  <w:sz w:val="20"/>
                                </w:rPr>
                              </w:pPr>
                            </w:p>
                            <w:p>
                              <w:pPr>
                                <w:spacing w:before="0"/>
                                <w:ind w:left="0" w:right="19" w:firstLine="0"/>
                                <w:jc w:val="right"/>
                                <w:rPr>
                                  <w:sz w:val="20"/>
                                </w:rPr>
                              </w:pPr>
                              <w:r>
                                <w:rPr>
                                  <w:spacing w:val="-10"/>
                                  <w:sz w:val="20"/>
                                </w:rPr>
                                <w:t>0</w:t>
                              </w:r>
                            </w:p>
                          </w:txbxContent>
                        </wps:txbx>
                        <wps:bodyPr wrap="square" lIns="0" tIns="0" rIns="0" bIns="0" rtlCol="0">
                          <a:noAutofit/>
                        </wps:bodyPr>
                      </wps:wsp>
                      <wps:wsp>
                        <wps:cNvPr id="1270" name="Textbox 1270"/>
                        <wps:cNvSpPr txBox="1"/>
                        <wps:spPr>
                          <a:xfrm>
                            <a:off x="1082928" y="2437866"/>
                            <a:ext cx="287020" cy="151765"/>
                          </a:xfrm>
                          <a:prstGeom prst="rect">
                            <a:avLst/>
                          </a:prstGeom>
                        </wps:spPr>
                        <wps:txbx>
                          <w:txbxContent>
                            <w:p>
                              <w:pPr>
                                <w:spacing w:line="238" w:lineRule="exact" w:before="0"/>
                                <w:ind w:left="0" w:right="0" w:firstLine="0"/>
                                <w:jc w:val="left"/>
                                <w:rPr>
                                  <w:sz w:val="20"/>
                                </w:rPr>
                              </w:pPr>
                              <w:r>
                                <w:rPr>
                                  <w:spacing w:val="-4"/>
                                  <w:sz w:val="20"/>
                                </w:rPr>
                                <w:t>2016</w:t>
                              </w:r>
                            </w:p>
                          </w:txbxContent>
                        </wps:txbx>
                        <wps:bodyPr wrap="square" lIns="0" tIns="0" rIns="0" bIns="0" rtlCol="0">
                          <a:noAutofit/>
                        </wps:bodyPr>
                      </wps:wsp>
                      <wps:wsp>
                        <wps:cNvPr id="1271" name="Textbox 1271"/>
                        <wps:cNvSpPr txBox="1"/>
                        <wps:spPr>
                          <a:xfrm>
                            <a:off x="2263394" y="2437866"/>
                            <a:ext cx="287020" cy="151765"/>
                          </a:xfrm>
                          <a:prstGeom prst="rect">
                            <a:avLst/>
                          </a:prstGeom>
                        </wps:spPr>
                        <wps:txbx>
                          <w:txbxContent>
                            <w:p>
                              <w:pPr>
                                <w:spacing w:line="238" w:lineRule="exact" w:before="0"/>
                                <w:ind w:left="0" w:right="0" w:firstLine="0"/>
                                <w:jc w:val="left"/>
                                <w:rPr>
                                  <w:sz w:val="20"/>
                                </w:rPr>
                              </w:pPr>
                              <w:r>
                                <w:rPr>
                                  <w:spacing w:val="-4"/>
                                  <w:sz w:val="20"/>
                                </w:rPr>
                                <w:t>2017</w:t>
                              </w:r>
                            </w:p>
                          </w:txbxContent>
                        </wps:txbx>
                        <wps:bodyPr wrap="square" lIns="0" tIns="0" rIns="0" bIns="0" rtlCol="0">
                          <a:noAutofit/>
                        </wps:bodyPr>
                      </wps:wsp>
                      <wps:wsp>
                        <wps:cNvPr id="1272" name="Textbox 1272"/>
                        <wps:cNvSpPr txBox="1"/>
                        <wps:spPr>
                          <a:xfrm>
                            <a:off x="3443604" y="2437866"/>
                            <a:ext cx="287020" cy="151765"/>
                          </a:xfrm>
                          <a:prstGeom prst="rect">
                            <a:avLst/>
                          </a:prstGeom>
                        </wps:spPr>
                        <wps:txbx>
                          <w:txbxContent>
                            <w:p>
                              <w:pPr>
                                <w:spacing w:line="238" w:lineRule="exact" w:before="0"/>
                                <w:ind w:left="0" w:right="0" w:firstLine="0"/>
                                <w:jc w:val="left"/>
                                <w:rPr>
                                  <w:sz w:val="20"/>
                                </w:rPr>
                              </w:pPr>
                              <w:r>
                                <w:rPr>
                                  <w:spacing w:val="-4"/>
                                  <w:sz w:val="20"/>
                                </w:rPr>
                                <w:t>2018</w:t>
                              </w:r>
                            </w:p>
                          </w:txbxContent>
                        </wps:txbx>
                        <wps:bodyPr wrap="square" lIns="0" tIns="0" rIns="0" bIns="0" rtlCol="0">
                          <a:noAutofit/>
                        </wps:bodyPr>
                      </wps:wsp>
                      <wps:wsp>
                        <wps:cNvPr id="1273" name="Textbox 1273"/>
                        <wps:cNvSpPr txBox="1"/>
                        <wps:spPr>
                          <a:xfrm>
                            <a:off x="4623815" y="2437866"/>
                            <a:ext cx="287020" cy="151765"/>
                          </a:xfrm>
                          <a:prstGeom prst="rect">
                            <a:avLst/>
                          </a:prstGeom>
                        </wps:spPr>
                        <wps:txbx>
                          <w:txbxContent>
                            <w:p>
                              <w:pPr>
                                <w:spacing w:line="238" w:lineRule="exact" w:before="0"/>
                                <w:ind w:left="0" w:right="0" w:firstLine="0"/>
                                <w:jc w:val="left"/>
                                <w:rPr>
                                  <w:sz w:val="20"/>
                                </w:rPr>
                              </w:pPr>
                              <w:r>
                                <w:rPr>
                                  <w:spacing w:val="-4"/>
                                  <w:sz w:val="20"/>
                                </w:rPr>
                                <w:t>2019</w:t>
                              </w:r>
                            </w:p>
                          </w:txbxContent>
                        </wps:txbx>
                        <wps:bodyPr wrap="square" lIns="0" tIns="0" rIns="0" bIns="0" rtlCol="0">
                          <a:noAutofit/>
                        </wps:bodyPr>
                      </wps:wsp>
                      <wps:wsp>
                        <wps:cNvPr id="1274" name="Textbox 1274"/>
                        <wps:cNvSpPr txBox="1"/>
                        <wps:spPr>
                          <a:xfrm>
                            <a:off x="5804027" y="2437866"/>
                            <a:ext cx="287020" cy="151765"/>
                          </a:xfrm>
                          <a:prstGeom prst="rect">
                            <a:avLst/>
                          </a:prstGeom>
                        </wps:spPr>
                        <wps:txbx>
                          <w:txbxContent>
                            <w:p>
                              <w:pPr>
                                <w:spacing w:line="238" w:lineRule="exact" w:before="0"/>
                                <w:ind w:left="0" w:right="0" w:firstLine="0"/>
                                <w:jc w:val="left"/>
                                <w:rPr>
                                  <w:sz w:val="20"/>
                                </w:rPr>
                              </w:pPr>
                              <w:r>
                                <w:rPr>
                                  <w:spacing w:val="-4"/>
                                  <w:sz w:val="20"/>
                                </w:rPr>
                                <w:t>2020</w:t>
                              </w:r>
                            </w:p>
                          </w:txbxContent>
                        </wps:txbx>
                        <wps:bodyPr wrap="square" lIns="0" tIns="0" rIns="0" bIns="0" rtlCol="0">
                          <a:noAutofit/>
                        </wps:bodyPr>
                      </wps:wsp>
                      <wps:wsp>
                        <wps:cNvPr id="1275" name="Textbox 1275"/>
                        <wps:cNvSpPr txBox="1"/>
                        <wps:spPr>
                          <a:xfrm>
                            <a:off x="1893697" y="2743555"/>
                            <a:ext cx="889635" cy="151765"/>
                          </a:xfrm>
                          <a:prstGeom prst="rect">
                            <a:avLst/>
                          </a:prstGeom>
                        </wps:spPr>
                        <wps:txbx>
                          <w:txbxContent>
                            <w:p>
                              <w:pPr>
                                <w:spacing w:line="238" w:lineRule="exact" w:before="0"/>
                                <w:ind w:left="0" w:right="0" w:firstLine="0"/>
                                <w:jc w:val="left"/>
                                <w:rPr>
                                  <w:b/>
                                  <w:sz w:val="20"/>
                                </w:rPr>
                              </w:pPr>
                              <w:r>
                                <w:rPr>
                                  <w:b/>
                                  <w:sz w:val="20"/>
                                </w:rPr>
                                <w:t>Seneca</w:t>
                              </w:r>
                              <w:r>
                                <w:rPr>
                                  <w:b/>
                                  <w:spacing w:val="-10"/>
                                  <w:sz w:val="20"/>
                                </w:rPr>
                                <w:t> </w:t>
                              </w:r>
                              <w:r>
                                <w:rPr>
                                  <w:b/>
                                  <w:spacing w:val="-2"/>
                                  <w:sz w:val="20"/>
                                </w:rPr>
                                <w:t>County</w:t>
                              </w:r>
                            </w:p>
                          </w:txbxContent>
                        </wps:txbx>
                        <wps:bodyPr wrap="square" lIns="0" tIns="0" rIns="0" bIns="0" rtlCol="0">
                          <a:noAutofit/>
                        </wps:bodyPr>
                      </wps:wsp>
                      <wps:wsp>
                        <wps:cNvPr id="1276" name="Textbox 1276"/>
                        <wps:cNvSpPr txBox="1"/>
                        <wps:spPr>
                          <a:xfrm>
                            <a:off x="4660391" y="2743555"/>
                            <a:ext cx="303530" cy="151765"/>
                          </a:xfrm>
                          <a:prstGeom prst="rect">
                            <a:avLst/>
                          </a:prstGeom>
                        </wps:spPr>
                        <wps:txbx>
                          <w:txbxContent>
                            <w:p>
                              <w:pPr>
                                <w:spacing w:line="238" w:lineRule="exact" w:before="0"/>
                                <w:ind w:left="0" w:right="0" w:firstLine="0"/>
                                <w:jc w:val="left"/>
                                <w:rPr>
                                  <w:b/>
                                  <w:sz w:val="20"/>
                                </w:rPr>
                              </w:pPr>
                              <w:r>
                                <w:rPr>
                                  <w:b/>
                                  <w:spacing w:val="-4"/>
                                  <w:sz w:val="20"/>
                                </w:rPr>
                                <w:t>Ohio</w:t>
                              </w:r>
                            </w:p>
                          </w:txbxContent>
                        </wps:txbx>
                        <wps:bodyPr wrap="square" lIns="0" tIns="0" rIns="0" bIns="0" rtlCol="0">
                          <a:noAutofit/>
                        </wps:bodyPr>
                      </wps:wsp>
                    </wpg:wgp>
                  </a:graphicData>
                </a:graphic>
              </wp:anchor>
            </w:drawing>
          </mc:Choice>
          <mc:Fallback>
            <w:pict>
              <v:group style="position:absolute;margin-left:42pt;margin-top:37.392368pt;width:514.5500pt;height:231.85pt;mso-position-horizontal-relative:page;mso-position-vertical-relative:paragraph;z-index:15779328" id="docshapegroup1131" coordorigin="840,748" coordsize="10291,4637">
                <v:rect style="position:absolute;left:840;top:747;width:10283;height:4637" id="docshape1132" filled="true" fillcolor="#ffffff" stroked="false">
                  <v:fill type="solid"/>
                </v:rect>
                <v:shape style="position:absolute;left:1767;top:1259;width:64;height:3198" id="docshape1133" coordorigin="1768,1259" coordsize="64,3198" path="m1832,4457l1832,1259m1768,4457l1832,4457m1768,3924l1832,3924m1768,3391l1832,3391m1768,2859l1832,2859m1768,2326l1832,2326m1768,1793l1832,1793m1768,1259l1832,1259e" filled="false" stroked="true" strokeweight=".75pt" strokecolor="#858585">
                  <v:path arrowok="t"/>
                  <v:stroke dashstyle="solid"/>
                </v:shape>
                <v:shape style="position:absolute;left:1831;top:4457;width:9292;height:64" id="docshape1134" coordorigin="1832,4457" coordsize="9292,64" path="m1832,4457l11123,4457m1832,4457l1832,4521m3689,4457l3689,4521m5549,4457l5549,4521m7406,4457l7406,4521m9264,4457l9264,4521m11123,4457l11123,4521e" filled="false" stroked="true" strokeweight=".75pt" strokecolor="#858585">
                  <v:path arrowok="t"/>
                  <v:stroke dashstyle="solid"/>
                </v:shape>
                <v:shape style="position:absolute;left:2760;top:2110;width:7433;height:582" id="docshape1135" coordorigin="2761,2110" coordsize="7433,582" path="m2761,2580l4620,2692,6478,2381,8335,2110,10194,2633e" filled="false" stroked="true" strokeweight="2.25pt" strokecolor="#f7c9b5">
                  <v:path arrowok="t"/>
                  <v:stroke dashstyle="solid"/>
                </v:shape>
                <v:shape style="position:absolute;left:2682;top:2504;width:155;height:155" type="#_x0000_t75" id="docshape1136" stroked="false">
                  <v:imagedata r:id="rId122" o:title=""/>
                </v:shape>
                <v:shape style="position:absolute;left:4542;top:2614;width:155;height:155" type="#_x0000_t75" id="docshape1137" stroked="false">
                  <v:imagedata r:id="rId123" o:title=""/>
                </v:shape>
                <v:shape style="position:absolute;left:6400;top:2305;width:155;height:155" type="#_x0000_t75" id="docshape1138" stroked="false">
                  <v:imagedata r:id="rId124" o:title=""/>
                </v:shape>
                <v:shape style="position:absolute;left:8258;top:2033;width:155;height:155" type="#_x0000_t75" id="docshape1139" stroked="false">
                  <v:imagedata r:id="rId124" o:title=""/>
                </v:shape>
                <v:shape style="position:absolute;left:10115;top:2557;width:155;height:155" type="#_x0000_t75" id="docshape1140" stroked="false">
                  <v:imagedata r:id="rId122" o:title=""/>
                </v:shape>
                <v:shape style="position:absolute;left:2760;top:1465;width:7433;height:302" id="docshape1141" coordorigin="2761,1466" coordsize="7433,302" path="m2761,1675l4620,1649,6478,1563,8335,1466,10194,1767e" filled="false" stroked="true" strokeweight="2.25pt" strokecolor="#b86c2d">
                  <v:path arrowok="t"/>
                  <v:stroke dashstyle="solid"/>
                </v:shape>
                <v:shape style="position:absolute;left:2682;top:1599;width:155;height:155" type="#_x0000_t75" id="docshape1142" stroked="false">
                  <v:imagedata r:id="rId125" o:title=""/>
                </v:shape>
                <v:shape style="position:absolute;left:4542;top:1573;width:155;height:155" type="#_x0000_t75" id="docshape1143" stroked="false">
                  <v:imagedata r:id="rId126" o:title=""/>
                </v:shape>
                <v:shape style="position:absolute;left:6400;top:1486;width:155;height:155" type="#_x0000_t75" id="docshape1144" stroked="false">
                  <v:imagedata r:id="rId127" o:title=""/>
                </v:shape>
                <v:shape style="position:absolute;left:8258;top:1390;width:155;height:155" type="#_x0000_t75" id="docshape1145" stroked="false">
                  <v:imagedata r:id="rId128" o:title=""/>
                </v:shape>
                <v:shape style="position:absolute;left:10115;top:1690;width:155;height:155" type="#_x0000_t75" id="docshape1146" stroked="false">
                  <v:imagedata r:id="rId126" o:title=""/>
                </v:shape>
                <v:shape style="position:absolute;left:3397;top:5126;width:384;height:135" type="#_x0000_t75" id="docshape1147" stroked="false">
                  <v:imagedata r:id="rId129" o:title=""/>
                </v:shape>
                <v:shape style="position:absolute;left:7753;top:5126;width:384;height:135" type="#_x0000_t75" id="docshape1148" stroked="false">
                  <v:imagedata r:id="rId130" o:title=""/>
                </v:shape>
                <v:shape style="position:absolute;left:2901;top:797;width:6784;height:265" type="#_x0000_t202" id="docshape1149" filled="false" stroked="false">
                  <v:textbox inset="0,0,0,0">
                    <w:txbxContent>
                      <w:p>
                        <w:pPr>
                          <w:spacing w:before="0"/>
                          <w:ind w:left="0" w:right="0" w:firstLine="0"/>
                          <w:jc w:val="left"/>
                          <w:rPr>
                            <w:b/>
                            <w:sz w:val="22"/>
                          </w:rPr>
                        </w:pPr>
                        <w:r>
                          <w:rPr>
                            <w:b/>
                            <w:sz w:val="22"/>
                          </w:rPr>
                          <w:t>Chlamydia</w:t>
                        </w:r>
                        <w:r>
                          <w:rPr>
                            <w:b/>
                            <w:spacing w:val="-10"/>
                            <w:sz w:val="22"/>
                          </w:rPr>
                          <w:t> </w:t>
                        </w:r>
                        <w:r>
                          <w:rPr>
                            <w:b/>
                            <w:sz w:val="22"/>
                          </w:rPr>
                          <w:t>Annualized</w:t>
                        </w:r>
                        <w:r>
                          <w:rPr>
                            <w:b/>
                            <w:spacing w:val="-12"/>
                            <w:sz w:val="22"/>
                          </w:rPr>
                          <w:t> </w:t>
                        </w:r>
                        <w:r>
                          <w:rPr>
                            <w:b/>
                            <w:sz w:val="22"/>
                          </w:rPr>
                          <w:t>Disease</w:t>
                        </w:r>
                        <w:r>
                          <w:rPr>
                            <w:b/>
                            <w:spacing w:val="-5"/>
                            <w:sz w:val="22"/>
                          </w:rPr>
                          <w:t> </w:t>
                        </w:r>
                        <w:r>
                          <w:rPr>
                            <w:b/>
                            <w:sz w:val="22"/>
                          </w:rPr>
                          <w:t>Rates</w:t>
                        </w:r>
                        <w:r>
                          <w:rPr>
                            <w:b/>
                            <w:spacing w:val="-6"/>
                            <w:sz w:val="22"/>
                          </w:rPr>
                          <w:t> </w:t>
                        </w:r>
                        <w:r>
                          <w:rPr>
                            <w:b/>
                            <w:sz w:val="22"/>
                          </w:rPr>
                          <w:t>for</w:t>
                        </w:r>
                        <w:r>
                          <w:rPr>
                            <w:b/>
                            <w:spacing w:val="-5"/>
                            <w:sz w:val="22"/>
                          </w:rPr>
                          <w:t> </w:t>
                        </w:r>
                        <w:r>
                          <w:rPr>
                            <w:b/>
                            <w:sz w:val="22"/>
                          </w:rPr>
                          <w:t>Seneca</w:t>
                        </w:r>
                        <w:r>
                          <w:rPr>
                            <w:b/>
                            <w:spacing w:val="-6"/>
                            <w:sz w:val="22"/>
                          </w:rPr>
                          <w:t> </w:t>
                        </w:r>
                        <w:r>
                          <w:rPr>
                            <w:b/>
                            <w:sz w:val="22"/>
                          </w:rPr>
                          <w:t>County</w:t>
                        </w:r>
                        <w:r>
                          <w:rPr>
                            <w:b/>
                            <w:spacing w:val="-6"/>
                            <w:sz w:val="22"/>
                          </w:rPr>
                          <w:t> </w:t>
                        </w:r>
                        <w:r>
                          <w:rPr>
                            <w:b/>
                            <w:sz w:val="22"/>
                          </w:rPr>
                          <w:t>and</w:t>
                        </w:r>
                        <w:r>
                          <w:rPr>
                            <w:b/>
                            <w:spacing w:val="-5"/>
                            <w:sz w:val="22"/>
                          </w:rPr>
                          <w:t> </w:t>
                        </w:r>
                        <w:r>
                          <w:rPr>
                            <w:b/>
                            <w:spacing w:val="-4"/>
                            <w:sz w:val="22"/>
                          </w:rPr>
                          <w:t>Ohio</w:t>
                        </w:r>
                      </w:p>
                    </w:txbxContent>
                  </v:textbox>
                  <w10:wrap type="none"/>
                </v:shape>
                <v:shape style="position:absolute;left:1325;top:1132;width:344;height:771" type="#_x0000_t202" id="docshape1150" filled="false" stroked="false">
                  <v:textbox inset="0,0,0,0">
                    <w:txbxContent>
                      <w:p>
                        <w:pPr>
                          <w:spacing w:line="238" w:lineRule="exact" w:before="0"/>
                          <w:ind w:left="0" w:right="0" w:firstLine="0"/>
                          <w:jc w:val="left"/>
                          <w:rPr>
                            <w:sz w:val="20"/>
                          </w:rPr>
                        </w:pPr>
                        <w:r>
                          <w:rPr>
                            <w:spacing w:val="-5"/>
                            <w:sz w:val="20"/>
                          </w:rPr>
                          <w:t>600</w:t>
                        </w:r>
                      </w:p>
                      <w:p>
                        <w:pPr>
                          <w:spacing w:line="240" w:lineRule="auto" w:before="54"/>
                          <w:rPr>
                            <w:sz w:val="20"/>
                          </w:rPr>
                        </w:pPr>
                      </w:p>
                      <w:p>
                        <w:pPr>
                          <w:spacing w:before="0"/>
                          <w:ind w:left="0" w:right="0" w:firstLine="0"/>
                          <w:jc w:val="left"/>
                          <w:rPr>
                            <w:sz w:val="20"/>
                          </w:rPr>
                        </w:pPr>
                        <w:r>
                          <w:rPr>
                            <w:spacing w:val="-5"/>
                            <w:sz w:val="20"/>
                          </w:rPr>
                          <w:t>500</w:t>
                        </w:r>
                      </w:p>
                    </w:txbxContent>
                  </v:textbox>
                  <w10:wrap type="none"/>
                </v:shape>
                <v:shape style="position:absolute;left:2606;top:1840;width:533;height:239" type="#_x0000_t202" id="docshape1151" filled="false" stroked="false">
                  <v:textbox inset="0,0,0,0">
                    <w:txbxContent>
                      <w:p>
                        <w:pPr>
                          <w:spacing w:line="238" w:lineRule="exact" w:before="0"/>
                          <w:ind w:left="0" w:right="0" w:firstLine="0"/>
                          <w:jc w:val="left"/>
                          <w:rPr>
                            <w:b/>
                            <w:sz w:val="20"/>
                          </w:rPr>
                        </w:pPr>
                        <w:r>
                          <w:rPr>
                            <w:b/>
                            <w:spacing w:val="-2"/>
                            <w:sz w:val="20"/>
                          </w:rPr>
                          <w:t>521.8</w:t>
                        </w:r>
                      </w:p>
                    </w:txbxContent>
                  </v:textbox>
                  <w10:wrap type="none"/>
                </v:shape>
                <v:shape style="position:absolute;left:4465;top:1758;width:533;height:239" type="#_x0000_t202" id="docshape1152" filled="false" stroked="false">
                  <v:textbox inset="0,0,0,0">
                    <w:txbxContent>
                      <w:p>
                        <w:pPr>
                          <w:spacing w:line="238" w:lineRule="exact" w:before="0"/>
                          <w:ind w:left="0" w:right="0" w:firstLine="0"/>
                          <w:jc w:val="left"/>
                          <w:rPr>
                            <w:b/>
                            <w:sz w:val="20"/>
                          </w:rPr>
                        </w:pPr>
                        <w:r>
                          <w:rPr>
                            <w:b/>
                            <w:spacing w:val="-2"/>
                            <w:sz w:val="20"/>
                          </w:rPr>
                          <w:t>526.8</w:t>
                        </w:r>
                      </w:p>
                    </w:txbxContent>
                  </v:textbox>
                  <w10:wrap type="none"/>
                </v:shape>
                <v:shape style="position:absolute;left:6336;top:1656;width:533;height:239" type="#_x0000_t202" id="docshape1153" filled="false" stroked="false">
                  <v:textbox inset="0,0,0,0">
                    <w:txbxContent>
                      <w:p>
                        <w:pPr>
                          <w:spacing w:line="238" w:lineRule="exact" w:before="0"/>
                          <w:ind w:left="0" w:right="0" w:firstLine="0"/>
                          <w:jc w:val="left"/>
                          <w:rPr>
                            <w:b/>
                            <w:sz w:val="20"/>
                          </w:rPr>
                        </w:pPr>
                        <w:r>
                          <w:rPr>
                            <w:b/>
                            <w:spacing w:val="-2"/>
                            <w:sz w:val="20"/>
                          </w:rPr>
                          <w:t>543.1</w:t>
                        </w:r>
                      </w:p>
                    </w:txbxContent>
                  </v:textbox>
                  <w10:wrap type="none"/>
                </v:shape>
                <v:shape style="position:absolute;left:8254;top:1572;width:533;height:239" type="#_x0000_t202" id="docshape1154" filled="false" stroked="false">
                  <v:textbox inset="0,0,0,0">
                    <w:txbxContent>
                      <w:p>
                        <w:pPr>
                          <w:spacing w:line="238" w:lineRule="exact" w:before="0"/>
                          <w:ind w:left="0" w:right="0" w:firstLine="0"/>
                          <w:jc w:val="left"/>
                          <w:rPr>
                            <w:b/>
                            <w:sz w:val="20"/>
                          </w:rPr>
                        </w:pPr>
                        <w:r>
                          <w:rPr>
                            <w:b/>
                            <w:spacing w:val="-2"/>
                            <w:sz w:val="20"/>
                          </w:rPr>
                          <w:t>561.3</w:t>
                        </w:r>
                      </w:p>
                    </w:txbxContent>
                  </v:textbox>
                  <w10:wrap type="none"/>
                </v:shape>
                <v:shape style="position:absolute;left:10039;top:1914;width:533;height:239" type="#_x0000_t202" id="docshape1155" filled="false" stroked="false">
                  <v:textbox inset="0,0,0,0">
                    <w:txbxContent>
                      <w:p>
                        <w:pPr>
                          <w:spacing w:line="238" w:lineRule="exact" w:before="0"/>
                          <w:ind w:left="0" w:right="0" w:firstLine="0"/>
                          <w:jc w:val="left"/>
                          <w:rPr>
                            <w:b/>
                            <w:sz w:val="20"/>
                          </w:rPr>
                        </w:pPr>
                        <w:r>
                          <w:rPr>
                            <w:b/>
                            <w:spacing w:val="-2"/>
                            <w:sz w:val="20"/>
                          </w:rPr>
                          <w:t>504.8</w:t>
                        </w:r>
                      </w:p>
                    </w:txbxContent>
                  </v:textbox>
                  <w10:wrap type="none"/>
                </v:shape>
                <v:shape style="position:absolute;left:1325;top:2198;width:344;height:239" type="#_x0000_t202" id="docshape1156" filled="false" stroked="false">
                  <v:textbox inset="0,0,0,0">
                    <w:txbxContent>
                      <w:p>
                        <w:pPr>
                          <w:spacing w:line="238" w:lineRule="exact" w:before="0"/>
                          <w:ind w:left="0" w:right="0" w:firstLine="0"/>
                          <w:jc w:val="left"/>
                          <w:rPr>
                            <w:sz w:val="20"/>
                          </w:rPr>
                        </w:pPr>
                        <w:r>
                          <w:rPr>
                            <w:spacing w:val="-5"/>
                            <w:sz w:val="20"/>
                          </w:rPr>
                          <w:t>400</w:t>
                        </w:r>
                      </w:p>
                    </w:txbxContent>
                  </v:textbox>
                  <w10:wrap type="none"/>
                </v:shape>
                <v:shape style="position:absolute;left:8150;top:2236;width:533;height:239" type="#_x0000_t202" id="docshape1157" filled="false" stroked="false">
                  <v:textbox inset="0,0,0,0">
                    <w:txbxContent>
                      <w:p>
                        <w:pPr>
                          <w:spacing w:line="238" w:lineRule="exact" w:before="0"/>
                          <w:ind w:left="0" w:right="0" w:firstLine="0"/>
                          <w:jc w:val="left"/>
                          <w:rPr>
                            <w:b/>
                            <w:sz w:val="20"/>
                          </w:rPr>
                        </w:pPr>
                        <w:r>
                          <w:rPr>
                            <w:b/>
                            <w:spacing w:val="-2"/>
                            <w:sz w:val="20"/>
                          </w:rPr>
                          <w:t>440.4</w:t>
                        </w:r>
                      </w:p>
                    </w:txbxContent>
                  </v:textbox>
                  <w10:wrap type="none"/>
                </v:shape>
                <v:shape style="position:absolute;left:1325;top:2730;width:344;height:239" type="#_x0000_t202" id="docshape1158" filled="false" stroked="false">
                  <v:textbox inset="0,0,0,0">
                    <w:txbxContent>
                      <w:p>
                        <w:pPr>
                          <w:spacing w:line="238" w:lineRule="exact" w:before="0"/>
                          <w:ind w:left="0" w:right="0" w:firstLine="0"/>
                          <w:jc w:val="left"/>
                          <w:rPr>
                            <w:sz w:val="20"/>
                          </w:rPr>
                        </w:pPr>
                        <w:r>
                          <w:rPr>
                            <w:spacing w:val="-5"/>
                            <w:sz w:val="20"/>
                          </w:rPr>
                          <w:t>300</w:t>
                        </w:r>
                      </w:p>
                    </w:txbxContent>
                  </v:textbox>
                  <w10:wrap type="none"/>
                </v:shape>
                <v:shape style="position:absolute;left:2623;top:2696;width:533;height:239" type="#_x0000_t202" id="docshape1159" filled="false" stroked="false">
                  <v:textbox inset="0,0,0,0">
                    <w:txbxContent>
                      <w:p>
                        <w:pPr>
                          <w:spacing w:line="238" w:lineRule="exact" w:before="0"/>
                          <w:ind w:left="0" w:right="0" w:firstLine="0"/>
                          <w:jc w:val="left"/>
                          <w:rPr>
                            <w:b/>
                            <w:sz w:val="20"/>
                          </w:rPr>
                        </w:pPr>
                        <w:r>
                          <w:rPr>
                            <w:b/>
                            <w:spacing w:val="-2"/>
                            <w:sz w:val="20"/>
                          </w:rPr>
                          <w:t>352.3</w:t>
                        </w:r>
                      </w:p>
                    </w:txbxContent>
                  </v:textbox>
                  <w10:wrap type="none"/>
                </v:shape>
                <v:shape style="position:absolute;left:6285;top:2538;width:533;height:239" type="#_x0000_t202" id="docshape1160" filled="false" stroked="false">
                  <v:textbox inset="0,0,0,0">
                    <w:txbxContent>
                      <w:p>
                        <w:pPr>
                          <w:spacing w:line="238" w:lineRule="exact" w:before="0"/>
                          <w:ind w:left="0" w:right="0" w:firstLine="0"/>
                          <w:jc w:val="left"/>
                          <w:rPr>
                            <w:b/>
                            <w:sz w:val="20"/>
                          </w:rPr>
                        </w:pPr>
                        <w:r>
                          <w:rPr>
                            <w:b/>
                            <w:spacing w:val="-2"/>
                            <w:sz w:val="20"/>
                          </w:rPr>
                          <w:t>389.5</w:t>
                        </w:r>
                      </w:p>
                    </w:txbxContent>
                  </v:textbox>
                  <w10:wrap type="none"/>
                </v:shape>
                <v:shape style="position:absolute;left:4400;top:2831;width:533;height:239" type="#_x0000_t202" id="docshape1161" filled="false" stroked="false">
                  <v:textbox inset="0,0,0,0">
                    <w:txbxContent>
                      <w:p>
                        <w:pPr>
                          <w:spacing w:line="238" w:lineRule="exact" w:before="0"/>
                          <w:ind w:left="0" w:right="0" w:firstLine="0"/>
                          <w:jc w:val="left"/>
                          <w:rPr>
                            <w:b/>
                            <w:sz w:val="20"/>
                          </w:rPr>
                        </w:pPr>
                        <w:r>
                          <w:rPr>
                            <w:b/>
                            <w:spacing w:val="-2"/>
                            <w:sz w:val="20"/>
                          </w:rPr>
                          <w:t>331.3</w:t>
                        </w:r>
                      </w:p>
                    </w:txbxContent>
                  </v:textbox>
                  <w10:wrap type="none"/>
                </v:shape>
                <v:shape style="position:absolute;left:9985;top:2779;width:533;height:239" type="#_x0000_t202" id="docshape1162" filled="false" stroked="false">
                  <v:textbox inset="0,0,0,0">
                    <w:txbxContent>
                      <w:p>
                        <w:pPr>
                          <w:spacing w:line="238" w:lineRule="exact" w:before="0"/>
                          <w:ind w:left="0" w:right="0" w:firstLine="0"/>
                          <w:jc w:val="left"/>
                          <w:rPr>
                            <w:b/>
                            <w:sz w:val="20"/>
                          </w:rPr>
                        </w:pPr>
                        <w:r>
                          <w:rPr>
                            <w:b/>
                            <w:spacing w:val="-2"/>
                            <w:sz w:val="20"/>
                          </w:rPr>
                          <w:t>342.5</w:t>
                        </w:r>
                      </w:p>
                    </w:txbxContent>
                  </v:textbox>
                  <w10:wrap type="none"/>
                </v:shape>
                <v:shape style="position:absolute;left:1325;top:3264;width:344;height:1305" type="#_x0000_t202" id="docshape1163" filled="false" stroked="false">
                  <v:textbox inset="0,0,0,0">
                    <w:txbxContent>
                      <w:p>
                        <w:pPr>
                          <w:spacing w:line="238" w:lineRule="exact" w:before="0"/>
                          <w:ind w:left="0" w:right="0" w:firstLine="0"/>
                          <w:jc w:val="left"/>
                          <w:rPr>
                            <w:sz w:val="20"/>
                          </w:rPr>
                        </w:pPr>
                        <w:r>
                          <w:rPr>
                            <w:spacing w:val="-5"/>
                            <w:sz w:val="20"/>
                          </w:rPr>
                          <w:t>200</w:t>
                        </w:r>
                      </w:p>
                      <w:p>
                        <w:pPr>
                          <w:spacing w:line="240" w:lineRule="auto" w:before="54"/>
                          <w:rPr>
                            <w:sz w:val="20"/>
                          </w:rPr>
                        </w:pPr>
                      </w:p>
                      <w:p>
                        <w:pPr>
                          <w:spacing w:before="0"/>
                          <w:ind w:left="0" w:right="18" w:firstLine="0"/>
                          <w:jc w:val="right"/>
                          <w:rPr>
                            <w:sz w:val="20"/>
                          </w:rPr>
                        </w:pPr>
                        <w:r>
                          <w:rPr>
                            <w:spacing w:val="-5"/>
                            <w:sz w:val="20"/>
                          </w:rPr>
                          <w:t>100</w:t>
                        </w:r>
                      </w:p>
                      <w:p>
                        <w:pPr>
                          <w:spacing w:line="240" w:lineRule="auto" w:before="55"/>
                          <w:rPr>
                            <w:sz w:val="20"/>
                          </w:rPr>
                        </w:pPr>
                      </w:p>
                      <w:p>
                        <w:pPr>
                          <w:spacing w:before="0"/>
                          <w:ind w:left="0" w:right="19" w:firstLine="0"/>
                          <w:jc w:val="right"/>
                          <w:rPr>
                            <w:sz w:val="20"/>
                          </w:rPr>
                        </w:pPr>
                        <w:r>
                          <w:rPr>
                            <w:spacing w:val="-10"/>
                            <w:sz w:val="20"/>
                          </w:rPr>
                          <w:t>0</w:t>
                        </w:r>
                      </w:p>
                    </w:txbxContent>
                  </v:textbox>
                  <w10:wrap type="none"/>
                </v:shape>
                <v:shape style="position:absolute;left:2545;top:4587;width:452;height:239" type="#_x0000_t202" id="docshape1164" filled="false" stroked="false">
                  <v:textbox inset="0,0,0,0">
                    <w:txbxContent>
                      <w:p>
                        <w:pPr>
                          <w:spacing w:line="238" w:lineRule="exact" w:before="0"/>
                          <w:ind w:left="0" w:right="0" w:firstLine="0"/>
                          <w:jc w:val="left"/>
                          <w:rPr>
                            <w:sz w:val="20"/>
                          </w:rPr>
                        </w:pPr>
                        <w:r>
                          <w:rPr>
                            <w:spacing w:val="-4"/>
                            <w:sz w:val="20"/>
                          </w:rPr>
                          <w:t>2016</w:t>
                        </w:r>
                      </w:p>
                    </w:txbxContent>
                  </v:textbox>
                  <w10:wrap type="none"/>
                </v:shape>
                <v:shape style="position:absolute;left:4404;top:4587;width:452;height:239" type="#_x0000_t202" id="docshape1165" filled="false" stroked="false">
                  <v:textbox inset="0,0,0,0">
                    <w:txbxContent>
                      <w:p>
                        <w:pPr>
                          <w:spacing w:line="238" w:lineRule="exact" w:before="0"/>
                          <w:ind w:left="0" w:right="0" w:firstLine="0"/>
                          <w:jc w:val="left"/>
                          <w:rPr>
                            <w:sz w:val="20"/>
                          </w:rPr>
                        </w:pPr>
                        <w:r>
                          <w:rPr>
                            <w:spacing w:val="-4"/>
                            <w:sz w:val="20"/>
                          </w:rPr>
                          <w:t>2017</w:t>
                        </w:r>
                      </w:p>
                    </w:txbxContent>
                  </v:textbox>
                  <w10:wrap type="none"/>
                </v:shape>
                <v:shape style="position:absolute;left:6263;top:4587;width:452;height:239" type="#_x0000_t202" id="docshape1166" filled="false" stroked="false">
                  <v:textbox inset="0,0,0,0">
                    <w:txbxContent>
                      <w:p>
                        <w:pPr>
                          <w:spacing w:line="238" w:lineRule="exact" w:before="0"/>
                          <w:ind w:left="0" w:right="0" w:firstLine="0"/>
                          <w:jc w:val="left"/>
                          <w:rPr>
                            <w:sz w:val="20"/>
                          </w:rPr>
                        </w:pPr>
                        <w:r>
                          <w:rPr>
                            <w:spacing w:val="-4"/>
                            <w:sz w:val="20"/>
                          </w:rPr>
                          <w:t>2018</w:t>
                        </w:r>
                      </w:p>
                    </w:txbxContent>
                  </v:textbox>
                  <w10:wrap type="none"/>
                </v:shape>
                <v:shape style="position:absolute;left:8121;top:4587;width:452;height:239" type="#_x0000_t202" id="docshape1167" filled="false" stroked="false">
                  <v:textbox inset="0,0,0,0">
                    <w:txbxContent>
                      <w:p>
                        <w:pPr>
                          <w:spacing w:line="238" w:lineRule="exact" w:before="0"/>
                          <w:ind w:left="0" w:right="0" w:firstLine="0"/>
                          <w:jc w:val="left"/>
                          <w:rPr>
                            <w:sz w:val="20"/>
                          </w:rPr>
                        </w:pPr>
                        <w:r>
                          <w:rPr>
                            <w:spacing w:val="-4"/>
                            <w:sz w:val="20"/>
                          </w:rPr>
                          <w:t>2019</w:t>
                        </w:r>
                      </w:p>
                    </w:txbxContent>
                  </v:textbox>
                  <w10:wrap type="none"/>
                </v:shape>
                <v:shape style="position:absolute;left:9980;top:4587;width:452;height:239" type="#_x0000_t202" id="docshape1168" filled="false" stroked="false">
                  <v:textbox inset="0,0,0,0">
                    <w:txbxContent>
                      <w:p>
                        <w:pPr>
                          <w:spacing w:line="238" w:lineRule="exact" w:before="0"/>
                          <w:ind w:left="0" w:right="0" w:firstLine="0"/>
                          <w:jc w:val="left"/>
                          <w:rPr>
                            <w:sz w:val="20"/>
                          </w:rPr>
                        </w:pPr>
                        <w:r>
                          <w:rPr>
                            <w:spacing w:val="-4"/>
                            <w:sz w:val="20"/>
                          </w:rPr>
                          <w:t>2020</w:t>
                        </w:r>
                      </w:p>
                    </w:txbxContent>
                  </v:textbox>
                  <w10:wrap type="none"/>
                </v:shape>
                <v:shape style="position:absolute;left:3822;top:5068;width:1401;height:239" type="#_x0000_t202" id="docshape1169" filled="false" stroked="false">
                  <v:textbox inset="0,0,0,0">
                    <w:txbxContent>
                      <w:p>
                        <w:pPr>
                          <w:spacing w:line="238" w:lineRule="exact" w:before="0"/>
                          <w:ind w:left="0" w:right="0" w:firstLine="0"/>
                          <w:jc w:val="left"/>
                          <w:rPr>
                            <w:b/>
                            <w:sz w:val="20"/>
                          </w:rPr>
                        </w:pPr>
                        <w:r>
                          <w:rPr>
                            <w:b/>
                            <w:sz w:val="20"/>
                          </w:rPr>
                          <w:t>Seneca</w:t>
                        </w:r>
                        <w:r>
                          <w:rPr>
                            <w:b/>
                            <w:spacing w:val="-10"/>
                            <w:sz w:val="20"/>
                          </w:rPr>
                          <w:t> </w:t>
                        </w:r>
                        <w:r>
                          <w:rPr>
                            <w:b/>
                            <w:spacing w:val="-2"/>
                            <w:sz w:val="20"/>
                          </w:rPr>
                          <w:t>County</w:t>
                        </w:r>
                      </w:p>
                    </w:txbxContent>
                  </v:textbox>
                  <w10:wrap type="none"/>
                </v:shape>
                <v:shape style="position:absolute;left:8179;top:5068;width:478;height:239" type="#_x0000_t202" id="docshape1170" filled="false" stroked="false">
                  <v:textbox inset="0,0,0,0">
                    <w:txbxContent>
                      <w:p>
                        <w:pPr>
                          <w:spacing w:line="238" w:lineRule="exact" w:before="0"/>
                          <w:ind w:left="0" w:right="0" w:firstLine="0"/>
                          <w:jc w:val="left"/>
                          <w:rPr>
                            <w:b/>
                            <w:sz w:val="20"/>
                          </w:rPr>
                        </w:pPr>
                        <w:r>
                          <w:rPr>
                            <w:b/>
                            <w:spacing w:val="-4"/>
                            <w:sz w:val="20"/>
                          </w:rPr>
                          <w:t>Ohio</w:t>
                        </w:r>
                      </w:p>
                    </w:txbxContent>
                  </v:textbox>
                  <w10:wrap type="none"/>
                </v:shape>
                <w10:wrap type="none"/>
              </v:group>
            </w:pict>
          </mc:Fallback>
        </mc:AlternateContent>
      </w:r>
      <w:r>
        <w:rPr>
          <w:rFonts w:ascii="Symbol" w:hAnsi="Symbol"/>
          <w:sz w:val="20"/>
        </w:rPr>
        <mc:AlternateContent>
          <mc:Choice Requires="wps">
            <w:drawing>
              <wp:anchor distT="0" distB="0" distL="0" distR="0" allowOverlap="1" layoutInCell="1" locked="0" behindDoc="0" simplePos="0" relativeHeight="15779840">
                <wp:simplePos x="0" y="0"/>
                <wp:positionH relativeFrom="page">
                  <wp:posOffset>545337</wp:posOffset>
                </wp:positionH>
                <wp:positionV relativeFrom="paragraph">
                  <wp:posOffset>970705</wp:posOffset>
                </wp:positionV>
                <wp:extent cx="177165" cy="1610360"/>
                <wp:effectExtent l="0" t="0" r="0" b="0"/>
                <wp:wrapNone/>
                <wp:docPr id="1277" name="Textbox 1277"/>
                <wp:cNvGraphicFramePr>
                  <a:graphicFrameLocks/>
                </wp:cNvGraphicFramePr>
                <a:graphic>
                  <a:graphicData uri="http://schemas.microsoft.com/office/word/2010/wordprocessingShape">
                    <wps:wsp>
                      <wps:cNvPr id="1277" name="Textbox 1277"/>
                      <wps:cNvSpPr txBox="1"/>
                      <wps:spPr>
                        <a:xfrm>
                          <a:off x="0" y="0"/>
                          <a:ext cx="177165" cy="1610360"/>
                        </a:xfrm>
                        <a:prstGeom prst="rect">
                          <a:avLst/>
                        </a:prstGeom>
                      </wps:spPr>
                      <wps:txbx>
                        <w:txbxContent>
                          <w:p>
                            <w:pPr>
                              <w:pStyle w:val="BodyText"/>
                              <w:spacing w:before="19"/>
                              <w:ind w:left="20"/>
                            </w:pPr>
                            <w:r>
                              <w:rPr/>
                              <w:t>Rate</w:t>
                            </w:r>
                            <w:r>
                              <w:rPr>
                                <w:spacing w:val="-5"/>
                              </w:rPr>
                              <w:t> </w:t>
                            </w:r>
                            <w:r>
                              <w:rPr/>
                              <w:t>per</w:t>
                            </w:r>
                            <w:r>
                              <w:rPr>
                                <w:spacing w:val="-6"/>
                              </w:rPr>
                              <w:t> </w:t>
                            </w:r>
                            <w:r>
                              <w:rPr/>
                              <w:t>100,000</w:t>
                            </w:r>
                            <w:r>
                              <w:rPr>
                                <w:spacing w:val="-5"/>
                              </w:rPr>
                              <w:t> </w:t>
                            </w:r>
                            <w:r>
                              <w:rPr>
                                <w:spacing w:val="-2"/>
                              </w:rPr>
                              <w:t>Population</w:t>
                            </w:r>
                          </w:p>
                        </w:txbxContent>
                      </wps:txbx>
                      <wps:bodyPr wrap="square" lIns="0" tIns="0" rIns="0" bIns="0" rtlCol="0" vert="vert270">
                        <a:noAutofit/>
                      </wps:bodyPr>
                    </wps:wsp>
                  </a:graphicData>
                </a:graphic>
              </wp:anchor>
            </w:drawing>
          </mc:Choice>
          <mc:Fallback>
            <w:pict>
              <v:shape style="position:absolute;margin-left:42.939964pt;margin-top:76.433525pt;width:13.95pt;height:126.8pt;mso-position-horizontal-relative:page;mso-position-vertical-relative:paragraph;z-index:15779840" type="#_x0000_t202" id="docshape1171" filled="false" stroked="false">
                <v:textbox inset="0,0,0,0" style="layout-flow:vertical;mso-layout-flow-alt:bottom-to-top">
                  <w:txbxContent>
                    <w:p>
                      <w:pPr>
                        <w:pStyle w:val="BodyText"/>
                        <w:spacing w:before="19"/>
                        <w:ind w:left="20"/>
                      </w:pPr>
                      <w:r>
                        <w:rPr/>
                        <w:t>Rate</w:t>
                      </w:r>
                      <w:r>
                        <w:rPr>
                          <w:spacing w:val="-5"/>
                        </w:rPr>
                        <w:t> </w:t>
                      </w:r>
                      <w:r>
                        <w:rPr/>
                        <w:t>per</w:t>
                      </w:r>
                      <w:r>
                        <w:rPr>
                          <w:spacing w:val="-6"/>
                        </w:rPr>
                        <w:t> </w:t>
                      </w:r>
                      <w:r>
                        <w:rPr/>
                        <w:t>100,000</w:t>
                      </w:r>
                      <w:r>
                        <w:rPr>
                          <w:spacing w:val="-5"/>
                        </w:rPr>
                        <w:t> </w:t>
                      </w:r>
                      <w:r>
                        <w:rPr>
                          <w:spacing w:val="-2"/>
                        </w:rPr>
                        <w:t>Population</w:t>
                      </w:r>
                    </w:p>
                  </w:txbxContent>
                </v:textbox>
                <w10:wrap type="none"/>
              </v:shape>
            </w:pict>
          </mc:Fallback>
        </mc:AlternateContent>
      </w:r>
      <w:r>
        <w:rPr>
          <w:sz w:val="20"/>
        </w:rPr>
        <w:t>The</w:t>
      </w:r>
      <w:r>
        <w:rPr>
          <w:spacing w:val="-7"/>
          <w:sz w:val="20"/>
        </w:rPr>
        <w:t> </w:t>
      </w:r>
      <w:r>
        <w:rPr>
          <w:sz w:val="20"/>
        </w:rPr>
        <w:t>number</w:t>
      </w:r>
      <w:r>
        <w:rPr>
          <w:spacing w:val="-5"/>
          <w:sz w:val="20"/>
        </w:rPr>
        <w:t> </w:t>
      </w:r>
      <w:r>
        <w:rPr>
          <w:sz w:val="20"/>
        </w:rPr>
        <w:t>of</w:t>
      </w:r>
      <w:r>
        <w:rPr>
          <w:spacing w:val="-6"/>
          <w:sz w:val="20"/>
        </w:rPr>
        <w:t> </w:t>
      </w:r>
      <w:r>
        <w:rPr>
          <w:sz w:val="20"/>
        </w:rPr>
        <w:t>chlamydia</w:t>
      </w:r>
      <w:r>
        <w:rPr>
          <w:spacing w:val="-5"/>
          <w:sz w:val="20"/>
        </w:rPr>
        <w:t> </w:t>
      </w:r>
      <w:r>
        <w:rPr>
          <w:sz w:val="20"/>
        </w:rPr>
        <w:t>cases</w:t>
      </w:r>
      <w:r>
        <w:rPr>
          <w:spacing w:val="-6"/>
          <w:sz w:val="20"/>
        </w:rPr>
        <w:t> </w:t>
      </w:r>
      <w:r>
        <w:rPr>
          <w:sz w:val="20"/>
        </w:rPr>
        <w:t>in</w:t>
      </w:r>
      <w:r>
        <w:rPr>
          <w:spacing w:val="-3"/>
          <w:sz w:val="20"/>
        </w:rPr>
        <w:t> </w:t>
      </w:r>
      <w:r>
        <w:rPr>
          <w:sz w:val="20"/>
        </w:rPr>
        <w:t>Seneca</w:t>
      </w:r>
      <w:r>
        <w:rPr>
          <w:spacing w:val="-3"/>
          <w:sz w:val="20"/>
        </w:rPr>
        <w:t> </w:t>
      </w:r>
      <w:r>
        <w:rPr>
          <w:sz w:val="20"/>
        </w:rPr>
        <w:t>County</w:t>
      </w:r>
      <w:r>
        <w:rPr>
          <w:spacing w:val="-6"/>
          <w:sz w:val="20"/>
        </w:rPr>
        <w:t> </w:t>
      </w:r>
      <w:r>
        <w:rPr>
          <w:sz w:val="20"/>
        </w:rPr>
        <w:t>increased</w:t>
      </w:r>
      <w:r>
        <w:rPr>
          <w:spacing w:val="-5"/>
          <w:sz w:val="20"/>
        </w:rPr>
        <w:t> </w:t>
      </w:r>
      <w:r>
        <w:rPr>
          <w:sz w:val="20"/>
        </w:rPr>
        <w:t>from</w:t>
      </w:r>
      <w:r>
        <w:rPr>
          <w:spacing w:val="-4"/>
          <w:sz w:val="20"/>
        </w:rPr>
        <w:t> </w:t>
      </w:r>
      <w:r>
        <w:rPr>
          <w:sz w:val="20"/>
        </w:rPr>
        <w:t>2016-to</w:t>
      </w:r>
      <w:r>
        <w:rPr>
          <w:spacing w:val="-6"/>
          <w:sz w:val="20"/>
        </w:rPr>
        <w:t> </w:t>
      </w:r>
      <w:r>
        <w:rPr>
          <w:sz w:val="20"/>
        </w:rPr>
        <w:t>2019</w:t>
      </w:r>
      <w:r>
        <w:rPr>
          <w:spacing w:val="-4"/>
          <w:sz w:val="20"/>
        </w:rPr>
        <w:t> </w:t>
      </w:r>
      <w:r>
        <w:rPr>
          <w:sz w:val="20"/>
        </w:rPr>
        <w:t>but</w:t>
      </w:r>
      <w:r>
        <w:rPr>
          <w:spacing w:val="-6"/>
          <w:sz w:val="20"/>
        </w:rPr>
        <w:t> </w:t>
      </w:r>
      <w:r>
        <w:rPr>
          <w:sz w:val="20"/>
        </w:rPr>
        <w:t>decreased</w:t>
      </w:r>
      <w:r>
        <w:rPr>
          <w:spacing w:val="-5"/>
          <w:sz w:val="20"/>
        </w:rPr>
        <w:t> </w:t>
      </w:r>
      <w:r>
        <w:rPr>
          <w:sz w:val="20"/>
        </w:rPr>
        <w:t>in</w:t>
      </w:r>
      <w:r>
        <w:rPr>
          <w:spacing w:val="-6"/>
          <w:sz w:val="20"/>
        </w:rPr>
        <w:t> </w:t>
      </w:r>
      <w:r>
        <w:rPr>
          <w:spacing w:val="-2"/>
          <w:sz w:val="20"/>
        </w:rPr>
        <w:t>2020.</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
      </w:pPr>
    </w:p>
    <w:p>
      <w:pPr>
        <w:pStyle w:val="BodyText"/>
        <w:spacing w:after="0"/>
        <w:sectPr>
          <w:pgSz w:w="12240" w:h="15840"/>
          <w:pgMar w:header="0" w:footer="662" w:top="780" w:bottom="860" w:left="0" w:right="360"/>
        </w:sectPr>
      </w:pPr>
    </w:p>
    <w:p>
      <w:pPr>
        <w:pStyle w:val="BodyText"/>
        <w:spacing w:before="43"/>
      </w:pPr>
    </w:p>
    <w:p>
      <w:pPr>
        <w:pStyle w:val="BodyText"/>
        <w:jc w:val="right"/>
      </w:pPr>
      <w:r>
        <w:rPr/>
        <mc:AlternateContent>
          <mc:Choice Requires="wps">
            <w:drawing>
              <wp:anchor distT="0" distB="0" distL="0" distR="0" allowOverlap="1" layoutInCell="1" locked="0" behindDoc="0" simplePos="0" relativeHeight="15780352">
                <wp:simplePos x="0" y="0"/>
                <wp:positionH relativeFrom="page">
                  <wp:posOffset>786129</wp:posOffset>
                </wp:positionH>
                <wp:positionV relativeFrom="paragraph">
                  <wp:posOffset>72583</wp:posOffset>
                </wp:positionV>
                <wp:extent cx="177165" cy="1576705"/>
                <wp:effectExtent l="0" t="0" r="0" b="0"/>
                <wp:wrapNone/>
                <wp:docPr id="1278" name="Textbox 1278"/>
                <wp:cNvGraphicFramePr>
                  <a:graphicFrameLocks/>
                </wp:cNvGraphicFramePr>
                <a:graphic>
                  <a:graphicData uri="http://schemas.microsoft.com/office/word/2010/wordprocessingShape">
                    <wps:wsp>
                      <wps:cNvPr id="1278" name="Textbox 1278"/>
                      <wps:cNvSpPr txBox="1"/>
                      <wps:spPr>
                        <a:xfrm>
                          <a:off x="0" y="0"/>
                          <a:ext cx="177165" cy="1576705"/>
                        </a:xfrm>
                        <a:prstGeom prst="rect">
                          <a:avLst/>
                        </a:prstGeom>
                      </wps:spPr>
                      <wps:txbx>
                        <w:txbxContent>
                          <w:p>
                            <w:pPr>
                              <w:spacing w:before="19"/>
                              <w:ind w:left="20" w:right="0" w:firstLine="0"/>
                              <w:jc w:val="left"/>
                              <w:rPr>
                                <w:b/>
                                <w:sz w:val="20"/>
                              </w:rPr>
                            </w:pPr>
                            <w:r>
                              <w:rPr>
                                <w:b/>
                                <w:sz w:val="20"/>
                              </w:rPr>
                              <w:t>Number</w:t>
                            </w:r>
                            <w:r>
                              <w:rPr>
                                <w:b/>
                                <w:spacing w:val="-5"/>
                                <w:sz w:val="20"/>
                              </w:rPr>
                              <w:t> </w:t>
                            </w:r>
                            <w:r>
                              <w:rPr>
                                <w:b/>
                                <w:sz w:val="20"/>
                              </w:rPr>
                              <w:t>of</w:t>
                            </w:r>
                            <w:r>
                              <w:rPr>
                                <w:b/>
                                <w:spacing w:val="-6"/>
                                <w:sz w:val="20"/>
                              </w:rPr>
                              <w:t> </w:t>
                            </w:r>
                            <w:r>
                              <w:rPr>
                                <w:b/>
                                <w:sz w:val="20"/>
                              </w:rPr>
                              <w:t>cases</w:t>
                            </w:r>
                            <w:r>
                              <w:rPr>
                                <w:b/>
                                <w:spacing w:val="-7"/>
                                <w:sz w:val="20"/>
                              </w:rPr>
                              <w:t> </w:t>
                            </w:r>
                            <w:r>
                              <w:rPr>
                                <w:b/>
                                <w:spacing w:val="-2"/>
                                <w:sz w:val="20"/>
                              </w:rPr>
                              <w:t>reported</w:t>
                            </w:r>
                          </w:p>
                        </w:txbxContent>
                      </wps:txbx>
                      <wps:bodyPr wrap="square" lIns="0" tIns="0" rIns="0" bIns="0" rtlCol="0" vert="vert270">
                        <a:noAutofit/>
                      </wps:bodyPr>
                    </wps:wsp>
                  </a:graphicData>
                </a:graphic>
              </wp:anchor>
            </w:drawing>
          </mc:Choice>
          <mc:Fallback>
            <w:pict>
              <v:shape style="position:absolute;margin-left:61.899963pt;margin-top:5.71523pt;width:13.95pt;height:124.15pt;mso-position-horizontal-relative:page;mso-position-vertical-relative:paragraph;z-index:15780352" type="#_x0000_t202" id="docshape1172" filled="false" stroked="false">
                <v:textbox inset="0,0,0,0" style="layout-flow:vertical;mso-layout-flow-alt:bottom-to-top">
                  <w:txbxContent>
                    <w:p>
                      <w:pPr>
                        <w:spacing w:before="19"/>
                        <w:ind w:left="20" w:right="0" w:firstLine="0"/>
                        <w:jc w:val="left"/>
                        <w:rPr>
                          <w:b/>
                          <w:sz w:val="20"/>
                        </w:rPr>
                      </w:pPr>
                      <w:r>
                        <w:rPr>
                          <w:b/>
                          <w:sz w:val="20"/>
                        </w:rPr>
                        <w:t>Number</w:t>
                      </w:r>
                      <w:r>
                        <w:rPr>
                          <w:b/>
                          <w:spacing w:val="-5"/>
                          <w:sz w:val="20"/>
                        </w:rPr>
                        <w:t> </w:t>
                      </w:r>
                      <w:r>
                        <w:rPr>
                          <w:b/>
                          <w:sz w:val="20"/>
                        </w:rPr>
                        <w:t>of</w:t>
                      </w:r>
                      <w:r>
                        <w:rPr>
                          <w:b/>
                          <w:spacing w:val="-6"/>
                          <w:sz w:val="20"/>
                        </w:rPr>
                        <w:t> </w:t>
                      </w:r>
                      <w:r>
                        <w:rPr>
                          <w:b/>
                          <w:sz w:val="20"/>
                        </w:rPr>
                        <w:t>cases</w:t>
                      </w:r>
                      <w:r>
                        <w:rPr>
                          <w:b/>
                          <w:spacing w:val="-7"/>
                          <w:sz w:val="20"/>
                        </w:rPr>
                        <w:t> </w:t>
                      </w:r>
                      <w:r>
                        <w:rPr>
                          <w:b/>
                          <w:spacing w:val="-2"/>
                          <w:sz w:val="20"/>
                        </w:rPr>
                        <w:t>reported</w:t>
                      </w:r>
                    </w:p>
                  </w:txbxContent>
                </v:textbox>
                <w10:wrap type="none"/>
              </v:shape>
            </w:pict>
          </mc:Fallback>
        </mc:AlternateContent>
      </w:r>
      <w:r>
        <w:rPr>
          <w:spacing w:val="-5"/>
        </w:rPr>
        <w:t>300</w:t>
      </w:r>
    </w:p>
    <w:p>
      <w:pPr>
        <w:pStyle w:val="BodyText"/>
        <w:spacing w:before="208"/>
      </w:pPr>
    </w:p>
    <w:p>
      <w:pPr>
        <w:pStyle w:val="BodyText"/>
        <w:jc w:val="right"/>
      </w:pPr>
      <w:r>
        <w:rPr>
          <w:spacing w:val="-5"/>
        </w:rPr>
        <w:t>250</w:t>
      </w:r>
    </w:p>
    <w:p>
      <w:pPr>
        <w:pStyle w:val="Heading5"/>
        <w:spacing w:before="101"/>
        <w:ind w:left="988"/>
      </w:pPr>
      <w:r>
        <w:rPr>
          <w:b w:val="0"/>
        </w:rPr>
        <w:br w:type="column"/>
      </w:r>
      <w:r>
        <w:rPr/>
        <w:t>Annualized</w:t>
      </w:r>
      <w:r>
        <w:rPr>
          <w:spacing w:val="-13"/>
        </w:rPr>
        <w:t> </w:t>
      </w:r>
      <w:r>
        <w:rPr/>
        <w:t>Count</w:t>
      </w:r>
      <w:r>
        <w:rPr>
          <w:spacing w:val="-5"/>
        </w:rPr>
        <w:t> </w:t>
      </w:r>
      <w:r>
        <w:rPr/>
        <w:t>of</w:t>
      </w:r>
      <w:r>
        <w:rPr>
          <w:spacing w:val="-3"/>
        </w:rPr>
        <w:t> </w:t>
      </w:r>
      <w:r>
        <w:rPr/>
        <w:t>Chlamydia</w:t>
      </w:r>
      <w:r>
        <w:rPr>
          <w:spacing w:val="-9"/>
        </w:rPr>
        <w:t> </w:t>
      </w:r>
      <w:r>
        <w:rPr/>
        <w:t>Cases</w:t>
      </w:r>
      <w:r>
        <w:rPr>
          <w:spacing w:val="-4"/>
        </w:rPr>
        <w:t> </w:t>
      </w:r>
      <w:r>
        <w:rPr/>
        <w:t>for</w:t>
      </w:r>
      <w:r>
        <w:rPr>
          <w:spacing w:val="-4"/>
        </w:rPr>
        <w:t> </w:t>
      </w:r>
      <w:r>
        <w:rPr/>
        <w:t>Seneca</w:t>
      </w:r>
      <w:r>
        <w:rPr>
          <w:spacing w:val="-6"/>
        </w:rPr>
        <w:t> </w:t>
      </w:r>
      <w:r>
        <w:rPr>
          <w:spacing w:val="-2"/>
        </w:rPr>
        <w:t>County</w:t>
      </w:r>
    </w:p>
    <w:p>
      <w:pPr>
        <w:pStyle w:val="Heading5"/>
        <w:spacing w:after="0"/>
        <w:sectPr>
          <w:type w:val="continuous"/>
          <w:pgSz w:w="12240" w:h="15840"/>
          <w:pgMar w:header="0" w:footer="662" w:top="1060" w:bottom="280" w:left="0" w:right="360"/>
          <w:cols w:num="2" w:equalWidth="0">
            <w:col w:w="2046" w:space="40"/>
            <w:col w:w="9794"/>
          </w:cols>
        </w:sectPr>
      </w:pPr>
    </w:p>
    <w:p>
      <w:pPr>
        <w:pStyle w:val="BodyText"/>
        <w:spacing w:before="208"/>
        <w:rPr>
          <w:b/>
        </w:rPr>
      </w:pPr>
    </w:p>
    <w:p>
      <w:pPr>
        <w:pStyle w:val="BodyText"/>
        <w:spacing w:before="1"/>
        <w:ind w:left="1721"/>
      </w:pPr>
      <w:r>
        <w:rPr/>
        <mc:AlternateContent>
          <mc:Choice Requires="wps">
            <w:drawing>
              <wp:anchor distT="0" distB="0" distL="0" distR="0" allowOverlap="1" layoutInCell="1" locked="0" behindDoc="0" simplePos="0" relativeHeight="15778816">
                <wp:simplePos x="0" y="0"/>
                <wp:positionH relativeFrom="page">
                  <wp:posOffset>1374521</wp:posOffset>
                </wp:positionH>
                <wp:positionV relativeFrom="paragraph">
                  <wp:posOffset>-793689</wp:posOffset>
                </wp:positionV>
                <wp:extent cx="5391785" cy="1788160"/>
                <wp:effectExtent l="0" t="0" r="0" b="0"/>
                <wp:wrapNone/>
                <wp:docPr id="1279" name="Group 1279"/>
                <wp:cNvGraphicFramePr>
                  <a:graphicFrameLocks/>
                </wp:cNvGraphicFramePr>
                <a:graphic>
                  <a:graphicData uri="http://schemas.microsoft.com/office/word/2010/wordprocessingGroup">
                    <wpg:wgp>
                      <wpg:cNvPr id="1279" name="Group 1279"/>
                      <wpg:cNvGrpSpPr/>
                      <wpg:grpSpPr>
                        <a:xfrm>
                          <a:off x="0" y="0"/>
                          <a:ext cx="5391785" cy="1788160"/>
                          <a:chExt cx="5391785" cy="1788160"/>
                        </a:xfrm>
                      </wpg:grpSpPr>
                      <wps:wsp>
                        <wps:cNvPr id="1280" name="Graphic 1280"/>
                        <wps:cNvSpPr/>
                        <wps:spPr>
                          <a:xfrm>
                            <a:off x="0" y="3175"/>
                            <a:ext cx="5388610" cy="1784985"/>
                          </a:xfrm>
                          <a:custGeom>
                            <a:avLst/>
                            <a:gdLst/>
                            <a:ahLst/>
                            <a:cxnLst/>
                            <a:rect l="l" t="t" r="r" b="b"/>
                            <a:pathLst>
                              <a:path w="5388610" h="1784985">
                                <a:moveTo>
                                  <a:pt x="40512" y="1743964"/>
                                </a:moveTo>
                                <a:lnTo>
                                  <a:pt x="40512" y="0"/>
                                </a:lnTo>
                              </a:path>
                              <a:path w="5388610" h="1784985">
                                <a:moveTo>
                                  <a:pt x="0" y="1743964"/>
                                </a:moveTo>
                                <a:lnTo>
                                  <a:pt x="40512" y="1743964"/>
                                </a:lnTo>
                              </a:path>
                              <a:path w="5388610" h="1784985">
                                <a:moveTo>
                                  <a:pt x="0" y="1307338"/>
                                </a:moveTo>
                                <a:lnTo>
                                  <a:pt x="40512" y="1307338"/>
                                </a:lnTo>
                              </a:path>
                              <a:path w="5388610" h="1784985">
                                <a:moveTo>
                                  <a:pt x="0" y="871474"/>
                                </a:moveTo>
                                <a:lnTo>
                                  <a:pt x="40512" y="871474"/>
                                </a:lnTo>
                              </a:path>
                              <a:path w="5388610" h="1784985">
                                <a:moveTo>
                                  <a:pt x="0" y="435610"/>
                                </a:moveTo>
                                <a:lnTo>
                                  <a:pt x="40512" y="435610"/>
                                </a:lnTo>
                              </a:path>
                              <a:path w="5388610" h="1784985">
                                <a:moveTo>
                                  <a:pt x="0" y="0"/>
                                </a:moveTo>
                                <a:lnTo>
                                  <a:pt x="40512" y="0"/>
                                </a:lnTo>
                              </a:path>
                              <a:path w="5388610" h="1784985">
                                <a:moveTo>
                                  <a:pt x="40512" y="1743964"/>
                                </a:moveTo>
                                <a:lnTo>
                                  <a:pt x="5388609" y="1743964"/>
                                </a:lnTo>
                              </a:path>
                              <a:path w="5388610" h="1784985">
                                <a:moveTo>
                                  <a:pt x="40512" y="1743964"/>
                                </a:moveTo>
                                <a:lnTo>
                                  <a:pt x="40512" y="1784477"/>
                                </a:lnTo>
                              </a:path>
                              <a:path w="5388610" h="1784985">
                                <a:moveTo>
                                  <a:pt x="1109598" y="1743964"/>
                                </a:moveTo>
                                <a:lnTo>
                                  <a:pt x="1109598" y="1784477"/>
                                </a:lnTo>
                              </a:path>
                              <a:path w="5388610" h="1784985">
                                <a:moveTo>
                                  <a:pt x="2179446" y="1743964"/>
                                </a:moveTo>
                                <a:lnTo>
                                  <a:pt x="2179446" y="1784477"/>
                                </a:lnTo>
                              </a:path>
                              <a:path w="5388610" h="1784985">
                                <a:moveTo>
                                  <a:pt x="3249294" y="1743964"/>
                                </a:moveTo>
                                <a:lnTo>
                                  <a:pt x="3249294" y="1784477"/>
                                </a:lnTo>
                              </a:path>
                              <a:path w="5388610" h="1784985">
                                <a:moveTo>
                                  <a:pt x="4319143" y="1743964"/>
                                </a:moveTo>
                                <a:lnTo>
                                  <a:pt x="4319143" y="1784477"/>
                                </a:lnTo>
                              </a:path>
                              <a:path w="5388610" h="1784985">
                                <a:moveTo>
                                  <a:pt x="5388609" y="1743964"/>
                                </a:moveTo>
                                <a:lnTo>
                                  <a:pt x="5388609" y="1784477"/>
                                </a:lnTo>
                              </a:path>
                            </a:pathLst>
                          </a:custGeom>
                          <a:ln w="6350">
                            <a:solidFill>
                              <a:srgbClr val="000000"/>
                            </a:solidFill>
                            <a:prstDash val="solid"/>
                          </a:ln>
                        </wps:spPr>
                        <wps:bodyPr wrap="square" lIns="0" tIns="0" rIns="0" bIns="0" rtlCol="0">
                          <a:prstTxWarp prst="textNoShape">
                            <a:avLst/>
                          </a:prstTxWarp>
                          <a:noAutofit/>
                        </wps:bodyPr>
                      </wps:wsp>
                      <wps:wsp>
                        <wps:cNvPr id="1281" name="Graphic 1281"/>
                        <wps:cNvSpPr/>
                        <wps:spPr>
                          <a:xfrm>
                            <a:off x="575309" y="500126"/>
                            <a:ext cx="4278630" cy="523240"/>
                          </a:xfrm>
                          <a:custGeom>
                            <a:avLst/>
                            <a:gdLst/>
                            <a:ahLst/>
                            <a:cxnLst/>
                            <a:rect l="l" t="t" r="r" b="b"/>
                            <a:pathLst>
                              <a:path w="4278630" h="523240">
                                <a:moveTo>
                                  <a:pt x="0" y="418719"/>
                                </a:moveTo>
                                <a:lnTo>
                                  <a:pt x="1069213" y="523240"/>
                                </a:lnTo>
                                <a:lnTo>
                                  <a:pt x="2139060" y="243459"/>
                                </a:lnTo>
                                <a:lnTo>
                                  <a:pt x="3208909" y="0"/>
                                </a:lnTo>
                                <a:lnTo>
                                  <a:pt x="4278503" y="470535"/>
                                </a:lnTo>
                              </a:path>
                            </a:pathLst>
                          </a:custGeom>
                          <a:ln w="28575">
                            <a:solidFill>
                              <a:srgbClr val="F7C9B5"/>
                            </a:solidFill>
                            <a:prstDash val="solid"/>
                          </a:ln>
                        </wps:spPr>
                        <wps:bodyPr wrap="square" lIns="0" tIns="0" rIns="0" bIns="0" rtlCol="0">
                          <a:prstTxWarp prst="textNoShape">
                            <a:avLst/>
                          </a:prstTxWarp>
                          <a:noAutofit/>
                        </wps:bodyPr>
                      </wps:wsp>
                      <pic:pic>
                        <pic:nvPicPr>
                          <pic:cNvPr id="1282" name="Image 1282"/>
                          <pic:cNvPicPr/>
                        </pic:nvPicPr>
                        <pic:blipFill>
                          <a:blip r:embed="rId123" cstate="print"/>
                          <a:stretch>
                            <a:fillRect/>
                          </a:stretch>
                        </pic:blipFill>
                        <pic:spPr>
                          <a:xfrm>
                            <a:off x="525335" y="869632"/>
                            <a:ext cx="97917" cy="97916"/>
                          </a:xfrm>
                          <a:prstGeom prst="rect">
                            <a:avLst/>
                          </a:prstGeom>
                        </pic:spPr>
                      </pic:pic>
                      <pic:pic>
                        <pic:nvPicPr>
                          <pic:cNvPr id="1283" name="Image 1283"/>
                          <pic:cNvPicPr/>
                        </pic:nvPicPr>
                        <pic:blipFill>
                          <a:blip r:embed="rId123" cstate="print"/>
                          <a:stretch>
                            <a:fillRect/>
                          </a:stretch>
                        </pic:blipFill>
                        <pic:spPr>
                          <a:xfrm>
                            <a:off x="1595183" y="974788"/>
                            <a:ext cx="97916" cy="97917"/>
                          </a:xfrm>
                          <a:prstGeom prst="rect">
                            <a:avLst/>
                          </a:prstGeom>
                        </pic:spPr>
                      </pic:pic>
                      <pic:pic>
                        <pic:nvPicPr>
                          <pic:cNvPr id="1284" name="Image 1284"/>
                          <pic:cNvPicPr/>
                        </pic:nvPicPr>
                        <pic:blipFill>
                          <a:blip r:embed="rId124" cstate="print"/>
                          <a:stretch>
                            <a:fillRect/>
                          </a:stretch>
                        </pic:blipFill>
                        <pic:spPr>
                          <a:xfrm>
                            <a:off x="2665031" y="694372"/>
                            <a:ext cx="97917" cy="97917"/>
                          </a:xfrm>
                          <a:prstGeom prst="rect">
                            <a:avLst/>
                          </a:prstGeom>
                        </pic:spPr>
                      </pic:pic>
                      <pic:pic>
                        <pic:nvPicPr>
                          <pic:cNvPr id="1285" name="Image 1285"/>
                          <pic:cNvPicPr/>
                        </pic:nvPicPr>
                        <pic:blipFill>
                          <a:blip r:embed="rId123" cstate="print"/>
                          <a:stretch>
                            <a:fillRect/>
                          </a:stretch>
                        </pic:blipFill>
                        <pic:spPr>
                          <a:xfrm>
                            <a:off x="3734879" y="450532"/>
                            <a:ext cx="97916" cy="97916"/>
                          </a:xfrm>
                          <a:prstGeom prst="rect">
                            <a:avLst/>
                          </a:prstGeom>
                        </pic:spPr>
                      </pic:pic>
                      <pic:pic>
                        <pic:nvPicPr>
                          <pic:cNvPr id="1286" name="Image 1286"/>
                          <pic:cNvPicPr/>
                        </pic:nvPicPr>
                        <pic:blipFill>
                          <a:blip r:embed="rId131" cstate="print"/>
                          <a:stretch>
                            <a:fillRect/>
                          </a:stretch>
                        </pic:blipFill>
                        <pic:spPr>
                          <a:xfrm>
                            <a:off x="4804727" y="921448"/>
                            <a:ext cx="97916" cy="97917"/>
                          </a:xfrm>
                          <a:prstGeom prst="rect">
                            <a:avLst/>
                          </a:prstGeom>
                        </pic:spPr>
                      </pic:pic>
                      <wps:wsp>
                        <wps:cNvPr id="1287" name="Textbox 1287"/>
                        <wps:cNvSpPr txBox="1"/>
                        <wps:spPr>
                          <a:xfrm>
                            <a:off x="3674745" y="273278"/>
                            <a:ext cx="232410" cy="151765"/>
                          </a:xfrm>
                          <a:prstGeom prst="rect">
                            <a:avLst/>
                          </a:prstGeom>
                        </wps:spPr>
                        <wps:txbx>
                          <w:txbxContent>
                            <w:p>
                              <w:pPr>
                                <w:spacing w:line="238" w:lineRule="exact" w:before="0"/>
                                <w:ind w:left="0" w:right="0" w:firstLine="0"/>
                                <w:jc w:val="left"/>
                                <w:rPr>
                                  <w:b/>
                                  <w:sz w:val="20"/>
                                </w:rPr>
                              </w:pPr>
                              <w:r>
                                <w:rPr>
                                  <w:b/>
                                  <w:spacing w:val="-5"/>
                                  <w:sz w:val="20"/>
                                </w:rPr>
                                <w:t>243</w:t>
                              </w:r>
                            </w:p>
                          </w:txbxContent>
                        </wps:txbx>
                        <wps:bodyPr wrap="square" lIns="0" tIns="0" rIns="0" bIns="0" rtlCol="0">
                          <a:noAutofit/>
                        </wps:bodyPr>
                      </wps:wsp>
                      <wps:wsp>
                        <wps:cNvPr id="1288" name="Textbox 1288"/>
                        <wps:cNvSpPr txBox="1"/>
                        <wps:spPr>
                          <a:xfrm>
                            <a:off x="2681097" y="847826"/>
                            <a:ext cx="232410" cy="151765"/>
                          </a:xfrm>
                          <a:prstGeom prst="rect">
                            <a:avLst/>
                          </a:prstGeom>
                        </wps:spPr>
                        <wps:txbx>
                          <w:txbxContent>
                            <w:p>
                              <w:pPr>
                                <w:spacing w:line="238" w:lineRule="exact" w:before="0"/>
                                <w:ind w:left="0" w:right="0" w:firstLine="0"/>
                                <w:jc w:val="left"/>
                                <w:rPr>
                                  <w:b/>
                                  <w:sz w:val="20"/>
                                </w:rPr>
                              </w:pPr>
                              <w:r>
                                <w:rPr>
                                  <w:b/>
                                  <w:spacing w:val="-5"/>
                                  <w:sz w:val="20"/>
                                </w:rPr>
                                <w:t>215</w:t>
                              </w:r>
                            </w:p>
                          </w:txbxContent>
                        </wps:txbx>
                        <wps:bodyPr wrap="square" lIns="0" tIns="0" rIns="0" bIns="0" rtlCol="0">
                          <a:noAutofit/>
                        </wps:bodyPr>
                      </wps:wsp>
                      <wps:wsp>
                        <wps:cNvPr id="1289" name="Textbox 1289"/>
                        <wps:cNvSpPr txBox="1"/>
                        <wps:spPr>
                          <a:xfrm>
                            <a:off x="401827" y="1009370"/>
                            <a:ext cx="232410" cy="151765"/>
                          </a:xfrm>
                          <a:prstGeom prst="rect">
                            <a:avLst/>
                          </a:prstGeom>
                        </wps:spPr>
                        <wps:txbx>
                          <w:txbxContent>
                            <w:p>
                              <w:pPr>
                                <w:spacing w:line="238" w:lineRule="exact" w:before="0"/>
                                <w:ind w:left="0" w:right="0" w:firstLine="0"/>
                                <w:jc w:val="left"/>
                                <w:rPr>
                                  <w:b/>
                                  <w:sz w:val="20"/>
                                </w:rPr>
                              </w:pPr>
                              <w:r>
                                <w:rPr>
                                  <w:b/>
                                  <w:spacing w:val="-5"/>
                                  <w:sz w:val="20"/>
                                </w:rPr>
                                <w:t>195</w:t>
                              </w:r>
                            </w:p>
                          </w:txbxContent>
                        </wps:txbx>
                        <wps:bodyPr wrap="square" lIns="0" tIns="0" rIns="0" bIns="0" rtlCol="0">
                          <a:noAutofit/>
                        </wps:bodyPr>
                      </wps:wsp>
                      <wps:wsp>
                        <wps:cNvPr id="1290" name="Textbox 1290"/>
                        <wps:cNvSpPr txBox="1"/>
                        <wps:spPr>
                          <a:xfrm>
                            <a:off x="1535049" y="1101318"/>
                            <a:ext cx="232410" cy="151765"/>
                          </a:xfrm>
                          <a:prstGeom prst="rect">
                            <a:avLst/>
                          </a:prstGeom>
                        </wps:spPr>
                        <wps:txbx>
                          <w:txbxContent>
                            <w:p>
                              <w:pPr>
                                <w:spacing w:line="238" w:lineRule="exact" w:before="0"/>
                                <w:ind w:left="0" w:right="0" w:firstLine="0"/>
                                <w:jc w:val="left"/>
                                <w:rPr>
                                  <w:b/>
                                  <w:sz w:val="20"/>
                                </w:rPr>
                              </w:pPr>
                              <w:r>
                                <w:rPr>
                                  <w:b/>
                                  <w:spacing w:val="-5"/>
                                  <w:sz w:val="20"/>
                                </w:rPr>
                                <w:t>183</w:t>
                              </w:r>
                            </w:p>
                          </w:txbxContent>
                        </wps:txbx>
                        <wps:bodyPr wrap="square" lIns="0" tIns="0" rIns="0" bIns="0" rtlCol="0">
                          <a:noAutofit/>
                        </wps:bodyPr>
                      </wps:wsp>
                      <wps:wsp>
                        <wps:cNvPr id="1291" name="Textbox 1291"/>
                        <wps:cNvSpPr txBox="1"/>
                        <wps:spPr>
                          <a:xfrm>
                            <a:off x="4858892" y="1010894"/>
                            <a:ext cx="232410" cy="151765"/>
                          </a:xfrm>
                          <a:prstGeom prst="rect">
                            <a:avLst/>
                          </a:prstGeom>
                        </wps:spPr>
                        <wps:txbx>
                          <w:txbxContent>
                            <w:p>
                              <w:pPr>
                                <w:spacing w:line="238" w:lineRule="exact" w:before="0"/>
                                <w:ind w:left="0" w:right="0" w:firstLine="0"/>
                                <w:jc w:val="left"/>
                                <w:rPr>
                                  <w:b/>
                                  <w:sz w:val="20"/>
                                </w:rPr>
                              </w:pPr>
                              <w:r>
                                <w:rPr>
                                  <w:b/>
                                  <w:spacing w:val="-5"/>
                                  <w:sz w:val="20"/>
                                </w:rPr>
                                <w:t>189</w:t>
                              </w:r>
                            </w:p>
                          </w:txbxContent>
                        </wps:txbx>
                        <wps:bodyPr wrap="square" lIns="0" tIns="0" rIns="0" bIns="0" rtlCol="0">
                          <a:noAutofit/>
                        </wps:bodyPr>
                      </wps:wsp>
                    </wpg:wgp>
                  </a:graphicData>
                </a:graphic>
              </wp:anchor>
            </w:drawing>
          </mc:Choice>
          <mc:Fallback>
            <w:pict>
              <v:group style="position:absolute;margin-left:108.230003pt;margin-top:-62.495251pt;width:424.55pt;height:140.8pt;mso-position-horizontal-relative:page;mso-position-vertical-relative:paragraph;z-index:15778816" id="docshapegroup1173" coordorigin="2165,-1250" coordsize="8491,2816">
                <v:shape style="position:absolute;left:2164;top:-1245;width:8486;height:2811" id="docshape1174" coordorigin="2165,-1245" coordsize="8486,2811" path="m2228,1501l2228,-1245m2165,1501l2228,1501m2165,814l2228,814m2165,127l2228,127m2165,-559l2228,-559m2165,-1245l2228,-1245m2228,1501l10651,1501m2228,1501l2228,1565m3912,1501l3912,1565m5597,1501l5597,1565m7282,1501l7282,1565m8966,1501l8966,1565m10651,1501l10651,1565e" filled="false" stroked="true" strokeweight=".5pt" strokecolor="#000000">
                  <v:path arrowok="t"/>
                  <v:stroke dashstyle="solid"/>
                </v:shape>
                <v:shape style="position:absolute;left:3070;top:-463;width:6738;height:824" id="docshape1175" coordorigin="3071,-462" coordsize="6738,824" path="m3071,197l4754,362,6439,-79,8124,-462,9808,279e" filled="false" stroked="true" strokeweight="2.25pt" strokecolor="#f7c9b5">
                  <v:path arrowok="t"/>
                  <v:stroke dashstyle="solid"/>
                </v:shape>
                <v:shape style="position:absolute;left:2991;top:119;width:155;height:155" type="#_x0000_t75" id="docshape1176" stroked="false">
                  <v:imagedata r:id="rId123" o:title=""/>
                </v:shape>
                <v:shape style="position:absolute;left:4676;top:285;width:155;height:155" type="#_x0000_t75" id="docshape1177" stroked="false">
                  <v:imagedata r:id="rId123" o:title=""/>
                </v:shape>
                <v:shape style="position:absolute;left:6361;top:-157;width:155;height:155" type="#_x0000_t75" id="docshape1178" stroked="false">
                  <v:imagedata r:id="rId124" o:title=""/>
                </v:shape>
                <v:shape style="position:absolute;left:8046;top:-541;width:155;height:155" type="#_x0000_t75" id="docshape1179" stroked="false">
                  <v:imagedata r:id="rId123" o:title=""/>
                </v:shape>
                <v:shape style="position:absolute;left:9731;top:201;width:155;height:155" type="#_x0000_t75" id="docshape1180" stroked="false">
                  <v:imagedata r:id="rId131" o:title=""/>
                </v:shape>
                <v:shape style="position:absolute;left:7951;top:-820;width:366;height:239" type="#_x0000_t202" id="docshape1181" filled="false" stroked="false">
                  <v:textbox inset="0,0,0,0">
                    <w:txbxContent>
                      <w:p>
                        <w:pPr>
                          <w:spacing w:line="238" w:lineRule="exact" w:before="0"/>
                          <w:ind w:left="0" w:right="0" w:firstLine="0"/>
                          <w:jc w:val="left"/>
                          <w:rPr>
                            <w:b/>
                            <w:sz w:val="20"/>
                          </w:rPr>
                        </w:pPr>
                        <w:r>
                          <w:rPr>
                            <w:b/>
                            <w:spacing w:val="-5"/>
                            <w:sz w:val="20"/>
                          </w:rPr>
                          <w:t>243</w:t>
                        </w:r>
                      </w:p>
                    </w:txbxContent>
                  </v:textbox>
                  <w10:wrap type="none"/>
                </v:shape>
                <v:shape style="position:absolute;left:6386;top:85;width:366;height:239" type="#_x0000_t202" id="docshape1182" filled="false" stroked="false">
                  <v:textbox inset="0,0,0,0">
                    <w:txbxContent>
                      <w:p>
                        <w:pPr>
                          <w:spacing w:line="238" w:lineRule="exact" w:before="0"/>
                          <w:ind w:left="0" w:right="0" w:firstLine="0"/>
                          <w:jc w:val="left"/>
                          <w:rPr>
                            <w:b/>
                            <w:sz w:val="20"/>
                          </w:rPr>
                        </w:pPr>
                        <w:r>
                          <w:rPr>
                            <w:b/>
                            <w:spacing w:val="-5"/>
                            <w:sz w:val="20"/>
                          </w:rPr>
                          <w:t>215</w:t>
                        </w:r>
                      </w:p>
                    </w:txbxContent>
                  </v:textbox>
                  <w10:wrap type="none"/>
                </v:shape>
                <v:shape style="position:absolute;left:2797;top:339;width:366;height:239" type="#_x0000_t202" id="docshape1183" filled="false" stroked="false">
                  <v:textbox inset="0,0,0,0">
                    <w:txbxContent>
                      <w:p>
                        <w:pPr>
                          <w:spacing w:line="238" w:lineRule="exact" w:before="0"/>
                          <w:ind w:left="0" w:right="0" w:firstLine="0"/>
                          <w:jc w:val="left"/>
                          <w:rPr>
                            <w:b/>
                            <w:sz w:val="20"/>
                          </w:rPr>
                        </w:pPr>
                        <w:r>
                          <w:rPr>
                            <w:b/>
                            <w:spacing w:val="-5"/>
                            <w:sz w:val="20"/>
                          </w:rPr>
                          <w:t>195</w:t>
                        </w:r>
                      </w:p>
                    </w:txbxContent>
                  </v:textbox>
                  <w10:wrap type="none"/>
                </v:shape>
                <v:shape style="position:absolute;left:4582;top:484;width:366;height:239" type="#_x0000_t202" id="docshape1184" filled="false" stroked="false">
                  <v:textbox inset="0,0,0,0">
                    <w:txbxContent>
                      <w:p>
                        <w:pPr>
                          <w:spacing w:line="238" w:lineRule="exact" w:before="0"/>
                          <w:ind w:left="0" w:right="0" w:firstLine="0"/>
                          <w:jc w:val="left"/>
                          <w:rPr>
                            <w:b/>
                            <w:sz w:val="20"/>
                          </w:rPr>
                        </w:pPr>
                        <w:r>
                          <w:rPr>
                            <w:b/>
                            <w:spacing w:val="-5"/>
                            <w:sz w:val="20"/>
                          </w:rPr>
                          <w:t>183</w:t>
                        </w:r>
                      </w:p>
                    </w:txbxContent>
                  </v:textbox>
                  <w10:wrap type="none"/>
                </v:shape>
                <v:shape style="position:absolute;left:9816;top:342;width:366;height:239" type="#_x0000_t202" id="docshape1185" filled="false" stroked="false">
                  <v:textbox inset="0,0,0,0">
                    <w:txbxContent>
                      <w:p>
                        <w:pPr>
                          <w:spacing w:line="238" w:lineRule="exact" w:before="0"/>
                          <w:ind w:left="0" w:right="0" w:firstLine="0"/>
                          <w:jc w:val="left"/>
                          <w:rPr>
                            <w:b/>
                            <w:sz w:val="20"/>
                          </w:rPr>
                        </w:pPr>
                        <w:r>
                          <w:rPr>
                            <w:b/>
                            <w:spacing w:val="-5"/>
                            <w:sz w:val="20"/>
                          </w:rPr>
                          <w:t>189</w:t>
                        </w:r>
                      </w:p>
                    </w:txbxContent>
                  </v:textbox>
                  <w10:wrap type="none"/>
                </v:shape>
                <w10:wrap type="none"/>
              </v:group>
            </w:pict>
          </mc:Fallback>
        </mc:AlternateContent>
      </w:r>
      <w:r>
        <w:rPr>
          <w:spacing w:val="-5"/>
        </w:rPr>
        <w:t>200</w:t>
      </w:r>
    </w:p>
    <w:p>
      <w:pPr>
        <w:pStyle w:val="BodyText"/>
        <w:spacing w:before="207"/>
      </w:pPr>
    </w:p>
    <w:p>
      <w:pPr>
        <w:pStyle w:val="BodyText"/>
        <w:spacing w:before="1"/>
        <w:ind w:left="1721"/>
      </w:pPr>
      <w:r>
        <w:rPr>
          <w:spacing w:val="-5"/>
        </w:rPr>
        <w:t>150</w:t>
      </w:r>
    </w:p>
    <w:p>
      <w:pPr>
        <w:pStyle w:val="BodyText"/>
        <w:spacing w:before="208"/>
      </w:pPr>
    </w:p>
    <w:p>
      <w:pPr>
        <w:pStyle w:val="BodyText"/>
        <w:ind w:left="1721"/>
      </w:pPr>
      <w:r>
        <w:rPr>
          <w:spacing w:val="-5"/>
        </w:rPr>
        <w:t>100</w:t>
      </w:r>
    </w:p>
    <w:p>
      <w:pPr>
        <w:pStyle w:val="BodyText"/>
        <w:tabs>
          <w:tab w:pos="4540" w:val="left" w:leader="none"/>
          <w:tab w:pos="6225" w:val="left" w:leader="none"/>
          <w:tab w:pos="7909" w:val="left" w:leader="none"/>
          <w:tab w:pos="9594" w:val="left" w:leader="none"/>
        </w:tabs>
        <w:spacing w:before="18"/>
        <w:ind w:left="2855"/>
      </w:pPr>
      <w:r>
        <w:rPr>
          <w:spacing w:val="-4"/>
        </w:rPr>
        <w:t>2016</w:t>
      </w:r>
      <w:r>
        <w:rPr/>
        <w:tab/>
      </w:r>
      <w:r>
        <w:rPr>
          <w:spacing w:val="-4"/>
        </w:rPr>
        <w:t>2017</w:t>
      </w:r>
      <w:r>
        <w:rPr/>
        <w:tab/>
      </w:r>
      <w:r>
        <w:rPr>
          <w:spacing w:val="-4"/>
        </w:rPr>
        <w:t>2018</w:t>
      </w:r>
      <w:r>
        <w:rPr/>
        <w:tab/>
      </w:r>
      <w:r>
        <w:rPr>
          <w:spacing w:val="-4"/>
        </w:rPr>
        <w:t>2019</w:t>
      </w:r>
      <w:r>
        <w:rPr/>
        <w:tab/>
      </w:r>
      <w:r>
        <w:rPr>
          <w:spacing w:val="-4"/>
        </w:rPr>
        <w:t>2020</w:t>
      </w:r>
    </w:p>
    <w:p>
      <w:pPr>
        <w:pStyle w:val="BodyText"/>
        <w:rPr>
          <w:sz w:val="17"/>
        </w:rPr>
      </w:pPr>
    </w:p>
    <w:p>
      <w:pPr>
        <w:pStyle w:val="BodyText"/>
        <w:spacing w:before="101"/>
        <w:rPr>
          <w:sz w:val="17"/>
        </w:rPr>
      </w:pPr>
    </w:p>
    <w:p>
      <w:pPr>
        <w:spacing w:before="0"/>
        <w:ind w:left="73" w:right="0" w:firstLine="0"/>
        <w:jc w:val="center"/>
        <w:rPr>
          <w:i/>
          <w:sz w:val="17"/>
        </w:rPr>
      </w:pPr>
      <w:r>
        <w:rPr>
          <w:i/>
          <w:spacing w:val="-6"/>
          <w:sz w:val="17"/>
        </w:rPr>
        <w:t>(Source:</w:t>
      </w:r>
      <w:r>
        <w:rPr>
          <w:i/>
          <w:spacing w:val="-2"/>
          <w:sz w:val="17"/>
        </w:rPr>
        <w:t> </w:t>
      </w:r>
      <w:r>
        <w:rPr>
          <w:i/>
          <w:spacing w:val="-6"/>
          <w:sz w:val="17"/>
        </w:rPr>
        <w:t>Ohio</w:t>
      </w:r>
      <w:r>
        <w:rPr>
          <w:i/>
          <w:spacing w:val="-1"/>
          <w:sz w:val="17"/>
        </w:rPr>
        <w:t> </w:t>
      </w:r>
      <w:r>
        <w:rPr>
          <w:i/>
          <w:spacing w:val="-6"/>
          <w:sz w:val="17"/>
        </w:rPr>
        <w:t>Department</w:t>
      </w:r>
      <w:r>
        <w:rPr>
          <w:i/>
          <w:sz w:val="17"/>
        </w:rPr>
        <w:t> </w:t>
      </w:r>
      <w:r>
        <w:rPr>
          <w:i/>
          <w:spacing w:val="-6"/>
          <w:sz w:val="17"/>
        </w:rPr>
        <w:t>of</w:t>
      </w:r>
      <w:r>
        <w:rPr>
          <w:i/>
          <w:spacing w:val="-1"/>
          <w:sz w:val="17"/>
        </w:rPr>
        <w:t> </w:t>
      </w:r>
      <w:r>
        <w:rPr>
          <w:i/>
          <w:spacing w:val="-6"/>
          <w:sz w:val="17"/>
        </w:rPr>
        <w:t>Health,</w:t>
      </w:r>
      <w:r>
        <w:rPr>
          <w:i/>
          <w:sz w:val="17"/>
        </w:rPr>
        <w:t> </w:t>
      </w:r>
      <w:r>
        <w:rPr>
          <w:i/>
          <w:spacing w:val="-6"/>
          <w:sz w:val="17"/>
        </w:rPr>
        <w:t>STD</w:t>
      </w:r>
      <w:r>
        <w:rPr>
          <w:i/>
          <w:spacing w:val="-3"/>
          <w:sz w:val="17"/>
        </w:rPr>
        <w:t> </w:t>
      </w:r>
      <w:r>
        <w:rPr>
          <w:i/>
          <w:spacing w:val="-6"/>
          <w:sz w:val="17"/>
        </w:rPr>
        <w:t>Surveillance</w:t>
      </w:r>
      <w:r>
        <w:rPr>
          <w:i/>
          <w:spacing w:val="-1"/>
          <w:sz w:val="17"/>
        </w:rPr>
        <w:t> </w:t>
      </w:r>
      <w:r>
        <w:rPr>
          <w:i/>
          <w:spacing w:val="-6"/>
          <w:sz w:val="17"/>
        </w:rPr>
        <w:t>Program.</w:t>
      </w:r>
      <w:r>
        <w:rPr>
          <w:i/>
          <w:spacing w:val="1"/>
          <w:sz w:val="17"/>
        </w:rPr>
        <w:t> </w:t>
      </w:r>
      <w:r>
        <w:rPr>
          <w:i/>
          <w:spacing w:val="-6"/>
          <w:sz w:val="17"/>
        </w:rPr>
        <w:t>Data</w:t>
      </w:r>
      <w:r>
        <w:rPr>
          <w:i/>
          <w:spacing w:val="-1"/>
          <w:sz w:val="17"/>
        </w:rPr>
        <w:t> </w:t>
      </w:r>
      <w:r>
        <w:rPr>
          <w:i/>
          <w:spacing w:val="-6"/>
          <w:sz w:val="17"/>
        </w:rPr>
        <w:t>reported</w:t>
      </w:r>
      <w:r>
        <w:rPr>
          <w:i/>
          <w:spacing w:val="-2"/>
          <w:sz w:val="17"/>
        </w:rPr>
        <w:t> </w:t>
      </w:r>
      <w:r>
        <w:rPr>
          <w:i/>
          <w:spacing w:val="-6"/>
          <w:sz w:val="17"/>
        </w:rPr>
        <w:t>through</w:t>
      </w:r>
      <w:r>
        <w:rPr>
          <w:i/>
          <w:spacing w:val="3"/>
          <w:sz w:val="17"/>
        </w:rPr>
        <w:t> </w:t>
      </w:r>
      <w:r>
        <w:rPr>
          <w:i/>
          <w:spacing w:val="-6"/>
          <w:sz w:val="17"/>
        </w:rPr>
        <w:t>12/9/2021</w:t>
      </w:r>
    </w:p>
    <w:p>
      <w:pPr>
        <w:spacing w:after="0"/>
        <w:jc w:val="center"/>
        <w:rPr>
          <w:i/>
          <w:sz w:val="17"/>
        </w:rPr>
        <w:sectPr>
          <w:type w:val="continuous"/>
          <w:pgSz w:w="12240" w:h="15840"/>
          <w:pgMar w:header="0" w:footer="662" w:top="1060" w:bottom="280" w:left="0" w:right="360"/>
        </w:sectPr>
      </w:pPr>
    </w:p>
    <w:p>
      <w:pPr>
        <w:pStyle w:val="Heading6"/>
        <w:spacing w:line="228" w:lineRule="auto"/>
      </w:pPr>
      <w:r>
        <w:rPr>
          <w:color w:val="205768"/>
          <w:spacing w:val="-6"/>
        </w:rPr>
        <w:t>The following graphs show Seneca County gonorrhea rates per 100,000 population and the number of </w:t>
      </w:r>
      <w:r>
        <w:rPr>
          <w:color w:val="205768"/>
        </w:rPr>
        <w:t>gonorrhea</w:t>
      </w:r>
      <w:r>
        <w:rPr>
          <w:color w:val="205768"/>
          <w:spacing w:val="-13"/>
        </w:rPr>
        <w:t> </w:t>
      </w:r>
      <w:r>
        <w:rPr>
          <w:color w:val="205768"/>
        </w:rPr>
        <w:t>disease</w:t>
      </w:r>
      <w:r>
        <w:rPr>
          <w:color w:val="205768"/>
          <w:spacing w:val="-13"/>
        </w:rPr>
        <w:t> </w:t>
      </w:r>
      <w:r>
        <w:rPr>
          <w:color w:val="205768"/>
        </w:rPr>
        <w:t>cases.</w:t>
      </w:r>
      <w:r>
        <w:rPr>
          <w:color w:val="205768"/>
          <w:spacing w:val="-15"/>
        </w:rPr>
        <w:t> </w:t>
      </w:r>
      <w:r>
        <w:rPr>
          <w:color w:val="205768"/>
        </w:rPr>
        <w:t>The</w:t>
      </w:r>
      <w:r>
        <w:rPr>
          <w:color w:val="205768"/>
          <w:spacing w:val="-13"/>
        </w:rPr>
        <w:t> </w:t>
      </w:r>
      <w:r>
        <w:rPr>
          <w:color w:val="205768"/>
        </w:rPr>
        <w:t>graphs</w:t>
      </w:r>
      <w:r>
        <w:rPr>
          <w:color w:val="205768"/>
          <w:spacing w:val="-13"/>
        </w:rPr>
        <w:t> </w:t>
      </w:r>
      <w:r>
        <w:rPr>
          <w:color w:val="205768"/>
        </w:rPr>
        <w:t>show:</w:t>
      </w:r>
    </w:p>
    <w:p>
      <w:pPr>
        <w:pStyle w:val="ListParagraph"/>
        <w:numPr>
          <w:ilvl w:val="0"/>
          <w:numId w:val="21"/>
        </w:numPr>
        <w:tabs>
          <w:tab w:pos="1223" w:val="left" w:leader="none"/>
        </w:tabs>
        <w:spacing w:line="240" w:lineRule="auto" w:before="240" w:after="0"/>
        <w:ind w:left="1223" w:right="0" w:hanging="359"/>
        <w:jc w:val="left"/>
        <w:rPr>
          <w:rFonts w:ascii="Symbol" w:hAnsi="Symbol"/>
          <w:color w:val="205768"/>
          <w:sz w:val="20"/>
        </w:rPr>
      </w:pPr>
      <w:r>
        <w:rPr>
          <w:sz w:val="20"/>
        </w:rPr>
        <w:t>The</w:t>
      </w:r>
      <w:r>
        <w:rPr>
          <w:spacing w:val="-7"/>
          <w:sz w:val="20"/>
        </w:rPr>
        <w:t> </w:t>
      </w:r>
      <w:r>
        <w:rPr>
          <w:sz w:val="20"/>
        </w:rPr>
        <w:t>Seneca</w:t>
      </w:r>
      <w:r>
        <w:rPr>
          <w:spacing w:val="-6"/>
          <w:sz w:val="20"/>
        </w:rPr>
        <w:t> </w:t>
      </w:r>
      <w:r>
        <w:rPr>
          <w:sz w:val="20"/>
        </w:rPr>
        <w:t>County</w:t>
      </w:r>
      <w:r>
        <w:rPr>
          <w:spacing w:val="-7"/>
          <w:sz w:val="20"/>
        </w:rPr>
        <w:t> </w:t>
      </w:r>
      <w:r>
        <w:rPr>
          <w:sz w:val="20"/>
        </w:rPr>
        <w:t>gonorrhea</w:t>
      </w:r>
      <w:r>
        <w:rPr>
          <w:spacing w:val="-7"/>
          <w:sz w:val="20"/>
        </w:rPr>
        <w:t> </w:t>
      </w:r>
      <w:r>
        <w:rPr>
          <w:sz w:val="20"/>
        </w:rPr>
        <w:t>rate</w:t>
      </w:r>
      <w:r>
        <w:rPr>
          <w:spacing w:val="-6"/>
          <w:sz w:val="20"/>
        </w:rPr>
        <w:t> </w:t>
      </w:r>
      <w:r>
        <w:rPr>
          <w:sz w:val="20"/>
        </w:rPr>
        <w:t>fluctuated</w:t>
      </w:r>
      <w:r>
        <w:rPr>
          <w:spacing w:val="-7"/>
          <w:sz w:val="20"/>
        </w:rPr>
        <w:t> </w:t>
      </w:r>
      <w:r>
        <w:rPr>
          <w:sz w:val="20"/>
        </w:rPr>
        <w:t>from</w:t>
      </w:r>
      <w:r>
        <w:rPr>
          <w:spacing w:val="-5"/>
          <w:sz w:val="20"/>
        </w:rPr>
        <w:t> </w:t>
      </w:r>
      <w:r>
        <w:rPr>
          <w:sz w:val="20"/>
        </w:rPr>
        <w:t>year-to-year</w:t>
      </w:r>
      <w:r>
        <w:rPr>
          <w:spacing w:val="-7"/>
          <w:sz w:val="20"/>
        </w:rPr>
        <w:t> </w:t>
      </w:r>
      <w:r>
        <w:rPr>
          <w:sz w:val="20"/>
        </w:rPr>
        <w:t>but</w:t>
      </w:r>
      <w:r>
        <w:rPr>
          <w:spacing w:val="-5"/>
          <w:sz w:val="20"/>
        </w:rPr>
        <w:t> </w:t>
      </w:r>
      <w:r>
        <w:rPr>
          <w:sz w:val="20"/>
        </w:rPr>
        <w:t>increased</w:t>
      </w:r>
      <w:r>
        <w:rPr>
          <w:spacing w:val="-6"/>
          <w:sz w:val="20"/>
        </w:rPr>
        <w:t> </w:t>
      </w:r>
      <w:r>
        <w:rPr>
          <w:sz w:val="20"/>
        </w:rPr>
        <w:t>overall</w:t>
      </w:r>
      <w:r>
        <w:rPr>
          <w:spacing w:val="-6"/>
          <w:sz w:val="20"/>
        </w:rPr>
        <w:t> </w:t>
      </w:r>
      <w:r>
        <w:rPr>
          <w:sz w:val="20"/>
        </w:rPr>
        <w:t>from</w:t>
      </w:r>
      <w:r>
        <w:rPr>
          <w:spacing w:val="-5"/>
          <w:sz w:val="20"/>
        </w:rPr>
        <w:t> </w:t>
      </w:r>
      <w:r>
        <w:rPr>
          <w:sz w:val="20"/>
        </w:rPr>
        <w:t>2016-to-</w:t>
      </w:r>
      <w:r>
        <w:rPr>
          <w:spacing w:val="-2"/>
          <w:sz w:val="20"/>
        </w:rPr>
        <w:t>2020.</w:t>
      </w:r>
    </w:p>
    <w:p>
      <w:pPr>
        <w:pStyle w:val="ListParagraph"/>
        <w:numPr>
          <w:ilvl w:val="0"/>
          <w:numId w:val="21"/>
        </w:numPr>
        <w:tabs>
          <w:tab w:pos="1223" w:val="left" w:leader="none"/>
        </w:tabs>
        <w:spacing w:line="240" w:lineRule="auto" w:before="238" w:after="0"/>
        <w:ind w:left="1223" w:right="0" w:hanging="359"/>
        <w:jc w:val="left"/>
        <w:rPr>
          <w:rFonts w:ascii="Symbol" w:hAnsi="Symbol"/>
          <w:color w:val="205768"/>
          <w:sz w:val="20"/>
        </w:rPr>
      </w:pPr>
      <w:r>
        <w:rPr>
          <w:sz w:val="20"/>
        </w:rPr>
        <w:t>The</w:t>
      </w:r>
      <w:r>
        <w:rPr>
          <w:spacing w:val="-8"/>
          <w:sz w:val="20"/>
        </w:rPr>
        <w:t> </w:t>
      </w:r>
      <w:r>
        <w:rPr>
          <w:sz w:val="20"/>
        </w:rPr>
        <w:t>number</w:t>
      </w:r>
      <w:r>
        <w:rPr>
          <w:spacing w:val="-7"/>
          <w:sz w:val="20"/>
        </w:rPr>
        <w:t> </w:t>
      </w:r>
      <w:r>
        <w:rPr>
          <w:sz w:val="20"/>
        </w:rPr>
        <w:t>of</w:t>
      </w:r>
      <w:r>
        <w:rPr>
          <w:spacing w:val="-6"/>
          <w:sz w:val="20"/>
        </w:rPr>
        <w:t> </w:t>
      </w:r>
      <w:r>
        <w:rPr>
          <w:sz w:val="20"/>
        </w:rPr>
        <w:t>gonorrhea</w:t>
      </w:r>
      <w:r>
        <w:rPr>
          <w:spacing w:val="-5"/>
          <w:sz w:val="20"/>
        </w:rPr>
        <w:t> </w:t>
      </w:r>
      <w:r>
        <w:rPr>
          <w:sz w:val="20"/>
        </w:rPr>
        <w:t>cases</w:t>
      </w:r>
      <w:r>
        <w:rPr>
          <w:spacing w:val="-7"/>
          <w:sz w:val="20"/>
        </w:rPr>
        <w:t> </w:t>
      </w:r>
      <w:r>
        <w:rPr>
          <w:sz w:val="20"/>
        </w:rPr>
        <w:t>in</w:t>
      </w:r>
      <w:r>
        <w:rPr>
          <w:spacing w:val="-5"/>
          <w:sz w:val="20"/>
        </w:rPr>
        <w:t> </w:t>
      </w:r>
      <w:r>
        <w:rPr>
          <w:sz w:val="20"/>
        </w:rPr>
        <w:t>Seneca</w:t>
      </w:r>
      <w:r>
        <w:rPr>
          <w:spacing w:val="-4"/>
          <w:sz w:val="20"/>
        </w:rPr>
        <w:t> </w:t>
      </w:r>
      <w:r>
        <w:rPr>
          <w:sz w:val="20"/>
        </w:rPr>
        <w:t>County</w:t>
      </w:r>
      <w:r>
        <w:rPr>
          <w:spacing w:val="-7"/>
          <w:sz w:val="20"/>
        </w:rPr>
        <w:t> </w:t>
      </w:r>
      <w:r>
        <w:rPr>
          <w:sz w:val="20"/>
        </w:rPr>
        <w:t>increased</w:t>
      </w:r>
      <w:r>
        <w:rPr>
          <w:spacing w:val="-6"/>
          <w:sz w:val="20"/>
        </w:rPr>
        <w:t> </w:t>
      </w:r>
      <w:r>
        <w:rPr>
          <w:sz w:val="20"/>
        </w:rPr>
        <w:t>overall</w:t>
      </w:r>
      <w:r>
        <w:rPr>
          <w:spacing w:val="-5"/>
          <w:sz w:val="20"/>
        </w:rPr>
        <w:t> </w:t>
      </w:r>
      <w:r>
        <w:rPr>
          <w:sz w:val="20"/>
        </w:rPr>
        <w:t>from</w:t>
      </w:r>
      <w:r>
        <w:rPr>
          <w:spacing w:val="-6"/>
          <w:sz w:val="20"/>
        </w:rPr>
        <w:t> </w:t>
      </w:r>
      <w:r>
        <w:rPr>
          <w:sz w:val="20"/>
        </w:rPr>
        <w:t>2016-to-</w:t>
      </w:r>
      <w:r>
        <w:rPr>
          <w:spacing w:val="-2"/>
          <w:sz w:val="20"/>
        </w:rPr>
        <w:t>2020.</w:t>
      </w:r>
    </w:p>
    <w:p>
      <w:pPr>
        <w:pStyle w:val="BodyText"/>
        <w:spacing w:before="76"/>
      </w:pPr>
    </w:p>
    <w:p>
      <w:pPr>
        <w:pStyle w:val="Heading8"/>
        <w:ind w:left="2964"/>
      </w:pPr>
      <w:r>
        <w:rPr/>
        <w:t>Gonorrhea</w:t>
      </w:r>
      <w:r>
        <w:rPr>
          <w:spacing w:val="-6"/>
        </w:rPr>
        <w:t> </w:t>
      </w:r>
      <w:r>
        <w:rPr/>
        <w:t>Annualized</w:t>
      </w:r>
      <w:r>
        <w:rPr>
          <w:spacing w:val="-8"/>
        </w:rPr>
        <w:t> </w:t>
      </w:r>
      <w:r>
        <w:rPr/>
        <w:t>Disease</w:t>
      </w:r>
      <w:r>
        <w:rPr>
          <w:spacing w:val="-8"/>
        </w:rPr>
        <w:t> </w:t>
      </w:r>
      <w:r>
        <w:rPr/>
        <w:t>Rates</w:t>
      </w:r>
      <w:r>
        <w:rPr>
          <w:spacing w:val="-8"/>
        </w:rPr>
        <w:t> </w:t>
      </w:r>
      <w:r>
        <w:rPr/>
        <w:t>for</w:t>
      </w:r>
      <w:r>
        <w:rPr>
          <w:spacing w:val="-9"/>
        </w:rPr>
        <w:t> </w:t>
      </w:r>
      <w:r>
        <w:rPr/>
        <w:t>Seneca</w:t>
      </w:r>
      <w:r>
        <w:rPr>
          <w:spacing w:val="-7"/>
        </w:rPr>
        <w:t> </w:t>
      </w:r>
      <w:r>
        <w:rPr/>
        <w:t>County</w:t>
      </w:r>
      <w:r>
        <w:rPr>
          <w:spacing w:val="-6"/>
        </w:rPr>
        <w:t> </w:t>
      </w:r>
      <w:r>
        <w:rPr/>
        <w:t>and</w:t>
      </w:r>
      <w:r>
        <w:rPr>
          <w:spacing w:val="-10"/>
        </w:rPr>
        <w:t> </w:t>
      </w:r>
      <w:r>
        <w:rPr>
          <w:spacing w:val="-4"/>
        </w:rPr>
        <w:t>Ohio</w:t>
      </w:r>
    </w:p>
    <w:p>
      <w:pPr>
        <w:pStyle w:val="BodyText"/>
        <w:spacing w:before="86"/>
        <w:ind w:left="1322"/>
      </w:pPr>
      <w:r>
        <w:rPr/>
        <mc:AlternateContent>
          <mc:Choice Requires="wps">
            <w:drawing>
              <wp:anchor distT="0" distB="0" distL="0" distR="0" allowOverlap="1" layoutInCell="1" locked="0" behindDoc="0" simplePos="0" relativeHeight="15781376">
                <wp:simplePos x="0" y="0"/>
                <wp:positionH relativeFrom="page">
                  <wp:posOffset>1121194</wp:posOffset>
                </wp:positionH>
                <wp:positionV relativeFrom="paragraph">
                  <wp:posOffset>131571</wp:posOffset>
                </wp:positionV>
                <wp:extent cx="6002655" cy="2084705"/>
                <wp:effectExtent l="0" t="0" r="0" b="0"/>
                <wp:wrapNone/>
                <wp:docPr id="1292" name="Group 1292"/>
                <wp:cNvGraphicFramePr>
                  <a:graphicFrameLocks/>
                </wp:cNvGraphicFramePr>
                <a:graphic>
                  <a:graphicData uri="http://schemas.microsoft.com/office/word/2010/wordprocessingGroup">
                    <wpg:wgp>
                      <wpg:cNvPr id="1292" name="Group 1292"/>
                      <wpg:cNvGrpSpPr/>
                      <wpg:grpSpPr>
                        <a:xfrm>
                          <a:off x="0" y="0"/>
                          <a:ext cx="6002655" cy="2084705"/>
                          <a:chExt cx="6002655" cy="2084705"/>
                        </a:xfrm>
                      </wpg:grpSpPr>
                      <wps:wsp>
                        <wps:cNvPr id="1293" name="Graphic 1293"/>
                        <wps:cNvSpPr/>
                        <wps:spPr>
                          <a:xfrm>
                            <a:off x="0" y="4762"/>
                            <a:ext cx="40640" cy="2039620"/>
                          </a:xfrm>
                          <a:custGeom>
                            <a:avLst/>
                            <a:gdLst/>
                            <a:ahLst/>
                            <a:cxnLst/>
                            <a:rect l="l" t="t" r="r" b="b"/>
                            <a:pathLst>
                              <a:path w="40640" h="2039620">
                                <a:moveTo>
                                  <a:pt x="40512" y="2039111"/>
                                </a:moveTo>
                                <a:lnTo>
                                  <a:pt x="40512" y="0"/>
                                </a:lnTo>
                              </a:path>
                              <a:path w="40640" h="2039620">
                                <a:moveTo>
                                  <a:pt x="0" y="2039111"/>
                                </a:moveTo>
                                <a:lnTo>
                                  <a:pt x="40512" y="2039111"/>
                                </a:lnTo>
                              </a:path>
                              <a:path w="40640" h="2039620">
                                <a:moveTo>
                                  <a:pt x="0" y="1699005"/>
                                </a:moveTo>
                                <a:lnTo>
                                  <a:pt x="40512" y="1699005"/>
                                </a:lnTo>
                              </a:path>
                              <a:path w="40640" h="2039620">
                                <a:moveTo>
                                  <a:pt x="0" y="1359153"/>
                                </a:moveTo>
                                <a:lnTo>
                                  <a:pt x="40512" y="1359153"/>
                                </a:lnTo>
                              </a:path>
                              <a:path w="40640" h="2039620">
                                <a:moveTo>
                                  <a:pt x="0" y="1019301"/>
                                </a:moveTo>
                                <a:lnTo>
                                  <a:pt x="40512" y="1019301"/>
                                </a:lnTo>
                              </a:path>
                              <a:path w="40640" h="2039620">
                                <a:moveTo>
                                  <a:pt x="0" y="679450"/>
                                </a:moveTo>
                                <a:lnTo>
                                  <a:pt x="40512" y="679450"/>
                                </a:lnTo>
                              </a:path>
                              <a:path w="40640" h="2039620">
                                <a:moveTo>
                                  <a:pt x="0" y="339598"/>
                                </a:moveTo>
                                <a:lnTo>
                                  <a:pt x="40512" y="339598"/>
                                </a:lnTo>
                              </a:path>
                              <a:path w="40640" h="2039620">
                                <a:moveTo>
                                  <a:pt x="0" y="0"/>
                                </a:moveTo>
                                <a:lnTo>
                                  <a:pt x="40512" y="0"/>
                                </a:lnTo>
                              </a:path>
                            </a:pathLst>
                          </a:custGeom>
                          <a:ln w="9525">
                            <a:solidFill>
                              <a:srgbClr val="858585"/>
                            </a:solidFill>
                            <a:prstDash val="solid"/>
                          </a:ln>
                        </wps:spPr>
                        <wps:bodyPr wrap="square" lIns="0" tIns="0" rIns="0" bIns="0" rtlCol="0">
                          <a:prstTxWarp prst="textNoShape">
                            <a:avLst/>
                          </a:prstTxWarp>
                          <a:noAutofit/>
                        </wps:bodyPr>
                      </wps:wsp>
                      <wps:wsp>
                        <wps:cNvPr id="1294" name="Graphic 1294"/>
                        <wps:cNvSpPr/>
                        <wps:spPr>
                          <a:xfrm>
                            <a:off x="40513" y="2043874"/>
                            <a:ext cx="5957570" cy="40640"/>
                          </a:xfrm>
                          <a:custGeom>
                            <a:avLst/>
                            <a:gdLst/>
                            <a:ahLst/>
                            <a:cxnLst/>
                            <a:rect l="l" t="t" r="r" b="b"/>
                            <a:pathLst>
                              <a:path w="5957570" h="40640">
                                <a:moveTo>
                                  <a:pt x="0" y="0"/>
                                </a:moveTo>
                                <a:lnTo>
                                  <a:pt x="5957277" y="0"/>
                                </a:lnTo>
                              </a:path>
                              <a:path w="5957570" h="40640">
                                <a:moveTo>
                                  <a:pt x="0" y="0"/>
                                </a:moveTo>
                                <a:lnTo>
                                  <a:pt x="0" y="40512"/>
                                </a:lnTo>
                              </a:path>
                              <a:path w="5957570" h="40640">
                                <a:moveTo>
                                  <a:pt x="1191348" y="0"/>
                                </a:moveTo>
                                <a:lnTo>
                                  <a:pt x="1191348" y="40512"/>
                                </a:lnTo>
                              </a:path>
                              <a:path w="5957570" h="40640">
                                <a:moveTo>
                                  <a:pt x="2383116" y="0"/>
                                </a:moveTo>
                                <a:lnTo>
                                  <a:pt x="2383116" y="40512"/>
                                </a:lnTo>
                              </a:path>
                              <a:path w="5957570" h="40640">
                                <a:moveTo>
                                  <a:pt x="3574884" y="0"/>
                                </a:moveTo>
                                <a:lnTo>
                                  <a:pt x="3574884" y="40512"/>
                                </a:lnTo>
                              </a:path>
                              <a:path w="5957570" h="40640">
                                <a:moveTo>
                                  <a:pt x="4765128" y="0"/>
                                </a:moveTo>
                                <a:lnTo>
                                  <a:pt x="4765128" y="40512"/>
                                </a:lnTo>
                              </a:path>
                              <a:path w="5957570" h="40640">
                                <a:moveTo>
                                  <a:pt x="5957277" y="0"/>
                                </a:moveTo>
                                <a:lnTo>
                                  <a:pt x="5957277" y="40512"/>
                                </a:lnTo>
                              </a:path>
                            </a:pathLst>
                          </a:custGeom>
                          <a:ln w="9525">
                            <a:solidFill>
                              <a:srgbClr val="858585"/>
                            </a:solidFill>
                            <a:prstDash val="solid"/>
                          </a:ln>
                        </wps:spPr>
                        <wps:bodyPr wrap="square" lIns="0" tIns="0" rIns="0" bIns="0" rtlCol="0">
                          <a:prstTxWarp prst="textNoShape">
                            <a:avLst/>
                          </a:prstTxWarp>
                          <a:noAutofit/>
                        </wps:bodyPr>
                      </wps:wsp>
                      <wps:wsp>
                        <wps:cNvPr id="1295" name="Graphic 1295"/>
                        <wps:cNvSpPr/>
                        <wps:spPr>
                          <a:xfrm>
                            <a:off x="636231" y="1120203"/>
                            <a:ext cx="4766310" cy="543560"/>
                          </a:xfrm>
                          <a:custGeom>
                            <a:avLst/>
                            <a:gdLst/>
                            <a:ahLst/>
                            <a:cxnLst/>
                            <a:rect l="l" t="t" r="r" b="b"/>
                            <a:pathLst>
                              <a:path w="4766310" h="543560">
                                <a:moveTo>
                                  <a:pt x="0" y="543052"/>
                                </a:moveTo>
                                <a:lnTo>
                                  <a:pt x="1191514" y="111125"/>
                                </a:lnTo>
                                <a:lnTo>
                                  <a:pt x="2383282" y="344297"/>
                                </a:lnTo>
                                <a:lnTo>
                                  <a:pt x="3575050" y="0"/>
                                </a:lnTo>
                                <a:lnTo>
                                  <a:pt x="4765802" y="111125"/>
                                </a:lnTo>
                              </a:path>
                            </a:pathLst>
                          </a:custGeom>
                          <a:ln w="28574">
                            <a:solidFill>
                              <a:srgbClr val="F7C9B5"/>
                            </a:solidFill>
                            <a:prstDash val="solid"/>
                          </a:ln>
                        </wps:spPr>
                        <wps:bodyPr wrap="square" lIns="0" tIns="0" rIns="0" bIns="0" rtlCol="0">
                          <a:prstTxWarp prst="textNoShape">
                            <a:avLst/>
                          </a:prstTxWarp>
                          <a:noAutofit/>
                        </wps:bodyPr>
                      </wps:wsp>
                      <pic:pic>
                        <pic:nvPicPr>
                          <pic:cNvPr id="1296" name="Image 1296"/>
                          <pic:cNvPicPr/>
                        </pic:nvPicPr>
                        <pic:blipFill>
                          <a:blip r:embed="rId122" cstate="print"/>
                          <a:stretch>
                            <a:fillRect/>
                          </a:stretch>
                        </pic:blipFill>
                        <pic:spPr>
                          <a:xfrm>
                            <a:off x="587019" y="1613280"/>
                            <a:ext cx="97917" cy="97916"/>
                          </a:xfrm>
                          <a:prstGeom prst="rect">
                            <a:avLst/>
                          </a:prstGeom>
                        </pic:spPr>
                      </pic:pic>
                      <pic:pic>
                        <pic:nvPicPr>
                          <pic:cNvPr id="1297" name="Image 1297"/>
                          <pic:cNvPicPr/>
                        </pic:nvPicPr>
                        <pic:blipFill>
                          <a:blip r:embed="rId123" cstate="print"/>
                          <a:stretch>
                            <a:fillRect/>
                          </a:stretch>
                        </pic:blipFill>
                        <pic:spPr>
                          <a:xfrm>
                            <a:off x="1778787" y="1181988"/>
                            <a:ext cx="97917" cy="97917"/>
                          </a:xfrm>
                          <a:prstGeom prst="rect">
                            <a:avLst/>
                          </a:prstGeom>
                        </pic:spPr>
                      </pic:pic>
                      <pic:pic>
                        <pic:nvPicPr>
                          <pic:cNvPr id="1298" name="Image 1298"/>
                          <pic:cNvPicPr/>
                        </pic:nvPicPr>
                        <pic:blipFill>
                          <a:blip r:embed="rId131" cstate="print"/>
                          <a:stretch>
                            <a:fillRect/>
                          </a:stretch>
                        </pic:blipFill>
                        <pic:spPr>
                          <a:xfrm>
                            <a:off x="2970555" y="1415161"/>
                            <a:ext cx="97916" cy="97917"/>
                          </a:xfrm>
                          <a:prstGeom prst="rect">
                            <a:avLst/>
                          </a:prstGeom>
                        </pic:spPr>
                      </pic:pic>
                      <pic:pic>
                        <pic:nvPicPr>
                          <pic:cNvPr id="1299" name="Image 1299"/>
                          <pic:cNvPicPr/>
                        </pic:nvPicPr>
                        <pic:blipFill>
                          <a:blip r:embed="rId124" cstate="print"/>
                          <a:stretch>
                            <a:fillRect/>
                          </a:stretch>
                        </pic:blipFill>
                        <pic:spPr>
                          <a:xfrm>
                            <a:off x="4162323" y="1070736"/>
                            <a:ext cx="97917" cy="97917"/>
                          </a:xfrm>
                          <a:prstGeom prst="rect">
                            <a:avLst/>
                          </a:prstGeom>
                        </pic:spPr>
                      </pic:pic>
                      <pic:pic>
                        <pic:nvPicPr>
                          <pic:cNvPr id="1300" name="Image 1300"/>
                          <pic:cNvPicPr/>
                        </pic:nvPicPr>
                        <pic:blipFill>
                          <a:blip r:embed="rId131" cstate="print"/>
                          <a:stretch>
                            <a:fillRect/>
                          </a:stretch>
                        </pic:blipFill>
                        <pic:spPr>
                          <a:xfrm>
                            <a:off x="5352567" y="1181988"/>
                            <a:ext cx="97917" cy="97917"/>
                          </a:xfrm>
                          <a:prstGeom prst="rect">
                            <a:avLst/>
                          </a:prstGeom>
                        </pic:spPr>
                      </pic:pic>
                      <wps:wsp>
                        <wps:cNvPr id="1301" name="Graphic 1301"/>
                        <wps:cNvSpPr/>
                        <wps:spPr>
                          <a:xfrm>
                            <a:off x="636231" y="259016"/>
                            <a:ext cx="4766310" cy="583565"/>
                          </a:xfrm>
                          <a:custGeom>
                            <a:avLst/>
                            <a:gdLst/>
                            <a:ahLst/>
                            <a:cxnLst/>
                            <a:rect l="l" t="t" r="r" b="b"/>
                            <a:pathLst>
                              <a:path w="4766310" h="583565">
                                <a:moveTo>
                                  <a:pt x="0" y="583183"/>
                                </a:moveTo>
                                <a:lnTo>
                                  <a:pt x="1191514" y="387096"/>
                                </a:lnTo>
                                <a:lnTo>
                                  <a:pt x="2383282" y="315468"/>
                                </a:lnTo>
                                <a:lnTo>
                                  <a:pt x="3575050" y="263651"/>
                                </a:lnTo>
                                <a:lnTo>
                                  <a:pt x="4765802" y="0"/>
                                </a:lnTo>
                              </a:path>
                            </a:pathLst>
                          </a:custGeom>
                          <a:ln w="28575">
                            <a:solidFill>
                              <a:srgbClr val="B86C2D"/>
                            </a:solidFill>
                            <a:prstDash val="solid"/>
                          </a:ln>
                        </wps:spPr>
                        <wps:bodyPr wrap="square" lIns="0" tIns="0" rIns="0" bIns="0" rtlCol="0">
                          <a:prstTxWarp prst="textNoShape">
                            <a:avLst/>
                          </a:prstTxWarp>
                          <a:noAutofit/>
                        </wps:bodyPr>
                      </wps:wsp>
                      <pic:pic>
                        <pic:nvPicPr>
                          <pic:cNvPr id="1302" name="Image 1302"/>
                          <pic:cNvPicPr/>
                        </pic:nvPicPr>
                        <pic:blipFill>
                          <a:blip r:embed="rId125" cstate="print"/>
                          <a:stretch>
                            <a:fillRect/>
                          </a:stretch>
                        </pic:blipFill>
                        <pic:spPr>
                          <a:xfrm>
                            <a:off x="587019" y="793369"/>
                            <a:ext cx="97917" cy="97917"/>
                          </a:xfrm>
                          <a:prstGeom prst="rect">
                            <a:avLst/>
                          </a:prstGeom>
                        </pic:spPr>
                      </pic:pic>
                      <pic:pic>
                        <pic:nvPicPr>
                          <pic:cNvPr id="1303" name="Image 1303"/>
                          <pic:cNvPicPr/>
                        </pic:nvPicPr>
                        <pic:blipFill>
                          <a:blip r:embed="rId126" cstate="print"/>
                          <a:stretch>
                            <a:fillRect/>
                          </a:stretch>
                        </pic:blipFill>
                        <pic:spPr>
                          <a:xfrm>
                            <a:off x="1778787" y="596773"/>
                            <a:ext cx="97917" cy="97916"/>
                          </a:xfrm>
                          <a:prstGeom prst="rect">
                            <a:avLst/>
                          </a:prstGeom>
                        </pic:spPr>
                      </pic:pic>
                      <pic:pic>
                        <pic:nvPicPr>
                          <pic:cNvPr id="1304" name="Image 1304"/>
                          <pic:cNvPicPr/>
                        </pic:nvPicPr>
                        <pic:blipFill>
                          <a:blip r:embed="rId128" cstate="print"/>
                          <a:stretch>
                            <a:fillRect/>
                          </a:stretch>
                        </pic:blipFill>
                        <pic:spPr>
                          <a:xfrm>
                            <a:off x="2970555" y="525144"/>
                            <a:ext cx="97916" cy="97916"/>
                          </a:xfrm>
                          <a:prstGeom prst="rect">
                            <a:avLst/>
                          </a:prstGeom>
                        </pic:spPr>
                      </pic:pic>
                      <pic:pic>
                        <pic:nvPicPr>
                          <pic:cNvPr id="1305" name="Image 1305"/>
                          <pic:cNvPicPr/>
                        </pic:nvPicPr>
                        <pic:blipFill>
                          <a:blip r:embed="rId127" cstate="print"/>
                          <a:stretch>
                            <a:fillRect/>
                          </a:stretch>
                        </pic:blipFill>
                        <pic:spPr>
                          <a:xfrm>
                            <a:off x="4162323" y="473329"/>
                            <a:ext cx="97917" cy="97917"/>
                          </a:xfrm>
                          <a:prstGeom prst="rect">
                            <a:avLst/>
                          </a:prstGeom>
                        </pic:spPr>
                      </pic:pic>
                      <pic:pic>
                        <pic:nvPicPr>
                          <pic:cNvPr id="1306" name="Image 1306"/>
                          <pic:cNvPicPr/>
                        </pic:nvPicPr>
                        <pic:blipFill>
                          <a:blip r:embed="rId128" cstate="print"/>
                          <a:stretch>
                            <a:fillRect/>
                          </a:stretch>
                        </pic:blipFill>
                        <pic:spPr>
                          <a:xfrm>
                            <a:off x="5352567" y="209677"/>
                            <a:ext cx="97917" cy="97916"/>
                          </a:xfrm>
                          <a:prstGeom prst="rect">
                            <a:avLst/>
                          </a:prstGeom>
                        </pic:spPr>
                      </pic:pic>
                      <wps:wsp>
                        <wps:cNvPr id="1307" name="Textbox 1307"/>
                        <wps:cNvSpPr txBox="1"/>
                        <wps:spPr>
                          <a:xfrm>
                            <a:off x="5239981" y="6641"/>
                            <a:ext cx="338455" cy="151765"/>
                          </a:xfrm>
                          <a:prstGeom prst="rect">
                            <a:avLst/>
                          </a:prstGeom>
                        </wps:spPr>
                        <wps:txbx>
                          <w:txbxContent>
                            <w:p>
                              <w:pPr>
                                <w:spacing w:line="238" w:lineRule="exact" w:before="0"/>
                                <w:ind w:left="0" w:right="0" w:firstLine="0"/>
                                <w:jc w:val="left"/>
                                <w:rPr>
                                  <w:b/>
                                  <w:sz w:val="20"/>
                                </w:rPr>
                              </w:pPr>
                              <w:r>
                                <w:rPr>
                                  <w:b/>
                                  <w:spacing w:val="-2"/>
                                  <w:sz w:val="20"/>
                                </w:rPr>
                                <w:t>262.6</w:t>
                              </w:r>
                            </w:p>
                          </w:txbxContent>
                        </wps:txbx>
                        <wps:bodyPr wrap="square" lIns="0" tIns="0" rIns="0" bIns="0" rtlCol="0">
                          <a:noAutofit/>
                        </wps:bodyPr>
                      </wps:wsp>
                      <wps:wsp>
                        <wps:cNvPr id="1308" name="Textbox 1308"/>
                        <wps:cNvSpPr txBox="1"/>
                        <wps:spPr>
                          <a:xfrm>
                            <a:off x="1664931" y="393356"/>
                            <a:ext cx="338455" cy="151765"/>
                          </a:xfrm>
                          <a:prstGeom prst="rect">
                            <a:avLst/>
                          </a:prstGeom>
                        </wps:spPr>
                        <wps:txbx>
                          <w:txbxContent>
                            <w:p>
                              <w:pPr>
                                <w:spacing w:line="238" w:lineRule="exact" w:before="0"/>
                                <w:ind w:left="0" w:right="0" w:firstLine="0"/>
                                <w:jc w:val="left"/>
                                <w:rPr>
                                  <w:b/>
                                  <w:sz w:val="20"/>
                                </w:rPr>
                              </w:pPr>
                              <w:r>
                                <w:rPr>
                                  <w:b/>
                                  <w:spacing w:val="-2"/>
                                  <w:sz w:val="20"/>
                                </w:rPr>
                                <w:t>205.7</w:t>
                              </w:r>
                            </w:p>
                          </w:txbxContent>
                        </wps:txbx>
                        <wps:bodyPr wrap="square" lIns="0" tIns="0" rIns="0" bIns="0" rtlCol="0">
                          <a:noAutofit/>
                        </wps:bodyPr>
                      </wps:wsp>
                      <wps:wsp>
                        <wps:cNvPr id="1309" name="Textbox 1309"/>
                        <wps:cNvSpPr txBox="1"/>
                        <wps:spPr>
                          <a:xfrm>
                            <a:off x="2856699" y="322109"/>
                            <a:ext cx="338455" cy="151765"/>
                          </a:xfrm>
                          <a:prstGeom prst="rect">
                            <a:avLst/>
                          </a:prstGeom>
                        </wps:spPr>
                        <wps:txbx>
                          <w:txbxContent>
                            <w:p>
                              <w:pPr>
                                <w:spacing w:line="238" w:lineRule="exact" w:before="0"/>
                                <w:ind w:left="0" w:right="0" w:firstLine="0"/>
                                <w:jc w:val="left"/>
                                <w:rPr>
                                  <w:b/>
                                  <w:sz w:val="20"/>
                                </w:rPr>
                              </w:pPr>
                              <w:r>
                                <w:rPr>
                                  <w:b/>
                                  <w:spacing w:val="-2"/>
                                  <w:sz w:val="20"/>
                                </w:rPr>
                                <w:t>216.2</w:t>
                              </w:r>
                            </w:p>
                          </w:txbxContent>
                        </wps:txbx>
                        <wps:bodyPr wrap="square" lIns="0" tIns="0" rIns="0" bIns="0" rtlCol="0">
                          <a:noAutofit/>
                        </wps:bodyPr>
                      </wps:wsp>
                      <wps:wsp>
                        <wps:cNvPr id="1310" name="Textbox 1310"/>
                        <wps:cNvSpPr txBox="1"/>
                        <wps:spPr>
                          <a:xfrm>
                            <a:off x="4048213" y="270547"/>
                            <a:ext cx="338455" cy="151765"/>
                          </a:xfrm>
                          <a:prstGeom prst="rect">
                            <a:avLst/>
                          </a:prstGeom>
                        </wps:spPr>
                        <wps:txbx>
                          <w:txbxContent>
                            <w:p>
                              <w:pPr>
                                <w:spacing w:line="238" w:lineRule="exact" w:before="0"/>
                                <w:ind w:left="0" w:right="0" w:firstLine="0"/>
                                <w:jc w:val="left"/>
                                <w:rPr>
                                  <w:b/>
                                  <w:sz w:val="20"/>
                                </w:rPr>
                              </w:pPr>
                              <w:r>
                                <w:rPr>
                                  <w:b/>
                                  <w:spacing w:val="-2"/>
                                  <w:sz w:val="20"/>
                                </w:rPr>
                                <w:t>223.8</w:t>
                              </w:r>
                            </w:p>
                          </w:txbxContent>
                        </wps:txbx>
                        <wps:bodyPr wrap="square" lIns="0" tIns="0" rIns="0" bIns="0" rtlCol="0">
                          <a:noAutofit/>
                        </wps:bodyPr>
                      </wps:wsp>
                      <wps:wsp>
                        <wps:cNvPr id="1311" name="Textbox 1311"/>
                        <wps:cNvSpPr txBox="1"/>
                        <wps:spPr>
                          <a:xfrm>
                            <a:off x="473163" y="589952"/>
                            <a:ext cx="338455" cy="151765"/>
                          </a:xfrm>
                          <a:prstGeom prst="rect">
                            <a:avLst/>
                          </a:prstGeom>
                        </wps:spPr>
                        <wps:txbx>
                          <w:txbxContent>
                            <w:p>
                              <w:pPr>
                                <w:spacing w:line="238" w:lineRule="exact" w:before="0"/>
                                <w:ind w:left="0" w:right="0" w:firstLine="0"/>
                                <w:jc w:val="left"/>
                                <w:rPr>
                                  <w:b/>
                                  <w:sz w:val="20"/>
                                </w:rPr>
                              </w:pPr>
                              <w:r>
                                <w:rPr>
                                  <w:b/>
                                  <w:spacing w:val="-2"/>
                                  <w:sz w:val="20"/>
                                </w:rPr>
                                <w:t>176.8</w:t>
                              </w:r>
                            </w:p>
                          </w:txbxContent>
                        </wps:txbx>
                        <wps:bodyPr wrap="square" lIns="0" tIns="0" rIns="0" bIns="0" rtlCol="0">
                          <a:noAutofit/>
                        </wps:bodyPr>
                      </wps:wsp>
                      <wps:wsp>
                        <wps:cNvPr id="1312" name="Textbox 1312"/>
                        <wps:cNvSpPr txBox="1"/>
                        <wps:spPr>
                          <a:xfrm>
                            <a:off x="1664931" y="979461"/>
                            <a:ext cx="338455" cy="151765"/>
                          </a:xfrm>
                          <a:prstGeom prst="rect">
                            <a:avLst/>
                          </a:prstGeom>
                        </wps:spPr>
                        <wps:txbx>
                          <w:txbxContent>
                            <w:p>
                              <w:pPr>
                                <w:spacing w:line="238" w:lineRule="exact" w:before="0"/>
                                <w:ind w:left="0" w:right="0" w:firstLine="0"/>
                                <w:jc w:val="left"/>
                                <w:rPr>
                                  <w:b/>
                                  <w:sz w:val="20"/>
                                </w:rPr>
                              </w:pPr>
                              <w:r>
                                <w:rPr>
                                  <w:b/>
                                  <w:spacing w:val="-2"/>
                                  <w:sz w:val="20"/>
                                </w:rPr>
                                <w:t>119.5</w:t>
                              </w:r>
                            </w:p>
                          </w:txbxContent>
                        </wps:txbx>
                        <wps:bodyPr wrap="square" lIns="0" tIns="0" rIns="0" bIns="0" rtlCol="0">
                          <a:noAutofit/>
                        </wps:bodyPr>
                      </wps:wsp>
                      <wps:wsp>
                        <wps:cNvPr id="1313" name="Textbox 1313"/>
                        <wps:cNvSpPr txBox="1"/>
                        <wps:spPr>
                          <a:xfrm>
                            <a:off x="4048213" y="867955"/>
                            <a:ext cx="338455" cy="151765"/>
                          </a:xfrm>
                          <a:prstGeom prst="rect">
                            <a:avLst/>
                          </a:prstGeom>
                        </wps:spPr>
                        <wps:txbx>
                          <w:txbxContent>
                            <w:p>
                              <w:pPr>
                                <w:spacing w:line="238" w:lineRule="exact" w:before="0"/>
                                <w:ind w:left="0" w:right="0" w:firstLine="0"/>
                                <w:jc w:val="left"/>
                                <w:rPr>
                                  <w:b/>
                                  <w:sz w:val="20"/>
                                </w:rPr>
                              </w:pPr>
                              <w:r>
                                <w:rPr>
                                  <w:b/>
                                  <w:spacing w:val="-2"/>
                                  <w:sz w:val="20"/>
                                </w:rPr>
                                <w:t>135.9</w:t>
                              </w:r>
                            </w:p>
                          </w:txbxContent>
                        </wps:txbx>
                        <wps:bodyPr wrap="square" lIns="0" tIns="0" rIns="0" bIns="0" rtlCol="0">
                          <a:noAutofit/>
                        </wps:bodyPr>
                      </wps:wsp>
                      <wps:wsp>
                        <wps:cNvPr id="1314" name="Textbox 1314"/>
                        <wps:cNvSpPr txBox="1"/>
                        <wps:spPr>
                          <a:xfrm>
                            <a:off x="5304878" y="1043850"/>
                            <a:ext cx="338455" cy="151765"/>
                          </a:xfrm>
                          <a:prstGeom prst="rect">
                            <a:avLst/>
                          </a:prstGeom>
                        </wps:spPr>
                        <wps:txbx>
                          <w:txbxContent>
                            <w:p>
                              <w:pPr>
                                <w:spacing w:line="238" w:lineRule="exact" w:before="0"/>
                                <w:ind w:left="0" w:right="0" w:firstLine="0"/>
                                <w:jc w:val="left"/>
                                <w:rPr>
                                  <w:b/>
                                  <w:sz w:val="20"/>
                                </w:rPr>
                              </w:pPr>
                              <w:r>
                                <w:rPr>
                                  <w:b/>
                                  <w:spacing w:val="-2"/>
                                  <w:sz w:val="20"/>
                                </w:rPr>
                                <w:t>119.6</w:t>
                              </w:r>
                            </w:p>
                          </w:txbxContent>
                        </wps:txbx>
                        <wps:bodyPr wrap="square" lIns="0" tIns="0" rIns="0" bIns="0" rtlCol="0">
                          <a:noAutofit/>
                        </wps:bodyPr>
                      </wps:wsp>
                      <wps:wsp>
                        <wps:cNvPr id="1315" name="Textbox 1315"/>
                        <wps:cNvSpPr txBox="1"/>
                        <wps:spPr>
                          <a:xfrm>
                            <a:off x="2893275" y="1212633"/>
                            <a:ext cx="265430" cy="151765"/>
                          </a:xfrm>
                          <a:prstGeom prst="rect">
                            <a:avLst/>
                          </a:prstGeom>
                        </wps:spPr>
                        <wps:txbx>
                          <w:txbxContent>
                            <w:p>
                              <w:pPr>
                                <w:spacing w:line="238" w:lineRule="exact" w:before="0"/>
                                <w:ind w:left="0" w:right="0" w:firstLine="0"/>
                                <w:jc w:val="left"/>
                                <w:rPr>
                                  <w:b/>
                                  <w:sz w:val="20"/>
                                </w:rPr>
                              </w:pPr>
                              <w:r>
                                <w:rPr>
                                  <w:b/>
                                  <w:spacing w:val="-4"/>
                                  <w:sz w:val="20"/>
                                </w:rPr>
                                <w:t>85.2</w:t>
                              </w:r>
                            </w:p>
                          </w:txbxContent>
                        </wps:txbx>
                        <wps:bodyPr wrap="square" lIns="0" tIns="0" rIns="0" bIns="0" rtlCol="0">
                          <a:noAutofit/>
                        </wps:bodyPr>
                      </wps:wsp>
                      <wps:wsp>
                        <wps:cNvPr id="1316" name="Textbox 1316"/>
                        <wps:cNvSpPr txBox="1"/>
                        <wps:spPr>
                          <a:xfrm>
                            <a:off x="563079" y="1411134"/>
                            <a:ext cx="159385" cy="151765"/>
                          </a:xfrm>
                          <a:prstGeom prst="rect">
                            <a:avLst/>
                          </a:prstGeom>
                        </wps:spPr>
                        <wps:txbx>
                          <w:txbxContent>
                            <w:p>
                              <w:pPr>
                                <w:spacing w:line="238" w:lineRule="exact" w:before="0"/>
                                <w:ind w:left="0" w:right="0" w:firstLine="0"/>
                                <w:jc w:val="left"/>
                                <w:rPr>
                                  <w:b/>
                                  <w:sz w:val="20"/>
                                </w:rPr>
                              </w:pPr>
                              <w:r>
                                <w:rPr>
                                  <w:b/>
                                  <w:spacing w:val="-5"/>
                                  <w:sz w:val="20"/>
                                </w:rPr>
                                <w:t>56</w:t>
                              </w:r>
                            </w:p>
                          </w:txbxContent>
                        </wps:txbx>
                        <wps:bodyPr wrap="square" lIns="0" tIns="0" rIns="0" bIns="0" rtlCol="0">
                          <a:noAutofit/>
                        </wps:bodyPr>
                      </wps:wsp>
                    </wpg:wgp>
                  </a:graphicData>
                </a:graphic>
              </wp:anchor>
            </w:drawing>
          </mc:Choice>
          <mc:Fallback>
            <w:pict>
              <v:group style="position:absolute;margin-left:88.282997pt;margin-top:10.359946pt;width:472.65pt;height:164.15pt;mso-position-horizontal-relative:page;mso-position-vertical-relative:paragraph;z-index:15781376" id="docshapegroup1186" coordorigin="1766,207" coordsize="9453,3283">
                <v:shape style="position:absolute;left:1765;top:214;width:64;height:3212" id="docshape1187" coordorigin="1766,215" coordsize="64,3212" path="m1829,3426l1829,215m1766,3426l1829,3426m1766,2890l1829,2890m1766,2355l1829,2355m1766,1820l1829,1820m1766,1285l1829,1285m1766,749l1829,749m1766,215l1829,215e" filled="false" stroked="true" strokeweight=".75pt" strokecolor="#858585">
                  <v:path arrowok="t"/>
                  <v:stroke dashstyle="solid"/>
                </v:shape>
                <v:shape style="position:absolute;left:1829;top:3425;width:9382;height:64" id="docshape1188" coordorigin="1829,3426" coordsize="9382,64" path="m1829,3426l11211,3426m1829,3426l1829,3490m3706,3426l3706,3490m5582,3426l5582,3490m7459,3426l7459,3490m9334,3426l9334,3490m11211,3426l11211,3490e" filled="false" stroked="true" strokeweight=".75pt" strokecolor="#858585">
                  <v:path arrowok="t"/>
                  <v:stroke dashstyle="solid"/>
                </v:shape>
                <v:shape style="position:absolute;left:2767;top:1971;width:7506;height:856" id="docshape1189" coordorigin="2768,1971" coordsize="7506,856" path="m2768,2826l4644,2146,6521,2513,8398,1971,10273,2146e" filled="false" stroked="true" strokeweight="2.25pt" strokecolor="#f7c9b5">
                  <v:path arrowok="t"/>
                  <v:stroke dashstyle="solid"/>
                </v:shape>
                <v:shape style="position:absolute;left:2690;top:2747;width:155;height:155" type="#_x0000_t75" id="docshape1190" stroked="false">
                  <v:imagedata r:id="rId122" o:title=""/>
                </v:shape>
                <v:shape style="position:absolute;left:4566;top:2068;width:155;height:155" type="#_x0000_t75" id="docshape1191" stroked="false">
                  <v:imagedata r:id="rId123" o:title=""/>
                </v:shape>
                <v:shape style="position:absolute;left:6443;top:2435;width:155;height:155" type="#_x0000_t75" id="docshape1192" stroked="false">
                  <v:imagedata r:id="rId131" o:title=""/>
                </v:shape>
                <v:shape style="position:absolute;left:8320;top:1893;width:155;height:155" type="#_x0000_t75" id="docshape1193" stroked="false">
                  <v:imagedata r:id="rId124" o:title=""/>
                </v:shape>
                <v:shape style="position:absolute;left:10194;top:2068;width:155;height:155" type="#_x0000_t75" id="docshape1194" stroked="false">
                  <v:imagedata r:id="rId131" o:title=""/>
                </v:shape>
                <v:shape style="position:absolute;left:2767;top:615;width:7506;height:919" id="docshape1195" coordorigin="2768,615" coordsize="7506,919" path="m2768,1533l4644,1225,6521,1112,8398,1030,10273,615e" filled="false" stroked="true" strokeweight="2.25pt" strokecolor="#b86c2d">
                  <v:path arrowok="t"/>
                  <v:stroke dashstyle="solid"/>
                </v:shape>
                <v:shape style="position:absolute;left:2690;top:1456;width:155;height:155" type="#_x0000_t75" id="docshape1196" stroked="false">
                  <v:imagedata r:id="rId125" o:title=""/>
                </v:shape>
                <v:shape style="position:absolute;left:4566;top:1147;width:155;height:155" type="#_x0000_t75" id="docshape1197" stroked="false">
                  <v:imagedata r:id="rId126" o:title=""/>
                </v:shape>
                <v:shape style="position:absolute;left:6443;top:1034;width:155;height:155" type="#_x0000_t75" id="docshape1198" stroked="false">
                  <v:imagedata r:id="rId128" o:title=""/>
                </v:shape>
                <v:shape style="position:absolute;left:8320;top:952;width:155;height:155" type="#_x0000_t75" id="docshape1199" stroked="false">
                  <v:imagedata r:id="rId127" o:title=""/>
                </v:shape>
                <v:shape style="position:absolute;left:10194;top:537;width:155;height:155" type="#_x0000_t75" id="docshape1200" stroked="false">
                  <v:imagedata r:id="rId128" o:title=""/>
                </v:shape>
                <v:shape style="position:absolute;left:10017;top:217;width:533;height:239" type="#_x0000_t202" id="docshape1201" filled="false" stroked="false">
                  <v:textbox inset="0,0,0,0">
                    <w:txbxContent>
                      <w:p>
                        <w:pPr>
                          <w:spacing w:line="238" w:lineRule="exact" w:before="0"/>
                          <w:ind w:left="0" w:right="0" w:firstLine="0"/>
                          <w:jc w:val="left"/>
                          <w:rPr>
                            <w:b/>
                            <w:sz w:val="20"/>
                          </w:rPr>
                        </w:pPr>
                        <w:r>
                          <w:rPr>
                            <w:b/>
                            <w:spacing w:val="-2"/>
                            <w:sz w:val="20"/>
                          </w:rPr>
                          <w:t>262.6</w:t>
                        </w:r>
                      </w:p>
                    </w:txbxContent>
                  </v:textbox>
                  <w10:wrap type="none"/>
                </v:shape>
                <v:shape style="position:absolute;left:4387;top:826;width:533;height:239" type="#_x0000_t202" id="docshape1202" filled="false" stroked="false">
                  <v:textbox inset="0,0,0,0">
                    <w:txbxContent>
                      <w:p>
                        <w:pPr>
                          <w:spacing w:line="238" w:lineRule="exact" w:before="0"/>
                          <w:ind w:left="0" w:right="0" w:firstLine="0"/>
                          <w:jc w:val="left"/>
                          <w:rPr>
                            <w:b/>
                            <w:sz w:val="20"/>
                          </w:rPr>
                        </w:pPr>
                        <w:r>
                          <w:rPr>
                            <w:b/>
                            <w:spacing w:val="-2"/>
                            <w:sz w:val="20"/>
                          </w:rPr>
                          <w:t>205.7</w:t>
                        </w:r>
                      </w:p>
                    </w:txbxContent>
                  </v:textbox>
                  <w10:wrap type="none"/>
                </v:shape>
                <v:shape style="position:absolute;left:6264;top:714;width:533;height:239" type="#_x0000_t202" id="docshape1203" filled="false" stroked="false">
                  <v:textbox inset="0,0,0,0">
                    <w:txbxContent>
                      <w:p>
                        <w:pPr>
                          <w:spacing w:line="238" w:lineRule="exact" w:before="0"/>
                          <w:ind w:left="0" w:right="0" w:firstLine="0"/>
                          <w:jc w:val="left"/>
                          <w:rPr>
                            <w:b/>
                            <w:sz w:val="20"/>
                          </w:rPr>
                        </w:pPr>
                        <w:r>
                          <w:rPr>
                            <w:b/>
                            <w:spacing w:val="-2"/>
                            <w:sz w:val="20"/>
                          </w:rPr>
                          <w:t>216.2</w:t>
                        </w:r>
                      </w:p>
                    </w:txbxContent>
                  </v:textbox>
                  <w10:wrap type="none"/>
                </v:shape>
                <v:shape style="position:absolute;left:8140;top:633;width:533;height:239" type="#_x0000_t202" id="docshape1204" filled="false" stroked="false">
                  <v:textbox inset="0,0,0,0">
                    <w:txbxContent>
                      <w:p>
                        <w:pPr>
                          <w:spacing w:line="238" w:lineRule="exact" w:before="0"/>
                          <w:ind w:left="0" w:right="0" w:firstLine="0"/>
                          <w:jc w:val="left"/>
                          <w:rPr>
                            <w:b/>
                            <w:sz w:val="20"/>
                          </w:rPr>
                        </w:pPr>
                        <w:r>
                          <w:rPr>
                            <w:b/>
                            <w:spacing w:val="-2"/>
                            <w:sz w:val="20"/>
                          </w:rPr>
                          <w:t>223.8</w:t>
                        </w:r>
                      </w:p>
                    </w:txbxContent>
                  </v:textbox>
                  <w10:wrap type="none"/>
                </v:shape>
                <v:shape style="position:absolute;left:2510;top:1136;width:533;height:239" type="#_x0000_t202" id="docshape1205" filled="false" stroked="false">
                  <v:textbox inset="0,0,0,0">
                    <w:txbxContent>
                      <w:p>
                        <w:pPr>
                          <w:spacing w:line="238" w:lineRule="exact" w:before="0"/>
                          <w:ind w:left="0" w:right="0" w:firstLine="0"/>
                          <w:jc w:val="left"/>
                          <w:rPr>
                            <w:b/>
                            <w:sz w:val="20"/>
                          </w:rPr>
                        </w:pPr>
                        <w:r>
                          <w:rPr>
                            <w:b/>
                            <w:spacing w:val="-2"/>
                            <w:sz w:val="20"/>
                          </w:rPr>
                          <w:t>176.8</w:t>
                        </w:r>
                      </w:p>
                    </w:txbxContent>
                  </v:textbox>
                  <w10:wrap type="none"/>
                </v:shape>
                <v:shape style="position:absolute;left:4387;top:1749;width:533;height:239" type="#_x0000_t202" id="docshape1206" filled="false" stroked="false">
                  <v:textbox inset="0,0,0,0">
                    <w:txbxContent>
                      <w:p>
                        <w:pPr>
                          <w:spacing w:line="238" w:lineRule="exact" w:before="0"/>
                          <w:ind w:left="0" w:right="0" w:firstLine="0"/>
                          <w:jc w:val="left"/>
                          <w:rPr>
                            <w:b/>
                            <w:sz w:val="20"/>
                          </w:rPr>
                        </w:pPr>
                        <w:r>
                          <w:rPr>
                            <w:b/>
                            <w:spacing w:val="-2"/>
                            <w:sz w:val="20"/>
                          </w:rPr>
                          <w:t>119.5</w:t>
                        </w:r>
                      </w:p>
                    </w:txbxContent>
                  </v:textbox>
                  <w10:wrap type="none"/>
                </v:shape>
                <v:shape style="position:absolute;left:8140;top:1574;width:533;height:239" type="#_x0000_t202" id="docshape1207" filled="false" stroked="false">
                  <v:textbox inset="0,0,0,0">
                    <w:txbxContent>
                      <w:p>
                        <w:pPr>
                          <w:spacing w:line="238" w:lineRule="exact" w:before="0"/>
                          <w:ind w:left="0" w:right="0" w:firstLine="0"/>
                          <w:jc w:val="left"/>
                          <w:rPr>
                            <w:b/>
                            <w:sz w:val="20"/>
                          </w:rPr>
                        </w:pPr>
                        <w:r>
                          <w:rPr>
                            <w:b/>
                            <w:spacing w:val="-2"/>
                            <w:sz w:val="20"/>
                          </w:rPr>
                          <w:t>135.9</w:t>
                        </w:r>
                      </w:p>
                    </w:txbxContent>
                  </v:textbox>
                  <w10:wrap type="none"/>
                </v:shape>
                <v:shape style="position:absolute;left:10119;top:1851;width:533;height:239" type="#_x0000_t202" id="docshape1208" filled="false" stroked="false">
                  <v:textbox inset="0,0,0,0">
                    <w:txbxContent>
                      <w:p>
                        <w:pPr>
                          <w:spacing w:line="238" w:lineRule="exact" w:before="0"/>
                          <w:ind w:left="0" w:right="0" w:firstLine="0"/>
                          <w:jc w:val="left"/>
                          <w:rPr>
                            <w:b/>
                            <w:sz w:val="20"/>
                          </w:rPr>
                        </w:pPr>
                        <w:r>
                          <w:rPr>
                            <w:b/>
                            <w:spacing w:val="-2"/>
                            <w:sz w:val="20"/>
                          </w:rPr>
                          <w:t>119.6</w:t>
                        </w:r>
                      </w:p>
                    </w:txbxContent>
                  </v:textbox>
                  <w10:wrap type="none"/>
                </v:shape>
                <v:shape style="position:absolute;left:6322;top:2116;width:418;height:239" type="#_x0000_t202" id="docshape1209" filled="false" stroked="false">
                  <v:textbox inset="0,0,0,0">
                    <w:txbxContent>
                      <w:p>
                        <w:pPr>
                          <w:spacing w:line="238" w:lineRule="exact" w:before="0"/>
                          <w:ind w:left="0" w:right="0" w:firstLine="0"/>
                          <w:jc w:val="left"/>
                          <w:rPr>
                            <w:b/>
                            <w:sz w:val="20"/>
                          </w:rPr>
                        </w:pPr>
                        <w:r>
                          <w:rPr>
                            <w:b/>
                            <w:spacing w:val="-4"/>
                            <w:sz w:val="20"/>
                          </w:rPr>
                          <w:t>85.2</w:t>
                        </w:r>
                      </w:p>
                    </w:txbxContent>
                  </v:textbox>
                  <w10:wrap type="none"/>
                </v:shape>
                <v:shape style="position:absolute;left:2652;top:2429;width:251;height:239" type="#_x0000_t202" id="docshape1210" filled="false" stroked="false">
                  <v:textbox inset="0,0,0,0">
                    <w:txbxContent>
                      <w:p>
                        <w:pPr>
                          <w:spacing w:line="238" w:lineRule="exact" w:before="0"/>
                          <w:ind w:left="0" w:right="0" w:firstLine="0"/>
                          <w:jc w:val="left"/>
                          <w:rPr>
                            <w:b/>
                            <w:sz w:val="20"/>
                          </w:rPr>
                        </w:pPr>
                        <w:r>
                          <w:rPr>
                            <w:b/>
                            <w:spacing w:val="-5"/>
                            <w:sz w:val="20"/>
                          </w:rPr>
                          <w:t>56</w:t>
                        </w:r>
                      </w:p>
                    </w:txbxContent>
                  </v:textbox>
                  <w10:wrap type="none"/>
                </v:shape>
                <w10:wrap type="none"/>
              </v:group>
            </w:pict>
          </mc:Fallback>
        </mc:AlternateContent>
      </w:r>
      <w:r>
        <w:rPr>
          <w:spacing w:val="-5"/>
        </w:rPr>
        <w:t>300</w:t>
      </w:r>
    </w:p>
    <w:p>
      <w:pPr>
        <w:pStyle w:val="BodyText"/>
        <w:spacing w:before="57"/>
      </w:pPr>
    </w:p>
    <w:p>
      <w:pPr>
        <w:pStyle w:val="BodyText"/>
        <w:ind w:left="1322"/>
      </w:pPr>
      <w:r>
        <w:rPr/>
        <mc:AlternateContent>
          <mc:Choice Requires="wps">
            <w:drawing>
              <wp:anchor distT="0" distB="0" distL="0" distR="0" allowOverlap="1" layoutInCell="1" locked="0" behindDoc="0" simplePos="0" relativeHeight="15781888">
                <wp:simplePos x="0" y="0"/>
                <wp:positionH relativeFrom="page">
                  <wp:posOffset>556615</wp:posOffset>
                </wp:positionH>
                <wp:positionV relativeFrom="paragraph">
                  <wp:posOffset>-28676</wp:posOffset>
                </wp:positionV>
                <wp:extent cx="177165" cy="1614805"/>
                <wp:effectExtent l="0" t="0" r="0" b="0"/>
                <wp:wrapNone/>
                <wp:docPr id="1317" name="Textbox 1317"/>
                <wp:cNvGraphicFramePr>
                  <a:graphicFrameLocks/>
                </wp:cNvGraphicFramePr>
                <a:graphic>
                  <a:graphicData uri="http://schemas.microsoft.com/office/word/2010/wordprocessingShape">
                    <wps:wsp>
                      <wps:cNvPr id="1317" name="Textbox 1317"/>
                      <wps:cNvSpPr txBox="1"/>
                      <wps:spPr>
                        <a:xfrm>
                          <a:off x="0" y="0"/>
                          <a:ext cx="177165" cy="1614805"/>
                        </a:xfrm>
                        <a:prstGeom prst="rect">
                          <a:avLst/>
                        </a:prstGeom>
                      </wps:spPr>
                      <wps:txbx>
                        <w:txbxContent>
                          <w:p>
                            <w:pPr>
                              <w:pStyle w:val="BodyText"/>
                              <w:spacing w:before="19"/>
                              <w:ind w:left="20"/>
                            </w:pPr>
                            <w:r>
                              <w:rPr/>
                              <w:t>Rate</w:t>
                            </w:r>
                            <w:r>
                              <w:rPr>
                                <w:spacing w:val="-5"/>
                              </w:rPr>
                              <w:t> </w:t>
                            </w:r>
                            <w:r>
                              <w:rPr/>
                              <w:t>per</w:t>
                            </w:r>
                            <w:r>
                              <w:rPr>
                                <w:spacing w:val="-6"/>
                              </w:rPr>
                              <w:t> </w:t>
                            </w:r>
                            <w:r>
                              <w:rPr/>
                              <w:t>100,000</w:t>
                            </w:r>
                            <w:r>
                              <w:rPr>
                                <w:spacing w:val="-5"/>
                              </w:rPr>
                              <w:t> </w:t>
                            </w:r>
                            <w:r>
                              <w:rPr>
                                <w:spacing w:val="-2"/>
                              </w:rPr>
                              <w:t>population</w:t>
                            </w:r>
                          </w:p>
                        </w:txbxContent>
                      </wps:txbx>
                      <wps:bodyPr wrap="square" lIns="0" tIns="0" rIns="0" bIns="0" rtlCol="0" vert="vert270">
                        <a:noAutofit/>
                      </wps:bodyPr>
                    </wps:wsp>
                  </a:graphicData>
                </a:graphic>
              </wp:anchor>
            </w:drawing>
          </mc:Choice>
          <mc:Fallback>
            <w:pict>
              <v:shape style="position:absolute;margin-left:43.827965pt;margin-top:-2.257969pt;width:13.95pt;height:127.15pt;mso-position-horizontal-relative:page;mso-position-vertical-relative:paragraph;z-index:15781888" type="#_x0000_t202" id="docshape1211" filled="false" stroked="false">
                <v:textbox inset="0,0,0,0" style="layout-flow:vertical;mso-layout-flow-alt:bottom-to-top">
                  <w:txbxContent>
                    <w:p>
                      <w:pPr>
                        <w:pStyle w:val="BodyText"/>
                        <w:spacing w:before="19"/>
                        <w:ind w:left="20"/>
                      </w:pPr>
                      <w:r>
                        <w:rPr/>
                        <w:t>Rate</w:t>
                      </w:r>
                      <w:r>
                        <w:rPr>
                          <w:spacing w:val="-5"/>
                        </w:rPr>
                        <w:t> </w:t>
                      </w:r>
                      <w:r>
                        <w:rPr/>
                        <w:t>per</w:t>
                      </w:r>
                      <w:r>
                        <w:rPr>
                          <w:spacing w:val="-6"/>
                        </w:rPr>
                        <w:t> </w:t>
                      </w:r>
                      <w:r>
                        <w:rPr/>
                        <w:t>100,000</w:t>
                      </w:r>
                      <w:r>
                        <w:rPr>
                          <w:spacing w:val="-5"/>
                        </w:rPr>
                        <w:t> </w:t>
                      </w:r>
                      <w:r>
                        <w:rPr>
                          <w:spacing w:val="-2"/>
                        </w:rPr>
                        <w:t>population</w:t>
                      </w:r>
                    </w:p>
                  </w:txbxContent>
                </v:textbox>
                <w10:wrap type="none"/>
              </v:shape>
            </w:pict>
          </mc:Fallback>
        </mc:AlternateContent>
      </w:r>
      <w:r>
        <w:rPr>
          <w:spacing w:val="-5"/>
        </w:rPr>
        <w:t>250</w:t>
      </w:r>
    </w:p>
    <w:p>
      <w:pPr>
        <w:pStyle w:val="BodyText"/>
        <w:spacing w:before="57"/>
      </w:pPr>
    </w:p>
    <w:p>
      <w:pPr>
        <w:pStyle w:val="BodyText"/>
        <w:ind w:left="1322"/>
      </w:pPr>
      <w:r>
        <w:rPr>
          <w:spacing w:val="-5"/>
        </w:rPr>
        <w:t>200</w:t>
      </w:r>
    </w:p>
    <w:p>
      <w:pPr>
        <w:pStyle w:val="BodyText"/>
        <w:spacing w:before="57"/>
      </w:pPr>
    </w:p>
    <w:p>
      <w:pPr>
        <w:pStyle w:val="BodyText"/>
        <w:ind w:left="1322"/>
      </w:pPr>
      <w:r>
        <w:rPr>
          <w:spacing w:val="-5"/>
        </w:rPr>
        <w:t>150</w:t>
      </w:r>
    </w:p>
    <w:p>
      <w:pPr>
        <w:pStyle w:val="BodyText"/>
        <w:spacing w:before="57"/>
      </w:pPr>
    </w:p>
    <w:p>
      <w:pPr>
        <w:pStyle w:val="BodyText"/>
        <w:ind w:left="1322"/>
      </w:pPr>
      <w:r>
        <w:rPr>
          <w:spacing w:val="-5"/>
        </w:rPr>
        <w:t>100</w:t>
      </w:r>
    </w:p>
    <w:p>
      <w:pPr>
        <w:pStyle w:val="BodyText"/>
        <w:spacing w:before="57"/>
      </w:pPr>
    </w:p>
    <w:p>
      <w:pPr>
        <w:pStyle w:val="BodyText"/>
        <w:ind w:left="1430"/>
      </w:pPr>
      <w:r>
        <w:rPr>
          <w:spacing w:val="-5"/>
        </w:rPr>
        <w:t>50</w:t>
      </w:r>
    </w:p>
    <w:p>
      <w:pPr>
        <w:pStyle w:val="BodyText"/>
        <w:spacing w:before="56"/>
      </w:pPr>
    </w:p>
    <w:p>
      <w:pPr>
        <w:pStyle w:val="BodyText"/>
        <w:spacing w:before="1"/>
        <w:ind w:left="1538"/>
      </w:pPr>
      <w:r>
        <w:rPr>
          <w:spacing w:val="-10"/>
        </w:rPr>
        <w:t>0</w:t>
      </w:r>
    </w:p>
    <w:p>
      <w:pPr>
        <w:pStyle w:val="BodyText"/>
        <w:tabs>
          <w:tab w:pos="4428" w:val="left" w:leader="none"/>
          <w:tab w:pos="6305" w:val="left" w:leader="none"/>
          <w:tab w:pos="8182" w:val="left" w:leader="none"/>
          <w:tab w:pos="10058" w:val="left" w:leader="none"/>
        </w:tabs>
        <w:spacing w:before="18"/>
        <w:ind w:left="2552"/>
      </w:pPr>
      <w:r>
        <w:rPr>
          <w:spacing w:val="-4"/>
        </w:rPr>
        <w:t>2016</w:t>
      </w:r>
      <w:r>
        <w:rPr/>
        <w:tab/>
      </w:r>
      <w:r>
        <w:rPr>
          <w:spacing w:val="-4"/>
        </w:rPr>
        <w:t>2017</w:t>
      </w:r>
      <w:r>
        <w:rPr/>
        <w:tab/>
      </w:r>
      <w:r>
        <w:rPr>
          <w:spacing w:val="-4"/>
        </w:rPr>
        <w:t>2018</w:t>
      </w:r>
      <w:r>
        <w:rPr/>
        <w:tab/>
      </w:r>
      <w:r>
        <w:rPr>
          <w:spacing w:val="-4"/>
        </w:rPr>
        <w:t>2019</w:t>
      </w:r>
      <w:r>
        <w:rPr/>
        <w:tab/>
      </w:r>
      <w:r>
        <w:rPr>
          <w:spacing w:val="-4"/>
        </w:rPr>
        <w:t>2020</w:t>
      </w:r>
    </w:p>
    <w:p>
      <w:pPr>
        <w:pStyle w:val="Heading8"/>
        <w:tabs>
          <w:tab w:pos="4643" w:val="left" w:leader="none"/>
        </w:tabs>
        <w:spacing w:before="174"/>
        <w:ind w:left="277"/>
        <w:jc w:val="center"/>
      </w:pPr>
      <w:r>
        <w:rPr>
          <w:b w:val="0"/>
        </w:rPr>
        <w:drawing>
          <wp:inline distT="0" distB="0" distL="0" distR="0">
            <wp:extent cx="272415" cy="85725"/>
            <wp:effectExtent l="0" t="0" r="0" b="0"/>
            <wp:docPr id="1318" name="Image 1318"/>
            <wp:cNvGraphicFramePr>
              <a:graphicFrameLocks/>
            </wp:cNvGraphicFramePr>
            <a:graphic>
              <a:graphicData uri="http://schemas.openxmlformats.org/drawingml/2006/picture">
                <pic:pic>
                  <pic:nvPicPr>
                    <pic:cNvPr id="1318" name="Image 1318"/>
                    <pic:cNvPicPr/>
                  </pic:nvPicPr>
                  <pic:blipFill>
                    <a:blip r:embed="rId132" cstate="print"/>
                    <a:stretch>
                      <a:fillRect/>
                    </a:stretch>
                  </pic:blipFill>
                  <pic:spPr>
                    <a:xfrm>
                      <a:off x="0" y="0"/>
                      <a:ext cx="272415" cy="85725"/>
                    </a:xfrm>
                    <a:prstGeom prst="rect">
                      <a:avLst/>
                    </a:prstGeom>
                  </pic:spPr>
                </pic:pic>
              </a:graphicData>
            </a:graphic>
          </wp:inline>
        </w:drawing>
      </w:r>
      <w:r>
        <w:rPr>
          <w:b w:val="0"/>
        </w:rPr>
      </w:r>
      <w:r>
        <w:rPr/>
        <w:t>Seneca</w:t>
      </w:r>
      <w:r>
        <w:rPr>
          <w:spacing w:val="-10"/>
        </w:rPr>
        <w:t> </w:t>
      </w:r>
      <w:r>
        <w:rPr>
          <w:spacing w:val="-2"/>
        </w:rPr>
        <w:t>County</w:t>
      </w:r>
      <w:r>
        <w:rPr/>
        <w:tab/>
      </w:r>
      <w:r>
        <w:rPr/>
        <w:drawing>
          <wp:inline distT="0" distB="0" distL="0" distR="0">
            <wp:extent cx="272414" cy="85725"/>
            <wp:effectExtent l="0" t="0" r="0" b="0"/>
            <wp:docPr id="1319" name="Image 1319"/>
            <wp:cNvGraphicFramePr>
              <a:graphicFrameLocks/>
            </wp:cNvGraphicFramePr>
            <a:graphic>
              <a:graphicData uri="http://schemas.openxmlformats.org/drawingml/2006/picture">
                <pic:pic>
                  <pic:nvPicPr>
                    <pic:cNvPr id="1319" name="Image 1319"/>
                    <pic:cNvPicPr/>
                  </pic:nvPicPr>
                  <pic:blipFill>
                    <a:blip r:embed="rId133" cstate="print"/>
                    <a:stretch>
                      <a:fillRect/>
                    </a:stretch>
                  </pic:blipFill>
                  <pic:spPr>
                    <a:xfrm>
                      <a:off x="0" y="0"/>
                      <a:ext cx="272414" cy="85725"/>
                    </a:xfrm>
                    <a:prstGeom prst="rect">
                      <a:avLst/>
                    </a:prstGeom>
                  </pic:spPr>
                </pic:pic>
              </a:graphicData>
            </a:graphic>
          </wp:inline>
        </w:drawing>
      </w:r>
      <w:r>
        <w:rPr/>
      </w:r>
      <w:r>
        <w:rPr>
          <w:spacing w:val="-4"/>
        </w:rPr>
        <w:t>Ohio</w:t>
      </w:r>
    </w:p>
    <w:p>
      <w:pPr>
        <w:pStyle w:val="BodyText"/>
        <w:rPr>
          <w:b/>
        </w:rPr>
      </w:pPr>
    </w:p>
    <w:p>
      <w:pPr>
        <w:pStyle w:val="BodyText"/>
        <w:spacing w:before="161"/>
        <w:rPr>
          <w:b/>
        </w:rPr>
      </w:pPr>
    </w:p>
    <w:p>
      <w:pPr>
        <w:pStyle w:val="BodyText"/>
        <w:spacing w:after="0"/>
        <w:rPr>
          <w:b/>
        </w:rPr>
        <w:sectPr>
          <w:pgSz w:w="12240" w:h="15840"/>
          <w:pgMar w:header="0" w:footer="662" w:top="780" w:bottom="860" w:left="0" w:right="360"/>
        </w:sectPr>
      </w:pPr>
    </w:p>
    <w:p>
      <w:pPr>
        <w:pStyle w:val="BodyText"/>
        <w:spacing w:before="66"/>
        <w:rPr>
          <w:b/>
        </w:rPr>
      </w:pPr>
    </w:p>
    <w:p>
      <w:pPr>
        <w:pStyle w:val="BodyText"/>
        <w:spacing w:before="1"/>
        <w:jc w:val="right"/>
      </w:pPr>
      <w:r>
        <w:rPr/>
        <mc:AlternateContent>
          <mc:Choice Requires="wps">
            <w:drawing>
              <wp:anchor distT="0" distB="0" distL="0" distR="0" allowOverlap="1" layoutInCell="1" locked="0" behindDoc="0" simplePos="0" relativeHeight="15782400">
                <wp:simplePos x="0" y="0"/>
                <wp:positionH relativeFrom="page">
                  <wp:posOffset>780338</wp:posOffset>
                </wp:positionH>
                <wp:positionV relativeFrom="paragraph">
                  <wp:posOffset>66792</wp:posOffset>
                </wp:positionV>
                <wp:extent cx="177165" cy="1576705"/>
                <wp:effectExtent l="0" t="0" r="0" b="0"/>
                <wp:wrapNone/>
                <wp:docPr id="1320" name="Textbox 1320"/>
                <wp:cNvGraphicFramePr>
                  <a:graphicFrameLocks/>
                </wp:cNvGraphicFramePr>
                <a:graphic>
                  <a:graphicData uri="http://schemas.microsoft.com/office/word/2010/wordprocessingShape">
                    <wps:wsp>
                      <wps:cNvPr id="1320" name="Textbox 1320"/>
                      <wps:cNvSpPr txBox="1"/>
                      <wps:spPr>
                        <a:xfrm>
                          <a:off x="0" y="0"/>
                          <a:ext cx="177165" cy="1576705"/>
                        </a:xfrm>
                        <a:prstGeom prst="rect">
                          <a:avLst/>
                        </a:prstGeom>
                      </wps:spPr>
                      <wps:txbx>
                        <w:txbxContent>
                          <w:p>
                            <w:pPr>
                              <w:spacing w:before="19"/>
                              <w:ind w:left="20" w:right="0" w:firstLine="0"/>
                              <w:jc w:val="left"/>
                              <w:rPr>
                                <w:b/>
                                <w:sz w:val="20"/>
                              </w:rPr>
                            </w:pPr>
                            <w:r>
                              <w:rPr>
                                <w:b/>
                                <w:sz w:val="20"/>
                              </w:rPr>
                              <w:t>Number</w:t>
                            </w:r>
                            <w:r>
                              <w:rPr>
                                <w:b/>
                                <w:spacing w:val="-5"/>
                                <w:sz w:val="20"/>
                              </w:rPr>
                              <w:t> </w:t>
                            </w:r>
                            <w:r>
                              <w:rPr>
                                <w:b/>
                                <w:sz w:val="20"/>
                              </w:rPr>
                              <w:t>of</w:t>
                            </w:r>
                            <w:r>
                              <w:rPr>
                                <w:b/>
                                <w:spacing w:val="-6"/>
                                <w:sz w:val="20"/>
                              </w:rPr>
                              <w:t> </w:t>
                            </w:r>
                            <w:r>
                              <w:rPr>
                                <w:b/>
                                <w:sz w:val="20"/>
                              </w:rPr>
                              <w:t>cases</w:t>
                            </w:r>
                            <w:r>
                              <w:rPr>
                                <w:b/>
                                <w:spacing w:val="-7"/>
                                <w:sz w:val="20"/>
                              </w:rPr>
                              <w:t> </w:t>
                            </w:r>
                            <w:r>
                              <w:rPr>
                                <w:b/>
                                <w:spacing w:val="-2"/>
                                <w:sz w:val="20"/>
                              </w:rPr>
                              <w:t>reported</w:t>
                            </w:r>
                          </w:p>
                        </w:txbxContent>
                      </wps:txbx>
                      <wps:bodyPr wrap="square" lIns="0" tIns="0" rIns="0" bIns="0" rtlCol="0" vert="vert270">
                        <a:noAutofit/>
                      </wps:bodyPr>
                    </wps:wsp>
                  </a:graphicData>
                </a:graphic>
              </wp:anchor>
            </w:drawing>
          </mc:Choice>
          <mc:Fallback>
            <w:pict>
              <v:shape style="position:absolute;margin-left:61.443962pt;margin-top:5.259254pt;width:13.95pt;height:124.15pt;mso-position-horizontal-relative:page;mso-position-vertical-relative:paragraph;z-index:15782400" type="#_x0000_t202" id="docshape1212" filled="false" stroked="false">
                <v:textbox inset="0,0,0,0" style="layout-flow:vertical;mso-layout-flow-alt:bottom-to-top">
                  <w:txbxContent>
                    <w:p>
                      <w:pPr>
                        <w:spacing w:before="19"/>
                        <w:ind w:left="20" w:right="0" w:firstLine="0"/>
                        <w:jc w:val="left"/>
                        <w:rPr>
                          <w:b/>
                          <w:sz w:val="20"/>
                        </w:rPr>
                      </w:pPr>
                      <w:r>
                        <w:rPr>
                          <w:b/>
                          <w:sz w:val="20"/>
                        </w:rPr>
                        <w:t>Number</w:t>
                      </w:r>
                      <w:r>
                        <w:rPr>
                          <w:b/>
                          <w:spacing w:val="-5"/>
                          <w:sz w:val="20"/>
                        </w:rPr>
                        <w:t> </w:t>
                      </w:r>
                      <w:r>
                        <w:rPr>
                          <w:b/>
                          <w:sz w:val="20"/>
                        </w:rPr>
                        <w:t>of</w:t>
                      </w:r>
                      <w:r>
                        <w:rPr>
                          <w:b/>
                          <w:spacing w:val="-6"/>
                          <w:sz w:val="20"/>
                        </w:rPr>
                        <w:t> </w:t>
                      </w:r>
                      <w:r>
                        <w:rPr>
                          <w:b/>
                          <w:sz w:val="20"/>
                        </w:rPr>
                        <w:t>cases</w:t>
                      </w:r>
                      <w:r>
                        <w:rPr>
                          <w:b/>
                          <w:spacing w:val="-7"/>
                          <w:sz w:val="20"/>
                        </w:rPr>
                        <w:t> </w:t>
                      </w:r>
                      <w:r>
                        <w:rPr>
                          <w:b/>
                          <w:spacing w:val="-2"/>
                          <w:sz w:val="20"/>
                        </w:rPr>
                        <w:t>reported</w:t>
                      </w:r>
                    </w:p>
                  </w:txbxContent>
                </v:textbox>
                <w10:wrap type="none"/>
              </v:shape>
            </w:pict>
          </mc:Fallback>
        </mc:AlternateContent>
      </w:r>
      <w:r>
        <w:rPr>
          <w:spacing w:val="-5"/>
        </w:rPr>
        <w:t>100</w:t>
      </w:r>
    </w:p>
    <w:p>
      <w:pPr>
        <w:pStyle w:val="BodyText"/>
        <w:spacing w:before="28"/>
      </w:pPr>
    </w:p>
    <w:p>
      <w:pPr>
        <w:pStyle w:val="BodyText"/>
        <w:jc w:val="right"/>
      </w:pPr>
      <w:r>
        <w:rPr>
          <w:spacing w:val="-5"/>
        </w:rPr>
        <w:t>80</w:t>
      </w:r>
    </w:p>
    <w:p>
      <w:pPr>
        <w:pStyle w:val="BodyText"/>
        <w:spacing w:before="28"/>
      </w:pPr>
    </w:p>
    <w:p>
      <w:pPr>
        <w:pStyle w:val="BodyText"/>
        <w:spacing w:before="1"/>
        <w:jc w:val="right"/>
      </w:pPr>
      <w:r>
        <w:rPr>
          <w:spacing w:val="-5"/>
        </w:rPr>
        <w:t>60</w:t>
      </w:r>
    </w:p>
    <w:p>
      <w:pPr>
        <w:pStyle w:val="BodyText"/>
        <w:spacing w:before="28"/>
      </w:pPr>
    </w:p>
    <w:p>
      <w:pPr>
        <w:pStyle w:val="BodyText"/>
        <w:jc w:val="right"/>
      </w:pPr>
      <w:r>
        <w:rPr>
          <w:spacing w:val="-5"/>
        </w:rPr>
        <w:t>40</w:t>
      </w:r>
    </w:p>
    <w:p>
      <w:pPr>
        <w:pStyle w:val="BodyText"/>
        <w:spacing w:before="28"/>
      </w:pPr>
    </w:p>
    <w:p>
      <w:pPr>
        <w:pStyle w:val="BodyText"/>
        <w:spacing w:before="1"/>
        <w:jc w:val="right"/>
      </w:pPr>
      <w:r>
        <w:rPr>
          <w:spacing w:val="-5"/>
        </w:rPr>
        <w:t>20</w:t>
      </w:r>
    </w:p>
    <w:p>
      <w:pPr>
        <w:pStyle w:val="Heading5"/>
        <w:spacing w:before="101"/>
        <w:ind w:left="1089"/>
      </w:pPr>
      <w:r>
        <w:rPr>
          <w:b w:val="0"/>
        </w:rPr>
        <w:br w:type="column"/>
      </w:r>
      <w:r>
        <w:rPr/>
        <w:t>Annualized</w:t>
      </w:r>
      <w:r>
        <w:rPr>
          <w:spacing w:val="-11"/>
        </w:rPr>
        <w:t> </w:t>
      </w:r>
      <w:r>
        <w:rPr/>
        <w:t>Count</w:t>
      </w:r>
      <w:r>
        <w:rPr>
          <w:spacing w:val="-5"/>
        </w:rPr>
        <w:t> </w:t>
      </w:r>
      <w:r>
        <w:rPr/>
        <w:t>of</w:t>
      </w:r>
      <w:r>
        <w:rPr>
          <w:spacing w:val="-3"/>
        </w:rPr>
        <w:t> </w:t>
      </w:r>
      <w:r>
        <w:rPr/>
        <w:t>Gonorrhea</w:t>
      </w:r>
      <w:r>
        <w:rPr>
          <w:spacing w:val="-6"/>
        </w:rPr>
        <w:t> </w:t>
      </w:r>
      <w:r>
        <w:rPr/>
        <w:t>Cases</w:t>
      </w:r>
      <w:r>
        <w:rPr>
          <w:spacing w:val="-7"/>
        </w:rPr>
        <w:t> </w:t>
      </w:r>
      <w:r>
        <w:rPr/>
        <w:t>for</w:t>
      </w:r>
      <w:r>
        <w:rPr>
          <w:spacing w:val="-2"/>
        </w:rPr>
        <w:t> </w:t>
      </w:r>
      <w:r>
        <w:rPr/>
        <w:t>Seneca</w:t>
      </w:r>
      <w:r>
        <w:rPr>
          <w:spacing w:val="-6"/>
        </w:rPr>
        <w:t> </w:t>
      </w:r>
      <w:r>
        <w:rPr>
          <w:spacing w:val="-2"/>
        </w:rPr>
        <w:t>County</w:t>
      </w:r>
    </w:p>
    <w:p>
      <w:pPr>
        <w:pStyle w:val="Heading5"/>
        <w:spacing w:after="0"/>
        <w:sectPr>
          <w:type w:val="continuous"/>
          <w:pgSz w:w="12240" w:h="15840"/>
          <w:pgMar w:header="0" w:footer="662" w:top="1060" w:bottom="280" w:left="0" w:right="360"/>
          <w:cols w:num="2" w:equalWidth="0">
            <w:col w:w="2063" w:space="40"/>
            <w:col w:w="9777"/>
          </w:cols>
        </w:sectPr>
      </w:pPr>
    </w:p>
    <w:p>
      <w:pPr>
        <w:pStyle w:val="BodyText"/>
        <w:spacing w:before="28"/>
        <w:rPr>
          <w:b/>
        </w:rPr>
      </w:pPr>
    </w:p>
    <w:p>
      <w:pPr>
        <w:pStyle w:val="BodyText"/>
        <w:ind w:left="1954"/>
      </w:pPr>
      <w:r>
        <w:rPr/>
        <mc:AlternateContent>
          <mc:Choice Requires="wps">
            <w:drawing>
              <wp:anchor distT="0" distB="0" distL="0" distR="0" allowOverlap="1" layoutInCell="1" locked="0" behindDoc="0" simplePos="0" relativeHeight="15780864">
                <wp:simplePos x="0" y="0"/>
                <wp:positionH relativeFrom="page">
                  <wp:posOffset>1384935</wp:posOffset>
                </wp:positionH>
                <wp:positionV relativeFrom="paragraph">
                  <wp:posOffset>-1531229</wp:posOffset>
                </wp:positionV>
                <wp:extent cx="5429250" cy="1652905"/>
                <wp:effectExtent l="0" t="0" r="0" b="0"/>
                <wp:wrapNone/>
                <wp:docPr id="1321" name="Group 1321"/>
                <wp:cNvGraphicFramePr>
                  <a:graphicFrameLocks/>
                </wp:cNvGraphicFramePr>
                <a:graphic>
                  <a:graphicData uri="http://schemas.microsoft.com/office/word/2010/wordprocessingGroup">
                    <wpg:wgp>
                      <wpg:cNvPr id="1321" name="Group 1321"/>
                      <wpg:cNvGrpSpPr/>
                      <wpg:grpSpPr>
                        <a:xfrm>
                          <a:off x="0" y="0"/>
                          <a:ext cx="5429250" cy="1652905"/>
                          <a:chExt cx="5429250" cy="1652905"/>
                        </a:xfrm>
                      </wpg:grpSpPr>
                      <wps:wsp>
                        <wps:cNvPr id="1322" name="Graphic 1322"/>
                        <wps:cNvSpPr/>
                        <wps:spPr>
                          <a:xfrm>
                            <a:off x="0" y="3175"/>
                            <a:ext cx="5426075" cy="1649730"/>
                          </a:xfrm>
                          <a:custGeom>
                            <a:avLst/>
                            <a:gdLst/>
                            <a:ahLst/>
                            <a:cxnLst/>
                            <a:rect l="l" t="t" r="r" b="b"/>
                            <a:pathLst>
                              <a:path w="5426075" h="1649730">
                                <a:moveTo>
                                  <a:pt x="40512" y="1609216"/>
                                </a:moveTo>
                                <a:lnTo>
                                  <a:pt x="40512" y="0"/>
                                </a:lnTo>
                              </a:path>
                              <a:path w="5426075" h="1649730">
                                <a:moveTo>
                                  <a:pt x="0" y="1609216"/>
                                </a:moveTo>
                                <a:lnTo>
                                  <a:pt x="40512" y="1609216"/>
                                </a:lnTo>
                              </a:path>
                              <a:path w="5426075" h="1649730">
                                <a:moveTo>
                                  <a:pt x="0" y="1288161"/>
                                </a:moveTo>
                                <a:lnTo>
                                  <a:pt x="40512" y="1288161"/>
                                </a:lnTo>
                              </a:path>
                              <a:path w="5426075" h="1649730">
                                <a:moveTo>
                                  <a:pt x="0" y="965073"/>
                                </a:moveTo>
                                <a:lnTo>
                                  <a:pt x="40512" y="965073"/>
                                </a:lnTo>
                              </a:path>
                              <a:path w="5426075" h="1649730">
                                <a:moveTo>
                                  <a:pt x="0" y="643508"/>
                                </a:moveTo>
                                <a:lnTo>
                                  <a:pt x="40512" y="643508"/>
                                </a:lnTo>
                              </a:path>
                              <a:path w="5426075" h="1649730">
                                <a:moveTo>
                                  <a:pt x="0" y="321944"/>
                                </a:moveTo>
                                <a:lnTo>
                                  <a:pt x="40512" y="321944"/>
                                </a:lnTo>
                              </a:path>
                              <a:path w="5426075" h="1649730">
                                <a:moveTo>
                                  <a:pt x="0" y="0"/>
                                </a:moveTo>
                                <a:lnTo>
                                  <a:pt x="40512" y="0"/>
                                </a:lnTo>
                              </a:path>
                              <a:path w="5426075" h="1649730">
                                <a:moveTo>
                                  <a:pt x="40512" y="1609216"/>
                                </a:moveTo>
                                <a:lnTo>
                                  <a:pt x="5425947" y="1609216"/>
                                </a:lnTo>
                              </a:path>
                              <a:path w="5426075" h="1649730">
                                <a:moveTo>
                                  <a:pt x="40512" y="1609216"/>
                                </a:moveTo>
                                <a:lnTo>
                                  <a:pt x="40512" y="1649729"/>
                                </a:lnTo>
                              </a:path>
                              <a:path w="5426075" h="1649730">
                                <a:moveTo>
                                  <a:pt x="1117473" y="1609216"/>
                                </a:moveTo>
                                <a:lnTo>
                                  <a:pt x="1117473" y="1649729"/>
                                </a:lnTo>
                              </a:path>
                              <a:path w="5426075" h="1649730">
                                <a:moveTo>
                                  <a:pt x="2194941" y="1609216"/>
                                </a:moveTo>
                                <a:lnTo>
                                  <a:pt x="2194941" y="1649729"/>
                                </a:lnTo>
                              </a:path>
                              <a:path w="5426075" h="1649730">
                                <a:moveTo>
                                  <a:pt x="3272409" y="1609216"/>
                                </a:moveTo>
                                <a:lnTo>
                                  <a:pt x="3272409" y="1649729"/>
                                </a:lnTo>
                              </a:path>
                              <a:path w="5426075" h="1649730">
                                <a:moveTo>
                                  <a:pt x="4348353" y="1609216"/>
                                </a:moveTo>
                                <a:lnTo>
                                  <a:pt x="4348353" y="1649729"/>
                                </a:lnTo>
                              </a:path>
                              <a:path w="5426075" h="1649730">
                                <a:moveTo>
                                  <a:pt x="5425947" y="1609216"/>
                                </a:moveTo>
                                <a:lnTo>
                                  <a:pt x="5425947" y="1649729"/>
                                </a:lnTo>
                              </a:path>
                            </a:pathLst>
                          </a:custGeom>
                          <a:ln w="6350">
                            <a:solidFill>
                              <a:srgbClr val="000000"/>
                            </a:solidFill>
                            <a:prstDash val="solid"/>
                          </a:ln>
                        </wps:spPr>
                        <wps:bodyPr wrap="square" lIns="0" tIns="0" rIns="0" bIns="0" rtlCol="0">
                          <a:prstTxWarp prst="textNoShape">
                            <a:avLst/>
                          </a:prstTxWarp>
                          <a:noAutofit/>
                        </wps:bodyPr>
                      </wps:wsp>
                      <wps:wsp>
                        <wps:cNvPr id="1323" name="Graphic 1323"/>
                        <wps:cNvSpPr/>
                        <wps:spPr>
                          <a:xfrm>
                            <a:off x="579119" y="405511"/>
                            <a:ext cx="4308475" cy="708025"/>
                          </a:xfrm>
                          <a:custGeom>
                            <a:avLst/>
                            <a:gdLst/>
                            <a:ahLst/>
                            <a:cxnLst/>
                            <a:rect l="l" t="t" r="r" b="b"/>
                            <a:pathLst>
                              <a:path w="4308475" h="708025">
                                <a:moveTo>
                                  <a:pt x="0" y="708025"/>
                                </a:moveTo>
                                <a:lnTo>
                                  <a:pt x="1076325" y="145161"/>
                                </a:lnTo>
                                <a:lnTo>
                                  <a:pt x="2153793" y="449961"/>
                                </a:lnTo>
                                <a:lnTo>
                                  <a:pt x="3231260" y="0"/>
                                </a:lnTo>
                                <a:lnTo>
                                  <a:pt x="4308348" y="145161"/>
                                </a:lnTo>
                              </a:path>
                            </a:pathLst>
                          </a:custGeom>
                          <a:ln w="28575">
                            <a:solidFill>
                              <a:srgbClr val="F7C9B5"/>
                            </a:solidFill>
                            <a:prstDash val="solid"/>
                          </a:ln>
                        </wps:spPr>
                        <wps:bodyPr wrap="square" lIns="0" tIns="0" rIns="0" bIns="0" rtlCol="0">
                          <a:prstTxWarp prst="textNoShape">
                            <a:avLst/>
                          </a:prstTxWarp>
                          <a:noAutofit/>
                        </wps:bodyPr>
                      </wps:wsp>
                      <pic:pic>
                        <pic:nvPicPr>
                          <pic:cNvPr id="1324" name="Image 1324"/>
                          <pic:cNvPicPr/>
                        </pic:nvPicPr>
                        <pic:blipFill>
                          <a:blip r:embed="rId131" cstate="print"/>
                          <a:stretch>
                            <a:fillRect/>
                          </a:stretch>
                        </pic:blipFill>
                        <pic:spPr>
                          <a:xfrm>
                            <a:off x="530161" y="1063688"/>
                            <a:ext cx="97917" cy="97916"/>
                          </a:xfrm>
                          <a:prstGeom prst="rect">
                            <a:avLst/>
                          </a:prstGeom>
                        </pic:spPr>
                      </pic:pic>
                      <pic:pic>
                        <pic:nvPicPr>
                          <pic:cNvPr id="1325" name="Image 1325"/>
                          <pic:cNvPicPr/>
                        </pic:nvPicPr>
                        <pic:blipFill>
                          <a:blip r:embed="rId131" cstate="print"/>
                          <a:stretch>
                            <a:fillRect/>
                          </a:stretch>
                        </pic:blipFill>
                        <pic:spPr>
                          <a:xfrm>
                            <a:off x="1606105" y="501332"/>
                            <a:ext cx="97917" cy="97917"/>
                          </a:xfrm>
                          <a:prstGeom prst="rect">
                            <a:avLst/>
                          </a:prstGeom>
                        </pic:spPr>
                      </pic:pic>
                      <pic:pic>
                        <pic:nvPicPr>
                          <pic:cNvPr id="1326" name="Image 1326"/>
                          <pic:cNvPicPr/>
                        </pic:nvPicPr>
                        <pic:blipFill>
                          <a:blip r:embed="rId131" cstate="print"/>
                          <a:stretch>
                            <a:fillRect/>
                          </a:stretch>
                        </pic:blipFill>
                        <pic:spPr>
                          <a:xfrm>
                            <a:off x="2683573" y="806132"/>
                            <a:ext cx="97916" cy="97917"/>
                          </a:xfrm>
                          <a:prstGeom prst="rect">
                            <a:avLst/>
                          </a:prstGeom>
                        </pic:spPr>
                      </pic:pic>
                      <pic:pic>
                        <pic:nvPicPr>
                          <pic:cNvPr id="1327" name="Image 1327"/>
                          <pic:cNvPicPr/>
                        </pic:nvPicPr>
                        <pic:blipFill>
                          <a:blip r:embed="rId122" cstate="print"/>
                          <a:stretch>
                            <a:fillRect/>
                          </a:stretch>
                        </pic:blipFill>
                        <pic:spPr>
                          <a:xfrm>
                            <a:off x="3761041" y="356552"/>
                            <a:ext cx="97916" cy="97916"/>
                          </a:xfrm>
                          <a:prstGeom prst="rect">
                            <a:avLst/>
                          </a:prstGeom>
                        </pic:spPr>
                      </pic:pic>
                      <pic:pic>
                        <pic:nvPicPr>
                          <pic:cNvPr id="1328" name="Image 1328"/>
                          <pic:cNvPicPr/>
                        </pic:nvPicPr>
                        <pic:blipFill>
                          <a:blip r:embed="rId123" cstate="print"/>
                          <a:stretch>
                            <a:fillRect/>
                          </a:stretch>
                        </pic:blipFill>
                        <pic:spPr>
                          <a:xfrm>
                            <a:off x="4838509" y="501332"/>
                            <a:ext cx="97916" cy="97917"/>
                          </a:xfrm>
                          <a:prstGeom prst="rect">
                            <a:avLst/>
                          </a:prstGeom>
                        </pic:spPr>
                      </pic:pic>
                      <wps:wsp>
                        <wps:cNvPr id="1329" name="Textbox 1329"/>
                        <wps:cNvSpPr txBox="1"/>
                        <wps:spPr>
                          <a:xfrm>
                            <a:off x="3725926" y="158978"/>
                            <a:ext cx="159385" cy="151765"/>
                          </a:xfrm>
                          <a:prstGeom prst="rect">
                            <a:avLst/>
                          </a:prstGeom>
                        </wps:spPr>
                        <wps:txbx>
                          <w:txbxContent>
                            <w:p>
                              <w:pPr>
                                <w:spacing w:line="238" w:lineRule="exact" w:before="0"/>
                                <w:ind w:left="0" w:right="0" w:firstLine="0"/>
                                <w:jc w:val="left"/>
                                <w:rPr>
                                  <w:b/>
                                  <w:sz w:val="20"/>
                                </w:rPr>
                              </w:pPr>
                              <w:r>
                                <w:rPr>
                                  <w:b/>
                                  <w:spacing w:val="-5"/>
                                  <w:sz w:val="20"/>
                                </w:rPr>
                                <w:t>75</w:t>
                              </w:r>
                            </w:p>
                          </w:txbxContent>
                        </wps:txbx>
                        <wps:bodyPr wrap="square" lIns="0" tIns="0" rIns="0" bIns="0" rtlCol="0">
                          <a:noAutofit/>
                        </wps:bodyPr>
                      </wps:wsp>
                      <wps:wsp>
                        <wps:cNvPr id="1330" name="Textbox 1330"/>
                        <wps:cNvSpPr txBox="1"/>
                        <wps:spPr>
                          <a:xfrm>
                            <a:off x="1584071" y="334873"/>
                            <a:ext cx="159385" cy="151765"/>
                          </a:xfrm>
                          <a:prstGeom prst="rect">
                            <a:avLst/>
                          </a:prstGeom>
                        </wps:spPr>
                        <wps:txbx>
                          <w:txbxContent>
                            <w:p>
                              <w:pPr>
                                <w:spacing w:line="238" w:lineRule="exact" w:before="0"/>
                                <w:ind w:left="0" w:right="0" w:firstLine="0"/>
                                <w:jc w:val="left"/>
                                <w:rPr>
                                  <w:b/>
                                  <w:sz w:val="20"/>
                                </w:rPr>
                              </w:pPr>
                              <w:r>
                                <w:rPr>
                                  <w:b/>
                                  <w:spacing w:val="-5"/>
                                  <w:sz w:val="20"/>
                                </w:rPr>
                                <w:t>66</w:t>
                              </w:r>
                            </w:p>
                          </w:txbxContent>
                        </wps:txbx>
                        <wps:bodyPr wrap="square" lIns="0" tIns="0" rIns="0" bIns="0" rtlCol="0">
                          <a:noAutofit/>
                        </wps:bodyPr>
                      </wps:wsp>
                      <wps:wsp>
                        <wps:cNvPr id="1331" name="Textbox 1331"/>
                        <wps:cNvSpPr txBox="1"/>
                        <wps:spPr>
                          <a:xfrm>
                            <a:off x="4954904" y="462254"/>
                            <a:ext cx="159385" cy="151765"/>
                          </a:xfrm>
                          <a:prstGeom prst="rect">
                            <a:avLst/>
                          </a:prstGeom>
                        </wps:spPr>
                        <wps:txbx>
                          <w:txbxContent>
                            <w:p>
                              <w:pPr>
                                <w:spacing w:line="238" w:lineRule="exact" w:before="0"/>
                                <w:ind w:left="0" w:right="0" w:firstLine="0"/>
                                <w:jc w:val="left"/>
                                <w:rPr>
                                  <w:b/>
                                  <w:sz w:val="20"/>
                                </w:rPr>
                              </w:pPr>
                              <w:r>
                                <w:rPr>
                                  <w:b/>
                                  <w:spacing w:val="-5"/>
                                  <w:sz w:val="20"/>
                                </w:rPr>
                                <w:t>66</w:t>
                              </w:r>
                            </w:p>
                          </w:txbxContent>
                        </wps:txbx>
                        <wps:bodyPr wrap="square" lIns="0" tIns="0" rIns="0" bIns="0" rtlCol="0">
                          <a:noAutofit/>
                        </wps:bodyPr>
                      </wps:wsp>
                      <wps:wsp>
                        <wps:cNvPr id="1332" name="Textbox 1332"/>
                        <wps:cNvSpPr txBox="1"/>
                        <wps:spPr>
                          <a:xfrm>
                            <a:off x="2696336" y="646023"/>
                            <a:ext cx="159385" cy="151765"/>
                          </a:xfrm>
                          <a:prstGeom prst="rect">
                            <a:avLst/>
                          </a:prstGeom>
                        </wps:spPr>
                        <wps:txbx>
                          <w:txbxContent>
                            <w:p>
                              <w:pPr>
                                <w:spacing w:line="238" w:lineRule="exact" w:before="0"/>
                                <w:ind w:left="0" w:right="0" w:firstLine="0"/>
                                <w:jc w:val="left"/>
                                <w:rPr>
                                  <w:b/>
                                  <w:sz w:val="20"/>
                                </w:rPr>
                              </w:pPr>
                              <w:r>
                                <w:rPr>
                                  <w:b/>
                                  <w:spacing w:val="-5"/>
                                  <w:sz w:val="20"/>
                                </w:rPr>
                                <w:t>47</w:t>
                              </w:r>
                            </w:p>
                          </w:txbxContent>
                        </wps:txbx>
                        <wps:bodyPr wrap="square" lIns="0" tIns="0" rIns="0" bIns="0" rtlCol="0">
                          <a:noAutofit/>
                        </wps:bodyPr>
                      </wps:wsp>
                      <wps:wsp>
                        <wps:cNvPr id="1333" name="Textbox 1333"/>
                        <wps:cNvSpPr txBox="1"/>
                        <wps:spPr>
                          <a:xfrm>
                            <a:off x="482854" y="921867"/>
                            <a:ext cx="159385" cy="151765"/>
                          </a:xfrm>
                          <a:prstGeom prst="rect">
                            <a:avLst/>
                          </a:prstGeom>
                        </wps:spPr>
                        <wps:txbx>
                          <w:txbxContent>
                            <w:p>
                              <w:pPr>
                                <w:spacing w:line="238" w:lineRule="exact" w:before="0"/>
                                <w:ind w:left="0" w:right="0" w:firstLine="0"/>
                                <w:jc w:val="left"/>
                                <w:rPr>
                                  <w:b/>
                                  <w:sz w:val="20"/>
                                </w:rPr>
                              </w:pPr>
                              <w:r>
                                <w:rPr>
                                  <w:b/>
                                  <w:spacing w:val="-5"/>
                                  <w:sz w:val="20"/>
                                </w:rPr>
                                <w:t>31</w:t>
                              </w:r>
                            </w:p>
                          </w:txbxContent>
                        </wps:txbx>
                        <wps:bodyPr wrap="square" lIns="0" tIns="0" rIns="0" bIns="0" rtlCol="0">
                          <a:noAutofit/>
                        </wps:bodyPr>
                      </wps:wsp>
                    </wpg:wgp>
                  </a:graphicData>
                </a:graphic>
              </wp:anchor>
            </w:drawing>
          </mc:Choice>
          <mc:Fallback>
            <w:pict>
              <v:group style="position:absolute;margin-left:109.050003pt;margin-top:-120.569275pt;width:427.5pt;height:130.15pt;mso-position-horizontal-relative:page;mso-position-vertical-relative:paragraph;z-index:15780864" id="docshapegroup1213" coordorigin="2181,-2411" coordsize="8550,2603">
                <v:shape style="position:absolute;left:2181;top:-2407;width:8545;height:2598" id="docshape1214" coordorigin="2181,-2406" coordsize="8545,2598" path="m2245,128l2245,-2406m2181,128l2245,128m2181,-378l2245,-378m2181,-887l2245,-887m2181,-1393l2245,-1393m2181,-1899l2245,-1899m2181,-2406l2245,-2406m2245,128l10726,128m2245,128l2245,192m3941,128l3941,192m5638,128l5638,192m7334,128l7334,192m9029,128l9029,192m10726,128l10726,192e" filled="false" stroked="true" strokeweight=".5pt" strokecolor="#000000">
                  <v:path arrowok="t"/>
                  <v:stroke dashstyle="solid"/>
                </v:shape>
                <v:shape style="position:absolute;left:3093;top:-1773;width:6785;height:1115" id="docshape1215" coordorigin="3093,-1773" coordsize="6785,1115" path="m3093,-658l4788,-1544,6485,-1064,8182,-1773,9878,-1544e" filled="false" stroked="true" strokeweight="2.25pt" strokecolor="#f7c9b5">
                  <v:path arrowok="t"/>
                  <v:stroke dashstyle="solid"/>
                </v:shape>
                <v:shape style="position:absolute;left:3015;top:-737;width:155;height:155" type="#_x0000_t75" id="docshape1216" stroked="false">
                  <v:imagedata r:id="rId131" o:title=""/>
                </v:shape>
                <v:shape style="position:absolute;left:4710;top:-1622;width:155;height:155" type="#_x0000_t75" id="docshape1217" stroked="false">
                  <v:imagedata r:id="rId131" o:title=""/>
                </v:shape>
                <v:shape style="position:absolute;left:6407;top:-1142;width:155;height:155" type="#_x0000_t75" id="docshape1218" stroked="false">
                  <v:imagedata r:id="rId131" o:title=""/>
                </v:shape>
                <v:shape style="position:absolute;left:8103;top:-1850;width:155;height:155" type="#_x0000_t75" id="docshape1219" stroked="false">
                  <v:imagedata r:id="rId122" o:title=""/>
                </v:shape>
                <v:shape style="position:absolute;left:9800;top:-1622;width:155;height:155" type="#_x0000_t75" id="docshape1220" stroked="false">
                  <v:imagedata r:id="rId123" o:title=""/>
                </v:shape>
                <v:shape style="position:absolute;left:8048;top:-2162;width:251;height:239" type="#_x0000_t202" id="docshape1221" filled="false" stroked="false">
                  <v:textbox inset="0,0,0,0">
                    <w:txbxContent>
                      <w:p>
                        <w:pPr>
                          <w:spacing w:line="238" w:lineRule="exact" w:before="0"/>
                          <w:ind w:left="0" w:right="0" w:firstLine="0"/>
                          <w:jc w:val="left"/>
                          <w:rPr>
                            <w:b/>
                            <w:sz w:val="20"/>
                          </w:rPr>
                        </w:pPr>
                        <w:r>
                          <w:rPr>
                            <w:b/>
                            <w:spacing w:val="-5"/>
                            <w:sz w:val="20"/>
                          </w:rPr>
                          <w:t>75</w:t>
                        </w:r>
                      </w:p>
                    </w:txbxContent>
                  </v:textbox>
                  <w10:wrap type="none"/>
                </v:shape>
                <v:shape style="position:absolute;left:4675;top:-1885;width:251;height:239" type="#_x0000_t202" id="docshape1222" filled="false" stroked="false">
                  <v:textbox inset="0,0,0,0">
                    <w:txbxContent>
                      <w:p>
                        <w:pPr>
                          <w:spacing w:line="238" w:lineRule="exact" w:before="0"/>
                          <w:ind w:left="0" w:right="0" w:firstLine="0"/>
                          <w:jc w:val="left"/>
                          <w:rPr>
                            <w:b/>
                            <w:sz w:val="20"/>
                          </w:rPr>
                        </w:pPr>
                        <w:r>
                          <w:rPr>
                            <w:b/>
                            <w:spacing w:val="-5"/>
                            <w:sz w:val="20"/>
                          </w:rPr>
                          <w:t>66</w:t>
                        </w:r>
                      </w:p>
                    </w:txbxContent>
                  </v:textbox>
                  <w10:wrap type="none"/>
                </v:shape>
                <v:shape style="position:absolute;left:9984;top:-1684;width:251;height:239" type="#_x0000_t202" id="docshape1223" filled="false" stroked="false">
                  <v:textbox inset="0,0,0,0">
                    <w:txbxContent>
                      <w:p>
                        <w:pPr>
                          <w:spacing w:line="238" w:lineRule="exact" w:before="0"/>
                          <w:ind w:left="0" w:right="0" w:firstLine="0"/>
                          <w:jc w:val="left"/>
                          <w:rPr>
                            <w:b/>
                            <w:sz w:val="20"/>
                          </w:rPr>
                        </w:pPr>
                        <w:r>
                          <w:rPr>
                            <w:b/>
                            <w:spacing w:val="-5"/>
                            <w:sz w:val="20"/>
                          </w:rPr>
                          <w:t>66</w:t>
                        </w:r>
                      </w:p>
                    </w:txbxContent>
                  </v:textbox>
                  <w10:wrap type="none"/>
                </v:shape>
                <v:shape style="position:absolute;left:6427;top:-1395;width:251;height:239" type="#_x0000_t202" id="docshape1224" filled="false" stroked="false">
                  <v:textbox inset="0,0,0,0">
                    <w:txbxContent>
                      <w:p>
                        <w:pPr>
                          <w:spacing w:line="238" w:lineRule="exact" w:before="0"/>
                          <w:ind w:left="0" w:right="0" w:firstLine="0"/>
                          <w:jc w:val="left"/>
                          <w:rPr>
                            <w:b/>
                            <w:sz w:val="20"/>
                          </w:rPr>
                        </w:pPr>
                        <w:r>
                          <w:rPr>
                            <w:b/>
                            <w:spacing w:val="-5"/>
                            <w:sz w:val="20"/>
                          </w:rPr>
                          <w:t>47</w:t>
                        </w:r>
                      </w:p>
                    </w:txbxContent>
                  </v:textbox>
                  <w10:wrap type="none"/>
                </v:shape>
                <v:shape style="position:absolute;left:2941;top:-960;width:251;height:239" type="#_x0000_t202" id="docshape1225" filled="false" stroked="false">
                  <v:textbox inset="0,0,0,0">
                    <w:txbxContent>
                      <w:p>
                        <w:pPr>
                          <w:spacing w:line="238" w:lineRule="exact" w:before="0"/>
                          <w:ind w:left="0" w:right="0" w:firstLine="0"/>
                          <w:jc w:val="left"/>
                          <w:rPr>
                            <w:b/>
                            <w:sz w:val="20"/>
                          </w:rPr>
                        </w:pPr>
                        <w:r>
                          <w:rPr>
                            <w:b/>
                            <w:spacing w:val="-5"/>
                            <w:sz w:val="20"/>
                          </w:rPr>
                          <w:t>31</w:t>
                        </w:r>
                      </w:p>
                    </w:txbxContent>
                  </v:textbox>
                  <w10:wrap type="none"/>
                </v:shape>
                <w10:wrap type="none"/>
              </v:group>
            </w:pict>
          </mc:Fallback>
        </mc:AlternateContent>
      </w:r>
      <w:r>
        <w:rPr>
          <w:spacing w:val="-10"/>
        </w:rPr>
        <w:t>0</w:t>
      </w:r>
    </w:p>
    <w:p>
      <w:pPr>
        <w:pStyle w:val="BodyText"/>
        <w:tabs>
          <w:tab w:pos="4574" w:val="left" w:leader="none"/>
          <w:tab w:pos="6270" w:val="left" w:leader="none"/>
          <w:tab w:pos="7967" w:val="left" w:leader="none"/>
          <w:tab w:pos="9663" w:val="left" w:leader="none"/>
        </w:tabs>
        <w:spacing w:before="18"/>
        <w:ind w:left="2878"/>
      </w:pPr>
      <w:r>
        <w:rPr>
          <w:spacing w:val="-4"/>
        </w:rPr>
        <w:t>2016</w:t>
      </w:r>
      <w:r>
        <w:rPr/>
        <w:tab/>
      </w:r>
      <w:r>
        <w:rPr>
          <w:spacing w:val="-4"/>
        </w:rPr>
        <w:t>2017</w:t>
      </w:r>
      <w:r>
        <w:rPr/>
        <w:tab/>
      </w:r>
      <w:r>
        <w:rPr>
          <w:spacing w:val="-4"/>
        </w:rPr>
        <w:t>2018</w:t>
      </w:r>
      <w:r>
        <w:rPr/>
        <w:tab/>
      </w:r>
      <w:r>
        <w:rPr>
          <w:spacing w:val="-4"/>
        </w:rPr>
        <w:t>2019</w:t>
      </w:r>
      <w:r>
        <w:rPr/>
        <w:tab/>
      </w:r>
      <w:r>
        <w:rPr>
          <w:spacing w:val="-4"/>
        </w:rPr>
        <w:t>2020</w:t>
      </w:r>
    </w:p>
    <w:p>
      <w:pPr>
        <w:pStyle w:val="BodyText"/>
        <w:rPr>
          <w:sz w:val="17"/>
        </w:rPr>
      </w:pPr>
    </w:p>
    <w:p>
      <w:pPr>
        <w:pStyle w:val="BodyText"/>
        <w:spacing w:before="132"/>
        <w:rPr>
          <w:sz w:val="17"/>
        </w:rPr>
      </w:pPr>
    </w:p>
    <w:p>
      <w:pPr>
        <w:spacing w:before="0"/>
        <w:ind w:left="74" w:right="0" w:firstLine="0"/>
        <w:jc w:val="center"/>
        <w:rPr>
          <w:i/>
          <w:sz w:val="17"/>
        </w:rPr>
      </w:pPr>
      <w:r>
        <w:rPr>
          <w:i/>
          <w:spacing w:val="-6"/>
          <w:sz w:val="17"/>
        </w:rPr>
        <w:t>(Source:</w:t>
      </w:r>
      <w:r>
        <w:rPr>
          <w:i/>
          <w:spacing w:val="-2"/>
          <w:sz w:val="17"/>
        </w:rPr>
        <w:t> </w:t>
      </w:r>
      <w:r>
        <w:rPr>
          <w:i/>
          <w:spacing w:val="-6"/>
          <w:sz w:val="17"/>
        </w:rPr>
        <w:t>Ohio</w:t>
      </w:r>
      <w:r>
        <w:rPr>
          <w:i/>
          <w:spacing w:val="-1"/>
          <w:sz w:val="17"/>
        </w:rPr>
        <w:t> </w:t>
      </w:r>
      <w:r>
        <w:rPr>
          <w:i/>
          <w:spacing w:val="-6"/>
          <w:sz w:val="17"/>
        </w:rPr>
        <w:t>Department</w:t>
      </w:r>
      <w:r>
        <w:rPr>
          <w:i/>
          <w:sz w:val="17"/>
        </w:rPr>
        <w:t> </w:t>
      </w:r>
      <w:r>
        <w:rPr>
          <w:i/>
          <w:spacing w:val="-6"/>
          <w:sz w:val="17"/>
        </w:rPr>
        <w:t>of</w:t>
      </w:r>
      <w:r>
        <w:rPr>
          <w:i/>
          <w:spacing w:val="-1"/>
          <w:sz w:val="17"/>
        </w:rPr>
        <w:t> </w:t>
      </w:r>
      <w:r>
        <w:rPr>
          <w:i/>
          <w:spacing w:val="-6"/>
          <w:sz w:val="17"/>
        </w:rPr>
        <w:t>Health,</w:t>
      </w:r>
      <w:r>
        <w:rPr>
          <w:i/>
          <w:sz w:val="17"/>
        </w:rPr>
        <w:t> </w:t>
      </w:r>
      <w:r>
        <w:rPr>
          <w:i/>
          <w:spacing w:val="-6"/>
          <w:sz w:val="17"/>
        </w:rPr>
        <w:t>STD</w:t>
      </w:r>
      <w:r>
        <w:rPr>
          <w:i/>
          <w:spacing w:val="-3"/>
          <w:sz w:val="17"/>
        </w:rPr>
        <w:t> </w:t>
      </w:r>
      <w:r>
        <w:rPr>
          <w:i/>
          <w:spacing w:val="-6"/>
          <w:sz w:val="17"/>
        </w:rPr>
        <w:t>Surveillance</w:t>
      </w:r>
      <w:r>
        <w:rPr>
          <w:i/>
          <w:spacing w:val="-1"/>
          <w:sz w:val="17"/>
        </w:rPr>
        <w:t> </w:t>
      </w:r>
      <w:r>
        <w:rPr>
          <w:i/>
          <w:spacing w:val="-6"/>
          <w:sz w:val="17"/>
        </w:rPr>
        <w:t>Program.</w:t>
      </w:r>
      <w:r>
        <w:rPr>
          <w:i/>
          <w:spacing w:val="1"/>
          <w:sz w:val="17"/>
        </w:rPr>
        <w:t> </w:t>
      </w:r>
      <w:r>
        <w:rPr>
          <w:i/>
          <w:spacing w:val="-6"/>
          <w:sz w:val="17"/>
        </w:rPr>
        <w:t>Data</w:t>
      </w:r>
      <w:r>
        <w:rPr>
          <w:i/>
          <w:spacing w:val="-1"/>
          <w:sz w:val="17"/>
        </w:rPr>
        <w:t> </w:t>
      </w:r>
      <w:r>
        <w:rPr>
          <w:i/>
          <w:spacing w:val="-6"/>
          <w:sz w:val="17"/>
        </w:rPr>
        <w:t>reported</w:t>
      </w:r>
      <w:r>
        <w:rPr>
          <w:i/>
          <w:spacing w:val="-2"/>
          <w:sz w:val="17"/>
        </w:rPr>
        <w:t> </w:t>
      </w:r>
      <w:r>
        <w:rPr>
          <w:i/>
          <w:spacing w:val="-6"/>
          <w:sz w:val="17"/>
        </w:rPr>
        <w:t>through</w:t>
      </w:r>
      <w:r>
        <w:rPr>
          <w:i/>
          <w:spacing w:val="3"/>
          <w:sz w:val="17"/>
        </w:rPr>
        <w:t> </w:t>
      </w:r>
      <w:r>
        <w:rPr>
          <w:i/>
          <w:spacing w:val="-6"/>
          <w:sz w:val="17"/>
        </w:rPr>
        <w:t>12/9/2021)</w:t>
      </w:r>
    </w:p>
    <w:p>
      <w:pPr>
        <w:spacing w:after="0"/>
        <w:jc w:val="center"/>
        <w:rPr>
          <w:i/>
          <w:sz w:val="17"/>
        </w:rPr>
        <w:sectPr>
          <w:type w:val="continuous"/>
          <w:pgSz w:w="12240" w:h="15840"/>
          <w:pgMar w:header="0" w:footer="662" w:top="1060" w:bottom="280" w:left="0" w:right="360"/>
        </w:sectPr>
      </w:pPr>
    </w:p>
    <w:p>
      <w:pPr>
        <w:pStyle w:val="Heading2"/>
        <w:tabs>
          <w:tab w:pos="11118" w:val="left" w:leader="none"/>
        </w:tabs>
      </w:pPr>
      <w:r>
        <w:rPr>
          <w:color w:val="FFFFFF"/>
          <w:shd w:fill="30849B" w:color="auto" w:val="clear"/>
        </w:rPr>
        <w:t>Health</w:t>
      </w:r>
      <w:r>
        <w:rPr>
          <w:color w:val="FFFFFF"/>
          <w:spacing w:val="-3"/>
          <w:shd w:fill="30849B" w:color="auto" w:val="clear"/>
        </w:rPr>
        <w:t> </w:t>
      </w:r>
      <w:r>
        <w:rPr>
          <w:color w:val="FFFFFF"/>
          <w:shd w:fill="30849B" w:color="auto" w:val="clear"/>
        </w:rPr>
        <w:t>Behaviors:</w:t>
      </w:r>
      <w:r>
        <w:rPr>
          <w:color w:val="FFFFFF"/>
          <w:spacing w:val="-5"/>
          <w:shd w:fill="30849B" w:color="auto" w:val="clear"/>
        </w:rPr>
        <w:t> </w:t>
      </w:r>
      <w:r>
        <w:rPr>
          <w:color w:val="FFFFFF"/>
          <w:shd w:fill="30849B" w:color="auto" w:val="clear"/>
        </w:rPr>
        <w:t>Adult</w:t>
      </w:r>
      <w:r>
        <w:rPr>
          <w:color w:val="FFFFFF"/>
          <w:spacing w:val="-5"/>
          <w:shd w:fill="30849B" w:color="auto" w:val="clear"/>
        </w:rPr>
        <w:t> </w:t>
      </w:r>
      <w:r>
        <w:rPr>
          <w:color w:val="FFFFFF"/>
          <w:shd w:fill="30849B" w:color="auto" w:val="clear"/>
        </w:rPr>
        <w:t>Mental</w:t>
      </w:r>
      <w:r>
        <w:rPr>
          <w:color w:val="FFFFFF"/>
          <w:spacing w:val="-7"/>
          <w:shd w:fill="30849B" w:color="auto" w:val="clear"/>
        </w:rPr>
        <w:t> </w:t>
      </w:r>
      <w:r>
        <w:rPr>
          <w:color w:val="FFFFFF"/>
          <w:spacing w:val="-2"/>
          <w:shd w:fill="30849B" w:color="auto" w:val="clear"/>
        </w:rPr>
        <w:t>Health</w:t>
      </w:r>
      <w:r>
        <w:rPr>
          <w:color w:val="FFFFFF"/>
          <w:shd w:fill="30849B" w:color="auto" w:val="clear"/>
        </w:rPr>
        <w:tab/>
      </w:r>
    </w:p>
    <w:p>
      <w:pPr>
        <w:pStyle w:val="Heading4"/>
        <w:spacing w:before="242"/>
      </w:pPr>
      <w:r>
        <w:rPr/>
        <mc:AlternateContent>
          <mc:Choice Requires="wps">
            <w:drawing>
              <wp:anchor distT="0" distB="0" distL="0" distR="0" allowOverlap="1" layoutInCell="1" locked="0" behindDoc="0" simplePos="0" relativeHeight="15782912">
                <wp:simplePos x="0" y="0"/>
                <wp:positionH relativeFrom="page">
                  <wp:posOffset>3783329</wp:posOffset>
                </wp:positionH>
                <wp:positionV relativeFrom="paragraph">
                  <wp:posOffset>177342</wp:posOffset>
                </wp:positionV>
                <wp:extent cx="3237230" cy="3295650"/>
                <wp:effectExtent l="0" t="0" r="0" b="0"/>
                <wp:wrapNone/>
                <wp:docPr id="1335" name="Textbox 1335"/>
                <wp:cNvGraphicFramePr>
                  <a:graphicFrameLocks/>
                </wp:cNvGraphicFramePr>
                <a:graphic>
                  <a:graphicData uri="http://schemas.microsoft.com/office/word/2010/wordprocessingShape">
                    <wps:wsp>
                      <wps:cNvPr id="1335" name="Textbox 1335"/>
                      <wps:cNvSpPr txBox="1"/>
                      <wps:spPr>
                        <a:xfrm>
                          <a:off x="0" y="0"/>
                          <a:ext cx="3237230" cy="3295650"/>
                        </a:xfrm>
                        <a:prstGeom prst="rect">
                          <a:avLst/>
                        </a:prstGeom>
                        <a:solidFill>
                          <a:srgbClr val="DAEDF3"/>
                        </a:solidFill>
                        <a:ln w="38100">
                          <a:solidFill>
                            <a:srgbClr val="DBEDF4"/>
                          </a:solidFill>
                          <a:prstDash val="solid"/>
                        </a:ln>
                      </wps:spPr>
                      <wps:txbx>
                        <w:txbxContent>
                          <w:p>
                            <w:pPr>
                              <w:spacing w:before="74"/>
                              <w:ind w:left="1033" w:right="0" w:firstLine="0"/>
                              <w:jc w:val="left"/>
                              <w:rPr>
                                <w:b/>
                                <w:color w:val="000000"/>
                                <w:sz w:val="24"/>
                              </w:rPr>
                            </w:pPr>
                            <w:r>
                              <w:rPr>
                                <w:b/>
                                <w:color w:val="205768"/>
                                <w:sz w:val="24"/>
                              </w:rPr>
                              <w:t>National Suicide</w:t>
                            </w:r>
                            <w:r>
                              <w:rPr>
                                <w:b/>
                                <w:color w:val="205768"/>
                                <w:spacing w:val="-2"/>
                                <w:sz w:val="24"/>
                              </w:rPr>
                              <w:t> Statistics</w:t>
                            </w:r>
                          </w:p>
                          <w:p>
                            <w:pPr>
                              <w:pStyle w:val="BodyText"/>
                              <w:numPr>
                                <w:ilvl w:val="0"/>
                                <w:numId w:val="22"/>
                              </w:numPr>
                              <w:tabs>
                                <w:tab w:pos="505" w:val="left" w:leader="none"/>
                              </w:tabs>
                              <w:spacing w:line="240" w:lineRule="auto" w:before="97" w:after="0"/>
                              <w:ind w:left="505" w:right="322" w:hanging="360"/>
                              <w:jc w:val="left"/>
                              <w:rPr>
                                <w:color w:val="000000"/>
                              </w:rPr>
                            </w:pPr>
                            <w:r>
                              <w:rPr>
                                <w:color w:val="205768"/>
                              </w:rPr>
                              <w:t>47,511</w:t>
                            </w:r>
                            <w:r>
                              <w:rPr>
                                <w:color w:val="205768"/>
                                <w:spacing w:val="-6"/>
                              </w:rPr>
                              <w:t> </w:t>
                            </w:r>
                            <w:r>
                              <w:rPr>
                                <w:color w:val="205768"/>
                              </w:rPr>
                              <w:t>people</w:t>
                            </w:r>
                            <w:r>
                              <w:rPr>
                                <w:color w:val="205768"/>
                                <w:spacing w:val="-7"/>
                              </w:rPr>
                              <w:t> </w:t>
                            </w:r>
                            <w:r>
                              <w:rPr>
                                <w:color w:val="205768"/>
                              </w:rPr>
                              <w:t>in</w:t>
                            </w:r>
                            <w:r>
                              <w:rPr>
                                <w:color w:val="205768"/>
                                <w:spacing w:val="-6"/>
                              </w:rPr>
                              <w:t> </w:t>
                            </w:r>
                            <w:r>
                              <w:rPr>
                                <w:color w:val="205768"/>
                              </w:rPr>
                              <w:t>the</w:t>
                            </w:r>
                            <w:r>
                              <w:rPr>
                                <w:color w:val="205768"/>
                                <w:spacing w:val="-7"/>
                              </w:rPr>
                              <w:t> </w:t>
                            </w:r>
                            <w:r>
                              <w:rPr>
                                <w:color w:val="205768"/>
                              </w:rPr>
                              <w:t>U.S.</w:t>
                            </w:r>
                            <w:r>
                              <w:rPr>
                                <w:color w:val="205768"/>
                                <w:spacing w:val="-7"/>
                              </w:rPr>
                              <w:t> </w:t>
                            </w:r>
                            <w:r>
                              <w:rPr>
                                <w:color w:val="205768"/>
                              </w:rPr>
                              <w:t>died</w:t>
                            </w:r>
                            <w:r>
                              <w:rPr>
                                <w:color w:val="205768"/>
                                <w:spacing w:val="-6"/>
                              </w:rPr>
                              <w:t> </w:t>
                            </w:r>
                            <w:r>
                              <w:rPr>
                                <w:color w:val="205768"/>
                              </w:rPr>
                              <w:t>from</w:t>
                            </w:r>
                            <w:r>
                              <w:rPr>
                                <w:color w:val="205768"/>
                                <w:spacing w:val="-5"/>
                              </w:rPr>
                              <w:t> </w:t>
                            </w:r>
                            <w:r>
                              <w:rPr>
                                <w:color w:val="205768"/>
                              </w:rPr>
                              <w:t>suicide,</w:t>
                            </w:r>
                            <w:r>
                              <w:rPr>
                                <w:color w:val="205768"/>
                                <w:spacing w:val="-7"/>
                              </w:rPr>
                              <w:t> </w:t>
                            </w:r>
                            <w:r>
                              <w:rPr>
                                <w:color w:val="205768"/>
                              </w:rPr>
                              <w:t>and 1,187,775 people attempted suicide in 2019.</w:t>
                            </w:r>
                          </w:p>
                          <w:p>
                            <w:pPr>
                              <w:pStyle w:val="BodyText"/>
                              <w:numPr>
                                <w:ilvl w:val="0"/>
                                <w:numId w:val="22"/>
                              </w:numPr>
                              <w:tabs>
                                <w:tab w:pos="504" w:val="left" w:leader="none"/>
                              </w:tabs>
                              <w:spacing w:line="248" w:lineRule="exact" w:before="74" w:after="0"/>
                              <w:ind w:left="504" w:right="0" w:hanging="359"/>
                              <w:jc w:val="left"/>
                              <w:rPr>
                                <w:color w:val="000000"/>
                              </w:rPr>
                            </w:pPr>
                            <w:r>
                              <w:rPr>
                                <w:color w:val="205768"/>
                              </w:rPr>
                              <w:t>An</w:t>
                            </w:r>
                            <w:r>
                              <w:rPr>
                                <w:color w:val="205768"/>
                                <w:spacing w:val="-5"/>
                              </w:rPr>
                              <w:t> </w:t>
                            </w:r>
                            <w:r>
                              <w:rPr>
                                <w:color w:val="205768"/>
                              </w:rPr>
                              <w:t>average</w:t>
                            </w:r>
                            <w:r>
                              <w:rPr>
                                <w:color w:val="205768"/>
                                <w:spacing w:val="-5"/>
                              </w:rPr>
                              <w:t> </w:t>
                            </w:r>
                            <w:r>
                              <w:rPr>
                                <w:color w:val="205768"/>
                              </w:rPr>
                              <w:t>of</w:t>
                            </w:r>
                            <w:r>
                              <w:rPr>
                                <w:color w:val="205768"/>
                                <w:spacing w:val="-4"/>
                              </w:rPr>
                              <w:t> </w:t>
                            </w:r>
                            <w:r>
                              <w:rPr>
                                <w:color w:val="205768"/>
                              </w:rPr>
                              <w:t>one</w:t>
                            </w:r>
                            <w:r>
                              <w:rPr>
                                <w:color w:val="205768"/>
                                <w:spacing w:val="-5"/>
                              </w:rPr>
                              <w:t> </w:t>
                            </w:r>
                            <w:r>
                              <w:rPr>
                                <w:color w:val="205768"/>
                              </w:rPr>
                              <w:t>person</w:t>
                            </w:r>
                            <w:r>
                              <w:rPr>
                                <w:color w:val="205768"/>
                                <w:spacing w:val="-4"/>
                              </w:rPr>
                              <w:t> </w:t>
                            </w:r>
                            <w:r>
                              <w:rPr>
                                <w:color w:val="205768"/>
                              </w:rPr>
                              <w:t>killed</w:t>
                            </w:r>
                            <w:r>
                              <w:rPr>
                                <w:color w:val="205768"/>
                                <w:spacing w:val="-5"/>
                              </w:rPr>
                              <w:t> </w:t>
                            </w:r>
                            <w:r>
                              <w:rPr>
                                <w:color w:val="205768"/>
                              </w:rPr>
                              <w:t>themselves</w:t>
                            </w:r>
                            <w:r>
                              <w:rPr>
                                <w:color w:val="205768"/>
                                <w:spacing w:val="-5"/>
                              </w:rPr>
                              <w:t> </w:t>
                            </w:r>
                            <w:r>
                              <w:rPr>
                                <w:color w:val="205768"/>
                                <w:spacing w:val="-4"/>
                              </w:rPr>
                              <w:t>every</w:t>
                            </w:r>
                          </w:p>
                          <w:p>
                            <w:pPr>
                              <w:pStyle w:val="BodyText"/>
                              <w:spacing w:line="238" w:lineRule="exact"/>
                              <w:ind w:left="505"/>
                              <w:rPr>
                                <w:color w:val="000000"/>
                              </w:rPr>
                            </w:pPr>
                            <w:r>
                              <w:rPr>
                                <w:color w:val="205768"/>
                              </w:rPr>
                              <w:t>11.1</w:t>
                            </w:r>
                            <w:r>
                              <w:rPr>
                                <w:color w:val="205768"/>
                                <w:spacing w:val="-5"/>
                              </w:rPr>
                              <w:t> </w:t>
                            </w:r>
                            <w:r>
                              <w:rPr>
                                <w:color w:val="205768"/>
                                <w:spacing w:val="-2"/>
                              </w:rPr>
                              <w:t>minutes.</w:t>
                            </w:r>
                          </w:p>
                          <w:p>
                            <w:pPr>
                              <w:pStyle w:val="BodyText"/>
                              <w:numPr>
                                <w:ilvl w:val="0"/>
                                <w:numId w:val="23"/>
                              </w:numPr>
                              <w:tabs>
                                <w:tab w:pos="505" w:val="left" w:leader="none"/>
                              </w:tabs>
                              <w:spacing w:line="240" w:lineRule="auto" w:before="73" w:after="0"/>
                              <w:ind w:left="505" w:right="355" w:hanging="360"/>
                              <w:jc w:val="left"/>
                              <w:rPr>
                                <w:color w:val="000000"/>
                              </w:rPr>
                            </w:pPr>
                            <w:r>
                              <w:rPr>
                                <w:color w:val="205768"/>
                              </w:rPr>
                              <w:t>Suicide</w:t>
                            </w:r>
                            <w:r>
                              <w:rPr>
                                <w:color w:val="205768"/>
                                <w:spacing w:val="-6"/>
                              </w:rPr>
                              <w:t> </w:t>
                            </w:r>
                            <w:r>
                              <w:rPr>
                                <w:color w:val="205768"/>
                              </w:rPr>
                              <w:t>is</w:t>
                            </w:r>
                            <w:r>
                              <w:rPr>
                                <w:color w:val="205768"/>
                                <w:spacing w:val="-6"/>
                              </w:rPr>
                              <w:t> </w:t>
                            </w:r>
                            <w:r>
                              <w:rPr>
                                <w:color w:val="205768"/>
                              </w:rPr>
                              <w:t>the</w:t>
                            </w:r>
                            <w:r>
                              <w:rPr>
                                <w:color w:val="205768"/>
                                <w:spacing w:val="-6"/>
                              </w:rPr>
                              <w:t> </w:t>
                            </w:r>
                            <w:r>
                              <w:rPr>
                                <w:color w:val="205768"/>
                              </w:rPr>
                              <w:t>10</w:t>
                            </w:r>
                            <w:r>
                              <w:rPr>
                                <w:color w:val="205768"/>
                                <w:position w:val="7"/>
                                <w:sz w:val="13"/>
                              </w:rPr>
                              <w:t>th</w:t>
                            </w:r>
                            <w:r>
                              <w:rPr>
                                <w:color w:val="205768"/>
                                <w:spacing w:val="15"/>
                                <w:position w:val="7"/>
                                <w:sz w:val="13"/>
                              </w:rPr>
                              <w:t> </w:t>
                            </w:r>
                            <w:r>
                              <w:rPr>
                                <w:color w:val="205768"/>
                              </w:rPr>
                              <w:t>ranking</w:t>
                            </w:r>
                            <w:r>
                              <w:rPr>
                                <w:color w:val="205768"/>
                                <w:spacing w:val="-5"/>
                              </w:rPr>
                              <w:t> </w:t>
                            </w:r>
                            <w:r>
                              <w:rPr>
                                <w:color w:val="205768"/>
                              </w:rPr>
                              <w:t>cause</w:t>
                            </w:r>
                            <w:r>
                              <w:rPr>
                                <w:color w:val="205768"/>
                                <w:spacing w:val="-6"/>
                              </w:rPr>
                              <w:t> </w:t>
                            </w:r>
                            <w:r>
                              <w:rPr>
                                <w:color w:val="205768"/>
                              </w:rPr>
                              <w:t>of</w:t>
                            </w:r>
                            <w:r>
                              <w:rPr>
                                <w:color w:val="205768"/>
                                <w:spacing w:val="-5"/>
                              </w:rPr>
                              <w:t> </w:t>
                            </w:r>
                            <w:r>
                              <w:rPr>
                                <w:color w:val="205768"/>
                              </w:rPr>
                              <w:t>death</w:t>
                            </w:r>
                            <w:r>
                              <w:rPr>
                                <w:color w:val="205768"/>
                                <w:spacing w:val="-5"/>
                              </w:rPr>
                              <w:t> </w:t>
                            </w:r>
                            <w:r>
                              <w:rPr>
                                <w:color w:val="205768"/>
                              </w:rPr>
                              <w:t>in</w:t>
                            </w:r>
                            <w:r>
                              <w:rPr>
                                <w:color w:val="205768"/>
                                <w:spacing w:val="-5"/>
                              </w:rPr>
                              <w:t> </w:t>
                            </w:r>
                            <w:r>
                              <w:rPr>
                                <w:color w:val="205768"/>
                              </w:rPr>
                              <w:t>the </w:t>
                            </w:r>
                            <w:r>
                              <w:rPr>
                                <w:color w:val="205768"/>
                                <w:spacing w:val="-4"/>
                              </w:rPr>
                              <w:t>U.S.</w:t>
                            </w:r>
                          </w:p>
                          <w:p>
                            <w:pPr>
                              <w:pStyle w:val="BodyText"/>
                              <w:numPr>
                                <w:ilvl w:val="0"/>
                                <w:numId w:val="23"/>
                              </w:numPr>
                              <w:tabs>
                                <w:tab w:pos="505" w:val="left" w:leader="none"/>
                              </w:tabs>
                              <w:spacing w:line="240" w:lineRule="auto" w:before="71" w:after="0"/>
                              <w:ind w:left="505" w:right="373" w:hanging="360"/>
                              <w:jc w:val="left"/>
                              <w:rPr>
                                <w:color w:val="000000"/>
                              </w:rPr>
                            </w:pPr>
                            <w:r>
                              <w:rPr>
                                <w:color w:val="205768"/>
                              </w:rPr>
                              <w:t>For</w:t>
                            </w:r>
                            <w:r>
                              <w:rPr>
                                <w:color w:val="205768"/>
                                <w:spacing w:val="-5"/>
                              </w:rPr>
                              <w:t> </w:t>
                            </w:r>
                            <w:r>
                              <w:rPr>
                                <w:color w:val="205768"/>
                              </w:rPr>
                              <w:t>every</w:t>
                            </w:r>
                            <w:r>
                              <w:rPr>
                                <w:color w:val="205768"/>
                                <w:spacing w:val="-6"/>
                              </w:rPr>
                              <w:t> </w:t>
                            </w:r>
                            <w:r>
                              <w:rPr>
                                <w:color w:val="205768"/>
                              </w:rPr>
                              <w:t>female</w:t>
                            </w:r>
                            <w:r>
                              <w:rPr>
                                <w:color w:val="205768"/>
                                <w:spacing w:val="-6"/>
                              </w:rPr>
                              <w:t> </w:t>
                            </w:r>
                            <w:r>
                              <w:rPr>
                                <w:color w:val="205768"/>
                              </w:rPr>
                              <w:t>death</w:t>
                            </w:r>
                            <w:r>
                              <w:rPr>
                                <w:color w:val="205768"/>
                                <w:spacing w:val="-5"/>
                              </w:rPr>
                              <w:t> </w:t>
                            </w:r>
                            <w:r>
                              <w:rPr>
                                <w:color w:val="205768"/>
                              </w:rPr>
                              <w:t>by</w:t>
                            </w:r>
                            <w:r>
                              <w:rPr>
                                <w:color w:val="205768"/>
                                <w:spacing w:val="-6"/>
                              </w:rPr>
                              <w:t> </w:t>
                            </w:r>
                            <w:r>
                              <w:rPr>
                                <w:color w:val="205768"/>
                              </w:rPr>
                              <w:t>suicide,</w:t>
                            </w:r>
                            <w:r>
                              <w:rPr>
                                <w:color w:val="205768"/>
                                <w:spacing w:val="-6"/>
                              </w:rPr>
                              <w:t> </w:t>
                            </w:r>
                            <w:r>
                              <w:rPr>
                                <w:color w:val="205768"/>
                              </w:rPr>
                              <w:t>there</w:t>
                            </w:r>
                            <w:r>
                              <w:rPr>
                                <w:color w:val="205768"/>
                                <w:spacing w:val="-6"/>
                              </w:rPr>
                              <w:t> </w:t>
                            </w:r>
                            <w:r>
                              <w:rPr>
                                <w:color w:val="205768"/>
                              </w:rPr>
                              <w:t>are</w:t>
                            </w:r>
                            <w:r>
                              <w:rPr>
                                <w:color w:val="205768"/>
                                <w:spacing w:val="-6"/>
                              </w:rPr>
                              <w:t> </w:t>
                            </w:r>
                            <w:r>
                              <w:rPr>
                                <w:color w:val="205768"/>
                              </w:rPr>
                              <w:t>3.6 male deaths.</w:t>
                            </w:r>
                          </w:p>
                          <w:p>
                            <w:pPr>
                              <w:pStyle w:val="BodyText"/>
                              <w:numPr>
                                <w:ilvl w:val="0"/>
                                <w:numId w:val="23"/>
                              </w:numPr>
                              <w:tabs>
                                <w:tab w:pos="504" w:val="left" w:leader="none"/>
                              </w:tabs>
                              <w:spacing w:line="240" w:lineRule="auto" w:before="71" w:after="0"/>
                              <w:ind w:left="504" w:right="0" w:hanging="359"/>
                              <w:jc w:val="left"/>
                              <w:rPr>
                                <w:color w:val="000000"/>
                              </w:rPr>
                            </w:pPr>
                            <w:r>
                              <w:rPr>
                                <w:color w:val="205768"/>
                              </w:rPr>
                              <w:t>In</w:t>
                            </w:r>
                            <w:r>
                              <w:rPr>
                                <w:color w:val="205768"/>
                                <w:spacing w:val="-6"/>
                              </w:rPr>
                              <w:t> </w:t>
                            </w:r>
                            <w:r>
                              <w:rPr>
                                <w:color w:val="205768"/>
                              </w:rPr>
                              <w:t>2019,</w:t>
                            </w:r>
                            <w:r>
                              <w:rPr>
                                <w:color w:val="205768"/>
                                <w:spacing w:val="-5"/>
                              </w:rPr>
                              <w:t> </w:t>
                            </w:r>
                            <w:r>
                              <w:rPr>
                                <w:color w:val="205768"/>
                              </w:rPr>
                              <w:t>there</w:t>
                            </w:r>
                            <w:r>
                              <w:rPr>
                                <w:color w:val="205768"/>
                                <w:spacing w:val="-5"/>
                              </w:rPr>
                              <w:t> </w:t>
                            </w:r>
                            <w:r>
                              <w:rPr>
                                <w:color w:val="205768"/>
                              </w:rPr>
                              <w:t>were</w:t>
                            </w:r>
                            <w:r>
                              <w:rPr>
                                <w:color w:val="205768"/>
                                <w:spacing w:val="-4"/>
                              </w:rPr>
                              <w:t> </w:t>
                            </w:r>
                            <w:r>
                              <w:rPr>
                                <w:color w:val="205768"/>
                              </w:rPr>
                              <w:t>1,806</w:t>
                            </w:r>
                            <w:r>
                              <w:rPr>
                                <w:color w:val="205768"/>
                                <w:spacing w:val="-3"/>
                              </w:rPr>
                              <w:t> </w:t>
                            </w:r>
                            <w:r>
                              <w:rPr>
                                <w:color w:val="205768"/>
                              </w:rPr>
                              <w:t>suicide</w:t>
                            </w:r>
                            <w:r>
                              <w:rPr>
                                <w:color w:val="205768"/>
                                <w:spacing w:val="-6"/>
                              </w:rPr>
                              <w:t> </w:t>
                            </w:r>
                            <w:r>
                              <w:rPr>
                                <w:color w:val="205768"/>
                              </w:rPr>
                              <w:t>deaths</w:t>
                            </w:r>
                            <w:r>
                              <w:rPr>
                                <w:color w:val="205768"/>
                                <w:spacing w:val="-5"/>
                              </w:rPr>
                              <w:t> </w:t>
                            </w:r>
                            <w:r>
                              <w:rPr>
                                <w:color w:val="205768"/>
                              </w:rPr>
                              <w:t>in</w:t>
                            </w:r>
                            <w:r>
                              <w:rPr>
                                <w:color w:val="205768"/>
                                <w:spacing w:val="-4"/>
                              </w:rPr>
                              <w:t> </w:t>
                            </w:r>
                            <w:r>
                              <w:rPr>
                                <w:color w:val="205768"/>
                                <w:spacing w:val="-2"/>
                              </w:rPr>
                              <w:t>Ohio.</w:t>
                            </w:r>
                          </w:p>
                          <w:p>
                            <w:pPr>
                              <w:pStyle w:val="BodyText"/>
                              <w:numPr>
                                <w:ilvl w:val="0"/>
                                <w:numId w:val="23"/>
                              </w:numPr>
                              <w:tabs>
                                <w:tab w:pos="504" w:val="left" w:leader="none"/>
                              </w:tabs>
                              <w:spacing w:line="240" w:lineRule="auto" w:before="73" w:after="0"/>
                              <w:ind w:left="504" w:right="0" w:hanging="359"/>
                              <w:jc w:val="left"/>
                              <w:rPr>
                                <w:color w:val="000000"/>
                              </w:rPr>
                            </w:pPr>
                            <w:r>
                              <w:rPr>
                                <w:color w:val="205768"/>
                              </w:rPr>
                              <w:t>The</w:t>
                            </w:r>
                            <w:r>
                              <w:rPr>
                                <w:color w:val="205768"/>
                                <w:spacing w:val="-7"/>
                              </w:rPr>
                              <w:t> </w:t>
                            </w:r>
                            <w:r>
                              <w:rPr>
                                <w:color w:val="205768"/>
                              </w:rPr>
                              <w:t>leading</w:t>
                            </w:r>
                            <w:r>
                              <w:rPr>
                                <w:color w:val="205768"/>
                                <w:spacing w:val="-5"/>
                              </w:rPr>
                              <w:t> </w:t>
                            </w:r>
                            <w:r>
                              <w:rPr>
                                <w:color w:val="205768"/>
                              </w:rPr>
                              <w:t>suicide</w:t>
                            </w:r>
                            <w:r>
                              <w:rPr>
                                <w:color w:val="205768"/>
                                <w:spacing w:val="-6"/>
                              </w:rPr>
                              <w:t> </w:t>
                            </w:r>
                            <w:r>
                              <w:rPr>
                                <w:color w:val="205768"/>
                              </w:rPr>
                              <w:t>methods</w:t>
                            </w:r>
                            <w:r>
                              <w:rPr>
                                <w:color w:val="205768"/>
                                <w:spacing w:val="-6"/>
                              </w:rPr>
                              <w:t> </w:t>
                            </w:r>
                            <w:r>
                              <w:rPr>
                                <w:color w:val="205768"/>
                                <w:spacing w:val="-2"/>
                              </w:rPr>
                              <w:t>included:</w:t>
                            </w:r>
                          </w:p>
                          <w:p>
                            <w:pPr>
                              <w:pStyle w:val="BodyText"/>
                              <w:numPr>
                                <w:ilvl w:val="1"/>
                                <w:numId w:val="23"/>
                              </w:numPr>
                              <w:tabs>
                                <w:tab w:pos="864" w:val="left" w:leader="none"/>
                              </w:tabs>
                              <w:spacing w:line="239" w:lineRule="exact" w:before="1" w:after="0"/>
                              <w:ind w:left="864" w:right="0" w:hanging="359"/>
                              <w:jc w:val="left"/>
                              <w:rPr>
                                <w:color w:val="000000"/>
                              </w:rPr>
                            </w:pPr>
                            <w:r>
                              <w:rPr>
                                <w:color w:val="205768"/>
                              </w:rPr>
                              <w:t>Firearm</w:t>
                            </w:r>
                            <w:r>
                              <w:rPr>
                                <w:color w:val="205768"/>
                                <w:spacing w:val="-8"/>
                              </w:rPr>
                              <w:t> </w:t>
                            </w:r>
                            <w:r>
                              <w:rPr>
                                <w:color w:val="205768"/>
                              </w:rPr>
                              <w:t>suicides</w:t>
                            </w:r>
                            <w:r>
                              <w:rPr>
                                <w:color w:val="205768"/>
                                <w:spacing w:val="-8"/>
                              </w:rPr>
                              <w:t> </w:t>
                            </w:r>
                            <w:r>
                              <w:rPr>
                                <w:color w:val="205768"/>
                                <w:spacing w:val="-2"/>
                              </w:rPr>
                              <w:t>(50.4%)</w:t>
                            </w:r>
                          </w:p>
                          <w:p>
                            <w:pPr>
                              <w:pStyle w:val="BodyText"/>
                              <w:numPr>
                                <w:ilvl w:val="1"/>
                                <w:numId w:val="23"/>
                              </w:numPr>
                              <w:tabs>
                                <w:tab w:pos="864" w:val="left" w:leader="none"/>
                              </w:tabs>
                              <w:spacing w:line="239" w:lineRule="exact" w:before="0" w:after="0"/>
                              <w:ind w:left="864" w:right="0" w:hanging="359"/>
                              <w:jc w:val="left"/>
                              <w:rPr>
                                <w:color w:val="000000"/>
                              </w:rPr>
                            </w:pPr>
                            <w:r>
                              <w:rPr>
                                <w:color w:val="205768"/>
                                <w:spacing w:val="-2"/>
                              </w:rPr>
                              <w:t>Suffocation/Hanging</w:t>
                            </w:r>
                            <w:r>
                              <w:rPr>
                                <w:color w:val="205768"/>
                                <w:spacing w:val="21"/>
                              </w:rPr>
                              <w:t> </w:t>
                            </w:r>
                            <w:r>
                              <w:rPr>
                                <w:color w:val="205768"/>
                                <w:spacing w:val="-2"/>
                              </w:rPr>
                              <w:t>(28.5%)</w:t>
                            </w:r>
                          </w:p>
                          <w:p>
                            <w:pPr>
                              <w:pStyle w:val="BodyText"/>
                              <w:numPr>
                                <w:ilvl w:val="1"/>
                                <w:numId w:val="23"/>
                              </w:numPr>
                              <w:tabs>
                                <w:tab w:pos="864" w:val="left" w:leader="none"/>
                              </w:tabs>
                              <w:spacing w:line="238" w:lineRule="exact" w:before="0" w:after="0"/>
                              <w:ind w:left="864" w:right="0" w:hanging="359"/>
                              <w:jc w:val="left"/>
                              <w:rPr>
                                <w:color w:val="000000"/>
                              </w:rPr>
                            </w:pPr>
                            <w:r>
                              <w:rPr>
                                <w:color w:val="205768"/>
                              </w:rPr>
                              <w:t>Poisoning</w:t>
                            </w:r>
                            <w:r>
                              <w:rPr>
                                <w:color w:val="205768"/>
                                <w:spacing w:val="-9"/>
                              </w:rPr>
                              <w:t> </w:t>
                            </w:r>
                            <w:r>
                              <w:rPr>
                                <w:color w:val="205768"/>
                                <w:spacing w:val="-2"/>
                              </w:rPr>
                              <w:t>(12.9%)</w:t>
                            </w:r>
                          </w:p>
                          <w:p>
                            <w:pPr>
                              <w:pStyle w:val="BodyText"/>
                              <w:numPr>
                                <w:ilvl w:val="1"/>
                                <w:numId w:val="23"/>
                              </w:numPr>
                              <w:tabs>
                                <w:tab w:pos="864" w:val="left" w:leader="none"/>
                              </w:tabs>
                              <w:spacing w:line="238" w:lineRule="exact" w:before="0" w:after="0"/>
                              <w:ind w:left="864" w:right="0" w:hanging="359"/>
                              <w:jc w:val="left"/>
                              <w:rPr>
                                <w:color w:val="000000"/>
                              </w:rPr>
                            </w:pPr>
                            <w:r>
                              <w:rPr>
                                <w:color w:val="205768"/>
                                <w:spacing w:val="-2"/>
                              </w:rPr>
                              <w:t>Cutting/Piercing</w:t>
                            </w:r>
                            <w:r>
                              <w:rPr>
                                <w:color w:val="205768"/>
                                <w:spacing w:val="13"/>
                              </w:rPr>
                              <w:t> </w:t>
                            </w:r>
                            <w:r>
                              <w:rPr>
                                <w:color w:val="205768"/>
                                <w:spacing w:val="-2"/>
                              </w:rPr>
                              <w:t>(1.9%)</w:t>
                            </w:r>
                          </w:p>
                          <w:p>
                            <w:pPr>
                              <w:pStyle w:val="BodyText"/>
                              <w:numPr>
                                <w:ilvl w:val="1"/>
                                <w:numId w:val="23"/>
                              </w:numPr>
                              <w:tabs>
                                <w:tab w:pos="864" w:val="left" w:leader="none"/>
                              </w:tabs>
                              <w:spacing w:line="240" w:lineRule="auto" w:before="1" w:after="0"/>
                              <w:ind w:left="864" w:right="0" w:hanging="359"/>
                              <w:jc w:val="left"/>
                              <w:rPr>
                                <w:color w:val="000000"/>
                              </w:rPr>
                            </w:pPr>
                            <w:r>
                              <w:rPr>
                                <w:color w:val="205768"/>
                              </w:rPr>
                              <w:t>Drowning</w:t>
                            </w:r>
                            <w:r>
                              <w:rPr>
                                <w:color w:val="205768"/>
                                <w:spacing w:val="-9"/>
                              </w:rPr>
                              <w:t> </w:t>
                            </w:r>
                            <w:r>
                              <w:rPr>
                                <w:color w:val="205768"/>
                                <w:spacing w:val="-2"/>
                              </w:rPr>
                              <w:t>(1.1%)</w:t>
                            </w:r>
                          </w:p>
                          <w:p>
                            <w:pPr>
                              <w:spacing w:line="225" w:lineRule="auto" w:before="121"/>
                              <w:ind w:left="144" w:right="91" w:firstLine="0"/>
                              <w:jc w:val="left"/>
                              <w:rPr>
                                <w:i/>
                                <w:color w:val="000000"/>
                                <w:sz w:val="17"/>
                              </w:rPr>
                            </w:pPr>
                            <w:r>
                              <w:rPr>
                                <w:i/>
                                <w:color w:val="205768"/>
                                <w:spacing w:val="-6"/>
                                <w:sz w:val="17"/>
                              </w:rPr>
                              <w:t>(Source:</w:t>
                            </w:r>
                            <w:r>
                              <w:rPr>
                                <w:i/>
                                <w:color w:val="205768"/>
                                <w:sz w:val="17"/>
                              </w:rPr>
                              <w:t> </w:t>
                            </w:r>
                            <w:r>
                              <w:rPr>
                                <w:i/>
                                <w:color w:val="205768"/>
                                <w:spacing w:val="-6"/>
                                <w:sz w:val="17"/>
                              </w:rPr>
                              <w:t>American</w:t>
                            </w:r>
                            <w:r>
                              <w:rPr>
                                <w:i/>
                                <w:color w:val="205768"/>
                                <w:sz w:val="17"/>
                              </w:rPr>
                              <w:t> </w:t>
                            </w:r>
                            <w:r>
                              <w:rPr>
                                <w:i/>
                                <w:color w:val="205768"/>
                                <w:spacing w:val="-6"/>
                                <w:sz w:val="17"/>
                              </w:rPr>
                              <w:t>Association</w:t>
                            </w:r>
                            <w:r>
                              <w:rPr>
                                <w:i/>
                                <w:color w:val="205768"/>
                                <w:sz w:val="17"/>
                              </w:rPr>
                              <w:t> </w:t>
                            </w:r>
                            <w:r>
                              <w:rPr>
                                <w:i/>
                                <w:color w:val="205768"/>
                                <w:spacing w:val="-6"/>
                                <w:sz w:val="17"/>
                              </w:rPr>
                              <w:t>of Suicidology,</w:t>
                            </w:r>
                            <w:r>
                              <w:rPr>
                                <w:i/>
                                <w:color w:val="205768"/>
                                <w:sz w:val="17"/>
                              </w:rPr>
                              <w:t> </w:t>
                            </w:r>
                            <w:r>
                              <w:rPr>
                                <w:i/>
                                <w:color w:val="205768"/>
                                <w:spacing w:val="-6"/>
                                <w:sz w:val="17"/>
                              </w:rPr>
                              <w:t>Facts</w:t>
                            </w:r>
                            <w:r>
                              <w:rPr>
                                <w:i/>
                                <w:color w:val="205768"/>
                                <w:sz w:val="17"/>
                              </w:rPr>
                              <w:t> </w:t>
                            </w:r>
                            <w:r>
                              <w:rPr>
                                <w:i/>
                                <w:color w:val="205768"/>
                                <w:spacing w:val="-6"/>
                                <w:sz w:val="17"/>
                              </w:rPr>
                              <w:t>&amp;</w:t>
                            </w:r>
                            <w:r>
                              <w:rPr>
                                <w:i/>
                                <w:color w:val="205768"/>
                                <w:sz w:val="17"/>
                              </w:rPr>
                              <w:t> </w:t>
                            </w:r>
                            <w:r>
                              <w:rPr>
                                <w:i/>
                                <w:color w:val="205768"/>
                                <w:spacing w:val="-6"/>
                                <w:sz w:val="17"/>
                              </w:rPr>
                              <w:t>Statistics, </w:t>
                            </w:r>
                            <w:r>
                              <w:rPr>
                                <w:i/>
                                <w:color w:val="205768"/>
                                <w:spacing w:val="-2"/>
                                <w:sz w:val="17"/>
                              </w:rPr>
                              <w:t>2019)</w:t>
                            </w:r>
                          </w:p>
                        </w:txbxContent>
                      </wps:txbx>
                      <wps:bodyPr wrap="square" lIns="0" tIns="0" rIns="0" bIns="0" rtlCol="0">
                        <a:noAutofit/>
                      </wps:bodyPr>
                    </wps:wsp>
                  </a:graphicData>
                </a:graphic>
              </wp:anchor>
            </w:drawing>
          </mc:Choice>
          <mc:Fallback>
            <w:pict>
              <v:shape style="position:absolute;margin-left:297.899994pt;margin-top:13.963984pt;width:254.9pt;height:259.5pt;mso-position-horizontal-relative:page;mso-position-vertical-relative:paragraph;z-index:15782912" type="#_x0000_t202" id="docshape1227" filled="true" fillcolor="#daedf3" stroked="true" strokeweight="3pt" strokecolor="#dbedf4">
                <v:textbox inset="0,0,0,0">
                  <w:txbxContent>
                    <w:p>
                      <w:pPr>
                        <w:spacing w:before="74"/>
                        <w:ind w:left="1033" w:right="0" w:firstLine="0"/>
                        <w:jc w:val="left"/>
                        <w:rPr>
                          <w:b/>
                          <w:color w:val="000000"/>
                          <w:sz w:val="24"/>
                        </w:rPr>
                      </w:pPr>
                      <w:r>
                        <w:rPr>
                          <w:b/>
                          <w:color w:val="205768"/>
                          <w:sz w:val="24"/>
                        </w:rPr>
                        <w:t>National Suicide</w:t>
                      </w:r>
                      <w:r>
                        <w:rPr>
                          <w:b/>
                          <w:color w:val="205768"/>
                          <w:spacing w:val="-2"/>
                          <w:sz w:val="24"/>
                        </w:rPr>
                        <w:t> Statistics</w:t>
                      </w:r>
                    </w:p>
                    <w:p>
                      <w:pPr>
                        <w:pStyle w:val="BodyText"/>
                        <w:numPr>
                          <w:ilvl w:val="0"/>
                          <w:numId w:val="22"/>
                        </w:numPr>
                        <w:tabs>
                          <w:tab w:pos="505" w:val="left" w:leader="none"/>
                        </w:tabs>
                        <w:spacing w:line="240" w:lineRule="auto" w:before="97" w:after="0"/>
                        <w:ind w:left="505" w:right="322" w:hanging="360"/>
                        <w:jc w:val="left"/>
                        <w:rPr>
                          <w:color w:val="000000"/>
                        </w:rPr>
                      </w:pPr>
                      <w:r>
                        <w:rPr>
                          <w:color w:val="205768"/>
                        </w:rPr>
                        <w:t>47,511</w:t>
                      </w:r>
                      <w:r>
                        <w:rPr>
                          <w:color w:val="205768"/>
                          <w:spacing w:val="-6"/>
                        </w:rPr>
                        <w:t> </w:t>
                      </w:r>
                      <w:r>
                        <w:rPr>
                          <w:color w:val="205768"/>
                        </w:rPr>
                        <w:t>people</w:t>
                      </w:r>
                      <w:r>
                        <w:rPr>
                          <w:color w:val="205768"/>
                          <w:spacing w:val="-7"/>
                        </w:rPr>
                        <w:t> </w:t>
                      </w:r>
                      <w:r>
                        <w:rPr>
                          <w:color w:val="205768"/>
                        </w:rPr>
                        <w:t>in</w:t>
                      </w:r>
                      <w:r>
                        <w:rPr>
                          <w:color w:val="205768"/>
                          <w:spacing w:val="-6"/>
                        </w:rPr>
                        <w:t> </w:t>
                      </w:r>
                      <w:r>
                        <w:rPr>
                          <w:color w:val="205768"/>
                        </w:rPr>
                        <w:t>the</w:t>
                      </w:r>
                      <w:r>
                        <w:rPr>
                          <w:color w:val="205768"/>
                          <w:spacing w:val="-7"/>
                        </w:rPr>
                        <w:t> </w:t>
                      </w:r>
                      <w:r>
                        <w:rPr>
                          <w:color w:val="205768"/>
                        </w:rPr>
                        <w:t>U.S.</w:t>
                      </w:r>
                      <w:r>
                        <w:rPr>
                          <w:color w:val="205768"/>
                          <w:spacing w:val="-7"/>
                        </w:rPr>
                        <w:t> </w:t>
                      </w:r>
                      <w:r>
                        <w:rPr>
                          <w:color w:val="205768"/>
                        </w:rPr>
                        <w:t>died</w:t>
                      </w:r>
                      <w:r>
                        <w:rPr>
                          <w:color w:val="205768"/>
                          <w:spacing w:val="-6"/>
                        </w:rPr>
                        <w:t> </w:t>
                      </w:r>
                      <w:r>
                        <w:rPr>
                          <w:color w:val="205768"/>
                        </w:rPr>
                        <w:t>from</w:t>
                      </w:r>
                      <w:r>
                        <w:rPr>
                          <w:color w:val="205768"/>
                          <w:spacing w:val="-5"/>
                        </w:rPr>
                        <w:t> </w:t>
                      </w:r>
                      <w:r>
                        <w:rPr>
                          <w:color w:val="205768"/>
                        </w:rPr>
                        <w:t>suicide,</w:t>
                      </w:r>
                      <w:r>
                        <w:rPr>
                          <w:color w:val="205768"/>
                          <w:spacing w:val="-7"/>
                        </w:rPr>
                        <w:t> </w:t>
                      </w:r>
                      <w:r>
                        <w:rPr>
                          <w:color w:val="205768"/>
                        </w:rPr>
                        <w:t>and 1,187,775 people attempted suicide in 2019.</w:t>
                      </w:r>
                    </w:p>
                    <w:p>
                      <w:pPr>
                        <w:pStyle w:val="BodyText"/>
                        <w:numPr>
                          <w:ilvl w:val="0"/>
                          <w:numId w:val="22"/>
                        </w:numPr>
                        <w:tabs>
                          <w:tab w:pos="504" w:val="left" w:leader="none"/>
                        </w:tabs>
                        <w:spacing w:line="248" w:lineRule="exact" w:before="74" w:after="0"/>
                        <w:ind w:left="504" w:right="0" w:hanging="359"/>
                        <w:jc w:val="left"/>
                        <w:rPr>
                          <w:color w:val="000000"/>
                        </w:rPr>
                      </w:pPr>
                      <w:r>
                        <w:rPr>
                          <w:color w:val="205768"/>
                        </w:rPr>
                        <w:t>An</w:t>
                      </w:r>
                      <w:r>
                        <w:rPr>
                          <w:color w:val="205768"/>
                          <w:spacing w:val="-5"/>
                        </w:rPr>
                        <w:t> </w:t>
                      </w:r>
                      <w:r>
                        <w:rPr>
                          <w:color w:val="205768"/>
                        </w:rPr>
                        <w:t>average</w:t>
                      </w:r>
                      <w:r>
                        <w:rPr>
                          <w:color w:val="205768"/>
                          <w:spacing w:val="-5"/>
                        </w:rPr>
                        <w:t> </w:t>
                      </w:r>
                      <w:r>
                        <w:rPr>
                          <w:color w:val="205768"/>
                        </w:rPr>
                        <w:t>of</w:t>
                      </w:r>
                      <w:r>
                        <w:rPr>
                          <w:color w:val="205768"/>
                          <w:spacing w:val="-4"/>
                        </w:rPr>
                        <w:t> </w:t>
                      </w:r>
                      <w:r>
                        <w:rPr>
                          <w:color w:val="205768"/>
                        </w:rPr>
                        <w:t>one</w:t>
                      </w:r>
                      <w:r>
                        <w:rPr>
                          <w:color w:val="205768"/>
                          <w:spacing w:val="-5"/>
                        </w:rPr>
                        <w:t> </w:t>
                      </w:r>
                      <w:r>
                        <w:rPr>
                          <w:color w:val="205768"/>
                        </w:rPr>
                        <w:t>person</w:t>
                      </w:r>
                      <w:r>
                        <w:rPr>
                          <w:color w:val="205768"/>
                          <w:spacing w:val="-4"/>
                        </w:rPr>
                        <w:t> </w:t>
                      </w:r>
                      <w:r>
                        <w:rPr>
                          <w:color w:val="205768"/>
                        </w:rPr>
                        <w:t>killed</w:t>
                      </w:r>
                      <w:r>
                        <w:rPr>
                          <w:color w:val="205768"/>
                          <w:spacing w:val="-5"/>
                        </w:rPr>
                        <w:t> </w:t>
                      </w:r>
                      <w:r>
                        <w:rPr>
                          <w:color w:val="205768"/>
                        </w:rPr>
                        <w:t>themselves</w:t>
                      </w:r>
                      <w:r>
                        <w:rPr>
                          <w:color w:val="205768"/>
                          <w:spacing w:val="-5"/>
                        </w:rPr>
                        <w:t> </w:t>
                      </w:r>
                      <w:r>
                        <w:rPr>
                          <w:color w:val="205768"/>
                          <w:spacing w:val="-4"/>
                        </w:rPr>
                        <w:t>every</w:t>
                      </w:r>
                    </w:p>
                    <w:p>
                      <w:pPr>
                        <w:pStyle w:val="BodyText"/>
                        <w:spacing w:line="238" w:lineRule="exact"/>
                        <w:ind w:left="505"/>
                        <w:rPr>
                          <w:color w:val="000000"/>
                        </w:rPr>
                      </w:pPr>
                      <w:r>
                        <w:rPr>
                          <w:color w:val="205768"/>
                        </w:rPr>
                        <w:t>11.1</w:t>
                      </w:r>
                      <w:r>
                        <w:rPr>
                          <w:color w:val="205768"/>
                          <w:spacing w:val="-5"/>
                        </w:rPr>
                        <w:t> </w:t>
                      </w:r>
                      <w:r>
                        <w:rPr>
                          <w:color w:val="205768"/>
                          <w:spacing w:val="-2"/>
                        </w:rPr>
                        <w:t>minutes.</w:t>
                      </w:r>
                    </w:p>
                    <w:p>
                      <w:pPr>
                        <w:pStyle w:val="BodyText"/>
                        <w:numPr>
                          <w:ilvl w:val="0"/>
                          <w:numId w:val="23"/>
                        </w:numPr>
                        <w:tabs>
                          <w:tab w:pos="505" w:val="left" w:leader="none"/>
                        </w:tabs>
                        <w:spacing w:line="240" w:lineRule="auto" w:before="73" w:after="0"/>
                        <w:ind w:left="505" w:right="355" w:hanging="360"/>
                        <w:jc w:val="left"/>
                        <w:rPr>
                          <w:color w:val="000000"/>
                        </w:rPr>
                      </w:pPr>
                      <w:r>
                        <w:rPr>
                          <w:color w:val="205768"/>
                        </w:rPr>
                        <w:t>Suicide</w:t>
                      </w:r>
                      <w:r>
                        <w:rPr>
                          <w:color w:val="205768"/>
                          <w:spacing w:val="-6"/>
                        </w:rPr>
                        <w:t> </w:t>
                      </w:r>
                      <w:r>
                        <w:rPr>
                          <w:color w:val="205768"/>
                        </w:rPr>
                        <w:t>is</w:t>
                      </w:r>
                      <w:r>
                        <w:rPr>
                          <w:color w:val="205768"/>
                          <w:spacing w:val="-6"/>
                        </w:rPr>
                        <w:t> </w:t>
                      </w:r>
                      <w:r>
                        <w:rPr>
                          <w:color w:val="205768"/>
                        </w:rPr>
                        <w:t>the</w:t>
                      </w:r>
                      <w:r>
                        <w:rPr>
                          <w:color w:val="205768"/>
                          <w:spacing w:val="-6"/>
                        </w:rPr>
                        <w:t> </w:t>
                      </w:r>
                      <w:r>
                        <w:rPr>
                          <w:color w:val="205768"/>
                        </w:rPr>
                        <w:t>10</w:t>
                      </w:r>
                      <w:r>
                        <w:rPr>
                          <w:color w:val="205768"/>
                          <w:position w:val="7"/>
                          <w:sz w:val="13"/>
                        </w:rPr>
                        <w:t>th</w:t>
                      </w:r>
                      <w:r>
                        <w:rPr>
                          <w:color w:val="205768"/>
                          <w:spacing w:val="15"/>
                          <w:position w:val="7"/>
                          <w:sz w:val="13"/>
                        </w:rPr>
                        <w:t> </w:t>
                      </w:r>
                      <w:r>
                        <w:rPr>
                          <w:color w:val="205768"/>
                        </w:rPr>
                        <w:t>ranking</w:t>
                      </w:r>
                      <w:r>
                        <w:rPr>
                          <w:color w:val="205768"/>
                          <w:spacing w:val="-5"/>
                        </w:rPr>
                        <w:t> </w:t>
                      </w:r>
                      <w:r>
                        <w:rPr>
                          <w:color w:val="205768"/>
                        </w:rPr>
                        <w:t>cause</w:t>
                      </w:r>
                      <w:r>
                        <w:rPr>
                          <w:color w:val="205768"/>
                          <w:spacing w:val="-6"/>
                        </w:rPr>
                        <w:t> </w:t>
                      </w:r>
                      <w:r>
                        <w:rPr>
                          <w:color w:val="205768"/>
                        </w:rPr>
                        <w:t>of</w:t>
                      </w:r>
                      <w:r>
                        <w:rPr>
                          <w:color w:val="205768"/>
                          <w:spacing w:val="-5"/>
                        </w:rPr>
                        <w:t> </w:t>
                      </w:r>
                      <w:r>
                        <w:rPr>
                          <w:color w:val="205768"/>
                        </w:rPr>
                        <w:t>death</w:t>
                      </w:r>
                      <w:r>
                        <w:rPr>
                          <w:color w:val="205768"/>
                          <w:spacing w:val="-5"/>
                        </w:rPr>
                        <w:t> </w:t>
                      </w:r>
                      <w:r>
                        <w:rPr>
                          <w:color w:val="205768"/>
                        </w:rPr>
                        <w:t>in</w:t>
                      </w:r>
                      <w:r>
                        <w:rPr>
                          <w:color w:val="205768"/>
                          <w:spacing w:val="-5"/>
                        </w:rPr>
                        <w:t> </w:t>
                      </w:r>
                      <w:r>
                        <w:rPr>
                          <w:color w:val="205768"/>
                        </w:rPr>
                        <w:t>the </w:t>
                      </w:r>
                      <w:r>
                        <w:rPr>
                          <w:color w:val="205768"/>
                          <w:spacing w:val="-4"/>
                        </w:rPr>
                        <w:t>U.S.</w:t>
                      </w:r>
                    </w:p>
                    <w:p>
                      <w:pPr>
                        <w:pStyle w:val="BodyText"/>
                        <w:numPr>
                          <w:ilvl w:val="0"/>
                          <w:numId w:val="23"/>
                        </w:numPr>
                        <w:tabs>
                          <w:tab w:pos="505" w:val="left" w:leader="none"/>
                        </w:tabs>
                        <w:spacing w:line="240" w:lineRule="auto" w:before="71" w:after="0"/>
                        <w:ind w:left="505" w:right="373" w:hanging="360"/>
                        <w:jc w:val="left"/>
                        <w:rPr>
                          <w:color w:val="000000"/>
                        </w:rPr>
                      </w:pPr>
                      <w:r>
                        <w:rPr>
                          <w:color w:val="205768"/>
                        </w:rPr>
                        <w:t>For</w:t>
                      </w:r>
                      <w:r>
                        <w:rPr>
                          <w:color w:val="205768"/>
                          <w:spacing w:val="-5"/>
                        </w:rPr>
                        <w:t> </w:t>
                      </w:r>
                      <w:r>
                        <w:rPr>
                          <w:color w:val="205768"/>
                        </w:rPr>
                        <w:t>every</w:t>
                      </w:r>
                      <w:r>
                        <w:rPr>
                          <w:color w:val="205768"/>
                          <w:spacing w:val="-6"/>
                        </w:rPr>
                        <w:t> </w:t>
                      </w:r>
                      <w:r>
                        <w:rPr>
                          <w:color w:val="205768"/>
                        </w:rPr>
                        <w:t>female</w:t>
                      </w:r>
                      <w:r>
                        <w:rPr>
                          <w:color w:val="205768"/>
                          <w:spacing w:val="-6"/>
                        </w:rPr>
                        <w:t> </w:t>
                      </w:r>
                      <w:r>
                        <w:rPr>
                          <w:color w:val="205768"/>
                        </w:rPr>
                        <w:t>death</w:t>
                      </w:r>
                      <w:r>
                        <w:rPr>
                          <w:color w:val="205768"/>
                          <w:spacing w:val="-5"/>
                        </w:rPr>
                        <w:t> </w:t>
                      </w:r>
                      <w:r>
                        <w:rPr>
                          <w:color w:val="205768"/>
                        </w:rPr>
                        <w:t>by</w:t>
                      </w:r>
                      <w:r>
                        <w:rPr>
                          <w:color w:val="205768"/>
                          <w:spacing w:val="-6"/>
                        </w:rPr>
                        <w:t> </w:t>
                      </w:r>
                      <w:r>
                        <w:rPr>
                          <w:color w:val="205768"/>
                        </w:rPr>
                        <w:t>suicide,</w:t>
                      </w:r>
                      <w:r>
                        <w:rPr>
                          <w:color w:val="205768"/>
                          <w:spacing w:val="-6"/>
                        </w:rPr>
                        <w:t> </w:t>
                      </w:r>
                      <w:r>
                        <w:rPr>
                          <w:color w:val="205768"/>
                        </w:rPr>
                        <w:t>there</w:t>
                      </w:r>
                      <w:r>
                        <w:rPr>
                          <w:color w:val="205768"/>
                          <w:spacing w:val="-6"/>
                        </w:rPr>
                        <w:t> </w:t>
                      </w:r>
                      <w:r>
                        <w:rPr>
                          <w:color w:val="205768"/>
                        </w:rPr>
                        <w:t>are</w:t>
                      </w:r>
                      <w:r>
                        <w:rPr>
                          <w:color w:val="205768"/>
                          <w:spacing w:val="-6"/>
                        </w:rPr>
                        <w:t> </w:t>
                      </w:r>
                      <w:r>
                        <w:rPr>
                          <w:color w:val="205768"/>
                        </w:rPr>
                        <w:t>3.6 male deaths.</w:t>
                      </w:r>
                    </w:p>
                    <w:p>
                      <w:pPr>
                        <w:pStyle w:val="BodyText"/>
                        <w:numPr>
                          <w:ilvl w:val="0"/>
                          <w:numId w:val="23"/>
                        </w:numPr>
                        <w:tabs>
                          <w:tab w:pos="504" w:val="left" w:leader="none"/>
                        </w:tabs>
                        <w:spacing w:line="240" w:lineRule="auto" w:before="71" w:after="0"/>
                        <w:ind w:left="504" w:right="0" w:hanging="359"/>
                        <w:jc w:val="left"/>
                        <w:rPr>
                          <w:color w:val="000000"/>
                        </w:rPr>
                      </w:pPr>
                      <w:r>
                        <w:rPr>
                          <w:color w:val="205768"/>
                        </w:rPr>
                        <w:t>In</w:t>
                      </w:r>
                      <w:r>
                        <w:rPr>
                          <w:color w:val="205768"/>
                          <w:spacing w:val="-6"/>
                        </w:rPr>
                        <w:t> </w:t>
                      </w:r>
                      <w:r>
                        <w:rPr>
                          <w:color w:val="205768"/>
                        </w:rPr>
                        <w:t>2019,</w:t>
                      </w:r>
                      <w:r>
                        <w:rPr>
                          <w:color w:val="205768"/>
                          <w:spacing w:val="-5"/>
                        </w:rPr>
                        <w:t> </w:t>
                      </w:r>
                      <w:r>
                        <w:rPr>
                          <w:color w:val="205768"/>
                        </w:rPr>
                        <w:t>there</w:t>
                      </w:r>
                      <w:r>
                        <w:rPr>
                          <w:color w:val="205768"/>
                          <w:spacing w:val="-5"/>
                        </w:rPr>
                        <w:t> </w:t>
                      </w:r>
                      <w:r>
                        <w:rPr>
                          <w:color w:val="205768"/>
                        </w:rPr>
                        <w:t>were</w:t>
                      </w:r>
                      <w:r>
                        <w:rPr>
                          <w:color w:val="205768"/>
                          <w:spacing w:val="-4"/>
                        </w:rPr>
                        <w:t> </w:t>
                      </w:r>
                      <w:r>
                        <w:rPr>
                          <w:color w:val="205768"/>
                        </w:rPr>
                        <w:t>1,806</w:t>
                      </w:r>
                      <w:r>
                        <w:rPr>
                          <w:color w:val="205768"/>
                          <w:spacing w:val="-3"/>
                        </w:rPr>
                        <w:t> </w:t>
                      </w:r>
                      <w:r>
                        <w:rPr>
                          <w:color w:val="205768"/>
                        </w:rPr>
                        <w:t>suicide</w:t>
                      </w:r>
                      <w:r>
                        <w:rPr>
                          <w:color w:val="205768"/>
                          <w:spacing w:val="-6"/>
                        </w:rPr>
                        <w:t> </w:t>
                      </w:r>
                      <w:r>
                        <w:rPr>
                          <w:color w:val="205768"/>
                        </w:rPr>
                        <w:t>deaths</w:t>
                      </w:r>
                      <w:r>
                        <w:rPr>
                          <w:color w:val="205768"/>
                          <w:spacing w:val="-5"/>
                        </w:rPr>
                        <w:t> </w:t>
                      </w:r>
                      <w:r>
                        <w:rPr>
                          <w:color w:val="205768"/>
                        </w:rPr>
                        <w:t>in</w:t>
                      </w:r>
                      <w:r>
                        <w:rPr>
                          <w:color w:val="205768"/>
                          <w:spacing w:val="-4"/>
                        </w:rPr>
                        <w:t> </w:t>
                      </w:r>
                      <w:r>
                        <w:rPr>
                          <w:color w:val="205768"/>
                          <w:spacing w:val="-2"/>
                        </w:rPr>
                        <w:t>Ohio.</w:t>
                      </w:r>
                    </w:p>
                    <w:p>
                      <w:pPr>
                        <w:pStyle w:val="BodyText"/>
                        <w:numPr>
                          <w:ilvl w:val="0"/>
                          <w:numId w:val="23"/>
                        </w:numPr>
                        <w:tabs>
                          <w:tab w:pos="504" w:val="left" w:leader="none"/>
                        </w:tabs>
                        <w:spacing w:line="240" w:lineRule="auto" w:before="73" w:after="0"/>
                        <w:ind w:left="504" w:right="0" w:hanging="359"/>
                        <w:jc w:val="left"/>
                        <w:rPr>
                          <w:color w:val="000000"/>
                        </w:rPr>
                      </w:pPr>
                      <w:r>
                        <w:rPr>
                          <w:color w:val="205768"/>
                        </w:rPr>
                        <w:t>The</w:t>
                      </w:r>
                      <w:r>
                        <w:rPr>
                          <w:color w:val="205768"/>
                          <w:spacing w:val="-7"/>
                        </w:rPr>
                        <w:t> </w:t>
                      </w:r>
                      <w:r>
                        <w:rPr>
                          <w:color w:val="205768"/>
                        </w:rPr>
                        <w:t>leading</w:t>
                      </w:r>
                      <w:r>
                        <w:rPr>
                          <w:color w:val="205768"/>
                          <w:spacing w:val="-5"/>
                        </w:rPr>
                        <w:t> </w:t>
                      </w:r>
                      <w:r>
                        <w:rPr>
                          <w:color w:val="205768"/>
                        </w:rPr>
                        <w:t>suicide</w:t>
                      </w:r>
                      <w:r>
                        <w:rPr>
                          <w:color w:val="205768"/>
                          <w:spacing w:val="-6"/>
                        </w:rPr>
                        <w:t> </w:t>
                      </w:r>
                      <w:r>
                        <w:rPr>
                          <w:color w:val="205768"/>
                        </w:rPr>
                        <w:t>methods</w:t>
                      </w:r>
                      <w:r>
                        <w:rPr>
                          <w:color w:val="205768"/>
                          <w:spacing w:val="-6"/>
                        </w:rPr>
                        <w:t> </w:t>
                      </w:r>
                      <w:r>
                        <w:rPr>
                          <w:color w:val="205768"/>
                          <w:spacing w:val="-2"/>
                        </w:rPr>
                        <w:t>included:</w:t>
                      </w:r>
                    </w:p>
                    <w:p>
                      <w:pPr>
                        <w:pStyle w:val="BodyText"/>
                        <w:numPr>
                          <w:ilvl w:val="1"/>
                          <w:numId w:val="23"/>
                        </w:numPr>
                        <w:tabs>
                          <w:tab w:pos="864" w:val="left" w:leader="none"/>
                        </w:tabs>
                        <w:spacing w:line="239" w:lineRule="exact" w:before="1" w:after="0"/>
                        <w:ind w:left="864" w:right="0" w:hanging="359"/>
                        <w:jc w:val="left"/>
                        <w:rPr>
                          <w:color w:val="000000"/>
                        </w:rPr>
                      </w:pPr>
                      <w:r>
                        <w:rPr>
                          <w:color w:val="205768"/>
                        </w:rPr>
                        <w:t>Firearm</w:t>
                      </w:r>
                      <w:r>
                        <w:rPr>
                          <w:color w:val="205768"/>
                          <w:spacing w:val="-8"/>
                        </w:rPr>
                        <w:t> </w:t>
                      </w:r>
                      <w:r>
                        <w:rPr>
                          <w:color w:val="205768"/>
                        </w:rPr>
                        <w:t>suicides</w:t>
                      </w:r>
                      <w:r>
                        <w:rPr>
                          <w:color w:val="205768"/>
                          <w:spacing w:val="-8"/>
                        </w:rPr>
                        <w:t> </w:t>
                      </w:r>
                      <w:r>
                        <w:rPr>
                          <w:color w:val="205768"/>
                          <w:spacing w:val="-2"/>
                        </w:rPr>
                        <w:t>(50.4%)</w:t>
                      </w:r>
                    </w:p>
                    <w:p>
                      <w:pPr>
                        <w:pStyle w:val="BodyText"/>
                        <w:numPr>
                          <w:ilvl w:val="1"/>
                          <w:numId w:val="23"/>
                        </w:numPr>
                        <w:tabs>
                          <w:tab w:pos="864" w:val="left" w:leader="none"/>
                        </w:tabs>
                        <w:spacing w:line="239" w:lineRule="exact" w:before="0" w:after="0"/>
                        <w:ind w:left="864" w:right="0" w:hanging="359"/>
                        <w:jc w:val="left"/>
                        <w:rPr>
                          <w:color w:val="000000"/>
                        </w:rPr>
                      </w:pPr>
                      <w:r>
                        <w:rPr>
                          <w:color w:val="205768"/>
                          <w:spacing w:val="-2"/>
                        </w:rPr>
                        <w:t>Suffocation/Hanging</w:t>
                      </w:r>
                      <w:r>
                        <w:rPr>
                          <w:color w:val="205768"/>
                          <w:spacing w:val="21"/>
                        </w:rPr>
                        <w:t> </w:t>
                      </w:r>
                      <w:r>
                        <w:rPr>
                          <w:color w:val="205768"/>
                          <w:spacing w:val="-2"/>
                        </w:rPr>
                        <w:t>(28.5%)</w:t>
                      </w:r>
                    </w:p>
                    <w:p>
                      <w:pPr>
                        <w:pStyle w:val="BodyText"/>
                        <w:numPr>
                          <w:ilvl w:val="1"/>
                          <w:numId w:val="23"/>
                        </w:numPr>
                        <w:tabs>
                          <w:tab w:pos="864" w:val="left" w:leader="none"/>
                        </w:tabs>
                        <w:spacing w:line="238" w:lineRule="exact" w:before="0" w:after="0"/>
                        <w:ind w:left="864" w:right="0" w:hanging="359"/>
                        <w:jc w:val="left"/>
                        <w:rPr>
                          <w:color w:val="000000"/>
                        </w:rPr>
                      </w:pPr>
                      <w:r>
                        <w:rPr>
                          <w:color w:val="205768"/>
                        </w:rPr>
                        <w:t>Poisoning</w:t>
                      </w:r>
                      <w:r>
                        <w:rPr>
                          <w:color w:val="205768"/>
                          <w:spacing w:val="-9"/>
                        </w:rPr>
                        <w:t> </w:t>
                      </w:r>
                      <w:r>
                        <w:rPr>
                          <w:color w:val="205768"/>
                          <w:spacing w:val="-2"/>
                        </w:rPr>
                        <w:t>(12.9%)</w:t>
                      </w:r>
                    </w:p>
                    <w:p>
                      <w:pPr>
                        <w:pStyle w:val="BodyText"/>
                        <w:numPr>
                          <w:ilvl w:val="1"/>
                          <w:numId w:val="23"/>
                        </w:numPr>
                        <w:tabs>
                          <w:tab w:pos="864" w:val="left" w:leader="none"/>
                        </w:tabs>
                        <w:spacing w:line="238" w:lineRule="exact" w:before="0" w:after="0"/>
                        <w:ind w:left="864" w:right="0" w:hanging="359"/>
                        <w:jc w:val="left"/>
                        <w:rPr>
                          <w:color w:val="000000"/>
                        </w:rPr>
                      </w:pPr>
                      <w:r>
                        <w:rPr>
                          <w:color w:val="205768"/>
                          <w:spacing w:val="-2"/>
                        </w:rPr>
                        <w:t>Cutting/Piercing</w:t>
                      </w:r>
                      <w:r>
                        <w:rPr>
                          <w:color w:val="205768"/>
                          <w:spacing w:val="13"/>
                        </w:rPr>
                        <w:t> </w:t>
                      </w:r>
                      <w:r>
                        <w:rPr>
                          <w:color w:val="205768"/>
                          <w:spacing w:val="-2"/>
                        </w:rPr>
                        <w:t>(1.9%)</w:t>
                      </w:r>
                    </w:p>
                    <w:p>
                      <w:pPr>
                        <w:pStyle w:val="BodyText"/>
                        <w:numPr>
                          <w:ilvl w:val="1"/>
                          <w:numId w:val="23"/>
                        </w:numPr>
                        <w:tabs>
                          <w:tab w:pos="864" w:val="left" w:leader="none"/>
                        </w:tabs>
                        <w:spacing w:line="240" w:lineRule="auto" w:before="1" w:after="0"/>
                        <w:ind w:left="864" w:right="0" w:hanging="359"/>
                        <w:jc w:val="left"/>
                        <w:rPr>
                          <w:color w:val="000000"/>
                        </w:rPr>
                      </w:pPr>
                      <w:r>
                        <w:rPr>
                          <w:color w:val="205768"/>
                        </w:rPr>
                        <w:t>Drowning</w:t>
                      </w:r>
                      <w:r>
                        <w:rPr>
                          <w:color w:val="205768"/>
                          <w:spacing w:val="-9"/>
                        </w:rPr>
                        <w:t> </w:t>
                      </w:r>
                      <w:r>
                        <w:rPr>
                          <w:color w:val="205768"/>
                          <w:spacing w:val="-2"/>
                        </w:rPr>
                        <w:t>(1.1%)</w:t>
                      </w:r>
                    </w:p>
                    <w:p>
                      <w:pPr>
                        <w:spacing w:line="225" w:lineRule="auto" w:before="121"/>
                        <w:ind w:left="144" w:right="91" w:firstLine="0"/>
                        <w:jc w:val="left"/>
                        <w:rPr>
                          <w:i/>
                          <w:color w:val="000000"/>
                          <w:sz w:val="17"/>
                        </w:rPr>
                      </w:pPr>
                      <w:r>
                        <w:rPr>
                          <w:i/>
                          <w:color w:val="205768"/>
                          <w:spacing w:val="-6"/>
                          <w:sz w:val="17"/>
                        </w:rPr>
                        <w:t>(Source:</w:t>
                      </w:r>
                      <w:r>
                        <w:rPr>
                          <w:i/>
                          <w:color w:val="205768"/>
                          <w:sz w:val="17"/>
                        </w:rPr>
                        <w:t> </w:t>
                      </w:r>
                      <w:r>
                        <w:rPr>
                          <w:i/>
                          <w:color w:val="205768"/>
                          <w:spacing w:val="-6"/>
                          <w:sz w:val="17"/>
                        </w:rPr>
                        <w:t>American</w:t>
                      </w:r>
                      <w:r>
                        <w:rPr>
                          <w:i/>
                          <w:color w:val="205768"/>
                          <w:sz w:val="17"/>
                        </w:rPr>
                        <w:t> </w:t>
                      </w:r>
                      <w:r>
                        <w:rPr>
                          <w:i/>
                          <w:color w:val="205768"/>
                          <w:spacing w:val="-6"/>
                          <w:sz w:val="17"/>
                        </w:rPr>
                        <w:t>Association</w:t>
                      </w:r>
                      <w:r>
                        <w:rPr>
                          <w:i/>
                          <w:color w:val="205768"/>
                          <w:sz w:val="17"/>
                        </w:rPr>
                        <w:t> </w:t>
                      </w:r>
                      <w:r>
                        <w:rPr>
                          <w:i/>
                          <w:color w:val="205768"/>
                          <w:spacing w:val="-6"/>
                          <w:sz w:val="17"/>
                        </w:rPr>
                        <w:t>of Suicidology,</w:t>
                      </w:r>
                      <w:r>
                        <w:rPr>
                          <w:i/>
                          <w:color w:val="205768"/>
                          <w:sz w:val="17"/>
                        </w:rPr>
                        <w:t> </w:t>
                      </w:r>
                      <w:r>
                        <w:rPr>
                          <w:i/>
                          <w:color w:val="205768"/>
                          <w:spacing w:val="-6"/>
                          <w:sz w:val="17"/>
                        </w:rPr>
                        <w:t>Facts</w:t>
                      </w:r>
                      <w:r>
                        <w:rPr>
                          <w:i/>
                          <w:color w:val="205768"/>
                          <w:sz w:val="17"/>
                        </w:rPr>
                        <w:t> </w:t>
                      </w:r>
                      <w:r>
                        <w:rPr>
                          <w:i/>
                          <w:color w:val="205768"/>
                          <w:spacing w:val="-6"/>
                          <w:sz w:val="17"/>
                        </w:rPr>
                        <w:t>&amp;</w:t>
                      </w:r>
                      <w:r>
                        <w:rPr>
                          <w:i/>
                          <w:color w:val="205768"/>
                          <w:sz w:val="17"/>
                        </w:rPr>
                        <w:t> </w:t>
                      </w:r>
                      <w:r>
                        <w:rPr>
                          <w:i/>
                          <w:color w:val="205768"/>
                          <w:spacing w:val="-6"/>
                          <w:sz w:val="17"/>
                        </w:rPr>
                        <w:t>Statistics, </w:t>
                      </w:r>
                      <w:r>
                        <w:rPr>
                          <w:i/>
                          <w:color w:val="205768"/>
                          <w:spacing w:val="-2"/>
                          <w:sz w:val="17"/>
                        </w:rPr>
                        <w:t>2019)</w:t>
                      </w:r>
                    </w:p>
                  </w:txbxContent>
                </v:textbox>
                <v:fill type="solid"/>
                <v:stroke dashstyle="solid"/>
                <w10:wrap type="none"/>
              </v:shape>
            </w:pict>
          </mc:Fallback>
        </mc:AlternateContent>
      </w:r>
      <w:r>
        <w:rPr>
          <w:color w:val="30849B"/>
        </w:rPr>
        <w:t>Key</w:t>
      </w:r>
      <w:r>
        <w:rPr>
          <w:color w:val="30849B"/>
          <w:spacing w:val="-2"/>
        </w:rPr>
        <w:t> Findings</w:t>
      </w:r>
    </w:p>
    <w:p>
      <w:pPr>
        <w:spacing w:line="228" w:lineRule="auto" w:before="239"/>
        <w:ind w:left="864" w:right="6882" w:firstLine="0"/>
        <w:jc w:val="left"/>
        <w:rPr>
          <w:i/>
          <w:sz w:val="21"/>
        </w:rPr>
      </w:pPr>
      <w:r>
        <w:rPr>
          <w:i/>
          <w:sz w:val="21"/>
        </w:rPr>
        <w:t>Three</w:t>
      </w:r>
      <w:r>
        <w:rPr>
          <w:i/>
          <w:spacing w:val="-8"/>
          <w:sz w:val="21"/>
        </w:rPr>
        <w:t> </w:t>
      </w:r>
      <w:r>
        <w:rPr>
          <w:i/>
          <w:sz w:val="21"/>
        </w:rPr>
        <w:t>percent</w:t>
      </w:r>
      <w:r>
        <w:rPr>
          <w:i/>
          <w:spacing w:val="-8"/>
          <w:sz w:val="21"/>
        </w:rPr>
        <w:t> </w:t>
      </w:r>
      <w:r>
        <w:rPr>
          <w:i/>
          <w:sz w:val="21"/>
        </w:rPr>
        <w:t>(3%)</w:t>
      </w:r>
      <w:r>
        <w:rPr>
          <w:i/>
          <w:spacing w:val="-8"/>
          <w:sz w:val="21"/>
        </w:rPr>
        <w:t> </w:t>
      </w:r>
      <w:r>
        <w:rPr>
          <w:i/>
          <w:sz w:val="21"/>
        </w:rPr>
        <w:t>of</w:t>
      </w:r>
      <w:r>
        <w:rPr>
          <w:i/>
          <w:spacing w:val="-7"/>
          <w:sz w:val="21"/>
        </w:rPr>
        <w:t> </w:t>
      </w:r>
      <w:r>
        <w:rPr>
          <w:i/>
          <w:sz w:val="21"/>
        </w:rPr>
        <w:t>Seneca</w:t>
      </w:r>
      <w:r>
        <w:rPr>
          <w:i/>
          <w:spacing w:val="-8"/>
          <w:sz w:val="21"/>
        </w:rPr>
        <w:t> </w:t>
      </w:r>
      <w:r>
        <w:rPr>
          <w:i/>
          <w:sz w:val="21"/>
        </w:rPr>
        <w:t>County</w:t>
      </w:r>
      <w:r>
        <w:rPr>
          <w:i/>
          <w:spacing w:val="-9"/>
          <w:sz w:val="21"/>
        </w:rPr>
        <w:t> </w:t>
      </w:r>
      <w:r>
        <w:rPr>
          <w:i/>
          <w:sz w:val="21"/>
        </w:rPr>
        <w:t>adults </w:t>
      </w:r>
      <w:r>
        <w:rPr>
          <w:i/>
          <w:spacing w:val="-4"/>
          <w:sz w:val="21"/>
        </w:rPr>
        <w:t>considered</w:t>
      </w:r>
      <w:r>
        <w:rPr>
          <w:i/>
          <w:spacing w:val="-11"/>
          <w:sz w:val="21"/>
        </w:rPr>
        <w:t> </w:t>
      </w:r>
      <w:r>
        <w:rPr>
          <w:i/>
          <w:spacing w:val="-4"/>
          <w:sz w:val="21"/>
        </w:rPr>
        <w:t>attempting</w:t>
      </w:r>
      <w:r>
        <w:rPr>
          <w:i/>
          <w:spacing w:val="-10"/>
          <w:sz w:val="21"/>
        </w:rPr>
        <w:t> </w:t>
      </w:r>
      <w:r>
        <w:rPr>
          <w:i/>
          <w:spacing w:val="-4"/>
          <w:sz w:val="21"/>
        </w:rPr>
        <w:t>suicide</w:t>
      </w:r>
      <w:r>
        <w:rPr>
          <w:i/>
          <w:spacing w:val="-11"/>
          <w:sz w:val="21"/>
        </w:rPr>
        <w:t> </w:t>
      </w:r>
      <w:r>
        <w:rPr>
          <w:i/>
          <w:spacing w:val="-4"/>
          <w:sz w:val="21"/>
        </w:rPr>
        <w:t>in</w:t>
      </w:r>
      <w:r>
        <w:rPr>
          <w:i/>
          <w:spacing w:val="-10"/>
          <w:sz w:val="21"/>
        </w:rPr>
        <w:t> </w:t>
      </w:r>
      <w:r>
        <w:rPr>
          <w:i/>
          <w:spacing w:val="-4"/>
          <w:sz w:val="21"/>
        </w:rPr>
        <w:t>the</w:t>
      </w:r>
      <w:r>
        <w:rPr>
          <w:i/>
          <w:spacing w:val="-10"/>
          <w:sz w:val="21"/>
        </w:rPr>
        <w:t> </w:t>
      </w:r>
      <w:r>
        <w:rPr>
          <w:i/>
          <w:spacing w:val="-4"/>
          <w:sz w:val="21"/>
        </w:rPr>
        <w:t>past</w:t>
      </w:r>
      <w:r>
        <w:rPr>
          <w:i/>
          <w:spacing w:val="-11"/>
          <w:sz w:val="21"/>
        </w:rPr>
        <w:t> </w:t>
      </w:r>
      <w:r>
        <w:rPr>
          <w:i/>
          <w:spacing w:val="-4"/>
          <w:sz w:val="21"/>
        </w:rPr>
        <w:t>year.</w:t>
      </w:r>
    </w:p>
    <w:p>
      <w:pPr>
        <w:spacing w:line="228" w:lineRule="auto" w:before="1"/>
        <w:ind w:left="864" w:right="6190" w:firstLine="0"/>
        <w:jc w:val="left"/>
        <w:rPr>
          <w:i/>
          <w:sz w:val="21"/>
        </w:rPr>
      </w:pPr>
      <w:r>
        <w:rPr>
          <w:i/>
          <w:spacing w:val="-4"/>
          <w:sz w:val="21"/>
        </w:rPr>
        <w:t>Twenty-seven</w:t>
      </w:r>
      <w:r>
        <w:rPr>
          <w:i/>
          <w:spacing w:val="-11"/>
          <w:sz w:val="21"/>
        </w:rPr>
        <w:t> </w:t>
      </w:r>
      <w:r>
        <w:rPr>
          <w:i/>
          <w:spacing w:val="-4"/>
          <w:sz w:val="21"/>
        </w:rPr>
        <w:t>percent</w:t>
      </w:r>
      <w:r>
        <w:rPr>
          <w:i/>
          <w:spacing w:val="-10"/>
          <w:sz w:val="21"/>
        </w:rPr>
        <w:t> </w:t>
      </w:r>
      <w:r>
        <w:rPr>
          <w:i/>
          <w:spacing w:val="-4"/>
          <w:sz w:val="21"/>
        </w:rPr>
        <w:t>(27%)</w:t>
      </w:r>
      <w:r>
        <w:rPr>
          <w:i/>
          <w:spacing w:val="-11"/>
          <w:sz w:val="21"/>
        </w:rPr>
        <w:t> </w:t>
      </w:r>
      <w:r>
        <w:rPr>
          <w:i/>
          <w:spacing w:val="-4"/>
          <w:sz w:val="21"/>
        </w:rPr>
        <w:t>of</w:t>
      </w:r>
      <w:r>
        <w:rPr>
          <w:i/>
          <w:spacing w:val="-10"/>
          <w:sz w:val="21"/>
        </w:rPr>
        <w:t> </w:t>
      </w:r>
      <w:r>
        <w:rPr>
          <w:i/>
          <w:spacing w:val="-4"/>
          <w:sz w:val="21"/>
        </w:rPr>
        <w:t>adults</w:t>
      </w:r>
      <w:r>
        <w:rPr>
          <w:i/>
          <w:spacing w:val="-10"/>
          <w:sz w:val="21"/>
        </w:rPr>
        <w:t> </w:t>
      </w:r>
      <w:r>
        <w:rPr>
          <w:i/>
          <w:spacing w:val="-4"/>
          <w:sz w:val="21"/>
        </w:rPr>
        <w:t>reported</w:t>
      </w:r>
      <w:r>
        <w:rPr>
          <w:i/>
          <w:spacing w:val="-11"/>
          <w:sz w:val="21"/>
        </w:rPr>
        <w:t> </w:t>
      </w:r>
      <w:r>
        <w:rPr>
          <w:i/>
          <w:spacing w:val="-4"/>
          <w:sz w:val="21"/>
        </w:rPr>
        <w:t>they</w:t>
      </w:r>
      <w:r>
        <w:rPr>
          <w:i/>
          <w:spacing w:val="-10"/>
          <w:sz w:val="21"/>
        </w:rPr>
        <w:t> </w:t>
      </w:r>
      <w:r>
        <w:rPr>
          <w:i/>
          <w:spacing w:val="-4"/>
          <w:sz w:val="21"/>
        </w:rPr>
        <w:t>or </w:t>
      </w:r>
      <w:r>
        <w:rPr>
          <w:i/>
          <w:sz w:val="21"/>
        </w:rPr>
        <w:t>family</w:t>
      </w:r>
      <w:r>
        <w:rPr>
          <w:i/>
          <w:spacing w:val="-11"/>
          <w:sz w:val="21"/>
        </w:rPr>
        <w:t> </w:t>
      </w:r>
      <w:r>
        <w:rPr>
          <w:i/>
          <w:sz w:val="21"/>
        </w:rPr>
        <w:t>member</w:t>
      </w:r>
      <w:r>
        <w:rPr>
          <w:i/>
          <w:spacing w:val="-11"/>
          <w:sz w:val="21"/>
        </w:rPr>
        <w:t> </w:t>
      </w:r>
      <w:r>
        <w:rPr>
          <w:i/>
          <w:sz w:val="21"/>
        </w:rPr>
        <w:t>were</w:t>
      </w:r>
      <w:r>
        <w:rPr>
          <w:i/>
          <w:spacing w:val="-12"/>
          <w:sz w:val="21"/>
        </w:rPr>
        <w:t> </w:t>
      </w:r>
      <w:r>
        <w:rPr>
          <w:i/>
          <w:sz w:val="21"/>
        </w:rPr>
        <w:t>diagnosed</w:t>
      </w:r>
      <w:r>
        <w:rPr>
          <w:i/>
          <w:spacing w:val="-11"/>
          <w:sz w:val="21"/>
        </w:rPr>
        <w:t> </w:t>
      </w:r>
      <w:r>
        <w:rPr>
          <w:i/>
          <w:sz w:val="21"/>
        </w:rPr>
        <w:t>with</w:t>
      </w:r>
      <w:r>
        <w:rPr>
          <w:i/>
          <w:spacing w:val="-11"/>
          <w:sz w:val="21"/>
        </w:rPr>
        <w:t> </w:t>
      </w:r>
      <w:r>
        <w:rPr>
          <w:i/>
          <w:sz w:val="21"/>
        </w:rPr>
        <w:t>or</w:t>
      </w:r>
      <w:r>
        <w:rPr>
          <w:i/>
          <w:spacing w:val="-11"/>
          <w:sz w:val="21"/>
        </w:rPr>
        <w:t> </w:t>
      </w:r>
      <w:r>
        <w:rPr>
          <w:i/>
          <w:sz w:val="21"/>
        </w:rPr>
        <w:t>treated</w:t>
      </w:r>
      <w:r>
        <w:rPr>
          <w:i/>
          <w:spacing w:val="-11"/>
          <w:sz w:val="21"/>
        </w:rPr>
        <w:t> </w:t>
      </w:r>
      <w:r>
        <w:rPr>
          <w:i/>
          <w:sz w:val="21"/>
        </w:rPr>
        <w:t>for anxiety</w:t>
      </w:r>
      <w:r>
        <w:rPr>
          <w:i/>
          <w:spacing w:val="-10"/>
          <w:sz w:val="21"/>
        </w:rPr>
        <w:t> </w:t>
      </w:r>
      <w:r>
        <w:rPr>
          <w:i/>
          <w:sz w:val="21"/>
        </w:rPr>
        <w:t>or</w:t>
      </w:r>
      <w:r>
        <w:rPr>
          <w:i/>
          <w:spacing w:val="-9"/>
          <w:sz w:val="21"/>
        </w:rPr>
        <w:t> </w:t>
      </w:r>
      <w:r>
        <w:rPr>
          <w:i/>
          <w:sz w:val="21"/>
        </w:rPr>
        <w:t>emotional</w:t>
      </w:r>
      <w:r>
        <w:rPr>
          <w:i/>
          <w:spacing w:val="-10"/>
          <w:sz w:val="21"/>
        </w:rPr>
        <w:t> </w:t>
      </w:r>
      <w:r>
        <w:rPr>
          <w:i/>
          <w:sz w:val="21"/>
        </w:rPr>
        <w:t>problems</w:t>
      </w:r>
      <w:r>
        <w:rPr>
          <w:i/>
          <w:spacing w:val="-9"/>
          <w:sz w:val="21"/>
        </w:rPr>
        <w:t> </w:t>
      </w:r>
      <w:r>
        <w:rPr>
          <w:i/>
          <w:sz w:val="21"/>
        </w:rPr>
        <w:t>in</w:t>
      </w:r>
      <w:r>
        <w:rPr>
          <w:i/>
          <w:spacing w:val="-9"/>
          <w:sz w:val="21"/>
        </w:rPr>
        <w:t> </w:t>
      </w:r>
      <w:r>
        <w:rPr>
          <w:i/>
          <w:sz w:val="21"/>
        </w:rPr>
        <w:t>the</w:t>
      </w:r>
      <w:r>
        <w:rPr>
          <w:i/>
          <w:spacing w:val="-10"/>
          <w:sz w:val="21"/>
        </w:rPr>
        <w:t> </w:t>
      </w:r>
      <w:r>
        <w:rPr>
          <w:i/>
          <w:sz w:val="21"/>
        </w:rPr>
        <w:t>past</w:t>
      </w:r>
      <w:r>
        <w:rPr>
          <w:i/>
          <w:spacing w:val="-10"/>
          <w:sz w:val="21"/>
        </w:rPr>
        <w:t> </w:t>
      </w:r>
      <w:r>
        <w:rPr>
          <w:i/>
          <w:sz w:val="21"/>
        </w:rPr>
        <w:t>year.</w:t>
      </w:r>
    </w:p>
    <w:p>
      <w:pPr>
        <w:pStyle w:val="Heading4"/>
        <w:spacing w:before="241"/>
      </w:pPr>
      <w:r>
        <w:rPr>
          <w:color w:val="30849B"/>
        </w:rPr>
        <w:t>Adult</w:t>
      </w:r>
      <w:r>
        <w:rPr>
          <w:color w:val="30849B"/>
          <w:spacing w:val="-3"/>
        </w:rPr>
        <w:t> </w:t>
      </w:r>
      <w:r>
        <w:rPr>
          <w:color w:val="30849B"/>
        </w:rPr>
        <w:t>Mental</w:t>
      </w:r>
      <w:r>
        <w:rPr>
          <w:color w:val="30849B"/>
          <w:spacing w:val="-3"/>
        </w:rPr>
        <w:t> </w:t>
      </w:r>
      <w:r>
        <w:rPr>
          <w:color w:val="30849B"/>
          <w:spacing w:val="-2"/>
        </w:rPr>
        <w:t>Health</w:t>
      </w:r>
    </w:p>
    <w:p>
      <w:pPr>
        <w:pStyle w:val="ListParagraph"/>
        <w:numPr>
          <w:ilvl w:val="0"/>
          <w:numId w:val="21"/>
        </w:numPr>
        <w:tabs>
          <w:tab w:pos="1224" w:val="left" w:leader="none"/>
        </w:tabs>
        <w:spacing w:line="240" w:lineRule="auto" w:before="239" w:after="0"/>
        <w:ind w:left="1224" w:right="6404" w:hanging="360"/>
        <w:jc w:val="left"/>
        <w:rPr>
          <w:rFonts w:ascii="Symbol" w:hAnsi="Symbol"/>
          <w:color w:val="30849B"/>
          <w:sz w:val="20"/>
        </w:rPr>
      </w:pPr>
      <w:r>
        <w:rPr>
          <w:sz w:val="20"/>
        </w:rPr>
        <w:t>Thirteen percent (13%) of Seneca County adults felt</w:t>
      </w:r>
      <w:r>
        <w:rPr>
          <w:spacing w:val="-1"/>
          <w:sz w:val="20"/>
        </w:rPr>
        <w:t> </w:t>
      </w:r>
      <w:r>
        <w:rPr>
          <w:sz w:val="20"/>
        </w:rPr>
        <w:t>so sad</w:t>
      </w:r>
      <w:r>
        <w:rPr>
          <w:spacing w:val="-1"/>
          <w:sz w:val="20"/>
        </w:rPr>
        <w:t> </w:t>
      </w:r>
      <w:r>
        <w:rPr>
          <w:sz w:val="20"/>
        </w:rPr>
        <w:t>or hopeless</w:t>
      </w:r>
      <w:r>
        <w:rPr>
          <w:spacing w:val="-1"/>
          <w:sz w:val="20"/>
        </w:rPr>
        <w:t> </w:t>
      </w:r>
      <w:r>
        <w:rPr>
          <w:sz w:val="20"/>
        </w:rPr>
        <w:t>almost</w:t>
      </w:r>
      <w:r>
        <w:rPr>
          <w:spacing w:val="-1"/>
          <w:sz w:val="20"/>
        </w:rPr>
        <w:t> </w:t>
      </w:r>
      <w:r>
        <w:rPr>
          <w:sz w:val="20"/>
        </w:rPr>
        <w:t>every</w:t>
      </w:r>
      <w:r>
        <w:rPr>
          <w:spacing w:val="-1"/>
          <w:sz w:val="20"/>
        </w:rPr>
        <w:t> </w:t>
      </w:r>
      <w:r>
        <w:rPr>
          <w:sz w:val="20"/>
        </w:rPr>
        <w:t>day</w:t>
      </w:r>
      <w:r>
        <w:rPr>
          <w:spacing w:val="-1"/>
          <w:sz w:val="20"/>
        </w:rPr>
        <w:t> </w:t>
      </w:r>
      <w:r>
        <w:rPr>
          <w:sz w:val="20"/>
        </w:rPr>
        <w:t>for two weeks</w:t>
      </w:r>
      <w:r>
        <w:rPr>
          <w:spacing w:val="-6"/>
          <w:sz w:val="20"/>
        </w:rPr>
        <w:t> </w:t>
      </w:r>
      <w:r>
        <w:rPr>
          <w:sz w:val="20"/>
        </w:rPr>
        <w:t>or</w:t>
      </w:r>
      <w:r>
        <w:rPr>
          <w:spacing w:val="-5"/>
          <w:sz w:val="20"/>
        </w:rPr>
        <w:t> </w:t>
      </w:r>
      <w:r>
        <w:rPr>
          <w:sz w:val="20"/>
        </w:rPr>
        <w:t>more</w:t>
      </w:r>
      <w:r>
        <w:rPr>
          <w:spacing w:val="-6"/>
          <w:sz w:val="20"/>
        </w:rPr>
        <w:t> </w:t>
      </w:r>
      <w:r>
        <w:rPr>
          <w:sz w:val="20"/>
        </w:rPr>
        <w:t>in</w:t>
      </w:r>
      <w:r>
        <w:rPr>
          <w:spacing w:val="-5"/>
          <w:sz w:val="20"/>
        </w:rPr>
        <w:t> </w:t>
      </w:r>
      <w:r>
        <w:rPr>
          <w:sz w:val="20"/>
        </w:rPr>
        <w:t>a</w:t>
      </w:r>
      <w:r>
        <w:rPr>
          <w:spacing w:val="-6"/>
          <w:sz w:val="20"/>
        </w:rPr>
        <w:t> </w:t>
      </w:r>
      <w:r>
        <w:rPr>
          <w:sz w:val="20"/>
        </w:rPr>
        <w:t>row</w:t>
      </w:r>
      <w:r>
        <w:rPr>
          <w:spacing w:val="-5"/>
          <w:sz w:val="20"/>
        </w:rPr>
        <w:t> </w:t>
      </w:r>
      <w:r>
        <w:rPr>
          <w:sz w:val="20"/>
        </w:rPr>
        <w:t>that</w:t>
      </w:r>
      <w:r>
        <w:rPr>
          <w:spacing w:val="-6"/>
          <w:sz w:val="20"/>
        </w:rPr>
        <w:t> </w:t>
      </w:r>
      <w:r>
        <w:rPr>
          <w:sz w:val="20"/>
        </w:rPr>
        <w:t>they</w:t>
      </w:r>
      <w:r>
        <w:rPr>
          <w:spacing w:val="-3"/>
          <w:sz w:val="20"/>
        </w:rPr>
        <w:t> </w:t>
      </w:r>
      <w:r>
        <w:rPr>
          <w:sz w:val="20"/>
        </w:rPr>
        <w:t>stopped</w:t>
      </w:r>
      <w:r>
        <w:rPr>
          <w:spacing w:val="-5"/>
          <w:sz w:val="20"/>
        </w:rPr>
        <w:t> </w:t>
      </w:r>
      <w:r>
        <w:rPr>
          <w:sz w:val="20"/>
        </w:rPr>
        <w:t>doing usual activities, increasing to 34% of those with incomes less than $25,000.</w:t>
      </w:r>
    </w:p>
    <w:p>
      <w:pPr>
        <w:pStyle w:val="BodyText"/>
      </w:pPr>
    </w:p>
    <w:p>
      <w:pPr>
        <w:pStyle w:val="ListParagraph"/>
        <w:numPr>
          <w:ilvl w:val="0"/>
          <w:numId w:val="21"/>
        </w:numPr>
        <w:tabs>
          <w:tab w:pos="1224" w:val="left" w:leader="none"/>
        </w:tabs>
        <w:spacing w:line="240" w:lineRule="auto" w:before="0" w:after="0"/>
        <w:ind w:left="1224" w:right="6520" w:hanging="360"/>
        <w:jc w:val="left"/>
        <w:rPr>
          <w:rFonts w:ascii="Symbol" w:hAnsi="Symbol"/>
          <w:color w:val="30849B"/>
          <w:sz w:val="20"/>
        </w:rPr>
      </w:pPr>
      <w:r>
        <w:rPr>
          <w:sz w:val="20"/>
        </w:rPr>
        <w:t>Three percent (3%) of Seneca County adults considered</w:t>
      </w:r>
      <w:r>
        <w:rPr>
          <w:spacing w:val="-7"/>
          <w:sz w:val="20"/>
        </w:rPr>
        <w:t> </w:t>
      </w:r>
      <w:r>
        <w:rPr>
          <w:sz w:val="20"/>
        </w:rPr>
        <w:t>attempting</w:t>
      </w:r>
      <w:r>
        <w:rPr>
          <w:spacing w:val="-7"/>
          <w:sz w:val="20"/>
        </w:rPr>
        <w:t> </w:t>
      </w:r>
      <w:r>
        <w:rPr>
          <w:sz w:val="20"/>
        </w:rPr>
        <w:t>suicide</w:t>
      </w:r>
      <w:r>
        <w:rPr>
          <w:spacing w:val="-8"/>
          <w:sz w:val="20"/>
        </w:rPr>
        <w:t> </w:t>
      </w:r>
      <w:r>
        <w:rPr>
          <w:sz w:val="20"/>
        </w:rPr>
        <w:t>in</w:t>
      </w:r>
      <w:r>
        <w:rPr>
          <w:spacing w:val="-7"/>
          <w:sz w:val="20"/>
        </w:rPr>
        <w:t> </w:t>
      </w:r>
      <w:r>
        <w:rPr>
          <w:sz w:val="20"/>
        </w:rPr>
        <w:t>the</w:t>
      </w:r>
      <w:r>
        <w:rPr>
          <w:spacing w:val="-8"/>
          <w:sz w:val="20"/>
        </w:rPr>
        <w:t> </w:t>
      </w:r>
      <w:r>
        <w:rPr>
          <w:sz w:val="20"/>
        </w:rPr>
        <w:t>past</w:t>
      </w:r>
      <w:r>
        <w:rPr>
          <w:spacing w:val="-6"/>
          <w:sz w:val="20"/>
        </w:rPr>
        <w:t> </w:t>
      </w:r>
      <w:r>
        <w:rPr>
          <w:sz w:val="20"/>
        </w:rPr>
        <w:t>year.</w:t>
      </w:r>
    </w:p>
    <w:p>
      <w:pPr>
        <w:pStyle w:val="BodyText"/>
      </w:pPr>
    </w:p>
    <w:p>
      <w:pPr>
        <w:pStyle w:val="ListParagraph"/>
        <w:numPr>
          <w:ilvl w:val="0"/>
          <w:numId w:val="21"/>
        </w:numPr>
        <w:tabs>
          <w:tab w:pos="1224" w:val="left" w:leader="none"/>
        </w:tabs>
        <w:spacing w:line="240" w:lineRule="auto" w:before="0" w:after="0"/>
        <w:ind w:left="1224" w:right="6489" w:hanging="360"/>
        <w:jc w:val="left"/>
        <w:rPr>
          <w:rFonts w:ascii="Symbol" w:hAnsi="Symbol"/>
          <w:color w:val="30849B"/>
          <w:sz w:val="20"/>
        </w:rPr>
      </w:pPr>
      <w:r>
        <w:rPr>
          <w:sz w:val="20"/>
        </w:rPr>
        <w:t>Less</w:t>
      </w:r>
      <w:r>
        <w:rPr>
          <w:spacing w:val="-7"/>
          <w:sz w:val="20"/>
        </w:rPr>
        <w:t> </w:t>
      </w:r>
      <w:r>
        <w:rPr>
          <w:sz w:val="20"/>
        </w:rPr>
        <w:t>than</w:t>
      </w:r>
      <w:r>
        <w:rPr>
          <w:spacing w:val="-6"/>
          <w:sz w:val="20"/>
        </w:rPr>
        <w:t> </w:t>
      </w:r>
      <w:r>
        <w:rPr>
          <w:sz w:val="20"/>
        </w:rPr>
        <w:t>one</w:t>
      </w:r>
      <w:r>
        <w:rPr>
          <w:spacing w:val="-7"/>
          <w:sz w:val="20"/>
        </w:rPr>
        <w:t> </w:t>
      </w:r>
      <w:r>
        <w:rPr>
          <w:sz w:val="20"/>
        </w:rPr>
        <w:t>percent</w:t>
      </w:r>
      <w:r>
        <w:rPr>
          <w:spacing w:val="-7"/>
          <w:sz w:val="20"/>
        </w:rPr>
        <w:t> </w:t>
      </w:r>
      <w:r>
        <w:rPr>
          <w:sz w:val="20"/>
        </w:rPr>
        <w:t>(&lt;1%)</w:t>
      </w:r>
      <w:r>
        <w:rPr>
          <w:spacing w:val="-6"/>
          <w:sz w:val="20"/>
        </w:rPr>
        <w:t> </w:t>
      </w:r>
      <w:r>
        <w:rPr>
          <w:sz w:val="20"/>
        </w:rPr>
        <w:t>of</w:t>
      </w:r>
      <w:r>
        <w:rPr>
          <w:spacing w:val="-6"/>
          <w:sz w:val="20"/>
        </w:rPr>
        <w:t> </w:t>
      </w:r>
      <w:r>
        <w:rPr>
          <w:sz w:val="20"/>
        </w:rPr>
        <w:t>adults</w:t>
      </w:r>
      <w:r>
        <w:rPr>
          <w:spacing w:val="-3"/>
          <w:sz w:val="20"/>
        </w:rPr>
        <w:t> </w:t>
      </w:r>
      <w:r>
        <w:rPr>
          <w:sz w:val="20"/>
        </w:rPr>
        <w:t>reported attempting suicide in the past year.</w:t>
      </w:r>
    </w:p>
    <w:p>
      <w:pPr>
        <w:pStyle w:val="BodyText"/>
      </w:pPr>
    </w:p>
    <w:p>
      <w:pPr>
        <w:pStyle w:val="ListParagraph"/>
        <w:numPr>
          <w:ilvl w:val="0"/>
          <w:numId w:val="21"/>
        </w:numPr>
        <w:tabs>
          <w:tab w:pos="1224" w:val="left" w:leader="none"/>
        </w:tabs>
        <w:spacing w:line="240" w:lineRule="auto" w:before="0" w:after="0"/>
        <w:ind w:left="1224" w:right="1374" w:hanging="360"/>
        <w:jc w:val="left"/>
        <w:rPr>
          <w:rFonts w:ascii="Symbol" w:hAnsi="Symbol"/>
          <w:color w:val="30849B"/>
          <w:sz w:val="20"/>
        </w:rPr>
      </w:pPr>
      <w:r>
        <w:rPr>
          <w:sz w:val="20"/>
        </w:rPr>
        <w:t>Seneca</w:t>
      </w:r>
      <w:r>
        <w:rPr>
          <w:spacing w:val="-3"/>
          <w:sz w:val="20"/>
        </w:rPr>
        <w:t> </w:t>
      </w:r>
      <w:r>
        <w:rPr>
          <w:sz w:val="20"/>
        </w:rPr>
        <w:t>County</w:t>
      </w:r>
      <w:r>
        <w:rPr>
          <w:spacing w:val="-4"/>
          <w:sz w:val="20"/>
        </w:rPr>
        <w:t> </w:t>
      </w:r>
      <w:r>
        <w:rPr>
          <w:sz w:val="20"/>
        </w:rPr>
        <w:t>adults</w:t>
      </w:r>
      <w:r>
        <w:rPr>
          <w:spacing w:val="-4"/>
          <w:sz w:val="20"/>
        </w:rPr>
        <w:t> </w:t>
      </w:r>
      <w:r>
        <w:rPr>
          <w:sz w:val="20"/>
        </w:rPr>
        <w:t>reported</w:t>
      </w:r>
      <w:r>
        <w:rPr>
          <w:spacing w:val="-3"/>
          <w:sz w:val="20"/>
        </w:rPr>
        <w:t> </w:t>
      </w:r>
      <w:r>
        <w:rPr>
          <w:sz w:val="20"/>
        </w:rPr>
        <w:t>they</w:t>
      </w:r>
      <w:r>
        <w:rPr>
          <w:spacing w:val="-4"/>
          <w:sz w:val="20"/>
        </w:rPr>
        <w:t> </w:t>
      </w:r>
      <w:r>
        <w:rPr>
          <w:sz w:val="20"/>
        </w:rPr>
        <w:t>or</w:t>
      </w:r>
      <w:r>
        <w:rPr>
          <w:spacing w:val="-3"/>
          <w:sz w:val="20"/>
        </w:rPr>
        <w:t> </w:t>
      </w:r>
      <w:r>
        <w:rPr>
          <w:sz w:val="20"/>
        </w:rPr>
        <w:t>a</w:t>
      </w:r>
      <w:r>
        <w:rPr>
          <w:spacing w:val="-4"/>
          <w:sz w:val="20"/>
        </w:rPr>
        <w:t> </w:t>
      </w:r>
      <w:r>
        <w:rPr>
          <w:sz w:val="20"/>
        </w:rPr>
        <w:t>family</w:t>
      </w:r>
      <w:r>
        <w:rPr>
          <w:spacing w:val="-4"/>
          <w:sz w:val="20"/>
        </w:rPr>
        <w:t> </w:t>
      </w:r>
      <w:r>
        <w:rPr>
          <w:sz w:val="20"/>
        </w:rPr>
        <w:t>member</w:t>
      </w:r>
      <w:r>
        <w:rPr>
          <w:spacing w:val="-3"/>
          <w:sz w:val="20"/>
        </w:rPr>
        <w:t> </w:t>
      </w:r>
      <w:r>
        <w:rPr>
          <w:sz w:val="20"/>
        </w:rPr>
        <w:t>were</w:t>
      </w:r>
      <w:r>
        <w:rPr>
          <w:spacing w:val="-4"/>
          <w:sz w:val="20"/>
        </w:rPr>
        <w:t> </w:t>
      </w:r>
      <w:r>
        <w:rPr>
          <w:sz w:val="20"/>
        </w:rPr>
        <w:t>diagnosed</w:t>
      </w:r>
      <w:r>
        <w:rPr>
          <w:spacing w:val="-3"/>
          <w:sz w:val="20"/>
        </w:rPr>
        <w:t> </w:t>
      </w:r>
      <w:r>
        <w:rPr>
          <w:sz w:val="20"/>
        </w:rPr>
        <w:t>with</w:t>
      </w:r>
      <w:r>
        <w:rPr>
          <w:spacing w:val="-4"/>
          <w:sz w:val="20"/>
        </w:rPr>
        <w:t> </w:t>
      </w:r>
      <w:r>
        <w:rPr>
          <w:sz w:val="20"/>
        </w:rPr>
        <w:t>or</w:t>
      </w:r>
      <w:r>
        <w:rPr>
          <w:spacing w:val="-3"/>
          <w:sz w:val="20"/>
        </w:rPr>
        <w:t> </w:t>
      </w:r>
      <w:r>
        <w:rPr>
          <w:sz w:val="20"/>
        </w:rPr>
        <w:t>treated</w:t>
      </w:r>
      <w:r>
        <w:rPr>
          <w:spacing w:val="-3"/>
          <w:sz w:val="20"/>
        </w:rPr>
        <w:t> </w:t>
      </w:r>
      <w:r>
        <w:rPr>
          <w:sz w:val="20"/>
        </w:rPr>
        <w:t>for</w:t>
      </w:r>
      <w:r>
        <w:rPr>
          <w:spacing w:val="-3"/>
          <w:sz w:val="20"/>
        </w:rPr>
        <w:t> </w:t>
      </w:r>
      <w:r>
        <w:rPr>
          <w:sz w:val="20"/>
        </w:rPr>
        <w:t>the</w:t>
      </w:r>
      <w:r>
        <w:rPr>
          <w:spacing w:val="-4"/>
          <w:sz w:val="20"/>
        </w:rPr>
        <w:t> </w:t>
      </w:r>
      <w:r>
        <w:rPr>
          <w:sz w:val="20"/>
        </w:rPr>
        <w:t>following mental health issues in the past year:</w:t>
      </w:r>
    </w:p>
    <w:p>
      <w:pPr>
        <w:pStyle w:val="ListParagraph"/>
        <w:numPr>
          <w:ilvl w:val="1"/>
          <w:numId w:val="21"/>
        </w:numPr>
        <w:tabs>
          <w:tab w:pos="1583" w:val="left" w:leader="none"/>
        </w:tabs>
        <w:spacing w:line="238" w:lineRule="exact" w:before="0" w:after="0"/>
        <w:ind w:left="1583" w:right="0" w:hanging="359"/>
        <w:jc w:val="left"/>
        <w:rPr>
          <w:color w:val="205768"/>
          <w:sz w:val="20"/>
        </w:rPr>
      </w:pPr>
      <w:r>
        <w:rPr>
          <w:sz w:val="20"/>
        </w:rPr>
        <w:t>Anxiety</w:t>
      </w:r>
      <w:r>
        <w:rPr>
          <w:spacing w:val="-8"/>
          <w:sz w:val="20"/>
        </w:rPr>
        <w:t> </w:t>
      </w:r>
      <w:r>
        <w:rPr>
          <w:sz w:val="20"/>
        </w:rPr>
        <w:t>or</w:t>
      </w:r>
      <w:r>
        <w:rPr>
          <w:spacing w:val="-7"/>
          <w:sz w:val="20"/>
        </w:rPr>
        <w:t> </w:t>
      </w:r>
      <w:r>
        <w:rPr>
          <w:sz w:val="20"/>
        </w:rPr>
        <w:t>emotional</w:t>
      </w:r>
      <w:r>
        <w:rPr>
          <w:spacing w:val="-8"/>
          <w:sz w:val="20"/>
        </w:rPr>
        <w:t> </w:t>
      </w:r>
      <w:r>
        <w:rPr>
          <w:sz w:val="20"/>
        </w:rPr>
        <w:t>problems</w:t>
      </w:r>
      <w:r>
        <w:rPr>
          <w:spacing w:val="-7"/>
          <w:sz w:val="20"/>
        </w:rPr>
        <w:t> </w:t>
      </w:r>
      <w:r>
        <w:rPr>
          <w:spacing w:val="-2"/>
          <w:sz w:val="20"/>
        </w:rPr>
        <w:t>(27%)</w:t>
      </w:r>
    </w:p>
    <w:p>
      <w:pPr>
        <w:pStyle w:val="ListParagraph"/>
        <w:numPr>
          <w:ilvl w:val="1"/>
          <w:numId w:val="21"/>
        </w:numPr>
        <w:tabs>
          <w:tab w:pos="1583" w:val="left" w:leader="none"/>
        </w:tabs>
        <w:spacing w:line="238" w:lineRule="exact" w:before="1" w:after="0"/>
        <w:ind w:left="1583" w:right="0" w:hanging="359"/>
        <w:jc w:val="left"/>
        <w:rPr>
          <w:color w:val="205768"/>
          <w:sz w:val="20"/>
        </w:rPr>
      </w:pPr>
      <w:r>
        <w:rPr>
          <w:sz w:val="20"/>
        </w:rPr>
        <w:t>Depression</w:t>
      </w:r>
      <w:r>
        <w:rPr>
          <w:spacing w:val="-13"/>
          <w:sz w:val="20"/>
        </w:rPr>
        <w:t> </w:t>
      </w:r>
      <w:r>
        <w:rPr>
          <w:spacing w:val="-2"/>
          <w:sz w:val="20"/>
        </w:rPr>
        <w:t>(21%)</w:t>
      </w:r>
    </w:p>
    <w:p>
      <w:pPr>
        <w:pStyle w:val="ListParagraph"/>
        <w:numPr>
          <w:ilvl w:val="1"/>
          <w:numId w:val="21"/>
        </w:numPr>
        <w:tabs>
          <w:tab w:pos="1583" w:val="left" w:leader="none"/>
        </w:tabs>
        <w:spacing w:line="238" w:lineRule="exact" w:before="0" w:after="0"/>
        <w:ind w:left="1583" w:right="0" w:hanging="359"/>
        <w:jc w:val="left"/>
        <w:rPr>
          <w:color w:val="205768"/>
          <w:sz w:val="20"/>
        </w:rPr>
      </w:pPr>
      <w:r>
        <w:rPr>
          <w:sz w:val="20"/>
        </w:rPr>
        <w:t>An</w:t>
      </w:r>
      <w:r>
        <w:rPr>
          <w:spacing w:val="-6"/>
          <w:sz w:val="20"/>
        </w:rPr>
        <w:t> </w:t>
      </w:r>
      <w:r>
        <w:rPr>
          <w:sz w:val="20"/>
        </w:rPr>
        <w:t>anxiety</w:t>
      </w:r>
      <w:r>
        <w:rPr>
          <w:spacing w:val="-7"/>
          <w:sz w:val="20"/>
        </w:rPr>
        <w:t> </w:t>
      </w:r>
      <w:r>
        <w:rPr>
          <w:sz w:val="20"/>
        </w:rPr>
        <w:t>disorder</w:t>
      </w:r>
      <w:r>
        <w:rPr>
          <w:spacing w:val="-6"/>
          <w:sz w:val="20"/>
        </w:rPr>
        <w:t> </w:t>
      </w:r>
      <w:r>
        <w:rPr>
          <w:sz w:val="20"/>
        </w:rPr>
        <w:t>(e.g.,</w:t>
      </w:r>
      <w:r>
        <w:rPr>
          <w:spacing w:val="-5"/>
          <w:sz w:val="20"/>
        </w:rPr>
        <w:t> </w:t>
      </w:r>
      <w:r>
        <w:rPr>
          <w:sz w:val="20"/>
        </w:rPr>
        <w:t>panic</w:t>
      </w:r>
      <w:r>
        <w:rPr>
          <w:spacing w:val="-7"/>
          <w:sz w:val="20"/>
        </w:rPr>
        <w:t> </w:t>
      </w:r>
      <w:r>
        <w:rPr>
          <w:sz w:val="20"/>
        </w:rPr>
        <w:t>attacks,</w:t>
      </w:r>
      <w:r>
        <w:rPr>
          <w:spacing w:val="-6"/>
          <w:sz w:val="20"/>
        </w:rPr>
        <w:t> </w:t>
      </w:r>
      <w:r>
        <w:rPr>
          <w:sz w:val="20"/>
        </w:rPr>
        <w:t>phobia,</w:t>
      </w:r>
      <w:r>
        <w:rPr>
          <w:spacing w:val="-7"/>
          <w:sz w:val="20"/>
        </w:rPr>
        <w:t> </w:t>
      </w:r>
      <w:r>
        <w:rPr>
          <w:sz w:val="20"/>
        </w:rPr>
        <w:t>obsessive</w:t>
      </w:r>
      <w:r>
        <w:rPr>
          <w:spacing w:val="-7"/>
          <w:sz w:val="20"/>
        </w:rPr>
        <w:t> </w:t>
      </w:r>
      <w:r>
        <w:rPr>
          <w:sz w:val="20"/>
        </w:rPr>
        <w:t>compulsive</w:t>
      </w:r>
      <w:r>
        <w:rPr>
          <w:spacing w:val="-6"/>
          <w:sz w:val="20"/>
        </w:rPr>
        <w:t> </w:t>
      </w:r>
      <w:r>
        <w:rPr>
          <w:sz w:val="20"/>
        </w:rPr>
        <w:t>disorder)</w:t>
      </w:r>
      <w:r>
        <w:rPr>
          <w:spacing w:val="-6"/>
          <w:sz w:val="20"/>
        </w:rPr>
        <w:t> </w:t>
      </w:r>
      <w:r>
        <w:rPr>
          <w:spacing w:val="-2"/>
          <w:sz w:val="20"/>
        </w:rPr>
        <w:t>(20%)</w:t>
      </w:r>
    </w:p>
    <w:p>
      <w:pPr>
        <w:pStyle w:val="ListParagraph"/>
        <w:numPr>
          <w:ilvl w:val="1"/>
          <w:numId w:val="21"/>
        </w:numPr>
        <w:tabs>
          <w:tab w:pos="1583" w:val="left" w:leader="none"/>
        </w:tabs>
        <w:spacing w:line="240" w:lineRule="auto" w:before="1" w:after="0"/>
        <w:ind w:left="1583" w:right="0" w:hanging="359"/>
        <w:jc w:val="left"/>
        <w:rPr>
          <w:color w:val="205768"/>
          <w:sz w:val="20"/>
        </w:rPr>
      </w:pPr>
      <w:r>
        <w:rPr>
          <w:sz w:val="20"/>
        </w:rPr>
        <w:t>Post-traumatic</w:t>
      </w:r>
      <w:r>
        <w:rPr>
          <w:spacing w:val="-10"/>
          <w:sz w:val="20"/>
        </w:rPr>
        <w:t> </w:t>
      </w:r>
      <w:r>
        <w:rPr>
          <w:sz w:val="20"/>
        </w:rPr>
        <w:t>stress</w:t>
      </w:r>
      <w:r>
        <w:rPr>
          <w:spacing w:val="-9"/>
          <w:sz w:val="20"/>
        </w:rPr>
        <w:t> </w:t>
      </w:r>
      <w:r>
        <w:rPr>
          <w:sz w:val="20"/>
        </w:rPr>
        <w:t>disorder</w:t>
      </w:r>
      <w:r>
        <w:rPr>
          <w:spacing w:val="-8"/>
          <w:sz w:val="20"/>
        </w:rPr>
        <w:t> </w:t>
      </w:r>
      <w:r>
        <w:rPr>
          <w:sz w:val="20"/>
        </w:rPr>
        <w:t>(PTSD)</w:t>
      </w:r>
      <w:r>
        <w:rPr>
          <w:spacing w:val="-10"/>
          <w:sz w:val="20"/>
        </w:rPr>
        <w:t> </w:t>
      </w:r>
      <w:r>
        <w:rPr>
          <w:spacing w:val="-4"/>
          <w:sz w:val="20"/>
        </w:rPr>
        <w:t>(8%)</w:t>
      </w:r>
    </w:p>
    <w:p>
      <w:pPr>
        <w:pStyle w:val="ListParagraph"/>
        <w:numPr>
          <w:ilvl w:val="1"/>
          <w:numId w:val="21"/>
        </w:numPr>
        <w:tabs>
          <w:tab w:pos="1583" w:val="left" w:leader="none"/>
        </w:tabs>
        <w:spacing w:line="239" w:lineRule="exact" w:before="1" w:after="0"/>
        <w:ind w:left="1583" w:right="0" w:hanging="359"/>
        <w:jc w:val="left"/>
        <w:rPr>
          <w:color w:val="205768"/>
          <w:sz w:val="20"/>
        </w:rPr>
      </w:pPr>
      <w:r>
        <w:rPr>
          <w:sz w:val="20"/>
        </w:rPr>
        <w:t>Attention</w:t>
      </w:r>
      <w:r>
        <w:rPr>
          <w:spacing w:val="-7"/>
          <w:sz w:val="20"/>
        </w:rPr>
        <w:t> </w:t>
      </w:r>
      <w:r>
        <w:rPr>
          <w:sz w:val="20"/>
        </w:rPr>
        <w:t>Deficit</w:t>
      </w:r>
      <w:r>
        <w:rPr>
          <w:spacing w:val="-8"/>
          <w:sz w:val="20"/>
        </w:rPr>
        <w:t> </w:t>
      </w:r>
      <w:r>
        <w:rPr>
          <w:sz w:val="20"/>
        </w:rPr>
        <w:t>Disorder</w:t>
      </w:r>
      <w:r>
        <w:rPr>
          <w:spacing w:val="-10"/>
          <w:sz w:val="20"/>
        </w:rPr>
        <w:t> </w:t>
      </w:r>
      <w:r>
        <w:rPr>
          <w:sz w:val="20"/>
        </w:rPr>
        <w:t>(ADD/ADHD)</w:t>
      </w:r>
      <w:r>
        <w:rPr>
          <w:spacing w:val="-10"/>
          <w:sz w:val="20"/>
        </w:rPr>
        <w:t> </w:t>
      </w:r>
      <w:r>
        <w:rPr>
          <w:spacing w:val="-4"/>
          <w:sz w:val="20"/>
        </w:rPr>
        <w:t>(7%)</w:t>
      </w:r>
    </w:p>
    <w:p>
      <w:pPr>
        <w:pStyle w:val="ListParagraph"/>
        <w:numPr>
          <w:ilvl w:val="1"/>
          <w:numId w:val="21"/>
        </w:numPr>
        <w:tabs>
          <w:tab w:pos="1583" w:val="left" w:leader="none"/>
        </w:tabs>
        <w:spacing w:line="239" w:lineRule="exact" w:before="0" w:after="0"/>
        <w:ind w:left="1583" w:right="0" w:hanging="359"/>
        <w:jc w:val="left"/>
        <w:rPr>
          <w:color w:val="205768"/>
          <w:sz w:val="20"/>
        </w:rPr>
      </w:pPr>
      <w:r>
        <w:rPr>
          <w:sz w:val="20"/>
        </w:rPr>
        <w:t>Bipolar</w:t>
      </w:r>
      <w:r>
        <w:rPr>
          <w:spacing w:val="-8"/>
          <w:sz w:val="20"/>
        </w:rPr>
        <w:t> </w:t>
      </w:r>
      <w:r>
        <w:rPr>
          <w:sz w:val="20"/>
        </w:rPr>
        <w:t>Disorder</w:t>
      </w:r>
      <w:r>
        <w:rPr>
          <w:spacing w:val="-7"/>
          <w:sz w:val="20"/>
        </w:rPr>
        <w:t> </w:t>
      </w:r>
      <w:r>
        <w:rPr>
          <w:spacing w:val="-4"/>
          <w:sz w:val="20"/>
        </w:rPr>
        <w:t>(7%)</w:t>
      </w:r>
    </w:p>
    <w:p>
      <w:pPr>
        <w:pStyle w:val="ListParagraph"/>
        <w:numPr>
          <w:ilvl w:val="1"/>
          <w:numId w:val="21"/>
        </w:numPr>
        <w:tabs>
          <w:tab w:pos="1583" w:val="left" w:leader="none"/>
        </w:tabs>
        <w:spacing w:line="240" w:lineRule="auto" w:before="1" w:after="0"/>
        <w:ind w:left="1583" w:right="0" w:hanging="359"/>
        <w:jc w:val="left"/>
        <w:rPr>
          <w:color w:val="205768"/>
          <w:sz w:val="20"/>
        </w:rPr>
      </w:pPr>
      <w:r>
        <w:rPr>
          <w:sz w:val="20"/>
        </w:rPr>
        <w:t>Autism</w:t>
      </w:r>
      <w:r>
        <w:rPr>
          <w:spacing w:val="-10"/>
          <w:sz w:val="20"/>
        </w:rPr>
        <w:t> </w:t>
      </w:r>
      <w:r>
        <w:rPr>
          <w:sz w:val="20"/>
        </w:rPr>
        <w:t>spectrum</w:t>
      </w:r>
      <w:r>
        <w:rPr>
          <w:spacing w:val="-9"/>
          <w:sz w:val="20"/>
        </w:rPr>
        <w:t> </w:t>
      </w:r>
      <w:r>
        <w:rPr>
          <w:spacing w:val="-4"/>
          <w:sz w:val="20"/>
        </w:rPr>
        <w:t>(6%)</w:t>
      </w:r>
    </w:p>
    <w:p>
      <w:pPr>
        <w:pStyle w:val="ListParagraph"/>
        <w:numPr>
          <w:ilvl w:val="1"/>
          <w:numId w:val="21"/>
        </w:numPr>
        <w:tabs>
          <w:tab w:pos="1583" w:val="left" w:leader="none"/>
        </w:tabs>
        <w:spacing w:line="238" w:lineRule="exact" w:before="1" w:after="0"/>
        <w:ind w:left="1583" w:right="0" w:hanging="359"/>
        <w:jc w:val="left"/>
        <w:rPr>
          <w:color w:val="205768"/>
          <w:sz w:val="20"/>
        </w:rPr>
      </w:pPr>
      <w:r>
        <w:rPr>
          <w:sz w:val="20"/>
        </w:rPr>
        <w:t>Other</w:t>
      </w:r>
      <w:r>
        <w:rPr>
          <w:spacing w:val="-7"/>
          <w:sz w:val="20"/>
        </w:rPr>
        <w:t> </w:t>
      </w:r>
      <w:r>
        <w:rPr>
          <w:sz w:val="20"/>
        </w:rPr>
        <w:t>trauma</w:t>
      </w:r>
      <w:r>
        <w:rPr>
          <w:spacing w:val="-7"/>
          <w:sz w:val="20"/>
        </w:rPr>
        <w:t> </w:t>
      </w:r>
      <w:r>
        <w:rPr>
          <w:spacing w:val="-4"/>
          <w:sz w:val="20"/>
        </w:rPr>
        <w:t>(5%)</w:t>
      </w:r>
    </w:p>
    <w:p>
      <w:pPr>
        <w:pStyle w:val="ListParagraph"/>
        <w:numPr>
          <w:ilvl w:val="1"/>
          <w:numId w:val="21"/>
        </w:numPr>
        <w:tabs>
          <w:tab w:pos="1583" w:val="left" w:leader="none"/>
        </w:tabs>
        <w:spacing w:line="238" w:lineRule="exact" w:before="0" w:after="0"/>
        <w:ind w:left="1583" w:right="0" w:hanging="359"/>
        <w:jc w:val="left"/>
        <w:rPr>
          <w:color w:val="205768"/>
          <w:sz w:val="20"/>
        </w:rPr>
      </w:pPr>
      <w:r>
        <w:rPr>
          <w:sz w:val="20"/>
        </w:rPr>
        <w:t>Alcohol</w:t>
      </w:r>
      <w:r>
        <w:rPr>
          <w:spacing w:val="-5"/>
          <w:sz w:val="20"/>
        </w:rPr>
        <w:t> </w:t>
      </w:r>
      <w:r>
        <w:rPr>
          <w:sz w:val="20"/>
        </w:rPr>
        <w:t>and</w:t>
      </w:r>
      <w:r>
        <w:rPr>
          <w:spacing w:val="-6"/>
          <w:sz w:val="20"/>
        </w:rPr>
        <w:t> </w:t>
      </w:r>
      <w:r>
        <w:rPr>
          <w:sz w:val="20"/>
        </w:rPr>
        <w:t>illicit</w:t>
      </w:r>
      <w:r>
        <w:rPr>
          <w:spacing w:val="-6"/>
          <w:sz w:val="20"/>
        </w:rPr>
        <w:t> </w:t>
      </w:r>
      <w:r>
        <w:rPr>
          <w:sz w:val="20"/>
        </w:rPr>
        <w:t>drug</w:t>
      </w:r>
      <w:r>
        <w:rPr>
          <w:spacing w:val="-4"/>
          <w:sz w:val="20"/>
        </w:rPr>
        <w:t> </w:t>
      </w:r>
      <w:r>
        <w:rPr>
          <w:sz w:val="20"/>
        </w:rPr>
        <w:t>abuse</w:t>
      </w:r>
      <w:r>
        <w:rPr>
          <w:spacing w:val="-7"/>
          <w:sz w:val="20"/>
        </w:rPr>
        <w:t> </w:t>
      </w:r>
      <w:r>
        <w:rPr>
          <w:spacing w:val="-4"/>
          <w:sz w:val="20"/>
        </w:rPr>
        <w:t>(3%)</w:t>
      </w:r>
    </w:p>
    <w:p>
      <w:pPr>
        <w:pStyle w:val="ListParagraph"/>
        <w:numPr>
          <w:ilvl w:val="1"/>
          <w:numId w:val="21"/>
        </w:numPr>
        <w:tabs>
          <w:tab w:pos="1583" w:val="left" w:leader="none"/>
        </w:tabs>
        <w:spacing w:line="240" w:lineRule="auto" w:before="0" w:after="0"/>
        <w:ind w:left="1583" w:right="0" w:hanging="359"/>
        <w:jc w:val="left"/>
        <w:rPr>
          <w:color w:val="205768"/>
          <w:sz w:val="20"/>
        </w:rPr>
      </w:pPr>
      <w:r>
        <w:rPr>
          <w:sz w:val="20"/>
        </w:rPr>
        <w:t>Some</w:t>
      </w:r>
      <w:r>
        <w:rPr>
          <w:spacing w:val="-7"/>
          <w:sz w:val="20"/>
        </w:rPr>
        <w:t> </w:t>
      </w:r>
      <w:r>
        <w:rPr>
          <w:sz w:val="20"/>
        </w:rPr>
        <w:t>other</w:t>
      </w:r>
      <w:r>
        <w:rPr>
          <w:spacing w:val="-6"/>
          <w:sz w:val="20"/>
        </w:rPr>
        <w:t> </w:t>
      </w:r>
      <w:r>
        <w:rPr>
          <w:sz w:val="20"/>
        </w:rPr>
        <w:t>mental</w:t>
      </w:r>
      <w:r>
        <w:rPr>
          <w:spacing w:val="-6"/>
          <w:sz w:val="20"/>
        </w:rPr>
        <w:t> </w:t>
      </w:r>
      <w:r>
        <w:rPr>
          <w:sz w:val="20"/>
        </w:rPr>
        <w:t>health</w:t>
      </w:r>
      <w:r>
        <w:rPr>
          <w:spacing w:val="-4"/>
          <w:sz w:val="20"/>
        </w:rPr>
        <w:t> </w:t>
      </w:r>
      <w:r>
        <w:rPr>
          <w:sz w:val="20"/>
        </w:rPr>
        <w:t>disorder</w:t>
      </w:r>
      <w:r>
        <w:rPr>
          <w:spacing w:val="-7"/>
          <w:sz w:val="20"/>
        </w:rPr>
        <w:t> </w:t>
      </w:r>
      <w:r>
        <w:rPr>
          <w:spacing w:val="-4"/>
          <w:sz w:val="20"/>
        </w:rPr>
        <w:t>(3%)</w:t>
      </w:r>
    </w:p>
    <w:p>
      <w:pPr>
        <w:pStyle w:val="ListParagraph"/>
        <w:numPr>
          <w:ilvl w:val="1"/>
          <w:numId w:val="21"/>
        </w:numPr>
        <w:tabs>
          <w:tab w:pos="1583" w:val="left" w:leader="none"/>
        </w:tabs>
        <w:spacing w:line="238" w:lineRule="exact" w:before="1" w:after="0"/>
        <w:ind w:left="1583" w:right="0" w:hanging="359"/>
        <w:jc w:val="left"/>
        <w:rPr>
          <w:color w:val="205768"/>
          <w:sz w:val="20"/>
        </w:rPr>
      </w:pPr>
      <w:r>
        <w:rPr>
          <w:sz w:val="20"/>
        </w:rPr>
        <w:t>Developmental</w:t>
      </w:r>
      <w:r>
        <w:rPr>
          <w:spacing w:val="-14"/>
          <w:sz w:val="20"/>
        </w:rPr>
        <w:t> </w:t>
      </w:r>
      <w:r>
        <w:rPr>
          <w:sz w:val="20"/>
        </w:rPr>
        <w:t>disability</w:t>
      </w:r>
      <w:r>
        <w:rPr>
          <w:spacing w:val="-13"/>
          <w:sz w:val="20"/>
        </w:rPr>
        <w:t> </w:t>
      </w:r>
      <w:r>
        <w:rPr>
          <w:sz w:val="20"/>
        </w:rPr>
        <w:t>(cognitive/intellectual)</w:t>
      </w:r>
      <w:r>
        <w:rPr>
          <w:spacing w:val="-14"/>
          <w:sz w:val="20"/>
        </w:rPr>
        <w:t> </w:t>
      </w:r>
      <w:r>
        <w:rPr>
          <w:spacing w:val="-4"/>
          <w:sz w:val="20"/>
        </w:rPr>
        <w:t>(2%)</w:t>
      </w:r>
    </w:p>
    <w:p>
      <w:pPr>
        <w:pStyle w:val="ListParagraph"/>
        <w:numPr>
          <w:ilvl w:val="1"/>
          <w:numId w:val="21"/>
        </w:numPr>
        <w:tabs>
          <w:tab w:pos="1583" w:val="left" w:leader="none"/>
        </w:tabs>
        <w:spacing w:line="238" w:lineRule="exact" w:before="0" w:after="0"/>
        <w:ind w:left="1583" w:right="0" w:hanging="359"/>
        <w:jc w:val="left"/>
        <w:rPr>
          <w:color w:val="205768"/>
          <w:sz w:val="20"/>
        </w:rPr>
      </w:pPr>
      <w:r>
        <w:rPr>
          <w:sz w:val="20"/>
        </w:rPr>
        <w:t>Eating</w:t>
      </w:r>
      <w:r>
        <w:rPr>
          <w:spacing w:val="-7"/>
          <w:sz w:val="20"/>
        </w:rPr>
        <w:t> </w:t>
      </w:r>
      <w:r>
        <w:rPr>
          <w:sz w:val="20"/>
        </w:rPr>
        <w:t>disorder</w:t>
      </w:r>
      <w:r>
        <w:rPr>
          <w:spacing w:val="-7"/>
          <w:sz w:val="20"/>
        </w:rPr>
        <w:t> </w:t>
      </w:r>
      <w:r>
        <w:rPr>
          <w:spacing w:val="-4"/>
          <w:sz w:val="20"/>
        </w:rPr>
        <w:t>(2%)</w:t>
      </w:r>
    </w:p>
    <w:p>
      <w:pPr>
        <w:pStyle w:val="ListParagraph"/>
        <w:numPr>
          <w:ilvl w:val="1"/>
          <w:numId w:val="21"/>
        </w:numPr>
        <w:tabs>
          <w:tab w:pos="1583" w:val="left" w:leader="none"/>
        </w:tabs>
        <w:spacing w:line="240" w:lineRule="auto" w:before="1" w:after="0"/>
        <w:ind w:left="1583" w:right="0" w:hanging="359"/>
        <w:jc w:val="left"/>
        <w:rPr>
          <w:color w:val="205768"/>
          <w:sz w:val="20"/>
        </w:rPr>
      </w:pPr>
      <w:r>
        <w:rPr>
          <w:spacing w:val="-2"/>
          <w:sz w:val="20"/>
        </w:rPr>
        <w:t>Life-adjustment</w:t>
      </w:r>
      <w:r>
        <w:rPr>
          <w:spacing w:val="15"/>
          <w:sz w:val="20"/>
        </w:rPr>
        <w:t> </w:t>
      </w:r>
      <w:r>
        <w:rPr>
          <w:spacing w:val="-2"/>
          <w:sz w:val="20"/>
        </w:rPr>
        <w:t>disorder/issue</w:t>
      </w:r>
      <w:r>
        <w:rPr>
          <w:spacing w:val="14"/>
          <w:sz w:val="20"/>
        </w:rPr>
        <w:t> </w:t>
      </w:r>
      <w:r>
        <w:rPr>
          <w:spacing w:val="-4"/>
          <w:sz w:val="20"/>
        </w:rPr>
        <w:t>(2%)</w:t>
      </w:r>
    </w:p>
    <w:p>
      <w:pPr>
        <w:pStyle w:val="ListParagraph"/>
        <w:numPr>
          <w:ilvl w:val="1"/>
          <w:numId w:val="21"/>
        </w:numPr>
        <w:tabs>
          <w:tab w:pos="1583" w:val="left" w:leader="none"/>
        </w:tabs>
        <w:spacing w:line="238" w:lineRule="exact" w:before="1" w:after="0"/>
        <w:ind w:left="1583" w:right="0" w:hanging="359"/>
        <w:jc w:val="left"/>
        <w:rPr>
          <w:color w:val="205768"/>
          <w:sz w:val="20"/>
        </w:rPr>
      </w:pPr>
      <w:r>
        <w:rPr>
          <w:sz w:val="20"/>
        </w:rPr>
        <w:t>Psychotic</w:t>
      </w:r>
      <w:r>
        <w:rPr>
          <w:spacing w:val="-11"/>
          <w:sz w:val="20"/>
        </w:rPr>
        <w:t> </w:t>
      </w:r>
      <w:r>
        <w:rPr>
          <w:sz w:val="20"/>
        </w:rPr>
        <w:t>disorder</w:t>
      </w:r>
      <w:r>
        <w:rPr>
          <w:spacing w:val="-9"/>
          <w:sz w:val="20"/>
        </w:rPr>
        <w:t> </w:t>
      </w:r>
      <w:r>
        <w:rPr>
          <w:sz w:val="20"/>
        </w:rPr>
        <w:t>(e.g.,</w:t>
      </w:r>
      <w:r>
        <w:rPr>
          <w:spacing w:val="-7"/>
          <w:sz w:val="20"/>
        </w:rPr>
        <w:t> </w:t>
      </w:r>
      <w:r>
        <w:rPr>
          <w:sz w:val="20"/>
        </w:rPr>
        <w:t>schizophrenia,</w:t>
      </w:r>
      <w:r>
        <w:rPr>
          <w:spacing w:val="-11"/>
          <w:sz w:val="20"/>
        </w:rPr>
        <w:t> </w:t>
      </w:r>
      <w:r>
        <w:rPr>
          <w:sz w:val="20"/>
        </w:rPr>
        <w:t>schizoaffective</w:t>
      </w:r>
      <w:r>
        <w:rPr>
          <w:spacing w:val="-8"/>
          <w:sz w:val="20"/>
        </w:rPr>
        <w:t> </w:t>
      </w:r>
      <w:r>
        <w:rPr>
          <w:sz w:val="20"/>
        </w:rPr>
        <w:t>disorder)</w:t>
      </w:r>
      <w:r>
        <w:rPr>
          <w:spacing w:val="-8"/>
          <w:sz w:val="20"/>
        </w:rPr>
        <w:t> </w:t>
      </w:r>
      <w:r>
        <w:rPr>
          <w:spacing w:val="-4"/>
          <w:sz w:val="20"/>
        </w:rPr>
        <w:t>(2%)</w:t>
      </w:r>
    </w:p>
    <w:p>
      <w:pPr>
        <w:pStyle w:val="ListParagraph"/>
        <w:numPr>
          <w:ilvl w:val="1"/>
          <w:numId w:val="21"/>
        </w:numPr>
        <w:tabs>
          <w:tab w:pos="1583" w:val="left" w:leader="none"/>
        </w:tabs>
        <w:spacing w:line="238" w:lineRule="exact" w:before="0" w:after="0"/>
        <w:ind w:left="1583" w:right="0" w:hanging="359"/>
        <w:jc w:val="left"/>
        <w:rPr>
          <w:color w:val="205768"/>
          <w:sz w:val="20"/>
        </w:rPr>
      </w:pPr>
      <w:r>
        <w:rPr>
          <w:sz w:val="20"/>
        </w:rPr>
        <w:t>Problem</w:t>
      </w:r>
      <w:r>
        <w:rPr>
          <w:spacing w:val="-10"/>
          <w:sz w:val="20"/>
        </w:rPr>
        <w:t> </w:t>
      </w:r>
      <w:r>
        <w:rPr>
          <w:sz w:val="20"/>
        </w:rPr>
        <w:t>gambling</w:t>
      </w:r>
      <w:r>
        <w:rPr>
          <w:spacing w:val="-10"/>
          <w:sz w:val="20"/>
        </w:rPr>
        <w:t> </w:t>
      </w:r>
      <w:r>
        <w:rPr>
          <w:spacing w:val="-4"/>
          <w:sz w:val="20"/>
        </w:rPr>
        <w:t>(1%)</w:t>
      </w:r>
    </w:p>
    <w:p>
      <w:pPr>
        <w:pStyle w:val="BodyText"/>
        <w:spacing w:before="1"/>
      </w:pPr>
    </w:p>
    <w:p>
      <w:pPr>
        <w:pStyle w:val="ListParagraph"/>
        <w:numPr>
          <w:ilvl w:val="0"/>
          <w:numId w:val="21"/>
        </w:numPr>
        <w:tabs>
          <w:tab w:pos="1223" w:val="left" w:leader="none"/>
        </w:tabs>
        <w:spacing w:line="240" w:lineRule="auto" w:before="1" w:after="0"/>
        <w:ind w:left="1223" w:right="0" w:hanging="359"/>
        <w:jc w:val="left"/>
        <w:rPr>
          <w:rFonts w:ascii="Symbol" w:hAnsi="Symbol"/>
          <w:color w:val="30849B"/>
          <w:sz w:val="20"/>
        </w:rPr>
      </w:pPr>
      <w:r>
        <w:rPr>
          <w:sz w:val="20"/>
        </w:rPr>
        <w:t>Twenty-one</w:t>
      </w:r>
      <w:r>
        <w:rPr>
          <w:spacing w:val="-6"/>
          <w:sz w:val="20"/>
        </w:rPr>
        <w:t> </w:t>
      </w:r>
      <w:r>
        <w:rPr>
          <w:sz w:val="20"/>
        </w:rPr>
        <w:t>percent</w:t>
      </w:r>
      <w:r>
        <w:rPr>
          <w:spacing w:val="-6"/>
          <w:sz w:val="20"/>
        </w:rPr>
        <w:t> </w:t>
      </w:r>
      <w:r>
        <w:rPr>
          <w:sz w:val="20"/>
        </w:rPr>
        <w:t>(21%)</w:t>
      </w:r>
      <w:r>
        <w:rPr>
          <w:spacing w:val="-3"/>
          <w:sz w:val="20"/>
        </w:rPr>
        <w:t> </w:t>
      </w:r>
      <w:r>
        <w:rPr>
          <w:sz w:val="20"/>
        </w:rPr>
        <w:t>of</w:t>
      </w:r>
      <w:r>
        <w:rPr>
          <w:spacing w:val="-5"/>
          <w:sz w:val="20"/>
        </w:rPr>
        <w:t> </w:t>
      </w:r>
      <w:r>
        <w:rPr>
          <w:sz w:val="20"/>
        </w:rPr>
        <w:t>adults</w:t>
      </w:r>
      <w:r>
        <w:rPr>
          <w:spacing w:val="-6"/>
          <w:sz w:val="20"/>
        </w:rPr>
        <w:t> </w:t>
      </w:r>
      <w:r>
        <w:rPr>
          <w:sz w:val="20"/>
        </w:rPr>
        <w:t>have</w:t>
      </w:r>
      <w:r>
        <w:rPr>
          <w:spacing w:val="-6"/>
          <w:sz w:val="20"/>
        </w:rPr>
        <w:t> </w:t>
      </w:r>
      <w:r>
        <w:rPr>
          <w:sz w:val="20"/>
        </w:rPr>
        <w:t>taken</w:t>
      </w:r>
      <w:r>
        <w:rPr>
          <w:spacing w:val="-5"/>
          <w:sz w:val="20"/>
        </w:rPr>
        <w:t> </w:t>
      </w:r>
      <w:r>
        <w:rPr>
          <w:sz w:val="20"/>
        </w:rPr>
        <w:t>medication</w:t>
      </w:r>
      <w:r>
        <w:rPr>
          <w:spacing w:val="-5"/>
          <w:sz w:val="20"/>
        </w:rPr>
        <w:t> </w:t>
      </w:r>
      <w:r>
        <w:rPr>
          <w:sz w:val="20"/>
        </w:rPr>
        <w:t>for</w:t>
      </w:r>
      <w:r>
        <w:rPr>
          <w:spacing w:val="-5"/>
          <w:sz w:val="20"/>
        </w:rPr>
        <w:t> </w:t>
      </w:r>
      <w:r>
        <w:rPr>
          <w:sz w:val="20"/>
        </w:rPr>
        <w:t>one</w:t>
      </w:r>
      <w:r>
        <w:rPr>
          <w:spacing w:val="-5"/>
          <w:sz w:val="20"/>
        </w:rPr>
        <w:t> </w:t>
      </w:r>
      <w:r>
        <w:rPr>
          <w:sz w:val="20"/>
        </w:rPr>
        <w:t>or</w:t>
      </w:r>
      <w:r>
        <w:rPr>
          <w:spacing w:val="-5"/>
          <w:sz w:val="20"/>
        </w:rPr>
        <w:t> </w:t>
      </w:r>
      <w:r>
        <w:rPr>
          <w:sz w:val="20"/>
        </w:rPr>
        <w:t>more</w:t>
      </w:r>
      <w:r>
        <w:rPr>
          <w:spacing w:val="-6"/>
          <w:sz w:val="20"/>
        </w:rPr>
        <w:t> </w:t>
      </w:r>
      <w:r>
        <w:rPr>
          <w:sz w:val="20"/>
        </w:rPr>
        <w:t>of</w:t>
      </w:r>
      <w:r>
        <w:rPr>
          <w:spacing w:val="-5"/>
          <w:sz w:val="20"/>
        </w:rPr>
        <w:t> </w:t>
      </w:r>
      <w:r>
        <w:rPr>
          <w:sz w:val="20"/>
        </w:rPr>
        <w:t>the</w:t>
      </w:r>
      <w:r>
        <w:rPr>
          <w:spacing w:val="-6"/>
          <w:sz w:val="20"/>
        </w:rPr>
        <w:t> </w:t>
      </w:r>
      <w:r>
        <w:rPr>
          <w:sz w:val="20"/>
        </w:rPr>
        <w:t>mental</w:t>
      </w:r>
      <w:r>
        <w:rPr>
          <w:spacing w:val="-6"/>
          <w:sz w:val="20"/>
        </w:rPr>
        <w:t> </w:t>
      </w:r>
      <w:r>
        <w:rPr>
          <w:sz w:val="20"/>
        </w:rPr>
        <w:t>health</w:t>
      </w:r>
      <w:r>
        <w:rPr>
          <w:spacing w:val="-5"/>
          <w:sz w:val="20"/>
        </w:rPr>
        <w:t> </w:t>
      </w:r>
      <w:r>
        <w:rPr>
          <w:sz w:val="20"/>
        </w:rPr>
        <w:t>issues</w:t>
      </w:r>
      <w:r>
        <w:rPr>
          <w:spacing w:val="-6"/>
          <w:sz w:val="20"/>
        </w:rPr>
        <w:t> </w:t>
      </w:r>
      <w:r>
        <w:rPr>
          <w:spacing w:val="-2"/>
          <w:sz w:val="20"/>
        </w:rPr>
        <w:t>above.</w:t>
      </w:r>
    </w:p>
    <w:p>
      <w:pPr>
        <w:pStyle w:val="ListParagraph"/>
        <w:numPr>
          <w:ilvl w:val="0"/>
          <w:numId w:val="21"/>
        </w:numPr>
        <w:tabs>
          <w:tab w:pos="1224" w:val="left" w:leader="none"/>
        </w:tabs>
        <w:spacing w:line="240" w:lineRule="auto" w:before="238" w:after="0"/>
        <w:ind w:left="1224" w:right="1133" w:hanging="360"/>
        <w:jc w:val="left"/>
        <w:rPr>
          <w:rFonts w:ascii="Symbol" w:hAnsi="Symbol"/>
          <w:color w:val="30849B"/>
          <w:sz w:val="20"/>
        </w:rPr>
      </w:pPr>
      <w:r>
        <w:rPr>
          <w:sz w:val="20"/>
        </w:rPr>
        <w:t>On</w:t>
      </w:r>
      <w:r>
        <w:rPr>
          <w:spacing w:val="-3"/>
          <w:sz w:val="20"/>
        </w:rPr>
        <w:t> </w:t>
      </w:r>
      <w:r>
        <w:rPr>
          <w:sz w:val="20"/>
        </w:rPr>
        <w:t>a</w:t>
      </w:r>
      <w:r>
        <w:rPr>
          <w:spacing w:val="-4"/>
          <w:sz w:val="20"/>
        </w:rPr>
        <w:t> </w:t>
      </w:r>
      <w:r>
        <w:rPr>
          <w:sz w:val="20"/>
        </w:rPr>
        <w:t>typical</w:t>
      </w:r>
      <w:r>
        <w:rPr>
          <w:spacing w:val="-4"/>
          <w:sz w:val="20"/>
        </w:rPr>
        <w:t> </w:t>
      </w:r>
      <w:r>
        <w:rPr>
          <w:sz w:val="20"/>
        </w:rPr>
        <w:t>day,</w:t>
      </w:r>
      <w:r>
        <w:rPr>
          <w:spacing w:val="-1"/>
          <w:sz w:val="20"/>
        </w:rPr>
        <w:t> </w:t>
      </w:r>
      <w:r>
        <w:rPr>
          <w:sz w:val="20"/>
        </w:rPr>
        <w:t>adults</w:t>
      </w:r>
      <w:r>
        <w:rPr>
          <w:spacing w:val="-2"/>
          <w:sz w:val="20"/>
        </w:rPr>
        <w:t> </w:t>
      </w:r>
      <w:r>
        <w:rPr>
          <w:sz w:val="20"/>
        </w:rPr>
        <w:t>rated</w:t>
      </w:r>
      <w:r>
        <w:rPr>
          <w:spacing w:val="-3"/>
          <w:sz w:val="20"/>
        </w:rPr>
        <w:t> </w:t>
      </w:r>
      <w:r>
        <w:rPr>
          <w:sz w:val="20"/>
        </w:rPr>
        <w:t>their</w:t>
      </w:r>
      <w:r>
        <w:rPr>
          <w:spacing w:val="-3"/>
          <w:sz w:val="20"/>
        </w:rPr>
        <w:t> </w:t>
      </w:r>
      <w:r>
        <w:rPr>
          <w:sz w:val="20"/>
        </w:rPr>
        <w:t>stress</w:t>
      </w:r>
      <w:r>
        <w:rPr>
          <w:spacing w:val="-4"/>
          <w:sz w:val="20"/>
        </w:rPr>
        <w:t> </w:t>
      </w:r>
      <w:r>
        <w:rPr>
          <w:sz w:val="20"/>
        </w:rPr>
        <w:t>level</w:t>
      </w:r>
      <w:r>
        <w:rPr>
          <w:spacing w:val="-1"/>
          <w:sz w:val="20"/>
        </w:rPr>
        <w:t> </w:t>
      </w:r>
      <w:r>
        <w:rPr>
          <w:sz w:val="20"/>
        </w:rPr>
        <w:t>as:</w:t>
      </w:r>
      <w:r>
        <w:rPr>
          <w:spacing w:val="-1"/>
          <w:sz w:val="20"/>
        </w:rPr>
        <w:t> </w:t>
      </w:r>
      <w:r>
        <w:rPr>
          <w:sz w:val="20"/>
        </w:rPr>
        <w:t>very</w:t>
      </w:r>
      <w:r>
        <w:rPr>
          <w:spacing w:val="-1"/>
          <w:sz w:val="20"/>
        </w:rPr>
        <w:t> </w:t>
      </w:r>
      <w:r>
        <w:rPr>
          <w:sz w:val="20"/>
        </w:rPr>
        <w:t>low</w:t>
      </w:r>
      <w:r>
        <w:rPr>
          <w:spacing w:val="-3"/>
          <w:sz w:val="20"/>
        </w:rPr>
        <w:t> </w:t>
      </w:r>
      <w:r>
        <w:rPr>
          <w:sz w:val="20"/>
        </w:rPr>
        <w:t>(19%),</w:t>
      </w:r>
      <w:r>
        <w:rPr>
          <w:spacing w:val="-4"/>
          <w:sz w:val="20"/>
        </w:rPr>
        <w:t> </w:t>
      </w:r>
      <w:r>
        <w:rPr>
          <w:sz w:val="20"/>
        </w:rPr>
        <w:t>low</w:t>
      </w:r>
      <w:r>
        <w:rPr>
          <w:spacing w:val="-3"/>
          <w:sz w:val="20"/>
        </w:rPr>
        <w:t> </w:t>
      </w:r>
      <w:r>
        <w:rPr>
          <w:sz w:val="20"/>
        </w:rPr>
        <w:t>(38%),</w:t>
      </w:r>
      <w:r>
        <w:rPr>
          <w:spacing w:val="-4"/>
          <w:sz w:val="20"/>
        </w:rPr>
        <w:t> </w:t>
      </w:r>
      <w:r>
        <w:rPr>
          <w:sz w:val="20"/>
        </w:rPr>
        <w:t>moderate</w:t>
      </w:r>
      <w:r>
        <w:rPr>
          <w:spacing w:val="-3"/>
          <w:sz w:val="20"/>
        </w:rPr>
        <w:t> </w:t>
      </w:r>
      <w:r>
        <w:rPr>
          <w:sz w:val="20"/>
        </w:rPr>
        <w:t>(36%),</w:t>
      </w:r>
      <w:r>
        <w:rPr>
          <w:spacing w:val="-4"/>
          <w:sz w:val="20"/>
        </w:rPr>
        <w:t> </w:t>
      </w:r>
      <w:r>
        <w:rPr>
          <w:sz w:val="20"/>
        </w:rPr>
        <w:t>high</w:t>
      </w:r>
      <w:r>
        <w:rPr>
          <w:spacing w:val="-3"/>
          <w:sz w:val="20"/>
        </w:rPr>
        <w:t> </w:t>
      </w:r>
      <w:r>
        <w:rPr>
          <w:sz w:val="20"/>
        </w:rPr>
        <w:t>(6%),</w:t>
      </w:r>
      <w:r>
        <w:rPr>
          <w:spacing w:val="-4"/>
          <w:sz w:val="20"/>
        </w:rPr>
        <w:t> </w:t>
      </w:r>
      <w:r>
        <w:rPr>
          <w:sz w:val="20"/>
        </w:rPr>
        <w:t>and very high (1%).</w:t>
      </w:r>
    </w:p>
    <w:p>
      <w:pPr>
        <w:pStyle w:val="BodyText"/>
      </w:pPr>
    </w:p>
    <w:p>
      <w:pPr>
        <w:pStyle w:val="ListParagraph"/>
        <w:numPr>
          <w:ilvl w:val="0"/>
          <w:numId w:val="21"/>
        </w:numPr>
        <w:tabs>
          <w:tab w:pos="1224" w:val="left" w:leader="none"/>
        </w:tabs>
        <w:spacing w:line="240" w:lineRule="auto" w:before="1" w:after="0"/>
        <w:ind w:left="1224" w:right="807" w:hanging="360"/>
        <w:jc w:val="left"/>
        <w:rPr>
          <w:rFonts w:ascii="Symbol" w:hAnsi="Symbol"/>
          <w:color w:val="30849B"/>
          <w:sz w:val="20"/>
        </w:rPr>
      </w:pPr>
      <w:r>
        <w:rPr>
          <w:sz w:val="20"/>
        </w:rPr>
        <w:t>Adults</w:t>
      </w:r>
      <w:r>
        <w:rPr>
          <w:spacing w:val="-3"/>
          <w:sz w:val="20"/>
        </w:rPr>
        <w:t> </w:t>
      </w:r>
      <w:r>
        <w:rPr>
          <w:sz w:val="20"/>
        </w:rPr>
        <w:t>indicated</w:t>
      </w:r>
      <w:r>
        <w:rPr>
          <w:spacing w:val="-3"/>
          <w:sz w:val="20"/>
        </w:rPr>
        <w:t> </w:t>
      </w:r>
      <w:r>
        <w:rPr>
          <w:sz w:val="20"/>
        </w:rPr>
        <w:t>the</w:t>
      </w:r>
      <w:r>
        <w:rPr>
          <w:spacing w:val="-3"/>
          <w:sz w:val="20"/>
        </w:rPr>
        <w:t> </w:t>
      </w:r>
      <w:r>
        <w:rPr>
          <w:sz w:val="20"/>
        </w:rPr>
        <w:t>following</w:t>
      </w:r>
      <w:r>
        <w:rPr>
          <w:spacing w:val="-3"/>
          <w:sz w:val="20"/>
        </w:rPr>
        <w:t> </w:t>
      </w:r>
      <w:r>
        <w:rPr>
          <w:sz w:val="20"/>
        </w:rPr>
        <w:t>caused</w:t>
      </w:r>
      <w:r>
        <w:rPr>
          <w:spacing w:val="-3"/>
          <w:sz w:val="20"/>
        </w:rPr>
        <w:t> </w:t>
      </w:r>
      <w:r>
        <w:rPr>
          <w:sz w:val="20"/>
        </w:rPr>
        <w:t>them</w:t>
      </w:r>
      <w:r>
        <w:rPr>
          <w:spacing w:val="-2"/>
          <w:sz w:val="20"/>
        </w:rPr>
        <w:t> </w:t>
      </w:r>
      <w:r>
        <w:rPr>
          <w:sz w:val="20"/>
        </w:rPr>
        <w:t>anxiety,</w:t>
      </w:r>
      <w:r>
        <w:rPr>
          <w:spacing w:val="-3"/>
          <w:sz w:val="20"/>
        </w:rPr>
        <w:t> </w:t>
      </w:r>
      <w:r>
        <w:rPr>
          <w:sz w:val="20"/>
        </w:rPr>
        <w:t>stress</w:t>
      </w:r>
      <w:r>
        <w:rPr>
          <w:spacing w:val="-4"/>
          <w:sz w:val="20"/>
        </w:rPr>
        <w:t> </w:t>
      </w:r>
      <w:r>
        <w:rPr>
          <w:sz w:val="20"/>
        </w:rPr>
        <w:t>or</w:t>
      </w:r>
      <w:r>
        <w:rPr>
          <w:spacing w:val="-3"/>
          <w:sz w:val="20"/>
        </w:rPr>
        <w:t> </w:t>
      </w:r>
      <w:r>
        <w:rPr>
          <w:sz w:val="20"/>
        </w:rPr>
        <w:t>depression:</w:t>
      </w:r>
      <w:r>
        <w:rPr>
          <w:spacing w:val="-3"/>
          <w:sz w:val="20"/>
        </w:rPr>
        <w:t> </w:t>
      </w:r>
      <w:r>
        <w:rPr>
          <w:sz w:val="20"/>
        </w:rPr>
        <w:t>job</w:t>
      </w:r>
      <w:r>
        <w:rPr>
          <w:spacing w:val="-3"/>
          <w:sz w:val="20"/>
        </w:rPr>
        <w:t> </w:t>
      </w:r>
      <w:r>
        <w:rPr>
          <w:sz w:val="20"/>
        </w:rPr>
        <w:t>stress</w:t>
      </w:r>
      <w:r>
        <w:rPr>
          <w:spacing w:val="-3"/>
          <w:sz w:val="20"/>
        </w:rPr>
        <w:t> </w:t>
      </w:r>
      <w:r>
        <w:rPr>
          <w:sz w:val="20"/>
        </w:rPr>
        <w:t>(37%),</w:t>
      </w:r>
      <w:r>
        <w:rPr>
          <w:spacing w:val="-4"/>
          <w:sz w:val="20"/>
        </w:rPr>
        <w:t> </w:t>
      </w:r>
      <w:r>
        <w:rPr>
          <w:sz w:val="20"/>
        </w:rPr>
        <w:t>financial</w:t>
      </w:r>
      <w:r>
        <w:rPr>
          <w:spacing w:val="-3"/>
          <w:sz w:val="20"/>
        </w:rPr>
        <w:t> </w:t>
      </w:r>
      <w:r>
        <w:rPr>
          <w:sz w:val="20"/>
        </w:rPr>
        <w:t>stress</w:t>
      </w:r>
      <w:r>
        <w:rPr>
          <w:spacing w:val="-3"/>
          <w:sz w:val="20"/>
        </w:rPr>
        <w:t> </w:t>
      </w:r>
      <w:r>
        <w:rPr>
          <w:sz w:val="20"/>
        </w:rPr>
        <w:t>(33%), current news/political environment (31%), death of close family member or friend (21%), raising/caring for children (21%), sick family member (17%), COVID-19 (16%), fighting at home (15%), marital/dating relationship (14%), poverty/no money (13%), caring for a parent or others (10%), other stress at home (9%), family member with</w:t>
      </w:r>
      <w:r>
        <w:rPr>
          <w:spacing w:val="-3"/>
          <w:sz w:val="20"/>
        </w:rPr>
        <w:t> </w:t>
      </w:r>
      <w:r>
        <w:rPr>
          <w:sz w:val="20"/>
        </w:rPr>
        <w:t>mental</w:t>
      </w:r>
      <w:r>
        <w:rPr>
          <w:spacing w:val="-3"/>
          <w:sz w:val="20"/>
        </w:rPr>
        <w:t> </w:t>
      </w:r>
      <w:r>
        <w:rPr>
          <w:sz w:val="20"/>
        </w:rPr>
        <w:t>illness</w:t>
      </w:r>
      <w:r>
        <w:rPr>
          <w:spacing w:val="-3"/>
          <w:sz w:val="20"/>
        </w:rPr>
        <w:t> </w:t>
      </w:r>
      <w:r>
        <w:rPr>
          <w:sz w:val="20"/>
        </w:rPr>
        <w:t>(8%),</w:t>
      </w:r>
      <w:r>
        <w:rPr>
          <w:spacing w:val="-2"/>
          <w:sz w:val="20"/>
        </w:rPr>
        <w:t> </w:t>
      </w:r>
      <w:r>
        <w:rPr>
          <w:sz w:val="20"/>
        </w:rPr>
        <w:t>social</w:t>
      </w:r>
      <w:r>
        <w:rPr>
          <w:spacing w:val="-3"/>
          <w:sz w:val="20"/>
        </w:rPr>
        <w:t> </w:t>
      </w:r>
      <w:r>
        <w:rPr>
          <w:sz w:val="20"/>
        </w:rPr>
        <w:t>media</w:t>
      </w:r>
      <w:r>
        <w:rPr>
          <w:spacing w:val="-3"/>
          <w:sz w:val="20"/>
        </w:rPr>
        <w:t> </w:t>
      </w:r>
      <w:r>
        <w:rPr>
          <w:sz w:val="20"/>
        </w:rPr>
        <w:t>(7%), unemployment</w:t>
      </w:r>
      <w:r>
        <w:rPr>
          <w:spacing w:val="-3"/>
          <w:sz w:val="20"/>
        </w:rPr>
        <w:t> </w:t>
      </w:r>
      <w:r>
        <w:rPr>
          <w:sz w:val="20"/>
        </w:rPr>
        <w:t>(5%),</w:t>
      </w:r>
      <w:r>
        <w:rPr>
          <w:spacing w:val="-2"/>
          <w:sz w:val="20"/>
        </w:rPr>
        <w:t> </w:t>
      </w:r>
      <w:r>
        <w:rPr>
          <w:sz w:val="20"/>
        </w:rPr>
        <w:t>divorce/separation</w:t>
      </w:r>
      <w:r>
        <w:rPr>
          <w:spacing w:val="-2"/>
          <w:sz w:val="20"/>
        </w:rPr>
        <w:t> </w:t>
      </w:r>
      <w:r>
        <w:rPr>
          <w:sz w:val="20"/>
        </w:rPr>
        <w:t>(4%), not</w:t>
      </w:r>
      <w:r>
        <w:rPr>
          <w:spacing w:val="-3"/>
          <w:sz w:val="20"/>
        </w:rPr>
        <w:t> </w:t>
      </w:r>
      <w:r>
        <w:rPr>
          <w:sz w:val="20"/>
        </w:rPr>
        <w:t>having</w:t>
      </w:r>
      <w:r>
        <w:rPr>
          <w:spacing w:val="-2"/>
          <w:sz w:val="20"/>
        </w:rPr>
        <w:t> </w:t>
      </w:r>
      <w:r>
        <w:rPr>
          <w:sz w:val="20"/>
        </w:rPr>
        <w:t>enough to eat (3%), bullying (3%), sexual orientation/gender identity (2%), not feeling safe at home (2%), not having a place to live (1%), not feeling safe in the community (1%), and other causes (10%).</w:t>
      </w:r>
    </w:p>
    <w:p>
      <w:pPr>
        <w:pStyle w:val="ListParagraph"/>
        <w:spacing w:after="0" w:line="240" w:lineRule="auto"/>
        <w:jc w:val="left"/>
        <w:rPr>
          <w:rFonts w:ascii="Symbol" w:hAnsi="Symbol"/>
          <w:sz w:val="20"/>
        </w:rPr>
        <w:sectPr>
          <w:footerReference w:type="default" r:id="rId134"/>
          <w:pgSz w:w="12240" w:h="15840"/>
          <w:pgMar w:header="0" w:footer="726" w:top="780" w:bottom="920" w:left="0" w:right="360"/>
        </w:sectPr>
      </w:pPr>
    </w:p>
    <w:p>
      <w:pPr>
        <w:pStyle w:val="ListParagraph"/>
        <w:numPr>
          <w:ilvl w:val="0"/>
          <w:numId w:val="21"/>
        </w:numPr>
        <w:tabs>
          <w:tab w:pos="1224" w:val="left" w:leader="none"/>
        </w:tabs>
        <w:spacing w:line="240" w:lineRule="auto" w:before="84" w:after="0"/>
        <w:ind w:left="1224" w:right="767" w:hanging="360"/>
        <w:jc w:val="left"/>
        <w:rPr>
          <w:rFonts w:ascii="Symbol" w:hAnsi="Symbol"/>
          <w:color w:val="30849B"/>
          <w:sz w:val="20"/>
        </w:rPr>
      </w:pPr>
      <w:r>
        <w:rPr>
          <w:sz w:val="20"/>
        </w:rPr>
        <w:t>Thirteen percent (13%) of adults used a program or service for themselves or a loved one to help with depression,</w:t>
      </w:r>
      <w:r>
        <w:rPr>
          <w:spacing w:val="-3"/>
          <w:sz w:val="20"/>
        </w:rPr>
        <w:t> </w:t>
      </w:r>
      <w:r>
        <w:rPr>
          <w:sz w:val="20"/>
        </w:rPr>
        <w:t>anxiety,</w:t>
      </w:r>
      <w:r>
        <w:rPr>
          <w:spacing w:val="-4"/>
          <w:sz w:val="20"/>
        </w:rPr>
        <w:t> </w:t>
      </w:r>
      <w:r>
        <w:rPr>
          <w:sz w:val="20"/>
        </w:rPr>
        <w:t>or</w:t>
      </w:r>
      <w:r>
        <w:rPr>
          <w:spacing w:val="-3"/>
          <w:sz w:val="20"/>
        </w:rPr>
        <w:t> </w:t>
      </w:r>
      <w:r>
        <w:rPr>
          <w:sz w:val="20"/>
        </w:rPr>
        <w:t>emotional</w:t>
      </w:r>
      <w:r>
        <w:rPr>
          <w:spacing w:val="-3"/>
          <w:sz w:val="20"/>
        </w:rPr>
        <w:t> </w:t>
      </w:r>
      <w:r>
        <w:rPr>
          <w:sz w:val="20"/>
        </w:rPr>
        <w:t>problems.</w:t>
      </w:r>
      <w:r>
        <w:rPr>
          <w:spacing w:val="-4"/>
          <w:sz w:val="20"/>
        </w:rPr>
        <w:t> </w:t>
      </w:r>
      <w:r>
        <w:rPr>
          <w:sz w:val="20"/>
        </w:rPr>
        <w:t>Reasons</w:t>
      </w:r>
      <w:r>
        <w:rPr>
          <w:spacing w:val="-4"/>
          <w:sz w:val="20"/>
        </w:rPr>
        <w:t> </w:t>
      </w:r>
      <w:r>
        <w:rPr>
          <w:sz w:val="20"/>
        </w:rPr>
        <w:t>for </w:t>
      </w:r>
      <w:r>
        <w:rPr>
          <w:b/>
          <w:sz w:val="20"/>
        </w:rPr>
        <w:t>not</w:t>
      </w:r>
      <w:r>
        <w:rPr>
          <w:b/>
          <w:spacing w:val="-4"/>
          <w:sz w:val="20"/>
        </w:rPr>
        <w:t> </w:t>
      </w:r>
      <w:r>
        <w:rPr>
          <w:sz w:val="20"/>
        </w:rPr>
        <w:t>using</w:t>
      </w:r>
      <w:r>
        <w:rPr>
          <w:spacing w:val="-1"/>
          <w:sz w:val="20"/>
        </w:rPr>
        <w:t> </w:t>
      </w:r>
      <w:r>
        <w:rPr>
          <w:sz w:val="20"/>
        </w:rPr>
        <w:t>such</w:t>
      </w:r>
      <w:r>
        <w:rPr>
          <w:spacing w:val="-1"/>
          <w:sz w:val="20"/>
        </w:rPr>
        <w:t> </w:t>
      </w:r>
      <w:r>
        <w:rPr>
          <w:sz w:val="20"/>
        </w:rPr>
        <w:t>a</w:t>
      </w:r>
      <w:r>
        <w:rPr>
          <w:spacing w:val="-4"/>
          <w:sz w:val="20"/>
        </w:rPr>
        <w:t> </w:t>
      </w:r>
      <w:r>
        <w:rPr>
          <w:sz w:val="20"/>
        </w:rPr>
        <w:t>program</w:t>
      </w:r>
      <w:r>
        <w:rPr>
          <w:spacing w:val="-2"/>
          <w:sz w:val="20"/>
        </w:rPr>
        <w:t> </w:t>
      </w:r>
      <w:r>
        <w:rPr>
          <w:sz w:val="20"/>
        </w:rPr>
        <w:t>included:</w:t>
      </w:r>
      <w:r>
        <w:rPr>
          <w:spacing w:val="-3"/>
          <w:sz w:val="20"/>
        </w:rPr>
        <w:t> </w:t>
      </w:r>
      <w:r>
        <w:rPr>
          <w:sz w:val="20"/>
        </w:rPr>
        <w:t>had</w:t>
      </w:r>
      <w:r>
        <w:rPr>
          <w:spacing w:val="-4"/>
          <w:sz w:val="20"/>
        </w:rPr>
        <w:t> </w:t>
      </w:r>
      <w:r>
        <w:rPr>
          <w:sz w:val="20"/>
        </w:rPr>
        <w:t>not</w:t>
      </w:r>
      <w:r>
        <w:rPr>
          <w:spacing w:val="-4"/>
          <w:sz w:val="20"/>
        </w:rPr>
        <w:t> </w:t>
      </w:r>
      <w:r>
        <w:rPr>
          <w:sz w:val="20"/>
        </w:rPr>
        <w:t>thought</w:t>
      </w:r>
      <w:r>
        <w:rPr>
          <w:spacing w:val="-1"/>
          <w:sz w:val="20"/>
        </w:rPr>
        <w:t> </w:t>
      </w:r>
      <w:r>
        <w:rPr>
          <w:sz w:val="20"/>
        </w:rPr>
        <w:t>of it (10%), fear (6%), did not know how to find a program (6%),could not afford to go (5%), embarrassed to seek mental</w:t>
      </w:r>
      <w:r>
        <w:rPr>
          <w:spacing w:val="-2"/>
          <w:sz w:val="20"/>
        </w:rPr>
        <w:t> </w:t>
      </w:r>
      <w:r>
        <w:rPr>
          <w:sz w:val="20"/>
        </w:rPr>
        <w:t>health</w:t>
      </w:r>
      <w:r>
        <w:rPr>
          <w:spacing w:val="-3"/>
          <w:sz w:val="20"/>
        </w:rPr>
        <w:t> </w:t>
      </w:r>
      <w:r>
        <w:rPr>
          <w:sz w:val="20"/>
        </w:rPr>
        <w:t>services</w:t>
      </w:r>
      <w:r>
        <w:rPr>
          <w:spacing w:val="-3"/>
          <w:sz w:val="20"/>
        </w:rPr>
        <w:t> </w:t>
      </w:r>
      <w:r>
        <w:rPr>
          <w:sz w:val="20"/>
        </w:rPr>
        <w:t>(5%), stigma</w:t>
      </w:r>
      <w:r>
        <w:rPr>
          <w:spacing w:val="-3"/>
          <w:sz w:val="20"/>
        </w:rPr>
        <w:t> </w:t>
      </w:r>
      <w:r>
        <w:rPr>
          <w:sz w:val="20"/>
        </w:rPr>
        <w:t>of</w:t>
      </w:r>
      <w:r>
        <w:rPr>
          <w:spacing w:val="-2"/>
          <w:sz w:val="20"/>
        </w:rPr>
        <w:t> </w:t>
      </w:r>
      <w:r>
        <w:rPr>
          <w:sz w:val="20"/>
        </w:rPr>
        <w:t>seeking</w:t>
      </w:r>
      <w:r>
        <w:rPr>
          <w:spacing w:val="-2"/>
          <w:sz w:val="20"/>
        </w:rPr>
        <w:t> </w:t>
      </w:r>
      <w:r>
        <w:rPr>
          <w:sz w:val="20"/>
        </w:rPr>
        <w:t>mental</w:t>
      </w:r>
      <w:r>
        <w:rPr>
          <w:spacing w:val="-3"/>
          <w:sz w:val="20"/>
        </w:rPr>
        <w:t> </w:t>
      </w:r>
      <w:r>
        <w:rPr>
          <w:sz w:val="20"/>
        </w:rPr>
        <w:t>health</w:t>
      </w:r>
      <w:r>
        <w:rPr>
          <w:spacing w:val="-2"/>
          <w:sz w:val="20"/>
        </w:rPr>
        <w:t> </w:t>
      </w:r>
      <w:r>
        <w:rPr>
          <w:sz w:val="20"/>
        </w:rPr>
        <w:t>services</w:t>
      </w:r>
      <w:r>
        <w:rPr>
          <w:spacing w:val="-3"/>
          <w:sz w:val="20"/>
        </w:rPr>
        <w:t> </w:t>
      </w:r>
      <w:r>
        <w:rPr>
          <w:sz w:val="20"/>
        </w:rPr>
        <w:t>(4%), other</w:t>
      </w:r>
      <w:r>
        <w:rPr>
          <w:spacing w:val="-2"/>
          <w:sz w:val="20"/>
        </w:rPr>
        <w:t> </w:t>
      </w:r>
      <w:r>
        <w:rPr>
          <w:sz w:val="20"/>
        </w:rPr>
        <w:t>priorities</w:t>
      </w:r>
      <w:r>
        <w:rPr>
          <w:spacing w:val="-2"/>
          <w:sz w:val="20"/>
        </w:rPr>
        <w:t> </w:t>
      </w:r>
      <w:r>
        <w:rPr>
          <w:sz w:val="20"/>
        </w:rPr>
        <w:t>(3%),</w:t>
      </w:r>
      <w:r>
        <w:rPr>
          <w:spacing w:val="-2"/>
          <w:sz w:val="20"/>
        </w:rPr>
        <w:t> </w:t>
      </w:r>
      <w:r>
        <w:rPr>
          <w:sz w:val="20"/>
        </w:rPr>
        <w:t>could</w:t>
      </w:r>
      <w:r>
        <w:rPr>
          <w:spacing w:val="-2"/>
          <w:sz w:val="20"/>
        </w:rPr>
        <w:t> </w:t>
      </w:r>
      <w:r>
        <w:rPr>
          <w:sz w:val="20"/>
        </w:rPr>
        <w:t>not</w:t>
      </w:r>
      <w:r>
        <w:rPr>
          <w:spacing w:val="-3"/>
          <w:sz w:val="20"/>
        </w:rPr>
        <w:t> </w:t>
      </w:r>
      <w:r>
        <w:rPr>
          <w:sz w:val="20"/>
        </w:rPr>
        <w:t>find</w:t>
      </w:r>
      <w:r>
        <w:rPr>
          <w:spacing w:val="-2"/>
          <w:sz w:val="20"/>
        </w:rPr>
        <w:t> </w:t>
      </w:r>
      <w:r>
        <w:rPr>
          <w:sz w:val="20"/>
        </w:rPr>
        <w:t>a mental health doctor or provider (3%), co-pay/deductible too high (2%), could not find a provider who accepts my insurance (2%), could not find a provider to address both mental health and disability (1%), transportation (1%), took too long to get in to see a doctor (1%), could not get to the office/clinic (1%), clinic insurance covers is too far away (&lt;1%), and other reasons (6%). Sixty-four percent (64%) of adults indicated they did not need such a program.</w:t>
      </w:r>
    </w:p>
    <w:p>
      <w:pPr>
        <w:pStyle w:val="BodyText"/>
      </w:pPr>
    </w:p>
    <w:p>
      <w:pPr>
        <w:spacing w:line="228" w:lineRule="auto" w:before="0"/>
        <w:ind w:left="864" w:right="993" w:firstLine="0"/>
        <w:jc w:val="left"/>
        <w:rPr>
          <w:b/>
          <w:sz w:val="21"/>
        </w:rPr>
      </w:pPr>
      <w:r>
        <w:rPr>
          <w:b/>
          <w:color w:val="205768"/>
          <w:spacing w:val="-4"/>
          <w:sz w:val="21"/>
        </w:rPr>
        <w:t>The</w:t>
      </w:r>
      <w:r>
        <w:rPr>
          <w:b/>
          <w:color w:val="205768"/>
          <w:spacing w:val="-11"/>
          <w:sz w:val="21"/>
        </w:rPr>
        <w:t> </w:t>
      </w:r>
      <w:r>
        <w:rPr>
          <w:b/>
          <w:color w:val="205768"/>
          <w:spacing w:val="-4"/>
          <w:sz w:val="21"/>
        </w:rPr>
        <w:t>following</w:t>
      </w:r>
      <w:r>
        <w:rPr>
          <w:b/>
          <w:color w:val="205768"/>
          <w:spacing w:val="-10"/>
          <w:sz w:val="21"/>
        </w:rPr>
        <w:t> </w:t>
      </w:r>
      <w:r>
        <w:rPr>
          <w:b/>
          <w:color w:val="205768"/>
          <w:spacing w:val="-4"/>
          <w:sz w:val="21"/>
        </w:rPr>
        <w:t>graph</w:t>
      </w:r>
      <w:r>
        <w:rPr>
          <w:b/>
          <w:color w:val="205768"/>
          <w:spacing w:val="-11"/>
          <w:sz w:val="21"/>
        </w:rPr>
        <w:t> </w:t>
      </w:r>
      <w:r>
        <w:rPr>
          <w:b/>
          <w:color w:val="205768"/>
          <w:spacing w:val="-4"/>
          <w:sz w:val="21"/>
        </w:rPr>
        <w:t>shows</w:t>
      </w:r>
      <w:r>
        <w:rPr>
          <w:b/>
          <w:color w:val="205768"/>
          <w:spacing w:val="-10"/>
          <w:sz w:val="21"/>
        </w:rPr>
        <w:t> </w:t>
      </w:r>
      <w:r>
        <w:rPr>
          <w:b/>
          <w:color w:val="205768"/>
          <w:spacing w:val="-4"/>
          <w:sz w:val="21"/>
        </w:rPr>
        <w:t>Seneca</w:t>
      </w:r>
      <w:r>
        <w:rPr>
          <w:b/>
          <w:color w:val="205768"/>
          <w:spacing w:val="-10"/>
          <w:sz w:val="21"/>
        </w:rPr>
        <w:t> </w:t>
      </w:r>
      <w:r>
        <w:rPr>
          <w:b/>
          <w:color w:val="205768"/>
          <w:spacing w:val="-4"/>
          <w:sz w:val="21"/>
        </w:rPr>
        <w:t>County</w:t>
      </w:r>
      <w:r>
        <w:rPr>
          <w:b/>
          <w:color w:val="205768"/>
          <w:spacing w:val="-11"/>
          <w:sz w:val="21"/>
        </w:rPr>
        <w:t> </w:t>
      </w:r>
      <w:r>
        <w:rPr>
          <w:b/>
          <w:color w:val="205768"/>
          <w:spacing w:val="-4"/>
          <w:sz w:val="21"/>
        </w:rPr>
        <w:t>adults</w:t>
      </w:r>
      <w:r>
        <w:rPr>
          <w:b/>
          <w:color w:val="205768"/>
          <w:spacing w:val="-10"/>
          <w:sz w:val="21"/>
        </w:rPr>
        <w:t> </w:t>
      </w:r>
      <w:r>
        <w:rPr>
          <w:b/>
          <w:color w:val="205768"/>
          <w:spacing w:val="-4"/>
          <w:sz w:val="21"/>
        </w:rPr>
        <w:t>who</w:t>
      </w:r>
      <w:r>
        <w:rPr>
          <w:b/>
          <w:color w:val="205768"/>
          <w:spacing w:val="-11"/>
          <w:sz w:val="21"/>
        </w:rPr>
        <w:t> </w:t>
      </w:r>
      <w:r>
        <w:rPr>
          <w:b/>
          <w:color w:val="205768"/>
          <w:spacing w:val="-4"/>
          <w:sz w:val="21"/>
        </w:rPr>
        <w:t>felt</w:t>
      </w:r>
      <w:r>
        <w:rPr>
          <w:b/>
          <w:color w:val="205768"/>
          <w:spacing w:val="-10"/>
          <w:sz w:val="21"/>
        </w:rPr>
        <w:t> </w:t>
      </w:r>
      <w:r>
        <w:rPr>
          <w:b/>
          <w:color w:val="205768"/>
          <w:spacing w:val="-4"/>
          <w:sz w:val="21"/>
        </w:rPr>
        <w:t>sad</w:t>
      </w:r>
      <w:r>
        <w:rPr>
          <w:b/>
          <w:color w:val="205768"/>
          <w:spacing w:val="-10"/>
          <w:sz w:val="21"/>
        </w:rPr>
        <w:t> </w:t>
      </w:r>
      <w:r>
        <w:rPr>
          <w:b/>
          <w:color w:val="205768"/>
          <w:spacing w:val="-4"/>
          <w:sz w:val="21"/>
        </w:rPr>
        <w:t>or</w:t>
      </w:r>
      <w:r>
        <w:rPr>
          <w:b/>
          <w:color w:val="205768"/>
          <w:spacing w:val="-11"/>
          <w:sz w:val="21"/>
        </w:rPr>
        <w:t> </w:t>
      </w:r>
      <w:r>
        <w:rPr>
          <w:b/>
          <w:color w:val="205768"/>
          <w:spacing w:val="-4"/>
          <w:sz w:val="21"/>
        </w:rPr>
        <w:t>hopeless</w:t>
      </w:r>
      <w:r>
        <w:rPr>
          <w:b/>
          <w:color w:val="205768"/>
          <w:spacing w:val="-10"/>
          <w:sz w:val="21"/>
        </w:rPr>
        <w:t> </w:t>
      </w:r>
      <w:r>
        <w:rPr>
          <w:b/>
          <w:color w:val="205768"/>
          <w:spacing w:val="-4"/>
          <w:sz w:val="21"/>
        </w:rPr>
        <w:t>for</w:t>
      </w:r>
      <w:r>
        <w:rPr>
          <w:b/>
          <w:color w:val="205768"/>
          <w:spacing w:val="-10"/>
          <w:sz w:val="21"/>
        </w:rPr>
        <w:t> </w:t>
      </w:r>
      <w:r>
        <w:rPr>
          <w:b/>
          <w:color w:val="205768"/>
          <w:spacing w:val="-4"/>
          <w:sz w:val="21"/>
        </w:rPr>
        <w:t>two</w:t>
      </w:r>
      <w:r>
        <w:rPr>
          <w:b/>
          <w:color w:val="205768"/>
          <w:spacing w:val="-11"/>
          <w:sz w:val="21"/>
        </w:rPr>
        <w:t> </w:t>
      </w:r>
      <w:r>
        <w:rPr>
          <w:b/>
          <w:color w:val="205768"/>
          <w:spacing w:val="-4"/>
          <w:sz w:val="21"/>
        </w:rPr>
        <w:t>or</w:t>
      </w:r>
      <w:r>
        <w:rPr>
          <w:b/>
          <w:color w:val="205768"/>
          <w:spacing w:val="-10"/>
          <w:sz w:val="21"/>
        </w:rPr>
        <w:t> </w:t>
      </w:r>
      <w:r>
        <w:rPr>
          <w:b/>
          <w:color w:val="205768"/>
          <w:spacing w:val="-4"/>
          <w:sz w:val="21"/>
        </w:rPr>
        <w:t>more</w:t>
      </w:r>
      <w:r>
        <w:rPr>
          <w:b/>
          <w:color w:val="205768"/>
          <w:spacing w:val="-11"/>
          <w:sz w:val="21"/>
        </w:rPr>
        <w:t> </w:t>
      </w:r>
      <w:r>
        <w:rPr>
          <w:b/>
          <w:color w:val="205768"/>
          <w:spacing w:val="-4"/>
          <w:sz w:val="21"/>
        </w:rPr>
        <w:t>weeks</w:t>
      </w:r>
      <w:r>
        <w:rPr>
          <w:b/>
          <w:color w:val="205768"/>
          <w:spacing w:val="-10"/>
          <w:sz w:val="21"/>
        </w:rPr>
        <w:t> </w:t>
      </w:r>
      <w:r>
        <w:rPr>
          <w:b/>
          <w:color w:val="205768"/>
          <w:spacing w:val="-4"/>
          <w:sz w:val="21"/>
        </w:rPr>
        <w:t>in</w:t>
      </w:r>
      <w:r>
        <w:rPr>
          <w:b/>
          <w:color w:val="205768"/>
          <w:spacing w:val="-10"/>
          <w:sz w:val="21"/>
        </w:rPr>
        <w:t> </w:t>
      </w:r>
      <w:r>
        <w:rPr>
          <w:b/>
          <w:color w:val="205768"/>
          <w:spacing w:val="-4"/>
          <w:sz w:val="21"/>
        </w:rPr>
        <w:t>a</w:t>
      </w:r>
      <w:r>
        <w:rPr>
          <w:b/>
          <w:color w:val="205768"/>
          <w:spacing w:val="-11"/>
          <w:sz w:val="21"/>
        </w:rPr>
        <w:t> </w:t>
      </w:r>
      <w:r>
        <w:rPr>
          <w:b/>
          <w:color w:val="205768"/>
          <w:spacing w:val="-4"/>
          <w:sz w:val="21"/>
        </w:rPr>
        <w:t>row </w:t>
      </w:r>
      <w:r>
        <w:rPr>
          <w:b/>
          <w:color w:val="205768"/>
          <w:spacing w:val="-2"/>
          <w:sz w:val="21"/>
        </w:rPr>
        <w:t>in</w:t>
      </w:r>
      <w:r>
        <w:rPr>
          <w:b/>
          <w:color w:val="205768"/>
          <w:spacing w:val="-11"/>
          <w:sz w:val="21"/>
        </w:rPr>
        <w:t> </w:t>
      </w:r>
      <w:r>
        <w:rPr>
          <w:b/>
          <w:color w:val="205768"/>
          <w:spacing w:val="-2"/>
          <w:sz w:val="21"/>
        </w:rPr>
        <w:t>the</w:t>
      </w:r>
      <w:r>
        <w:rPr>
          <w:b/>
          <w:color w:val="205768"/>
          <w:spacing w:val="-11"/>
          <w:sz w:val="21"/>
        </w:rPr>
        <w:t> </w:t>
      </w:r>
      <w:r>
        <w:rPr>
          <w:b/>
          <w:color w:val="205768"/>
          <w:spacing w:val="-2"/>
          <w:sz w:val="21"/>
        </w:rPr>
        <w:t>past</w:t>
      </w:r>
      <w:r>
        <w:rPr>
          <w:b/>
          <w:color w:val="205768"/>
          <w:spacing w:val="-12"/>
          <w:sz w:val="21"/>
        </w:rPr>
        <w:t> </w:t>
      </w:r>
      <w:r>
        <w:rPr>
          <w:b/>
          <w:color w:val="205768"/>
          <w:spacing w:val="-2"/>
          <w:sz w:val="21"/>
        </w:rPr>
        <w:t>year.</w:t>
      </w:r>
      <w:r>
        <w:rPr>
          <w:b/>
          <w:color w:val="205768"/>
          <w:spacing w:val="-9"/>
          <w:sz w:val="21"/>
        </w:rPr>
        <w:t> </w:t>
      </w:r>
      <w:r>
        <w:rPr>
          <w:b/>
          <w:color w:val="205768"/>
          <w:spacing w:val="-2"/>
          <w:sz w:val="21"/>
        </w:rPr>
        <w:t>An</w:t>
      </w:r>
      <w:r>
        <w:rPr>
          <w:b/>
          <w:color w:val="205768"/>
          <w:spacing w:val="-11"/>
          <w:sz w:val="21"/>
        </w:rPr>
        <w:t> </w:t>
      </w:r>
      <w:r>
        <w:rPr>
          <w:b/>
          <w:color w:val="205768"/>
          <w:spacing w:val="-2"/>
          <w:sz w:val="21"/>
        </w:rPr>
        <w:t>example</w:t>
      </w:r>
      <w:r>
        <w:rPr>
          <w:b/>
          <w:color w:val="205768"/>
          <w:spacing w:val="-11"/>
          <w:sz w:val="21"/>
        </w:rPr>
        <w:t> </w:t>
      </w:r>
      <w:r>
        <w:rPr>
          <w:b/>
          <w:color w:val="205768"/>
          <w:spacing w:val="-2"/>
          <w:sz w:val="21"/>
        </w:rPr>
        <w:t>of</w:t>
      </w:r>
      <w:r>
        <w:rPr>
          <w:b/>
          <w:color w:val="205768"/>
          <w:spacing w:val="-10"/>
          <w:sz w:val="21"/>
        </w:rPr>
        <w:t> </w:t>
      </w:r>
      <w:r>
        <w:rPr>
          <w:b/>
          <w:color w:val="205768"/>
          <w:spacing w:val="-2"/>
          <w:sz w:val="21"/>
        </w:rPr>
        <w:t>how</w:t>
      </w:r>
      <w:r>
        <w:rPr>
          <w:b/>
          <w:color w:val="205768"/>
          <w:spacing w:val="-12"/>
          <w:sz w:val="21"/>
        </w:rPr>
        <w:t> </w:t>
      </w:r>
      <w:r>
        <w:rPr>
          <w:b/>
          <w:color w:val="205768"/>
          <w:spacing w:val="-2"/>
          <w:sz w:val="21"/>
        </w:rPr>
        <w:t>to</w:t>
      </w:r>
      <w:r>
        <w:rPr>
          <w:b/>
          <w:color w:val="205768"/>
          <w:spacing w:val="-11"/>
          <w:sz w:val="21"/>
        </w:rPr>
        <w:t> </w:t>
      </w:r>
      <w:r>
        <w:rPr>
          <w:b/>
          <w:color w:val="205768"/>
          <w:spacing w:val="-2"/>
          <w:sz w:val="21"/>
        </w:rPr>
        <w:t>interpret</w:t>
      </w:r>
      <w:r>
        <w:rPr>
          <w:b/>
          <w:color w:val="205768"/>
          <w:spacing w:val="-11"/>
          <w:sz w:val="21"/>
        </w:rPr>
        <w:t> </w:t>
      </w:r>
      <w:r>
        <w:rPr>
          <w:b/>
          <w:color w:val="205768"/>
          <w:spacing w:val="-2"/>
          <w:sz w:val="21"/>
        </w:rPr>
        <w:t>the</w:t>
      </w:r>
      <w:r>
        <w:rPr>
          <w:b/>
          <w:color w:val="205768"/>
          <w:spacing w:val="-11"/>
          <w:sz w:val="21"/>
        </w:rPr>
        <w:t> </w:t>
      </w:r>
      <w:r>
        <w:rPr>
          <w:b/>
          <w:color w:val="205768"/>
          <w:spacing w:val="-2"/>
          <w:sz w:val="21"/>
        </w:rPr>
        <w:t>information</w:t>
      </w:r>
      <w:r>
        <w:rPr>
          <w:b/>
          <w:color w:val="205768"/>
          <w:spacing w:val="-11"/>
          <w:sz w:val="21"/>
        </w:rPr>
        <w:t> </w:t>
      </w:r>
      <w:r>
        <w:rPr>
          <w:b/>
          <w:color w:val="205768"/>
          <w:spacing w:val="-2"/>
          <w:sz w:val="21"/>
        </w:rPr>
        <w:t>includes:</w:t>
      </w:r>
      <w:r>
        <w:rPr>
          <w:b/>
          <w:color w:val="205768"/>
          <w:spacing w:val="-10"/>
          <w:sz w:val="21"/>
        </w:rPr>
        <w:t> </w:t>
      </w:r>
      <w:r>
        <w:rPr>
          <w:b/>
          <w:color w:val="205768"/>
          <w:spacing w:val="-2"/>
          <w:sz w:val="21"/>
        </w:rPr>
        <w:t>13%</w:t>
      </w:r>
      <w:r>
        <w:rPr>
          <w:b/>
          <w:color w:val="205768"/>
          <w:spacing w:val="-11"/>
          <w:sz w:val="21"/>
        </w:rPr>
        <w:t> </w:t>
      </w:r>
      <w:r>
        <w:rPr>
          <w:b/>
          <w:color w:val="205768"/>
          <w:spacing w:val="-2"/>
          <w:sz w:val="21"/>
        </w:rPr>
        <w:t>of</w:t>
      </w:r>
      <w:r>
        <w:rPr>
          <w:b/>
          <w:color w:val="205768"/>
          <w:spacing w:val="-10"/>
          <w:sz w:val="21"/>
        </w:rPr>
        <w:t> </w:t>
      </w:r>
      <w:r>
        <w:rPr>
          <w:b/>
          <w:color w:val="205768"/>
          <w:spacing w:val="-2"/>
          <w:sz w:val="21"/>
        </w:rPr>
        <w:t>all</w:t>
      </w:r>
      <w:r>
        <w:rPr>
          <w:b/>
          <w:color w:val="205768"/>
          <w:spacing w:val="-10"/>
          <w:sz w:val="21"/>
        </w:rPr>
        <w:t> </w:t>
      </w:r>
      <w:r>
        <w:rPr>
          <w:b/>
          <w:color w:val="205768"/>
          <w:spacing w:val="-2"/>
          <w:sz w:val="21"/>
        </w:rPr>
        <w:t>adults</w:t>
      </w:r>
      <w:r>
        <w:rPr>
          <w:b/>
          <w:color w:val="205768"/>
          <w:spacing w:val="-10"/>
          <w:sz w:val="21"/>
        </w:rPr>
        <w:t> </w:t>
      </w:r>
      <w:r>
        <w:rPr>
          <w:b/>
          <w:color w:val="205768"/>
          <w:spacing w:val="-2"/>
          <w:sz w:val="21"/>
        </w:rPr>
        <w:t>felt</w:t>
      </w:r>
      <w:r>
        <w:rPr>
          <w:b/>
          <w:color w:val="205768"/>
          <w:spacing w:val="-12"/>
          <w:sz w:val="21"/>
        </w:rPr>
        <w:t> </w:t>
      </w:r>
      <w:r>
        <w:rPr>
          <w:b/>
          <w:color w:val="205768"/>
          <w:spacing w:val="-2"/>
          <w:sz w:val="21"/>
        </w:rPr>
        <w:t>sad</w:t>
      </w:r>
      <w:r>
        <w:rPr>
          <w:b/>
          <w:color w:val="205768"/>
          <w:spacing w:val="-12"/>
          <w:sz w:val="21"/>
        </w:rPr>
        <w:t> </w:t>
      </w:r>
      <w:r>
        <w:rPr>
          <w:b/>
          <w:color w:val="205768"/>
          <w:spacing w:val="-2"/>
          <w:sz w:val="21"/>
        </w:rPr>
        <w:t>or hopeless</w:t>
      </w:r>
      <w:r>
        <w:rPr>
          <w:b/>
          <w:color w:val="205768"/>
          <w:spacing w:val="-11"/>
          <w:sz w:val="21"/>
        </w:rPr>
        <w:t> </w:t>
      </w:r>
      <w:r>
        <w:rPr>
          <w:b/>
          <w:color w:val="205768"/>
          <w:spacing w:val="-2"/>
          <w:sz w:val="21"/>
        </w:rPr>
        <w:t>for</w:t>
      </w:r>
      <w:r>
        <w:rPr>
          <w:b/>
          <w:color w:val="205768"/>
          <w:spacing w:val="-12"/>
          <w:sz w:val="21"/>
        </w:rPr>
        <w:t> </w:t>
      </w:r>
      <w:r>
        <w:rPr>
          <w:b/>
          <w:color w:val="205768"/>
          <w:spacing w:val="-2"/>
          <w:sz w:val="21"/>
        </w:rPr>
        <w:t>two</w:t>
      </w:r>
      <w:r>
        <w:rPr>
          <w:b/>
          <w:color w:val="205768"/>
          <w:spacing w:val="-12"/>
          <w:sz w:val="21"/>
        </w:rPr>
        <w:t> </w:t>
      </w:r>
      <w:r>
        <w:rPr>
          <w:b/>
          <w:color w:val="205768"/>
          <w:spacing w:val="-2"/>
          <w:sz w:val="21"/>
        </w:rPr>
        <w:t>or</w:t>
      </w:r>
      <w:r>
        <w:rPr>
          <w:b/>
          <w:color w:val="205768"/>
          <w:spacing w:val="-12"/>
          <w:sz w:val="21"/>
        </w:rPr>
        <w:t> </w:t>
      </w:r>
      <w:r>
        <w:rPr>
          <w:b/>
          <w:color w:val="205768"/>
          <w:spacing w:val="-2"/>
          <w:sz w:val="21"/>
        </w:rPr>
        <w:t>more</w:t>
      </w:r>
      <w:r>
        <w:rPr>
          <w:b/>
          <w:color w:val="205768"/>
          <w:spacing w:val="-12"/>
          <w:sz w:val="21"/>
        </w:rPr>
        <w:t> </w:t>
      </w:r>
      <w:r>
        <w:rPr>
          <w:b/>
          <w:color w:val="205768"/>
          <w:spacing w:val="-2"/>
          <w:sz w:val="21"/>
        </w:rPr>
        <w:t>weeks</w:t>
      </w:r>
      <w:r>
        <w:rPr>
          <w:b/>
          <w:color w:val="205768"/>
          <w:spacing w:val="-11"/>
          <w:sz w:val="21"/>
        </w:rPr>
        <w:t> </w:t>
      </w:r>
      <w:r>
        <w:rPr>
          <w:b/>
          <w:color w:val="205768"/>
          <w:spacing w:val="-2"/>
          <w:sz w:val="21"/>
        </w:rPr>
        <w:t>in</w:t>
      </w:r>
      <w:r>
        <w:rPr>
          <w:b/>
          <w:color w:val="205768"/>
          <w:spacing w:val="-12"/>
          <w:sz w:val="21"/>
        </w:rPr>
        <w:t> </w:t>
      </w:r>
      <w:r>
        <w:rPr>
          <w:b/>
          <w:color w:val="205768"/>
          <w:spacing w:val="-2"/>
          <w:sz w:val="21"/>
        </w:rPr>
        <w:t>a</w:t>
      </w:r>
      <w:r>
        <w:rPr>
          <w:b/>
          <w:color w:val="205768"/>
          <w:spacing w:val="-11"/>
          <w:sz w:val="21"/>
        </w:rPr>
        <w:t> </w:t>
      </w:r>
      <w:r>
        <w:rPr>
          <w:b/>
          <w:color w:val="205768"/>
          <w:spacing w:val="-2"/>
          <w:sz w:val="21"/>
        </w:rPr>
        <w:t>row,</w:t>
      </w:r>
      <w:r>
        <w:rPr>
          <w:b/>
          <w:color w:val="205768"/>
          <w:spacing w:val="-11"/>
          <w:sz w:val="21"/>
        </w:rPr>
        <w:t> </w:t>
      </w:r>
      <w:r>
        <w:rPr>
          <w:b/>
          <w:color w:val="205768"/>
          <w:spacing w:val="-2"/>
          <w:sz w:val="21"/>
        </w:rPr>
        <w:t>including</w:t>
      </w:r>
      <w:r>
        <w:rPr>
          <w:b/>
          <w:color w:val="205768"/>
          <w:spacing w:val="-6"/>
          <w:sz w:val="21"/>
        </w:rPr>
        <w:t> </w:t>
      </w:r>
      <w:r>
        <w:rPr>
          <w:b/>
          <w:color w:val="205768"/>
          <w:spacing w:val="-2"/>
          <w:sz w:val="21"/>
        </w:rPr>
        <w:t>15%</w:t>
      </w:r>
      <w:r>
        <w:rPr>
          <w:b/>
          <w:color w:val="205768"/>
          <w:spacing w:val="-12"/>
          <w:sz w:val="21"/>
        </w:rPr>
        <w:t> </w:t>
      </w:r>
      <w:r>
        <w:rPr>
          <w:b/>
          <w:color w:val="205768"/>
          <w:spacing w:val="-2"/>
          <w:sz w:val="21"/>
        </w:rPr>
        <w:t>of</w:t>
      </w:r>
      <w:r>
        <w:rPr>
          <w:b/>
          <w:color w:val="205768"/>
          <w:spacing w:val="-11"/>
          <w:sz w:val="21"/>
        </w:rPr>
        <w:t> </w:t>
      </w:r>
      <w:r>
        <w:rPr>
          <w:b/>
          <w:color w:val="205768"/>
          <w:spacing w:val="-2"/>
          <w:sz w:val="21"/>
        </w:rPr>
        <w:t>females</w:t>
      </w:r>
      <w:r>
        <w:rPr>
          <w:b/>
          <w:color w:val="205768"/>
          <w:spacing w:val="-9"/>
          <w:sz w:val="21"/>
        </w:rPr>
        <w:t> </w:t>
      </w:r>
      <w:r>
        <w:rPr>
          <w:b/>
          <w:color w:val="205768"/>
          <w:spacing w:val="-2"/>
          <w:sz w:val="21"/>
        </w:rPr>
        <w:t>and</w:t>
      </w:r>
      <w:r>
        <w:rPr>
          <w:b/>
          <w:color w:val="205768"/>
          <w:spacing w:val="-13"/>
          <w:sz w:val="21"/>
        </w:rPr>
        <w:t> </w:t>
      </w:r>
      <w:r>
        <w:rPr>
          <w:b/>
          <w:color w:val="205768"/>
          <w:spacing w:val="-2"/>
          <w:sz w:val="21"/>
        </w:rPr>
        <w:t>34%</w:t>
      </w:r>
      <w:r>
        <w:rPr>
          <w:b/>
          <w:color w:val="205768"/>
          <w:spacing w:val="-11"/>
          <w:sz w:val="21"/>
        </w:rPr>
        <w:t> </w:t>
      </w:r>
      <w:r>
        <w:rPr>
          <w:b/>
          <w:color w:val="205768"/>
          <w:spacing w:val="-2"/>
          <w:sz w:val="21"/>
        </w:rPr>
        <w:t>of</w:t>
      </w:r>
      <w:r>
        <w:rPr>
          <w:b/>
          <w:color w:val="205768"/>
          <w:spacing w:val="-11"/>
          <w:sz w:val="21"/>
        </w:rPr>
        <w:t> </w:t>
      </w:r>
      <w:r>
        <w:rPr>
          <w:b/>
          <w:color w:val="205768"/>
          <w:spacing w:val="-2"/>
          <w:sz w:val="21"/>
        </w:rPr>
        <w:t>those</w:t>
      </w:r>
      <w:r>
        <w:rPr>
          <w:b/>
          <w:color w:val="205768"/>
          <w:spacing w:val="-12"/>
          <w:sz w:val="21"/>
        </w:rPr>
        <w:t> </w:t>
      </w:r>
      <w:r>
        <w:rPr>
          <w:b/>
          <w:color w:val="205768"/>
          <w:spacing w:val="-2"/>
          <w:sz w:val="21"/>
        </w:rPr>
        <w:t>with</w:t>
      </w:r>
      <w:r>
        <w:rPr>
          <w:b/>
          <w:color w:val="205768"/>
          <w:spacing w:val="-12"/>
          <w:sz w:val="21"/>
        </w:rPr>
        <w:t> </w:t>
      </w:r>
      <w:r>
        <w:rPr>
          <w:b/>
          <w:color w:val="205768"/>
          <w:spacing w:val="-2"/>
          <w:sz w:val="21"/>
        </w:rPr>
        <w:t>incomes</w:t>
      </w:r>
      <w:r>
        <w:rPr>
          <w:b/>
          <w:color w:val="205768"/>
          <w:spacing w:val="-11"/>
          <w:sz w:val="21"/>
        </w:rPr>
        <w:t> </w:t>
      </w:r>
      <w:r>
        <w:rPr>
          <w:b/>
          <w:color w:val="205768"/>
          <w:spacing w:val="-2"/>
          <w:sz w:val="21"/>
        </w:rPr>
        <w:t>less </w:t>
      </w:r>
      <w:r>
        <w:rPr>
          <w:b/>
          <w:color w:val="205768"/>
          <w:sz w:val="21"/>
        </w:rPr>
        <w:t>than $25,000.</w:t>
      </w:r>
    </w:p>
    <w:p>
      <w:pPr>
        <w:pStyle w:val="BodyText"/>
        <w:spacing w:before="63"/>
        <w:rPr>
          <w:b/>
        </w:rPr>
      </w:pPr>
    </w:p>
    <w:p>
      <w:pPr>
        <w:pStyle w:val="BodyText"/>
        <w:spacing w:after="0"/>
        <w:rPr>
          <w:b/>
        </w:rPr>
        <w:sectPr>
          <w:pgSz w:w="12240" w:h="15840"/>
          <w:pgMar w:header="0" w:footer="726" w:top="780" w:bottom="920" w:left="0" w:right="360"/>
        </w:sectPr>
      </w:pPr>
    </w:p>
    <w:p>
      <w:pPr>
        <w:pStyle w:val="BodyText"/>
        <w:spacing w:before="233"/>
        <w:ind w:right="38"/>
        <w:jc w:val="right"/>
      </w:pPr>
      <w:r>
        <w:rPr>
          <w:spacing w:val="-5"/>
        </w:rPr>
        <w:t>50%</w:t>
      </w:r>
    </w:p>
    <w:p>
      <w:pPr>
        <w:pStyle w:val="BodyText"/>
        <w:spacing w:before="120"/>
      </w:pPr>
    </w:p>
    <w:p>
      <w:pPr>
        <w:pStyle w:val="BodyText"/>
        <w:ind w:right="38"/>
        <w:jc w:val="right"/>
      </w:pPr>
      <w:r>
        <w:rPr>
          <w:spacing w:val="-5"/>
        </w:rPr>
        <w:t>40%</w:t>
      </w:r>
    </w:p>
    <w:p>
      <w:pPr>
        <w:pStyle w:val="BodyText"/>
        <w:spacing w:before="120"/>
      </w:pPr>
    </w:p>
    <w:p>
      <w:pPr>
        <w:pStyle w:val="BodyText"/>
        <w:ind w:right="38"/>
        <w:jc w:val="right"/>
      </w:pPr>
      <w:r>
        <w:rPr>
          <w:spacing w:val="-5"/>
        </w:rPr>
        <w:t>30%</w:t>
      </w:r>
    </w:p>
    <w:p>
      <w:pPr>
        <w:pStyle w:val="BodyText"/>
        <w:spacing w:before="120"/>
      </w:pPr>
    </w:p>
    <w:p>
      <w:pPr>
        <w:pStyle w:val="BodyText"/>
        <w:ind w:right="38"/>
        <w:jc w:val="right"/>
      </w:pPr>
      <w:r>
        <w:rPr>
          <w:spacing w:val="-5"/>
        </w:rPr>
        <w:t>20%</w:t>
      </w:r>
    </w:p>
    <w:p>
      <w:pPr>
        <w:pStyle w:val="BodyText"/>
        <w:spacing w:before="119"/>
      </w:pPr>
    </w:p>
    <w:p>
      <w:pPr>
        <w:pStyle w:val="BodyText"/>
        <w:ind w:right="38"/>
        <w:jc w:val="right"/>
      </w:pPr>
      <w:r>
        <w:rPr>
          <w:spacing w:val="-5"/>
        </w:rPr>
        <w:t>10%</w:t>
      </w:r>
    </w:p>
    <w:p>
      <w:pPr>
        <w:pStyle w:val="Heading5"/>
        <w:spacing w:before="101"/>
        <w:ind w:left="919"/>
      </w:pPr>
      <w:r>
        <w:rPr>
          <w:b w:val="0"/>
        </w:rPr>
        <w:br w:type="column"/>
      </w:r>
      <w:r>
        <w:rPr/>
        <w:t>Seneca</w:t>
      </w:r>
      <w:r>
        <w:rPr>
          <w:spacing w:val="-8"/>
        </w:rPr>
        <w:t> </w:t>
      </w:r>
      <w:r>
        <w:rPr/>
        <w:t>County</w:t>
      </w:r>
      <w:r>
        <w:rPr>
          <w:spacing w:val="-3"/>
        </w:rPr>
        <w:t> </w:t>
      </w:r>
      <w:r>
        <w:rPr/>
        <w:t>Adults</w:t>
      </w:r>
      <w:r>
        <w:rPr>
          <w:spacing w:val="-7"/>
        </w:rPr>
        <w:t> </w:t>
      </w:r>
      <w:r>
        <w:rPr/>
        <w:t>Feeling</w:t>
      </w:r>
      <w:r>
        <w:rPr>
          <w:spacing w:val="-9"/>
        </w:rPr>
        <w:t> </w:t>
      </w:r>
      <w:r>
        <w:rPr/>
        <w:t>So</w:t>
      </w:r>
      <w:r>
        <w:rPr>
          <w:spacing w:val="-2"/>
        </w:rPr>
        <w:t> </w:t>
      </w:r>
      <w:r>
        <w:rPr/>
        <w:t>Sad</w:t>
      </w:r>
      <w:r>
        <w:rPr>
          <w:spacing w:val="-5"/>
        </w:rPr>
        <w:t> </w:t>
      </w:r>
      <w:r>
        <w:rPr/>
        <w:t>or</w:t>
      </w:r>
      <w:r>
        <w:rPr>
          <w:spacing w:val="-1"/>
        </w:rPr>
        <w:t> </w:t>
      </w:r>
      <w:r>
        <w:rPr/>
        <w:t>Hopeless</w:t>
      </w:r>
      <w:r>
        <w:rPr>
          <w:spacing w:val="-6"/>
        </w:rPr>
        <w:t> </w:t>
      </w:r>
      <w:r>
        <w:rPr/>
        <w:t>Almost</w:t>
      </w:r>
      <w:r>
        <w:rPr>
          <w:spacing w:val="-4"/>
        </w:rPr>
        <w:t> </w:t>
      </w:r>
      <w:r>
        <w:rPr/>
        <w:t>Every</w:t>
      </w:r>
      <w:r>
        <w:rPr>
          <w:spacing w:val="-6"/>
        </w:rPr>
        <w:t> </w:t>
      </w:r>
      <w:r>
        <w:rPr/>
        <w:t>Day</w:t>
      </w:r>
      <w:r>
        <w:rPr>
          <w:spacing w:val="-2"/>
        </w:rPr>
        <w:t> </w:t>
      </w:r>
      <w:r>
        <w:rPr>
          <w:spacing w:val="-5"/>
        </w:rPr>
        <w:t>for</w:t>
      </w:r>
    </w:p>
    <w:p>
      <w:pPr>
        <w:pStyle w:val="Heading5"/>
        <w:spacing w:after="0"/>
        <w:sectPr>
          <w:type w:val="continuous"/>
          <w:pgSz w:w="12240" w:h="15840"/>
          <w:pgMar w:header="0" w:footer="726" w:top="1060" w:bottom="280" w:left="0" w:right="360"/>
          <w:cols w:num="2" w:equalWidth="0">
            <w:col w:w="1339" w:space="132"/>
            <w:col w:w="10409"/>
          </w:cols>
        </w:sectPr>
      </w:pPr>
    </w:p>
    <w:p>
      <w:pPr>
        <w:pStyle w:val="BodyText"/>
        <w:spacing w:before="20"/>
        <w:rPr>
          <w:b/>
        </w:rPr>
      </w:pPr>
    </w:p>
    <w:p>
      <w:pPr>
        <w:pStyle w:val="BodyText"/>
        <w:spacing w:after="0"/>
        <w:rPr>
          <w:b/>
        </w:rPr>
        <w:sectPr>
          <w:type w:val="continuous"/>
          <w:pgSz w:w="12240" w:h="15840"/>
          <w:pgMar w:header="0" w:footer="726" w:top="1060" w:bottom="280" w:left="0" w:right="360"/>
        </w:sectPr>
      </w:pPr>
    </w:p>
    <w:p>
      <w:pPr>
        <w:pStyle w:val="BodyText"/>
        <w:spacing w:before="100"/>
        <w:ind w:left="1027"/>
      </w:pPr>
      <w:r>
        <w:rPr>
          <w:spacing w:val="-5"/>
        </w:rPr>
        <w:t>0%</w:t>
      </w:r>
    </w:p>
    <w:p>
      <w:pPr>
        <w:pStyle w:val="BodyText"/>
        <w:tabs>
          <w:tab w:pos="908" w:val="left" w:leader="none"/>
          <w:tab w:pos="1674" w:val="left" w:leader="none"/>
          <w:tab w:pos="2605" w:val="left" w:leader="none"/>
        </w:tabs>
        <w:spacing w:before="18"/>
        <w:jc w:val="right"/>
      </w:pPr>
      <w:r>
        <w:rPr>
          <w:spacing w:val="-2"/>
        </w:rPr>
        <w:t>Total</w:t>
      </w:r>
      <w:r>
        <w:rPr/>
        <w:tab/>
      </w:r>
      <w:r>
        <w:rPr>
          <w:spacing w:val="-4"/>
        </w:rPr>
        <w:t>Male</w:t>
      </w:r>
      <w:r>
        <w:rPr/>
        <w:tab/>
      </w:r>
      <w:r>
        <w:rPr>
          <w:spacing w:val="-2"/>
        </w:rPr>
        <w:t>Female</w:t>
      </w:r>
      <w:r>
        <w:rPr/>
        <w:tab/>
      </w:r>
      <w:r>
        <w:rPr>
          <w:spacing w:val="-2"/>
        </w:rPr>
        <w:t>19-</w:t>
      </w:r>
      <w:r>
        <w:rPr>
          <w:spacing w:val="-5"/>
        </w:rPr>
        <w:t>64</w:t>
      </w:r>
    </w:p>
    <w:p>
      <w:pPr>
        <w:pStyle w:val="BodyText"/>
        <w:ind w:right="17"/>
        <w:jc w:val="right"/>
      </w:pPr>
      <w:r>
        <w:rPr>
          <w:spacing w:val="-2"/>
        </w:rPr>
        <w:t>Years</w:t>
      </w:r>
    </w:p>
    <w:p>
      <w:pPr>
        <w:pStyle w:val="BodyText"/>
        <w:spacing w:before="118"/>
      </w:pPr>
      <w:r>
        <w:rPr/>
        <w:br w:type="column"/>
      </w:r>
      <w:r>
        <w:rPr/>
      </w:r>
    </w:p>
    <w:p>
      <w:pPr>
        <w:pStyle w:val="BodyText"/>
        <w:ind w:left="365" w:right="-5" w:hanging="5"/>
      </w:pPr>
      <w:r>
        <w:rPr/>
        <mc:AlternateContent>
          <mc:Choice Requires="wps">
            <w:drawing>
              <wp:anchor distT="0" distB="0" distL="0" distR="0" allowOverlap="1" layoutInCell="1" locked="0" behindDoc="0" simplePos="0" relativeHeight="15783424">
                <wp:simplePos x="0" y="0"/>
                <wp:positionH relativeFrom="page">
                  <wp:posOffset>900366</wp:posOffset>
                </wp:positionH>
                <wp:positionV relativeFrom="paragraph">
                  <wp:posOffset>-1982050</wp:posOffset>
                </wp:positionV>
                <wp:extent cx="6123940" cy="1940560"/>
                <wp:effectExtent l="0" t="0" r="0" b="0"/>
                <wp:wrapNone/>
                <wp:docPr id="1336" name="Group 1336"/>
                <wp:cNvGraphicFramePr>
                  <a:graphicFrameLocks/>
                </wp:cNvGraphicFramePr>
                <a:graphic>
                  <a:graphicData uri="http://schemas.microsoft.com/office/word/2010/wordprocessingGroup">
                    <wpg:wgp>
                      <wpg:cNvPr id="1336" name="Group 1336"/>
                      <wpg:cNvGrpSpPr/>
                      <wpg:grpSpPr>
                        <a:xfrm>
                          <a:off x="0" y="0"/>
                          <a:ext cx="6123940" cy="1940560"/>
                          <a:chExt cx="6123940" cy="1940560"/>
                        </a:xfrm>
                      </wpg:grpSpPr>
                      <wps:wsp>
                        <wps:cNvPr id="1337" name="Graphic 1337"/>
                        <wps:cNvSpPr/>
                        <wps:spPr>
                          <a:xfrm>
                            <a:off x="4076509" y="1292529"/>
                            <a:ext cx="1880235" cy="607695"/>
                          </a:xfrm>
                          <a:custGeom>
                            <a:avLst/>
                            <a:gdLst/>
                            <a:ahLst/>
                            <a:cxnLst/>
                            <a:rect l="l" t="t" r="r" b="b"/>
                            <a:pathLst>
                              <a:path w="1880235" h="607695">
                                <a:moveTo>
                                  <a:pt x="221145" y="113893"/>
                                </a:moveTo>
                                <a:lnTo>
                                  <a:pt x="0" y="113893"/>
                                </a:lnTo>
                                <a:lnTo>
                                  <a:pt x="0" y="607453"/>
                                </a:lnTo>
                                <a:lnTo>
                                  <a:pt x="221145" y="607453"/>
                                </a:lnTo>
                                <a:lnTo>
                                  <a:pt x="221145" y="113893"/>
                                </a:lnTo>
                                <a:close/>
                              </a:path>
                              <a:path w="1880235" h="607695">
                                <a:moveTo>
                                  <a:pt x="773976" y="113893"/>
                                </a:moveTo>
                                <a:lnTo>
                                  <a:pt x="552831" y="113893"/>
                                </a:lnTo>
                                <a:lnTo>
                                  <a:pt x="552831" y="607453"/>
                                </a:lnTo>
                                <a:lnTo>
                                  <a:pt x="773976" y="607453"/>
                                </a:lnTo>
                                <a:lnTo>
                                  <a:pt x="773976" y="113893"/>
                                </a:lnTo>
                                <a:close/>
                              </a:path>
                              <a:path w="1880235" h="607695">
                                <a:moveTo>
                                  <a:pt x="1326807" y="0"/>
                                </a:moveTo>
                                <a:lnTo>
                                  <a:pt x="1105662" y="0"/>
                                </a:lnTo>
                                <a:lnTo>
                                  <a:pt x="1105662" y="607453"/>
                                </a:lnTo>
                                <a:lnTo>
                                  <a:pt x="1326807" y="607453"/>
                                </a:lnTo>
                                <a:lnTo>
                                  <a:pt x="1326807" y="0"/>
                                </a:lnTo>
                                <a:close/>
                              </a:path>
                              <a:path w="1880235" h="607695">
                                <a:moveTo>
                                  <a:pt x="1879765" y="189826"/>
                                </a:moveTo>
                                <a:lnTo>
                                  <a:pt x="1658620" y="189826"/>
                                </a:lnTo>
                                <a:lnTo>
                                  <a:pt x="1658620" y="607453"/>
                                </a:lnTo>
                                <a:lnTo>
                                  <a:pt x="1879765" y="607453"/>
                                </a:lnTo>
                                <a:lnTo>
                                  <a:pt x="1879765" y="189826"/>
                                </a:lnTo>
                                <a:close/>
                              </a:path>
                            </a:pathLst>
                          </a:custGeom>
                          <a:solidFill>
                            <a:srgbClr val="974707"/>
                          </a:solidFill>
                        </wps:spPr>
                        <wps:bodyPr wrap="square" lIns="0" tIns="0" rIns="0" bIns="0" rtlCol="0">
                          <a:prstTxWarp prst="textNoShape">
                            <a:avLst/>
                          </a:prstTxWarp>
                          <a:noAutofit/>
                        </wps:bodyPr>
                      </wps:wsp>
                      <wps:wsp>
                        <wps:cNvPr id="1338" name="Graphic 1338"/>
                        <wps:cNvSpPr/>
                        <wps:spPr>
                          <a:xfrm>
                            <a:off x="206057" y="608392"/>
                            <a:ext cx="3538854" cy="1291590"/>
                          </a:xfrm>
                          <a:custGeom>
                            <a:avLst/>
                            <a:gdLst/>
                            <a:ahLst/>
                            <a:cxnLst/>
                            <a:rect l="l" t="t" r="r" b="b"/>
                            <a:pathLst>
                              <a:path w="3538854" h="1291590">
                                <a:moveTo>
                                  <a:pt x="220980" y="798576"/>
                                </a:moveTo>
                                <a:lnTo>
                                  <a:pt x="0" y="798576"/>
                                </a:lnTo>
                                <a:lnTo>
                                  <a:pt x="0" y="1291590"/>
                                </a:lnTo>
                                <a:lnTo>
                                  <a:pt x="220980" y="1291590"/>
                                </a:lnTo>
                                <a:lnTo>
                                  <a:pt x="220980" y="798576"/>
                                </a:lnTo>
                                <a:close/>
                              </a:path>
                              <a:path w="3538854" h="1291590">
                                <a:moveTo>
                                  <a:pt x="774192" y="911352"/>
                                </a:moveTo>
                                <a:lnTo>
                                  <a:pt x="553212" y="911352"/>
                                </a:lnTo>
                                <a:lnTo>
                                  <a:pt x="553212" y="1291590"/>
                                </a:lnTo>
                                <a:lnTo>
                                  <a:pt x="774192" y="1291590"/>
                                </a:lnTo>
                                <a:lnTo>
                                  <a:pt x="774192" y="911352"/>
                                </a:lnTo>
                                <a:close/>
                              </a:path>
                              <a:path w="3538854" h="1291590">
                                <a:moveTo>
                                  <a:pt x="1327404" y="722376"/>
                                </a:moveTo>
                                <a:lnTo>
                                  <a:pt x="1106424" y="722376"/>
                                </a:lnTo>
                                <a:lnTo>
                                  <a:pt x="1106424" y="1291590"/>
                                </a:lnTo>
                                <a:lnTo>
                                  <a:pt x="1327404" y="1291590"/>
                                </a:lnTo>
                                <a:lnTo>
                                  <a:pt x="1327404" y="722376"/>
                                </a:lnTo>
                                <a:close/>
                              </a:path>
                              <a:path w="3538854" h="1291590">
                                <a:moveTo>
                                  <a:pt x="1880616" y="798576"/>
                                </a:moveTo>
                                <a:lnTo>
                                  <a:pt x="1659636" y="798576"/>
                                </a:lnTo>
                                <a:lnTo>
                                  <a:pt x="1659636" y="1291590"/>
                                </a:lnTo>
                                <a:lnTo>
                                  <a:pt x="1880616" y="1291590"/>
                                </a:lnTo>
                                <a:lnTo>
                                  <a:pt x="1880616" y="798576"/>
                                </a:lnTo>
                                <a:close/>
                              </a:path>
                              <a:path w="3538854" h="1291590">
                                <a:moveTo>
                                  <a:pt x="2432304" y="1139952"/>
                                </a:moveTo>
                                <a:lnTo>
                                  <a:pt x="2211324" y="1139952"/>
                                </a:lnTo>
                                <a:lnTo>
                                  <a:pt x="2211324" y="1291590"/>
                                </a:lnTo>
                                <a:lnTo>
                                  <a:pt x="2432304" y="1291590"/>
                                </a:lnTo>
                                <a:lnTo>
                                  <a:pt x="2432304" y="1139952"/>
                                </a:lnTo>
                                <a:close/>
                              </a:path>
                              <a:path w="3538854" h="1291590">
                                <a:moveTo>
                                  <a:pt x="2985516" y="0"/>
                                </a:moveTo>
                                <a:lnTo>
                                  <a:pt x="2764536" y="0"/>
                                </a:lnTo>
                                <a:lnTo>
                                  <a:pt x="2764536" y="1291590"/>
                                </a:lnTo>
                                <a:lnTo>
                                  <a:pt x="2985516" y="1291590"/>
                                </a:lnTo>
                                <a:lnTo>
                                  <a:pt x="2985516" y="0"/>
                                </a:lnTo>
                                <a:close/>
                              </a:path>
                              <a:path w="3538854" h="1291590">
                                <a:moveTo>
                                  <a:pt x="3538728" y="987552"/>
                                </a:moveTo>
                                <a:lnTo>
                                  <a:pt x="3317748" y="987552"/>
                                </a:lnTo>
                                <a:lnTo>
                                  <a:pt x="3317748" y="1291590"/>
                                </a:lnTo>
                                <a:lnTo>
                                  <a:pt x="3538728" y="1291590"/>
                                </a:lnTo>
                                <a:lnTo>
                                  <a:pt x="3538728" y="987552"/>
                                </a:lnTo>
                                <a:close/>
                              </a:path>
                            </a:pathLst>
                          </a:custGeom>
                          <a:solidFill>
                            <a:srgbClr val="E36C09"/>
                          </a:solidFill>
                        </wps:spPr>
                        <wps:bodyPr wrap="square" lIns="0" tIns="0" rIns="0" bIns="0" rtlCol="0">
                          <a:prstTxWarp prst="textNoShape">
                            <a:avLst/>
                          </a:prstTxWarp>
                          <a:noAutofit/>
                        </wps:bodyPr>
                      </wps:wsp>
                      <wps:wsp>
                        <wps:cNvPr id="1339" name="Graphic 1339"/>
                        <wps:cNvSpPr/>
                        <wps:spPr>
                          <a:xfrm>
                            <a:off x="0" y="1586"/>
                            <a:ext cx="40640" cy="1898650"/>
                          </a:xfrm>
                          <a:custGeom>
                            <a:avLst/>
                            <a:gdLst/>
                            <a:ahLst/>
                            <a:cxnLst/>
                            <a:rect l="l" t="t" r="r" b="b"/>
                            <a:pathLst>
                              <a:path w="40640" h="1898650">
                                <a:moveTo>
                                  <a:pt x="40512" y="1898396"/>
                                </a:moveTo>
                                <a:lnTo>
                                  <a:pt x="40512" y="0"/>
                                </a:lnTo>
                              </a:path>
                              <a:path w="40640" h="1898650">
                                <a:moveTo>
                                  <a:pt x="0" y="1898396"/>
                                </a:moveTo>
                                <a:lnTo>
                                  <a:pt x="40512" y="1898396"/>
                                </a:lnTo>
                              </a:path>
                              <a:path w="40640" h="1898650">
                                <a:moveTo>
                                  <a:pt x="0" y="1518158"/>
                                </a:moveTo>
                                <a:lnTo>
                                  <a:pt x="40512" y="1518158"/>
                                </a:lnTo>
                              </a:path>
                              <a:path w="40640" h="1898650">
                                <a:moveTo>
                                  <a:pt x="0" y="1138682"/>
                                </a:moveTo>
                                <a:lnTo>
                                  <a:pt x="40512" y="1138682"/>
                                </a:lnTo>
                              </a:path>
                              <a:path w="40640" h="1898650">
                                <a:moveTo>
                                  <a:pt x="0" y="759206"/>
                                </a:moveTo>
                                <a:lnTo>
                                  <a:pt x="40512" y="759206"/>
                                </a:lnTo>
                              </a:path>
                              <a:path w="40640" h="1898650">
                                <a:moveTo>
                                  <a:pt x="0" y="379730"/>
                                </a:moveTo>
                                <a:lnTo>
                                  <a:pt x="40512" y="379730"/>
                                </a:lnTo>
                              </a:path>
                              <a:path w="40640" h="1898650">
                                <a:moveTo>
                                  <a:pt x="0" y="0"/>
                                </a:moveTo>
                                <a:lnTo>
                                  <a:pt x="40512" y="0"/>
                                </a:lnTo>
                              </a:path>
                            </a:pathLst>
                          </a:custGeom>
                          <a:ln w="3173">
                            <a:solidFill>
                              <a:srgbClr val="000000"/>
                            </a:solidFill>
                            <a:prstDash val="solid"/>
                          </a:ln>
                        </wps:spPr>
                        <wps:bodyPr wrap="square" lIns="0" tIns="0" rIns="0" bIns="0" rtlCol="0">
                          <a:prstTxWarp prst="textNoShape">
                            <a:avLst/>
                          </a:prstTxWarp>
                          <a:noAutofit/>
                        </wps:bodyPr>
                      </wps:wsp>
                      <wps:wsp>
                        <wps:cNvPr id="1340" name="Graphic 1340"/>
                        <wps:cNvSpPr/>
                        <wps:spPr>
                          <a:xfrm>
                            <a:off x="40513" y="1899983"/>
                            <a:ext cx="6082030" cy="40640"/>
                          </a:xfrm>
                          <a:custGeom>
                            <a:avLst/>
                            <a:gdLst/>
                            <a:ahLst/>
                            <a:cxnLst/>
                            <a:rect l="l" t="t" r="r" b="b"/>
                            <a:pathLst>
                              <a:path w="6082030" h="40640">
                                <a:moveTo>
                                  <a:pt x="0" y="0"/>
                                </a:moveTo>
                                <a:lnTo>
                                  <a:pt x="6081585" y="0"/>
                                </a:lnTo>
                              </a:path>
                              <a:path w="6082030" h="40640">
                                <a:moveTo>
                                  <a:pt x="0" y="0"/>
                                </a:moveTo>
                                <a:lnTo>
                                  <a:pt x="0" y="40512"/>
                                </a:lnTo>
                              </a:path>
                              <a:path w="6082030" h="40640">
                                <a:moveTo>
                                  <a:pt x="552640" y="0"/>
                                </a:moveTo>
                                <a:lnTo>
                                  <a:pt x="552640" y="40512"/>
                                </a:lnTo>
                              </a:path>
                              <a:path w="6082030" h="40640">
                                <a:moveTo>
                                  <a:pt x="1105852" y="0"/>
                                </a:moveTo>
                                <a:lnTo>
                                  <a:pt x="1105852" y="40512"/>
                                </a:lnTo>
                              </a:path>
                              <a:path w="6082030" h="40640">
                                <a:moveTo>
                                  <a:pt x="1659064" y="0"/>
                                </a:moveTo>
                                <a:lnTo>
                                  <a:pt x="1659064" y="40512"/>
                                </a:lnTo>
                              </a:path>
                              <a:path w="6082030" h="40640">
                                <a:moveTo>
                                  <a:pt x="2210752" y="0"/>
                                </a:moveTo>
                                <a:lnTo>
                                  <a:pt x="2210752" y="40512"/>
                                </a:lnTo>
                              </a:path>
                              <a:path w="6082030" h="40640">
                                <a:moveTo>
                                  <a:pt x="2763964" y="0"/>
                                </a:moveTo>
                                <a:lnTo>
                                  <a:pt x="2763964" y="40512"/>
                                </a:lnTo>
                              </a:path>
                              <a:path w="6082030" h="40640">
                                <a:moveTo>
                                  <a:pt x="3317176" y="0"/>
                                </a:moveTo>
                                <a:lnTo>
                                  <a:pt x="3317176" y="40512"/>
                                </a:lnTo>
                              </a:path>
                              <a:path w="6082030" h="40640">
                                <a:moveTo>
                                  <a:pt x="3870388" y="0"/>
                                </a:moveTo>
                                <a:lnTo>
                                  <a:pt x="3870388" y="40512"/>
                                </a:lnTo>
                              </a:path>
                              <a:path w="6082030" h="40640">
                                <a:moveTo>
                                  <a:pt x="4423600" y="0"/>
                                </a:moveTo>
                                <a:lnTo>
                                  <a:pt x="4423600" y="40512"/>
                                </a:lnTo>
                              </a:path>
                              <a:path w="6082030" h="40640">
                                <a:moveTo>
                                  <a:pt x="4975288" y="0"/>
                                </a:moveTo>
                                <a:lnTo>
                                  <a:pt x="4975288" y="40512"/>
                                </a:lnTo>
                              </a:path>
                              <a:path w="6082030" h="40640">
                                <a:moveTo>
                                  <a:pt x="5528500" y="0"/>
                                </a:moveTo>
                                <a:lnTo>
                                  <a:pt x="5528500" y="40512"/>
                                </a:lnTo>
                              </a:path>
                              <a:path w="6082030" h="40640">
                                <a:moveTo>
                                  <a:pt x="6081585" y="0"/>
                                </a:moveTo>
                                <a:lnTo>
                                  <a:pt x="6081585" y="40512"/>
                                </a:lnTo>
                              </a:path>
                            </a:pathLst>
                          </a:custGeom>
                          <a:ln w="3173">
                            <a:solidFill>
                              <a:srgbClr val="000000"/>
                            </a:solidFill>
                            <a:prstDash val="solid"/>
                          </a:ln>
                        </wps:spPr>
                        <wps:bodyPr wrap="square" lIns="0" tIns="0" rIns="0" bIns="0" rtlCol="0">
                          <a:prstTxWarp prst="textNoShape">
                            <a:avLst/>
                          </a:prstTxWarp>
                          <a:noAutofit/>
                        </wps:bodyPr>
                      </wps:wsp>
                      <wps:wsp>
                        <wps:cNvPr id="1341" name="Textbox 1341"/>
                        <wps:cNvSpPr txBox="1"/>
                        <wps:spPr>
                          <a:xfrm>
                            <a:off x="2005012" y="1515"/>
                            <a:ext cx="1923414" cy="551180"/>
                          </a:xfrm>
                          <a:prstGeom prst="rect">
                            <a:avLst/>
                          </a:prstGeom>
                        </wps:spPr>
                        <wps:txbx>
                          <w:txbxContent>
                            <w:p>
                              <w:pPr>
                                <w:spacing w:before="0"/>
                                <w:ind w:left="0" w:right="0" w:firstLine="0"/>
                                <w:jc w:val="left"/>
                                <w:rPr>
                                  <w:b/>
                                  <w:sz w:val="22"/>
                                </w:rPr>
                              </w:pPr>
                              <w:r>
                                <w:rPr>
                                  <w:b/>
                                  <w:sz w:val="22"/>
                                </w:rPr>
                                <w:t>Two</w:t>
                              </w:r>
                              <w:r>
                                <w:rPr>
                                  <w:b/>
                                  <w:spacing w:val="-3"/>
                                  <w:sz w:val="22"/>
                                </w:rPr>
                                <w:t> </w:t>
                              </w:r>
                              <w:r>
                                <w:rPr>
                                  <w:b/>
                                  <w:sz w:val="22"/>
                                </w:rPr>
                                <w:t>or</w:t>
                              </w:r>
                              <w:r>
                                <w:rPr>
                                  <w:b/>
                                  <w:spacing w:val="-2"/>
                                  <w:sz w:val="22"/>
                                </w:rPr>
                                <w:t> </w:t>
                              </w:r>
                              <w:r>
                                <w:rPr>
                                  <w:b/>
                                  <w:sz w:val="22"/>
                                </w:rPr>
                                <w:t>More</w:t>
                              </w:r>
                              <w:r>
                                <w:rPr>
                                  <w:b/>
                                  <w:spacing w:val="-4"/>
                                  <w:sz w:val="22"/>
                                </w:rPr>
                                <w:t> </w:t>
                              </w:r>
                              <w:r>
                                <w:rPr>
                                  <w:b/>
                                  <w:sz w:val="22"/>
                                </w:rPr>
                                <w:t>Weeks</w:t>
                              </w:r>
                              <w:r>
                                <w:rPr>
                                  <w:b/>
                                  <w:spacing w:val="-2"/>
                                  <w:sz w:val="22"/>
                                </w:rPr>
                                <w:t> </w:t>
                              </w:r>
                              <w:r>
                                <w:rPr>
                                  <w:b/>
                                  <w:sz w:val="22"/>
                                </w:rPr>
                                <w:t>in</w:t>
                              </w:r>
                              <w:r>
                                <w:rPr>
                                  <w:b/>
                                  <w:spacing w:val="-4"/>
                                  <w:sz w:val="22"/>
                                </w:rPr>
                                <w:t> </w:t>
                              </w:r>
                              <w:r>
                                <w:rPr>
                                  <w:b/>
                                  <w:sz w:val="22"/>
                                </w:rPr>
                                <w:t>a</w:t>
                              </w:r>
                              <w:r>
                                <w:rPr>
                                  <w:b/>
                                  <w:spacing w:val="-3"/>
                                  <w:sz w:val="22"/>
                                </w:rPr>
                                <w:t> </w:t>
                              </w:r>
                              <w:r>
                                <w:rPr>
                                  <w:b/>
                                  <w:spacing w:val="-5"/>
                                  <w:sz w:val="22"/>
                                </w:rPr>
                                <w:t>Row</w:t>
                              </w:r>
                            </w:p>
                            <w:p>
                              <w:pPr>
                                <w:spacing w:line="240" w:lineRule="auto" w:before="102"/>
                                <w:rPr>
                                  <w:b/>
                                  <w:sz w:val="22"/>
                                </w:rPr>
                              </w:pPr>
                            </w:p>
                            <w:p>
                              <w:pPr>
                                <w:spacing w:before="0"/>
                                <w:ind w:left="365" w:right="0" w:firstLine="0"/>
                                <w:jc w:val="center"/>
                                <w:rPr>
                                  <w:b/>
                                  <w:sz w:val="20"/>
                                </w:rPr>
                              </w:pPr>
                              <w:r>
                                <w:rPr>
                                  <w:b/>
                                  <w:spacing w:val="-5"/>
                                  <w:sz w:val="20"/>
                                </w:rPr>
                                <w:t>34%</w:t>
                              </w:r>
                            </w:p>
                          </w:txbxContent>
                        </wps:txbx>
                        <wps:bodyPr wrap="square" lIns="0" tIns="0" rIns="0" bIns="0" rtlCol="0">
                          <a:noAutofit/>
                        </wps:bodyPr>
                      </wps:wsp>
                      <wps:wsp>
                        <wps:cNvPr id="1342" name="Textbox 1342"/>
                        <wps:cNvSpPr txBox="1"/>
                        <wps:spPr>
                          <a:xfrm>
                            <a:off x="189598" y="1198790"/>
                            <a:ext cx="269240" cy="151765"/>
                          </a:xfrm>
                          <a:prstGeom prst="rect">
                            <a:avLst/>
                          </a:prstGeom>
                        </wps:spPr>
                        <wps:txbx>
                          <w:txbxContent>
                            <w:p>
                              <w:pPr>
                                <w:spacing w:line="238" w:lineRule="exact" w:before="0"/>
                                <w:ind w:left="0" w:right="0" w:firstLine="0"/>
                                <w:jc w:val="left"/>
                                <w:rPr>
                                  <w:b/>
                                  <w:sz w:val="20"/>
                                </w:rPr>
                              </w:pPr>
                              <w:r>
                                <w:rPr>
                                  <w:b/>
                                  <w:spacing w:val="-5"/>
                                  <w:sz w:val="20"/>
                                </w:rPr>
                                <w:t>13%</w:t>
                              </w:r>
                            </w:p>
                          </w:txbxContent>
                        </wps:txbx>
                        <wps:bodyPr wrap="square" lIns="0" tIns="0" rIns="0" bIns="0" rtlCol="0">
                          <a:noAutofit/>
                        </wps:bodyPr>
                      </wps:wsp>
                      <wps:wsp>
                        <wps:cNvPr id="1343" name="Textbox 1343"/>
                        <wps:cNvSpPr txBox="1"/>
                        <wps:spPr>
                          <a:xfrm>
                            <a:off x="1295463" y="1122844"/>
                            <a:ext cx="269240" cy="151765"/>
                          </a:xfrm>
                          <a:prstGeom prst="rect">
                            <a:avLst/>
                          </a:prstGeom>
                        </wps:spPr>
                        <wps:txbx>
                          <w:txbxContent>
                            <w:p>
                              <w:pPr>
                                <w:spacing w:line="238" w:lineRule="exact" w:before="0"/>
                                <w:ind w:left="0" w:right="0" w:firstLine="0"/>
                                <w:jc w:val="left"/>
                                <w:rPr>
                                  <w:b/>
                                  <w:sz w:val="20"/>
                                </w:rPr>
                              </w:pPr>
                              <w:r>
                                <w:rPr>
                                  <w:b/>
                                  <w:spacing w:val="-5"/>
                                  <w:sz w:val="20"/>
                                </w:rPr>
                                <w:t>15%</w:t>
                              </w:r>
                            </w:p>
                          </w:txbxContent>
                        </wps:txbx>
                        <wps:bodyPr wrap="square" lIns="0" tIns="0" rIns="0" bIns="0" rtlCol="0">
                          <a:noAutofit/>
                        </wps:bodyPr>
                      </wps:wsp>
                      <wps:wsp>
                        <wps:cNvPr id="1344" name="Textbox 1344"/>
                        <wps:cNvSpPr txBox="1"/>
                        <wps:spPr>
                          <a:xfrm>
                            <a:off x="742505" y="1312709"/>
                            <a:ext cx="269240" cy="151765"/>
                          </a:xfrm>
                          <a:prstGeom prst="rect">
                            <a:avLst/>
                          </a:prstGeom>
                        </wps:spPr>
                        <wps:txbx>
                          <w:txbxContent>
                            <w:p>
                              <w:pPr>
                                <w:spacing w:line="238" w:lineRule="exact" w:before="0"/>
                                <w:ind w:left="0" w:right="0" w:firstLine="0"/>
                                <w:jc w:val="left"/>
                                <w:rPr>
                                  <w:b/>
                                  <w:sz w:val="20"/>
                                </w:rPr>
                              </w:pPr>
                              <w:r>
                                <w:rPr>
                                  <w:b/>
                                  <w:spacing w:val="-5"/>
                                  <w:sz w:val="20"/>
                                </w:rPr>
                                <w:t>10%</w:t>
                              </w:r>
                            </w:p>
                          </w:txbxContent>
                        </wps:txbx>
                        <wps:bodyPr wrap="square" lIns="0" tIns="0" rIns="0" bIns="0" rtlCol="0">
                          <a:noAutofit/>
                        </wps:bodyPr>
                      </wps:wsp>
                      <wps:wsp>
                        <wps:cNvPr id="1345" name="Textbox 1345"/>
                        <wps:cNvSpPr txBox="1"/>
                        <wps:spPr>
                          <a:xfrm>
                            <a:off x="1848294" y="1198790"/>
                            <a:ext cx="269240" cy="151765"/>
                          </a:xfrm>
                          <a:prstGeom prst="rect">
                            <a:avLst/>
                          </a:prstGeom>
                        </wps:spPr>
                        <wps:txbx>
                          <w:txbxContent>
                            <w:p>
                              <w:pPr>
                                <w:spacing w:line="238" w:lineRule="exact" w:before="0"/>
                                <w:ind w:left="0" w:right="0" w:firstLine="0"/>
                                <w:jc w:val="left"/>
                                <w:rPr>
                                  <w:b/>
                                  <w:sz w:val="20"/>
                                </w:rPr>
                              </w:pPr>
                              <w:r>
                                <w:rPr>
                                  <w:b/>
                                  <w:spacing w:val="-5"/>
                                  <w:sz w:val="20"/>
                                </w:rPr>
                                <w:t>13%</w:t>
                              </w:r>
                            </w:p>
                          </w:txbxContent>
                        </wps:txbx>
                        <wps:bodyPr wrap="square" lIns="0" tIns="0" rIns="0" bIns="0" rtlCol="0">
                          <a:noAutofit/>
                        </wps:bodyPr>
                      </wps:wsp>
                      <wps:wsp>
                        <wps:cNvPr id="1346" name="Textbox 1346"/>
                        <wps:cNvSpPr txBox="1"/>
                        <wps:spPr>
                          <a:xfrm>
                            <a:off x="4060253" y="1198790"/>
                            <a:ext cx="269240" cy="151765"/>
                          </a:xfrm>
                          <a:prstGeom prst="rect">
                            <a:avLst/>
                          </a:prstGeom>
                        </wps:spPr>
                        <wps:txbx>
                          <w:txbxContent>
                            <w:p>
                              <w:pPr>
                                <w:spacing w:line="238" w:lineRule="exact" w:before="0"/>
                                <w:ind w:left="0" w:right="0" w:firstLine="0"/>
                                <w:jc w:val="left"/>
                                <w:rPr>
                                  <w:b/>
                                  <w:sz w:val="20"/>
                                </w:rPr>
                              </w:pPr>
                              <w:r>
                                <w:rPr>
                                  <w:b/>
                                  <w:spacing w:val="-5"/>
                                  <w:sz w:val="20"/>
                                </w:rPr>
                                <w:t>13%</w:t>
                              </w:r>
                            </w:p>
                          </w:txbxContent>
                        </wps:txbx>
                        <wps:bodyPr wrap="square" lIns="0" tIns="0" rIns="0" bIns="0" rtlCol="0">
                          <a:noAutofit/>
                        </wps:bodyPr>
                      </wps:wsp>
                      <wps:wsp>
                        <wps:cNvPr id="1347" name="Textbox 1347"/>
                        <wps:cNvSpPr txBox="1"/>
                        <wps:spPr>
                          <a:xfrm>
                            <a:off x="4613211" y="1198790"/>
                            <a:ext cx="269240" cy="151765"/>
                          </a:xfrm>
                          <a:prstGeom prst="rect">
                            <a:avLst/>
                          </a:prstGeom>
                        </wps:spPr>
                        <wps:txbx>
                          <w:txbxContent>
                            <w:p>
                              <w:pPr>
                                <w:spacing w:line="238" w:lineRule="exact" w:before="0"/>
                                <w:ind w:left="0" w:right="0" w:firstLine="0"/>
                                <w:jc w:val="left"/>
                                <w:rPr>
                                  <w:b/>
                                  <w:sz w:val="20"/>
                                </w:rPr>
                              </w:pPr>
                              <w:r>
                                <w:rPr>
                                  <w:b/>
                                  <w:spacing w:val="-5"/>
                                  <w:sz w:val="20"/>
                                </w:rPr>
                                <w:t>13%</w:t>
                              </w:r>
                            </w:p>
                          </w:txbxContent>
                        </wps:txbx>
                        <wps:bodyPr wrap="square" lIns="0" tIns="0" rIns="0" bIns="0" rtlCol="0">
                          <a:noAutofit/>
                        </wps:bodyPr>
                      </wps:wsp>
                      <wps:wsp>
                        <wps:cNvPr id="1348" name="Textbox 1348"/>
                        <wps:cNvSpPr txBox="1"/>
                        <wps:spPr>
                          <a:xfrm>
                            <a:off x="5166423" y="1084998"/>
                            <a:ext cx="269240" cy="151765"/>
                          </a:xfrm>
                          <a:prstGeom prst="rect">
                            <a:avLst/>
                          </a:prstGeom>
                        </wps:spPr>
                        <wps:txbx>
                          <w:txbxContent>
                            <w:p>
                              <w:pPr>
                                <w:spacing w:line="238" w:lineRule="exact" w:before="0"/>
                                <w:ind w:left="0" w:right="0" w:firstLine="0"/>
                                <w:jc w:val="left"/>
                                <w:rPr>
                                  <w:b/>
                                  <w:sz w:val="20"/>
                                </w:rPr>
                              </w:pPr>
                              <w:r>
                                <w:rPr>
                                  <w:b/>
                                  <w:spacing w:val="-5"/>
                                  <w:sz w:val="20"/>
                                </w:rPr>
                                <w:t>16%</w:t>
                              </w:r>
                            </w:p>
                          </w:txbxContent>
                        </wps:txbx>
                        <wps:bodyPr wrap="square" lIns="0" tIns="0" rIns="0" bIns="0" rtlCol="0">
                          <a:noAutofit/>
                        </wps:bodyPr>
                      </wps:wsp>
                      <wps:wsp>
                        <wps:cNvPr id="1349" name="Textbox 1349"/>
                        <wps:cNvSpPr txBox="1"/>
                        <wps:spPr>
                          <a:xfrm>
                            <a:off x="5719254" y="1274609"/>
                            <a:ext cx="269240" cy="151765"/>
                          </a:xfrm>
                          <a:prstGeom prst="rect">
                            <a:avLst/>
                          </a:prstGeom>
                        </wps:spPr>
                        <wps:txbx>
                          <w:txbxContent>
                            <w:p>
                              <w:pPr>
                                <w:spacing w:line="238" w:lineRule="exact" w:before="0"/>
                                <w:ind w:left="0" w:right="0" w:firstLine="0"/>
                                <w:jc w:val="left"/>
                                <w:rPr>
                                  <w:b/>
                                  <w:sz w:val="20"/>
                                </w:rPr>
                              </w:pPr>
                              <w:r>
                                <w:rPr>
                                  <w:b/>
                                  <w:spacing w:val="-5"/>
                                  <w:sz w:val="20"/>
                                </w:rPr>
                                <w:t>11%</w:t>
                              </w:r>
                            </w:p>
                          </w:txbxContent>
                        </wps:txbx>
                        <wps:bodyPr wrap="square" lIns="0" tIns="0" rIns="0" bIns="0" rtlCol="0">
                          <a:noAutofit/>
                        </wps:bodyPr>
                      </wps:wsp>
                      <wps:wsp>
                        <wps:cNvPr id="1350" name="Textbox 1350"/>
                        <wps:cNvSpPr txBox="1"/>
                        <wps:spPr>
                          <a:xfrm>
                            <a:off x="3543871" y="1413293"/>
                            <a:ext cx="196215" cy="151765"/>
                          </a:xfrm>
                          <a:prstGeom prst="rect">
                            <a:avLst/>
                          </a:prstGeom>
                        </wps:spPr>
                        <wps:txbx>
                          <w:txbxContent>
                            <w:p>
                              <w:pPr>
                                <w:spacing w:line="238" w:lineRule="exact" w:before="0"/>
                                <w:ind w:left="0" w:right="0" w:firstLine="0"/>
                                <w:jc w:val="left"/>
                                <w:rPr>
                                  <w:b/>
                                  <w:sz w:val="20"/>
                                </w:rPr>
                              </w:pPr>
                              <w:r>
                                <w:rPr>
                                  <w:b/>
                                  <w:spacing w:val="-5"/>
                                  <w:sz w:val="20"/>
                                </w:rPr>
                                <w:t>8%</w:t>
                              </w:r>
                            </w:p>
                          </w:txbxContent>
                        </wps:txbx>
                        <wps:bodyPr wrap="square" lIns="0" tIns="0" rIns="0" bIns="0" rtlCol="0">
                          <a:noAutofit/>
                        </wps:bodyPr>
                      </wps:wsp>
                      <wps:wsp>
                        <wps:cNvPr id="1351" name="Textbox 1351"/>
                        <wps:cNvSpPr txBox="1"/>
                        <wps:spPr>
                          <a:xfrm>
                            <a:off x="2438082" y="1540674"/>
                            <a:ext cx="196215" cy="151765"/>
                          </a:xfrm>
                          <a:prstGeom prst="rect">
                            <a:avLst/>
                          </a:prstGeom>
                        </wps:spPr>
                        <wps:txbx>
                          <w:txbxContent>
                            <w:p>
                              <w:pPr>
                                <w:spacing w:line="238" w:lineRule="exact" w:before="0"/>
                                <w:ind w:left="0" w:right="0" w:firstLine="0"/>
                                <w:jc w:val="left"/>
                                <w:rPr>
                                  <w:b/>
                                  <w:sz w:val="20"/>
                                </w:rPr>
                              </w:pPr>
                              <w:r>
                                <w:rPr>
                                  <w:b/>
                                  <w:spacing w:val="-5"/>
                                  <w:sz w:val="20"/>
                                </w:rPr>
                                <w:t>4%</w:t>
                              </w:r>
                            </w:p>
                          </w:txbxContent>
                        </wps:txbx>
                        <wps:bodyPr wrap="square" lIns="0" tIns="0" rIns="0" bIns="0" rtlCol="0">
                          <a:noAutofit/>
                        </wps:bodyPr>
                      </wps:wsp>
                    </wpg:wgp>
                  </a:graphicData>
                </a:graphic>
              </wp:anchor>
            </w:drawing>
          </mc:Choice>
          <mc:Fallback>
            <w:pict>
              <v:group style="position:absolute;margin-left:70.894997pt;margin-top:-156.066986pt;width:482.2pt;height:152.8pt;mso-position-horizontal-relative:page;mso-position-vertical-relative:paragraph;z-index:15783424" id="docshapegroup1228" coordorigin="1418,-3121" coordsize="9644,3056">
                <v:shape style="position:absolute;left:7837;top:-1086;width:2961;height:957" id="docshape1229" coordorigin="7838,-1086" coordsize="2961,957" path="m8186,-907l7838,-907,7838,-129,8186,-129,8186,-907xm9056,-907l8708,-907,8708,-129,9056,-129,9056,-907xm9927,-1086l9579,-1086,9579,-129,9927,-129,9927,-1086xm10798,-787l10450,-787,10450,-129,10798,-129,10798,-787xe" filled="true" fillcolor="#974707" stroked="false">
                  <v:path arrowok="t"/>
                  <v:fill type="solid"/>
                </v:shape>
                <v:shape style="position:absolute;left:1742;top:-2164;width:5573;height:2034" id="docshape1230" coordorigin="1742,-2163" coordsize="5573,2034" path="m2090,-906l1742,-906,1742,-129,2090,-129,2090,-906xm2962,-728l2614,-728,2614,-129,2962,-129,2962,-728xm3833,-1026l3485,-1026,3485,-129,3833,-129,3833,-1026xm4704,-906l4356,-906,4356,-129,4704,-129,4704,-906xm5573,-368l5225,-368,5225,-129,5573,-129,5573,-368xm6444,-2163l6096,-2163,6096,-129,6444,-129,6444,-2163xm7315,-608l6967,-608,6967,-129,7315,-129,7315,-608xe" filled="true" fillcolor="#e36c09" stroked="false">
                  <v:path arrowok="t"/>
                  <v:fill type="solid"/>
                </v:shape>
                <v:shape style="position:absolute;left:1417;top:-3119;width:64;height:2990" id="docshape1231" coordorigin="1418,-3119" coordsize="64,2990" path="m1482,-129l1482,-3119m1418,-129l1482,-129m1418,-728l1482,-728m1418,-1326l1482,-1326m1418,-1923l1482,-1923m1418,-2521l1482,-2521m1418,-3119l1482,-3119e" filled="false" stroked="true" strokeweight=".24992pt" strokecolor="#000000">
                  <v:path arrowok="t"/>
                  <v:stroke dashstyle="solid"/>
                </v:shape>
                <v:shape style="position:absolute;left:1481;top:-130;width:9578;height:64" id="docshape1232" coordorigin="1482,-129" coordsize="9578,64" path="m1482,-129l11059,-129m1482,-129l1482,-65m2352,-129l2352,-65m3223,-129l3223,-65m4094,-129l4094,-65m4963,-129l4963,-65m5834,-129l5834,-65m6706,-129l6706,-65m7577,-129l7577,-65m8448,-129l8448,-65m9317,-129l9317,-65m10188,-129l10188,-65m11059,-129l11059,-65e" filled="false" stroked="true" strokeweight=".24992pt" strokecolor="#000000">
                  <v:path arrowok="t"/>
                  <v:stroke dashstyle="solid"/>
                </v:shape>
                <v:shape style="position:absolute;left:4575;top:-3119;width:3029;height:868" type="#_x0000_t202" id="docshape1233" filled="false" stroked="false">
                  <v:textbox inset="0,0,0,0">
                    <w:txbxContent>
                      <w:p>
                        <w:pPr>
                          <w:spacing w:before="0"/>
                          <w:ind w:left="0" w:right="0" w:firstLine="0"/>
                          <w:jc w:val="left"/>
                          <w:rPr>
                            <w:b/>
                            <w:sz w:val="22"/>
                          </w:rPr>
                        </w:pPr>
                        <w:r>
                          <w:rPr>
                            <w:b/>
                            <w:sz w:val="22"/>
                          </w:rPr>
                          <w:t>Two</w:t>
                        </w:r>
                        <w:r>
                          <w:rPr>
                            <w:b/>
                            <w:spacing w:val="-3"/>
                            <w:sz w:val="22"/>
                          </w:rPr>
                          <w:t> </w:t>
                        </w:r>
                        <w:r>
                          <w:rPr>
                            <w:b/>
                            <w:sz w:val="22"/>
                          </w:rPr>
                          <w:t>or</w:t>
                        </w:r>
                        <w:r>
                          <w:rPr>
                            <w:b/>
                            <w:spacing w:val="-2"/>
                            <w:sz w:val="22"/>
                          </w:rPr>
                          <w:t> </w:t>
                        </w:r>
                        <w:r>
                          <w:rPr>
                            <w:b/>
                            <w:sz w:val="22"/>
                          </w:rPr>
                          <w:t>More</w:t>
                        </w:r>
                        <w:r>
                          <w:rPr>
                            <w:b/>
                            <w:spacing w:val="-4"/>
                            <w:sz w:val="22"/>
                          </w:rPr>
                          <w:t> </w:t>
                        </w:r>
                        <w:r>
                          <w:rPr>
                            <w:b/>
                            <w:sz w:val="22"/>
                          </w:rPr>
                          <w:t>Weeks</w:t>
                        </w:r>
                        <w:r>
                          <w:rPr>
                            <w:b/>
                            <w:spacing w:val="-2"/>
                            <w:sz w:val="22"/>
                          </w:rPr>
                          <w:t> </w:t>
                        </w:r>
                        <w:r>
                          <w:rPr>
                            <w:b/>
                            <w:sz w:val="22"/>
                          </w:rPr>
                          <w:t>in</w:t>
                        </w:r>
                        <w:r>
                          <w:rPr>
                            <w:b/>
                            <w:spacing w:val="-4"/>
                            <w:sz w:val="22"/>
                          </w:rPr>
                          <w:t> </w:t>
                        </w:r>
                        <w:r>
                          <w:rPr>
                            <w:b/>
                            <w:sz w:val="22"/>
                          </w:rPr>
                          <w:t>a</w:t>
                        </w:r>
                        <w:r>
                          <w:rPr>
                            <w:b/>
                            <w:spacing w:val="-3"/>
                            <w:sz w:val="22"/>
                          </w:rPr>
                          <w:t> </w:t>
                        </w:r>
                        <w:r>
                          <w:rPr>
                            <w:b/>
                            <w:spacing w:val="-5"/>
                            <w:sz w:val="22"/>
                          </w:rPr>
                          <w:t>Row</w:t>
                        </w:r>
                      </w:p>
                      <w:p>
                        <w:pPr>
                          <w:spacing w:line="240" w:lineRule="auto" w:before="102"/>
                          <w:rPr>
                            <w:b/>
                            <w:sz w:val="22"/>
                          </w:rPr>
                        </w:pPr>
                      </w:p>
                      <w:p>
                        <w:pPr>
                          <w:spacing w:before="0"/>
                          <w:ind w:left="365" w:right="0" w:firstLine="0"/>
                          <w:jc w:val="center"/>
                          <w:rPr>
                            <w:b/>
                            <w:sz w:val="20"/>
                          </w:rPr>
                        </w:pPr>
                        <w:r>
                          <w:rPr>
                            <w:b/>
                            <w:spacing w:val="-5"/>
                            <w:sz w:val="20"/>
                          </w:rPr>
                          <w:t>34%</w:t>
                        </w:r>
                      </w:p>
                    </w:txbxContent>
                  </v:textbox>
                  <w10:wrap type="none"/>
                </v:shape>
                <v:shape style="position:absolute;left:1716;top:-1234;width:424;height:239" type="#_x0000_t202" id="docshape1234" filled="false" stroked="false">
                  <v:textbox inset="0,0,0,0">
                    <w:txbxContent>
                      <w:p>
                        <w:pPr>
                          <w:spacing w:line="238" w:lineRule="exact" w:before="0"/>
                          <w:ind w:left="0" w:right="0" w:firstLine="0"/>
                          <w:jc w:val="left"/>
                          <w:rPr>
                            <w:b/>
                            <w:sz w:val="20"/>
                          </w:rPr>
                        </w:pPr>
                        <w:r>
                          <w:rPr>
                            <w:b/>
                            <w:spacing w:val="-5"/>
                            <w:sz w:val="20"/>
                          </w:rPr>
                          <w:t>13%</w:t>
                        </w:r>
                      </w:p>
                    </w:txbxContent>
                  </v:textbox>
                  <w10:wrap type="none"/>
                </v:shape>
                <v:shape style="position:absolute;left:3458;top:-1354;width:424;height:239" type="#_x0000_t202" id="docshape1235" filled="false" stroked="false">
                  <v:textbox inset="0,0,0,0">
                    <w:txbxContent>
                      <w:p>
                        <w:pPr>
                          <w:spacing w:line="238" w:lineRule="exact" w:before="0"/>
                          <w:ind w:left="0" w:right="0" w:firstLine="0"/>
                          <w:jc w:val="left"/>
                          <w:rPr>
                            <w:b/>
                            <w:sz w:val="20"/>
                          </w:rPr>
                        </w:pPr>
                        <w:r>
                          <w:rPr>
                            <w:b/>
                            <w:spacing w:val="-5"/>
                            <w:sz w:val="20"/>
                          </w:rPr>
                          <w:t>15%</w:t>
                        </w:r>
                      </w:p>
                    </w:txbxContent>
                  </v:textbox>
                  <w10:wrap type="none"/>
                </v:shape>
                <v:shape style="position:absolute;left:2587;top:-1055;width:424;height:239" type="#_x0000_t202" id="docshape1236" filled="false" stroked="false">
                  <v:textbox inset="0,0,0,0">
                    <w:txbxContent>
                      <w:p>
                        <w:pPr>
                          <w:spacing w:line="238" w:lineRule="exact" w:before="0"/>
                          <w:ind w:left="0" w:right="0" w:firstLine="0"/>
                          <w:jc w:val="left"/>
                          <w:rPr>
                            <w:b/>
                            <w:sz w:val="20"/>
                          </w:rPr>
                        </w:pPr>
                        <w:r>
                          <w:rPr>
                            <w:b/>
                            <w:spacing w:val="-5"/>
                            <w:sz w:val="20"/>
                          </w:rPr>
                          <w:t>10%</w:t>
                        </w:r>
                      </w:p>
                    </w:txbxContent>
                  </v:textbox>
                  <w10:wrap type="none"/>
                </v:shape>
                <v:shape style="position:absolute;left:4328;top:-1234;width:424;height:239" type="#_x0000_t202" id="docshape1237" filled="false" stroked="false">
                  <v:textbox inset="0,0,0,0">
                    <w:txbxContent>
                      <w:p>
                        <w:pPr>
                          <w:spacing w:line="238" w:lineRule="exact" w:before="0"/>
                          <w:ind w:left="0" w:right="0" w:firstLine="0"/>
                          <w:jc w:val="left"/>
                          <w:rPr>
                            <w:b/>
                            <w:sz w:val="20"/>
                          </w:rPr>
                        </w:pPr>
                        <w:r>
                          <w:rPr>
                            <w:b/>
                            <w:spacing w:val="-5"/>
                            <w:sz w:val="20"/>
                          </w:rPr>
                          <w:t>13%</w:t>
                        </w:r>
                      </w:p>
                    </w:txbxContent>
                  </v:textbox>
                  <w10:wrap type="none"/>
                </v:shape>
                <v:shape style="position:absolute;left:7812;top:-1234;width:424;height:239" type="#_x0000_t202" id="docshape1238" filled="false" stroked="false">
                  <v:textbox inset="0,0,0,0">
                    <w:txbxContent>
                      <w:p>
                        <w:pPr>
                          <w:spacing w:line="238" w:lineRule="exact" w:before="0"/>
                          <w:ind w:left="0" w:right="0" w:firstLine="0"/>
                          <w:jc w:val="left"/>
                          <w:rPr>
                            <w:b/>
                            <w:sz w:val="20"/>
                          </w:rPr>
                        </w:pPr>
                        <w:r>
                          <w:rPr>
                            <w:b/>
                            <w:spacing w:val="-5"/>
                            <w:sz w:val="20"/>
                          </w:rPr>
                          <w:t>13%</w:t>
                        </w:r>
                      </w:p>
                    </w:txbxContent>
                  </v:textbox>
                  <w10:wrap type="none"/>
                </v:shape>
                <v:shape style="position:absolute;left:8682;top:-1234;width:424;height:239" type="#_x0000_t202" id="docshape1239" filled="false" stroked="false">
                  <v:textbox inset="0,0,0,0">
                    <w:txbxContent>
                      <w:p>
                        <w:pPr>
                          <w:spacing w:line="238" w:lineRule="exact" w:before="0"/>
                          <w:ind w:left="0" w:right="0" w:firstLine="0"/>
                          <w:jc w:val="left"/>
                          <w:rPr>
                            <w:b/>
                            <w:sz w:val="20"/>
                          </w:rPr>
                        </w:pPr>
                        <w:r>
                          <w:rPr>
                            <w:b/>
                            <w:spacing w:val="-5"/>
                            <w:sz w:val="20"/>
                          </w:rPr>
                          <w:t>13%</w:t>
                        </w:r>
                      </w:p>
                    </w:txbxContent>
                  </v:textbox>
                  <w10:wrap type="none"/>
                </v:shape>
                <v:shape style="position:absolute;left:9554;top:-1413;width:424;height:239" type="#_x0000_t202" id="docshape1240" filled="false" stroked="false">
                  <v:textbox inset="0,0,0,0">
                    <w:txbxContent>
                      <w:p>
                        <w:pPr>
                          <w:spacing w:line="238" w:lineRule="exact" w:before="0"/>
                          <w:ind w:left="0" w:right="0" w:firstLine="0"/>
                          <w:jc w:val="left"/>
                          <w:rPr>
                            <w:b/>
                            <w:sz w:val="20"/>
                          </w:rPr>
                        </w:pPr>
                        <w:r>
                          <w:rPr>
                            <w:b/>
                            <w:spacing w:val="-5"/>
                            <w:sz w:val="20"/>
                          </w:rPr>
                          <w:t>16%</w:t>
                        </w:r>
                      </w:p>
                    </w:txbxContent>
                  </v:textbox>
                  <w10:wrap type="none"/>
                </v:shape>
                <v:shape style="position:absolute;left:10424;top:-1115;width:424;height:239" type="#_x0000_t202" id="docshape1241" filled="false" stroked="false">
                  <v:textbox inset="0,0,0,0">
                    <w:txbxContent>
                      <w:p>
                        <w:pPr>
                          <w:spacing w:line="238" w:lineRule="exact" w:before="0"/>
                          <w:ind w:left="0" w:right="0" w:firstLine="0"/>
                          <w:jc w:val="left"/>
                          <w:rPr>
                            <w:b/>
                            <w:sz w:val="20"/>
                          </w:rPr>
                        </w:pPr>
                        <w:r>
                          <w:rPr>
                            <w:b/>
                            <w:spacing w:val="-5"/>
                            <w:sz w:val="20"/>
                          </w:rPr>
                          <w:t>11%</w:t>
                        </w:r>
                      </w:p>
                    </w:txbxContent>
                  </v:textbox>
                  <w10:wrap type="none"/>
                </v:shape>
                <v:shape style="position:absolute;left:6998;top:-896;width:309;height:239" type="#_x0000_t202" id="docshape1242" filled="false" stroked="false">
                  <v:textbox inset="0,0,0,0">
                    <w:txbxContent>
                      <w:p>
                        <w:pPr>
                          <w:spacing w:line="238" w:lineRule="exact" w:before="0"/>
                          <w:ind w:left="0" w:right="0" w:firstLine="0"/>
                          <w:jc w:val="left"/>
                          <w:rPr>
                            <w:b/>
                            <w:sz w:val="20"/>
                          </w:rPr>
                        </w:pPr>
                        <w:r>
                          <w:rPr>
                            <w:b/>
                            <w:spacing w:val="-5"/>
                            <w:sz w:val="20"/>
                          </w:rPr>
                          <w:t>8%</w:t>
                        </w:r>
                      </w:p>
                    </w:txbxContent>
                  </v:textbox>
                  <w10:wrap type="none"/>
                </v:shape>
                <v:shape style="position:absolute;left:5257;top:-696;width:309;height:239" type="#_x0000_t202" id="docshape1243" filled="false" stroked="false">
                  <v:textbox inset="0,0,0,0">
                    <w:txbxContent>
                      <w:p>
                        <w:pPr>
                          <w:spacing w:line="238" w:lineRule="exact" w:before="0"/>
                          <w:ind w:left="0" w:right="0" w:firstLine="0"/>
                          <w:jc w:val="left"/>
                          <w:rPr>
                            <w:b/>
                            <w:sz w:val="20"/>
                          </w:rPr>
                        </w:pPr>
                        <w:r>
                          <w:rPr>
                            <w:b/>
                            <w:spacing w:val="-5"/>
                            <w:sz w:val="20"/>
                          </w:rPr>
                          <w:t>4%</w:t>
                        </w:r>
                      </w:p>
                    </w:txbxContent>
                  </v:textbox>
                  <w10:wrap type="none"/>
                </v:shape>
                <w10:wrap type="none"/>
              </v:group>
            </w:pict>
          </mc:Fallback>
        </mc:AlternateContent>
      </w:r>
      <w:r>
        <w:rPr/>
        <w:t>65</w:t>
      </w:r>
      <w:r>
        <w:rPr>
          <w:spacing w:val="-14"/>
        </w:rPr>
        <w:t> </w:t>
      </w:r>
      <w:r>
        <w:rPr/>
        <w:t>&amp; </w:t>
      </w:r>
      <w:r>
        <w:rPr>
          <w:spacing w:val="-4"/>
        </w:rPr>
        <w:t>Over</w:t>
      </w:r>
    </w:p>
    <w:p>
      <w:pPr>
        <w:pStyle w:val="BodyText"/>
        <w:spacing w:before="118"/>
      </w:pPr>
      <w:r>
        <w:rPr/>
        <w:br w:type="column"/>
      </w:r>
      <w:r>
        <w:rPr/>
      </w:r>
    </w:p>
    <w:p>
      <w:pPr>
        <w:pStyle w:val="BodyText"/>
        <w:ind w:left="288"/>
      </w:pPr>
      <w:r>
        <w:rPr>
          <w:spacing w:val="-2"/>
        </w:rPr>
        <w:t>Income</w:t>
      </w:r>
    </w:p>
    <w:p>
      <w:pPr>
        <w:pStyle w:val="BodyText"/>
        <w:ind w:left="327"/>
      </w:pPr>
      <w:r>
        <w:rPr>
          <w:spacing w:val="-2"/>
        </w:rPr>
        <w:t>&lt;$25K</w:t>
      </w:r>
    </w:p>
    <w:p>
      <w:pPr>
        <w:pStyle w:val="BodyText"/>
        <w:spacing w:before="118"/>
      </w:pPr>
      <w:r>
        <w:rPr/>
        <w:br w:type="column"/>
      </w:r>
      <w:r>
        <w:rPr/>
      </w:r>
    </w:p>
    <w:p>
      <w:pPr>
        <w:pStyle w:val="BodyText"/>
        <w:ind w:left="180"/>
      </w:pPr>
      <w:r>
        <w:rPr>
          <w:spacing w:val="-2"/>
        </w:rPr>
        <w:t>Income</w:t>
      </w:r>
    </w:p>
    <w:p>
      <w:pPr>
        <w:pStyle w:val="BodyText"/>
        <w:ind w:left="79"/>
      </w:pPr>
      <w:r>
        <w:rPr/>
        <w:t>$25K</w:t>
      </w:r>
      <w:r>
        <w:rPr>
          <w:spacing w:val="-6"/>
        </w:rPr>
        <w:t> </w:t>
      </w:r>
      <w:r>
        <w:rPr>
          <w:spacing w:val="-4"/>
        </w:rPr>
        <w:t>Plus</w:t>
      </w:r>
    </w:p>
    <w:p>
      <w:pPr>
        <w:pStyle w:val="BodyText"/>
        <w:spacing w:before="118"/>
      </w:pPr>
      <w:r>
        <w:rPr/>
        <w:br w:type="column"/>
      </w:r>
      <w:r>
        <w:rPr/>
      </w:r>
    </w:p>
    <w:p>
      <w:pPr>
        <w:pStyle w:val="BodyText"/>
        <w:ind w:left="188" w:hanging="96"/>
      </w:pPr>
      <w:r>
        <w:rPr>
          <w:spacing w:val="-2"/>
        </w:rPr>
        <w:t>Seneca </w:t>
      </w:r>
      <w:r>
        <w:rPr>
          <w:spacing w:val="-4"/>
        </w:rPr>
        <w:t>2009</w:t>
      </w:r>
    </w:p>
    <w:p>
      <w:pPr>
        <w:pStyle w:val="BodyText"/>
        <w:spacing w:before="118"/>
      </w:pPr>
      <w:r>
        <w:rPr/>
        <w:br w:type="column"/>
      </w:r>
      <w:r>
        <w:rPr/>
      </w:r>
    </w:p>
    <w:p>
      <w:pPr>
        <w:pStyle w:val="BodyText"/>
        <w:ind w:left="305" w:right="-9" w:hanging="96"/>
      </w:pPr>
      <w:r>
        <w:rPr>
          <w:spacing w:val="-2"/>
        </w:rPr>
        <w:t>Seneca </w:t>
      </w:r>
      <w:r>
        <w:rPr>
          <w:spacing w:val="-4"/>
        </w:rPr>
        <w:t>2013</w:t>
      </w:r>
    </w:p>
    <w:p>
      <w:pPr>
        <w:pStyle w:val="BodyText"/>
        <w:spacing w:before="118"/>
      </w:pPr>
      <w:r>
        <w:rPr/>
        <w:br w:type="column"/>
      </w:r>
      <w:r>
        <w:rPr/>
      </w:r>
    </w:p>
    <w:p>
      <w:pPr>
        <w:pStyle w:val="BodyText"/>
        <w:ind w:left="304" w:right="-8" w:hanging="96"/>
      </w:pPr>
      <w:r>
        <w:rPr>
          <w:spacing w:val="-2"/>
        </w:rPr>
        <w:t>Seneca </w:t>
      </w:r>
      <w:r>
        <w:rPr>
          <w:spacing w:val="-4"/>
        </w:rPr>
        <w:t>2016</w:t>
      </w:r>
    </w:p>
    <w:p>
      <w:pPr>
        <w:pStyle w:val="BodyText"/>
        <w:spacing w:before="118"/>
      </w:pPr>
      <w:r>
        <w:rPr/>
        <w:br w:type="column"/>
      </w:r>
      <w:r>
        <w:rPr/>
      </w:r>
    </w:p>
    <w:p>
      <w:pPr>
        <w:pStyle w:val="BodyText"/>
        <w:ind w:left="305" w:right="942" w:hanging="96"/>
      </w:pPr>
      <w:r>
        <w:rPr>
          <w:spacing w:val="-2"/>
        </w:rPr>
        <w:t>Seneca </w:t>
      </w:r>
      <w:r>
        <w:rPr>
          <w:spacing w:val="-4"/>
        </w:rPr>
        <w:t>2019</w:t>
      </w:r>
    </w:p>
    <w:p>
      <w:pPr>
        <w:pStyle w:val="BodyText"/>
        <w:spacing w:after="0"/>
        <w:sectPr>
          <w:type w:val="continuous"/>
          <w:pgSz w:w="12240" w:h="15840"/>
          <w:pgMar w:header="0" w:footer="726" w:top="1060" w:bottom="280" w:left="0" w:right="360"/>
          <w:cols w:num="8" w:equalWidth="0">
            <w:col w:w="4785" w:space="40"/>
            <w:col w:w="792" w:space="39"/>
            <w:col w:w="940" w:space="40"/>
            <w:col w:w="934" w:space="39"/>
            <w:col w:w="715" w:space="39"/>
            <w:col w:w="831" w:space="40"/>
            <w:col w:w="831" w:space="40"/>
            <w:col w:w="1775"/>
          </w:cols>
        </w:sectPr>
      </w:pPr>
    </w:p>
    <w:p>
      <w:pPr>
        <w:pStyle w:val="BodyText"/>
        <w:spacing w:before="176"/>
        <w:rPr>
          <w:sz w:val="17"/>
        </w:rPr>
      </w:pPr>
    </w:p>
    <w:p>
      <w:pPr>
        <w:spacing w:line="225" w:lineRule="auto" w:before="0"/>
        <w:ind w:left="5751" w:right="782" w:hanging="4655"/>
        <w:jc w:val="left"/>
        <w:rPr>
          <w:i/>
          <w:sz w:val="17"/>
        </w:rPr>
      </w:pPr>
      <w:r>
        <w:rPr>
          <w:i/>
          <w:spacing w:val="-4"/>
          <w:sz w:val="17"/>
        </w:rPr>
        <w:t>Note:</w:t>
      </w:r>
      <w:r>
        <w:rPr>
          <w:i/>
          <w:spacing w:val="-8"/>
          <w:sz w:val="17"/>
        </w:rPr>
        <w:t> </w:t>
      </w:r>
      <w:r>
        <w:rPr>
          <w:i/>
          <w:spacing w:val="-4"/>
          <w:sz w:val="17"/>
        </w:rPr>
        <w:t>Caution</w:t>
      </w:r>
      <w:r>
        <w:rPr>
          <w:i/>
          <w:spacing w:val="-8"/>
          <w:sz w:val="17"/>
        </w:rPr>
        <w:t> </w:t>
      </w:r>
      <w:r>
        <w:rPr>
          <w:i/>
          <w:spacing w:val="-4"/>
          <w:sz w:val="17"/>
        </w:rPr>
        <w:t>should</w:t>
      </w:r>
      <w:r>
        <w:rPr>
          <w:i/>
          <w:spacing w:val="-7"/>
          <w:sz w:val="17"/>
        </w:rPr>
        <w:t> </w:t>
      </w:r>
      <w:r>
        <w:rPr>
          <w:i/>
          <w:spacing w:val="-4"/>
          <w:sz w:val="17"/>
        </w:rPr>
        <w:t>be</w:t>
      </w:r>
      <w:r>
        <w:rPr>
          <w:i/>
          <w:spacing w:val="-8"/>
          <w:sz w:val="17"/>
        </w:rPr>
        <w:t> </w:t>
      </w:r>
      <w:r>
        <w:rPr>
          <w:i/>
          <w:spacing w:val="-4"/>
          <w:sz w:val="17"/>
        </w:rPr>
        <w:t>used</w:t>
      </w:r>
      <w:r>
        <w:rPr>
          <w:i/>
          <w:spacing w:val="-8"/>
          <w:sz w:val="17"/>
        </w:rPr>
        <w:t> </w:t>
      </w:r>
      <w:r>
        <w:rPr>
          <w:i/>
          <w:spacing w:val="-4"/>
          <w:sz w:val="17"/>
        </w:rPr>
        <w:t>when</w:t>
      </w:r>
      <w:r>
        <w:rPr>
          <w:i/>
          <w:spacing w:val="-7"/>
          <w:sz w:val="17"/>
        </w:rPr>
        <w:t> </w:t>
      </w:r>
      <w:r>
        <w:rPr>
          <w:i/>
          <w:spacing w:val="-4"/>
          <w:sz w:val="17"/>
        </w:rPr>
        <w:t>interpreting</w:t>
      </w:r>
      <w:r>
        <w:rPr>
          <w:i/>
          <w:spacing w:val="-8"/>
          <w:sz w:val="17"/>
        </w:rPr>
        <w:t> </w:t>
      </w:r>
      <w:r>
        <w:rPr>
          <w:i/>
          <w:spacing w:val="-4"/>
          <w:sz w:val="17"/>
        </w:rPr>
        <w:t>subgroup</w:t>
      </w:r>
      <w:r>
        <w:rPr>
          <w:i/>
          <w:spacing w:val="-8"/>
          <w:sz w:val="17"/>
        </w:rPr>
        <w:t> </w:t>
      </w:r>
      <w:r>
        <w:rPr>
          <w:i/>
          <w:spacing w:val="-4"/>
          <w:sz w:val="17"/>
        </w:rPr>
        <w:t>results</w:t>
      </w:r>
      <w:r>
        <w:rPr>
          <w:i/>
          <w:spacing w:val="-7"/>
          <w:sz w:val="17"/>
        </w:rPr>
        <w:t> </w:t>
      </w:r>
      <w:r>
        <w:rPr>
          <w:i/>
          <w:spacing w:val="-4"/>
          <w:sz w:val="17"/>
        </w:rPr>
        <w:t>as</w:t>
      </w:r>
      <w:r>
        <w:rPr>
          <w:i/>
          <w:spacing w:val="-8"/>
          <w:sz w:val="17"/>
        </w:rPr>
        <w:t> </w:t>
      </w:r>
      <w:r>
        <w:rPr>
          <w:i/>
          <w:spacing w:val="-4"/>
          <w:sz w:val="17"/>
        </w:rPr>
        <w:t>the</w:t>
      </w:r>
      <w:r>
        <w:rPr>
          <w:i/>
          <w:spacing w:val="-8"/>
          <w:sz w:val="17"/>
        </w:rPr>
        <w:t> </w:t>
      </w:r>
      <w:r>
        <w:rPr>
          <w:i/>
          <w:spacing w:val="-4"/>
          <w:sz w:val="17"/>
        </w:rPr>
        <w:t>margin</w:t>
      </w:r>
      <w:r>
        <w:rPr>
          <w:i/>
          <w:spacing w:val="-7"/>
          <w:sz w:val="17"/>
        </w:rPr>
        <w:t> </w:t>
      </w:r>
      <w:r>
        <w:rPr>
          <w:i/>
          <w:spacing w:val="-4"/>
          <w:sz w:val="17"/>
        </w:rPr>
        <w:t>of</w:t>
      </w:r>
      <w:r>
        <w:rPr>
          <w:i/>
          <w:spacing w:val="-8"/>
          <w:sz w:val="17"/>
        </w:rPr>
        <w:t> </w:t>
      </w:r>
      <w:r>
        <w:rPr>
          <w:i/>
          <w:spacing w:val="-4"/>
          <w:sz w:val="17"/>
        </w:rPr>
        <w:t>error</w:t>
      </w:r>
      <w:r>
        <w:rPr>
          <w:i/>
          <w:spacing w:val="-7"/>
          <w:sz w:val="17"/>
        </w:rPr>
        <w:t> </w:t>
      </w:r>
      <w:r>
        <w:rPr>
          <w:i/>
          <w:spacing w:val="-4"/>
          <w:sz w:val="17"/>
        </w:rPr>
        <w:t>for</w:t>
      </w:r>
      <w:r>
        <w:rPr>
          <w:i/>
          <w:spacing w:val="-8"/>
          <w:sz w:val="17"/>
        </w:rPr>
        <w:t> </w:t>
      </w:r>
      <w:r>
        <w:rPr>
          <w:i/>
          <w:spacing w:val="-4"/>
          <w:sz w:val="17"/>
        </w:rPr>
        <w:t>any</w:t>
      </w:r>
      <w:r>
        <w:rPr>
          <w:i/>
          <w:spacing w:val="-8"/>
          <w:sz w:val="17"/>
        </w:rPr>
        <w:t> </w:t>
      </w:r>
      <w:r>
        <w:rPr>
          <w:i/>
          <w:spacing w:val="-4"/>
          <w:sz w:val="17"/>
        </w:rPr>
        <w:t>subgroup</w:t>
      </w:r>
      <w:r>
        <w:rPr>
          <w:i/>
          <w:spacing w:val="-7"/>
          <w:sz w:val="17"/>
        </w:rPr>
        <w:t> </w:t>
      </w:r>
      <w:r>
        <w:rPr>
          <w:i/>
          <w:spacing w:val="-4"/>
          <w:sz w:val="17"/>
        </w:rPr>
        <w:t>is</w:t>
      </w:r>
      <w:r>
        <w:rPr>
          <w:i/>
          <w:spacing w:val="-8"/>
          <w:sz w:val="17"/>
        </w:rPr>
        <w:t> </w:t>
      </w:r>
      <w:r>
        <w:rPr>
          <w:i/>
          <w:spacing w:val="-4"/>
          <w:sz w:val="17"/>
        </w:rPr>
        <w:t>higher</w:t>
      </w:r>
      <w:r>
        <w:rPr>
          <w:i/>
          <w:spacing w:val="-8"/>
          <w:sz w:val="17"/>
        </w:rPr>
        <w:t> </w:t>
      </w:r>
      <w:r>
        <w:rPr>
          <w:i/>
          <w:spacing w:val="-4"/>
          <w:sz w:val="17"/>
        </w:rPr>
        <w:t>than</w:t>
      </w:r>
      <w:r>
        <w:rPr>
          <w:i/>
          <w:spacing w:val="-7"/>
          <w:sz w:val="17"/>
        </w:rPr>
        <w:t> </w:t>
      </w:r>
      <w:r>
        <w:rPr>
          <w:i/>
          <w:spacing w:val="-4"/>
          <w:sz w:val="17"/>
        </w:rPr>
        <w:t>that</w:t>
      </w:r>
      <w:r>
        <w:rPr>
          <w:i/>
          <w:spacing w:val="-8"/>
          <w:sz w:val="17"/>
        </w:rPr>
        <w:t> </w:t>
      </w:r>
      <w:r>
        <w:rPr>
          <w:i/>
          <w:spacing w:val="-4"/>
          <w:sz w:val="17"/>
        </w:rPr>
        <w:t>of</w:t>
      </w:r>
      <w:r>
        <w:rPr>
          <w:i/>
          <w:spacing w:val="-8"/>
          <w:sz w:val="17"/>
        </w:rPr>
        <w:t> </w:t>
      </w:r>
      <w:r>
        <w:rPr>
          <w:i/>
          <w:spacing w:val="-4"/>
          <w:sz w:val="17"/>
        </w:rPr>
        <w:t>the</w:t>
      </w:r>
      <w:r>
        <w:rPr>
          <w:i/>
          <w:spacing w:val="-7"/>
          <w:sz w:val="17"/>
        </w:rPr>
        <w:t> </w:t>
      </w:r>
      <w:r>
        <w:rPr>
          <w:i/>
          <w:spacing w:val="-4"/>
          <w:sz w:val="17"/>
        </w:rPr>
        <w:t>overall </w:t>
      </w:r>
      <w:r>
        <w:rPr>
          <w:i/>
          <w:spacing w:val="-2"/>
          <w:sz w:val="17"/>
        </w:rPr>
        <w:t>survey.</w:t>
      </w:r>
    </w:p>
    <w:p>
      <w:pPr>
        <w:pStyle w:val="BodyText"/>
        <w:spacing w:before="184" w:after="1"/>
        <w:rPr>
          <w:i/>
        </w:rPr>
      </w:pPr>
    </w:p>
    <w:tbl>
      <w:tblPr>
        <w:tblW w:w="0" w:type="auto"/>
        <w:jc w:val="left"/>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87"/>
        <w:gridCol w:w="972"/>
        <w:gridCol w:w="974"/>
        <w:gridCol w:w="972"/>
        <w:gridCol w:w="974"/>
        <w:gridCol w:w="972"/>
        <w:gridCol w:w="973"/>
        <w:gridCol w:w="975"/>
      </w:tblGrid>
      <w:tr>
        <w:trPr>
          <w:trHeight w:val="796" w:hRule="atLeast"/>
        </w:trPr>
        <w:tc>
          <w:tcPr>
            <w:tcW w:w="3687" w:type="dxa"/>
            <w:shd w:val="clear" w:color="auto" w:fill="4AACC5"/>
          </w:tcPr>
          <w:p>
            <w:pPr>
              <w:pStyle w:val="TableParagraph"/>
              <w:spacing w:before="39"/>
              <w:jc w:val="left"/>
              <w:rPr>
                <w:i/>
                <w:sz w:val="20"/>
              </w:rPr>
            </w:pPr>
          </w:p>
          <w:p>
            <w:pPr>
              <w:pStyle w:val="TableParagraph"/>
              <w:ind w:left="938"/>
              <w:jc w:val="left"/>
              <w:rPr>
                <w:b/>
                <w:sz w:val="20"/>
              </w:rPr>
            </w:pPr>
            <w:r>
              <w:rPr>
                <w:b/>
                <w:color w:val="FFFFFF"/>
                <w:sz w:val="20"/>
              </w:rPr>
              <w:t>Adult</w:t>
            </w:r>
            <w:r>
              <w:rPr>
                <w:b/>
                <w:color w:val="FFFFFF"/>
                <w:spacing w:val="-9"/>
                <w:sz w:val="20"/>
              </w:rPr>
              <w:t> </w:t>
            </w:r>
            <w:r>
              <w:rPr>
                <w:b/>
                <w:color w:val="FFFFFF"/>
                <w:spacing w:val="-2"/>
                <w:sz w:val="20"/>
              </w:rPr>
              <w:t>Comparisons</w:t>
            </w:r>
          </w:p>
        </w:tc>
        <w:tc>
          <w:tcPr>
            <w:tcW w:w="972" w:type="dxa"/>
            <w:shd w:val="clear" w:color="auto" w:fill="4AACC5"/>
          </w:tcPr>
          <w:p>
            <w:pPr>
              <w:pStyle w:val="TableParagraph"/>
              <w:ind w:left="148" w:right="131" w:firstLine="9"/>
              <w:jc w:val="left"/>
              <w:rPr>
                <w:b/>
                <w:sz w:val="20"/>
              </w:rPr>
            </w:pPr>
            <w:r>
              <w:rPr>
                <w:b/>
                <w:color w:val="FFFFFF"/>
                <w:spacing w:val="-2"/>
                <w:sz w:val="20"/>
              </w:rPr>
              <w:t>Seneca County</w:t>
            </w:r>
          </w:p>
          <w:p>
            <w:pPr>
              <w:pStyle w:val="TableParagraph"/>
              <w:spacing w:before="40"/>
              <w:ind w:left="254"/>
              <w:jc w:val="left"/>
              <w:rPr>
                <w:b/>
                <w:sz w:val="20"/>
              </w:rPr>
            </w:pPr>
            <w:r>
              <w:rPr>
                <w:b/>
                <w:color w:val="FFFFFF"/>
                <w:spacing w:val="-4"/>
                <w:sz w:val="20"/>
              </w:rPr>
              <w:t>2009</w:t>
            </w:r>
          </w:p>
        </w:tc>
        <w:tc>
          <w:tcPr>
            <w:tcW w:w="974" w:type="dxa"/>
            <w:shd w:val="clear" w:color="auto" w:fill="4AACC5"/>
          </w:tcPr>
          <w:p>
            <w:pPr>
              <w:pStyle w:val="TableParagraph"/>
              <w:ind w:left="148" w:right="133" w:firstLine="9"/>
              <w:jc w:val="left"/>
              <w:rPr>
                <w:b/>
                <w:sz w:val="20"/>
              </w:rPr>
            </w:pPr>
            <w:r>
              <w:rPr>
                <w:b/>
                <w:color w:val="FFFFFF"/>
                <w:spacing w:val="-2"/>
                <w:sz w:val="20"/>
              </w:rPr>
              <w:t>Seneca County</w:t>
            </w:r>
          </w:p>
          <w:p>
            <w:pPr>
              <w:pStyle w:val="TableParagraph"/>
              <w:spacing w:before="40"/>
              <w:ind w:left="254"/>
              <w:jc w:val="left"/>
              <w:rPr>
                <w:b/>
                <w:sz w:val="20"/>
              </w:rPr>
            </w:pPr>
            <w:r>
              <w:rPr>
                <w:b/>
                <w:color w:val="FFFFFF"/>
                <w:spacing w:val="-4"/>
                <w:sz w:val="20"/>
              </w:rPr>
              <w:t>2013</w:t>
            </w:r>
          </w:p>
        </w:tc>
        <w:tc>
          <w:tcPr>
            <w:tcW w:w="972" w:type="dxa"/>
            <w:shd w:val="clear" w:color="auto" w:fill="4AACC5"/>
          </w:tcPr>
          <w:p>
            <w:pPr>
              <w:pStyle w:val="TableParagraph"/>
              <w:ind w:left="149" w:right="130" w:firstLine="9"/>
              <w:jc w:val="left"/>
              <w:rPr>
                <w:b/>
                <w:sz w:val="20"/>
              </w:rPr>
            </w:pPr>
            <w:r>
              <w:rPr>
                <w:b/>
                <w:color w:val="FFFFFF"/>
                <w:spacing w:val="-2"/>
                <w:sz w:val="20"/>
              </w:rPr>
              <w:t>Seneca County</w:t>
            </w:r>
          </w:p>
          <w:p>
            <w:pPr>
              <w:pStyle w:val="TableParagraph"/>
              <w:spacing w:before="40"/>
              <w:ind w:left="255"/>
              <w:jc w:val="left"/>
              <w:rPr>
                <w:b/>
                <w:sz w:val="20"/>
              </w:rPr>
            </w:pPr>
            <w:r>
              <w:rPr>
                <w:b/>
                <w:color w:val="FFFFFF"/>
                <w:spacing w:val="-4"/>
                <w:sz w:val="20"/>
              </w:rPr>
              <w:t>2016</w:t>
            </w:r>
          </w:p>
        </w:tc>
        <w:tc>
          <w:tcPr>
            <w:tcW w:w="974" w:type="dxa"/>
            <w:shd w:val="clear" w:color="auto" w:fill="4AACC5"/>
          </w:tcPr>
          <w:p>
            <w:pPr>
              <w:pStyle w:val="TableParagraph"/>
              <w:ind w:left="149" w:right="132" w:firstLine="9"/>
              <w:jc w:val="left"/>
              <w:rPr>
                <w:b/>
                <w:sz w:val="20"/>
              </w:rPr>
            </w:pPr>
            <w:r>
              <w:rPr>
                <w:b/>
                <w:color w:val="FFFFFF"/>
                <w:spacing w:val="-2"/>
                <w:sz w:val="20"/>
              </w:rPr>
              <w:t>Seneca County</w:t>
            </w:r>
          </w:p>
          <w:p>
            <w:pPr>
              <w:pStyle w:val="TableParagraph"/>
              <w:spacing w:before="40"/>
              <w:ind w:left="255"/>
              <w:jc w:val="left"/>
              <w:rPr>
                <w:b/>
                <w:sz w:val="20"/>
              </w:rPr>
            </w:pPr>
            <w:r>
              <w:rPr>
                <w:b/>
                <w:color w:val="FFFFFF"/>
                <w:spacing w:val="-4"/>
                <w:sz w:val="20"/>
              </w:rPr>
              <w:t>2019</w:t>
            </w:r>
          </w:p>
        </w:tc>
        <w:tc>
          <w:tcPr>
            <w:tcW w:w="972" w:type="dxa"/>
            <w:shd w:val="clear" w:color="auto" w:fill="4AACC5"/>
          </w:tcPr>
          <w:p>
            <w:pPr>
              <w:pStyle w:val="TableParagraph"/>
              <w:ind w:left="147" w:right="132" w:firstLine="9"/>
              <w:jc w:val="left"/>
              <w:rPr>
                <w:b/>
                <w:sz w:val="20"/>
              </w:rPr>
            </w:pPr>
            <w:r>
              <w:rPr>
                <w:b/>
                <w:color w:val="FFFFFF"/>
                <w:spacing w:val="-2"/>
                <w:sz w:val="20"/>
              </w:rPr>
              <w:t>Seneca County</w:t>
            </w:r>
          </w:p>
          <w:p>
            <w:pPr>
              <w:pStyle w:val="TableParagraph"/>
              <w:spacing w:before="40"/>
              <w:ind w:left="253"/>
              <w:jc w:val="left"/>
              <w:rPr>
                <w:b/>
                <w:sz w:val="20"/>
              </w:rPr>
            </w:pPr>
            <w:r>
              <w:rPr>
                <w:b/>
                <w:color w:val="FFFFFF"/>
                <w:spacing w:val="-4"/>
                <w:sz w:val="20"/>
              </w:rPr>
              <w:t>2022</w:t>
            </w:r>
          </w:p>
        </w:tc>
        <w:tc>
          <w:tcPr>
            <w:tcW w:w="973" w:type="dxa"/>
            <w:shd w:val="clear" w:color="auto" w:fill="4AACC5"/>
          </w:tcPr>
          <w:p>
            <w:pPr>
              <w:pStyle w:val="TableParagraph"/>
              <w:spacing w:line="278" w:lineRule="auto" w:before="139"/>
              <w:ind w:left="256" w:right="242" w:firstLine="2"/>
              <w:jc w:val="left"/>
              <w:rPr>
                <w:b/>
                <w:sz w:val="20"/>
              </w:rPr>
            </w:pPr>
            <w:r>
              <w:rPr>
                <w:b/>
                <w:color w:val="FFFFFF"/>
                <w:spacing w:val="-4"/>
                <w:sz w:val="20"/>
              </w:rPr>
              <w:t>Ohio 2020</w:t>
            </w:r>
          </w:p>
        </w:tc>
        <w:tc>
          <w:tcPr>
            <w:tcW w:w="975" w:type="dxa"/>
            <w:shd w:val="clear" w:color="auto" w:fill="4AACC5"/>
          </w:tcPr>
          <w:p>
            <w:pPr>
              <w:pStyle w:val="TableParagraph"/>
              <w:spacing w:line="278" w:lineRule="auto" w:before="139"/>
              <w:ind w:left="257" w:right="243" w:firstLine="48"/>
              <w:jc w:val="left"/>
              <w:rPr>
                <w:b/>
                <w:sz w:val="20"/>
              </w:rPr>
            </w:pPr>
            <w:r>
              <w:rPr>
                <w:b/>
                <w:color w:val="FFFFFF"/>
                <w:spacing w:val="-4"/>
                <w:sz w:val="20"/>
              </w:rPr>
              <w:t>U.S. 2020</w:t>
            </w:r>
          </w:p>
        </w:tc>
      </w:tr>
      <w:tr>
        <w:trPr>
          <w:trHeight w:val="558" w:hRule="atLeast"/>
        </w:trPr>
        <w:tc>
          <w:tcPr>
            <w:tcW w:w="3687" w:type="dxa"/>
            <w:shd w:val="clear" w:color="auto" w:fill="DAEDF3"/>
          </w:tcPr>
          <w:p>
            <w:pPr>
              <w:pStyle w:val="TableParagraph"/>
              <w:spacing w:line="242" w:lineRule="auto" w:before="38"/>
              <w:ind w:left="107" w:right="181"/>
              <w:jc w:val="left"/>
              <w:rPr>
                <w:b/>
                <w:sz w:val="20"/>
              </w:rPr>
            </w:pPr>
            <w:r>
              <w:rPr>
                <w:b/>
                <w:sz w:val="20"/>
              </w:rPr>
              <w:t>Considered</w:t>
            </w:r>
            <w:r>
              <w:rPr>
                <w:b/>
                <w:spacing w:val="-14"/>
                <w:sz w:val="20"/>
              </w:rPr>
              <w:t> </w:t>
            </w:r>
            <w:r>
              <w:rPr>
                <w:b/>
                <w:sz w:val="20"/>
              </w:rPr>
              <w:t>attempting</w:t>
            </w:r>
            <w:r>
              <w:rPr>
                <w:b/>
                <w:spacing w:val="-14"/>
                <w:sz w:val="20"/>
              </w:rPr>
              <w:t> </w:t>
            </w:r>
            <w:r>
              <w:rPr>
                <w:b/>
                <w:sz w:val="20"/>
              </w:rPr>
              <w:t>suicide</w:t>
            </w:r>
            <w:r>
              <w:rPr>
                <w:b/>
                <w:spacing w:val="-14"/>
                <w:sz w:val="20"/>
              </w:rPr>
              <w:t> </w:t>
            </w:r>
            <w:r>
              <w:rPr>
                <w:b/>
                <w:sz w:val="20"/>
              </w:rPr>
              <w:t>in the past year</w:t>
            </w:r>
          </w:p>
        </w:tc>
        <w:tc>
          <w:tcPr>
            <w:tcW w:w="972" w:type="dxa"/>
          </w:tcPr>
          <w:p>
            <w:pPr>
              <w:pStyle w:val="TableParagraph"/>
              <w:spacing w:before="161"/>
              <w:ind w:left="10"/>
              <w:rPr>
                <w:sz w:val="20"/>
              </w:rPr>
            </w:pPr>
            <w:r>
              <w:rPr>
                <w:spacing w:val="-5"/>
                <w:sz w:val="20"/>
              </w:rPr>
              <w:t>4%</w:t>
            </w:r>
          </w:p>
        </w:tc>
        <w:tc>
          <w:tcPr>
            <w:tcW w:w="974" w:type="dxa"/>
          </w:tcPr>
          <w:p>
            <w:pPr>
              <w:pStyle w:val="TableParagraph"/>
              <w:spacing w:before="161"/>
              <w:ind w:left="10" w:right="2"/>
              <w:rPr>
                <w:sz w:val="20"/>
              </w:rPr>
            </w:pPr>
            <w:r>
              <w:rPr>
                <w:spacing w:val="-5"/>
                <w:sz w:val="20"/>
              </w:rPr>
              <w:t>4%</w:t>
            </w:r>
          </w:p>
        </w:tc>
        <w:tc>
          <w:tcPr>
            <w:tcW w:w="972" w:type="dxa"/>
          </w:tcPr>
          <w:p>
            <w:pPr>
              <w:pStyle w:val="TableParagraph"/>
              <w:spacing w:before="161"/>
              <w:ind w:left="351"/>
              <w:jc w:val="left"/>
              <w:rPr>
                <w:sz w:val="20"/>
              </w:rPr>
            </w:pPr>
            <w:r>
              <w:rPr>
                <w:spacing w:val="-5"/>
                <w:sz w:val="20"/>
              </w:rPr>
              <w:t>6%</w:t>
            </w:r>
          </w:p>
        </w:tc>
        <w:tc>
          <w:tcPr>
            <w:tcW w:w="974" w:type="dxa"/>
          </w:tcPr>
          <w:p>
            <w:pPr>
              <w:pStyle w:val="TableParagraph"/>
              <w:spacing w:before="161"/>
              <w:ind w:left="10"/>
              <w:rPr>
                <w:sz w:val="20"/>
              </w:rPr>
            </w:pPr>
            <w:r>
              <w:rPr>
                <w:spacing w:val="-5"/>
                <w:sz w:val="20"/>
              </w:rPr>
              <w:t>3%</w:t>
            </w:r>
          </w:p>
        </w:tc>
        <w:tc>
          <w:tcPr>
            <w:tcW w:w="972" w:type="dxa"/>
            <w:shd w:val="clear" w:color="auto" w:fill="D5E2BB"/>
          </w:tcPr>
          <w:p>
            <w:pPr>
              <w:pStyle w:val="TableParagraph"/>
              <w:spacing w:before="161"/>
              <w:ind w:left="10" w:right="2"/>
              <w:rPr>
                <w:sz w:val="20"/>
              </w:rPr>
            </w:pPr>
            <w:r>
              <w:rPr>
                <w:spacing w:val="-5"/>
                <w:sz w:val="20"/>
              </w:rPr>
              <w:t>3%</w:t>
            </w:r>
          </w:p>
        </w:tc>
        <w:tc>
          <w:tcPr>
            <w:tcW w:w="973" w:type="dxa"/>
          </w:tcPr>
          <w:p>
            <w:pPr>
              <w:pStyle w:val="TableParagraph"/>
              <w:spacing w:before="161"/>
              <w:ind w:left="9"/>
              <w:rPr>
                <w:sz w:val="20"/>
              </w:rPr>
            </w:pPr>
            <w:r>
              <w:rPr>
                <w:spacing w:val="-5"/>
                <w:sz w:val="20"/>
              </w:rPr>
              <w:t>N/A</w:t>
            </w:r>
          </w:p>
        </w:tc>
        <w:tc>
          <w:tcPr>
            <w:tcW w:w="975" w:type="dxa"/>
          </w:tcPr>
          <w:p>
            <w:pPr>
              <w:pStyle w:val="TableParagraph"/>
              <w:spacing w:before="161"/>
              <w:ind w:left="6" w:right="1"/>
              <w:rPr>
                <w:sz w:val="20"/>
              </w:rPr>
            </w:pPr>
            <w:r>
              <w:rPr>
                <w:spacing w:val="-5"/>
                <w:sz w:val="20"/>
              </w:rPr>
              <w:t>N/A</w:t>
            </w:r>
          </w:p>
        </w:tc>
      </w:tr>
      <w:tr>
        <w:trPr>
          <w:trHeight w:val="318" w:hRule="atLeast"/>
        </w:trPr>
        <w:tc>
          <w:tcPr>
            <w:tcW w:w="3687" w:type="dxa"/>
            <w:shd w:val="clear" w:color="auto" w:fill="DAEDF3"/>
          </w:tcPr>
          <w:p>
            <w:pPr>
              <w:pStyle w:val="TableParagraph"/>
              <w:spacing w:before="41"/>
              <w:ind w:left="107"/>
              <w:jc w:val="left"/>
              <w:rPr>
                <w:b/>
                <w:sz w:val="20"/>
              </w:rPr>
            </w:pPr>
            <w:r>
              <w:rPr>
                <w:b/>
                <w:sz w:val="20"/>
              </w:rPr>
              <w:t>Attempted</w:t>
            </w:r>
            <w:r>
              <w:rPr>
                <w:b/>
                <w:spacing w:val="-7"/>
                <w:sz w:val="20"/>
              </w:rPr>
              <w:t> </w:t>
            </w:r>
            <w:r>
              <w:rPr>
                <w:b/>
                <w:sz w:val="20"/>
              </w:rPr>
              <w:t>suicide</w:t>
            </w:r>
            <w:r>
              <w:rPr>
                <w:b/>
                <w:spacing w:val="-5"/>
                <w:sz w:val="20"/>
              </w:rPr>
              <w:t> </w:t>
            </w:r>
            <w:r>
              <w:rPr>
                <w:b/>
                <w:sz w:val="20"/>
              </w:rPr>
              <w:t>in</w:t>
            </w:r>
            <w:r>
              <w:rPr>
                <w:b/>
                <w:spacing w:val="-6"/>
                <w:sz w:val="20"/>
              </w:rPr>
              <w:t> </w:t>
            </w:r>
            <w:r>
              <w:rPr>
                <w:b/>
                <w:sz w:val="20"/>
              </w:rPr>
              <w:t>the</w:t>
            </w:r>
            <w:r>
              <w:rPr>
                <w:b/>
                <w:spacing w:val="-3"/>
                <w:sz w:val="20"/>
              </w:rPr>
              <w:t> </w:t>
            </w:r>
            <w:r>
              <w:rPr>
                <w:b/>
                <w:sz w:val="20"/>
              </w:rPr>
              <w:t>past</w:t>
            </w:r>
            <w:r>
              <w:rPr>
                <w:b/>
                <w:spacing w:val="-6"/>
                <w:sz w:val="20"/>
              </w:rPr>
              <w:t> </w:t>
            </w:r>
            <w:r>
              <w:rPr>
                <w:b/>
                <w:spacing w:val="-4"/>
                <w:sz w:val="20"/>
              </w:rPr>
              <w:t>year</w:t>
            </w:r>
          </w:p>
        </w:tc>
        <w:tc>
          <w:tcPr>
            <w:tcW w:w="972" w:type="dxa"/>
          </w:tcPr>
          <w:p>
            <w:pPr>
              <w:pStyle w:val="TableParagraph"/>
              <w:spacing w:before="41"/>
              <w:ind w:left="10" w:right="2"/>
              <w:rPr>
                <w:sz w:val="20"/>
              </w:rPr>
            </w:pPr>
            <w:r>
              <w:rPr>
                <w:spacing w:val="-5"/>
                <w:sz w:val="20"/>
              </w:rPr>
              <w:t>&lt;1%</w:t>
            </w:r>
          </w:p>
        </w:tc>
        <w:tc>
          <w:tcPr>
            <w:tcW w:w="974" w:type="dxa"/>
          </w:tcPr>
          <w:p>
            <w:pPr>
              <w:pStyle w:val="TableParagraph"/>
              <w:spacing w:before="41"/>
              <w:ind w:left="10" w:right="4"/>
              <w:rPr>
                <w:sz w:val="20"/>
              </w:rPr>
            </w:pPr>
            <w:r>
              <w:rPr>
                <w:spacing w:val="-5"/>
                <w:sz w:val="20"/>
              </w:rPr>
              <w:t>&lt;1%</w:t>
            </w:r>
          </w:p>
        </w:tc>
        <w:tc>
          <w:tcPr>
            <w:tcW w:w="972" w:type="dxa"/>
          </w:tcPr>
          <w:p>
            <w:pPr>
              <w:pStyle w:val="TableParagraph"/>
              <w:spacing w:before="41"/>
              <w:ind w:left="351"/>
              <w:jc w:val="left"/>
              <w:rPr>
                <w:sz w:val="20"/>
              </w:rPr>
            </w:pPr>
            <w:r>
              <w:rPr>
                <w:spacing w:val="-5"/>
                <w:sz w:val="20"/>
              </w:rPr>
              <w:t>3%</w:t>
            </w:r>
          </w:p>
        </w:tc>
        <w:tc>
          <w:tcPr>
            <w:tcW w:w="974" w:type="dxa"/>
          </w:tcPr>
          <w:p>
            <w:pPr>
              <w:pStyle w:val="TableParagraph"/>
              <w:spacing w:before="41"/>
              <w:ind w:left="10" w:right="3"/>
              <w:rPr>
                <w:sz w:val="20"/>
              </w:rPr>
            </w:pPr>
            <w:r>
              <w:rPr>
                <w:spacing w:val="-5"/>
                <w:sz w:val="20"/>
              </w:rPr>
              <w:t>&lt;1%</w:t>
            </w:r>
          </w:p>
        </w:tc>
        <w:tc>
          <w:tcPr>
            <w:tcW w:w="972" w:type="dxa"/>
            <w:shd w:val="clear" w:color="auto" w:fill="D5E2BB"/>
          </w:tcPr>
          <w:p>
            <w:pPr>
              <w:pStyle w:val="TableParagraph"/>
              <w:spacing w:before="41"/>
              <w:ind w:left="10" w:right="5"/>
              <w:rPr>
                <w:sz w:val="20"/>
              </w:rPr>
            </w:pPr>
            <w:r>
              <w:rPr>
                <w:spacing w:val="-5"/>
                <w:sz w:val="20"/>
              </w:rPr>
              <w:t>&lt;1%</w:t>
            </w:r>
          </w:p>
        </w:tc>
        <w:tc>
          <w:tcPr>
            <w:tcW w:w="973" w:type="dxa"/>
          </w:tcPr>
          <w:p>
            <w:pPr>
              <w:pStyle w:val="TableParagraph"/>
              <w:spacing w:before="41"/>
              <w:ind w:left="9"/>
              <w:rPr>
                <w:sz w:val="20"/>
              </w:rPr>
            </w:pPr>
            <w:r>
              <w:rPr>
                <w:spacing w:val="-5"/>
                <w:sz w:val="20"/>
              </w:rPr>
              <w:t>N/A</w:t>
            </w:r>
          </w:p>
        </w:tc>
        <w:tc>
          <w:tcPr>
            <w:tcW w:w="975" w:type="dxa"/>
          </w:tcPr>
          <w:p>
            <w:pPr>
              <w:pStyle w:val="TableParagraph"/>
              <w:spacing w:before="41"/>
              <w:ind w:left="6" w:right="1"/>
              <w:rPr>
                <w:sz w:val="20"/>
              </w:rPr>
            </w:pPr>
            <w:r>
              <w:rPr>
                <w:spacing w:val="-5"/>
                <w:sz w:val="20"/>
              </w:rPr>
              <w:t>N/A</w:t>
            </w:r>
          </w:p>
        </w:tc>
      </w:tr>
      <w:tr>
        <w:trPr>
          <w:trHeight w:val="558" w:hRule="atLeast"/>
        </w:trPr>
        <w:tc>
          <w:tcPr>
            <w:tcW w:w="3687" w:type="dxa"/>
            <w:shd w:val="clear" w:color="auto" w:fill="DAEDF3"/>
          </w:tcPr>
          <w:p>
            <w:pPr>
              <w:pStyle w:val="TableParagraph"/>
              <w:spacing w:line="242" w:lineRule="auto" w:before="38"/>
              <w:ind w:left="107"/>
              <w:jc w:val="left"/>
              <w:rPr>
                <w:b/>
                <w:sz w:val="20"/>
              </w:rPr>
            </w:pPr>
            <w:r>
              <w:rPr>
                <w:b/>
                <w:sz w:val="20"/>
              </w:rPr>
              <w:t>Felt</w:t>
            </w:r>
            <w:r>
              <w:rPr>
                <w:b/>
                <w:spacing w:val="-8"/>
                <w:sz w:val="20"/>
              </w:rPr>
              <w:t> </w:t>
            </w:r>
            <w:r>
              <w:rPr>
                <w:b/>
                <w:sz w:val="20"/>
              </w:rPr>
              <w:t>so</w:t>
            </w:r>
            <w:r>
              <w:rPr>
                <w:b/>
                <w:spacing w:val="-7"/>
                <w:sz w:val="20"/>
              </w:rPr>
              <w:t> </w:t>
            </w:r>
            <w:r>
              <w:rPr>
                <w:b/>
                <w:sz w:val="20"/>
              </w:rPr>
              <w:t>sad</w:t>
            </w:r>
            <w:r>
              <w:rPr>
                <w:b/>
                <w:spacing w:val="-8"/>
                <w:sz w:val="20"/>
              </w:rPr>
              <w:t> </w:t>
            </w:r>
            <w:r>
              <w:rPr>
                <w:b/>
                <w:sz w:val="20"/>
              </w:rPr>
              <w:t>or</w:t>
            </w:r>
            <w:r>
              <w:rPr>
                <w:b/>
                <w:spacing w:val="-8"/>
                <w:sz w:val="20"/>
              </w:rPr>
              <w:t> </w:t>
            </w:r>
            <w:r>
              <w:rPr>
                <w:b/>
                <w:sz w:val="20"/>
              </w:rPr>
              <w:t>hopeless</w:t>
            </w:r>
            <w:r>
              <w:rPr>
                <w:b/>
                <w:spacing w:val="-8"/>
                <w:sz w:val="20"/>
              </w:rPr>
              <w:t> </w:t>
            </w:r>
            <w:r>
              <w:rPr>
                <w:b/>
                <w:sz w:val="20"/>
              </w:rPr>
              <w:t>almost</w:t>
            </w:r>
            <w:r>
              <w:rPr>
                <w:b/>
                <w:spacing w:val="-8"/>
                <w:sz w:val="20"/>
              </w:rPr>
              <w:t> </w:t>
            </w:r>
            <w:r>
              <w:rPr>
                <w:b/>
                <w:sz w:val="20"/>
              </w:rPr>
              <w:t>every day for two weeks or more in a row</w:t>
            </w:r>
          </w:p>
        </w:tc>
        <w:tc>
          <w:tcPr>
            <w:tcW w:w="972" w:type="dxa"/>
          </w:tcPr>
          <w:p>
            <w:pPr>
              <w:pStyle w:val="TableParagraph"/>
              <w:spacing w:before="161"/>
              <w:ind w:left="10" w:right="2"/>
              <w:rPr>
                <w:sz w:val="20"/>
              </w:rPr>
            </w:pPr>
            <w:r>
              <w:rPr>
                <w:spacing w:val="-5"/>
                <w:sz w:val="20"/>
              </w:rPr>
              <w:t>13%</w:t>
            </w:r>
          </w:p>
        </w:tc>
        <w:tc>
          <w:tcPr>
            <w:tcW w:w="974" w:type="dxa"/>
          </w:tcPr>
          <w:p>
            <w:pPr>
              <w:pStyle w:val="TableParagraph"/>
              <w:spacing w:before="161"/>
              <w:ind w:left="10" w:right="4"/>
              <w:rPr>
                <w:sz w:val="20"/>
              </w:rPr>
            </w:pPr>
            <w:r>
              <w:rPr>
                <w:spacing w:val="-5"/>
                <w:sz w:val="20"/>
              </w:rPr>
              <w:t>13%</w:t>
            </w:r>
          </w:p>
        </w:tc>
        <w:tc>
          <w:tcPr>
            <w:tcW w:w="972" w:type="dxa"/>
          </w:tcPr>
          <w:p>
            <w:pPr>
              <w:pStyle w:val="TableParagraph"/>
              <w:spacing w:before="161"/>
              <w:ind w:left="296"/>
              <w:jc w:val="left"/>
              <w:rPr>
                <w:sz w:val="20"/>
              </w:rPr>
            </w:pPr>
            <w:r>
              <w:rPr>
                <w:spacing w:val="-5"/>
                <w:sz w:val="20"/>
              </w:rPr>
              <w:t>16%</w:t>
            </w:r>
          </w:p>
        </w:tc>
        <w:tc>
          <w:tcPr>
            <w:tcW w:w="974" w:type="dxa"/>
          </w:tcPr>
          <w:p>
            <w:pPr>
              <w:pStyle w:val="TableParagraph"/>
              <w:spacing w:before="161"/>
              <w:ind w:left="10" w:right="3"/>
              <w:rPr>
                <w:sz w:val="20"/>
              </w:rPr>
            </w:pPr>
            <w:r>
              <w:rPr>
                <w:spacing w:val="-5"/>
                <w:sz w:val="20"/>
              </w:rPr>
              <w:t>11%</w:t>
            </w:r>
          </w:p>
        </w:tc>
        <w:tc>
          <w:tcPr>
            <w:tcW w:w="972" w:type="dxa"/>
            <w:shd w:val="clear" w:color="auto" w:fill="D5E2BB"/>
          </w:tcPr>
          <w:p>
            <w:pPr>
              <w:pStyle w:val="TableParagraph"/>
              <w:spacing w:before="161"/>
              <w:ind w:left="10" w:right="5"/>
              <w:rPr>
                <w:sz w:val="20"/>
              </w:rPr>
            </w:pPr>
            <w:r>
              <w:rPr>
                <w:spacing w:val="-5"/>
                <w:sz w:val="20"/>
              </w:rPr>
              <w:t>13%</w:t>
            </w:r>
          </w:p>
        </w:tc>
        <w:tc>
          <w:tcPr>
            <w:tcW w:w="973" w:type="dxa"/>
          </w:tcPr>
          <w:p>
            <w:pPr>
              <w:pStyle w:val="TableParagraph"/>
              <w:spacing w:before="161"/>
              <w:ind w:left="9"/>
              <w:rPr>
                <w:sz w:val="20"/>
              </w:rPr>
            </w:pPr>
            <w:r>
              <w:rPr>
                <w:spacing w:val="-5"/>
                <w:sz w:val="20"/>
              </w:rPr>
              <w:t>N/A</w:t>
            </w:r>
          </w:p>
        </w:tc>
        <w:tc>
          <w:tcPr>
            <w:tcW w:w="975" w:type="dxa"/>
          </w:tcPr>
          <w:p>
            <w:pPr>
              <w:pStyle w:val="TableParagraph"/>
              <w:spacing w:before="161"/>
              <w:ind w:left="6" w:right="1"/>
              <w:rPr>
                <w:sz w:val="20"/>
              </w:rPr>
            </w:pPr>
            <w:r>
              <w:rPr>
                <w:spacing w:val="-5"/>
                <w:sz w:val="20"/>
              </w:rPr>
              <w:t>N/A</w:t>
            </w:r>
          </w:p>
        </w:tc>
      </w:tr>
    </w:tbl>
    <w:p>
      <w:pPr>
        <w:spacing w:before="0"/>
        <w:ind w:left="864" w:right="0" w:firstLine="0"/>
        <w:jc w:val="left"/>
        <w:rPr>
          <w:i/>
          <w:sz w:val="17"/>
        </w:rPr>
      </w:pPr>
      <w:r>
        <w:rPr>
          <w:i/>
          <w:spacing w:val="-6"/>
          <w:sz w:val="17"/>
        </w:rPr>
        <w:t>N/A-Not</w:t>
      </w:r>
      <w:r>
        <w:rPr>
          <w:i/>
          <w:spacing w:val="-5"/>
          <w:sz w:val="17"/>
        </w:rPr>
        <w:t> </w:t>
      </w:r>
      <w:r>
        <w:rPr>
          <w:i/>
          <w:spacing w:val="-6"/>
          <w:sz w:val="17"/>
        </w:rPr>
        <w:t>Available</w:t>
      </w:r>
    </w:p>
    <w:p>
      <w:pPr>
        <w:spacing w:after="0"/>
        <w:jc w:val="left"/>
        <w:rPr>
          <w:i/>
          <w:sz w:val="17"/>
        </w:rPr>
        <w:sectPr>
          <w:type w:val="continuous"/>
          <w:pgSz w:w="12240" w:h="15840"/>
          <w:pgMar w:header="0" w:footer="726" w:top="1060" w:bottom="280" w:left="0" w:right="360"/>
        </w:sectPr>
      </w:pPr>
    </w:p>
    <w:p>
      <w:pPr>
        <w:pStyle w:val="Heading6"/>
        <w:spacing w:line="228" w:lineRule="auto"/>
      </w:pPr>
      <w:r>
        <w:rPr>
          <w:color w:val="205768"/>
          <w:spacing w:val="-6"/>
        </w:rPr>
        <w:t>The graphs below show the number of suicide deaths by year and means from 2014-2019 in Seneca County </w:t>
      </w:r>
      <w:r>
        <w:rPr>
          <w:color w:val="205768"/>
        </w:rPr>
        <w:t>The graphs shows:</w:t>
      </w:r>
    </w:p>
    <w:p>
      <w:pPr>
        <w:pStyle w:val="ListParagraph"/>
        <w:numPr>
          <w:ilvl w:val="0"/>
          <w:numId w:val="21"/>
        </w:numPr>
        <w:tabs>
          <w:tab w:pos="1223" w:val="left" w:leader="none"/>
        </w:tabs>
        <w:spacing w:line="240" w:lineRule="auto" w:before="240" w:after="0"/>
        <w:ind w:left="1223" w:right="0" w:hanging="359"/>
        <w:jc w:val="left"/>
        <w:rPr>
          <w:rFonts w:ascii="Symbol" w:hAnsi="Symbol"/>
          <w:color w:val="30849B"/>
          <w:sz w:val="20"/>
        </w:rPr>
      </w:pPr>
      <w:r>
        <w:rPr>
          <w:sz w:val="20"/>
        </w:rPr>
        <w:t>From</w:t>
      </w:r>
      <w:r>
        <w:rPr>
          <w:spacing w:val="-4"/>
          <w:sz w:val="20"/>
        </w:rPr>
        <w:t> </w:t>
      </w:r>
      <w:r>
        <w:rPr>
          <w:sz w:val="20"/>
        </w:rPr>
        <w:t>2014-to-2019,</w:t>
      </w:r>
      <w:r>
        <w:rPr>
          <w:spacing w:val="-6"/>
          <w:sz w:val="20"/>
        </w:rPr>
        <w:t> </w:t>
      </w:r>
      <w:r>
        <w:rPr>
          <w:sz w:val="20"/>
        </w:rPr>
        <w:t>there</w:t>
      </w:r>
      <w:r>
        <w:rPr>
          <w:spacing w:val="-4"/>
          <w:sz w:val="20"/>
        </w:rPr>
        <w:t> </w:t>
      </w:r>
      <w:r>
        <w:rPr>
          <w:sz w:val="20"/>
        </w:rPr>
        <w:t>was</w:t>
      </w:r>
      <w:r>
        <w:rPr>
          <w:spacing w:val="-6"/>
          <w:sz w:val="20"/>
        </w:rPr>
        <w:t> </w:t>
      </w:r>
      <w:r>
        <w:rPr>
          <w:sz w:val="20"/>
        </w:rPr>
        <w:t>an</w:t>
      </w:r>
      <w:r>
        <w:rPr>
          <w:spacing w:val="-3"/>
          <w:sz w:val="20"/>
        </w:rPr>
        <w:t> </w:t>
      </w:r>
      <w:r>
        <w:rPr>
          <w:sz w:val="20"/>
        </w:rPr>
        <w:t>average</w:t>
      </w:r>
      <w:r>
        <w:rPr>
          <w:spacing w:val="-5"/>
          <w:sz w:val="20"/>
        </w:rPr>
        <w:t> </w:t>
      </w:r>
      <w:r>
        <w:rPr>
          <w:sz w:val="20"/>
        </w:rPr>
        <w:t>of</w:t>
      </w:r>
      <w:r>
        <w:rPr>
          <w:spacing w:val="-3"/>
          <w:sz w:val="20"/>
        </w:rPr>
        <w:t> </w:t>
      </w:r>
      <w:r>
        <w:rPr>
          <w:sz w:val="20"/>
        </w:rPr>
        <w:t>10</w:t>
      </w:r>
      <w:r>
        <w:rPr>
          <w:spacing w:val="-4"/>
          <w:sz w:val="20"/>
        </w:rPr>
        <w:t> </w:t>
      </w:r>
      <w:r>
        <w:rPr>
          <w:sz w:val="20"/>
        </w:rPr>
        <w:t>suicide</w:t>
      </w:r>
      <w:r>
        <w:rPr>
          <w:spacing w:val="-6"/>
          <w:sz w:val="20"/>
        </w:rPr>
        <w:t> </w:t>
      </w:r>
      <w:r>
        <w:rPr>
          <w:sz w:val="20"/>
        </w:rPr>
        <w:t>deaths</w:t>
      </w:r>
      <w:r>
        <w:rPr>
          <w:spacing w:val="-4"/>
          <w:sz w:val="20"/>
        </w:rPr>
        <w:t> </w:t>
      </w:r>
      <w:r>
        <w:rPr>
          <w:sz w:val="20"/>
        </w:rPr>
        <w:t>per</w:t>
      </w:r>
      <w:r>
        <w:rPr>
          <w:spacing w:val="-5"/>
          <w:sz w:val="20"/>
        </w:rPr>
        <w:t> </w:t>
      </w:r>
      <w:r>
        <w:rPr>
          <w:sz w:val="20"/>
        </w:rPr>
        <w:t>year</w:t>
      </w:r>
      <w:r>
        <w:rPr>
          <w:spacing w:val="-5"/>
          <w:sz w:val="20"/>
        </w:rPr>
        <w:t> </w:t>
      </w:r>
      <w:r>
        <w:rPr>
          <w:sz w:val="20"/>
        </w:rPr>
        <w:t>in</w:t>
      </w:r>
      <w:r>
        <w:rPr>
          <w:spacing w:val="-4"/>
          <w:sz w:val="20"/>
        </w:rPr>
        <w:t> </w:t>
      </w:r>
      <w:r>
        <w:rPr>
          <w:sz w:val="20"/>
        </w:rPr>
        <w:t>Seneca</w:t>
      </w:r>
      <w:r>
        <w:rPr>
          <w:spacing w:val="-3"/>
          <w:sz w:val="20"/>
        </w:rPr>
        <w:t> </w:t>
      </w:r>
      <w:r>
        <w:rPr>
          <w:spacing w:val="-2"/>
          <w:sz w:val="20"/>
        </w:rPr>
        <w:t>County.</w:t>
      </w:r>
    </w:p>
    <w:p>
      <w:pPr>
        <w:pStyle w:val="ListParagraph"/>
        <w:numPr>
          <w:ilvl w:val="0"/>
          <w:numId w:val="21"/>
        </w:numPr>
        <w:tabs>
          <w:tab w:pos="1224" w:val="left" w:leader="none"/>
        </w:tabs>
        <w:spacing w:line="240" w:lineRule="auto" w:before="238" w:after="0"/>
        <w:ind w:left="1224" w:right="1580" w:hanging="360"/>
        <w:jc w:val="left"/>
        <w:rPr>
          <w:rFonts w:ascii="Symbol" w:hAnsi="Symbol"/>
          <w:color w:val="30849B"/>
          <w:sz w:val="20"/>
        </w:rPr>
      </w:pPr>
      <w:r>
        <w:rPr>
          <w:sz w:val="20"/>
        </w:rPr>
        <w:t>Fifty-eight</w:t>
      </w:r>
      <w:r>
        <w:rPr>
          <w:spacing w:val="-3"/>
          <w:sz w:val="20"/>
        </w:rPr>
        <w:t> </w:t>
      </w:r>
      <w:r>
        <w:rPr>
          <w:sz w:val="20"/>
        </w:rPr>
        <w:t>percent</w:t>
      </w:r>
      <w:r>
        <w:rPr>
          <w:spacing w:val="-4"/>
          <w:sz w:val="20"/>
        </w:rPr>
        <w:t> </w:t>
      </w:r>
      <w:r>
        <w:rPr>
          <w:sz w:val="20"/>
        </w:rPr>
        <w:t>(58%)</w:t>
      </w:r>
      <w:r>
        <w:rPr>
          <w:spacing w:val="-3"/>
          <w:sz w:val="20"/>
        </w:rPr>
        <w:t> </w:t>
      </w:r>
      <w:r>
        <w:rPr>
          <w:sz w:val="20"/>
        </w:rPr>
        <w:t>of</w:t>
      </w:r>
      <w:r>
        <w:rPr>
          <w:spacing w:val="-1"/>
          <w:sz w:val="20"/>
        </w:rPr>
        <w:t> </w:t>
      </w:r>
      <w:r>
        <w:rPr>
          <w:sz w:val="20"/>
        </w:rPr>
        <w:t>deaths</w:t>
      </w:r>
      <w:r>
        <w:rPr>
          <w:spacing w:val="-4"/>
          <w:sz w:val="20"/>
        </w:rPr>
        <w:t> </w:t>
      </w:r>
      <w:r>
        <w:rPr>
          <w:sz w:val="20"/>
        </w:rPr>
        <w:t>by</w:t>
      </w:r>
      <w:r>
        <w:rPr>
          <w:spacing w:val="-4"/>
          <w:sz w:val="20"/>
        </w:rPr>
        <w:t> </w:t>
      </w:r>
      <w:r>
        <w:rPr>
          <w:sz w:val="20"/>
        </w:rPr>
        <w:t>suicide</w:t>
      </w:r>
      <w:r>
        <w:rPr>
          <w:spacing w:val="-4"/>
          <w:sz w:val="20"/>
        </w:rPr>
        <w:t> </w:t>
      </w:r>
      <w:r>
        <w:rPr>
          <w:sz w:val="20"/>
        </w:rPr>
        <w:t>in</w:t>
      </w:r>
      <w:r>
        <w:rPr>
          <w:spacing w:val="-3"/>
          <w:sz w:val="20"/>
        </w:rPr>
        <w:t> </w:t>
      </w:r>
      <w:r>
        <w:rPr>
          <w:sz w:val="20"/>
        </w:rPr>
        <w:t>Seneca</w:t>
      </w:r>
      <w:r>
        <w:rPr>
          <w:spacing w:val="-4"/>
          <w:sz w:val="20"/>
        </w:rPr>
        <w:t> </w:t>
      </w:r>
      <w:r>
        <w:rPr>
          <w:sz w:val="20"/>
        </w:rPr>
        <w:t>County</w:t>
      </w:r>
      <w:r>
        <w:rPr>
          <w:spacing w:val="-4"/>
          <w:sz w:val="20"/>
        </w:rPr>
        <w:t> </w:t>
      </w:r>
      <w:r>
        <w:rPr>
          <w:sz w:val="20"/>
        </w:rPr>
        <w:t>from</w:t>
      </w:r>
      <w:r>
        <w:rPr>
          <w:spacing w:val="-2"/>
          <w:sz w:val="20"/>
        </w:rPr>
        <w:t> </w:t>
      </w:r>
      <w:r>
        <w:rPr>
          <w:sz w:val="20"/>
        </w:rPr>
        <w:t>2014-to-2019</w:t>
      </w:r>
      <w:r>
        <w:rPr>
          <w:spacing w:val="-2"/>
          <w:sz w:val="20"/>
        </w:rPr>
        <w:t> </w:t>
      </w:r>
      <w:r>
        <w:rPr>
          <w:sz w:val="20"/>
        </w:rPr>
        <w:t>were</w:t>
      </w:r>
      <w:r>
        <w:rPr>
          <w:spacing w:val="-4"/>
          <w:sz w:val="20"/>
        </w:rPr>
        <w:t> </w:t>
      </w:r>
      <w:r>
        <w:rPr>
          <w:sz w:val="20"/>
        </w:rPr>
        <w:t>completed</w:t>
      </w:r>
      <w:r>
        <w:rPr>
          <w:spacing w:val="-3"/>
          <w:sz w:val="20"/>
        </w:rPr>
        <w:t> </w:t>
      </w:r>
      <w:r>
        <w:rPr>
          <w:sz w:val="20"/>
        </w:rPr>
        <w:t>by </w:t>
      </w:r>
      <w:r>
        <w:rPr>
          <w:spacing w:val="-2"/>
          <w:sz w:val="20"/>
        </w:rPr>
        <w:t>firearms.</w:t>
      </w:r>
    </w:p>
    <w:p>
      <w:pPr>
        <w:pStyle w:val="BodyText"/>
        <w:spacing w:before="80"/>
        <w:rPr>
          <w:sz w:val="22"/>
        </w:rPr>
      </w:pPr>
    </w:p>
    <w:p>
      <w:pPr>
        <w:pStyle w:val="Heading5"/>
        <w:spacing w:before="1"/>
        <w:ind w:left="5649" w:right="3106" w:hanging="2022"/>
      </w:pPr>
      <w:r>
        <w:rPr/>
        <w:t>Seneca</w:t>
      </w:r>
      <w:r>
        <w:rPr>
          <w:spacing w:val="-9"/>
        </w:rPr>
        <w:t> </w:t>
      </w:r>
      <w:r>
        <w:rPr/>
        <w:t>County</w:t>
      </w:r>
      <w:r>
        <w:rPr>
          <w:spacing w:val="-4"/>
        </w:rPr>
        <w:t> </w:t>
      </w:r>
      <w:r>
        <w:rPr/>
        <w:t>Number</w:t>
      </w:r>
      <w:r>
        <w:rPr>
          <w:spacing w:val="-6"/>
        </w:rPr>
        <w:t> </w:t>
      </w:r>
      <w:r>
        <w:rPr/>
        <w:t>of</w:t>
      </w:r>
      <w:r>
        <w:rPr>
          <w:spacing w:val="-3"/>
        </w:rPr>
        <w:t> </w:t>
      </w:r>
      <w:r>
        <w:rPr/>
        <w:t>Suicide</w:t>
      </w:r>
      <w:r>
        <w:rPr>
          <w:spacing w:val="-9"/>
        </w:rPr>
        <w:t> </w:t>
      </w:r>
      <w:r>
        <w:rPr/>
        <w:t>Deaths</w:t>
      </w:r>
      <w:r>
        <w:rPr>
          <w:spacing w:val="-7"/>
        </w:rPr>
        <w:t> </w:t>
      </w:r>
      <w:r>
        <w:rPr/>
        <w:t>By</w:t>
      </w:r>
      <w:r>
        <w:rPr>
          <w:spacing w:val="-4"/>
        </w:rPr>
        <w:t> </w:t>
      </w:r>
      <w:r>
        <w:rPr/>
        <w:t>Year </w:t>
      </w:r>
      <w:r>
        <w:rPr>
          <w:spacing w:val="-2"/>
        </w:rPr>
        <w:t>2014-2019</w:t>
      </w:r>
    </w:p>
    <w:p>
      <w:pPr>
        <w:tabs>
          <w:tab w:pos="5339" w:val="left" w:leader="none"/>
        </w:tabs>
        <w:spacing w:line="263" w:lineRule="exact" w:before="0"/>
        <w:ind w:left="1342" w:right="0" w:firstLine="0"/>
        <w:jc w:val="left"/>
        <w:rPr>
          <w:b/>
          <w:sz w:val="22"/>
        </w:rPr>
      </w:pPr>
      <w:r>
        <w:rPr>
          <w:b/>
          <w:sz w:val="22"/>
        </w:rPr>
        <mc:AlternateContent>
          <mc:Choice Requires="wps">
            <w:drawing>
              <wp:anchor distT="0" distB="0" distL="0" distR="0" allowOverlap="1" layoutInCell="1" locked="0" behindDoc="1" simplePos="0" relativeHeight="474939904">
                <wp:simplePos x="0" y="0"/>
                <wp:positionH relativeFrom="page">
                  <wp:posOffset>1065022</wp:posOffset>
                </wp:positionH>
                <wp:positionV relativeFrom="paragraph">
                  <wp:posOffset>39706</wp:posOffset>
                </wp:positionV>
                <wp:extent cx="5866130" cy="1741170"/>
                <wp:effectExtent l="0" t="0" r="0" b="0"/>
                <wp:wrapNone/>
                <wp:docPr id="1352" name="Group 1352"/>
                <wp:cNvGraphicFramePr>
                  <a:graphicFrameLocks/>
                </wp:cNvGraphicFramePr>
                <a:graphic>
                  <a:graphicData uri="http://schemas.microsoft.com/office/word/2010/wordprocessingGroup">
                    <wpg:wgp>
                      <wpg:cNvPr id="1352" name="Group 1352"/>
                      <wpg:cNvGrpSpPr/>
                      <wpg:grpSpPr>
                        <a:xfrm>
                          <a:off x="0" y="0"/>
                          <a:ext cx="5866130" cy="1741170"/>
                          <a:chExt cx="5866130" cy="1741170"/>
                        </a:xfrm>
                      </wpg:grpSpPr>
                      <wps:wsp>
                        <wps:cNvPr id="1353" name="Graphic 1353"/>
                        <wps:cNvSpPr/>
                        <wps:spPr>
                          <a:xfrm>
                            <a:off x="330962" y="513524"/>
                            <a:ext cx="5242560" cy="1186815"/>
                          </a:xfrm>
                          <a:custGeom>
                            <a:avLst/>
                            <a:gdLst/>
                            <a:ahLst/>
                            <a:cxnLst/>
                            <a:rect l="l" t="t" r="r" b="b"/>
                            <a:pathLst>
                              <a:path w="5242560" h="1186815">
                                <a:moveTo>
                                  <a:pt x="388620" y="763524"/>
                                </a:moveTo>
                                <a:lnTo>
                                  <a:pt x="0" y="763524"/>
                                </a:lnTo>
                                <a:lnTo>
                                  <a:pt x="0" y="1186815"/>
                                </a:lnTo>
                                <a:lnTo>
                                  <a:pt x="388620" y="1186815"/>
                                </a:lnTo>
                                <a:lnTo>
                                  <a:pt x="388620" y="763524"/>
                                </a:lnTo>
                                <a:close/>
                              </a:path>
                              <a:path w="5242560" h="1186815">
                                <a:moveTo>
                                  <a:pt x="1359408" y="254508"/>
                                </a:moveTo>
                                <a:lnTo>
                                  <a:pt x="970788" y="254508"/>
                                </a:lnTo>
                                <a:lnTo>
                                  <a:pt x="970788" y="1186815"/>
                                </a:lnTo>
                                <a:lnTo>
                                  <a:pt x="1359408" y="1186815"/>
                                </a:lnTo>
                                <a:lnTo>
                                  <a:pt x="1359408" y="254508"/>
                                </a:lnTo>
                                <a:close/>
                              </a:path>
                              <a:path w="5242560" h="1186815">
                                <a:moveTo>
                                  <a:pt x="2330196" y="338328"/>
                                </a:moveTo>
                                <a:lnTo>
                                  <a:pt x="1941576" y="338328"/>
                                </a:lnTo>
                                <a:lnTo>
                                  <a:pt x="1941576" y="1186815"/>
                                </a:lnTo>
                                <a:lnTo>
                                  <a:pt x="2330196" y="1186815"/>
                                </a:lnTo>
                                <a:lnTo>
                                  <a:pt x="2330196" y="338328"/>
                                </a:lnTo>
                                <a:close/>
                              </a:path>
                              <a:path w="5242560" h="1186815">
                                <a:moveTo>
                                  <a:pt x="3300984" y="338328"/>
                                </a:moveTo>
                                <a:lnTo>
                                  <a:pt x="2912364" y="338328"/>
                                </a:lnTo>
                                <a:lnTo>
                                  <a:pt x="2912364" y="1186815"/>
                                </a:lnTo>
                                <a:lnTo>
                                  <a:pt x="3300984" y="1186815"/>
                                </a:lnTo>
                                <a:lnTo>
                                  <a:pt x="3300984" y="338328"/>
                                </a:lnTo>
                                <a:close/>
                              </a:path>
                              <a:path w="5242560" h="1186815">
                                <a:moveTo>
                                  <a:pt x="4271772" y="169164"/>
                                </a:moveTo>
                                <a:lnTo>
                                  <a:pt x="3883152" y="169164"/>
                                </a:lnTo>
                                <a:lnTo>
                                  <a:pt x="3883152" y="1186815"/>
                                </a:lnTo>
                                <a:lnTo>
                                  <a:pt x="4271772" y="1186815"/>
                                </a:lnTo>
                                <a:lnTo>
                                  <a:pt x="4271772" y="169164"/>
                                </a:lnTo>
                                <a:close/>
                              </a:path>
                              <a:path w="5242560" h="1186815">
                                <a:moveTo>
                                  <a:pt x="5242560" y="0"/>
                                </a:moveTo>
                                <a:lnTo>
                                  <a:pt x="4853940" y="0"/>
                                </a:lnTo>
                                <a:lnTo>
                                  <a:pt x="4853940" y="1186815"/>
                                </a:lnTo>
                                <a:lnTo>
                                  <a:pt x="5242560" y="1186815"/>
                                </a:lnTo>
                                <a:lnTo>
                                  <a:pt x="5242560" y="0"/>
                                </a:lnTo>
                                <a:close/>
                              </a:path>
                            </a:pathLst>
                          </a:custGeom>
                          <a:solidFill>
                            <a:srgbClr val="E36C09"/>
                          </a:solidFill>
                        </wps:spPr>
                        <wps:bodyPr wrap="square" lIns="0" tIns="0" rIns="0" bIns="0" rtlCol="0">
                          <a:prstTxWarp prst="textNoShape">
                            <a:avLst/>
                          </a:prstTxWarp>
                          <a:noAutofit/>
                        </wps:bodyPr>
                      </wps:wsp>
                      <wps:wsp>
                        <wps:cNvPr id="1354" name="Graphic 1354"/>
                        <wps:cNvSpPr/>
                        <wps:spPr>
                          <a:xfrm>
                            <a:off x="0" y="4762"/>
                            <a:ext cx="40640" cy="1696085"/>
                          </a:xfrm>
                          <a:custGeom>
                            <a:avLst/>
                            <a:gdLst/>
                            <a:ahLst/>
                            <a:cxnLst/>
                            <a:rect l="l" t="t" r="r" b="b"/>
                            <a:pathLst>
                              <a:path w="40640" h="1696085">
                                <a:moveTo>
                                  <a:pt x="40512" y="1695577"/>
                                </a:moveTo>
                                <a:lnTo>
                                  <a:pt x="40512" y="126"/>
                                </a:lnTo>
                              </a:path>
                              <a:path w="40640" h="1696085">
                                <a:moveTo>
                                  <a:pt x="0" y="1695577"/>
                                </a:moveTo>
                                <a:lnTo>
                                  <a:pt x="40512" y="1695577"/>
                                </a:lnTo>
                              </a:path>
                              <a:path w="40640" h="1696085">
                                <a:moveTo>
                                  <a:pt x="0" y="1272285"/>
                                </a:moveTo>
                                <a:lnTo>
                                  <a:pt x="40512" y="1272285"/>
                                </a:lnTo>
                              </a:path>
                              <a:path w="40640" h="1696085">
                                <a:moveTo>
                                  <a:pt x="0" y="847089"/>
                                </a:moveTo>
                                <a:lnTo>
                                  <a:pt x="40512" y="847089"/>
                                </a:lnTo>
                              </a:path>
                              <a:path w="40640" h="1696085">
                                <a:moveTo>
                                  <a:pt x="0" y="423418"/>
                                </a:moveTo>
                                <a:lnTo>
                                  <a:pt x="40512" y="423418"/>
                                </a:lnTo>
                              </a:path>
                              <a:path w="40640" h="1696085">
                                <a:moveTo>
                                  <a:pt x="0" y="0"/>
                                </a:moveTo>
                                <a:lnTo>
                                  <a:pt x="40512" y="0"/>
                                </a:lnTo>
                              </a:path>
                            </a:pathLst>
                          </a:custGeom>
                          <a:ln w="9525">
                            <a:solidFill>
                              <a:srgbClr val="000000"/>
                            </a:solidFill>
                            <a:prstDash val="solid"/>
                          </a:ln>
                        </wps:spPr>
                        <wps:bodyPr wrap="square" lIns="0" tIns="0" rIns="0" bIns="0" rtlCol="0">
                          <a:prstTxWarp prst="textNoShape">
                            <a:avLst/>
                          </a:prstTxWarp>
                          <a:noAutofit/>
                        </wps:bodyPr>
                      </wps:wsp>
                      <wps:wsp>
                        <wps:cNvPr id="1355" name="Graphic 1355"/>
                        <wps:cNvSpPr/>
                        <wps:spPr>
                          <a:xfrm>
                            <a:off x="40513" y="1700339"/>
                            <a:ext cx="5823585" cy="40640"/>
                          </a:xfrm>
                          <a:custGeom>
                            <a:avLst/>
                            <a:gdLst/>
                            <a:ahLst/>
                            <a:cxnLst/>
                            <a:rect l="l" t="t" r="r" b="b"/>
                            <a:pathLst>
                              <a:path w="5823585" h="40640">
                                <a:moveTo>
                                  <a:pt x="0" y="0"/>
                                </a:moveTo>
                                <a:lnTo>
                                  <a:pt x="5823585" y="0"/>
                                </a:lnTo>
                              </a:path>
                              <a:path w="5823585" h="40640">
                                <a:moveTo>
                                  <a:pt x="0" y="0"/>
                                </a:moveTo>
                                <a:lnTo>
                                  <a:pt x="0" y="40512"/>
                                </a:lnTo>
                              </a:path>
                              <a:path w="5823585" h="40640">
                                <a:moveTo>
                                  <a:pt x="970153" y="0"/>
                                </a:moveTo>
                                <a:lnTo>
                                  <a:pt x="970153" y="40512"/>
                                </a:lnTo>
                              </a:path>
                              <a:path w="5823585" h="40640">
                                <a:moveTo>
                                  <a:pt x="1940940" y="0"/>
                                </a:moveTo>
                                <a:lnTo>
                                  <a:pt x="1940940" y="40512"/>
                                </a:lnTo>
                              </a:path>
                              <a:path w="5823585" h="40640">
                                <a:moveTo>
                                  <a:pt x="2911729" y="0"/>
                                </a:moveTo>
                                <a:lnTo>
                                  <a:pt x="2911729" y="40512"/>
                                </a:lnTo>
                              </a:path>
                              <a:path w="5823585" h="40640">
                                <a:moveTo>
                                  <a:pt x="3882516" y="0"/>
                                </a:moveTo>
                                <a:lnTo>
                                  <a:pt x="3882516" y="40512"/>
                                </a:lnTo>
                              </a:path>
                              <a:path w="5823585" h="40640">
                                <a:moveTo>
                                  <a:pt x="4853305" y="0"/>
                                </a:moveTo>
                                <a:lnTo>
                                  <a:pt x="4853305" y="40512"/>
                                </a:lnTo>
                              </a:path>
                              <a:path w="5823585" h="40640">
                                <a:moveTo>
                                  <a:pt x="5823585" y="0"/>
                                </a:moveTo>
                                <a:lnTo>
                                  <a:pt x="5823585" y="40512"/>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3.860001pt;margin-top:3.126528pt;width:461.9pt;height:137.1pt;mso-position-horizontal-relative:page;mso-position-vertical-relative:paragraph;z-index:-28376576" id="docshapegroup1244" coordorigin="1677,63" coordsize="9238,2742">
                <v:shape style="position:absolute;left:2198;top:871;width:8256;height:1869" id="docshape1245" coordorigin="2198,871" coordsize="8256,1869" path="m2810,2074l2198,2074,2198,2740,2810,2740,2810,2074xm4339,1272l3727,1272,3727,2740,4339,2740,4339,1272xm5868,1404l5256,1404,5256,2740,5868,2740,5868,1404xm7397,1404l6785,1404,6785,2740,7397,2740,7397,1404xm8926,1138l8314,1138,8314,2740,8926,2740,8926,1138xm10454,871l9842,871,9842,2740,10454,2740,10454,871xe" filled="true" fillcolor="#e36c09" stroked="false">
                  <v:path arrowok="t"/>
                  <v:fill type="solid"/>
                </v:shape>
                <v:shape style="position:absolute;left:1677;top:70;width:64;height:2671" id="docshape1246" coordorigin="1677,70" coordsize="64,2671" path="m1741,2740l1741,70m1677,2740l1741,2740m1677,2074l1741,2074m1677,1404l1741,1404m1677,737l1741,737m1677,70l1741,70e" filled="false" stroked="true" strokeweight=".75pt" strokecolor="#000000">
                  <v:path arrowok="t"/>
                  <v:stroke dashstyle="solid"/>
                </v:shape>
                <v:shape style="position:absolute;left:1741;top:2740;width:9171;height:64" id="docshape1247" coordorigin="1741,2740" coordsize="9171,64" path="m1741,2740l10912,2740m1741,2740l1741,2804m3269,2740l3269,2804m4798,2740l4798,2804m6326,2740l6326,2804m7855,2740l7855,2804m9384,2740l9384,2804m10912,2740l10912,2804e" filled="false" stroked="true" strokeweight=".25pt" strokecolor="#000000">
                  <v:path arrowok="t"/>
                  <v:stroke dashstyle="solid"/>
                </v:shape>
                <w10:wrap type="none"/>
              </v:group>
            </w:pict>
          </mc:Fallback>
        </mc:AlternateContent>
      </w:r>
      <w:r>
        <w:rPr>
          <w:spacing w:val="-5"/>
          <w:position w:val="8"/>
          <w:sz w:val="20"/>
        </w:rPr>
        <w:t>20</w:t>
      </w:r>
      <w:r>
        <w:rPr>
          <w:position w:val="8"/>
          <w:sz w:val="20"/>
        </w:rPr>
        <w:tab/>
      </w:r>
      <w:r>
        <w:rPr>
          <w:b/>
          <w:sz w:val="22"/>
        </w:rPr>
        <w:t>Total</w:t>
      </w:r>
      <w:r>
        <w:rPr>
          <w:b/>
          <w:spacing w:val="-7"/>
          <w:sz w:val="22"/>
        </w:rPr>
        <w:t> </w:t>
      </w:r>
      <w:r>
        <w:rPr>
          <w:b/>
          <w:spacing w:val="-2"/>
          <w:sz w:val="22"/>
        </w:rPr>
        <w:t>Deaths=62</w:t>
      </w:r>
    </w:p>
    <w:p>
      <w:pPr>
        <w:pStyle w:val="BodyText"/>
        <w:spacing w:before="59"/>
        <w:rPr>
          <w:b/>
          <w:sz w:val="22"/>
        </w:rPr>
      </w:pPr>
    </w:p>
    <w:p>
      <w:pPr>
        <w:tabs>
          <w:tab w:pos="10034" w:val="left" w:leader="none"/>
        </w:tabs>
        <w:spacing w:line="156" w:lineRule="auto" w:before="1"/>
        <w:ind w:left="1342" w:right="0" w:firstLine="0"/>
        <w:jc w:val="left"/>
        <w:rPr>
          <w:b/>
          <w:sz w:val="20"/>
        </w:rPr>
      </w:pPr>
      <w:r>
        <w:rPr>
          <w:b/>
          <w:sz w:val="20"/>
        </w:rPr>
        <mc:AlternateContent>
          <mc:Choice Requires="wps">
            <w:drawing>
              <wp:anchor distT="0" distB="0" distL="0" distR="0" allowOverlap="1" layoutInCell="1" locked="0" behindDoc="0" simplePos="0" relativeHeight="15784960">
                <wp:simplePos x="0" y="0"/>
                <wp:positionH relativeFrom="page">
                  <wp:posOffset>581913</wp:posOffset>
                </wp:positionH>
                <wp:positionV relativeFrom="paragraph">
                  <wp:posOffset>52422</wp:posOffset>
                </wp:positionV>
                <wp:extent cx="177165" cy="1123315"/>
                <wp:effectExtent l="0" t="0" r="0" b="0"/>
                <wp:wrapNone/>
                <wp:docPr id="1356" name="Textbox 1356"/>
                <wp:cNvGraphicFramePr>
                  <a:graphicFrameLocks/>
                </wp:cNvGraphicFramePr>
                <a:graphic>
                  <a:graphicData uri="http://schemas.microsoft.com/office/word/2010/wordprocessingShape">
                    <wps:wsp>
                      <wps:cNvPr id="1356" name="Textbox 1356"/>
                      <wps:cNvSpPr txBox="1"/>
                      <wps:spPr>
                        <a:xfrm>
                          <a:off x="0" y="0"/>
                          <a:ext cx="177165" cy="1123315"/>
                        </a:xfrm>
                        <a:prstGeom prst="rect">
                          <a:avLst/>
                        </a:prstGeom>
                      </wps:spPr>
                      <wps:txbx>
                        <w:txbxContent>
                          <w:p>
                            <w:pPr>
                              <w:spacing w:before="19"/>
                              <w:ind w:left="20" w:right="0" w:firstLine="0"/>
                              <w:jc w:val="left"/>
                              <w:rPr>
                                <w:b/>
                                <w:sz w:val="20"/>
                              </w:rPr>
                            </w:pPr>
                            <w:r>
                              <w:rPr>
                                <w:b/>
                                <w:sz w:val="20"/>
                              </w:rPr>
                              <w:t>Number</w:t>
                            </w:r>
                            <w:r>
                              <w:rPr>
                                <w:b/>
                                <w:spacing w:val="-5"/>
                                <w:sz w:val="20"/>
                              </w:rPr>
                              <w:t> </w:t>
                            </w:r>
                            <w:r>
                              <w:rPr>
                                <w:b/>
                                <w:sz w:val="20"/>
                              </w:rPr>
                              <w:t>of</w:t>
                            </w:r>
                            <w:r>
                              <w:rPr>
                                <w:b/>
                                <w:spacing w:val="-7"/>
                                <w:sz w:val="20"/>
                              </w:rPr>
                              <w:t> </w:t>
                            </w:r>
                            <w:r>
                              <w:rPr>
                                <w:b/>
                                <w:spacing w:val="-2"/>
                                <w:sz w:val="20"/>
                              </w:rPr>
                              <w:t>Deaths</w:t>
                            </w:r>
                          </w:p>
                        </w:txbxContent>
                      </wps:txbx>
                      <wps:bodyPr wrap="square" lIns="0" tIns="0" rIns="0" bIns="0" rtlCol="0" vert="vert270">
                        <a:noAutofit/>
                      </wps:bodyPr>
                    </wps:wsp>
                  </a:graphicData>
                </a:graphic>
              </wp:anchor>
            </w:drawing>
          </mc:Choice>
          <mc:Fallback>
            <w:pict>
              <v:shape style="position:absolute;margin-left:45.819965pt;margin-top:4.127739pt;width:13.95pt;height:88.45pt;mso-position-horizontal-relative:page;mso-position-vertical-relative:paragraph;z-index:15784960" type="#_x0000_t202" id="docshape1248" filled="false" stroked="false">
                <v:textbox inset="0,0,0,0" style="layout-flow:vertical;mso-layout-flow-alt:bottom-to-top">
                  <w:txbxContent>
                    <w:p>
                      <w:pPr>
                        <w:spacing w:before="19"/>
                        <w:ind w:left="20" w:right="0" w:firstLine="0"/>
                        <w:jc w:val="left"/>
                        <w:rPr>
                          <w:b/>
                          <w:sz w:val="20"/>
                        </w:rPr>
                      </w:pPr>
                      <w:r>
                        <w:rPr>
                          <w:b/>
                          <w:sz w:val="20"/>
                        </w:rPr>
                        <w:t>Number</w:t>
                      </w:r>
                      <w:r>
                        <w:rPr>
                          <w:b/>
                          <w:spacing w:val="-5"/>
                          <w:sz w:val="20"/>
                        </w:rPr>
                        <w:t> </w:t>
                      </w:r>
                      <w:r>
                        <w:rPr>
                          <w:b/>
                          <w:sz w:val="20"/>
                        </w:rPr>
                        <w:t>of</w:t>
                      </w:r>
                      <w:r>
                        <w:rPr>
                          <w:b/>
                          <w:spacing w:val="-7"/>
                          <w:sz w:val="20"/>
                        </w:rPr>
                        <w:t> </w:t>
                      </w:r>
                      <w:r>
                        <w:rPr>
                          <w:b/>
                          <w:spacing w:val="-2"/>
                          <w:sz w:val="20"/>
                        </w:rPr>
                        <w:t>Deaths</w:t>
                      </w:r>
                    </w:p>
                  </w:txbxContent>
                </v:textbox>
                <w10:wrap type="none"/>
              </v:shape>
            </w:pict>
          </mc:Fallback>
        </mc:AlternateContent>
      </w:r>
      <w:r>
        <w:rPr>
          <w:spacing w:val="-5"/>
          <w:position w:val="-6"/>
          <w:sz w:val="20"/>
        </w:rPr>
        <w:t>15</w:t>
      </w:r>
      <w:r>
        <w:rPr>
          <w:position w:val="-6"/>
          <w:sz w:val="20"/>
        </w:rPr>
        <w:tab/>
      </w:r>
      <w:r>
        <w:rPr>
          <w:b/>
          <w:spacing w:val="-5"/>
          <w:sz w:val="20"/>
        </w:rPr>
        <w:t>14</w:t>
      </w:r>
    </w:p>
    <w:p>
      <w:pPr>
        <w:pStyle w:val="Heading8"/>
        <w:spacing w:line="187" w:lineRule="exact"/>
        <w:ind w:left="0" w:right="3141"/>
        <w:jc w:val="right"/>
      </w:pPr>
      <w:r>
        <w:rPr>
          <w:spacing w:val="-5"/>
        </w:rPr>
        <w:t>12</w:t>
      </w:r>
    </w:p>
    <w:p>
      <w:pPr>
        <w:tabs>
          <w:tab w:pos="5448" w:val="left" w:leader="none"/>
          <w:tab w:pos="6977" w:val="left" w:leader="none"/>
        </w:tabs>
        <w:spacing w:line="298" w:lineRule="exact" w:before="0"/>
        <w:ind w:left="3919" w:right="0" w:firstLine="0"/>
        <w:jc w:val="left"/>
        <w:rPr>
          <w:b/>
          <w:sz w:val="20"/>
        </w:rPr>
      </w:pPr>
      <w:r>
        <w:rPr>
          <w:b/>
          <w:spacing w:val="-5"/>
          <w:position w:val="13"/>
          <w:sz w:val="20"/>
        </w:rPr>
        <w:t>11</w:t>
      </w:r>
      <w:r>
        <w:rPr>
          <w:b/>
          <w:position w:val="13"/>
          <w:sz w:val="20"/>
        </w:rPr>
        <w:tab/>
      </w:r>
      <w:r>
        <w:rPr>
          <w:b/>
          <w:spacing w:val="-5"/>
          <w:sz w:val="20"/>
        </w:rPr>
        <w:t>10</w:t>
      </w:r>
      <w:r>
        <w:rPr>
          <w:b/>
          <w:sz w:val="20"/>
        </w:rPr>
        <w:tab/>
      </w:r>
      <w:r>
        <w:rPr>
          <w:b/>
          <w:spacing w:val="-5"/>
          <w:sz w:val="20"/>
        </w:rPr>
        <w:t>10</w:t>
      </w:r>
    </w:p>
    <w:p>
      <w:pPr>
        <w:pStyle w:val="BodyText"/>
        <w:spacing w:line="219" w:lineRule="exact"/>
        <w:ind w:left="1342"/>
      </w:pPr>
      <w:r>
        <w:rPr>
          <w:spacing w:val="-5"/>
        </w:rPr>
        <w:t>10</w:t>
      </w:r>
    </w:p>
    <w:p>
      <w:pPr>
        <w:pStyle w:val="Heading8"/>
        <w:spacing w:line="219" w:lineRule="exact" w:before="229"/>
        <w:ind w:left="2448"/>
      </w:pPr>
      <w:r>
        <w:rPr>
          <w:spacing w:val="-10"/>
        </w:rPr>
        <w:t>5</w:t>
      </w:r>
    </w:p>
    <w:p>
      <w:pPr>
        <w:pStyle w:val="BodyText"/>
        <w:spacing w:line="219" w:lineRule="exact"/>
        <w:ind w:left="1450"/>
      </w:pPr>
      <w:r>
        <w:rPr>
          <w:spacing w:val="-10"/>
        </w:rPr>
        <w:t>5</w:t>
      </w:r>
    </w:p>
    <w:p>
      <w:pPr>
        <w:pStyle w:val="BodyText"/>
        <w:spacing w:before="189"/>
      </w:pPr>
    </w:p>
    <w:p>
      <w:pPr>
        <w:pStyle w:val="BodyText"/>
        <w:ind w:left="1450"/>
      </w:pPr>
      <w:r>
        <w:rPr>
          <w:spacing w:val="-10"/>
        </w:rPr>
        <w:t>0</w:t>
      </w:r>
    </w:p>
    <w:p>
      <w:pPr>
        <w:pStyle w:val="BodyText"/>
        <w:tabs>
          <w:tab w:pos="3818" w:val="left" w:leader="none"/>
          <w:tab w:pos="5347" w:val="left" w:leader="none"/>
          <w:tab w:pos="6876" w:val="left" w:leader="none"/>
          <w:tab w:pos="8405" w:val="left" w:leader="none"/>
          <w:tab w:pos="9933" w:val="left" w:leader="none"/>
        </w:tabs>
        <w:spacing w:before="18"/>
        <w:ind w:left="2290"/>
      </w:pPr>
      <w:r>
        <w:rPr>
          <w:spacing w:val="-4"/>
        </w:rPr>
        <w:t>2014</w:t>
      </w:r>
      <w:r>
        <w:rPr/>
        <w:tab/>
      </w:r>
      <w:r>
        <w:rPr>
          <w:spacing w:val="-4"/>
        </w:rPr>
        <w:t>2015</w:t>
      </w:r>
      <w:r>
        <w:rPr/>
        <w:tab/>
      </w:r>
      <w:r>
        <w:rPr>
          <w:spacing w:val="-4"/>
        </w:rPr>
        <w:t>2016</w:t>
      </w:r>
      <w:r>
        <w:rPr/>
        <w:tab/>
      </w:r>
      <w:r>
        <w:rPr>
          <w:spacing w:val="-4"/>
        </w:rPr>
        <w:t>2017</w:t>
      </w:r>
      <w:r>
        <w:rPr/>
        <w:tab/>
      </w:r>
      <w:r>
        <w:rPr>
          <w:spacing w:val="-4"/>
        </w:rPr>
        <w:t>2018</w:t>
      </w:r>
      <w:r>
        <w:rPr/>
        <w:tab/>
      </w:r>
      <w:r>
        <w:rPr>
          <w:spacing w:val="-4"/>
        </w:rPr>
        <w:t>2019</w:t>
      </w:r>
    </w:p>
    <w:p>
      <w:pPr>
        <w:pStyle w:val="BodyText"/>
      </w:pPr>
    </w:p>
    <w:p>
      <w:pPr>
        <w:pStyle w:val="BodyText"/>
      </w:pPr>
    </w:p>
    <w:p>
      <w:pPr>
        <w:pStyle w:val="BodyText"/>
        <w:spacing w:after="0"/>
        <w:sectPr>
          <w:pgSz w:w="12240" w:h="15840"/>
          <w:pgMar w:header="0" w:footer="726" w:top="780" w:bottom="920" w:left="0" w:right="360"/>
        </w:sectPr>
      </w:pPr>
    </w:p>
    <w:p>
      <w:pPr>
        <w:pStyle w:val="BodyText"/>
      </w:pPr>
    </w:p>
    <w:p>
      <w:pPr>
        <w:pStyle w:val="BodyText"/>
      </w:pPr>
    </w:p>
    <w:p>
      <w:pPr>
        <w:pStyle w:val="BodyText"/>
        <w:spacing w:before="42"/>
      </w:pPr>
    </w:p>
    <w:p>
      <w:pPr>
        <w:tabs>
          <w:tab w:pos="2859" w:val="left" w:leader="none"/>
        </w:tabs>
        <w:spacing w:before="0"/>
        <w:ind w:left="1394" w:right="0" w:firstLine="0"/>
        <w:jc w:val="left"/>
        <w:rPr>
          <w:b/>
          <w:position w:val="-8"/>
          <w:sz w:val="20"/>
        </w:rPr>
      </w:pPr>
      <w:r>
        <w:rPr>
          <w:spacing w:val="-5"/>
          <w:sz w:val="20"/>
        </w:rPr>
        <w:t>40</w:t>
      </w:r>
      <w:r>
        <w:rPr>
          <w:sz w:val="20"/>
        </w:rPr>
        <w:tab/>
      </w:r>
      <w:r>
        <w:rPr>
          <w:b/>
          <w:spacing w:val="-5"/>
          <w:position w:val="-8"/>
          <w:sz w:val="20"/>
        </w:rPr>
        <w:t>36</w:t>
      </w:r>
    </w:p>
    <w:p>
      <w:pPr>
        <w:pStyle w:val="Heading5"/>
        <w:spacing w:before="101"/>
        <w:ind w:left="371" w:right="2520"/>
        <w:jc w:val="center"/>
      </w:pPr>
      <w:r>
        <w:rPr>
          <w:b w:val="0"/>
        </w:rPr>
        <w:br w:type="column"/>
      </w:r>
      <w:r>
        <w:rPr/>
        <w:t>Seneca</w:t>
      </w:r>
      <w:r>
        <w:rPr>
          <w:spacing w:val="-8"/>
        </w:rPr>
        <w:t> </w:t>
      </w:r>
      <w:r>
        <w:rPr/>
        <w:t>County</w:t>
      </w:r>
      <w:r>
        <w:rPr>
          <w:spacing w:val="-4"/>
        </w:rPr>
        <w:t> </w:t>
      </w:r>
      <w:r>
        <w:rPr/>
        <w:t>Number</w:t>
      </w:r>
      <w:r>
        <w:rPr>
          <w:spacing w:val="-6"/>
        </w:rPr>
        <w:t> </w:t>
      </w:r>
      <w:r>
        <w:rPr/>
        <w:t>of</w:t>
      </w:r>
      <w:r>
        <w:rPr>
          <w:spacing w:val="-3"/>
        </w:rPr>
        <w:t> </w:t>
      </w:r>
      <w:r>
        <w:rPr/>
        <w:t>Suicide</w:t>
      </w:r>
      <w:r>
        <w:rPr>
          <w:spacing w:val="-9"/>
        </w:rPr>
        <w:t> </w:t>
      </w:r>
      <w:r>
        <w:rPr/>
        <w:t>Deaths</w:t>
      </w:r>
      <w:r>
        <w:rPr>
          <w:spacing w:val="-6"/>
        </w:rPr>
        <w:t> </w:t>
      </w:r>
      <w:r>
        <w:rPr/>
        <w:t>By</w:t>
      </w:r>
      <w:r>
        <w:rPr>
          <w:spacing w:val="-4"/>
        </w:rPr>
        <w:t> </w:t>
      </w:r>
      <w:r>
        <w:rPr/>
        <w:t>Mechanism </w:t>
      </w:r>
      <w:r>
        <w:rPr>
          <w:spacing w:val="-2"/>
        </w:rPr>
        <w:t>2014-2019</w:t>
      </w:r>
    </w:p>
    <w:p>
      <w:pPr>
        <w:spacing w:line="263" w:lineRule="exact" w:before="0"/>
        <w:ind w:left="0" w:right="2145" w:firstLine="0"/>
        <w:jc w:val="center"/>
        <w:rPr>
          <w:b/>
          <w:sz w:val="22"/>
        </w:rPr>
      </w:pPr>
      <w:r>
        <w:rPr>
          <w:b/>
          <w:sz w:val="22"/>
        </w:rPr>
        <mc:AlternateContent>
          <mc:Choice Requires="wps">
            <w:drawing>
              <wp:anchor distT="0" distB="0" distL="0" distR="0" allowOverlap="1" layoutInCell="1" locked="0" behindDoc="1" simplePos="0" relativeHeight="474940416">
                <wp:simplePos x="0" y="0"/>
                <wp:positionH relativeFrom="page">
                  <wp:posOffset>1098181</wp:posOffset>
                </wp:positionH>
                <wp:positionV relativeFrom="paragraph">
                  <wp:posOffset>160548</wp:posOffset>
                </wp:positionV>
                <wp:extent cx="6048375" cy="1864995"/>
                <wp:effectExtent l="0" t="0" r="0" b="0"/>
                <wp:wrapNone/>
                <wp:docPr id="1357" name="Group 1357"/>
                <wp:cNvGraphicFramePr>
                  <a:graphicFrameLocks/>
                </wp:cNvGraphicFramePr>
                <a:graphic>
                  <a:graphicData uri="http://schemas.microsoft.com/office/word/2010/wordprocessingGroup">
                    <wpg:wgp>
                      <wpg:cNvPr id="1357" name="Group 1357"/>
                      <wpg:cNvGrpSpPr/>
                      <wpg:grpSpPr>
                        <a:xfrm>
                          <a:off x="0" y="0"/>
                          <a:ext cx="6048375" cy="1864995"/>
                          <a:chExt cx="6048375" cy="1864995"/>
                        </a:xfrm>
                      </wpg:grpSpPr>
                      <wps:wsp>
                        <wps:cNvPr id="1358" name="Graphic 1358"/>
                        <wps:cNvSpPr/>
                        <wps:spPr>
                          <a:xfrm>
                            <a:off x="40513" y="186753"/>
                            <a:ext cx="1501775" cy="1637664"/>
                          </a:xfrm>
                          <a:custGeom>
                            <a:avLst/>
                            <a:gdLst/>
                            <a:ahLst/>
                            <a:cxnLst/>
                            <a:rect l="l" t="t" r="r" b="b"/>
                            <a:pathLst>
                              <a:path w="1501775" h="1637664">
                                <a:moveTo>
                                  <a:pt x="1501521" y="0"/>
                                </a:moveTo>
                                <a:lnTo>
                                  <a:pt x="0" y="0"/>
                                </a:lnTo>
                                <a:lnTo>
                                  <a:pt x="0" y="1637157"/>
                                </a:lnTo>
                                <a:lnTo>
                                  <a:pt x="1501521" y="1637157"/>
                                </a:lnTo>
                                <a:lnTo>
                                  <a:pt x="1501521" y="0"/>
                                </a:lnTo>
                                <a:close/>
                              </a:path>
                            </a:pathLst>
                          </a:custGeom>
                          <a:solidFill>
                            <a:srgbClr val="FCEADA"/>
                          </a:solidFill>
                        </wps:spPr>
                        <wps:bodyPr wrap="square" lIns="0" tIns="0" rIns="0" bIns="0" rtlCol="0">
                          <a:prstTxWarp prst="textNoShape">
                            <a:avLst/>
                          </a:prstTxWarp>
                          <a:noAutofit/>
                        </wps:bodyPr>
                      </wps:wsp>
                      <wps:wsp>
                        <wps:cNvPr id="1359" name="Graphic 1359"/>
                        <wps:cNvSpPr/>
                        <wps:spPr>
                          <a:xfrm>
                            <a:off x="1542021" y="1050785"/>
                            <a:ext cx="1501775" cy="773430"/>
                          </a:xfrm>
                          <a:custGeom>
                            <a:avLst/>
                            <a:gdLst/>
                            <a:ahLst/>
                            <a:cxnLst/>
                            <a:rect l="l" t="t" r="r" b="b"/>
                            <a:pathLst>
                              <a:path w="1501775" h="773430">
                                <a:moveTo>
                                  <a:pt x="1501521" y="0"/>
                                </a:moveTo>
                                <a:lnTo>
                                  <a:pt x="0" y="0"/>
                                </a:lnTo>
                                <a:lnTo>
                                  <a:pt x="0" y="773125"/>
                                </a:lnTo>
                                <a:lnTo>
                                  <a:pt x="1501521" y="773125"/>
                                </a:lnTo>
                                <a:lnTo>
                                  <a:pt x="1501521" y="0"/>
                                </a:lnTo>
                                <a:close/>
                              </a:path>
                            </a:pathLst>
                          </a:custGeom>
                          <a:solidFill>
                            <a:srgbClr val="F9C090"/>
                          </a:solidFill>
                        </wps:spPr>
                        <wps:bodyPr wrap="square" lIns="0" tIns="0" rIns="0" bIns="0" rtlCol="0">
                          <a:prstTxWarp prst="textNoShape">
                            <a:avLst/>
                          </a:prstTxWarp>
                          <a:noAutofit/>
                        </wps:bodyPr>
                      </wps:wsp>
                      <wps:wsp>
                        <wps:cNvPr id="1360" name="Graphic 1360"/>
                        <wps:cNvSpPr/>
                        <wps:spPr>
                          <a:xfrm>
                            <a:off x="4544936" y="1596516"/>
                            <a:ext cx="1501775" cy="227965"/>
                          </a:xfrm>
                          <a:custGeom>
                            <a:avLst/>
                            <a:gdLst/>
                            <a:ahLst/>
                            <a:cxnLst/>
                            <a:rect l="l" t="t" r="r" b="b"/>
                            <a:pathLst>
                              <a:path w="1501775" h="227965">
                                <a:moveTo>
                                  <a:pt x="1501520" y="0"/>
                                </a:moveTo>
                                <a:lnTo>
                                  <a:pt x="0" y="0"/>
                                </a:lnTo>
                                <a:lnTo>
                                  <a:pt x="0" y="227393"/>
                                </a:lnTo>
                                <a:lnTo>
                                  <a:pt x="1501520" y="227393"/>
                                </a:lnTo>
                                <a:lnTo>
                                  <a:pt x="1501520" y="0"/>
                                </a:lnTo>
                                <a:close/>
                              </a:path>
                            </a:pathLst>
                          </a:custGeom>
                          <a:solidFill>
                            <a:srgbClr val="974707"/>
                          </a:solidFill>
                        </wps:spPr>
                        <wps:bodyPr wrap="square" lIns="0" tIns="0" rIns="0" bIns="0" rtlCol="0">
                          <a:prstTxWarp prst="textNoShape">
                            <a:avLst/>
                          </a:prstTxWarp>
                          <a:noAutofit/>
                        </wps:bodyPr>
                      </wps:wsp>
                      <wps:wsp>
                        <wps:cNvPr id="1361" name="Graphic 1361"/>
                        <wps:cNvSpPr/>
                        <wps:spPr>
                          <a:xfrm>
                            <a:off x="3044050" y="1642732"/>
                            <a:ext cx="1501140" cy="181610"/>
                          </a:xfrm>
                          <a:custGeom>
                            <a:avLst/>
                            <a:gdLst/>
                            <a:ahLst/>
                            <a:cxnLst/>
                            <a:rect l="l" t="t" r="r" b="b"/>
                            <a:pathLst>
                              <a:path w="1501140" h="181610">
                                <a:moveTo>
                                  <a:pt x="1501139" y="0"/>
                                </a:moveTo>
                                <a:lnTo>
                                  <a:pt x="0" y="0"/>
                                </a:lnTo>
                                <a:lnTo>
                                  <a:pt x="0" y="181178"/>
                                </a:lnTo>
                                <a:lnTo>
                                  <a:pt x="1501139" y="181178"/>
                                </a:lnTo>
                                <a:lnTo>
                                  <a:pt x="1501139" y="0"/>
                                </a:lnTo>
                                <a:close/>
                              </a:path>
                            </a:pathLst>
                          </a:custGeom>
                          <a:solidFill>
                            <a:srgbClr val="E36C09"/>
                          </a:solidFill>
                        </wps:spPr>
                        <wps:bodyPr wrap="square" lIns="0" tIns="0" rIns="0" bIns="0" rtlCol="0">
                          <a:prstTxWarp prst="textNoShape">
                            <a:avLst/>
                          </a:prstTxWarp>
                          <a:noAutofit/>
                        </wps:bodyPr>
                      </wps:wsp>
                      <wps:wsp>
                        <wps:cNvPr id="1362" name="Graphic 1362"/>
                        <wps:cNvSpPr/>
                        <wps:spPr>
                          <a:xfrm>
                            <a:off x="0" y="4762"/>
                            <a:ext cx="40640" cy="1819275"/>
                          </a:xfrm>
                          <a:custGeom>
                            <a:avLst/>
                            <a:gdLst/>
                            <a:ahLst/>
                            <a:cxnLst/>
                            <a:rect l="l" t="t" r="r" b="b"/>
                            <a:pathLst>
                              <a:path w="40640" h="1819275">
                                <a:moveTo>
                                  <a:pt x="40512" y="1819148"/>
                                </a:moveTo>
                                <a:lnTo>
                                  <a:pt x="40512" y="0"/>
                                </a:lnTo>
                              </a:path>
                              <a:path w="40640" h="1819275">
                                <a:moveTo>
                                  <a:pt x="0" y="1819148"/>
                                </a:moveTo>
                                <a:lnTo>
                                  <a:pt x="40512" y="1819148"/>
                                </a:lnTo>
                              </a:path>
                              <a:path w="40640" h="1819275">
                                <a:moveTo>
                                  <a:pt x="0" y="909447"/>
                                </a:moveTo>
                                <a:lnTo>
                                  <a:pt x="40512" y="909447"/>
                                </a:lnTo>
                              </a:path>
                              <a:path w="40640" h="1819275">
                                <a:moveTo>
                                  <a:pt x="0" y="0"/>
                                </a:moveTo>
                                <a:lnTo>
                                  <a:pt x="40512" y="0"/>
                                </a:lnTo>
                              </a:path>
                            </a:pathLst>
                          </a:custGeom>
                          <a:ln w="9525">
                            <a:solidFill>
                              <a:srgbClr val="000000"/>
                            </a:solidFill>
                            <a:prstDash val="solid"/>
                          </a:ln>
                        </wps:spPr>
                        <wps:bodyPr wrap="square" lIns="0" tIns="0" rIns="0" bIns="0" rtlCol="0">
                          <a:prstTxWarp prst="textNoShape">
                            <a:avLst/>
                          </a:prstTxWarp>
                          <a:noAutofit/>
                        </wps:bodyPr>
                      </wps:wsp>
                      <wps:wsp>
                        <wps:cNvPr id="1363" name="Graphic 1363"/>
                        <wps:cNvSpPr/>
                        <wps:spPr>
                          <a:xfrm>
                            <a:off x="40513" y="1823910"/>
                            <a:ext cx="6006465" cy="40640"/>
                          </a:xfrm>
                          <a:custGeom>
                            <a:avLst/>
                            <a:gdLst/>
                            <a:ahLst/>
                            <a:cxnLst/>
                            <a:rect l="l" t="t" r="r" b="b"/>
                            <a:pathLst>
                              <a:path w="6006465" h="40640">
                                <a:moveTo>
                                  <a:pt x="0" y="0"/>
                                </a:moveTo>
                                <a:lnTo>
                                  <a:pt x="6005944" y="0"/>
                                </a:lnTo>
                              </a:path>
                              <a:path w="6006465" h="40640">
                                <a:moveTo>
                                  <a:pt x="0" y="0"/>
                                </a:moveTo>
                                <a:lnTo>
                                  <a:pt x="0" y="40513"/>
                                </a:lnTo>
                              </a:path>
                              <a:path w="6006465" h="40640">
                                <a:moveTo>
                                  <a:pt x="1500873" y="0"/>
                                </a:moveTo>
                                <a:lnTo>
                                  <a:pt x="1500873" y="40513"/>
                                </a:lnTo>
                              </a:path>
                              <a:path w="6006465" h="40640">
                                <a:moveTo>
                                  <a:pt x="3003537" y="0"/>
                                </a:moveTo>
                                <a:lnTo>
                                  <a:pt x="3003537" y="40513"/>
                                </a:lnTo>
                              </a:path>
                              <a:path w="6006465" h="40640">
                                <a:moveTo>
                                  <a:pt x="4504677" y="0"/>
                                </a:moveTo>
                                <a:lnTo>
                                  <a:pt x="4504677" y="40513"/>
                                </a:lnTo>
                              </a:path>
                              <a:path w="6006465" h="40640">
                                <a:moveTo>
                                  <a:pt x="6005944" y="0"/>
                                </a:moveTo>
                                <a:lnTo>
                                  <a:pt x="6005944" y="40513"/>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6.471001pt;margin-top:12.641631pt;width:476.25pt;height:146.85pt;mso-position-horizontal-relative:page;mso-position-vertical-relative:paragraph;z-index:-28376064" id="docshapegroup1249" coordorigin="1729,253" coordsize="9525,2937">
                <v:rect style="position:absolute;left:1793;top:546;width:2365;height:2579" id="docshape1250" filled="true" fillcolor="#fceada" stroked="false">
                  <v:fill type="solid"/>
                </v:rect>
                <v:rect style="position:absolute;left:4157;top:1907;width:2365;height:1218" id="docshape1251" filled="true" fillcolor="#f9c090" stroked="false">
                  <v:fill type="solid"/>
                </v:rect>
                <v:rect style="position:absolute;left:8886;top:2767;width:2365;height:359" id="docshape1252" filled="true" fillcolor="#974707" stroked="false">
                  <v:fill type="solid"/>
                </v:rect>
                <v:rect style="position:absolute;left:6523;top:2839;width:2364;height:286" id="docshape1253" filled="true" fillcolor="#e36c09" stroked="false">
                  <v:fill type="solid"/>
                </v:rect>
                <v:shape style="position:absolute;left:1729;top:260;width:64;height:2865" id="docshape1254" coordorigin="1729,260" coordsize="64,2865" path="m1793,3125l1793,260m1729,3125l1793,3125m1729,1693l1793,1693m1729,260l1793,260e" filled="false" stroked="true" strokeweight=".75pt" strokecolor="#000000">
                  <v:path arrowok="t"/>
                  <v:stroke dashstyle="solid"/>
                </v:shape>
                <v:shape style="position:absolute;left:1793;top:3125;width:9459;height:64" id="docshape1255" coordorigin="1793,3125" coordsize="9459,64" path="m1793,3125l11251,3125m1793,3125l1793,3189m4157,3125l4157,3189m6523,3125l6523,3189m8887,3125l8887,3189m11251,3125l11251,3189e" filled="false" stroked="true" strokeweight=".25pt" strokecolor="#000000">
                  <v:path arrowok="t"/>
                  <v:stroke dashstyle="solid"/>
                </v:shape>
                <w10:wrap type="none"/>
              </v:group>
            </w:pict>
          </mc:Fallback>
        </mc:AlternateContent>
      </w:r>
      <w:r>
        <w:rPr>
          <w:b/>
          <w:sz w:val="22"/>
        </w:rPr>
        <w:t>Total</w:t>
      </w:r>
      <w:r>
        <w:rPr>
          <w:b/>
          <w:spacing w:val="-7"/>
          <w:sz w:val="22"/>
        </w:rPr>
        <w:t> </w:t>
      </w:r>
      <w:r>
        <w:rPr>
          <w:b/>
          <w:spacing w:val="-2"/>
          <w:sz w:val="22"/>
        </w:rPr>
        <w:t>Deaths=62</w:t>
      </w:r>
    </w:p>
    <w:p>
      <w:pPr>
        <w:spacing w:after="0" w:line="263" w:lineRule="exact"/>
        <w:jc w:val="center"/>
        <w:rPr>
          <w:b/>
          <w:sz w:val="22"/>
        </w:rPr>
        <w:sectPr>
          <w:type w:val="continuous"/>
          <w:pgSz w:w="12240" w:h="15840"/>
          <w:pgMar w:header="0" w:footer="726" w:top="1060" w:bottom="280" w:left="0" w:right="360"/>
          <w:cols w:num="2" w:equalWidth="0">
            <w:col w:w="3091" w:space="40"/>
            <w:col w:w="8749"/>
          </w:cols>
        </w:sectPr>
      </w:pPr>
    </w:p>
    <w:p>
      <w:pPr>
        <w:pStyle w:val="BodyText"/>
        <w:rPr>
          <w:b/>
        </w:rPr>
      </w:pPr>
    </w:p>
    <w:p>
      <w:pPr>
        <w:pStyle w:val="BodyText"/>
        <w:rPr>
          <w:b/>
        </w:rPr>
      </w:pPr>
    </w:p>
    <w:p>
      <w:pPr>
        <w:pStyle w:val="BodyText"/>
        <w:rPr>
          <w:b/>
        </w:rPr>
      </w:pPr>
    </w:p>
    <w:p>
      <w:pPr>
        <w:pStyle w:val="BodyText"/>
        <w:spacing w:before="152"/>
        <w:rPr>
          <w:b/>
        </w:rPr>
      </w:pPr>
    </w:p>
    <w:p>
      <w:pPr>
        <w:tabs>
          <w:tab w:pos="5224" w:val="left" w:leader="none"/>
        </w:tabs>
        <w:spacing w:before="0"/>
        <w:ind w:left="1394" w:right="0" w:firstLine="0"/>
        <w:jc w:val="left"/>
        <w:rPr>
          <w:b/>
          <w:sz w:val="20"/>
        </w:rPr>
      </w:pPr>
      <w:r>
        <w:rPr>
          <w:b/>
          <w:sz w:val="20"/>
        </w:rPr>
        <mc:AlternateContent>
          <mc:Choice Requires="wps">
            <w:drawing>
              <wp:anchor distT="0" distB="0" distL="0" distR="0" allowOverlap="1" layoutInCell="1" locked="0" behindDoc="0" simplePos="0" relativeHeight="15785472">
                <wp:simplePos x="0" y="0"/>
                <wp:positionH relativeFrom="page">
                  <wp:posOffset>611174</wp:posOffset>
                </wp:positionH>
                <wp:positionV relativeFrom="paragraph">
                  <wp:posOffset>-596311</wp:posOffset>
                </wp:positionV>
                <wp:extent cx="177165" cy="1123315"/>
                <wp:effectExtent l="0" t="0" r="0" b="0"/>
                <wp:wrapNone/>
                <wp:docPr id="1364" name="Textbox 1364"/>
                <wp:cNvGraphicFramePr>
                  <a:graphicFrameLocks/>
                </wp:cNvGraphicFramePr>
                <a:graphic>
                  <a:graphicData uri="http://schemas.microsoft.com/office/word/2010/wordprocessingShape">
                    <wps:wsp>
                      <wps:cNvPr id="1364" name="Textbox 1364"/>
                      <wps:cNvSpPr txBox="1"/>
                      <wps:spPr>
                        <a:xfrm>
                          <a:off x="0" y="0"/>
                          <a:ext cx="177165" cy="1123315"/>
                        </a:xfrm>
                        <a:prstGeom prst="rect">
                          <a:avLst/>
                        </a:prstGeom>
                      </wps:spPr>
                      <wps:txbx>
                        <w:txbxContent>
                          <w:p>
                            <w:pPr>
                              <w:spacing w:before="19"/>
                              <w:ind w:left="20" w:right="0" w:firstLine="0"/>
                              <w:jc w:val="left"/>
                              <w:rPr>
                                <w:b/>
                                <w:sz w:val="20"/>
                              </w:rPr>
                            </w:pPr>
                            <w:r>
                              <w:rPr>
                                <w:b/>
                                <w:sz w:val="20"/>
                              </w:rPr>
                              <w:t>Number</w:t>
                            </w:r>
                            <w:r>
                              <w:rPr>
                                <w:b/>
                                <w:spacing w:val="-5"/>
                                <w:sz w:val="20"/>
                              </w:rPr>
                              <w:t> </w:t>
                            </w:r>
                            <w:r>
                              <w:rPr>
                                <w:b/>
                                <w:sz w:val="20"/>
                              </w:rPr>
                              <w:t>of</w:t>
                            </w:r>
                            <w:r>
                              <w:rPr>
                                <w:b/>
                                <w:spacing w:val="-7"/>
                                <w:sz w:val="20"/>
                              </w:rPr>
                              <w:t> </w:t>
                            </w:r>
                            <w:r>
                              <w:rPr>
                                <w:b/>
                                <w:spacing w:val="-2"/>
                                <w:sz w:val="20"/>
                              </w:rPr>
                              <w:t>Deaths</w:t>
                            </w:r>
                          </w:p>
                        </w:txbxContent>
                      </wps:txbx>
                      <wps:bodyPr wrap="square" lIns="0" tIns="0" rIns="0" bIns="0" rtlCol="0" vert="vert270">
                        <a:noAutofit/>
                      </wps:bodyPr>
                    </wps:wsp>
                  </a:graphicData>
                </a:graphic>
              </wp:anchor>
            </w:drawing>
          </mc:Choice>
          <mc:Fallback>
            <w:pict>
              <v:shape style="position:absolute;margin-left:48.123966pt;margin-top:-46.953636pt;width:13.95pt;height:88.45pt;mso-position-horizontal-relative:page;mso-position-vertical-relative:paragraph;z-index:15785472" type="#_x0000_t202" id="docshape1256" filled="false" stroked="false">
                <v:textbox inset="0,0,0,0" style="layout-flow:vertical;mso-layout-flow-alt:bottom-to-top">
                  <w:txbxContent>
                    <w:p>
                      <w:pPr>
                        <w:spacing w:before="19"/>
                        <w:ind w:left="20" w:right="0" w:firstLine="0"/>
                        <w:jc w:val="left"/>
                        <w:rPr>
                          <w:b/>
                          <w:sz w:val="20"/>
                        </w:rPr>
                      </w:pPr>
                      <w:r>
                        <w:rPr>
                          <w:b/>
                          <w:sz w:val="20"/>
                        </w:rPr>
                        <w:t>Number</w:t>
                      </w:r>
                      <w:r>
                        <w:rPr>
                          <w:b/>
                          <w:spacing w:val="-5"/>
                          <w:sz w:val="20"/>
                        </w:rPr>
                        <w:t> </w:t>
                      </w:r>
                      <w:r>
                        <w:rPr>
                          <w:b/>
                          <w:sz w:val="20"/>
                        </w:rPr>
                        <w:t>of</w:t>
                      </w:r>
                      <w:r>
                        <w:rPr>
                          <w:b/>
                          <w:spacing w:val="-7"/>
                          <w:sz w:val="20"/>
                        </w:rPr>
                        <w:t> </w:t>
                      </w:r>
                      <w:r>
                        <w:rPr>
                          <w:b/>
                          <w:spacing w:val="-2"/>
                          <w:sz w:val="20"/>
                        </w:rPr>
                        <w:t>Deaths</w:t>
                      </w:r>
                    </w:p>
                  </w:txbxContent>
                </v:textbox>
                <w10:wrap type="none"/>
              </v:shape>
            </w:pict>
          </mc:Fallback>
        </mc:AlternateContent>
      </w:r>
      <w:r>
        <w:rPr>
          <w:spacing w:val="-5"/>
          <w:position w:val="1"/>
          <w:sz w:val="20"/>
        </w:rPr>
        <w:t>20</w:t>
      </w:r>
      <w:r>
        <w:rPr>
          <w:position w:val="1"/>
          <w:sz w:val="20"/>
        </w:rPr>
        <w:tab/>
      </w:r>
      <w:r>
        <w:rPr>
          <w:b/>
          <w:spacing w:val="-5"/>
          <w:sz w:val="20"/>
        </w:rPr>
        <w:t>17</w:t>
      </w:r>
    </w:p>
    <w:p>
      <w:pPr>
        <w:pStyle w:val="BodyText"/>
        <w:rPr>
          <w:b/>
        </w:rPr>
      </w:pPr>
    </w:p>
    <w:p>
      <w:pPr>
        <w:pStyle w:val="BodyText"/>
        <w:spacing w:before="142"/>
        <w:rPr>
          <w:b/>
        </w:rPr>
      </w:pPr>
    </w:p>
    <w:p>
      <w:pPr>
        <w:pStyle w:val="Heading8"/>
        <w:tabs>
          <w:tab w:pos="10012" w:val="left" w:leader="none"/>
        </w:tabs>
        <w:ind w:left="7647"/>
      </w:pPr>
      <w:r>
        <w:rPr>
          <w:spacing w:val="-10"/>
          <w:position w:val="-6"/>
        </w:rPr>
        <w:t>4</w:t>
      </w:r>
      <w:r>
        <w:rPr>
          <w:position w:val="-6"/>
        </w:rPr>
        <w:tab/>
      </w:r>
      <w:r>
        <w:rPr>
          <w:spacing w:val="-10"/>
        </w:rPr>
        <w:t>5</w:t>
      </w:r>
    </w:p>
    <w:p>
      <w:pPr>
        <w:pStyle w:val="BodyText"/>
        <w:spacing w:before="9"/>
        <w:rPr>
          <w:b/>
        </w:rPr>
      </w:pPr>
    </w:p>
    <w:p>
      <w:pPr>
        <w:pStyle w:val="BodyText"/>
        <w:ind w:left="1502"/>
      </w:pPr>
      <w:r>
        <w:rPr>
          <w:spacing w:val="-10"/>
        </w:rPr>
        <w:t>0</w:t>
      </w:r>
    </w:p>
    <w:p>
      <w:pPr>
        <w:pStyle w:val="BodyText"/>
        <w:tabs>
          <w:tab w:pos="4838" w:val="left" w:leader="none"/>
          <w:tab w:pos="7267" w:val="left" w:leader="none"/>
          <w:tab w:pos="9345" w:val="left" w:leader="none"/>
        </w:tabs>
        <w:spacing w:before="19"/>
        <w:ind w:left="2642"/>
      </w:pPr>
      <w:r>
        <w:rPr>
          <w:spacing w:val="-2"/>
        </w:rPr>
        <w:t>Firearm</w:t>
      </w:r>
      <w:r>
        <w:rPr/>
        <w:tab/>
      </w:r>
      <w:r>
        <w:rPr>
          <w:spacing w:val="-2"/>
        </w:rPr>
        <w:t>Suffocation</w:t>
      </w:r>
      <w:r>
        <w:rPr/>
        <w:tab/>
      </w:r>
      <w:r>
        <w:rPr>
          <w:spacing w:val="-2"/>
        </w:rPr>
        <w:t>Poisoning</w:t>
      </w:r>
      <w:r>
        <w:rPr/>
        <w:tab/>
        <w:t>Other</w:t>
      </w:r>
      <w:r>
        <w:rPr>
          <w:spacing w:val="-5"/>
        </w:rPr>
        <w:t> </w:t>
      </w:r>
      <w:r>
        <w:rPr>
          <w:spacing w:val="-2"/>
        </w:rPr>
        <w:t>Method(s)</w:t>
      </w:r>
    </w:p>
    <w:p>
      <w:pPr>
        <w:pStyle w:val="BodyText"/>
        <w:rPr>
          <w:sz w:val="17"/>
        </w:rPr>
      </w:pPr>
    </w:p>
    <w:p>
      <w:pPr>
        <w:pStyle w:val="BodyText"/>
        <w:spacing w:before="37"/>
        <w:rPr>
          <w:sz w:val="17"/>
        </w:rPr>
      </w:pPr>
    </w:p>
    <w:p>
      <w:pPr>
        <w:spacing w:before="0"/>
        <w:ind w:left="288" w:right="0" w:firstLine="0"/>
        <w:jc w:val="center"/>
        <w:rPr>
          <w:i/>
          <w:sz w:val="17"/>
        </w:rPr>
      </w:pPr>
      <w:r>
        <w:rPr>
          <w:i/>
          <w:spacing w:val="-6"/>
          <w:sz w:val="17"/>
        </w:rPr>
        <w:t>(Source</w:t>
      </w:r>
      <w:r>
        <w:rPr>
          <w:i/>
          <w:spacing w:val="-2"/>
          <w:sz w:val="17"/>
        </w:rPr>
        <w:t> </w:t>
      </w:r>
      <w:r>
        <w:rPr>
          <w:i/>
          <w:spacing w:val="-6"/>
          <w:sz w:val="17"/>
        </w:rPr>
        <w:t>for</w:t>
      </w:r>
      <w:r>
        <w:rPr>
          <w:i/>
          <w:spacing w:val="-2"/>
          <w:sz w:val="17"/>
        </w:rPr>
        <w:t> </w:t>
      </w:r>
      <w:r>
        <w:rPr>
          <w:i/>
          <w:spacing w:val="-6"/>
          <w:sz w:val="17"/>
        </w:rPr>
        <w:t>graphs:</w:t>
      </w:r>
      <w:r>
        <w:rPr>
          <w:i/>
          <w:sz w:val="17"/>
        </w:rPr>
        <w:t> </w:t>
      </w:r>
      <w:r>
        <w:rPr>
          <w:i/>
          <w:spacing w:val="-6"/>
          <w:sz w:val="17"/>
        </w:rPr>
        <w:t>ODH,</w:t>
      </w:r>
      <w:r>
        <w:rPr>
          <w:i/>
          <w:spacing w:val="-3"/>
          <w:sz w:val="17"/>
        </w:rPr>
        <w:t> </w:t>
      </w:r>
      <w:r>
        <w:rPr>
          <w:i/>
          <w:spacing w:val="-6"/>
          <w:sz w:val="17"/>
        </w:rPr>
        <w:t>Ohio</w:t>
      </w:r>
      <w:r>
        <w:rPr>
          <w:i/>
          <w:spacing w:val="-1"/>
          <w:sz w:val="17"/>
        </w:rPr>
        <w:t> </w:t>
      </w:r>
      <w:r>
        <w:rPr>
          <w:i/>
          <w:spacing w:val="-6"/>
          <w:sz w:val="17"/>
        </w:rPr>
        <w:t>Public</w:t>
      </w:r>
      <w:r>
        <w:rPr>
          <w:i/>
          <w:sz w:val="17"/>
        </w:rPr>
        <w:t> </w:t>
      </w:r>
      <w:r>
        <w:rPr>
          <w:i/>
          <w:spacing w:val="-6"/>
          <w:sz w:val="17"/>
        </w:rPr>
        <w:t>Health</w:t>
      </w:r>
      <w:r>
        <w:rPr>
          <w:i/>
          <w:spacing w:val="-1"/>
          <w:sz w:val="17"/>
        </w:rPr>
        <w:t> </w:t>
      </w:r>
      <w:r>
        <w:rPr>
          <w:i/>
          <w:spacing w:val="-6"/>
          <w:sz w:val="17"/>
        </w:rPr>
        <w:t>Data</w:t>
      </w:r>
      <w:r>
        <w:rPr>
          <w:i/>
          <w:spacing w:val="-5"/>
          <w:sz w:val="17"/>
        </w:rPr>
        <w:t> </w:t>
      </w:r>
      <w:r>
        <w:rPr>
          <w:i/>
          <w:spacing w:val="-6"/>
          <w:sz w:val="17"/>
        </w:rPr>
        <w:t>Warehouse,</w:t>
      </w:r>
      <w:r>
        <w:rPr>
          <w:i/>
          <w:sz w:val="17"/>
        </w:rPr>
        <w:t> </w:t>
      </w:r>
      <w:r>
        <w:rPr>
          <w:i/>
          <w:spacing w:val="-6"/>
          <w:sz w:val="17"/>
        </w:rPr>
        <w:t>Mortality,</w:t>
      </w:r>
      <w:r>
        <w:rPr>
          <w:i/>
          <w:sz w:val="17"/>
        </w:rPr>
        <w:t> </w:t>
      </w:r>
      <w:r>
        <w:rPr>
          <w:i/>
          <w:spacing w:val="-6"/>
          <w:sz w:val="17"/>
        </w:rPr>
        <w:t>Leading</w:t>
      </w:r>
      <w:r>
        <w:rPr>
          <w:i/>
          <w:spacing w:val="-3"/>
          <w:sz w:val="17"/>
        </w:rPr>
        <w:t> </w:t>
      </w:r>
      <w:r>
        <w:rPr>
          <w:i/>
          <w:spacing w:val="-6"/>
          <w:sz w:val="17"/>
        </w:rPr>
        <w:t>Causes</w:t>
      </w:r>
      <w:r>
        <w:rPr>
          <w:i/>
          <w:spacing w:val="-2"/>
          <w:sz w:val="17"/>
        </w:rPr>
        <w:t> </w:t>
      </w:r>
      <w:r>
        <w:rPr>
          <w:i/>
          <w:spacing w:val="-6"/>
          <w:sz w:val="17"/>
        </w:rPr>
        <w:t>of</w:t>
      </w:r>
      <w:r>
        <w:rPr>
          <w:i/>
          <w:spacing w:val="-1"/>
          <w:sz w:val="17"/>
        </w:rPr>
        <w:t> </w:t>
      </w:r>
      <w:r>
        <w:rPr>
          <w:i/>
          <w:spacing w:val="-6"/>
          <w:sz w:val="17"/>
        </w:rPr>
        <w:t>Death,</w:t>
      </w:r>
      <w:r>
        <w:rPr>
          <w:i/>
          <w:spacing w:val="-1"/>
          <w:sz w:val="17"/>
        </w:rPr>
        <w:t> </w:t>
      </w:r>
      <w:r>
        <w:rPr>
          <w:i/>
          <w:spacing w:val="-6"/>
          <w:sz w:val="17"/>
        </w:rPr>
        <w:t>updated</w:t>
      </w:r>
      <w:r>
        <w:rPr>
          <w:i/>
          <w:spacing w:val="2"/>
          <w:sz w:val="17"/>
        </w:rPr>
        <w:t> </w:t>
      </w:r>
      <w:r>
        <w:rPr>
          <w:i/>
          <w:spacing w:val="-6"/>
          <w:sz w:val="17"/>
        </w:rPr>
        <w:t>5/3/2022)</w:t>
      </w:r>
    </w:p>
    <w:p>
      <w:pPr>
        <w:spacing w:after="0"/>
        <w:jc w:val="center"/>
        <w:rPr>
          <w:i/>
          <w:sz w:val="17"/>
        </w:rPr>
        <w:sectPr>
          <w:type w:val="continuous"/>
          <w:pgSz w:w="12240" w:h="15840"/>
          <w:pgMar w:header="0" w:footer="726" w:top="1060" w:bottom="280" w:left="0" w:right="360"/>
        </w:sectPr>
      </w:pPr>
    </w:p>
    <w:p>
      <w:pPr>
        <w:pStyle w:val="Heading6"/>
        <w:spacing w:line="228" w:lineRule="auto"/>
      </w:pPr>
      <w:r>
        <w:rPr>
          <w:color w:val="205768"/>
          <w:spacing w:val="-6"/>
        </w:rPr>
        <w:t>The graphs below show the number of suicide deaths by gender from</w:t>
      </w:r>
      <w:r>
        <w:rPr>
          <w:color w:val="205768"/>
        </w:rPr>
        <w:t> </w:t>
      </w:r>
      <w:r>
        <w:rPr>
          <w:color w:val="205768"/>
          <w:spacing w:val="-6"/>
        </w:rPr>
        <w:t>2014-to-2019 in Seneca County. The </w:t>
      </w:r>
      <w:r>
        <w:rPr>
          <w:color w:val="205768"/>
        </w:rPr>
        <w:t>graphs show:</w:t>
      </w:r>
    </w:p>
    <w:p>
      <w:pPr>
        <w:pStyle w:val="ListParagraph"/>
        <w:numPr>
          <w:ilvl w:val="0"/>
          <w:numId w:val="21"/>
        </w:numPr>
        <w:tabs>
          <w:tab w:pos="1223" w:val="left" w:leader="none"/>
        </w:tabs>
        <w:spacing w:line="240" w:lineRule="auto" w:before="240" w:after="0"/>
        <w:ind w:left="1223" w:right="0" w:hanging="359"/>
        <w:jc w:val="left"/>
        <w:rPr>
          <w:rFonts w:ascii="Symbol" w:hAnsi="Symbol"/>
          <w:color w:val="30849B"/>
          <w:sz w:val="20"/>
        </w:rPr>
      </w:pPr>
      <w:r>
        <w:rPr>
          <w:sz w:val="20"/>
        </w:rPr>
        <w:t>From</w:t>
      </w:r>
      <w:r>
        <w:rPr>
          <w:spacing w:val="-5"/>
          <w:sz w:val="20"/>
        </w:rPr>
        <w:t> </w:t>
      </w:r>
      <w:r>
        <w:rPr>
          <w:sz w:val="20"/>
        </w:rPr>
        <w:t>2014-to-2019,</w:t>
      </w:r>
      <w:r>
        <w:rPr>
          <w:spacing w:val="-6"/>
          <w:sz w:val="20"/>
        </w:rPr>
        <w:t> </w:t>
      </w:r>
      <w:r>
        <w:rPr>
          <w:sz w:val="20"/>
        </w:rPr>
        <w:t>Seneca</w:t>
      </w:r>
      <w:r>
        <w:rPr>
          <w:spacing w:val="-4"/>
          <w:sz w:val="20"/>
        </w:rPr>
        <w:t> </w:t>
      </w:r>
      <w:r>
        <w:rPr>
          <w:sz w:val="20"/>
        </w:rPr>
        <w:t>County</w:t>
      </w:r>
      <w:r>
        <w:rPr>
          <w:spacing w:val="-7"/>
          <w:sz w:val="20"/>
        </w:rPr>
        <w:t> </w:t>
      </w:r>
      <w:r>
        <w:rPr>
          <w:sz w:val="20"/>
        </w:rPr>
        <w:t>males</w:t>
      </w:r>
      <w:r>
        <w:rPr>
          <w:spacing w:val="-6"/>
          <w:sz w:val="20"/>
        </w:rPr>
        <w:t> </w:t>
      </w:r>
      <w:r>
        <w:rPr>
          <w:sz w:val="20"/>
        </w:rPr>
        <w:t>were</w:t>
      </w:r>
      <w:r>
        <w:rPr>
          <w:spacing w:val="-3"/>
          <w:sz w:val="20"/>
        </w:rPr>
        <w:t> </w:t>
      </w:r>
      <w:r>
        <w:rPr>
          <w:sz w:val="20"/>
        </w:rPr>
        <w:t>significantly</w:t>
      </w:r>
      <w:r>
        <w:rPr>
          <w:spacing w:val="-6"/>
          <w:sz w:val="20"/>
        </w:rPr>
        <w:t> </w:t>
      </w:r>
      <w:r>
        <w:rPr>
          <w:sz w:val="20"/>
        </w:rPr>
        <w:t>more</w:t>
      </w:r>
      <w:r>
        <w:rPr>
          <w:spacing w:val="-6"/>
          <w:sz w:val="20"/>
        </w:rPr>
        <w:t> </w:t>
      </w:r>
      <w:r>
        <w:rPr>
          <w:sz w:val="20"/>
        </w:rPr>
        <w:t>likely</w:t>
      </w:r>
      <w:r>
        <w:rPr>
          <w:spacing w:val="-6"/>
          <w:sz w:val="20"/>
        </w:rPr>
        <w:t> </w:t>
      </w:r>
      <w:r>
        <w:rPr>
          <w:sz w:val="20"/>
        </w:rPr>
        <w:t>to</w:t>
      </w:r>
      <w:r>
        <w:rPr>
          <w:spacing w:val="-6"/>
          <w:sz w:val="20"/>
        </w:rPr>
        <w:t> </w:t>
      </w:r>
      <w:r>
        <w:rPr>
          <w:sz w:val="20"/>
        </w:rPr>
        <w:t>die</w:t>
      </w:r>
      <w:r>
        <w:rPr>
          <w:spacing w:val="-7"/>
          <w:sz w:val="20"/>
        </w:rPr>
        <w:t> </w:t>
      </w:r>
      <w:r>
        <w:rPr>
          <w:sz w:val="20"/>
        </w:rPr>
        <w:t>by</w:t>
      </w:r>
      <w:r>
        <w:rPr>
          <w:spacing w:val="-4"/>
          <w:sz w:val="20"/>
        </w:rPr>
        <w:t> </w:t>
      </w:r>
      <w:r>
        <w:rPr>
          <w:sz w:val="20"/>
        </w:rPr>
        <w:t>suicide</w:t>
      </w:r>
      <w:r>
        <w:rPr>
          <w:spacing w:val="-7"/>
          <w:sz w:val="20"/>
        </w:rPr>
        <w:t> </w:t>
      </w:r>
      <w:r>
        <w:rPr>
          <w:sz w:val="20"/>
        </w:rPr>
        <w:t>than</w:t>
      </w:r>
      <w:r>
        <w:rPr>
          <w:spacing w:val="-6"/>
          <w:sz w:val="20"/>
        </w:rPr>
        <w:t> </w:t>
      </w:r>
      <w:r>
        <w:rPr>
          <w:spacing w:val="-2"/>
          <w:sz w:val="20"/>
        </w:rPr>
        <w:t>females.</w:t>
      </w:r>
    </w:p>
    <w:p>
      <w:pPr>
        <w:pStyle w:val="Heading5"/>
        <w:spacing w:before="238"/>
        <w:ind w:left="3286" w:right="3160"/>
        <w:jc w:val="center"/>
      </w:pPr>
      <w:r>
        <w:rPr/>
        <w:t>Seneca</w:t>
      </w:r>
      <w:r>
        <w:rPr>
          <w:spacing w:val="-9"/>
        </w:rPr>
        <w:t> </w:t>
      </w:r>
      <w:r>
        <w:rPr/>
        <w:t>County</w:t>
      </w:r>
      <w:r>
        <w:rPr>
          <w:spacing w:val="-4"/>
        </w:rPr>
        <w:t> </w:t>
      </w:r>
      <w:r>
        <w:rPr/>
        <w:t>Number</w:t>
      </w:r>
      <w:r>
        <w:rPr>
          <w:spacing w:val="-6"/>
        </w:rPr>
        <w:t> </w:t>
      </w:r>
      <w:r>
        <w:rPr/>
        <w:t>of</w:t>
      </w:r>
      <w:r>
        <w:rPr>
          <w:spacing w:val="-3"/>
        </w:rPr>
        <w:t> </w:t>
      </w:r>
      <w:r>
        <w:rPr/>
        <w:t>Suicide</w:t>
      </w:r>
      <w:r>
        <w:rPr>
          <w:spacing w:val="-10"/>
        </w:rPr>
        <w:t> </w:t>
      </w:r>
      <w:r>
        <w:rPr/>
        <w:t>Deaths</w:t>
      </w:r>
      <w:r>
        <w:rPr>
          <w:spacing w:val="-7"/>
        </w:rPr>
        <w:t> </w:t>
      </w:r>
      <w:r>
        <w:rPr/>
        <w:t>by</w:t>
      </w:r>
      <w:r>
        <w:rPr>
          <w:spacing w:val="-4"/>
        </w:rPr>
        <w:t> </w:t>
      </w:r>
      <w:r>
        <w:rPr/>
        <w:t>Gender </w:t>
      </w:r>
      <w:r>
        <w:rPr>
          <w:spacing w:val="-2"/>
        </w:rPr>
        <w:t>2014-2019</w:t>
      </w:r>
    </w:p>
    <w:p>
      <w:pPr>
        <w:spacing w:line="247" w:lineRule="exact" w:before="0"/>
        <w:ind w:left="126" w:right="0" w:firstLine="0"/>
        <w:jc w:val="center"/>
        <w:rPr>
          <w:b/>
          <w:sz w:val="22"/>
        </w:rPr>
      </w:pPr>
      <w:r>
        <w:rPr>
          <w:b/>
          <w:sz w:val="22"/>
        </w:rPr>
        <w:t>Total</w:t>
      </w:r>
      <w:r>
        <w:rPr>
          <w:b/>
          <w:spacing w:val="-7"/>
          <w:sz w:val="22"/>
        </w:rPr>
        <w:t> </w:t>
      </w:r>
      <w:r>
        <w:rPr>
          <w:b/>
          <w:spacing w:val="-2"/>
          <w:sz w:val="22"/>
        </w:rPr>
        <w:t>Deaths=62</w:t>
      </w:r>
    </w:p>
    <w:p>
      <w:pPr>
        <w:pStyle w:val="BodyText"/>
        <w:spacing w:line="238" w:lineRule="exact"/>
        <w:ind w:left="1138"/>
      </w:pPr>
      <w:r>
        <w:rPr/>
        <mc:AlternateContent>
          <mc:Choice Requires="wps">
            <w:drawing>
              <wp:anchor distT="0" distB="0" distL="0" distR="0" allowOverlap="1" layoutInCell="1" locked="0" behindDoc="0" simplePos="0" relativeHeight="15786496">
                <wp:simplePos x="0" y="0"/>
                <wp:positionH relativeFrom="page">
                  <wp:posOffset>935621</wp:posOffset>
                </wp:positionH>
                <wp:positionV relativeFrom="paragraph">
                  <wp:posOffset>28384</wp:posOffset>
                </wp:positionV>
                <wp:extent cx="6048375" cy="1957070"/>
                <wp:effectExtent l="0" t="0" r="0" b="0"/>
                <wp:wrapNone/>
                <wp:docPr id="1365" name="Group 1365"/>
                <wp:cNvGraphicFramePr>
                  <a:graphicFrameLocks/>
                </wp:cNvGraphicFramePr>
                <a:graphic>
                  <a:graphicData uri="http://schemas.microsoft.com/office/word/2010/wordprocessingGroup">
                    <wpg:wgp>
                      <wpg:cNvPr id="1365" name="Group 1365"/>
                      <wpg:cNvGrpSpPr/>
                      <wpg:grpSpPr>
                        <a:xfrm>
                          <a:off x="0" y="0"/>
                          <a:ext cx="6048375" cy="1957070"/>
                          <a:chExt cx="6048375" cy="1957070"/>
                        </a:xfrm>
                      </wpg:grpSpPr>
                      <wps:wsp>
                        <wps:cNvPr id="1366" name="Graphic 1366"/>
                        <wps:cNvSpPr/>
                        <wps:spPr>
                          <a:xfrm>
                            <a:off x="941946" y="207289"/>
                            <a:ext cx="4203700" cy="1708785"/>
                          </a:xfrm>
                          <a:custGeom>
                            <a:avLst/>
                            <a:gdLst/>
                            <a:ahLst/>
                            <a:cxnLst/>
                            <a:rect l="l" t="t" r="r" b="b"/>
                            <a:pathLst>
                              <a:path w="4203700" h="1708785">
                                <a:moveTo>
                                  <a:pt x="1200912" y="0"/>
                                </a:moveTo>
                                <a:lnTo>
                                  <a:pt x="0" y="0"/>
                                </a:lnTo>
                                <a:lnTo>
                                  <a:pt x="0" y="1708658"/>
                                </a:lnTo>
                                <a:lnTo>
                                  <a:pt x="1200912" y="1708658"/>
                                </a:lnTo>
                                <a:lnTo>
                                  <a:pt x="1200912" y="0"/>
                                </a:lnTo>
                                <a:close/>
                              </a:path>
                              <a:path w="4203700" h="1708785">
                                <a:moveTo>
                                  <a:pt x="4203192" y="1491996"/>
                                </a:moveTo>
                                <a:lnTo>
                                  <a:pt x="3002280" y="1491996"/>
                                </a:lnTo>
                                <a:lnTo>
                                  <a:pt x="3002280" y="1708658"/>
                                </a:lnTo>
                                <a:lnTo>
                                  <a:pt x="4203192" y="1708658"/>
                                </a:lnTo>
                                <a:lnTo>
                                  <a:pt x="4203192" y="1491996"/>
                                </a:lnTo>
                                <a:close/>
                              </a:path>
                            </a:pathLst>
                          </a:custGeom>
                          <a:solidFill>
                            <a:srgbClr val="E36C09"/>
                          </a:solidFill>
                        </wps:spPr>
                        <wps:bodyPr wrap="square" lIns="0" tIns="0" rIns="0" bIns="0" rtlCol="0">
                          <a:prstTxWarp prst="textNoShape">
                            <a:avLst/>
                          </a:prstTxWarp>
                          <a:noAutofit/>
                        </wps:bodyPr>
                      </wps:wsp>
                      <wps:wsp>
                        <wps:cNvPr id="1367" name="Graphic 1367"/>
                        <wps:cNvSpPr/>
                        <wps:spPr>
                          <a:xfrm>
                            <a:off x="0" y="52730"/>
                            <a:ext cx="40640" cy="1863725"/>
                          </a:xfrm>
                          <a:custGeom>
                            <a:avLst/>
                            <a:gdLst/>
                            <a:ahLst/>
                            <a:cxnLst/>
                            <a:rect l="l" t="t" r="r" b="b"/>
                            <a:pathLst>
                              <a:path w="40640" h="1863725">
                                <a:moveTo>
                                  <a:pt x="40512" y="1863217"/>
                                </a:moveTo>
                                <a:lnTo>
                                  <a:pt x="40512" y="0"/>
                                </a:lnTo>
                              </a:path>
                              <a:path w="40640" h="1863725">
                                <a:moveTo>
                                  <a:pt x="0" y="1863217"/>
                                </a:moveTo>
                                <a:lnTo>
                                  <a:pt x="40512" y="1863217"/>
                                </a:lnTo>
                              </a:path>
                              <a:path w="40640" h="1863725">
                                <a:moveTo>
                                  <a:pt x="0" y="1242695"/>
                                </a:moveTo>
                                <a:lnTo>
                                  <a:pt x="40512" y="1242695"/>
                                </a:lnTo>
                              </a:path>
                              <a:path w="40640" h="1863725">
                                <a:moveTo>
                                  <a:pt x="0" y="620902"/>
                                </a:moveTo>
                                <a:lnTo>
                                  <a:pt x="40512" y="620902"/>
                                </a:lnTo>
                              </a:path>
                              <a:path w="40640" h="1863725">
                                <a:moveTo>
                                  <a:pt x="0" y="0"/>
                                </a:moveTo>
                                <a:lnTo>
                                  <a:pt x="40512" y="0"/>
                                </a:lnTo>
                              </a:path>
                            </a:pathLst>
                          </a:custGeom>
                          <a:ln w="9525">
                            <a:solidFill>
                              <a:srgbClr val="000000"/>
                            </a:solidFill>
                            <a:prstDash val="solid"/>
                          </a:ln>
                        </wps:spPr>
                        <wps:bodyPr wrap="square" lIns="0" tIns="0" rIns="0" bIns="0" rtlCol="0">
                          <a:prstTxWarp prst="textNoShape">
                            <a:avLst/>
                          </a:prstTxWarp>
                          <a:noAutofit/>
                        </wps:bodyPr>
                      </wps:wsp>
                      <wps:wsp>
                        <wps:cNvPr id="1368" name="Graphic 1368"/>
                        <wps:cNvSpPr/>
                        <wps:spPr>
                          <a:xfrm>
                            <a:off x="40513" y="1915947"/>
                            <a:ext cx="6006465" cy="40640"/>
                          </a:xfrm>
                          <a:custGeom>
                            <a:avLst/>
                            <a:gdLst/>
                            <a:ahLst/>
                            <a:cxnLst/>
                            <a:rect l="l" t="t" r="r" b="b"/>
                            <a:pathLst>
                              <a:path w="6006465" h="40640">
                                <a:moveTo>
                                  <a:pt x="0" y="0"/>
                                </a:moveTo>
                                <a:lnTo>
                                  <a:pt x="6005944" y="0"/>
                                </a:lnTo>
                              </a:path>
                              <a:path w="6006465" h="40640">
                                <a:moveTo>
                                  <a:pt x="0" y="0"/>
                                </a:moveTo>
                                <a:lnTo>
                                  <a:pt x="0" y="40512"/>
                                </a:lnTo>
                              </a:path>
                              <a:path w="6006465" h="40640">
                                <a:moveTo>
                                  <a:pt x="3003029" y="0"/>
                                </a:moveTo>
                                <a:lnTo>
                                  <a:pt x="3003029" y="40512"/>
                                </a:lnTo>
                              </a:path>
                              <a:path w="6006465" h="40640">
                                <a:moveTo>
                                  <a:pt x="6005944" y="0"/>
                                </a:moveTo>
                                <a:lnTo>
                                  <a:pt x="6005944" y="40512"/>
                                </a:lnTo>
                              </a:path>
                            </a:pathLst>
                          </a:custGeom>
                          <a:ln w="3175">
                            <a:solidFill>
                              <a:srgbClr val="000000"/>
                            </a:solidFill>
                            <a:prstDash val="solid"/>
                          </a:ln>
                        </wps:spPr>
                        <wps:bodyPr wrap="square" lIns="0" tIns="0" rIns="0" bIns="0" rtlCol="0">
                          <a:prstTxWarp prst="textNoShape">
                            <a:avLst/>
                          </a:prstTxWarp>
                          <a:noAutofit/>
                        </wps:bodyPr>
                      </wps:wsp>
                      <wps:wsp>
                        <wps:cNvPr id="1369" name="Textbox 1369"/>
                        <wps:cNvSpPr txBox="1"/>
                        <wps:spPr>
                          <a:xfrm>
                            <a:off x="1468615" y="0"/>
                            <a:ext cx="159385" cy="151765"/>
                          </a:xfrm>
                          <a:prstGeom prst="rect">
                            <a:avLst/>
                          </a:prstGeom>
                        </wps:spPr>
                        <wps:txbx>
                          <w:txbxContent>
                            <w:p>
                              <w:pPr>
                                <w:spacing w:line="238" w:lineRule="exact" w:before="0"/>
                                <w:ind w:left="0" w:right="0" w:firstLine="0"/>
                                <w:jc w:val="left"/>
                                <w:rPr>
                                  <w:b/>
                                  <w:sz w:val="20"/>
                                </w:rPr>
                              </w:pPr>
                              <w:r>
                                <w:rPr>
                                  <w:b/>
                                  <w:spacing w:val="-5"/>
                                  <w:sz w:val="20"/>
                                </w:rPr>
                                <w:t>55</w:t>
                              </w:r>
                            </w:p>
                          </w:txbxContent>
                        </wps:txbx>
                        <wps:bodyPr wrap="square" lIns="0" tIns="0" rIns="0" bIns="0" rtlCol="0">
                          <a:noAutofit/>
                        </wps:bodyPr>
                      </wps:wsp>
                      <wps:wsp>
                        <wps:cNvPr id="1370" name="Textbox 1370"/>
                        <wps:cNvSpPr txBox="1"/>
                        <wps:spPr>
                          <a:xfrm>
                            <a:off x="4508995" y="1490725"/>
                            <a:ext cx="85725" cy="151765"/>
                          </a:xfrm>
                          <a:prstGeom prst="rect">
                            <a:avLst/>
                          </a:prstGeom>
                        </wps:spPr>
                        <wps:txbx>
                          <w:txbxContent>
                            <w:p>
                              <w:pPr>
                                <w:spacing w:line="238" w:lineRule="exact" w:before="0"/>
                                <w:ind w:left="0" w:right="0" w:firstLine="0"/>
                                <w:jc w:val="left"/>
                                <w:rPr>
                                  <w:b/>
                                  <w:sz w:val="20"/>
                                </w:rPr>
                              </w:pPr>
                              <w:r>
                                <w:rPr>
                                  <w:b/>
                                  <w:spacing w:val="-10"/>
                                  <w:sz w:val="20"/>
                                </w:rPr>
                                <w:t>7</w:t>
                              </w:r>
                            </w:p>
                          </w:txbxContent>
                        </wps:txbx>
                        <wps:bodyPr wrap="square" lIns="0" tIns="0" rIns="0" bIns="0" rtlCol="0">
                          <a:noAutofit/>
                        </wps:bodyPr>
                      </wps:wsp>
                    </wpg:wgp>
                  </a:graphicData>
                </a:graphic>
              </wp:anchor>
            </w:drawing>
          </mc:Choice>
          <mc:Fallback>
            <w:pict>
              <v:group style="position:absolute;margin-left:73.670998pt;margin-top:2.235005pt;width:476.25pt;height:154.1pt;mso-position-horizontal-relative:page;mso-position-vertical-relative:paragraph;z-index:15786496" id="docshapegroup1257" coordorigin="1473,45" coordsize="9525,3082">
                <v:shape style="position:absolute;left:2956;top:371;width:6620;height:2691" id="docshape1258" coordorigin="2957,371" coordsize="6620,2691" path="m4848,371l2957,371,2957,3062,4848,3062,4848,371xm9576,2721l7685,2721,7685,3062,9576,3062,9576,2721xe" filled="true" fillcolor="#e36c09" stroked="false">
                  <v:path arrowok="t"/>
                  <v:fill type="solid"/>
                </v:shape>
                <v:shape style="position:absolute;left:1473;top:127;width:64;height:2935" id="docshape1259" coordorigin="1473,128" coordsize="64,2935" path="m1537,3062l1537,128m1473,3062l1537,3062m1473,2085l1537,2085m1473,1106l1537,1106m1473,128l1537,128e" filled="false" stroked="true" strokeweight=".75pt" strokecolor="#000000">
                  <v:path arrowok="t"/>
                  <v:stroke dashstyle="solid"/>
                </v:shape>
                <v:shape style="position:absolute;left:1537;top:3061;width:9459;height:64" id="docshape1260" coordorigin="1537,3062" coordsize="9459,64" path="m1537,3062l10995,3062m1537,3062l1537,3126m6266,3062l6266,3126m10995,3062l10995,3126e" filled="false" stroked="true" strokeweight=".25pt" strokecolor="#000000">
                  <v:path arrowok="t"/>
                  <v:stroke dashstyle="solid"/>
                </v:shape>
                <v:shape style="position:absolute;left:3786;top:44;width:251;height:239" type="#_x0000_t202" id="docshape1261" filled="false" stroked="false">
                  <v:textbox inset="0,0,0,0">
                    <w:txbxContent>
                      <w:p>
                        <w:pPr>
                          <w:spacing w:line="238" w:lineRule="exact" w:before="0"/>
                          <w:ind w:left="0" w:right="0" w:firstLine="0"/>
                          <w:jc w:val="left"/>
                          <w:rPr>
                            <w:b/>
                            <w:sz w:val="20"/>
                          </w:rPr>
                        </w:pPr>
                        <w:r>
                          <w:rPr>
                            <w:b/>
                            <w:spacing w:val="-5"/>
                            <w:sz w:val="20"/>
                          </w:rPr>
                          <w:t>55</w:t>
                        </w:r>
                      </w:p>
                    </w:txbxContent>
                  </v:textbox>
                  <w10:wrap type="none"/>
                </v:shape>
                <v:shape style="position:absolute;left:8574;top:2392;width:135;height:239" type="#_x0000_t202" id="docshape1262" filled="false" stroked="false">
                  <v:textbox inset="0,0,0,0">
                    <w:txbxContent>
                      <w:p>
                        <w:pPr>
                          <w:spacing w:line="238" w:lineRule="exact" w:before="0"/>
                          <w:ind w:left="0" w:right="0" w:firstLine="0"/>
                          <w:jc w:val="left"/>
                          <w:rPr>
                            <w:b/>
                            <w:sz w:val="20"/>
                          </w:rPr>
                        </w:pPr>
                        <w:r>
                          <w:rPr>
                            <w:b/>
                            <w:spacing w:val="-10"/>
                            <w:sz w:val="20"/>
                          </w:rPr>
                          <w:t>7</w:t>
                        </w:r>
                      </w:p>
                    </w:txbxContent>
                  </v:textbox>
                  <w10:wrap type="none"/>
                </v:shape>
                <w10:wrap type="none"/>
              </v:group>
            </w:pict>
          </mc:Fallback>
        </mc:AlternateContent>
      </w:r>
      <w:r>
        <w:rPr>
          <w:spacing w:val="-5"/>
        </w:rPr>
        <w:t>60</w:t>
      </w:r>
    </w:p>
    <w:p>
      <w:pPr>
        <w:pStyle w:val="BodyText"/>
      </w:pPr>
    </w:p>
    <w:p>
      <w:pPr>
        <w:pStyle w:val="BodyText"/>
      </w:pPr>
    </w:p>
    <w:p>
      <w:pPr>
        <w:pStyle w:val="BodyText"/>
        <w:spacing w:before="21"/>
      </w:pPr>
    </w:p>
    <w:p>
      <w:pPr>
        <w:pStyle w:val="BodyText"/>
        <w:ind w:left="1138"/>
      </w:pPr>
      <w:r>
        <w:rPr/>
        <mc:AlternateContent>
          <mc:Choice Requires="wps">
            <w:drawing>
              <wp:anchor distT="0" distB="0" distL="0" distR="0" allowOverlap="1" layoutInCell="1" locked="0" behindDoc="0" simplePos="0" relativeHeight="15787008">
                <wp:simplePos x="0" y="0"/>
                <wp:positionH relativeFrom="page">
                  <wp:posOffset>435914</wp:posOffset>
                </wp:positionH>
                <wp:positionV relativeFrom="paragraph">
                  <wp:posOffset>-163138</wp:posOffset>
                </wp:positionV>
                <wp:extent cx="177165" cy="1123315"/>
                <wp:effectExtent l="0" t="0" r="0" b="0"/>
                <wp:wrapNone/>
                <wp:docPr id="1371" name="Textbox 1371"/>
                <wp:cNvGraphicFramePr>
                  <a:graphicFrameLocks/>
                </wp:cNvGraphicFramePr>
                <a:graphic>
                  <a:graphicData uri="http://schemas.microsoft.com/office/word/2010/wordprocessingShape">
                    <wps:wsp>
                      <wps:cNvPr id="1371" name="Textbox 1371"/>
                      <wps:cNvSpPr txBox="1"/>
                      <wps:spPr>
                        <a:xfrm>
                          <a:off x="0" y="0"/>
                          <a:ext cx="177165" cy="1123315"/>
                        </a:xfrm>
                        <a:prstGeom prst="rect">
                          <a:avLst/>
                        </a:prstGeom>
                      </wps:spPr>
                      <wps:txbx>
                        <w:txbxContent>
                          <w:p>
                            <w:pPr>
                              <w:spacing w:before="19"/>
                              <w:ind w:left="20" w:right="0" w:firstLine="0"/>
                              <w:jc w:val="left"/>
                              <w:rPr>
                                <w:b/>
                                <w:sz w:val="20"/>
                              </w:rPr>
                            </w:pPr>
                            <w:r>
                              <w:rPr>
                                <w:b/>
                                <w:sz w:val="20"/>
                              </w:rPr>
                              <w:t>Number</w:t>
                            </w:r>
                            <w:r>
                              <w:rPr>
                                <w:b/>
                                <w:spacing w:val="-5"/>
                                <w:sz w:val="20"/>
                              </w:rPr>
                              <w:t> </w:t>
                            </w:r>
                            <w:r>
                              <w:rPr>
                                <w:b/>
                                <w:sz w:val="20"/>
                              </w:rPr>
                              <w:t>of</w:t>
                            </w:r>
                            <w:r>
                              <w:rPr>
                                <w:b/>
                                <w:spacing w:val="-7"/>
                                <w:sz w:val="20"/>
                              </w:rPr>
                              <w:t> </w:t>
                            </w:r>
                            <w:r>
                              <w:rPr>
                                <w:b/>
                                <w:spacing w:val="-2"/>
                                <w:sz w:val="20"/>
                              </w:rPr>
                              <w:t>Deaths</w:t>
                            </w:r>
                          </w:p>
                        </w:txbxContent>
                      </wps:txbx>
                      <wps:bodyPr wrap="square" lIns="0" tIns="0" rIns="0" bIns="0" rtlCol="0" vert="vert270">
                        <a:noAutofit/>
                      </wps:bodyPr>
                    </wps:wsp>
                  </a:graphicData>
                </a:graphic>
              </wp:anchor>
            </w:drawing>
          </mc:Choice>
          <mc:Fallback>
            <w:pict>
              <v:shape style="position:absolute;margin-left:34.323963pt;margin-top:-12.845512pt;width:13.95pt;height:88.45pt;mso-position-horizontal-relative:page;mso-position-vertical-relative:paragraph;z-index:15787008" type="#_x0000_t202" id="docshape1263" filled="false" stroked="false">
                <v:textbox inset="0,0,0,0" style="layout-flow:vertical;mso-layout-flow-alt:bottom-to-top">
                  <w:txbxContent>
                    <w:p>
                      <w:pPr>
                        <w:spacing w:before="19"/>
                        <w:ind w:left="20" w:right="0" w:firstLine="0"/>
                        <w:jc w:val="left"/>
                        <w:rPr>
                          <w:b/>
                          <w:sz w:val="20"/>
                        </w:rPr>
                      </w:pPr>
                      <w:r>
                        <w:rPr>
                          <w:b/>
                          <w:sz w:val="20"/>
                        </w:rPr>
                        <w:t>Number</w:t>
                      </w:r>
                      <w:r>
                        <w:rPr>
                          <w:b/>
                          <w:spacing w:val="-5"/>
                          <w:sz w:val="20"/>
                        </w:rPr>
                        <w:t> </w:t>
                      </w:r>
                      <w:r>
                        <w:rPr>
                          <w:b/>
                          <w:sz w:val="20"/>
                        </w:rPr>
                        <w:t>of</w:t>
                      </w:r>
                      <w:r>
                        <w:rPr>
                          <w:b/>
                          <w:spacing w:val="-7"/>
                          <w:sz w:val="20"/>
                        </w:rPr>
                        <w:t> </w:t>
                      </w:r>
                      <w:r>
                        <w:rPr>
                          <w:b/>
                          <w:spacing w:val="-2"/>
                          <w:sz w:val="20"/>
                        </w:rPr>
                        <w:t>Deaths</w:t>
                      </w:r>
                    </w:p>
                  </w:txbxContent>
                </v:textbox>
                <w10:wrap type="none"/>
              </v:shape>
            </w:pict>
          </mc:Fallback>
        </mc:AlternateContent>
      </w:r>
      <w:r>
        <w:rPr>
          <w:spacing w:val="-5"/>
        </w:rPr>
        <w:t>40</w:t>
      </w:r>
    </w:p>
    <w:p>
      <w:pPr>
        <w:pStyle w:val="BodyText"/>
      </w:pPr>
    </w:p>
    <w:p>
      <w:pPr>
        <w:pStyle w:val="BodyText"/>
      </w:pPr>
    </w:p>
    <w:p>
      <w:pPr>
        <w:pStyle w:val="BodyText"/>
        <w:spacing w:before="22"/>
      </w:pPr>
    </w:p>
    <w:p>
      <w:pPr>
        <w:pStyle w:val="BodyText"/>
        <w:ind w:left="1138"/>
      </w:pPr>
      <w:r>
        <w:rPr>
          <w:spacing w:val="-5"/>
        </w:rPr>
        <w:t>20</w:t>
      </w:r>
    </w:p>
    <w:p>
      <w:pPr>
        <w:pStyle w:val="BodyText"/>
      </w:pPr>
    </w:p>
    <w:p>
      <w:pPr>
        <w:pStyle w:val="BodyText"/>
      </w:pPr>
    </w:p>
    <w:p>
      <w:pPr>
        <w:pStyle w:val="BodyText"/>
        <w:spacing w:before="21"/>
      </w:pPr>
    </w:p>
    <w:p>
      <w:pPr>
        <w:pStyle w:val="BodyText"/>
        <w:ind w:left="1246"/>
      </w:pPr>
      <w:r>
        <w:rPr>
          <w:spacing w:val="-10"/>
        </w:rPr>
        <w:t>0</w:t>
      </w:r>
    </w:p>
    <w:p>
      <w:pPr>
        <w:pStyle w:val="BodyText"/>
        <w:tabs>
          <w:tab w:pos="8316" w:val="left" w:leader="none"/>
        </w:tabs>
        <w:spacing w:before="19"/>
        <w:ind w:left="3692"/>
      </w:pPr>
      <w:r>
        <w:rPr>
          <w:spacing w:val="-4"/>
        </w:rPr>
        <w:t>Male</w:t>
      </w:r>
      <w:r>
        <w:rPr/>
        <w:tab/>
      </w:r>
      <w:r>
        <w:rPr>
          <w:spacing w:val="-2"/>
        </w:rPr>
        <w:t>Female</w:t>
      </w:r>
    </w:p>
    <w:p>
      <w:pPr>
        <w:pStyle w:val="BodyText"/>
        <w:spacing w:before="81"/>
        <w:rPr>
          <w:sz w:val="17"/>
        </w:rPr>
      </w:pPr>
    </w:p>
    <w:p>
      <w:pPr>
        <w:spacing w:before="1"/>
        <w:ind w:left="72" w:right="0" w:firstLine="0"/>
        <w:jc w:val="center"/>
        <w:rPr>
          <w:i/>
          <w:sz w:val="17"/>
        </w:rPr>
      </w:pPr>
      <w:r>
        <w:rPr>
          <w:i/>
          <w:spacing w:val="-6"/>
          <w:sz w:val="17"/>
        </w:rPr>
        <w:t>(Source</w:t>
      </w:r>
      <w:r>
        <w:rPr>
          <w:i/>
          <w:spacing w:val="-2"/>
          <w:sz w:val="17"/>
        </w:rPr>
        <w:t> </w:t>
      </w:r>
      <w:r>
        <w:rPr>
          <w:i/>
          <w:spacing w:val="-6"/>
          <w:sz w:val="17"/>
        </w:rPr>
        <w:t>for</w:t>
      </w:r>
      <w:r>
        <w:rPr>
          <w:i/>
          <w:spacing w:val="-2"/>
          <w:sz w:val="17"/>
        </w:rPr>
        <w:t> </w:t>
      </w:r>
      <w:r>
        <w:rPr>
          <w:i/>
          <w:spacing w:val="-6"/>
          <w:sz w:val="17"/>
        </w:rPr>
        <w:t>graphs:</w:t>
      </w:r>
      <w:r>
        <w:rPr>
          <w:i/>
          <w:sz w:val="17"/>
        </w:rPr>
        <w:t> </w:t>
      </w:r>
      <w:r>
        <w:rPr>
          <w:i/>
          <w:spacing w:val="-6"/>
          <w:sz w:val="17"/>
        </w:rPr>
        <w:t>ODH,</w:t>
      </w:r>
      <w:r>
        <w:rPr>
          <w:i/>
          <w:spacing w:val="-3"/>
          <w:sz w:val="17"/>
        </w:rPr>
        <w:t> </w:t>
      </w:r>
      <w:r>
        <w:rPr>
          <w:i/>
          <w:spacing w:val="-6"/>
          <w:sz w:val="17"/>
        </w:rPr>
        <w:t>Ohio</w:t>
      </w:r>
      <w:r>
        <w:rPr>
          <w:i/>
          <w:spacing w:val="-1"/>
          <w:sz w:val="17"/>
        </w:rPr>
        <w:t> </w:t>
      </w:r>
      <w:r>
        <w:rPr>
          <w:i/>
          <w:spacing w:val="-6"/>
          <w:sz w:val="17"/>
        </w:rPr>
        <w:t>Public</w:t>
      </w:r>
      <w:r>
        <w:rPr>
          <w:i/>
          <w:sz w:val="17"/>
        </w:rPr>
        <w:t> </w:t>
      </w:r>
      <w:r>
        <w:rPr>
          <w:i/>
          <w:spacing w:val="-6"/>
          <w:sz w:val="17"/>
        </w:rPr>
        <w:t>Health</w:t>
      </w:r>
      <w:r>
        <w:rPr>
          <w:i/>
          <w:spacing w:val="-1"/>
          <w:sz w:val="17"/>
        </w:rPr>
        <w:t> </w:t>
      </w:r>
      <w:r>
        <w:rPr>
          <w:i/>
          <w:spacing w:val="-6"/>
          <w:sz w:val="17"/>
        </w:rPr>
        <w:t>Data</w:t>
      </w:r>
      <w:r>
        <w:rPr>
          <w:i/>
          <w:spacing w:val="-5"/>
          <w:sz w:val="17"/>
        </w:rPr>
        <w:t> </w:t>
      </w:r>
      <w:r>
        <w:rPr>
          <w:i/>
          <w:spacing w:val="-6"/>
          <w:sz w:val="17"/>
        </w:rPr>
        <w:t>Warehouse,</w:t>
      </w:r>
      <w:r>
        <w:rPr>
          <w:i/>
          <w:sz w:val="17"/>
        </w:rPr>
        <w:t> </w:t>
      </w:r>
      <w:r>
        <w:rPr>
          <w:i/>
          <w:spacing w:val="-6"/>
          <w:sz w:val="17"/>
        </w:rPr>
        <w:t>Mortality,</w:t>
      </w:r>
      <w:r>
        <w:rPr>
          <w:i/>
          <w:sz w:val="17"/>
        </w:rPr>
        <w:t> </w:t>
      </w:r>
      <w:r>
        <w:rPr>
          <w:i/>
          <w:spacing w:val="-6"/>
          <w:sz w:val="17"/>
        </w:rPr>
        <w:t>Leading</w:t>
      </w:r>
      <w:r>
        <w:rPr>
          <w:i/>
          <w:spacing w:val="-3"/>
          <w:sz w:val="17"/>
        </w:rPr>
        <w:t> </w:t>
      </w:r>
      <w:r>
        <w:rPr>
          <w:i/>
          <w:spacing w:val="-6"/>
          <w:sz w:val="17"/>
        </w:rPr>
        <w:t>Causes</w:t>
      </w:r>
      <w:r>
        <w:rPr>
          <w:i/>
          <w:spacing w:val="-2"/>
          <w:sz w:val="17"/>
        </w:rPr>
        <w:t> </w:t>
      </w:r>
      <w:r>
        <w:rPr>
          <w:i/>
          <w:spacing w:val="-6"/>
          <w:sz w:val="17"/>
        </w:rPr>
        <w:t>of</w:t>
      </w:r>
      <w:r>
        <w:rPr>
          <w:i/>
          <w:spacing w:val="-1"/>
          <w:sz w:val="17"/>
        </w:rPr>
        <w:t> </w:t>
      </w:r>
      <w:r>
        <w:rPr>
          <w:i/>
          <w:spacing w:val="-6"/>
          <w:sz w:val="17"/>
        </w:rPr>
        <w:t>Death,</w:t>
      </w:r>
      <w:r>
        <w:rPr>
          <w:i/>
          <w:spacing w:val="-1"/>
          <w:sz w:val="17"/>
        </w:rPr>
        <w:t> </w:t>
      </w:r>
      <w:r>
        <w:rPr>
          <w:i/>
          <w:spacing w:val="-6"/>
          <w:sz w:val="17"/>
        </w:rPr>
        <w:t>updated</w:t>
      </w:r>
      <w:r>
        <w:rPr>
          <w:i/>
          <w:spacing w:val="2"/>
          <w:sz w:val="17"/>
        </w:rPr>
        <w:t> </w:t>
      </w:r>
      <w:r>
        <w:rPr>
          <w:i/>
          <w:spacing w:val="-6"/>
          <w:sz w:val="17"/>
        </w:rPr>
        <w:t>5/3/2022)</w:t>
      </w:r>
    </w:p>
    <w:p>
      <w:pPr>
        <w:pStyle w:val="BodyText"/>
        <w:rPr>
          <w:i/>
        </w:rPr>
      </w:pPr>
    </w:p>
    <w:p>
      <w:pPr>
        <w:pStyle w:val="BodyText"/>
        <w:rPr>
          <w:i/>
        </w:rPr>
      </w:pPr>
    </w:p>
    <w:p>
      <w:pPr>
        <w:pStyle w:val="BodyText"/>
        <w:spacing w:before="100"/>
        <w:rPr>
          <w:i/>
        </w:rPr>
      </w:pPr>
      <w:r>
        <w:rPr>
          <w:i/>
        </w:rPr>
        <mc:AlternateContent>
          <mc:Choice Requires="wps">
            <w:drawing>
              <wp:anchor distT="0" distB="0" distL="0" distR="0" allowOverlap="1" layoutInCell="1" locked="0" behindDoc="1" simplePos="0" relativeHeight="487645184">
                <wp:simplePos x="0" y="0"/>
                <wp:positionH relativeFrom="page">
                  <wp:posOffset>548640</wp:posOffset>
                </wp:positionH>
                <wp:positionV relativeFrom="paragraph">
                  <wp:posOffset>249656</wp:posOffset>
                </wp:positionV>
                <wp:extent cx="6526530" cy="2636520"/>
                <wp:effectExtent l="0" t="0" r="0" b="0"/>
                <wp:wrapTopAndBottom/>
                <wp:docPr id="1372" name="Textbox 1372"/>
                <wp:cNvGraphicFramePr>
                  <a:graphicFrameLocks/>
                </wp:cNvGraphicFramePr>
                <a:graphic>
                  <a:graphicData uri="http://schemas.microsoft.com/office/word/2010/wordprocessingShape">
                    <wps:wsp>
                      <wps:cNvPr id="1372" name="Textbox 1372"/>
                      <wps:cNvSpPr txBox="1"/>
                      <wps:spPr>
                        <a:xfrm>
                          <a:off x="0" y="0"/>
                          <a:ext cx="6526530" cy="2636520"/>
                        </a:xfrm>
                        <a:prstGeom prst="rect">
                          <a:avLst/>
                        </a:prstGeom>
                        <a:solidFill>
                          <a:srgbClr val="DAEDF3"/>
                        </a:solidFill>
                        <a:ln w="38100">
                          <a:solidFill>
                            <a:srgbClr val="DBEDF4"/>
                          </a:solidFill>
                          <a:prstDash val="solid"/>
                        </a:ln>
                      </wps:spPr>
                      <wps:txbx>
                        <w:txbxContent>
                          <w:p>
                            <w:pPr>
                              <w:spacing w:before="73"/>
                              <w:ind w:left="2936" w:right="0" w:firstLine="0"/>
                              <w:jc w:val="left"/>
                              <w:rPr>
                                <w:b/>
                                <w:color w:val="000000"/>
                                <w:sz w:val="22"/>
                              </w:rPr>
                            </w:pPr>
                            <w:r>
                              <w:rPr>
                                <w:b/>
                                <w:color w:val="205768"/>
                                <w:sz w:val="22"/>
                              </w:rPr>
                              <w:t>Common</w:t>
                            </w:r>
                            <w:r>
                              <w:rPr>
                                <w:b/>
                                <w:color w:val="205768"/>
                                <w:spacing w:val="-5"/>
                                <w:sz w:val="22"/>
                              </w:rPr>
                              <w:t> </w:t>
                            </w:r>
                            <w:r>
                              <w:rPr>
                                <w:b/>
                                <w:color w:val="205768"/>
                                <w:sz w:val="22"/>
                              </w:rPr>
                              <w:t>Signs</w:t>
                            </w:r>
                            <w:r>
                              <w:rPr>
                                <w:b/>
                                <w:color w:val="205768"/>
                                <w:spacing w:val="-4"/>
                                <w:sz w:val="22"/>
                              </w:rPr>
                              <w:t> </w:t>
                            </w:r>
                            <w:r>
                              <w:rPr>
                                <w:b/>
                                <w:color w:val="205768"/>
                                <w:sz w:val="22"/>
                              </w:rPr>
                              <w:t>of</w:t>
                            </w:r>
                            <w:r>
                              <w:rPr>
                                <w:b/>
                                <w:color w:val="205768"/>
                                <w:spacing w:val="-5"/>
                                <w:sz w:val="22"/>
                              </w:rPr>
                              <w:t> </w:t>
                            </w:r>
                            <w:r>
                              <w:rPr>
                                <w:b/>
                                <w:color w:val="205768"/>
                                <w:sz w:val="22"/>
                              </w:rPr>
                              <w:t>Mental</w:t>
                            </w:r>
                            <w:r>
                              <w:rPr>
                                <w:b/>
                                <w:color w:val="205768"/>
                                <w:spacing w:val="-4"/>
                                <w:sz w:val="22"/>
                              </w:rPr>
                              <w:t> </w:t>
                            </w:r>
                            <w:r>
                              <w:rPr>
                                <w:b/>
                                <w:color w:val="205768"/>
                                <w:sz w:val="22"/>
                              </w:rPr>
                              <w:t>Illness</w:t>
                            </w:r>
                            <w:r>
                              <w:rPr>
                                <w:b/>
                                <w:color w:val="205768"/>
                                <w:spacing w:val="-4"/>
                                <w:sz w:val="22"/>
                              </w:rPr>
                              <w:t> </w:t>
                            </w:r>
                            <w:r>
                              <w:rPr>
                                <w:b/>
                                <w:color w:val="205768"/>
                                <w:sz w:val="22"/>
                              </w:rPr>
                              <w:t>in</w:t>
                            </w:r>
                            <w:r>
                              <w:rPr>
                                <w:b/>
                                <w:color w:val="205768"/>
                                <w:spacing w:val="-4"/>
                                <w:sz w:val="22"/>
                              </w:rPr>
                              <w:t> </w:t>
                            </w:r>
                            <w:r>
                              <w:rPr>
                                <w:b/>
                                <w:color w:val="205768"/>
                                <w:spacing w:val="-2"/>
                                <w:sz w:val="22"/>
                              </w:rPr>
                              <w:t>Adults</w:t>
                            </w:r>
                          </w:p>
                          <w:p>
                            <w:pPr>
                              <w:pStyle w:val="BodyText"/>
                              <w:numPr>
                                <w:ilvl w:val="0"/>
                                <w:numId w:val="24"/>
                              </w:numPr>
                              <w:tabs>
                                <w:tab w:pos="503" w:val="left" w:leader="none"/>
                              </w:tabs>
                              <w:spacing w:line="240" w:lineRule="auto" w:before="118" w:after="0"/>
                              <w:ind w:left="503" w:right="0" w:hanging="361"/>
                              <w:jc w:val="left"/>
                              <w:rPr>
                                <w:color w:val="000000"/>
                              </w:rPr>
                            </w:pPr>
                            <w:r>
                              <w:rPr>
                                <w:color w:val="205768"/>
                              </w:rPr>
                              <w:t>Trying</w:t>
                            </w:r>
                            <w:r>
                              <w:rPr>
                                <w:color w:val="205768"/>
                                <w:spacing w:val="-5"/>
                              </w:rPr>
                              <w:t> </w:t>
                            </w:r>
                            <w:r>
                              <w:rPr>
                                <w:color w:val="205768"/>
                              </w:rPr>
                              <w:t>to</w:t>
                            </w:r>
                            <w:r>
                              <w:rPr>
                                <w:color w:val="205768"/>
                                <w:spacing w:val="-4"/>
                              </w:rPr>
                              <w:t> </w:t>
                            </w:r>
                            <w:r>
                              <w:rPr>
                                <w:color w:val="205768"/>
                              </w:rPr>
                              <w:t>tell</w:t>
                            </w:r>
                            <w:r>
                              <w:rPr>
                                <w:color w:val="205768"/>
                                <w:spacing w:val="-4"/>
                              </w:rPr>
                              <w:t> </w:t>
                            </w:r>
                            <w:r>
                              <w:rPr>
                                <w:color w:val="205768"/>
                              </w:rPr>
                              <w:t>the</w:t>
                            </w:r>
                            <w:r>
                              <w:rPr>
                                <w:color w:val="205768"/>
                                <w:spacing w:val="-5"/>
                              </w:rPr>
                              <w:t> </w:t>
                            </w:r>
                            <w:r>
                              <w:rPr>
                                <w:color w:val="205768"/>
                              </w:rPr>
                              <w:t>difference</w:t>
                            </w:r>
                            <w:r>
                              <w:rPr>
                                <w:color w:val="205768"/>
                                <w:spacing w:val="-5"/>
                              </w:rPr>
                              <w:t> </w:t>
                            </w:r>
                            <w:r>
                              <w:rPr>
                                <w:color w:val="205768"/>
                              </w:rPr>
                              <w:t>between</w:t>
                            </w:r>
                            <w:r>
                              <w:rPr>
                                <w:color w:val="205768"/>
                                <w:spacing w:val="-4"/>
                              </w:rPr>
                              <w:t> </w:t>
                            </w:r>
                            <w:r>
                              <w:rPr>
                                <w:color w:val="205768"/>
                              </w:rPr>
                              <w:t>what</w:t>
                            </w:r>
                            <w:r>
                              <w:rPr>
                                <w:color w:val="205768"/>
                                <w:spacing w:val="-3"/>
                              </w:rPr>
                              <w:t> </w:t>
                            </w:r>
                            <w:r>
                              <w:rPr>
                                <w:color w:val="205768"/>
                              </w:rPr>
                              <w:t>expected</w:t>
                            </w:r>
                            <w:r>
                              <w:rPr>
                                <w:color w:val="205768"/>
                                <w:spacing w:val="-4"/>
                              </w:rPr>
                              <w:t> </w:t>
                            </w:r>
                            <w:r>
                              <w:rPr>
                                <w:color w:val="205768"/>
                              </w:rPr>
                              <w:t>behaviors</w:t>
                            </w:r>
                            <w:r>
                              <w:rPr>
                                <w:color w:val="205768"/>
                                <w:spacing w:val="-5"/>
                              </w:rPr>
                              <w:t> </w:t>
                            </w:r>
                            <w:r>
                              <w:rPr>
                                <w:color w:val="205768"/>
                              </w:rPr>
                              <w:t>are</w:t>
                            </w:r>
                            <w:r>
                              <w:rPr>
                                <w:color w:val="205768"/>
                                <w:spacing w:val="-5"/>
                              </w:rPr>
                              <w:t> </w:t>
                            </w:r>
                            <w:r>
                              <w:rPr>
                                <w:color w:val="205768"/>
                              </w:rPr>
                              <w:t>and</w:t>
                            </w:r>
                            <w:r>
                              <w:rPr>
                                <w:color w:val="205768"/>
                                <w:spacing w:val="-5"/>
                              </w:rPr>
                              <w:t> </w:t>
                            </w:r>
                            <w:r>
                              <w:rPr>
                                <w:color w:val="205768"/>
                              </w:rPr>
                              <w:t>what</w:t>
                            </w:r>
                            <w:r>
                              <w:rPr>
                                <w:color w:val="205768"/>
                                <w:spacing w:val="-5"/>
                              </w:rPr>
                              <w:t> </w:t>
                            </w:r>
                            <w:r>
                              <w:rPr>
                                <w:color w:val="205768"/>
                              </w:rPr>
                              <w:t>might</w:t>
                            </w:r>
                            <w:r>
                              <w:rPr>
                                <w:color w:val="205768"/>
                                <w:spacing w:val="-2"/>
                              </w:rPr>
                              <w:t> </w:t>
                            </w:r>
                            <w:r>
                              <w:rPr>
                                <w:color w:val="205768"/>
                              </w:rPr>
                              <w:t>be</w:t>
                            </w:r>
                            <w:r>
                              <w:rPr>
                                <w:color w:val="205768"/>
                                <w:spacing w:val="-5"/>
                              </w:rPr>
                              <w:t> </w:t>
                            </w:r>
                            <w:r>
                              <w:rPr>
                                <w:color w:val="205768"/>
                              </w:rPr>
                              <w:t>the</w:t>
                            </w:r>
                            <w:r>
                              <w:rPr>
                                <w:color w:val="205768"/>
                                <w:spacing w:val="-5"/>
                              </w:rPr>
                              <w:t> </w:t>
                            </w:r>
                            <w:r>
                              <w:rPr>
                                <w:color w:val="205768"/>
                              </w:rPr>
                              <w:t>signs</w:t>
                            </w:r>
                            <w:r>
                              <w:rPr>
                                <w:color w:val="205768"/>
                                <w:spacing w:val="-5"/>
                              </w:rPr>
                              <w:t> </w:t>
                            </w:r>
                            <w:r>
                              <w:rPr>
                                <w:color w:val="205768"/>
                              </w:rPr>
                              <w:t>of</w:t>
                            </w:r>
                            <w:r>
                              <w:rPr>
                                <w:color w:val="205768"/>
                                <w:spacing w:val="-4"/>
                              </w:rPr>
                              <w:t> </w:t>
                            </w:r>
                            <w:r>
                              <w:rPr>
                                <w:color w:val="205768"/>
                              </w:rPr>
                              <w:t>a</w:t>
                            </w:r>
                            <w:r>
                              <w:rPr>
                                <w:color w:val="205768"/>
                                <w:spacing w:val="-5"/>
                              </w:rPr>
                              <w:t> </w:t>
                            </w:r>
                            <w:r>
                              <w:rPr>
                                <w:color w:val="205768"/>
                                <w:spacing w:val="-2"/>
                              </w:rPr>
                              <w:t>mental</w:t>
                            </w:r>
                          </w:p>
                          <w:p>
                            <w:pPr>
                              <w:pStyle w:val="BodyText"/>
                              <w:spacing w:before="1"/>
                              <w:ind w:left="503"/>
                              <w:rPr>
                                <w:color w:val="000000"/>
                              </w:rPr>
                            </w:pPr>
                            <w:r>
                              <w:rPr>
                                <w:color w:val="205768"/>
                              </w:rPr>
                              <w:t>illness</w:t>
                            </w:r>
                            <w:r>
                              <w:rPr>
                                <w:color w:val="205768"/>
                                <w:spacing w:val="-5"/>
                              </w:rPr>
                              <w:t> </w:t>
                            </w:r>
                            <w:r>
                              <w:rPr>
                                <w:color w:val="205768"/>
                              </w:rPr>
                              <w:t>isn’t</w:t>
                            </w:r>
                            <w:r>
                              <w:rPr>
                                <w:color w:val="205768"/>
                                <w:spacing w:val="-5"/>
                              </w:rPr>
                              <w:t> </w:t>
                            </w:r>
                            <w:r>
                              <w:rPr>
                                <w:color w:val="205768"/>
                              </w:rPr>
                              <w:t>always</w:t>
                            </w:r>
                            <w:r>
                              <w:rPr>
                                <w:color w:val="205768"/>
                                <w:spacing w:val="-2"/>
                              </w:rPr>
                              <w:t> </w:t>
                            </w:r>
                            <w:r>
                              <w:rPr>
                                <w:color w:val="205768"/>
                              </w:rPr>
                              <w:t>easy.</w:t>
                            </w:r>
                            <w:r>
                              <w:rPr>
                                <w:color w:val="205768"/>
                                <w:spacing w:val="-5"/>
                              </w:rPr>
                              <w:t> </w:t>
                            </w:r>
                            <w:r>
                              <w:rPr>
                                <w:color w:val="205768"/>
                              </w:rPr>
                              <w:t>There’s</w:t>
                            </w:r>
                            <w:r>
                              <w:rPr>
                                <w:color w:val="205768"/>
                                <w:spacing w:val="-5"/>
                              </w:rPr>
                              <w:t> </w:t>
                            </w:r>
                            <w:r>
                              <w:rPr>
                                <w:color w:val="205768"/>
                              </w:rPr>
                              <w:t>no</w:t>
                            </w:r>
                            <w:r>
                              <w:rPr>
                                <w:color w:val="205768"/>
                                <w:spacing w:val="-3"/>
                              </w:rPr>
                              <w:t> </w:t>
                            </w:r>
                            <w:r>
                              <w:rPr>
                                <w:color w:val="205768"/>
                              </w:rPr>
                              <w:t>easy</w:t>
                            </w:r>
                            <w:r>
                              <w:rPr>
                                <w:color w:val="205768"/>
                                <w:spacing w:val="-4"/>
                              </w:rPr>
                              <w:t> </w:t>
                            </w:r>
                            <w:r>
                              <w:rPr>
                                <w:color w:val="205768"/>
                              </w:rPr>
                              <w:t>test</w:t>
                            </w:r>
                            <w:r>
                              <w:rPr>
                                <w:color w:val="205768"/>
                                <w:spacing w:val="-5"/>
                              </w:rPr>
                              <w:t> </w:t>
                            </w:r>
                            <w:r>
                              <w:rPr>
                                <w:color w:val="205768"/>
                              </w:rPr>
                              <w:t>that</w:t>
                            </w:r>
                            <w:r>
                              <w:rPr>
                                <w:color w:val="205768"/>
                                <w:spacing w:val="-3"/>
                              </w:rPr>
                              <w:t> </w:t>
                            </w:r>
                            <w:r>
                              <w:rPr>
                                <w:color w:val="205768"/>
                              </w:rPr>
                              <w:t>can</w:t>
                            </w:r>
                            <w:r>
                              <w:rPr>
                                <w:color w:val="205768"/>
                                <w:spacing w:val="-5"/>
                              </w:rPr>
                              <w:t> </w:t>
                            </w:r>
                            <w:r>
                              <w:rPr>
                                <w:color w:val="205768"/>
                              </w:rPr>
                              <w:t>let</w:t>
                            </w:r>
                            <w:r>
                              <w:rPr>
                                <w:color w:val="205768"/>
                                <w:spacing w:val="-5"/>
                              </w:rPr>
                              <w:t> </w:t>
                            </w:r>
                            <w:r>
                              <w:rPr>
                                <w:color w:val="205768"/>
                              </w:rPr>
                              <w:t>someone</w:t>
                            </w:r>
                            <w:r>
                              <w:rPr>
                                <w:color w:val="205768"/>
                                <w:spacing w:val="-5"/>
                              </w:rPr>
                              <w:t> </w:t>
                            </w:r>
                            <w:r>
                              <w:rPr>
                                <w:color w:val="205768"/>
                              </w:rPr>
                              <w:t>know</w:t>
                            </w:r>
                            <w:r>
                              <w:rPr>
                                <w:color w:val="205768"/>
                                <w:spacing w:val="-3"/>
                              </w:rPr>
                              <w:t> </w:t>
                            </w:r>
                            <w:r>
                              <w:rPr>
                                <w:color w:val="205768"/>
                              </w:rPr>
                              <w:t>if</w:t>
                            </w:r>
                            <w:r>
                              <w:rPr>
                                <w:color w:val="205768"/>
                                <w:spacing w:val="-4"/>
                              </w:rPr>
                              <w:t> </w:t>
                            </w:r>
                            <w:r>
                              <w:rPr>
                                <w:color w:val="205768"/>
                              </w:rPr>
                              <w:t>there</w:t>
                            </w:r>
                            <w:r>
                              <w:rPr>
                                <w:color w:val="205768"/>
                                <w:spacing w:val="-5"/>
                              </w:rPr>
                              <w:t> </w:t>
                            </w:r>
                            <w:r>
                              <w:rPr>
                                <w:color w:val="205768"/>
                              </w:rPr>
                              <w:t>is</w:t>
                            </w:r>
                            <w:r>
                              <w:rPr>
                                <w:color w:val="205768"/>
                                <w:spacing w:val="-2"/>
                              </w:rPr>
                              <w:t> </w:t>
                            </w:r>
                            <w:r>
                              <w:rPr>
                                <w:color w:val="205768"/>
                              </w:rPr>
                              <w:t>mental</w:t>
                            </w:r>
                            <w:r>
                              <w:rPr>
                                <w:color w:val="205768"/>
                                <w:spacing w:val="-4"/>
                              </w:rPr>
                              <w:t> </w:t>
                            </w:r>
                            <w:r>
                              <w:rPr>
                                <w:color w:val="205768"/>
                              </w:rPr>
                              <w:t>illness</w:t>
                            </w:r>
                            <w:r>
                              <w:rPr>
                                <w:color w:val="205768"/>
                                <w:spacing w:val="-5"/>
                              </w:rPr>
                              <w:t> </w:t>
                            </w:r>
                            <w:r>
                              <w:rPr>
                                <w:color w:val="205768"/>
                              </w:rPr>
                              <w:t>or</w:t>
                            </w:r>
                            <w:r>
                              <w:rPr>
                                <w:color w:val="205768"/>
                                <w:spacing w:val="-4"/>
                              </w:rPr>
                              <w:t> </w:t>
                            </w:r>
                            <w:r>
                              <w:rPr>
                                <w:color w:val="205768"/>
                              </w:rPr>
                              <w:t>if</w:t>
                            </w:r>
                            <w:r>
                              <w:rPr>
                                <w:color w:val="205768"/>
                                <w:spacing w:val="-4"/>
                              </w:rPr>
                              <w:t> </w:t>
                            </w:r>
                            <w:r>
                              <w:rPr>
                                <w:color w:val="205768"/>
                                <w:spacing w:val="-2"/>
                              </w:rPr>
                              <w:t>actions</w:t>
                            </w:r>
                          </w:p>
                          <w:p>
                            <w:pPr>
                              <w:pStyle w:val="BodyText"/>
                              <w:spacing w:before="1"/>
                              <w:ind w:left="503"/>
                              <w:rPr>
                                <w:color w:val="000000"/>
                              </w:rPr>
                            </w:pPr>
                            <w:r>
                              <w:rPr>
                                <w:color w:val="205768"/>
                              </w:rPr>
                              <w:t>and</w:t>
                            </w:r>
                            <w:r>
                              <w:rPr>
                                <w:color w:val="205768"/>
                                <w:spacing w:val="-5"/>
                              </w:rPr>
                              <w:t> </w:t>
                            </w:r>
                            <w:r>
                              <w:rPr>
                                <w:color w:val="205768"/>
                              </w:rPr>
                              <w:t>thought</w:t>
                            </w:r>
                            <w:r>
                              <w:rPr>
                                <w:color w:val="205768"/>
                                <w:spacing w:val="-4"/>
                              </w:rPr>
                              <w:t> </w:t>
                            </w:r>
                            <w:r>
                              <w:rPr>
                                <w:color w:val="205768"/>
                              </w:rPr>
                              <w:t>might</w:t>
                            </w:r>
                            <w:r>
                              <w:rPr>
                                <w:color w:val="205768"/>
                                <w:spacing w:val="-5"/>
                              </w:rPr>
                              <w:t> </w:t>
                            </w:r>
                            <w:r>
                              <w:rPr>
                                <w:color w:val="205768"/>
                              </w:rPr>
                              <w:t>be</w:t>
                            </w:r>
                            <w:r>
                              <w:rPr>
                                <w:color w:val="205768"/>
                                <w:spacing w:val="-5"/>
                              </w:rPr>
                              <w:t> </w:t>
                            </w:r>
                            <w:r>
                              <w:rPr>
                                <w:color w:val="205768"/>
                              </w:rPr>
                              <w:t>typical</w:t>
                            </w:r>
                            <w:r>
                              <w:rPr>
                                <w:color w:val="205768"/>
                                <w:spacing w:val="-5"/>
                              </w:rPr>
                              <w:t> </w:t>
                            </w:r>
                            <w:r>
                              <w:rPr>
                                <w:color w:val="205768"/>
                              </w:rPr>
                              <w:t>behaviors</w:t>
                            </w:r>
                            <w:r>
                              <w:rPr>
                                <w:color w:val="205768"/>
                                <w:spacing w:val="-5"/>
                              </w:rPr>
                              <w:t> </w:t>
                            </w:r>
                            <w:r>
                              <w:rPr>
                                <w:color w:val="205768"/>
                              </w:rPr>
                              <w:t>of</w:t>
                            </w:r>
                            <w:r>
                              <w:rPr>
                                <w:color w:val="205768"/>
                                <w:spacing w:val="-4"/>
                              </w:rPr>
                              <w:t> </w:t>
                            </w:r>
                            <w:r>
                              <w:rPr>
                                <w:color w:val="205768"/>
                              </w:rPr>
                              <w:t>a</w:t>
                            </w:r>
                            <w:r>
                              <w:rPr>
                                <w:color w:val="205768"/>
                                <w:spacing w:val="-5"/>
                              </w:rPr>
                              <w:t> </w:t>
                            </w:r>
                            <w:r>
                              <w:rPr>
                                <w:color w:val="205768"/>
                              </w:rPr>
                              <w:t>person</w:t>
                            </w:r>
                            <w:r>
                              <w:rPr>
                                <w:color w:val="205768"/>
                                <w:spacing w:val="-4"/>
                              </w:rPr>
                              <w:t> </w:t>
                            </w:r>
                            <w:r>
                              <w:rPr>
                                <w:color w:val="205768"/>
                              </w:rPr>
                              <w:t>or</w:t>
                            </w:r>
                            <w:r>
                              <w:rPr>
                                <w:color w:val="205768"/>
                                <w:spacing w:val="-1"/>
                              </w:rPr>
                              <w:t> </w:t>
                            </w:r>
                            <w:r>
                              <w:rPr>
                                <w:color w:val="205768"/>
                              </w:rPr>
                              <w:t>the</w:t>
                            </w:r>
                            <w:r>
                              <w:rPr>
                                <w:color w:val="205768"/>
                                <w:spacing w:val="-5"/>
                              </w:rPr>
                              <w:t> </w:t>
                            </w:r>
                            <w:r>
                              <w:rPr>
                                <w:color w:val="205768"/>
                              </w:rPr>
                              <w:t>result</w:t>
                            </w:r>
                            <w:r>
                              <w:rPr>
                                <w:color w:val="205768"/>
                                <w:spacing w:val="-4"/>
                              </w:rPr>
                              <w:t> </w:t>
                            </w:r>
                            <w:r>
                              <w:rPr>
                                <w:color w:val="205768"/>
                              </w:rPr>
                              <w:t>of</w:t>
                            </w:r>
                            <w:r>
                              <w:rPr>
                                <w:color w:val="205768"/>
                                <w:spacing w:val="-4"/>
                              </w:rPr>
                              <w:t> </w:t>
                            </w:r>
                            <w:r>
                              <w:rPr>
                                <w:color w:val="205768"/>
                              </w:rPr>
                              <w:t>a</w:t>
                            </w:r>
                            <w:r>
                              <w:rPr>
                                <w:color w:val="205768"/>
                                <w:spacing w:val="-5"/>
                              </w:rPr>
                              <w:t> </w:t>
                            </w:r>
                            <w:r>
                              <w:rPr>
                                <w:color w:val="205768"/>
                              </w:rPr>
                              <w:t>physical</w:t>
                            </w:r>
                            <w:r>
                              <w:rPr>
                                <w:color w:val="205768"/>
                                <w:spacing w:val="-5"/>
                              </w:rPr>
                              <w:t> </w:t>
                            </w:r>
                            <w:r>
                              <w:rPr>
                                <w:color w:val="205768"/>
                                <w:spacing w:val="-2"/>
                              </w:rPr>
                              <w:t>illness.</w:t>
                            </w:r>
                          </w:p>
                          <w:p>
                            <w:pPr>
                              <w:pStyle w:val="BodyText"/>
                              <w:numPr>
                                <w:ilvl w:val="0"/>
                                <w:numId w:val="24"/>
                              </w:numPr>
                              <w:tabs>
                                <w:tab w:pos="503" w:val="left" w:leader="none"/>
                              </w:tabs>
                              <w:spacing w:line="240" w:lineRule="auto" w:before="71" w:after="0"/>
                              <w:ind w:left="503" w:right="0" w:hanging="361"/>
                              <w:jc w:val="left"/>
                              <w:rPr>
                                <w:color w:val="000000"/>
                              </w:rPr>
                            </w:pPr>
                            <w:r>
                              <w:rPr>
                                <w:color w:val="205768"/>
                              </w:rPr>
                              <w:t>Each</w:t>
                            </w:r>
                            <w:r>
                              <w:rPr>
                                <w:color w:val="205768"/>
                                <w:spacing w:val="-6"/>
                              </w:rPr>
                              <w:t> </w:t>
                            </w:r>
                            <w:r>
                              <w:rPr>
                                <w:color w:val="205768"/>
                              </w:rPr>
                              <w:t>illness</w:t>
                            </w:r>
                            <w:r>
                              <w:rPr>
                                <w:color w:val="205768"/>
                                <w:spacing w:val="-5"/>
                              </w:rPr>
                              <w:t> </w:t>
                            </w:r>
                            <w:r>
                              <w:rPr>
                                <w:color w:val="205768"/>
                              </w:rPr>
                              <w:t>has</w:t>
                            </w:r>
                            <w:r>
                              <w:rPr>
                                <w:color w:val="205768"/>
                                <w:spacing w:val="-6"/>
                              </w:rPr>
                              <w:t> </w:t>
                            </w:r>
                            <w:r>
                              <w:rPr>
                                <w:color w:val="205768"/>
                              </w:rPr>
                              <w:t>its</w:t>
                            </w:r>
                            <w:r>
                              <w:rPr>
                                <w:color w:val="205768"/>
                                <w:spacing w:val="-6"/>
                              </w:rPr>
                              <w:t> </w:t>
                            </w:r>
                            <w:r>
                              <w:rPr>
                                <w:color w:val="205768"/>
                              </w:rPr>
                              <w:t>own</w:t>
                            </w:r>
                            <w:r>
                              <w:rPr>
                                <w:color w:val="205768"/>
                                <w:spacing w:val="-5"/>
                              </w:rPr>
                              <w:t> </w:t>
                            </w:r>
                            <w:r>
                              <w:rPr>
                                <w:color w:val="205768"/>
                              </w:rPr>
                              <w:t>symptoms,</w:t>
                            </w:r>
                            <w:r>
                              <w:rPr>
                                <w:color w:val="205768"/>
                                <w:spacing w:val="-6"/>
                              </w:rPr>
                              <w:t> </w:t>
                            </w:r>
                            <w:r>
                              <w:rPr>
                                <w:color w:val="205768"/>
                              </w:rPr>
                              <w:t>but</w:t>
                            </w:r>
                            <w:r>
                              <w:rPr>
                                <w:color w:val="205768"/>
                                <w:spacing w:val="-6"/>
                              </w:rPr>
                              <w:t> </w:t>
                            </w:r>
                            <w:r>
                              <w:rPr>
                                <w:color w:val="205768"/>
                              </w:rPr>
                              <w:t>common</w:t>
                            </w:r>
                            <w:r>
                              <w:rPr>
                                <w:color w:val="205768"/>
                                <w:spacing w:val="-5"/>
                              </w:rPr>
                              <w:t> </w:t>
                            </w:r>
                            <w:r>
                              <w:rPr>
                                <w:color w:val="205768"/>
                              </w:rPr>
                              <w:t>signs</w:t>
                            </w:r>
                            <w:r>
                              <w:rPr>
                                <w:color w:val="205768"/>
                                <w:spacing w:val="-4"/>
                              </w:rPr>
                              <w:t> </w:t>
                            </w:r>
                            <w:r>
                              <w:rPr>
                                <w:color w:val="205768"/>
                              </w:rPr>
                              <w:t>of</w:t>
                            </w:r>
                            <w:r>
                              <w:rPr>
                                <w:color w:val="205768"/>
                                <w:spacing w:val="-5"/>
                              </w:rPr>
                              <w:t> </w:t>
                            </w:r>
                            <w:r>
                              <w:rPr>
                                <w:color w:val="205768"/>
                              </w:rPr>
                              <w:t>mental</w:t>
                            </w:r>
                            <w:r>
                              <w:rPr>
                                <w:color w:val="205768"/>
                                <w:spacing w:val="-5"/>
                              </w:rPr>
                              <w:t> </w:t>
                            </w:r>
                            <w:r>
                              <w:rPr>
                                <w:color w:val="205768"/>
                              </w:rPr>
                              <w:t>illness</w:t>
                            </w:r>
                            <w:r>
                              <w:rPr>
                                <w:color w:val="205768"/>
                                <w:spacing w:val="-6"/>
                              </w:rPr>
                              <w:t> </w:t>
                            </w:r>
                            <w:r>
                              <w:rPr>
                                <w:color w:val="205768"/>
                              </w:rPr>
                              <w:t>in</w:t>
                            </w:r>
                            <w:r>
                              <w:rPr>
                                <w:color w:val="205768"/>
                                <w:spacing w:val="-5"/>
                              </w:rPr>
                              <w:t> </w:t>
                            </w:r>
                            <w:r>
                              <w:rPr>
                                <w:color w:val="205768"/>
                              </w:rPr>
                              <w:t>adults</w:t>
                            </w:r>
                            <w:r>
                              <w:rPr>
                                <w:color w:val="205768"/>
                                <w:spacing w:val="-6"/>
                              </w:rPr>
                              <w:t> </w:t>
                            </w:r>
                            <w:r>
                              <w:rPr>
                                <w:color w:val="205768"/>
                              </w:rPr>
                              <w:t>can</w:t>
                            </w:r>
                            <w:r>
                              <w:rPr>
                                <w:color w:val="205768"/>
                                <w:spacing w:val="-6"/>
                              </w:rPr>
                              <w:t> </w:t>
                            </w:r>
                            <w:r>
                              <w:rPr>
                                <w:color w:val="205768"/>
                                <w:spacing w:val="-2"/>
                              </w:rPr>
                              <w:t>include:</w:t>
                            </w:r>
                          </w:p>
                          <w:p>
                            <w:pPr>
                              <w:pStyle w:val="BodyText"/>
                              <w:numPr>
                                <w:ilvl w:val="1"/>
                                <w:numId w:val="24"/>
                              </w:numPr>
                              <w:tabs>
                                <w:tab w:pos="862" w:val="left" w:leader="none"/>
                              </w:tabs>
                              <w:spacing w:line="240" w:lineRule="auto" w:before="1" w:after="0"/>
                              <w:ind w:left="862" w:right="0" w:hanging="359"/>
                              <w:jc w:val="left"/>
                              <w:rPr>
                                <w:color w:val="000000"/>
                              </w:rPr>
                            </w:pPr>
                            <w:r>
                              <w:rPr>
                                <w:color w:val="205768"/>
                              </w:rPr>
                              <w:t>Excessive</w:t>
                            </w:r>
                            <w:r>
                              <w:rPr>
                                <w:color w:val="205768"/>
                                <w:spacing w:val="-8"/>
                              </w:rPr>
                              <w:t> </w:t>
                            </w:r>
                            <w:r>
                              <w:rPr>
                                <w:color w:val="205768"/>
                              </w:rPr>
                              <w:t>worrying</w:t>
                            </w:r>
                            <w:r>
                              <w:rPr>
                                <w:color w:val="205768"/>
                                <w:spacing w:val="-6"/>
                              </w:rPr>
                              <w:t> </w:t>
                            </w:r>
                            <w:r>
                              <w:rPr>
                                <w:color w:val="205768"/>
                              </w:rPr>
                              <w:t>or</w:t>
                            </w:r>
                            <w:r>
                              <w:rPr>
                                <w:color w:val="205768"/>
                                <w:spacing w:val="-6"/>
                              </w:rPr>
                              <w:t> </w:t>
                            </w:r>
                            <w:r>
                              <w:rPr>
                                <w:color w:val="205768"/>
                                <w:spacing w:val="-4"/>
                              </w:rPr>
                              <w:t>fear</w:t>
                            </w:r>
                          </w:p>
                          <w:p>
                            <w:pPr>
                              <w:pStyle w:val="BodyText"/>
                              <w:numPr>
                                <w:ilvl w:val="1"/>
                                <w:numId w:val="24"/>
                              </w:numPr>
                              <w:tabs>
                                <w:tab w:pos="862" w:val="left" w:leader="none"/>
                              </w:tabs>
                              <w:spacing w:line="238" w:lineRule="exact" w:before="0" w:after="0"/>
                              <w:ind w:left="862" w:right="0" w:hanging="359"/>
                              <w:jc w:val="left"/>
                              <w:rPr>
                                <w:color w:val="000000"/>
                              </w:rPr>
                            </w:pPr>
                            <w:r>
                              <w:rPr>
                                <w:color w:val="205768"/>
                              </w:rPr>
                              <w:t>Feeling</w:t>
                            </w:r>
                            <w:r>
                              <w:rPr>
                                <w:color w:val="205768"/>
                                <w:spacing w:val="-3"/>
                              </w:rPr>
                              <w:t> </w:t>
                            </w:r>
                            <w:r>
                              <w:rPr>
                                <w:color w:val="205768"/>
                              </w:rPr>
                              <w:t>excessively</w:t>
                            </w:r>
                            <w:r>
                              <w:rPr>
                                <w:color w:val="205768"/>
                                <w:spacing w:val="-6"/>
                              </w:rPr>
                              <w:t> </w:t>
                            </w:r>
                            <w:r>
                              <w:rPr>
                                <w:color w:val="205768"/>
                              </w:rPr>
                              <w:t>sad</w:t>
                            </w:r>
                            <w:r>
                              <w:rPr>
                                <w:color w:val="205768"/>
                                <w:spacing w:val="-5"/>
                              </w:rPr>
                              <w:t> </w:t>
                            </w:r>
                            <w:r>
                              <w:rPr>
                                <w:color w:val="205768"/>
                              </w:rPr>
                              <w:t>or</w:t>
                            </w:r>
                            <w:r>
                              <w:rPr>
                                <w:color w:val="205768"/>
                                <w:spacing w:val="-5"/>
                              </w:rPr>
                              <w:t> low</w:t>
                            </w:r>
                          </w:p>
                          <w:p>
                            <w:pPr>
                              <w:pStyle w:val="BodyText"/>
                              <w:numPr>
                                <w:ilvl w:val="1"/>
                                <w:numId w:val="24"/>
                              </w:numPr>
                              <w:tabs>
                                <w:tab w:pos="862" w:val="left" w:leader="none"/>
                              </w:tabs>
                              <w:spacing w:line="238" w:lineRule="exact" w:before="0" w:after="0"/>
                              <w:ind w:left="862" w:right="0" w:hanging="359"/>
                              <w:jc w:val="left"/>
                              <w:rPr>
                                <w:color w:val="000000"/>
                              </w:rPr>
                            </w:pPr>
                            <w:r>
                              <w:rPr>
                                <w:color w:val="205768"/>
                              </w:rPr>
                              <w:t>Extreme</w:t>
                            </w:r>
                            <w:r>
                              <w:rPr>
                                <w:color w:val="205768"/>
                                <w:spacing w:val="-7"/>
                              </w:rPr>
                              <w:t> </w:t>
                            </w:r>
                            <w:r>
                              <w:rPr>
                                <w:color w:val="205768"/>
                              </w:rPr>
                              <w:t>mood</w:t>
                            </w:r>
                            <w:r>
                              <w:rPr>
                                <w:color w:val="205768"/>
                                <w:spacing w:val="-6"/>
                              </w:rPr>
                              <w:t> </w:t>
                            </w:r>
                            <w:r>
                              <w:rPr>
                                <w:color w:val="205768"/>
                                <w:spacing w:val="-2"/>
                              </w:rPr>
                              <w:t>changes</w:t>
                            </w:r>
                          </w:p>
                          <w:p>
                            <w:pPr>
                              <w:pStyle w:val="BodyText"/>
                              <w:numPr>
                                <w:ilvl w:val="1"/>
                                <w:numId w:val="24"/>
                              </w:numPr>
                              <w:tabs>
                                <w:tab w:pos="862" w:val="left" w:leader="none"/>
                              </w:tabs>
                              <w:spacing w:line="240" w:lineRule="auto" w:before="1" w:after="0"/>
                              <w:ind w:left="862" w:right="0" w:hanging="359"/>
                              <w:jc w:val="left"/>
                              <w:rPr>
                                <w:color w:val="000000"/>
                              </w:rPr>
                            </w:pPr>
                            <w:r>
                              <w:rPr>
                                <w:color w:val="205768"/>
                              </w:rPr>
                              <w:t>Prolonged</w:t>
                            </w:r>
                            <w:r>
                              <w:rPr>
                                <w:color w:val="205768"/>
                                <w:spacing w:val="-5"/>
                              </w:rPr>
                              <w:t> </w:t>
                            </w:r>
                            <w:r>
                              <w:rPr>
                                <w:color w:val="205768"/>
                              </w:rPr>
                              <w:t>or</w:t>
                            </w:r>
                            <w:r>
                              <w:rPr>
                                <w:color w:val="205768"/>
                                <w:spacing w:val="-5"/>
                              </w:rPr>
                              <w:t> </w:t>
                            </w:r>
                            <w:r>
                              <w:rPr>
                                <w:color w:val="205768"/>
                              </w:rPr>
                              <w:t>strong</w:t>
                            </w:r>
                            <w:r>
                              <w:rPr>
                                <w:color w:val="205768"/>
                                <w:spacing w:val="-2"/>
                              </w:rPr>
                              <w:t> </w:t>
                            </w:r>
                            <w:r>
                              <w:rPr>
                                <w:color w:val="205768"/>
                              </w:rPr>
                              <w:t>feelings</w:t>
                            </w:r>
                            <w:r>
                              <w:rPr>
                                <w:color w:val="205768"/>
                                <w:spacing w:val="-6"/>
                              </w:rPr>
                              <w:t> </w:t>
                            </w:r>
                            <w:r>
                              <w:rPr>
                                <w:color w:val="205768"/>
                              </w:rPr>
                              <w:t>of</w:t>
                            </w:r>
                            <w:r>
                              <w:rPr>
                                <w:color w:val="205768"/>
                                <w:spacing w:val="-4"/>
                              </w:rPr>
                              <w:t> </w:t>
                            </w:r>
                            <w:r>
                              <w:rPr>
                                <w:color w:val="205768"/>
                              </w:rPr>
                              <w:t>irritability</w:t>
                            </w:r>
                            <w:r>
                              <w:rPr>
                                <w:color w:val="205768"/>
                                <w:spacing w:val="-6"/>
                              </w:rPr>
                              <w:t> </w:t>
                            </w:r>
                            <w:r>
                              <w:rPr>
                                <w:color w:val="205768"/>
                              </w:rPr>
                              <w:t>or</w:t>
                            </w:r>
                            <w:r>
                              <w:rPr>
                                <w:color w:val="205768"/>
                                <w:spacing w:val="-4"/>
                              </w:rPr>
                              <w:t> </w:t>
                            </w:r>
                            <w:r>
                              <w:rPr>
                                <w:color w:val="205768"/>
                                <w:spacing w:val="-2"/>
                              </w:rPr>
                              <w:t>anger</w:t>
                            </w:r>
                          </w:p>
                          <w:p>
                            <w:pPr>
                              <w:pStyle w:val="BodyText"/>
                              <w:numPr>
                                <w:ilvl w:val="1"/>
                                <w:numId w:val="24"/>
                              </w:numPr>
                              <w:tabs>
                                <w:tab w:pos="862" w:val="left" w:leader="none"/>
                              </w:tabs>
                              <w:spacing w:line="238" w:lineRule="exact" w:before="1" w:after="0"/>
                              <w:ind w:left="862" w:right="0" w:hanging="359"/>
                              <w:jc w:val="left"/>
                              <w:rPr>
                                <w:color w:val="000000"/>
                              </w:rPr>
                            </w:pPr>
                            <w:r>
                              <w:rPr>
                                <w:color w:val="205768"/>
                              </w:rPr>
                              <w:t>Avoiding</w:t>
                            </w:r>
                            <w:r>
                              <w:rPr>
                                <w:color w:val="205768"/>
                                <w:spacing w:val="-7"/>
                              </w:rPr>
                              <w:t> </w:t>
                            </w:r>
                            <w:r>
                              <w:rPr>
                                <w:color w:val="205768"/>
                              </w:rPr>
                              <w:t>friends</w:t>
                            </w:r>
                            <w:r>
                              <w:rPr>
                                <w:color w:val="205768"/>
                                <w:spacing w:val="-7"/>
                              </w:rPr>
                              <w:t> </w:t>
                            </w:r>
                            <w:r>
                              <w:rPr>
                                <w:color w:val="205768"/>
                              </w:rPr>
                              <w:t>and</w:t>
                            </w:r>
                            <w:r>
                              <w:rPr>
                                <w:color w:val="205768"/>
                                <w:spacing w:val="-6"/>
                              </w:rPr>
                              <w:t> </w:t>
                            </w:r>
                            <w:r>
                              <w:rPr>
                                <w:color w:val="205768"/>
                              </w:rPr>
                              <w:t>social</w:t>
                            </w:r>
                            <w:r>
                              <w:rPr>
                                <w:color w:val="205768"/>
                                <w:spacing w:val="-5"/>
                              </w:rPr>
                              <w:t> </w:t>
                            </w:r>
                            <w:r>
                              <w:rPr>
                                <w:color w:val="205768"/>
                                <w:spacing w:val="-2"/>
                              </w:rPr>
                              <w:t>activities</w:t>
                            </w:r>
                          </w:p>
                          <w:p>
                            <w:pPr>
                              <w:pStyle w:val="BodyText"/>
                              <w:numPr>
                                <w:ilvl w:val="1"/>
                                <w:numId w:val="24"/>
                              </w:numPr>
                              <w:tabs>
                                <w:tab w:pos="862" w:val="left" w:leader="none"/>
                              </w:tabs>
                              <w:spacing w:line="238" w:lineRule="exact" w:before="0" w:after="0"/>
                              <w:ind w:left="862" w:right="0" w:hanging="359"/>
                              <w:jc w:val="left"/>
                              <w:rPr>
                                <w:color w:val="000000"/>
                              </w:rPr>
                            </w:pPr>
                            <w:r>
                              <w:rPr>
                                <w:color w:val="205768"/>
                              </w:rPr>
                              <w:t>Changes</w:t>
                            </w:r>
                            <w:r>
                              <w:rPr>
                                <w:color w:val="205768"/>
                                <w:spacing w:val="-6"/>
                              </w:rPr>
                              <w:t> </w:t>
                            </w:r>
                            <w:r>
                              <w:rPr>
                                <w:color w:val="205768"/>
                              </w:rPr>
                              <w:t>in</w:t>
                            </w:r>
                            <w:r>
                              <w:rPr>
                                <w:color w:val="205768"/>
                                <w:spacing w:val="-4"/>
                              </w:rPr>
                              <w:t> </w:t>
                            </w:r>
                            <w:r>
                              <w:rPr>
                                <w:color w:val="205768"/>
                              </w:rPr>
                              <w:t>sleeping</w:t>
                            </w:r>
                            <w:r>
                              <w:rPr>
                                <w:color w:val="205768"/>
                                <w:spacing w:val="-5"/>
                              </w:rPr>
                              <w:t> </w:t>
                            </w:r>
                            <w:r>
                              <w:rPr>
                                <w:color w:val="205768"/>
                              </w:rPr>
                              <w:t>habits</w:t>
                            </w:r>
                            <w:r>
                              <w:rPr>
                                <w:color w:val="205768"/>
                                <w:spacing w:val="-4"/>
                              </w:rPr>
                              <w:t> </w:t>
                            </w:r>
                            <w:r>
                              <w:rPr>
                                <w:color w:val="205768"/>
                              </w:rPr>
                              <w:t>or</w:t>
                            </w:r>
                            <w:r>
                              <w:rPr>
                                <w:color w:val="205768"/>
                                <w:spacing w:val="-5"/>
                              </w:rPr>
                              <w:t> </w:t>
                            </w:r>
                            <w:r>
                              <w:rPr>
                                <w:color w:val="205768"/>
                              </w:rPr>
                              <w:t>feeling</w:t>
                            </w:r>
                            <w:r>
                              <w:rPr>
                                <w:color w:val="205768"/>
                                <w:spacing w:val="-5"/>
                              </w:rPr>
                              <w:t> </w:t>
                            </w:r>
                            <w:r>
                              <w:rPr>
                                <w:color w:val="205768"/>
                              </w:rPr>
                              <w:t>tired</w:t>
                            </w:r>
                            <w:r>
                              <w:rPr>
                                <w:color w:val="205768"/>
                                <w:spacing w:val="-5"/>
                              </w:rPr>
                              <w:t> </w:t>
                            </w:r>
                            <w:r>
                              <w:rPr>
                                <w:color w:val="205768"/>
                              </w:rPr>
                              <w:t>and</w:t>
                            </w:r>
                            <w:r>
                              <w:rPr>
                                <w:color w:val="205768"/>
                                <w:spacing w:val="-5"/>
                              </w:rPr>
                              <w:t> </w:t>
                            </w:r>
                            <w:r>
                              <w:rPr>
                                <w:color w:val="205768"/>
                              </w:rPr>
                              <w:t>low</w:t>
                            </w:r>
                            <w:r>
                              <w:rPr>
                                <w:color w:val="205768"/>
                                <w:spacing w:val="-5"/>
                              </w:rPr>
                              <w:t> </w:t>
                            </w:r>
                            <w:r>
                              <w:rPr>
                                <w:color w:val="205768"/>
                                <w:spacing w:val="-2"/>
                              </w:rPr>
                              <w:t>energy</w:t>
                            </w:r>
                          </w:p>
                          <w:p>
                            <w:pPr>
                              <w:pStyle w:val="BodyText"/>
                              <w:numPr>
                                <w:ilvl w:val="1"/>
                                <w:numId w:val="24"/>
                              </w:numPr>
                              <w:tabs>
                                <w:tab w:pos="862" w:val="left" w:leader="none"/>
                              </w:tabs>
                              <w:spacing w:line="240" w:lineRule="auto" w:before="1" w:after="0"/>
                              <w:ind w:left="862" w:right="0" w:hanging="359"/>
                              <w:jc w:val="left"/>
                              <w:rPr>
                                <w:color w:val="000000"/>
                              </w:rPr>
                            </w:pPr>
                            <w:r>
                              <w:rPr>
                                <w:color w:val="205768"/>
                              </w:rPr>
                              <w:t>Changes</w:t>
                            </w:r>
                            <w:r>
                              <w:rPr>
                                <w:color w:val="205768"/>
                                <w:spacing w:val="-6"/>
                              </w:rPr>
                              <w:t> </w:t>
                            </w:r>
                            <w:r>
                              <w:rPr>
                                <w:color w:val="205768"/>
                              </w:rPr>
                              <w:t>in</w:t>
                            </w:r>
                            <w:r>
                              <w:rPr>
                                <w:color w:val="205768"/>
                                <w:spacing w:val="-3"/>
                              </w:rPr>
                              <w:t> </w:t>
                            </w:r>
                            <w:r>
                              <w:rPr>
                                <w:color w:val="205768"/>
                              </w:rPr>
                              <w:t>eating</w:t>
                            </w:r>
                            <w:r>
                              <w:rPr>
                                <w:color w:val="205768"/>
                                <w:spacing w:val="-5"/>
                              </w:rPr>
                              <w:t> </w:t>
                            </w:r>
                            <w:r>
                              <w:rPr>
                                <w:color w:val="205768"/>
                              </w:rPr>
                              <w:t>habits,</w:t>
                            </w:r>
                            <w:r>
                              <w:rPr>
                                <w:color w:val="205768"/>
                                <w:spacing w:val="-6"/>
                              </w:rPr>
                              <w:t> </w:t>
                            </w:r>
                            <w:r>
                              <w:rPr>
                                <w:color w:val="205768"/>
                              </w:rPr>
                              <w:t>such</w:t>
                            </w:r>
                            <w:r>
                              <w:rPr>
                                <w:color w:val="205768"/>
                                <w:spacing w:val="-4"/>
                              </w:rPr>
                              <w:t> </w:t>
                            </w:r>
                            <w:r>
                              <w:rPr>
                                <w:color w:val="205768"/>
                              </w:rPr>
                              <w:t>as</w:t>
                            </w:r>
                            <w:r>
                              <w:rPr>
                                <w:color w:val="205768"/>
                                <w:spacing w:val="-6"/>
                              </w:rPr>
                              <w:t> </w:t>
                            </w:r>
                            <w:r>
                              <w:rPr>
                                <w:color w:val="205768"/>
                              </w:rPr>
                              <w:t>increased</w:t>
                            </w:r>
                            <w:r>
                              <w:rPr>
                                <w:color w:val="205768"/>
                                <w:spacing w:val="-5"/>
                              </w:rPr>
                              <w:t> </w:t>
                            </w:r>
                            <w:r>
                              <w:rPr>
                                <w:color w:val="205768"/>
                              </w:rPr>
                              <w:t>hunger</w:t>
                            </w:r>
                            <w:r>
                              <w:rPr>
                                <w:color w:val="205768"/>
                                <w:spacing w:val="-5"/>
                              </w:rPr>
                              <w:t> </w:t>
                            </w:r>
                            <w:r>
                              <w:rPr>
                                <w:color w:val="205768"/>
                              </w:rPr>
                              <w:t>or</w:t>
                            </w:r>
                            <w:r>
                              <w:rPr>
                                <w:color w:val="205768"/>
                                <w:spacing w:val="-4"/>
                              </w:rPr>
                              <w:t> </w:t>
                            </w:r>
                            <w:r>
                              <w:rPr>
                                <w:color w:val="205768"/>
                              </w:rPr>
                              <w:t>lack</w:t>
                            </w:r>
                            <w:r>
                              <w:rPr>
                                <w:color w:val="205768"/>
                                <w:spacing w:val="-6"/>
                              </w:rPr>
                              <w:t> </w:t>
                            </w:r>
                            <w:r>
                              <w:rPr>
                                <w:color w:val="205768"/>
                              </w:rPr>
                              <w:t>of</w:t>
                            </w:r>
                            <w:r>
                              <w:rPr>
                                <w:color w:val="205768"/>
                                <w:spacing w:val="-5"/>
                              </w:rPr>
                              <w:t> </w:t>
                            </w:r>
                            <w:r>
                              <w:rPr>
                                <w:color w:val="205768"/>
                                <w:spacing w:val="-2"/>
                              </w:rPr>
                              <w:t>appetite</w:t>
                            </w:r>
                          </w:p>
                          <w:p>
                            <w:pPr>
                              <w:pStyle w:val="BodyText"/>
                              <w:numPr>
                                <w:ilvl w:val="1"/>
                                <w:numId w:val="24"/>
                              </w:numPr>
                              <w:tabs>
                                <w:tab w:pos="862" w:val="left" w:leader="none"/>
                              </w:tabs>
                              <w:spacing w:line="238" w:lineRule="exact" w:before="1" w:after="0"/>
                              <w:ind w:left="862" w:right="0" w:hanging="359"/>
                              <w:jc w:val="left"/>
                              <w:rPr>
                                <w:color w:val="000000"/>
                              </w:rPr>
                            </w:pPr>
                            <w:r>
                              <w:rPr>
                                <w:color w:val="205768"/>
                              </w:rPr>
                              <w:t>Abuse</w:t>
                            </w:r>
                            <w:r>
                              <w:rPr>
                                <w:color w:val="205768"/>
                                <w:spacing w:val="-6"/>
                              </w:rPr>
                              <w:t> </w:t>
                            </w:r>
                            <w:r>
                              <w:rPr>
                                <w:color w:val="205768"/>
                              </w:rPr>
                              <w:t>of</w:t>
                            </w:r>
                            <w:r>
                              <w:rPr>
                                <w:color w:val="205768"/>
                                <w:spacing w:val="-6"/>
                              </w:rPr>
                              <w:t> </w:t>
                            </w:r>
                            <w:r>
                              <w:rPr>
                                <w:color w:val="205768"/>
                              </w:rPr>
                              <w:t>substances</w:t>
                            </w:r>
                            <w:r>
                              <w:rPr>
                                <w:color w:val="205768"/>
                                <w:spacing w:val="-6"/>
                              </w:rPr>
                              <w:t> </w:t>
                            </w:r>
                            <w:r>
                              <w:rPr>
                                <w:color w:val="205768"/>
                              </w:rPr>
                              <w:t>like</w:t>
                            </w:r>
                            <w:r>
                              <w:rPr>
                                <w:color w:val="205768"/>
                                <w:spacing w:val="-6"/>
                              </w:rPr>
                              <w:t> </w:t>
                            </w:r>
                            <w:r>
                              <w:rPr>
                                <w:color w:val="205768"/>
                              </w:rPr>
                              <w:t>alcohol</w:t>
                            </w:r>
                            <w:r>
                              <w:rPr>
                                <w:color w:val="205768"/>
                                <w:spacing w:val="-5"/>
                              </w:rPr>
                              <w:t> </w:t>
                            </w:r>
                            <w:r>
                              <w:rPr>
                                <w:color w:val="205768"/>
                              </w:rPr>
                              <w:t>or</w:t>
                            </w:r>
                            <w:r>
                              <w:rPr>
                                <w:color w:val="205768"/>
                                <w:spacing w:val="-5"/>
                              </w:rPr>
                              <w:t> </w:t>
                            </w:r>
                            <w:r>
                              <w:rPr>
                                <w:color w:val="205768"/>
                                <w:spacing w:val="-2"/>
                              </w:rPr>
                              <w:t>drugs</w:t>
                            </w:r>
                          </w:p>
                          <w:p>
                            <w:pPr>
                              <w:pStyle w:val="BodyText"/>
                              <w:numPr>
                                <w:ilvl w:val="1"/>
                                <w:numId w:val="24"/>
                              </w:numPr>
                              <w:tabs>
                                <w:tab w:pos="862" w:val="left" w:leader="none"/>
                              </w:tabs>
                              <w:spacing w:line="238" w:lineRule="exact" w:before="0" w:after="0"/>
                              <w:ind w:left="862" w:right="0" w:hanging="359"/>
                              <w:jc w:val="left"/>
                              <w:rPr>
                                <w:color w:val="000000"/>
                              </w:rPr>
                            </w:pPr>
                            <w:r>
                              <w:rPr>
                                <w:color w:val="205768"/>
                              </w:rPr>
                              <w:t>Inability</w:t>
                            </w:r>
                            <w:r>
                              <w:rPr>
                                <w:color w:val="205768"/>
                                <w:spacing w:val="-6"/>
                              </w:rPr>
                              <w:t> </w:t>
                            </w:r>
                            <w:r>
                              <w:rPr>
                                <w:color w:val="205768"/>
                              </w:rPr>
                              <w:t>to</w:t>
                            </w:r>
                            <w:r>
                              <w:rPr>
                                <w:color w:val="205768"/>
                                <w:spacing w:val="-5"/>
                              </w:rPr>
                              <w:t> </w:t>
                            </w:r>
                            <w:r>
                              <w:rPr>
                                <w:color w:val="205768"/>
                              </w:rPr>
                              <w:t>carry</w:t>
                            </w:r>
                            <w:r>
                              <w:rPr>
                                <w:color w:val="205768"/>
                                <w:spacing w:val="-6"/>
                              </w:rPr>
                              <w:t> </w:t>
                            </w:r>
                            <w:r>
                              <w:rPr>
                                <w:color w:val="205768"/>
                              </w:rPr>
                              <w:t>out</w:t>
                            </w:r>
                            <w:r>
                              <w:rPr>
                                <w:color w:val="205768"/>
                                <w:spacing w:val="-5"/>
                              </w:rPr>
                              <w:t> </w:t>
                            </w:r>
                            <w:r>
                              <w:rPr>
                                <w:color w:val="205768"/>
                              </w:rPr>
                              <w:t>daily</w:t>
                            </w:r>
                            <w:r>
                              <w:rPr>
                                <w:color w:val="205768"/>
                                <w:spacing w:val="-6"/>
                              </w:rPr>
                              <w:t> </w:t>
                            </w:r>
                            <w:r>
                              <w:rPr>
                                <w:color w:val="205768"/>
                              </w:rPr>
                              <w:t>activities</w:t>
                            </w:r>
                            <w:r>
                              <w:rPr>
                                <w:color w:val="205768"/>
                                <w:spacing w:val="-6"/>
                              </w:rPr>
                              <w:t> </w:t>
                            </w:r>
                            <w:r>
                              <w:rPr>
                                <w:color w:val="205768"/>
                              </w:rPr>
                              <w:t>or</w:t>
                            </w:r>
                            <w:r>
                              <w:rPr>
                                <w:color w:val="205768"/>
                                <w:spacing w:val="-4"/>
                              </w:rPr>
                              <w:t> </w:t>
                            </w:r>
                            <w:r>
                              <w:rPr>
                                <w:color w:val="205768"/>
                              </w:rPr>
                              <w:t>handle</w:t>
                            </w:r>
                            <w:r>
                              <w:rPr>
                                <w:color w:val="205768"/>
                                <w:spacing w:val="-6"/>
                              </w:rPr>
                              <w:t> </w:t>
                            </w:r>
                            <w:r>
                              <w:rPr>
                                <w:color w:val="205768"/>
                              </w:rPr>
                              <w:t>daily</w:t>
                            </w:r>
                            <w:r>
                              <w:rPr>
                                <w:color w:val="205768"/>
                                <w:spacing w:val="-6"/>
                              </w:rPr>
                              <w:t> </w:t>
                            </w:r>
                            <w:r>
                              <w:rPr>
                                <w:color w:val="205768"/>
                              </w:rPr>
                              <w:t>problems</w:t>
                            </w:r>
                            <w:r>
                              <w:rPr>
                                <w:color w:val="205768"/>
                                <w:spacing w:val="-5"/>
                              </w:rPr>
                              <w:t> </w:t>
                            </w:r>
                            <w:r>
                              <w:rPr>
                                <w:color w:val="205768"/>
                              </w:rPr>
                              <w:t>and</w:t>
                            </w:r>
                            <w:r>
                              <w:rPr>
                                <w:color w:val="205768"/>
                                <w:spacing w:val="-3"/>
                              </w:rPr>
                              <w:t> </w:t>
                            </w:r>
                            <w:r>
                              <w:rPr>
                                <w:color w:val="205768"/>
                                <w:spacing w:val="-2"/>
                              </w:rPr>
                              <w:t>stress</w:t>
                            </w:r>
                          </w:p>
                          <w:p>
                            <w:pPr>
                              <w:spacing w:before="111"/>
                              <w:ind w:left="142" w:right="0" w:firstLine="0"/>
                              <w:jc w:val="left"/>
                              <w:rPr>
                                <w:i/>
                                <w:color w:val="000000"/>
                                <w:sz w:val="17"/>
                              </w:rPr>
                            </w:pPr>
                            <w:r>
                              <w:rPr>
                                <w:i/>
                                <w:color w:val="205768"/>
                                <w:spacing w:val="-6"/>
                                <w:sz w:val="17"/>
                              </w:rPr>
                              <w:t>(Source:</w:t>
                            </w:r>
                            <w:r>
                              <w:rPr>
                                <w:i/>
                                <w:color w:val="205768"/>
                                <w:spacing w:val="2"/>
                                <w:sz w:val="17"/>
                              </w:rPr>
                              <w:t> </w:t>
                            </w:r>
                            <w:r>
                              <w:rPr>
                                <w:i/>
                                <w:color w:val="205768"/>
                                <w:spacing w:val="-6"/>
                                <w:sz w:val="17"/>
                              </w:rPr>
                              <w:t>National</w:t>
                            </w:r>
                            <w:r>
                              <w:rPr>
                                <w:i/>
                                <w:color w:val="205768"/>
                                <w:sz w:val="17"/>
                              </w:rPr>
                              <w:t> </w:t>
                            </w:r>
                            <w:r>
                              <w:rPr>
                                <w:i/>
                                <w:color w:val="205768"/>
                                <w:spacing w:val="-6"/>
                                <w:sz w:val="17"/>
                              </w:rPr>
                              <w:t>Alliance</w:t>
                            </w:r>
                            <w:r>
                              <w:rPr>
                                <w:i/>
                                <w:color w:val="205768"/>
                                <w:spacing w:val="1"/>
                                <w:sz w:val="17"/>
                              </w:rPr>
                              <w:t> </w:t>
                            </w:r>
                            <w:r>
                              <w:rPr>
                                <w:i/>
                                <w:color w:val="205768"/>
                                <w:spacing w:val="-6"/>
                                <w:sz w:val="17"/>
                              </w:rPr>
                              <w:t>on</w:t>
                            </w:r>
                            <w:r>
                              <w:rPr>
                                <w:i/>
                                <w:color w:val="205768"/>
                                <w:spacing w:val="1"/>
                                <w:sz w:val="17"/>
                              </w:rPr>
                              <w:t> </w:t>
                            </w:r>
                            <w:r>
                              <w:rPr>
                                <w:i/>
                                <w:color w:val="205768"/>
                                <w:spacing w:val="-6"/>
                                <w:sz w:val="17"/>
                              </w:rPr>
                              <w:t>Mental</w:t>
                            </w:r>
                            <w:r>
                              <w:rPr>
                                <w:i/>
                                <w:color w:val="205768"/>
                                <w:spacing w:val="1"/>
                                <w:sz w:val="17"/>
                              </w:rPr>
                              <w:t> </w:t>
                            </w:r>
                            <w:r>
                              <w:rPr>
                                <w:i/>
                                <w:color w:val="205768"/>
                                <w:spacing w:val="-6"/>
                                <w:sz w:val="17"/>
                              </w:rPr>
                              <w:t>Illness,</w:t>
                            </w:r>
                            <w:r>
                              <w:rPr>
                                <w:i/>
                                <w:color w:val="205768"/>
                                <w:spacing w:val="2"/>
                                <w:sz w:val="17"/>
                              </w:rPr>
                              <w:t> </w:t>
                            </w:r>
                            <w:r>
                              <w:rPr>
                                <w:i/>
                                <w:color w:val="205768"/>
                                <w:spacing w:val="-6"/>
                                <w:sz w:val="17"/>
                              </w:rPr>
                              <w:t>Know</w:t>
                            </w:r>
                            <w:r>
                              <w:rPr>
                                <w:i/>
                                <w:color w:val="205768"/>
                                <w:sz w:val="17"/>
                              </w:rPr>
                              <w:t> </w:t>
                            </w:r>
                            <w:r>
                              <w:rPr>
                                <w:i/>
                                <w:color w:val="205768"/>
                                <w:spacing w:val="-6"/>
                                <w:sz w:val="17"/>
                              </w:rPr>
                              <w:t>the</w:t>
                            </w:r>
                            <w:r>
                              <w:rPr>
                                <w:i/>
                                <w:color w:val="205768"/>
                                <w:spacing w:val="-2"/>
                                <w:sz w:val="17"/>
                              </w:rPr>
                              <w:t> </w:t>
                            </w:r>
                            <w:r>
                              <w:rPr>
                                <w:i/>
                                <w:color w:val="205768"/>
                                <w:spacing w:val="-6"/>
                                <w:sz w:val="17"/>
                              </w:rPr>
                              <w:t>Warning</w:t>
                            </w:r>
                            <w:r>
                              <w:rPr>
                                <w:i/>
                                <w:color w:val="205768"/>
                                <w:sz w:val="17"/>
                              </w:rPr>
                              <w:t> </w:t>
                            </w:r>
                            <w:r>
                              <w:rPr>
                                <w:i/>
                                <w:color w:val="205768"/>
                                <w:spacing w:val="-6"/>
                                <w:sz w:val="17"/>
                              </w:rPr>
                              <w:t>Signs,</w:t>
                            </w:r>
                            <w:r>
                              <w:rPr>
                                <w:i/>
                                <w:color w:val="205768"/>
                                <w:sz w:val="17"/>
                              </w:rPr>
                              <w:t> </w:t>
                            </w:r>
                            <w:r>
                              <w:rPr>
                                <w:i/>
                                <w:color w:val="205768"/>
                                <w:spacing w:val="-6"/>
                                <w:sz w:val="17"/>
                              </w:rPr>
                              <w:t>Retrieved</w:t>
                            </w:r>
                            <w:r>
                              <w:rPr>
                                <w:i/>
                                <w:color w:val="205768"/>
                                <w:sz w:val="17"/>
                              </w:rPr>
                              <w:t> </w:t>
                            </w:r>
                            <w:r>
                              <w:rPr>
                                <w:i/>
                                <w:color w:val="205768"/>
                                <w:spacing w:val="-6"/>
                                <w:sz w:val="17"/>
                              </w:rPr>
                              <w:t>January</w:t>
                            </w:r>
                            <w:r>
                              <w:rPr>
                                <w:i/>
                                <w:color w:val="205768"/>
                                <w:spacing w:val="-1"/>
                                <w:sz w:val="17"/>
                              </w:rPr>
                              <w:t> </w:t>
                            </w:r>
                            <w:r>
                              <w:rPr>
                                <w:i/>
                                <w:color w:val="205768"/>
                                <w:spacing w:val="-6"/>
                                <w:sz w:val="17"/>
                              </w:rPr>
                              <w:t>2022)</w:t>
                            </w:r>
                          </w:p>
                        </w:txbxContent>
                      </wps:txbx>
                      <wps:bodyPr wrap="square" lIns="0" tIns="0" rIns="0" bIns="0" rtlCol="0">
                        <a:noAutofit/>
                      </wps:bodyPr>
                    </wps:wsp>
                  </a:graphicData>
                </a:graphic>
              </wp:anchor>
            </w:drawing>
          </mc:Choice>
          <mc:Fallback>
            <w:pict>
              <v:shape style="position:absolute;margin-left:43.200001pt;margin-top:19.658009pt;width:513.9pt;height:207.6pt;mso-position-horizontal-relative:page;mso-position-vertical-relative:paragraph;z-index:-15671296;mso-wrap-distance-left:0;mso-wrap-distance-right:0" type="#_x0000_t202" id="docshape1264" filled="true" fillcolor="#daedf3" stroked="true" strokeweight="3pt" strokecolor="#dbedf4">
                <v:textbox inset="0,0,0,0">
                  <w:txbxContent>
                    <w:p>
                      <w:pPr>
                        <w:spacing w:before="73"/>
                        <w:ind w:left="2936" w:right="0" w:firstLine="0"/>
                        <w:jc w:val="left"/>
                        <w:rPr>
                          <w:b/>
                          <w:color w:val="000000"/>
                          <w:sz w:val="22"/>
                        </w:rPr>
                      </w:pPr>
                      <w:r>
                        <w:rPr>
                          <w:b/>
                          <w:color w:val="205768"/>
                          <w:sz w:val="22"/>
                        </w:rPr>
                        <w:t>Common</w:t>
                      </w:r>
                      <w:r>
                        <w:rPr>
                          <w:b/>
                          <w:color w:val="205768"/>
                          <w:spacing w:val="-5"/>
                          <w:sz w:val="22"/>
                        </w:rPr>
                        <w:t> </w:t>
                      </w:r>
                      <w:r>
                        <w:rPr>
                          <w:b/>
                          <w:color w:val="205768"/>
                          <w:sz w:val="22"/>
                        </w:rPr>
                        <w:t>Signs</w:t>
                      </w:r>
                      <w:r>
                        <w:rPr>
                          <w:b/>
                          <w:color w:val="205768"/>
                          <w:spacing w:val="-4"/>
                          <w:sz w:val="22"/>
                        </w:rPr>
                        <w:t> </w:t>
                      </w:r>
                      <w:r>
                        <w:rPr>
                          <w:b/>
                          <w:color w:val="205768"/>
                          <w:sz w:val="22"/>
                        </w:rPr>
                        <w:t>of</w:t>
                      </w:r>
                      <w:r>
                        <w:rPr>
                          <w:b/>
                          <w:color w:val="205768"/>
                          <w:spacing w:val="-5"/>
                          <w:sz w:val="22"/>
                        </w:rPr>
                        <w:t> </w:t>
                      </w:r>
                      <w:r>
                        <w:rPr>
                          <w:b/>
                          <w:color w:val="205768"/>
                          <w:sz w:val="22"/>
                        </w:rPr>
                        <w:t>Mental</w:t>
                      </w:r>
                      <w:r>
                        <w:rPr>
                          <w:b/>
                          <w:color w:val="205768"/>
                          <w:spacing w:val="-4"/>
                          <w:sz w:val="22"/>
                        </w:rPr>
                        <w:t> </w:t>
                      </w:r>
                      <w:r>
                        <w:rPr>
                          <w:b/>
                          <w:color w:val="205768"/>
                          <w:sz w:val="22"/>
                        </w:rPr>
                        <w:t>Illness</w:t>
                      </w:r>
                      <w:r>
                        <w:rPr>
                          <w:b/>
                          <w:color w:val="205768"/>
                          <w:spacing w:val="-4"/>
                          <w:sz w:val="22"/>
                        </w:rPr>
                        <w:t> </w:t>
                      </w:r>
                      <w:r>
                        <w:rPr>
                          <w:b/>
                          <w:color w:val="205768"/>
                          <w:sz w:val="22"/>
                        </w:rPr>
                        <w:t>in</w:t>
                      </w:r>
                      <w:r>
                        <w:rPr>
                          <w:b/>
                          <w:color w:val="205768"/>
                          <w:spacing w:val="-4"/>
                          <w:sz w:val="22"/>
                        </w:rPr>
                        <w:t> </w:t>
                      </w:r>
                      <w:r>
                        <w:rPr>
                          <w:b/>
                          <w:color w:val="205768"/>
                          <w:spacing w:val="-2"/>
                          <w:sz w:val="22"/>
                        </w:rPr>
                        <w:t>Adults</w:t>
                      </w:r>
                    </w:p>
                    <w:p>
                      <w:pPr>
                        <w:pStyle w:val="BodyText"/>
                        <w:numPr>
                          <w:ilvl w:val="0"/>
                          <w:numId w:val="24"/>
                        </w:numPr>
                        <w:tabs>
                          <w:tab w:pos="503" w:val="left" w:leader="none"/>
                        </w:tabs>
                        <w:spacing w:line="240" w:lineRule="auto" w:before="118" w:after="0"/>
                        <w:ind w:left="503" w:right="0" w:hanging="361"/>
                        <w:jc w:val="left"/>
                        <w:rPr>
                          <w:color w:val="000000"/>
                        </w:rPr>
                      </w:pPr>
                      <w:r>
                        <w:rPr>
                          <w:color w:val="205768"/>
                        </w:rPr>
                        <w:t>Trying</w:t>
                      </w:r>
                      <w:r>
                        <w:rPr>
                          <w:color w:val="205768"/>
                          <w:spacing w:val="-5"/>
                        </w:rPr>
                        <w:t> </w:t>
                      </w:r>
                      <w:r>
                        <w:rPr>
                          <w:color w:val="205768"/>
                        </w:rPr>
                        <w:t>to</w:t>
                      </w:r>
                      <w:r>
                        <w:rPr>
                          <w:color w:val="205768"/>
                          <w:spacing w:val="-4"/>
                        </w:rPr>
                        <w:t> </w:t>
                      </w:r>
                      <w:r>
                        <w:rPr>
                          <w:color w:val="205768"/>
                        </w:rPr>
                        <w:t>tell</w:t>
                      </w:r>
                      <w:r>
                        <w:rPr>
                          <w:color w:val="205768"/>
                          <w:spacing w:val="-4"/>
                        </w:rPr>
                        <w:t> </w:t>
                      </w:r>
                      <w:r>
                        <w:rPr>
                          <w:color w:val="205768"/>
                        </w:rPr>
                        <w:t>the</w:t>
                      </w:r>
                      <w:r>
                        <w:rPr>
                          <w:color w:val="205768"/>
                          <w:spacing w:val="-5"/>
                        </w:rPr>
                        <w:t> </w:t>
                      </w:r>
                      <w:r>
                        <w:rPr>
                          <w:color w:val="205768"/>
                        </w:rPr>
                        <w:t>difference</w:t>
                      </w:r>
                      <w:r>
                        <w:rPr>
                          <w:color w:val="205768"/>
                          <w:spacing w:val="-5"/>
                        </w:rPr>
                        <w:t> </w:t>
                      </w:r>
                      <w:r>
                        <w:rPr>
                          <w:color w:val="205768"/>
                        </w:rPr>
                        <w:t>between</w:t>
                      </w:r>
                      <w:r>
                        <w:rPr>
                          <w:color w:val="205768"/>
                          <w:spacing w:val="-4"/>
                        </w:rPr>
                        <w:t> </w:t>
                      </w:r>
                      <w:r>
                        <w:rPr>
                          <w:color w:val="205768"/>
                        </w:rPr>
                        <w:t>what</w:t>
                      </w:r>
                      <w:r>
                        <w:rPr>
                          <w:color w:val="205768"/>
                          <w:spacing w:val="-3"/>
                        </w:rPr>
                        <w:t> </w:t>
                      </w:r>
                      <w:r>
                        <w:rPr>
                          <w:color w:val="205768"/>
                        </w:rPr>
                        <w:t>expected</w:t>
                      </w:r>
                      <w:r>
                        <w:rPr>
                          <w:color w:val="205768"/>
                          <w:spacing w:val="-4"/>
                        </w:rPr>
                        <w:t> </w:t>
                      </w:r>
                      <w:r>
                        <w:rPr>
                          <w:color w:val="205768"/>
                        </w:rPr>
                        <w:t>behaviors</w:t>
                      </w:r>
                      <w:r>
                        <w:rPr>
                          <w:color w:val="205768"/>
                          <w:spacing w:val="-5"/>
                        </w:rPr>
                        <w:t> </w:t>
                      </w:r>
                      <w:r>
                        <w:rPr>
                          <w:color w:val="205768"/>
                        </w:rPr>
                        <w:t>are</w:t>
                      </w:r>
                      <w:r>
                        <w:rPr>
                          <w:color w:val="205768"/>
                          <w:spacing w:val="-5"/>
                        </w:rPr>
                        <w:t> </w:t>
                      </w:r>
                      <w:r>
                        <w:rPr>
                          <w:color w:val="205768"/>
                        </w:rPr>
                        <w:t>and</w:t>
                      </w:r>
                      <w:r>
                        <w:rPr>
                          <w:color w:val="205768"/>
                          <w:spacing w:val="-5"/>
                        </w:rPr>
                        <w:t> </w:t>
                      </w:r>
                      <w:r>
                        <w:rPr>
                          <w:color w:val="205768"/>
                        </w:rPr>
                        <w:t>what</w:t>
                      </w:r>
                      <w:r>
                        <w:rPr>
                          <w:color w:val="205768"/>
                          <w:spacing w:val="-5"/>
                        </w:rPr>
                        <w:t> </w:t>
                      </w:r>
                      <w:r>
                        <w:rPr>
                          <w:color w:val="205768"/>
                        </w:rPr>
                        <w:t>might</w:t>
                      </w:r>
                      <w:r>
                        <w:rPr>
                          <w:color w:val="205768"/>
                          <w:spacing w:val="-2"/>
                        </w:rPr>
                        <w:t> </w:t>
                      </w:r>
                      <w:r>
                        <w:rPr>
                          <w:color w:val="205768"/>
                        </w:rPr>
                        <w:t>be</w:t>
                      </w:r>
                      <w:r>
                        <w:rPr>
                          <w:color w:val="205768"/>
                          <w:spacing w:val="-5"/>
                        </w:rPr>
                        <w:t> </w:t>
                      </w:r>
                      <w:r>
                        <w:rPr>
                          <w:color w:val="205768"/>
                        </w:rPr>
                        <w:t>the</w:t>
                      </w:r>
                      <w:r>
                        <w:rPr>
                          <w:color w:val="205768"/>
                          <w:spacing w:val="-5"/>
                        </w:rPr>
                        <w:t> </w:t>
                      </w:r>
                      <w:r>
                        <w:rPr>
                          <w:color w:val="205768"/>
                        </w:rPr>
                        <w:t>signs</w:t>
                      </w:r>
                      <w:r>
                        <w:rPr>
                          <w:color w:val="205768"/>
                          <w:spacing w:val="-5"/>
                        </w:rPr>
                        <w:t> </w:t>
                      </w:r>
                      <w:r>
                        <w:rPr>
                          <w:color w:val="205768"/>
                        </w:rPr>
                        <w:t>of</w:t>
                      </w:r>
                      <w:r>
                        <w:rPr>
                          <w:color w:val="205768"/>
                          <w:spacing w:val="-4"/>
                        </w:rPr>
                        <w:t> </w:t>
                      </w:r>
                      <w:r>
                        <w:rPr>
                          <w:color w:val="205768"/>
                        </w:rPr>
                        <w:t>a</w:t>
                      </w:r>
                      <w:r>
                        <w:rPr>
                          <w:color w:val="205768"/>
                          <w:spacing w:val="-5"/>
                        </w:rPr>
                        <w:t> </w:t>
                      </w:r>
                      <w:r>
                        <w:rPr>
                          <w:color w:val="205768"/>
                          <w:spacing w:val="-2"/>
                        </w:rPr>
                        <w:t>mental</w:t>
                      </w:r>
                    </w:p>
                    <w:p>
                      <w:pPr>
                        <w:pStyle w:val="BodyText"/>
                        <w:spacing w:before="1"/>
                        <w:ind w:left="503"/>
                        <w:rPr>
                          <w:color w:val="000000"/>
                        </w:rPr>
                      </w:pPr>
                      <w:r>
                        <w:rPr>
                          <w:color w:val="205768"/>
                        </w:rPr>
                        <w:t>illness</w:t>
                      </w:r>
                      <w:r>
                        <w:rPr>
                          <w:color w:val="205768"/>
                          <w:spacing w:val="-5"/>
                        </w:rPr>
                        <w:t> </w:t>
                      </w:r>
                      <w:r>
                        <w:rPr>
                          <w:color w:val="205768"/>
                        </w:rPr>
                        <w:t>isn’t</w:t>
                      </w:r>
                      <w:r>
                        <w:rPr>
                          <w:color w:val="205768"/>
                          <w:spacing w:val="-5"/>
                        </w:rPr>
                        <w:t> </w:t>
                      </w:r>
                      <w:r>
                        <w:rPr>
                          <w:color w:val="205768"/>
                        </w:rPr>
                        <w:t>always</w:t>
                      </w:r>
                      <w:r>
                        <w:rPr>
                          <w:color w:val="205768"/>
                          <w:spacing w:val="-2"/>
                        </w:rPr>
                        <w:t> </w:t>
                      </w:r>
                      <w:r>
                        <w:rPr>
                          <w:color w:val="205768"/>
                        </w:rPr>
                        <w:t>easy.</w:t>
                      </w:r>
                      <w:r>
                        <w:rPr>
                          <w:color w:val="205768"/>
                          <w:spacing w:val="-5"/>
                        </w:rPr>
                        <w:t> </w:t>
                      </w:r>
                      <w:r>
                        <w:rPr>
                          <w:color w:val="205768"/>
                        </w:rPr>
                        <w:t>There’s</w:t>
                      </w:r>
                      <w:r>
                        <w:rPr>
                          <w:color w:val="205768"/>
                          <w:spacing w:val="-5"/>
                        </w:rPr>
                        <w:t> </w:t>
                      </w:r>
                      <w:r>
                        <w:rPr>
                          <w:color w:val="205768"/>
                        </w:rPr>
                        <w:t>no</w:t>
                      </w:r>
                      <w:r>
                        <w:rPr>
                          <w:color w:val="205768"/>
                          <w:spacing w:val="-3"/>
                        </w:rPr>
                        <w:t> </w:t>
                      </w:r>
                      <w:r>
                        <w:rPr>
                          <w:color w:val="205768"/>
                        </w:rPr>
                        <w:t>easy</w:t>
                      </w:r>
                      <w:r>
                        <w:rPr>
                          <w:color w:val="205768"/>
                          <w:spacing w:val="-4"/>
                        </w:rPr>
                        <w:t> </w:t>
                      </w:r>
                      <w:r>
                        <w:rPr>
                          <w:color w:val="205768"/>
                        </w:rPr>
                        <w:t>test</w:t>
                      </w:r>
                      <w:r>
                        <w:rPr>
                          <w:color w:val="205768"/>
                          <w:spacing w:val="-5"/>
                        </w:rPr>
                        <w:t> </w:t>
                      </w:r>
                      <w:r>
                        <w:rPr>
                          <w:color w:val="205768"/>
                        </w:rPr>
                        <w:t>that</w:t>
                      </w:r>
                      <w:r>
                        <w:rPr>
                          <w:color w:val="205768"/>
                          <w:spacing w:val="-3"/>
                        </w:rPr>
                        <w:t> </w:t>
                      </w:r>
                      <w:r>
                        <w:rPr>
                          <w:color w:val="205768"/>
                        </w:rPr>
                        <w:t>can</w:t>
                      </w:r>
                      <w:r>
                        <w:rPr>
                          <w:color w:val="205768"/>
                          <w:spacing w:val="-5"/>
                        </w:rPr>
                        <w:t> </w:t>
                      </w:r>
                      <w:r>
                        <w:rPr>
                          <w:color w:val="205768"/>
                        </w:rPr>
                        <w:t>let</w:t>
                      </w:r>
                      <w:r>
                        <w:rPr>
                          <w:color w:val="205768"/>
                          <w:spacing w:val="-5"/>
                        </w:rPr>
                        <w:t> </w:t>
                      </w:r>
                      <w:r>
                        <w:rPr>
                          <w:color w:val="205768"/>
                        </w:rPr>
                        <w:t>someone</w:t>
                      </w:r>
                      <w:r>
                        <w:rPr>
                          <w:color w:val="205768"/>
                          <w:spacing w:val="-5"/>
                        </w:rPr>
                        <w:t> </w:t>
                      </w:r>
                      <w:r>
                        <w:rPr>
                          <w:color w:val="205768"/>
                        </w:rPr>
                        <w:t>know</w:t>
                      </w:r>
                      <w:r>
                        <w:rPr>
                          <w:color w:val="205768"/>
                          <w:spacing w:val="-3"/>
                        </w:rPr>
                        <w:t> </w:t>
                      </w:r>
                      <w:r>
                        <w:rPr>
                          <w:color w:val="205768"/>
                        </w:rPr>
                        <w:t>if</w:t>
                      </w:r>
                      <w:r>
                        <w:rPr>
                          <w:color w:val="205768"/>
                          <w:spacing w:val="-4"/>
                        </w:rPr>
                        <w:t> </w:t>
                      </w:r>
                      <w:r>
                        <w:rPr>
                          <w:color w:val="205768"/>
                        </w:rPr>
                        <w:t>there</w:t>
                      </w:r>
                      <w:r>
                        <w:rPr>
                          <w:color w:val="205768"/>
                          <w:spacing w:val="-5"/>
                        </w:rPr>
                        <w:t> </w:t>
                      </w:r>
                      <w:r>
                        <w:rPr>
                          <w:color w:val="205768"/>
                        </w:rPr>
                        <w:t>is</w:t>
                      </w:r>
                      <w:r>
                        <w:rPr>
                          <w:color w:val="205768"/>
                          <w:spacing w:val="-2"/>
                        </w:rPr>
                        <w:t> </w:t>
                      </w:r>
                      <w:r>
                        <w:rPr>
                          <w:color w:val="205768"/>
                        </w:rPr>
                        <w:t>mental</w:t>
                      </w:r>
                      <w:r>
                        <w:rPr>
                          <w:color w:val="205768"/>
                          <w:spacing w:val="-4"/>
                        </w:rPr>
                        <w:t> </w:t>
                      </w:r>
                      <w:r>
                        <w:rPr>
                          <w:color w:val="205768"/>
                        </w:rPr>
                        <w:t>illness</w:t>
                      </w:r>
                      <w:r>
                        <w:rPr>
                          <w:color w:val="205768"/>
                          <w:spacing w:val="-5"/>
                        </w:rPr>
                        <w:t> </w:t>
                      </w:r>
                      <w:r>
                        <w:rPr>
                          <w:color w:val="205768"/>
                        </w:rPr>
                        <w:t>or</w:t>
                      </w:r>
                      <w:r>
                        <w:rPr>
                          <w:color w:val="205768"/>
                          <w:spacing w:val="-4"/>
                        </w:rPr>
                        <w:t> </w:t>
                      </w:r>
                      <w:r>
                        <w:rPr>
                          <w:color w:val="205768"/>
                        </w:rPr>
                        <w:t>if</w:t>
                      </w:r>
                      <w:r>
                        <w:rPr>
                          <w:color w:val="205768"/>
                          <w:spacing w:val="-4"/>
                        </w:rPr>
                        <w:t> </w:t>
                      </w:r>
                      <w:r>
                        <w:rPr>
                          <w:color w:val="205768"/>
                          <w:spacing w:val="-2"/>
                        </w:rPr>
                        <w:t>actions</w:t>
                      </w:r>
                    </w:p>
                    <w:p>
                      <w:pPr>
                        <w:pStyle w:val="BodyText"/>
                        <w:spacing w:before="1"/>
                        <w:ind w:left="503"/>
                        <w:rPr>
                          <w:color w:val="000000"/>
                        </w:rPr>
                      </w:pPr>
                      <w:r>
                        <w:rPr>
                          <w:color w:val="205768"/>
                        </w:rPr>
                        <w:t>and</w:t>
                      </w:r>
                      <w:r>
                        <w:rPr>
                          <w:color w:val="205768"/>
                          <w:spacing w:val="-5"/>
                        </w:rPr>
                        <w:t> </w:t>
                      </w:r>
                      <w:r>
                        <w:rPr>
                          <w:color w:val="205768"/>
                        </w:rPr>
                        <w:t>thought</w:t>
                      </w:r>
                      <w:r>
                        <w:rPr>
                          <w:color w:val="205768"/>
                          <w:spacing w:val="-4"/>
                        </w:rPr>
                        <w:t> </w:t>
                      </w:r>
                      <w:r>
                        <w:rPr>
                          <w:color w:val="205768"/>
                        </w:rPr>
                        <w:t>might</w:t>
                      </w:r>
                      <w:r>
                        <w:rPr>
                          <w:color w:val="205768"/>
                          <w:spacing w:val="-5"/>
                        </w:rPr>
                        <w:t> </w:t>
                      </w:r>
                      <w:r>
                        <w:rPr>
                          <w:color w:val="205768"/>
                        </w:rPr>
                        <w:t>be</w:t>
                      </w:r>
                      <w:r>
                        <w:rPr>
                          <w:color w:val="205768"/>
                          <w:spacing w:val="-5"/>
                        </w:rPr>
                        <w:t> </w:t>
                      </w:r>
                      <w:r>
                        <w:rPr>
                          <w:color w:val="205768"/>
                        </w:rPr>
                        <w:t>typical</w:t>
                      </w:r>
                      <w:r>
                        <w:rPr>
                          <w:color w:val="205768"/>
                          <w:spacing w:val="-5"/>
                        </w:rPr>
                        <w:t> </w:t>
                      </w:r>
                      <w:r>
                        <w:rPr>
                          <w:color w:val="205768"/>
                        </w:rPr>
                        <w:t>behaviors</w:t>
                      </w:r>
                      <w:r>
                        <w:rPr>
                          <w:color w:val="205768"/>
                          <w:spacing w:val="-5"/>
                        </w:rPr>
                        <w:t> </w:t>
                      </w:r>
                      <w:r>
                        <w:rPr>
                          <w:color w:val="205768"/>
                        </w:rPr>
                        <w:t>of</w:t>
                      </w:r>
                      <w:r>
                        <w:rPr>
                          <w:color w:val="205768"/>
                          <w:spacing w:val="-4"/>
                        </w:rPr>
                        <w:t> </w:t>
                      </w:r>
                      <w:r>
                        <w:rPr>
                          <w:color w:val="205768"/>
                        </w:rPr>
                        <w:t>a</w:t>
                      </w:r>
                      <w:r>
                        <w:rPr>
                          <w:color w:val="205768"/>
                          <w:spacing w:val="-5"/>
                        </w:rPr>
                        <w:t> </w:t>
                      </w:r>
                      <w:r>
                        <w:rPr>
                          <w:color w:val="205768"/>
                        </w:rPr>
                        <w:t>person</w:t>
                      </w:r>
                      <w:r>
                        <w:rPr>
                          <w:color w:val="205768"/>
                          <w:spacing w:val="-4"/>
                        </w:rPr>
                        <w:t> </w:t>
                      </w:r>
                      <w:r>
                        <w:rPr>
                          <w:color w:val="205768"/>
                        </w:rPr>
                        <w:t>or</w:t>
                      </w:r>
                      <w:r>
                        <w:rPr>
                          <w:color w:val="205768"/>
                          <w:spacing w:val="-1"/>
                        </w:rPr>
                        <w:t> </w:t>
                      </w:r>
                      <w:r>
                        <w:rPr>
                          <w:color w:val="205768"/>
                        </w:rPr>
                        <w:t>the</w:t>
                      </w:r>
                      <w:r>
                        <w:rPr>
                          <w:color w:val="205768"/>
                          <w:spacing w:val="-5"/>
                        </w:rPr>
                        <w:t> </w:t>
                      </w:r>
                      <w:r>
                        <w:rPr>
                          <w:color w:val="205768"/>
                        </w:rPr>
                        <w:t>result</w:t>
                      </w:r>
                      <w:r>
                        <w:rPr>
                          <w:color w:val="205768"/>
                          <w:spacing w:val="-4"/>
                        </w:rPr>
                        <w:t> </w:t>
                      </w:r>
                      <w:r>
                        <w:rPr>
                          <w:color w:val="205768"/>
                        </w:rPr>
                        <w:t>of</w:t>
                      </w:r>
                      <w:r>
                        <w:rPr>
                          <w:color w:val="205768"/>
                          <w:spacing w:val="-4"/>
                        </w:rPr>
                        <w:t> </w:t>
                      </w:r>
                      <w:r>
                        <w:rPr>
                          <w:color w:val="205768"/>
                        </w:rPr>
                        <w:t>a</w:t>
                      </w:r>
                      <w:r>
                        <w:rPr>
                          <w:color w:val="205768"/>
                          <w:spacing w:val="-5"/>
                        </w:rPr>
                        <w:t> </w:t>
                      </w:r>
                      <w:r>
                        <w:rPr>
                          <w:color w:val="205768"/>
                        </w:rPr>
                        <w:t>physical</w:t>
                      </w:r>
                      <w:r>
                        <w:rPr>
                          <w:color w:val="205768"/>
                          <w:spacing w:val="-5"/>
                        </w:rPr>
                        <w:t> </w:t>
                      </w:r>
                      <w:r>
                        <w:rPr>
                          <w:color w:val="205768"/>
                          <w:spacing w:val="-2"/>
                        </w:rPr>
                        <w:t>illness.</w:t>
                      </w:r>
                    </w:p>
                    <w:p>
                      <w:pPr>
                        <w:pStyle w:val="BodyText"/>
                        <w:numPr>
                          <w:ilvl w:val="0"/>
                          <w:numId w:val="24"/>
                        </w:numPr>
                        <w:tabs>
                          <w:tab w:pos="503" w:val="left" w:leader="none"/>
                        </w:tabs>
                        <w:spacing w:line="240" w:lineRule="auto" w:before="71" w:after="0"/>
                        <w:ind w:left="503" w:right="0" w:hanging="361"/>
                        <w:jc w:val="left"/>
                        <w:rPr>
                          <w:color w:val="000000"/>
                        </w:rPr>
                      </w:pPr>
                      <w:r>
                        <w:rPr>
                          <w:color w:val="205768"/>
                        </w:rPr>
                        <w:t>Each</w:t>
                      </w:r>
                      <w:r>
                        <w:rPr>
                          <w:color w:val="205768"/>
                          <w:spacing w:val="-6"/>
                        </w:rPr>
                        <w:t> </w:t>
                      </w:r>
                      <w:r>
                        <w:rPr>
                          <w:color w:val="205768"/>
                        </w:rPr>
                        <w:t>illness</w:t>
                      </w:r>
                      <w:r>
                        <w:rPr>
                          <w:color w:val="205768"/>
                          <w:spacing w:val="-5"/>
                        </w:rPr>
                        <w:t> </w:t>
                      </w:r>
                      <w:r>
                        <w:rPr>
                          <w:color w:val="205768"/>
                        </w:rPr>
                        <w:t>has</w:t>
                      </w:r>
                      <w:r>
                        <w:rPr>
                          <w:color w:val="205768"/>
                          <w:spacing w:val="-6"/>
                        </w:rPr>
                        <w:t> </w:t>
                      </w:r>
                      <w:r>
                        <w:rPr>
                          <w:color w:val="205768"/>
                        </w:rPr>
                        <w:t>its</w:t>
                      </w:r>
                      <w:r>
                        <w:rPr>
                          <w:color w:val="205768"/>
                          <w:spacing w:val="-6"/>
                        </w:rPr>
                        <w:t> </w:t>
                      </w:r>
                      <w:r>
                        <w:rPr>
                          <w:color w:val="205768"/>
                        </w:rPr>
                        <w:t>own</w:t>
                      </w:r>
                      <w:r>
                        <w:rPr>
                          <w:color w:val="205768"/>
                          <w:spacing w:val="-5"/>
                        </w:rPr>
                        <w:t> </w:t>
                      </w:r>
                      <w:r>
                        <w:rPr>
                          <w:color w:val="205768"/>
                        </w:rPr>
                        <w:t>symptoms,</w:t>
                      </w:r>
                      <w:r>
                        <w:rPr>
                          <w:color w:val="205768"/>
                          <w:spacing w:val="-6"/>
                        </w:rPr>
                        <w:t> </w:t>
                      </w:r>
                      <w:r>
                        <w:rPr>
                          <w:color w:val="205768"/>
                        </w:rPr>
                        <w:t>but</w:t>
                      </w:r>
                      <w:r>
                        <w:rPr>
                          <w:color w:val="205768"/>
                          <w:spacing w:val="-6"/>
                        </w:rPr>
                        <w:t> </w:t>
                      </w:r>
                      <w:r>
                        <w:rPr>
                          <w:color w:val="205768"/>
                        </w:rPr>
                        <w:t>common</w:t>
                      </w:r>
                      <w:r>
                        <w:rPr>
                          <w:color w:val="205768"/>
                          <w:spacing w:val="-5"/>
                        </w:rPr>
                        <w:t> </w:t>
                      </w:r>
                      <w:r>
                        <w:rPr>
                          <w:color w:val="205768"/>
                        </w:rPr>
                        <w:t>signs</w:t>
                      </w:r>
                      <w:r>
                        <w:rPr>
                          <w:color w:val="205768"/>
                          <w:spacing w:val="-4"/>
                        </w:rPr>
                        <w:t> </w:t>
                      </w:r>
                      <w:r>
                        <w:rPr>
                          <w:color w:val="205768"/>
                        </w:rPr>
                        <w:t>of</w:t>
                      </w:r>
                      <w:r>
                        <w:rPr>
                          <w:color w:val="205768"/>
                          <w:spacing w:val="-5"/>
                        </w:rPr>
                        <w:t> </w:t>
                      </w:r>
                      <w:r>
                        <w:rPr>
                          <w:color w:val="205768"/>
                        </w:rPr>
                        <w:t>mental</w:t>
                      </w:r>
                      <w:r>
                        <w:rPr>
                          <w:color w:val="205768"/>
                          <w:spacing w:val="-5"/>
                        </w:rPr>
                        <w:t> </w:t>
                      </w:r>
                      <w:r>
                        <w:rPr>
                          <w:color w:val="205768"/>
                        </w:rPr>
                        <w:t>illness</w:t>
                      </w:r>
                      <w:r>
                        <w:rPr>
                          <w:color w:val="205768"/>
                          <w:spacing w:val="-6"/>
                        </w:rPr>
                        <w:t> </w:t>
                      </w:r>
                      <w:r>
                        <w:rPr>
                          <w:color w:val="205768"/>
                        </w:rPr>
                        <w:t>in</w:t>
                      </w:r>
                      <w:r>
                        <w:rPr>
                          <w:color w:val="205768"/>
                          <w:spacing w:val="-5"/>
                        </w:rPr>
                        <w:t> </w:t>
                      </w:r>
                      <w:r>
                        <w:rPr>
                          <w:color w:val="205768"/>
                        </w:rPr>
                        <w:t>adults</w:t>
                      </w:r>
                      <w:r>
                        <w:rPr>
                          <w:color w:val="205768"/>
                          <w:spacing w:val="-6"/>
                        </w:rPr>
                        <w:t> </w:t>
                      </w:r>
                      <w:r>
                        <w:rPr>
                          <w:color w:val="205768"/>
                        </w:rPr>
                        <w:t>can</w:t>
                      </w:r>
                      <w:r>
                        <w:rPr>
                          <w:color w:val="205768"/>
                          <w:spacing w:val="-6"/>
                        </w:rPr>
                        <w:t> </w:t>
                      </w:r>
                      <w:r>
                        <w:rPr>
                          <w:color w:val="205768"/>
                          <w:spacing w:val="-2"/>
                        </w:rPr>
                        <w:t>include:</w:t>
                      </w:r>
                    </w:p>
                    <w:p>
                      <w:pPr>
                        <w:pStyle w:val="BodyText"/>
                        <w:numPr>
                          <w:ilvl w:val="1"/>
                          <w:numId w:val="24"/>
                        </w:numPr>
                        <w:tabs>
                          <w:tab w:pos="862" w:val="left" w:leader="none"/>
                        </w:tabs>
                        <w:spacing w:line="240" w:lineRule="auto" w:before="1" w:after="0"/>
                        <w:ind w:left="862" w:right="0" w:hanging="359"/>
                        <w:jc w:val="left"/>
                        <w:rPr>
                          <w:color w:val="000000"/>
                        </w:rPr>
                      </w:pPr>
                      <w:r>
                        <w:rPr>
                          <w:color w:val="205768"/>
                        </w:rPr>
                        <w:t>Excessive</w:t>
                      </w:r>
                      <w:r>
                        <w:rPr>
                          <w:color w:val="205768"/>
                          <w:spacing w:val="-8"/>
                        </w:rPr>
                        <w:t> </w:t>
                      </w:r>
                      <w:r>
                        <w:rPr>
                          <w:color w:val="205768"/>
                        </w:rPr>
                        <w:t>worrying</w:t>
                      </w:r>
                      <w:r>
                        <w:rPr>
                          <w:color w:val="205768"/>
                          <w:spacing w:val="-6"/>
                        </w:rPr>
                        <w:t> </w:t>
                      </w:r>
                      <w:r>
                        <w:rPr>
                          <w:color w:val="205768"/>
                        </w:rPr>
                        <w:t>or</w:t>
                      </w:r>
                      <w:r>
                        <w:rPr>
                          <w:color w:val="205768"/>
                          <w:spacing w:val="-6"/>
                        </w:rPr>
                        <w:t> </w:t>
                      </w:r>
                      <w:r>
                        <w:rPr>
                          <w:color w:val="205768"/>
                          <w:spacing w:val="-4"/>
                        </w:rPr>
                        <w:t>fear</w:t>
                      </w:r>
                    </w:p>
                    <w:p>
                      <w:pPr>
                        <w:pStyle w:val="BodyText"/>
                        <w:numPr>
                          <w:ilvl w:val="1"/>
                          <w:numId w:val="24"/>
                        </w:numPr>
                        <w:tabs>
                          <w:tab w:pos="862" w:val="left" w:leader="none"/>
                        </w:tabs>
                        <w:spacing w:line="238" w:lineRule="exact" w:before="0" w:after="0"/>
                        <w:ind w:left="862" w:right="0" w:hanging="359"/>
                        <w:jc w:val="left"/>
                        <w:rPr>
                          <w:color w:val="000000"/>
                        </w:rPr>
                      </w:pPr>
                      <w:r>
                        <w:rPr>
                          <w:color w:val="205768"/>
                        </w:rPr>
                        <w:t>Feeling</w:t>
                      </w:r>
                      <w:r>
                        <w:rPr>
                          <w:color w:val="205768"/>
                          <w:spacing w:val="-3"/>
                        </w:rPr>
                        <w:t> </w:t>
                      </w:r>
                      <w:r>
                        <w:rPr>
                          <w:color w:val="205768"/>
                        </w:rPr>
                        <w:t>excessively</w:t>
                      </w:r>
                      <w:r>
                        <w:rPr>
                          <w:color w:val="205768"/>
                          <w:spacing w:val="-6"/>
                        </w:rPr>
                        <w:t> </w:t>
                      </w:r>
                      <w:r>
                        <w:rPr>
                          <w:color w:val="205768"/>
                        </w:rPr>
                        <w:t>sad</w:t>
                      </w:r>
                      <w:r>
                        <w:rPr>
                          <w:color w:val="205768"/>
                          <w:spacing w:val="-5"/>
                        </w:rPr>
                        <w:t> </w:t>
                      </w:r>
                      <w:r>
                        <w:rPr>
                          <w:color w:val="205768"/>
                        </w:rPr>
                        <w:t>or</w:t>
                      </w:r>
                      <w:r>
                        <w:rPr>
                          <w:color w:val="205768"/>
                          <w:spacing w:val="-5"/>
                        </w:rPr>
                        <w:t> low</w:t>
                      </w:r>
                    </w:p>
                    <w:p>
                      <w:pPr>
                        <w:pStyle w:val="BodyText"/>
                        <w:numPr>
                          <w:ilvl w:val="1"/>
                          <w:numId w:val="24"/>
                        </w:numPr>
                        <w:tabs>
                          <w:tab w:pos="862" w:val="left" w:leader="none"/>
                        </w:tabs>
                        <w:spacing w:line="238" w:lineRule="exact" w:before="0" w:after="0"/>
                        <w:ind w:left="862" w:right="0" w:hanging="359"/>
                        <w:jc w:val="left"/>
                        <w:rPr>
                          <w:color w:val="000000"/>
                        </w:rPr>
                      </w:pPr>
                      <w:r>
                        <w:rPr>
                          <w:color w:val="205768"/>
                        </w:rPr>
                        <w:t>Extreme</w:t>
                      </w:r>
                      <w:r>
                        <w:rPr>
                          <w:color w:val="205768"/>
                          <w:spacing w:val="-7"/>
                        </w:rPr>
                        <w:t> </w:t>
                      </w:r>
                      <w:r>
                        <w:rPr>
                          <w:color w:val="205768"/>
                        </w:rPr>
                        <w:t>mood</w:t>
                      </w:r>
                      <w:r>
                        <w:rPr>
                          <w:color w:val="205768"/>
                          <w:spacing w:val="-6"/>
                        </w:rPr>
                        <w:t> </w:t>
                      </w:r>
                      <w:r>
                        <w:rPr>
                          <w:color w:val="205768"/>
                          <w:spacing w:val="-2"/>
                        </w:rPr>
                        <w:t>changes</w:t>
                      </w:r>
                    </w:p>
                    <w:p>
                      <w:pPr>
                        <w:pStyle w:val="BodyText"/>
                        <w:numPr>
                          <w:ilvl w:val="1"/>
                          <w:numId w:val="24"/>
                        </w:numPr>
                        <w:tabs>
                          <w:tab w:pos="862" w:val="left" w:leader="none"/>
                        </w:tabs>
                        <w:spacing w:line="240" w:lineRule="auto" w:before="1" w:after="0"/>
                        <w:ind w:left="862" w:right="0" w:hanging="359"/>
                        <w:jc w:val="left"/>
                        <w:rPr>
                          <w:color w:val="000000"/>
                        </w:rPr>
                      </w:pPr>
                      <w:r>
                        <w:rPr>
                          <w:color w:val="205768"/>
                        </w:rPr>
                        <w:t>Prolonged</w:t>
                      </w:r>
                      <w:r>
                        <w:rPr>
                          <w:color w:val="205768"/>
                          <w:spacing w:val="-5"/>
                        </w:rPr>
                        <w:t> </w:t>
                      </w:r>
                      <w:r>
                        <w:rPr>
                          <w:color w:val="205768"/>
                        </w:rPr>
                        <w:t>or</w:t>
                      </w:r>
                      <w:r>
                        <w:rPr>
                          <w:color w:val="205768"/>
                          <w:spacing w:val="-5"/>
                        </w:rPr>
                        <w:t> </w:t>
                      </w:r>
                      <w:r>
                        <w:rPr>
                          <w:color w:val="205768"/>
                        </w:rPr>
                        <w:t>strong</w:t>
                      </w:r>
                      <w:r>
                        <w:rPr>
                          <w:color w:val="205768"/>
                          <w:spacing w:val="-2"/>
                        </w:rPr>
                        <w:t> </w:t>
                      </w:r>
                      <w:r>
                        <w:rPr>
                          <w:color w:val="205768"/>
                        </w:rPr>
                        <w:t>feelings</w:t>
                      </w:r>
                      <w:r>
                        <w:rPr>
                          <w:color w:val="205768"/>
                          <w:spacing w:val="-6"/>
                        </w:rPr>
                        <w:t> </w:t>
                      </w:r>
                      <w:r>
                        <w:rPr>
                          <w:color w:val="205768"/>
                        </w:rPr>
                        <w:t>of</w:t>
                      </w:r>
                      <w:r>
                        <w:rPr>
                          <w:color w:val="205768"/>
                          <w:spacing w:val="-4"/>
                        </w:rPr>
                        <w:t> </w:t>
                      </w:r>
                      <w:r>
                        <w:rPr>
                          <w:color w:val="205768"/>
                        </w:rPr>
                        <w:t>irritability</w:t>
                      </w:r>
                      <w:r>
                        <w:rPr>
                          <w:color w:val="205768"/>
                          <w:spacing w:val="-6"/>
                        </w:rPr>
                        <w:t> </w:t>
                      </w:r>
                      <w:r>
                        <w:rPr>
                          <w:color w:val="205768"/>
                        </w:rPr>
                        <w:t>or</w:t>
                      </w:r>
                      <w:r>
                        <w:rPr>
                          <w:color w:val="205768"/>
                          <w:spacing w:val="-4"/>
                        </w:rPr>
                        <w:t> </w:t>
                      </w:r>
                      <w:r>
                        <w:rPr>
                          <w:color w:val="205768"/>
                          <w:spacing w:val="-2"/>
                        </w:rPr>
                        <w:t>anger</w:t>
                      </w:r>
                    </w:p>
                    <w:p>
                      <w:pPr>
                        <w:pStyle w:val="BodyText"/>
                        <w:numPr>
                          <w:ilvl w:val="1"/>
                          <w:numId w:val="24"/>
                        </w:numPr>
                        <w:tabs>
                          <w:tab w:pos="862" w:val="left" w:leader="none"/>
                        </w:tabs>
                        <w:spacing w:line="238" w:lineRule="exact" w:before="1" w:after="0"/>
                        <w:ind w:left="862" w:right="0" w:hanging="359"/>
                        <w:jc w:val="left"/>
                        <w:rPr>
                          <w:color w:val="000000"/>
                        </w:rPr>
                      </w:pPr>
                      <w:r>
                        <w:rPr>
                          <w:color w:val="205768"/>
                        </w:rPr>
                        <w:t>Avoiding</w:t>
                      </w:r>
                      <w:r>
                        <w:rPr>
                          <w:color w:val="205768"/>
                          <w:spacing w:val="-7"/>
                        </w:rPr>
                        <w:t> </w:t>
                      </w:r>
                      <w:r>
                        <w:rPr>
                          <w:color w:val="205768"/>
                        </w:rPr>
                        <w:t>friends</w:t>
                      </w:r>
                      <w:r>
                        <w:rPr>
                          <w:color w:val="205768"/>
                          <w:spacing w:val="-7"/>
                        </w:rPr>
                        <w:t> </w:t>
                      </w:r>
                      <w:r>
                        <w:rPr>
                          <w:color w:val="205768"/>
                        </w:rPr>
                        <w:t>and</w:t>
                      </w:r>
                      <w:r>
                        <w:rPr>
                          <w:color w:val="205768"/>
                          <w:spacing w:val="-6"/>
                        </w:rPr>
                        <w:t> </w:t>
                      </w:r>
                      <w:r>
                        <w:rPr>
                          <w:color w:val="205768"/>
                        </w:rPr>
                        <w:t>social</w:t>
                      </w:r>
                      <w:r>
                        <w:rPr>
                          <w:color w:val="205768"/>
                          <w:spacing w:val="-5"/>
                        </w:rPr>
                        <w:t> </w:t>
                      </w:r>
                      <w:r>
                        <w:rPr>
                          <w:color w:val="205768"/>
                          <w:spacing w:val="-2"/>
                        </w:rPr>
                        <w:t>activities</w:t>
                      </w:r>
                    </w:p>
                    <w:p>
                      <w:pPr>
                        <w:pStyle w:val="BodyText"/>
                        <w:numPr>
                          <w:ilvl w:val="1"/>
                          <w:numId w:val="24"/>
                        </w:numPr>
                        <w:tabs>
                          <w:tab w:pos="862" w:val="left" w:leader="none"/>
                        </w:tabs>
                        <w:spacing w:line="238" w:lineRule="exact" w:before="0" w:after="0"/>
                        <w:ind w:left="862" w:right="0" w:hanging="359"/>
                        <w:jc w:val="left"/>
                        <w:rPr>
                          <w:color w:val="000000"/>
                        </w:rPr>
                      </w:pPr>
                      <w:r>
                        <w:rPr>
                          <w:color w:val="205768"/>
                        </w:rPr>
                        <w:t>Changes</w:t>
                      </w:r>
                      <w:r>
                        <w:rPr>
                          <w:color w:val="205768"/>
                          <w:spacing w:val="-6"/>
                        </w:rPr>
                        <w:t> </w:t>
                      </w:r>
                      <w:r>
                        <w:rPr>
                          <w:color w:val="205768"/>
                        </w:rPr>
                        <w:t>in</w:t>
                      </w:r>
                      <w:r>
                        <w:rPr>
                          <w:color w:val="205768"/>
                          <w:spacing w:val="-4"/>
                        </w:rPr>
                        <w:t> </w:t>
                      </w:r>
                      <w:r>
                        <w:rPr>
                          <w:color w:val="205768"/>
                        </w:rPr>
                        <w:t>sleeping</w:t>
                      </w:r>
                      <w:r>
                        <w:rPr>
                          <w:color w:val="205768"/>
                          <w:spacing w:val="-5"/>
                        </w:rPr>
                        <w:t> </w:t>
                      </w:r>
                      <w:r>
                        <w:rPr>
                          <w:color w:val="205768"/>
                        </w:rPr>
                        <w:t>habits</w:t>
                      </w:r>
                      <w:r>
                        <w:rPr>
                          <w:color w:val="205768"/>
                          <w:spacing w:val="-4"/>
                        </w:rPr>
                        <w:t> </w:t>
                      </w:r>
                      <w:r>
                        <w:rPr>
                          <w:color w:val="205768"/>
                        </w:rPr>
                        <w:t>or</w:t>
                      </w:r>
                      <w:r>
                        <w:rPr>
                          <w:color w:val="205768"/>
                          <w:spacing w:val="-5"/>
                        </w:rPr>
                        <w:t> </w:t>
                      </w:r>
                      <w:r>
                        <w:rPr>
                          <w:color w:val="205768"/>
                        </w:rPr>
                        <w:t>feeling</w:t>
                      </w:r>
                      <w:r>
                        <w:rPr>
                          <w:color w:val="205768"/>
                          <w:spacing w:val="-5"/>
                        </w:rPr>
                        <w:t> </w:t>
                      </w:r>
                      <w:r>
                        <w:rPr>
                          <w:color w:val="205768"/>
                        </w:rPr>
                        <w:t>tired</w:t>
                      </w:r>
                      <w:r>
                        <w:rPr>
                          <w:color w:val="205768"/>
                          <w:spacing w:val="-5"/>
                        </w:rPr>
                        <w:t> </w:t>
                      </w:r>
                      <w:r>
                        <w:rPr>
                          <w:color w:val="205768"/>
                        </w:rPr>
                        <w:t>and</w:t>
                      </w:r>
                      <w:r>
                        <w:rPr>
                          <w:color w:val="205768"/>
                          <w:spacing w:val="-5"/>
                        </w:rPr>
                        <w:t> </w:t>
                      </w:r>
                      <w:r>
                        <w:rPr>
                          <w:color w:val="205768"/>
                        </w:rPr>
                        <w:t>low</w:t>
                      </w:r>
                      <w:r>
                        <w:rPr>
                          <w:color w:val="205768"/>
                          <w:spacing w:val="-5"/>
                        </w:rPr>
                        <w:t> </w:t>
                      </w:r>
                      <w:r>
                        <w:rPr>
                          <w:color w:val="205768"/>
                          <w:spacing w:val="-2"/>
                        </w:rPr>
                        <w:t>energy</w:t>
                      </w:r>
                    </w:p>
                    <w:p>
                      <w:pPr>
                        <w:pStyle w:val="BodyText"/>
                        <w:numPr>
                          <w:ilvl w:val="1"/>
                          <w:numId w:val="24"/>
                        </w:numPr>
                        <w:tabs>
                          <w:tab w:pos="862" w:val="left" w:leader="none"/>
                        </w:tabs>
                        <w:spacing w:line="240" w:lineRule="auto" w:before="1" w:after="0"/>
                        <w:ind w:left="862" w:right="0" w:hanging="359"/>
                        <w:jc w:val="left"/>
                        <w:rPr>
                          <w:color w:val="000000"/>
                        </w:rPr>
                      </w:pPr>
                      <w:r>
                        <w:rPr>
                          <w:color w:val="205768"/>
                        </w:rPr>
                        <w:t>Changes</w:t>
                      </w:r>
                      <w:r>
                        <w:rPr>
                          <w:color w:val="205768"/>
                          <w:spacing w:val="-6"/>
                        </w:rPr>
                        <w:t> </w:t>
                      </w:r>
                      <w:r>
                        <w:rPr>
                          <w:color w:val="205768"/>
                        </w:rPr>
                        <w:t>in</w:t>
                      </w:r>
                      <w:r>
                        <w:rPr>
                          <w:color w:val="205768"/>
                          <w:spacing w:val="-3"/>
                        </w:rPr>
                        <w:t> </w:t>
                      </w:r>
                      <w:r>
                        <w:rPr>
                          <w:color w:val="205768"/>
                        </w:rPr>
                        <w:t>eating</w:t>
                      </w:r>
                      <w:r>
                        <w:rPr>
                          <w:color w:val="205768"/>
                          <w:spacing w:val="-5"/>
                        </w:rPr>
                        <w:t> </w:t>
                      </w:r>
                      <w:r>
                        <w:rPr>
                          <w:color w:val="205768"/>
                        </w:rPr>
                        <w:t>habits,</w:t>
                      </w:r>
                      <w:r>
                        <w:rPr>
                          <w:color w:val="205768"/>
                          <w:spacing w:val="-6"/>
                        </w:rPr>
                        <w:t> </w:t>
                      </w:r>
                      <w:r>
                        <w:rPr>
                          <w:color w:val="205768"/>
                        </w:rPr>
                        <w:t>such</w:t>
                      </w:r>
                      <w:r>
                        <w:rPr>
                          <w:color w:val="205768"/>
                          <w:spacing w:val="-4"/>
                        </w:rPr>
                        <w:t> </w:t>
                      </w:r>
                      <w:r>
                        <w:rPr>
                          <w:color w:val="205768"/>
                        </w:rPr>
                        <w:t>as</w:t>
                      </w:r>
                      <w:r>
                        <w:rPr>
                          <w:color w:val="205768"/>
                          <w:spacing w:val="-6"/>
                        </w:rPr>
                        <w:t> </w:t>
                      </w:r>
                      <w:r>
                        <w:rPr>
                          <w:color w:val="205768"/>
                        </w:rPr>
                        <w:t>increased</w:t>
                      </w:r>
                      <w:r>
                        <w:rPr>
                          <w:color w:val="205768"/>
                          <w:spacing w:val="-5"/>
                        </w:rPr>
                        <w:t> </w:t>
                      </w:r>
                      <w:r>
                        <w:rPr>
                          <w:color w:val="205768"/>
                        </w:rPr>
                        <w:t>hunger</w:t>
                      </w:r>
                      <w:r>
                        <w:rPr>
                          <w:color w:val="205768"/>
                          <w:spacing w:val="-5"/>
                        </w:rPr>
                        <w:t> </w:t>
                      </w:r>
                      <w:r>
                        <w:rPr>
                          <w:color w:val="205768"/>
                        </w:rPr>
                        <w:t>or</w:t>
                      </w:r>
                      <w:r>
                        <w:rPr>
                          <w:color w:val="205768"/>
                          <w:spacing w:val="-4"/>
                        </w:rPr>
                        <w:t> </w:t>
                      </w:r>
                      <w:r>
                        <w:rPr>
                          <w:color w:val="205768"/>
                        </w:rPr>
                        <w:t>lack</w:t>
                      </w:r>
                      <w:r>
                        <w:rPr>
                          <w:color w:val="205768"/>
                          <w:spacing w:val="-6"/>
                        </w:rPr>
                        <w:t> </w:t>
                      </w:r>
                      <w:r>
                        <w:rPr>
                          <w:color w:val="205768"/>
                        </w:rPr>
                        <w:t>of</w:t>
                      </w:r>
                      <w:r>
                        <w:rPr>
                          <w:color w:val="205768"/>
                          <w:spacing w:val="-5"/>
                        </w:rPr>
                        <w:t> </w:t>
                      </w:r>
                      <w:r>
                        <w:rPr>
                          <w:color w:val="205768"/>
                          <w:spacing w:val="-2"/>
                        </w:rPr>
                        <w:t>appetite</w:t>
                      </w:r>
                    </w:p>
                    <w:p>
                      <w:pPr>
                        <w:pStyle w:val="BodyText"/>
                        <w:numPr>
                          <w:ilvl w:val="1"/>
                          <w:numId w:val="24"/>
                        </w:numPr>
                        <w:tabs>
                          <w:tab w:pos="862" w:val="left" w:leader="none"/>
                        </w:tabs>
                        <w:spacing w:line="238" w:lineRule="exact" w:before="1" w:after="0"/>
                        <w:ind w:left="862" w:right="0" w:hanging="359"/>
                        <w:jc w:val="left"/>
                        <w:rPr>
                          <w:color w:val="000000"/>
                        </w:rPr>
                      </w:pPr>
                      <w:r>
                        <w:rPr>
                          <w:color w:val="205768"/>
                        </w:rPr>
                        <w:t>Abuse</w:t>
                      </w:r>
                      <w:r>
                        <w:rPr>
                          <w:color w:val="205768"/>
                          <w:spacing w:val="-6"/>
                        </w:rPr>
                        <w:t> </w:t>
                      </w:r>
                      <w:r>
                        <w:rPr>
                          <w:color w:val="205768"/>
                        </w:rPr>
                        <w:t>of</w:t>
                      </w:r>
                      <w:r>
                        <w:rPr>
                          <w:color w:val="205768"/>
                          <w:spacing w:val="-6"/>
                        </w:rPr>
                        <w:t> </w:t>
                      </w:r>
                      <w:r>
                        <w:rPr>
                          <w:color w:val="205768"/>
                        </w:rPr>
                        <w:t>substances</w:t>
                      </w:r>
                      <w:r>
                        <w:rPr>
                          <w:color w:val="205768"/>
                          <w:spacing w:val="-6"/>
                        </w:rPr>
                        <w:t> </w:t>
                      </w:r>
                      <w:r>
                        <w:rPr>
                          <w:color w:val="205768"/>
                        </w:rPr>
                        <w:t>like</w:t>
                      </w:r>
                      <w:r>
                        <w:rPr>
                          <w:color w:val="205768"/>
                          <w:spacing w:val="-6"/>
                        </w:rPr>
                        <w:t> </w:t>
                      </w:r>
                      <w:r>
                        <w:rPr>
                          <w:color w:val="205768"/>
                        </w:rPr>
                        <w:t>alcohol</w:t>
                      </w:r>
                      <w:r>
                        <w:rPr>
                          <w:color w:val="205768"/>
                          <w:spacing w:val="-5"/>
                        </w:rPr>
                        <w:t> </w:t>
                      </w:r>
                      <w:r>
                        <w:rPr>
                          <w:color w:val="205768"/>
                        </w:rPr>
                        <w:t>or</w:t>
                      </w:r>
                      <w:r>
                        <w:rPr>
                          <w:color w:val="205768"/>
                          <w:spacing w:val="-5"/>
                        </w:rPr>
                        <w:t> </w:t>
                      </w:r>
                      <w:r>
                        <w:rPr>
                          <w:color w:val="205768"/>
                          <w:spacing w:val="-2"/>
                        </w:rPr>
                        <w:t>drugs</w:t>
                      </w:r>
                    </w:p>
                    <w:p>
                      <w:pPr>
                        <w:pStyle w:val="BodyText"/>
                        <w:numPr>
                          <w:ilvl w:val="1"/>
                          <w:numId w:val="24"/>
                        </w:numPr>
                        <w:tabs>
                          <w:tab w:pos="862" w:val="left" w:leader="none"/>
                        </w:tabs>
                        <w:spacing w:line="238" w:lineRule="exact" w:before="0" w:after="0"/>
                        <w:ind w:left="862" w:right="0" w:hanging="359"/>
                        <w:jc w:val="left"/>
                        <w:rPr>
                          <w:color w:val="000000"/>
                        </w:rPr>
                      </w:pPr>
                      <w:r>
                        <w:rPr>
                          <w:color w:val="205768"/>
                        </w:rPr>
                        <w:t>Inability</w:t>
                      </w:r>
                      <w:r>
                        <w:rPr>
                          <w:color w:val="205768"/>
                          <w:spacing w:val="-6"/>
                        </w:rPr>
                        <w:t> </w:t>
                      </w:r>
                      <w:r>
                        <w:rPr>
                          <w:color w:val="205768"/>
                        </w:rPr>
                        <w:t>to</w:t>
                      </w:r>
                      <w:r>
                        <w:rPr>
                          <w:color w:val="205768"/>
                          <w:spacing w:val="-5"/>
                        </w:rPr>
                        <w:t> </w:t>
                      </w:r>
                      <w:r>
                        <w:rPr>
                          <w:color w:val="205768"/>
                        </w:rPr>
                        <w:t>carry</w:t>
                      </w:r>
                      <w:r>
                        <w:rPr>
                          <w:color w:val="205768"/>
                          <w:spacing w:val="-6"/>
                        </w:rPr>
                        <w:t> </w:t>
                      </w:r>
                      <w:r>
                        <w:rPr>
                          <w:color w:val="205768"/>
                        </w:rPr>
                        <w:t>out</w:t>
                      </w:r>
                      <w:r>
                        <w:rPr>
                          <w:color w:val="205768"/>
                          <w:spacing w:val="-5"/>
                        </w:rPr>
                        <w:t> </w:t>
                      </w:r>
                      <w:r>
                        <w:rPr>
                          <w:color w:val="205768"/>
                        </w:rPr>
                        <w:t>daily</w:t>
                      </w:r>
                      <w:r>
                        <w:rPr>
                          <w:color w:val="205768"/>
                          <w:spacing w:val="-6"/>
                        </w:rPr>
                        <w:t> </w:t>
                      </w:r>
                      <w:r>
                        <w:rPr>
                          <w:color w:val="205768"/>
                        </w:rPr>
                        <w:t>activities</w:t>
                      </w:r>
                      <w:r>
                        <w:rPr>
                          <w:color w:val="205768"/>
                          <w:spacing w:val="-6"/>
                        </w:rPr>
                        <w:t> </w:t>
                      </w:r>
                      <w:r>
                        <w:rPr>
                          <w:color w:val="205768"/>
                        </w:rPr>
                        <w:t>or</w:t>
                      </w:r>
                      <w:r>
                        <w:rPr>
                          <w:color w:val="205768"/>
                          <w:spacing w:val="-4"/>
                        </w:rPr>
                        <w:t> </w:t>
                      </w:r>
                      <w:r>
                        <w:rPr>
                          <w:color w:val="205768"/>
                        </w:rPr>
                        <w:t>handle</w:t>
                      </w:r>
                      <w:r>
                        <w:rPr>
                          <w:color w:val="205768"/>
                          <w:spacing w:val="-6"/>
                        </w:rPr>
                        <w:t> </w:t>
                      </w:r>
                      <w:r>
                        <w:rPr>
                          <w:color w:val="205768"/>
                        </w:rPr>
                        <w:t>daily</w:t>
                      </w:r>
                      <w:r>
                        <w:rPr>
                          <w:color w:val="205768"/>
                          <w:spacing w:val="-6"/>
                        </w:rPr>
                        <w:t> </w:t>
                      </w:r>
                      <w:r>
                        <w:rPr>
                          <w:color w:val="205768"/>
                        </w:rPr>
                        <w:t>problems</w:t>
                      </w:r>
                      <w:r>
                        <w:rPr>
                          <w:color w:val="205768"/>
                          <w:spacing w:val="-5"/>
                        </w:rPr>
                        <w:t> </w:t>
                      </w:r>
                      <w:r>
                        <w:rPr>
                          <w:color w:val="205768"/>
                        </w:rPr>
                        <w:t>and</w:t>
                      </w:r>
                      <w:r>
                        <w:rPr>
                          <w:color w:val="205768"/>
                          <w:spacing w:val="-3"/>
                        </w:rPr>
                        <w:t> </w:t>
                      </w:r>
                      <w:r>
                        <w:rPr>
                          <w:color w:val="205768"/>
                          <w:spacing w:val="-2"/>
                        </w:rPr>
                        <w:t>stress</w:t>
                      </w:r>
                    </w:p>
                    <w:p>
                      <w:pPr>
                        <w:spacing w:before="111"/>
                        <w:ind w:left="142" w:right="0" w:firstLine="0"/>
                        <w:jc w:val="left"/>
                        <w:rPr>
                          <w:i/>
                          <w:color w:val="000000"/>
                          <w:sz w:val="17"/>
                        </w:rPr>
                      </w:pPr>
                      <w:r>
                        <w:rPr>
                          <w:i/>
                          <w:color w:val="205768"/>
                          <w:spacing w:val="-6"/>
                          <w:sz w:val="17"/>
                        </w:rPr>
                        <w:t>(Source:</w:t>
                      </w:r>
                      <w:r>
                        <w:rPr>
                          <w:i/>
                          <w:color w:val="205768"/>
                          <w:spacing w:val="2"/>
                          <w:sz w:val="17"/>
                        </w:rPr>
                        <w:t> </w:t>
                      </w:r>
                      <w:r>
                        <w:rPr>
                          <w:i/>
                          <w:color w:val="205768"/>
                          <w:spacing w:val="-6"/>
                          <w:sz w:val="17"/>
                        </w:rPr>
                        <w:t>National</w:t>
                      </w:r>
                      <w:r>
                        <w:rPr>
                          <w:i/>
                          <w:color w:val="205768"/>
                          <w:sz w:val="17"/>
                        </w:rPr>
                        <w:t> </w:t>
                      </w:r>
                      <w:r>
                        <w:rPr>
                          <w:i/>
                          <w:color w:val="205768"/>
                          <w:spacing w:val="-6"/>
                          <w:sz w:val="17"/>
                        </w:rPr>
                        <w:t>Alliance</w:t>
                      </w:r>
                      <w:r>
                        <w:rPr>
                          <w:i/>
                          <w:color w:val="205768"/>
                          <w:spacing w:val="1"/>
                          <w:sz w:val="17"/>
                        </w:rPr>
                        <w:t> </w:t>
                      </w:r>
                      <w:r>
                        <w:rPr>
                          <w:i/>
                          <w:color w:val="205768"/>
                          <w:spacing w:val="-6"/>
                          <w:sz w:val="17"/>
                        </w:rPr>
                        <w:t>on</w:t>
                      </w:r>
                      <w:r>
                        <w:rPr>
                          <w:i/>
                          <w:color w:val="205768"/>
                          <w:spacing w:val="1"/>
                          <w:sz w:val="17"/>
                        </w:rPr>
                        <w:t> </w:t>
                      </w:r>
                      <w:r>
                        <w:rPr>
                          <w:i/>
                          <w:color w:val="205768"/>
                          <w:spacing w:val="-6"/>
                          <w:sz w:val="17"/>
                        </w:rPr>
                        <w:t>Mental</w:t>
                      </w:r>
                      <w:r>
                        <w:rPr>
                          <w:i/>
                          <w:color w:val="205768"/>
                          <w:spacing w:val="1"/>
                          <w:sz w:val="17"/>
                        </w:rPr>
                        <w:t> </w:t>
                      </w:r>
                      <w:r>
                        <w:rPr>
                          <w:i/>
                          <w:color w:val="205768"/>
                          <w:spacing w:val="-6"/>
                          <w:sz w:val="17"/>
                        </w:rPr>
                        <w:t>Illness,</w:t>
                      </w:r>
                      <w:r>
                        <w:rPr>
                          <w:i/>
                          <w:color w:val="205768"/>
                          <w:spacing w:val="2"/>
                          <w:sz w:val="17"/>
                        </w:rPr>
                        <w:t> </w:t>
                      </w:r>
                      <w:r>
                        <w:rPr>
                          <w:i/>
                          <w:color w:val="205768"/>
                          <w:spacing w:val="-6"/>
                          <w:sz w:val="17"/>
                        </w:rPr>
                        <w:t>Know</w:t>
                      </w:r>
                      <w:r>
                        <w:rPr>
                          <w:i/>
                          <w:color w:val="205768"/>
                          <w:sz w:val="17"/>
                        </w:rPr>
                        <w:t> </w:t>
                      </w:r>
                      <w:r>
                        <w:rPr>
                          <w:i/>
                          <w:color w:val="205768"/>
                          <w:spacing w:val="-6"/>
                          <w:sz w:val="17"/>
                        </w:rPr>
                        <w:t>the</w:t>
                      </w:r>
                      <w:r>
                        <w:rPr>
                          <w:i/>
                          <w:color w:val="205768"/>
                          <w:spacing w:val="-2"/>
                          <w:sz w:val="17"/>
                        </w:rPr>
                        <w:t> </w:t>
                      </w:r>
                      <w:r>
                        <w:rPr>
                          <w:i/>
                          <w:color w:val="205768"/>
                          <w:spacing w:val="-6"/>
                          <w:sz w:val="17"/>
                        </w:rPr>
                        <w:t>Warning</w:t>
                      </w:r>
                      <w:r>
                        <w:rPr>
                          <w:i/>
                          <w:color w:val="205768"/>
                          <w:sz w:val="17"/>
                        </w:rPr>
                        <w:t> </w:t>
                      </w:r>
                      <w:r>
                        <w:rPr>
                          <w:i/>
                          <w:color w:val="205768"/>
                          <w:spacing w:val="-6"/>
                          <w:sz w:val="17"/>
                        </w:rPr>
                        <w:t>Signs,</w:t>
                      </w:r>
                      <w:r>
                        <w:rPr>
                          <w:i/>
                          <w:color w:val="205768"/>
                          <w:sz w:val="17"/>
                        </w:rPr>
                        <w:t> </w:t>
                      </w:r>
                      <w:r>
                        <w:rPr>
                          <w:i/>
                          <w:color w:val="205768"/>
                          <w:spacing w:val="-6"/>
                          <w:sz w:val="17"/>
                        </w:rPr>
                        <w:t>Retrieved</w:t>
                      </w:r>
                      <w:r>
                        <w:rPr>
                          <w:i/>
                          <w:color w:val="205768"/>
                          <w:sz w:val="17"/>
                        </w:rPr>
                        <w:t> </w:t>
                      </w:r>
                      <w:r>
                        <w:rPr>
                          <w:i/>
                          <w:color w:val="205768"/>
                          <w:spacing w:val="-6"/>
                          <w:sz w:val="17"/>
                        </w:rPr>
                        <w:t>January</w:t>
                      </w:r>
                      <w:r>
                        <w:rPr>
                          <w:i/>
                          <w:color w:val="205768"/>
                          <w:spacing w:val="-1"/>
                          <w:sz w:val="17"/>
                        </w:rPr>
                        <w:t> </w:t>
                      </w:r>
                      <w:r>
                        <w:rPr>
                          <w:i/>
                          <w:color w:val="205768"/>
                          <w:spacing w:val="-6"/>
                          <w:sz w:val="17"/>
                        </w:rPr>
                        <w:t>2022)</w:t>
                      </w:r>
                    </w:p>
                  </w:txbxContent>
                </v:textbox>
                <v:fill type="solid"/>
                <v:stroke dashstyle="solid"/>
                <w10:wrap type="topAndBottom"/>
              </v:shape>
            </w:pict>
          </mc:Fallback>
        </mc:AlternateContent>
      </w:r>
    </w:p>
    <w:p>
      <w:pPr>
        <w:pStyle w:val="BodyText"/>
        <w:spacing w:after="0"/>
        <w:rPr>
          <w:i/>
        </w:rPr>
        <w:sectPr>
          <w:pgSz w:w="12240" w:h="15840"/>
          <w:pgMar w:header="0" w:footer="726" w:top="780" w:bottom="920" w:left="0" w:right="360"/>
        </w:sectPr>
      </w:pPr>
    </w:p>
    <w:p>
      <w:pPr>
        <w:pStyle w:val="Heading2"/>
        <w:tabs>
          <w:tab w:pos="11118" w:val="left" w:leader="none"/>
        </w:tabs>
      </w:pPr>
      <w:bookmarkStart w:name="Section 4 - Seneca Chronic Diseases 11-1" w:id="5"/>
      <w:bookmarkEnd w:id="5"/>
      <w:r>
        <w:rPr/>
      </w:r>
      <w:r>
        <w:rPr>
          <w:color w:val="FFFFFF"/>
          <w:shd w:fill="933634" w:color="auto" w:val="clear"/>
        </w:rPr>
        <w:t>Chronic</w:t>
      </w:r>
      <w:r>
        <w:rPr>
          <w:color w:val="FFFFFF"/>
          <w:spacing w:val="-6"/>
          <w:shd w:fill="933634" w:color="auto" w:val="clear"/>
        </w:rPr>
        <w:t> </w:t>
      </w:r>
      <w:r>
        <w:rPr>
          <w:color w:val="FFFFFF"/>
          <w:shd w:fill="933634" w:color="auto" w:val="clear"/>
        </w:rPr>
        <w:t>Disease:</w:t>
      </w:r>
      <w:r>
        <w:rPr>
          <w:color w:val="FFFFFF"/>
          <w:spacing w:val="-6"/>
          <w:shd w:fill="933634" w:color="auto" w:val="clear"/>
        </w:rPr>
        <w:t> </w:t>
      </w:r>
      <w:r>
        <w:rPr>
          <w:color w:val="FFFFFF"/>
          <w:shd w:fill="933634" w:color="auto" w:val="clear"/>
        </w:rPr>
        <w:t>Cardiovascular</w:t>
      </w:r>
      <w:r>
        <w:rPr>
          <w:color w:val="FFFFFF"/>
          <w:spacing w:val="-7"/>
          <w:shd w:fill="933634" w:color="auto" w:val="clear"/>
        </w:rPr>
        <w:t> </w:t>
      </w:r>
      <w:r>
        <w:rPr>
          <w:color w:val="FFFFFF"/>
          <w:spacing w:val="-2"/>
          <w:shd w:fill="933634" w:color="auto" w:val="clear"/>
        </w:rPr>
        <w:t>Health</w:t>
      </w:r>
      <w:r>
        <w:rPr>
          <w:color w:val="FFFFFF"/>
          <w:shd w:fill="933634" w:color="auto" w:val="clear"/>
        </w:rPr>
        <w:tab/>
      </w:r>
    </w:p>
    <w:p>
      <w:pPr>
        <w:pStyle w:val="Heading4"/>
        <w:spacing w:before="278"/>
      </w:pPr>
      <w:r>
        <w:rPr/>
        <mc:AlternateContent>
          <mc:Choice Requires="wps">
            <w:drawing>
              <wp:anchor distT="0" distB="0" distL="0" distR="0" allowOverlap="1" layoutInCell="1" locked="0" behindDoc="0" simplePos="0" relativeHeight="15788032">
                <wp:simplePos x="0" y="0"/>
                <wp:positionH relativeFrom="page">
                  <wp:posOffset>4238625</wp:posOffset>
                </wp:positionH>
                <wp:positionV relativeFrom="paragraph">
                  <wp:posOffset>129590</wp:posOffset>
                </wp:positionV>
                <wp:extent cx="2794000" cy="2085975"/>
                <wp:effectExtent l="0" t="0" r="0" b="0"/>
                <wp:wrapNone/>
                <wp:docPr id="1374" name="Textbox 1374"/>
                <wp:cNvGraphicFramePr>
                  <a:graphicFrameLocks/>
                </wp:cNvGraphicFramePr>
                <a:graphic>
                  <a:graphicData uri="http://schemas.microsoft.com/office/word/2010/wordprocessingShape">
                    <wps:wsp>
                      <wps:cNvPr id="1374" name="Textbox 1374"/>
                      <wps:cNvSpPr txBox="1"/>
                      <wps:spPr>
                        <a:xfrm>
                          <a:off x="0" y="0"/>
                          <a:ext cx="2794000" cy="2085975"/>
                        </a:xfrm>
                        <a:prstGeom prst="rect">
                          <a:avLst/>
                        </a:prstGeom>
                        <a:solidFill>
                          <a:srgbClr val="F1DCDB"/>
                        </a:solidFill>
                      </wps:spPr>
                      <wps:txbx>
                        <w:txbxContent>
                          <w:p>
                            <w:pPr>
                              <w:spacing w:before="230"/>
                              <w:ind w:left="929" w:right="633" w:firstLine="511"/>
                              <w:jc w:val="left"/>
                              <w:rPr>
                                <w:b/>
                                <w:color w:val="000000"/>
                                <w:sz w:val="22"/>
                              </w:rPr>
                            </w:pPr>
                            <w:r>
                              <w:rPr>
                                <w:b/>
                                <w:color w:val="622322"/>
                                <w:sz w:val="22"/>
                              </w:rPr>
                              <w:t>Seneca County Leading</w:t>
                            </w:r>
                            <w:r>
                              <w:rPr>
                                <w:b/>
                                <w:color w:val="622322"/>
                                <w:spacing w:val="-13"/>
                                <w:sz w:val="22"/>
                              </w:rPr>
                              <w:t> </w:t>
                            </w:r>
                            <w:r>
                              <w:rPr>
                                <w:b/>
                                <w:color w:val="622322"/>
                                <w:sz w:val="22"/>
                              </w:rPr>
                              <w:t>Causes</w:t>
                            </w:r>
                            <w:r>
                              <w:rPr>
                                <w:b/>
                                <w:color w:val="622322"/>
                                <w:spacing w:val="-12"/>
                                <w:sz w:val="22"/>
                              </w:rPr>
                              <w:t> </w:t>
                            </w:r>
                            <w:r>
                              <w:rPr>
                                <w:b/>
                                <w:color w:val="622322"/>
                                <w:sz w:val="22"/>
                              </w:rPr>
                              <w:t>of</w:t>
                            </w:r>
                            <w:r>
                              <w:rPr>
                                <w:b/>
                                <w:color w:val="622322"/>
                                <w:spacing w:val="-14"/>
                                <w:sz w:val="22"/>
                              </w:rPr>
                              <w:t> </w:t>
                            </w:r>
                            <w:r>
                              <w:rPr>
                                <w:b/>
                                <w:color w:val="622322"/>
                                <w:sz w:val="22"/>
                              </w:rPr>
                              <w:t>Death</w:t>
                            </w:r>
                          </w:p>
                          <w:p>
                            <w:pPr>
                              <w:spacing w:before="2"/>
                              <w:ind w:left="1589" w:right="0" w:firstLine="0"/>
                              <w:jc w:val="left"/>
                              <w:rPr>
                                <w:b/>
                                <w:color w:val="000000"/>
                                <w:sz w:val="22"/>
                              </w:rPr>
                            </w:pPr>
                            <w:r>
                              <w:rPr>
                                <w:b/>
                                <w:color w:val="622322"/>
                                <w:sz w:val="22"/>
                              </w:rPr>
                              <w:t>2017</w:t>
                            </w:r>
                            <w:r>
                              <w:rPr>
                                <w:b/>
                                <w:color w:val="622322"/>
                                <w:spacing w:val="-3"/>
                                <w:sz w:val="22"/>
                              </w:rPr>
                              <w:t> </w:t>
                            </w:r>
                            <w:r>
                              <w:rPr>
                                <w:b/>
                                <w:color w:val="622322"/>
                                <w:sz w:val="22"/>
                              </w:rPr>
                              <w:t>-</w:t>
                            </w:r>
                            <w:r>
                              <w:rPr>
                                <w:b/>
                                <w:color w:val="622322"/>
                                <w:spacing w:val="-1"/>
                                <w:sz w:val="22"/>
                              </w:rPr>
                              <w:t> </w:t>
                            </w:r>
                            <w:r>
                              <w:rPr>
                                <w:b/>
                                <w:color w:val="622322"/>
                                <w:spacing w:val="-4"/>
                                <w:sz w:val="22"/>
                              </w:rPr>
                              <w:t>2019</w:t>
                            </w:r>
                          </w:p>
                          <w:p>
                            <w:pPr>
                              <w:spacing w:before="133"/>
                              <w:ind w:left="1292" w:right="0" w:firstLine="0"/>
                              <w:jc w:val="left"/>
                              <w:rPr>
                                <w:b/>
                                <w:color w:val="000000"/>
                                <w:sz w:val="21"/>
                              </w:rPr>
                            </w:pPr>
                            <w:r>
                              <w:rPr>
                                <w:b/>
                                <w:color w:val="622322"/>
                                <w:spacing w:val="-6"/>
                                <w:sz w:val="21"/>
                              </w:rPr>
                              <w:t>Total Deaths:</w:t>
                            </w:r>
                            <w:r>
                              <w:rPr>
                                <w:b/>
                                <w:color w:val="622322"/>
                                <w:spacing w:val="-5"/>
                                <w:sz w:val="21"/>
                              </w:rPr>
                              <w:t> </w:t>
                            </w:r>
                            <w:r>
                              <w:rPr>
                                <w:b/>
                                <w:color w:val="622322"/>
                                <w:spacing w:val="-6"/>
                                <w:sz w:val="21"/>
                              </w:rPr>
                              <w:t>1,884</w:t>
                            </w:r>
                          </w:p>
                          <w:p>
                            <w:pPr>
                              <w:pStyle w:val="BodyText"/>
                              <w:numPr>
                                <w:ilvl w:val="0"/>
                                <w:numId w:val="25"/>
                              </w:numPr>
                              <w:tabs>
                                <w:tab w:pos="535" w:val="left" w:leader="none"/>
                              </w:tabs>
                              <w:spacing w:line="240" w:lineRule="auto" w:before="140" w:after="0"/>
                              <w:ind w:left="535" w:right="0" w:hanging="359"/>
                              <w:jc w:val="left"/>
                              <w:rPr>
                                <w:color w:val="000000"/>
                              </w:rPr>
                            </w:pPr>
                            <w:r>
                              <w:rPr>
                                <w:color w:val="622322"/>
                              </w:rPr>
                              <w:t>Heart</w:t>
                            </w:r>
                            <w:r>
                              <w:rPr>
                                <w:color w:val="622322"/>
                                <w:spacing w:val="-4"/>
                              </w:rPr>
                              <w:t> </w:t>
                            </w:r>
                            <w:r>
                              <w:rPr>
                                <w:color w:val="622322"/>
                              </w:rPr>
                              <w:t>Disease</w:t>
                            </w:r>
                            <w:r>
                              <w:rPr>
                                <w:color w:val="622322"/>
                                <w:spacing w:val="-5"/>
                              </w:rPr>
                              <w:t> </w:t>
                            </w:r>
                            <w:r>
                              <w:rPr>
                                <w:color w:val="622322"/>
                              </w:rPr>
                              <w:t>(29%</w:t>
                            </w:r>
                            <w:r>
                              <w:rPr>
                                <w:color w:val="622322"/>
                                <w:spacing w:val="-5"/>
                              </w:rPr>
                              <w:t> </w:t>
                            </w:r>
                            <w:r>
                              <w:rPr>
                                <w:color w:val="622322"/>
                              </w:rPr>
                              <w:t>of</w:t>
                            </w:r>
                            <w:r>
                              <w:rPr>
                                <w:color w:val="622322"/>
                                <w:spacing w:val="-5"/>
                              </w:rPr>
                              <w:t> </w:t>
                            </w:r>
                            <w:r>
                              <w:rPr>
                                <w:color w:val="622322"/>
                              </w:rPr>
                              <w:t>all</w:t>
                            </w:r>
                            <w:r>
                              <w:rPr>
                                <w:color w:val="622322"/>
                                <w:spacing w:val="-6"/>
                              </w:rPr>
                              <w:t> </w:t>
                            </w:r>
                            <w:r>
                              <w:rPr>
                                <w:color w:val="622322"/>
                                <w:spacing w:val="-2"/>
                              </w:rPr>
                              <w:t>deaths)</w:t>
                            </w:r>
                          </w:p>
                          <w:p>
                            <w:pPr>
                              <w:pStyle w:val="BodyText"/>
                              <w:numPr>
                                <w:ilvl w:val="0"/>
                                <w:numId w:val="25"/>
                              </w:numPr>
                              <w:tabs>
                                <w:tab w:pos="535" w:val="left" w:leader="none"/>
                              </w:tabs>
                              <w:spacing w:line="240" w:lineRule="auto" w:before="1" w:after="0"/>
                              <w:ind w:left="535" w:right="0" w:hanging="359"/>
                              <w:jc w:val="left"/>
                              <w:rPr>
                                <w:color w:val="000000"/>
                              </w:rPr>
                            </w:pPr>
                            <w:r>
                              <w:rPr>
                                <w:color w:val="622322"/>
                              </w:rPr>
                              <w:t>Cancer</w:t>
                            </w:r>
                            <w:r>
                              <w:rPr>
                                <w:color w:val="622322"/>
                                <w:spacing w:val="-10"/>
                              </w:rPr>
                              <w:t> </w:t>
                            </w:r>
                            <w:r>
                              <w:rPr>
                                <w:color w:val="622322"/>
                                <w:spacing w:val="-2"/>
                              </w:rPr>
                              <w:t>(20%)</w:t>
                            </w:r>
                          </w:p>
                          <w:p>
                            <w:pPr>
                              <w:pStyle w:val="BodyText"/>
                              <w:numPr>
                                <w:ilvl w:val="0"/>
                                <w:numId w:val="25"/>
                              </w:numPr>
                              <w:tabs>
                                <w:tab w:pos="535" w:val="left" w:leader="none"/>
                              </w:tabs>
                              <w:spacing w:line="238" w:lineRule="exact" w:before="0" w:after="0"/>
                              <w:ind w:left="535" w:right="0" w:hanging="359"/>
                              <w:jc w:val="left"/>
                              <w:rPr>
                                <w:color w:val="000000"/>
                              </w:rPr>
                            </w:pPr>
                            <w:r>
                              <w:rPr>
                                <w:color w:val="622322"/>
                              </w:rPr>
                              <w:t>Accidents,</w:t>
                            </w:r>
                            <w:r>
                              <w:rPr>
                                <w:color w:val="622322"/>
                                <w:spacing w:val="-11"/>
                              </w:rPr>
                              <w:t> </w:t>
                            </w:r>
                            <w:r>
                              <w:rPr>
                                <w:color w:val="622322"/>
                              </w:rPr>
                              <w:t>Unintentional</w:t>
                            </w:r>
                            <w:r>
                              <w:rPr>
                                <w:color w:val="622322"/>
                                <w:spacing w:val="-10"/>
                              </w:rPr>
                              <w:t> </w:t>
                            </w:r>
                            <w:r>
                              <w:rPr>
                                <w:color w:val="622322"/>
                              </w:rPr>
                              <w:t>Injuries</w:t>
                            </w:r>
                            <w:r>
                              <w:rPr>
                                <w:color w:val="622322"/>
                                <w:spacing w:val="-11"/>
                              </w:rPr>
                              <w:t> </w:t>
                            </w:r>
                            <w:r>
                              <w:rPr>
                                <w:color w:val="622322"/>
                                <w:spacing w:val="-4"/>
                              </w:rPr>
                              <w:t>(6%)</w:t>
                            </w:r>
                          </w:p>
                          <w:p>
                            <w:pPr>
                              <w:pStyle w:val="BodyText"/>
                              <w:numPr>
                                <w:ilvl w:val="0"/>
                                <w:numId w:val="25"/>
                              </w:numPr>
                              <w:tabs>
                                <w:tab w:pos="535" w:val="left" w:leader="none"/>
                              </w:tabs>
                              <w:spacing w:line="238" w:lineRule="exact" w:before="0" w:after="0"/>
                              <w:ind w:left="535" w:right="0" w:hanging="359"/>
                              <w:jc w:val="left"/>
                              <w:rPr>
                                <w:color w:val="000000"/>
                              </w:rPr>
                            </w:pPr>
                            <w:r>
                              <w:rPr>
                                <w:color w:val="622322"/>
                              </w:rPr>
                              <w:t>Chronic</w:t>
                            </w:r>
                            <w:r>
                              <w:rPr>
                                <w:color w:val="622322"/>
                                <w:spacing w:val="-9"/>
                              </w:rPr>
                              <w:t> </w:t>
                            </w:r>
                            <w:r>
                              <w:rPr>
                                <w:color w:val="622322"/>
                              </w:rPr>
                              <w:t>Lower</w:t>
                            </w:r>
                            <w:r>
                              <w:rPr>
                                <w:color w:val="622322"/>
                                <w:spacing w:val="-8"/>
                              </w:rPr>
                              <w:t> </w:t>
                            </w:r>
                            <w:r>
                              <w:rPr>
                                <w:color w:val="622322"/>
                              </w:rPr>
                              <w:t>Respiratory</w:t>
                            </w:r>
                            <w:r>
                              <w:rPr>
                                <w:color w:val="622322"/>
                                <w:spacing w:val="-6"/>
                              </w:rPr>
                              <w:t> </w:t>
                            </w:r>
                            <w:r>
                              <w:rPr>
                                <w:color w:val="622322"/>
                              </w:rPr>
                              <w:t>Diseases</w:t>
                            </w:r>
                            <w:r>
                              <w:rPr>
                                <w:color w:val="622322"/>
                                <w:spacing w:val="-8"/>
                              </w:rPr>
                              <w:t> </w:t>
                            </w:r>
                            <w:r>
                              <w:rPr>
                                <w:color w:val="622322"/>
                                <w:spacing w:val="-4"/>
                              </w:rPr>
                              <w:t>(5%)</w:t>
                            </w:r>
                          </w:p>
                          <w:p>
                            <w:pPr>
                              <w:pStyle w:val="BodyText"/>
                              <w:numPr>
                                <w:ilvl w:val="0"/>
                                <w:numId w:val="25"/>
                              </w:numPr>
                              <w:tabs>
                                <w:tab w:pos="535" w:val="left" w:leader="none"/>
                              </w:tabs>
                              <w:spacing w:line="240" w:lineRule="auto" w:before="1" w:after="0"/>
                              <w:ind w:left="535" w:right="0" w:hanging="359"/>
                              <w:jc w:val="left"/>
                              <w:rPr>
                                <w:color w:val="000000"/>
                              </w:rPr>
                            </w:pPr>
                            <w:r>
                              <w:rPr>
                                <w:color w:val="622322"/>
                              </w:rPr>
                              <w:t>Alzheimer’s</w:t>
                            </w:r>
                            <w:r>
                              <w:rPr>
                                <w:color w:val="622322"/>
                                <w:spacing w:val="-12"/>
                              </w:rPr>
                              <w:t> </w:t>
                            </w:r>
                            <w:r>
                              <w:rPr>
                                <w:color w:val="622322"/>
                              </w:rPr>
                              <w:t>Disease</w:t>
                            </w:r>
                            <w:r>
                              <w:rPr>
                                <w:color w:val="622322"/>
                                <w:spacing w:val="-10"/>
                              </w:rPr>
                              <w:t> </w:t>
                            </w:r>
                            <w:r>
                              <w:rPr>
                                <w:color w:val="622322"/>
                                <w:spacing w:val="-4"/>
                              </w:rPr>
                              <w:t>(5%)</w:t>
                            </w:r>
                          </w:p>
                          <w:p>
                            <w:pPr>
                              <w:spacing w:before="111"/>
                              <w:ind w:left="175" w:right="0" w:firstLine="0"/>
                              <w:jc w:val="left"/>
                              <w:rPr>
                                <w:i/>
                                <w:color w:val="000000"/>
                                <w:sz w:val="17"/>
                              </w:rPr>
                            </w:pPr>
                            <w:r>
                              <w:rPr>
                                <w:i/>
                                <w:color w:val="622322"/>
                                <w:spacing w:val="-6"/>
                                <w:sz w:val="17"/>
                              </w:rPr>
                              <w:t>(Source:</w:t>
                            </w:r>
                            <w:r>
                              <w:rPr>
                                <w:i/>
                                <w:color w:val="622322"/>
                                <w:spacing w:val="-1"/>
                                <w:sz w:val="17"/>
                              </w:rPr>
                              <w:t> </w:t>
                            </w:r>
                            <w:r>
                              <w:rPr>
                                <w:i/>
                                <w:color w:val="622322"/>
                                <w:spacing w:val="-6"/>
                                <w:sz w:val="17"/>
                              </w:rPr>
                              <w:t>Ohio</w:t>
                            </w:r>
                            <w:r>
                              <w:rPr>
                                <w:i/>
                                <w:color w:val="622322"/>
                                <w:spacing w:val="-3"/>
                                <w:sz w:val="17"/>
                              </w:rPr>
                              <w:t> </w:t>
                            </w:r>
                            <w:r>
                              <w:rPr>
                                <w:i/>
                                <w:color w:val="622322"/>
                                <w:spacing w:val="-6"/>
                                <w:sz w:val="17"/>
                              </w:rPr>
                              <w:t>Public</w:t>
                            </w:r>
                            <w:r>
                              <w:rPr>
                                <w:i/>
                                <w:color w:val="622322"/>
                                <w:spacing w:val="1"/>
                                <w:sz w:val="17"/>
                              </w:rPr>
                              <w:t> </w:t>
                            </w:r>
                            <w:r>
                              <w:rPr>
                                <w:i/>
                                <w:color w:val="622322"/>
                                <w:spacing w:val="-6"/>
                                <w:sz w:val="17"/>
                              </w:rPr>
                              <w:t>Health</w:t>
                            </w:r>
                            <w:r>
                              <w:rPr>
                                <w:i/>
                                <w:color w:val="622322"/>
                                <w:spacing w:val="1"/>
                                <w:sz w:val="17"/>
                              </w:rPr>
                              <w:t> </w:t>
                            </w:r>
                            <w:r>
                              <w:rPr>
                                <w:i/>
                                <w:color w:val="622322"/>
                                <w:spacing w:val="-6"/>
                                <w:sz w:val="17"/>
                              </w:rPr>
                              <w:t>Data</w:t>
                            </w:r>
                            <w:r>
                              <w:rPr>
                                <w:i/>
                                <w:color w:val="622322"/>
                                <w:spacing w:val="-3"/>
                                <w:sz w:val="17"/>
                              </w:rPr>
                              <w:t> </w:t>
                            </w:r>
                            <w:r>
                              <w:rPr>
                                <w:i/>
                                <w:color w:val="622322"/>
                                <w:spacing w:val="-6"/>
                                <w:sz w:val="17"/>
                              </w:rPr>
                              <w:t>Warehouse,</w:t>
                            </w:r>
                            <w:r>
                              <w:rPr>
                                <w:i/>
                                <w:color w:val="622322"/>
                                <w:spacing w:val="1"/>
                                <w:sz w:val="17"/>
                              </w:rPr>
                              <w:t> </w:t>
                            </w:r>
                            <w:r>
                              <w:rPr>
                                <w:i/>
                                <w:color w:val="622322"/>
                                <w:spacing w:val="-6"/>
                                <w:sz w:val="17"/>
                              </w:rPr>
                              <w:t>2017-2019)</w:t>
                            </w:r>
                          </w:p>
                        </w:txbxContent>
                      </wps:txbx>
                      <wps:bodyPr wrap="square" lIns="0" tIns="0" rIns="0" bIns="0" rtlCol="0">
                        <a:noAutofit/>
                      </wps:bodyPr>
                    </wps:wsp>
                  </a:graphicData>
                </a:graphic>
              </wp:anchor>
            </w:drawing>
          </mc:Choice>
          <mc:Fallback>
            <w:pict>
              <v:shape style="position:absolute;margin-left:333.75pt;margin-top:10.203984pt;width:220pt;height:164.25pt;mso-position-horizontal-relative:page;mso-position-vertical-relative:paragraph;z-index:15788032" type="#_x0000_t202" id="docshape1266" filled="true" fillcolor="#f1dcdb" stroked="false">
                <v:textbox inset="0,0,0,0">
                  <w:txbxContent>
                    <w:p>
                      <w:pPr>
                        <w:spacing w:before="230"/>
                        <w:ind w:left="929" w:right="633" w:firstLine="511"/>
                        <w:jc w:val="left"/>
                        <w:rPr>
                          <w:b/>
                          <w:color w:val="000000"/>
                          <w:sz w:val="22"/>
                        </w:rPr>
                      </w:pPr>
                      <w:r>
                        <w:rPr>
                          <w:b/>
                          <w:color w:val="622322"/>
                          <w:sz w:val="22"/>
                        </w:rPr>
                        <w:t>Seneca County Leading</w:t>
                      </w:r>
                      <w:r>
                        <w:rPr>
                          <w:b/>
                          <w:color w:val="622322"/>
                          <w:spacing w:val="-13"/>
                          <w:sz w:val="22"/>
                        </w:rPr>
                        <w:t> </w:t>
                      </w:r>
                      <w:r>
                        <w:rPr>
                          <w:b/>
                          <w:color w:val="622322"/>
                          <w:sz w:val="22"/>
                        </w:rPr>
                        <w:t>Causes</w:t>
                      </w:r>
                      <w:r>
                        <w:rPr>
                          <w:b/>
                          <w:color w:val="622322"/>
                          <w:spacing w:val="-12"/>
                          <w:sz w:val="22"/>
                        </w:rPr>
                        <w:t> </w:t>
                      </w:r>
                      <w:r>
                        <w:rPr>
                          <w:b/>
                          <w:color w:val="622322"/>
                          <w:sz w:val="22"/>
                        </w:rPr>
                        <w:t>of</w:t>
                      </w:r>
                      <w:r>
                        <w:rPr>
                          <w:b/>
                          <w:color w:val="622322"/>
                          <w:spacing w:val="-14"/>
                          <w:sz w:val="22"/>
                        </w:rPr>
                        <w:t> </w:t>
                      </w:r>
                      <w:r>
                        <w:rPr>
                          <w:b/>
                          <w:color w:val="622322"/>
                          <w:sz w:val="22"/>
                        </w:rPr>
                        <w:t>Death</w:t>
                      </w:r>
                    </w:p>
                    <w:p>
                      <w:pPr>
                        <w:spacing w:before="2"/>
                        <w:ind w:left="1589" w:right="0" w:firstLine="0"/>
                        <w:jc w:val="left"/>
                        <w:rPr>
                          <w:b/>
                          <w:color w:val="000000"/>
                          <w:sz w:val="22"/>
                        </w:rPr>
                      </w:pPr>
                      <w:r>
                        <w:rPr>
                          <w:b/>
                          <w:color w:val="622322"/>
                          <w:sz w:val="22"/>
                        </w:rPr>
                        <w:t>2017</w:t>
                      </w:r>
                      <w:r>
                        <w:rPr>
                          <w:b/>
                          <w:color w:val="622322"/>
                          <w:spacing w:val="-3"/>
                          <w:sz w:val="22"/>
                        </w:rPr>
                        <w:t> </w:t>
                      </w:r>
                      <w:r>
                        <w:rPr>
                          <w:b/>
                          <w:color w:val="622322"/>
                          <w:sz w:val="22"/>
                        </w:rPr>
                        <w:t>-</w:t>
                      </w:r>
                      <w:r>
                        <w:rPr>
                          <w:b/>
                          <w:color w:val="622322"/>
                          <w:spacing w:val="-1"/>
                          <w:sz w:val="22"/>
                        </w:rPr>
                        <w:t> </w:t>
                      </w:r>
                      <w:r>
                        <w:rPr>
                          <w:b/>
                          <w:color w:val="622322"/>
                          <w:spacing w:val="-4"/>
                          <w:sz w:val="22"/>
                        </w:rPr>
                        <w:t>2019</w:t>
                      </w:r>
                    </w:p>
                    <w:p>
                      <w:pPr>
                        <w:spacing w:before="133"/>
                        <w:ind w:left="1292" w:right="0" w:firstLine="0"/>
                        <w:jc w:val="left"/>
                        <w:rPr>
                          <w:b/>
                          <w:color w:val="000000"/>
                          <w:sz w:val="21"/>
                        </w:rPr>
                      </w:pPr>
                      <w:r>
                        <w:rPr>
                          <w:b/>
                          <w:color w:val="622322"/>
                          <w:spacing w:val="-6"/>
                          <w:sz w:val="21"/>
                        </w:rPr>
                        <w:t>Total Deaths:</w:t>
                      </w:r>
                      <w:r>
                        <w:rPr>
                          <w:b/>
                          <w:color w:val="622322"/>
                          <w:spacing w:val="-5"/>
                          <w:sz w:val="21"/>
                        </w:rPr>
                        <w:t> </w:t>
                      </w:r>
                      <w:r>
                        <w:rPr>
                          <w:b/>
                          <w:color w:val="622322"/>
                          <w:spacing w:val="-6"/>
                          <w:sz w:val="21"/>
                        </w:rPr>
                        <w:t>1,884</w:t>
                      </w:r>
                    </w:p>
                    <w:p>
                      <w:pPr>
                        <w:pStyle w:val="BodyText"/>
                        <w:numPr>
                          <w:ilvl w:val="0"/>
                          <w:numId w:val="25"/>
                        </w:numPr>
                        <w:tabs>
                          <w:tab w:pos="535" w:val="left" w:leader="none"/>
                        </w:tabs>
                        <w:spacing w:line="240" w:lineRule="auto" w:before="140" w:after="0"/>
                        <w:ind w:left="535" w:right="0" w:hanging="359"/>
                        <w:jc w:val="left"/>
                        <w:rPr>
                          <w:color w:val="000000"/>
                        </w:rPr>
                      </w:pPr>
                      <w:r>
                        <w:rPr>
                          <w:color w:val="622322"/>
                        </w:rPr>
                        <w:t>Heart</w:t>
                      </w:r>
                      <w:r>
                        <w:rPr>
                          <w:color w:val="622322"/>
                          <w:spacing w:val="-4"/>
                        </w:rPr>
                        <w:t> </w:t>
                      </w:r>
                      <w:r>
                        <w:rPr>
                          <w:color w:val="622322"/>
                        </w:rPr>
                        <w:t>Disease</w:t>
                      </w:r>
                      <w:r>
                        <w:rPr>
                          <w:color w:val="622322"/>
                          <w:spacing w:val="-5"/>
                        </w:rPr>
                        <w:t> </w:t>
                      </w:r>
                      <w:r>
                        <w:rPr>
                          <w:color w:val="622322"/>
                        </w:rPr>
                        <w:t>(29%</w:t>
                      </w:r>
                      <w:r>
                        <w:rPr>
                          <w:color w:val="622322"/>
                          <w:spacing w:val="-5"/>
                        </w:rPr>
                        <w:t> </w:t>
                      </w:r>
                      <w:r>
                        <w:rPr>
                          <w:color w:val="622322"/>
                        </w:rPr>
                        <w:t>of</w:t>
                      </w:r>
                      <w:r>
                        <w:rPr>
                          <w:color w:val="622322"/>
                          <w:spacing w:val="-5"/>
                        </w:rPr>
                        <w:t> </w:t>
                      </w:r>
                      <w:r>
                        <w:rPr>
                          <w:color w:val="622322"/>
                        </w:rPr>
                        <w:t>all</w:t>
                      </w:r>
                      <w:r>
                        <w:rPr>
                          <w:color w:val="622322"/>
                          <w:spacing w:val="-6"/>
                        </w:rPr>
                        <w:t> </w:t>
                      </w:r>
                      <w:r>
                        <w:rPr>
                          <w:color w:val="622322"/>
                          <w:spacing w:val="-2"/>
                        </w:rPr>
                        <w:t>deaths)</w:t>
                      </w:r>
                    </w:p>
                    <w:p>
                      <w:pPr>
                        <w:pStyle w:val="BodyText"/>
                        <w:numPr>
                          <w:ilvl w:val="0"/>
                          <w:numId w:val="25"/>
                        </w:numPr>
                        <w:tabs>
                          <w:tab w:pos="535" w:val="left" w:leader="none"/>
                        </w:tabs>
                        <w:spacing w:line="240" w:lineRule="auto" w:before="1" w:after="0"/>
                        <w:ind w:left="535" w:right="0" w:hanging="359"/>
                        <w:jc w:val="left"/>
                        <w:rPr>
                          <w:color w:val="000000"/>
                        </w:rPr>
                      </w:pPr>
                      <w:r>
                        <w:rPr>
                          <w:color w:val="622322"/>
                        </w:rPr>
                        <w:t>Cancer</w:t>
                      </w:r>
                      <w:r>
                        <w:rPr>
                          <w:color w:val="622322"/>
                          <w:spacing w:val="-10"/>
                        </w:rPr>
                        <w:t> </w:t>
                      </w:r>
                      <w:r>
                        <w:rPr>
                          <w:color w:val="622322"/>
                          <w:spacing w:val="-2"/>
                        </w:rPr>
                        <w:t>(20%)</w:t>
                      </w:r>
                    </w:p>
                    <w:p>
                      <w:pPr>
                        <w:pStyle w:val="BodyText"/>
                        <w:numPr>
                          <w:ilvl w:val="0"/>
                          <w:numId w:val="25"/>
                        </w:numPr>
                        <w:tabs>
                          <w:tab w:pos="535" w:val="left" w:leader="none"/>
                        </w:tabs>
                        <w:spacing w:line="238" w:lineRule="exact" w:before="0" w:after="0"/>
                        <w:ind w:left="535" w:right="0" w:hanging="359"/>
                        <w:jc w:val="left"/>
                        <w:rPr>
                          <w:color w:val="000000"/>
                        </w:rPr>
                      </w:pPr>
                      <w:r>
                        <w:rPr>
                          <w:color w:val="622322"/>
                        </w:rPr>
                        <w:t>Accidents,</w:t>
                      </w:r>
                      <w:r>
                        <w:rPr>
                          <w:color w:val="622322"/>
                          <w:spacing w:val="-11"/>
                        </w:rPr>
                        <w:t> </w:t>
                      </w:r>
                      <w:r>
                        <w:rPr>
                          <w:color w:val="622322"/>
                        </w:rPr>
                        <w:t>Unintentional</w:t>
                      </w:r>
                      <w:r>
                        <w:rPr>
                          <w:color w:val="622322"/>
                          <w:spacing w:val="-10"/>
                        </w:rPr>
                        <w:t> </w:t>
                      </w:r>
                      <w:r>
                        <w:rPr>
                          <w:color w:val="622322"/>
                        </w:rPr>
                        <w:t>Injuries</w:t>
                      </w:r>
                      <w:r>
                        <w:rPr>
                          <w:color w:val="622322"/>
                          <w:spacing w:val="-11"/>
                        </w:rPr>
                        <w:t> </w:t>
                      </w:r>
                      <w:r>
                        <w:rPr>
                          <w:color w:val="622322"/>
                          <w:spacing w:val="-4"/>
                        </w:rPr>
                        <w:t>(6%)</w:t>
                      </w:r>
                    </w:p>
                    <w:p>
                      <w:pPr>
                        <w:pStyle w:val="BodyText"/>
                        <w:numPr>
                          <w:ilvl w:val="0"/>
                          <w:numId w:val="25"/>
                        </w:numPr>
                        <w:tabs>
                          <w:tab w:pos="535" w:val="left" w:leader="none"/>
                        </w:tabs>
                        <w:spacing w:line="238" w:lineRule="exact" w:before="0" w:after="0"/>
                        <w:ind w:left="535" w:right="0" w:hanging="359"/>
                        <w:jc w:val="left"/>
                        <w:rPr>
                          <w:color w:val="000000"/>
                        </w:rPr>
                      </w:pPr>
                      <w:r>
                        <w:rPr>
                          <w:color w:val="622322"/>
                        </w:rPr>
                        <w:t>Chronic</w:t>
                      </w:r>
                      <w:r>
                        <w:rPr>
                          <w:color w:val="622322"/>
                          <w:spacing w:val="-9"/>
                        </w:rPr>
                        <w:t> </w:t>
                      </w:r>
                      <w:r>
                        <w:rPr>
                          <w:color w:val="622322"/>
                        </w:rPr>
                        <w:t>Lower</w:t>
                      </w:r>
                      <w:r>
                        <w:rPr>
                          <w:color w:val="622322"/>
                          <w:spacing w:val="-8"/>
                        </w:rPr>
                        <w:t> </w:t>
                      </w:r>
                      <w:r>
                        <w:rPr>
                          <w:color w:val="622322"/>
                        </w:rPr>
                        <w:t>Respiratory</w:t>
                      </w:r>
                      <w:r>
                        <w:rPr>
                          <w:color w:val="622322"/>
                          <w:spacing w:val="-6"/>
                        </w:rPr>
                        <w:t> </w:t>
                      </w:r>
                      <w:r>
                        <w:rPr>
                          <w:color w:val="622322"/>
                        </w:rPr>
                        <w:t>Diseases</w:t>
                      </w:r>
                      <w:r>
                        <w:rPr>
                          <w:color w:val="622322"/>
                          <w:spacing w:val="-8"/>
                        </w:rPr>
                        <w:t> </w:t>
                      </w:r>
                      <w:r>
                        <w:rPr>
                          <w:color w:val="622322"/>
                          <w:spacing w:val="-4"/>
                        </w:rPr>
                        <w:t>(5%)</w:t>
                      </w:r>
                    </w:p>
                    <w:p>
                      <w:pPr>
                        <w:pStyle w:val="BodyText"/>
                        <w:numPr>
                          <w:ilvl w:val="0"/>
                          <w:numId w:val="25"/>
                        </w:numPr>
                        <w:tabs>
                          <w:tab w:pos="535" w:val="left" w:leader="none"/>
                        </w:tabs>
                        <w:spacing w:line="240" w:lineRule="auto" w:before="1" w:after="0"/>
                        <w:ind w:left="535" w:right="0" w:hanging="359"/>
                        <w:jc w:val="left"/>
                        <w:rPr>
                          <w:color w:val="000000"/>
                        </w:rPr>
                      </w:pPr>
                      <w:r>
                        <w:rPr>
                          <w:color w:val="622322"/>
                        </w:rPr>
                        <w:t>Alzheimer’s</w:t>
                      </w:r>
                      <w:r>
                        <w:rPr>
                          <w:color w:val="622322"/>
                          <w:spacing w:val="-12"/>
                        </w:rPr>
                        <w:t> </w:t>
                      </w:r>
                      <w:r>
                        <w:rPr>
                          <w:color w:val="622322"/>
                        </w:rPr>
                        <w:t>Disease</w:t>
                      </w:r>
                      <w:r>
                        <w:rPr>
                          <w:color w:val="622322"/>
                          <w:spacing w:val="-10"/>
                        </w:rPr>
                        <w:t> </w:t>
                      </w:r>
                      <w:r>
                        <w:rPr>
                          <w:color w:val="622322"/>
                          <w:spacing w:val="-4"/>
                        </w:rPr>
                        <w:t>(5%)</w:t>
                      </w:r>
                    </w:p>
                    <w:p>
                      <w:pPr>
                        <w:spacing w:before="111"/>
                        <w:ind w:left="175" w:right="0" w:firstLine="0"/>
                        <w:jc w:val="left"/>
                        <w:rPr>
                          <w:i/>
                          <w:color w:val="000000"/>
                          <w:sz w:val="17"/>
                        </w:rPr>
                      </w:pPr>
                      <w:r>
                        <w:rPr>
                          <w:i/>
                          <w:color w:val="622322"/>
                          <w:spacing w:val="-6"/>
                          <w:sz w:val="17"/>
                        </w:rPr>
                        <w:t>(Source:</w:t>
                      </w:r>
                      <w:r>
                        <w:rPr>
                          <w:i/>
                          <w:color w:val="622322"/>
                          <w:spacing w:val="-1"/>
                          <w:sz w:val="17"/>
                        </w:rPr>
                        <w:t> </w:t>
                      </w:r>
                      <w:r>
                        <w:rPr>
                          <w:i/>
                          <w:color w:val="622322"/>
                          <w:spacing w:val="-6"/>
                          <w:sz w:val="17"/>
                        </w:rPr>
                        <w:t>Ohio</w:t>
                      </w:r>
                      <w:r>
                        <w:rPr>
                          <w:i/>
                          <w:color w:val="622322"/>
                          <w:spacing w:val="-3"/>
                          <w:sz w:val="17"/>
                        </w:rPr>
                        <w:t> </w:t>
                      </w:r>
                      <w:r>
                        <w:rPr>
                          <w:i/>
                          <w:color w:val="622322"/>
                          <w:spacing w:val="-6"/>
                          <w:sz w:val="17"/>
                        </w:rPr>
                        <w:t>Public</w:t>
                      </w:r>
                      <w:r>
                        <w:rPr>
                          <w:i/>
                          <w:color w:val="622322"/>
                          <w:spacing w:val="1"/>
                          <w:sz w:val="17"/>
                        </w:rPr>
                        <w:t> </w:t>
                      </w:r>
                      <w:r>
                        <w:rPr>
                          <w:i/>
                          <w:color w:val="622322"/>
                          <w:spacing w:val="-6"/>
                          <w:sz w:val="17"/>
                        </w:rPr>
                        <w:t>Health</w:t>
                      </w:r>
                      <w:r>
                        <w:rPr>
                          <w:i/>
                          <w:color w:val="622322"/>
                          <w:spacing w:val="1"/>
                          <w:sz w:val="17"/>
                        </w:rPr>
                        <w:t> </w:t>
                      </w:r>
                      <w:r>
                        <w:rPr>
                          <w:i/>
                          <w:color w:val="622322"/>
                          <w:spacing w:val="-6"/>
                          <w:sz w:val="17"/>
                        </w:rPr>
                        <w:t>Data</w:t>
                      </w:r>
                      <w:r>
                        <w:rPr>
                          <w:i/>
                          <w:color w:val="622322"/>
                          <w:spacing w:val="-3"/>
                          <w:sz w:val="17"/>
                        </w:rPr>
                        <w:t> </w:t>
                      </w:r>
                      <w:r>
                        <w:rPr>
                          <w:i/>
                          <w:color w:val="622322"/>
                          <w:spacing w:val="-6"/>
                          <w:sz w:val="17"/>
                        </w:rPr>
                        <w:t>Warehouse,</w:t>
                      </w:r>
                      <w:r>
                        <w:rPr>
                          <w:i/>
                          <w:color w:val="622322"/>
                          <w:spacing w:val="1"/>
                          <w:sz w:val="17"/>
                        </w:rPr>
                        <w:t> </w:t>
                      </w:r>
                      <w:r>
                        <w:rPr>
                          <w:i/>
                          <w:color w:val="622322"/>
                          <w:spacing w:val="-6"/>
                          <w:sz w:val="17"/>
                        </w:rPr>
                        <w:t>2017-2019)</w:t>
                      </w:r>
                    </w:p>
                  </w:txbxContent>
                </v:textbox>
                <v:fill type="solid"/>
                <w10:wrap type="none"/>
              </v:shape>
            </w:pict>
          </mc:Fallback>
        </mc:AlternateContent>
      </w:r>
      <w:r>
        <w:rPr>
          <w:color w:val="C0504D"/>
        </w:rPr>
        <w:t>Key</w:t>
      </w:r>
      <w:r>
        <w:rPr>
          <w:color w:val="C0504D"/>
          <w:spacing w:val="-2"/>
        </w:rPr>
        <w:t> Findings</w:t>
      </w:r>
    </w:p>
    <w:p>
      <w:pPr>
        <w:spacing w:line="228" w:lineRule="auto" w:before="282"/>
        <w:ind w:left="864" w:right="5488" w:firstLine="0"/>
        <w:jc w:val="left"/>
        <w:rPr>
          <w:i/>
          <w:sz w:val="21"/>
        </w:rPr>
      </w:pPr>
      <w:r>
        <w:rPr>
          <w:i/>
          <w:spacing w:val="-4"/>
          <w:sz w:val="21"/>
        </w:rPr>
        <w:t>Six</w:t>
      </w:r>
      <w:r>
        <w:rPr>
          <w:i/>
          <w:spacing w:val="-11"/>
          <w:sz w:val="21"/>
        </w:rPr>
        <w:t> </w:t>
      </w:r>
      <w:r>
        <w:rPr>
          <w:i/>
          <w:spacing w:val="-4"/>
          <w:sz w:val="21"/>
        </w:rPr>
        <w:t>percent</w:t>
      </w:r>
      <w:r>
        <w:rPr>
          <w:i/>
          <w:spacing w:val="-10"/>
          <w:sz w:val="21"/>
        </w:rPr>
        <w:t> </w:t>
      </w:r>
      <w:r>
        <w:rPr>
          <w:i/>
          <w:spacing w:val="-4"/>
          <w:sz w:val="21"/>
        </w:rPr>
        <w:t>(6%)</w:t>
      </w:r>
      <w:r>
        <w:rPr>
          <w:i/>
          <w:spacing w:val="-10"/>
          <w:sz w:val="21"/>
        </w:rPr>
        <w:t> </w:t>
      </w:r>
      <w:r>
        <w:rPr>
          <w:i/>
          <w:spacing w:val="-4"/>
          <w:sz w:val="21"/>
        </w:rPr>
        <w:t>of</w:t>
      </w:r>
      <w:r>
        <w:rPr>
          <w:i/>
          <w:spacing w:val="-10"/>
          <w:sz w:val="21"/>
        </w:rPr>
        <w:t> </w:t>
      </w:r>
      <w:r>
        <w:rPr>
          <w:i/>
          <w:spacing w:val="-4"/>
          <w:sz w:val="21"/>
        </w:rPr>
        <w:t>adults</w:t>
      </w:r>
      <w:r>
        <w:rPr>
          <w:i/>
          <w:spacing w:val="-10"/>
          <w:sz w:val="21"/>
        </w:rPr>
        <w:t> </w:t>
      </w:r>
      <w:r>
        <w:rPr>
          <w:i/>
          <w:spacing w:val="-4"/>
          <w:sz w:val="21"/>
        </w:rPr>
        <w:t>had</w:t>
      </w:r>
      <w:r>
        <w:rPr>
          <w:i/>
          <w:spacing w:val="-10"/>
          <w:sz w:val="21"/>
        </w:rPr>
        <w:t> </w:t>
      </w:r>
      <w:r>
        <w:rPr>
          <w:i/>
          <w:spacing w:val="-4"/>
          <w:sz w:val="21"/>
        </w:rPr>
        <w:t>survived</w:t>
      </w:r>
      <w:r>
        <w:rPr>
          <w:i/>
          <w:spacing w:val="-9"/>
          <w:sz w:val="21"/>
        </w:rPr>
        <w:t> </w:t>
      </w:r>
      <w:r>
        <w:rPr>
          <w:i/>
          <w:spacing w:val="-4"/>
          <w:sz w:val="21"/>
        </w:rPr>
        <w:t>a</w:t>
      </w:r>
      <w:r>
        <w:rPr>
          <w:i/>
          <w:spacing w:val="-10"/>
          <w:sz w:val="21"/>
        </w:rPr>
        <w:t> </w:t>
      </w:r>
      <w:r>
        <w:rPr>
          <w:i/>
          <w:spacing w:val="-4"/>
          <w:sz w:val="21"/>
        </w:rPr>
        <w:t>heart</w:t>
      </w:r>
      <w:r>
        <w:rPr>
          <w:i/>
          <w:spacing w:val="-11"/>
          <w:sz w:val="21"/>
        </w:rPr>
        <w:t> </w:t>
      </w:r>
      <w:r>
        <w:rPr>
          <w:i/>
          <w:spacing w:val="-4"/>
          <w:sz w:val="21"/>
        </w:rPr>
        <w:t>attack</w:t>
      </w:r>
      <w:r>
        <w:rPr>
          <w:i/>
          <w:spacing w:val="-10"/>
          <w:sz w:val="21"/>
        </w:rPr>
        <w:t> </w:t>
      </w:r>
      <w:r>
        <w:rPr>
          <w:i/>
          <w:spacing w:val="-4"/>
          <w:sz w:val="21"/>
        </w:rPr>
        <w:t>and</w:t>
      </w:r>
      <w:r>
        <w:rPr>
          <w:i/>
          <w:spacing w:val="-8"/>
          <w:sz w:val="21"/>
        </w:rPr>
        <w:t> </w:t>
      </w:r>
      <w:r>
        <w:rPr>
          <w:i/>
          <w:spacing w:val="-4"/>
          <w:sz w:val="21"/>
        </w:rPr>
        <w:t>4% </w:t>
      </w:r>
      <w:r>
        <w:rPr>
          <w:i/>
          <w:sz w:val="21"/>
        </w:rPr>
        <w:t>had</w:t>
      </w:r>
      <w:r>
        <w:rPr>
          <w:i/>
          <w:spacing w:val="-14"/>
          <w:sz w:val="21"/>
        </w:rPr>
        <w:t> </w:t>
      </w:r>
      <w:r>
        <w:rPr>
          <w:i/>
          <w:sz w:val="21"/>
        </w:rPr>
        <w:t>survived</w:t>
      </w:r>
      <w:r>
        <w:rPr>
          <w:i/>
          <w:spacing w:val="-14"/>
          <w:sz w:val="21"/>
        </w:rPr>
        <w:t> </w:t>
      </w:r>
      <w:r>
        <w:rPr>
          <w:i/>
          <w:sz w:val="21"/>
        </w:rPr>
        <w:t>a</w:t>
      </w:r>
      <w:r>
        <w:rPr>
          <w:i/>
          <w:spacing w:val="-14"/>
          <w:sz w:val="21"/>
        </w:rPr>
        <w:t> </w:t>
      </w:r>
      <w:r>
        <w:rPr>
          <w:i/>
          <w:sz w:val="21"/>
        </w:rPr>
        <w:t>stroke</w:t>
      </w:r>
      <w:r>
        <w:rPr>
          <w:i/>
          <w:spacing w:val="-14"/>
          <w:sz w:val="21"/>
        </w:rPr>
        <w:t> </w:t>
      </w:r>
      <w:r>
        <w:rPr>
          <w:i/>
          <w:sz w:val="21"/>
        </w:rPr>
        <w:t>at</w:t>
      </w:r>
      <w:r>
        <w:rPr>
          <w:i/>
          <w:spacing w:val="-14"/>
          <w:sz w:val="21"/>
        </w:rPr>
        <w:t> </w:t>
      </w:r>
      <w:r>
        <w:rPr>
          <w:i/>
          <w:sz w:val="21"/>
        </w:rPr>
        <w:t>some</w:t>
      </w:r>
      <w:r>
        <w:rPr>
          <w:i/>
          <w:spacing w:val="-14"/>
          <w:sz w:val="21"/>
        </w:rPr>
        <w:t> </w:t>
      </w:r>
      <w:r>
        <w:rPr>
          <w:i/>
          <w:sz w:val="21"/>
        </w:rPr>
        <w:t>time</w:t>
      </w:r>
      <w:r>
        <w:rPr>
          <w:i/>
          <w:spacing w:val="-14"/>
          <w:sz w:val="21"/>
        </w:rPr>
        <w:t> </w:t>
      </w:r>
      <w:r>
        <w:rPr>
          <w:i/>
          <w:sz w:val="21"/>
        </w:rPr>
        <w:t>in</w:t>
      </w:r>
      <w:r>
        <w:rPr>
          <w:i/>
          <w:spacing w:val="-14"/>
          <w:sz w:val="21"/>
        </w:rPr>
        <w:t> </w:t>
      </w:r>
      <w:r>
        <w:rPr>
          <w:i/>
          <w:sz w:val="21"/>
        </w:rPr>
        <w:t>their</w:t>
      </w:r>
      <w:r>
        <w:rPr>
          <w:i/>
          <w:spacing w:val="-14"/>
          <w:sz w:val="21"/>
        </w:rPr>
        <w:t> </w:t>
      </w:r>
      <w:r>
        <w:rPr>
          <w:i/>
          <w:sz w:val="21"/>
        </w:rPr>
        <w:t>life.</w:t>
      </w:r>
      <w:r>
        <w:rPr>
          <w:i/>
          <w:spacing w:val="-10"/>
          <w:sz w:val="21"/>
        </w:rPr>
        <w:t> </w:t>
      </w:r>
      <w:r>
        <w:rPr>
          <w:i/>
          <w:sz w:val="21"/>
        </w:rPr>
        <w:t>Thirty-eight percent</w:t>
      </w:r>
      <w:r>
        <w:rPr>
          <w:i/>
          <w:spacing w:val="-12"/>
          <w:sz w:val="21"/>
        </w:rPr>
        <w:t> </w:t>
      </w:r>
      <w:r>
        <w:rPr>
          <w:i/>
          <w:sz w:val="21"/>
        </w:rPr>
        <w:t>(38%)</w:t>
      </w:r>
      <w:r>
        <w:rPr>
          <w:i/>
          <w:spacing w:val="-13"/>
          <w:sz w:val="21"/>
        </w:rPr>
        <w:t> </w:t>
      </w:r>
      <w:r>
        <w:rPr>
          <w:i/>
          <w:sz w:val="21"/>
        </w:rPr>
        <w:t>of</w:t>
      </w:r>
      <w:r>
        <w:rPr>
          <w:i/>
          <w:spacing w:val="-13"/>
          <w:sz w:val="21"/>
        </w:rPr>
        <w:t> </w:t>
      </w:r>
      <w:r>
        <w:rPr>
          <w:i/>
          <w:sz w:val="21"/>
        </w:rPr>
        <w:t>Seneca</w:t>
      </w:r>
      <w:r>
        <w:rPr>
          <w:i/>
          <w:spacing w:val="-11"/>
          <w:sz w:val="21"/>
        </w:rPr>
        <w:t> </w:t>
      </w:r>
      <w:r>
        <w:rPr>
          <w:i/>
          <w:sz w:val="21"/>
        </w:rPr>
        <w:t>County</w:t>
      </w:r>
      <w:r>
        <w:rPr>
          <w:i/>
          <w:spacing w:val="-14"/>
          <w:sz w:val="21"/>
        </w:rPr>
        <w:t> </w:t>
      </w:r>
      <w:r>
        <w:rPr>
          <w:i/>
          <w:sz w:val="21"/>
        </w:rPr>
        <w:t>adults</w:t>
      </w:r>
      <w:r>
        <w:rPr>
          <w:i/>
          <w:spacing w:val="-14"/>
          <w:sz w:val="21"/>
        </w:rPr>
        <w:t> </w:t>
      </w:r>
      <w:r>
        <w:rPr>
          <w:i/>
          <w:sz w:val="21"/>
        </w:rPr>
        <w:t>had</w:t>
      </w:r>
      <w:r>
        <w:rPr>
          <w:i/>
          <w:spacing w:val="-13"/>
          <w:sz w:val="21"/>
        </w:rPr>
        <w:t> </w:t>
      </w:r>
      <w:r>
        <w:rPr>
          <w:i/>
          <w:sz w:val="21"/>
        </w:rPr>
        <w:t>high</w:t>
      </w:r>
      <w:r>
        <w:rPr>
          <w:i/>
          <w:spacing w:val="-13"/>
          <w:sz w:val="21"/>
        </w:rPr>
        <w:t> </w:t>
      </w:r>
      <w:r>
        <w:rPr>
          <w:i/>
          <w:sz w:val="21"/>
        </w:rPr>
        <w:t>blood </w:t>
      </w:r>
      <w:r>
        <w:rPr>
          <w:i/>
          <w:spacing w:val="-2"/>
          <w:sz w:val="21"/>
        </w:rPr>
        <w:t>pressure,</w:t>
      </w:r>
      <w:r>
        <w:rPr>
          <w:i/>
          <w:spacing w:val="-8"/>
          <w:sz w:val="21"/>
        </w:rPr>
        <w:t> </w:t>
      </w:r>
      <w:r>
        <w:rPr>
          <w:i/>
          <w:spacing w:val="-2"/>
          <w:sz w:val="21"/>
        </w:rPr>
        <w:t>36%</w:t>
      </w:r>
      <w:r>
        <w:rPr>
          <w:i/>
          <w:spacing w:val="-8"/>
          <w:sz w:val="21"/>
        </w:rPr>
        <w:t> </w:t>
      </w:r>
      <w:r>
        <w:rPr>
          <w:i/>
          <w:spacing w:val="-2"/>
          <w:sz w:val="21"/>
        </w:rPr>
        <w:t>had</w:t>
      </w:r>
      <w:r>
        <w:rPr>
          <w:i/>
          <w:spacing w:val="-8"/>
          <w:sz w:val="21"/>
        </w:rPr>
        <w:t> </w:t>
      </w:r>
      <w:r>
        <w:rPr>
          <w:i/>
          <w:spacing w:val="-2"/>
          <w:sz w:val="21"/>
        </w:rPr>
        <w:t>high</w:t>
      </w:r>
      <w:r>
        <w:rPr>
          <w:i/>
          <w:spacing w:val="-8"/>
          <w:sz w:val="21"/>
        </w:rPr>
        <w:t> </w:t>
      </w:r>
      <w:r>
        <w:rPr>
          <w:i/>
          <w:spacing w:val="-2"/>
          <w:sz w:val="21"/>
        </w:rPr>
        <w:t>blood</w:t>
      </w:r>
      <w:r>
        <w:rPr>
          <w:i/>
          <w:spacing w:val="-7"/>
          <w:sz w:val="21"/>
        </w:rPr>
        <w:t> </w:t>
      </w:r>
      <w:r>
        <w:rPr>
          <w:i/>
          <w:spacing w:val="-2"/>
          <w:sz w:val="21"/>
        </w:rPr>
        <w:t>cholesterol,</w:t>
      </w:r>
      <w:r>
        <w:rPr>
          <w:i/>
          <w:spacing w:val="-8"/>
          <w:sz w:val="21"/>
        </w:rPr>
        <w:t> </w:t>
      </w:r>
      <w:r>
        <w:rPr>
          <w:i/>
          <w:spacing w:val="-2"/>
          <w:sz w:val="21"/>
        </w:rPr>
        <w:t>39%</w:t>
      </w:r>
      <w:r>
        <w:rPr>
          <w:i/>
          <w:spacing w:val="-8"/>
          <w:sz w:val="21"/>
        </w:rPr>
        <w:t> </w:t>
      </w:r>
      <w:r>
        <w:rPr>
          <w:i/>
          <w:spacing w:val="-2"/>
          <w:sz w:val="21"/>
        </w:rPr>
        <w:t>were</w:t>
      </w:r>
      <w:r>
        <w:rPr>
          <w:i/>
          <w:spacing w:val="-8"/>
          <w:sz w:val="21"/>
        </w:rPr>
        <w:t> </w:t>
      </w:r>
      <w:r>
        <w:rPr>
          <w:i/>
          <w:spacing w:val="-2"/>
          <w:sz w:val="21"/>
        </w:rPr>
        <w:t>obese, </w:t>
      </w:r>
      <w:r>
        <w:rPr>
          <w:i/>
          <w:sz w:val="21"/>
        </w:rPr>
        <w:t>and</w:t>
      </w:r>
      <w:r>
        <w:rPr>
          <w:i/>
          <w:spacing w:val="-13"/>
          <w:sz w:val="21"/>
        </w:rPr>
        <w:t> </w:t>
      </w:r>
      <w:r>
        <w:rPr>
          <w:i/>
          <w:sz w:val="21"/>
        </w:rPr>
        <w:t>15%</w:t>
      </w:r>
      <w:r>
        <w:rPr>
          <w:i/>
          <w:spacing w:val="-13"/>
          <w:sz w:val="21"/>
        </w:rPr>
        <w:t> </w:t>
      </w:r>
      <w:r>
        <w:rPr>
          <w:i/>
          <w:sz w:val="21"/>
        </w:rPr>
        <w:t>were</w:t>
      </w:r>
      <w:r>
        <w:rPr>
          <w:i/>
          <w:spacing w:val="-14"/>
          <w:sz w:val="21"/>
        </w:rPr>
        <w:t> </w:t>
      </w:r>
      <w:r>
        <w:rPr>
          <w:i/>
          <w:sz w:val="21"/>
        </w:rPr>
        <w:t>current</w:t>
      </w:r>
      <w:r>
        <w:rPr>
          <w:i/>
          <w:spacing w:val="-13"/>
          <w:sz w:val="21"/>
        </w:rPr>
        <w:t> </w:t>
      </w:r>
      <w:r>
        <w:rPr>
          <w:i/>
          <w:sz w:val="21"/>
        </w:rPr>
        <w:t>smokers,</w:t>
      </w:r>
      <w:r>
        <w:rPr>
          <w:i/>
          <w:spacing w:val="-13"/>
          <w:sz w:val="21"/>
        </w:rPr>
        <w:t> </w:t>
      </w:r>
      <w:r>
        <w:rPr>
          <w:i/>
          <w:sz w:val="21"/>
        </w:rPr>
        <w:t>four</w:t>
      </w:r>
      <w:r>
        <w:rPr>
          <w:i/>
          <w:spacing w:val="-11"/>
          <w:sz w:val="21"/>
        </w:rPr>
        <w:t> </w:t>
      </w:r>
      <w:r>
        <w:rPr>
          <w:i/>
          <w:sz w:val="21"/>
        </w:rPr>
        <w:t>known</w:t>
      </w:r>
      <w:r>
        <w:rPr>
          <w:i/>
          <w:spacing w:val="-13"/>
          <w:sz w:val="21"/>
        </w:rPr>
        <w:t> </w:t>
      </w:r>
      <w:r>
        <w:rPr>
          <w:i/>
          <w:sz w:val="21"/>
        </w:rPr>
        <w:t>risk</w:t>
      </w:r>
      <w:r>
        <w:rPr>
          <w:i/>
          <w:spacing w:val="-14"/>
          <w:sz w:val="21"/>
        </w:rPr>
        <w:t> </w:t>
      </w:r>
      <w:r>
        <w:rPr>
          <w:i/>
          <w:sz w:val="21"/>
        </w:rPr>
        <w:t>factors</w:t>
      </w:r>
      <w:r>
        <w:rPr>
          <w:i/>
          <w:spacing w:val="-13"/>
          <w:sz w:val="21"/>
        </w:rPr>
        <w:t> </w:t>
      </w:r>
      <w:r>
        <w:rPr>
          <w:i/>
          <w:sz w:val="21"/>
        </w:rPr>
        <w:t>for heart disease and stroke.</w:t>
      </w:r>
    </w:p>
    <w:p>
      <w:pPr>
        <w:pStyle w:val="Heading4"/>
        <w:spacing w:before="241"/>
      </w:pPr>
      <w:r>
        <w:rPr>
          <w:color w:val="C0504D"/>
        </w:rPr>
        <w:t>Heart</w:t>
      </w:r>
      <w:r>
        <w:rPr>
          <w:color w:val="C0504D"/>
          <w:spacing w:val="-1"/>
        </w:rPr>
        <w:t> </w:t>
      </w:r>
      <w:r>
        <w:rPr>
          <w:color w:val="C0504D"/>
        </w:rPr>
        <w:t>Disease</w:t>
      </w:r>
      <w:r>
        <w:rPr>
          <w:color w:val="C0504D"/>
          <w:spacing w:val="-2"/>
        </w:rPr>
        <w:t> </w:t>
      </w:r>
      <w:r>
        <w:rPr>
          <w:color w:val="C0504D"/>
        </w:rPr>
        <w:t>and </w:t>
      </w:r>
      <w:r>
        <w:rPr>
          <w:color w:val="C0504D"/>
          <w:spacing w:val="-2"/>
        </w:rPr>
        <w:t>Stroke</w:t>
      </w:r>
    </w:p>
    <w:p>
      <w:pPr>
        <w:pStyle w:val="ListParagraph"/>
        <w:numPr>
          <w:ilvl w:val="0"/>
          <w:numId w:val="21"/>
        </w:numPr>
        <w:tabs>
          <w:tab w:pos="1224" w:val="left" w:leader="none"/>
        </w:tabs>
        <w:spacing w:line="240" w:lineRule="auto" w:before="241" w:after="0"/>
        <w:ind w:left="1224" w:right="5546" w:hanging="360"/>
        <w:jc w:val="left"/>
        <w:rPr>
          <w:rFonts w:ascii="Symbol" w:hAnsi="Symbol"/>
          <w:color w:val="C0504D"/>
          <w:sz w:val="20"/>
        </w:rPr>
      </w:pPr>
      <w:r>
        <w:rPr>
          <w:rFonts w:ascii="Symbol" w:hAnsi="Symbol"/>
          <w:sz w:val="20"/>
        </w:rPr>
        <mc:AlternateContent>
          <mc:Choice Requires="wps">
            <w:drawing>
              <wp:anchor distT="0" distB="0" distL="0" distR="0" allowOverlap="1" layoutInCell="1" locked="0" behindDoc="0" simplePos="0" relativeHeight="15787520">
                <wp:simplePos x="0" y="0"/>
                <wp:positionH relativeFrom="page">
                  <wp:posOffset>4240529</wp:posOffset>
                </wp:positionH>
                <wp:positionV relativeFrom="paragraph">
                  <wp:posOffset>550622</wp:posOffset>
                </wp:positionV>
                <wp:extent cx="2794000" cy="1981200"/>
                <wp:effectExtent l="0" t="0" r="0" b="0"/>
                <wp:wrapNone/>
                <wp:docPr id="1375" name="Textbox 1375"/>
                <wp:cNvGraphicFramePr>
                  <a:graphicFrameLocks/>
                </wp:cNvGraphicFramePr>
                <a:graphic>
                  <a:graphicData uri="http://schemas.microsoft.com/office/word/2010/wordprocessingShape">
                    <wps:wsp>
                      <wps:cNvPr id="1375" name="Textbox 1375"/>
                      <wps:cNvSpPr txBox="1"/>
                      <wps:spPr>
                        <a:xfrm>
                          <a:off x="0" y="0"/>
                          <a:ext cx="2794000" cy="1981200"/>
                        </a:xfrm>
                        <a:prstGeom prst="rect">
                          <a:avLst/>
                        </a:prstGeom>
                        <a:solidFill>
                          <a:srgbClr val="F1DCDB"/>
                        </a:solidFill>
                      </wps:spPr>
                      <wps:txbx>
                        <w:txbxContent>
                          <w:p>
                            <w:pPr>
                              <w:spacing w:before="102"/>
                              <w:ind w:left="2" w:right="2" w:firstLine="0"/>
                              <w:jc w:val="center"/>
                              <w:rPr>
                                <w:b/>
                                <w:color w:val="000000"/>
                                <w:sz w:val="22"/>
                              </w:rPr>
                            </w:pPr>
                            <w:r>
                              <w:rPr>
                                <w:b/>
                                <w:color w:val="622322"/>
                                <w:spacing w:val="-4"/>
                                <w:sz w:val="22"/>
                              </w:rPr>
                              <w:t>Ohio</w:t>
                            </w:r>
                          </w:p>
                          <w:p>
                            <w:pPr>
                              <w:spacing w:before="1"/>
                              <w:ind w:left="2" w:right="0" w:firstLine="0"/>
                              <w:jc w:val="center"/>
                              <w:rPr>
                                <w:b/>
                                <w:color w:val="000000"/>
                                <w:sz w:val="22"/>
                              </w:rPr>
                            </w:pPr>
                            <w:r>
                              <w:rPr>
                                <w:b/>
                                <w:color w:val="622322"/>
                                <w:sz w:val="22"/>
                              </w:rPr>
                              <w:t>Leading</w:t>
                            </w:r>
                            <w:r>
                              <w:rPr>
                                <w:b/>
                                <w:color w:val="622322"/>
                                <w:spacing w:val="-4"/>
                                <w:sz w:val="22"/>
                              </w:rPr>
                              <w:t> </w:t>
                            </w:r>
                            <w:r>
                              <w:rPr>
                                <w:b/>
                                <w:color w:val="622322"/>
                                <w:sz w:val="22"/>
                              </w:rPr>
                              <w:t>Causes</w:t>
                            </w:r>
                            <w:r>
                              <w:rPr>
                                <w:b/>
                                <w:color w:val="622322"/>
                                <w:spacing w:val="-3"/>
                                <w:sz w:val="22"/>
                              </w:rPr>
                              <w:t> </w:t>
                            </w:r>
                            <w:r>
                              <w:rPr>
                                <w:b/>
                                <w:color w:val="622322"/>
                                <w:sz w:val="22"/>
                              </w:rPr>
                              <w:t>of</w:t>
                            </w:r>
                            <w:r>
                              <w:rPr>
                                <w:b/>
                                <w:color w:val="622322"/>
                                <w:spacing w:val="-5"/>
                                <w:sz w:val="22"/>
                              </w:rPr>
                              <w:t> </w:t>
                            </w:r>
                            <w:r>
                              <w:rPr>
                                <w:b/>
                                <w:color w:val="622322"/>
                                <w:sz w:val="22"/>
                              </w:rPr>
                              <w:t>Death,</w:t>
                            </w:r>
                            <w:r>
                              <w:rPr>
                                <w:b/>
                                <w:color w:val="622322"/>
                                <w:spacing w:val="-4"/>
                                <w:sz w:val="22"/>
                              </w:rPr>
                              <w:t> </w:t>
                            </w:r>
                            <w:r>
                              <w:rPr>
                                <w:b/>
                                <w:color w:val="622322"/>
                                <w:sz w:val="22"/>
                              </w:rPr>
                              <w:t>2017</w:t>
                            </w:r>
                            <w:r>
                              <w:rPr>
                                <w:b/>
                                <w:color w:val="622322"/>
                                <w:spacing w:val="-5"/>
                                <w:sz w:val="22"/>
                              </w:rPr>
                              <w:t> </w:t>
                            </w:r>
                            <w:r>
                              <w:rPr>
                                <w:b/>
                                <w:color w:val="622322"/>
                                <w:sz w:val="22"/>
                              </w:rPr>
                              <w:t>-</w:t>
                            </w:r>
                            <w:r>
                              <w:rPr>
                                <w:b/>
                                <w:color w:val="622322"/>
                                <w:spacing w:val="-4"/>
                                <w:sz w:val="22"/>
                              </w:rPr>
                              <w:t> 2019</w:t>
                            </w:r>
                          </w:p>
                          <w:p>
                            <w:pPr>
                              <w:spacing w:before="133"/>
                              <w:ind w:left="2" w:right="2" w:firstLine="0"/>
                              <w:jc w:val="center"/>
                              <w:rPr>
                                <w:b/>
                                <w:color w:val="000000"/>
                                <w:sz w:val="21"/>
                              </w:rPr>
                            </w:pPr>
                            <w:r>
                              <w:rPr>
                                <w:b/>
                                <w:color w:val="622322"/>
                                <w:spacing w:val="-6"/>
                                <w:sz w:val="21"/>
                              </w:rPr>
                              <w:t>Total Deaths:</w:t>
                            </w:r>
                            <w:r>
                              <w:rPr>
                                <w:b/>
                                <w:color w:val="622322"/>
                                <w:spacing w:val="-5"/>
                                <w:sz w:val="21"/>
                              </w:rPr>
                              <w:t> </w:t>
                            </w:r>
                            <w:r>
                              <w:rPr>
                                <w:b/>
                                <w:color w:val="622322"/>
                                <w:spacing w:val="-6"/>
                                <w:sz w:val="21"/>
                              </w:rPr>
                              <w:t>371,649</w:t>
                            </w:r>
                          </w:p>
                          <w:p>
                            <w:pPr>
                              <w:pStyle w:val="BodyText"/>
                              <w:numPr>
                                <w:ilvl w:val="0"/>
                                <w:numId w:val="26"/>
                              </w:numPr>
                              <w:tabs>
                                <w:tab w:pos="535" w:val="left" w:leader="none"/>
                              </w:tabs>
                              <w:spacing w:line="238" w:lineRule="exact" w:before="142" w:after="0"/>
                              <w:ind w:left="535" w:right="0" w:hanging="360"/>
                              <w:jc w:val="left"/>
                              <w:rPr>
                                <w:color w:val="000000"/>
                              </w:rPr>
                            </w:pPr>
                            <w:r>
                              <w:rPr>
                                <w:color w:val="622322"/>
                              </w:rPr>
                              <w:t>Heart</w:t>
                            </w:r>
                            <w:r>
                              <w:rPr>
                                <w:color w:val="622322"/>
                                <w:spacing w:val="-4"/>
                              </w:rPr>
                              <w:t> </w:t>
                            </w:r>
                            <w:r>
                              <w:rPr>
                                <w:color w:val="622322"/>
                              </w:rPr>
                              <w:t>Disease</w:t>
                            </w:r>
                            <w:r>
                              <w:rPr>
                                <w:color w:val="622322"/>
                                <w:spacing w:val="-6"/>
                              </w:rPr>
                              <w:t> </w:t>
                            </w:r>
                            <w:r>
                              <w:rPr>
                                <w:color w:val="622322"/>
                              </w:rPr>
                              <w:t>(23%</w:t>
                            </w:r>
                            <w:r>
                              <w:rPr>
                                <w:color w:val="622322"/>
                                <w:spacing w:val="-6"/>
                              </w:rPr>
                              <w:t> </w:t>
                            </w:r>
                            <w:r>
                              <w:rPr>
                                <w:color w:val="622322"/>
                              </w:rPr>
                              <w:t>of</w:t>
                            </w:r>
                            <w:r>
                              <w:rPr>
                                <w:color w:val="622322"/>
                                <w:spacing w:val="-5"/>
                              </w:rPr>
                              <w:t> </w:t>
                            </w:r>
                            <w:r>
                              <w:rPr>
                                <w:color w:val="622322"/>
                              </w:rPr>
                              <w:t>all</w:t>
                            </w:r>
                            <w:r>
                              <w:rPr>
                                <w:color w:val="622322"/>
                                <w:spacing w:val="-6"/>
                              </w:rPr>
                              <w:t> </w:t>
                            </w:r>
                            <w:r>
                              <w:rPr>
                                <w:color w:val="622322"/>
                                <w:spacing w:val="-2"/>
                              </w:rPr>
                              <w:t>deaths)</w:t>
                            </w:r>
                          </w:p>
                          <w:p>
                            <w:pPr>
                              <w:pStyle w:val="BodyText"/>
                              <w:numPr>
                                <w:ilvl w:val="0"/>
                                <w:numId w:val="26"/>
                              </w:numPr>
                              <w:tabs>
                                <w:tab w:pos="535" w:val="left" w:leader="none"/>
                              </w:tabs>
                              <w:spacing w:line="238" w:lineRule="exact" w:before="0" w:after="0"/>
                              <w:ind w:left="535" w:right="0" w:hanging="360"/>
                              <w:jc w:val="left"/>
                              <w:rPr>
                                <w:color w:val="000000"/>
                              </w:rPr>
                            </w:pPr>
                            <w:r>
                              <w:rPr>
                                <w:color w:val="622322"/>
                              </w:rPr>
                              <w:t>Cancers</w:t>
                            </w:r>
                            <w:r>
                              <w:rPr>
                                <w:color w:val="622322"/>
                                <w:spacing w:val="-9"/>
                              </w:rPr>
                              <w:t> </w:t>
                            </w:r>
                            <w:r>
                              <w:rPr>
                                <w:color w:val="622322"/>
                                <w:spacing w:val="-2"/>
                              </w:rPr>
                              <w:t>(20%)</w:t>
                            </w:r>
                          </w:p>
                          <w:p>
                            <w:pPr>
                              <w:pStyle w:val="BodyText"/>
                              <w:numPr>
                                <w:ilvl w:val="0"/>
                                <w:numId w:val="26"/>
                              </w:numPr>
                              <w:tabs>
                                <w:tab w:pos="535" w:val="left" w:leader="none"/>
                              </w:tabs>
                              <w:spacing w:line="240" w:lineRule="auto" w:before="1" w:after="0"/>
                              <w:ind w:left="535" w:right="0" w:hanging="360"/>
                              <w:jc w:val="left"/>
                              <w:rPr>
                                <w:color w:val="000000"/>
                              </w:rPr>
                            </w:pPr>
                            <w:r>
                              <w:rPr>
                                <w:color w:val="622322"/>
                              </w:rPr>
                              <w:t>Accidents,</w:t>
                            </w:r>
                            <w:r>
                              <w:rPr>
                                <w:color w:val="622322"/>
                                <w:spacing w:val="-11"/>
                              </w:rPr>
                              <w:t> </w:t>
                            </w:r>
                            <w:r>
                              <w:rPr>
                                <w:color w:val="622322"/>
                              </w:rPr>
                              <w:t>Unintentional</w:t>
                            </w:r>
                            <w:r>
                              <w:rPr>
                                <w:color w:val="622322"/>
                                <w:spacing w:val="-10"/>
                              </w:rPr>
                              <w:t> </w:t>
                            </w:r>
                            <w:r>
                              <w:rPr>
                                <w:color w:val="622322"/>
                              </w:rPr>
                              <w:t>Injuries</w:t>
                            </w:r>
                            <w:r>
                              <w:rPr>
                                <w:color w:val="622322"/>
                                <w:spacing w:val="-11"/>
                              </w:rPr>
                              <w:t> </w:t>
                            </w:r>
                            <w:r>
                              <w:rPr>
                                <w:color w:val="622322"/>
                                <w:spacing w:val="-4"/>
                              </w:rPr>
                              <w:t>(7%)</w:t>
                            </w:r>
                          </w:p>
                          <w:p>
                            <w:pPr>
                              <w:pStyle w:val="BodyText"/>
                              <w:numPr>
                                <w:ilvl w:val="0"/>
                                <w:numId w:val="26"/>
                              </w:numPr>
                              <w:tabs>
                                <w:tab w:pos="535" w:val="left" w:leader="none"/>
                              </w:tabs>
                              <w:spacing w:line="238" w:lineRule="exact" w:before="1" w:after="0"/>
                              <w:ind w:left="535" w:right="0" w:hanging="360"/>
                              <w:jc w:val="left"/>
                              <w:rPr>
                                <w:color w:val="000000"/>
                              </w:rPr>
                            </w:pPr>
                            <w:r>
                              <w:rPr>
                                <w:color w:val="622322"/>
                              </w:rPr>
                              <w:t>Chronic</w:t>
                            </w:r>
                            <w:r>
                              <w:rPr>
                                <w:color w:val="622322"/>
                                <w:spacing w:val="-9"/>
                              </w:rPr>
                              <w:t> </w:t>
                            </w:r>
                            <w:r>
                              <w:rPr>
                                <w:color w:val="622322"/>
                              </w:rPr>
                              <w:t>Lower</w:t>
                            </w:r>
                            <w:r>
                              <w:rPr>
                                <w:color w:val="622322"/>
                                <w:spacing w:val="-8"/>
                              </w:rPr>
                              <w:t> </w:t>
                            </w:r>
                            <w:r>
                              <w:rPr>
                                <w:color w:val="622322"/>
                              </w:rPr>
                              <w:t>Respiratory</w:t>
                            </w:r>
                            <w:r>
                              <w:rPr>
                                <w:color w:val="622322"/>
                                <w:spacing w:val="-9"/>
                              </w:rPr>
                              <w:t> </w:t>
                            </w:r>
                            <w:r>
                              <w:rPr>
                                <w:color w:val="622322"/>
                              </w:rPr>
                              <w:t>Diseases</w:t>
                            </w:r>
                            <w:r>
                              <w:rPr>
                                <w:color w:val="622322"/>
                                <w:spacing w:val="-8"/>
                              </w:rPr>
                              <w:t> </w:t>
                            </w:r>
                            <w:r>
                              <w:rPr>
                                <w:color w:val="622322"/>
                                <w:spacing w:val="-4"/>
                              </w:rPr>
                              <w:t>(6%)</w:t>
                            </w:r>
                          </w:p>
                          <w:p>
                            <w:pPr>
                              <w:pStyle w:val="BodyText"/>
                              <w:numPr>
                                <w:ilvl w:val="0"/>
                                <w:numId w:val="26"/>
                              </w:numPr>
                              <w:tabs>
                                <w:tab w:pos="535" w:val="left" w:leader="none"/>
                              </w:tabs>
                              <w:spacing w:line="238" w:lineRule="exact" w:before="0" w:after="0"/>
                              <w:ind w:left="535" w:right="0" w:hanging="360"/>
                              <w:jc w:val="left"/>
                              <w:rPr>
                                <w:color w:val="000000"/>
                              </w:rPr>
                            </w:pPr>
                            <w:r>
                              <w:rPr>
                                <w:color w:val="622322"/>
                              </w:rPr>
                              <w:t>Stroke</w:t>
                            </w:r>
                            <w:r>
                              <w:rPr>
                                <w:color w:val="622322"/>
                                <w:spacing w:val="-8"/>
                              </w:rPr>
                              <w:t> </w:t>
                            </w:r>
                            <w:r>
                              <w:rPr>
                                <w:color w:val="622322"/>
                                <w:spacing w:val="-4"/>
                              </w:rPr>
                              <w:t>(5%)</w:t>
                            </w:r>
                          </w:p>
                          <w:p>
                            <w:pPr>
                              <w:pStyle w:val="BodyText"/>
                              <w:spacing w:before="3"/>
                              <w:rPr>
                                <w:color w:val="000000"/>
                              </w:rPr>
                            </w:pPr>
                          </w:p>
                          <w:p>
                            <w:pPr>
                              <w:spacing w:line="223" w:lineRule="auto" w:before="0"/>
                              <w:ind w:left="175" w:right="535" w:firstLine="0"/>
                              <w:jc w:val="left"/>
                              <w:rPr>
                                <w:i/>
                                <w:color w:val="000000"/>
                                <w:sz w:val="17"/>
                              </w:rPr>
                            </w:pPr>
                            <w:r>
                              <w:rPr>
                                <w:i/>
                                <w:color w:val="622322"/>
                                <w:spacing w:val="-6"/>
                                <w:sz w:val="17"/>
                              </w:rPr>
                              <w:t>(Source:</w:t>
                            </w:r>
                            <w:r>
                              <w:rPr>
                                <w:i/>
                                <w:color w:val="622322"/>
                                <w:sz w:val="17"/>
                              </w:rPr>
                              <w:t> </w:t>
                            </w:r>
                            <w:r>
                              <w:rPr>
                                <w:i/>
                                <w:color w:val="622322"/>
                                <w:spacing w:val="-6"/>
                                <w:sz w:val="17"/>
                              </w:rPr>
                              <w:t>Ohio Public</w:t>
                            </w:r>
                            <w:r>
                              <w:rPr>
                                <w:i/>
                                <w:color w:val="622322"/>
                                <w:sz w:val="17"/>
                              </w:rPr>
                              <w:t> </w:t>
                            </w:r>
                            <w:r>
                              <w:rPr>
                                <w:i/>
                                <w:color w:val="622322"/>
                                <w:spacing w:val="-6"/>
                                <w:sz w:val="17"/>
                              </w:rPr>
                              <w:t>Health</w:t>
                            </w:r>
                            <w:r>
                              <w:rPr>
                                <w:i/>
                                <w:color w:val="622322"/>
                                <w:sz w:val="17"/>
                              </w:rPr>
                              <w:t> </w:t>
                            </w:r>
                            <w:r>
                              <w:rPr>
                                <w:i/>
                                <w:color w:val="622322"/>
                                <w:spacing w:val="-6"/>
                                <w:sz w:val="17"/>
                              </w:rPr>
                              <w:t>Information</w:t>
                            </w:r>
                            <w:r>
                              <w:rPr>
                                <w:i/>
                                <w:color w:val="622322"/>
                                <w:sz w:val="17"/>
                              </w:rPr>
                              <w:t> </w:t>
                            </w:r>
                            <w:r>
                              <w:rPr>
                                <w:i/>
                                <w:color w:val="622322"/>
                                <w:spacing w:val="-6"/>
                                <w:sz w:val="17"/>
                              </w:rPr>
                              <w:t>Warehouse, </w:t>
                            </w:r>
                            <w:r>
                              <w:rPr>
                                <w:i/>
                                <w:color w:val="622322"/>
                                <w:spacing w:val="-2"/>
                                <w:sz w:val="17"/>
                              </w:rPr>
                              <w:t>2017-2019)</w:t>
                            </w:r>
                          </w:p>
                        </w:txbxContent>
                      </wps:txbx>
                      <wps:bodyPr wrap="square" lIns="0" tIns="0" rIns="0" bIns="0" rtlCol="0">
                        <a:noAutofit/>
                      </wps:bodyPr>
                    </wps:wsp>
                  </a:graphicData>
                </a:graphic>
              </wp:anchor>
            </w:drawing>
          </mc:Choice>
          <mc:Fallback>
            <w:pict>
              <v:shape style="position:absolute;margin-left:333.899994pt;margin-top:43.356091pt;width:220pt;height:156pt;mso-position-horizontal-relative:page;mso-position-vertical-relative:paragraph;z-index:15787520" type="#_x0000_t202" id="docshape1267" filled="true" fillcolor="#f1dcdb" stroked="false">
                <v:textbox inset="0,0,0,0">
                  <w:txbxContent>
                    <w:p>
                      <w:pPr>
                        <w:spacing w:before="102"/>
                        <w:ind w:left="2" w:right="2" w:firstLine="0"/>
                        <w:jc w:val="center"/>
                        <w:rPr>
                          <w:b/>
                          <w:color w:val="000000"/>
                          <w:sz w:val="22"/>
                        </w:rPr>
                      </w:pPr>
                      <w:r>
                        <w:rPr>
                          <w:b/>
                          <w:color w:val="622322"/>
                          <w:spacing w:val="-4"/>
                          <w:sz w:val="22"/>
                        </w:rPr>
                        <w:t>Ohio</w:t>
                      </w:r>
                    </w:p>
                    <w:p>
                      <w:pPr>
                        <w:spacing w:before="1"/>
                        <w:ind w:left="2" w:right="0" w:firstLine="0"/>
                        <w:jc w:val="center"/>
                        <w:rPr>
                          <w:b/>
                          <w:color w:val="000000"/>
                          <w:sz w:val="22"/>
                        </w:rPr>
                      </w:pPr>
                      <w:r>
                        <w:rPr>
                          <w:b/>
                          <w:color w:val="622322"/>
                          <w:sz w:val="22"/>
                        </w:rPr>
                        <w:t>Leading</w:t>
                      </w:r>
                      <w:r>
                        <w:rPr>
                          <w:b/>
                          <w:color w:val="622322"/>
                          <w:spacing w:val="-4"/>
                          <w:sz w:val="22"/>
                        </w:rPr>
                        <w:t> </w:t>
                      </w:r>
                      <w:r>
                        <w:rPr>
                          <w:b/>
                          <w:color w:val="622322"/>
                          <w:sz w:val="22"/>
                        </w:rPr>
                        <w:t>Causes</w:t>
                      </w:r>
                      <w:r>
                        <w:rPr>
                          <w:b/>
                          <w:color w:val="622322"/>
                          <w:spacing w:val="-3"/>
                          <w:sz w:val="22"/>
                        </w:rPr>
                        <w:t> </w:t>
                      </w:r>
                      <w:r>
                        <w:rPr>
                          <w:b/>
                          <w:color w:val="622322"/>
                          <w:sz w:val="22"/>
                        </w:rPr>
                        <w:t>of</w:t>
                      </w:r>
                      <w:r>
                        <w:rPr>
                          <w:b/>
                          <w:color w:val="622322"/>
                          <w:spacing w:val="-5"/>
                          <w:sz w:val="22"/>
                        </w:rPr>
                        <w:t> </w:t>
                      </w:r>
                      <w:r>
                        <w:rPr>
                          <w:b/>
                          <w:color w:val="622322"/>
                          <w:sz w:val="22"/>
                        </w:rPr>
                        <w:t>Death,</w:t>
                      </w:r>
                      <w:r>
                        <w:rPr>
                          <w:b/>
                          <w:color w:val="622322"/>
                          <w:spacing w:val="-4"/>
                          <w:sz w:val="22"/>
                        </w:rPr>
                        <w:t> </w:t>
                      </w:r>
                      <w:r>
                        <w:rPr>
                          <w:b/>
                          <w:color w:val="622322"/>
                          <w:sz w:val="22"/>
                        </w:rPr>
                        <w:t>2017</w:t>
                      </w:r>
                      <w:r>
                        <w:rPr>
                          <w:b/>
                          <w:color w:val="622322"/>
                          <w:spacing w:val="-5"/>
                          <w:sz w:val="22"/>
                        </w:rPr>
                        <w:t> </w:t>
                      </w:r>
                      <w:r>
                        <w:rPr>
                          <w:b/>
                          <w:color w:val="622322"/>
                          <w:sz w:val="22"/>
                        </w:rPr>
                        <w:t>-</w:t>
                      </w:r>
                      <w:r>
                        <w:rPr>
                          <w:b/>
                          <w:color w:val="622322"/>
                          <w:spacing w:val="-4"/>
                          <w:sz w:val="22"/>
                        </w:rPr>
                        <w:t> 2019</w:t>
                      </w:r>
                    </w:p>
                    <w:p>
                      <w:pPr>
                        <w:spacing w:before="133"/>
                        <w:ind w:left="2" w:right="2" w:firstLine="0"/>
                        <w:jc w:val="center"/>
                        <w:rPr>
                          <w:b/>
                          <w:color w:val="000000"/>
                          <w:sz w:val="21"/>
                        </w:rPr>
                      </w:pPr>
                      <w:r>
                        <w:rPr>
                          <w:b/>
                          <w:color w:val="622322"/>
                          <w:spacing w:val="-6"/>
                          <w:sz w:val="21"/>
                        </w:rPr>
                        <w:t>Total Deaths:</w:t>
                      </w:r>
                      <w:r>
                        <w:rPr>
                          <w:b/>
                          <w:color w:val="622322"/>
                          <w:spacing w:val="-5"/>
                          <w:sz w:val="21"/>
                        </w:rPr>
                        <w:t> </w:t>
                      </w:r>
                      <w:r>
                        <w:rPr>
                          <w:b/>
                          <w:color w:val="622322"/>
                          <w:spacing w:val="-6"/>
                          <w:sz w:val="21"/>
                        </w:rPr>
                        <w:t>371,649</w:t>
                      </w:r>
                    </w:p>
                    <w:p>
                      <w:pPr>
                        <w:pStyle w:val="BodyText"/>
                        <w:numPr>
                          <w:ilvl w:val="0"/>
                          <w:numId w:val="26"/>
                        </w:numPr>
                        <w:tabs>
                          <w:tab w:pos="535" w:val="left" w:leader="none"/>
                        </w:tabs>
                        <w:spacing w:line="238" w:lineRule="exact" w:before="142" w:after="0"/>
                        <w:ind w:left="535" w:right="0" w:hanging="360"/>
                        <w:jc w:val="left"/>
                        <w:rPr>
                          <w:color w:val="000000"/>
                        </w:rPr>
                      </w:pPr>
                      <w:r>
                        <w:rPr>
                          <w:color w:val="622322"/>
                        </w:rPr>
                        <w:t>Heart</w:t>
                      </w:r>
                      <w:r>
                        <w:rPr>
                          <w:color w:val="622322"/>
                          <w:spacing w:val="-4"/>
                        </w:rPr>
                        <w:t> </w:t>
                      </w:r>
                      <w:r>
                        <w:rPr>
                          <w:color w:val="622322"/>
                        </w:rPr>
                        <w:t>Disease</w:t>
                      </w:r>
                      <w:r>
                        <w:rPr>
                          <w:color w:val="622322"/>
                          <w:spacing w:val="-6"/>
                        </w:rPr>
                        <w:t> </w:t>
                      </w:r>
                      <w:r>
                        <w:rPr>
                          <w:color w:val="622322"/>
                        </w:rPr>
                        <w:t>(23%</w:t>
                      </w:r>
                      <w:r>
                        <w:rPr>
                          <w:color w:val="622322"/>
                          <w:spacing w:val="-6"/>
                        </w:rPr>
                        <w:t> </w:t>
                      </w:r>
                      <w:r>
                        <w:rPr>
                          <w:color w:val="622322"/>
                        </w:rPr>
                        <w:t>of</w:t>
                      </w:r>
                      <w:r>
                        <w:rPr>
                          <w:color w:val="622322"/>
                          <w:spacing w:val="-5"/>
                        </w:rPr>
                        <w:t> </w:t>
                      </w:r>
                      <w:r>
                        <w:rPr>
                          <w:color w:val="622322"/>
                        </w:rPr>
                        <w:t>all</w:t>
                      </w:r>
                      <w:r>
                        <w:rPr>
                          <w:color w:val="622322"/>
                          <w:spacing w:val="-6"/>
                        </w:rPr>
                        <w:t> </w:t>
                      </w:r>
                      <w:r>
                        <w:rPr>
                          <w:color w:val="622322"/>
                          <w:spacing w:val="-2"/>
                        </w:rPr>
                        <w:t>deaths)</w:t>
                      </w:r>
                    </w:p>
                    <w:p>
                      <w:pPr>
                        <w:pStyle w:val="BodyText"/>
                        <w:numPr>
                          <w:ilvl w:val="0"/>
                          <w:numId w:val="26"/>
                        </w:numPr>
                        <w:tabs>
                          <w:tab w:pos="535" w:val="left" w:leader="none"/>
                        </w:tabs>
                        <w:spacing w:line="238" w:lineRule="exact" w:before="0" w:after="0"/>
                        <w:ind w:left="535" w:right="0" w:hanging="360"/>
                        <w:jc w:val="left"/>
                        <w:rPr>
                          <w:color w:val="000000"/>
                        </w:rPr>
                      </w:pPr>
                      <w:r>
                        <w:rPr>
                          <w:color w:val="622322"/>
                        </w:rPr>
                        <w:t>Cancers</w:t>
                      </w:r>
                      <w:r>
                        <w:rPr>
                          <w:color w:val="622322"/>
                          <w:spacing w:val="-9"/>
                        </w:rPr>
                        <w:t> </w:t>
                      </w:r>
                      <w:r>
                        <w:rPr>
                          <w:color w:val="622322"/>
                          <w:spacing w:val="-2"/>
                        </w:rPr>
                        <w:t>(20%)</w:t>
                      </w:r>
                    </w:p>
                    <w:p>
                      <w:pPr>
                        <w:pStyle w:val="BodyText"/>
                        <w:numPr>
                          <w:ilvl w:val="0"/>
                          <w:numId w:val="26"/>
                        </w:numPr>
                        <w:tabs>
                          <w:tab w:pos="535" w:val="left" w:leader="none"/>
                        </w:tabs>
                        <w:spacing w:line="240" w:lineRule="auto" w:before="1" w:after="0"/>
                        <w:ind w:left="535" w:right="0" w:hanging="360"/>
                        <w:jc w:val="left"/>
                        <w:rPr>
                          <w:color w:val="000000"/>
                        </w:rPr>
                      </w:pPr>
                      <w:r>
                        <w:rPr>
                          <w:color w:val="622322"/>
                        </w:rPr>
                        <w:t>Accidents,</w:t>
                      </w:r>
                      <w:r>
                        <w:rPr>
                          <w:color w:val="622322"/>
                          <w:spacing w:val="-11"/>
                        </w:rPr>
                        <w:t> </w:t>
                      </w:r>
                      <w:r>
                        <w:rPr>
                          <w:color w:val="622322"/>
                        </w:rPr>
                        <w:t>Unintentional</w:t>
                      </w:r>
                      <w:r>
                        <w:rPr>
                          <w:color w:val="622322"/>
                          <w:spacing w:val="-10"/>
                        </w:rPr>
                        <w:t> </w:t>
                      </w:r>
                      <w:r>
                        <w:rPr>
                          <w:color w:val="622322"/>
                        </w:rPr>
                        <w:t>Injuries</w:t>
                      </w:r>
                      <w:r>
                        <w:rPr>
                          <w:color w:val="622322"/>
                          <w:spacing w:val="-11"/>
                        </w:rPr>
                        <w:t> </w:t>
                      </w:r>
                      <w:r>
                        <w:rPr>
                          <w:color w:val="622322"/>
                          <w:spacing w:val="-4"/>
                        </w:rPr>
                        <w:t>(7%)</w:t>
                      </w:r>
                    </w:p>
                    <w:p>
                      <w:pPr>
                        <w:pStyle w:val="BodyText"/>
                        <w:numPr>
                          <w:ilvl w:val="0"/>
                          <w:numId w:val="26"/>
                        </w:numPr>
                        <w:tabs>
                          <w:tab w:pos="535" w:val="left" w:leader="none"/>
                        </w:tabs>
                        <w:spacing w:line="238" w:lineRule="exact" w:before="1" w:after="0"/>
                        <w:ind w:left="535" w:right="0" w:hanging="360"/>
                        <w:jc w:val="left"/>
                        <w:rPr>
                          <w:color w:val="000000"/>
                        </w:rPr>
                      </w:pPr>
                      <w:r>
                        <w:rPr>
                          <w:color w:val="622322"/>
                        </w:rPr>
                        <w:t>Chronic</w:t>
                      </w:r>
                      <w:r>
                        <w:rPr>
                          <w:color w:val="622322"/>
                          <w:spacing w:val="-9"/>
                        </w:rPr>
                        <w:t> </w:t>
                      </w:r>
                      <w:r>
                        <w:rPr>
                          <w:color w:val="622322"/>
                        </w:rPr>
                        <w:t>Lower</w:t>
                      </w:r>
                      <w:r>
                        <w:rPr>
                          <w:color w:val="622322"/>
                          <w:spacing w:val="-8"/>
                        </w:rPr>
                        <w:t> </w:t>
                      </w:r>
                      <w:r>
                        <w:rPr>
                          <w:color w:val="622322"/>
                        </w:rPr>
                        <w:t>Respiratory</w:t>
                      </w:r>
                      <w:r>
                        <w:rPr>
                          <w:color w:val="622322"/>
                          <w:spacing w:val="-9"/>
                        </w:rPr>
                        <w:t> </w:t>
                      </w:r>
                      <w:r>
                        <w:rPr>
                          <w:color w:val="622322"/>
                        </w:rPr>
                        <w:t>Diseases</w:t>
                      </w:r>
                      <w:r>
                        <w:rPr>
                          <w:color w:val="622322"/>
                          <w:spacing w:val="-8"/>
                        </w:rPr>
                        <w:t> </w:t>
                      </w:r>
                      <w:r>
                        <w:rPr>
                          <w:color w:val="622322"/>
                          <w:spacing w:val="-4"/>
                        </w:rPr>
                        <w:t>(6%)</w:t>
                      </w:r>
                    </w:p>
                    <w:p>
                      <w:pPr>
                        <w:pStyle w:val="BodyText"/>
                        <w:numPr>
                          <w:ilvl w:val="0"/>
                          <w:numId w:val="26"/>
                        </w:numPr>
                        <w:tabs>
                          <w:tab w:pos="535" w:val="left" w:leader="none"/>
                        </w:tabs>
                        <w:spacing w:line="238" w:lineRule="exact" w:before="0" w:after="0"/>
                        <w:ind w:left="535" w:right="0" w:hanging="360"/>
                        <w:jc w:val="left"/>
                        <w:rPr>
                          <w:color w:val="000000"/>
                        </w:rPr>
                      </w:pPr>
                      <w:r>
                        <w:rPr>
                          <w:color w:val="622322"/>
                        </w:rPr>
                        <w:t>Stroke</w:t>
                      </w:r>
                      <w:r>
                        <w:rPr>
                          <w:color w:val="622322"/>
                          <w:spacing w:val="-8"/>
                        </w:rPr>
                        <w:t> </w:t>
                      </w:r>
                      <w:r>
                        <w:rPr>
                          <w:color w:val="622322"/>
                          <w:spacing w:val="-4"/>
                        </w:rPr>
                        <w:t>(5%)</w:t>
                      </w:r>
                    </w:p>
                    <w:p>
                      <w:pPr>
                        <w:pStyle w:val="BodyText"/>
                        <w:spacing w:before="3"/>
                        <w:rPr>
                          <w:color w:val="000000"/>
                        </w:rPr>
                      </w:pPr>
                    </w:p>
                    <w:p>
                      <w:pPr>
                        <w:spacing w:line="223" w:lineRule="auto" w:before="0"/>
                        <w:ind w:left="175" w:right="535" w:firstLine="0"/>
                        <w:jc w:val="left"/>
                        <w:rPr>
                          <w:i/>
                          <w:color w:val="000000"/>
                          <w:sz w:val="17"/>
                        </w:rPr>
                      </w:pPr>
                      <w:r>
                        <w:rPr>
                          <w:i/>
                          <w:color w:val="622322"/>
                          <w:spacing w:val="-6"/>
                          <w:sz w:val="17"/>
                        </w:rPr>
                        <w:t>(Source:</w:t>
                      </w:r>
                      <w:r>
                        <w:rPr>
                          <w:i/>
                          <w:color w:val="622322"/>
                          <w:sz w:val="17"/>
                        </w:rPr>
                        <w:t> </w:t>
                      </w:r>
                      <w:r>
                        <w:rPr>
                          <w:i/>
                          <w:color w:val="622322"/>
                          <w:spacing w:val="-6"/>
                          <w:sz w:val="17"/>
                        </w:rPr>
                        <w:t>Ohio Public</w:t>
                      </w:r>
                      <w:r>
                        <w:rPr>
                          <w:i/>
                          <w:color w:val="622322"/>
                          <w:sz w:val="17"/>
                        </w:rPr>
                        <w:t> </w:t>
                      </w:r>
                      <w:r>
                        <w:rPr>
                          <w:i/>
                          <w:color w:val="622322"/>
                          <w:spacing w:val="-6"/>
                          <w:sz w:val="17"/>
                        </w:rPr>
                        <w:t>Health</w:t>
                      </w:r>
                      <w:r>
                        <w:rPr>
                          <w:i/>
                          <w:color w:val="622322"/>
                          <w:sz w:val="17"/>
                        </w:rPr>
                        <w:t> </w:t>
                      </w:r>
                      <w:r>
                        <w:rPr>
                          <w:i/>
                          <w:color w:val="622322"/>
                          <w:spacing w:val="-6"/>
                          <w:sz w:val="17"/>
                        </w:rPr>
                        <w:t>Information</w:t>
                      </w:r>
                      <w:r>
                        <w:rPr>
                          <w:i/>
                          <w:color w:val="622322"/>
                          <w:sz w:val="17"/>
                        </w:rPr>
                        <w:t> </w:t>
                      </w:r>
                      <w:r>
                        <w:rPr>
                          <w:i/>
                          <w:color w:val="622322"/>
                          <w:spacing w:val="-6"/>
                          <w:sz w:val="17"/>
                        </w:rPr>
                        <w:t>Warehouse, </w:t>
                      </w:r>
                      <w:r>
                        <w:rPr>
                          <w:i/>
                          <w:color w:val="622322"/>
                          <w:spacing w:val="-2"/>
                          <w:sz w:val="17"/>
                        </w:rPr>
                        <w:t>2017-2019)</w:t>
                      </w:r>
                    </w:p>
                  </w:txbxContent>
                </v:textbox>
                <v:fill type="solid"/>
                <w10:wrap type="none"/>
              </v:shape>
            </w:pict>
          </mc:Fallback>
        </mc:AlternateContent>
      </w:r>
      <w:r>
        <w:rPr>
          <w:sz w:val="20"/>
        </w:rPr>
        <w:t>Six percent (6%) of adults reported they had survived a </w:t>
      </w:r>
      <w:r>
        <w:rPr>
          <w:sz w:val="20"/>
          <w:u w:val="single"/>
        </w:rPr>
        <w:t>heart</w:t>
      </w:r>
      <w:r>
        <w:rPr>
          <w:spacing w:val="-4"/>
          <w:sz w:val="20"/>
          <w:u w:val="single"/>
        </w:rPr>
        <w:t> </w:t>
      </w:r>
      <w:r>
        <w:rPr>
          <w:sz w:val="20"/>
          <w:u w:val="single"/>
        </w:rPr>
        <w:t>attack</w:t>
      </w:r>
      <w:r>
        <w:rPr>
          <w:spacing w:val="-6"/>
          <w:sz w:val="20"/>
          <w:u w:val="single"/>
        </w:rPr>
        <w:t> </w:t>
      </w:r>
      <w:r>
        <w:rPr>
          <w:sz w:val="20"/>
          <w:u w:val="single"/>
        </w:rPr>
        <w:t>or</w:t>
      </w:r>
      <w:r>
        <w:rPr>
          <w:spacing w:val="-6"/>
          <w:sz w:val="20"/>
          <w:u w:val="single"/>
        </w:rPr>
        <w:t> </w:t>
      </w:r>
      <w:r>
        <w:rPr>
          <w:sz w:val="20"/>
          <w:u w:val="single"/>
        </w:rPr>
        <w:t>myocardial</w:t>
      </w:r>
      <w:r>
        <w:rPr>
          <w:spacing w:val="-6"/>
          <w:sz w:val="20"/>
          <w:u w:val="single"/>
        </w:rPr>
        <w:t> </w:t>
      </w:r>
      <w:r>
        <w:rPr>
          <w:sz w:val="20"/>
          <w:u w:val="single"/>
        </w:rPr>
        <w:t>infarction</w:t>
      </w:r>
      <w:r>
        <w:rPr>
          <w:sz w:val="20"/>
          <w:u w:val="none"/>
        </w:rPr>
        <w:t>,</w:t>
      </w:r>
      <w:r>
        <w:rPr>
          <w:spacing w:val="-6"/>
          <w:sz w:val="20"/>
          <w:u w:val="none"/>
        </w:rPr>
        <w:t> </w:t>
      </w:r>
      <w:r>
        <w:rPr>
          <w:sz w:val="20"/>
          <w:u w:val="none"/>
        </w:rPr>
        <w:t>increasing</w:t>
      </w:r>
      <w:r>
        <w:rPr>
          <w:spacing w:val="-6"/>
          <w:sz w:val="20"/>
          <w:u w:val="none"/>
        </w:rPr>
        <w:t> </w:t>
      </w:r>
      <w:r>
        <w:rPr>
          <w:sz w:val="20"/>
          <w:u w:val="none"/>
        </w:rPr>
        <w:t>to</w:t>
      </w:r>
      <w:r>
        <w:rPr>
          <w:spacing w:val="-5"/>
          <w:sz w:val="20"/>
          <w:u w:val="none"/>
        </w:rPr>
        <w:t> </w:t>
      </w:r>
      <w:r>
        <w:rPr>
          <w:sz w:val="20"/>
          <w:u w:val="none"/>
        </w:rPr>
        <w:t>16%</w:t>
      </w:r>
      <w:r>
        <w:rPr>
          <w:spacing w:val="-6"/>
          <w:sz w:val="20"/>
          <w:u w:val="none"/>
        </w:rPr>
        <w:t> </w:t>
      </w:r>
      <w:r>
        <w:rPr>
          <w:sz w:val="20"/>
          <w:u w:val="none"/>
        </w:rPr>
        <w:t>of those over the age of 65.</w:t>
      </w:r>
    </w:p>
    <w:p>
      <w:pPr>
        <w:pStyle w:val="ListParagraph"/>
        <w:numPr>
          <w:ilvl w:val="0"/>
          <w:numId w:val="21"/>
        </w:numPr>
        <w:tabs>
          <w:tab w:pos="1224" w:val="left" w:leader="none"/>
        </w:tabs>
        <w:spacing w:line="240" w:lineRule="auto" w:before="214" w:after="0"/>
        <w:ind w:left="1224" w:right="5638" w:hanging="360"/>
        <w:jc w:val="both"/>
        <w:rPr>
          <w:rFonts w:ascii="Symbol" w:hAnsi="Symbol"/>
          <w:color w:val="C0504D"/>
          <w:sz w:val="20"/>
        </w:rPr>
      </w:pPr>
      <w:r>
        <w:rPr>
          <w:sz w:val="20"/>
        </w:rPr>
        <w:t>Four</w:t>
      </w:r>
      <w:r>
        <w:rPr>
          <w:spacing w:val="-5"/>
          <w:sz w:val="20"/>
        </w:rPr>
        <w:t> </w:t>
      </w:r>
      <w:r>
        <w:rPr>
          <w:sz w:val="20"/>
        </w:rPr>
        <w:t>percent</w:t>
      </w:r>
      <w:r>
        <w:rPr>
          <w:spacing w:val="-6"/>
          <w:sz w:val="20"/>
        </w:rPr>
        <w:t> </w:t>
      </w:r>
      <w:r>
        <w:rPr>
          <w:sz w:val="20"/>
        </w:rPr>
        <w:t>(4%)</w:t>
      </w:r>
      <w:r>
        <w:rPr>
          <w:spacing w:val="-5"/>
          <w:sz w:val="20"/>
        </w:rPr>
        <w:t> </w:t>
      </w:r>
      <w:r>
        <w:rPr>
          <w:sz w:val="20"/>
        </w:rPr>
        <w:t>of</w:t>
      </w:r>
      <w:r>
        <w:rPr>
          <w:spacing w:val="-5"/>
          <w:sz w:val="20"/>
        </w:rPr>
        <w:t> </w:t>
      </w:r>
      <w:r>
        <w:rPr>
          <w:sz w:val="20"/>
        </w:rPr>
        <w:t>Seneca</w:t>
      </w:r>
      <w:r>
        <w:rPr>
          <w:spacing w:val="-5"/>
          <w:sz w:val="20"/>
        </w:rPr>
        <w:t> </w:t>
      </w:r>
      <w:r>
        <w:rPr>
          <w:sz w:val="20"/>
        </w:rPr>
        <w:t>County</w:t>
      </w:r>
      <w:r>
        <w:rPr>
          <w:spacing w:val="-6"/>
          <w:sz w:val="20"/>
        </w:rPr>
        <w:t> </w:t>
      </w:r>
      <w:r>
        <w:rPr>
          <w:sz w:val="20"/>
        </w:rPr>
        <w:t>adults</w:t>
      </w:r>
      <w:r>
        <w:rPr>
          <w:spacing w:val="-6"/>
          <w:sz w:val="20"/>
        </w:rPr>
        <w:t> </w:t>
      </w:r>
      <w:r>
        <w:rPr>
          <w:sz w:val="20"/>
        </w:rPr>
        <w:t>reported</w:t>
      </w:r>
      <w:r>
        <w:rPr>
          <w:spacing w:val="-5"/>
          <w:sz w:val="20"/>
        </w:rPr>
        <w:t> </w:t>
      </w:r>
      <w:r>
        <w:rPr>
          <w:sz w:val="20"/>
        </w:rPr>
        <w:t>they had</w:t>
      </w:r>
      <w:r>
        <w:rPr>
          <w:spacing w:val="-3"/>
          <w:sz w:val="20"/>
        </w:rPr>
        <w:t> </w:t>
      </w:r>
      <w:r>
        <w:rPr>
          <w:sz w:val="20"/>
        </w:rPr>
        <w:t>survived</w:t>
      </w:r>
      <w:r>
        <w:rPr>
          <w:spacing w:val="-2"/>
          <w:sz w:val="20"/>
        </w:rPr>
        <w:t> </w:t>
      </w:r>
      <w:r>
        <w:rPr>
          <w:sz w:val="20"/>
        </w:rPr>
        <w:t>a</w:t>
      </w:r>
      <w:r>
        <w:rPr>
          <w:spacing w:val="-2"/>
          <w:sz w:val="20"/>
        </w:rPr>
        <w:t> </w:t>
      </w:r>
      <w:r>
        <w:rPr>
          <w:sz w:val="20"/>
          <w:u w:val="single"/>
        </w:rPr>
        <w:t>stroke</w:t>
      </w:r>
      <w:r>
        <w:rPr>
          <w:sz w:val="20"/>
          <w:u w:val="none"/>
        </w:rPr>
        <w:t>,</w:t>
      </w:r>
      <w:r>
        <w:rPr>
          <w:spacing w:val="-3"/>
          <w:sz w:val="20"/>
          <w:u w:val="none"/>
        </w:rPr>
        <w:t> </w:t>
      </w:r>
      <w:r>
        <w:rPr>
          <w:sz w:val="20"/>
          <w:u w:val="none"/>
        </w:rPr>
        <w:t>increasing</w:t>
      </w:r>
      <w:r>
        <w:rPr>
          <w:spacing w:val="-2"/>
          <w:sz w:val="20"/>
          <w:u w:val="none"/>
        </w:rPr>
        <w:t> </w:t>
      </w:r>
      <w:r>
        <w:rPr>
          <w:sz w:val="20"/>
          <w:u w:val="none"/>
        </w:rPr>
        <w:t>to</w:t>
      </w:r>
      <w:r>
        <w:rPr>
          <w:spacing w:val="-1"/>
          <w:sz w:val="20"/>
          <w:u w:val="none"/>
        </w:rPr>
        <w:t> </w:t>
      </w:r>
      <w:r>
        <w:rPr>
          <w:sz w:val="20"/>
          <w:u w:val="none"/>
        </w:rPr>
        <w:t>9%</w:t>
      </w:r>
      <w:r>
        <w:rPr>
          <w:spacing w:val="-2"/>
          <w:sz w:val="20"/>
          <w:u w:val="none"/>
        </w:rPr>
        <w:t> </w:t>
      </w:r>
      <w:r>
        <w:rPr>
          <w:sz w:val="20"/>
          <w:u w:val="none"/>
        </w:rPr>
        <w:t>of</w:t>
      </w:r>
      <w:r>
        <w:rPr>
          <w:spacing w:val="-2"/>
          <w:sz w:val="20"/>
          <w:u w:val="none"/>
        </w:rPr>
        <w:t> </w:t>
      </w:r>
      <w:r>
        <w:rPr>
          <w:sz w:val="20"/>
          <w:u w:val="none"/>
        </w:rPr>
        <w:t>those</w:t>
      </w:r>
      <w:r>
        <w:rPr>
          <w:spacing w:val="-3"/>
          <w:sz w:val="20"/>
          <w:u w:val="none"/>
        </w:rPr>
        <w:t> </w:t>
      </w:r>
      <w:r>
        <w:rPr>
          <w:sz w:val="20"/>
          <w:u w:val="none"/>
        </w:rPr>
        <w:t>over</w:t>
      </w:r>
      <w:r>
        <w:rPr>
          <w:spacing w:val="-3"/>
          <w:sz w:val="20"/>
          <w:u w:val="none"/>
        </w:rPr>
        <w:t> </w:t>
      </w:r>
      <w:r>
        <w:rPr>
          <w:sz w:val="20"/>
          <w:u w:val="none"/>
        </w:rPr>
        <w:t>the age of 65.</w:t>
      </w:r>
    </w:p>
    <w:p>
      <w:pPr>
        <w:pStyle w:val="ListParagraph"/>
        <w:numPr>
          <w:ilvl w:val="0"/>
          <w:numId w:val="21"/>
        </w:numPr>
        <w:tabs>
          <w:tab w:pos="1224" w:val="left" w:leader="none"/>
        </w:tabs>
        <w:spacing w:line="240" w:lineRule="auto" w:before="216" w:after="0"/>
        <w:ind w:left="1224" w:right="5433" w:hanging="360"/>
        <w:jc w:val="left"/>
        <w:rPr>
          <w:rFonts w:ascii="Symbol" w:hAnsi="Symbol"/>
          <w:color w:val="C0504D"/>
          <w:sz w:val="20"/>
        </w:rPr>
      </w:pPr>
      <w:r>
        <w:rPr>
          <w:sz w:val="20"/>
        </w:rPr>
        <w:t>Six percent (6%) of adults reported they had </w:t>
      </w:r>
      <w:r>
        <w:rPr>
          <w:sz w:val="20"/>
          <w:u w:val="single"/>
        </w:rPr>
        <w:t>angina or</w:t>
      </w:r>
      <w:r>
        <w:rPr>
          <w:sz w:val="20"/>
          <w:u w:val="none"/>
        </w:rPr>
        <w:t> </w:t>
      </w:r>
      <w:r>
        <w:rPr>
          <w:sz w:val="20"/>
          <w:u w:val="single"/>
        </w:rPr>
        <w:t>coronary</w:t>
      </w:r>
      <w:r>
        <w:rPr>
          <w:spacing w:val="-6"/>
          <w:sz w:val="20"/>
          <w:u w:val="single"/>
        </w:rPr>
        <w:t> </w:t>
      </w:r>
      <w:r>
        <w:rPr>
          <w:sz w:val="20"/>
          <w:u w:val="single"/>
        </w:rPr>
        <w:t>heart</w:t>
      </w:r>
      <w:r>
        <w:rPr>
          <w:spacing w:val="-6"/>
          <w:sz w:val="20"/>
          <w:u w:val="single"/>
        </w:rPr>
        <w:t> </w:t>
      </w:r>
      <w:r>
        <w:rPr>
          <w:sz w:val="20"/>
          <w:u w:val="single"/>
        </w:rPr>
        <w:t>disease</w:t>
      </w:r>
      <w:r>
        <w:rPr>
          <w:sz w:val="20"/>
          <w:u w:val="none"/>
        </w:rPr>
        <w:t>,</w:t>
      </w:r>
      <w:r>
        <w:rPr>
          <w:spacing w:val="-5"/>
          <w:sz w:val="20"/>
          <w:u w:val="none"/>
        </w:rPr>
        <w:t> </w:t>
      </w:r>
      <w:r>
        <w:rPr>
          <w:sz w:val="20"/>
          <w:u w:val="none"/>
        </w:rPr>
        <w:t>increasing</w:t>
      </w:r>
      <w:r>
        <w:rPr>
          <w:spacing w:val="-5"/>
          <w:sz w:val="20"/>
          <w:u w:val="none"/>
        </w:rPr>
        <w:t> </w:t>
      </w:r>
      <w:r>
        <w:rPr>
          <w:sz w:val="20"/>
          <w:u w:val="none"/>
        </w:rPr>
        <w:t>to</w:t>
      </w:r>
      <w:r>
        <w:rPr>
          <w:spacing w:val="-3"/>
          <w:sz w:val="20"/>
          <w:u w:val="none"/>
        </w:rPr>
        <w:t> </w:t>
      </w:r>
      <w:r>
        <w:rPr>
          <w:sz w:val="20"/>
          <w:u w:val="none"/>
        </w:rPr>
        <w:t>15%</w:t>
      </w:r>
      <w:r>
        <w:rPr>
          <w:spacing w:val="-5"/>
          <w:sz w:val="20"/>
          <w:u w:val="none"/>
        </w:rPr>
        <w:t> </w:t>
      </w:r>
      <w:r>
        <w:rPr>
          <w:sz w:val="20"/>
          <w:u w:val="none"/>
        </w:rPr>
        <w:t>of</w:t>
      </w:r>
      <w:r>
        <w:rPr>
          <w:spacing w:val="-5"/>
          <w:sz w:val="20"/>
          <w:u w:val="none"/>
        </w:rPr>
        <w:t> </w:t>
      </w:r>
      <w:r>
        <w:rPr>
          <w:sz w:val="20"/>
          <w:u w:val="none"/>
        </w:rPr>
        <w:t>those</w:t>
      </w:r>
      <w:r>
        <w:rPr>
          <w:spacing w:val="-6"/>
          <w:sz w:val="20"/>
          <w:u w:val="none"/>
        </w:rPr>
        <w:t> </w:t>
      </w:r>
      <w:r>
        <w:rPr>
          <w:sz w:val="20"/>
          <w:u w:val="none"/>
        </w:rPr>
        <w:t>over</w:t>
      </w:r>
      <w:r>
        <w:rPr>
          <w:spacing w:val="-5"/>
          <w:sz w:val="20"/>
          <w:u w:val="none"/>
        </w:rPr>
        <w:t> </w:t>
      </w:r>
      <w:r>
        <w:rPr>
          <w:sz w:val="20"/>
          <w:u w:val="none"/>
        </w:rPr>
        <w:t>the age of 65.</w:t>
      </w:r>
    </w:p>
    <w:p>
      <w:pPr>
        <w:pStyle w:val="ListParagraph"/>
        <w:numPr>
          <w:ilvl w:val="0"/>
          <w:numId w:val="21"/>
        </w:numPr>
        <w:tabs>
          <w:tab w:pos="1224" w:val="left" w:leader="none"/>
        </w:tabs>
        <w:spacing w:line="240" w:lineRule="auto" w:before="217" w:after="0"/>
        <w:ind w:left="1224" w:right="5538" w:hanging="360"/>
        <w:jc w:val="both"/>
        <w:rPr>
          <w:rFonts w:ascii="Symbol" w:hAnsi="Symbol"/>
          <w:color w:val="C0504D"/>
          <w:sz w:val="20"/>
        </w:rPr>
      </w:pPr>
      <w:r>
        <w:rPr>
          <w:sz w:val="20"/>
        </w:rPr>
        <w:t>Four percent (4%) of adults reported they had </w:t>
      </w:r>
      <w:r>
        <w:rPr>
          <w:sz w:val="20"/>
          <w:u w:val="single"/>
        </w:rPr>
        <w:t>congestive</w:t>
      </w:r>
      <w:r>
        <w:rPr>
          <w:sz w:val="20"/>
          <w:u w:val="none"/>
        </w:rPr>
        <w:t> </w:t>
      </w:r>
      <w:r>
        <w:rPr>
          <w:sz w:val="20"/>
          <w:u w:val="single"/>
        </w:rPr>
        <w:t>heart</w:t>
      </w:r>
      <w:r>
        <w:rPr>
          <w:spacing w:val="-5"/>
          <w:sz w:val="20"/>
          <w:u w:val="single"/>
        </w:rPr>
        <w:t> </w:t>
      </w:r>
      <w:r>
        <w:rPr>
          <w:sz w:val="20"/>
          <w:u w:val="single"/>
        </w:rPr>
        <w:t>failure</w:t>
      </w:r>
      <w:r>
        <w:rPr>
          <w:sz w:val="20"/>
          <w:u w:val="none"/>
        </w:rPr>
        <w:t>,</w:t>
      </w:r>
      <w:r>
        <w:rPr>
          <w:spacing w:val="-4"/>
          <w:sz w:val="20"/>
          <w:u w:val="none"/>
        </w:rPr>
        <w:t> </w:t>
      </w:r>
      <w:r>
        <w:rPr>
          <w:sz w:val="20"/>
          <w:u w:val="none"/>
        </w:rPr>
        <w:t>increasing</w:t>
      </w:r>
      <w:r>
        <w:rPr>
          <w:spacing w:val="-5"/>
          <w:sz w:val="20"/>
          <w:u w:val="none"/>
        </w:rPr>
        <w:t> </w:t>
      </w:r>
      <w:r>
        <w:rPr>
          <w:sz w:val="20"/>
          <w:u w:val="none"/>
        </w:rPr>
        <w:t>to 9%</w:t>
      </w:r>
      <w:r>
        <w:rPr>
          <w:spacing w:val="-4"/>
          <w:sz w:val="20"/>
          <w:u w:val="none"/>
        </w:rPr>
        <w:t> </w:t>
      </w:r>
      <w:r>
        <w:rPr>
          <w:sz w:val="20"/>
          <w:u w:val="none"/>
        </w:rPr>
        <w:t>of</w:t>
      </w:r>
      <w:r>
        <w:rPr>
          <w:spacing w:val="-4"/>
          <w:sz w:val="20"/>
          <w:u w:val="none"/>
        </w:rPr>
        <w:t> </w:t>
      </w:r>
      <w:r>
        <w:rPr>
          <w:sz w:val="20"/>
          <w:u w:val="none"/>
        </w:rPr>
        <w:t>those</w:t>
      </w:r>
      <w:r>
        <w:rPr>
          <w:spacing w:val="-5"/>
          <w:sz w:val="20"/>
          <w:u w:val="none"/>
        </w:rPr>
        <w:t> </w:t>
      </w:r>
      <w:r>
        <w:rPr>
          <w:sz w:val="20"/>
          <w:u w:val="none"/>
        </w:rPr>
        <w:t>over</w:t>
      </w:r>
      <w:r>
        <w:rPr>
          <w:spacing w:val="-5"/>
          <w:sz w:val="20"/>
          <w:u w:val="none"/>
        </w:rPr>
        <w:t> </w:t>
      </w:r>
      <w:r>
        <w:rPr>
          <w:sz w:val="20"/>
          <w:u w:val="none"/>
        </w:rPr>
        <w:t>the</w:t>
      </w:r>
      <w:r>
        <w:rPr>
          <w:spacing w:val="-5"/>
          <w:sz w:val="20"/>
          <w:u w:val="none"/>
        </w:rPr>
        <w:t> </w:t>
      </w:r>
      <w:r>
        <w:rPr>
          <w:sz w:val="20"/>
          <w:u w:val="none"/>
        </w:rPr>
        <w:t>age</w:t>
      </w:r>
      <w:r>
        <w:rPr>
          <w:spacing w:val="-5"/>
          <w:sz w:val="20"/>
          <w:u w:val="none"/>
        </w:rPr>
        <w:t> </w:t>
      </w:r>
      <w:r>
        <w:rPr>
          <w:sz w:val="20"/>
          <w:u w:val="none"/>
        </w:rPr>
        <w:t>of</w:t>
      </w:r>
      <w:r>
        <w:rPr>
          <w:spacing w:val="-4"/>
          <w:sz w:val="20"/>
          <w:u w:val="none"/>
        </w:rPr>
        <w:t> </w:t>
      </w:r>
      <w:r>
        <w:rPr>
          <w:sz w:val="20"/>
          <w:u w:val="none"/>
        </w:rPr>
        <w:t>65.</w:t>
      </w:r>
    </w:p>
    <w:p>
      <w:pPr>
        <w:pStyle w:val="Heading4"/>
        <w:spacing w:before="213"/>
      </w:pPr>
      <w:r>
        <w:rPr>
          <w:color w:val="C0504D"/>
        </w:rPr>
        <w:t>High</w:t>
      </w:r>
      <w:r>
        <w:rPr>
          <w:color w:val="C0504D"/>
          <w:spacing w:val="-5"/>
        </w:rPr>
        <w:t> </w:t>
      </w:r>
      <w:r>
        <w:rPr>
          <w:color w:val="C0504D"/>
        </w:rPr>
        <w:t>Blood</w:t>
      </w:r>
      <w:r>
        <w:rPr>
          <w:color w:val="C0504D"/>
          <w:spacing w:val="-4"/>
        </w:rPr>
        <w:t> </w:t>
      </w:r>
      <w:r>
        <w:rPr>
          <w:color w:val="C0504D"/>
        </w:rPr>
        <w:t>Pressure</w:t>
      </w:r>
      <w:r>
        <w:rPr>
          <w:color w:val="C0504D"/>
          <w:spacing w:val="-1"/>
        </w:rPr>
        <w:t> </w:t>
      </w:r>
      <w:r>
        <w:rPr>
          <w:color w:val="C0504D"/>
          <w:spacing w:val="-2"/>
        </w:rPr>
        <w:t>(Hypertension)</w:t>
      </w:r>
    </w:p>
    <w:p>
      <w:pPr>
        <w:pStyle w:val="ListParagraph"/>
        <w:numPr>
          <w:ilvl w:val="0"/>
          <w:numId w:val="21"/>
        </w:numPr>
        <w:tabs>
          <w:tab w:pos="1223" w:val="left" w:leader="none"/>
        </w:tabs>
        <w:spacing w:line="240" w:lineRule="auto" w:before="240" w:after="0"/>
        <w:ind w:left="1223" w:right="0" w:hanging="359"/>
        <w:jc w:val="left"/>
        <w:rPr>
          <w:rFonts w:ascii="Symbol" w:hAnsi="Symbol"/>
          <w:color w:val="C0504D"/>
          <w:sz w:val="20"/>
        </w:rPr>
      </w:pPr>
      <w:r>
        <w:rPr>
          <w:sz w:val="20"/>
        </w:rPr>
        <w:t>More</w:t>
      </w:r>
      <w:r>
        <w:rPr>
          <w:spacing w:val="-6"/>
          <w:sz w:val="20"/>
        </w:rPr>
        <w:t> </w:t>
      </w:r>
      <w:r>
        <w:rPr>
          <w:sz w:val="20"/>
        </w:rPr>
        <w:t>than</w:t>
      </w:r>
      <w:r>
        <w:rPr>
          <w:spacing w:val="-5"/>
          <w:sz w:val="20"/>
        </w:rPr>
        <w:t> </w:t>
      </w:r>
      <w:r>
        <w:rPr>
          <w:sz w:val="20"/>
        </w:rPr>
        <w:t>one-third</w:t>
      </w:r>
      <w:r>
        <w:rPr>
          <w:spacing w:val="-4"/>
          <w:sz w:val="20"/>
        </w:rPr>
        <w:t> </w:t>
      </w:r>
      <w:r>
        <w:rPr>
          <w:sz w:val="20"/>
        </w:rPr>
        <w:t>(38%)</w:t>
      </w:r>
      <w:r>
        <w:rPr>
          <w:spacing w:val="-3"/>
          <w:sz w:val="20"/>
        </w:rPr>
        <w:t> </w:t>
      </w:r>
      <w:r>
        <w:rPr>
          <w:sz w:val="20"/>
        </w:rPr>
        <w:t>of</w:t>
      </w:r>
      <w:r>
        <w:rPr>
          <w:spacing w:val="-5"/>
          <w:sz w:val="20"/>
        </w:rPr>
        <w:t> </w:t>
      </w:r>
      <w:r>
        <w:rPr>
          <w:sz w:val="20"/>
        </w:rPr>
        <w:t>adults</w:t>
      </w:r>
      <w:r>
        <w:rPr>
          <w:spacing w:val="-5"/>
          <w:sz w:val="20"/>
        </w:rPr>
        <w:t> </w:t>
      </w:r>
      <w:r>
        <w:rPr>
          <w:sz w:val="20"/>
        </w:rPr>
        <w:t>had</w:t>
      </w:r>
      <w:r>
        <w:rPr>
          <w:spacing w:val="-6"/>
          <w:sz w:val="20"/>
        </w:rPr>
        <w:t> </w:t>
      </w:r>
      <w:r>
        <w:rPr>
          <w:sz w:val="20"/>
        </w:rPr>
        <w:t>been</w:t>
      </w:r>
      <w:r>
        <w:rPr>
          <w:spacing w:val="-4"/>
          <w:sz w:val="20"/>
        </w:rPr>
        <w:t> </w:t>
      </w:r>
      <w:r>
        <w:rPr>
          <w:sz w:val="20"/>
        </w:rPr>
        <w:t>diagnosed</w:t>
      </w:r>
      <w:r>
        <w:rPr>
          <w:spacing w:val="-5"/>
          <w:sz w:val="20"/>
        </w:rPr>
        <w:t> </w:t>
      </w:r>
      <w:r>
        <w:rPr>
          <w:sz w:val="20"/>
        </w:rPr>
        <w:t>with</w:t>
      </w:r>
      <w:r>
        <w:rPr>
          <w:spacing w:val="-5"/>
          <w:sz w:val="20"/>
        </w:rPr>
        <w:t> </w:t>
      </w:r>
      <w:r>
        <w:rPr>
          <w:sz w:val="20"/>
        </w:rPr>
        <w:t>high</w:t>
      </w:r>
      <w:r>
        <w:rPr>
          <w:spacing w:val="-5"/>
          <w:sz w:val="20"/>
        </w:rPr>
        <w:t> </w:t>
      </w:r>
      <w:r>
        <w:rPr>
          <w:sz w:val="20"/>
        </w:rPr>
        <w:t>blood</w:t>
      </w:r>
      <w:r>
        <w:rPr>
          <w:spacing w:val="-4"/>
          <w:sz w:val="20"/>
        </w:rPr>
        <w:t> </w:t>
      </w:r>
      <w:r>
        <w:rPr>
          <w:spacing w:val="-2"/>
          <w:sz w:val="20"/>
        </w:rPr>
        <w:t>pressure.</w:t>
      </w:r>
    </w:p>
    <w:p>
      <w:pPr>
        <w:pStyle w:val="ListParagraph"/>
        <w:numPr>
          <w:ilvl w:val="0"/>
          <w:numId w:val="21"/>
        </w:numPr>
        <w:tabs>
          <w:tab w:pos="1223" w:val="left" w:leader="none"/>
        </w:tabs>
        <w:spacing w:line="240" w:lineRule="auto" w:before="215" w:after="0"/>
        <w:ind w:left="1223" w:right="0" w:hanging="359"/>
        <w:jc w:val="left"/>
        <w:rPr>
          <w:rFonts w:ascii="Symbol" w:hAnsi="Symbol"/>
          <w:color w:val="C0504D"/>
          <w:sz w:val="20"/>
        </w:rPr>
      </w:pPr>
      <w:r>
        <w:rPr>
          <w:sz w:val="20"/>
        </w:rPr>
        <w:t>Six</w:t>
      </w:r>
      <w:r>
        <w:rPr>
          <w:spacing w:val="-5"/>
          <w:sz w:val="20"/>
        </w:rPr>
        <w:t> </w:t>
      </w:r>
      <w:r>
        <w:rPr>
          <w:sz w:val="20"/>
        </w:rPr>
        <w:t>percent</w:t>
      </w:r>
      <w:r>
        <w:rPr>
          <w:spacing w:val="-5"/>
          <w:sz w:val="20"/>
        </w:rPr>
        <w:t> </w:t>
      </w:r>
      <w:r>
        <w:rPr>
          <w:sz w:val="20"/>
        </w:rPr>
        <w:t>(6%)</w:t>
      </w:r>
      <w:r>
        <w:rPr>
          <w:spacing w:val="-5"/>
          <w:sz w:val="20"/>
        </w:rPr>
        <w:t> </w:t>
      </w:r>
      <w:r>
        <w:rPr>
          <w:sz w:val="20"/>
        </w:rPr>
        <w:t>of</w:t>
      </w:r>
      <w:r>
        <w:rPr>
          <w:spacing w:val="-5"/>
          <w:sz w:val="20"/>
        </w:rPr>
        <w:t> </w:t>
      </w:r>
      <w:r>
        <w:rPr>
          <w:sz w:val="20"/>
        </w:rPr>
        <w:t>adults</w:t>
      </w:r>
      <w:r>
        <w:rPr>
          <w:spacing w:val="-6"/>
          <w:sz w:val="20"/>
        </w:rPr>
        <w:t> </w:t>
      </w:r>
      <w:r>
        <w:rPr>
          <w:sz w:val="20"/>
        </w:rPr>
        <w:t>were</w:t>
      </w:r>
      <w:r>
        <w:rPr>
          <w:spacing w:val="-5"/>
          <w:sz w:val="20"/>
        </w:rPr>
        <w:t> </w:t>
      </w:r>
      <w:r>
        <w:rPr>
          <w:sz w:val="20"/>
        </w:rPr>
        <w:t>told</w:t>
      </w:r>
      <w:r>
        <w:rPr>
          <w:spacing w:val="-5"/>
          <w:sz w:val="20"/>
        </w:rPr>
        <w:t> </w:t>
      </w:r>
      <w:r>
        <w:rPr>
          <w:sz w:val="20"/>
        </w:rPr>
        <w:t>they</w:t>
      </w:r>
      <w:r>
        <w:rPr>
          <w:spacing w:val="-6"/>
          <w:sz w:val="20"/>
        </w:rPr>
        <w:t> </w:t>
      </w:r>
      <w:r>
        <w:rPr>
          <w:sz w:val="20"/>
        </w:rPr>
        <w:t>were</w:t>
      </w:r>
      <w:r>
        <w:rPr>
          <w:spacing w:val="-6"/>
          <w:sz w:val="20"/>
        </w:rPr>
        <w:t> </w:t>
      </w:r>
      <w:r>
        <w:rPr>
          <w:sz w:val="20"/>
        </w:rPr>
        <w:t>pre-hypertensive/borderline</w:t>
      </w:r>
      <w:r>
        <w:rPr>
          <w:spacing w:val="-5"/>
          <w:sz w:val="20"/>
        </w:rPr>
        <w:t> </w:t>
      </w:r>
      <w:r>
        <w:rPr>
          <w:spacing w:val="-2"/>
          <w:sz w:val="20"/>
        </w:rPr>
        <w:t>high.</w:t>
      </w:r>
    </w:p>
    <w:p>
      <w:pPr>
        <w:pStyle w:val="ListParagraph"/>
        <w:numPr>
          <w:ilvl w:val="0"/>
          <w:numId w:val="21"/>
        </w:numPr>
        <w:tabs>
          <w:tab w:pos="1223" w:val="left" w:leader="none"/>
        </w:tabs>
        <w:spacing w:line="240" w:lineRule="auto" w:before="214" w:after="0"/>
        <w:ind w:left="1223" w:right="0" w:hanging="359"/>
        <w:jc w:val="left"/>
        <w:rPr>
          <w:rFonts w:ascii="Symbol" w:hAnsi="Symbol"/>
          <w:color w:val="C0504D"/>
          <w:sz w:val="20"/>
        </w:rPr>
      </w:pPr>
      <w:r>
        <w:rPr>
          <w:sz w:val="20"/>
        </w:rPr>
        <w:t>Ninety</w:t>
      </w:r>
      <w:r>
        <w:rPr>
          <w:spacing w:val="-5"/>
          <w:sz w:val="20"/>
        </w:rPr>
        <w:t> </w:t>
      </w:r>
      <w:r>
        <w:rPr>
          <w:sz w:val="20"/>
        </w:rPr>
        <w:t>percent</w:t>
      </w:r>
      <w:r>
        <w:rPr>
          <w:spacing w:val="-6"/>
          <w:sz w:val="20"/>
        </w:rPr>
        <w:t> </w:t>
      </w:r>
      <w:r>
        <w:rPr>
          <w:sz w:val="20"/>
        </w:rPr>
        <w:t>(90%)</w:t>
      </w:r>
      <w:r>
        <w:rPr>
          <w:spacing w:val="-4"/>
          <w:sz w:val="20"/>
        </w:rPr>
        <w:t> </w:t>
      </w:r>
      <w:r>
        <w:rPr>
          <w:sz w:val="20"/>
        </w:rPr>
        <w:t>of</w:t>
      </w:r>
      <w:r>
        <w:rPr>
          <w:spacing w:val="-5"/>
          <w:sz w:val="20"/>
        </w:rPr>
        <w:t> </w:t>
      </w:r>
      <w:r>
        <w:rPr>
          <w:sz w:val="20"/>
        </w:rPr>
        <w:t>adults</w:t>
      </w:r>
      <w:r>
        <w:rPr>
          <w:spacing w:val="-5"/>
          <w:sz w:val="20"/>
        </w:rPr>
        <w:t> </w:t>
      </w:r>
      <w:r>
        <w:rPr>
          <w:sz w:val="20"/>
        </w:rPr>
        <w:t>had</w:t>
      </w:r>
      <w:r>
        <w:rPr>
          <w:spacing w:val="-6"/>
          <w:sz w:val="20"/>
        </w:rPr>
        <w:t> </w:t>
      </w:r>
      <w:r>
        <w:rPr>
          <w:sz w:val="20"/>
        </w:rPr>
        <w:t>their</w:t>
      </w:r>
      <w:r>
        <w:rPr>
          <w:spacing w:val="-4"/>
          <w:sz w:val="20"/>
        </w:rPr>
        <w:t> </w:t>
      </w:r>
      <w:r>
        <w:rPr>
          <w:sz w:val="20"/>
        </w:rPr>
        <w:t>blood</w:t>
      </w:r>
      <w:r>
        <w:rPr>
          <w:spacing w:val="-5"/>
          <w:sz w:val="20"/>
        </w:rPr>
        <w:t> </w:t>
      </w:r>
      <w:r>
        <w:rPr>
          <w:sz w:val="20"/>
        </w:rPr>
        <w:t>pressure</w:t>
      </w:r>
      <w:r>
        <w:rPr>
          <w:spacing w:val="-5"/>
          <w:sz w:val="20"/>
        </w:rPr>
        <w:t> </w:t>
      </w:r>
      <w:r>
        <w:rPr>
          <w:sz w:val="20"/>
        </w:rPr>
        <w:t>checked</w:t>
      </w:r>
      <w:r>
        <w:rPr>
          <w:spacing w:val="-5"/>
          <w:sz w:val="20"/>
        </w:rPr>
        <w:t> </w:t>
      </w:r>
      <w:r>
        <w:rPr>
          <w:sz w:val="20"/>
        </w:rPr>
        <w:t>within</w:t>
      </w:r>
      <w:r>
        <w:rPr>
          <w:spacing w:val="-5"/>
          <w:sz w:val="20"/>
        </w:rPr>
        <w:t> </w:t>
      </w:r>
      <w:r>
        <w:rPr>
          <w:sz w:val="20"/>
        </w:rPr>
        <w:t>the</w:t>
      </w:r>
      <w:r>
        <w:rPr>
          <w:spacing w:val="-6"/>
          <w:sz w:val="20"/>
        </w:rPr>
        <w:t> </w:t>
      </w:r>
      <w:r>
        <w:rPr>
          <w:sz w:val="20"/>
        </w:rPr>
        <w:t>past</w:t>
      </w:r>
      <w:r>
        <w:rPr>
          <w:spacing w:val="-5"/>
          <w:sz w:val="20"/>
        </w:rPr>
        <w:t> </w:t>
      </w:r>
      <w:r>
        <w:rPr>
          <w:spacing w:val="-2"/>
          <w:sz w:val="20"/>
        </w:rPr>
        <w:t>year.</w:t>
      </w:r>
    </w:p>
    <w:p>
      <w:pPr>
        <w:pStyle w:val="ListParagraph"/>
        <w:numPr>
          <w:ilvl w:val="0"/>
          <w:numId w:val="21"/>
        </w:numPr>
        <w:tabs>
          <w:tab w:pos="1223" w:val="left" w:leader="none"/>
        </w:tabs>
        <w:spacing w:line="248" w:lineRule="exact" w:before="217" w:after="0"/>
        <w:ind w:left="1223" w:right="0" w:hanging="359"/>
        <w:jc w:val="left"/>
        <w:rPr>
          <w:rFonts w:ascii="Symbol" w:hAnsi="Symbol"/>
          <w:color w:val="C0504D"/>
          <w:sz w:val="20"/>
        </w:rPr>
      </w:pPr>
      <w:r>
        <w:rPr>
          <w:sz w:val="20"/>
        </w:rPr>
        <w:t>Seneca</w:t>
      </w:r>
      <w:r>
        <w:rPr>
          <w:spacing w:val="-5"/>
          <w:sz w:val="20"/>
        </w:rPr>
        <w:t> </w:t>
      </w:r>
      <w:r>
        <w:rPr>
          <w:sz w:val="20"/>
        </w:rPr>
        <w:t>County</w:t>
      </w:r>
      <w:r>
        <w:rPr>
          <w:spacing w:val="-6"/>
          <w:sz w:val="20"/>
        </w:rPr>
        <w:t> </w:t>
      </w:r>
      <w:r>
        <w:rPr>
          <w:sz w:val="20"/>
        </w:rPr>
        <w:t>adults</w:t>
      </w:r>
      <w:r>
        <w:rPr>
          <w:spacing w:val="-5"/>
          <w:sz w:val="20"/>
        </w:rPr>
        <w:t> </w:t>
      </w:r>
      <w:r>
        <w:rPr>
          <w:sz w:val="20"/>
        </w:rPr>
        <w:t>diagnosed</w:t>
      </w:r>
      <w:r>
        <w:rPr>
          <w:spacing w:val="-5"/>
          <w:sz w:val="20"/>
        </w:rPr>
        <w:t> </w:t>
      </w:r>
      <w:r>
        <w:rPr>
          <w:sz w:val="20"/>
        </w:rPr>
        <w:t>with</w:t>
      </w:r>
      <w:r>
        <w:rPr>
          <w:spacing w:val="-5"/>
          <w:sz w:val="20"/>
        </w:rPr>
        <w:t> </w:t>
      </w:r>
      <w:r>
        <w:rPr>
          <w:sz w:val="20"/>
        </w:rPr>
        <w:t>high</w:t>
      </w:r>
      <w:r>
        <w:rPr>
          <w:spacing w:val="-4"/>
          <w:sz w:val="20"/>
        </w:rPr>
        <w:t> </w:t>
      </w:r>
      <w:r>
        <w:rPr>
          <w:sz w:val="20"/>
        </w:rPr>
        <w:t>blood</w:t>
      </w:r>
      <w:r>
        <w:rPr>
          <w:spacing w:val="-5"/>
          <w:sz w:val="20"/>
        </w:rPr>
        <w:t> </w:t>
      </w:r>
      <w:r>
        <w:rPr>
          <w:sz w:val="20"/>
        </w:rPr>
        <w:t>pressure</w:t>
      </w:r>
      <w:r>
        <w:rPr>
          <w:spacing w:val="-6"/>
          <w:sz w:val="20"/>
        </w:rPr>
        <w:t> </w:t>
      </w:r>
      <w:r>
        <w:rPr>
          <w:sz w:val="20"/>
        </w:rPr>
        <w:t>were</w:t>
      </w:r>
      <w:r>
        <w:rPr>
          <w:spacing w:val="-5"/>
          <w:sz w:val="20"/>
        </w:rPr>
        <w:t> </w:t>
      </w:r>
      <w:r>
        <w:rPr>
          <w:sz w:val="20"/>
        </w:rPr>
        <w:t>more</w:t>
      </w:r>
      <w:r>
        <w:rPr>
          <w:spacing w:val="-6"/>
          <w:sz w:val="20"/>
        </w:rPr>
        <w:t> </w:t>
      </w:r>
      <w:r>
        <w:rPr>
          <w:sz w:val="20"/>
        </w:rPr>
        <w:t>likely</w:t>
      </w:r>
      <w:r>
        <w:rPr>
          <w:spacing w:val="-6"/>
          <w:sz w:val="20"/>
        </w:rPr>
        <w:t> </w:t>
      </w:r>
      <w:r>
        <w:rPr>
          <w:sz w:val="20"/>
        </w:rPr>
        <w:t>to</w:t>
      </w:r>
      <w:r>
        <w:rPr>
          <w:spacing w:val="-4"/>
          <w:sz w:val="20"/>
        </w:rPr>
        <w:t> </w:t>
      </w:r>
      <w:r>
        <w:rPr>
          <w:spacing w:val="-2"/>
          <w:sz w:val="20"/>
        </w:rPr>
        <w:t>have:</w:t>
      </w:r>
    </w:p>
    <w:p>
      <w:pPr>
        <w:pStyle w:val="ListParagraph"/>
        <w:numPr>
          <w:ilvl w:val="1"/>
          <w:numId w:val="21"/>
        </w:numPr>
        <w:tabs>
          <w:tab w:pos="1583" w:val="left" w:leader="none"/>
        </w:tabs>
        <w:spacing w:line="238" w:lineRule="exact" w:before="0" w:after="0"/>
        <w:ind w:left="1583" w:right="0" w:hanging="359"/>
        <w:jc w:val="left"/>
        <w:rPr>
          <w:color w:val="C0504D"/>
          <w:sz w:val="20"/>
        </w:rPr>
      </w:pPr>
      <w:r>
        <w:rPr>
          <w:sz w:val="20"/>
        </w:rPr>
        <w:t>Been</w:t>
      </w:r>
      <w:r>
        <w:rPr>
          <w:spacing w:val="-4"/>
          <w:sz w:val="20"/>
        </w:rPr>
        <w:t> </w:t>
      </w:r>
      <w:r>
        <w:rPr>
          <w:sz w:val="20"/>
        </w:rPr>
        <w:t>ages</w:t>
      </w:r>
      <w:r>
        <w:rPr>
          <w:spacing w:val="-5"/>
          <w:sz w:val="20"/>
        </w:rPr>
        <w:t> </w:t>
      </w:r>
      <w:r>
        <w:rPr>
          <w:sz w:val="20"/>
        </w:rPr>
        <w:t>65</w:t>
      </w:r>
      <w:r>
        <w:rPr>
          <w:spacing w:val="-4"/>
          <w:sz w:val="20"/>
        </w:rPr>
        <w:t> </w:t>
      </w:r>
      <w:r>
        <w:rPr>
          <w:sz w:val="20"/>
        </w:rPr>
        <w:t>years</w:t>
      </w:r>
      <w:r>
        <w:rPr>
          <w:spacing w:val="-5"/>
          <w:sz w:val="20"/>
        </w:rPr>
        <w:t> </w:t>
      </w:r>
      <w:r>
        <w:rPr>
          <w:sz w:val="20"/>
        </w:rPr>
        <w:t>or</w:t>
      </w:r>
      <w:r>
        <w:rPr>
          <w:spacing w:val="-4"/>
          <w:sz w:val="20"/>
        </w:rPr>
        <w:t> </w:t>
      </w:r>
      <w:r>
        <w:rPr>
          <w:sz w:val="20"/>
        </w:rPr>
        <w:t>older</w:t>
      </w:r>
      <w:r>
        <w:rPr>
          <w:spacing w:val="-2"/>
          <w:sz w:val="20"/>
        </w:rPr>
        <w:t> (60%)</w:t>
      </w:r>
    </w:p>
    <w:p>
      <w:pPr>
        <w:pStyle w:val="ListParagraph"/>
        <w:numPr>
          <w:ilvl w:val="1"/>
          <w:numId w:val="21"/>
        </w:numPr>
        <w:tabs>
          <w:tab w:pos="1583" w:val="left" w:leader="none"/>
        </w:tabs>
        <w:spacing w:line="240" w:lineRule="auto" w:before="1" w:after="0"/>
        <w:ind w:left="1583" w:right="0" w:hanging="359"/>
        <w:jc w:val="left"/>
        <w:rPr>
          <w:color w:val="C0504D"/>
          <w:sz w:val="20"/>
        </w:rPr>
      </w:pPr>
      <w:r>
        <w:rPr>
          <w:sz w:val="20"/>
        </w:rPr>
        <w:t>Been</w:t>
      </w:r>
      <w:r>
        <w:rPr>
          <w:spacing w:val="-6"/>
          <w:sz w:val="20"/>
        </w:rPr>
        <w:t> </w:t>
      </w:r>
      <w:r>
        <w:rPr>
          <w:sz w:val="20"/>
        </w:rPr>
        <w:t>classified</w:t>
      </w:r>
      <w:r>
        <w:rPr>
          <w:spacing w:val="-5"/>
          <w:sz w:val="20"/>
        </w:rPr>
        <w:t> </w:t>
      </w:r>
      <w:r>
        <w:rPr>
          <w:sz w:val="20"/>
        </w:rPr>
        <w:t>as</w:t>
      </w:r>
      <w:r>
        <w:rPr>
          <w:spacing w:val="-6"/>
          <w:sz w:val="20"/>
        </w:rPr>
        <w:t> </w:t>
      </w:r>
      <w:r>
        <w:rPr>
          <w:sz w:val="20"/>
        </w:rPr>
        <w:t>obese</w:t>
      </w:r>
      <w:r>
        <w:rPr>
          <w:spacing w:val="-7"/>
          <w:sz w:val="20"/>
        </w:rPr>
        <w:t> </w:t>
      </w:r>
      <w:r>
        <w:rPr>
          <w:sz w:val="20"/>
        </w:rPr>
        <w:t>by</w:t>
      </w:r>
      <w:r>
        <w:rPr>
          <w:spacing w:val="-6"/>
          <w:sz w:val="20"/>
        </w:rPr>
        <w:t> </w:t>
      </w:r>
      <w:r>
        <w:rPr>
          <w:sz w:val="20"/>
        </w:rPr>
        <w:t>Body</w:t>
      </w:r>
      <w:r>
        <w:rPr>
          <w:spacing w:val="-6"/>
          <w:sz w:val="20"/>
        </w:rPr>
        <w:t> </w:t>
      </w:r>
      <w:r>
        <w:rPr>
          <w:sz w:val="20"/>
        </w:rPr>
        <w:t>Mass</w:t>
      </w:r>
      <w:r>
        <w:rPr>
          <w:spacing w:val="-6"/>
          <w:sz w:val="20"/>
        </w:rPr>
        <w:t> </w:t>
      </w:r>
      <w:r>
        <w:rPr>
          <w:sz w:val="20"/>
        </w:rPr>
        <w:t>Index</w:t>
      </w:r>
      <w:r>
        <w:rPr>
          <w:spacing w:val="-6"/>
          <w:sz w:val="20"/>
        </w:rPr>
        <w:t> </w:t>
      </w:r>
      <w:r>
        <w:rPr>
          <w:spacing w:val="-4"/>
          <w:sz w:val="20"/>
        </w:rPr>
        <w:t>(51%)</w:t>
      </w:r>
    </w:p>
    <w:p>
      <w:pPr>
        <w:pStyle w:val="ListParagraph"/>
        <w:numPr>
          <w:ilvl w:val="1"/>
          <w:numId w:val="21"/>
        </w:numPr>
        <w:tabs>
          <w:tab w:pos="1583" w:val="left" w:leader="none"/>
        </w:tabs>
        <w:spacing w:line="240" w:lineRule="auto" w:before="1" w:after="0"/>
        <w:ind w:left="1583" w:right="0" w:hanging="359"/>
        <w:jc w:val="left"/>
        <w:rPr>
          <w:color w:val="C0504D"/>
          <w:sz w:val="20"/>
        </w:rPr>
      </w:pPr>
      <w:r>
        <w:rPr>
          <w:sz w:val="20"/>
        </w:rPr>
        <w:t>Incomes</w:t>
      </w:r>
      <w:r>
        <w:rPr>
          <w:spacing w:val="-7"/>
          <w:sz w:val="20"/>
        </w:rPr>
        <w:t> </w:t>
      </w:r>
      <w:r>
        <w:rPr>
          <w:sz w:val="20"/>
        </w:rPr>
        <w:t>less</w:t>
      </w:r>
      <w:r>
        <w:rPr>
          <w:spacing w:val="-7"/>
          <w:sz w:val="20"/>
        </w:rPr>
        <w:t> </w:t>
      </w:r>
      <w:r>
        <w:rPr>
          <w:sz w:val="20"/>
        </w:rPr>
        <w:t>than</w:t>
      </w:r>
      <w:r>
        <w:rPr>
          <w:spacing w:val="-5"/>
          <w:sz w:val="20"/>
        </w:rPr>
        <w:t> </w:t>
      </w:r>
      <w:r>
        <w:rPr>
          <w:sz w:val="20"/>
        </w:rPr>
        <w:t>$25,000</w:t>
      </w:r>
      <w:r>
        <w:rPr>
          <w:spacing w:val="-6"/>
          <w:sz w:val="20"/>
        </w:rPr>
        <w:t> </w:t>
      </w:r>
      <w:r>
        <w:rPr>
          <w:spacing w:val="-2"/>
          <w:sz w:val="20"/>
        </w:rPr>
        <w:t>(48%)</w:t>
      </w:r>
    </w:p>
    <w:p>
      <w:pPr>
        <w:pStyle w:val="Heading4"/>
        <w:spacing w:before="238"/>
      </w:pPr>
      <w:r>
        <w:rPr>
          <w:color w:val="C0504D"/>
        </w:rPr>
        <w:t>High</w:t>
      </w:r>
      <w:r>
        <w:rPr>
          <w:color w:val="C0504D"/>
          <w:spacing w:val="-5"/>
        </w:rPr>
        <w:t> </w:t>
      </w:r>
      <w:r>
        <w:rPr>
          <w:color w:val="C0504D"/>
        </w:rPr>
        <w:t>Blood</w:t>
      </w:r>
      <w:r>
        <w:rPr>
          <w:color w:val="C0504D"/>
          <w:spacing w:val="-4"/>
        </w:rPr>
        <w:t> </w:t>
      </w:r>
      <w:r>
        <w:rPr>
          <w:color w:val="C0504D"/>
          <w:spacing w:val="-2"/>
        </w:rPr>
        <w:t>Cholesterol</w:t>
      </w:r>
    </w:p>
    <w:p>
      <w:pPr>
        <w:pStyle w:val="BodyText"/>
        <w:spacing w:before="31"/>
        <w:rPr>
          <w:b/>
          <w:sz w:val="24"/>
        </w:rPr>
      </w:pPr>
    </w:p>
    <w:p>
      <w:pPr>
        <w:pStyle w:val="ListParagraph"/>
        <w:numPr>
          <w:ilvl w:val="0"/>
          <w:numId w:val="21"/>
        </w:numPr>
        <w:tabs>
          <w:tab w:pos="1223" w:val="left" w:leader="none"/>
        </w:tabs>
        <w:spacing w:line="240" w:lineRule="auto" w:before="0" w:after="0"/>
        <w:ind w:left="1223" w:right="0" w:hanging="359"/>
        <w:jc w:val="left"/>
        <w:rPr>
          <w:rFonts w:ascii="Symbol" w:hAnsi="Symbol"/>
          <w:b/>
          <w:color w:val="C0504D"/>
          <w:sz w:val="20"/>
        </w:rPr>
      </w:pPr>
      <w:r>
        <w:rPr>
          <w:sz w:val="20"/>
        </w:rPr>
        <w:t>Thirty-six</w:t>
      </w:r>
      <w:r>
        <w:rPr>
          <w:spacing w:val="-6"/>
          <w:sz w:val="20"/>
        </w:rPr>
        <w:t> </w:t>
      </w:r>
      <w:r>
        <w:rPr>
          <w:sz w:val="20"/>
        </w:rPr>
        <w:t>percent</w:t>
      </w:r>
      <w:r>
        <w:rPr>
          <w:spacing w:val="-5"/>
          <w:sz w:val="20"/>
        </w:rPr>
        <w:t> </w:t>
      </w:r>
      <w:r>
        <w:rPr>
          <w:sz w:val="20"/>
        </w:rPr>
        <w:t>(36%)</w:t>
      </w:r>
      <w:r>
        <w:rPr>
          <w:spacing w:val="-5"/>
          <w:sz w:val="20"/>
        </w:rPr>
        <w:t> </w:t>
      </w:r>
      <w:r>
        <w:rPr>
          <w:sz w:val="20"/>
        </w:rPr>
        <w:t>of</w:t>
      </w:r>
      <w:r>
        <w:rPr>
          <w:spacing w:val="-5"/>
          <w:sz w:val="20"/>
        </w:rPr>
        <w:t> </w:t>
      </w:r>
      <w:r>
        <w:rPr>
          <w:sz w:val="20"/>
        </w:rPr>
        <w:t>adults</w:t>
      </w:r>
      <w:r>
        <w:rPr>
          <w:spacing w:val="-6"/>
          <w:sz w:val="20"/>
        </w:rPr>
        <w:t> </w:t>
      </w:r>
      <w:r>
        <w:rPr>
          <w:sz w:val="20"/>
        </w:rPr>
        <w:t>had</w:t>
      </w:r>
      <w:r>
        <w:rPr>
          <w:spacing w:val="-6"/>
          <w:sz w:val="20"/>
        </w:rPr>
        <w:t> </w:t>
      </w:r>
      <w:r>
        <w:rPr>
          <w:sz w:val="20"/>
        </w:rPr>
        <w:t>been</w:t>
      </w:r>
      <w:r>
        <w:rPr>
          <w:spacing w:val="-5"/>
          <w:sz w:val="20"/>
        </w:rPr>
        <w:t> </w:t>
      </w:r>
      <w:r>
        <w:rPr>
          <w:sz w:val="20"/>
        </w:rPr>
        <w:t>diagnosed</w:t>
      </w:r>
      <w:r>
        <w:rPr>
          <w:spacing w:val="-5"/>
          <w:sz w:val="20"/>
        </w:rPr>
        <w:t> </w:t>
      </w:r>
      <w:r>
        <w:rPr>
          <w:sz w:val="20"/>
        </w:rPr>
        <w:t>with</w:t>
      </w:r>
      <w:r>
        <w:rPr>
          <w:spacing w:val="-6"/>
          <w:sz w:val="20"/>
        </w:rPr>
        <w:t> </w:t>
      </w:r>
      <w:r>
        <w:rPr>
          <w:sz w:val="20"/>
        </w:rPr>
        <w:t>high</w:t>
      </w:r>
      <w:r>
        <w:rPr>
          <w:spacing w:val="-5"/>
          <w:sz w:val="20"/>
        </w:rPr>
        <w:t> </w:t>
      </w:r>
      <w:r>
        <w:rPr>
          <w:sz w:val="20"/>
        </w:rPr>
        <w:t>blood</w:t>
      </w:r>
      <w:r>
        <w:rPr>
          <w:spacing w:val="-5"/>
          <w:sz w:val="20"/>
        </w:rPr>
        <w:t> </w:t>
      </w:r>
      <w:r>
        <w:rPr>
          <w:spacing w:val="-2"/>
          <w:sz w:val="20"/>
        </w:rPr>
        <w:t>cholesterol.</w:t>
      </w:r>
    </w:p>
    <w:p>
      <w:pPr>
        <w:pStyle w:val="BodyText"/>
        <w:spacing w:before="2"/>
      </w:pPr>
    </w:p>
    <w:p>
      <w:pPr>
        <w:pStyle w:val="ListParagraph"/>
        <w:numPr>
          <w:ilvl w:val="0"/>
          <w:numId w:val="21"/>
        </w:numPr>
        <w:tabs>
          <w:tab w:pos="1223" w:val="left" w:leader="none"/>
        </w:tabs>
        <w:spacing w:line="240" w:lineRule="auto" w:before="0" w:after="0"/>
        <w:ind w:left="1223" w:right="0" w:hanging="359"/>
        <w:jc w:val="left"/>
        <w:rPr>
          <w:rFonts w:ascii="Symbol" w:hAnsi="Symbol"/>
          <w:b/>
          <w:color w:val="C0504D"/>
          <w:sz w:val="20"/>
        </w:rPr>
      </w:pPr>
      <w:r>
        <w:rPr>
          <w:sz w:val="20"/>
        </w:rPr>
        <w:t>Over</w:t>
      </w:r>
      <w:r>
        <w:rPr>
          <w:spacing w:val="-6"/>
          <w:sz w:val="20"/>
        </w:rPr>
        <w:t> </w:t>
      </w:r>
      <w:r>
        <w:rPr>
          <w:sz w:val="20"/>
        </w:rPr>
        <w:t>three-fourths</w:t>
      </w:r>
      <w:r>
        <w:rPr>
          <w:spacing w:val="-5"/>
          <w:sz w:val="20"/>
        </w:rPr>
        <w:t> </w:t>
      </w:r>
      <w:r>
        <w:rPr>
          <w:sz w:val="20"/>
        </w:rPr>
        <w:t>(78%)</w:t>
      </w:r>
      <w:r>
        <w:rPr>
          <w:spacing w:val="-5"/>
          <w:sz w:val="20"/>
        </w:rPr>
        <w:t> </w:t>
      </w:r>
      <w:r>
        <w:rPr>
          <w:sz w:val="20"/>
        </w:rPr>
        <w:t>of</w:t>
      </w:r>
      <w:r>
        <w:rPr>
          <w:spacing w:val="-3"/>
          <w:sz w:val="20"/>
        </w:rPr>
        <w:t> </w:t>
      </w:r>
      <w:r>
        <w:rPr>
          <w:sz w:val="20"/>
        </w:rPr>
        <w:t>adults</w:t>
      </w:r>
      <w:r>
        <w:rPr>
          <w:spacing w:val="-6"/>
          <w:sz w:val="20"/>
        </w:rPr>
        <w:t> </w:t>
      </w:r>
      <w:r>
        <w:rPr>
          <w:sz w:val="20"/>
        </w:rPr>
        <w:t>had</w:t>
      </w:r>
      <w:r>
        <w:rPr>
          <w:spacing w:val="-5"/>
          <w:sz w:val="20"/>
        </w:rPr>
        <w:t> </w:t>
      </w:r>
      <w:r>
        <w:rPr>
          <w:sz w:val="20"/>
        </w:rPr>
        <w:t>their</w:t>
      </w:r>
      <w:r>
        <w:rPr>
          <w:spacing w:val="-5"/>
          <w:sz w:val="20"/>
        </w:rPr>
        <w:t> </w:t>
      </w:r>
      <w:r>
        <w:rPr>
          <w:sz w:val="20"/>
        </w:rPr>
        <w:t>blood</w:t>
      </w:r>
      <w:r>
        <w:rPr>
          <w:spacing w:val="-5"/>
          <w:sz w:val="20"/>
        </w:rPr>
        <w:t> </w:t>
      </w:r>
      <w:r>
        <w:rPr>
          <w:sz w:val="20"/>
        </w:rPr>
        <w:t>cholesterol</w:t>
      </w:r>
      <w:r>
        <w:rPr>
          <w:spacing w:val="-5"/>
          <w:sz w:val="20"/>
        </w:rPr>
        <w:t> </w:t>
      </w:r>
      <w:r>
        <w:rPr>
          <w:sz w:val="20"/>
        </w:rPr>
        <w:t>checked</w:t>
      </w:r>
      <w:r>
        <w:rPr>
          <w:spacing w:val="-5"/>
          <w:sz w:val="20"/>
        </w:rPr>
        <w:t> </w:t>
      </w:r>
      <w:r>
        <w:rPr>
          <w:sz w:val="20"/>
        </w:rPr>
        <w:t>within</w:t>
      </w:r>
      <w:r>
        <w:rPr>
          <w:spacing w:val="-6"/>
          <w:sz w:val="20"/>
        </w:rPr>
        <w:t> </w:t>
      </w:r>
      <w:r>
        <w:rPr>
          <w:sz w:val="20"/>
        </w:rPr>
        <w:t>the</w:t>
      </w:r>
      <w:r>
        <w:rPr>
          <w:spacing w:val="-4"/>
          <w:sz w:val="20"/>
        </w:rPr>
        <w:t> </w:t>
      </w:r>
      <w:r>
        <w:rPr>
          <w:sz w:val="20"/>
        </w:rPr>
        <w:t>past</w:t>
      </w:r>
      <w:r>
        <w:rPr>
          <w:spacing w:val="-5"/>
          <w:sz w:val="20"/>
        </w:rPr>
        <w:t> </w:t>
      </w:r>
      <w:r>
        <w:rPr>
          <w:sz w:val="20"/>
        </w:rPr>
        <w:t>5</w:t>
      </w:r>
      <w:r>
        <w:rPr>
          <w:spacing w:val="-5"/>
          <w:sz w:val="20"/>
        </w:rPr>
        <w:t> </w:t>
      </w:r>
      <w:r>
        <w:rPr>
          <w:spacing w:val="-2"/>
          <w:sz w:val="20"/>
        </w:rPr>
        <w:t>years.</w:t>
      </w:r>
    </w:p>
    <w:p>
      <w:pPr>
        <w:pStyle w:val="ListParagraph"/>
        <w:numPr>
          <w:ilvl w:val="0"/>
          <w:numId w:val="21"/>
        </w:numPr>
        <w:tabs>
          <w:tab w:pos="1223" w:val="left" w:leader="none"/>
        </w:tabs>
        <w:spacing w:line="240" w:lineRule="auto" w:before="239" w:after="0"/>
        <w:ind w:left="1223" w:right="0" w:hanging="359"/>
        <w:jc w:val="left"/>
        <w:rPr>
          <w:rFonts w:ascii="Symbol" w:hAnsi="Symbol"/>
          <w:b/>
          <w:color w:val="C0504D"/>
          <w:sz w:val="20"/>
        </w:rPr>
      </w:pPr>
      <w:r>
        <w:rPr>
          <w:sz w:val="20"/>
        </w:rPr>
        <w:t>Seneca</w:t>
      </w:r>
      <w:r>
        <w:rPr>
          <w:spacing w:val="-5"/>
          <w:sz w:val="20"/>
        </w:rPr>
        <w:t> </w:t>
      </w:r>
      <w:r>
        <w:rPr>
          <w:sz w:val="20"/>
        </w:rPr>
        <w:t>County</w:t>
      </w:r>
      <w:r>
        <w:rPr>
          <w:spacing w:val="-6"/>
          <w:sz w:val="20"/>
        </w:rPr>
        <w:t> </w:t>
      </w:r>
      <w:r>
        <w:rPr>
          <w:sz w:val="20"/>
        </w:rPr>
        <w:t>adults</w:t>
      </w:r>
      <w:r>
        <w:rPr>
          <w:spacing w:val="-6"/>
          <w:sz w:val="20"/>
        </w:rPr>
        <w:t> </w:t>
      </w:r>
      <w:r>
        <w:rPr>
          <w:sz w:val="20"/>
        </w:rPr>
        <w:t>with</w:t>
      </w:r>
      <w:r>
        <w:rPr>
          <w:spacing w:val="-3"/>
          <w:sz w:val="20"/>
        </w:rPr>
        <w:t> </w:t>
      </w:r>
      <w:r>
        <w:rPr>
          <w:sz w:val="20"/>
        </w:rPr>
        <w:t>high</w:t>
      </w:r>
      <w:r>
        <w:rPr>
          <w:spacing w:val="-5"/>
          <w:sz w:val="20"/>
        </w:rPr>
        <w:t> </w:t>
      </w:r>
      <w:r>
        <w:rPr>
          <w:sz w:val="20"/>
        </w:rPr>
        <w:t>blood</w:t>
      </w:r>
      <w:r>
        <w:rPr>
          <w:spacing w:val="-5"/>
          <w:sz w:val="20"/>
        </w:rPr>
        <w:t> </w:t>
      </w:r>
      <w:r>
        <w:rPr>
          <w:sz w:val="20"/>
        </w:rPr>
        <w:t>cholesterol</w:t>
      </w:r>
      <w:r>
        <w:rPr>
          <w:spacing w:val="-5"/>
          <w:sz w:val="20"/>
        </w:rPr>
        <w:t> </w:t>
      </w:r>
      <w:r>
        <w:rPr>
          <w:sz w:val="20"/>
        </w:rPr>
        <w:t>were</w:t>
      </w:r>
      <w:r>
        <w:rPr>
          <w:spacing w:val="-5"/>
          <w:sz w:val="20"/>
        </w:rPr>
        <w:t> </w:t>
      </w:r>
      <w:r>
        <w:rPr>
          <w:sz w:val="20"/>
        </w:rPr>
        <w:t>more</w:t>
      </w:r>
      <w:r>
        <w:rPr>
          <w:spacing w:val="-6"/>
          <w:sz w:val="20"/>
        </w:rPr>
        <w:t> </w:t>
      </w:r>
      <w:r>
        <w:rPr>
          <w:sz w:val="20"/>
        </w:rPr>
        <w:t>likely</w:t>
      </w:r>
      <w:r>
        <w:rPr>
          <w:spacing w:val="-6"/>
          <w:sz w:val="20"/>
        </w:rPr>
        <w:t> </w:t>
      </w:r>
      <w:r>
        <w:rPr>
          <w:sz w:val="20"/>
        </w:rPr>
        <w:t>to </w:t>
      </w:r>
      <w:r>
        <w:rPr>
          <w:spacing w:val="-2"/>
          <w:sz w:val="20"/>
        </w:rPr>
        <w:t>have:</w:t>
      </w:r>
    </w:p>
    <w:p>
      <w:pPr>
        <w:pStyle w:val="ListParagraph"/>
        <w:numPr>
          <w:ilvl w:val="1"/>
          <w:numId w:val="21"/>
        </w:numPr>
        <w:tabs>
          <w:tab w:pos="1583" w:val="left" w:leader="none"/>
        </w:tabs>
        <w:spacing w:line="238" w:lineRule="exact" w:before="1" w:after="0"/>
        <w:ind w:left="1583" w:right="0" w:hanging="359"/>
        <w:jc w:val="left"/>
        <w:rPr>
          <w:color w:val="C0504D"/>
          <w:sz w:val="20"/>
        </w:rPr>
      </w:pPr>
      <w:r>
        <w:rPr>
          <w:sz w:val="20"/>
        </w:rPr>
        <w:t>Been</w:t>
      </w:r>
      <w:r>
        <w:rPr>
          <w:spacing w:val="-4"/>
          <w:sz w:val="20"/>
        </w:rPr>
        <w:t> </w:t>
      </w:r>
      <w:r>
        <w:rPr>
          <w:sz w:val="20"/>
        </w:rPr>
        <w:t>ages</w:t>
      </w:r>
      <w:r>
        <w:rPr>
          <w:spacing w:val="-5"/>
          <w:sz w:val="20"/>
        </w:rPr>
        <w:t> </w:t>
      </w:r>
      <w:r>
        <w:rPr>
          <w:sz w:val="20"/>
        </w:rPr>
        <w:t>65</w:t>
      </w:r>
      <w:r>
        <w:rPr>
          <w:spacing w:val="-4"/>
          <w:sz w:val="20"/>
        </w:rPr>
        <w:t> </w:t>
      </w:r>
      <w:r>
        <w:rPr>
          <w:sz w:val="20"/>
        </w:rPr>
        <w:t>years</w:t>
      </w:r>
      <w:r>
        <w:rPr>
          <w:spacing w:val="-4"/>
          <w:sz w:val="20"/>
        </w:rPr>
        <w:t> </w:t>
      </w:r>
      <w:r>
        <w:rPr>
          <w:sz w:val="20"/>
        </w:rPr>
        <w:t>or</w:t>
      </w:r>
      <w:r>
        <w:rPr>
          <w:spacing w:val="-4"/>
          <w:sz w:val="20"/>
        </w:rPr>
        <w:t> </w:t>
      </w:r>
      <w:r>
        <w:rPr>
          <w:sz w:val="20"/>
        </w:rPr>
        <w:t>older</w:t>
      </w:r>
      <w:r>
        <w:rPr>
          <w:spacing w:val="-2"/>
          <w:sz w:val="20"/>
        </w:rPr>
        <w:t> (63%)</w:t>
      </w:r>
    </w:p>
    <w:p>
      <w:pPr>
        <w:pStyle w:val="ListParagraph"/>
        <w:numPr>
          <w:ilvl w:val="1"/>
          <w:numId w:val="21"/>
        </w:numPr>
        <w:tabs>
          <w:tab w:pos="1583" w:val="left" w:leader="none"/>
        </w:tabs>
        <w:spacing w:line="238" w:lineRule="exact" w:before="0" w:after="0"/>
        <w:ind w:left="1583" w:right="0" w:hanging="359"/>
        <w:jc w:val="left"/>
        <w:rPr>
          <w:color w:val="C0504D"/>
          <w:sz w:val="20"/>
        </w:rPr>
      </w:pPr>
      <w:r>
        <w:rPr>
          <w:sz w:val="20"/>
        </w:rPr>
        <w:t>Incomes</w:t>
      </w:r>
      <w:r>
        <w:rPr>
          <w:spacing w:val="-7"/>
          <w:sz w:val="20"/>
        </w:rPr>
        <w:t> </w:t>
      </w:r>
      <w:r>
        <w:rPr>
          <w:sz w:val="20"/>
        </w:rPr>
        <w:t>less</w:t>
      </w:r>
      <w:r>
        <w:rPr>
          <w:spacing w:val="-7"/>
          <w:sz w:val="20"/>
        </w:rPr>
        <w:t> </w:t>
      </w:r>
      <w:r>
        <w:rPr>
          <w:sz w:val="20"/>
        </w:rPr>
        <w:t>than</w:t>
      </w:r>
      <w:r>
        <w:rPr>
          <w:spacing w:val="-6"/>
          <w:sz w:val="20"/>
        </w:rPr>
        <w:t> </w:t>
      </w:r>
      <w:r>
        <w:rPr>
          <w:sz w:val="20"/>
        </w:rPr>
        <w:t>$25,000</w:t>
      </w:r>
      <w:r>
        <w:rPr>
          <w:spacing w:val="-6"/>
          <w:sz w:val="20"/>
        </w:rPr>
        <w:t> </w:t>
      </w:r>
      <w:r>
        <w:rPr>
          <w:spacing w:val="-2"/>
          <w:sz w:val="20"/>
        </w:rPr>
        <w:t>(40%)</w:t>
      </w:r>
    </w:p>
    <w:p>
      <w:pPr>
        <w:pStyle w:val="ListParagraph"/>
        <w:numPr>
          <w:ilvl w:val="1"/>
          <w:numId w:val="21"/>
        </w:numPr>
        <w:tabs>
          <w:tab w:pos="1583" w:val="left" w:leader="none"/>
        </w:tabs>
        <w:spacing w:line="240" w:lineRule="auto" w:before="0" w:after="0"/>
        <w:ind w:left="1583" w:right="0" w:hanging="359"/>
        <w:jc w:val="left"/>
        <w:rPr>
          <w:color w:val="C0504D"/>
          <w:sz w:val="20"/>
        </w:rPr>
      </w:pPr>
      <w:r>
        <w:rPr>
          <w:sz w:val="20"/>
        </w:rPr>
        <w:t>Been</w:t>
      </w:r>
      <w:r>
        <w:rPr>
          <w:spacing w:val="-6"/>
          <w:sz w:val="20"/>
        </w:rPr>
        <w:t> </w:t>
      </w:r>
      <w:r>
        <w:rPr>
          <w:sz w:val="20"/>
        </w:rPr>
        <w:t>classified</w:t>
      </w:r>
      <w:r>
        <w:rPr>
          <w:spacing w:val="-5"/>
          <w:sz w:val="20"/>
        </w:rPr>
        <w:t> </w:t>
      </w:r>
      <w:r>
        <w:rPr>
          <w:sz w:val="20"/>
        </w:rPr>
        <w:t>as</w:t>
      </w:r>
      <w:r>
        <w:rPr>
          <w:spacing w:val="-6"/>
          <w:sz w:val="20"/>
        </w:rPr>
        <w:t> </w:t>
      </w:r>
      <w:r>
        <w:rPr>
          <w:sz w:val="20"/>
        </w:rPr>
        <w:t>obese</w:t>
      </w:r>
      <w:r>
        <w:rPr>
          <w:spacing w:val="-7"/>
          <w:sz w:val="20"/>
        </w:rPr>
        <w:t> </w:t>
      </w:r>
      <w:r>
        <w:rPr>
          <w:sz w:val="20"/>
        </w:rPr>
        <w:t>by</w:t>
      </w:r>
      <w:r>
        <w:rPr>
          <w:spacing w:val="-6"/>
          <w:sz w:val="20"/>
        </w:rPr>
        <w:t> </w:t>
      </w:r>
      <w:r>
        <w:rPr>
          <w:sz w:val="20"/>
        </w:rPr>
        <w:t>Body</w:t>
      </w:r>
      <w:r>
        <w:rPr>
          <w:spacing w:val="-2"/>
          <w:sz w:val="20"/>
        </w:rPr>
        <w:t> </w:t>
      </w:r>
      <w:r>
        <w:rPr>
          <w:sz w:val="20"/>
        </w:rPr>
        <w:t>Mass</w:t>
      </w:r>
      <w:r>
        <w:rPr>
          <w:spacing w:val="-6"/>
          <w:sz w:val="20"/>
        </w:rPr>
        <w:t> </w:t>
      </w:r>
      <w:r>
        <w:rPr>
          <w:sz w:val="20"/>
        </w:rPr>
        <w:t>Index</w:t>
      </w:r>
      <w:r>
        <w:rPr>
          <w:spacing w:val="-6"/>
          <w:sz w:val="20"/>
        </w:rPr>
        <w:t> </w:t>
      </w:r>
      <w:r>
        <w:rPr>
          <w:spacing w:val="-2"/>
          <w:sz w:val="20"/>
        </w:rPr>
        <w:t>(40%)</w:t>
      </w:r>
    </w:p>
    <w:p>
      <w:pPr>
        <w:pStyle w:val="ListParagraph"/>
        <w:spacing w:after="0" w:line="240" w:lineRule="auto"/>
        <w:jc w:val="left"/>
        <w:rPr>
          <w:sz w:val="20"/>
        </w:rPr>
        <w:sectPr>
          <w:footerReference w:type="default" r:id="rId135"/>
          <w:pgSz w:w="12240" w:h="15840"/>
          <w:pgMar w:header="0" w:footer="726" w:top="780" w:bottom="920" w:left="0" w:right="360"/>
        </w:sectPr>
      </w:pPr>
    </w:p>
    <w:p>
      <w:pPr>
        <w:spacing w:line="228" w:lineRule="auto" w:before="85"/>
        <w:ind w:left="864" w:right="1746" w:firstLine="0"/>
        <w:jc w:val="left"/>
        <w:rPr>
          <w:b/>
          <w:sz w:val="21"/>
        </w:rPr>
      </w:pPr>
      <w:r>
        <w:rPr>
          <w:b/>
          <w:color w:val="622322"/>
          <w:spacing w:val="-4"/>
          <w:sz w:val="21"/>
        </w:rPr>
        <w:t>The</w:t>
      </w:r>
      <w:r>
        <w:rPr>
          <w:b/>
          <w:color w:val="622322"/>
          <w:spacing w:val="-11"/>
          <w:sz w:val="21"/>
        </w:rPr>
        <w:t> </w:t>
      </w:r>
      <w:r>
        <w:rPr>
          <w:b/>
          <w:color w:val="622322"/>
          <w:spacing w:val="-4"/>
          <w:sz w:val="21"/>
        </w:rPr>
        <w:t>following</w:t>
      </w:r>
      <w:r>
        <w:rPr>
          <w:b/>
          <w:color w:val="622322"/>
          <w:spacing w:val="-10"/>
          <w:sz w:val="21"/>
        </w:rPr>
        <w:t> </w:t>
      </w:r>
      <w:r>
        <w:rPr>
          <w:b/>
          <w:color w:val="622322"/>
          <w:spacing w:val="-4"/>
          <w:sz w:val="21"/>
        </w:rPr>
        <w:t>graph</w:t>
      </w:r>
      <w:r>
        <w:rPr>
          <w:b/>
          <w:color w:val="622322"/>
          <w:spacing w:val="-11"/>
          <w:sz w:val="21"/>
        </w:rPr>
        <w:t> </w:t>
      </w:r>
      <w:r>
        <w:rPr>
          <w:b/>
          <w:color w:val="622322"/>
          <w:spacing w:val="-4"/>
          <w:sz w:val="21"/>
        </w:rPr>
        <w:t>shows</w:t>
      </w:r>
      <w:r>
        <w:rPr>
          <w:b/>
          <w:color w:val="622322"/>
          <w:spacing w:val="-10"/>
          <w:sz w:val="21"/>
        </w:rPr>
        <w:t> </w:t>
      </w:r>
      <w:r>
        <w:rPr>
          <w:b/>
          <w:color w:val="622322"/>
          <w:spacing w:val="-4"/>
          <w:sz w:val="21"/>
        </w:rPr>
        <w:t>the</w:t>
      </w:r>
      <w:r>
        <w:rPr>
          <w:b/>
          <w:color w:val="622322"/>
          <w:spacing w:val="-10"/>
          <w:sz w:val="21"/>
        </w:rPr>
        <w:t> </w:t>
      </w:r>
      <w:r>
        <w:rPr>
          <w:b/>
          <w:color w:val="622322"/>
          <w:spacing w:val="-4"/>
          <w:sz w:val="21"/>
        </w:rPr>
        <w:t>percentage</w:t>
      </w:r>
      <w:r>
        <w:rPr>
          <w:b/>
          <w:color w:val="622322"/>
          <w:spacing w:val="-11"/>
          <w:sz w:val="21"/>
        </w:rPr>
        <w:t> </w:t>
      </w:r>
      <w:r>
        <w:rPr>
          <w:b/>
          <w:color w:val="622322"/>
          <w:spacing w:val="-4"/>
          <w:sz w:val="21"/>
        </w:rPr>
        <w:t>of</w:t>
      </w:r>
      <w:r>
        <w:rPr>
          <w:b/>
          <w:color w:val="622322"/>
          <w:spacing w:val="-10"/>
          <w:sz w:val="21"/>
        </w:rPr>
        <w:t> </w:t>
      </w:r>
      <w:r>
        <w:rPr>
          <w:b/>
          <w:color w:val="622322"/>
          <w:spacing w:val="-4"/>
          <w:sz w:val="21"/>
        </w:rPr>
        <w:t>Seneca</w:t>
      </w:r>
      <w:r>
        <w:rPr>
          <w:b/>
          <w:color w:val="622322"/>
          <w:spacing w:val="-11"/>
          <w:sz w:val="21"/>
        </w:rPr>
        <w:t> </w:t>
      </w:r>
      <w:r>
        <w:rPr>
          <w:b/>
          <w:color w:val="622322"/>
          <w:spacing w:val="-4"/>
          <w:sz w:val="21"/>
        </w:rPr>
        <w:t>County</w:t>
      </w:r>
      <w:r>
        <w:rPr>
          <w:b/>
          <w:color w:val="622322"/>
          <w:spacing w:val="-10"/>
          <w:sz w:val="21"/>
        </w:rPr>
        <w:t> </w:t>
      </w:r>
      <w:r>
        <w:rPr>
          <w:b/>
          <w:color w:val="622322"/>
          <w:spacing w:val="-4"/>
          <w:sz w:val="21"/>
        </w:rPr>
        <w:t>adults</w:t>
      </w:r>
      <w:r>
        <w:rPr>
          <w:b/>
          <w:color w:val="622322"/>
          <w:spacing w:val="-10"/>
          <w:sz w:val="21"/>
        </w:rPr>
        <w:t> </w:t>
      </w:r>
      <w:r>
        <w:rPr>
          <w:b/>
          <w:color w:val="622322"/>
          <w:spacing w:val="-4"/>
          <w:sz w:val="21"/>
        </w:rPr>
        <w:t>who</w:t>
      </w:r>
      <w:r>
        <w:rPr>
          <w:b/>
          <w:color w:val="622322"/>
          <w:spacing w:val="-11"/>
          <w:sz w:val="21"/>
        </w:rPr>
        <w:t> </w:t>
      </w:r>
      <w:r>
        <w:rPr>
          <w:b/>
          <w:color w:val="622322"/>
          <w:spacing w:val="-4"/>
          <w:sz w:val="21"/>
        </w:rPr>
        <w:t>had</w:t>
      </w:r>
      <w:r>
        <w:rPr>
          <w:b/>
          <w:color w:val="622322"/>
          <w:spacing w:val="-10"/>
          <w:sz w:val="21"/>
        </w:rPr>
        <w:t> </w:t>
      </w:r>
      <w:r>
        <w:rPr>
          <w:b/>
          <w:color w:val="622322"/>
          <w:spacing w:val="-4"/>
          <w:sz w:val="21"/>
        </w:rPr>
        <w:t>major</w:t>
      </w:r>
      <w:r>
        <w:rPr>
          <w:b/>
          <w:color w:val="622322"/>
          <w:spacing w:val="-10"/>
          <w:sz w:val="21"/>
        </w:rPr>
        <w:t> </w:t>
      </w:r>
      <w:r>
        <w:rPr>
          <w:b/>
          <w:color w:val="622322"/>
          <w:spacing w:val="-4"/>
          <w:sz w:val="21"/>
        </w:rPr>
        <w:t>risk</w:t>
      </w:r>
      <w:r>
        <w:rPr>
          <w:b/>
          <w:color w:val="622322"/>
          <w:spacing w:val="-11"/>
          <w:sz w:val="21"/>
        </w:rPr>
        <w:t> </w:t>
      </w:r>
      <w:r>
        <w:rPr>
          <w:b/>
          <w:color w:val="622322"/>
          <w:spacing w:val="-4"/>
          <w:sz w:val="21"/>
        </w:rPr>
        <w:t>factors</w:t>
      </w:r>
      <w:r>
        <w:rPr>
          <w:b/>
          <w:color w:val="622322"/>
          <w:spacing w:val="-10"/>
          <w:sz w:val="21"/>
        </w:rPr>
        <w:t> </w:t>
      </w:r>
      <w:r>
        <w:rPr>
          <w:b/>
          <w:color w:val="622322"/>
          <w:spacing w:val="-4"/>
          <w:sz w:val="21"/>
        </w:rPr>
        <w:t>for </w:t>
      </w:r>
      <w:r>
        <w:rPr>
          <w:b/>
          <w:color w:val="622322"/>
          <w:sz w:val="21"/>
        </w:rPr>
        <w:t>developing</w:t>
      </w:r>
      <w:r>
        <w:rPr>
          <w:b/>
          <w:color w:val="622322"/>
          <w:spacing w:val="-15"/>
          <w:sz w:val="21"/>
        </w:rPr>
        <w:t> </w:t>
      </w:r>
      <w:r>
        <w:rPr>
          <w:b/>
          <w:color w:val="622322"/>
          <w:sz w:val="21"/>
        </w:rPr>
        <w:t>cardiovascular</w:t>
      </w:r>
      <w:r>
        <w:rPr>
          <w:b/>
          <w:color w:val="622322"/>
          <w:spacing w:val="-14"/>
          <w:sz w:val="21"/>
        </w:rPr>
        <w:t> </w:t>
      </w:r>
      <w:r>
        <w:rPr>
          <w:b/>
          <w:color w:val="622322"/>
          <w:sz w:val="21"/>
        </w:rPr>
        <w:t>disease</w:t>
      </w:r>
      <w:r>
        <w:rPr>
          <w:b/>
          <w:color w:val="622322"/>
          <w:spacing w:val="-15"/>
          <w:sz w:val="21"/>
        </w:rPr>
        <w:t> </w:t>
      </w:r>
      <w:r>
        <w:rPr>
          <w:b/>
          <w:color w:val="622322"/>
          <w:sz w:val="21"/>
        </w:rPr>
        <w:t>(CVD).</w:t>
      </w:r>
    </w:p>
    <w:p>
      <w:pPr>
        <w:pStyle w:val="Heading5"/>
        <w:spacing w:line="223" w:lineRule="exact" w:before="143"/>
        <w:ind w:left="206"/>
        <w:jc w:val="center"/>
      </w:pPr>
      <w:r>
        <w:rPr/>
        <w:t>Seneca</w:t>
      </w:r>
      <w:r>
        <w:rPr>
          <w:spacing w:val="-9"/>
        </w:rPr>
        <w:t> </w:t>
      </w:r>
      <w:r>
        <w:rPr/>
        <w:t>County</w:t>
      </w:r>
      <w:r>
        <w:rPr>
          <w:spacing w:val="-3"/>
        </w:rPr>
        <w:t> </w:t>
      </w:r>
      <w:r>
        <w:rPr/>
        <w:t>Adults</w:t>
      </w:r>
      <w:r>
        <w:rPr>
          <w:spacing w:val="-8"/>
        </w:rPr>
        <w:t> </w:t>
      </w:r>
      <w:r>
        <w:rPr/>
        <w:t>with</w:t>
      </w:r>
      <w:r>
        <w:rPr>
          <w:spacing w:val="-5"/>
        </w:rPr>
        <w:t> </w:t>
      </w:r>
      <w:r>
        <w:rPr/>
        <w:t>CVD Risk</w:t>
      </w:r>
      <w:r>
        <w:rPr>
          <w:spacing w:val="-5"/>
        </w:rPr>
        <w:t> </w:t>
      </w:r>
      <w:r>
        <w:rPr>
          <w:spacing w:val="-2"/>
        </w:rPr>
        <w:t>Factors</w:t>
      </w:r>
    </w:p>
    <w:p>
      <w:pPr>
        <w:pStyle w:val="BodyText"/>
        <w:ind w:left="929"/>
      </w:pPr>
      <w:r>
        <w:rPr/>
        <mc:AlternateContent>
          <mc:Choice Requires="wps">
            <w:drawing>
              <wp:anchor distT="0" distB="0" distL="0" distR="0" allowOverlap="1" layoutInCell="1" locked="0" behindDoc="0" simplePos="0" relativeHeight="15789056">
                <wp:simplePos x="0" y="0"/>
                <wp:positionH relativeFrom="page">
                  <wp:posOffset>906754</wp:posOffset>
                </wp:positionH>
                <wp:positionV relativeFrom="paragraph">
                  <wp:posOffset>76879</wp:posOffset>
                </wp:positionV>
                <wp:extent cx="6252210" cy="1946910"/>
                <wp:effectExtent l="0" t="0" r="0" b="0"/>
                <wp:wrapNone/>
                <wp:docPr id="1376" name="Group 1376"/>
                <wp:cNvGraphicFramePr>
                  <a:graphicFrameLocks/>
                </wp:cNvGraphicFramePr>
                <a:graphic>
                  <a:graphicData uri="http://schemas.microsoft.com/office/word/2010/wordprocessingGroup">
                    <wpg:wgp>
                      <wpg:cNvPr id="1376" name="Group 1376"/>
                      <wpg:cNvGrpSpPr/>
                      <wpg:grpSpPr>
                        <a:xfrm>
                          <a:off x="0" y="0"/>
                          <a:ext cx="6252210" cy="1946910"/>
                          <a:chExt cx="6252210" cy="1946910"/>
                        </a:xfrm>
                      </wpg:grpSpPr>
                      <wps:wsp>
                        <wps:cNvPr id="1377" name="Graphic 1377"/>
                        <wps:cNvSpPr/>
                        <wps:spPr>
                          <a:xfrm>
                            <a:off x="326161" y="423481"/>
                            <a:ext cx="5634355" cy="1482725"/>
                          </a:xfrm>
                          <a:custGeom>
                            <a:avLst/>
                            <a:gdLst/>
                            <a:ahLst/>
                            <a:cxnLst/>
                            <a:rect l="l" t="t" r="r" b="b"/>
                            <a:pathLst>
                              <a:path w="5634355" h="1482725">
                                <a:moveTo>
                                  <a:pt x="461772" y="0"/>
                                </a:moveTo>
                                <a:lnTo>
                                  <a:pt x="0" y="0"/>
                                </a:lnTo>
                                <a:lnTo>
                                  <a:pt x="0" y="1482344"/>
                                </a:lnTo>
                                <a:lnTo>
                                  <a:pt x="461772" y="1482344"/>
                                </a:lnTo>
                                <a:lnTo>
                                  <a:pt x="461772" y="0"/>
                                </a:lnTo>
                                <a:close/>
                              </a:path>
                              <a:path w="5634355" h="1482725">
                                <a:moveTo>
                                  <a:pt x="1496568" y="38100"/>
                                </a:moveTo>
                                <a:lnTo>
                                  <a:pt x="1034796" y="38100"/>
                                </a:lnTo>
                                <a:lnTo>
                                  <a:pt x="1034796" y="1482344"/>
                                </a:lnTo>
                                <a:lnTo>
                                  <a:pt x="1496568" y="1482344"/>
                                </a:lnTo>
                                <a:lnTo>
                                  <a:pt x="1496568" y="38100"/>
                                </a:lnTo>
                                <a:close/>
                              </a:path>
                              <a:path w="5634355" h="1482725">
                                <a:moveTo>
                                  <a:pt x="2531364" y="114300"/>
                                </a:moveTo>
                                <a:lnTo>
                                  <a:pt x="2069592" y="114300"/>
                                </a:lnTo>
                                <a:lnTo>
                                  <a:pt x="2069592" y="1482344"/>
                                </a:lnTo>
                                <a:lnTo>
                                  <a:pt x="2531364" y="1482344"/>
                                </a:lnTo>
                                <a:lnTo>
                                  <a:pt x="2531364" y="114300"/>
                                </a:lnTo>
                                <a:close/>
                              </a:path>
                              <a:path w="5634355" h="1482725">
                                <a:moveTo>
                                  <a:pt x="3566160" y="836676"/>
                                </a:moveTo>
                                <a:lnTo>
                                  <a:pt x="3104388" y="836676"/>
                                </a:lnTo>
                                <a:lnTo>
                                  <a:pt x="3104388" y="1482344"/>
                                </a:lnTo>
                                <a:lnTo>
                                  <a:pt x="3566160" y="1482344"/>
                                </a:lnTo>
                                <a:lnTo>
                                  <a:pt x="3566160" y="836676"/>
                                </a:lnTo>
                                <a:close/>
                              </a:path>
                              <a:path w="5634355" h="1482725">
                                <a:moveTo>
                                  <a:pt x="4600956" y="911352"/>
                                </a:moveTo>
                                <a:lnTo>
                                  <a:pt x="4137660" y="911352"/>
                                </a:lnTo>
                                <a:lnTo>
                                  <a:pt x="4137660" y="1482344"/>
                                </a:lnTo>
                                <a:lnTo>
                                  <a:pt x="4600956" y="1482344"/>
                                </a:lnTo>
                                <a:lnTo>
                                  <a:pt x="4600956" y="911352"/>
                                </a:lnTo>
                                <a:close/>
                              </a:path>
                              <a:path w="5634355" h="1482725">
                                <a:moveTo>
                                  <a:pt x="5634228" y="1063752"/>
                                </a:moveTo>
                                <a:lnTo>
                                  <a:pt x="5172456" y="1063752"/>
                                </a:lnTo>
                                <a:lnTo>
                                  <a:pt x="5172456" y="1482344"/>
                                </a:lnTo>
                                <a:lnTo>
                                  <a:pt x="5634228" y="1482344"/>
                                </a:lnTo>
                                <a:lnTo>
                                  <a:pt x="5634228" y="1063752"/>
                                </a:lnTo>
                                <a:close/>
                              </a:path>
                            </a:pathLst>
                          </a:custGeom>
                          <a:solidFill>
                            <a:srgbClr val="4AACC5"/>
                          </a:solidFill>
                        </wps:spPr>
                        <wps:bodyPr wrap="square" lIns="0" tIns="0" rIns="0" bIns="0" rtlCol="0">
                          <a:prstTxWarp prst="textNoShape">
                            <a:avLst/>
                          </a:prstTxWarp>
                          <a:noAutofit/>
                        </wps:bodyPr>
                      </wps:wsp>
                      <wps:wsp>
                        <wps:cNvPr id="1378" name="Graphic 1378"/>
                        <wps:cNvSpPr/>
                        <wps:spPr>
                          <a:xfrm>
                            <a:off x="0" y="4762"/>
                            <a:ext cx="6247765" cy="1941830"/>
                          </a:xfrm>
                          <a:custGeom>
                            <a:avLst/>
                            <a:gdLst/>
                            <a:ahLst/>
                            <a:cxnLst/>
                            <a:rect l="l" t="t" r="r" b="b"/>
                            <a:pathLst>
                              <a:path w="6247765" h="1941830">
                                <a:moveTo>
                                  <a:pt x="40512" y="1901062"/>
                                </a:moveTo>
                                <a:lnTo>
                                  <a:pt x="40512" y="0"/>
                                </a:lnTo>
                              </a:path>
                              <a:path w="6247765" h="1941830">
                                <a:moveTo>
                                  <a:pt x="0" y="1901062"/>
                                </a:moveTo>
                                <a:lnTo>
                                  <a:pt x="40512" y="1901062"/>
                                </a:lnTo>
                              </a:path>
                              <a:path w="6247765" h="1941830">
                                <a:moveTo>
                                  <a:pt x="0" y="950594"/>
                                </a:moveTo>
                                <a:lnTo>
                                  <a:pt x="40512" y="950594"/>
                                </a:lnTo>
                              </a:path>
                              <a:path w="6247765" h="1941830">
                                <a:moveTo>
                                  <a:pt x="0" y="0"/>
                                </a:moveTo>
                                <a:lnTo>
                                  <a:pt x="40512" y="0"/>
                                </a:lnTo>
                              </a:path>
                              <a:path w="6247765" h="1941830">
                                <a:moveTo>
                                  <a:pt x="40512" y="1901062"/>
                                </a:moveTo>
                                <a:lnTo>
                                  <a:pt x="6247155" y="1901062"/>
                                </a:lnTo>
                              </a:path>
                              <a:path w="6247765" h="1941830">
                                <a:moveTo>
                                  <a:pt x="40512" y="1901062"/>
                                </a:moveTo>
                                <a:lnTo>
                                  <a:pt x="40512" y="1941576"/>
                                </a:lnTo>
                              </a:path>
                              <a:path w="6247765" h="1941830">
                                <a:moveTo>
                                  <a:pt x="1074445" y="1901062"/>
                                </a:moveTo>
                                <a:lnTo>
                                  <a:pt x="1074445" y="1941576"/>
                                </a:lnTo>
                              </a:path>
                              <a:path w="6247765" h="1941830">
                                <a:moveTo>
                                  <a:pt x="2109241" y="1901062"/>
                                </a:moveTo>
                                <a:lnTo>
                                  <a:pt x="2109241" y="1941576"/>
                                </a:lnTo>
                              </a:path>
                              <a:path w="6247765" h="1941830">
                                <a:moveTo>
                                  <a:pt x="3144037" y="1901062"/>
                                </a:moveTo>
                                <a:lnTo>
                                  <a:pt x="3144037" y="1941576"/>
                                </a:lnTo>
                              </a:path>
                              <a:path w="6247765" h="1941830">
                                <a:moveTo>
                                  <a:pt x="4178833" y="1901062"/>
                                </a:moveTo>
                                <a:lnTo>
                                  <a:pt x="4178833" y="1941576"/>
                                </a:lnTo>
                              </a:path>
                              <a:path w="6247765" h="1941830">
                                <a:moveTo>
                                  <a:pt x="5212105" y="1901062"/>
                                </a:moveTo>
                                <a:lnTo>
                                  <a:pt x="5212105" y="1941576"/>
                                </a:lnTo>
                              </a:path>
                              <a:path w="6247765" h="1941830">
                                <a:moveTo>
                                  <a:pt x="6247155" y="1901062"/>
                                </a:moveTo>
                                <a:lnTo>
                                  <a:pt x="6247155" y="1941576"/>
                                </a:lnTo>
                              </a:path>
                            </a:pathLst>
                          </a:custGeom>
                          <a:ln w="9525">
                            <a:solidFill>
                              <a:srgbClr val="000000"/>
                            </a:solidFill>
                            <a:prstDash val="solid"/>
                          </a:ln>
                        </wps:spPr>
                        <wps:bodyPr wrap="square" lIns="0" tIns="0" rIns="0" bIns="0" rtlCol="0">
                          <a:prstTxWarp prst="textNoShape">
                            <a:avLst/>
                          </a:prstTxWarp>
                          <a:noAutofit/>
                        </wps:bodyPr>
                      </wps:wsp>
                      <wps:wsp>
                        <wps:cNvPr id="1379" name="Textbox 1379"/>
                        <wps:cNvSpPr txBox="1"/>
                        <wps:spPr>
                          <a:xfrm>
                            <a:off x="429158" y="214921"/>
                            <a:ext cx="269240" cy="151765"/>
                          </a:xfrm>
                          <a:prstGeom prst="rect">
                            <a:avLst/>
                          </a:prstGeom>
                        </wps:spPr>
                        <wps:txbx>
                          <w:txbxContent>
                            <w:p>
                              <w:pPr>
                                <w:spacing w:line="238" w:lineRule="exact" w:before="0"/>
                                <w:ind w:left="0" w:right="0" w:firstLine="0"/>
                                <w:jc w:val="left"/>
                                <w:rPr>
                                  <w:b/>
                                  <w:sz w:val="20"/>
                                </w:rPr>
                              </w:pPr>
                              <w:r>
                                <w:rPr>
                                  <w:b/>
                                  <w:spacing w:val="-5"/>
                                  <w:sz w:val="20"/>
                                </w:rPr>
                                <w:t>39%</w:t>
                              </w:r>
                            </w:p>
                          </w:txbxContent>
                        </wps:txbx>
                        <wps:bodyPr wrap="square" lIns="0" tIns="0" rIns="0" bIns="0" rtlCol="0">
                          <a:noAutofit/>
                        </wps:bodyPr>
                      </wps:wsp>
                      <wps:wsp>
                        <wps:cNvPr id="1380" name="Textbox 1380"/>
                        <wps:cNvSpPr txBox="1"/>
                        <wps:spPr>
                          <a:xfrm>
                            <a:off x="1463700" y="253021"/>
                            <a:ext cx="269240" cy="151765"/>
                          </a:xfrm>
                          <a:prstGeom prst="rect">
                            <a:avLst/>
                          </a:prstGeom>
                        </wps:spPr>
                        <wps:txbx>
                          <w:txbxContent>
                            <w:p>
                              <w:pPr>
                                <w:spacing w:line="238" w:lineRule="exact" w:before="0"/>
                                <w:ind w:left="0" w:right="0" w:firstLine="0"/>
                                <w:jc w:val="left"/>
                                <w:rPr>
                                  <w:b/>
                                  <w:sz w:val="20"/>
                                </w:rPr>
                              </w:pPr>
                              <w:r>
                                <w:rPr>
                                  <w:b/>
                                  <w:spacing w:val="-5"/>
                                  <w:sz w:val="20"/>
                                </w:rPr>
                                <w:t>38%</w:t>
                              </w:r>
                            </w:p>
                          </w:txbxContent>
                        </wps:txbx>
                        <wps:bodyPr wrap="square" lIns="0" tIns="0" rIns="0" bIns="0" rtlCol="0">
                          <a:noAutofit/>
                        </wps:bodyPr>
                      </wps:wsp>
                      <wps:wsp>
                        <wps:cNvPr id="1381" name="Textbox 1381"/>
                        <wps:cNvSpPr txBox="1"/>
                        <wps:spPr>
                          <a:xfrm>
                            <a:off x="2498496" y="328967"/>
                            <a:ext cx="269240" cy="151765"/>
                          </a:xfrm>
                          <a:prstGeom prst="rect">
                            <a:avLst/>
                          </a:prstGeom>
                        </wps:spPr>
                        <wps:txbx>
                          <w:txbxContent>
                            <w:p>
                              <w:pPr>
                                <w:spacing w:line="238" w:lineRule="exact" w:before="0"/>
                                <w:ind w:left="0" w:right="0" w:firstLine="0"/>
                                <w:jc w:val="left"/>
                                <w:rPr>
                                  <w:b/>
                                  <w:sz w:val="20"/>
                                </w:rPr>
                              </w:pPr>
                              <w:r>
                                <w:rPr>
                                  <w:b/>
                                  <w:spacing w:val="-5"/>
                                  <w:sz w:val="20"/>
                                </w:rPr>
                                <w:t>36%</w:t>
                              </w:r>
                            </w:p>
                          </w:txbxContent>
                        </wps:txbx>
                        <wps:bodyPr wrap="square" lIns="0" tIns="0" rIns="0" bIns="0" rtlCol="0">
                          <a:noAutofit/>
                        </wps:bodyPr>
                      </wps:wsp>
                      <wps:wsp>
                        <wps:cNvPr id="1382" name="Textbox 1382"/>
                        <wps:cNvSpPr txBox="1"/>
                        <wps:spPr>
                          <a:xfrm>
                            <a:off x="3532911" y="1051597"/>
                            <a:ext cx="269240" cy="151765"/>
                          </a:xfrm>
                          <a:prstGeom prst="rect">
                            <a:avLst/>
                          </a:prstGeom>
                        </wps:spPr>
                        <wps:txbx>
                          <w:txbxContent>
                            <w:p>
                              <w:pPr>
                                <w:spacing w:line="238" w:lineRule="exact" w:before="0"/>
                                <w:ind w:left="0" w:right="0" w:firstLine="0"/>
                                <w:jc w:val="left"/>
                                <w:rPr>
                                  <w:b/>
                                  <w:sz w:val="20"/>
                                </w:rPr>
                              </w:pPr>
                              <w:r>
                                <w:rPr>
                                  <w:b/>
                                  <w:spacing w:val="-5"/>
                                  <w:sz w:val="20"/>
                                </w:rPr>
                                <w:t>17%</w:t>
                              </w:r>
                            </w:p>
                          </w:txbxContent>
                        </wps:txbx>
                        <wps:bodyPr wrap="square" lIns="0" tIns="0" rIns="0" bIns="0" rtlCol="0">
                          <a:noAutofit/>
                        </wps:bodyPr>
                      </wps:wsp>
                      <wps:wsp>
                        <wps:cNvPr id="1383" name="Textbox 1383"/>
                        <wps:cNvSpPr txBox="1"/>
                        <wps:spPr>
                          <a:xfrm>
                            <a:off x="4567453" y="1127543"/>
                            <a:ext cx="269240" cy="151765"/>
                          </a:xfrm>
                          <a:prstGeom prst="rect">
                            <a:avLst/>
                          </a:prstGeom>
                        </wps:spPr>
                        <wps:txbx>
                          <w:txbxContent>
                            <w:p>
                              <w:pPr>
                                <w:spacing w:line="238" w:lineRule="exact" w:before="0"/>
                                <w:ind w:left="0" w:right="0" w:firstLine="0"/>
                                <w:jc w:val="left"/>
                                <w:rPr>
                                  <w:b/>
                                  <w:sz w:val="20"/>
                                </w:rPr>
                              </w:pPr>
                              <w:r>
                                <w:rPr>
                                  <w:b/>
                                  <w:spacing w:val="-5"/>
                                  <w:sz w:val="20"/>
                                </w:rPr>
                                <w:t>15%</w:t>
                              </w:r>
                            </w:p>
                          </w:txbxContent>
                        </wps:txbx>
                        <wps:bodyPr wrap="square" lIns="0" tIns="0" rIns="0" bIns="0" rtlCol="0">
                          <a:noAutofit/>
                        </wps:bodyPr>
                      </wps:wsp>
                      <wps:wsp>
                        <wps:cNvPr id="1384" name="Textbox 1384"/>
                        <wps:cNvSpPr txBox="1"/>
                        <wps:spPr>
                          <a:xfrm>
                            <a:off x="5602249" y="1279943"/>
                            <a:ext cx="269240" cy="151765"/>
                          </a:xfrm>
                          <a:prstGeom prst="rect">
                            <a:avLst/>
                          </a:prstGeom>
                        </wps:spPr>
                        <wps:txbx>
                          <w:txbxContent>
                            <w:p>
                              <w:pPr>
                                <w:spacing w:line="238" w:lineRule="exact" w:before="0"/>
                                <w:ind w:left="0" w:right="0" w:firstLine="0"/>
                                <w:jc w:val="left"/>
                                <w:rPr>
                                  <w:b/>
                                  <w:sz w:val="20"/>
                                </w:rPr>
                              </w:pPr>
                              <w:r>
                                <w:rPr>
                                  <w:b/>
                                  <w:spacing w:val="-5"/>
                                  <w:sz w:val="20"/>
                                </w:rPr>
                                <w:t>11%</w:t>
                              </w:r>
                            </w:p>
                          </w:txbxContent>
                        </wps:txbx>
                        <wps:bodyPr wrap="square" lIns="0" tIns="0" rIns="0" bIns="0" rtlCol="0">
                          <a:noAutofit/>
                        </wps:bodyPr>
                      </wps:wsp>
                    </wpg:wgp>
                  </a:graphicData>
                </a:graphic>
              </wp:anchor>
            </w:drawing>
          </mc:Choice>
          <mc:Fallback>
            <w:pict>
              <v:group style="position:absolute;margin-left:71.398003pt;margin-top:6.053469pt;width:492.3pt;height:153.3pt;mso-position-horizontal-relative:page;mso-position-vertical-relative:paragraph;z-index:15789056" id="docshapegroup1268" coordorigin="1428,121" coordsize="9846,3066">
                <v:shape style="position:absolute;left:1941;top:787;width:8873;height:2335" id="docshape1269" coordorigin="1942,788" coordsize="8873,2335" path="m2669,788l1942,788,1942,3122,2669,3122,2669,788xm4298,848l3571,848,3571,3122,4298,3122,4298,848xm5928,968l5201,968,5201,3122,5928,3122,5928,968xm7558,2106l6830,2106,6830,3122,7558,3122,7558,2106xm9187,2223l8458,2223,8458,3122,9187,3122,9187,2223xm10814,2463l10087,2463,10087,3122,10814,3122,10814,2463xe" filled="true" fillcolor="#4aacc5" stroked="false">
                  <v:path arrowok="t"/>
                  <v:fill type="solid"/>
                </v:shape>
                <v:shape style="position:absolute;left:1427;top:128;width:9839;height:3058" id="docshape1270" coordorigin="1428,129" coordsize="9839,3058" path="m1492,3122l1492,129m1428,3122l1492,3122m1428,1626l1492,1626m1428,129l1492,129m1492,3122l11266,3122m1492,3122l1492,3186m3120,3122l3120,3186m4750,3122l4750,3186m6379,3122l6379,3186m8009,3122l8009,3186m9636,3122l9636,3186m11266,3122l11266,3186e" filled="false" stroked="true" strokeweight=".75pt" strokecolor="#000000">
                  <v:path arrowok="t"/>
                  <v:stroke dashstyle="solid"/>
                </v:shape>
                <v:shape style="position:absolute;left:2103;top:459;width:424;height:239" type="#_x0000_t202" id="docshape1271" filled="false" stroked="false">
                  <v:textbox inset="0,0,0,0">
                    <w:txbxContent>
                      <w:p>
                        <w:pPr>
                          <w:spacing w:line="238" w:lineRule="exact" w:before="0"/>
                          <w:ind w:left="0" w:right="0" w:firstLine="0"/>
                          <w:jc w:val="left"/>
                          <w:rPr>
                            <w:b/>
                            <w:sz w:val="20"/>
                          </w:rPr>
                        </w:pPr>
                        <w:r>
                          <w:rPr>
                            <w:b/>
                            <w:spacing w:val="-5"/>
                            <w:sz w:val="20"/>
                          </w:rPr>
                          <w:t>39%</w:t>
                        </w:r>
                      </w:p>
                    </w:txbxContent>
                  </v:textbox>
                  <w10:wrap type="none"/>
                </v:shape>
                <v:shape style="position:absolute;left:3733;top:519;width:424;height:239" type="#_x0000_t202" id="docshape1272" filled="false" stroked="false">
                  <v:textbox inset="0,0,0,0">
                    <w:txbxContent>
                      <w:p>
                        <w:pPr>
                          <w:spacing w:line="238" w:lineRule="exact" w:before="0"/>
                          <w:ind w:left="0" w:right="0" w:firstLine="0"/>
                          <w:jc w:val="left"/>
                          <w:rPr>
                            <w:b/>
                            <w:sz w:val="20"/>
                          </w:rPr>
                        </w:pPr>
                        <w:r>
                          <w:rPr>
                            <w:b/>
                            <w:spacing w:val="-5"/>
                            <w:sz w:val="20"/>
                          </w:rPr>
                          <w:t>38%</w:t>
                        </w:r>
                      </w:p>
                    </w:txbxContent>
                  </v:textbox>
                  <w10:wrap type="none"/>
                </v:shape>
                <v:shape style="position:absolute;left:5362;top:639;width:424;height:239" type="#_x0000_t202" id="docshape1273" filled="false" stroked="false">
                  <v:textbox inset="0,0,0,0">
                    <w:txbxContent>
                      <w:p>
                        <w:pPr>
                          <w:spacing w:line="238" w:lineRule="exact" w:before="0"/>
                          <w:ind w:left="0" w:right="0" w:firstLine="0"/>
                          <w:jc w:val="left"/>
                          <w:rPr>
                            <w:b/>
                            <w:sz w:val="20"/>
                          </w:rPr>
                        </w:pPr>
                        <w:r>
                          <w:rPr>
                            <w:b/>
                            <w:spacing w:val="-5"/>
                            <w:sz w:val="20"/>
                          </w:rPr>
                          <w:t>36%</w:t>
                        </w:r>
                      </w:p>
                    </w:txbxContent>
                  </v:textbox>
                  <w10:wrap type="none"/>
                </v:shape>
                <v:shape style="position:absolute;left:6991;top:1777;width:424;height:239" type="#_x0000_t202" id="docshape1274" filled="false" stroked="false">
                  <v:textbox inset="0,0,0,0">
                    <w:txbxContent>
                      <w:p>
                        <w:pPr>
                          <w:spacing w:line="238" w:lineRule="exact" w:before="0"/>
                          <w:ind w:left="0" w:right="0" w:firstLine="0"/>
                          <w:jc w:val="left"/>
                          <w:rPr>
                            <w:b/>
                            <w:sz w:val="20"/>
                          </w:rPr>
                        </w:pPr>
                        <w:r>
                          <w:rPr>
                            <w:b/>
                            <w:spacing w:val="-5"/>
                            <w:sz w:val="20"/>
                          </w:rPr>
                          <w:t>17%</w:t>
                        </w:r>
                      </w:p>
                    </w:txbxContent>
                  </v:textbox>
                  <w10:wrap type="none"/>
                </v:shape>
                <v:shape style="position:absolute;left:8620;top:1896;width:424;height:239" type="#_x0000_t202" id="docshape1275" filled="false" stroked="false">
                  <v:textbox inset="0,0,0,0">
                    <w:txbxContent>
                      <w:p>
                        <w:pPr>
                          <w:spacing w:line="238" w:lineRule="exact" w:before="0"/>
                          <w:ind w:left="0" w:right="0" w:firstLine="0"/>
                          <w:jc w:val="left"/>
                          <w:rPr>
                            <w:b/>
                            <w:sz w:val="20"/>
                          </w:rPr>
                        </w:pPr>
                        <w:r>
                          <w:rPr>
                            <w:b/>
                            <w:spacing w:val="-5"/>
                            <w:sz w:val="20"/>
                          </w:rPr>
                          <w:t>15%</w:t>
                        </w:r>
                      </w:p>
                    </w:txbxContent>
                  </v:textbox>
                  <w10:wrap type="none"/>
                </v:shape>
                <v:shape style="position:absolute;left:10250;top:2136;width:424;height:239" type="#_x0000_t202" id="docshape1276" filled="false" stroked="false">
                  <v:textbox inset="0,0,0,0">
                    <w:txbxContent>
                      <w:p>
                        <w:pPr>
                          <w:spacing w:line="238" w:lineRule="exact" w:before="0"/>
                          <w:ind w:left="0" w:right="0" w:firstLine="0"/>
                          <w:jc w:val="left"/>
                          <w:rPr>
                            <w:b/>
                            <w:sz w:val="20"/>
                          </w:rPr>
                        </w:pPr>
                        <w:r>
                          <w:rPr>
                            <w:b/>
                            <w:spacing w:val="-5"/>
                            <w:sz w:val="20"/>
                          </w:rPr>
                          <w:t>11%</w:t>
                        </w:r>
                      </w:p>
                    </w:txbxContent>
                  </v:textbox>
                  <w10:wrap type="none"/>
                </v:shape>
                <w10:wrap type="none"/>
              </v:group>
            </w:pict>
          </mc:Fallback>
        </mc:AlternateContent>
      </w:r>
      <w:r>
        <w:rPr>
          <w:spacing w:val="-5"/>
        </w:rPr>
        <w:t>50%</w:t>
      </w:r>
    </w:p>
    <w:p>
      <w:pPr>
        <w:pStyle w:val="BodyText"/>
      </w:pPr>
    </w:p>
    <w:p>
      <w:pPr>
        <w:pStyle w:val="BodyText"/>
      </w:pPr>
    </w:p>
    <w:p>
      <w:pPr>
        <w:pStyle w:val="BodyText"/>
      </w:pPr>
    </w:p>
    <w:p>
      <w:pPr>
        <w:pStyle w:val="BodyText"/>
      </w:pPr>
    </w:p>
    <w:p>
      <w:pPr>
        <w:pStyle w:val="BodyText"/>
        <w:spacing w:before="62"/>
      </w:pPr>
    </w:p>
    <w:p>
      <w:pPr>
        <w:pStyle w:val="BodyText"/>
        <w:ind w:left="929"/>
      </w:pPr>
      <w:r>
        <w:rPr>
          <w:spacing w:val="-5"/>
        </w:rPr>
        <w:t>25%</w:t>
      </w:r>
    </w:p>
    <w:p>
      <w:pPr>
        <w:pStyle w:val="BodyText"/>
      </w:pPr>
    </w:p>
    <w:p>
      <w:pPr>
        <w:pStyle w:val="BodyText"/>
      </w:pPr>
    </w:p>
    <w:p>
      <w:pPr>
        <w:pStyle w:val="BodyText"/>
      </w:pPr>
    </w:p>
    <w:p>
      <w:pPr>
        <w:pStyle w:val="BodyText"/>
        <w:spacing w:before="202"/>
      </w:pPr>
    </w:p>
    <w:p>
      <w:pPr>
        <w:pStyle w:val="BodyText"/>
        <w:spacing w:after="0"/>
        <w:sectPr>
          <w:pgSz w:w="12240" w:h="15840"/>
          <w:pgMar w:header="0" w:footer="726" w:top="780" w:bottom="920" w:left="0" w:right="360"/>
        </w:sectPr>
      </w:pPr>
    </w:p>
    <w:p>
      <w:pPr>
        <w:pStyle w:val="BodyText"/>
        <w:spacing w:before="99"/>
        <w:ind w:left="1037"/>
      </w:pPr>
      <w:r>
        <w:rPr>
          <w:spacing w:val="-5"/>
        </w:rPr>
        <w:t>0%</w:t>
      </w:r>
    </w:p>
    <w:p>
      <w:pPr>
        <w:pStyle w:val="BodyText"/>
        <w:tabs>
          <w:tab w:pos="3437" w:val="left" w:leader="none"/>
        </w:tabs>
        <w:spacing w:before="18"/>
        <w:ind w:left="3564" w:hanging="1595"/>
      </w:pPr>
      <w:r>
        <w:rPr>
          <w:spacing w:val="-2"/>
        </w:rPr>
        <w:t>Obesity</w:t>
      </w:r>
      <w:r>
        <w:rPr/>
        <w:tab/>
        <w:t>High</w:t>
      </w:r>
      <w:r>
        <w:rPr>
          <w:spacing w:val="-14"/>
        </w:rPr>
        <w:t> </w:t>
      </w:r>
      <w:r>
        <w:rPr/>
        <w:t>Blood </w:t>
      </w:r>
      <w:r>
        <w:rPr>
          <w:spacing w:val="-2"/>
        </w:rPr>
        <w:t>Pressure</w:t>
      </w:r>
    </w:p>
    <w:p>
      <w:pPr>
        <w:pStyle w:val="BodyText"/>
        <w:spacing w:before="117"/>
      </w:pPr>
      <w:r>
        <w:rPr/>
        <w:br w:type="column"/>
      </w:r>
      <w:r>
        <w:rPr/>
      </w:r>
    </w:p>
    <w:p>
      <w:pPr>
        <w:pStyle w:val="BodyText"/>
        <w:ind w:left="590" w:firstLine="4"/>
      </w:pPr>
      <w:r>
        <w:rPr/>
        <w:t>High</w:t>
      </w:r>
      <w:r>
        <w:rPr>
          <w:spacing w:val="-14"/>
        </w:rPr>
        <w:t> </w:t>
      </w:r>
      <w:r>
        <w:rPr/>
        <w:t>Blood </w:t>
      </w:r>
      <w:r>
        <w:rPr>
          <w:spacing w:val="-2"/>
        </w:rPr>
        <w:t>Cholesterol</w:t>
      </w:r>
    </w:p>
    <w:p>
      <w:pPr>
        <w:pStyle w:val="BodyText"/>
        <w:spacing w:before="117"/>
      </w:pPr>
      <w:r>
        <w:rPr/>
        <w:br w:type="column"/>
      </w:r>
      <w:r>
        <w:rPr/>
      </w:r>
    </w:p>
    <w:p>
      <w:pPr>
        <w:pStyle w:val="BodyText"/>
        <w:tabs>
          <w:tab w:pos="1681" w:val="left" w:leader="none"/>
          <w:tab w:pos="3313" w:val="left" w:leader="none"/>
        </w:tabs>
        <w:ind w:right="392"/>
        <w:jc w:val="center"/>
      </w:pPr>
      <w:r>
        <w:rPr>
          <w:spacing w:val="-2"/>
        </w:rPr>
        <w:t>Sedentary</w:t>
      </w:r>
      <w:r>
        <w:rPr/>
        <w:tab/>
      </w:r>
      <w:r>
        <w:rPr>
          <w:spacing w:val="-2"/>
        </w:rPr>
        <w:t>Smoking</w:t>
      </w:r>
      <w:r>
        <w:rPr/>
        <w:tab/>
      </w:r>
      <w:r>
        <w:rPr>
          <w:spacing w:val="-2"/>
        </w:rPr>
        <w:t>Diabetes</w:t>
      </w:r>
    </w:p>
    <w:p>
      <w:pPr>
        <w:pStyle w:val="BodyText"/>
        <w:spacing w:after="0"/>
        <w:jc w:val="center"/>
        <w:sectPr>
          <w:type w:val="continuous"/>
          <w:pgSz w:w="12240" w:h="15840"/>
          <w:pgMar w:header="0" w:footer="726" w:top="1060" w:bottom="280" w:left="0" w:right="360"/>
          <w:cols w:num="3" w:equalWidth="0">
            <w:col w:w="4433" w:space="40"/>
            <w:col w:w="1593" w:space="39"/>
            <w:col w:w="5775"/>
          </w:cols>
        </w:sectPr>
      </w:pPr>
    </w:p>
    <w:p>
      <w:pPr>
        <w:pStyle w:val="BodyText"/>
      </w:pPr>
    </w:p>
    <w:p>
      <w:pPr>
        <w:pStyle w:val="BodyText"/>
        <w:spacing w:before="23"/>
      </w:pPr>
    </w:p>
    <w:tbl>
      <w:tblPr>
        <w:tblW w:w="0" w:type="auto"/>
        <w:jc w:val="left"/>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67"/>
        <w:gridCol w:w="1012"/>
        <w:gridCol w:w="1017"/>
        <w:gridCol w:w="1015"/>
        <w:gridCol w:w="1015"/>
        <w:gridCol w:w="1016"/>
        <w:gridCol w:w="1018"/>
        <w:gridCol w:w="1016"/>
      </w:tblGrid>
      <w:tr>
        <w:trPr>
          <w:trHeight w:val="786" w:hRule="atLeast"/>
        </w:trPr>
        <w:tc>
          <w:tcPr>
            <w:tcW w:w="3867" w:type="dxa"/>
            <w:shd w:val="clear" w:color="auto" w:fill="C0504D"/>
          </w:tcPr>
          <w:p>
            <w:pPr>
              <w:pStyle w:val="TableParagraph"/>
              <w:spacing w:before="34"/>
              <w:jc w:val="left"/>
              <w:rPr>
                <w:sz w:val="20"/>
              </w:rPr>
            </w:pPr>
          </w:p>
          <w:p>
            <w:pPr>
              <w:pStyle w:val="TableParagraph"/>
              <w:spacing w:before="1"/>
              <w:ind w:left="1029"/>
              <w:jc w:val="left"/>
              <w:rPr>
                <w:b/>
                <w:sz w:val="20"/>
              </w:rPr>
            </w:pPr>
            <w:r>
              <w:rPr>
                <w:b/>
                <w:color w:val="FFFFFF"/>
                <w:sz w:val="20"/>
              </w:rPr>
              <w:t>Adult</w:t>
            </w:r>
            <w:r>
              <w:rPr>
                <w:b/>
                <w:color w:val="FFFFFF"/>
                <w:spacing w:val="-9"/>
                <w:sz w:val="20"/>
              </w:rPr>
              <w:t> </w:t>
            </w:r>
            <w:r>
              <w:rPr>
                <w:b/>
                <w:color w:val="FFFFFF"/>
                <w:spacing w:val="-2"/>
                <w:sz w:val="20"/>
              </w:rPr>
              <w:t>Comparisons</w:t>
            </w:r>
          </w:p>
        </w:tc>
        <w:tc>
          <w:tcPr>
            <w:tcW w:w="1012" w:type="dxa"/>
            <w:shd w:val="clear" w:color="auto" w:fill="C0504D"/>
          </w:tcPr>
          <w:p>
            <w:pPr>
              <w:pStyle w:val="TableParagraph"/>
              <w:spacing w:before="34"/>
              <w:ind w:left="170" w:right="158" w:firstLine="9"/>
              <w:jc w:val="both"/>
              <w:rPr>
                <w:b/>
                <w:sz w:val="20"/>
              </w:rPr>
            </w:pPr>
            <w:r>
              <w:rPr>
                <w:b/>
                <w:color w:val="FFFFFF"/>
                <w:spacing w:val="-2"/>
                <w:sz w:val="20"/>
              </w:rPr>
              <w:t>Seneca County </w:t>
            </w:r>
            <w:r>
              <w:rPr>
                <w:b/>
                <w:color w:val="FFFFFF"/>
                <w:spacing w:val="-4"/>
                <w:sz w:val="20"/>
              </w:rPr>
              <w:t>2009</w:t>
            </w:r>
          </w:p>
        </w:tc>
        <w:tc>
          <w:tcPr>
            <w:tcW w:w="1017" w:type="dxa"/>
            <w:shd w:val="clear" w:color="auto" w:fill="C0504D"/>
          </w:tcPr>
          <w:p>
            <w:pPr>
              <w:pStyle w:val="TableParagraph"/>
              <w:spacing w:before="34"/>
              <w:ind w:left="173" w:right="160" w:firstLine="9"/>
              <w:jc w:val="both"/>
              <w:rPr>
                <w:b/>
                <w:sz w:val="20"/>
              </w:rPr>
            </w:pPr>
            <w:r>
              <w:rPr>
                <w:b/>
                <w:color w:val="FFFFFF"/>
                <w:spacing w:val="-2"/>
                <w:sz w:val="20"/>
              </w:rPr>
              <w:t>Seneca County </w:t>
            </w:r>
            <w:r>
              <w:rPr>
                <w:b/>
                <w:color w:val="FFFFFF"/>
                <w:spacing w:val="-4"/>
                <w:sz w:val="20"/>
              </w:rPr>
              <w:t>2013</w:t>
            </w:r>
          </w:p>
        </w:tc>
        <w:tc>
          <w:tcPr>
            <w:tcW w:w="1015" w:type="dxa"/>
            <w:shd w:val="clear" w:color="auto" w:fill="C0504D"/>
          </w:tcPr>
          <w:p>
            <w:pPr>
              <w:pStyle w:val="TableParagraph"/>
              <w:spacing w:before="34"/>
              <w:ind w:left="171" w:right="159" w:firstLine="9"/>
              <w:jc w:val="both"/>
              <w:rPr>
                <w:b/>
                <w:sz w:val="20"/>
              </w:rPr>
            </w:pPr>
            <w:r>
              <w:rPr>
                <w:b/>
                <w:color w:val="FFFFFF"/>
                <w:spacing w:val="-2"/>
                <w:sz w:val="20"/>
              </w:rPr>
              <w:t>Seneca County </w:t>
            </w:r>
            <w:r>
              <w:rPr>
                <w:b/>
                <w:color w:val="FFFFFF"/>
                <w:spacing w:val="-4"/>
                <w:sz w:val="20"/>
              </w:rPr>
              <w:t>2016</w:t>
            </w:r>
          </w:p>
        </w:tc>
        <w:tc>
          <w:tcPr>
            <w:tcW w:w="1015" w:type="dxa"/>
            <w:shd w:val="clear" w:color="auto" w:fill="C0504D"/>
          </w:tcPr>
          <w:p>
            <w:pPr>
              <w:pStyle w:val="TableParagraph"/>
              <w:spacing w:before="34"/>
              <w:ind w:left="175" w:right="156" w:firstLine="9"/>
              <w:jc w:val="both"/>
              <w:rPr>
                <w:b/>
                <w:sz w:val="20"/>
              </w:rPr>
            </w:pPr>
            <w:r>
              <w:rPr>
                <w:b/>
                <w:color w:val="FFFFFF"/>
                <w:spacing w:val="-2"/>
                <w:sz w:val="20"/>
              </w:rPr>
              <w:t>Seneca County </w:t>
            </w:r>
            <w:r>
              <w:rPr>
                <w:b/>
                <w:color w:val="FFFFFF"/>
                <w:spacing w:val="-4"/>
                <w:sz w:val="20"/>
              </w:rPr>
              <w:t>2019</w:t>
            </w:r>
          </w:p>
        </w:tc>
        <w:tc>
          <w:tcPr>
            <w:tcW w:w="1016" w:type="dxa"/>
            <w:shd w:val="clear" w:color="auto" w:fill="C0504D"/>
          </w:tcPr>
          <w:p>
            <w:pPr>
              <w:pStyle w:val="TableParagraph"/>
              <w:spacing w:before="34"/>
              <w:ind w:left="172" w:right="160" w:firstLine="9"/>
              <w:jc w:val="both"/>
              <w:rPr>
                <w:b/>
                <w:sz w:val="20"/>
              </w:rPr>
            </w:pPr>
            <w:r>
              <w:rPr>
                <w:b/>
                <w:color w:val="FFFFFF"/>
                <w:spacing w:val="-2"/>
                <w:sz w:val="20"/>
              </w:rPr>
              <w:t>Seneca County </w:t>
            </w:r>
            <w:r>
              <w:rPr>
                <w:b/>
                <w:color w:val="FFFFFF"/>
                <w:spacing w:val="-4"/>
                <w:sz w:val="20"/>
              </w:rPr>
              <w:t>2022</w:t>
            </w:r>
          </w:p>
        </w:tc>
        <w:tc>
          <w:tcPr>
            <w:tcW w:w="1018" w:type="dxa"/>
            <w:shd w:val="clear" w:color="auto" w:fill="C0504D"/>
          </w:tcPr>
          <w:p>
            <w:pPr>
              <w:pStyle w:val="TableParagraph"/>
              <w:spacing w:before="154"/>
              <w:ind w:left="280" w:right="263" w:firstLine="2"/>
              <w:jc w:val="left"/>
              <w:rPr>
                <w:b/>
                <w:sz w:val="20"/>
              </w:rPr>
            </w:pPr>
            <w:r>
              <w:rPr>
                <w:b/>
                <w:color w:val="FFFFFF"/>
                <w:spacing w:val="-4"/>
                <w:sz w:val="20"/>
              </w:rPr>
              <w:t>Ohio 2020</w:t>
            </w:r>
          </w:p>
        </w:tc>
        <w:tc>
          <w:tcPr>
            <w:tcW w:w="1016" w:type="dxa"/>
            <w:shd w:val="clear" w:color="auto" w:fill="C0504D"/>
          </w:tcPr>
          <w:p>
            <w:pPr>
              <w:pStyle w:val="TableParagraph"/>
              <w:spacing w:before="154"/>
              <w:ind w:left="277" w:right="264" w:firstLine="48"/>
              <w:jc w:val="left"/>
              <w:rPr>
                <w:b/>
                <w:sz w:val="20"/>
              </w:rPr>
            </w:pPr>
            <w:r>
              <w:rPr>
                <w:b/>
                <w:color w:val="FFFFFF"/>
                <w:spacing w:val="-4"/>
                <w:sz w:val="20"/>
              </w:rPr>
              <w:t>U.S. 2020</w:t>
            </w:r>
          </w:p>
        </w:tc>
      </w:tr>
      <w:tr>
        <w:trPr>
          <w:trHeight w:val="318" w:hRule="atLeast"/>
        </w:trPr>
        <w:tc>
          <w:tcPr>
            <w:tcW w:w="3867" w:type="dxa"/>
            <w:shd w:val="clear" w:color="auto" w:fill="F1DBDB"/>
          </w:tcPr>
          <w:p>
            <w:pPr>
              <w:pStyle w:val="TableParagraph"/>
              <w:spacing w:before="43"/>
              <w:ind w:left="110"/>
              <w:jc w:val="left"/>
              <w:rPr>
                <w:b/>
                <w:sz w:val="20"/>
              </w:rPr>
            </w:pPr>
            <w:r>
              <w:rPr>
                <w:b/>
                <w:sz w:val="20"/>
              </w:rPr>
              <w:t>Had</w:t>
            </w:r>
            <w:r>
              <w:rPr>
                <w:b/>
                <w:spacing w:val="-8"/>
                <w:sz w:val="20"/>
              </w:rPr>
              <w:t> </w:t>
            </w:r>
            <w:r>
              <w:rPr>
                <w:b/>
                <w:sz w:val="20"/>
              </w:rPr>
              <w:t>angina</w:t>
            </w:r>
            <w:r>
              <w:rPr>
                <w:b/>
                <w:spacing w:val="-7"/>
                <w:sz w:val="20"/>
              </w:rPr>
              <w:t> </w:t>
            </w:r>
            <w:r>
              <w:rPr>
                <w:b/>
                <w:sz w:val="20"/>
              </w:rPr>
              <w:t>or</w:t>
            </w:r>
            <w:r>
              <w:rPr>
                <w:b/>
                <w:spacing w:val="-8"/>
                <w:sz w:val="20"/>
              </w:rPr>
              <w:t> </w:t>
            </w:r>
            <w:r>
              <w:rPr>
                <w:b/>
                <w:sz w:val="20"/>
              </w:rPr>
              <w:t>coronary</w:t>
            </w:r>
            <w:r>
              <w:rPr>
                <w:b/>
                <w:spacing w:val="-6"/>
                <w:sz w:val="20"/>
              </w:rPr>
              <w:t> </w:t>
            </w:r>
            <w:r>
              <w:rPr>
                <w:b/>
                <w:sz w:val="20"/>
              </w:rPr>
              <w:t>heart</w:t>
            </w:r>
            <w:r>
              <w:rPr>
                <w:b/>
                <w:spacing w:val="-8"/>
                <w:sz w:val="20"/>
              </w:rPr>
              <w:t> </w:t>
            </w:r>
            <w:r>
              <w:rPr>
                <w:b/>
                <w:spacing w:val="-2"/>
                <w:sz w:val="20"/>
              </w:rPr>
              <w:t>disease</w:t>
            </w:r>
          </w:p>
        </w:tc>
        <w:tc>
          <w:tcPr>
            <w:tcW w:w="1012" w:type="dxa"/>
          </w:tcPr>
          <w:p>
            <w:pPr>
              <w:pStyle w:val="TableParagraph"/>
              <w:spacing w:before="43"/>
              <w:ind w:left="13" w:right="3"/>
              <w:rPr>
                <w:sz w:val="20"/>
              </w:rPr>
            </w:pPr>
            <w:r>
              <w:rPr>
                <w:spacing w:val="-5"/>
                <w:sz w:val="20"/>
              </w:rPr>
              <w:t>N/A</w:t>
            </w:r>
          </w:p>
        </w:tc>
        <w:tc>
          <w:tcPr>
            <w:tcW w:w="1017" w:type="dxa"/>
          </w:tcPr>
          <w:p>
            <w:pPr>
              <w:pStyle w:val="TableParagraph"/>
              <w:spacing w:before="43"/>
              <w:ind w:left="15"/>
              <w:rPr>
                <w:sz w:val="20"/>
              </w:rPr>
            </w:pPr>
            <w:r>
              <w:rPr>
                <w:spacing w:val="-5"/>
                <w:sz w:val="20"/>
              </w:rPr>
              <w:t>6%</w:t>
            </w:r>
          </w:p>
        </w:tc>
        <w:tc>
          <w:tcPr>
            <w:tcW w:w="1015" w:type="dxa"/>
          </w:tcPr>
          <w:p>
            <w:pPr>
              <w:pStyle w:val="TableParagraph"/>
              <w:spacing w:before="43"/>
              <w:ind w:left="19" w:right="5"/>
              <w:rPr>
                <w:sz w:val="20"/>
              </w:rPr>
            </w:pPr>
            <w:r>
              <w:rPr>
                <w:spacing w:val="-5"/>
                <w:sz w:val="20"/>
              </w:rPr>
              <w:t>5%</w:t>
            </w:r>
          </w:p>
        </w:tc>
        <w:tc>
          <w:tcPr>
            <w:tcW w:w="1015" w:type="dxa"/>
          </w:tcPr>
          <w:p>
            <w:pPr>
              <w:pStyle w:val="TableParagraph"/>
              <w:spacing w:before="43"/>
              <w:ind w:left="19"/>
              <w:rPr>
                <w:sz w:val="20"/>
              </w:rPr>
            </w:pPr>
            <w:r>
              <w:rPr>
                <w:spacing w:val="-5"/>
                <w:sz w:val="20"/>
              </w:rPr>
              <w:t>8%</w:t>
            </w:r>
          </w:p>
        </w:tc>
        <w:tc>
          <w:tcPr>
            <w:tcW w:w="1016" w:type="dxa"/>
            <w:shd w:val="clear" w:color="auto" w:fill="D5E2BB"/>
          </w:tcPr>
          <w:p>
            <w:pPr>
              <w:pStyle w:val="TableParagraph"/>
              <w:spacing w:before="43"/>
              <w:ind w:left="13"/>
              <w:rPr>
                <w:sz w:val="20"/>
              </w:rPr>
            </w:pPr>
            <w:r>
              <w:rPr>
                <w:spacing w:val="-5"/>
                <w:sz w:val="20"/>
              </w:rPr>
              <w:t>6%</w:t>
            </w:r>
          </w:p>
        </w:tc>
        <w:tc>
          <w:tcPr>
            <w:tcW w:w="1018" w:type="dxa"/>
          </w:tcPr>
          <w:p>
            <w:pPr>
              <w:pStyle w:val="TableParagraph"/>
              <w:spacing w:before="43"/>
              <w:ind w:left="16"/>
              <w:rPr>
                <w:sz w:val="20"/>
              </w:rPr>
            </w:pPr>
            <w:r>
              <w:rPr>
                <w:spacing w:val="-5"/>
                <w:sz w:val="20"/>
              </w:rPr>
              <w:t>5%</w:t>
            </w:r>
          </w:p>
        </w:tc>
        <w:tc>
          <w:tcPr>
            <w:tcW w:w="1016" w:type="dxa"/>
          </w:tcPr>
          <w:p>
            <w:pPr>
              <w:pStyle w:val="TableParagraph"/>
              <w:spacing w:before="43"/>
              <w:ind w:left="13"/>
              <w:rPr>
                <w:sz w:val="20"/>
              </w:rPr>
            </w:pPr>
            <w:r>
              <w:rPr>
                <w:spacing w:val="-5"/>
                <w:sz w:val="20"/>
              </w:rPr>
              <w:t>4%</w:t>
            </w:r>
          </w:p>
        </w:tc>
      </w:tr>
      <w:tr>
        <w:trPr>
          <w:trHeight w:val="321" w:hRule="atLeast"/>
        </w:trPr>
        <w:tc>
          <w:tcPr>
            <w:tcW w:w="3867" w:type="dxa"/>
            <w:shd w:val="clear" w:color="auto" w:fill="F1DBDB"/>
          </w:tcPr>
          <w:p>
            <w:pPr>
              <w:pStyle w:val="TableParagraph"/>
              <w:spacing w:before="43"/>
              <w:ind w:left="110"/>
              <w:jc w:val="left"/>
              <w:rPr>
                <w:b/>
                <w:sz w:val="20"/>
              </w:rPr>
            </w:pPr>
            <w:r>
              <w:rPr>
                <w:b/>
                <w:sz w:val="20"/>
              </w:rPr>
              <w:t>Had</w:t>
            </w:r>
            <w:r>
              <w:rPr>
                <w:b/>
                <w:spacing w:val="-6"/>
                <w:sz w:val="20"/>
              </w:rPr>
              <w:t> </w:t>
            </w:r>
            <w:r>
              <w:rPr>
                <w:b/>
                <w:sz w:val="20"/>
              </w:rPr>
              <w:t>a</w:t>
            </w:r>
            <w:r>
              <w:rPr>
                <w:b/>
                <w:spacing w:val="-4"/>
                <w:sz w:val="20"/>
              </w:rPr>
              <w:t> </w:t>
            </w:r>
            <w:r>
              <w:rPr>
                <w:b/>
                <w:sz w:val="20"/>
              </w:rPr>
              <w:t>heart</w:t>
            </w:r>
            <w:r>
              <w:rPr>
                <w:b/>
                <w:spacing w:val="-5"/>
                <w:sz w:val="20"/>
              </w:rPr>
              <w:t> </w:t>
            </w:r>
            <w:r>
              <w:rPr>
                <w:b/>
                <w:spacing w:val="-2"/>
                <w:sz w:val="20"/>
              </w:rPr>
              <w:t>attack</w:t>
            </w:r>
          </w:p>
        </w:tc>
        <w:tc>
          <w:tcPr>
            <w:tcW w:w="1012" w:type="dxa"/>
          </w:tcPr>
          <w:p>
            <w:pPr>
              <w:pStyle w:val="TableParagraph"/>
              <w:spacing w:before="43"/>
              <w:ind w:left="13"/>
              <w:rPr>
                <w:sz w:val="20"/>
              </w:rPr>
            </w:pPr>
            <w:r>
              <w:rPr>
                <w:spacing w:val="-5"/>
                <w:sz w:val="20"/>
              </w:rPr>
              <w:t>5%</w:t>
            </w:r>
          </w:p>
        </w:tc>
        <w:tc>
          <w:tcPr>
            <w:tcW w:w="1017" w:type="dxa"/>
          </w:tcPr>
          <w:p>
            <w:pPr>
              <w:pStyle w:val="TableParagraph"/>
              <w:spacing w:before="43"/>
              <w:ind w:left="15"/>
              <w:rPr>
                <w:sz w:val="20"/>
              </w:rPr>
            </w:pPr>
            <w:r>
              <w:rPr>
                <w:spacing w:val="-5"/>
                <w:sz w:val="20"/>
              </w:rPr>
              <w:t>7%</w:t>
            </w:r>
          </w:p>
        </w:tc>
        <w:tc>
          <w:tcPr>
            <w:tcW w:w="1015" w:type="dxa"/>
          </w:tcPr>
          <w:p>
            <w:pPr>
              <w:pStyle w:val="TableParagraph"/>
              <w:spacing w:before="43"/>
              <w:ind w:left="19" w:right="5"/>
              <w:rPr>
                <w:sz w:val="20"/>
              </w:rPr>
            </w:pPr>
            <w:r>
              <w:rPr>
                <w:spacing w:val="-5"/>
                <w:sz w:val="20"/>
              </w:rPr>
              <w:t>6%</w:t>
            </w:r>
          </w:p>
        </w:tc>
        <w:tc>
          <w:tcPr>
            <w:tcW w:w="1015" w:type="dxa"/>
          </w:tcPr>
          <w:p>
            <w:pPr>
              <w:pStyle w:val="TableParagraph"/>
              <w:spacing w:before="43"/>
              <w:ind w:left="19"/>
              <w:rPr>
                <w:sz w:val="20"/>
              </w:rPr>
            </w:pPr>
            <w:r>
              <w:rPr>
                <w:spacing w:val="-5"/>
                <w:sz w:val="20"/>
              </w:rPr>
              <w:t>3%</w:t>
            </w:r>
          </w:p>
        </w:tc>
        <w:tc>
          <w:tcPr>
            <w:tcW w:w="1016" w:type="dxa"/>
            <w:shd w:val="clear" w:color="auto" w:fill="D5E2BB"/>
          </w:tcPr>
          <w:p>
            <w:pPr>
              <w:pStyle w:val="TableParagraph"/>
              <w:spacing w:before="43"/>
              <w:ind w:left="13"/>
              <w:rPr>
                <w:sz w:val="20"/>
              </w:rPr>
            </w:pPr>
            <w:r>
              <w:rPr>
                <w:spacing w:val="-5"/>
                <w:sz w:val="20"/>
              </w:rPr>
              <w:t>6%</w:t>
            </w:r>
          </w:p>
        </w:tc>
        <w:tc>
          <w:tcPr>
            <w:tcW w:w="1018" w:type="dxa"/>
          </w:tcPr>
          <w:p>
            <w:pPr>
              <w:pStyle w:val="TableParagraph"/>
              <w:spacing w:before="43"/>
              <w:ind w:left="16"/>
              <w:rPr>
                <w:sz w:val="20"/>
              </w:rPr>
            </w:pPr>
            <w:r>
              <w:rPr>
                <w:spacing w:val="-5"/>
                <w:sz w:val="20"/>
              </w:rPr>
              <w:t>5%</w:t>
            </w:r>
          </w:p>
        </w:tc>
        <w:tc>
          <w:tcPr>
            <w:tcW w:w="1016" w:type="dxa"/>
          </w:tcPr>
          <w:p>
            <w:pPr>
              <w:pStyle w:val="TableParagraph"/>
              <w:spacing w:before="43"/>
              <w:ind w:left="13"/>
              <w:rPr>
                <w:sz w:val="20"/>
              </w:rPr>
            </w:pPr>
            <w:r>
              <w:rPr>
                <w:spacing w:val="-5"/>
                <w:sz w:val="20"/>
              </w:rPr>
              <w:t>4%</w:t>
            </w:r>
          </w:p>
        </w:tc>
      </w:tr>
      <w:tr>
        <w:trPr>
          <w:trHeight w:val="318" w:hRule="atLeast"/>
        </w:trPr>
        <w:tc>
          <w:tcPr>
            <w:tcW w:w="3867" w:type="dxa"/>
            <w:shd w:val="clear" w:color="auto" w:fill="F1DBDB"/>
          </w:tcPr>
          <w:p>
            <w:pPr>
              <w:pStyle w:val="TableParagraph"/>
              <w:spacing w:before="41"/>
              <w:ind w:left="110"/>
              <w:jc w:val="left"/>
              <w:rPr>
                <w:b/>
                <w:sz w:val="20"/>
              </w:rPr>
            </w:pPr>
            <w:r>
              <w:rPr>
                <w:b/>
                <w:sz w:val="20"/>
              </w:rPr>
              <w:t>Had</w:t>
            </w:r>
            <w:r>
              <w:rPr>
                <w:b/>
                <w:spacing w:val="-4"/>
                <w:sz w:val="20"/>
              </w:rPr>
              <w:t> </w:t>
            </w:r>
            <w:r>
              <w:rPr>
                <w:b/>
                <w:sz w:val="20"/>
              </w:rPr>
              <w:t>a</w:t>
            </w:r>
            <w:r>
              <w:rPr>
                <w:b/>
                <w:spacing w:val="-2"/>
                <w:sz w:val="20"/>
              </w:rPr>
              <w:t> stroke</w:t>
            </w:r>
          </w:p>
        </w:tc>
        <w:tc>
          <w:tcPr>
            <w:tcW w:w="1012" w:type="dxa"/>
          </w:tcPr>
          <w:p>
            <w:pPr>
              <w:pStyle w:val="TableParagraph"/>
              <w:spacing w:before="41"/>
              <w:ind w:left="13"/>
              <w:rPr>
                <w:sz w:val="20"/>
              </w:rPr>
            </w:pPr>
            <w:r>
              <w:rPr>
                <w:spacing w:val="-5"/>
                <w:sz w:val="20"/>
              </w:rPr>
              <w:t>3%</w:t>
            </w:r>
          </w:p>
        </w:tc>
        <w:tc>
          <w:tcPr>
            <w:tcW w:w="1017" w:type="dxa"/>
          </w:tcPr>
          <w:p>
            <w:pPr>
              <w:pStyle w:val="TableParagraph"/>
              <w:spacing w:before="41"/>
              <w:ind w:left="15"/>
              <w:rPr>
                <w:sz w:val="20"/>
              </w:rPr>
            </w:pPr>
            <w:r>
              <w:rPr>
                <w:spacing w:val="-5"/>
                <w:sz w:val="20"/>
              </w:rPr>
              <w:t>2%</w:t>
            </w:r>
          </w:p>
        </w:tc>
        <w:tc>
          <w:tcPr>
            <w:tcW w:w="1015" w:type="dxa"/>
          </w:tcPr>
          <w:p>
            <w:pPr>
              <w:pStyle w:val="TableParagraph"/>
              <w:spacing w:before="41"/>
              <w:ind w:left="19" w:right="5"/>
              <w:rPr>
                <w:sz w:val="20"/>
              </w:rPr>
            </w:pPr>
            <w:r>
              <w:rPr>
                <w:spacing w:val="-5"/>
                <w:sz w:val="20"/>
              </w:rPr>
              <w:t>2%</w:t>
            </w:r>
          </w:p>
        </w:tc>
        <w:tc>
          <w:tcPr>
            <w:tcW w:w="1015" w:type="dxa"/>
          </w:tcPr>
          <w:p>
            <w:pPr>
              <w:pStyle w:val="TableParagraph"/>
              <w:spacing w:before="41"/>
              <w:ind w:left="19"/>
              <w:rPr>
                <w:sz w:val="20"/>
              </w:rPr>
            </w:pPr>
            <w:r>
              <w:rPr>
                <w:spacing w:val="-5"/>
                <w:sz w:val="20"/>
              </w:rPr>
              <w:t>3%</w:t>
            </w:r>
          </w:p>
        </w:tc>
        <w:tc>
          <w:tcPr>
            <w:tcW w:w="1016" w:type="dxa"/>
            <w:shd w:val="clear" w:color="auto" w:fill="D5E2BB"/>
          </w:tcPr>
          <w:p>
            <w:pPr>
              <w:pStyle w:val="TableParagraph"/>
              <w:spacing w:before="41"/>
              <w:ind w:left="13"/>
              <w:rPr>
                <w:sz w:val="20"/>
              </w:rPr>
            </w:pPr>
            <w:r>
              <w:rPr>
                <w:spacing w:val="-5"/>
                <w:sz w:val="20"/>
              </w:rPr>
              <w:t>4%</w:t>
            </w:r>
          </w:p>
        </w:tc>
        <w:tc>
          <w:tcPr>
            <w:tcW w:w="1018" w:type="dxa"/>
          </w:tcPr>
          <w:p>
            <w:pPr>
              <w:pStyle w:val="TableParagraph"/>
              <w:spacing w:before="41"/>
              <w:ind w:left="16"/>
              <w:rPr>
                <w:sz w:val="20"/>
              </w:rPr>
            </w:pPr>
            <w:r>
              <w:rPr>
                <w:spacing w:val="-5"/>
                <w:sz w:val="20"/>
              </w:rPr>
              <w:t>4%</w:t>
            </w:r>
          </w:p>
        </w:tc>
        <w:tc>
          <w:tcPr>
            <w:tcW w:w="1016" w:type="dxa"/>
          </w:tcPr>
          <w:p>
            <w:pPr>
              <w:pStyle w:val="TableParagraph"/>
              <w:spacing w:before="41"/>
              <w:ind w:left="13"/>
              <w:rPr>
                <w:sz w:val="20"/>
              </w:rPr>
            </w:pPr>
            <w:r>
              <w:rPr>
                <w:spacing w:val="-5"/>
                <w:sz w:val="20"/>
              </w:rPr>
              <w:t>3%</w:t>
            </w:r>
          </w:p>
        </w:tc>
      </w:tr>
      <w:tr>
        <w:trPr>
          <w:trHeight w:val="318" w:hRule="atLeast"/>
        </w:trPr>
        <w:tc>
          <w:tcPr>
            <w:tcW w:w="3867" w:type="dxa"/>
            <w:shd w:val="clear" w:color="auto" w:fill="F1DBDB"/>
          </w:tcPr>
          <w:p>
            <w:pPr>
              <w:pStyle w:val="TableParagraph"/>
              <w:spacing w:before="41"/>
              <w:ind w:left="110"/>
              <w:jc w:val="left"/>
              <w:rPr>
                <w:b/>
                <w:sz w:val="20"/>
              </w:rPr>
            </w:pPr>
            <w:r>
              <w:rPr>
                <w:b/>
                <w:sz w:val="20"/>
              </w:rPr>
              <w:t>Had</w:t>
            </w:r>
            <w:r>
              <w:rPr>
                <w:b/>
                <w:spacing w:val="-6"/>
                <w:sz w:val="20"/>
              </w:rPr>
              <w:t> </w:t>
            </w:r>
            <w:r>
              <w:rPr>
                <w:b/>
                <w:sz w:val="20"/>
              </w:rPr>
              <w:t>high</w:t>
            </w:r>
            <w:r>
              <w:rPr>
                <w:b/>
                <w:spacing w:val="-5"/>
                <w:sz w:val="20"/>
              </w:rPr>
              <w:t> </w:t>
            </w:r>
            <w:r>
              <w:rPr>
                <w:b/>
                <w:sz w:val="20"/>
              </w:rPr>
              <w:t>blood</w:t>
            </w:r>
            <w:r>
              <w:rPr>
                <w:b/>
                <w:spacing w:val="-6"/>
                <w:sz w:val="20"/>
              </w:rPr>
              <w:t> </w:t>
            </w:r>
            <w:r>
              <w:rPr>
                <w:b/>
                <w:spacing w:val="-2"/>
                <w:sz w:val="20"/>
              </w:rPr>
              <w:t>pressure</w:t>
            </w:r>
          </w:p>
        </w:tc>
        <w:tc>
          <w:tcPr>
            <w:tcW w:w="1012" w:type="dxa"/>
          </w:tcPr>
          <w:p>
            <w:pPr>
              <w:pStyle w:val="TableParagraph"/>
              <w:spacing w:before="41"/>
              <w:ind w:left="13" w:right="2"/>
              <w:rPr>
                <w:sz w:val="20"/>
              </w:rPr>
            </w:pPr>
            <w:r>
              <w:rPr>
                <w:spacing w:val="-5"/>
                <w:sz w:val="20"/>
              </w:rPr>
              <w:t>33%</w:t>
            </w:r>
          </w:p>
        </w:tc>
        <w:tc>
          <w:tcPr>
            <w:tcW w:w="1017" w:type="dxa"/>
          </w:tcPr>
          <w:p>
            <w:pPr>
              <w:pStyle w:val="TableParagraph"/>
              <w:spacing w:before="41"/>
              <w:ind w:left="15" w:right="3"/>
              <w:rPr>
                <w:sz w:val="20"/>
              </w:rPr>
            </w:pPr>
            <w:r>
              <w:rPr>
                <w:spacing w:val="-5"/>
                <w:sz w:val="20"/>
              </w:rPr>
              <w:t>30%</w:t>
            </w:r>
          </w:p>
        </w:tc>
        <w:tc>
          <w:tcPr>
            <w:tcW w:w="1015" w:type="dxa"/>
          </w:tcPr>
          <w:p>
            <w:pPr>
              <w:pStyle w:val="TableParagraph"/>
              <w:spacing w:before="41"/>
              <w:ind w:left="19" w:right="7"/>
              <w:rPr>
                <w:sz w:val="20"/>
              </w:rPr>
            </w:pPr>
            <w:r>
              <w:rPr>
                <w:spacing w:val="-5"/>
                <w:sz w:val="20"/>
              </w:rPr>
              <w:t>28%</w:t>
            </w:r>
          </w:p>
        </w:tc>
        <w:tc>
          <w:tcPr>
            <w:tcW w:w="1015" w:type="dxa"/>
          </w:tcPr>
          <w:p>
            <w:pPr>
              <w:pStyle w:val="TableParagraph"/>
              <w:spacing w:before="41"/>
              <w:ind w:left="19" w:right="2"/>
              <w:rPr>
                <w:sz w:val="20"/>
              </w:rPr>
            </w:pPr>
            <w:r>
              <w:rPr>
                <w:spacing w:val="-5"/>
                <w:sz w:val="20"/>
              </w:rPr>
              <w:t>37%</w:t>
            </w:r>
          </w:p>
        </w:tc>
        <w:tc>
          <w:tcPr>
            <w:tcW w:w="1016" w:type="dxa"/>
            <w:shd w:val="clear" w:color="auto" w:fill="D5E2BB"/>
          </w:tcPr>
          <w:p>
            <w:pPr>
              <w:pStyle w:val="TableParagraph"/>
              <w:spacing w:before="41"/>
              <w:ind w:left="13" w:right="2"/>
              <w:rPr>
                <w:sz w:val="20"/>
              </w:rPr>
            </w:pPr>
            <w:r>
              <w:rPr>
                <w:spacing w:val="-5"/>
                <w:sz w:val="20"/>
              </w:rPr>
              <w:t>38%</w:t>
            </w:r>
          </w:p>
        </w:tc>
        <w:tc>
          <w:tcPr>
            <w:tcW w:w="1018" w:type="dxa"/>
          </w:tcPr>
          <w:p>
            <w:pPr>
              <w:pStyle w:val="TableParagraph"/>
              <w:spacing w:before="41"/>
              <w:ind w:left="16" w:right="1"/>
              <w:rPr>
                <w:sz w:val="20"/>
              </w:rPr>
            </w:pPr>
            <w:r>
              <w:rPr>
                <w:spacing w:val="-4"/>
                <w:sz w:val="20"/>
              </w:rPr>
              <w:t>35%*</w:t>
            </w:r>
          </w:p>
        </w:tc>
        <w:tc>
          <w:tcPr>
            <w:tcW w:w="1016" w:type="dxa"/>
          </w:tcPr>
          <w:p>
            <w:pPr>
              <w:pStyle w:val="TableParagraph"/>
              <w:spacing w:before="41"/>
              <w:ind w:left="13" w:right="2"/>
              <w:rPr>
                <w:sz w:val="20"/>
              </w:rPr>
            </w:pPr>
            <w:r>
              <w:rPr>
                <w:spacing w:val="-4"/>
                <w:sz w:val="20"/>
              </w:rPr>
              <w:t>33%*</w:t>
            </w:r>
          </w:p>
        </w:tc>
      </w:tr>
      <w:tr>
        <w:trPr>
          <w:trHeight w:val="318" w:hRule="atLeast"/>
        </w:trPr>
        <w:tc>
          <w:tcPr>
            <w:tcW w:w="3867" w:type="dxa"/>
            <w:shd w:val="clear" w:color="auto" w:fill="F1DBDB"/>
          </w:tcPr>
          <w:p>
            <w:pPr>
              <w:pStyle w:val="TableParagraph"/>
              <w:spacing w:before="41"/>
              <w:ind w:left="110"/>
              <w:jc w:val="left"/>
              <w:rPr>
                <w:b/>
                <w:sz w:val="20"/>
              </w:rPr>
            </w:pPr>
            <w:r>
              <w:rPr>
                <w:b/>
                <w:sz w:val="20"/>
              </w:rPr>
              <w:t>Had</w:t>
            </w:r>
            <w:r>
              <w:rPr>
                <w:b/>
                <w:spacing w:val="-6"/>
                <w:sz w:val="20"/>
              </w:rPr>
              <w:t> </w:t>
            </w:r>
            <w:r>
              <w:rPr>
                <w:b/>
                <w:sz w:val="20"/>
              </w:rPr>
              <w:t>high</w:t>
            </w:r>
            <w:r>
              <w:rPr>
                <w:b/>
                <w:spacing w:val="-5"/>
                <w:sz w:val="20"/>
              </w:rPr>
              <w:t> </w:t>
            </w:r>
            <w:r>
              <w:rPr>
                <w:b/>
                <w:sz w:val="20"/>
              </w:rPr>
              <w:t>blood</w:t>
            </w:r>
            <w:r>
              <w:rPr>
                <w:b/>
                <w:spacing w:val="-6"/>
                <w:sz w:val="20"/>
              </w:rPr>
              <w:t> </w:t>
            </w:r>
            <w:r>
              <w:rPr>
                <w:b/>
                <w:spacing w:val="-2"/>
                <w:sz w:val="20"/>
              </w:rPr>
              <w:t>cholesterol</w:t>
            </w:r>
          </w:p>
        </w:tc>
        <w:tc>
          <w:tcPr>
            <w:tcW w:w="1012" w:type="dxa"/>
          </w:tcPr>
          <w:p>
            <w:pPr>
              <w:pStyle w:val="TableParagraph"/>
              <w:spacing w:before="41"/>
              <w:ind w:left="13" w:right="2"/>
              <w:rPr>
                <w:sz w:val="20"/>
              </w:rPr>
            </w:pPr>
            <w:r>
              <w:rPr>
                <w:spacing w:val="-5"/>
                <w:sz w:val="20"/>
              </w:rPr>
              <w:t>31%</w:t>
            </w:r>
          </w:p>
        </w:tc>
        <w:tc>
          <w:tcPr>
            <w:tcW w:w="1017" w:type="dxa"/>
          </w:tcPr>
          <w:p>
            <w:pPr>
              <w:pStyle w:val="TableParagraph"/>
              <w:spacing w:before="41"/>
              <w:ind w:left="15" w:right="3"/>
              <w:rPr>
                <w:sz w:val="20"/>
              </w:rPr>
            </w:pPr>
            <w:r>
              <w:rPr>
                <w:spacing w:val="-5"/>
                <w:sz w:val="20"/>
              </w:rPr>
              <w:t>36%</w:t>
            </w:r>
          </w:p>
        </w:tc>
        <w:tc>
          <w:tcPr>
            <w:tcW w:w="1015" w:type="dxa"/>
          </w:tcPr>
          <w:p>
            <w:pPr>
              <w:pStyle w:val="TableParagraph"/>
              <w:spacing w:before="41"/>
              <w:ind w:left="19" w:right="7"/>
              <w:rPr>
                <w:sz w:val="20"/>
              </w:rPr>
            </w:pPr>
            <w:r>
              <w:rPr>
                <w:spacing w:val="-5"/>
                <w:sz w:val="20"/>
              </w:rPr>
              <w:t>37%</w:t>
            </w:r>
          </w:p>
        </w:tc>
        <w:tc>
          <w:tcPr>
            <w:tcW w:w="1015" w:type="dxa"/>
          </w:tcPr>
          <w:p>
            <w:pPr>
              <w:pStyle w:val="TableParagraph"/>
              <w:spacing w:before="41"/>
              <w:ind w:left="19" w:right="2"/>
              <w:rPr>
                <w:sz w:val="20"/>
              </w:rPr>
            </w:pPr>
            <w:r>
              <w:rPr>
                <w:spacing w:val="-5"/>
                <w:sz w:val="20"/>
              </w:rPr>
              <w:t>37%</w:t>
            </w:r>
          </w:p>
        </w:tc>
        <w:tc>
          <w:tcPr>
            <w:tcW w:w="1016" w:type="dxa"/>
            <w:shd w:val="clear" w:color="auto" w:fill="D5E2BB"/>
          </w:tcPr>
          <w:p>
            <w:pPr>
              <w:pStyle w:val="TableParagraph"/>
              <w:spacing w:before="41"/>
              <w:ind w:left="13" w:right="2"/>
              <w:rPr>
                <w:sz w:val="20"/>
              </w:rPr>
            </w:pPr>
            <w:r>
              <w:rPr>
                <w:spacing w:val="-5"/>
                <w:sz w:val="20"/>
              </w:rPr>
              <w:t>36%</w:t>
            </w:r>
          </w:p>
        </w:tc>
        <w:tc>
          <w:tcPr>
            <w:tcW w:w="1018" w:type="dxa"/>
          </w:tcPr>
          <w:p>
            <w:pPr>
              <w:pStyle w:val="TableParagraph"/>
              <w:spacing w:before="41"/>
              <w:ind w:left="16" w:right="1"/>
              <w:rPr>
                <w:sz w:val="20"/>
              </w:rPr>
            </w:pPr>
            <w:r>
              <w:rPr>
                <w:spacing w:val="-4"/>
                <w:sz w:val="20"/>
              </w:rPr>
              <w:t>33%*</w:t>
            </w:r>
          </w:p>
        </w:tc>
        <w:tc>
          <w:tcPr>
            <w:tcW w:w="1016" w:type="dxa"/>
          </w:tcPr>
          <w:p>
            <w:pPr>
              <w:pStyle w:val="TableParagraph"/>
              <w:spacing w:before="41"/>
              <w:ind w:left="13" w:right="2"/>
              <w:rPr>
                <w:sz w:val="20"/>
              </w:rPr>
            </w:pPr>
            <w:r>
              <w:rPr>
                <w:spacing w:val="-4"/>
                <w:sz w:val="20"/>
              </w:rPr>
              <w:t>33%*</w:t>
            </w:r>
          </w:p>
        </w:tc>
      </w:tr>
      <w:tr>
        <w:trPr>
          <w:trHeight w:val="559" w:hRule="atLeast"/>
        </w:trPr>
        <w:tc>
          <w:tcPr>
            <w:tcW w:w="3867" w:type="dxa"/>
            <w:shd w:val="clear" w:color="auto" w:fill="F1DBDB"/>
          </w:tcPr>
          <w:p>
            <w:pPr>
              <w:pStyle w:val="TableParagraph"/>
              <w:spacing w:line="244" w:lineRule="auto" w:before="38"/>
              <w:ind w:left="110"/>
              <w:jc w:val="left"/>
              <w:rPr>
                <w:b/>
                <w:sz w:val="20"/>
              </w:rPr>
            </w:pPr>
            <w:r>
              <w:rPr>
                <w:b/>
                <w:sz w:val="20"/>
              </w:rPr>
              <w:t>Had</w:t>
            </w:r>
            <w:r>
              <w:rPr>
                <w:b/>
                <w:spacing w:val="-12"/>
                <w:sz w:val="20"/>
              </w:rPr>
              <w:t> </w:t>
            </w:r>
            <w:r>
              <w:rPr>
                <w:b/>
                <w:sz w:val="20"/>
              </w:rPr>
              <w:t>blood</w:t>
            </w:r>
            <w:r>
              <w:rPr>
                <w:b/>
                <w:spacing w:val="-12"/>
                <w:sz w:val="20"/>
              </w:rPr>
              <w:t> </w:t>
            </w:r>
            <w:r>
              <w:rPr>
                <w:b/>
                <w:sz w:val="20"/>
              </w:rPr>
              <w:t>cholesterol</w:t>
            </w:r>
            <w:r>
              <w:rPr>
                <w:b/>
                <w:spacing w:val="-11"/>
                <w:sz w:val="20"/>
              </w:rPr>
              <w:t> </w:t>
            </w:r>
            <w:r>
              <w:rPr>
                <w:b/>
                <w:sz w:val="20"/>
              </w:rPr>
              <w:t>checked</w:t>
            </w:r>
            <w:r>
              <w:rPr>
                <w:b/>
                <w:spacing w:val="-10"/>
                <w:sz w:val="20"/>
              </w:rPr>
              <w:t> </w:t>
            </w:r>
            <w:r>
              <w:rPr>
                <w:b/>
                <w:sz w:val="20"/>
              </w:rPr>
              <w:t>within past 5 years</w:t>
            </w:r>
          </w:p>
        </w:tc>
        <w:tc>
          <w:tcPr>
            <w:tcW w:w="1012" w:type="dxa"/>
          </w:tcPr>
          <w:p>
            <w:pPr>
              <w:pStyle w:val="TableParagraph"/>
              <w:spacing w:before="161"/>
              <w:ind w:left="13" w:right="3"/>
              <w:rPr>
                <w:sz w:val="20"/>
              </w:rPr>
            </w:pPr>
            <w:r>
              <w:rPr>
                <w:spacing w:val="-5"/>
                <w:sz w:val="20"/>
              </w:rPr>
              <w:t>N/A</w:t>
            </w:r>
          </w:p>
        </w:tc>
        <w:tc>
          <w:tcPr>
            <w:tcW w:w="1017" w:type="dxa"/>
          </w:tcPr>
          <w:p>
            <w:pPr>
              <w:pStyle w:val="TableParagraph"/>
              <w:spacing w:before="161"/>
              <w:ind w:left="15" w:right="3"/>
              <w:rPr>
                <w:sz w:val="20"/>
              </w:rPr>
            </w:pPr>
            <w:r>
              <w:rPr>
                <w:spacing w:val="-5"/>
                <w:sz w:val="20"/>
              </w:rPr>
              <w:t>79%</w:t>
            </w:r>
          </w:p>
        </w:tc>
        <w:tc>
          <w:tcPr>
            <w:tcW w:w="1015" w:type="dxa"/>
          </w:tcPr>
          <w:p>
            <w:pPr>
              <w:pStyle w:val="TableParagraph"/>
              <w:spacing w:before="161"/>
              <w:ind w:left="19" w:right="7"/>
              <w:rPr>
                <w:sz w:val="20"/>
              </w:rPr>
            </w:pPr>
            <w:r>
              <w:rPr>
                <w:spacing w:val="-5"/>
                <w:sz w:val="20"/>
              </w:rPr>
              <w:t>79%</w:t>
            </w:r>
          </w:p>
        </w:tc>
        <w:tc>
          <w:tcPr>
            <w:tcW w:w="1015" w:type="dxa"/>
          </w:tcPr>
          <w:p>
            <w:pPr>
              <w:pStyle w:val="TableParagraph"/>
              <w:spacing w:before="161"/>
              <w:ind w:left="19" w:right="2"/>
              <w:rPr>
                <w:sz w:val="20"/>
              </w:rPr>
            </w:pPr>
            <w:r>
              <w:rPr>
                <w:spacing w:val="-5"/>
                <w:sz w:val="20"/>
              </w:rPr>
              <w:t>83%</w:t>
            </w:r>
          </w:p>
        </w:tc>
        <w:tc>
          <w:tcPr>
            <w:tcW w:w="1016" w:type="dxa"/>
            <w:shd w:val="clear" w:color="auto" w:fill="D5E2BB"/>
          </w:tcPr>
          <w:p>
            <w:pPr>
              <w:pStyle w:val="TableParagraph"/>
              <w:spacing w:before="161"/>
              <w:ind w:left="13" w:right="2"/>
              <w:rPr>
                <w:sz w:val="20"/>
              </w:rPr>
            </w:pPr>
            <w:r>
              <w:rPr>
                <w:spacing w:val="-5"/>
                <w:sz w:val="20"/>
              </w:rPr>
              <w:t>78%</w:t>
            </w:r>
          </w:p>
        </w:tc>
        <w:tc>
          <w:tcPr>
            <w:tcW w:w="1018" w:type="dxa"/>
          </w:tcPr>
          <w:p>
            <w:pPr>
              <w:pStyle w:val="TableParagraph"/>
              <w:spacing w:before="161"/>
              <w:ind w:left="16" w:right="2"/>
              <w:rPr>
                <w:sz w:val="20"/>
              </w:rPr>
            </w:pPr>
            <w:r>
              <w:rPr>
                <w:spacing w:val="-4"/>
                <w:sz w:val="20"/>
              </w:rPr>
              <w:t>85%*</w:t>
            </w:r>
          </w:p>
        </w:tc>
        <w:tc>
          <w:tcPr>
            <w:tcW w:w="1016" w:type="dxa"/>
          </w:tcPr>
          <w:p>
            <w:pPr>
              <w:pStyle w:val="TableParagraph"/>
              <w:spacing w:before="161"/>
              <w:ind w:left="13" w:right="2"/>
              <w:rPr>
                <w:sz w:val="20"/>
              </w:rPr>
            </w:pPr>
            <w:r>
              <w:rPr>
                <w:spacing w:val="-4"/>
                <w:sz w:val="20"/>
              </w:rPr>
              <w:t>87%*</w:t>
            </w:r>
          </w:p>
        </w:tc>
      </w:tr>
    </w:tbl>
    <w:p>
      <w:pPr>
        <w:spacing w:line="190" w:lineRule="exact" w:before="0"/>
        <w:ind w:left="504" w:right="0" w:firstLine="0"/>
        <w:jc w:val="left"/>
        <w:rPr>
          <w:i/>
          <w:sz w:val="17"/>
        </w:rPr>
      </w:pPr>
      <w:r>
        <w:rPr>
          <w:i/>
          <w:spacing w:val="-6"/>
          <w:sz w:val="17"/>
        </w:rPr>
        <w:t>N/A</w:t>
      </w:r>
      <w:r>
        <w:rPr>
          <w:i/>
          <w:spacing w:val="-5"/>
          <w:sz w:val="17"/>
        </w:rPr>
        <w:t> </w:t>
      </w:r>
      <w:r>
        <w:rPr>
          <w:i/>
          <w:spacing w:val="-6"/>
          <w:sz w:val="17"/>
        </w:rPr>
        <w:t>–</w:t>
      </w:r>
      <w:r>
        <w:rPr>
          <w:i/>
          <w:spacing w:val="-3"/>
          <w:sz w:val="17"/>
        </w:rPr>
        <w:t> </w:t>
      </w:r>
      <w:r>
        <w:rPr>
          <w:i/>
          <w:spacing w:val="-6"/>
          <w:sz w:val="17"/>
        </w:rPr>
        <w:t>Not</w:t>
      </w:r>
      <w:r>
        <w:rPr>
          <w:i/>
          <w:spacing w:val="-3"/>
          <w:sz w:val="17"/>
        </w:rPr>
        <w:t> </w:t>
      </w:r>
      <w:r>
        <w:rPr>
          <w:i/>
          <w:spacing w:val="-6"/>
          <w:sz w:val="17"/>
        </w:rPr>
        <w:t>Available</w:t>
      </w:r>
    </w:p>
    <w:p>
      <w:pPr>
        <w:spacing w:line="196" w:lineRule="exact" w:before="0"/>
        <w:ind w:left="504" w:right="0" w:firstLine="0"/>
        <w:jc w:val="left"/>
        <w:rPr>
          <w:i/>
          <w:sz w:val="17"/>
        </w:rPr>
      </w:pPr>
      <w:r>
        <w:rPr>
          <w:i/>
          <w:spacing w:val="-6"/>
          <w:sz w:val="17"/>
        </w:rPr>
        <w:t>*2019</w:t>
      </w:r>
      <w:r>
        <w:rPr>
          <w:i/>
          <w:spacing w:val="-5"/>
          <w:sz w:val="17"/>
        </w:rPr>
        <w:t> </w:t>
      </w:r>
      <w:r>
        <w:rPr>
          <w:i/>
          <w:spacing w:val="-6"/>
          <w:sz w:val="17"/>
        </w:rPr>
        <w:t>BRFSS</w:t>
      </w:r>
      <w:r>
        <w:rPr>
          <w:i/>
          <w:spacing w:val="-5"/>
          <w:sz w:val="17"/>
        </w:rPr>
        <w:t> </w:t>
      </w:r>
      <w:r>
        <w:rPr>
          <w:i/>
          <w:spacing w:val="-6"/>
          <w:sz w:val="17"/>
        </w:rPr>
        <w:t>Data</w:t>
      </w:r>
    </w:p>
    <w:p>
      <w:pPr>
        <w:spacing w:line="228" w:lineRule="auto" w:before="167"/>
        <w:ind w:left="864" w:right="782" w:firstLine="0"/>
        <w:jc w:val="left"/>
        <w:rPr>
          <w:b/>
          <w:sz w:val="21"/>
        </w:rPr>
      </w:pPr>
      <w:r>
        <w:rPr>
          <w:b/>
          <w:color w:val="622322"/>
          <w:spacing w:val="-2"/>
          <w:sz w:val="21"/>
        </w:rPr>
        <w:t>The</w:t>
      </w:r>
      <w:r>
        <w:rPr>
          <w:b/>
          <w:color w:val="622322"/>
          <w:spacing w:val="-13"/>
          <w:sz w:val="21"/>
        </w:rPr>
        <w:t> </w:t>
      </w:r>
      <w:r>
        <w:rPr>
          <w:b/>
          <w:color w:val="622322"/>
          <w:spacing w:val="-2"/>
          <w:sz w:val="21"/>
        </w:rPr>
        <w:t>following</w:t>
      </w:r>
      <w:r>
        <w:rPr>
          <w:b/>
          <w:color w:val="622322"/>
          <w:spacing w:val="-12"/>
          <w:sz w:val="21"/>
        </w:rPr>
        <w:t> </w:t>
      </w:r>
      <w:r>
        <w:rPr>
          <w:b/>
          <w:color w:val="622322"/>
          <w:spacing w:val="-2"/>
          <w:sz w:val="21"/>
        </w:rPr>
        <w:t>graph</w:t>
      </w:r>
      <w:r>
        <w:rPr>
          <w:b/>
          <w:color w:val="622322"/>
          <w:spacing w:val="-13"/>
          <w:sz w:val="21"/>
        </w:rPr>
        <w:t> </w:t>
      </w:r>
      <w:r>
        <w:rPr>
          <w:b/>
          <w:color w:val="622322"/>
          <w:spacing w:val="-2"/>
          <w:sz w:val="21"/>
        </w:rPr>
        <w:t>shows</w:t>
      </w:r>
      <w:r>
        <w:rPr>
          <w:b/>
          <w:color w:val="622322"/>
          <w:spacing w:val="-12"/>
          <w:sz w:val="21"/>
        </w:rPr>
        <w:t> </w:t>
      </w:r>
      <w:r>
        <w:rPr>
          <w:b/>
          <w:color w:val="622322"/>
          <w:spacing w:val="-2"/>
          <w:sz w:val="21"/>
        </w:rPr>
        <w:t>the</w:t>
      </w:r>
      <w:r>
        <w:rPr>
          <w:b/>
          <w:color w:val="622322"/>
          <w:spacing w:val="-12"/>
          <w:sz w:val="21"/>
        </w:rPr>
        <w:t> </w:t>
      </w:r>
      <w:r>
        <w:rPr>
          <w:b/>
          <w:color w:val="622322"/>
          <w:spacing w:val="-2"/>
          <w:sz w:val="21"/>
        </w:rPr>
        <w:t>percentage</w:t>
      </w:r>
      <w:r>
        <w:rPr>
          <w:b/>
          <w:color w:val="622322"/>
          <w:spacing w:val="-13"/>
          <w:sz w:val="21"/>
        </w:rPr>
        <w:t> </w:t>
      </w:r>
      <w:r>
        <w:rPr>
          <w:b/>
          <w:color w:val="622322"/>
          <w:spacing w:val="-2"/>
          <w:sz w:val="21"/>
        </w:rPr>
        <w:t>of</w:t>
      </w:r>
      <w:r>
        <w:rPr>
          <w:b/>
          <w:color w:val="622322"/>
          <w:spacing w:val="-12"/>
          <w:sz w:val="21"/>
        </w:rPr>
        <w:t> </w:t>
      </w:r>
      <w:r>
        <w:rPr>
          <w:b/>
          <w:color w:val="622322"/>
          <w:spacing w:val="-2"/>
          <w:sz w:val="21"/>
        </w:rPr>
        <w:t>Seneca</w:t>
      </w:r>
      <w:r>
        <w:rPr>
          <w:b/>
          <w:color w:val="622322"/>
          <w:spacing w:val="-13"/>
          <w:sz w:val="21"/>
        </w:rPr>
        <w:t> </w:t>
      </w:r>
      <w:r>
        <w:rPr>
          <w:b/>
          <w:color w:val="622322"/>
          <w:spacing w:val="-2"/>
          <w:sz w:val="21"/>
        </w:rPr>
        <w:t>County</w:t>
      </w:r>
      <w:r>
        <w:rPr>
          <w:b/>
          <w:color w:val="622322"/>
          <w:spacing w:val="-12"/>
          <w:sz w:val="21"/>
        </w:rPr>
        <w:t> </w:t>
      </w:r>
      <w:r>
        <w:rPr>
          <w:b/>
          <w:color w:val="622322"/>
          <w:spacing w:val="-2"/>
          <w:sz w:val="21"/>
        </w:rPr>
        <w:t>adults</w:t>
      </w:r>
      <w:r>
        <w:rPr>
          <w:b/>
          <w:color w:val="622322"/>
          <w:spacing w:val="-12"/>
          <w:sz w:val="21"/>
        </w:rPr>
        <w:t> </w:t>
      </w:r>
      <w:r>
        <w:rPr>
          <w:b/>
          <w:color w:val="622322"/>
          <w:spacing w:val="-2"/>
          <w:sz w:val="21"/>
        </w:rPr>
        <w:t>who</w:t>
      </w:r>
      <w:r>
        <w:rPr>
          <w:b/>
          <w:color w:val="622322"/>
          <w:spacing w:val="-13"/>
          <w:sz w:val="21"/>
        </w:rPr>
        <w:t> </w:t>
      </w:r>
      <w:r>
        <w:rPr>
          <w:b/>
          <w:color w:val="622322"/>
          <w:spacing w:val="-2"/>
          <w:sz w:val="21"/>
        </w:rPr>
        <w:t>had</w:t>
      </w:r>
      <w:r>
        <w:rPr>
          <w:b/>
          <w:color w:val="622322"/>
          <w:spacing w:val="-12"/>
          <w:sz w:val="21"/>
        </w:rPr>
        <w:t> </w:t>
      </w:r>
      <w:r>
        <w:rPr>
          <w:b/>
          <w:color w:val="622322"/>
          <w:spacing w:val="-2"/>
          <w:sz w:val="21"/>
        </w:rPr>
        <w:t>survived</w:t>
      </w:r>
      <w:r>
        <w:rPr>
          <w:b/>
          <w:color w:val="622322"/>
          <w:spacing w:val="-12"/>
          <w:sz w:val="21"/>
        </w:rPr>
        <w:t> </w:t>
      </w:r>
      <w:r>
        <w:rPr>
          <w:b/>
          <w:color w:val="622322"/>
          <w:spacing w:val="-2"/>
          <w:sz w:val="21"/>
        </w:rPr>
        <w:t>a</w:t>
      </w:r>
      <w:r>
        <w:rPr>
          <w:b/>
          <w:color w:val="622322"/>
          <w:spacing w:val="-13"/>
          <w:sz w:val="21"/>
        </w:rPr>
        <w:t> </w:t>
      </w:r>
      <w:r>
        <w:rPr>
          <w:b/>
          <w:color w:val="622322"/>
          <w:spacing w:val="-2"/>
          <w:sz w:val="21"/>
        </w:rPr>
        <w:t>heart</w:t>
      </w:r>
      <w:r>
        <w:rPr>
          <w:b/>
          <w:color w:val="622322"/>
          <w:spacing w:val="-12"/>
          <w:sz w:val="21"/>
        </w:rPr>
        <w:t> </w:t>
      </w:r>
      <w:r>
        <w:rPr>
          <w:b/>
          <w:color w:val="622322"/>
          <w:spacing w:val="-2"/>
          <w:sz w:val="21"/>
        </w:rPr>
        <w:t>attack</w:t>
      </w:r>
      <w:r>
        <w:rPr>
          <w:b/>
          <w:color w:val="622322"/>
          <w:spacing w:val="-13"/>
          <w:sz w:val="21"/>
        </w:rPr>
        <w:t> </w:t>
      </w:r>
      <w:r>
        <w:rPr>
          <w:b/>
          <w:color w:val="622322"/>
          <w:spacing w:val="-2"/>
          <w:sz w:val="21"/>
        </w:rPr>
        <w:t>or </w:t>
      </w:r>
      <w:r>
        <w:rPr>
          <w:b/>
          <w:color w:val="622322"/>
          <w:spacing w:val="-4"/>
          <w:sz w:val="21"/>
        </w:rPr>
        <w:t>stroke</w:t>
      </w:r>
      <w:r>
        <w:rPr>
          <w:b/>
          <w:color w:val="622322"/>
          <w:spacing w:val="-11"/>
          <w:sz w:val="21"/>
        </w:rPr>
        <w:t> </w:t>
      </w:r>
      <w:r>
        <w:rPr>
          <w:b/>
          <w:color w:val="622322"/>
          <w:spacing w:val="-4"/>
          <w:sz w:val="21"/>
        </w:rPr>
        <w:t>in</w:t>
      </w:r>
      <w:r>
        <w:rPr>
          <w:b/>
          <w:color w:val="622322"/>
          <w:spacing w:val="-10"/>
          <w:sz w:val="21"/>
        </w:rPr>
        <w:t> </w:t>
      </w:r>
      <w:r>
        <w:rPr>
          <w:b/>
          <w:color w:val="622322"/>
          <w:spacing w:val="-4"/>
          <w:sz w:val="21"/>
        </w:rPr>
        <w:t>their</w:t>
      </w:r>
      <w:r>
        <w:rPr>
          <w:b/>
          <w:color w:val="622322"/>
          <w:spacing w:val="-11"/>
          <w:sz w:val="21"/>
        </w:rPr>
        <w:t> </w:t>
      </w:r>
      <w:r>
        <w:rPr>
          <w:b/>
          <w:color w:val="622322"/>
          <w:spacing w:val="-4"/>
          <w:sz w:val="21"/>
        </w:rPr>
        <w:t>lifetime</w:t>
      </w:r>
      <w:r>
        <w:rPr>
          <w:b/>
          <w:color w:val="622322"/>
          <w:spacing w:val="-10"/>
          <w:sz w:val="21"/>
        </w:rPr>
        <w:t> </w:t>
      </w:r>
      <w:r>
        <w:rPr>
          <w:b/>
          <w:color w:val="622322"/>
          <w:spacing w:val="-4"/>
          <w:sz w:val="21"/>
        </w:rPr>
        <w:t>by</w:t>
      </w:r>
      <w:r>
        <w:rPr>
          <w:b/>
          <w:color w:val="622322"/>
          <w:spacing w:val="-10"/>
          <w:sz w:val="21"/>
        </w:rPr>
        <w:t> </w:t>
      </w:r>
      <w:r>
        <w:rPr>
          <w:b/>
          <w:color w:val="622322"/>
          <w:spacing w:val="-4"/>
          <w:sz w:val="21"/>
        </w:rPr>
        <w:t>gender.</w:t>
      </w:r>
      <w:r>
        <w:rPr>
          <w:b/>
          <w:color w:val="622322"/>
          <w:spacing w:val="-11"/>
          <w:sz w:val="21"/>
        </w:rPr>
        <w:t> </w:t>
      </w:r>
      <w:r>
        <w:rPr>
          <w:b/>
          <w:color w:val="622322"/>
          <w:spacing w:val="-4"/>
          <w:sz w:val="21"/>
        </w:rPr>
        <w:t>An</w:t>
      </w:r>
      <w:r>
        <w:rPr>
          <w:b/>
          <w:color w:val="622322"/>
          <w:spacing w:val="-10"/>
          <w:sz w:val="21"/>
        </w:rPr>
        <w:t> </w:t>
      </w:r>
      <w:r>
        <w:rPr>
          <w:b/>
          <w:color w:val="622322"/>
          <w:spacing w:val="-4"/>
          <w:sz w:val="21"/>
        </w:rPr>
        <w:t>example</w:t>
      </w:r>
      <w:r>
        <w:rPr>
          <w:b/>
          <w:color w:val="622322"/>
          <w:spacing w:val="-11"/>
          <w:sz w:val="21"/>
        </w:rPr>
        <w:t> </w:t>
      </w:r>
      <w:r>
        <w:rPr>
          <w:b/>
          <w:color w:val="622322"/>
          <w:spacing w:val="-4"/>
          <w:sz w:val="21"/>
        </w:rPr>
        <w:t>of</w:t>
      </w:r>
      <w:r>
        <w:rPr>
          <w:b/>
          <w:color w:val="622322"/>
          <w:spacing w:val="-10"/>
          <w:sz w:val="21"/>
        </w:rPr>
        <w:t> </w:t>
      </w:r>
      <w:r>
        <w:rPr>
          <w:b/>
          <w:color w:val="622322"/>
          <w:spacing w:val="-4"/>
          <w:sz w:val="21"/>
        </w:rPr>
        <w:t>how</w:t>
      </w:r>
      <w:r>
        <w:rPr>
          <w:b/>
          <w:color w:val="622322"/>
          <w:spacing w:val="-10"/>
          <w:sz w:val="21"/>
        </w:rPr>
        <w:t> </w:t>
      </w:r>
      <w:r>
        <w:rPr>
          <w:b/>
          <w:color w:val="622322"/>
          <w:spacing w:val="-4"/>
          <w:sz w:val="21"/>
        </w:rPr>
        <w:t>to</w:t>
      </w:r>
      <w:r>
        <w:rPr>
          <w:b/>
          <w:color w:val="622322"/>
          <w:spacing w:val="-11"/>
          <w:sz w:val="21"/>
        </w:rPr>
        <w:t> </w:t>
      </w:r>
      <w:r>
        <w:rPr>
          <w:b/>
          <w:color w:val="622322"/>
          <w:spacing w:val="-4"/>
          <w:sz w:val="21"/>
        </w:rPr>
        <w:t>interpret</w:t>
      </w:r>
      <w:r>
        <w:rPr>
          <w:b/>
          <w:color w:val="622322"/>
          <w:spacing w:val="-10"/>
          <w:sz w:val="21"/>
        </w:rPr>
        <w:t> </w:t>
      </w:r>
      <w:r>
        <w:rPr>
          <w:b/>
          <w:color w:val="622322"/>
          <w:spacing w:val="-4"/>
          <w:sz w:val="21"/>
        </w:rPr>
        <w:t>the</w:t>
      </w:r>
      <w:r>
        <w:rPr>
          <w:b/>
          <w:color w:val="622322"/>
          <w:spacing w:val="-10"/>
          <w:sz w:val="21"/>
        </w:rPr>
        <w:t> </w:t>
      </w:r>
      <w:r>
        <w:rPr>
          <w:b/>
          <w:color w:val="622322"/>
          <w:spacing w:val="-4"/>
          <w:sz w:val="21"/>
        </w:rPr>
        <w:t>information</w:t>
      </w:r>
      <w:r>
        <w:rPr>
          <w:b/>
          <w:color w:val="622322"/>
          <w:spacing w:val="-11"/>
          <w:sz w:val="21"/>
        </w:rPr>
        <w:t> </w:t>
      </w:r>
      <w:r>
        <w:rPr>
          <w:b/>
          <w:color w:val="622322"/>
          <w:spacing w:val="-4"/>
          <w:sz w:val="21"/>
        </w:rPr>
        <w:t>includes:</w:t>
      </w:r>
      <w:r>
        <w:rPr>
          <w:b/>
          <w:color w:val="622322"/>
          <w:spacing w:val="-10"/>
          <w:sz w:val="21"/>
        </w:rPr>
        <w:t> </w:t>
      </w:r>
      <w:r>
        <w:rPr>
          <w:b/>
          <w:color w:val="622322"/>
          <w:spacing w:val="-4"/>
          <w:sz w:val="21"/>
        </w:rPr>
        <w:t>8%</w:t>
      </w:r>
      <w:r>
        <w:rPr>
          <w:b/>
          <w:color w:val="622322"/>
          <w:spacing w:val="-11"/>
          <w:sz w:val="21"/>
        </w:rPr>
        <w:t> </w:t>
      </w:r>
      <w:r>
        <w:rPr>
          <w:b/>
          <w:color w:val="622322"/>
          <w:spacing w:val="-4"/>
          <w:sz w:val="21"/>
        </w:rPr>
        <w:t>of</w:t>
      </w:r>
      <w:r>
        <w:rPr>
          <w:b/>
          <w:color w:val="622322"/>
          <w:spacing w:val="-10"/>
          <w:sz w:val="21"/>
        </w:rPr>
        <w:t> </w:t>
      </w:r>
      <w:r>
        <w:rPr>
          <w:b/>
          <w:color w:val="622322"/>
          <w:spacing w:val="-4"/>
          <w:sz w:val="21"/>
        </w:rPr>
        <w:t>Seneca </w:t>
      </w:r>
      <w:r>
        <w:rPr>
          <w:b/>
          <w:color w:val="622322"/>
          <w:spacing w:val="-2"/>
          <w:sz w:val="21"/>
        </w:rPr>
        <w:t>County</w:t>
      </w:r>
      <w:r>
        <w:rPr>
          <w:b/>
          <w:color w:val="622322"/>
          <w:spacing w:val="-8"/>
          <w:sz w:val="21"/>
        </w:rPr>
        <w:t> </w:t>
      </w:r>
      <w:r>
        <w:rPr>
          <w:b/>
          <w:color w:val="622322"/>
          <w:spacing w:val="-2"/>
          <w:sz w:val="21"/>
        </w:rPr>
        <w:t>males</w:t>
      </w:r>
      <w:r>
        <w:rPr>
          <w:b/>
          <w:color w:val="622322"/>
          <w:spacing w:val="-8"/>
          <w:sz w:val="21"/>
        </w:rPr>
        <w:t> </w:t>
      </w:r>
      <w:r>
        <w:rPr>
          <w:b/>
          <w:color w:val="622322"/>
          <w:spacing w:val="-2"/>
          <w:sz w:val="21"/>
        </w:rPr>
        <w:t>survived</w:t>
      </w:r>
      <w:r>
        <w:rPr>
          <w:b/>
          <w:color w:val="622322"/>
          <w:spacing w:val="-9"/>
          <w:sz w:val="21"/>
        </w:rPr>
        <w:t> </w:t>
      </w:r>
      <w:r>
        <w:rPr>
          <w:b/>
          <w:color w:val="622322"/>
          <w:spacing w:val="-2"/>
          <w:sz w:val="21"/>
        </w:rPr>
        <w:t>a</w:t>
      </w:r>
      <w:r>
        <w:rPr>
          <w:b/>
          <w:color w:val="622322"/>
          <w:spacing w:val="-6"/>
          <w:sz w:val="21"/>
        </w:rPr>
        <w:t> </w:t>
      </w:r>
      <w:r>
        <w:rPr>
          <w:b/>
          <w:color w:val="622322"/>
          <w:spacing w:val="-2"/>
          <w:sz w:val="21"/>
        </w:rPr>
        <w:t>heart</w:t>
      </w:r>
      <w:r>
        <w:rPr>
          <w:b/>
          <w:color w:val="622322"/>
          <w:spacing w:val="-9"/>
          <w:sz w:val="21"/>
        </w:rPr>
        <w:t> </w:t>
      </w:r>
      <w:r>
        <w:rPr>
          <w:b/>
          <w:color w:val="622322"/>
          <w:spacing w:val="-2"/>
          <w:sz w:val="21"/>
        </w:rPr>
        <w:t>attack</w:t>
      </w:r>
      <w:r>
        <w:rPr>
          <w:b/>
          <w:color w:val="622322"/>
          <w:spacing w:val="-9"/>
          <w:sz w:val="21"/>
        </w:rPr>
        <w:t> </w:t>
      </w:r>
      <w:r>
        <w:rPr>
          <w:b/>
          <w:color w:val="622322"/>
          <w:spacing w:val="-2"/>
          <w:sz w:val="21"/>
        </w:rPr>
        <w:t>compared</w:t>
      </w:r>
      <w:r>
        <w:rPr>
          <w:b/>
          <w:color w:val="622322"/>
          <w:spacing w:val="-9"/>
          <w:sz w:val="21"/>
        </w:rPr>
        <w:t> </w:t>
      </w:r>
      <w:r>
        <w:rPr>
          <w:b/>
          <w:color w:val="622322"/>
          <w:spacing w:val="-2"/>
          <w:sz w:val="21"/>
        </w:rPr>
        <w:t>to 4%</w:t>
      </w:r>
      <w:r>
        <w:rPr>
          <w:b/>
          <w:color w:val="622322"/>
          <w:spacing w:val="-9"/>
          <w:sz w:val="21"/>
        </w:rPr>
        <w:t> </w:t>
      </w:r>
      <w:r>
        <w:rPr>
          <w:b/>
          <w:color w:val="622322"/>
          <w:spacing w:val="-2"/>
          <w:sz w:val="21"/>
        </w:rPr>
        <w:t>of</w:t>
      </w:r>
      <w:r>
        <w:rPr>
          <w:b/>
          <w:color w:val="622322"/>
          <w:spacing w:val="-8"/>
          <w:sz w:val="21"/>
        </w:rPr>
        <w:t> </w:t>
      </w:r>
      <w:r>
        <w:rPr>
          <w:b/>
          <w:color w:val="622322"/>
          <w:spacing w:val="-2"/>
          <w:sz w:val="21"/>
        </w:rPr>
        <w:t>females.</w:t>
      </w:r>
    </w:p>
    <w:p>
      <w:pPr>
        <w:pStyle w:val="Heading5"/>
        <w:spacing w:line="184" w:lineRule="exact" w:before="164"/>
        <w:ind w:left="228"/>
        <w:jc w:val="center"/>
      </w:pPr>
      <w:r>
        <w:rPr/>
        <w:t>Seneca</w:t>
      </w:r>
      <w:r>
        <w:rPr>
          <w:spacing w:val="-12"/>
        </w:rPr>
        <w:t> </w:t>
      </w:r>
      <w:r>
        <w:rPr/>
        <w:t>County</w:t>
      </w:r>
      <w:r>
        <w:rPr>
          <w:spacing w:val="-4"/>
        </w:rPr>
        <w:t> </w:t>
      </w:r>
      <w:r>
        <w:rPr/>
        <w:t>Adults</w:t>
      </w:r>
      <w:r>
        <w:rPr>
          <w:spacing w:val="-9"/>
        </w:rPr>
        <w:t> </w:t>
      </w:r>
      <w:r>
        <w:rPr/>
        <w:t>Who</w:t>
      </w:r>
      <w:r>
        <w:rPr>
          <w:spacing w:val="-3"/>
        </w:rPr>
        <w:t> </w:t>
      </w:r>
      <w:r>
        <w:rPr/>
        <w:t>Had</w:t>
      </w:r>
      <w:r>
        <w:rPr>
          <w:spacing w:val="-4"/>
        </w:rPr>
        <w:t> </w:t>
      </w:r>
      <w:r>
        <w:rPr/>
        <w:t>Survived</w:t>
      </w:r>
      <w:r>
        <w:rPr>
          <w:spacing w:val="-11"/>
        </w:rPr>
        <w:t> </w:t>
      </w:r>
      <w:r>
        <w:rPr/>
        <w:t>a</w:t>
      </w:r>
      <w:r>
        <w:rPr>
          <w:spacing w:val="-1"/>
        </w:rPr>
        <w:t> </w:t>
      </w:r>
      <w:r>
        <w:rPr/>
        <w:t>Heart</w:t>
      </w:r>
      <w:r>
        <w:rPr>
          <w:spacing w:val="-7"/>
        </w:rPr>
        <w:t> </w:t>
      </w:r>
      <w:r>
        <w:rPr/>
        <w:t>Attack</w:t>
      </w:r>
      <w:r>
        <w:rPr>
          <w:spacing w:val="-7"/>
        </w:rPr>
        <w:t> </w:t>
      </w:r>
      <w:r>
        <w:rPr/>
        <w:t>or</w:t>
      </w:r>
      <w:r>
        <w:rPr>
          <w:spacing w:val="-5"/>
        </w:rPr>
        <w:t> </w:t>
      </w:r>
      <w:r>
        <w:rPr/>
        <w:t>Stroke</w:t>
      </w:r>
      <w:r>
        <w:rPr>
          <w:spacing w:val="-5"/>
        </w:rPr>
        <w:t> </w:t>
      </w:r>
      <w:r>
        <w:rPr/>
        <w:t>In</w:t>
      </w:r>
      <w:r>
        <w:rPr>
          <w:spacing w:val="-5"/>
        </w:rPr>
        <w:t> </w:t>
      </w:r>
      <w:r>
        <w:rPr>
          <w:spacing w:val="-2"/>
        </w:rPr>
        <w:t>Their</w:t>
      </w:r>
    </w:p>
    <w:p>
      <w:pPr>
        <w:pStyle w:val="BodyText"/>
        <w:ind w:left="1105"/>
      </w:pPr>
      <w:r>
        <w:rPr/>
        <mc:AlternateContent>
          <mc:Choice Requires="wps">
            <w:drawing>
              <wp:anchor distT="0" distB="0" distL="0" distR="0" allowOverlap="1" layoutInCell="1" locked="0" behindDoc="0" simplePos="0" relativeHeight="15788544">
                <wp:simplePos x="0" y="0"/>
                <wp:positionH relativeFrom="page">
                  <wp:posOffset>1018514</wp:posOffset>
                </wp:positionH>
                <wp:positionV relativeFrom="paragraph">
                  <wp:posOffset>49468</wp:posOffset>
                </wp:positionV>
                <wp:extent cx="5821680" cy="1760220"/>
                <wp:effectExtent l="0" t="0" r="0" b="0"/>
                <wp:wrapNone/>
                <wp:docPr id="1385" name="Group 1385"/>
                <wp:cNvGraphicFramePr>
                  <a:graphicFrameLocks/>
                </wp:cNvGraphicFramePr>
                <a:graphic>
                  <a:graphicData uri="http://schemas.microsoft.com/office/word/2010/wordprocessingGroup">
                    <wpg:wgp>
                      <wpg:cNvPr id="1385" name="Group 1385"/>
                      <wpg:cNvGrpSpPr/>
                      <wpg:grpSpPr>
                        <a:xfrm>
                          <a:off x="0" y="0"/>
                          <a:ext cx="5821680" cy="1760220"/>
                          <a:chExt cx="5821680" cy="1760220"/>
                        </a:xfrm>
                      </wpg:grpSpPr>
                      <wps:wsp>
                        <wps:cNvPr id="1386" name="Graphic 1386"/>
                        <wps:cNvSpPr/>
                        <wps:spPr>
                          <a:xfrm>
                            <a:off x="453669" y="593161"/>
                            <a:ext cx="4401820" cy="1126490"/>
                          </a:xfrm>
                          <a:custGeom>
                            <a:avLst/>
                            <a:gdLst/>
                            <a:ahLst/>
                            <a:cxnLst/>
                            <a:rect l="l" t="t" r="r" b="b"/>
                            <a:pathLst>
                              <a:path w="4401820" h="1126490">
                                <a:moveTo>
                                  <a:pt x="550164" y="281940"/>
                                </a:moveTo>
                                <a:lnTo>
                                  <a:pt x="0" y="281940"/>
                                </a:lnTo>
                                <a:lnTo>
                                  <a:pt x="0" y="1126109"/>
                                </a:lnTo>
                                <a:lnTo>
                                  <a:pt x="550164" y="1126109"/>
                                </a:lnTo>
                                <a:lnTo>
                                  <a:pt x="550164" y="281940"/>
                                </a:lnTo>
                                <a:close/>
                              </a:path>
                              <a:path w="4401820" h="1126490">
                                <a:moveTo>
                                  <a:pt x="2474976" y="0"/>
                                </a:moveTo>
                                <a:lnTo>
                                  <a:pt x="1924812" y="0"/>
                                </a:lnTo>
                                <a:lnTo>
                                  <a:pt x="1924812" y="1126109"/>
                                </a:lnTo>
                                <a:lnTo>
                                  <a:pt x="2474976" y="1126109"/>
                                </a:lnTo>
                                <a:lnTo>
                                  <a:pt x="2474976" y="0"/>
                                </a:lnTo>
                                <a:close/>
                              </a:path>
                              <a:path w="4401820" h="1126490">
                                <a:moveTo>
                                  <a:pt x="4401312" y="563880"/>
                                </a:moveTo>
                                <a:lnTo>
                                  <a:pt x="3851148" y="563880"/>
                                </a:lnTo>
                                <a:lnTo>
                                  <a:pt x="3851148" y="1126109"/>
                                </a:lnTo>
                                <a:lnTo>
                                  <a:pt x="4401312" y="1126109"/>
                                </a:lnTo>
                                <a:lnTo>
                                  <a:pt x="4401312" y="563880"/>
                                </a:lnTo>
                                <a:close/>
                              </a:path>
                            </a:pathLst>
                          </a:custGeom>
                          <a:solidFill>
                            <a:srgbClr val="205868"/>
                          </a:solidFill>
                        </wps:spPr>
                        <wps:bodyPr wrap="square" lIns="0" tIns="0" rIns="0" bIns="0" rtlCol="0">
                          <a:prstTxWarp prst="textNoShape">
                            <a:avLst/>
                          </a:prstTxWarp>
                          <a:noAutofit/>
                        </wps:bodyPr>
                      </wps:wsp>
                      <wps:wsp>
                        <wps:cNvPr id="1387" name="Graphic 1387"/>
                        <wps:cNvSpPr/>
                        <wps:spPr>
                          <a:xfrm>
                            <a:off x="1003833" y="1157041"/>
                            <a:ext cx="4401820" cy="562610"/>
                          </a:xfrm>
                          <a:custGeom>
                            <a:avLst/>
                            <a:gdLst/>
                            <a:ahLst/>
                            <a:cxnLst/>
                            <a:rect l="l" t="t" r="r" b="b"/>
                            <a:pathLst>
                              <a:path w="4401820" h="562610">
                                <a:moveTo>
                                  <a:pt x="550164" y="0"/>
                                </a:moveTo>
                                <a:lnTo>
                                  <a:pt x="0" y="0"/>
                                </a:lnTo>
                                <a:lnTo>
                                  <a:pt x="0" y="562229"/>
                                </a:lnTo>
                                <a:lnTo>
                                  <a:pt x="550164" y="562229"/>
                                </a:lnTo>
                                <a:lnTo>
                                  <a:pt x="550164" y="0"/>
                                </a:lnTo>
                                <a:close/>
                              </a:path>
                              <a:path w="4401820" h="562610">
                                <a:moveTo>
                                  <a:pt x="2476500" y="0"/>
                                </a:moveTo>
                                <a:lnTo>
                                  <a:pt x="1924812" y="0"/>
                                </a:lnTo>
                                <a:lnTo>
                                  <a:pt x="1924812" y="562229"/>
                                </a:lnTo>
                                <a:lnTo>
                                  <a:pt x="2476500" y="562229"/>
                                </a:lnTo>
                                <a:lnTo>
                                  <a:pt x="2476500" y="0"/>
                                </a:lnTo>
                                <a:close/>
                              </a:path>
                              <a:path w="4401820" h="562610">
                                <a:moveTo>
                                  <a:pt x="4401312" y="140208"/>
                                </a:moveTo>
                                <a:lnTo>
                                  <a:pt x="3851148" y="140208"/>
                                </a:lnTo>
                                <a:lnTo>
                                  <a:pt x="3851148" y="562229"/>
                                </a:lnTo>
                                <a:lnTo>
                                  <a:pt x="4401312" y="562229"/>
                                </a:lnTo>
                                <a:lnTo>
                                  <a:pt x="4401312" y="140208"/>
                                </a:lnTo>
                                <a:close/>
                              </a:path>
                            </a:pathLst>
                          </a:custGeom>
                          <a:solidFill>
                            <a:srgbClr val="30859C"/>
                          </a:solidFill>
                        </wps:spPr>
                        <wps:bodyPr wrap="square" lIns="0" tIns="0" rIns="0" bIns="0" rtlCol="0">
                          <a:prstTxWarp prst="textNoShape">
                            <a:avLst/>
                          </a:prstTxWarp>
                          <a:noAutofit/>
                        </wps:bodyPr>
                      </wps:wsp>
                      <wps:wsp>
                        <wps:cNvPr id="1388" name="Graphic 1388"/>
                        <wps:cNvSpPr/>
                        <wps:spPr>
                          <a:xfrm>
                            <a:off x="0" y="31186"/>
                            <a:ext cx="5818505" cy="1729105"/>
                          </a:xfrm>
                          <a:custGeom>
                            <a:avLst/>
                            <a:gdLst/>
                            <a:ahLst/>
                            <a:cxnLst/>
                            <a:rect l="l" t="t" r="r" b="b"/>
                            <a:pathLst>
                              <a:path w="5818505" h="1729105">
                                <a:moveTo>
                                  <a:pt x="40513" y="1688083"/>
                                </a:moveTo>
                                <a:lnTo>
                                  <a:pt x="40513" y="0"/>
                                </a:lnTo>
                              </a:path>
                              <a:path w="5818505" h="1729105">
                                <a:moveTo>
                                  <a:pt x="0" y="1688083"/>
                                </a:moveTo>
                                <a:lnTo>
                                  <a:pt x="40513" y="1688083"/>
                                </a:lnTo>
                              </a:path>
                              <a:path w="5818505" h="1729105">
                                <a:moveTo>
                                  <a:pt x="0" y="1406270"/>
                                </a:moveTo>
                                <a:lnTo>
                                  <a:pt x="40513" y="1406270"/>
                                </a:lnTo>
                              </a:path>
                              <a:path w="5818505" h="1729105">
                                <a:moveTo>
                                  <a:pt x="0" y="1125854"/>
                                </a:moveTo>
                                <a:lnTo>
                                  <a:pt x="40513" y="1125854"/>
                                </a:lnTo>
                              </a:path>
                              <a:path w="5818505" h="1729105">
                                <a:moveTo>
                                  <a:pt x="0" y="843914"/>
                                </a:moveTo>
                                <a:lnTo>
                                  <a:pt x="40513" y="843914"/>
                                </a:lnTo>
                              </a:path>
                              <a:path w="5818505" h="1729105">
                                <a:moveTo>
                                  <a:pt x="0" y="561975"/>
                                </a:moveTo>
                                <a:lnTo>
                                  <a:pt x="40513" y="561975"/>
                                </a:lnTo>
                              </a:path>
                              <a:path w="5818505" h="1729105">
                                <a:moveTo>
                                  <a:pt x="0" y="281558"/>
                                </a:moveTo>
                                <a:lnTo>
                                  <a:pt x="40513" y="281558"/>
                                </a:lnTo>
                              </a:path>
                              <a:path w="5818505" h="1729105">
                                <a:moveTo>
                                  <a:pt x="0" y="0"/>
                                </a:moveTo>
                                <a:lnTo>
                                  <a:pt x="40513" y="0"/>
                                </a:lnTo>
                              </a:path>
                              <a:path w="5818505" h="1729105">
                                <a:moveTo>
                                  <a:pt x="40513" y="1688083"/>
                                </a:moveTo>
                                <a:lnTo>
                                  <a:pt x="5818276" y="1688083"/>
                                </a:lnTo>
                              </a:path>
                              <a:path w="5818505" h="1729105">
                                <a:moveTo>
                                  <a:pt x="40513" y="1688083"/>
                                </a:moveTo>
                                <a:lnTo>
                                  <a:pt x="40513" y="1728596"/>
                                </a:lnTo>
                              </a:path>
                              <a:path w="5818505" h="1729105">
                                <a:moveTo>
                                  <a:pt x="1967001" y="1688083"/>
                                </a:moveTo>
                                <a:lnTo>
                                  <a:pt x="1967001" y="1728596"/>
                                </a:lnTo>
                              </a:path>
                              <a:path w="5818505" h="1729105">
                                <a:moveTo>
                                  <a:pt x="3891813" y="1688083"/>
                                </a:moveTo>
                                <a:lnTo>
                                  <a:pt x="3891813" y="1728596"/>
                                </a:lnTo>
                              </a:path>
                              <a:path w="5818505" h="1729105">
                                <a:moveTo>
                                  <a:pt x="5818276" y="1688083"/>
                                </a:moveTo>
                                <a:lnTo>
                                  <a:pt x="5818276" y="1728596"/>
                                </a:lnTo>
                              </a:path>
                            </a:pathLst>
                          </a:custGeom>
                          <a:ln w="6350">
                            <a:solidFill>
                              <a:srgbClr val="000000"/>
                            </a:solidFill>
                            <a:prstDash val="solid"/>
                          </a:ln>
                        </wps:spPr>
                        <wps:bodyPr wrap="square" lIns="0" tIns="0" rIns="0" bIns="0" rtlCol="0">
                          <a:prstTxWarp prst="textNoShape">
                            <a:avLst/>
                          </a:prstTxWarp>
                          <a:noAutofit/>
                        </wps:bodyPr>
                      </wps:wsp>
                      <wps:wsp>
                        <wps:cNvPr id="1389" name="Textbox 1389"/>
                        <wps:cNvSpPr txBox="1"/>
                        <wps:spPr>
                          <a:xfrm>
                            <a:off x="2552217" y="0"/>
                            <a:ext cx="564515" cy="538480"/>
                          </a:xfrm>
                          <a:prstGeom prst="rect">
                            <a:avLst/>
                          </a:prstGeom>
                        </wps:spPr>
                        <wps:txbx>
                          <w:txbxContent>
                            <w:p>
                              <w:pPr>
                                <w:spacing w:before="0"/>
                                <w:ind w:left="0" w:right="0" w:firstLine="0"/>
                                <w:jc w:val="left"/>
                                <w:rPr>
                                  <w:b/>
                                  <w:sz w:val="22"/>
                                </w:rPr>
                              </w:pPr>
                              <w:r>
                                <w:rPr>
                                  <w:b/>
                                  <w:spacing w:val="-2"/>
                                  <w:sz w:val="22"/>
                                </w:rPr>
                                <w:t>Lifetime</w:t>
                              </w:r>
                            </w:p>
                            <w:p>
                              <w:pPr>
                                <w:spacing w:line="240" w:lineRule="auto" w:before="82"/>
                                <w:rPr>
                                  <w:b/>
                                  <w:sz w:val="22"/>
                                </w:rPr>
                              </w:pPr>
                            </w:p>
                            <w:p>
                              <w:pPr>
                                <w:spacing w:before="0"/>
                                <w:ind w:left="17" w:right="0" w:firstLine="0"/>
                                <w:jc w:val="left"/>
                                <w:rPr>
                                  <w:b/>
                                  <w:sz w:val="20"/>
                                </w:rPr>
                              </w:pPr>
                              <w:r>
                                <w:rPr>
                                  <w:b/>
                                  <w:spacing w:val="-5"/>
                                  <w:sz w:val="20"/>
                                </w:rPr>
                                <w:t>8%</w:t>
                              </w:r>
                            </w:p>
                          </w:txbxContent>
                        </wps:txbx>
                        <wps:bodyPr wrap="square" lIns="0" tIns="0" rIns="0" bIns="0" rtlCol="0">
                          <a:noAutofit/>
                        </wps:bodyPr>
                      </wps:wsp>
                      <wps:wsp>
                        <wps:cNvPr id="1390" name="Textbox 1390"/>
                        <wps:cNvSpPr txBox="1"/>
                        <wps:spPr>
                          <a:xfrm>
                            <a:off x="636803" y="668065"/>
                            <a:ext cx="196215" cy="151765"/>
                          </a:xfrm>
                          <a:prstGeom prst="rect">
                            <a:avLst/>
                          </a:prstGeom>
                        </wps:spPr>
                        <wps:txbx>
                          <w:txbxContent>
                            <w:p>
                              <w:pPr>
                                <w:spacing w:line="238" w:lineRule="exact" w:before="0"/>
                                <w:ind w:left="0" w:right="0" w:firstLine="0"/>
                                <w:jc w:val="left"/>
                                <w:rPr>
                                  <w:b/>
                                  <w:sz w:val="20"/>
                                </w:rPr>
                              </w:pPr>
                              <w:r>
                                <w:rPr>
                                  <w:b/>
                                  <w:spacing w:val="-5"/>
                                  <w:sz w:val="20"/>
                                </w:rPr>
                                <w:t>6%</w:t>
                              </w:r>
                            </w:p>
                          </w:txbxContent>
                        </wps:txbx>
                        <wps:bodyPr wrap="square" lIns="0" tIns="0" rIns="0" bIns="0" rtlCol="0">
                          <a:noAutofit/>
                        </wps:bodyPr>
                      </wps:wsp>
                      <wps:wsp>
                        <wps:cNvPr id="1391" name="Textbox 1391"/>
                        <wps:cNvSpPr txBox="1"/>
                        <wps:spPr>
                          <a:xfrm>
                            <a:off x="1186967" y="949370"/>
                            <a:ext cx="196215" cy="151765"/>
                          </a:xfrm>
                          <a:prstGeom prst="rect">
                            <a:avLst/>
                          </a:prstGeom>
                        </wps:spPr>
                        <wps:txbx>
                          <w:txbxContent>
                            <w:p>
                              <w:pPr>
                                <w:spacing w:line="238" w:lineRule="exact" w:before="0"/>
                                <w:ind w:left="0" w:right="0" w:firstLine="0"/>
                                <w:jc w:val="left"/>
                                <w:rPr>
                                  <w:b/>
                                  <w:sz w:val="20"/>
                                </w:rPr>
                              </w:pPr>
                              <w:r>
                                <w:rPr>
                                  <w:b/>
                                  <w:spacing w:val="-5"/>
                                  <w:sz w:val="20"/>
                                </w:rPr>
                                <w:t>4%</w:t>
                              </w:r>
                            </w:p>
                          </w:txbxContent>
                        </wps:txbx>
                        <wps:bodyPr wrap="square" lIns="0" tIns="0" rIns="0" bIns="0" rtlCol="0">
                          <a:noAutofit/>
                        </wps:bodyPr>
                      </wps:wsp>
                      <wps:wsp>
                        <wps:cNvPr id="1392" name="Textbox 1392"/>
                        <wps:cNvSpPr txBox="1"/>
                        <wps:spPr>
                          <a:xfrm>
                            <a:off x="3113303" y="949370"/>
                            <a:ext cx="196215" cy="151765"/>
                          </a:xfrm>
                          <a:prstGeom prst="rect">
                            <a:avLst/>
                          </a:prstGeom>
                        </wps:spPr>
                        <wps:txbx>
                          <w:txbxContent>
                            <w:p>
                              <w:pPr>
                                <w:spacing w:line="238" w:lineRule="exact" w:before="0"/>
                                <w:ind w:left="0" w:right="0" w:firstLine="0"/>
                                <w:jc w:val="left"/>
                                <w:rPr>
                                  <w:b/>
                                  <w:sz w:val="20"/>
                                </w:rPr>
                              </w:pPr>
                              <w:r>
                                <w:rPr>
                                  <w:b/>
                                  <w:spacing w:val="-5"/>
                                  <w:sz w:val="20"/>
                                </w:rPr>
                                <w:t>4%</w:t>
                              </w:r>
                            </w:p>
                          </w:txbxContent>
                        </wps:txbx>
                        <wps:bodyPr wrap="square" lIns="0" tIns="0" rIns="0" bIns="0" rtlCol="0">
                          <a:noAutofit/>
                        </wps:bodyPr>
                      </wps:wsp>
                      <wps:wsp>
                        <wps:cNvPr id="1393" name="Textbox 1393"/>
                        <wps:cNvSpPr txBox="1"/>
                        <wps:spPr>
                          <a:xfrm>
                            <a:off x="4489221" y="949370"/>
                            <a:ext cx="196215" cy="151765"/>
                          </a:xfrm>
                          <a:prstGeom prst="rect">
                            <a:avLst/>
                          </a:prstGeom>
                        </wps:spPr>
                        <wps:txbx>
                          <w:txbxContent>
                            <w:p>
                              <w:pPr>
                                <w:spacing w:line="238" w:lineRule="exact" w:before="0"/>
                                <w:ind w:left="0" w:right="0" w:firstLine="0"/>
                                <w:jc w:val="left"/>
                                <w:rPr>
                                  <w:b/>
                                  <w:sz w:val="20"/>
                                </w:rPr>
                              </w:pPr>
                              <w:r>
                                <w:rPr>
                                  <w:b/>
                                  <w:spacing w:val="-5"/>
                                  <w:sz w:val="20"/>
                                </w:rPr>
                                <w:t>4%</w:t>
                              </w:r>
                            </w:p>
                          </w:txbxContent>
                        </wps:txbx>
                        <wps:bodyPr wrap="square" lIns="0" tIns="0" rIns="0" bIns="0" rtlCol="0">
                          <a:noAutofit/>
                        </wps:bodyPr>
                      </wps:wsp>
                      <wps:wsp>
                        <wps:cNvPr id="1394" name="Textbox 1394"/>
                        <wps:cNvSpPr txBox="1"/>
                        <wps:spPr>
                          <a:xfrm>
                            <a:off x="5039639" y="1090213"/>
                            <a:ext cx="196215" cy="151765"/>
                          </a:xfrm>
                          <a:prstGeom prst="rect">
                            <a:avLst/>
                          </a:prstGeom>
                        </wps:spPr>
                        <wps:txbx>
                          <w:txbxContent>
                            <w:p>
                              <w:pPr>
                                <w:spacing w:line="238" w:lineRule="exact" w:before="0"/>
                                <w:ind w:left="0" w:right="0" w:firstLine="0"/>
                                <w:jc w:val="left"/>
                                <w:rPr>
                                  <w:b/>
                                  <w:sz w:val="20"/>
                                </w:rPr>
                              </w:pPr>
                              <w:r>
                                <w:rPr>
                                  <w:b/>
                                  <w:spacing w:val="-5"/>
                                  <w:sz w:val="20"/>
                                </w:rPr>
                                <w:t>3%</w:t>
                              </w:r>
                            </w:p>
                          </w:txbxContent>
                        </wps:txbx>
                        <wps:bodyPr wrap="square" lIns="0" tIns="0" rIns="0" bIns="0" rtlCol="0">
                          <a:noAutofit/>
                        </wps:bodyPr>
                      </wps:wsp>
                    </wpg:wgp>
                  </a:graphicData>
                </a:graphic>
              </wp:anchor>
            </w:drawing>
          </mc:Choice>
          <mc:Fallback>
            <w:pict>
              <v:group style="position:absolute;margin-left:80.197998pt;margin-top:3.895166pt;width:458.4pt;height:138.6pt;mso-position-horizontal-relative:page;mso-position-vertical-relative:paragraph;z-index:15788544" id="docshapegroup1277" coordorigin="1604,78" coordsize="9168,2772">
                <v:shape style="position:absolute;left:2318;top:1012;width:6932;height:1774" id="docshape1278" coordorigin="2318,1012" coordsize="6932,1774" path="m3185,1456l2318,1456,2318,2785,3185,2785,3185,1456xm6216,1012l5350,1012,5350,2785,6216,2785,6216,1012xm9250,1900l8383,1900,8383,2785,9250,2785,9250,1900xe" filled="true" fillcolor="#205868" stroked="false">
                  <v:path arrowok="t"/>
                  <v:fill type="solid"/>
                </v:shape>
                <v:shape style="position:absolute;left:3184;top:1900;width:6932;height:886" id="docshape1279" coordorigin="3185,1900" coordsize="6932,886" path="m4051,1900l3185,1900,3185,2785,4051,2785,4051,1900xm7085,1900l6216,1900,6216,2785,7085,2785,7085,1900xm10116,2121l9250,2121,9250,2785,10116,2785,10116,2121xe" filled="true" fillcolor="#30859c" stroked="false">
                  <v:path arrowok="t"/>
                  <v:fill type="solid"/>
                </v:shape>
                <v:shape style="position:absolute;left:1603;top:127;width:9163;height:2723" id="docshape1280" coordorigin="1604,127" coordsize="9163,2723" path="m1668,2785l1668,127m1604,2785l1668,2785m1604,2342l1668,2342m1604,1900l1668,1900m1604,1456l1668,1456m1604,1012l1668,1012m1604,570l1668,570m1604,127l1668,127m1668,2785l10767,2785m1668,2785l1668,2849m4702,2785l4702,2849m7733,2785l7733,2849m10767,2785l10767,2849e" filled="false" stroked="true" strokeweight=".5pt" strokecolor="#000000">
                  <v:path arrowok="t"/>
                  <v:stroke dashstyle="solid"/>
                </v:shape>
                <v:shape style="position:absolute;left:5623;top:77;width:889;height:848" type="#_x0000_t202" id="docshape1281" filled="false" stroked="false">
                  <v:textbox inset="0,0,0,0">
                    <w:txbxContent>
                      <w:p>
                        <w:pPr>
                          <w:spacing w:before="0"/>
                          <w:ind w:left="0" w:right="0" w:firstLine="0"/>
                          <w:jc w:val="left"/>
                          <w:rPr>
                            <w:b/>
                            <w:sz w:val="22"/>
                          </w:rPr>
                        </w:pPr>
                        <w:r>
                          <w:rPr>
                            <w:b/>
                            <w:spacing w:val="-2"/>
                            <w:sz w:val="22"/>
                          </w:rPr>
                          <w:t>Lifetime</w:t>
                        </w:r>
                      </w:p>
                      <w:p>
                        <w:pPr>
                          <w:spacing w:line="240" w:lineRule="auto" w:before="82"/>
                          <w:rPr>
                            <w:b/>
                            <w:sz w:val="22"/>
                          </w:rPr>
                        </w:pPr>
                      </w:p>
                      <w:p>
                        <w:pPr>
                          <w:spacing w:before="0"/>
                          <w:ind w:left="17" w:right="0" w:firstLine="0"/>
                          <w:jc w:val="left"/>
                          <w:rPr>
                            <w:b/>
                            <w:sz w:val="20"/>
                          </w:rPr>
                        </w:pPr>
                        <w:r>
                          <w:rPr>
                            <w:b/>
                            <w:spacing w:val="-5"/>
                            <w:sz w:val="20"/>
                          </w:rPr>
                          <w:t>8%</w:t>
                        </w:r>
                      </w:p>
                    </w:txbxContent>
                  </v:textbox>
                  <w10:wrap type="none"/>
                </v:shape>
                <v:shape style="position:absolute;left:2606;top:1129;width:309;height:239" type="#_x0000_t202" id="docshape1282" filled="false" stroked="false">
                  <v:textbox inset="0,0,0,0">
                    <w:txbxContent>
                      <w:p>
                        <w:pPr>
                          <w:spacing w:line="238" w:lineRule="exact" w:before="0"/>
                          <w:ind w:left="0" w:right="0" w:firstLine="0"/>
                          <w:jc w:val="left"/>
                          <w:rPr>
                            <w:b/>
                            <w:sz w:val="20"/>
                          </w:rPr>
                        </w:pPr>
                        <w:r>
                          <w:rPr>
                            <w:b/>
                            <w:spacing w:val="-5"/>
                            <w:sz w:val="20"/>
                          </w:rPr>
                          <w:t>6%</w:t>
                        </w:r>
                      </w:p>
                    </w:txbxContent>
                  </v:textbox>
                  <w10:wrap type="none"/>
                </v:shape>
                <v:shape style="position:absolute;left:3473;top:1572;width:309;height:239" type="#_x0000_t202" id="docshape1283" filled="false" stroked="false">
                  <v:textbox inset="0,0,0,0">
                    <w:txbxContent>
                      <w:p>
                        <w:pPr>
                          <w:spacing w:line="238" w:lineRule="exact" w:before="0"/>
                          <w:ind w:left="0" w:right="0" w:firstLine="0"/>
                          <w:jc w:val="left"/>
                          <w:rPr>
                            <w:b/>
                            <w:sz w:val="20"/>
                          </w:rPr>
                        </w:pPr>
                        <w:r>
                          <w:rPr>
                            <w:b/>
                            <w:spacing w:val="-5"/>
                            <w:sz w:val="20"/>
                          </w:rPr>
                          <w:t>4%</w:t>
                        </w:r>
                      </w:p>
                    </w:txbxContent>
                  </v:textbox>
                  <w10:wrap type="none"/>
                </v:shape>
                <v:shape style="position:absolute;left:6506;top:1572;width:309;height:239" type="#_x0000_t202" id="docshape1284" filled="false" stroked="false">
                  <v:textbox inset="0,0,0,0">
                    <w:txbxContent>
                      <w:p>
                        <w:pPr>
                          <w:spacing w:line="238" w:lineRule="exact" w:before="0"/>
                          <w:ind w:left="0" w:right="0" w:firstLine="0"/>
                          <w:jc w:val="left"/>
                          <w:rPr>
                            <w:b/>
                            <w:sz w:val="20"/>
                          </w:rPr>
                        </w:pPr>
                        <w:r>
                          <w:rPr>
                            <w:b/>
                            <w:spacing w:val="-5"/>
                            <w:sz w:val="20"/>
                          </w:rPr>
                          <w:t>4%</w:t>
                        </w:r>
                      </w:p>
                    </w:txbxContent>
                  </v:textbox>
                  <w10:wrap type="none"/>
                </v:shape>
                <v:shape style="position:absolute;left:8673;top:1572;width:309;height:239" type="#_x0000_t202" id="docshape1285" filled="false" stroked="false">
                  <v:textbox inset="0,0,0,0">
                    <w:txbxContent>
                      <w:p>
                        <w:pPr>
                          <w:spacing w:line="238" w:lineRule="exact" w:before="0"/>
                          <w:ind w:left="0" w:right="0" w:firstLine="0"/>
                          <w:jc w:val="left"/>
                          <w:rPr>
                            <w:b/>
                            <w:sz w:val="20"/>
                          </w:rPr>
                        </w:pPr>
                        <w:r>
                          <w:rPr>
                            <w:b/>
                            <w:spacing w:val="-5"/>
                            <w:sz w:val="20"/>
                          </w:rPr>
                          <w:t>4%</w:t>
                        </w:r>
                      </w:p>
                    </w:txbxContent>
                  </v:textbox>
                  <w10:wrap type="none"/>
                </v:shape>
                <v:shape style="position:absolute;left:9540;top:1794;width:309;height:239" type="#_x0000_t202" id="docshape1286" filled="false" stroked="false">
                  <v:textbox inset="0,0,0,0">
                    <w:txbxContent>
                      <w:p>
                        <w:pPr>
                          <w:spacing w:line="238" w:lineRule="exact" w:before="0"/>
                          <w:ind w:left="0" w:right="0" w:firstLine="0"/>
                          <w:jc w:val="left"/>
                          <w:rPr>
                            <w:b/>
                            <w:sz w:val="20"/>
                          </w:rPr>
                        </w:pPr>
                        <w:r>
                          <w:rPr>
                            <w:b/>
                            <w:spacing w:val="-5"/>
                            <w:sz w:val="20"/>
                          </w:rPr>
                          <w:t>3%</w:t>
                        </w:r>
                      </w:p>
                    </w:txbxContent>
                  </v:textbox>
                  <w10:wrap type="none"/>
                </v:shape>
                <w10:wrap type="none"/>
              </v:group>
            </w:pict>
          </mc:Fallback>
        </mc:AlternateContent>
      </w:r>
      <w:r>
        <w:rPr>
          <w:spacing w:val="-5"/>
        </w:rPr>
        <w:t>12%</w:t>
      </w:r>
    </w:p>
    <w:p>
      <w:pPr>
        <w:pStyle w:val="BodyText"/>
        <w:spacing w:before="203"/>
        <w:ind w:left="1105"/>
      </w:pPr>
      <w:r>
        <w:rPr>
          <w:spacing w:val="-5"/>
        </w:rPr>
        <w:t>10%</w:t>
      </w:r>
    </w:p>
    <w:p>
      <w:pPr>
        <w:pStyle w:val="BodyText"/>
        <w:spacing w:before="204"/>
        <w:ind w:left="1212"/>
      </w:pPr>
      <w:r>
        <w:rPr>
          <w:spacing w:val="-5"/>
        </w:rPr>
        <w:t>8%</w:t>
      </w:r>
    </w:p>
    <w:p>
      <w:pPr>
        <w:pStyle w:val="BodyText"/>
        <w:spacing w:before="204"/>
        <w:ind w:left="1212"/>
      </w:pPr>
      <w:r>
        <w:rPr>
          <w:spacing w:val="-5"/>
        </w:rPr>
        <w:t>6%</w:t>
      </w:r>
    </w:p>
    <w:p>
      <w:pPr>
        <w:pStyle w:val="BodyText"/>
        <w:spacing w:before="204"/>
        <w:ind w:left="1212"/>
      </w:pPr>
      <w:r>
        <w:rPr>
          <w:spacing w:val="-5"/>
        </w:rPr>
        <w:t>4%</w:t>
      </w:r>
    </w:p>
    <w:p>
      <w:pPr>
        <w:pStyle w:val="BodyText"/>
        <w:spacing w:before="204"/>
        <w:ind w:left="1212"/>
      </w:pPr>
      <w:r>
        <w:rPr>
          <w:spacing w:val="-5"/>
        </w:rPr>
        <w:t>2%</w:t>
      </w:r>
    </w:p>
    <w:p>
      <w:pPr>
        <w:pStyle w:val="BodyText"/>
        <w:spacing w:before="204"/>
        <w:ind w:left="1212"/>
      </w:pPr>
      <w:r>
        <w:rPr>
          <w:spacing w:val="-5"/>
        </w:rPr>
        <w:t>0%</w:t>
      </w:r>
    </w:p>
    <w:p>
      <w:pPr>
        <w:pStyle w:val="BodyText"/>
        <w:tabs>
          <w:tab w:pos="6007" w:val="left" w:leader="none"/>
          <w:tab w:pos="8936" w:val="left" w:leader="none"/>
        </w:tabs>
        <w:spacing w:before="18"/>
        <w:ind w:left="2963"/>
      </w:pPr>
      <w:r>
        <w:rPr>
          <w:spacing w:val="-2"/>
        </w:rPr>
        <w:t>Total</w:t>
      </w:r>
      <w:r>
        <w:rPr/>
        <w:tab/>
      </w:r>
      <w:r>
        <w:rPr>
          <w:spacing w:val="-4"/>
        </w:rPr>
        <w:t>Male</w:t>
      </w:r>
      <w:r>
        <w:rPr/>
        <w:tab/>
      </w:r>
      <w:r>
        <w:rPr>
          <w:spacing w:val="-2"/>
        </w:rPr>
        <w:t>Female</w:t>
      </w:r>
    </w:p>
    <w:p>
      <w:pPr>
        <w:pStyle w:val="BodyText"/>
        <w:tabs>
          <w:tab w:pos="6953" w:val="left" w:leader="none"/>
        </w:tabs>
        <w:spacing w:before="72"/>
        <w:ind w:left="4523"/>
      </w:pPr>
      <w:r>
        <w:rPr>
          <w:position w:val="1"/>
        </w:rPr>
        <w:drawing>
          <wp:inline distT="0" distB="0" distL="0" distR="0">
            <wp:extent cx="68351" cy="68351"/>
            <wp:effectExtent l="0" t="0" r="0" b="0"/>
            <wp:docPr id="1395" name="Image 1395"/>
            <wp:cNvGraphicFramePr>
              <a:graphicFrameLocks/>
            </wp:cNvGraphicFramePr>
            <a:graphic>
              <a:graphicData uri="http://schemas.openxmlformats.org/drawingml/2006/picture">
                <pic:pic>
                  <pic:nvPicPr>
                    <pic:cNvPr id="1395" name="Image 1395"/>
                    <pic:cNvPicPr/>
                  </pic:nvPicPr>
                  <pic:blipFill>
                    <a:blip r:embed="rId136"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4"/>
        </w:rPr>
        <w:t> </w:t>
      </w:r>
      <w:r>
        <w:rPr/>
        <w:t>Heart Attack</w:t>
        <w:tab/>
      </w:r>
      <w:r>
        <w:rPr>
          <w:position w:val="1"/>
        </w:rPr>
        <w:drawing>
          <wp:inline distT="0" distB="0" distL="0" distR="0">
            <wp:extent cx="68351" cy="68351"/>
            <wp:effectExtent l="0" t="0" r="0" b="0"/>
            <wp:docPr id="1396" name="Image 1396"/>
            <wp:cNvGraphicFramePr>
              <a:graphicFrameLocks/>
            </wp:cNvGraphicFramePr>
            <a:graphic>
              <a:graphicData uri="http://schemas.openxmlformats.org/drawingml/2006/picture">
                <pic:pic>
                  <pic:nvPicPr>
                    <pic:cNvPr id="1396" name="Image 1396"/>
                    <pic:cNvPicPr/>
                  </pic:nvPicPr>
                  <pic:blipFill>
                    <a:blip r:embed="rId137" cstate="print"/>
                    <a:stretch>
                      <a:fillRect/>
                    </a:stretch>
                  </pic:blipFill>
                  <pic:spPr>
                    <a:xfrm>
                      <a:off x="0" y="0"/>
                      <a:ext cx="68351" cy="68351"/>
                    </a:xfrm>
                    <a:prstGeom prst="rect">
                      <a:avLst/>
                    </a:prstGeom>
                  </pic:spPr>
                </pic:pic>
              </a:graphicData>
            </a:graphic>
          </wp:inline>
        </w:drawing>
      </w:r>
      <w:r>
        <w:rPr>
          <w:position w:val="1"/>
        </w:rPr>
      </w:r>
      <w:r>
        <w:rPr>
          <w:rFonts w:ascii="Times New Roman"/>
        </w:rPr>
        <w:t> </w:t>
      </w:r>
      <w:r>
        <w:rPr/>
        <w:t>Stroke</w:t>
      </w:r>
    </w:p>
    <w:p>
      <w:pPr>
        <w:spacing w:line="192" w:lineRule="exact" w:before="117"/>
        <w:ind w:left="4575" w:right="0" w:firstLine="0"/>
        <w:jc w:val="left"/>
        <w:rPr>
          <w:i/>
          <w:sz w:val="17"/>
        </w:rPr>
      </w:pPr>
      <w:r>
        <w:rPr>
          <w:i/>
          <w:spacing w:val="-6"/>
          <w:sz w:val="17"/>
        </w:rPr>
        <w:t>(Source:</w:t>
      </w:r>
      <w:r>
        <w:rPr>
          <w:i/>
          <w:sz w:val="17"/>
        </w:rPr>
        <w:t> </w:t>
      </w:r>
      <w:r>
        <w:rPr>
          <w:i/>
          <w:spacing w:val="-6"/>
          <w:sz w:val="17"/>
        </w:rPr>
        <w:t>2022</w:t>
      </w:r>
      <w:r>
        <w:rPr>
          <w:i/>
          <w:spacing w:val="-5"/>
          <w:sz w:val="17"/>
        </w:rPr>
        <w:t> </w:t>
      </w:r>
      <w:r>
        <w:rPr>
          <w:i/>
          <w:spacing w:val="-6"/>
          <w:sz w:val="17"/>
        </w:rPr>
        <w:t>Seneca</w:t>
      </w:r>
      <w:r>
        <w:rPr>
          <w:i/>
          <w:spacing w:val="-3"/>
          <w:sz w:val="17"/>
        </w:rPr>
        <w:t> </w:t>
      </w:r>
      <w:r>
        <w:rPr>
          <w:i/>
          <w:spacing w:val="-6"/>
          <w:sz w:val="17"/>
        </w:rPr>
        <w:t>County</w:t>
      </w:r>
      <w:r>
        <w:rPr>
          <w:i/>
          <w:spacing w:val="-2"/>
          <w:sz w:val="17"/>
        </w:rPr>
        <w:t> </w:t>
      </w:r>
      <w:r>
        <w:rPr>
          <w:i/>
          <w:spacing w:val="-6"/>
          <w:sz w:val="17"/>
        </w:rPr>
        <w:t>Health</w:t>
      </w:r>
      <w:r>
        <w:rPr>
          <w:i/>
          <w:spacing w:val="-1"/>
          <w:sz w:val="17"/>
        </w:rPr>
        <w:t> </w:t>
      </w:r>
      <w:r>
        <w:rPr>
          <w:i/>
          <w:spacing w:val="-6"/>
          <w:sz w:val="17"/>
        </w:rPr>
        <w:t>Assessment)</w:t>
      </w:r>
    </w:p>
    <w:p>
      <w:pPr>
        <w:spacing w:line="203" w:lineRule="exact" w:before="0"/>
        <w:ind w:left="1147" w:right="0" w:firstLine="0"/>
        <w:jc w:val="left"/>
        <w:rPr>
          <w:i/>
          <w:sz w:val="17"/>
        </w:rPr>
      </w:pPr>
      <w:r>
        <w:rPr>
          <w:i/>
          <w:spacing w:val="-6"/>
          <w:sz w:val="17"/>
        </w:rPr>
        <w:t>Note:</w:t>
      </w:r>
      <w:r>
        <w:rPr>
          <w:i/>
          <w:spacing w:val="-2"/>
          <w:sz w:val="17"/>
        </w:rPr>
        <w:t> </w:t>
      </w:r>
      <w:r>
        <w:rPr>
          <w:i/>
          <w:spacing w:val="-6"/>
          <w:sz w:val="17"/>
        </w:rPr>
        <w:t>Caution</w:t>
      </w:r>
      <w:r>
        <w:rPr>
          <w:i/>
          <w:spacing w:val="-1"/>
          <w:sz w:val="17"/>
        </w:rPr>
        <w:t> </w:t>
      </w:r>
      <w:r>
        <w:rPr>
          <w:i/>
          <w:spacing w:val="-6"/>
          <w:sz w:val="17"/>
        </w:rPr>
        <w:t>should</w:t>
      </w:r>
      <w:r>
        <w:rPr>
          <w:i/>
          <w:spacing w:val="-1"/>
          <w:sz w:val="17"/>
        </w:rPr>
        <w:t> </w:t>
      </w:r>
      <w:r>
        <w:rPr>
          <w:i/>
          <w:spacing w:val="-6"/>
          <w:sz w:val="17"/>
        </w:rPr>
        <w:t>be</w:t>
      </w:r>
      <w:r>
        <w:rPr>
          <w:i/>
          <w:spacing w:val="-1"/>
          <w:sz w:val="17"/>
        </w:rPr>
        <w:t> </w:t>
      </w:r>
      <w:r>
        <w:rPr>
          <w:i/>
          <w:spacing w:val="-6"/>
          <w:sz w:val="17"/>
        </w:rPr>
        <w:t>used</w:t>
      </w:r>
      <w:r>
        <w:rPr>
          <w:i/>
          <w:spacing w:val="-1"/>
          <w:sz w:val="17"/>
        </w:rPr>
        <w:t> </w:t>
      </w:r>
      <w:r>
        <w:rPr>
          <w:i/>
          <w:spacing w:val="-6"/>
          <w:sz w:val="17"/>
        </w:rPr>
        <w:t>when</w:t>
      </w:r>
      <w:r>
        <w:rPr>
          <w:i/>
          <w:spacing w:val="-1"/>
          <w:sz w:val="17"/>
        </w:rPr>
        <w:t> </w:t>
      </w:r>
      <w:r>
        <w:rPr>
          <w:i/>
          <w:spacing w:val="-6"/>
          <w:sz w:val="17"/>
        </w:rPr>
        <w:t>interpreting</w:t>
      </w:r>
      <w:r>
        <w:rPr>
          <w:i/>
          <w:spacing w:val="-1"/>
          <w:sz w:val="17"/>
        </w:rPr>
        <w:t> </w:t>
      </w:r>
      <w:r>
        <w:rPr>
          <w:i/>
          <w:spacing w:val="-6"/>
          <w:sz w:val="17"/>
        </w:rPr>
        <w:t>subgroup</w:t>
      </w:r>
      <w:r>
        <w:rPr>
          <w:i/>
          <w:spacing w:val="-2"/>
          <w:sz w:val="17"/>
        </w:rPr>
        <w:t> </w:t>
      </w:r>
      <w:r>
        <w:rPr>
          <w:i/>
          <w:spacing w:val="-6"/>
          <w:sz w:val="17"/>
        </w:rPr>
        <w:t>results</w:t>
      </w:r>
      <w:r>
        <w:rPr>
          <w:i/>
          <w:spacing w:val="-2"/>
          <w:sz w:val="17"/>
        </w:rPr>
        <w:t> </w:t>
      </w:r>
      <w:r>
        <w:rPr>
          <w:i/>
          <w:spacing w:val="-6"/>
          <w:sz w:val="17"/>
        </w:rPr>
        <w:t>as</w:t>
      </w:r>
      <w:r>
        <w:rPr>
          <w:i/>
          <w:spacing w:val="1"/>
          <w:sz w:val="17"/>
        </w:rPr>
        <w:t> </w:t>
      </w:r>
      <w:r>
        <w:rPr>
          <w:i/>
          <w:spacing w:val="-6"/>
          <w:sz w:val="17"/>
        </w:rPr>
        <w:t>the</w:t>
      </w:r>
      <w:r>
        <w:rPr>
          <w:i/>
          <w:spacing w:val="-1"/>
          <w:sz w:val="17"/>
        </w:rPr>
        <w:t> </w:t>
      </w:r>
      <w:r>
        <w:rPr>
          <w:i/>
          <w:spacing w:val="-6"/>
          <w:sz w:val="17"/>
        </w:rPr>
        <w:t>margin</w:t>
      </w:r>
      <w:r>
        <w:rPr>
          <w:i/>
          <w:spacing w:val="1"/>
          <w:sz w:val="17"/>
        </w:rPr>
        <w:t> </w:t>
      </w:r>
      <w:r>
        <w:rPr>
          <w:i/>
          <w:spacing w:val="-6"/>
          <w:sz w:val="17"/>
        </w:rPr>
        <w:t>of</w:t>
      </w:r>
      <w:r>
        <w:rPr>
          <w:i/>
          <w:spacing w:val="-1"/>
          <w:sz w:val="17"/>
        </w:rPr>
        <w:t> </w:t>
      </w:r>
      <w:r>
        <w:rPr>
          <w:i/>
          <w:spacing w:val="-6"/>
          <w:sz w:val="17"/>
        </w:rPr>
        <w:t>error</w:t>
      </w:r>
      <w:r>
        <w:rPr>
          <w:i/>
          <w:spacing w:val="-1"/>
          <w:sz w:val="17"/>
        </w:rPr>
        <w:t> </w:t>
      </w:r>
      <w:r>
        <w:rPr>
          <w:i/>
          <w:spacing w:val="-6"/>
          <w:sz w:val="17"/>
        </w:rPr>
        <w:t>for</w:t>
      </w:r>
      <w:r>
        <w:rPr>
          <w:i/>
          <w:spacing w:val="-2"/>
          <w:sz w:val="17"/>
        </w:rPr>
        <w:t> </w:t>
      </w:r>
      <w:r>
        <w:rPr>
          <w:i/>
          <w:spacing w:val="-6"/>
          <w:sz w:val="17"/>
        </w:rPr>
        <w:t>any</w:t>
      </w:r>
      <w:r>
        <w:rPr>
          <w:i/>
          <w:spacing w:val="-1"/>
          <w:sz w:val="17"/>
        </w:rPr>
        <w:t> </w:t>
      </w:r>
      <w:r>
        <w:rPr>
          <w:i/>
          <w:spacing w:val="-6"/>
          <w:sz w:val="17"/>
        </w:rPr>
        <w:t>subgroup</w:t>
      </w:r>
      <w:r>
        <w:rPr>
          <w:i/>
          <w:spacing w:val="-2"/>
          <w:sz w:val="17"/>
        </w:rPr>
        <w:t> </w:t>
      </w:r>
      <w:r>
        <w:rPr>
          <w:i/>
          <w:spacing w:val="-6"/>
          <w:sz w:val="17"/>
        </w:rPr>
        <w:t>is</w:t>
      </w:r>
      <w:r>
        <w:rPr>
          <w:i/>
          <w:spacing w:val="-2"/>
          <w:sz w:val="17"/>
        </w:rPr>
        <w:t> </w:t>
      </w:r>
      <w:r>
        <w:rPr>
          <w:i/>
          <w:spacing w:val="-6"/>
          <w:sz w:val="17"/>
        </w:rPr>
        <w:t>higher</w:t>
      </w:r>
      <w:r>
        <w:rPr>
          <w:i/>
          <w:sz w:val="17"/>
        </w:rPr>
        <w:t> </w:t>
      </w:r>
      <w:r>
        <w:rPr>
          <w:i/>
          <w:spacing w:val="-6"/>
          <w:sz w:val="17"/>
        </w:rPr>
        <w:t>than</w:t>
      </w:r>
      <w:r>
        <w:rPr>
          <w:i/>
          <w:spacing w:val="-1"/>
          <w:sz w:val="17"/>
        </w:rPr>
        <w:t> </w:t>
      </w:r>
      <w:r>
        <w:rPr>
          <w:i/>
          <w:spacing w:val="-6"/>
          <w:sz w:val="17"/>
        </w:rPr>
        <w:t>that</w:t>
      </w:r>
      <w:r>
        <w:rPr>
          <w:i/>
          <w:spacing w:val="1"/>
          <w:sz w:val="17"/>
        </w:rPr>
        <w:t> </w:t>
      </w:r>
      <w:r>
        <w:rPr>
          <w:i/>
          <w:spacing w:val="-6"/>
          <w:sz w:val="17"/>
        </w:rPr>
        <w:t>of</w:t>
      </w:r>
      <w:r>
        <w:rPr>
          <w:i/>
          <w:spacing w:val="-1"/>
          <w:sz w:val="17"/>
        </w:rPr>
        <w:t> </w:t>
      </w:r>
      <w:r>
        <w:rPr>
          <w:i/>
          <w:spacing w:val="-6"/>
          <w:sz w:val="17"/>
        </w:rPr>
        <w:t>the</w:t>
      </w:r>
      <w:r>
        <w:rPr>
          <w:i/>
          <w:sz w:val="17"/>
        </w:rPr>
        <w:t> </w:t>
      </w:r>
      <w:r>
        <w:rPr>
          <w:i/>
          <w:spacing w:val="-6"/>
          <w:sz w:val="17"/>
        </w:rPr>
        <w:t>overall</w:t>
      </w:r>
      <w:r>
        <w:rPr>
          <w:i/>
          <w:spacing w:val="-1"/>
          <w:sz w:val="17"/>
        </w:rPr>
        <w:t> </w:t>
      </w:r>
      <w:r>
        <w:rPr>
          <w:i/>
          <w:spacing w:val="-6"/>
          <w:sz w:val="17"/>
        </w:rPr>
        <w:t>survey.</w:t>
      </w:r>
    </w:p>
    <w:p>
      <w:pPr>
        <w:spacing w:after="0" w:line="203" w:lineRule="exact"/>
        <w:jc w:val="left"/>
        <w:rPr>
          <w:i/>
          <w:sz w:val="17"/>
        </w:rPr>
        <w:sectPr>
          <w:type w:val="continuous"/>
          <w:pgSz w:w="12240" w:h="15840"/>
          <w:pgMar w:header="0" w:footer="726" w:top="1060" w:bottom="280" w:left="0" w:right="360"/>
        </w:sectPr>
      </w:pPr>
    </w:p>
    <w:p>
      <w:pPr>
        <w:spacing w:line="228" w:lineRule="auto" w:before="85"/>
        <w:ind w:left="864" w:right="993" w:firstLine="0"/>
        <w:jc w:val="left"/>
        <w:rPr>
          <w:b/>
          <w:sz w:val="21"/>
        </w:rPr>
      </w:pPr>
      <w:r>
        <w:rPr>
          <w:b/>
          <w:color w:val="622322"/>
          <w:spacing w:val="-2"/>
          <w:sz w:val="21"/>
        </w:rPr>
        <w:t>The</w:t>
      </w:r>
      <w:r>
        <w:rPr>
          <w:b/>
          <w:color w:val="622322"/>
          <w:spacing w:val="-13"/>
          <w:sz w:val="21"/>
        </w:rPr>
        <w:t> </w:t>
      </w:r>
      <w:r>
        <w:rPr>
          <w:b/>
          <w:color w:val="622322"/>
          <w:spacing w:val="-2"/>
          <w:sz w:val="21"/>
        </w:rPr>
        <w:t>following</w:t>
      </w:r>
      <w:r>
        <w:rPr>
          <w:b/>
          <w:color w:val="622322"/>
          <w:spacing w:val="-12"/>
          <w:sz w:val="21"/>
        </w:rPr>
        <w:t> </w:t>
      </w:r>
      <w:r>
        <w:rPr>
          <w:b/>
          <w:color w:val="622322"/>
          <w:spacing w:val="-2"/>
          <w:sz w:val="21"/>
        </w:rPr>
        <w:t>graphs</w:t>
      </w:r>
      <w:r>
        <w:rPr>
          <w:b/>
          <w:color w:val="622322"/>
          <w:spacing w:val="-13"/>
          <w:sz w:val="21"/>
        </w:rPr>
        <w:t> </w:t>
      </w:r>
      <w:r>
        <w:rPr>
          <w:b/>
          <w:color w:val="622322"/>
          <w:spacing w:val="-2"/>
          <w:sz w:val="21"/>
        </w:rPr>
        <w:t>show</w:t>
      </w:r>
      <w:r>
        <w:rPr>
          <w:b/>
          <w:color w:val="622322"/>
          <w:spacing w:val="-12"/>
          <w:sz w:val="21"/>
        </w:rPr>
        <w:t> </w:t>
      </w:r>
      <w:r>
        <w:rPr>
          <w:b/>
          <w:color w:val="622322"/>
          <w:spacing w:val="-2"/>
          <w:sz w:val="21"/>
        </w:rPr>
        <w:t>the</w:t>
      </w:r>
      <w:r>
        <w:rPr>
          <w:b/>
          <w:color w:val="622322"/>
          <w:spacing w:val="-12"/>
          <w:sz w:val="21"/>
        </w:rPr>
        <w:t> </w:t>
      </w:r>
      <w:r>
        <w:rPr>
          <w:b/>
          <w:color w:val="622322"/>
          <w:spacing w:val="-2"/>
          <w:sz w:val="21"/>
        </w:rPr>
        <w:t>percentage</w:t>
      </w:r>
      <w:r>
        <w:rPr>
          <w:b/>
          <w:color w:val="622322"/>
          <w:spacing w:val="-13"/>
          <w:sz w:val="21"/>
        </w:rPr>
        <w:t> </w:t>
      </w:r>
      <w:r>
        <w:rPr>
          <w:b/>
          <w:color w:val="622322"/>
          <w:spacing w:val="-2"/>
          <w:sz w:val="21"/>
        </w:rPr>
        <w:t>of</w:t>
      </w:r>
      <w:r>
        <w:rPr>
          <w:b/>
          <w:color w:val="622322"/>
          <w:spacing w:val="-12"/>
          <w:sz w:val="21"/>
        </w:rPr>
        <w:t> </w:t>
      </w:r>
      <w:r>
        <w:rPr>
          <w:b/>
          <w:color w:val="622322"/>
          <w:spacing w:val="-2"/>
          <w:sz w:val="21"/>
        </w:rPr>
        <w:t>Seneca</w:t>
      </w:r>
      <w:r>
        <w:rPr>
          <w:b/>
          <w:color w:val="622322"/>
          <w:spacing w:val="-13"/>
          <w:sz w:val="21"/>
        </w:rPr>
        <w:t> </w:t>
      </w:r>
      <w:r>
        <w:rPr>
          <w:b/>
          <w:color w:val="622322"/>
          <w:spacing w:val="-2"/>
          <w:sz w:val="21"/>
        </w:rPr>
        <w:t>County</w:t>
      </w:r>
      <w:r>
        <w:rPr>
          <w:b/>
          <w:color w:val="622322"/>
          <w:spacing w:val="-12"/>
          <w:sz w:val="21"/>
        </w:rPr>
        <w:t> </w:t>
      </w:r>
      <w:r>
        <w:rPr>
          <w:b/>
          <w:color w:val="622322"/>
          <w:spacing w:val="-2"/>
          <w:sz w:val="21"/>
        </w:rPr>
        <w:t>adults</w:t>
      </w:r>
      <w:r>
        <w:rPr>
          <w:b/>
          <w:color w:val="622322"/>
          <w:spacing w:val="-12"/>
          <w:sz w:val="21"/>
        </w:rPr>
        <w:t> </w:t>
      </w:r>
      <w:r>
        <w:rPr>
          <w:b/>
          <w:color w:val="622322"/>
          <w:spacing w:val="-2"/>
          <w:sz w:val="21"/>
        </w:rPr>
        <w:t>who</w:t>
      </w:r>
      <w:r>
        <w:rPr>
          <w:b/>
          <w:color w:val="622322"/>
          <w:spacing w:val="-13"/>
          <w:sz w:val="21"/>
        </w:rPr>
        <w:t> </w:t>
      </w:r>
      <w:r>
        <w:rPr>
          <w:b/>
          <w:color w:val="622322"/>
          <w:spacing w:val="-2"/>
          <w:sz w:val="21"/>
        </w:rPr>
        <w:t>had</w:t>
      </w:r>
      <w:r>
        <w:rPr>
          <w:b/>
          <w:color w:val="622322"/>
          <w:spacing w:val="-12"/>
          <w:sz w:val="21"/>
        </w:rPr>
        <w:t> </w:t>
      </w:r>
      <w:r>
        <w:rPr>
          <w:b/>
          <w:color w:val="622322"/>
          <w:spacing w:val="-2"/>
          <w:sz w:val="21"/>
        </w:rPr>
        <w:t>been</w:t>
      </w:r>
      <w:r>
        <w:rPr>
          <w:b/>
          <w:color w:val="622322"/>
          <w:spacing w:val="-12"/>
          <w:sz w:val="21"/>
        </w:rPr>
        <w:t> </w:t>
      </w:r>
      <w:r>
        <w:rPr>
          <w:b/>
          <w:color w:val="622322"/>
          <w:spacing w:val="-2"/>
          <w:sz w:val="21"/>
        </w:rPr>
        <w:t>diagnosed</w:t>
      </w:r>
      <w:r>
        <w:rPr>
          <w:b/>
          <w:color w:val="622322"/>
          <w:spacing w:val="-13"/>
          <w:sz w:val="21"/>
        </w:rPr>
        <w:t> </w:t>
      </w:r>
      <w:r>
        <w:rPr>
          <w:b/>
          <w:color w:val="622322"/>
          <w:spacing w:val="-2"/>
          <w:sz w:val="21"/>
        </w:rPr>
        <w:t>with</w:t>
      </w:r>
      <w:r>
        <w:rPr>
          <w:b/>
          <w:color w:val="622322"/>
          <w:spacing w:val="-12"/>
          <w:sz w:val="21"/>
        </w:rPr>
        <w:t> </w:t>
      </w:r>
      <w:r>
        <w:rPr>
          <w:b/>
          <w:color w:val="622322"/>
          <w:spacing w:val="-2"/>
          <w:sz w:val="21"/>
        </w:rPr>
        <w:t>high blood</w:t>
      </w:r>
      <w:r>
        <w:rPr>
          <w:b/>
          <w:color w:val="622322"/>
          <w:spacing w:val="-13"/>
          <w:sz w:val="21"/>
        </w:rPr>
        <w:t> </w:t>
      </w:r>
      <w:r>
        <w:rPr>
          <w:b/>
          <w:color w:val="622322"/>
          <w:spacing w:val="-2"/>
          <w:sz w:val="21"/>
        </w:rPr>
        <w:t>pressure</w:t>
      </w:r>
      <w:r>
        <w:rPr>
          <w:b/>
          <w:color w:val="622322"/>
          <w:spacing w:val="-12"/>
          <w:sz w:val="21"/>
        </w:rPr>
        <w:t> </w:t>
      </w:r>
      <w:r>
        <w:rPr>
          <w:b/>
          <w:color w:val="622322"/>
          <w:spacing w:val="-2"/>
          <w:sz w:val="21"/>
        </w:rPr>
        <w:t>and</w:t>
      </w:r>
      <w:r>
        <w:rPr>
          <w:b/>
          <w:color w:val="622322"/>
          <w:spacing w:val="-13"/>
          <w:sz w:val="21"/>
        </w:rPr>
        <w:t> </w:t>
      </w:r>
      <w:r>
        <w:rPr>
          <w:b/>
          <w:color w:val="622322"/>
          <w:spacing w:val="-2"/>
          <w:sz w:val="21"/>
        </w:rPr>
        <w:t>high</w:t>
      </w:r>
      <w:r>
        <w:rPr>
          <w:b/>
          <w:color w:val="622322"/>
          <w:spacing w:val="-12"/>
          <w:sz w:val="21"/>
        </w:rPr>
        <w:t> </w:t>
      </w:r>
      <w:r>
        <w:rPr>
          <w:b/>
          <w:color w:val="622322"/>
          <w:spacing w:val="-2"/>
          <w:sz w:val="21"/>
        </w:rPr>
        <w:t>blood</w:t>
      </w:r>
      <w:r>
        <w:rPr>
          <w:b/>
          <w:color w:val="622322"/>
          <w:spacing w:val="-12"/>
          <w:sz w:val="21"/>
        </w:rPr>
        <w:t> </w:t>
      </w:r>
      <w:r>
        <w:rPr>
          <w:b/>
          <w:color w:val="622322"/>
          <w:spacing w:val="-2"/>
          <w:sz w:val="21"/>
        </w:rPr>
        <w:t>cholesterol.</w:t>
      </w:r>
      <w:r>
        <w:rPr>
          <w:b/>
          <w:color w:val="622322"/>
          <w:spacing w:val="-13"/>
          <w:sz w:val="21"/>
        </w:rPr>
        <w:t> </w:t>
      </w:r>
      <w:r>
        <w:rPr>
          <w:b/>
          <w:color w:val="622322"/>
          <w:spacing w:val="-2"/>
          <w:sz w:val="21"/>
        </w:rPr>
        <w:t>An</w:t>
      </w:r>
      <w:r>
        <w:rPr>
          <w:b/>
          <w:color w:val="622322"/>
          <w:spacing w:val="-12"/>
          <w:sz w:val="21"/>
        </w:rPr>
        <w:t> </w:t>
      </w:r>
      <w:r>
        <w:rPr>
          <w:b/>
          <w:color w:val="622322"/>
          <w:spacing w:val="-2"/>
          <w:sz w:val="21"/>
        </w:rPr>
        <w:t>example</w:t>
      </w:r>
      <w:r>
        <w:rPr>
          <w:b/>
          <w:color w:val="622322"/>
          <w:spacing w:val="-13"/>
          <w:sz w:val="21"/>
        </w:rPr>
        <w:t> </w:t>
      </w:r>
      <w:r>
        <w:rPr>
          <w:b/>
          <w:color w:val="622322"/>
          <w:spacing w:val="-2"/>
          <w:sz w:val="21"/>
        </w:rPr>
        <w:t>of</w:t>
      </w:r>
      <w:r>
        <w:rPr>
          <w:b/>
          <w:color w:val="622322"/>
          <w:spacing w:val="-12"/>
          <w:sz w:val="21"/>
        </w:rPr>
        <w:t> </w:t>
      </w:r>
      <w:r>
        <w:rPr>
          <w:b/>
          <w:color w:val="622322"/>
          <w:spacing w:val="-2"/>
          <w:sz w:val="21"/>
        </w:rPr>
        <w:t>how</w:t>
      </w:r>
      <w:r>
        <w:rPr>
          <w:b/>
          <w:color w:val="622322"/>
          <w:spacing w:val="-12"/>
          <w:sz w:val="21"/>
        </w:rPr>
        <w:t> </w:t>
      </w:r>
      <w:r>
        <w:rPr>
          <w:b/>
          <w:color w:val="622322"/>
          <w:spacing w:val="-2"/>
          <w:sz w:val="21"/>
        </w:rPr>
        <w:t>to</w:t>
      </w:r>
      <w:r>
        <w:rPr>
          <w:b/>
          <w:color w:val="622322"/>
          <w:spacing w:val="-13"/>
          <w:sz w:val="21"/>
        </w:rPr>
        <w:t> </w:t>
      </w:r>
      <w:r>
        <w:rPr>
          <w:b/>
          <w:color w:val="622322"/>
          <w:spacing w:val="-2"/>
          <w:sz w:val="21"/>
        </w:rPr>
        <w:t>interpret</w:t>
      </w:r>
      <w:r>
        <w:rPr>
          <w:b/>
          <w:color w:val="622322"/>
          <w:spacing w:val="-12"/>
          <w:sz w:val="21"/>
        </w:rPr>
        <w:t> </w:t>
      </w:r>
      <w:r>
        <w:rPr>
          <w:b/>
          <w:color w:val="622322"/>
          <w:spacing w:val="-2"/>
          <w:sz w:val="21"/>
        </w:rPr>
        <w:t>the</w:t>
      </w:r>
      <w:r>
        <w:rPr>
          <w:b/>
          <w:color w:val="622322"/>
          <w:spacing w:val="-12"/>
          <w:sz w:val="21"/>
        </w:rPr>
        <w:t> </w:t>
      </w:r>
      <w:r>
        <w:rPr>
          <w:b/>
          <w:color w:val="622322"/>
          <w:spacing w:val="-2"/>
          <w:sz w:val="21"/>
        </w:rPr>
        <w:t>information</w:t>
      </w:r>
      <w:r>
        <w:rPr>
          <w:b/>
          <w:color w:val="622322"/>
          <w:spacing w:val="-13"/>
          <w:sz w:val="21"/>
        </w:rPr>
        <w:t> </w:t>
      </w:r>
      <w:r>
        <w:rPr>
          <w:b/>
          <w:color w:val="622322"/>
          <w:spacing w:val="-2"/>
          <w:sz w:val="21"/>
        </w:rPr>
        <w:t>on</w:t>
      </w:r>
      <w:r>
        <w:rPr>
          <w:b/>
          <w:color w:val="622322"/>
          <w:spacing w:val="-12"/>
          <w:sz w:val="21"/>
        </w:rPr>
        <w:t> </w:t>
      </w:r>
      <w:r>
        <w:rPr>
          <w:b/>
          <w:color w:val="622322"/>
          <w:spacing w:val="-2"/>
          <w:sz w:val="21"/>
        </w:rPr>
        <w:t>the</w:t>
      </w:r>
      <w:r>
        <w:rPr>
          <w:b/>
          <w:color w:val="622322"/>
          <w:spacing w:val="-13"/>
          <w:sz w:val="21"/>
        </w:rPr>
        <w:t> </w:t>
      </w:r>
      <w:r>
        <w:rPr>
          <w:b/>
          <w:color w:val="622322"/>
          <w:spacing w:val="-2"/>
          <w:sz w:val="21"/>
        </w:rPr>
        <w:t>first </w:t>
      </w:r>
      <w:r>
        <w:rPr>
          <w:b/>
          <w:color w:val="622322"/>
          <w:spacing w:val="-6"/>
          <w:sz w:val="21"/>
        </w:rPr>
        <w:t>graph includes: 38% of all Seneca County adults had been diagnosed with high blood pressure, including </w:t>
      </w:r>
      <w:r>
        <w:rPr>
          <w:b/>
          <w:color w:val="622322"/>
          <w:sz w:val="21"/>
        </w:rPr>
        <w:t>39%</w:t>
      </w:r>
      <w:r>
        <w:rPr>
          <w:b/>
          <w:color w:val="622322"/>
          <w:spacing w:val="-10"/>
          <w:sz w:val="21"/>
        </w:rPr>
        <w:t> </w:t>
      </w:r>
      <w:r>
        <w:rPr>
          <w:b/>
          <w:color w:val="622322"/>
          <w:sz w:val="21"/>
        </w:rPr>
        <w:t>of</w:t>
      </w:r>
      <w:r>
        <w:rPr>
          <w:b/>
          <w:color w:val="622322"/>
          <w:spacing w:val="-9"/>
          <w:sz w:val="21"/>
        </w:rPr>
        <w:t> </w:t>
      </w:r>
      <w:r>
        <w:rPr>
          <w:b/>
          <w:color w:val="622322"/>
          <w:sz w:val="21"/>
        </w:rPr>
        <w:t>males</w:t>
      </w:r>
      <w:r>
        <w:rPr>
          <w:b/>
          <w:color w:val="622322"/>
          <w:spacing w:val="-9"/>
          <w:sz w:val="21"/>
        </w:rPr>
        <w:t> </w:t>
      </w:r>
      <w:r>
        <w:rPr>
          <w:b/>
          <w:color w:val="622322"/>
          <w:sz w:val="21"/>
        </w:rPr>
        <w:t>and</w:t>
      </w:r>
      <w:r>
        <w:rPr>
          <w:b/>
          <w:color w:val="622322"/>
          <w:spacing w:val="-9"/>
          <w:sz w:val="21"/>
        </w:rPr>
        <w:t> </w:t>
      </w:r>
      <w:r>
        <w:rPr>
          <w:b/>
          <w:color w:val="622322"/>
          <w:sz w:val="21"/>
        </w:rPr>
        <w:t>60%</w:t>
      </w:r>
      <w:r>
        <w:rPr>
          <w:b/>
          <w:color w:val="622322"/>
          <w:spacing w:val="-10"/>
          <w:sz w:val="21"/>
        </w:rPr>
        <w:t> </w:t>
      </w:r>
      <w:r>
        <w:rPr>
          <w:b/>
          <w:color w:val="622322"/>
          <w:sz w:val="21"/>
        </w:rPr>
        <w:t>of</w:t>
      </w:r>
      <w:r>
        <w:rPr>
          <w:b/>
          <w:color w:val="622322"/>
          <w:spacing w:val="-9"/>
          <w:sz w:val="21"/>
        </w:rPr>
        <w:t> </w:t>
      </w:r>
      <w:r>
        <w:rPr>
          <w:b/>
          <w:color w:val="622322"/>
          <w:sz w:val="21"/>
        </w:rPr>
        <w:t>those</w:t>
      </w:r>
      <w:r>
        <w:rPr>
          <w:b/>
          <w:color w:val="622322"/>
          <w:spacing w:val="-10"/>
          <w:sz w:val="21"/>
        </w:rPr>
        <w:t> </w:t>
      </w:r>
      <w:r>
        <w:rPr>
          <w:b/>
          <w:color w:val="622322"/>
          <w:sz w:val="21"/>
        </w:rPr>
        <w:t>over</w:t>
      </w:r>
      <w:r>
        <w:rPr>
          <w:b/>
          <w:color w:val="622322"/>
          <w:spacing w:val="-10"/>
          <w:sz w:val="21"/>
        </w:rPr>
        <w:t> </w:t>
      </w:r>
      <w:r>
        <w:rPr>
          <w:b/>
          <w:color w:val="622322"/>
          <w:sz w:val="21"/>
        </w:rPr>
        <w:t>the</w:t>
      </w:r>
      <w:r>
        <w:rPr>
          <w:b/>
          <w:color w:val="622322"/>
          <w:spacing w:val="-10"/>
          <w:sz w:val="21"/>
        </w:rPr>
        <w:t> </w:t>
      </w:r>
      <w:r>
        <w:rPr>
          <w:b/>
          <w:color w:val="622322"/>
          <w:sz w:val="21"/>
        </w:rPr>
        <w:t>age</w:t>
      </w:r>
      <w:r>
        <w:rPr>
          <w:b/>
          <w:color w:val="622322"/>
          <w:spacing w:val="-10"/>
          <w:sz w:val="21"/>
        </w:rPr>
        <w:t> </w:t>
      </w:r>
      <w:r>
        <w:rPr>
          <w:b/>
          <w:color w:val="622322"/>
          <w:sz w:val="21"/>
        </w:rPr>
        <w:t>of</w:t>
      </w:r>
      <w:r>
        <w:rPr>
          <w:b/>
          <w:color w:val="622322"/>
          <w:spacing w:val="-9"/>
          <w:sz w:val="21"/>
        </w:rPr>
        <w:t> </w:t>
      </w:r>
      <w:r>
        <w:rPr>
          <w:b/>
          <w:color w:val="622322"/>
          <w:sz w:val="21"/>
        </w:rPr>
        <w:t>65.</w:t>
      </w:r>
    </w:p>
    <w:p>
      <w:pPr>
        <w:pStyle w:val="Heading5"/>
        <w:spacing w:before="197"/>
        <w:ind w:left="0" w:right="131"/>
        <w:jc w:val="center"/>
      </w:pPr>
      <w:r>
        <w:rPr/>
        <w:t>Seneca</w:t>
      </w:r>
      <w:r>
        <w:rPr>
          <w:spacing w:val="-13"/>
        </w:rPr>
        <w:t> </w:t>
      </w:r>
      <w:r>
        <w:rPr/>
        <w:t>County</w:t>
      </w:r>
      <w:r>
        <w:rPr>
          <w:spacing w:val="-5"/>
        </w:rPr>
        <w:t> </w:t>
      </w:r>
      <w:r>
        <w:rPr/>
        <w:t>Adults</w:t>
      </w:r>
      <w:r>
        <w:rPr>
          <w:spacing w:val="-9"/>
        </w:rPr>
        <w:t> </w:t>
      </w:r>
      <w:r>
        <w:rPr/>
        <w:t>Diagnosed</w:t>
      </w:r>
      <w:r>
        <w:rPr>
          <w:spacing w:val="-10"/>
        </w:rPr>
        <w:t> </w:t>
      </w:r>
      <w:r>
        <w:rPr/>
        <w:t>with</w:t>
      </w:r>
      <w:r>
        <w:rPr>
          <w:spacing w:val="-4"/>
        </w:rPr>
        <w:t> </w:t>
      </w:r>
      <w:r>
        <w:rPr/>
        <w:t>High</w:t>
      </w:r>
      <w:r>
        <w:rPr>
          <w:spacing w:val="-4"/>
        </w:rPr>
        <w:t> </w:t>
      </w:r>
      <w:r>
        <w:rPr/>
        <w:t>Blood</w:t>
      </w:r>
      <w:r>
        <w:rPr>
          <w:spacing w:val="-5"/>
        </w:rPr>
        <w:t> </w:t>
      </w:r>
      <w:r>
        <w:rPr>
          <w:spacing w:val="-2"/>
        </w:rPr>
        <w:t>Pressure*</w:t>
      </w:r>
    </w:p>
    <w:p>
      <w:pPr>
        <w:pStyle w:val="BodyText"/>
        <w:spacing w:before="11"/>
        <w:ind w:left="688"/>
      </w:pPr>
      <w:r>
        <w:rPr/>
        <mc:AlternateContent>
          <mc:Choice Requires="wps">
            <w:drawing>
              <wp:anchor distT="0" distB="0" distL="0" distR="0" allowOverlap="1" layoutInCell="1" locked="0" behindDoc="0" simplePos="0" relativeHeight="15789568">
                <wp:simplePos x="0" y="0"/>
                <wp:positionH relativeFrom="page">
                  <wp:posOffset>753681</wp:posOffset>
                </wp:positionH>
                <wp:positionV relativeFrom="paragraph">
                  <wp:posOffset>83931</wp:posOffset>
                </wp:positionV>
                <wp:extent cx="6612890" cy="1976120"/>
                <wp:effectExtent l="0" t="0" r="0" b="0"/>
                <wp:wrapNone/>
                <wp:docPr id="1397" name="Group 1397"/>
                <wp:cNvGraphicFramePr>
                  <a:graphicFrameLocks/>
                </wp:cNvGraphicFramePr>
                <a:graphic>
                  <a:graphicData uri="http://schemas.microsoft.com/office/word/2010/wordprocessingGroup">
                    <wpg:wgp>
                      <wpg:cNvPr id="1397" name="Group 1397"/>
                      <wpg:cNvGrpSpPr/>
                      <wpg:grpSpPr>
                        <a:xfrm>
                          <a:off x="0" y="0"/>
                          <a:ext cx="6612890" cy="1976120"/>
                          <a:chExt cx="6612890" cy="1976120"/>
                        </a:xfrm>
                      </wpg:grpSpPr>
                      <wps:wsp>
                        <wps:cNvPr id="1398" name="Graphic 1398"/>
                        <wps:cNvSpPr/>
                        <wps:spPr>
                          <a:xfrm>
                            <a:off x="4384992" y="1042504"/>
                            <a:ext cx="2058035" cy="893444"/>
                          </a:xfrm>
                          <a:custGeom>
                            <a:avLst/>
                            <a:gdLst/>
                            <a:ahLst/>
                            <a:cxnLst/>
                            <a:rect l="l" t="t" r="r" b="b"/>
                            <a:pathLst>
                              <a:path w="2058035" h="893444">
                                <a:moveTo>
                                  <a:pt x="266534" y="96532"/>
                                </a:moveTo>
                                <a:lnTo>
                                  <a:pt x="0" y="96532"/>
                                </a:lnTo>
                                <a:lnTo>
                                  <a:pt x="0" y="892911"/>
                                </a:lnTo>
                                <a:lnTo>
                                  <a:pt x="266534" y="892911"/>
                                </a:lnTo>
                                <a:lnTo>
                                  <a:pt x="266534" y="96532"/>
                                </a:lnTo>
                                <a:close/>
                              </a:path>
                              <a:path w="2058035" h="893444">
                                <a:moveTo>
                                  <a:pt x="863561" y="168935"/>
                                </a:moveTo>
                                <a:lnTo>
                                  <a:pt x="597027" y="168935"/>
                                </a:lnTo>
                                <a:lnTo>
                                  <a:pt x="597027" y="892911"/>
                                </a:lnTo>
                                <a:lnTo>
                                  <a:pt x="863561" y="892911"/>
                                </a:lnTo>
                                <a:lnTo>
                                  <a:pt x="863561" y="168935"/>
                                </a:lnTo>
                                <a:close/>
                              </a:path>
                              <a:path w="2058035" h="893444">
                                <a:moveTo>
                                  <a:pt x="1460576" y="217195"/>
                                </a:moveTo>
                                <a:lnTo>
                                  <a:pt x="1194054" y="217195"/>
                                </a:lnTo>
                                <a:lnTo>
                                  <a:pt x="1194054" y="892911"/>
                                </a:lnTo>
                                <a:lnTo>
                                  <a:pt x="1460576" y="892911"/>
                                </a:lnTo>
                                <a:lnTo>
                                  <a:pt x="1460576" y="217195"/>
                                </a:lnTo>
                                <a:close/>
                              </a:path>
                              <a:path w="2058035" h="893444">
                                <a:moveTo>
                                  <a:pt x="2057615" y="0"/>
                                </a:moveTo>
                                <a:lnTo>
                                  <a:pt x="1791081" y="0"/>
                                </a:lnTo>
                                <a:lnTo>
                                  <a:pt x="1791081" y="892911"/>
                                </a:lnTo>
                                <a:lnTo>
                                  <a:pt x="2057615" y="892911"/>
                                </a:lnTo>
                                <a:lnTo>
                                  <a:pt x="2057615" y="0"/>
                                </a:lnTo>
                                <a:close/>
                              </a:path>
                            </a:pathLst>
                          </a:custGeom>
                          <a:solidFill>
                            <a:srgbClr val="205868"/>
                          </a:solidFill>
                        </wps:spPr>
                        <wps:bodyPr wrap="square" lIns="0" tIns="0" rIns="0" bIns="0" rtlCol="0">
                          <a:prstTxWarp prst="textNoShape">
                            <a:avLst/>
                          </a:prstTxWarp>
                          <a:noAutofit/>
                        </wps:bodyPr>
                      </wps:wsp>
                      <wps:wsp>
                        <wps:cNvPr id="1399" name="Graphic 1399"/>
                        <wps:cNvSpPr/>
                        <wps:spPr>
                          <a:xfrm>
                            <a:off x="206438" y="487997"/>
                            <a:ext cx="3848100" cy="1447800"/>
                          </a:xfrm>
                          <a:custGeom>
                            <a:avLst/>
                            <a:gdLst/>
                            <a:ahLst/>
                            <a:cxnLst/>
                            <a:rect l="l" t="t" r="r" b="b"/>
                            <a:pathLst>
                              <a:path w="3848100" h="1447800">
                                <a:moveTo>
                                  <a:pt x="265176" y="530352"/>
                                </a:moveTo>
                                <a:lnTo>
                                  <a:pt x="0" y="530352"/>
                                </a:lnTo>
                                <a:lnTo>
                                  <a:pt x="0" y="1447419"/>
                                </a:lnTo>
                                <a:lnTo>
                                  <a:pt x="265176" y="1447419"/>
                                </a:lnTo>
                                <a:lnTo>
                                  <a:pt x="265176" y="530352"/>
                                </a:lnTo>
                                <a:close/>
                              </a:path>
                              <a:path w="3848100" h="1447800">
                                <a:moveTo>
                                  <a:pt x="862584" y="505968"/>
                                </a:moveTo>
                                <a:lnTo>
                                  <a:pt x="595884" y="505968"/>
                                </a:lnTo>
                                <a:lnTo>
                                  <a:pt x="595884" y="1447419"/>
                                </a:lnTo>
                                <a:lnTo>
                                  <a:pt x="862584" y="1447419"/>
                                </a:lnTo>
                                <a:lnTo>
                                  <a:pt x="862584" y="505968"/>
                                </a:lnTo>
                                <a:close/>
                              </a:path>
                              <a:path w="3848100" h="1447800">
                                <a:moveTo>
                                  <a:pt x="1459992" y="579120"/>
                                </a:moveTo>
                                <a:lnTo>
                                  <a:pt x="1193292" y="579120"/>
                                </a:lnTo>
                                <a:lnTo>
                                  <a:pt x="1193292" y="1447419"/>
                                </a:lnTo>
                                <a:lnTo>
                                  <a:pt x="1459992" y="1447419"/>
                                </a:lnTo>
                                <a:lnTo>
                                  <a:pt x="1459992" y="579120"/>
                                </a:lnTo>
                                <a:close/>
                              </a:path>
                              <a:path w="3848100" h="1447800">
                                <a:moveTo>
                                  <a:pt x="2057400" y="603504"/>
                                </a:moveTo>
                                <a:lnTo>
                                  <a:pt x="1790700" y="603504"/>
                                </a:lnTo>
                                <a:lnTo>
                                  <a:pt x="1790700" y="1447419"/>
                                </a:lnTo>
                                <a:lnTo>
                                  <a:pt x="2057400" y="1447419"/>
                                </a:lnTo>
                                <a:lnTo>
                                  <a:pt x="2057400" y="603504"/>
                                </a:lnTo>
                                <a:close/>
                              </a:path>
                              <a:path w="3848100" h="1447800">
                                <a:moveTo>
                                  <a:pt x="2653284" y="0"/>
                                </a:moveTo>
                                <a:lnTo>
                                  <a:pt x="2388108" y="0"/>
                                </a:lnTo>
                                <a:lnTo>
                                  <a:pt x="2388108" y="1447419"/>
                                </a:lnTo>
                                <a:lnTo>
                                  <a:pt x="2653284" y="1447419"/>
                                </a:lnTo>
                                <a:lnTo>
                                  <a:pt x="2653284" y="0"/>
                                </a:lnTo>
                                <a:close/>
                              </a:path>
                              <a:path w="3848100" h="1447800">
                                <a:moveTo>
                                  <a:pt x="3250692" y="289560"/>
                                </a:moveTo>
                                <a:lnTo>
                                  <a:pt x="2983992" y="289560"/>
                                </a:lnTo>
                                <a:lnTo>
                                  <a:pt x="2983992" y="1447419"/>
                                </a:lnTo>
                                <a:lnTo>
                                  <a:pt x="3250692" y="1447419"/>
                                </a:lnTo>
                                <a:lnTo>
                                  <a:pt x="3250692" y="289560"/>
                                </a:lnTo>
                                <a:close/>
                              </a:path>
                              <a:path w="3848100" h="1447800">
                                <a:moveTo>
                                  <a:pt x="3848100" y="554736"/>
                                </a:moveTo>
                                <a:lnTo>
                                  <a:pt x="3581400" y="554736"/>
                                </a:lnTo>
                                <a:lnTo>
                                  <a:pt x="3581400" y="1447419"/>
                                </a:lnTo>
                                <a:lnTo>
                                  <a:pt x="3848100" y="1447419"/>
                                </a:lnTo>
                                <a:lnTo>
                                  <a:pt x="3848100" y="554736"/>
                                </a:lnTo>
                                <a:close/>
                              </a:path>
                            </a:pathLst>
                          </a:custGeom>
                          <a:solidFill>
                            <a:srgbClr val="4AACC5"/>
                          </a:solidFill>
                        </wps:spPr>
                        <wps:bodyPr wrap="square" lIns="0" tIns="0" rIns="0" bIns="0" rtlCol="0">
                          <a:prstTxWarp prst="textNoShape">
                            <a:avLst/>
                          </a:prstTxWarp>
                          <a:noAutofit/>
                        </wps:bodyPr>
                      </wps:wsp>
                      <wps:wsp>
                        <wps:cNvPr id="1400" name="Graphic 1400"/>
                        <wps:cNvSpPr/>
                        <wps:spPr>
                          <a:xfrm>
                            <a:off x="0" y="4762"/>
                            <a:ext cx="40640" cy="1931035"/>
                          </a:xfrm>
                          <a:custGeom>
                            <a:avLst/>
                            <a:gdLst/>
                            <a:ahLst/>
                            <a:cxnLst/>
                            <a:rect l="l" t="t" r="r" b="b"/>
                            <a:pathLst>
                              <a:path w="40640" h="1931035">
                                <a:moveTo>
                                  <a:pt x="40512" y="1930653"/>
                                </a:moveTo>
                                <a:lnTo>
                                  <a:pt x="40512" y="0"/>
                                </a:lnTo>
                              </a:path>
                              <a:path w="40640" h="1931035">
                                <a:moveTo>
                                  <a:pt x="0" y="1930653"/>
                                </a:moveTo>
                                <a:lnTo>
                                  <a:pt x="40512" y="1930653"/>
                                </a:lnTo>
                              </a:path>
                              <a:path w="40640" h="1931035">
                                <a:moveTo>
                                  <a:pt x="0" y="1447927"/>
                                </a:moveTo>
                                <a:lnTo>
                                  <a:pt x="40512" y="1447927"/>
                                </a:lnTo>
                              </a:path>
                              <a:path w="40640" h="1931035">
                                <a:moveTo>
                                  <a:pt x="0" y="964818"/>
                                </a:moveTo>
                                <a:lnTo>
                                  <a:pt x="40512" y="964818"/>
                                </a:lnTo>
                              </a:path>
                              <a:path w="40640" h="1931035">
                                <a:moveTo>
                                  <a:pt x="0" y="483234"/>
                                </a:moveTo>
                                <a:lnTo>
                                  <a:pt x="40512" y="483234"/>
                                </a:lnTo>
                              </a:path>
                              <a:path w="40640" h="1931035">
                                <a:moveTo>
                                  <a:pt x="0" y="0"/>
                                </a:moveTo>
                                <a:lnTo>
                                  <a:pt x="40512" y="0"/>
                                </a:lnTo>
                              </a:path>
                            </a:pathLst>
                          </a:custGeom>
                          <a:ln w="9525">
                            <a:solidFill>
                              <a:srgbClr val="000000"/>
                            </a:solidFill>
                            <a:prstDash val="solid"/>
                          </a:ln>
                        </wps:spPr>
                        <wps:bodyPr wrap="square" lIns="0" tIns="0" rIns="0" bIns="0" rtlCol="0">
                          <a:prstTxWarp prst="textNoShape">
                            <a:avLst/>
                          </a:prstTxWarp>
                          <a:noAutofit/>
                        </wps:bodyPr>
                      </wps:wsp>
                      <wps:wsp>
                        <wps:cNvPr id="1401" name="Graphic 1401"/>
                        <wps:cNvSpPr/>
                        <wps:spPr>
                          <a:xfrm>
                            <a:off x="40513" y="1935416"/>
                            <a:ext cx="6567805" cy="40640"/>
                          </a:xfrm>
                          <a:custGeom>
                            <a:avLst/>
                            <a:gdLst/>
                            <a:ahLst/>
                            <a:cxnLst/>
                            <a:rect l="l" t="t" r="r" b="b"/>
                            <a:pathLst>
                              <a:path w="6567805" h="40640">
                                <a:moveTo>
                                  <a:pt x="0" y="0"/>
                                </a:moveTo>
                                <a:lnTo>
                                  <a:pt x="6567360" y="0"/>
                                </a:lnTo>
                              </a:path>
                              <a:path w="6567805" h="40640">
                                <a:moveTo>
                                  <a:pt x="0" y="0"/>
                                </a:moveTo>
                                <a:lnTo>
                                  <a:pt x="0" y="40512"/>
                                </a:lnTo>
                              </a:path>
                              <a:path w="6567805" h="40640">
                                <a:moveTo>
                                  <a:pt x="597217" y="0"/>
                                </a:moveTo>
                                <a:lnTo>
                                  <a:pt x="597217" y="40512"/>
                                </a:lnTo>
                              </a:path>
                              <a:path w="6567805" h="40640">
                                <a:moveTo>
                                  <a:pt x="1194625" y="0"/>
                                </a:moveTo>
                                <a:lnTo>
                                  <a:pt x="1194625" y="40512"/>
                                </a:lnTo>
                              </a:path>
                              <a:path w="6567805" h="40640">
                                <a:moveTo>
                                  <a:pt x="1790509" y="0"/>
                                </a:moveTo>
                                <a:lnTo>
                                  <a:pt x="1790509" y="40512"/>
                                </a:lnTo>
                              </a:path>
                              <a:path w="6567805" h="40640">
                                <a:moveTo>
                                  <a:pt x="2387917" y="0"/>
                                </a:moveTo>
                                <a:lnTo>
                                  <a:pt x="2387917" y="40512"/>
                                </a:lnTo>
                              </a:path>
                              <a:path w="6567805" h="40640">
                                <a:moveTo>
                                  <a:pt x="2985325" y="0"/>
                                </a:moveTo>
                                <a:lnTo>
                                  <a:pt x="2985325" y="40512"/>
                                </a:lnTo>
                              </a:path>
                              <a:path w="6567805" h="40640">
                                <a:moveTo>
                                  <a:pt x="3582733" y="0"/>
                                </a:moveTo>
                                <a:lnTo>
                                  <a:pt x="3582733" y="40512"/>
                                </a:lnTo>
                              </a:path>
                              <a:path w="6567805" h="40640">
                                <a:moveTo>
                                  <a:pt x="4178617" y="0"/>
                                </a:moveTo>
                                <a:lnTo>
                                  <a:pt x="4178617" y="40512"/>
                                </a:lnTo>
                              </a:path>
                              <a:path w="6567805" h="40640">
                                <a:moveTo>
                                  <a:pt x="4776025" y="0"/>
                                </a:moveTo>
                                <a:lnTo>
                                  <a:pt x="4776025" y="40512"/>
                                </a:lnTo>
                              </a:path>
                              <a:path w="6567805" h="40640">
                                <a:moveTo>
                                  <a:pt x="5373433" y="0"/>
                                </a:moveTo>
                                <a:lnTo>
                                  <a:pt x="5373433" y="40512"/>
                                </a:lnTo>
                              </a:path>
                              <a:path w="6567805" h="40640">
                                <a:moveTo>
                                  <a:pt x="5970841" y="0"/>
                                </a:moveTo>
                                <a:lnTo>
                                  <a:pt x="5970841" y="40512"/>
                                </a:lnTo>
                              </a:path>
                              <a:path w="6567805" h="40640">
                                <a:moveTo>
                                  <a:pt x="6567360" y="0"/>
                                </a:moveTo>
                                <a:lnTo>
                                  <a:pt x="6567360" y="40512"/>
                                </a:lnTo>
                              </a:path>
                            </a:pathLst>
                          </a:custGeom>
                          <a:ln w="9525">
                            <a:solidFill>
                              <a:srgbClr val="000000"/>
                            </a:solidFill>
                            <a:prstDash val="solid"/>
                          </a:ln>
                        </wps:spPr>
                        <wps:bodyPr wrap="square" lIns="0" tIns="0" rIns="0" bIns="0" rtlCol="0">
                          <a:prstTxWarp prst="textNoShape">
                            <a:avLst/>
                          </a:prstTxWarp>
                          <a:noAutofit/>
                        </wps:bodyPr>
                      </wps:wsp>
                      <wps:wsp>
                        <wps:cNvPr id="1402" name="Textbox 1402"/>
                        <wps:cNvSpPr txBox="1"/>
                        <wps:spPr>
                          <a:xfrm>
                            <a:off x="2611564" y="347382"/>
                            <a:ext cx="269240" cy="151765"/>
                          </a:xfrm>
                          <a:prstGeom prst="rect">
                            <a:avLst/>
                          </a:prstGeom>
                        </wps:spPr>
                        <wps:txbx>
                          <w:txbxContent>
                            <w:p>
                              <w:pPr>
                                <w:spacing w:line="238" w:lineRule="exact" w:before="0"/>
                                <w:ind w:left="0" w:right="0" w:firstLine="0"/>
                                <w:jc w:val="left"/>
                                <w:rPr>
                                  <w:b/>
                                  <w:sz w:val="20"/>
                                </w:rPr>
                              </w:pPr>
                              <w:r>
                                <w:rPr>
                                  <w:b/>
                                  <w:spacing w:val="-5"/>
                                  <w:sz w:val="20"/>
                                </w:rPr>
                                <w:t>60%</w:t>
                              </w:r>
                            </w:p>
                          </w:txbxContent>
                        </wps:txbx>
                        <wps:bodyPr wrap="square" lIns="0" tIns="0" rIns="0" bIns="0" rtlCol="0">
                          <a:noAutofit/>
                        </wps:bodyPr>
                      </wps:wsp>
                      <wps:wsp>
                        <wps:cNvPr id="1403" name="Textbox 1403"/>
                        <wps:cNvSpPr txBox="1"/>
                        <wps:spPr>
                          <a:xfrm>
                            <a:off x="3208718" y="616876"/>
                            <a:ext cx="269240" cy="151765"/>
                          </a:xfrm>
                          <a:prstGeom prst="rect">
                            <a:avLst/>
                          </a:prstGeom>
                        </wps:spPr>
                        <wps:txbx>
                          <w:txbxContent>
                            <w:p>
                              <w:pPr>
                                <w:spacing w:line="238" w:lineRule="exact" w:before="0"/>
                                <w:ind w:left="0" w:right="0" w:firstLine="0"/>
                                <w:jc w:val="left"/>
                                <w:rPr>
                                  <w:b/>
                                  <w:sz w:val="20"/>
                                </w:rPr>
                              </w:pPr>
                              <w:r>
                                <w:rPr>
                                  <w:b/>
                                  <w:spacing w:val="-5"/>
                                  <w:sz w:val="20"/>
                                </w:rPr>
                                <w:t>48%</w:t>
                              </w:r>
                            </w:p>
                          </w:txbxContent>
                        </wps:txbx>
                        <wps:bodyPr wrap="square" lIns="0" tIns="0" rIns="0" bIns="0" rtlCol="0">
                          <a:noAutofit/>
                        </wps:bodyPr>
                      </wps:wsp>
                      <wps:wsp>
                        <wps:cNvPr id="1404" name="Textbox 1404"/>
                        <wps:cNvSpPr txBox="1"/>
                        <wps:spPr>
                          <a:xfrm>
                            <a:off x="210096" y="885989"/>
                            <a:ext cx="269240" cy="151765"/>
                          </a:xfrm>
                          <a:prstGeom prst="rect">
                            <a:avLst/>
                          </a:prstGeom>
                        </wps:spPr>
                        <wps:txbx>
                          <w:txbxContent>
                            <w:p>
                              <w:pPr>
                                <w:spacing w:line="238" w:lineRule="exact" w:before="0"/>
                                <w:ind w:left="0" w:right="0" w:firstLine="0"/>
                                <w:jc w:val="left"/>
                                <w:rPr>
                                  <w:b/>
                                  <w:sz w:val="20"/>
                                </w:rPr>
                              </w:pPr>
                              <w:r>
                                <w:rPr>
                                  <w:b/>
                                  <w:spacing w:val="-5"/>
                                  <w:sz w:val="20"/>
                                </w:rPr>
                                <w:t>38%</w:t>
                              </w:r>
                            </w:p>
                          </w:txbxContent>
                        </wps:txbx>
                        <wps:bodyPr wrap="square" lIns="0" tIns="0" rIns="0" bIns="0" rtlCol="0">
                          <a:noAutofit/>
                        </wps:bodyPr>
                      </wps:wsp>
                      <wps:wsp>
                        <wps:cNvPr id="1405" name="Textbox 1405"/>
                        <wps:cNvSpPr txBox="1"/>
                        <wps:spPr>
                          <a:xfrm>
                            <a:off x="807529" y="852207"/>
                            <a:ext cx="269240" cy="151765"/>
                          </a:xfrm>
                          <a:prstGeom prst="rect">
                            <a:avLst/>
                          </a:prstGeom>
                        </wps:spPr>
                        <wps:txbx>
                          <w:txbxContent>
                            <w:p>
                              <w:pPr>
                                <w:spacing w:line="238" w:lineRule="exact" w:before="0"/>
                                <w:ind w:left="0" w:right="0" w:firstLine="0"/>
                                <w:jc w:val="left"/>
                                <w:rPr>
                                  <w:b/>
                                  <w:sz w:val="20"/>
                                </w:rPr>
                              </w:pPr>
                              <w:r>
                                <w:rPr>
                                  <w:b/>
                                  <w:spacing w:val="-5"/>
                                  <w:sz w:val="20"/>
                                </w:rPr>
                                <w:t>39%</w:t>
                              </w:r>
                            </w:p>
                          </w:txbxContent>
                        </wps:txbx>
                        <wps:bodyPr wrap="square" lIns="0" tIns="0" rIns="0" bIns="0" rtlCol="0">
                          <a:noAutofit/>
                        </wps:bodyPr>
                      </wps:wsp>
                      <wps:wsp>
                        <wps:cNvPr id="1406" name="Textbox 1406"/>
                        <wps:cNvSpPr txBox="1"/>
                        <wps:spPr>
                          <a:xfrm>
                            <a:off x="1404556" y="920152"/>
                            <a:ext cx="269240" cy="151765"/>
                          </a:xfrm>
                          <a:prstGeom prst="rect">
                            <a:avLst/>
                          </a:prstGeom>
                        </wps:spPr>
                        <wps:txbx>
                          <w:txbxContent>
                            <w:p>
                              <w:pPr>
                                <w:spacing w:line="238" w:lineRule="exact" w:before="0"/>
                                <w:ind w:left="0" w:right="0" w:firstLine="0"/>
                                <w:jc w:val="left"/>
                                <w:rPr>
                                  <w:b/>
                                  <w:sz w:val="20"/>
                                </w:rPr>
                              </w:pPr>
                              <w:r>
                                <w:rPr>
                                  <w:b/>
                                  <w:spacing w:val="-5"/>
                                  <w:sz w:val="20"/>
                                </w:rPr>
                                <w:t>36%</w:t>
                              </w:r>
                            </w:p>
                          </w:txbxContent>
                        </wps:txbx>
                        <wps:bodyPr wrap="square" lIns="0" tIns="0" rIns="0" bIns="0" rtlCol="0">
                          <a:noAutofit/>
                        </wps:bodyPr>
                      </wps:wsp>
                      <wps:wsp>
                        <wps:cNvPr id="1407" name="Textbox 1407"/>
                        <wps:cNvSpPr txBox="1"/>
                        <wps:spPr>
                          <a:xfrm>
                            <a:off x="2026983" y="958887"/>
                            <a:ext cx="269240" cy="151765"/>
                          </a:xfrm>
                          <a:prstGeom prst="rect">
                            <a:avLst/>
                          </a:prstGeom>
                        </wps:spPr>
                        <wps:txbx>
                          <w:txbxContent>
                            <w:p>
                              <w:pPr>
                                <w:spacing w:line="238" w:lineRule="exact" w:before="0"/>
                                <w:ind w:left="0" w:right="0" w:firstLine="0"/>
                                <w:jc w:val="left"/>
                                <w:rPr>
                                  <w:b/>
                                  <w:sz w:val="20"/>
                                </w:rPr>
                              </w:pPr>
                              <w:r>
                                <w:rPr>
                                  <w:b/>
                                  <w:spacing w:val="-5"/>
                                  <w:sz w:val="20"/>
                                </w:rPr>
                                <w:t>35%</w:t>
                              </w:r>
                            </w:p>
                          </w:txbxContent>
                        </wps:txbx>
                        <wps:bodyPr wrap="square" lIns="0" tIns="0" rIns="0" bIns="0" rtlCol="0">
                          <a:noAutofit/>
                        </wps:bodyPr>
                      </wps:wsp>
                      <wps:wsp>
                        <wps:cNvPr id="1408" name="Textbox 1408"/>
                        <wps:cNvSpPr txBox="1"/>
                        <wps:spPr>
                          <a:xfrm>
                            <a:off x="3793045" y="884211"/>
                            <a:ext cx="269240" cy="151765"/>
                          </a:xfrm>
                          <a:prstGeom prst="rect">
                            <a:avLst/>
                          </a:prstGeom>
                        </wps:spPr>
                        <wps:txbx>
                          <w:txbxContent>
                            <w:p>
                              <w:pPr>
                                <w:spacing w:line="238" w:lineRule="exact" w:before="0"/>
                                <w:ind w:left="0" w:right="0" w:firstLine="0"/>
                                <w:jc w:val="left"/>
                                <w:rPr>
                                  <w:b/>
                                  <w:sz w:val="20"/>
                                </w:rPr>
                              </w:pPr>
                              <w:r>
                                <w:rPr>
                                  <w:b/>
                                  <w:spacing w:val="-5"/>
                                  <w:sz w:val="20"/>
                                </w:rPr>
                                <w:t>37%</w:t>
                              </w:r>
                            </w:p>
                          </w:txbxContent>
                        </wps:txbx>
                        <wps:bodyPr wrap="square" lIns="0" tIns="0" rIns="0" bIns="0" rtlCol="0">
                          <a:noAutofit/>
                        </wps:bodyPr>
                      </wps:wsp>
                      <wps:wsp>
                        <wps:cNvPr id="1409" name="Textbox 1409"/>
                        <wps:cNvSpPr txBox="1"/>
                        <wps:spPr>
                          <a:xfrm>
                            <a:off x="4390072" y="973238"/>
                            <a:ext cx="269240" cy="151765"/>
                          </a:xfrm>
                          <a:prstGeom prst="rect">
                            <a:avLst/>
                          </a:prstGeom>
                        </wps:spPr>
                        <wps:txbx>
                          <w:txbxContent>
                            <w:p>
                              <w:pPr>
                                <w:spacing w:line="238" w:lineRule="exact" w:before="0"/>
                                <w:ind w:left="0" w:right="0" w:firstLine="0"/>
                                <w:jc w:val="left"/>
                                <w:rPr>
                                  <w:b/>
                                  <w:sz w:val="20"/>
                                </w:rPr>
                              </w:pPr>
                              <w:r>
                                <w:rPr>
                                  <w:b/>
                                  <w:spacing w:val="-5"/>
                                  <w:sz w:val="20"/>
                                </w:rPr>
                                <w:t>33%</w:t>
                              </w:r>
                            </w:p>
                          </w:txbxContent>
                        </wps:txbx>
                        <wps:bodyPr wrap="square" lIns="0" tIns="0" rIns="0" bIns="0" rtlCol="0">
                          <a:noAutofit/>
                        </wps:bodyPr>
                      </wps:wsp>
                      <wps:wsp>
                        <wps:cNvPr id="1410" name="Textbox 1410"/>
                        <wps:cNvSpPr txBox="1"/>
                        <wps:spPr>
                          <a:xfrm>
                            <a:off x="6181788" y="912786"/>
                            <a:ext cx="269240" cy="151765"/>
                          </a:xfrm>
                          <a:prstGeom prst="rect">
                            <a:avLst/>
                          </a:prstGeom>
                        </wps:spPr>
                        <wps:txbx>
                          <w:txbxContent>
                            <w:p>
                              <w:pPr>
                                <w:spacing w:line="238" w:lineRule="exact" w:before="0"/>
                                <w:ind w:left="0" w:right="0" w:firstLine="0"/>
                                <w:jc w:val="left"/>
                                <w:rPr>
                                  <w:b/>
                                  <w:sz w:val="20"/>
                                </w:rPr>
                              </w:pPr>
                              <w:r>
                                <w:rPr>
                                  <w:b/>
                                  <w:spacing w:val="-5"/>
                                  <w:sz w:val="20"/>
                                </w:rPr>
                                <w:t>37%</w:t>
                              </w:r>
                            </w:p>
                          </w:txbxContent>
                        </wps:txbx>
                        <wps:bodyPr wrap="square" lIns="0" tIns="0" rIns="0" bIns="0" rtlCol="0">
                          <a:noAutofit/>
                        </wps:bodyPr>
                      </wps:wsp>
                      <wps:wsp>
                        <wps:cNvPr id="1411" name="Textbox 1411"/>
                        <wps:cNvSpPr txBox="1"/>
                        <wps:spPr>
                          <a:xfrm>
                            <a:off x="4987226" y="1039024"/>
                            <a:ext cx="269240" cy="151765"/>
                          </a:xfrm>
                          <a:prstGeom prst="rect">
                            <a:avLst/>
                          </a:prstGeom>
                        </wps:spPr>
                        <wps:txbx>
                          <w:txbxContent>
                            <w:p>
                              <w:pPr>
                                <w:spacing w:line="238" w:lineRule="exact" w:before="0"/>
                                <w:ind w:left="0" w:right="0" w:firstLine="0"/>
                                <w:jc w:val="left"/>
                                <w:rPr>
                                  <w:b/>
                                  <w:sz w:val="20"/>
                                </w:rPr>
                              </w:pPr>
                              <w:r>
                                <w:rPr>
                                  <w:b/>
                                  <w:spacing w:val="-5"/>
                                  <w:sz w:val="20"/>
                                </w:rPr>
                                <w:t>30%</w:t>
                              </w:r>
                            </w:p>
                          </w:txbxContent>
                        </wps:txbx>
                        <wps:bodyPr wrap="square" lIns="0" tIns="0" rIns="0" bIns="0" rtlCol="0">
                          <a:noAutofit/>
                        </wps:bodyPr>
                      </wps:wsp>
                      <wps:wsp>
                        <wps:cNvPr id="1412" name="Textbox 1412"/>
                        <wps:cNvSpPr txBox="1"/>
                        <wps:spPr>
                          <a:xfrm>
                            <a:off x="5582856" y="1095158"/>
                            <a:ext cx="269240" cy="151765"/>
                          </a:xfrm>
                          <a:prstGeom prst="rect">
                            <a:avLst/>
                          </a:prstGeom>
                        </wps:spPr>
                        <wps:txbx>
                          <w:txbxContent>
                            <w:p>
                              <w:pPr>
                                <w:spacing w:line="238" w:lineRule="exact" w:before="0"/>
                                <w:ind w:left="0" w:right="0" w:firstLine="0"/>
                                <w:jc w:val="left"/>
                                <w:rPr>
                                  <w:b/>
                                  <w:sz w:val="20"/>
                                </w:rPr>
                              </w:pPr>
                              <w:r>
                                <w:rPr>
                                  <w:b/>
                                  <w:spacing w:val="-5"/>
                                  <w:sz w:val="20"/>
                                </w:rPr>
                                <w:t>28%</w:t>
                              </w:r>
                            </w:p>
                          </w:txbxContent>
                        </wps:txbx>
                        <wps:bodyPr wrap="square" lIns="0" tIns="0" rIns="0" bIns="0" rtlCol="0">
                          <a:noAutofit/>
                        </wps:bodyPr>
                      </wps:wsp>
                    </wpg:wgp>
                  </a:graphicData>
                </a:graphic>
              </wp:anchor>
            </w:drawing>
          </mc:Choice>
          <mc:Fallback>
            <w:pict>
              <v:group style="position:absolute;margin-left:59.345001pt;margin-top:6.60874pt;width:520.7pt;height:155.6pt;mso-position-horizontal-relative:page;mso-position-vertical-relative:paragraph;z-index:15789568" id="docshapegroup1287" coordorigin="1187,132" coordsize="10414,3112">
                <v:shape style="position:absolute;left:8092;top:1773;width:3241;height:1407" id="docshape1288" coordorigin="8092,1774" coordsize="3241,1407" path="m8512,1926l8092,1926,8092,3180,8512,3180,8512,1926xm9452,2040l9033,2040,9033,3180,9452,3180,9452,2040xm10393,2116l9973,2116,9973,3180,10393,3180,10393,2116xm11333,1774l10913,1774,10913,3180,11333,3180,11333,1774xe" filled="true" fillcolor="#205868" stroked="false">
                  <v:path arrowok="t"/>
                  <v:fill type="solid"/>
                </v:shape>
                <v:shape style="position:absolute;left:1512;top:900;width:6060;height:2280" id="docshape1289" coordorigin="1512,901" coordsize="6060,2280" path="m1930,1736l1512,1736,1512,3180,1930,3180,1930,1736xm2870,1697l2450,1697,2450,3180,2870,3180,2870,1697xm3811,1813l3391,1813,3391,3180,3811,3180,3811,1813xm4752,1851l4332,1851,4332,3180,4752,3180,4752,1851xm5690,901l5273,901,5273,3180,5690,3180,5690,901xm6631,1357l6211,1357,6211,3180,6631,3180,6631,1357xm7572,1774l7152,1774,7152,3180,7572,3180,7572,1774xe" filled="true" fillcolor="#4aacc5" stroked="false">
                  <v:path arrowok="t"/>
                  <v:fill type="solid"/>
                </v:shape>
                <v:shape style="position:absolute;left:1186;top:139;width:64;height:3041" id="docshape1290" coordorigin="1187,140" coordsize="64,3041" path="m1251,3180l1251,140m1187,3180l1251,3180m1187,2420l1251,2420m1187,1659l1251,1659m1187,901l1251,901m1187,140l1251,140e" filled="false" stroked="true" strokeweight=".75pt" strokecolor="#000000">
                  <v:path arrowok="t"/>
                  <v:stroke dashstyle="solid"/>
                </v:shape>
                <v:shape style="position:absolute;left:1250;top:3180;width:10343;height:64" id="docshape1291" coordorigin="1251,3180" coordsize="10343,64" path="m1251,3180l11593,3180m1251,3180l1251,3244m2191,3180l2191,3244m3132,3180l3132,3244m4070,3180l4070,3244m5011,3180l5011,3244m5952,3180l5952,3244m6893,3180l6893,3244m7831,3180l7831,3244m8772,3180l8772,3244m9713,3180l9713,3244m10654,3180l10654,3244m11593,3180l11593,3244e" filled="false" stroked="true" strokeweight=".75pt" strokecolor="#000000">
                  <v:path arrowok="t"/>
                  <v:stroke dashstyle="solid"/>
                </v:shape>
                <v:shape style="position:absolute;left:5299;top:679;width:424;height:239" type="#_x0000_t202" id="docshape1292" filled="false" stroked="false">
                  <v:textbox inset="0,0,0,0">
                    <w:txbxContent>
                      <w:p>
                        <w:pPr>
                          <w:spacing w:line="238" w:lineRule="exact" w:before="0"/>
                          <w:ind w:left="0" w:right="0" w:firstLine="0"/>
                          <w:jc w:val="left"/>
                          <w:rPr>
                            <w:b/>
                            <w:sz w:val="20"/>
                          </w:rPr>
                        </w:pPr>
                        <w:r>
                          <w:rPr>
                            <w:b/>
                            <w:spacing w:val="-5"/>
                            <w:sz w:val="20"/>
                          </w:rPr>
                          <w:t>60%</w:t>
                        </w:r>
                      </w:p>
                    </w:txbxContent>
                  </v:textbox>
                  <w10:wrap type="none"/>
                </v:shape>
                <v:shape style="position:absolute;left:6240;top:1103;width:424;height:239" type="#_x0000_t202" id="docshape1293" filled="false" stroked="false">
                  <v:textbox inset="0,0,0,0">
                    <w:txbxContent>
                      <w:p>
                        <w:pPr>
                          <w:spacing w:line="238" w:lineRule="exact" w:before="0"/>
                          <w:ind w:left="0" w:right="0" w:firstLine="0"/>
                          <w:jc w:val="left"/>
                          <w:rPr>
                            <w:b/>
                            <w:sz w:val="20"/>
                          </w:rPr>
                        </w:pPr>
                        <w:r>
                          <w:rPr>
                            <w:b/>
                            <w:spacing w:val="-5"/>
                            <w:sz w:val="20"/>
                          </w:rPr>
                          <w:t>48%</w:t>
                        </w:r>
                      </w:p>
                    </w:txbxContent>
                  </v:textbox>
                  <w10:wrap type="none"/>
                </v:shape>
                <v:shape style="position:absolute;left:1517;top:1527;width:424;height:239" type="#_x0000_t202" id="docshape1294" filled="false" stroked="false">
                  <v:textbox inset="0,0,0,0">
                    <w:txbxContent>
                      <w:p>
                        <w:pPr>
                          <w:spacing w:line="238" w:lineRule="exact" w:before="0"/>
                          <w:ind w:left="0" w:right="0" w:firstLine="0"/>
                          <w:jc w:val="left"/>
                          <w:rPr>
                            <w:b/>
                            <w:sz w:val="20"/>
                          </w:rPr>
                        </w:pPr>
                        <w:r>
                          <w:rPr>
                            <w:b/>
                            <w:spacing w:val="-5"/>
                            <w:sz w:val="20"/>
                          </w:rPr>
                          <w:t>38%</w:t>
                        </w:r>
                      </w:p>
                    </w:txbxContent>
                  </v:textbox>
                  <w10:wrap type="none"/>
                </v:shape>
                <v:shape style="position:absolute;left:2458;top:1474;width:424;height:239" type="#_x0000_t202" id="docshape1295" filled="false" stroked="false">
                  <v:textbox inset="0,0,0,0">
                    <w:txbxContent>
                      <w:p>
                        <w:pPr>
                          <w:spacing w:line="238" w:lineRule="exact" w:before="0"/>
                          <w:ind w:left="0" w:right="0" w:firstLine="0"/>
                          <w:jc w:val="left"/>
                          <w:rPr>
                            <w:b/>
                            <w:sz w:val="20"/>
                          </w:rPr>
                        </w:pPr>
                        <w:r>
                          <w:rPr>
                            <w:b/>
                            <w:spacing w:val="-5"/>
                            <w:sz w:val="20"/>
                          </w:rPr>
                          <w:t>39%</w:t>
                        </w:r>
                      </w:p>
                    </w:txbxContent>
                  </v:textbox>
                  <w10:wrap type="none"/>
                </v:shape>
                <v:shape style="position:absolute;left:3398;top:1581;width:424;height:239" type="#_x0000_t202" id="docshape1296" filled="false" stroked="false">
                  <v:textbox inset="0,0,0,0">
                    <w:txbxContent>
                      <w:p>
                        <w:pPr>
                          <w:spacing w:line="238" w:lineRule="exact" w:before="0"/>
                          <w:ind w:left="0" w:right="0" w:firstLine="0"/>
                          <w:jc w:val="left"/>
                          <w:rPr>
                            <w:b/>
                            <w:sz w:val="20"/>
                          </w:rPr>
                        </w:pPr>
                        <w:r>
                          <w:rPr>
                            <w:b/>
                            <w:spacing w:val="-5"/>
                            <w:sz w:val="20"/>
                          </w:rPr>
                          <w:t>36%</w:t>
                        </w:r>
                      </w:p>
                    </w:txbxContent>
                  </v:textbox>
                  <w10:wrap type="none"/>
                </v:shape>
                <v:shape style="position:absolute;left:4379;top:1642;width:424;height:239" type="#_x0000_t202" id="docshape1297" filled="false" stroked="false">
                  <v:textbox inset="0,0,0,0">
                    <w:txbxContent>
                      <w:p>
                        <w:pPr>
                          <w:spacing w:line="238" w:lineRule="exact" w:before="0"/>
                          <w:ind w:left="0" w:right="0" w:firstLine="0"/>
                          <w:jc w:val="left"/>
                          <w:rPr>
                            <w:b/>
                            <w:sz w:val="20"/>
                          </w:rPr>
                        </w:pPr>
                        <w:r>
                          <w:rPr>
                            <w:b/>
                            <w:spacing w:val="-5"/>
                            <w:sz w:val="20"/>
                          </w:rPr>
                          <w:t>35%</w:t>
                        </w:r>
                      </w:p>
                    </w:txbxContent>
                  </v:textbox>
                  <w10:wrap type="none"/>
                </v:shape>
                <v:shape style="position:absolute;left:7160;top:1524;width:424;height:239" type="#_x0000_t202" id="docshape1298" filled="false" stroked="false">
                  <v:textbox inset="0,0,0,0">
                    <w:txbxContent>
                      <w:p>
                        <w:pPr>
                          <w:spacing w:line="238" w:lineRule="exact" w:before="0"/>
                          <w:ind w:left="0" w:right="0" w:firstLine="0"/>
                          <w:jc w:val="left"/>
                          <w:rPr>
                            <w:b/>
                            <w:sz w:val="20"/>
                          </w:rPr>
                        </w:pPr>
                        <w:r>
                          <w:rPr>
                            <w:b/>
                            <w:spacing w:val="-5"/>
                            <w:sz w:val="20"/>
                          </w:rPr>
                          <w:t>37%</w:t>
                        </w:r>
                      </w:p>
                    </w:txbxContent>
                  </v:textbox>
                  <w10:wrap type="none"/>
                </v:shape>
                <v:shape style="position:absolute;left:8100;top:1664;width:424;height:239" type="#_x0000_t202" id="docshape1299" filled="false" stroked="false">
                  <v:textbox inset="0,0,0,0">
                    <w:txbxContent>
                      <w:p>
                        <w:pPr>
                          <w:spacing w:line="238" w:lineRule="exact" w:before="0"/>
                          <w:ind w:left="0" w:right="0" w:firstLine="0"/>
                          <w:jc w:val="left"/>
                          <w:rPr>
                            <w:b/>
                            <w:sz w:val="20"/>
                          </w:rPr>
                        </w:pPr>
                        <w:r>
                          <w:rPr>
                            <w:b/>
                            <w:spacing w:val="-5"/>
                            <w:sz w:val="20"/>
                          </w:rPr>
                          <w:t>33%</w:t>
                        </w:r>
                      </w:p>
                    </w:txbxContent>
                  </v:textbox>
                  <w10:wrap type="none"/>
                </v:shape>
                <v:shape style="position:absolute;left:10922;top:1569;width:424;height:239" type="#_x0000_t202" id="docshape1300" filled="false" stroked="false">
                  <v:textbox inset="0,0,0,0">
                    <w:txbxContent>
                      <w:p>
                        <w:pPr>
                          <w:spacing w:line="238" w:lineRule="exact" w:before="0"/>
                          <w:ind w:left="0" w:right="0" w:firstLine="0"/>
                          <w:jc w:val="left"/>
                          <w:rPr>
                            <w:b/>
                            <w:sz w:val="20"/>
                          </w:rPr>
                        </w:pPr>
                        <w:r>
                          <w:rPr>
                            <w:b/>
                            <w:spacing w:val="-5"/>
                            <w:sz w:val="20"/>
                          </w:rPr>
                          <w:t>37%</w:t>
                        </w:r>
                      </w:p>
                    </w:txbxContent>
                  </v:textbox>
                  <w10:wrap type="none"/>
                </v:shape>
                <v:shape style="position:absolute;left:9040;top:1768;width:424;height:239" type="#_x0000_t202" id="docshape1301" filled="false" stroked="false">
                  <v:textbox inset="0,0,0,0">
                    <w:txbxContent>
                      <w:p>
                        <w:pPr>
                          <w:spacing w:line="238" w:lineRule="exact" w:before="0"/>
                          <w:ind w:left="0" w:right="0" w:firstLine="0"/>
                          <w:jc w:val="left"/>
                          <w:rPr>
                            <w:b/>
                            <w:sz w:val="20"/>
                          </w:rPr>
                        </w:pPr>
                        <w:r>
                          <w:rPr>
                            <w:b/>
                            <w:spacing w:val="-5"/>
                            <w:sz w:val="20"/>
                          </w:rPr>
                          <w:t>30%</w:t>
                        </w:r>
                      </w:p>
                    </w:txbxContent>
                  </v:textbox>
                  <w10:wrap type="none"/>
                </v:shape>
                <v:shape style="position:absolute;left:9978;top:1856;width:424;height:239" type="#_x0000_t202" id="docshape1302" filled="false" stroked="false">
                  <v:textbox inset="0,0,0,0">
                    <w:txbxContent>
                      <w:p>
                        <w:pPr>
                          <w:spacing w:line="238" w:lineRule="exact" w:before="0"/>
                          <w:ind w:left="0" w:right="0" w:firstLine="0"/>
                          <w:jc w:val="left"/>
                          <w:rPr>
                            <w:b/>
                            <w:sz w:val="20"/>
                          </w:rPr>
                        </w:pPr>
                        <w:r>
                          <w:rPr>
                            <w:b/>
                            <w:spacing w:val="-5"/>
                            <w:sz w:val="20"/>
                          </w:rPr>
                          <w:t>28%</w:t>
                        </w:r>
                      </w:p>
                    </w:txbxContent>
                  </v:textbox>
                  <w10:wrap type="none"/>
                </v:shape>
                <w10:wrap type="none"/>
              </v:group>
            </w:pict>
          </mc:Fallback>
        </mc:AlternateContent>
      </w:r>
      <w:r>
        <w:rPr>
          <w:spacing w:val="-5"/>
        </w:rPr>
        <w:t>80%</w:t>
      </w:r>
    </w:p>
    <w:p>
      <w:pPr>
        <w:pStyle w:val="BodyText"/>
      </w:pPr>
    </w:p>
    <w:p>
      <w:pPr>
        <w:pStyle w:val="BodyText"/>
        <w:spacing w:before="43"/>
      </w:pPr>
    </w:p>
    <w:p>
      <w:pPr>
        <w:pStyle w:val="BodyText"/>
        <w:ind w:left="688"/>
      </w:pPr>
      <w:r>
        <w:rPr>
          <w:spacing w:val="-5"/>
        </w:rPr>
        <w:t>60%</w:t>
      </w:r>
    </w:p>
    <w:p>
      <w:pPr>
        <w:pStyle w:val="BodyText"/>
      </w:pPr>
    </w:p>
    <w:p>
      <w:pPr>
        <w:pStyle w:val="BodyText"/>
        <w:spacing w:before="42"/>
      </w:pPr>
    </w:p>
    <w:p>
      <w:pPr>
        <w:pStyle w:val="BodyText"/>
        <w:ind w:left="688"/>
      </w:pPr>
      <w:r>
        <w:rPr>
          <w:spacing w:val="-5"/>
        </w:rPr>
        <w:t>40%</w:t>
      </w:r>
    </w:p>
    <w:p>
      <w:pPr>
        <w:pStyle w:val="BodyText"/>
      </w:pPr>
    </w:p>
    <w:p>
      <w:pPr>
        <w:pStyle w:val="BodyText"/>
        <w:spacing w:before="43"/>
      </w:pPr>
    </w:p>
    <w:p>
      <w:pPr>
        <w:pStyle w:val="BodyText"/>
        <w:ind w:left="688"/>
      </w:pPr>
      <w:r>
        <w:rPr>
          <w:spacing w:val="-5"/>
        </w:rPr>
        <w:t>20%</w:t>
      </w:r>
    </w:p>
    <w:p>
      <w:pPr>
        <w:pStyle w:val="BodyText"/>
        <w:spacing w:before="183"/>
      </w:pPr>
    </w:p>
    <w:p>
      <w:pPr>
        <w:pStyle w:val="BodyText"/>
        <w:spacing w:after="0"/>
        <w:sectPr>
          <w:pgSz w:w="12240" w:h="15840"/>
          <w:pgMar w:header="0" w:footer="726" w:top="780" w:bottom="920" w:left="0" w:right="360"/>
        </w:sectPr>
      </w:pPr>
    </w:p>
    <w:p>
      <w:pPr>
        <w:pStyle w:val="BodyText"/>
        <w:spacing w:before="99"/>
        <w:ind w:left="795"/>
      </w:pPr>
      <w:r>
        <w:rPr>
          <w:spacing w:val="-5"/>
        </w:rPr>
        <w:t>0%</w:t>
      </w:r>
    </w:p>
    <w:p>
      <w:pPr>
        <w:pStyle w:val="BodyText"/>
        <w:tabs>
          <w:tab w:pos="978" w:val="left" w:leader="none"/>
          <w:tab w:pos="1813" w:val="left" w:leader="none"/>
          <w:tab w:pos="2813" w:val="left" w:leader="none"/>
        </w:tabs>
        <w:spacing w:before="18"/>
        <w:jc w:val="right"/>
      </w:pPr>
      <w:r>
        <w:rPr>
          <w:spacing w:val="-2"/>
        </w:rPr>
        <w:t>Total</w:t>
      </w:r>
      <w:r>
        <w:rPr/>
        <w:tab/>
      </w:r>
      <w:r>
        <w:rPr>
          <w:spacing w:val="-4"/>
        </w:rPr>
        <w:t>Male</w:t>
      </w:r>
      <w:r>
        <w:rPr/>
        <w:tab/>
      </w:r>
      <w:r>
        <w:rPr>
          <w:spacing w:val="-2"/>
        </w:rPr>
        <w:t>Female</w:t>
      </w:r>
      <w:r>
        <w:rPr/>
        <w:tab/>
      </w:r>
      <w:r>
        <w:rPr>
          <w:spacing w:val="-2"/>
        </w:rPr>
        <w:t>19-</w:t>
      </w:r>
      <w:r>
        <w:rPr>
          <w:spacing w:val="-5"/>
        </w:rPr>
        <w:t>64</w:t>
      </w:r>
    </w:p>
    <w:p>
      <w:pPr>
        <w:pStyle w:val="BodyText"/>
        <w:ind w:right="17"/>
        <w:jc w:val="right"/>
      </w:pPr>
      <w:r>
        <w:rPr>
          <w:spacing w:val="-2"/>
        </w:rPr>
        <w:t>Years</w:t>
      </w:r>
    </w:p>
    <w:p>
      <w:pPr>
        <w:pStyle w:val="BodyText"/>
        <w:spacing w:before="116"/>
      </w:pPr>
      <w:r>
        <w:rPr/>
        <w:br w:type="column"/>
      </w:r>
      <w:r>
        <w:rPr/>
      </w:r>
    </w:p>
    <w:p>
      <w:pPr>
        <w:pStyle w:val="BodyText"/>
        <w:spacing w:before="1"/>
        <w:jc w:val="right"/>
      </w:pPr>
      <w:r>
        <w:rPr/>
        <w:t>65</w:t>
      </w:r>
      <w:r>
        <w:rPr>
          <w:spacing w:val="-2"/>
        </w:rPr>
        <w:t> </w:t>
      </w:r>
      <w:r>
        <w:rPr/>
        <w:t>&amp;</w:t>
      </w:r>
      <w:r>
        <w:rPr>
          <w:spacing w:val="-2"/>
        </w:rPr>
        <w:t> </w:t>
      </w:r>
      <w:r>
        <w:rPr/>
        <w:t>Over</w:t>
      </w:r>
      <w:r>
        <w:rPr>
          <w:spacing w:val="74"/>
          <w:w w:val="150"/>
        </w:rPr>
        <w:t> </w:t>
      </w:r>
      <w:r>
        <w:rPr>
          <w:spacing w:val="-2"/>
        </w:rPr>
        <w:t>Income</w:t>
      </w:r>
    </w:p>
    <w:p>
      <w:pPr>
        <w:pStyle w:val="BodyText"/>
        <w:ind w:right="33"/>
        <w:jc w:val="right"/>
      </w:pPr>
      <w:r>
        <w:rPr>
          <w:spacing w:val="-2"/>
        </w:rPr>
        <w:t>&lt;$25K</w:t>
      </w:r>
    </w:p>
    <w:p>
      <w:pPr>
        <w:pStyle w:val="BodyText"/>
        <w:spacing w:before="116"/>
      </w:pPr>
      <w:r>
        <w:rPr/>
        <w:br w:type="column"/>
      </w:r>
      <w:r>
        <w:rPr/>
      </w:r>
    </w:p>
    <w:p>
      <w:pPr>
        <w:pStyle w:val="BodyText"/>
        <w:spacing w:before="1"/>
        <w:ind w:left="249"/>
      </w:pPr>
      <w:r>
        <w:rPr>
          <w:spacing w:val="-2"/>
        </w:rPr>
        <w:t>Income</w:t>
      </w:r>
    </w:p>
    <w:p>
      <w:pPr>
        <w:pStyle w:val="BodyText"/>
        <w:ind w:left="148"/>
      </w:pPr>
      <w:r>
        <w:rPr/>
        <w:t>$25K</w:t>
      </w:r>
      <w:r>
        <w:rPr>
          <w:spacing w:val="-6"/>
        </w:rPr>
        <w:t> </w:t>
      </w:r>
      <w:r>
        <w:rPr>
          <w:spacing w:val="-4"/>
        </w:rPr>
        <w:t>Plus</w:t>
      </w:r>
    </w:p>
    <w:p>
      <w:pPr>
        <w:pStyle w:val="BodyText"/>
        <w:spacing w:before="116"/>
      </w:pPr>
      <w:r>
        <w:rPr/>
        <w:br w:type="column"/>
      </w:r>
      <w:r>
        <w:rPr/>
      </w:r>
    </w:p>
    <w:p>
      <w:pPr>
        <w:pStyle w:val="BodyText"/>
        <w:spacing w:before="1"/>
        <w:ind w:left="258" w:hanging="96"/>
      </w:pPr>
      <w:r>
        <w:rPr>
          <w:spacing w:val="-2"/>
        </w:rPr>
        <w:t>Seneca </w:t>
      </w:r>
      <w:r>
        <w:rPr>
          <w:spacing w:val="-4"/>
        </w:rPr>
        <w:t>2009</w:t>
      </w:r>
    </w:p>
    <w:p>
      <w:pPr>
        <w:pStyle w:val="BodyText"/>
        <w:spacing w:before="116"/>
      </w:pPr>
      <w:r>
        <w:rPr/>
        <w:br w:type="column"/>
      </w:r>
      <w:r>
        <w:rPr/>
      </w:r>
    </w:p>
    <w:p>
      <w:pPr>
        <w:pStyle w:val="BodyText"/>
        <w:spacing w:before="1"/>
        <w:ind w:left="374" w:right="-8" w:hanging="96"/>
      </w:pPr>
      <w:r>
        <w:rPr>
          <w:spacing w:val="-2"/>
        </w:rPr>
        <w:t>Seneca </w:t>
      </w:r>
      <w:r>
        <w:rPr>
          <w:spacing w:val="-4"/>
        </w:rPr>
        <w:t>2013</w:t>
      </w:r>
    </w:p>
    <w:p>
      <w:pPr>
        <w:pStyle w:val="BodyText"/>
        <w:spacing w:before="116"/>
      </w:pPr>
      <w:r>
        <w:rPr/>
        <w:br w:type="column"/>
      </w:r>
      <w:r>
        <w:rPr/>
      </w:r>
    </w:p>
    <w:p>
      <w:pPr>
        <w:pStyle w:val="BodyText"/>
        <w:spacing w:before="1"/>
        <w:ind w:left="374" w:hanging="96"/>
      </w:pPr>
      <w:r>
        <w:rPr>
          <w:spacing w:val="-2"/>
        </w:rPr>
        <w:t>Seneca </w:t>
      </w:r>
      <w:r>
        <w:rPr>
          <w:spacing w:val="-4"/>
        </w:rPr>
        <w:t>2016</w:t>
      </w:r>
    </w:p>
    <w:p>
      <w:pPr>
        <w:pStyle w:val="BodyText"/>
        <w:spacing w:before="116"/>
      </w:pPr>
      <w:r>
        <w:rPr/>
        <w:br w:type="column"/>
      </w:r>
      <w:r>
        <w:rPr/>
      </w:r>
    </w:p>
    <w:p>
      <w:pPr>
        <w:pStyle w:val="BodyText"/>
        <w:spacing w:before="1"/>
        <w:ind w:left="374" w:right="442" w:hanging="96"/>
      </w:pPr>
      <w:r>
        <w:rPr>
          <w:spacing w:val="-2"/>
        </w:rPr>
        <w:t>Seneca </w:t>
      </w:r>
      <w:r>
        <w:rPr>
          <w:spacing w:val="-4"/>
        </w:rPr>
        <w:t>2019</w:t>
      </w:r>
    </w:p>
    <w:p>
      <w:pPr>
        <w:pStyle w:val="BodyText"/>
        <w:spacing w:after="0"/>
        <w:sectPr>
          <w:type w:val="continuous"/>
          <w:pgSz w:w="12240" w:h="15840"/>
          <w:pgMar w:header="0" w:footer="726" w:top="1060" w:bottom="280" w:left="0" w:right="360"/>
          <w:cols w:num="7" w:equalWidth="0">
            <w:col w:w="4797" w:space="40"/>
            <w:col w:w="1911" w:space="39"/>
            <w:col w:w="1003" w:space="40"/>
            <w:col w:w="785" w:space="39"/>
            <w:col w:w="901" w:space="40"/>
            <w:col w:w="901" w:space="39"/>
            <w:col w:w="1345"/>
          </w:cols>
        </w:sectPr>
      </w:pPr>
    </w:p>
    <w:p>
      <w:pPr>
        <w:pStyle w:val="BodyText"/>
        <w:spacing w:before="84"/>
        <w:rPr>
          <w:sz w:val="17"/>
        </w:rPr>
      </w:pPr>
    </w:p>
    <w:p>
      <w:pPr>
        <w:spacing w:before="0"/>
        <w:ind w:left="70" w:right="0" w:firstLine="0"/>
        <w:jc w:val="center"/>
        <w:rPr>
          <w:i/>
          <w:sz w:val="17"/>
        </w:rPr>
      </w:pPr>
      <w:r>
        <w:rPr>
          <w:i/>
          <w:spacing w:val="-6"/>
          <w:sz w:val="17"/>
        </w:rPr>
        <w:t>*Does</w:t>
      </w:r>
      <w:r>
        <w:rPr>
          <w:i/>
          <w:spacing w:val="-3"/>
          <w:sz w:val="17"/>
        </w:rPr>
        <w:t> </w:t>
      </w:r>
      <w:r>
        <w:rPr>
          <w:i/>
          <w:spacing w:val="-6"/>
          <w:sz w:val="17"/>
        </w:rPr>
        <w:t>not</w:t>
      </w:r>
      <w:r>
        <w:rPr>
          <w:i/>
          <w:spacing w:val="-1"/>
          <w:sz w:val="17"/>
        </w:rPr>
        <w:t> </w:t>
      </w:r>
      <w:r>
        <w:rPr>
          <w:i/>
          <w:spacing w:val="-6"/>
          <w:sz w:val="17"/>
        </w:rPr>
        <w:t>include</w:t>
      </w:r>
      <w:r>
        <w:rPr>
          <w:i/>
          <w:spacing w:val="-1"/>
          <w:sz w:val="17"/>
        </w:rPr>
        <w:t> </w:t>
      </w:r>
      <w:r>
        <w:rPr>
          <w:i/>
          <w:spacing w:val="-6"/>
          <w:sz w:val="17"/>
        </w:rPr>
        <w:t>respondents</w:t>
      </w:r>
      <w:r>
        <w:rPr>
          <w:i/>
          <w:spacing w:val="-2"/>
          <w:sz w:val="17"/>
        </w:rPr>
        <w:t> </w:t>
      </w:r>
      <w:r>
        <w:rPr>
          <w:i/>
          <w:spacing w:val="-6"/>
          <w:sz w:val="17"/>
        </w:rPr>
        <w:t>who</w:t>
      </w:r>
      <w:r>
        <w:rPr>
          <w:i/>
          <w:spacing w:val="-1"/>
          <w:sz w:val="17"/>
        </w:rPr>
        <w:t> </w:t>
      </w:r>
      <w:r>
        <w:rPr>
          <w:i/>
          <w:spacing w:val="-6"/>
          <w:sz w:val="17"/>
        </w:rPr>
        <w:t>indicated</w:t>
      </w:r>
      <w:r>
        <w:rPr>
          <w:i/>
          <w:spacing w:val="-2"/>
          <w:sz w:val="17"/>
        </w:rPr>
        <w:t> </w:t>
      </w:r>
      <w:r>
        <w:rPr>
          <w:i/>
          <w:spacing w:val="-6"/>
          <w:sz w:val="17"/>
        </w:rPr>
        <w:t>high</w:t>
      </w:r>
      <w:r>
        <w:rPr>
          <w:i/>
          <w:spacing w:val="-1"/>
          <w:sz w:val="17"/>
        </w:rPr>
        <w:t> </w:t>
      </w:r>
      <w:r>
        <w:rPr>
          <w:i/>
          <w:spacing w:val="-6"/>
          <w:sz w:val="17"/>
        </w:rPr>
        <w:t>blood</w:t>
      </w:r>
      <w:r>
        <w:rPr>
          <w:i/>
          <w:spacing w:val="-2"/>
          <w:sz w:val="17"/>
        </w:rPr>
        <w:t> </w:t>
      </w:r>
      <w:r>
        <w:rPr>
          <w:i/>
          <w:spacing w:val="-6"/>
          <w:sz w:val="17"/>
        </w:rPr>
        <w:t>pressure</w:t>
      </w:r>
      <w:r>
        <w:rPr>
          <w:i/>
          <w:spacing w:val="1"/>
          <w:sz w:val="17"/>
        </w:rPr>
        <w:t> </w:t>
      </w:r>
      <w:r>
        <w:rPr>
          <w:i/>
          <w:spacing w:val="-6"/>
          <w:sz w:val="17"/>
        </w:rPr>
        <w:t>during</w:t>
      </w:r>
      <w:r>
        <w:rPr>
          <w:i/>
          <w:spacing w:val="-2"/>
          <w:sz w:val="17"/>
        </w:rPr>
        <w:t> </w:t>
      </w:r>
      <w:r>
        <w:rPr>
          <w:i/>
          <w:spacing w:val="-6"/>
          <w:sz w:val="17"/>
        </w:rPr>
        <w:t>pregnancy</w:t>
      </w:r>
      <w:r>
        <w:rPr>
          <w:i/>
          <w:spacing w:val="-2"/>
          <w:sz w:val="17"/>
        </w:rPr>
        <w:t> </w:t>
      </w:r>
      <w:r>
        <w:rPr>
          <w:i/>
          <w:spacing w:val="-6"/>
          <w:sz w:val="17"/>
        </w:rPr>
        <w:t>only.</w:t>
      </w:r>
    </w:p>
    <w:p>
      <w:pPr>
        <w:pStyle w:val="BodyText"/>
        <w:rPr>
          <w:i/>
        </w:rPr>
      </w:pPr>
    </w:p>
    <w:p>
      <w:pPr>
        <w:pStyle w:val="BodyText"/>
        <w:spacing w:before="52"/>
        <w:rPr>
          <w:i/>
        </w:rPr>
      </w:pPr>
    </w:p>
    <w:p>
      <w:pPr>
        <w:pStyle w:val="BodyText"/>
        <w:spacing w:after="0"/>
        <w:rPr>
          <w:i/>
        </w:rPr>
        <w:sectPr>
          <w:type w:val="continuous"/>
          <w:pgSz w:w="12240" w:h="15840"/>
          <w:pgMar w:header="0" w:footer="726" w:top="1060" w:bottom="280" w:left="0" w:right="360"/>
        </w:sectPr>
      </w:pPr>
    </w:p>
    <w:p>
      <w:pPr>
        <w:pStyle w:val="BodyText"/>
        <w:spacing w:before="53"/>
        <w:rPr>
          <w:i/>
        </w:rPr>
      </w:pPr>
    </w:p>
    <w:p>
      <w:pPr>
        <w:pStyle w:val="BodyText"/>
        <w:ind w:left="718"/>
      </w:pPr>
      <w:r>
        <w:rPr>
          <w:spacing w:val="-5"/>
        </w:rPr>
        <w:t>60%</w:t>
      </w:r>
    </w:p>
    <w:p>
      <w:pPr>
        <w:pStyle w:val="Heading5"/>
        <w:spacing w:before="101"/>
        <w:ind w:left="718"/>
      </w:pPr>
      <w:r>
        <w:rPr>
          <w:b w:val="0"/>
        </w:rPr>
        <w:br w:type="column"/>
      </w:r>
      <w:r>
        <w:rPr/>
        <w:t>Seneca</w:t>
      </w:r>
      <w:r>
        <w:rPr>
          <w:spacing w:val="-9"/>
        </w:rPr>
        <w:t> </w:t>
      </w:r>
      <w:r>
        <w:rPr/>
        <w:t>County</w:t>
      </w:r>
      <w:r>
        <w:rPr>
          <w:spacing w:val="-4"/>
        </w:rPr>
        <w:t> </w:t>
      </w:r>
      <w:r>
        <w:rPr/>
        <w:t>Adults</w:t>
      </w:r>
      <w:r>
        <w:rPr>
          <w:spacing w:val="-8"/>
        </w:rPr>
        <w:t> </w:t>
      </w:r>
      <w:r>
        <w:rPr/>
        <w:t>Diagnosed</w:t>
      </w:r>
      <w:r>
        <w:rPr>
          <w:spacing w:val="-10"/>
        </w:rPr>
        <w:t> </w:t>
      </w:r>
      <w:r>
        <w:rPr/>
        <w:t>with</w:t>
      </w:r>
      <w:r>
        <w:rPr>
          <w:spacing w:val="-3"/>
        </w:rPr>
        <w:t> </w:t>
      </w:r>
      <w:r>
        <w:rPr/>
        <w:t>High</w:t>
      </w:r>
      <w:r>
        <w:rPr>
          <w:spacing w:val="-3"/>
        </w:rPr>
        <w:t> </w:t>
      </w:r>
      <w:r>
        <w:rPr/>
        <w:t>Blood</w:t>
      </w:r>
      <w:r>
        <w:rPr>
          <w:spacing w:val="-4"/>
        </w:rPr>
        <w:t> </w:t>
      </w:r>
      <w:r>
        <w:rPr>
          <w:spacing w:val="-2"/>
        </w:rPr>
        <w:t>Cholesterol</w:t>
      </w:r>
    </w:p>
    <w:p>
      <w:pPr>
        <w:pStyle w:val="Heading5"/>
        <w:spacing w:after="0"/>
        <w:sectPr>
          <w:type w:val="continuous"/>
          <w:pgSz w:w="12240" w:h="15840"/>
          <w:pgMar w:header="0" w:footer="726" w:top="1060" w:bottom="280" w:left="0" w:right="360"/>
          <w:cols w:num="2" w:equalWidth="0">
            <w:col w:w="1138" w:space="785"/>
            <w:col w:w="9957"/>
          </w:cols>
        </w:sectPr>
      </w:pPr>
    </w:p>
    <w:p>
      <w:pPr>
        <w:pStyle w:val="BodyText"/>
        <w:rPr>
          <w:b/>
        </w:rPr>
      </w:pPr>
    </w:p>
    <w:p>
      <w:pPr>
        <w:pStyle w:val="BodyText"/>
        <w:rPr>
          <w:b/>
        </w:rPr>
      </w:pPr>
    </w:p>
    <w:p>
      <w:pPr>
        <w:pStyle w:val="BodyText"/>
        <w:spacing w:before="27"/>
        <w:rPr>
          <w:b/>
        </w:rPr>
      </w:pPr>
    </w:p>
    <w:p>
      <w:pPr>
        <w:pStyle w:val="BodyText"/>
        <w:spacing w:before="1"/>
        <w:ind w:left="718"/>
      </w:pPr>
      <w:r>
        <w:rPr/>
        <mc:AlternateContent>
          <mc:Choice Requires="wps">
            <w:drawing>
              <wp:anchor distT="0" distB="0" distL="0" distR="0" allowOverlap="1" layoutInCell="1" locked="0" behindDoc="0" simplePos="0" relativeHeight="15790080">
                <wp:simplePos x="0" y="0"/>
                <wp:positionH relativeFrom="page">
                  <wp:posOffset>772731</wp:posOffset>
                </wp:positionH>
                <wp:positionV relativeFrom="paragraph">
                  <wp:posOffset>-547853</wp:posOffset>
                </wp:positionV>
                <wp:extent cx="6593840" cy="1920239"/>
                <wp:effectExtent l="0" t="0" r="0" b="0"/>
                <wp:wrapNone/>
                <wp:docPr id="1413" name="Group 1413"/>
                <wp:cNvGraphicFramePr>
                  <a:graphicFrameLocks/>
                </wp:cNvGraphicFramePr>
                <a:graphic>
                  <a:graphicData uri="http://schemas.microsoft.com/office/word/2010/wordprocessingGroup">
                    <wpg:wgp>
                      <wpg:cNvPr id="1413" name="Group 1413"/>
                      <wpg:cNvGrpSpPr/>
                      <wpg:grpSpPr>
                        <a:xfrm>
                          <a:off x="0" y="0"/>
                          <a:ext cx="6593840" cy="1920239"/>
                          <a:chExt cx="6593840" cy="1920239"/>
                        </a:xfrm>
                      </wpg:grpSpPr>
                      <wps:wsp>
                        <wps:cNvPr id="1414" name="Graphic 1414"/>
                        <wps:cNvSpPr/>
                        <wps:spPr>
                          <a:xfrm>
                            <a:off x="4372419" y="723277"/>
                            <a:ext cx="2051685" cy="1156335"/>
                          </a:xfrm>
                          <a:custGeom>
                            <a:avLst/>
                            <a:gdLst/>
                            <a:ahLst/>
                            <a:cxnLst/>
                            <a:rect l="l" t="t" r="r" b="b"/>
                            <a:pathLst>
                              <a:path w="2051685" h="1156335">
                                <a:moveTo>
                                  <a:pt x="265760" y="187439"/>
                                </a:moveTo>
                                <a:lnTo>
                                  <a:pt x="0" y="187439"/>
                                </a:lnTo>
                                <a:lnTo>
                                  <a:pt x="0" y="1155877"/>
                                </a:lnTo>
                                <a:lnTo>
                                  <a:pt x="265760" y="1155877"/>
                                </a:lnTo>
                                <a:lnTo>
                                  <a:pt x="265760" y="187439"/>
                                </a:lnTo>
                                <a:close/>
                              </a:path>
                              <a:path w="2051685" h="1156335">
                                <a:moveTo>
                                  <a:pt x="861009" y="31254"/>
                                </a:moveTo>
                                <a:lnTo>
                                  <a:pt x="595249" y="31254"/>
                                </a:lnTo>
                                <a:lnTo>
                                  <a:pt x="595249" y="1155877"/>
                                </a:lnTo>
                                <a:lnTo>
                                  <a:pt x="861009" y="1155877"/>
                                </a:lnTo>
                                <a:lnTo>
                                  <a:pt x="861009" y="31254"/>
                                </a:lnTo>
                                <a:close/>
                              </a:path>
                              <a:path w="2051685" h="1156335">
                                <a:moveTo>
                                  <a:pt x="1456385" y="0"/>
                                </a:moveTo>
                                <a:lnTo>
                                  <a:pt x="1190625" y="0"/>
                                </a:lnTo>
                                <a:lnTo>
                                  <a:pt x="1190625" y="1155877"/>
                                </a:lnTo>
                                <a:lnTo>
                                  <a:pt x="1456385" y="1155877"/>
                                </a:lnTo>
                                <a:lnTo>
                                  <a:pt x="1456385" y="0"/>
                                </a:lnTo>
                                <a:close/>
                              </a:path>
                              <a:path w="2051685" h="1156335">
                                <a:moveTo>
                                  <a:pt x="2051634" y="0"/>
                                </a:moveTo>
                                <a:lnTo>
                                  <a:pt x="1785874" y="0"/>
                                </a:lnTo>
                                <a:lnTo>
                                  <a:pt x="1785874" y="1155877"/>
                                </a:lnTo>
                                <a:lnTo>
                                  <a:pt x="2051634" y="1155877"/>
                                </a:lnTo>
                                <a:lnTo>
                                  <a:pt x="2051634" y="0"/>
                                </a:lnTo>
                                <a:close/>
                              </a:path>
                            </a:pathLst>
                          </a:custGeom>
                          <a:solidFill>
                            <a:srgbClr val="205868"/>
                          </a:solidFill>
                        </wps:spPr>
                        <wps:bodyPr wrap="square" lIns="0" tIns="0" rIns="0" bIns="0" rtlCol="0">
                          <a:prstTxWarp prst="textNoShape">
                            <a:avLst/>
                          </a:prstTxWarp>
                          <a:noAutofit/>
                        </wps:bodyPr>
                      </wps:wsp>
                      <wps:wsp>
                        <wps:cNvPr id="1415" name="Graphic 1415"/>
                        <wps:cNvSpPr/>
                        <wps:spPr>
                          <a:xfrm>
                            <a:off x="205676" y="223710"/>
                            <a:ext cx="3837940" cy="1655445"/>
                          </a:xfrm>
                          <a:custGeom>
                            <a:avLst/>
                            <a:gdLst/>
                            <a:ahLst/>
                            <a:cxnLst/>
                            <a:rect l="l" t="t" r="r" b="b"/>
                            <a:pathLst>
                              <a:path w="3837940" h="1655445">
                                <a:moveTo>
                                  <a:pt x="265176" y="530352"/>
                                </a:moveTo>
                                <a:lnTo>
                                  <a:pt x="0" y="530352"/>
                                </a:lnTo>
                                <a:lnTo>
                                  <a:pt x="0" y="1655445"/>
                                </a:lnTo>
                                <a:lnTo>
                                  <a:pt x="265176" y="1655445"/>
                                </a:lnTo>
                                <a:lnTo>
                                  <a:pt x="265176" y="530352"/>
                                </a:lnTo>
                                <a:close/>
                              </a:path>
                              <a:path w="3837940" h="1655445">
                                <a:moveTo>
                                  <a:pt x="861060" y="280416"/>
                                </a:moveTo>
                                <a:lnTo>
                                  <a:pt x="594360" y="280416"/>
                                </a:lnTo>
                                <a:lnTo>
                                  <a:pt x="594360" y="1655445"/>
                                </a:lnTo>
                                <a:lnTo>
                                  <a:pt x="861060" y="1655445"/>
                                </a:lnTo>
                                <a:lnTo>
                                  <a:pt x="861060" y="280416"/>
                                </a:lnTo>
                                <a:close/>
                              </a:path>
                              <a:path w="3837940" h="1655445">
                                <a:moveTo>
                                  <a:pt x="1455420" y="780288"/>
                                </a:moveTo>
                                <a:lnTo>
                                  <a:pt x="1190244" y="780288"/>
                                </a:lnTo>
                                <a:lnTo>
                                  <a:pt x="1190244" y="1655445"/>
                                </a:lnTo>
                                <a:lnTo>
                                  <a:pt x="1455420" y="1655445"/>
                                </a:lnTo>
                                <a:lnTo>
                                  <a:pt x="1455420" y="780288"/>
                                </a:lnTo>
                                <a:close/>
                              </a:path>
                              <a:path w="3837940" h="1655445">
                                <a:moveTo>
                                  <a:pt x="2051304" y="562356"/>
                                </a:moveTo>
                                <a:lnTo>
                                  <a:pt x="1786128" y="562356"/>
                                </a:lnTo>
                                <a:lnTo>
                                  <a:pt x="1786128" y="1655445"/>
                                </a:lnTo>
                                <a:lnTo>
                                  <a:pt x="2051304" y="1655445"/>
                                </a:lnTo>
                                <a:lnTo>
                                  <a:pt x="2051304" y="562356"/>
                                </a:lnTo>
                                <a:close/>
                              </a:path>
                              <a:path w="3837940" h="1655445">
                                <a:moveTo>
                                  <a:pt x="2647188" y="0"/>
                                </a:moveTo>
                                <a:lnTo>
                                  <a:pt x="2380488" y="0"/>
                                </a:lnTo>
                                <a:lnTo>
                                  <a:pt x="2380488" y="1655445"/>
                                </a:lnTo>
                                <a:lnTo>
                                  <a:pt x="2647188" y="1655445"/>
                                </a:lnTo>
                                <a:lnTo>
                                  <a:pt x="2647188" y="0"/>
                                </a:lnTo>
                                <a:close/>
                              </a:path>
                              <a:path w="3837940" h="1655445">
                                <a:moveTo>
                                  <a:pt x="3241548" y="405384"/>
                                </a:moveTo>
                                <a:lnTo>
                                  <a:pt x="2976372" y="405384"/>
                                </a:lnTo>
                                <a:lnTo>
                                  <a:pt x="2976372" y="1655445"/>
                                </a:lnTo>
                                <a:lnTo>
                                  <a:pt x="3241548" y="1655445"/>
                                </a:lnTo>
                                <a:lnTo>
                                  <a:pt x="3241548" y="405384"/>
                                </a:lnTo>
                                <a:close/>
                              </a:path>
                              <a:path w="3837940" h="1655445">
                                <a:moveTo>
                                  <a:pt x="3837432" y="530352"/>
                                </a:moveTo>
                                <a:lnTo>
                                  <a:pt x="3570732" y="530352"/>
                                </a:lnTo>
                                <a:lnTo>
                                  <a:pt x="3570732" y="1655445"/>
                                </a:lnTo>
                                <a:lnTo>
                                  <a:pt x="3837432" y="1655445"/>
                                </a:lnTo>
                                <a:lnTo>
                                  <a:pt x="3837432" y="530352"/>
                                </a:lnTo>
                                <a:close/>
                              </a:path>
                            </a:pathLst>
                          </a:custGeom>
                          <a:solidFill>
                            <a:srgbClr val="4AACC5"/>
                          </a:solidFill>
                        </wps:spPr>
                        <wps:bodyPr wrap="square" lIns="0" tIns="0" rIns="0" bIns="0" rtlCol="0">
                          <a:prstTxWarp prst="textNoShape">
                            <a:avLst/>
                          </a:prstTxWarp>
                          <a:noAutofit/>
                        </wps:bodyPr>
                      </wps:wsp>
                      <wps:wsp>
                        <wps:cNvPr id="1416" name="Graphic 1416"/>
                        <wps:cNvSpPr/>
                        <wps:spPr>
                          <a:xfrm>
                            <a:off x="0" y="4762"/>
                            <a:ext cx="40640" cy="1874520"/>
                          </a:xfrm>
                          <a:custGeom>
                            <a:avLst/>
                            <a:gdLst/>
                            <a:ahLst/>
                            <a:cxnLst/>
                            <a:rect l="l" t="t" r="r" b="b"/>
                            <a:pathLst>
                              <a:path w="40640" h="1874520">
                                <a:moveTo>
                                  <a:pt x="40512" y="1874393"/>
                                </a:moveTo>
                                <a:lnTo>
                                  <a:pt x="40512" y="0"/>
                                </a:lnTo>
                              </a:path>
                              <a:path w="40640" h="1874520">
                                <a:moveTo>
                                  <a:pt x="0" y="1874393"/>
                                </a:moveTo>
                                <a:lnTo>
                                  <a:pt x="40512" y="1874393"/>
                                </a:lnTo>
                              </a:path>
                              <a:path w="40640" h="1874520">
                                <a:moveTo>
                                  <a:pt x="0" y="1249172"/>
                                </a:moveTo>
                                <a:lnTo>
                                  <a:pt x="40512" y="1249172"/>
                                </a:lnTo>
                              </a:path>
                              <a:path w="40640" h="1874520">
                                <a:moveTo>
                                  <a:pt x="0" y="624332"/>
                                </a:moveTo>
                                <a:lnTo>
                                  <a:pt x="40512" y="624332"/>
                                </a:lnTo>
                              </a:path>
                              <a:path w="40640" h="1874520">
                                <a:moveTo>
                                  <a:pt x="0" y="0"/>
                                </a:moveTo>
                                <a:lnTo>
                                  <a:pt x="40512" y="0"/>
                                </a:lnTo>
                              </a:path>
                            </a:pathLst>
                          </a:custGeom>
                          <a:ln w="9525">
                            <a:solidFill>
                              <a:srgbClr val="000000"/>
                            </a:solidFill>
                            <a:prstDash val="solid"/>
                          </a:ln>
                        </wps:spPr>
                        <wps:bodyPr wrap="square" lIns="0" tIns="0" rIns="0" bIns="0" rtlCol="0">
                          <a:prstTxWarp prst="textNoShape">
                            <a:avLst/>
                          </a:prstTxWarp>
                          <a:noAutofit/>
                        </wps:bodyPr>
                      </wps:wsp>
                      <wps:wsp>
                        <wps:cNvPr id="1417" name="Graphic 1417"/>
                        <wps:cNvSpPr/>
                        <wps:spPr>
                          <a:xfrm>
                            <a:off x="40513" y="1879155"/>
                            <a:ext cx="6548755" cy="40640"/>
                          </a:xfrm>
                          <a:custGeom>
                            <a:avLst/>
                            <a:gdLst/>
                            <a:ahLst/>
                            <a:cxnLst/>
                            <a:rect l="l" t="t" r="r" b="b"/>
                            <a:pathLst>
                              <a:path w="6548755" h="40640">
                                <a:moveTo>
                                  <a:pt x="0" y="0"/>
                                </a:moveTo>
                                <a:lnTo>
                                  <a:pt x="6548310" y="0"/>
                                </a:lnTo>
                              </a:path>
                              <a:path w="6548755" h="40640">
                                <a:moveTo>
                                  <a:pt x="0" y="0"/>
                                </a:moveTo>
                                <a:lnTo>
                                  <a:pt x="0" y="40512"/>
                                </a:lnTo>
                              </a:path>
                              <a:path w="6548755" h="40640">
                                <a:moveTo>
                                  <a:pt x="594931" y="0"/>
                                </a:moveTo>
                                <a:lnTo>
                                  <a:pt x="594931" y="40512"/>
                                </a:lnTo>
                              </a:path>
                              <a:path w="6548755" h="40640">
                                <a:moveTo>
                                  <a:pt x="1190815" y="0"/>
                                </a:moveTo>
                                <a:lnTo>
                                  <a:pt x="1190815" y="40512"/>
                                </a:lnTo>
                              </a:path>
                              <a:path w="6548755" h="40640">
                                <a:moveTo>
                                  <a:pt x="1785175" y="0"/>
                                </a:moveTo>
                                <a:lnTo>
                                  <a:pt x="1785175" y="40512"/>
                                </a:lnTo>
                              </a:path>
                              <a:path w="6548755" h="40640">
                                <a:moveTo>
                                  <a:pt x="2381059" y="0"/>
                                </a:moveTo>
                                <a:lnTo>
                                  <a:pt x="2381059" y="40512"/>
                                </a:lnTo>
                              </a:path>
                              <a:path w="6548755" h="40640">
                                <a:moveTo>
                                  <a:pt x="2976943" y="0"/>
                                </a:moveTo>
                                <a:lnTo>
                                  <a:pt x="2976943" y="40512"/>
                                </a:lnTo>
                              </a:path>
                              <a:path w="6548755" h="40640">
                                <a:moveTo>
                                  <a:pt x="3571303" y="0"/>
                                </a:moveTo>
                                <a:lnTo>
                                  <a:pt x="3571303" y="40512"/>
                                </a:lnTo>
                              </a:path>
                              <a:path w="6548755" h="40640">
                                <a:moveTo>
                                  <a:pt x="4167187" y="0"/>
                                </a:moveTo>
                                <a:lnTo>
                                  <a:pt x="4167187" y="40512"/>
                                </a:lnTo>
                              </a:path>
                              <a:path w="6548755" h="40640">
                                <a:moveTo>
                                  <a:pt x="4763071" y="0"/>
                                </a:moveTo>
                                <a:lnTo>
                                  <a:pt x="4763071" y="40512"/>
                                </a:lnTo>
                              </a:path>
                              <a:path w="6548755" h="40640">
                                <a:moveTo>
                                  <a:pt x="5357431" y="0"/>
                                </a:moveTo>
                                <a:lnTo>
                                  <a:pt x="5357431" y="40512"/>
                                </a:lnTo>
                              </a:path>
                              <a:path w="6548755" h="40640">
                                <a:moveTo>
                                  <a:pt x="5953315" y="0"/>
                                </a:moveTo>
                                <a:lnTo>
                                  <a:pt x="5953315" y="40512"/>
                                </a:lnTo>
                              </a:path>
                              <a:path w="6548755" h="40640">
                                <a:moveTo>
                                  <a:pt x="6548310" y="0"/>
                                </a:moveTo>
                                <a:lnTo>
                                  <a:pt x="6548310" y="40512"/>
                                </a:lnTo>
                              </a:path>
                            </a:pathLst>
                          </a:custGeom>
                          <a:ln w="9525">
                            <a:solidFill>
                              <a:srgbClr val="000000"/>
                            </a:solidFill>
                            <a:prstDash val="solid"/>
                          </a:ln>
                        </wps:spPr>
                        <wps:bodyPr wrap="square" lIns="0" tIns="0" rIns="0" bIns="0" rtlCol="0">
                          <a:prstTxWarp prst="textNoShape">
                            <a:avLst/>
                          </a:prstTxWarp>
                          <a:noAutofit/>
                        </wps:bodyPr>
                      </wps:wsp>
                      <wps:wsp>
                        <wps:cNvPr id="1418" name="Textbox 1418"/>
                        <wps:cNvSpPr txBox="1"/>
                        <wps:spPr>
                          <a:xfrm>
                            <a:off x="2591371" y="99859"/>
                            <a:ext cx="269240" cy="151765"/>
                          </a:xfrm>
                          <a:prstGeom prst="rect">
                            <a:avLst/>
                          </a:prstGeom>
                        </wps:spPr>
                        <wps:txbx>
                          <w:txbxContent>
                            <w:p>
                              <w:pPr>
                                <w:spacing w:line="238" w:lineRule="exact" w:before="0"/>
                                <w:ind w:left="0" w:right="0" w:firstLine="0"/>
                                <w:jc w:val="left"/>
                                <w:rPr>
                                  <w:b/>
                                  <w:sz w:val="20"/>
                                </w:rPr>
                              </w:pPr>
                              <w:r>
                                <w:rPr>
                                  <w:b/>
                                  <w:spacing w:val="-5"/>
                                  <w:sz w:val="20"/>
                                </w:rPr>
                                <w:t>53%</w:t>
                              </w:r>
                            </w:p>
                          </w:txbxContent>
                        </wps:txbx>
                        <wps:bodyPr wrap="square" lIns="0" tIns="0" rIns="0" bIns="0" rtlCol="0">
                          <a:noAutofit/>
                        </wps:bodyPr>
                      </wps:wsp>
                      <wps:wsp>
                        <wps:cNvPr id="1419" name="Textbox 1419"/>
                        <wps:cNvSpPr txBox="1"/>
                        <wps:spPr>
                          <a:xfrm>
                            <a:off x="805243" y="379132"/>
                            <a:ext cx="269240" cy="151765"/>
                          </a:xfrm>
                          <a:prstGeom prst="rect">
                            <a:avLst/>
                          </a:prstGeom>
                        </wps:spPr>
                        <wps:txbx>
                          <w:txbxContent>
                            <w:p>
                              <w:pPr>
                                <w:spacing w:line="238" w:lineRule="exact" w:before="0"/>
                                <w:ind w:left="0" w:right="0" w:firstLine="0"/>
                                <w:jc w:val="left"/>
                                <w:rPr>
                                  <w:b/>
                                  <w:sz w:val="20"/>
                                </w:rPr>
                              </w:pPr>
                              <w:r>
                                <w:rPr>
                                  <w:b/>
                                  <w:spacing w:val="-5"/>
                                  <w:sz w:val="20"/>
                                </w:rPr>
                                <w:t>44%</w:t>
                              </w:r>
                            </w:p>
                          </w:txbxContent>
                        </wps:txbx>
                        <wps:bodyPr wrap="square" lIns="0" tIns="0" rIns="0" bIns="0" rtlCol="0">
                          <a:noAutofit/>
                        </wps:bodyPr>
                      </wps:wsp>
                      <wps:wsp>
                        <wps:cNvPr id="1420" name="Textbox 1420"/>
                        <wps:cNvSpPr txBox="1"/>
                        <wps:spPr>
                          <a:xfrm>
                            <a:off x="3186874" y="456856"/>
                            <a:ext cx="269240" cy="151765"/>
                          </a:xfrm>
                          <a:prstGeom prst="rect">
                            <a:avLst/>
                          </a:prstGeom>
                        </wps:spPr>
                        <wps:txbx>
                          <w:txbxContent>
                            <w:p>
                              <w:pPr>
                                <w:spacing w:line="238" w:lineRule="exact" w:before="0"/>
                                <w:ind w:left="0" w:right="0" w:firstLine="0"/>
                                <w:jc w:val="left"/>
                                <w:rPr>
                                  <w:b/>
                                  <w:sz w:val="20"/>
                                </w:rPr>
                              </w:pPr>
                              <w:r>
                                <w:rPr>
                                  <w:b/>
                                  <w:spacing w:val="-5"/>
                                  <w:sz w:val="20"/>
                                </w:rPr>
                                <w:t>40%</w:t>
                              </w:r>
                            </w:p>
                          </w:txbxContent>
                        </wps:txbx>
                        <wps:bodyPr wrap="square" lIns="0" tIns="0" rIns="0" bIns="0" rtlCol="0">
                          <a:noAutofit/>
                        </wps:bodyPr>
                      </wps:wsp>
                      <wps:wsp>
                        <wps:cNvPr id="1421" name="Textbox 1421"/>
                        <wps:cNvSpPr txBox="1"/>
                        <wps:spPr>
                          <a:xfrm>
                            <a:off x="197142" y="622591"/>
                            <a:ext cx="269240" cy="151765"/>
                          </a:xfrm>
                          <a:prstGeom prst="rect">
                            <a:avLst/>
                          </a:prstGeom>
                        </wps:spPr>
                        <wps:txbx>
                          <w:txbxContent>
                            <w:p>
                              <w:pPr>
                                <w:spacing w:line="238" w:lineRule="exact" w:before="0"/>
                                <w:ind w:left="0" w:right="0" w:firstLine="0"/>
                                <w:jc w:val="left"/>
                                <w:rPr>
                                  <w:b/>
                                  <w:sz w:val="20"/>
                                </w:rPr>
                              </w:pPr>
                              <w:r>
                                <w:rPr>
                                  <w:b/>
                                  <w:spacing w:val="-5"/>
                                  <w:sz w:val="20"/>
                                </w:rPr>
                                <w:t>36%</w:t>
                              </w:r>
                            </w:p>
                          </w:txbxContent>
                        </wps:txbx>
                        <wps:bodyPr wrap="square" lIns="0" tIns="0" rIns="0" bIns="0" rtlCol="0">
                          <a:noAutofit/>
                        </wps:bodyPr>
                      </wps:wsp>
                      <wps:wsp>
                        <wps:cNvPr id="1422" name="Textbox 1422"/>
                        <wps:cNvSpPr txBox="1"/>
                        <wps:spPr>
                          <a:xfrm>
                            <a:off x="1996122" y="645197"/>
                            <a:ext cx="269240" cy="151765"/>
                          </a:xfrm>
                          <a:prstGeom prst="rect">
                            <a:avLst/>
                          </a:prstGeom>
                        </wps:spPr>
                        <wps:txbx>
                          <w:txbxContent>
                            <w:p>
                              <w:pPr>
                                <w:spacing w:line="238" w:lineRule="exact" w:before="0"/>
                                <w:ind w:left="0" w:right="0" w:firstLine="0"/>
                                <w:jc w:val="left"/>
                                <w:rPr>
                                  <w:b/>
                                  <w:sz w:val="20"/>
                                </w:rPr>
                              </w:pPr>
                              <w:r>
                                <w:rPr>
                                  <w:b/>
                                  <w:spacing w:val="-5"/>
                                  <w:sz w:val="20"/>
                                </w:rPr>
                                <w:t>35%</w:t>
                              </w:r>
                            </w:p>
                          </w:txbxContent>
                        </wps:txbx>
                        <wps:bodyPr wrap="square" lIns="0" tIns="0" rIns="0" bIns="0" rtlCol="0">
                          <a:noAutofit/>
                        </wps:bodyPr>
                      </wps:wsp>
                      <wps:wsp>
                        <wps:cNvPr id="1423" name="Textbox 1423"/>
                        <wps:cNvSpPr txBox="1"/>
                        <wps:spPr>
                          <a:xfrm>
                            <a:off x="3782250" y="611669"/>
                            <a:ext cx="269240" cy="151765"/>
                          </a:xfrm>
                          <a:prstGeom prst="rect">
                            <a:avLst/>
                          </a:prstGeom>
                        </wps:spPr>
                        <wps:txbx>
                          <w:txbxContent>
                            <w:p>
                              <w:pPr>
                                <w:spacing w:line="238" w:lineRule="exact" w:before="0"/>
                                <w:ind w:left="0" w:right="0" w:firstLine="0"/>
                                <w:jc w:val="left"/>
                                <w:rPr>
                                  <w:b/>
                                  <w:sz w:val="20"/>
                                </w:rPr>
                              </w:pPr>
                              <w:r>
                                <w:rPr>
                                  <w:b/>
                                  <w:spacing w:val="-5"/>
                                  <w:sz w:val="20"/>
                                </w:rPr>
                                <w:t>36%</w:t>
                              </w:r>
                            </w:p>
                          </w:txbxContent>
                        </wps:txbx>
                        <wps:bodyPr wrap="square" lIns="0" tIns="0" rIns="0" bIns="0" rtlCol="0">
                          <a:noAutofit/>
                        </wps:bodyPr>
                      </wps:wsp>
                      <wps:wsp>
                        <wps:cNvPr id="1424" name="Textbox 1424"/>
                        <wps:cNvSpPr txBox="1"/>
                        <wps:spPr>
                          <a:xfrm>
                            <a:off x="4973002" y="625639"/>
                            <a:ext cx="269240" cy="151765"/>
                          </a:xfrm>
                          <a:prstGeom prst="rect">
                            <a:avLst/>
                          </a:prstGeom>
                        </wps:spPr>
                        <wps:txbx>
                          <w:txbxContent>
                            <w:p>
                              <w:pPr>
                                <w:spacing w:line="238" w:lineRule="exact" w:before="0"/>
                                <w:ind w:left="0" w:right="0" w:firstLine="0"/>
                                <w:jc w:val="left"/>
                                <w:rPr>
                                  <w:b/>
                                  <w:sz w:val="20"/>
                                </w:rPr>
                              </w:pPr>
                              <w:r>
                                <w:rPr>
                                  <w:b/>
                                  <w:spacing w:val="-5"/>
                                  <w:sz w:val="20"/>
                                </w:rPr>
                                <w:t>36%</w:t>
                              </w:r>
                            </w:p>
                          </w:txbxContent>
                        </wps:txbx>
                        <wps:bodyPr wrap="square" lIns="0" tIns="0" rIns="0" bIns="0" rtlCol="0">
                          <a:noAutofit/>
                        </wps:bodyPr>
                      </wps:wsp>
                      <wps:wsp>
                        <wps:cNvPr id="1425" name="Textbox 1425"/>
                        <wps:cNvSpPr txBox="1"/>
                        <wps:spPr>
                          <a:xfrm>
                            <a:off x="5578665" y="579030"/>
                            <a:ext cx="269240" cy="151765"/>
                          </a:xfrm>
                          <a:prstGeom prst="rect">
                            <a:avLst/>
                          </a:prstGeom>
                        </wps:spPr>
                        <wps:txbx>
                          <w:txbxContent>
                            <w:p>
                              <w:pPr>
                                <w:spacing w:line="238" w:lineRule="exact" w:before="0"/>
                                <w:ind w:left="0" w:right="0" w:firstLine="0"/>
                                <w:jc w:val="left"/>
                                <w:rPr>
                                  <w:b/>
                                  <w:sz w:val="20"/>
                                </w:rPr>
                              </w:pPr>
                              <w:r>
                                <w:rPr>
                                  <w:b/>
                                  <w:spacing w:val="-5"/>
                                  <w:sz w:val="20"/>
                                </w:rPr>
                                <w:t>37%</w:t>
                              </w:r>
                            </w:p>
                          </w:txbxContent>
                        </wps:txbx>
                        <wps:bodyPr wrap="square" lIns="0" tIns="0" rIns="0" bIns="0" rtlCol="0">
                          <a:noAutofit/>
                        </wps:bodyPr>
                      </wps:wsp>
                      <wps:wsp>
                        <wps:cNvPr id="1426" name="Textbox 1426"/>
                        <wps:cNvSpPr txBox="1"/>
                        <wps:spPr>
                          <a:xfrm>
                            <a:off x="6163881" y="576617"/>
                            <a:ext cx="269240" cy="151765"/>
                          </a:xfrm>
                          <a:prstGeom prst="rect">
                            <a:avLst/>
                          </a:prstGeom>
                        </wps:spPr>
                        <wps:txbx>
                          <w:txbxContent>
                            <w:p>
                              <w:pPr>
                                <w:spacing w:line="238" w:lineRule="exact" w:before="0"/>
                                <w:ind w:left="0" w:right="0" w:firstLine="0"/>
                                <w:jc w:val="left"/>
                                <w:rPr>
                                  <w:b/>
                                  <w:sz w:val="20"/>
                                </w:rPr>
                              </w:pPr>
                              <w:r>
                                <w:rPr>
                                  <w:b/>
                                  <w:spacing w:val="-5"/>
                                  <w:sz w:val="20"/>
                                </w:rPr>
                                <w:t>37%</w:t>
                              </w:r>
                            </w:p>
                          </w:txbxContent>
                        </wps:txbx>
                        <wps:bodyPr wrap="square" lIns="0" tIns="0" rIns="0" bIns="0" rtlCol="0">
                          <a:noAutofit/>
                        </wps:bodyPr>
                      </wps:wsp>
                      <wps:wsp>
                        <wps:cNvPr id="1427" name="Textbox 1427"/>
                        <wps:cNvSpPr txBox="1"/>
                        <wps:spPr>
                          <a:xfrm>
                            <a:off x="1400492" y="850048"/>
                            <a:ext cx="269240" cy="151765"/>
                          </a:xfrm>
                          <a:prstGeom prst="rect">
                            <a:avLst/>
                          </a:prstGeom>
                        </wps:spPr>
                        <wps:txbx>
                          <w:txbxContent>
                            <w:p>
                              <w:pPr>
                                <w:spacing w:line="238" w:lineRule="exact" w:before="0"/>
                                <w:ind w:left="0" w:right="0" w:firstLine="0"/>
                                <w:jc w:val="left"/>
                                <w:rPr>
                                  <w:b/>
                                  <w:sz w:val="20"/>
                                </w:rPr>
                              </w:pPr>
                              <w:r>
                                <w:rPr>
                                  <w:b/>
                                  <w:spacing w:val="-5"/>
                                  <w:sz w:val="20"/>
                                </w:rPr>
                                <w:t>28%</w:t>
                              </w:r>
                            </w:p>
                          </w:txbxContent>
                        </wps:txbx>
                        <wps:bodyPr wrap="square" lIns="0" tIns="0" rIns="0" bIns="0" rtlCol="0">
                          <a:noAutofit/>
                        </wps:bodyPr>
                      </wps:wsp>
                      <wps:wsp>
                        <wps:cNvPr id="1428" name="Textbox 1428"/>
                        <wps:cNvSpPr txBox="1"/>
                        <wps:spPr>
                          <a:xfrm>
                            <a:off x="4377499" y="746416"/>
                            <a:ext cx="269240" cy="151765"/>
                          </a:xfrm>
                          <a:prstGeom prst="rect">
                            <a:avLst/>
                          </a:prstGeom>
                        </wps:spPr>
                        <wps:txbx>
                          <w:txbxContent>
                            <w:p>
                              <w:pPr>
                                <w:spacing w:line="238" w:lineRule="exact" w:before="0"/>
                                <w:ind w:left="0" w:right="0" w:firstLine="0"/>
                                <w:jc w:val="left"/>
                                <w:rPr>
                                  <w:b/>
                                  <w:sz w:val="20"/>
                                </w:rPr>
                              </w:pPr>
                              <w:r>
                                <w:rPr>
                                  <w:b/>
                                  <w:spacing w:val="-5"/>
                                  <w:sz w:val="20"/>
                                </w:rPr>
                                <w:t>31%</w:t>
                              </w:r>
                            </w:p>
                          </w:txbxContent>
                        </wps:txbx>
                        <wps:bodyPr wrap="square" lIns="0" tIns="0" rIns="0" bIns="0" rtlCol="0">
                          <a:noAutofit/>
                        </wps:bodyPr>
                      </wps:wsp>
                    </wpg:wgp>
                  </a:graphicData>
                </a:graphic>
              </wp:anchor>
            </w:drawing>
          </mc:Choice>
          <mc:Fallback>
            <w:pict>
              <v:group style="position:absolute;margin-left:60.845001pt;margin-top:-43.138039pt;width:519.2pt;height:151.2pt;mso-position-horizontal-relative:page;mso-position-vertical-relative:paragraph;z-index:15790080" id="docshapegroup1303" coordorigin="1217,-863" coordsize="10384,3024">
                <v:shape style="position:absolute;left:8102;top:276;width:3231;height:1821" id="docshape1304" coordorigin="8103,276" coordsize="3231,1821" path="m8521,571l8103,571,8103,2097,8521,2097,8521,571xm9459,325l9040,325,9040,2097,9459,2097,9459,325xm10396,276l9978,276,9978,2097,10396,2097,10396,276xm11334,276l10915,276,10915,2097,11334,2097,11334,276xe" filled="true" fillcolor="#205868" stroked="false">
                  <v:path arrowok="t"/>
                  <v:fill type="solid"/>
                </v:shape>
                <v:shape style="position:absolute;left:1540;top:-511;width:6044;height:2607" id="docshape1305" coordorigin="1541,-510" coordsize="6044,2607" path="m1958,325l1541,325,1541,2097,1958,2097,1958,325xm2897,-69l2477,-69,2477,2097,2897,2097,2897,-69xm3833,718l3415,718,3415,2097,3833,2097,3833,718xm4771,375l4354,375,4354,2097,4771,2097,4771,375xm5710,-510l5290,-510,5290,2097,5710,2097,5710,-510xm6646,128l6228,128,6228,2097,6646,2097,6646,128xm7584,325l7164,325,7164,2097,7584,2097,7584,325xe" filled="true" fillcolor="#4aacc5" stroked="false">
                  <v:path arrowok="t"/>
                  <v:fill type="solid"/>
                </v:shape>
                <v:shape style="position:absolute;left:1216;top:-856;width:64;height:2952" id="docshape1306" coordorigin="1217,-855" coordsize="64,2952" path="m1281,2097l1281,-855m1217,2097l1281,2097m1217,1112l1281,1112m1217,128l1281,128m1217,-855l1281,-855e" filled="false" stroked="true" strokeweight=".75pt" strokecolor="#000000">
                  <v:path arrowok="t"/>
                  <v:stroke dashstyle="solid"/>
                </v:shape>
                <v:shape style="position:absolute;left:1280;top:2096;width:10313;height:64" id="docshape1307" coordorigin="1281,2097" coordsize="10313,64" path="m1281,2097l11593,2097m1281,2097l1281,2160m2218,2097l2218,2160m3156,2097l3156,2160m4092,2097l4092,2160m5030,2097l5030,2160m5969,2097l5969,2160m6905,2097l6905,2160m7843,2097l7843,2160m8782,2097l8782,2160m9718,2097l9718,2160m10656,2097l10656,2160m11593,2097l11593,2160e" filled="false" stroked="true" strokeweight=".75pt" strokecolor="#000000">
                  <v:path arrowok="t"/>
                  <v:stroke dashstyle="solid"/>
                </v:shape>
                <v:shape style="position:absolute;left:5297;top:-706;width:424;height:239" type="#_x0000_t202" id="docshape1308" filled="false" stroked="false">
                  <v:textbox inset="0,0,0,0">
                    <w:txbxContent>
                      <w:p>
                        <w:pPr>
                          <w:spacing w:line="238" w:lineRule="exact" w:before="0"/>
                          <w:ind w:left="0" w:right="0" w:firstLine="0"/>
                          <w:jc w:val="left"/>
                          <w:rPr>
                            <w:b/>
                            <w:sz w:val="20"/>
                          </w:rPr>
                        </w:pPr>
                        <w:r>
                          <w:rPr>
                            <w:b/>
                            <w:spacing w:val="-5"/>
                            <w:sz w:val="20"/>
                          </w:rPr>
                          <w:t>53%</w:t>
                        </w:r>
                      </w:p>
                    </w:txbxContent>
                  </v:textbox>
                  <w10:wrap type="none"/>
                </v:shape>
                <v:shape style="position:absolute;left:2485;top:-266;width:424;height:239" type="#_x0000_t202" id="docshape1309" filled="false" stroked="false">
                  <v:textbox inset="0,0,0,0">
                    <w:txbxContent>
                      <w:p>
                        <w:pPr>
                          <w:spacing w:line="238" w:lineRule="exact" w:before="0"/>
                          <w:ind w:left="0" w:right="0" w:firstLine="0"/>
                          <w:jc w:val="left"/>
                          <w:rPr>
                            <w:b/>
                            <w:sz w:val="20"/>
                          </w:rPr>
                        </w:pPr>
                        <w:r>
                          <w:rPr>
                            <w:b/>
                            <w:spacing w:val="-5"/>
                            <w:sz w:val="20"/>
                          </w:rPr>
                          <w:t>44%</w:t>
                        </w:r>
                      </w:p>
                    </w:txbxContent>
                  </v:textbox>
                  <w10:wrap type="none"/>
                </v:shape>
                <v:shape style="position:absolute;left:6235;top:-144;width:424;height:239" type="#_x0000_t202" id="docshape1310" filled="false" stroked="false">
                  <v:textbox inset="0,0,0,0">
                    <w:txbxContent>
                      <w:p>
                        <w:pPr>
                          <w:spacing w:line="238" w:lineRule="exact" w:before="0"/>
                          <w:ind w:left="0" w:right="0" w:firstLine="0"/>
                          <w:jc w:val="left"/>
                          <w:rPr>
                            <w:b/>
                            <w:sz w:val="20"/>
                          </w:rPr>
                        </w:pPr>
                        <w:r>
                          <w:rPr>
                            <w:b/>
                            <w:spacing w:val="-5"/>
                            <w:sz w:val="20"/>
                          </w:rPr>
                          <w:t>40%</w:t>
                        </w:r>
                      </w:p>
                    </w:txbxContent>
                  </v:textbox>
                  <w10:wrap type="none"/>
                </v:shape>
                <v:shape style="position:absolute;left:1527;top:117;width:424;height:239" type="#_x0000_t202" id="docshape1311" filled="false" stroked="false">
                  <v:textbox inset="0,0,0,0">
                    <w:txbxContent>
                      <w:p>
                        <w:pPr>
                          <w:spacing w:line="238" w:lineRule="exact" w:before="0"/>
                          <w:ind w:left="0" w:right="0" w:firstLine="0"/>
                          <w:jc w:val="left"/>
                          <w:rPr>
                            <w:b/>
                            <w:sz w:val="20"/>
                          </w:rPr>
                        </w:pPr>
                        <w:r>
                          <w:rPr>
                            <w:b/>
                            <w:spacing w:val="-5"/>
                            <w:sz w:val="20"/>
                          </w:rPr>
                          <w:t>36%</w:t>
                        </w:r>
                      </w:p>
                    </w:txbxContent>
                  </v:textbox>
                  <w10:wrap type="none"/>
                </v:shape>
                <v:shape style="position:absolute;left:4360;top:153;width:424;height:239" type="#_x0000_t202" id="docshape1312" filled="false" stroked="false">
                  <v:textbox inset="0,0,0,0">
                    <w:txbxContent>
                      <w:p>
                        <w:pPr>
                          <w:spacing w:line="238" w:lineRule="exact" w:before="0"/>
                          <w:ind w:left="0" w:right="0" w:firstLine="0"/>
                          <w:jc w:val="left"/>
                          <w:rPr>
                            <w:b/>
                            <w:sz w:val="20"/>
                          </w:rPr>
                        </w:pPr>
                        <w:r>
                          <w:rPr>
                            <w:b/>
                            <w:spacing w:val="-5"/>
                            <w:sz w:val="20"/>
                          </w:rPr>
                          <w:t>35%</w:t>
                        </w:r>
                      </w:p>
                    </w:txbxContent>
                  </v:textbox>
                  <w10:wrap type="none"/>
                </v:shape>
                <v:shape style="position:absolute;left:7173;top:100;width:424;height:239" type="#_x0000_t202" id="docshape1313" filled="false" stroked="false">
                  <v:textbox inset="0,0,0,0">
                    <w:txbxContent>
                      <w:p>
                        <w:pPr>
                          <w:spacing w:line="238" w:lineRule="exact" w:before="0"/>
                          <w:ind w:left="0" w:right="0" w:firstLine="0"/>
                          <w:jc w:val="left"/>
                          <w:rPr>
                            <w:b/>
                            <w:sz w:val="20"/>
                          </w:rPr>
                        </w:pPr>
                        <w:r>
                          <w:rPr>
                            <w:b/>
                            <w:spacing w:val="-5"/>
                            <w:sz w:val="20"/>
                          </w:rPr>
                          <w:t>36%</w:t>
                        </w:r>
                      </w:p>
                    </w:txbxContent>
                  </v:textbox>
                  <w10:wrap type="none"/>
                </v:shape>
                <v:shape style="position:absolute;left:9048;top:122;width:424;height:239" type="#_x0000_t202" id="docshape1314" filled="false" stroked="false">
                  <v:textbox inset="0,0,0,0">
                    <w:txbxContent>
                      <w:p>
                        <w:pPr>
                          <w:spacing w:line="238" w:lineRule="exact" w:before="0"/>
                          <w:ind w:left="0" w:right="0" w:firstLine="0"/>
                          <w:jc w:val="left"/>
                          <w:rPr>
                            <w:b/>
                            <w:sz w:val="20"/>
                          </w:rPr>
                        </w:pPr>
                        <w:r>
                          <w:rPr>
                            <w:b/>
                            <w:spacing w:val="-5"/>
                            <w:sz w:val="20"/>
                          </w:rPr>
                          <w:t>36%</w:t>
                        </w:r>
                      </w:p>
                    </w:txbxContent>
                  </v:textbox>
                  <w10:wrap type="none"/>
                </v:shape>
                <v:shape style="position:absolute;left:10002;top:49;width:424;height:239" type="#_x0000_t202" id="docshape1315" filled="false" stroked="false">
                  <v:textbox inset="0,0,0,0">
                    <w:txbxContent>
                      <w:p>
                        <w:pPr>
                          <w:spacing w:line="238" w:lineRule="exact" w:before="0"/>
                          <w:ind w:left="0" w:right="0" w:firstLine="0"/>
                          <w:jc w:val="left"/>
                          <w:rPr>
                            <w:b/>
                            <w:sz w:val="20"/>
                          </w:rPr>
                        </w:pPr>
                        <w:r>
                          <w:rPr>
                            <w:b/>
                            <w:spacing w:val="-5"/>
                            <w:sz w:val="20"/>
                          </w:rPr>
                          <w:t>37%</w:t>
                        </w:r>
                      </w:p>
                    </w:txbxContent>
                  </v:textbox>
                  <w10:wrap type="none"/>
                </v:shape>
                <v:shape style="position:absolute;left:10923;top:45;width:424;height:239" type="#_x0000_t202" id="docshape1316" filled="false" stroked="false">
                  <v:textbox inset="0,0,0,0">
                    <w:txbxContent>
                      <w:p>
                        <w:pPr>
                          <w:spacing w:line="238" w:lineRule="exact" w:before="0"/>
                          <w:ind w:left="0" w:right="0" w:firstLine="0"/>
                          <w:jc w:val="left"/>
                          <w:rPr>
                            <w:b/>
                            <w:sz w:val="20"/>
                          </w:rPr>
                        </w:pPr>
                        <w:r>
                          <w:rPr>
                            <w:b/>
                            <w:spacing w:val="-5"/>
                            <w:sz w:val="20"/>
                          </w:rPr>
                          <w:t>37%</w:t>
                        </w:r>
                      </w:p>
                    </w:txbxContent>
                  </v:textbox>
                  <w10:wrap type="none"/>
                </v:shape>
                <v:shape style="position:absolute;left:3422;top:475;width:424;height:239" type="#_x0000_t202" id="docshape1317" filled="false" stroked="false">
                  <v:textbox inset="0,0,0,0">
                    <w:txbxContent>
                      <w:p>
                        <w:pPr>
                          <w:spacing w:line="238" w:lineRule="exact" w:before="0"/>
                          <w:ind w:left="0" w:right="0" w:firstLine="0"/>
                          <w:jc w:val="left"/>
                          <w:rPr>
                            <w:b/>
                            <w:sz w:val="20"/>
                          </w:rPr>
                        </w:pPr>
                        <w:r>
                          <w:rPr>
                            <w:b/>
                            <w:spacing w:val="-5"/>
                            <w:sz w:val="20"/>
                          </w:rPr>
                          <w:t>28%</w:t>
                        </w:r>
                      </w:p>
                    </w:txbxContent>
                  </v:textbox>
                  <w10:wrap type="none"/>
                </v:shape>
                <v:shape style="position:absolute;left:8110;top:312;width:424;height:239" type="#_x0000_t202" id="docshape1318" filled="false" stroked="false">
                  <v:textbox inset="0,0,0,0">
                    <w:txbxContent>
                      <w:p>
                        <w:pPr>
                          <w:spacing w:line="238" w:lineRule="exact" w:before="0"/>
                          <w:ind w:left="0" w:right="0" w:firstLine="0"/>
                          <w:jc w:val="left"/>
                          <w:rPr>
                            <w:b/>
                            <w:sz w:val="20"/>
                          </w:rPr>
                        </w:pPr>
                        <w:r>
                          <w:rPr>
                            <w:b/>
                            <w:spacing w:val="-5"/>
                            <w:sz w:val="20"/>
                          </w:rPr>
                          <w:t>31%</w:t>
                        </w:r>
                      </w:p>
                    </w:txbxContent>
                  </v:textbox>
                  <w10:wrap type="none"/>
                </v:shape>
                <w10:wrap type="none"/>
              </v:group>
            </w:pict>
          </mc:Fallback>
        </mc:AlternateContent>
      </w:r>
      <w:r>
        <w:rPr>
          <w:spacing w:val="-5"/>
        </w:rPr>
        <w:t>40%</w:t>
      </w:r>
    </w:p>
    <w:p>
      <w:pPr>
        <w:pStyle w:val="BodyText"/>
      </w:pPr>
    </w:p>
    <w:p>
      <w:pPr>
        <w:pStyle w:val="BodyText"/>
      </w:pPr>
    </w:p>
    <w:p>
      <w:pPr>
        <w:pStyle w:val="BodyText"/>
        <w:spacing w:before="27"/>
      </w:pPr>
    </w:p>
    <w:p>
      <w:pPr>
        <w:pStyle w:val="BodyText"/>
        <w:ind w:left="718"/>
      </w:pPr>
      <w:r>
        <w:rPr>
          <w:spacing w:val="-5"/>
        </w:rPr>
        <w:t>20%</w:t>
      </w:r>
    </w:p>
    <w:p>
      <w:pPr>
        <w:pStyle w:val="BodyText"/>
      </w:pPr>
    </w:p>
    <w:p>
      <w:pPr>
        <w:pStyle w:val="BodyText"/>
        <w:spacing w:before="167"/>
      </w:pPr>
    </w:p>
    <w:p>
      <w:pPr>
        <w:pStyle w:val="BodyText"/>
        <w:spacing w:after="0"/>
        <w:sectPr>
          <w:type w:val="continuous"/>
          <w:pgSz w:w="12240" w:h="15840"/>
          <w:pgMar w:header="0" w:footer="726" w:top="1060" w:bottom="280" w:left="0" w:right="360"/>
        </w:sectPr>
      </w:pPr>
    </w:p>
    <w:p>
      <w:pPr>
        <w:pStyle w:val="BodyText"/>
        <w:spacing w:before="100"/>
        <w:ind w:left="826"/>
      </w:pPr>
      <w:r>
        <w:rPr>
          <w:spacing w:val="-5"/>
        </w:rPr>
        <w:t>0%</w:t>
      </w:r>
    </w:p>
    <w:p>
      <w:pPr>
        <w:pStyle w:val="BodyText"/>
        <w:tabs>
          <w:tab w:pos="975" w:val="left" w:leader="none"/>
          <w:tab w:pos="1808" w:val="left" w:leader="none"/>
          <w:tab w:pos="2805" w:val="left" w:leader="none"/>
        </w:tabs>
        <w:spacing w:before="18"/>
        <w:jc w:val="right"/>
      </w:pPr>
      <w:r>
        <w:rPr>
          <w:spacing w:val="-2"/>
        </w:rPr>
        <w:t>Total</w:t>
      </w:r>
      <w:r>
        <w:rPr/>
        <w:tab/>
      </w:r>
      <w:r>
        <w:rPr>
          <w:spacing w:val="-4"/>
        </w:rPr>
        <w:t>Male</w:t>
      </w:r>
      <w:r>
        <w:rPr/>
        <w:tab/>
      </w:r>
      <w:r>
        <w:rPr>
          <w:spacing w:val="-2"/>
        </w:rPr>
        <w:t>Female</w:t>
      </w:r>
      <w:r>
        <w:rPr/>
        <w:tab/>
      </w:r>
      <w:r>
        <w:rPr>
          <w:spacing w:val="-2"/>
        </w:rPr>
        <w:t>19-</w:t>
      </w:r>
      <w:r>
        <w:rPr>
          <w:spacing w:val="-5"/>
        </w:rPr>
        <w:t>64</w:t>
      </w:r>
    </w:p>
    <w:p>
      <w:pPr>
        <w:pStyle w:val="BodyText"/>
        <w:ind w:right="17"/>
        <w:jc w:val="right"/>
      </w:pPr>
      <w:r>
        <w:rPr>
          <w:spacing w:val="-2"/>
        </w:rPr>
        <w:t>Years</w:t>
      </w:r>
    </w:p>
    <w:p>
      <w:pPr>
        <w:pStyle w:val="BodyText"/>
        <w:spacing w:before="117"/>
      </w:pPr>
      <w:r>
        <w:rPr/>
        <w:br w:type="column"/>
      </w:r>
      <w:r>
        <w:rPr/>
      </w:r>
    </w:p>
    <w:p>
      <w:pPr>
        <w:pStyle w:val="BodyText"/>
        <w:spacing w:before="1"/>
        <w:jc w:val="right"/>
      </w:pPr>
      <w:r>
        <w:rPr/>
        <w:t>65</w:t>
      </w:r>
      <w:r>
        <w:rPr>
          <w:spacing w:val="-2"/>
        </w:rPr>
        <w:t> </w:t>
      </w:r>
      <w:r>
        <w:rPr/>
        <w:t>&amp;</w:t>
      </w:r>
      <w:r>
        <w:rPr>
          <w:spacing w:val="-2"/>
        </w:rPr>
        <w:t> </w:t>
      </w:r>
      <w:r>
        <w:rPr/>
        <w:t>Over</w:t>
      </w:r>
      <w:r>
        <w:rPr>
          <w:spacing w:val="71"/>
          <w:w w:val="150"/>
        </w:rPr>
        <w:t> </w:t>
      </w:r>
      <w:r>
        <w:rPr>
          <w:spacing w:val="-2"/>
        </w:rPr>
        <w:t>Income</w:t>
      </w:r>
    </w:p>
    <w:p>
      <w:pPr>
        <w:pStyle w:val="BodyText"/>
        <w:ind w:right="33"/>
        <w:jc w:val="right"/>
      </w:pPr>
      <w:r>
        <w:rPr>
          <w:spacing w:val="-2"/>
        </w:rPr>
        <w:t>&lt;$25K</w:t>
      </w:r>
    </w:p>
    <w:p>
      <w:pPr>
        <w:pStyle w:val="BodyText"/>
        <w:spacing w:before="117"/>
      </w:pPr>
      <w:r>
        <w:rPr/>
        <w:br w:type="column"/>
      </w:r>
      <w:r>
        <w:rPr/>
      </w:r>
    </w:p>
    <w:p>
      <w:pPr>
        <w:pStyle w:val="BodyText"/>
        <w:spacing w:before="1"/>
        <w:ind w:left="246"/>
      </w:pPr>
      <w:r>
        <w:rPr>
          <w:spacing w:val="-2"/>
        </w:rPr>
        <w:t>Income</w:t>
      </w:r>
    </w:p>
    <w:p>
      <w:pPr>
        <w:pStyle w:val="BodyText"/>
        <w:ind w:left="145"/>
      </w:pPr>
      <w:r>
        <w:rPr/>
        <w:t>$25K</w:t>
      </w:r>
      <w:r>
        <w:rPr>
          <w:spacing w:val="-6"/>
        </w:rPr>
        <w:t> </w:t>
      </w:r>
      <w:r>
        <w:rPr>
          <w:spacing w:val="-4"/>
        </w:rPr>
        <w:t>Plus</w:t>
      </w:r>
    </w:p>
    <w:p>
      <w:pPr>
        <w:pStyle w:val="BodyText"/>
        <w:spacing w:before="117"/>
      </w:pPr>
      <w:r>
        <w:rPr/>
        <w:br w:type="column"/>
      </w:r>
      <w:r>
        <w:rPr/>
      </w:r>
    </w:p>
    <w:p>
      <w:pPr>
        <w:pStyle w:val="BodyText"/>
        <w:spacing w:before="1"/>
        <w:ind w:left="255" w:hanging="96"/>
      </w:pPr>
      <w:r>
        <w:rPr>
          <w:spacing w:val="-2"/>
        </w:rPr>
        <w:t>Seneca </w:t>
      </w:r>
      <w:r>
        <w:rPr>
          <w:spacing w:val="-4"/>
        </w:rPr>
        <w:t>2009</w:t>
      </w:r>
    </w:p>
    <w:p>
      <w:pPr>
        <w:pStyle w:val="BodyText"/>
        <w:spacing w:before="117"/>
      </w:pPr>
      <w:r>
        <w:rPr/>
        <w:br w:type="column"/>
      </w:r>
      <w:r>
        <w:rPr/>
      </w:r>
    </w:p>
    <w:p>
      <w:pPr>
        <w:pStyle w:val="BodyText"/>
        <w:spacing w:before="1"/>
        <w:ind w:left="372" w:hanging="96"/>
      </w:pPr>
      <w:r>
        <w:rPr>
          <w:spacing w:val="-2"/>
        </w:rPr>
        <w:t>Seneca </w:t>
      </w:r>
      <w:r>
        <w:rPr>
          <w:spacing w:val="-4"/>
        </w:rPr>
        <w:t>2013</w:t>
      </w:r>
    </w:p>
    <w:p>
      <w:pPr>
        <w:pStyle w:val="BodyText"/>
        <w:spacing w:before="117"/>
      </w:pPr>
      <w:r>
        <w:rPr/>
        <w:br w:type="column"/>
      </w:r>
      <w:r>
        <w:rPr/>
      </w:r>
    </w:p>
    <w:p>
      <w:pPr>
        <w:pStyle w:val="BodyText"/>
        <w:spacing w:before="1"/>
        <w:ind w:left="371" w:hanging="96"/>
      </w:pPr>
      <w:r>
        <w:rPr>
          <w:spacing w:val="-2"/>
        </w:rPr>
        <w:t>Seneca </w:t>
      </w:r>
      <w:r>
        <w:rPr>
          <w:spacing w:val="-4"/>
        </w:rPr>
        <w:t>2016</w:t>
      </w:r>
    </w:p>
    <w:p>
      <w:pPr>
        <w:pStyle w:val="BodyText"/>
        <w:spacing w:before="117"/>
      </w:pPr>
      <w:r>
        <w:rPr/>
        <w:br w:type="column"/>
      </w:r>
      <w:r>
        <w:rPr/>
      </w:r>
    </w:p>
    <w:p>
      <w:pPr>
        <w:pStyle w:val="BodyText"/>
        <w:spacing w:before="1"/>
        <w:ind w:left="372" w:right="434" w:hanging="96"/>
      </w:pPr>
      <w:r>
        <w:rPr>
          <w:spacing w:val="-2"/>
        </w:rPr>
        <w:t>Seneca </w:t>
      </w:r>
      <w:r>
        <w:rPr>
          <w:spacing w:val="-4"/>
        </w:rPr>
        <w:t>2019</w:t>
      </w:r>
    </w:p>
    <w:p>
      <w:pPr>
        <w:pStyle w:val="BodyText"/>
        <w:spacing w:after="0"/>
        <w:sectPr>
          <w:type w:val="continuous"/>
          <w:pgSz w:w="12240" w:h="15840"/>
          <w:pgMar w:header="0" w:footer="726" w:top="1060" w:bottom="280" w:left="0" w:right="360"/>
          <w:cols w:num="7" w:equalWidth="0">
            <w:col w:w="4817" w:space="40"/>
            <w:col w:w="1906" w:space="39"/>
            <w:col w:w="1000" w:space="40"/>
            <w:col w:w="782" w:space="39"/>
            <w:col w:w="899" w:space="40"/>
            <w:col w:w="898" w:space="39"/>
            <w:col w:w="1341"/>
          </w:cols>
        </w:sectPr>
      </w:pPr>
    </w:p>
    <w:p>
      <w:pPr>
        <w:pStyle w:val="BodyText"/>
        <w:spacing w:before="133"/>
        <w:rPr>
          <w:sz w:val="17"/>
        </w:rPr>
      </w:pPr>
    </w:p>
    <w:p>
      <w:pPr>
        <w:spacing w:line="225" w:lineRule="auto" w:before="0"/>
        <w:ind w:left="6065" w:right="0" w:hanging="5041"/>
        <w:jc w:val="left"/>
        <w:rPr>
          <w:i/>
          <w:sz w:val="17"/>
        </w:rPr>
      </w:pPr>
      <w:r>
        <w:rPr>
          <w:i/>
          <w:spacing w:val="-4"/>
          <w:sz w:val="17"/>
        </w:rPr>
        <w:t>Note</w:t>
      </w:r>
      <w:r>
        <w:rPr>
          <w:i/>
          <w:spacing w:val="-8"/>
          <w:sz w:val="17"/>
        </w:rPr>
        <w:t> </w:t>
      </w:r>
      <w:r>
        <w:rPr>
          <w:i/>
          <w:spacing w:val="-4"/>
          <w:sz w:val="17"/>
        </w:rPr>
        <w:t>for</w:t>
      </w:r>
      <w:r>
        <w:rPr>
          <w:i/>
          <w:spacing w:val="-8"/>
          <w:sz w:val="17"/>
        </w:rPr>
        <w:t> </w:t>
      </w:r>
      <w:r>
        <w:rPr>
          <w:i/>
          <w:spacing w:val="-4"/>
          <w:sz w:val="17"/>
        </w:rPr>
        <w:t>graphs:</w:t>
      </w:r>
      <w:r>
        <w:rPr>
          <w:i/>
          <w:spacing w:val="-7"/>
          <w:sz w:val="17"/>
        </w:rPr>
        <w:t> </w:t>
      </w:r>
      <w:r>
        <w:rPr>
          <w:i/>
          <w:spacing w:val="-4"/>
          <w:sz w:val="17"/>
        </w:rPr>
        <w:t>Caution</w:t>
      </w:r>
      <w:r>
        <w:rPr>
          <w:i/>
          <w:spacing w:val="-8"/>
          <w:sz w:val="17"/>
        </w:rPr>
        <w:t> </w:t>
      </w:r>
      <w:r>
        <w:rPr>
          <w:i/>
          <w:spacing w:val="-4"/>
          <w:sz w:val="17"/>
        </w:rPr>
        <w:t>should</w:t>
      </w:r>
      <w:r>
        <w:rPr>
          <w:i/>
          <w:spacing w:val="-8"/>
          <w:sz w:val="17"/>
        </w:rPr>
        <w:t> </w:t>
      </w:r>
      <w:r>
        <w:rPr>
          <w:i/>
          <w:spacing w:val="-4"/>
          <w:sz w:val="17"/>
        </w:rPr>
        <w:t>be</w:t>
      </w:r>
      <w:r>
        <w:rPr>
          <w:i/>
          <w:spacing w:val="-7"/>
          <w:sz w:val="17"/>
        </w:rPr>
        <w:t> </w:t>
      </w:r>
      <w:r>
        <w:rPr>
          <w:i/>
          <w:spacing w:val="-4"/>
          <w:sz w:val="17"/>
        </w:rPr>
        <w:t>used</w:t>
      </w:r>
      <w:r>
        <w:rPr>
          <w:i/>
          <w:spacing w:val="-8"/>
          <w:sz w:val="17"/>
        </w:rPr>
        <w:t> </w:t>
      </w:r>
      <w:r>
        <w:rPr>
          <w:i/>
          <w:spacing w:val="-4"/>
          <w:sz w:val="17"/>
        </w:rPr>
        <w:t>when</w:t>
      </w:r>
      <w:r>
        <w:rPr>
          <w:i/>
          <w:spacing w:val="-8"/>
          <w:sz w:val="17"/>
        </w:rPr>
        <w:t> </w:t>
      </w:r>
      <w:r>
        <w:rPr>
          <w:i/>
          <w:spacing w:val="-4"/>
          <w:sz w:val="17"/>
        </w:rPr>
        <w:t>interpreting</w:t>
      </w:r>
      <w:r>
        <w:rPr>
          <w:i/>
          <w:spacing w:val="-7"/>
          <w:sz w:val="17"/>
        </w:rPr>
        <w:t> </w:t>
      </w:r>
      <w:r>
        <w:rPr>
          <w:i/>
          <w:spacing w:val="-4"/>
          <w:sz w:val="17"/>
        </w:rPr>
        <w:t>subgroup</w:t>
      </w:r>
      <w:r>
        <w:rPr>
          <w:i/>
          <w:spacing w:val="-8"/>
          <w:sz w:val="17"/>
        </w:rPr>
        <w:t> </w:t>
      </w:r>
      <w:r>
        <w:rPr>
          <w:i/>
          <w:spacing w:val="-4"/>
          <w:sz w:val="17"/>
        </w:rPr>
        <w:t>results</w:t>
      </w:r>
      <w:r>
        <w:rPr>
          <w:i/>
          <w:spacing w:val="-8"/>
          <w:sz w:val="17"/>
        </w:rPr>
        <w:t> </w:t>
      </w:r>
      <w:r>
        <w:rPr>
          <w:i/>
          <w:spacing w:val="-4"/>
          <w:sz w:val="17"/>
        </w:rPr>
        <w:t>as</w:t>
      </w:r>
      <w:r>
        <w:rPr>
          <w:i/>
          <w:spacing w:val="-7"/>
          <w:sz w:val="17"/>
        </w:rPr>
        <w:t> </w:t>
      </w:r>
      <w:r>
        <w:rPr>
          <w:i/>
          <w:spacing w:val="-4"/>
          <w:sz w:val="17"/>
        </w:rPr>
        <w:t>the</w:t>
      </w:r>
      <w:r>
        <w:rPr>
          <w:i/>
          <w:spacing w:val="-8"/>
          <w:sz w:val="17"/>
        </w:rPr>
        <w:t> </w:t>
      </w:r>
      <w:r>
        <w:rPr>
          <w:i/>
          <w:spacing w:val="-4"/>
          <w:sz w:val="17"/>
        </w:rPr>
        <w:t>margin</w:t>
      </w:r>
      <w:r>
        <w:rPr>
          <w:i/>
          <w:spacing w:val="-7"/>
          <w:sz w:val="17"/>
        </w:rPr>
        <w:t> </w:t>
      </w:r>
      <w:r>
        <w:rPr>
          <w:i/>
          <w:spacing w:val="-4"/>
          <w:sz w:val="17"/>
        </w:rPr>
        <w:t>of</w:t>
      </w:r>
      <w:r>
        <w:rPr>
          <w:i/>
          <w:spacing w:val="-8"/>
          <w:sz w:val="17"/>
        </w:rPr>
        <w:t> </w:t>
      </w:r>
      <w:r>
        <w:rPr>
          <w:i/>
          <w:spacing w:val="-4"/>
          <w:sz w:val="17"/>
        </w:rPr>
        <w:t>error</w:t>
      </w:r>
      <w:r>
        <w:rPr>
          <w:i/>
          <w:spacing w:val="-8"/>
          <w:sz w:val="17"/>
        </w:rPr>
        <w:t> </w:t>
      </w:r>
      <w:r>
        <w:rPr>
          <w:i/>
          <w:spacing w:val="-4"/>
          <w:sz w:val="17"/>
        </w:rPr>
        <w:t>for</w:t>
      </w:r>
      <w:r>
        <w:rPr>
          <w:i/>
          <w:spacing w:val="-7"/>
          <w:sz w:val="17"/>
        </w:rPr>
        <w:t> </w:t>
      </w:r>
      <w:r>
        <w:rPr>
          <w:i/>
          <w:spacing w:val="-4"/>
          <w:sz w:val="17"/>
        </w:rPr>
        <w:t>any</w:t>
      </w:r>
      <w:r>
        <w:rPr>
          <w:i/>
          <w:spacing w:val="-8"/>
          <w:sz w:val="17"/>
        </w:rPr>
        <w:t> </w:t>
      </w:r>
      <w:r>
        <w:rPr>
          <w:i/>
          <w:spacing w:val="-4"/>
          <w:sz w:val="17"/>
        </w:rPr>
        <w:t>subgroup</w:t>
      </w:r>
      <w:r>
        <w:rPr>
          <w:i/>
          <w:spacing w:val="-8"/>
          <w:sz w:val="17"/>
        </w:rPr>
        <w:t> </w:t>
      </w:r>
      <w:r>
        <w:rPr>
          <w:i/>
          <w:spacing w:val="-4"/>
          <w:sz w:val="17"/>
        </w:rPr>
        <w:t>is</w:t>
      </w:r>
      <w:r>
        <w:rPr>
          <w:i/>
          <w:spacing w:val="-7"/>
          <w:sz w:val="17"/>
        </w:rPr>
        <w:t> </w:t>
      </w:r>
      <w:r>
        <w:rPr>
          <w:i/>
          <w:spacing w:val="-4"/>
          <w:sz w:val="17"/>
        </w:rPr>
        <w:t>higher</w:t>
      </w:r>
      <w:r>
        <w:rPr>
          <w:i/>
          <w:spacing w:val="-8"/>
          <w:sz w:val="17"/>
        </w:rPr>
        <w:t> </w:t>
      </w:r>
      <w:r>
        <w:rPr>
          <w:i/>
          <w:spacing w:val="-4"/>
          <w:sz w:val="17"/>
        </w:rPr>
        <w:t>than</w:t>
      </w:r>
      <w:r>
        <w:rPr>
          <w:i/>
          <w:spacing w:val="-8"/>
          <w:sz w:val="17"/>
        </w:rPr>
        <w:t> </w:t>
      </w:r>
      <w:r>
        <w:rPr>
          <w:i/>
          <w:spacing w:val="-4"/>
          <w:sz w:val="17"/>
        </w:rPr>
        <w:t>that</w:t>
      </w:r>
      <w:r>
        <w:rPr>
          <w:i/>
          <w:spacing w:val="-7"/>
          <w:sz w:val="17"/>
        </w:rPr>
        <w:t> </w:t>
      </w:r>
      <w:r>
        <w:rPr>
          <w:i/>
          <w:spacing w:val="-4"/>
          <w:sz w:val="17"/>
        </w:rPr>
        <w:t>of</w:t>
      </w:r>
      <w:r>
        <w:rPr>
          <w:i/>
          <w:spacing w:val="-8"/>
          <w:sz w:val="17"/>
        </w:rPr>
        <w:t> </w:t>
      </w:r>
      <w:r>
        <w:rPr>
          <w:i/>
          <w:spacing w:val="-4"/>
          <w:sz w:val="17"/>
        </w:rPr>
        <w:t>the</w:t>
      </w:r>
      <w:r>
        <w:rPr>
          <w:i/>
          <w:spacing w:val="-8"/>
          <w:sz w:val="17"/>
        </w:rPr>
        <w:t> </w:t>
      </w:r>
      <w:r>
        <w:rPr>
          <w:i/>
          <w:spacing w:val="-4"/>
          <w:sz w:val="17"/>
        </w:rPr>
        <w:t>overall </w:t>
      </w:r>
      <w:r>
        <w:rPr>
          <w:i/>
          <w:spacing w:val="-2"/>
          <w:sz w:val="17"/>
        </w:rPr>
        <w:t>survey.</w:t>
      </w:r>
    </w:p>
    <w:p>
      <w:pPr>
        <w:spacing w:after="0" w:line="225" w:lineRule="auto"/>
        <w:jc w:val="left"/>
        <w:rPr>
          <w:i/>
          <w:sz w:val="17"/>
        </w:rPr>
        <w:sectPr>
          <w:type w:val="continuous"/>
          <w:pgSz w:w="12240" w:h="15840"/>
          <w:pgMar w:header="0" w:footer="726" w:top="1060" w:bottom="280" w:left="0" w:right="360"/>
        </w:sectPr>
      </w:pPr>
    </w:p>
    <w:p>
      <w:pPr>
        <w:pStyle w:val="Heading6"/>
        <w:spacing w:line="228" w:lineRule="auto"/>
      </w:pPr>
      <w:r>
        <w:rPr>
          <w:color w:val="622322"/>
          <w:spacing w:val="-6"/>
        </w:rPr>
        <w:t>The following graphs shows the age-adjusted mortality rates per 100,000</w:t>
      </w:r>
      <w:r>
        <w:rPr>
          <w:color w:val="622322"/>
        </w:rPr>
        <w:t> </w:t>
      </w:r>
      <w:r>
        <w:rPr>
          <w:color w:val="622322"/>
          <w:spacing w:val="-6"/>
        </w:rPr>
        <w:t>population for heart disease and </w:t>
      </w:r>
      <w:r>
        <w:rPr>
          <w:color w:val="622322"/>
        </w:rPr>
        <w:t>stroke by gender.</w:t>
      </w:r>
    </w:p>
    <w:p>
      <w:pPr>
        <w:pStyle w:val="ListParagraph"/>
        <w:numPr>
          <w:ilvl w:val="0"/>
          <w:numId w:val="27"/>
        </w:numPr>
        <w:tabs>
          <w:tab w:pos="1223" w:val="left" w:leader="none"/>
        </w:tabs>
        <w:spacing w:line="240" w:lineRule="auto" w:before="240" w:after="0"/>
        <w:ind w:left="1223" w:right="0" w:hanging="359"/>
        <w:jc w:val="left"/>
        <w:rPr>
          <w:rFonts w:ascii="Symbol" w:hAnsi="Symbol"/>
          <w:color w:val="622322"/>
          <w:sz w:val="20"/>
        </w:rPr>
      </w:pPr>
      <w:r>
        <w:rPr>
          <w:sz w:val="20"/>
        </w:rPr>
        <w:t>From</w:t>
      </w:r>
      <w:r>
        <w:rPr>
          <w:spacing w:val="-6"/>
          <w:sz w:val="20"/>
        </w:rPr>
        <w:t> </w:t>
      </w:r>
      <w:r>
        <w:rPr>
          <w:sz w:val="20"/>
        </w:rPr>
        <w:t>2011-to-2019,</w:t>
      </w:r>
      <w:r>
        <w:rPr>
          <w:spacing w:val="-7"/>
          <w:sz w:val="20"/>
        </w:rPr>
        <w:t> </w:t>
      </w:r>
      <w:r>
        <w:rPr>
          <w:sz w:val="20"/>
        </w:rPr>
        <w:t>the</w:t>
      </w:r>
      <w:r>
        <w:rPr>
          <w:spacing w:val="-8"/>
          <w:sz w:val="20"/>
        </w:rPr>
        <w:t> </w:t>
      </w:r>
      <w:r>
        <w:rPr>
          <w:sz w:val="20"/>
        </w:rPr>
        <w:t>total</w:t>
      </w:r>
      <w:r>
        <w:rPr>
          <w:spacing w:val="-6"/>
          <w:sz w:val="20"/>
        </w:rPr>
        <w:t> </w:t>
      </w:r>
      <w:r>
        <w:rPr>
          <w:sz w:val="20"/>
        </w:rPr>
        <w:t>Seneca</w:t>
      </w:r>
      <w:r>
        <w:rPr>
          <w:spacing w:val="-6"/>
          <w:sz w:val="20"/>
        </w:rPr>
        <w:t> </w:t>
      </w:r>
      <w:r>
        <w:rPr>
          <w:sz w:val="20"/>
        </w:rPr>
        <w:t>County</w:t>
      </w:r>
      <w:r>
        <w:rPr>
          <w:spacing w:val="-8"/>
          <w:sz w:val="20"/>
        </w:rPr>
        <w:t> </w:t>
      </w:r>
      <w:r>
        <w:rPr>
          <w:sz w:val="20"/>
        </w:rPr>
        <w:t>age</w:t>
      </w:r>
      <w:r>
        <w:rPr>
          <w:spacing w:val="-7"/>
          <w:sz w:val="20"/>
        </w:rPr>
        <w:t> </w:t>
      </w:r>
      <w:r>
        <w:rPr>
          <w:sz w:val="20"/>
        </w:rPr>
        <w:t>adjusted</w:t>
      </w:r>
      <w:r>
        <w:rPr>
          <w:spacing w:val="-6"/>
          <w:sz w:val="20"/>
        </w:rPr>
        <w:t> </w:t>
      </w:r>
      <w:r>
        <w:rPr>
          <w:sz w:val="20"/>
        </w:rPr>
        <w:t>heart</w:t>
      </w:r>
      <w:r>
        <w:rPr>
          <w:spacing w:val="-8"/>
          <w:sz w:val="20"/>
        </w:rPr>
        <w:t> </w:t>
      </w:r>
      <w:r>
        <w:rPr>
          <w:sz w:val="20"/>
        </w:rPr>
        <w:t>disease</w:t>
      </w:r>
      <w:r>
        <w:rPr>
          <w:spacing w:val="-8"/>
          <w:sz w:val="20"/>
        </w:rPr>
        <w:t> </w:t>
      </w:r>
      <w:r>
        <w:rPr>
          <w:sz w:val="20"/>
        </w:rPr>
        <w:t>mortality</w:t>
      </w:r>
      <w:r>
        <w:rPr>
          <w:spacing w:val="-5"/>
          <w:sz w:val="20"/>
        </w:rPr>
        <w:t> </w:t>
      </w:r>
      <w:r>
        <w:rPr>
          <w:sz w:val="20"/>
        </w:rPr>
        <w:t>rate</w:t>
      </w:r>
      <w:r>
        <w:rPr>
          <w:spacing w:val="-3"/>
          <w:sz w:val="20"/>
        </w:rPr>
        <w:t> </w:t>
      </w:r>
      <w:r>
        <w:rPr>
          <w:sz w:val="20"/>
        </w:rPr>
        <w:t>increased</w:t>
      </w:r>
      <w:r>
        <w:rPr>
          <w:spacing w:val="-7"/>
          <w:sz w:val="20"/>
        </w:rPr>
        <w:t> </w:t>
      </w:r>
      <w:r>
        <w:rPr>
          <w:spacing w:val="-2"/>
          <w:sz w:val="20"/>
        </w:rPr>
        <w:t>overall.</w:t>
      </w:r>
    </w:p>
    <w:p>
      <w:pPr>
        <w:pStyle w:val="ListParagraph"/>
        <w:numPr>
          <w:ilvl w:val="0"/>
          <w:numId w:val="27"/>
        </w:numPr>
        <w:tabs>
          <w:tab w:pos="1223" w:val="left" w:leader="none"/>
        </w:tabs>
        <w:spacing w:line="240" w:lineRule="auto" w:before="238" w:after="0"/>
        <w:ind w:left="1223" w:right="0" w:hanging="359"/>
        <w:jc w:val="left"/>
        <w:rPr>
          <w:rFonts w:ascii="Symbol" w:hAnsi="Symbol"/>
          <w:color w:val="622322"/>
          <w:sz w:val="20"/>
        </w:rPr>
      </w:pPr>
      <w:r>
        <w:rPr>
          <w:sz w:val="20"/>
        </w:rPr>
        <w:t>From</w:t>
      </w:r>
      <w:r>
        <w:rPr>
          <w:spacing w:val="-5"/>
          <w:sz w:val="20"/>
        </w:rPr>
        <w:t> </w:t>
      </w:r>
      <w:r>
        <w:rPr>
          <w:sz w:val="20"/>
        </w:rPr>
        <w:t>2011-to-2019,</w:t>
      </w:r>
      <w:r>
        <w:rPr>
          <w:spacing w:val="-7"/>
          <w:sz w:val="20"/>
        </w:rPr>
        <w:t> </w:t>
      </w:r>
      <w:r>
        <w:rPr>
          <w:sz w:val="20"/>
        </w:rPr>
        <w:t>the</w:t>
      </w:r>
      <w:r>
        <w:rPr>
          <w:spacing w:val="-7"/>
          <w:sz w:val="20"/>
        </w:rPr>
        <w:t> </w:t>
      </w:r>
      <w:r>
        <w:rPr>
          <w:sz w:val="20"/>
        </w:rPr>
        <w:t>Seneca</w:t>
      </w:r>
      <w:r>
        <w:rPr>
          <w:spacing w:val="-6"/>
          <w:sz w:val="20"/>
        </w:rPr>
        <w:t> </w:t>
      </w:r>
      <w:r>
        <w:rPr>
          <w:sz w:val="20"/>
        </w:rPr>
        <w:t>County</w:t>
      </w:r>
      <w:r>
        <w:rPr>
          <w:spacing w:val="-6"/>
          <w:sz w:val="20"/>
        </w:rPr>
        <w:t> </w:t>
      </w:r>
      <w:r>
        <w:rPr>
          <w:sz w:val="20"/>
        </w:rPr>
        <w:t>stroke</w:t>
      </w:r>
      <w:r>
        <w:rPr>
          <w:spacing w:val="-7"/>
          <w:sz w:val="20"/>
        </w:rPr>
        <w:t> </w:t>
      </w:r>
      <w:r>
        <w:rPr>
          <w:sz w:val="20"/>
        </w:rPr>
        <w:t>mortality</w:t>
      </w:r>
      <w:r>
        <w:rPr>
          <w:spacing w:val="-7"/>
          <w:sz w:val="20"/>
        </w:rPr>
        <w:t> </w:t>
      </w:r>
      <w:r>
        <w:rPr>
          <w:sz w:val="20"/>
        </w:rPr>
        <w:t>rate</w:t>
      </w:r>
      <w:r>
        <w:rPr>
          <w:spacing w:val="-5"/>
          <w:sz w:val="20"/>
        </w:rPr>
        <w:t> </w:t>
      </w:r>
      <w:r>
        <w:rPr>
          <w:sz w:val="20"/>
        </w:rPr>
        <w:t>fluctuated</w:t>
      </w:r>
      <w:r>
        <w:rPr>
          <w:spacing w:val="-4"/>
          <w:sz w:val="20"/>
        </w:rPr>
        <w:t> </w:t>
      </w:r>
      <w:r>
        <w:rPr>
          <w:sz w:val="20"/>
        </w:rPr>
        <w:t>for</w:t>
      </w:r>
      <w:r>
        <w:rPr>
          <w:spacing w:val="-6"/>
          <w:sz w:val="20"/>
        </w:rPr>
        <w:t> </w:t>
      </w:r>
      <w:r>
        <w:rPr>
          <w:sz w:val="20"/>
        </w:rPr>
        <w:t>both</w:t>
      </w:r>
      <w:r>
        <w:rPr>
          <w:spacing w:val="-6"/>
          <w:sz w:val="20"/>
        </w:rPr>
        <w:t> </w:t>
      </w:r>
      <w:r>
        <w:rPr>
          <w:sz w:val="20"/>
        </w:rPr>
        <w:t>genders</w:t>
      </w:r>
      <w:r>
        <w:rPr>
          <w:spacing w:val="-7"/>
          <w:sz w:val="20"/>
        </w:rPr>
        <w:t> </w:t>
      </w:r>
      <w:r>
        <w:rPr>
          <w:sz w:val="20"/>
        </w:rPr>
        <w:t>but</w:t>
      </w:r>
      <w:r>
        <w:rPr>
          <w:spacing w:val="-5"/>
          <w:sz w:val="20"/>
        </w:rPr>
        <w:t> </w:t>
      </w:r>
      <w:r>
        <w:rPr>
          <w:sz w:val="20"/>
        </w:rPr>
        <w:t>decreased</w:t>
      </w:r>
      <w:r>
        <w:rPr>
          <w:spacing w:val="-5"/>
          <w:sz w:val="20"/>
        </w:rPr>
        <w:t> </w:t>
      </w:r>
      <w:r>
        <w:rPr>
          <w:spacing w:val="-2"/>
          <w:sz w:val="20"/>
        </w:rPr>
        <w:t>overall.</w:t>
      </w:r>
    </w:p>
    <w:p>
      <w:pPr>
        <w:pStyle w:val="BodyText"/>
        <w:spacing w:before="165"/>
        <w:rPr>
          <w:sz w:val="22"/>
        </w:rPr>
      </w:pPr>
    </w:p>
    <w:p>
      <w:pPr>
        <w:pStyle w:val="Heading5"/>
        <w:ind w:left="2603"/>
      </w:pPr>
      <w:r>
        <w:rPr/>
        <w:t>Seneca</w:t>
      </w:r>
      <w:r>
        <w:rPr>
          <w:spacing w:val="-12"/>
        </w:rPr>
        <w:t> </w:t>
      </w:r>
      <w:r>
        <w:rPr/>
        <w:t>County</w:t>
      </w:r>
      <w:r>
        <w:rPr>
          <w:spacing w:val="-4"/>
        </w:rPr>
        <w:t> </w:t>
      </w:r>
      <w:r>
        <w:rPr/>
        <w:t>Age-Adjusted</w:t>
      </w:r>
      <w:r>
        <w:rPr>
          <w:spacing w:val="-11"/>
        </w:rPr>
        <w:t> </w:t>
      </w:r>
      <w:r>
        <w:rPr/>
        <w:t>Heart</w:t>
      </w:r>
      <w:r>
        <w:rPr>
          <w:spacing w:val="-7"/>
        </w:rPr>
        <w:t> </w:t>
      </w:r>
      <w:r>
        <w:rPr/>
        <w:t>Disease</w:t>
      </w:r>
      <w:r>
        <w:rPr>
          <w:spacing w:val="-7"/>
        </w:rPr>
        <w:t> </w:t>
      </w:r>
      <w:r>
        <w:rPr/>
        <w:t>Mortality</w:t>
      </w:r>
      <w:r>
        <w:rPr>
          <w:spacing w:val="-9"/>
        </w:rPr>
        <w:t> </w:t>
      </w:r>
      <w:r>
        <w:rPr/>
        <w:t>Rates</w:t>
      </w:r>
      <w:r>
        <w:rPr>
          <w:spacing w:val="-6"/>
        </w:rPr>
        <w:t> </w:t>
      </w:r>
      <w:r>
        <w:rPr/>
        <w:t>by</w:t>
      </w:r>
      <w:r>
        <w:rPr>
          <w:spacing w:val="-4"/>
        </w:rPr>
        <w:t> </w:t>
      </w:r>
      <w:r>
        <w:rPr>
          <w:spacing w:val="-2"/>
        </w:rPr>
        <w:t>Gender</w:t>
      </w:r>
    </w:p>
    <w:p>
      <w:pPr>
        <w:pStyle w:val="BodyText"/>
        <w:spacing w:before="158"/>
        <w:ind w:left="1591"/>
      </w:pPr>
      <w:r>
        <w:rPr/>
        <mc:AlternateContent>
          <mc:Choice Requires="wps">
            <w:drawing>
              <wp:anchor distT="0" distB="0" distL="0" distR="0" allowOverlap="1" layoutInCell="1" locked="0" behindDoc="0" simplePos="0" relativeHeight="15793152">
                <wp:simplePos x="0" y="0"/>
                <wp:positionH relativeFrom="page">
                  <wp:posOffset>1291716</wp:posOffset>
                </wp:positionH>
                <wp:positionV relativeFrom="paragraph">
                  <wp:posOffset>177397</wp:posOffset>
                </wp:positionV>
                <wp:extent cx="5633720" cy="1831339"/>
                <wp:effectExtent l="0" t="0" r="0" b="0"/>
                <wp:wrapNone/>
                <wp:docPr id="1429" name="Group 1429"/>
                <wp:cNvGraphicFramePr>
                  <a:graphicFrameLocks/>
                </wp:cNvGraphicFramePr>
                <a:graphic>
                  <a:graphicData uri="http://schemas.microsoft.com/office/word/2010/wordprocessingGroup">
                    <wpg:wgp>
                      <wpg:cNvPr id="1429" name="Group 1429"/>
                      <wpg:cNvGrpSpPr/>
                      <wpg:grpSpPr>
                        <a:xfrm>
                          <a:off x="0" y="0"/>
                          <a:ext cx="5633720" cy="1831339"/>
                          <a:chExt cx="5633720" cy="1831339"/>
                        </a:xfrm>
                      </wpg:grpSpPr>
                      <wps:wsp>
                        <wps:cNvPr id="1430" name="Graphic 1430"/>
                        <wps:cNvSpPr/>
                        <wps:spPr>
                          <a:xfrm>
                            <a:off x="0" y="4762"/>
                            <a:ext cx="5633720" cy="1821814"/>
                          </a:xfrm>
                          <a:custGeom>
                            <a:avLst/>
                            <a:gdLst/>
                            <a:ahLst/>
                            <a:cxnLst/>
                            <a:rect l="l" t="t" r="r" b="b"/>
                            <a:pathLst>
                              <a:path w="5633720" h="1821814">
                                <a:moveTo>
                                  <a:pt x="40513" y="1821561"/>
                                </a:moveTo>
                                <a:lnTo>
                                  <a:pt x="40513" y="0"/>
                                </a:lnTo>
                              </a:path>
                              <a:path w="5633720" h="1821814">
                                <a:moveTo>
                                  <a:pt x="0" y="1821561"/>
                                </a:moveTo>
                                <a:lnTo>
                                  <a:pt x="40513" y="1821561"/>
                                </a:lnTo>
                              </a:path>
                              <a:path w="5633720" h="1821814">
                                <a:moveTo>
                                  <a:pt x="0" y="1366647"/>
                                </a:moveTo>
                                <a:lnTo>
                                  <a:pt x="40513" y="1366647"/>
                                </a:lnTo>
                              </a:path>
                              <a:path w="5633720" h="1821814">
                                <a:moveTo>
                                  <a:pt x="0" y="910971"/>
                                </a:moveTo>
                                <a:lnTo>
                                  <a:pt x="40513" y="910971"/>
                                </a:lnTo>
                              </a:path>
                              <a:path w="5633720" h="1821814">
                                <a:moveTo>
                                  <a:pt x="0" y="455295"/>
                                </a:moveTo>
                                <a:lnTo>
                                  <a:pt x="40513" y="455295"/>
                                </a:lnTo>
                              </a:path>
                              <a:path w="5633720" h="1821814">
                                <a:moveTo>
                                  <a:pt x="0" y="0"/>
                                </a:moveTo>
                                <a:lnTo>
                                  <a:pt x="40513" y="0"/>
                                </a:lnTo>
                              </a:path>
                              <a:path w="5633720" h="1821814">
                                <a:moveTo>
                                  <a:pt x="40513" y="1821561"/>
                                </a:moveTo>
                                <a:lnTo>
                                  <a:pt x="5633466" y="1821561"/>
                                </a:lnTo>
                              </a:path>
                            </a:pathLst>
                          </a:custGeom>
                          <a:ln w="9525">
                            <a:solidFill>
                              <a:srgbClr val="000000"/>
                            </a:solidFill>
                            <a:prstDash val="solid"/>
                          </a:ln>
                        </wps:spPr>
                        <wps:bodyPr wrap="square" lIns="0" tIns="0" rIns="0" bIns="0" rtlCol="0">
                          <a:prstTxWarp prst="textNoShape">
                            <a:avLst/>
                          </a:prstTxWarp>
                          <a:noAutofit/>
                        </wps:bodyPr>
                      </wps:wsp>
                      <wps:wsp>
                        <wps:cNvPr id="1431" name="Graphic 1431"/>
                        <wps:cNvSpPr/>
                        <wps:spPr>
                          <a:xfrm>
                            <a:off x="972692" y="760666"/>
                            <a:ext cx="3728720" cy="182245"/>
                          </a:xfrm>
                          <a:custGeom>
                            <a:avLst/>
                            <a:gdLst/>
                            <a:ahLst/>
                            <a:cxnLst/>
                            <a:rect l="l" t="t" r="r" b="b"/>
                            <a:pathLst>
                              <a:path w="3728720" h="182245">
                                <a:moveTo>
                                  <a:pt x="0" y="49911"/>
                                </a:moveTo>
                                <a:lnTo>
                                  <a:pt x="1864105" y="182245"/>
                                </a:lnTo>
                                <a:lnTo>
                                  <a:pt x="3728592" y="0"/>
                                </a:lnTo>
                              </a:path>
                            </a:pathLst>
                          </a:custGeom>
                          <a:ln w="28575">
                            <a:solidFill>
                              <a:srgbClr val="3B8DA2"/>
                            </a:solidFill>
                            <a:prstDash val="solid"/>
                          </a:ln>
                        </wps:spPr>
                        <wps:bodyPr wrap="square" lIns="0" tIns="0" rIns="0" bIns="0" rtlCol="0">
                          <a:prstTxWarp prst="textNoShape">
                            <a:avLst/>
                          </a:prstTxWarp>
                          <a:noAutofit/>
                        </wps:bodyPr>
                      </wps:wsp>
                      <pic:pic>
                        <pic:nvPicPr>
                          <pic:cNvPr id="1432" name="Image 1432"/>
                          <pic:cNvPicPr/>
                        </pic:nvPicPr>
                        <pic:blipFill>
                          <a:blip r:embed="rId138" cstate="print"/>
                          <a:stretch>
                            <a:fillRect/>
                          </a:stretch>
                        </pic:blipFill>
                        <pic:spPr>
                          <a:xfrm>
                            <a:off x="936180" y="774065"/>
                            <a:ext cx="73532" cy="73532"/>
                          </a:xfrm>
                          <a:prstGeom prst="rect">
                            <a:avLst/>
                          </a:prstGeom>
                        </pic:spPr>
                      </pic:pic>
                      <pic:pic>
                        <pic:nvPicPr>
                          <pic:cNvPr id="1433" name="Image 1433"/>
                          <pic:cNvPicPr/>
                        </pic:nvPicPr>
                        <pic:blipFill>
                          <a:blip r:embed="rId139" cstate="print"/>
                          <a:stretch>
                            <a:fillRect/>
                          </a:stretch>
                        </pic:blipFill>
                        <pic:spPr>
                          <a:xfrm>
                            <a:off x="2800032" y="906652"/>
                            <a:ext cx="73533" cy="73533"/>
                          </a:xfrm>
                          <a:prstGeom prst="rect">
                            <a:avLst/>
                          </a:prstGeom>
                        </pic:spPr>
                      </pic:pic>
                      <pic:pic>
                        <pic:nvPicPr>
                          <pic:cNvPr id="1434" name="Image 1434"/>
                          <pic:cNvPicPr/>
                        </pic:nvPicPr>
                        <pic:blipFill>
                          <a:blip r:embed="rId140" cstate="print"/>
                          <a:stretch>
                            <a:fillRect/>
                          </a:stretch>
                        </pic:blipFill>
                        <pic:spPr>
                          <a:xfrm>
                            <a:off x="4663884" y="723773"/>
                            <a:ext cx="73533" cy="73533"/>
                          </a:xfrm>
                          <a:prstGeom prst="rect">
                            <a:avLst/>
                          </a:prstGeom>
                        </pic:spPr>
                      </pic:pic>
                      <wps:wsp>
                        <wps:cNvPr id="1435" name="Graphic 1435"/>
                        <wps:cNvSpPr/>
                        <wps:spPr>
                          <a:xfrm>
                            <a:off x="972692" y="496506"/>
                            <a:ext cx="3728720" cy="100330"/>
                          </a:xfrm>
                          <a:custGeom>
                            <a:avLst/>
                            <a:gdLst/>
                            <a:ahLst/>
                            <a:cxnLst/>
                            <a:rect l="l" t="t" r="r" b="b"/>
                            <a:pathLst>
                              <a:path w="3728720" h="100330">
                                <a:moveTo>
                                  <a:pt x="0" y="82423"/>
                                </a:moveTo>
                                <a:lnTo>
                                  <a:pt x="1864105" y="100202"/>
                                </a:lnTo>
                                <a:lnTo>
                                  <a:pt x="3728592" y="0"/>
                                </a:lnTo>
                              </a:path>
                            </a:pathLst>
                          </a:custGeom>
                          <a:ln w="28575">
                            <a:solidFill>
                              <a:srgbClr val="4AACC5"/>
                            </a:solidFill>
                            <a:prstDash val="solid"/>
                          </a:ln>
                        </wps:spPr>
                        <wps:bodyPr wrap="square" lIns="0" tIns="0" rIns="0" bIns="0" rtlCol="0">
                          <a:prstTxWarp prst="textNoShape">
                            <a:avLst/>
                          </a:prstTxWarp>
                          <a:noAutofit/>
                        </wps:bodyPr>
                      </wps:wsp>
                      <pic:pic>
                        <pic:nvPicPr>
                          <pic:cNvPr id="1436" name="Image 1436"/>
                          <pic:cNvPicPr/>
                        </pic:nvPicPr>
                        <pic:blipFill>
                          <a:blip r:embed="rId141" cstate="print"/>
                          <a:stretch>
                            <a:fillRect/>
                          </a:stretch>
                        </pic:blipFill>
                        <pic:spPr>
                          <a:xfrm>
                            <a:off x="936180" y="542416"/>
                            <a:ext cx="73532" cy="73532"/>
                          </a:xfrm>
                          <a:prstGeom prst="rect">
                            <a:avLst/>
                          </a:prstGeom>
                        </pic:spPr>
                      </pic:pic>
                      <pic:pic>
                        <pic:nvPicPr>
                          <pic:cNvPr id="1437" name="Image 1437"/>
                          <pic:cNvPicPr/>
                        </pic:nvPicPr>
                        <pic:blipFill>
                          <a:blip r:embed="rId142" cstate="print"/>
                          <a:stretch>
                            <a:fillRect/>
                          </a:stretch>
                        </pic:blipFill>
                        <pic:spPr>
                          <a:xfrm>
                            <a:off x="2800032" y="560705"/>
                            <a:ext cx="73533" cy="73532"/>
                          </a:xfrm>
                          <a:prstGeom prst="rect">
                            <a:avLst/>
                          </a:prstGeom>
                        </pic:spPr>
                      </pic:pic>
                      <pic:pic>
                        <pic:nvPicPr>
                          <pic:cNvPr id="1438" name="Image 1438"/>
                          <pic:cNvPicPr/>
                        </pic:nvPicPr>
                        <pic:blipFill>
                          <a:blip r:embed="rId143" cstate="print"/>
                          <a:stretch>
                            <a:fillRect/>
                          </a:stretch>
                        </pic:blipFill>
                        <pic:spPr>
                          <a:xfrm>
                            <a:off x="4663884" y="460120"/>
                            <a:ext cx="73533" cy="73532"/>
                          </a:xfrm>
                          <a:prstGeom prst="rect">
                            <a:avLst/>
                          </a:prstGeom>
                        </pic:spPr>
                      </pic:pic>
                      <wps:wsp>
                        <wps:cNvPr id="1439" name="Graphic 1439"/>
                        <wps:cNvSpPr/>
                        <wps:spPr>
                          <a:xfrm>
                            <a:off x="972692" y="929195"/>
                            <a:ext cx="3728720" cy="264160"/>
                          </a:xfrm>
                          <a:custGeom>
                            <a:avLst/>
                            <a:gdLst/>
                            <a:ahLst/>
                            <a:cxnLst/>
                            <a:rect l="l" t="t" r="r" b="b"/>
                            <a:pathLst>
                              <a:path w="3728720" h="264160">
                                <a:moveTo>
                                  <a:pt x="0" y="59689"/>
                                </a:moveTo>
                                <a:lnTo>
                                  <a:pt x="1864105" y="264159"/>
                                </a:lnTo>
                                <a:lnTo>
                                  <a:pt x="3728592" y="0"/>
                                </a:lnTo>
                              </a:path>
                            </a:pathLst>
                          </a:custGeom>
                          <a:ln w="28574">
                            <a:solidFill>
                              <a:srgbClr val="A9CEDC"/>
                            </a:solidFill>
                            <a:prstDash val="solid"/>
                          </a:ln>
                        </wps:spPr>
                        <wps:bodyPr wrap="square" lIns="0" tIns="0" rIns="0" bIns="0" rtlCol="0">
                          <a:prstTxWarp prst="textNoShape">
                            <a:avLst/>
                          </a:prstTxWarp>
                          <a:noAutofit/>
                        </wps:bodyPr>
                      </wps:wsp>
                      <pic:pic>
                        <pic:nvPicPr>
                          <pic:cNvPr id="1440" name="Image 1440"/>
                          <pic:cNvPicPr/>
                        </pic:nvPicPr>
                        <pic:blipFill>
                          <a:blip r:embed="rId144" cstate="print"/>
                          <a:stretch>
                            <a:fillRect/>
                          </a:stretch>
                        </pic:blipFill>
                        <pic:spPr>
                          <a:xfrm>
                            <a:off x="936180" y="952372"/>
                            <a:ext cx="73532" cy="73533"/>
                          </a:xfrm>
                          <a:prstGeom prst="rect">
                            <a:avLst/>
                          </a:prstGeom>
                        </pic:spPr>
                      </pic:pic>
                      <pic:pic>
                        <pic:nvPicPr>
                          <pic:cNvPr id="1441" name="Image 1441"/>
                          <pic:cNvPicPr/>
                        </pic:nvPicPr>
                        <pic:blipFill>
                          <a:blip r:embed="rId145" cstate="print"/>
                          <a:stretch>
                            <a:fillRect/>
                          </a:stretch>
                        </pic:blipFill>
                        <pic:spPr>
                          <a:xfrm>
                            <a:off x="2800032" y="1156588"/>
                            <a:ext cx="73533" cy="73532"/>
                          </a:xfrm>
                          <a:prstGeom prst="rect">
                            <a:avLst/>
                          </a:prstGeom>
                        </pic:spPr>
                      </pic:pic>
                      <pic:pic>
                        <pic:nvPicPr>
                          <pic:cNvPr id="1442" name="Image 1442"/>
                          <pic:cNvPicPr/>
                        </pic:nvPicPr>
                        <pic:blipFill>
                          <a:blip r:embed="rId146" cstate="print"/>
                          <a:stretch>
                            <a:fillRect/>
                          </a:stretch>
                        </pic:blipFill>
                        <pic:spPr>
                          <a:xfrm>
                            <a:off x="4663884" y="892936"/>
                            <a:ext cx="73533" cy="73532"/>
                          </a:xfrm>
                          <a:prstGeom prst="rect">
                            <a:avLst/>
                          </a:prstGeom>
                        </pic:spPr>
                      </pic:pic>
                      <wps:wsp>
                        <wps:cNvPr id="1443" name="Textbox 1443"/>
                        <wps:cNvSpPr txBox="1"/>
                        <wps:spPr>
                          <a:xfrm>
                            <a:off x="824864" y="327697"/>
                            <a:ext cx="218440" cy="151765"/>
                          </a:xfrm>
                          <a:prstGeom prst="rect">
                            <a:avLst/>
                          </a:prstGeom>
                        </wps:spPr>
                        <wps:txbx>
                          <w:txbxContent>
                            <w:p>
                              <w:pPr>
                                <w:spacing w:line="238" w:lineRule="exact" w:before="0"/>
                                <w:ind w:left="0" w:right="0" w:firstLine="0"/>
                                <w:jc w:val="left"/>
                                <w:rPr>
                                  <w:sz w:val="20"/>
                                </w:rPr>
                              </w:pPr>
                              <w:r>
                                <w:rPr>
                                  <w:spacing w:val="-5"/>
                                  <w:sz w:val="20"/>
                                </w:rPr>
                                <w:t>274</w:t>
                              </w:r>
                            </w:p>
                          </w:txbxContent>
                        </wps:txbx>
                        <wps:bodyPr wrap="square" lIns="0" tIns="0" rIns="0" bIns="0" rtlCol="0">
                          <a:noAutofit/>
                        </wps:bodyPr>
                      </wps:wsp>
                      <wps:wsp>
                        <wps:cNvPr id="1444" name="Textbox 1444"/>
                        <wps:cNvSpPr txBox="1"/>
                        <wps:spPr>
                          <a:xfrm>
                            <a:off x="2713354" y="366178"/>
                            <a:ext cx="218440" cy="151765"/>
                          </a:xfrm>
                          <a:prstGeom prst="rect">
                            <a:avLst/>
                          </a:prstGeom>
                        </wps:spPr>
                        <wps:txbx>
                          <w:txbxContent>
                            <w:p>
                              <w:pPr>
                                <w:spacing w:line="238" w:lineRule="exact" w:before="0"/>
                                <w:ind w:left="0" w:right="0" w:firstLine="0"/>
                                <w:jc w:val="left"/>
                                <w:rPr>
                                  <w:sz w:val="20"/>
                                </w:rPr>
                              </w:pPr>
                              <w:r>
                                <w:rPr>
                                  <w:spacing w:val="-5"/>
                                  <w:sz w:val="20"/>
                                </w:rPr>
                                <w:t>270</w:t>
                              </w:r>
                            </w:p>
                          </w:txbxContent>
                        </wps:txbx>
                        <wps:bodyPr wrap="square" lIns="0" tIns="0" rIns="0" bIns="0" rtlCol="0">
                          <a:noAutofit/>
                        </wps:bodyPr>
                      </wps:wsp>
                      <wps:wsp>
                        <wps:cNvPr id="1445" name="Textbox 1445"/>
                        <wps:cNvSpPr txBox="1"/>
                        <wps:spPr>
                          <a:xfrm>
                            <a:off x="4593082" y="259117"/>
                            <a:ext cx="218440" cy="151765"/>
                          </a:xfrm>
                          <a:prstGeom prst="rect">
                            <a:avLst/>
                          </a:prstGeom>
                        </wps:spPr>
                        <wps:txbx>
                          <w:txbxContent>
                            <w:p>
                              <w:pPr>
                                <w:spacing w:line="238" w:lineRule="exact" w:before="0"/>
                                <w:ind w:left="0" w:right="0" w:firstLine="0"/>
                                <w:jc w:val="left"/>
                                <w:rPr>
                                  <w:sz w:val="20"/>
                                </w:rPr>
                              </w:pPr>
                              <w:r>
                                <w:rPr>
                                  <w:spacing w:val="-5"/>
                                  <w:sz w:val="20"/>
                                </w:rPr>
                                <w:t>292</w:t>
                              </w:r>
                            </w:p>
                          </w:txbxContent>
                        </wps:txbx>
                        <wps:bodyPr wrap="square" lIns="0" tIns="0" rIns="0" bIns="0" rtlCol="0">
                          <a:noAutofit/>
                        </wps:bodyPr>
                      </wps:wsp>
                      <wps:wsp>
                        <wps:cNvPr id="1446" name="Textbox 1446"/>
                        <wps:cNvSpPr txBox="1"/>
                        <wps:spPr>
                          <a:xfrm>
                            <a:off x="640715" y="720889"/>
                            <a:ext cx="218440" cy="151765"/>
                          </a:xfrm>
                          <a:prstGeom prst="rect">
                            <a:avLst/>
                          </a:prstGeom>
                        </wps:spPr>
                        <wps:txbx>
                          <w:txbxContent>
                            <w:p>
                              <w:pPr>
                                <w:spacing w:line="238" w:lineRule="exact" w:before="0"/>
                                <w:ind w:left="0" w:right="0" w:firstLine="0"/>
                                <w:jc w:val="left"/>
                                <w:rPr>
                                  <w:sz w:val="20"/>
                                </w:rPr>
                              </w:pPr>
                              <w:r>
                                <w:rPr>
                                  <w:spacing w:val="-5"/>
                                  <w:sz w:val="20"/>
                                </w:rPr>
                                <w:t>223</w:t>
                              </w:r>
                            </w:p>
                          </w:txbxContent>
                        </wps:txbx>
                        <wps:bodyPr wrap="square" lIns="0" tIns="0" rIns="0" bIns="0" rtlCol="0">
                          <a:noAutofit/>
                        </wps:bodyPr>
                      </wps:wsp>
                      <wps:wsp>
                        <wps:cNvPr id="1447" name="Textbox 1447"/>
                        <wps:cNvSpPr txBox="1"/>
                        <wps:spPr>
                          <a:xfrm>
                            <a:off x="2727705" y="736129"/>
                            <a:ext cx="218440" cy="151765"/>
                          </a:xfrm>
                          <a:prstGeom prst="rect">
                            <a:avLst/>
                          </a:prstGeom>
                        </wps:spPr>
                        <wps:txbx>
                          <w:txbxContent>
                            <w:p>
                              <w:pPr>
                                <w:spacing w:line="238" w:lineRule="exact" w:before="0"/>
                                <w:ind w:left="0" w:right="0" w:firstLine="0"/>
                                <w:jc w:val="left"/>
                                <w:rPr>
                                  <w:sz w:val="20"/>
                                </w:rPr>
                              </w:pPr>
                              <w:r>
                                <w:rPr>
                                  <w:spacing w:val="-5"/>
                                  <w:sz w:val="20"/>
                                </w:rPr>
                                <w:t>194</w:t>
                              </w:r>
                            </w:p>
                          </w:txbxContent>
                        </wps:txbx>
                        <wps:bodyPr wrap="square" lIns="0" tIns="0" rIns="0" bIns="0" rtlCol="0">
                          <a:noAutofit/>
                        </wps:bodyPr>
                      </wps:wsp>
                      <wps:wsp>
                        <wps:cNvPr id="1448" name="Textbox 1448"/>
                        <wps:cNvSpPr txBox="1"/>
                        <wps:spPr>
                          <a:xfrm>
                            <a:off x="4769865" y="656246"/>
                            <a:ext cx="218440" cy="151765"/>
                          </a:xfrm>
                          <a:prstGeom prst="rect">
                            <a:avLst/>
                          </a:prstGeom>
                        </wps:spPr>
                        <wps:txbx>
                          <w:txbxContent>
                            <w:p>
                              <w:pPr>
                                <w:spacing w:line="238" w:lineRule="exact" w:before="0"/>
                                <w:ind w:left="0" w:right="0" w:firstLine="0"/>
                                <w:jc w:val="left"/>
                                <w:rPr>
                                  <w:sz w:val="20"/>
                                </w:rPr>
                              </w:pPr>
                              <w:r>
                                <w:rPr>
                                  <w:spacing w:val="-5"/>
                                  <w:sz w:val="20"/>
                                </w:rPr>
                                <w:t>234</w:t>
                              </w:r>
                            </w:p>
                          </w:txbxContent>
                        </wps:txbx>
                        <wps:bodyPr wrap="square" lIns="0" tIns="0" rIns="0" bIns="0" rtlCol="0">
                          <a:noAutofit/>
                        </wps:bodyPr>
                      </wps:wsp>
                      <wps:wsp>
                        <wps:cNvPr id="1449" name="Textbox 1449"/>
                        <wps:cNvSpPr txBox="1"/>
                        <wps:spPr>
                          <a:xfrm>
                            <a:off x="839469" y="1071790"/>
                            <a:ext cx="218440" cy="151765"/>
                          </a:xfrm>
                          <a:prstGeom prst="rect">
                            <a:avLst/>
                          </a:prstGeom>
                        </wps:spPr>
                        <wps:txbx>
                          <w:txbxContent>
                            <w:p>
                              <w:pPr>
                                <w:spacing w:line="238" w:lineRule="exact" w:before="0"/>
                                <w:ind w:left="0" w:right="0" w:firstLine="0"/>
                                <w:jc w:val="left"/>
                                <w:rPr>
                                  <w:sz w:val="20"/>
                                </w:rPr>
                              </w:pPr>
                              <w:r>
                                <w:rPr>
                                  <w:spacing w:val="-5"/>
                                  <w:sz w:val="20"/>
                                </w:rPr>
                                <w:t>184</w:t>
                              </w:r>
                            </w:p>
                          </w:txbxContent>
                        </wps:txbx>
                        <wps:bodyPr wrap="square" lIns="0" tIns="0" rIns="0" bIns="0" rtlCol="0">
                          <a:noAutofit/>
                        </wps:bodyPr>
                      </wps:wsp>
                      <wps:wsp>
                        <wps:cNvPr id="1450" name="Textbox 1450"/>
                        <wps:cNvSpPr txBox="1"/>
                        <wps:spPr>
                          <a:xfrm>
                            <a:off x="4567173" y="1022006"/>
                            <a:ext cx="218440" cy="151765"/>
                          </a:xfrm>
                          <a:prstGeom prst="rect">
                            <a:avLst/>
                          </a:prstGeom>
                        </wps:spPr>
                        <wps:txbx>
                          <w:txbxContent>
                            <w:p>
                              <w:pPr>
                                <w:spacing w:line="238" w:lineRule="exact" w:before="0"/>
                                <w:ind w:left="0" w:right="0" w:firstLine="0"/>
                                <w:jc w:val="left"/>
                                <w:rPr>
                                  <w:sz w:val="20"/>
                                </w:rPr>
                              </w:pPr>
                              <w:r>
                                <w:rPr>
                                  <w:spacing w:val="-5"/>
                                  <w:sz w:val="20"/>
                                </w:rPr>
                                <w:t>197</w:t>
                              </w:r>
                            </w:p>
                          </w:txbxContent>
                        </wps:txbx>
                        <wps:bodyPr wrap="square" lIns="0" tIns="0" rIns="0" bIns="0" rtlCol="0">
                          <a:noAutofit/>
                        </wps:bodyPr>
                      </wps:wsp>
                      <wps:wsp>
                        <wps:cNvPr id="1451" name="Textbox 1451"/>
                        <wps:cNvSpPr txBox="1"/>
                        <wps:spPr>
                          <a:xfrm>
                            <a:off x="2693542" y="1300009"/>
                            <a:ext cx="218440" cy="151765"/>
                          </a:xfrm>
                          <a:prstGeom prst="rect">
                            <a:avLst/>
                          </a:prstGeom>
                        </wps:spPr>
                        <wps:txbx>
                          <w:txbxContent>
                            <w:p>
                              <w:pPr>
                                <w:spacing w:line="238" w:lineRule="exact" w:before="0"/>
                                <w:ind w:left="0" w:right="0" w:firstLine="0"/>
                                <w:jc w:val="left"/>
                                <w:rPr>
                                  <w:sz w:val="20"/>
                                </w:rPr>
                              </w:pPr>
                              <w:r>
                                <w:rPr>
                                  <w:spacing w:val="-5"/>
                                  <w:sz w:val="20"/>
                                </w:rPr>
                                <w:t>139</w:t>
                              </w:r>
                            </w:p>
                          </w:txbxContent>
                        </wps:txbx>
                        <wps:bodyPr wrap="square" lIns="0" tIns="0" rIns="0" bIns="0" rtlCol="0">
                          <a:noAutofit/>
                        </wps:bodyPr>
                      </wps:wsp>
                    </wpg:wgp>
                  </a:graphicData>
                </a:graphic>
              </wp:anchor>
            </w:drawing>
          </mc:Choice>
          <mc:Fallback>
            <w:pict>
              <v:group style="position:absolute;margin-left:101.709999pt;margin-top:13.968345pt;width:443.6pt;height:144.2pt;mso-position-horizontal-relative:page;mso-position-vertical-relative:paragraph;z-index:15793152" id="docshapegroup1319" coordorigin="2034,279" coordsize="8872,2884">
                <v:shape style="position:absolute;left:2034;top:286;width:8872;height:2869" id="docshape1320" coordorigin="2034,287" coordsize="8872,2869" path="m2098,3155l2098,287m2034,3155l2098,3155m2034,2439l2098,2439m2034,1721l2098,1721m2034,1004l2098,1004m2034,287l2098,287m2098,3155l10906,3155e" filled="false" stroked="true" strokeweight=".75pt" strokecolor="#000000">
                  <v:path arrowok="t"/>
                  <v:stroke dashstyle="solid"/>
                </v:shape>
                <v:shape style="position:absolute;left:3566;top:1477;width:5872;height:287" id="docshape1321" coordorigin="3566,1477" coordsize="5872,287" path="m3566,1556l6502,1764,9438,1477e" filled="false" stroked="true" strokeweight="2.25pt" strokecolor="#3b8da2">
                  <v:path arrowok="t"/>
                  <v:stroke dashstyle="solid"/>
                </v:shape>
                <v:shape style="position:absolute;left:3508;top:1498;width:116;height:116" type="#_x0000_t75" id="docshape1322" stroked="false">
                  <v:imagedata r:id="rId138" o:title=""/>
                </v:shape>
                <v:shape style="position:absolute;left:6443;top:1707;width:116;height:116" type="#_x0000_t75" id="docshape1323" stroked="false">
                  <v:imagedata r:id="rId139" o:title=""/>
                </v:shape>
                <v:shape style="position:absolute;left:9378;top:1419;width:116;height:116" type="#_x0000_t75" id="docshape1324" stroked="false">
                  <v:imagedata r:id="rId140" o:title=""/>
                </v:shape>
                <v:shape style="position:absolute;left:3566;top:1061;width:5872;height:158" id="docshape1325" coordorigin="3566,1061" coordsize="5872,158" path="m3566,1191l6502,1219,9438,1061e" filled="false" stroked="true" strokeweight="2.25pt" strokecolor="#4aacc5">
                  <v:path arrowok="t"/>
                  <v:stroke dashstyle="solid"/>
                </v:shape>
                <v:shape style="position:absolute;left:3508;top:1133;width:116;height:116" type="#_x0000_t75" id="docshape1326" stroked="false">
                  <v:imagedata r:id="rId141" o:title=""/>
                </v:shape>
                <v:shape style="position:absolute;left:6443;top:1162;width:116;height:116" type="#_x0000_t75" id="docshape1327" stroked="false">
                  <v:imagedata r:id="rId142" o:title=""/>
                </v:shape>
                <v:shape style="position:absolute;left:9378;top:1003;width:116;height:116" type="#_x0000_t75" id="docshape1328" stroked="false">
                  <v:imagedata r:id="rId143" o:title=""/>
                </v:shape>
                <v:shape style="position:absolute;left:3566;top:1742;width:5872;height:416" id="docshape1329" coordorigin="3566,1743" coordsize="5872,416" path="m3566,1837l6502,2159,9438,1743e" filled="false" stroked="true" strokeweight="2.25pt" strokecolor="#a9cedc">
                  <v:path arrowok="t"/>
                  <v:stroke dashstyle="solid"/>
                </v:shape>
                <v:shape style="position:absolute;left:3508;top:1779;width:116;height:116" type="#_x0000_t75" id="docshape1330" stroked="false">
                  <v:imagedata r:id="rId144" o:title=""/>
                </v:shape>
                <v:shape style="position:absolute;left:6443;top:2100;width:116;height:116" type="#_x0000_t75" id="docshape1331" stroked="false">
                  <v:imagedata r:id="rId145" o:title=""/>
                </v:shape>
                <v:shape style="position:absolute;left:9378;top:1685;width:116;height:116" type="#_x0000_t75" id="docshape1332" stroked="false">
                  <v:imagedata r:id="rId146" o:title=""/>
                </v:shape>
                <v:shape style="position:absolute;left:3333;top:795;width:344;height:239" type="#_x0000_t202" id="docshape1333" filled="false" stroked="false">
                  <v:textbox inset="0,0,0,0">
                    <w:txbxContent>
                      <w:p>
                        <w:pPr>
                          <w:spacing w:line="238" w:lineRule="exact" w:before="0"/>
                          <w:ind w:left="0" w:right="0" w:firstLine="0"/>
                          <w:jc w:val="left"/>
                          <w:rPr>
                            <w:sz w:val="20"/>
                          </w:rPr>
                        </w:pPr>
                        <w:r>
                          <w:rPr>
                            <w:spacing w:val="-5"/>
                            <w:sz w:val="20"/>
                          </w:rPr>
                          <w:t>274</w:t>
                        </w:r>
                      </w:p>
                    </w:txbxContent>
                  </v:textbox>
                  <w10:wrap type="none"/>
                </v:shape>
                <v:shape style="position:absolute;left:6307;top:856;width:344;height:239" type="#_x0000_t202" id="docshape1334" filled="false" stroked="false">
                  <v:textbox inset="0,0,0,0">
                    <w:txbxContent>
                      <w:p>
                        <w:pPr>
                          <w:spacing w:line="238" w:lineRule="exact" w:before="0"/>
                          <w:ind w:left="0" w:right="0" w:firstLine="0"/>
                          <w:jc w:val="left"/>
                          <w:rPr>
                            <w:sz w:val="20"/>
                          </w:rPr>
                        </w:pPr>
                        <w:r>
                          <w:rPr>
                            <w:spacing w:val="-5"/>
                            <w:sz w:val="20"/>
                          </w:rPr>
                          <w:t>270</w:t>
                        </w:r>
                      </w:p>
                    </w:txbxContent>
                  </v:textbox>
                  <w10:wrap type="none"/>
                </v:shape>
                <v:shape style="position:absolute;left:9267;top:687;width:344;height:239" type="#_x0000_t202" id="docshape1335" filled="false" stroked="false">
                  <v:textbox inset="0,0,0,0">
                    <w:txbxContent>
                      <w:p>
                        <w:pPr>
                          <w:spacing w:line="238" w:lineRule="exact" w:before="0"/>
                          <w:ind w:left="0" w:right="0" w:firstLine="0"/>
                          <w:jc w:val="left"/>
                          <w:rPr>
                            <w:sz w:val="20"/>
                          </w:rPr>
                        </w:pPr>
                        <w:r>
                          <w:rPr>
                            <w:spacing w:val="-5"/>
                            <w:sz w:val="20"/>
                          </w:rPr>
                          <w:t>292</w:t>
                        </w:r>
                      </w:p>
                    </w:txbxContent>
                  </v:textbox>
                  <w10:wrap type="none"/>
                </v:shape>
                <v:shape style="position:absolute;left:3043;top:1414;width:344;height:239" type="#_x0000_t202" id="docshape1336" filled="false" stroked="false">
                  <v:textbox inset="0,0,0,0">
                    <w:txbxContent>
                      <w:p>
                        <w:pPr>
                          <w:spacing w:line="238" w:lineRule="exact" w:before="0"/>
                          <w:ind w:left="0" w:right="0" w:firstLine="0"/>
                          <w:jc w:val="left"/>
                          <w:rPr>
                            <w:sz w:val="20"/>
                          </w:rPr>
                        </w:pPr>
                        <w:r>
                          <w:rPr>
                            <w:spacing w:val="-5"/>
                            <w:sz w:val="20"/>
                          </w:rPr>
                          <w:t>223</w:t>
                        </w:r>
                      </w:p>
                    </w:txbxContent>
                  </v:textbox>
                  <w10:wrap type="none"/>
                </v:shape>
                <v:shape style="position:absolute;left:6329;top:1438;width:344;height:239" type="#_x0000_t202" id="docshape1337" filled="false" stroked="false">
                  <v:textbox inset="0,0,0,0">
                    <w:txbxContent>
                      <w:p>
                        <w:pPr>
                          <w:spacing w:line="238" w:lineRule="exact" w:before="0"/>
                          <w:ind w:left="0" w:right="0" w:firstLine="0"/>
                          <w:jc w:val="left"/>
                          <w:rPr>
                            <w:sz w:val="20"/>
                          </w:rPr>
                        </w:pPr>
                        <w:r>
                          <w:rPr>
                            <w:spacing w:val="-5"/>
                            <w:sz w:val="20"/>
                          </w:rPr>
                          <w:t>194</w:t>
                        </w:r>
                      </w:p>
                    </w:txbxContent>
                  </v:textbox>
                  <w10:wrap type="none"/>
                </v:shape>
                <v:shape style="position:absolute;left:9545;top:1312;width:344;height:239" type="#_x0000_t202" id="docshape1338" filled="false" stroked="false">
                  <v:textbox inset="0,0,0,0">
                    <w:txbxContent>
                      <w:p>
                        <w:pPr>
                          <w:spacing w:line="238" w:lineRule="exact" w:before="0"/>
                          <w:ind w:left="0" w:right="0" w:firstLine="0"/>
                          <w:jc w:val="left"/>
                          <w:rPr>
                            <w:sz w:val="20"/>
                          </w:rPr>
                        </w:pPr>
                        <w:r>
                          <w:rPr>
                            <w:spacing w:val="-5"/>
                            <w:sz w:val="20"/>
                          </w:rPr>
                          <w:t>234</w:t>
                        </w:r>
                      </w:p>
                    </w:txbxContent>
                  </v:textbox>
                  <w10:wrap type="none"/>
                </v:shape>
                <v:shape style="position:absolute;left:3356;top:1967;width:344;height:239" type="#_x0000_t202" id="docshape1339" filled="false" stroked="false">
                  <v:textbox inset="0,0,0,0">
                    <w:txbxContent>
                      <w:p>
                        <w:pPr>
                          <w:spacing w:line="238" w:lineRule="exact" w:before="0"/>
                          <w:ind w:left="0" w:right="0" w:firstLine="0"/>
                          <w:jc w:val="left"/>
                          <w:rPr>
                            <w:sz w:val="20"/>
                          </w:rPr>
                        </w:pPr>
                        <w:r>
                          <w:rPr>
                            <w:spacing w:val="-5"/>
                            <w:sz w:val="20"/>
                          </w:rPr>
                          <w:t>184</w:t>
                        </w:r>
                      </w:p>
                    </w:txbxContent>
                  </v:textbox>
                  <w10:wrap type="none"/>
                </v:shape>
                <v:shape style="position:absolute;left:9226;top:1888;width:344;height:239" type="#_x0000_t202" id="docshape1340" filled="false" stroked="false">
                  <v:textbox inset="0,0,0,0">
                    <w:txbxContent>
                      <w:p>
                        <w:pPr>
                          <w:spacing w:line="238" w:lineRule="exact" w:before="0"/>
                          <w:ind w:left="0" w:right="0" w:firstLine="0"/>
                          <w:jc w:val="left"/>
                          <w:rPr>
                            <w:sz w:val="20"/>
                          </w:rPr>
                        </w:pPr>
                        <w:r>
                          <w:rPr>
                            <w:spacing w:val="-5"/>
                            <w:sz w:val="20"/>
                          </w:rPr>
                          <w:t>197</w:t>
                        </w:r>
                      </w:p>
                    </w:txbxContent>
                  </v:textbox>
                  <w10:wrap type="none"/>
                </v:shape>
                <v:shape style="position:absolute;left:6276;top:2326;width:344;height:239" type="#_x0000_t202" id="docshape1341" filled="false" stroked="false">
                  <v:textbox inset="0,0,0,0">
                    <w:txbxContent>
                      <w:p>
                        <w:pPr>
                          <w:spacing w:line="238" w:lineRule="exact" w:before="0"/>
                          <w:ind w:left="0" w:right="0" w:firstLine="0"/>
                          <w:jc w:val="left"/>
                          <w:rPr>
                            <w:sz w:val="20"/>
                          </w:rPr>
                        </w:pPr>
                        <w:r>
                          <w:rPr>
                            <w:spacing w:val="-5"/>
                            <w:sz w:val="20"/>
                          </w:rPr>
                          <w:t>139</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3664">
                <wp:simplePos x="0" y="0"/>
                <wp:positionH relativeFrom="page">
                  <wp:posOffset>639825</wp:posOffset>
                </wp:positionH>
                <wp:positionV relativeFrom="paragraph">
                  <wp:posOffset>154757</wp:posOffset>
                </wp:positionV>
                <wp:extent cx="177165" cy="1731010"/>
                <wp:effectExtent l="0" t="0" r="0" b="0"/>
                <wp:wrapNone/>
                <wp:docPr id="1452" name="Textbox 1452"/>
                <wp:cNvGraphicFramePr>
                  <a:graphicFrameLocks/>
                </wp:cNvGraphicFramePr>
                <a:graphic>
                  <a:graphicData uri="http://schemas.microsoft.com/office/word/2010/wordprocessingShape">
                    <wps:wsp>
                      <wps:cNvPr id="1452" name="Textbox 1452"/>
                      <wps:cNvSpPr txBox="1"/>
                      <wps:spPr>
                        <a:xfrm>
                          <a:off x="0" y="0"/>
                          <a:ext cx="177165" cy="1731010"/>
                        </a:xfrm>
                        <a:prstGeom prst="rect">
                          <a:avLst/>
                        </a:prstGeom>
                      </wps:spPr>
                      <wps:txbx>
                        <w:txbxContent>
                          <w:p>
                            <w:pPr>
                              <w:spacing w:before="19"/>
                              <w:ind w:left="20" w:right="0" w:firstLine="0"/>
                              <w:jc w:val="left"/>
                              <w:rPr>
                                <w:b/>
                                <w:sz w:val="20"/>
                              </w:rPr>
                            </w:pPr>
                            <w:r>
                              <w:rPr>
                                <w:b/>
                                <w:sz w:val="20"/>
                              </w:rPr>
                              <w:t>Rate</w:t>
                            </w:r>
                            <w:r>
                              <w:rPr>
                                <w:b/>
                                <w:spacing w:val="-5"/>
                                <w:sz w:val="20"/>
                              </w:rPr>
                              <w:t> </w:t>
                            </w:r>
                            <w:r>
                              <w:rPr>
                                <w:b/>
                                <w:sz w:val="20"/>
                              </w:rPr>
                              <w:t>per</w:t>
                            </w:r>
                            <w:r>
                              <w:rPr>
                                <w:b/>
                                <w:spacing w:val="-6"/>
                                <w:sz w:val="20"/>
                              </w:rPr>
                              <w:t> </w:t>
                            </w:r>
                            <w:r>
                              <w:rPr>
                                <w:b/>
                                <w:sz w:val="20"/>
                              </w:rPr>
                              <w:t>100,000</w:t>
                            </w:r>
                            <w:r>
                              <w:rPr>
                                <w:b/>
                                <w:spacing w:val="-6"/>
                                <w:sz w:val="20"/>
                              </w:rPr>
                              <w:t> </w:t>
                            </w:r>
                            <w:r>
                              <w:rPr>
                                <w:b/>
                                <w:spacing w:val="-2"/>
                                <w:sz w:val="20"/>
                              </w:rPr>
                              <w:t>population</w:t>
                            </w:r>
                          </w:p>
                        </w:txbxContent>
                      </wps:txbx>
                      <wps:bodyPr wrap="square" lIns="0" tIns="0" rIns="0" bIns="0" rtlCol="0" vert="vert270">
                        <a:noAutofit/>
                      </wps:bodyPr>
                    </wps:wsp>
                  </a:graphicData>
                </a:graphic>
              </wp:anchor>
            </w:drawing>
          </mc:Choice>
          <mc:Fallback>
            <w:pict>
              <v:shape style="position:absolute;margin-left:50.379963pt;margin-top:12.185651pt;width:13.95pt;height:136.3pt;mso-position-horizontal-relative:page;mso-position-vertical-relative:paragraph;z-index:15793664" type="#_x0000_t202" id="docshape1342" filled="false" stroked="false">
                <v:textbox inset="0,0,0,0" style="layout-flow:vertical;mso-layout-flow-alt:bottom-to-top">
                  <w:txbxContent>
                    <w:p>
                      <w:pPr>
                        <w:spacing w:before="19"/>
                        <w:ind w:left="20" w:right="0" w:firstLine="0"/>
                        <w:jc w:val="left"/>
                        <w:rPr>
                          <w:b/>
                          <w:sz w:val="20"/>
                        </w:rPr>
                      </w:pPr>
                      <w:r>
                        <w:rPr>
                          <w:b/>
                          <w:sz w:val="20"/>
                        </w:rPr>
                        <w:t>Rate</w:t>
                      </w:r>
                      <w:r>
                        <w:rPr>
                          <w:b/>
                          <w:spacing w:val="-5"/>
                          <w:sz w:val="20"/>
                        </w:rPr>
                        <w:t> </w:t>
                      </w:r>
                      <w:r>
                        <w:rPr>
                          <w:b/>
                          <w:sz w:val="20"/>
                        </w:rPr>
                        <w:t>per</w:t>
                      </w:r>
                      <w:r>
                        <w:rPr>
                          <w:b/>
                          <w:spacing w:val="-6"/>
                          <w:sz w:val="20"/>
                        </w:rPr>
                        <w:t> </w:t>
                      </w:r>
                      <w:r>
                        <w:rPr>
                          <w:b/>
                          <w:sz w:val="20"/>
                        </w:rPr>
                        <w:t>100,000</w:t>
                      </w:r>
                      <w:r>
                        <w:rPr>
                          <w:b/>
                          <w:spacing w:val="-6"/>
                          <w:sz w:val="20"/>
                        </w:rPr>
                        <w:t> </w:t>
                      </w:r>
                      <w:r>
                        <w:rPr>
                          <w:b/>
                          <w:spacing w:val="-2"/>
                          <w:sz w:val="20"/>
                        </w:rPr>
                        <w:t>population</w:t>
                      </w:r>
                    </w:p>
                  </w:txbxContent>
                </v:textbox>
                <w10:wrap type="none"/>
              </v:shape>
            </w:pict>
          </mc:Fallback>
        </mc:AlternateContent>
      </w:r>
      <w:r>
        <w:rPr>
          <w:spacing w:val="-5"/>
        </w:rPr>
        <w:t>400</w:t>
      </w:r>
    </w:p>
    <w:p>
      <w:pPr>
        <w:pStyle w:val="BodyText"/>
      </w:pPr>
    </w:p>
    <w:p>
      <w:pPr>
        <w:pStyle w:val="BodyText"/>
      </w:pPr>
    </w:p>
    <w:p>
      <w:pPr>
        <w:pStyle w:val="BodyText"/>
        <w:ind w:left="1591"/>
      </w:pPr>
      <w:r>
        <w:rPr>
          <w:spacing w:val="-5"/>
        </w:rPr>
        <w:t>300</w:t>
      </w:r>
    </w:p>
    <w:p>
      <w:pPr>
        <w:pStyle w:val="BodyText"/>
        <w:spacing w:before="239"/>
      </w:pPr>
    </w:p>
    <w:p>
      <w:pPr>
        <w:pStyle w:val="BodyText"/>
        <w:ind w:left="1591"/>
      </w:pPr>
      <w:r>
        <w:rPr>
          <w:spacing w:val="-5"/>
        </w:rPr>
        <w:t>200</w:t>
      </w:r>
    </w:p>
    <w:p>
      <w:pPr>
        <w:pStyle w:val="BodyText"/>
        <w:spacing w:before="238"/>
      </w:pPr>
    </w:p>
    <w:p>
      <w:pPr>
        <w:pStyle w:val="BodyText"/>
        <w:spacing w:before="1"/>
        <w:ind w:left="1591"/>
      </w:pPr>
      <w:r>
        <w:rPr>
          <w:spacing w:val="-5"/>
        </w:rPr>
        <w:t>100</w:t>
      </w:r>
    </w:p>
    <w:p>
      <w:pPr>
        <w:pStyle w:val="BodyText"/>
      </w:pPr>
    </w:p>
    <w:p>
      <w:pPr>
        <w:pStyle w:val="BodyText"/>
      </w:pPr>
    </w:p>
    <w:p>
      <w:pPr>
        <w:pStyle w:val="BodyText"/>
        <w:ind w:left="1807"/>
      </w:pPr>
      <w:r>
        <w:rPr>
          <w:spacing w:val="-10"/>
        </w:rPr>
        <w:t>0</w:t>
      </w:r>
    </w:p>
    <w:p>
      <w:pPr>
        <w:pStyle w:val="BodyText"/>
        <w:tabs>
          <w:tab w:pos="6031" w:val="left" w:leader="none"/>
          <w:tab w:pos="8968" w:val="left" w:leader="none"/>
        </w:tabs>
        <w:spacing w:before="17"/>
        <w:ind w:left="3095"/>
      </w:pPr>
      <w:r>
        <w:rPr>
          <w:spacing w:val="-2"/>
        </w:rPr>
        <w:t>2011-</w:t>
      </w:r>
      <w:r>
        <w:rPr>
          <w:spacing w:val="-4"/>
        </w:rPr>
        <w:t>2013</w:t>
      </w:r>
      <w:r>
        <w:rPr/>
        <w:tab/>
      </w:r>
      <w:r>
        <w:rPr>
          <w:spacing w:val="-2"/>
        </w:rPr>
        <w:t>2014-</w:t>
      </w:r>
      <w:r>
        <w:rPr>
          <w:spacing w:val="-4"/>
        </w:rPr>
        <w:t>2016</w:t>
      </w:r>
      <w:r>
        <w:rPr/>
        <w:tab/>
      </w:r>
      <w:r>
        <w:rPr>
          <w:spacing w:val="-2"/>
        </w:rPr>
        <w:t>2017-</w:t>
      </w:r>
      <w:r>
        <w:rPr>
          <w:spacing w:val="-4"/>
        </w:rPr>
        <w:t>2019</w:t>
      </w:r>
    </w:p>
    <w:p>
      <w:pPr>
        <w:pStyle w:val="BodyText"/>
        <w:tabs>
          <w:tab w:pos="5212" w:val="left" w:leader="none"/>
          <w:tab w:pos="8054" w:val="left" w:leader="none"/>
        </w:tabs>
        <w:spacing w:before="201"/>
        <w:ind w:left="2348"/>
      </w:pPr>
      <w:r>
        <w:rPr>
          <w:position w:val="1"/>
        </w:rPr>
        <w:drawing>
          <wp:inline distT="0" distB="0" distL="0" distR="0">
            <wp:extent cx="243840" cy="73533"/>
            <wp:effectExtent l="0" t="0" r="0" b="0"/>
            <wp:docPr id="1453" name="Image 1453"/>
            <wp:cNvGraphicFramePr>
              <a:graphicFrameLocks/>
            </wp:cNvGraphicFramePr>
            <a:graphic>
              <a:graphicData uri="http://schemas.openxmlformats.org/drawingml/2006/picture">
                <pic:pic>
                  <pic:nvPicPr>
                    <pic:cNvPr id="1453" name="Image 1453"/>
                    <pic:cNvPicPr/>
                  </pic:nvPicPr>
                  <pic:blipFill>
                    <a:blip r:embed="rId147" cstate="print"/>
                    <a:stretch>
                      <a:fillRect/>
                    </a:stretch>
                  </pic:blipFill>
                  <pic:spPr>
                    <a:xfrm>
                      <a:off x="0" y="0"/>
                      <a:ext cx="243840" cy="73533"/>
                    </a:xfrm>
                    <a:prstGeom prst="rect">
                      <a:avLst/>
                    </a:prstGeom>
                  </pic:spPr>
                </pic:pic>
              </a:graphicData>
            </a:graphic>
          </wp:inline>
        </w:drawing>
      </w:r>
      <w:r>
        <w:rPr>
          <w:position w:val="1"/>
        </w:rPr>
      </w:r>
      <w:r>
        <w:rPr>
          <w:rFonts w:ascii="Times New Roman"/>
          <w:spacing w:val="-12"/>
        </w:rPr>
        <w:t> </w:t>
      </w:r>
      <w:r>
        <w:rPr/>
        <w:t>Seneca</w:t>
      </w:r>
      <w:r>
        <w:rPr>
          <w:spacing w:val="-5"/>
        </w:rPr>
        <w:t> </w:t>
      </w:r>
      <w:r>
        <w:rPr/>
        <w:t>County</w:t>
      </w:r>
      <w:r>
        <w:rPr>
          <w:spacing w:val="-3"/>
        </w:rPr>
        <w:t> </w:t>
      </w:r>
      <w:r>
        <w:rPr/>
        <w:t>Total</w:t>
        <w:tab/>
      </w:r>
      <w:r>
        <w:rPr>
          <w:position w:val="1"/>
        </w:rPr>
        <w:drawing>
          <wp:inline distT="0" distB="0" distL="0" distR="0">
            <wp:extent cx="243839" cy="73533"/>
            <wp:effectExtent l="0" t="0" r="0" b="0"/>
            <wp:docPr id="1454" name="Image 1454"/>
            <wp:cNvGraphicFramePr>
              <a:graphicFrameLocks/>
            </wp:cNvGraphicFramePr>
            <a:graphic>
              <a:graphicData uri="http://schemas.openxmlformats.org/drawingml/2006/picture">
                <pic:pic>
                  <pic:nvPicPr>
                    <pic:cNvPr id="1454" name="Image 1454"/>
                    <pic:cNvPicPr/>
                  </pic:nvPicPr>
                  <pic:blipFill>
                    <a:blip r:embed="rId148" cstate="print"/>
                    <a:stretch>
                      <a:fillRect/>
                    </a:stretch>
                  </pic:blipFill>
                  <pic:spPr>
                    <a:xfrm>
                      <a:off x="0" y="0"/>
                      <a:ext cx="243839" cy="73533"/>
                    </a:xfrm>
                    <a:prstGeom prst="rect">
                      <a:avLst/>
                    </a:prstGeom>
                  </pic:spPr>
                </pic:pic>
              </a:graphicData>
            </a:graphic>
          </wp:inline>
        </w:drawing>
      </w:r>
      <w:r>
        <w:rPr>
          <w:position w:val="1"/>
        </w:rPr>
      </w:r>
      <w:r>
        <w:rPr>
          <w:rFonts w:ascii="Times New Roman"/>
          <w:spacing w:val="-12"/>
        </w:rPr>
        <w:t> </w:t>
      </w:r>
      <w:r>
        <w:rPr/>
        <w:t>Seneca</w:t>
      </w:r>
      <w:r>
        <w:rPr>
          <w:spacing w:val="-5"/>
        </w:rPr>
        <w:t> </w:t>
      </w:r>
      <w:r>
        <w:rPr/>
        <w:t>County</w:t>
      </w:r>
      <w:r>
        <w:rPr>
          <w:spacing w:val="-3"/>
        </w:rPr>
        <w:t> </w:t>
      </w:r>
      <w:r>
        <w:rPr/>
        <w:t>Male</w:t>
        <w:tab/>
      </w:r>
      <w:r>
        <w:rPr>
          <w:position w:val="1"/>
        </w:rPr>
        <w:drawing>
          <wp:inline distT="0" distB="0" distL="0" distR="0">
            <wp:extent cx="243839" cy="73533"/>
            <wp:effectExtent l="0" t="0" r="0" b="0"/>
            <wp:docPr id="1455" name="Image 1455"/>
            <wp:cNvGraphicFramePr>
              <a:graphicFrameLocks/>
            </wp:cNvGraphicFramePr>
            <a:graphic>
              <a:graphicData uri="http://schemas.openxmlformats.org/drawingml/2006/picture">
                <pic:pic>
                  <pic:nvPicPr>
                    <pic:cNvPr id="1455" name="Image 1455"/>
                    <pic:cNvPicPr/>
                  </pic:nvPicPr>
                  <pic:blipFill>
                    <a:blip r:embed="rId149" cstate="print"/>
                    <a:stretch>
                      <a:fillRect/>
                    </a:stretch>
                  </pic:blipFill>
                  <pic:spPr>
                    <a:xfrm>
                      <a:off x="0" y="0"/>
                      <a:ext cx="243839" cy="73533"/>
                    </a:xfrm>
                    <a:prstGeom prst="rect">
                      <a:avLst/>
                    </a:prstGeom>
                  </pic:spPr>
                </pic:pic>
              </a:graphicData>
            </a:graphic>
          </wp:inline>
        </w:drawing>
      </w:r>
      <w:r>
        <w:rPr>
          <w:position w:val="1"/>
        </w:rPr>
      </w:r>
      <w:r>
        <w:rPr>
          <w:rFonts w:ascii="Times New Roman"/>
          <w:spacing w:val="-11"/>
        </w:rPr>
        <w:t> </w:t>
      </w:r>
      <w:r>
        <w:rPr/>
        <w:t>Seneca</w:t>
      </w:r>
      <w:r>
        <w:rPr>
          <w:spacing w:val="-5"/>
        </w:rPr>
        <w:t> </w:t>
      </w:r>
      <w:r>
        <w:rPr/>
        <w:t>County</w:t>
      </w:r>
      <w:r>
        <w:rPr>
          <w:spacing w:val="-3"/>
        </w:rPr>
        <w:t> </w:t>
      </w:r>
      <w:r>
        <w:rPr/>
        <w:t>Female</w:t>
      </w:r>
    </w:p>
    <w:p>
      <w:pPr>
        <w:pStyle w:val="BodyText"/>
        <w:spacing w:before="256"/>
        <w:rPr>
          <w:sz w:val="22"/>
        </w:rPr>
      </w:pPr>
    </w:p>
    <w:p>
      <w:pPr>
        <w:pStyle w:val="Heading5"/>
        <w:ind w:left="3134"/>
      </w:pPr>
      <w:r>
        <w:rPr/>
        <mc:AlternateContent>
          <mc:Choice Requires="wps">
            <w:drawing>
              <wp:anchor distT="0" distB="0" distL="0" distR="0" allowOverlap="1" layoutInCell="1" locked="0" behindDoc="0" simplePos="0" relativeHeight="15790592">
                <wp:simplePos x="0" y="0"/>
                <wp:positionH relativeFrom="page">
                  <wp:posOffset>1255382</wp:posOffset>
                </wp:positionH>
                <wp:positionV relativeFrom="paragraph">
                  <wp:posOffset>161740</wp:posOffset>
                </wp:positionV>
                <wp:extent cx="5744845" cy="2035175"/>
                <wp:effectExtent l="0" t="0" r="0" b="0"/>
                <wp:wrapNone/>
                <wp:docPr id="1456" name="Group 1456"/>
                <wp:cNvGraphicFramePr>
                  <a:graphicFrameLocks/>
                </wp:cNvGraphicFramePr>
                <a:graphic>
                  <a:graphicData uri="http://schemas.microsoft.com/office/word/2010/wordprocessingGroup">
                    <wpg:wgp>
                      <wpg:cNvPr id="1456" name="Group 1456"/>
                      <wpg:cNvGrpSpPr/>
                      <wpg:grpSpPr>
                        <a:xfrm>
                          <a:off x="0" y="0"/>
                          <a:ext cx="5744845" cy="2035175"/>
                          <a:chExt cx="5744845" cy="2035175"/>
                        </a:xfrm>
                      </wpg:grpSpPr>
                      <wps:wsp>
                        <wps:cNvPr id="1457" name="Graphic 1457"/>
                        <wps:cNvSpPr/>
                        <wps:spPr>
                          <a:xfrm>
                            <a:off x="357009" y="467232"/>
                            <a:ext cx="4223385" cy="1527810"/>
                          </a:xfrm>
                          <a:custGeom>
                            <a:avLst/>
                            <a:gdLst/>
                            <a:ahLst/>
                            <a:cxnLst/>
                            <a:rect l="l" t="t" r="r" b="b"/>
                            <a:pathLst>
                              <a:path w="4223385" h="1527810">
                                <a:moveTo>
                                  <a:pt x="422148" y="166116"/>
                                </a:moveTo>
                                <a:lnTo>
                                  <a:pt x="0" y="166116"/>
                                </a:lnTo>
                                <a:lnTo>
                                  <a:pt x="0" y="1527429"/>
                                </a:lnTo>
                                <a:lnTo>
                                  <a:pt x="422148" y="1527429"/>
                                </a:lnTo>
                                <a:lnTo>
                                  <a:pt x="422148" y="166116"/>
                                </a:lnTo>
                                <a:close/>
                              </a:path>
                              <a:path w="4223385" h="1527810">
                                <a:moveTo>
                                  <a:pt x="2322576" y="0"/>
                                </a:moveTo>
                                <a:lnTo>
                                  <a:pt x="1900428" y="0"/>
                                </a:lnTo>
                                <a:lnTo>
                                  <a:pt x="1900428" y="1527429"/>
                                </a:lnTo>
                                <a:lnTo>
                                  <a:pt x="2322576" y="1527429"/>
                                </a:lnTo>
                                <a:lnTo>
                                  <a:pt x="2322576" y="0"/>
                                </a:lnTo>
                                <a:close/>
                              </a:path>
                              <a:path w="4223385" h="1527810">
                                <a:moveTo>
                                  <a:pt x="4223004" y="298704"/>
                                </a:moveTo>
                                <a:lnTo>
                                  <a:pt x="3800856" y="298704"/>
                                </a:lnTo>
                                <a:lnTo>
                                  <a:pt x="3800856" y="1527429"/>
                                </a:lnTo>
                                <a:lnTo>
                                  <a:pt x="4223004" y="1527429"/>
                                </a:lnTo>
                                <a:lnTo>
                                  <a:pt x="4223004" y="298704"/>
                                </a:lnTo>
                                <a:close/>
                              </a:path>
                            </a:pathLst>
                          </a:custGeom>
                          <a:solidFill>
                            <a:srgbClr val="205868"/>
                          </a:solidFill>
                        </wps:spPr>
                        <wps:bodyPr wrap="square" lIns="0" tIns="0" rIns="0" bIns="0" rtlCol="0">
                          <a:prstTxWarp prst="textNoShape">
                            <a:avLst/>
                          </a:prstTxWarp>
                          <a:noAutofit/>
                        </wps:bodyPr>
                      </wps:wsp>
                      <wps:wsp>
                        <wps:cNvPr id="1458" name="Graphic 1458"/>
                        <wps:cNvSpPr/>
                        <wps:spPr>
                          <a:xfrm>
                            <a:off x="779157" y="467232"/>
                            <a:ext cx="4223385" cy="1527810"/>
                          </a:xfrm>
                          <a:custGeom>
                            <a:avLst/>
                            <a:gdLst/>
                            <a:ahLst/>
                            <a:cxnLst/>
                            <a:rect l="l" t="t" r="r" b="b"/>
                            <a:pathLst>
                              <a:path w="4223385" h="1527810">
                                <a:moveTo>
                                  <a:pt x="422148" y="166116"/>
                                </a:moveTo>
                                <a:lnTo>
                                  <a:pt x="0" y="166116"/>
                                </a:lnTo>
                                <a:lnTo>
                                  <a:pt x="0" y="1527429"/>
                                </a:lnTo>
                                <a:lnTo>
                                  <a:pt x="422148" y="1527429"/>
                                </a:lnTo>
                                <a:lnTo>
                                  <a:pt x="422148" y="166116"/>
                                </a:lnTo>
                                <a:close/>
                              </a:path>
                              <a:path w="4223385" h="1527810">
                                <a:moveTo>
                                  <a:pt x="2322576" y="0"/>
                                </a:moveTo>
                                <a:lnTo>
                                  <a:pt x="1900428" y="0"/>
                                </a:lnTo>
                                <a:lnTo>
                                  <a:pt x="1900428" y="1527429"/>
                                </a:lnTo>
                                <a:lnTo>
                                  <a:pt x="2322576" y="1527429"/>
                                </a:lnTo>
                                <a:lnTo>
                                  <a:pt x="2322576" y="0"/>
                                </a:lnTo>
                                <a:close/>
                              </a:path>
                              <a:path w="4223385" h="1527810">
                                <a:moveTo>
                                  <a:pt x="4223004" y="266700"/>
                                </a:moveTo>
                                <a:lnTo>
                                  <a:pt x="3800856" y="266700"/>
                                </a:lnTo>
                                <a:lnTo>
                                  <a:pt x="3800856" y="1527429"/>
                                </a:lnTo>
                                <a:lnTo>
                                  <a:pt x="4223004" y="1527429"/>
                                </a:lnTo>
                                <a:lnTo>
                                  <a:pt x="4223004" y="266700"/>
                                </a:lnTo>
                                <a:close/>
                              </a:path>
                            </a:pathLst>
                          </a:custGeom>
                          <a:solidFill>
                            <a:srgbClr val="4AACC5"/>
                          </a:solidFill>
                        </wps:spPr>
                        <wps:bodyPr wrap="square" lIns="0" tIns="0" rIns="0" bIns="0" rtlCol="0">
                          <a:prstTxWarp prst="textNoShape">
                            <a:avLst/>
                          </a:prstTxWarp>
                          <a:noAutofit/>
                        </wps:bodyPr>
                      </wps:wsp>
                      <wps:wsp>
                        <wps:cNvPr id="1459" name="Graphic 1459"/>
                        <wps:cNvSpPr/>
                        <wps:spPr>
                          <a:xfrm>
                            <a:off x="1201305" y="700404"/>
                            <a:ext cx="4223385" cy="1294765"/>
                          </a:xfrm>
                          <a:custGeom>
                            <a:avLst/>
                            <a:gdLst/>
                            <a:ahLst/>
                            <a:cxnLst/>
                            <a:rect l="l" t="t" r="r" b="b"/>
                            <a:pathLst>
                              <a:path w="4223385" h="1294765">
                                <a:moveTo>
                                  <a:pt x="422148" y="65532"/>
                                </a:moveTo>
                                <a:lnTo>
                                  <a:pt x="0" y="65532"/>
                                </a:lnTo>
                                <a:lnTo>
                                  <a:pt x="0" y="1294257"/>
                                </a:lnTo>
                                <a:lnTo>
                                  <a:pt x="422148" y="1294257"/>
                                </a:lnTo>
                                <a:lnTo>
                                  <a:pt x="422148" y="65532"/>
                                </a:lnTo>
                                <a:close/>
                              </a:path>
                              <a:path w="4223385" h="1294765">
                                <a:moveTo>
                                  <a:pt x="2322576" y="265176"/>
                                </a:moveTo>
                                <a:lnTo>
                                  <a:pt x="1900428" y="265176"/>
                                </a:lnTo>
                                <a:lnTo>
                                  <a:pt x="1900428" y="1294257"/>
                                </a:lnTo>
                                <a:lnTo>
                                  <a:pt x="2322576" y="1294257"/>
                                </a:lnTo>
                                <a:lnTo>
                                  <a:pt x="2322576" y="265176"/>
                                </a:lnTo>
                                <a:close/>
                              </a:path>
                              <a:path w="4223385" h="1294765">
                                <a:moveTo>
                                  <a:pt x="4223004" y="0"/>
                                </a:moveTo>
                                <a:lnTo>
                                  <a:pt x="3800856" y="0"/>
                                </a:lnTo>
                                <a:lnTo>
                                  <a:pt x="3800856" y="1294257"/>
                                </a:lnTo>
                                <a:lnTo>
                                  <a:pt x="4223004" y="1294257"/>
                                </a:lnTo>
                                <a:lnTo>
                                  <a:pt x="4223004" y="0"/>
                                </a:lnTo>
                                <a:close/>
                              </a:path>
                            </a:pathLst>
                          </a:custGeom>
                          <a:solidFill>
                            <a:srgbClr val="A9CEDC"/>
                          </a:solidFill>
                        </wps:spPr>
                        <wps:bodyPr wrap="square" lIns="0" tIns="0" rIns="0" bIns="0" rtlCol="0">
                          <a:prstTxWarp prst="textNoShape">
                            <a:avLst/>
                          </a:prstTxWarp>
                          <a:noAutofit/>
                        </wps:bodyPr>
                      </wps:wsp>
                      <wps:wsp>
                        <wps:cNvPr id="1460" name="Graphic 1460"/>
                        <wps:cNvSpPr/>
                        <wps:spPr>
                          <a:xfrm>
                            <a:off x="0" y="3175"/>
                            <a:ext cx="5741670" cy="2032000"/>
                          </a:xfrm>
                          <a:custGeom>
                            <a:avLst/>
                            <a:gdLst/>
                            <a:ahLst/>
                            <a:cxnLst/>
                            <a:rect l="l" t="t" r="r" b="b"/>
                            <a:pathLst>
                              <a:path w="5741670" h="2032000">
                                <a:moveTo>
                                  <a:pt x="40525" y="1991486"/>
                                </a:moveTo>
                                <a:lnTo>
                                  <a:pt x="40525" y="0"/>
                                </a:lnTo>
                              </a:path>
                              <a:path w="5741670" h="2032000">
                                <a:moveTo>
                                  <a:pt x="0" y="1991486"/>
                                </a:moveTo>
                                <a:lnTo>
                                  <a:pt x="40525" y="1991486"/>
                                </a:lnTo>
                              </a:path>
                              <a:path w="5741670" h="2032000">
                                <a:moveTo>
                                  <a:pt x="0" y="1328165"/>
                                </a:moveTo>
                                <a:lnTo>
                                  <a:pt x="40525" y="1328165"/>
                                </a:lnTo>
                              </a:path>
                              <a:path w="5741670" h="2032000">
                                <a:moveTo>
                                  <a:pt x="0" y="663701"/>
                                </a:moveTo>
                                <a:lnTo>
                                  <a:pt x="40525" y="663701"/>
                                </a:lnTo>
                              </a:path>
                              <a:path w="5741670" h="2032000">
                                <a:moveTo>
                                  <a:pt x="0" y="0"/>
                                </a:moveTo>
                                <a:lnTo>
                                  <a:pt x="40525" y="0"/>
                                </a:lnTo>
                              </a:path>
                              <a:path w="5741670" h="2032000">
                                <a:moveTo>
                                  <a:pt x="40525" y="1991486"/>
                                </a:moveTo>
                                <a:lnTo>
                                  <a:pt x="5741301" y="1991486"/>
                                </a:lnTo>
                              </a:path>
                              <a:path w="5741670" h="2032000">
                                <a:moveTo>
                                  <a:pt x="40525" y="1991486"/>
                                </a:moveTo>
                                <a:lnTo>
                                  <a:pt x="40525" y="2031999"/>
                                </a:lnTo>
                              </a:path>
                              <a:path w="5741670" h="2032000">
                                <a:moveTo>
                                  <a:pt x="1940445" y="1991486"/>
                                </a:moveTo>
                                <a:lnTo>
                                  <a:pt x="1940445" y="2031999"/>
                                </a:lnTo>
                              </a:path>
                              <a:path w="5741670" h="2032000">
                                <a:moveTo>
                                  <a:pt x="3840873" y="1991486"/>
                                </a:moveTo>
                                <a:lnTo>
                                  <a:pt x="3840873" y="2031999"/>
                                </a:lnTo>
                              </a:path>
                              <a:path w="5741670" h="2032000">
                                <a:moveTo>
                                  <a:pt x="5741301" y="1991486"/>
                                </a:moveTo>
                                <a:lnTo>
                                  <a:pt x="5741301" y="2031999"/>
                                </a:lnTo>
                              </a:path>
                            </a:pathLst>
                          </a:custGeom>
                          <a:ln w="6350">
                            <a:solidFill>
                              <a:srgbClr val="000000"/>
                            </a:solidFill>
                            <a:prstDash val="solid"/>
                          </a:ln>
                        </wps:spPr>
                        <wps:bodyPr wrap="square" lIns="0" tIns="0" rIns="0" bIns="0" rtlCol="0">
                          <a:prstTxWarp prst="textNoShape">
                            <a:avLst/>
                          </a:prstTxWarp>
                          <a:noAutofit/>
                        </wps:bodyPr>
                      </wps:wsp>
                      <wps:wsp>
                        <wps:cNvPr id="1461" name="Textbox 1461"/>
                        <wps:cNvSpPr txBox="1"/>
                        <wps:spPr>
                          <a:xfrm>
                            <a:off x="2395867" y="260578"/>
                            <a:ext cx="159385" cy="151765"/>
                          </a:xfrm>
                          <a:prstGeom prst="rect">
                            <a:avLst/>
                          </a:prstGeom>
                        </wps:spPr>
                        <wps:txbx>
                          <w:txbxContent>
                            <w:p>
                              <w:pPr>
                                <w:spacing w:line="238" w:lineRule="exact" w:before="0"/>
                                <w:ind w:left="0" w:right="0" w:firstLine="0"/>
                                <w:jc w:val="left"/>
                                <w:rPr>
                                  <w:b/>
                                  <w:sz w:val="20"/>
                                </w:rPr>
                              </w:pPr>
                              <w:r>
                                <w:rPr>
                                  <w:b/>
                                  <w:spacing w:val="-5"/>
                                  <w:sz w:val="20"/>
                                </w:rPr>
                                <w:t>46</w:t>
                              </w:r>
                            </w:p>
                          </w:txbxContent>
                        </wps:txbx>
                        <wps:bodyPr wrap="square" lIns="0" tIns="0" rIns="0" bIns="0" rtlCol="0">
                          <a:noAutofit/>
                        </wps:bodyPr>
                      </wps:wsp>
                      <wps:wsp>
                        <wps:cNvPr id="1462" name="Textbox 1462"/>
                        <wps:cNvSpPr txBox="1"/>
                        <wps:spPr>
                          <a:xfrm>
                            <a:off x="2818269" y="260578"/>
                            <a:ext cx="159385" cy="151765"/>
                          </a:xfrm>
                          <a:prstGeom prst="rect">
                            <a:avLst/>
                          </a:prstGeom>
                        </wps:spPr>
                        <wps:txbx>
                          <w:txbxContent>
                            <w:p>
                              <w:pPr>
                                <w:spacing w:line="238" w:lineRule="exact" w:before="0"/>
                                <w:ind w:left="0" w:right="0" w:firstLine="0"/>
                                <w:jc w:val="left"/>
                                <w:rPr>
                                  <w:b/>
                                  <w:sz w:val="20"/>
                                </w:rPr>
                              </w:pPr>
                              <w:r>
                                <w:rPr>
                                  <w:b/>
                                  <w:spacing w:val="-5"/>
                                  <w:sz w:val="20"/>
                                </w:rPr>
                                <w:t>46</w:t>
                              </w:r>
                            </w:p>
                          </w:txbxContent>
                        </wps:txbx>
                        <wps:bodyPr wrap="square" lIns="0" tIns="0" rIns="0" bIns="0" rtlCol="0">
                          <a:noAutofit/>
                        </wps:bodyPr>
                      </wps:wsp>
                      <wps:wsp>
                        <wps:cNvPr id="1463" name="Textbox 1463"/>
                        <wps:cNvSpPr txBox="1"/>
                        <wps:spPr>
                          <a:xfrm>
                            <a:off x="495058" y="426313"/>
                            <a:ext cx="159385" cy="151765"/>
                          </a:xfrm>
                          <a:prstGeom prst="rect">
                            <a:avLst/>
                          </a:prstGeom>
                        </wps:spPr>
                        <wps:txbx>
                          <w:txbxContent>
                            <w:p>
                              <w:pPr>
                                <w:spacing w:line="238" w:lineRule="exact" w:before="0"/>
                                <w:ind w:left="0" w:right="0" w:firstLine="0"/>
                                <w:jc w:val="left"/>
                                <w:rPr>
                                  <w:b/>
                                  <w:sz w:val="20"/>
                                </w:rPr>
                              </w:pPr>
                              <w:r>
                                <w:rPr>
                                  <w:b/>
                                  <w:spacing w:val="-5"/>
                                  <w:sz w:val="20"/>
                                </w:rPr>
                                <w:t>41</w:t>
                              </w:r>
                            </w:p>
                          </w:txbxContent>
                        </wps:txbx>
                        <wps:bodyPr wrap="square" lIns="0" tIns="0" rIns="0" bIns="0" rtlCol="0">
                          <a:noAutofit/>
                        </wps:bodyPr>
                      </wps:wsp>
                      <wps:wsp>
                        <wps:cNvPr id="1464" name="Textbox 1464"/>
                        <wps:cNvSpPr txBox="1"/>
                        <wps:spPr>
                          <a:xfrm>
                            <a:off x="917587" y="426313"/>
                            <a:ext cx="159385" cy="151765"/>
                          </a:xfrm>
                          <a:prstGeom prst="rect">
                            <a:avLst/>
                          </a:prstGeom>
                        </wps:spPr>
                        <wps:txbx>
                          <w:txbxContent>
                            <w:p>
                              <w:pPr>
                                <w:spacing w:line="238" w:lineRule="exact" w:before="0"/>
                                <w:ind w:left="0" w:right="0" w:firstLine="0"/>
                                <w:jc w:val="left"/>
                                <w:rPr>
                                  <w:b/>
                                  <w:sz w:val="20"/>
                                </w:rPr>
                              </w:pPr>
                              <w:r>
                                <w:rPr>
                                  <w:b/>
                                  <w:spacing w:val="-5"/>
                                  <w:sz w:val="20"/>
                                </w:rPr>
                                <w:t>41</w:t>
                              </w:r>
                            </w:p>
                          </w:txbxContent>
                        </wps:txbx>
                        <wps:bodyPr wrap="square" lIns="0" tIns="0" rIns="0" bIns="0" rtlCol="0">
                          <a:noAutofit/>
                        </wps:bodyPr>
                      </wps:wsp>
                      <wps:wsp>
                        <wps:cNvPr id="1465" name="Textbox 1465"/>
                        <wps:cNvSpPr txBox="1"/>
                        <wps:spPr>
                          <a:xfrm>
                            <a:off x="1339989" y="559282"/>
                            <a:ext cx="159385" cy="151765"/>
                          </a:xfrm>
                          <a:prstGeom prst="rect">
                            <a:avLst/>
                          </a:prstGeom>
                        </wps:spPr>
                        <wps:txbx>
                          <w:txbxContent>
                            <w:p>
                              <w:pPr>
                                <w:spacing w:line="238" w:lineRule="exact" w:before="0"/>
                                <w:ind w:left="0" w:right="0" w:firstLine="0"/>
                                <w:jc w:val="left"/>
                                <w:rPr>
                                  <w:b/>
                                  <w:sz w:val="20"/>
                                </w:rPr>
                              </w:pPr>
                              <w:r>
                                <w:rPr>
                                  <w:b/>
                                  <w:spacing w:val="-5"/>
                                  <w:sz w:val="20"/>
                                </w:rPr>
                                <w:t>37</w:t>
                              </w:r>
                            </w:p>
                          </w:txbxContent>
                        </wps:txbx>
                        <wps:bodyPr wrap="square" lIns="0" tIns="0" rIns="0" bIns="0" rtlCol="0">
                          <a:noAutofit/>
                        </wps:bodyPr>
                      </wps:wsp>
                      <wps:wsp>
                        <wps:cNvPr id="1466" name="Textbox 1466"/>
                        <wps:cNvSpPr txBox="1"/>
                        <wps:spPr>
                          <a:xfrm>
                            <a:off x="4296549" y="559282"/>
                            <a:ext cx="159385" cy="151765"/>
                          </a:xfrm>
                          <a:prstGeom prst="rect">
                            <a:avLst/>
                          </a:prstGeom>
                        </wps:spPr>
                        <wps:txbx>
                          <w:txbxContent>
                            <w:p>
                              <w:pPr>
                                <w:spacing w:line="238" w:lineRule="exact" w:before="0"/>
                                <w:ind w:left="0" w:right="0" w:firstLine="0"/>
                                <w:jc w:val="left"/>
                                <w:rPr>
                                  <w:b/>
                                  <w:sz w:val="20"/>
                                </w:rPr>
                              </w:pPr>
                              <w:r>
                                <w:rPr>
                                  <w:b/>
                                  <w:spacing w:val="-5"/>
                                  <w:sz w:val="20"/>
                                </w:rPr>
                                <w:t>37</w:t>
                              </w:r>
                            </w:p>
                          </w:txbxContent>
                        </wps:txbx>
                        <wps:bodyPr wrap="square" lIns="0" tIns="0" rIns="0" bIns="0" rtlCol="0">
                          <a:noAutofit/>
                        </wps:bodyPr>
                      </wps:wsp>
                      <wps:wsp>
                        <wps:cNvPr id="1467" name="Textbox 1467"/>
                        <wps:cNvSpPr txBox="1"/>
                        <wps:spPr>
                          <a:xfrm>
                            <a:off x="4718697" y="526008"/>
                            <a:ext cx="159385" cy="151765"/>
                          </a:xfrm>
                          <a:prstGeom prst="rect">
                            <a:avLst/>
                          </a:prstGeom>
                        </wps:spPr>
                        <wps:txbx>
                          <w:txbxContent>
                            <w:p>
                              <w:pPr>
                                <w:spacing w:line="238" w:lineRule="exact" w:before="0"/>
                                <w:ind w:left="0" w:right="0" w:firstLine="0"/>
                                <w:jc w:val="left"/>
                                <w:rPr>
                                  <w:b/>
                                  <w:sz w:val="20"/>
                                </w:rPr>
                              </w:pPr>
                              <w:r>
                                <w:rPr>
                                  <w:b/>
                                  <w:spacing w:val="-5"/>
                                  <w:sz w:val="20"/>
                                </w:rPr>
                                <w:t>38</w:t>
                              </w:r>
                            </w:p>
                          </w:txbxContent>
                        </wps:txbx>
                        <wps:bodyPr wrap="square" lIns="0" tIns="0" rIns="0" bIns="0" rtlCol="0">
                          <a:noAutofit/>
                        </wps:bodyPr>
                      </wps:wsp>
                      <wps:wsp>
                        <wps:cNvPr id="1468" name="Textbox 1468"/>
                        <wps:cNvSpPr txBox="1"/>
                        <wps:spPr>
                          <a:xfrm>
                            <a:off x="5141099" y="492734"/>
                            <a:ext cx="159385" cy="151765"/>
                          </a:xfrm>
                          <a:prstGeom prst="rect">
                            <a:avLst/>
                          </a:prstGeom>
                        </wps:spPr>
                        <wps:txbx>
                          <w:txbxContent>
                            <w:p>
                              <w:pPr>
                                <w:spacing w:line="238" w:lineRule="exact" w:before="0"/>
                                <w:ind w:left="0" w:right="0" w:firstLine="0"/>
                                <w:jc w:val="left"/>
                                <w:rPr>
                                  <w:b/>
                                  <w:sz w:val="20"/>
                                </w:rPr>
                              </w:pPr>
                              <w:r>
                                <w:rPr>
                                  <w:b/>
                                  <w:spacing w:val="-5"/>
                                  <w:sz w:val="20"/>
                                </w:rPr>
                                <w:t>39</w:t>
                              </w:r>
                            </w:p>
                          </w:txbxContent>
                        </wps:txbx>
                        <wps:bodyPr wrap="square" lIns="0" tIns="0" rIns="0" bIns="0" rtlCol="0">
                          <a:noAutofit/>
                        </wps:bodyPr>
                      </wps:wsp>
                      <wps:wsp>
                        <wps:cNvPr id="1469" name="Textbox 1469"/>
                        <wps:cNvSpPr txBox="1"/>
                        <wps:spPr>
                          <a:xfrm>
                            <a:off x="3240417" y="758291"/>
                            <a:ext cx="159385" cy="151765"/>
                          </a:xfrm>
                          <a:prstGeom prst="rect">
                            <a:avLst/>
                          </a:prstGeom>
                        </wps:spPr>
                        <wps:txbx>
                          <w:txbxContent>
                            <w:p>
                              <w:pPr>
                                <w:spacing w:line="238" w:lineRule="exact" w:before="0"/>
                                <w:ind w:left="0" w:right="0" w:firstLine="0"/>
                                <w:jc w:val="left"/>
                                <w:rPr>
                                  <w:b/>
                                  <w:sz w:val="20"/>
                                </w:rPr>
                              </w:pPr>
                              <w:r>
                                <w:rPr>
                                  <w:b/>
                                  <w:spacing w:val="-5"/>
                                  <w:sz w:val="20"/>
                                </w:rPr>
                                <w:t>31</w:t>
                              </w:r>
                            </w:p>
                          </w:txbxContent>
                        </wps:txbx>
                        <wps:bodyPr wrap="square" lIns="0" tIns="0" rIns="0" bIns="0" rtlCol="0">
                          <a:noAutofit/>
                        </wps:bodyPr>
                      </wps:wsp>
                    </wpg:wgp>
                  </a:graphicData>
                </a:graphic>
              </wp:anchor>
            </w:drawing>
          </mc:Choice>
          <mc:Fallback>
            <w:pict>
              <v:group style="position:absolute;margin-left:98.848999pt;margin-top:12.735435pt;width:452.35pt;height:160.25pt;mso-position-horizontal-relative:page;mso-position-vertical-relative:paragraph;z-index:15790592" id="docshapegroup1343" coordorigin="1977,255" coordsize="9047,3205">
                <v:shape style="position:absolute;left:2539;top:990;width:6651;height:2406" id="docshape1344" coordorigin="2539,991" coordsize="6651,2406" path="m3204,1252l2539,1252,2539,3396,3204,3396,3204,1252xm6197,991l5532,991,5532,3396,6197,3396,6197,991xm9190,1461l8525,1461,8525,3396,9190,3396,9190,1461xe" filled="true" fillcolor="#205868" stroked="false">
                  <v:path arrowok="t"/>
                  <v:fill type="solid"/>
                </v:shape>
                <v:shape style="position:absolute;left:3204;top:990;width:6651;height:2406" id="docshape1345" coordorigin="3204,991" coordsize="6651,2406" path="m3869,1252l3204,1252,3204,3396,3869,3396,3869,1252xm6862,991l6197,991,6197,3396,6862,3396,6862,991xm9854,1411l9190,1411,9190,3396,9854,3396,9854,1411xe" filled="true" fillcolor="#4aacc5" stroked="false">
                  <v:path arrowok="t"/>
                  <v:fill type="solid"/>
                </v:shape>
                <v:shape style="position:absolute;left:3868;top:1357;width:6651;height:2039" id="docshape1346" coordorigin="3869,1358" coordsize="6651,2039" path="m4534,1461l3869,1461,3869,3396,4534,3396,4534,1461xm7526,1775l6862,1775,6862,3396,7526,3396,7526,1775xm10519,1358l9854,1358,9854,3396,10519,3396,10519,1358xe" filled="true" fillcolor="#a9cedc" stroked="false">
                  <v:path arrowok="t"/>
                  <v:fill type="solid"/>
                </v:shape>
                <v:shape style="position:absolute;left:1976;top:259;width:9042;height:3200" id="docshape1347" coordorigin="1977,260" coordsize="9042,3200" path="m2041,3396l2041,260m1977,3396l2041,3396m1977,2351l2041,2351m1977,1305l2041,1305m1977,260l2041,260m2041,3396l11018,3396m2041,3396l2041,3460m5033,3396l5033,3460m8026,3396l8026,3460m11018,3396l11018,3460e" filled="false" stroked="true" strokeweight=".5pt" strokecolor="#000000">
                  <v:path arrowok="t"/>
                  <v:stroke dashstyle="solid"/>
                </v:shape>
                <v:shape style="position:absolute;left:5750;top:665;width:251;height:239" type="#_x0000_t202" id="docshape1348" filled="false" stroked="false">
                  <v:textbox inset="0,0,0,0">
                    <w:txbxContent>
                      <w:p>
                        <w:pPr>
                          <w:spacing w:line="238" w:lineRule="exact" w:before="0"/>
                          <w:ind w:left="0" w:right="0" w:firstLine="0"/>
                          <w:jc w:val="left"/>
                          <w:rPr>
                            <w:b/>
                            <w:sz w:val="20"/>
                          </w:rPr>
                        </w:pPr>
                        <w:r>
                          <w:rPr>
                            <w:b/>
                            <w:spacing w:val="-5"/>
                            <w:sz w:val="20"/>
                          </w:rPr>
                          <w:t>46</w:t>
                        </w:r>
                      </w:p>
                    </w:txbxContent>
                  </v:textbox>
                  <w10:wrap type="none"/>
                </v:shape>
                <v:shape style="position:absolute;left:6415;top:665;width:251;height:239" type="#_x0000_t202" id="docshape1349" filled="false" stroked="false">
                  <v:textbox inset="0,0,0,0">
                    <w:txbxContent>
                      <w:p>
                        <w:pPr>
                          <w:spacing w:line="238" w:lineRule="exact" w:before="0"/>
                          <w:ind w:left="0" w:right="0" w:firstLine="0"/>
                          <w:jc w:val="left"/>
                          <w:rPr>
                            <w:b/>
                            <w:sz w:val="20"/>
                          </w:rPr>
                        </w:pPr>
                        <w:r>
                          <w:rPr>
                            <w:b/>
                            <w:spacing w:val="-5"/>
                            <w:sz w:val="20"/>
                          </w:rPr>
                          <w:t>46</w:t>
                        </w:r>
                      </w:p>
                    </w:txbxContent>
                  </v:textbox>
                  <w10:wrap type="none"/>
                </v:shape>
                <v:shape style="position:absolute;left:2756;top:926;width:251;height:239" type="#_x0000_t202" id="docshape1350" filled="false" stroked="false">
                  <v:textbox inset="0,0,0,0">
                    <w:txbxContent>
                      <w:p>
                        <w:pPr>
                          <w:spacing w:line="238" w:lineRule="exact" w:before="0"/>
                          <w:ind w:left="0" w:right="0" w:firstLine="0"/>
                          <w:jc w:val="left"/>
                          <w:rPr>
                            <w:b/>
                            <w:sz w:val="20"/>
                          </w:rPr>
                        </w:pPr>
                        <w:r>
                          <w:rPr>
                            <w:b/>
                            <w:spacing w:val="-5"/>
                            <w:sz w:val="20"/>
                          </w:rPr>
                          <w:t>41</w:t>
                        </w:r>
                      </w:p>
                    </w:txbxContent>
                  </v:textbox>
                  <w10:wrap type="none"/>
                </v:shape>
                <v:shape style="position:absolute;left:3422;top:926;width:251;height:239" type="#_x0000_t202" id="docshape1351" filled="false" stroked="false">
                  <v:textbox inset="0,0,0,0">
                    <w:txbxContent>
                      <w:p>
                        <w:pPr>
                          <w:spacing w:line="238" w:lineRule="exact" w:before="0"/>
                          <w:ind w:left="0" w:right="0" w:firstLine="0"/>
                          <w:jc w:val="left"/>
                          <w:rPr>
                            <w:b/>
                            <w:sz w:val="20"/>
                          </w:rPr>
                        </w:pPr>
                        <w:r>
                          <w:rPr>
                            <w:b/>
                            <w:spacing w:val="-5"/>
                            <w:sz w:val="20"/>
                          </w:rPr>
                          <w:t>41</w:t>
                        </w:r>
                      </w:p>
                    </w:txbxContent>
                  </v:textbox>
                  <w10:wrap type="none"/>
                </v:shape>
                <v:shape style="position:absolute;left:4087;top:1135;width:251;height:239" type="#_x0000_t202" id="docshape1352" filled="false" stroked="false">
                  <v:textbox inset="0,0,0,0">
                    <w:txbxContent>
                      <w:p>
                        <w:pPr>
                          <w:spacing w:line="238" w:lineRule="exact" w:before="0"/>
                          <w:ind w:left="0" w:right="0" w:firstLine="0"/>
                          <w:jc w:val="left"/>
                          <w:rPr>
                            <w:b/>
                            <w:sz w:val="20"/>
                          </w:rPr>
                        </w:pPr>
                        <w:r>
                          <w:rPr>
                            <w:b/>
                            <w:spacing w:val="-5"/>
                            <w:sz w:val="20"/>
                          </w:rPr>
                          <w:t>37</w:t>
                        </w:r>
                      </w:p>
                    </w:txbxContent>
                  </v:textbox>
                  <w10:wrap type="none"/>
                </v:shape>
                <v:shape style="position:absolute;left:8743;top:1135;width:251;height:239" type="#_x0000_t202" id="docshape1353" filled="false" stroked="false">
                  <v:textbox inset="0,0,0,0">
                    <w:txbxContent>
                      <w:p>
                        <w:pPr>
                          <w:spacing w:line="238" w:lineRule="exact" w:before="0"/>
                          <w:ind w:left="0" w:right="0" w:firstLine="0"/>
                          <w:jc w:val="left"/>
                          <w:rPr>
                            <w:b/>
                            <w:sz w:val="20"/>
                          </w:rPr>
                        </w:pPr>
                        <w:r>
                          <w:rPr>
                            <w:b/>
                            <w:spacing w:val="-5"/>
                            <w:sz w:val="20"/>
                          </w:rPr>
                          <w:t>37</w:t>
                        </w:r>
                      </w:p>
                    </w:txbxContent>
                  </v:textbox>
                  <w10:wrap type="none"/>
                </v:shape>
                <v:shape style="position:absolute;left:9408;top:1083;width:251;height:239" type="#_x0000_t202" id="docshape1354" filled="false" stroked="false">
                  <v:textbox inset="0,0,0,0">
                    <w:txbxContent>
                      <w:p>
                        <w:pPr>
                          <w:spacing w:line="238" w:lineRule="exact" w:before="0"/>
                          <w:ind w:left="0" w:right="0" w:firstLine="0"/>
                          <w:jc w:val="left"/>
                          <w:rPr>
                            <w:b/>
                            <w:sz w:val="20"/>
                          </w:rPr>
                        </w:pPr>
                        <w:r>
                          <w:rPr>
                            <w:b/>
                            <w:spacing w:val="-5"/>
                            <w:sz w:val="20"/>
                          </w:rPr>
                          <w:t>38</w:t>
                        </w:r>
                      </w:p>
                    </w:txbxContent>
                  </v:textbox>
                  <w10:wrap type="none"/>
                </v:shape>
                <v:shape style="position:absolute;left:10073;top:1030;width:251;height:239" type="#_x0000_t202" id="docshape1355" filled="false" stroked="false">
                  <v:textbox inset="0,0,0,0">
                    <w:txbxContent>
                      <w:p>
                        <w:pPr>
                          <w:spacing w:line="238" w:lineRule="exact" w:before="0"/>
                          <w:ind w:left="0" w:right="0" w:firstLine="0"/>
                          <w:jc w:val="left"/>
                          <w:rPr>
                            <w:b/>
                            <w:sz w:val="20"/>
                          </w:rPr>
                        </w:pPr>
                        <w:r>
                          <w:rPr>
                            <w:b/>
                            <w:spacing w:val="-5"/>
                            <w:sz w:val="20"/>
                          </w:rPr>
                          <w:t>39</w:t>
                        </w:r>
                      </w:p>
                    </w:txbxContent>
                  </v:textbox>
                  <w10:wrap type="none"/>
                </v:shape>
                <v:shape style="position:absolute;left:7080;top:1448;width:251;height:239" type="#_x0000_t202" id="docshape1356" filled="false" stroked="false">
                  <v:textbox inset="0,0,0,0">
                    <w:txbxContent>
                      <w:p>
                        <w:pPr>
                          <w:spacing w:line="238" w:lineRule="exact" w:before="0"/>
                          <w:ind w:left="0" w:right="0" w:firstLine="0"/>
                          <w:jc w:val="left"/>
                          <w:rPr>
                            <w:b/>
                            <w:sz w:val="20"/>
                          </w:rPr>
                        </w:pPr>
                        <w:r>
                          <w:rPr>
                            <w:b/>
                            <w:spacing w:val="-5"/>
                            <w:sz w:val="20"/>
                          </w:rPr>
                          <w:t>31</w:t>
                        </w:r>
                      </w:p>
                    </w:txbxContent>
                  </v:textbox>
                  <w10:wrap type="none"/>
                </v:shape>
                <w10:wrap type="none"/>
              </v:group>
            </w:pict>
          </mc:Fallback>
        </mc:AlternateContent>
      </w:r>
      <w:r>
        <w:rPr/>
        <w:drawing>
          <wp:anchor distT="0" distB="0" distL="0" distR="0" allowOverlap="1" layoutInCell="1" locked="0" behindDoc="0" simplePos="0" relativeHeight="15792128">
            <wp:simplePos x="0" y="0"/>
            <wp:positionH relativeFrom="page">
              <wp:posOffset>1007592</wp:posOffset>
            </wp:positionH>
            <wp:positionV relativeFrom="paragraph">
              <wp:posOffset>785945</wp:posOffset>
            </wp:positionV>
            <wp:extent cx="131597" cy="92297"/>
            <wp:effectExtent l="0" t="0" r="0" b="0"/>
            <wp:wrapNone/>
            <wp:docPr id="1470" name="Image 1470"/>
            <wp:cNvGraphicFramePr>
              <a:graphicFrameLocks/>
            </wp:cNvGraphicFramePr>
            <a:graphic>
              <a:graphicData uri="http://schemas.openxmlformats.org/drawingml/2006/picture">
                <pic:pic>
                  <pic:nvPicPr>
                    <pic:cNvPr id="1470" name="Image 1470"/>
                    <pic:cNvPicPr/>
                  </pic:nvPicPr>
                  <pic:blipFill>
                    <a:blip r:embed="rId150" cstate="print"/>
                    <a:stretch>
                      <a:fillRect/>
                    </a:stretch>
                  </pic:blipFill>
                  <pic:spPr>
                    <a:xfrm>
                      <a:off x="0" y="0"/>
                      <a:ext cx="131597" cy="92297"/>
                    </a:xfrm>
                    <a:prstGeom prst="rect">
                      <a:avLst/>
                    </a:prstGeom>
                  </pic:spPr>
                </pic:pic>
              </a:graphicData>
            </a:graphic>
          </wp:anchor>
        </w:drawing>
      </w:r>
      <w:r>
        <w:rPr/>
        <w:drawing>
          <wp:anchor distT="0" distB="0" distL="0" distR="0" allowOverlap="1" layoutInCell="1" locked="0" behindDoc="0" simplePos="0" relativeHeight="15792640">
            <wp:simplePos x="0" y="0"/>
            <wp:positionH relativeFrom="page">
              <wp:posOffset>1013348</wp:posOffset>
            </wp:positionH>
            <wp:positionV relativeFrom="paragraph">
              <wp:posOffset>122116</wp:posOffset>
            </wp:positionV>
            <wp:extent cx="124800" cy="92837"/>
            <wp:effectExtent l="0" t="0" r="0" b="0"/>
            <wp:wrapNone/>
            <wp:docPr id="1471" name="Image 1471"/>
            <wp:cNvGraphicFramePr>
              <a:graphicFrameLocks/>
            </wp:cNvGraphicFramePr>
            <a:graphic>
              <a:graphicData uri="http://schemas.openxmlformats.org/drawingml/2006/picture">
                <pic:pic>
                  <pic:nvPicPr>
                    <pic:cNvPr id="1471" name="Image 1471"/>
                    <pic:cNvPicPr/>
                  </pic:nvPicPr>
                  <pic:blipFill>
                    <a:blip r:embed="rId151" cstate="print"/>
                    <a:stretch>
                      <a:fillRect/>
                    </a:stretch>
                  </pic:blipFill>
                  <pic:spPr>
                    <a:xfrm>
                      <a:off x="0" y="0"/>
                      <a:ext cx="124800" cy="92837"/>
                    </a:xfrm>
                    <a:prstGeom prst="rect">
                      <a:avLst/>
                    </a:prstGeom>
                  </pic:spPr>
                </pic:pic>
              </a:graphicData>
            </a:graphic>
          </wp:anchor>
        </w:drawing>
      </w:r>
      <w:r>
        <w:rPr/>
        <mc:AlternateContent>
          <mc:Choice Requires="wps">
            <w:drawing>
              <wp:anchor distT="0" distB="0" distL="0" distR="0" allowOverlap="1" layoutInCell="1" locked="0" behindDoc="0" simplePos="0" relativeHeight="15794176">
                <wp:simplePos x="0" y="0"/>
                <wp:positionH relativeFrom="page">
                  <wp:posOffset>737361</wp:posOffset>
                </wp:positionH>
                <wp:positionV relativeFrom="paragraph">
                  <wp:posOffset>322170</wp:posOffset>
                </wp:positionV>
                <wp:extent cx="177165" cy="1731010"/>
                <wp:effectExtent l="0" t="0" r="0" b="0"/>
                <wp:wrapNone/>
                <wp:docPr id="1472" name="Textbox 1472"/>
                <wp:cNvGraphicFramePr>
                  <a:graphicFrameLocks/>
                </wp:cNvGraphicFramePr>
                <a:graphic>
                  <a:graphicData uri="http://schemas.microsoft.com/office/word/2010/wordprocessingShape">
                    <wps:wsp>
                      <wps:cNvPr id="1472" name="Textbox 1472"/>
                      <wps:cNvSpPr txBox="1"/>
                      <wps:spPr>
                        <a:xfrm>
                          <a:off x="0" y="0"/>
                          <a:ext cx="177165" cy="1731010"/>
                        </a:xfrm>
                        <a:prstGeom prst="rect">
                          <a:avLst/>
                        </a:prstGeom>
                      </wps:spPr>
                      <wps:txbx>
                        <w:txbxContent>
                          <w:p>
                            <w:pPr>
                              <w:spacing w:before="19"/>
                              <w:ind w:left="20" w:right="0" w:firstLine="0"/>
                              <w:jc w:val="left"/>
                              <w:rPr>
                                <w:b/>
                                <w:sz w:val="20"/>
                              </w:rPr>
                            </w:pPr>
                            <w:r>
                              <w:rPr>
                                <w:b/>
                                <w:sz w:val="20"/>
                              </w:rPr>
                              <w:t>Rate</w:t>
                            </w:r>
                            <w:r>
                              <w:rPr>
                                <w:b/>
                                <w:spacing w:val="-5"/>
                                <w:sz w:val="20"/>
                              </w:rPr>
                              <w:t> </w:t>
                            </w:r>
                            <w:r>
                              <w:rPr>
                                <w:b/>
                                <w:sz w:val="20"/>
                              </w:rPr>
                              <w:t>per</w:t>
                            </w:r>
                            <w:r>
                              <w:rPr>
                                <w:b/>
                                <w:spacing w:val="-6"/>
                                <w:sz w:val="20"/>
                              </w:rPr>
                              <w:t> </w:t>
                            </w:r>
                            <w:r>
                              <w:rPr>
                                <w:b/>
                                <w:sz w:val="20"/>
                              </w:rPr>
                              <w:t>100,000</w:t>
                            </w:r>
                            <w:r>
                              <w:rPr>
                                <w:b/>
                                <w:spacing w:val="-6"/>
                                <w:sz w:val="20"/>
                              </w:rPr>
                              <w:t> </w:t>
                            </w:r>
                            <w:r>
                              <w:rPr>
                                <w:b/>
                                <w:spacing w:val="-2"/>
                                <w:sz w:val="20"/>
                              </w:rPr>
                              <w:t>population</w:t>
                            </w:r>
                          </w:p>
                        </w:txbxContent>
                      </wps:txbx>
                      <wps:bodyPr wrap="square" lIns="0" tIns="0" rIns="0" bIns="0" rtlCol="0" vert="vert270">
                        <a:noAutofit/>
                      </wps:bodyPr>
                    </wps:wsp>
                  </a:graphicData>
                </a:graphic>
              </wp:anchor>
            </w:drawing>
          </mc:Choice>
          <mc:Fallback>
            <w:pict>
              <v:shape style="position:absolute;margin-left:58.059963pt;margin-top:25.367741pt;width:13.95pt;height:136.3pt;mso-position-horizontal-relative:page;mso-position-vertical-relative:paragraph;z-index:15794176" type="#_x0000_t202" id="docshape1357" filled="false" stroked="false">
                <v:textbox inset="0,0,0,0" style="layout-flow:vertical;mso-layout-flow-alt:bottom-to-top">
                  <w:txbxContent>
                    <w:p>
                      <w:pPr>
                        <w:spacing w:before="19"/>
                        <w:ind w:left="20" w:right="0" w:firstLine="0"/>
                        <w:jc w:val="left"/>
                        <w:rPr>
                          <w:b/>
                          <w:sz w:val="20"/>
                        </w:rPr>
                      </w:pPr>
                      <w:r>
                        <w:rPr>
                          <w:b/>
                          <w:sz w:val="20"/>
                        </w:rPr>
                        <w:t>Rate</w:t>
                      </w:r>
                      <w:r>
                        <w:rPr>
                          <w:b/>
                          <w:spacing w:val="-5"/>
                          <w:sz w:val="20"/>
                        </w:rPr>
                        <w:t> </w:t>
                      </w:r>
                      <w:r>
                        <w:rPr>
                          <w:b/>
                          <w:sz w:val="20"/>
                        </w:rPr>
                        <w:t>per</w:t>
                      </w:r>
                      <w:r>
                        <w:rPr>
                          <w:b/>
                          <w:spacing w:val="-6"/>
                          <w:sz w:val="20"/>
                        </w:rPr>
                        <w:t> </w:t>
                      </w:r>
                      <w:r>
                        <w:rPr>
                          <w:b/>
                          <w:sz w:val="20"/>
                        </w:rPr>
                        <w:t>100,000</w:t>
                      </w:r>
                      <w:r>
                        <w:rPr>
                          <w:b/>
                          <w:spacing w:val="-6"/>
                          <w:sz w:val="20"/>
                        </w:rPr>
                        <w:t> </w:t>
                      </w:r>
                      <w:r>
                        <w:rPr>
                          <w:b/>
                          <w:spacing w:val="-2"/>
                          <w:sz w:val="20"/>
                        </w:rPr>
                        <w:t>population</w:t>
                      </w:r>
                    </w:p>
                  </w:txbxContent>
                </v:textbox>
                <w10:wrap type="none"/>
              </v:shape>
            </w:pict>
          </mc:Fallback>
        </mc:AlternateContent>
      </w:r>
      <w:r>
        <w:rPr/>
        <w:t>Seneca</w:t>
      </w:r>
      <w:r>
        <w:rPr>
          <w:spacing w:val="-12"/>
        </w:rPr>
        <w:t> </w:t>
      </w:r>
      <w:r>
        <w:rPr/>
        <w:t>County</w:t>
      </w:r>
      <w:r>
        <w:rPr>
          <w:spacing w:val="-5"/>
        </w:rPr>
        <w:t> </w:t>
      </w:r>
      <w:r>
        <w:rPr/>
        <w:t>Age-Adjusted</w:t>
      </w:r>
      <w:r>
        <w:rPr>
          <w:spacing w:val="-10"/>
        </w:rPr>
        <w:t> </w:t>
      </w:r>
      <w:r>
        <w:rPr/>
        <w:t>Stroke</w:t>
      </w:r>
      <w:r>
        <w:rPr>
          <w:spacing w:val="-8"/>
        </w:rPr>
        <w:t> </w:t>
      </w:r>
      <w:r>
        <w:rPr/>
        <w:t>Mortality</w:t>
      </w:r>
      <w:r>
        <w:rPr>
          <w:spacing w:val="-4"/>
        </w:rPr>
        <w:t> </w:t>
      </w:r>
      <w:r>
        <w:rPr/>
        <w:t>Rates</w:t>
      </w:r>
      <w:r>
        <w:rPr>
          <w:spacing w:val="-12"/>
        </w:rPr>
        <w:t> </w:t>
      </w:r>
      <w:r>
        <w:rPr/>
        <w:t>by</w:t>
      </w:r>
      <w:r>
        <w:rPr>
          <w:spacing w:val="-1"/>
        </w:rPr>
        <w:t> </w:t>
      </w:r>
      <w:r>
        <w:rPr>
          <w:spacing w:val="-2"/>
        </w:rPr>
        <w:t>Gender</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105"/>
        <w:rPr>
          <w:b/>
          <w:sz w:val="22"/>
        </w:rPr>
      </w:pPr>
    </w:p>
    <w:p>
      <w:pPr>
        <w:pStyle w:val="BodyText"/>
        <w:tabs>
          <w:tab w:pos="6277" w:val="left" w:leader="none"/>
          <w:tab w:pos="9165" w:val="left" w:leader="none"/>
        </w:tabs>
        <w:ind w:left="3316"/>
      </w:pPr>
      <w:r>
        <w:rPr/>
        <mc:AlternateContent>
          <mc:Choice Requires="wps">
            <w:drawing>
              <wp:anchor distT="0" distB="0" distL="0" distR="0" allowOverlap="1" layoutInCell="1" locked="0" behindDoc="0" simplePos="0" relativeHeight="15791104">
                <wp:simplePos x="0" y="0"/>
                <wp:positionH relativeFrom="page">
                  <wp:posOffset>1080109</wp:posOffset>
                </wp:positionH>
                <wp:positionV relativeFrom="paragraph">
                  <wp:posOffset>-124765</wp:posOffset>
                </wp:positionV>
                <wp:extent cx="58419" cy="92075"/>
                <wp:effectExtent l="0" t="0" r="0" b="0"/>
                <wp:wrapNone/>
                <wp:docPr id="1473" name="Graphic 1473"/>
                <wp:cNvGraphicFramePr>
                  <a:graphicFrameLocks/>
                </wp:cNvGraphicFramePr>
                <a:graphic>
                  <a:graphicData uri="http://schemas.microsoft.com/office/word/2010/wordprocessingShape">
                    <wps:wsp>
                      <wps:cNvPr id="1473" name="Graphic 1473"/>
                      <wps:cNvSpPr/>
                      <wps:spPr>
                        <a:xfrm>
                          <a:off x="0" y="0"/>
                          <a:ext cx="58419" cy="92075"/>
                        </a:xfrm>
                        <a:custGeom>
                          <a:avLst/>
                          <a:gdLst/>
                          <a:ahLst/>
                          <a:cxnLst/>
                          <a:rect l="l" t="t" r="r" b="b"/>
                          <a:pathLst>
                            <a:path w="58419" h="92075">
                              <a:moveTo>
                                <a:pt x="29133" y="0"/>
                              </a:moveTo>
                              <a:lnTo>
                                <a:pt x="24320" y="0"/>
                              </a:lnTo>
                              <a:lnTo>
                                <a:pt x="20065" y="1142"/>
                              </a:lnTo>
                              <a:lnTo>
                                <a:pt x="0" y="40258"/>
                              </a:lnTo>
                              <a:lnTo>
                                <a:pt x="103" y="45973"/>
                              </a:lnTo>
                              <a:lnTo>
                                <a:pt x="216" y="52196"/>
                              </a:lnTo>
                              <a:lnTo>
                                <a:pt x="266" y="54990"/>
                              </a:lnTo>
                              <a:lnTo>
                                <a:pt x="990" y="61340"/>
                              </a:lnTo>
                              <a:lnTo>
                                <a:pt x="2324" y="66674"/>
                              </a:lnTo>
                              <a:lnTo>
                                <a:pt x="3644" y="72135"/>
                              </a:lnTo>
                              <a:lnTo>
                                <a:pt x="24434" y="91566"/>
                              </a:lnTo>
                              <a:lnTo>
                                <a:pt x="33058" y="91566"/>
                              </a:lnTo>
                              <a:lnTo>
                                <a:pt x="37744" y="90423"/>
                              </a:lnTo>
                              <a:lnTo>
                                <a:pt x="41402" y="88264"/>
                              </a:lnTo>
                              <a:lnTo>
                                <a:pt x="45046" y="86232"/>
                              </a:lnTo>
                              <a:lnTo>
                                <a:pt x="48107" y="83184"/>
                              </a:lnTo>
                              <a:lnTo>
                                <a:pt x="48261" y="82930"/>
                              </a:lnTo>
                              <a:lnTo>
                                <a:pt x="29718" y="82930"/>
                              </a:lnTo>
                              <a:lnTo>
                                <a:pt x="21545" y="80785"/>
                              </a:lnTo>
                              <a:lnTo>
                                <a:pt x="15619" y="74152"/>
                              </a:lnTo>
                              <a:lnTo>
                                <a:pt x="11938" y="63017"/>
                              </a:lnTo>
                              <a:lnTo>
                                <a:pt x="10502" y="47370"/>
                              </a:lnTo>
                              <a:lnTo>
                                <a:pt x="11395" y="30511"/>
                              </a:lnTo>
                              <a:lnTo>
                                <a:pt x="14741" y="18414"/>
                              </a:lnTo>
                              <a:lnTo>
                                <a:pt x="20539" y="11080"/>
                              </a:lnTo>
                              <a:lnTo>
                                <a:pt x="28790" y="8508"/>
                              </a:lnTo>
                              <a:lnTo>
                                <a:pt x="47645" y="8508"/>
                              </a:lnTo>
                              <a:lnTo>
                                <a:pt x="41368" y="2593"/>
                              </a:lnTo>
                              <a:lnTo>
                                <a:pt x="29133" y="0"/>
                              </a:lnTo>
                              <a:close/>
                            </a:path>
                            <a:path w="58419" h="92075">
                              <a:moveTo>
                                <a:pt x="47645" y="8508"/>
                              </a:moveTo>
                              <a:lnTo>
                                <a:pt x="28790" y="8508"/>
                              </a:lnTo>
                              <a:lnTo>
                                <a:pt x="36697" y="10773"/>
                              </a:lnTo>
                              <a:lnTo>
                                <a:pt x="42435" y="17764"/>
                              </a:lnTo>
                              <a:lnTo>
                                <a:pt x="46009" y="29493"/>
                              </a:lnTo>
                              <a:lnTo>
                                <a:pt x="47323" y="44830"/>
                              </a:lnTo>
                              <a:lnTo>
                                <a:pt x="47346" y="47370"/>
                              </a:lnTo>
                              <a:lnTo>
                                <a:pt x="46593" y="61340"/>
                              </a:lnTo>
                              <a:lnTo>
                                <a:pt x="46557" y="61999"/>
                              </a:lnTo>
                              <a:lnTo>
                                <a:pt x="43318" y="73501"/>
                              </a:lnTo>
                              <a:lnTo>
                                <a:pt x="37704" y="80478"/>
                              </a:lnTo>
                              <a:lnTo>
                                <a:pt x="29718" y="82930"/>
                              </a:lnTo>
                              <a:lnTo>
                                <a:pt x="48261" y="82930"/>
                              </a:lnTo>
                              <a:lnTo>
                                <a:pt x="50571" y="79120"/>
                              </a:lnTo>
                              <a:lnTo>
                                <a:pt x="53022" y="75183"/>
                              </a:lnTo>
                              <a:lnTo>
                                <a:pt x="54876" y="70357"/>
                              </a:lnTo>
                              <a:lnTo>
                                <a:pt x="57353" y="58800"/>
                              </a:lnTo>
                              <a:lnTo>
                                <a:pt x="57912" y="52196"/>
                              </a:lnTo>
                              <a:lnTo>
                                <a:pt x="57804" y="45973"/>
                              </a:lnTo>
                              <a:lnTo>
                                <a:pt x="57784" y="44830"/>
                              </a:lnTo>
                              <a:lnTo>
                                <a:pt x="55694" y="25020"/>
                              </a:lnTo>
                              <a:lnTo>
                                <a:pt x="50277" y="11080"/>
                              </a:lnTo>
                              <a:lnTo>
                                <a:pt x="50222" y="10937"/>
                              </a:lnTo>
                              <a:lnTo>
                                <a:pt x="47645" y="85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5.047997pt;margin-top:-9.824078pt;width:4.6pt;height:7.25pt;mso-position-horizontal-relative:page;mso-position-vertical-relative:paragraph;z-index:15791104" id="docshape1358" coordorigin="1701,-196" coordsize="92,145" path="m1747,-196l1739,-196,1733,-195,1727,-191,1721,-188,1716,-183,1708,-170,1706,-163,1702,-144,1701,-133,1701,-124,1701,-114,1701,-110,1703,-100,1705,-91,1707,-83,1710,-76,1717,-64,1722,-60,1733,-54,1739,-52,1753,-52,1760,-54,1766,-57,1772,-61,1777,-65,1777,-66,1748,-66,1735,-69,1726,-80,1720,-97,1717,-122,1719,-148,1724,-167,1733,-179,1746,-183,1776,-183,1766,-192,1747,-196xm1776,-183l1746,-183,1759,-180,1768,-169,1773,-150,1775,-126,1776,-122,1774,-100,1774,-99,1769,-81,1760,-70,1748,-66,1777,-66,1781,-72,1784,-78,1787,-86,1791,-104,1792,-114,1792,-124,1792,-126,1789,-157,1780,-179,1780,-179,1776,-183xe" filled="true" fillcolor="#000000" stroked="false">
                <v:path arrowok="t"/>
                <v:fill type="solid"/>
                <w10:wrap type="none"/>
              </v:shape>
            </w:pict>
          </mc:Fallback>
        </mc:AlternateContent>
      </w:r>
      <w:r>
        <w:rPr/>
        <w:drawing>
          <wp:anchor distT="0" distB="0" distL="0" distR="0" allowOverlap="1" layoutInCell="1" locked="0" behindDoc="0" simplePos="0" relativeHeight="15791616">
            <wp:simplePos x="0" y="0"/>
            <wp:positionH relativeFrom="page">
              <wp:posOffset>1013967</wp:posOffset>
            </wp:positionH>
            <wp:positionV relativeFrom="paragraph">
              <wp:posOffset>-788594</wp:posOffset>
            </wp:positionV>
            <wp:extent cx="124997" cy="92297"/>
            <wp:effectExtent l="0" t="0" r="0" b="0"/>
            <wp:wrapNone/>
            <wp:docPr id="1474" name="Image 1474"/>
            <wp:cNvGraphicFramePr>
              <a:graphicFrameLocks/>
            </wp:cNvGraphicFramePr>
            <a:graphic>
              <a:graphicData uri="http://schemas.openxmlformats.org/drawingml/2006/picture">
                <pic:pic>
                  <pic:nvPicPr>
                    <pic:cNvPr id="1474" name="Image 1474"/>
                    <pic:cNvPicPr/>
                  </pic:nvPicPr>
                  <pic:blipFill>
                    <a:blip r:embed="rId152" cstate="print"/>
                    <a:stretch>
                      <a:fillRect/>
                    </a:stretch>
                  </pic:blipFill>
                  <pic:spPr>
                    <a:xfrm>
                      <a:off x="0" y="0"/>
                      <a:ext cx="124997" cy="92297"/>
                    </a:xfrm>
                    <a:prstGeom prst="rect">
                      <a:avLst/>
                    </a:prstGeom>
                  </pic:spPr>
                </pic:pic>
              </a:graphicData>
            </a:graphic>
          </wp:anchor>
        </w:drawing>
      </w:r>
      <w:r>
        <w:rPr>
          <w:spacing w:val="-2"/>
        </w:rPr>
        <w:t>Total</w:t>
      </w:r>
      <w:r>
        <w:rPr/>
        <w:tab/>
      </w:r>
      <w:r>
        <w:rPr>
          <w:spacing w:val="-4"/>
        </w:rPr>
        <w:t>Males</w:t>
      </w:r>
      <w:r>
        <w:rPr/>
        <w:tab/>
      </w:r>
      <w:r>
        <w:rPr>
          <w:spacing w:val="-2"/>
        </w:rPr>
        <w:t>Females</w:t>
      </w:r>
    </w:p>
    <w:p>
      <w:pPr>
        <w:pStyle w:val="BodyText"/>
        <w:tabs>
          <w:tab w:pos="5438" w:val="left" w:leader="none"/>
          <w:tab w:pos="8361" w:val="left" w:leader="none"/>
        </w:tabs>
        <w:spacing w:before="195"/>
        <w:ind w:left="2514"/>
      </w:pPr>
      <w:r>
        <w:rPr>
          <w:position w:val="1"/>
        </w:rPr>
        <w:drawing>
          <wp:inline distT="0" distB="0" distL="0" distR="0">
            <wp:extent cx="68351" cy="68351"/>
            <wp:effectExtent l="0" t="0" r="0" b="0"/>
            <wp:docPr id="1475" name="Image 1475"/>
            <wp:cNvGraphicFramePr>
              <a:graphicFrameLocks/>
            </wp:cNvGraphicFramePr>
            <a:graphic>
              <a:graphicData uri="http://schemas.openxmlformats.org/drawingml/2006/picture">
                <pic:pic>
                  <pic:nvPicPr>
                    <pic:cNvPr id="1475" name="Image 1475"/>
                    <pic:cNvPicPr/>
                  </pic:nvPicPr>
                  <pic:blipFill>
                    <a:blip r:embed="rId153"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8"/>
        </w:rPr>
        <w:t> </w:t>
      </w:r>
      <w:r>
        <w:rPr/>
        <w:t>Seneca</w:t>
      </w:r>
      <w:r>
        <w:rPr>
          <w:spacing w:val="-5"/>
        </w:rPr>
        <w:t> </w:t>
      </w:r>
      <w:r>
        <w:rPr/>
        <w:t>County</w:t>
      </w:r>
      <w:r>
        <w:rPr>
          <w:spacing w:val="-3"/>
        </w:rPr>
        <w:t> </w:t>
      </w:r>
      <w:r>
        <w:rPr/>
        <w:t>2011-2013</w:t>
        <w:tab/>
      </w:r>
      <w:r>
        <w:rPr>
          <w:position w:val="1"/>
        </w:rPr>
        <w:drawing>
          <wp:inline distT="0" distB="0" distL="0" distR="0">
            <wp:extent cx="68351" cy="68351"/>
            <wp:effectExtent l="0" t="0" r="0" b="0"/>
            <wp:docPr id="1476" name="Image 1476"/>
            <wp:cNvGraphicFramePr>
              <a:graphicFrameLocks/>
            </wp:cNvGraphicFramePr>
            <a:graphic>
              <a:graphicData uri="http://schemas.openxmlformats.org/drawingml/2006/picture">
                <pic:pic>
                  <pic:nvPicPr>
                    <pic:cNvPr id="1476" name="Image 1476"/>
                    <pic:cNvPicPr/>
                  </pic:nvPicPr>
                  <pic:blipFill>
                    <a:blip r:embed="rId154"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6"/>
        </w:rPr>
        <w:t> </w:t>
      </w:r>
      <w:r>
        <w:rPr/>
        <w:t>Seneca</w:t>
      </w:r>
      <w:r>
        <w:rPr>
          <w:spacing w:val="-5"/>
        </w:rPr>
        <w:t> </w:t>
      </w:r>
      <w:r>
        <w:rPr/>
        <w:t>County</w:t>
      </w:r>
      <w:r>
        <w:rPr>
          <w:spacing w:val="-3"/>
        </w:rPr>
        <w:t> </w:t>
      </w:r>
      <w:r>
        <w:rPr/>
        <w:t>2014-2016</w:t>
        <w:tab/>
      </w:r>
      <w:r>
        <w:rPr>
          <w:position w:val="1"/>
        </w:rPr>
        <w:drawing>
          <wp:inline distT="0" distB="0" distL="0" distR="0">
            <wp:extent cx="68351" cy="68351"/>
            <wp:effectExtent l="0" t="0" r="0" b="0"/>
            <wp:docPr id="1477" name="Image 1477"/>
            <wp:cNvGraphicFramePr>
              <a:graphicFrameLocks/>
            </wp:cNvGraphicFramePr>
            <a:graphic>
              <a:graphicData uri="http://schemas.openxmlformats.org/drawingml/2006/picture">
                <pic:pic>
                  <pic:nvPicPr>
                    <pic:cNvPr id="1477" name="Image 1477"/>
                    <pic:cNvPicPr/>
                  </pic:nvPicPr>
                  <pic:blipFill>
                    <a:blip r:embed="rId155"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6"/>
        </w:rPr>
        <w:t> </w:t>
      </w:r>
      <w:r>
        <w:rPr/>
        <w:t>Seneca</w:t>
      </w:r>
      <w:r>
        <w:rPr>
          <w:spacing w:val="-5"/>
        </w:rPr>
        <w:t> </w:t>
      </w:r>
      <w:r>
        <w:rPr/>
        <w:t>County</w:t>
      </w:r>
      <w:r>
        <w:rPr>
          <w:spacing w:val="-3"/>
        </w:rPr>
        <w:t> </w:t>
      </w:r>
      <w:r>
        <w:rPr/>
        <w:t>2017-2019</w:t>
      </w:r>
    </w:p>
    <w:p>
      <w:pPr>
        <w:pStyle w:val="BodyText"/>
        <w:spacing w:before="181"/>
        <w:rPr>
          <w:sz w:val="17"/>
        </w:rPr>
      </w:pPr>
    </w:p>
    <w:p>
      <w:pPr>
        <w:spacing w:before="1"/>
        <w:ind w:left="343" w:right="0" w:firstLine="0"/>
        <w:jc w:val="center"/>
        <w:rPr>
          <w:i/>
          <w:sz w:val="17"/>
        </w:rPr>
      </w:pPr>
      <w:r>
        <w:rPr>
          <w:i/>
          <w:spacing w:val="-6"/>
          <w:sz w:val="17"/>
        </w:rPr>
        <w:t>(Source</w:t>
      </w:r>
      <w:r>
        <w:rPr>
          <w:i/>
          <w:spacing w:val="-1"/>
          <w:sz w:val="17"/>
        </w:rPr>
        <w:t> </w:t>
      </w:r>
      <w:r>
        <w:rPr>
          <w:i/>
          <w:spacing w:val="-6"/>
          <w:sz w:val="17"/>
        </w:rPr>
        <w:t>for</w:t>
      </w:r>
      <w:r>
        <w:rPr>
          <w:i/>
          <w:spacing w:val="-2"/>
          <w:sz w:val="17"/>
        </w:rPr>
        <w:t> </w:t>
      </w:r>
      <w:r>
        <w:rPr>
          <w:i/>
          <w:spacing w:val="-6"/>
          <w:sz w:val="17"/>
        </w:rPr>
        <w:t>graphs:</w:t>
      </w:r>
      <w:r>
        <w:rPr>
          <w:i/>
          <w:spacing w:val="1"/>
          <w:sz w:val="17"/>
        </w:rPr>
        <w:t> </w:t>
      </w:r>
      <w:r>
        <w:rPr>
          <w:i/>
          <w:spacing w:val="-6"/>
          <w:sz w:val="17"/>
        </w:rPr>
        <w:t>Ohio</w:t>
      </w:r>
      <w:r>
        <w:rPr>
          <w:i/>
          <w:spacing w:val="-1"/>
          <w:sz w:val="17"/>
        </w:rPr>
        <w:t> </w:t>
      </w:r>
      <w:r>
        <w:rPr>
          <w:i/>
          <w:spacing w:val="-6"/>
          <w:sz w:val="17"/>
        </w:rPr>
        <w:t>Public</w:t>
      </w:r>
      <w:r>
        <w:rPr>
          <w:i/>
          <w:spacing w:val="1"/>
          <w:sz w:val="17"/>
        </w:rPr>
        <w:t> </w:t>
      </w:r>
      <w:r>
        <w:rPr>
          <w:i/>
          <w:spacing w:val="-6"/>
          <w:sz w:val="17"/>
        </w:rPr>
        <w:t>Health</w:t>
      </w:r>
      <w:r>
        <w:rPr>
          <w:i/>
          <w:spacing w:val="-1"/>
          <w:sz w:val="17"/>
        </w:rPr>
        <w:t> </w:t>
      </w:r>
      <w:r>
        <w:rPr>
          <w:i/>
          <w:spacing w:val="-6"/>
          <w:sz w:val="17"/>
        </w:rPr>
        <w:t>Data</w:t>
      </w:r>
      <w:r>
        <w:rPr>
          <w:i/>
          <w:spacing w:val="-4"/>
          <w:sz w:val="17"/>
        </w:rPr>
        <w:t> </w:t>
      </w:r>
      <w:r>
        <w:rPr>
          <w:i/>
          <w:spacing w:val="-6"/>
          <w:sz w:val="17"/>
        </w:rPr>
        <w:t>Warehouse,</w:t>
      </w:r>
      <w:r>
        <w:rPr>
          <w:i/>
          <w:spacing w:val="1"/>
          <w:sz w:val="17"/>
        </w:rPr>
        <w:t> </w:t>
      </w:r>
      <w:r>
        <w:rPr>
          <w:i/>
          <w:spacing w:val="-6"/>
          <w:sz w:val="17"/>
        </w:rPr>
        <w:t>2011-2019)</w:t>
      </w:r>
    </w:p>
    <w:p>
      <w:pPr>
        <w:spacing w:after="0"/>
        <w:jc w:val="center"/>
        <w:rPr>
          <w:i/>
          <w:sz w:val="17"/>
        </w:rPr>
        <w:sectPr>
          <w:pgSz w:w="12240" w:h="15840"/>
          <w:pgMar w:header="0" w:footer="726" w:top="780" w:bottom="920" w:left="0" w:right="360"/>
        </w:sectPr>
      </w:pPr>
    </w:p>
    <w:p>
      <w:pPr>
        <w:pStyle w:val="Heading6"/>
        <w:spacing w:line="228" w:lineRule="auto"/>
      </w:pPr>
      <w:r>
        <w:rPr>
          <w:color w:val="622322"/>
          <w:spacing w:val="-6"/>
        </w:rPr>
        <w:t>The following graph shows the age-adjusted mortality rates per 100,000 population for heart disease and </w:t>
      </w:r>
      <w:r>
        <w:rPr>
          <w:color w:val="622322"/>
          <w:spacing w:val="-2"/>
        </w:rPr>
        <w:t>stroke.</w:t>
      </w:r>
    </w:p>
    <w:p>
      <w:pPr>
        <w:pStyle w:val="ListParagraph"/>
        <w:numPr>
          <w:ilvl w:val="0"/>
          <w:numId w:val="27"/>
        </w:numPr>
        <w:tabs>
          <w:tab w:pos="1224" w:val="left" w:leader="none"/>
        </w:tabs>
        <w:spacing w:line="240" w:lineRule="auto" w:before="240" w:after="0"/>
        <w:ind w:left="1224" w:right="815" w:hanging="360"/>
        <w:jc w:val="left"/>
        <w:rPr>
          <w:rFonts w:ascii="Symbol" w:hAnsi="Symbol"/>
          <w:color w:val="622322"/>
          <w:sz w:val="20"/>
        </w:rPr>
      </w:pPr>
      <w:r>
        <w:rPr>
          <w:sz w:val="20"/>
        </w:rPr>
        <w:t>When</w:t>
      </w:r>
      <w:r>
        <w:rPr>
          <w:spacing w:val="-2"/>
          <w:sz w:val="20"/>
        </w:rPr>
        <w:t> </w:t>
      </w:r>
      <w:r>
        <w:rPr>
          <w:sz w:val="20"/>
        </w:rPr>
        <w:t>age</w:t>
      </w:r>
      <w:r>
        <w:rPr>
          <w:spacing w:val="-3"/>
          <w:sz w:val="20"/>
        </w:rPr>
        <w:t> </w:t>
      </w:r>
      <w:r>
        <w:rPr>
          <w:sz w:val="20"/>
        </w:rPr>
        <w:t>differences</w:t>
      </w:r>
      <w:r>
        <w:rPr>
          <w:spacing w:val="-3"/>
          <w:sz w:val="20"/>
        </w:rPr>
        <w:t> </w:t>
      </w:r>
      <w:r>
        <w:rPr>
          <w:sz w:val="20"/>
        </w:rPr>
        <w:t>are</w:t>
      </w:r>
      <w:r>
        <w:rPr>
          <w:spacing w:val="-1"/>
          <w:sz w:val="20"/>
        </w:rPr>
        <w:t> </w:t>
      </w:r>
      <w:r>
        <w:rPr>
          <w:sz w:val="20"/>
        </w:rPr>
        <w:t>accounted</w:t>
      </w:r>
      <w:r>
        <w:rPr>
          <w:spacing w:val="-2"/>
          <w:sz w:val="20"/>
        </w:rPr>
        <w:t> </w:t>
      </w:r>
      <w:r>
        <w:rPr>
          <w:sz w:val="20"/>
        </w:rPr>
        <w:t>for,</w:t>
      </w:r>
      <w:r>
        <w:rPr>
          <w:spacing w:val="-2"/>
          <w:sz w:val="20"/>
        </w:rPr>
        <w:t> </w:t>
      </w:r>
      <w:r>
        <w:rPr>
          <w:sz w:val="20"/>
        </w:rPr>
        <w:t>the</w:t>
      </w:r>
      <w:r>
        <w:rPr>
          <w:spacing w:val="-3"/>
          <w:sz w:val="20"/>
        </w:rPr>
        <w:t> </w:t>
      </w:r>
      <w:r>
        <w:rPr>
          <w:sz w:val="20"/>
        </w:rPr>
        <w:t>statistics</w:t>
      </w:r>
      <w:r>
        <w:rPr>
          <w:spacing w:val="-3"/>
          <w:sz w:val="20"/>
        </w:rPr>
        <w:t> </w:t>
      </w:r>
      <w:r>
        <w:rPr>
          <w:sz w:val="20"/>
        </w:rPr>
        <w:t>indicate</w:t>
      </w:r>
      <w:r>
        <w:rPr>
          <w:spacing w:val="-3"/>
          <w:sz w:val="20"/>
        </w:rPr>
        <w:t> </w:t>
      </w:r>
      <w:r>
        <w:rPr>
          <w:sz w:val="20"/>
        </w:rPr>
        <w:t>that</w:t>
      </w:r>
      <w:r>
        <w:rPr>
          <w:spacing w:val="-3"/>
          <w:sz w:val="20"/>
        </w:rPr>
        <w:t> </w:t>
      </w:r>
      <w:r>
        <w:rPr>
          <w:sz w:val="20"/>
        </w:rPr>
        <w:t>from</w:t>
      </w:r>
      <w:r>
        <w:rPr>
          <w:spacing w:val="-1"/>
          <w:sz w:val="20"/>
        </w:rPr>
        <w:t> </w:t>
      </w:r>
      <w:r>
        <w:rPr>
          <w:sz w:val="20"/>
        </w:rPr>
        <w:t>2017-to-2019</w:t>
      </w:r>
      <w:r>
        <w:rPr>
          <w:spacing w:val="-1"/>
          <w:sz w:val="20"/>
        </w:rPr>
        <w:t> </w:t>
      </w:r>
      <w:r>
        <w:rPr>
          <w:sz w:val="20"/>
        </w:rPr>
        <w:t>the</w:t>
      </w:r>
      <w:r>
        <w:rPr>
          <w:spacing w:val="-3"/>
          <w:sz w:val="20"/>
        </w:rPr>
        <w:t> </w:t>
      </w:r>
      <w:r>
        <w:rPr>
          <w:sz w:val="20"/>
        </w:rPr>
        <w:t>Seneca</w:t>
      </w:r>
      <w:r>
        <w:rPr>
          <w:spacing w:val="-2"/>
          <w:sz w:val="20"/>
        </w:rPr>
        <w:t> </w:t>
      </w:r>
      <w:r>
        <w:rPr>
          <w:sz w:val="20"/>
        </w:rPr>
        <w:t>County</w:t>
      </w:r>
      <w:r>
        <w:rPr>
          <w:spacing w:val="-3"/>
          <w:sz w:val="20"/>
        </w:rPr>
        <w:t> </w:t>
      </w:r>
      <w:r>
        <w:rPr>
          <w:sz w:val="20"/>
        </w:rPr>
        <w:t>heart disease</w:t>
      </w:r>
      <w:r>
        <w:rPr>
          <w:spacing w:val="-3"/>
          <w:sz w:val="20"/>
        </w:rPr>
        <w:t> </w:t>
      </w:r>
      <w:r>
        <w:rPr>
          <w:sz w:val="20"/>
        </w:rPr>
        <w:t>mortality</w:t>
      </w:r>
      <w:r>
        <w:rPr>
          <w:spacing w:val="-3"/>
          <w:sz w:val="20"/>
        </w:rPr>
        <w:t> </w:t>
      </w:r>
      <w:r>
        <w:rPr>
          <w:sz w:val="20"/>
        </w:rPr>
        <w:t>rate</w:t>
      </w:r>
      <w:r>
        <w:rPr>
          <w:spacing w:val="-3"/>
          <w:sz w:val="20"/>
        </w:rPr>
        <w:t> </w:t>
      </w:r>
      <w:r>
        <w:rPr>
          <w:sz w:val="20"/>
        </w:rPr>
        <w:t>was</w:t>
      </w:r>
      <w:r>
        <w:rPr>
          <w:spacing w:val="-1"/>
          <w:sz w:val="20"/>
        </w:rPr>
        <w:t> </w:t>
      </w:r>
      <w:r>
        <w:rPr>
          <w:sz w:val="20"/>
        </w:rPr>
        <w:t>higher</w:t>
      </w:r>
      <w:r>
        <w:rPr>
          <w:spacing w:val="-2"/>
          <w:sz w:val="20"/>
        </w:rPr>
        <w:t> </w:t>
      </w:r>
      <w:r>
        <w:rPr>
          <w:sz w:val="20"/>
        </w:rPr>
        <w:t>than</w:t>
      </w:r>
      <w:r>
        <w:rPr>
          <w:spacing w:val="-2"/>
          <w:sz w:val="20"/>
        </w:rPr>
        <w:t> </w:t>
      </w:r>
      <w:r>
        <w:rPr>
          <w:sz w:val="20"/>
        </w:rPr>
        <w:t>the</w:t>
      </w:r>
      <w:r>
        <w:rPr>
          <w:spacing w:val="-3"/>
          <w:sz w:val="20"/>
        </w:rPr>
        <w:t> </w:t>
      </w:r>
      <w:r>
        <w:rPr>
          <w:sz w:val="20"/>
        </w:rPr>
        <w:t>Ohio</w:t>
      </w:r>
      <w:r>
        <w:rPr>
          <w:spacing w:val="-1"/>
          <w:sz w:val="20"/>
        </w:rPr>
        <w:t> </w:t>
      </w:r>
      <w:r>
        <w:rPr>
          <w:sz w:val="20"/>
        </w:rPr>
        <w:t>rate,</w:t>
      </w:r>
      <w:r>
        <w:rPr>
          <w:spacing w:val="-3"/>
          <w:sz w:val="20"/>
        </w:rPr>
        <w:t> </w:t>
      </w:r>
      <w:r>
        <w:rPr>
          <w:sz w:val="20"/>
        </w:rPr>
        <w:t>the</w:t>
      </w:r>
      <w:r>
        <w:rPr>
          <w:spacing w:val="-2"/>
          <w:sz w:val="20"/>
        </w:rPr>
        <w:t> </w:t>
      </w:r>
      <w:r>
        <w:rPr>
          <w:sz w:val="20"/>
        </w:rPr>
        <w:t>U.S.</w:t>
      </w:r>
      <w:r>
        <w:rPr>
          <w:spacing w:val="-3"/>
          <w:sz w:val="20"/>
        </w:rPr>
        <w:t> </w:t>
      </w:r>
      <w:r>
        <w:rPr>
          <w:sz w:val="20"/>
        </w:rPr>
        <w:t>rate</w:t>
      </w:r>
      <w:r>
        <w:rPr>
          <w:spacing w:val="-3"/>
          <w:sz w:val="20"/>
        </w:rPr>
        <w:t> </w:t>
      </w:r>
      <w:r>
        <w:rPr>
          <w:sz w:val="20"/>
        </w:rPr>
        <w:t>and</w:t>
      </w:r>
      <w:r>
        <w:rPr>
          <w:spacing w:val="-2"/>
          <w:sz w:val="20"/>
        </w:rPr>
        <w:t> </w:t>
      </w:r>
      <w:r>
        <w:rPr>
          <w:sz w:val="20"/>
        </w:rPr>
        <w:t>the</w:t>
      </w:r>
      <w:r>
        <w:rPr>
          <w:spacing w:val="-3"/>
          <w:sz w:val="20"/>
        </w:rPr>
        <w:t> </w:t>
      </w:r>
      <w:r>
        <w:rPr>
          <w:sz w:val="20"/>
        </w:rPr>
        <w:t>Healthy People</w:t>
      </w:r>
      <w:r>
        <w:rPr>
          <w:spacing w:val="-3"/>
          <w:sz w:val="20"/>
        </w:rPr>
        <w:t> </w:t>
      </w:r>
      <w:r>
        <w:rPr>
          <w:sz w:val="20"/>
        </w:rPr>
        <w:t>2030</w:t>
      </w:r>
      <w:r>
        <w:rPr>
          <w:spacing w:val="-2"/>
          <w:sz w:val="20"/>
        </w:rPr>
        <w:t> </w:t>
      </w:r>
      <w:r>
        <w:rPr>
          <w:sz w:val="20"/>
        </w:rPr>
        <w:t>target</w:t>
      </w:r>
      <w:r>
        <w:rPr>
          <w:spacing w:val="-3"/>
          <w:sz w:val="20"/>
        </w:rPr>
        <w:t> </w:t>
      </w:r>
      <w:r>
        <w:rPr>
          <w:sz w:val="20"/>
        </w:rPr>
        <w:t>objective.</w:t>
      </w:r>
    </w:p>
    <w:p>
      <w:pPr>
        <w:pStyle w:val="BodyText"/>
      </w:pPr>
    </w:p>
    <w:p>
      <w:pPr>
        <w:pStyle w:val="ListParagraph"/>
        <w:numPr>
          <w:ilvl w:val="0"/>
          <w:numId w:val="27"/>
        </w:numPr>
        <w:tabs>
          <w:tab w:pos="1224" w:val="left" w:leader="none"/>
        </w:tabs>
        <w:spacing w:line="240" w:lineRule="auto" w:before="0" w:after="0"/>
        <w:ind w:left="1224" w:right="920" w:hanging="360"/>
        <w:jc w:val="left"/>
        <w:rPr>
          <w:rFonts w:ascii="Symbol" w:hAnsi="Symbol"/>
          <w:color w:val="622322"/>
          <w:sz w:val="20"/>
        </w:rPr>
      </w:pPr>
      <w:r>
        <w:rPr>
          <w:sz w:val="20"/>
        </w:rPr>
        <w:t>The</w:t>
      </w:r>
      <w:r>
        <w:rPr>
          <w:spacing w:val="-2"/>
          <w:sz w:val="20"/>
        </w:rPr>
        <w:t> </w:t>
      </w:r>
      <w:r>
        <w:rPr>
          <w:sz w:val="20"/>
        </w:rPr>
        <w:t>Seneca</w:t>
      </w:r>
      <w:r>
        <w:rPr>
          <w:spacing w:val="-2"/>
          <w:sz w:val="20"/>
        </w:rPr>
        <w:t> </w:t>
      </w:r>
      <w:r>
        <w:rPr>
          <w:sz w:val="20"/>
        </w:rPr>
        <w:t>County</w:t>
      </w:r>
      <w:r>
        <w:rPr>
          <w:spacing w:val="-3"/>
          <w:sz w:val="20"/>
        </w:rPr>
        <w:t> </w:t>
      </w:r>
      <w:r>
        <w:rPr>
          <w:sz w:val="20"/>
        </w:rPr>
        <w:t>age-adjusted stroke</w:t>
      </w:r>
      <w:r>
        <w:rPr>
          <w:spacing w:val="-3"/>
          <w:sz w:val="20"/>
        </w:rPr>
        <w:t> </w:t>
      </w:r>
      <w:r>
        <w:rPr>
          <w:sz w:val="20"/>
        </w:rPr>
        <w:t>mortality</w:t>
      </w:r>
      <w:r>
        <w:rPr>
          <w:spacing w:val="-3"/>
          <w:sz w:val="20"/>
        </w:rPr>
        <w:t> </w:t>
      </w:r>
      <w:r>
        <w:rPr>
          <w:sz w:val="20"/>
        </w:rPr>
        <w:t>rate</w:t>
      </w:r>
      <w:r>
        <w:rPr>
          <w:spacing w:val="-3"/>
          <w:sz w:val="20"/>
        </w:rPr>
        <w:t> </w:t>
      </w:r>
      <w:r>
        <w:rPr>
          <w:sz w:val="20"/>
        </w:rPr>
        <w:t>was</w:t>
      </w:r>
      <w:r>
        <w:rPr>
          <w:spacing w:val="-3"/>
          <w:sz w:val="20"/>
        </w:rPr>
        <w:t> </w:t>
      </w:r>
      <w:r>
        <w:rPr>
          <w:sz w:val="20"/>
        </w:rPr>
        <w:t>lower</w:t>
      </w:r>
      <w:r>
        <w:rPr>
          <w:spacing w:val="-2"/>
          <w:sz w:val="20"/>
        </w:rPr>
        <w:t> </w:t>
      </w:r>
      <w:r>
        <w:rPr>
          <w:sz w:val="20"/>
        </w:rPr>
        <w:t>than</w:t>
      </w:r>
      <w:r>
        <w:rPr>
          <w:spacing w:val="-2"/>
          <w:sz w:val="20"/>
        </w:rPr>
        <w:t> </w:t>
      </w:r>
      <w:r>
        <w:rPr>
          <w:sz w:val="20"/>
        </w:rPr>
        <w:t>the Ohio</w:t>
      </w:r>
      <w:r>
        <w:rPr>
          <w:spacing w:val="-2"/>
          <w:sz w:val="20"/>
        </w:rPr>
        <w:t> </w:t>
      </w:r>
      <w:r>
        <w:rPr>
          <w:sz w:val="20"/>
        </w:rPr>
        <w:t>rate,</w:t>
      </w:r>
      <w:r>
        <w:rPr>
          <w:spacing w:val="-2"/>
          <w:sz w:val="20"/>
        </w:rPr>
        <w:t> </w:t>
      </w:r>
      <w:r>
        <w:rPr>
          <w:sz w:val="20"/>
        </w:rPr>
        <w:t>equal</w:t>
      </w:r>
      <w:r>
        <w:rPr>
          <w:spacing w:val="-3"/>
          <w:sz w:val="20"/>
        </w:rPr>
        <w:t> </w:t>
      </w:r>
      <w:r>
        <w:rPr>
          <w:sz w:val="20"/>
        </w:rPr>
        <w:t>to</w:t>
      </w:r>
      <w:r>
        <w:rPr>
          <w:spacing w:val="-2"/>
          <w:sz w:val="20"/>
        </w:rPr>
        <w:t> </w:t>
      </w:r>
      <w:r>
        <w:rPr>
          <w:sz w:val="20"/>
        </w:rPr>
        <w:t>the</w:t>
      </w:r>
      <w:r>
        <w:rPr>
          <w:spacing w:val="-2"/>
          <w:sz w:val="20"/>
        </w:rPr>
        <w:t> </w:t>
      </w:r>
      <w:r>
        <w:rPr>
          <w:sz w:val="20"/>
        </w:rPr>
        <w:t>U.S.</w:t>
      </w:r>
      <w:r>
        <w:rPr>
          <w:spacing w:val="-2"/>
          <w:sz w:val="20"/>
        </w:rPr>
        <w:t> </w:t>
      </w:r>
      <w:r>
        <w:rPr>
          <w:sz w:val="20"/>
        </w:rPr>
        <w:t>rate,</w:t>
      </w:r>
      <w:r>
        <w:rPr>
          <w:spacing w:val="-3"/>
          <w:sz w:val="20"/>
        </w:rPr>
        <w:t> </w:t>
      </w:r>
      <w:r>
        <w:rPr>
          <w:sz w:val="20"/>
        </w:rPr>
        <w:t>and higher the Healthy People 2030 target objective from 2017-to-2019.</w:t>
      </w:r>
    </w:p>
    <w:p>
      <w:pPr>
        <w:pStyle w:val="BodyText"/>
        <w:spacing w:before="97"/>
        <w:rPr>
          <w:sz w:val="22"/>
        </w:rPr>
      </w:pPr>
    </w:p>
    <w:p>
      <w:pPr>
        <w:pStyle w:val="Heading5"/>
        <w:ind w:left="993"/>
        <w:jc w:val="center"/>
      </w:pPr>
      <w:r>
        <w:rPr/>
        <w:t>Age-Adjusted</w:t>
      </w:r>
      <w:r>
        <w:rPr>
          <w:spacing w:val="-11"/>
        </w:rPr>
        <w:t> </w:t>
      </w:r>
      <w:r>
        <w:rPr/>
        <w:t>Heart</w:t>
      </w:r>
      <w:r>
        <w:rPr>
          <w:spacing w:val="-8"/>
        </w:rPr>
        <w:t> </w:t>
      </w:r>
      <w:r>
        <w:rPr/>
        <w:t>Disease</w:t>
      </w:r>
      <w:r>
        <w:rPr>
          <w:spacing w:val="-6"/>
        </w:rPr>
        <w:t> </w:t>
      </w:r>
      <w:r>
        <w:rPr/>
        <w:t>and</w:t>
      </w:r>
      <w:r>
        <w:rPr>
          <w:spacing w:val="-8"/>
        </w:rPr>
        <w:t> </w:t>
      </w:r>
      <w:r>
        <w:rPr/>
        <w:t>Stroke</w:t>
      </w:r>
      <w:r>
        <w:rPr>
          <w:spacing w:val="-6"/>
        </w:rPr>
        <w:t> </w:t>
      </w:r>
      <w:r>
        <w:rPr/>
        <w:t>Mortality</w:t>
      </w:r>
      <w:r>
        <w:rPr>
          <w:spacing w:val="-11"/>
        </w:rPr>
        <w:t> </w:t>
      </w:r>
      <w:r>
        <w:rPr>
          <w:spacing w:val="-2"/>
        </w:rPr>
        <w:t>Rates</w:t>
      </w:r>
    </w:p>
    <w:p>
      <w:pPr>
        <w:pStyle w:val="BodyText"/>
        <w:spacing w:before="21"/>
        <w:ind w:left="1602"/>
      </w:pPr>
      <w:r>
        <w:rPr/>
        <mc:AlternateContent>
          <mc:Choice Requires="wps">
            <w:drawing>
              <wp:anchor distT="0" distB="0" distL="0" distR="0" allowOverlap="1" layoutInCell="1" locked="0" behindDoc="0" simplePos="0" relativeHeight="15794688">
                <wp:simplePos x="0" y="0"/>
                <wp:positionH relativeFrom="page">
                  <wp:posOffset>1298575</wp:posOffset>
                </wp:positionH>
                <wp:positionV relativeFrom="paragraph">
                  <wp:posOffset>92193</wp:posOffset>
                </wp:positionV>
                <wp:extent cx="5699125" cy="1839595"/>
                <wp:effectExtent l="0" t="0" r="0" b="0"/>
                <wp:wrapNone/>
                <wp:docPr id="1478" name="Group 1478"/>
                <wp:cNvGraphicFramePr>
                  <a:graphicFrameLocks/>
                </wp:cNvGraphicFramePr>
                <a:graphic>
                  <a:graphicData uri="http://schemas.microsoft.com/office/word/2010/wordprocessingGroup">
                    <wpg:wgp>
                      <wpg:cNvPr id="1478" name="Group 1478"/>
                      <wpg:cNvGrpSpPr/>
                      <wpg:grpSpPr>
                        <a:xfrm>
                          <a:off x="0" y="0"/>
                          <a:ext cx="5699125" cy="1839595"/>
                          <a:chExt cx="5699125" cy="1839595"/>
                        </a:xfrm>
                      </wpg:grpSpPr>
                      <wps:wsp>
                        <wps:cNvPr id="1479" name="Graphic 1479"/>
                        <wps:cNvSpPr/>
                        <wps:spPr>
                          <a:xfrm>
                            <a:off x="426593" y="379983"/>
                            <a:ext cx="3340735" cy="1419225"/>
                          </a:xfrm>
                          <a:custGeom>
                            <a:avLst/>
                            <a:gdLst/>
                            <a:ahLst/>
                            <a:cxnLst/>
                            <a:rect l="l" t="t" r="r" b="b"/>
                            <a:pathLst>
                              <a:path w="3340735" h="1419225">
                                <a:moveTo>
                                  <a:pt x="513588" y="0"/>
                                </a:moveTo>
                                <a:lnTo>
                                  <a:pt x="0" y="0"/>
                                </a:lnTo>
                                <a:lnTo>
                                  <a:pt x="0" y="1418717"/>
                                </a:lnTo>
                                <a:lnTo>
                                  <a:pt x="513588" y="1418717"/>
                                </a:lnTo>
                                <a:lnTo>
                                  <a:pt x="513588" y="0"/>
                                </a:lnTo>
                                <a:close/>
                              </a:path>
                              <a:path w="3340735" h="1419225">
                                <a:moveTo>
                                  <a:pt x="3340608" y="1197864"/>
                                </a:moveTo>
                                <a:lnTo>
                                  <a:pt x="2827020" y="1197864"/>
                                </a:lnTo>
                                <a:lnTo>
                                  <a:pt x="2827020" y="1418717"/>
                                </a:lnTo>
                                <a:lnTo>
                                  <a:pt x="3340608" y="1418717"/>
                                </a:lnTo>
                                <a:lnTo>
                                  <a:pt x="3340608" y="1197864"/>
                                </a:lnTo>
                                <a:close/>
                              </a:path>
                            </a:pathLst>
                          </a:custGeom>
                          <a:solidFill>
                            <a:srgbClr val="205868"/>
                          </a:solidFill>
                        </wps:spPr>
                        <wps:bodyPr wrap="square" lIns="0" tIns="0" rIns="0" bIns="0" rtlCol="0">
                          <a:prstTxWarp prst="textNoShape">
                            <a:avLst/>
                          </a:prstTxWarp>
                          <a:noAutofit/>
                        </wps:bodyPr>
                      </wps:wsp>
                      <wps:wsp>
                        <wps:cNvPr id="1480" name="Graphic 1480"/>
                        <wps:cNvSpPr/>
                        <wps:spPr>
                          <a:xfrm>
                            <a:off x="940181" y="668019"/>
                            <a:ext cx="3342640" cy="1130935"/>
                          </a:xfrm>
                          <a:custGeom>
                            <a:avLst/>
                            <a:gdLst/>
                            <a:ahLst/>
                            <a:cxnLst/>
                            <a:rect l="l" t="t" r="r" b="b"/>
                            <a:pathLst>
                              <a:path w="3342640" h="1130935">
                                <a:moveTo>
                                  <a:pt x="513588" y="0"/>
                                </a:moveTo>
                                <a:lnTo>
                                  <a:pt x="0" y="0"/>
                                </a:lnTo>
                                <a:lnTo>
                                  <a:pt x="0" y="1130681"/>
                                </a:lnTo>
                                <a:lnTo>
                                  <a:pt x="513588" y="1130681"/>
                                </a:lnTo>
                                <a:lnTo>
                                  <a:pt x="513588" y="0"/>
                                </a:lnTo>
                                <a:close/>
                              </a:path>
                              <a:path w="3342640" h="1130935">
                                <a:moveTo>
                                  <a:pt x="3342132" y="873252"/>
                                </a:moveTo>
                                <a:lnTo>
                                  <a:pt x="2827020" y="873252"/>
                                </a:lnTo>
                                <a:lnTo>
                                  <a:pt x="2827020" y="1130681"/>
                                </a:lnTo>
                                <a:lnTo>
                                  <a:pt x="3342132" y="1130681"/>
                                </a:lnTo>
                                <a:lnTo>
                                  <a:pt x="3342132" y="873252"/>
                                </a:lnTo>
                                <a:close/>
                              </a:path>
                            </a:pathLst>
                          </a:custGeom>
                          <a:solidFill>
                            <a:srgbClr val="30859C"/>
                          </a:solidFill>
                        </wps:spPr>
                        <wps:bodyPr wrap="square" lIns="0" tIns="0" rIns="0" bIns="0" rtlCol="0">
                          <a:prstTxWarp prst="textNoShape">
                            <a:avLst/>
                          </a:prstTxWarp>
                          <a:noAutofit/>
                        </wps:bodyPr>
                      </wps:wsp>
                      <wps:wsp>
                        <wps:cNvPr id="1481" name="Graphic 1481"/>
                        <wps:cNvSpPr/>
                        <wps:spPr>
                          <a:xfrm>
                            <a:off x="1453769" y="823467"/>
                            <a:ext cx="3342640" cy="975360"/>
                          </a:xfrm>
                          <a:custGeom>
                            <a:avLst/>
                            <a:gdLst/>
                            <a:ahLst/>
                            <a:cxnLst/>
                            <a:rect l="l" t="t" r="r" b="b"/>
                            <a:pathLst>
                              <a:path w="3342640" h="975360">
                                <a:moveTo>
                                  <a:pt x="515099" y="0"/>
                                </a:moveTo>
                                <a:lnTo>
                                  <a:pt x="0" y="0"/>
                                </a:lnTo>
                                <a:lnTo>
                                  <a:pt x="0" y="975233"/>
                                </a:lnTo>
                                <a:lnTo>
                                  <a:pt x="515099" y="975233"/>
                                </a:lnTo>
                                <a:lnTo>
                                  <a:pt x="515099" y="0"/>
                                </a:lnTo>
                                <a:close/>
                              </a:path>
                              <a:path w="3342640" h="975360">
                                <a:moveTo>
                                  <a:pt x="3342132" y="754380"/>
                                </a:moveTo>
                                <a:lnTo>
                                  <a:pt x="2828544" y="754380"/>
                                </a:lnTo>
                                <a:lnTo>
                                  <a:pt x="2828544" y="975233"/>
                                </a:lnTo>
                                <a:lnTo>
                                  <a:pt x="3342132" y="975233"/>
                                </a:lnTo>
                                <a:lnTo>
                                  <a:pt x="3342132" y="754380"/>
                                </a:lnTo>
                                <a:close/>
                              </a:path>
                            </a:pathLst>
                          </a:custGeom>
                          <a:solidFill>
                            <a:srgbClr val="92CDDD"/>
                          </a:solidFill>
                        </wps:spPr>
                        <wps:bodyPr wrap="square" lIns="0" tIns="0" rIns="0" bIns="0" rtlCol="0">
                          <a:prstTxWarp prst="textNoShape">
                            <a:avLst/>
                          </a:prstTxWarp>
                          <a:noAutofit/>
                        </wps:bodyPr>
                      </wps:wsp>
                      <wps:wsp>
                        <wps:cNvPr id="1482" name="Graphic 1482"/>
                        <wps:cNvSpPr/>
                        <wps:spPr>
                          <a:xfrm>
                            <a:off x="1968868" y="1373631"/>
                            <a:ext cx="3340735" cy="425450"/>
                          </a:xfrm>
                          <a:custGeom>
                            <a:avLst/>
                            <a:gdLst/>
                            <a:ahLst/>
                            <a:cxnLst/>
                            <a:rect l="l" t="t" r="r" b="b"/>
                            <a:pathLst>
                              <a:path w="3340735" h="425450">
                                <a:moveTo>
                                  <a:pt x="513600" y="0"/>
                                </a:moveTo>
                                <a:lnTo>
                                  <a:pt x="0" y="0"/>
                                </a:lnTo>
                                <a:lnTo>
                                  <a:pt x="0" y="425069"/>
                                </a:lnTo>
                                <a:lnTo>
                                  <a:pt x="513600" y="425069"/>
                                </a:lnTo>
                                <a:lnTo>
                                  <a:pt x="513600" y="0"/>
                                </a:lnTo>
                                <a:close/>
                              </a:path>
                              <a:path w="3340735" h="425450">
                                <a:moveTo>
                                  <a:pt x="3340620" y="227076"/>
                                </a:moveTo>
                                <a:lnTo>
                                  <a:pt x="2827032" y="227076"/>
                                </a:lnTo>
                                <a:lnTo>
                                  <a:pt x="2827032" y="425069"/>
                                </a:lnTo>
                                <a:lnTo>
                                  <a:pt x="3340620" y="425069"/>
                                </a:lnTo>
                                <a:lnTo>
                                  <a:pt x="3340620" y="227076"/>
                                </a:lnTo>
                                <a:close/>
                              </a:path>
                            </a:pathLst>
                          </a:custGeom>
                          <a:solidFill>
                            <a:srgbClr val="DBEDF4"/>
                          </a:solidFill>
                        </wps:spPr>
                        <wps:bodyPr wrap="square" lIns="0" tIns="0" rIns="0" bIns="0" rtlCol="0">
                          <a:prstTxWarp prst="textNoShape">
                            <a:avLst/>
                          </a:prstTxWarp>
                          <a:noAutofit/>
                        </wps:bodyPr>
                      </wps:wsp>
                      <wps:wsp>
                        <wps:cNvPr id="1483" name="Graphic 1483"/>
                        <wps:cNvSpPr/>
                        <wps:spPr>
                          <a:xfrm>
                            <a:off x="0" y="3175"/>
                            <a:ext cx="5695950" cy="1836420"/>
                          </a:xfrm>
                          <a:custGeom>
                            <a:avLst/>
                            <a:gdLst/>
                            <a:ahLst/>
                            <a:cxnLst/>
                            <a:rect l="l" t="t" r="r" b="b"/>
                            <a:pathLst>
                              <a:path w="5695950" h="1836420">
                                <a:moveTo>
                                  <a:pt x="40512" y="1795526"/>
                                </a:moveTo>
                                <a:lnTo>
                                  <a:pt x="40512" y="0"/>
                                </a:lnTo>
                              </a:path>
                              <a:path w="5695950" h="1836420">
                                <a:moveTo>
                                  <a:pt x="0" y="1795526"/>
                                </a:moveTo>
                                <a:lnTo>
                                  <a:pt x="40512" y="1795526"/>
                                </a:lnTo>
                              </a:path>
                              <a:path w="5695950" h="1836420">
                                <a:moveTo>
                                  <a:pt x="0" y="1496949"/>
                                </a:moveTo>
                                <a:lnTo>
                                  <a:pt x="40512" y="1496949"/>
                                </a:lnTo>
                              </a:path>
                              <a:path w="5695950" h="1836420">
                                <a:moveTo>
                                  <a:pt x="0" y="1196721"/>
                                </a:moveTo>
                                <a:lnTo>
                                  <a:pt x="40512" y="1196721"/>
                                </a:lnTo>
                              </a:path>
                              <a:path w="5695950" h="1836420">
                                <a:moveTo>
                                  <a:pt x="0" y="898017"/>
                                </a:moveTo>
                                <a:lnTo>
                                  <a:pt x="40512" y="898017"/>
                                </a:lnTo>
                              </a:path>
                              <a:path w="5695950" h="1836420">
                                <a:moveTo>
                                  <a:pt x="0" y="597789"/>
                                </a:moveTo>
                                <a:lnTo>
                                  <a:pt x="40512" y="597789"/>
                                </a:lnTo>
                              </a:path>
                              <a:path w="5695950" h="1836420">
                                <a:moveTo>
                                  <a:pt x="0" y="299085"/>
                                </a:moveTo>
                                <a:lnTo>
                                  <a:pt x="40512" y="299085"/>
                                </a:lnTo>
                              </a:path>
                              <a:path w="5695950" h="1836420">
                                <a:moveTo>
                                  <a:pt x="0" y="0"/>
                                </a:moveTo>
                                <a:lnTo>
                                  <a:pt x="40512" y="0"/>
                                </a:lnTo>
                              </a:path>
                              <a:path w="5695950" h="1836420">
                                <a:moveTo>
                                  <a:pt x="40512" y="1795526"/>
                                </a:moveTo>
                                <a:lnTo>
                                  <a:pt x="5695823" y="1795526"/>
                                </a:lnTo>
                              </a:path>
                              <a:path w="5695950" h="1836420">
                                <a:moveTo>
                                  <a:pt x="40512" y="1795526"/>
                                </a:moveTo>
                                <a:lnTo>
                                  <a:pt x="40512" y="1836039"/>
                                </a:lnTo>
                              </a:path>
                              <a:path w="5695950" h="1836420">
                                <a:moveTo>
                                  <a:pt x="2868041" y="1795526"/>
                                </a:moveTo>
                                <a:lnTo>
                                  <a:pt x="2868041" y="1836039"/>
                                </a:lnTo>
                              </a:path>
                              <a:path w="5695950" h="1836420">
                                <a:moveTo>
                                  <a:pt x="5695823" y="1795526"/>
                                </a:moveTo>
                                <a:lnTo>
                                  <a:pt x="5695823" y="1836039"/>
                                </a:lnTo>
                              </a:path>
                            </a:pathLst>
                          </a:custGeom>
                          <a:ln w="6350">
                            <a:solidFill>
                              <a:srgbClr val="000000"/>
                            </a:solidFill>
                            <a:prstDash val="solid"/>
                          </a:ln>
                        </wps:spPr>
                        <wps:bodyPr wrap="square" lIns="0" tIns="0" rIns="0" bIns="0" rtlCol="0">
                          <a:prstTxWarp prst="textNoShape">
                            <a:avLst/>
                          </a:prstTxWarp>
                          <a:noAutofit/>
                        </wps:bodyPr>
                      </wps:wsp>
                      <wps:wsp>
                        <wps:cNvPr id="1484" name="Textbox 1484"/>
                        <wps:cNvSpPr txBox="1"/>
                        <wps:spPr>
                          <a:xfrm>
                            <a:off x="574166" y="172313"/>
                            <a:ext cx="232410" cy="151765"/>
                          </a:xfrm>
                          <a:prstGeom prst="rect">
                            <a:avLst/>
                          </a:prstGeom>
                        </wps:spPr>
                        <wps:txbx>
                          <w:txbxContent>
                            <w:p>
                              <w:pPr>
                                <w:spacing w:line="238" w:lineRule="exact" w:before="0"/>
                                <w:ind w:left="0" w:right="0" w:firstLine="0"/>
                                <w:jc w:val="left"/>
                                <w:rPr>
                                  <w:b/>
                                  <w:sz w:val="20"/>
                                </w:rPr>
                              </w:pPr>
                              <w:r>
                                <w:rPr>
                                  <w:b/>
                                  <w:spacing w:val="-5"/>
                                  <w:sz w:val="20"/>
                                </w:rPr>
                                <w:t>237</w:t>
                              </w:r>
                            </w:p>
                          </w:txbxContent>
                        </wps:txbx>
                        <wps:bodyPr wrap="square" lIns="0" tIns="0" rIns="0" bIns="0" rtlCol="0">
                          <a:noAutofit/>
                        </wps:bodyPr>
                      </wps:wsp>
                      <wps:wsp>
                        <wps:cNvPr id="1485" name="Textbox 1485"/>
                        <wps:cNvSpPr txBox="1"/>
                        <wps:spPr>
                          <a:xfrm>
                            <a:off x="1088263" y="459841"/>
                            <a:ext cx="232410" cy="151765"/>
                          </a:xfrm>
                          <a:prstGeom prst="rect">
                            <a:avLst/>
                          </a:prstGeom>
                        </wps:spPr>
                        <wps:txbx>
                          <w:txbxContent>
                            <w:p>
                              <w:pPr>
                                <w:spacing w:line="238" w:lineRule="exact" w:before="0"/>
                                <w:ind w:left="0" w:right="0" w:firstLine="0"/>
                                <w:jc w:val="left"/>
                                <w:rPr>
                                  <w:b/>
                                  <w:sz w:val="20"/>
                                </w:rPr>
                              </w:pPr>
                              <w:r>
                                <w:rPr>
                                  <w:b/>
                                  <w:spacing w:val="-5"/>
                                  <w:sz w:val="20"/>
                                </w:rPr>
                                <w:t>189</w:t>
                              </w:r>
                            </w:p>
                          </w:txbxContent>
                        </wps:txbx>
                        <wps:bodyPr wrap="square" lIns="0" tIns="0" rIns="0" bIns="0" rtlCol="0">
                          <a:noAutofit/>
                        </wps:bodyPr>
                      </wps:wsp>
                      <wps:wsp>
                        <wps:cNvPr id="1486" name="Textbox 1486"/>
                        <wps:cNvSpPr txBox="1"/>
                        <wps:spPr>
                          <a:xfrm>
                            <a:off x="1602486" y="615543"/>
                            <a:ext cx="232410" cy="151765"/>
                          </a:xfrm>
                          <a:prstGeom prst="rect">
                            <a:avLst/>
                          </a:prstGeom>
                        </wps:spPr>
                        <wps:txbx>
                          <w:txbxContent>
                            <w:p>
                              <w:pPr>
                                <w:spacing w:line="238" w:lineRule="exact" w:before="0"/>
                                <w:ind w:left="0" w:right="0" w:firstLine="0"/>
                                <w:jc w:val="left"/>
                                <w:rPr>
                                  <w:b/>
                                  <w:sz w:val="20"/>
                                </w:rPr>
                              </w:pPr>
                              <w:r>
                                <w:rPr>
                                  <w:b/>
                                  <w:spacing w:val="-5"/>
                                  <w:sz w:val="20"/>
                                </w:rPr>
                                <w:t>163</w:t>
                              </w:r>
                            </w:p>
                          </w:txbxContent>
                        </wps:txbx>
                        <wps:bodyPr wrap="square" lIns="0" tIns="0" rIns="0" bIns="0" rtlCol="0">
                          <a:noAutofit/>
                        </wps:bodyPr>
                      </wps:wsp>
                      <wps:wsp>
                        <wps:cNvPr id="1487" name="Textbox 1487"/>
                        <wps:cNvSpPr txBox="1"/>
                        <wps:spPr>
                          <a:xfrm>
                            <a:off x="2153285" y="1165961"/>
                            <a:ext cx="159385" cy="151765"/>
                          </a:xfrm>
                          <a:prstGeom prst="rect">
                            <a:avLst/>
                          </a:prstGeom>
                        </wps:spPr>
                        <wps:txbx>
                          <w:txbxContent>
                            <w:p>
                              <w:pPr>
                                <w:spacing w:line="238" w:lineRule="exact" w:before="0"/>
                                <w:ind w:left="0" w:right="0" w:firstLine="0"/>
                                <w:jc w:val="left"/>
                                <w:rPr>
                                  <w:b/>
                                  <w:sz w:val="20"/>
                                </w:rPr>
                              </w:pPr>
                              <w:r>
                                <w:rPr>
                                  <w:b/>
                                  <w:spacing w:val="-5"/>
                                  <w:sz w:val="20"/>
                                </w:rPr>
                                <w:t>71</w:t>
                              </w:r>
                            </w:p>
                          </w:txbxContent>
                        </wps:txbx>
                        <wps:bodyPr wrap="square" lIns="0" tIns="0" rIns="0" bIns="0" rtlCol="0">
                          <a:noAutofit/>
                        </wps:bodyPr>
                      </wps:wsp>
                      <wps:wsp>
                        <wps:cNvPr id="1488" name="Textbox 1488"/>
                        <wps:cNvSpPr txBox="1"/>
                        <wps:spPr>
                          <a:xfrm>
                            <a:off x="3438652" y="1369669"/>
                            <a:ext cx="159385" cy="151765"/>
                          </a:xfrm>
                          <a:prstGeom prst="rect">
                            <a:avLst/>
                          </a:prstGeom>
                        </wps:spPr>
                        <wps:txbx>
                          <w:txbxContent>
                            <w:p>
                              <w:pPr>
                                <w:spacing w:line="238" w:lineRule="exact" w:before="0"/>
                                <w:ind w:left="0" w:right="0" w:firstLine="0"/>
                                <w:jc w:val="left"/>
                                <w:rPr>
                                  <w:b/>
                                  <w:sz w:val="20"/>
                                </w:rPr>
                              </w:pPr>
                              <w:r>
                                <w:rPr>
                                  <w:b/>
                                  <w:spacing w:val="-5"/>
                                  <w:sz w:val="20"/>
                                </w:rPr>
                                <w:t>37</w:t>
                              </w:r>
                            </w:p>
                          </w:txbxContent>
                        </wps:txbx>
                        <wps:bodyPr wrap="square" lIns="0" tIns="0" rIns="0" bIns="0" rtlCol="0">
                          <a:noAutofit/>
                        </wps:bodyPr>
                      </wps:wsp>
                      <wps:wsp>
                        <wps:cNvPr id="1489" name="Textbox 1489"/>
                        <wps:cNvSpPr txBox="1"/>
                        <wps:spPr>
                          <a:xfrm>
                            <a:off x="3952875" y="1333601"/>
                            <a:ext cx="159385" cy="151765"/>
                          </a:xfrm>
                          <a:prstGeom prst="rect">
                            <a:avLst/>
                          </a:prstGeom>
                        </wps:spPr>
                        <wps:txbx>
                          <w:txbxContent>
                            <w:p>
                              <w:pPr>
                                <w:spacing w:line="238" w:lineRule="exact" w:before="0"/>
                                <w:ind w:left="0" w:right="0" w:firstLine="0"/>
                                <w:jc w:val="left"/>
                                <w:rPr>
                                  <w:b/>
                                  <w:sz w:val="20"/>
                                </w:rPr>
                              </w:pPr>
                              <w:r>
                                <w:rPr>
                                  <w:b/>
                                  <w:spacing w:val="-5"/>
                                  <w:sz w:val="20"/>
                                </w:rPr>
                                <w:t>43</w:t>
                              </w:r>
                            </w:p>
                          </w:txbxContent>
                        </wps:txbx>
                        <wps:bodyPr wrap="square" lIns="0" tIns="0" rIns="0" bIns="0" rtlCol="0">
                          <a:noAutofit/>
                        </wps:bodyPr>
                      </wps:wsp>
                      <wps:wsp>
                        <wps:cNvPr id="1490" name="Textbox 1490"/>
                        <wps:cNvSpPr txBox="1"/>
                        <wps:spPr>
                          <a:xfrm>
                            <a:off x="4466971" y="1369669"/>
                            <a:ext cx="159385" cy="151765"/>
                          </a:xfrm>
                          <a:prstGeom prst="rect">
                            <a:avLst/>
                          </a:prstGeom>
                        </wps:spPr>
                        <wps:txbx>
                          <w:txbxContent>
                            <w:p>
                              <w:pPr>
                                <w:spacing w:line="238" w:lineRule="exact" w:before="0"/>
                                <w:ind w:left="0" w:right="0" w:firstLine="0"/>
                                <w:jc w:val="left"/>
                                <w:rPr>
                                  <w:b/>
                                  <w:sz w:val="20"/>
                                </w:rPr>
                              </w:pPr>
                              <w:r>
                                <w:rPr>
                                  <w:b/>
                                  <w:spacing w:val="-5"/>
                                  <w:sz w:val="20"/>
                                </w:rPr>
                                <w:t>37</w:t>
                              </w:r>
                            </w:p>
                          </w:txbxContent>
                        </wps:txbx>
                        <wps:bodyPr wrap="square" lIns="0" tIns="0" rIns="0" bIns="0" rtlCol="0">
                          <a:noAutofit/>
                        </wps:bodyPr>
                      </wps:wsp>
                      <wps:wsp>
                        <wps:cNvPr id="1491" name="Textbox 1491"/>
                        <wps:cNvSpPr txBox="1"/>
                        <wps:spPr>
                          <a:xfrm>
                            <a:off x="4981194" y="1393672"/>
                            <a:ext cx="159385" cy="151765"/>
                          </a:xfrm>
                          <a:prstGeom prst="rect">
                            <a:avLst/>
                          </a:prstGeom>
                        </wps:spPr>
                        <wps:txbx>
                          <w:txbxContent>
                            <w:p>
                              <w:pPr>
                                <w:spacing w:line="238" w:lineRule="exact" w:before="0"/>
                                <w:ind w:left="0" w:right="0" w:firstLine="0"/>
                                <w:jc w:val="left"/>
                                <w:rPr>
                                  <w:b/>
                                  <w:sz w:val="20"/>
                                </w:rPr>
                              </w:pPr>
                              <w:r>
                                <w:rPr>
                                  <w:b/>
                                  <w:spacing w:val="-5"/>
                                  <w:sz w:val="20"/>
                                </w:rPr>
                                <w:t>33</w:t>
                              </w:r>
                            </w:p>
                          </w:txbxContent>
                        </wps:txbx>
                        <wps:bodyPr wrap="square" lIns="0" tIns="0" rIns="0" bIns="0" rtlCol="0">
                          <a:noAutofit/>
                        </wps:bodyPr>
                      </wps:wsp>
                    </wpg:wgp>
                  </a:graphicData>
                </a:graphic>
              </wp:anchor>
            </w:drawing>
          </mc:Choice>
          <mc:Fallback>
            <w:pict>
              <v:group style="position:absolute;margin-left:102.25pt;margin-top:7.259321pt;width:448.75pt;height:144.85pt;mso-position-horizontal-relative:page;mso-position-vertical-relative:paragraph;z-index:15794688" id="docshapegroup1359" coordorigin="2045,145" coordsize="8975,2897">
                <v:shape style="position:absolute;left:2716;top:743;width:5261;height:2235" id="docshape1360" coordorigin="2717,744" coordsize="5261,2235" path="m3526,744l2717,744,2717,2978,3526,2978,3526,744xm7978,2630l7169,2630,7169,2978,7978,2978,7978,2630xe" filled="true" fillcolor="#205868" stroked="false">
                  <v:path arrowok="t"/>
                  <v:fill type="solid"/>
                </v:shape>
                <v:shape style="position:absolute;left:3525;top:1197;width:5264;height:1781" id="docshape1361" coordorigin="3526,1197" coordsize="5264,1781" path="m4334,1197l3526,1197,3526,2978,4334,2978,4334,1197xm8789,2572l7978,2572,7978,2978,8789,2978,8789,2572xe" filled="true" fillcolor="#30859c" stroked="false">
                  <v:path arrowok="t"/>
                  <v:fill type="solid"/>
                </v:shape>
                <v:shape style="position:absolute;left:4334;top:1441;width:5264;height:1536" id="docshape1362" coordorigin="4334,1442" coordsize="5264,1536" path="m5146,1442l4334,1442,4334,2978,5146,2978,5146,1442xm9598,2630l8789,2630,8789,2978,9598,2978,9598,2630xe" filled="true" fillcolor="#92cddd" stroked="false">
                  <v:path arrowok="t"/>
                  <v:fill type="solid"/>
                </v:shape>
                <v:shape style="position:absolute;left:5145;top:2308;width:5261;height:670" id="docshape1363" coordorigin="5146,2308" coordsize="5261,670" path="m5954,2308l5146,2308,5146,2978,5954,2978,5954,2308xm10406,2666l9598,2666,9598,2978,10406,2978,10406,2666xe" filled="true" fillcolor="#dbedf4" stroked="false">
                  <v:path arrowok="t"/>
                  <v:fill type="solid"/>
                </v:shape>
                <v:shape style="position:absolute;left:2045;top:150;width:8970;height:2892" id="docshape1364" coordorigin="2045,150" coordsize="8970,2892" path="m2109,2978l2109,150m2045,2978l2109,2978m2045,2508l2109,2508m2045,2035l2109,2035m2045,1564l2109,1564m2045,1092l2109,1092m2045,621l2109,621m2045,150l2109,150m2109,2978l11015,2978m2109,2978l2109,3042m6562,2978l6562,3042m11015,2978l11015,3042e" filled="false" stroked="true" strokeweight=".5pt" strokecolor="#000000">
                  <v:path arrowok="t"/>
                  <v:stroke dashstyle="solid"/>
                </v:shape>
                <v:shape style="position:absolute;left:2949;top:416;width:366;height:239" type="#_x0000_t202" id="docshape1365" filled="false" stroked="false">
                  <v:textbox inset="0,0,0,0">
                    <w:txbxContent>
                      <w:p>
                        <w:pPr>
                          <w:spacing w:line="238" w:lineRule="exact" w:before="0"/>
                          <w:ind w:left="0" w:right="0" w:firstLine="0"/>
                          <w:jc w:val="left"/>
                          <w:rPr>
                            <w:b/>
                            <w:sz w:val="20"/>
                          </w:rPr>
                        </w:pPr>
                        <w:r>
                          <w:rPr>
                            <w:b/>
                            <w:spacing w:val="-5"/>
                            <w:sz w:val="20"/>
                          </w:rPr>
                          <w:t>237</w:t>
                        </w:r>
                      </w:p>
                    </w:txbxContent>
                  </v:textbox>
                  <w10:wrap type="none"/>
                </v:shape>
                <v:shape style="position:absolute;left:3758;top:869;width:366;height:239" type="#_x0000_t202" id="docshape1366" filled="false" stroked="false">
                  <v:textbox inset="0,0,0,0">
                    <w:txbxContent>
                      <w:p>
                        <w:pPr>
                          <w:spacing w:line="238" w:lineRule="exact" w:before="0"/>
                          <w:ind w:left="0" w:right="0" w:firstLine="0"/>
                          <w:jc w:val="left"/>
                          <w:rPr>
                            <w:b/>
                            <w:sz w:val="20"/>
                          </w:rPr>
                        </w:pPr>
                        <w:r>
                          <w:rPr>
                            <w:b/>
                            <w:spacing w:val="-5"/>
                            <w:sz w:val="20"/>
                          </w:rPr>
                          <w:t>189</w:t>
                        </w:r>
                      </w:p>
                    </w:txbxContent>
                  </v:textbox>
                  <w10:wrap type="none"/>
                </v:shape>
                <v:shape style="position:absolute;left:4568;top:1114;width:366;height:239" type="#_x0000_t202" id="docshape1367" filled="false" stroked="false">
                  <v:textbox inset="0,0,0,0">
                    <w:txbxContent>
                      <w:p>
                        <w:pPr>
                          <w:spacing w:line="238" w:lineRule="exact" w:before="0"/>
                          <w:ind w:left="0" w:right="0" w:firstLine="0"/>
                          <w:jc w:val="left"/>
                          <w:rPr>
                            <w:b/>
                            <w:sz w:val="20"/>
                          </w:rPr>
                        </w:pPr>
                        <w:r>
                          <w:rPr>
                            <w:b/>
                            <w:spacing w:val="-5"/>
                            <w:sz w:val="20"/>
                          </w:rPr>
                          <w:t>163</w:t>
                        </w:r>
                      </w:p>
                    </w:txbxContent>
                  </v:textbox>
                  <w10:wrap type="none"/>
                </v:shape>
                <v:shape style="position:absolute;left:5436;top:1981;width:251;height:239" type="#_x0000_t202" id="docshape1368" filled="false" stroked="false">
                  <v:textbox inset="0,0,0,0">
                    <w:txbxContent>
                      <w:p>
                        <w:pPr>
                          <w:spacing w:line="238" w:lineRule="exact" w:before="0"/>
                          <w:ind w:left="0" w:right="0" w:firstLine="0"/>
                          <w:jc w:val="left"/>
                          <w:rPr>
                            <w:b/>
                            <w:sz w:val="20"/>
                          </w:rPr>
                        </w:pPr>
                        <w:r>
                          <w:rPr>
                            <w:b/>
                            <w:spacing w:val="-5"/>
                            <w:sz w:val="20"/>
                          </w:rPr>
                          <w:t>71</w:t>
                        </w:r>
                      </w:p>
                    </w:txbxContent>
                  </v:textbox>
                  <w10:wrap type="none"/>
                </v:shape>
                <v:shape style="position:absolute;left:7460;top:2302;width:251;height:239" type="#_x0000_t202" id="docshape1369" filled="false" stroked="false">
                  <v:textbox inset="0,0,0,0">
                    <w:txbxContent>
                      <w:p>
                        <w:pPr>
                          <w:spacing w:line="238" w:lineRule="exact" w:before="0"/>
                          <w:ind w:left="0" w:right="0" w:firstLine="0"/>
                          <w:jc w:val="left"/>
                          <w:rPr>
                            <w:b/>
                            <w:sz w:val="20"/>
                          </w:rPr>
                        </w:pPr>
                        <w:r>
                          <w:rPr>
                            <w:b/>
                            <w:spacing w:val="-5"/>
                            <w:sz w:val="20"/>
                          </w:rPr>
                          <w:t>37</w:t>
                        </w:r>
                      </w:p>
                    </w:txbxContent>
                  </v:textbox>
                  <w10:wrap type="none"/>
                </v:shape>
                <v:shape style="position:absolute;left:8270;top:2245;width:251;height:239" type="#_x0000_t202" id="docshape1370" filled="false" stroked="false">
                  <v:textbox inset="0,0,0,0">
                    <w:txbxContent>
                      <w:p>
                        <w:pPr>
                          <w:spacing w:line="238" w:lineRule="exact" w:before="0"/>
                          <w:ind w:left="0" w:right="0" w:firstLine="0"/>
                          <w:jc w:val="left"/>
                          <w:rPr>
                            <w:b/>
                            <w:sz w:val="20"/>
                          </w:rPr>
                        </w:pPr>
                        <w:r>
                          <w:rPr>
                            <w:b/>
                            <w:spacing w:val="-5"/>
                            <w:sz w:val="20"/>
                          </w:rPr>
                          <w:t>43</w:t>
                        </w:r>
                      </w:p>
                    </w:txbxContent>
                  </v:textbox>
                  <w10:wrap type="none"/>
                </v:shape>
                <v:shape style="position:absolute;left:9079;top:2302;width:251;height:239" type="#_x0000_t202" id="docshape1371" filled="false" stroked="false">
                  <v:textbox inset="0,0,0,0">
                    <w:txbxContent>
                      <w:p>
                        <w:pPr>
                          <w:spacing w:line="238" w:lineRule="exact" w:before="0"/>
                          <w:ind w:left="0" w:right="0" w:firstLine="0"/>
                          <w:jc w:val="left"/>
                          <w:rPr>
                            <w:b/>
                            <w:sz w:val="20"/>
                          </w:rPr>
                        </w:pPr>
                        <w:r>
                          <w:rPr>
                            <w:b/>
                            <w:spacing w:val="-5"/>
                            <w:sz w:val="20"/>
                          </w:rPr>
                          <w:t>37</w:t>
                        </w:r>
                      </w:p>
                    </w:txbxContent>
                  </v:textbox>
                  <w10:wrap type="none"/>
                </v:shape>
                <v:shape style="position:absolute;left:9889;top:2339;width:251;height:239" type="#_x0000_t202" id="docshape1372" filled="false" stroked="false">
                  <v:textbox inset="0,0,0,0">
                    <w:txbxContent>
                      <w:p>
                        <w:pPr>
                          <w:spacing w:line="238" w:lineRule="exact" w:before="0"/>
                          <w:ind w:left="0" w:right="0" w:firstLine="0"/>
                          <w:jc w:val="left"/>
                          <w:rPr>
                            <w:b/>
                            <w:sz w:val="20"/>
                          </w:rPr>
                        </w:pPr>
                        <w:r>
                          <w:rPr>
                            <w:b/>
                            <w:spacing w:val="-5"/>
                            <w:sz w:val="20"/>
                          </w:rPr>
                          <w:t>33</w:t>
                        </w:r>
                      </w:p>
                    </w:txbxContent>
                  </v:textbox>
                  <w10:wrap type="none"/>
                </v:shape>
                <w10:wrap type="none"/>
              </v:group>
            </w:pict>
          </mc:Fallback>
        </mc:AlternateContent>
      </w:r>
      <w:r>
        <w:rPr>
          <w:spacing w:val="-5"/>
        </w:rPr>
        <w:t>300</w:t>
      </w:r>
    </w:p>
    <w:p>
      <w:pPr>
        <w:pStyle w:val="BodyText"/>
        <w:spacing w:before="233"/>
        <w:ind w:left="1602"/>
      </w:pPr>
      <w:r>
        <w:rPr/>
        <mc:AlternateContent>
          <mc:Choice Requires="wps">
            <w:drawing>
              <wp:anchor distT="0" distB="0" distL="0" distR="0" allowOverlap="1" layoutInCell="1" locked="0" behindDoc="0" simplePos="0" relativeHeight="15795200">
                <wp:simplePos x="0" y="0"/>
                <wp:positionH relativeFrom="page">
                  <wp:posOffset>700175</wp:posOffset>
                </wp:positionH>
                <wp:positionV relativeFrom="paragraph">
                  <wp:posOffset>82976</wp:posOffset>
                </wp:positionV>
                <wp:extent cx="177165" cy="1731010"/>
                <wp:effectExtent l="0" t="0" r="0" b="0"/>
                <wp:wrapNone/>
                <wp:docPr id="1492" name="Textbox 1492"/>
                <wp:cNvGraphicFramePr>
                  <a:graphicFrameLocks/>
                </wp:cNvGraphicFramePr>
                <a:graphic>
                  <a:graphicData uri="http://schemas.microsoft.com/office/word/2010/wordprocessingShape">
                    <wps:wsp>
                      <wps:cNvPr id="1492" name="Textbox 1492"/>
                      <wps:cNvSpPr txBox="1"/>
                      <wps:spPr>
                        <a:xfrm>
                          <a:off x="0" y="0"/>
                          <a:ext cx="177165" cy="1731010"/>
                        </a:xfrm>
                        <a:prstGeom prst="rect">
                          <a:avLst/>
                        </a:prstGeom>
                      </wps:spPr>
                      <wps:txbx>
                        <w:txbxContent>
                          <w:p>
                            <w:pPr>
                              <w:spacing w:before="19"/>
                              <w:ind w:left="20" w:right="0" w:firstLine="0"/>
                              <w:jc w:val="left"/>
                              <w:rPr>
                                <w:b/>
                                <w:sz w:val="20"/>
                              </w:rPr>
                            </w:pPr>
                            <w:r>
                              <w:rPr>
                                <w:b/>
                                <w:sz w:val="20"/>
                              </w:rPr>
                              <w:t>Rate</w:t>
                            </w:r>
                            <w:r>
                              <w:rPr>
                                <w:b/>
                                <w:spacing w:val="-5"/>
                                <w:sz w:val="20"/>
                              </w:rPr>
                              <w:t> </w:t>
                            </w:r>
                            <w:r>
                              <w:rPr>
                                <w:b/>
                                <w:sz w:val="20"/>
                              </w:rPr>
                              <w:t>per</w:t>
                            </w:r>
                            <w:r>
                              <w:rPr>
                                <w:b/>
                                <w:spacing w:val="-6"/>
                                <w:sz w:val="20"/>
                              </w:rPr>
                              <w:t> </w:t>
                            </w:r>
                            <w:r>
                              <w:rPr>
                                <w:b/>
                                <w:sz w:val="20"/>
                              </w:rPr>
                              <w:t>100,000</w:t>
                            </w:r>
                            <w:r>
                              <w:rPr>
                                <w:b/>
                                <w:spacing w:val="-6"/>
                                <w:sz w:val="20"/>
                              </w:rPr>
                              <w:t> </w:t>
                            </w:r>
                            <w:r>
                              <w:rPr>
                                <w:b/>
                                <w:spacing w:val="-2"/>
                                <w:sz w:val="20"/>
                              </w:rPr>
                              <w:t>population</w:t>
                            </w:r>
                          </w:p>
                        </w:txbxContent>
                      </wps:txbx>
                      <wps:bodyPr wrap="square" lIns="0" tIns="0" rIns="0" bIns="0" rtlCol="0" vert="vert270">
                        <a:noAutofit/>
                      </wps:bodyPr>
                    </wps:wsp>
                  </a:graphicData>
                </a:graphic>
              </wp:anchor>
            </w:drawing>
          </mc:Choice>
          <mc:Fallback>
            <w:pict>
              <v:shape style="position:absolute;margin-left:55.131962pt;margin-top:6.533619pt;width:13.95pt;height:136.3pt;mso-position-horizontal-relative:page;mso-position-vertical-relative:paragraph;z-index:15795200" type="#_x0000_t202" id="docshape1373" filled="false" stroked="false">
                <v:textbox inset="0,0,0,0" style="layout-flow:vertical;mso-layout-flow-alt:bottom-to-top">
                  <w:txbxContent>
                    <w:p>
                      <w:pPr>
                        <w:spacing w:before="19"/>
                        <w:ind w:left="20" w:right="0" w:firstLine="0"/>
                        <w:jc w:val="left"/>
                        <w:rPr>
                          <w:b/>
                          <w:sz w:val="20"/>
                        </w:rPr>
                      </w:pPr>
                      <w:r>
                        <w:rPr>
                          <w:b/>
                          <w:sz w:val="20"/>
                        </w:rPr>
                        <w:t>Rate</w:t>
                      </w:r>
                      <w:r>
                        <w:rPr>
                          <w:b/>
                          <w:spacing w:val="-5"/>
                          <w:sz w:val="20"/>
                        </w:rPr>
                        <w:t> </w:t>
                      </w:r>
                      <w:r>
                        <w:rPr>
                          <w:b/>
                          <w:sz w:val="20"/>
                        </w:rPr>
                        <w:t>per</w:t>
                      </w:r>
                      <w:r>
                        <w:rPr>
                          <w:b/>
                          <w:spacing w:val="-6"/>
                          <w:sz w:val="20"/>
                        </w:rPr>
                        <w:t> </w:t>
                      </w:r>
                      <w:r>
                        <w:rPr>
                          <w:b/>
                          <w:sz w:val="20"/>
                        </w:rPr>
                        <w:t>100,000</w:t>
                      </w:r>
                      <w:r>
                        <w:rPr>
                          <w:b/>
                          <w:spacing w:val="-6"/>
                          <w:sz w:val="20"/>
                        </w:rPr>
                        <w:t> </w:t>
                      </w:r>
                      <w:r>
                        <w:rPr>
                          <w:b/>
                          <w:spacing w:val="-2"/>
                          <w:sz w:val="20"/>
                        </w:rPr>
                        <w:t>population</w:t>
                      </w:r>
                    </w:p>
                  </w:txbxContent>
                </v:textbox>
                <w10:wrap type="none"/>
              </v:shape>
            </w:pict>
          </mc:Fallback>
        </mc:AlternateContent>
      </w:r>
      <w:r>
        <w:rPr>
          <w:spacing w:val="-5"/>
        </w:rPr>
        <w:t>250</w:t>
      </w:r>
    </w:p>
    <w:p>
      <w:pPr>
        <w:pStyle w:val="BodyText"/>
        <w:spacing w:before="232"/>
        <w:ind w:left="1602"/>
      </w:pPr>
      <w:r>
        <w:rPr>
          <w:spacing w:val="-5"/>
        </w:rPr>
        <w:t>200</w:t>
      </w:r>
    </w:p>
    <w:p>
      <w:pPr>
        <w:pStyle w:val="BodyText"/>
        <w:spacing w:before="232"/>
        <w:ind w:left="1602"/>
      </w:pPr>
      <w:r>
        <w:rPr>
          <w:spacing w:val="-5"/>
        </w:rPr>
        <w:t>150</w:t>
      </w:r>
    </w:p>
    <w:p>
      <w:pPr>
        <w:pStyle w:val="BodyText"/>
        <w:spacing w:before="232"/>
        <w:ind w:left="1602"/>
      </w:pPr>
      <w:r>
        <w:rPr>
          <w:spacing w:val="-5"/>
        </w:rPr>
        <w:t>100</w:t>
      </w:r>
    </w:p>
    <w:p>
      <w:pPr>
        <w:pStyle w:val="BodyText"/>
        <w:spacing w:before="232"/>
        <w:ind w:left="1710"/>
      </w:pPr>
      <w:r>
        <w:rPr>
          <w:spacing w:val="-5"/>
        </w:rPr>
        <w:t>50</w:t>
      </w:r>
    </w:p>
    <w:p>
      <w:pPr>
        <w:pStyle w:val="BodyText"/>
        <w:spacing w:before="233"/>
        <w:ind w:left="1818"/>
      </w:pPr>
      <w:r>
        <w:rPr>
          <w:spacing w:val="-10"/>
        </w:rPr>
        <w:t>0</w:t>
      </w:r>
    </w:p>
    <w:p>
      <w:pPr>
        <w:pStyle w:val="BodyText"/>
        <w:tabs>
          <w:tab w:pos="5699" w:val="left" w:leader="none"/>
        </w:tabs>
        <w:spacing w:before="17"/>
        <w:ind w:left="922"/>
        <w:jc w:val="center"/>
      </w:pPr>
      <w:r>
        <w:rPr/>
        <w:t>Heart</w:t>
      </w:r>
      <w:r>
        <w:rPr>
          <w:spacing w:val="-5"/>
        </w:rPr>
        <w:t> </w:t>
      </w:r>
      <w:r>
        <w:rPr>
          <w:spacing w:val="-2"/>
        </w:rPr>
        <w:t>Disease</w:t>
      </w:r>
      <w:r>
        <w:rPr/>
        <w:tab/>
      </w:r>
      <w:r>
        <w:rPr>
          <w:spacing w:val="-2"/>
        </w:rPr>
        <w:t>Stroke</w:t>
      </w:r>
    </w:p>
    <w:p>
      <w:pPr>
        <w:pStyle w:val="BodyText"/>
        <w:spacing w:before="102"/>
      </w:pPr>
    </w:p>
    <w:p>
      <w:pPr>
        <w:pStyle w:val="BodyText"/>
        <w:tabs>
          <w:tab w:pos="5515" w:val="left" w:leader="none"/>
          <w:tab w:pos="7329" w:val="left" w:leader="none"/>
          <w:tab w:pos="9042" w:val="left" w:leader="none"/>
        </w:tabs>
        <w:ind w:left="2823"/>
      </w:pPr>
      <w:r>
        <w:rPr>
          <w:position w:val="1"/>
        </w:rPr>
        <w:drawing>
          <wp:inline distT="0" distB="0" distL="0" distR="0">
            <wp:extent cx="68351" cy="68351"/>
            <wp:effectExtent l="0" t="0" r="0" b="0"/>
            <wp:docPr id="1493" name="Image 1493"/>
            <wp:cNvGraphicFramePr>
              <a:graphicFrameLocks/>
            </wp:cNvGraphicFramePr>
            <a:graphic>
              <a:graphicData uri="http://schemas.openxmlformats.org/drawingml/2006/picture">
                <pic:pic>
                  <pic:nvPicPr>
                    <pic:cNvPr id="1493" name="Image 1493"/>
                    <pic:cNvPicPr/>
                  </pic:nvPicPr>
                  <pic:blipFill>
                    <a:blip r:embed="rId156"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8"/>
        </w:rPr>
        <w:t> </w:t>
      </w:r>
      <w:r>
        <w:rPr/>
        <w:t>Seneca</w:t>
      </w:r>
      <w:r>
        <w:rPr>
          <w:spacing w:val="-5"/>
        </w:rPr>
        <w:t> </w:t>
      </w:r>
      <w:r>
        <w:rPr/>
        <w:t>County</w:t>
      </w:r>
      <w:r>
        <w:rPr>
          <w:spacing w:val="-3"/>
        </w:rPr>
        <w:t> </w:t>
      </w:r>
      <w:r>
        <w:rPr/>
        <w:t>2017-2019</w:t>
        <w:tab/>
      </w:r>
      <w:r>
        <w:rPr>
          <w:position w:val="1"/>
        </w:rPr>
        <w:drawing>
          <wp:inline distT="0" distB="0" distL="0" distR="0">
            <wp:extent cx="68351" cy="68351"/>
            <wp:effectExtent l="0" t="0" r="0" b="0"/>
            <wp:docPr id="1494" name="Image 1494"/>
            <wp:cNvGraphicFramePr>
              <a:graphicFrameLocks/>
            </wp:cNvGraphicFramePr>
            <a:graphic>
              <a:graphicData uri="http://schemas.openxmlformats.org/drawingml/2006/picture">
                <pic:pic>
                  <pic:nvPicPr>
                    <pic:cNvPr id="1494" name="Image 1494"/>
                    <pic:cNvPicPr/>
                  </pic:nvPicPr>
                  <pic:blipFill>
                    <a:blip r:embed="rId157"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5"/>
        </w:rPr>
        <w:t> </w:t>
      </w:r>
      <w:r>
        <w:rPr/>
        <w:t>Ohio</w:t>
      </w:r>
      <w:r>
        <w:rPr>
          <w:spacing w:val="-1"/>
        </w:rPr>
        <w:t> </w:t>
      </w:r>
      <w:r>
        <w:rPr/>
        <w:t>2017-2019</w:t>
        <w:tab/>
      </w:r>
      <w:r>
        <w:rPr>
          <w:position w:val="1"/>
        </w:rPr>
        <w:drawing>
          <wp:inline distT="0" distB="0" distL="0" distR="0">
            <wp:extent cx="68351" cy="68351"/>
            <wp:effectExtent l="0" t="0" r="0" b="0"/>
            <wp:docPr id="1495" name="Image 1495"/>
            <wp:cNvGraphicFramePr>
              <a:graphicFrameLocks/>
            </wp:cNvGraphicFramePr>
            <a:graphic>
              <a:graphicData uri="http://schemas.openxmlformats.org/drawingml/2006/picture">
                <pic:pic>
                  <pic:nvPicPr>
                    <pic:cNvPr id="1495" name="Image 1495"/>
                    <pic:cNvPicPr/>
                  </pic:nvPicPr>
                  <pic:blipFill>
                    <a:blip r:embed="rId158"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5"/>
        </w:rPr>
        <w:t> </w:t>
      </w:r>
      <w:r>
        <w:rPr/>
        <w:t>U.S.</w:t>
      </w:r>
      <w:r>
        <w:rPr>
          <w:spacing w:val="-3"/>
        </w:rPr>
        <w:t> </w:t>
      </w:r>
      <w:r>
        <w:rPr/>
        <w:t>2017-2019</w:t>
        <w:tab/>
      </w:r>
      <w:r>
        <w:rPr>
          <w:position w:val="1"/>
        </w:rPr>
        <w:drawing>
          <wp:inline distT="0" distB="0" distL="0" distR="0">
            <wp:extent cx="68351" cy="68351"/>
            <wp:effectExtent l="0" t="0" r="0" b="0"/>
            <wp:docPr id="1496" name="Image 1496"/>
            <wp:cNvGraphicFramePr>
              <a:graphicFrameLocks/>
            </wp:cNvGraphicFramePr>
            <a:graphic>
              <a:graphicData uri="http://schemas.openxmlformats.org/drawingml/2006/picture">
                <pic:pic>
                  <pic:nvPicPr>
                    <pic:cNvPr id="1496" name="Image 1496"/>
                    <pic:cNvPicPr/>
                  </pic:nvPicPr>
                  <pic:blipFill>
                    <a:blip r:embed="rId159"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4"/>
        </w:rPr>
        <w:t> </w:t>
      </w:r>
      <w:r>
        <w:rPr/>
        <w:t>HP</w:t>
      </w:r>
      <w:r>
        <w:rPr>
          <w:spacing w:val="-1"/>
        </w:rPr>
        <w:t> </w:t>
      </w:r>
      <w:r>
        <w:rPr/>
        <w:t>2030</w:t>
      </w:r>
      <w:r>
        <w:rPr>
          <w:spacing w:val="-2"/>
        </w:rPr>
        <w:t> </w:t>
      </w:r>
      <w:r>
        <w:rPr/>
        <w:t>Target</w:t>
      </w:r>
    </w:p>
    <w:p>
      <w:pPr>
        <w:pStyle w:val="BodyText"/>
        <w:spacing w:before="132"/>
        <w:rPr>
          <w:sz w:val="17"/>
        </w:rPr>
      </w:pPr>
    </w:p>
    <w:p>
      <w:pPr>
        <w:spacing w:before="0"/>
        <w:ind w:left="228" w:right="0" w:firstLine="0"/>
        <w:jc w:val="center"/>
        <w:rPr>
          <w:i/>
          <w:sz w:val="17"/>
        </w:rPr>
      </w:pPr>
      <w:r>
        <w:rPr>
          <w:i/>
          <w:spacing w:val="-6"/>
          <w:sz w:val="17"/>
        </w:rPr>
        <w:t>(Source:</w:t>
      </w:r>
      <w:r>
        <w:rPr>
          <w:i/>
          <w:spacing w:val="-4"/>
          <w:sz w:val="17"/>
        </w:rPr>
        <w:t> </w:t>
      </w:r>
      <w:r>
        <w:rPr>
          <w:i/>
          <w:spacing w:val="-6"/>
          <w:sz w:val="17"/>
        </w:rPr>
        <w:t>Ohio</w:t>
      </w:r>
      <w:r>
        <w:rPr>
          <w:i/>
          <w:spacing w:val="-5"/>
          <w:sz w:val="17"/>
        </w:rPr>
        <w:t> </w:t>
      </w:r>
      <w:r>
        <w:rPr>
          <w:i/>
          <w:spacing w:val="-6"/>
          <w:sz w:val="17"/>
        </w:rPr>
        <w:t>Public</w:t>
      </w:r>
      <w:r>
        <w:rPr>
          <w:i/>
          <w:spacing w:val="-2"/>
          <w:sz w:val="17"/>
        </w:rPr>
        <w:t> </w:t>
      </w:r>
      <w:r>
        <w:rPr>
          <w:i/>
          <w:spacing w:val="-6"/>
          <w:sz w:val="17"/>
        </w:rPr>
        <w:t>Health</w:t>
      </w:r>
      <w:r>
        <w:rPr>
          <w:i/>
          <w:spacing w:val="-1"/>
          <w:sz w:val="17"/>
        </w:rPr>
        <w:t> </w:t>
      </w:r>
      <w:r>
        <w:rPr>
          <w:i/>
          <w:spacing w:val="-6"/>
          <w:sz w:val="17"/>
        </w:rPr>
        <w:t>Data</w:t>
      </w:r>
      <w:r>
        <w:rPr>
          <w:i/>
          <w:spacing w:val="-5"/>
          <w:sz w:val="17"/>
        </w:rPr>
        <w:t> </w:t>
      </w:r>
      <w:r>
        <w:rPr>
          <w:i/>
          <w:spacing w:val="-6"/>
          <w:sz w:val="17"/>
        </w:rPr>
        <w:t>Warehouse,</w:t>
      </w:r>
      <w:r>
        <w:rPr>
          <w:i/>
          <w:spacing w:val="-2"/>
          <w:sz w:val="17"/>
        </w:rPr>
        <w:t> </w:t>
      </w:r>
      <w:r>
        <w:rPr>
          <w:i/>
          <w:spacing w:val="-6"/>
          <w:sz w:val="17"/>
        </w:rPr>
        <w:t>2017-2019,</w:t>
      </w:r>
      <w:r>
        <w:rPr>
          <w:i/>
          <w:spacing w:val="-1"/>
          <w:sz w:val="17"/>
        </w:rPr>
        <w:t> </w:t>
      </w:r>
      <w:r>
        <w:rPr>
          <w:i/>
          <w:spacing w:val="-6"/>
          <w:sz w:val="17"/>
        </w:rPr>
        <w:t>CDC</w:t>
      </w:r>
      <w:r>
        <w:rPr>
          <w:i/>
          <w:spacing w:val="-4"/>
          <w:sz w:val="17"/>
        </w:rPr>
        <w:t> </w:t>
      </w:r>
      <w:r>
        <w:rPr>
          <w:i/>
          <w:spacing w:val="-6"/>
          <w:sz w:val="17"/>
        </w:rPr>
        <w:t>Wonder,</w:t>
      </w:r>
      <w:r>
        <w:rPr>
          <w:i/>
          <w:spacing w:val="-1"/>
          <w:sz w:val="17"/>
        </w:rPr>
        <w:t> </w:t>
      </w:r>
      <w:r>
        <w:rPr>
          <w:i/>
          <w:spacing w:val="-6"/>
          <w:sz w:val="17"/>
        </w:rPr>
        <w:t>2017-2019</w:t>
      </w:r>
      <w:r>
        <w:rPr>
          <w:i/>
          <w:spacing w:val="-2"/>
          <w:sz w:val="17"/>
        </w:rPr>
        <w:t> </w:t>
      </w:r>
      <w:r>
        <w:rPr>
          <w:i/>
          <w:spacing w:val="-6"/>
          <w:sz w:val="17"/>
        </w:rPr>
        <w:t>and</w:t>
      </w:r>
      <w:r>
        <w:rPr>
          <w:i/>
          <w:spacing w:val="-4"/>
          <w:sz w:val="17"/>
        </w:rPr>
        <w:t> </w:t>
      </w:r>
      <w:r>
        <w:rPr>
          <w:i/>
          <w:spacing w:val="-6"/>
          <w:sz w:val="17"/>
        </w:rPr>
        <w:t>Healthy</w:t>
      </w:r>
      <w:r>
        <w:rPr>
          <w:i/>
          <w:spacing w:val="-3"/>
          <w:sz w:val="17"/>
        </w:rPr>
        <w:t> </w:t>
      </w:r>
      <w:r>
        <w:rPr>
          <w:i/>
          <w:spacing w:val="-6"/>
          <w:sz w:val="17"/>
        </w:rPr>
        <w:t>People</w:t>
      </w:r>
      <w:r>
        <w:rPr>
          <w:i/>
          <w:spacing w:val="-2"/>
          <w:sz w:val="17"/>
        </w:rPr>
        <w:t> </w:t>
      </w:r>
      <w:r>
        <w:rPr>
          <w:i/>
          <w:spacing w:val="-6"/>
          <w:sz w:val="17"/>
        </w:rPr>
        <w:t>2030)</w:t>
      </w:r>
    </w:p>
    <w:p>
      <w:pPr>
        <w:pStyle w:val="BodyText"/>
        <w:rPr>
          <w:i/>
          <w:sz w:val="17"/>
        </w:rPr>
      </w:pPr>
    </w:p>
    <w:p>
      <w:pPr>
        <w:pStyle w:val="BodyText"/>
        <w:spacing w:before="166"/>
        <w:rPr>
          <w:i/>
          <w:sz w:val="17"/>
        </w:rPr>
      </w:pPr>
    </w:p>
    <w:p>
      <w:pPr>
        <w:pStyle w:val="Heading4"/>
        <w:ind w:left="3902" w:right="3831"/>
        <w:jc w:val="center"/>
      </w:pPr>
      <w:r>
        <w:rPr>
          <w:color w:val="C0504D"/>
        </w:rPr>
        <w:t>Healthy</w:t>
      </w:r>
      <w:r>
        <w:rPr>
          <w:color w:val="C0504D"/>
          <w:spacing w:val="-13"/>
        </w:rPr>
        <w:t> </w:t>
      </w:r>
      <w:r>
        <w:rPr>
          <w:color w:val="C0504D"/>
        </w:rPr>
        <w:t>People</w:t>
      </w:r>
      <w:r>
        <w:rPr>
          <w:color w:val="C0504D"/>
          <w:spacing w:val="-14"/>
        </w:rPr>
        <w:t> </w:t>
      </w:r>
      <w:r>
        <w:rPr>
          <w:color w:val="C0504D"/>
        </w:rPr>
        <w:t>2030</w:t>
      </w:r>
      <w:r>
        <w:rPr>
          <w:color w:val="C0504D"/>
          <w:spacing w:val="-14"/>
        </w:rPr>
        <w:t> </w:t>
      </w:r>
      <w:r>
        <w:rPr>
          <w:color w:val="C0504D"/>
        </w:rPr>
        <w:t>Objectives </w:t>
      </w:r>
      <w:r>
        <w:rPr/>
        <w:t>Heart Disease and Stroke</w:t>
      </w:r>
    </w:p>
    <w:p>
      <w:pPr>
        <w:pStyle w:val="BodyText"/>
        <w:spacing w:before="6"/>
        <w:rPr>
          <w:b/>
          <w:sz w:val="8"/>
        </w:rPr>
      </w:pPr>
    </w:p>
    <w:tbl>
      <w:tblPr>
        <w:tblW w:w="0" w:type="auto"/>
        <w:jc w:val="left"/>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01"/>
        <w:gridCol w:w="1584"/>
        <w:gridCol w:w="1584"/>
        <w:gridCol w:w="1584"/>
        <w:gridCol w:w="1583"/>
      </w:tblGrid>
      <w:tr>
        <w:trPr>
          <w:trHeight w:val="801" w:hRule="atLeast"/>
        </w:trPr>
        <w:tc>
          <w:tcPr>
            <w:tcW w:w="3601" w:type="dxa"/>
            <w:shd w:val="clear" w:color="auto" w:fill="C0504D"/>
          </w:tcPr>
          <w:p>
            <w:pPr>
              <w:pStyle w:val="TableParagraph"/>
              <w:spacing w:before="42"/>
              <w:jc w:val="left"/>
              <w:rPr>
                <w:b/>
                <w:sz w:val="20"/>
              </w:rPr>
            </w:pPr>
          </w:p>
          <w:p>
            <w:pPr>
              <w:pStyle w:val="TableParagraph"/>
              <w:ind w:left="6"/>
              <w:rPr>
                <w:b/>
                <w:sz w:val="20"/>
              </w:rPr>
            </w:pPr>
            <w:r>
              <w:rPr>
                <w:b/>
                <w:color w:val="FFFFFF"/>
                <w:spacing w:val="-2"/>
                <w:sz w:val="20"/>
              </w:rPr>
              <w:t>Objective</w:t>
            </w:r>
          </w:p>
        </w:tc>
        <w:tc>
          <w:tcPr>
            <w:tcW w:w="1584" w:type="dxa"/>
            <w:shd w:val="clear" w:color="auto" w:fill="C0504D"/>
          </w:tcPr>
          <w:p>
            <w:pPr>
              <w:pStyle w:val="TableParagraph"/>
              <w:spacing w:before="41"/>
              <w:ind w:left="10"/>
              <w:rPr>
                <w:b/>
                <w:sz w:val="20"/>
              </w:rPr>
            </w:pPr>
            <w:r>
              <w:rPr>
                <w:b/>
                <w:color w:val="FFFFFF"/>
                <w:sz w:val="20"/>
              </w:rPr>
              <w:t>Seneca</w:t>
            </w:r>
            <w:r>
              <w:rPr>
                <w:b/>
                <w:color w:val="FFFFFF"/>
                <w:spacing w:val="-14"/>
                <w:sz w:val="20"/>
              </w:rPr>
              <w:t> </w:t>
            </w:r>
            <w:r>
              <w:rPr>
                <w:b/>
                <w:color w:val="FFFFFF"/>
                <w:sz w:val="20"/>
              </w:rPr>
              <w:t>Survey </w:t>
            </w:r>
            <w:r>
              <w:rPr>
                <w:b/>
                <w:color w:val="FFFFFF"/>
                <w:spacing w:val="-2"/>
                <w:sz w:val="20"/>
              </w:rPr>
              <w:t>Population Baseline</w:t>
            </w:r>
          </w:p>
        </w:tc>
        <w:tc>
          <w:tcPr>
            <w:tcW w:w="1584" w:type="dxa"/>
            <w:shd w:val="clear" w:color="auto" w:fill="C0504D"/>
          </w:tcPr>
          <w:p>
            <w:pPr>
              <w:pStyle w:val="TableParagraph"/>
              <w:spacing w:before="161"/>
              <w:ind w:left="10"/>
              <w:rPr>
                <w:b/>
                <w:sz w:val="20"/>
              </w:rPr>
            </w:pPr>
            <w:r>
              <w:rPr>
                <w:b/>
                <w:color w:val="FFFFFF"/>
                <w:spacing w:val="-4"/>
                <w:sz w:val="20"/>
              </w:rPr>
              <w:t>2020</w:t>
            </w:r>
          </w:p>
          <w:p>
            <w:pPr>
              <w:pStyle w:val="TableParagraph"/>
              <w:spacing w:before="1"/>
              <w:ind w:left="10" w:right="4"/>
              <w:rPr>
                <w:b/>
                <w:sz w:val="20"/>
              </w:rPr>
            </w:pPr>
            <w:r>
              <w:rPr>
                <w:b/>
                <w:color w:val="FFFFFF"/>
                <w:sz w:val="20"/>
              </w:rPr>
              <w:t>Ohio</w:t>
            </w:r>
            <w:r>
              <w:rPr>
                <w:b/>
                <w:color w:val="FFFFFF"/>
                <w:spacing w:val="-4"/>
                <w:sz w:val="20"/>
              </w:rPr>
              <w:t> </w:t>
            </w:r>
            <w:r>
              <w:rPr>
                <w:b/>
                <w:color w:val="FFFFFF"/>
                <w:spacing w:val="-2"/>
                <w:sz w:val="20"/>
              </w:rPr>
              <w:t>Baseline</w:t>
            </w:r>
          </w:p>
        </w:tc>
        <w:tc>
          <w:tcPr>
            <w:tcW w:w="1584" w:type="dxa"/>
            <w:shd w:val="clear" w:color="auto" w:fill="C0504D"/>
          </w:tcPr>
          <w:p>
            <w:pPr>
              <w:pStyle w:val="TableParagraph"/>
              <w:spacing w:before="161"/>
              <w:ind w:left="561"/>
              <w:jc w:val="left"/>
              <w:rPr>
                <w:b/>
                <w:sz w:val="20"/>
              </w:rPr>
            </w:pPr>
            <w:r>
              <w:rPr>
                <w:b/>
                <w:color w:val="FFFFFF"/>
                <w:spacing w:val="-4"/>
                <w:sz w:val="20"/>
              </w:rPr>
              <w:t>2020</w:t>
            </w:r>
          </w:p>
          <w:p>
            <w:pPr>
              <w:pStyle w:val="TableParagraph"/>
              <w:spacing w:before="1"/>
              <w:ind w:left="141"/>
              <w:jc w:val="left"/>
              <w:rPr>
                <w:b/>
                <w:sz w:val="20"/>
              </w:rPr>
            </w:pPr>
            <w:r>
              <w:rPr>
                <w:b/>
                <w:color w:val="FFFFFF"/>
                <w:sz w:val="20"/>
              </w:rPr>
              <w:t>U.S.</w:t>
            </w:r>
            <w:r>
              <w:rPr>
                <w:b/>
                <w:color w:val="FFFFFF"/>
                <w:spacing w:val="-2"/>
                <w:sz w:val="20"/>
              </w:rPr>
              <w:t> Baseline*</w:t>
            </w:r>
          </w:p>
        </w:tc>
        <w:tc>
          <w:tcPr>
            <w:tcW w:w="1583" w:type="dxa"/>
            <w:shd w:val="clear" w:color="auto" w:fill="C0504D"/>
          </w:tcPr>
          <w:p>
            <w:pPr>
              <w:pStyle w:val="TableParagraph"/>
              <w:spacing w:before="41"/>
              <w:ind w:left="125" w:right="113"/>
              <w:rPr>
                <w:b/>
                <w:sz w:val="20"/>
              </w:rPr>
            </w:pPr>
            <w:r>
              <w:rPr>
                <w:b/>
                <w:color w:val="FFFFFF"/>
                <w:spacing w:val="-2"/>
                <w:sz w:val="20"/>
              </w:rPr>
              <w:t>Healthy </w:t>
            </w:r>
            <w:r>
              <w:rPr>
                <w:b/>
                <w:color w:val="FFFFFF"/>
                <w:sz w:val="20"/>
              </w:rPr>
              <w:t>People</w:t>
            </w:r>
            <w:r>
              <w:rPr>
                <w:b/>
                <w:color w:val="FFFFFF"/>
                <w:spacing w:val="-14"/>
                <w:sz w:val="20"/>
              </w:rPr>
              <w:t> </w:t>
            </w:r>
            <w:r>
              <w:rPr>
                <w:b/>
                <w:color w:val="FFFFFF"/>
                <w:sz w:val="20"/>
              </w:rPr>
              <w:t>2030 </w:t>
            </w:r>
            <w:r>
              <w:rPr>
                <w:b/>
                <w:color w:val="FFFFFF"/>
                <w:spacing w:val="-2"/>
                <w:sz w:val="20"/>
              </w:rPr>
              <w:t>Target</w:t>
            </w:r>
          </w:p>
        </w:tc>
      </w:tr>
      <w:tr>
        <w:trPr>
          <w:trHeight w:val="717" w:hRule="atLeast"/>
        </w:trPr>
        <w:tc>
          <w:tcPr>
            <w:tcW w:w="3601" w:type="dxa"/>
            <w:shd w:val="clear" w:color="auto" w:fill="F1DBDB"/>
          </w:tcPr>
          <w:p>
            <w:pPr>
              <w:pStyle w:val="TableParagraph"/>
              <w:spacing w:before="120"/>
              <w:ind w:left="621" w:hanging="255"/>
              <w:jc w:val="left"/>
              <w:rPr>
                <w:b/>
                <w:sz w:val="20"/>
              </w:rPr>
            </w:pPr>
            <w:r>
              <w:rPr>
                <w:b/>
                <w:sz w:val="20"/>
              </w:rPr>
              <w:t>HDS-04:</w:t>
            </w:r>
            <w:r>
              <w:rPr>
                <w:b/>
                <w:spacing w:val="-14"/>
                <w:sz w:val="20"/>
              </w:rPr>
              <w:t> </w:t>
            </w:r>
            <w:r>
              <w:rPr>
                <w:b/>
                <w:sz w:val="20"/>
              </w:rPr>
              <w:t>Reduce</w:t>
            </w:r>
            <w:r>
              <w:rPr>
                <w:b/>
                <w:spacing w:val="-13"/>
                <w:sz w:val="20"/>
              </w:rPr>
              <w:t> </w:t>
            </w:r>
            <w:r>
              <w:rPr>
                <w:b/>
                <w:sz w:val="20"/>
              </w:rPr>
              <w:t>proportion</w:t>
            </w:r>
            <w:r>
              <w:rPr>
                <w:b/>
                <w:spacing w:val="-14"/>
                <w:sz w:val="20"/>
              </w:rPr>
              <w:t> </w:t>
            </w:r>
            <w:r>
              <w:rPr>
                <w:b/>
                <w:sz w:val="20"/>
              </w:rPr>
              <w:t>of adults with hypertension</w:t>
            </w:r>
          </w:p>
        </w:tc>
        <w:tc>
          <w:tcPr>
            <w:tcW w:w="1584" w:type="dxa"/>
          </w:tcPr>
          <w:p>
            <w:pPr>
              <w:pStyle w:val="TableParagraph"/>
              <w:spacing w:line="238" w:lineRule="exact" w:before="120"/>
              <w:ind w:left="10" w:right="1"/>
              <w:rPr>
                <w:sz w:val="20"/>
              </w:rPr>
            </w:pPr>
            <w:r>
              <w:rPr>
                <w:spacing w:val="-5"/>
                <w:sz w:val="20"/>
              </w:rPr>
              <w:t>38%</w:t>
            </w:r>
          </w:p>
          <w:p>
            <w:pPr>
              <w:pStyle w:val="TableParagraph"/>
              <w:spacing w:line="238" w:lineRule="exact"/>
              <w:ind w:left="10" w:right="1"/>
              <w:rPr>
                <w:sz w:val="20"/>
              </w:rPr>
            </w:pPr>
            <w:r>
              <w:rPr>
                <w:spacing w:val="-2"/>
                <w:sz w:val="20"/>
              </w:rPr>
              <w:t>(2022)</w:t>
            </w:r>
          </w:p>
        </w:tc>
        <w:tc>
          <w:tcPr>
            <w:tcW w:w="1584" w:type="dxa"/>
          </w:tcPr>
          <w:p>
            <w:pPr>
              <w:pStyle w:val="TableParagraph"/>
              <w:spacing w:before="238"/>
              <w:ind w:left="10"/>
              <w:rPr>
                <w:sz w:val="20"/>
              </w:rPr>
            </w:pPr>
            <w:r>
              <w:rPr>
                <w:spacing w:val="-5"/>
                <w:sz w:val="20"/>
              </w:rPr>
              <w:t>35%</w:t>
            </w:r>
          </w:p>
        </w:tc>
        <w:tc>
          <w:tcPr>
            <w:tcW w:w="1584" w:type="dxa"/>
          </w:tcPr>
          <w:p>
            <w:pPr>
              <w:pStyle w:val="TableParagraph"/>
              <w:spacing w:line="238" w:lineRule="exact"/>
              <w:ind w:left="10"/>
              <w:rPr>
                <w:sz w:val="20"/>
              </w:rPr>
            </w:pPr>
            <w:r>
              <w:rPr>
                <w:spacing w:val="-5"/>
                <w:sz w:val="20"/>
              </w:rPr>
              <w:t>33%</w:t>
            </w:r>
          </w:p>
          <w:p>
            <w:pPr>
              <w:pStyle w:val="TableParagraph"/>
              <w:spacing w:line="238" w:lineRule="exact"/>
              <w:ind w:left="10" w:right="4"/>
              <w:rPr>
                <w:sz w:val="20"/>
              </w:rPr>
            </w:pPr>
            <w:r>
              <w:rPr>
                <w:sz w:val="20"/>
              </w:rPr>
              <w:t>Adults</w:t>
            </w:r>
            <w:r>
              <w:rPr>
                <w:spacing w:val="-6"/>
                <w:sz w:val="20"/>
              </w:rPr>
              <w:t> </w:t>
            </w:r>
            <w:r>
              <w:rPr>
                <w:sz w:val="20"/>
              </w:rPr>
              <w:t>age</w:t>
            </w:r>
            <w:r>
              <w:rPr>
                <w:spacing w:val="-6"/>
                <w:sz w:val="20"/>
              </w:rPr>
              <w:t> </w:t>
            </w:r>
            <w:r>
              <w:rPr>
                <w:spacing w:val="-5"/>
                <w:sz w:val="20"/>
              </w:rPr>
              <w:t>18</w:t>
            </w:r>
          </w:p>
          <w:p>
            <w:pPr>
              <w:pStyle w:val="TableParagraph"/>
              <w:spacing w:line="219" w:lineRule="exact" w:before="1"/>
              <w:ind w:left="10" w:right="3"/>
              <w:rPr>
                <w:sz w:val="20"/>
              </w:rPr>
            </w:pPr>
            <w:r>
              <w:rPr>
                <w:sz w:val="20"/>
              </w:rPr>
              <w:t>and</w:t>
            </w:r>
            <w:r>
              <w:rPr>
                <w:spacing w:val="-5"/>
                <w:sz w:val="20"/>
              </w:rPr>
              <w:t> up</w:t>
            </w:r>
          </w:p>
        </w:tc>
        <w:tc>
          <w:tcPr>
            <w:tcW w:w="1583" w:type="dxa"/>
          </w:tcPr>
          <w:p>
            <w:pPr>
              <w:pStyle w:val="TableParagraph"/>
              <w:spacing w:before="238"/>
              <w:ind w:left="125" w:right="113"/>
              <w:rPr>
                <w:sz w:val="20"/>
              </w:rPr>
            </w:pPr>
            <w:r>
              <w:rPr>
                <w:spacing w:val="-5"/>
                <w:sz w:val="20"/>
              </w:rPr>
              <w:t>28%</w:t>
            </w:r>
          </w:p>
        </w:tc>
      </w:tr>
    </w:tbl>
    <w:p>
      <w:pPr>
        <w:spacing w:line="198" w:lineRule="exact" w:before="111"/>
        <w:ind w:left="72" w:right="0" w:firstLine="0"/>
        <w:jc w:val="center"/>
        <w:rPr>
          <w:i/>
          <w:sz w:val="17"/>
        </w:rPr>
      </w:pPr>
      <w:r>
        <w:rPr>
          <w:i/>
          <w:spacing w:val="-6"/>
          <w:sz w:val="17"/>
        </w:rPr>
        <w:t>*Note:</w:t>
      </w:r>
      <w:r>
        <w:rPr>
          <w:i/>
          <w:spacing w:val="1"/>
          <w:sz w:val="17"/>
        </w:rPr>
        <w:t> </w:t>
      </w:r>
      <w:r>
        <w:rPr>
          <w:i/>
          <w:spacing w:val="-6"/>
          <w:sz w:val="17"/>
        </w:rPr>
        <w:t>All</w:t>
      </w:r>
      <w:r>
        <w:rPr>
          <w:i/>
          <w:sz w:val="17"/>
        </w:rPr>
        <w:t> </w:t>
      </w:r>
      <w:r>
        <w:rPr>
          <w:i/>
          <w:spacing w:val="-6"/>
          <w:sz w:val="17"/>
        </w:rPr>
        <w:t>U.S.</w:t>
      </w:r>
      <w:r>
        <w:rPr>
          <w:i/>
          <w:spacing w:val="1"/>
          <w:sz w:val="17"/>
        </w:rPr>
        <w:t> </w:t>
      </w:r>
      <w:r>
        <w:rPr>
          <w:i/>
          <w:spacing w:val="-6"/>
          <w:sz w:val="17"/>
        </w:rPr>
        <w:t>figures</w:t>
      </w:r>
      <w:r>
        <w:rPr>
          <w:i/>
          <w:sz w:val="17"/>
        </w:rPr>
        <w:t> </w:t>
      </w:r>
      <w:r>
        <w:rPr>
          <w:i/>
          <w:spacing w:val="-6"/>
          <w:sz w:val="17"/>
        </w:rPr>
        <w:t>age-adjusted</w:t>
      </w:r>
      <w:r>
        <w:rPr>
          <w:i/>
          <w:spacing w:val="-1"/>
          <w:sz w:val="17"/>
        </w:rPr>
        <w:t> </w:t>
      </w:r>
      <w:r>
        <w:rPr>
          <w:i/>
          <w:spacing w:val="-6"/>
          <w:sz w:val="17"/>
        </w:rPr>
        <w:t>to</w:t>
      </w:r>
      <w:r>
        <w:rPr>
          <w:i/>
          <w:sz w:val="17"/>
        </w:rPr>
        <w:t> </w:t>
      </w:r>
      <w:r>
        <w:rPr>
          <w:i/>
          <w:spacing w:val="-6"/>
          <w:sz w:val="17"/>
        </w:rPr>
        <w:t>2000</w:t>
      </w:r>
      <w:r>
        <w:rPr>
          <w:i/>
          <w:sz w:val="17"/>
        </w:rPr>
        <w:t> </w:t>
      </w:r>
      <w:r>
        <w:rPr>
          <w:i/>
          <w:spacing w:val="-6"/>
          <w:sz w:val="17"/>
        </w:rPr>
        <w:t>population</w:t>
      </w:r>
      <w:r>
        <w:rPr>
          <w:i/>
          <w:sz w:val="17"/>
        </w:rPr>
        <w:t> </w:t>
      </w:r>
      <w:r>
        <w:rPr>
          <w:i/>
          <w:spacing w:val="-6"/>
          <w:sz w:val="17"/>
        </w:rPr>
        <w:t>standard.</w:t>
      </w:r>
    </w:p>
    <w:p>
      <w:pPr>
        <w:spacing w:line="198" w:lineRule="exact" w:before="0"/>
        <w:ind w:left="117" w:right="0" w:firstLine="0"/>
        <w:jc w:val="center"/>
        <w:rPr>
          <w:i/>
          <w:sz w:val="17"/>
        </w:rPr>
      </w:pPr>
      <w:r>
        <w:rPr>
          <w:i/>
          <w:spacing w:val="-6"/>
          <w:sz w:val="17"/>
        </w:rPr>
        <w:t>(Source:</w:t>
      </w:r>
      <w:r>
        <w:rPr>
          <w:i/>
          <w:spacing w:val="-4"/>
          <w:sz w:val="17"/>
        </w:rPr>
        <w:t> </w:t>
      </w:r>
      <w:r>
        <w:rPr>
          <w:i/>
          <w:spacing w:val="-6"/>
          <w:sz w:val="17"/>
        </w:rPr>
        <w:t>Healthy</w:t>
      </w:r>
      <w:r>
        <w:rPr>
          <w:i/>
          <w:spacing w:val="-3"/>
          <w:sz w:val="17"/>
        </w:rPr>
        <w:t> </w:t>
      </w:r>
      <w:r>
        <w:rPr>
          <w:i/>
          <w:spacing w:val="-6"/>
          <w:sz w:val="17"/>
        </w:rPr>
        <w:t>People</w:t>
      </w:r>
      <w:r>
        <w:rPr>
          <w:i/>
          <w:spacing w:val="-2"/>
          <w:sz w:val="17"/>
        </w:rPr>
        <w:t> </w:t>
      </w:r>
      <w:r>
        <w:rPr>
          <w:i/>
          <w:spacing w:val="-6"/>
          <w:sz w:val="17"/>
        </w:rPr>
        <w:t>2030,</w:t>
      </w:r>
      <w:r>
        <w:rPr>
          <w:i/>
          <w:spacing w:val="-1"/>
          <w:sz w:val="17"/>
        </w:rPr>
        <w:t> </w:t>
      </w:r>
      <w:r>
        <w:rPr>
          <w:i/>
          <w:spacing w:val="-6"/>
          <w:sz w:val="17"/>
        </w:rPr>
        <w:t>2020</w:t>
      </w:r>
      <w:r>
        <w:rPr>
          <w:i/>
          <w:spacing w:val="-2"/>
          <w:sz w:val="17"/>
        </w:rPr>
        <w:t> </w:t>
      </w:r>
      <w:r>
        <w:rPr>
          <w:i/>
          <w:spacing w:val="-6"/>
          <w:sz w:val="17"/>
        </w:rPr>
        <w:t>BRFSS,</w:t>
      </w:r>
      <w:r>
        <w:rPr>
          <w:i/>
          <w:spacing w:val="-1"/>
          <w:sz w:val="17"/>
        </w:rPr>
        <w:t> </w:t>
      </w:r>
      <w:r>
        <w:rPr>
          <w:i/>
          <w:spacing w:val="-6"/>
          <w:sz w:val="17"/>
        </w:rPr>
        <w:t>2022</w:t>
      </w:r>
      <w:r>
        <w:rPr>
          <w:i/>
          <w:spacing w:val="-2"/>
          <w:sz w:val="17"/>
        </w:rPr>
        <w:t> </w:t>
      </w:r>
      <w:r>
        <w:rPr>
          <w:i/>
          <w:spacing w:val="-6"/>
          <w:sz w:val="17"/>
        </w:rPr>
        <w:t>Seneca</w:t>
      </w:r>
      <w:r>
        <w:rPr>
          <w:i/>
          <w:spacing w:val="-2"/>
          <w:sz w:val="17"/>
        </w:rPr>
        <w:t> </w:t>
      </w:r>
      <w:r>
        <w:rPr>
          <w:i/>
          <w:spacing w:val="-6"/>
          <w:sz w:val="17"/>
        </w:rPr>
        <w:t>County</w:t>
      </w:r>
      <w:r>
        <w:rPr>
          <w:i/>
          <w:spacing w:val="-4"/>
          <w:sz w:val="17"/>
        </w:rPr>
        <w:t> </w:t>
      </w:r>
      <w:r>
        <w:rPr>
          <w:i/>
          <w:spacing w:val="-6"/>
          <w:sz w:val="17"/>
        </w:rPr>
        <w:t>Health</w:t>
      </w:r>
      <w:r>
        <w:rPr>
          <w:i/>
          <w:spacing w:val="-2"/>
          <w:sz w:val="17"/>
        </w:rPr>
        <w:t> </w:t>
      </w:r>
      <w:r>
        <w:rPr>
          <w:i/>
          <w:spacing w:val="-6"/>
          <w:sz w:val="17"/>
        </w:rPr>
        <w:t>Assessment)</w:t>
      </w:r>
    </w:p>
    <w:p>
      <w:pPr>
        <w:spacing w:after="0" w:line="198" w:lineRule="exact"/>
        <w:jc w:val="center"/>
        <w:rPr>
          <w:i/>
          <w:sz w:val="17"/>
        </w:rPr>
        <w:sectPr>
          <w:pgSz w:w="12240" w:h="15840"/>
          <w:pgMar w:header="0" w:footer="726" w:top="780" w:bottom="920" w:left="0" w:right="360"/>
        </w:sectPr>
      </w:pPr>
    </w:p>
    <w:p>
      <w:pPr>
        <w:pStyle w:val="Heading2"/>
        <w:tabs>
          <w:tab w:pos="11118" w:val="left" w:leader="none"/>
        </w:tabs>
      </w:pPr>
      <w:r>
        <w:rPr>
          <w:color w:val="FFFFFF"/>
          <w:shd w:fill="933634" w:color="auto" w:val="clear"/>
        </w:rPr>
        <w:t>Chronic</w:t>
      </w:r>
      <w:r>
        <w:rPr>
          <w:color w:val="FFFFFF"/>
          <w:spacing w:val="-6"/>
          <w:shd w:fill="933634" w:color="auto" w:val="clear"/>
        </w:rPr>
        <w:t> </w:t>
      </w:r>
      <w:r>
        <w:rPr>
          <w:color w:val="FFFFFF"/>
          <w:shd w:fill="933634" w:color="auto" w:val="clear"/>
        </w:rPr>
        <w:t>Disease:</w:t>
      </w:r>
      <w:r>
        <w:rPr>
          <w:color w:val="FFFFFF"/>
          <w:spacing w:val="-4"/>
          <w:shd w:fill="933634" w:color="auto" w:val="clear"/>
        </w:rPr>
        <w:t> </w:t>
      </w:r>
      <w:r>
        <w:rPr>
          <w:color w:val="FFFFFF"/>
          <w:spacing w:val="-2"/>
          <w:shd w:fill="933634" w:color="auto" w:val="clear"/>
        </w:rPr>
        <w:t>Cancer</w:t>
      </w:r>
      <w:r>
        <w:rPr>
          <w:color w:val="FFFFFF"/>
          <w:shd w:fill="933634" w:color="auto" w:val="clear"/>
        </w:rPr>
        <w:tab/>
      </w:r>
    </w:p>
    <w:p>
      <w:pPr>
        <w:pStyle w:val="Heading4"/>
        <w:spacing w:before="194"/>
      </w:pPr>
      <w:r>
        <w:rPr/>
        <mc:AlternateContent>
          <mc:Choice Requires="wps">
            <w:drawing>
              <wp:anchor distT="0" distB="0" distL="0" distR="0" allowOverlap="1" layoutInCell="1" locked="0" behindDoc="0" simplePos="0" relativeHeight="15795712">
                <wp:simplePos x="0" y="0"/>
                <wp:positionH relativeFrom="page">
                  <wp:posOffset>3962400</wp:posOffset>
                </wp:positionH>
                <wp:positionV relativeFrom="paragraph">
                  <wp:posOffset>95935</wp:posOffset>
                </wp:positionV>
                <wp:extent cx="3107055" cy="2329180"/>
                <wp:effectExtent l="0" t="0" r="0" b="0"/>
                <wp:wrapNone/>
                <wp:docPr id="1498" name="Textbox 1498"/>
                <wp:cNvGraphicFramePr>
                  <a:graphicFrameLocks/>
                </wp:cNvGraphicFramePr>
                <a:graphic>
                  <a:graphicData uri="http://schemas.microsoft.com/office/word/2010/wordprocessingShape">
                    <wps:wsp>
                      <wps:cNvPr id="1498" name="Textbox 1498"/>
                      <wps:cNvSpPr txBox="1"/>
                      <wps:spPr>
                        <a:xfrm>
                          <a:off x="0" y="0"/>
                          <a:ext cx="3107055" cy="2329180"/>
                        </a:xfrm>
                        <a:prstGeom prst="rect">
                          <a:avLst/>
                        </a:prstGeom>
                        <a:solidFill>
                          <a:srgbClr val="F1DCDB"/>
                        </a:solidFill>
                      </wps:spPr>
                      <wps:txbx>
                        <w:txbxContent>
                          <w:p>
                            <w:pPr>
                              <w:spacing w:before="101"/>
                              <w:ind w:left="759" w:right="755" w:firstLine="926"/>
                              <w:jc w:val="left"/>
                              <w:rPr>
                                <w:b/>
                                <w:color w:val="000000"/>
                                <w:sz w:val="22"/>
                              </w:rPr>
                            </w:pPr>
                            <w:r>
                              <w:rPr>
                                <w:b/>
                                <w:color w:val="622322"/>
                                <w:sz w:val="22"/>
                              </w:rPr>
                              <w:t>Seneca County Incidence</w:t>
                            </w:r>
                            <w:r>
                              <w:rPr>
                                <w:b/>
                                <w:color w:val="622322"/>
                                <w:spacing w:val="-7"/>
                                <w:sz w:val="22"/>
                              </w:rPr>
                              <w:t> </w:t>
                            </w:r>
                            <w:r>
                              <w:rPr>
                                <w:b/>
                                <w:color w:val="622322"/>
                                <w:sz w:val="22"/>
                              </w:rPr>
                              <w:t>of</w:t>
                            </w:r>
                            <w:r>
                              <w:rPr>
                                <w:b/>
                                <w:color w:val="622322"/>
                                <w:spacing w:val="-8"/>
                                <w:sz w:val="22"/>
                              </w:rPr>
                              <w:t> </w:t>
                            </w:r>
                            <w:r>
                              <w:rPr>
                                <w:b/>
                                <w:color w:val="622322"/>
                                <w:sz w:val="22"/>
                              </w:rPr>
                              <w:t>Cancer,</w:t>
                            </w:r>
                            <w:r>
                              <w:rPr>
                                <w:b/>
                                <w:color w:val="622322"/>
                                <w:spacing w:val="-7"/>
                                <w:sz w:val="22"/>
                              </w:rPr>
                              <w:t> </w:t>
                            </w:r>
                            <w:r>
                              <w:rPr>
                                <w:b/>
                                <w:color w:val="622322"/>
                                <w:sz w:val="22"/>
                              </w:rPr>
                              <w:t>2015</w:t>
                            </w:r>
                            <w:r>
                              <w:rPr>
                                <w:b/>
                                <w:color w:val="622322"/>
                                <w:spacing w:val="-8"/>
                                <w:sz w:val="22"/>
                              </w:rPr>
                              <w:t> </w:t>
                            </w:r>
                            <w:r>
                              <w:rPr>
                                <w:b/>
                                <w:color w:val="622322"/>
                                <w:sz w:val="22"/>
                              </w:rPr>
                              <w:t>-</w:t>
                            </w:r>
                            <w:r>
                              <w:rPr>
                                <w:b/>
                                <w:color w:val="622322"/>
                                <w:spacing w:val="-8"/>
                                <w:sz w:val="22"/>
                              </w:rPr>
                              <w:t> </w:t>
                            </w:r>
                            <w:r>
                              <w:rPr>
                                <w:b/>
                                <w:color w:val="622322"/>
                                <w:sz w:val="22"/>
                              </w:rPr>
                              <w:t>2019</w:t>
                            </w:r>
                          </w:p>
                          <w:p>
                            <w:pPr>
                              <w:spacing w:before="133"/>
                              <w:ind w:left="197" w:right="196" w:firstLine="0"/>
                              <w:jc w:val="center"/>
                              <w:rPr>
                                <w:b/>
                                <w:color w:val="000000"/>
                                <w:sz w:val="21"/>
                              </w:rPr>
                            </w:pPr>
                            <w:r>
                              <w:rPr>
                                <w:b/>
                                <w:color w:val="622322"/>
                                <w:spacing w:val="-6"/>
                                <w:sz w:val="21"/>
                              </w:rPr>
                              <w:t>All</w:t>
                            </w:r>
                            <w:r>
                              <w:rPr>
                                <w:b/>
                                <w:color w:val="622322"/>
                                <w:spacing w:val="-2"/>
                                <w:sz w:val="21"/>
                              </w:rPr>
                              <w:t> </w:t>
                            </w:r>
                            <w:r>
                              <w:rPr>
                                <w:b/>
                                <w:color w:val="622322"/>
                                <w:spacing w:val="-6"/>
                                <w:sz w:val="21"/>
                              </w:rPr>
                              <w:t>Types:</w:t>
                            </w:r>
                            <w:r>
                              <w:rPr>
                                <w:b/>
                                <w:color w:val="622322"/>
                                <w:spacing w:val="-4"/>
                                <w:sz w:val="21"/>
                              </w:rPr>
                              <w:t> </w:t>
                            </w:r>
                            <w:r>
                              <w:rPr>
                                <w:b/>
                                <w:color w:val="622322"/>
                                <w:spacing w:val="-6"/>
                                <w:sz w:val="21"/>
                              </w:rPr>
                              <w:t>1,677</w:t>
                            </w:r>
                            <w:r>
                              <w:rPr>
                                <w:b/>
                                <w:color w:val="622322"/>
                                <w:spacing w:val="-2"/>
                                <w:sz w:val="21"/>
                              </w:rPr>
                              <w:t> </w:t>
                            </w:r>
                            <w:r>
                              <w:rPr>
                                <w:b/>
                                <w:color w:val="622322"/>
                                <w:spacing w:val="-6"/>
                                <w:sz w:val="21"/>
                              </w:rPr>
                              <w:t>cases</w:t>
                            </w:r>
                          </w:p>
                          <w:p>
                            <w:pPr>
                              <w:pStyle w:val="BodyText"/>
                              <w:numPr>
                                <w:ilvl w:val="0"/>
                                <w:numId w:val="28"/>
                              </w:numPr>
                              <w:tabs>
                                <w:tab w:pos="534" w:val="left" w:leader="none"/>
                              </w:tabs>
                              <w:spacing w:line="269" w:lineRule="exact" w:before="142" w:after="0"/>
                              <w:ind w:left="534" w:right="0" w:hanging="361"/>
                              <w:jc w:val="left"/>
                              <w:rPr>
                                <w:color w:val="000000"/>
                              </w:rPr>
                            </w:pPr>
                            <w:r>
                              <w:rPr>
                                <w:color w:val="622322"/>
                              </w:rPr>
                              <w:t>Breast:</w:t>
                            </w:r>
                            <w:r>
                              <w:rPr>
                                <w:color w:val="622322"/>
                                <w:spacing w:val="-7"/>
                              </w:rPr>
                              <w:t> </w:t>
                            </w:r>
                            <w:r>
                              <w:rPr>
                                <w:color w:val="622322"/>
                              </w:rPr>
                              <w:t>254</w:t>
                            </w:r>
                            <w:r>
                              <w:rPr>
                                <w:color w:val="622322"/>
                                <w:spacing w:val="-5"/>
                              </w:rPr>
                              <w:t> </w:t>
                            </w:r>
                            <w:r>
                              <w:rPr>
                                <w:color w:val="622322"/>
                              </w:rPr>
                              <w:t>cases</w:t>
                            </w:r>
                            <w:r>
                              <w:rPr>
                                <w:color w:val="622322"/>
                                <w:spacing w:val="-6"/>
                              </w:rPr>
                              <w:t> </w:t>
                            </w:r>
                            <w:r>
                              <w:rPr>
                                <w:color w:val="622322"/>
                                <w:spacing w:val="-4"/>
                              </w:rPr>
                              <w:t>(15%)</w:t>
                            </w:r>
                          </w:p>
                          <w:p>
                            <w:pPr>
                              <w:pStyle w:val="BodyText"/>
                              <w:numPr>
                                <w:ilvl w:val="0"/>
                                <w:numId w:val="28"/>
                              </w:numPr>
                              <w:tabs>
                                <w:tab w:pos="534" w:val="left" w:leader="none"/>
                              </w:tabs>
                              <w:spacing w:line="269" w:lineRule="exact" w:before="0" w:after="0"/>
                              <w:ind w:left="534" w:right="0" w:hanging="361"/>
                              <w:jc w:val="left"/>
                              <w:rPr>
                                <w:color w:val="000000"/>
                              </w:rPr>
                            </w:pPr>
                            <w:r>
                              <w:rPr>
                                <w:color w:val="622322"/>
                              </w:rPr>
                              <w:t>Lung</w:t>
                            </w:r>
                            <w:r>
                              <w:rPr>
                                <w:color w:val="622322"/>
                                <w:spacing w:val="-5"/>
                              </w:rPr>
                              <w:t> </w:t>
                            </w:r>
                            <w:r>
                              <w:rPr>
                                <w:color w:val="622322"/>
                              </w:rPr>
                              <w:t>and</w:t>
                            </w:r>
                            <w:r>
                              <w:rPr>
                                <w:color w:val="622322"/>
                                <w:spacing w:val="-4"/>
                              </w:rPr>
                              <w:t> </w:t>
                            </w:r>
                            <w:r>
                              <w:rPr>
                                <w:color w:val="622322"/>
                              </w:rPr>
                              <w:t>Bronchus:</w:t>
                            </w:r>
                            <w:r>
                              <w:rPr>
                                <w:color w:val="622322"/>
                                <w:spacing w:val="-6"/>
                              </w:rPr>
                              <w:t> </w:t>
                            </w:r>
                            <w:r>
                              <w:rPr>
                                <w:color w:val="622322"/>
                              </w:rPr>
                              <w:t>250</w:t>
                            </w:r>
                            <w:r>
                              <w:rPr>
                                <w:color w:val="622322"/>
                                <w:spacing w:val="-4"/>
                              </w:rPr>
                              <w:t> </w:t>
                            </w:r>
                            <w:r>
                              <w:rPr>
                                <w:color w:val="622322"/>
                                <w:spacing w:val="-2"/>
                              </w:rPr>
                              <w:t>(15%)</w:t>
                            </w:r>
                          </w:p>
                          <w:p>
                            <w:pPr>
                              <w:pStyle w:val="BodyText"/>
                              <w:numPr>
                                <w:ilvl w:val="0"/>
                                <w:numId w:val="28"/>
                              </w:numPr>
                              <w:tabs>
                                <w:tab w:pos="534" w:val="left" w:leader="none"/>
                              </w:tabs>
                              <w:spacing w:line="269" w:lineRule="exact" w:before="0" w:after="0"/>
                              <w:ind w:left="534" w:right="0" w:hanging="361"/>
                              <w:jc w:val="left"/>
                              <w:rPr>
                                <w:color w:val="000000"/>
                              </w:rPr>
                            </w:pPr>
                            <w:r>
                              <w:rPr>
                                <w:color w:val="622322"/>
                              </w:rPr>
                              <w:t>Colon</w:t>
                            </w:r>
                            <w:r>
                              <w:rPr>
                                <w:color w:val="622322"/>
                                <w:spacing w:val="-6"/>
                              </w:rPr>
                              <w:t> </w:t>
                            </w:r>
                            <w:r>
                              <w:rPr>
                                <w:color w:val="622322"/>
                              </w:rPr>
                              <w:t>and</w:t>
                            </w:r>
                            <w:r>
                              <w:rPr>
                                <w:color w:val="622322"/>
                                <w:spacing w:val="-6"/>
                              </w:rPr>
                              <w:t> </w:t>
                            </w:r>
                            <w:r>
                              <w:rPr>
                                <w:color w:val="622322"/>
                              </w:rPr>
                              <w:t>Rectum:</w:t>
                            </w:r>
                            <w:r>
                              <w:rPr>
                                <w:color w:val="622322"/>
                                <w:spacing w:val="-6"/>
                              </w:rPr>
                              <w:t> </w:t>
                            </w:r>
                            <w:r>
                              <w:rPr>
                                <w:color w:val="622322"/>
                              </w:rPr>
                              <w:t>163</w:t>
                            </w:r>
                            <w:r>
                              <w:rPr>
                                <w:color w:val="622322"/>
                                <w:spacing w:val="-4"/>
                              </w:rPr>
                              <w:t> </w:t>
                            </w:r>
                            <w:r>
                              <w:rPr>
                                <w:color w:val="622322"/>
                              </w:rPr>
                              <w:t>cases</w:t>
                            </w:r>
                            <w:r>
                              <w:rPr>
                                <w:color w:val="622322"/>
                                <w:spacing w:val="-6"/>
                              </w:rPr>
                              <w:t> </w:t>
                            </w:r>
                            <w:r>
                              <w:rPr>
                                <w:color w:val="622322"/>
                                <w:spacing w:val="-2"/>
                              </w:rPr>
                              <w:t>(10%)</w:t>
                            </w:r>
                          </w:p>
                          <w:p>
                            <w:pPr>
                              <w:pStyle w:val="BodyText"/>
                              <w:numPr>
                                <w:ilvl w:val="0"/>
                                <w:numId w:val="28"/>
                              </w:numPr>
                              <w:tabs>
                                <w:tab w:pos="534" w:val="left" w:leader="none"/>
                              </w:tabs>
                              <w:spacing w:line="269" w:lineRule="exact" w:before="0" w:after="0"/>
                              <w:ind w:left="534" w:right="0" w:hanging="361"/>
                              <w:jc w:val="left"/>
                              <w:rPr>
                                <w:color w:val="000000"/>
                              </w:rPr>
                            </w:pPr>
                            <w:r>
                              <w:rPr>
                                <w:color w:val="622322"/>
                              </w:rPr>
                              <w:t>Prostate:</w:t>
                            </w:r>
                            <w:r>
                              <w:rPr>
                                <w:color w:val="622322"/>
                                <w:spacing w:val="45"/>
                              </w:rPr>
                              <w:t> </w:t>
                            </w:r>
                            <w:r>
                              <w:rPr>
                                <w:color w:val="622322"/>
                              </w:rPr>
                              <w:t>158</w:t>
                            </w:r>
                            <w:r>
                              <w:rPr>
                                <w:color w:val="622322"/>
                                <w:spacing w:val="-3"/>
                              </w:rPr>
                              <w:t> </w:t>
                            </w:r>
                            <w:r>
                              <w:rPr>
                                <w:color w:val="622322"/>
                              </w:rPr>
                              <w:t>cases</w:t>
                            </w:r>
                            <w:r>
                              <w:rPr>
                                <w:color w:val="622322"/>
                                <w:spacing w:val="-5"/>
                              </w:rPr>
                              <w:t> </w:t>
                            </w:r>
                            <w:r>
                              <w:rPr>
                                <w:color w:val="622322"/>
                                <w:spacing w:val="-4"/>
                              </w:rPr>
                              <w:t>(9%)</w:t>
                            </w:r>
                          </w:p>
                          <w:p>
                            <w:pPr>
                              <w:spacing w:before="192"/>
                              <w:ind w:left="195" w:right="196" w:firstLine="0"/>
                              <w:jc w:val="center"/>
                              <w:rPr>
                                <w:b/>
                                <w:color w:val="000000"/>
                                <w:sz w:val="20"/>
                              </w:rPr>
                            </w:pPr>
                            <w:r>
                              <w:rPr>
                                <w:b/>
                                <w:color w:val="622322"/>
                                <w:sz w:val="20"/>
                              </w:rPr>
                              <w:t>From</w:t>
                            </w:r>
                            <w:r>
                              <w:rPr>
                                <w:b/>
                                <w:color w:val="622322"/>
                                <w:spacing w:val="-8"/>
                                <w:sz w:val="20"/>
                              </w:rPr>
                              <w:t> </w:t>
                            </w:r>
                            <w:r>
                              <w:rPr>
                                <w:b/>
                                <w:color w:val="622322"/>
                                <w:sz w:val="20"/>
                              </w:rPr>
                              <w:t>2017-2019,</w:t>
                            </w:r>
                            <w:r>
                              <w:rPr>
                                <w:b/>
                                <w:color w:val="622322"/>
                                <w:spacing w:val="-7"/>
                                <w:sz w:val="20"/>
                              </w:rPr>
                              <w:t> </w:t>
                            </w:r>
                            <w:r>
                              <w:rPr>
                                <w:b/>
                                <w:color w:val="622322"/>
                                <w:sz w:val="20"/>
                              </w:rPr>
                              <w:t>there</w:t>
                            </w:r>
                            <w:r>
                              <w:rPr>
                                <w:b/>
                                <w:color w:val="622322"/>
                                <w:spacing w:val="-8"/>
                                <w:sz w:val="20"/>
                              </w:rPr>
                              <w:t> </w:t>
                            </w:r>
                            <w:r>
                              <w:rPr>
                                <w:b/>
                                <w:color w:val="622322"/>
                                <w:sz w:val="20"/>
                              </w:rPr>
                              <w:t>were</w:t>
                            </w:r>
                            <w:r>
                              <w:rPr>
                                <w:b/>
                                <w:color w:val="622322"/>
                                <w:spacing w:val="-8"/>
                                <w:sz w:val="20"/>
                              </w:rPr>
                              <w:t> </w:t>
                            </w:r>
                            <w:r>
                              <w:rPr>
                                <w:b/>
                                <w:color w:val="622322"/>
                                <w:sz w:val="20"/>
                              </w:rPr>
                              <w:t>382</w:t>
                            </w:r>
                            <w:r>
                              <w:rPr>
                                <w:b/>
                                <w:color w:val="622322"/>
                                <w:spacing w:val="-7"/>
                                <w:sz w:val="20"/>
                              </w:rPr>
                              <w:t> </w:t>
                            </w:r>
                            <w:r>
                              <w:rPr>
                                <w:b/>
                                <w:color w:val="622322"/>
                                <w:sz w:val="20"/>
                              </w:rPr>
                              <w:t>cancer</w:t>
                            </w:r>
                            <w:r>
                              <w:rPr>
                                <w:b/>
                                <w:color w:val="622322"/>
                                <w:spacing w:val="-8"/>
                                <w:sz w:val="20"/>
                              </w:rPr>
                              <w:t> </w:t>
                            </w:r>
                            <w:r>
                              <w:rPr>
                                <w:b/>
                                <w:color w:val="622322"/>
                                <w:sz w:val="20"/>
                              </w:rPr>
                              <w:t>deaths in Seneca County.</w:t>
                            </w:r>
                          </w:p>
                          <w:p>
                            <w:pPr>
                              <w:spacing w:line="225" w:lineRule="auto" w:before="191"/>
                              <w:ind w:left="173" w:right="0" w:firstLine="0"/>
                              <w:jc w:val="left"/>
                              <w:rPr>
                                <w:i/>
                                <w:color w:val="000000"/>
                                <w:sz w:val="17"/>
                              </w:rPr>
                            </w:pPr>
                            <w:r>
                              <w:rPr>
                                <w:i/>
                                <w:color w:val="622322"/>
                                <w:spacing w:val="-6"/>
                                <w:sz w:val="17"/>
                              </w:rPr>
                              <w:t>(Source:</w:t>
                            </w:r>
                            <w:r>
                              <w:rPr>
                                <w:i/>
                                <w:color w:val="622322"/>
                                <w:spacing w:val="-1"/>
                                <w:sz w:val="17"/>
                              </w:rPr>
                              <w:t> </w:t>
                            </w:r>
                            <w:r>
                              <w:rPr>
                                <w:i/>
                                <w:color w:val="622322"/>
                                <w:spacing w:val="-6"/>
                                <w:sz w:val="17"/>
                              </w:rPr>
                              <w:t>Ohio Cancer</w:t>
                            </w:r>
                            <w:r>
                              <w:rPr>
                                <w:i/>
                                <w:color w:val="622322"/>
                                <w:spacing w:val="-1"/>
                                <w:sz w:val="17"/>
                              </w:rPr>
                              <w:t> </w:t>
                            </w:r>
                            <w:r>
                              <w:rPr>
                                <w:i/>
                                <w:color w:val="622322"/>
                                <w:spacing w:val="-6"/>
                                <w:sz w:val="17"/>
                              </w:rPr>
                              <w:t>Incidence,</w:t>
                            </w:r>
                            <w:r>
                              <w:rPr>
                                <w:i/>
                                <w:color w:val="622322"/>
                                <w:sz w:val="17"/>
                              </w:rPr>
                              <w:t> </w:t>
                            </w:r>
                            <w:r>
                              <w:rPr>
                                <w:i/>
                                <w:color w:val="622322"/>
                                <w:spacing w:val="-6"/>
                                <w:sz w:val="17"/>
                              </w:rPr>
                              <w:t>ODH</w:t>
                            </w:r>
                            <w:r>
                              <w:rPr>
                                <w:i/>
                                <w:color w:val="622322"/>
                                <w:sz w:val="17"/>
                              </w:rPr>
                              <w:t> </w:t>
                            </w:r>
                            <w:r>
                              <w:rPr>
                                <w:i/>
                                <w:color w:val="622322"/>
                                <w:spacing w:val="-6"/>
                                <w:sz w:val="17"/>
                              </w:rPr>
                              <w:t>Ohio</w:t>
                            </w:r>
                            <w:r>
                              <w:rPr>
                                <w:i/>
                                <w:color w:val="622322"/>
                                <w:sz w:val="17"/>
                              </w:rPr>
                              <w:t> </w:t>
                            </w:r>
                            <w:r>
                              <w:rPr>
                                <w:i/>
                                <w:color w:val="622322"/>
                                <w:spacing w:val="-6"/>
                                <w:sz w:val="17"/>
                              </w:rPr>
                              <w:t>Public</w:t>
                            </w:r>
                            <w:r>
                              <w:rPr>
                                <w:i/>
                                <w:color w:val="622322"/>
                                <w:sz w:val="17"/>
                              </w:rPr>
                              <w:t> </w:t>
                            </w:r>
                            <w:r>
                              <w:rPr>
                                <w:i/>
                                <w:color w:val="622322"/>
                                <w:spacing w:val="-6"/>
                                <w:sz w:val="17"/>
                              </w:rPr>
                              <w:t>Health</w:t>
                            </w:r>
                            <w:r>
                              <w:rPr>
                                <w:i/>
                                <w:color w:val="622322"/>
                                <w:sz w:val="17"/>
                              </w:rPr>
                              <w:t> </w:t>
                            </w:r>
                            <w:r>
                              <w:rPr>
                                <w:i/>
                                <w:color w:val="622322"/>
                                <w:spacing w:val="-6"/>
                                <w:sz w:val="17"/>
                              </w:rPr>
                              <w:t>Data </w:t>
                            </w:r>
                            <w:r>
                              <w:rPr>
                                <w:i/>
                                <w:color w:val="622322"/>
                                <w:sz w:val="17"/>
                              </w:rPr>
                              <w:t>Warehouse, Updated 3/31/2022)</w:t>
                            </w:r>
                          </w:p>
                        </w:txbxContent>
                      </wps:txbx>
                      <wps:bodyPr wrap="square" lIns="0" tIns="0" rIns="0" bIns="0" rtlCol="0">
                        <a:noAutofit/>
                      </wps:bodyPr>
                    </wps:wsp>
                  </a:graphicData>
                </a:graphic>
              </wp:anchor>
            </w:drawing>
          </mc:Choice>
          <mc:Fallback>
            <w:pict>
              <v:shape style="position:absolute;margin-left:312pt;margin-top:7.553984pt;width:244.65pt;height:183.4pt;mso-position-horizontal-relative:page;mso-position-vertical-relative:paragraph;z-index:15795712" type="#_x0000_t202" id="docshape1375" filled="true" fillcolor="#f1dcdb" stroked="false">
                <v:textbox inset="0,0,0,0">
                  <w:txbxContent>
                    <w:p>
                      <w:pPr>
                        <w:spacing w:before="101"/>
                        <w:ind w:left="759" w:right="755" w:firstLine="926"/>
                        <w:jc w:val="left"/>
                        <w:rPr>
                          <w:b/>
                          <w:color w:val="000000"/>
                          <w:sz w:val="22"/>
                        </w:rPr>
                      </w:pPr>
                      <w:r>
                        <w:rPr>
                          <w:b/>
                          <w:color w:val="622322"/>
                          <w:sz w:val="22"/>
                        </w:rPr>
                        <w:t>Seneca County Incidence</w:t>
                      </w:r>
                      <w:r>
                        <w:rPr>
                          <w:b/>
                          <w:color w:val="622322"/>
                          <w:spacing w:val="-7"/>
                          <w:sz w:val="22"/>
                        </w:rPr>
                        <w:t> </w:t>
                      </w:r>
                      <w:r>
                        <w:rPr>
                          <w:b/>
                          <w:color w:val="622322"/>
                          <w:sz w:val="22"/>
                        </w:rPr>
                        <w:t>of</w:t>
                      </w:r>
                      <w:r>
                        <w:rPr>
                          <w:b/>
                          <w:color w:val="622322"/>
                          <w:spacing w:val="-8"/>
                          <w:sz w:val="22"/>
                        </w:rPr>
                        <w:t> </w:t>
                      </w:r>
                      <w:r>
                        <w:rPr>
                          <w:b/>
                          <w:color w:val="622322"/>
                          <w:sz w:val="22"/>
                        </w:rPr>
                        <w:t>Cancer,</w:t>
                      </w:r>
                      <w:r>
                        <w:rPr>
                          <w:b/>
                          <w:color w:val="622322"/>
                          <w:spacing w:val="-7"/>
                          <w:sz w:val="22"/>
                        </w:rPr>
                        <w:t> </w:t>
                      </w:r>
                      <w:r>
                        <w:rPr>
                          <w:b/>
                          <w:color w:val="622322"/>
                          <w:sz w:val="22"/>
                        </w:rPr>
                        <w:t>2015</w:t>
                      </w:r>
                      <w:r>
                        <w:rPr>
                          <w:b/>
                          <w:color w:val="622322"/>
                          <w:spacing w:val="-8"/>
                          <w:sz w:val="22"/>
                        </w:rPr>
                        <w:t> </w:t>
                      </w:r>
                      <w:r>
                        <w:rPr>
                          <w:b/>
                          <w:color w:val="622322"/>
                          <w:sz w:val="22"/>
                        </w:rPr>
                        <w:t>-</w:t>
                      </w:r>
                      <w:r>
                        <w:rPr>
                          <w:b/>
                          <w:color w:val="622322"/>
                          <w:spacing w:val="-8"/>
                          <w:sz w:val="22"/>
                        </w:rPr>
                        <w:t> </w:t>
                      </w:r>
                      <w:r>
                        <w:rPr>
                          <w:b/>
                          <w:color w:val="622322"/>
                          <w:sz w:val="22"/>
                        </w:rPr>
                        <w:t>2019</w:t>
                      </w:r>
                    </w:p>
                    <w:p>
                      <w:pPr>
                        <w:spacing w:before="133"/>
                        <w:ind w:left="197" w:right="196" w:firstLine="0"/>
                        <w:jc w:val="center"/>
                        <w:rPr>
                          <w:b/>
                          <w:color w:val="000000"/>
                          <w:sz w:val="21"/>
                        </w:rPr>
                      </w:pPr>
                      <w:r>
                        <w:rPr>
                          <w:b/>
                          <w:color w:val="622322"/>
                          <w:spacing w:val="-6"/>
                          <w:sz w:val="21"/>
                        </w:rPr>
                        <w:t>All</w:t>
                      </w:r>
                      <w:r>
                        <w:rPr>
                          <w:b/>
                          <w:color w:val="622322"/>
                          <w:spacing w:val="-2"/>
                          <w:sz w:val="21"/>
                        </w:rPr>
                        <w:t> </w:t>
                      </w:r>
                      <w:r>
                        <w:rPr>
                          <w:b/>
                          <w:color w:val="622322"/>
                          <w:spacing w:val="-6"/>
                          <w:sz w:val="21"/>
                        </w:rPr>
                        <w:t>Types:</w:t>
                      </w:r>
                      <w:r>
                        <w:rPr>
                          <w:b/>
                          <w:color w:val="622322"/>
                          <w:spacing w:val="-4"/>
                          <w:sz w:val="21"/>
                        </w:rPr>
                        <w:t> </w:t>
                      </w:r>
                      <w:r>
                        <w:rPr>
                          <w:b/>
                          <w:color w:val="622322"/>
                          <w:spacing w:val="-6"/>
                          <w:sz w:val="21"/>
                        </w:rPr>
                        <w:t>1,677</w:t>
                      </w:r>
                      <w:r>
                        <w:rPr>
                          <w:b/>
                          <w:color w:val="622322"/>
                          <w:spacing w:val="-2"/>
                          <w:sz w:val="21"/>
                        </w:rPr>
                        <w:t> </w:t>
                      </w:r>
                      <w:r>
                        <w:rPr>
                          <w:b/>
                          <w:color w:val="622322"/>
                          <w:spacing w:val="-6"/>
                          <w:sz w:val="21"/>
                        </w:rPr>
                        <w:t>cases</w:t>
                      </w:r>
                    </w:p>
                    <w:p>
                      <w:pPr>
                        <w:pStyle w:val="BodyText"/>
                        <w:numPr>
                          <w:ilvl w:val="0"/>
                          <w:numId w:val="28"/>
                        </w:numPr>
                        <w:tabs>
                          <w:tab w:pos="534" w:val="left" w:leader="none"/>
                        </w:tabs>
                        <w:spacing w:line="269" w:lineRule="exact" w:before="142" w:after="0"/>
                        <w:ind w:left="534" w:right="0" w:hanging="361"/>
                        <w:jc w:val="left"/>
                        <w:rPr>
                          <w:color w:val="000000"/>
                        </w:rPr>
                      </w:pPr>
                      <w:r>
                        <w:rPr>
                          <w:color w:val="622322"/>
                        </w:rPr>
                        <w:t>Breast:</w:t>
                      </w:r>
                      <w:r>
                        <w:rPr>
                          <w:color w:val="622322"/>
                          <w:spacing w:val="-7"/>
                        </w:rPr>
                        <w:t> </w:t>
                      </w:r>
                      <w:r>
                        <w:rPr>
                          <w:color w:val="622322"/>
                        </w:rPr>
                        <w:t>254</w:t>
                      </w:r>
                      <w:r>
                        <w:rPr>
                          <w:color w:val="622322"/>
                          <w:spacing w:val="-5"/>
                        </w:rPr>
                        <w:t> </w:t>
                      </w:r>
                      <w:r>
                        <w:rPr>
                          <w:color w:val="622322"/>
                        </w:rPr>
                        <w:t>cases</w:t>
                      </w:r>
                      <w:r>
                        <w:rPr>
                          <w:color w:val="622322"/>
                          <w:spacing w:val="-6"/>
                        </w:rPr>
                        <w:t> </w:t>
                      </w:r>
                      <w:r>
                        <w:rPr>
                          <w:color w:val="622322"/>
                          <w:spacing w:val="-4"/>
                        </w:rPr>
                        <w:t>(15%)</w:t>
                      </w:r>
                    </w:p>
                    <w:p>
                      <w:pPr>
                        <w:pStyle w:val="BodyText"/>
                        <w:numPr>
                          <w:ilvl w:val="0"/>
                          <w:numId w:val="28"/>
                        </w:numPr>
                        <w:tabs>
                          <w:tab w:pos="534" w:val="left" w:leader="none"/>
                        </w:tabs>
                        <w:spacing w:line="269" w:lineRule="exact" w:before="0" w:after="0"/>
                        <w:ind w:left="534" w:right="0" w:hanging="361"/>
                        <w:jc w:val="left"/>
                        <w:rPr>
                          <w:color w:val="000000"/>
                        </w:rPr>
                      </w:pPr>
                      <w:r>
                        <w:rPr>
                          <w:color w:val="622322"/>
                        </w:rPr>
                        <w:t>Lung</w:t>
                      </w:r>
                      <w:r>
                        <w:rPr>
                          <w:color w:val="622322"/>
                          <w:spacing w:val="-5"/>
                        </w:rPr>
                        <w:t> </w:t>
                      </w:r>
                      <w:r>
                        <w:rPr>
                          <w:color w:val="622322"/>
                        </w:rPr>
                        <w:t>and</w:t>
                      </w:r>
                      <w:r>
                        <w:rPr>
                          <w:color w:val="622322"/>
                          <w:spacing w:val="-4"/>
                        </w:rPr>
                        <w:t> </w:t>
                      </w:r>
                      <w:r>
                        <w:rPr>
                          <w:color w:val="622322"/>
                        </w:rPr>
                        <w:t>Bronchus:</w:t>
                      </w:r>
                      <w:r>
                        <w:rPr>
                          <w:color w:val="622322"/>
                          <w:spacing w:val="-6"/>
                        </w:rPr>
                        <w:t> </w:t>
                      </w:r>
                      <w:r>
                        <w:rPr>
                          <w:color w:val="622322"/>
                        </w:rPr>
                        <w:t>250</w:t>
                      </w:r>
                      <w:r>
                        <w:rPr>
                          <w:color w:val="622322"/>
                          <w:spacing w:val="-4"/>
                        </w:rPr>
                        <w:t> </w:t>
                      </w:r>
                      <w:r>
                        <w:rPr>
                          <w:color w:val="622322"/>
                          <w:spacing w:val="-2"/>
                        </w:rPr>
                        <w:t>(15%)</w:t>
                      </w:r>
                    </w:p>
                    <w:p>
                      <w:pPr>
                        <w:pStyle w:val="BodyText"/>
                        <w:numPr>
                          <w:ilvl w:val="0"/>
                          <w:numId w:val="28"/>
                        </w:numPr>
                        <w:tabs>
                          <w:tab w:pos="534" w:val="left" w:leader="none"/>
                        </w:tabs>
                        <w:spacing w:line="269" w:lineRule="exact" w:before="0" w:after="0"/>
                        <w:ind w:left="534" w:right="0" w:hanging="361"/>
                        <w:jc w:val="left"/>
                        <w:rPr>
                          <w:color w:val="000000"/>
                        </w:rPr>
                      </w:pPr>
                      <w:r>
                        <w:rPr>
                          <w:color w:val="622322"/>
                        </w:rPr>
                        <w:t>Colon</w:t>
                      </w:r>
                      <w:r>
                        <w:rPr>
                          <w:color w:val="622322"/>
                          <w:spacing w:val="-6"/>
                        </w:rPr>
                        <w:t> </w:t>
                      </w:r>
                      <w:r>
                        <w:rPr>
                          <w:color w:val="622322"/>
                        </w:rPr>
                        <w:t>and</w:t>
                      </w:r>
                      <w:r>
                        <w:rPr>
                          <w:color w:val="622322"/>
                          <w:spacing w:val="-6"/>
                        </w:rPr>
                        <w:t> </w:t>
                      </w:r>
                      <w:r>
                        <w:rPr>
                          <w:color w:val="622322"/>
                        </w:rPr>
                        <w:t>Rectum:</w:t>
                      </w:r>
                      <w:r>
                        <w:rPr>
                          <w:color w:val="622322"/>
                          <w:spacing w:val="-6"/>
                        </w:rPr>
                        <w:t> </w:t>
                      </w:r>
                      <w:r>
                        <w:rPr>
                          <w:color w:val="622322"/>
                        </w:rPr>
                        <w:t>163</w:t>
                      </w:r>
                      <w:r>
                        <w:rPr>
                          <w:color w:val="622322"/>
                          <w:spacing w:val="-4"/>
                        </w:rPr>
                        <w:t> </w:t>
                      </w:r>
                      <w:r>
                        <w:rPr>
                          <w:color w:val="622322"/>
                        </w:rPr>
                        <w:t>cases</w:t>
                      </w:r>
                      <w:r>
                        <w:rPr>
                          <w:color w:val="622322"/>
                          <w:spacing w:val="-6"/>
                        </w:rPr>
                        <w:t> </w:t>
                      </w:r>
                      <w:r>
                        <w:rPr>
                          <w:color w:val="622322"/>
                          <w:spacing w:val="-2"/>
                        </w:rPr>
                        <w:t>(10%)</w:t>
                      </w:r>
                    </w:p>
                    <w:p>
                      <w:pPr>
                        <w:pStyle w:val="BodyText"/>
                        <w:numPr>
                          <w:ilvl w:val="0"/>
                          <w:numId w:val="28"/>
                        </w:numPr>
                        <w:tabs>
                          <w:tab w:pos="534" w:val="left" w:leader="none"/>
                        </w:tabs>
                        <w:spacing w:line="269" w:lineRule="exact" w:before="0" w:after="0"/>
                        <w:ind w:left="534" w:right="0" w:hanging="361"/>
                        <w:jc w:val="left"/>
                        <w:rPr>
                          <w:color w:val="000000"/>
                        </w:rPr>
                      </w:pPr>
                      <w:r>
                        <w:rPr>
                          <w:color w:val="622322"/>
                        </w:rPr>
                        <w:t>Prostate:</w:t>
                      </w:r>
                      <w:r>
                        <w:rPr>
                          <w:color w:val="622322"/>
                          <w:spacing w:val="45"/>
                        </w:rPr>
                        <w:t> </w:t>
                      </w:r>
                      <w:r>
                        <w:rPr>
                          <w:color w:val="622322"/>
                        </w:rPr>
                        <w:t>158</w:t>
                      </w:r>
                      <w:r>
                        <w:rPr>
                          <w:color w:val="622322"/>
                          <w:spacing w:val="-3"/>
                        </w:rPr>
                        <w:t> </w:t>
                      </w:r>
                      <w:r>
                        <w:rPr>
                          <w:color w:val="622322"/>
                        </w:rPr>
                        <w:t>cases</w:t>
                      </w:r>
                      <w:r>
                        <w:rPr>
                          <w:color w:val="622322"/>
                          <w:spacing w:val="-5"/>
                        </w:rPr>
                        <w:t> </w:t>
                      </w:r>
                      <w:r>
                        <w:rPr>
                          <w:color w:val="622322"/>
                          <w:spacing w:val="-4"/>
                        </w:rPr>
                        <w:t>(9%)</w:t>
                      </w:r>
                    </w:p>
                    <w:p>
                      <w:pPr>
                        <w:spacing w:before="192"/>
                        <w:ind w:left="195" w:right="196" w:firstLine="0"/>
                        <w:jc w:val="center"/>
                        <w:rPr>
                          <w:b/>
                          <w:color w:val="000000"/>
                          <w:sz w:val="20"/>
                        </w:rPr>
                      </w:pPr>
                      <w:r>
                        <w:rPr>
                          <w:b/>
                          <w:color w:val="622322"/>
                          <w:sz w:val="20"/>
                        </w:rPr>
                        <w:t>From</w:t>
                      </w:r>
                      <w:r>
                        <w:rPr>
                          <w:b/>
                          <w:color w:val="622322"/>
                          <w:spacing w:val="-8"/>
                          <w:sz w:val="20"/>
                        </w:rPr>
                        <w:t> </w:t>
                      </w:r>
                      <w:r>
                        <w:rPr>
                          <w:b/>
                          <w:color w:val="622322"/>
                          <w:sz w:val="20"/>
                        </w:rPr>
                        <w:t>2017-2019,</w:t>
                      </w:r>
                      <w:r>
                        <w:rPr>
                          <w:b/>
                          <w:color w:val="622322"/>
                          <w:spacing w:val="-7"/>
                          <w:sz w:val="20"/>
                        </w:rPr>
                        <w:t> </w:t>
                      </w:r>
                      <w:r>
                        <w:rPr>
                          <w:b/>
                          <w:color w:val="622322"/>
                          <w:sz w:val="20"/>
                        </w:rPr>
                        <w:t>there</w:t>
                      </w:r>
                      <w:r>
                        <w:rPr>
                          <w:b/>
                          <w:color w:val="622322"/>
                          <w:spacing w:val="-8"/>
                          <w:sz w:val="20"/>
                        </w:rPr>
                        <w:t> </w:t>
                      </w:r>
                      <w:r>
                        <w:rPr>
                          <w:b/>
                          <w:color w:val="622322"/>
                          <w:sz w:val="20"/>
                        </w:rPr>
                        <w:t>were</w:t>
                      </w:r>
                      <w:r>
                        <w:rPr>
                          <w:b/>
                          <w:color w:val="622322"/>
                          <w:spacing w:val="-8"/>
                          <w:sz w:val="20"/>
                        </w:rPr>
                        <w:t> </w:t>
                      </w:r>
                      <w:r>
                        <w:rPr>
                          <w:b/>
                          <w:color w:val="622322"/>
                          <w:sz w:val="20"/>
                        </w:rPr>
                        <w:t>382</w:t>
                      </w:r>
                      <w:r>
                        <w:rPr>
                          <w:b/>
                          <w:color w:val="622322"/>
                          <w:spacing w:val="-7"/>
                          <w:sz w:val="20"/>
                        </w:rPr>
                        <w:t> </w:t>
                      </w:r>
                      <w:r>
                        <w:rPr>
                          <w:b/>
                          <w:color w:val="622322"/>
                          <w:sz w:val="20"/>
                        </w:rPr>
                        <w:t>cancer</w:t>
                      </w:r>
                      <w:r>
                        <w:rPr>
                          <w:b/>
                          <w:color w:val="622322"/>
                          <w:spacing w:val="-8"/>
                          <w:sz w:val="20"/>
                        </w:rPr>
                        <w:t> </w:t>
                      </w:r>
                      <w:r>
                        <w:rPr>
                          <w:b/>
                          <w:color w:val="622322"/>
                          <w:sz w:val="20"/>
                        </w:rPr>
                        <w:t>deaths in Seneca County.</w:t>
                      </w:r>
                    </w:p>
                    <w:p>
                      <w:pPr>
                        <w:spacing w:line="225" w:lineRule="auto" w:before="191"/>
                        <w:ind w:left="173" w:right="0" w:firstLine="0"/>
                        <w:jc w:val="left"/>
                        <w:rPr>
                          <w:i/>
                          <w:color w:val="000000"/>
                          <w:sz w:val="17"/>
                        </w:rPr>
                      </w:pPr>
                      <w:r>
                        <w:rPr>
                          <w:i/>
                          <w:color w:val="622322"/>
                          <w:spacing w:val="-6"/>
                          <w:sz w:val="17"/>
                        </w:rPr>
                        <w:t>(Source:</w:t>
                      </w:r>
                      <w:r>
                        <w:rPr>
                          <w:i/>
                          <w:color w:val="622322"/>
                          <w:spacing w:val="-1"/>
                          <w:sz w:val="17"/>
                        </w:rPr>
                        <w:t> </w:t>
                      </w:r>
                      <w:r>
                        <w:rPr>
                          <w:i/>
                          <w:color w:val="622322"/>
                          <w:spacing w:val="-6"/>
                          <w:sz w:val="17"/>
                        </w:rPr>
                        <w:t>Ohio Cancer</w:t>
                      </w:r>
                      <w:r>
                        <w:rPr>
                          <w:i/>
                          <w:color w:val="622322"/>
                          <w:spacing w:val="-1"/>
                          <w:sz w:val="17"/>
                        </w:rPr>
                        <w:t> </w:t>
                      </w:r>
                      <w:r>
                        <w:rPr>
                          <w:i/>
                          <w:color w:val="622322"/>
                          <w:spacing w:val="-6"/>
                          <w:sz w:val="17"/>
                        </w:rPr>
                        <w:t>Incidence,</w:t>
                      </w:r>
                      <w:r>
                        <w:rPr>
                          <w:i/>
                          <w:color w:val="622322"/>
                          <w:sz w:val="17"/>
                        </w:rPr>
                        <w:t> </w:t>
                      </w:r>
                      <w:r>
                        <w:rPr>
                          <w:i/>
                          <w:color w:val="622322"/>
                          <w:spacing w:val="-6"/>
                          <w:sz w:val="17"/>
                        </w:rPr>
                        <w:t>ODH</w:t>
                      </w:r>
                      <w:r>
                        <w:rPr>
                          <w:i/>
                          <w:color w:val="622322"/>
                          <w:sz w:val="17"/>
                        </w:rPr>
                        <w:t> </w:t>
                      </w:r>
                      <w:r>
                        <w:rPr>
                          <w:i/>
                          <w:color w:val="622322"/>
                          <w:spacing w:val="-6"/>
                          <w:sz w:val="17"/>
                        </w:rPr>
                        <w:t>Ohio</w:t>
                      </w:r>
                      <w:r>
                        <w:rPr>
                          <w:i/>
                          <w:color w:val="622322"/>
                          <w:sz w:val="17"/>
                        </w:rPr>
                        <w:t> </w:t>
                      </w:r>
                      <w:r>
                        <w:rPr>
                          <w:i/>
                          <w:color w:val="622322"/>
                          <w:spacing w:val="-6"/>
                          <w:sz w:val="17"/>
                        </w:rPr>
                        <w:t>Public</w:t>
                      </w:r>
                      <w:r>
                        <w:rPr>
                          <w:i/>
                          <w:color w:val="622322"/>
                          <w:sz w:val="17"/>
                        </w:rPr>
                        <w:t> </w:t>
                      </w:r>
                      <w:r>
                        <w:rPr>
                          <w:i/>
                          <w:color w:val="622322"/>
                          <w:spacing w:val="-6"/>
                          <w:sz w:val="17"/>
                        </w:rPr>
                        <w:t>Health</w:t>
                      </w:r>
                      <w:r>
                        <w:rPr>
                          <w:i/>
                          <w:color w:val="622322"/>
                          <w:sz w:val="17"/>
                        </w:rPr>
                        <w:t> </w:t>
                      </w:r>
                      <w:r>
                        <w:rPr>
                          <w:i/>
                          <w:color w:val="622322"/>
                          <w:spacing w:val="-6"/>
                          <w:sz w:val="17"/>
                        </w:rPr>
                        <w:t>Data </w:t>
                      </w:r>
                      <w:r>
                        <w:rPr>
                          <w:i/>
                          <w:color w:val="622322"/>
                          <w:sz w:val="17"/>
                        </w:rPr>
                        <w:t>Warehouse, Updated 3/31/2022)</w:t>
                      </w:r>
                    </w:p>
                  </w:txbxContent>
                </v:textbox>
                <v:fill type="solid"/>
                <w10:wrap type="none"/>
              </v:shape>
            </w:pict>
          </mc:Fallback>
        </mc:AlternateContent>
      </w:r>
      <w:r>
        <w:rPr>
          <w:color w:val="C0504D"/>
        </w:rPr>
        <w:t>Key</w:t>
      </w:r>
      <w:r>
        <w:rPr>
          <w:color w:val="C0504D"/>
          <w:spacing w:val="-2"/>
        </w:rPr>
        <w:t> Findings</w:t>
      </w:r>
    </w:p>
    <w:p>
      <w:pPr>
        <w:spacing w:line="228" w:lineRule="auto" w:before="191"/>
        <w:ind w:left="864" w:right="5895" w:firstLine="0"/>
        <w:jc w:val="left"/>
        <w:rPr>
          <w:i/>
          <w:sz w:val="21"/>
        </w:rPr>
      </w:pPr>
      <w:r>
        <w:rPr>
          <w:i/>
          <w:spacing w:val="-4"/>
          <w:sz w:val="21"/>
        </w:rPr>
        <w:t>Fifteen</w:t>
      </w:r>
      <w:r>
        <w:rPr>
          <w:i/>
          <w:spacing w:val="-6"/>
          <w:sz w:val="21"/>
        </w:rPr>
        <w:t> </w:t>
      </w:r>
      <w:r>
        <w:rPr>
          <w:i/>
          <w:spacing w:val="-4"/>
          <w:sz w:val="21"/>
        </w:rPr>
        <w:t>percent</w:t>
      </w:r>
      <w:r>
        <w:rPr>
          <w:i/>
          <w:spacing w:val="-7"/>
          <w:sz w:val="21"/>
        </w:rPr>
        <w:t> </w:t>
      </w:r>
      <w:r>
        <w:rPr>
          <w:i/>
          <w:spacing w:val="-4"/>
          <w:sz w:val="21"/>
        </w:rPr>
        <w:t>(15%)</w:t>
      </w:r>
      <w:r>
        <w:rPr>
          <w:i/>
          <w:spacing w:val="-7"/>
          <w:sz w:val="21"/>
        </w:rPr>
        <w:t> </w:t>
      </w:r>
      <w:r>
        <w:rPr>
          <w:i/>
          <w:spacing w:val="-4"/>
          <w:sz w:val="21"/>
        </w:rPr>
        <w:t>of</w:t>
      </w:r>
      <w:r>
        <w:rPr>
          <w:i/>
          <w:spacing w:val="-6"/>
          <w:sz w:val="21"/>
        </w:rPr>
        <w:t> </w:t>
      </w:r>
      <w:r>
        <w:rPr>
          <w:i/>
          <w:spacing w:val="-4"/>
          <w:sz w:val="21"/>
        </w:rPr>
        <w:t>Seneca</w:t>
      </w:r>
      <w:r>
        <w:rPr>
          <w:i/>
          <w:spacing w:val="-7"/>
          <w:sz w:val="21"/>
        </w:rPr>
        <w:t> </w:t>
      </w:r>
      <w:r>
        <w:rPr>
          <w:i/>
          <w:spacing w:val="-4"/>
          <w:sz w:val="21"/>
        </w:rPr>
        <w:t>County</w:t>
      </w:r>
      <w:r>
        <w:rPr>
          <w:i/>
          <w:spacing w:val="-7"/>
          <w:sz w:val="21"/>
        </w:rPr>
        <w:t> </w:t>
      </w:r>
      <w:r>
        <w:rPr>
          <w:i/>
          <w:spacing w:val="-4"/>
          <w:sz w:val="21"/>
        </w:rPr>
        <w:t>adults</w:t>
      </w:r>
      <w:r>
        <w:rPr>
          <w:i/>
          <w:spacing w:val="-8"/>
          <w:sz w:val="21"/>
        </w:rPr>
        <w:t> </w:t>
      </w:r>
      <w:r>
        <w:rPr>
          <w:i/>
          <w:spacing w:val="-4"/>
          <w:sz w:val="21"/>
        </w:rPr>
        <w:t>had</w:t>
      </w:r>
      <w:r>
        <w:rPr>
          <w:i/>
          <w:spacing w:val="-7"/>
          <w:sz w:val="21"/>
        </w:rPr>
        <w:t> </w:t>
      </w:r>
      <w:r>
        <w:rPr>
          <w:i/>
          <w:spacing w:val="-4"/>
          <w:sz w:val="21"/>
        </w:rPr>
        <w:t>been diagnosed</w:t>
      </w:r>
      <w:r>
        <w:rPr>
          <w:i/>
          <w:spacing w:val="-11"/>
          <w:sz w:val="21"/>
        </w:rPr>
        <w:t> </w:t>
      </w:r>
      <w:r>
        <w:rPr>
          <w:i/>
          <w:spacing w:val="-4"/>
          <w:sz w:val="21"/>
        </w:rPr>
        <w:t>with</w:t>
      </w:r>
      <w:r>
        <w:rPr>
          <w:i/>
          <w:spacing w:val="-10"/>
          <w:sz w:val="21"/>
        </w:rPr>
        <w:t> </w:t>
      </w:r>
      <w:r>
        <w:rPr>
          <w:i/>
          <w:spacing w:val="-4"/>
          <w:sz w:val="21"/>
        </w:rPr>
        <w:t>cancer</w:t>
      </w:r>
      <w:r>
        <w:rPr>
          <w:i/>
          <w:spacing w:val="-11"/>
          <w:sz w:val="21"/>
        </w:rPr>
        <w:t> </w:t>
      </w:r>
      <w:r>
        <w:rPr>
          <w:i/>
          <w:spacing w:val="-4"/>
          <w:sz w:val="21"/>
        </w:rPr>
        <w:t>at</w:t>
      </w:r>
      <w:r>
        <w:rPr>
          <w:i/>
          <w:spacing w:val="-10"/>
          <w:sz w:val="21"/>
        </w:rPr>
        <w:t> </w:t>
      </w:r>
      <w:r>
        <w:rPr>
          <w:i/>
          <w:spacing w:val="-4"/>
          <w:sz w:val="21"/>
        </w:rPr>
        <w:t>some</w:t>
      </w:r>
      <w:r>
        <w:rPr>
          <w:i/>
          <w:spacing w:val="-10"/>
          <w:sz w:val="21"/>
        </w:rPr>
        <w:t> </w:t>
      </w:r>
      <w:r>
        <w:rPr>
          <w:i/>
          <w:spacing w:val="-4"/>
          <w:sz w:val="21"/>
        </w:rPr>
        <w:t>time</w:t>
      </w:r>
      <w:r>
        <w:rPr>
          <w:i/>
          <w:spacing w:val="-11"/>
          <w:sz w:val="21"/>
        </w:rPr>
        <w:t> </w:t>
      </w:r>
      <w:r>
        <w:rPr>
          <w:i/>
          <w:spacing w:val="-4"/>
          <w:sz w:val="21"/>
        </w:rPr>
        <w:t>in</w:t>
      </w:r>
      <w:r>
        <w:rPr>
          <w:i/>
          <w:spacing w:val="-10"/>
          <w:sz w:val="21"/>
        </w:rPr>
        <w:t> </w:t>
      </w:r>
      <w:r>
        <w:rPr>
          <w:i/>
          <w:spacing w:val="-4"/>
          <w:sz w:val="21"/>
        </w:rPr>
        <w:t>their</w:t>
      </w:r>
      <w:r>
        <w:rPr>
          <w:i/>
          <w:spacing w:val="-11"/>
          <w:sz w:val="21"/>
        </w:rPr>
        <w:t> </w:t>
      </w:r>
      <w:r>
        <w:rPr>
          <w:i/>
          <w:spacing w:val="-4"/>
          <w:sz w:val="21"/>
        </w:rPr>
        <w:t>life.</w:t>
      </w:r>
      <w:r>
        <w:rPr>
          <w:i/>
          <w:spacing w:val="-10"/>
          <w:sz w:val="21"/>
        </w:rPr>
        <w:t> </w:t>
      </w:r>
      <w:r>
        <w:rPr>
          <w:i/>
          <w:spacing w:val="-4"/>
          <w:sz w:val="21"/>
        </w:rPr>
        <w:t>Twenty-</w:t>
      </w:r>
      <w:r>
        <w:rPr>
          <w:i/>
          <w:sz w:val="21"/>
        </w:rPr>
        <w:t>nine</w:t>
      </w:r>
      <w:r>
        <w:rPr>
          <w:i/>
          <w:spacing w:val="-12"/>
          <w:sz w:val="21"/>
        </w:rPr>
        <w:t> </w:t>
      </w:r>
      <w:r>
        <w:rPr>
          <w:i/>
          <w:sz w:val="21"/>
        </w:rPr>
        <w:t>percent</w:t>
      </w:r>
      <w:r>
        <w:rPr>
          <w:i/>
          <w:spacing w:val="-11"/>
          <w:sz w:val="21"/>
        </w:rPr>
        <w:t> </w:t>
      </w:r>
      <w:r>
        <w:rPr>
          <w:i/>
          <w:sz w:val="21"/>
        </w:rPr>
        <w:t>(29%)</w:t>
      </w:r>
      <w:r>
        <w:rPr>
          <w:i/>
          <w:spacing w:val="-11"/>
          <w:sz w:val="21"/>
        </w:rPr>
        <w:t> </w:t>
      </w:r>
      <w:r>
        <w:rPr>
          <w:i/>
          <w:sz w:val="21"/>
        </w:rPr>
        <w:t>of</w:t>
      </w:r>
      <w:r>
        <w:rPr>
          <w:i/>
          <w:spacing w:val="-11"/>
          <w:sz w:val="21"/>
        </w:rPr>
        <w:t> </w:t>
      </w:r>
      <w:r>
        <w:rPr>
          <w:i/>
          <w:sz w:val="21"/>
        </w:rPr>
        <w:t>adults</w:t>
      </w:r>
      <w:r>
        <w:rPr>
          <w:i/>
          <w:spacing w:val="-11"/>
          <w:sz w:val="21"/>
        </w:rPr>
        <w:t> </w:t>
      </w:r>
      <w:r>
        <w:rPr>
          <w:i/>
          <w:sz w:val="21"/>
        </w:rPr>
        <w:t>had</w:t>
      </w:r>
      <w:r>
        <w:rPr>
          <w:i/>
          <w:spacing w:val="-11"/>
          <w:sz w:val="21"/>
        </w:rPr>
        <w:t> </w:t>
      </w:r>
      <w:r>
        <w:rPr>
          <w:i/>
          <w:sz w:val="21"/>
        </w:rPr>
        <w:t>been</w:t>
      </w:r>
      <w:r>
        <w:rPr>
          <w:i/>
          <w:spacing w:val="-11"/>
          <w:sz w:val="21"/>
        </w:rPr>
        <w:t> </w:t>
      </w:r>
      <w:r>
        <w:rPr>
          <w:i/>
          <w:sz w:val="21"/>
        </w:rPr>
        <w:t>screened</w:t>
      </w:r>
      <w:r>
        <w:rPr>
          <w:i/>
          <w:spacing w:val="-11"/>
          <w:sz w:val="21"/>
        </w:rPr>
        <w:t> </w:t>
      </w:r>
      <w:r>
        <w:rPr>
          <w:i/>
          <w:sz w:val="21"/>
        </w:rPr>
        <w:t>for colorectal</w:t>
      </w:r>
      <w:r>
        <w:rPr>
          <w:i/>
          <w:spacing w:val="-4"/>
          <w:sz w:val="21"/>
        </w:rPr>
        <w:t> </w:t>
      </w:r>
      <w:r>
        <w:rPr>
          <w:i/>
          <w:sz w:val="21"/>
        </w:rPr>
        <w:t>cancer</w:t>
      </w:r>
      <w:r>
        <w:rPr>
          <w:i/>
          <w:spacing w:val="-4"/>
          <w:sz w:val="21"/>
        </w:rPr>
        <w:t> </w:t>
      </w:r>
      <w:r>
        <w:rPr>
          <w:i/>
          <w:sz w:val="21"/>
        </w:rPr>
        <w:t>in</w:t>
      </w:r>
      <w:r>
        <w:rPr>
          <w:i/>
          <w:spacing w:val="-4"/>
          <w:sz w:val="21"/>
        </w:rPr>
        <w:t> </w:t>
      </w:r>
      <w:r>
        <w:rPr>
          <w:i/>
          <w:sz w:val="21"/>
        </w:rPr>
        <w:t>the</w:t>
      </w:r>
      <w:r>
        <w:rPr>
          <w:i/>
          <w:spacing w:val="-5"/>
          <w:sz w:val="21"/>
        </w:rPr>
        <w:t> </w:t>
      </w:r>
      <w:r>
        <w:rPr>
          <w:i/>
          <w:sz w:val="21"/>
        </w:rPr>
        <w:t>past</w:t>
      </w:r>
      <w:r>
        <w:rPr>
          <w:i/>
          <w:spacing w:val="-4"/>
          <w:sz w:val="21"/>
        </w:rPr>
        <w:t> </w:t>
      </w:r>
      <w:r>
        <w:rPr>
          <w:i/>
          <w:sz w:val="21"/>
        </w:rPr>
        <w:t>five</w:t>
      </w:r>
      <w:r>
        <w:rPr>
          <w:i/>
          <w:spacing w:val="-5"/>
          <w:sz w:val="21"/>
        </w:rPr>
        <w:t> </w:t>
      </w:r>
      <w:r>
        <w:rPr>
          <w:i/>
          <w:sz w:val="21"/>
        </w:rPr>
        <w:t>years.</w:t>
      </w:r>
    </w:p>
    <w:p>
      <w:pPr>
        <w:pStyle w:val="Heading4"/>
        <w:spacing w:before="193"/>
      </w:pPr>
      <w:r>
        <w:rPr>
          <w:color w:val="C0504D"/>
          <w:spacing w:val="-2"/>
        </w:rPr>
        <w:t>Cancer</w:t>
      </w:r>
    </w:p>
    <w:p>
      <w:pPr>
        <w:pStyle w:val="ListParagraph"/>
        <w:numPr>
          <w:ilvl w:val="0"/>
          <w:numId w:val="27"/>
        </w:numPr>
        <w:tabs>
          <w:tab w:pos="1224" w:val="left" w:leader="none"/>
        </w:tabs>
        <w:spacing w:line="240" w:lineRule="auto" w:before="192" w:after="0"/>
        <w:ind w:left="1224" w:right="6108" w:hanging="360"/>
        <w:jc w:val="left"/>
        <w:rPr>
          <w:rFonts w:ascii="Symbol" w:hAnsi="Symbol"/>
          <w:b/>
          <w:color w:val="C0504D"/>
          <w:sz w:val="20"/>
        </w:rPr>
      </w:pPr>
      <w:r>
        <w:rPr>
          <w:sz w:val="20"/>
        </w:rPr>
        <w:t>Fifteen</w:t>
      </w:r>
      <w:r>
        <w:rPr>
          <w:spacing w:val="-5"/>
          <w:sz w:val="20"/>
        </w:rPr>
        <w:t> </w:t>
      </w:r>
      <w:r>
        <w:rPr>
          <w:sz w:val="20"/>
        </w:rPr>
        <w:t>percent</w:t>
      </w:r>
      <w:r>
        <w:rPr>
          <w:spacing w:val="-6"/>
          <w:sz w:val="20"/>
        </w:rPr>
        <w:t> </w:t>
      </w:r>
      <w:r>
        <w:rPr>
          <w:sz w:val="20"/>
        </w:rPr>
        <w:t>(15%)</w:t>
      </w:r>
      <w:r>
        <w:rPr>
          <w:spacing w:val="-6"/>
          <w:sz w:val="20"/>
        </w:rPr>
        <w:t> </w:t>
      </w:r>
      <w:r>
        <w:rPr>
          <w:sz w:val="20"/>
        </w:rPr>
        <w:t>of</w:t>
      </w:r>
      <w:r>
        <w:rPr>
          <w:spacing w:val="-6"/>
          <w:sz w:val="20"/>
        </w:rPr>
        <w:t> </w:t>
      </w:r>
      <w:r>
        <w:rPr>
          <w:sz w:val="20"/>
        </w:rPr>
        <w:t>Seneca</w:t>
      </w:r>
      <w:r>
        <w:rPr>
          <w:spacing w:val="-6"/>
          <w:sz w:val="20"/>
        </w:rPr>
        <w:t> </w:t>
      </w:r>
      <w:r>
        <w:rPr>
          <w:sz w:val="20"/>
        </w:rPr>
        <w:t>County</w:t>
      </w:r>
      <w:r>
        <w:rPr>
          <w:spacing w:val="-7"/>
          <w:sz w:val="20"/>
        </w:rPr>
        <w:t> </w:t>
      </w:r>
      <w:r>
        <w:rPr>
          <w:sz w:val="20"/>
        </w:rPr>
        <w:t>adults</w:t>
      </w:r>
      <w:r>
        <w:rPr>
          <w:spacing w:val="-7"/>
          <w:sz w:val="20"/>
        </w:rPr>
        <w:t> </w:t>
      </w:r>
      <w:r>
        <w:rPr>
          <w:sz w:val="20"/>
        </w:rPr>
        <w:t>were diagnosed with cancer at some point in their lives, increasing to 23% of those over the age of 65.</w:t>
      </w:r>
    </w:p>
    <w:p>
      <w:pPr>
        <w:pStyle w:val="ListParagraph"/>
        <w:numPr>
          <w:ilvl w:val="0"/>
          <w:numId w:val="27"/>
        </w:numPr>
        <w:tabs>
          <w:tab w:pos="1224" w:val="left" w:leader="none"/>
        </w:tabs>
        <w:spacing w:line="240" w:lineRule="auto" w:before="190" w:after="0"/>
        <w:ind w:left="1224" w:right="6214" w:hanging="360"/>
        <w:jc w:val="left"/>
        <w:rPr>
          <w:rFonts w:ascii="Symbol" w:hAnsi="Symbol"/>
          <w:b/>
          <w:color w:val="C0504D"/>
          <w:sz w:val="20"/>
        </w:rPr>
      </w:pPr>
      <w:r>
        <w:rPr>
          <w:sz w:val="20"/>
        </w:rPr>
        <w:t>Of</w:t>
      </w:r>
      <w:r>
        <w:rPr>
          <w:spacing w:val="-6"/>
          <w:sz w:val="20"/>
        </w:rPr>
        <w:t> </w:t>
      </w:r>
      <w:r>
        <w:rPr>
          <w:sz w:val="20"/>
        </w:rPr>
        <w:t>those</w:t>
      </w:r>
      <w:r>
        <w:rPr>
          <w:spacing w:val="-7"/>
          <w:sz w:val="20"/>
        </w:rPr>
        <w:t> </w:t>
      </w:r>
      <w:r>
        <w:rPr>
          <w:sz w:val="20"/>
        </w:rPr>
        <w:t>diagnosed</w:t>
      </w:r>
      <w:r>
        <w:rPr>
          <w:spacing w:val="-4"/>
          <w:sz w:val="20"/>
        </w:rPr>
        <w:t> </w:t>
      </w:r>
      <w:r>
        <w:rPr>
          <w:sz w:val="20"/>
        </w:rPr>
        <w:t>with</w:t>
      </w:r>
      <w:r>
        <w:rPr>
          <w:spacing w:val="-7"/>
          <w:sz w:val="20"/>
        </w:rPr>
        <w:t> </w:t>
      </w:r>
      <w:r>
        <w:rPr>
          <w:sz w:val="20"/>
        </w:rPr>
        <w:t>cancer,</w:t>
      </w:r>
      <w:r>
        <w:rPr>
          <w:spacing w:val="-6"/>
          <w:sz w:val="20"/>
        </w:rPr>
        <w:t> </w:t>
      </w:r>
      <w:r>
        <w:rPr>
          <w:sz w:val="20"/>
        </w:rPr>
        <w:t>they</w:t>
      </w:r>
      <w:r>
        <w:rPr>
          <w:spacing w:val="-7"/>
          <w:sz w:val="20"/>
        </w:rPr>
        <w:t> </w:t>
      </w:r>
      <w:r>
        <w:rPr>
          <w:sz w:val="20"/>
        </w:rPr>
        <w:t>reported</w:t>
      </w:r>
      <w:r>
        <w:rPr>
          <w:spacing w:val="-3"/>
          <w:sz w:val="20"/>
        </w:rPr>
        <w:t> </w:t>
      </w:r>
      <w:r>
        <w:rPr>
          <w:sz w:val="20"/>
        </w:rPr>
        <w:t>the following types: breast (35%), melanoma (16%),</w:t>
      </w:r>
    </w:p>
    <w:p>
      <w:pPr>
        <w:pStyle w:val="BodyText"/>
        <w:spacing w:line="238" w:lineRule="exact" w:before="2"/>
        <w:ind w:left="1224"/>
      </w:pPr>
      <w:r>
        <w:rPr/>
        <w:t>cervical</w:t>
      </w:r>
      <w:r>
        <w:rPr>
          <w:spacing w:val="-7"/>
        </w:rPr>
        <w:t> </w:t>
      </w:r>
      <w:r>
        <w:rPr/>
        <w:t>(15%),</w:t>
      </w:r>
      <w:r>
        <w:rPr>
          <w:spacing w:val="-5"/>
        </w:rPr>
        <w:t> </w:t>
      </w:r>
      <w:r>
        <w:rPr/>
        <w:t>other</w:t>
      </w:r>
      <w:r>
        <w:rPr>
          <w:spacing w:val="-6"/>
        </w:rPr>
        <w:t> </w:t>
      </w:r>
      <w:r>
        <w:rPr/>
        <w:t>skin</w:t>
      </w:r>
      <w:r>
        <w:rPr>
          <w:spacing w:val="-5"/>
        </w:rPr>
        <w:t> </w:t>
      </w:r>
      <w:r>
        <w:rPr/>
        <w:t>cancer</w:t>
      </w:r>
      <w:r>
        <w:rPr>
          <w:spacing w:val="-6"/>
        </w:rPr>
        <w:t> </w:t>
      </w:r>
      <w:r>
        <w:rPr/>
        <w:t>(14%),</w:t>
      </w:r>
      <w:r>
        <w:rPr>
          <w:spacing w:val="-6"/>
        </w:rPr>
        <w:t> </w:t>
      </w:r>
      <w:r>
        <w:rPr/>
        <w:t>prostate</w:t>
      </w:r>
      <w:r>
        <w:rPr>
          <w:spacing w:val="-6"/>
        </w:rPr>
        <w:t> </w:t>
      </w:r>
      <w:r>
        <w:rPr>
          <w:spacing w:val="-2"/>
        </w:rPr>
        <w:t>(10%),</w:t>
      </w:r>
    </w:p>
    <w:p>
      <w:pPr>
        <w:pStyle w:val="BodyText"/>
        <w:spacing w:line="238" w:lineRule="exact"/>
        <w:ind w:left="1224"/>
      </w:pPr>
      <w:r>
        <w:rPr/>
        <w:t>endometrial</w:t>
      </w:r>
      <w:r>
        <w:rPr>
          <w:spacing w:val="-9"/>
        </w:rPr>
        <w:t> </w:t>
      </w:r>
      <w:r>
        <w:rPr/>
        <w:t>(10%),</w:t>
      </w:r>
      <w:r>
        <w:rPr>
          <w:spacing w:val="-6"/>
        </w:rPr>
        <w:t> </w:t>
      </w:r>
      <w:r>
        <w:rPr/>
        <w:t>Non-Hodgkin’s</w:t>
      </w:r>
      <w:r>
        <w:rPr>
          <w:spacing w:val="-9"/>
        </w:rPr>
        <w:t> </w:t>
      </w:r>
      <w:r>
        <w:rPr/>
        <w:t>Lymphoma</w:t>
      </w:r>
      <w:r>
        <w:rPr>
          <w:spacing w:val="-9"/>
        </w:rPr>
        <w:t> </w:t>
      </w:r>
      <w:r>
        <w:rPr/>
        <w:t>(8%),</w:t>
      </w:r>
      <w:r>
        <w:rPr>
          <w:spacing w:val="-6"/>
        </w:rPr>
        <w:t> </w:t>
      </w:r>
      <w:r>
        <w:rPr/>
        <w:t>testicular</w:t>
      </w:r>
      <w:r>
        <w:rPr>
          <w:spacing w:val="-9"/>
        </w:rPr>
        <w:t> </w:t>
      </w:r>
      <w:r>
        <w:rPr/>
        <w:t>(7%),</w:t>
      </w:r>
      <w:r>
        <w:rPr>
          <w:spacing w:val="-7"/>
        </w:rPr>
        <w:t> </w:t>
      </w:r>
      <w:r>
        <w:rPr/>
        <w:t>Hodgkin’s</w:t>
      </w:r>
      <w:r>
        <w:rPr>
          <w:spacing w:val="-8"/>
        </w:rPr>
        <w:t> </w:t>
      </w:r>
      <w:r>
        <w:rPr/>
        <w:t>Lymphoma</w:t>
      </w:r>
      <w:r>
        <w:rPr>
          <w:spacing w:val="-9"/>
        </w:rPr>
        <w:t> </w:t>
      </w:r>
      <w:r>
        <w:rPr/>
        <w:t>(4%),</w:t>
      </w:r>
      <w:r>
        <w:rPr>
          <w:spacing w:val="-9"/>
        </w:rPr>
        <w:t> </w:t>
      </w:r>
      <w:r>
        <w:rPr/>
        <w:t>oral</w:t>
      </w:r>
      <w:r>
        <w:rPr>
          <w:spacing w:val="-9"/>
        </w:rPr>
        <w:t> </w:t>
      </w:r>
      <w:r>
        <w:rPr/>
        <w:t>(4%),</w:t>
      </w:r>
      <w:r>
        <w:rPr>
          <w:spacing w:val="-8"/>
        </w:rPr>
        <w:t> </w:t>
      </w:r>
      <w:r>
        <w:rPr>
          <w:spacing w:val="-2"/>
        </w:rPr>
        <w:t>rectal</w:t>
      </w:r>
    </w:p>
    <w:p>
      <w:pPr>
        <w:pStyle w:val="BodyText"/>
        <w:spacing w:before="1"/>
        <w:ind w:left="1224"/>
      </w:pPr>
      <w:r>
        <w:rPr/>
        <w:t>(4%),</w:t>
      </w:r>
      <w:r>
        <w:rPr>
          <w:spacing w:val="-5"/>
        </w:rPr>
        <w:t> </w:t>
      </w:r>
      <w:r>
        <w:rPr/>
        <w:t>Leukemia</w:t>
      </w:r>
      <w:r>
        <w:rPr>
          <w:spacing w:val="-5"/>
        </w:rPr>
        <w:t> </w:t>
      </w:r>
      <w:r>
        <w:rPr/>
        <w:t>(2%),</w:t>
      </w:r>
      <w:r>
        <w:rPr>
          <w:spacing w:val="-4"/>
        </w:rPr>
        <w:t> </w:t>
      </w:r>
      <w:r>
        <w:rPr/>
        <w:t>thyroid</w:t>
      </w:r>
      <w:r>
        <w:rPr>
          <w:spacing w:val="-5"/>
        </w:rPr>
        <w:t> </w:t>
      </w:r>
      <w:r>
        <w:rPr/>
        <w:t>(2%),</w:t>
      </w:r>
      <w:r>
        <w:rPr>
          <w:spacing w:val="-4"/>
        </w:rPr>
        <w:t> </w:t>
      </w:r>
      <w:r>
        <w:rPr/>
        <w:t>colon</w:t>
      </w:r>
      <w:r>
        <w:rPr>
          <w:spacing w:val="-5"/>
        </w:rPr>
        <w:t> </w:t>
      </w:r>
      <w:r>
        <w:rPr/>
        <w:t>(2%),</w:t>
      </w:r>
      <w:r>
        <w:rPr>
          <w:spacing w:val="-5"/>
        </w:rPr>
        <w:t> </w:t>
      </w:r>
      <w:r>
        <w:rPr/>
        <w:t>and</w:t>
      </w:r>
      <w:r>
        <w:rPr>
          <w:spacing w:val="-6"/>
        </w:rPr>
        <w:t> </w:t>
      </w:r>
      <w:r>
        <w:rPr/>
        <w:t>other</w:t>
      </w:r>
      <w:r>
        <w:rPr>
          <w:spacing w:val="-5"/>
        </w:rPr>
        <w:t> </w:t>
      </w:r>
      <w:r>
        <w:rPr/>
        <w:t>types</w:t>
      </w:r>
      <w:r>
        <w:rPr>
          <w:spacing w:val="-6"/>
        </w:rPr>
        <w:t> </w:t>
      </w:r>
      <w:r>
        <w:rPr/>
        <w:t>of</w:t>
      </w:r>
      <w:r>
        <w:rPr>
          <w:spacing w:val="-5"/>
        </w:rPr>
        <w:t> </w:t>
      </w:r>
      <w:r>
        <w:rPr/>
        <w:t>cancer</w:t>
      </w:r>
      <w:r>
        <w:rPr>
          <w:spacing w:val="-5"/>
        </w:rPr>
        <w:t> </w:t>
      </w:r>
      <w:r>
        <w:rPr>
          <w:spacing w:val="-2"/>
        </w:rPr>
        <w:t>(8%).</w:t>
      </w:r>
    </w:p>
    <w:p>
      <w:pPr>
        <w:pStyle w:val="ListParagraph"/>
        <w:numPr>
          <w:ilvl w:val="0"/>
          <w:numId w:val="27"/>
        </w:numPr>
        <w:tabs>
          <w:tab w:pos="1224" w:val="left" w:leader="none"/>
        </w:tabs>
        <w:spacing w:line="240" w:lineRule="auto" w:before="239" w:after="0"/>
        <w:ind w:left="1224" w:right="1043" w:hanging="360"/>
        <w:jc w:val="left"/>
        <w:rPr>
          <w:rFonts w:ascii="Symbol" w:hAnsi="Symbol"/>
          <w:b/>
          <w:color w:val="C0504D"/>
          <w:sz w:val="20"/>
        </w:rPr>
      </w:pPr>
      <w:r>
        <w:rPr>
          <w:sz w:val="20"/>
        </w:rPr>
        <w:t>Adults</w:t>
      </w:r>
      <w:r>
        <w:rPr>
          <w:spacing w:val="-4"/>
          <w:sz w:val="20"/>
        </w:rPr>
        <w:t> </w:t>
      </w:r>
      <w:r>
        <w:rPr>
          <w:sz w:val="20"/>
        </w:rPr>
        <w:t>reported</w:t>
      </w:r>
      <w:r>
        <w:rPr>
          <w:spacing w:val="-3"/>
          <w:sz w:val="20"/>
        </w:rPr>
        <w:t> </w:t>
      </w:r>
      <w:r>
        <w:rPr>
          <w:sz w:val="20"/>
        </w:rPr>
        <w:t>being</w:t>
      </w:r>
      <w:r>
        <w:rPr>
          <w:spacing w:val="-3"/>
          <w:sz w:val="20"/>
        </w:rPr>
        <w:t> </w:t>
      </w:r>
      <w:r>
        <w:rPr>
          <w:sz w:val="20"/>
        </w:rPr>
        <w:t>screened</w:t>
      </w:r>
      <w:r>
        <w:rPr>
          <w:spacing w:val="-3"/>
          <w:sz w:val="20"/>
        </w:rPr>
        <w:t> </w:t>
      </w:r>
      <w:r>
        <w:rPr>
          <w:sz w:val="20"/>
        </w:rPr>
        <w:t>for</w:t>
      </w:r>
      <w:r>
        <w:rPr>
          <w:spacing w:val="-3"/>
          <w:sz w:val="20"/>
        </w:rPr>
        <w:t> </w:t>
      </w:r>
      <w:r>
        <w:rPr>
          <w:sz w:val="20"/>
        </w:rPr>
        <w:t>the</w:t>
      </w:r>
      <w:r>
        <w:rPr>
          <w:spacing w:val="-1"/>
          <w:sz w:val="20"/>
        </w:rPr>
        <w:t> </w:t>
      </w:r>
      <w:r>
        <w:rPr>
          <w:sz w:val="20"/>
        </w:rPr>
        <w:t>following:</w:t>
      </w:r>
      <w:r>
        <w:rPr>
          <w:spacing w:val="-3"/>
          <w:sz w:val="20"/>
        </w:rPr>
        <w:t> </w:t>
      </w:r>
      <w:r>
        <w:rPr>
          <w:sz w:val="20"/>
        </w:rPr>
        <w:t>colorectal</w:t>
      </w:r>
      <w:r>
        <w:rPr>
          <w:spacing w:val="-4"/>
          <w:sz w:val="20"/>
        </w:rPr>
        <w:t> </w:t>
      </w:r>
      <w:r>
        <w:rPr>
          <w:sz w:val="20"/>
        </w:rPr>
        <w:t>cancer</w:t>
      </w:r>
      <w:r>
        <w:rPr>
          <w:spacing w:val="-3"/>
          <w:sz w:val="20"/>
        </w:rPr>
        <w:t> </w:t>
      </w:r>
      <w:r>
        <w:rPr>
          <w:sz w:val="20"/>
        </w:rPr>
        <w:t>in</w:t>
      </w:r>
      <w:r>
        <w:rPr>
          <w:spacing w:val="-3"/>
          <w:sz w:val="20"/>
        </w:rPr>
        <w:t> </w:t>
      </w:r>
      <w:r>
        <w:rPr>
          <w:sz w:val="20"/>
        </w:rPr>
        <w:t>the</w:t>
      </w:r>
      <w:r>
        <w:rPr>
          <w:spacing w:val="-4"/>
          <w:sz w:val="20"/>
        </w:rPr>
        <w:t> </w:t>
      </w:r>
      <w:r>
        <w:rPr>
          <w:sz w:val="20"/>
        </w:rPr>
        <w:t>past</w:t>
      </w:r>
      <w:r>
        <w:rPr>
          <w:spacing w:val="-4"/>
          <w:sz w:val="20"/>
        </w:rPr>
        <w:t> </w:t>
      </w:r>
      <w:r>
        <w:rPr>
          <w:sz w:val="20"/>
        </w:rPr>
        <w:t>five</w:t>
      </w:r>
      <w:r>
        <w:rPr>
          <w:spacing w:val="-2"/>
          <w:sz w:val="20"/>
        </w:rPr>
        <w:t> </w:t>
      </w:r>
      <w:r>
        <w:rPr>
          <w:sz w:val="20"/>
        </w:rPr>
        <w:t>years</w:t>
      </w:r>
      <w:r>
        <w:rPr>
          <w:spacing w:val="-4"/>
          <w:sz w:val="20"/>
        </w:rPr>
        <w:t> </w:t>
      </w:r>
      <w:r>
        <w:rPr>
          <w:sz w:val="20"/>
        </w:rPr>
        <w:t>(29%),</w:t>
      </w:r>
      <w:r>
        <w:rPr>
          <w:spacing w:val="-3"/>
          <w:sz w:val="20"/>
        </w:rPr>
        <w:t> </w:t>
      </w:r>
      <w:r>
        <w:rPr>
          <w:sz w:val="20"/>
        </w:rPr>
        <w:t>oral</w:t>
      </w:r>
      <w:r>
        <w:rPr>
          <w:spacing w:val="-4"/>
          <w:sz w:val="20"/>
        </w:rPr>
        <w:t> </w:t>
      </w:r>
      <w:r>
        <w:rPr>
          <w:sz w:val="20"/>
        </w:rPr>
        <w:t>cancer</w:t>
      </w:r>
      <w:r>
        <w:rPr>
          <w:spacing w:val="-3"/>
          <w:sz w:val="20"/>
        </w:rPr>
        <w:t> </w:t>
      </w:r>
      <w:r>
        <w:rPr>
          <w:sz w:val="20"/>
        </w:rPr>
        <w:t>in the past year (21%), skin cancer in the past year (15%), and lung cancer in the past 3 years (6%).</w:t>
      </w:r>
    </w:p>
    <w:p>
      <w:pPr>
        <w:pStyle w:val="Heading4"/>
        <w:spacing w:before="191"/>
      </w:pPr>
      <w:r>
        <w:rPr>
          <w:color w:val="C0504D"/>
        </w:rPr>
        <w:t>Cancer</w:t>
      </w:r>
      <w:r>
        <w:rPr>
          <w:color w:val="C0504D"/>
          <w:spacing w:val="-1"/>
        </w:rPr>
        <w:t> </w:t>
      </w:r>
      <w:r>
        <w:rPr>
          <w:color w:val="C0504D"/>
          <w:spacing w:val="-2"/>
        </w:rPr>
        <w:t>Facts</w:t>
      </w:r>
    </w:p>
    <w:p>
      <w:pPr>
        <w:pStyle w:val="ListParagraph"/>
        <w:numPr>
          <w:ilvl w:val="0"/>
          <w:numId w:val="27"/>
        </w:numPr>
        <w:tabs>
          <w:tab w:pos="1224" w:val="left" w:leader="none"/>
        </w:tabs>
        <w:spacing w:line="240" w:lineRule="auto" w:before="241" w:after="0"/>
        <w:ind w:left="1224" w:right="862" w:hanging="360"/>
        <w:jc w:val="left"/>
        <w:rPr>
          <w:rFonts w:ascii="Symbol" w:hAnsi="Symbol"/>
          <w:color w:val="C0504D"/>
          <w:sz w:val="20"/>
        </w:rPr>
      </w:pPr>
      <w:r>
        <w:rPr>
          <w:sz w:val="20"/>
        </w:rPr>
        <w:t>The</w:t>
      </w:r>
      <w:r>
        <w:rPr>
          <w:spacing w:val="-4"/>
          <w:sz w:val="20"/>
        </w:rPr>
        <w:t> </w:t>
      </w:r>
      <w:r>
        <w:rPr>
          <w:sz w:val="20"/>
        </w:rPr>
        <w:t>Ohio</w:t>
      </w:r>
      <w:r>
        <w:rPr>
          <w:spacing w:val="-2"/>
          <w:sz w:val="20"/>
        </w:rPr>
        <w:t> </w:t>
      </w:r>
      <w:r>
        <w:rPr>
          <w:sz w:val="20"/>
        </w:rPr>
        <w:t>Public</w:t>
      </w:r>
      <w:r>
        <w:rPr>
          <w:spacing w:val="-4"/>
          <w:sz w:val="20"/>
        </w:rPr>
        <w:t> </w:t>
      </w:r>
      <w:r>
        <w:rPr>
          <w:sz w:val="20"/>
        </w:rPr>
        <w:t>Health</w:t>
      </w:r>
      <w:r>
        <w:rPr>
          <w:spacing w:val="-3"/>
          <w:sz w:val="20"/>
        </w:rPr>
        <w:t> </w:t>
      </w:r>
      <w:r>
        <w:rPr>
          <w:sz w:val="20"/>
        </w:rPr>
        <w:t>Data</w:t>
      </w:r>
      <w:r>
        <w:rPr>
          <w:spacing w:val="-4"/>
          <w:sz w:val="20"/>
        </w:rPr>
        <w:t> </w:t>
      </w:r>
      <w:r>
        <w:rPr>
          <w:sz w:val="20"/>
        </w:rPr>
        <w:t>Warehouse</w:t>
      </w:r>
      <w:r>
        <w:rPr>
          <w:spacing w:val="-5"/>
          <w:sz w:val="20"/>
        </w:rPr>
        <w:t> </w:t>
      </w:r>
      <w:r>
        <w:rPr>
          <w:sz w:val="20"/>
        </w:rPr>
        <w:t>indicates</w:t>
      </w:r>
      <w:r>
        <w:rPr>
          <w:spacing w:val="-4"/>
          <w:sz w:val="20"/>
        </w:rPr>
        <w:t> </w:t>
      </w:r>
      <w:r>
        <w:rPr>
          <w:sz w:val="20"/>
        </w:rPr>
        <w:t>that</w:t>
      </w:r>
      <w:r>
        <w:rPr>
          <w:spacing w:val="-1"/>
          <w:sz w:val="20"/>
        </w:rPr>
        <w:t> </w:t>
      </w:r>
      <w:r>
        <w:rPr>
          <w:sz w:val="20"/>
        </w:rPr>
        <w:t>from</w:t>
      </w:r>
      <w:r>
        <w:rPr>
          <w:spacing w:val="-2"/>
          <w:sz w:val="20"/>
        </w:rPr>
        <w:t> </w:t>
      </w:r>
      <w:r>
        <w:rPr>
          <w:sz w:val="20"/>
        </w:rPr>
        <w:t>2017-2019,</w:t>
      </w:r>
      <w:r>
        <w:rPr>
          <w:spacing w:val="-4"/>
          <w:sz w:val="20"/>
        </w:rPr>
        <w:t> </w:t>
      </w:r>
      <w:r>
        <w:rPr>
          <w:sz w:val="20"/>
        </w:rPr>
        <w:t>cancers</w:t>
      </w:r>
      <w:r>
        <w:rPr>
          <w:spacing w:val="-4"/>
          <w:sz w:val="20"/>
        </w:rPr>
        <w:t> </w:t>
      </w:r>
      <w:r>
        <w:rPr>
          <w:sz w:val="20"/>
        </w:rPr>
        <w:t>caused</w:t>
      </w:r>
      <w:r>
        <w:rPr>
          <w:spacing w:val="-3"/>
          <w:sz w:val="20"/>
        </w:rPr>
        <w:t> </w:t>
      </w:r>
      <w:r>
        <w:rPr>
          <w:sz w:val="20"/>
        </w:rPr>
        <w:t>20%</w:t>
      </w:r>
      <w:r>
        <w:rPr>
          <w:spacing w:val="-3"/>
          <w:sz w:val="20"/>
        </w:rPr>
        <w:t> </w:t>
      </w:r>
      <w:r>
        <w:rPr>
          <w:sz w:val="20"/>
        </w:rPr>
        <w:t>(382</w:t>
      </w:r>
      <w:r>
        <w:rPr>
          <w:spacing w:val="-2"/>
          <w:sz w:val="20"/>
        </w:rPr>
        <w:t> </w:t>
      </w:r>
      <w:r>
        <w:rPr>
          <w:sz w:val="20"/>
        </w:rPr>
        <w:t>of</w:t>
      </w:r>
      <w:r>
        <w:rPr>
          <w:spacing w:val="-3"/>
          <w:sz w:val="20"/>
        </w:rPr>
        <w:t> </w:t>
      </w:r>
      <w:r>
        <w:rPr>
          <w:sz w:val="20"/>
        </w:rPr>
        <w:t>1,884</w:t>
      </w:r>
      <w:r>
        <w:rPr>
          <w:spacing w:val="-2"/>
          <w:sz w:val="20"/>
        </w:rPr>
        <w:t> </w:t>
      </w:r>
      <w:r>
        <w:rPr>
          <w:sz w:val="20"/>
        </w:rPr>
        <w:t>total deaths)</w:t>
      </w:r>
      <w:r>
        <w:rPr>
          <w:spacing w:val="-11"/>
          <w:sz w:val="20"/>
        </w:rPr>
        <w:t> </w:t>
      </w:r>
      <w:r>
        <w:rPr>
          <w:sz w:val="20"/>
        </w:rPr>
        <w:t>of</w:t>
      </w:r>
      <w:r>
        <w:rPr>
          <w:spacing w:val="-10"/>
          <w:sz w:val="20"/>
        </w:rPr>
        <w:t> </w:t>
      </w:r>
      <w:r>
        <w:rPr>
          <w:sz w:val="20"/>
        </w:rPr>
        <w:t>all</w:t>
      </w:r>
      <w:r>
        <w:rPr>
          <w:spacing w:val="-9"/>
          <w:sz w:val="20"/>
        </w:rPr>
        <w:t> </w:t>
      </w:r>
      <w:r>
        <w:rPr>
          <w:sz w:val="20"/>
        </w:rPr>
        <w:t>Seneca</w:t>
      </w:r>
      <w:r>
        <w:rPr>
          <w:spacing w:val="-10"/>
          <w:sz w:val="20"/>
        </w:rPr>
        <w:t> </w:t>
      </w:r>
      <w:r>
        <w:rPr>
          <w:sz w:val="20"/>
        </w:rPr>
        <w:t>County</w:t>
      </w:r>
      <w:r>
        <w:rPr>
          <w:spacing w:val="-11"/>
          <w:sz w:val="20"/>
        </w:rPr>
        <w:t> </w:t>
      </w:r>
      <w:r>
        <w:rPr>
          <w:sz w:val="20"/>
        </w:rPr>
        <w:t>resident</w:t>
      </w:r>
      <w:r>
        <w:rPr>
          <w:spacing w:val="-11"/>
          <w:sz w:val="20"/>
        </w:rPr>
        <w:t> </w:t>
      </w:r>
      <w:r>
        <w:rPr>
          <w:sz w:val="20"/>
        </w:rPr>
        <w:t>deaths</w:t>
      </w:r>
      <w:r>
        <w:rPr>
          <w:spacing w:val="-8"/>
          <w:sz w:val="20"/>
        </w:rPr>
        <w:t> </w:t>
      </w:r>
      <w:r>
        <w:rPr>
          <w:i/>
          <w:sz w:val="17"/>
        </w:rPr>
        <w:t>(Source:</w:t>
      </w:r>
      <w:r>
        <w:rPr>
          <w:i/>
          <w:spacing w:val="-11"/>
          <w:sz w:val="17"/>
        </w:rPr>
        <w:t> </w:t>
      </w:r>
      <w:r>
        <w:rPr>
          <w:i/>
          <w:sz w:val="17"/>
        </w:rPr>
        <w:t>Ohio</w:t>
      </w:r>
      <w:r>
        <w:rPr>
          <w:i/>
          <w:spacing w:val="-12"/>
          <w:sz w:val="17"/>
        </w:rPr>
        <w:t> </w:t>
      </w:r>
      <w:r>
        <w:rPr>
          <w:i/>
          <w:sz w:val="17"/>
        </w:rPr>
        <w:t>Public</w:t>
      </w:r>
      <w:r>
        <w:rPr>
          <w:i/>
          <w:spacing w:val="-10"/>
          <w:sz w:val="17"/>
        </w:rPr>
        <w:t> </w:t>
      </w:r>
      <w:r>
        <w:rPr>
          <w:i/>
          <w:sz w:val="17"/>
        </w:rPr>
        <w:t>Health</w:t>
      </w:r>
      <w:r>
        <w:rPr>
          <w:i/>
          <w:spacing w:val="-12"/>
          <w:sz w:val="17"/>
        </w:rPr>
        <w:t> </w:t>
      </w:r>
      <w:r>
        <w:rPr>
          <w:i/>
          <w:sz w:val="17"/>
        </w:rPr>
        <w:t>Data</w:t>
      </w:r>
      <w:r>
        <w:rPr>
          <w:i/>
          <w:spacing w:val="-11"/>
          <w:sz w:val="17"/>
        </w:rPr>
        <w:t> </w:t>
      </w:r>
      <w:r>
        <w:rPr>
          <w:i/>
          <w:sz w:val="17"/>
        </w:rPr>
        <w:t>Warehouse,</w:t>
      </w:r>
      <w:r>
        <w:rPr>
          <w:i/>
          <w:spacing w:val="-11"/>
          <w:sz w:val="17"/>
        </w:rPr>
        <w:t> </w:t>
      </w:r>
      <w:r>
        <w:rPr>
          <w:i/>
          <w:sz w:val="17"/>
        </w:rPr>
        <w:t>2017-2019).</w:t>
      </w:r>
    </w:p>
    <w:p>
      <w:pPr>
        <w:pStyle w:val="ListParagraph"/>
        <w:numPr>
          <w:ilvl w:val="0"/>
          <w:numId w:val="27"/>
        </w:numPr>
        <w:tabs>
          <w:tab w:pos="1224" w:val="left" w:leader="none"/>
        </w:tabs>
        <w:spacing w:line="240" w:lineRule="auto" w:before="191" w:after="0"/>
        <w:ind w:left="1224" w:right="704" w:hanging="360"/>
        <w:jc w:val="left"/>
        <w:rPr>
          <w:rFonts w:ascii="Symbol" w:hAnsi="Symbol"/>
          <w:color w:val="C0504D"/>
          <w:sz w:val="20"/>
        </w:rPr>
      </w:pPr>
      <w:r>
        <w:rPr>
          <w:sz w:val="20"/>
        </w:rPr>
        <w:t>The American Cancer Society reports that smoking tobacco is associated with cancers of the mouth, lips, nasal cavity (nose) and sinuses, larynx (voice box), pharynx (throat), and esophagus (swallowing tube). Also, smoking has</w:t>
      </w:r>
      <w:r>
        <w:rPr>
          <w:spacing w:val="-4"/>
          <w:sz w:val="20"/>
        </w:rPr>
        <w:t> </w:t>
      </w:r>
      <w:r>
        <w:rPr>
          <w:sz w:val="20"/>
        </w:rPr>
        <w:t>been</w:t>
      </w:r>
      <w:r>
        <w:rPr>
          <w:spacing w:val="-3"/>
          <w:sz w:val="20"/>
        </w:rPr>
        <w:t> </w:t>
      </w:r>
      <w:r>
        <w:rPr>
          <w:sz w:val="20"/>
        </w:rPr>
        <w:t>associated</w:t>
      </w:r>
      <w:r>
        <w:rPr>
          <w:spacing w:val="-3"/>
          <w:sz w:val="20"/>
        </w:rPr>
        <w:t> </w:t>
      </w:r>
      <w:r>
        <w:rPr>
          <w:sz w:val="20"/>
        </w:rPr>
        <w:t>with</w:t>
      </w:r>
      <w:r>
        <w:rPr>
          <w:spacing w:val="-1"/>
          <w:sz w:val="20"/>
        </w:rPr>
        <w:t> </w:t>
      </w:r>
      <w:r>
        <w:rPr>
          <w:sz w:val="20"/>
        </w:rPr>
        <w:t>cancers</w:t>
      </w:r>
      <w:r>
        <w:rPr>
          <w:spacing w:val="-4"/>
          <w:sz w:val="20"/>
        </w:rPr>
        <w:t> </w:t>
      </w:r>
      <w:r>
        <w:rPr>
          <w:sz w:val="20"/>
        </w:rPr>
        <w:t>of</w:t>
      </w:r>
      <w:r>
        <w:rPr>
          <w:spacing w:val="-3"/>
          <w:sz w:val="20"/>
        </w:rPr>
        <w:t> </w:t>
      </w:r>
      <w:r>
        <w:rPr>
          <w:sz w:val="20"/>
        </w:rPr>
        <w:t>the</w:t>
      </w:r>
      <w:r>
        <w:rPr>
          <w:spacing w:val="-4"/>
          <w:sz w:val="20"/>
        </w:rPr>
        <w:t> </w:t>
      </w:r>
      <w:r>
        <w:rPr>
          <w:sz w:val="20"/>
        </w:rPr>
        <w:t>lung,</w:t>
      </w:r>
      <w:r>
        <w:rPr>
          <w:spacing w:val="-4"/>
          <w:sz w:val="20"/>
        </w:rPr>
        <w:t> </w:t>
      </w:r>
      <w:r>
        <w:rPr>
          <w:sz w:val="20"/>
        </w:rPr>
        <w:t>colorectal,</w:t>
      </w:r>
      <w:r>
        <w:rPr>
          <w:spacing w:val="-4"/>
          <w:sz w:val="20"/>
        </w:rPr>
        <w:t> </w:t>
      </w:r>
      <w:r>
        <w:rPr>
          <w:sz w:val="20"/>
        </w:rPr>
        <w:t>stomach,</w:t>
      </w:r>
      <w:r>
        <w:rPr>
          <w:spacing w:val="-3"/>
          <w:sz w:val="20"/>
        </w:rPr>
        <w:t> </w:t>
      </w:r>
      <w:r>
        <w:rPr>
          <w:sz w:val="20"/>
        </w:rPr>
        <w:t>pancreas,</w:t>
      </w:r>
      <w:r>
        <w:rPr>
          <w:spacing w:val="-4"/>
          <w:sz w:val="20"/>
        </w:rPr>
        <w:t> </w:t>
      </w:r>
      <w:r>
        <w:rPr>
          <w:sz w:val="20"/>
        </w:rPr>
        <w:t>kidney,</w:t>
      </w:r>
      <w:r>
        <w:rPr>
          <w:spacing w:val="-1"/>
          <w:sz w:val="20"/>
        </w:rPr>
        <w:t> </w:t>
      </w:r>
      <w:r>
        <w:rPr>
          <w:sz w:val="20"/>
        </w:rPr>
        <w:t>bladder,</w:t>
      </w:r>
      <w:r>
        <w:rPr>
          <w:spacing w:val="-4"/>
          <w:sz w:val="20"/>
        </w:rPr>
        <w:t> </w:t>
      </w:r>
      <w:r>
        <w:rPr>
          <w:sz w:val="20"/>
        </w:rPr>
        <w:t>uterine</w:t>
      </w:r>
      <w:r>
        <w:rPr>
          <w:spacing w:val="-4"/>
          <w:sz w:val="20"/>
        </w:rPr>
        <w:t> </w:t>
      </w:r>
      <w:r>
        <w:rPr>
          <w:sz w:val="20"/>
        </w:rPr>
        <w:t>cervix,</w:t>
      </w:r>
      <w:r>
        <w:rPr>
          <w:spacing w:val="-4"/>
          <w:sz w:val="20"/>
        </w:rPr>
        <w:t> </w:t>
      </w:r>
      <w:r>
        <w:rPr>
          <w:sz w:val="20"/>
        </w:rPr>
        <w:t>ovary (mucinous)</w:t>
      </w:r>
      <w:r>
        <w:rPr>
          <w:spacing w:val="-9"/>
          <w:sz w:val="20"/>
        </w:rPr>
        <w:t> </w:t>
      </w:r>
      <w:r>
        <w:rPr>
          <w:sz w:val="20"/>
        </w:rPr>
        <w:t>and</w:t>
      </w:r>
      <w:r>
        <w:rPr>
          <w:spacing w:val="-9"/>
          <w:sz w:val="20"/>
        </w:rPr>
        <w:t> </w:t>
      </w:r>
      <w:r>
        <w:rPr>
          <w:sz w:val="20"/>
        </w:rPr>
        <w:t>acute</w:t>
      </w:r>
      <w:r>
        <w:rPr>
          <w:spacing w:val="-9"/>
          <w:sz w:val="20"/>
        </w:rPr>
        <w:t> </w:t>
      </w:r>
      <w:r>
        <w:rPr>
          <w:sz w:val="20"/>
        </w:rPr>
        <w:t>myeloid</w:t>
      </w:r>
      <w:r>
        <w:rPr>
          <w:spacing w:val="-8"/>
          <w:sz w:val="20"/>
        </w:rPr>
        <w:t> </w:t>
      </w:r>
      <w:r>
        <w:rPr>
          <w:sz w:val="20"/>
        </w:rPr>
        <w:t>leukemia</w:t>
      </w:r>
      <w:r>
        <w:rPr>
          <w:spacing w:val="-6"/>
          <w:sz w:val="20"/>
        </w:rPr>
        <w:t> </w:t>
      </w:r>
      <w:r>
        <w:rPr>
          <w:i/>
          <w:sz w:val="17"/>
        </w:rPr>
        <w:t>(Source:</w:t>
      </w:r>
      <w:r>
        <w:rPr>
          <w:i/>
          <w:spacing w:val="-10"/>
          <w:sz w:val="17"/>
        </w:rPr>
        <w:t> </w:t>
      </w:r>
      <w:r>
        <w:rPr>
          <w:i/>
          <w:sz w:val="17"/>
        </w:rPr>
        <w:t>American</w:t>
      </w:r>
      <w:r>
        <w:rPr>
          <w:i/>
          <w:spacing w:val="-11"/>
          <w:sz w:val="17"/>
        </w:rPr>
        <w:t> </w:t>
      </w:r>
      <w:r>
        <w:rPr>
          <w:i/>
          <w:sz w:val="17"/>
        </w:rPr>
        <w:t>Cancer</w:t>
      </w:r>
      <w:r>
        <w:rPr>
          <w:i/>
          <w:spacing w:val="-12"/>
          <w:sz w:val="17"/>
        </w:rPr>
        <w:t> </w:t>
      </w:r>
      <w:r>
        <w:rPr>
          <w:i/>
          <w:sz w:val="17"/>
        </w:rPr>
        <w:t>Society,</w:t>
      </w:r>
      <w:r>
        <w:rPr>
          <w:i/>
          <w:spacing w:val="-9"/>
          <w:sz w:val="17"/>
        </w:rPr>
        <w:t> </w:t>
      </w:r>
      <w:r>
        <w:rPr>
          <w:i/>
          <w:sz w:val="17"/>
        </w:rPr>
        <w:t>Facts</w:t>
      </w:r>
      <w:r>
        <w:rPr>
          <w:i/>
          <w:spacing w:val="-12"/>
          <w:sz w:val="17"/>
        </w:rPr>
        <w:t> </w:t>
      </w:r>
      <w:r>
        <w:rPr>
          <w:i/>
          <w:sz w:val="17"/>
        </w:rPr>
        <w:t>&amp;</w:t>
      </w:r>
      <w:r>
        <w:rPr>
          <w:i/>
          <w:spacing w:val="-9"/>
          <w:sz w:val="17"/>
        </w:rPr>
        <w:t> </w:t>
      </w:r>
      <w:r>
        <w:rPr>
          <w:i/>
          <w:sz w:val="17"/>
        </w:rPr>
        <w:t>Figures</w:t>
      </w:r>
      <w:r>
        <w:rPr>
          <w:i/>
          <w:spacing w:val="-12"/>
          <w:sz w:val="17"/>
        </w:rPr>
        <w:t> </w:t>
      </w:r>
      <w:r>
        <w:rPr>
          <w:i/>
          <w:sz w:val="17"/>
        </w:rPr>
        <w:t>2022)</w:t>
      </w:r>
      <w:r>
        <w:rPr>
          <w:sz w:val="16"/>
        </w:rPr>
        <w:t>.</w:t>
      </w:r>
    </w:p>
    <w:p>
      <w:pPr>
        <w:pStyle w:val="BodyText"/>
        <w:spacing w:before="4"/>
      </w:pPr>
    </w:p>
    <w:p>
      <w:pPr>
        <w:pStyle w:val="ListParagraph"/>
        <w:numPr>
          <w:ilvl w:val="0"/>
          <w:numId w:val="27"/>
        </w:numPr>
        <w:tabs>
          <w:tab w:pos="1224" w:val="left" w:leader="none"/>
        </w:tabs>
        <w:spacing w:line="235" w:lineRule="auto" w:before="0" w:after="0"/>
        <w:ind w:left="1224" w:right="1159" w:hanging="360"/>
        <w:jc w:val="left"/>
        <w:rPr>
          <w:rFonts w:ascii="Symbol" w:hAnsi="Symbol"/>
          <w:color w:val="C0504D"/>
          <w:sz w:val="20"/>
        </w:rPr>
      </w:pPr>
      <w:r>
        <w:rPr>
          <w:sz w:val="20"/>
        </w:rPr>
        <w:t>The American Cancer Society states that about 609,360 Americans are expected to die of cancer in 2022. Cancer</w:t>
      </w:r>
      <w:r>
        <w:rPr>
          <w:spacing w:val="-9"/>
          <w:sz w:val="20"/>
        </w:rPr>
        <w:t> </w:t>
      </w:r>
      <w:r>
        <w:rPr>
          <w:sz w:val="20"/>
        </w:rPr>
        <w:t>is</w:t>
      </w:r>
      <w:r>
        <w:rPr>
          <w:spacing w:val="-10"/>
          <w:sz w:val="20"/>
        </w:rPr>
        <w:t> </w:t>
      </w:r>
      <w:r>
        <w:rPr>
          <w:sz w:val="20"/>
        </w:rPr>
        <w:t>the</w:t>
      </w:r>
      <w:r>
        <w:rPr>
          <w:spacing w:val="-8"/>
          <w:sz w:val="20"/>
        </w:rPr>
        <w:t> </w:t>
      </w:r>
      <w:r>
        <w:rPr>
          <w:sz w:val="20"/>
        </w:rPr>
        <w:t>second</w:t>
      </w:r>
      <w:r>
        <w:rPr>
          <w:spacing w:val="-9"/>
          <w:sz w:val="20"/>
        </w:rPr>
        <w:t> </w:t>
      </w:r>
      <w:r>
        <w:rPr>
          <w:sz w:val="20"/>
        </w:rPr>
        <w:t>leading</w:t>
      </w:r>
      <w:r>
        <w:rPr>
          <w:spacing w:val="-9"/>
          <w:sz w:val="20"/>
        </w:rPr>
        <w:t> </w:t>
      </w:r>
      <w:r>
        <w:rPr>
          <w:sz w:val="20"/>
        </w:rPr>
        <w:t>cause</w:t>
      </w:r>
      <w:r>
        <w:rPr>
          <w:spacing w:val="-10"/>
          <w:sz w:val="20"/>
        </w:rPr>
        <w:t> </w:t>
      </w:r>
      <w:r>
        <w:rPr>
          <w:sz w:val="20"/>
        </w:rPr>
        <w:t>of</w:t>
      </w:r>
      <w:r>
        <w:rPr>
          <w:spacing w:val="-9"/>
          <w:sz w:val="20"/>
        </w:rPr>
        <w:t> </w:t>
      </w:r>
      <w:r>
        <w:rPr>
          <w:sz w:val="20"/>
        </w:rPr>
        <w:t>death</w:t>
      </w:r>
      <w:r>
        <w:rPr>
          <w:spacing w:val="-9"/>
          <w:sz w:val="20"/>
        </w:rPr>
        <w:t> </w:t>
      </w:r>
      <w:r>
        <w:rPr>
          <w:sz w:val="20"/>
        </w:rPr>
        <w:t>in</w:t>
      </w:r>
      <w:r>
        <w:rPr>
          <w:spacing w:val="-9"/>
          <w:sz w:val="20"/>
        </w:rPr>
        <w:t> </w:t>
      </w:r>
      <w:r>
        <w:rPr>
          <w:sz w:val="20"/>
        </w:rPr>
        <w:t>the</w:t>
      </w:r>
      <w:r>
        <w:rPr>
          <w:spacing w:val="-10"/>
          <w:sz w:val="20"/>
        </w:rPr>
        <w:t> </w:t>
      </w:r>
      <w:r>
        <w:rPr>
          <w:sz w:val="20"/>
        </w:rPr>
        <w:t>U.S.</w:t>
      </w:r>
      <w:r>
        <w:rPr>
          <w:spacing w:val="-7"/>
          <w:sz w:val="20"/>
        </w:rPr>
        <w:t> </w:t>
      </w:r>
      <w:r>
        <w:rPr>
          <w:sz w:val="20"/>
        </w:rPr>
        <w:t>exceeded</w:t>
      </w:r>
      <w:r>
        <w:rPr>
          <w:spacing w:val="-9"/>
          <w:sz w:val="20"/>
        </w:rPr>
        <w:t> </w:t>
      </w:r>
      <w:r>
        <w:rPr>
          <w:sz w:val="20"/>
        </w:rPr>
        <w:t>only</w:t>
      </w:r>
      <w:r>
        <w:rPr>
          <w:spacing w:val="-10"/>
          <w:sz w:val="20"/>
        </w:rPr>
        <w:t> </w:t>
      </w:r>
      <w:r>
        <w:rPr>
          <w:sz w:val="20"/>
        </w:rPr>
        <w:t>by</w:t>
      </w:r>
      <w:r>
        <w:rPr>
          <w:spacing w:val="-10"/>
          <w:sz w:val="20"/>
        </w:rPr>
        <w:t> </w:t>
      </w:r>
      <w:r>
        <w:rPr>
          <w:sz w:val="20"/>
        </w:rPr>
        <w:t>heart</w:t>
      </w:r>
      <w:r>
        <w:rPr>
          <w:spacing w:val="-10"/>
          <w:sz w:val="20"/>
        </w:rPr>
        <w:t> </w:t>
      </w:r>
      <w:r>
        <w:rPr>
          <w:sz w:val="20"/>
        </w:rPr>
        <w:t>disease</w:t>
      </w:r>
      <w:r>
        <w:rPr>
          <w:spacing w:val="-3"/>
          <w:sz w:val="20"/>
        </w:rPr>
        <w:t> </w:t>
      </w:r>
      <w:r>
        <w:rPr>
          <w:i/>
          <w:sz w:val="17"/>
        </w:rPr>
        <w:t>(Source:</w:t>
      </w:r>
      <w:r>
        <w:rPr>
          <w:i/>
          <w:spacing w:val="-10"/>
          <w:sz w:val="17"/>
        </w:rPr>
        <w:t> </w:t>
      </w:r>
      <w:r>
        <w:rPr>
          <w:i/>
          <w:sz w:val="17"/>
        </w:rPr>
        <w:t>American</w:t>
      </w:r>
      <w:r>
        <w:rPr>
          <w:i/>
          <w:spacing w:val="-11"/>
          <w:sz w:val="17"/>
        </w:rPr>
        <w:t> </w:t>
      </w:r>
      <w:r>
        <w:rPr>
          <w:i/>
          <w:sz w:val="17"/>
        </w:rPr>
        <w:t>Cancer Society, Facts &amp; Figures 2022)</w:t>
      </w:r>
      <w:r>
        <w:rPr>
          <w:sz w:val="16"/>
        </w:rPr>
        <w:t>.</w:t>
      </w:r>
    </w:p>
    <w:p>
      <w:pPr>
        <w:pStyle w:val="Heading4"/>
        <w:spacing w:before="190"/>
      </w:pPr>
      <w:r>
        <w:rPr>
          <w:color w:val="C0504D"/>
        </w:rPr>
        <w:t>Lung</w:t>
      </w:r>
      <w:r>
        <w:rPr>
          <w:color w:val="C0504D"/>
          <w:spacing w:val="-1"/>
        </w:rPr>
        <w:t> </w:t>
      </w:r>
      <w:r>
        <w:rPr>
          <w:color w:val="C0504D"/>
          <w:spacing w:val="-2"/>
        </w:rPr>
        <w:t>Cancer</w:t>
      </w:r>
    </w:p>
    <w:p>
      <w:pPr>
        <w:pStyle w:val="ListParagraph"/>
        <w:numPr>
          <w:ilvl w:val="0"/>
          <w:numId w:val="27"/>
        </w:numPr>
        <w:tabs>
          <w:tab w:pos="1224" w:val="left" w:leader="none"/>
        </w:tabs>
        <w:spacing w:line="230" w:lineRule="auto" w:before="198" w:after="0"/>
        <w:ind w:left="1224" w:right="915" w:hanging="360"/>
        <w:jc w:val="left"/>
        <w:rPr>
          <w:rFonts w:ascii="Symbol" w:hAnsi="Symbol"/>
          <w:color w:val="C0504D"/>
          <w:sz w:val="20"/>
        </w:rPr>
      </w:pPr>
      <w:r>
        <w:rPr>
          <w:sz w:val="20"/>
        </w:rPr>
        <w:t>The</w:t>
      </w:r>
      <w:r>
        <w:rPr>
          <w:spacing w:val="-7"/>
          <w:sz w:val="20"/>
        </w:rPr>
        <w:t> </w:t>
      </w:r>
      <w:r>
        <w:rPr>
          <w:sz w:val="20"/>
        </w:rPr>
        <w:t>largest</w:t>
      </w:r>
      <w:r>
        <w:rPr>
          <w:spacing w:val="-7"/>
          <w:sz w:val="20"/>
        </w:rPr>
        <w:t> </w:t>
      </w:r>
      <w:r>
        <w:rPr>
          <w:sz w:val="20"/>
        </w:rPr>
        <w:t>percent</w:t>
      </w:r>
      <w:r>
        <w:rPr>
          <w:spacing w:val="-7"/>
          <w:sz w:val="20"/>
        </w:rPr>
        <w:t> </w:t>
      </w:r>
      <w:r>
        <w:rPr>
          <w:sz w:val="20"/>
        </w:rPr>
        <w:t>(25%)</w:t>
      </w:r>
      <w:r>
        <w:rPr>
          <w:spacing w:val="-6"/>
          <w:sz w:val="20"/>
        </w:rPr>
        <w:t> </w:t>
      </w:r>
      <w:r>
        <w:rPr>
          <w:sz w:val="20"/>
        </w:rPr>
        <w:t>of</w:t>
      </w:r>
      <w:r>
        <w:rPr>
          <w:spacing w:val="-6"/>
          <w:sz w:val="20"/>
        </w:rPr>
        <w:t> </w:t>
      </w:r>
      <w:r>
        <w:rPr>
          <w:sz w:val="20"/>
        </w:rPr>
        <w:t>cancer</w:t>
      </w:r>
      <w:r>
        <w:rPr>
          <w:spacing w:val="-6"/>
          <w:sz w:val="20"/>
        </w:rPr>
        <w:t> </w:t>
      </w:r>
      <w:r>
        <w:rPr>
          <w:sz w:val="20"/>
        </w:rPr>
        <w:t>deaths</w:t>
      </w:r>
      <w:r>
        <w:rPr>
          <w:spacing w:val="-7"/>
          <w:sz w:val="20"/>
        </w:rPr>
        <w:t> </w:t>
      </w:r>
      <w:r>
        <w:rPr>
          <w:sz w:val="20"/>
        </w:rPr>
        <w:t>in</w:t>
      </w:r>
      <w:r>
        <w:rPr>
          <w:spacing w:val="-4"/>
          <w:sz w:val="20"/>
        </w:rPr>
        <w:t> </w:t>
      </w:r>
      <w:r>
        <w:rPr>
          <w:sz w:val="20"/>
        </w:rPr>
        <w:t>Seneca</w:t>
      </w:r>
      <w:r>
        <w:rPr>
          <w:spacing w:val="-4"/>
          <w:sz w:val="20"/>
        </w:rPr>
        <w:t> </w:t>
      </w:r>
      <w:r>
        <w:rPr>
          <w:sz w:val="20"/>
        </w:rPr>
        <w:t>County</w:t>
      </w:r>
      <w:r>
        <w:rPr>
          <w:spacing w:val="-7"/>
          <w:sz w:val="20"/>
        </w:rPr>
        <w:t> </w:t>
      </w:r>
      <w:r>
        <w:rPr>
          <w:sz w:val="20"/>
        </w:rPr>
        <w:t>were</w:t>
      </w:r>
      <w:r>
        <w:rPr>
          <w:spacing w:val="-7"/>
          <w:sz w:val="20"/>
        </w:rPr>
        <w:t> </w:t>
      </w:r>
      <w:r>
        <w:rPr>
          <w:sz w:val="20"/>
        </w:rPr>
        <w:t>from</w:t>
      </w:r>
      <w:r>
        <w:rPr>
          <w:spacing w:val="-5"/>
          <w:sz w:val="20"/>
        </w:rPr>
        <w:t> </w:t>
      </w:r>
      <w:r>
        <w:rPr>
          <w:sz w:val="20"/>
        </w:rPr>
        <w:t>lung</w:t>
      </w:r>
      <w:r>
        <w:rPr>
          <w:spacing w:val="-6"/>
          <w:sz w:val="20"/>
        </w:rPr>
        <w:t> </w:t>
      </w:r>
      <w:r>
        <w:rPr>
          <w:sz w:val="20"/>
        </w:rPr>
        <w:t>and</w:t>
      </w:r>
      <w:r>
        <w:rPr>
          <w:spacing w:val="-4"/>
          <w:sz w:val="20"/>
        </w:rPr>
        <w:t> </w:t>
      </w:r>
      <w:r>
        <w:rPr>
          <w:sz w:val="20"/>
        </w:rPr>
        <w:t>bronchus</w:t>
      </w:r>
      <w:r>
        <w:rPr>
          <w:spacing w:val="-7"/>
          <w:sz w:val="20"/>
        </w:rPr>
        <w:t> </w:t>
      </w:r>
      <w:r>
        <w:rPr>
          <w:sz w:val="20"/>
        </w:rPr>
        <w:t>cancers</w:t>
      </w:r>
      <w:r>
        <w:rPr>
          <w:spacing w:val="-3"/>
          <w:sz w:val="20"/>
        </w:rPr>
        <w:t> </w:t>
      </w:r>
      <w:r>
        <w:rPr>
          <w:i/>
          <w:sz w:val="17"/>
        </w:rPr>
        <w:t>(Source:</w:t>
      </w:r>
      <w:r>
        <w:rPr>
          <w:i/>
          <w:spacing w:val="-8"/>
          <w:sz w:val="17"/>
        </w:rPr>
        <w:t> </w:t>
      </w:r>
      <w:r>
        <w:rPr>
          <w:i/>
          <w:sz w:val="17"/>
        </w:rPr>
        <w:t>Ohio Public</w:t>
      </w:r>
      <w:r>
        <w:rPr>
          <w:i/>
          <w:spacing w:val="-12"/>
          <w:sz w:val="17"/>
        </w:rPr>
        <w:t> </w:t>
      </w:r>
      <w:r>
        <w:rPr>
          <w:i/>
          <w:sz w:val="17"/>
        </w:rPr>
        <w:t>Health</w:t>
      </w:r>
      <w:r>
        <w:rPr>
          <w:i/>
          <w:spacing w:val="-9"/>
          <w:sz w:val="17"/>
        </w:rPr>
        <w:t> </w:t>
      </w:r>
      <w:r>
        <w:rPr>
          <w:i/>
          <w:sz w:val="17"/>
        </w:rPr>
        <w:t>Data</w:t>
      </w:r>
      <w:r>
        <w:rPr>
          <w:i/>
          <w:spacing w:val="-12"/>
          <w:sz w:val="17"/>
        </w:rPr>
        <w:t> </w:t>
      </w:r>
      <w:r>
        <w:rPr>
          <w:i/>
          <w:sz w:val="17"/>
        </w:rPr>
        <w:t>Warehouse,</w:t>
      </w:r>
      <w:r>
        <w:rPr>
          <w:i/>
          <w:spacing w:val="-8"/>
          <w:sz w:val="17"/>
        </w:rPr>
        <w:t> </w:t>
      </w:r>
      <w:r>
        <w:rPr>
          <w:i/>
          <w:sz w:val="17"/>
        </w:rPr>
        <w:t>2017-2019)</w:t>
      </w:r>
      <w:r>
        <w:rPr>
          <w:sz w:val="16"/>
        </w:rPr>
        <w:t>.</w:t>
      </w:r>
    </w:p>
    <w:p>
      <w:pPr>
        <w:pStyle w:val="ListParagraph"/>
        <w:numPr>
          <w:ilvl w:val="0"/>
          <w:numId w:val="27"/>
        </w:numPr>
        <w:tabs>
          <w:tab w:pos="1224" w:val="left" w:leader="none"/>
        </w:tabs>
        <w:spacing w:line="235" w:lineRule="auto" w:before="193" w:after="0"/>
        <w:ind w:left="1224" w:right="802" w:hanging="360"/>
        <w:jc w:val="left"/>
        <w:rPr>
          <w:rFonts w:ascii="Symbol" w:hAnsi="Symbol"/>
          <w:color w:val="C0504D"/>
          <w:sz w:val="20"/>
        </w:rPr>
      </w:pPr>
      <w:r>
        <w:rPr>
          <w:sz w:val="20"/>
        </w:rPr>
        <w:t>According</w:t>
      </w:r>
      <w:r>
        <w:rPr>
          <w:spacing w:val="-3"/>
          <w:sz w:val="20"/>
        </w:rPr>
        <w:t> </w:t>
      </w:r>
      <w:r>
        <w:rPr>
          <w:sz w:val="20"/>
        </w:rPr>
        <w:t>to</w:t>
      </w:r>
      <w:r>
        <w:rPr>
          <w:spacing w:val="-3"/>
          <w:sz w:val="20"/>
        </w:rPr>
        <w:t> </w:t>
      </w:r>
      <w:r>
        <w:rPr>
          <w:sz w:val="20"/>
        </w:rPr>
        <w:t>the</w:t>
      </w:r>
      <w:r>
        <w:rPr>
          <w:spacing w:val="-4"/>
          <w:sz w:val="20"/>
        </w:rPr>
        <w:t> </w:t>
      </w:r>
      <w:r>
        <w:rPr>
          <w:sz w:val="20"/>
        </w:rPr>
        <w:t>American</w:t>
      </w:r>
      <w:r>
        <w:rPr>
          <w:spacing w:val="-1"/>
          <w:sz w:val="20"/>
        </w:rPr>
        <w:t> </w:t>
      </w:r>
      <w:r>
        <w:rPr>
          <w:sz w:val="20"/>
        </w:rPr>
        <w:t>Cancer</w:t>
      </w:r>
      <w:r>
        <w:rPr>
          <w:spacing w:val="-3"/>
          <w:sz w:val="20"/>
        </w:rPr>
        <w:t> </w:t>
      </w:r>
      <w:r>
        <w:rPr>
          <w:sz w:val="20"/>
        </w:rPr>
        <w:t>Society,</w:t>
      </w:r>
      <w:r>
        <w:rPr>
          <w:spacing w:val="-4"/>
          <w:sz w:val="20"/>
        </w:rPr>
        <w:t> </w:t>
      </w:r>
      <w:r>
        <w:rPr>
          <w:sz w:val="20"/>
        </w:rPr>
        <w:t>smoking</w:t>
      </w:r>
      <w:r>
        <w:rPr>
          <w:spacing w:val="-3"/>
          <w:sz w:val="20"/>
        </w:rPr>
        <w:t> </w:t>
      </w:r>
      <w:r>
        <w:rPr>
          <w:sz w:val="20"/>
        </w:rPr>
        <w:t>causes</w:t>
      </w:r>
      <w:r>
        <w:rPr>
          <w:spacing w:val="-1"/>
          <w:sz w:val="20"/>
        </w:rPr>
        <w:t> </w:t>
      </w:r>
      <w:r>
        <w:rPr>
          <w:sz w:val="20"/>
        </w:rPr>
        <w:t>approximately</w:t>
      </w:r>
      <w:r>
        <w:rPr>
          <w:spacing w:val="-4"/>
          <w:sz w:val="20"/>
        </w:rPr>
        <w:t> </w:t>
      </w:r>
      <w:r>
        <w:rPr>
          <w:sz w:val="20"/>
        </w:rPr>
        <w:t>80%</w:t>
      </w:r>
      <w:r>
        <w:rPr>
          <w:spacing w:val="-3"/>
          <w:sz w:val="20"/>
        </w:rPr>
        <w:t> </w:t>
      </w:r>
      <w:r>
        <w:rPr>
          <w:sz w:val="20"/>
        </w:rPr>
        <w:t>of</w:t>
      </w:r>
      <w:r>
        <w:rPr>
          <w:spacing w:val="-1"/>
          <w:sz w:val="20"/>
        </w:rPr>
        <w:t> </w:t>
      </w:r>
      <w:r>
        <w:rPr>
          <w:sz w:val="20"/>
        </w:rPr>
        <w:t>lung</w:t>
      </w:r>
      <w:r>
        <w:rPr>
          <w:spacing w:val="-3"/>
          <w:sz w:val="20"/>
        </w:rPr>
        <w:t> </w:t>
      </w:r>
      <w:r>
        <w:rPr>
          <w:sz w:val="20"/>
        </w:rPr>
        <w:t>cancer</w:t>
      </w:r>
      <w:r>
        <w:rPr>
          <w:spacing w:val="-3"/>
          <w:sz w:val="20"/>
        </w:rPr>
        <w:t> </w:t>
      </w:r>
      <w:r>
        <w:rPr>
          <w:sz w:val="20"/>
        </w:rPr>
        <w:t>deaths</w:t>
      </w:r>
      <w:r>
        <w:rPr>
          <w:spacing w:val="-4"/>
          <w:sz w:val="20"/>
        </w:rPr>
        <w:t> </w:t>
      </w:r>
      <w:r>
        <w:rPr>
          <w:sz w:val="20"/>
        </w:rPr>
        <w:t>in</w:t>
      </w:r>
      <w:r>
        <w:rPr>
          <w:spacing w:val="-3"/>
          <w:sz w:val="20"/>
        </w:rPr>
        <w:t> </w:t>
      </w:r>
      <w:r>
        <w:rPr>
          <w:sz w:val="20"/>
        </w:rPr>
        <w:t>the</w:t>
      </w:r>
      <w:r>
        <w:rPr>
          <w:spacing w:val="-4"/>
          <w:sz w:val="20"/>
        </w:rPr>
        <w:t> </w:t>
      </w:r>
      <w:r>
        <w:rPr>
          <w:sz w:val="20"/>
        </w:rPr>
        <w:t>U.S. Men and women who smoke are about 25 times more likely to develop lung cancer than nonsmokers </w:t>
      </w:r>
      <w:r>
        <w:rPr>
          <w:sz w:val="16"/>
        </w:rPr>
        <w:t>(</w:t>
      </w:r>
      <w:r>
        <w:rPr>
          <w:i/>
          <w:sz w:val="17"/>
        </w:rPr>
        <w:t>American Cancer</w:t>
      </w:r>
      <w:r>
        <w:rPr>
          <w:i/>
          <w:spacing w:val="-6"/>
          <w:sz w:val="17"/>
        </w:rPr>
        <w:t> </w:t>
      </w:r>
      <w:r>
        <w:rPr>
          <w:i/>
          <w:sz w:val="17"/>
        </w:rPr>
        <w:t>Society,</w:t>
      </w:r>
      <w:r>
        <w:rPr>
          <w:i/>
          <w:spacing w:val="-2"/>
          <w:sz w:val="17"/>
        </w:rPr>
        <w:t> </w:t>
      </w:r>
      <w:r>
        <w:rPr>
          <w:i/>
          <w:sz w:val="17"/>
        </w:rPr>
        <w:t>Facts</w:t>
      </w:r>
      <w:r>
        <w:rPr>
          <w:i/>
          <w:spacing w:val="-6"/>
          <w:sz w:val="17"/>
        </w:rPr>
        <w:t> </w:t>
      </w:r>
      <w:r>
        <w:rPr>
          <w:i/>
          <w:sz w:val="17"/>
        </w:rPr>
        <w:t>&amp;</w:t>
      </w:r>
      <w:r>
        <w:rPr>
          <w:i/>
          <w:spacing w:val="-2"/>
          <w:sz w:val="17"/>
        </w:rPr>
        <w:t> </w:t>
      </w:r>
      <w:r>
        <w:rPr>
          <w:i/>
          <w:sz w:val="17"/>
        </w:rPr>
        <w:t>Figures</w:t>
      </w:r>
      <w:r>
        <w:rPr>
          <w:i/>
          <w:spacing w:val="-4"/>
          <w:sz w:val="17"/>
        </w:rPr>
        <w:t> </w:t>
      </w:r>
      <w:r>
        <w:rPr>
          <w:i/>
          <w:sz w:val="17"/>
        </w:rPr>
        <w:t>2022).</w:t>
      </w:r>
    </w:p>
    <w:p>
      <w:pPr>
        <w:pStyle w:val="Heading4"/>
        <w:spacing w:before="191"/>
      </w:pPr>
      <w:r>
        <w:rPr>
          <w:color w:val="C0504D"/>
        </w:rPr>
        <w:t>Breast</w:t>
      </w:r>
      <w:r>
        <w:rPr>
          <w:color w:val="C0504D"/>
          <w:spacing w:val="-6"/>
        </w:rPr>
        <w:t> </w:t>
      </w:r>
      <w:r>
        <w:rPr>
          <w:color w:val="C0504D"/>
          <w:spacing w:val="-2"/>
        </w:rPr>
        <w:t>Cancer</w:t>
      </w:r>
    </w:p>
    <w:p>
      <w:pPr>
        <w:pStyle w:val="ListParagraph"/>
        <w:numPr>
          <w:ilvl w:val="0"/>
          <w:numId w:val="27"/>
        </w:numPr>
        <w:tabs>
          <w:tab w:pos="1224" w:val="left" w:leader="none"/>
        </w:tabs>
        <w:spacing w:line="240" w:lineRule="auto" w:before="142" w:after="0"/>
        <w:ind w:left="1224" w:right="1162" w:hanging="360"/>
        <w:jc w:val="left"/>
        <w:rPr>
          <w:rFonts w:ascii="Symbol" w:hAnsi="Symbol"/>
          <w:color w:val="C0504D"/>
          <w:sz w:val="20"/>
        </w:rPr>
      </w:pPr>
      <w:r>
        <w:rPr>
          <w:sz w:val="20"/>
        </w:rPr>
        <w:t>Fifty-eight</w:t>
      </w:r>
      <w:r>
        <w:rPr>
          <w:spacing w:val="-3"/>
          <w:sz w:val="20"/>
        </w:rPr>
        <w:t> </w:t>
      </w:r>
      <w:r>
        <w:rPr>
          <w:sz w:val="20"/>
        </w:rPr>
        <w:t>percent</w:t>
      </w:r>
      <w:r>
        <w:rPr>
          <w:spacing w:val="-4"/>
          <w:sz w:val="20"/>
        </w:rPr>
        <w:t> </w:t>
      </w:r>
      <w:r>
        <w:rPr>
          <w:sz w:val="20"/>
        </w:rPr>
        <w:t>(58%)</w:t>
      </w:r>
      <w:r>
        <w:rPr>
          <w:spacing w:val="-3"/>
          <w:sz w:val="20"/>
        </w:rPr>
        <w:t> </w:t>
      </w:r>
      <w:r>
        <w:rPr>
          <w:sz w:val="20"/>
        </w:rPr>
        <w:t>of Seneca County</w:t>
      </w:r>
      <w:r>
        <w:rPr>
          <w:spacing w:val="-4"/>
          <w:sz w:val="20"/>
        </w:rPr>
        <w:t> </w:t>
      </w:r>
      <w:r>
        <w:rPr>
          <w:sz w:val="20"/>
        </w:rPr>
        <w:t>females</w:t>
      </w:r>
      <w:r>
        <w:rPr>
          <w:spacing w:val="-4"/>
          <w:sz w:val="20"/>
        </w:rPr>
        <w:t> </w:t>
      </w:r>
      <w:r>
        <w:rPr>
          <w:sz w:val="20"/>
        </w:rPr>
        <w:t>reported</w:t>
      </w:r>
      <w:r>
        <w:rPr>
          <w:spacing w:val="-3"/>
          <w:sz w:val="20"/>
        </w:rPr>
        <w:t> </w:t>
      </w:r>
      <w:r>
        <w:rPr>
          <w:sz w:val="20"/>
        </w:rPr>
        <w:t>having</w:t>
      </w:r>
      <w:r>
        <w:rPr>
          <w:spacing w:val="-3"/>
          <w:sz w:val="20"/>
        </w:rPr>
        <w:t> </w:t>
      </w:r>
      <w:r>
        <w:rPr>
          <w:sz w:val="20"/>
        </w:rPr>
        <w:t>had</w:t>
      </w:r>
      <w:r>
        <w:rPr>
          <w:spacing w:val="-4"/>
          <w:sz w:val="20"/>
        </w:rPr>
        <w:t> </w:t>
      </w:r>
      <w:r>
        <w:rPr>
          <w:sz w:val="20"/>
        </w:rPr>
        <w:t>a</w:t>
      </w:r>
      <w:r>
        <w:rPr>
          <w:spacing w:val="-4"/>
          <w:sz w:val="20"/>
        </w:rPr>
        <w:t> </w:t>
      </w:r>
      <w:r>
        <w:rPr>
          <w:sz w:val="20"/>
        </w:rPr>
        <w:t>clinical</w:t>
      </w:r>
      <w:r>
        <w:rPr>
          <w:spacing w:val="-2"/>
          <w:sz w:val="20"/>
        </w:rPr>
        <w:t> </w:t>
      </w:r>
      <w:r>
        <w:rPr>
          <w:sz w:val="20"/>
        </w:rPr>
        <w:t>breast</w:t>
      </w:r>
      <w:r>
        <w:rPr>
          <w:spacing w:val="-4"/>
          <w:sz w:val="20"/>
        </w:rPr>
        <w:t> </w:t>
      </w:r>
      <w:r>
        <w:rPr>
          <w:sz w:val="20"/>
        </w:rPr>
        <w:t>examination</w:t>
      </w:r>
      <w:r>
        <w:rPr>
          <w:spacing w:val="-3"/>
          <w:sz w:val="20"/>
        </w:rPr>
        <w:t> </w:t>
      </w:r>
      <w:r>
        <w:rPr>
          <w:sz w:val="20"/>
        </w:rPr>
        <w:t>in</w:t>
      </w:r>
      <w:r>
        <w:rPr>
          <w:spacing w:val="-3"/>
          <w:sz w:val="20"/>
        </w:rPr>
        <w:t> </w:t>
      </w:r>
      <w:r>
        <w:rPr>
          <w:sz w:val="20"/>
        </w:rPr>
        <w:t>the past year.</w:t>
      </w:r>
    </w:p>
    <w:p>
      <w:pPr>
        <w:pStyle w:val="BodyText"/>
      </w:pPr>
    </w:p>
    <w:p>
      <w:pPr>
        <w:pStyle w:val="ListParagraph"/>
        <w:numPr>
          <w:ilvl w:val="0"/>
          <w:numId w:val="27"/>
        </w:numPr>
        <w:tabs>
          <w:tab w:pos="1223" w:val="left" w:leader="none"/>
        </w:tabs>
        <w:spacing w:line="240" w:lineRule="auto" w:before="0" w:after="0"/>
        <w:ind w:left="1223" w:right="0" w:hanging="359"/>
        <w:jc w:val="left"/>
        <w:rPr>
          <w:rFonts w:ascii="Symbol" w:hAnsi="Symbol"/>
          <w:color w:val="C0504D"/>
          <w:sz w:val="20"/>
        </w:rPr>
      </w:pPr>
      <w:r>
        <w:rPr>
          <w:sz w:val="20"/>
        </w:rPr>
        <w:t>Fifty-four</w:t>
      </w:r>
      <w:r>
        <w:rPr>
          <w:spacing w:val="-5"/>
          <w:sz w:val="20"/>
        </w:rPr>
        <w:t> </w:t>
      </w:r>
      <w:r>
        <w:rPr>
          <w:sz w:val="20"/>
        </w:rPr>
        <w:t>percent</w:t>
      </w:r>
      <w:r>
        <w:rPr>
          <w:spacing w:val="-4"/>
          <w:sz w:val="20"/>
        </w:rPr>
        <w:t> </w:t>
      </w:r>
      <w:r>
        <w:rPr>
          <w:sz w:val="20"/>
        </w:rPr>
        <w:t>(54%)</w:t>
      </w:r>
      <w:r>
        <w:rPr>
          <w:spacing w:val="-5"/>
          <w:sz w:val="20"/>
        </w:rPr>
        <w:t> </w:t>
      </w:r>
      <w:r>
        <w:rPr>
          <w:sz w:val="20"/>
        </w:rPr>
        <w:t>of</w:t>
      </w:r>
      <w:r>
        <w:rPr>
          <w:spacing w:val="-5"/>
          <w:sz w:val="20"/>
        </w:rPr>
        <w:t> </w:t>
      </w:r>
      <w:r>
        <w:rPr>
          <w:sz w:val="20"/>
        </w:rPr>
        <w:t>Seneca</w:t>
      </w:r>
      <w:r>
        <w:rPr>
          <w:spacing w:val="-4"/>
          <w:sz w:val="20"/>
        </w:rPr>
        <w:t> </w:t>
      </w:r>
      <w:r>
        <w:rPr>
          <w:sz w:val="20"/>
        </w:rPr>
        <w:t>County</w:t>
      </w:r>
      <w:r>
        <w:rPr>
          <w:spacing w:val="-5"/>
          <w:sz w:val="20"/>
        </w:rPr>
        <w:t> </w:t>
      </w:r>
      <w:r>
        <w:rPr>
          <w:sz w:val="20"/>
        </w:rPr>
        <w:t>females</w:t>
      </w:r>
      <w:r>
        <w:rPr>
          <w:spacing w:val="-6"/>
          <w:sz w:val="20"/>
        </w:rPr>
        <w:t> </w:t>
      </w:r>
      <w:r>
        <w:rPr>
          <w:sz w:val="20"/>
        </w:rPr>
        <w:t>over</w:t>
      </w:r>
      <w:r>
        <w:rPr>
          <w:spacing w:val="-4"/>
          <w:sz w:val="20"/>
        </w:rPr>
        <w:t> </w:t>
      </w:r>
      <w:r>
        <w:rPr>
          <w:sz w:val="20"/>
        </w:rPr>
        <w:t>the</w:t>
      </w:r>
      <w:r>
        <w:rPr>
          <w:spacing w:val="-6"/>
          <w:sz w:val="20"/>
        </w:rPr>
        <w:t> </w:t>
      </w:r>
      <w:r>
        <w:rPr>
          <w:sz w:val="20"/>
        </w:rPr>
        <w:t>age</w:t>
      </w:r>
      <w:r>
        <w:rPr>
          <w:spacing w:val="-5"/>
          <w:sz w:val="20"/>
        </w:rPr>
        <w:t> </w:t>
      </w:r>
      <w:r>
        <w:rPr>
          <w:sz w:val="20"/>
        </w:rPr>
        <w:t>of</w:t>
      </w:r>
      <w:r>
        <w:rPr>
          <w:spacing w:val="-5"/>
          <w:sz w:val="20"/>
        </w:rPr>
        <w:t> </w:t>
      </w:r>
      <w:r>
        <w:rPr>
          <w:sz w:val="20"/>
        </w:rPr>
        <w:t>40</w:t>
      </w:r>
      <w:r>
        <w:rPr>
          <w:spacing w:val="-4"/>
          <w:sz w:val="20"/>
        </w:rPr>
        <w:t> </w:t>
      </w:r>
      <w:r>
        <w:rPr>
          <w:sz w:val="20"/>
        </w:rPr>
        <w:t>had</w:t>
      </w:r>
      <w:r>
        <w:rPr>
          <w:spacing w:val="-6"/>
          <w:sz w:val="20"/>
        </w:rPr>
        <w:t> </w:t>
      </w:r>
      <w:r>
        <w:rPr>
          <w:sz w:val="20"/>
        </w:rPr>
        <w:t>a</w:t>
      </w:r>
      <w:r>
        <w:rPr>
          <w:spacing w:val="-5"/>
          <w:sz w:val="20"/>
        </w:rPr>
        <w:t> </w:t>
      </w:r>
      <w:r>
        <w:rPr>
          <w:sz w:val="20"/>
        </w:rPr>
        <w:t>mammogram</w:t>
      </w:r>
      <w:r>
        <w:rPr>
          <w:spacing w:val="-4"/>
          <w:sz w:val="20"/>
        </w:rPr>
        <w:t> </w:t>
      </w:r>
      <w:r>
        <w:rPr>
          <w:sz w:val="20"/>
        </w:rPr>
        <w:t>in</w:t>
      </w:r>
      <w:r>
        <w:rPr>
          <w:spacing w:val="-4"/>
          <w:sz w:val="20"/>
        </w:rPr>
        <w:t> </w:t>
      </w:r>
      <w:r>
        <w:rPr>
          <w:sz w:val="20"/>
        </w:rPr>
        <w:t>the</w:t>
      </w:r>
      <w:r>
        <w:rPr>
          <w:spacing w:val="-6"/>
          <w:sz w:val="20"/>
        </w:rPr>
        <w:t> </w:t>
      </w:r>
      <w:r>
        <w:rPr>
          <w:sz w:val="20"/>
        </w:rPr>
        <w:t>past</w:t>
      </w:r>
      <w:r>
        <w:rPr>
          <w:spacing w:val="-5"/>
          <w:sz w:val="20"/>
        </w:rPr>
        <w:t> </w:t>
      </w:r>
      <w:r>
        <w:rPr>
          <w:spacing w:val="-2"/>
          <w:sz w:val="20"/>
        </w:rPr>
        <w:t>year.</w:t>
      </w:r>
    </w:p>
    <w:p>
      <w:pPr>
        <w:pStyle w:val="ListParagraph"/>
        <w:numPr>
          <w:ilvl w:val="0"/>
          <w:numId w:val="27"/>
        </w:numPr>
        <w:tabs>
          <w:tab w:pos="1224" w:val="left" w:leader="none"/>
        </w:tabs>
        <w:spacing w:line="240" w:lineRule="auto" w:before="238" w:after="0"/>
        <w:ind w:left="1224" w:right="1128" w:hanging="360"/>
        <w:jc w:val="left"/>
        <w:rPr>
          <w:rFonts w:ascii="Symbol" w:hAnsi="Symbol"/>
          <w:color w:val="C0504D"/>
          <w:sz w:val="20"/>
        </w:rPr>
      </w:pPr>
      <w:r>
        <w:rPr>
          <w:sz w:val="20"/>
        </w:rPr>
        <w:t>The</w:t>
      </w:r>
      <w:r>
        <w:rPr>
          <w:spacing w:val="-4"/>
          <w:sz w:val="20"/>
        </w:rPr>
        <w:t> </w:t>
      </w:r>
      <w:r>
        <w:rPr>
          <w:sz w:val="20"/>
        </w:rPr>
        <w:t>5-year</w:t>
      </w:r>
      <w:r>
        <w:rPr>
          <w:spacing w:val="-4"/>
          <w:sz w:val="20"/>
        </w:rPr>
        <w:t> </w:t>
      </w:r>
      <w:r>
        <w:rPr>
          <w:sz w:val="20"/>
        </w:rPr>
        <w:t>relative</w:t>
      </w:r>
      <w:r>
        <w:rPr>
          <w:spacing w:val="-4"/>
          <w:sz w:val="20"/>
        </w:rPr>
        <w:t> </w:t>
      </w:r>
      <w:r>
        <w:rPr>
          <w:sz w:val="20"/>
        </w:rPr>
        <w:t>survival</w:t>
      </w:r>
      <w:r>
        <w:rPr>
          <w:spacing w:val="-2"/>
          <w:sz w:val="20"/>
        </w:rPr>
        <w:t> </w:t>
      </w:r>
      <w:r>
        <w:rPr>
          <w:sz w:val="20"/>
        </w:rPr>
        <w:t>for</w:t>
      </w:r>
      <w:r>
        <w:rPr>
          <w:spacing w:val="-3"/>
          <w:sz w:val="20"/>
        </w:rPr>
        <w:t> </w:t>
      </w:r>
      <w:r>
        <w:rPr>
          <w:sz w:val="20"/>
        </w:rPr>
        <w:t>women</w:t>
      </w:r>
      <w:r>
        <w:rPr>
          <w:spacing w:val="-3"/>
          <w:sz w:val="20"/>
        </w:rPr>
        <w:t> </w:t>
      </w:r>
      <w:r>
        <w:rPr>
          <w:sz w:val="20"/>
        </w:rPr>
        <w:t>diagnosed</w:t>
      </w:r>
      <w:r>
        <w:rPr>
          <w:spacing w:val="-3"/>
          <w:sz w:val="20"/>
        </w:rPr>
        <w:t> </w:t>
      </w:r>
      <w:r>
        <w:rPr>
          <w:sz w:val="20"/>
        </w:rPr>
        <w:t>with</w:t>
      </w:r>
      <w:r>
        <w:rPr>
          <w:spacing w:val="-1"/>
          <w:sz w:val="20"/>
        </w:rPr>
        <w:t> </w:t>
      </w:r>
      <w:r>
        <w:rPr>
          <w:sz w:val="20"/>
        </w:rPr>
        <w:t>localized</w:t>
      </w:r>
      <w:r>
        <w:rPr>
          <w:spacing w:val="-4"/>
          <w:sz w:val="20"/>
        </w:rPr>
        <w:t> </w:t>
      </w:r>
      <w:r>
        <w:rPr>
          <w:sz w:val="20"/>
        </w:rPr>
        <w:t>breast</w:t>
      </w:r>
      <w:r>
        <w:rPr>
          <w:spacing w:val="-4"/>
          <w:sz w:val="20"/>
        </w:rPr>
        <w:t> </w:t>
      </w:r>
      <w:r>
        <w:rPr>
          <w:sz w:val="20"/>
        </w:rPr>
        <w:t>cancer</w:t>
      </w:r>
      <w:r>
        <w:rPr>
          <w:spacing w:val="-3"/>
          <w:sz w:val="20"/>
        </w:rPr>
        <w:t> </w:t>
      </w:r>
      <w:r>
        <w:rPr>
          <w:sz w:val="20"/>
        </w:rPr>
        <w:t>(cancer</w:t>
      </w:r>
      <w:r>
        <w:rPr>
          <w:spacing w:val="-3"/>
          <w:sz w:val="20"/>
        </w:rPr>
        <w:t> </w:t>
      </w:r>
      <w:r>
        <w:rPr>
          <w:sz w:val="20"/>
        </w:rPr>
        <w:t>that</w:t>
      </w:r>
      <w:r>
        <w:rPr>
          <w:spacing w:val="-4"/>
          <w:sz w:val="20"/>
        </w:rPr>
        <w:t> </w:t>
      </w:r>
      <w:r>
        <w:rPr>
          <w:sz w:val="20"/>
        </w:rPr>
        <w:t>has</w:t>
      </w:r>
      <w:r>
        <w:rPr>
          <w:spacing w:val="-4"/>
          <w:sz w:val="20"/>
        </w:rPr>
        <w:t> </w:t>
      </w:r>
      <w:r>
        <w:rPr>
          <w:sz w:val="20"/>
        </w:rPr>
        <w:t>not</w:t>
      </w:r>
      <w:r>
        <w:rPr>
          <w:spacing w:val="-4"/>
          <w:sz w:val="20"/>
        </w:rPr>
        <w:t> </w:t>
      </w:r>
      <w:r>
        <w:rPr>
          <w:sz w:val="20"/>
        </w:rPr>
        <w:t>spread</w:t>
      </w:r>
      <w:r>
        <w:rPr>
          <w:spacing w:val="-4"/>
          <w:sz w:val="20"/>
        </w:rPr>
        <w:t> </w:t>
      </w:r>
      <w:r>
        <w:rPr>
          <w:sz w:val="20"/>
        </w:rPr>
        <w:t>to lymph</w:t>
      </w:r>
      <w:r>
        <w:rPr>
          <w:spacing w:val="-6"/>
          <w:sz w:val="20"/>
        </w:rPr>
        <w:t> </w:t>
      </w:r>
      <w:r>
        <w:rPr>
          <w:sz w:val="20"/>
        </w:rPr>
        <w:t>nodes</w:t>
      </w:r>
      <w:r>
        <w:rPr>
          <w:spacing w:val="-7"/>
          <w:sz w:val="20"/>
        </w:rPr>
        <w:t> </w:t>
      </w:r>
      <w:r>
        <w:rPr>
          <w:sz w:val="20"/>
        </w:rPr>
        <w:t>or</w:t>
      </w:r>
      <w:r>
        <w:rPr>
          <w:spacing w:val="-6"/>
          <w:sz w:val="20"/>
        </w:rPr>
        <w:t> </w:t>
      </w:r>
      <w:r>
        <w:rPr>
          <w:sz w:val="20"/>
        </w:rPr>
        <w:t>other</w:t>
      </w:r>
      <w:r>
        <w:rPr>
          <w:spacing w:val="-6"/>
          <w:sz w:val="20"/>
        </w:rPr>
        <w:t> </w:t>
      </w:r>
      <w:r>
        <w:rPr>
          <w:sz w:val="20"/>
        </w:rPr>
        <w:t>locations</w:t>
      </w:r>
      <w:r>
        <w:rPr>
          <w:spacing w:val="-7"/>
          <w:sz w:val="20"/>
        </w:rPr>
        <w:t> </w:t>
      </w:r>
      <w:r>
        <w:rPr>
          <w:sz w:val="20"/>
        </w:rPr>
        <w:t>outside</w:t>
      </w:r>
      <w:r>
        <w:rPr>
          <w:spacing w:val="-7"/>
          <w:sz w:val="20"/>
        </w:rPr>
        <w:t> </w:t>
      </w:r>
      <w:r>
        <w:rPr>
          <w:sz w:val="20"/>
        </w:rPr>
        <w:t>the</w:t>
      </w:r>
      <w:r>
        <w:rPr>
          <w:spacing w:val="-7"/>
          <w:sz w:val="20"/>
        </w:rPr>
        <w:t> </w:t>
      </w:r>
      <w:r>
        <w:rPr>
          <w:sz w:val="20"/>
        </w:rPr>
        <w:t>breast)</w:t>
      </w:r>
      <w:r>
        <w:rPr>
          <w:spacing w:val="-7"/>
          <w:sz w:val="20"/>
        </w:rPr>
        <w:t> </w:t>
      </w:r>
      <w:r>
        <w:rPr>
          <w:sz w:val="20"/>
        </w:rPr>
        <w:t>is</w:t>
      </w:r>
      <w:r>
        <w:rPr>
          <w:spacing w:val="-6"/>
          <w:sz w:val="20"/>
        </w:rPr>
        <w:t> </w:t>
      </w:r>
      <w:r>
        <w:rPr>
          <w:sz w:val="20"/>
        </w:rPr>
        <w:t>99%</w:t>
      </w:r>
      <w:r>
        <w:rPr>
          <w:spacing w:val="-1"/>
          <w:sz w:val="20"/>
        </w:rPr>
        <w:t> </w:t>
      </w:r>
      <w:r>
        <w:rPr>
          <w:i/>
          <w:sz w:val="17"/>
        </w:rPr>
        <w:t>(Source:</w:t>
      </w:r>
      <w:r>
        <w:rPr>
          <w:i/>
          <w:spacing w:val="-8"/>
          <w:sz w:val="17"/>
        </w:rPr>
        <w:t> </w:t>
      </w:r>
      <w:r>
        <w:rPr>
          <w:i/>
          <w:sz w:val="17"/>
        </w:rPr>
        <w:t>American</w:t>
      </w:r>
      <w:r>
        <w:rPr>
          <w:i/>
          <w:spacing w:val="-11"/>
          <w:sz w:val="17"/>
        </w:rPr>
        <w:t> </w:t>
      </w:r>
      <w:r>
        <w:rPr>
          <w:i/>
          <w:sz w:val="17"/>
        </w:rPr>
        <w:t>Cancer</w:t>
      </w:r>
      <w:r>
        <w:rPr>
          <w:i/>
          <w:spacing w:val="-12"/>
          <w:sz w:val="17"/>
        </w:rPr>
        <w:t> </w:t>
      </w:r>
      <w:r>
        <w:rPr>
          <w:i/>
          <w:sz w:val="17"/>
        </w:rPr>
        <w:t>Society,</w:t>
      </w:r>
      <w:r>
        <w:rPr>
          <w:i/>
          <w:spacing w:val="-8"/>
          <w:sz w:val="17"/>
        </w:rPr>
        <w:t> </w:t>
      </w:r>
      <w:r>
        <w:rPr>
          <w:i/>
          <w:sz w:val="17"/>
        </w:rPr>
        <w:t>Facts</w:t>
      </w:r>
      <w:r>
        <w:rPr>
          <w:i/>
          <w:spacing w:val="-10"/>
          <w:sz w:val="17"/>
        </w:rPr>
        <w:t> </w:t>
      </w:r>
      <w:r>
        <w:rPr>
          <w:i/>
          <w:sz w:val="17"/>
        </w:rPr>
        <w:t>&amp;</w:t>
      </w:r>
      <w:r>
        <w:rPr>
          <w:i/>
          <w:spacing w:val="-8"/>
          <w:sz w:val="17"/>
        </w:rPr>
        <w:t> </w:t>
      </w:r>
      <w:r>
        <w:rPr>
          <w:i/>
          <w:sz w:val="17"/>
        </w:rPr>
        <w:t>Figures</w:t>
      </w:r>
      <w:r>
        <w:rPr>
          <w:i/>
          <w:spacing w:val="-10"/>
          <w:sz w:val="17"/>
        </w:rPr>
        <w:t> </w:t>
      </w:r>
      <w:r>
        <w:rPr>
          <w:i/>
          <w:sz w:val="17"/>
        </w:rPr>
        <w:t>2022).</w:t>
      </w:r>
    </w:p>
    <w:p>
      <w:pPr>
        <w:pStyle w:val="ListParagraph"/>
        <w:spacing w:after="0" w:line="240" w:lineRule="auto"/>
        <w:jc w:val="left"/>
        <w:rPr>
          <w:rFonts w:ascii="Symbol" w:hAnsi="Symbol"/>
          <w:sz w:val="20"/>
        </w:rPr>
        <w:sectPr>
          <w:footerReference w:type="default" r:id="rId160"/>
          <w:pgSz w:w="12240" w:h="15840"/>
          <w:pgMar w:header="0" w:footer="726" w:top="780" w:bottom="920" w:left="0" w:right="360"/>
        </w:sectPr>
      </w:pPr>
    </w:p>
    <w:p>
      <w:pPr>
        <w:pStyle w:val="ListParagraph"/>
        <w:numPr>
          <w:ilvl w:val="0"/>
          <w:numId w:val="27"/>
        </w:numPr>
        <w:tabs>
          <w:tab w:pos="1224" w:val="left" w:leader="none"/>
        </w:tabs>
        <w:spacing w:line="237" w:lineRule="auto" w:before="86" w:after="0"/>
        <w:ind w:left="1224" w:right="926" w:hanging="360"/>
        <w:jc w:val="left"/>
        <w:rPr>
          <w:rFonts w:ascii="Symbol" w:hAnsi="Symbol"/>
          <w:color w:val="C0504D"/>
          <w:sz w:val="20"/>
        </w:rPr>
      </w:pPr>
      <w:r>
        <w:rPr>
          <w:sz w:val="20"/>
        </w:rPr>
        <w:t>For women at average risk of breast cancer, recently updated American Cancer Society screening guidelines recommend that</w:t>
      </w:r>
      <w:r>
        <w:rPr>
          <w:spacing w:val="-1"/>
          <w:sz w:val="20"/>
        </w:rPr>
        <w:t> </w:t>
      </w:r>
      <w:r>
        <w:rPr>
          <w:sz w:val="20"/>
        </w:rPr>
        <w:t>those</w:t>
      </w:r>
      <w:r>
        <w:rPr>
          <w:spacing w:val="-2"/>
          <w:sz w:val="20"/>
        </w:rPr>
        <w:t> </w:t>
      </w:r>
      <w:r>
        <w:rPr>
          <w:sz w:val="20"/>
        </w:rPr>
        <w:t>40-to-44 years</w:t>
      </w:r>
      <w:r>
        <w:rPr>
          <w:spacing w:val="-1"/>
          <w:sz w:val="20"/>
        </w:rPr>
        <w:t> </w:t>
      </w:r>
      <w:r>
        <w:rPr>
          <w:sz w:val="20"/>
        </w:rPr>
        <w:t>of age</w:t>
      </w:r>
      <w:r>
        <w:rPr>
          <w:spacing w:val="-1"/>
          <w:sz w:val="20"/>
        </w:rPr>
        <w:t> </w:t>
      </w:r>
      <w:r>
        <w:rPr>
          <w:sz w:val="20"/>
        </w:rPr>
        <w:t>have</w:t>
      </w:r>
      <w:r>
        <w:rPr>
          <w:spacing w:val="-1"/>
          <w:sz w:val="20"/>
        </w:rPr>
        <w:t> </w:t>
      </w:r>
      <w:r>
        <w:rPr>
          <w:sz w:val="20"/>
        </w:rPr>
        <w:t>the option to begin</w:t>
      </w:r>
      <w:r>
        <w:rPr>
          <w:spacing w:val="-1"/>
          <w:sz w:val="20"/>
        </w:rPr>
        <w:t> </w:t>
      </w:r>
      <w:r>
        <w:rPr>
          <w:sz w:val="20"/>
        </w:rPr>
        <w:t>annual</w:t>
      </w:r>
      <w:r>
        <w:rPr>
          <w:spacing w:val="-1"/>
          <w:sz w:val="20"/>
        </w:rPr>
        <w:t> </w:t>
      </w:r>
      <w:r>
        <w:rPr>
          <w:sz w:val="20"/>
        </w:rPr>
        <w:t>mammography, those</w:t>
      </w:r>
      <w:r>
        <w:rPr>
          <w:spacing w:val="-1"/>
          <w:sz w:val="20"/>
        </w:rPr>
        <w:t> </w:t>
      </w:r>
      <w:r>
        <w:rPr>
          <w:sz w:val="20"/>
        </w:rPr>
        <w:t>45-to-54 should undergo annual mammography, and those 55 years of age and older may transition to biennial mammography</w:t>
      </w:r>
      <w:r>
        <w:rPr>
          <w:spacing w:val="-4"/>
          <w:sz w:val="20"/>
        </w:rPr>
        <w:t> </w:t>
      </w:r>
      <w:r>
        <w:rPr>
          <w:sz w:val="20"/>
        </w:rPr>
        <w:t>or</w:t>
      </w:r>
      <w:r>
        <w:rPr>
          <w:spacing w:val="-4"/>
          <w:sz w:val="20"/>
        </w:rPr>
        <w:t> </w:t>
      </w:r>
      <w:r>
        <w:rPr>
          <w:sz w:val="20"/>
        </w:rPr>
        <w:t>continue</w:t>
      </w:r>
      <w:r>
        <w:rPr>
          <w:spacing w:val="-3"/>
          <w:sz w:val="20"/>
        </w:rPr>
        <w:t> </w:t>
      </w:r>
      <w:r>
        <w:rPr>
          <w:sz w:val="20"/>
        </w:rPr>
        <w:t>annual</w:t>
      </w:r>
      <w:r>
        <w:rPr>
          <w:spacing w:val="-4"/>
          <w:sz w:val="20"/>
        </w:rPr>
        <w:t> </w:t>
      </w:r>
      <w:r>
        <w:rPr>
          <w:sz w:val="20"/>
        </w:rPr>
        <w:t>mammography.</w:t>
      </w:r>
      <w:r>
        <w:rPr>
          <w:spacing w:val="-5"/>
          <w:sz w:val="20"/>
        </w:rPr>
        <w:t> </w:t>
      </w:r>
      <w:r>
        <w:rPr>
          <w:sz w:val="20"/>
        </w:rPr>
        <w:t>Women</w:t>
      </w:r>
      <w:r>
        <w:rPr>
          <w:spacing w:val="-4"/>
          <w:sz w:val="20"/>
        </w:rPr>
        <w:t> </w:t>
      </w:r>
      <w:r>
        <w:rPr>
          <w:sz w:val="20"/>
        </w:rPr>
        <w:t>should</w:t>
      </w:r>
      <w:r>
        <w:rPr>
          <w:spacing w:val="-4"/>
          <w:sz w:val="20"/>
        </w:rPr>
        <w:t> </w:t>
      </w:r>
      <w:r>
        <w:rPr>
          <w:sz w:val="20"/>
        </w:rPr>
        <w:t>continue</w:t>
      </w:r>
      <w:r>
        <w:rPr>
          <w:spacing w:val="-5"/>
          <w:sz w:val="20"/>
        </w:rPr>
        <w:t> </w:t>
      </w:r>
      <w:r>
        <w:rPr>
          <w:sz w:val="20"/>
        </w:rPr>
        <w:t>mammography</w:t>
      </w:r>
      <w:r>
        <w:rPr>
          <w:spacing w:val="-4"/>
          <w:sz w:val="20"/>
        </w:rPr>
        <w:t> </w:t>
      </w:r>
      <w:r>
        <w:rPr>
          <w:sz w:val="20"/>
        </w:rPr>
        <w:t>as</w:t>
      </w:r>
      <w:r>
        <w:rPr>
          <w:spacing w:val="-5"/>
          <w:sz w:val="20"/>
        </w:rPr>
        <w:t> </w:t>
      </w:r>
      <w:r>
        <w:rPr>
          <w:sz w:val="20"/>
        </w:rPr>
        <w:t>long</w:t>
      </w:r>
      <w:r>
        <w:rPr>
          <w:spacing w:val="-4"/>
          <w:sz w:val="20"/>
        </w:rPr>
        <w:t> </w:t>
      </w:r>
      <w:r>
        <w:rPr>
          <w:sz w:val="20"/>
        </w:rPr>
        <w:t>as</w:t>
      </w:r>
      <w:r>
        <w:rPr>
          <w:spacing w:val="-5"/>
          <w:sz w:val="20"/>
        </w:rPr>
        <w:t> </w:t>
      </w:r>
      <w:r>
        <w:rPr>
          <w:sz w:val="20"/>
        </w:rPr>
        <w:t>overall health is good and life expectancy is 10 or more years. For some women at high risk of breast cancer, annual magnetic</w:t>
      </w:r>
      <w:r>
        <w:rPr>
          <w:spacing w:val="-1"/>
          <w:sz w:val="20"/>
        </w:rPr>
        <w:t> </w:t>
      </w:r>
      <w:r>
        <w:rPr>
          <w:sz w:val="20"/>
        </w:rPr>
        <w:t>resonance</w:t>
      </w:r>
      <w:r>
        <w:rPr>
          <w:spacing w:val="-1"/>
          <w:sz w:val="20"/>
        </w:rPr>
        <w:t> </w:t>
      </w:r>
      <w:r>
        <w:rPr>
          <w:sz w:val="20"/>
        </w:rPr>
        <w:t>imaging (MRI)</w:t>
      </w:r>
      <w:r>
        <w:rPr>
          <w:spacing w:val="-1"/>
          <w:sz w:val="20"/>
        </w:rPr>
        <w:t> </w:t>
      </w:r>
      <w:r>
        <w:rPr>
          <w:sz w:val="20"/>
        </w:rPr>
        <w:t>is</w:t>
      </w:r>
      <w:r>
        <w:rPr>
          <w:spacing w:val="-1"/>
          <w:sz w:val="20"/>
        </w:rPr>
        <w:t> </w:t>
      </w:r>
      <w:r>
        <w:rPr>
          <w:sz w:val="20"/>
        </w:rPr>
        <w:t>recommended in addition to mammography, typically</w:t>
      </w:r>
      <w:r>
        <w:rPr>
          <w:spacing w:val="-1"/>
          <w:sz w:val="20"/>
        </w:rPr>
        <w:t> </w:t>
      </w:r>
      <w:r>
        <w:rPr>
          <w:sz w:val="20"/>
        </w:rPr>
        <w:t>starting at</w:t>
      </w:r>
      <w:r>
        <w:rPr>
          <w:spacing w:val="-1"/>
          <w:sz w:val="20"/>
        </w:rPr>
        <w:t> </w:t>
      </w:r>
      <w:r>
        <w:rPr>
          <w:sz w:val="20"/>
        </w:rPr>
        <w:t>age</w:t>
      </w:r>
      <w:r>
        <w:rPr>
          <w:spacing w:val="-1"/>
          <w:sz w:val="20"/>
        </w:rPr>
        <w:t> </w:t>
      </w:r>
      <w:r>
        <w:rPr>
          <w:sz w:val="20"/>
        </w:rPr>
        <w:t>30 </w:t>
      </w:r>
      <w:r>
        <w:rPr>
          <w:i/>
          <w:sz w:val="17"/>
        </w:rPr>
        <w:t>(Source:</w:t>
      </w:r>
      <w:r>
        <w:rPr>
          <w:i/>
          <w:spacing w:val="-12"/>
          <w:sz w:val="17"/>
        </w:rPr>
        <w:t> </w:t>
      </w:r>
      <w:r>
        <w:rPr>
          <w:i/>
          <w:sz w:val="17"/>
        </w:rPr>
        <w:t>American</w:t>
      </w:r>
      <w:r>
        <w:rPr>
          <w:i/>
          <w:spacing w:val="-12"/>
          <w:sz w:val="17"/>
        </w:rPr>
        <w:t> </w:t>
      </w:r>
      <w:r>
        <w:rPr>
          <w:i/>
          <w:sz w:val="17"/>
        </w:rPr>
        <w:t>Cancer</w:t>
      </w:r>
      <w:r>
        <w:rPr>
          <w:i/>
          <w:spacing w:val="-11"/>
          <w:sz w:val="17"/>
        </w:rPr>
        <w:t> </w:t>
      </w:r>
      <w:r>
        <w:rPr>
          <w:i/>
          <w:sz w:val="17"/>
        </w:rPr>
        <w:t>Society,</w:t>
      </w:r>
      <w:r>
        <w:rPr>
          <w:i/>
          <w:spacing w:val="-12"/>
          <w:sz w:val="17"/>
        </w:rPr>
        <w:t> </w:t>
      </w:r>
      <w:r>
        <w:rPr>
          <w:i/>
          <w:sz w:val="17"/>
        </w:rPr>
        <w:t>Facts</w:t>
      </w:r>
      <w:r>
        <w:rPr>
          <w:i/>
          <w:spacing w:val="-12"/>
          <w:sz w:val="17"/>
        </w:rPr>
        <w:t> </w:t>
      </w:r>
      <w:r>
        <w:rPr>
          <w:i/>
          <w:sz w:val="17"/>
        </w:rPr>
        <w:t>&amp;</w:t>
      </w:r>
      <w:r>
        <w:rPr>
          <w:i/>
          <w:spacing w:val="-11"/>
          <w:sz w:val="17"/>
        </w:rPr>
        <w:t> </w:t>
      </w:r>
      <w:r>
        <w:rPr>
          <w:i/>
          <w:sz w:val="17"/>
        </w:rPr>
        <w:t>Figures</w:t>
      </w:r>
      <w:r>
        <w:rPr>
          <w:i/>
          <w:spacing w:val="-12"/>
          <w:sz w:val="17"/>
        </w:rPr>
        <w:t> </w:t>
      </w:r>
      <w:r>
        <w:rPr>
          <w:i/>
          <w:sz w:val="17"/>
        </w:rPr>
        <w:t>2022).</w:t>
      </w:r>
    </w:p>
    <w:p>
      <w:pPr>
        <w:pStyle w:val="BodyText"/>
        <w:spacing w:before="50"/>
        <w:rPr>
          <w:i/>
        </w:rPr>
      </w:pPr>
    </w:p>
    <w:p>
      <w:pPr>
        <w:pStyle w:val="Heading4"/>
        <w:spacing w:before="1"/>
      </w:pPr>
      <w:r>
        <w:rPr>
          <w:color w:val="C0504D"/>
        </w:rPr>
        <w:t>Prostate</w:t>
      </w:r>
      <w:r>
        <w:rPr>
          <w:color w:val="C0504D"/>
          <w:spacing w:val="-7"/>
        </w:rPr>
        <w:t> </w:t>
      </w:r>
      <w:r>
        <w:rPr>
          <w:color w:val="C0504D"/>
          <w:spacing w:val="-2"/>
        </w:rPr>
        <w:t>Cancer</w:t>
      </w:r>
    </w:p>
    <w:p>
      <w:pPr>
        <w:pStyle w:val="ListParagraph"/>
        <w:numPr>
          <w:ilvl w:val="0"/>
          <w:numId w:val="27"/>
        </w:numPr>
        <w:tabs>
          <w:tab w:pos="1224" w:val="left" w:leader="none"/>
        </w:tabs>
        <w:spacing w:line="240" w:lineRule="auto" w:before="142" w:after="0"/>
        <w:ind w:left="1224" w:right="1100" w:hanging="360"/>
        <w:jc w:val="left"/>
        <w:rPr>
          <w:rFonts w:ascii="Symbol" w:hAnsi="Symbol"/>
          <w:color w:val="C0504D"/>
          <w:sz w:val="20"/>
        </w:rPr>
      </w:pPr>
      <w:r>
        <w:rPr>
          <w:sz w:val="20"/>
        </w:rPr>
        <w:t>Forty-three</w:t>
      </w:r>
      <w:r>
        <w:rPr>
          <w:spacing w:val="-4"/>
          <w:sz w:val="20"/>
        </w:rPr>
        <w:t> </w:t>
      </w:r>
      <w:r>
        <w:rPr>
          <w:sz w:val="20"/>
        </w:rPr>
        <w:t>percent</w:t>
      </w:r>
      <w:r>
        <w:rPr>
          <w:spacing w:val="-4"/>
          <w:sz w:val="20"/>
        </w:rPr>
        <w:t> </w:t>
      </w:r>
      <w:r>
        <w:rPr>
          <w:sz w:val="20"/>
        </w:rPr>
        <w:t>(43%)</w:t>
      </w:r>
      <w:r>
        <w:rPr>
          <w:spacing w:val="-3"/>
          <w:sz w:val="20"/>
        </w:rPr>
        <w:t> </w:t>
      </w:r>
      <w:r>
        <w:rPr>
          <w:sz w:val="20"/>
        </w:rPr>
        <w:t>of</w:t>
      </w:r>
      <w:r>
        <w:rPr>
          <w:spacing w:val="-3"/>
          <w:sz w:val="20"/>
        </w:rPr>
        <w:t> </w:t>
      </w:r>
      <w:r>
        <w:rPr>
          <w:sz w:val="20"/>
        </w:rPr>
        <w:t>Seneca</w:t>
      </w:r>
      <w:r>
        <w:rPr>
          <w:spacing w:val="-1"/>
          <w:sz w:val="20"/>
        </w:rPr>
        <w:t> </w:t>
      </w:r>
      <w:r>
        <w:rPr>
          <w:sz w:val="20"/>
        </w:rPr>
        <w:t>County</w:t>
      </w:r>
      <w:r>
        <w:rPr>
          <w:spacing w:val="-4"/>
          <w:sz w:val="20"/>
        </w:rPr>
        <w:t> </w:t>
      </w:r>
      <w:r>
        <w:rPr>
          <w:sz w:val="20"/>
        </w:rPr>
        <w:t>males</w:t>
      </w:r>
      <w:r>
        <w:rPr>
          <w:spacing w:val="-4"/>
          <w:sz w:val="20"/>
        </w:rPr>
        <w:t> </w:t>
      </w:r>
      <w:r>
        <w:rPr>
          <w:sz w:val="20"/>
        </w:rPr>
        <w:t>had</w:t>
      </w:r>
      <w:r>
        <w:rPr>
          <w:spacing w:val="-1"/>
          <w:sz w:val="20"/>
        </w:rPr>
        <w:t> </w:t>
      </w:r>
      <w:r>
        <w:rPr>
          <w:sz w:val="20"/>
        </w:rPr>
        <w:t>a</w:t>
      </w:r>
      <w:r>
        <w:rPr>
          <w:spacing w:val="-1"/>
          <w:sz w:val="20"/>
        </w:rPr>
        <w:t> </w:t>
      </w:r>
      <w:r>
        <w:rPr>
          <w:sz w:val="20"/>
        </w:rPr>
        <w:t>prostate-specific</w:t>
      </w:r>
      <w:r>
        <w:rPr>
          <w:spacing w:val="-2"/>
          <w:sz w:val="20"/>
        </w:rPr>
        <w:t> </w:t>
      </w:r>
      <w:r>
        <w:rPr>
          <w:sz w:val="20"/>
        </w:rPr>
        <w:t>antigen</w:t>
      </w:r>
      <w:r>
        <w:rPr>
          <w:spacing w:val="-1"/>
          <w:sz w:val="20"/>
        </w:rPr>
        <w:t> </w:t>
      </w:r>
      <w:r>
        <w:rPr>
          <w:sz w:val="20"/>
        </w:rPr>
        <w:t>(PSA)</w:t>
      </w:r>
      <w:r>
        <w:rPr>
          <w:spacing w:val="-4"/>
          <w:sz w:val="20"/>
        </w:rPr>
        <w:t> </w:t>
      </w:r>
      <w:r>
        <w:rPr>
          <w:sz w:val="20"/>
        </w:rPr>
        <w:t>test</w:t>
      </w:r>
      <w:r>
        <w:rPr>
          <w:spacing w:val="-4"/>
          <w:sz w:val="20"/>
        </w:rPr>
        <w:t> </w:t>
      </w:r>
      <w:r>
        <w:rPr>
          <w:sz w:val="20"/>
        </w:rPr>
        <w:t>at</w:t>
      </w:r>
      <w:r>
        <w:rPr>
          <w:spacing w:val="-4"/>
          <w:sz w:val="20"/>
        </w:rPr>
        <w:t> </w:t>
      </w:r>
      <w:r>
        <w:rPr>
          <w:sz w:val="20"/>
        </w:rPr>
        <w:t>some</w:t>
      </w:r>
      <w:r>
        <w:rPr>
          <w:spacing w:val="-4"/>
          <w:sz w:val="20"/>
        </w:rPr>
        <w:t> </w:t>
      </w:r>
      <w:r>
        <w:rPr>
          <w:sz w:val="20"/>
        </w:rPr>
        <w:t>time</w:t>
      </w:r>
      <w:r>
        <w:rPr>
          <w:spacing w:val="-4"/>
          <w:sz w:val="20"/>
        </w:rPr>
        <w:t> </w:t>
      </w:r>
      <w:r>
        <w:rPr>
          <w:sz w:val="20"/>
        </w:rPr>
        <w:t>in their life and 29% had one in the past year.</w:t>
      </w:r>
    </w:p>
    <w:p>
      <w:pPr>
        <w:pStyle w:val="ListParagraph"/>
        <w:numPr>
          <w:ilvl w:val="0"/>
          <w:numId w:val="27"/>
        </w:numPr>
        <w:tabs>
          <w:tab w:pos="1224" w:val="left" w:leader="none"/>
        </w:tabs>
        <w:spacing w:line="230" w:lineRule="auto" w:before="199" w:after="0"/>
        <w:ind w:left="1224" w:right="1122" w:hanging="360"/>
        <w:jc w:val="left"/>
        <w:rPr>
          <w:rFonts w:ascii="Symbol" w:hAnsi="Symbol"/>
          <w:color w:val="C0504D"/>
          <w:sz w:val="20"/>
        </w:rPr>
      </w:pPr>
      <w:r>
        <w:rPr>
          <w:sz w:val="20"/>
        </w:rPr>
        <w:t>Prostate</w:t>
      </w:r>
      <w:r>
        <w:rPr>
          <w:spacing w:val="-4"/>
          <w:sz w:val="20"/>
        </w:rPr>
        <w:t> </w:t>
      </w:r>
      <w:r>
        <w:rPr>
          <w:sz w:val="20"/>
        </w:rPr>
        <w:t>cancer</w:t>
      </w:r>
      <w:r>
        <w:rPr>
          <w:spacing w:val="-5"/>
          <w:sz w:val="20"/>
        </w:rPr>
        <w:t> </w:t>
      </w:r>
      <w:r>
        <w:rPr>
          <w:sz w:val="20"/>
        </w:rPr>
        <w:t>deaths</w:t>
      </w:r>
      <w:r>
        <w:rPr>
          <w:spacing w:val="-6"/>
          <w:sz w:val="20"/>
        </w:rPr>
        <w:t> </w:t>
      </w:r>
      <w:r>
        <w:rPr>
          <w:sz w:val="20"/>
        </w:rPr>
        <w:t>accounted</w:t>
      </w:r>
      <w:r>
        <w:rPr>
          <w:spacing w:val="-5"/>
          <w:sz w:val="20"/>
        </w:rPr>
        <w:t> </w:t>
      </w:r>
      <w:r>
        <w:rPr>
          <w:sz w:val="20"/>
        </w:rPr>
        <w:t>for</w:t>
      </w:r>
      <w:r>
        <w:rPr>
          <w:spacing w:val="-3"/>
          <w:sz w:val="20"/>
        </w:rPr>
        <w:t> </w:t>
      </w:r>
      <w:r>
        <w:rPr>
          <w:sz w:val="20"/>
        </w:rPr>
        <w:t>9%</w:t>
      </w:r>
      <w:r>
        <w:rPr>
          <w:spacing w:val="-5"/>
          <w:sz w:val="20"/>
        </w:rPr>
        <w:t> </w:t>
      </w:r>
      <w:r>
        <w:rPr>
          <w:sz w:val="20"/>
        </w:rPr>
        <w:t>of</w:t>
      </w:r>
      <w:r>
        <w:rPr>
          <w:spacing w:val="-5"/>
          <w:sz w:val="20"/>
        </w:rPr>
        <w:t> </w:t>
      </w:r>
      <w:r>
        <w:rPr>
          <w:sz w:val="20"/>
        </w:rPr>
        <w:t>all</w:t>
      </w:r>
      <w:r>
        <w:rPr>
          <w:spacing w:val="-6"/>
          <w:sz w:val="20"/>
        </w:rPr>
        <w:t> </w:t>
      </w:r>
      <w:r>
        <w:rPr>
          <w:sz w:val="20"/>
        </w:rPr>
        <w:t>male</w:t>
      </w:r>
      <w:r>
        <w:rPr>
          <w:spacing w:val="-6"/>
          <w:sz w:val="20"/>
        </w:rPr>
        <w:t> </w:t>
      </w:r>
      <w:r>
        <w:rPr>
          <w:sz w:val="20"/>
        </w:rPr>
        <w:t>cancer</w:t>
      </w:r>
      <w:r>
        <w:rPr>
          <w:spacing w:val="-5"/>
          <w:sz w:val="20"/>
        </w:rPr>
        <w:t> </w:t>
      </w:r>
      <w:r>
        <w:rPr>
          <w:sz w:val="20"/>
        </w:rPr>
        <w:t>deaths</w:t>
      </w:r>
      <w:r>
        <w:rPr>
          <w:spacing w:val="-6"/>
          <w:sz w:val="20"/>
        </w:rPr>
        <w:t> </w:t>
      </w:r>
      <w:r>
        <w:rPr>
          <w:sz w:val="20"/>
        </w:rPr>
        <w:t>from</w:t>
      </w:r>
      <w:r>
        <w:rPr>
          <w:spacing w:val="-4"/>
          <w:sz w:val="20"/>
        </w:rPr>
        <w:t> </w:t>
      </w:r>
      <w:r>
        <w:rPr>
          <w:sz w:val="20"/>
        </w:rPr>
        <w:t>2017-2019</w:t>
      </w:r>
      <w:r>
        <w:rPr>
          <w:spacing w:val="-4"/>
          <w:sz w:val="20"/>
        </w:rPr>
        <w:t> </w:t>
      </w:r>
      <w:r>
        <w:rPr>
          <w:sz w:val="20"/>
        </w:rPr>
        <w:t>in</w:t>
      </w:r>
      <w:r>
        <w:rPr>
          <w:spacing w:val="-5"/>
          <w:sz w:val="20"/>
        </w:rPr>
        <w:t> </w:t>
      </w:r>
      <w:r>
        <w:rPr>
          <w:sz w:val="20"/>
        </w:rPr>
        <w:t>Seneca</w:t>
      </w:r>
      <w:r>
        <w:rPr>
          <w:spacing w:val="-3"/>
          <w:sz w:val="20"/>
        </w:rPr>
        <w:t> </w:t>
      </w:r>
      <w:r>
        <w:rPr>
          <w:sz w:val="20"/>
        </w:rPr>
        <w:t>County</w:t>
      </w:r>
      <w:r>
        <w:rPr>
          <w:spacing w:val="-5"/>
          <w:sz w:val="20"/>
        </w:rPr>
        <w:t> </w:t>
      </w:r>
      <w:r>
        <w:rPr>
          <w:i/>
          <w:sz w:val="17"/>
        </w:rPr>
        <w:t>(Source: Ohio</w:t>
      </w:r>
      <w:r>
        <w:rPr>
          <w:i/>
          <w:spacing w:val="-12"/>
          <w:sz w:val="17"/>
        </w:rPr>
        <w:t> </w:t>
      </w:r>
      <w:r>
        <w:rPr>
          <w:i/>
          <w:sz w:val="17"/>
        </w:rPr>
        <w:t>Public</w:t>
      </w:r>
      <w:r>
        <w:rPr>
          <w:i/>
          <w:spacing w:val="-12"/>
          <w:sz w:val="17"/>
        </w:rPr>
        <w:t> </w:t>
      </w:r>
      <w:r>
        <w:rPr>
          <w:i/>
          <w:sz w:val="17"/>
        </w:rPr>
        <w:t>Health</w:t>
      </w:r>
      <w:r>
        <w:rPr>
          <w:i/>
          <w:spacing w:val="-11"/>
          <w:sz w:val="17"/>
        </w:rPr>
        <w:t> </w:t>
      </w:r>
      <w:r>
        <w:rPr>
          <w:i/>
          <w:sz w:val="17"/>
        </w:rPr>
        <w:t>Data</w:t>
      </w:r>
      <w:r>
        <w:rPr>
          <w:i/>
          <w:spacing w:val="-12"/>
          <w:sz w:val="17"/>
        </w:rPr>
        <w:t> </w:t>
      </w:r>
      <w:r>
        <w:rPr>
          <w:i/>
          <w:sz w:val="17"/>
        </w:rPr>
        <w:t>Warehouse,</w:t>
      </w:r>
      <w:r>
        <w:rPr>
          <w:i/>
          <w:spacing w:val="-12"/>
          <w:sz w:val="17"/>
        </w:rPr>
        <w:t> </w:t>
      </w:r>
      <w:r>
        <w:rPr>
          <w:i/>
          <w:sz w:val="17"/>
        </w:rPr>
        <w:t>2017-2019)</w:t>
      </w:r>
      <w:r>
        <w:rPr>
          <w:sz w:val="16"/>
        </w:rPr>
        <w:t>.</w:t>
      </w:r>
    </w:p>
    <w:p>
      <w:pPr>
        <w:pStyle w:val="ListParagraph"/>
        <w:numPr>
          <w:ilvl w:val="0"/>
          <w:numId w:val="27"/>
        </w:numPr>
        <w:tabs>
          <w:tab w:pos="1224" w:val="left" w:leader="none"/>
        </w:tabs>
        <w:spacing w:line="240" w:lineRule="auto" w:before="237" w:after="0"/>
        <w:ind w:left="1224" w:right="1017" w:hanging="360"/>
        <w:jc w:val="left"/>
        <w:rPr>
          <w:rFonts w:ascii="Symbol" w:hAnsi="Symbol"/>
          <w:color w:val="C0504D"/>
          <w:sz w:val="20"/>
        </w:rPr>
      </w:pPr>
      <w:r>
        <w:rPr>
          <w:sz w:val="20"/>
        </w:rPr>
        <w:t>Incidence rates for prostate cancer are 73% higher in African Americans than in whites, and they are twice as likely</w:t>
      </w:r>
      <w:r>
        <w:rPr>
          <w:spacing w:val="-4"/>
          <w:sz w:val="20"/>
        </w:rPr>
        <w:t> </w:t>
      </w:r>
      <w:r>
        <w:rPr>
          <w:sz w:val="20"/>
        </w:rPr>
        <w:t>to</w:t>
      </w:r>
      <w:r>
        <w:rPr>
          <w:spacing w:val="-3"/>
          <w:sz w:val="20"/>
        </w:rPr>
        <w:t> </w:t>
      </w:r>
      <w:r>
        <w:rPr>
          <w:sz w:val="20"/>
        </w:rPr>
        <w:t>die</w:t>
      </w:r>
      <w:r>
        <w:rPr>
          <w:spacing w:val="-4"/>
          <w:sz w:val="20"/>
        </w:rPr>
        <w:t> </w:t>
      </w:r>
      <w:r>
        <w:rPr>
          <w:sz w:val="20"/>
        </w:rPr>
        <w:t>of</w:t>
      </w:r>
      <w:r>
        <w:rPr>
          <w:spacing w:val="-3"/>
          <w:sz w:val="20"/>
        </w:rPr>
        <w:t> </w:t>
      </w:r>
      <w:r>
        <w:rPr>
          <w:sz w:val="20"/>
        </w:rPr>
        <w:t>prostate</w:t>
      </w:r>
      <w:r>
        <w:rPr>
          <w:spacing w:val="-2"/>
          <w:sz w:val="20"/>
        </w:rPr>
        <w:t> </w:t>
      </w:r>
      <w:r>
        <w:rPr>
          <w:sz w:val="20"/>
        </w:rPr>
        <w:t>cancer.</w:t>
      </w:r>
      <w:r>
        <w:rPr>
          <w:spacing w:val="-3"/>
          <w:sz w:val="20"/>
        </w:rPr>
        <w:t> </w:t>
      </w:r>
      <w:r>
        <w:rPr>
          <w:sz w:val="20"/>
        </w:rPr>
        <w:t>Other</w:t>
      </w:r>
      <w:r>
        <w:rPr>
          <w:spacing w:val="-3"/>
          <w:sz w:val="20"/>
        </w:rPr>
        <w:t> </w:t>
      </w:r>
      <w:r>
        <w:rPr>
          <w:sz w:val="20"/>
        </w:rPr>
        <w:t>risk</w:t>
      </w:r>
      <w:r>
        <w:rPr>
          <w:spacing w:val="-4"/>
          <w:sz w:val="20"/>
        </w:rPr>
        <w:t> </w:t>
      </w:r>
      <w:r>
        <w:rPr>
          <w:sz w:val="20"/>
        </w:rPr>
        <w:t>factors</w:t>
      </w:r>
      <w:r>
        <w:rPr>
          <w:spacing w:val="-4"/>
          <w:sz w:val="20"/>
        </w:rPr>
        <w:t> </w:t>
      </w:r>
      <w:r>
        <w:rPr>
          <w:sz w:val="20"/>
        </w:rPr>
        <w:t>include</w:t>
      </w:r>
      <w:r>
        <w:rPr>
          <w:spacing w:val="-4"/>
          <w:sz w:val="20"/>
        </w:rPr>
        <w:t> </w:t>
      </w:r>
      <w:r>
        <w:rPr>
          <w:sz w:val="20"/>
        </w:rPr>
        <w:t>strong</w:t>
      </w:r>
      <w:r>
        <w:rPr>
          <w:spacing w:val="-3"/>
          <w:sz w:val="20"/>
        </w:rPr>
        <w:t> </w:t>
      </w:r>
      <w:r>
        <w:rPr>
          <w:sz w:val="20"/>
        </w:rPr>
        <w:t>familial</w:t>
      </w:r>
      <w:r>
        <w:rPr>
          <w:spacing w:val="-4"/>
          <w:sz w:val="20"/>
        </w:rPr>
        <w:t> </w:t>
      </w:r>
      <w:r>
        <w:rPr>
          <w:sz w:val="20"/>
        </w:rPr>
        <w:t>predisposition,</w:t>
      </w:r>
      <w:r>
        <w:rPr>
          <w:spacing w:val="-3"/>
          <w:sz w:val="20"/>
        </w:rPr>
        <w:t> </w:t>
      </w:r>
      <w:r>
        <w:rPr>
          <w:sz w:val="20"/>
        </w:rPr>
        <w:t>smoking,</w:t>
      </w:r>
      <w:r>
        <w:rPr>
          <w:spacing w:val="-4"/>
          <w:sz w:val="20"/>
        </w:rPr>
        <w:t> </w:t>
      </w:r>
      <w:r>
        <w:rPr>
          <w:sz w:val="20"/>
        </w:rPr>
        <w:t>and</w:t>
      </w:r>
      <w:r>
        <w:rPr>
          <w:spacing w:val="-3"/>
          <w:sz w:val="20"/>
        </w:rPr>
        <w:t> </w:t>
      </w:r>
      <w:r>
        <w:rPr>
          <w:sz w:val="20"/>
        </w:rPr>
        <w:t>obesity. African American men and Caribbean men of African descent have the highest documented prostate cancer incidence</w:t>
      </w:r>
      <w:r>
        <w:rPr>
          <w:spacing w:val="-9"/>
          <w:sz w:val="20"/>
        </w:rPr>
        <w:t> </w:t>
      </w:r>
      <w:r>
        <w:rPr>
          <w:sz w:val="20"/>
        </w:rPr>
        <w:t>rates</w:t>
      </w:r>
      <w:r>
        <w:rPr>
          <w:spacing w:val="-9"/>
          <w:sz w:val="20"/>
        </w:rPr>
        <w:t> </w:t>
      </w:r>
      <w:r>
        <w:rPr>
          <w:sz w:val="20"/>
        </w:rPr>
        <w:t>in</w:t>
      </w:r>
      <w:r>
        <w:rPr>
          <w:spacing w:val="-8"/>
          <w:sz w:val="20"/>
        </w:rPr>
        <w:t> </w:t>
      </w:r>
      <w:r>
        <w:rPr>
          <w:sz w:val="20"/>
        </w:rPr>
        <w:t>the</w:t>
      </w:r>
      <w:r>
        <w:rPr>
          <w:spacing w:val="-9"/>
          <w:sz w:val="20"/>
        </w:rPr>
        <w:t> </w:t>
      </w:r>
      <w:r>
        <w:rPr>
          <w:sz w:val="20"/>
        </w:rPr>
        <w:t>world</w:t>
      </w:r>
      <w:r>
        <w:rPr>
          <w:spacing w:val="-4"/>
          <w:sz w:val="20"/>
        </w:rPr>
        <w:t> </w:t>
      </w:r>
      <w:r>
        <w:rPr>
          <w:i/>
          <w:sz w:val="17"/>
        </w:rPr>
        <w:t>(Source:</w:t>
      </w:r>
      <w:r>
        <w:rPr>
          <w:i/>
          <w:spacing w:val="-9"/>
          <w:sz w:val="17"/>
        </w:rPr>
        <w:t> </w:t>
      </w:r>
      <w:r>
        <w:rPr>
          <w:i/>
          <w:sz w:val="17"/>
        </w:rPr>
        <w:t>American</w:t>
      </w:r>
      <w:r>
        <w:rPr>
          <w:i/>
          <w:spacing w:val="-12"/>
          <w:sz w:val="17"/>
        </w:rPr>
        <w:t> </w:t>
      </w:r>
      <w:r>
        <w:rPr>
          <w:i/>
          <w:sz w:val="17"/>
        </w:rPr>
        <w:t>Cancer</w:t>
      </w:r>
      <w:r>
        <w:rPr>
          <w:i/>
          <w:spacing w:val="-11"/>
          <w:sz w:val="17"/>
        </w:rPr>
        <w:t> </w:t>
      </w:r>
      <w:r>
        <w:rPr>
          <w:i/>
          <w:sz w:val="17"/>
        </w:rPr>
        <w:t>Society,</w:t>
      </w:r>
      <w:r>
        <w:rPr>
          <w:i/>
          <w:spacing w:val="-11"/>
          <w:sz w:val="17"/>
        </w:rPr>
        <w:t> </w:t>
      </w:r>
      <w:r>
        <w:rPr>
          <w:i/>
          <w:sz w:val="17"/>
        </w:rPr>
        <w:t>Facts</w:t>
      </w:r>
      <w:r>
        <w:rPr>
          <w:i/>
          <w:spacing w:val="-11"/>
          <w:sz w:val="17"/>
        </w:rPr>
        <w:t> </w:t>
      </w:r>
      <w:r>
        <w:rPr>
          <w:i/>
          <w:sz w:val="17"/>
        </w:rPr>
        <w:t>&amp;</w:t>
      </w:r>
      <w:r>
        <w:rPr>
          <w:i/>
          <w:spacing w:val="-9"/>
          <w:sz w:val="17"/>
        </w:rPr>
        <w:t> </w:t>
      </w:r>
      <w:r>
        <w:rPr>
          <w:i/>
          <w:sz w:val="17"/>
        </w:rPr>
        <w:t>Figures</w:t>
      </w:r>
      <w:r>
        <w:rPr>
          <w:i/>
          <w:spacing w:val="-11"/>
          <w:sz w:val="17"/>
        </w:rPr>
        <w:t> </w:t>
      </w:r>
      <w:r>
        <w:rPr>
          <w:i/>
          <w:sz w:val="17"/>
        </w:rPr>
        <w:t>2022</w:t>
      </w:r>
      <w:r>
        <w:rPr>
          <w:i/>
          <w:sz w:val="14"/>
        </w:rPr>
        <w:t>)</w:t>
      </w:r>
      <w:r>
        <w:rPr>
          <w:sz w:val="14"/>
        </w:rPr>
        <w:t>.</w:t>
      </w:r>
    </w:p>
    <w:p>
      <w:pPr>
        <w:pStyle w:val="BodyText"/>
        <w:spacing w:before="3"/>
      </w:pPr>
    </w:p>
    <w:p>
      <w:pPr>
        <w:pStyle w:val="Heading4"/>
      </w:pPr>
      <w:r>
        <w:rPr>
          <w:color w:val="C0504D"/>
        </w:rPr>
        <w:t>Colon</w:t>
      </w:r>
      <w:r>
        <w:rPr>
          <w:color w:val="C0504D"/>
          <w:spacing w:val="-1"/>
        </w:rPr>
        <w:t> </w:t>
      </w:r>
      <w:r>
        <w:rPr>
          <w:color w:val="C0504D"/>
        </w:rPr>
        <w:t>and</w:t>
      </w:r>
      <w:r>
        <w:rPr>
          <w:color w:val="C0504D"/>
          <w:spacing w:val="-1"/>
        </w:rPr>
        <w:t> </w:t>
      </w:r>
      <w:r>
        <w:rPr>
          <w:color w:val="C0504D"/>
        </w:rPr>
        <w:t>Rectum</w:t>
      </w:r>
      <w:r>
        <w:rPr>
          <w:color w:val="C0504D"/>
          <w:spacing w:val="-1"/>
        </w:rPr>
        <w:t> </w:t>
      </w:r>
      <w:r>
        <w:rPr>
          <w:color w:val="C0504D"/>
          <w:spacing w:val="-2"/>
        </w:rPr>
        <w:t>Cancers</w:t>
      </w:r>
    </w:p>
    <w:p>
      <w:pPr>
        <w:pStyle w:val="ListParagraph"/>
        <w:numPr>
          <w:ilvl w:val="0"/>
          <w:numId w:val="27"/>
        </w:numPr>
        <w:tabs>
          <w:tab w:pos="1224" w:val="left" w:leader="none"/>
        </w:tabs>
        <w:spacing w:line="240" w:lineRule="auto" w:before="238" w:after="0"/>
        <w:ind w:left="1224" w:right="1095" w:hanging="360"/>
        <w:jc w:val="left"/>
        <w:rPr>
          <w:rFonts w:ascii="Symbol" w:hAnsi="Symbol"/>
          <w:color w:val="C0504D"/>
          <w:sz w:val="20"/>
        </w:rPr>
      </w:pPr>
      <w:r>
        <w:rPr>
          <w:sz w:val="20"/>
        </w:rPr>
        <w:t>ODH</w:t>
      </w:r>
      <w:r>
        <w:rPr>
          <w:spacing w:val="-4"/>
          <w:sz w:val="20"/>
        </w:rPr>
        <w:t> </w:t>
      </w:r>
      <w:r>
        <w:rPr>
          <w:sz w:val="20"/>
        </w:rPr>
        <w:t>indicates</w:t>
      </w:r>
      <w:r>
        <w:rPr>
          <w:spacing w:val="-4"/>
          <w:sz w:val="20"/>
        </w:rPr>
        <w:t> </w:t>
      </w:r>
      <w:r>
        <w:rPr>
          <w:sz w:val="20"/>
        </w:rPr>
        <w:t>that</w:t>
      </w:r>
      <w:r>
        <w:rPr>
          <w:spacing w:val="-4"/>
          <w:sz w:val="20"/>
        </w:rPr>
        <w:t> </w:t>
      </w:r>
      <w:r>
        <w:rPr>
          <w:sz w:val="20"/>
        </w:rPr>
        <w:t>colon</w:t>
      </w:r>
      <w:r>
        <w:rPr>
          <w:spacing w:val="-3"/>
          <w:sz w:val="20"/>
        </w:rPr>
        <w:t> </w:t>
      </w:r>
      <w:r>
        <w:rPr>
          <w:sz w:val="20"/>
        </w:rPr>
        <w:t>and</w:t>
      </w:r>
      <w:r>
        <w:rPr>
          <w:spacing w:val="-3"/>
          <w:sz w:val="20"/>
        </w:rPr>
        <w:t> </w:t>
      </w:r>
      <w:r>
        <w:rPr>
          <w:sz w:val="20"/>
        </w:rPr>
        <w:t>rectum</w:t>
      </w:r>
      <w:r>
        <w:rPr>
          <w:spacing w:val="-2"/>
          <w:sz w:val="20"/>
        </w:rPr>
        <w:t> </w:t>
      </w:r>
      <w:r>
        <w:rPr>
          <w:sz w:val="20"/>
        </w:rPr>
        <w:t>cancer</w:t>
      </w:r>
      <w:r>
        <w:rPr>
          <w:spacing w:val="-3"/>
          <w:sz w:val="20"/>
        </w:rPr>
        <w:t> </w:t>
      </w:r>
      <w:r>
        <w:rPr>
          <w:sz w:val="20"/>
        </w:rPr>
        <w:t>deaths</w:t>
      </w:r>
      <w:r>
        <w:rPr>
          <w:spacing w:val="-4"/>
          <w:sz w:val="20"/>
        </w:rPr>
        <w:t> </w:t>
      </w:r>
      <w:r>
        <w:rPr>
          <w:sz w:val="20"/>
        </w:rPr>
        <w:t>accounted</w:t>
      </w:r>
      <w:r>
        <w:rPr>
          <w:spacing w:val="-3"/>
          <w:sz w:val="20"/>
        </w:rPr>
        <w:t> </w:t>
      </w:r>
      <w:r>
        <w:rPr>
          <w:sz w:val="20"/>
        </w:rPr>
        <w:t>for 10%</w:t>
      </w:r>
      <w:r>
        <w:rPr>
          <w:spacing w:val="-3"/>
          <w:sz w:val="20"/>
        </w:rPr>
        <w:t> </w:t>
      </w:r>
      <w:r>
        <w:rPr>
          <w:sz w:val="20"/>
        </w:rPr>
        <w:t>of</w:t>
      </w:r>
      <w:r>
        <w:rPr>
          <w:spacing w:val="-3"/>
          <w:sz w:val="20"/>
        </w:rPr>
        <w:t> </w:t>
      </w:r>
      <w:r>
        <w:rPr>
          <w:sz w:val="20"/>
        </w:rPr>
        <w:t>all</w:t>
      </w:r>
      <w:r>
        <w:rPr>
          <w:spacing w:val="-4"/>
          <w:sz w:val="20"/>
        </w:rPr>
        <w:t> </w:t>
      </w:r>
      <w:r>
        <w:rPr>
          <w:sz w:val="20"/>
        </w:rPr>
        <w:t>male</w:t>
      </w:r>
      <w:r>
        <w:rPr>
          <w:spacing w:val="-3"/>
          <w:sz w:val="20"/>
        </w:rPr>
        <w:t> </w:t>
      </w:r>
      <w:r>
        <w:rPr>
          <w:sz w:val="20"/>
        </w:rPr>
        <w:t>and</w:t>
      </w:r>
      <w:r>
        <w:rPr>
          <w:spacing w:val="-4"/>
          <w:sz w:val="20"/>
        </w:rPr>
        <w:t> </w:t>
      </w:r>
      <w:r>
        <w:rPr>
          <w:sz w:val="20"/>
        </w:rPr>
        <w:t>female</w:t>
      </w:r>
      <w:r>
        <w:rPr>
          <w:spacing w:val="-4"/>
          <w:sz w:val="20"/>
        </w:rPr>
        <w:t> </w:t>
      </w:r>
      <w:r>
        <w:rPr>
          <w:sz w:val="20"/>
        </w:rPr>
        <w:t>cancer deaths from</w:t>
      </w:r>
      <w:r>
        <w:rPr>
          <w:spacing w:val="-14"/>
          <w:sz w:val="20"/>
        </w:rPr>
        <w:t> </w:t>
      </w:r>
      <w:r>
        <w:rPr>
          <w:sz w:val="20"/>
        </w:rPr>
        <w:t>2017-2019</w:t>
      </w:r>
      <w:r>
        <w:rPr>
          <w:spacing w:val="-9"/>
          <w:sz w:val="20"/>
        </w:rPr>
        <w:t> </w:t>
      </w:r>
      <w:r>
        <w:rPr>
          <w:sz w:val="20"/>
        </w:rPr>
        <w:t>in</w:t>
      </w:r>
      <w:r>
        <w:rPr>
          <w:spacing w:val="-11"/>
          <w:sz w:val="20"/>
        </w:rPr>
        <w:t> </w:t>
      </w:r>
      <w:r>
        <w:rPr>
          <w:sz w:val="20"/>
        </w:rPr>
        <w:t>Seneca</w:t>
      </w:r>
      <w:r>
        <w:rPr>
          <w:spacing w:val="-9"/>
          <w:sz w:val="20"/>
        </w:rPr>
        <w:t> </w:t>
      </w:r>
      <w:r>
        <w:rPr>
          <w:sz w:val="20"/>
        </w:rPr>
        <w:t>County</w:t>
      </w:r>
      <w:r>
        <w:rPr>
          <w:spacing w:val="-11"/>
          <w:sz w:val="20"/>
        </w:rPr>
        <w:t> </w:t>
      </w:r>
      <w:r>
        <w:rPr>
          <w:i/>
          <w:sz w:val="17"/>
        </w:rPr>
        <w:t>(Source:</w:t>
      </w:r>
      <w:r>
        <w:rPr>
          <w:i/>
          <w:spacing w:val="-12"/>
          <w:sz w:val="17"/>
        </w:rPr>
        <w:t> </w:t>
      </w:r>
      <w:r>
        <w:rPr>
          <w:i/>
          <w:sz w:val="17"/>
        </w:rPr>
        <w:t>Ohio</w:t>
      </w:r>
      <w:r>
        <w:rPr>
          <w:i/>
          <w:spacing w:val="-12"/>
          <w:sz w:val="17"/>
        </w:rPr>
        <w:t> </w:t>
      </w:r>
      <w:r>
        <w:rPr>
          <w:i/>
          <w:sz w:val="17"/>
        </w:rPr>
        <w:t>Public</w:t>
      </w:r>
      <w:r>
        <w:rPr>
          <w:i/>
          <w:spacing w:val="-11"/>
          <w:sz w:val="17"/>
        </w:rPr>
        <w:t> </w:t>
      </w:r>
      <w:r>
        <w:rPr>
          <w:i/>
          <w:sz w:val="17"/>
        </w:rPr>
        <w:t>Health</w:t>
      </w:r>
      <w:r>
        <w:rPr>
          <w:i/>
          <w:spacing w:val="-12"/>
          <w:sz w:val="17"/>
        </w:rPr>
        <w:t> </w:t>
      </w:r>
      <w:r>
        <w:rPr>
          <w:i/>
          <w:sz w:val="17"/>
        </w:rPr>
        <w:t>Data</w:t>
      </w:r>
      <w:r>
        <w:rPr>
          <w:i/>
          <w:spacing w:val="-12"/>
          <w:sz w:val="17"/>
        </w:rPr>
        <w:t> </w:t>
      </w:r>
      <w:r>
        <w:rPr>
          <w:i/>
          <w:sz w:val="17"/>
        </w:rPr>
        <w:t>Warehouse,</w:t>
      </w:r>
      <w:r>
        <w:rPr>
          <w:i/>
          <w:spacing w:val="-11"/>
          <w:sz w:val="17"/>
        </w:rPr>
        <w:t> </w:t>
      </w:r>
      <w:r>
        <w:rPr>
          <w:i/>
          <w:sz w:val="17"/>
        </w:rPr>
        <w:t>2017-2019).</w:t>
      </w:r>
    </w:p>
    <w:p>
      <w:pPr>
        <w:pStyle w:val="BodyText"/>
        <w:rPr>
          <w:i/>
        </w:rPr>
      </w:pPr>
    </w:p>
    <w:p>
      <w:pPr>
        <w:pStyle w:val="ListParagraph"/>
        <w:numPr>
          <w:ilvl w:val="0"/>
          <w:numId w:val="27"/>
        </w:numPr>
        <w:tabs>
          <w:tab w:pos="1224" w:val="left" w:leader="none"/>
        </w:tabs>
        <w:spacing w:line="240" w:lineRule="auto" w:before="0" w:after="0"/>
        <w:ind w:left="1224" w:right="894" w:hanging="360"/>
        <w:jc w:val="left"/>
        <w:rPr>
          <w:rFonts w:ascii="Symbol" w:hAnsi="Symbol"/>
          <w:color w:val="C0504D"/>
          <w:sz w:val="20"/>
        </w:rPr>
      </w:pPr>
      <w:r>
        <w:rPr>
          <w:sz w:val="20"/>
        </w:rPr>
        <w:t>The</w:t>
      </w:r>
      <w:r>
        <w:rPr>
          <w:spacing w:val="-4"/>
          <w:sz w:val="20"/>
        </w:rPr>
        <w:t> </w:t>
      </w:r>
      <w:r>
        <w:rPr>
          <w:sz w:val="20"/>
        </w:rPr>
        <w:t>American</w:t>
      </w:r>
      <w:r>
        <w:rPr>
          <w:spacing w:val="-3"/>
          <w:sz w:val="20"/>
        </w:rPr>
        <w:t> </w:t>
      </w:r>
      <w:r>
        <w:rPr>
          <w:sz w:val="20"/>
        </w:rPr>
        <w:t>Cancer</w:t>
      </w:r>
      <w:r>
        <w:rPr>
          <w:spacing w:val="-3"/>
          <w:sz w:val="20"/>
        </w:rPr>
        <w:t> </w:t>
      </w:r>
      <w:r>
        <w:rPr>
          <w:sz w:val="20"/>
        </w:rPr>
        <w:t>Society</w:t>
      </w:r>
      <w:r>
        <w:rPr>
          <w:spacing w:val="-4"/>
          <w:sz w:val="20"/>
        </w:rPr>
        <w:t> </w:t>
      </w:r>
      <w:r>
        <w:rPr>
          <w:sz w:val="20"/>
        </w:rPr>
        <w:t>reports</w:t>
      </w:r>
      <w:r>
        <w:rPr>
          <w:spacing w:val="-1"/>
          <w:sz w:val="20"/>
        </w:rPr>
        <w:t> </w:t>
      </w:r>
      <w:r>
        <w:rPr>
          <w:sz w:val="20"/>
        </w:rPr>
        <w:t>several</w:t>
      </w:r>
      <w:r>
        <w:rPr>
          <w:spacing w:val="-4"/>
          <w:sz w:val="20"/>
        </w:rPr>
        <w:t> </w:t>
      </w:r>
      <w:r>
        <w:rPr>
          <w:sz w:val="20"/>
        </w:rPr>
        <w:t>risk factors</w:t>
      </w:r>
      <w:r>
        <w:rPr>
          <w:spacing w:val="-4"/>
          <w:sz w:val="20"/>
        </w:rPr>
        <w:t> </w:t>
      </w:r>
      <w:r>
        <w:rPr>
          <w:sz w:val="20"/>
        </w:rPr>
        <w:t>for</w:t>
      </w:r>
      <w:r>
        <w:rPr>
          <w:spacing w:val="-3"/>
          <w:sz w:val="20"/>
        </w:rPr>
        <w:t> </w:t>
      </w:r>
      <w:r>
        <w:rPr>
          <w:sz w:val="20"/>
        </w:rPr>
        <w:t>colorectal</w:t>
      </w:r>
      <w:r>
        <w:rPr>
          <w:spacing w:val="-4"/>
          <w:sz w:val="20"/>
        </w:rPr>
        <w:t> </w:t>
      </w:r>
      <w:r>
        <w:rPr>
          <w:sz w:val="20"/>
        </w:rPr>
        <w:t>cancer,</w:t>
      </w:r>
      <w:r>
        <w:rPr>
          <w:spacing w:val="-3"/>
          <w:sz w:val="20"/>
        </w:rPr>
        <w:t> </w:t>
      </w:r>
      <w:r>
        <w:rPr>
          <w:sz w:val="20"/>
        </w:rPr>
        <w:t>including</w:t>
      </w:r>
      <w:r>
        <w:rPr>
          <w:spacing w:val="-3"/>
          <w:sz w:val="20"/>
        </w:rPr>
        <w:t> </w:t>
      </w:r>
      <w:r>
        <w:rPr>
          <w:sz w:val="20"/>
        </w:rPr>
        <w:t>age;</w:t>
      </w:r>
      <w:r>
        <w:rPr>
          <w:spacing w:val="-4"/>
          <w:sz w:val="20"/>
        </w:rPr>
        <w:t> </w:t>
      </w:r>
      <w:r>
        <w:rPr>
          <w:sz w:val="20"/>
        </w:rPr>
        <w:t>personal</w:t>
      </w:r>
      <w:r>
        <w:rPr>
          <w:spacing w:val="-4"/>
          <w:sz w:val="20"/>
        </w:rPr>
        <w:t> </w:t>
      </w:r>
      <w:r>
        <w:rPr>
          <w:sz w:val="20"/>
        </w:rPr>
        <w:t>or</w:t>
      </w:r>
      <w:r>
        <w:rPr>
          <w:spacing w:val="-3"/>
          <w:sz w:val="20"/>
        </w:rPr>
        <w:t> </w:t>
      </w:r>
      <w:r>
        <w:rPr>
          <w:sz w:val="20"/>
        </w:rPr>
        <w:t>family history of colorectal cancer, polyps, or inflammatory bowel disease; obesity; physical inactivity; a diet high in red or processed meat; alcohol use; and long-term smoking. Very low intake of fruits and vegetables is also potentially a risk factor for colorectal cancer.</w:t>
      </w:r>
    </w:p>
    <w:p>
      <w:pPr>
        <w:pStyle w:val="BodyText"/>
        <w:spacing w:before="3"/>
      </w:pPr>
    </w:p>
    <w:p>
      <w:pPr>
        <w:pStyle w:val="ListParagraph"/>
        <w:numPr>
          <w:ilvl w:val="0"/>
          <w:numId w:val="27"/>
        </w:numPr>
        <w:tabs>
          <w:tab w:pos="1224" w:val="left" w:leader="none"/>
        </w:tabs>
        <w:spacing w:line="235" w:lineRule="auto" w:before="0" w:after="0"/>
        <w:ind w:left="1224" w:right="1020" w:hanging="360"/>
        <w:jc w:val="left"/>
        <w:rPr>
          <w:rFonts w:ascii="Symbol" w:hAnsi="Symbol"/>
          <w:color w:val="C0504D"/>
          <w:sz w:val="20"/>
        </w:rPr>
      </w:pPr>
      <w:r>
        <w:rPr>
          <w:sz w:val="20"/>
        </w:rPr>
        <w:t>In</w:t>
      </w:r>
      <w:r>
        <w:rPr>
          <w:spacing w:val="-3"/>
          <w:sz w:val="20"/>
        </w:rPr>
        <w:t> </w:t>
      </w:r>
      <w:r>
        <w:rPr>
          <w:sz w:val="20"/>
        </w:rPr>
        <w:t>the</w:t>
      </w:r>
      <w:r>
        <w:rPr>
          <w:spacing w:val="-3"/>
          <w:sz w:val="20"/>
        </w:rPr>
        <w:t> </w:t>
      </w:r>
      <w:r>
        <w:rPr>
          <w:sz w:val="20"/>
        </w:rPr>
        <w:t>U.S.,</w:t>
      </w:r>
      <w:r>
        <w:rPr>
          <w:spacing w:val="-3"/>
          <w:sz w:val="20"/>
        </w:rPr>
        <w:t> </w:t>
      </w:r>
      <w:r>
        <w:rPr>
          <w:sz w:val="20"/>
        </w:rPr>
        <w:t>88%</w:t>
      </w:r>
      <w:r>
        <w:rPr>
          <w:spacing w:val="-2"/>
          <w:sz w:val="20"/>
        </w:rPr>
        <w:t> </w:t>
      </w:r>
      <w:r>
        <w:rPr>
          <w:sz w:val="20"/>
        </w:rPr>
        <w:t>of</w:t>
      </w:r>
      <w:r>
        <w:rPr>
          <w:spacing w:val="-2"/>
          <w:sz w:val="20"/>
        </w:rPr>
        <w:t> </w:t>
      </w:r>
      <w:r>
        <w:rPr>
          <w:sz w:val="20"/>
        </w:rPr>
        <w:t>colon</w:t>
      </w:r>
      <w:r>
        <w:rPr>
          <w:spacing w:val="-2"/>
          <w:sz w:val="20"/>
        </w:rPr>
        <w:t> </w:t>
      </w:r>
      <w:r>
        <w:rPr>
          <w:sz w:val="20"/>
        </w:rPr>
        <w:t>cancers</w:t>
      </w:r>
      <w:r>
        <w:rPr>
          <w:spacing w:val="-3"/>
          <w:sz w:val="20"/>
        </w:rPr>
        <w:t> </w:t>
      </w:r>
      <w:r>
        <w:rPr>
          <w:sz w:val="20"/>
        </w:rPr>
        <w:t>occur</w:t>
      </w:r>
      <w:r>
        <w:rPr>
          <w:spacing w:val="-2"/>
          <w:sz w:val="20"/>
        </w:rPr>
        <w:t> </w:t>
      </w:r>
      <w:r>
        <w:rPr>
          <w:sz w:val="20"/>
        </w:rPr>
        <w:t>in</w:t>
      </w:r>
      <w:r>
        <w:rPr>
          <w:spacing w:val="-2"/>
          <w:sz w:val="20"/>
        </w:rPr>
        <w:t> </w:t>
      </w:r>
      <w:r>
        <w:rPr>
          <w:sz w:val="20"/>
        </w:rPr>
        <w:t>individuals</w:t>
      </w:r>
      <w:r>
        <w:rPr>
          <w:spacing w:val="-3"/>
          <w:sz w:val="20"/>
        </w:rPr>
        <w:t> </w:t>
      </w:r>
      <w:r>
        <w:rPr>
          <w:sz w:val="20"/>
        </w:rPr>
        <w:t>over</w:t>
      </w:r>
      <w:r>
        <w:rPr>
          <w:spacing w:val="-3"/>
          <w:sz w:val="20"/>
        </w:rPr>
        <w:t> </w:t>
      </w:r>
      <w:r>
        <w:rPr>
          <w:sz w:val="20"/>
        </w:rPr>
        <w:t>the</w:t>
      </w:r>
      <w:r>
        <w:rPr>
          <w:spacing w:val="-1"/>
          <w:sz w:val="20"/>
        </w:rPr>
        <w:t> </w:t>
      </w:r>
      <w:r>
        <w:rPr>
          <w:sz w:val="20"/>
        </w:rPr>
        <w:t>age</w:t>
      </w:r>
      <w:r>
        <w:rPr>
          <w:spacing w:val="-4"/>
          <w:sz w:val="20"/>
        </w:rPr>
        <w:t> </w:t>
      </w:r>
      <w:r>
        <w:rPr>
          <w:sz w:val="20"/>
        </w:rPr>
        <w:t>of</w:t>
      </w:r>
      <w:r>
        <w:rPr>
          <w:spacing w:val="-2"/>
          <w:sz w:val="20"/>
        </w:rPr>
        <w:t> </w:t>
      </w:r>
      <w:r>
        <w:rPr>
          <w:sz w:val="20"/>
        </w:rPr>
        <w:t>50.</w:t>
      </w:r>
      <w:r>
        <w:rPr>
          <w:spacing w:val="-3"/>
          <w:sz w:val="20"/>
        </w:rPr>
        <w:t> </w:t>
      </w:r>
      <w:r>
        <w:rPr>
          <w:sz w:val="20"/>
        </w:rPr>
        <w:t>Because</w:t>
      </w:r>
      <w:r>
        <w:rPr>
          <w:spacing w:val="-1"/>
          <w:sz w:val="20"/>
        </w:rPr>
        <w:t> </w:t>
      </w:r>
      <w:r>
        <w:rPr>
          <w:sz w:val="20"/>
        </w:rPr>
        <w:t>of</w:t>
      </w:r>
      <w:r>
        <w:rPr>
          <w:spacing w:val="-2"/>
          <w:sz w:val="20"/>
        </w:rPr>
        <w:t> </w:t>
      </w:r>
      <w:r>
        <w:rPr>
          <w:sz w:val="20"/>
        </w:rPr>
        <w:t>this,</w:t>
      </w:r>
      <w:r>
        <w:rPr>
          <w:spacing w:val="-3"/>
          <w:sz w:val="20"/>
        </w:rPr>
        <w:t> </w:t>
      </w:r>
      <w:r>
        <w:rPr>
          <w:sz w:val="20"/>
        </w:rPr>
        <w:t>the</w:t>
      </w:r>
      <w:r>
        <w:rPr>
          <w:spacing w:val="-3"/>
          <w:sz w:val="20"/>
        </w:rPr>
        <w:t> </w:t>
      </w:r>
      <w:r>
        <w:rPr>
          <w:sz w:val="20"/>
        </w:rPr>
        <w:t>American</w:t>
      </w:r>
      <w:r>
        <w:rPr>
          <w:spacing w:val="-2"/>
          <w:sz w:val="20"/>
        </w:rPr>
        <w:t> </w:t>
      </w:r>
      <w:r>
        <w:rPr>
          <w:sz w:val="20"/>
        </w:rPr>
        <w:t>Cancer Society suggests that every person over the age of 50 have regular colon cancer screenings. </w:t>
      </w:r>
      <w:r>
        <w:rPr>
          <w:i/>
          <w:sz w:val="17"/>
        </w:rPr>
        <w:t>(Source:</w:t>
      </w:r>
      <w:r>
        <w:rPr>
          <w:i/>
          <w:spacing w:val="-1"/>
          <w:sz w:val="17"/>
        </w:rPr>
        <w:t> </w:t>
      </w:r>
      <w:r>
        <w:rPr>
          <w:i/>
          <w:sz w:val="17"/>
        </w:rPr>
        <w:t>American Cancer</w:t>
      </w:r>
      <w:r>
        <w:rPr>
          <w:i/>
          <w:spacing w:val="-6"/>
          <w:sz w:val="17"/>
        </w:rPr>
        <w:t> </w:t>
      </w:r>
      <w:r>
        <w:rPr>
          <w:i/>
          <w:sz w:val="17"/>
        </w:rPr>
        <w:t>Society,</w:t>
      </w:r>
      <w:r>
        <w:rPr>
          <w:i/>
          <w:spacing w:val="-2"/>
          <w:sz w:val="17"/>
        </w:rPr>
        <w:t> </w:t>
      </w:r>
      <w:r>
        <w:rPr>
          <w:i/>
          <w:sz w:val="17"/>
        </w:rPr>
        <w:t>Facts</w:t>
      </w:r>
      <w:r>
        <w:rPr>
          <w:i/>
          <w:spacing w:val="-6"/>
          <w:sz w:val="17"/>
        </w:rPr>
        <w:t> </w:t>
      </w:r>
      <w:r>
        <w:rPr>
          <w:i/>
          <w:sz w:val="17"/>
        </w:rPr>
        <w:t>&amp;</w:t>
      </w:r>
      <w:r>
        <w:rPr>
          <w:i/>
          <w:spacing w:val="-2"/>
          <w:sz w:val="17"/>
        </w:rPr>
        <w:t> </w:t>
      </w:r>
      <w:r>
        <w:rPr>
          <w:i/>
          <w:sz w:val="17"/>
        </w:rPr>
        <w:t>Figures</w:t>
      </w:r>
      <w:r>
        <w:rPr>
          <w:i/>
          <w:spacing w:val="-4"/>
          <w:sz w:val="17"/>
        </w:rPr>
        <w:t> </w:t>
      </w:r>
      <w:r>
        <w:rPr>
          <w:i/>
          <w:sz w:val="17"/>
        </w:rPr>
        <w:t>2022).</w:t>
      </w:r>
    </w:p>
    <w:p>
      <w:pPr>
        <w:pStyle w:val="BodyText"/>
        <w:spacing w:before="164"/>
        <w:rPr>
          <w:i/>
        </w:rPr>
      </w:pPr>
      <w:r>
        <w:rPr>
          <w:i/>
        </w:rPr>
        <mc:AlternateContent>
          <mc:Choice Requires="wps">
            <w:drawing>
              <wp:anchor distT="0" distB="0" distL="0" distR="0" allowOverlap="1" layoutInCell="1" locked="0" behindDoc="1" simplePos="0" relativeHeight="487655424">
                <wp:simplePos x="0" y="0"/>
                <wp:positionH relativeFrom="page">
                  <wp:posOffset>723265</wp:posOffset>
                </wp:positionH>
                <wp:positionV relativeFrom="paragraph">
                  <wp:posOffset>271272</wp:posOffset>
                </wp:positionV>
                <wp:extent cx="6202680" cy="2448560"/>
                <wp:effectExtent l="0" t="0" r="0" b="0"/>
                <wp:wrapTopAndBottom/>
                <wp:docPr id="1499" name="Textbox 1499"/>
                <wp:cNvGraphicFramePr>
                  <a:graphicFrameLocks/>
                </wp:cNvGraphicFramePr>
                <a:graphic>
                  <a:graphicData uri="http://schemas.microsoft.com/office/word/2010/wordprocessingShape">
                    <wps:wsp>
                      <wps:cNvPr id="1499" name="Textbox 1499"/>
                      <wps:cNvSpPr txBox="1"/>
                      <wps:spPr>
                        <a:xfrm>
                          <a:off x="0" y="0"/>
                          <a:ext cx="6202680" cy="2448560"/>
                        </a:xfrm>
                        <a:prstGeom prst="rect">
                          <a:avLst/>
                        </a:prstGeom>
                        <a:solidFill>
                          <a:srgbClr val="F1DCDB"/>
                        </a:solidFill>
                      </wps:spPr>
                      <wps:txbx>
                        <w:txbxContent>
                          <w:p>
                            <w:pPr>
                              <w:spacing w:before="102"/>
                              <w:ind w:left="3798" w:right="0" w:firstLine="0"/>
                              <w:jc w:val="left"/>
                              <w:rPr>
                                <w:b/>
                                <w:color w:val="000000"/>
                                <w:sz w:val="24"/>
                              </w:rPr>
                            </w:pPr>
                            <w:r>
                              <w:rPr>
                                <w:b/>
                                <w:color w:val="622322"/>
                                <w:sz w:val="24"/>
                              </w:rPr>
                              <w:t>2022</w:t>
                            </w:r>
                            <w:r>
                              <w:rPr>
                                <w:b/>
                                <w:color w:val="622322"/>
                                <w:spacing w:val="-2"/>
                                <w:sz w:val="24"/>
                              </w:rPr>
                              <w:t> </w:t>
                            </w:r>
                            <w:r>
                              <w:rPr>
                                <w:b/>
                                <w:color w:val="622322"/>
                                <w:sz w:val="24"/>
                              </w:rPr>
                              <w:t>Cancer</w:t>
                            </w:r>
                            <w:r>
                              <w:rPr>
                                <w:b/>
                                <w:color w:val="622322"/>
                                <w:spacing w:val="-2"/>
                                <w:sz w:val="24"/>
                              </w:rPr>
                              <w:t> Estimates</w:t>
                            </w:r>
                          </w:p>
                          <w:p>
                            <w:pPr>
                              <w:pStyle w:val="BodyText"/>
                              <w:numPr>
                                <w:ilvl w:val="0"/>
                                <w:numId w:val="29"/>
                              </w:numPr>
                              <w:tabs>
                                <w:tab w:pos="534" w:val="left" w:leader="none"/>
                              </w:tabs>
                              <w:spacing w:line="240" w:lineRule="auto" w:before="49" w:after="0"/>
                              <w:ind w:left="534" w:right="0" w:hanging="361"/>
                              <w:jc w:val="left"/>
                              <w:rPr>
                                <w:color w:val="000000"/>
                              </w:rPr>
                            </w:pPr>
                            <w:r>
                              <w:rPr>
                                <w:color w:val="622322"/>
                              </w:rPr>
                              <w:t>In</w:t>
                            </w:r>
                            <w:r>
                              <w:rPr>
                                <w:color w:val="622322"/>
                                <w:spacing w:val="-6"/>
                              </w:rPr>
                              <w:t> </w:t>
                            </w:r>
                            <w:r>
                              <w:rPr>
                                <w:color w:val="622322"/>
                              </w:rPr>
                              <w:t>2022,</w:t>
                            </w:r>
                            <w:r>
                              <w:rPr>
                                <w:color w:val="622322"/>
                                <w:spacing w:val="-5"/>
                              </w:rPr>
                              <w:t> </w:t>
                            </w:r>
                            <w:r>
                              <w:rPr>
                                <w:color w:val="622322"/>
                              </w:rPr>
                              <w:t>more</w:t>
                            </w:r>
                            <w:r>
                              <w:rPr>
                                <w:color w:val="622322"/>
                                <w:spacing w:val="-5"/>
                              </w:rPr>
                              <w:t> </w:t>
                            </w:r>
                            <w:r>
                              <w:rPr>
                                <w:color w:val="622322"/>
                              </w:rPr>
                              <w:t>than</w:t>
                            </w:r>
                            <w:r>
                              <w:rPr>
                                <w:color w:val="622322"/>
                                <w:spacing w:val="-4"/>
                              </w:rPr>
                              <w:t> </w:t>
                            </w:r>
                            <w:r>
                              <w:rPr>
                                <w:color w:val="622322"/>
                              </w:rPr>
                              <w:t>1.9</w:t>
                            </w:r>
                            <w:r>
                              <w:rPr>
                                <w:color w:val="622322"/>
                                <w:spacing w:val="-4"/>
                              </w:rPr>
                              <w:t> </w:t>
                            </w:r>
                            <w:r>
                              <w:rPr>
                                <w:color w:val="622322"/>
                              </w:rPr>
                              <w:t>million</w:t>
                            </w:r>
                            <w:r>
                              <w:rPr>
                                <w:color w:val="622322"/>
                                <w:spacing w:val="-5"/>
                              </w:rPr>
                              <w:t> </w:t>
                            </w:r>
                            <w:r>
                              <w:rPr>
                                <w:color w:val="622322"/>
                              </w:rPr>
                              <w:t>new</w:t>
                            </w:r>
                            <w:r>
                              <w:rPr>
                                <w:color w:val="622322"/>
                                <w:spacing w:val="-4"/>
                              </w:rPr>
                              <w:t> </w:t>
                            </w:r>
                            <w:r>
                              <w:rPr>
                                <w:color w:val="622322"/>
                              </w:rPr>
                              <w:t>cancer</w:t>
                            </w:r>
                            <w:r>
                              <w:rPr>
                                <w:color w:val="622322"/>
                                <w:spacing w:val="-4"/>
                              </w:rPr>
                              <w:t> </w:t>
                            </w:r>
                            <w:r>
                              <w:rPr>
                                <w:color w:val="622322"/>
                              </w:rPr>
                              <w:t>cases</w:t>
                            </w:r>
                            <w:r>
                              <w:rPr>
                                <w:color w:val="622322"/>
                                <w:spacing w:val="-5"/>
                              </w:rPr>
                              <w:t> </w:t>
                            </w:r>
                            <w:r>
                              <w:rPr>
                                <w:color w:val="622322"/>
                              </w:rPr>
                              <w:t>are</w:t>
                            </w:r>
                            <w:r>
                              <w:rPr>
                                <w:color w:val="622322"/>
                                <w:spacing w:val="-5"/>
                              </w:rPr>
                              <w:t> </w:t>
                            </w:r>
                            <w:r>
                              <w:rPr>
                                <w:color w:val="622322"/>
                              </w:rPr>
                              <w:t>expected</w:t>
                            </w:r>
                            <w:r>
                              <w:rPr>
                                <w:color w:val="622322"/>
                                <w:spacing w:val="-5"/>
                              </w:rPr>
                              <w:t> </w:t>
                            </w:r>
                            <w:r>
                              <w:rPr>
                                <w:color w:val="622322"/>
                              </w:rPr>
                              <w:t>to</w:t>
                            </w:r>
                            <w:r>
                              <w:rPr>
                                <w:color w:val="622322"/>
                                <w:spacing w:val="-4"/>
                              </w:rPr>
                              <w:t> </w:t>
                            </w:r>
                            <w:r>
                              <w:rPr>
                                <w:color w:val="622322"/>
                              </w:rPr>
                              <w:t>be</w:t>
                            </w:r>
                            <w:r>
                              <w:rPr>
                                <w:color w:val="622322"/>
                                <w:spacing w:val="-5"/>
                              </w:rPr>
                              <w:t> </w:t>
                            </w:r>
                            <w:r>
                              <w:rPr>
                                <w:color w:val="622322"/>
                                <w:spacing w:val="-2"/>
                              </w:rPr>
                              <w:t>diagnosed.</w:t>
                            </w:r>
                          </w:p>
                          <w:p>
                            <w:pPr>
                              <w:pStyle w:val="BodyText"/>
                              <w:numPr>
                                <w:ilvl w:val="0"/>
                                <w:numId w:val="29"/>
                              </w:numPr>
                              <w:tabs>
                                <w:tab w:pos="534" w:val="left" w:leader="none"/>
                              </w:tabs>
                              <w:spacing w:line="240" w:lineRule="auto" w:before="1" w:after="0"/>
                              <w:ind w:left="534" w:right="235" w:hanging="361"/>
                              <w:jc w:val="left"/>
                              <w:rPr>
                                <w:color w:val="000000"/>
                              </w:rPr>
                            </w:pPr>
                            <w:r>
                              <w:rPr>
                                <w:color w:val="622322"/>
                              </w:rPr>
                              <w:t>The</w:t>
                            </w:r>
                            <w:r>
                              <w:rPr>
                                <w:color w:val="622322"/>
                                <w:spacing w:val="-5"/>
                              </w:rPr>
                              <w:t> </w:t>
                            </w:r>
                            <w:r>
                              <w:rPr>
                                <w:color w:val="622322"/>
                              </w:rPr>
                              <w:t>World</w:t>
                            </w:r>
                            <w:r>
                              <w:rPr>
                                <w:color w:val="622322"/>
                                <w:spacing w:val="-4"/>
                              </w:rPr>
                              <w:t> </w:t>
                            </w:r>
                            <w:r>
                              <w:rPr>
                                <w:color w:val="622322"/>
                              </w:rPr>
                              <w:t>Cancer</w:t>
                            </w:r>
                            <w:r>
                              <w:rPr>
                                <w:color w:val="622322"/>
                                <w:spacing w:val="-4"/>
                              </w:rPr>
                              <w:t> </w:t>
                            </w:r>
                            <w:r>
                              <w:rPr>
                                <w:color w:val="622322"/>
                              </w:rPr>
                              <w:t>Research</w:t>
                            </w:r>
                            <w:r>
                              <w:rPr>
                                <w:color w:val="622322"/>
                                <w:spacing w:val="-2"/>
                              </w:rPr>
                              <w:t> </w:t>
                            </w:r>
                            <w:r>
                              <w:rPr>
                                <w:color w:val="622322"/>
                              </w:rPr>
                              <w:t>Fund</w:t>
                            </w:r>
                            <w:r>
                              <w:rPr>
                                <w:color w:val="622322"/>
                                <w:spacing w:val="-4"/>
                              </w:rPr>
                              <w:t> </w:t>
                            </w:r>
                            <w:r>
                              <w:rPr>
                                <w:color w:val="622322"/>
                              </w:rPr>
                              <w:t>estimates</w:t>
                            </w:r>
                            <w:r>
                              <w:rPr>
                                <w:color w:val="622322"/>
                                <w:spacing w:val="-2"/>
                              </w:rPr>
                              <w:t> </w:t>
                            </w:r>
                            <w:r>
                              <w:rPr>
                                <w:color w:val="622322"/>
                              </w:rPr>
                              <w:t>that</w:t>
                            </w:r>
                            <w:r>
                              <w:rPr>
                                <w:color w:val="622322"/>
                                <w:spacing w:val="-2"/>
                              </w:rPr>
                              <w:t> </w:t>
                            </w:r>
                            <w:r>
                              <w:rPr>
                                <w:color w:val="622322"/>
                              </w:rPr>
                              <w:t>about</w:t>
                            </w:r>
                            <w:r>
                              <w:rPr>
                                <w:color w:val="622322"/>
                                <w:spacing w:val="-2"/>
                              </w:rPr>
                              <w:t> </w:t>
                            </w:r>
                            <w:r>
                              <w:rPr>
                                <w:color w:val="622322"/>
                              </w:rPr>
                              <w:t>18%</w:t>
                            </w:r>
                            <w:r>
                              <w:rPr>
                                <w:color w:val="622322"/>
                                <w:spacing w:val="-4"/>
                              </w:rPr>
                              <w:t> </w:t>
                            </w:r>
                            <w:r>
                              <w:rPr>
                                <w:color w:val="622322"/>
                              </w:rPr>
                              <w:t>of</w:t>
                            </w:r>
                            <w:r>
                              <w:rPr>
                                <w:color w:val="622322"/>
                                <w:spacing w:val="-4"/>
                              </w:rPr>
                              <w:t> </w:t>
                            </w:r>
                            <w:r>
                              <w:rPr>
                                <w:color w:val="622322"/>
                              </w:rPr>
                              <w:t>the</w:t>
                            </w:r>
                            <w:r>
                              <w:rPr>
                                <w:color w:val="622322"/>
                                <w:spacing w:val="-5"/>
                              </w:rPr>
                              <w:t> </w:t>
                            </w:r>
                            <w:r>
                              <w:rPr>
                                <w:color w:val="622322"/>
                              </w:rPr>
                              <w:t>new</w:t>
                            </w:r>
                            <w:r>
                              <w:rPr>
                                <w:color w:val="622322"/>
                                <w:spacing w:val="-2"/>
                              </w:rPr>
                              <w:t> </w:t>
                            </w:r>
                            <w:r>
                              <w:rPr>
                                <w:color w:val="622322"/>
                              </w:rPr>
                              <w:t>cancer</w:t>
                            </w:r>
                            <w:r>
                              <w:rPr>
                                <w:color w:val="622322"/>
                                <w:spacing w:val="-1"/>
                              </w:rPr>
                              <w:t> </w:t>
                            </w:r>
                            <w:r>
                              <w:rPr>
                                <w:color w:val="622322"/>
                              </w:rPr>
                              <w:t>cases</w:t>
                            </w:r>
                            <w:r>
                              <w:rPr>
                                <w:color w:val="622322"/>
                                <w:spacing w:val="-5"/>
                              </w:rPr>
                              <w:t> </w:t>
                            </w:r>
                            <w:r>
                              <w:rPr>
                                <w:color w:val="622322"/>
                              </w:rPr>
                              <w:t>expected</w:t>
                            </w:r>
                            <w:r>
                              <w:rPr>
                                <w:color w:val="622322"/>
                                <w:spacing w:val="-4"/>
                              </w:rPr>
                              <w:t> </w:t>
                            </w:r>
                            <w:r>
                              <w:rPr>
                                <w:color w:val="622322"/>
                              </w:rPr>
                              <w:t>to</w:t>
                            </w:r>
                            <w:r>
                              <w:rPr>
                                <w:color w:val="622322"/>
                                <w:spacing w:val="-4"/>
                              </w:rPr>
                              <w:t> </w:t>
                            </w:r>
                            <w:r>
                              <w:rPr>
                                <w:color w:val="622322"/>
                              </w:rPr>
                              <w:t>occur in the U.S. will be related to being overweight or obesity, physical inactivity, and poor nutrition, and thus could be prevented.</w:t>
                            </w:r>
                          </w:p>
                          <w:p>
                            <w:pPr>
                              <w:pStyle w:val="BodyText"/>
                              <w:numPr>
                                <w:ilvl w:val="0"/>
                                <w:numId w:val="29"/>
                              </w:numPr>
                              <w:tabs>
                                <w:tab w:pos="534" w:val="left" w:leader="none"/>
                              </w:tabs>
                              <w:spacing w:line="248" w:lineRule="exact" w:before="0" w:after="0"/>
                              <w:ind w:left="534" w:right="0" w:hanging="361"/>
                              <w:jc w:val="left"/>
                              <w:rPr>
                                <w:color w:val="000000"/>
                              </w:rPr>
                            </w:pPr>
                            <w:r>
                              <w:rPr>
                                <w:color w:val="622322"/>
                              </w:rPr>
                              <w:t>About</w:t>
                            </w:r>
                            <w:r>
                              <w:rPr>
                                <w:color w:val="622322"/>
                                <w:spacing w:val="-6"/>
                              </w:rPr>
                              <w:t> </w:t>
                            </w:r>
                            <w:r>
                              <w:rPr>
                                <w:color w:val="622322"/>
                              </w:rPr>
                              <w:t>609,360</w:t>
                            </w:r>
                            <w:r>
                              <w:rPr>
                                <w:color w:val="622322"/>
                                <w:spacing w:val="-5"/>
                              </w:rPr>
                              <w:t> </w:t>
                            </w:r>
                            <w:r>
                              <w:rPr>
                                <w:color w:val="622322"/>
                              </w:rPr>
                              <w:t>Americans</w:t>
                            </w:r>
                            <w:r>
                              <w:rPr>
                                <w:color w:val="622322"/>
                                <w:spacing w:val="-5"/>
                              </w:rPr>
                              <w:t> </w:t>
                            </w:r>
                            <w:r>
                              <w:rPr>
                                <w:color w:val="622322"/>
                              </w:rPr>
                              <w:t>are</w:t>
                            </w:r>
                            <w:r>
                              <w:rPr>
                                <w:color w:val="622322"/>
                                <w:spacing w:val="-3"/>
                              </w:rPr>
                              <w:t> </w:t>
                            </w:r>
                            <w:r>
                              <w:rPr>
                                <w:color w:val="622322"/>
                              </w:rPr>
                              <w:t>expected</w:t>
                            </w:r>
                            <w:r>
                              <w:rPr>
                                <w:color w:val="622322"/>
                                <w:spacing w:val="-5"/>
                              </w:rPr>
                              <w:t> </w:t>
                            </w:r>
                            <w:r>
                              <w:rPr>
                                <w:color w:val="622322"/>
                              </w:rPr>
                              <w:t>to</w:t>
                            </w:r>
                            <w:r>
                              <w:rPr>
                                <w:color w:val="622322"/>
                                <w:spacing w:val="-5"/>
                              </w:rPr>
                              <w:t> </w:t>
                            </w:r>
                            <w:r>
                              <w:rPr>
                                <w:color w:val="622322"/>
                              </w:rPr>
                              <w:t>die</w:t>
                            </w:r>
                            <w:r>
                              <w:rPr>
                                <w:color w:val="622322"/>
                                <w:spacing w:val="-5"/>
                              </w:rPr>
                              <w:t> </w:t>
                            </w:r>
                            <w:r>
                              <w:rPr>
                                <w:color w:val="622322"/>
                              </w:rPr>
                              <w:t>of</w:t>
                            </w:r>
                            <w:r>
                              <w:rPr>
                                <w:color w:val="622322"/>
                                <w:spacing w:val="-5"/>
                              </w:rPr>
                              <w:t> </w:t>
                            </w:r>
                            <w:r>
                              <w:rPr>
                                <w:color w:val="622322"/>
                              </w:rPr>
                              <w:t>cancer</w:t>
                            </w:r>
                            <w:r>
                              <w:rPr>
                                <w:color w:val="622322"/>
                                <w:spacing w:val="-5"/>
                              </w:rPr>
                              <w:t> </w:t>
                            </w:r>
                            <w:r>
                              <w:rPr>
                                <w:color w:val="622322"/>
                              </w:rPr>
                              <w:t>in</w:t>
                            </w:r>
                            <w:r>
                              <w:rPr>
                                <w:color w:val="622322"/>
                                <w:spacing w:val="-5"/>
                              </w:rPr>
                              <w:t> </w:t>
                            </w:r>
                            <w:r>
                              <w:rPr>
                                <w:color w:val="622322"/>
                                <w:spacing w:val="-2"/>
                              </w:rPr>
                              <w:t>2022.</w:t>
                            </w:r>
                          </w:p>
                          <w:p>
                            <w:pPr>
                              <w:pStyle w:val="BodyText"/>
                              <w:numPr>
                                <w:ilvl w:val="0"/>
                                <w:numId w:val="29"/>
                              </w:numPr>
                              <w:tabs>
                                <w:tab w:pos="534" w:val="left" w:leader="none"/>
                              </w:tabs>
                              <w:spacing w:line="248" w:lineRule="exact" w:before="0" w:after="0"/>
                              <w:ind w:left="534" w:right="0" w:hanging="361"/>
                              <w:jc w:val="left"/>
                              <w:rPr>
                                <w:color w:val="000000"/>
                              </w:rPr>
                            </w:pPr>
                            <w:r>
                              <w:rPr>
                                <w:color w:val="622322"/>
                              </w:rPr>
                              <w:t>80%</w:t>
                            </w:r>
                            <w:r>
                              <w:rPr>
                                <w:color w:val="622322"/>
                                <w:spacing w:val="-4"/>
                              </w:rPr>
                              <w:t> </w:t>
                            </w:r>
                            <w:r>
                              <w:rPr>
                                <w:color w:val="622322"/>
                              </w:rPr>
                              <w:t>of</w:t>
                            </w:r>
                            <w:r>
                              <w:rPr>
                                <w:color w:val="622322"/>
                                <w:spacing w:val="-4"/>
                              </w:rPr>
                              <w:t> </w:t>
                            </w:r>
                            <w:r>
                              <w:rPr>
                                <w:color w:val="622322"/>
                              </w:rPr>
                              <w:t>lung</w:t>
                            </w:r>
                            <w:r>
                              <w:rPr>
                                <w:color w:val="622322"/>
                                <w:spacing w:val="-4"/>
                              </w:rPr>
                              <w:t> </w:t>
                            </w:r>
                            <w:r>
                              <w:rPr>
                                <w:color w:val="622322"/>
                              </w:rPr>
                              <w:t>cancer</w:t>
                            </w:r>
                            <w:r>
                              <w:rPr>
                                <w:color w:val="622322"/>
                                <w:spacing w:val="-3"/>
                              </w:rPr>
                              <w:t> </w:t>
                            </w:r>
                            <w:r>
                              <w:rPr>
                                <w:color w:val="622322"/>
                              </w:rPr>
                              <w:t>deaths</w:t>
                            </w:r>
                            <w:r>
                              <w:rPr>
                                <w:color w:val="622322"/>
                                <w:spacing w:val="-5"/>
                              </w:rPr>
                              <w:t> </w:t>
                            </w:r>
                            <w:r>
                              <w:rPr>
                                <w:color w:val="622322"/>
                              </w:rPr>
                              <w:t>in</w:t>
                            </w:r>
                            <w:r>
                              <w:rPr>
                                <w:color w:val="622322"/>
                                <w:spacing w:val="-4"/>
                              </w:rPr>
                              <w:t> </w:t>
                            </w:r>
                            <w:r>
                              <w:rPr>
                                <w:color w:val="622322"/>
                              </w:rPr>
                              <w:t>the</w:t>
                            </w:r>
                            <w:r>
                              <w:rPr>
                                <w:color w:val="622322"/>
                                <w:spacing w:val="-4"/>
                              </w:rPr>
                              <w:t> </w:t>
                            </w:r>
                            <w:r>
                              <w:rPr>
                                <w:color w:val="622322"/>
                              </w:rPr>
                              <w:t>U.S</w:t>
                            </w:r>
                            <w:r>
                              <w:rPr>
                                <w:color w:val="622322"/>
                                <w:spacing w:val="-2"/>
                              </w:rPr>
                              <w:t> </w:t>
                            </w:r>
                            <w:r>
                              <w:rPr>
                                <w:color w:val="622322"/>
                              </w:rPr>
                              <w:t>are</w:t>
                            </w:r>
                            <w:r>
                              <w:rPr>
                                <w:color w:val="622322"/>
                                <w:spacing w:val="-6"/>
                              </w:rPr>
                              <w:t> </w:t>
                            </w:r>
                            <w:r>
                              <w:rPr>
                                <w:color w:val="622322"/>
                              </w:rPr>
                              <w:t>attributed</w:t>
                            </w:r>
                            <w:r>
                              <w:rPr>
                                <w:color w:val="622322"/>
                                <w:spacing w:val="-4"/>
                              </w:rPr>
                              <w:t> </w:t>
                            </w:r>
                            <w:r>
                              <w:rPr>
                                <w:color w:val="622322"/>
                              </w:rPr>
                              <w:t>to</w:t>
                            </w:r>
                            <w:r>
                              <w:rPr>
                                <w:color w:val="622322"/>
                                <w:spacing w:val="-3"/>
                              </w:rPr>
                              <w:t> </w:t>
                            </w:r>
                            <w:r>
                              <w:rPr>
                                <w:color w:val="622322"/>
                                <w:spacing w:val="-2"/>
                              </w:rPr>
                              <w:t>smoking.</w:t>
                            </w:r>
                          </w:p>
                          <w:p>
                            <w:pPr>
                              <w:pStyle w:val="BodyText"/>
                              <w:numPr>
                                <w:ilvl w:val="0"/>
                                <w:numId w:val="29"/>
                              </w:numPr>
                              <w:tabs>
                                <w:tab w:pos="534" w:val="left" w:leader="none"/>
                              </w:tabs>
                              <w:spacing w:line="240" w:lineRule="auto" w:before="0" w:after="0"/>
                              <w:ind w:left="534" w:right="471" w:hanging="361"/>
                              <w:jc w:val="left"/>
                              <w:rPr>
                                <w:color w:val="000000"/>
                              </w:rPr>
                            </w:pPr>
                            <w:r>
                              <w:rPr>
                                <w:color w:val="622322"/>
                              </w:rPr>
                              <w:t>In</w:t>
                            </w:r>
                            <w:r>
                              <w:rPr>
                                <w:color w:val="622322"/>
                                <w:spacing w:val="-4"/>
                              </w:rPr>
                              <w:t> </w:t>
                            </w:r>
                            <w:r>
                              <w:rPr>
                                <w:color w:val="622322"/>
                              </w:rPr>
                              <w:t>2022,</w:t>
                            </w:r>
                            <w:r>
                              <w:rPr>
                                <w:color w:val="622322"/>
                                <w:spacing w:val="-4"/>
                              </w:rPr>
                              <w:t> </w:t>
                            </w:r>
                            <w:r>
                              <w:rPr>
                                <w:color w:val="622322"/>
                              </w:rPr>
                              <w:t>estimates</w:t>
                            </w:r>
                            <w:r>
                              <w:rPr>
                                <w:color w:val="622322"/>
                                <w:spacing w:val="-4"/>
                              </w:rPr>
                              <w:t> </w:t>
                            </w:r>
                            <w:r>
                              <w:rPr>
                                <w:color w:val="622322"/>
                              </w:rPr>
                              <w:t>predict</w:t>
                            </w:r>
                            <w:r>
                              <w:rPr>
                                <w:color w:val="622322"/>
                                <w:spacing w:val="-4"/>
                              </w:rPr>
                              <w:t> </w:t>
                            </w:r>
                            <w:r>
                              <w:rPr>
                                <w:color w:val="622322"/>
                              </w:rPr>
                              <w:t>that</w:t>
                            </w:r>
                            <w:r>
                              <w:rPr>
                                <w:color w:val="622322"/>
                                <w:spacing w:val="-4"/>
                              </w:rPr>
                              <w:t> </w:t>
                            </w:r>
                            <w:r>
                              <w:rPr>
                                <w:color w:val="622322"/>
                              </w:rPr>
                              <w:t>there</w:t>
                            </w:r>
                            <w:r>
                              <w:rPr>
                                <w:color w:val="622322"/>
                                <w:spacing w:val="-4"/>
                              </w:rPr>
                              <w:t> </w:t>
                            </w:r>
                            <w:r>
                              <w:rPr>
                                <w:color w:val="622322"/>
                              </w:rPr>
                              <w:t>will</w:t>
                            </w:r>
                            <w:r>
                              <w:rPr>
                                <w:color w:val="622322"/>
                                <w:spacing w:val="-3"/>
                              </w:rPr>
                              <w:t> </w:t>
                            </w:r>
                            <w:r>
                              <w:rPr>
                                <w:color w:val="622322"/>
                              </w:rPr>
                              <w:t>be</w:t>
                            </w:r>
                            <w:r>
                              <w:rPr>
                                <w:color w:val="622322"/>
                                <w:spacing w:val="-4"/>
                              </w:rPr>
                              <w:t> </w:t>
                            </w:r>
                            <w:r>
                              <w:rPr>
                                <w:color w:val="622322"/>
                              </w:rPr>
                              <w:t>73,700</w:t>
                            </w:r>
                            <w:r>
                              <w:rPr>
                                <w:color w:val="622322"/>
                                <w:spacing w:val="-3"/>
                              </w:rPr>
                              <w:t> </w:t>
                            </w:r>
                            <w:r>
                              <w:rPr>
                                <w:color w:val="622322"/>
                              </w:rPr>
                              <w:t>new</w:t>
                            </w:r>
                            <w:r>
                              <w:rPr>
                                <w:color w:val="622322"/>
                                <w:spacing w:val="-3"/>
                              </w:rPr>
                              <w:t> </w:t>
                            </w:r>
                            <w:r>
                              <w:rPr>
                                <w:color w:val="622322"/>
                              </w:rPr>
                              <w:t>cases</w:t>
                            </w:r>
                            <w:r>
                              <w:rPr>
                                <w:color w:val="622322"/>
                                <w:spacing w:val="-4"/>
                              </w:rPr>
                              <w:t> </w:t>
                            </w:r>
                            <w:r>
                              <w:rPr>
                                <w:color w:val="622322"/>
                              </w:rPr>
                              <w:t>of</w:t>
                            </w:r>
                            <w:r>
                              <w:rPr>
                                <w:color w:val="622322"/>
                                <w:spacing w:val="-3"/>
                              </w:rPr>
                              <w:t> </w:t>
                            </w:r>
                            <w:r>
                              <w:rPr>
                                <w:color w:val="622322"/>
                              </w:rPr>
                              <w:t>cancer</w:t>
                            </w:r>
                            <w:r>
                              <w:rPr>
                                <w:color w:val="622322"/>
                                <w:spacing w:val="-3"/>
                              </w:rPr>
                              <w:t> </w:t>
                            </w:r>
                            <w:r>
                              <w:rPr>
                                <w:color w:val="622322"/>
                              </w:rPr>
                              <w:t>and</w:t>
                            </w:r>
                            <w:r>
                              <w:rPr>
                                <w:color w:val="622322"/>
                                <w:spacing w:val="-4"/>
                              </w:rPr>
                              <w:t> </w:t>
                            </w:r>
                            <w:r>
                              <w:rPr>
                                <w:color w:val="622322"/>
                              </w:rPr>
                              <w:t>25,120</w:t>
                            </w:r>
                            <w:r>
                              <w:rPr>
                                <w:color w:val="622322"/>
                                <w:spacing w:val="-3"/>
                              </w:rPr>
                              <w:t> </w:t>
                            </w:r>
                            <w:r>
                              <w:rPr>
                                <w:color w:val="622322"/>
                              </w:rPr>
                              <w:t>cancer</w:t>
                            </w:r>
                            <w:r>
                              <w:rPr>
                                <w:color w:val="622322"/>
                                <w:spacing w:val="-3"/>
                              </w:rPr>
                              <w:t> </w:t>
                            </w:r>
                            <w:r>
                              <w:rPr>
                                <w:color w:val="622322"/>
                              </w:rPr>
                              <w:t>deaths</w:t>
                            </w:r>
                            <w:r>
                              <w:rPr>
                                <w:color w:val="622322"/>
                                <w:spacing w:val="-4"/>
                              </w:rPr>
                              <w:t> </w:t>
                            </w:r>
                            <w:r>
                              <w:rPr>
                                <w:color w:val="622322"/>
                              </w:rPr>
                              <w:t>in </w:t>
                            </w:r>
                            <w:r>
                              <w:rPr>
                                <w:color w:val="622322"/>
                                <w:spacing w:val="-2"/>
                              </w:rPr>
                              <w:t>Ohio.</w:t>
                            </w:r>
                          </w:p>
                          <w:p>
                            <w:pPr>
                              <w:pStyle w:val="BodyText"/>
                              <w:numPr>
                                <w:ilvl w:val="0"/>
                                <w:numId w:val="29"/>
                              </w:numPr>
                              <w:tabs>
                                <w:tab w:pos="534" w:val="left" w:leader="none"/>
                              </w:tabs>
                              <w:spacing w:line="240" w:lineRule="auto" w:before="0" w:after="0"/>
                              <w:ind w:left="534" w:right="331" w:hanging="361"/>
                              <w:jc w:val="left"/>
                              <w:rPr>
                                <w:color w:val="000000"/>
                              </w:rPr>
                            </w:pPr>
                            <w:r>
                              <w:rPr>
                                <w:color w:val="622322"/>
                              </w:rPr>
                              <w:t>Of</w:t>
                            </w:r>
                            <w:r>
                              <w:rPr>
                                <w:color w:val="622322"/>
                                <w:spacing w:val="-3"/>
                              </w:rPr>
                              <w:t> </w:t>
                            </w:r>
                            <w:r>
                              <w:rPr>
                                <w:color w:val="622322"/>
                              </w:rPr>
                              <w:t>the</w:t>
                            </w:r>
                            <w:r>
                              <w:rPr>
                                <w:color w:val="622322"/>
                                <w:spacing w:val="-4"/>
                              </w:rPr>
                              <w:t> </w:t>
                            </w:r>
                            <w:r>
                              <w:rPr>
                                <w:color w:val="622322"/>
                              </w:rPr>
                              <w:t>new</w:t>
                            </w:r>
                            <w:r>
                              <w:rPr>
                                <w:color w:val="622322"/>
                                <w:spacing w:val="-3"/>
                              </w:rPr>
                              <w:t> </w:t>
                            </w:r>
                            <w:r>
                              <w:rPr>
                                <w:color w:val="622322"/>
                              </w:rPr>
                              <w:t>cancer</w:t>
                            </w:r>
                            <w:r>
                              <w:rPr>
                                <w:color w:val="622322"/>
                                <w:spacing w:val="-3"/>
                              </w:rPr>
                              <w:t> </w:t>
                            </w:r>
                            <w:r>
                              <w:rPr>
                                <w:color w:val="622322"/>
                              </w:rPr>
                              <w:t>cases</w:t>
                            </w:r>
                            <w:r>
                              <w:rPr>
                                <w:color w:val="622322"/>
                                <w:spacing w:val="-4"/>
                              </w:rPr>
                              <w:t> </w:t>
                            </w:r>
                            <w:r>
                              <w:rPr>
                                <w:color w:val="622322"/>
                              </w:rPr>
                              <w:t>in</w:t>
                            </w:r>
                            <w:r>
                              <w:rPr>
                                <w:color w:val="622322"/>
                                <w:spacing w:val="-3"/>
                              </w:rPr>
                              <w:t> </w:t>
                            </w:r>
                            <w:r>
                              <w:rPr>
                                <w:color w:val="622322"/>
                              </w:rPr>
                              <w:t>Ohio,</w:t>
                            </w:r>
                            <w:r>
                              <w:rPr>
                                <w:color w:val="622322"/>
                                <w:spacing w:val="-4"/>
                              </w:rPr>
                              <w:t> </w:t>
                            </w:r>
                            <w:r>
                              <w:rPr>
                                <w:color w:val="622322"/>
                              </w:rPr>
                              <w:t>approximately</w:t>
                            </w:r>
                            <w:r>
                              <w:rPr>
                                <w:color w:val="622322"/>
                                <w:spacing w:val="-4"/>
                              </w:rPr>
                              <w:t> </w:t>
                            </w:r>
                            <w:r>
                              <w:rPr>
                                <w:color w:val="622322"/>
                              </w:rPr>
                              <w:t>10,430</w:t>
                            </w:r>
                            <w:r>
                              <w:rPr>
                                <w:color w:val="622322"/>
                                <w:spacing w:val="-3"/>
                              </w:rPr>
                              <w:t> </w:t>
                            </w:r>
                            <w:r>
                              <w:rPr>
                                <w:color w:val="622322"/>
                              </w:rPr>
                              <w:t>(14%)</w:t>
                            </w:r>
                            <w:r>
                              <w:rPr>
                                <w:color w:val="622322"/>
                                <w:spacing w:val="-3"/>
                              </w:rPr>
                              <w:t> </w:t>
                            </w:r>
                            <w:r>
                              <w:rPr>
                                <w:color w:val="622322"/>
                              </w:rPr>
                              <w:t>will</w:t>
                            </w:r>
                            <w:r>
                              <w:rPr>
                                <w:color w:val="622322"/>
                                <w:spacing w:val="-3"/>
                              </w:rPr>
                              <w:t> </w:t>
                            </w:r>
                            <w:r>
                              <w:rPr>
                                <w:color w:val="622322"/>
                              </w:rPr>
                              <w:t>be</w:t>
                            </w:r>
                            <w:r>
                              <w:rPr>
                                <w:color w:val="622322"/>
                                <w:spacing w:val="-4"/>
                              </w:rPr>
                              <w:t> </w:t>
                            </w:r>
                            <w:r>
                              <w:rPr>
                                <w:color w:val="622322"/>
                              </w:rPr>
                              <w:t>from</w:t>
                            </w:r>
                            <w:r>
                              <w:rPr>
                                <w:color w:val="622322"/>
                                <w:spacing w:val="-2"/>
                              </w:rPr>
                              <w:t> </w:t>
                            </w:r>
                            <w:r>
                              <w:rPr>
                                <w:color w:val="622322"/>
                              </w:rPr>
                              <w:t>lung</w:t>
                            </w:r>
                            <w:r>
                              <w:rPr>
                                <w:color w:val="622322"/>
                                <w:spacing w:val="-3"/>
                              </w:rPr>
                              <w:t> </w:t>
                            </w:r>
                            <w:r>
                              <w:rPr>
                                <w:color w:val="622322"/>
                              </w:rPr>
                              <w:t>and</w:t>
                            </w:r>
                            <w:r>
                              <w:rPr>
                                <w:color w:val="622322"/>
                                <w:spacing w:val="-3"/>
                              </w:rPr>
                              <w:t> </w:t>
                            </w:r>
                            <w:r>
                              <w:rPr>
                                <w:color w:val="622322"/>
                              </w:rPr>
                              <w:t>bronchus</w:t>
                            </w:r>
                            <w:r>
                              <w:rPr>
                                <w:color w:val="622322"/>
                                <w:spacing w:val="-4"/>
                              </w:rPr>
                              <w:t> </w:t>
                            </w:r>
                            <w:r>
                              <w:rPr>
                                <w:color w:val="622322"/>
                              </w:rPr>
                              <w:t>cancers and 5,870 (8%) will be from colon and rectum cancers.</w:t>
                            </w:r>
                          </w:p>
                          <w:p>
                            <w:pPr>
                              <w:pStyle w:val="BodyText"/>
                              <w:numPr>
                                <w:ilvl w:val="0"/>
                                <w:numId w:val="29"/>
                              </w:numPr>
                              <w:tabs>
                                <w:tab w:pos="534" w:val="left" w:leader="none"/>
                              </w:tabs>
                              <w:spacing w:line="248" w:lineRule="exact" w:before="2" w:after="0"/>
                              <w:ind w:left="534" w:right="0" w:hanging="361"/>
                              <w:jc w:val="left"/>
                              <w:rPr>
                                <w:color w:val="000000"/>
                              </w:rPr>
                            </w:pPr>
                            <w:r>
                              <w:rPr>
                                <w:color w:val="622322"/>
                              </w:rPr>
                              <w:t>About</w:t>
                            </w:r>
                            <w:r>
                              <w:rPr>
                                <w:color w:val="622322"/>
                                <w:spacing w:val="-6"/>
                              </w:rPr>
                              <w:t> </w:t>
                            </w:r>
                            <w:r>
                              <w:rPr>
                                <w:color w:val="622322"/>
                              </w:rPr>
                              <w:t>10,610</w:t>
                            </w:r>
                            <w:r>
                              <w:rPr>
                                <w:color w:val="622322"/>
                                <w:spacing w:val="-5"/>
                              </w:rPr>
                              <w:t> </w:t>
                            </w:r>
                            <w:r>
                              <w:rPr>
                                <w:color w:val="622322"/>
                              </w:rPr>
                              <w:t>new</w:t>
                            </w:r>
                            <w:r>
                              <w:rPr>
                                <w:color w:val="622322"/>
                                <w:spacing w:val="-5"/>
                              </w:rPr>
                              <w:t> </w:t>
                            </w:r>
                            <w:r>
                              <w:rPr>
                                <w:color w:val="622322"/>
                              </w:rPr>
                              <w:t>cases</w:t>
                            </w:r>
                            <w:r>
                              <w:rPr>
                                <w:color w:val="622322"/>
                                <w:spacing w:val="-6"/>
                              </w:rPr>
                              <w:t> </w:t>
                            </w:r>
                            <w:r>
                              <w:rPr>
                                <w:color w:val="622322"/>
                              </w:rPr>
                              <w:t>of</w:t>
                            </w:r>
                            <w:r>
                              <w:rPr>
                                <w:color w:val="622322"/>
                                <w:spacing w:val="-3"/>
                              </w:rPr>
                              <w:t> </w:t>
                            </w:r>
                            <w:r>
                              <w:rPr>
                                <w:color w:val="622322"/>
                              </w:rPr>
                              <w:t>female</w:t>
                            </w:r>
                            <w:r>
                              <w:rPr>
                                <w:color w:val="622322"/>
                                <w:spacing w:val="-6"/>
                              </w:rPr>
                              <w:t> </w:t>
                            </w:r>
                            <w:r>
                              <w:rPr>
                                <w:color w:val="622322"/>
                              </w:rPr>
                              <w:t>breast</w:t>
                            </w:r>
                            <w:r>
                              <w:rPr>
                                <w:color w:val="622322"/>
                                <w:spacing w:val="-6"/>
                              </w:rPr>
                              <w:t> </w:t>
                            </w:r>
                            <w:r>
                              <w:rPr>
                                <w:color w:val="622322"/>
                              </w:rPr>
                              <w:t>cancer</w:t>
                            </w:r>
                            <w:r>
                              <w:rPr>
                                <w:color w:val="622322"/>
                                <w:spacing w:val="-5"/>
                              </w:rPr>
                              <w:t> </w:t>
                            </w:r>
                            <w:r>
                              <w:rPr>
                                <w:color w:val="622322"/>
                              </w:rPr>
                              <w:t>are</w:t>
                            </w:r>
                            <w:r>
                              <w:rPr>
                                <w:color w:val="622322"/>
                                <w:spacing w:val="-6"/>
                              </w:rPr>
                              <w:t> </w:t>
                            </w:r>
                            <w:r>
                              <w:rPr>
                                <w:color w:val="622322"/>
                              </w:rPr>
                              <w:t>expected</w:t>
                            </w:r>
                            <w:r>
                              <w:rPr>
                                <w:color w:val="622322"/>
                                <w:spacing w:val="-5"/>
                              </w:rPr>
                              <w:t> </w:t>
                            </w:r>
                            <w:r>
                              <w:rPr>
                                <w:color w:val="622322"/>
                              </w:rPr>
                              <w:t>in</w:t>
                            </w:r>
                            <w:r>
                              <w:rPr>
                                <w:color w:val="622322"/>
                                <w:spacing w:val="-4"/>
                              </w:rPr>
                              <w:t> </w:t>
                            </w:r>
                            <w:r>
                              <w:rPr>
                                <w:color w:val="622322"/>
                                <w:spacing w:val="-2"/>
                              </w:rPr>
                              <w:t>Ohio.</w:t>
                            </w:r>
                          </w:p>
                          <w:p>
                            <w:pPr>
                              <w:pStyle w:val="BodyText"/>
                              <w:numPr>
                                <w:ilvl w:val="0"/>
                                <w:numId w:val="29"/>
                              </w:numPr>
                              <w:tabs>
                                <w:tab w:pos="534" w:val="left" w:leader="none"/>
                              </w:tabs>
                              <w:spacing w:line="248" w:lineRule="exact" w:before="0" w:after="0"/>
                              <w:ind w:left="534" w:right="0" w:hanging="361"/>
                              <w:jc w:val="left"/>
                              <w:rPr>
                                <w:color w:val="000000"/>
                              </w:rPr>
                            </w:pPr>
                            <w:r>
                              <w:rPr>
                                <w:color w:val="622322"/>
                              </w:rPr>
                              <w:t>New</w:t>
                            </w:r>
                            <w:r>
                              <w:rPr>
                                <w:color w:val="622322"/>
                                <w:spacing w:val="-5"/>
                              </w:rPr>
                              <w:t> </w:t>
                            </w:r>
                            <w:r>
                              <w:rPr>
                                <w:color w:val="622322"/>
                              </w:rPr>
                              <w:t>cases</w:t>
                            </w:r>
                            <w:r>
                              <w:rPr>
                                <w:color w:val="622322"/>
                                <w:spacing w:val="-5"/>
                              </w:rPr>
                              <w:t> </w:t>
                            </w:r>
                            <w:r>
                              <w:rPr>
                                <w:color w:val="622322"/>
                              </w:rPr>
                              <w:t>of</w:t>
                            </w:r>
                            <w:r>
                              <w:rPr>
                                <w:color w:val="622322"/>
                                <w:spacing w:val="-4"/>
                              </w:rPr>
                              <w:t> </w:t>
                            </w:r>
                            <w:r>
                              <w:rPr>
                                <w:color w:val="622322"/>
                              </w:rPr>
                              <w:t>male</w:t>
                            </w:r>
                            <w:r>
                              <w:rPr>
                                <w:color w:val="622322"/>
                                <w:spacing w:val="-6"/>
                              </w:rPr>
                              <w:t> </w:t>
                            </w:r>
                            <w:r>
                              <w:rPr>
                                <w:color w:val="622322"/>
                              </w:rPr>
                              <w:t>prostate</w:t>
                            </w:r>
                            <w:r>
                              <w:rPr>
                                <w:color w:val="622322"/>
                                <w:spacing w:val="-3"/>
                              </w:rPr>
                              <w:t> </w:t>
                            </w:r>
                            <w:r>
                              <w:rPr>
                                <w:color w:val="622322"/>
                              </w:rPr>
                              <w:t>cancer</w:t>
                            </w:r>
                            <w:r>
                              <w:rPr>
                                <w:color w:val="622322"/>
                                <w:spacing w:val="-4"/>
                              </w:rPr>
                              <w:t> </w:t>
                            </w:r>
                            <w:r>
                              <w:rPr>
                                <w:color w:val="622322"/>
                              </w:rPr>
                              <w:t>in</w:t>
                            </w:r>
                            <w:r>
                              <w:rPr>
                                <w:color w:val="622322"/>
                                <w:spacing w:val="-5"/>
                              </w:rPr>
                              <w:t> </w:t>
                            </w:r>
                            <w:r>
                              <w:rPr>
                                <w:color w:val="622322"/>
                              </w:rPr>
                              <w:t>Ohio</w:t>
                            </w:r>
                            <w:r>
                              <w:rPr>
                                <w:color w:val="622322"/>
                                <w:spacing w:val="-3"/>
                              </w:rPr>
                              <w:t> </w:t>
                            </w:r>
                            <w:r>
                              <w:rPr>
                                <w:color w:val="622322"/>
                              </w:rPr>
                              <w:t>are</w:t>
                            </w:r>
                            <w:r>
                              <w:rPr>
                                <w:color w:val="622322"/>
                                <w:spacing w:val="-6"/>
                              </w:rPr>
                              <w:t> </w:t>
                            </w:r>
                            <w:r>
                              <w:rPr>
                                <w:color w:val="622322"/>
                              </w:rPr>
                              <w:t>expected</w:t>
                            </w:r>
                            <w:r>
                              <w:rPr>
                                <w:color w:val="622322"/>
                                <w:spacing w:val="-4"/>
                              </w:rPr>
                              <w:t> </w:t>
                            </w:r>
                            <w:r>
                              <w:rPr>
                                <w:color w:val="622322"/>
                              </w:rPr>
                              <w:t>to</w:t>
                            </w:r>
                            <w:r>
                              <w:rPr>
                                <w:color w:val="622322"/>
                                <w:spacing w:val="-4"/>
                              </w:rPr>
                              <w:t> </w:t>
                            </w:r>
                            <w:r>
                              <w:rPr>
                                <w:color w:val="622322"/>
                              </w:rPr>
                              <w:t>be</w:t>
                            </w:r>
                            <w:r>
                              <w:rPr>
                                <w:color w:val="622322"/>
                                <w:spacing w:val="-5"/>
                              </w:rPr>
                              <w:t> </w:t>
                            </w:r>
                            <w:r>
                              <w:rPr>
                                <w:color w:val="622322"/>
                              </w:rPr>
                              <w:t>9,530</w:t>
                            </w:r>
                            <w:r>
                              <w:rPr>
                                <w:color w:val="622322"/>
                                <w:spacing w:val="-5"/>
                              </w:rPr>
                              <w:t> </w:t>
                            </w:r>
                            <w:r>
                              <w:rPr>
                                <w:color w:val="622322"/>
                                <w:spacing w:val="-2"/>
                              </w:rPr>
                              <w:t>(13%).</w:t>
                            </w:r>
                          </w:p>
                          <w:p>
                            <w:pPr>
                              <w:spacing w:before="111"/>
                              <w:ind w:left="173" w:right="0" w:firstLine="0"/>
                              <w:jc w:val="left"/>
                              <w:rPr>
                                <w:i/>
                                <w:color w:val="000000"/>
                                <w:sz w:val="17"/>
                              </w:rPr>
                            </w:pPr>
                            <w:r>
                              <w:rPr>
                                <w:i/>
                                <w:color w:val="622322"/>
                                <w:spacing w:val="-6"/>
                                <w:sz w:val="17"/>
                              </w:rPr>
                              <w:t>(Source:</w:t>
                            </w:r>
                            <w:r>
                              <w:rPr>
                                <w:i/>
                                <w:color w:val="622322"/>
                                <w:spacing w:val="2"/>
                                <w:sz w:val="17"/>
                              </w:rPr>
                              <w:t> </w:t>
                            </w:r>
                            <w:r>
                              <w:rPr>
                                <w:i/>
                                <w:color w:val="622322"/>
                                <w:spacing w:val="-6"/>
                                <w:sz w:val="17"/>
                              </w:rPr>
                              <w:t>American</w:t>
                            </w:r>
                            <w:r>
                              <w:rPr>
                                <w:i/>
                                <w:color w:val="622322"/>
                                <w:sz w:val="17"/>
                              </w:rPr>
                              <w:t> </w:t>
                            </w:r>
                            <w:r>
                              <w:rPr>
                                <w:i/>
                                <w:color w:val="622322"/>
                                <w:spacing w:val="-6"/>
                                <w:sz w:val="17"/>
                              </w:rPr>
                              <w:t>Cancer</w:t>
                            </w:r>
                            <w:r>
                              <w:rPr>
                                <w:i/>
                                <w:color w:val="622322"/>
                                <w:spacing w:val="-2"/>
                                <w:sz w:val="17"/>
                              </w:rPr>
                              <w:t> </w:t>
                            </w:r>
                            <w:r>
                              <w:rPr>
                                <w:i/>
                                <w:color w:val="622322"/>
                                <w:spacing w:val="-6"/>
                                <w:sz w:val="17"/>
                              </w:rPr>
                              <w:t>Society,</w:t>
                            </w:r>
                            <w:r>
                              <w:rPr>
                                <w:i/>
                                <w:color w:val="622322"/>
                                <w:spacing w:val="3"/>
                                <w:sz w:val="17"/>
                              </w:rPr>
                              <w:t> </w:t>
                            </w:r>
                            <w:r>
                              <w:rPr>
                                <w:i/>
                                <w:color w:val="622322"/>
                                <w:spacing w:val="-6"/>
                                <w:sz w:val="17"/>
                              </w:rPr>
                              <w:t>Facts</w:t>
                            </w:r>
                            <w:r>
                              <w:rPr>
                                <w:i/>
                                <w:color w:val="622322"/>
                                <w:spacing w:val="1"/>
                                <w:sz w:val="17"/>
                              </w:rPr>
                              <w:t> </w:t>
                            </w:r>
                            <w:r>
                              <w:rPr>
                                <w:i/>
                                <w:color w:val="622322"/>
                                <w:spacing w:val="-6"/>
                                <w:sz w:val="17"/>
                              </w:rPr>
                              <w:t>and</w:t>
                            </w:r>
                            <w:r>
                              <w:rPr>
                                <w:i/>
                                <w:color w:val="622322"/>
                                <w:spacing w:val="1"/>
                                <w:sz w:val="17"/>
                              </w:rPr>
                              <w:t> </w:t>
                            </w:r>
                            <w:r>
                              <w:rPr>
                                <w:i/>
                                <w:color w:val="622322"/>
                                <w:spacing w:val="-6"/>
                                <w:sz w:val="17"/>
                              </w:rPr>
                              <w:t>Figures</w:t>
                            </w:r>
                            <w:r>
                              <w:rPr>
                                <w:i/>
                                <w:color w:val="622322"/>
                                <w:sz w:val="17"/>
                              </w:rPr>
                              <w:t> </w:t>
                            </w:r>
                            <w:r>
                              <w:rPr>
                                <w:i/>
                                <w:color w:val="622322"/>
                                <w:spacing w:val="-6"/>
                                <w:sz w:val="17"/>
                              </w:rPr>
                              <w:t>2022)</w:t>
                            </w:r>
                          </w:p>
                        </w:txbxContent>
                      </wps:txbx>
                      <wps:bodyPr wrap="square" lIns="0" tIns="0" rIns="0" bIns="0" rtlCol="0">
                        <a:noAutofit/>
                      </wps:bodyPr>
                    </wps:wsp>
                  </a:graphicData>
                </a:graphic>
              </wp:anchor>
            </w:drawing>
          </mc:Choice>
          <mc:Fallback>
            <w:pict>
              <v:shape style="position:absolute;margin-left:56.950001pt;margin-top:21.360008pt;width:488.4pt;height:192.8pt;mso-position-horizontal-relative:page;mso-position-vertical-relative:paragraph;z-index:-15661056;mso-wrap-distance-left:0;mso-wrap-distance-right:0" type="#_x0000_t202" id="docshape1376" filled="true" fillcolor="#f1dcdb" stroked="false">
                <v:textbox inset="0,0,0,0">
                  <w:txbxContent>
                    <w:p>
                      <w:pPr>
                        <w:spacing w:before="102"/>
                        <w:ind w:left="3798" w:right="0" w:firstLine="0"/>
                        <w:jc w:val="left"/>
                        <w:rPr>
                          <w:b/>
                          <w:color w:val="000000"/>
                          <w:sz w:val="24"/>
                        </w:rPr>
                      </w:pPr>
                      <w:r>
                        <w:rPr>
                          <w:b/>
                          <w:color w:val="622322"/>
                          <w:sz w:val="24"/>
                        </w:rPr>
                        <w:t>2022</w:t>
                      </w:r>
                      <w:r>
                        <w:rPr>
                          <w:b/>
                          <w:color w:val="622322"/>
                          <w:spacing w:val="-2"/>
                          <w:sz w:val="24"/>
                        </w:rPr>
                        <w:t> </w:t>
                      </w:r>
                      <w:r>
                        <w:rPr>
                          <w:b/>
                          <w:color w:val="622322"/>
                          <w:sz w:val="24"/>
                        </w:rPr>
                        <w:t>Cancer</w:t>
                      </w:r>
                      <w:r>
                        <w:rPr>
                          <w:b/>
                          <w:color w:val="622322"/>
                          <w:spacing w:val="-2"/>
                          <w:sz w:val="24"/>
                        </w:rPr>
                        <w:t> Estimates</w:t>
                      </w:r>
                    </w:p>
                    <w:p>
                      <w:pPr>
                        <w:pStyle w:val="BodyText"/>
                        <w:numPr>
                          <w:ilvl w:val="0"/>
                          <w:numId w:val="29"/>
                        </w:numPr>
                        <w:tabs>
                          <w:tab w:pos="534" w:val="left" w:leader="none"/>
                        </w:tabs>
                        <w:spacing w:line="240" w:lineRule="auto" w:before="49" w:after="0"/>
                        <w:ind w:left="534" w:right="0" w:hanging="361"/>
                        <w:jc w:val="left"/>
                        <w:rPr>
                          <w:color w:val="000000"/>
                        </w:rPr>
                      </w:pPr>
                      <w:r>
                        <w:rPr>
                          <w:color w:val="622322"/>
                        </w:rPr>
                        <w:t>In</w:t>
                      </w:r>
                      <w:r>
                        <w:rPr>
                          <w:color w:val="622322"/>
                          <w:spacing w:val="-6"/>
                        </w:rPr>
                        <w:t> </w:t>
                      </w:r>
                      <w:r>
                        <w:rPr>
                          <w:color w:val="622322"/>
                        </w:rPr>
                        <w:t>2022,</w:t>
                      </w:r>
                      <w:r>
                        <w:rPr>
                          <w:color w:val="622322"/>
                          <w:spacing w:val="-5"/>
                        </w:rPr>
                        <w:t> </w:t>
                      </w:r>
                      <w:r>
                        <w:rPr>
                          <w:color w:val="622322"/>
                        </w:rPr>
                        <w:t>more</w:t>
                      </w:r>
                      <w:r>
                        <w:rPr>
                          <w:color w:val="622322"/>
                          <w:spacing w:val="-5"/>
                        </w:rPr>
                        <w:t> </w:t>
                      </w:r>
                      <w:r>
                        <w:rPr>
                          <w:color w:val="622322"/>
                        </w:rPr>
                        <w:t>than</w:t>
                      </w:r>
                      <w:r>
                        <w:rPr>
                          <w:color w:val="622322"/>
                          <w:spacing w:val="-4"/>
                        </w:rPr>
                        <w:t> </w:t>
                      </w:r>
                      <w:r>
                        <w:rPr>
                          <w:color w:val="622322"/>
                        </w:rPr>
                        <w:t>1.9</w:t>
                      </w:r>
                      <w:r>
                        <w:rPr>
                          <w:color w:val="622322"/>
                          <w:spacing w:val="-4"/>
                        </w:rPr>
                        <w:t> </w:t>
                      </w:r>
                      <w:r>
                        <w:rPr>
                          <w:color w:val="622322"/>
                        </w:rPr>
                        <w:t>million</w:t>
                      </w:r>
                      <w:r>
                        <w:rPr>
                          <w:color w:val="622322"/>
                          <w:spacing w:val="-5"/>
                        </w:rPr>
                        <w:t> </w:t>
                      </w:r>
                      <w:r>
                        <w:rPr>
                          <w:color w:val="622322"/>
                        </w:rPr>
                        <w:t>new</w:t>
                      </w:r>
                      <w:r>
                        <w:rPr>
                          <w:color w:val="622322"/>
                          <w:spacing w:val="-4"/>
                        </w:rPr>
                        <w:t> </w:t>
                      </w:r>
                      <w:r>
                        <w:rPr>
                          <w:color w:val="622322"/>
                        </w:rPr>
                        <w:t>cancer</w:t>
                      </w:r>
                      <w:r>
                        <w:rPr>
                          <w:color w:val="622322"/>
                          <w:spacing w:val="-4"/>
                        </w:rPr>
                        <w:t> </w:t>
                      </w:r>
                      <w:r>
                        <w:rPr>
                          <w:color w:val="622322"/>
                        </w:rPr>
                        <w:t>cases</w:t>
                      </w:r>
                      <w:r>
                        <w:rPr>
                          <w:color w:val="622322"/>
                          <w:spacing w:val="-5"/>
                        </w:rPr>
                        <w:t> </w:t>
                      </w:r>
                      <w:r>
                        <w:rPr>
                          <w:color w:val="622322"/>
                        </w:rPr>
                        <w:t>are</w:t>
                      </w:r>
                      <w:r>
                        <w:rPr>
                          <w:color w:val="622322"/>
                          <w:spacing w:val="-5"/>
                        </w:rPr>
                        <w:t> </w:t>
                      </w:r>
                      <w:r>
                        <w:rPr>
                          <w:color w:val="622322"/>
                        </w:rPr>
                        <w:t>expected</w:t>
                      </w:r>
                      <w:r>
                        <w:rPr>
                          <w:color w:val="622322"/>
                          <w:spacing w:val="-5"/>
                        </w:rPr>
                        <w:t> </w:t>
                      </w:r>
                      <w:r>
                        <w:rPr>
                          <w:color w:val="622322"/>
                        </w:rPr>
                        <w:t>to</w:t>
                      </w:r>
                      <w:r>
                        <w:rPr>
                          <w:color w:val="622322"/>
                          <w:spacing w:val="-4"/>
                        </w:rPr>
                        <w:t> </w:t>
                      </w:r>
                      <w:r>
                        <w:rPr>
                          <w:color w:val="622322"/>
                        </w:rPr>
                        <w:t>be</w:t>
                      </w:r>
                      <w:r>
                        <w:rPr>
                          <w:color w:val="622322"/>
                          <w:spacing w:val="-5"/>
                        </w:rPr>
                        <w:t> </w:t>
                      </w:r>
                      <w:r>
                        <w:rPr>
                          <w:color w:val="622322"/>
                          <w:spacing w:val="-2"/>
                        </w:rPr>
                        <w:t>diagnosed.</w:t>
                      </w:r>
                    </w:p>
                    <w:p>
                      <w:pPr>
                        <w:pStyle w:val="BodyText"/>
                        <w:numPr>
                          <w:ilvl w:val="0"/>
                          <w:numId w:val="29"/>
                        </w:numPr>
                        <w:tabs>
                          <w:tab w:pos="534" w:val="left" w:leader="none"/>
                        </w:tabs>
                        <w:spacing w:line="240" w:lineRule="auto" w:before="1" w:after="0"/>
                        <w:ind w:left="534" w:right="235" w:hanging="361"/>
                        <w:jc w:val="left"/>
                        <w:rPr>
                          <w:color w:val="000000"/>
                        </w:rPr>
                      </w:pPr>
                      <w:r>
                        <w:rPr>
                          <w:color w:val="622322"/>
                        </w:rPr>
                        <w:t>The</w:t>
                      </w:r>
                      <w:r>
                        <w:rPr>
                          <w:color w:val="622322"/>
                          <w:spacing w:val="-5"/>
                        </w:rPr>
                        <w:t> </w:t>
                      </w:r>
                      <w:r>
                        <w:rPr>
                          <w:color w:val="622322"/>
                        </w:rPr>
                        <w:t>World</w:t>
                      </w:r>
                      <w:r>
                        <w:rPr>
                          <w:color w:val="622322"/>
                          <w:spacing w:val="-4"/>
                        </w:rPr>
                        <w:t> </w:t>
                      </w:r>
                      <w:r>
                        <w:rPr>
                          <w:color w:val="622322"/>
                        </w:rPr>
                        <w:t>Cancer</w:t>
                      </w:r>
                      <w:r>
                        <w:rPr>
                          <w:color w:val="622322"/>
                          <w:spacing w:val="-4"/>
                        </w:rPr>
                        <w:t> </w:t>
                      </w:r>
                      <w:r>
                        <w:rPr>
                          <w:color w:val="622322"/>
                        </w:rPr>
                        <w:t>Research</w:t>
                      </w:r>
                      <w:r>
                        <w:rPr>
                          <w:color w:val="622322"/>
                          <w:spacing w:val="-2"/>
                        </w:rPr>
                        <w:t> </w:t>
                      </w:r>
                      <w:r>
                        <w:rPr>
                          <w:color w:val="622322"/>
                        </w:rPr>
                        <w:t>Fund</w:t>
                      </w:r>
                      <w:r>
                        <w:rPr>
                          <w:color w:val="622322"/>
                          <w:spacing w:val="-4"/>
                        </w:rPr>
                        <w:t> </w:t>
                      </w:r>
                      <w:r>
                        <w:rPr>
                          <w:color w:val="622322"/>
                        </w:rPr>
                        <w:t>estimates</w:t>
                      </w:r>
                      <w:r>
                        <w:rPr>
                          <w:color w:val="622322"/>
                          <w:spacing w:val="-2"/>
                        </w:rPr>
                        <w:t> </w:t>
                      </w:r>
                      <w:r>
                        <w:rPr>
                          <w:color w:val="622322"/>
                        </w:rPr>
                        <w:t>that</w:t>
                      </w:r>
                      <w:r>
                        <w:rPr>
                          <w:color w:val="622322"/>
                          <w:spacing w:val="-2"/>
                        </w:rPr>
                        <w:t> </w:t>
                      </w:r>
                      <w:r>
                        <w:rPr>
                          <w:color w:val="622322"/>
                        </w:rPr>
                        <w:t>about</w:t>
                      </w:r>
                      <w:r>
                        <w:rPr>
                          <w:color w:val="622322"/>
                          <w:spacing w:val="-2"/>
                        </w:rPr>
                        <w:t> </w:t>
                      </w:r>
                      <w:r>
                        <w:rPr>
                          <w:color w:val="622322"/>
                        </w:rPr>
                        <w:t>18%</w:t>
                      </w:r>
                      <w:r>
                        <w:rPr>
                          <w:color w:val="622322"/>
                          <w:spacing w:val="-4"/>
                        </w:rPr>
                        <w:t> </w:t>
                      </w:r>
                      <w:r>
                        <w:rPr>
                          <w:color w:val="622322"/>
                        </w:rPr>
                        <w:t>of</w:t>
                      </w:r>
                      <w:r>
                        <w:rPr>
                          <w:color w:val="622322"/>
                          <w:spacing w:val="-4"/>
                        </w:rPr>
                        <w:t> </w:t>
                      </w:r>
                      <w:r>
                        <w:rPr>
                          <w:color w:val="622322"/>
                        </w:rPr>
                        <w:t>the</w:t>
                      </w:r>
                      <w:r>
                        <w:rPr>
                          <w:color w:val="622322"/>
                          <w:spacing w:val="-5"/>
                        </w:rPr>
                        <w:t> </w:t>
                      </w:r>
                      <w:r>
                        <w:rPr>
                          <w:color w:val="622322"/>
                        </w:rPr>
                        <w:t>new</w:t>
                      </w:r>
                      <w:r>
                        <w:rPr>
                          <w:color w:val="622322"/>
                          <w:spacing w:val="-2"/>
                        </w:rPr>
                        <w:t> </w:t>
                      </w:r>
                      <w:r>
                        <w:rPr>
                          <w:color w:val="622322"/>
                        </w:rPr>
                        <w:t>cancer</w:t>
                      </w:r>
                      <w:r>
                        <w:rPr>
                          <w:color w:val="622322"/>
                          <w:spacing w:val="-1"/>
                        </w:rPr>
                        <w:t> </w:t>
                      </w:r>
                      <w:r>
                        <w:rPr>
                          <w:color w:val="622322"/>
                        </w:rPr>
                        <w:t>cases</w:t>
                      </w:r>
                      <w:r>
                        <w:rPr>
                          <w:color w:val="622322"/>
                          <w:spacing w:val="-5"/>
                        </w:rPr>
                        <w:t> </w:t>
                      </w:r>
                      <w:r>
                        <w:rPr>
                          <w:color w:val="622322"/>
                        </w:rPr>
                        <w:t>expected</w:t>
                      </w:r>
                      <w:r>
                        <w:rPr>
                          <w:color w:val="622322"/>
                          <w:spacing w:val="-4"/>
                        </w:rPr>
                        <w:t> </w:t>
                      </w:r>
                      <w:r>
                        <w:rPr>
                          <w:color w:val="622322"/>
                        </w:rPr>
                        <w:t>to</w:t>
                      </w:r>
                      <w:r>
                        <w:rPr>
                          <w:color w:val="622322"/>
                          <w:spacing w:val="-4"/>
                        </w:rPr>
                        <w:t> </w:t>
                      </w:r>
                      <w:r>
                        <w:rPr>
                          <w:color w:val="622322"/>
                        </w:rPr>
                        <w:t>occur in the U.S. will be related to being overweight or obesity, physical inactivity, and poor nutrition, and thus could be prevented.</w:t>
                      </w:r>
                    </w:p>
                    <w:p>
                      <w:pPr>
                        <w:pStyle w:val="BodyText"/>
                        <w:numPr>
                          <w:ilvl w:val="0"/>
                          <w:numId w:val="29"/>
                        </w:numPr>
                        <w:tabs>
                          <w:tab w:pos="534" w:val="left" w:leader="none"/>
                        </w:tabs>
                        <w:spacing w:line="248" w:lineRule="exact" w:before="0" w:after="0"/>
                        <w:ind w:left="534" w:right="0" w:hanging="361"/>
                        <w:jc w:val="left"/>
                        <w:rPr>
                          <w:color w:val="000000"/>
                        </w:rPr>
                      </w:pPr>
                      <w:r>
                        <w:rPr>
                          <w:color w:val="622322"/>
                        </w:rPr>
                        <w:t>About</w:t>
                      </w:r>
                      <w:r>
                        <w:rPr>
                          <w:color w:val="622322"/>
                          <w:spacing w:val="-6"/>
                        </w:rPr>
                        <w:t> </w:t>
                      </w:r>
                      <w:r>
                        <w:rPr>
                          <w:color w:val="622322"/>
                        </w:rPr>
                        <w:t>609,360</w:t>
                      </w:r>
                      <w:r>
                        <w:rPr>
                          <w:color w:val="622322"/>
                          <w:spacing w:val="-5"/>
                        </w:rPr>
                        <w:t> </w:t>
                      </w:r>
                      <w:r>
                        <w:rPr>
                          <w:color w:val="622322"/>
                        </w:rPr>
                        <w:t>Americans</w:t>
                      </w:r>
                      <w:r>
                        <w:rPr>
                          <w:color w:val="622322"/>
                          <w:spacing w:val="-5"/>
                        </w:rPr>
                        <w:t> </w:t>
                      </w:r>
                      <w:r>
                        <w:rPr>
                          <w:color w:val="622322"/>
                        </w:rPr>
                        <w:t>are</w:t>
                      </w:r>
                      <w:r>
                        <w:rPr>
                          <w:color w:val="622322"/>
                          <w:spacing w:val="-3"/>
                        </w:rPr>
                        <w:t> </w:t>
                      </w:r>
                      <w:r>
                        <w:rPr>
                          <w:color w:val="622322"/>
                        </w:rPr>
                        <w:t>expected</w:t>
                      </w:r>
                      <w:r>
                        <w:rPr>
                          <w:color w:val="622322"/>
                          <w:spacing w:val="-5"/>
                        </w:rPr>
                        <w:t> </w:t>
                      </w:r>
                      <w:r>
                        <w:rPr>
                          <w:color w:val="622322"/>
                        </w:rPr>
                        <w:t>to</w:t>
                      </w:r>
                      <w:r>
                        <w:rPr>
                          <w:color w:val="622322"/>
                          <w:spacing w:val="-5"/>
                        </w:rPr>
                        <w:t> </w:t>
                      </w:r>
                      <w:r>
                        <w:rPr>
                          <w:color w:val="622322"/>
                        </w:rPr>
                        <w:t>die</w:t>
                      </w:r>
                      <w:r>
                        <w:rPr>
                          <w:color w:val="622322"/>
                          <w:spacing w:val="-5"/>
                        </w:rPr>
                        <w:t> </w:t>
                      </w:r>
                      <w:r>
                        <w:rPr>
                          <w:color w:val="622322"/>
                        </w:rPr>
                        <w:t>of</w:t>
                      </w:r>
                      <w:r>
                        <w:rPr>
                          <w:color w:val="622322"/>
                          <w:spacing w:val="-5"/>
                        </w:rPr>
                        <w:t> </w:t>
                      </w:r>
                      <w:r>
                        <w:rPr>
                          <w:color w:val="622322"/>
                        </w:rPr>
                        <w:t>cancer</w:t>
                      </w:r>
                      <w:r>
                        <w:rPr>
                          <w:color w:val="622322"/>
                          <w:spacing w:val="-5"/>
                        </w:rPr>
                        <w:t> </w:t>
                      </w:r>
                      <w:r>
                        <w:rPr>
                          <w:color w:val="622322"/>
                        </w:rPr>
                        <w:t>in</w:t>
                      </w:r>
                      <w:r>
                        <w:rPr>
                          <w:color w:val="622322"/>
                          <w:spacing w:val="-5"/>
                        </w:rPr>
                        <w:t> </w:t>
                      </w:r>
                      <w:r>
                        <w:rPr>
                          <w:color w:val="622322"/>
                          <w:spacing w:val="-2"/>
                        </w:rPr>
                        <w:t>2022.</w:t>
                      </w:r>
                    </w:p>
                    <w:p>
                      <w:pPr>
                        <w:pStyle w:val="BodyText"/>
                        <w:numPr>
                          <w:ilvl w:val="0"/>
                          <w:numId w:val="29"/>
                        </w:numPr>
                        <w:tabs>
                          <w:tab w:pos="534" w:val="left" w:leader="none"/>
                        </w:tabs>
                        <w:spacing w:line="248" w:lineRule="exact" w:before="0" w:after="0"/>
                        <w:ind w:left="534" w:right="0" w:hanging="361"/>
                        <w:jc w:val="left"/>
                        <w:rPr>
                          <w:color w:val="000000"/>
                        </w:rPr>
                      </w:pPr>
                      <w:r>
                        <w:rPr>
                          <w:color w:val="622322"/>
                        </w:rPr>
                        <w:t>80%</w:t>
                      </w:r>
                      <w:r>
                        <w:rPr>
                          <w:color w:val="622322"/>
                          <w:spacing w:val="-4"/>
                        </w:rPr>
                        <w:t> </w:t>
                      </w:r>
                      <w:r>
                        <w:rPr>
                          <w:color w:val="622322"/>
                        </w:rPr>
                        <w:t>of</w:t>
                      </w:r>
                      <w:r>
                        <w:rPr>
                          <w:color w:val="622322"/>
                          <w:spacing w:val="-4"/>
                        </w:rPr>
                        <w:t> </w:t>
                      </w:r>
                      <w:r>
                        <w:rPr>
                          <w:color w:val="622322"/>
                        </w:rPr>
                        <w:t>lung</w:t>
                      </w:r>
                      <w:r>
                        <w:rPr>
                          <w:color w:val="622322"/>
                          <w:spacing w:val="-4"/>
                        </w:rPr>
                        <w:t> </w:t>
                      </w:r>
                      <w:r>
                        <w:rPr>
                          <w:color w:val="622322"/>
                        </w:rPr>
                        <w:t>cancer</w:t>
                      </w:r>
                      <w:r>
                        <w:rPr>
                          <w:color w:val="622322"/>
                          <w:spacing w:val="-3"/>
                        </w:rPr>
                        <w:t> </w:t>
                      </w:r>
                      <w:r>
                        <w:rPr>
                          <w:color w:val="622322"/>
                        </w:rPr>
                        <w:t>deaths</w:t>
                      </w:r>
                      <w:r>
                        <w:rPr>
                          <w:color w:val="622322"/>
                          <w:spacing w:val="-5"/>
                        </w:rPr>
                        <w:t> </w:t>
                      </w:r>
                      <w:r>
                        <w:rPr>
                          <w:color w:val="622322"/>
                        </w:rPr>
                        <w:t>in</w:t>
                      </w:r>
                      <w:r>
                        <w:rPr>
                          <w:color w:val="622322"/>
                          <w:spacing w:val="-4"/>
                        </w:rPr>
                        <w:t> </w:t>
                      </w:r>
                      <w:r>
                        <w:rPr>
                          <w:color w:val="622322"/>
                        </w:rPr>
                        <w:t>the</w:t>
                      </w:r>
                      <w:r>
                        <w:rPr>
                          <w:color w:val="622322"/>
                          <w:spacing w:val="-4"/>
                        </w:rPr>
                        <w:t> </w:t>
                      </w:r>
                      <w:r>
                        <w:rPr>
                          <w:color w:val="622322"/>
                        </w:rPr>
                        <w:t>U.S</w:t>
                      </w:r>
                      <w:r>
                        <w:rPr>
                          <w:color w:val="622322"/>
                          <w:spacing w:val="-2"/>
                        </w:rPr>
                        <w:t> </w:t>
                      </w:r>
                      <w:r>
                        <w:rPr>
                          <w:color w:val="622322"/>
                        </w:rPr>
                        <w:t>are</w:t>
                      </w:r>
                      <w:r>
                        <w:rPr>
                          <w:color w:val="622322"/>
                          <w:spacing w:val="-6"/>
                        </w:rPr>
                        <w:t> </w:t>
                      </w:r>
                      <w:r>
                        <w:rPr>
                          <w:color w:val="622322"/>
                        </w:rPr>
                        <w:t>attributed</w:t>
                      </w:r>
                      <w:r>
                        <w:rPr>
                          <w:color w:val="622322"/>
                          <w:spacing w:val="-4"/>
                        </w:rPr>
                        <w:t> </w:t>
                      </w:r>
                      <w:r>
                        <w:rPr>
                          <w:color w:val="622322"/>
                        </w:rPr>
                        <w:t>to</w:t>
                      </w:r>
                      <w:r>
                        <w:rPr>
                          <w:color w:val="622322"/>
                          <w:spacing w:val="-3"/>
                        </w:rPr>
                        <w:t> </w:t>
                      </w:r>
                      <w:r>
                        <w:rPr>
                          <w:color w:val="622322"/>
                          <w:spacing w:val="-2"/>
                        </w:rPr>
                        <w:t>smoking.</w:t>
                      </w:r>
                    </w:p>
                    <w:p>
                      <w:pPr>
                        <w:pStyle w:val="BodyText"/>
                        <w:numPr>
                          <w:ilvl w:val="0"/>
                          <w:numId w:val="29"/>
                        </w:numPr>
                        <w:tabs>
                          <w:tab w:pos="534" w:val="left" w:leader="none"/>
                        </w:tabs>
                        <w:spacing w:line="240" w:lineRule="auto" w:before="0" w:after="0"/>
                        <w:ind w:left="534" w:right="471" w:hanging="361"/>
                        <w:jc w:val="left"/>
                        <w:rPr>
                          <w:color w:val="000000"/>
                        </w:rPr>
                      </w:pPr>
                      <w:r>
                        <w:rPr>
                          <w:color w:val="622322"/>
                        </w:rPr>
                        <w:t>In</w:t>
                      </w:r>
                      <w:r>
                        <w:rPr>
                          <w:color w:val="622322"/>
                          <w:spacing w:val="-4"/>
                        </w:rPr>
                        <w:t> </w:t>
                      </w:r>
                      <w:r>
                        <w:rPr>
                          <w:color w:val="622322"/>
                        </w:rPr>
                        <w:t>2022,</w:t>
                      </w:r>
                      <w:r>
                        <w:rPr>
                          <w:color w:val="622322"/>
                          <w:spacing w:val="-4"/>
                        </w:rPr>
                        <w:t> </w:t>
                      </w:r>
                      <w:r>
                        <w:rPr>
                          <w:color w:val="622322"/>
                        </w:rPr>
                        <w:t>estimates</w:t>
                      </w:r>
                      <w:r>
                        <w:rPr>
                          <w:color w:val="622322"/>
                          <w:spacing w:val="-4"/>
                        </w:rPr>
                        <w:t> </w:t>
                      </w:r>
                      <w:r>
                        <w:rPr>
                          <w:color w:val="622322"/>
                        </w:rPr>
                        <w:t>predict</w:t>
                      </w:r>
                      <w:r>
                        <w:rPr>
                          <w:color w:val="622322"/>
                          <w:spacing w:val="-4"/>
                        </w:rPr>
                        <w:t> </w:t>
                      </w:r>
                      <w:r>
                        <w:rPr>
                          <w:color w:val="622322"/>
                        </w:rPr>
                        <w:t>that</w:t>
                      </w:r>
                      <w:r>
                        <w:rPr>
                          <w:color w:val="622322"/>
                          <w:spacing w:val="-4"/>
                        </w:rPr>
                        <w:t> </w:t>
                      </w:r>
                      <w:r>
                        <w:rPr>
                          <w:color w:val="622322"/>
                        </w:rPr>
                        <w:t>there</w:t>
                      </w:r>
                      <w:r>
                        <w:rPr>
                          <w:color w:val="622322"/>
                          <w:spacing w:val="-4"/>
                        </w:rPr>
                        <w:t> </w:t>
                      </w:r>
                      <w:r>
                        <w:rPr>
                          <w:color w:val="622322"/>
                        </w:rPr>
                        <w:t>will</w:t>
                      </w:r>
                      <w:r>
                        <w:rPr>
                          <w:color w:val="622322"/>
                          <w:spacing w:val="-3"/>
                        </w:rPr>
                        <w:t> </w:t>
                      </w:r>
                      <w:r>
                        <w:rPr>
                          <w:color w:val="622322"/>
                        </w:rPr>
                        <w:t>be</w:t>
                      </w:r>
                      <w:r>
                        <w:rPr>
                          <w:color w:val="622322"/>
                          <w:spacing w:val="-4"/>
                        </w:rPr>
                        <w:t> </w:t>
                      </w:r>
                      <w:r>
                        <w:rPr>
                          <w:color w:val="622322"/>
                        </w:rPr>
                        <w:t>73,700</w:t>
                      </w:r>
                      <w:r>
                        <w:rPr>
                          <w:color w:val="622322"/>
                          <w:spacing w:val="-3"/>
                        </w:rPr>
                        <w:t> </w:t>
                      </w:r>
                      <w:r>
                        <w:rPr>
                          <w:color w:val="622322"/>
                        </w:rPr>
                        <w:t>new</w:t>
                      </w:r>
                      <w:r>
                        <w:rPr>
                          <w:color w:val="622322"/>
                          <w:spacing w:val="-3"/>
                        </w:rPr>
                        <w:t> </w:t>
                      </w:r>
                      <w:r>
                        <w:rPr>
                          <w:color w:val="622322"/>
                        </w:rPr>
                        <w:t>cases</w:t>
                      </w:r>
                      <w:r>
                        <w:rPr>
                          <w:color w:val="622322"/>
                          <w:spacing w:val="-4"/>
                        </w:rPr>
                        <w:t> </w:t>
                      </w:r>
                      <w:r>
                        <w:rPr>
                          <w:color w:val="622322"/>
                        </w:rPr>
                        <w:t>of</w:t>
                      </w:r>
                      <w:r>
                        <w:rPr>
                          <w:color w:val="622322"/>
                          <w:spacing w:val="-3"/>
                        </w:rPr>
                        <w:t> </w:t>
                      </w:r>
                      <w:r>
                        <w:rPr>
                          <w:color w:val="622322"/>
                        </w:rPr>
                        <w:t>cancer</w:t>
                      </w:r>
                      <w:r>
                        <w:rPr>
                          <w:color w:val="622322"/>
                          <w:spacing w:val="-3"/>
                        </w:rPr>
                        <w:t> </w:t>
                      </w:r>
                      <w:r>
                        <w:rPr>
                          <w:color w:val="622322"/>
                        </w:rPr>
                        <w:t>and</w:t>
                      </w:r>
                      <w:r>
                        <w:rPr>
                          <w:color w:val="622322"/>
                          <w:spacing w:val="-4"/>
                        </w:rPr>
                        <w:t> </w:t>
                      </w:r>
                      <w:r>
                        <w:rPr>
                          <w:color w:val="622322"/>
                        </w:rPr>
                        <w:t>25,120</w:t>
                      </w:r>
                      <w:r>
                        <w:rPr>
                          <w:color w:val="622322"/>
                          <w:spacing w:val="-3"/>
                        </w:rPr>
                        <w:t> </w:t>
                      </w:r>
                      <w:r>
                        <w:rPr>
                          <w:color w:val="622322"/>
                        </w:rPr>
                        <w:t>cancer</w:t>
                      </w:r>
                      <w:r>
                        <w:rPr>
                          <w:color w:val="622322"/>
                          <w:spacing w:val="-3"/>
                        </w:rPr>
                        <w:t> </w:t>
                      </w:r>
                      <w:r>
                        <w:rPr>
                          <w:color w:val="622322"/>
                        </w:rPr>
                        <w:t>deaths</w:t>
                      </w:r>
                      <w:r>
                        <w:rPr>
                          <w:color w:val="622322"/>
                          <w:spacing w:val="-4"/>
                        </w:rPr>
                        <w:t> </w:t>
                      </w:r>
                      <w:r>
                        <w:rPr>
                          <w:color w:val="622322"/>
                        </w:rPr>
                        <w:t>in </w:t>
                      </w:r>
                      <w:r>
                        <w:rPr>
                          <w:color w:val="622322"/>
                          <w:spacing w:val="-2"/>
                        </w:rPr>
                        <w:t>Ohio.</w:t>
                      </w:r>
                    </w:p>
                    <w:p>
                      <w:pPr>
                        <w:pStyle w:val="BodyText"/>
                        <w:numPr>
                          <w:ilvl w:val="0"/>
                          <w:numId w:val="29"/>
                        </w:numPr>
                        <w:tabs>
                          <w:tab w:pos="534" w:val="left" w:leader="none"/>
                        </w:tabs>
                        <w:spacing w:line="240" w:lineRule="auto" w:before="0" w:after="0"/>
                        <w:ind w:left="534" w:right="331" w:hanging="361"/>
                        <w:jc w:val="left"/>
                        <w:rPr>
                          <w:color w:val="000000"/>
                        </w:rPr>
                      </w:pPr>
                      <w:r>
                        <w:rPr>
                          <w:color w:val="622322"/>
                        </w:rPr>
                        <w:t>Of</w:t>
                      </w:r>
                      <w:r>
                        <w:rPr>
                          <w:color w:val="622322"/>
                          <w:spacing w:val="-3"/>
                        </w:rPr>
                        <w:t> </w:t>
                      </w:r>
                      <w:r>
                        <w:rPr>
                          <w:color w:val="622322"/>
                        </w:rPr>
                        <w:t>the</w:t>
                      </w:r>
                      <w:r>
                        <w:rPr>
                          <w:color w:val="622322"/>
                          <w:spacing w:val="-4"/>
                        </w:rPr>
                        <w:t> </w:t>
                      </w:r>
                      <w:r>
                        <w:rPr>
                          <w:color w:val="622322"/>
                        </w:rPr>
                        <w:t>new</w:t>
                      </w:r>
                      <w:r>
                        <w:rPr>
                          <w:color w:val="622322"/>
                          <w:spacing w:val="-3"/>
                        </w:rPr>
                        <w:t> </w:t>
                      </w:r>
                      <w:r>
                        <w:rPr>
                          <w:color w:val="622322"/>
                        </w:rPr>
                        <w:t>cancer</w:t>
                      </w:r>
                      <w:r>
                        <w:rPr>
                          <w:color w:val="622322"/>
                          <w:spacing w:val="-3"/>
                        </w:rPr>
                        <w:t> </w:t>
                      </w:r>
                      <w:r>
                        <w:rPr>
                          <w:color w:val="622322"/>
                        </w:rPr>
                        <w:t>cases</w:t>
                      </w:r>
                      <w:r>
                        <w:rPr>
                          <w:color w:val="622322"/>
                          <w:spacing w:val="-4"/>
                        </w:rPr>
                        <w:t> </w:t>
                      </w:r>
                      <w:r>
                        <w:rPr>
                          <w:color w:val="622322"/>
                        </w:rPr>
                        <w:t>in</w:t>
                      </w:r>
                      <w:r>
                        <w:rPr>
                          <w:color w:val="622322"/>
                          <w:spacing w:val="-3"/>
                        </w:rPr>
                        <w:t> </w:t>
                      </w:r>
                      <w:r>
                        <w:rPr>
                          <w:color w:val="622322"/>
                        </w:rPr>
                        <w:t>Ohio,</w:t>
                      </w:r>
                      <w:r>
                        <w:rPr>
                          <w:color w:val="622322"/>
                          <w:spacing w:val="-4"/>
                        </w:rPr>
                        <w:t> </w:t>
                      </w:r>
                      <w:r>
                        <w:rPr>
                          <w:color w:val="622322"/>
                        </w:rPr>
                        <w:t>approximately</w:t>
                      </w:r>
                      <w:r>
                        <w:rPr>
                          <w:color w:val="622322"/>
                          <w:spacing w:val="-4"/>
                        </w:rPr>
                        <w:t> </w:t>
                      </w:r>
                      <w:r>
                        <w:rPr>
                          <w:color w:val="622322"/>
                        </w:rPr>
                        <w:t>10,430</w:t>
                      </w:r>
                      <w:r>
                        <w:rPr>
                          <w:color w:val="622322"/>
                          <w:spacing w:val="-3"/>
                        </w:rPr>
                        <w:t> </w:t>
                      </w:r>
                      <w:r>
                        <w:rPr>
                          <w:color w:val="622322"/>
                        </w:rPr>
                        <w:t>(14%)</w:t>
                      </w:r>
                      <w:r>
                        <w:rPr>
                          <w:color w:val="622322"/>
                          <w:spacing w:val="-3"/>
                        </w:rPr>
                        <w:t> </w:t>
                      </w:r>
                      <w:r>
                        <w:rPr>
                          <w:color w:val="622322"/>
                        </w:rPr>
                        <w:t>will</w:t>
                      </w:r>
                      <w:r>
                        <w:rPr>
                          <w:color w:val="622322"/>
                          <w:spacing w:val="-3"/>
                        </w:rPr>
                        <w:t> </w:t>
                      </w:r>
                      <w:r>
                        <w:rPr>
                          <w:color w:val="622322"/>
                        </w:rPr>
                        <w:t>be</w:t>
                      </w:r>
                      <w:r>
                        <w:rPr>
                          <w:color w:val="622322"/>
                          <w:spacing w:val="-4"/>
                        </w:rPr>
                        <w:t> </w:t>
                      </w:r>
                      <w:r>
                        <w:rPr>
                          <w:color w:val="622322"/>
                        </w:rPr>
                        <w:t>from</w:t>
                      </w:r>
                      <w:r>
                        <w:rPr>
                          <w:color w:val="622322"/>
                          <w:spacing w:val="-2"/>
                        </w:rPr>
                        <w:t> </w:t>
                      </w:r>
                      <w:r>
                        <w:rPr>
                          <w:color w:val="622322"/>
                        </w:rPr>
                        <w:t>lung</w:t>
                      </w:r>
                      <w:r>
                        <w:rPr>
                          <w:color w:val="622322"/>
                          <w:spacing w:val="-3"/>
                        </w:rPr>
                        <w:t> </w:t>
                      </w:r>
                      <w:r>
                        <w:rPr>
                          <w:color w:val="622322"/>
                        </w:rPr>
                        <w:t>and</w:t>
                      </w:r>
                      <w:r>
                        <w:rPr>
                          <w:color w:val="622322"/>
                          <w:spacing w:val="-3"/>
                        </w:rPr>
                        <w:t> </w:t>
                      </w:r>
                      <w:r>
                        <w:rPr>
                          <w:color w:val="622322"/>
                        </w:rPr>
                        <w:t>bronchus</w:t>
                      </w:r>
                      <w:r>
                        <w:rPr>
                          <w:color w:val="622322"/>
                          <w:spacing w:val="-4"/>
                        </w:rPr>
                        <w:t> </w:t>
                      </w:r>
                      <w:r>
                        <w:rPr>
                          <w:color w:val="622322"/>
                        </w:rPr>
                        <w:t>cancers and 5,870 (8%) will be from colon and rectum cancers.</w:t>
                      </w:r>
                    </w:p>
                    <w:p>
                      <w:pPr>
                        <w:pStyle w:val="BodyText"/>
                        <w:numPr>
                          <w:ilvl w:val="0"/>
                          <w:numId w:val="29"/>
                        </w:numPr>
                        <w:tabs>
                          <w:tab w:pos="534" w:val="left" w:leader="none"/>
                        </w:tabs>
                        <w:spacing w:line="248" w:lineRule="exact" w:before="2" w:after="0"/>
                        <w:ind w:left="534" w:right="0" w:hanging="361"/>
                        <w:jc w:val="left"/>
                        <w:rPr>
                          <w:color w:val="000000"/>
                        </w:rPr>
                      </w:pPr>
                      <w:r>
                        <w:rPr>
                          <w:color w:val="622322"/>
                        </w:rPr>
                        <w:t>About</w:t>
                      </w:r>
                      <w:r>
                        <w:rPr>
                          <w:color w:val="622322"/>
                          <w:spacing w:val="-6"/>
                        </w:rPr>
                        <w:t> </w:t>
                      </w:r>
                      <w:r>
                        <w:rPr>
                          <w:color w:val="622322"/>
                        </w:rPr>
                        <w:t>10,610</w:t>
                      </w:r>
                      <w:r>
                        <w:rPr>
                          <w:color w:val="622322"/>
                          <w:spacing w:val="-5"/>
                        </w:rPr>
                        <w:t> </w:t>
                      </w:r>
                      <w:r>
                        <w:rPr>
                          <w:color w:val="622322"/>
                        </w:rPr>
                        <w:t>new</w:t>
                      </w:r>
                      <w:r>
                        <w:rPr>
                          <w:color w:val="622322"/>
                          <w:spacing w:val="-5"/>
                        </w:rPr>
                        <w:t> </w:t>
                      </w:r>
                      <w:r>
                        <w:rPr>
                          <w:color w:val="622322"/>
                        </w:rPr>
                        <w:t>cases</w:t>
                      </w:r>
                      <w:r>
                        <w:rPr>
                          <w:color w:val="622322"/>
                          <w:spacing w:val="-6"/>
                        </w:rPr>
                        <w:t> </w:t>
                      </w:r>
                      <w:r>
                        <w:rPr>
                          <w:color w:val="622322"/>
                        </w:rPr>
                        <w:t>of</w:t>
                      </w:r>
                      <w:r>
                        <w:rPr>
                          <w:color w:val="622322"/>
                          <w:spacing w:val="-3"/>
                        </w:rPr>
                        <w:t> </w:t>
                      </w:r>
                      <w:r>
                        <w:rPr>
                          <w:color w:val="622322"/>
                        </w:rPr>
                        <w:t>female</w:t>
                      </w:r>
                      <w:r>
                        <w:rPr>
                          <w:color w:val="622322"/>
                          <w:spacing w:val="-6"/>
                        </w:rPr>
                        <w:t> </w:t>
                      </w:r>
                      <w:r>
                        <w:rPr>
                          <w:color w:val="622322"/>
                        </w:rPr>
                        <w:t>breast</w:t>
                      </w:r>
                      <w:r>
                        <w:rPr>
                          <w:color w:val="622322"/>
                          <w:spacing w:val="-6"/>
                        </w:rPr>
                        <w:t> </w:t>
                      </w:r>
                      <w:r>
                        <w:rPr>
                          <w:color w:val="622322"/>
                        </w:rPr>
                        <w:t>cancer</w:t>
                      </w:r>
                      <w:r>
                        <w:rPr>
                          <w:color w:val="622322"/>
                          <w:spacing w:val="-5"/>
                        </w:rPr>
                        <w:t> </w:t>
                      </w:r>
                      <w:r>
                        <w:rPr>
                          <w:color w:val="622322"/>
                        </w:rPr>
                        <w:t>are</w:t>
                      </w:r>
                      <w:r>
                        <w:rPr>
                          <w:color w:val="622322"/>
                          <w:spacing w:val="-6"/>
                        </w:rPr>
                        <w:t> </w:t>
                      </w:r>
                      <w:r>
                        <w:rPr>
                          <w:color w:val="622322"/>
                        </w:rPr>
                        <w:t>expected</w:t>
                      </w:r>
                      <w:r>
                        <w:rPr>
                          <w:color w:val="622322"/>
                          <w:spacing w:val="-5"/>
                        </w:rPr>
                        <w:t> </w:t>
                      </w:r>
                      <w:r>
                        <w:rPr>
                          <w:color w:val="622322"/>
                        </w:rPr>
                        <w:t>in</w:t>
                      </w:r>
                      <w:r>
                        <w:rPr>
                          <w:color w:val="622322"/>
                          <w:spacing w:val="-4"/>
                        </w:rPr>
                        <w:t> </w:t>
                      </w:r>
                      <w:r>
                        <w:rPr>
                          <w:color w:val="622322"/>
                          <w:spacing w:val="-2"/>
                        </w:rPr>
                        <w:t>Ohio.</w:t>
                      </w:r>
                    </w:p>
                    <w:p>
                      <w:pPr>
                        <w:pStyle w:val="BodyText"/>
                        <w:numPr>
                          <w:ilvl w:val="0"/>
                          <w:numId w:val="29"/>
                        </w:numPr>
                        <w:tabs>
                          <w:tab w:pos="534" w:val="left" w:leader="none"/>
                        </w:tabs>
                        <w:spacing w:line="248" w:lineRule="exact" w:before="0" w:after="0"/>
                        <w:ind w:left="534" w:right="0" w:hanging="361"/>
                        <w:jc w:val="left"/>
                        <w:rPr>
                          <w:color w:val="000000"/>
                        </w:rPr>
                      </w:pPr>
                      <w:r>
                        <w:rPr>
                          <w:color w:val="622322"/>
                        </w:rPr>
                        <w:t>New</w:t>
                      </w:r>
                      <w:r>
                        <w:rPr>
                          <w:color w:val="622322"/>
                          <w:spacing w:val="-5"/>
                        </w:rPr>
                        <w:t> </w:t>
                      </w:r>
                      <w:r>
                        <w:rPr>
                          <w:color w:val="622322"/>
                        </w:rPr>
                        <w:t>cases</w:t>
                      </w:r>
                      <w:r>
                        <w:rPr>
                          <w:color w:val="622322"/>
                          <w:spacing w:val="-5"/>
                        </w:rPr>
                        <w:t> </w:t>
                      </w:r>
                      <w:r>
                        <w:rPr>
                          <w:color w:val="622322"/>
                        </w:rPr>
                        <w:t>of</w:t>
                      </w:r>
                      <w:r>
                        <w:rPr>
                          <w:color w:val="622322"/>
                          <w:spacing w:val="-4"/>
                        </w:rPr>
                        <w:t> </w:t>
                      </w:r>
                      <w:r>
                        <w:rPr>
                          <w:color w:val="622322"/>
                        </w:rPr>
                        <w:t>male</w:t>
                      </w:r>
                      <w:r>
                        <w:rPr>
                          <w:color w:val="622322"/>
                          <w:spacing w:val="-6"/>
                        </w:rPr>
                        <w:t> </w:t>
                      </w:r>
                      <w:r>
                        <w:rPr>
                          <w:color w:val="622322"/>
                        </w:rPr>
                        <w:t>prostate</w:t>
                      </w:r>
                      <w:r>
                        <w:rPr>
                          <w:color w:val="622322"/>
                          <w:spacing w:val="-3"/>
                        </w:rPr>
                        <w:t> </w:t>
                      </w:r>
                      <w:r>
                        <w:rPr>
                          <w:color w:val="622322"/>
                        </w:rPr>
                        <w:t>cancer</w:t>
                      </w:r>
                      <w:r>
                        <w:rPr>
                          <w:color w:val="622322"/>
                          <w:spacing w:val="-4"/>
                        </w:rPr>
                        <w:t> </w:t>
                      </w:r>
                      <w:r>
                        <w:rPr>
                          <w:color w:val="622322"/>
                        </w:rPr>
                        <w:t>in</w:t>
                      </w:r>
                      <w:r>
                        <w:rPr>
                          <w:color w:val="622322"/>
                          <w:spacing w:val="-5"/>
                        </w:rPr>
                        <w:t> </w:t>
                      </w:r>
                      <w:r>
                        <w:rPr>
                          <w:color w:val="622322"/>
                        </w:rPr>
                        <w:t>Ohio</w:t>
                      </w:r>
                      <w:r>
                        <w:rPr>
                          <w:color w:val="622322"/>
                          <w:spacing w:val="-3"/>
                        </w:rPr>
                        <w:t> </w:t>
                      </w:r>
                      <w:r>
                        <w:rPr>
                          <w:color w:val="622322"/>
                        </w:rPr>
                        <w:t>are</w:t>
                      </w:r>
                      <w:r>
                        <w:rPr>
                          <w:color w:val="622322"/>
                          <w:spacing w:val="-6"/>
                        </w:rPr>
                        <w:t> </w:t>
                      </w:r>
                      <w:r>
                        <w:rPr>
                          <w:color w:val="622322"/>
                        </w:rPr>
                        <w:t>expected</w:t>
                      </w:r>
                      <w:r>
                        <w:rPr>
                          <w:color w:val="622322"/>
                          <w:spacing w:val="-4"/>
                        </w:rPr>
                        <w:t> </w:t>
                      </w:r>
                      <w:r>
                        <w:rPr>
                          <w:color w:val="622322"/>
                        </w:rPr>
                        <w:t>to</w:t>
                      </w:r>
                      <w:r>
                        <w:rPr>
                          <w:color w:val="622322"/>
                          <w:spacing w:val="-4"/>
                        </w:rPr>
                        <w:t> </w:t>
                      </w:r>
                      <w:r>
                        <w:rPr>
                          <w:color w:val="622322"/>
                        </w:rPr>
                        <w:t>be</w:t>
                      </w:r>
                      <w:r>
                        <w:rPr>
                          <w:color w:val="622322"/>
                          <w:spacing w:val="-5"/>
                        </w:rPr>
                        <w:t> </w:t>
                      </w:r>
                      <w:r>
                        <w:rPr>
                          <w:color w:val="622322"/>
                        </w:rPr>
                        <w:t>9,530</w:t>
                      </w:r>
                      <w:r>
                        <w:rPr>
                          <w:color w:val="622322"/>
                          <w:spacing w:val="-5"/>
                        </w:rPr>
                        <w:t> </w:t>
                      </w:r>
                      <w:r>
                        <w:rPr>
                          <w:color w:val="622322"/>
                          <w:spacing w:val="-2"/>
                        </w:rPr>
                        <w:t>(13%).</w:t>
                      </w:r>
                    </w:p>
                    <w:p>
                      <w:pPr>
                        <w:spacing w:before="111"/>
                        <w:ind w:left="173" w:right="0" w:firstLine="0"/>
                        <w:jc w:val="left"/>
                        <w:rPr>
                          <w:i/>
                          <w:color w:val="000000"/>
                          <w:sz w:val="17"/>
                        </w:rPr>
                      </w:pPr>
                      <w:r>
                        <w:rPr>
                          <w:i/>
                          <w:color w:val="622322"/>
                          <w:spacing w:val="-6"/>
                          <w:sz w:val="17"/>
                        </w:rPr>
                        <w:t>(Source:</w:t>
                      </w:r>
                      <w:r>
                        <w:rPr>
                          <w:i/>
                          <w:color w:val="622322"/>
                          <w:spacing w:val="2"/>
                          <w:sz w:val="17"/>
                        </w:rPr>
                        <w:t> </w:t>
                      </w:r>
                      <w:r>
                        <w:rPr>
                          <w:i/>
                          <w:color w:val="622322"/>
                          <w:spacing w:val="-6"/>
                          <w:sz w:val="17"/>
                        </w:rPr>
                        <w:t>American</w:t>
                      </w:r>
                      <w:r>
                        <w:rPr>
                          <w:i/>
                          <w:color w:val="622322"/>
                          <w:sz w:val="17"/>
                        </w:rPr>
                        <w:t> </w:t>
                      </w:r>
                      <w:r>
                        <w:rPr>
                          <w:i/>
                          <w:color w:val="622322"/>
                          <w:spacing w:val="-6"/>
                          <w:sz w:val="17"/>
                        </w:rPr>
                        <w:t>Cancer</w:t>
                      </w:r>
                      <w:r>
                        <w:rPr>
                          <w:i/>
                          <w:color w:val="622322"/>
                          <w:spacing w:val="-2"/>
                          <w:sz w:val="17"/>
                        </w:rPr>
                        <w:t> </w:t>
                      </w:r>
                      <w:r>
                        <w:rPr>
                          <w:i/>
                          <w:color w:val="622322"/>
                          <w:spacing w:val="-6"/>
                          <w:sz w:val="17"/>
                        </w:rPr>
                        <w:t>Society,</w:t>
                      </w:r>
                      <w:r>
                        <w:rPr>
                          <w:i/>
                          <w:color w:val="622322"/>
                          <w:spacing w:val="3"/>
                          <w:sz w:val="17"/>
                        </w:rPr>
                        <w:t> </w:t>
                      </w:r>
                      <w:r>
                        <w:rPr>
                          <w:i/>
                          <w:color w:val="622322"/>
                          <w:spacing w:val="-6"/>
                          <w:sz w:val="17"/>
                        </w:rPr>
                        <w:t>Facts</w:t>
                      </w:r>
                      <w:r>
                        <w:rPr>
                          <w:i/>
                          <w:color w:val="622322"/>
                          <w:spacing w:val="1"/>
                          <w:sz w:val="17"/>
                        </w:rPr>
                        <w:t> </w:t>
                      </w:r>
                      <w:r>
                        <w:rPr>
                          <w:i/>
                          <w:color w:val="622322"/>
                          <w:spacing w:val="-6"/>
                          <w:sz w:val="17"/>
                        </w:rPr>
                        <w:t>and</w:t>
                      </w:r>
                      <w:r>
                        <w:rPr>
                          <w:i/>
                          <w:color w:val="622322"/>
                          <w:spacing w:val="1"/>
                          <w:sz w:val="17"/>
                        </w:rPr>
                        <w:t> </w:t>
                      </w:r>
                      <w:r>
                        <w:rPr>
                          <w:i/>
                          <w:color w:val="622322"/>
                          <w:spacing w:val="-6"/>
                          <w:sz w:val="17"/>
                        </w:rPr>
                        <w:t>Figures</w:t>
                      </w:r>
                      <w:r>
                        <w:rPr>
                          <w:i/>
                          <w:color w:val="622322"/>
                          <w:sz w:val="17"/>
                        </w:rPr>
                        <w:t> </w:t>
                      </w:r>
                      <w:r>
                        <w:rPr>
                          <w:i/>
                          <w:color w:val="622322"/>
                          <w:spacing w:val="-6"/>
                          <w:sz w:val="17"/>
                        </w:rPr>
                        <w:t>2022)</w:t>
                      </w:r>
                    </w:p>
                  </w:txbxContent>
                </v:textbox>
                <v:fill type="solid"/>
                <w10:wrap type="topAndBottom"/>
              </v:shape>
            </w:pict>
          </mc:Fallback>
        </mc:AlternateContent>
      </w:r>
    </w:p>
    <w:p>
      <w:pPr>
        <w:pStyle w:val="BodyText"/>
        <w:spacing w:after="0"/>
        <w:rPr>
          <w:i/>
        </w:rPr>
        <w:sectPr>
          <w:pgSz w:w="12240" w:h="15840"/>
          <w:pgMar w:header="0" w:footer="726" w:top="780" w:bottom="920" w:left="0" w:right="360"/>
        </w:sectPr>
      </w:pPr>
    </w:p>
    <w:p>
      <w:pPr>
        <w:pStyle w:val="Heading6"/>
        <w:spacing w:line="228" w:lineRule="auto"/>
      </w:pPr>
      <w:r>
        <w:rPr>
          <w:color w:val="622322"/>
          <w:spacing w:val="-2"/>
        </w:rPr>
        <w:t>The</w:t>
      </w:r>
      <w:r>
        <w:rPr>
          <w:color w:val="622322"/>
          <w:spacing w:val="-13"/>
        </w:rPr>
        <w:t> </w:t>
      </w:r>
      <w:r>
        <w:rPr>
          <w:color w:val="622322"/>
          <w:spacing w:val="-2"/>
        </w:rPr>
        <w:t>following</w:t>
      </w:r>
      <w:r>
        <w:rPr>
          <w:color w:val="622322"/>
          <w:spacing w:val="-12"/>
        </w:rPr>
        <w:t> </w:t>
      </w:r>
      <w:r>
        <w:rPr>
          <w:color w:val="622322"/>
          <w:spacing w:val="-2"/>
        </w:rPr>
        <w:t>graphs</w:t>
      </w:r>
      <w:r>
        <w:rPr>
          <w:color w:val="622322"/>
          <w:spacing w:val="-13"/>
        </w:rPr>
        <w:t> </w:t>
      </w:r>
      <w:r>
        <w:rPr>
          <w:color w:val="622322"/>
          <w:spacing w:val="-2"/>
        </w:rPr>
        <w:t>show</w:t>
      </w:r>
      <w:r>
        <w:rPr>
          <w:color w:val="622322"/>
          <w:spacing w:val="-12"/>
        </w:rPr>
        <w:t> </w:t>
      </w:r>
      <w:r>
        <w:rPr>
          <w:color w:val="622322"/>
          <w:spacing w:val="-2"/>
        </w:rPr>
        <w:t>the</w:t>
      </w:r>
      <w:r>
        <w:rPr>
          <w:color w:val="622322"/>
          <w:spacing w:val="-12"/>
        </w:rPr>
        <w:t> </w:t>
      </w:r>
      <w:r>
        <w:rPr>
          <w:color w:val="622322"/>
          <w:spacing w:val="-2"/>
        </w:rPr>
        <w:t>Seneca</w:t>
      </w:r>
      <w:r>
        <w:rPr>
          <w:color w:val="622322"/>
          <w:spacing w:val="-13"/>
        </w:rPr>
        <w:t> </w:t>
      </w:r>
      <w:r>
        <w:rPr>
          <w:color w:val="622322"/>
          <w:spacing w:val="-2"/>
        </w:rPr>
        <w:t>County,</w:t>
      </w:r>
      <w:r>
        <w:rPr>
          <w:color w:val="622322"/>
          <w:spacing w:val="-12"/>
        </w:rPr>
        <w:t> </w:t>
      </w:r>
      <w:r>
        <w:rPr>
          <w:color w:val="622322"/>
          <w:spacing w:val="-2"/>
        </w:rPr>
        <w:t>Ohio</w:t>
      </w:r>
      <w:r>
        <w:rPr>
          <w:color w:val="622322"/>
          <w:spacing w:val="-13"/>
        </w:rPr>
        <w:t> </w:t>
      </w:r>
      <w:r>
        <w:rPr>
          <w:color w:val="622322"/>
          <w:spacing w:val="-2"/>
        </w:rPr>
        <w:t>and</w:t>
      </w:r>
      <w:r>
        <w:rPr>
          <w:color w:val="622322"/>
          <w:spacing w:val="-12"/>
        </w:rPr>
        <w:t> </w:t>
      </w:r>
      <w:r>
        <w:rPr>
          <w:color w:val="622322"/>
          <w:spacing w:val="-2"/>
        </w:rPr>
        <w:t>U.S.</w:t>
      </w:r>
      <w:r>
        <w:rPr>
          <w:color w:val="622322"/>
          <w:spacing w:val="-12"/>
        </w:rPr>
        <w:t> </w:t>
      </w:r>
      <w:r>
        <w:rPr>
          <w:color w:val="622322"/>
          <w:spacing w:val="-2"/>
        </w:rPr>
        <w:t>age-adjusted</w:t>
      </w:r>
      <w:r>
        <w:rPr>
          <w:color w:val="622322"/>
          <w:spacing w:val="-13"/>
        </w:rPr>
        <w:t> </w:t>
      </w:r>
      <w:r>
        <w:rPr>
          <w:color w:val="622322"/>
          <w:spacing w:val="-2"/>
        </w:rPr>
        <w:t>mortality</w:t>
      </w:r>
      <w:r>
        <w:rPr>
          <w:color w:val="622322"/>
          <w:spacing w:val="-12"/>
        </w:rPr>
        <w:t> </w:t>
      </w:r>
      <w:r>
        <w:rPr>
          <w:color w:val="622322"/>
          <w:spacing w:val="-2"/>
        </w:rPr>
        <w:t>rates</w:t>
      </w:r>
      <w:r>
        <w:rPr>
          <w:color w:val="622322"/>
          <w:spacing w:val="-12"/>
        </w:rPr>
        <w:t> </w:t>
      </w:r>
      <w:r>
        <w:rPr>
          <w:color w:val="622322"/>
          <w:spacing w:val="-2"/>
        </w:rPr>
        <w:t>(per</w:t>
      </w:r>
      <w:r>
        <w:rPr>
          <w:color w:val="622322"/>
          <w:spacing w:val="-13"/>
        </w:rPr>
        <w:t> </w:t>
      </w:r>
      <w:r>
        <w:rPr>
          <w:color w:val="622322"/>
          <w:spacing w:val="-2"/>
        </w:rPr>
        <w:t>100,000 </w:t>
      </w:r>
      <w:r>
        <w:rPr>
          <w:color w:val="622322"/>
          <w:spacing w:val="-4"/>
        </w:rPr>
        <w:t>population,</w:t>
      </w:r>
      <w:r>
        <w:rPr>
          <w:color w:val="622322"/>
          <w:spacing w:val="-11"/>
        </w:rPr>
        <w:t> </w:t>
      </w:r>
      <w:r>
        <w:rPr>
          <w:color w:val="622322"/>
          <w:spacing w:val="-4"/>
        </w:rPr>
        <w:t>2000</w:t>
      </w:r>
      <w:r>
        <w:rPr>
          <w:color w:val="622322"/>
          <w:spacing w:val="-10"/>
        </w:rPr>
        <w:t> </w:t>
      </w:r>
      <w:r>
        <w:rPr>
          <w:color w:val="622322"/>
          <w:spacing w:val="-4"/>
        </w:rPr>
        <w:t>standard)</w:t>
      </w:r>
      <w:r>
        <w:rPr>
          <w:color w:val="622322"/>
          <w:spacing w:val="-11"/>
        </w:rPr>
        <w:t> </w:t>
      </w:r>
      <w:r>
        <w:rPr>
          <w:color w:val="622322"/>
          <w:spacing w:val="-4"/>
        </w:rPr>
        <w:t>for</w:t>
      </w:r>
      <w:r>
        <w:rPr>
          <w:color w:val="622322"/>
          <w:spacing w:val="-10"/>
        </w:rPr>
        <w:t> </w:t>
      </w:r>
      <w:r>
        <w:rPr>
          <w:color w:val="622322"/>
          <w:spacing w:val="-4"/>
        </w:rPr>
        <w:t>all</w:t>
      </w:r>
      <w:r>
        <w:rPr>
          <w:color w:val="622322"/>
          <w:spacing w:val="-10"/>
        </w:rPr>
        <w:t> </w:t>
      </w:r>
      <w:r>
        <w:rPr>
          <w:color w:val="622322"/>
          <w:spacing w:val="-4"/>
        </w:rPr>
        <w:t>types</w:t>
      </w:r>
      <w:r>
        <w:rPr>
          <w:color w:val="622322"/>
          <w:spacing w:val="-11"/>
        </w:rPr>
        <w:t> </w:t>
      </w:r>
      <w:r>
        <w:rPr>
          <w:color w:val="622322"/>
          <w:spacing w:val="-4"/>
        </w:rPr>
        <w:t>of</w:t>
      </w:r>
      <w:r>
        <w:rPr>
          <w:color w:val="622322"/>
          <w:spacing w:val="-10"/>
        </w:rPr>
        <w:t> </w:t>
      </w:r>
      <w:r>
        <w:rPr>
          <w:color w:val="622322"/>
          <w:spacing w:val="-4"/>
        </w:rPr>
        <w:t>cancer</w:t>
      </w:r>
      <w:r>
        <w:rPr>
          <w:color w:val="622322"/>
          <w:spacing w:val="-11"/>
        </w:rPr>
        <w:t> </w:t>
      </w:r>
      <w:r>
        <w:rPr>
          <w:color w:val="622322"/>
          <w:spacing w:val="-4"/>
        </w:rPr>
        <w:t>in</w:t>
      </w:r>
      <w:r>
        <w:rPr>
          <w:color w:val="622322"/>
          <w:spacing w:val="-10"/>
        </w:rPr>
        <w:t> </w:t>
      </w:r>
      <w:r>
        <w:rPr>
          <w:color w:val="622322"/>
          <w:spacing w:val="-4"/>
        </w:rPr>
        <w:t>comparison</w:t>
      </w:r>
      <w:r>
        <w:rPr>
          <w:color w:val="622322"/>
          <w:spacing w:val="-10"/>
        </w:rPr>
        <w:t> </w:t>
      </w:r>
      <w:r>
        <w:rPr>
          <w:color w:val="622322"/>
          <w:spacing w:val="-4"/>
        </w:rPr>
        <w:t>to</w:t>
      </w:r>
      <w:r>
        <w:rPr>
          <w:color w:val="622322"/>
          <w:spacing w:val="-11"/>
        </w:rPr>
        <w:t> </w:t>
      </w:r>
      <w:r>
        <w:rPr>
          <w:color w:val="622322"/>
          <w:spacing w:val="-4"/>
        </w:rPr>
        <w:t>the</w:t>
      </w:r>
      <w:r>
        <w:rPr>
          <w:color w:val="622322"/>
          <w:spacing w:val="-10"/>
        </w:rPr>
        <w:t> </w:t>
      </w:r>
      <w:r>
        <w:rPr>
          <w:color w:val="622322"/>
          <w:spacing w:val="-4"/>
        </w:rPr>
        <w:t>Healthy</w:t>
      </w:r>
      <w:r>
        <w:rPr>
          <w:color w:val="622322"/>
          <w:spacing w:val="-10"/>
        </w:rPr>
        <w:t> </w:t>
      </w:r>
      <w:r>
        <w:rPr>
          <w:color w:val="622322"/>
          <w:spacing w:val="-4"/>
        </w:rPr>
        <w:t>People</w:t>
      </w:r>
      <w:r>
        <w:rPr>
          <w:color w:val="622322"/>
          <w:spacing w:val="-11"/>
        </w:rPr>
        <w:t> </w:t>
      </w:r>
      <w:r>
        <w:rPr>
          <w:color w:val="622322"/>
          <w:spacing w:val="-4"/>
        </w:rPr>
        <w:t>2030</w:t>
      </w:r>
      <w:r>
        <w:rPr>
          <w:color w:val="622322"/>
          <w:spacing w:val="-10"/>
        </w:rPr>
        <w:t> </w:t>
      </w:r>
      <w:r>
        <w:rPr>
          <w:color w:val="622322"/>
          <w:spacing w:val="-4"/>
        </w:rPr>
        <w:t>objective</w:t>
      </w:r>
      <w:r>
        <w:rPr>
          <w:color w:val="622322"/>
          <w:spacing w:val="-11"/>
        </w:rPr>
        <w:t> </w:t>
      </w:r>
      <w:r>
        <w:rPr>
          <w:color w:val="622322"/>
          <w:spacing w:val="-4"/>
        </w:rPr>
        <w:t>and </w:t>
      </w:r>
      <w:r>
        <w:rPr>
          <w:color w:val="622322"/>
          <w:spacing w:val="-2"/>
        </w:rPr>
        <w:t>the</w:t>
      </w:r>
      <w:r>
        <w:rPr>
          <w:color w:val="622322"/>
          <w:spacing w:val="-8"/>
        </w:rPr>
        <w:t> </w:t>
      </w:r>
      <w:r>
        <w:rPr>
          <w:color w:val="622322"/>
          <w:spacing w:val="-2"/>
        </w:rPr>
        <w:t>percent</w:t>
      </w:r>
      <w:r>
        <w:rPr>
          <w:color w:val="622322"/>
          <w:spacing w:val="-9"/>
        </w:rPr>
        <w:t> </w:t>
      </w:r>
      <w:r>
        <w:rPr>
          <w:color w:val="622322"/>
          <w:spacing w:val="-2"/>
        </w:rPr>
        <w:t>of</w:t>
      </w:r>
      <w:r>
        <w:rPr>
          <w:color w:val="622322"/>
          <w:spacing w:val="-7"/>
        </w:rPr>
        <w:t> </w:t>
      </w:r>
      <w:r>
        <w:rPr>
          <w:color w:val="622322"/>
          <w:spacing w:val="-2"/>
        </w:rPr>
        <w:t>total</w:t>
      </w:r>
      <w:r>
        <w:rPr>
          <w:color w:val="622322"/>
          <w:spacing w:val="-7"/>
        </w:rPr>
        <w:t> </w:t>
      </w:r>
      <w:r>
        <w:rPr>
          <w:color w:val="622322"/>
          <w:spacing w:val="-2"/>
        </w:rPr>
        <w:t>cancer</w:t>
      </w:r>
      <w:r>
        <w:rPr>
          <w:color w:val="622322"/>
          <w:spacing w:val="-8"/>
        </w:rPr>
        <w:t> </w:t>
      </w:r>
      <w:r>
        <w:rPr>
          <w:color w:val="622322"/>
          <w:spacing w:val="-2"/>
        </w:rPr>
        <w:t>deaths</w:t>
      </w:r>
      <w:r>
        <w:rPr>
          <w:color w:val="622322"/>
          <w:spacing w:val="-7"/>
        </w:rPr>
        <w:t> </w:t>
      </w:r>
      <w:r>
        <w:rPr>
          <w:color w:val="622322"/>
          <w:spacing w:val="-2"/>
        </w:rPr>
        <w:t>in</w:t>
      </w:r>
      <w:r>
        <w:rPr>
          <w:color w:val="622322"/>
          <w:spacing w:val="-5"/>
        </w:rPr>
        <w:t> </w:t>
      </w:r>
      <w:r>
        <w:rPr>
          <w:color w:val="622322"/>
          <w:spacing w:val="-2"/>
        </w:rPr>
        <w:t>Seneca</w:t>
      </w:r>
      <w:r>
        <w:rPr>
          <w:color w:val="622322"/>
          <w:spacing w:val="-7"/>
        </w:rPr>
        <w:t> </w:t>
      </w:r>
      <w:r>
        <w:rPr>
          <w:color w:val="622322"/>
          <w:spacing w:val="-2"/>
        </w:rPr>
        <w:t>County.</w:t>
      </w:r>
      <w:r>
        <w:rPr>
          <w:color w:val="622322"/>
          <w:spacing w:val="-7"/>
        </w:rPr>
        <w:t> </w:t>
      </w:r>
      <w:r>
        <w:rPr>
          <w:color w:val="622322"/>
          <w:spacing w:val="-2"/>
        </w:rPr>
        <w:t>The</w:t>
      </w:r>
      <w:r>
        <w:rPr>
          <w:color w:val="622322"/>
          <w:spacing w:val="-8"/>
        </w:rPr>
        <w:t> </w:t>
      </w:r>
      <w:r>
        <w:rPr>
          <w:color w:val="622322"/>
          <w:spacing w:val="-2"/>
        </w:rPr>
        <w:t>graphs</w:t>
      </w:r>
      <w:r>
        <w:rPr>
          <w:color w:val="622322"/>
          <w:spacing w:val="-7"/>
        </w:rPr>
        <w:t> </w:t>
      </w:r>
      <w:r>
        <w:rPr>
          <w:color w:val="622322"/>
          <w:spacing w:val="-2"/>
        </w:rPr>
        <w:t>show:</w:t>
      </w:r>
    </w:p>
    <w:p>
      <w:pPr>
        <w:pStyle w:val="ListParagraph"/>
        <w:numPr>
          <w:ilvl w:val="0"/>
          <w:numId w:val="27"/>
        </w:numPr>
        <w:tabs>
          <w:tab w:pos="1224" w:val="left" w:leader="none"/>
        </w:tabs>
        <w:spacing w:line="240" w:lineRule="auto" w:before="239" w:after="0"/>
        <w:ind w:left="1224" w:right="858" w:hanging="360"/>
        <w:jc w:val="left"/>
        <w:rPr>
          <w:rFonts w:ascii="Symbol" w:hAnsi="Symbol"/>
          <w:color w:val="622322"/>
          <w:sz w:val="20"/>
        </w:rPr>
      </w:pPr>
      <w:r>
        <w:rPr>
          <w:sz w:val="20"/>
        </w:rPr>
        <w:t>The</w:t>
      </w:r>
      <w:r>
        <w:rPr>
          <w:spacing w:val="-3"/>
          <w:sz w:val="20"/>
        </w:rPr>
        <w:t> </w:t>
      </w:r>
      <w:r>
        <w:rPr>
          <w:sz w:val="20"/>
        </w:rPr>
        <w:t>Seneca</w:t>
      </w:r>
      <w:r>
        <w:rPr>
          <w:spacing w:val="-3"/>
          <w:sz w:val="20"/>
        </w:rPr>
        <w:t> </w:t>
      </w:r>
      <w:r>
        <w:rPr>
          <w:sz w:val="20"/>
        </w:rPr>
        <w:t>County</w:t>
      </w:r>
      <w:r>
        <w:rPr>
          <w:spacing w:val="-3"/>
          <w:sz w:val="20"/>
        </w:rPr>
        <w:t> </w:t>
      </w:r>
      <w:r>
        <w:rPr>
          <w:sz w:val="20"/>
        </w:rPr>
        <w:t>age-adjusted cancer</w:t>
      </w:r>
      <w:r>
        <w:rPr>
          <w:spacing w:val="-3"/>
          <w:sz w:val="20"/>
        </w:rPr>
        <w:t> </w:t>
      </w:r>
      <w:r>
        <w:rPr>
          <w:sz w:val="20"/>
        </w:rPr>
        <w:t>mortality</w:t>
      </w:r>
      <w:r>
        <w:rPr>
          <w:spacing w:val="-4"/>
          <w:sz w:val="20"/>
        </w:rPr>
        <w:t> </w:t>
      </w:r>
      <w:r>
        <w:rPr>
          <w:sz w:val="20"/>
        </w:rPr>
        <w:t>rate was</w:t>
      </w:r>
      <w:r>
        <w:rPr>
          <w:spacing w:val="-4"/>
          <w:sz w:val="20"/>
        </w:rPr>
        <w:t> </w:t>
      </w:r>
      <w:r>
        <w:rPr>
          <w:sz w:val="20"/>
        </w:rPr>
        <w:t>higher</w:t>
      </w:r>
      <w:r>
        <w:rPr>
          <w:spacing w:val="-2"/>
          <w:sz w:val="20"/>
        </w:rPr>
        <w:t> </w:t>
      </w:r>
      <w:r>
        <w:rPr>
          <w:sz w:val="20"/>
        </w:rPr>
        <w:t>than</w:t>
      </w:r>
      <w:r>
        <w:rPr>
          <w:spacing w:val="-3"/>
          <w:sz w:val="20"/>
        </w:rPr>
        <w:t> </w:t>
      </w:r>
      <w:r>
        <w:rPr>
          <w:sz w:val="20"/>
        </w:rPr>
        <w:t>the</w:t>
      </w:r>
      <w:r>
        <w:rPr>
          <w:spacing w:val="-4"/>
          <w:sz w:val="20"/>
        </w:rPr>
        <w:t> </w:t>
      </w:r>
      <w:r>
        <w:rPr>
          <w:sz w:val="20"/>
        </w:rPr>
        <w:t>Ohio</w:t>
      </w:r>
      <w:r>
        <w:rPr>
          <w:spacing w:val="-2"/>
          <w:sz w:val="20"/>
        </w:rPr>
        <w:t> </w:t>
      </w:r>
      <w:r>
        <w:rPr>
          <w:sz w:val="20"/>
        </w:rPr>
        <w:t>rate,</w:t>
      </w:r>
      <w:r>
        <w:rPr>
          <w:spacing w:val="-4"/>
          <w:sz w:val="20"/>
        </w:rPr>
        <w:t> </w:t>
      </w:r>
      <w:r>
        <w:rPr>
          <w:sz w:val="20"/>
        </w:rPr>
        <w:t>U.S.</w:t>
      </w:r>
      <w:r>
        <w:rPr>
          <w:spacing w:val="-4"/>
          <w:sz w:val="20"/>
        </w:rPr>
        <w:t> </w:t>
      </w:r>
      <w:r>
        <w:rPr>
          <w:sz w:val="20"/>
        </w:rPr>
        <w:t>rate,</w:t>
      </w:r>
      <w:r>
        <w:rPr>
          <w:spacing w:val="-2"/>
          <w:sz w:val="20"/>
        </w:rPr>
        <w:t> </w:t>
      </w:r>
      <w:r>
        <w:rPr>
          <w:sz w:val="20"/>
        </w:rPr>
        <w:t>and</w:t>
      </w:r>
      <w:r>
        <w:rPr>
          <w:spacing w:val="-3"/>
          <w:sz w:val="20"/>
        </w:rPr>
        <w:t> </w:t>
      </w:r>
      <w:r>
        <w:rPr>
          <w:sz w:val="20"/>
        </w:rPr>
        <w:t>the</w:t>
      </w:r>
      <w:r>
        <w:rPr>
          <w:spacing w:val="-4"/>
          <w:sz w:val="20"/>
        </w:rPr>
        <w:t> </w:t>
      </w:r>
      <w:r>
        <w:rPr>
          <w:sz w:val="20"/>
        </w:rPr>
        <w:t>Healthy People 2030 target objective.</w:t>
      </w:r>
    </w:p>
    <w:p>
      <w:pPr>
        <w:pStyle w:val="BodyText"/>
      </w:pPr>
    </w:p>
    <w:p>
      <w:pPr>
        <w:pStyle w:val="ListParagraph"/>
        <w:numPr>
          <w:ilvl w:val="0"/>
          <w:numId w:val="27"/>
        </w:numPr>
        <w:tabs>
          <w:tab w:pos="1224" w:val="left" w:leader="none"/>
        </w:tabs>
        <w:spacing w:line="240" w:lineRule="auto" w:before="0" w:after="0"/>
        <w:ind w:left="1224" w:right="1028" w:hanging="360"/>
        <w:jc w:val="left"/>
        <w:rPr>
          <w:rFonts w:ascii="Symbol" w:hAnsi="Symbol"/>
          <w:color w:val="622322"/>
          <w:sz w:val="20"/>
        </w:rPr>
      </w:pPr>
      <w:r>
        <w:rPr>
          <w:sz w:val="20"/>
        </w:rPr>
        <w:t>The</w:t>
      </w:r>
      <w:r>
        <w:rPr>
          <w:spacing w:val="-4"/>
          <w:sz w:val="20"/>
        </w:rPr>
        <w:t> </w:t>
      </w:r>
      <w:r>
        <w:rPr>
          <w:sz w:val="20"/>
        </w:rPr>
        <w:t>percentage</w:t>
      </w:r>
      <w:r>
        <w:rPr>
          <w:spacing w:val="-5"/>
          <w:sz w:val="20"/>
        </w:rPr>
        <w:t> </w:t>
      </w:r>
      <w:r>
        <w:rPr>
          <w:sz w:val="20"/>
        </w:rPr>
        <w:t>of</w:t>
      </w:r>
      <w:r>
        <w:rPr>
          <w:spacing w:val="-1"/>
          <w:sz w:val="20"/>
        </w:rPr>
        <w:t> </w:t>
      </w:r>
      <w:r>
        <w:rPr>
          <w:sz w:val="20"/>
        </w:rPr>
        <w:t>Seneca</w:t>
      </w:r>
      <w:r>
        <w:rPr>
          <w:spacing w:val="-1"/>
          <w:sz w:val="20"/>
        </w:rPr>
        <w:t> </w:t>
      </w:r>
      <w:r>
        <w:rPr>
          <w:sz w:val="20"/>
        </w:rPr>
        <w:t>County</w:t>
      </w:r>
      <w:r>
        <w:rPr>
          <w:spacing w:val="-4"/>
          <w:sz w:val="20"/>
        </w:rPr>
        <w:t> </w:t>
      </w:r>
      <w:r>
        <w:rPr>
          <w:sz w:val="20"/>
        </w:rPr>
        <w:t>males</w:t>
      </w:r>
      <w:r>
        <w:rPr>
          <w:spacing w:val="-4"/>
          <w:sz w:val="20"/>
        </w:rPr>
        <w:t> </w:t>
      </w:r>
      <w:r>
        <w:rPr>
          <w:sz w:val="20"/>
        </w:rPr>
        <w:t>who</w:t>
      </w:r>
      <w:r>
        <w:rPr>
          <w:spacing w:val="-2"/>
          <w:sz w:val="20"/>
        </w:rPr>
        <w:t> </w:t>
      </w:r>
      <w:r>
        <w:rPr>
          <w:sz w:val="20"/>
        </w:rPr>
        <w:t>died</w:t>
      </w:r>
      <w:r>
        <w:rPr>
          <w:spacing w:val="-3"/>
          <w:sz w:val="20"/>
        </w:rPr>
        <w:t> </w:t>
      </w:r>
      <w:r>
        <w:rPr>
          <w:sz w:val="20"/>
        </w:rPr>
        <w:t>from</w:t>
      </w:r>
      <w:r>
        <w:rPr>
          <w:spacing w:val="-2"/>
          <w:sz w:val="20"/>
        </w:rPr>
        <w:t> </w:t>
      </w:r>
      <w:r>
        <w:rPr>
          <w:sz w:val="20"/>
        </w:rPr>
        <w:t>all</w:t>
      </w:r>
      <w:r>
        <w:rPr>
          <w:spacing w:val="-4"/>
          <w:sz w:val="20"/>
        </w:rPr>
        <w:t> </w:t>
      </w:r>
      <w:r>
        <w:rPr>
          <w:sz w:val="20"/>
        </w:rPr>
        <w:t>cancers was</w:t>
      </w:r>
      <w:r>
        <w:rPr>
          <w:spacing w:val="-4"/>
          <w:sz w:val="20"/>
        </w:rPr>
        <w:t> </w:t>
      </w:r>
      <w:r>
        <w:rPr>
          <w:sz w:val="20"/>
        </w:rPr>
        <w:t>higher</w:t>
      </w:r>
      <w:r>
        <w:rPr>
          <w:spacing w:val="-3"/>
          <w:sz w:val="20"/>
        </w:rPr>
        <w:t> </w:t>
      </w:r>
      <w:r>
        <w:rPr>
          <w:sz w:val="20"/>
        </w:rPr>
        <w:t>than</w:t>
      </w:r>
      <w:r>
        <w:rPr>
          <w:spacing w:val="-4"/>
          <w:sz w:val="20"/>
        </w:rPr>
        <w:t> </w:t>
      </w:r>
      <w:r>
        <w:rPr>
          <w:sz w:val="20"/>
        </w:rPr>
        <w:t>the</w:t>
      </w:r>
      <w:r>
        <w:rPr>
          <w:spacing w:val="-4"/>
          <w:sz w:val="20"/>
        </w:rPr>
        <w:t> </w:t>
      </w:r>
      <w:r>
        <w:rPr>
          <w:sz w:val="20"/>
        </w:rPr>
        <w:t>percentage</w:t>
      </w:r>
      <w:r>
        <w:rPr>
          <w:spacing w:val="-5"/>
          <w:sz w:val="20"/>
        </w:rPr>
        <w:t> </w:t>
      </w:r>
      <w:r>
        <w:rPr>
          <w:sz w:val="20"/>
        </w:rPr>
        <w:t>of Seneca County females who died from all cancers</w:t>
      </w:r>
      <w:r>
        <w:rPr>
          <w:i/>
          <w:sz w:val="17"/>
        </w:rPr>
        <w:t>.</w:t>
      </w:r>
    </w:p>
    <w:p>
      <w:pPr>
        <w:pStyle w:val="BodyText"/>
        <w:spacing w:before="33"/>
        <w:rPr>
          <w:i/>
          <w:sz w:val="22"/>
        </w:rPr>
      </w:pPr>
    </w:p>
    <w:p>
      <w:pPr>
        <w:pStyle w:val="Heading5"/>
        <w:spacing w:line="262" w:lineRule="exact" w:before="1"/>
        <w:ind w:left="1167"/>
        <w:jc w:val="center"/>
      </w:pPr>
      <w:r>
        <w:rPr/>
        <w:t>Healthy</w:t>
      </w:r>
      <w:r>
        <w:rPr>
          <w:spacing w:val="-7"/>
        </w:rPr>
        <w:t> </w:t>
      </w:r>
      <w:r>
        <w:rPr/>
        <w:t>People</w:t>
      </w:r>
      <w:r>
        <w:rPr>
          <w:spacing w:val="-7"/>
        </w:rPr>
        <w:t> </w:t>
      </w:r>
      <w:r>
        <w:rPr/>
        <w:t>2030</w:t>
      </w:r>
      <w:r>
        <w:rPr>
          <w:spacing w:val="-4"/>
        </w:rPr>
        <w:t> </w:t>
      </w:r>
      <w:r>
        <w:rPr>
          <w:spacing w:val="-2"/>
        </w:rPr>
        <w:t>Objective</w:t>
      </w:r>
    </w:p>
    <w:p>
      <w:pPr>
        <w:spacing w:line="262" w:lineRule="exact" w:before="0"/>
        <w:ind w:left="1168" w:right="0" w:firstLine="0"/>
        <w:jc w:val="center"/>
        <w:rPr>
          <w:b/>
          <w:sz w:val="22"/>
        </w:rPr>
      </w:pPr>
      <w:r>
        <w:rPr>
          <w:b/>
          <w:sz w:val="22"/>
        </w:rPr>
        <w:t>and</w:t>
      </w:r>
      <w:r>
        <w:rPr>
          <w:b/>
          <w:spacing w:val="-6"/>
          <w:sz w:val="22"/>
        </w:rPr>
        <w:t> </w:t>
      </w:r>
      <w:r>
        <w:rPr>
          <w:b/>
          <w:sz w:val="22"/>
        </w:rPr>
        <w:t>Age-Adjusted</w:t>
      </w:r>
      <w:r>
        <w:rPr>
          <w:b/>
          <w:spacing w:val="-9"/>
          <w:sz w:val="22"/>
        </w:rPr>
        <w:t> </w:t>
      </w:r>
      <w:r>
        <w:rPr>
          <w:b/>
          <w:sz w:val="22"/>
        </w:rPr>
        <w:t>Mortality</w:t>
      </w:r>
      <w:r>
        <w:rPr>
          <w:b/>
          <w:spacing w:val="-11"/>
          <w:sz w:val="22"/>
        </w:rPr>
        <w:t> </w:t>
      </w:r>
      <w:r>
        <w:rPr>
          <w:b/>
          <w:sz w:val="22"/>
        </w:rPr>
        <w:t>Rates</w:t>
      </w:r>
      <w:r>
        <w:rPr>
          <w:b/>
          <w:spacing w:val="-6"/>
          <w:sz w:val="22"/>
        </w:rPr>
        <w:t> </w:t>
      </w:r>
      <w:r>
        <w:rPr>
          <w:b/>
          <w:sz w:val="22"/>
        </w:rPr>
        <w:t>for</w:t>
      </w:r>
      <w:r>
        <w:rPr>
          <w:b/>
          <w:spacing w:val="-2"/>
          <w:sz w:val="22"/>
        </w:rPr>
        <w:t> </w:t>
      </w:r>
      <w:r>
        <w:rPr>
          <w:b/>
          <w:sz w:val="22"/>
        </w:rPr>
        <w:t>All</w:t>
      </w:r>
      <w:r>
        <w:rPr>
          <w:b/>
          <w:spacing w:val="-7"/>
          <w:sz w:val="22"/>
        </w:rPr>
        <w:t> </w:t>
      </w:r>
      <w:r>
        <w:rPr>
          <w:b/>
          <w:spacing w:val="-2"/>
          <w:sz w:val="22"/>
        </w:rPr>
        <w:t>Cancers</w:t>
      </w:r>
    </w:p>
    <w:p>
      <w:pPr>
        <w:pStyle w:val="BodyText"/>
        <w:spacing w:before="37"/>
        <w:ind w:left="993" w:right="8403"/>
        <w:jc w:val="center"/>
      </w:pPr>
      <w:r>
        <w:rPr/>
        <mc:AlternateContent>
          <mc:Choice Requires="wps">
            <w:drawing>
              <wp:anchor distT="0" distB="0" distL="0" distR="0" allowOverlap="1" layoutInCell="1" locked="0" behindDoc="0" simplePos="0" relativeHeight="15796736">
                <wp:simplePos x="0" y="0"/>
                <wp:positionH relativeFrom="page">
                  <wp:posOffset>1596644</wp:posOffset>
                </wp:positionH>
                <wp:positionV relativeFrom="paragraph">
                  <wp:posOffset>101742</wp:posOffset>
                </wp:positionV>
                <wp:extent cx="5365750" cy="1989455"/>
                <wp:effectExtent l="0" t="0" r="0" b="0"/>
                <wp:wrapNone/>
                <wp:docPr id="1500" name="Group 1500"/>
                <wp:cNvGraphicFramePr>
                  <a:graphicFrameLocks/>
                </wp:cNvGraphicFramePr>
                <a:graphic>
                  <a:graphicData uri="http://schemas.microsoft.com/office/word/2010/wordprocessingGroup">
                    <wpg:wgp>
                      <wpg:cNvPr id="1500" name="Group 1500"/>
                      <wpg:cNvGrpSpPr/>
                      <wpg:grpSpPr>
                        <a:xfrm>
                          <a:off x="0" y="0"/>
                          <a:ext cx="5365750" cy="1989455"/>
                          <a:chExt cx="5365750" cy="1989455"/>
                        </a:xfrm>
                      </wpg:grpSpPr>
                      <wps:wsp>
                        <wps:cNvPr id="1501" name="Graphic 1501"/>
                        <wps:cNvSpPr/>
                        <wps:spPr>
                          <a:xfrm>
                            <a:off x="765555" y="314452"/>
                            <a:ext cx="967740" cy="1634489"/>
                          </a:xfrm>
                          <a:custGeom>
                            <a:avLst/>
                            <a:gdLst/>
                            <a:ahLst/>
                            <a:cxnLst/>
                            <a:rect l="l" t="t" r="r" b="b"/>
                            <a:pathLst>
                              <a:path w="967740" h="1634489">
                                <a:moveTo>
                                  <a:pt x="967739" y="0"/>
                                </a:moveTo>
                                <a:lnTo>
                                  <a:pt x="0" y="0"/>
                                </a:lnTo>
                                <a:lnTo>
                                  <a:pt x="0" y="1634108"/>
                                </a:lnTo>
                                <a:lnTo>
                                  <a:pt x="967739" y="1634108"/>
                                </a:lnTo>
                                <a:lnTo>
                                  <a:pt x="967739" y="0"/>
                                </a:lnTo>
                                <a:close/>
                              </a:path>
                            </a:pathLst>
                          </a:custGeom>
                          <a:solidFill>
                            <a:srgbClr val="205868"/>
                          </a:solidFill>
                        </wps:spPr>
                        <wps:bodyPr wrap="square" lIns="0" tIns="0" rIns="0" bIns="0" rtlCol="0">
                          <a:prstTxWarp prst="textNoShape">
                            <a:avLst/>
                          </a:prstTxWarp>
                          <a:noAutofit/>
                        </wps:bodyPr>
                      </wps:wsp>
                      <wps:wsp>
                        <wps:cNvPr id="1502" name="Graphic 1502"/>
                        <wps:cNvSpPr/>
                        <wps:spPr>
                          <a:xfrm>
                            <a:off x="1733804" y="324231"/>
                            <a:ext cx="967740" cy="1624330"/>
                          </a:xfrm>
                          <a:custGeom>
                            <a:avLst/>
                            <a:gdLst/>
                            <a:ahLst/>
                            <a:cxnLst/>
                            <a:rect l="l" t="t" r="r" b="b"/>
                            <a:pathLst>
                              <a:path w="967740" h="1624330">
                                <a:moveTo>
                                  <a:pt x="967549" y="0"/>
                                </a:moveTo>
                                <a:lnTo>
                                  <a:pt x="0" y="0"/>
                                </a:lnTo>
                                <a:lnTo>
                                  <a:pt x="0" y="1624329"/>
                                </a:lnTo>
                                <a:lnTo>
                                  <a:pt x="967549" y="1624329"/>
                                </a:lnTo>
                                <a:lnTo>
                                  <a:pt x="967549" y="0"/>
                                </a:lnTo>
                                <a:close/>
                              </a:path>
                            </a:pathLst>
                          </a:custGeom>
                          <a:solidFill>
                            <a:srgbClr val="4AACC5"/>
                          </a:solidFill>
                        </wps:spPr>
                        <wps:bodyPr wrap="square" lIns="0" tIns="0" rIns="0" bIns="0" rtlCol="0">
                          <a:prstTxWarp prst="textNoShape">
                            <a:avLst/>
                          </a:prstTxWarp>
                          <a:noAutofit/>
                        </wps:bodyPr>
                      </wps:wsp>
                      <wps:wsp>
                        <wps:cNvPr id="1503" name="Graphic 1503"/>
                        <wps:cNvSpPr/>
                        <wps:spPr>
                          <a:xfrm>
                            <a:off x="2701035" y="498855"/>
                            <a:ext cx="967740" cy="1449705"/>
                          </a:xfrm>
                          <a:custGeom>
                            <a:avLst/>
                            <a:gdLst/>
                            <a:ahLst/>
                            <a:cxnLst/>
                            <a:rect l="l" t="t" r="r" b="b"/>
                            <a:pathLst>
                              <a:path w="967740" h="1449705">
                                <a:moveTo>
                                  <a:pt x="967739" y="0"/>
                                </a:moveTo>
                                <a:lnTo>
                                  <a:pt x="0" y="0"/>
                                </a:lnTo>
                                <a:lnTo>
                                  <a:pt x="0" y="1449704"/>
                                </a:lnTo>
                                <a:lnTo>
                                  <a:pt x="967739" y="1449704"/>
                                </a:lnTo>
                                <a:lnTo>
                                  <a:pt x="967739" y="0"/>
                                </a:lnTo>
                                <a:close/>
                              </a:path>
                            </a:pathLst>
                          </a:custGeom>
                          <a:solidFill>
                            <a:srgbClr val="92CDDD"/>
                          </a:solidFill>
                        </wps:spPr>
                        <wps:bodyPr wrap="square" lIns="0" tIns="0" rIns="0" bIns="0" rtlCol="0">
                          <a:prstTxWarp prst="textNoShape">
                            <a:avLst/>
                          </a:prstTxWarp>
                          <a:noAutofit/>
                        </wps:bodyPr>
                      </wps:wsp>
                      <wps:wsp>
                        <wps:cNvPr id="1504" name="Graphic 1504"/>
                        <wps:cNvSpPr/>
                        <wps:spPr>
                          <a:xfrm>
                            <a:off x="3668776" y="751840"/>
                            <a:ext cx="967740" cy="1196975"/>
                          </a:xfrm>
                          <a:custGeom>
                            <a:avLst/>
                            <a:gdLst/>
                            <a:ahLst/>
                            <a:cxnLst/>
                            <a:rect l="l" t="t" r="r" b="b"/>
                            <a:pathLst>
                              <a:path w="967740" h="1196975">
                                <a:moveTo>
                                  <a:pt x="967739" y="0"/>
                                </a:moveTo>
                                <a:lnTo>
                                  <a:pt x="0" y="0"/>
                                </a:lnTo>
                                <a:lnTo>
                                  <a:pt x="0" y="1196721"/>
                                </a:lnTo>
                                <a:lnTo>
                                  <a:pt x="967739" y="1196721"/>
                                </a:lnTo>
                                <a:lnTo>
                                  <a:pt x="967739" y="0"/>
                                </a:lnTo>
                                <a:close/>
                              </a:path>
                            </a:pathLst>
                          </a:custGeom>
                          <a:solidFill>
                            <a:srgbClr val="DBEDF4"/>
                          </a:solidFill>
                        </wps:spPr>
                        <wps:bodyPr wrap="square" lIns="0" tIns="0" rIns="0" bIns="0" rtlCol="0">
                          <a:prstTxWarp prst="textNoShape">
                            <a:avLst/>
                          </a:prstTxWarp>
                          <a:noAutofit/>
                        </wps:bodyPr>
                      </wps:wsp>
                      <wps:wsp>
                        <wps:cNvPr id="1505" name="Graphic 1505"/>
                        <wps:cNvSpPr/>
                        <wps:spPr>
                          <a:xfrm>
                            <a:off x="0" y="3175"/>
                            <a:ext cx="5362575" cy="1986280"/>
                          </a:xfrm>
                          <a:custGeom>
                            <a:avLst/>
                            <a:gdLst/>
                            <a:ahLst/>
                            <a:cxnLst/>
                            <a:rect l="l" t="t" r="r" b="b"/>
                            <a:pathLst>
                              <a:path w="5362575" h="1986280">
                                <a:moveTo>
                                  <a:pt x="40512" y="1945385"/>
                                </a:moveTo>
                                <a:lnTo>
                                  <a:pt x="40512" y="0"/>
                                </a:lnTo>
                              </a:path>
                              <a:path w="5362575" h="1986280">
                                <a:moveTo>
                                  <a:pt x="0" y="1945385"/>
                                </a:moveTo>
                                <a:lnTo>
                                  <a:pt x="40512" y="1945385"/>
                                </a:lnTo>
                              </a:path>
                              <a:path w="5362575" h="1986280">
                                <a:moveTo>
                                  <a:pt x="0" y="1458848"/>
                                </a:moveTo>
                                <a:lnTo>
                                  <a:pt x="40512" y="1458848"/>
                                </a:lnTo>
                              </a:path>
                              <a:path w="5362575" h="1986280">
                                <a:moveTo>
                                  <a:pt x="0" y="972692"/>
                                </a:moveTo>
                                <a:lnTo>
                                  <a:pt x="40512" y="972692"/>
                                </a:lnTo>
                              </a:path>
                              <a:path w="5362575" h="1986280">
                                <a:moveTo>
                                  <a:pt x="0" y="486536"/>
                                </a:moveTo>
                                <a:lnTo>
                                  <a:pt x="40512" y="486536"/>
                                </a:lnTo>
                              </a:path>
                              <a:path w="5362575" h="1986280">
                                <a:moveTo>
                                  <a:pt x="0" y="0"/>
                                </a:moveTo>
                                <a:lnTo>
                                  <a:pt x="40512" y="0"/>
                                </a:lnTo>
                              </a:path>
                              <a:path w="5362575" h="1986280">
                                <a:moveTo>
                                  <a:pt x="40512" y="1945385"/>
                                </a:moveTo>
                                <a:lnTo>
                                  <a:pt x="5362066" y="1945385"/>
                                </a:lnTo>
                              </a:path>
                              <a:path w="5362575" h="1986280">
                                <a:moveTo>
                                  <a:pt x="40512" y="1945385"/>
                                </a:moveTo>
                                <a:lnTo>
                                  <a:pt x="40512" y="1985898"/>
                                </a:lnTo>
                              </a:path>
                              <a:path w="5362575" h="1986280">
                                <a:moveTo>
                                  <a:pt x="5362066" y="1945385"/>
                                </a:moveTo>
                                <a:lnTo>
                                  <a:pt x="5362066" y="1985898"/>
                                </a:lnTo>
                              </a:path>
                            </a:pathLst>
                          </a:custGeom>
                          <a:ln w="6350">
                            <a:solidFill>
                              <a:srgbClr val="000000"/>
                            </a:solidFill>
                            <a:prstDash val="solid"/>
                          </a:ln>
                        </wps:spPr>
                        <wps:bodyPr wrap="square" lIns="0" tIns="0" rIns="0" bIns="0" rtlCol="0">
                          <a:prstTxWarp prst="textNoShape">
                            <a:avLst/>
                          </a:prstTxWarp>
                          <a:noAutofit/>
                        </wps:bodyPr>
                      </wps:wsp>
                      <wps:wsp>
                        <wps:cNvPr id="1506" name="Textbox 1506"/>
                        <wps:cNvSpPr txBox="1"/>
                        <wps:spPr>
                          <a:xfrm>
                            <a:off x="1139825" y="106527"/>
                            <a:ext cx="232410" cy="151765"/>
                          </a:xfrm>
                          <a:prstGeom prst="rect">
                            <a:avLst/>
                          </a:prstGeom>
                        </wps:spPr>
                        <wps:txbx>
                          <w:txbxContent>
                            <w:p>
                              <w:pPr>
                                <w:spacing w:line="238" w:lineRule="exact" w:before="0"/>
                                <w:ind w:left="0" w:right="0" w:firstLine="0"/>
                                <w:jc w:val="left"/>
                                <w:rPr>
                                  <w:b/>
                                  <w:sz w:val="20"/>
                                </w:rPr>
                              </w:pPr>
                              <w:r>
                                <w:rPr>
                                  <w:b/>
                                  <w:spacing w:val="-5"/>
                                  <w:sz w:val="20"/>
                                </w:rPr>
                                <w:t>168</w:t>
                              </w:r>
                            </w:p>
                          </w:txbxContent>
                        </wps:txbx>
                        <wps:bodyPr wrap="square" lIns="0" tIns="0" rIns="0" bIns="0" rtlCol="0">
                          <a:noAutofit/>
                        </wps:bodyPr>
                      </wps:wsp>
                      <wps:wsp>
                        <wps:cNvPr id="1507" name="Textbox 1507"/>
                        <wps:cNvSpPr txBox="1"/>
                        <wps:spPr>
                          <a:xfrm>
                            <a:off x="2107564" y="116306"/>
                            <a:ext cx="232410" cy="151765"/>
                          </a:xfrm>
                          <a:prstGeom prst="rect">
                            <a:avLst/>
                          </a:prstGeom>
                        </wps:spPr>
                        <wps:txbx>
                          <w:txbxContent>
                            <w:p>
                              <w:pPr>
                                <w:spacing w:line="238" w:lineRule="exact" w:before="0"/>
                                <w:ind w:left="0" w:right="0" w:firstLine="0"/>
                                <w:jc w:val="left"/>
                                <w:rPr>
                                  <w:b/>
                                  <w:sz w:val="20"/>
                                </w:rPr>
                              </w:pPr>
                              <w:r>
                                <w:rPr>
                                  <w:b/>
                                  <w:spacing w:val="-5"/>
                                  <w:sz w:val="20"/>
                                </w:rPr>
                                <w:t>167</w:t>
                              </w:r>
                            </w:p>
                          </w:txbxContent>
                        </wps:txbx>
                        <wps:bodyPr wrap="square" lIns="0" tIns="0" rIns="0" bIns="0" rtlCol="0">
                          <a:noAutofit/>
                        </wps:bodyPr>
                      </wps:wsp>
                      <wps:wsp>
                        <wps:cNvPr id="1508" name="Textbox 1508"/>
                        <wps:cNvSpPr txBox="1"/>
                        <wps:spPr>
                          <a:xfrm>
                            <a:off x="3075304" y="291566"/>
                            <a:ext cx="232410" cy="151765"/>
                          </a:xfrm>
                          <a:prstGeom prst="rect">
                            <a:avLst/>
                          </a:prstGeom>
                        </wps:spPr>
                        <wps:txbx>
                          <w:txbxContent>
                            <w:p>
                              <w:pPr>
                                <w:spacing w:line="238" w:lineRule="exact" w:before="0"/>
                                <w:ind w:left="0" w:right="0" w:firstLine="0"/>
                                <w:jc w:val="left"/>
                                <w:rPr>
                                  <w:b/>
                                  <w:sz w:val="20"/>
                                </w:rPr>
                              </w:pPr>
                              <w:r>
                                <w:rPr>
                                  <w:b/>
                                  <w:spacing w:val="-5"/>
                                  <w:sz w:val="20"/>
                                </w:rPr>
                                <w:t>149</w:t>
                              </w:r>
                            </w:p>
                          </w:txbxContent>
                        </wps:txbx>
                        <wps:bodyPr wrap="square" lIns="0" tIns="0" rIns="0" bIns="0" rtlCol="0">
                          <a:noAutofit/>
                        </wps:bodyPr>
                      </wps:wsp>
                      <wps:wsp>
                        <wps:cNvPr id="1509" name="Textbox 1509"/>
                        <wps:cNvSpPr txBox="1"/>
                        <wps:spPr>
                          <a:xfrm>
                            <a:off x="4043045" y="544550"/>
                            <a:ext cx="232410" cy="151765"/>
                          </a:xfrm>
                          <a:prstGeom prst="rect">
                            <a:avLst/>
                          </a:prstGeom>
                        </wps:spPr>
                        <wps:txbx>
                          <w:txbxContent>
                            <w:p>
                              <w:pPr>
                                <w:spacing w:line="238" w:lineRule="exact" w:before="0"/>
                                <w:ind w:left="0" w:right="0" w:firstLine="0"/>
                                <w:jc w:val="left"/>
                                <w:rPr>
                                  <w:b/>
                                  <w:sz w:val="20"/>
                                </w:rPr>
                              </w:pPr>
                              <w:r>
                                <w:rPr>
                                  <w:b/>
                                  <w:spacing w:val="-5"/>
                                  <w:sz w:val="20"/>
                                </w:rPr>
                                <w:t>123</w:t>
                              </w:r>
                            </w:p>
                          </w:txbxContent>
                        </wps:txbx>
                        <wps:bodyPr wrap="square" lIns="0" tIns="0" rIns="0" bIns="0" rtlCol="0">
                          <a:noAutofit/>
                        </wps:bodyPr>
                      </wps:wsp>
                    </wpg:wgp>
                  </a:graphicData>
                </a:graphic>
              </wp:anchor>
            </w:drawing>
          </mc:Choice>
          <mc:Fallback>
            <w:pict>
              <v:group style="position:absolute;margin-left:125.720001pt;margin-top:8.011191pt;width:422.5pt;height:156.65pt;mso-position-horizontal-relative:page;mso-position-vertical-relative:paragraph;z-index:15796736" id="docshapegroup1377" coordorigin="2514,160" coordsize="8450,3133">
                <v:rect style="position:absolute;left:3720;top:655;width:1524;height:2574" id="docshape1378" filled="true" fillcolor="#205868" stroked="false">
                  <v:fill type="solid"/>
                </v:rect>
                <v:rect style="position:absolute;left:5244;top:670;width:1524;height:2558" id="docshape1379" filled="true" fillcolor="#4aacc5" stroked="false">
                  <v:fill type="solid"/>
                </v:rect>
                <v:rect style="position:absolute;left:6768;top:945;width:1524;height:2283" id="docshape1380" filled="true" fillcolor="#92cddd" stroked="false">
                  <v:fill type="solid"/>
                </v:rect>
                <v:rect style="position:absolute;left:8292;top:1344;width:1524;height:1885" id="docshape1381" filled="true" fillcolor="#dbedf4" stroked="false">
                  <v:fill type="solid"/>
                </v:rect>
                <v:shape style="position:absolute;left:2514;top:165;width:8445;height:3128" id="docshape1382" coordorigin="2514,165" coordsize="8445,3128" path="m2578,3229l2578,165m2514,3229l2578,3229m2514,2463l2578,2463m2514,1697l2578,1697m2514,931l2578,931m2514,165l2578,165m2578,3229l10959,3229m2578,3229l2578,3293m10959,3229l10959,3293e" filled="false" stroked="true" strokeweight=".5pt" strokecolor="#000000">
                  <v:path arrowok="t"/>
                  <v:stroke dashstyle="solid"/>
                </v:shape>
                <v:shape style="position:absolute;left:4309;top:327;width:366;height:239" type="#_x0000_t202" id="docshape1383" filled="false" stroked="false">
                  <v:textbox inset="0,0,0,0">
                    <w:txbxContent>
                      <w:p>
                        <w:pPr>
                          <w:spacing w:line="238" w:lineRule="exact" w:before="0"/>
                          <w:ind w:left="0" w:right="0" w:firstLine="0"/>
                          <w:jc w:val="left"/>
                          <w:rPr>
                            <w:b/>
                            <w:sz w:val="20"/>
                          </w:rPr>
                        </w:pPr>
                        <w:r>
                          <w:rPr>
                            <w:b/>
                            <w:spacing w:val="-5"/>
                            <w:sz w:val="20"/>
                          </w:rPr>
                          <w:t>168</w:t>
                        </w:r>
                      </w:p>
                    </w:txbxContent>
                  </v:textbox>
                  <w10:wrap type="none"/>
                </v:shape>
                <v:shape style="position:absolute;left:5833;top:343;width:366;height:239" type="#_x0000_t202" id="docshape1384" filled="false" stroked="false">
                  <v:textbox inset="0,0,0,0">
                    <w:txbxContent>
                      <w:p>
                        <w:pPr>
                          <w:spacing w:line="238" w:lineRule="exact" w:before="0"/>
                          <w:ind w:left="0" w:right="0" w:firstLine="0"/>
                          <w:jc w:val="left"/>
                          <w:rPr>
                            <w:b/>
                            <w:sz w:val="20"/>
                          </w:rPr>
                        </w:pPr>
                        <w:r>
                          <w:rPr>
                            <w:b/>
                            <w:spacing w:val="-5"/>
                            <w:sz w:val="20"/>
                          </w:rPr>
                          <w:t>167</w:t>
                        </w:r>
                      </w:p>
                    </w:txbxContent>
                  </v:textbox>
                  <w10:wrap type="none"/>
                </v:shape>
                <v:shape style="position:absolute;left:7357;top:619;width:366;height:239" type="#_x0000_t202" id="docshape1385" filled="false" stroked="false">
                  <v:textbox inset="0,0,0,0">
                    <w:txbxContent>
                      <w:p>
                        <w:pPr>
                          <w:spacing w:line="238" w:lineRule="exact" w:before="0"/>
                          <w:ind w:left="0" w:right="0" w:firstLine="0"/>
                          <w:jc w:val="left"/>
                          <w:rPr>
                            <w:b/>
                            <w:sz w:val="20"/>
                          </w:rPr>
                        </w:pPr>
                        <w:r>
                          <w:rPr>
                            <w:b/>
                            <w:spacing w:val="-5"/>
                            <w:sz w:val="20"/>
                          </w:rPr>
                          <w:t>149</w:t>
                        </w:r>
                      </w:p>
                    </w:txbxContent>
                  </v:textbox>
                  <w10:wrap type="none"/>
                </v:shape>
                <v:shape style="position:absolute;left:8881;top:1017;width:366;height:239" type="#_x0000_t202" id="docshape1386" filled="false" stroked="false">
                  <v:textbox inset="0,0,0,0">
                    <w:txbxContent>
                      <w:p>
                        <w:pPr>
                          <w:spacing w:line="238" w:lineRule="exact" w:before="0"/>
                          <w:ind w:left="0" w:right="0" w:firstLine="0"/>
                          <w:jc w:val="left"/>
                          <w:rPr>
                            <w:b/>
                            <w:sz w:val="20"/>
                          </w:rPr>
                        </w:pPr>
                        <w:r>
                          <w:rPr>
                            <w:b/>
                            <w:spacing w:val="-5"/>
                            <w:sz w:val="20"/>
                          </w:rPr>
                          <w:t>123</w:t>
                        </w:r>
                      </w:p>
                    </w:txbxContent>
                  </v:textbox>
                  <w10:wrap type="none"/>
                </v:shape>
                <w10:wrap type="none"/>
              </v:group>
            </w:pict>
          </mc:Fallback>
        </mc:AlternateContent>
      </w:r>
      <w:r>
        <w:rPr>
          <w:spacing w:val="-5"/>
        </w:rPr>
        <w:t>200</w:t>
      </w:r>
    </w:p>
    <w:p>
      <w:pPr>
        <w:pStyle w:val="BodyText"/>
      </w:pPr>
    </w:p>
    <w:p>
      <w:pPr>
        <w:pStyle w:val="BodyText"/>
        <w:spacing w:before="48"/>
      </w:pPr>
    </w:p>
    <w:p>
      <w:pPr>
        <w:pStyle w:val="BodyText"/>
        <w:ind w:left="2071"/>
      </w:pPr>
      <w:r>
        <w:rPr/>
        <mc:AlternateContent>
          <mc:Choice Requires="wps">
            <w:drawing>
              <wp:anchor distT="0" distB="0" distL="0" distR="0" allowOverlap="1" layoutInCell="1" locked="0" behindDoc="0" simplePos="0" relativeHeight="15797760">
                <wp:simplePos x="0" y="0"/>
                <wp:positionH relativeFrom="page">
                  <wp:posOffset>992479</wp:posOffset>
                </wp:positionH>
                <wp:positionV relativeFrom="paragraph">
                  <wp:posOffset>-221367</wp:posOffset>
                </wp:positionV>
                <wp:extent cx="177165" cy="1731010"/>
                <wp:effectExtent l="0" t="0" r="0" b="0"/>
                <wp:wrapNone/>
                <wp:docPr id="1510" name="Textbox 1510"/>
                <wp:cNvGraphicFramePr>
                  <a:graphicFrameLocks/>
                </wp:cNvGraphicFramePr>
                <a:graphic>
                  <a:graphicData uri="http://schemas.microsoft.com/office/word/2010/wordprocessingShape">
                    <wps:wsp>
                      <wps:cNvPr id="1510" name="Textbox 1510"/>
                      <wps:cNvSpPr txBox="1"/>
                      <wps:spPr>
                        <a:xfrm>
                          <a:off x="0" y="0"/>
                          <a:ext cx="177165" cy="1731010"/>
                        </a:xfrm>
                        <a:prstGeom prst="rect">
                          <a:avLst/>
                        </a:prstGeom>
                      </wps:spPr>
                      <wps:txbx>
                        <w:txbxContent>
                          <w:p>
                            <w:pPr>
                              <w:spacing w:before="19"/>
                              <w:ind w:left="20" w:right="0" w:firstLine="0"/>
                              <w:jc w:val="left"/>
                              <w:rPr>
                                <w:b/>
                                <w:sz w:val="20"/>
                              </w:rPr>
                            </w:pPr>
                            <w:r>
                              <w:rPr>
                                <w:b/>
                                <w:sz w:val="20"/>
                              </w:rPr>
                              <w:t>Rate</w:t>
                            </w:r>
                            <w:r>
                              <w:rPr>
                                <w:b/>
                                <w:spacing w:val="-5"/>
                                <w:sz w:val="20"/>
                              </w:rPr>
                              <w:t> </w:t>
                            </w:r>
                            <w:r>
                              <w:rPr>
                                <w:b/>
                                <w:sz w:val="20"/>
                              </w:rPr>
                              <w:t>per</w:t>
                            </w:r>
                            <w:r>
                              <w:rPr>
                                <w:b/>
                                <w:spacing w:val="-6"/>
                                <w:sz w:val="20"/>
                              </w:rPr>
                              <w:t> </w:t>
                            </w:r>
                            <w:r>
                              <w:rPr>
                                <w:b/>
                                <w:sz w:val="20"/>
                              </w:rPr>
                              <w:t>100,000</w:t>
                            </w:r>
                            <w:r>
                              <w:rPr>
                                <w:b/>
                                <w:spacing w:val="-6"/>
                                <w:sz w:val="20"/>
                              </w:rPr>
                              <w:t> </w:t>
                            </w:r>
                            <w:r>
                              <w:rPr>
                                <w:b/>
                                <w:spacing w:val="-2"/>
                                <w:sz w:val="20"/>
                              </w:rPr>
                              <w:t>population</w:t>
                            </w:r>
                          </w:p>
                        </w:txbxContent>
                      </wps:txbx>
                      <wps:bodyPr wrap="square" lIns="0" tIns="0" rIns="0" bIns="0" rtlCol="0" vert="vert270">
                        <a:noAutofit/>
                      </wps:bodyPr>
                    </wps:wsp>
                  </a:graphicData>
                </a:graphic>
              </wp:anchor>
            </w:drawing>
          </mc:Choice>
          <mc:Fallback>
            <w:pict>
              <v:shape style="position:absolute;margin-left:78.147964pt;margin-top:-17.430527pt;width:13.95pt;height:136.3pt;mso-position-horizontal-relative:page;mso-position-vertical-relative:paragraph;z-index:15797760" type="#_x0000_t202" id="docshape1387" filled="false" stroked="false">
                <v:textbox inset="0,0,0,0" style="layout-flow:vertical;mso-layout-flow-alt:bottom-to-top">
                  <w:txbxContent>
                    <w:p>
                      <w:pPr>
                        <w:spacing w:before="19"/>
                        <w:ind w:left="20" w:right="0" w:firstLine="0"/>
                        <w:jc w:val="left"/>
                        <w:rPr>
                          <w:b/>
                          <w:sz w:val="20"/>
                        </w:rPr>
                      </w:pPr>
                      <w:r>
                        <w:rPr>
                          <w:b/>
                          <w:sz w:val="20"/>
                        </w:rPr>
                        <w:t>Rate</w:t>
                      </w:r>
                      <w:r>
                        <w:rPr>
                          <w:b/>
                          <w:spacing w:val="-5"/>
                          <w:sz w:val="20"/>
                        </w:rPr>
                        <w:t> </w:t>
                      </w:r>
                      <w:r>
                        <w:rPr>
                          <w:b/>
                          <w:sz w:val="20"/>
                        </w:rPr>
                        <w:t>per</w:t>
                      </w:r>
                      <w:r>
                        <w:rPr>
                          <w:b/>
                          <w:spacing w:val="-6"/>
                          <w:sz w:val="20"/>
                        </w:rPr>
                        <w:t> </w:t>
                      </w:r>
                      <w:r>
                        <w:rPr>
                          <w:b/>
                          <w:sz w:val="20"/>
                        </w:rPr>
                        <w:t>100,000</w:t>
                      </w:r>
                      <w:r>
                        <w:rPr>
                          <w:b/>
                          <w:spacing w:val="-6"/>
                          <w:sz w:val="20"/>
                        </w:rPr>
                        <w:t> </w:t>
                      </w:r>
                      <w:r>
                        <w:rPr>
                          <w:b/>
                          <w:spacing w:val="-2"/>
                          <w:sz w:val="20"/>
                        </w:rPr>
                        <w:t>population</w:t>
                      </w:r>
                    </w:p>
                  </w:txbxContent>
                </v:textbox>
                <w10:wrap type="none"/>
              </v:shape>
            </w:pict>
          </mc:Fallback>
        </mc:AlternateContent>
      </w:r>
      <w:r>
        <w:rPr>
          <w:spacing w:val="-5"/>
        </w:rPr>
        <w:t>150</w:t>
      </w:r>
    </w:p>
    <w:p>
      <w:pPr>
        <w:pStyle w:val="BodyText"/>
      </w:pPr>
    </w:p>
    <w:p>
      <w:pPr>
        <w:pStyle w:val="BodyText"/>
        <w:spacing w:before="49"/>
      </w:pPr>
    </w:p>
    <w:p>
      <w:pPr>
        <w:pStyle w:val="BodyText"/>
        <w:ind w:left="2071"/>
      </w:pPr>
      <w:r>
        <w:rPr>
          <w:spacing w:val="-5"/>
        </w:rPr>
        <w:t>100</w:t>
      </w:r>
    </w:p>
    <w:p>
      <w:pPr>
        <w:pStyle w:val="BodyText"/>
      </w:pPr>
    </w:p>
    <w:p>
      <w:pPr>
        <w:pStyle w:val="BodyText"/>
        <w:spacing w:before="48"/>
      </w:pPr>
    </w:p>
    <w:p>
      <w:pPr>
        <w:pStyle w:val="BodyText"/>
        <w:ind w:left="2179"/>
      </w:pPr>
      <w:r>
        <w:rPr>
          <w:spacing w:val="-5"/>
        </w:rPr>
        <w:t>50</w:t>
      </w:r>
    </w:p>
    <w:p>
      <w:pPr>
        <w:pStyle w:val="BodyText"/>
      </w:pPr>
    </w:p>
    <w:p>
      <w:pPr>
        <w:pStyle w:val="BodyText"/>
        <w:spacing w:before="49"/>
      </w:pPr>
    </w:p>
    <w:p>
      <w:pPr>
        <w:pStyle w:val="BodyText"/>
        <w:ind w:left="2287"/>
      </w:pPr>
      <w:r>
        <w:rPr>
          <w:spacing w:val="-10"/>
        </w:rPr>
        <w:t>0</w:t>
      </w:r>
    </w:p>
    <w:p>
      <w:pPr>
        <w:pStyle w:val="BodyText"/>
        <w:tabs>
          <w:tab w:pos="5127" w:val="left" w:leader="none"/>
          <w:tab w:pos="7141" w:val="left" w:leader="none"/>
          <w:tab w:pos="9053" w:val="left" w:leader="none"/>
        </w:tabs>
        <w:spacing w:before="75"/>
        <w:ind w:left="2923"/>
      </w:pPr>
      <w:r>
        <w:rPr>
          <w:position w:val="1"/>
        </w:rPr>
        <w:drawing>
          <wp:inline distT="0" distB="0" distL="0" distR="0">
            <wp:extent cx="68351" cy="68351"/>
            <wp:effectExtent l="0" t="0" r="0" b="0"/>
            <wp:docPr id="1511" name="Image 1511"/>
            <wp:cNvGraphicFramePr>
              <a:graphicFrameLocks/>
            </wp:cNvGraphicFramePr>
            <a:graphic>
              <a:graphicData uri="http://schemas.openxmlformats.org/drawingml/2006/picture">
                <pic:pic>
                  <pic:nvPicPr>
                    <pic:cNvPr id="1511" name="Image 1511"/>
                    <pic:cNvPicPr/>
                  </pic:nvPicPr>
                  <pic:blipFill>
                    <a:blip r:embed="rId161"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7"/>
        </w:rPr>
        <w:t> </w:t>
      </w:r>
      <w:r>
        <w:rPr/>
        <w:t>Seneca</w:t>
      </w:r>
      <w:r>
        <w:rPr>
          <w:spacing w:val="-4"/>
        </w:rPr>
        <w:t> </w:t>
      </w:r>
      <w:r>
        <w:rPr/>
        <w:t>2017-2019</w:t>
        <w:tab/>
      </w:r>
      <w:r>
        <w:rPr>
          <w:position w:val="1"/>
        </w:rPr>
        <w:drawing>
          <wp:inline distT="0" distB="0" distL="0" distR="0">
            <wp:extent cx="68351" cy="68351"/>
            <wp:effectExtent l="0" t="0" r="0" b="0"/>
            <wp:docPr id="1512" name="Image 1512"/>
            <wp:cNvGraphicFramePr>
              <a:graphicFrameLocks/>
            </wp:cNvGraphicFramePr>
            <a:graphic>
              <a:graphicData uri="http://schemas.openxmlformats.org/drawingml/2006/picture">
                <pic:pic>
                  <pic:nvPicPr>
                    <pic:cNvPr id="1512" name="Image 1512"/>
                    <pic:cNvPicPr/>
                  </pic:nvPicPr>
                  <pic:blipFill>
                    <a:blip r:embed="rId162"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5"/>
        </w:rPr>
        <w:t> </w:t>
      </w:r>
      <w:r>
        <w:rPr/>
        <w:t>Ohio</w:t>
      </w:r>
      <w:r>
        <w:rPr>
          <w:spacing w:val="-1"/>
        </w:rPr>
        <w:t> </w:t>
      </w:r>
      <w:r>
        <w:rPr/>
        <w:t>2017-2019</w:t>
        <w:tab/>
      </w:r>
      <w:r>
        <w:rPr>
          <w:position w:val="1"/>
        </w:rPr>
        <w:drawing>
          <wp:inline distT="0" distB="0" distL="0" distR="0">
            <wp:extent cx="68351" cy="68351"/>
            <wp:effectExtent l="0" t="0" r="0" b="0"/>
            <wp:docPr id="1513" name="Image 1513"/>
            <wp:cNvGraphicFramePr>
              <a:graphicFrameLocks/>
            </wp:cNvGraphicFramePr>
            <a:graphic>
              <a:graphicData uri="http://schemas.openxmlformats.org/drawingml/2006/picture">
                <pic:pic>
                  <pic:nvPicPr>
                    <pic:cNvPr id="1513" name="Image 1513"/>
                    <pic:cNvPicPr/>
                  </pic:nvPicPr>
                  <pic:blipFill>
                    <a:blip r:embed="rId158"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5"/>
        </w:rPr>
        <w:t> </w:t>
      </w:r>
      <w:r>
        <w:rPr/>
        <w:t>U.S.</w:t>
      </w:r>
      <w:r>
        <w:rPr>
          <w:spacing w:val="-3"/>
        </w:rPr>
        <w:t> </w:t>
      </w:r>
      <w:r>
        <w:rPr/>
        <w:t>2017-2019</w:t>
        <w:tab/>
      </w:r>
      <w:r>
        <w:rPr>
          <w:position w:val="1"/>
        </w:rPr>
        <w:drawing>
          <wp:inline distT="0" distB="0" distL="0" distR="0">
            <wp:extent cx="68351" cy="68351"/>
            <wp:effectExtent l="0" t="0" r="0" b="0"/>
            <wp:docPr id="1514" name="Image 1514"/>
            <wp:cNvGraphicFramePr>
              <a:graphicFrameLocks/>
            </wp:cNvGraphicFramePr>
            <a:graphic>
              <a:graphicData uri="http://schemas.openxmlformats.org/drawingml/2006/picture">
                <pic:pic>
                  <pic:nvPicPr>
                    <pic:cNvPr id="1514" name="Image 1514"/>
                    <pic:cNvPicPr/>
                  </pic:nvPicPr>
                  <pic:blipFill>
                    <a:blip r:embed="rId159"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4"/>
        </w:rPr>
        <w:t> </w:t>
      </w:r>
      <w:r>
        <w:rPr/>
        <w:t>HP</w:t>
      </w:r>
      <w:r>
        <w:rPr>
          <w:spacing w:val="-1"/>
        </w:rPr>
        <w:t> </w:t>
      </w:r>
      <w:r>
        <w:rPr/>
        <w:t>2030</w:t>
      </w:r>
      <w:r>
        <w:rPr>
          <w:spacing w:val="-2"/>
        </w:rPr>
        <w:t> </w:t>
      </w:r>
      <w:r>
        <w:rPr/>
        <w:t>Target</w:t>
      </w:r>
    </w:p>
    <w:p>
      <w:pPr>
        <w:pStyle w:val="BodyText"/>
        <w:rPr>
          <w:sz w:val="17"/>
        </w:rPr>
      </w:pPr>
    </w:p>
    <w:p>
      <w:pPr>
        <w:pStyle w:val="BodyText"/>
        <w:spacing w:before="131"/>
        <w:rPr>
          <w:sz w:val="17"/>
        </w:rPr>
      </w:pPr>
    </w:p>
    <w:p>
      <w:pPr>
        <w:spacing w:before="0"/>
        <w:ind w:left="2700" w:right="0" w:firstLine="0"/>
        <w:jc w:val="left"/>
        <w:rPr>
          <w:i/>
          <w:sz w:val="17"/>
        </w:rPr>
      </w:pPr>
      <w:r>
        <w:rPr>
          <w:i/>
          <w:spacing w:val="-6"/>
          <w:sz w:val="17"/>
        </w:rPr>
        <w:t>(Source:</w:t>
      </w:r>
      <w:r>
        <w:rPr>
          <w:i/>
          <w:spacing w:val="-3"/>
          <w:sz w:val="17"/>
        </w:rPr>
        <w:t> </w:t>
      </w:r>
      <w:r>
        <w:rPr>
          <w:i/>
          <w:spacing w:val="-6"/>
          <w:sz w:val="17"/>
        </w:rPr>
        <w:t>Ohio</w:t>
      </w:r>
      <w:r>
        <w:rPr>
          <w:i/>
          <w:spacing w:val="-5"/>
          <w:sz w:val="17"/>
        </w:rPr>
        <w:t> </w:t>
      </w:r>
      <w:r>
        <w:rPr>
          <w:i/>
          <w:spacing w:val="-6"/>
          <w:sz w:val="17"/>
        </w:rPr>
        <w:t>Public</w:t>
      </w:r>
      <w:r>
        <w:rPr>
          <w:i/>
          <w:spacing w:val="-1"/>
          <w:sz w:val="17"/>
        </w:rPr>
        <w:t> </w:t>
      </w:r>
      <w:r>
        <w:rPr>
          <w:i/>
          <w:spacing w:val="-6"/>
          <w:sz w:val="17"/>
        </w:rPr>
        <w:t>Health</w:t>
      </w:r>
      <w:r>
        <w:rPr>
          <w:i/>
          <w:sz w:val="17"/>
        </w:rPr>
        <w:t> </w:t>
      </w:r>
      <w:r>
        <w:rPr>
          <w:i/>
          <w:spacing w:val="-6"/>
          <w:sz w:val="17"/>
        </w:rPr>
        <w:t>Data</w:t>
      </w:r>
      <w:r>
        <w:rPr>
          <w:i/>
          <w:spacing w:val="-5"/>
          <w:sz w:val="17"/>
        </w:rPr>
        <w:t> </w:t>
      </w:r>
      <w:r>
        <w:rPr>
          <w:i/>
          <w:spacing w:val="-6"/>
          <w:sz w:val="17"/>
        </w:rPr>
        <w:t>Warehouse,</w:t>
      </w:r>
      <w:r>
        <w:rPr>
          <w:i/>
          <w:spacing w:val="-1"/>
          <w:sz w:val="17"/>
        </w:rPr>
        <w:t> </w:t>
      </w:r>
      <w:r>
        <w:rPr>
          <w:i/>
          <w:spacing w:val="-6"/>
          <w:sz w:val="17"/>
        </w:rPr>
        <w:t>2017-2019,</w:t>
      </w:r>
      <w:r>
        <w:rPr>
          <w:i/>
          <w:sz w:val="17"/>
        </w:rPr>
        <w:t> </w:t>
      </w:r>
      <w:r>
        <w:rPr>
          <w:i/>
          <w:spacing w:val="-6"/>
          <w:sz w:val="17"/>
        </w:rPr>
        <w:t>CDC</w:t>
      </w:r>
      <w:r>
        <w:rPr>
          <w:i/>
          <w:spacing w:val="-3"/>
          <w:sz w:val="17"/>
        </w:rPr>
        <w:t> </w:t>
      </w:r>
      <w:r>
        <w:rPr>
          <w:i/>
          <w:spacing w:val="-6"/>
          <w:sz w:val="17"/>
        </w:rPr>
        <w:t>Wonder,</w:t>
      </w:r>
      <w:r>
        <w:rPr>
          <w:i/>
          <w:sz w:val="17"/>
        </w:rPr>
        <w:t> </w:t>
      </w:r>
      <w:r>
        <w:rPr>
          <w:i/>
          <w:spacing w:val="-6"/>
          <w:sz w:val="17"/>
        </w:rPr>
        <w:t>2017-2019,</w:t>
      </w:r>
      <w:r>
        <w:rPr>
          <w:i/>
          <w:spacing w:val="-2"/>
          <w:sz w:val="17"/>
        </w:rPr>
        <w:t> </w:t>
      </w:r>
      <w:r>
        <w:rPr>
          <w:i/>
          <w:spacing w:val="-6"/>
          <w:sz w:val="17"/>
        </w:rPr>
        <w:t>Healthy</w:t>
      </w:r>
      <w:r>
        <w:rPr>
          <w:i/>
          <w:spacing w:val="-3"/>
          <w:sz w:val="17"/>
        </w:rPr>
        <w:t> </w:t>
      </w:r>
      <w:r>
        <w:rPr>
          <w:i/>
          <w:spacing w:val="-6"/>
          <w:sz w:val="17"/>
        </w:rPr>
        <w:t>People</w:t>
      </w:r>
      <w:r>
        <w:rPr>
          <w:i/>
          <w:spacing w:val="-2"/>
          <w:sz w:val="17"/>
        </w:rPr>
        <w:t> </w:t>
      </w:r>
      <w:r>
        <w:rPr>
          <w:i/>
          <w:spacing w:val="-6"/>
          <w:sz w:val="17"/>
        </w:rPr>
        <w:t>2030)</w:t>
      </w:r>
    </w:p>
    <w:p>
      <w:pPr>
        <w:pStyle w:val="BodyText"/>
        <w:rPr>
          <w:i/>
        </w:rPr>
      </w:pPr>
    </w:p>
    <w:p>
      <w:pPr>
        <w:pStyle w:val="BodyText"/>
        <w:spacing w:before="171"/>
        <w:rPr>
          <w:i/>
        </w:rPr>
      </w:pPr>
    </w:p>
    <w:p>
      <w:pPr>
        <w:pStyle w:val="BodyText"/>
        <w:spacing w:after="0"/>
        <w:rPr>
          <w:i/>
        </w:rPr>
        <w:sectPr>
          <w:pgSz w:w="12240" w:h="15840"/>
          <w:pgMar w:header="0" w:footer="726" w:top="780" w:bottom="920" w:left="0" w:right="360"/>
        </w:sectPr>
      </w:pPr>
    </w:p>
    <w:p>
      <w:pPr>
        <w:pStyle w:val="BodyText"/>
        <w:spacing w:before="89"/>
        <w:rPr>
          <w:i/>
        </w:rPr>
      </w:pPr>
    </w:p>
    <w:p>
      <w:pPr>
        <w:pStyle w:val="BodyText"/>
        <w:jc w:val="right"/>
      </w:pPr>
      <w:r>
        <w:rPr/>
        <mc:AlternateContent>
          <mc:Choice Requires="wps">
            <w:drawing>
              <wp:anchor distT="0" distB="0" distL="0" distR="0" allowOverlap="1" layoutInCell="1" locked="0" behindDoc="0" simplePos="0" relativeHeight="15797248">
                <wp:simplePos x="0" y="0"/>
                <wp:positionH relativeFrom="page">
                  <wp:posOffset>1476502</wp:posOffset>
                </wp:positionH>
                <wp:positionV relativeFrom="paragraph">
                  <wp:posOffset>21418</wp:posOffset>
                </wp:positionV>
                <wp:extent cx="5418455" cy="2206625"/>
                <wp:effectExtent l="0" t="0" r="0" b="0"/>
                <wp:wrapNone/>
                <wp:docPr id="1515" name="Group 1515"/>
                <wp:cNvGraphicFramePr>
                  <a:graphicFrameLocks/>
                </wp:cNvGraphicFramePr>
                <a:graphic>
                  <a:graphicData uri="http://schemas.microsoft.com/office/word/2010/wordprocessingGroup">
                    <wpg:wgp>
                      <wpg:cNvPr id="1515" name="Group 1515"/>
                      <wpg:cNvGrpSpPr/>
                      <wpg:grpSpPr>
                        <a:xfrm>
                          <a:off x="0" y="0"/>
                          <a:ext cx="5418455" cy="2206625"/>
                          <a:chExt cx="5418455" cy="2206625"/>
                        </a:xfrm>
                      </wpg:grpSpPr>
                      <wps:wsp>
                        <wps:cNvPr id="1516" name="Graphic 1516"/>
                        <wps:cNvSpPr/>
                        <wps:spPr>
                          <a:xfrm>
                            <a:off x="846074" y="620974"/>
                            <a:ext cx="3763010" cy="1545590"/>
                          </a:xfrm>
                          <a:custGeom>
                            <a:avLst/>
                            <a:gdLst/>
                            <a:ahLst/>
                            <a:cxnLst/>
                            <a:rect l="l" t="t" r="r" b="b"/>
                            <a:pathLst>
                              <a:path w="3763010" h="1545590">
                                <a:moveTo>
                                  <a:pt x="1075944" y="0"/>
                                </a:moveTo>
                                <a:lnTo>
                                  <a:pt x="0" y="0"/>
                                </a:lnTo>
                                <a:lnTo>
                                  <a:pt x="0" y="1545082"/>
                                </a:lnTo>
                                <a:lnTo>
                                  <a:pt x="1075944" y="1545082"/>
                                </a:lnTo>
                                <a:lnTo>
                                  <a:pt x="1075944" y="0"/>
                                </a:lnTo>
                                <a:close/>
                              </a:path>
                              <a:path w="3763010" h="1545590">
                                <a:moveTo>
                                  <a:pt x="3762756" y="281940"/>
                                </a:moveTo>
                                <a:lnTo>
                                  <a:pt x="2688336" y="281940"/>
                                </a:lnTo>
                                <a:lnTo>
                                  <a:pt x="2688336" y="1545082"/>
                                </a:lnTo>
                                <a:lnTo>
                                  <a:pt x="3762756" y="1545082"/>
                                </a:lnTo>
                                <a:lnTo>
                                  <a:pt x="3762756" y="281940"/>
                                </a:lnTo>
                                <a:close/>
                              </a:path>
                            </a:pathLst>
                          </a:custGeom>
                          <a:solidFill>
                            <a:srgbClr val="4AACC5"/>
                          </a:solidFill>
                        </wps:spPr>
                        <wps:bodyPr wrap="square" lIns="0" tIns="0" rIns="0" bIns="0" rtlCol="0">
                          <a:prstTxWarp prst="textNoShape">
                            <a:avLst/>
                          </a:prstTxWarp>
                          <a:noAutofit/>
                        </wps:bodyPr>
                      </wps:wsp>
                      <wps:wsp>
                        <wps:cNvPr id="1517" name="Graphic 1517"/>
                        <wps:cNvSpPr/>
                        <wps:spPr>
                          <a:xfrm>
                            <a:off x="0" y="59761"/>
                            <a:ext cx="5415280" cy="2146935"/>
                          </a:xfrm>
                          <a:custGeom>
                            <a:avLst/>
                            <a:gdLst/>
                            <a:ahLst/>
                            <a:cxnLst/>
                            <a:rect l="l" t="t" r="r" b="b"/>
                            <a:pathLst>
                              <a:path w="5415280" h="2146935">
                                <a:moveTo>
                                  <a:pt x="40512" y="2106294"/>
                                </a:moveTo>
                                <a:lnTo>
                                  <a:pt x="40512" y="0"/>
                                </a:lnTo>
                              </a:path>
                              <a:path w="5415280" h="2146935">
                                <a:moveTo>
                                  <a:pt x="0" y="2106294"/>
                                </a:moveTo>
                                <a:lnTo>
                                  <a:pt x="40512" y="2106294"/>
                                </a:lnTo>
                              </a:path>
                              <a:path w="5415280" h="2146935">
                                <a:moveTo>
                                  <a:pt x="0" y="1754504"/>
                                </a:moveTo>
                                <a:lnTo>
                                  <a:pt x="40512" y="1754504"/>
                                </a:lnTo>
                              </a:path>
                              <a:path w="5415280" h="2146935">
                                <a:moveTo>
                                  <a:pt x="0" y="1403984"/>
                                </a:moveTo>
                                <a:lnTo>
                                  <a:pt x="40512" y="1403984"/>
                                </a:lnTo>
                              </a:path>
                              <a:path w="5415280" h="2146935">
                                <a:moveTo>
                                  <a:pt x="0" y="1053464"/>
                                </a:moveTo>
                                <a:lnTo>
                                  <a:pt x="40512" y="1053464"/>
                                </a:lnTo>
                              </a:path>
                              <a:path w="5415280" h="2146935">
                                <a:moveTo>
                                  <a:pt x="0" y="701420"/>
                                </a:moveTo>
                                <a:lnTo>
                                  <a:pt x="40512" y="701420"/>
                                </a:lnTo>
                              </a:path>
                              <a:path w="5415280" h="2146935">
                                <a:moveTo>
                                  <a:pt x="0" y="350900"/>
                                </a:moveTo>
                                <a:lnTo>
                                  <a:pt x="40512" y="350900"/>
                                </a:lnTo>
                              </a:path>
                              <a:path w="5415280" h="2146935">
                                <a:moveTo>
                                  <a:pt x="0" y="0"/>
                                </a:moveTo>
                                <a:lnTo>
                                  <a:pt x="40512" y="0"/>
                                </a:lnTo>
                              </a:path>
                              <a:path w="5415280" h="2146935">
                                <a:moveTo>
                                  <a:pt x="40512" y="2106294"/>
                                </a:moveTo>
                                <a:lnTo>
                                  <a:pt x="5414899" y="2106294"/>
                                </a:lnTo>
                              </a:path>
                              <a:path w="5415280" h="2146935">
                                <a:moveTo>
                                  <a:pt x="40512" y="2106294"/>
                                </a:moveTo>
                                <a:lnTo>
                                  <a:pt x="40512" y="2146807"/>
                                </a:lnTo>
                              </a:path>
                              <a:path w="5415280" h="2146935">
                                <a:moveTo>
                                  <a:pt x="2728214" y="2106294"/>
                                </a:moveTo>
                                <a:lnTo>
                                  <a:pt x="2728214" y="2146807"/>
                                </a:lnTo>
                              </a:path>
                              <a:path w="5415280" h="2146935">
                                <a:moveTo>
                                  <a:pt x="5414899" y="2106294"/>
                                </a:moveTo>
                                <a:lnTo>
                                  <a:pt x="5414899" y="2146807"/>
                                </a:lnTo>
                              </a:path>
                            </a:pathLst>
                          </a:custGeom>
                          <a:ln w="6350">
                            <a:solidFill>
                              <a:srgbClr val="000000"/>
                            </a:solidFill>
                            <a:prstDash val="solid"/>
                          </a:ln>
                        </wps:spPr>
                        <wps:bodyPr wrap="square" lIns="0" tIns="0" rIns="0" bIns="0" rtlCol="0">
                          <a:prstTxWarp prst="textNoShape">
                            <a:avLst/>
                          </a:prstTxWarp>
                          <a:noAutofit/>
                        </wps:bodyPr>
                      </wps:wsp>
                      <wps:wsp>
                        <wps:cNvPr id="1518" name="Textbox 1518"/>
                        <wps:cNvSpPr txBox="1"/>
                        <wps:spPr>
                          <a:xfrm>
                            <a:off x="1948179" y="0"/>
                            <a:ext cx="1468755" cy="168275"/>
                          </a:xfrm>
                          <a:prstGeom prst="rect">
                            <a:avLst/>
                          </a:prstGeom>
                        </wps:spPr>
                        <wps:txbx>
                          <w:txbxContent>
                            <w:p>
                              <w:pPr>
                                <w:spacing w:before="0"/>
                                <w:ind w:left="0" w:right="0" w:firstLine="0"/>
                                <w:jc w:val="left"/>
                                <w:rPr>
                                  <w:b/>
                                  <w:sz w:val="22"/>
                                </w:rPr>
                              </w:pPr>
                              <w:r>
                                <w:rPr>
                                  <w:b/>
                                  <w:sz w:val="22"/>
                                </w:rPr>
                                <w:t>by</w:t>
                              </w:r>
                              <w:r>
                                <w:rPr>
                                  <w:b/>
                                  <w:spacing w:val="-4"/>
                                  <w:sz w:val="22"/>
                                </w:rPr>
                                <w:t> </w:t>
                              </w:r>
                              <w:r>
                                <w:rPr>
                                  <w:b/>
                                  <w:sz w:val="22"/>
                                </w:rPr>
                                <w:t>Gender,</w:t>
                              </w:r>
                              <w:r>
                                <w:rPr>
                                  <w:b/>
                                  <w:spacing w:val="-6"/>
                                  <w:sz w:val="22"/>
                                </w:rPr>
                                <w:t> </w:t>
                              </w:r>
                              <w:r>
                                <w:rPr>
                                  <w:b/>
                                  <w:sz w:val="22"/>
                                </w:rPr>
                                <w:t>2017-</w:t>
                              </w:r>
                              <w:r>
                                <w:rPr>
                                  <w:b/>
                                  <w:spacing w:val="-4"/>
                                  <w:sz w:val="22"/>
                                </w:rPr>
                                <w:t>2019</w:t>
                              </w:r>
                            </w:p>
                          </w:txbxContent>
                        </wps:txbx>
                        <wps:bodyPr wrap="square" lIns="0" tIns="0" rIns="0" bIns="0" rtlCol="0">
                          <a:noAutofit/>
                        </wps:bodyPr>
                      </wps:wsp>
                      <wps:wsp>
                        <wps:cNvPr id="1519" name="Textbox 1519"/>
                        <wps:cNvSpPr txBox="1"/>
                        <wps:spPr>
                          <a:xfrm>
                            <a:off x="1255775" y="414319"/>
                            <a:ext cx="269240" cy="151765"/>
                          </a:xfrm>
                          <a:prstGeom prst="rect">
                            <a:avLst/>
                          </a:prstGeom>
                        </wps:spPr>
                        <wps:txbx>
                          <w:txbxContent>
                            <w:p>
                              <w:pPr>
                                <w:spacing w:line="238" w:lineRule="exact" w:before="0"/>
                                <w:ind w:left="0" w:right="0" w:firstLine="0"/>
                                <w:jc w:val="left"/>
                                <w:rPr>
                                  <w:b/>
                                  <w:sz w:val="20"/>
                                </w:rPr>
                              </w:pPr>
                              <w:r>
                                <w:rPr>
                                  <w:b/>
                                  <w:spacing w:val="-5"/>
                                  <w:sz w:val="20"/>
                                </w:rPr>
                                <w:t>22%</w:t>
                              </w:r>
                            </w:p>
                          </w:txbxContent>
                        </wps:txbx>
                        <wps:bodyPr wrap="square" lIns="0" tIns="0" rIns="0" bIns="0" rtlCol="0">
                          <a:noAutofit/>
                        </wps:bodyPr>
                      </wps:wsp>
                      <wps:wsp>
                        <wps:cNvPr id="1520" name="Textbox 1520"/>
                        <wps:cNvSpPr txBox="1"/>
                        <wps:spPr>
                          <a:xfrm>
                            <a:off x="3943477" y="694989"/>
                            <a:ext cx="269240" cy="151765"/>
                          </a:xfrm>
                          <a:prstGeom prst="rect">
                            <a:avLst/>
                          </a:prstGeom>
                        </wps:spPr>
                        <wps:txbx>
                          <w:txbxContent>
                            <w:p>
                              <w:pPr>
                                <w:spacing w:line="238" w:lineRule="exact" w:before="0"/>
                                <w:ind w:left="0" w:right="0" w:firstLine="0"/>
                                <w:jc w:val="left"/>
                                <w:rPr>
                                  <w:b/>
                                  <w:sz w:val="20"/>
                                </w:rPr>
                              </w:pPr>
                              <w:r>
                                <w:rPr>
                                  <w:b/>
                                  <w:spacing w:val="-5"/>
                                  <w:sz w:val="20"/>
                                </w:rPr>
                                <w:t>18%</w:t>
                              </w:r>
                            </w:p>
                          </w:txbxContent>
                        </wps:txbx>
                        <wps:bodyPr wrap="square" lIns="0" tIns="0" rIns="0" bIns="0" rtlCol="0">
                          <a:noAutofit/>
                        </wps:bodyPr>
                      </wps:wsp>
                    </wpg:wgp>
                  </a:graphicData>
                </a:graphic>
              </wp:anchor>
            </w:drawing>
          </mc:Choice>
          <mc:Fallback>
            <w:pict>
              <v:group style="position:absolute;margin-left:116.260002pt;margin-top:1.686514pt;width:426.65pt;height:173.75pt;mso-position-horizontal-relative:page;mso-position-vertical-relative:paragraph;z-index:15797248" id="docshapegroup1388" coordorigin="2325,34" coordsize="8533,3475">
                <v:shape style="position:absolute;left:3657;top:1011;width:5926;height:2434" id="docshape1389" coordorigin="3658,1012" coordsize="5926,2434" path="m5352,1012l3658,1012,3658,3445,5352,3445,5352,1012xm9583,1456l7891,1456,7891,3445,9583,3445,9583,1456xe" filled="true" fillcolor="#4aacc5" stroked="false">
                  <v:path arrowok="t"/>
                  <v:fill type="solid"/>
                </v:shape>
                <v:shape style="position:absolute;left:2325;top:127;width:8528;height:3381" id="docshape1390" coordorigin="2325,128" coordsize="8528,3381" path="m2389,3445l2389,128m2325,3445l2389,3445m2325,2891l2389,2891m2325,2339l2389,2339m2325,1787l2389,1787m2325,1232l2389,1232m2325,680l2389,680m2325,128l2389,128m2389,3445l10853,3445m2389,3445l2389,3509m6622,3445l6622,3509m10853,3445l10853,3509e" filled="false" stroked="true" strokeweight=".5pt" strokecolor="#000000">
                  <v:path arrowok="t"/>
                  <v:stroke dashstyle="solid"/>
                </v:shape>
                <v:shape style="position:absolute;left:5393;top:33;width:2313;height:265" type="#_x0000_t202" id="docshape1391" filled="false" stroked="false">
                  <v:textbox inset="0,0,0,0">
                    <w:txbxContent>
                      <w:p>
                        <w:pPr>
                          <w:spacing w:before="0"/>
                          <w:ind w:left="0" w:right="0" w:firstLine="0"/>
                          <w:jc w:val="left"/>
                          <w:rPr>
                            <w:b/>
                            <w:sz w:val="22"/>
                          </w:rPr>
                        </w:pPr>
                        <w:r>
                          <w:rPr>
                            <w:b/>
                            <w:sz w:val="22"/>
                          </w:rPr>
                          <w:t>by</w:t>
                        </w:r>
                        <w:r>
                          <w:rPr>
                            <w:b/>
                            <w:spacing w:val="-4"/>
                            <w:sz w:val="22"/>
                          </w:rPr>
                          <w:t> </w:t>
                        </w:r>
                        <w:r>
                          <w:rPr>
                            <w:b/>
                            <w:sz w:val="22"/>
                          </w:rPr>
                          <w:t>Gender,</w:t>
                        </w:r>
                        <w:r>
                          <w:rPr>
                            <w:b/>
                            <w:spacing w:val="-6"/>
                            <w:sz w:val="22"/>
                          </w:rPr>
                          <w:t> </w:t>
                        </w:r>
                        <w:r>
                          <w:rPr>
                            <w:b/>
                            <w:sz w:val="22"/>
                          </w:rPr>
                          <w:t>2017-</w:t>
                        </w:r>
                        <w:r>
                          <w:rPr>
                            <w:b/>
                            <w:spacing w:val="-4"/>
                            <w:sz w:val="22"/>
                          </w:rPr>
                          <w:t>2019</w:t>
                        </w:r>
                      </w:p>
                    </w:txbxContent>
                  </v:textbox>
                  <w10:wrap type="none"/>
                </v:shape>
                <v:shape style="position:absolute;left:4302;top:686;width:424;height:239" type="#_x0000_t202" id="docshape1392" filled="false" stroked="false">
                  <v:textbox inset="0,0,0,0">
                    <w:txbxContent>
                      <w:p>
                        <w:pPr>
                          <w:spacing w:line="238" w:lineRule="exact" w:before="0"/>
                          <w:ind w:left="0" w:right="0" w:firstLine="0"/>
                          <w:jc w:val="left"/>
                          <w:rPr>
                            <w:b/>
                            <w:sz w:val="20"/>
                          </w:rPr>
                        </w:pPr>
                        <w:r>
                          <w:rPr>
                            <w:b/>
                            <w:spacing w:val="-5"/>
                            <w:sz w:val="20"/>
                          </w:rPr>
                          <w:t>22%</w:t>
                        </w:r>
                      </w:p>
                    </w:txbxContent>
                  </v:textbox>
                  <w10:wrap type="none"/>
                </v:shape>
                <v:shape style="position:absolute;left:8535;top:1128;width:424;height:239" type="#_x0000_t202" id="docshape1393" filled="false" stroked="false">
                  <v:textbox inset="0,0,0,0">
                    <w:txbxContent>
                      <w:p>
                        <w:pPr>
                          <w:spacing w:line="238" w:lineRule="exact" w:before="0"/>
                          <w:ind w:left="0" w:right="0" w:firstLine="0"/>
                          <w:jc w:val="left"/>
                          <w:rPr>
                            <w:b/>
                            <w:sz w:val="20"/>
                          </w:rPr>
                        </w:pPr>
                        <w:r>
                          <w:rPr>
                            <w:b/>
                            <w:spacing w:val="-5"/>
                            <w:sz w:val="20"/>
                          </w:rPr>
                          <w:t>18%</w:t>
                        </w:r>
                      </w:p>
                    </w:txbxContent>
                  </v:textbox>
                  <w10:wrap type="none"/>
                </v:shape>
                <w10:wrap type="none"/>
              </v:group>
            </w:pict>
          </mc:Fallback>
        </mc:AlternateContent>
      </w:r>
      <w:r>
        <w:rPr>
          <w:spacing w:val="-5"/>
        </w:rPr>
        <w:t>30%</w:t>
      </w:r>
    </w:p>
    <w:p>
      <w:pPr>
        <w:pStyle w:val="BodyText"/>
        <w:spacing w:before="75"/>
      </w:pPr>
    </w:p>
    <w:p>
      <w:pPr>
        <w:pStyle w:val="BodyText"/>
        <w:jc w:val="right"/>
      </w:pPr>
      <w:r>
        <w:rPr>
          <w:spacing w:val="-5"/>
        </w:rPr>
        <w:t>25%</w:t>
      </w:r>
    </w:p>
    <w:p>
      <w:pPr>
        <w:pStyle w:val="BodyText"/>
        <w:spacing w:before="74"/>
      </w:pPr>
    </w:p>
    <w:p>
      <w:pPr>
        <w:pStyle w:val="BodyText"/>
        <w:jc w:val="right"/>
      </w:pPr>
      <w:r>
        <w:rPr>
          <w:spacing w:val="-5"/>
        </w:rPr>
        <w:t>20%</w:t>
      </w:r>
    </w:p>
    <w:p>
      <w:pPr>
        <w:pStyle w:val="Heading5"/>
        <w:spacing w:before="101"/>
        <w:ind w:left="1613"/>
      </w:pPr>
      <w:r>
        <w:rPr>
          <w:b w:val="0"/>
        </w:rPr>
        <w:br w:type="column"/>
      </w:r>
      <w:r>
        <w:rPr/>
        <w:t>Cancer</w:t>
      </w:r>
      <w:r>
        <w:rPr>
          <w:spacing w:val="-6"/>
        </w:rPr>
        <w:t> </w:t>
      </w:r>
      <w:r>
        <w:rPr/>
        <w:t>As</w:t>
      </w:r>
      <w:r>
        <w:rPr>
          <w:spacing w:val="-2"/>
        </w:rPr>
        <w:t> </w:t>
      </w:r>
      <w:r>
        <w:rPr/>
        <w:t>Percent</w:t>
      </w:r>
      <w:r>
        <w:rPr>
          <w:spacing w:val="-8"/>
        </w:rPr>
        <w:t> </w:t>
      </w:r>
      <w:r>
        <w:rPr/>
        <w:t>of</w:t>
      </w:r>
      <w:r>
        <w:rPr>
          <w:spacing w:val="-1"/>
        </w:rPr>
        <w:t> </w:t>
      </w:r>
      <w:r>
        <w:rPr/>
        <w:t>Total</w:t>
      </w:r>
      <w:r>
        <w:rPr>
          <w:spacing w:val="-5"/>
        </w:rPr>
        <w:t> </w:t>
      </w:r>
      <w:r>
        <w:rPr/>
        <w:t>Deaths</w:t>
      </w:r>
      <w:r>
        <w:rPr>
          <w:spacing w:val="-5"/>
        </w:rPr>
        <w:t> </w:t>
      </w:r>
      <w:r>
        <w:rPr/>
        <w:t>in</w:t>
      </w:r>
      <w:r>
        <w:rPr>
          <w:spacing w:val="-3"/>
        </w:rPr>
        <w:t> </w:t>
      </w:r>
      <w:r>
        <w:rPr/>
        <w:t>Seneca</w:t>
      </w:r>
      <w:r>
        <w:rPr>
          <w:spacing w:val="-7"/>
        </w:rPr>
        <w:t> </w:t>
      </w:r>
      <w:r>
        <w:rPr>
          <w:spacing w:val="-2"/>
        </w:rPr>
        <w:t>County</w:t>
      </w:r>
    </w:p>
    <w:p>
      <w:pPr>
        <w:pStyle w:val="Heading5"/>
        <w:spacing w:after="0"/>
        <w:sectPr>
          <w:type w:val="continuous"/>
          <w:pgSz w:w="12240" w:h="15840"/>
          <w:pgMar w:header="0" w:footer="726" w:top="1060" w:bottom="280" w:left="0" w:right="360"/>
          <w:cols w:num="2" w:equalWidth="0">
            <w:col w:w="2206" w:space="40"/>
            <w:col w:w="9634"/>
          </w:cols>
        </w:sectPr>
      </w:pPr>
    </w:p>
    <w:p>
      <w:pPr>
        <w:pStyle w:val="BodyText"/>
        <w:spacing w:before="75"/>
        <w:rPr>
          <w:b/>
        </w:rPr>
      </w:pPr>
    </w:p>
    <w:p>
      <w:pPr>
        <w:pStyle w:val="BodyText"/>
        <w:ind w:left="1826"/>
      </w:pPr>
      <w:r>
        <w:rPr>
          <w:spacing w:val="-5"/>
        </w:rPr>
        <w:t>15%</w:t>
      </w:r>
    </w:p>
    <w:p>
      <w:pPr>
        <w:pStyle w:val="BodyText"/>
        <w:spacing w:before="74"/>
      </w:pPr>
    </w:p>
    <w:p>
      <w:pPr>
        <w:pStyle w:val="BodyText"/>
        <w:ind w:left="1826"/>
      </w:pPr>
      <w:r>
        <w:rPr>
          <w:spacing w:val="-5"/>
        </w:rPr>
        <w:t>10%</w:t>
      </w:r>
    </w:p>
    <w:p>
      <w:pPr>
        <w:pStyle w:val="BodyText"/>
        <w:spacing w:before="75"/>
      </w:pPr>
    </w:p>
    <w:p>
      <w:pPr>
        <w:pStyle w:val="BodyText"/>
        <w:ind w:left="1934"/>
      </w:pPr>
      <w:r>
        <w:rPr>
          <w:spacing w:val="-5"/>
        </w:rPr>
        <w:t>5%</w:t>
      </w:r>
    </w:p>
    <w:p>
      <w:pPr>
        <w:pStyle w:val="BodyText"/>
        <w:spacing w:before="74"/>
      </w:pPr>
    </w:p>
    <w:p>
      <w:pPr>
        <w:pStyle w:val="BodyText"/>
        <w:ind w:left="1934"/>
      </w:pPr>
      <w:r>
        <w:rPr>
          <w:spacing w:val="-5"/>
        </w:rPr>
        <w:t>0%</w:t>
      </w:r>
    </w:p>
    <w:p>
      <w:pPr>
        <w:pStyle w:val="BodyText"/>
        <w:tabs>
          <w:tab w:pos="8422" w:val="left" w:leader="none"/>
        </w:tabs>
        <w:spacing w:before="19"/>
        <w:ind w:left="4295"/>
      </w:pPr>
      <w:r>
        <w:rPr>
          <w:spacing w:val="-4"/>
        </w:rPr>
        <w:t>Male</w:t>
      </w:r>
      <w:r>
        <w:rPr/>
        <w:tab/>
      </w:r>
      <w:r>
        <w:rPr>
          <w:spacing w:val="-2"/>
        </w:rPr>
        <w:t>Female</w:t>
      </w:r>
    </w:p>
    <w:p>
      <w:pPr>
        <w:pStyle w:val="BodyText"/>
        <w:spacing w:before="18"/>
        <w:rPr>
          <w:sz w:val="17"/>
        </w:rPr>
      </w:pPr>
    </w:p>
    <w:p>
      <w:pPr>
        <w:spacing w:before="0"/>
        <w:ind w:left="74" w:right="0" w:firstLine="0"/>
        <w:jc w:val="center"/>
        <w:rPr>
          <w:i/>
          <w:sz w:val="17"/>
        </w:rPr>
      </w:pPr>
      <w:r>
        <w:rPr>
          <w:i/>
          <w:spacing w:val="-6"/>
          <w:sz w:val="17"/>
        </w:rPr>
        <w:t>(Source:</w:t>
      </w:r>
      <w:r>
        <w:rPr>
          <w:i/>
          <w:spacing w:val="-1"/>
          <w:sz w:val="17"/>
        </w:rPr>
        <w:t> </w:t>
      </w:r>
      <w:r>
        <w:rPr>
          <w:i/>
          <w:spacing w:val="-6"/>
          <w:sz w:val="17"/>
        </w:rPr>
        <w:t>Ohio</w:t>
      </w:r>
      <w:r>
        <w:rPr>
          <w:i/>
          <w:spacing w:val="-3"/>
          <w:sz w:val="17"/>
        </w:rPr>
        <w:t> </w:t>
      </w:r>
      <w:r>
        <w:rPr>
          <w:i/>
          <w:spacing w:val="-6"/>
          <w:sz w:val="17"/>
        </w:rPr>
        <w:t>Public</w:t>
      </w:r>
      <w:r>
        <w:rPr>
          <w:i/>
          <w:spacing w:val="1"/>
          <w:sz w:val="17"/>
        </w:rPr>
        <w:t> </w:t>
      </w:r>
      <w:r>
        <w:rPr>
          <w:i/>
          <w:spacing w:val="-6"/>
          <w:sz w:val="17"/>
        </w:rPr>
        <w:t>Health</w:t>
      </w:r>
      <w:r>
        <w:rPr>
          <w:i/>
          <w:spacing w:val="1"/>
          <w:sz w:val="17"/>
        </w:rPr>
        <w:t> </w:t>
      </w:r>
      <w:r>
        <w:rPr>
          <w:i/>
          <w:spacing w:val="-6"/>
          <w:sz w:val="17"/>
        </w:rPr>
        <w:t>Data</w:t>
      </w:r>
      <w:r>
        <w:rPr>
          <w:i/>
          <w:spacing w:val="-3"/>
          <w:sz w:val="17"/>
        </w:rPr>
        <w:t> </w:t>
      </w:r>
      <w:r>
        <w:rPr>
          <w:i/>
          <w:spacing w:val="-6"/>
          <w:sz w:val="17"/>
        </w:rPr>
        <w:t>Warehouse,</w:t>
      </w:r>
      <w:r>
        <w:rPr>
          <w:i/>
          <w:spacing w:val="1"/>
          <w:sz w:val="17"/>
        </w:rPr>
        <w:t> </w:t>
      </w:r>
      <w:r>
        <w:rPr>
          <w:i/>
          <w:spacing w:val="-6"/>
          <w:sz w:val="17"/>
        </w:rPr>
        <w:t>2017-2019)</w:t>
      </w:r>
    </w:p>
    <w:p>
      <w:pPr>
        <w:spacing w:after="0"/>
        <w:jc w:val="center"/>
        <w:rPr>
          <w:i/>
          <w:sz w:val="17"/>
        </w:rPr>
        <w:sectPr>
          <w:type w:val="continuous"/>
          <w:pgSz w:w="12240" w:h="15840"/>
          <w:pgMar w:header="0" w:footer="726" w:top="1060" w:bottom="280" w:left="0" w:right="360"/>
        </w:sectPr>
      </w:pPr>
    </w:p>
    <w:p>
      <w:pPr>
        <w:pStyle w:val="Heading4"/>
        <w:spacing w:before="84"/>
        <w:ind w:left="108"/>
        <w:jc w:val="center"/>
      </w:pPr>
      <w:r>
        <w:rPr/>
        <w:t>Seneca</w:t>
      </w:r>
      <w:r>
        <w:rPr>
          <w:spacing w:val="-2"/>
        </w:rPr>
        <w:t> </w:t>
      </w:r>
      <w:r>
        <w:rPr/>
        <w:t>County</w:t>
      </w:r>
      <w:r>
        <w:rPr>
          <w:spacing w:val="-2"/>
        </w:rPr>
        <w:t> </w:t>
      </w:r>
      <w:r>
        <w:rPr/>
        <w:t>Incidence</w:t>
      </w:r>
      <w:r>
        <w:rPr>
          <w:spacing w:val="-2"/>
        </w:rPr>
        <w:t> </w:t>
      </w:r>
      <w:r>
        <w:rPr/>
        <w:t>of</w:t>
      </w:r>
      <w:r>
        <w:rPr>
          <w:spacing w:val="-3"/>
        </w:rPr>
        <w:t> </w:t>
      </w:r>
      <w:r>
        <w:rPr/>
        <w:t>Cancer,</w:t>
      </w:r>
      <w:r>
        <w:rPr>
          <w:spacing w:val="-1"/>
        </w:rPr>
        <w:t> </w:t>
      </w:r>
      <w:r>
        <w:rPr/>
        <w:t>2015-</w:t>
      </w:r>
      <w:r>
        <w:rPr>
          <w:spacing w:val="-4"/>
        </w:rPr>
        <w:t>2019</w:t>
      </w:r>
    </w:p>
    <w:tbl>
      <w:tblPr>
        <w:tblW w:w="0" w:type="auto"/>
        <w:jc w:val="left"/>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13"/>
        <w:gridCol w:w="2304"/>
        <w:gridCol w:w="2304"/>
        <w:gridCol w:w="2016"/>
      </w:tblGrid>
      <w:tr>
        <w:trPr>
          <w:trHeight w:val="530" w:hRule="atLeast"/>
        </w:trPr>
        <w:tc>
          <w:tcPr>
            <w:tcW w:w="3313" w:type="dxa"/>
            <w:shd w:val="clear" w:color="auto" w:fill="C0504D"/>
          </w:tcPr>
          <w:p>
            <w:pPr>
              <w:pStyle w:val="TableParagraph"/>
              <w:spacing w:before="144"/>
              <w:ind w:left="933"/>
              <w:jc w:val="left"/>
              <w:rPr>
                <w:b/>
                <w:sz w:val="20"/>
              </w:rPr>
            </w:pPr>
            <w:r>
              <w:rPr>
                <w:b/>
                <w:color w:val="FFFFFF"/>
                <w:sz w:val="20"/>
              </w:rPr>
              <w:t>Types</w:t>
            </w:r>
            <w:r>
              <w:rPr>
                <w:b/>
                <w:color w:val="FFFFFF"/>
                <w:spacing w:val="-5"/>
                <w:sz w:val="20"/>
              </w:rPr>
              <w:t> </w:t>
            </w:r>
            <w:r>
              <w:rPr>
                <w:b/>
                <w:color w:val="FFFFFF"/>
                <w:sz w:val="20"/>
              </w:rPr>
              <w:t>of</w:t>
            </w:r>
            <w:r>
              <w:rPr>
                <w:b/>
                <w:color w:val="FFFFFF"/>
                <w:spacing w:val="-3"/>
                <w:sz w:val="20"/>
              </w:rPr>
              <w:t> </w:t>
            </w:r>
            <w:r>
              <w:rPr>
                <w:b/>
                <w:color w:val="FFFFFF"/>
                <w:spacing w:val="-2"/>
                <w:sz w:val="20"/>
              </w:rPr>
              <w:t>Cancer</w:t>
            </w:r>
          </w:p>
        </w:tc>
        <w:tc>
          <w:tcPr>
            <w:tcW w:w="2304" w:type="dxa"/>
            <w:shd w:val="clear" w:color="auto" w:fill="C0504D"/>
          </w:tcPr>
          <w:p>
            <w:pPr>
              <w:pStyle w:val="TableParagraph"/>
              <w:spacing w:before="144"/>
              <w:ind w:left="12" w:right="3"/>
              <w:rPr>
                <w:b/>
                <w:sz w:val="20"/>
              </w:rPr>
            </w:pPr>
            <w:r>
              <w:rPr>
                <w:b/>
                <w:color w:val="FFFFFF"/>
                <w:sz w:val="20"/>
              </w:rPr>
              <w:t>Number</w:t>
            </w:r>
            <w:r>
              <w:rPr>
                <w:b/>
                <w:color w:val="FFFFFF"/>
                <w:spacing w:val="-6"/>
                <w:sz w:val="20"/>
              </w:rPr>
              <w:t> </w:t>
            </w:r>
            <w:r>
              <w:rPr>
                <w:b/>
                <w:color w:val="FFFFFF"/>
                <w:sz w:val="20"/>
              </w:rPr>
              <w:t>of</w:t>
            </w:r>
            <w:r>
              <w:rPr>
                <w:b/>
                <w:color w:val="FFFFFF"/>
                <w:spacing w:val="-6"/>
                <w:sz w:val="20"/>
              </w:rPr>
              <w:t> </w:t>
            </w:r>
            <w:r>
              <w:rPr>
                <w:b/>
                <w:color w:val="FFFFFF"/>
                <w:spacing w:val="-2"/>
                <w:sz w:val="20"/>
              </w:rPr>
              <w:t>Cases</w:t>
            </w:r>
          </w:p>
        </w:tc>
        <w:tc>
          <w:tcPr>
            <w:tcW w:w="2304" w:type="dxa"/>
            <w:shd w:val="clear" w:color="auto" w:fill="C0504D"/>
          </w:tcPr>
          <w:p>
            <w:pPr>
              <w:pStyle w:val="TableParagraph"/>
              <w:spacing w:before="24"/>
              <w:ind w:left="228" w:firstLine="168"/>
              <w:jc w:val="left"/>
              <w:rPr>
                <w:b/>
                <w:sz w:val="20"/>
              </w:rPr>
            </w:pPr>
            <w:r>
              <w:rPr>
                <w:b/>
                <w:color w:val="FFFFFF"/>
                <w:sz w:val="20"/>
              </w:rPr>
              <w:t>Percent of Total Incidence</w:t>
            </w:r>
            <w:r>
              <w:rPr>
                <w:b/>
                <w:color w:val="FFFFFF"/>
                <w:spacing w:val="-14"/>
                <w:sz w:val="20"/>
              </w:rPr>
              <w:t> </w:t>
            </w:r>
            <w:r>
              <w:rPr>
                <w:b/>
                <w:color w:val="FFFFFF"/>
                <w:sz w:val="20"/>
              </w:rPr>
              <w:t>of</w:t>
            </w:r>
            <w:r>
              <w:rPr>
                <w:b/>
                <w:color w:val="FFFFFF"/>
                <w:spacing w:val="-14"/>
                <w:sz w:val="20"/>
              </w:rPr>
              <w:t> </w:t>
            </w:r>
            <w:r>
              <w:rPr>
                <w:b/>
                <w:color w:val="FFFFFF"/>
                <w:sz w:val="20"/>
              </w:rPr>
              <w:t>Cancer</w:t>
            </w:r>
          </w:p>
        </w:tc>
        <w:tc>
          <w:tcPr>
            <w:tcW w:w="2016" w:type="dxa"/>
            <w:shd w:val="clear" w:color="auto" w:fill="C0504D"/>
          </w:tcPr>
          <w:p>
            <w:pPr>
              <w:pStyle w:val="TableParagraph"/>
              <w:spacing w:before="144"/>
              <w:ind w:left="12" w:right="8"/>
              <w:rPr>
                <w:b/>
                <w:sz w:val="20"/>
              </w:rPr>
            </w:pPr>
            <w:r>
              <w:rPr>
                <w:b/>
                <w:color w:val="FFFFFF"/>
                <w:spacing w:val="-2"/>
                <w:sz w:val="20"/>
              </w:rPr>
              <w:t>Age-Adjusted</w:t>
            </w:r>
            <w:r>
              <w:rPr>
                <w:b/>
                <w:color w:val="FFFFFF"/>
                <w:spacing w:val="9"/>
                <w:sz w:val="20"/>
              </w:rPr>
              <w:t> </w:t>
            </w:r>
            <w:r>
              <w:rPr>
                <w:b/>
                <w:color w:val="FFFFFF"/>
                <w:spacing w:val="-4"/>
                <w:sz w:val="20"/>
              </w:rPr>
              <w:t>Rate</w:t>
            </w:r>
          </w:p>
        </w:tc>
      </w:tr>
      <w:tr>
        <w:trPr>
          <w:trHeight w:val="287" w:hRule="atLeast"/>
        </w:trPr>
        <w:tc>
          <w:tcPr>
            <w:tcW w:w="3313" w:type="dxa"/>
            <w:shd w:val="clear" w:color="auto" w:fill="F1DBDB"/>
          </w:tcPr>
          <w:p>
            <w:pPr>
              <w:pStyle w:val="TableParagraph"/>
              <w:spacing w:before="24"/>
              <w:ind w:left="10" w:right="3"/>
              <w:rPr>
                <w:b/>
                <w:sz w:val="20"/>
              </w:rPr>
            </w:pPr>
            <w:r>
              <w:rPr>
                <w:b/>
                <w:spacing w:val="-2"/>
                <w:sz w:val="20"/>
              </w:rPr>
              <w:t>Breast</w:t>
            </w:r>
          </w:p>
        </w:tc>
        <w:tc>
          <w:tcPr>
            <w:tcW w:w="2304" w:type="dxa"/>
          </w:tcPr>
          <w:p>
            <w:pPr>
              <w:pStyle w:val="TableParagraph"/>
              <w:spacing w:before="24"/>
              <w:ind w:left="12" w:right="5"/>
              <w:rPr>
                <w:sz w:val="20"/>
              </w:rPr>
            </w:pPr>
            <w:r>
              <w:rPr>
                <w:spacing w:val="-5"/>
                <w:sz w:val="20"/>
              </w:rPr>
              <w:t>254</w:t>
            </w:r>
          </w:p>
        </w:tc>
        <w:tc>
          <w:tcPr>
            <w:tcW w:w="2304" w:type="dxa"/>
          </w:tcPr>
          <w:p>
            <w:pPr>
              <w:pStyle w:val="TableParagraph"/>
              <w:spacing w:before="24"/>
              <w:ind w:left="12" w:right="2"/>
              <w:rPr>
                <w:sz w:val="20"/>
              </w:rPr>
            </w:pPr>
            <w:r>
              <w:rPr>
                <w:spacing w:val="-5"/>
                <w:sz w:val="20"/>
              </w:rPr>
              <w:t>15%</w:t>
            </w:r>
          </w:p>
        </w:tc>
        <w:tc>
          <w:tcPr>
            <w:tcW w:w="2016" w:type="dxa"/>
          </w:tcPr>
          <w:p>
            <w:pPr>
              <w:pStyle w:val="TableParagraph"/>
              <w:spacing w:before="24"/>
              <w:ind w:left="12" w:right="4"/>
              <w:rPr>
                <w:sz w:val="20"/>
              </w:rPr>
            </w:pPr>
            <w:r>
              <w:rPr>
                <w:spacing w:val="-4"/>
                <w:sz w:val="20"/>
              </w:rPr>
              <w:t>73.7</w:t>
            </w:r>
          </w:p>
        </w:tc>
      </w:tr>
      <w:tr>
        <w:trPr>
          <w:trHeight w:val="287" w:hRule="atLeast"/>
        </w:trPr>
        <w:tc>
          <w:tcPr>
            <w:tcW w:w="3313" w:type="dxa"/>
            <w:shd w:val="clear" w:color="auto" w:fill="F1DBDB"/>
          </w:tcPr>
          <w:p>
            <w:pPr>
              <w:pStyle w:val="TableParagraph"/>
              <w:spacing w:before="24"/>
              <w:ind w:left="751"/>
              <w:jc w:val="left"/>
              <w:rPr>
                <w:b/>
                <w:sz w:val="20"/>
              </w:rPr>
            </w:pPr>
            <w:r>
              <w:rPr>
                <w:b/>
                <w:sz w:val="20"/>
              </w:rPr>
              <w:t>Lung</w:t>
            </w:r>
            <w:r>
              <w:rPr>
                <w:b/>
                <w:spacing w:val="-6"/>
                <w:sz w:val="20"/>
              </w:rPr>
              <w:t> </w:t>
            </w:r>
            <w:r>
              <w:rPr>
                <w:b/>
                <w:sz w:val="20"/>
              </w:rPr>
              <w:t>and</w:t>
            </w:r>
            <w:r>
              <w:rPr>
                <w:b/>
                <w:spacing w:val="-5"/>
                <w:sz w:val="20"/>
              </w:rPr>
              <w:t> </w:t>
            </w:r>
            <w:r>
              <w:rPr>
                <w:b/>
                <w:spacing w:val="-2"/>
                <w:sz w:val="20"/>
              </w:rPr>
              <w:t>Bronchus</w:t>
            </w:r>
          </w:p>
        </w:tc>
        <w:tc>
          <w:tcPr>
            <w:tcW w:w="2304" w:type="dxa"/>
          </w:tcPr>
          <w:p>
            <w:pPr>
              <w:pStyle w:val="TableParagraph"/>
              <w:spacing w:before="24"/>
              <w:ind w:left="12" w:right="5"/>
              <w:rPr>
                <w:sz w:val="20"/>
              </w:rPr>
            </w:pPr>
            <w:r>
              <w:rPr>
                <w:spacing w:val="-5"/>
                <w:sz w:val="20"/>
              </w:rPr>
              <w:t>250</w:t>
            </w:r>
          </w:p>
        </w:tc>
        <w:tc>
          <w:tcPr>
            <w:tcW w:w="2304" w:type="dxa"/>
          </w:tcPr>
          <w:p>
            <w:pPr>
              <w:pStyle w:val="TableParagraph"/>
              <w:spacing w:before="24"/>
              <w:ind w:left="12" w:right="2"/>
              <w:rPr>
                <w:sz w:val="20"/>
              </w:rPr>
            </w:pPr>
            <w:r>
              <w:rPr>
                <w:spacing w:val="-5"/>
                <w:sz w:val="20"/>
              </w:rPr>
              <w:t>15%</w:t>
            </w:r>
          </w:p>
        </w:tc>
        <w:tc>
          <w:tcPr>
            <w:tcW w:w="2016" w:type="dxa"/>
          </w:tcPr>
          <w:p>
            <w:pPr>
              <w:pStyle w:val="TableParagraph"/>
              <w:spacing w:before="24"/>
              <w:ind w:left="12" w:right="4"/>
              <w:rPr>
                <w:sz w:val="20"/>
              </w:rPr>
            </w:pPr>
            <w:r>
              <w:rPr>
                <w:spacing w:val="-4"/>
                <w:sz w:val="20"/>
              </w:rPr>
              <w:t>64.4</w:t>
            </w:r>
          </w:p>
        </w:tc>
      </w:tr>
      <w:tr>
        <w:trPr>
          <w:trHeight w:val="287" w:hRule="atLeast"/>
        </w:trPr>
        <w:tc>
          <w:tcPr>
            <w:tcW w:w="3313" w:type="dxa"/>
            <w:shd w:val="clear" w:color="auto" w:fill="F1DBDB"/>
          </w:tcPr>
          <w:p>
            <w:pPr>
              <w:pStyle w:val="TableParagraph"/>
              <w:spacing w:before="24"/>
              <w:ind w:left="881"/>
              <w:jc w:val="left"/>
              <w:rPr>
                <w:b/>
                <w:sz w:val="20"/>
              </w:rPr>
            </w:pPr>
            <w:r>
              <w:rPr>
                <w:b/>
                <w:sz w:val="20"/>
              </w:rPr>
              <w:t>Colon</w:t>
            </w:r>
            <w:r>
              <w:rPr>
                <w:b/>
                <w:spacing w:val="-6"/>
                <w:sz w:val="20"/>
              </w:rPr>
              <w:t> </w:t>
            </w:r>
            <w:r>
              <w:rPr>
                <w:b/>
                <w:sz w:val="20"/>
              </w:rPr>
              <w:t>&amp;</w:t>
            </w:r>
            <w:r>
              <w:rPr>
                <w:b/>
                <w:spacing w:val="-3"/>
                <w:sz w:val="20"/>
              </w:rPr>
              <w:t> </w:t>
            </w:r>
            <w:r>
              <w:rPr>
                <w:b/>
                <w:spacing w:val="-2"/>
                <w:sz w:val="20"/>
              </w:rPr>
              <w:t>Rectum</w:t>
            </w:r>
          </w:p>
        </w:tc>
        <w:tc>
          <w:tcPr>
            <w:tcW w:w="2304" w:type="dxa"/>
          </w:tcPr>
          <w:p>
            <w:pPr>
              <w:pStyle w:val="TableParagraph"/>
              <w:spacing w:before="24"/>
              <w:ind w:left="12" w:right="5"/>
              <w:rPr>
                <w:sz w:val="20"/>
              </w:rPr>
            </w:pPr>
            <w:r>
              <w:rPr>
                <w:spacing w:val="-5"/>
                <w:sz w:val="20"/>
              </w:rPr>
              <w:t>163</w:t>
            </w:r>
          </w:p>
        </w:tc>
        <w:tc>
          <w:tcPr>
            <w:tcW w:w="2304" w:type="dxa"/>
          </w:tcPr>
          <w:p>
            <w:pPr>
              <w:pStyle w:val="TableParagraph"/>
              <w:spacing w:before="24"/>
              <w:ind w:left="12" w:right="2"/>
              <w:rPr>
                <w:sz w:val="20"/>
              </w:rPr>
            </w:pPr>
            <w:r>
              <w:rPr>
                <w:spacing w:val="-5"/>
                <w:sz w:val="20"/>
              </w:rPr>
              <w:t>10%</w:t>
            </w:r>
          </w:p>
        </w:tc>
        <w:tc>
          <w:tcPr>
            <w:tcW w:w="2016" w:type="dxa"/>
          </w:tcPr>
          <w:p>
            <w:pPr>
              <w:pStyle w:val="TableParagraph"/>
              <w:spacing w:before="24"/>
              <w:ind w:left="12" w:right="4"/>
              <w:rPr>
                <w:sz w:val="20"/>
              </w:rPr>
            </w:pPr>
            <w:r>
              <w:rPr>
                <w:spacing w:val="-4"/>
                <w:sz w:val="20"/>
              </w:rPr>
              <w:t>44.4</w:t>
            </w:r>
          </w:p>
        </w:tc>
      </w:tr>
      <w:tr>
        <w:trPr>
          <w:trHeight w:val="287" w:hRule="atLeast"/>
        </w:trPr>
        <w:tc>
          <w:tcPr>
            <w:tcW w:w="3313" w:type="dxa"/>
            <w:shd w:val="clear" w:color="auto" w:fill="F1DBDB"/>
          </w:tcPr>
          <w:p>
            <w:pPr>
              <w:pStyle w:val="TableParagraph"/>
              <w:spacing w:before="24"/>
              <w:ind w:left="10" w:right="7"/>
              <w:rPr>
                <w:b/>
                <w:sz w:val="20"/>
              </w:rPr>
            </w:pPr>
            <w:r>
              <w:rPr>
                <w:b/>
                <w:spacing w:val="-2"/>
                <w:sz w:val="20"/>
              </w:rPr>
              <w:t>Prostate</w:t>
            </w:r>
          </w:p>
        </w:tc>
        <w:tc>
          <w:tcPr>
            <w:tcW w:w="2304" w:type="dxa"/>
          </w:tcPr>
          <w:p>
            <w:pPr>
              <w:pStyle w:val="TableParagraph"/>
              <w:spacing w:before="24"/>
              <w:ind w:left="12" w:right="5"/>
              <w:rPr>
                <w:sz w:val="20"/>
              </w:rPr>
            </w:pPr>
            <w:r>
              <w:rPr>
                <w:spacing w:val="-5"/>
                <w:sz w:val="20"/>
              </w:rPr>
              <w:t>158</w:t>
            </w:r>
          </w:p>
        </w:tc>
        <w:tc>
          <w:tcPr>
            <w:tcW w:w="2304" w:type="dxa"/>
          </w:tcPr>
          <w:p>
            <w:pPr>
              <w:pStyle w:val="TableParagraph"/>
              <w:spacing w:before="24"/>
              <w:ind w:left="12" w:right="4"/>
              <w:rPr>
                <w:sz w:val="20"/>
              </w:rPr>
            </w:pPr>
            <w:r>
              <w:rPr>
                <w:spacing w:val="-5"/>
                <w:sz w:val="20"/>
              </w:rPr>
              <w:t>9%</w:t>
            </w:r>
          </w:p>
        </w:tc>
        <w:tc>
          <w:tcPr>
            <w:tcW w:w="2016" w:type="dxa"/>
          </w:tcPr>
          <w:p>
            <w:pPr>
              <w:pStyle w:val="TableParagraph"/>
              <w:spacing w:before="24"/>
              <w:ind w:left="12" w:right="4"/>
              <w:rPr>
                <w:sz w:val="20"/>
              </w:rPr>
            </w:pPr>
            <w:r>
              <w:rPr>
                <w:spacing w:val="-4"/>
                <w:sz w:val="20"/>
              </w:rPr>
              <w:t>84.1</w:t>
            </w:r>
          </w:p>
        </w:tc>
      </w:tr>
      <w:tr>
        <w:trPr>
          <w:trHeight w:val="287" w:hRule="atLeast"/>
        </w:trPr>
        <w:tc>
          <w:tcPr>
            <w:tcW w:w="3313" w:type="dxa"/>
            <w:shd w:val="clear" w:color="auto" w:fill="F1DBDB"/>
          </w:tcPr>
          <w:p>
            <w:pPr>
              <w:pStyle w:val="TableParagraph"/>
              <w:spacing w:before="24"/>
              <w:ind w:left="816"/>
              <w:jc w:val="left"/>
              <w:rPr>
                <w:b/>
                <w:sz w:val="20"/>
              </w:rPr>
            </w:pPr>
            <w:r>
              <w:rPr>
                <w:b/>
                <w:sz w:val="20"/>
              </w:rPr>
              <w:t>Other</w:t>
            </w:r>
            <w:r>
              <w:rPr>
                <w:b/>
                <w:spacing w:val="-7"/>
                <w:sz w:val="20"/>
              </w:rPr>
              <w:t> </w:t>
            </w:r>
            <w:r>
              <w:rPr>
                <w:b/>
                <w:spacing w:val="-2"/>
                <w:sz w:val="20"/>
              </w:rPr>
              <w:t>Sites/Types</w:t>
            </w:r>
          </w:p>
        </w:tc>
        <w:tc>
          <w:tcPr>
            <w:tcW w:w="2304" w:type="dxa"/>
          </w:tcPr>
          <w:p>
            <w:pPr>
              <w:pStyle w:val="TableParagraph"/>
              <w:spacing w:before="24"/>
              <w:ind w:left="12" w:right="5"/>
              <w:rPr>
                <w:sz w:val="20"/>
              </w:rPr>
            </w:pPr>
            <w:r>
              <w:rPr>
                <w:spacing w:val="-5"/>
                <w:sz w:val="20"/>
              </w:rPr>
              <w:t>134</w:t>
            </w:r>
          </w:p>
        </w:tc>
        <w:tc>
          <w:tcPr>
            <w:tcW w:w="2304" w:type="dxa"/>
          </w:tcPr>
          <w:p>
            <w:pPr>
              <w:pStyle w:val="TableParagraph"/>
              <w:spacing w:before="24"/>
              <w:ind w:left="12" w:right="4"/>
              <w:rPr>
                <w:sz w:val="20"/>
              </w:rPr>
            </w:pPr>
            <w:r>
              <w:rPr>
                <w:spacing w:val="-5"/>
                <w:sz w:val="20"/>
              </w:rPr>
              <w:t>8%</w:t>
            </w:r>
          </w:p>
        </w:tc>
        <w:tc>
          <w:tcPr>
            <w:tcW w:w="2016" w:type="dxa"/>
          </w:tcPr>
          <w:p>
            <w:pPr>
              <w:pStyle w:val="TableParagraph"/>
              <w:spacing w:before="24"/>
              <w:ind w:left="12" w:right="4"/>
              <w:rPr>
                <w:sz w:val="20"/>
              </w:rPr>
            </w:pPr>
            <w:r>
              <w:rPr>
                <w:spacing w:val="-4"/>
                <w:sz w:val="20"/>
              </w:rPr>
              <w:t>37.7</w:t>
            </w:r>
          </w:p>
        </w:tc>
      </w:tr>
      <w:tr>
        <w:trPr>
          <w:trHeight w:val="290" w:hRule="atLeast"/>
        </w:trPr>
        <w:tc>
          <w:tcPr>
            <w:tcW w:w="3313" w:type="dxa"/>
            <w:shd w:val="clear" w:color="auto" w:fill="F1DBDB"/>
          </w:tcPr>
          <w:p>
            <w:pPr>
              <w:pStyle w:val="TableParagraph"/>
              <w:spacing w:before="24"/>
              <w:ind w:left="10" w:right="4"/>
              <w:rPr>
                <w:b/>
                <w:sz w:val="20"/>
              </w:rPr>
            </w:pPr>
            <w:r>
              <w:rPr>
                <w:b/>
                <w:spacing w:val="-2"/>
                <w:sz w:val="20"/>
              </w:rPr>
              <w:t>Bladder</w:t>
            </w:r>
          </w:p>
        </w:tc>
        <w:tc>
          <w:tcPr>
            <w:tcW w:w="2304" w:type="dxa"/>
          </w:tcPr>
          <w:p>
            <w:pPr>
              <w:pStyle w:val="TableParagraph"/>
              <w:spacing w:before="24"/>
              <w:ind w:left="12" w:right="5"/>
              <w:rPr>
                <w:sz w:val="20"/>
              </w:rPr>
            </w:pPr>
            <w:r>
              <w:rPr>
                <w:spacing w:val="-5"/>
                <w:sz w:val="20"/>
              </w:rPr>
              <w:t>106</w:t>
            </w:r>
          </w:p>
        </w:tc>
        <w:tc>
          <w:tcPr>
            <w:tcW w:w="2304" w:type="dxa"/>
          </w:tcPr>
          <w:p>
            <w:pPr>
              <w:pStyle w:val="TableParagraph"/>
              <w:spacing w:before="24"/>
              <w:ind w:left="12" w:right="4"/>
              <w:rPr>
                <w:sz w:val="20"/>
              </w:rPr>
            </w:pPr>
            <w:r>
              <w:rPr>
                <w:spacing w:val="-5"/>
                <w:sz w:val="20"/>
              </w:rPr>
              <w:t>6%</w:t>
            </w:r>
          </w:p>
        </w:tc>
        <w:tc>
          <w:tcPr>
            <w:tcW w:w="2016" w:type="dxa"/>
          </w:tcPr>
          <w:p>
            <w:pPr>
              <w:pStyle w:val="TableParagraph"/>
              <w:spacing w:before="24"/>
              <w:ind w:left="12" w:right="1"/>
              <w:rPr>
                <w:sz w:val="20"/>
              </w:rPr>
            </w:pPr>
            <w:r>
              <w:rPr>
                <w:spacing w:val="-5"/>
                <w:sz w:val="20"/>
              </w:rPr>
              <w:t>28</w:t>
            </w:r>
          </w:p>
        </w:tc>
      </w:tr>
      <w:tr>
        <w:trPr>
          <w:trHeight w:val="287" w:hRule="atLeast"/>
        </w:trPr>
        <w:tc>
          <w:tcPr>
            <w:tcW w:w="3313" w:type="dxa"/>
            <w:shd w:val="clear" w:color="auto" w:fill="F1DBDB"/>
          </w:tcPr>
          <w:p>
            <w:pPr>
              <w:pStyle w:val="TableParagraph"/>
              <w:spacing w:before="24"/>
              <w:ind w:left="801"/>
              <w:jc w:val="left"/>
              <w:rPr>
                <w:b/>
                <w:sz w:val="20"/>
              </w:rPr>
            </w:pPr>
            <w:r>
              <w:rPr>
                <w:b/>
                <w:sz w:val="20"/>
              </w:rPr>
              <w:t>Melanoma</w:t>
            </w:r>
            <w:r>
              <w:rPr>
                <w:b/>
                <w:spacing w:val="-8"/>
                <w:sz w:val="20"/>
              </w:rPr>
              <w:t> </w:t>
            </w:r>
            <w:r>
              <w:rPr>
                <w:b/>
                <w:sz w:val="20"/>
              </w:rPr>
              <w:t>of</w:t>
            </w:r>
            <w:r>
              <w:rPr>
                <w:b/>
                <w:spacing w:val="-8"/>
                <w:sz w:val="20"/>
              </w:rPr>
              <w:t> </w:t>
            </w:r>
            <w:r>
              <w:rPr>
                <w:b/>
                <w:spacing w:val="-4"/>
                <w:sz w:val="20"/>
              </w:rPr>
              <w:t>Skin</w:t>
            </w:r>
          </w:p>
        </w:tc>
        <w:tc>
          <w:tcPr>
            <w:tcW w:w="2304" w:type="dxa"/>
          </w:tcPr>
          <w:p>
            <w:pPr>
              <w:pStyle w:val="TableParagraph"/>
              <w:spacing w:before="24"/>
              <w:ind w:left="12" w:right="3"/>
              <w:rPr>
                <w:sz w:val="20"/>
              </w:rPr>
            </w:pPr>
            <w:r>
              <w:rPr>
                <w:spacing w:val="-5"/>
                <w:sz w:val="20"/>
              </w:rPr>
              <w:t>86</w:t>
            </w:r>
          </w:p>
        </w:tc>
        <w:tc>
          <w:tcPr>
            <w:tcW w:w="2304" w:type="dxa"/>
          </w:tcPr>
          <w:p>
            <w:pPr>
              <w:pStyle w:val="TableParagraph"/>
              <w:spacing w:before="24"/>
              <w:ind w:left="12" w:right="4"/>
              <w:rPr>
                <w:sz w:val="20"/>
              </w:rPr>
            </w:pPr>
            <w:r>
              <w:rPr>
                <w:spacing w:val="-5"/>
                <w:sz w:val="20"/>
              </w:rPr>
              <w:t>5%</w:t>
            </w:r>
          </w:p>
        </w:tc>
        <w:tc>
          <w:tcPr>
            <w:tcW w:w="2016" w:type="dxa"/>
          </w:tcPr>
          <w:p>
            <w:pPr>
              <w:pStyle w:val="TableParagraph"/>
              <w:spacing w:before="24"/>
              <w:ind w:left="12" w:right="4"/>
              <w:rPr>
                <w:sz w:val="20"/>
              </w:rPr>
            </w:pPr>
            <w:r>
              <w:rPr>
                <w:spacing w:val="-4"/>
                <w:sz w:val="20"/>
              </w:rPr>
              <w:t>25.3</w:t>
            </w:r>
          </w:p>
        </w:tc>
      </w:tr>
      <w:tr>
        <w:trPr>
          <w:trHeight w:val="287" w:hRule="atLeast"/>
        </w:trPr>
        <w:tc>
          <w:tcPr>
            <w:tcW w:w="3313" w:type="dxa"/>
            <w:shd w:val="clear" w:color="auto" w:fill="F1DBDB"/>
          </w:tcPr>
          <w:p>
            <w:pPr>
              <w:pStyle w:val="TableParagraph"/>
              <w:spacing w:before="24"/>
              <w:ind w:left="408"/>
              <w:jc w:val="left"/>
              <w:rPr>
                <w:b/>
                <w:sz w:val="20"/>
              </w:rPr>
            </w:pPr>
            <w:r>
              <w:rPr>
                <w:b/>
                <w:spacing w:val="-2"/>
                <w:sz w:val="20"/>
              </w:rPr>
              <w:t>Non-Hodgkins</w:t>
            </w:r>
            <w:r>
              <w:rPr>
                <w:b/>
                <w:spacing w:val="8"/>
                <w:sz w:val="20"/>
              </w:rPr>
              <w:t> </w:t>
            </w:r>
            <w:r>
              <w:rPr>
                <w:b/>
                <w:spacing w:val="-2"/>
                <w:sz w:val="20"/>
              </w:rPr>
              <w:t>Lymphoma</w:t>
            </w:r>
          </w:p>
        </w:tc>
        <w:tc>
          <w:tcPr>
            <w:tcW w:w="2304" w:type="dxa"/>
          </w:tcPr>
          <w:p>
            <w:pPr>
              <w:pStyle w:val="TableParagraph"/>
              <w:spacing w:before="24"/>
              <w:ind w:left="12" w:right="3"/>
              <w:rPr>
                <w:sz w:val="20"/>
              </w:rPr>
            </w:pPr>
            <w:r>
              <w:rPr>
                <w:spacing w:val="-5"/>
                <w:sz w:val="20"/>
              </w:rPr>
              <w:t>68</w:t>
            </w:r>
          </w:p>
        </w:tc>
        <w:tc>
          <w:tcPr>
            <w:tcW w:w="2304" w:type="dxa"/>
          </w:tcPr>
          <w:p>
            <w:pPr>
              <w:pStyle w:val="TableParagraph"/>
              <w:spacing w:before="24"/>
              <w:ind w:left="12" w:right="4"/>
              <w:rPr>
                <w:sz w:val="20"/>
              </w:rPr>
            </w:pPr>
            <w:r>
              <w:rPr>
                <w:spacing w:val="-5"/>
                <w:sz w:val="20"/>
              </w:rPr>
              <w:t>4%</w:t>
            </w:r>
          </w:p>
        </w:tc>
        <w:tc>
          <w:tcPr>
            <w:tcW w:w="2016" w:type="dxa"/>
          </w:tcPr>
          <w:p>
            <w:pPr>
              <w:pStyle w:val="TableParagraph"/>
              <w:spacing w:before="24"/>
              <w:ind w:left="12" w:right="4"/>
              <w:rPr>
                <w:sz w:val="20"/>
              </w:rPr>
            </w:pPr>
            <w:r>
              <w:rPr>
                <w:spacing w:val="-4"/>
                <w:sz w:val="20"/>
              </w:rPr>
              <w:t>18.7</w:t>
            </w:r>
          </w:p>
        </w:tc>
      </w:tr>
      <w:tr>
        <w:trPr>
          <w:trHeight w:val="287" w:hRule="atLeast"/>
        </w:trPr>
        <w:tc>
          <w:tcPr>
            <w:tcW w:w="3313" w:type="dxa"/>
            <w:shd w:val="clear" w:color="auto" w:fill="F1DBDB"/>
          </w:tcPr>
          <w:p>
            <w:pPr>
              <w:pStyle w:val="TableParagraph"/>
              <w:spacing w:before="24"/>
              <w:ind w:left="617"/>
              <w:jc w:val="left"/>
              <w:rPr>
                <w:b/>
                <w:sz w:val="20"/>
              </w:rPr>
            </w:pPr>
            <w:r>
              <w:rPr>
                <w:b/>
                <w:sz w:val="20"/>
              </w:rPr>
              <w:t>Kidney</w:t>
            </w:r>
            <w:r>
              <w:rPr>
                <w:b/>
                <w:spacing w:val="-6"/>
                <w:sz w:val="20"/>
              </w:rPr>
              <w:t> </w:t>
            </w:r>
            <w:r>
              <w:rPr>
                <w:b/>
                <w:sz w:val="20"/>
              </w:rPr>
              <w:t>&amp;</w:t>
            </w:r>
            <w:r>
              <w:rPr>
                <w:b/>
                <w:spacing w:val="-5"/>
                <w:sz w:val="20"/>
              </w:rPr>
              <w:t> </w:t>
            </w:r>
            <w:r>
              <w:rPr>
                <w:b/>
                <w:sz w:val="20"/>
              </w:rPr>
              <w:t>Renal</w:t>
            </w:r>
            <w:r>
              <w:rPr>
                <w:b/>
                <w:spacing w:val="-6"/>
                <w:sz w:val="20"/>
              </w:rPr>
              <w:t> </w:t>
            </w:r>
            <w:r>
              <w:rPr>
                <w:b/>
                <w:spacing w:val="-2"/>
                <w:sz w:val="20"/>
              </w:rPr>
              <w:t>Pelvis</w:t>
            </w:r>
          </w:p>
        </w:tc>
        <w:tc>
          <w:tcPr>
            <w:tcW w:w="2304" w:type="dxa"/>
          </w:tcPr>
          <w:p>
            <w:pPr>
              <w:pStyle w:val="TableParagraph"/>
              <w:spacing w:before="24"/>
              <w:ind w:left="12" w:right="3"/>
              <w:rPr>
                <w:sz w:val="20"/>
              </w:rPr>
            </w:pPr>
            <w:r>
              <w:rPr>
                <w:spacing w:val="-5"/>
                <w:sz w:val="20"/>
              </w:rPr>
              <w:t>58</w:t>
            </w:r>
          </w:p>
        </w:tc>
        <w:tc>
          <w:tcPr>
            <w:tcW w:w="2304" w:type="dxa"/>
          </w:tcPr>
          <w:p>
            <w:pPr>
              <w:pStyle w:val="TableParagraph"/>
              <w:spacing w:before="24"/>
              <w:ind w:left="12" w:right="4"/>
              <w:rPr>
                <w:sz w:val="20"/>
              </w:rPr>
            </w:pPr>
            <w:r>
              <w:rPr>
                <w:spacing w:val="-5"/>
                <w:sz w:val="20"/>
              </w:rPr>
              <w:t>3%</w:t>
            </w:r>
          </w:p>
        </w:tc>
        <w:tc>
          <w:tcPr>
            <w:tcW w:w="2016" w:type="dxa"/>
          </w:tcPr>
          <w:p>
            <w:pPr>
              <w:pStyle w:val="TableParagraph"/>
              <w:spacing w:before="24"/>
              <w:ind w:left="12" w:right="4"/>
              <w:rPr>
                <w:sz w:val="20"/>
              </w:rPr>
            </w:pPr>
            <w:r>
              <w:rPr>
                <w:spacing w:val="-4"/>
                <w:sz w:val="20"/>
              </w:rPr>
              <w:t>18.2</w:t>
            </w:r>
          </w:p>
        </w:tc>
      </w:tr>
      <w:tr>
        <w:trPr>
          <w:trHeight w:val="287" w:hRule="atLeast"/>
        </w:trPr>
        <w:tc>
          <w:tcPr>
            <w:tcW w:w="3313" w:type="dxa"/>
            <w:shd w:val="clear" w:color="auto" w:fill="F1DBDB"/>
          </w:tcPr>
          <w:p>
            <w:pPr>
              <w:pStyle w:val="TableParagraph"/>
              <w:spacing w:before="24"/>
              <w:ind w:left="10" w:right="4"/>
              <w:rPr>
                <w:b/>
                <w:sz w:val="20"/>
              </w:rPr>
            </w:pPr>
            <w:r>
              <w:rPr>
                <w:b/>
                <w:spacing w:val="-2"/>
                <w:sz w:val="20"/>
              </w:rPr>
              <w:t>Uterus</w:t>
            </w:r>
          </w:p>
        </w:tc>
        <w:tc>
          <w:tcPr>
            <w:tcW w:w="2304" w:type="dxa"/>
          </w:tcPr>
          <w:p>
            <w:pPr>
              <w:pStyle w:val="TableParagraph"/>
              <w:spacing w:before="24"/>
              <w:ind w:left="12" w:right="3"/>
              <w:rPr>
                <w:sz w:val="20"/>
              </w:rPr>
            </w:pPr>
            <w:r>
              <w:rPr>
                <w:spacing w:val="-5"/>
                <w:sz w:val="20"/>
              </w:rPr>
              <w:t>55</w:t>
            </w:r>
          </w:p>
        </w:tc>
        <w:tc>
          <w:tcPr>
            <w:tcW w:w="2304" w:type="dxa"/>
          </w:tcPr>
          <w:p>
            <w:pPr>
              <w:pStyle w:val="TableParagraph"/>
              <w:spacing w:before="24"/>
              <w:ind w:left="12" w:right="4"/>
              <w:rPr>
                <w:sz w:val="20"/>
              </w:rPr>
            </w:pPr>
            <w:r>
              <w:rPr>
                <w:spacing w:val="-5"/>
                <w:sz w:val="20"/>
              </w:rPr>
              <w:t>3%</w:t>
            </w:r>
          </w:p>
        </w:tc>
        <w:tc>
          <w:tcPr>
            <w:tcW w:w="2016" w:type="dxa"/>
          </w:tcPr>
          <w:p>
            <w:pPr>
              <w:pStyle w:val="TableParagraph"/>
              <w:spacing w:before="24"/>
              <w:ind w:left="12" w:right="4"/>
              <w:rPr>
                <w:sz w:val="20"/>
              </w:rPr>
            </w:pPr>
            <w:r>
              <w:rPr>
                <w:spacing w:val="-4"/>
                <w:sz w:val="20"/>
              </w:rPr>
              <w:t>27.7</w:t>
            </w:r>
          </w:p>
        </w:tc>
      </w:tr>
      <w:tr>
        <w:trPr>
          <w:trHeight w:val="287" w:hRule="atLeast"/>
        </w:trPr>
        <w:tc>
          <w:tcPr>
            <w:tcW w:w="3313" w:type="dxa"/>
            <w:shd w:val="clear" w:color="auto" w:fill="F1DBDB"/>
          </w:tcPr>
          <w:p>
            <w:pPr>
              <w:pStyle w:val="TableParagraph"/>
              <w:spacing w:before="24"/>
              <w:ind w:left="10" w:right="3"/>
              <w:rPr>
                <w:b/>
                <w:sz w:val="20"/>
              </w:rPr>
            </w:pPr>
            <w:r>
              <w:rPr>
                <w:b/>
                <w:spacing w:val="-2"/>
                <w:sz w:val="20"/>
              </w:rPr>
              <w:t>Pancreas</w:t>
            </w:r>
          </w:p>
        </w:tc>
        <w:tc>
          <w:tcPr>
            <w:tcW w:w="2304" w:type="dxa"/>
          </w:tcPr>
          <w:p>
            <w:pPr>
              <w:pStyle w:val="TableParagraph"/>
              <w:spacing w:before="24"/>
              <w:ind w:left="12" w:right="3"/>
              <w:rPr>
                <w:sz w:val="20"/>
              </w:rPr>
            </w:pPr>
            <w:r>
              <w:rPr>
                <w:spacing w:val="-5"/>
                <w:sz w:val="20"/>
              </w:rPr>
              <w:t>54</w:t>
            </w:r>
          </w:p>
        </w:tc>
        <w:tc>
          <w:tcPr>
            <w:tcW w:w="2304" w:type="dxa"/>
          </w:tcPr>
          <w:p>
            <w:pPr>
              <w:pStyle w:val="TableParagraph"/>
              <w:spacing w:before="24"/>
              <w:ind w:left="12" w:right="4"/>
              <w:rPr>
                <w:sz w:val="20"/>
              </w:rPr>
            </w:pPr>
            <w:r>
              <w:rPr>
                <w:spacing w:val="-5"/>
                <w:sz w:val="20"/>
              </w:rPr>
              <w:t>3%</w:t>
            </w:r>
          </w:p>
        </w:tc>
        <w:tc>
          <w:tcPr>
            <w:tcW w:w="2016" w:type="dxa"/>
          </w:tcPr>
          <w:p>
            <w:pPr>
              <w:pStyle w:val="TableParagraph"/>
              <w:spacing w:before="24"/>
              <w:ind w:left="12" w:right="4"/>
              <w:rPr>
                <w:sz w:val="20"/>
              </w:rPr>
            </w:pPr>
            <w:r>
              <w:rPr>
                <w:spacing w:val="-4"/>
                <w:sz w:val="20"/>
              </w:rPr>
              <w:t>14.5</w:t>
            </w:r>
          </w:p>
        </w:tc>
      </w:tr>
      <w:tr>
        <w:trPr>
          <w:trHeight w:val="290" w:hRule="atLeast"/>
        </w:trPr>
        <w:tc>
          <w:tcPr>
            <w:tcW w:w="3313" w:type="dxa"/>
            <w:shd w:val="clear" w:color="auto" w:fill="F1DBDB"/>
          </w:tcPr>
          <w:p>
            <w:pPr>
              <w:pStyle w:val="TableParagraph"/>
              <w:spacing w:before="25"/>
              <w:ind w:left="607"/>
              <w:jc w:val="left"/>
              <w:rPr>
                <w:b/>
                <w:sz w:val="20"/>
              </w:rPr>
            </w:pPr>
            <w:r>
              <w:rPr>
                <w:b/>
                <w:sz w:val="20"/>
              </w:rPr>
              <w:t>Oral</w:t>
            </w:r>
            <w:r>
              <w:rPr>
                <w:b/>
                <w:spacing w:val="-5"/>
                <w:sz w:val="20"/>
              </w:rPr>
              <w:t> </w:t>
            </w:r>
            <w:r>
              <w:rPr>
                <w:b/>
                <w:sz w:val="20"/>
              </w:rPr>
              <w:t>Cavity</w:t>
            </w:r>
            <w:r>
              <w:rPr>
                <w:b/>
                <w:spacing w:val="-5"/>
                <w:sz w:val="20"/>
              </w:rPr>
              <w:t> </w:t>
            </w:r>
            <w:r>
              <w:rPr>
                <w:b/>
                <w:sz w:val="20"/>
              </w:rPr>
              <w:t>&amp;</w:t>
            </w:r>
            <w:r>
              <w:rPr>
                <w:b/>
                <w:spacing w:val="-4"/>
                <w:sz w:val="20"/>
              </w:rPr>
              <w:t> </w:t>
            </w:r>
            <w:r>
              <w:rPr>
                <w:b/>
                <w:spacing w:val="-2"/>
                <w:sz w:val="20"/>
              </w:rPr>
              <w:t>Pharynx</w:t>
            </w:r>
          </w:p>
        </w:tc>
        <w:tc>
          <w:tcPr>
            <w:tcW w:w="2304" w:type="dxa"/>
          </w:tcPr>
          <w:p>
            <w:pPr>
              <w:pStyle w:val="TableParagraph"/>
              <w:spacing w:before="25"/>
              <w:ind w:left="12" w:right="3"/>
              <w:rPr>
                <w:sz w:val="20"/>
              </w:rPr>
            </w:pPr>
            <w:r>
              <w:rPr>
                <w:spacing w:val="-5"/>
                <w:sz w:val="20"/>
              </w:rPr>
              <w:t>42</w:t>
            </w:r>
          </w:p>
        </w:tc>
        <w:tc>
          <w:tcPr>
            <w:tcW w:w="2304" w:type="dxa"/>
          </w:tcPr>
          <w:p>
            <w:pPr>
              <w:pStyle w:val="TableParagraph"/>
              <w:spacing w:before="25"/>
              <w:ind w:left="12" w:right="4"/>
              <w:rPr>
                <w:sz w:val="20"/>
              </w:rPr>
            </w:pPr>
            <w:r>
              <w:rPr>
                <w:spacing w:val="-5"/>
                <w:sz w:val="20"/>
              </w:rPr>
              <w:t>3%</w:t>
            </w:r>
          </w:p>
        </w:tc>
        <w:tc>
          <w:tcPr>
            <w:tcW w:w="2016" w:type="dxa"/>
          </w:tcPr>
          <w:p>
            <w:pPr>
              <w:pStyle w:val="TableParagraph"/>
              <w:spacing w:before="25"/>
              <w:ind w:left="12" w:right="4"/>
              <w:rPr>
                <w:sz w:val="20"/>
              </w:rPr>
            </w:pPr>
            <w:r>
              <w:rPr>
                <w:spacing w:val="-4"/>
                <w:sz w:val="20"/>
              </w:rPr>
              <w:t>11.4</w:t>
            </w:r>
          </w:p>
        </w:tc>
      </w:tr>
      <w:tr>
        <w:trPr>
          <w:trHeight w:val="287" w:hRule="atLeast"/>
        </w:trPr>
        <w:tc>
          <w:tcPr>
            <w:tcW w:w="3313" w:type="dxa"/>
            <w:shd w:val="clear" w:color="auto" w:fill="F1DBDB"/>
          </w:tcPr>
          <w:p>
            <w:pPr>
              <w:pStyle w:val="TableParagraph"/>
              <w:spacing w:before="24"/>
              <w:ind w:left="10" w:right="1"/>
              <w:rPr>
                <w:b/>
                <w:sz w:val="20"/>
              </w:rPr>
            </w:pPr>
            <w:r>
              <w:rPr>
                <w:b/>
                <w:spacing w:val="-2"/>
                <w:sz w:val="20"/>
              </w:rPr>
              <w:t>Thyroid</w:t>
            </w:r>
          </w:p>
        </w:tc>
        <w:tc>
          <w:tcPr>
            <w:tcW w:w="2304" w:type="dxa"/>
          </w:tcPr>
          <w:p>
            <w:pPr>
              <w:pStyle w:val="TableParagraph"/>
              <w:spacing w:before="24"/>
              <w:ind w:left="12" w:right="3"/>
              <w:rPr>
                <w:sz w:val="20"/>
              </w:rPr>
            </w:pPr>
            <w:r>
              <w:rPr>
                <w:spacing w:val="-5"/>
                <w:sz w:val="20"/>
              </w:rPr>
              <w:t>39</w:t>
            </w:r>
          </w:p>
        </w:tc>
        <w:tc>
          <w:tcPr>
            <w:tcW w:w="2304" w:type="dxa"/>
          </w:tcPr>
          <w:p>
            <w:pPr>
              <w:pStyle w:val="TableParagraph"/>
              <w:spacing w:before="24"/>
              <w:ind w:left="12" w:right="4"/>
              <w:rPr>
                <w:sz w:val="20"/>
              </w:rPr>
            </w:pPr>
            <w:r>
              <w:rPr>
                <w:spacing w:val="-5"/>
                <w:sz w:val="20"/>
              </w:rPr>
              <w:t>2%</w:t>
            </w:r>
          </w:p>
        </w:tc>
        <w:tc>
          <w:tcPr>
            <w:tcW w:w="2016" w:type="dxa"/>
          </w:tcPr>
          <w:p>
            <w:pPr>
              <w:pStyle w:val="TableParagraph"/>
              <w:spacing w:before="24"/>
              <w:ind w:left="12" w:right="4"/>
              <w:rPr>
                <w:sz w:val="20"/>
              </w:rPr>
            </w:pPr>
            <w:r>
              <w:rPr>
                <w:spacing w:val="-4"/>
                <w:sz w:val="20"/>
              </w:rPr>
              <w:t>13.4</w:t>
            </w:r>
          </w:p>
        </w:tc>
      </w:tr>
      <w:tr>
        <w:trPr>
          <w:trHeight w:val="287" w:hRule="atLeast"/>
        </w:trPr>
        <w:tc>
          <w:tcPr>
            <w:tcW w:w="3313" w:type="dxa"/>
            <w:shd w:val="clear" w:color="auto" w:fill="F1DBDB"/>
          </w:tcPr>
          <w:p>
            <w:pPr>
              <w:pStyle w:val="TableParagraph"/>
              <w:spacing w:before="24"/>
              <w:ind w:left="10" w:right="5"/>
              <w:rPr>
                <w:b/>
                <w:sz w:val="20"/>
              </w:rPr>
            </w:pPr>
            <w:r>
              <w:rPr>
                <w:b/>
                <w:spacing w:val="-2"/>
                <w:sz w:val="20"/>
              </w:rPr>
              <w:t>Leukemia</w:t>
            </w:r>
          </w:p>
        </w:tc>
        <w:tc>
          <w:tcPr>
            <w:tcW w:w="2304" w:type="dxa"/>
          </w:tcPr>
          <w:p>
            <w:pPr>
              <w:pStyle w:val="TableParagraph"/>
              <w:spacing w:before="24"/>
              <w:ind w:left="12" w:right="3"/>
              <w:rPr>
                <w:sz w:val="20"/>
              </w:rPr>
            </w:pPr>
            <w:r>
              <w:rPr>
                <w:spacing w:val="-5"/>
                <w:sz w:val="20"/>
              </w:rPr>
              <w:t>38</w:t>
            </w:r>
          </w:p>
        </w:tc>
        <w:tc>
          <w:tcPr>
            <w:tcW w:w="2304" w:type="dxa"/>
          </w:tcPr>
          <w:p>
            <w:pPr>
              <w:pStyle w:val="TableParagraph"/>
              <w:spacing w:before="24"/>
              <w:ind w:left="12" w:right="4"/>
              <w:rPr>
                <w:sz w:val="20"/>
              </w:rPr>
            </w:pPr>
            <w:r>
              <w:rPr>
                <w:spacing w:val="-5"/>
                <w:sz w:val="20"/>
              </w:rPr>
              <w:t>2%</w:t>
            </w:r>
          </w:p>
        </w:tc>
        <w:tc>
          <w:tcPr>
            <w:tcW w:w="2016" w:type="dxa"/>
          </w:tcPr>
          <w:p>
            <w:pPr>
              <w:pStyle w:val="TableParagraph"/>
              <w:spacing w:before="24"/>
              <w:ind w:left="12" w:right="4"/>
              <w:rPr>
                <w:sz w:val="20"/>
              </w:rPr>
            </w:pPr>
            <w:r>
              <w:rPr>
                <w:spacing w:val="-4"/>
                <w:sz w:val="20"/>
              </w:rPr>
              <w:t>11.9</w:t>
            </w:r>
          </w:p>
        </w:tc>
      </w:tr>
      <w:tr>
        <w:trPr>
          <w:trHeight w:val="287" w:hRule="atLeast"/>
        </w:trPr>
        <w:tc>
          <w:tcPr>
            <w:tcW w:w="3313" w:type="dxa"/>
            <w:shd w:val="clear" w:color="auto" w:fill="F1DBDB"/>
          </w:tcPr>
          <w:p>
            <w:pPr>
              <w:pStyle w:val="TableParagraph"/>
              <w:spacing w:before="24"/>
              <w:ind w:left="794"/>
              <w:jc w:val="left"/>
              <w:rPr>
                <w:b/>
                <w:sz w:val="20"/>
              </w:rPr>
            </w:pPr>
            <w:r>
              <w:rPr>
                <w:b/>
                <w:sz w:val="20"/>
              </w:rPr>
              <w:t>Multiple</w:t>
            </w:r>
            <w:r>
              <w:rPr>
                <w:b/>
                <w:spacing w:val="-11"/>
                <w:sz w:val="20"/>
              </w:rPr>
              <w:t> </w:t>
            </w:r>
            <w:r>
              <w:rPr>
                <w:b/>
                <w:spacing w:val="-2"/>
                <w:sz w:val="20"/>
              </w:rPr>
              <w:t>Myeloma</w:t>
            </w:r>
          </w:p>
        </w:tc>
        <w:tc>
          <w:tcPr>
            <w:tcW w:w="2304" w:type="dxa"/>
          </w:tcPr>
          <w:p>
            <w:pPr>
              <w:pStyle w:val="TableParagraph"/>
              <w:spacing w:before="24"/>
              <w:ind w:left="12" w:right="3"/>
              <w:rPr>
                <w:sz w:val="20"/>
              </w:rPr>
            </w:pPr>
            <w:r>
              <w:rPr>
                <w:spacing w:val="-5"/>
                <w:sz w:val="20"/>
              </w:rPr>
              <w:t>27</w:t>
            </w:r>
          </w:p>
        </w:tc>
        <w:tc>
          <w:tcPr>
            <w:tcW w:w="2304" w:type="dxa"/>
          </w:tcPr>
          <w:p>
            <w:pPr>
              <w:pStyle w:val="TableParagraph"/>
              <w:spacing w:before="24"/>
              <w:ind w:left="12" w:right="4"/>
              <w:rPr>
                <w:sz w:val="20"/>
              </w:rPr>
            </w:pPr>
            <w:r>
              <w:rPr>
                <w:spacing w:val="-5"/>
                <w:sz w:val="20"/>
              </w:rPr>
              <w:t>2%</w:t>
            </w:r>
          </w:p>
        </w:tc>
        <w:tc>
          <w:tcPr>
            <w:tcW w:w="2016" w:type="dxa"/>
          </w:tcPr>
          <w:p>
            <w:pPr>
              <w:pStyle w:val="TableParagraph"/>
              <w:spacing w:before="24"/>
              <w:ind w:left="12" w:right="2"/>
              <w:rPr>
                <w:sz w:val="20"/>
              </w:rPr>
            </w:pPr>
            <w:r>
              <w:rPr>
                <w:spacing w:val="-5"/>
                <w:sz w:val="20"/>
              </w:rPr>
              <w:t>7.3</w:t>
            </w:r>
          </w:p>
        </w:tc>
      </w:tr>
      <w:tr>
        <w:trPr>
          <w:trHeight w:val="287" w:hRule="atLeast"/>
        </w:trPr>
        <w:tc>
          <w:tcPr>
            <w:tcW w:w="3313" w:type="dxa"/>
            <w:shd w:val="clear" w:color="auto" w:fill="F1DBDB"/>
          </w:tcPr>
          <w:p>
            <w:pPr>
              <w:pStyle w:val="TableParagraph"/>
              <w:spacing w:before="24"/>
              <w:ind w:left="679"/>
              <w:jc w:val="left"/>
              <w:rPr>
                <w:b/>
                <w:sz w:val="20"/>
              </w:rPr>
            </w:pPr>
            <w:r>
              <w:rPr>
                <w:b/>
                <w:sz w:val="20"/>
              </w:rPr>
              <w:t>Brain</w:t>
            </w:r>
            <w:r>
              <w:rPr>
                <w:b/>
                <w:spacing w:val="-6"/>
                <w:sz w:val="20"/>
              </w:rPr>
              <w:t> </w:t>
            </w:r>
            <w:r>
              <w:rPr>
                <w:b/>
                <w:sz w:val="20"/>
              </w:rPr>
              <w:t>and</w:t>
            </w:r>
            <w:r>
              <w:rPr>
                <w:b/>
                <w:spacing w:val="-6"/>
                <w:sz w:val="20"/>
              </w:rPr>
              <w:t> </w:t>
            </w:r>
            <w:r>
              <w:rPr>
                <w:b/>
                <w:sz w:val="20"/>
              </w:rPr>
              <w:t>Other</w:t>
            </w:r>
            <w:r>
              <w:rPr>
                <w:b/>
                <w:spacing w:val="-4"/>
                <w:sz w:val="20"/>
              </w:rPr>
              <w:t> </w:t>
            </w:r>
            <w:r>
              <w:rPr>
                <w:b/>
                <w:spacing w:val="-5"/>
                <w:sz w:val="20"/>
              </w:rPr>
              <w:t>CNS</w:t>
            </w:r>
          </w:p>
        </w:tc>
        <w:tc>
          <w:tcPr>
            <w:tcW w:w="2304" w:type="dxa"/>
          </w:tcPr>
          <w:p>
            <w:pPr>
              <w:pStyle w:val="TableParagraph"/>
              <w:spacing w:before="24"/>
              <w:ind w:left="12" w:right="3"/>
              <w:rPr>
                <w:sz w:val="20"/>
              </w:rPr>
            </w:pPr>
            <w:r>
              <w:rPr>
                <w:spacing w:val="-5"/>
                <w:sz w:val="20"/>
              </w:rPr>
              <w:t>23</w:t>
            </w:r>
          </w:p>
        </w:tc>
        <w:tc>
          <w:tcPr>
            <w:tcW w:w="2304" w:type="dxa"/>
          </w:tcPr>
          <w:p>
            <w:pPr>
              <w:pStyle w:val="TableParagraph"/>
              <w:spacing w:before="24"/>
              <w:ind w:left="12" w:right="4"/>
              <w:rPr>
                <w:sz w:val="20"/>
              </w:rPr>
            </w:pPr>
            <w:r>
              <w:rPr>
                <w:spacing w:val="-5"/>
                <w:sz w:val="20"/>
              </w:rPr>
              <w:t>1%</w:t>
            </w:r>
          </w:p>
        </w:tc>
        <w:tc>
          <w:tcPr>
            <w:tcW w:w="2016" w:type="dxa"/>
          </w:tcPr>
          <w:p>
            <w:pPr>
              <w:pStyle w:val="TableParagraph"/>
              <w:spacing w:before="24"/>
              <w:ind w:left="12" w:right="2"/>
              <w:rPr>
                <w:sz w:val="20"/>
              </w:rPr>
            </w:pPr>
            <w:r>
              <w:rPr>
                <w:spacing w:val="-5"/>
                <w:sz w:val="20"/>
              </w:rPr>
              <w:t>6.8</w:t>
            </w:r>
          </w:p>
        </w:tc>
      </w:tr>
      <w:tr>
        <w:trPr>
          <w:trHeight w:val="287" w:hRule="atLeast"/>
        </w:trPr>
        <w:tc>
          <w:tcPr>
            <w:tcW w:w="3313" w:type="dxa"/>
            <w:shd w:val="clear" w:color="auto" w:fill="F1DBDB"/>
          </w:tcPr>
          <w:p>
            <w:pPr>
              <w:pStyle w:val="TableParagraph"/>
              <w:spacing w:before="24"/>
              <w:ind w:left="10" w:right="5"/>
              <w:rPr>
                <w:b/>
                <w:sz w:val="20"/>
              </w:rPr>
            </w:pPr>
            <w:r>
              <w:rPr>
                <w:b/>
                <w:spacing w:val="-2"/>
                <w:sz w:val="20"/>
              </w:rPr>
              <w:t>Stomach</w:t>
            </w:r>
          </w:p>
        </w:tc>
        <w:tc>
          <w:tcPr>
            <w:tcW w:w="2304" w:type="dxa"/>
          </w:tcPr>
          <w:p>
            <w:pPr>
              <w:pStyle w:val="TableParagraph"/>
              <w:spacing w:before="24"/>
              <w:ind w:left="12" w:right="3"/>
              <w:rPr>
                <w:sz w:val="20"/>
              </w:rPr>
            </w:pPr>
            <w:r>
              <w:rPr>
                <w:spacing w:val="-5"/>
                <w:sz w:val="20"/>
              </w:rPr>
              <w:t>22</w:t>
            </w:r>
          </w:p>
        </w:tc>
        <w:tc>
          <w:tcPr>
            <w:tcW w:w="2304" w:type="dxa"/>
          </w:tcPr>
          <w:p>
            <w:pPr>
              <w:pStyle w:val="TableParagraph"/>
              <w:spacing w:before="24"/>
              <w:ind w:left="12" w:right="4"/>
              <w:rPr>
                <w:sz w:val="20"/>
              </w:rPr>
            </w:pPr>
            <w:r>
              <w:rPr>
                <w:spacing w:val="-5"/>
                <w:sz w:val="20"/>
              </w:rPr>
              <w:t>1%</w:t>
            </w:r>
          </w:p>
        </w:tc>
        <w:tc>
          <w:tcPr>
            <w:tcW w:w="2016" w:type="dxa"/>
          </w:tcPr>
          <w:p>
            <w:pPr>
              <w:pStyle w:val="TableParagraph"/>
              <w:spacing w:before="24"/>
              <w:ind w:left="12" w:right="2"/>
              <w:rPr>
                <w:sz w:val="20"/>
              </w:rPr>
            </w:pPr>
            <w:r>
              <w:rPr>
                <w:spacing w:val="-5"/>
                <w:sz w:val="20"/>
              </w:rPr>
              <w:t>6.7</w:t>
            </w:r>
          </w:p>
        </w:tc>
      </w:tr>
      <w:tr>
        <w:trPr>
          <w:trHeight w:val="290" w:hRule="atLeast"/>
        </w:trPr>
        <w:tc>
          <w:tcPr>
            <w:tcW w:w="3313" w:type="dxa"/>
            <w:shd w:val="clear" w:color="auto" w:fill="F1DBDB"/>
          </w:tcPr>
          <w:p>
            <w:pPr>
              <w:pStyle w:val="TableParagraph"/>
              <w:spacing w:before="24"/>
              <w:ind w:left="10" w:right="5"/>
              <w:rPr>
                <w:b/>
                <w:sz w:val="20"/>
              </w:rPr>
            </w:pPr>
            <w:r>
              <w:rPr>
                <w:b/>
                <w:spacing w:val="-2"/>
                <w:sz w:val="20"/>
              </w:rPr>
              <w:t>Esophagus</w:t>
            </w:r>
          </w:p>
        </w:tc>
        <w:tc>
          <w:tcPr>
            <w:tcW w:w="2304" w:type="dxa"/>
          </w:tcPr>
          <w:p>
            <w:pPr>
              <w:pStyle w:val="TableParagraph"/>
              <w:spacing w:before="24"/>
              <w:ind w:left="12" w:right="3"/>
              <w:rPr>
                <w:sz w:val="20"/>
              </w:rPr>
            </w:pPr>
            <w:r>
              <w:rPr>
                <w:spacing w:val="-5"/>
                <w:sz w:val="20"/>
              </w:rPr>
              <w:t>21</w:t>
            </w:r>
          </w:p>
        </w:tc>
        <w:tc>
          <w:tcPr>
            <w:tcW w:w="2304" w:type="dxa"/>
          </w:tcPr>
          <w:p>
            <w:pPr>
              <w:pStyle w:val="TableParagraph"/>
              <w:spacing w:before="24"/>
              <w:ind w:left="12" w:right="4"/>
              <w:rPr>
                <w:sz w:val="20"/>
              </w:rPr>
            </w:pPr>
            <w:r>
              <w:rPr>
                <w:spacing w:val="-5"/>
                <w:sz w:val="20"/>
              </w:rPr>
              <w:t>1%</w:t>
            </w:r>
          </w:p>
        </w:tc>
        <w:tc>
          <w:tcPr>
            <w:tcW w:w="2016" w:type="dxa"/>
          </w:tcPr>
          <w:p>
            <w:pPr>
              <w:pStyle w:val="TableParagraph"/>
              <w:spacing w:before="24"/>
              <w:ind w:left="12" w:right="2"/>
              <w:rPr>
                <w:sz w:val="20"/>
              </w:rPr>
            </w:pPr>
            <w:r>
              <w:rPr>
                <w:spacing w:val="-5"/>
                <w:sz w:val="20"/>
              </w:rPr>
              <w:t>5.3</w:t>
            </w:r>
          </w:p>
        </w:tc>
      </w:tr>
      <w:tr>
        <w:trPr>
          <w:trHeight w:val="287" w:hRule="atLeast"/>
        </w:trPr>
        <w:tc>
          <w:tcPr>
            <w:tcW w:w="3313" w:type="dxa"/>
            <w:shd w:val="clear" w:color="auto" w:fill="F1DBDB"/>
          </w:tcPr>
          <w:p>
            <w:pPr>
              <w:pStyle w:val="TableParagraph"/>
              <w:spacing w:before="24"/>
              <w:ind w:left="10" w:right="5"/>
              <w:rPr>
                <w:b/>
                <w:sz w:val="20"/>
              </w:rPr>
            </w:pPr>
            <w:r>
              <w:rPr>
                <w:b/>
                <w:spacing w:val="-4"/>
                <w:sz w:val="20"/>
              </w:rPr>
              <w:t>Ovary</w:t>
            </w:r>
          </w:p>
        </w:tc>
        <w:tc>
          <w:tcPr>
            <w:tcW w:w="2304" w:type="dxa"/>
          </w:tcPr>
          <w:p>
            <w:pPr>
              <w:pStyle w:val="TableParagraph"/>
              <w:spacing w:before="24"/>
              <w:ind w:left="12" w:right="3"/>
              <w:rPr>
                <w:sz w:val="20"/>
              </w:rPr>
            </w:pPr>
            <w:r>
              <w:rPr>
                <w:spacing w:val="-5"/>
                <w:sz w:val="20"/>
              </w:rPr>
              <w:t>17</w:t>
            </w:r>
          </w:p>
        </w:tc>
        <w:tc>
          <w:tcPr>
            <w:tcW w:w="2304" w:type="dxa"/>
          </w:tcPr>
          <w:p>
            <w:pPr>
              <w:pStyle w:val="TableParagraph"/>
              <w:spacing w:before="24"/>
              <w:ind w:left="12" w:right="4"/>
              <w:rPr>
                <w:sz w:val="20"/>
              </w:rPr>
            </w:pPr>
            <w:r>
              <w:rPr>
                <w:spacing w:val="-5"/>
                <w:sz w:val="20"/>
              </w:rPr>
              <w:t>1%</w:t>
            </w:r>
          </w:p>
        </w:tc>
        <w:tc>
          <w:tcPr>
            <w:tcW w:w="2016" w:type="dxa"/>
          </w:tcPr>
          <w:p>
            <w:pPr>
              <w:pStyle w:val="TableParagraph"/>
              <w:spacing w:before="24"/>
              <w:ind w:left="12" w:right="2"/>
              <w:rPr>
                <w:sz w:val="20"/>
              </w:rPr>
            </w:pPr>
            <w:r>
              <w:rPr>
                <w:spacing w:val="-5"/>
                <w:sz w:val="20"/>
              </w:rPr>
              <w:t>8.8</w:t>
            </w:r>
          </w:p>
        </w:tc>
      </w:tr>
      <w:tr>
        <w:trPr>
          <w:trHeight w:val="287" w:hRule="atLeast"/>
        </w:trPr>
        <w:tc>
          <w:tcPr>
            <w:tcW w:w="3313" w:type="dxa"/>
            <w:shd w:val="clear" w:color="auto" w:fill="F1DBDB"/>
          </w:tcPr>
          <w:p>
            <w:pPr>
              <w:pStyle w:val="TableParagraph"/>
              <w:spacing w:before="24"/>
              <w:ind w:left="251"/>
              <w:jc w:val="left"/>
              <w:rPr>
                <w:b/>
                <w:sz w:val="20"/>
              </w:rPr>
            </w:pPr>
            <w:r>
              <w:rPr>
                <w:b/>
                <w:sz w:val="20"/>
              </w:rPr>
              <w:t>Liver</w:t>
            </w:r>
            <w:r>
              <w:rPr>
                <w:b/>
                <w:spacing w:val="-7"/>
                <w:sz w:val="20"/>
              </w:rPr>
              <w:t> </w:t>
            </w:r>
            <w:r>
              <w:rPr>
                <w:b/>
                <w:sz w:val="20"/>
              </w:rPr>
              <w:t>&amp;</w:t>
            </w:r>
            <w:r>
              <w:rPr>
                <w:b/>
                <w:spacing w:val="-6"/>
                <w:sz w:val="20"/>
              </w:rPr>
              <w:t> </w:t>
            </w:r>
            <w:r>
              <w:rPr>
                <w:b/>
                <w:sz w:val="20"/>
              </w:rPr>
              <w:t>Intrahepatic</w:t>
            </w:r>
            <w:r>
              <w:rPr>
                <w:b/>
                <w:spacing w:val="-7"/>
                <w:sz w:val="20"/>
              </w:rPr>
              <w:t> </w:t>
            </w:r>
            <w:r>
              <w:rPr>
                <w:b/>
                <w:sz w:val="20"/>
              </w:rPr>
              <w:t>Bile</w:t>
            </w:r>
            <w:r>
              <w:rPr>
                <w:b/>
                <w:spacing w:val="-7"/>
                <w:sz w:val="20"/>
              </w:rPr>
              <w:t> </w:t>
            </w:r>
            <w:r>
              <w:rPr>
                <w:b/>
                <w:spacing w:val="-4"/>
                <w:sz w:val="20"/>
              </w:rPr>
              <w:t>Duct</w:t>
            </w:r>
          </w:p>
        </w:tc>
        <w:tc>
          <w:tcPr>
            <w:tcW w:w="2304" w:type="dxa"/>
          </w:tcPr>
          <w:p>
            <w:pPr>
              <w:pStyle w:val="TableParagraph"/>
              <w:spacing w:before="24"/>
              <w:ind w:left="12" w:right="3"/>
              <w:rPr>
                <w:sz w:val="20"/>
              </w:rPr>
            </w:pPr>
            <w:r>
              <w:rPr>
                <w:spacing w:val="-5"/>
                <w:sz w:val="20"/>
              </w:rPr>
              <w:t>15</w:t>
            </w:r>
          </w:p>
        </w:tc>
        <w:tc>
          <w:tcPr>
            <w:tcW w:w="2304" w:type="dxa"/>
          </w:tcPr>
          <w:p>
            <w:pPr>
              <w:pStyle w:val="TableParagraph"/>
              <w:spacing w:before="24"/>
              <w:ind w:left="12" w:right="4"/>
              <w:rPr>
                <w:sz w:val="20"/>
              </w:rPr>
            </w:pPr>
            <w:r>
              <w:rPr>
                <w:spacing w:val="-5"/>
                <w:sz w:val="20"/>
              </w:rPr>
              <w:t>1%</w:t>
            </w:r>
          </w:p>
        </w:tc>
        <w:tc>
          <w:tcPr>
            <w:tcW w:w="2016" w:type="dxa"/>
          </w:tcPr>
          <w:p>
            <w:pPr>
              <w:pStyle w:val="TableParagraph"/>
              <w:spacing w:before="24"/>
              <w:ind w:left="12" w:right="2"/>
              <w:rPr>
                <w:sz w:val="20"/>
              </w:rPr>
            </w:pPr>
            <w:r>
              <w:rPr>
                <w:spacing w:val="-5"/>
                <w:sz w:val="20"/>
              </w:rPr>
              <w:t>3.5</w:t>
            </w:r>
          </w:p>
        </w:tc>
      </w:tr>
      <w:tr>
        <w:trPr>
          <w:trHeight w:val="287" w:hRule="atLeast"/>
        </w:trPr>
        <w:tc>
          <w:tcPr>
            <w:tcW w:w="3313" w:type="dxa"/>
            <w:shd w:val="clear" w:color="auto" w:fill="F1DBDB"/>
          </w:tcPr>
          <w:p>
            <w:pPr>
              <w:pStyle w:val="TableParagraph"/>
              <w:spacing w:before="24"/>
              <w:ind w:left="10" w:right="2"/>
              <w:rPr>
                <w:b/>
                <w:sz w:val="20"/>
              </w:rPr>
            </w:pPr>
            <w:r>
              <w:rPr>
                <w:b/>
                <w:spacing w:val="-2"/>
                <w:sz w:val="20"/>
              </w:rPr>
              <w:t>Cervix</w:t>
            </w:r>
          </w:p>
        </w:tc>
        <w:tc>
          <w:tcPr>
            <w:tcW w:w="2304" w:type="dxa"/>
          </w:tcPr>
          <w:p>
            <w:pPr>
              <w:pStyle w:val="TableParagraph"/>
              <w:spacing w:before="24"/>
              <w:ind w:left="12" w:right="3"/>
              <w:rPr>
                <w:sz w:val="20"/>
              </w:rPr>
            </w:pPr>
            <w:r>
              <w:rPr>
                <w:spacing w:val="-5"/>
                <w:sz w:val="20"/>
              </w:rPr>
              <w:t>14</w:t>
            </w:r>
          </w:p>
        </w:tc>
        <w:tc>
          <w:tcPr>
            <w:tcW w:w="2304" w:type="dxa"/>
          </w:tcPr>
          <w:p>
            <w:pPr>
              <w:pStyle w:val="TableParagraph"/>
              <w:spacing w:before="24"/>
              <w:ind w:left="12" w:right="4"/>
              <w:rPr>
                <w:sz w:val="20"/>
              </w:rPr>
            </w:pPr>
            <w:r>
              <w:rPr>
                <w:spacing w:val="-5"/>
                <w:sz w:val="20"/>
              </w:rPr>
              <w:t>1%</w:t>
            </w:r>
          </w:p>
        </w:tc>
        <w:tc>
          <w:tcPr>
            <w:tcW w:w="2016" w:type="dxa"/>
          </w:tcPr>
          <w:p>
            <w:pPr>
              <w:pStyle w:val="TableParagraph"/>
              <w:spacing w:before="24"/>
              <w:ind w:left="12" w:right="2"/>
              <w:rPr>
                <w:sz w:val="20"/>
              </w:rPr>
            </w:pPr>
            <w:r>
              <w:rPr>
                <w:spacing w:val="-5"/>
                <w:sz w:val="20"/>
              </w:rPr>
              <w:t>8.4</w:t>
            </w:r>
          </w:p>
        </w:tc>
      </w:tr>
      <w:tr>
        <w:trPr>
          <w:trHeight w:val="287" w:hRule="atLeast"/>
        </w:trPr>
        <w:tc>
          <w:tcPr>
            <w:tcW w:w="3313" w:type="dxa"/>
            <w:shd w:val="clear" w:color="auto" w:fill="F1DBDB"/>
          </w:tcPr>
          <w:p>
            <w:pPr>
              <w:pStyle w:val="TableParagraph"/>
              <w:spacing w:before="24"/>
              <w:ind w:left="10" w:right="4"/>
              <w:rPr>
                <w:b/>
                <w:sz w:val="20"/>
              </w:rPr>
            </w:pPr>
            <w:r>
              <w:rPr>
                <w:b/>
                <w:spacing w:val="-2"/>
                <w:sz w:val="20"/>
              </w:rPr>
              <w:t>Larynx</w:t>
            </w:r>
          </w:p>
        </w:tc>
        <w:tc>
          <w:tcPr>
            <w:tcW w:w="2304" w:type="dxa"/>
          </w:tcPr>
          <w:p>
            <w:pPr>
              <w:pStyle w:val="TableParagraph"/>
              <w:spacing w:before="24"/>
              <w:ind w:left="12" w:right="3"/>
              <w:rPr>
                <w:sz w:val="20"/>
              </w:rPr>
            </w:pPr>
            <w:r>
              <w:rPr>
                <w:spacing w:val="-5"/>
                <w:sz w:val="20"/>
              </w:rPr>
              <w:t>13</w:t>
            </w:r>
          </w:p>
        </w:tc>
        <w:tc>
          <w:tcPr>
            <w:tcW w:w="2304" w:type="dxa"/>
          </w:tcPr>
          <w:p>
            <w:pPr>
              <w:pStyle w:val="TableParagraph"/>
              <w:spacing w:before="24"/>
              <w:ind w:left="12" w:right="4"/>
              <w:rPr>
                <w:sz w:val="20"/>
              </w:rPr>
            </w:pPr>
            <w:r>
              <w:rPr>
                <w:spacing w:val="-5"/>
                <w:sz w:val="20"/>
              </w:rPr>
              <w:t>1%</w:t>
            </w:r>
          </w:p>
        </w:tc>
        <w:tc>
          <w:tcPr>
            <w:tcW w:w="2016" w:type="dxa"/>
          </w:tcPr>
          <w:p>
            <w:pPr>
              <w:pStyle w:val="TableParagraph"/>
              <w:spacing w:before="24"/>
              <w:ind w:left="12" w:right="2"/>
              <w:rPr>
                <w:sz w:val="20"/>
              </w:rPr>
            </w:pPr>
            <w:r>
              <w:rPr>
                <w:spacing w:val="-5"/>
                <w:sz w:val="20"/>
              </w:rPr>
              <w:t>3.6</w:t>
            </w:r>
          </w:p>
        </w:tc>
      </w:tr>
      <w:tr>
        <w:trPr>
          <w:trHeight w:val="287" w:hRule="atLeast"/>
        </w:trPr>
        <w:tc>
          <w:tcPr>
            <w:tcW w:w="3313" w:type="dxa"/>
            <w:shd w:val="clear" w:color="auto" w:fill="F1DBDB"/>
          </w:tcPr>
          <w:p>
            <w:pPr>
              <w:pStyle w:val="TableParagraph"/>
              <w:spacing w:before="24"/>
              <w:ind w:left="10"/>
              <w:rPr>
                <w:b/>
                <w:sz w:val="20"/>
              </w:rPr>
            </w:pPr>
            <w:r>
              <w:rPr>
                <w:b/>
                <w:spacing w:val="-2"/>
                <w:sz w:val="20"/>
              </w:rPr>
              <w:t>Testis</w:t>
            </w:r>
          </w:p>
        </w:tc>
        <w:tc>
          <w:tcPr>
            <w:tcW w:w="2304" w:type="dxa"/>
          </w:tcPr>
          <w:p>
            <w:pPr>
              <w:pStyle w:val="TableParagraph"/>
              <w:spacing w:before="24"/>
              <w:ind w:left="12" w:right="3"/>
              <w:rPr>
                <w:sz w:val="20"/>
              </w:rPr>
            </w:pPr>
            <w:r>
              <w:rPr>
                <w:spacing w:val="-5"/>
                <w:sz w:val="20"/>
              </w:rPr>
              <w:t>11</w:t>
            </w:r>
          </w:p>
        </w:tc>
        <w:tc>
          <w:tcPr>
            <w:tcW w:w="2304" w:type="dxa"/>
          </w:tcPr>
          <w:p>
            <w:pPr>
              <w:pStyle w:val="TableParagraph"/>
              <w:spacing w:before="24"/>
              <w:ind w:left="12" w:right="4"/>
              <w:rPr>
                <w:sz w:val="20"/>
              </w:rPr>
            </w:pPr>
            <w:r>
              <w:rPr>
                <w:spacing w:val="-5"/>
                <w:sz w:val="20"/>
              </w:rPr>
              <w:t>1%</w:t>
            </w:r>
          </w:p>
        </w:tc>
        <w:tc>
          <w:tcPr>
            <w:tcW w:w="2016" w:type="dxa"/>
          </w:tcPr>
          <w:p>
            <w:pPr>
              <w:pStyle w:val="TableParagraph"/>
              <w:spacing w:before="24"/>
              <w:ind w:left="12" w:right="2"/>
              <w:rPr>
                <w:sz w:val="20"/>
              </w:rPr>
            </w:pPr>
            <w:r>
              <w:rPr>
                <w:spacing w:val="-5"/>
                <w:sz w:val="20"/>
              </w:rPr>
              <w:t>8.7</w:t>
            </w:r>
          </w:p>
        </w:tc>
      </w:tr>
      <w:tr>
        <w:trPr>
          <w:trHeight w:val="290" w:hRule="atLeast"/>
        </w:trPr>
        <w:tc>
          <w:tcPr>
            <w:tcW w:w="3313" w:type="dxa"/>
            <w:shd w:val="clear" w:color="auto" w:fill="F1DBDB"/>
          </w:tcPr>
          <w:p>
            <w:pPr>
              <w:pStyle w:val="TableParagraph"/>
              <w:spacing w:before="24"/>
              <w:ind w:left="648"/>
              <w:jc w:val="left"/>
              <w:rPr>
                <w:b/>
                <w:sz w:val="20"/>
              </w:rPr>
            </w:pPr>
            <w:r>
              <w:rPr>
                <w:b/>
                <w:sz w:val="20"/>
              </w:rPr>
              <w:t>Hodgkins</w:t>
            </w:r>
            <w:r>
              <w:rPr>
                <w:b/>
                <w:spacing w:val="-13"/>
                <w:sz w:val="20"/>
              </w:rPr>
              <w:t> </w:t>
            </w:r>
            <w:r>
              <w:rPr>
                <w:b/>
                <w:spacing w:val="-2"/>
                <w:sz w:val="20"/>
              </w:rPr>
              <w:t>Lymphoma</w:t>
            </w:r>
          </w:p>
        </w:tc>
        <w:tc>
          <w:tcPr>
            <w:tcW w:w="2304" w:type="dxa"/>
          </w:tcPr>
          <w:p>
            <w:pPr>
              <w:pStyle w:val="TableParagraph"/>
              <w:spacing w:before="24"/>
              <w:ind w:left="12" w:right="6"/>
              <w:rPr>
                <w:sz w:val="20"/>
              </w:rPr>
            </w:pPr>
            <w:r>
              <w:rPr>
                <w:spacing w:val="-10"/>
                <w:sz w:val="20"/>
              </w:rPr>
              <w:t>9</w:t>
            </w:r>
          </w:p>
        </w:tc>
        <w:tc>
          <w:tcPr>
            <w:tcW w:w="2304" w:type="dxa"/>
          </w:tcPr>
          <w:p>
            <w:pPr>
              <w:pStyle w:val="TableParagraph"/>
              <w:spacing w:before="24"/>
              <w:ind w:left="12" w:right="4"/>
              <w:rPr>
                <w:sz w:val="20"/>
              </w:rPr>
            </w:pPr>
            <w:r>
              <w:rPr>
                <w:spacing w:val="-5"/>
                <w:sz w:val="20"/>
              </w:rPr>
              <w:t>1%</w:t>
            </w:r>
          </w:p>
        </w:tc>
        <w:tc>
          <w:tcPr>
            <w:tcW w:w="2016" w:type="dxa"/>
          </w:tcPr>
          <w:p>
            <w:pPr>
              <w:pStyle w:val="TableParagraph"/>
              <w:spacing w:before="24"/>
              <w:ind w:left="12" w:right="2"/>
              <w:rPr>
                <w:sz w:val="20"/>
              </w:rPr>
            </w:pPr>
            <w:r>
              <w:rPr>
                <w:spacing w:val="-5"/>
                <w:sz w:val="20"/>
              </w:rPr>
              <w:t>3.1</w:t>
            </w:r>
          </w:p>
        </w:tc>
      </w:tr>
      <w:tr>
        <w:trPr>
          <w:trHeight w:val="287" w:hRule="atLeast"/>
        </w:trPr>
        <w:tc>
          <w:tcPr>
            <w:tcW w:w="3313" w:type="dxa"/>
            <w:shd w:val="clear" w:color="auto" w:fill="F1DBDB"/>
          </w:tcPr>
          <w:p>
            <w:pPr>
              <w:pStyle w:val="TableParagraph"/>
              <w:jc w:val="left"/>
              <w:rPr>
                <w:rFonts w:ascii="Times New Roman"/>
                <w:sz w:val="18"/>
              </w:rPr>
            </w:pPr>
          </w:p>
        </w:tc>
        <w:tc>
          <w:tcPr>
            <w:tcW w:w="2304" w:type="dxa"/>
            <w:shd w:val="clear" w:color="auto" w:fill="F1DBDB"/>
          </w:tcPr>
          <w:p>
            <w:pPr>
              <w:pStyle w:val="TableParagraph"/>
              <w:jc w:val="left"/>
              <w:rPr>
                <w:rFonts w:ascii="Times New Roman"/>
                <w:sz w:val="18"/>
              </w:rPr>
            </w:pPr>
          </w:p>
        </w:tc>
        <w:tc>
          <w:tcPr>
            <w:tcW w:w="2304" w:type="dxa"/>
            <w:shd w:val="clear" w:color="auto" w:fill="F1DBDB"/>
          </w:tcPr>
          <w:p>
            <w:pPr>
              <w:pStyle w:val="TableParagraph"/>
              <w:jc w:val="left"/>
              <w:rPr>
                <w:rFonts w:ascii="Times New Roman"/>
                <w:sz w:val="18"/>
              </w:rPr>
            </w:pPr>
          </w:p>
        </w:tc>
        <w:tc>
          <w:tcPr>
            <w:tcW w:w="2016" w:type="dxa"/>
            <w:shd w:val="clear" w:color="auto" w:fill="F1DBDB"/>
          </w:tcPr>
          <w:p>
            <w:pPr>
              <w:pStyle w:val="TableParagraph"/>
              <w:jc w:val="left"/>
              <w:rPr>
                <w:rFonts w:ascii="Times New Roman"/>
                <w:sz w:val="18"/>
              </w:rPr>
            </w:pPr>
          </w:p>
        </w:tc>
      </w:tr>
      <w:tr>
        <w:trPr>
          <w:trHeight w:val="287" w:hRule="atLeast"/>
        </w:trPr>
        <w:tc>
          <w:tcPr>
            <w:tcW w:w="3313" w:type="dxa"/>
            <w:shd w:val="clear" w:color="auto" w:fill="F1DBDB"/>
          </w:tcPr>
          <w:p>
            <w:pPr>
              <w:pStyle w:val="TableParagraph"/>
              <w:spacing w:before="24"/>
              <w:ind w:left="107"/>
              <w:jc w:val="left"/>
              <w:rPr>
                <w:b/>
                <w:sz w:val="20"/>
              </w:rPr>
            </w:pPr>
            <w:r>
              <w:rPr>
                <w:b/>
                <w:spacing w:val="-2"/>
                <w:sz w:val="20"/>
              </w:rPr>
              <w:t>Total</w:t>
            </w:r>
          </w:p>
        </w:tc>
        <w:tc>
          <w:tcPr>
            <w:tcW w:w="2304" w:type="dxa"/>
          </w:tcPr>
          <w:p>
            <w:pPr>
              <w:pStyle w:val="TableParagraph"/>
              <w:spacing w:before="24"/>
              <w:ind w:left="12"/>
              <w:rPr>
                <w:b/>
                <w:sz w:val="20"/>
              </w:rPr>
            </w:pPr>
            <w:r>
              <w:rPr>
                <w:b/>
                <w:spacing w:val="-4"/>
                <w:sz w:val="20"/>
              </w:rPr>
              <w:t>1,677</w:t>
            </w:r>
          </w:p>
        </w:tc>
        <w:tc>
          <w:tcPr>
            <w:tcW w:w="2304" w:type="dxa"/>
          </w:tcPr>
          <w:p>
            <w:pPr>
              <w:pStyle w:val="TableParagraph"/>
              <w:spacing w:before="24"/>
              <w:ind w:left="12" w:right="2"/>
              <w:rPr>
                <w:b/>
                <w:sz w:val="20"/>
              </w:rPr>
            </w:pPr>
            <w:r>
              <w:rPr>
                <w:b/>
                <w:spacing w:val="-4"/>
                <w:sz w:val="20"/>
              </w:rPr>
              <w:t>100%</w:t>
            </w:r>
          </w:p>
        </w:tc>
        <w:tc>
          <w:tcPr>
            <w:tcW w:w="2016" w:type="dxa"/>
          </w:tcPr>
          <w:p>
            <w:pPr>
              <w:pStyle w:val="TableParagraph"/>
              <w:spacing w:before="24"/>
              <w:ind w:left="12"/>
              <w:rPr>
                <w:b/>
                <w:sz w:val="20"/>
              </w:rPr>
            </w:pPr>
            <w:r>
              <w:rPr>
                <w:b/>
                <w:spacing w:val="-2"/>
                <w:sz w:val="20"/>
              </w:rPr>
              <w:t>465.3</w:t>
            </w:r>
          </w:p>
        </w:tc>
      </w:tr>
    </w:tbl>
    <w:p>
      <w:pPr>
        <w:spacing w:before="5"/>
        <w:ind w:left="77" w:right="0" w:firstLine="0"/>
        <w:jc w:val="center"/>
        <w:rPr>
          <w:i/>
          <w:sz w:val="17"/>
        </w:rPr>
      </w:pPr>
      <w:r>
        <w:rPr>
          <w:i/>
          <w:spacing w:val="-6"/>
          <w:sz w:val="17"/>
        </w:rPr>
        <w:t>(Source:</w:t>
      </w:r>
      <w:r>
        <w:rPr>
          <w:i/>
          <w:spacing w:val="-2"/>
          <w:sz w:val="17"/>
        </w:rPr>
        <w:t> </w:t>
      </w:r>
      <w:r>
        <w:rPr>
          <w:i/>
          <w:spacing w:val="-6"/>
          <w:sz w:val="17"/>
        </w:rPr>
        <w:t>Ohio</w:t>
      </w:r>
      <w:r>
        <w:rPr>
          <w:i/>
          <w:spacing w:val="-4"/>
          <w:sz w:val="17"/>
        </w:rPr>
        <w:t> </w:t>
      </w:r>
      <w:r>
        <w:rPr>
          <w:i/>
          <w:spacing w:val="-6"/>
          <w:sz w:val="17"/>
        </w:rPr>
        <w:t>Cancer</w:t>
      </w:r>
      <w:r>
        <w:rPr>
          <w:i/>
          <w:spacing w:val="-2"/>
          <w:sz w:val="17"/>
        </w:rPr>
        <w:t> </w:t>
      </w:r>
      <w:r>
        <w:rPr>
          <w:i/>
          <w:spacing w:val="-6"/>
          <w:sz w:val="17"/>
        </w:rPr>
        <w:t>Incidence</w:t>
      </w:r>
      <w:r>
        <w:rPr>
          <w:i/>
          <w:sz w:val="17"/>
        </w:rPr>
        <w:t> </w:t>
      </w:r>
      <w:r>
        <w:rPr>
          <w:i/>
          <w:spacing w:val="-6"/>
          <w:sz w:val="17"/>
        </w:rPr>
        <w:t>Surveillance</w:t>
      </w:r>
      <w:r>
        <w:rPr>
          <w:i/>
          <w:spacing w:val="-1"/>
          <w:sz w:val="17"/>
        </w:rPr>
        <w:t> </w:t>
      </w:r>
      <w:r>
        <w:rPr>
          <w:i/>
          <w:spacing w:val="-6"/>
          <w:sz w:val="17"/>
        </w:rPr>
        <w:t>System,</w:t>
      </w:r>
      <w:r>
        <w:rPr>
          <w:i/>
          <w:spacing w:val="-2"/>
          <w:sz w:val="17"/>
        </w:rPr>
        <w:t> </w:t>
      </w:r>
      <w:r>
        <w:rPr>
          <w:i/>
          <w:spacing w:val="-6"/>
          <w:sz w:val="17"/>
        </w:rPr>
        <w:t>ODH</w:t>
      </w:r>
      <w:r>
        <w:rPr>
          <w:i/>
          <w:spacing w:val="3"/>
          <w:sz w:val="17"/>
        </w:rPr>
        <w:t> </w:t>
      </w:r>
      <w:r>
        <w:rPr>
          <w:i/>
          <w:spacing w:val="-6"/>
          <w:sz w:val="17"/>
        </w:rPr>
        <w:t>Information</w:t>
      </w:r>
      <w:r>
        <w:rPr>
          <w:i/>
          <w:spacing w:val="-1"/>
          <w:sz w:val="17"/>
        </w:rPr>
        <w:t> </w:t>
      </w:r>
      <w:r>
        <w:rPr>
          <w:i/>
          <w:spacing w:val="-6"/>
          <w:sz w:val="17"/>
        </w:rPr>
        <w:t>Warehouse,</w:t>
      </w:r>
      <w:r>
        <w:rPr>
          <w:i/>
          <w:spacing w:val="1"/>
          <w:sz w:val="17"/>
        </w:rPr>
        <w:t> </w:t>
      </w:r>
      <w:r>
        <w:rPr>
          <w:i/>
          <w:spacing w:val="-6"/>
          <w:sz w:val="17"/>
        </w:rPr>
        <w:t>Updated</w:t>
      </w:r>
      <w:r>
        <w:rPr>
          <w:i/>
          <w:sz w:val="17"/>
        </w:rPr>
        <w:t> </w:t>
      </w:r>
      <w:r>
        <w:rPr>
          <w:i/>
          <w:spacing w:val="-6"/>
          <w:sz w:val="17"/>
        </w:rPr>
        <w:t>3/31/2022)</w:t>
      </w:r>
    </w:p>
    <w:p>
      <w:pPr>
        <w:spacing w:after="0"/>
        <w:jc w:val="center"/>
        <w:rPr>
          <w:i/>
          <w:sz w:val="17"/>
        </w:rPr>
        <w:sectPr>
          <w:pgSz w:w="12240" w:h="15840"/>
          <w:pgMar w:header="0" w:footer="726" w:top="780" w:bottom="920" w:left="0" w:right="360"/>
        </w:sectPr>
      </w:pPr>
    </w:p>
    <w:p>
      <w:pPr>
        <w:pStyle w:val="Heading2"/>
        <w:tabs>
          <w:tab w:pos="11118" w:val="left" w:leader="none"/>
        </w:tabs>
      </w:pPr>
      <w:r>
        <w:rPr>
          <w:color w:val="FFFFFF"/>
          <w:shd w:fill="933634" w:color="auto" w:val="clear"/>
        </w:rPr>
        <w:t>Chronic</w:t>
      </w:r>
      <w:r>
        <w:rPr>
          <w:color w:val="FFFFFF"/>
          <w:spacing w:val="-3"/>
          <w:shd w:fill="933634" w:color="auto" w:val="clear"/>
        </w:rPr>
        <w:t> </w:t>
      </w:r>
      <w:r>
        <w:rPr>
          <w:color w:val="FFFFFF"/>
          <w:shd w:fill="933634" w:color="auto" w:val="clear"/>
        </w:rPr>
        <w:t>Disease:</w:t>
      </w:r>
      <w:r>
        <w:rPr>
          <w:color w:val="FFFFFF"/>
          <w:spacing w:val="-3"/>
          <w:shd w:fill="933634" w:color="auto" w:val="clear"/>
        </w:rPr>
        <w:t> </w:t>
      </w:r>
      <w:r>
        <w:rPr>
          <w:color w:val="FFFFFF"/>
          <w:spacing w:val="-2"/>
          <w:shd w:fill="933634" w:color="auto" w:val="clear"/>
        </w:rPr>
        <w:t>Arthritis</w:t>
      </w:r>
      <w:r>
        <w:rPr>
          <w:color w:val="FFFFFF"/>
          <w:shd w:fill="933634" w:color="auto" w:val="clear"/>
        </w:rPr>
        <w:tab/>
      </w:r>
    </w:p>
    <w:p>
      <w:pPr>
        <w:pStyle w:val="Heading4"/>
        <w:spacing w:before="242"/>
      </w:pPr>
      <w:r>
        <w:rPr/>
        <mc:AlternateContent>
          <mc:Choice Requires="wps">
            <w:drawing>
              <wp:anchor distT="0" distB="0" distL="0" distR="0" allowOverlap="1" layoutInCell="1" locked="0" behindDoc="0" simplePos="0" relativeHeight="15798784">
                <wp:simplePos x="0" y="0"/>
                <wp:positionH relativeFrom="page">
                  <wp:posOffset>3879850</wp:posOffset>
                </wp:positionH>
                <wp:positionV relativeFrom="paragraph">
                  <wp:posOffset>95300</wp:posOffset>
                </wp:positionV>
                <wp:extent cx="3141345" cy="2440940"/>
                <wp:effectExtent l="0" t="0" r="0" b="0"/>
                <wp:wrapNone/>
                <wp:docPr id="1522" name="Textbox 1522"/>
                <wp:cNvGraphicFramePr>
                  <a:graphicFrameLocks/>
                </wp:cNvGraphicFramePr>
                <a:graphic>
                  <a:graphicData uri="http://schemas.microsoft.com/office/word/2010/wordprocessingShape">
                    <wps:wsp>
                      <wps:cNvPr id="1522" name="Textbox 1522"/>
                      <wps:cNvSpPr txBox="1"/>
                      <wps:spPr>
                        <a:xfrm>
                          <a:off x="0" y="0"/>
                          <a:ext cx="3141345" cy="2440940"/>
                        </a:xfrm>
                        <a:prstGeom prst="rect">
                          <a:avLst/>
                        </a:prstGeom>
                        <a:solidFill>
                          <a:srgbClr val="F1DCDB"/>
                        </a:solidFill>
                      </wps:spPr>
                      <wps:txbx>
                        <w:txbxContent>
                          <w:p>
                            <w:pPr>
                              <w:spacing w:before="102"/>
                              <w:ind w:left="1475" w:right="0" w:firstLine="0"/>
                              <w:jc w:val="left"/>
                              <w:rPr>
                                <w:b/>
                                <w:color w:val="000000"/>
                                <w:sz w:val="22"/>
                              </w:rPr>
                            </w:pPr>
                            <w:r>
                              <w:rPr>
                                <w:b/>
                                <w:color w:val="622322"/>
                                <w:sz w:val="22"/>
                              </w:rPr>
                              <w:t>Arthritis</w:t>
                            </w:r>
                            <w:r>
                              <w:rPr>
                                <w:b/>
                                <w:color w:val="622322"/>
                                <w:spacing w:val="-5"/>
                                <w:sz w:val="22"/>
                              </w:rPr>
                              <w:t> </w:t>
                            </w:r>
                            <w:r>
                              <w:rPr>
                                <w:b/>
                                <w:color w:val="622322"/>
                                <w:sz w:val="22"/>
                              </w:rPr>
                              <w:t>in</w:t>
                            </w:r>
                            <w:r>
                              <w:rPr>
                                <w:b/>
                                <w:color w:val="622322"/>
                                <w:spacing w:val="-4"/>
                                <w:sz w:val="22"/>
                              </w:rPr>
                              <w:t> </w:t>
                            </w:r>
                            <w:r>
                              <w:rPr>
                                <w:b/>
                                <w:color w:val="622322"/>
                                <w:sz w:val="22"/>
                              </w:rPr>
                              <w:t>the</w:t>
                            </w:r>
                            <w:r>
                              <w:rPr>
                                <w:b/>
                                <w:color w:val="622322"/>
                                <w:spacing w:val="-6"/>
                                <w:sz w:val="22"/>
                              </w:rPr>
                              <w:t> </w:t>
                            </w:r>
                            <w:r>
                              <w:rPr>
                                <w:b/>
                                <w:color w:val="622322"/>
                                <w:spacing w:val="-4"/>
                                <w:sz w:val="22"/>
                              </w:rPr>
                              <w:t>U.S.</w:t>
                            </w:r>
                          </w:p>
                          <w:p>
                            <w:pPr>
                              <w:pStyle w:val="BodyText"/>
                              <w:numPr>
                                <w:ilvl w:val="0"/>
                                <w:numId w:val="30"/>
                              </w:numPr>
                              <w:tabs>
                                <w:tab w:pos="534" w:val="left" w:leader="none"/>
                              </w:tabs>
                              <w:spacing w:line="240" w:lineRule="auto" w:before="118" w:after="0"/>
                              <w:ind w:left="534" w:right="450" w:hanging="361"/>
                              <w:jc w:val="left"/>
                              <w:rPr>
                                <w:color w:val="000000"/>
                              </w:rPr>
                            </w:pPr>
                            <w:r>
                              <w:rPr>
                                <w:color w:val="622322"/>
                              </w:rPr>
                              <w:t>An estimated over 58.5 million U.S. adults (about</w:t>
                            </w:r>
                            <w:r>
                              <w:rPr>
                                <w:color w:val="622322"/>
                                <w:spacing w:val="-11"/>
                              </w:rPr>
                              <w:t> </w:t>
                            </w:r>
                            <w:r>
                              <w:rPr>
                                <w:color w:val="622322"/>
                              </w:rPr>
                              <w:t>24%)</w:t>
                            </w:r>
                            <w:r>
                              <w:rPr>
                                <w:color w:val="622322"/>
                                <w:spacing w:val="-11"/>
                              </w:rPr>
                              <w:t> </w:t>
                            </w:r>
                            <w:r>
                              <w:rPr>
                                <w:color w:val="622322"/>
                              </w:rPr>
                              <w:t>report</w:t>
                            </w:r>
                            <w:r>
                              <w:rPr>
                                <w:color w:val="622322"/>
                                <w:spacing w:val="-11"/>
                              </w:rPr>
                              <w:t> </w:t>
                            </w:r>
                            <w:r>
                              <w:rPr>
                                <w:color w:val="622322"/>
                              </w:rPr>
                              <w:t>having</w:t>
                            </w:r>
                            <w:r>
                              <w:rPr>
                                <w:color w:val="622322"/>
                                <w:spacing w:val="-8"/>
                              </w:rPr>
                              <w:t> </w:t>
                            </w:r>
                            <w:r>
                              <w:rPr>
                                <w:color w:val="622322"/>
                              </w:rPr>
                              <w:t>doctor-diagnosed </w:t>
                            </w:r>
                            <w:r>
                              <w:rPr>
                                <w:color w:val="622322"/>
                                <w:spacing w:val="-2"/>
                              </w:rPr>
                              <w:t>arthritis.</w:t>
                            </w:r>
                          </w:p>
                          <w:p>
                            <w:pPr>
                              <w:pStyle w:val="BodyText"/>
                              <w:numPr>
                                <w:ilvl w:val="0"/>
                                <w:numId w:val="30"/>
                              </w:numPr>
                              <w:tabs>
                                <w:tab w:pos="534" w:val="left" w:leader="none"/>
                              </w:tabs>
                              <w:spacing w:line="240" w:lineRule="auto" w:before="0" w:after="0"/>
                              <w:ind w:left="534" w:right="812" w:hanging="361"/>
                              <w:jc w:val="left"/>
                              <w:rPr>
                                <w:color w:val="000000"/>
                              </w:rPr>
                            </w:pPr>
                            <w:r>
                              <w:rPr>
                                <w:color w:val="622322"/>
                              </w:rPr>
                              <w:t>By</w:t>
                            </w:r>
                            <w:r>
                              <w:rPr>
                                <w:color w:val="622322"/>
                                <w:spacing w:val="-7"/>
                              </w:rPr>
                              <w:t> </w:t>
                            </w:r>
                            <w:r>
                              <w:rPr>
                                <w:color w:val="622322"/>
                              </w:rPr>
                              <w:t>2040,</w:t>
                            </w:r>
                            <w:r>
                              <w:rPr>
                                <w:color w:val="622322"/>
                                <w:spacing w:val="-7"/>
                              </w:rPr>
                              <w:t> </w:t>
                            </w:r>
                            <w:r>
                              <w:rPr>
                                <w:color w:val="622322"/>
                              </w:rPr>
                              <w:t>over</w:t>
                            </w:r>
                            <w:r>
                              <w:rPr>
                                <w:color w:val="622322"/>
                                <w:spacing w:val="-7"/>
                              </w:rPr>
                              <w:t> </w:t>
                            </w:r>
                            <w:r>
                              <w:rPr>
                                <w:color w:val="622322"/>
                              </w:rPr>
                              <w:t>78</w:t>
                            </w:r>
                            <w:r>
                              <w:rPr>
                                <w:color w:val="622322"/>
                                <w:spacing w:val="-6"/>
                              </w:rPr>
                              <w:t> </w:t>
                            </w:r>
                            <w:r>
                              <w:rPr>
                                <w:color w:val="622322"/>
                              </w:rPr>
                              <w:t>million</w:t>
                            </w:r>
                            <w:r>
                              <w:rPr>
                                <w:color w:val="622322"/>
                                <w:spacing w:val="-6"/>
                              </w:rPr>
                              <w:t> </w:t>
                            </w:r>
                            <w:r>
                              <w:rPr>
                                <w:color w:val="622322"/>
                              </w:rPr>
                              <w:t>people</w:t>
                            </w:r>
                            <w:r>
                              <w:rPr>
                                <w:color w:val="622322"/>
                                <w:spacing w:val="-7"/>
                              </w:rPr>
                              <w:t> </w:t>
                            </w:r>
                            <w:r>
                              <w:rPr>
                                <w:color w:val="622322"/>
                              </w:rPr>
                              <w:t>will</w:t>
                            </w:r>
                            <w:r>
                              <w:rPr>
                                <w:color w:val="622322"/>
                                <w:spacing w:val="-6"/>
                              </w:rPr>
                              <w:t> </w:t>
                            </w:r>
                            <w:r>
                              <w:rPr>
                                <w:color w:val="622322"/>
                              </w:rPr>
                              <w:t>have </w:t>
                            </w:r>
                            <w:r>
                              <w:rPr>
                                <w:color w:val="622322"/>
                                <w:spacing w:val="-2"/>
                              </w:rPr>
                              <w:t>arthritis.</w:t>
                            </w:r>
                          </w:p>
                          <w:p>
                            <w:pPr>
                              <w:pStyle w:val="BodyText"/>
                              <w:numPr>
                                <w:ilvl w:val="0"/>
                                <w:numId w:val="30"/>
                              </w:numPr>
                              <w:tabs>
                                <w:tab w:pos="534" w:val="left" w:leader="none"/>
                              </w:tabs>
                              <w:spacing w:line="240" w:lineRule="auto" w:before="2" w:after="0"/>
                              <w:ind w:left="534" w:right="227" w:hanging="361"/>
                              <w:jc w:val="left"/>
                              <w:rPr>
                                <w:color w:val="000000"/>
                              </w:rPr>
                            </w:pPr>
                            <w:r>
                              <w:rPr>
                                <w:color w:val="622322"/>
                              </w:rPr>
                              <w:t>Arthritis</w:t>
                            </w:r>
                            <w:r>
                              <w:rPr>
                                <w:color w:val="622322"/>
                                <w:spacing w:val="-8"/>
                              </w:rPr>
                              <w:t> </w:t>
                            </w:r>
                            <w:r>
                              <w:rPr>
                                <w:color w:val="622322"/>
                              </w:rPr>
                              <w:t>is</w:t>
                            </w:r>
                            <w:r>
                              <w:rPr>
                                <w:color w:val="622322"/>
                                <w:spacing w:val="-8"/>
                              </w:rPr>
                              <w:t> </w:t>
                            </w:r>
                            <w:r>
                              <w:rPr>
                                <w:color w:val="622322"/>
                              </w:rPr>
                              <w:t>more</w:t>
                            </w:r>
                            <w:r>
                              <w:rPr>
                                <w:color w:val="622322"/>
                                <w:spacing w:val="-7"/>
                              </w:rPr>
                              <w:t> </w:t>
                            </w:r>
                            <w:r>
                              <w:rPr>
                                <w:color w:val="622322"/>
                              </w:rPr>
                              <w:t>common</w:t>
                            </w:r>
                            <w:r>
                              <w:rPr>
                                <w:color w:val="622322"/>
                                <w:spacing w:val="-8"/>
                              </w:rPr>
                              <w:t> </w:t>
                            </w:r>
                            <w:r>
                              <w:rPr>
                                <w:color w:val="622322"/>
                              </w:rPr>
                              <w:t>among</w:t>
                            </w:r>
                            <w:r>
                              <w:rPr>
                                <w:color w:val="622322"/>
                                <w:spacing w:val="-8"/>
                              </w:rPr>
                              <w:t> </w:t>
                            </w:r>
                            <w:r>
                              <w:rPr>
                                <w:color w:val="622322"/>
                              </w:rPr>
                              <w:t>women</w:t>
                            </w:r>
                            <w:r>
                              <w:rPr>
                                <w:color w:val="622322"/>
                                <w:spacing w:val="-8"/>
                              </w:rPr>
                              <w:t> </w:t>
                            </w:r>
                            <w:r>
                              <w:rPr>
                                <w:color w:val="622322"/>
                              </w:rPr>
                              <w:t>(24%) than men (18%), and it affects all racial and ethnic groups.</w:t>
                            </w:r>
                          </w:p>
                          <w:p>
                            <w:pPr>
                              <w:pStyle w:val="BodyText"/>
                              <w:numPr>
                                <w:ilvl w:val="0"/>
                                <w:numId w:val="30"/>
                              </w:numPr>
                              <w:tabs>
                                <w:tab w:pos="534" w:val="left" w:leader="none"/>
                              </w:tabs>
                              <w:spacing w:line="240" w:lineRule="auto" w:before="0" w:after="0"/>
                              <w:ind w:left="534" w:right="436" w:hanging="361"/>
                              <w:jc w:val="left"/>
                              <w:rPr>
                                <w:color w:val="000000"/>
                              </w:rPr>
                            </w:pPr>
                            <w:r>
                              <w:rPr>
                                <w:color w:val="622322"/>
                              </w:rPr>
                              <w:t>Arthritis</w:t>
                            </w:r>
                            <w:r>
                              <w:rPr>
                                <w:color w:val="622322"/>
                                <w:spacing w:val="-9"/>
                              </w:rPr>
                              <w:t> </w:t>
                            </w:r>
                            <w:r>
                              <w:rPr>
                                <w:color w:val="622322"/>
                              </w:rPr>
                              <w:t>commonly</w:t>
                            </w:r>
                            <w:r>
                              <w:rPr>
                                <w:color w:val="622322"/>
                                <w:spacing w:val="-9"/>
                              </w:rPr>
                              <w:t> </w:t>
                            </w:r>
                            <w:r>
                              <w:rPr>
                                <w:color w:val="622322"/>
                              </w:rPr>
                              <w:t>occurs</w:t>
                            </w:r>
                            <w:r>
                              <w:rPr>
                                <w:color w:val="622322"/>
                                <w:spacing w:val="-7"/>
                              </w:rPr>
                              <w:t> </w:t>
                            </w:r>
                            <w:r>
                              <w:rPr>
                                <w:color w:val="622322"/>
                              </w:rPr>
                              <w:t>with</w:t>
                            </w:r>
                            <w:r>
                              <w:rPr>
                                <w:color w:val="622322"/>
                                <w:spacing w:val="-9"/>
                              </w:rPr>
                              <w:t> </w:t>
                            </w:r>
                            <w:r>
                              <w:rPr>
                                <w:color w:val="622322"/>
                              </w:rPr>
                              <w:t>other</w:t>
                            </w:r>
                            <w:r>
                              <w:rPr>
                                <w:color w:val="622322"/>
                                <w:spacing w:val="-6"/>
                              </w:rPr>
                              <w:t> </w:t>
                            </w:r>
                            <w:r>
                              <w:rPr>
                                <w:color w:val="622322"/>
                              </w:rPr>
                              <w:t>chronic diseases, like diabetes, heart disease, and obesity,</w:t>
                            </w:r>
                            <w:r>
                              <w:rPr>
                                <w:color w:val="622322"/>
                                <w:spacing w:val="-6"/>
                              </w:rPr>
                              <w:t> </w:t>
                            </w:r>
                            <w:r>
                              <w:rPr>
                                <w:color w:val="622322"/>
                              </w:rPr>
                              <w:t>and</w:t>
                            </w:r>
                            <w:r>
                              <w:rPr>
                                <w:color w:val="622322"/>
                                <w:spacing w:val="-5"/>
                              </w:rPr>
                              <w:t> </w:t>
                            </w:r>
                            <w:r>
                              <w:rPr>
                                <w:color w:val="622322"/>
                              </w:rPr>
                              <w:t>can</w:t>
                            </w:r>
                            <w:r>
                              <w:rPr>
                                <w:color w:val="622322"/>
                                <w:spacing w:val="-6"/>
                              </w:rPr>
                              <w:t> </w:t>
                            </w:r>
                            <w:r>
                              <w:rPr>
                                <w:color w:val="622322"/>
                              </w:rPr>
                              <w:t>make</w:t>
                            </w:r>
                            <w:r>
                              <w:rPr>
                                <w:color w:val="622322"/>
                                <w:spacing w:val="-6"/>
                              </w:rPr>
                              <w:t> </w:t>
                            </w:r>
                            <w:r>
                              <w:rPr>
                                <w:color w:val="622322"/>
                              </w:rPr>
                              <w:t>it</w:t>
                            </w:r>
                            <w:r>
                              <w:rPr>
                                <w:color w:val="622322"/>
                                <w:spacing w:val="-6"/>
                              </w:rPr>
                              <w:t> </w:t>
                            </w:r>
                            <w:r>
                              <w:rPr>
                                <w:color w:val="622322"/>
                              </w:rPr>
                              <w:t>harder</w:t>
                            </w:r>
                            <w:r>
                              <w:rPr>
                                <w:color w:val="622322"/>
                                <w:spacing w:val="-6"/>
                              </w:rPr>
                              <w:t> </w:t>
                            </w:r>
                            <w:r>
                              <w:rPr>
                                <w:color w:val="622322"/>
                              </w:rPr>
                              <w:t>for</w:t>
                            </w:r>
                            <w:r>
                              <w:rPr>
                                <w:color w:val="622322"/>
                                <w:spacing w:val="-5"/>
                              </w:rPr>
                              <w:t> </w:t>
                            </w:r>
                            <w:r>
                              <w:rPr>
                                <w:color w:val="622322"/>
                              </w:rPr>
                              <w:t>people</w:t>
                            </w:r>
                            <w:r>
                              <w:rPr>
                                <w:color w:val="622322"/>
                                <w:spacing w:val="-6"/>
                              </w:rPr>
                              <w:t> </w:t>
                            </w:r>
                            <w:r>
                              <w:rPr>
                                <w:color w:val="622322"/>
                              </w:rPr>
                              <w:t>to manage these conditions.</w:t>
                            </w:r>
                          </w:p>
                          <w:p>
                            <w:pPr>
                              <w:spacing w:before="181"/>
                              <w:ind w:left="174" w:right="0" w:firstLine="0"/>
                              <w:jc w:val="left"/>
                              <w:rPr>
                                <w:i/>
                                <w:color w:val="000000"/>
                                <w:sz w:val="17"/>
                              </w:rPr>
                            </w:pPr>
                            <w:r>
                              <w:rPr>
                                <w:i/>
                                <w:color w:val="622322"/>
                                <w:spacing w:val="-6"/>
                                <w:sz w:val="17"/>
                              </w:rPr>
                              <w:t>(Source:</w:t>
                            </w:r>
                            <w:r>
                              <w:rPr>
                                <w:i/>
                                <w:color w:val="622322"/>
                                <w:spacing w:val="-1"/>
                                <w:sz w:val="17"/>
                              </w:rPr>
                              <w:t> </w:t>
                            </w:r>
                            <w:r>
                              <w:rPr>
                                <w:i/>
                                <w:color w:val="622322"/>
                                <w:spacing w:val="-6"/>
                                <w:sz w:val="17"/>
                              </w:rPr>
                              <w:t>CDC,</w:t>
                            </w:r>
                            <w:r>
                              <w:rPr>
                                <w:i/>
                                <w:color w:val="622322"/>
                                <w:spacing w:val="2"/>
                                <w:sz w:val="17"/>
                              </w:rPr>
                              <w:t> </w:t>
                            </w:r>
                            <w:r>
                              <w:rPr>
                                <w:i/>
                                <w:color w:val="622322"/>
                                <w:spacing w:val="-6"/>
                                <w:sz w:val="17"/>
                              </w:rPr>
                              <w:t>Arthritis</w:t>
                            </w:r>
                            <w:r>
                              <w:rPr>
                                <w:i/>
                                <w:color w:val="622322"/>
                                <w:sz w:val="17"/>
                              </w:rPr>
                              <w:t> </w:t>
                            </w:r>
                            <w:r>
                              <w:rPr>
                                <w:i/>
                                <w:color w:val="622322"/>
                                <w:spacing w:val="-6"/>
                                <w:sz w:val="17"/>
                              </w:rPr>
                              <w:t>at</w:t>
                            </w:r>
                            <w:r>
                              <w:rPr>
                                <w:i/>
                                <w:color w:val="622322"/>
                                <w:spacing w:val="2"/>
                                <w:sz w:val="17"/>
                              </w:rPr>
                              <w:t> </w:t>
                            </w:r>
                            <w:r>
                              <w:rPr>
                                <w:i/>
                                <w:color w:val="622322"/>
                                <w:spacing w:val="-6"/>
                                <w:sz w:val="17"/>
                              </w:rPr>
                              <w:t>a</w:t>
                            </w:r>
                            <w:r>
                              <w:rPr>
                                <w:i/>
                                <w:color w:val="622322"/>
                                <w:sz w:val="17"/>
                              </w:rPr>
                              <w:t> </w:t>
                            </w:r>
                            <w:r>
                              <w:rPr>
                                <w:i/>
                                <w:color w:val="622322"/>
                                <w:spacing w:val="-6"/>
                                <w:sz w:val="17"/>
                              </w:rPr>
                              <w:t>Glance</w:t>
                            </w:r>
                            <w:r>
                              <w:rPr>
                                <w:i/>
                                <w:color w:val="622322"/>
                                <w:spacing w:val="1"/>
                                <w:sz w:val="17"/>
                              </w:rPr>
                              <w:t> </w:t>
                            </w:r>
                            <w:r>
                              <w:rPr>
                                <w:i/>
                                <w:color w:val="622322"/>
                                <w:spacing w:val="-6"/>
                                <w:sz w:val="17"/>
                              </w:rPr>
                              <w:t>2021)</w:t>
                            </w:r>
                          </w:p>
                        </w:txbxContent>
                      </wps:txbx>
                      <wps:bodyPr wrap="square" lIns="0" tIns="0" rIns="0" bIns="0" rtlCol="0">
                        <a:noAutofit/>
                      </wps:bodyPr>
                    </wps:wsp>
                  </a:graphicData>
                </a:graphic>
              </wp:anchor>
            </w:drawing>
          </mc:Choice>
          <mc:Fallback>
            <w:pict>
              <v:shape style="position:absolute;margin-left:305.5pt;margin-top:7.503984pt;width:247.35pt;height:192.2pt;mso-position-horizontal-relative:page;mso-position-vertical-relative:paragraph;z-index:15798784" type="#_x0000_t202" id="docshape1395" filled="true" fillcolor="#f1dcdb" stroked="false">
                <v:textbox inset="0,0,0,0">
                  <w:txbxContent>
                    <w:p>
                      <w:pPr>
                        <w:spacing w:before="102"/>
                        <w:ind w:left="1475" w:right="0" w:firstLine="0"/>
                        <w:jc w:val="left"/>
                        <w:rPr>
                          <w:b/>
                          <w:color w:val="000000"/>
                          <w:sz w:val="22"/>
                        </w:rPr>
                      </w:pPr>
                      <w:r>
                        <w:rPr>
                          <w:b/>
                          <w:color w:val="622322"/>
                          <w:sz w:val="22"/>
                        </w:rPr>
                        <w:t>Arthritis</w:t>
                      </w:r>
                      <w:r>
                        <w:rPr>
                          <w:b/>
                          <w:color w:val="622322"/>
                          <w:spacing w:val="-5"/>
                          <w:sz w:val="22"/>
                        </w:rPr>
                        <w:t> </w:t>
                      </w:r>
                      <w:r>
                        <w:rPr>
                          <w:b/>
                          <w:color w:val="622322"/>
                          <w:sz w:val="22"/>
                        </w:rPr>
                        <w:t>in</w:t>
                      </w:r>
                      <w:r>
                        <w:rPr>
                          <w:b/>
                          <w:color w:val="622322"/>
                          <w:spacing w:val="-4"/>
                          <w:sz w:val="22"/>
                        </w:rPr>
                        <w:t> </w:t>
                      </w:r>
                      <w:r>
                        <w:rPr>
                          <w:b/>
                          <w:color w:val="622322"/>
                          <w:sz w:val="22"/>
                        </w:rPr>
                        <w:t>the</w:t>
                      </w:r>
                      <w:r>
                        <w:rPr>
                          <w:b/>
                          <w:color w:val="622322"/>
                          <w:spacing w:val="-6"/>
                          <w:sz w:val="22"/>
                        </w:rPr>
                        <w:t> </w:t>
                      </w:r>
                      <w:r>
                        <w:rPr>
                          <w:b/>
                          <w:color w:val="622322"/>
                          <w:spacing w:val="-4"/>
                          <w:sz w:val="22"/>
                        </w:rPr>
                        <w:t>U.S.</w:t>
                      </w:r>
                    </w:p>
                    <w:p>
                      <w:pPr>
                        <w:pStyle w:val="BodyText"/>
                        <w:numPr>
                          <w:ilvl w:val="0"/>
                          <w:numId w:val="30"/>
                        </w:numPr>
                        <w:tabs>
                          <w:tab w:pos="534" w:val="left" w:leader="none"/>
                        </w:tabs>
                        <w:spacing w:line="240" w:lineRule="auto" w:before="118" w:after="0"/>
                        <w:ind w:left="534" w:right="450" w:hanging="361"/>
                        <w:jc w:val="left"/>
                        <w:rPr>
                          <w:color w:val="000000"/>
                        </w:rPr>
                      </w:pPr>
                      <w:r>
                        <w:rPr>
                          <w:color w:val="622322"/>
                        </w:rPr>
                        <w:t>An estimated over 58.5 million U.S. adults (about</w:t>
                      </w:r>
                      <w:r>
                        <w:rPr>
                          <w:color w:val="622322"/>
                          <w:spacing w:val="-11"/>
                        </w:rPr>
                        <w:t> </w:t>
                      </w:r>
                      <w:r>
                        <w:rPr>
                          <w:color w:val="622322"/>
                        </w:rPr>
                        <w:t>24%)</w:t>
                      </w:r>
                      <w:r>
                        <w:rPr>
                          <w:color w:val="622322"/>
                          <w:spacing w:val="-11"/>
                        </w:rPr>
                        <w:t> </w:t>
                      </w:r>
                      <w:r>
                        <w:rPr>
                          <w:color w:val="622322"/>
                        </w:rPr>
                        <w:t>report</w:t>
                      </w:r>
                      <w:r>
                        <w:rPr>
                          <w:color w:val="622322"/>
                          <w:spacing w:val="-11"/>
                        </w:rPr>
                        <w:t> </w:t>
                      </w:r>
                      <w:r>
                        <w:rPr>
                          <w:color w:val="622322"/>
                        </w:rPr>
                        <w:t>having</w:t>
                      </w:r>
                      <w:r>
                        <w:rPr>
                          <w:color w:val="622322"/>
                          <w:spacing w:val="-8"/>
                        </w:rPr>
                        <w:t> </w:t>
                      </w:r>
                      <w:r>
                        <w:rPr>
                          <w:color w:val="622322"/>
                        </w:rPr>
                        <w:t>doctor-diagnosed </w:t>
                      </w:r>
                      <w:r>
                        <w:rPr>
                          <w:color w:val="622322"/>
                          <w:spacing w:val="-2"/>
                        </w:rPr>
                        <w:t>arthritis.</w:t>
                      </w:r>
                    </w:p>
                    <w:p>
                      <w:pPr>
                        <w:pStyle w:val="BodyText"/>
                        <w:numPr>
                          <w:ilvl w:val="0"/>
                          <w:numId w:val="30"/>
                        </w:numPr>
                        <w:tabs>
                          <w:tab w:pos="534" w:val="left" w:leader="none"/>
                        </w:tabs>
                        <w:spacing w:line="240" w:lineRule="auto" w:before="0" w:after="0"/>
                        <w:ind w:left="534" w:right="812" w:hanging="361"/>
                        <w:jc w:val="left"/>
                        <w:rPr>
                          <w:color w:val="000000"/>
                        </w:rPr>
                      </w:pPr>
                      <w:r>
                        <w:rPr>
                          <w:color w:val="622322"/>
                        </w:rPr>
                        <w:t>By</w:t>
                      </w:r>
                      <w:r>
                        <w:rPr>
                          <w:color w:val="622322"/>
                          <w:spacing w:val="-7"/>
                        </w:rPr>
                        <w:t> </w:t>
                      </w:r>
                      <w:r>
                        <w:rPr>
                          <w:color w:val="622322"/>
                        </w:rPr>
                        <w:t>2040,</w:t>
                      </w:r>
                      <w:r>
                        <w:rPr>
                          <w:color w:val="622322"/>
                          <w:spacing w:val="-7"/>
                        </w:rPr>
                        <w:t> </w:t>
                      </w:r>
                      <w:r>
                        <w:rPr>
                          <w:color w:val="622322"/>
                        </w:rPr>
                        <w:t>over</w:t>
                      </w:r>
                      <w:r>
                        <w:rPr>
                          <w:color w:val="622322"/>
                          <w:spacing w:val="-7"/>
                        </w:rPr>
                        <w:t> </w:t>
                      </w:r>
                      <w:r>
                        <w:rPr>
                          <w:color w:val="622322"/>
                        </w:rPr>
                        <w:t>78</w:t>
                      </w:r>
                      <w:r>
                        <w:rPr>
                          <w:color w:val="622322"/>
                          <w:spacing w:val="-6"/>
                        </w:rPr>
                        <w:t> </w:t>
                      </w:r>
                      <w:r>
                        <w:rPr>
                          <w:color w:val="622322"/>
                        </w:rPr>
                        <w:t>million</w:t>
                      </w:r>
                      <w:r>
                        <w:rPr>
                          <w:color w:val="622322"/>
                          <w:spacing w:val="-6"/>
                        </w:rPr>
                        <w:t> </w:t>
                      </w:r>
                      <w:r>
                        <w:rPr>
                          <w:color w:val="622322"/>
                        </w:rPr>
                        <w:t>people</w:t>
                      </w:r>
                      <w:r>
                        <w:rPr>
                          <w:color w:val="622322"/>
                          <w:spacing w:val="-7"/>
                        </w:rPr>
                        <w:t> </w:t>
                      </w:r>
                      <w:r>
                        <w:rPr>
                          <w:color w:val="622322"/>
                        </w:rPr>
                        <w:t>will</w:t>
                      </w:r>
                      <w:r>
                        <w:rPr>
                          <w:color w:val="622322"/>
                          <w:spacing w:val="-6"/>
                        </w:rPr>
                        <w:t> </w:t>
                      </w:r>
                      <w:r>
                        <w:rPr>
                          <w:color w:val="622322"/>
                        </w:rPr>
                        <w:t>have </w:t>
                      </w:r>
                      <w:r>
                        <w:rPr>
                          <w:color w:val="622322"/>
                          <w:spacing w:val="-2"/>
                        </w:rPr>
                        <w:t>arthritis.</w:t>
                      </w:r>
                    </w:p>
                    <w:p>
                      <w:pPr>
                        <w:pStyle w:val="BodyText"/>
                        <w:numPr>
                          <w:ilvl w:val="0"/>
                          <w:numId w:val="30"/>
                        </w:numPr>
                        <w:tabs>
                          <w:tab w:pos="534" w:val="left" w:leader="none"/>
                        </w:tabs>
                        <w:spacing w:line="240" w:lineRule="auto" w:before="2" w:after="0"/>
                        <w:ind w:left="534" w:right="227" w:hanging="361"/>
                        <w:jc w:val="left"/>
                        <w:rPr>
                          <w:color w:val="000000"/>
                        </w:rPr>
                      </w:pPr>
                      <w:r>
                        <w:rPr>
                          <w:color w:val="622322"/>
                        </w:rPr>
                        <w:t>Arthritis</w:t>
                      </w:r>
                      <w:r>
                        <w:rPr>
                          <w:color w:val="622322"/>
                          <w:spacing w:val="-8"/>
                        </w:rPr>
                        <w:t> </w:t>
                      </w:r>
                      <w:r>
                        <w:rPr>
                          <w:color w:val="622322"/>
                        </w:rPr>
                        <w:t>is</w:t>
                      </w:r>
                      <w:r>
                        <w:rPr>
                          <w:color w:val="622322"/>
                          <w:spacing w:val="-8"/>
                        </w:rPr>
                        <w:t> </w:t>
                      </w:r>
                      <w:r>
                        <w:rPr>
                          <w:color w:val="622322"/>
                        </w:rPr>
                        <w:t>more</w:t>
                      </w:r>
                      <w:r>
                        <w:rPr>
                          <w:color w:val="622322"/>
                          <w:spacing w:val="-7"/>
                        </w:rPr>
                        <w:t> </w:t>
                      </w:r>
                      <w:r>
                        <w:rPr>
                          <w:color w:val="622322"/>
                        </w:rPr>
                        <w:t>common</w:t>
                      </w:r>
                      <w:r>
                        <w:rPr>
                          <w:color w:val="622322"/>
                          <w:spacing w:val="-8"/>
                        </w:rPr>
                        <w:t> </w:t>
                      </w:r>
                      <w:r>
                        <w:rPr>
                          <w:color w:val="622322"/>
                        </w:rPr>
                        <w:t>among</w:t>
                      </w:r>
                      <w:r>
                        <w:rPr>
                          <w:color w:val="622322"/>
                          <w:spacing w:val="-8"/>
                        </w:rPr>
                        <w:t> </w:t>
                      </w:r>
                      <w:r>
                        <w:rPr>
                          <w:color w:val="622322"/>
                        </w:rPr>
                        <w:t>women</w:t>
                      </w:r>
                      <w:r>
                        <w:rPr>
                          <w:color w:val="622322"/>
                          <w:spacing w:val="-8"/>
                        </w:rPr>
                        <w:t> </w:t>
                      </w:r>
                      <w:r>
                        <w:rPr>
                          <w:color w:val="622322"/>
                        </w:rPr>
                        <w:t>(24%) than men (18%), and it affects all racial and ethnic groups.</w:t>
                      </w:r>
                    </w:p>
                    <w:p>
                      <w:pPr>
                        <w:pStyle w:val="BodyText"/>
                        <w:numPr>
                          <w:ilvl w:val="0"/>
                          <w:numId w:val="30"/>
                        </w:numPr>
                        <w:tabs>
                          <w:tab w:pos="534" w:val="left" w:leader="none"/>
                        </w:tabs>
                        <w:spacing w:line="240" w:lineRule="auto" w:before="0" w:after="0"/>
                        <w:ind w:left="534" w:right="436" w:hanging="361"/>
                        <w:jc w:val="left"/>
                        <w:rPr>
                          <w:color w:val="000000"/>
                        </w:rPr>
                      </w:pPr>
                      <w:r>
                        <w:rPr>
                          <w:color w:val="622322"/>
                        </w:rPr>
                        <w:t>Arthritis</w:t>
                      </w:r>
                      <w:r>
                        <w:rPr>
                          <w:color w:val="622322"/>
                          <w:spacing w:val="-9"/>
                        </w:rPr>
                        <w:t> </w:t>
                      </w:r>
                      <w:r>
                        <w:rPr>
                          <w:color w:val="622322"/>
                        </w:rPr>
                        <w:t>commonly</w:t>
                      </w:r>
                      <w:r>
                        <w:rPr>
                          <w:color w:val="622322"/>
                          <w:spacing w:val="-9"/>
                        </w:rPr>
                        <w:t> </w:t>
                      </w:r>
                      <w:r>
                        <w:rPr>
                          <w:color w:val="622322"/>
                        </w:rPr>
                        <w:t>occurs</w:t>
                      </w:r>
                      <w:r>
                        <w:rPr>
                          <w:color w:val="622322"/>
                          <w:spacing w:val="-7"/>
                        </w:rPr>
                        <w:t> </w:t>
                      </w:r>
                      <w:r>
                        <w:rPr>
                          <w:color w:val="622322"/>
                        </w:rPr>
                        <w:t>with</w:t>
                      </w:r>
                      <w:r>
                        <w:rPr>
                          <w:color w:val="622322"/>
                          <w:spacing w:val="-9"/>
                        </w:rPr>
                        <w:t> </w:t>
                      </w:r>
                      <w:r>
                        <w:rPr>
                          <w:color w:val="622322"/>
                        </w:rPr>
                        <w:t>other</w:t>
                      </w:r>
                      <w:r>
                        <w:rPr>
                          <w:color w:val="622322"/>
                          <w:spacing w:val="-6"/>
                        </w:rPr>
                        <w:t> </w:t>
                      </w:r>
                      <w:r>
                        <w:rPr>
                          <w:color w:val="622322"/>
                        </w:rPr>
                        <w:t>chronic diseases, like diabetes, heart disease, and obesity,</w:t>
                      </w:r>
                      <w:r>
                        <w:rPr>
                          <w:color w:val="622322"/>
                          <w:spacing w:val="-6"/>
                        </w:rPr>
                        <w:t> </w:t>
                      </w:r>
                      <w:r>
                        <w:rPr>
                          <w:color w:val="622322"/>
                        </w:rPr>
                        <w:t>and</w:t>
                      </w:r>
                      <w:r>
                        <w:rPr>
                          <w:color w:val="622322"/>
                          <w:spacing w:val="-5"/>
                        </w:rPr>
                        <w:t> </w:t>
                      </w:r>
                      <w:r>
                        <w:rPr>
                          <w:color w:val="622322"/>
                        </w:rPr>
                        <w:t>can</w:t>
                      </w:r>
                      <w:r>
                        <w:rPr>
                          <w:color w:val="622322"/>
                          <w:spacing w:val="-6"/>
                        </w:rPr>
                        <w:t> </w:t>
                      </w:r>
                      <w:r>
                        <w:rPr>
                          <w:color w:val="622322"/>
                        </w:rPr>
                        <w:t>make</w:t>
                      </w:r>
                      <w:r>
                        <w:rPr>
                          <w:color w:val="622322"/>
                          <w:spacing w:val="-6"/>
                        </w:rPr>
                        <w:t> </w:t>
                      </w:r>
                      <w:r>
                        <w:rPr>
                          <w:color w:val="622322"/>
                        </w:rPr>
                        <w:t>it</w:t>
                      </w:r>
                      <w:r>
                        <w:rPr>
                          <w:color w:val="622322"/>
                          <w:spacing w:val="-6"/>
                        </w:rPr>
                        <w:t> </w:t>
                      </w:r>
                      <w:r>
                        <w:rPr>
                          <w:color w:val="622322"/>
                        </w:rPr>
                        <w:t>harder</w:t>
                      </w:r>
                      <w:r>
                        <w:rPr>
                          <w:color w:val="622322"/>
                          <w:spacing w:val="-6"/>
                        </w:rPr>
                        <w:t> </w:t>
                      </w:r>
                      <w:r>
                        <w:rPr>
                          <w:color w:val="622322"/>
                        </w:rPr>
                        <w:t>for</w:t>
                      </w:r>
                      <w:r>
                        <w:rPr>
                          <w:color w:val="622322"/>
                          <w:spacing w:val="-5"/>
                        </w:rPr>
                        <w:t> </w:t>
                      </w:r>
                      <w:r>
                        <w:rPr>
                          <w:color w:val="622322"/>
                        </w:rPr>
                        <w:t>people</w:t>
                      </w:r>
                      <w:r>
                        <w:rPr>
                          <w:color w:val="622322"/>
                          <w:spacing w:val="-6"/>
                        </w:rPr>
                        <w:t> </w:t>
                      </w:r>
                      <w:r>
                        <w:rPr>
                          <w:color w:val="622322"/>
                        </w:rPr>
                        <w:t>to manage these conditions.</w:t>
                      </w:r>
                    </w:p>
                    <w:p>
                      <w:pPr>
                        <w:spacing w:before="181"/>
                        <w:ind w:left="174" w:right="0" w:firstLine="0"/>
                        <w:jc w:val="left"/>
                        <w:rPr>
                          <w:i/>
                          <w:color w:val="000000"/>
                          <w:sz w:val="17"/>
                        </w:rPr>
                      </w:pPr>
                      <w:r>
                        <w:rPr>
                          <w:i/>
                          <w:color w:val="622322"/>
                          <w:spacing w:val="-6"/>
                          <w:sz w:val="17"/>
                        </w:rPr>
                        <w:t>(Source:</w:t>
                      </w:r>
                      <w:r>
                        <w:rPr>
                          <w:i/>
                          <w:color w:val="622322"/>
                          <w:spacing w:val="-1"/>
                          <w:sz w:val="17"/>
                        </w:rPr>
                        <w:t> </w:t>
                      </w:r>
                      <w:r>
                        <w:rPr>
                          <w:i/>
                          <w:color w:val="622322"/>
                          <w:spacing w:val="-6"/>
                          <w:sz w:val="17"/>
                        </w:rPr>
                        <w:t>CDC,</w:t>
                      </w:r>
                      <w:r>
                        <w:rPr>
                          <w:i/>
                          <w:color w:val="622322"/>
                          <w:spacing w:val="2"/>
                          <w:sz w:val="17"/>
                        </w:rPr>
                        <w:t> </w:t>
                      </w:r>
                      <w:r>
                        <w:rPr>
                          <w:i/>
                          <w:color w:val="622322"/>
                          <w:spacing w:val="-6"/>
                          <w:sz w:val="17"/>
                        </w:rPr>
                        <w:t>Arthritis</w:t>
                      </w:r>
                      <w:r>
                        <w:rPr>
                          <w:i/>
                          <w:color w:val="622322"/>
                          <w:sz w:val="17"/>
                        </w:rPr>
                        <w:t> </w:t>
                      </w:r>
                      <w:r>
                        <w:rPr>
                          <w:i/>
                          <w:color w:val="622322"/>
                          <w:spacing w:val="-6"/>
                          <w:sz w:val="17"/>
                        </w:rPr>
                        <w:t>at</w:t>
                      </w:r>
                      <w:r>
                        <w:rPr>
                          <w:i/>
                          <w:color w:val="622322"/>
                          <w:spacing w:val="2"/>
                          <w:sz w:val="17"/>
                        </w:rPr>
                        <w:t> </w:t>
                      </w:r>
                      <w:r>
                        <w:rPr>
                          <w:i/>
                          <w:color w:val="622322"/>
                          <w:spacing w:val="-6"/>
                          <w:sz w:val="17"/>
                        </w:rPr>
                        <w:t>a</w:t>
                      </w:r>
                      <w:r>
                        <w:rPr>
                          <w:i/>
                          <w:color w:val="622322"/>
                          <w:sz w:val="17"/>
                        </w:rPr>
                        <w:t> </w:t>
                      </w:r>
                      <w:r>
                        <w:rPr>
                          <w:i/>
                          <w:color w:val="622322"/>
                          <w:spacing w:val="-6"/>
                          <w:sz w:val="17"/>
                        </w:rPr>
                        <w:t>Glance</w:t>
                      </w:r>
                      <w:r>
                        <w:rPr>
                          <w:i/>
                          <w:color w:val="622322"/>
                          <w:spacing w:val="1"/>
                          <w:sz w:val="17"/>
                        </w:rPr>
                        <w:t> </w:t>
                      </w:r>
                      <w:r>
                        <w:rPr>
                          <w:i/>
                          <w:color w:val="622322"/>
                          <w:spacing w:val="-6"/>
                          <w:sz w:val="17"/>
                        </w:rPr>
                        <w:t>2021)</w:t>
                      </w:r>
                    </w:p>
                  </w:txbxContent>
                </v:textbox>
                <v:fill type="solid"/>
                <w10:wrap type="none"/>
              </v:shape>
            </w:pict>
          </mc:Fallback>
        </mc:AlternateContent>
      </w:r>
      <w:r>
        <w:rPr>
          <w:color w:val="C0504D"/>
        </w:rPr>
        <w:t>Key</w:t>
      </w:r>
      <w:r>
        <w:rPr>
          <w:color w:val="C0504D"/>
          <w:spacing w:val="-2"/>
        </w:rPr>
        <w:t> Findings</w:t>
      </w:r>
    </w:p>
    <w:p>
      <w:pPr>
        <w:spacing w:line="228" w:lineRule="auto" w:before="239"/>
        <w:ind w:left="864" w:right="6145" w:firstLine="0"/>
        <w:jc w:val="left"/>
        <w:rPr>
          <w:i/>
          <w:sz w:val="21"/>
        </w:rPr>
      </w:pPr>
      <w:r>
        <w:rPr>
          <w:i/>
          <w:spacing w:val="-4"/>
          <w:sz w:val="21"/>
        </w:rPr>
        <w:t>Thirty-one</w:t>
      </w:r>
      <w:r>
        <w:rPr>
          <w:i/>
          <w:spacing w:val="-11"/>
          <w:sz w:val="21"/>
        </w:rPr>
        <w:t> </w:t>
      </w:r>
      <w:r>
        <w:rPr>
          <w:i/>
          <w:spacing w:val="-4"/>
          <w:sz w:val="21"/>
        </w:rPr>
        <w:t>percent</w:t>
      </w:r>
      <w:r>
        <w:rPr>
          <w:i/>
          <w:spacing w:val="-10"/>
          <w:sz w:val="21"/>
        </w:rPr>
        <w:t> </w:t>
      </w:r>
      <w:r>
        <w:rPr>
          <w:i/>
          <w:spacing w:val="-4"/>
          <w:sz w:val="21"/>
        </w:rPr>
        <w:t>(31%)</w:t>
      </w:r>
      <w:r>
        <w:rPr>
          <w:i/>
          <w:spacing w:val="-11"/>
          <w:sz w:val="21"/>
        </w:rPr>
        <w:t> </w:t>
      </w:r>
      <w:r>
        <w:rPr>
          <w:i/>
          <w:spacing w:val="-4"/>
          <w:sz w:val="21"/>
        </w:rPr>
        <w:t>of</w:t>
      </w:r>
      <w:r>
        <w:rPr>
          <w:i/>
          <w:spacing w:val="-10"/>
          <w:sz w:val="21"/>
        </w:rPr>
        <w:t> </w:t>
      </w:r>
      <w:r>
        <w:rPr>
          <w:i/>
          <w:spacing w:val="-4"/>
          <w:sz w:val="21"/>
        </w:rPr>
        <w:t>Seneca</w:t>
      </w:r>
      <w:r>
        <w:rPr>
          <w:i/>
          <w:spacing w:val="-10"/>
          <w:sz w:val="21"/>
        </w:rPr>
        <w:t> </w:t>
      </w:r>
      <w:r>
        <w:rPr>
          <w:i/>
          <w:spacing w:val="-4"/>
          <w:sz w:val="21"/>
        </w:rPr>
        <w:t>County</w:t>
      </w:r>
      <w:r>
        <w:rPr>
          <w:i/>
          <w:spacing w:val="-11"/>
          <w:sz w:val="21"/>
        </w:rPr>
        <w:t> </w:t>
      </w:r>
      <w:r>
        <w:rPr>
          <w:i/>
          <w:spacing w:val="-4"/>
          <w:sz w:val="21"/>
        </w:rPr>
        <w:t>adults</w:t>
      </w:r>
      <w:r>
        <w:rPr>
          <w:i/>
          <w:spacing w:val="-10"/>
          <w:sz w:val="21"/>
        </w:rPr>
        <w:t> </w:t>
      </w:r>
      <w:r>
        <w:rPr>
          <w:i/>
          <w:spacing w:val="-4"/>
          <w:sz w:val="21"/>
        </w:rPr>
        <w:t>were </w:t>
      </w:r>
      <w:r>
        <w:rPr>
          <w:i/>
          <w:spacing w:val="-2"/>
          <w:sz w:val="21"/>
        </w:rPr>
        <w:t>told</w:t>
      </w:r>
      <w:r>
        <w:rPr>
          <w:i/>
          <w:spacing w:val="-9"/>
          <w:sz w:val="21"/>
        </w:rPr>
        <w:t> </w:t>
      </w:r>
      <w:r>
        <w:rPr>
          <w:i/>
          <w:spacing w:val="-2"/>
          <w:sz w:val="21"/>
        </w:rPr>
        <w:t>by</w:t>
      </w:r>
      <w:r>
        <w:rPr>
          <w:i/>
          <w:spacing w:val="-10"/>
          <w:sz w:val="21"/>
        </w:rPr>
        <w:t> </w:t>
      </w:r>
      <w:r>
        <w:rPr>
          <w:i/>
          <w:spacing w:val="-2"/>
          <w:sz w:val="21"/>
        </w:rPr>
        <w:t>a</w:t>
      </w:r>
      <w:r>
        <w:rPr>
          <w:i/>
          <w:spacing w:val="-10"/>
          <w:sz w:val="21"/>
        </w:rPr>
        <w:t> </w:t>
      </w:r>
      <w:r>
        <w:rPr>
          <w:i/>
          <w:spacing w:val="-2"/>
          <w:sz w:val="21"/>
        </w:rPr>
        <w:t>doctor</w:t>
      </w:r>
      <w:r>
        <w:rPr>
          <w:i/>
          <w:spacing w:val="-9"/>
          <w:sz w:val="21"/>
        </w:rPr>
        <w:t> </w:t>
      </w:r>
      <w:r>
        <w:rPr>
          <w:i/>
          <w:spacing w:val="-2"/>
          <w:sz w:val="21"/>
        </w:rPr>
        <w:t>or</w:t>
      </w:r>
      <w:r>
        <w:rPr>
          <w:i/>
          <w:spacing w:val="-10"/>
          <w:sz w:val="21"/>
        </w:rPr>
        <w:t> </w:t>
      </w:r>
      <w:r>
        <w:rPr>
          <w:i/>
          <w:spacing w:val="-2"/>
          <w:sz w:val="21"/>
        </w:rPr>
        <w:t>other</w:t>
      </w:r>
      <w:r>
        <w:rPr>
          <w:i/>
          <w:spacing w:val="-10"/>
          <w:sz w:val="21"/>
        </w:rPr>
        <w:t> </w:t>
      </w:r>
      <w:r>
        <w:rPr>
          <w:i/>
          <w:spacing w:val="-2"/>
          <w:sz w:val="21"/>
        </w:rPr>
        <w:t>health</w:t>
      </w:r>
      <w:r>
        <w:rPr>
          <w:i/>
          <w:spacing w:val="-10"/>
          <w:sz w:val="21"/>
        </w:rPr>
        <w:t> </w:t>
      </w:r>
      <w:r>
        <w:rPr>
          <w:i/>
          <w:spacing w:val="-2"/>
          <w:sz w:val="21"/>
        </w:rPr>
        <w:t>professional</w:t>
      </w:r>
      <w:r>
        <w:rPr>
          <w:i/>
          <w:spacing w:val="-11"/>
          <w:sz w:val="21"/>
        </w:rPr>
        <w:t> </w:t>
      </w:r>
      <w:r>
        <w:rPr>
          <w:i/>
          <w:spacing w:val="-2"/>
          <w:sz w:val="21"/>
        </w:rPr>
        <w:t>that</w:t>
      </w:r>
      <w:r>
        <w:rPr>
          <w:i/>
          <w:spacing w:val="-11"/>
          <w:sz w:val="21"/>
        </w:rPr>
        <w:t> </w:t>
      </w:r>
      <w:r>
        <w:rPr>
          <w:i/>
          <w:spacing w:val="-2"/>
          <w:sz w:val="21"/>
        </w:rPr>
        <w:t>they </w:t>
      </w:r>
      <w:r>
        <w:rPr>
          <w:i/>
          <w:sz w:val="21"/>
        </w:rPr>
        <w:t>had some form of arthritis.</w:t>
      </w:r>
    </w:p>
    <w:p>
      <w:pPr>
        <w:pStyle w:val="Heading4"/>
        <w:spacing w:before="234"/>
      </w:pPr>
      <w:r>
        <w:rPr>
          <w:color w:val="C0504D"/>
          <w:spacing w:val="-2"/>
        </w:rPr>
        <w:t>Arthritis</w:t>
      </w:r>
    </w:p>
    <w:p>
      <w:pPr>
        <w:pStyle w:val="ListParagraph"/>
        <w:numPr>
          <w:ilvl w:val="0"/>
          <w:numId w:val="27"/>
        </w:numPr>
        <w:tabs>
          <w:tab w:pos="1224" w:val="left" w:leader="none"/>
        </w:tabs>
        <w:spacing w:line="240" w:lineRule="auto" w:before="241" w:after="0"/>
        <w:ind w:left="1224" w:right="6268" w:hanging="360"/>
        <w:jc w:val="left"/>
        <w:rPr>
          <w:rFonts w:ascii="Symbol" w:hAnsi="Symbol"/>
          <w:color w:val="C0504D"/>
          <w:sz w:val="20"/>
        </w:rPr>
      </w:pPr>
      <w:r>
        <w:rPr>
          <w:sz w:val="20"/>
        </w:rPr>
        <w:t>Thirty-one</w:t>
      </w:r>
      <w:r>
        <w:rPr>
          <w:spacing w:val="-9"/>
          <w:sz w:val="20"/>
        </w:rPr>
        <w:t> </w:t>
      </w:r>
      <w:r>
        <w:rPr>
          <w:sz w:val="20"/>
        </w:rPr>
        <w:t>percent</w:t>
      </w:r>
      <w:r>
        <w:rPr>
          <w:spacing w:val="-7"/>
          <w:sz w:val="20"/>
        </w:rPr>
        <w:t> </w:t>
      </w:r>
      <w:r>
        <w:rPr>
          <w:sz w:val="20"/>
        </w:rPr>
        <w:t>(31%)</w:t>
      </w:r>
      <w:r>
        <w:rPr>
          <w:spacing w:val="-8"/>
          <w:sz w:val="20"/>
        </w:rPr>
        <w:t> </w:t>
      </w:r>
      <w:r>
        <w:rPr>
          <w:sz w:val="20"/>
        </w:rPr>
        <w:t>of</w:t>
      </w:r>
      <w:r>
        <w:rPr>
          <w:spacing w:val="-6"/>
          <w:sz w:val="20"/>
        </w:rPr>
        <w:t> </w:t>
      </w:r>
      <w:r>
        <w:rPr>
          <w:sz w:val="20"/>
        </w:rPr>
        <w:t>Seneca</w:t>
      </w:r>
      <w:r>
        <w:rPr>
          <w:spacing w:val="-6"/>
          <w:sz w:val="20"/>
        </w:rPr>
        <w:t> </w:t>
      </w:r>
      <w:r>
        <w:rPr>
          <w:sz w:val="20"/>
        </w:rPr>
        <w:t>County</w:t>
      </w:r>
      <w:r>
        <w:rPr>
          <w:spacing w:val="-6"/>
          <w:sz w:val="20"/>
        </w:rPr>
        <w:t> </w:t>
      </w:r>
      <w:r>
        <w:rPr>
          <w:sz w:val="20"/>
        </w:rPr>
        <w:t>adults were told by a health professional that they had some</w:t>
      </w:r>
      <w:r>
        <w:rPr>
          <w:spacing w:val="-4"/>
          <w:sz w:val="20"/>
        </w:rPr>
        <w:t> </w:t>
      </w:r>
      <w:r>
        <w:rPr>
          <w:sz w:val="20"/>
        </w:rPr>
        <w:t>form</w:t>
      </w:r>
      <w:r>
        <w:rPr>
          <w:spacing w:val="-2"/>
          <w:sz w:val="20"/>
        </w:rPr>
        <w:t> </w:t>
      </w:r>
      <w:r>
        <w:rPr>
          <w:sz w:val="20"/>
        </w:rPr>
        <w:t>of</w:t>
      </w:r>
      <w:r>
        <w:rPr>
          <w:spacing w:val="-1"/>
          <w:sz w:val="20"/>
        </w:rPr>
        <w:t> </w:t>
      </w:r>
      <w:r>
        <w:rPr>
          <w:sz w:val="20"/>
        </w:rPr>
        <w:t>arthritis,</w:t>
      </w:r>
      <w:r>
        <w:rPr>
          <w:spacing w:val="-4"/>
          <w:sz w:val="20"/>
        </w:rPr>
        <w:t> </w:t>
      </w:r>
      <w:r>
        <w:rPr>
          <w:sz w:val="20"/>
        </w:rPr>
        <w:t>increasing</w:t>
      </w:r>
      <w:r>
        <w:rPr>
          <w:spacing w:val="-3"/>
          <w:sz w:val="20"/>
        </w:rPr>
        <w:t> </w:t>
      </w:r>
      <w:r>
        <w:rPr>
          <w:sz w:val="20"/>
        </w:rPr>
        <w:t>to</w:t>
      </w:r>
      <w:r>
        <w:rPr>
          <w:spacing w:val="-2"/>
          <w:sz w:val="20"/>
        </w:rPr>
        <w:t> </w:t>
      </w:r>
      <w:r>
        <w:rPr>
          <w:sz w:val="20"/>
        </w:rPr>
        <w:t>62%</w:t>
      </w:r>
      <w:r>
        <w:rPr>
          <w:spacing w:val="-3"/>
          <w:sz w:val="20"/>
        </w:rPr>
        <w:t> </w:t>
      </w:r>
      <w:r>
        <w:rPr>
          <w:sz w:val="20"/>
        </w:rPr>
        <w:t>of</w:t>
      </w:r>
      <w:r>
        <w:rPr>
          <w:spacing w:val="-3"/>
          <w:sz w:val="20"/>
        </w:rPr>
        <w:t> </w:t>
      </w:r>
      <w:r>
        <w:rPr>
          <w:sz w:val="20"/>
        </w:rPr>
        <w:t>those over the age of 65.</w:t>
      </w:r>
    </w:p>
    <w:p>
      <w:pPr>
        <w:pStyle w:val="ListParagraph"/>
        <w:numPr>
          <w:ilvl w:val="0"/>
          <w:numId w:val="27"/>
        </w:numPr>
        <w:tabs>
          <w:tab w:pos="1224" w:val="left" w:leader="none"/>
        </w:tabs>
        <w:spacing w:line="240" w:lineRule="auto" w:before="239" w:after="0"/>
        <w:ind w:left="1224" w:right="6363" w:hanging="360"/>
        <w:jc w:val="left"/>
        <w:rPr>
          <w:rFonts w:ascii="Symbol" w:hAnsi="Symbol"/>
          <w:color w:val="C0504D"/>
          <w:sz w:val="20"/>
        </w:rPr>
      </w:pPr>
      <w:r>
        <w:rPr>
          <w:sz w:val="20"/>
        </w:rPr>
        <w:t>Seneca County adults reported they had been diagnosed with the following: gout (5%), fibromyalgia</w:t>
      </w:r>
      <w:r>
        <w:rPr>
          <w:spacing w:val="-9"/>
          <w:sz w:val="20"/>
        </w:rPr>
        <w:t> </w:t>
      </w:r>
      <w:r>
        <w:rPr>
          <w:sz w:val="20"/>
        </w:rPr>
        <w:t>(4%),</w:t>
      </w:r>
      <w:r>
        <w:rPr>
          <w:spacing w:val="-8"/>
          <w:sz w:val="20"/>
        </w:rPr>
        <w:t> </w:t>
      </w:r>
      <w:r>
        <w:rPr>
          <w:sz w:val="20"/>
        </w:rPr>
        <w:t>rheumatoid</w:t>
      </w:r>
      <w:r>
        <w:rPr>
          <w:spacing w:val="-8"/>
          <w:sz w:val="20"/>
        </w:rPr>
        <w:t> </w:t>
      </w:r>
      <w:r>
        <w:rPr>
          <w:sz w:val="20"/>
        </w:rPr>
        <w:t>arthritis</w:t>
      </w:r>
      <w:r>
        <w:rPr>
          <w:spacing w:val="-9"/>
          <w:sz w:val="20"/>
        </w:rPr>
        <w:t> </w:t>
      </w:r>
      <w:r>
        <w:rPr>
          <w:sz w:val="20"/>
        </w:rPr>
        <w:t>(4%),</w:t>
      </w:r>
      <w:r>
        <w:rPr>
          <w:spacing w:val="-8"/>
          <w:sz w:val="20"/>
        </w:rPr>
        <w:t> </w:t>
      </w:r>
      <w:r>
        <w:rPr>
          <w:sz w:val="20"/>
        </w:rPr>
        <w:t>and</w:t>
      </w:r>
    </w:p>
    <w:p>
      <w:pPr>
        <w:pStyle w:val="BodyText"/>
        <w:ind w:left="1224"/>
      </w:pPr>
      <w:r>
        <w:rPr/>
        <w:t>lupus</w:t>
      </w:r>
      <w:r>
        <w:rPr>
          <w:spacing w:val="-9"/>
        </w:rPr>
        <w:t> </w:t>
      </w:r>
      <w:r>
        <w:rPr>
          <w:spacing w:val="-2"/>
        </w:rPr>
        <w:t>(1%).</w:t>
      </w:r>
    </w:p>
    <w:p>
      <w:pPr>
        <w:pStyle w:val="ListParagraph"/>
        <w:numPr>
          <w:ilvl w:val="0"/>
          <w:numId w:val="27"/>
        </w:numPr>
        <w:tabs>
          <w:tab w:pos="1223" w:val="left" w:leader="none"/>
        </w:tabs>
        <w:spacing w:line="240" w:lineRule="auto" w:before="239" w:after="0"/>
        <w:ind w:left="1223" w:right="0" w:hanging="359"/>
        <w:jc w:val="left"/>
        <w:rPr>
          <w:rFonts w:ascii="Symbol" w:hAnsi="Symbol"/>
          <w:color w:val="C0504D"/>
          <w:sz w:val="20"/>
        </w:rPr>
      </w:pPr>
      <w:r>
        <w:rPr>
          <w:sz w:val="20"/>
        </w:rPr>
        <w:t>Over</w:t>
      </w:r>
      <w:r>
        <w:rPr>
          <w:spacing w:val="-7"/>
          <w:sz w:val="20"/>
        </w:rPr>
        <w:t> </w:t>
      </w:r>
      <w:r>
        <w:rPr>
          <w:sz w:val="20"/>
        </w:rPr>
        <w:t>three-fourths</w:t>
      </w:r>
      <w:r>
        <w:rPr>
          <w:spacing w:val="-7"/>
          <w:sz w:val="20"/>
        </w:rPr>
        <w:t> </w:t>
      </w:r>
      <w:r>
        <w:rPr>
          <w:sz w:val="20"/>
        </w:rPr>
        <w:t>(77%)</w:t>
      </w:r>
      <w:r>
        <w:rPr>
          <w:spacing w:val="-6"/>
          <w:sz w:val="20"/>
        </w:rPr>
        <w:t> </w:t>
      </w:r>
      <w:r>
        <w:rPr>
          <w:sz w:val="20"/>
        </w:rPr>
        <w:t>of</w:t>
      </w:r>
      <w:r>
        <w:rPr>
          <w:spacing w:val="-3"/>
          <w:sz w:val="20"/>
        </w:rPr>
        <w:t> </w:t>
      </w:r>
      <w:r>
        <w:rPr>
          <w:sz w:val="20"/>
        </w:rPr>
        <w:t>adults</w:t>
      </w:r>
      <w:r>
        <w:rPr>
          <w:spacing w:val="-7"/>
          <w:sz w:val="20"/>
        </w:rPr>
        <w:t> </w:t>
      </w:r>
      <w:r>
        <w:rPr>
          <w:sz w:val="20"/>
        </w:rPr>
        <w:t>diagnosed</w:t>
      </w:r>
      <w:r>
        <w:rPr>
          <w:spacing w:val="-6"/>
          <w:sz w:val="20"/>
        </w:rPr>
        <w:t> </w:t>
      </w:r>
      <w:r>
        <w:rPr>
          <w:sz w:val="20"/>
        </w:rPr>
        <w:t>with</w:t>
      </w:r>
      <w:r>
        <w:rPr>
          <w:spacing w:val="-3"/>
          <w:sz w:val="20"/>
        </w:rPr>
        <w:t> </w:t>
      </w:r>
      <w:r>
        <w:rPr>
          <w:sz w:val="20"/>
        </w:rPr>
        <w:t>some</w:t>
      </w:r>
      <w:r>
        <w:rPr>
          <w:spacing w:val="-7"/>
          <w:sz w:val="20"/>
        </w:rPr>
        <w:t> </w:t>
      </w:r>
      <w:r>
        <w:rPr>
          <w:sz w:val="20"/>
        </w:rPr>
        <w:t>form</w:t>
      </w:r>
      <w:r>
        <w:rPr>
          <w:spacing w:val="-4"/>
          <w:sz w:val="20"/>
        </w:rPr>
        <w:t> </w:t>
      </w:r>
      <w:r>
        <w:rPr>
          <w:sz w:val="20"/>
        </w:rPr>
        <w:t>of</w:t>
      </w:r>
      <w:r>
        <w:rPr>
          <w:spacing w:val="-4"/>
          <w:sz w:val="20"/>
        </w:rPr>
        <w:t> </w:t>
      </w:r>
      <w:r>
        <w:rPr>
          <w:sz w:val="20"/>
        </w:rPr>
        <w:t>arthritis</w:t>
      </w:r>
      <w:r>
        <w:rPr>
          <w:spacing w:val="-7"/>
          <w:sz w:val="20"/>
        </w:rPr>
        <w:t> </w:t>
      </w:r>
      <w:r>
        <w:rPr>
          <w:sz w:val="20"/>
        </w:rPr>
        <w:t>were</w:t>
      </w:r>
      <w:r>
        <w:rPr>
          <w:spacing w:val="-7"/>
          <w:sz w:val="20"/>
        </w:rPr>
        <w:t> </w:t>
      </w:r>
      <w:r>
        <w:rPr>
          <w:sz w:val="20"/>
        </w:rPr>
        <w:t>overweight</w:t>
      </w:r>
      <w:r>
        <w:rPr>
          <w:spacing w:val="-5"/>
          <w:sz w:val="20"/>
        </w:rPr>
        <w:t> </w:t>
      </w:r>
      <w:r>
        <w:rPr>
          <w:sz w:val="20"/>
        </w:rPr>
        <w:t>or</w:t>
      </w:r>
      <w:r>
        <w:rPr>
          <w:spacing w:val="-6"/>
          <w:sz w:val="20"/>
        </w:rPr>
        <w:t> </w:t>
      </w:r>
      <w:r>
        <w:rPr>
          <w:spacing w:val="-2"/>
          <w:sz w:val="20"/>
        </w:rPr>
        <w:t>obese.</w:t>
      </w:r>
    </w:p>
    <w:p>
      <w:pPr>
        <w:pStyle w:val="BodyText"/>
        <w:spacing w:before="3"/>
        <w:rPr>
          <w:sz w:val="16"/>
        </w:rPr>
      </w:pPr>
    </w:p>
    <w:tbl>
      <w:tblPr>
        <w:tblW w:w="0" w:type="auto"/>
        <w:jc w:val="left"/>
        <w:tblInd w:w="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95"/>
        <w:gridCol w:w="940"/>
        <w:gridCol w:w="938"/>
        <w:gridCol w:w="1085"/>
        <w:gridCol w:w="1082"/>
        <w:gridCol w:w="924"/>
        <w:gridCol w:w="1001"/>
        <w:gridCol w:w="1048"/>
      </w:tblGrid>
      <w:tr>
        <w:trPr>
          <w:trHeight w:val="875" w:hRule="atLeast"/>
        </w:trPr>
        <w:tc>
          <w:tcPr>
            <w:tcW w:w="3195" w:type="dxa"/>
            <w:shd w:val="clear" w:color="auto" w:fill="C0504D"/>
          </w:tcPr>
          <w:p>
            <w:pPr>
              <w:pStyle w:val="TableParagraph"/>
              <w:spacing w:before="80"/>
              <w:jc w:val="left"/>
              <w:rPr>
                <w:sz w:val="20"/>
              </w:rPr>
            </w:pPr>
          </w:p>
          <w:p>
            <w:pPr>
              <w:pStyle w:val="TableParagraph"/>
              <w:ind w:left="693"/>
              <w:jc w:val="left"/>
              <w:rPr>
                <w:b/>
                <w:sz w:val="20"/>
              </w:rPr>
            </w:pPr>
            <w:r>
              <w:rPr>
                <w:b/>
                <w:color w:val="FFFFFF"/>
                <w:sz w:val="20"/>
              </w:rPr>
              <w:t>Adult</w:t>
            </w:r>
            <w:r>
              <w:rPr>
                <w:b/>
                <w:color w:val="FFFFFF"/>
                <w:spacing w:val="-9"/>
                <w:sz w:val="20"/>
              </w:rPr>
              <w:t> </w:t>
            </w:r>
            <w:r>
              <w:rPr>
                <w:b/>
                <w:color w:val="FFFFFF"/>
                <w:spacing w:val="-2"/>
                <w:sz w:val="20"/>
              </w:rPr>
              <w:t>Comparisons</w:t>
            </w:r>
          </w:p>
        </w:tc>
        <w:tc>
          <w:tcPr>
            <w:tcW w:w="940" w:type="dxa"/>
            <w:shd w:val="clear" w:color="auto" w:fill="C0504D"/>
          </w:tcPr>
          <w:p>
            <w:pPr>
              <w:pStyle w:val="TableParagraph"/>
              <w:spacing w:before="77"/>
              <w:ind w:left="132" w:right="124" w:firstLine="9"/>
              <w:jc w:val="both"/>
              <w:rPr>
                <w:b/>
                <w:sz w:val="20"/>
              </w:rPr>
            </w:pPr>
            <w:r>
              <w:rPr>
                <w:b/>
                <w:color w:val="FFFFFF"/>
                <w:spacing w:val="-2"/>
                <w:sz w:val="20"/>
              </w:rPr>
              <w:t>Seneca County </w:t>
            </w:r>
            <w:r>
              <w:rPr>
                <w:b/>
                <w:color w:val="FFFFFF"/>
                <w:spacing w:val="-4"/>
                <w:sz w:val="20"/>
              </w:rPr>
              <w:t>2009</w:t>
            </w:r>
          </w:p>
        </w:tc>
        <w:tc>
          <w:tcPr>
            <w:tcW w:w="938" w:type="dxa"/>
            <w:shd w:val="clear" w:color="auto" w:fill="C0504D"/>
          </w:tcPr>
          <w:p>
            <w:pPr>
              <w:pStyle w:val="TableParagraph"/>
              <w:spacing w:before="77"/>
              <w:ind w:left="133" w:right="121" w:firstLine="9"/>
              <w:jc w:val="both"/>
              <w:rPr>
                <w:b/>
                <w:sz w:val="20"/>
              </w:rPr>
            </w:pPr>
            <w:r>
              <w:rPr>
                <w:b/>
                <w:color w:val="FFFFFF"/>
                <w:spacing w:val="-2"/>
                <w:sz w:val="20"/>
              </w:rPr>
              <w:t>Seneca County </w:t>
            </w:r>
            <w:r>
              <w:rPr>
                <w:b/>
                <w:color w:val="FFFFFF"/>
                <w:spacing w:val="-4"/>
                <w:sz w:val="20"/>
              </w:rPr>
              <w:t>2013</w:t>
            </w:r>
          </w:p>
        </w:tc>
        <w:tc>
          <w:tcPr>
            <w:tcW w:w="1085" w:type="dxa"/>
            <w:shd w:val="clear" w:color="auto" w:fill="C0504D"/>
          </w:tcPr>
          <w:p>
            <w:pPr>
              <w:pStyle w:val="TableParagraph"/>
              <w:spacing w:line="261" w:lineRule="auto" w:before="38"/>
              <w:ind w:left="205" w:right="196" w:firstLine="12"/>
              <w:jc w:val="both"/>
              <w:rPr>
                <w:b/>
                <w:sz w:val="20"/>
              </w:rPr>
            </w:pPr>
            <w:r>
              <w:rPr>
                <w:b/>
                <w:color w:val="FFFFFF"/>
                <w:spacing w:val="-2"/>
                <w:sz w:val="20"/>
              </w:rPr>
              <w:t>Seneca County </w:t>
            </w:r>
            <w:r>
              <w:rPr>
                <w:b/>
                <w:color w:val="FFFFFF"/>
                <w:spacing w:val="-4"/>
                <w:sz w:val="20"/>
              </w:rPr>
              <w:t>2016</w:t>
            </w:r>
          </w:p>
        </w:tc>
        <w:tc>
          <w:tcPr>
            <w:tcW w:w="1082" w:type="dxa"/>
            <w:shd w:val="clear" w:color="auto" w:fill="C0504D"/>
          </w:tcPr>
          <w:p>
            <w:pPr>
              <w:pStyle w:val="TableParagraph"/>
              <w:spacing w:line="261" w:lineRule="auto" w:before="38"/>
              <w:ind w:left="203" w:right="195" w:firstLine="12"/>
              <w:jc w:val="both"/>
              <w:rPr>
                <w:b/>
                <w:sz w:val="20"/>
              </w:rPr>
            </w:pPr>
            <w:r>
              <w:rPr>
                <w:b/>
                <w:color w:val="FFFFFF"/>
                <w:spacing w:val="-2"/>
                <w:sz w:val="20"/>
              </w:rPr>
              <w:t>Seneca County </w:t>
            </w:r>
            <w:r>
              <w:rPr>
                <w:b/>
                <w:color w:val="FFFFFF"/>
                <w:spacing w:val="-4"/>
                <w:sz w:val="20"/>
              </w:rPr>
              <w:t>2019</w:t>
            </w:r>
          </w:p>
        </w:tc>
        <w:tc>
          <w:tcPr>
            <w:tcW w:w="924" w:type="dxa"/>
            <w:shd w:val="clear" w:color="auto" w:fill="C0504D"/>
          </w:tcPr>
          <w:p>
            <w:pPr>
              <w:pStyle w:val="TableParagraph"/>
              <w:spacing w:before="79"/>
              <w:ind w:left="126" w:right="114" w:firstLine="9"/>
              <w:jc w:val="both"/>
              <w:rPr>
                <w:b/>
                <w:sz w:val="20"/>
              </w:rPr>
            </w:pPr>
            <w:r>
              <w:rPr>
                <w:b/>
                <w:color w:val="FFFFFF"/>
                <w:spacing w:val="-2"/>
                <w:sz w:val="20"/>
              </w:rPr>
              <w:t>Seneca County </w:t>
            </w:r>
            <w:r>
              <w:rPr>
                <w:b/>
                <w:color w:val="FFFFFF"/>
                <w:spacing w:val="-4"/>
                <w:sz w:val="20"/>
              </w:rPr>
              <w:t>2022</w:t>
            </w:r>
          </w:p>
        </w:tc>
        <w:tc>
          <w:tcPr>
            <w:tcW w:w="1001" w:type="dxa"/>
            <w:shd w:val="clear" w:color="auto" w:fill="C0504D"/>
          </w:tcPr>
          <w:p>
            <w:pPr>
              <w:pStyle w:val="TableParagraph"/>
              <w:spacing w:before="199"/>
              <w:ind w:left="271" w:right="255" w:firstLine="2"/>
              <w:jc w:val="left"/>
              <w:rPr>
                <w:b/>
                <w:sz w:val="20"/>
              </w:rPr>
            </w:pPr>
            <w:r>
              <w:rPr>
                <w:b/>
                <w:color w:val="FFFFFF"/>
                <w:spacing w:val="-4"/>
                <w:sz w:val="20"/>
              </w:rPr>
              <w:t>Ohio 2019</w:t>
            </w:r>
          </w:p>
        </w:tc>
        <w:tc>
          <w:tcPr>
            <w:tcW w:w="1048" w:type="dxa"/>
            <w:shd w:val="clear" w:color="auto" w:fill="C0504D"/>
          </w:tcPr>
          <w:p>
            <w:pPr>
              <w:pStyle w:val="TableParagraph"/>
              <w:spacing w:before="199"/>
              <w:ind w:left="295" w:right="278" w:firstLine="48"/>
              <w:jc w:val="left"/>
              <w:rPr>
                <w:b/>
                <w:sz w:val="20"/>
              </w:rPr>
            </w:pPr>
            <w:r>
              <w:rPr>
                <w:b/>
                <w:color w:val="FFFFFF"/>
                <w:spacing w:val="-4"/>
                <w:sz w:val="20"/>
              </w:rPr>
              <w:t>U.S. 2019</w:t>
            </w:r>
          </w:p>
        </w:tc>
      </w:tr>
      <w:tr>
        <w:trPr>
          <w:trHeight w:val="1094" w:hRule="atLeast"/>
        </w:trPr>
        <w:tc>
          <w:tcPr>
            <w:tcW w:w="3195" w:type="dxa"/>
            <w:shd w:val="clear" w:color="auto" w:fill="F1DBDB"/>
          </w:tcPr>
          <w:p>
            <w:pPr>
              <w:pStyle w:val="TableParagraph"/>
              <w:spacing w:before="67"/>
              <w:ind w:left="107" w:right="163"/>
              <w:jc w:val="left"/>
              <w:rPr>
                <w:b/>
                <w:sz w:val="20"/>
              </w:rPr>
            </w:pPr>
            <w:r>
              <w:rPr>
                <w:b/>
                <w:sz w:val="20"/>
              </w:rPr>
              <w:t>Ever diagnosed with some form</w:t>
            </w:r>
            <w:r>
              <w:rPr>
                <w:b/>
                <w:spacing w:val="-14"/>
                <w:sz w:val="20"/>
              </w:rPr>
              <w:t> </w:t>
            </w:r>
            <w:r>
              <w:rPr>
                <w:b/>
                <w:sz w:val="20"/>
              </w:rPr>
              <w:t>of</w:t>
            </w:r>
            <w:r>
              <w:rPr>
                <w:b/>
                <w:spacing w:val="-14"/>
                <w:sz w:val="20"/>
              </w:rPr>
              <w:t> </w:t>
            </w:r>
            <w:r>
              <w:rPr>
                <w:b/>
                <w:sz w:val="20"/>
              </w:rPr>
              <w:t>arthritis,</w:t>
            </w:r>
            <w:r>
              <w:rPr>
                <w:b/>
                <w:spacing w:val="-12"/>
                <w:sz w:val="20"/>
              </w:rPr>
              <w:t> </w:t>
            </w:r>
            <w:r>
              <w:rPr>
                <w:b/>
                <w:sz w:val="20"/>
              </w:rPr>
              <w:t>rheumatoid arthritis, gout, lupus, or </w:t>
            </w:r>
            <w:r>
              <w:rPr>
                <w:b/>
                <w:spacing w:val="-2"/>
                <w:sz w:val="20"/>
              </w:rPr>
              <w:t>fibromyalgia</w:t>
            </w:r>
          </w:p>
        </w:tc>
        <w:tc>
          <w:tcPr>
            <w:tcW w:w="940" w:type="dxa"/>
          </w:tcPr>
          <w:p>
            <w:pPr>
              <w:pStyle w:val="TableParagraph"/>
              <w:spacing w:before="188"/>
              <w:jc w:val="left"/>
              <w:rPr>
                <w:sz w:val="20"/>
              </w:rPr>
            </w:pPr>
          </w:p>
          <w:p>
            <w:pPr>
              <w:pStyle w:val="TableParagraph"/>
              <w:ind w:left="278"/>
              <w:jc w:val="left"/>
              <w:rPr>
                <w:sz w:val="20"/>
              </w:rPr>
            </w:pPr>
            <w:r>
              <w:rPr>
                <w:spacing w:val="-5"/>
                <w:sz w:val="20"/>
              </w:rPr>
              <w:t>29%</w:t>
            </w:r>
          </w:p>
        </w:tc>
        <w:tc>
          <w:tcPr>
            <w:tcW w:w="938" w:type="dxa"/>
          </w:tcPr>
          <w:p>
            <w:pPr>
              <w:pStyle w:val="TableParagraph"/>
              <w:spacing w:before="188"/>
              <w:jc w:val="left"/>
              <w:rPr>
                <w:sz w:val="20"/>
              </w:rPr>
            </w:pPr>
          </w:p>
          <w:p>
            <w:pPr>
              <w:pStyle w:val="TableParagraph"/>
              <w:ind w:left="279"/>
              <w:jc w:val="left"/>
              <w:rPr>
                <w:sz w:val="20"/>
              </w:rPr>
            </w:pPr>
            <w:r>
              <w:rPr>
                <w:spacing w:val="-5"/>
                <w:sz w:val="20"/>
              </w:rPr>
              <w:t>29%</w:t>
            </w:r>
          </w:p>
        </w:tc>
        <w:tc>
          <w:tcPr>
            <w:tcW w:w="1085" w:type="dxa"/>
          </w:tcPr>
          <w:p>
            <w:pPr>
              <w:pStyle w:val="TableParagraph"/>
              <w:spacing w:before="188"/>
              <w:jc w:val="left"/>
              <w:rPr>
                <w:sz w:val="20"/>
              </w:rPr>
            </w:pPr>
          </w:p>
          <w:p>
            <w:pPr>
              <w:pStyle w:val="TableParagraph"/>
              <w:ind w:left="354"/>
              <w:jc w:val="left"/>
              <w:rPr>
                <w:sz w:val="20"/>
              </w:rPr>
            </w:pPr>
            <w:r>
              <w:rPr>
                <w:spacing w:val="-5"/>
                <w:sz w:val="20"/>
              </w:rPr>
              <w:t>38%</w:t>
            </w:r>
          </w:p>
        </w:tc>
        <w:tc>
          <w:tcPr>
            <w:tcW w:w="1082" w:type="dxa"/>
          </w:tcPr>
          <w:p>
            <w:pPr>
              <w:pStyle w:val="TableParagraph"/>
              <w:spacing w:before="188"/>
              <w:jc w:val="left"/>
              <w:rPr>
                <w:sz w:val="20"/>
              </w:rPr>
            </w:pPr>
          </w:p>
          <w:p>
            <w:pPr>
              <w:pStyle w:val="TableParagraph"/>
              <w:ind w:left="352"/>
              <w:jc w:val="left"/>
              <w:rPr>
                <w:sz w:val="20"/>
              </w:rPr>
            </w:pPr>
            <w:r>
              <w:rPr>
                <w:spacing w:val="-5"/>
                <w:sz w:val="20"/>
              </w:rPr>
              <w:t>34%</w:t>
            </w:r>
          </w:p>
        </w:tc>
        <w:tc>
          <w:tcPr>
            <w:tcW w:w="924" w:type="dxa"/>
            <w:shd w:val="clear" w:color="auto" w:fill="D5E2BB"/>
          </w:tcPr>
          <w:p>
            <w:pPr>
              <w:pStyle w:val="TableParagraph"/>
              <w:spacing w:before="188"/>
              <w:jc w:val="left"/>
              <w:rPr>
                <w:sz w:val="20"/>
              </w:rPr>
            </w:pPr>
          </w:p>
          <w:p>
            <w:pPr>
              <w:pStyle w:val="TableParagraph"/>
              <w:ind w:left="273"/>
              <w:jc w:val="left"/>
              <w:rPr>
                <w:sz w:val="20"/>
              </w:rPr>
            </w:pPr>
            <w:r>
              <w:rPr>
                <w:spacing w:val="-5"/>
                <w:sz w:val="20"/>
              </w:rPr>
              <w:t>31%</w:t>
            </w:r>
          </w:p>
        </w:tc>
        <w:tc>
          <w:tcPr>
            <w:tcW w:w="1001" w:type="dxa"/>
          </w:tcPr>
          <w:p>
            <w:pPr>
              <w:pStyle w:val="TableParagraph"/>
              <w:spacing w:before="188"/>
              <w:jc w:val="left"/>
              <w:rPr>
                <w:sz w:val="20"/>
              </w:rPr>
            </w:pPr>
          </w:p>
          <w:p>
            <w:pPr>
              <w:pStyle w:val="TableParagraph"/>
              <w:ind w:left="312"/>
              <w:jc w:val="left"/>
              <w:rPr>
                <w:sz w:val="20"/>
              </w:rPr>
            </w:pPr>
            <w:r>
              <w:rPr>
                <w:spacing w:val="-5"/>
                <w:sz w:val="20"/>
              </w:rPr>
              <w:t>31%</w:t>
            </w:r>
          </w:p>
        </w:tc>
        <w:tc>
          <w:tcPr>
            <w:tcW w:w="1048" w:type="dxa"/>
          </w:tcPr>
          <w:p>
            <w:pPr>
              <w:pStyle w:val="TableParagraph"/>
              <w:spacing w:before="188"/>
              <w:jc w:val="left"/>
              <w:rPr>
                <w:sz w:val="20"/>
              </w:rPr>
            </w:pPr>
          </w:p>
          <w:p>
            <w:pPr>
              <w:pStyle w:val="TableParagraph"/>
              <w:ind w:left="336"/>
              <w:jc w:val="left"/>
              <w:rPr>
                <w:sz w:val="20"/>
              </w:rPr>
            </w:pPr>
            <w:r>
              <w:rPr>
                <w:spacing w:val="-5"/>
                <w:sz w:val="20"/>
              </w:rPr>
              <w:t>25%</w:t>
            </w:r>
          </w:p>
        </w:tc>
      </w:tr>
    </w:tbl>
    <w:p>
      <w:pPr>
        <w:pStyle w:val="BodyText"/>
        <w:spacing w:before="96"/>
      </w:pPr>
    </w:p>
    <w:p>
      <w:pPr>
        <w:spacing w:line="228" w:lineRule="auto" w:before="0"/>
        <w:ind w:left="864" w:right="782" w:firstLine="0"/>
        <w:jc w:val="left"/>
        <w:rPr>
          <w:b/>
          <w:sz w:val="21"/>
        </w:rPr>
      </w:pPr>
      <w:r>
        <w:rPr>
          <w:b/>
          <w:color w:val="622322"/>
          <w:spacing w:val="-6"/>
          <w:sz w:val="21"/>
        </w:rPr>
        <w:t>The following graph shows the percentage of</w:t>
      </w:r>
      <w:r>
        <w:rPr>
          <w:b/>
          <w:color w:val="622322"/>
          <w:sz w:val="21"/>
        </w:rPr>
        <w:t> </w:t>
      </w:r>
      <w:r>
        <w:rPr>
          <w:b/>
          <w:color w:val="622322"/>
          <w:spacing w:val="-6"/>
          <w:sz w:val="21"/>
        </w:rPr>
        <w:t>Seneca County adults who were diagnosed with arthritis.</w:t>
      </w:r>
      <w:r>
        <w:rPr>
          <w:b/>
          <w:color w:val="622322"/>
          <w:sz w:val="21"/>
        </w:rPr>
        <w:t> </w:t>
      </w:r>
      <w:r>
        <w:rPr>
          <w:b/>
          <w:color w:val="622322"/>
          <w:spacing w:val="-6"/>
          <w:sz w:val="21"/>
        </w:rPr>
        <w:t>An </w:t>
      </w:r>
      <w:r>
        <w:rPr>
          <w:b/>
          <w:color w:val="622322"/>
          <w:spacing w:val="-2"/>
          <w:sz w:val="21"/>
        </w:rPr>
        <w:t>examples</w:t>
      </w:r>
      <w:r>
        <w:rPr>
          <w:b/>
          <w:color w:val="622322"/>
          <w:spacing w:val="-13"/>
          <w:sz w:val="21"/>
        </w:rPr>
        <w:t> </w:t>
      </w:r>
      <w:r>
        <w:rPr>
          <w:b/>
          <w:color w:val="622322"/>
          <w:spacing w:val="-2"/>
          <w:sz w:val="21"/>
        </w:rPr>
        <w:t>of</w:t>
      </w:r>
      <w:r>
        <w:rPr>
          <w:b/>
          <w:color w:val="622322"/>
          <w:spacing w:val="-12"/>
          <w:sz w:val="21"/>
        </w:rPr>
        <w:t> </w:t>
      </w:r>
      <w:r>
        <w:rPr>
          <w:b/>
          <w:color w:val="622322"/>
          <w:spacing w:val="-2"/>
          <w:sz w:val="21"/>
        </w:rPr>
        <w:t>how</w:t>
      </w:r>
      <w:r>
        <w:rPr>
          <w:b/>
          <w:color w:val="622322"/>
          <w:spacing w:val="-13"/>
          <w:sz w:val="21"/>
        </w:rPr>
        <w:t> </w:t>
      </w:r>
      <w:r>
        <w:rPr>
          <w:b/>
          <w:color w:val="622322"/>
          <w:spacing w:val="-2"/>
          <w:sz w:val="21"/>
        </w:rPr>
        <w:t>to</w:t>
      </w:r>
      <w:r>
        <w:rPr>
          <w:b/>
          <w:color w:val="622322"/>
          <w:spacing w:val="-12"/>
          <w:sz w:val="21"/>
        </w:rPr>
        <w:t> </w:t>
      </w:r>
      <w:r>
        <w:rPr>
          <w:b/>
          <w:color w:val="622322"/>
          <w:spacing w:val="-2"/>
          <w:sz w:val="21"/>
        </w:rPr>
        <w:t>interpret</w:t>
      </w:r>
      <w:r>
        <w:rPr>
          <w:b/>
          <w:color w:val="622322"/>
          <w:spacing w:val="-12"/>
          <w:sz w:val="21"/>
        </w:rPr>
        <w:t> </w:t>
      </w:r>
      <w:r>
        <w:rPr>
          <w:b/>
          <w:color w:val="622322"/>
          <w:spacing w:val="-2"/>
          <w:sz w:val="21"/>
        </w:rPr>
        <w:t>the</w:t>
      </w:r>
      <w:r>
        <w:rPr>
          <w:b/>
          <w:color w:val="622322"/>
          <w:spacing w:val="-13"/>
          <w:sz w:val="21"/>
        </w:rPr>
        <w:t> </w:t>
      </w:r>
      <w:r>
        <w:rPr>
          <w:b/>
          <w:color w:val="622322"/>
          <w:spacing w:val="-2"/>
          <w:sz w:val="21"/>
        </w:rPr>
        <w:t>information</w:t>
      </w:r>
      <w:r>
        <w:rPr>
          <w:b/>
          <w:color w:val="622322"/>
          <w:spacing w:val="-12"/>
          <w:sz w:val="21"/>
        </w:rPr>
        <w:t> </w:t>
      </w:r>
      <w:r>
        <w:rPr>
          <w:b/>
          <w:color w:val="622322"/>
          <w:spacing w:val="-2"/>
          <w:sz w:val="21"/>
        </w:rPr>
        <w:t>includes:</w:t>
      </w:r>
      <w:r>
        <w:rPr>
          <w:b/>
          <w:color w:val="622322"/>
          <w:spacing w:val="-13"/>
          <w:sz w:val="21"/>
        </w:rPr>
        <w:t> </w:t>
      </w:r>
      <w:r>
        <w:rPr>
          <w:b/>
          <w:color w:val="622322"/>
          <w:spacing w:val="-2"/>
          <w:sz w:val="21"/>
        </w:rPr>
        <w:t>31%</w:t>
      </w:r>
      <w:r>
        <w:rPr>
          <w:b/>
          <w:color w:val="622322"/>
          <w:spacing w:val="-12"/>
          <w:sz w:val="21"/>
        </w:rPr>
        <w:t> </w:t>
      </w:r>
      <w:r>
        <w:rPr>
          <w:b/>
          <w:color w:val="622322"/>
          <w:spacing w:val="-2"/>
          <w:sz w:val="21"/>
        </w:rPr>
        <w:t>of</w:t>
      </w:r>
      <w:r>
        <w:rPr>
          <w:b/>
          <w:color w:val="622322"/>
          <w:spacing w:val="-12"/>
          <w:sz w:val="21"/>
        </w:rPr>
        <w:t> </w:t>
      </w:r>
      <w:r>
        <w:rPr>
          <w:b/>
          <w:color w:val="622322"/>
          <w:spacing w:val="-2"/>
          <w:sz w:val="21"/>
        </w:rPr>
        <w:t>adults</w:t>
      </w:r>
      <w:r>
        <w:rPr>
          <w:b/>
          <w:color w:val="622322"/>
          <w:spacing w:val="-13"/>
          <w:sz w:val="21"/>
        </w:rPr>
        <w:t> </w:t>
      </w:r>
      <w:r>
        <w:rPr>
          <w:b/>
          <w:color w:val="622322"/>
          <w:spacing w:val="-2"/>
          <w:sz w:val="21"/>
        </w:rPr>
        <w:t>were</w:t>
      </w:r>
      <w:r>
        <w:rPr>
          <w:b/>
          <w:color w:val="622322"/>
          <w:spacing w:val="-12"/>
          <w:sz w:val="21"/>
        </w:rPr>
        <w:t> </w:t>
      </w:r>
      <w:r>
        <w:rPr>
          <w:b/>
          <w:color w:val="622322"/>
          <w:spacing w:val="-2"/>
          <w:sz w:val="21"/>
        </w:rPr>
        <w:t>diagnosed</w:t>
      </w:r>
      <w:r>
        <w:rPr>
          <w:b/>
          <w:color w:val="622322"/>
          <w:spacing w:val="-12"/>
          <w:sz w:val="21"/>
        </w:rPr>
        <w:t> </w:t>
      </w:r>
      <w:r>
        <w:rPr>
          <w:b/>
          <w:color w:val="622322"/>
          <w:spacing w:val="-2"/>
          <w:sz w:val="21"/>
        </w:rPr>
        <w:t>with</w:t>
      </w:r>
      <w:r>
        <w:rPr>
          <w:b/>
          <w:color w:val="622322"/>
          <w:spacing w:val="-13"/>
          <w:sz w:val="21"/>
        </w:rPr>
        <w:t> </w:t>
      </w:r>
      <w:r>
        <w:rPr>
          <w:b/>
          <w:color w:val="622322"/>
          <w:spacing w:val="-2"/>
          <w:sz w:val="21"/>
        </w:rPr>
        <w:t>arthritis, including</w:t>
      </w:r>
      <w:r>
        <w:rPr>
          <w:b/>
          <w:color w:val="622322"/>
          <w:spacing w:val="-9"/>
          <w:sz w:val="21"/>
        </w:rPr>
        <w:t> </w:t>
      </w:r>
      <w:r>
        <w:rPr>
          <w:b/>
          <w:color w:val="622322"/>
          <w:spacing w:val="-2"/>
          <w:sz w:val="21"/>
        </w:rPr>
        <w:t>62%</w:t>
      </w:r>
      <w:r>
        <w:rPr>
          <w:b/>
          <w:color w:val="622322"/>
          <w:spacing w:val="-10"/>
          <w:sz w:val="21"/>
        </w:rPr>
        <w:t> </w:t>
      </w:r>
      <w:r>
        <w:rPr>
          <w:b/>
          <w:color w:val="622322"/>
          <w:spacing w:val="-2"/>
          <w:sz w:val="21"/>
        </w:rPr>
        <w:t>of</w:t>
      </w:r>
      <w:r>
        <w:rPr>
          <w:b/>
          <w:color w:val="622322"/>
          <w:spacing w:val="-9"/>
          <w:sz w:val="21"/>
        </w:rPr>
        <w:t> </w:t>
      </w:r>
      <w:r>
        <w:rPr>
          <w:b/>
          <w:color w:val="622322"/>
          <w:spacing w:val="-2"/>
          <w:sz w:val="21"/>
        </w:rPr>
        <w:t>those</w:t>
      </w:r>
      <w:r>
        <w:rPr>
          <w:b/>
          <w:color w:val="622322"/>
          <w:spacing w:val="-10"/>
          <w:sz w:val="21"/>
        </w:rPr>
        <w:t> </w:t>
      </w:r>
      <w:r>
        <w:rPr>
          <w:b/>
          <w:color w:val="622322"/>
          <w:spacing w:val="-2"/>
          <w:sz w:val="21"/>
        </w:rPr>
        <w:t>65</w:t>
      </w:r>
      <w:r>
        <w:rPr>
          <w:b/>
          <w:color w:val="622322"/>
          <w:spacing w:val="-10"/>
          <w:sz w:val="21"/>
        </w:rPr>
        <w:t> </w:t>
      </w:r>
      <w:r>
        <w:rPr>
          <w:b/>
          <w:color w:val="622322"/>
          <w:spacing w:val="-2"/>
          <w:sz w:val="21"/>
        </w:rPr>
        <w:t>and</w:t>
      </w:r>
      <w:r>
        <w:rPr>
          <w:b/>
          <w:color w:val="622322"/>
          <w:spacing w:val="-11"/>
          <w:sz w:val="21"/>
        </w:rPr>
        <w:t> </w:t>
      </w:r>
      <w:r>
        <w:rPr>
          <w:b/>
          <w:color w:val="622322"/>
          <w:spacing w:val="-2"/>
          <w:sz w:val="21"/>
        </w:rPr>
        <w:t>older</w:t>
      </w:r>
      <w:r>
        <w:rPr>
          <w:b/>
          <w:color w:val="622322"/>
          <w:spacing w:val="-10"/>
          <w:sz w:val="21"/>
        </w:rPr>
        <w:t> </w:t>
      </w:r>
      <w:r>
        <w:rPr>
          <w:b/>
          <w:color w:val="622322"/>
          <w:spacing w:val="-2"/>
          <w:sz w:val="21"/>
        </w:rPr>
        <w:t>and,</w:t>
      </w:r>
      <w:r>
        <w:rPr>
          <w:b/>
          <w:color w:val="622322"/>
          <w:spacing w:val="-9"/>
          <w:sz w:val="21"/>
        </w:rPr>
        <w:t> </w:t>
      </w:r>
      <w:r>
        <w:rPr>
          <w:b/>
          <w:color w:val="622322"/>
          <w:spacing w:val="-2"/>
          <w:sz w:val="21"/>
        </w:rPr>
        <w:t>38%</w:t>
      </w:r>
      <w:r>
        <w:rPr>
          <w:b/>
          <w:color w:val="622322"/>
          <w:spacing w:val="-10"/>
          <w:sz w:val="21"/>
        </w:rPr>
        <w:t> </w:t>
      </w:r>
      <w:r>
        <w:rPr>
          <w:b/>
          <w:color w:val="622322"/>
          <w:spacing w:val="-2"/>
          <w:sz w:val="21"/>
        </w:rPr>
        <w:t>of</w:t>
      </w:r>
      <w:r>
        <w:rPr>
          <w:b/>
          <w:color w:val="622322"/>
          <w:spacing w:val="-9"/>
          <w:sz w:val="21"/>
        </w:rPr>
        <w:t> </w:t>
      </w:r>
      <w:r>
        <w:rPr>
          <w:b/>
          <w:color w:val="622322"/>
          <w:spacing w:val="-2"/>
          <w:sz w:val="21"/>
        </w:rPr>
        <w:t>adults</w:t>
      </w:r>
      <w:r>
        <w:rPr>
          <w:b/>
          <w:color w:val="622322"/>
          <w:spacing w:val="-9"/>
          <w:sz w:val="21"/>
        </w:rPr>
        <w:t> </w:t>
      </w:r>
      <w:r>
        <w:rPr>
          <w:b/>
          <w:color w:val="622322"/>
          <w:spacing w:val="-2"/>
          <w:sz w:val="21"/>
        </w:rPr>
        <w:t>with</w:t>
      </w:r>
      <w:r>
        <w:rPr>
          <w:b/>
          <w:color w:val="622322"/>
          <w:spacing w:val="-10"/>
          <w:sz w:val="21"/>
        </w:rPr>
        <w:t> </w:t>
      </w:r>
      <w:r>
        <w:rPr>
          <w:b/>
          <w:color w:val="622322"/>
          <w:spacing w:val="-2"/>
          <w:sz w:val="21"/>
        </w:rPr>
        <w:t>incomes</w:t>
      </w:r>
      <w:r>
        <w:rPr>
          <w:b/>
          <w:color w:val="622322"/>
          <w:spacing w:val="-9"/>
          <w:sz w:val="21"/>
        </w:rPr>
        <w:t> </w:t>
      </w:r>
      <w:r>
        <w:rPr>
          <w:b/>
          <w:color w:val="622322"/>
          <w:spacing w:val="-2"/>
          <w:sz w:val="21"/>
        </w:rPr>
        <w:t>less</w:t>
      </w:r>
      <w:r>
        <w:rPr>
          <w:b/>
          <w:color w:val="622322"/>
          <w:spacing w:val="-9"/>
          <w:sz w:val="21"/>
        </w:rPr>
        <w:t> </w:t>
      </w:r>
      <w:r>
        <w:rPr>
          <w:b/>
          <w:color w:val="622322"/>
          <w:spacing w:val="-2"/>
          <w:sz w:val="21"/>
        </w:rPr>
        <w:t>than</w:t>
      </w:r>
      <w:r>
        <w:rPr>
          <w:b/>
          <w:color w:val="622322"/>
          <w:spacing w:val="-10"/>
          <w:sz w:val="21"/>
        </w:rPr>
        <w:t> </w:t>
      </w:r>
      <w:r>
        <w:rPr>
          <w:b/>
          <w:color w:val="622322"/>
          <w:spacing w:val="-2"/>
          <w:sz w:val="21"/>
        </w:rPr>
        <w:t>$25,000.</w:t>
      </w:r>
    </w:p>
    <w:p>
      <w:pPr>
        <w:pStyle w:val="BodyText"/>
        <w:spacing w:before="235"/>
        <w:ind w:left="775"/>
      </w:pPr>
      <w:r>
        <w:rPr/>
        <mc:AlternateContent>
          <mc:Choice Requires="wps">
            <w:drawing>
              <wp:anchor distT="0" distB="0" distL="0" distR="0" allowOverlap="1" layoutInCell="1" locked="0" behindDoc="0" simplePos="0" relativeHeight="15798272">
                <wp:simplePos x="0" y="0"/>
                <wp:positionH relativeFrom="page">
                  <wp:posOffset>808926</wp:posOffset>
                </wp:positionH>
                <wp:positionV relativeFrom="paragraph">
                  <wp:posOffset>174650</wp:posOffset>
                </wp:positionV>
                <wp:extent cx="6431915" cy="2287905"/>
                <wp:effectExtent l="0" t="0" r="0" b="0"/>
                <wp:wrapNone/>
                <wp:docPr id="1523" name="Group 1523"/>
                <wp:cNvGraphicFramePr>
                  <a:graphicFrameLocks/>
                </wp:cNvGraphicFramePr>
                <a:graphic>
                  <a:graphicData uri="http://schemas.microsoft.com/office/word/2010/wordprocessingGroup">
                    <wpg:wgp>
                      <wpg:cNvPr id="1523" name="Group 1523"/>
                      <wpg:cNvGrpSpPr/>
                      <wpg:grpSpPr>
                        <a:xfrm>
                          <a:off x="0" y="0"/>
                          <a:ext cx="6431915" cy="2287905"/>
                          <a:chExt cx="6431915" cy="2287905"/>
                        </a:xfrm>
                      </wpg:grpSpPr>
                      <wps:wsp>
                        <wps:cNvPr id="1524" name="Graphic 1524"/>
                        <wps:cNvSpPr/>
                        <wps:spPr>
                          <a:xfrm>
                            <a:off x="4278693" y="1206355"/>
                            <a:ext cx="1974214" cy="1040765"/>
                          </a:xfrm>
                          <a:custGeom>
                            <a:avLst/>
                            <a:gdLst/>
                            <a:ahLst/>
                            <a:cxnLst/>
                            <a:rect l="l" t="t" r="r" b="b"/>
                            <a:pathLst>
                              <a:path w="1974214" h="1040765">
                                <a:moveTo>
                                  <a:pt x="232232" y="246468"/>
                                </a:moveTo>
                                <a:lnTo>
                                  <a:pt x="0" y="246468"/>
                                </a:lnTo>
                                <a:lnTo>
                                  <a:pt x="0" y="1040726"/>
                                </a:lnTo>
                                <a:lnTo>
                                  <a:pt x="232232" y="1040726"/>
                                </a:lnTo>
                                <a:lnTo>
                                  <a:pt x="232232" y="246468"/>
                                </a:lnTo>
                                <a:close/>
                              </a:path>
                              <a:path w="1974214" h="1040765">
                                <a:moveTo>
                                  <a:pt x="812876" y="246468"/>
                                </a:moveTo>
                                <a:lnTo>
                                  <a:pt x="580644" y="246468"/>
                                </a:lnTo>
                                <a:lnTo>
                                  <a:pt x="580644" y="1040726"/>
                                </a:lnTo>
                                <a:lnTo>
                                  <a:pt x="812876" y="1040726"/>
                                </a:lnTo>
                                <a:lnTo>
                                  <a:pt x="812876" y="246468"/>
                                </a:lnTo>
                                <a:close/>
                              </a:path>
                              <a:path w="1974214" h="1040765">
                                <a:moveTo>
                                  <a:pt x="1393393" y="0"/>
                                </a:moveTo>
                                <a:lnTo>
                                  <a:pt x="1161161" y="0"/>
                                </a:lnTo>
                                <a:lnTo>
                                  <a:pt x="1161161" y="1040726"/>
                                </a:lnTo>
                                <a:lnTo>
                                  <a:pt x="1393393" y="1040726"/>
                                </a:lnTo>
                                <a:lnTo>
                                  <a:pt x="1393393" y="0"/>
                                </a:lnTo>
                                <a:close/>
                              </a:path>
                              <a:path w="1974214" h="1040765">
                                <a:moveTo>
                                  <a:pt x="1974037" y="109537"/>
                                </a:moveTo>
                                <a:lnTo>
                                  <a:pt x="1741805" y="109537"/>
                                </a:lnTo>
                                <a:lnTo>
                                  <a:pt x="1741805" y="1040726"/>
                                </a:lnTo>
                                <a:lnTo>
                                  <a:pt x="1974037" y="1040726"/>
                                </a:lnTo>
                                <a:lnTo>
                                  <a:pt x="1974037" y="109537"/>
                                </a:lnTo>
                                <a:close/>
                              </a:path>
                            </a:pathLst>
                          </a:custGeom>
                          <a:solidFill>
                            <a:srgbClr val="205868"/>
                          </a:solidFill>
                        </wps:spPr>
                        <wps:bodyPr wrap="square" lIns="0" tIns="0" rIns="0" bIns="0" rtlCol="0">
                          <a:prstTxWarp prst="textNoShape">
                            <a:avLst/>
                          </a:prstTxWarp>
                          <a:noAutofit/>
                        </wps:bodyPr>
                      </wps:wsp>
                      <wps:wsp>
                        <wps:cNvPr id="1525" name="Graphic 1525"/>
                        <wps:cNvSpPr/>
                        <wps:spPr>
                          <a:xfrm>
                            <a:off x="215201" y="548977"/>
                            <a:ext cx="3716020" cy="1698625"/>
                          </a:xfrm>
                          <a:custGeom>
                            <a:avLst/>
                            <a:gdLst/>
                            <a:ahLst/>
                            <a:cxnLst/>
                            <a:rect l="l" t="t" r="r" b="b"/>
                            <a:pathLst>
                              <a:path w="3716020" h="1698625">
                                <a:moveTo>
                                  <a:pt x="231648" y="848855"/>
                                </a:moveTo>
                                <a:lnTo>
                                  <a:pt x="0" y="848855"/>
                                </a:lnTo>
                                <a:lnTo>
                                  <a:pt x="0" y="1698104"/>
                                </a:lnTo>
                                <a:lnTo>
                                  <a:pt x="231648" y="1698104"/>
                                </a:lnTo>
                                <a:lnTo>
                                  <a:pt x="231648" y="848855"/>
                                </a:lnTo>
                                <a:close/>
                              </a:path>
                              <a:path w="3716020" h="1698625">
                                <a:moveTo>
                                  <a:pt x="812292" y="848855"/>
                                </a:moveTo>
                                <a:lnTo>
                                  <a:pt x="580644" y="848855"/>
                                </a:lnTo>
                                <a:lnTo>
                                  <a:pt x="580644" y="1698104"/>
                                </a:lnTo>
                                <a:lnTo>
                                  <a:pt x="812292" y="1698104"/>
                                </a:lnTo>
                                <a:lnTo>
                                  <a:pt x="812292" y="848855"/>
                                </a:lnTo>
                                <a:close/>
                              </a:path>
                              <a:path w="3716020" h="1698625">
                                <a:moveTo>
                                  <a:pt x="1392936" y="848855"/>
                                </a:moveTo>
                                <a:lnTo>
                                  <a:pt x="1161288" y="848855"/>
                                </a:lnTo>
                                <a:lnTo>
                                  <a:pt x="1161288" y="1698104"/>
                                </a:lnTo>
                                <a:lnTo>
                                  <a:pt x="1392936" y="1698104"/>
                                </a:lnTo>
                                <a:lnTo>
                                  <a:pt x="1392936" y="848855"/>
                                </a:lnTo>
                                <a:close/>
                              </a:path>
                              <a:path w="3716020" h="1698625">
                                <a:moveTo>
                                  <a:pt x="1973580" y="958583"/>
                                </a:moveTo>
                                <a:lnTo>
                                  <a:pt x="1741932" y="958583"/>
                                </a:lnTo>
                                <a:lnTo>
                                  <a:pt x="1741932" y="1698104"/>
                                </a:lnTo>
                                <a:lnTo>
                                  <a:pt x="1973580" y="1698104"/>
                                </a:lnTo>
                                <a:lnTo>
                                  <a:pt x="1973580" y="958583"/>
                                </a:lnTo>
                                <a:close/>
                              </a:path>
                              <a:path w="3716020" h="1698625">
                                <a:moveTo>
                                  <a:pt x="2554224" y="0"/>
                                </a:moveTo>
                                <a:lnTo>
                                  <a:pt x="2321052" y="0"/>
                                </a:lnTo>
                                <a:lnTo>
                                  <a:pt x="2321052" y="1698104"/>
                                </a:lnTo>
                                <a:lnTo>
                                  <a:pt x="2554224" y="1698104"/>
                                </a:lnTo>
                                <a:lnTo>
                                  <a:pt x="2554224" y="0"/>
                                </a:lnTo>
                                <a:close/>
                              </a:path>
                              <a:path w="3716020" h="1698625">
                                <a:moveTo>
                                  <a:pt x="3134868" y="656831"/>
                                </a:moveTo>
                                <a:lnTo>
                                  <a:pt x="2901696" y="656831"/>
                                </a:lnTo>
                                <a:lnTo>
                                  <a:pt x="2901696" y="1698104"/>
                                </a:lnTo>
                                <a:lnTo>
                                  <a:pt x="3134868" y="1698104"/>
                                </a:lnTo>
                                <a:lnTo>
                                  <a:pt x="3134868" y="656831"/>
                                </a:lnTo>
                                <a:close/>
                              </a:path>
                              <a:path w="3716020" h="1698625">
                                <a:moveTo>
                                  <a:pt x="3715512" y="876287"/>
                                </a:moveTo>
                                <a:lnTo>
                                  <a:pt x="3482340" y="876287"/>
                                </a:lnTo>
                                <a:lnTo>
                                  <a:pt x="3482340" y="1698104"/>
                                </a:lnTo>
                                <a:lnTo>
                                  <a:pt x="3715512" y="1698104"/>
                                </a:lnTo>
                                <a:lnTo>
                                  <a:pt x="3715512" y="876287"/>
                                </a:lnTo>
                                <a:close/>
                              </a:path>
                            </a:pathLst>
                          </a:custGeom>
                          <a:solidFill>
                            <a:srgbClr val="4AACC5"/>
                          </a:solidFill>
                        </wps:spPr>
                        <wps:bodyPr wrap="square" lIns="0" tIns="0" rIns="0" bIns="0" rtlCol="0">
                          <a:prstTxWarp prst="textNoShape">
                            <a:avLst/>
                          </a:prstTxWarp>
                          <a:noAutofit/>
                        </wps:bodyPr>
                      </wps:wsp>
                      <wps:wsp>
                        <wps:cNvPr id="1526" name="Graphic 1526"/>
                        <wps:cNvSpPr/>
                        <wps:spPr>
                          <a:xfrm>
                            <a:off x="0" y="56078"/>
                            <a:ext cx="40640" cy="2191385"/>
                          </a:xfrm>
                          <a:custGeom>
                            <a:avLst/>
                            <a:gdLst/>
                            <a:ahLst/>
                            <a:cxnLst/>
                            <a:rect l="l" t="t" r="r" b="b"/>
                            <a:pathLst>
                              <a:path w="40640" h="2191385">
                                <a:moveTo>
                                  <a:pt x="40513" y="2191004"/>
                                </a:moveTo>
                                <a:lnTo>
                                  <a:pt x="40513" y="0"/>
                                </a:lnTo>
                              </a:path>
                              <a:path w="40640" h="2191385">
                                <a:moveTo>
                                  <a:pt x="0" y="2191004"/>
                                </a:moveTo>
                                <a:lnTo>
                                  <a:pt x="40513" y="2191004"/>
                                </a:lnTo>
                              </a:path>
                              <a:path w="40640" h="2191385">
                                <a:moveTo>
                                  <a:pt x="0" y="1643507"/>
                                </a:moveTo>
                                <a:lnTo>
                                  <a:pt x="40513" y="1643507"/>
                                </a:lnTo>
                              </a:path>
                              <a:path w="40640" h="2191385">
                                <a:moveTo>
                                  <a:pt x="0" y="1094866"/>
                                </a:moveTo>
                                <a:lnTo>
                                  <a:pt x="40513" y="1094866"/>
                                </a:lnTo>
                              </a:path>
                              <a:path w="40640" h="2191385">
                                <a:moveTo>
                                  <a:pt x="0" y="547751"/>
                                </a:moveTo>
                                <a:lnTo>
                                  <a:pt x="40513" y="547751"/>
                                </a:lnTo>
                              </a:path>
                              <a:path w="40640" h="2191385">
                                <a:moveTo>
                                  <a:pt x="0" y="0"/>
                                </a:moveTo>
                                <a:lnTo>
                                  <a:pt x="40513" y="0"/>
                                </a:lnTo>
                              </a:path>
                            </a:pathLst>
                          </a:custGeom>
                          <a:ln w="9525">
                            <a:solidFill>
                              <a:srgbClr val="000000"/>
                            </a:solidFill>
                            <a:prstDash val="solid"/>
                          </a:ln>
                        </wps:spPr>
                        <wps:bodyPr wrap="square" lIns="0" tIns="0" rIns="0" bIns="0" rtlCol="0">
                          <a:prstTxWarp prst="textNoShape">
                            <a:avLst/>
                          </a:prstTxWarp>
                          <a:noAutofit/>
                        </wps:bodyPr>
                      </wps:wsp>
                      <wps:wsp>
                        <wps:cNvPr id="1527" name="Graphic 1527"/>
                        <wps:cNvSpPr/>
                        <wps:spPr>
                          <a:xfrm>
                            <a:off x="40513" y="2247082"/>
                            <a:ext cx="6386830" cy="40640"/>
                          </a:xfrm>
                          <a:custGeom>
                            <a:avLst/>
                            <a:gdLst/>
                            <a:ahLst/>
                            <a:cxnLst/>
                            <a:rect l="l" t="t" r="r" b="b"/>
                            <a:pathLst>
                              <a:path w="6386830" h="40640">
                                <a:moveTo>
                                  <a:pt x="0" y="0"/>
                                </a:moveTo>
                                <a:lnTo>
                                  <a:pt x="6386385" y="0"/>
                                </a:lnTo>
                              </a:path>
                              <a:path w="6386830" h="40640">
                                <a:moveTo>
                                  <a:pt x="0" y="0"/>
                                </a:moveTo>
                                <a:lnTo>
                                  <a:pt x="0" y="40512"/>
                                </a:lnTo>
                              </a:path>
                              <a:path w="6386830" h="40640">
                                <a:moveTo>
                                  <a:pt x="580072" y="0"/>
                                </a:moveTo>
                                <a:lnTo>
                                  <a:pt x="580072" y="40512"/>
                                </a:lnTo>
                              </a:path>
                              <a:path w="6386830" h="40640">
                                <a:moveTo>
                                  <a:pt x="1160716" y="0"/>
                                </a:moveTo>
                                <a:lnTo>
                                  <a:pt x="1160716" y="40512"/>
                                </a:lnTo>
                              </a:path>
                              <a:path w="6386830" h="40640">
                                <a:moveTo>
                                  <a:pt x="1741360" y="0"/>
                                </a:moveTo>
                                <a:lnTo>
                                  <a:pt x="1741360" y="40512"/>
                                </a:lnTo>
                              </a:path>
                              <a:path w="6386830" h="40640">
                                <a:moveTo>
                                  <a:pt x="2322004" y="0"/>
                                </a:moveTo>
                                <a:lnTo>
                                  <a:pt x="2322004" y="40512"/>
                                </a:lnTo>
                              </a:path>
                              <a:path w="6386830" h="40640">
                                <a:moveTo>
                                  <a:pt x="2902648" y="0"/>
                                </a:moveTo>
                                <a:lnTo>
                                  <a:pt x="2902648" y="40512"/>
                                </a:lnTo>
                              </a:path>
                              <a:path w="6386830" h="40640">
                                <a:moveTo>
                                  <a:pt x="3483292" y="0"/>
                                </a:moveTo>
                                <a:lnTo>
                                  <a:pt x="3483292" y="40512"/>
                                </a:lnTo>
                              </a:path>
                              <a:path w="6386830" h="40640">
                                <a:moveTo>
                                  <a:pt x="4063936" y="0"/>
                                </a:moveTo>
                                <a:lnTo>
                                  <a:pt x="4063936" y="40512"/>
                                </a:lnTo>
                              </a:path>
                              <a:path w="6386830" h="40640">
                                <a:moveTo>
                                  <a:pt x="4644580" y="0"/>
                                </a:moveTo>
                                <a:lnTo>
                                  <a:pt x="4644580" y="40512"/>
                                </a:lnTo>
                              </a:path>
                              <a:path w="6386830" h="40640">
                                <a:moveTo>
                                  <a:pt x="5225224" y="0"/>
                                </a:moveTo>
                                <a:lnTo>
                                  <a:pt x="5225224" y="40512"/>
                                </a:lnTo>
                              </a:path>
                              <a:path w="6386830" h="40640">
                                <a:moveTo>
                                  <a:pt x="5805868" y="0"/>
                                </a:moveTo>
                                <a:lnTo>
                                  <a:pt x="5805868" y="40512"/>
                                </a:lnTo>
                              </a:path>
                              <a:path w="6386830" h="40640">
                                <a:moveTo>
                                  <a:pt x="6386385" y="0"/>
                                </a:moveTo>
                                <a:lnTo>
                                  <a:pt x="6386385" y="40512"/>
                                </a:lnTo>
                              </a:path>
                            </a:pathLst>
                          </a:custGeom>
                          <a:ln w="9525">
                            <a:solidFill>
                              <a:srgbClr val="000000"/>
                            </a:solidFill>
                            <a:prstDash val="solid"/>
                          </a:ln>
                        </wps:spPr>
                        <wps:bodyPr wrap="square" lIns="0" tIns="0" rIns="0" bIns="0" rtlCol="0">
                          <a:prstTxWarp prst="textNoShape">
                            <a:avLst/>
                          </a:prstTxWarp>
                          <a:noAutofit/>
                        </wps:bodyPr>
                      </wps:wsp>
                      <wps:wsp>
                        <wps:cNvPr id="1528" name="Textbox 1528"/>
                        <wps:cNvSpPr txBox="1"/>
                        <wps:spPr>
                          <a:xfrm>
                            <a:off x="1540827" y="0"/>
                            <a:ext cx="4077335" cy="523240"/>
                          </a:xfrm>
                          <a:prstGeom prst="rect">
                            <a:avLst/>
                          </a:prstGeom>
                        </wps:spPr>
                        <wps:txbx>
                          <w:txbxContent>
                            <w:p>
                              <w:pPr>
                                <w:spacing w:before="0"/>
                                <w:ind w:left="0" w:right="0" w:firstLine="0"/>
                                <w:jc w:val="left"/>
                                <w:rPr>
                                  <w:b/>
                                  <w:sz w:val="22"/>
                                </w:rPr>
                              </w:pPr>
                              <w:r>
                                <w:rPr>
                                  <w:b/>
                                  <w:sz w:val="22"/>
                                </w:rPr>
                                <w:t>Seneca</w:t>
                              </w:r>
                              <w:r>
                                <w:rPr>
                                  <w:b/>
                                  <w:spacing w:val="-11"/>
                                  <w:sz w:val="22"/>
                                </w:rPr>
                                <w:t> </w:t>
                              </w:r>
                              <w:r>
                                <w:rPr>
                                  <w:b/>
                                  <w:sz w:val="22"/>
                                </w:rPr>
                                <w:t>County</w:t>
                              </w:r>
                              <w:r>
                                <w:rPr>
                                  <w:b/>
                                  <w:spacing w:val="-3"/>
                                  <w:sz w:val="22"/>
                                </w:rPr>
                                <w:t> </w:t>
                              </w:r>
                              <w:r>
                                <w:rPr>
                                  <w:b/>
                                  <w:sz w:val="22"/>
                                </w:rPr>
                                <w:t>Adults</w:t>
                              </w:r>
                              <w:r>
                                <w:rPr>
                                  <w:b/>
                                  <w:spacing w:val="-7"/>
                                  <w:sz w:val="22"/>
                                </w:rPr>
                                <w:t> </w:t>
                              </w:r>
                              <w:r>
                                <w:rPr>
                                  <w:b/>
                                  <w:sz w:val="22"/>
                                </w:rPr>
                                <w:t>Diagnosed</w:t>
                              </w:r>
                              <w:r>
                                <w:rPr>
                                  <w:b/>
                                  <w:spacing w:val="-9"/>
                                  <w:sz w:val="22"/>
                                </w:rPr>
                                <w:t> </w:t>
                              </w:r>
                              <w:r>
                                <w:rPr>
                                  <w:b/>
                                  <w:sz w:val="22"/>
                                </w:rPr>
                                <w:t>with</w:t>
                              </w:r>
                              <w:r>
                                <w:rPr>
                                  <w:b/>
                                  <w:spacing w:val="-3"/>
                                  <w:sz w:val="22"/>
                                </w:rPr>
                                <w:t> </w:t>
                              </w:r>
                              <w:r>
                                <w:rPr>
                                  <w:b/>
                                  <w:sz w:val="22"/>
                                </w:rPr>
                                <w:t>Some</w:t>
                              </w:r>
                              <w:r>
                                <w:rPr>
                                  <w:b/>
                                  <w:spacing w:val="-4"/>
                                  <w:sz w:val="22"/>
                                </w:rPr>
                                <w:t> </w:t>
                              </w:r>
                              <w:r>
                                <w:rPr>
                                  <w:b/>
                                  <w:sz w:val="22"/>
                                </w:rPr>
                                <w:t>Form</w:t>
                              </w:r>
                              <w:r>
                                <w:rPr>
                                  <w:b/>
                                  <w:spacing w:val="-5"/>
                                  <w:sz w:val="22"/>
                                </w:rPr>
                                <w:t> </w:t>
                              </w:r>
                              <w:r>
                                <w:rPr>
                                  <w:b/>
                                  <w:sz w:val="22"/>
                                </w:rPr>
                                <w:t>of</w:t>
                              </w:r>
                              <w:r>
                                <w:rPr>
                                  <w:b/>
                                  <w:spacing w:val="-2"/>
                                  <w:sz w:val="22"/>
                                </w:rPr>
                                <w:t> Arthritis</w:t>
                              </w:r>
                            </w:p>
                            <w:p>
                              <w:pPr>
                                <w:spacing w:line="240" w:lineRule="auto" w:before="58"/>
                                <w:rPr>
                                  <w:b/>
                                  <w:sz w:val="22"/>
                                </w:rPr>
                              </w:pPr>
                            </w:p>
                            <w:p>
                              <w:pPr>
                                <w:spacing w:before="0"/>
                                <w:ind w:left="1551" w:right="0" w:firstLine="0"/>
                                <w:jc w:val="left"/>
                                <w:rPr>
                                  <w:b/>
                                  <w:sz w:val="20"/>
                                </w:rPr>
                              </w:pPr>
                              <w:r>
                                <w:rPr>
                                  <w:b/>
                                  <w:spacing w:val="-5"/>
                                  <w:sz w:val="20"/>
                                </w:rPr>
                                <w:t>62%</w:t>
                              </w:r>
                            </w:p>
                          </w:txbxContent>
                        </wps:txbx>
                        <wps:bodyPr wrap="square" lIns="0" tIns="0" rIns="0" bIns="0" rtlCol="0">
                          <a:noAutofit/>
                        </wps:bodyPr>
                      </wps:wsp>
                      <wps:wsp>
                        <wps:cNvPr id="1529" name="Textbox 1529"/>
                        <wps:cNvSpPr txBox="1"/>
                        <wps:spPr>
                          <a:xfrm>
                            <a:off x="3106864" y="1029253"/>
                            <a:ext cx="269240" cy="151765"/>
                          </a:xfrm>
                          <a:prstGeom prst="rect">
                            <a:avLst/>
                          </a:prstGeom>
                        </wps:spPr>
                        <wps:txbx>
                          <w:txbxContent>
                            <w:p>
                              <w:pPr>
                                <w:spacing w:line="238" w:lineRule="exact" w:before="0"/>
                                <w:ind w:left="0" w:right="0" w:firstLine="0"/>
                                <w:jc w:val="left"/>
                                <w:rPr>
                                  <w:b/>
                                  <w:sz w:val="20"/>
                                </w:rPr>
                              </w:pPr>
                              <w:r>
                                <w:rPr>
                                  <w:b/>
                                  <w:spacing w:val="-5"/>
                                  <w:sz w:val="20"/>
                                </w:rPr>
                                <w:t>38%</w:t>
                              </w:r>
                            </w:p>
                          </w:txbxContent>
                        </wps:txbx>
                        <wps:bodyPr wrap="square" lIns="0" tIns="0" rIns="0" bIns="0" rtlCol="0">
                          <a:noAutofit/>
                        </wps:bodyPr>
                      </wps:wsp>
                      <wps:wsp>
                        <wps:cNvPr id="1530" name="Textbox 1530"/>
                        <wps:cNvSpPr txBox="1"/>
                        <wps:spPr>
                          <a:xfrm>
                            <a:off x="5429440" y="999154"/>
                            <a:ext cx="269240" cy="151765"/>
                          </a:xfrm>
                          <a:prstGeom prst="rect">
                            <a:avLst/>
                          </a:prstGeom>
                        </wps:spPr>
                        <wps:txbx>
                          <w:txbxContent>
                            <w:p>
                              <w:pPr>
                                <w:spacing w:line="238" w:lineRule="exact" w:before="0"/>
                                <w:ind w:left="0" w:right="0" w:firstLine="0"/>
                                <w:jc w:val="left"/>
                                <w:rPr>
                                  <w:b/>
                                  <w:sz w:val="20"/>
                                </w:rPr>
                              </w:pPr>
                              <w:r>
                                <w:rPr>
                                  <w:b/>
                                  <w:spacing w:val="-5"/>
                                  <w:sz w:val="20"/>
                                </w:rPr>
                                <w:t>38%</w:t>
                              </w:r>
                            </w:p>
                          </w:txbxContent>
                        </wps:txbx>
                        <wps:bodyPr wrap="square" lIns="0" tIns="0" rIns="0" bIns="0" rtlCol="0">
                          <a:noAutofit/>
                        </wps:bodyPr>
                      </wps:wsp>
                      <wps:wsp>
                        <wps:cNvPr id="1531" name="Textbox 1531"/>
                        <wps:cNvSpPr txBox="1"/>
                        <wps:spPr>
                          <a:xfrm>
                            <a:off x="203314" y="1221023"/>
                            <a:ext cx="269240" cy="151765"/>
                          </a:xfrm>
                          <a:prstGeom prst="rect">
                            <a:avLst/>
                          </a:prstGeom>
                        </wps:spPr>
                        <wps:txbx>
                          <w:txbxContent>
                            <w:p>
                              <w:pPr>
                                <w:spacing w:line="238" w:lineRule="exact" w:before="0"/>
                                <w:ind w:left="0" w:right="0" w:firstLine="0"/>
                                <w:jc w:val="left"/>
                                <w:rPr>
                                  <w:b/>
                                  <w:sz w:val="20"/>
                                </w:rPr>
                              </w:pPr>
                              <w:r>
                                <w:rPr>
                                  <w:b/>
                                  <w:spacing w:val="-5"/>
                                  <w:sz w:val="20"/>
                                </w:rPr>
                                <w:t>31%</w:t>
                              </w:r>
                            </w:p>
                          </w:txbxContent>
                        </wps:txbx>
                        <wps:bodyPr wrap="square" lIns="0" tIns="0" rIns="0" bIns="0" rtlCol="0">
                          <a:noAutofit/>
                        </wps:bodyPr>
                      </wps:wsp>
                      <wps:wsp>
                        <wps:cNvPr id="1532" name="Textbox 1532"/>
                        <wps:cNvSpPr txBox="1"/>
                        <wps:spPr>
                          <a:xfrm>
                            <a:off x="783907" y="1221023"/>
                            <a:ext cx="269240" cy="151765"/>
                          </a:xfrm>
                          <a:prstGeom prst="rect">
                            <a:avLst/>
                          </a:prstGeom>
                        </wps:spPr>
                        <wps:txbx>
                          <w:txbxContent>
                            <w:p>
                              <w:pPr>
                                <w:spacing w:line="238" w:lineRule="exact" w:before="0"/>
                                <w:ind w:left="0" w:right="0" w:firstLine="0"/>
                                <w:jc w:val="left"/>
                                <w:rPr>
                                  <w:b/>
                                  <w:sz w:val="20"/>
                                </w:rPr>
                              </w:pPr>
                              <w:r>
                                <w:rPr>
                                  <w:b/>
                                  <w:spacing w:val="-5"/>
                                  <w:sz w:val="20"/>
                                </w:rPr>
                                <w:t>31%</w:t>
                              </w:r>
                            </w:p>
                          </w:txbxContent>
                        </wps:txbx>
                        <wps:bodyPr wrap="square" lIns="0" tIns="0" rIns="0" bIns="0" rtlCol="0">
                          <a:noAutofit/>
                        </wps:bodyPr>
                      </wps:wsp>
                      <wps:wsp>
                        <wps:cNvPr id="1533" name="Textbox 1533"/>
                        <wps:cNvSpPr txBox="1"/>
                        <wps:spPr>
                          <a:xfrm>
                            <a:off x="6010338" y="1108882"/>
                            <a:ext cx="269240" cy="151765"/>
                          </a:xfrm>
                          <a:prstGeom prst="rect">
                            <a:avLst/>
                          </a:prstGeom>
                        </wps:spPr>
                        <wps:txbx>
                          <w:txbxContent>
                            <w:p>
                              <w:pPr>
                                <w:spacing w:line="238" w:lineRule="exact" w:before="0"/>
                                <w:ind w:left="0" w:right="0" w:firstLine="0"/>
                                <w:jc w:val="left"/>
                                <w:rPr>
                                  <w:b/>
                                  <w:sz w:val="20"/>
                                </w:rPr>
                              </w:pPr>
                              <w:r>
                                <w:rPr>
                                  <w:b/>
                                  <w:spacing w:val="-5"/>
                                  <w:sz w:val="20"/>
                                </w:rPr>
                                <w:t>34%</w:t>
                              </w:r>
                            </w:p>
                          </w:txbxContent>
                        </wps:txbx>
                        <wps:bodyPr wrap="square" lIns="0" tIns="0" rIns="0" bIns="0" rtlCol="0">
                          <a:noAutofit/>
                        </wps:bodyPr>
                      </wps:wsp>
                      <wps:wsp>
                        <wps:cNvPr id="1534" name="Textbox 1534"/>
                        <wps:cNvSpPr txBox="1"/>
                        <wps:spPr>
                          <a:xfrm>
                            <a:off x="1364551" y="1235882"/>
                            <a:ext cx="269240" cy="151765"/>
                          </a:xfrm>
                          <a:prstGeom prst="rect">
                            <a:avLst/>
                          </a:prstGeom>
                        </wps:spPr>
                        <wps:txbx>
                          <w:txbxContent>
                            <w:p>
                              <w:pPr>
                                <w:spacing w:line="238" w:lineRule="exact" w:before="0"/>
                                <w:ind w:left="0" w:right="0" w:firstLine="0"/>
                                <w:jc w:val="left"/>
                                <w:rPr>
                                  <w:b/>
                                  <w:sz w:val="20"/>
                                </w:rPr>
                              </w:pPr>
                              <w:r>
                                <w:rPr>
                                  <w:b/>
                                  <w:spacing w:val="-5"/>
                                  <w:sz w:val="20"/>
                                </w:rPr>
                                <w:t>31%</w:t>
                              </w:r>
                            </w:p>
                          </w:txbxContent>
                        </wps:txbx>
                        <wps:bodyPr wrap="square" lIns="0" tIns="0" rIns="0" bIns="0" rtlCol="0">
                          <a:noAutofit/>
                        </wps:bodyPr>
                      </wps:wsp>
                      <wps:wsp>
                        <wps:cNvPr id="1535" name="Textbox 1535"/>
                        <wps:cNvSpPr txBox="1"/>
                        <wps:spPr>
                          <a:xfrm>
                            <a:off x="1945576" y="1330370"/>
                            <a:ext cx="269240" cy="151765"/>
                          </a:xfrm>
                          <a:prstGeom prst="rect">
                            <a:avLst/>
                          </a:prstGeom>
                        </wps:spPr>
                        <wps:txbx>
                          <w:txbxContent>
                            <w:p>
                              <w:pPr>
                                <w:spacing w:line="238" w:lineRule="exact" w:before="0"/>
                                <w:ind w:left="0" w:right="0" w:firstLine="0"/>
                                <w:jc w:val="left"/>
                                <w:rPr>
                                  <w:b/>
                                  <w:sz w:val="20"/>
                                </w:rPr>
                              </w:pPr>
                              <w:r>
                                <w:rPr>
                                  <w:b/>
                                  <w:spacing w:val="-5"/>
                                  <w:sz w:val="20"/>
                                </w:rPr>
                                <w:t>27%</w:t>
                              </w:r>
                            </w:p>
                          </w:txbxContent>
                        </wps:txbx>
                        <wps:bodyPr wrap="square" lIns="0" tIns="0" rIns="0" bIns="0" rtlCol="0">
                          <a:noAutofit/>
                        </wps:bodyPr>
                      </wps:wsp>
                      <wps:wsp>
                        <wps:cNvPr id="1536" name="Textbox 1536"/>
                        <wps:cNvSpPr txBox="1"/>
                        <wps:spPr>
                          <a:xfrm>
                            <a:off x="3674681" y="1248074"/>
                            <a:ext cx="269240" cy="151765"/>
                          </a:xfrm>
                          <a:prstGeom prst="rect">
                            <a:avLst/>
                          </a:prstGeom>
                        </wps:spPr>
                        <wps:txbx>
                          <w:txbxContent>
                            <w:p>
                              <w:pPr>
                                <w:spacing w:line="238" w:lineRule="exact" w:before="0"/>
                                <w:ind w:left="0" w:right="0" w:firstLine="0"/>
                                <w:jc w:val="left"/>
                                <w:rPr>
                                  <w:b/>
                                  <w:sz w:val="20"/>
                                </w:rPr>
                              </w:pPr>
                              <w:r>
                                <w:rPr>
                                  <w:b/>
                                  <w:spacing w:val="-5"/>
                                  <w:sz w:val="20"/>
                                </w:rPr>
                                <w:t>30%</w:t>
                              </w:r>
                            </w:p>
                          </w:txbxContent>
                        </wps:txbx>
                        <wps:bodyPr wrap="square" lIns="0" tIns="0" rIns="0" bIns="0" rtlCol="0">
                          <a:noAutofit/>
                        </wps:bodyPr>
                      </wps:wsp>
                      <wps:wsp>
                        <wps:cNvPr id="1537" name="Textbox 1537"/>
                        <wps:cNvSpPr txBox="1"/>
                        <wps:spPr>
                          <a:xfrm>
                            <a:off x="4268152" y="1260647"/>
                            <a:ext cx="269240" cy="151765"/>
                          </a:xfrm>
                          <a:prstGeom prst="rect">
                            <a:avLst/>
                          </a:prstGeom>
                        </wps:spPr>
                        <wps:txbx>
                          <w:txbxContent>
                            <w:p>
                              <w:pPr>
                                <w:spacing w:line="238" w:lineRule="exact" w:before="0"/>
                                <w:ind w:left="0" w:right="0" w:firstLine="0"/>
                                <w:jc w:val="left"/>
                                <w:rPr>
                                  <w:b/>
                                  <w:sz w:val="20"/>
                                </w:rPr>
                              </w:pPr>
                              <w:r>
                                <w:rPr>
                                  <w:b/>
                                  <w:spacing w:val="-5"/>
                                  <w:sz w:val="20"/>
                                </w:rPr>
                                <w:t>29%</w:t>
                              </w:r>
                            </w:p>
                          </w:txbxContent>
                        </wps:txbx>
                        <wps:bodyPr wrap="square" lIns="0" tIns="0" rIns="0" bIns="0" rtlCol="0">
                          <a:noAutofit/>
                        </wps:bodyPr>
                      </wps:wsp>
                      <wps:wsp>
                        <wps:cNvPr id="1538" name="Textbox 1538"/>
                        <wps:cNvSpPr txBox="1"/>
                        <wps:spPr>
                          <a:xfrm>
                            <a:off x="4848796" y="1245661"/>
                            <a:ext cx="269240" cy="151765"/>
                          </a:xfrm>
                          <a:prstGeom prst="rect">
                            <a:avLst/>
                          </a:prstGeom>
                        </wps:spPr>
                        <wps:txbx>
                          <w:txbxContent>
                            <w:p>
                              <w:pPr>
                                <w:spacing w:line="238" w:lineRule="exact" w:before="0"/>
                                <w:ind w:left="0" w:right="0" w:firstLine="0"/>
                                <w:jc w:val="left"/>
                                <w:rPr>
                                  <w:b/>
                                  <w:sz w:val="20"/>
                                </w:rPr>
                              </w:pPr>
                              <w:r>
                                <w:rPr>
                                  <w:b/>
                                  <w:spacing w:val="-5"/>
                                  <w:sz w:val="20"/>
                                </w:rPr>
                                <w:t>29%</w:t>
                              </w:r>
                            </w:p>
                          </w:txbxContent>
                        </wps:txbx>
                        <wps:bodyPr wrap="square" lIns="0" tIns="0" rIns="0" bIns="0" rtlCol="0">
                          <a:noAutofit/>
                        </wps:bodyPr>
                      </wps:wsp>
                    </wpg:wgp>
                  </a:graphicData>
                </a:graphic>
              </wp:anchor>
            </w:drawing>
          </mc:Choice>
          <mc:Fallback>
            <w:pict>
              <v:group style="position:absolute;margin-left:63.695pt;margin-top:13.752039pt;width:506.45pt;height:180.15pt;mso-position-horizontal-relative:page;mso-position-vertical-relative:paragraph;z-index:15798272" id="docshapegroup1396" coordorigin="1274,275" coordsize="10129,3603">
                <v:shape style="position:absolute;left:8012;top:2174;width:3109;height:1639" id="docshape1397" coordorigin="8012,2175" coordsize="3109,1639" path="m8378,2563l8012,2563,8012,3814,8378,3814,8378,2563xm9292,2563l8926,2563,8926,3814,9292,3814,9292,2563xm10206,2175l9841,2175,9841,3814,10206,3814,10206,2175xm11121,2347l10755,2347,10755,3814,11121,3814,11121,2347xe" filled="true" fillcolor="#205868" stroked="false">
                  <v:path arrowok="t"/>
                  <v:fill type="solid"/>
                </v:shape>
                <v:shape style="position:absolute;left:1612;top:1139;width:5852;height:2675" id="docshape1398" coordorigin="1613,1140" coordsize="5852,2675" path="m1978,2476l1613,2476,1613,3814,1978,3814,1978,2476xm2892,2476l2527,2476,2527,3814,2892,3814,2892,2476xm3806,2476l3442,2476,3442,3814,3806,3814,3806,2476xm4721,2649l4356,2649,4356,3814,4721,3814,4721,2649xm5635,1140l5268,1140,5268,3814,5635,3814,5635,1140xm6550,2174l6182,2174,6182,3814,6550,3814,6550,2174xm7464,2520l7097,2520,7097,3814,7464,3814,7464,2520xe" filled="true" fillcolor="#4aacc5" stroked="false">
                  <v:path arrowok="t"/>
                  <v:fill type="solid"/>
                </v:shape>
                <v:shape style="position:absolute;left:1273;top:363;width:64;height:3451" id="docshape1399" coordorigin="1274,363" coordsize="64,3451" path="m1338,3814l1338,363m1274,3814l1338,3814m1274,2952l1338,2952m1274,2088l1338,2088m1274,1226l1338,1226m1274,363l1338,363e" filled="false" stroked="true" strokeweight=".75pt" strokecolor="#000000">
                  <v:path arrowok="t"/>
                  <v:stroke dashstyle="solid"/>
                </v:shape>
                <v:shape style="position:absolute;left:1337;top:3813;width:10058;height:64" id="docshape1400" coordorigin="1338,3814" coordsize="10058,64" path="m1338,3814l11395,3814m1338,3814l1338,3878m2251,3814l2251,3878m3166,3814l3166,3878m4080,3814l4080,3878m4994,3814l4994,3878m5909,3814l5909,3878m6823,3814l6823,3878m7738,3814l7738,3878m8652,3814l8652,3878m9566,3814l9566,3878m10481,3814l10481,3878m11395,3814l11395,3878e" filled="false" stroked="true" strokeweight=".75pt" strokecolor="#000000">
                  <v:path arrowok="t"/>
                  <v:stroke dashstyle="solid"/>
                </v:shape>
                <v:shape style="position:absolute;left:3700;top:275;width:6421;height:824" type="#_x0000_t202" id="docshape1401" filled="false" stroked="false">
                  <v:textbox inset="0,0,0,0">
                    <w:txbxContent>
                      <w:p>
                        <w:pPr>
                          <w:spacing w:before="0"/>
                          <w:ind w:left="0" w:right="0" w:firstLine="0"/>
                          <w:jc w:val="left"/>
                          <w:rPr>
                            <w:b/>
                            <w:sz w:val="22"/>
                          </w:rPr>
                        </w:pPr>
                        <w:r>
                          <w:rPr>
                            <w:b/>
                            <w:sz w:val="22"/>
                          </w:rPr>
                          <w:t>Seneca</w:t>
                        </w:r>
                        <w:r>
                          <w:rPr>
                            <w:b/>
                            <w:spacing w:val="-11"/>
                            <w:sz w:val="22"/>
                          </w:rPr>
                          <w:t> </w:t>
                        </w:r>
                        <w:r>
                          <w:rPr>
                            <w:b/>
                            <w:sz w:val="22"/>
                          </w:rPr>
                          <w:t>County</w:t>
                        </w:r>
                        <w:r>
                          <w:rPr>
                            <w:b/>
                            <w:spacing w:val="-3"/>
                            <w:sz w:val="22"/>
                          </w:rPr>
                          <w:t> </w:t>
                        </w:r>
                        <w:r>
                          <w:rPr>
                            <w:b/>
                            <w:sz w:val="22"/>
                          </w:rPr>
                          <w:t>Adults</w:t>
                        </w:r>
                        <w:r>
                          <w:rPr>
                            <w:b/>
                            <w:spacing w:val="-7"/>
                            <w:sz w:val="22"/>
                          </w:rPr>
                          <w:t> </w:t>
                        </w:r>
                        <w:r>
                          <w:rPr>
                            <w:b/>
                            <w:sz w:val="22"/>
                          </w:rPr>
                          <w:t>Diagnosed</w:t>
                        </w:r>
                        <w:r>
                          <w:rPr>
                            <w:b/>
                            <w:spacing w:val="-9"/>
                            <w:sz w:val="22"/>
                          </w:rPr>
                          <w:t> </w:t>
                        </w:r>
                        <w:r>
                          <w:rPr>
                            <w:b/>
                            <w:sz w:val="22"/>
                          </w:rPr>
                          <w:t>with</w:t>
                        </w:r>
                        <w:r>
                          <w:rPr>
                            <w:b/>
                            <w:spacing w:val="-3"/>
                            <w:sz w:val="22"/>
                          </w:rPr>
                          <w:t> </w:t>
                        </w:r>
                        <w:r>
                          <w:rPr>
                            <w:b/>
                            <w:sz w:val="22"/>
                          </w:rPr>
                          <w:t>Some</w:t>
                        </w:r>
                        <w:r>
                          <w:rPr>
                            <w:b/>
                            <w:spacing w:val="-4"/>
                            <w:sz w:val="22"/>
                          </w:rPr>
                          <w:t> </w:t>
                        </w:r>
                        <w:r>
                          <w:rPr>
                            <w:b/>
                            <w:sz w:val="22"/>
                          </w:rPr>
                          <w:t>Form</w:t>
                        </w:r>
                        <w:r>
                          <w:rPr>
                            <w:b/>
                            <w:spacing w:val="-5"/>
                            <w:sz w:val="22"/>
                          </w:rPr>
                          <w:t> </w:t>
                        </w:r>
                        <w:r>
                          <w:rPr>
                            <w:b/>
                            <w:sz w:val="22"/>
                          </w:rPr>
                          <w:t>of</w:t>
                        </w:r>
                        <w:r>
                          <w:rPr>
                            <w:b/>
                            <w:spacing w:val="-2"/>
                            <w:sz w:val="22"/>
                          </w:rPr>
                          <w:t> Arthritis</w:t>
                        </w:r>
                      </w:p>
                      <w:p>
                        <w:pPr>
                          <w:spacing w:line="240" w:lineRule="auto" w:before="58"/>
                          <w:rPr>
                            <w:b/>
                            <w:sz w:val="22"/>
                          </w:rPr>
                        </w:pPr>
                      </w:p>
                      <w:p>
                        <w:pPr>
                          <w:spacing w:before="0"/>
                          <w:ind w:left="1551" w:right="0" w:firstLine="0"/>
                          <w:jc w:val="left"/>
                          <w:rPr>
                            <w:b/>
                            <w:sz w:val="20"/>
                          </w:rPr>
                        </w:pPr>
                        <w:r>
                          <w:rPr>
                            <w:b/>
                            <w:spacing w:val="-5"/>
                            <w:sz w:val="20"/>
                          </w:rPr>
                          <w:t>62%</w:t>
                        </w:r>
                      </w:p>
                    </w:txbxContent>
                  </v:textbox>
                  <w10:wrap type="none"/>
                </v:shape>
                <v:shape style="position:absolute;left:6166;top:1895;width:424;height:239" type="#_x0000_t202" id="docshape1402" filled="false" stroked="false">
                  <v:textbox inset="0,0,0,0">
                    <w:txbxContent>
                      <w:p>
                        <w:pPr>
                          <w:spacing w:line="238" w:lineRule="exact" w:before="0"/>
                          <w:ind w:left="0" w:right="0" w:firstLine="0"/>
                          <w:jc w:val="left"/>
                          <w:rPr>
                            <w:b/>
                            <w:sz w:val="20"/>
                          </w:rPr>
                        </w:pPr>
                        <w:r>
                          <w:rPr>
                            <w:b/>
                            <w:spacing w:val="-5"/>
                            <w:sz w:val="20"/>
                          </w:rPr>
                          <w:t>38%</w:t>
                        </w:r>
                      </w:p>
                    </w:txbxContent>
                  </v:textbox>
                  <w10:wrap type="none"/>
                </v:shape>
                <v:shape style="position:absolute;left:9824;top:1848;width:424;height:239" type="#_x0000_t202" id="docshape1403" filled="false" stroked="false">
                  <v:textbox inset="0,0,0,0">
                    <w:txbxContent>
                      <w:p>
                        <w:pPr>
                          <w:spacing w:line="238" w:lineRule="exact" w:before="0"/>
                          <w:ind w:left="0" w:right="0" w:firstLine="0"/>
                          <w:jc w:val="left"/>
                          <w:rPr>
                            <w:b/>
                            <w:sz w:val="20"/>
                          </w:rPr>
                        </w:pPr>
                        <w:r>
                          <w:rPr>
                            <w:b/>
                            <w:spacing w:val="-5"/>
                            <w:sz w:val="20"/>
                          </w:rPr>
                          <w:t>38%</w:t>
                        </w:r>
                      </w:p>
                    </w:txbxContent>
                  </v:textbox>
                  <w10:wrap type="none"/>
                </v:shape>
                <v:shape style="position:absolute;left:1594;top:2197;width:424;height:239" type="#_x0000_t202" id="docshape1404" filled="false" stroked="false">
                  <v:textbox inset="0,0,0,0">
                    <w:txbxContent>
                      <w:p>
                        <w:pPr>
                          <w:spacing w:line="238" w:lineRule="exact" w:before="0"/>
                          <w:ind w:left="0" w:right="0" w:firstLine="0"/>
                          <w:jc w:val="left"/>
                          <w:rPr>
                            <w:b/>
                            <w:sz w:val="20"/>
                          </w:rPr>
                        </w:pPr>
                        <w:r>
                          <w:rPr>
                            <w:b/>
                            <w:spacing w:val="-5"/>
                            <w:sz w:val="20"/>
                          </w:rPr>
                          <w:t>31%</w:t>
                        </w:r>
                      </w:p>
                    </w:txbxContent>
                  </v:textbox>
                  <w10:wrap type="none"/>
                </v:shape>
                <v:shape style="position:absolute;left:2508;top:2197;width:424;height:239" type="#_x0000_t202" id="docshape1405" filled="false" stroked="false">
                  <v:textbox inset="0,0,0,0">
                    <w:txbxContent>
                      <w:p>
                        <w:pPr>
                          <w:spacing w:line="238" w:lineRule="exact" w:before="0"/>
                          <w:ind w:left="0" w:right="0" w:firstLine="0"/>
                          <w:jc w:val="left"/>
                          <w:rPr>
                            <w:b/>
                            <w:sz w:val="20"/>
                          </w:rPr>
                        </w:pPr>
                        <w:r>
                          <w:rPr>
                            <w:b/>
                            <w:spacing w:val="-5"/>
                            <w:sz w:val="20"/>
                          </w:rPr>
                          <w:t>31%</w:t>
                        </w:r>
                      </w:p>
                    </w:txbxContent>
                  </v:textbox>
                  <w10:wrap type="none"/>
                </v:shape>
                <v:shape style="position:absolute;left:10739;top:2021;width:424;height:239" type="#_x0000_t202" id="docshape1406" filled="false" stroked="false">
                  <v:textbox inset="0,0,0,0">
                    <w:txbxContent>
                      <w:p>
                        <w:pPr>
                          <w:spacing w:line="238" w:lineRule="exact" w:before="0"/>
                          <w:ind w:left="0" w:right="0" w:firstLine="0"/>
                          <w:jc w:val="left"/>
                          <w:rPr>
                            <w:b/>
                            <w:sz w:val="20"/>
                          </w:rPr>
                        </w:pPr>
                        <w:r>
                          <w:rPr>
                            <w:b/>
                            <w:spacing w:val="-5"/>
                            <w:sz w:val="20"/>
                          </w:rPr>
                          <w:t>34%</w:t>
                        </w:r>
                      </w:p>
                    </w:txbxContent>
                  </v:textbox>
                  <w10:wrap type="none"/>
                </v:shape>
                <v:shape style="position:absolute;left:3422;top:2221;width:424;height:239" type="#_x0000_t202" id="docshape1407" filled="false" stroked="false">
                  <v:textbox inset="0,0,0,0">
                    <w:txbxContent>
                      <w:p>
                        <w:pPr>
                          <w:spacing w:line="238" w:lineRule="exact" w:before="0"/>
                          <w:ind w:left="0" w:right="0" w:firstLine="0"/>
                          <w:jc w:val="left"/>
                          <w:rPr>
                            <w:b/>
                            <w:sz w:val="20"/>
                          </w:rPr>
                        </w:pPr>
                        <w:r>
                          <w:rPr>
                            <w:b/>
                            <w:spacing w:val="-5"/>
                            <w:sz w:val="20"/>
                          </w:rPr>
                          <w:t>31%</w:t>
                        </w:r>
                      </w:p>
                    </w:txbxContent>
                  </v:textbox>
                  <w10:wrap type="none"/>
                </v:shape>
                <v:shape style="position:absolute;left:4337;top:2370;width:424;height:239" type="#_x0000_t202" id="docshape1408" filled="false" stroked="false">
                  <v:textbox inset="0,0,0,0">
                    <w:txbxContent>
                      <w:p>
                        <w:pPr>
                          <w:spacing w:line="238" w:lineRule="exact" w:before="0"/>
                          <w:ind w:left="0" w:right="0" w:firstLine="0"/>
                          <w:jc w:val="left"/>
                          <w:rPr>
                            <w:b/>
                            <w:sz w:val="20"/>
                          </w:rPr>
                        </w:pPr>
                        <w:r>
                          <w:rPr>
                            <w:b/>
                            <w:spacing w:val="-5"/>
                            <w:sz w:val="20"/>
                          </w:rPr>
                          <w:t>27%</w:t>
                        </w:r>
                      </w:p>
                    </w:txbxContent>
                  </v:textbox>
                  <w10:wrap type="none"/>
                </v:shape>
                <v:shape style="position:absolute;left:7060;top:2240;width:424;height:239" type="#_x0000_t202" id="docshape1409" filled="false" stroked="false">
                  <v:textbox inset="0,0,0,0">
                    <w:txbxContent>
                      <w:p>
                        <w:pPr>
                          <w:spacing w:line="238" w:lineRule="exact" w:before="0"/>
                          <w:ind w:left="0" w:right="0" w:firstLine="0"/>
                          <w:jc w:val="left"/>
                          <w:rPr>
                            <w:b/>
                            <w:sz w:val="20"/>
                          </w:rPr>
                        </w:pPr>
                        <w:r>
                          <w:rPr>
                            <w:b/>
                            <w:spacing w:val="-5"/>
                            <w:sz w:val="20"/>
                          </w:rPr>
                          <w:t>30%</w:t>
                        </w:r>
                      </w:p>
                    </w:txbxContent>
                  </v:textbox>
                  <w10:wrap type="none"/>
                </v:shape>
                <v:shape style="position:absolute;left:7995;top:2260;width:424;height:239" type="#_x0000_t202" id="docshape1410" filled="false" stroked="false">
                  <v:textbox inset="0,0,0,0">
                    <w:txbxContent>
                      <w:p>
                        <w:pPr>
                          <w:spacing w:line="238" w:lineRule="exact" w:before="0"/>
                          <w:ind w:left="0" w:right="0" w:firstLine="0"/>
                          <w:jc w:val="left"/>
                          <w:rPr>
                            <w:b/>
                            <w:sz w:val="20"/>
                          </w:rPr>
                        </w:pPr>
                        <w:r>
                          <w:rPr>
                            <w:b/>
                            <w:spacing w:val="-5"/>
                            <w:sz w:val="20"/>
                          </w:rPr>
                          <w:t>29%</w:t>
                        </w:r>
                      </w:p>
                    </w:txbxContent>
                  </v:textbox>
                  <w10:wrap type="none"/>
                </v:shape>
                <v:shape style="position:absolute;left:8909;top:2236;width:424;height:239" type="#_x0000_t202" id="docshape1411" filled="false" stroked="false">
                  <v:textbox inset="0,0,0,0">
                    <w:txbxContent>
                      <w:p>
                        <w:pPr>
                          <w:spacing w:line="238" w:lineRule="exact" w:before="0"/>
                          <w:ind w:left="0" w:right="0" w:firstLine="0"/>
                          <w:jc w:val="left"/>
                          <w:rPr>
                            <w:b/>
                            <w:sz w:val="20"/>
                          </w:rPr>
                        </w:pPr>
                        <w:r>
                          <w:rPr>
                            <w:b/>
                            <w:spacing w:val="-5"/>
                            <w:sz w:val="20"/>
                          </w:rPr>
                          <w:t>29%</w:t>
                        </w:r>
                      </w:p>
                    </w:txbxContent>
                  </v:textbox>
                  <w10:wrap type="none"/>
                </v:shape>
                <w10:wrap type="none"/>
              </v:group>
            </w:pict>
          </mc:Fallback>
        </mc:AlternateContent>
      </w:r>
      <w:r>
        <w:rPr>
          <w:spacing w:val="-5"/>
        </w:rPr>
        <w:t>80%</w:t>
      </w:r>
    </w:p>
    <w:p>
      <w:pPr>
        <w:pStyle w:val="BodyText"/>
      </w:pPr>
    </w:p>
    <w:p>
      <w:pPr>
        <w:pStyle w:val="BodyText"/>
        <w:spacing w:before="146"/>
      </w:pPr>
    </w:p>
    <w:p>
      <w:pPr>
        <w:pStyle w:val="BodyText"/>
        <w:ind w:left="775"/>
      </w:pPr>
      <w:r>
        <w:rPr>
          <w:spacing w:val="-5"/>
        </w:rPr>
        <w:t>60%</w:t>
      </w:r>
    </w:p>
    <w:p>
      <w:pPr>
        <w:pStyle w:val="BodyText"/>
      </w:pPr>
    </w:p>
    <w:p>
      <w:pPr>
        <w:pStyle w:val="BodyText"/>
        <w:spacing w:before="145"/>
      </w:pPr>
    </w:p>
    <w:p>
      <w:pPr>
        <w:pStyle w:val="BodyText"/>
        <w:ind w:left="775"/>
      </w:pPr>
      <w:r>
        <w:rPr>
          <w:spacing w:val="-5"/>
        </w:rPr>
        <w:t>40%</w:t>
      </w:r>
    </w:p>
    <w:p>
      <w:pPr>
        <w:pStyle w:val="BodyText"/>
      </w:pPr>
    </w:p>
    <w:p>
      <w:pPr>
        <w:pStyle w:val="BodyText"/>
        <w:spacing w:before="145"/>
      </w:pPr>
    </w:p>
    <w:p>
      <w:pPr>
        <w:pStyle w:val="BodyText"/>
        <w:ind w:left="775"/>
      </w:pPr>
      <w:r>
        <w:rPr>
          <w:spacing w:val="-5"/>
        </w:rPr>
        <w:t>20%</w:t>
      </w:r>
    </w:p>
    <w:p>
      <w:pPr>
        <w:pStyle w:val="BodyText"/>
      </w:pPr>
    </w:p>
    <w:p>
      <w:pPr>
        <w:pStyle w:val="BodyText"/>
        <w:spacing w:before="46"/>
      </w:pPr>
    </w:p>
    <w:p>
      <w:pPr>
        <w:pStyle w:val="BodyText"/>
        <w:spacing w:after="0"/>
        <w:sectPr>
          <w:footerReference w:type="default" r:id="rId163"/>
          <w:pgSz w:w="12240" w:h="15840"/>
          <w:pgMar w:header="0" w:footer="662" w:top="780" w:bottom="860" w:left="0" w:right="360"/>
        </w:sectPr>
      </w:pPr>
    </w:p>
    <w:p>
      <w:pPr>
        <w:pStyle w:val="BodyText"/>
        <w:spacing w:before="100"/>
        <w:ind w:left="883"/>
      </w:pPr>
      <w:r>
        <w:rPr>
          <w:spacing w:val="-5"/>
        </w:rPr>
        <w:t>0%</w:t>
      </w:r>
    </w:p>
    <w:p>
      <w:pPr>
        <w:pStyle w:val="BodyText"/>
        <w:tabs>
          <w:tab w:pos="952" w:val="left" w:leader="none"/>
          <w:tab w:pos="1761" w:val="left" w:leader="none"/>
          <w:tab w:pos="2736" w:val="left" w:leader="none"/>
        </w:tabs>
        <w:spacing w:before="17"/>
        <w:jc w:val="right"/>
      </w:pPr>
      <w:r>
        <w:rPr>
          <w:spacing w:val="-2"/>
        </w:rPr>
        <w:t>Total</w:t>
      </w:r>
      <w:r>
        <w:rPr/>
        <w:tab/>
      </w:r>
      <w:r>
        <w:rPr>
          <w:spacing w:val="-4"/>
        </w:rPr>
        <w:t>Male</w:t>
      </w:r>
      <w:r>
        <w:rPr/>
        <w:tab/>
      </w:r>
      <w:r>
        <w:rPr>
          <w:spacing w:val="-2"/>
        </w:rPr>
        <w:t>Female</w:t>
      </w:r>
      <w:r>
        <w:rPr/>
        <w:tab/>
      </w:r>
      <w:r>
        <w:rPr>
          <w:spacing w:val="-2"/>
        </w:rPr>
        <w:t>19-</w:t>
      </w:r>
      <w:r>
        <w:rPr>
          <w:spacing w:val="-5"/>
        </w:rPr>
        <w:t>64</w:t>
      </w:r>
    </w:p>
    <w:p>
      <w:pPr>
        <w:pStyle w:val="BodyText"/>
        <w:spacing w:before="1"/>
        <w:ind w:right="17"/>
        <w:jc w:val="right"/>
      </w:pPr>
      <w:r>
        <w:rPr>
          <w:spacing w:val="-2"/>
        </w:rPr>
        <w:t>Years</w:t>
      </w:r>
    </w:p>
    <w:p>
      <w:pPr>
        <w:pStyle w:val="BodyText"/>
        <w:spacing w:before="117"/>
      </w:pPr>
      <w:r>
        <w:rPr/>
        <w:br w:type="column"/>
      </w:r>
      <w:r>
        <w:rPr/>
      </w:r>
    </w:p>
    <w:p>
      <w:pPr>
        <w:pStyle w:val="BodyText"/>
        <w:jc w:val="right"/>
      </w:pPr>
      <w:r>
        <w:rPr/>
        <w:t>65</w:t>
      </w:r>
      <w:r>
        <w:rPr>
          <w:spacing w:val="-2"/>
        </w:rPr>
        <w:t> </w:t>
      </w:r>
      <w:r>
        <w:rPr/>
        <w:t>&amp;</w:t>
      </w:r>
      <w:r>
        <w:rPr>
          <w:spacing w:val="-3"/>
        </w:rPr>
        <w:t> </w:t>
      </w:r>
      <w:r>
        <w:rPr/>
        <w:t>Over</w:t>
      </w:r>
      <w:r>
        <w:rPr>
          <w:spacing w:val="76"/>
        </w:rPr>
        <w:t> </w:t>
      </w:r>
      <w:r>
        <w:rPr>
          <w:spacing w:val="-2"/>
        </w:rPr>
        <w:t>Income</w:t>
      </w:r>
    </w:p>
    <w:p>
      <w:pPr>
        <w:pStyle w:val="BodyText"/>
        <w:spacing w:before="1"/>
        <w:ind w:right="33"/>
        <w:jc w:val="right"/>
      </w:pPr>
      <w:r>
        <w:rPr>
          <w:spacing w:val="-2"/>
        </w:rPr>
        <w:t>&lt;$25K</w:t>
      </w:r>
    </w:p>
    <w:p>
      <w:pPr>
        <w:pStyle w:val="BodyText"/>
        <w:spacing w:before="117"/>
      </w:pPr>
      <w:r>
        <w:rPr/>
        <w:br w:type="column"/>
      </w:r>
      <w:r>
        <w:rPr/>
      </w:r>
    </w:p>
    <w:p>
      <w:pPr>
        <w:pStyle w:val="BodyText"/>
        <w:ind w:left="223"/>
      </w:pPr>
      <w:r>
        <w:rPr>
          <w:spacing w:val="-2"/>
        </w:rPr>
        <w:t>Income</w:t>
      </w:r>
    </w:p>
    <w:p>
      <w:pPr>
        <w:pStyle w:val="BodyText"/>
        <w:spacing w:before="1"/>
        <w:ind w:left="122"/>
      </w:pPr>
      <w:r>
        <w:rPr/>
        <w:t>$25K</w:t>
      </w:r>
      <w:r>
        <w:rPr>
          <w:spacing w:val="-6"/>
        </w:rPr>
        <w:t> </w:t>
      </w:r>
      <w:r>
        <w:rPr>
          <w:spacing w:val="-4"/>
        </w:rPr>
        <w:t>Plus</w:t>
      </w:r>
    </w:p>
    <w:p>
      <w:pPr>
        <w:pStyle w:val="BodyText"/>
        <w:spacing w:before="117"/>
      </w:pPr>
      <w:r>
        <w:rPr/>
        <w:br w:type="column"/>
      </w:r>
      <w:r>
        <w:rPr/>
      </w:r>
    </w:p>
    <w:p>
      <w:pPr>
        <w:pStyle w:val="BodyText"/>
        <w:ind w:left="232" w:right="-8" w:hanging="96"/>
      </w:pPr>
      <w:r>
        <w:rPr>
          <w:spacing w:val="-2"/>
        </w:rPr>
        <w:t>Seneca </w:t>
      </w:r>
      <w:r>
        <w:rPr>
          <w:spacing w:val="-4"/>
        </w:rPr>
        <w:t>2009</w:t>
      </w:r>
    </w:p>
    <w:p>
      <w:pPr>
        <w:pStyle w:val="BodyText"/>
        <w:spacing w:before="117"/>
      </w:pPr>
      <w:r>
        <w:rPr/>
        <w:br w:type="column"/>
      </w:r>
      <w:r>
        <w:rPr/>
      </w:r>
    </w:p>
    <w:p>
      <w:pPr>
        <w:pStyle w:val="BodyText"/>
        <w:ind w:left="348" w:right="-8" w:hanging="96"/>
      </w:pPr>
      <w:r>
        <w:rPr>
          <w:spacing w:val="-2"/>
        </w:rPr>
        <w:t>Seneca </w:t>
      </w:r>
      <w:r>
        <w:rPr>
          <w:spacing w:val="-4"/>
        </w:rPr>
        <w:t>2013</w:t>
      </w:r>
    </w:p>
    <w:p>
      <w:pPr>
        <w:pStyle w:val="BodyText"/>
        <w:spacing w:before="117"/>
      </w:pPr>
      <w:r>
        <w:rPr/>
        <w:br w:type="column"/>
      </w:r>
      <w:r>
        <w:rPr/>
      </w:r>
    </w:p>
    <w:p>
      <w:pPr>
        <w:pStyle w:val="BodyText"/>
        <w:ind w:left="348" w:right="-8" w:hanging="96"/>
      </w:pPr>
      <w:r>
        <w:rPr>
          <w:spacing w:val="-2"/>
        </w:rPr>
        <w:t>Seneca </w:t>
      </w:r>
      <w:r>
        <w:rPr>
          <w:spacing w:val="-4"/>
        </w:rPr>
        <w:t>2016</w:t>
      </w:r>
    </w:p>
    <w:p>
      <w:pPr>
        <w:pStyle w:val="BodyText"/>
        <w:spacing w:before="117"/>
      </w:pPr>
      <w:r>
        <w:rPr/>
        <w:br w:type="column"/>
      </w:r>
      <w:r>
        <w:rPr/>
      </w:r>
    </w:p>
    <w:p>
      <w:pPr>
        <w:pStyle w:val="BodyText"/>
        <w:ind w:left="348" w:right="628" w:hanging="96"/>
      </w:pPr>
      <w:r>
        <w:rPr>
          <w:spacing w:val="-2"/>
        </w:rPr>
        <w:t>Seneca </w:t>
      </w:r>
      <w:r>
        <w:rPr>
          <w:spacing w:val="-4"/>
        </w:rPr>
        <w:t>2019</w:t>
      </w:r>
    </w:p>
    <w:p>
      <w:pPr>
        <w:pStyle w:val="BodyText"/>
        <w:spacing w:after="0"/>
        <w:sectPr>
          <w:type w:val="continuous"/>
          <w:pgSz w:w="12240" w:h="15840"/>
          <w:pgMar w:header="0" w:footer="662" w:top="1060" w:bottom="280" w:left="0" w:right="360"/>
          <w:cols w:num="7" w:equalWidth="0">
            <w:col w:w="4793" w:space="40"/>
            <w:col w:w="1859" w:space="39"/>
            <w:col w:w="977" w:space="40"/>
            <w:col w:w="759" w:space="40"/>
            <w:col w:w="875" w:space="39"/>
            <w:col w:w="875" w:space="40"/>
            <w:col w:w="1504"/>
          </w:cols>
        </w:sectPr>
      </w:pPr>
    </w:p>
    <w:p>
      <w:pPr>
        <w:pStyle w:val="BodyText"/>
        <w:spacing w:before="53"/>
        <w:rPr>
          <w:sz w:val="17"/>
        </w:rPr>
      </w:pPr>
    </w:p>
    <w:p>
      <w:pPr>
        <w:spacing w:line="198" w:lineRule="exact" w:before="1"/>
        <w:ind w:left="109" w:right="0" w:firstLine="0"/>
        <w:jc w:val="center"/>
        <w:rPr>
          <w:i/>
          <w:sz w:val="17"/>
        </w:rPr>
      </w:pPr>
      <w:r>
        <w:rPr>
          <w:i/>
          <w:spacing w:val="-6"/>
          <w:sz w:val="17"/>
        </w:rPr>
        <w:t>Note:</w:t>
      </w:r>
      <w:r>
        <w:rPr>
          <w:i/>
          <w:spacing w:val="-2"/>
          <w:sz w:val="17"/>
        </w:rPr>
        <w:t> </w:t>
      </w:r>
      <w:r>
        <w:rPr>
          <w:i/>
          <w:spacing w:val="-6"/>
          <w:sz w:val="17"/>
        </w:rPr>
        <w:t>Caution</w:t>
      </w:r>
      <w:r>
        <w:rPr>
          <w:i/>
          <w:spacing w:val="-1"/>
          <w:sz w:val="17"/>
        </w:rPr>
        <w:t> </w:t>
      </w:r>
      <w:r>
        <w:rPr>
          <w:i/>
          <w:spacing w:val="-6"/>
          <w:sz w:val="17"/>
        </w:rPr>
        <w:t>should</w:t>
      </w:r>
      <w:r>
        <w:rPr>
          <w:i/>
          <w:spacing w:val="-1"/>
          <w:sz w:val="17"/>
        </w:rPr>
        <w:t> </w:t>
      </w:r>
      <w:r>
        <w:rPr>
          <w:i/>
          <w:spacing w:val="-6"/>
          <w:sz w:val="17"/>
        </w:rPr>
        <w:t>be</w:t>
      </w:r>
      <w:r>
        <w:rPr>
          <w:i/>
          <w:spacing w:val="-1"/>
          <w:sz w:val="17"/>
        </w:rPr>
        <w:t> </w:t>
      </w:r>
      <w:r>
        <w:rPr>
          <w:i/>
          <w:spacing w:val="-6"/>
          <w:sz w:val="17"/>
        </w:rPr>
        <w:t>used</w:t>
      </w:r>
      <w:r>
        <w:rPr>
          <w:i/>
          <w:spacing w:val="-2"/>
          <w:sz w:val="17"/>
        </w:rPr>
        <w:t> </w:t>
      </w:r>
      <w:r>
        <w:rPr>
          <w:i/>
          <w:spacing w:val="-6"/>
          <w:sz w:val="17"/>
        </w:rPr>
        <w:t>when</w:t>
      </w:r>
      <w:r>
        <w:rPr>
          <w:i/>
          <w:sz w:val="17"/>
        </w:rPr>
        <w:t> </w:t>
      </w:r>
      <w:r>
        <w:rPr>
          <w:i/>
          <w:spacing w:val="-6"/>
          <w:sz w:val="17"/>
        </w:rPr>
        <w:t>interpreting</w:t>
      </w:r>
      <w:r>
        <w:rPr>
          <w:i/>
          <w:spacing w:val="-2"/>
          <w:sz w:val="17"/>
        </w:rPr>
        <w:t> </w:t>
      </w:r>
      <w:r>
        <w:rPr>
          <w:i/>
          <w:spacing w:val="-6"/>
          <w:sz w:val="17"/>
        </w:rPr>
        <w:t>subgroup</w:t>
      </w:r>
      <w:r>
        <w:rPr>
          <w:i/>
          <w:spacing w:val="-2"/>
          <w:sz w:val="17"/>
        </w:rPr>
        <w:t> </w:t>
      </w:r>
      <w:r>
        <w:rPr>
          <w:i/>
          <w:spacing w:val="-6"/>
          <w:sz w:val="17"/>
        </w:rPr>
        <w:t>results</w:t>
      </w:r>
      <w:r>
        <w:rPr>
          <w:i/>
          <w:spacing w:val="-1"/>
          <w:sz w:val="17"/>
        </w:rPr>
        <w:t> </w:t>
      </w:r>
      <w:r>
        <w:rPr>
          <w:i/>
          <w:spacing w:val="-6"/>
          <w:sz w:val="17"/>
        </w:rPr>
        <w:t>as</w:t>
      </w:r>
      <w:r>
        <w:rPr>
          <w:i/>
          <w:sz w:val="17"/>
        </w:rPr>
        <w:t> </w:t>
      </w:r>
      <w:r>
        <w:rPr>
          <w:i/>
          <w:spacing w:val="-6"/>
          <w:sz w:val="17"/>
        </w:rPr>
        <w:t>the</w:t>
      </w:r>
      <w:r>
        <w:rPr>
          <w:i/>
          <w:sz w:val="17"/>
        </w:rPr>
        <w:t> </w:t>
      </w:r>
      <w:r>
        <w:rPr>
          <w:i/>
          <w:spacing w:val="-6"/>
          <w:sz w:val="17"/>
        </w:rPr>
        <w:t>margin</w:t>
      </w:r>
      <w:r>
        <w:rPr>
          <w:i/>
          <w:sz w:val="17"/>
        </w:rPr>
        <w:t> </w:t>
      </w:r>
      <w:r>
        <w:rPr>
          <w:i/>
          <w:spacing w:val="-6"/>
          <w:sz w:val="17"/>
        </w:rPr>
        <w:t>of</w:t>
      </w:r>
      <w:r>
        <w:rPr>
          <w:i/>
          <w:sz w:val="17"/>
        </w:rPr>
        <w:t> </w:t>
      </w:r>
      <w:r>
        <w:rPr>
          <w:i/>
          <w:spacing w:val="-6"/>
          <w:sz w:val="17"/>
        </w:rPr>
        <w:t>error</w:t>
      </w:r>
      <w:r>
        <w:rPr>
          <w:i/>
          <w:spacing w:val="-2"/>
          <w:sz w:val="17"/>
        </w:rPr>
        <w:t> </w:t>
      </w:r>
      <w:r>
        <w:rPr>
          <w:i/>
          <w:spacing w:val="-6"/>
          <w:sz w:val="17"/>
        </w:rPr>
        <w:t>for</w:t>
      </w:r>
      <w:r>
        <w:rPr>
          <w:i/>
          <w:spacing w:val="-2"/>
          <w:sz w:val="17"/>
        </w:rPr>
        <w:t> </w:t>
      </w:r>
      <w:r>
        <w:rPr>
          <w:i/>
          <w:spacing w:val="-6"/>
          <w:sz w:val="17"/>
        </w:rPr>
        <w:t>any</w:t>
      </w:r>
      <w:r>
        <w:rPr>
          <w:i/>
          <w:spacing w:val="-1"/>
          <w:sz w:val="17"/>
        </w:rPr>
        <w:t> </w:t>
      </w:r>
      <w:r>
        <w:rPr>
          <w:i/>
          <w:spacing w:val="-6"/>
          <w:sz w:val="17"/>
        </w:rPr>
        <w:t>subgroup</w:t>
      </w:r>
      <w:r>
        <w:rPr>
          <w:i/>
          <w:spacing w:val="-2"/>
          <w:sz w:val="17"/>
        </w:rPr>
        <w:t> </w:t>
      </w:r>
      <w:r>
        <w:rPr>
          <w:i/>
          <w:spacing w:val="-6"/>
          <w:sz w:val="17"/>
        </w:rPr>
        <w:t>is</w:t>
      </w:r>
      <w:r>
        <w:rPr>
          <w:i/>
          <w:spacing w:val="-2"/>
          <w:sz w:val="17"/>
        </w:rPr>
        <w:t> </w:t>
      </w:r>
      <w:r>
        <w:rPr>
          <w:i/>
          <w:spacing w:val="-6"/>
          <w:sz w:val="17"/>
        </w:rPr>
        <w:t>higher</w:t>
      </w:r>
      <w:r>
        <w:rPr>
          <w:i/>
          <w:sz w:val="17"/>
        </w:rPr>
        <w:t> </w:t>
      </w:r>
      <w:r>
        <w:rPr>
          <w:i/>
          <w:spacing w:val="-6"/>
          <w:sz w:val="17"/>
        </w:rPr>
        <w:t>than</w:t>
      </w:r>
      <w:r>
        <w:rPr>
          <w:i/>
          <w:spacing w:val="-1"/>
          <w:sz w:val="17"/>
        </w:rPr>
        <w:t> </w:t>
      </w:r>
      <w:r>
        <w:rPr>
          <w:i/>
          <w:spacing w:val="-6"/>
          <w:sz w:val="17"/>
        </w:rPr>
        <w:t>that</w:t>
      </w:r>
      <w:r>
        <w:rPr>
          <w:i/>
          <w:spacing w:val="1"/>
          <w:sz w:val="17"/>
        </w:rPr>
        <w:t> </w:t>
      </w:r>
      <w:r>
        <w:rPr>
          <w:i/>
          <w:spacing w:val="-6"/>
          <w:sz w:val="17"/>
        </w:rPr>
        <w:t>of</w:t>
      </w:r>
      <w:r>
        <w:rPr>
          <w:i/>
          <w:spacing w:val="-1"/>
          <w:sz w:val="17"/>
        </w:rPr>
        <w:t> </w:t>
      </w:r>
      <w:r>
        <w:rPr>
          <w:i/>
          <w:spacing w:val="-6"/>
          <w:sz w:val="17"/>
        </w:rPr>
        <w:t>the</w:t>
      </w:r>
      <w:r>
        <w:rPr>
          <w:i/>
          <w:spacing w:val="-1"/>
          <w:sz w:val="17"/>
        </w:rPr>
        <w:t> </w:t>
      </w:r>
      <w:r>
        <w:rPr>
          <w:i/>
          <w:spacing w:val="-6"/>
          <w:sz w:val="17"/>
        </w:rPr>
        <w:t>overall</w:t>
      </w:r>
    </w:p>
    <w:p>
      <w:pPr>
        <w:spacing w:line="198" w:lineRule="exact" w:before="0"/>
        <w:ind w:left="993" w:right="256" w:firstLine="0"/>
        <w:jc w:val="center"/>
        <w:rPr>
          <w:i/>
          <w:sz w:val="17"/>
        </w:rPr>
      </w:pPr>
      <w:r>
        <w:rPr>
          <w:i/>
          <w:spacing w:val="-2"/>
          <w:sz w:val="17"/>
        </w:rPr>
        <w:t>survey.</w:t>
      </w:r>
    </w:p>
    <w:p>
      <w:pPr>
        <w:spacing w:after="0" w:line="198" w:lineRule="exact"/>
        <w:jc w:val="center"/>
        <w:rPr>
          <w:i/>
          <w:sz w:val="17"/>
        </w:rPr>
        <w:sectPr>
          <w:type w:val="continuous"/>
          <w:pgSz w:w="12240" w:h="15840"/>
          <w:pgMar w:header="0" w:footer="662" w:top="1060" w:bottom="280" w:left="0" w:right="360"/>
        </w:sectPr>
      </w:pPr>
    </w:p>
    <w:p>
      <w:pPr>
        <w:pStyle w:val="Heading2"/>
        <w:tabs>
          <w:tab w:pos="11118" w:val="left" w:leader="none"/>
        </w:tabs>
        <w:spacing w:before="74"/>
      </w:pPr>
      <w:r>
        <w:rPr>
          <w:color w:val="FFFFFF"/>
          <w:shd w:fill="933634" w:color="auto" w:val="clear"/>
        </w:rPr>
        <w:t>Chronic</w:t>
      </w:r>
      <w:r>
        <w:rPr>
          <w:color w:val="FFFFFF"/>
          <w:spacing w:val="-6"/>
          <w:shd w:fill="933634" w:color="auto" w:val="clear"/>
        </w:rPr>
        <w:t> </w:t>
      </w:r>
      <w:r>
        <w:rPr>
          <w:color w:val="FFFFFF"/>
          <w:shd w:fill="933634" w:color="auto" w:val="clear"/>
        </w:rPr>
        <w:t>Disease:</w:t>
      </w:r>
      <w:r>
        <w:rPr>
          <w:color w:val="FFFFFF"/>
          <w:spacing w:val="-4"/>
          <w:shd w:fill="933634" w:color="auto" w:val="clear"/>
        </w:rPr>
        <w:t> </w:t>
      </w:r>
      <w:r>
        <w:rPr>
          <w:color w:val="FFFFFF"/>
          <w:spacing w:val="-2"/>
          <w:shd w:fill="933634" w:color="auto" w:val="clear"/>
        </w:rPr>
        <w:t>Asthma</w:t>
      </w:r>
      <w:r>
        <w:rPr>
          <w:color w:val="FFFFFF"/>
          <w:shd w:fill="933634" w:color="auto" w:val="clear"/>
        </w:rPr>
        <w:tab/>
      </w:r>
    </w:p>
    <w:p>
      <w:pPr>
        <w:pStyle w:val="Heading4"/>
        <w:spacing w:before="192"/>
      </w:pPr>
      <w:r>
        <w:rPr>
          <w:color w:val="C0504D"/>
        </w:rPr>
        <w:t>Key</w:t>
      </w:r>
      <w:r>
        <w:rPr>
          <w:color w:val="C0504D"/>
          <w:spacing w:val="-2"/>
        </w:rPr>
        <w:t> Findings</w:t>
      </w:r>
    </w:p>
    <w:p>
      <w:pPr>
        <w:spacing w:line="264" w:lineRule="auto" w:before="183"/>
        <w:ind w:left="864" w:right="782" w:firstLine="0"/>
        <w:jc w:val="left"/>
        <w:rPr>
          <w:i/>
          <w:sz w:val="21"/>
        </w:rPr>
      </w:pPr>
      <w:r>
        <w:rPr>
          <w:i/>
          <w:spacing w:val="-4"/>
          <w:sz w:val="21"/>
        </w:rPr>
        <w:t>Fourteen</w:t>
      </w:r>
      <w:r>
        <w:rPr>
          <w:i/>
          <w:spacing w:val="-9"/>
          <w:sz w:val="21"/>
        </w:rPr>
        <w:t> </w:t>
      </w:r>
      <w:r>
        <w:rPr>
          <w:i/>
          <w:spacing w:val="-4"/>
          <w:sz w:val="21"/>
        </w:rPr>
        <w:t>percent</w:t>
      </w:r>
      <w:r>
        <w:rPr>
          <w:i/>
          <w:spacing w:val="-10"/>
          <w:sz w:val="21"/>
        </w:rPr>
        <w:t> </w:t>
      </w:r>
      <w:r>
        <w:rPr>
          <w:i/>
          <w:spacing w:val="-4"/>
          <w:sz w:val="21"/>
        </w:rPr>
        <w:t>(14%)</w:t>
      </w:r>
      <w:r>
        <w:rPr>
          <w:i/>
          <w:spacing w:val="-10"/>
          <w:sz w:val="21"/>
        </w:rPr>
        <w:t> </w:t>
      </w:r>
      <w:r>
        <w:rPr>
          <w:i/>
          <w:spacing w:val="-4"/>
          <w:sz w:val="21"/>
        </w:rPr>
        <w:t>of</w:t>
      </w:r>
      <w:r>
        <w:rPr>
          <w:i/>
          <w:spacing w:val="-7"/>
          <w:sz w:val="21"/>
        </w:rPr>
        <w:t> </w:t>
      </w:r>
      <w:r>
        <w:rPr>
          <w:i/>
          <w:spacing w:val="-4"/>
          <w:sz w:val="21"/>
        </w:rPr>
        <w:t>Seneca</w:t>
      </w:r>
      <w:r>
        <w:rPr>
          <w:i/>
          <w:spacing w:val="-10"/>
          <w:sz w:val="21"/>
        </w:rPr>
        <w:t> </w:t>
      </w:r>
      <w:r>
        <w:rPr>
          <w:i/>
          <w:spacing w:val="-4"/>
          <w:sz w:val="21"/>
        </w:rPr>
        <w:t>County</w:t>
      </w:r>
      <w:r>
        <w:rPr>
          <w:i/>
          <w:spacing w:val="-9"/>
          <w:sz w:val="21"/>
        </w:rPr>
        <w:t> </w:t>
      </w:r>
      <w:r>
        <w:rPr>
          <w:i/>
          <w:spacing w:val="-4"/>
          <w:sz w:val="21"/>
        </w:rPr>
        <w:t>adults</w:t>
      </w:r>
      <w:r>
        <w:rPr>
          <w:i/>
          <w:spacing w:val="-10"/>
          <w:sz w:val="21"/>
        </w:rPr>
        <w:t> </w:t>
      </w:r>
      <w:r>
        <w:rPr>
          <w:i/>
          <w:spacing w:val="-4"/>
          <w:sz w:val="21"/>
        </w:rPr>
        <w:t>had</w:t>
      </w:r>
      <w:r>
        <w:rPr>
          <w:i/>
          <w:spacing w:val="-7"/>
          <w:sz w:val="21"/>
        </w:rPr>
        <w:t> </w:t>
      </w:r>
      <w:r>
        <w:rPr>
          <w:i/>
          <w:spacing w:val="-4"/>
          <w:sz w:val="21"/>
        </w:rPr>
        <w:t>been</w:t>
      </w:r>
      <w:r>
        <w:rPr>
          <w:i/>
          <w:spacing w:val="-10"/>
          <w:sz w:val="21"/>
        </w:rPr>
        <w:t> </w:t>
      </w:r>
      <w:r>
        <w:rPr>
          <w:i/>
          <w:spacing w:val="-4"/>
          <w:sz w:val="21"/>
        </w:rPr>
        <w:t>told</w:t>
      </w:r>
      <w:r>
        <w:rPr>
          <w:i/>
          <w:spacing w:val="-9"/>
          <w:sz w:val="21"/>
        </w:rPr>
        <w:t> </w:t>
      </w:r>
      <w:r>
        <w:rPr>
          <w:i/>
          <w:spacing w:val="-4"/>
          <w:sz w:val="21"/>
        </w:rPr>
        <w:t>by</w:t>
      </w:r>
      <w:r>
        <w:rPr>
          <w:i/>
          <w:spacing w:val="-10"/>
          <w:sz w:val="21"/>
        </w:rPr>
        <w:t> </w:t>
      </w:r>
      <w:r>
        <w:rPr>
          <w:i/>
          <w:spacing w:val="-4"/>
          <w:sz w:val="21"/>
        </w:rPr>
        <w:t>a</w:t>
      </w:r>
      <w:r>
        <w:rPr>
          <w:i/>
          <w:spacing w:val="-10"/>
          <w:sz w:val="21"/>
        </w:rPr>
        <w:t> </w:t>
      </w:r>
      <w:r>
        <w:rPr>
          <w:i/>
          <w:spacing w:val="-4"/>
          <w:sz w:val="21"/>
        </w:rPr>
        <w:t>doctor,</w:t>
      </w:r>
      <w:r>
        <w:rPr>
          <w:i/>
          <w:spacing w:val="-10"/>
          <w:sz w:val="21"/>
        </w:rPr>
        <w:t> </w:t>
      </w:r>
      <w:r>
        <w:rPr>
          <w:i/>
          <w:spacing w:val="-4"/>
          <w:sz w:val="21"/>
        </w:rPr>
        <w:t>nurse,</w:t>
      </w:r>
      <w:r>
        <w:rPr>
          <w:i/>
          <w:spacing w:val="-10"/>
          <w:sz w:val="21"/>
        </w:rPr>
        <w:t> </w:t>
      </w:r>
      <w:r>
        <w:rPr>
          <w:i/>
          <w:spacing w:val="-4"/>
          <w:sz w:val="21"/>
        </w:rPr>
        <w:t>or</w:t>
      </w:r>
      <w:r>
        <w:rPr>
          <w:i/>
          <w:spacing w:val="-10"/>
          <w:sz w:val="21"/>
        </w:rPr>
        <w:t> </w:t>
      </w:r>
      <w:r>
        <w:rPr>
          <w:i/>
          <w:spacing w:val="-4"/>
          <w:sz w:val="21"/>
        </w:rPr>
        <w:t>other</w:t>
      </w:r>
      <w:r>
        <w:rPr>
          <w:i/>
          <w:spacing w:val="-10"/>
          <w:sz w:val="21"/>
        </w:rPr>
        <w:t> </w:t>
      </w:r>
      <w:r>
        <w:rPr>
          <w:i/>
          <w:spacing w:val="-4"/>
          <w:sz w:val="21"/>
        </w:rPr>
        <w:t>health</w:t>
      </w:r>
      <w:r>
        <w:rPr>
          <w:i/>
          <w:spacing w:val="-10"/>
          <w:sz w:val="21"/>
        </w:rPr>
        <w:t> </w:t>
      </w:r>
      <w:r>
        <w:rPr>
          <w:i/>
          <w:spacing w:val="-4"/>
          <w:sz w:val="21"/>
        </w:rPr>
        <w:t>professional</w:t>
      </w:r>
      <w:r>
        <w:rPr>
          <w:i/>
          <w:spacing w:val="-11"/>
          <w:sz w:val="21"/>
        </w:rPr>
        <w:t> </w:t>
      </w:r>
      <w:r>
        <w:rPr>
          <w:i/>
          <w:spacing w:val="-4"/>
          <w:sz w:val="21"/>
        </w:rPr>
        <w:t>that </w:t>
      </w:r>
      <w:r>
        <w:rPr>
          <w:i/>
          <w:sz w:val="21"/>
        </w:rPr>
        <w:t>they had asthma.</w:t>
      </w:r>
    </w:p>
    <w:p>
      <w:pPr>
        <w:pStyle w:val="Heading4"/>
        <w:spacing w:before="199"/>
      </w:pPr>
      <w:r>
        <w:rPr>
          <w:color w:val="C0504D"/>
          <w:spacing w:val="-2"/>
        </w:rPr>
        <w:t>Asthma</w:t>
      </w:r>
    </w:p>
    <w:p>
      <w:pPr>
        <w:pStyle w:val="ListParagraph"/>
        <w:numPr>
          <w:ilvl w:val="0"/>
          <w:numId w:val="31"/>
        </w:numPr>
        <w:tabs>
          <w:tab w:pos="1224" w:val="left" w:leader="none"/>
        </w:tabs>
        <w:spacing w:line="276" w:lineRule="auto" w:before="190" w:after="0"/>
        <w:ind w:left="1224" w:right="913" w:hanging="360"/>
        <w:jc w:val="left"/>
        <w:rPr>
          <w:sz w:val="20"/>
        </w:rPr>
      </w:pPr>
      <w:r>
        <w:rPr>
          <w:sz w:val="20"/>
        </w:rPr>
        <w:t>Fourteen</w:t>
      </w:r>
      <w:r>
        <w:rPr>
          <w:spacing w:val="-2"/>
          <w:sz w:val="20"/>
        </w:rPr>
        <w:t> </w:t>
      </w:r>
      <w:r>
        <w:rPr>
          <w:sz w:val="20"/>
        </w:rPr>
        <w:t>percent</w:t>
      </w:r>
      <w:r>
        <w:rPr>
          <w:spacing w:val="-4"/>
          <w:sz w:val="20"/>
        </w:rPr>
        <w:t> </w:t>
      </w:r>
      <w:r>
        <w:rPr>
          <w:sz w:val="20"/>
        </w:rPr>
        <w:t>(14%)</w:t>
      </w:r>
      <w:r>
        <w:rPr>
          <w:spacing w:val="-3"/>
          <w:sz w:val="20"/>
        </w:rPr>
        <w:t> </w:t>
      </w:r>
      <w:r>
        <w:rPr>
          <w:sz w:val="20"/>
        </w:rPr>
        <w:t>of</w:t>
      </w:r>
      <w:r>
        <w:rPr>
          <w:spacing w:val="-1"/>
          <w:sz w:val="20"/>
        </w:rPr>
        <w:t> </w:t>
      </w:r>
      <w:r>
        <w:rPr>
          <w:sz w:val="20"/>
        </w:rPr>
        <w:t>Seneca</w:t>
      </w:r>
      <w:r>
        <w:rPr>
          <w:spacing w:val="-4"/>
          <w:sz w:val="20"/>
        </w:rPr>
        <w:t> </w:t>
      </w:r>
      <w:r>
        <w:rPr>
          <w:sz w:val="20"/>
        </w:rPr>
        <w:t>County</w:t>
      </w:r>
      <w:r>
        <w:rPr>
          <w:spacing w:val="-4"/>
          <w:sz w:val="20"/>
        </w:rPr>
        <w:t> </w:t>
      </w:r>
      <w:r>
        <w:rPr>
          <w:sz w:val="20"/>
        </w:rPr>
        <w:t>adults</w:t>
      </w:r>
      <w:r>
        <w:rPr>
          <w:spacing w:val="-4"/>
          <w:sz w:val="20"/>
        </w:rPr>
        <w:t> </w:t>
      </w:r>
      <w:r>
        <w:rPr>
          <w:sz w:val="20"/>
        </w:rPr>
        <w:t>had</w:t>
      </w:r>
      <w:r>
        <w:rPr>
          <w:spacing w:val="-1"/>
          <w:sz w:val="20"/>
        </w:rPr>
        <w:t> </w:t>
      </w:r>
      <w:r>
        <w:rPr>
          <w:sz w:val="20"/>
        </w:rPr>
        <w:t>been</w:t>
      </w:r>
      <w:r>
        <w:rPr>
          <w:spacing w:val="-3"/>
          <w:sz w:val="20"/>
        </w:rPr>
        <w:t> </w:t>
      </w:r>
      <w:r>
        <w:rPr>
          <w:sz w:val="20"/>
        </w:rPr>
        <w:t>told</w:t>
      </w:r>
      <w:r>
        <w:rPr>
          <w:spacing w:val="-3"/>
          <w:sz w:val="20"/>
        </w:rPr>
        <w:t> </w:t>
      </w:r>
      <w:r>
        <w:rPr>
          <w:sz w:val="20"/>
        </w:rPr>
        <w:t>by</w:t>
      </w:r>
      <w:r>
        <w:rPr>
          <w:spacing w:val="-4"/>
          <w:sz w:val="20"/>
        </w:rPr>
        <w:t> </w:t>
      </w:r>
      <w:r>
        <w:rPr>
          <w:sz w:val="20"/>
        </w:rPr>
        <w:t>a</w:t>
      </w:r>
      <w:r>
        <w:rPr>
          <w:spacing w:val="-4"/>
          <w:sz w:val="20"/>
        </w:rPr>
        <w:t> </w:t>
      </w:r>
      <w:r>
        <w:rPr>
          <w:sz w:val="20"/>
        </w:rPr>
        <w:t>doctor,</w:t>
      </w:r>
      <w:r>
        <w:rPr>
          <w:spacing w:val="-4"/>
          <w:sz w:val="20"/>
        </w:rPr>
        <w:t> </w:t>
      </w:r>
      <w:r>
        <w:rPr>
          <w:sz w:val="20"/>
        </w:rPr>
        <w:t>nurse,</w:t>
      </w:r>
      <w:r>
        <w:rPr>
          <w:spacing w:val="-4"/>
          <w:sz w:val="20"/>
        </w:rPr>
        <w:t> </w:t>
      </w:r>
      <w:r>
        <w:rPr>
          <w:sz w:val="20"/>
        </w:rPr>
        <w:t>or</w:t>
      </w:r>
      <w:r>
        <w:rPr>
          <w:spacing w:val="-3"/>
          <w:sz w:val="20"/>
        </w:rPr>
        <w:t> </w:t>
      </w:r>
      <w:r>
        <w:rPr>
          <w:sz w:val="20"/>
        </w:rPr>
        <w:t>other</w:t>
      </w:r>
      <w:r>
        <w:rPr>
          <w:spacing w:val="-3"/>
          <w:sz w:val="20"/>
        </w:rPr>
        <w:t> </w:t>
      </w:r>
      <w:r>
        <w:rPr>
          <w:sz w:val="20"/>
        </w:rPr>
        <w:t>health professional that they had asthma.</w:t>
      </w:r>
    </w:p>
    <w:p>
      <w:pPr>
        <w:pStyle w:val="BodyText"/>
      </w:pPr>
    </w:p>
    <w:p>
      <w:pPr>
        <w:pStyle w:val="Heading6"/>
        <w:spacing w:line="228" w:lineRule="auto" w:before="0"/>
      </w:pPr>
      <w:r>
        <w:rPr>
          <w:color w:val="622322"/>
          <w:spacing w:val="-2"/>
        </w:rPr>
        <w:t>The</w:t>
      </w:r>
      <w:r>
        <w:rPr>
          <w:color w:val="622322"/>
          <w:spacing w:val="-13"/>
        </w:rPr>
        <w:t> </w:t>
      </w:r>
      <w:r>
        <w:rPr>
          <w:color w:val="622322"/>
          <w:spacing w:val="-2"/>
        </w:rPr>
        <w:t>following</w:t>
      </w:r>
      <w:r>
        <w:rPr>
          <w:color w:val="622322"/>
          <w:spacing w:val="-12"/>
        </w:rPr>
        <w:t> </w:t>
      </w:r>
      <w:r>
        <w:rPr>
          <w:color w:val="622322"/>
          <w:spacing w:val="-2"/>
        </w:rPr>
        <w:t>graph</w:t>
      </w:r>
      <w:r>
        <w:rPr>
          <w:color w:val="622322"/>
          <w:spacing w:val="-13"/>
        </w:rPr>
        <w:t> </w:t>
      </w:r>
      <w:r>
        <w:rPr>
          <w:color w:val="622322"/>
          <w:spacing w:val="-2"/>
        </w:rPr>
        <w:t>shows</w:t>
      </w:r>
      <w:r>
        <w:rPr>
          <w:color w:val="622322"/>
          <w:spacing w:val="-12"/>
        </w:rPr>
        <w:t> </w:t>
      </w:r>
      <w:r>
        <w:rPr>
          <w:color w:val="622322"/>
          <w:spacing w:val="-2"/>
        </w:rPr>
        <w:t>the</w:t>
      </w:r>
      <w:r>
        <w:rPr>
          <w:color w:val="622322"/>
          <w:spacing w:val="-12"/>
        </w:rPr>
        <w:t> </w:t>
      </w:r>
      <w:r>
        <w:rPr>
          <w:color w:val="622322"/>
          <w:spacing w:val="-2"/>
        </w:rPr>
        <w:t>percentage</w:t>
      </w:r>
      <w:r>
        <w:rPr>
          <w:color w:val="622322"/>
          <w:spacing w:val="-13"/>
        </w:rPr>
        <w:t> </w:t>
      </w:r>
      <w:r>
        <w:rPr>
          <w:color w:val="622322"/>
          <w:spacing w:val="-2"/>
        </w:rPr>
        <w:t>of</w:t>
      </w:r>
      <w:r>
        <w:rPr>
          <w:color w:val="622322"/>
          <w:spacing w:val="-12"/>
        </w:rPr>
        <w:t> </w:t>
      </w:r>
      <w:r>
        <w:rPr>
          <w:color w:val="622322"/>
          <w:spacing w:val="-2"/>
        </w:rPr>
        <w:t>Seneca</w:t>
      </w:r>
      <w:r>
        <w:rPr>
          <w:color w:val="622322"/>
          <w:spacing w:val="-13"/>
        </w:rPr>
        <w:t> </w:t>
      </w:r>
      <w:r>
        <w:rPr>
          <w:color w:val="622322"/>
          <w:spacing w:val="-2"/>
        </w:rPr>
        <w:t>County</w:t>
      </w:r>
      <w:r>
        <w:rPr>
          <w:color w:val="622322"/>
          <w:spacing w:val="-12"/>
        </w:rPr>
        <w:t> </w:t>
      </w:r>
      <w:r>
        <w:rPr>
          <w:color w:val="622322"/>
          <w:spacing w:val="-2"/>
        </w:rPr>
        <w:t>adults</w:t>
      </w:r>
      <w:r>
        <w:rPr>
          <w:color w:val="622322"/>
          <w:spacing w:val="-12"/>
        </w:rPr>
        <w:t> </w:t>
      </w:r>
      <w:r>
        <w:rPr>
          <w:color w:val="622322"/>
          <w:spacing w:val="-2"/>
        </w:rPr>
        <w:t>who</w:t>
      </w:r>
      <w:r>
        <w:rPr>
          <w:color w:val="622322"/>
          <w:spacing w:val="-13"/>
        </w:rPr>
        <w:t> </w:t>
      </w:r>
      <w:r>
        <w:rPr>
          <w:color w:val="622322"/>
          <w:spacing w:val="-2"/>
        </w:rPr>
        <w:t>were</w:t>
      </w:r>
      <w:r>
        <w:rPr>
          <w:color w:val="622322"/>
          <w:spacing w:val="-12"/>
        </w:rPr>
        <w:t> </w:t>
      </w:r>
      <w:r>
        <w:rPr>
          <w:color w:val="622322"/>
          <w:spacing w:val="-2"/>
        </w:rPr>
        <w:t>diagnosed</w:t>
      </w:r>
      <w:r>
        <w:rPr>
          <w:color w:val="622322"/>
          <w:spacing w:val="-12"/>
        </w:rPr>
        <w:t> </w:t>
      </w:r>
      <w:r>
        <w:rPr>
          <w:color w:val="622322"/>
          <w:spacing w:val="-2"/>
        </w:rPr>
        <w:t>with</w:t>
      </w:r>
      <w:r>
        <w:rPr>
          <w:color w:val="622322"/>
          <w:spacing w:val="-13"/>
        </w:rPr>
        <w:t> </w:t>
      </w:r>
      <w:r>
        <w:rPr>
          <w:color w:val="622322"/>
          <w:spacing w:val="-2"/>
        </w:rPr>
        <w:t>asthma.</w:t>
      </w:r>
      <w:r>
        <w:rPr>
          <w:color w:val="622322"/>
          <w:spacing w:val="-12"/>
        </w:rPr>
        <w:t> </w:t>
      </w:r>
      <w:r>
        <w:rPr>
          <w:color w:val="622322"/>
          <w:spacing w:val="-2"/>
        </w:rPr>
        <w:t>An </w:t>
      </w:r>
      <w:r>
        <w:rPr>
          <w:color w:val="622322"/>
          <w:spacing w:val="-6"/>
        </w:rPr>
        <w:t>example of how to interpret the information includes: 14% of adults were diagnosed with asthma, including </w:t>
      </w:r>
      <w:r>
        <w:rPr>
          <w:color w:val="622322"/>
        </w:rPr>
        <w:t>15% of females.</w:t>
      </w:r>
    </w:p>
    <w:p>
      <w:pPr>
        <w:pStyle w:val="BodyText"/>
        <w:spacing w:before="133"/>
        <w:rPr>
          <w:b/>
        </w:rPr>
      </w:pPr>
    </w:p>
    <w:p>
      <w:pPr>
        <w:pStyle w:val="BodyText"/>
        <w:ind w:left="738"/>
      </w:pPr>
      <w:r>
        <w:rPr/>
        <mc:AlternateContent>
          <mc:Choice Requires="wps">
            <w:drawing>
              <wp:anchor distT="0" distB="0" distL="0" distR="0" allowOverlap="1" layoutInCell="1" locked="0" behindDoc="0" simplePos="0" relativeHeight="15799296">
                <wp:simplePos x="0" y="0"/>
                <wp:positionH relativeFrom="page">
                  <wp:posOffset>785431</wp:posOffset>
                </wp:positionH>
                <wp:positionV relativeFrom="paragraph">
                  <wp:posOffset>-190</wp:posOffset>
                </wp:positionV>
                <wp:extent cx="6431915" cy="2326640"/>
                <wp:effectExtent l="0" t="0" r="0" b="0"/>
                <wp:wrapNone/>
                <wp:docPr id="1540" name="Group 1540"/>
                <wp:cNvGraphicFramePr>
                  <a:graphicFrameLocks/>
                </wp:cNvGraphicFramePr>
                <a:graphic>
                  <a:graphicData uri="http://schemas.microsoft.com/office/word/2010/wordprocessingGroup">
                    <wpg:wgp>
                      <wpg:cNvPr id="1540" name="Group 1540"/>
                      <wpg:cNvGrpSpPr/>
                      <wpg:grpSpPr>
                        <a:xfrm>
                          <a:off x="0" y="0"/>
                          <a:ext cx="6431915" cy="2326640"/>
                          <a:chExt cx="6431915" cy="2326640"/>
                        </a:xfrm>
                      </wpg:grpSpPr>
                      <wps:wsp>
                        <wps:cNvPr id="1541" name="Graphic 1541"/>
                        <wps:cNvSpPr/>
                        <wps:spPr>
                          <a:xfrm>
                            <a:off x="4278693" y="786963"/>
                            <a:ext cx="1974214" cy="1498600"/>
                          </a:xfrm>
                          <a:custGeom>
                            <a:avLst/>
                            <a:gdLst/>
                            <a:ahLst/>
                            <a:cxnLst/>
                            <a:rect l="l" t="t" r="r" b="b"/>
                            <a:pathLst>
                              <a:path w="1974214" h="1498600">
                                <a:moveTo>
                                  <a:pt x="232232" y="352666"/>
                                </a:moveTo>
                                <a:lnTo>
                                  <a:pt x="0" y="352666"/>
                                </a:lnTo>
                                <a:lnTo>
                                  <a:pt x="0" y="1498600"/>
                                </a:lnTo>
                                <a:lnTo>
                                  <a:pt x="232232" y="1498600"/>
                                </a:lnTo>
                                <a:lnTo>
                                  <a:pt x="232232" y="352666"/>
                                </a:lnTo>
                                <a:close/>
                              </a:path>
                              <a:path w="1974214" h="1498600">
                                <a:moveTo>
                                  <a:pt x="812876" y="88265"/>
                                </a:moveTo>
                                <a:lnTo>
                                  <a:pt x="580644" y="88265"/>
                                </a:lnTo>
                                <a:lnTo>
                                  <a:pt x="580644" y="1498600"/>
                                </a:lnTo>
                                <a:lnTo>
                                  <a:pt x="812876" y="1498600"/>
                                </a:lnTo>
                                <a:lnTo>
                                  <a:pt x="812876" y="88265"/>
                                </a:lnTo>
                                <a:close/>
                              </a:path>
                              <a:path w="1974214" h="1498600">
                                <a:moveTo>
                                  <a:pt x="1393393" y="0"/>
                                </a:moveTo>
                                <a:lnTo>
                                  <a:pt x="1161161" y="0"/>
                                </a:lnTo>
                                <a:lnTo>
                                  <a:pt x="1161161" y="1498600"/>
                                </a:lnTo>
                                <a:lnTo>
                                  <a:pt x="1393393" y="1498600"/>
                                </a:lnTo>
                                <a:lnTo>
                                  <a:pt x="1393393" y="0"/>
                                </a:lnTo>
                                <a:close/>
                              </a:path>
                              <a:path w="1974214" h="1498600">
                                <a:moveTo>
                                  <a:pt x="1974024" y="176403"/>
                                </a:moveTo>
                                <a:lnTo>
                                  <a:pt x="1741805" y="176403"/>
                                </a:lnTo>
                                <a:lnTo>
                                  <a:pt x="1741805" y="1498600"/>
                                </a:lnTo>
                                <a:lnTo>
                                  <a:pt x="1974024" y="1498600"/>
                                </a:lnTo>
                                <a:lnTo>
                                  <a:pt x="1974024" y="176403"/>
                                </a:lnTo>
                                <a:close/>
                              </a:path>
                            </a:pathLst>
                          </a:custGeom>
                          <a:solidFill>
                            <a:srgbClr val="205868"/>
                          </a:solidFill>
                        </wps:spPr>
                        <wps:bodyPr wrap="square" lIns="0" tIns="0" rIns="0" bIns="0" rtlCol="0">
                          <a:prstTxWarp prst="textNoShape">
                            <a:avLst/>
                          </a:prstTxWarp>
                          <a:noAutofit/>
                        </wps:bodyPr>
                      </wps:wsp>
                      <wps:wsp>
                        <wps:cNvPr id="1542" name="Graphic 1542"/>
                        <wps:cNvSpPr/>
                        <wps:spPr>
                          <a:xfrm>
                            <a:off x="214312" y="963874"/>
                            <a:ext cx="3716020" cy="1322070"/>
                          </a:xfrm>
                          <a:custGeom>
                            <a:avLst/>
                            <a:gdLst/>
                            <a:ahLst/>
                            <a:cxnLst/>
                            <a:rect l="l" t="t" r="r" b="b"/>
                            <a:pathLst>
                              <a:path w="3716020" h="1322070">
                                <a:moveTo>
                                  <a:pt x="233172" y="86868"/>
                                </a:moveTo>
                                <a:lnTo>
                                  <a:pt x="0" y="86868"/>
                                </a:lnTo>
                                <a:lnTo>
                                  <a:pt x="0" y="1321689"/>
                                </a:lnTo>
                                <a:lnTo>
                                  <a:pt x="233172" y="1321689"/>
                                </a:lnTo>
                                <a:lnTo>
                                  <a:pt x="233172" y="86868"/>
                                </a:lnTo>
                                <a:close/>
                              </a:path>
                              <a:path w="3716020" h="1322070">
                                <a:moveTo>
                                  <a:pt x="813816" y="175260"/>
                                </a:moveTo>
                                <a:lnTo>
                                  <a:pt x="580644" y="175260"/>
                                </a:lnTo>
                                <a:lnTo>
                                  <a:pt x="580644" y="1321689"/>
                                </a:lnTo>
                                <a:lnTo>
                                  <a:pt x="813816" y="1321689"/>
                                </a:lnTo>
                                <a:lnTo>
                                  <a:pt x="813816" y="175260"/>
                                </a:lnTo>
                                <a:close/>
                              </a:path>
                              <a:path w="3716020" h="1322070">
                                <a:moveTo>
                                  <a:pt x="1394460" y="0"/>
                                </a:moveTo>
                                <a:lnTo>
                                  <a:pt x="1161288" y="0"/>
                                </a:lnTo>
                                <a:lnTo>
                                  <a:pt x="1161288" y="1321689"/>
                                </a:lnTo>
                                <a:lnTo>
                                  <a:pt x="1394460" y="1321689"/>
                                </a:lnTo>
                                <a:lnTo>
                                  <a:pt x="1394460" y="0"/>
                                </a:lnTo>
                                <a:close/>
                              </a:path>
                              <a:path w="3716020" h="1322070">
                                <a:moveTo>
                                  <a:pt x="1975104" y="86868"/>
                                </a:moveTo>
                                <a:lnTo>
                                  <a:pt x="1741932" y="86868"/>
                                </a:lnTo>
                                <a:lnTo>
                                  <a:pt x="1741932" y="1321689"/>
                                </a:lnTo>
                                <a:lnTo>
                                  <a:pt x="1975104" y="1321689"/>
                                </a:lnTo>
                                <a:lnTo>
                                  <a:pt x="1975104" y="86868"/>
                                </a:lnTo>
                                <a:close/>
                              </a:path>
                              <a:path w="3716020" h="1322070">
                                <a:moveTo>
                                  <a:pt x="2554224" y="263652"/>
                                </a:moveTo>
                                <a:lnTo>
                                  <a:pt x="2322576" y="263652"/>
                                </a:lnTo>
                                <a:lnTo>
                                  <a:pt x="2322576" y="1321689"/>
                                </a:lnTo>
                                <a:lnTo>
                                  <a:pt x="2554224" y="1321689"/>
                                </a:lnTo>
                                <a:lnTo>
                                  <a:pt x="2554224" y="263652"/>
                                </a:lnTo>
                                <a:close/>
                              </a:path>
                              <a:path w="3716020" h="1322070">
                                <a:moveTo>
                                  <a:pt x="3134868" y="352044"/>
                                </a:moveTo>
                                <a:lnTo>
                                  <a:pt x="2903220" y="352044"/>
                                </a:lnTo>
                                <a:lnTo>
                                  <a:pt x="2903220" y="1321689"/>
                                </a:lnTo>
                                <a:lnTo>
                                  <a:pt x="3134868" y="1321689"/>
                                </a:lnTo>
                                <a:lnTo>
                                  <a:pt x="3134868" y="352044"/>
                                </a:lnTo>
                                <a:close/>
                              </a:path>
                              <a:path w="3716020" h="1322070">
                                <a:moveTo>
                                  <a:pt x="3715512" y="175260"/>
                                </a:moveTo>
                                <a:lnTo>
                                  <a:pt x="3483864" y="175260"/>
                                </a:lnTo>
                                <a:lnTo>
                                  <a:pt x="3483864" y="1321689"/>
                                </a:lnTo>
                                <a:lnTo>
                                  <a:pt x="3715512" y="1321689"/>
                                </a:lnTo>
                                <a:lnTo>
                                  <a:pt x="3715512" y="175260"/>
                                </a:lnTo>
                                <a:close/>
                              </a:path>
                            </a:pathLst>
                          </a:custGeom>
                          <a:solidFill>
                            <a:srgbClr val="4AACC5"/>
                          </a:solidFill>
                        </wps:spPr>
                        <wps:bodyPr wrap="square" lIns="0" tIns="0" rIns="0" bIns="0" rtlCol="0">
                          <a:prstTxWarp prst="textNoShape">
                            <a:avLst/>
                          </a:prstTxWarp>
                          <a:noAutofit/>
                        </wps:bodyPr>
                      </wps:wsp>
                      <wps:wsp>
                        <wps:cNvPr id="1543" name="Graphic 1543"/>
                        <wps:cNvSpPr/>
                        <wps:spPr>
                          <a:xfrm>
                            <a:off x="0" y="81859"/>
                            <a:ext cx="40640" cy="2204085"/>
                          </a:xfrm>
                          <a:custGeom>
                            <a:avLst/>
                            <a:gdLst/>
                            <a:ahLst/>
                            <a:cxnLst/>
                            <a:rect l="l" t="t" r="r" b="b"/>
                            <a:pathLst>
                              <a:path w="40640" h="2204085">
                                <a:moveTo>
                                  <a:pt x="40512" y="2203704"/>
                                </a:moveTo>
                                <a:lnTo>
                                  <a:pt x="40512" y="0"/>
                                </a:lnTo>
                              </a:path>
                              <a:path w="40640" h="2204085">
                                <a:moveTo>
                                  <a:pt x="0" y="2203704"/>
                                </a:moveTo>
                                <a:lnTo>
                                  <a:pt x="40512" y="2203704"/>
                                </a:lnTo>
                              </a:path>
                              <a:path w="40640" h="2204085">
                                <a:moveTo>
                                  <a:pt x="0" y="1762886"/>
                                </a:moveTo>
                                <a:lnTo>
                                  <a:pt x="40512" y="1762886"/>
                                </a:lnTo>
                              </a:path>
                              <a:path w="40640" h="2204085">
                                <a:moveTo>
                                  <a:pt x="0" y="1322450"/>
                                </a:moveTo>
                                <a:lnTo>
                                  <a:pt x="40512" y="1322450"/>
                                </a:lnTo>
                              </a:path>
                              <a:path w="40640" h="2204085">
                                <a:moveTo>
                                  <a:pt x="0" y="882014"/>
                                </a:moveTo>
                                <a:lnTo>
                                  <a:pt x="40512" y="882014"/>
                                </a:lnTo>
                              </a:path>
                              <a:path w="40640" h="2204085">
                                <a:moveTo>
                                  <a:pt x="0" y="440054"/>
                                </a:moveTo>
                                <a:lnTo>
                                  <a:pt x="40512" y="440054"/>
                                </a:lnTo>
                              </a:path>
                              <a:path w="40640" h="2204085">
                                <a:moveTo>
                                  <a:pt x="0" y="0"/>
                                </a:moveTo>
                                <a:lnTo>
                                  <a:pt x="40512" y="0"/>
                                </a:lnTo>
                              </a:path>
                            </a:pathLst>
                          </a:custGeom>
                          <a:ln w="9525">
                            <a:solidFill>
                              <a:srgbClr val="000000"/>
                            </a:solidFill>
                            <a:prstDash val="solid"/>
                          </a:ln>
                        </wps:spPr>
                        <wps:bodyPr wrap="square" lIns="0" tIns="0" rIns="0" bIns="0" rtlCol="0">
                          <a:prstTxWarp prst="textNoShape">
                            <a:avLst/>
                          </a:prstTxWarp>
                          <a:noAutofit/>
                        </wps:bodyPr>
                      </wps:wsp>
                      <wps:wsp>
                        <wps:cNvPr id="1544" name="Graphic 1544"/>
                        <wps:cNvSpPr/>
                        <wps:spPr>
                          <a:xfrm>
                            <a:off x="40513" y="2285563"/>
                            <a:ext cx="6386830" cy="40640"/>
                          </a:xfrm>
                          <a:custGeom>
                            <a:avLst/>
                            <a:gdLst/>
                            <a:ahLst/>
                            <a:cxnLst/>
                            <a:rect l="l" t="t" r="r" b="b"/>
                            <a:pathLst>
                              <a:path w="6386830" h="40640">
                                <a:moveTo>
                                  <a:pt x="0" y="0"/>
                                </a:moveTo>
                                <a:lnTo>
                                  <a:pt x="6386385" y="0"/>
                                </a:lnTo>
                              </a:path>
                              <a:path w="6386830" h="40640">
                                <a:moveTo>
                                  <a:pt x="0" y="0"/>
                                </a:moveTo>
                                <a:lnTo>
                                  <a:pt x="0" y="40512"/>
                                </a:lnTo>
                              </a:path>
                              <a:path w="6386830" h="40640">
                                <a:moveTo>
                                  <a:pt x="580707" y="0"/>
                                </a:moveTo>
                                <a:lnTo>
                                  <a:pt x="580707" y="40512"/>
                                </a:lnTo>
                              </a:path>
                              <a:path w="6386830" h="40640">
                                <a:moveTo>
                                  <a:pt x="1161351" y="0"/>
                                </a:moveTo>
                                <a:lnTo>
                                  <a:pt x="1161351" y="40512"/>
                                </a:lnTo>
                              </a:path>
                              <a:path w="6386830" h="40640">
                                <a:moveTo>
                                  <a:pt x="1741995" y="0"/>
                                </a:moveTo>
                                <a:lnTo>
                                  <a:pt x="1741995" y="40512"/>
                                </a:lnTo>
                              </a:path>
                              <a:path w="6386830" h="40640">
                                <a:moveTo>
                                  <a:pt x="2322639" y="0"/>
                                </a:moveTo>
                                <a:lnTo>
                                  <a:pt x="2322639" y="40512"/>
                                </a:lnTo>
                              </a:path>
                              <a:path w="6386830" h="40640">
                                <a:moveTo>
                                  <a:pt x="2903283" y="0"/>
                                </a:moveTo>
                                <a:lnTo>
                                  <a:pt x="2903283" y="40512"/>
                                </a:lnTo>
                              </a:path>
                              <a:path w="6386830" h="40640">
                                <a:moveTo>
                                  <a:pt x="3483927" y="0"/>
                                </a:moveTo>
                                <a:lnTo>
                                  <a:pt x="3483927" y="40512"/>
                                </a:lnTo>
                              </a:path>
                              <a:path w="6386830" h="40640">
                                <a:moveTo>
                                  <a:pt x="4064571" y="0"/>
                                </a:moveTo>
                                <a:lnTo>
                                  <a:pt x="4064571" y="40512"/>
                                </a:lnTo>
                              </a:path>
                              <a:path w="6386830" h="40640">
                                <a:moveTo>
                                  <a:pt x="4645215" y="0"/>
                                </a:moveTo>
                                <a:lnTo>
                                  <a:pt x="4645215" y="40512"/>
                                </a:lnTo>
                              </a:path>
                              <a:path w="6386830" h="40640">
                                <a:moveTo>
                                  <a:pt x="5225859" y="0"/>
                                </a:moveTo>
                                <a:lnTo>
                                  <a:pt x="5225859" y="40512"/>
                                </a:lnTo>
                              </a:path>
                              <a:path w="6386830" h="40640">
                                <a:moveTo>
                                  <a:pt x="5806503" y="0"/>
                                </a:moveTo>
                                <a:lnTo>
                                  <a:pt x="5806503" y="40512"/>
                                </a:lnTo>
                              </a:path>
                              <a:path w="6386830" h="40640">
                                <a:moveTo>
                                  <a:pt x="6386385" y="0"/>
                                </a:moveTo>
                                <a:lnTo>
                                  <a:pt x="6386385" y="40512"/>
                                </a:lnTo>
                              </a:path>
                            </a:pathLst>
                          </a:custGeom>
                          <a:ln w="9525">
                            <a:solidFill>
                              <a:srgbClr val="000000"/>
                            </a:solidFill>
                            <a:prstDash val="solid"/>
                          </a:ln>
                        </wps:spPr>
                        <wps:bodyPr wrap="square" lIns="0" tIns="0" rIns="0" bIns="0" rtlCol="0">
                          <a:prstTxWarp prst="textNoShape">
                            <a:avLst/>
                          </a:prstTxWarp>
                          <a:noAutofit/>
                        </wps:bodyPr>
                      </wps:wsp>
                      <wps:wsp>
                        <wps:cNvPr id="1545" name="Textbox 1545"/>
                        <wps:cNvSpPr txBox="1"/>
                        <wps:spPr>
                          <a:xfrm>
                            <a:off x="1680654" y="0"/>
                            <a:ext cx="3060065" cy="168275"/>
                          </a:xfrm>
                          <a:prstGeom prst="rect">
                            <a:avLst/>
                          </a:prstGeom>
                        </wps:spPr>
                        <wps:txbx>
                          <w:txbxContent>
                            <w:p>
                              <w:pPr>
                                <w:spacing w:before="0"/>
                                <w:ind w:left="0" w:right="0" w:firstLine="0"/>
                                <w:jc w:val="left"/>
                                <w:rPr>
                                  <w:b/>
                                  <w:sz w:val="22"/>
                                </w:rPr>
                              </w:pPr>
                              <w:r>
                                <w:rPr>
                                  <w:b/>
                                  <w:sz w:val="22"/>
                                </w:rPr>
                                <w:t>Seneca</w:t>
                              </w:r>
                              <w:r>
                                <w:rPr>
                                  <w:b/>
                                  <w:spacing w:val="-9"/>
                                  <w:sz w:val="22"/>
                                </w:rPr>
                                <w:t> </w:t>
                              </w:r>
                              <w:r>
                                <w:rPr>
                                  <w:b/>
                                  <w:sz w:val="22"/>
                                </w:rPr>
                                <w:t>County</w:t>
                              </w:r>
                              <w:r>
                                <w:rPr>
                                  <w:b/>
                                  <w:spacing w:val="-3"/>
                                  <w:sz w:val="22"/>
                                </w:rPr>
                                <w:t> </w:t>
                              </w:r>
                              <w:r>
                                <w:rPr>
                                  <w:b/>
                                  <w:sz w:val="22"/>
                                </w:rPr>
                                <w:t>Adults</w:t>
                              </w:r>
                              <w:r>
                                <w:rPr>
                                  <w:b/>
                                  <w:spacing w:val="-8"/>
                                  <w:sz w:val="22"/>
                                </w:rPr>
                                <w:t> </w:t>
                              </w:r>
                              <w:r>
                                <w:rPr>
                                  <w:b/>
                                  <w:sz w:val="22"/>
                                </w:rPr>
                                <w:t>Diagnosed</w:t>
                              </w:r>
                              <w:r>
                                <w:rPr>
                                  <w:b/>
                                  <w:spacing w:val="-9"/>
                                  <w:sz w:val="22"/>
                                </w:rPr>
                                <w:t> </w:t>
                              </w:r>
                              <w:r>
                                <w:rPr>
                                  <w:b/>
                                  <w:sz w:val="22"/>
                                </w:rPr>
                                <w:t>with</w:t>
                              </w:r>
                              <w:r>
                                <w:rPr>
                                  <w:b/>
                                  <w:spacing w:val="-2"/>
                                  <w:sz w:val="22"/>
                                </w:rPr>
                                <w:t> Asthma</w:t>
                              </w:r>
                            </w:p>
                          </w:txbxContent>
                        </wps:txbx>
                        <wps:bodyPr wrap="square" lIns="0" tIns="0" rIns="0" bIns="0" rtlCol="0">
                          <a:noAutofit/>
                        </wps:bodyPr>
                      </wps:wsp>
                      <wps:wsp>
                        <wps:cNvPr id="1546" name="Textbox 1546"/>
                        <wps:cNvSpPr txBox="1"/>
                        <wps:spPr>
                          <a:xfrm>
                            <a:off x="4848796" y="667557"/>
                            <a:ext cx="269240" cy="151765"/>
                          </a:xfrm>
                          <a:prstGeom prst="rect">
                            <a:avLst/>
                          </a:prstGeom>
                        </wps:spPr>
                        <wps:txbx>
                          <w:txbxContent>
                            <w:p>
                              <w:pPr>
                                <w:spacing w:line="238" w:lineRule="exact" w:before="0"/>
                                <w:ind w:left="0" w:right="0" w:firstLine="0"/>
                                <w:jc w:val="left"/>
                                <w:rPr>
                                  <w:b/>
                                  <w:sz w:val="20"/>
                                </w:rPr>
                              </w:pPr>
                              <w:r>
                                <w:rPr>
                                  <w:b/>
                                  <w:spacing w:val="-5"/>
                                  <w:sz w:val="20"/>
                                </w:rPr>
                                <w:t>16%</w:t>
                              </w:r>
                            </w:p>
                          </w:txbxContent>
                        </wps:txbx>
                        <wps:bodyPr wrap="square" lIns="0" tIns="0" rIns="0" bIns="0" rtlCol="0">
                          <a:noAutofit/>
                        </wps:bodyPr>
                      </wps:wsp>
                      <wps:wsp>
                        <wps:cNvPr id="1547" name="Textbox 1547"/>
                        <wps:cNvSpPr txBox="1"/>
                        <wps:spPr>
                          <a:xfrm>
                            <a:off x="5429440" y="579419"/>
                            <a:ext cx="269240" cy="151765"/>
                          </a:xfrm>
                          <a:prstGeom prst="rect">
                            <a:avLst/>
                          </a:prstGeom>
                        </wps:spPr>
                        <wps:txbx>
                          <w:txbxContent>
                            <w:p>
                              <w:pPr>
                                <w:spacing w:line="238" w:lineRule="exact" w:before="0"/>
                                <w:ind w:left="0" w:right="0" w:firstLine="0"/>
                                <w:jc w:val="left"/>
                                <w:rPr>
                                  <w:b/>
                                  <w:sz w:val="20"/>
                                </w:rPr>
                              </w:pPr>
                              <w:r>
                                <w:rPr>
                                  <w:b/>
                                  <w:spacing w:val="-5"/>
                                  <w:sz w:val="20"/>
                                </w:rPr>
                                <w:t>17%</w:t>
                              </w:r>
                            </w:p>
                          </w:txbxContent>
                        </wps:txbx>
                        <wps:bodyPr wrap="square" lIns="0" tIns="0" rIns="0" bIns="0" rtlCol="0">
                          <a:noAutofit/>
                        </wps:bodyPr>
                      </wps:wsp>
                      <wps:wsp>
                        <wps:cNvPr id="1548" name="Textbox 1548"/>
                        <wps:cNvSpPr txBox="1"/>
                        <wps:spPr>
                          <a:xfrm>
                            <a:off x="203339" y="873932"/>
                            <a:ext cx="269240" cy="151765"/>
                          </a:xfrm>
                          <a:prstGeom prst="rect">
                            <a:avLst/>
                          </a:prstGeom>
                        </wps:spPr>
                        <wps:txbx>
                          <w:txbxContent>
                            <w:p>
                              <w:pPr>
                                <w:spacing w:line="238" w:lineRule="exact" w:before="0"/>
                                <w:ind w:left="0" w:right="0" w:firstLine="0"/>
                                <w:jc w:val="left"/>
                                <w:rPr>
                                  <w:b/>
                                  <w:sz w:val="20"/>
                                </w:rPr>
                              </w:pPr>
                              <w:r>
                                <w:rPr>
                                  <w:b/>
                                  <w:spacing w:val="-5"/>
                                  <w:sz w:val="20"/>
                                </w:rPr>
                                <w:t>14%</w:t>
                              </w:r>
                            </w:p>
                          </w:txbxContent>
                        </wps:txbx>
                        <wps:bodyPr wrap="square" lIns="0" tIns="0" rIns="0" bIns="0" rtlCol="0">
                          <a:noAutofit/>
                        </wps:bodyPr>
                      </wps:wsp>
                      <wps:wsp>
                        <wps:cNvPr id="1549" name="Textbox 1549"/>
                        <wps:cNvSpPr txBox="1"/>
                        <wps:spPr>
                          <a:xfrm>
                            <a:off x="1364678" y="800399"/>
                            <a:ext cx="269240" cy="151765"/>
                          </a:xfrm>
                          <a:prstGeom prst="rect">
                            <a:avLst/>
                          </a:prstGeom>
                        </wps:spPr>
                        <wps:txbx>
                          <w:txbxContent>
                            <w:p>
                              <w:pPr>
                                <w:spacing w:line="238" w:lineRule="exact" w:before="0"/>
                                <w:ind w:left="0" w:right="0" w:firstLine="0"/>
                                <w:jc w:val="left"/>
                                <w:rPr>
                                  <w:b/>
                                  <w:sz w:val="20"/>
                                </w:rPr>
                              </w:pPr>
                              <w:r>
                                <w:rPr>
                                  <w:b/>
                                  <w:spacing w:val="-5"/>
                                  <w:sz w:val="20"/>
                                </w:rPr>
                                <w:t>15%</w:t>
                              </w:r>
                            </w:p>
                          </w:txbxContent>
                        </wps:txbx>
                        <wps:bodyPr wrap="square" lIns="0" tIns="0" rIns="0" bIns="0" rtlCol="0">
                          <a:noAutofit/>
                        </wps:bodyPr>
                      </wps:wsp>
                      <wps:wsp>
                        <wps:cNvPr id="1550" name="Textbox 1550"/>
                        <wps:cNvSpPr txBox="1"/>
                        <wps:spPr>
                          <a:xfrm>
                            <a:off x="6010084" y="755695"/>
                            <a:ext cx="269240" cy="151765"/>
                          </a:xfrm>
                          <a:prstGeom prst="rect">
                            <a:avLst/>
                          </a:prstGeom>
                        </wps:spPr>
                        <wps:txbx>
                          <w:txbxContent>
                            <w:p>
                              <w:pPr>
                                <w:spacing w:line="238" w:lineRule="exact" w:before="0"/>
                                <w:ind w:left="0" w:right="0" w:firstLine="0"/>
                                <w:jc w:val="left"/>
                                <w:rPr>
                                  <w:b/>
                                  <w:sz w:val="20"/>
                                </w:rPr>
                              </w:pPr>
                              <w:r>
                                <w:rPr>
                                  <w:b/>
                                  <w:spacing w:val="-5"/>
                                  <w:sz w:val="20"/>
                                </w:rPr>
                                <w:t>15%</w:t>
                              </w:r>
                            </w:p>
                          </w:txbxContent>
                        </wps:txbx>
                        <wps:bodyPr wrap="square" lIns="0" tIns="0" rIns="0" bIns="0" rtlCol="0">
                          <a:noAutofit/>
                        </wps:bodyPr>
                      </wps:wsp>
                      <wps:wsp>
                        <wps:cNvPr id="1551" name="Textbox 1551"/>
                        <wps:cNvSpPr txBox="1"/>
                        <wps:spPr>
                          <a:xfrm>
                            <a:off x="784034" y="961943"/>
                            <a:ext cx="269240" cy="151765"/>
                          </a:xfrm>
                          <a:prstGeom prst="rect">
                            <a:avLst/>
                          </a:prstGeom>
                        </wps:spPr>
                        <wps:txbx>
                          <w:txbxContent>
                            <w:p>
                              <w:pPr>
                                <w:spacing w:line="238" w:lineRule="exact" w:before="0"/>
                                <w:ind w:left="0" w:right="0" w:firstLine="0"/>
                                <w:jc w:val="left"/>
                                <w:rPr>
                                  <w:b/>
                                  <w:sz w:val="20"/>
                                </w:rPr>
                              </w:pPr>
                              <w:r>
                                <w:rPr>
                                  <w:b/>
                                  <w:spacing w:val="-5"/>
                                  <w:sz w:val="20"/>
                                </w:rPr>
                                <w:t>13%</w:t>
                              </w:r>
                            </w:p>
                          </w:txbxContent>
                        </wps:txbx>
                        <wps:bodyPr wrap="square" lIns="0" tIns="0" rIns="0" bIns="0" rtlCol="0">
                          <a:noAutofit/>
                        </wps:bodyPr>
                      </wps:wsp>
                      <wps:wsp>
                        <wps:cNvPr id="1552" name="Textbox 1552"/>
                        <wps:cNvSpPr txBox="1"/>
                        <wps:spPr>
                          <a:xfrm>
                            <a:off x="1945322" y="873932"/>
                            <a:ext cx="269240" cy="151765"/>
                          </a:xfrm>
                          <a:prstGeom prst="rect">
                            <a:avLst/>
                          </a:prstGeom>
                        </wps:spPr>
                        <wps:txbx>
                          <w:txbxContent>
                            <w:p>
                              <w:pPr>
                                <w:spacing w:line="238" w:lineRule="exact" w:before="0"/>
                                <w:ind w:left="0" w:right="0" w:firstLine="0"/>
                                <w:jc w:val="left"/>
                                <w:rPr>
                                  <w:b/>
                                  <w:sz w:val="20"/>
                                </w:rPr>
                              </w:pPr>
                              <w:r>
                                <w:rPr>
                                  <w:b/>
                                  <w:spacing w:val="-5"/>
                                  <w:sz w:val="20"/>
                                </w:rPr>
                                <w:t>14%</w:t>
                              </w:r>
                            </w:p>
                          </w:txbxContent>
                        </wps:txbx>
                        <wps:bodyPr wrap="square" lIns="0" tIns="0" rIns="0" bIns="0" rtlCol="0">
                          <a:noAutofit/>
                        </wps:bodyPr>
                      </wps:wsp>
                      <wps:wsp>
                        <wps:cNvPr id="1553" name="Textbox 1553"/>
                        <wps:cNvSpPr txBox="1"/>
                        <wps:spPr>
                          <a:xfrm>
                            <a:off x="2526220" y="1050081"/>
                            <a:ext cx="269240" cy="151765"/>
                          </a:xfrm>
                          <a:prstGeom prst="rect">
                            <a:avLst/>
                          </a:prstGeom>
                        </wps:spPr>
                        <wps:txbx>
                          <w:txbxContent>
                            <w:p>
                              <w:pPr>
                                <w:spacing w:line="238" w:lineRule="exact" w:before="0"/>
                                <w:ind w:left="0" w:right="0" w:firstLine="0"/>
                                <w:jc w:val="left"/>
                                <w:rPr>
                                  <w:b/>
                                  <w:sz w:val="20"/>
                                </w:rPr>
                              </w:pPr>
                              <w:r>
                                <w:rPr>
                                  <w:b/>
                                  <w:spacing w:val="-5"/>
                                  <w:sz w:val="20"/>
                                </w:rPr>
                                <w:t>12%</w:t>
                              </w:r>
                            </w:p>
                          </w:txbxContent>
                        </wps:txbx>
                        <wps:bodyPr wrap="square" lIns="0" tIns="0" rIns="0" bIns="0" rtlCol="0">
                          <a:noAutofit/>
                        </wps:bodyPr>
                      </wps:wsp>
                      <wps:wsp>
                        <wps:cNvPr id="1554" name="Textbox 1554"/>
                        <wps:cNvSpPr txBox="1"/>
                        <wps:spPr>
                          <a:xfrm>
                            <a:off x="3674681" y="961943"/>
                            <a:ext cx="269240" cy="151765"/>
                          </a:xfrm>
                          <a:prstGeom prst="rect">
                            <a:avLst/>
                          </a:prstGeom>
                        </wps:spPr>
                        <wps:txbx>
                          <w:txbxContent>
                            <w:p>
                              <w:pPr>
                                <w:spacing w:line="238" w:lineRule="exact" w:before="0"/>
                                <w:ind w:left="0" w:right="0" w:firstLine="0"/>
                                <w:jc w:val="left"/>
                                <w:rPr>
                                  <w:b/>
                                  <w:sz w:val="20"/>
                                </w:rPr>
                              </w:pPr>
                              <w:r>
                                <w:rPr>
                                  <w:b/>
                                  <w:spacing w:val="-5"/>
                                  <w:sz w:val="20"/>
                                </w:rPr>
                                <w:t>13%</w:t>
                              </w:r>
                            </w:p>
                          </w:txbxContent>
                        </wps:txbx>
                        <wps:bodyPr wrap="square" lIns="0" tIns="0" rIns="0" bIns="0" rtlCol="0">
                          <a:noAutofit/>
                        </wps:bodyPr>
                      </wps:wsp>
                      <wps:wsp>
                        <wps:cNvPr id="1555" name="Textbox 1555"/>
                        <wps:cNvSpPr txBox="1"/>
                        <wps:spPr>
                          <a:xfrm>
                            <a:off x="4268152" y="947084"/>
                            <a:ext cx="269240" cy="151765"/>
                          </a:xfrm>
                          <a:prstGeom prst="rect">
                            <a:avLst/>
                          </a:prstGeom>
                        </wps:spPr>
                        <wps:txbx>
                          <w:txbxContent>
                            <w:p>
                              <w:pPr>
                                <w:spacing w:line="238" w:lineRule="exact" w:before="0"/>
                                <w:ind w:left="0" w:right="0" w:firstLine="0"/>
                                <w:jc w:val="left"/>
                                <w:rPr>
                                  <w:b/>
                                  <w:sz w:val="20"/>
                                </w:rPr>
                              </w:pPr>
                              <w:r>
                                <w:rPr>
                                  <w:b/>
                                  <w:spacing w:val="-5"/>
                                  <w:sz w:val="20"/>
                                </w:rPr>
                                <w:t>13%</w:t>
                              </w:r>
                            </w:p>
                          </w:txbxContent>
                        </wps:txbx>
                        <wps:bodyPr wrap="square" lIns="0" tIns="0" rIns="0" bIns="0" rtlCol="0">
                          <a:noAutofit/>
                        </wps:bodyPr>
                      </wps:wsp>
                      <wps:wsp>
                        <wps:cNvPr id="1556" name="Textbox 1556"/>
                        <wps:cNvSpPr txBox="1"/>
                        <wps:spPr>
                          <a:xfrm>
                            <a:off x="3106864" y="1138219"/>
                            <a:ext cx="269240" cy="151765"/>
                          </a:xfrm>
                          <a:prstGeom prst="rect">
                            <a:avLst/>
                          </a:prstGeom>
                        </wps:spPr>
                        <wps:txbx>
                          <w:txbxContent>
                            <w:p>
                              <w:pPr>
                                <w:spacing w:line="238" w:lineRule="exact" w:before="0"/>
                                <w:ind w:left="0" w:right="0" w:firstLine="0"/>
                                <w:jc w:val="left"/>
                                <w:rPr>
                                  <w:b/>
                                  <w:sz w:val="20"/>
                                </w:rPr>
                              </w:pPr>
                              <w:r>
                                <w:rPr>
                                  <w:b/>
                                  <w:spacing w:val="-5"/>
                                  <w:sz w:val="20"/>
                                </w:rPr>
                                <w:t>11%</w:t>
                              </w:r>
                            </w:p>
                          </w:txbxContent>
                        </wps:txbx>
                        <wps:bodyPr wrap="square" lIns="0" tIns="0" rIns="0" bIns="0" rtlCol="0">
                          <a:noAutofit/>
                        </wps:bodyPr>
                      </wps:wsp>
                    </wpg:wgp>
                  </a:graphicData>
                </a:graphic>
              </wp:anchor>
            </w:drawing>
          </mc:Choice>
          <mc:Fallback>
            <w:pict>
              <v:group style="position:absolute;margin-left:61.845001pt;margin-top:-.014973pt;width:506.45pt;height:183.2pt;mso-position-horizontal-relative:page;mso-position-vertical-relative:paragraph;z-index:15799296" id="docshapegroup1413" coordorigin="1237,0" coordsize="10129,3664">
                <v:shape style="position:absolute;left:7975;top:1239;width:3109;height:2360" id="docshape1414" coordorigin="7975,1239" coordsize="3109,2360" path="m8341,1794l7975,1794,7975,3599,8341,3599,8341,1794xm9255,1378l8889,1378,8889,3599,9255,3599,9255,1378xm10169,1239l9804,1239,9804,3599,10169,3599,10169,1239xm11084,1517l10718,1517,10718,3599,11084,3599,11084,1517xe" filled="true" fillcolor="#205868" stroked="false">
                  <v:path arrowok="t"/>
                  <v:fill type="solid"/>
                </v:shape>
                <v:shape style="position:absolute;left:1574;top:1517;width:5852;height:2082" id="docshape1415" coordorigin="1574,1518" coordsize="5852,2082" path="m1942,1654l1574,1654,1574,3599,1942,3599,1942,1654xm2856,1794l2489,1794,2489,3599,2856,3599,2856,1794xm3770,1518l3403,1518,3403,3599,3770,3599,3770,1518xm4685,1654l4318,1654,4318,3599,4685,3599,4685,1654xm5597,1933l5232,1933,5232,3599,5597,3599,5597,1933xm6511,2072l6146,2072,6146,3599,6511,3599,6511,2072xm7426,1794l7061,1794,7061,3599,7426,3599,7426,1794xe" filled="true" fillcolor="#4aacc5" stroked="false">
                  <v:path arrowok="t"/>
                  <v:fill type="solid"/>
                </v:shape>
                <v:shape style="position:absolute;left:1236;top:128;width:64;height:3471" id="docshape1416" coordorigin="1237,129" coordsize="64,3471" path="m1301,3599l1301,129m1237,3599l1301,3599m1237,2905l1301,2905m1237,2211l1301,2211m1237,1518l1301,1518m1237,822l1301,822m1237,129l1301,129e" filled="false" stroked="true" strokeweight=".75pt" strokecolor="#000000">
                  <v:path arrowok="t"/>
                  <v:stroke dashstyle="solid"/>
                </v:shape>
                <v:shape style="position:absolute;left:1300;top:3599;width:10058;height:64" id="docshape1417" coordorigin="1301,3599" coordsize="10058,64" path="m1301,3599l11358,3599m1301,3599l1301,3663m2215,3599l2215,3663m3130,3599l3130,3663m4044,3599l4044,3663m4958,3599l4958,3663m5873,3599l5873,3663m6787,3599l6787,3663m7702,3599l7702,3663m8616,3599l8616,3663m9530,3599l9530,3663m10445,3599l10445,3663m11358,3599l11358,3663e" filled="false" stroked="true" strokeweight=".75pt" strokecolor="#000000">
                  <v:path arrowok="t"/>
                  <v:stroke dashstyle="solid"/>
                </v:shape>
                <v:shape style="position:absolute;left:3883;top:-1;width:4819;height:265" type="#_x0000_t202" id="docshape1418" filled="false" stroked="false">
                  <v:textbox inset="0,0,0,0">
                    <w:txbxContent>
                      <w:p>
                        <w:pPr>
                          <w:spacing w:before="0"/>
                          <w:ind w:left="0" w:right="0" w:firstLine="0"/>
                          <w:jc w:val="left"/>
                          <w:rPr>
                            <w:b/>
                            <w:sz w:val="22"/>
                          </w:rPr>
                        </w:pPr>
                        <w:r>
                          <w:rPr>
                            <w:b/>
                            <w:sz w:val="22"/>
                          </w:rPr>
                          <w:t>Seneca</w:t>
                        </w:r>
                        <w:r>
                          <w:rPr>
                            <w:b/>
                            <w:spacing w:val="-9"/>
                            <w:sz w:val="22"/>
                          </w:rPr>
                          <w:t> </w:t>
                        </w:r>
                        <w:r>
                          <w:rPr>
                            <w:b/>
                            <w:sz w:val="22"/>
                          </w:rPr>
                          <w:t>County</w:t>
                        </w:r>
                        <w:r>
                          <w:rPr>
                            <w:b/>
                            <w:spacing w:val="-3"/>
                            <w:sz w:val="22"/>
                          </w:rPr>
                          <w:t> </w:t>
                        </w:r>
                        <w:r>
                          <w:rPr>
                            <w:b/>
                            <w:sz w:val="22"/>
                          </w:rPr>
                          <w:t>Adults</w:t>
                        </w:r>
                        <w:r>
                          <w:rPr>
                            <w:b/>
                            <w:spacing w:val="-8"/>
                            <w:sz w:val="22"/>
                          </w:rPr>
                          <w:t> </w:t>
                        </w:r>
                        <w:r>
                          <w:rPr>
                            <w:b/>
                            <w:sz w:val="22"/>
                          </w:rPr>
                          <w:t>Diagnosed</w:t>
                        </w:r>
                        <w:r>
                          <w:rPr>
                            <w:b/>
                            <w:spacing w:val="-9"/>
                            <w:sz w:val="22"/>
                          </w:rPr>
                          <w:t> </w:t>
                        </w:r>
                        <w:r>
                          <w:rPr>
                            <w:b/>
                            <w:sz w:val="22"/>
                          </w:rPr>
                          <w:t>with</w:t>
                        </w:r>
                        <w:r>
                          <w:rPr>
                            <w:b/>
                            <w:spacing w:val="-2"/>
                            <w:sz w:val="22"/>
                          </w:rPr>
                          <w:t> Asthma</w:t>
                        </w:r>
                      </w:p>
                    </w:txbxContent>
                  </v:textbox>
                  <w10:wrap type="none"/>
                </v:shape>
                <v:shape style="position:absolute;left:8872;top:1050;width:424;height:239" type="#_x0000_t202" id="docshape1419" filled="false" stroked="false">
                  <v:textbox inset="0,0,0,0">
                    <w:txbxContent>
                      <w:p>
                        <w:pPr>
                          <w:spacing w:line="238" w:lineRule="exact" w:before="0"/>
                          <w:ind w:left="0" w:right="0" w:firstLine="0"/>
                          <w:jc w:val="left"/>
                          <w:rPr>
                            <w:b/>
                            <w:sz w:val="20"/>
                          </w:rPr>
                        </w:pPr>
                        <w:r>
                          <w:rPr>
                            <w:b/>
                            <w:spacing w:val="-5"/>
                            <w:sz w:val="20"/>
                          </w:rPr>
                          <w:t>16%</w:t>
                        </w:r>
                      </w:p>
                    </w:txbxContent>
                  </v:textbox>
                  <w10:wrap type="none"/>
                </v:shape>
                <v:shape style="position:absolute;left:9787;top:912;width:424;height:239" type="#_x0000_t202" id="docshape1420" filled="false" stroked="false">
                  <v:textbox inset="0,0,0,0">
                    <w:txbxContent>
                      <w:p>
                        <w:pPr>
                          <w:spacing w:line="238" w:lineRule="exact" w:before="0"/>
                          <w:ind w:left="0" w:right="0" w:firstLine="0"/>
                          <w:jc w:val="left"/>
                          <w:rPr>
                            <w:b/>
                            <w:sz w:val="20"/>
                          </w:rPr>
                        </w:pPr>
                        <w:r>
                          <w:rPr>
                            <w:b/>
                            <w:spacing w:val="-5"/>
                            <w:sz w:val="20"/>
                          </w:rPr>
                          <w:t>17%</w:t>
                        </w:r>
                      </w:p>
                    </w:txbxContent>
                  </v:textbox>
                  <w10:wrap type="none"/>
                </v:shape>
                <v:shape style="position:absolute;left:1557;top:1375;width:424;height:239" type="#_x0000_t202" id="docshape1421" filled="false" stroked="false">
                  <v:textbox inset="0,0,0,0">
                    <w:txbxContent>
                      <w:p>
                        <w:pPr>
                          <w:spacing w:line="238" w:lineRule="exact" w:before="0"/>
                          <w:ind w:left="0" w:right="0" w:firstLine="0"/>
                          <w:jc w:val="left"/>
                          <w:rPr>
                            <w:b/>
                            <w:sz w:val="20"/>
                          </w:rPr>
                        </w:pPr>
                        <w:r>
                          <w:rPr>
                            <w:b/>
                            <w:spacing w:val="-5"/>
                            <w:sz w:val="20"/>
                          </w:rPr>
                          <w:t>14%</w:t>
                        </w:r>
                      </w:p>
                    </w:txbxContent>
                  </v:textbox>
                  <w10:wrap type="none"/>
                </v:shape>
                <v:shape style="position:absolute;left:3386;top:1260;width:424;height:239" type="#_x0000_t202" id="docshape1422" filled="false" stroked="false">
                  <v:textbox inset="0,0,0,0">
                    <w:txbxContent>
                      <w:p>
                        <w:pPr>
                          <w:spacing w:line="238" w:lineRule="exact" w:before="0"/>
                          <w:ind w:left="0" w:right="0" w:firstLine="0"/>
                          <w:jc w:val="left"/>
                          <w:rPr>
                            <w:b/>
                            <w:sz w:val="20"/>
                          </w:rPr>
                        </w:pPr>
                        <w:r>
                          <w:rPr>
                            <w:b/>
                            <w:spacing w:val="-5"/>
                            <w:sz w:val="20"/>
                          </w:rPr>
                          <w:t>15%</w:t>
                        </w:r>
                      </w:p>
                    </w:txbxContent>
                  </v:textbox>
                  <w10:wrap type="none"/>
                </v:shape>
                <v:shape style="position:absolute;left:10701;top:1189;width:424;height:239" type="#_x0000_t202" id="docshape1423" filled="false" stroked="false">
                  <v:textbox inset="0,0,0,0">
                    <w:txbxContent>
                      <w:p>
                        <w:pPr>
                          <w:spacing w:line="238" w:lineRule="exact" w:before="0"/>
                          <w:ind w:left="0" w:right="0" w:firstLine="0"/>
                          <w:jc w:val="left"/>
                          <w:rPr>
                            <w:b/>
                            <w:sz w:val="20"/>
                          </w:rPr>
                        </w:pPr>
                        <w:r>
                          <w:rPr>
                            <w:b/>
                            <w:spacing w:val="-5"/>
                            <w:sz w:val="20"/>
                          </w:rPr>
                          <w:t>15%</w:t>
                        </w:r>
                      </w:p>
                    </w:txbxContent>
                  </v:textbox>
                  <w10:wrap type="none"/>
                </v:shape>
                <v:shape style="position:absolute;left:2471;top:1514;width:424;height:239" type="#_x0000_t202" id="docshape1424" filled="false" stroked="false">
                  <v:textbox inset="0,0,0,0">
                    <w:txbxContent>
                      <w:p>
                        <w:pPr>
                          <w:spacing w:line="238" w:lineRule="exact" w:before="0"/>
                          <w:ind w:left="0" w:right="0" w:firstLine="0"/>
                          <w:jc w:val="left"/>
                          <w:rPr>
                            <w:b/>
                            <w:sz w:val="20"/>
                          </w:rPr>
                        </w:pPr>
                        <w:r>
                          <w:rPr>
                            <w:b/>
                            <w:spacing w:val="-5"/>
                            <w:sz w:val="20"/>
                          </w:rPr>
                          <w:t>13%</w:t>
                        </w:r>
                      </w:p>
                    </w:txbxContent>
                  </v:textbox>
                  <w10:wrap type="none"/>
                </v:shape>
                <v:shape style="position:absolute;left:4300;top:1375;width:424;height:239" type="#_x0000_t202" id="docshape1425" filled="false" stroked="false">
                  <v:textbox inset="0,0,0,0">
                    <w:txbxContent>
                      <w:p>
                        <w:pPr>
                          <w:spacing w:line="238" w:lineRule="exact" w:before="0"/>
                          <w:ind w:left="0" w:right="0" w:firstLine="0"/>
                          <w:jc w:val="left"/>
                          <w:rPr>
                            <w:b/>
                            <w:sz w:val="20"/>
                          </w:rPr>
                        </w:pPr>
                        <w:r>
                          <w:rPr>
                            <w:b/>
                            <w:spacing w:val="-5"/>
                            <w:sz w:val="20"/>
                          </w:rPr>
                          <w:t>14%</w:t>
                        </w:r>
                      </w:p>
                    </w:txbxContent>
                  </v:textbox>
                  <w10:wrap type="none"/>
                </v:shape>
                <v:shape style="position:absolute;left:5215;top:1653;width:424;height:239" type="#_x0000_t202" id="docshape1426" filled="false" stroked="false">
                  <v:textbox inset="0,0,0,0">
                    <w:txbxContent>
                      <w:p>
                        <w:pPr>
                          <w:spacing w:line="238" w:lineRule="exact" w:before="0"/>
                          <w:ind w:left="0" w:right="0" w:firstLine="0"/>
                          <w:jc w:val="left"/>
                          <w:rPr>
                            <w:b/>
                            <w:sz w:val="20"/>
                          </w:rPr>
                        </w:pPr>
                        <w:r>
                          <w:rPr>
                            <w:b/>
                            <w:spacing w:val="-5"/>
                            <w:sz w:val="20"/>
                          </w:rPr>
                          <w:t>12%</w:t>
                        </w:r>
                      </w:p>
                    </w:txbxContent>
                  </v:textbox>
                  <w10:wrap type="none"/>
                </v:shape>
                <v:shape style="position:absolute;left:7023;top:1514;width:424;height:239" type="#_x0000_t202" id="docshape1427" filled="false" stroked="false">
                  <v:textbox inset="0,0,0,0">
                    <w:txbxContent>
                      <w:p>
                        <w:pPr>
                          <w:spacing w:line="238" w:lineRule="exact" w:before="0"/>
                          <w:ind w:left="0" w:right="0" w:firstLine="0"/>
                          <w:jc w:val="left"/>
                          <w:rPr>
                            <w:b/>
                            <w:sz w:val="20"/>
                          </w:rPr>
                        </w:pPr>
                        <w:r>
                          <w:rPr>
                            <w:b/>
                            <w:spacing w:val="-5"/>
                            <w:sz w:val="20"/>
                          </w:rPr>
                          <w:t>13%</w:t>
                        </w:r>
                      </w:p>
                    </w:txbxContent>
                  </v:textbox>
                  <w10:wrap type="none"/>
                </v:shape>
                <v:shape style="position:absolute;left:7958;top:1491;width:424;height:239" type="#_x0000_t202" id="docshape1428" filled="false" stroked="false">
                  <v:textbox inset="0,0,0,0">
                    <w:txbxContent>
                      <w:p>
                        <w:pPr>
                          <w:spacing w:line="238" w:lineRule="exact" w:before="0"/>
                          <w:ind w:left="0" w:right="0" w:firstLine="0"/>
                          <w:jc w:val="left"/>
                          <w:rPr>
                            <w:b/>
                            <w:sz w:val="20"/>
                          </w:rPr>
                        </w:pPr>
                        <w:r>
                          <w:rPr>
                            <w:b/>
                            <w:spacing w:val="-5"/>
                            <w:sz w:val="20"/>
                          </w:rPr>
                          <w:t>13%</w:t>
                        </w:r>
                      </w:p>
                    </w:txbxContent>
                  </v:textbox>
                  <w10:wrap type="none"/>
                </v:shape>
                <v:shape style="position:absolute;left:6129;top:1792;width:424;height:239" type="#_x0000_t202" id="docshape1429" filled="false" stroked="false">
                  <v:textbox inset="0,0,0,0">
                    <w:txbxContent>
                      <w:p>
                        <w:pPr>
                          <w:spacing w:line="238" w:lineRule="exact" w:before="0"/>
                          <w:ind w:left="0" w:right="0" w:firstLine="0"/>
                          <w:jc w:val="left"/>
                          <w:rPr>
                            <w:b/>
                            <w:sz w:val="20"/>
                          </w:rPr>
                        </w:pPr>
                        <w:r>
                          <w:rPr>
                            <w:b/>
                            <w:spacing w:val="-5"/>
                            <w:sz w:val="20"/>
                          </w:rPr>
                          <w:t>11%</w:t>
                        </w:r>
                      </w:p>
                    </w:txbxContent>
                  </v:textbox>
                  <w10:wrap type="none"/>
                </v:shape>
                <w10:wrap type="none"/>
              </v:group>
            </w:pict>
          </mc:Fallback>
        </mc:AlternateContent>
      </w:r>
      <w:r>
        <w:rPr>
          <w:spacing w:val="-5"/>
        </w:rPr>
        <w:t>25%</w:t>
      </w:r>
    </w:p>
    <w:p>
      <w:pPr>
        <w:pStyle w:val="BodyText"/>
        <w:spacing w:before="216"/>
      </w:pPr>
    </w:p>
    <w:p>
      <w:pPr>
        <w:pStyle w:val="BodyText"/>
        <w:ind w:left="738"/>
      </w:pPr>
      <w:r>
        <w:rPr>
          <w:spacing w:val="-5"/>
        </w:rPr>
        <w:t>20%</w:t>
      </w:r>
    </w:p>
    <w:p>
      <w:pPr>
        <w:pStyle w:val="BodyText"/>
        <w:spacing w:before="216"/>
      </w:pPr>
    </w:p>
    <w:p>
      <w:pPr>
        <w:pStyle w:val="BodyText"/>
        <w:ind w:left="738"/>
      </w:pPr>
      <w:r>
        <w:rPr>
          <w:spacing w:val="-5"/>
        </w:rPr>
        <w:t>15%</w:t>
      </w:r>
    </w:p>
    <w:p>
      <w:pPr>
        <w:pStyle w:val="BodyText"/>
        <w:spacing w:before="216"/>
      </w:pPr>
    </w:p>
    <w:p>
      <w:pPr>
        <w:pStyle w:val="BodyText"/>
        <w:ind w:left="738"/>
      </w:pPr>
      <w:r>
        <w:rPr>
          <w:spacing w:val="-5"/>
        </w:rPr>
        <w:t>10%</w:t>
      </w:r>
    </w:p>
    <w:p>
      <w:pPr>
        <w:pStyle w:val="BodyText"/>
        <w:spacing w:before="215"/>
      </w:pPr>
    </w:p>
    <w:p>
      <w:pPr>
        <w:pStyle w:val="BodyText"/>
        <w:spacing w:before="1"/>
        <w:ind w:left="845"/>
      </w:pPr>
      <w:r>
        <w:rPr>
          <w:spacing w:val="-5"/>
        </w:rPr>
        <w:t>5%</w:t>
      </w:r>
    </w:p>
    <w:p>
      <w:pPr>
        <w:pStyle w:val="BodyText"/>
        <w:spacing w:before="116"/>
      </w:pPr>
    </w:p>
    <w:p>
      <w:pPr>
        <w:pStyle w:val="BodyText"/>
        <w:spacing w:after="0"/>
        <w:sectPr>
          <w:footerReference w:type="default" r:id="rId164"/>
          <w:pgSz w:w="12240" w:h="15840"/>
          <w:pgMar w:header="0" w:footer="662" w:top="980" w:bottom="860" w:left="0" w:right="360"/>
        </w:sectPr>
      </w:pPr>
    </w:p>
    <w:p>
      <w:pPr>
        <w:pStyle w:val="BodyText"/>
        <w:spacing w:before="100"/>
        <w:ind w:left="845"/>
      </w:pPr>
      <w:r>
        <w:rPr>
          <w:spacing w:val="-5"/>
        </w:rPr>
        <w:t>0%</w:t>
      </w:r>
    </w:p>
    <w:p>
      <w:pPr>
        <w:pStyle w:val="BodyText"/>
        <w:tabs>
          <w:tab w:pos="952" w:val="left" w:leader="none"/>
          <w:tab w:pos="1761" w:val="left" w:leader="none"/>
          <w:tab w:pos="2736" w:val="left" w:leader="none"/>
        </w:tabs>
        <w:spacing w:before="18"/>
        <w:jc w:val="right"/>
      </w:pPr>
      <w:r>
        <w:rPr>
          <w:spacing w:val="-2"/>
        </w:rPr>
        <w:t>Total</w:t>
      </w:r>
      <w:r>
        <w:rPr/>
        <w:tab/>
      </w:r>
      <w:r>
        <w:rPr>
          <w:spacing w:val="-4"/>
        </w:rPr>
        <w:t>Male</w:t>
      </w:r>
      <w:r>
        <w:rPr/>
        <w:tab/>
      </w:r>
      <w:r>
        <w:rPr>
          <w:spacing w:val="-2"/>
        </w:rPr>
        <w:t>Female</w:t>
      </w:r>
      <w:r>
        <w:rPr/>
        <w:tab/>
      </w:r>
      <w:r>
        <w:rPr>
          <w:spacing w:val="-2"/>
        </w:rPr>
        <w:t>19-</w:t>
      </w:r>
      <w:r>
        <w:rPr>
          <w:spacing w:val="-5"/>
        </w:rPr>
        <w:t>64</w:t>
      </w:r>
    </w:p>
    <w:p>
      <w:pPr>
        <w:pStyle w:val="BodyText"/>
        <w:ind w:right="17"/>
        <w:jc w:val="right"/>
      </w:pPr>
      <w:r>
        <w:rPr>
          <w:spacing w:val="-2"/>
        </w:rPr>
        <w:t>Years</w:t>
      </w:r>
    </w:p>
    <w:p>
      <w:pPr>
        <w:pStyle w:val="BodyText"/>
        <w:spacing w:before="117"/>
      </w:pPr>
      <w:r>
        <w:rPr/>
        <w:br w:type="column"/>
      </w:r>
      <w:r>
        <w:rPr/>
      </w:r>
    </w:p>
    <w:p>
      <w:pPr>
        <w:pStyle w:val="BodyText"/>
        <w:spacing w:before="1"/>
        <w:jc w:val="right"/>
      </w:pPr>
      <w:r>
        <w:rPr/>
        <w:t>65</w:t>
      </w:r>
      <w:r>
        <w:rPr>
          <w:spacing w:val="-2"/>
        </w:rPr>
        <w:t> </w:t>
      </w:r>
      <w:r>
        <w:rPr/>
        <w:t>&amp;</w:t>
      </w:r>
      <w:r>
        <w:rPr>
          <w:spacing w:val="-3"/>
        </w:rPr>
        <w:t> </w:t>
      </w:r>
      <w:r>
        <w:rPr/>
        <w:t>Over</w:t>
      </w:r>
      <w:r>
        <w:rPr>
          <w:spacing w:val="76"/>
        </w:rPr>
        <w:t> </w:t>
      </w:r>
      <w:r>
        <w:rPr>
          <w:spacing w:val="-2"/>
        </w:rPr>
        <w:t>Income</w:t>
      </w:r>
    </w:p>
    <w:p>
      <w:pPr>
        <w:pStyle w:val="BodyText"/>
        <w:ind w:right="33"/>
        <w:jc w:val="right"/>
      </w:pPr>
      <w:r>
        <w:rPr>
          <w:spacing w:val="-2"/>
        </w:rPr>
        <w:t>&lt;$25K</w:t>
      </w:r>
    </w:p>
    <w:p>
      <w:pPr>
        <w:pStyle w:val="BodyText"/>
        <w:spacing w:before="117"/>
      </w:pPr>
      <w:r>
        <w:rPr/>
        <w:br w:type="column"/>
      </w:r>
      <w:r>
        <w:rPr/>
      </w:r>
    </w:p>
    <w:p>
      <w:pPr>
        <w:pStyle w:val="BodyText"/>
        <w:spacing w:before="1"/>
        <w:ind w:left="223"/>
      </w:pPr>
      <w:r>
        <w:rPr>
          <w:spacing w:val="-2"/>
        </w:rPr>
        <w:t>Income</w:t>
      </w:r>
    </w:p>
    <w:p>
      <w:pPr>
        <w:pStyle w:val="BodyText"/>
        <w:ind w:left="122"/>
      </w:pPr>
      <w:r>
        <w:rPr/>
        <w:t>$25K</w:t>
      </w:r>
      <w:r>
        <w:rPr>
          <w:spacing w:val="-6"/>
        </w:rPr>
        <w:t> </w:t>
      </w:r>
      <w:r>
        <w:rPr>
          <w:spacing w:val="-4"/>
        </w:rPr>
        <w:t>Plus</w:t>
      </w:r>
    </w:p>
    <w:p>
      <w:pPr>
        <w:pStyle w:val="BodyText"/>
        <w:spacing w:before="117"/>
      </w:pPr>
      <w:r>
        <w:rPr/>
        <w:br w:type="column"/>
      </w:r>
      <w:r>
        <w:rPr/>
      </w:r>
    </w:p>
    <w:p>
      <w:pPr>
        <w:pStyle w:val="BodyText"/>
        <w:spacing w:before="1"/>
        <w:ind w:left="232" w:right="-8" w:hanging="96"/>
      </w:pPr>
      <w:r>
        <w:rPr>
          <w:spacing w:val="-2"/>
        </w:rPr>
        <w:t>Seneca </w:t>
      </w:r>
      <w:r>
        <w:rPr>
          <w:spacing w:val="-4"/>
        </w:rPr>
        <w:t>2009</w:t>
      </w:r>
    </w:p>
    <w:p>
      <w:pPr>
        <w:pStyle w:val="BodyText"/>
        <w:spacing w:before="117"/>
      </w:pPr>
      <w:r>
        <w:rPr/>
        <w:br w:type="column"/>
      </w:r>
      <w:r>
        <w:rPr/>
      </w:r>
    </w:p>
    <w:p>
      <w:pPr>
        <w:pStyle w:val="BodyText"/>
        <w:spacing w:before="1"/>
        <w:ind w:left="348" w:right="-8" w:hanging="96"/>
      </w:pPr>
      <w:r>
        <w:rPr>
          <w:spacing w:val="-2"/>
        </w:rPr>
        <w:t>Seneca </w:t>
      </w:r>
      <w:r>
        <w:rPr>
          <w:spacing w:val="-4"/>
        </w:rPr>
        <w:t>2013</w:t>
      </w:r>
    </w:p>
    <w:p>
      <w:pPr>
        <w:pStyle w:val="BodyText"/>
        <w:spacing w:before="117"/>
      </w:pPr>
      <w:r>
        <w:rPr/>
        <w:br w:type="column"/>
      </w:r>
      <w:r>
        <w:rPr/>
      </w:r>
    </w:p>
    <w:p>
      <w:pPr>
        <w:pStyle w:val="BodyText"/>
        <w:spacing w:before="1"/>
        <w:ind w:left="348" w:right="-8" w:hanging="96"/>
      </w:pPr>
      <w:r>
        <w:rPr>
          <w:spacing w:val="-2"/>
        </w:rPr>
        <w:t>Seneca </w:t>
      </w:r>
      <w:r>
        <w:rPr>
          <w:spacing w:val="-4"/>
        </w:rPr>
        <w:t>2016</w:t>
      </w:r>
    </w:p>
    <w:p>
      <w:pPr>
        <w:pStyle w:val="BodyText"/>
        <w:spacing w:before="117"/>
      </w:pPr>
      <w:r>
        <w:rPr/>
        <w:br w:type="column"/>
      </w:r>
      <w:r>
        <w:rPr/>
      </w:r>
    </w:p>
    <w:p>
      <w:pPr>
        <w:pStyle w:val="BodyText"/>
        <w:spacing w:before="1"/>
        <w:ind w:left="348" w:right="665" w:hanging="96"/>
      </w:pPr>
      <w:r>
        <w:rPr>
          <w:spacing w:val="-2"/>
        </w:rPr>
        <w:t>Seneca </w:t>
      </w:r>
      <w:r>
        <w:rPr>
          <w:spacing w:val="-4"/>
        </w:rPr>
        <w:t>2019</w:t>
      </w:r>
    </w:p>
    <w:p>
      <w:pPr>
        <w:pStyle w:val="BodyText"/>
        <w:spacing w:after="0"/>
        <w:sectPr>
          <w:type w:val="continuous"/>
          <w:pgSz w:w="12240" w:h="15840"/>
          <w:pgMar w:header="0" w:footer="662" w:top="1060" w:bottom="280" w:left="0" w:right="360"/>
          <w:cols w:num="7" w:equalWidth="0">
            <w:col w:w="4756" w:space="40"/>
            <w:col w:w="1859" w:space="39"/>
            <w:col w:w="977" w:space="40"/>
            <w:col w:w="759" w:space="40"/>
            <w:col w:w="875" w:space="39"/>
            <w:col w:w="875" w:space="40"/>
            <w:col w:w="1541"/>
          </w:cols>
        </w:sectPr>
      </w:pPr>
    </w:p>
    <w:p>
      <w:pPr>
        <w:spacing w:line="198" w:lineRule="exact" w:before="101"/>
        <w:ind w:left="200" w:right="0" w:firstLine="0"/>
        <w:jc w:val="center"/>
        <w:rPr>
          <w:i/>
          <w:sz w:val="17"/>
        </w:rPr>
      </w:pPr>
      <w:r>
        <w:rPr>
          <w:i/>
          <w:spacing w:val="-6"/>
          <w:sz w:val="17"/>
        </w:rPr>
        <w:t>Note:</w:t>
      </w:r>
      <w:r>
        <w:rPr>
          <w:i/>
          <w:spacing w:val="-2"/>
          <w:sz w:val="17"/>
        </w:rPr>
        <w:t> </w:t>
      </w:r>
      <w:r>
        <w:rPr>
          <w:i/>
          <w:spacing w:val="-6"/>
          <w:sz w:val="17"/>
        </w:rPr>
        <w:t>Caution</w:t>
      </w:r>
      <w:r>
        <w:rPr>
          <w:i/>
          <w:spacing w:val="-1"/>
          <w:sz w:val="17"/>
        </w:rPr>
        <w:t> </w:t>
      </w:r>
      <w:r>
        <w:rPr>
          <w:i/>
          <w:spacing w:val="-6"/>
          <w:sz w:val="17"/>
        </w:rPr>
        <w:t>should</w:t>
      </w:r>
      <w:r>
        <w:rPr>
          <w:i/>
          <w:spacing w:val="-1"/>
          <w:sz w:val="17"/>
        </w:rPr>
        <w:t> </w:t>
      </w:r>
      <w:r>
        <w:rPr>
          <w:i/>
          <w:spacing w:val="-6"/>
          <w:sz w:val="17"/>
        </w:rPr>
        <w:t>be</w:t>
      </w:r>
      <w:r>
        <w:rPr>
          <w:i/>
          <w:spacing w:val="-1"/>
          <w:sz w:val="17"/>
        </w:rPr>
        <w:t> </w:t>
      </w:r>
      <w:r>
        <w:rPr>
          <w:i/>
          <w:spacing w:val="-6"/>
          <w:sz w:val="17"/>
        </w:rPr>
        <w:t>used</w:t>
      </w:r>
      <w:r>
        <w:rPr>
          <w:i/>
          <w:spacing w:val="-2"/>
          <w:sz w:val="17"/>
        </w:rPr>
        <w:t> </w:t>
      </w:r>
      <w:r>
        <w:rPr>
          <w:i/>
          <w:spacing w:val="-6"/>
          <w:sz w:val="17"/>
        </w:rPr>
        <w:t>when</w:t>
      </w:r>
      <w:r>
        <w:rPr>
          <w:i/>
          <w:sz w:val="17"/>
        </w:rPr>
        <w:t> </w:t>
      </w:r>
      <w:r>
        <w:rPr>
          <w:i/>
          <w:spacing w:val="-6"/>
          <w:sz w:val="17"/>
        </w:rPr>
        <w:t>interpreting</w:t>
      </w:r>
      <w:r>
        <w:rPr>
          <w:i/>
          <w:spacing w:val="-2"/>
          <w:sz w:val="17"/>
        </w:rPr>
        <w:t> </w:t>
      </w:r>
      <w:r>
        <w:rPr>
          <w:i/>
          <w:spacing w:val="-6"/>
          <w:sz w:val="17"/>
        </w:rPr>
        <w:t>subgroup</w:t>
      </w:r>
      <w:r>
        <w:rPr>
          <w:i/>
          <w:spacing w:val="-2"/>
          <w:sz w:val="17"/>
        </w:rPr>
        <w:t> </w:t>
      </w:r>
      <w:r>
        <w:rPr>
          <w:i/>
          <w:spacing w:val="-6"/>
          <w:sz w:val="17"/>
        </w:rPr>
        <w:t>results</w:t>
      </w:r>
      <w:r>
        <w:rPr>
          <w:i/>
          <w:spacing w:val="-1"/>
          <w:sz w:val="17"/>
        </w:rPr>
        <w:t> </w:t>
      </w:r>
      <w:r>
        <w:rPr>
          <w:i/>
          <w:spacing w:val="-6"/>
          <w:sz w:val="17"/>
        </w:rPr>
        <w:t>as</w:t>
      </w:r>
      <w:r>
        <w:rPr>
          <w:i/>
          <w:sz w:val="17"/>
        </w:rPr>
        <w:t> </w:t>
      </w:r>
      <w:r>
        <w:rPr>
          <w:i/>
          <w:spacing w:val="-6"/>
          <w:sz w:val="17"/>
        </w:rPr>
        <w:t>the</w:t>
      </w:r>
      <w:r>
        <w:rPr>
          <w:i/>
          <w:sz w:val="17"/>
        </w:rPr>
        <w:t> </w:t>
      </w:r>
      <w:r>
        <w:rPr>
          <w:i/>
          <w:spacing w:val="-6"/>
          <w:sz w:val="17"/>
        </w:rPr>
        <w:t>margin</w:t>
      </w:r>
      <w:r>
        <w:rPr>
          <w:i/>
          <w:sz w:val="17"/>
        </w:rPr>
        <w:t> </w:t>
      </w:r>
      <w:r>
        <w:rPr>
          <w:i/>
          <w:spacing w:val="-6"/>
          <w:sz w:val="17"/>
        </w:rPr>
        <w:t>of</w:t>
      </w:r>
      <w:r>
        <w:rPr>
          <w:i/>
          <w:sz w:val="17"/>
        </w:rPr>
        <w:t> </w:t>
      </w:r>
      <w:r>
        <w:rPr>
          <w:i/>
          <w:spacing w:val="-6"/>
          <w:sz w:val="17"/>
        </w:rPr>
        <w:t>error</w:t>
      </w:r>
      <w:r>
        <w:rPr>
          <w:i/>
          <w:spacing w:val="-2"/>
          <w:sz w:val="17"/>
        </w:rPr>
        <w:t> </w:t>
      </w:r>
      <w:r>
        <w:rPr>
          <w:i/>
          <w:spacing w:val="-6"/>
          <w:sz w:val="17"/>
        </w:rPr>
        <w:t>for</w:t>
      </w:r>
      <w:r>
        <w:rPr>
          <w:i/>
          <w:spacing w:val="-2"/>
          <w:sz w:val="17"/>
        </w:rPr>
        <w:t> </w:t>
      </w:r>
      <w:r>
        <w:rPr>
          <w:i/>
          <w:spacing w:val="-6"/>
          <w:sz w:val="17"/>
        </w:rPr>
        <w:t>any</w:t>
      </w:r>
      <w:r>
        <w:rPr>
          <w:i/>
          <w:spacing w:val="-1"/>
          <w:sz w:val="17"/>
        </w:rPr>
        <w:t> </w:t>
      </w:r>
      <w:r>
        <w:rPr>
          <w:i/>
          <w:spacing w:val="-6"/>
          <w:sz w:val="17"/>
        </w:rPr>
        <w:t>subgroup</w:t>
      </w:r>
      <w:r>
        <w:rPr>
          <w:i/>
          <w:spacing w:val="-2"/>
          <w:sz w:val="17"/>
        </w:rPr>
        <w:t> </w:t>
      </w:r>
      <w:r>
        <w:rPr>
          <w:i/>
          <w:spacing w:val="-6"/>
          <w:sz w:val="17"/>
        </w:rPr>
        <w:t>is</w:t>
      </w:r>
      <w:r>
        <w:rPr>
          <w:i/>
          <w:spacing w:val="-2"/>
          <w:sz w:val="17"/>
        </w:rPr>
        <w:t> </w:t>
      </w:r>
      <w:r>
        <w:rPr>
          <w:i/>
          <w:spacing w:val="-6"/>
          <w:sz w:val="17"/>
        </w:rPr>
        <w:t>higher</w:t>
      </w:r>
      <w:r>
        <w:rPr>
          <w:i/>
          <w:sz w:val="17"/>
        </w:rPr>
        <w:t> </w:t>
      </w:r>
      <w:r>
        <w:rPr>
          <w:i/>
          <w:spacing w:val="-6"/>
          <w:sz w:val="17"/>
        </w:rPr>
        <w:t>than</w:t>
      </w:r>
      <w:r>
        <w:rPr>
          <w:i/>
          <w:spacing w:val="-1"/>
          <w:sz w:val="17"/>
        </w:rPr>
        <w:t> </w:t>
      </w:r>
      <w:r>
        <w:rPr>
          <w:i/>
          <w:spacing w:val="-6"/>
          <w:sz w:val="17"/>
        </w:rPr>
        <w:t>that</w:t>
      </w:r>
      <w:r>
        <w:rPr>
          <w:i/>
          <w:spacing w:val="1"/>
          <w:sz w:val="17"/>
        </w:rPr>
        <w:t> </w:t>
      </w:r>
      <w:r>
        <w:rPr>
          <w:i/>
          <w:spacing w:val="-6"/>
          <w:sz w:val="17"/>
        </w:rPr>
        <w:t>of</w:t>
      </w:r>
      <w:r>
        <w:rPr>
          <w:i/>
          <w:spacing w:val="-1"/>
          <w:sz w:val="17"/>
        </w:rPr>
        <w:t> </w:t>
      </w:r>
      <w:r>
        <w:rPr>
          <w:i/>
          <w:spacing w:val="-6"/>
          <w:sz w:val="17"/>
        </w:rPr>
        <w:t>the</w:t>
      </w:r>
      <w:r>
        <w:rPr>
          <w:i/>
          <w:spacing w:val="-1"/>
          <w:sz w:val="17"/>
        </w:rPr>
        <w:t> </w:t>
      </w:r>
      <w:r>
        <w:rPr>
          <w:i/>
          <w:spacing w:val="-6"/>
          <w:sz w:val="17"/>
        </w:rPr>
        <w:t>overall</w:t>
      </w:r>
    </w:p>
    <w:p>
      <w:pPr>
        <w:spacing w:line="198" w:lineRule="exact" w:before="0"/>
        <w:ind w:left="993" w:right="256" w:firstLine="0"/>
        <w:jc w:val="center"/>
        <w:rPr>
          <w:i/>
          <w:sz w:val="17"/>
        </w:rPr>
      </w:pPr>
      <w:r>
        <w:rPr>
          <w:i/>
          <w:spacing w:val="-2"/>
          <w:sz w:val="17"/>
        </w:rPr>
        <w:t>survey.</w:t>
      </w:r>
    </w:p>
    <w:p>
      <w:pPr>
        <w:pStyle w:val="BodyText"/>
        <w:spacing w:before="159"/>
        <w:rPr>
          <w:i/>
        </w:rPr>
      </w:pPr>
    </w:p>
    <w:tbl>
      <w:tblPr>
        <w:tblW w:w="0" w:type="auto"/>
        <w:jc w:val="left"/>
        <w:tblInd w:w="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22"/>
        <w:gridCol w:w="960"/>
        <w:gridCol w:w="960"/>
        <w:gridCol w:w="1097"/>
        <w:gridCol w:w="1051"/>
        <w:gridCol w:w="895"/>
        <w:gridCol w:w="1001"/>
        <w:gridCol w:w="1029"/>
      </w:tblGrid>
      <w:tr>
        <w:trPr>
          <w:trHeight w:val="717" w:hRule="atLeast"/>
        </w:trPr>
        <w:tc>
          <w:tcPr>
            <w:tcW w:w="3222" w:type="dxa"/>
            <w:shd w:val="clear" w:color="auto" w:fill="C0504D"/>
          </w:tcPr>
          <w:p>
            <w:pPr>
              <w:pStyle w:val="TableParagraph"/>
              <w:spacing w:before="1"/>
              <w:jc w:val="left"/>
              <w:rPr>
                <w:i/>
                <w:sz w:val="20"/>
              </w:rPr>
            </w:pPr>
          </w:p>
          <w:p>
            <w:pPr>
              <w:pStyle w:val="TableParagraph"/>
              <w:ind w:left="705"/>
              <w:jc w:val="left"/>
              <w:rPr>
                <w:b/>
                <w:sz w:val="20"/>
              </w:rPr>
            </w:pPr>
            <w:r>
              <w:rPr>
                <w:b/>
                <w:color w:val="FFFFFF"/>
                <w:sz w:val="20"/>
              </w:rPr>
              <w:t>Adult</w:t>
            </w:r>
            <w:r>
              <w:rPr>
                <w:b/>
                <w:color w:val="FFFFFF"/>
                <w:spacing w:val="-9"/>
                <w:sz w:val="20"/>
              </w:rPr>
              <w:t> </w:t>
            </w:r>
            <w:r>
              <w:rPr>
                <w:b/>
                <w:color w:val="FFFFFF"/>
                <w:spacing w:val="-2"/>
                <w:sz w:val="20"/>
              </w:rPr>
              <w:t>Comparisons</w:t>
            </w:r>
          </w:p>
        </w:tc>
        <w:tc>
          <w:tcPr>
            <w:tcW w:w="960" w:type="dxa"/>
            <w:shd w:val="clear" w:color="auto" w:fill="C0504D"/>
          </w:tcPr>
          <w:p>
            <w:pPr>
              <w:pStyle w:val="TableParagraph"/>
              <w:ind w:left="143" w:firstLine="9"/>
              <w:jc w:val="left"/>
              <w:rPr>
                <w:b/>
                <w:sz w:val="20"/>
              </w:rPr>
            </w:pPr>
            <w:r>
              <w:rPr>
                <w:b/>
                <w:color w:val="FFFFFF"/>
                <w:spacing w:val="-2"/>
                <w:sz w:val="20"/>
              </w:rPr>
              <w:t>Seneca</w:t>
            </w:r>
          </w:p>
          <w:p>
            <w:pPr>
              <w:pStyle w:val="TableParagraph"/>
              <w:spacing w:line="238" w:lineRule="exact"/>
              <w:ind w:left="249" w:right="124" w:hanging="106"/>
              <w:jc w:val="left"/>
              <w:rPr>
                <w:b/>
                <w:sz w:val="20"/>
              </w:rPr>
            </w:pPr>
            <w:r>
              <w:rPr>
                <w:b/>
                <w:color w:val="FFFFFF"/>
                <w:spacing w:val="-2"/>
                <w:sz w:val="20"/>
              </w:rPr>
              <w:t>County </w:t>
            </w:r>
            <w:r>
              <w:rPr>
                <w:b/>
                <w:color w:val="FFFFFF"/>
                <w:spacing w:val="-4"/>
                <w:sz w:val="20"/>
              </w:rPr>
              <w:t>2009</w:t>
            </w:r>
          </w:p>
        </w:tc>
        <w:tc>
          <w:tcPr>
            <w:tcW w:w="960" w:type="dxa"/>
            <w:shd w:val="clear" w:color="auto" w:fill="C0504D"/>
          </w:tcPr>
          <w:p>
            <w:pPr>
              <w:pStyle w:val="TableParagraph"/>
              <w:ind w:left="143" w:firstLine="9"/>
              <w:jc w:val="left"/>
              <w:rPr>
                <w:b/>
                <w:sz w:val="20"/>
              </w:rPr>
            </w:pPr>
            <w:r>
              <w:rPr>
                <w:b/>
                <w:color w:val="FFFFFF"/>
                <w:spacing w:val="-2"/>
                <w:sz w:val="20"/>
              </w:rPr>
              <w:t>Seneca</w:t>
            </w:r>
          </w:p>
          <w:p>
            <w:pPr>
              <w:pStyle w:val="TableParagraph"/>
              <w:spacing w:line="238" w:lineRule="exact"/>
              <w:ind w:left="249" w:right="124" w:hanging="106"/>
              <w:jc w:val="left"/>
              <w:rPr>
                <w:b/>
                <w:sz w:val="20"/>
              </w:rPr>
            </w:pPr>
            <w:r>
              <w:rPr>
                <w:b/>
                <w:color w:val="FFFFFF"/>
                <w:spacing w:val="-2"/>
                <w:sz w:val="20"/>
              </w:rPr>
              <w:t>County </w:t>
            </w:r>
            <w:r>
              <w:rPr>
                <w:b/>
                <w:color w:val="FFFFFF"/>
                <w:spacing w:val="-4"/>
                <w:sz w:val="20"/>
              </w:rPr>
              <w:t>2013</w:t>
            </w:r>
          </w:p>
        </w:tc>
        <w:tc>
          <w:tcPr>
            <w:tcW w:w="1097" w:type="dxa"/>
            <w:shd w:val="clear" w:color="auto" w:fill="C0504D"/>
          </w:tcPr>
          <w:p>
            <w:pPr>
              <w:pStyle w:val="TableParagraph"/>
              <w:ind w:left="210" w:firstLine="12"/>
              <w:jc w:val="left"/>
              <w:rPr>
                <w:b/>
                <w:sz w:val="20"/>
              </w:rPr>
            </w:pPr>
            <w:r>
              <w:rPr>
                <w:b/>
                <w:color w:val="FFFFFF"/>
                <w:spacing w:val="-2"/>
                <w:sz w:val="20"/>
              </w:rPr>
              <w:t>Seneca</w:t>
            </w:r>
          </w:p>
          <w:p>
            <w:pPr>
              <w:pStyle w:val="TableParagraph"/>
              <w:spacing w:line="238" w:lineRule="exact"/>
              <w:ind w:left="318" w:right="194" w:hanging="108"/>
              <w:jc w:val="left"/>
              <w:rPr>
                <w:b/>
                <w:sz w:val="20"/>
              </w:rPr>
            </w:pPr>
            <w:r>
              <w:rPr>
                <w:b/>
                <w:color w:val="FFFFFF"/>
                <w:spacing w:val="-2"/>
                <w:sz w:val="20"/>
              </w:rPr>
              <w:t>County </w:t>
            </w:r>
            <w:r>
              <w:rPr>
                <w:b/>
                <w:color w:val="FFFFFF"/>
                <w:spacing w:val="-4"/>
                <w:sz w:val="20"/>
              </w:rPr>
              <w:t>2016</w:t>
            </w:r>
          </w:p>
        </w:tc>
        <w:tc>
          <w:tcPr>
            <w:tcW w:w="1051" w:type="dxa"/>
            <w:shd w:val="clear" w:color="auto" w:fill="C0504D"/>
          </w:tcPr>
          <w:p>
            <w:pPr>
              <w:pStyle w:val="TableParagraph"/>
              <w:ind w:left="187" w:firstLine="12"/>
              <w:jc w:val="left"/>
              <w:rPr>
                <w:b/>
                <w:sz w:val="20"/>
              </w:rPr>
            </w:pPr>
            <w:r>
              <w:rPr>
                <w:b/>
                <w:color w:val="FFFFFF"/>
                <w:spacing w:val="-2"/>
                <w:sz w:val="20"/>
              </w:rPr>
              <w:t>Seneca</w:t>
            </w:r>
          </w:p>
          <w:p>
            <w:pPr>
              <w:pStyle w:val="TableParagraph"/>
              <w:spacing w:line="238" w:lineRule="exact"/>
              <w:ind w:left="295" w:right="171" w:hanging="108"/>
              <w:jc w:val="left"/>
              <w:rPr>
                <w:b/>
                <w:sz w:val="20"/>
              </w:rPr>
            </w:pPr>
            <w:r>
              <w:rPr>
                <w:b/>
                <w:color w:val="FFFFFF"/>
                <w:spacing w:val="-2"/>
                <w:sz w:val="20"/>
              </w:rPr>
              <w:t>County </w:t>
            </w:r>
            <w:r>
              <w:rPr>
                <w:b/>
                <w:color w:val="FFFFFF"/>
                <w:spacing w:val="-4"/>
                <w:sz w:val="20"/>
              </w:rPr>
              <w:t>2019</w:t>
            </w:r>
          </w:p>
        </w:tc>
        <w:tc>
          <w:tcPr>
            <w:tcW w:w="895" w:type="dxa"/>
            <w:shd w:val="clear" w:color="auto" w:fill="C0504D"/>
          </w:tcPr>
          <w:p>
            <w:pPr>
              <w:pStyle w:val="TableParagraph"/>
              <w:ind w:left="110" w:firstLine="9"/>
              <w:jc w:val="left"/>
              <w:rPr>
                <w:b/>
                <w:sz w:val="20"/>
              </w:rPr>
            </w:pPr>
            <w:r>
              <w:rPr>
                <w:b/>
                <w:color w:val="FFFFFF"/>
                <w:spacing w:val="-2"/>
                <w:sz w:val="20"/>
              </w:rPr>
              <w:t>Seneca</w:t>
            </w:r>
          </w:p>
          <w:p>
            <w:pPr>
              <w:pStyle w:val="TableParagraph"/>
              <w:spacing w:line="238" w:lineRule="exact"/>
              <w:ind w:left="216" w:right="92" w:hanging="106"/>
              <w:jc w:val="left"/>
              <w:rPr>
                <w:b/>
                <w:sz w:val="20"/>
              </w:rPr>
            </w:pPr>
            <w:r>
              <w:rPr>
                <w:b/>
                <w:color w:val="FFFFFF"/>
                <w:spacing w:val="-2"/>
                <w:sz w:val="20"/>
              </w:rPr>
              <w:t>County </w:t>
            </w:r>
            <w:r>
              <w:rPr>
                <w:b/>
                <w:color w:val="FFFFFF"/>
                <w:spacing w:val="-4"/>
                <w:sz w:val="20"/>
              </w:rPr>
              <w:t>2022</w:t>
            </w:r>
          </w:p>
        </w:tc>
        <w:tc>
          <w:tcPr>
            <w:tcW w:w="1001" w:type="dxa"/>
            <w:shd w:val="clear" w:color="auto" w:fill="C0504D"/>
          </w:tcPr>
          <w:p>
            <w:pPr>
              <w:pStyle w:val="TableParagraph"/>
              <w:spacing w:before="120"/>
              <w:ind w:left="269" w:right="257" w:firstLine="2"/>
              <w:jc w:val="left"/>
              <w:rPr>
                <w:b/>
                <w:sz w:val="20"/>
              </w:rPr>
            </w:pPr>
            <w:r>
              <w:rPr>
                <w:b/>
                <w:color w:val="FFFFFF"/>
                <w:spacing w:val="-4"/>
                <w:sz w:val="20"/>
              </w:rPr>
              <w:t>Ohio 2020</w:t>
            </w:r>
          </w:p>
        </w:tc>
        <w:tc>
          <w:tcPr>
            <w:tcW w:w="1029" w:type="dxa"/>
            <w:shd w:val="clear" w:color="auto" w:fill="C0504D"/>
          </w:tcPr>
          <w:p>
            <w:pPr>
              <w:pStyle w:val="TableParagraph"/>
              <w:spacing w:before="120"/>
              <w:ind w:left="283" w:right="271" w:firstLine="48"/>
              <w:jc w:val="left"/>
              <w:rPr>
                <w:b/>
                <w:sz w:val="20"/>
              </w:rPr>
            </w:pPr>
            <w:r>
              <w:rPr>
                <w:b/>
                <w:color w:val="FFFFFF"/>
                <w:spacing w:val="-4"/>
                <w:sz w:val="20"/>
              </w:rPr>
              <w:t>U.S. 2020</w:t>
            </w:r>
          </w:p>
        </w:tc>
      </w:tr>
      <w:tr>
        <w:trPr>
          <w:trHeight w:val="525" w:hRule="atLeast"/>
        </w:trPr>
        <w:tc>
          <w:tcPr>
            <w:tcW w:w="3222" w:type="dxa"/>
            <w:shd w:val="clear" w:color="auto" w:fill="F1DBDB"/>
          </w:tcPr>
          <w:p>
            <w:pPr>
              <w:pStyle w:val="TableParagraph"/>
              <w:spacing w:before="24"/>
              <w:ind w:left="107" w:right="79"/>
              <w:jc w:val="left"/>
              <w:rPr>
                <w:b/>
                <w:sz w:val="20"/>
              </w:rPr>
            </w:pPr>
            <w:r>
              <w:rPr>
                <w:b/>
                <w:sz w:val="20"/>
              </w:rPr>
              <w:t>Had</w:t>
            </w:r>
            <w:r>
              <w:rPr>
                <w:b/>
                <w:spacing w:val="-14"/>
                <w:sz w:val="20"/>
              </w:rPr>
              <w:t> </w:t>
            </w:r>
            <w:r>
              <w:rPr>
                <w:b/>
                <w:sz w:val="20"/>
              </w:rPr>
              <w:t>been</w:t>
            </w:r>
            <w:r>
              <w:rPr>
                <w:b/>
                <w:spacing w:val="-14"/>
                <w:sz w:val="20"/>
              </w:rPr>
              <w:t> </w:t>
            </w:r>
            <w:r>
              <w:rPr>
                <w:b/>
                <w:sz w:val="20"/>
              </w:rPr>
              <w:t>diagnosed</w:t>
            </w:r>
            <w:r>
              <w:rPr>
                <w:b/>
                <w:spacing w:val="-14"/>
                <w:sz w:val="20"/>
              </w:rPr>
              <w:t> </w:t>
            </w:r>
            <w:r>
              <w:rPr>
                <w:b/>
                <w:sz w:val="20"/>
              </w:rPr>
              <w:t>with </w:t>
            </w:r>
            <w:r>
              <w:rPr>
                <w:b/>
                <w:spacing w:val="-2"/>
                <w:sz w:val="20"/>
              </w:rPr>
              <w:t>asthma</w:t>
            </w:r>
          </w:p>
        </w:tc>
        <w:tc>
          <w:tcPr>
            <w:tcW w:w="960" w:type="dxa"/>
          </w:tcPr>
          <w:p>
            <w:pPr>
              <w:pStyle w:val="TableParagraph"/>
              <w:spacing w:before="144"/>
              <w:ind w:left="290"/>
              <w:jc w:val="left"/>
              <w:rPr>
                <w:sz w:val="20"/>
              </w:rPr>
            </w:pPr>
            <w:r>
              <w:rPr>
                <w:spacing w:val="-5"/>
                <w:sz w:val="20"/>
              </w:rPr>
              <w:t>13%</w:t>
            </w:r>
          </w:p>
        </w:tc>
        <w:tc>
          <w:tcPr>
            <w:tcW w:w="960" w:type="dxa"/>
          </w:tcPr>
          <w:p>
            <w:pPr>
              <w:pStyle w:val="TableParagraph"/>
              <w:spacing w:before="144"/>
              <w:ind w:left="290"/>
              <w:jc w:val="left"/>
              <w:rPr>
                <w:sz w:val="20"/>
              </w:rPr>
            </w:pPr>
            <w:r>
              <w:rPr>
                <w:spacing w:val="-5"/>
                <w:sz w:val="20"/>
              </w:rPr>
              <w:t>16%</w:t>
            </w:r>
          </w:p>
        </w:tc>
        <w:tc>
          <w:tcPr>
            <w:tcW w:w="1097" w:type="dxa"/>
          </w:tcPr>
          <w:p>
            <w:pPr>
              <w:pStyle w:val="TableParagraph"/>
              <w:spacing w:before="144"/>
              <w:ind w:left="359"/>
              <w:jc w:val="left"/>
              <w:rPr>
                <w:sz w:val="20"/>
              </w:rPr>
            </w:pPr>
            <w:r>
              <w:rPr>
                <w:spacing w:val="-5"/>
                <w:sz w:val="20"/>
              </w:rPr>
              <w:t>17%</w:t>
            </w:r>
          </w:p>
        </w:tc>
        <w:tc>
          <w:tcPr>
            <w:tcW w:w="1051" w:type="dxa"/>
          </w:tcPr>
          <w:p>
            <w:pPr>
              <w:pStyle w:val="TableParagraph"/>
              <w:spacing w:before="144"/>
              <w:ind w:left="335"/>
              <w:jc w:val="left"/>
              <w:rPr>
                <w:sz w:val="20"/>
              </w:rPr>
            </w:pPr>
            <w:r>
              <w:rPr>
                <w:spacing w:val="-5"/>
                <w:sz w:val="20"/>
              </w:rPr>
              <w:t>15%</w:t>
            </w:r>
          </w:p>
        </w:tc>
        <w:tc>
          <w:tcPr>
            <w:tcW w:w="895" w:type="dxa"/>
            <w:shd w:val="clear" w:color="auto" w:fill="D5E2BB"/>
          </w:tcPr>
          <w:p>
            <w:pPr>
              <w:pStyle w:val="TableParagraph"/>
              <w:spacing w:before="144"/>
              <w:ind w:left="256"/>
              <w:jc w:val="left"/>
              <w:rPr>
                <w:sz w:val="20"/>
              </w:rPr>
            </w:pPr>
            <w:r>
              <w:rPr>
                <w:spacing w:val="-5"/>
                <w:sz w:val="20"/>
              </w:rPr>
              <w:t>14%</w:t>
            </w:r>
          </w:p>
        </w:tc>
        <w:tc>
          <w:tcPr>
            <w:tcW w:w="1001" w:type="dxa"/>
          </w:tcPr>
          <w:p>
            <w:pPr>
              <w:pStyle w:val="TableParagraph"/>
              <w:spacing w:before="144"/>
              <w:ind w:left="310"/>
              <w:jc w:val="left"/>
              <w:rPr>
                <w:sz w:val="20"/>
              </w:rPr>
            </w:pPr>
            <w:r>
              <w:rPr>
                <w:spacing w:val="-5"/>
                <w:sz w:val="20"/>
              </w:rPr>
              <w:t>14%</w:t>
            </w:r>
          </w:p>
        </w:tc>
        <w:tc>
          <w:tcPr>
            <w:tcW w:w="1029" w:type="dxa"/>
          </w:tcPr>
          <w:p>
            <w:pPr>
              <w:pStyle w:val="TableParagraph"/>
              <w:spacing w:before="144"/>
              <w:ind w:left="324"/>
              <w:jc w:val="left"/>
              <w:rPr>
                <w:sz w:val="20"/>
              </w:rPr>
            </w:pPr>
            <w:r>
              <w:rPr>
                <w:spacing w:val="-5"/>
                <w:sz w:val="20"/>
              </w:rPr>
              <w:t>14%</w:t>
            </w:r>
          </w:p>
        </w:tc>
      </w:tr>
    </w:tbl>
    <w:p>
      <w:pPr>
        <w:pStyle w:val="TableParagraph"/>
        <w:spacing w:after="0"/>
        <w:jc w:val="left"/>
        <w:rPr>
          <w:sz w:val="20"/>
        </w:rPr>
        <w:sectPr>
          <w:type w:val="continuous"/>
          <w:pgSz w:w="12240" w:h="15840"/>
          <w:pgMar w:header="0" w:footer="662" w:top="1060" w:bottom="280" w:left="0" w:right="360"/>
        </w:sectPr>
      </w:pPr>
    </w:p>
    <w:p>
      <w:pPr>
        <w:spacing w:line="264" w:lineRule="auto" w:before="75"/>
        <w:ind w:left="864" w:right="782" w:firstLine="0"/>
        <w:jc w:val="left"/>
        <w:rPr>
          <w:b/>
          <w:sz w:val="21"/>
        </w:rPr>
      </w:pPr>
      <w:r>
        <w:rPr>
          <w:b/>
          <w:color w:val="622322"/>
          <w:spacing w:val="-6"/>
          <w:sz w:val="21"/>
        </w:rPr>
        <w:t>The following graphs demonstrate the lifetime and current prevalence rates of asthma by gender for Ohio </w:t>
      </w:r>
      <w:r>
        <w:rPr>
          <w:b/>
          <w:color w:val="622322"/>
          <w:spacing w:val="-2"/>
          <w:sz w:val="21"/>
        </w:rPr>
        <w:t>residents.</w:t>
      </w:r>
    </w:p>
    <w:p>
      <w:pPr>
        <w:pStyle w:val="Heading5"/>
        <w:spacing w:before="41"/>
        <w:ind w:left="3544"/>
      </w:pPr>
      <w:r>
        <w:rPr/>
        <w:t>Ohio</w:t>
      </w:r>
      <w:r>
        <w:rPr>
          <w:spacing w:val="-8"/>
        </w:rPr>
        <w:t> </w:t>
      </w:r>
      <w:r>
        <w:rPr/>
        <w:t>Adult</w:t>
      </w:r>
      <w:r>
        <w:rPr>
          <w:spacing w:val="-5"/>
        </w:rPr>
        <w:t> </w:t>
      </w:r>
      <w:r>
        <w:rPr>
          <w:u w:val="single"/>
        </w:rPr>
        <w:t>Lifetime</w:t>
      </w:r>
      <w:r>
        <w:rPr>
          <w:spacing w:val="-6"/>
          <w:u w:val="none"/>
        </w:rPr>
        <w:t> </w:t>
      </w:r>
      <w:r>
        <w:rPr>
          <w:u w:val="none"/>
        </w:rPr>
        <w:t>Asthma</w:t>
      </w:r>
      <w:r>
        <w:rPr>
          <w:spacing w:val="-4"/>
          <w:u w:val="none"/>
        </w:rPr>
        <w:t> </w:t>
      </w:r>
      <w:r>
        <w:rPr>
          <w:u w:val="none"/>
        </w:rPr>
        <w:t>Prevalence</w:t>
      </w:r>
      <w:r>
        <w:rPr>
          <w:spacing w:val="-3"/>
          <w:u w:val="none"/>
        </w:rPr>
        <w:t> </w:t>
      </w:r>
      <w:r>
        <w:rPr>
          <w:u w:val="none"/>
        </w:rPr>
        <w:t>Rates</w:t>
      </w:r>
      <w:r>
        <w:rPr>
          <w:spacing w:val="-10"/>
          <w:u w:val="none"/>
        </w:rPr>
        <w:t> </w:t>
      </w:r>
      <w:r>
        <w:rPr>
          <w:u w:val="none"/>
        </w:rPr>
        <w:t>By </w:t>
      </w:r>
      <w:r>
        <w:rPr>
          <w:spacing w:val="-2"/>
          <w:u w:val="none"/>
        </w:rPr>
        <w:t>Gender</w:t>
      </w:r>
    </w:p>
    <w:p>
      <w:pPr>
        <w:pStyle w:val="BodyText"/>
        <w:spacing w:before="223"/>
        <w:ind w:left="1347"/>
      </w:pPr>
      <w:r>
        <w:rPr/>
        <mc:AlternateContent>
          <mc:Choice Requires="wps">
            <w:drawing>
              <wp:anchor distT="0" distB="0" distL="0" distR="0" allowOverlap="1" layoutInCell="1" locked="0" behindDoc="0" simplePos="0" relativeHeight="15800320">
                <wp:simplePos x="0" y="0"/>
                <wp:positionH relativeFrom="page">
                  <wp:posOffset>1172565</wp:posOffset>
                </wp:positionH>
                <wp:positionV relativeFrom="paragraph">
                  <wp:posOffset>218798</wp:posOffset>
                </wp:positionV>
                <wp:extent cx="5772150" cy="1506855"/>
                <wp:effectExtent l="0" t="0" r="0" b="0"/>
                <wp:wrapNone/>
                <wp:docPr id="1557" name="Group 1557"/>
                <wp:cNvGraphicFramePr>
                  <a:graphicFrameLocks/>
                </wp:cNvGraphicFramePr>
                <a:graphic>
                  <a:graphicData uri="http://schemas.microsoft.com/office/word/2010/wordprocessingGroup">
                    <wpg:wgp>
                      <wpg:cNvPr id="1557" name="Group 1557"/>
                      <wpg:cNvGrpSpPr/>
                      <wpg:grpSpPr>
                        <a:xfrm>
                          <a:off x="0" y="0"/>
                          <a:ext cx="5772150" cy="1506855"/>
                          <a:chExt cx="5772150" cy="1506855"/>
                        </a:xfrm>
                      </wpg:grpSpPr>
                      <wps:wsp>
                        <wps:cNvPr id="1558" name="Graphic 1558"/>
                        <wps:cNvSpPr/>
                        <wps:spPr>
                          <a:xfrm>
                            <a:off x="900074" y="224472"/>
                            <a:ext cx="4008120" cy="1242060"/>
                          </a:xfrm>
                          <a:custGeom>
                            <a:avLst/>
                            <a:gdLst/>
                            <a:ahLst/>
                            <a:cxnLst/>
                            <a:rect l="l" t="t" r="r" b="b"/>
                            <a:pathLst>
                              <a:path w="4008120" h="1242060">
                                <a:moveTo>
                                  <a:pt x="1144524" y="364236"/>
                                </a:moveTo>
                                <a:lnTo>
                                  <a:pt x="0" y="364236"/>
                                </a:lnTo>
                                <a:lnTo>
                                  <a:pt x="0" y="1241806"/>
                                </a:lnTo>
                                <a:lnTo>
                                  <a:pt x="1144524" y="1241806"/>
                                </a:lnTo>
                                <a:lnTo>
                                  <a:pt x="1144524" y="364236"/>
                                </a:lnTo>
                                <a:close/>
                              </a:path>
                              <a:path w="4008120" h="1242060">
                                <a:moveTo>
                                  <a:pt x="4008120" y="0"/>
                                </a:moveTo>
                                <a:lnTo>
                                  <a:pt x="2863596" y="0"/>
                                </a:lnTo>
                                <a:lnTo>
                                  <a:pt x="2863596" y="1241806"/>
                                </a:lnTo>
                                <a:lnTo>
                                  <a:pt x="4008120" y="1241806"/>
                                </a:lnTo>
                                <a:lnTo>
                                  <a:pt x="4008120" y="0"/>
                                </a:lnTo>
                                <a:close/>
                              </a:path>
                            </a:pathLst>
                          </a:custGeom>
                          <a:solidFill>
                            <a:srgbClr val="4AACC5"/>
                          </a:solidFill>
                        </wps:spPr>
                        <wps:bodyPr wrap="square" lIns="0" tIns="0" rIns="0" bIns="0" rtlCol="0">
                          <a:prstTxWarp prst="textNoShape">
                            <a:avLst/>
                          </a:prstTxWarp>
                          <a:noAutofit/>
                        </wps:bodyPr>
                      </wps:wsp>
                      <wps:wsp>
                        <wps:cNvPr id="1559" name="Graphic 1559"/>
                        <wps:cNvSpPr/>
                        <wps:spPr>
                          <a:xfrm>
                            <a:off x="0" y="4762"/>
                            <a:ext cx="40640" cy="1461770"/>
                          </a:xfrm>
                          <a:custGeom>
                            <a:avLst/>
                            <a:gdLst/>
                            <a:ahLst/>
                            <a:cxnLst/>
                            <a:rect l="l" t="t" r="r" b="b"/>
                            <a:pathLst>
                              <a:path w="40640" h="1461770">
                                <a:moveTo>
                                  <a:pt x="40512" y="1461516"/>
                                </a:moveTo>
                                <a:lnTo>
                                  <a:pt x="40512" y="0"/>
                                </a:lnTo>
                              </a:path>
                              <a:path w="40640" h="1461770">
                                <a:moveTo>
                                  <a:pt x="0" y="1461516"/>
                                </a:moveTo>
                                <a:lnTo>
                                  <a:pt x="40512" y="1461516"/>
                                </a:lnTo>
                              </a:path>
                              <a:path w="40640" h="1461770">
                                <a:moveTo>
                                  <a:pt x="0" y="1096010"/>
                                </a:moveTo>
                                <a:lnTo>
                                  <a:pt x="40512" y="1096010"/>
                                </a:lnTo>
                              </a:path>
                              <a:path w="40640" h="1461770">
                                <a:moveTo>
                                  <a:pt x="0" y="730250"/>
                                </a:moveTo>
                                <a:lnTo>
                                  <a:pt x="40512" y="730250"/>
                                </a:lnTo>
                              </a:path>
                              <a:path w="40640" h="1461770">
                                <a:moveTo>
                                  <a:pt x="0" y="366014"/>
                                </a:moveTo>
                                <a:lnTo>
                                  <a:pt x="40512" y="366014"/>
                                </a:lnTo>
                              </a:path>
                              <a:path w="40640" h="1461770">
                                <a:moveTo>
                                  <a:pt x="0" y="0"/>
                                </a:moveTo>
                                <a:lnTo>
                                  <a:pt x="40512" y="0"/>
                                </a:lnTo>
                              </a:path>
                            </a:pathLst>
                          </a:custGeom>
                          <a:ln w="9525">
                            <a:solidFill>
                              <a:srgbClr val="858585"/>
                            </a:solidFill>
                            <a:prstDash val="solid"/>
                          </a:ln>
                        </wps:spPr>
                        <wps:bodyPr wrap="square" lIns="0" tIns="0" rIns="0" bIns="0" rtlCol="0">
                          <a:prstTxWarp prst="textNoShape">
                            <a:avLst/>
                          </a:prstTxWarp>
                          <a:noAutofit/>
                        </wps:bodyPr>
                      </wps:wsp>
                      <wps:wsp>
                        <wps:cNvPr id="1560" name="Graphic 1560"/>
                        <wps:cNvSpPr/>
                        <wps:spPr>
                          <a:xfrm>
                            <a:off x="40513" y="1466278"/>
                            <a:ext cx="5727065" cy="40640"/>
                          </a:xfrm>
                          <a:custGeom>
                            <a:avLst/>
                            <a:gdLst/>
                            <a:ahLst/>
                            <a:cxnLst/>
                            <a:rect l="l" t="t" r="r" b="b"/>
                            <a:pathLst>
                              <a:path w="5727065" h="40640">
                                <a:moveTo>
                                  <a:pt x="0" y="0"/>
                                </a:moveTo>
                                <a:lnTo>
                                  <a:pt x="5726836" y="0"/>
                                </a:lnTo>
                              </a:path>
                              <a:path w="5727065" h="40640">
                                <a:moveTo>
                                  <a:pt x="0" y="0"/>
                                </a:moveTo>
                                <a:lnTo>
                                  <a:pt x="0" y="40513"/>
                                </a:lnTo>
                              </a:path>
                              <a:path w="5727065" h="40640">
                                <a:moveTo>
                                  <a:pt x="2863621" y="0"/>
                                </a:moveTo>
                                <a:lnTo>
                                  <a:pt x="2863621" y="40513"/>
                                </a:lnTo>
                              </a:path>
                              <a:path w="5727065" h="40640">
                                <a:moveTo>
                                  <a:pt x="5726836" y="0"/>
                                </a:moveTo>
                                <a:lnTo>
                                  <a:pt x="5726836" y="40513"/>
                                </a:lnTo>
                              </a:path>
                            </a:pathLst>
                          </a:custGeom>
                          <a:ln w="9525">
                            <a:solidFill>
                              <a:srgbClr val="858585"/>
                            </a:solidFill>
                            <a:prstDash val="solid"/>
                          </a:ln>
                        </wps:spPr>
                        <wps:bodyPr wrap="square" lIns="0" tIns="0" rIns="0" bIns="0" rtlCol="0">
                          <a:prstTxWarp prst="textNoShape">
                            <a:avLst/>
                          </a:prstTxWarp>
                          <a:noAutofit/>
                        </wps:bodyPr>
                      </wps:wsp>
                      <wps:wsp>
                        <wps:cNvPr id="1561" name="Textbox 1561"/>
                        <wps:cNvSpPr txBox="1"/>
                        <wps:spPr>
                          <a:xfrm>
                            <a:off x="4208043" y="15912"/>
                            <a:ext cx="269240" cy="151765"/>
                          </a:xfrm>
                          <a:prstGeom prst="rect">
                            <a:avLst/>
                          </a:prstGeom>
                        </wps:spPr>
                        <wps:txbx>
                          <w:txbxContent>
                            <w:p>
                              <w:pPr>
                                <w:spacing w:line="238" w:lineRule="exact" w:before="0"/>
                                <w:ind w:left="0" w:right="0" w:firstLine="0"/>
                                <w:jc w:val="left"/>
                                <w:rPr>
                                  <w:b/>
                                  <w:sz w:val="20"/>
                                </w:rPr>
                              </w:pPr>
                              <w:r>
                                <w:rPr>
                                  <w:b/>
                                  <w:spacing w:val="-5"/>
                                  <w:sz w:val="20"/>
                                </w:rPr>
                                <w:t>17%</w:t>
                              </w:r>
                            </w:p>
                          </w:txbxContent>
                        </wps:txbx>
                        <wps:bodyPr wrap="square" lIns="0" tIns="0" rIns="0" bIns="0" rtlCol="0">
                          <a:noAutofit/>
                        </wps:bodyPr>
                      </wps:wsp>
                      <wps:wsp>
                        <wps:cNvPr id="1562" name="Textbox 1562"/>
                        <wps:cNvSpPr txBox="1"/>
                        <wps:spPr>
                          <a:xfrm>
                            <a:off x="1344193" y="381418"/>
                            <a:ext cx="269240" cy="151765"/>
                          </a:xfrm>
                          <a:prstGeom prst="rect">
                            <a:avLst/>
                          </a:prstGeom>
                        </wps:spPr>
                        <wps:txbx>
                          <w:txbxContent>
                            <w:p>
                              <w:pPr>
                                <w:spacing w:line="238" w:lineRule="exact" w:before="0"/>
                                <w:ind w:left="0" w:right="0" w:firstLine="0"/>
                                <w:jc w:val="left"/>
                                <w:rPr>
                                  <w:b/>
                                  <w:sz w:val="20"/>
                                </w:rPr>
                              </w:pPr>
                              <w:r>
                                <w:rPr>
                                  <w:b/>
                                  <w:spacing w:val="-5"/>
                                  <w:sz w:val="20"/>
                                </w:rPr>
                                <w:t>12%</w:t>
                              </w:r>
                            </w:p>
                          </w:txbxContent>
                        </wps:txbx>
                        <wps:bodyPr wrap="square" lIns="0" tIns="0" rIns="0" bIns="0" rtlCol="0">
                          <a:noAutofit/>
                        </wps:bodyPr>
                      </wps:wsp>
                    </wpg:wgp>
                  </a:graphicData>
                </a:graphic>
              </wp:anchor>
            </w:drawing>
          </mc:Choice>
          <mc:Fallback>
            <w:pict>
              <v:group style="position:absolute;margin-left:92.328003pt;margin-top:17.228193pt;width:454.5pt;height:118.65pt;mso-position-horizontal-relative:page;mso-position-vertical-relative:paragraph;z-index:15800320" id="docshapegroup1430" coordorigin="1847,345" coordsize="9090,2373">
                <v:shape style="position:absolute;left:3264;top:698;width:6312;height:1956" id="docshape1431" coordorigin="3264,698" coordsize="6312,1956" path="m5066,1272l3264,1272,3264,2654,5066,2654,5066,1272xm9576,698l7774,698,7774,2654,9576,2654,9576,698xe" filled="true" fillcolor="#4aacc5" stroked="false">
                  <v:path arrowok="t"/>
                  <v:fill type="solid"/>
                </v:shape>
                <v:shape style="position:absolute;left:1846;top:352;width:64;height:2302" id="docshape1432" coordorigin="1847,352" coordsize="64,2302" path="m1910,2654l1910,352m1847,2654l1910,2654m1847,2078l1910,2078m1847,1502l1910,1502m1847,928l1910,928m1847,352l1910,352e" filled="false" stroked="true" strokeweight=".75pt" strokecolor="#858585">
                  <v:path arrowok="t"/>
                  <v:stroke dashstyle="solid"/>
                </v:shape>
                <v:shape style="position:absolute;left:1910;top:2653;width:9019;height:64" id="docshape1433" coordorigin="1910,2654" coordsize="9019,64" path="m1910,2654l10929,2654m1910,2654l1910,2717m6420,2654l6420,2717m10929,2654l10929,2717e" filled="false" stroked="true" strokeweight=".75pt" strokecolor="#858585">
                  <v:path arrowok="t"/>
                  <v:stroke dashstyle="solid"/>
                </v:shape>
                <v:shape style="position:absolute;left:8473;top:369;width:424;height:239" type="#_x0000_t202" id="docshape1434" filled="false" stroked="false">
                  <v:textbox inset="0,0,0,0">
                    <w:txbxContent>
                      <w:p>
                        <w:pPr>
                          <w:spacing w:line="238" w:lineRule="exact" w:before="0"/>
                          <w:ind w:left="0" w:right="0" w:firstLine="0"/>
                          <w:jc w:val="left"/>
                          <w:rPr>
                            <w:b/>
                            <w:sz w:val="20"/>
                          </w:rPr>
                        </w:pPr>
                        <w:r>
                          <w:rPr>
                            <w:b/>
                            <w:spacing w:val="-5"/>
                            <w:sz w:val="20"/>
                          </w:rPr>
                          <w:t>17%</w:t>
                        </w:r>
                      </w:p>
                    </w:txbxContent>
                  </v:textbox>
                  <w10:wrap type="none"/>
                </v:shape>
                <v:shape style="position:absolute;left:3963;top:945;width:424;height:239" type="#_x0000_t202" id="docshape1435" filled="false" stroked="false">
                  <v:textbox inset="0,0,0,0">
                    <w:txbxContent>
                      <w:p>
                        <w:pPr>
                          <w:spacing w:line="238" w:lineRule="exact" w:before="0"/>
                          <w:ind w:left="0" w:right="0" w:firstLine="0"/>
                          <w:jc w:val="left"/>
                          <w:rPr>
                            <w:b/>
                            <w:sz w:val="20"/>
                          </w:rPr>
                        </w:pPr>
                        <w:r>
                          <w:rPr>
                            <w:b/>
                            <w:spacing w:val="-5"/>
                            <w:sz w:val="20"/>
                          </w:rPr>
                          <w:t>12%</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01344">
                <wp:simplePos x="0" y="0"/>
                <wp:positionH relativeFrom="page">
                  <wp:posOffset>620927</wp:posOffset>
                </wp:positionH>
                <wp:positionV relativeFrom="paragraph">
                  <wp:posOffset>229297</wp:posOffset>
                </wp:positionV>
                <wp:extent cx="177165" cy="1563370"/>
                <wp:effectExtent l="0" t="0" r="0" b="0"/>
                <wp:wrapNone/>
                <wp:docPr id="1563" name="Textbox 1563"/>
                <wp:cNvGraphicFramePr>
                  <a:graphicFrameLocks/>
                </wp:cNvGraphicFramePr>
                <a:graphic>
                  <a:graphicData uri="http://schemas.microsoft.com/office/word/2010/wordprocessingShape">
                    <wps:wsp>
                      <wps:cNvPr id="1563" name="Textbox 1563"/>
                      <wps:cNvSpPr txBox="1"/>
                      <wps:spPr>
                        <a:xfrm>
                          <a:off x="0" y="0"/>
                          <a:ext cx="177165" cy="1563370"/>
                        </a:xfrm>
                        <a:prstGeom prst="rect">
                          <a:avLst/>
                        </a:prstGeom>
                      </wps:spPr>
                      <wps:txbx>
                        <w:txbxContent>
                          <w:p>
                            <w:pPr>
                              <w:spacing w:before="19"/>
                              <w:ind w:left="20" w:right="0" w:firstLine="0"/>
                              <w:jc w:val="left"/>
                              <w:rPr>
                                <w:b/>
                                <w:sz w:val="20"/>
                              </w:rPr>
                            </w:pPr>
                            <w:r>
                              <w:rPr>
                                <w:b/>
                                <w:spacing w:val="-2"/>
                                <w:sz w:val="20"/>
                              </w:rPr>
                              <w:t>Percentage</w:t>
                            </w:r>
                            <w:r>
                              <w:rPr>
                                <w:b/>
                                <w:spacing w:val="16"/>
                                <w:sz w:val="20"/>
                              </w:rPr>
                              <w:t> </w:t>
                            </w:r>
                            <w:r>
                              <w:rPr>
                                <w:b/>
                                <w:spacing w:val="-2"/>
                                <w:sz w:val="20"/>
                              </w:rPr>
                              <w:t>Self-Reported</w:t>
                            </w:r>
                          </w:p>
                        </w:txbxContent>
                      </wps:txbx>
                      <wps:bodyPr wrap="square" lIns="0" tIns="0" rIns="0" bIns="0" rtlCol="0" vert="vert270">
                        <a:noAutofit/>
                      </wps:bodyPr>
                    </wps:wsp>
                  </a:graphicData>
                </a:graphic>
              </wp:anchor>
            </w:drawing>
          </mc:Choice>
          <mc:Fallback>
            <w:pict>
              <v:shape style="position:absolute;margin-left:48.891964pt;margin-top:18.054909pt;width:13.95pt;height:123.1pt;mso-position-horizontal-relative:page;mso-position-vertical-relative:paragraph;z-index:15801344" type="#_x0000_t202" id="docshape1436" filled="false" stroked="false">
                <v:textbox inset="0,0,0,0" style="layout-flow:vertical;mso-layout-flow-alt:bottom-to-top">
                  <w:txbxContent>
                    <w:p>
                      <w:pPr>
                        <w:spacing w:before="19"/>
                        <w:ind w:left="20" w:right="0" w:firstLine="0"/>
                        <w:jc w:val="left"/>
                        <w:rPr>
                          <w:b/>
                          <w:sz w:val="20"/>
                        </w:rPr>
                      </w:pPr>
                      <w:r>
                        <w:rPr>
                          <w:b/>
                          <w:spacing w:val="-2"/>
                          <w:sz w:val="20"/>
                        </w:rPr>
                        <w:t>Percentage</w:t>
                      </w:r>
                      <w:r>
                        <w:rPr>
                          <w:b/>
                          <w:spacing w:val="16"/>
                          <w:sz w:val="20"/>
                        </w:rPr>
                        <w:t> </w:t>
                      </w:r>
                      <w:r>
                        <w:rPr>
                          <w:b/>
                          <w:spacing w:val="-2"/>
                          <w:sz w:val="20"/>
                        </w:rPr>
                        <w:t>Self-Reported</w:t>
                      </w:r>
                    </w:p>
                  </w:txbxContent>
                </v:textbox>
                <w10:wrap type="none"/>
              </v:shape>
            </w:pict>
          </mc:Fallback>
        </mc:AlternateContent>
      </w:r>
      <w:r>
        <w:rPr>
          <w:spacing w:val="-5"/>
        </w:rPr>
        <w:t>20%</w:t>
      </w:r>
    </w:p>
    <w:p>
      <w:pPr>
        <w:pStyle w:val="BodyText"/>
        <w:spacing w:before="97"/>
      </w:pPr>
    </w:p>
    <w:p>
      <w:pPr>
        <w:pStyle w:val="BodyText"/>
        <w:ind w:left="1347"/>
      </w:pPr>
      <w:r>
        <w:rPr>
          <w:spacing w:val="-5"/>
        </w:rPr>
        <w:t>15%</w:t>
      </w:r>
    </w:p>
    <w:p>
      <w:pPr>
        <w:pStyle w:val="BodyText"/>
        <w:spacing w:before="97"/>
      </w:pPr>
    </w:p>
    <w:p>
      <w:pPr>
        <w:pStyle w:val="BodyText"/>
        <w:spacing w:before="1"/>
        <w:ind w:left="1347"/>
      </w:pPr>
      <w:r>
        <w:rPr>
          <w:spacing w:val="-5"/>
        </w:rPr>
        <w:t>10%</w:t>
      </w:r>
    </w:p>
    <w:p>
      <w:pPr>
        <w:pStyle w:val="BodyText"/>
        <w:spacing w:before="97"/>
      </w:pPr>
    </w:p>
    <w:p>
      <w:pPr>
        <w:pStyle w:val="BodyText"/>
        <w:ind w:left="1455"/>
      </w:pPr>
      <w:r>
        <w:rPr>
          <w:spacing w:val="-5"/>
        </w:rPr>
        <w:t>5%</w:t>
      </w:r>
    </w:p>
    <w:p>
      <w:pPr>
        <w:pStyle w:val="BodyText"/>
        <w:spacing w:before="97"/>
      </w:pPr>
    </w:p>
    <w:p>
      <w:pPr>
        <w:pStyle w:val="BodyText"/>
        <w:ind w:left="1455"/>
      </w:pPr>
      <w:r>
        <w:rPr>
          <w:spacing w:val="-5"/>
        </w:rPr>
        <w:t>0%</w:t>
      </w:r>
    </w:p>
    <w:p>
      <w:pPr>
        <w:pStyle w:val="BodyText"/>
        <w:tabs>
          <w:tab w:pos="8360" w:val="left" w:leader="none"/>
        </w:tabs>
        <w:spacing w:before="18"/>
        <w:ind w:left="3955"/>
      </w:pPr>
      <w:r>
        <w:rPr>
          <w:spacing w:val="-4"/>
        </w:rPr>
        <w:t>Male</w:t>
      </w:r>
      <w:r>
        <w:rPr/>
        <w:tab/>
      </w:r>
      <w:r>
        <w:rPr>
          <w:spacing w:val="-2"/>
        </w:rPr>
        <w:t>Female</w:t>
      </w:r>
    </w:p>
    <w:p>
      <w:pPr>
        <w:pStyle w:val="BodyText"/>
      </w:pPr>
    </w:p>
    <w:p>
      <w:pPr>
        <w:pStyle w:val="BodyText"/>
      </w:pPr>
    </w:p>
    <w:p>
      <w:pPr>
        <w:pStyle w:val="BodyText"/>
      </w:pPr>
    </w:p>
    <w:p>
      <w:pPr>
        <w:pStyle w:val="BodyText"/>
        <w:spacing w:before="148"/>
      </w:pPr>
    </w:p>
    <w:p>
      <w:pPr>
        <w:pStyle w:val="BodyText"/>
        <w:ind w:left="1533"/>
      </w:pPr>
      <w:r>
        <w:rPr/>
        <mc:AlternateContent>
          <mc:Choice Requires="wps">
            <w:drawing>
              <wp:anchor distT="0" distB="0" distL="0" distR="0" allowOverlap="1" layoutInCell="1" locked="0" behindDoc="0" simplePos="0" relativeHeight="15800832">
                <wp:simplePos x="0" y="0"/>
                <wp:positionH relativeFrom="page">
                  <wp:posOffset>1290447</wp:posOffset>
                </wp:positionH>
                <wp:positionV relativeFrom="paragraph">
                  <wp:posOffset>-21139</wp:posOffset>
                </wp:positionV>
                <wp:extent cx="5816600" cy="1936114"/>
                <wp:effectExtent l="0" t="0" r="0" b="0"/>
                <wp:wrapNone/>
                <wp:docPr id="1564" name="Group 1564"/>
                <wp:cNvGraphicFramePr>
                  <a:graphicFrameLocks/>
                </wp:cNvGraphicFramePr>
                <a:graphic>
                  <a:graphicData uri="http://schemas.microsoft.com/office/word/2010/wordprocessingGroup">
                    <wpg:wgp>
                      <wpg:cNvPr id="1564" name="Group 1564"/>
                      <wpg:cNvGrpSpPr/>
                      <wpg:grpSpPr>
                        <a:xfrm>
                          <a:off x="0" y="0"/>
                          <a:ext cx="5816600" cy="1936114"/>
                          <a:chExt cx="5816600" cy="1936114"/>
                        </a:xfrm>
                      </wpg:grpSpPr>
                      <wps:wsp>
                        <wps:cNvPr id="1565" name="Graphic 1565"/>
                        <wps:cNvSpPr/>
                        <wps:spPr>
                          <a:xfrm>
                            <a:off x="905637" y="730702"/>
                            <a:ext cx="4040504" cy="1165225"/>
                          </a:xfrm>
                          <a:custGeom>
                            <a:avLst/>
                            <a:gdLst/>
                            <a:ahLst/>
                            <a:cxnLst/>
                            <a:rect l="l" t="t" r="r" b="b"/>
                            <a:pathLst>
                              <a:path w="4040504" h="1165225">
                                <a:moveTo>
                                  <a:pt x="1155192" y="537972"/>
                                </a:moveTo>
                                <a:lnTo>
                                  <a:pt x="0" y="537972"/>
                                </a:lnTo>
                                <a:lnTo>
                                  <a:pt x="0" y="1164844"/>
                                </a:lnTo>
                                <a:lnTo>
                                  <a:pt x="1155192" y="1164844"/>
                                </a:lnTo>
                                <a:lnTo>
                                  <a:pt x="1155192" y="537972"/>
                                </a:lnTo>
                                <a:close/>
                              </a:path>
                              <a:path w="4040504" h="1165225">
                                <a:moveTo>
                                  <a:pt x="4040124" y="0"/>
                                </a:moveTo>
                                <a:lnTo>
                                  <a:pt x="2886456" y="0"/>
                                </a:lnTo>
                                <a:lnTo>
                                  <a:pt x="2886456" y="1164844"/>
                                </a:lnTo>
                                <a:lnTo>
                                  <a:pt x="4040124" y="1164844"/>
                                </a:lnTo>
                                <a:lnTo>
                                  <a:pt x="4040124" y="0"/>
                                </a:lnTo>
                                <a:close/>
                              </a:path>
                            </a:pathLst>
                          </a:custGeom>
                          <a:solidFill>
                            <a:srgbClr val="4AACC5"/>
                          </a:solidFill>
                        </wps:spPr>
                        <wps:bodyPr wrap="square" lIns="0" tIns="0" rIns="0" bIns="0" rtlCol="0">
                          <a:prstTxWarp prst="textNoShape">
                            <a:avLst/>
                          </a:prstTxWarp>
                          <a:noAutofit/>
                        </wps:bodyPr>
                      </wps:wsp>
                      <wps:wsp>
                        <wps:cNvPr id="1566" name="Graphic 1566"/>
                        <wps:cNvSpPr/>
                        <wps:spPr>
                          <a:xfrm>
                            <a:off x="0" y="102687"/>
                            <a:ext cx="40640" cy="1793239"/>
                          </a:xfrm>
                          <a:custGeom>
                            <a:avLst/>
                            <a:gdLst/>
                            <a:ahLst/>
                            <a:cxnLst/>
                            <a:rect l="l" t="t" r="r" b="b"/>
                            <a:pathLst>
                              <a:path w="40640" h="1793239">
                                <a:moveTo>
                                  <a:pt x="40512" y="1792859"/>
                                </a:moveTo>
                                <a:lnTo>
                                  <a:pt x="40512" y="0"/>
                                </a:lnTo>
                              </a:path>
                              <a:path w="40640" h="1793239">
                                <a:moveTo>
                                  <a:pt x="0" y="1792859"/>
                                </a:moveTo>
                                <a:lnTo>
                                  <a:pt x="40512" y="1792859"/>
                                </a:lnTo>
                              </a:path>
                              <a:path w="40640" h="1793239">
                                <a:moveTo>
                                  <a:pt x="0" y="1344295"/>
                                </a:moveTo>
                                <a:lnTo>
                                  <a:pt x="40512" y="1344295"/>
                                </a:lnTo>
                              </a:path>
                              <a:path w="40640" h="1793239">
                                <a:moveTo>
                                  <a:pt x="0" y="896238"/>
                                </a:moveTo>
                                <a:lnTo>
                                  <a:pt x="40512" y="896238"/>
                                </a:lnTo>
                              </a:path>
                              <a:path w="40640" h="1793239">
                                <a:moveTo>
                                  <a:pt x="0" y="448183"/>
                                </a:moveTo>
                                <a:lnTo>
                                  <a:pt x="40512" y="448183"/>
                                </a:lnTo>
                              </a:path>
                              <a:path w="40640" h="1793239">
                                <a:moveTo>
                                  <a:pt x="0" y="0"/>
                                </a:moveTo>
                                <a:lnTo>
                                  <a:pt x="40512" y="0"/>
                                </a:lnTo>
                              </a:path>
                            </a:pathLst>
                          </a:custGeom>
                          <a:ln w="9525">
                            <a:solidFill>
                              <a:srgbClr val="858585"/>
                            </a:solidFill>
                            <a:prstDash val="solid"/>
                          </a:ln>
                        </wps:spPr>
                        <wps:bodyPr wrap="square" lIns="0" tIns="0" rIns="0" bIns="0" rtlCol="0">
                          <a:prstTxWarp prst="textNoShape">
                            <a:avLst/>
                          </a:prstTxWarp>
                          <a:noAutofit/>
                        </wps:bodyPr>
                      </wps:wsp>
                      <wps:wsp>
                        <wps:cNvPr id="1567" name="Graphic 1567"/>
                        <wps:cNvSpPr/>
                        <wps:spPr>
                          <a:xfrm>
                            <a:off x="40513" y="1895546"/>
                            <a:ext cx="5770880" cy="40640"/>
                          </a:xfrm>
                          <a:custGeom>
                            <a:avLst/>
                            <a:gdLst/>
                            <a:ahLst/>
                            <a:cxnLst/>
                            <a:rect l="l" t="t" r="r" b="b"/>
                            <a:pathLst>
                              <a:path w="5770880" h="40640">
                                <a:moveTo>
                                  <a:pt x="0" y="0"/>
                                </a:moveTo>
                                <a:lnTo>
                                  <a:pt x="5770880" y="0"/>
                                </a:lnTo>
                              </a:path>
                              <a:path w="5770880" h="40640">
                                <a:moveTo>
                                  <a:pt x="0" y="0"/>
                                </a:moveTo>
                                <a:lnTo>
                                  <a:pt x="0" y="40512"/>
                                </a:lnTo>
                              </a:path>
                              <a:path w="5770880" h="40640">
                                <a:moveTo>
                                  <a:pt x="2885948" y="0"/>
                                </a:moveTo>
                                <a:lnTo>
                                  <a:pt x="2885948" y="40512"/>
                                </a:lnTo>
                              </a:path>
                              <a:path w="5770880" h="40640">
                                <a:moveTo>
                                  <a:pt x="5770880" y="0"/>
                                </a:moveTo>
                                <a:lnTo>
                                  <a:pt x="5770880" y="40512"/>
                                </a:lnTo>
                              </a:path>
                            </a:pathLst>
                          </a:custGeom>
                          <a:ln w="9525">
                            <a:solidFill>
                              <a:srgbClr val="858585"/>
                            </a:solidFill>
                            <a:prstDash val="solid"/>
                          </a:ln>
                        </wps:spPr>
                        <wps:bodyPr wrap="square" lIns="0" tIns="0" rIns="0" bIns="0" rtlCol="0">
                          <a:prstTxWarp prst="textNoShape">
                            <a:avLst/>
                          </a:prstTxWarp>
                          <a:noAutofit/>
                        </wps:bodyPr>
                      </wps:wsp>
                      <wps:wsp>
                        <wps:cNvPr id="1568" name="Textbox 1568"/>
                        <wps:cNvSpPr txBox="1"/>
                        <wps:spPr>
                          <a:xfrm>
                            <a:off x="923671" y="0"/>
                            <a:ext cx="3684270" cy="168275"/>
                          </a:xfrm>
                          <a:prstGeom prst="rect">
                            <a:avLst/>
                          </a:prstGeom>
                        </wps:spPr>
                        <wps:txbx>
                          <w:txbxContent>
                            <w:p>
                              <w:pPr>
                                <w:spacing w:before="0"/>
                                <w:ind w:left="0" w:right="0" w:firstLine="0"/>
                                <w:jc w:val="left"/>
                                <w:rPr>
                                  <w:b/>
                                  <w:sz w:val="22"/>
                                </w:rPr>
                              </w:pPr>
                              <w:r>
                                <w:rPr>
                                  <w:b/>
                                  <w:sz w:val="22"/>
                                </w:rPr>
                                <w:t>Ohio</w:t>
                              </w:r>
                              <w:r>
                                <w:rPr>
                                  <w:b/>
                                  <w:spacing w:val="-6"/>
                                  <w:sz w:val="22"/>
                                </w:rPr>
                                <w:t> </w:t>
                              </w:r>
                              <w:r>
                                <w:rPr>
                                  <w:b/>
                                  <w:sz w:val="22"/>
                                </w:rPr>
                                <w:t>Adult</w:t>
                              </w:r>
                              <w:r>
                                <w:rPr>
                                  <w:b/>
                                  <w:spacing w:val="-6"/>
                                  <w:sz w:val="22"/>
                                </w:rPr>
                                <w:t> </w:t>
                              </w:r>
                              <w:r>
                                <w:rPr>
                                  <w:b/>
                                  <w:sz w:val="22"/>
                                  <w:u w:val="single"/>
                                </w:rPr>
                                <w:t>Current</w:t>
                              </w:r>
                              <w:r>
                                <w:rPr>
                                  <w:b/>
                                  <w:spacing w:val="-5"/>
                                  <w:sz w:val="22"/>
                                  <w:u w:val="none"/>
                                </w:rPr>
                                <w:t> </w:t>
                              </w:r>
                              <w:r>
                                <w:rPr>
                                  <w:b/>
                                  <w:sz w:val="22"/>
                                  <w:u w:val="none"/>
                                </w:rPr>
                                <w:t>Asthma</w:t>
                              </w:r>
                              <w:r>
                                <w:rPr>
                                  <w:b/>
                                  <w:spacing w:val="-4"/>
                                  <w:sz w:val="22"/>
                                  <w:u w:val="none"/>
                                </w:rPr>
                                <w:t> </w:t>
                              </w:r>
                              <w:r>
                                <w:rPr>
                                  <w:b/>
                                  <w:sz w:val="22"/>
                                  <w:u w:val="none"/>
                                </w:rPr>
                                <w:t>Prevalence</w:t>
                              </w:r>
                              <w:r>
                                <w:rPr>
                                  <w:b/>
                                  <w:spacing w:val="-9"/>
                                  <w:sz w:val="22"/>
                                  <w:u w:val="none"/>
                                </w:rPr>
                                <w:t> </w:t>
                              </w:r>
                              <w:r>
                                <w:rPr>
                                  <w:b/>
                                  <w:sz w:val="22"/>
                                  <w:u w:val="none"/>
                                </w:rPr>
                                <w:t>Rates</w:t>
                              </w:r>
                              <w:r>
                                <w:rPr>
                                  <w:b/>
                                  <w:spacing w:val="-5"/>
                                  <w:sz w:val="22"/>
                                  <w:u w:val="none"/>
                                </w:rPr>
                                <w:t> </w:t>
                              </w:r>
                              <w:r>
                                <w:rPr>
                                  <w:b/>
                                  <w:sz w:val="22"/>
                                  <w:u w:val="none"/>
                                </w:rPr>
                                <w:t>By</w:t>
                              </w:r>
                              <w:r>
                                <w:rPr>
                                  <w:b/>
                                  <w:spacing w:val="-3"/>
                                  <w:sz w:val="22"/>
                                  <w:u w:val="none"/>
                                </w:rPr>
                                <w:t> </w:t>
                              </w:r>
                              <w:r>
                                <w:rPr>
                                  <w:b/>
                                  <w:spacing w:val="-2"/>
                                  <w:sz w:val="22"/>
                                  <w:u w:val="none"/>
                                </w:rPr>
                                <w:t>Gender</w:t>
                              </w:r>
                            </w:p>
                          </w:txbxContent>
                        </wps:txbx>
                        <wps:bodyPr wrap="square" lIns="0" tIns="0" rIns="0" bIns="0" rtlCol="0">
                          <a:noAutofit/>
                        </wps:bodyPr>
                      </wps:wsp>
                      <wps:wsp>
                        <wps:cNvPr id="1569" name="Textbox 1569"/>
                        <wps:cNvSpPr txBox="1"/>
                        <wps:spPr>
                          <a:xfrm>
                            <a:off x="4241038" y="522523"/>
                            <a:ext cx="269240" cy="151765"/>
                          </a:xfrm>
                          <a:prstGeom prst="rect">
                            <a:avLst/>
                          </a:prstGeom>
                        </wps:spPr>
                        <wps:txbx>
                          <w:txbxContent>
                            <w:p>
                              <w:pPr>
                                <w:spacing w:line="238" w:lineRule="exact" w:before="0"/>
                                <w:ind w:left="0" w:right="0" w:firstLine="0"/>
                                <w:jc w:val="left"/>
                                <w:rPr>
                                  <w:b/>
                                  <w:sz w:val="20"/>
                                </w:rPr>
                              </w:pPr>
                              <w:r>
                                <w:rPr>
                                  <w:b/>
                                  <w:spacing w:val="-5"/>
                                  <w:sz w:val="20"/>
                                </w:rPr>
                                <w:t>13%</w:t>
                              </w:r>
                            </w:p>
                          </w:txbxContent>
                        </wps:txbx>
                        <wps:bodyPr wrap="square" lIns="0" tIns="0" rIns="0" bIns="0" rtlCol="0">
                          <a:noAutofit/>
                        </wps:bodyPr>
                      </wps:wsp>
                      <wps:wsp>
                        <wps:cNvPr id="1570" name="Textbox 1570"/>
                        <wps:cNvSpPr txBox="1"/>
                        <wps:spPr>
                          <a:xfrm>
                            <a:off x="1391538" y="1060495"/>
                            <a:ext cx="196215" cy="151765"/>
                          </a:xfrm>
                          <a:prstGeom prst="rect">
                            <a:avLst/>
                          </a:prstGeom>
                        </wps:spPr>
                        <wps:txbx>
                          <w:txbxContent>
                            <w:p>
                              <w:pPr>
                                <w:spacing w:line="238" w:lineRule="exact" w:before="0"/>
                                <w:ind w:left="0" w:right="0" w:firstLine="0"/>
                                <w:jc w:val="left"/>
                                <w:rPr>
                                  <w:b/>
                                  <w:sz w:val="20"/>
                                </w:rPr>
                              </w:pPr>
                              <w:r>
                                <w:rPr>
                                  <w:b/>
                                  <w:spacing w:val="-5"/>
                                  <w:sz w:val="20"/>
                                </w:rPr>
                                <w:t>7%</w:t>
                              </w:r>
                            </w:p>
                          </w:txbxContent>
                        </wps:txbx>
                        <wps:bodyPr wrap="square" lIns="0" tIns="0" rIns="0" bIns="0" rtlCol="0">
                          <a:noAutofit/>
                        </wps:bodyPr>
                      </wps:wsp>
                    </wpg:wgp>
                  </a:graphicData>
                </a:graphic>
              </wp:anchor>
            </w:drawing>
          </mc:Choice>
          <mc:Fallback>
            <w:pict>
              <v:group style="position:absolute;margin-left:101.610001pt;margin-top:-1.664541pt;width:458pt;height:152.450pt;mso-position-horizontal-relative:page;mso-position-vertical-relative:paragraph;z-index:15800832" id="docshapegroup1437" coordorigin="2032,-33" coordsize="9160,3049">
                <v:shape style="position:absolute;left:3458;top:1117;width:6363;height:1835" id="docshape1438" coordorigin="3458,1117" coordsize="6363,1835" path="m5278,1965l3458,1965,3458,2952,5278,2952,5278,1965xm9821,1117l8004,1117,8004,2952,9821,2952,9821,1117xe" filled="true" fillcolor="#4aacc5" stroked="false">
                  <v:path arrowok="t"/>
                  <v:fill type="solid"/>
                </v:shape>
                <v:shape style="position:absolute;left:2032;top:128;width:64;height:2824" id="docshape1439" coordorigin="2032,128" coordsize="64,2824" path="m2096,2952l2096,128m2032,2952l2096,2952m2032,2245l2096,2245m2032,1540l2096,1540m2032,834l2096,834m2032,128l2096,128e" filled="false" stroked="true" strokeweight=".75pt" strokecolor="#858585">
                  <v:path arrowok="t"/>
                  <v:stroke dashstyle="solid"/>
                </v:shape>
                <v:shape style="position:absolute;left:2096;top:2951;width:9088;height:64" id="docshape1440" coordorigin="2096,2952" coordsize="9088,64" path="m2096,2952l11184,2952m2096,2952l2096,3016m6641,2952l6641,3016m11184,2952l11184,3016e" filled="false" stroked="true" strokeweight=".75pt" strokecolor="#858585">
                  <v:path arrowok="t"/>
                  <v:stroke dashstyle="solid"/>
                </v:shape>
                <v:shape style="position:absolute;left:3486;top:-34;width:5802;height:265" type="#_x0000_t202" id="docshape1441" filled="false" stroked="false">
                  <v:textbox inset="0,0,0,0">
                    <w:txbxContent>
                      <w:p>
                        <w:pPr>
                          <w:spacing w:before="0"/>
                          <w:ind w:left="0" w:right="0" w:firstLine="0"/>
                          <w:jc w:val="left"/>
                          <w:rPr>
                            <w:b/>
                            <w:sz w:val="22"/>
                          </w:rPr>
                        </w:pPr>
                        <w:r>
                          <w:rPr>
                            <w:b/>
                            <w:sz w:val="22"/>
                          </w:rPr>
                          <w:t>Ohio</w:t>
                        </w:r>
                        <w:r>
                          <w:rPr>
                            <w:b/>
                            <w:spacing w:val="-6"/>
                            <w:sz w:val="22"/>
                          </w:rPr>
                          <w:t> </w:t>
                        </w:r>
                        <w:r>
                          <w:rPr>
                            <w:b/>
                            <w:sz w:val="22"/>
                          </w:rPr>
                          <w:t>Adult</w:t>
                        </w:r>
                        <w:r>
                          <w:rPr>
                            <w:b/>
                            <w:spacing w:val="-6"/>
                            <w:sz w:val="22"/>
                          </w:rPr>
                          <w:t> </w:t>
                        </w:r>
                        <w:r>
                          <w:rPr>
                            <w:b/>
                            <w:sz w:val="22"/>
                            <w:u w:val="single"/>
                          </w:rPr>
                          <w:t>Current</w:t>
                        </w:r>
                        <w:r>
                          <w:rPr>
                            <w:b/>
                            <w:spacing w:val="-5"/>
                            <w:sz w:val="22"/>
                            <w:u w:val="none"/>
                          </w:rPr>
                          <w:t> </w:t>
                        </w:r>
                        <w:r>
                          <w:rPr>
                            <w:b/>
                            <w:sz w:val="22"/>
                            <w:u w:val="none"/>
                          </w:rPr>
                          <w:t>Asthma</w:t>
                        </w:r>
                        <w:r>
                          <w:rPr>
                            <w:b/>
                            <w:spacing w:val="-4"/>
                            <w:sz w:val="22"/>
                            <w:u w:val="none"/>
                          </w:rPr>
                          <w:t> </w:t>
                        </w:r>
                        <w:r>
                          <w:rPr>
                            <w:b/>
                            <w:sz w:val="22"/>
                            <w:u w:val="none"/>
                          </w:rPr>
                          <w:t>Prevalence</w:t>
                        </w:r>
                        <w:r>
                          <w:rPr>
                            <w:b/>
                            <w:spacing w:val="-9"/>
                            <w:sz w:val="22"/>
                            <w:u w:val="none"/>
                          </w:rPr>
                          <w:t> </w:t>
                        </w:r>
                        <w:r>
                          <w:rPr>
                            <w:b/>
                            <w:sz w:val="22"/>
                            <w:u w:val="none"/>
                          </w:rPr>
                          <w:t>Rates</w:t>
                        </w:r>
                        <w:r>
                          <w:rPr>
                            <w:b/>
                            <w:spacing w:val="-5"/>
                            <w:sz w:val="22"/>
                            <w:u w:val="none"/>
                          </w:rPr>
                          <w:t> </w:t>
                        </w:r>
                        <w:r>
                          <w:rPr>
                            <w:b/>
                            <w:sz w:val="22"/>
                            <w:u w:val="none"/>
                          </w:rPr>
                          <w:t>By</w:t>
                        </w:r>
                        <w:r>
                          <w:rPr>
                            <w:b/>
                            <w:spacing w:val="-3"/>
                            <w:sz w:val="22"/>
                            <w:u w:val="none"/>
                          </w:rPr>
                          <w:t> </w:t>
                        </w:r>
                        <w:r>
                          <w:rPr>
                            <w:b/>
                            <w:spacing w:val="-2"/>
                            <w:sz w:val="22"/>
                            <w:u w:val="none"/>
                          </w:rPr>
                          <w:t>Gender</w:t>
                        </w:r>
                      </w:p>
                    </w:txbxContent>
                  </v:textbox>
                  <w10:wrap type="none"/>
                </v:shape>
                <v:shape style="position:absolute;left:8711;top:789;width:424;height:239" type="#_x0000_t202" id="docshape1442" filled="false" stroked="false">
                  <v:textbox inset="0,0,0,0">
                    <w:txbxContent>
                      <w:p>
                        <w:pPr>
                          <w:spacing w:line="238" w:lineRule="exact" w:before="0"/>
                          <w:ind w:left="0" w:right="0" w:firstLine="0"/>
                          <w:jc w:val="left"/>
                          <w:rPr>
                            <w:b/>
                            <w:sz w:val="20"/>
                          </w:rPr>
                        </w:pPr>
                        <w:r>
                          <w:rPr>
                            <w:b/>
                            <w:spacing w:val="-5"/>
                            <w:sz w:val="20"/>
                          </w:rPr>
                          <w:t>13%</w:t>
                        </w:r>
                      </w:p>
                    </w:txbxContent>
                  </v:textbox>
                  <w10:wrap type="none"/>
                </v:shape>
                <v:shape style="position:absolute;left:4223;top:1636;width:309;height:239" type="#_x0000_t202" id="docshape1443" filled="false" stroked="false">
                  <v:textbox inset="0,0,0,0">
                    <w:txbxContent>
                      <w:p>
                        <w:pPr>
                          <w:spacing w:line="238" w:lineRule="exact" w:before="0"/>
                          <w:ind w:left="0" w:right="0" w:firstLine="0"/>
                          <w:jc w:val="left"/>
                          <w:rPr>
                            <w:b/>
                            <w:sz w:val="20"/>
                          </w:rPr>
                        </w:pPr>
                        <w:r>
                          <w:rPr>
                            <w:b/>
                            <w:spacing w:val="-5"/>
                            <w:sz w:val="20"/>
                          </w:rPr>
                          <w:t>7%</w:t>
                        </w:r>
                      </w:p>
                    </w:txbxContent>
                  </v:textbox>
                  <w10:wrap type="none"/>
                </v:shape>
                <w10:wrap type="none"/>
              </v:group>
            </w:pict>
          </mc:Fallback>
        </mc:AlternateContent>
      </w:r>
      <w:r>
        <w:rPr>
          <w:spacing w:val="-5"/>
        </w:rPr>
        <w:t>20%</w:t>
      </w:r>
    </w:p>
    <w:p>
      <w:pPr>
        <w:pStyle w:val="BodyText"/>
        <w:spacing w:before="227"/>
      </w:pPr>
    </w:p>
    <w:p>
      <w:pPr>
        <w:pStyle w:val="BodyText"/>
        <w:spacing w:before="1"/>
        <w:ind w:left="1533"/>
      </w:pPr>
      <w:r>
        <w:rPr/>
        <mc:AlternateContent>
          <mc:Choice Requires="wps">
            <w:drawing>
              <wp:anchor distT="0" distB="0" distL="0" distR="0" allowOverlap="1" layoutInCell="1" locked="0" behindDoc="0" simplePos="0" relativeHeight="15801856">
                <wp:simplePos x="0" y="0"/>
                <wp:positionH relativeFrom="page">
                  <wp:posOffset>670610</wp:posOffset>
                </wp:positionH>
                <wp:positionV relativeFrom="paragraph">
                  <wp:posOffset>-203113</wp:posOffset>
                </wp:positionV>
                <wp:extent cx="177165" cy="1563370"/>
                <wp:effectExtent l="0" t="0" r="0" b="0"/>
                <wp:wrapNone/>
                <wp:docPr id="1571" name="Textbox 1571"/>
                <wp:cNvGraphicFramePr>
                  <a:graphicFrameLocks/>
                </wp:cNvGraphicFramePr>
                <a:graphic>
                  <a:graphicData uri="http://schemas.microsoft.com/office/word/2010/wordprocessingShape">
                    <wps:wsp>
                      <wps:cNvPr id="1571" name="Textbox 1571"/>
                      <wps:cNvSpPr txBox="1"/>
                      <wps:spPr>
                        <a:xfrm>
                          <a:off x="0" y="0"/>
                          <a:ext cx="177165" cy="1563370"/>
                        </a:xfrm>
                        <a:prstGeom prst="rect">
                          <a:avLst/>
                        </a:prstGeom>
                      </wps:spPr>
                      <wps:txbx>
                        <w:txbxContent>
                          <w:p>
                            <w:pPr>
                              <w:spacing w:before="19"/>
                              <w:ind w:left="20" w:right="0" w:firstLine="0"/>
                              <w:jc w:val="left"/>
                              <w:rPr>
                                <w:b/>
                                <w:sz w:val="20"/>
                              </w:rPr>
                            </w:pPr>
                            <w:r>
                              <w:rPr>
                                <w:b/>
                                <w:spacing w:val="-2"/>
                                <w:sz w:val="20"/>
                              </w:rPr>
                              <w:t>Percentage</w:t>
                            </w:r>
                            <w:r>
                              <w:rPr>
                                <w:b/>
                                <w:spacing w:val="16"/>
                                <w:sz w:val="20"/>
                              </w:rPr>
                              <w:t> </w:t>
                            </w:r>
                            <w:r>
                              <w:rPr>
                                <w:b/>
                                <w:spacing w:val="-2"/>
                                <w:sz w:val="20"/>
                              </w:rPr>
                              <w:t>Self-Reported</w:t>
                            </w:r>
                          </w:p>
                        </w:txbxContent>
                      </wps:txbx>
                      <wps:bodyPr wrap="square" lIns="0" tIns="0" rIns="0" bIns="0" rtlCol="0" vert="vert270">
                        <a:noAutofit/>
                      </wps:bodyPr>
                    </wps:wsp>
                  </a:graphicData>
                </a:graphic>
              </wp:anchor>
            </w:drawing>
          </mc:Choice>
          <mc:Fallback>
            <w:pict>
              <v:shape style="position:absolute;margin-left:52.803967pt;margin-top:-15.993217pt;width:13.95pt;height:123.1pt;mso-position-horizontal-relative:page;mso-position-vertical-relative:paragraph;z-index:15801856" type="#_x0000_t202" id="docshape1444" filled="false" stroked="false">
                <v:textbox inset="0,0,0,0" style="layout-flow:vertical;mso-layout-flow-alt:bottom-to-top">
                  <w:txbxContent>
                    <w:p>
                      <w:pPr>
                        <w:spacing w:before="19"/>
                        <w:ind w:left="20" w:right="0" w:firstLine="0"/>
                        <w:jc w:val="left"/>
                        <w:rPr>
                          <w:b/>
                          <w:sz w:val="20"/>
                        </w:rPr>
                      </w:pPr>
                      <w:r>
                        <w:rPr>
                          <w:b/>
                          <w:spacing w:val="-2"/>
                          <w:sz w:val="20"/>
                        </w:rPr>
                        <w:t>Percentage</w:t>
                      </w:r>
                      <w:r>
                        <w:rPr>
                          <w:b/>
                          <w:spacing w:val="16"/>
                          <w:sz w:val="20"/>
                        </w:rPr>
                        <w:t> </w:t>
                      </w:r>
                      <w:r>
                        <w:rPr>
                          <w:b/>
                          <w:spacing w:val="-2"/>
                          <w:sz w:val="20"/>
                        </w:rPr>
                        <w:t>Self-Reported</w:t>
                      </w:r>
                    </w:p>
                  </w:txbxContent>
                </v:textbox>
                <w10:wrap type="none"/>
              </v:shape>
            </w:pict>
          </mc:Fallback>
        </mc:AlternateContent>
      </w:r>
      <w:r>
        <w:rPr>
          <w:spacing w:val="-5"/>
        </w:rPr>
        <w:t>15%</w:t>
      </w:r>
    </w:p>
    <w:p>
      <w:pPr>
        <w:pStyle w:val="BodyText"/>
        <w:spacing w:before="227"/>
      </w:pPr>
    </w:p>
    <w:p>
      <w:pPr>
        <w:pStyle w:val="BodyText"/>
        <w:ind w:left="1533"/>
      </w:pPr>
      <w:r>
        <w:rPr>
          <w:spacing w:val="-5"/>
        </w:rPr>
        <w:t>10%</w:t>
      </w:r>
    </w:p>
    <w:p>
      <w:pPr>
        <w:pStyle w:val="BodyText"/>
        <w:spacing w:before="228"/>
      </w:pPr>
    </w:p>
    <w:p>
      <w:pPr>
        <w:pStyle w:val="BodyText"/>
        <w:ind w:left="1641"/>
      </w:pPr>
      <w:r>
        <w:rPr>
          <w:spacing w:val="-5"/>
        </w:rPr>
        <w:t>5%</w:t>
      </w:r>
    </w:p>
    <w:p>
      <w:pPr>
        <w:pStyle w:val="BodyText"/>
        <w:spacing w:before="227"/>
      </w:pPr>
    </w:p>
    <w:p>
      <w:pPr>
        <w:pStyle w:val="BodyText"/>
        <w:ind w:left="1641"/>
      </w:pPr>
      <w:r>
        <w:rPr>
          <w:spacing w:val="-5"/>
        </w:rPr>
        <w:t>0%</w:t>
      </w:r>
    </w:p>
    <w:p>
      <w:pPr>
        <w:pStyle w:val="BodyText"/>
        <w:tabs>
          <w:tab w:pos="8597" w:val="left" w:leader="none"/>
        </w:tabs>
        <w:spacing w:before="18"/>
        <w:ind w:left="4158"/>
      </w:pPr>
      <w:r>
        <w:rPr>
          <w:spacing w:val="-4"/>
        </w:rPr>
        <w:t>Male</w:t>
      </w:r>
      <w:r>
        <w:rPr/>
        <w:tab/>
      </w:r>
      <w:r>
        <w:rPr>
          <w:spacing w:val="-2"/>
        </w:rPr>
        <w:t>Female</w:t>
      </w:r>
    </w:p>
    <w:p>
      <w:pPr>
        <w:pStyle w:val="BodyText"/>
        <w:spacing w:before="68"/>
        <w:rPr>
          <w:sz w:val="17"/>
        </w:rPr>
      </w:pPr>
    </w:p>
    <w:p>
      <w:pPr>
        <w:spacing w:before="0"/>
        <w:ind w:left="993" w:right="200" w:firstLine="0"/>
        <w:jc w:val="center"/>
        <w:rPr>
          <w:i/>
          <w:sz w:val="17"/>
        </w:rPr>
      </w:pPr>
      <w:r>
        <w:rPr>
          <w:i/>
          <w:spacing w:val="-6"/>
          <w:sz w:val="17"/>
        </w:rPr>
        <w:t>(Source</w:t>
      </w:r>
      <w:r>
        <w:rPr>
          <w:i/>
          <w:spacing w:val="-2"/>
          <w:sz w:val="17"/>
        </w:rPr>
        <w:t> </w:t>
      </w:r>
      <w:r>
        <w:rPr>
          <w:i/>
          <w:spacing w:val="-6"/>
          <w:sz w:val="17"/>
        </w:rPr>
        <w:t>for</w:t>
      </w:r>
      <w:r>
        <w:rPr>
          <w:i/>
          <w:spacing w:val="-2"/>
          <w:sz w:val="17"/>
        </w:rPr>
        <w:t> </w:t>
      </w:r>
      <w:r>
        <w:rPr>
          <w:i/>
          <w:spacing w:val="-6"/>
          <w:sz w:val="17"/>
        </w:rPr>
        <w:t>graphs:</w:t>
      </w:r>
      <w:r>
        <w:rPr>
          <w:i/>
          <w:spacing w:val="-1"/>
          <w:sz w:val="17"/>
        </w:rPr>
        <w:t> </w:t>
      </w:r>
      <w:r>
        <w:rPr>
          <w:i/>
          <w:spacing w:val="-6"/>
          <w:sz w:val="17"/>
        </w:rPr>
        <w:t>2020</w:t>
      </w:r>
      <w:r>
        <w:rPr>
          <w:i/>
          <w:spacing w:val="-1"/>
          <w:sz w:val="17"/>
        </w:rPr>
        <w:t> </w:t>
      </w:r>
      <w:r>
        <w:rPr>
          <w:i/>
          <w:spacing w:val="-6"/>
          <w:sz w:val="17"/>
        </w:rPr>
        <w:t>BFRSS)</w:t>
      </w:r>
    </w:p>
    <w:p>
      <w:pPr>
        <w:pStyle w:val="BodyText"/>
        <w:spacing w:before="156"/>
        <w:rPr>
          <w:i/>
        </w:rPr>
      </w:pPr>
      <w:r>
        <w:rPr>
          <w:i/>
        </w:rPr>
        <mc:AlternateContent>
          <mc:Choice Requires="wps">
            <w:drawing>
              <wp:anchor distT="0" distB="0" distL="0" distR="0" allowOverlap="1" layoutInCell="1" locked="0" behindDoc="1" simplePos="0" relativeHeight="487659008">
                <wp:simplePos x="0" y="0"/>
                <wp:positionH relativeFrom="page">
                  <wp:posOffset>624522</wp:posOffset>
                </wp:positionH>
                <wp:positionV relativeFrom="paragraph">
                  <wp:posOffset>266222</wp:posOffset>
                </wp:positionV>
                <wp:extent cx="6523355" cy="2297430"/>
                <wp:effectExtent l="0" t="0" r="0" b="0"/>
                <wp:wrapTopAndBottom/>
                <wp:docPr id="1572" name="Textbox 1572"/>
                <wp:cNvGraphicFramePr>
                  <a:graphicFrameLocks/>
                </wp:cNvGraphicFramePr>
                <a:graphic>
                  <a:graphicData uri="http://schemas.microsoft.com/office/word/2010/wordprocessingShape">
                    <wps:wsp>
                      <wps:cNvPr id="1572" name="Textbox 1572"/>
                      <wps:cNvSpPr txBox="1"/>
                      <wps:spPr>
                        <a:xfrm>
                          <a:off x="0" y="0"/>
                          <a:ext cx="6523355" cy="2297430"/>
                        </a:xfrm>
                        <a:prstGeom prst="rect">
                          <a:avLst/>
                        </a:prstGeom>
                        <a:solidFill>
                          <a:srgbClr val="F1DCDB"/>
                        </a:solidFill>
                      </wps:spPr>
                      <wps:txbx>
                        <w:txbxContent>
                          <w:p>
                            <w:pPr>
                              <w:spacing w:before="103"/>
                              <w:ind w:left="401" w:right="253" w:firstLine="0"/>
                              <w:jc w:val="center"/>
                              <w:rPr>
                                <w:b/>
                                <w:color w:val="000000"/>
                                <w:sz w:val="22"/>
                              </w:rPr>
                            </w:pPr>
                            <w:r>
                              <w:rPr>
                                <w:b/>
                                <w:color w:val="622322"/>
                                <w:sz w:val="22"/>
                              </w:rPr>
                              <w:t>Asthma</w:t>
                            </w:r>
                            <w:r>
                              <w:rPr>
                                <w:b/>
                                <w:color w:val="622322"/>
                                <w:spacing w:val="-3"/>
                                <w:sz w:val="22"/>
                              </w:rPr>
                              <w:t> </w:t>
                            </w:r>
                            <w:r>
                              <w:rPr>
                                <w:b/>
                                <w:color w:val="622322"/>
                                <w:spacing w:val="-2"/>
                                <w:sz w:val="22"/>
                              </w:rPr>
                              <w:t>Facts</w:t>
                            </w:r>
                          </w:p>
                          <w:p>
                            <w:pPr>
                              <w:pStyle w:val="BodyText"/>
                              <w:numPr>
                                <w:ilvl w:val="0"/>
                                <w:numId w:val="32"/>
                              </w:numPr>
                              <w:tabs>
                                <w:tab w:pos="533" w:val="left" w:leader="none"/>
                              </w:tabs>
                              <w:spacing w:line="240" w:lineRule="auto" w:before="161" w:after="0"/>
                              <w:ind w:left="533" w:right="0" w:hanging="360"/>
                              <w:jc w:val="left"/>
                              <w:rPr>
                                <w:color w:val="000000"/>
                              </w:rPr>
                            </w:pPr>
                            <w:r>
                              <w:rPr>
                                <w:color w:val="622322"/>
                              </w:rPr>
                              <w:t>The</w:t>
                            </w:r>
                            <w:r>
                              <w:rPr>
                                <w:color w:val="622322"/>
                                <w:spacing w:val="-6"/>
                              </w:rPr>
                              <w:t> </w:t>
                            </w:r>
                            <w:r>
                              <w:rPr>
                                <w:color w:val="622322"/>
                              </w:rPr>
                              <w:t>number</w:t>
                            </w:r>
                            <w:r>
                              <w:rPr>
                                <w:color w:val="622322"/>
                                <w:spacing w:val="-6"/>
                              </w:rPr>
                              <w:t> </w:t>
                            </w:r>
                            <w:r>
                              <w:rPr>
                                <w:color w:val="622322"/>
                              </w:rPr>
                              <w:t>of</w:t>
                            </w:r>
                            <w:r>
                              <w:rPr>
                                <w:color w:val="622322"/>
                                <w:spacing w:val="-5"/>
                              </w:rPr>
                              <w:t> </w:t>
                            </w:r>
                            <w:r>
                              <w:rPr>
                                <w:color w:val="622322"/>
                              </w:rPr>
                              <w:t>Americans</w:t>
                            </w:r>
                            <w:r>
                              <w:rPr>
                                <w:color w:val="622322"/>
                                <w:spacing w:val="-4"/>
                              </w:rPr>
                              <w:t> </w:t>
                            </w:r>
                            <w:r>
                              <w:rPr>
                                <w:color w:val="622322"/>
                              </w:rPr>
                              <w:t>with</w:t>
                            </w:r>
                            <w:r>
                              <w:rPr>
                                <w:color w:val="622322"/>
                                <w:spacing w:val="-6"/>
                              </w:rPr>
                              <w:t> </w:t>
                            </w:r>
                            <w:r>
                              <w:rPr>
                                <w:color w:val="622322"/>
                              </w:rPr>
                              <w:t>asthma</w:t>
                            </w:r>
                            <w:r>
                              <w:rPr>
                                <w:color w:val="622322"/>
                                <w:spacing w:val="-6"/>
                              </w:rPr>
                              <w:t> </w:t>
                            </w:r>
                            <w:r>
                              <w:rPr>
                                <w:color w:val="622322"/>
                              </w:rPr>
                              <w:t>grows</w:t>
                            </w:r>
                            <w:r>
                              <w:rPr>
                                <w:color w:val="622322"/>
                                <w:spacing w:val="-3"/>
                              </w:rPr>
                              <w:t> </w:t>
                            </w:r>
                            <w:r>
                              <w:rPr>
                                <w:color w:val="622322"/>
                              </w:rPr>
                              <w:t>every</w:t>
                            </w:r>
                            <w:r>
                              <w:rPr>
                                <w:color w:val="622322"/>
                                <w:spacing w:val="-3"/>
                              </w:rPr>
                              <w:t> </w:t>
                            </w:r>
                            <w:r>
                              <w:rPr>
                                <w:color w:val="622322"/>
                              </w:rPr>
                              <w:t>year.</w:t>
                            </w:r>
                            <w:r>
                              <w:rPr>
                                <w:color w:val="622322"/>
                                <w:spacing w:val="-6"/>
                              </w:rPr>
                              <w:t> </w:t>
                            </w:r>
                            <w:r>
                              <w:rPr>
                                <w:color w:val="622322"/>
                              </w:rPr>
                              <w:t>Currently,</w:t>
                            </w:r>
                            <w:r>
                              <w:rPr>
                                <w:color w:val="622322"/>
                                <w:spacing w:val="-6"/>
                              </w:rPr>
                              <w:t> </w:t>
                            </w:r>
                            <w:r>
                              <w:rPr>
                                <w:color w:val="622322"/>
                              </w:rPr>
                              <w:t>25</w:t>
                            </w:r>
                            <w:r>
                              <w:rPr>
                                <w:color w:val="622322"/>
                                <w:spacing w:val="-4"/>
                              </w:rPr>
                              <w:t> </w:t>
                            </w:r>
                            <w:r>
                              <w:rPr>
                                <w:color w:val="622322"/>
                              </w:rPr>
                              <w:t>million</w:t>
                            </w:r>
                            <w:r>
                              <w:rPr>
                                <w:color w:val="622322"/>
                                <w:spacing w:val="-5"/>
                              </w:rPr>
                              <w:t> </w:t>
                            </w:r>
                            <w:r>
                              <w:rPr>
                                <w:color w:val="622322"/>
                              </w:rPr>
                              <w:t>Americans</w:t>
                            </w:r>
                            <w:r>
                              <w:rPr>
                                <w:color w:val="622322"/>
                                <w:spacing w:val="-6"/>
                              </w:rPr>
                              <w:t> </w:t>
                            </w:r>
                            <w:r>
                              <w:rPr>
                                <w:color w:val="622322"/>
                              </w:rPr>
                              <w:t>have</w:t>
                            </w:r>
                            <w:r>
                              <w:rPr>
                                <w:color w:val="622322"/>
                                <w:spacing w:val="-6"/>
                              </w:rPr>
                              <w:t> </w:t>
                            </w:r>
                            <w:r>
                              <w:rPr>
                                <w:color w:val="622322"/>
                                <w:spacing w:val="-2"/>
                              </w:rPr>
                              <w:t>asthma.</w:t>
                            </w:r>
                          </w:p>
                          <w:p>
                            <w:pPr>
                              <w:pStyle w:val="BodyText"/>
                              <w:numPr>
                                <w:ilvl w:val="0"/>
                                <w:numId w:val="32"/>
                              </w:numPr>
                              <w:tabs>
                                <w:tab w:pos="533" w:val="left" w:leader="none"/>
                              </w:tabs>
                              <w:spacing w:line="240" w:lineRule="auto" w:before="39" w:after="0"/>
                              <w:ind w:left="533" w:right="182" w:hanging="361"/>
                              <w:jc w:val="left"/>
                              <w:rPr>
                                <w:color w:val="000000"/>
                              </w:rPr>
                            </w:pPr>
                            <w:r>
                              <w:rPr>
                                <w:color w:val="622322"/>
                              </w:rPr>
                              <w:t>On average, 10 Americans die from asthma each day. In 2019, more than 3,500 people died from asthma. Adults</w:t>
                            </w:r>
                            <w:r>
                              <w:rPr>
                                <w:color w:val="622322"/>
                                <w:spacing w:val="-3"/>
                              </w:rPr>
                              <w:t> </w:t>
                            </w:r>
                            <w:r>
                              <w:rPr>
                                <w:color w:val="622322"/>
                              </w:rPr>
                              <w:t>are</w:t>
                            </w:r>
                            <w:r>
                              <w:rPr>
                                <w:color w:val="622322"/>
                                <w:spacing w:val="-3"/>
                              </w:rPr>
                              <w:t> </w:t>
                            </w:r>
                            <w:r>
                              <w:rPr>
                                <w:color w:val="622322"/>
                              </w:rPr>
                              <w:t>five</w:t>
                            </w:r>
                            <w:r>
                              <w:rPr>
                                <w:color w:val="622322"/>
                                <w:spacing w:val="-3"/>
                              </w:rPr>
                              <w:t> </w:t>
                            </w:r>
                            <w:r>
                              <w:rPr>
                                <w:color w:val="622322"/>
                              </w:rPr>
                              <w:t>times</w:t>
                            </w:r>
                            <w:r>
                              <w:rPr>
                                <w:color w:val="622322"/>
                                <w:spacing w:val="-3"/>
                              </w:rPr>
                              <w:t> </w:t>
                            </w:r>
                            <w:r>
                              <w:rPr>
                                <w:color w:val="622322"/>
                              </w:rPr>
                              <w:t>more</w:t>
                            </w:r>
                            <w:r>
                              <w:rPr>
                                <w:color w:val="622322"/>
                                <w:spacing w:val="-3"/>
                              </w:rPr>
                              <w:t> </w:t>
                            </w:r>
                            <w:r>
                              <w:rPr>
                                <w:color w:val="622322"/>
                              </w:rPr>
                              <w:t>likely</w:t>
                            </w:r>
                            <w:r>
                              <w:rPr>
                                <w:color w:val="622322"/>
                                <w:spacing w:val="-3"/>
                              </w:rPr>
                              <w:t> </w:t>
                            </w:r>
                            <w:r>
                              <w:rPr>
                                <w:color w:val="622322"/>
                              </w:rPr>
                              <w:t>to</w:t>
                            </w:r>
                            <w:r>
                              <w:rPr>
                                <w:color w:val="622322"/>
                                <w:spacing w:val="-2"/>
                              </w:rPr>
                              <w:t> </w:t>
                            </w:r>
                            <w:r>
                              <w:rPr>
                                <w:color w:val="622322"/>
                              </w:rPr>
                              <w:t>die</w:t>
                            </w:r>
                            <w:r>
                              <w:rPr>
                                <w:color w:val="622322"/>
                                <w:spacing w:val="-3"/>
                              </w:rPr>
                              <w:t> </w:t>
                            </w:r>
                            <w:r>
                              <w:rPr>
                                <w:color w:val="622322"/>
                              </w:rPr>
                              <w:t>from</w:t>
                            </w:r>
                            <w:r>
                              <w:rPr>
                                <w:color w:val="622322"/>
                                <w:spacing w:val="-1"/>
                              </w:rPr>
                              <w:t> </w:t>
                            </w:r>
                            <w:r>
                              <w:rPr>
                                <w:color w:val="622322"/>
                              </w:rPr>
                              <w:t>asthma</w:t>
                            </w:r>
                            <w:r>
                              <w:rPr>
                                <w:color w:val="622322"/>
                                <w:spacing w:val="-3"/>
                              </w:rPr>
                              <w:t> </w:t>
                            </w:r>
                            <w:r>
                              <w:rPr>
                                <w:color w:val="622322"/>
                              </w:rPr>
                              <w:t>than</w:t>
                            </w:r>
                            <w:r>
                              <w:rPr>
                                <w:color w:val="622322"/>
                                <w:spacing w:val="-3"/>
                              </w:rPr>
                              <w:t> </w:t>
                            </w:r>
                            <w:r>
                              <w:rPr>
                                <w:color w:val="622322"/>
                              </w:rPr>
                              <w:t>children</w:t>
                            </w:r>
                            <w:r>
                              <w:rPr>
                                <w:color w:val="622322"/>
                                <w:spacing w:val="-2"/>
                              </w:rPr>
                              <w:t> </w:t>
                            </w:r>
                            <w:r>
                              <w:rPr>
                                <w:color w:val="622322"/>
                              </w:rPr>
                              <w:t>and</w:t>
                            </w:r>
                            <w:r>
                              <w:rPr>
                                <w:color w:val="622322"/>
                                <w:spacing w:val="-2"/>
                              </w:rPr>
                              <w:t> </w:t>
                            </w:r>
                            <w:r>
                              <w:rPr>
                                <w:color w:val="622322"/>
                              </w:rPr>
                              <w:t>black</w:t>
                            </w:r>
                            <w:r>
                              <w:rPr>
                                <w:color w:val="622322"/>
                                <w:spacing w:val="-3"/>
                              </w:rPr>
                              <w:t> </w:t>
                            </w:r>
                            <w:r>
                              <w:rPr>
                                <w:color w:val="622322"/>
                              </w:rPr>
                              <w:t>Americans</w:t>
                            </w:r>
                            <w:r>
                              <w:rPr>
                                <w:color w:val="622322"/>
                                <w:spacing w:val="-3"/>
                              </w:rPr>
                              <w:t> </w:t>
                            </w:r>
                            <w:r>
                              <w:rPr>
                                <w:color w:val="622322"/>
                              </w:rPr>
                              <w:t>are</w:t>
                            </w:r>
                            <w:r>
                              <w:rPr>
                                <w:color w:val="622322"/>
                                <w:spacing w:val="-3"/>
                              </w:rPr>
                              <w:t> </w:t>
                            </w:r>
                            <w:r>
                              <w:rPr>
                                <w:color w:val="622322"/>
                              </w:rPr>
                              <w:t>three</w:t>
                            </w:r>
                            <w:r>
                              <w:rPr>
                                <w:color w:val="622322"/>
                                <w:spacing w:val="-3"/>
                              </w:rPr>
                              <w:t> </w:t>
                            </w:r>
                            <w:r>
                              <w:rPr>
                                <w:color w:val="622322"/>
                              </w:rPr>
                              <w:t>times</w:t>
                            </w:r>
                            <w:r>
                              <w:rPr>
                                <w:color w:val="622322"/>
                                <w:spacing w:val="-3"/>
                              </w:rPr>
                              <w:t> </w:t>
                            </w:r>
                            <w:r>
                              <w:rPr>
                                <w:color w:val="622322"/>
                              </w:rPr>
                              <w:t>more likely to die from asthma than white Americans.</w:t>
                            </w:r>
                          </w:p>
                          <w:p>
                            <w:pPr>
                              <w:pStyle w:val="BodyText"/>
                              <w:numPr>
                                <w:ilvl w:val="0"/>
                                <w:numId w:val="32"/>
                              </w:numPr>
                              <w:tabs>
                                <w:tab w:pos="533" w:val="left" w:leader="none"/>
                              </w:tabs>
                              <w:spacing w:line="240" w:lineRule="auto" w:before="39" w:after="0"/>
                              <w:ind w:left="533" w:right="498" w:hanging="361"/>
                              <w:jc w:val="left"/>
                              <w:rPr>
                                <w:color w:val="000000"/>
                              </w:rPr>
                            </w:pPr>
                            <w:r>
                              <w:rPr>
                                <w:color w:val="622322"/>
                              </w:rPr>
                              <w:t>In</w:t>
                            </w:r>
                            <w:r>
                              <w:rPr>
                                <w:color w:val="622322"/>
                                <w:spacing w:val="-4"/>
                              </w:rPr>
                              <w:t> </w:t>
                            </w:r>
                            <w:r>
                              <w:rPr>
                                <w:color w:val="622322"/>
                              </w:rPr>
                              <w:t>2018,</w:t>
                            </w:r>
                            <w:r>
                              <w:rPr>
                                <w:color w:val="622322"/>
                                <w:spacing w:val="-4"/>
                              </w:rPr>
                              <w:t> </w:t>
                            </w:r>
                            <w:r>
                              <w:rPr>
                                <w:color w:val="622322"/>
                              </w:rPr>
                              <w:t>asthma</w:t>
                            </w:r>
                            <w:r>
                              <w:rPr>
                                <w:color w:val="622322"/>
                                <w:spacing w:val="-3"/>
                              </w:rPr>
                              <w:t> </w:t>
                            </w:r>
                            <w:r>
                              <w:rPr>
                                <w:color w:val="622322"/>
                              </w:rPr>
                              <w:t>accounted for</w:t>
                            </w:r>
                            <w:r>
                              <w:rPr>
                                <w:color w:val="622322"/>
                                <w:spacing w:val="-3"/>
                              </w:rPr>
                              <w:t> </w:t>
                            </w:r>
                            <w:r>
                              <w:rPr>
                                <w:color w:val="622322"/>
                              </w:rPr>
                              <w:t>more</w:t>
                            </w:r>
                            <w:r>
                              <w:rPr>
                                <w:color w:val="622322"/>
                                <w:spacing w:val="-4"/>
                              </w:rPr>
                              <w:t> </w:t>
                            </w:r>
                            <w:r>
                              <w:rPr>
                                <w:color w:val="622322"/>
                              </w:rPr>
                              <w:t>than</w:t>
                            </w:r>
                            <w:r>
                              <w:rPr>
                                <w:color w:val="622322"/>
                                <w:spacing w:val="-3"/>
                              </w:rPr>
                              <w:t> </w:t>
                            </w:r>
                            <w:r>
                              <w:rPr>
                                <w:color w:val="622322"/>
                              </w:rPr>
                              <w:t>175,000</w:t>
                            </w:r>
                            <w:r>
                              <w:rPr>
                                <w:color w:val="622322"/>
                                <w:spacing w:val="-3"/>
                              </w:rPr>
                              <w:t> </w:t>
                            </w:r>
                            <w:r>
                              <w:rPr>
                                <w:color w:val="622322"/>
                              </w:rPr>
                              <w:t>discharges</w:t>
                            </w:r>
                            <w:r>
                              <w:rPr>
                                <w:color w:val="622322"/>
                                <w:spacing w:val="-4"/>
                              </w:rPr>
                              <w:t> </w:t>
                            </w:r>
                            <w:r>
                              <w:rPr>
                                <w:color w:val="622322"/>
                              </w:rPr>
                              <w:t>from</w:t>
                            </w:r>
                            <w:r>
                              <w:rPr>
                                <w:color w:val="622322"/>
                                <w:spacing w:val="-2"/>
                              </w:rPr>
                              <w:t> </w:t>
                            </w:r>
                            <w:r>
                              <w:rPr>
                                <w:color w:val="622322"/>
                              </w:rPr>
                              <w:t>hospital</w:t>
                            </w:r>
                            <w:r>
                              <w:rPr>
                                <w:color w:val="622322"/>
                                <w:spacing w:val="-3"/>
                              </w:rPr>
                              <w:t> </w:t>
                            </w:r>
                            <w:r>
                              <w:rPr>
                                <w:color w:val="622322"/>
                              </w:rPr>
                              <w:t>inpatient</w:t>
                            </w:r>
                            <w:r>
                              <w:rPr>
                                <w:color w:val="622322"/>
                                <w:spacing w:val="-4"/>
                              </w:rPr>
                              <w:t> </w:t>
                            </w:r>
                            <w:r>
                              <w:rPr>
                                <w:color w:val="622322"/>
                              </w:rPr>
                              <w:t>care</w:t>
                            </w:r>
                            <w:r>
                              <w:rPr>
                                <w:color w:val="622322"/>
                                <w:spacing w:val="-2"/>
                              </w:rPr>
                              <w:t> </w:t>
                            </w:r>
                            <w:r>
                              <w:rPr>
                                <w:color w:val="622322"/>
                              </w:rPr>
                              <w:t>and 1.6</w:t>
                            </w:r>
                            <w:r>
                              <w:rPr>
                                <w:color w:val="622322"/>
                                <w:spacing w:val="-2"/>
                              </w:rPr>
                              <w:t> </w:t>
                            </w:r>
                            <w:r>
                              <w:rPr>
                                <w:color w:val="622322"/>
                              </w:rPr>
                              <w:t>million emergency room visits.</w:t>
                            </w:r>
                          </w:p>
                          <w:p>
                            <w:pPr>
                              <w:pStyle w:val="BodyText"/>
                              <w:numPr>
                                <w:ilvl w:val="0"/>
                                <w:numId w:val="32"/>
                              </w:numPr>
                              <w:tabs>
                                <w:tab w:pos="533" w:val="left" w:leader="none"/>
                              </w:tabs>
                              <w:spacing w:line="240" w:lineRule="auto" w:before="43" w:after="0"/>
                              <w:ind w:left="533" w:right="0" w:hanging="360"/>
                              <w:jc w:val="left"/>
                              <w:rPr>
                                <w:color w:val="000000"/>
                              </w:rPr>
                            </w:pPr>
                            <w:r>
                              <w:rPr>
                                <w:color w:val="622322"/>
                              </w:rPr>
                              <w:t>Women</w:t>
                            </w:r>
                            <w:r>
                              <w:rPr>
                                <w:color w:val="622322"/>
                                <w:spacing w:val="-5"/>
                              </w:rPr>
                              <w:t> </w:t>
                            </w:r>
                            <w:r>
                              <w:rPr>
                                <w:color w:val="622322"/>
                              </w:rPr>
                              <w:t>(9.8%)</w:t>
                            </w:r>
                            <w:r>
                              <w:rPr>
                                <w:color w:val="622322"/>
                                <w:spacing w:val="-5"/>
                              </w:rPr>
                              <w:t> </w:t>
                            </w:r>
                            <w:r>
                              <w:rPr>
                                <w:color w:val="622322"/>
                              </w:rPr>
                              <w:t>are</w:t>
                            </w:r>
                            <w:r>
                              <w:rPr>
                                <w:color w:val="622322"/>
                                <w:spacing w:val="-7"/>
                              </w:rPr>
                              <w:t> </w:t>
                            </w:r>
                            <w:r>
                              <w:rPr>
                                <w:color w:val="622322"/>
                              </w:rPr>
                              <w:t>more</w:t>
                            </w:r>
                            <w:r>
                              <w:rPr>
                                <w:color w:val="622322"/>
                                <w:spacing w:val="-5"/>
                              </w:rPr>
                              <w:t> </w:t>
                            </w:r>
                            <w:r>
                              <w:rPr>
                                <w:color w:val="622322"/>
                              </w:rPr>
                              <w:t>likely</w:t>
                            </w:r>
                            <w:r>
                              <w:rPr>
                                <w:color w:val="622322"/>
                                <w:spacing w:val="-6"/>
                              </w:rPr>
                              <w:t> </w:t>
                            </w:r>
                            <w:r>
                              <w:rPr>
                                <w:color w:val="622322"/>
                              </w:rPr>
                              <w:t>than</w:t>
                            </w:r>
                            <w:r>
                              <w:rPr>
                                <w:color w:val="622322"/>
                                <w:spacing w:val="-6"/>
                              </w:rPr>
                              <w:t> </w:t>
                            </w:r>
                            <w:r>
                              <w:rPr>
                                <w:color w:val="622322"/>
                              </w:rPr>
                              <w:t>men</w:t>
                            </w:r>
                            <w:r>
                              <w:rPr>
                                <w:color w:val="622322"/>
                                <w:spacing w:val="-4"/>
                              </w:rPr>
                              <w:t> </w:t>
                            </w:r>
                            <w:r>
                              <w:rPr>
                                <w:color w:val="622322"/>
                              </w:rPr>
                              <w:t>(6.1%)</w:t>
                            </w:r>
                            <w:r>
                              <w:rPr>
                                <w:color w:val="622322"/>
                                <w:spacing w:val="-3"/>
                              </w:rPr>
                              <w:t> </w:t>
                            </w:r>
                            <w:r>
                              <w:rPr>
                                <w:color w:val="622322"/>
                              </w:rPr>
                              <w:t>to</w:t>
                            </w:r>
                            <w:r>
                              <w:rPr>
                                <w:color w:val="622322"/>
                                <w:spacing w:val="-5"/>
                              </w:rPr>
                              <w:t> </w:t>
                            </w:r>
                            <w:r>
                              <w:rPr>
                                <w:color w:val="622322"/>
                              </w:rPr>
                              <w:t>have</w:t>
                            </w:r>
                            <w:r>
                              <w:rPr>
                                <w:color w:val="622322"/>
                                <w:spacing w:val="-4"/>
                              </w:rPr>
                              <w:t> </w:t>
                            </w:r>
                            <w:r>
                              <w:rPr>
                                <w:color w:val="622322"/>
                                <w:spacing w:val="-2"/>
                              </w:rPr>
                              <w:t>asthma.</w:t>
                            </w:r>
                          </w:p>
                          <w:p>
                            <w:pPr>
                              <w:pStyle w:val="BodyText"/>
                              <w:numPr>
                                <w:ilvl w:val="0"/>
                                <w:numId w:val="32"/>
                              </w:numPr>
                              <w:tabs>
                                <w:tab w:pos="533" w:val="left" w:leader="none"/>
                              </w:tabs>
                              <w:spacing w:line="240" w:lineRule="auto" w:before="39" w:after="0"/>
                              <w:ind w:left="533" w:right="194" w:hanging="361"/>
                              <w:jc w:val="left"/>
                              <w:rPr>
                                <w:color w:val="000000"/>
                              </w:rPr>
                            </w:pPr>
                            <w:r>
                              <w:rPr>
                                <w:color w:val="622322"/>
                              </w:rPr>
                              <w:t>Effective</w:t>
                            </w:r>
                            <w:r>
                              <w:rPr>
                                <w:color w:val="622322"/>
                                <w:spacing w:val="-3"/>
                              </w:rPr>
                              <w:t> </w:t>
                            </w:r>
                            <w:r>
                              <w:rPr>
                                <w:color w:val="622322"/>
                              </w:rPr>
                              <w:t>asthma</w:t>
                            </w:r>
                            <w:r>
                              <w:rPr>
                                <w:color w:val="622322"/>
                                <w:spacing w:val="-2"/>
                              </w:rPr>
                              <w:t> </w:t>
                            </w:r>
                            <w:r>
                              <w:rPr>
                                <w:color w:val="622322"/>
                              </w:rPr>
                              <w:t>treatment</w:t>
                            </w:r>
                            <w:r>
                              <w:rPr>
                                <w:color w:val="622322"/>
                                <w:spacing w:val="-2"/>
                              </w:rPr>
                              <w:t> </w:t>
                            </w:r>
                            <w:r>
                              <w:rPr>
                                <w:color w:val="622322"/>
                              </w:rPr>
                              <w:t>includes</w:t>
                            </w:r>
                            <w:r>
                              <w:rPr>
                                <w:color w:val="622322"/>
                                <w:spacing w:val="-5"/>
                              </w:rPr>
                              <w:t> </w:t>
                            </w:r>
                            <w:r>
                              <w:rPr>
                                <w:color w:val="622322"/>
                              </w:rPr>
                              <w:t>monitoring</w:t>
                            </w:r>
                            <w:r>
                              <w:rPr>
                                <w:color w:val="622322"/>
                                <w:spacing w:val="-4"/>
                              </w:rPr>
                              <w:t> </w:t>
                            </w:r>
                            <w:r>
                              <w:rPr>
                                <w:color w:val="622322"/>
                              </w:rPr>
                              <w:t>the</w:t>
                            </w:r>
                            <w:r>
                              <w:rPr>
                                <w:color w:val="622322"/>
                                <w:spacing w:val="-5"/>
                              </w:rPr>
                              <w:t> </w:t>
                            </w:r>
                            <w:r>
                              <w:rPr>
                                <w:color w:val="622322"/>
                              </w:rPr>
                              <w:t>disease</w:t>
                            </w:r>
                            <w:r>
                              <w:rPr>
                                <w:color w:val="622322"/>
                                <w:spacing w:val="-5"/>
                              </w:rPr>
                              <w:t> </w:t>
                            </w:r>
                            <w:r>
                              <w:rPr>
                                <w:color w:val="622322"/>
                              </w:rPr>
                              <w:t>with</w:t>
                            </w:r>
                            <w:r>
                              <w:rPr>
                                <w:color w:val="622322"/>
                                <w:spacing w:val="-4"/>
                              </w:rPr>
                              <w:t> </w:t>
                            </w:r>
                            <w:r>
                              <w:rPr>
                                <w:color w:val="622322"/>
                              </w:rPr>
                              <w:t>a</w:t>
                            </w:r>
                            <w:r>
                              <w:rPr>
                                <w:color w:val="622322"/>
                                <w:spacing w:val="-5"/>
                              </w:rPr>
                              <w:t> </w:t>
                            </w:r>
                            <w:r>
                              <w:rPr>
                                <w:color w:val="622322"/>
                              </w:rPr>
                              <w:t>peak</w:t>
                            </w:r>
                            <w:r>
                              <w:rPr>
                                <w:color w:val="622322"/>
                                <w:spacing w:val="-6"/>
                              </w:rPr>
                              <w:t> </w:t>
                            </w:r>
                            <w:r>
                              <w:rPr>
                                <w:color w:val="622322"/>
                              </w:rPr>
                              <w:t>flow</w:t>
                            </w:r>
                            <w:r>
                              <w:rPr>
                                <w:color w:val="622322"/>
                                <w:spacing w:val="-4"/>
                              </w:rPr>
                              <w:t> </w:t>
                            </w:r>
                            <w:r>
                              <w:rPr>
                                <w:color w:val="622322"/>
                              </w:rPr>
                              <w:t>meter,</w:t>
                            </w:r>
                            <w:r>
                              <w:rPr>
                                <w:color w:val="622322"/>
                                <w:spacing w:val="-4"/>
                              </w:rPr>
                              <w:t> </w:t>
                            </w:r>
                            <w:r>
                              <w:rPr>
                                <w:color w:val="622322"/>
                              </w:rPr>
                              <w:t>identifying</w:t>
                            </w:r>
                            <w:r>
                              <w:rPr>
                                <w:color w:val="622322"/>
                                <w:spacing w:val="-5"/>
                              </w:rPr>
                              <w:t> </w:t>
                            </w:r>
                            <w:r>
                              <w:rPr>
                                <w:color w:val="622322"/>
                              </w:rPr>
                              <w:t>and</w:t>
                            </w:r>
                            <w:r>
                              <w:rPr>
                                <w:color w:val="622322"/>
                                <w:spacing w:val="-2"/>
                              </w:rPr>
                              <w:t> </w:t>
                            </w:r>
                            <w:r>
                              <w:rPr>
                                <w:color w:val="622322"/>
                              </w:rPr>
                              <w:t>avoiding allergen triggers, using drug therapies including bronchodilators and anti-inflammatory agents, and developing an emergency plan for severe attacks.</w:t>
                            </w:r>
                          </w:p>
                          <w:p>
                            <w:pPr>
                              <w:spacing w:before="110"/>
                              <w:ind w:left="173" w:right="0" w:firstLine="0"/>
                              <w:jc w:val="left"/>
                              <w:rPr>
                                <w:i/>
                                <w:color w:val="000000"/>
                                <w:sz w:val="17"/>
                              </w:rPr>
                            </w:pPr>
                            <w:r>
                              <w:rPr>
                                <w:i/>
                                <w:color w:val="622322"/>
                                <w:spacing w:val="-6"/>
                                <w:sz w:val="17"/>
                              </w:rPr>
                              <w:t>(Source:</w:t>
                            </w:r>
                            <w:r>
                              <w:rPr>
                                <w:i/>
                                <w:color w:val="622322"/>
                                <w:spacing w:val="-1"/>
                                <w:sz w:val="17"/>
                              </w:rPr>
                              <w:t> </w:t>
                            </w:r>
                            <w:r>
                              <w:rPr>
                                <w:i/>
                                <w:color w:val="622322"/>
                                <w:spacing w:val="-6"/>
                                <w:sz w:val="17"/>
                              </w:rPr>
                              <w:t>Asthma</w:t>
                            </w:r>
                            <w:r>
                              <w:rPr>
                                <w:i/>
                                <w:color w:val="622322"/>
                                <w:spacing w:val="-1"/>
                                <w:sz w:val="17"/>
                              </w:rPr>
                              <w:t> </w:t>
                            </w:r>
                            <w:r>
                              <w:rPr>
                                <w:i/>
                                <w:color w:val="622322"/>
                                <w:spacing w:val="-6"/>
                                <w:sz w:val="17"/>
                              </w:rPr>
                              <w:t>and</w:t>
                            </w:r>
                            <w:r>
                              <w:rPr>
                                <w:i/>
                                <w:color w:val="622322"/>
                                <w:spacing w:val="-2"/>
                                <w:sz w:val="17"/>
                              </w:rPr>
                              <w:t> </w:t>
                            </w:r>
                            <w:r>
                              <w:rPr>
                                <w:i/>
                                <w:color w:val="622322"/>
                                <w:spacing w:val="-6"/>
                                <w:sz w:val="17"/>
                              </w:rPr>
                              <w:t>Allergy</w:t>
                            </w:r>
                            <w:r>
                              <w:rPr>
                                <w:i/>
                                <w:color w:val="622322"/>
                                <w:spacing w:val="-3"/>
                                <w:sz w:val="17"/>
                              </w:rPr>
                              <w:t> </w:t>
                            </w:r>
                            <w:r>
                              <w:rPr>
                                <w:i/>
                                <w:color w:val="622322"/>
                                <w:spacing w:val="-6"/>
                                <w:sz w:val="17"/>
                              </w:rPr>
                              <w:t>Foundation</w:t>
                            </w:r>
                            <w:r>
                              <w:rPr>
                                <w:i/>
                                <w:color w:val="622322"/>
                                <w:spacing w:val="-1"/>
                                <w:sz w:val="17"/>
                              </w:rPr>
                              <w:t> </w:t>
                            </w:r>
                            <w:r>
                              <w:rPr>
                                <w:i/>
                                <w:color w:val="622322"/>
                                <w:spacing w:val="-6"/>
                                <w:sz w:val="17"/>
                              </w:rPr>
                              <w:t>of</w:t>
                            </w:r>
                            <w:r>
                              <w:rPr>
                                <w:i/>
                                <w:color w:val="622322"/>
                                <w:spacing w:val="-1"/>
                                <w:sz w:val="17"/>
                              </w:rPr>
                              <w:t> </w:t>
                            </w:r>
                            <w:r>
                              <w:rPr>
                                <w:i/>
                                <w:color w:val="622322"/>
                                <w:spacing w:val="-6"/>
                                <w:sz w:val="17"/>
                              </w:rPr>
                              <w:t>America,</w:t>
                            </w:r>
                            <w:r>
                              <w:rPr>
                                <w:i/>
                                <w:color w:val="622322"/>
                                <w:spacing w:val="-1"/>
                                <w:sz w:val="17"/>
                              </w:rPr>
                              <w:t> </w:t>
                            </w:r>
                            <w:r>
                              <w:rPr>
                                <w:i/>
                                <w:color w:val="622322"/>
                                <w:spacing w:val="-6"/>
                                <w:sz w:val="17"/>
                              </w:rPr>
                              <w:t>Asthma</w:t>
                            </w:r>
                            <w:r>
                              <w:rPr>
                                <w:i/>
                                <w:color w:val="622322"/>
                                <w:spacing w:val="-1"/>
                                <w:sz w:val="17"/>
                              </w:rPr>
                              <w:t> </w:t>
                            </w:r>
                            <w:r>
                              <w:rPr>
                                <w:i/>
                                <w:color w:val="622322"/>
                                <w:spacing w:val="-6"/>
                                <w:sz w:val="17"/>
                              </w:rPr>
                              <w:t>Facts,</w:t>
                            </w:r>
                            <w:r>
                              <w:rPr>
                                <w:i/>
                                <w:color w:val="622322"/>
                                <w:sz w:val="17"/>
                              </w:rPr>
                              <w:t> </w:t>
                            </w:r>
                            <w:r>
                              <w:rPr>
                                <w:i/>
                                <w:color w:val="622322"/>
                                <w:spacing w:val="-6"/>
                                <w:sz w:val="17"/>
                              </w:rPr>
                              <w:t>and</w:t>
                            </w:r>
                            <w:r>
                              <w:rPr>
                                <w:i/>
                                <w:color w:val="622322"/>
                                <w:spacing w:val="-3"/>
                                <w:sz w:val="17"/>
                              </w:rPr>
                              <w:t> </w:t>
                            </w:r>
                            <w:r>
                              <w:rPr>
                                <w:i/>
                                <w:color w:val="622322"/>
                                <w:spacing w:val="-6"/>
                                <w:sz w:val="17"/>
                              </w:rPr>
                              <w:t>Figures,</w:t>
                            </w:r>
                            <w:r>
                              <w:rPr>
                                <w:i/>
                                <w:color w:val="622322"/>
                                <w:sz w:val="17"/>
                              </w:rPr>
                              <w:t> </w:t>
                            </w:r>
                            <w:r>
                              <w:rPr>
                                <w:i/>
                                <w:color w:val="622322"/>
                                <w:spacing w:val="-6"/>
                                <w:sz w:val="17"/>
                              </w:rPr>
                              <w:t>updated</w:t>
                            </w:r>
                            <w:r>
                              <w:rPr>
                                <w:i/>
                                <w:color w:val="622322"/>
                                <w:spacing w:val="-2"/>
                                <w:sz w:val="17"/>
                              </w:rPr>
                              <w:t> </w:t>
                            </w:r>
                            <w:r>
                              <w:rPr>
                                <w:i/>
                                <w:color w:val="622322"/>
                                <w:spacing w:val="-6"/>
                                <w:sz w:val="17"/>
                              </w:rPr>
                              <w:t>April</w:t>
                            </w:r>
                            <w:r>
                              <w:rPr>
                                <w:i/>
                                <w:color w:val="622322"/>
                                <w:spacing w:val="-2"/>
                                <w:sz w:val="17"/>
                              </w:rPr>
                              <w:t> </w:t>
                            </w:r>
                            <w:r>
                              <w:rPr>
                                <w:i/>
                                <w:color w:val="622322"/>
                                <w:spacing w:val="-6"/>
                                <w:sz w:val="17"/>
                              </w:rPr>
                              <w:t>2021)</w:t>
                            </w:r>
                          </w:p>
                        </w:txbxContent>
                      </wps:txbx>
                      <wps:bodyPr wrap="square" lIns="0" tIns="0" rIns="0" bIns="0" rtlCol="0">
                        <a:noAutofit/>
                      </wps:bodyPr>
                    </wps:wsp>
                  </a:graphicData>
                </a:graphic>
              </wp:anchor>
            </w:drawing>
          </mc:Choice>
          <mc:Fallback>
            <w:pict>
              <v:shape style="position:absolute;margin-left:49.174999pt;margin-top:20.962393pt;width:513.65pt;height:180.9pt;mso-position-horizontal-relative:page;mso-position-vertical-relative:paragraph;z-index:-15657472;mso-wrap-distance-left:0;mso-wrap-distance-right:0" type="#_x0000_t202" id="docshape1445" filled="true" fillcolor="#f1dcdb" stroked="false">
                <v:textbox inset="0,0,0,0">
                  <w:txbxContent>
                    <w:p>
                      <w:pPr>
                        <w:spacing w:before="103"/>
                        <w:ind w:left="401" w:right="253" w:firstLine="0"/>
                        <w:jc w:val="center"/>
                        <w:rPr>
                          <w:b/>
                          <w:color w:val="000000"/>
                          <w:sz w:val="22"/>
                        </w:rPr>
                      </w:pPr>
                      <w:r>
                        <w:rPr>
                          <w:b/>
                          <w:color w:val="622322"/>
                          <w:sz w:val="22"/>
                        </w:rPr>
                        <w:t>Asthma</w:t>
                      </w:r>
                      <w:r>
                        <w:rPr>
                          <w:b/>
                          <w:color w:val="622322"/>
                          <w:spacing w:val="-3"/>
                          <w:sz w:val="22"/>
                        </w:rPr>
                        <w:t> </w:t>
                      </w:r>
                      <w:r>
                        <w:rPr>
                          <w:b/>
                          <w:color w:val="622322"/>
                          <w:spacing w:val="-2"/>
                          <w:sz w:val="22"/>
                        </w:rPr>
                        <w:t>Facts</w:t>
                      </w:r>
                    </w:p>
                    <w:p>
                      <w:pPr>
                        <w:pStyle w:val="BodyText"/>
                        <w:numPr>
                          <w:ilvl w:val="0"/>
                          <w:numId w:val="32"/>
                        </w:numPr>
                        <w:tabs>
                          <w:tab w:pos="533" w:val="left" w:leader="none"/>
                        </w:tabs>
                        <w:spacing w:line="240" w:lineRule="auto" w:before="161" w:after="0"/>
                        <w:ind w:left="533" w:right="0" w:hanging="360"/>
                        <w:jc w:val="left"/>
                        <w:rPr>
                          <w:color w:val="000000"/>
                        </w:rPr>
                      </w:pPr>
                      <w:r>
                        <w:rPr>
                          <w:color w:val="622322"/>
                        </w:rPr>
                        <w:t>The</w:t>
                      </w:r>
                      <w:r>
                        <w:rPr>
                          <w:color w:val="622322"/>
                          <w:spacing w:val="-6"/>
                        </w:rPr>
                        <w:t> </w:t>
                      </w:r>
                      <w:r>
                        <w:rPr>
                          <w:color w:val="622322"/>
                        </w:rPr>
                        <w:t>number</w:t>
                      </w:r>
                      <w:r>
                        <w:rPr>
                          <w:color w:val="622322"/>
                          <w:spacing w:val="-6"/>
                        </w:rPr>
                        <w:t> </w:t>
                      </w:r>
                      <w:r>
                        <w:rPr>
                          <w:color w:val="622322"/>
                        </w:rPr>
                        <w:t>of</w:t>
                      </w:r>
                      <w:r>
                        <w:rPr>
                          <w:color w:val="622322"/>
                          <w:spacing w:val="-5"/>
                        </w:rPr>
                        <w:t> </w:t>
                      </w:r>
                      <w:r>
                        <w:rPr>
                          <w:color w:val="622322"/>
                        </w:rPr>
                        <w:t>Americans</w:t>
                      </w:r>
                      <w:r>
                        <w:rPr>
                          <w:color w:val="622322"/>
                          <w:spacing w:val="-4"/>
                        </w:rPr>
                        <w:t> </w:t>
                      </w:r>
                      <w:r>
                        <w:rPr>
                          <w:color w:val="622322"/>
                        </w:rPr>
                        <w:t>with</w:t>
                      </w:r>
                      <w:r>
                        <w:rPr>
                          <w:color w:val="622322"/>
                          <w:spacing w:val="-6"/>
                        </w:rPr>
                        <w:t> </w:t>
                      </w:r>
                      <w:r>
                        <w:rPr>
                          <w:color w:val="622322"/>
                        </w:rPr>
                        <w:t>asthma</w:t>
                      </w:r>
                      <w:r>
                        <w:rPr>
                          <w:color w:val="622322"/>
                          <w:spacing w:val="-6"/>
                        </w:rPr>
                        <w:t> </w:t>
                      </w:r>
                      <w:r>
                        <w:rPr>
                          <w:color w:val="622322"/>
                        </w:rPr>
                        <w:t>grows</w:t>
                      </w:r>
                      <w:r>
                        <w:rPr>
                          <w:color w:val="622322"/>
                          <w:spacing w:val="-3"/>
                        </w:rPr>
                        <w:t> </w:t>
                      </w:r>
                      <w:r>
                        <w:rPr>
                          <w:color w:val="622322"/>
                        </w:rPr>
                        <w:t>every</w:t>
                      </w:r>
                      <w:r>
                        <w:rPr>
                          <w:color w:val="622322"/>
                          <w:spacing w:val="-3"/>
                        </w:rPr>
                        <w:t> </w:t>
                      </w:r>
                      <w:r>
                        <w:rPr>
                          <w:color w:val="622322"/>
                        </w:rPr>
                        <w:t>year.</w:t>
                      </w:r>
                      <w:r>
                        <w:rPr>
                          <w:color w:val="622322"/>
                          <w:spacing w:val="-6"/>
                        </w:rPr>
                        <w:t> </w:t>
                      </w:r>
                      <w:r>
                        <w:rPr>
                          <w:color w:val="622322"/>
                        </w:rPr>
                        <w:t>Currently,</w:t>
                      </w:r>
                      <w:r>
                        <w:rPr>
                          <w:color w:val="622322"/>
                          <w:spacing w:val="-6"/>
                        </w:rPr>
                        <w:t> </w:t>
                      </w:r>
                      <w:r>
                        <w:rPr>
                          <w:color w:val="622322"/>
                        </w:rPr>
                        <w:t>25</w:t>
                      </w:r>
                      <w:r>
                        <w:rPr>
                          <w:color w:val="622322"/>
                          <w:spacing w:val="-4"/>
                        </w:rPr>
                        <w:t> </w:t>
                      </w:r>
                      <w:r>
                        <w:rPr>
                          <w:color w:val="622322"/>
                        </w:rPr>
                        <w:t>million</w:t>
                      </w:r>
                      <w:r>
                        <w:rPr>
                          <w:color w:val="622322"/>
                          <w:spacing w:val="-5"/>
                        </w:rPr>
                        <w:t> </w:t>
                      </w:r>
                      <w:r>
                        <w:rPr>
                          <w:color w:val="622322"/>
                        </w:rPr>
                        <w:t>Americans</w:t>
                      </w:r>
                      <w:r>
                        <w:rPr>
                          <w:color w:val="622322"/>
                          <w:spacing w:val="-6"/>
                        </w:rPr>
                        <w:t> </w:t>
                      </w:r>
                      <w:r>
                        <w:rPr>
                          <w:color w:val="622322"/>
                        </w:rPr>
                        <w:t>have</w:t>
                      </w:r>
                      <w:r>
                        <w:rPr>
                          <w:color w:val="622322"/>
                          <w:spacing w:val="-6"/>
                        </w:rPr>
                        <w:t> </w:t>
                      </w:r>
                      <w:r>
                        <w:rPr>
                          <w:color w:val="622322"/>
                          <w:spacing w:val="-2"/>
                        </w:rPr>
                        <w:t>asthma.</w:t>
                      </w:r>
                    </w:p>
                    <w:p>
                      <w:pPr>
                        <w:pStyle w:val="BodyText"/>
                        <w:numPr>
                          <w:ilvl w:val="0"/>
                          <w:numId w:val="32"/>
                        </w:numPr>
                        <w:tabs>
                          <w:tab w:pos="533" w:val="left" w:leader="none"/>
                        </w:tabs>
                        <w:spacing w:line="240" w:lineRule="auto" w:before="39" w:after="0"/>
                        <w:ind w:left="533" w:right="182" w:hanging="361"/>
                        <w:jc w:val="left"/>
                        <w:rPr>
                          <w:color w:val="000000"/>
                        </w:rPr>
                      </w:pPr>
                      <w:r>
                        <w:rPr>
                          <w:color w:val="622322"/>
                        </w:rPr>
                        <w:t>On average, 10 Americans die from asthma each day. In 2019, more than 3,500 people died from asthma. Adults</w:t>
                      </w:r>
                      <w:r>
                        <w:rPr>
                          <w:color w:val="622322"/>
                          <w:spacing w:val="-3"/>
                        </w:rPr>
                        <w:t> </w:t>
                      </w:r>
                      <w:r>
                        <w:rPr>
                          <w:color w:val="622322"/>
                        </w:rPr>
                        <w:t>are</w:t>
                      </w:r>
                      <w:r>
                        <w:rPr>
                          <w:color w:val="622322"/>
                          <w:spacing w:val="-3"/>
                        </w:rPr>
                        <w:t> </w:t>
                      </w:r>
                      <w:r>
                        <w:rPr>
                          <w:color w:val="622322"/>
                        </w:rPr>
                        <w:t>five</w:t>
                      </w:r>
                      <w:r>
                        <w:rPr>
                          <w:color w:val="622322"/>
                          <w:spacing w:val="-3"/>
                        </w:rPr>
                        <w:t> </w:t>
                      </w:r>
                      <w:r>
                        <w:rPr>
                          <w:color w:val="622322"/>
                        </w:rPr>
                        <w:t>times</w:t>
                      </w:r>
                      <w:r>
                        <w:rPr>
                          <w:color w:val="622322"/>
                          <w:spacing w:val="-3"/>
                        </w:rPr>
                        <w:t> </w:t>
                      </w:r>
                      <w:r>
                        <w:rPr>
                          <w:color w:val="622322"/>
                        </w:rPr>
                        <w:t>more</w:t>
                      </w:r>
                      <w:r>
                        <w:rPr>
                          <w:color w:val="622322"/>
                          <w:spacing w:val="-3"/>
                        </w:rPr>
                        <w:t> </w:t>
                      </w:r>
                      <w:r>
                        <w:rPr>
                          <w:color w:val="622322"/>
                        </w:rPr>
                        <w:t>likely</w:t>
                      </w:r>
                      <w:r>
                        <w:rPr>
                          <w:color w:val="622322"/>
                          <w:spacing w:val="-3"/>
                        </w:rPr>
                        <w:t> </w:t>
                      </w:r>
                      <w:r>
                        <w:rPr>
                          <w:color w:val="622322"/>
                        </w:rPr>
                        <w:t>to</w:t>
                      </w:r>
                      <w:r>
                        <w:rPr>
                          <w:color w:val="622322"/>
                          <w:spacing w:val="-2"/>
                        </w:rPr>
                        <w:t> </w:t>
                      </w:r>
                      <w:r>
                        <w:rPr>
                          <w:color w:val="622322"/>
                        </w:rPr>
                        <w:t>die</w:t>
                      </w:r>
                      <w:r>
                        <w:rPr>
                          <w:color w:val="622322"/>
                          <w:spacing w:val="-3"/>
                        </w:rPr>
                        <w:t> </w:t>
                      </w:r>
                      <w:r>
                        <w:rPr>
                          <w:color w:val="622322"/>
                        </w:rPr>
                        <w:t>from</w:t>
                      </w:r>
                      <w:r>
                        <w:rPr>
                          <w:color w:val="622322"/>
                          <w:spacing w:val="-1"/>
                        </w:rPr>
                        <w:t> </w:t>
                      </w:r>
                      <w:r>
                        <w:rPr>
                          <w:color w:val="622322"/>
                        </w:rPr>
                        <w:t>asthma</w:t>
                      </w:r>
                      <w:r>
                        <w:rPr>
                          <w:color w:val="622322"/>
                          <w:spacing w:val="-3"/>
                        </w:rPr>
                        <w:t> </w:t>
                      </w:r>
                      <w:r>
                        <w:rPr>
                          <w:color w:val="622322"/>
                        </w:rPr>
                        <w:t>than</w:t>
                      </w:r>
                      <w:r>
                        <w:rPr>
                          <w:color w:val="622322"/>
                          <w:spacing w:val="-3"/>
                        </w:rPr>
                        <w:t> </w:t>
                      </w:r>
                      <w:r>
                        <w:rPr>
                          <w:color w:val="622322"/>
                        </w:rPr>
                        <w:t>children</w:t>
                      </w:r>
                      <w:r>
                        <w:rPr>
                          <w:color w:val="622322"/>
                          <w:spacing w:val="-2"/>
                        </w:rPr>
                        <w:t> </w:t>
                      </w:r>
                      <w:r>
                        <w:rPr>
                          <w:color w:val="622322"/>
                        </w:rPr>
                        <w:t>and</w:t>
                      </w:r>
                      <w:r>
                        <w:rPr>
                          <w:color w:val="622322"/>
                          <w:spacing w:val="-2"/>
                        </w:rPr>
                        <w:t> </w:t>
                      </w:r>
                      <w:r>
                        <w:rPr>
                          <w:color w:val="622322"/>
                        </w:rPr>
                        <w:t>black</w:t>
                      </w:r>
                      <w:r>
                        <w:rPr>
                          <w:color w:val="622322"/>
                          <w:spacing w:val="-3"/>
                        </w:rPr>
                        <w:t> </w:t>
                      </w:r>
                      <w:r>
                        <w:rPr>
                          <w:color w:val="622322"/>
                        </w:rPr>
                        <w:t>Americans</w:t>
                      </w:r>
                      <w:r>
                        <w:rPr>
                          <w:color w:val="622322"/>
                          <w:spacing w:val="-3"/>
                        </w:rPr>
                        <w:t> </w:t>
                      </w:r>
                      <w:r>
                        <w:rPr>
                          <w:color w:val="622322"/>
                        </w:rPr>
                        <w:t>are</w:t>
                      </w:r>
                      <w:r>
                        <w:rPr>
                          <w:color w:val="622322"/>
                          <w:spacing w:val="-3"/>
                        </w:rPr>
                        <w:t> </w:t>
                      </w:r>
                      <w:r>
                        <w:rPr>
                          <w:color w:val="622322"/>
                        </w:rPr>
                        <w:t>three</w:t>
                      </w:r>
                      <w:r>
                        <w:rPr>
                          <w:color w:val="622322"/>
                          <w:spacing w:val="-3"/>
                        </w:rPr>
                        <w:t> </w:t>
                      </w:r>
                      <w:r>
                        <w:rPr>
                          <w:color w:val="622322"/>
                        </w:rPr>
                        <w:t>times</w:t>
                      </w:r>
                      <w:r>
                        <w:rPr>
                          <w:color w:val="622322"/>
                          <w:spacing w:val="-3"/>
                        </w:rPr>
                        <w:t> </w:t>
                      </w:r>
                      <w:r>
                        <w:rPr>
                          <w:color w:val="622322"/>
                        </w:rPr>
                        <w:t>more likely to die from asthma than white Americans.</w:t>
                      </w:r>
                    </w:p>
                    <w:p>
                      <w:pPr>
                        <w:pStyle w:val="BodyText"/>
                        <w:numPr>
                          <w:ilvl w:val="0"/>
                          <w:numId w:val="32"/>
                        </w:numPr>
                        <w:tabs>
                          <w:tab w:pos="533" w:val="left" w:leader="none"/>
                        </w:tabs>
                        <w:spacing w:line="240" w:lineRule="auto" w:before="39" w:after="0"/>
                        <w:ind w:left="533" w:right="498" w:hanging="361"/>
                        <w:jc w:val="left"/>
                        <w:rPr>
                          <w:color w:val="000000"/>
                        </w:rPr>
                      </w:pPr>
                      <w:r>
                        <w:rPr>
                          <w:color w:val="622322"/>
                        </w:rPr>
                        <w:t>In</w:t>
                      </w:r>
                      <w:r>
                        <w:rPr>
                          <w:color w:val="622322"/>
                          <w:spacing w:val="-4"/>
                        </w:rPr>
                        <w:t> </w:t>
                      </w:r>
                      <w:r>
                        <w:rPr>
                          <w:color w:val="622322"/>
                        </w:rPr>
                        <w:t>2018,</w:t>
                      </w:r>
                      <w:r>
                        <w:rPr>
                          <w:color w:val="622322"/>
                          <w:spacing w:val="-4"/>
                        </w:rPr>
                        <w:t> </w:t>
                      </w:r>
                      <w:r>
                        <w:rPr>
                          <w:color w:val="622322"/>
                        </w:rPr>
                        <w:t>asthma</w:t>
                      </w:r>
                      <w:r>
                        <w:rPr>
                          <w:color w:val="622322"/>
                          <w:spacing w:val="-3"/>
                        </w:rPr>
                        <w:t> </w:t>
                      </w:r>
                      <w:r>
                        <w:rPr>
                          <w:color w:val="622322"/>
                        </w:rPr>
                        <w:t>accounted for</w:t>
                      </w:r>
                      <w:r>
                        <w:rPr>
                          <w:color w:val="622322"/>
                          <w:spacing w:val="-3"/>
                        </w:rPr>
                        <w:t> </w:t>
                      </w:r>
                      <w:r>
                        <w:rPr>
                          <w:color w:val="622322"/>
                        </w:rPr>
                        <w:t>more</w:t>
                      </w:r>
                      <w:r>
                        <w:rPr>
                          <w:color w:val="622322"/>
                          <w:spacing w:val="-4"/>
                        </w:rPr>
                        <w:t> </w:t>
                      </w:r>
                      <w:r>
                        <w:rPr>
                          <w:color w:val="622322"/>
                        </w:rPr>
                        <w:t>than</w:t>
                      </w:r>
                      <w:r>
                        <w:rPr>
                          <w:color w:val="622322"/>
                          <w:spacing w:val="-3"/>
                        </w:rPr>
                        <w:t> </w:t>
                      </w:r>
                      <w:r>
                        <w:rPr>
                          <w:color w:val="622322"/>
                        </w:rPr>
                        <w:t>175,000</w:t>
                      </w:r>
                      <w:r>
                        <w:rPr>
                          <w:color w:val="622322"/>
                          <w:spacing w:val="-3"/>
                        </w:rPr>
                        <w:t> </w:t>
                      </w:r>
                      <w:r>
                        <w:rPr>
                          <w:color w:val="622322"/>
                        </w:rPr>
                        <w:t>discharges</w:t>
                      </w:r>
                      <w:r>
                        <w:rPr>
                          <w:color w:val="622322"/>
                          <w:spacing w:val="-4"/>
                        </w:rPr>
                        <w:t> </w:t>
                      </w:r>
                      <w:r>
                        <w:rPr>
                          <w:color w:val="622322"/>
                        </w:rPr>
                        <w:t>from</w:t>
                      </w:r>
                      <w:r>
                        <w:rPr>
                          <w:color w:val="622322"/>
                          <w:spacing w:val="-2"/>
                        </w:rPr>
                        <w:t> </w:t>
                      </w:r>
                      <w:r>
                        <w:rPr>
                          <w:color w:val="622322"/>
                        </w:rPr>
                        <w:t>hospital</w:t>
                      </w:r>
                      <w:r>
                        <w:rPr>
                          <w:color w:val="622322"/>
                          <w:spacing w:val="-3"/>
                        </w:rPr>
                        <w:t> </w:t>
                      </w:r>
                      <w:r>
                        <w:rPr>
                          <w:color w:val="622322"/>
                        </w:rPr>
                        <w:t>inpatient</w:t>
                      </w:r>
                      <w:r>
                        <w:rPr>
                          <w:color w:val="622322"/>
                          <w:spacing w:val="-4"/>
                        </w:rPr>
                        <w:t> </w:t>
                      </w:r>
                      <w:r>
                        <w:rPr>
                          <w:color w:val="622322"/>
                        </w:rPr>
                        <w:t>care</w:t>
                      </w:r>
                      <w:r>
                        <w:rPr>
                          <w:color w:val="622322"/>
                          <w:spacing w:val="-2"/>
                        </w:rPr>
                        <w:t> </w:t>
                      </w:r>
                      <w:r>
                        <w:rPr>
                          <w:color w:val="622322"/>
                        </w:rPr>
                        <w:t>and 1.6</w:t>
                      </w:r>
                      <w:r>
                        <w:rPr>
                          <w:color w:val="622322"/>
                          <w:spacing w:val="-2"/>
                        </w:rPr>
                        <w:t> </w:t>
                      </w:r>
                      <w:r>
                        <w:rPr>
                          <w:color w:val="622322"/>
                        </w:rPr>
                        <w:t>million emergency room visits.</w:t>
                      </w:r>
                    </w:p>
                    <w:p>
                      <w:pPr>
                        <w:pStyle w:val="BodyText"/>
                        <w:numPr>
                          <w:ilvl w:val="0"/>
                          <w:numId w:val="32"/>
                        </w:numPr>
                        <w:tabs>
                          <w:tab w:pos="533" w:val="left" w:leader="none"/>
                        </w:tabs>
                        <w:spacing w:line="240" w:lineRule="auto" w:before="43" w:after="0"/>
                        <w:ind w:left="533" w:right="0" w:hanging="360"/>
                        <w:jc w:val="left"/>
                        <w:rPr>
                          <w:color w:val="000000"/>
                        </w:rPr>
                      </w:pPr>
                      <w:r>
                        <w:rPr>
                          <w:color w:val="622322"/>
                        </w:rPr>
                        <w:t>Women</w:t>
                      </w:r>
                      <w:r>
                        <w:rPr>
                          <w:color w:val="622322"/>
                          <w:spacing w:val="-5"/>
                        </w:rPr>
                        <w:t> </w:t>
                      </w:r>
                      <w:r>
                        <w:rPr>
                          <w:color w:val="622322"/>
                        </w:rPr>
                        <w:t>(9.8%)</w:t>
                      </w:r>
                      <w:r>
                        <w:rPr>
                          <w:color w:val="622322"/>
                          <w:spacing w:val="-5"/>
                        </w:rPr>
                        <w:t> </w:t>
                      </w:r>
                      <w:r>
                        <w:rPr>
                          <w:color w:val="622322"/>
                        </w:rPr>
                        <w:t>are</w:t>
                      </w:r>
                      <w:r>
                        <w:rPr>
                          <w:color w:val="622322"/>
                          <w:spacing w:val="-7"/>
                        </w:rPr>
                        <w:t> </w:t>
                      </w:r>
                      <w:r>
                        <w:rPr>
                          <w:color w:val="622322"/>
                        </w:rPr>
                        <w:t>more</w:t>
                      </w:r>
                      <w:r>
                        <w:rPr>
                          <w:color w:val="622322"/>
                          <w:spacing w:val="-5"/>
                        </w:rPr>
                        <w:t> </w:t>
                      </w:r>
                      <w:r>
                        <w:rPr>
                          <w:color w:val="622322"/>
                        </w:rPr>
                        <w:t>likely</w:t>
                      </w:r>
                      <w:r>
                        <w:rPr>
                          <w:color w:val="622322"/>
                          <w:spacing w:val="-6"/>
                        </w:rPr>
                        <w:t> </w:t>
                      </w:r>
                      <w:r>
                        <w:rPr>
                          <w:color w:val="622322"/>
                        </w:rPr>
                        <w:t>than</w:t>
                      </w:r>
                      <w:r>
                        <w:rPr>
                          <w:color w:val="622322"/>
                          <w:spacing w:val="-6"/>
                        </w:rPr>
                        <w:t> </w:t>
                      </w:r>
                      <w:r>
                        <w:rPr>
                          <w:color w:val="622322"/>
                        </w:rPr>
                        <w:t>men</w:t>
                      </w:r>
                      <w:r>
                        <w:rPr>
                          <w:color w:val="622322"/>
                          <w:spacing w:val="-4"/>
                        </w:rPr>
                        <w:t> </w:t>
                      </w:r>
                      <w:r>
                        <w:rPr>
                          <w:color w:val="622322"/>
                        </w:rPr>
                        <w:t>(6.1%)</w:t>
                      </w:r>
                      <w:r>
                        <w:rPr>
                          <w:color w:val="622322"/>
                          <w:spacing w:val="-3"/>
                        </w:rPr>
                        <w:t> </w:t>
                      </w:r>
                      <w:r>
                        <w:rPr>
                          <w:color w:val="622322"/>
                        </w:rPr>
                        <w:t>to</w:t>
                      </w:r>
                      <w:r>
                        <w:rPr>
                          <w:color w:val="622322"/>
                          <w:spacing w:val="-5"/>
                        </w:rPr>
                        <w:t> </w:t>
                      </w:r>
                      <w:r>
                        <w:rPr>
                          <w:color w:val="622322"/>
                        </w:rPr>
                        <w:t>have</w:t>
                      </w:r>
                      <w:r>
                        <w:rPr>
                          <w:color w:val="622322"/>
                          <w:spacing w:val="-4"/>
                        </w:rPr>
                        <w:t> </w:t>
                      </w:r>
                      <w:r>
                        <w:rPr>
                          <w:color w:val="622322"/>
                          <w:spacing w:val="-2"/>
                        </w:rPr>
                        <w:t>asthma.</w:t>
                      </w:r>
                    </w:p>
                    <w:p>
                      <w:pPr>
                        <w:pStyle w:val="BodyText"/>
                        <w:numPr>
                          <w:ilvl w:val="0"/>
                          <w:numId w:val="32"/>
                        </w:numPr>
                        <w:tabs>
                          <w:tab w:pos="533" w:val="left" w:leader="none"/>
                        </w:tabs>
                        <w:spacing w:line="240" w:lineRule="auto" w:before="39" w:after="0"/>
                        <w:ind w:left="533" w:right="194" w:hanging="361"/>
                        <w:jc w:val="left"/>
                        <w:rPr>
                          <w:color w:val="000000"/>
                        </w:rPr>
                      </w:pPr>
                      <w:r>
                        <w:rPr>
                          <w:color w:val="622322"/>
                        </w:rPr>
                        <w:t>Effective</w:t>
                      </w:r>
                      <w:r>
                        <w:rPr>
                          <w:color w:val="622322"/>
                          <w:spacing w:val="-3"/>
                        </w:rPr>
                        <w:t> </w:t>
                      </w:r>
                      <w:r>
                        <w:rPr>
                          <w:color w:val="622322"/>
                        </w:rPr>
                        <w:t>asthma</w:t>
                      </w:r>
                      <w:r>
                        <w:rPr>
                          <w:color w:val="622322"/>
                          <w:spacing w:val="-2"/>
                        </w:rPr>
                        <w:t> </w:t>
                      </w:r>
                      <w:r>
                        <w:rPr>
                          <w:color w:val="622322"/>
                        </w:rPr>
                        <w:t>treatment</w:t>
                      </w:r>
                      <w:r>
                        <w:rPr>
                          <w:color w:val="622322"/>
                          <w:spacing w:val="-2"/>
                        </w:rPr>
                        <w:t> </w:t>
                      </w:r>
                      <w:r>
                        <w:rPr>
                          <w:color w:val="622322"/>
                        </w:rPr>
                        <w:t>includes</w:t>
                      </w:r>
                      <w:r>
                        <w:rPr>
                          <w:color w:val="622322"/>
                          <w:spacing w:val="-5"/>
                        </w:rPr>
                        <w:t> </w:t>
                      </w:r>
                      <w:r>
                        <w:rPr>
                          <w:color w:val="622322"/>
                        </w:rPr>
                        <w:t>monitoring</w:t>
                      </w:r>
                      <w:r>
                        <w:rPr>
                          <w:color w:val="622322"/>
                          <w:spacing w:val="-4"/>
                        </w:rPr>
                        <w:t> </w:t>
                      </w:r>
                      <w:r>
                        <w:rPr>
                          <w:color w:val="622322"/>
                        </w:rPr>
                        <w:t>the</w:t>
                      </w:r>
                      <w:r>
                        <w:rPr>
                          <w:color w:val="622322"/>
                          <w:spacing w:val="-5"/>
                        </w:rPr>
                        <w:t> </w:t>
                      </w:r>
                      <w:r>
                        <w:rPr>
                          <w:color w:val="622322"/>
                        </w:rPr>
                        <w:t>disease</w:t>
                      </w:r>
                      <w:r>
                        <w:rPr>
                          <w:color w:val="622322"/>
                          <w:spacing w:val="-5"/>
                        </w:rPr>
                        <w:t> </w:t>
                      </w:r>
                      <w:r>
                        <w:rPr>
                          <w:color w:val="622322"/>
                        </w:rPr>
                        <w:t>with</w:t>
                      </w:r>
                      <w:r>
                        <w:rPr>
                          <w:color w:val="622322"/>
                          <w:spacing w:val="-4"/>
                        </w:rPr>
                        <w:t> </w:t>
                      </w:r>
                      <w:r>
                        <w:rPr>
                          <w:color w:val="622322"/>
                        </w:rPr>
                        <w:t>a</w:t>
                      </w:r>
                      <w:r>
                        <w:rPr>
                          <w:color w:val="622322"/>
                          <w:spacing w:val="-5"/>
                        </w:rPr>
                        <w:t> </w:t>
                      </w:r>
                      <w:r>
                        <w:rPr>
                          <w:color w:val="622322"/>
                        </w:rPr>
                        <w:t>peak</w:t>
                      </w:r>
                      <w:r>
                        <w:rPr>
                          <w:color w:val="622322"/>
                          <w:spacing w:val="-6"/>
                        </w:rPr>
                        <w:t> </w:t>
                      </w:r>
                      <w:r>
                        <w:rPr>
                          <w:color w:val="622322"/>
                        </w:rPr>
                        <w:t>flow</w:t>
                      </w:r>
                      <w:r>
                        <w:rPr>
                          <w:color w:val="622322"/>
                          <w:spacing w:val="-4"/>
                        </w:rPr>
                        <w:t> </w:t>
                      </w:r>
                      <w:r>
                        <w:rPr>
                          <w:color w:val="622322"/>
                        </w:rPr>
                        <w:t>meter,</w:t>
                      </w:r>
                      <w:r>
                        <w:rPr>
                          <w:color w:val="622322"/>
                          <w:spacing w:val="-4"/>
                        </w:rPr>
                        <w:t> </w:t>
                      </w:r>
                      <w:r>
                        <w:rPr>
                          <w:color w:val="622322"/>
                        </w:rPr>
                        <w:t>identifying</w:t>
                      </w:r>
                      <w:r>
                        <w:rPr>
                          <w:color w:val="622322"/>
                          <w:spacing w:val="-5"/>
                        </w:rPr>
                        <w:t> </w:t>
                      </w:r>
                      <w:r>
                        <w:rPr>
                          <w:color w:val="622322"/>
                        </w:rPr>
                        <w:t>and</w:t>
                      </w:r>
                      <w:r>
                        <w:rPr>
                          <w:color w:val="622322"/>
                          <w:spacing w:val="-2"/>
                        </w:rPr>
                        <w:t> </w:t>
                      </w:r>
                      <w:r>
                        <w:rPr>
                          <w:color w:val="622322"/>
                        </w:rPr>
                        <w:t>avoiding allergen triggers, using drug therapies including bronchodilators and anti-inflammatory agents, and developing an emergency plan for severe attacks.</w:t>
                      </w:r>
                    </w:p>
                    <w:p>
                      <w:pPr>
                        <w:spacing w:before="110"/>
                        <w:ind w:left="173" w:right="0" w:firstLine="0"/>
                        <w:jc w:val="left"/>
                        <w:rPr>
                          <w:i/>
                          <w:color w:val="000000"/>
                          <w:sz w:val="17"/>
                        </w:rPr>
                      </w:pPr>
                      <w:r>
                        <w:rPr>
                          <w:i/>
                          <w:color w:val="622322"/>
                          <w:spacing w:val="-6"/>
                          <w:sz w:val="17"/>
                        </w:rPr>
                        <w:t>(Source:</w:t>
                      </w:r>
                      <w:r>
                        <w:rPr>
                          <w:i/>
                          <w:color w:val="622322"/>
                          <w:spacing w:val="-1"/>
                          <w:sz w:val="17"/>
                        </w:rPr>
                        <w:t> </w:t>
                      </w:r>
                      <w:r>
                        <w:rPr>
                          <w:i/>
                          <w:color w:val="622322"/>
                          <w:spacing w:val="-6"/>
                          <w:sz w:val="17"/>
                        </w:rPr>
                        <w:t>Asthma</w:t>
                      </w:r>
                      <w:r>
                        <w:rPr>
                          <w:i/>
                          <w:color w:val="622322"/>
                          <w:spacing w:val="-1"/>
                          <w:sz w:val="17"/>
                        </w:rPr>
                        <w:t> </w:t>
                      </w:r>
                      <w:r>
                        <w:rPr>
                          <w:i/>
                          <w:color w:val="622322"/>
                          <w:spacing w:val="-6"/>
                          <w:sz w:val="17"/>
                        </w:rPr>
                        <w:t>and</w:t>
                      </w:r>
                      <w:r>
                        <w:rPr>
                          <w:i/>
                          <w:color w:val="622322"/>
                          <w:spacing w:val="-2"/>
                          <w:sz w:val="17"/>
                        </w:rPr>
                        <w:t> </w:t>
                      </w:r>
                      <w:r>
                        <w:rPr>
                          <w:i/>
                          <w:color w:val="622322"/>
                          <w:spacing w:val="-6"/>
                          <w:sz w:val="17"/>
                        </w:rPr>
                        <w:t>Allergy</w:t>
                      </w:r>
                      <w:r>
                        <w:rPr>
                          <w:i/>
                          <w:color w:val="622322"/>
                          <w:spacing w:val="-3"/>
                          <w:sz w:val="17"/>
                        </w:rPr>
                        <w:t> </w:t>
                      </w:r>
                      <w:r>
                        <w:rPr>
                          <w:i/>
                          <w:color w:val="622322"/>
                          <w:spacing w:val="-6"/>
                          <w:sz w:val="17"/>
                        </w:rPr>
                        <w:t>Foundation</w:t>
                      </w:r>
                      <w:r>
                        <w:rPr>
                          <w:i/>
                          <w:color w:val="622322"/>
                          <w:spacing w:val="-1"/>
                          <w:sz w:val="17"/>
                        </w:rPr>
                        <w:t> </w:t>
                      </w:r>
                      <w:r>
                        <w:rPr>
                          <w:i/>
                          <w:color w:val="622322"/>
                          <w:spacing w:val="-6"/>
                          <w:sz w:val="17"/>
                        </w:rPr>
                        <w:t>of</w:t>
                      </w:r>
                      <w:r>
                        <w:rPr>
                          <w:i/>
                          <w:color w:val="622322"/>
                          <w:spacing w:val="-1"/>
                          <w:sz w:val="17"/>
                        </w:rPr>
                        <w:t> </w:t>
                      </w:r>
                      <w:r>
                        <w:rPr>
                          <w:i/>
                          <w:color w:val="622322"/>
                          <w:spacing w:val="-6"/>
                          <w:sz w:val="17"/>
                        </w:rPr>
                        <w:t>America,</w:t>
                      </w:r>
                      <w:r>
                        <w:rPr>
                          <w:i/>
                          <w:color w:val="622322"/>
                          <w:spacing w:val="-1"/>
                          <w:sz w:val="17"/>
                        </w:rPr>
                        <w:t> </w:t>
                      </w:r>
                      <w:r>
                        <w:rPr>
                          <w:i/>
                          <w:color w:val="622322"/>
                          <w:spacing w:val="-6"/>
                          <w:sz w:val="17"/>
                        </w:rPr>
                        <w:t>Asthma</w:t>
                      </w:r>
                      <w:r>
                        <w:rPr>
                          <w:i/>
                          <w:color w:val="622322"/>
                          <w:spacing w:val="-1"/>
                          <w:sz w:val="17"/>
                        </w:rPr>
                        <w:t> </w:t>
                      </w:r>
                      <w:r>
                        <w:rPr>
                          <w:i/>
                          <w:color w:val="622322"/>
                          <w:spacing w:val="-6"/>
                          <w:sz w:val="17"/>
                        </w:rPr>
                        <w:t>Facts,</w:t>
                      </w:r>
                      <w:r>
                        <w:rPr>
                          <w:i/>
                          <w:color w:val="622322"/>
                          <w:sz w:val="17"/>
                        </w:rPr>
                        <w:t> </w:t>
                      </w:r>
                      <w:r>
                        <w:rPr>
                          <w:i/>
                          <w:color w:val="622322"/>
                          <w:spacing w:val="-6"/>
                          <w:sz w:val="17"/>
                        </w:rPr>
                        <w:t>and</w:t>
                      </w:r>
                      <w:r>
                        <w:rPr>
                          <w:i/>
                          <w:color w:val="622322"/>
                          <w:spacing w:val="-3"/>
                          <w:sz w:val="17"/>
                        </w:rPr>
                        <w:t> </w:t>
                      </w:r>
                      <w:r>
                        <w:rPr>
                          <w:i/>
                          <w:color w:val="622322"/>
                          <w:spacing w:val="-6"/>
                          <w:sz w:val="17"/>
                        </w:rPr>
                        <w:t>Figures,</w:t>
                      </w:r>
                      <w:r>
                        <w:rPr>
                          <w:i/>
                          <w:color w:val="622322"/>
                          <w:sz w:val="17"/>
                        </w:rPr>
                        <w:t> </w:t>
                      </w:r>
                      <w:r>
                        <w:rPr>
                          <w:i/>
                          <w:color w:val="622322"/>
                          <w:spacing w:val="-6"/>
                          <w:sz w:val="17"/>
                        </w:rPr>
                        <w:t>updated</w:t>
                      </w:r>
                      <w:r>
                        <w:rPr>
                          <w:i/>
                          <w:color w:val="622322"/>
                          <w:spacing w:val="-2"/>
                          <w:sz w:val="17"/>
                        </w:rPr>
                        <w:t> </w:t>
                      </w:r>
                      <w:r>
                        <w:rPr>
                          <w:i/>
                          <w:color w:val="622322"/>
                          <w:spacing w:val="-6"/>
                          <w:sz w:val="17"/>
                        </w:rPr>
                        <w:t>April</w:t>
                      </w:r>
                      <w:r>
                        <w:rPr>
                          <w:i/>
                          <w:color w:val="622322"/>
                          <w:spacing w:val="-2"/>
                          <w:sz w:val="17"/>
                        </w:rPr>
                        <w:t> </w:t>
                      </w:r>
                      <w:r>
                        <w:rPr>
                          <w:i/>
                          <w:color w:val="622322"/>
                          <w:spacing w:val="-6"/>
                          <w:sz w:val="17"/>
                        </w:rPr>
                        <w:t>2021)</w:t>
                      </w:r>
                    </w:p>
                  </w:txbxContent>
                </v:textbox>
                <v:fill type="solid"/>
                <w10:wrap type="topAndBottom"/>
              </v:shape>
            </w:pict>
          </mc:Fallback>
        </mc:AlternateContent>
      </w:r>
    </w:p>
    <w:p>
      <w:pPr>
        <w:pStyle w:val="BodyText"/>
        <w:spacing w:after="0"/>
        <w:rPr>
          <w:i/>
        </w:rPr>
        <w:sectPr>
          <w:pgSz w:w="12240" w:h="15840"/>
          <w:pgMar w:header="0" w:footer="662" w:top="780" w:bottom="860" w:left="0" w:right="360"/>
        </w:sectPr>
      </w:pPr>
    </w:p>
    <w:p>
      <w:pPr>
        <w:pStyle w:val="Heading2"/>
        <w:tabs>
          <w:tab w:pos="11118" w:val="left" w:leader="none"/>
        </w:tabs>
      </w:pPr>
      <w:r>
        <w:rPr>
          <w:color w:val="FFFFFF"/>
          <w:shd w:fill="933634" w:color="auto" w:val="clear"/>
        </w:rPr>
        <w:t>Chronic</w:t>
      </w:r>
      <w:r>
        <w:rPr>
          <w:color w:val="FFFFFF"/>
          <w:spacing w:val="-3"/>
          <w:shd w:fill="933634" w:color="auto" w:val="clear"/>
        </w:rPr>
        <w:t> </w:t>
      </w:r>
      <w:r>
        <w:rPr>
          <w:color w:val="FFFFFF"/>
          <w:shd w:fill="933634" w:color="auto" w:val="clear"/>
        </w:rPr>
        <w:t>Disease:</w:t>
      </w:r>
      <w:r>
        <w:rPr>
          <w:color w:val="FFFFFF"/>
          <w:spacing w:val="-3"/>
          <w:shd w:fill="933634" w:color="auto" w:val="clear"/>
        </w:rPr>
        <w:t> </w:t>
      </w:r>
      <w:r>
        <w:rPr>
          <w:color w:val="FFFFFF"/>
          <w:spacing w:val="-2"/>
          <w:shd w:fill="933634" w:color="auto" w:val="clear"/>
        </w:rPr>
        <w:t>Diabetes</w:t>
      </w:r>
      <w:r>
        <w:rPr>
          <w:color w:val="FFFFFF"/>
          <w:shd w:fill="933634" w:color="auto" w:val="clear"/>
        </w:rPr>
        <w:tab/>
      </w:r>
    </w:p>
    <w:p>
      <w:pPr>
        <w:pStyle w:val="Heading4"/>
        <w:spacing w:before="194"/>
      </w:pPr>
      <w:r>
        <w:rPr/>
        <mc:AlternateContent>
          <mc:Choice Requires="wps">
            <w:drawing>
              <wp:anchor distT="0" distB="0" distL="0" distR="0" allowOverlap="1" layoutInCell="1" locked="0" behindDoc="0" simplePos="0" relativeHeight="15803392">
                <wp:simplePos x="0" y="0"/>
                <wp:positionH relativeFrom="page">
                  <wp:posOffset>4157979</wp:posOffset>
                </wp:positionH>
                <wp:positionV relativeFrom="paragraph">
                  <wp:posOffset>142417</wp:posOffset>
                </wp:positionV>
                <wp:extent cx="2887980" cy="3362960"/>
                <wp:effectExtent l="0" t="0" r="0" b="0"/>
                <wp:wrapNone/>
                <wp:docPr id="1574" name="Textbox 1574"/>
                <wp:cNvGraphicFramePr>
                  <a:graphicFrameLocks/>
                </wp:cNvGraphicFramePr>
                <a:graphic>
                  <a:graphicData uri="http://schemas.microsoft.com/office/word/2010/wordprocessingShape">
                    <wps:wsp>
                      <wps:cNvPr id="1574" name="Textbox 1574"/>
                      <wps:cNvSpPr txBox="1"/>
                      <wps:spPr>
                        <a:xfrm>
                          <a:off x="0" y="0"/>
                          <a:ext cx="2887980" cy="3362960"/>
                        </a:xfrm>
                        <a:prstGeom prst="rect">
                          <a:avLst/>
                        </a:prstGeom>
                        <a:solidFill>
                          <a:srgbClr val="F1DCDB"/>
                        </a:solidFill>
                      </wps:spPr>
                      <wps:txbx>
                        <w:txbxContent>
                          <w:p>
                            <w:pPr>
                              <w:spacing w:before="102"/>
                              <w:ind w:left="1291" w:right="0" w:firstLine="0"/>
                              <w:jc w:val="left"/>
                              <w:rPr>
                                <w:b/>
                                <w:color w:val="000000"/>
                                <w:sz w:val="22"/>
                              </w:rPr>
                            </w:pPr>
                            <w:r>
                              <w:rPr>
                                <w:b/>
                                <w:color w:val="622322"/>
                                <w:sz w:val="22"/>
                              </w:rPr>
                              <w:t>Diabetes</w:t>
                            </w:r>
                            <w:r>
                              <w:rPr>
                                <w:b/>
                                <w:color w:val="622322"/>
                                <w:spacing w:val="-7"/>
                                <w:sz w:val="22"/>
                              </w:rPr>
                              <w:t> </w:t>
                            </w:r>
                            <w:r>
                              <w:rPr>
                                <w:b/>
                                <w:color w:val="622322"/>
                                <w:sz w:val="22"/>
                              </w:rPr>
                              <w:t>Fast</w:t>
                            </w:r>
                            <w:r>
                              <w:rPr>
                                <w:b/>
                                <w:color w:val="622322"/>
                                <w:spacing w:val="-4"/>
                                <w:sz w:val="22"/>
                              </w:rPr>
                              <w:t> Facts</w:t>
                            </w:r>
                          </w:p>
                          <w:p>
                            <w:pPr>
                              <w:pStyle w:val="BodyText"/>
                              <w:numPr>
                                <w:ilvl w:val="0"/>
                                <w:numId w:val="33"/>
                              </w:numPr>
                              <w:tabs>
                                <w:tab w:pos="535" w:val="left" w:leader="none"/>
                              </w:tabs>
                              <w:spacing w:line="240" w:lineRule="auto" w:before="121" w:after="0"/>
                              <w:ind w:left="535" w:right="319" w:hanging="360"/>
                              <w:jc w:val="left"/>
                              <w:rPr>
                                <w:color w:val="000000"/>
                              </w:rPr>
                            </w:pPr>
                            <w:r>
                              <w:rPr>
                                <w:color w:val="622322"/>
                              </w:rPr>
                              <w:t>More than </w:t>
                            </w:r>
                            <w:r>
                              <w:rPr>
                                <w:b/>
                                <w:color w:val="622322"/>
                              </w:rPr>
                              <w:t>37 million </w:t>
                            </w:r>
                            <w:r>
                              <w:rPr>
                                <w:color w:val="622322"/>
                              </w:rPr>
                              <w:t>US adults have diabetes,</w:t>
                            </w:r>
                            <w:r>
                              <w:rPr>
                                <w:color w:val="622322"/>
                                <w:spacing w:val="-5"/>
                              </w:rPr>
                              <w:t> </w:t>
                            </w:r>
                            <w:r>
                              <w:rPr>
                                <w:color w:val="622322"/>
                              </w:rPr>
                              <w:t>and</w:t>
                            </w:r>
                            <w:r>
                              <w:rPr>
                                <w:color w:val="622322"/>
                                <w:spacing w:val="-7"/>
                              </w:rPr>
                              <w:t> </w:t>
                            </w:r>
                            <w:r>
                              <w:rPr>
                                <w:color w:val="622322"/>
                              </w:rPr>
                              <w:t>1-in-5</w:t>
                            </w:r>
                            <w:r>
                              <w:rPr>
                                <w:color w:val="622322"/>
                                <w:spacing w:val="-6"/>
                              </w:rPr>
                              <w:t> </w:t>
                            </w:r>
                            <w:r>
                              <w:rPr>
                                <w:color w:val="622322"/>
                              </w:rPr>
                              <w:t>of</w:t>
                            </w:r>
                            <w:r>
                              <w:rPr>
                                <w:color w:val="622322"/>
                                <w:spacing w:val="-6"/>
                              </w:rPr>
                              <w:t> </w:t>
                            </w:r>
                            <w:r>
                              <w:rPr>
                                <w:color w:val="622322"/>
                              </w:rPr>
                              <w:t>them</w:t>
                            </w:r>
                            <w:r>
                              <w:rPr>
                                <w:color w:val="622322"/>
                                <w:spacing w:val="-6"/>
                              </w:rPr>
                              <w:t> </w:t>
                            </w:r>
                            <w:r>
                              <w:rPr>
                                <w:color w:val="622322"/>
                              </w:rPr>
                              <w:t>do</w:t>
                            </w:r>
                            <w:r>
                              <w:rPr>
                                <w:color w:val="622322"/>
                                <w:spacing w:val="-6"/>
                              </w:rPr>
                              <w:t> </w:t>
                            </w:r>
                            <w:r>
                              <w:rPr>
                                <w:color w:val="622322"/>
                              </w:rPr>
                              <w:t>not</w:t>
                            </w:r>
                            <w:r>
                              <w:rPr>
                                <w:color w:val="622322"/>
                                <w:spacing w:val="-7"/>
                              </w:rPr>
                              <w:t> </w:t>
                            </w:r>
                            <w:r>
                              <w:rPr>
                                <w:color w:val="622322"/>
                              </w:rPr>
                              <w:t>know they have it.</w:t>
                            </w:r>
                          </w:p>
                          <w:p>
                            <w:pPr>
                              <w:numPr>
                                <w:ilvl w:val="0"/>
                                <w:numId w:val="33"/>
                              </w:numPr>
                              <w:tabs>
                                <w:tab w:pos="535" w:val="left" w:leader="none"/>
                              </w:tabs>
                              <w:spacing w:before="120"/>
                              <w:ind w:left="535" w:right="345" w:hanging="360"/>
                              <w:jc w:val="left"/>
                              <w:rPr>
                                <w:color w:val="000000"/>
                                <w:sz w:val="20"/>
                              </w:rPr>
                            </w:pPr>
                            <w:r>
                              <w:rPr>
                                <w:color w:val="622322"/>
                                <w:sz w:val="20"/>
                              </w:rPr>
                              <w:t>Diabetes</w:t>
                            </w:r>
                            <w:r>
                              <w:rPr>
                                <w:color w:val="622322"/>
                                <w:spacing w:val="-8"/>
                                <w:sz w:val="20"/>
                              </w:rPr>
                              <w:t> </w:t>
                            </w:r>
                            <w:r>
                              <w:rPr>
                                <w:color w:val="622322"/>
                                <w:sz w:val="20"/>
                              </w:rPr>
                              <w:t>is</w:t>
                            </w:r>
                            <w:r>
                              <w:rPr>
                                <w:color w:val="622322"/>
                                <w:spacing w:val="-8"/>
                                <w:sz w:val="20"/>
                              </w:rPr>
                              <w:t> </w:t>
                            </w:r>
                            <w:r>
                              <w:rPr>
                                <w:color w:val="622322"/>
                                <w:sz w:val="20"/>
                              </w:rPr>
                              <w:t>the</w:t>
                            </w:r>
                            <w:r>
                              <w:rPr>
                                <w:color w:val="622322"/>
                                <w:spacing w:val="-7"/>
                                <w:sz w:val="20"/>
                              </w:rPr>
                              <w:t> </w:t>
                            </w:r>
                            <w:r>
                              <w:rPr>
                                <w:b/>
                                <w:color w:val="622322"/>
                                <w:sz w:val="20"/>
                              </w:rPr>
                              <w:t>seventh</w:t>
                            </w:r>
                            <w:r>
                              <w:rPr>
                                <w:b/>
                                <w:color w:val="622322"/>
                                <w:spacing w:val="-7"/>
                                <w:sz w:val="20"/>
                              </w:rPr>
                              <w:t> </w:t>
                            </w:r>
                            <w:r>
                              <w:rPr>
                                <w:b/>
                                <w:color w:val="622322"/>
                                <w:sz w:val="20"/>
                              </w:rPr>
                              <w:t>leading</w:t>
                            </w:r>
                            <w:r>
                              <w:rPr>
                                <w:b/>
                                <w:color w:val="622322"/>
                                <w:spacing w:val="-9"/>
                                <w:sz w:val="20"/>
                              </w:rPr>
                              <w:t> </w:t>
                            </w:r>
                            <w:r>
                              <w:rPr>
                                <w:b/>
                                <w:color w:val="622322"/>
                                <w:sz w:val="20"/>
                              </w:rPr>
                              <w:t>cause</w:t>
                            </w:r>
                            <w:r>
                              <w:rPr>
                                <w:b/>
                                <w:color w:val="622322"/>
                                <w:spacing w:val="-4"/>
                                <w:sz w:val="20"/>
                              </w:rPr>
                              <w:t> </w:t>
                            </w:r>
                            <w:r>
                              <w:rPr>
                                <w:color w:val="622322"/>
                                <w:sz w:val="20"/>
                              </w:rPr>
                              <w:t>of death in the US.</w:t>
                            </w:r>
                          </w:p>
                          <w:p>
                            <w:pPr>
                              <w:numPr>
                                <w:ilvl w:val="0"/>
                                <w:numId w:val="33"/>
                              </w:numPr>
                              <w:tabs>
                                <w:tab w:pos="535" w:val="left" w:leader="none"/>
                              </w:tabs>
                              <w:spacing w:before="119"/>
                              <w:ind w:left="535" w:right="510" w:hanging="360"/>
                              <w:jc w:val="left"/>
                              <w:rPr>
                                <w:color w:val="000000"/>
                                <w:sz w:val="20"/>
                              </w:rPr>
                            </w:pPr>
                            <w:r>
                              <w:rPr>
                                <w:b/>
                                <w:color w:val="622322"/>
                                <w:sz w:val="20"/>
                              </w:rPr>
                              <w:t>Type 2 diabetes </w:t>
                            </w:r>
                            <w:r>
                              <w:rPr>
                                <w:color w:val="622322"/>
                                <w:sz w:val="20"/>
                              </w:rPr>
                              <w:t>accounts for approximately</w:t>
                            </w:r>
                            <w:r>
                              <w:rPr>
                                <w:color w:val="622322"/>
                                <w:spacing w:val="-11"/>
                                <w:sz w:val="20"/>
                              </w:rPr>
                              <w:t> </w:t>
                            </w:r>
                            <w:r>
                              <w:rPr>
                                <w:b/>
                                <w:color w:val="622322"/>
                                <w:sz w:val="20"/>
                              </w:rPr>
                              <w:t>90-95%</w:t>
                            </w:r>
                            <w:r>
                              <w:rPr>
                                <w:b/>
                                <w:color w:val="622322"/>
                                <w:spacing w:val="-10"/>
                                <w:sz w:val="20"/>
                              </w:rPr>
                              <w:t> </w:t>
                            </w:r>
                            <w:r>
                              <w:rPr>
                                <w:color w:val="622322"/>
                                <w:sz w:val="20"/>
                              </w:rPr>
                              <w:t>of</w:t>
                            </w:r>
                            <w:r>
                              <w:rPr>
                                <w:color w:val="622322"/>
                                <w:spacing w:val="-11"/>
                                <w:sz w:val="20"/>
                              </w:rPr>
                              <w:t> </w:t>
                            </w:r>
                            <w:r>
                              <w:rPr>
                                <w:color w:val="622322"/>
                                <w:sz w:val="20"/>
                              </w:rPr>
                              <w:t>all</w:t>
                            </w:r>
                            <w:r>
                              <w:rPr>
                                <w:color w:val="622322"/>
                                <w:spacing w:val="-11"/>
                                <w:sz w:val="20"/>
                              </w:rPr>
                              <w:t> </w:t>
                            </w:r>
                            <w:r>
                              <w:rPr>
                                <w:color w:val="622322"/>
                                <w:sz w:val="20"/>
                              </w:rPr>
                              <w:t>diagnosed cases of diabetes.</w:t>
                            </w:r>
                          </w:p>
                          <w:p>
                            <w:pPr>
                              <w:pStyle w:val="BodyText"/>
                              <w:numPr>
                                <w:ilvl w:val="0"/>
                                <w:numId w:val="33"/>
                              </w:numPr>
                              <w:tabs>
                                <w:tab w:pos="535" w:val="left" w:leader="none"/>
                              </w:tabs>
                              <w:spacing w:line="240" w:lineRule="auto" w:before="117" w:after="0"/>
                              <w:ind w:left="535" w:right="362" w:hanging="360"/>
                              <w:jc w:val="left"/>
                              <w:rPr>
                                <w:color w:val="000000"/>
                              </w:rPr>
                            </w:pPr>
                            <w:r>
                              <w:rPr>
                                <w:color w:val="622322"/>
                              </w:rPr>
                              <w:t>In</w:t>
                            </w:r>
                            <w:r>
                              <w:rPr>
                                <w:color w:val="622322"/>
                                <w:spacing w:val="-6"/>
                              </w:rPr>
                              <w:t> </w:t>
                            </w:r>
                            <w:r>
                              <w:rPr>
                                <w:color w:val="622322"/>
                              </w:rPr>
                              <w:t>the</w:t>
                            </w:r>
                            <w:r>
                              <w:rPr>
                                <w:color w:val="622322"/>
                                <w:spacing w:val="-6"/>
                              </w:rPr>
                              <w:t> </w:t>
                            </w:r>
                            <w:r>
                              <w:rPr>
                                <w:color w:val="622322"/>
                              </w:rPr>
                              <w:t>last</w:t>
                            </w:r>
                            <w:r>
                              <w:rPr>
                                <w:color w:val="622322"/>
                                <w:spacing w:val="-5"/>
                              </w:rPr>
                              <w:t> </w:t>
                            </w:r>
                            <w:r>
                              <w:rPr>
                                <w:b/>
                                <w:color w:val="622322"/>
                              </w:rPr>
                              <w:t>20</w:t>
                            </w:r>
                            <w:r>
                              <w:rPr>
                                <w:b/>
                                <w:color w:val="622322"/>
                                <w:spacing w:val="-5"/>
                              </w:rPr>
                              <w:t> </w:t>
                            </w:r>
                            <w:r>
                              <w:rPr>
                                <w:b/>
                                <w:color w:val="622322"/>
                              </w:rPr>
                              <w:t>years</w:t>
                            </w:r>
                            <w:r>
                              <w:rPr>
                                <w:color w:val="622322"/>
                              </w:rPr>
                              <w:t>,</w:t>
                            </w:r>
                            <w:r>
                              <w:rPr>
                                <w:color w:val="622322"/>
                                <w:spacing w:val="-6"/>
                              </w:rPr>
                              <w:t> </w:t>
                            </w:r>
                            <w:r>
                              <w:rPr>
                                <w:color w:val="622322"/>
                              </w:rPr>
                              <w:t>the</w:t>
                            </w:r>
                            <w:r>
                              <w:rPr>
                                <w:color w:val="622322"/>
                                <w:spacing w:val="-6"/>
                              </w:rPr>
                              <w:t> </w:t>
                            </w:r>
                            <w:r>
                              <w:rPr>
                                <w:color w:val="622322"/>
                              </w:rPr>
                              <w:t>number</w:t>
                            </w:r>
                            <w:r>
                              <w:rPr>
                                <w:color w:val="622322"/>
                                <w:spacing w:val="-6"/>
                              </w:rPr>
                              <w:t> </w:t>
                            </w:r>
                            <w:r>
                              <w:rPr>
                                <w:color w:val="622322"/>
                              </w:rPr>
                              <w:t>of</w:t>
                            </w:r>
                            <w:r>
                              <w:rPr>
                                <w:color w:val="622322"/>
                                <w:spacing w:val="-5"/>
                              </w:rPr>
                              <w:t> </w:t>
                            </w:r>
                            <w:r>
                              <w:rPr>
                                <w:color w:val="622322"/>
                              </w:rPr>
                              <w:t>adults diagnosed with diabetes has more than </w:t>
                            </w:r>
                            <w:r>
                              <w:rPr>
                                <w:b/>
                                <w:color w:val="622322"/>
                              </w:rPr>
                              <w:t>doubled</w:t>
                            </w:r>
                            <w:r>
                              <w:rPr>
                                <w:b/>
                                <w:color w:val="622322"/>
                                <w:spacing w:val="-5"/>
                              </w:rPr>
                              <w:t> </w:t>
                            </w:r>
                            <w:r>
                              <w:rPr>
                                <w:color w:val="622322"/>
                              </w:rPr>
                              <w:t>as</w:t>
                            </w:r>
                            <w:r>
                              <w:rPr>
                                <w:color w:val="622322"/>
                                <w:spacing w:val="-6"/>
                              </w:rPr>
                              <w:t> </w:t>
                            </w:r>
                            <w:r>
                              <w:rPr>
                                <w:color w:val="622322"/>
                              </w:rPr>
                              <w:t>the</w:t>
                            </w:r>
                            <w:r>
                              <w:rPr>
                                <w:color w:val="622322"/>
                                <w:spacing w:val="-6"/>
                              </w:rPr>
                              <w:t> </w:t>
                            </w:r>
                            <w:r>
                              <w:rPr>
                                <w:color w:val="622322"/>
                              </w:rPr>
                              <w:t>American</w:t>
                            </w:r>
                            <w:r>
                              <w:rPr>
                                <w:color w:val="622322"/>
                                <w:spacing w:val="-5"/>
                              </w:rPr>
                              <w:t> </w:t>
                            </w:r>
                            <w:r>
                              <w:rPr>
                                <w:color w:val="622322"/>
                              </w:rPr>
                              <w:t>population</w:t>
                            </w:r>
                            <w:r>
                              <w:rPr>
                                <w:color w:val="622322"/>
                                <w:spacing w:val="-5"/>
                              </w:rPr>
                              <w:t> </w:t>
                            </w:r>
                            <w:r>
                              <w:rPr>
                                <w:color w:val="622322"/>
                              </w:rPr>
                              <w:t>has aged and become more overweight or </w:t>
                            </w:r>
                            <w:r>
                              <w:rPr>
                                <w:color w:val="622322"/>
                                <w:spacing w:val="-2"/>
                              </w:rPr>
                              <w:t>obese.</w:t>
                            </w:r>
                          </w:p>
                          <w:p>
                            <w:pPr>
                              <w:pStyle w:val="BodyText"/>
                              <w:numPr>
                                <w:ilvl w:val="0"/>
                                <w:numId w:val="33"/>
                              </w:numPr>
                              <w:tabs>
                                <w:tab w:pos="535" w:val="left" w:leader="none"/>
                              </w:tabs>
                              <w:spacing w:line="240" w:lineRule="auto" w:before="123" w:after="0"/>
                              <w:ind w:left="535" w:right="209" w:hanging="360"/>
                              <w:jc w:val="left"/>
                              <w:rPr>
                                <w:color w:val="000000"/>
                              </w:rPr>
                            </w:pPr>
                            <w:r>
                              <w:rPr>
                                <w:color w:val="622322"/>
                              </w:rPr>
                              <w:t>Medical costs and lost work and wages for people</w:t>
                            </w:r>
                            <w:r>
                              <w:rPr>
                                <w:color w:val="622322"/>
                                <w:spacing w:val="-9"/>
                              </w:rPr>
                              <w:t> </w:t>
                            </w:r>
                            <w:r>
                              <w:rPr>
                                <w:color w:val="622322"/>
                              </w:rPr>
                              <w:t>with</w:t>
                            </w:r>
                            <w:r>
                              <w:rPr>
                                <w:color w:val="622322"/>
                                <w:spacing w:val="-9"/>
                              </w:rPr>
                              <w:t> </w:t>
                            </w:r>
                            <w:r>
                              <w:rPr>
                                <w:color w:val="622322"/>
                              </w:rPr>
                              <w:t>diagnosed</w:t>
                            </w:r>
                            <w:r>
                              <w:rPr>
                                <w:color w:val="622322"/>
                                <w:spacing w:val="-8"/>
                              </w:rPr>
                              <w:t> </w:t>
                            </w:r>
                            <w:r>
                              <w:rPr>
                                <w:color w:val="622322"/>
                              </w:rPr>
                              <w:t>diabetes</w:t>
                            </w:r>
                            <w:r>
                              <w:rPr>
                                <w:color w:val="622322"/>
                                <w:spacing w:val="-9"/>
                              </w:rPr>
                              <w:t> </w:t>
                            </w:r>
                            <w:r>
                              <w:rPr>
                                <w:color w:val="622322"/>
                              </w:rPr>
                              <w:t>total</w:t>
                            </w:r>
                            <w:r>
                              <w:rPr>
                                <w:color w:val="622322"/>
                                <w:spacing w:val="-6"/>
                              </w:rPr>
                              <w:t> </w:t>
                            </w:r>
                            <w:r>
                              <w:rPr>
                                <w:b/>
                                <w:color w:val="622322"/>
                              </w:rPr>
                              <w:t>$327 billion </w:t>
                            </w:r>
                            <w:r>
                              <w:rPr>
                                <w:color w:val="622322"/>
                              </w:rPr>
                              <w:t>annually.</w:t>
                            </w:r>
                          </w:p>
                          <w:p>
                            <w:pPr>
                              <w:spacing w:before="110"/>
                              <w:ind w:left="175" w:right="0" w:firstLine="0"/>
                              <w:jc w:val="left"/>
                              <w:rPr>
                                <w:i/>
                                <w:color w:val="000000"/>
                                <w:sz w:val="17"/>
                              </w:rPr>
                            </w:pPr>
                            <w:r>
                              <w:rPr>
                                <w:i/>
                                <w:color w:val="622322"/>
                                <w:spacing w:val="-6"/>
                                <w:sz w:val="17"/>
                              </w:rPr>
                              <w:t>(Source:</w:t>
                            </w:r>
                            <w:r>
                              <w:rPr>
                                <w:i/>
                                <w:color w:val="622322"/>
                                <w:spacing w:val="-4"/>
                                <w:sz w:val="17"/>
                              </w:rPr>
                              <w:t> </w:t>
                            </w:r>
                            <w:r>
                              <w:rPr>
                                <w:i/>
                                <w:color w:val="622322"/>
                                <w:spacing w:val="-6"/>
                                <w:sz w:val="17"/>
                              </w:rPr>
                              <w:t>CDC,</w:t>
                            </w:r>
                            <w:r>
                              <w:rPr>
                                <w:i/>
                                <w:color w:val="622322"/>
                                <w:spacing w:val="-1"/>
                                <w:sz w:val="17"/>
                              </w:rPr>
                              <w:t> </w:t>
                            </w:r>
                            <w:r>
                              <w:rPr>
                                <w:i/>
                                <w:color w:val="622322"/>
                                <w:spacing w:val="-6"/>
                                <w:sz w:val="17"/>
                              </w:rPr>
                              <w:t>About</w:t>
                            </w:r>
                            <w:r>
                              <w:rPr>
                                <w:i/>
                                <w:color w:val="622322"/>
                                <w:spacing w:val="-1"/>
                                <w:sz w:val="17"/>
                              </w:rPr>
                              <w:t> </w:t>
                            </w:r>
                            <w:r>
                              <w:rPr>
                                <w:i/>
                                <w:color w:val="622322"/>
                                <w:spacing w:val="-6"/>
                                <w:sz w:val="17"/>
                              </w:rPr>
                              <w:t>Diabetes,</w:t>
                            </w:r>
                            <w:r>
                              <w:rPr>
                                <w:i/>
                                <w:color w:val="622322"/>
                                <w:spacing w:val="-1"/>
                                <w:sz w:val="17"/>
                              </w:rPr>
                              <w:t> </w:t>
                            </w:r>
                            <w:r>
                              <w:rPr>
                                <w:i/>
                                <w:color w:val="622322"/>
                                <w:spacing w:val="-6"/>
                                <w:sz w:val="17"/>
                              </w:rPr>
                              <w:t>Updated:</w:t>
                            </w:r>
                            <w:r>
                              <w:rPr>
                                <w:i/>
                                <w:color w:val="622322"/>
                                <w:spacing w:val="-1"/>
                                <w:sz w:val="17"/>
                              </w:rPr>
                              <w:t> </w:t>
                            </w:r>
                            <w:r>
                              <w:rPr>
                                <w:i/>
                                <w:color w:val="622322"/>
                                <w:spacing w:val="-6"/>
                                <w:sz w:val="17"/>
                              </w:rPr>
                              <w:t>December</w:t>
                            </w:r>
                            <w:r>
                              <w:rPr>
                                <w:i/>
                                <w:color w:val="622322"/>
                                <w:spacing w:val="-3"/>
                                <w:sz w:val="17"/>
                              </w:rPr>
                              <w:t> </w:t>
                            </w:r>
                            <w:r>
                              <w:rPr>
                                <w:i/>
                                <w:color w:val="622322"/>
                                <w:spacing w:val="-6"/>
                                <w:sz w:val="17"/>
                              </w:rPr>
                              <w:t>2021)</w:t>
                            </w:r>
                          </w:p>
                        </w:txbxContent>
                      </wps:txbx>
                      <wps:bodyPr wrap="square" lIns="0" tIns="0" rIns="0" bIns="0" rtlCol="0">
                        <a:noAutofit/>
                      </wps:bodyPr>
                    </wps:wsp>
                  </a:graphicData>
                </a:graphic>
              </wp:anchor>
            </w:drawing>
          </mc:Choice>
          <mc:Fallback>
            <w:pict>
              <v:shape style="position:absolute;margin-left:327.399994pt;margin-top:11.213984pt;width:227.4pt;height:264.8pt;mso-position-horizontal-relative:page;mso-position-vertical-relative:paragraph;z-index:15803392" type="#_x0000_t202" id="docshape1447" filled="true" fillcolor="#f1dcdb" stroked="false">
                <v:textbox inset="0,0,0,0">
                  <w:txbxContent>
                    <w:p>
                      <w:pPr>
                        <w:spacing w:before="102"/>
                        <w:ind w:left="1291" w:right="0" w:firstLine="0"/>
                        <w:jc w:val="left"/>
                        <w:rPr>
                          <w:b/>
                          <w:color w:val="000000"/>
                          <w:sz w:val="22"/>
                        </w:rPr>
                      </w:pPr>
                      <w:r>
                        <w:rPr>
                          <w:b/>
                          <w:color w:val="622322"/>
                          <w:sz w:val="22"/>
                        </w:rPr>
                        <w:t>Diabetes</w:t>
                      </w:r>
                      <w:r>
                        <w:rPr>
                          <w:b/>
                          <w:color w:val="622322"/>
                          <w:spacing w:val="-7"/>
                          <w:sz w:val="22"/>
                        </w:rPr>
                        <w:t> </w:t>
                      </w:r>
                      <w:r>
                        <w:rPr>
                          <w:b/>
                          <w:color w:val="622322"/>
                          <w:sz w:val="22"/>
                        </w:rPr>
                        <w:t>Fast</w:t>
                      </w:r>
                      <w:r>
                        <w:rPr>
                          <w:b/>
                          <w:color w:val="622322"/>
                          <w:spacing w:val="-4"/>
                          <w:sz w:val="22"/>
                        </w:rPr>
                        <w:t> Facts</w:t>
                      </w:r>
                    </w:p>
                    <w:p>
                      <w:pPr>
                        <w:pStyle w:val="BodyText"/>
                        <w:numPr>
                          <w:ilvl w:val="0"/>
                          <w:numId w:val="33"/>
                        </w:numPr>
                        <w:tabs>
                          <w:tab w:pos="535" w:val="left" w:leader="none"/>
                        </w:tabs>
                        <w:spacing w:line="240" w:lineRule="auto" w:before="121" w:after="0"/>
                        <w:ind w:left="535" w:right="319" w:hanging="360"/>
                        <w:jc w:val="left"/>
                        <w:rPr>
                          <w:color w:val="000000"/>
                        </w:rPr>
                      </w:pPr>
                      <w:r>
                        <w:rPr>
                          <w:color w:val="622322"/>
                        </w:rPr>
                        <w:t>More than </w:t>
                      </w:r>
                      <w:r>
                        <w:rPr>
                          <w:b/>
                          <w:color w:val="622322"/>
                        </w:rPr>
                        <w:t>37 million </w:t>
                      </w:r>
                      <w:r>
                        <w:rPr>
                          <w:color w:val="622322"/>
                        </w:rPr>
                        <w:t>US adults have diabetes,</w:t>
                      </w:r>
                      <w:r>
                        <w:rPr>
                          <w:color w:val="622322"/>
                          <w:spacing w:val="-5"/>
                        </w:rPr>
                        <w:t> </w:t>
                      </w:r>
                      <w:r>
                        <w:rPr>
                          <w:color w:val="622322"/>
                        </w:rPr>
                        <w:t>and</w:t>
                      </w:r>
                      <w:r>
                        <w:rPr>
                          <w:color w:val="622322"/>
                          <w:spacing w:val="-7"/>
                        </w:rPr>
                        <w:t> </w:t>
                      </w:r>
                      <w:r>
                        <w:rPr>
                          <w:color w:val="622322"/>
                        </w:rPr>
                        <w:t>1-in-5</w:t>
                      </w:r>
                      <w:r>
                        <w:rPr>
                          <w:color w:val="622322"/>
                          <w:spacing w:val="-6"/>
                        </w:rPr>
                        <w:t> </w:t>
                      </w:r>
                      <w:r>
                        <w:rPr>
                          <w:color w:val="622322"/>
                        </w:rPr>
                        <w:t>of</w:t>
                      </w:r>
                      <w:r>
                        <w:rPr>
                          <w:color w:val="622322"/>
                          <w:spacing w:val="-6"/>
                        </w:rPr>
                        <w:t> </w:t>
                      </w:r>
                      <w:r>
                        <w:rPr>
                          <w:color w:val="622322"/>
                        </w:rPr>
                        <w:t>them</w:t>
                      </w:r>
                      <w:r>
                        <w:rPr>
                          <w:color w:val="622322"/>
                          <w:spacing w:val="-6"/>
                        </w:rPr>
                        <w:t> </w:t>
                      </w:r>
                      <w:r>
                        <w:rPr>
                          <w:color w:val="622322"/>
                        </w:rPr>
                        <w:t>do</w:t>
                      </w:r>
                      <w:r>
                        <w:rPr>
                          <w:color w:val="622322"/>
                          <w:spacing w:val="-6"/>
                        </w:rPr>
                        <w:t> </w:t>
                      </w:r>
                      <w:r>
                        <w:rPr>
                          <w:color w:val="622322"/>
                        </w:rPr>
                        <w:t>not</w:t>
                      </w:r>
                      <w:r>
                        <w:rPr>
                          <w:color w:val="622322"/>
                          <w:spacing w:val="-7"/>
                        </w:rPr>
                        <w:t> </w:t>
                      </w:r>
                      <w:r>
                        <w:rPr>
                          <w:color w:val="622322"/>
                        </w:rPr>
                        <w:t>know they have it.</w:t>
                      </w:r>
                    </w:p>
                    <w:p>
                      <w:pPr>
                        <w:numPr>
                          <w:ilvl w:val="0"/>
                          <w:numId w:val="33"/>
                        </w:numPr>
                        <w:tabs>
                          <w:tab w:pos="535" w:val="left" w:leader="none"/>
                        </w:tabs>
                        <w:spacing w:before="120"/>
                        <w:ind w:left="535" w:right="345" w:hanging="360"/>
                        <w:jc w:val="left"/>
                        <w:rPr>
                          <w:color w:val="000000"/>
                          <w:sz w:val="20"/>
                        </w:rPr>
                      </w:pPr>
                      <w:r>
                        <w:rPr>
                          <w:color w:val="622322"/>
                          <w:sz w:val="20"/>
                        </w:rPr>
                        <w:t>Diabetes</w:t>
                      </w:r>
                      <w:r>
                        <w:rPr>
                          <w:color w:val="622322"/>
                          <w:spacing w:val="-8"/>
                          <w:sz w:val="20"/>
                        </w:rPr>
                        <w:t> </w:t>
                      </w:r>
                      <w:r>
                        <w:rPr>
                          <w:color w:val="622322"/>
                          <w:sz w:val="20"/>
                        </w:rPr>
                        <w:t>is</w:t>
                      </w:r>
                      <w:r>
                        <w:rPr>
                          <w:color w:val="622322"/>
                          <w:spacing w:val="-8"/>
                          <w:sz w:val="20"/>
                        </w:rPr>
                        <w:t> </w:t>
                      </w:r>
                      <w:r>
                        <w:rPr>
                          <w:color w:val="622322"/>
                          <w:sz w:val="20"/>
                        </w:rPr>
                        <w:t>the</w:t>
                      </w:r>
                      <w:r>
                        <w:rPr>
                          <w:color w:val="622322"/>
                          <w:spacing w:val="-7"/>
                          <w:sz w:val="20"/>
                        </w:rPr>
                        <w:t> </w:t>
                      </w:r>
                      <w:r>
                        <w:rPr>
                          <w:b/>
                          <w:color w:val="622322"/>
                          <w:sz w:val="20"/>
                        </w:rPr>
                        <w:t>seventh</w:t>
                      </w:r>
                      <w:r>
                        <w:rPr>
                          <w:b/>
                          <w:color w:val="622322"/>
                          <w:spacing w:val="-7"/>
                          <w:sz w:val="20"/>
                        </w:rPr>
                        <w:t> </w:t>
                      </w:r>
                      <w:r>
                        <w:rPr>
                          <w:b/>
                          <w:color w:val="622322"/>
                          <w:sz w:val="20"/>
                        </w:rPr>
                        <w:t>leading</w:t>
                      </w:r>
                      <w:r>
                        <w:rPr>
                          <w:b/>
                          <w:color w:val="622322"/>
                          <w:spacing w:val="-9"/>
                          <w:sz w:val="20"/>
                        </w:rPr>
                        <w:t> </w:t>
                      </w:r>
                      <w:r>
                        <w:rPr>
                          <w:b/>
                          <w:color w:val="622322"/>
                          <w:sz w:val="20"/>
                        </w:rPr>
                        <w:t>cause</w:t>
                      </w:r>
                      <w:r>
                        <w:rPr>
                          <w:b/>
                          <w:color w:val="622322"/>
                          <w:spacing w:val="-4"/>
                          <w:sz w:val="20"/>
                        </w:rPr>
                        <w:t> </w:t>
                      </w:r>
                      <w:r>
                        <w:rPr>
                          <w:color w:val="622322"/>
                          <w:sz w:val="20"/>
                        </w:rPr>
                        <w:t>of death in the US.</w:t>
                      </w:r>
                    </w:p>
                    <w:p>
                      <w:pPr>
                        <w:numPr>
                          <w:ilvl w:val="0"/>
                          <w:numId w:val="33"/>
                        </w:numPr>
                        <w:tabs>
                          <w:tab w:pos="535" w:val="left" w:leader="none"/>
                        </w:tabs>
                        <w:spacing w:before="119"/>
                        <w:ind w:left="535" w:right="510" w:hanging="360"/>
                        <w:jc w:val="left"/>
                        <w:rPr>
                          <w:color w:val="000000"/>
                          <w:sz w:val="20"/>
                        </w:rPr>
                      </w:pPr>
                      <w:r>
                        <w:rPr>
                          <w:b/>
                          <w:color w:val="622322"/>
                          <w:sz w:val="20"/>
                        </w:rPr>
                        <w:t>Type 2 diabetes </w:t>
                      </w:r>
                      <w:r>
                        <w:rPr>
                          <w:color w:val="622322"/>
                          <w:sz w:val="20"/>
                        </w:rPr>
                        <w:t>accounts for approximately</w:t>
                      </w:r>
                      <w:r>
                        <w:rPr>
                          <w:color w:val="622322"/>
                          <w:spacing w:val="-11"/>
                          <w:sz w:val="20"/>
                        </w:rPr>
                        <w:t> </w:t>
                      </w:r>
                      <w:r>
                        <w:rPr>
                          <w:b/>
                          <w:color w:val="622322"/>
                          <w:sz w:val="20"/>
                        </w:rPr>
                        <w:t>90-95%</w:t>
                      </w:r>
                      <w:r>
                        <w:rPr>
                          <w:b/>
                          <w:color w:val="622322"/>
                          <w:spacing w:val="-10"/>
                          <w:sz w:val="20"/>
                        </w:rPr>
                        <w:t> </w:t>
                      </w:r>
                      <w:r>
                        <w:rPr>
                          <w:color w:val="622322"/>
                          <w:sz w:val="20"/>
                        </w:rPr>
                        <w:t>of</w:t>
                      </w:r>
                      <w:r>
                        <w:rPr>
                          <w:color w:val="622322"/>
                          <w:spacing w:val="-11"/>
                          <w:sz w:val="20"/>
                        </w:rPr>
                        <w:t> </w:t>
                      </w:r>
                      <w:r>
                        <w:rPr>
                          <w:color w:val="622322"/>
                          <w:sz w:val="20"/>
                        </w:rPr>
                        <w:t>all</w:t>
                      </w:r>
                      <w:r>
                        <w:rPr>
                          <w:color w:val="622322"/>
                          <w:spacing w:val="-11"/>
                          <w:sz w:val="20"/>
                        </w:rPr>
                        <w:t> </w:t>
                      </w:r>
                      <w:r>
                        <w:rPr>
                          <w:color w:val="622322"/>
                          <w:sz w:val="20"/>
                        </w:rPr>
                        <w:t>diagnosed cases of diabetes.</w:t>
                      </w:r>
                    </w:p>
                    <w:p>
                      <w:pPr>
                        <w:pStyle w:val="BodyText"/>
                        <w:numPr>
                          <w:ilvl w:val="0"/>
                          <w:numId w:val="33"/>
                        </w:numPr>
                        <w:tabs>
                          <w:tab w:pos="535" w:val="left" w:leader="none"/>
                        </w:tabs>
                        <w:spacing w:line="240" w:lineRule="auto" w:before="117" w:after="0"/>
                        <w:ind w:left="535" w:right="362" w:hanging="360"/>
                        <w:jc w:val="left"/>
                        <w:rPr>
                          <w:color w:val="000000"/>
                        </w:rPr>
                      </w:pPr>
                      <w:r>
                        <w:rPr>
                          <w:color w:val="622322"/>
                        </w:rPr>
                        <w:t>In</w:t>
                      </w:r>
                      <w:r>
                        <w:rPr>
                          <w:color w:val="622322"/>
                          <w:spacing w:val="-6"/>
                        </w:rPr>
                        <w:t> </w:t>
                      </w:r>
                      <w:r>
                        <w:rPr>
                          <w:color w:val="622322"/>
                        </w:rPr>
                        <w:t>the</w:t>
                      </w:r>
                      <w:r>
                        <w:rPr>
                          <w:color w:val="622322"/>
                          <w:spacing w:val="-6"/>
                        </w:rPr>
                        <w:t> </w:t>
                      </w:r>
                      <w:r>
                        <w:rPr>
                          <w:color w:val="622322"/>
                        </w:rPr>
                        <w:t>last</w:t>
                      </w:r>
                      <w:r>
                        <w:rPr>
                          <w:color w:val="622322"/>
                          <w:spacing w:val="-5"/>
                        </w:rPr>
                        <w:t> </w:t>
                      </w:r>
                      <w:r>
                        <w:rPr>
                          <w:b/>
                          <w:color w:val="622322"/>
                        </w:rPr>
                        <w:t>20</w:t>
                      </w:r>
                      <w:r>
                        <w:rPr>
                          <w:b/>
                          <w:color w:val="622322"/>
                          <w:spacing w:val="-5"/>
                        </w:rPr>
                        <w:t> </w:t>
                      </w:r>
                      <w:r>
                        <w:rPr>
                          <w:b/>
                          <w:color w:val="622322"/>
                        </w:rPr>
                        <w:t>years</w:t>
                      </w:r>
                      <w:r>
                        <w:rPr>
                          <w:color w:val="622322"/>
                        </w:rPr>
                        <w:t>,</w:t>
                      </w:r>
                      <w:r>
                        <w:rPr>
                          <w:color w:val="622322"/>
                          <w:spacing w:val="-6"/>
                        </w:rPr>
                        <w:t> </w:t>
                      </w:r>
                      <w:r>
                        <w:rPr>
                          <w:color w:val="622322"/>
                        </w:rPr>
                        <w:t>the</w:t>
                      </w:r>
                      <w:r>
                        <w:rPr>
                          <w:color w:val="622322"/>
                          <w:spacing w:val="-6"/>
                        </w:rPr>
                        <w:t> </w:t>
                      </w:r>
                      <w:r>
                        <w:rPr>
                          <w:color w:val="622322"/>
                        </w:rPr>
                        <w:t>number</w:t>
                      </w:r>
                      <w:r>
                        <w:rPr>
                          <w:color w:val="622322"/>
                          <w:spacing w:val="-6"/>
                        </w:rPr>
                        <w:t> </w:t>
                      </w:r>
                      <w:r>
                        <w:rPr>
                          <w:color w:val="622322"/>
                        </w:rPr>
                        <w:t>of</w:t>
                      </w:r>
                      <w:r>
                        <w:rPr>
                          <w:color w:val="622322"/>
                          <w:spacing w:val="-5"/>
                        </w:rPr>
                        <w:t> </w:t>
                      </w:r>
                      <w:r>
                        <w:rPr>
                          <w:color w:val="622322"/>
                        </w:rPr>
                        <w:t>adults diagnosed with diabetes has more than </w:t>
                      </w:r>
                      <w:r>
                        <w:rPr>
                          <w:b/>
                          <w:color w:val="622322"/>
                        </w:rPr>
                        <w:t>doubled</w:t>
                      </w:r>
                      <w:r>
                        <w:rPr>
                          <w:b/>
                          <w:color w:val="622322"/>
                          <w:spacing w:val="-5"/>
                        </w:rPr>
                        <w:t> </w:t>
                      </w:r>
                      <w:r>
                        <w:rPr>
                          <w:color w:val="622322"/>
                        </w:rPr>
                        <w:t>as</w:t>
                      </w:r>
                      <w:r>
                        <w:rPr>
                          <w:color w:val="622322"/>
                          <w:spacing w:val="-6"/>
                        </w:rPr>
                        <w:t> </w:t>
                      </w:r>
                      <w:r>
                        <w:rPr>
                          <w:color w:val="622322"/>
                        </w:rPr>
                        <w:t>the</w:t>
                      </w:r>
                      <w:r>
                        <w:rPr>
                          <w:color w:val="622322"/>
                          <w:spacing w:val="-6"/>
                        </w:rPr>
                        <w:t> </w:t>
                      </w:r>
                      <w:r>
                        <w:rPr>
                          <w:color w:val="622322"/>
                        </w:rPr>
                        <w:t>American</w:t>
                      </w:r>
                      <w:r>
                        <w:rPr>
                          <w:color w:val="622322"/>
                          <w:spacing w:val="-5"/>
                        </w:rPr>
                        <w:t> </w:t>
                      </w:r>
                      <w:r>
                        <w:rPr>
                          <w:color w:val="622322"/>
                        </w:rPr>
                        <w:t>population</w:t>
                      </w:r>
                      <w:r>
                        <w:rPr>
                          <w:color w:val="622322"/>
                          <w:spacing w:val="-5"/>
                        </w:rPr>
                        <w:t> </w:t>
                      </w:r>
                      <w:r>
                        <w:rPr>
                          <w:color w:val="622322"/>
                        </w:rPr>
                        <w:t>has aged and become more overweight or </w:t>
                      </w:r>
                      <w:r>
                        <w:rPr>
                          <w:color w:val="622322"/>
                          <w:spacing w:val="-2"/>
                        </w:rPr>
                        <w:t>obese.</w:t>
                      </w:r>
                    </w:p>
                    <w:p>
                      <w:pPr>
                        <w:pStyle w:val="BodyText"/>
                        <w:numPr>
                          <w:ilvl w:val="0"/>
                          <w:numId w:val="33"/>
                        </w:numPr>
                        <w:tabs>
                          <w:tab w:pos="535" w:val="left" w:leader="none"/>
                        </w:tabs>
                        <w:spacing w:line="240" w:lineRule="auto" w:before="123" w:after="0"/>
                        <w:ind w:left="535" w:right="209" w:hanging="360"/>
                        <w:jc w:val="left"/>
                        <w:rPr>
                          <w:color w:val="000000"/>
                        </w:rPr>
                      </w:pPr>
                      <w:r>
                        <w:rPr>
                          <w:color w:val="622322"/>
                        </w:rPr>
                        <w:t>Medical costs and lost work and wages for people</w:t>
                      </w:r>
                      <w:r>
                        <w:rPr>
                          <w:color w:val="622322"/>
                          <w:spacing w:val="-9"/>
                        </w:rPr>
                        <w:t> </w:t>
                      </w:r>
                      <w:r>
                        <w:rPr>
                          <w:color w:val="622322"/>
                        </w:rPr>
                        <w:t>with</w:t>
                      </w:r>
                      <w:r>
                        <w:rPr>
                          <w:color w:val="622322"/>
                          <w:spacing w:val="-9"/>
                        </w:rPr>
                        <w:t> </w:t>
                      </w:r>
                      <w:r>
                        <w:rPr>
                          <w:color w:val="622322"/>
                        </w:rPr>
                        <w:t>diagnosed</w:t>
                      </w:r>
                      <w:r>
                        <w:rPr>
                          <w:color w:val="622322"/>
                          <w:spacing w:val="-8"/>
                        </w:rPr>
                        <w:t> </w:t>
                      </w:r>
                      <w:r>
                        <w:rPr>
                          <w:color w:val="622322"/>
                        </w:rPr>
                        <w:t>diabetes</w:t>
                      </w:r>
                      <w:r>
                        <w:rPr>
                          <w:color w:val="622322"/>
                          <w:spacing w:val="-9"/>
                        </w:rPr>
                        <w:t> </w:t>
                      </w:r>
                      <w:r>
                        <w:rPr>
                          <w:color w:val="622322"/>
                        </w:rPr>
                        <w:t>total</w:t>
                      </w:r>
                      <w:r>
                        <w:rPr>
                          <w:color w:val="622322"/>
                          <w:spacing w:val="-6"/>
                        </w:rPr>
                        <w:t> </w:t>
                      </w:r>
                      <w:r>
                        <w:rPr>
                          <w:b/>
                          <w:color w:val="622322"/>
                        </w:rPr>
                        <w:t>$327 billion </w:t>
                      </w:r>
                      <w:r>
                        <w:rPr>
                          <w:color w:val="622322"/>
                        </w:rPr>
                        <w:t>annually.</w:t>
                      </w:r>
                    </w:p>
                    <w:p>
                      <w:pPr>
                        <w:spacing w:before="110"/>
                        <w:ind w:left="175" w:right="0" w:firstLine="0"/>
                        <w:jc w:val="left"/>
                        <w:rPr>
                          <w:i/>
                          <w:color w:val="000000"/>
                          <w:sz w:val="17"/>
                        </w:rPr>
                      </w:pPr>
                      <w:r>
                        <w:rPr>
                          <w:i/>
                          <w:color w:val="622322"/>
                          <w:spacing w:val="-6"/>
                          <w:sz w:val="17"/>
                        </w:rPr>
                        <w:t>(Source:</w:t>
                      </w:r>
                      <w:r>
                        <w:rPr>
                          <w:i/>
                          <w:color w:val="622322"/>
                          <w:spacing w:val="-4"/>
                          <w:sz w:val="17"/>
                        </w:rPr>
                        <w:t> </w:t>
                      </w:r>
                      <w:r>
                        <w:rPr>
                          <w:i/>
                          <w:color w:val="622322"/>
                          <w:spacing w:val="-6"/>
                          <w:sz w:val="17"/>
                        </w:rPr>
                        <w:t>CDC,</w:t>
                      </w:r>
                      <w:r>
                        <w:rPr>
                          <w:i/>
                          <w:color w:val="622322"/>
                          <w:spacing w:val="-1"/>
                          <w:sz w:val="17"/>
                        </w:rPr>
                        <w:t> </w:t>
                      </w:r>
                      <w:r>
                        <w:rPr>
                          <w:i/>
                          <w:color w:val="622322"/>
                          <w:spacing w:val="-6"/>
                          <w:sz w:val="17"/>
                        </w:rPr>
                        <w:t>About</w:t>
                      </w:r>
                      <w:r>
                        <w:rPr>
                          <w:i/>
                          <w:color w:val="622322"/>
                          <w:spacing w:val="-1"/>
                          <w:sz w:val="17"/>
                        </w:rPr>
                        <w:t> </w:t>
                      </w:r>
                      <w:r>
                        <w:rPr>
                          <w:i/>
                          <w:color w:val="622322"/>
                          <w:spacing w:val="-6"/>
                          <w:sz w:val="17"/>
                        </w:rPr>
                        <w:t>Diabetes,</w:t>
                      </w:r>
                      <w:r>
                        <w:rPr>
                          <w:i/>
                          <w:color w:val="622322"/>
                          <w:spacing w:val="-1"/>
                          <w:sz w:val="17"/>
                        </w:rPr>
                        <w:t> </w:t>
                      </w:r>
                      <w:r>
                        <w:rPr>
                          <w:i/>
                          <w:color w:val="622322"/>
                          <w:spacing w:val="-6"/>
                          <w:sz w:val="17"/>
                        </w:rPr>
                        <w:t>Updated:</w:t>
                      </w:r>
                      <w:r>
                        <w:rPr>
                          <w:i/>
                          <w:color w:val="622322"/>
                          <w:spacing w:val="-1"/>
                          <w:sz w:val="17"/>
                        </w:rPr>
                        <w:t> </w:t>
                      </w:r>
                      <w:r>
                        <w:rPr>
                          <w:i/>
                          <w:color w:val="622322"/>
                          <w:spacing w:val="-6"/>
                          <w:sz w:val="17"/>
                        </w:rPr>
                        <w:t>December</w:t>
                      </w:r>
                      <w:r>
                        <w:rPr>
                          <w:i/>
                          <w:color w:val="622322"/>
                          <w:spacing w:val="-3"/>
                          <w:sz w:val="17"/>
                        </w:rPr>
                        <w:t> </w:t>
                      </w:r>
                      <w:r>
                        <w:rPr>
                          <w:i/>
                          <w:color w:val="622322"/>
                          <w:spacing w:val="-6"/>
                          <w:sz w:val="17"/>
                        </w:rPr>
                        <w:t>2021)</w:t>
                      </w:r>
                    </w:p>
                  </w:txbxContent>
                </v:textbox>
                <v:fill type="solid"/>
                <w10:wrap type="none"/>
              </v:shape>
            </w:pict>
          </mc:Fallback>
        </mc:AlternateContent>
      </w:r>
      <w:r>
        <w:rPr>
          <w:color w:val="C0504D"/>
        </w:rPr>
        <w:t>Key</w:t>
      </w:r>
      <w:r>
        <w:rPr>
          <w:color w:val="C0504D"/>
          <w:spacing w:val="-2"/>
        </w:rPr>
        <w:t> Findings</w:t>
      </w:r>
    </w:p>
    <w:p>
      <w:pPr>
        <w:spacing w:line="228" w:lineRule="auto" w:before="191"/>
        <w:ind w:left="864" w:right="5488" w:firstLine="0"/>
        <w:jc w:val="left"/>
        <w:rPr>
          <w:i/>
          <w:sz w:val="21"/>
        </w:rPr>
      </w:pPr>
      <w:r>
        <w:rPr>
          <w:i/>
          <w:sz w:val="21"/>
        </w:rPr>
        <w:t>Eleven</w:t>
      </w:r>
      <w:r>
        <w:rPr>
          <w:i/>
          <w:spacing w:val="-14"/>
          <w:sz w:val="21"/>
        </w:rPr>
        <w:t> </w:t>
      </w:r>
      <w:r>
        <w:rPr>
          <w:i/>
          <w:sz w:val="21"/>
        </w:rPr>
        <w:t>percent</w:t>
      </w:r>
      <w:r>
        <w:rPr>
          <w:i/>
          <w:spacing w:val="-15"/>
          <w:sz w:val="21"/>
        </w:rPr>
        <w:t> </w:t>
      </w:r>
      <w:r>
        <w:rPr>
          <w:i/>
          <w:sz w:val="21"/>
        </w:rPr>
        <w:t>(11%)</w:t>
      </w:r>
      <w:r>
        <w:rPr>
          <w:i/>
          <w:spacing w:val="-14"/>
          <w:sz w:val="21"/>
        </w:rPr>
        <w:t> </w:t>
      </w:r>
      <w:r>
        <w:rPr>
          <w:i/>
          <w:sz w:val="21"/>
        </w:rPr>
        <w:t>Seneca</w:t>
      </w:r>
      <w:r>
        <w:rPr>
          <w:i/>
          <w:spacing w:val="-15"/>
          <w:sz w:val="21"/>
        </w:rPr>
        <w:t> </w:t>
      </w:r>
      <w:r>
        <w:rPr>
          <w:i/>
          <w:sz w:val="21"/>
        </w:rPr>
        <w:t>County</w:t>
      </w:r>
      <w:r>
        <w:rPr>
          <w:i/>
          <w:spacing w:val="-14"/>
          <w:sz w:val="21"/>
        </w:rPr>
        <w:t> </w:t>
      </w:r>
      <w:r>
        <w:rPr>
          <w:i/>
          <w:sz w:val="21"/>
        </w:rPr>
        <w:t>adults</w:t>
      </w:r>
      <w:r>
        <w:rPr>
          <w:i/>
          <w:spacing w:val="-14"/>
          <w:sz w:val="21"/>
        </w:rPr>
        <w:t> </w:t>
      </w:r>
      <w:r>
        <w:rPr>
          <w:i/>
          <w:sz w:val="21"/>
        </w:rPr>
        <w:t>had</w:t>
      </w:r>
      <w:r>
        <w:rPr>
          <w:i/>
          <w:spacing w:val="-11"/>
          <w:sz w:val="21"/>
        </w:rPr>
        <w:t> </w:t>
      </w:r>
      <w:r>
        <w:rPr>
          <w:i/>
          <w:sz w:val="21"/>
        </w:rPr>
        <w:t>ever</w:t>
      </w:r>
      <w:r>
        <w:rPr>
          <w:i/>
          <w:spacing w:val="-15"/>
          <w:sz w:val="21"/>
        </w:rPr>
        <w:t> </w:t>
      </w:r>
      <w:r>
        <w:rPr>
          <w:i/>
          <w:sz w:val="21"/>
        </w:rPr>
        <w:t>been </w:t>
      </w:r>
      <w:r>
        <w:rPr>
          <w:i/>
          <w:spacing w:val="-4"/>
          <w:sz w:val="21"/>
        </w:rPr>
        <w:t>diagnosed</w:t>
      </w:r>
      <w:r>
        <w:rPr>
          <w:i/>
          <w:spacing w:val="-11"/>
          <w:sz w:val="21"/>
        </w:rPr>
        <w:t> </w:t>
      </w:r>
      <w:r>
        <w:rPr>
          <w:i/>
          <w:spacing w:val="-4"/>
          <w:sz w:val="21"/>
        </w:rPr>
        <w:t>with</w:t>
      </w:r>
      <w:r>
        <w:rPr>
          <w:i/>
          <w:spacing w:val="-10"/>
          <w:sz w:val="21"/>
        </w:rPr>
        <w:t> </w:t>
      </w:r>
      <w:r>
        <w:rPr>
          <w:i/>
          <w:spacing w:val="-4"/>
          <w:sz w:val="21"/>
        </w:rPr>
        <w:t>diabetes.</w:t>
      </w:r>
      <w:r>
        <w:rPr>
          <w:i/>
          <w:spacing w:val="-11"/>
          <w:sz w:val="21"/>
        </w:rPr>
        <w:t> </w:t>
      </w:r>
      <w:r>
        <w:rPr>
          <w:i/>
          <w:spacing w:val="-4"/>
          <w:sz w:val="21"/>
        </w:rPr>
        <w:t>One</w:t>
      </w:r>
      <w:r>
        <w:rPr>
          <w:i/>
          <w:spacing w:val="-10"/>
          <w:sz w:val="21"/>
        </w:rPr>
        <w:t> </w:t>
      </w:r>
      <w:r>
        <w:rPr>
          <w:i/>
          <w:spacing w:val="-4"/>
          <w:sz w:val="21"/>
        </w:rPr>
        <w:t>percent</w:t>
      </w:r>
      <w:r>
        <w:rPr>
          <w:i/>
          <w:spacing w:val="-10"/>
          <w:sz w:val="21"/>
        </w:rPr>
        <w:t> </w:t>
      </w:r>
      <w:r>
        <w:rPr>
          <w:i/>
          <w:spacing w:val="-4"/>
          <w:sz w:val="21"/>
        </w:rPr>
        <w:t>(1%)</w:t>
      </w:r>
      <w:r>
        <w:rPr>
          <w:i/>
          <w:spacing w:val="-11"/>
          <w:sz w:val="21"/>
        </w:rPr>
        <w:t> </w:t>
      </w:r>
      <w:r>
        <w:rPr>
          <w:i/>
          <w:spacing w:val="-4"/>
          <w:sz w:val="21"/>
        </w:rPr>
        <w:t>of</w:t>
      </w:r>
      <w:r>
        <w:rPr>
          <w:i/>
          <w:spacing w:val="-10"/>
          <w:sz w:val="21"/>
        </w:rPr>
        <w:t> </w:t>
      </w:r>
      <w:r>
        <w:rPr>
          <w:i/>
          <w:spacing w:val="-4"/>
          <w:sz w:val="21"/>
        </w:rPr>
        <w:t>adults</w:t>
      </w:r>
      <w:r>
        <w:rPr>
          <w:i/>
          <w:spacing w:val="-11"/>
          <w:sz w:val="21"/>
        </w:rPr>
        <w:t> </w:t>
      </w:r>
      <w:r>
        <w:rPr>
          <w:i/>
          <w:spacing w:val="-4"/>
          <w:sz w:val="21"/>
        </w:rPr>
        <w:t>had</w:t>
      </w:r>
      <w:r>
        <w:rPr>
          <w:i/>
          <w:spacing w:val="-10"/>
          <w:sz w:val="21"/>
        </w:rPr>
        <w:t> </w:t>
      </w:r>
      <w:r>
        <w:rPr>
          <w:i/>
          <w:spacing w:val="-4"/>
          <w:sz w:val="21"/>
        </w:rPr>
        <w:t>only </w:t>
      </w:r>
      <w:r>
        <w:rPr>
          <w:i/>
          <w:sz w:val="21"/>
        </w:rPr>
        <w:t>been</w:t>
      </w:r>
      <w:r>
        <w:rPr>
          <w:i/>
          <w:spacing w:val="-15"/>
          <w:sz w:val="21"/>
        </w:rPr>
        <w:t> </w:t>
      </w:r>
      <w:r>
        <w:rPr>
          <w:i/>
          <w:sz w:val="21"/>
        </w:rPr>
        <w:t>diagnosed</w:t>
      </w:r>
      <w:r>
        <w:rPr>
          <w:i/>
          <w:spacing w:val="-14"/>
          <w:sz w:val="21"/>
        </w:rPr>
        <w:t> </w:t>
      </w:r>
      <w:r>
        <w:rPr>
          <w:i/>
          <w:sz w:val="21"/>
        </w:rPr>
        <w:t>with</w:t>
      </w:r>
      <w:r>
        <w:rPr>
          <w:i/>
          <w:spacing w:val="-14"/>
          <w:sz w:val="21"/>
        </w:rPr>
        <w:t> </w:t>
      </w:r>
      <w:r>
        <w:rPr>
          <w:i/>
          <w:sz w:val="21"/>
        </w:rPr>
        <w:t>diabetes</w:t>
      </w:r>
      <w:r>
        <w:rPr>
          <w:i/>
          <w:spacing w:val="-15"/>
          <w:sz w:val="21"/>
        </w:rPr>
        <w:t> </w:t>
      </w:r>
      <w:r>
        <w:rPr>
          <w:i/>
          <w:sz w:val="21"/>
        </w:rPr>
        <w:t>during</w:t>
      </w:r>
      <w:r>
        <w:rPr>
          <w:i/>
          <w:spacing w:val="-14"/>
          <w:sz w:val="21"/>
        </w:rPr>
        <w:t> </w:t>
      </w:r>
      <w:r>
        <w:rPr>
          <w:i/>
          <w:sz w:val="21"/>
        </w:rPr>
        <w:t>pregnancy.</w:t>
      </w:r>
    </w:p>
    <w:p>
      <w:pPr>
        <w:pStyle w:val="Heading4"/>
        <w:spacing w:before="194"/>
      </w:pPr>
      <w:r>
        <w:rPr>
          <w:color w:val="C0504D"/>
          <w:spacing w:val="-2"/>
        </w:rPr>
        <w:t>Diabetes</w:t>
      </w:r>
    </w:p>
    <w:p>
      <w:pPr>
        <w:pStyle w:val="ListParagraph"/>
        <w:numPr>
          <w:ilvl w:val="0"/>
          <w:numId w:val="34"/>
        </w:numPr>
        <w:tabs>
          <w:tab w:pos="1224" w:val="left" w:leader="none"/>
        </w:tabs>
        <w:spacing w:line="240" w:lineRule="auto" w:before="190" w:after="0"/>
        <w:ind w:left="1224" w:right="5604" w:hanging="360"/>
        <w:jc w:val="left"/>
        <w:rPr>
          <w:rFonts w:ascii="Symbol" w:hAnsi="Symbol"/>
          <w:color w:val="C0504D"/>
          <w:sz w:val="20"/>
        </w:rPr>
      </w:pPr>
      <w:r>
        <w:rPr>
          <w:sz w:val="20"/>
        </w:rPr>
        <w:t>Eleven percent (11%) Seneca County adults had been diagnosed</w:t>
      </w:r>
      <w:r>
        <w:rPr>
          <w:spacing w:val="-5"/>
          <w:sz w:val="20"/>
        </w:rPr>
        <w:t> </w:t>
      </w:r>
      <w:r>
        <w:rPr>
          <w:sz w:val="20"/>
        </w:rPr>
        <w:t>with</w:t>
      </w:r>
      <w:r>
        <w:rPr>
          <w:spacing w:val="-6"/>
          <w:sz w:val="20"/>
        </w:rPr>
        <w:t> </w:t>
      </w:r>
      <w:r>
        <w:rPr>
          <w:sz w:val="20"/>
        </w:rPr>
        <w:t>diabetes,</w:t>
      </w:r>
      <w:r>
        <w:rPr>
          <w:spacing w:val="-6"/>
          <w:sz w:val="20"/>
        </w:rPr>
        <w:t> </w:t>
      </w:r>
      <w:r>
        <w:rPr>
          <w:sz w:val="20"/>
        </w:rPr>
        <w:t>increasing</w:t>
      </w:r>
      <w:r>
        <w:rPr>
          <w:spacing w:val="-6"/>
          <w:sz w:val="20"/>
        </w:rPr>
        <w:t> </w:t>
      </w:r>
      <w:r>
        <w:rPr>
          <w:sz w:val="20"/>
        </w:rPr>
        <w:t>to</w:t>
      </w:r>
      <w:r>
        <w:rPr>
          <w:spacing w:val="-2"/>
          <w:sz w:val="20"/>
        </w:rPr>
        <w:t> </w:t>
      </w:r>
      <w:r>
        <w:rPr>
          <w:sz w:val="20"/>
        </w:rPr>
        <w:t>26%</w:t>
      </w:r>
      <w:r>
        <w:rPr>
          <w:spacing w:val="-5"/>
          <w:sz w:val="20"/>
        </w:rPr>
        <w:t> </w:t>
      </w:r>
      <w:r>
        <w:rPr>
          <w:sz w:val="20"/>
        </w:rPr>
        <w:t>of</w:t>
      </w:r>
      <w:r>
        <w:rPr>
          <w:spacing w:val="-5"/>
          <w:sz w:val="20"/>
        </w:rPr>
        <w:t> </w:t>
      </w:r>
      <w:r>
        <w:rPr>
          <w:sz w:val="20"/>
        </w:rPr>
        <w:t>those</w:t>
      </w:r>
      <w:r>
        <w:rPr>
          <w:spacing w:val="-6"/>
          <w:sz w:val="20"/>
        </w:rPr>
        <w:t> </w:t>
      </w:r>
      <w:r>
        <w:rPr>
          <w:sz w:val="20"/>
        </w:rPr>
        <w:t>over the age of 65.</w:t>
      </w:r>
    </w:p>
    <w:p>
      <w:pPr>
        <w:pStyle w:val="ListParagraph"/>
        <w:numPr>
          <w:ilvl w:val="0"/>
          <w:numId w:val="34"/>
        </w:numPr>
        <w:tabs>
          <w:tab w:pos="1224" w:val="left" w:leader="none"/>
        </w:tabs>
        <w:spacing w:line="240" w:lineRule="auto" w:before="192" w:after="0"/>
        <w:ind w:left="1224" w:right="5686" w:hanging="360"/>
        <w:jc w:val="left"/>
        <w:rPr>
          <w:rFonts w:ascii="Symbol" w:hAnsi="Symbol"/>
          <w:color w:val="C0504D"/>
          <w:sz w:val="20"/>
        </w:rPr>
      </w:pPr>
      <w:r>
        <w:rPr>
          <w:sz w:val="20"/>
        </w:rPr>
        <w:t>Eleven</w:t>
      </w:r>
      <w:r>
        <w:rPr>
          <w:spacing w:val="-4"/>
          <w:sz w:val="20"/>
        </w:rPr>
        <w:t> </w:t>
      </w:r>
      <w:r>
        <w:rPr>
          <w:sz w:val="20"/>
        </w:rPr>
        <w:t>percent</w:t>
      </w:r>
      <w:r>
        <w:rPr>
          <w:spacing w:val="-6"/>
          <w:sz w:val="20"/>
        </w:rPr>
        <w:t> </w:t>
      </w:r>
      <w:r>
        <w:rPr>
          <w:sz w:val="20"/>
        </w:rPr>
        <w:t>(11%)</w:t>
      </w:r>
      <w:r>
        <w:rPr>
          <w:spacing w:val="-5"/>
          <w:sz w:val="20"/>
        </w:rPr>
        <w:t> </w:t>
      </w:r>
      <w:r>
        <w:rPr>
          <w:sz w:val="20"/>
        </w:rPr>
        <w:t>of</w:t>
      </w:r>
      <w:r>
        <w:rPr>
          <w:spacing w:val="-5"/>
          <w:sz w:val="20"/>
        </w:rPr>
        <w:t> </w:t>
      </w:r>
      <w:r>
        <w:rPr>
          <w:sz w:val="20"/>
        </w:rPr>
        <w:t>adults</w:t>
      </w:r>
      <w:r>
        <w:rPr>
          <w:spacing w:val="-6"/>
          <w:sz w:val="20"/>
        </w:rPr>
        <w:t> </w:t>
      </w:r>
      <w:r>
        <w:rPr>
          <w:sz w:val="20"/>
        </w:rPr>
        <w:t>had</w:t>
      </w:r>
      <w:r>
        <w:rPr>
          <w:spacing w:val="-6"/>
          <w:sz w:val="20"/>
        </w:rPr>
        <w:t> </w:t>
      </w:r>
      <w:r>
        <w:rPr>
          <w:sz w:val="20"/>
        </w:rPr>
        <w:t>been</w:t>
      </w:r>
      <w:r>
        <w:rPr>
          <w:spacing w:val="-5"/>
          <w:sz w:val="20"/>
        </w:rPr>
        <w:t> </w:t>
      </w:r>
      <w:r>
        <w:rPr>
          <w:sz w:val="20"/>
        </w:rPr>
        <w:t>diagnosed</w:t>
      </w:r>
      <w:r>
        <w:rPr>
          <w:spacing w:val="-5"/>
          <w:sz w:val="20"/>
        </w:rPr>
        <w:t> </w:t>
      </w:r>
      <w:r>
        <w:rPr>
          <w:sz w:val="20"/>
        </w:rPr>
        <w:t>with pre-diabetes or borderline diabetes.</w:t>
      </w:r>
    </w:p>
    <w:p>
      <w:pPr>
        <w:pStyle w:val="BodyText"/>
        <w:spacing w:before="1"/>
      </w:pPr>
    </w:p>
    <w:p>
      <w:pPr>
        <w:pStyle w:val="ListParagraph"/>
        <w:numPr>
          <w:ilvl w:val="0"/>
          <w:numId w:val="34"/>
        </w:numPr>
        <w:tabs>
          <w:tab w:pos="1224" w:val="left" w:leader="none"/>
        </w:tabs>
        <w:spacing w:line="240" w:lineRule="auto" w:before="0" w:after="0"/>
        <w:ind w:left="1224" w:right="5565" w:hanging="360"/>
        <w:jc w:val="left"/>
        <w:rPr>
          <w:rFonts w:ascii="Symbol" w:hAnsi="Symbol"/>
          <w:color w:val="C0504D"/>
          <w:sz w:val="20"/>
        </w:rPr>
      </w:pPr>
      <w:r>
        <w:rPr>
          <w:sz w:val="20"/>
        </w:rPr>
        <w:t>One</w:t>
      </w:r>
      <w:r>
        <w:rPr>
          <w:spacing w:val="-5"/>
          <w:sz w:val="20"/>
        </w:rPr>
        <w:t> </w:t>
      </w:r>
      <w:r>
        <w:rPr>
          <w:sz w:val="20"/>
        </w:rPr>
        <w:t>percent</w:t>
      </w:r>
      <w:r>
        <w:rPr>
          <w:spacing w:val="-6"/>
          <w:sz w:val="20"/>
        </w:rPr>
        <w:t> </w:t>
      </w:r>
      <w:r>
        <w:rPr>
          <w:sz w:val="20"/>
        </w:rPr>
        <w:t>(1%)</w:t>
      </w:r>
      <w:r>
        <w:rPr>
          <w:spacing w:val="-5"/>
          <w:sz w:val="20"/>
        </w:rPr>
        <w:t> </w:t>
      </w:r>
      <w:r>
        <w:rPr>
          <w:sz w:val="20"/>
        </w:rPr>
        <w:t>of</w:t>
      </w:r>
      <w:r>
        <w:rPr>
          <w:spacing w:val="-5"/>
          <w:sz w:val="20"/>
        </w:rPr>
        <w:t> </w:t>
      </w:r>
      <w:r>
        <w:rPr>
          <w:sz w:val="20"/>
        </w:rPr>
        <w:t>adults</w:t>
      </w:r>
      <w:r>
        <w:rPr>
          <w:spacing w:val="-6"/>
          <w:sz w:val="20"/>
        </w:rPr>
        <w:t> </w:t>
      </w:r>
      <w:r>
        <w:rPr>
          <w:sz w:val="20"/>
        </w:rPr>
        <w:t>had</w:t>
      </w:r>
      <w:r>
        <w:rPr>
          <w:spacing w:val="-6"/>
          <w:sz w:val="20"/>
        </w:rPr>
        <w:t> </w:t>
      </w:r>
      <w:r>
        <w:rPr>
          <w:sz w:val="20"/>
        </w:rPr>
        <w:t>only</w:t>
      </w:r>
      <w:r>
        <w:rPr>
          <w:spacing w:val="-6"/>
          <w:sz w:val="20"/>
        </w:rPr>
        <w:t> </w:t>
      </w:r>
      <w:r>
        <w:rPr>
          <w:sz w:val="20"/>
        </w:rPr>
        <w:t>been</w:t>
      </w:r>
      <w:r>
        <w:rPr>
          <w:spacing w:val="-5"/>
          <w:sz w:val="20"/>
        </w:rPr>
        <w:t> </w:t>
      </w:r>
      <w:r>
        <w:rPr>
          <w:sz w:val="20"/>
        </w:rPr>
        <w:t>diagnosed</w:t>
      </w:r>
      <w:r>
        <w:rPr>
          <w:spacing w:val="-5"/>
          <w:sz w:val="20"/>
        </w:rPr>
        <w:t> </w:t>
      </w:r>
      <w:r>
        <w:rPr>
          <w:sz w:val="20"/>
        </w:rPr>
        <w:t>with diabetes during pregnancy.</w:t>
      </w:r>
    </w:p>
    <w:p>
      <w:pPr>
        <w:pStyle w:val="ListParagraph"/>
        <w:numPr>
          <w:ilvl w:val="0"/>
          <w:numId w:val="34"/>
        </w:numPr>
        <w:tabs>
          <w:tab w:pos="1224" w:val="left" w:leader="none"/>
        </w:tabs>
        <w:spacing w:line="240" w:lineRule="auto" w:before="191" w:after="0"/>
        <w:ind w:left="1224" w:right="5546" w:hanging="360"/>
        <w:jc w:val="left"/>
        <w:rPr>
          <w:rFonts w:ascii="Symbol" w:hAnsi="Symbol"/>
          <w:color w:val="C0504D"/>
          <w:sz w:val="20"/>
        </w:rPr>
      </w:pPr>
      <w:r>
        <w:rPr>
          <w:sz w:val="20"/>
        </w:rPr>
        <w:t>Seneca County adults diagnosed with diabetes also had one</w:t>
      </w:r>
      <w:r>
        <w:rPr>
          <w:spacing w:val="-6"/>
          <w:sz w:val="20"/>
        </w:rPr>
        <w:t> </w:t>
      </w:r>
      <w:r>
        <w:rPr>
          <w:sz w:val="20"/>
        </w:rPr>
        <w:t>or</w:t>
      </w:r>
      <w:r>
        <w:rPr>
          <w:spacing w:val="-5"/>
          <w:sz w:val="20"/>
        </w:rPr>
        <w:t> </w:t>
      </w:r>
      <w:r>
        <w:rPr>
          <w:sz w:val="20"/>
        </w:rPr>
        <w:t>more</w:t>
      </w:r>
      <w:r>
        <w:rPr>
          <w:spacing w:val="-6"/>
          <w:sz w:val="20"/>
        </w:rPr>
        <w:t> </w:t>
      </w:r>
      <w:r>
        <w:rPr>
          <w:sz w:val="20"/>
        </w:rPr>
        <w:t>of</w:t>
      </w:r>
      <w:r>
        <w:rPr>
          <w:spacing w:val="-5"/>
          <w:sz w:val="20"/>
        </w:rPr>
        <w:t> </w:t>
      </w:r>
      <w:r>
        <w:rPr>
          <w:sz w:val="20"/>
        </w:rPr>
        <w:t>the</w:t>
      </w:r>
      <w:r>
        <w:rPr>
          <w:spacing w:val="-6"/>
          <w:sz w:val="20"/>
        </w:rPr>
        <w:t> </w:t>
      </w:r>
      <w:r>
        <w:rPr>
          <w:sz w:val="20"/>
        </w:rPr>
        <w:t>following</w:t>
      </w:r>
      <w:r>
        <w:rPr>
          <w:spacing w:val="-5"/>
          <w:sz w:val="20"/>
        </w:rPr>
        <w:t> </w:t>
      </w:r>
      <w:r>
        <w:rPr>
          <w:sz w:val="20"/>
        </w:rPr>
        <w:t>characteristics</w:t>
      </w:r>
      <w:r>
        <w:rPr>
          <w:spacing w:val="-6"/>
          <w:sz w:val="20"/>
        </w:rPr>
        <w:t> </w:t>
      </w:r>
      <w:r>
        <w:rPr>
          <w:sz w:val="20"/>
        </w:rPr>
        <w:t>or</w:t>
      </w:r>
      <w:r>
        <w:rPr>
          <w:spacing w:val="-5"/>
          <w:sz w:val="20"/>
        </w:rPr>
        <w:t> </w:t>
      </w:r>
      <w:r>
        <w:rPr>
          <w:sz w:val="20"/>
        </w:rPr>
        <w:t>conditions:</w:t>
      </w:r>
    </w:p>
    <w:p>
      <w:pPr>
        <w:pStyle w:val="ListParagraph"/>
        <w:numPr>
          <w:ilvl w:val="1"/>
          <w:numId w:val="34"/>
        </w:numPr>
        <w:tabs>
          <w:tab w:pos="1583" w:val="left" w:leader="none"/>
        </w:tabs>
        <w:spacing w:line="238" w:lineRule="exact" w:before="0" w:after="0"/>
        <w:ind w:left="1583" w:right="0" w:hanging="359"/>
        <w:jc w:val="left"/>
        <w:rPr>
          <w:sz w:val="20"/>
        </w:rPr>
      </w:pPr>
      <w:r>
        <w:rPr>
          <w:sz w:val="20"/>
        </w:rPr>
        <w:t>70%</w:t>
      </w:r>
      <w:r>
        <w:rPr>
          <w:spacing w:val="-5"/>
          <w:sz w:val="20"/>
        </w:rPr>
        <w:t> </w:t>
      </w:r>
      <w:r>
        <w:rPr>
          <w:sz w:val="20"/>
        </w:rPr>
        <w:t>had</w:t>
      </w:r>
      <w:r>
        <w:rPr>
          <w:spacing w:val="-5"/>
          <w:sz w:val="20"/>
        </w:rPr>
        <w:t> </w:t>
      </w:r>
      <w:r>
        <w:rPr>
          <w:sz w:val="20"/>
        </w:rPr>
        <w:t>been</w:t>
      </w:r>
      <w:r>
        <w:rPr>
          <w:spacing w:val="-4"/>
          <w:sz w:val="20"/>
        </w:rPr>
        <w:t> </w:t>
      </w:r>
      <w:r>
        <w:rPr>
          <w:sz w:val="20"/>
        </w:rPr>
        <w:t>diagnosed</w:t>
      </w:r>
      <w:r>
        <w:rPr>
          <w:spacing w:val="-4"/>
          <w:sz w:val="20"/>
        </w:rPr>
        <w:t> </w:t>
      </w:r>
      <w:r>
        <w:rPr>
          <w:sz w:val="20"/>
        </w:rPr>
        <w:t>with</w:t>
      </w:r>
      <w:r>
        <w:rPr>
          <w:spacing w:val="-6"/>
          <w:sz w:val="20"/>
        </w:rPr>
        <w:t> </w:t>
      </w:r>
      <w:r>
        <w:rPr>
          <w:sz w:val="20"/>
        </w:rPr>
        <w:t>high</w:t>
      </w:r>
      <w:r>
        <w:rPr>
          <w:spacing w:val="-4"/>
          <w:sz w:val="20"/>
        </w:rPr>
        <w:t> </w:t>
      </w:r>
      <w:r>
        <w:rPr>
          <w:sz w:val="20"/>
        </w:rPr>
        <w:t>blood</w:t>
      </w:r>
      <w:r>
        <w:rPr>
          <w:spacing w:val="-4"/>
          <w:sz w:val="20"/>
        </w:rPr>
        <w:t> </w:t>
      </w:r>
      <w:r>
        <w:rPr>
          <w:spacing w:val="-2"/>
          <w:sz w:val="20"/>
        </w:rPr>
        <w:t>cholesterol</w:t>
      </w:r>
    </w:p>
    <w:p>
      <w:pPr>
        <w:pStyle w:val="ListParagraph"/>
        <w:numPr>
          <w:ilvl w:val="1"/>
          <w:numId w:val="34"/>
        </w:numPr>
        <w:tabs>
          <w:tab w:pos="1583" w:val="left" w:leader="none"/>
        </w:tabs>
        <w:spacing w:line="238" w:lineRule="exact" w:before="1" w:after="0"/>
        <w:ind w:left="1583" w:right="0" w:hanging="359"/>
        <w:jc w:val="left"/>
        <w:rPr>
          <w:sz w:val="20"/>
        </w:rPr>
      </w:pPr>
      <w:r>
        <w:rPr>
          <w:sz w:val="20"/>
        </w:rPr>
        <w:t>69%</w:t>
      </w:r>
      <w:r>
        <w:rPr>
          <w:spacing w:val="-5"/>
          <w:sz w:val="20"/>
        </w:rPr>
        <w:t> </w:t>
      </w:r>
      <w:r>
        <w:rPr>
          <w:sz w:val="20"/>
        </w:rPr>
        <w:t>had</w:t>
      </w:r>
      <w:r>
        <w:rPr>
          <w:spacing w:val="-5"/>
          <w:sz w:val="20"/>
        </w:rPr>
        <w:t> </w:t>
      </w:r>
      <w:r>
        <w:rPr>
          <w:sz w:val="20"/>
        </w:rPr>
        <w:t>been</w:t>
      </w:r>
      <w:r>
        <w:rPr>
          <w:spacing w:val="-3"/>
          <w:sz w:val="20"/>
        </w:rPr>
        <w:t> </w:t>
      </w:r>
      <w:r>
        <w:rPr>
          <w:sz w:val="20"/>
        </w:rPr>
        <w:t>diagnosed</w:t>
      </w:r>
      <w:r>
        <w:rPr>
          <w:spacing w:val="-4"/>
          <w:sz w:val="20"/>
        </w:rPr>
        <w:t> </w:t>
      </w:r>
      <w:r>
        <w:rPr>
          <w:sz w:val="20"/>
        </w:rPr>
        <w:t>with</w:t>
      </w:r>
      <w:r>
        <w:rPr>
          <w:spacing w:val="-6"/>
          <w:sz w:val="20"/>
        </w:rPr>
        <w:t> </w:t>
      </w:r>
      <w:r>
        <w:rPr>
          <w:sz w:val="20"/>
        </w:rPr>
        <w:t>high</w:t>
      </w:r>
      <w:r>
        <w:rPr>
          <w:spacing w:val="-4"/>
          <w:sz w:val="20"/>
        </w:rPr>
        <w:t> </w:t>
      </w:r>
      <w:r>
        <w:rPr>
          <w:sz w:val="20"/>
        </w:rPr>
        <w:t>blood</w:t>
      </w:r>
      <w:r>
        <w:rPr>
          <w:spacing w:val="-4"/>
          <w:sz w:val="20"/>
        </w:rPr>
        <w:t> </w:t>
      </w:r>
      <w:r>
        <w:rPr>
          <w:spacing w:val="-2"/>
          <w:sz w:val="20"/>
        </w:rPr>
        <w:t>pressure</w:t>
      </w:r>
    </w:p>
    <w:p>
      <w:pPr>
        <w:pStyle w:val="ListParagraph"/>
        <w:numPr>
          <w:ilvl w:val="1"/>
          <w:numId w:val="34"/>
        </w:numPr>
        <w:tabs>
          <w:tab w:pos="1583" w:val="left" w:leader="none"/>
        </w:tabs>
        <w:spacing w:line="238" w:lineRule="exact" w:before="0" w:after="0"/>
        <w:ind w:left="1583" w:right="0" w:hanging="359"/>
        <w:jc w:val="left"/>
        <w:rPr>
          <w:sz w:val="20"/>
        </w:rPr>
      </w:pPr>
      <w:r>
        <w:rPr>
          <w:sz w:val="20"/>
        </w:rPr>
        <w:t>54%</w:t>
      </w:r>
      <w:r>
        <w:rPr>
          <w:spacing w:val="-5"/>
          <w:sz w:val="20"/>
        </w:rPr>
        <w:t> </w:t>
      </w:r>
      <w:r>
        <w:rPr>
          <w:sz w:val="20"/>
        </w:rPr>
        <w:t>were</w:t>
      </w:r>
      <w:r>
        <w:rPr>
          <w:spacing w:val="-6"/>
          <w:sz w:val="20"/>
        </w:rPr>
        <w:t> </w:t>
      </w:r>
      <w:r>
        <w:rPr>
          <w:spacing w:val="-2"/>
          <w:sz w:val="20"/>
        </w:rPr>
        <w:t>obese</w:t>
      </w:r>
    </w:p>
    <w:p>
      <w:pPr>
        <w:pStyle w:val="ListParagraph"/>
        <w:numPr>
          <w:ilvl w:val="1"/>
          <w:numId w:val="34"/>
        </w:numPr>
        <w:tabs>
          <w:tab w:pos="1583" w:val="left" w:leader="none"/>
        </w:tabs>
        <w:spacing w:line="240" w:lineRule="auto" w:before="1" w:after="0"/>
        <w:ind w:left="1583" w:right="0" w:hanging="359"/>
        <w:jc w:val="left"/>
        <w:rPr>
          <w:sz w:val="20"/>
        </w:rPr>
      </w:pPr>
      <w:r>
        <w:rPr>
          <w:sz w:val="20"/>
        </w:rPr>
        <w:t>34%</w:t>
      </w:r>
      <w:r>
        <w:rPr>
          <w:spacing w:val="-5"/>
          <w:sz w:val="20"/>
        </w:rPr>
        <w:t> </w:t>
      </w:r>
      <w:r>
        <w:rPr>
          <w:sz w:val="20"/>
        </w:rPr>
        <w:t>were</w:t>
      </w:r>
      <w:r>
        <w:rPr>
          <w:spacing w:val="-6"/>
          <w:sz w:val="20"/>
        </w:rPr>
        <w:t> </w:t>
      </w:r>
      <w:r>
        <w:rPr>
          <w:spacing w:val="-2"/>
          <w:sz w:val="20"/>
        </w:rPr>
        <w:t>overweight</w:t>
      </w:r>
    </w:p>
    <w:p>
      <w:pPr>
        <w:pStyle w:val="BodyText"/>
        <w:spacing w:before="130"/>
      </w:pPr>
      <w:r>
        <w:rPr/>
        <mc:AlternateContent>
          <mc:Choice Requires="wps">
            <w:drawing>
              <wp:anchor distT="0" distB="0" distL="0" distR="0" allowOverlap="1" layoutInCell="1" locked="0" behindDoc="1" simplePos="0" relativeHeight="487661568">
                <wp:simplePos x="0" y="0"/>
                <wp:positionH relativeFrom="page">
                  <wp:posOffset>643890</wp:posOffset>
                </wp:positionH>
                <wp:positionV relativeFrom="paragraph">
                  <wp:posOffset>249665</wp:posOffset>
                </wp:positionV>
                <wp:extent cx="6490970" cy="349250"/>
                <wp:effectExtent l="0" t="0" r="0" b="0"/>
                <wp:wrapTopAndBottom/>
                <wp:docPr id="1575" name="Textbox 1575"/>
                <wp:cNvGraphicFramePr>
                  <a:graphicFrameLocks/>
                </wp:cNvGraphicFramePr>
                <a:graphic>
                  <a:graphicData uri="http://schemas.microsoft.com/office/word/2010/wordprocessingShape">
                    <wps:wsp>
                      <wps:cNvPr id="1575" name="Textbox 1575"/>
                      <wps:cNvSpPr txBox="1"/>
                      <wps:spPr>
                        <a:xfrm>
                          <a:off x="0" y="0"/>
                          <a:ext cx="6490970" cy="349250"/>
                        </a:xfrm>
                        <a:prstGeom prst="rect">
                          <a:avLst/>
                        </a:prstGeom>
                        <a:solidFill>
                          <a:srgbClr val="F1DCDB"/>
                        </a:solidFill>
                      </wps:spPr>
                      <wps:txbx>
                        <w:txbxContent>
                          <w:p>
                            <w:pPr>
                              <w:spacing w:before="73"/>
                              <w:ind w:left="875" w:right="0" w:firstLine="0"/>
                              <w:jc w:val="left"/>
                              <w:rPr>
                                <w:b/>
                                <w:color w:val="000000"/>
                                <w:sz w:val="28"/>
                              </w:rPr>
                            </w:pPr>
                            <w:r>
                              <w:rPr>
                                <w:b/>
                                <w:color w:val="622322"/>
                                <w:sz w:val="28"/>
                              </w:rPr>
                              <w:t>4,642</w:t>
                            </w:r>
                            <w:r>
                              <w:rPr>
                                <w:b/>
                                <w:color w:val="622322"/>
                                <w:spacing w:val="-7"/>
                                <w:sz w:val="28"/>
                              </w:rPr>
                              <w:t> </w:t>
                            </w:r>
                            <w:r>
                              <w:rPr>
                                <w:b/>
                                <w:color w:val="622322"/>
                                <w:sz w:val="28"/>
                              </w:rPr>
                              <w:t>adults</w:t>
                            </w:r>
                            <w:r>
                              <w:rPr>
                                <w:b/>
                                <w:color w:val="622322"/>
                                <w:spacing w:val="-2"/>
                                <w:sz w:val="28"/>
                              </w:rPr>
                              <w:t> </w:t>
                            </w:r>
                            <w:r>
                              <w:rPr>
                                <w:b/>
                                <w:color w:val="622322"/>
                                <w:sz w:val="28"/>
                              </w:rPr>
                              <w:t>had</w:t>
                            </w:r>
                            <w:r>
                              <w:rPr>
                                <w:b/>
                                <w:color w:val="622322"/>
                                <w:spacing w:val="-7"/>
                                <w:sz w:val="28"/>
                              </w:rPr>
                              <w:t> </w:t>
                            </w:r>
                            <w:r>
                              <w:rPr>
                                <w:b/>
                                <w:color w:val="622322"/>
                                <w:sz w:val="28"/>
                              </w:rPr>
                              <w:t>been</w:t>
                            </w:r>
                            <w:r>
                              <w:rPr>
                                <w:b/>
                                <w:color w:val="622322"/>
                                <w:spacing w:val="-4"/>
                                <w:sz w:val="28"/>
                              </w:rPr>
                              <w:t> </w:t>
                            </w:r>
                            <w:r>
                              <w:rPr>
                                <w:b/>
                                <w:color w:val="622322"/>
                                <w:sz w:val="28"/>
                              </w:rPr>
                              <w:t>diagnosed</w:t>
                            </w:r>
                            <w:r>
                              <w:rPr>
                                <w:b/>
                                <w:color w:val="622322"/>
                                <w:spacing w:val="-5"/>
                                <w:sz w:val="28"/>
                              </w:rPr>
                              <w:t> </w:t>
                            </w:r>
                            <w:r>
                              <w:rPr>
                                <w:b/>
                                <w:color w:val="622322"/>
                                <w:sz w:val="28"/>
                              </w:rPr>
                              <w:t>with</w:t>
                            </w:r>
                            <w:r>
                              <w:rPr>
                                <w:b/>
                                <w:color w:val="622322"/>
                                <w:spacing w:val="-5"/>
                                <w:sz w:val="28"/>
                              </w:rPr>
                              <w:t> </w:t>
                            </w:r>
                            <w:r>
                              <w:rPr>
                                <w:b/>
                                <w:color w:val="622322"/>
                                <w:sz w:val="28"/>
                              </w:rPr>
                              <w:t>diabetes</w:t>
                            </w:r>
                            <w:r>
                              <w:rPr>
                                <w:b/>
                                <w:color w:val="622322"/>
                                <w:spacing w:val="-5"/>
                                <w:sz w:val="28"/>
                              </w:rPr>
                              <w:t> </w:t>
                            </w:r>
                            <w:r>
                              <w:rPr>
                                <w:b/>
                                <w:color w:val="622322"/>
                                <w:sz w:val="28"/>
                              </w:rPr>
                              <w:t>in</w:t>
                            </w:r>
                            <w:r>
                              <w:rPr>
                                <w:b/>
                                <w:color w:val="622322"/>
                                <w:spacing w:val="-5"/>
                                <w:sz w:val="28"/>
                              </w:rPr>
                              <w:t> </w:t>
                            </w:r>
                            <w:r>
                              <w:rPr>
                                <w:b/>
                                <w:color w:val="622322"/>
                                <w:sz w:val="28"/>
                              </w:rPr>
                              <w:t>their</w:t>
                            </w:r>
                            <w:r>
                              <w:rPr>
                                <w:b/>
                                <w:color w:val="622322"/>
                                <w:spacing w:val="-4"/>
                                <w:sz w:val="28"/>
                              </w:rPr>
                              <w:t> </w:t>
                            </w:r>
                            <w:r>
                              <w:rPr>
                                <w:b/>
                                <w:color w:val="622322"/>
                                <w:spacing w:val="-2"/>
                                <w:sz w:val="28"/>
                              </w:rPr>
                              <w:t>lifetime.</w:t>
                            </w:r>
                          </w:p>
                        </w:txbxContent>
                      </wps:txbx>
                      <wps:bodyPr wrap="square" lIns="0" tIns="0" rIns="0" bIns="0" rtlCol="0">
                        <a:noAutofit/>
                      </wps:bodyPr>
                    </wps:wsp>
                  </a:graphicData>
                </a:graphic>
              </wp:anchor>
            </w:drawing>
          </mc:Choice>
          <mc:Fallback>
            <w:pict>
              <v:shape style="position:absolute;margin-left:50.700001pt;margin-top:19.658737pt;width:511.1pt;height:27.5pt;mso-position-horizontal-relative:page;mso-position-vertical-relative:paragraph;z-index:-15654912;mso-wrap-distance-left:0;mso-wrap-distance-right:0" type="#_x0000_t202" id="docshape1448" filled="true" fillcolor="#f1dcdb" stroked="false">
                <v:textbox inset="0,0,0,0">
                  <w:txbxContent>
                    <w:p>
                      <w:pPr>
                        <w:spacing w:before="73"/>
                        <w:ind w:left="875" w:right="0" w:firstLine="0"/>
                        <w:jc w:val="left"/>
                        <w:rPr>
                          <w:b/>
                          <w:color w:val="000000"/>
                          <w:sz w:val="28"/>
                        </w:rPr>
                      </w:pPr>
                      <w:r>
                        <w:rPr>
                          <w:b/>
                          <w:color w:val="622322"/>
                          <w:sz w:val="28"/>
                        </w:rPr>
                        <w:t>4,642</w:t>
                      </w:r>
                      <w:r>
                        <w:rPr>
                          <w:b/>
                          <w:color w:val="622322"/>
                          <w:spacing w:val="-7"/>
                          <w:sz w:val="28"/>
                        </w:rPr>
                        <w:t> </w:t>
                      </w:r>
                      <w:r>
                        <w:rPr>
                          <w:b/>
                          <w:color w:val="622322"/>
                          <w:sz w:val="28"/>
                        </w:rPr>
                        <w:t>adults</w:t>
                      </w:r>
                      <w:r>
                        <w:rPr>
                          <w:b/>
                          <w:color w:val="622322"/>
                          <w:spacing w:val="-2"/>
                          <w:sz w:val="28"/>
                        </w:rPr>
                        <w:t> </w:t>
                      </w:r>
                      <w:r>
                        <w:rPr>
                          <w:b/>
                          <w:color w:val="622322"/>
                          <w:sz w:val="28"/>
                        </w:rPr>
                        <w:t>had</w:t>
                      </w:r>
                      <w:r>
                        <w:rPr>
                          <w:b/>
                          <w:color w:val="622322"/>
                          <w:spacing w:val="-7"/>
                          <w:sz w:val="28"/>
                        </w:rPr>
                        <w:t> </w:t>
                      </w:r>
                      <w:r>
                        <w:rPr>
                          <w:b/>
                          <w:color w:val="622322"/>
                          <w:sz w:val="28"/>
                        </w:rPr>
                        <w:t>been</w:t>
                      </w:r>
                      <w:r>
                        <w:rPr>
                          <w:b/>
                          <w:color w:val="622322"/>
                          <w:spacing w:val="-4"/>
                          <w:sz w:val="28"/>
                        </w:rPr>
                        <w:t> </w:t>
                      </w:r>
                      <w:r>
                        <w:rPr>
                          <w:b/>
                          <w:color w:val="622322"/>
                          <w:sz w:val="28"/>
                        </w:rPr>
                        <w:t>diagnosed</w:t>
                      </w:r>
                      <w:r>
                        <w:rPr>
                          <w:b/>
                          <w:color w:val="622322"/>
                          <w:spacing w:val="-5"/>
                          <w:sz w:val="28"/>
                        </w:rPr>
                        <w:t> </w:t>
                      </w:r>
                      <w:r>
                        <w:rPr>
                          <w:b/>
                          <w:color w:val="622322"/>
                          <w:sz w:val="28"/>
                        </w:rPr>
                        <w:t>with</w:t>
                      </w:r>
                      <w:r>
                        <w:rPr>
                          <w:b/>
                          <w:color w:val="622322"/>
                          <w:spacing w:val="-5"/>
                          <w:sz w:val="28"/>
                        </w:rPr>
                        <w:t> </w:t>
                      </w:r>
                      <w:r>
                        <w:rPr>
                          <w:b/>
                          <w:color w:val="622322"/>
                          <w:sz w:val="28"/>
                        </w:rPr>
                        <w:t>diabetes</w:t>
                      </w:r>
                      <w:r>
                        <w:rPr>
                          <w:b/>
                          <w:color w:val="622322"/>
                          <w:spacing w:val="-5"/>
                          <w:sz w:val="28"/>
                        </w:rPr>
                        <w:t> </w:t>
                      </w:r>
                      <w:r>
                        <w:rPr>
                          <w:b/>
                          <w:color w:val="622322"/>
                          <w:sz w:val="28"/>
                        </w:rPr>
                        <w:t>in</w:t>
                      </w:r>
                      <w:r>
                        <w:rPr>
                          <w:b/>
                          <w:color w:val="622322"/>
                          <w:spacing w:val="-5"/>
                          <w:sz w:val="28"/>
                        </w:rPr>
                        <w:t> </w:t>
                      </w:r>
                      <w:r>
                        <w:rPr>
                          <w:b/>
                          <w:color w:val="622322"/>
                          <w:sz w:val="28"/>
                        </w:rPr>
                        <w:t>their</w:t>
                      </w:r>
                      <w:r>
                        <w:rPr>
                          <w:b/>
                          <w:color w:val="622322"/>
                          <w:spacing w:val="-4"/>
                          <w:sz w:val="28"/>
                        </w:rPr>
                        <w:t> </w:t>
                      </w:r>
                      <w:r>
                        <w:rPr>
                          <w:b/>
                          <w:color w:val="622322"/>
                          <w:spacing w:val="-2"/>
                          <w:sz w:val="28"/>
                        </w:rPr>
                        <w:t>lifetime.</w:t>
                      </w:r>
                    </w:p>
                  </w:txbxContent>
                </v:textbox>
                <v:fill type="solid"/>
                <w10:wrap type="topAndBottom"/>
              </v:shape>
            </w:pict>
          </mc:Fallback>
        </mc:AlternateContent>
      </w:r>
    </w:p>
    <w:p>
      <w:pPr>
        <w:pStyle w:val="BodyText"/>
        <w:spacing w:before="14"/>
      </w:pPr>
    </w:p>
    <w:p>
      <w:pPr>
        <w:spacing w:line="228" w:lineRule="auto" w:before="0"/>
        <w:ind w:left="864" w:right="386" w:firstLine="0"/>
        <w:jc w:val="left"/>
        <w:rPr>
          <w:b/>
          <w:sz w:val="21"/>
        </w:rPr>
      </w:pPr>
      <w:r>
        <w:rPr>
          <w:b/>
          <w:color w:val="622322"/>
          <w:spacing w:val="-2"/>
          <w:sz w:val="21"/>
        </w:rPr>
        <w:t>The</w:t>
      </w:r>
      <w:r>
        <w:rPr>
          <w:b/>
          <w:color w:val="622322"/>
          <w:spacing w:val="-13"/>
          <w:sz w:val="21"/>
        </w:rPr>
        <w:t> </w:t>
      </w:r>
      <w:r>
        <w:rPr>
          <w:b/>
          <w:color w:val="622322"/>
          <w:spacing w:val="-2"/>
          <w:sz w:val="21"/>
        </w:rPr>
        <w:t>following</w:t>
      </w:r>
      <w:r>
        <w:rPr>
          <w:b/>
          <w:color w:val="622322"/>
          <w:spacing w:val="-12"/>
          <w:sz w:val="21"/>
        </w:rPr>
        <w:t> </w:t>
      </w:r>
      <w:r>
        <w:rPr>
          <w:b/>
          <w:color w:val="622322"/>
          <w:spacing w:val="-2"/>
          <w:sz w:val="21"/>
        </w:rPr>
        <w:t>graph</w:t>
      </w:r>
      <w:r>
        <w:rPr>
          <w:b/>
          <w:color w:val="622322"/>
          <w:spacing w:val="-13"/>
          <w:sz w:val="21"/>
        </w:rPr>
        <w:t> </w:t>
      </w:r>
      <w:r>
        <w:rPr>
          <w:b/>
          <w:color w:val="622322"/>
          <w:spacing w:val="-2"/>
          <w:sz w:val="21"/>
        </w:rPr>
        <w:t>shows</w:t>
      </w:r>
      <w:r>
        <w:rPr>
          <w:b/>
          <w:color w:val="622322"/>
          <w:spacing w:val="-12"/>
          <w:sz w:val="21"/>
        </w:rPr>
        <w:t> </w:t>
      </w:r>
      <w:r>
        <w:rPr>
          <w:b/>
          <w:color w:val="622322"/>
          <w:spacing w:val="-2"/>
          <w:sz w:val="21"/>
        </w:rPr>
        <w:t>the</w:t>
      </w:r>
      <w:r>
        <w:rPr>
          <w:b/>
          <w:color w:val="622322"/>
          <w:spacing w:val="-12"/>
          <w:sz w:val="21"/>
        </w:rPr>
        <w:t> </w:t>
      </w:r>
      <w:r>
        <w:rPr>
          <w:b/>
          <w:color w:val="622322"/>
          <w:spacing w:val="-2"/>
          <w:sz w:val="21"/>
        </w:rPr>
        <w:t>percentage</w:t>
      </w:r>
      <w:r>
        <w:rPr>
          <w:b/>
          <w:color w:val="622322"/>
          <w:spacing w:val="-13"/>
          <w:sz w:val="21"/>
        </w:rPr>
        <w:t> </w:t>
      </w:r>
      <w:r>
        <w:rPr>
          <w:b/>
          <w:color w:val="622322"/>
          <w:spacing w:val="-2"/>
          <w:sz w:val="21"/>
        </w:rPr>
        <w:t>of</w:t>
      </w:r>
      <w:r>
        <w:rPr>
          <w:b/>
          <w:color w:val="622322"/>
          <w:spacing w:val="-12"/>
          <w:sz w:val="21"/>
        </w:rPr>
        <w:t> </w:t>
      </w:r>
      <w:r>
        <w:rPr>
          <w:b/>
          <w:color w:val="622322"/>
          <w:spacing w:val="-2"/>
          <w:sz w:val="21"/>
        </w:rPr>
        <w:t>Seneca</w:t>
      </w:r>
      <w:r>
        <w:rPr>
          <w:b/>
          <w:color w:val="622322"/>
          <w:spacing w:val="-13"/>
          <w:sz w:val="21"/>
        </w:rPr>
        <w:t> </w:t>
      </w:r>
      <w:r>
        <w:rPr>
          <w:b/>
          <w:color w:val="622322"/>
          <w:spacing w:val="-2"/>
          <w:sz w:val="21"/>
        </w:rPr>
        <w:t>County</w:t>
      </w:r>
      <w:r>
        <w:rPr>
          <w:b/>
          <w:color w:val="622322"/>
          <w:spacing w:val="-12"/>
          <w:sz w:val="21"/>
        </w:rPr>
        <w:t> </w:t>
      </w:r>
      <w:r>
        <w:rPr>
          <w:b/>
          <w:color w:val="622322"/>
          <w:spacing w:val="-2"/>
          <w:sz w:val="21"/>
        </w:rPr>
        <w:t>adults</w:t>
      </w:r>
      <w:r>
        <w:rPr>
          <w:b/>
          <w:color w:val="622322"/>
          <w:spacing w:val="-12"/>
          <w:sz w:val="21"/>
        </w:rPr>
        <w:t> </w:t>
      </w:r>
      <w:r>
        <w:rPr>
          <w:b/>
          <w:color w:val="622322"/>
          <w:spacing w:val="-2"/>
          <w:sz w:val="21"/>
        </w:rPr>
        <w:t>who</w:t>
      </w:r>
      <w:r>
        <w:rPr>
          <w:b/>
          <w:color w:val="622322"/>
          <w:spacing w:val="-13"/>
          <w:sz w:val="21"/>
        </w:rPr>
        <w:t> </w:t>
      </w:r>
      <w:r>
        <w:rPr>
          <w:b/>
          <w:color w:val="622322"/>
          <w:spacing w:val="-2"/>
          <w:sz w:val="21"/>
        </w:rPr>
        <w:t>were</w:t>
      </w:r>
      <w:r>
        <w:rPr>
          <w:b/>
          <w:color w:val="622322"/>
          <w:spacing w:val="-12"/>
          <w:sz w:val="21"/>
        </w:rPr>
        <w:t> </w:t>
      </w:r>
      <w:r>
        <w:rPr>
          <w:b/>
          <w:color w:val="622322"/>
          <w:spacing w:val="-2"/>
          <w:sz w:val="21"/>
        </w:rPr>
        <w:t>diagnosed</w:t>
      </w:r>
      <w:r>
        <w:rPr>
          <w:b/>
          <w:color w:val="622322"/>
          <w:spacing w:val="-12"/>
          <w:sz w:val="21"/>
        </w:rPr>
        <w:t> </w:t>
      </w:r>
      <w:r>
        <w:rPr>
          <w:b/>
          <w:color w:val="622322"/>
          <w:spacing w:val="-2"/>
          <w:sz w:val="21"/>
        </w:rPr>
        <w:t>with</w:t>
      </w:r>
      <w:r>
        <w:rPr>
          <w:b/>
          <w:color w:val="622322"/>
          <w:spacing w:val="-13"/>
          <w:sz w:val="21"/>
        </w:rPr>
        <w:t> </w:t>
      </w:r>
      <w:r>
        <w:rPr>
          <w:b/>
          <w:color w:val="622322"/>
          <w:spacing w:val="-2"/>
          <w:sz w:val="21"/>
        </w:rPr>
        <w:t>diabetes.</w:t>
      </w:r>
      <w:r>
        <w:rPr>
          <w:b/>
          <w:color w:val="622322"/>
          <w:spacing w:val="-12"/>
          <w:sz w:val="21"/>
        </w:rPr>
        <w:t> </w:t>
      </w:r>
      <w:r>
        <w:rPr>
          <w:b/>
          <w:color w:val="622322"/>
          <w:spacing w:val="-2"/>
          <w:sz w:val="21"/>
        </w:rPr>
        <w:t>An </w:t>
      </w:r>
      <w:r>
        <w:rPr>
          <w:b/>
          <w:color w:val="622322"/>
          <w:spacing w:val="-6"/>
          <w:sz w:val="21"/>
        </w:rPr>
        <w:t>example of how to interpret the information includes: 11% of adults were diagnosed with diabetes, including </w:t>
      </w:r>
      <w:r>
        <w:rPr>
          <w:b/>
          <w:color w:val="622322"/>
          <w:spacing w:val="-2"/>
          <w:sz w:val="21"/>
        </w:rPr>
        <w:t>26%</w:t>
      </w:r>
      <w:r>
        <w:rPr>
          <w:b/>
          <w:color w:val="622322"/>
          <w:spacing w:val="-10"/>
          <w:sz w:val="21"/>
        </w:rPr>
        <w:t> </w:t>
      </w:r>
      <w:r>
        <w:rPr>
          <w:b/>
          <w:color w:val="622322"/>
          <w:spacing w:val="-2"/>
          <w:sz w:val="21"/>
        </w:rPr>
        <w:t>of</w:t>
      </w:r>
      <w:r>
        <w:rPr>
          <w:b/>
          <w:color w:val="622322"/>
          <w:spacing w:val="-9"/>
          <w:sz w:val="21"/>
        </w:rPr>
        <w:t> </w:t>
      </w:r>
      <w:r>
        <w:rPr>
          <w:b/>
          <w:color w:val="622322"/>
          <w:spacing w:val="-2"/>
          <w:sz w:val="21"/>
        </w:rPr>
        <w:t>adults</w:t>
      </w:r>
      <w:r>
        <w:rPr>
          <w:b/>
          <w:color w:val="622322"/>
          <w:spacing w:val="-9"/>
          <w:sz w:val="21"/>
        </w:rPr>
        <w:t> </w:t>
      </w:r>
      <w:r>
        <w:rPr>
          <w:b/>
          <w:color w:val="622322"/>
          <w:spacing w:val="-2"/>
          <w:sz w:val="21"/>
        </w:rPr>
        <w:t>ages</w:t>
      </w:r>
      <w:r>
        <w:rPr>
          <w:b/>
          <w:color w:val="622322"/>
          <w:spacing w:val="-9"/>
          <w:sz w:val="21"/>
        </w:rPr>
        <w:t> </w:t>
      </w:r>
      <w:r>
        <w:rPr>
          <w:b/>
          <w:color w:val="622322"/>
          <w:spacing w:val="-2"/>
          <w:sz w:val="21"/>
        </w:rPr>
        <w:t>65</w:t>
      </w:r>
      <w:r>
        <w:rPr>
          <w:b/>
          <w:color w:val="622322"/>
          <w:spacing w:val="-10"/>
          <w:sz w:val="21"/>
        </w:rPr>
        <w:t> </w:t>
      </w:r>
      <w:r>
        <w:rPr>
          <w:b/>
          <w:color w:val="622322"/>
          <w:spacing w:val="-2"/>
          <w:sz w:val="21"/>
        </w:rPr>
        <w:t>and</w:t>
      </w:r>
      <w:r>
        <w:rPr>
          <w:b/>
          <w:color w:val="622322"/>
          <w:spacing w:val="-11"/>
          <w:sz w:val="21"/>
        </w:rPr>
        <w:t> </w:t>
      </w:r>
      <w:r>
        <w:rPr>
          <w:b/>
          <w:color w:val="622322"/>
          <w:spacing w:val="-2"/>
          <w:sz w:val="21"/>
        </w:rPr>
        <w:t>older</w:t>
      </w:r>
      <w:r>
        <w:rPr>
          <w:b/>
          <w:color w:val="622322"/>
          <w:spacing w:val="-10"/>
          <w:sz w:val="21"/>
        </w:rPr>
        <w:t> </w:t>
      </w:r>
      <w:r>
        <w:rPr>
          <w:b/>
          <w:color w:val="622322"/>
          <w:spacing w:val="-2"/>
          <w:sz w:val="21"/>
        </w:rPr>
        <w:t>and</w:t>
      </w:r>
      <w:r>
        <w:rPr>
          <w:b/>
          <w:color w:val="622322"/>
          <w:spacing w:val="-5"/>
          <w:sz w:val="21"/>
        </w:rPr>
        <w:t> </w:t>
      </w:r>
      <w:r>
        <w:rPr>
          <w:b/>
          <w:color w:val="622322"/>
          <w:spacing w:val="-2"/>
          <w:sz w:val="21"/>
        </w:rPr>
        <w:t>15%</w:t>
      </w:r>
      <w:r>
        <w:rPr>
          <w:b/>
          <w:color w:val="622322"/>
          <w:spacing w:val="-10"/>
          <w:sz w:val="21"/>
        </w:rPr>
        <w:t> </w:t>
      </w:r>
      <w:r>
        <w:rPr>
          <w:b/>
          <w:color w:val="622322"/>
          <w:spacing w:val="-2"/>
          <w:sz w:val="21"/>
        </w:rPr>
        <w:t>of</w:t>
      </w:r>
      <w:r>
        <w:rPr>
          <w:b/>
          <w:color w:val="622322"/>
          <w:spacing w:val="-9"/>
          <w:sz w:val="21"/>
        </w:rPr>
        <w:t> </w:t>
      </w:r>
      <w:r>
        <w:rPr>
          <w:b/>
          <w:color w:val="622322"/>
          <w:spacing w:val="-2"/>
          <w:sz w:val="21"/>
        </w:rPr>
        <w:t>those</w:t>
      </w:r>
      <w:r>
        <w:rPr>
          <w:b/>
          <w:color w:val="622322"/>
          <w:spacing w:val="-10"/>
          <w:sz w:val="21"/>
        </w:rPr>
        <w:t> </w:t>
      </w:r>
      <w:r>
        <w:rPr>
          <w:b/>
          <w:color w:val="622322"/>
          <w:spacing w:val="-2"/>
          <w:sz w:val="21"/>
        </w:rPr>
        <w:t>with</w:t>
      </w:r>
      <w:r>
        <w:rPr>
          <w:b/>
          <w:color w:val="622322"/>
          <w:spacing w:val="-10"/>
          <w:sz w:val="21"/>
        </w:rPr>
        <w:t> </w:t>
      </w:r>
      <w:r>
        <w:rPr>
          <w:b/>
          <w:color w:val="622322"/>
          <w:spacing w:val="-2"/>
          <w:sz w:val="21"/>
        </w:rPr>
        <w:t>incomes</w:t>
      </w:r>
      <w:r>
        <w:rPr>
          <w:b/>
          <w:color w:val="622322"/>
          <w:spacing w:val="-9"/>
          <w:sz w:val="21"/>
        </w:rPr>
        <w:t> </w:t>
      </w:r>
      <w:r>
        <w:rPr>
          <w:b/>
          <w:color w:val="622322"/>
          <w:spacing w:val="-2"/>
          <w:sz w:val="21"/>
        </w:rPr>
        <w:t>less</w:t>
      </w:r>
      <w:r>
        <w:rPr>
          <w:b/>
          <w:color w:val="622322"/>
          <w:spacing w:val="-9"/>
          <w:sz w:val="21"/>
        </w:rPr>
        <w:t> </w:t>
      </w:r>
      <w:r>
        <w:rPr>
          <w:b/>
          <w:color w:val="622322"/>
          <w:spacing w:val="-2"/>
          <w:sz w:val="21"/>
        </w:rPr>
        <w:t>than</w:t>
      </w:r>
      <w:r>
        <w:rPr>
          <w:b/>
          <w:color w:val="622322"/>
          <w:spacing w:val="-10"/>
          <w:sz w:val="21"/>
        </w:rPr>
        <w:t> </w:t>
      </w:r>
      <w:r>
        <w:rPr>
          <w:b/>
          <w:color w:val="622322"/>
          <w:spacing w:val="-2"/>
          <w:sz w:val="21"/>
        </w:rPr>
        <w:t>$25,000.</w:t>
      </w:r>
    </w:p>
    <w:p>
      <w:pPr>
        <w:pStyle w:val="BodyText"/>
        <w:spacing w:before="9"/>
        <w:rPr>
          <w:b/>
          <w:sz w:val="14"/>
        </w:rPr>
      </w:pPr>
    </w:p>
    <w:p>
      <w:pPr>
        <w:pStyle w:val="BodyText"/>
        <w:spacing w:after="0"/>
        <w:rPr>
          <w:b/>
          <w:sz w:val="14"/>
        </w:rPr>
        <w:sectPr>
          <w:footerReference w:type="default" r:id="rId165"/>
          <w:pgSz w:w="12240" w:h="15840"/>
          <w:pgMar w:header="0" w:footer="662" w:top="780" w:bottom="860" w:left="0" w:right="360"/>
        </w:sectPr>
      </w:pPr>
    </w:p>
    <w:p>
      <w:pPr>
        <w:pStyle w:val="BodyText"/>
        <w:spacing w:before="228"/>
        <w:ind w:right="38"/>
        <w:jc w:val="right"/>
      </w:pPr>
      <w:r>
        <w:rPr>
          <w:spacing w:val="-5"/>
        </w:rPr>
        <w:t>30%</w:t>
      </w:r>
    </w:p>
    <w:p>
      <w:pPr>
        <w:pStyle w:val="Heading5"/>
        <w:spacing w:before="101"/>
        <w:ind w:left="885"/>
      </w:pPr>
      <w:r>
        <w:rPr>
          <w:b w:val="0"/>
        </w:rPr>
        <w:br w:type="column"/>
      </w:r>
      <w:r>
        <w:rPr/>
        <w:t>Seneca</w:t>
      </w:r>
      <w:r>
        <w:rPr>
          <w:spacing w:val="-11"/>
        </w:rPr>
        <w:t> </w:t>
      </w:r>
      <w:r>
        <w:rPr/>
        <w:t>County</w:t>
      </w:r>
      <w:r>
        <w:rPr>
          <w:spacing w:val="-3"/>
        </w:rPr>
        <w:t> </w:t>
      </w:r>
      <w:r>
        <w:rPr/>
        <w:t>Adults</w:t>
      </w:r>
      <w:r>
        <w:rPr>
          <w:spacing w:val="-8"/>
        </w:rPr>
        <w:t> </w:t>
      </w:r>
      <w:r>
        <w:rPr/>
        <w:t>Diagnosed</w:t>
      </w:r>
      <w:r>
        <w:rPr>
          <w:spacing w:val="-9"/>
        </w:rPr>
        <w:t> </w:t>
      </w:r>
      <w:r>
        <w:rPr/>
        <w:t>with</w:t>
      </w:r>
      <w:r>
        <w:rPr>
          <w:spacing w:val="-2"/>
        </w:rPr>
        <w:t> Diabetes</w:t>
      </w:r>
    </w:p>
    <w:p>
      <w:pPr>
        <w:pStyle w:val="Heading5"/>
        <w:spacing w:after="0"/>
        <w:sectPr>
          <w:type w:val="continuous"/>
          <w:pgSz w:w="12240" w:h="15840"/>
          <w:pgMar w:header="0" w:footer="662" w:top="1060" w:bottom="280" w:left="0" w:right="360"/>
          <w:cols w:num="2" w:equalWidth="0">
            <w:col w:w="1305" w:space="1531"/>
            <w:col w:w="9044"/>
          </w:cols>
        </w:sectPr>
      </w:pPr>
    </w:p>
    <w:p>
      <w:pPr>
        <w:pStyle w:val="BodyText"/>
        <w:spacing w:before="12"/>
        <w:rPr>
          <w:b/>
        </w:rPr>
      </w:pPr>
    </w:p>
    <w:p>
      <w:pPr>
        <w:pStyle w:val="BodyText"/>
        <w:ind w:left="885"/>
      </w:pPr>
      <w:r>
        <w:rPr>
          <w:spacing w:val="-5"/>
        </w:rPr>
        <w:t>25%</w:t>
      </w:r>
    </w:p>
    <w:p>
      <w:pPr>
        <w:pStyle w:val="BodyText"/>
        <w:spacing w:before="10"/>
      </w:pPr>
    </w:p>
    <w:p>
      <w:pPr>
        <w:pStyle w:val="BodyText"/>
        <w:spacing w:before="1"/>
        <w:ind w:left="885"/>
      </w:pPr>
      <w:r>
        <w:rPr>
          <w:spacing w:val="-5"/>
        </w:rPr>
        <w:t>20%</w:t>
      </w:r>
    </w:p>
    <w:p>
      <w:pPr>
        <w:pStyle w:val="BodyText"/>
        <w:spacing w:before="11"/>
      </w:pPr>
    </w:p>
    <w:p>
      <w:pPr>
        <w:pStyle w:val="BodyText"/>
        <w:ind w:left="885"/>
      </w:pPr>
      <w:r>
        <w:rPr>
          <w:spacing w:val="-5"/>
        </w:rPr>
        <w:t>15%</w:t>
      </w:r>
    </w:p>
    <w:p>
      <w:pPr>
        <w:pStyle w:val="BodyText"/>
        <w:spacing w:before="11"/>
      </w:pPr>
    </w:p>
    <w:p>
      <w:pPr>
        <w:pStyle w:val="BodyText"/>
        <w:ind w:left="885"/>
      </w:pPr>
      <w:r>
        <w:rPr>
          <w:spacing w:val="-5"/>
        </w:rPr>
        <w:t>10%</w:t>
      </w:r>
    </w:p>
    <w:p>
      <w:pPr>
        <w:pStyle w:val="BodyText"/>
        <w:spacing w:before="11"/>
      </w:pPr>
    </w:p>
    <w:p>
      <w:pPr>
        <w:pStyle w:val="BodyText"/>
        <w:ind w:left="993"/>
      </w:pPr>
      <w:r>
        <w:rPr>
          <w:spacing w:val="-5"/>
        </w:rPr>
        <w:t>5%</w:t>
      </w:r>
    </w:p>
    <w:p>
      <w:pPr>
        <w:pStyle w:val="BodyText"/>
        <w:spacing w:before="8"/>
        <w:rPr>
          <w:sz w:val="12"/>
        </w:rPr>
      </w:pPr>
    </w:p>
    <w:p>
      <w:pPr>
        <w:pStyle w:val="BodyText"/>
        <w:spacing w:after="0"/>
        <w:rPr>
          <w:sz w:val="12"/>
        </w:rPr>
        <w:sectPr>
          <w:type w:val="continuous"/>
          <w:pgSz w:w="12240" w:h="15840"/>
          <w:pgMar w:header="0" w:footer="662" w:top="1060" w:bottom="280" w:left="0" w:right="360"/>
        </w:sectPr>
      </w:pPr>
    </w:p>
    <w:p>
      <w:pPr>
        <w:pStyle w:val="BodyText"/>
        <w:spacing w:before="99"/>
        <w:ind w:left="993"/>
      </w:pPr>
      <w:r>
        <w:rPr>
          <w:spacing w:val="-5"/>
        </w:rPr>
        <w:t>0%</w:t>
      </w:r>
    </w:p>
    <w:p>
      <w:pPr>
        <w:pStyle w:val="BodyText"/>
        <w:tabs>
          <w:tab w:pos="927" w:val="left" w:leader="none"/>
          <w:tab w:pos="1712" w:val="left" w:leader="none"/>
          <w:tab w:pos="2661" w:val="left" w:leader="none"/>
        </w:tabs>
        <w:spacing w:before="18"/>
        <w:jc w:val="right"/>
      </w:pPr>
      <w:r>
        <w:rPr>
          <w:spacing w:val="-2"/>
        </w:rPr>
        <w:t>Total</w:t>
      </w:r>
      <w:r>
        <w:rPr/>
        <w:tab/>
      </w:r>
      <w:r>
        <w:rPr>
          <w:spacing w:val="-4"/>
        </w:rPr>
        <w:t>Male</w:t>
      </w:r>
      <w:r>
        <w:rPr/>
        <w:tab/>
      </w:r>
      <w:r>
        <w:rPr>
          <w:spacing w:val="-2"/>
        </w:rPr>
        <w:t>Female</w:t>
      </w:r>
      <w:r>
        <w:rPr/>
        <w:tab/>
      </w:r>
      <w:r>
        <w:rPr>
          <w:spacing w:val="-2"/>
        </w:rPr>
        <w:t>19-</w:t>
      </w:r>
      <w:r>
        <w:rPr>
          <w:spacing w:val="-5"/>
        </w:rPr>
        <w:t>64</w:t>
      </w:r>
    </w:p>
    <w:p>
      <w:pPr>
        <w:pStyle w:val="BodyText"/>
        <w:ind w:right="17"/>
        <w:jc w:val="right"/>
      </w:pPr>
      <w:r>
        <w:rPr>
          <w:spacing w:val="-2"/>
        </w:rPr>
        <w:t>Years</w:t>
      </w:r>
    </w:p>
    <w:p>
      <w:pPr>
        <w:pStyle w:val="BodyText"/>
        <w:spacing w:before="117"/>
      </w:pPr>
      <w:r>
        <w:rPr/>
        <w:br w:type="column"/>
      </w:r>
      <w:r>
        <w:rPr/>
      </w:r>
    </w:p>
    <w:p>
      <w:pPr>
        <w:pStyle w:val="BodyText"/>
        <w:ind w:left="385" w:right="-6" w:hanging="5"/>
      </w:pPr>
      <w:r>
        <w:rPr/>
        <mc:AlternateContent>
          <mc:Choice Requires="wps">
            <w:drawing>
              <wp:anchor distT="0" distB="0" distL="0" distR="0" allowOverlap="1" layoutInCell="1" locked="0" behindDoc="0" simplePos="0" relativeHeight="15802880">
                <wp:simplePos x="0" y="0"/>
                <wp:positionH relativeFrom="page">
                  <wp:posOffset>878776</wp:posOffset>
                </wp:positionH>
                <wp:positionV relativeFrom="paragraph">
                  <wp:posOffset>-1951848</wp:posOffset>
                </wp:positionV>
                <wp:extent cx="6257925" cy="1910714"/>
                <wp:effectExtent l="0" t="0" r="0" b="0"/>
                <wp:wrapNone/>
                <wp:docPr id="1576" name="Group 1576"/>
                <wp:cNvGraphicFramePr>
                  <a:graphicFrameLocks/>
                </wp:cNvGraphicFramePr>
                <a:graphic>
                  <a:graphicData uri="http://schemas.microsoft.com/office/word/2010/wordprocessingGroup">
                    <wpg:wgp>
                      <wpg:cNvPr id="1576" name="Group 1576"/>
                      <wpg:cNvGrpSpPr/>
                      <wpg:grpSpPr>
                        <a:xfrm>
                          <a:off x="0" y="0"/>
                          <a:ext cx="6257925" cy="1910714"/>
                          <a:chExt cx="6257925" cy="1910714"/>
                        </a:xfrm>
                      </wpg:grpSpPr>
                      <wps:wsp>
                        <wps:cNvPr id="1577" name="Graphic 1577"/>
                        <wps:cNvSpPr/>
                        <wps:spPr>
                          <a:xfrm>
                            <a:off x="4163250" y="1185849"/>
                            <a:ext cx="1920239" cy="683895"/>
                          </a:xfrm>
                          <a:custGeom>
                            <a:avLst/>
                            <a:gdLst/>
                            <a:ahLst/>
                            <a:cxnLst/>
                            <a:rect l="l" t="t" r="r" b="b"/>
                            <a:pathLst>
                              <a:path w="1920239" h="683895">
                                <a:moveTo>
                                  <a:pt x="225907" y="0"/>
                                </a:moveTo>
                                <a:lnTo>
                                  <a:pt x="0" y="0"/>
                                </a:lnTo>
                                <a:lnTo>
                                  <a:pt x="0" y="683780"/>
                                </a:lnTo>
                                <a:lnTo>
                                  <a:pt x="225907" y="683780"/>
                                </a:lnTo>
                                <a:lnTo>
                                  <a:pt x="225907" y="0"/>
                                </a:lnTo>
                                <a:close/>
                              </a:path>
                              <a:path w="1920239" h="683895">
                                <a:moveTo>
                                  <a:pt x="790676" y="124333"/>
                                </a:moveTo>
                                <a:lnTo>
                                  <a:pt x="564769" y="124333"/>
                                </a:lnTo>
                                <a:lnTo>
                                  <a:pt x="564769" y="683780"/>
                                </a:lnTo>
                                <a:lnTo>
                                  <a:pt x="790676" y="683780"/>
                                </a:lnTo>
                                <a:lnTo>
                                  <a:pt x="790676" y="124333"/>
                                </a:lnTo>
                                <a:close/>
                              </a:path>
                              <a:path w="1920239" h="683895">
                                <a:moveTo>
                                  <a:pt x="1355445" y="0"/>
                                </a:moveTo>
                                <a:lnTo>
                                  <a:pt x="1129538" y="0"/>
                                </a:lnTo>
                                <a:lnTo>
                                  <a:pt x="1129538" y="683780"/>
                                </a:lnTo>
                                <a:lnTo>
                                  <a:pt x="1355445" y="683780"/>
                                </a:lnTo>
                                <a:lnTo>
                                  <a:pt x="1355445" y="0"/>
                                </a:lnTo>
                                <a:close/>
                              </a:path>
                              <a:path w="1920239" h="683895">
                                <a:moveTo>
                                  <a:pt x="1920214" y="62153"/>
                                </a:moveTo>
                                <a:lnTo>
                                  <a:pt x="1694307" y="62153"/>
                                </a:lnTo>
                                <a:lnTo>
                                  <a:pt x="1694307" y="683780"/>
                                </a:lnTo>
                                <a:lnTo>
                                  <a:pt x="1920214" y="683780"/>
                                </a:lnTo>
                                <a:lnTo>
                                  <a:pt x="1920214" y="62153"/>
                                </a:lnTo>
                                <a:close/>
                              </a:path>
                            </a:pathLst>
                          </a:custGeom>
                          <a:solidFill>
                            <a:srgbClr val="205868"/>
                          </a:solidFill>
                        </wps:spPr>
                        <wps:bodyPr wrap="square" lIns="0" tIns="0" rIns="0" bIns="0" rtlCol="0">
                          <a:prstTxWarp prst="textNoShape">
                            <a:avLst/>
                          </a:prstTxWarp>
                          <a:noAutofit/>
                        </wps:bodyPr>
                      </wps:wsp>
                      <wps:wsp>
                        <wps:cNvPr id="1578" name="Graphic 1578"/>
                        <wps:cNvSpPr/>
                        <wps:spPr>
                          <a:xfrm>
                            <a:off x="209359" y="253301"/>
                            <a:ext cx="3615054" cy="1616710"/>
                          </a:xfrm>
                          <a:custGeom>
                            <a:avLst/>
                            <a:gdLst/>
                            <a:ahLst/>
                            <a:cxnLst/>
                            <a:rect l="l" t="t" r="r" b="b"/>
                            <a:pathLst>
                              <a:path w="3615054" h="1616710">
                                <a:moveTo>
                                  <a:pt x="227076" y="932688"/>
                                </a:moveTo>
                                <a:lnTo>
                                  <a:pt x="0" y="932688"/>
                                </a:lnTo>
                                <a:lnTo>
                                  <a:pt x="0" y="1616329"/>
                                </a:lnTo>
                                <a:lnTo>
                                  <a:pt x="227076" y="1616329"/>
                                </a:lnTo>
                                <a:lnTo>
                                  <a:pt x="227076" y="932688"/>
                                </a:lnTo>
                                <a:close/>
                              </a:path>
                              <a:path w="3615054" h="1616710">
                                <a:moveTo>
                                  <a:pt x="790956" y="932688"/>
                                </a:moveTo>
                                <a:lnTo>
                                  <a:pt x="565391" y="932688"/>
                                </a:lnTo>
                                <a:lnTo>
                                  <a:pt x="565391" y="1616329"/>
                                </a:lnTo>
                                <a:lnTo>
                                  <a:pt x="790956" y="1616329"/>
                                </a:lnTo>
                                <a:lnTo>
                                  <a:pt x="790956" y="932688"/>
                                </a:lnTo>
                                <a:close/>
                              </a:path>
                              <a:path w="3615054" h="1616710">
                                <a:moveTo>
                                  <a:pt x="1356360" y="995172"/>
                                </a:moveTo>
                                <a:lnTo>
                                  <a:pt x="1130808" y="995172"/>
                                </a:lnTo>
                                <a:lnTo>
                                  <a:pt x="1130808" y="1616329"/>
                                </a:lnTo>
                                <a:lnTo>
                                  <a:pt x="1356360" y="1616329"/>
                                </a:lnTo>
                                <a:lnTo>
                                  <a:pt x="1356360" y="995172"/>
                                </a:lnTo>
                                <a:close/>
                              </a:path>
                              <a:path w="3615054" h="1616710">
                                <a:moveTo>
                                  <a:pt x="1920240" y="995172"/>
                                </a:moveTo>
                                <a:lnTo>
                                  <a:pt x="1694688" y="995172"/>
                                </a:lnTo>
                                <a:lnTo>
                                  <a:pt x="1694688" y="1616329"/>
                                </a:lnTo>
                                <a:lnTo>
                                  <a:pt x="1920240" y="1616329"/>
                                </a:lnTo>
                                <a:lnTo>
                                  <a:pt x="1920240" y="995172"/>
                                </a:lnTo>
                                <a:close/>
                              </a:path>
                              <a:path w="3615054" h="1616710">
                                <a:moveTo>
                                  <a:pt x="2485644" y="0"/>
                                </a:moveTo>
                                <a:lnTo>
                                  <a:pt x="2260092" y="0"/>
                                </a:lnTo>
                                <a:lnTo>
                                  <a:pt x="2260092" y="1616329"/>
                                </a:lnTo>
                                <a:lnTo>
                                  <a:pt x="2485644" y="1616329"/>
                                </a:lnTo>
                                <a:lnTo>
                                  <a:pt x="2485644" y="0"/>
                                </a:lnTo>
                                <a:close/>
                              </a:path>
                              <a:path w="3615054" h="1616710">
                                <a:moveTo>
                                  <a:pt x="3051048" y="684276"/>
                                </a:moveTo>
                                <a:lnTo>
                                  <a:pt x="2823972" y="684276"/>
                                </a:lnTo>
                                <a:lnTo>
                                  <a:pt x="2823972" y="1616329"/>
                                </a:lnTo>
                                <a:lnTo>
                                  <a:pt x="3051048" y="1616329"/>
                                </a:lnTo>
                                <a:lnTo>
                                  <a:pt x="3051048" y="684276"/>
                                </a:lnTo>
                                <a:close/>
                              </a:path>
                              <a:path w="3615054" h="1616710">
                                <a:moveTo>
                                  <a:pt x="3614928" y="995172"/>
                                </a:moveTo>
                                <a:lnTo>
                                  <a:pt x="3389376" y="995172"/>
                                </a:lnTo>
                                <a:lnTo>
                                  <a:pt x="3389376" y="1616329"/>
                                </a:lnTo>
                                <a:lnTo>
                                  <a:pt x="3614928" y="1616329"/>
                                </a:lnTo>
                                <a:lnTo>
                                  <a:pt x="3614928" y="995172"/>
                                </a:lnTo>
                                <a:close/>
                              </a:path>
                            </a:pathLst>
                          </a:custGeom>
                          <a:solidFill>
                            <a:srgbClr val="4AACC5"/>
                          </a:solidFill>
                        </wps:spPr>
                        <wps:bodyPr wrap="square" lIns="0" tIns="0" rIns="0" bIns="0" rtlCol="0">
                          <a:prstTxWarp prst="textNoShape">
                            <a:avLst/>
                          </a:prstTxWarp>
                          <a:noAutofit/>
                        </wps:bodyPr>
                      </wps:wsp>
                      <wps:wsp>
                        <wps:cNvPr id="1579" name="Graphic 1579"/>
                        <wps:cNvSpPr/>
                        <wps:spPr>
                          <a:xfrm>
                            <a:off x="0" y="4762"/>
                            <a:ext cx="40640" cy="1864995"/>
                          </a:xfrm>
                          <a:custGeom>
                            <a:avLst/>
                            <a:gdLst/>
                            <a:ahLst/>
                            <a:cxnLst/>
                            <a:rect l="l" t="t" r="r" b="b"/>
                            <a:pathLst>
                              <a:path w="40640" h="1864995">
                                <a:moveTo>
                                  <a:pt x="40513" y="1864868"/>
                                </a:moveTo>
                                <a:lnTo>
                                  <a:pt x="40513" y="0"/>
                                </a:lnTo>
                              </a:path>
                              <a:path w="40640" h="1864995">
                                <a:moveTo>
                                  <a:pt x="0" y="1864868"/>
                                </a:moveTo>
                                <a:lnTo>
                                  <a:pt x="40513" y="1864868"/>
                                </a:lnTo>
                              </a:path>
                              <a:path w="40640" h="1864995">
                                <a:moveTo>
                                  <a:pt x="0" y="1554607"/>
                                </a:moveTo>
                                <a:lnTo>
                                  <a:pt x="40513" y="1554607"/>
                                </a:lnTo>
                              </a:path>
                              <a:path w="40640" h="1864995">
                                <a:moveTo>
                                  <a:pt x="0" y="1243711"/>
                                </a:moveTo>
                                <a:lnTo>
                                  <a:pt x="40513" y="1243711"/>
                                </a:lnTo>
                              </a:path>
                              <a:path w="40640" h="1864995">
                                <a:moveTo>
                                  <a:pt x="0" y="932815"/>
                                </a:moveTo>
                                <a:lnTo>
                                  <a:pt x="40513" y="932815"/>
                                </a:lnTo>
                              </a:path>
                              <a:path w="40640" h="1864995">
                                <a:moveTo>
                                  <a:pt x="0" y="621919"/>
                                </a:moveTo>
                                <a:lnTo>
                                  <a:pt x="40513" y="621919"/>
                                </a:lnTo>
                              </a:path>
                              <a:path w="40640" h="1864995">
                                <a:moveTo>
                                  <a:pt x="0" y="311023"/>
                                </a:moveTo>
                                <a:lnTo>
                                  <a:pt x="40513" y="311023"/>
                                </a:lnTo>
                              </a:path>
                              <a:path w="40640" h="1864995">
                                <a:moveTo>
                                  <a:pt x="0" y="0"/>
                                </a:moveTo>
                                <a:lnTo>
                                  <a:pt x="40513" y="0"/>
                                </a:lnTo>
                              </a:path>
                            </a:pathLst>
                          </a:custGeom>
                          <a:ln w="9525">
                            <a:solidFill>
                              <a:srgbClr val="000000"/>
                            </a:solidFill>
                            <a:prstDash val="solid"/>
                          </a:ln>
                        </wps:spPr>
                        <wps:bodyPr wrap="square" lIns="0" tIns="0" rIns="0" bIns="0" rtlCol="0">
                          <a:prstTxWarp prst="textNoShape">
                            <a:avLst/>
                          </a:prstTxWarp>
                          <a:noAutofit/>
                        </wps:bodyPr>
                      </wps:wsp>
                      <wps:wsp>
                        <wps:cNvPr id="1580" name="Graphic 1580"/>
                        <wps:cNvSpPr/>
                        <wps:spPr>
                          <a:xfrm>
                            <a:off x="40513" y="1869630"/>
                            <a:ext cx="6212840" cy="40640"/>
                          </a:xfrm>
                          <a:custGeom>
                            <a:avLst/>
                            <a:gdLst/>
                            <a:ahLst/>
                            <a:cxnLst/>
                            <a:rect l="l" t="t" r="r" b="b"/>
                            <a:pathLst>
                              <a:path w="6212840" h="40640">
                                <a:moveTo>
                                  <a:pt x="0" y="0"/>
                                </a:moveTo>
                                <a:lnTo>
                                  <a:pt x="6212395" y="0"/>
                                </a:lnTo>
                              </a:path>
                              <a:path w="6212840" h="40640">
                                <a:moveTo>
                                  <a:pt x="0" y="0"/>
                                </a:moveTo>
                                <a:lnTo>
                                  <a:pt x="0" y="40513"/>
                                </a:lnTo>
                              </a:path>
                              <a:path w="6212840" h="40640">
                                <a:moveTo>
                                  <a:pt x="565086" y="0"/>
                                </a:moveTo>
                                <a:lnTo>
                                  <a:pt x="565086" y="40513"/>
                                </a:lnTo>
                              </a:path>
                              <a:path w="6212840" h="40640">
                                <a:moveTo>
                                  <a:pt x="1128966" y="0"/>
                                </a:moveTo>
                                <a:lnTo>
                                  <a:pt x="1128966" y="40513"/>
                                </a:lnTo>
                              </a:path>
                              <a:path w="6212840" h="40640">
                                <a:moveTo>
                                  <a:pt x="1694370" y="0"/>
                                </a:moveTo>
                                <a:lnTo>
                                  <a:pt x="1694370" y="40513"/>
                                </a:lnTo>
                              </a:path>
                              <a:path w="6212840" h="40640">
                                <a:moveTo>
                                  <a:pt x="2259774" y="0"/>
                                </a:moveTo>
                                <a:lnTo>
                                  <a:pt x="2259774" y="40513"/>
                                </a:lnTo>
                              </a:path>
                              <a:path w="6212840" h="40640">
                                <a:moveTo>
                                  <a:pt x="2823654" y="0"/>
                                </a:moveTo>
                                <a:lnTo>
                                  <a:pt x="2823654" y="40513"/>
                                </a:lnTo>
                              </a:path>
                              <a:path w="6212840" h="40640">
                                <a:moveTo>
                                  <a:pt x="3389058" y="0"/>
                                </a:moveTo>
                                <a:lnTo>
                                  <a:pt x="3389058" y="40513"/>
                                </a:lnTo>
                              </a:path>
                              <a:path w="6212840" h="40640">
                                <a:moveTo>
                                  <a:pt x="3952938" y="0"/>
                                </a:moveTo>
                                <a:lnTo>
                                  <a:pt x="3952938" y="40513"/>
                                </a:lnTo>
                              </a:path>
                              <a:path w="6212840" h="40640">
                                <a:moveTo>
                                  <a:pt x="4518342" y="0"/>
                                </a:moveTo>
                                <a:lnTo>
                                  <a:pt x="4518342" y="40513"/>
                                </a:lnTo>
                              </a:path>
                              <a:path w="6212840" h="40640">
                                <a:moveTo>
                                  <a:pt x="5082222" y="0"/>
                                </a:moveTo>
                                <a:lnTo>
                                  <a:pt x="5082222" y="40513"/>
                                </a:lnTo>
                              </a:path>
                              <a:path w="6212840" h="40640">
                                <a:moveTo>
                                  <a:pt x="5647626" y="0"/>
                                </a:moveTo>
                                <a:lnTo>
                                  <a:pt x="5647626" y="40513"/>
                                </a:lnTo>
                              </a:path>
                              <a:path w="6212840" h="40640">
                                <a:moveTo>
                                  <a:pt x="6212395" y="0"/>
                                </a:moveTo>
                                <a:lnTo>
                                  <a:pt x="6212395" y="40513"/>
                                </a:lnTo>
                              </a:path>
                            </a:pathLst>
                          </a:custGeom>
                          <a:ln w="9525">
                            <a:solidFill>
                              <a:srgbClr val="000000"/>
                            </a:solidFill>
                            <a:prstDash val="solid"/>
                          </a:ln>
                        </wps:spPr>
                        <wps:bodyPr wrap="square" lIns="0" tIns="0" rIns="0" bIns="0" rtlCol="0">
                          <a:prstTxWarp prst="textNoShape">
                            <a:avLst/>
                          </a:prstTxWarp>
                          <a:noAutofit/>
                        </wps:bodyPr>
                      </wps:wsp>
                      <wps:wsp>
                        <wps:cNvPr id="1581" name="Textbox 1581"/>
                        <wps:cNvSpPr txBox="1"/>
                        <wps:spPr>
                          <a:xfrm>
                            <a:off x="2453957" y="69506"/>
                            <a:ext cx="269240" cy="151765"/>
                          </a:xfrm>
                          <a:prstGeom prst="rect">
                            <a:avLst/>
                          </a:prstGeom>
                        </wps:spPr>
                        <wps:txbx>
                          <w:txbxContent>
                            <w:p>
                              <w:pPr>
                                <w:spacing w:line="238" w:lineRule="exact" w:before="0"/>
                                <w:ind w:left="0" w:right="0" w:firstLine="0"/>
                                <w:jc w:val="left"/>
                                <w:rPr>
                                  <w:b/>
                                  <w:sz w:val="20"/>
                                </w:rPr>
                              </w:pPr>
                              <w:r>
                                <w:rPr>
                                  <w:b/>
                                  <w:spacing w:val="-5"/>
                                  <w:sz w:val="20"/>
                                </w:rPr>
                                <w:t>26%</w:t>
                              </w:r>
                            </w:p>
                          </w:txbxContent>
                        </wps:txbx>
                        <wps:bodyPr wrap="square" lIns="0" tIns="0" rIns="0" bIns="0" rtlCol="0">
                          <a:noAutofit/>
                        </wps:bodyPr>
                      </wps:wsp>
                      <wps:wsp>
                        <wps:cNvPr id="1582" name="Textbox 1582"/>
                        <wps:cNvSpPr txBox="1"/>
                        <wps:spPr>
                          <a:xfrm>
                            <a:off x="3018980" y="753147"/>
                            <a:ext cx="269240" cy="151765"/>
                          </a:xfrm>
                          <a:prstGeom prst="rect">
                            <a:avLst/>
                          </a:prstGeom>
                        </wps:spPr>
                        <wps:txbx>
                          <w:txbxContent>
                            <w:p>
                              <w:pPr>
                                <w:spacing w:line="238" w:lineRule="exact" w:before="0"/>
                                <w:ind w:left="0" w:right="0" w:firstLine="0"/>
                                <w:jc w:val="left"/>
                                <w:rPr>
                                  <w:b/>
                                  <w:sz w:val="20"/>
                                </w:rPr>
                              </w:pPr>
                              <w:r>
                                <w:rPr>
                                  <w:b/>
                                  <w:spacing w:val="-5"/>
                                  <w:sz w:val="20"/>
                                </w:rPr>
                                <w:t>15%</w:t>
                              </w:r>
                            </w:p>
                          </w:txbxContent>
                        </wps:txbx>
                        <wps:bodyPr wrap="square" lIns="0" tIns="0" rIns="0" bIns="0" rtlCol="0">
                          <a:noAutofit/>
                        </wps:bodyPr>
                      </wps:wsp>
                      <wps:wsp>
                        <wps:cNvPr id="1583" name="Textbox 1583"/>
                        <wps:cNvSpPr txBox="1"/>
                        <wps:spPr>
                          <a:xfrm>
                            <a:off x="194424" y="1013751"/>
                            <a:ext cx="269240" cy="151765"/>
                          </a:xfrm>
                          <a:prstGeom prst="rect">
                            <a:avLst/>
                          </a:prstGeom>
                        </wps:spPr>
                        <wps:txbx>
                          <w:txbxContent>
                            <w:p>
                              <w:pPr>
                                <w:spacing w:line="238" w:lineRule="exact" w:before="0"/>
                                <w:ind w:left="0" w:right="0" w:firstLine="0"/>
                                <w:jc w:val="left"/>
                                <w:rPr>
                                  <w:b/>
                                  <w:sz w:val="20"/>
                                </w:rPr>
                              </w:pPr>
                              <w:r>
                                <w:rPr>
                                  <w:b/>
                                  <w:spacing w:val="-5"/>
                                  <w:sz w:val="20"/>
                                </w:rPr>
                                <w:t>11%</w:t>
                              </w:r>
                            </w:p>
                          </w:txbxContent>
                        </wps:txbx>
                        <wps:bodyPr wrap="square" lIns="0" tIns="0" rIns="0" bIns="0" rtlCol="0">
                          <a:noAutofit/>
                        </wps:bodyPr>
                      </wps:wsp>
                      <wps:wsp>
                        <wps:cNvPr id="1584" name="Textbox 1584"/>
                        <wps:cNvSpPr txBox="1"/>
                        <wps:spPr>
                          <a:xfrm>
                            <a:off x="759523" y="1001813"/>
                            <a:ext cx="269240" cy="151765"/>
                          </a:xfrm>
                          <a:prstGeom prst="rect">
                            <a:avLst/>
                          </a:prstGeom>
                        </wps:spPr>
                        <wps:txbx>
                          <w:txbxContent>
                            <w:p>
                              <w:pPr>
                                <w:spacing w:line="238" w:lineRule="exact" w:before="0"/>
                                <w:ind w:left="0" w:right="0" w:firstLine="0"/>
                                <w:jc w:val="left"/>
                                <w:rPr>
                                  <w:b/>
                                  <w:sz w:val="20"/>
                                </w:rPr>
                              </w:pPr>
                              <w:r>
                                <w:rPr>
                                  <w:b/>
                                  <w:spacing w:val="-5"/>
                                  <w:sz w:val="20"/>
                                </w:rPr>
                                <w:t>11%</w:t>
                              </w:r>
                            </w:p>
                          </w:txbxContent>
                        </wps:txbx>
                        <wps:bodyPr wrap="square" lIns="0" tIns="0" rIns="0" bIns="0" rtlCol="0">
                          <a:noAutofit/>
                        </wps:bodyPr>
                      </wps:wsp>
                      <wps:wsp>
                        <wps:cNvPr id="1585" name="Textbox 1585"/>
                        <wps:cNvSpPr txBox="1"/>
                        <wps:spPr>
                          <a:xfrm>
                            <a:off x="1324292" y="1064043"/>
                            <a:ext cx="269240" cy="151765"/>
                          </a:xfrm>
                          <a:prstGeom prst="rect">
                            <a:avLst/>
                          </a:prstGeom>
                        </wps:spPr>
                        <wps:txbx>
                          <w:txbxContent>
                            <w:p>
                              <w:pPr>
                                <w:spacing w:line="238" w:lineRule="exact" w:before="0"/>
                                <w:ind w:left="0" w:right="0" w:firstLine="0"/>
                                <w:jc w:val="left"/>
                                <w:rPr>
                                  <w:b/>
                                  <w:sz w:val="20"/>
                                </w:rPr>
                              </w:pPr>
                              <w:r>
                                <w:rPr>
                                  <w:b/>
                                  <w:spacing w:val="-5"/>
                                  <w:sz w:val="20"/>
                                </w:rPr>
                                <w:t>10%</w:t>
                              </w:r>
                            </w:p>
                          </w:txbxContent>
                        </wps:txbx>
                        <wps:bodyPr wrap="square" lIns="0" tIns="0" rIns="0" bIns="0" rtlCol="0">
                          <a:noAutofit/>
                        </wps:bodyPr>
                      </wps:wsp>
                      <wps:wsp>
                        <wps:cNvPr id="1586" name="Textbox 1586"/>
                        <wps:cNvSpPr txBox="1"/>
                        <wps:spPr>
                          <a:xfrm>
                            <a:off x="1889061" y="1064043"/>
                            <a:ext cx="269240" cy="151765"/>
                          </a:xfrm>
                          <a:prstGeom prst="rect">
                            <a:avLst/>
                          </a:prstGeom>
                        </wps:spPr>
                        <wps:txbx>
                          <w:txbxContent>
                            <w:p>
                              <w:pPr>
                                <w:spacing w:line="238" w:lineRule="exact" w:before="0"/>
                                <w:ind w:left="0" w:right="0" w:firstLine="0"/>
                                <w:jc w:val="left"/>
                                <w:rPr>
                                  <w:b/>
                                  <w:sz w:val="20"/>
                                </w:rPr>
                              </w:pPr>
                              <w:r>
                                <w:rPr>
                                  <w:b/>
                                  <w:spacing w:val="-5"/>
                                  <w:sz w:val="20"/>
                                </w:rPr>
                                <w:t>10%</w:t>
                              </w:r>
                            </w:p>
                          </w:txbxContent>
                        </wps:txbx>
                        <wps:bodyPr wrap="square" lIns="0" tIns="0" rIns="0" bIns="0" rtlCol="0">
                          <a:noAutofit/>
                        </wps:bodyPr>
                      </wps:wsp>
                      <wps:wsp>
                        <wps:cNvPr id="1587" name="Textbox 1587"/>
                        <wps:cNvSpPr txBox="1"/>
                        <wps:spPr>
                          <a:xfrm>
                            <a:off x="3583749" y="1064043"/>
                            <a:ext cx="269240" cy="151765"/>
                          </a:xfrm>
                          <a:prstGeom prst="rect">
                            <a:avLst/>
                          </a:prstGeom>
                        </wps:spPr>
                        <wps:txbx>
                          <w:txbxContent>
                            <w:p>
                              <w:pPr>
                                <w:spacing w:line="238" w:lineRule="exact" w:before="0"/>
                                <w:ind w:left="0" w:right="0" w:firstLine="0"/>
                                <w:jc w:val="left"/>
                                <w:rPr>
                                  <w:b/>
                                  <w:sz w:val="20"/>
                                </w:rPr>
                              </w:pPr>
                              <w:r>
                                <w:rPr>
                                  <w:b/>
                                  <w:spacing w:val="-5"/>
                                  <w:sz w:val="20"/>
                                </w:rPr>
                                <w:t>10%</w:t>
                              </w:r>
                            </w:p>
                          </w:txbxContent>
                        </wps:txbx>
                        <wps:bodyPr wrap="square" lIns="0" tIns="0" rIns="0" bIns="0" rtlCol="0">
                          <a:noAutofit/>
                        </wps:bodyPr>
                      </wps:wsp>
                      <wps:wsp>
                        <wps:cNvPr id="1588" name="Textbox 1588"/>
                        <wps:cNvSpPr txBox="1"/>
                        <wps:spPr>
                          <a:xfrm>
                            <a:off x="4148645" y="1001813"/>
                            <a:ext cx="269240" cy="151765"/>
                          </a:xfrm>
                          <a:prstGeom prst="rect">
                            <a:avLst/>
                          </a:prstGeom>
                        </wps:spPr>
                        <wps:txbx>
                          <w:txbxContent>
                            <w:p>
                              <w:pPr>
                                <w:spacing w:line="238" w:lineRule="exact" w:before="0"/>
                                <w:ind w:left="0" w:right="0" w:firstLine="0"/>
                                <w:jc w:val="left"/>
                                <w:rPr>
                                  <w:b/>
                                  <w:sz w:val="20"/>
                                </w:rPr>
                              </w:pPr>
                              <w:r>
                                <w:rPr>
                                  <w:b/>
                                  <w:spacing w:val="-5"/>
                                  <w:sz w:val="20"/>
                                </w:rPr>
                                <w:t>11%</w:t>
                              </w:r>
                            </w:p>
                          </w:txbxContent>
                        </wps:txbx>
                        <wps:bodyPr wrap="square" lIns="0" tIns="0" rIns="0" bIns="0" rtlCol="0">
                          <a:noAutofit/>
                        </wps:bodyPr>
                      </wps:wsp>
                      <wps:wsp>
                        <wps:cNvPr id="1589" name="Textbox 1589"/>
                        <wps:cNvSpPr txBox="1"/>
                        <wps:spPr>
                          <a:xfrm>
                            <a:off x="4749990" y="1114589"/>
                            <a:ext cx="196215" cy="151765"/>
                          </a:xfrm>
                          <a:prstGeom prst="rect">
                            <a:avLst/>
                          </a:prstGeom>
                        </wps:spPr>
                        <wps:txbx>
                          <w:txbxContent>
                            <w:p>
                              <w:pPr>
                                <w:spacing w:line="238" w:lineRule="exact" w:before="0"/>
                                <w:ind w:left="0" w:right="0" w:firstLine="0"/>
                                <w:jc w:val="left"/>
                                <w:rPr>
                                  <w:b/>
                                  <w:sz w:val="20"/>
                                </w:rPr>
                              </w:pPr>
                              <w:r>
                                <w:rPr>
                                  <w:b/>
                                  <w:spacing w:val="-5"/>
                                  <w:sz w:val="20"/>
                                </w:rPr>
                                <w:t>9%</w:t>
                              </w:r>
                            </w:p>
                          </w:txbxContent>
                        </wps:txbx>
                        <wps:bodyPr wrap="square" lIns="0" tIns="0" rIns="0" bIns="0" rtlCol="0">
                          <a:noAutofit/>
                        </wps:bodyPr>
                      </wps:wsp>
                      <wps:wsp>
                        <wps:cNvPr id="1590" name="Textbox 1590"/>
                        <wps:cNvSpPr txBox="1"/>
                        <wps:spPr>
                          <a:xfrm>
                            <a:off x="5278437" y="990256"/>
                            <a:ext cx="269240" cy="151765"/>
                          </a:xfrm>
                          <a:prstGeom prst="rect">
                            <a:avLst/>
                          </a:prstGeom>
                        </wps:spPr>
                        <wps:txbx>
                          <w:txbxContent>
                            <w:p>
                              <w:pPr>
                                <w:spacing w:line="238" w:lineRule="exact" w:before="0"/>
                                <w:ind w:left="0" w:right="0" w:firstLine="0"/>
                                <w:jc w:val="left"/>
                                <w:rPr>
                                  <w:b/>
                                  <w:sz w:val="20"/>
                                </w:rPr>
                              </w:pPr>
                              <w:r>
                                <w:rPr>
                                  <w:b/>
                                  <w:spacing w:val="-5"/>
                                  <w:sz w:val="20"/>
                                </w:rPr>
                                <w:t>11%</w:t>
                              </w:r>
                            </w:p>
                          </w:txbxContent>
                        </wps:txbx>
                        <wps:bodyPr wrap="square" lIns="0" tIns="0" rIns="0" bIns="0" rtlCol="0">
                          <a:noAutofit/>
                        </wps:bodyPr>
                      </wps:wsp>
                      <wps:wsp>
                        <wps:cNvPr id="1591" name="Textbox 1591"/>
                        <wps:cNvSpPr txBox="1"/>
                        <wps:spPr>
                          <a:xfrm>
                            <a:off x="5843333" y="1075854"/>
                            <a:ext cx="269240" cy="151765"/>
                          </a:xfrm>
                          <a:prstGeom prst="rect">
                            <a:avLst/>
                          </a:prstGeom>
                        </wps:spPr>
                        <wps:txbx>
                          <w:txbxContent>
                            <w:p>
                              <w:pPr>
                                <w:spacing w:line="238" w:lineRule="exact" w:before="0"/>
                                <w:ind w:left="0" w:right="0" w:firstLine="0"/>
                                <w:jc w:val="left"/>
                                <w:rPr>
                                  <w:b/>
                                  <w:sz w:val="20"/>
                                </w:rPr>
                              </w:pPr>
                              <w:r>
                                <w:rPr>
                                  <w:b/>
                                  <w:spacing w:val="-5"/>
                                  <w:sz w:val="20"/>
                                </w:rPr>
                                <w:t>10%</w:t>
                              </w:r>
                            </w:p>
                          </w:txbxContent>
                        </wps:txbx>
                        <wps:bodyPr wrap="square" lIns="0" tIns="0" rIns="0" bIns="0" rtlCol="0">
                          <a:noAutofit/>
                        </wps:bodyPr>
                      </wps:wsp>
                    </wpg:wgp>
                  </a:graphicData>
                </a:graphic>
              </wp:anchor>
            </w:drawing>
          </mc:Choice>
          <mc:Fallback>
            <w:pict>
              <v:group style="position:absolute;margin-left:69.195pt;margin-top:-153.688843pt;width:492.75pt;height:150.450pt;mso-position-horizontal-relative:page;mso-position-vertical-relative:paragraph;z-index:15802880" id="docshapegroup1449" coordorigin="1384,-3074" coordsize="9855,3009">
                <v:shape style="position:absolute;left:7940;top:-1207;width:3024;height:1077" id="docshape1450" coordorigin="7940,-1206" coordsize="3024,1077" path="m8296,-1206l7940,-1206,7940,-129,8296,-129,8296,-1206xm9185,-1010l8830,-1010,8830,-129,9185,-129,9185,-1010xm10075,-1206l9719,-1206,9719,-129,10075,-129,10075,-1206xm10964,-1108l10608,-1108,10608,-129,10964,-129,10964,-1108xe" filled="true" fillcolor="#205868" stroked="false">
                  <v:path arrowok="t"/>
                  <v:fill type="solid"/>
                </v:shape>
                <v:shape style="position:absolute;left:1713;top:-2675;width:5693;height:2546" id="docshape1451" coordorigin="1714,-2675" coordsize="5693,2546" path="m2071,-1206l1714,-1206,1714,-129,2071,-129,2071,-1206xm2959,-1206l2604,-1206,2604,-129,2959,-129,2959,-1206xm3850,-1108l3494,-1108,3494,-129,3850,-129,3850,-1108xm4738,-1108l4382,-1108,4382,-129,4738,-129,4738,-1108xm5628,-2675l5273,-2675,5273,-129,5628,-129,5628,-2675xm6518,-1597l6161,-1597,6161,-129,6518,-129,6518,-1597xm7406,-1108l7051,-1108,7051,-129,7406,-129,7406,-1108xe" filled="true" fillcolor="#4aacc5" stroked="false">
                  <v:path arrowok="t"/>
                  <v:fill type="solid"/>
                </v:shape>
                <v:shape style="position:absolute;left:1383;top:-3067;width:64;height:2937" id="docshape1452" coordorigin="1384,-3066" coordsize="64,2937" path="m1448,-129l1448,-3066m1384,-129l1448,-129m1384,-618l1448,-618m1384,-1108l1448,-1108m1384,-1597l1448,-1597m1384,-2087l1448,-2087m1384,-2576l1448,-2576m1384,-3066l1448,-3066e" filled="false" stroked="true" strokeweight=".75pt" strokecolor="#000000">
                  <v:path arrowok="t"/>
                  <v:stroke dashstyle="solid"/>
                </v:shape>
                <v:shape style="position:absolute;left:1447;top:-130;width:9784;height:64" id="docshape1453" coordorigin="1448,-129" coordsize="9784,64" path="m1448,-129l11231,-129m1448,-129l1448,-66m2338,-129l2338,-66m3226,-129l3226,-66m4116,-129l4116,-66m5006,-129l5006,-66m5894,-129l5894,-66m6785,-129l6785,-66m7673,-129l7673,-66m8563,-129l8563,-66m9451,-129l9451,-66m10342,-129l10342,-66m11231,-129l11231,-66e" filled="false" stroked="true" strokeweight=".75pt" strokecolor="#000000">
                  <v:path arrowok="t"/>
                  <v:stroke dashstyle="solid"/>
                </v:shape>
                <v:shape style="position:absolute;left:5248;top:-2965;width:424;height:239" type="#_x0000_t202" id="docshape1454" filled="false" stroked="false">
                  <v:textbox inset="0,0,0,0">
                    <w:txbxContent>
                      <w:p>
                        <w:pPr>
                          <w:spacing w:line="238" w:lineRule="exact" w:before="0"/>
                          <w:ind w:left="0" w:right="0" w:firstLine="0"/>
                          <w:jc w:val="left"/>
                          <w:rPr>
                            <w:b/>
                            <w:sz w:val="20"/>
                          </w:rPr>
                        </w:pPr>
                        <w:r>
                          <w:rPr>
                            <w:b/>
                            <w:spacing w:val="-5"/>
                            <w:sz w:val="20"/>
                          </w:rPr>
                          <w:t>26%</w:t>
                        </w:r>
                      </w:p>
                    </w:txbxContent>
                  </v:textbox>
                  <w10:wrap type="none"/>
                </v:shape>
                <v:shape style="position:absolute;left:6138;top:-1888;width:424;height:239" type="#_x0000_t202" id="docshape1455" filled="false" stroked="false">
                  <v:textbox inset="0,0,0,0">
                    <w:txbxContent>
                      <w:p>
                        <w:pPr>
                          <w:spacing w:line="238" w:lineRule="exact" w:before="0"/>
                          <w:ind w:left="0" w:right="0" w:firstLine="0"/>
                          <w:jc w:val="left"/>
                          <w:rPr>
                            <w:b/>
                            <w:sz w:val="20"/>
                          </w:rPr>
                        </w:pPr>
                        <w:r>
                          <w:rPr>
                            <w:b/>
                            <w:spacing w:val="-5"/>
                            <w:sz w:val="20"/>
                          </w:rPr>
                          <w:t>15%</w:t>
                        </w:r>
                      </w:p>
                    </w:txbxContent>
                  </v:textbox>
                  <w10:wrap type="none"/>
                </v:shape>
                <v:shape style="position:absolute;left:1690;top:-1478;width:424;height:239" type="#_x0000_t202" id="docshape1456" filled="false" stroked="false">
                  <v:textbox inset="0,0,0,0">
                    <w:txbxContent>
                      <w:p>
                        <w:pPr>
                          <w:spacing w:line="238" w:lineRule="exact" w:before="0"/>
                          <w:ind w:left="0" w:right="0" w:firstLine="0"/>
                          <w:jc w:val="left"/>
                          <w:rPr>
                            <w:b/>
                            <w:sz w:val="20"/>
                          </w:rPr>
                        </w:pPr>
                        <w:r>
                          <w:rPr>
                            <w:b/>
                            <w:spacing w:val="-5"/>
                            <w:sz w:val="20"/>
                          </w:rPr>
                          <w:t>11%</w:t>
                        </w:r>
                      </w:p>
                    </w:txbxContent>
                  </v:textbox>
                  <w10:wrap type="none"/>
                </v:shape>
                <v:shape style="position:absolute;left:2580;top:-1497;width:424;height:239" type="#_x0000_t202" id="docshape1457" filled="false" stroked="false">
                  <v:textbox inset="0,0,0,0">
                    <w:txbxContent>
                      <w:p>
                        <w:pPr>
                          <w:spacing w:line="238" w:lineRule="exact" w:before="0"/>
                          <w:ind w:left="0" w:right="0" w:firstLine="0"/>
                          <w:jc w:val="left"/>
                          <w:rPr>
                            <w:b/>
                            <w:sz w:val="20"/>
                          </w:rPr>
                        </w:pPr>
                        <w:r>
                          <w:rPr>
                            <w:b/>
                            <w:spacing w:val="-5"/>
                            <w:sz w:val="20"/>
                          </w:rPr>
                          <w:t>11%</w:t>
                        </w:r>
                      </w:p>
                    </w:txbxContent>
                  </v:textbox>
                  <w10:wrap type="none"/>
                </v:shape>
                <v:shape style="position:absolute;left:3469;top:-1399;width:424;height:239" type="#_x0000_t202" id="docshape1458" filled="false" stroked="false">
                  <v:textbox inset="0,0,0,0">
                    <w:txbxContent>
                      <w:p>
                        <w:pPr>
                          <w:spacing w:line="238" w:lineRule="exact" w:before="0"/>
                          <w:ind w:left="0" w:right="0" w:firstLine="0"/>
                          <w:jc w:val="left"/>
                          <w:rPr>
                            <w:b/>
                            <w:sz w:val="20"/>
                          </w:rPr>
                        </w:pPr>
                        <w:r>
                          <w:rPr>
                            <w:b/>
                            <w:spacing w:val="-5"/>
                            <w:sz w:val="20"/>
                          </w:rPr>
                          <w:t>10%</w:t>
                        </w:r>
                      </w:p>
                    </w:txbxContent>
                  </v:textbox>
                  <w10:wrap type="none"/>
                </v:shape>
                <v:shape style="position:absolute;left:4358;top:-1399;width:424;height:239" type="#_x0000_t202" id="docshape1459" filled="false" stroked="false">
                  <v:textbox inset="0,0,0,0">
                    <w:txbxContent>
                      <w:p>
                        <w:pPr>
                          <w:spacing w:line="238" w:lineRule="exact" w:before="0"/>
                          <w:ind w:left="0" w:right="0" w:firstLine="0"/>
                          <w:jc w:val="left"/>
                          <w:rPr>
                            <w:b/>
                            <w:sz w:val="20"/>
                          </w:rPr>
                        </w:pPr>
                        <w:r>
                          <w:rPr>
                            <w:b/>
                            <w:spacing w:val="-5"/>
                            <w:sz w:val="20"/>
                          </w:rPr>
                          <w:t>10%</w:t>
                        </w:r>
                      </w:p>
                    </w:txbxContent>
                  </v:textbox>
                  <w10:wrap type="none"/>
                </v:shape>
                <v:shape style="position:absolute;left:7027;top:-1399;width:424;height:239" type="#_x0000_t202" id="docshape1460" filled="false" stroked="false">
                  <v:textbox inset="0,0,0,0">
                    <w:txbxContent>
                      <w:p>
                        <w:pPr>
                          <w:spacing w:line="238" w:lineRule="exact" w:before="0"/>
                          <w:ind w:left="0" w:right="0" w:firstLine="0"/>
                          <w:jc w:val="left"/>
                          <w:rPr>
                            <w:b/>
                            <w:sz w:val="20"/>
                          </w:rPr>
                        </w:pPr>
                        <w:r>
                          <w:rPr>
                            <w:b/>
                            <w:spacing w:val="-5"/>
                            <w:sz w:val="20"/>
                          </w:rPr>
                          <w:t>10%</w:t>
                        </w:r>
                      </w:p>
                    </w:txbxContent>
                  </v:textbox>
                  <w10:wrap type="none"/>
                </v:shape>
                <v:shape style="position:absolute;left:7917;top:-1497;width:424;height:239" type="#_x0000_t202" id="docshape1461" filled="false" stroked="false">
                  <v:textbox inset="0,0,0,0">
                    <w:txbxContent>
                      <w:p>
                        <w:pPr>
                          <w:spacing w:line="238" w:lineRule="exact" w:before="0"/>
                          <w:ind w:left="0" w:right="0" w:firstLine="0"/>
                          <w:jc w:val="left"/>
                          <w:rPr>
                            <w:b/>
                            <w:sz w:val="20"/>
                          </w:rPr>
                        </w:pPr>
                        <w:r>
                          <w:rPr>
                            <w:b/>
                            <w:spacing w:val="-5"/>
                            <w:sz w:val="20"/>
                          </w:rPr>
                          <w:t>11%</w:t>
                        </w:r>
                      </w:p>
                    </w:txbxContent>
                  </v:textbox>
                  <w10:wrap type="none"/>
                </v:shape>
                <v:shape style="position:absolute;left:8864;top:-1319;width:309;height:239" type="#_x0000_t202" id="docshape1462" filled="false" stroked="false">
                  <v:textbox inset="0,0,0,0">
                    <w:txbxContent>
                      <w:p>
                        <w:pPr>
                          <w:spacing w:line="238" w:lineRule="exact" w:before="0"/>
                          <w:ind w:left="0" w:right="0" w:firstLine="0"/>
                          <w:jc w:val="left"/>
                          <w:rPr>
                            <w:b/>
                            <w:sz w:val="20"/>
                          </w:rPr>
                        </w:pPr>
                        <w:r>
                          <w:rPr>
                            <w:b/>
                            <w:spacing w:val="-5"/>
                            <w:sz w:val="20"/>
                          </w:rPr>
                          <w:t>9%</w:t>
                        </w:r>
                      </w:p>
                    </w:txbxContent>
                  </v:textbox>
                  <w10:wrap type="none"/>
                </v:shape>
                <v:shape style="position:absolute;left:9696;top:-1515;width:424;height:239" type="#_x0000_t202" id="docshape1463" filled="false" stroked="false">
                  <v:textbox inset="0,0,0,0">
                    <w:txbxContent>
                      <w:p>
                        <w:pPr>
                          <w:spacing w:line="238" w:lineRule="exact" w:before="0"/>
                          <w:ind w:left="0" w:right="0" w:firstLine="0"/>
                          <w:jc w:val="left"/>
                          <w:rPr>
                            <w:b/>
                            <w:sz w:val="20"/>
                          </w:rPr>
                        </w:pPr>
                        <w:r>
                          <w:rPr>
                            <w:b/>
                            <w:spacing w:val="-5"/>
                            <w:sz w:val="20"/>
                          </w:rPr>
                          <w:t>11%</w:t>
                        </w:r>
                      </w:p>
                    </w:txbxContent>
                  </v:textbox>
                  <w10:wrap type="none"/>
                </v:shape>
                <v:shape style="position:absolute;left:10586;top:-1380;width:424;height:239" type="#_x0000_t202" id="docshape1464" filled="false" stroked="false">
                  <v:textbox inset="0,0,0,0">
                    <w:txbxContent>
                      <w:p>
                        <w:pPr>
                          <w:spacing w:line="238" w:lineRule="exact" w:before="0"/>
                          <w:ind w:left="0" w:right="0" w:firstLine="0"/>
                          <w:jc w:val="left"/>
                          <w:rPr>
                            <w:b/>
                            <w:sz w:val="20"/>
                          </w:rPr>
                        </w:pPr>
                        <w:r>
                          <w:rPr>
                            <w:b/>
                            <w:spacing w:val="-5"/>
                            <w:sz w:val="20"/>
                          </w:rPr>
                          <w:t>10%</w:t>
                        </w:r>
                      </w:p>
                    </w:txbxContent>
                  </v:textbox>
                  <w10:wrap type="none"/>
                </v:shape>
                <w10:wrap type="none"/>
              </v:group>
            </w:pict>
          </mc:Fallback>
        </mc:AlternateContent>
      </w:r>
      <w:r>
        <w:rPr/>
        <w:t>65</w:t>
      </w:r>
      <w:r>
        <w:rPr>
          <w:spacing w:val="-14"/>
        </w:rPr>
        <w:t> </w:t>
      </w:r>
      <w:r>
        <w:rPr/>
        <w:t>&amp; </w:t>
      </w:r>
      <w:r>
        <w:rPr>
          <w:spacing w:val="-4"/>
        </w:rPr>
        <w:t>Over</w:t>
      </w:r>
    </w:p>
    <w:p>
      <w:pPr>
        <w:pStyle w:val="BodyText"/>
        <w:spacing w:before="117"/>
      </w:pPr>
      <w:r>
        <w:rPr/>
        <w:br w:type="column"/>
      </w:r>
      <w:r>
        <w:rPr/>
      </w:r>
    </w:p>
    <w:p>
      <w:pPr>
        <w:pStyle w:val="BodyText"/>
        <w:ind w:left="307"/>
      </w:pPr>
      <w:r>
        <w:rPr>
          <w:spacing w:val="-2"/>
        </w:rPr>
        <w:t>Income</w:t>
      </w:r>
    </w:p>
    <w:p>
      <w:pPr>
        <w:pStyle w:val="BodyText"/>
        <w:ind w:left="345"/>
      </w:pPr>
      <w:r>
        <w:rPr>
          <w:spacing w:val="-2"/>
        </w:rPr>
        <w:t>&lt;$25K</w:t>
      </w:r>
    </w:p>
    <w:p>
      <w:pPr>
        <w:pStyle w:val="BodyText"/>
        <w:spacing w:before="117"/>
      </w:pPr>
      <w:r>
        <w:rPr/>
        <w:br w:type="column"/>
      </w:r>
      <w:r>
        <w:rPr/>
      </w:r>
    </w:p>
    <w:p>
      <w:pPr>
        <w:pStyle w:val="BodyText"/>
        <w:ind w:left="198"/>
      </w:pPr>
      <w:r>
        <w:rPr>
          <w:spacing w:val="-2"/>
        </w:rPr>
        <w:t>Income</w:t>
      </w:r>
    </w:p>
    <w:p>
      <w:pPr>
        <w:pStyle w:val="BodyText"/>
        <w:ind w:left="97"/>
      </w:pPr>
      <w:r>
        <w:rPr/>
        <w:t>$25K</w:t>
      </w:r>
      <w:r>
        <w:rPr>
          <w:spacing w:val="-6"/>
        </w:rPr>
        <w:t> </w:t>
      </w:r>
      <w:r>
        <w:rPr>
          <w:spacing w:val="-4"/>
        </w:rPr>
        <w:t>Plus</w:t>
      </w:r>
    </w:p>
    <w:p>
      <w:pPr>
        <w:pStyle w:val="BodyText"/>
        <w:spacing w:before="117"/>
      </w:pPr>
      <w:r>
        <w:rPr/>
        <w:br w:type="column"/>
      </w:r>
      <w:r>
        <w:rPr/>
      </w:r>
    </w:p>
    <w:p>
      <w:pPr>
        <w:pStyle w:val="BodyText"/>
        <w:ind w:left="207" w:right="-8" w:hanging="96"/>
      </w:pPr>
      <w:r>
        <w:rPr>
          <w:spacing w:val="-2"/>
        </w:rPr>
        <w:t>Seneca </w:t>
      </w:r>
      <w:r>
        <w:rPr>
          <w:spacing w:val="-4"/>
        </w:rPr>
        <w:t>2009</w:t>
      </w:r>
    </w:p>
    <w:p>
      <w:pPr>
        <w:pStyle w:val="BodyText"/>
        <w:spacing w:before="117"/>
      </w:pPr>
      <w:r>
        <w:rPr/>
        <w:br w:type="column"/>
      </w:r>
      <w:r>
        <w:rPr/>
      </w:r>
    </w:p>
    <w:p>
      <w:pPr>
        <w:pStyle w:val="BodyText"/>
        <w:ind w:left="323" w:right="-8" w:hanging="96"/>
      </w:pPr>
      <w:r>
        <w:rPr>
          <w:spacing w:val="-2"/>
        </w:rPr>
        <w:t>Seneca </w:t>
      </w:r>
      <w:r>
        <w:rPr>
          <w:spacing w:val="-4"/>
        </w:rPr>
        <w:t>2013</w:t>
      </w:r>
    </w:p>
    <w:p>
      <w:pPr>
        <w:pStyle w:val="BodyText"/>
        <w:spacing w:before="117"/>
      </w:pPr>
      <w:r>
        <w:rPr/>
        <w:br w:type="column"/>
      </w:r>
      <w:r>
        <w:rPr/>
      </w:r>
    </w:p>
    <w:p>
      <w:pPr>
        <w:pStyle w:val="BodyText"/>
        <w:ind w:left="323" w:right="-8" w:hanging="96"/>
      </w:pPr>
      <w:r>
        <w:rPr>
          <w:spacing w:val="-2"/>
        </w:rPr>
        <w:t>Seneca </w:t>
      </w:r>
      <w:r>
        <w:rPr>
          <w:spacing w:val="-4"/>
        </w:rPr>
        <w:t>2016</w:t>
      </w:r>
    </w:p>
    <w:p>
      <w:pPr>
        <w:pStyle w:val="BodyText"/>
        <w:spacing w:before="117"/>
      </w:pPr>
      <w:r>
        <w:rPr/>
        <w:br w:type="column"/>
      </w:r>
      <w:r>
        <w:rPr/>
      </w:r>
    </w:p>
    <w:p>
      <w:pPr>
        <w:pStyle w:val="BodyText"/>
        <w:ind w:left="323" w:right="779" w:hanging="96"/>
      </w:pPr>
      <w:r>
        <w:rPr>
          <w:spacing w:val="-2"/>
        </w:rPr>
        <w:t>Seneca </w:t>
      </w:r>
      <w:r>
        <w:rPr>
          <w:spacing w:val="-4"/>
        </w:rPr>
        <w:t>2019</w:t>
      </w:r>
    </w:p>
    <w:p>
      <w:pPr>
        <w:pStyle w:val="BodyText"/>
        <w:spacing w:after="0"/>
        <w:sectPr>
          <w:type w:val="continuous"/>
          <w:pgSz w:w="12240" w:h="15840"/>
          <w:pgMar w:header="0" w:footer="662" w:top="1060" w:bottom="280" w:left="0" w:right="360"/>
          <w:cols w:num="8" w:equalWidth="0">
            <w:col w:w="4816" w:space="40"/>
            <w:col w:w="811" w:space="39"/>
            <w:col w:w="959" w:space="40"/>
            <w:col w:w="952" w:space="39"/>
            <w:col w:w="734" w:space="40"/>
            <w:col w:w="850" w:space="39"/>
            <w:col w:w="850" w:space="40"/>
            <w:col w:w="1631"/>
          </w:cols>
        </w:sectPr>
      </w:pPr>
    </w:p>
    <w:p>
      <w:pPr>
        <w:spacing w:before="173"/>
        <w:ind w:left="875" w:right="0" w:firstLine="0"/>
        <w:jc w:val="left"/>
        <w:rPr>
          <w:i/>
          <w:sz w:val="17"/>
        </w:rPr>
      </w:pPr>
      <w:r>
        <w:rPr>
          <w:i/>
          <w:spacing w:val="-6"/>
          <w:sz w:val="17"/>
        </w:rPr>
        <w:t>Note:</w:t>
      </w:r>
      <w:r>
        <w:rPr>
          <w:i/>
          <w:spacing w:val="-2"/>
          <w:sz w:val="17"/>
        </w:rPr>
        <w:t> </w:t>
      </w:r>
      <w:r>
        <w:rPr>
          <w:i/>
          <w:spacing w:val="-6"/>
          <w:sz w:val="17"/>
        </w:rPr>
        <w:t>Caution</w:t>
      </w:r>
      <w:r>
        <w:rPr>
          <w:i/>
          <w:spacing w:val="-1"/>
          <w:sz w:val="17"/>
        </w:rPr>
        <w:t> </w:t>
      </w:r>
      <w:r>
        <w:rPr>
          <w:i/>
          <w:spacing w:val="-6"/>
          <w:sz w:val="17"/>
        </w:rPr>
        <w:t>should</w:t>
      </w:r>
      <w:r>
        <w:rPr>
          <w:i/>
          <w:spacing w:val="-2"/>
          <w:sz w:val="17"/>
        </w:rPr>
        <w:t> </w:t>
      </w:r>
      <w:r>
        <w:rPr>
          <w:i/>
          <w:spacing w:val="-6"/>
          <w:sz w:val="17"/>
        </w:rPr>
        <w:t>be</w:t>
      </w:r>
      <w:r>
        <w:rPr>
          <w:i/>
          <w:sz w:val="17"/>
        </w:rPr>
        <w:t> </w:t>
      </w:r>
      <w:r>
        <w:rPr>
          <w:i/>
          <w:spacing w:val="-6"/>
          <w:sz w:val="17"/>
        </w:rPr>
        <w:t>used</w:t>
      </w:r>
      <w:r>
        <w:rPr>
          <w:i/>
          <w:spacing w:val="-2"/>
          <w:sz w:val="17"/>
        </w:rPr>
        <w:t> </w:t>
      </w:r>
      <w:r>
        <w:rPr>
          <w:i/>
          <w:spacing w:val="-6"/>
          <w:sz w:val="17"/>
        </w:rPr>
        <w:t>when</w:t>
      </w:r>
      <w:r>
        <w:rPr>
          <w:i/>
          <w:spacing w:val="-1"/>
          <w:sz w:val="17"/>
        </w:rPr>
        <w:t> </w:t>
      </w:r>
      <w:r>
        <w:rPr>
          <w:i/>
          <w:spacing w:val="-6"/>
          <w:sz w:val="17"/>
        </w:rPr>
        <w:t>interpreting</w:t>
      </w:r>
      <w:r>
        <w:rPr>
          <w:i/>
          <w:spacing w:val="-1"/>
          <w:sz w:val="17"/>
        </w:rPr>
        <w:t> </w:t>
      </w:r>
      <w:r>
        <w:rPr>
          <w:i/>
          <w:spacing w:val="-6"/>
          <w:sz w:val="17"/>
        </w:rPr>
        <w:t>subgroup</w:t>
      </w:r>
      <w:r>
        <w:rPr>
          <w:i/>
          <w:spacing w:val="-2"/>
          <w:sz w:val="17"/>
        </w:rPr>
        <w:t> </w:t>
      </w:r>
      <w:r>
        <w:rPr>
          <w:i/>
          <w:spacing w:val="-6"/>
          <w:sz w:val="17"/>
        </w:rPr>
        <w:t>results</w:t>
      </w:r>
      <w:r>
        <w:rPr>
          <w:i/>
          <w:spacing w:val="-2"/>
          <w:sz w:val="17"/>
        </w:rPr>
        <w:t> </w:t>
      </w:r>
      <w:r>
        <w:rPr>
          <w:i/>
          <w:spacing w:val="-6"/>
          <w:sz w:val="17"/>
        </w:rPr>
        <w:t>as</w:t>
      </w:r>
      <w:r>
        <w:rPr>
          <w:i/>
          <w:spacing w:val="1"/>
          <w:sz w:val="17"/>
        </w:rPr>
        <w:t> </w:t>
      </w:r>
      <w:r>
        <w:rPr>
          <w:i/>
          <w:spacing w:val="-6"/>
          <w:sz w:val="17"/>
        </w:rPr>
        <w:t>the</w:t>
      </w:r>
      <w:r>
        <w:rPr>
          <w:i/>
          <w:spacing w:val="-1"/>
          <w:sz w:val="17"/>
        </w:rPr>
        <w:t> </w:t>
      </w:r>
      <w:r>
        <w:rPr>
          <w:i/>
          <w:spacing w:val="-6"/>
          <w:sz w:val="17"/>
        </w:rPr>
        <w:t>margin</w:t>
      </w:r>
      <w:r>
        <w:rPr>
          <w:i/>
          <w:sz w:val="17"/>
        </w:rPr>
        <w:t> </w:t>
      </w:r>
      <w:r>
        <w:rPr>
          <w:i/>
          <w:spacing w:val="-6"/>
          <w:sz w:val="17"/>
        </w:rPr>
        <w:t>of</w:t>
      </w:r>
      <w:r>
        <w:rPr>
          <w:i/>
          <w:sz w:val="17"/>
        </w:rPr>
        <w:t> </w:t>
      </w:r>
      <w:r>
        <w:rPr>
          <w:i/>
          <w:spacing w:val="-6"/>
          <w:sz w:val="17"/>
        </w:rPr>
        <w:t>error</w:t>
      </w:r>
      <w:r>
        <w:rPr>
          <w:i/>
          <w:spacing w:val="-2"/>
          <w:sz w:val="17"/>
        </w:rPr>
        <w:t> </w:t>
      </w:r>
      <w:r>
        <w:rPr>
          <w:i/>
          <w:spacing w:val="-6"/>
          <w:sz w:val="17"/>
        </w:rPr>
        <w:t>for</w:t>
      </w:r>
      <w:r>
        <w:rPr>
          <w:i/>
          <w:spacing w:val="-2"/>
          <w:sz w:val="17"/>
        </w:rPr>
        <w:t> </w:t>
      </w:r>
      <w:r>
        <w:rPr>
          <w:i/>
          <w:spacing w:val="-6"/>
          <w:sz w:val="17"/>
        </w:rPr>
        <w:t>any</w:t>
      </w:r>
      <w:r>
        <w:rPr>
          <w:i/>
          <w:spacing w:val="-2"/>
          <w:sz w:val="17"/>
        </w:rPr>
        <w:t> </w:t>
      </w:r>
      <w:r>
        <w:rPr>
          <w:i/>
          <w:spacing w:val="-6"/>
          <w:sz w:val="17"/>
        </w:rPr>
        <w:t>subgroup</w:t>
      </w:r>
      <w:r>
        <w:rPr>
          <w:i/>
          <w:spacing w:val="-1"/>
          <w:sz w:val="17"/>
        </w:rPr>
        <w:t> </w:t>
      </w:r>
      <w:r>
        <w:rPr>
          <w:i/>
          <w:spacing w:val="-6"/>
          <w:sz w:val="17"/>
        </w:rPr>
        <w:t>is</w:t>
      </w:r>
      <w:r>
        <w:rPr>
          <w:i/>
          <w:spacing w:val="-2"/>
          <w:sz w:val="17"/>
        </w:rPr>
        <w:t> </w:t>
      </w:r>
      <w:r>
        <w:rPr>
          <w:i/>
          <w:spacing w:val="-6"/>
          <w:sz w:val="17"/>
        </w:rPr>
        <w:t>higher</w:t>
      </w:r>
      <w:r>
        <w:rPr>
          <w:i/>
          <w:spacing w:val="-1"/>
          <w:sz w:val="17"/>
        </w:rPr>
        <w:t> </w:t>
      </w:r>
      <w:r>
        <w:rPr>
          <w:i/>
          <w:spacing w:val="-6"/>
          <w:sz w:val="17"/>
        </w:rPr>
        <w:t>than</w:t>
      </w:r>
      <w:r>
        <w:rPr>
          <w:i/>
          <w:sz w:val="17"/>
        </w:rPr>
        <w:t> </w:t>
      </w:r>
      <w:r>
        <w:rPr>
          <w:i/>
          <w:spacing w:val="-6"/>
          <w:sz w:val="17"/>
        </w:rPr>
        <w:t>that</w:t>
      </w:r>
      <w:r>
        <w:rPr>
          <w:i/>
          <w:sz w:val="17"/>
        </w:rPr>
        <w:t> </w:t>
      </w:r>
      <w:r>
        <w:rPr>
          <w:i/>
          <w:spacing w:val="-6"/>
          <w:sz w:val="17"/>
        </w:rPr>
        <w:t>of</w:t>
      </w:r>
      <w:r>
        <w:rPr>
          <w:i/>
          <w:spacing w:val="-1"/>
          <w:sz w:val="17"/>
        </w:rPr>
        <w:t> </w:t>
      </w:r>
      <w:r>
        <w:rPr>
          <w:i/>
          <w:spacing w:val="-6"/>
          <w:sz w:val="17"/>
        </w:rPr>
        <w:t>the</w:t>
      </w:r>
      <w:r>
        <w:rPr>
          <w:i/>
          <w:spacing w:val="4"/>
          <w:sz w:val="17"/>
        </w:rPr>
        <w:t> </w:t>
      </w:r>
      <w:r>
        <w:rPr>
          <w:i/>
          <w:spacing w:val="-6"/>
          <w:sz w:val="17"/>
        </w:rPr>
        <w:t>overall</w:t>
      </w:r>
      <w:r>
        <w:rPr>
          <w:i/>
          <w:spacing w:val="-1"/>
          <w:sz w:val="17"/>
        </w:rPr>
        <w:t> </w:t>
      </w:r>
      <w:r>
        <w:rPr>
          <w:i/>
          <w:spacing w:val="-6"/>
          <w:sz w:val="17"/>
        </w:rPr>
        <w:t>survey.</w:t>
      </w:r>
    </w:p>
    <w:p>
      <w:pPr>
        <w:spacing w:after="0"/>
        <w:jc w:val="left"/>
        <w:rPr>
          <w:i/>
          <w:sz w:val="17"/>
        </w:rPr>
        <w:sectPr>
          <w:type w:val="continuous"/>
          <w:pgSz w:w="12240" w:h="15840"/>
          <w:pgMar w:header="0" w:footer="662" w:top="1060" w:bottom="280" w:left="0" w:right="360"/>
        </w:sectPr>
      </w:pPr>
    </w:p>
    <w:p>
      <w:pPr>
        <w:pStyle w:val="Heading6"/>
        <w:spacing w:line="228" w:lineRule="auto"/>
        <w:ind w:right="1227"/>
        <w:jc w:val="both"/>
      </w:pPr>
      <w:r>
        <w:rPr>
          <w:color w:val="622322"/>
          <w:spacing w:val="-4"/>
        </w:rPr>
        <w:t>The</w:t>
      </w:r>
      <w:r>
        <w:rPr>
          <w:color w:val="622322"/>
          <w:spacing w:val="-10"/>
        </w:rPr>
        <w:t> </w:t>
      </w:r>
      <w:r>
        <w:rPr>
          <w:color w:val="622322"/>
          <w:spacing w:val="-4"/>
        </w:rPr>
        <w:t>following</w:t>
      </w:r>
      <w:r>
        <w:rPr>
          <w:color w:val="622322"/>
          <w:spacing w:val="-11"/>
        </w:rPr>
        <w:t> </w:t>
      </w:r>
      <w:r>
        <w:rPr>
          <w:color w:val="622322"/>
          <w:spacing w:val="-4"/>
        </w:rPr>
        <w:t>graph</w:t>
      </w:r>
      <w:r>
        <w:rPr>
          <w:color w:val="622322"/>
          <w:spacing w:val="-9"/>
        </w:rPr>
        <w:t> </w:t>
      </w:r>
      <w:r>
        <w:rPr>
          <w:color w:val="622322"/>
          <w:spacing w:val="-4"/>
        </w:rPr>
        <w:t>shows</w:t>
      </w:r>
      <w:r>
        <w:rPr>
          <w:color w:val="622322"/>
          <w:spacing w:val="-9"/>
        </w:rPr>
        <w:t> </w:t>
      </w:r>
      <w:r>
        <w:rPr>
          <w:color w:val="622322"/>
          <w:spacing w:val="-4"/>
        </w:rPr>
        <w:t>the</w:t>
      </w:r>
      <w:r>
        <w:rPr>
          <w:color w:val="622322"/>
          <w:spacing w:val="-10"/>
        </w:rPr>
        <w:t> </w:t>
      </w:r>
      <w:r>
        <w:rPr>
          <w:color w:val="622322"/>
          <w:spacing w:val="-4"/>
        </w:rPr>
        <w:t>Seneca</w:t>
      </w:r>
      <w:r>
        <w:rPr>
          <w:color w:val="622322"/>
          <w:spacing w:val="-8"/>
        </w:rPr>
        <w:t> </w:t>
      </w:r>
      <w:r>
        <w:rPr>
          <w:color w:val="622322"/>
          <w:spacing w:val="-4"/>
        </w:rPr>
        <w:t>County,</w:t>
      </w:r>
      <w:r>
        <w:rPr>
          <w:color w:val="622322"/>
          <w:spacing w:val="-9"/>
        </w:rPr>
        <w:t> </w:t>
      </w:r>
      <w:r>
        <w:rPr>
          <w:color w:val="622322"/>
          <w:spacing w:val="-4"/>
        </w:rPr>
        <w:t>Ohio</w:t>
      </w:r>
      <w:r>
        <w:rPr>
          <w:color w:val="622322"/>
          <w:spacing w:val="-8"/>
        </w:rPr>
        <w:t> </w:t>
      </w:r>
      <w:r>
        <w:rPr>
          <w:color w:val="622322"/>
          <w:spacing w:val="-4"/>
        </w:rPr>
        <w:t>and</w:t>
      </w:r>
      <w:r>
        <w:rPr>
          <w:color w:val="622322"/>
          <w:spacing w:val="-11"/>
        </w:rPr>
        <w:t> </w:t>
      </w:r>
      <w:r>
        <w:rPr>
          <w:color w:val="622322"/>
          <w:spacing w:val="-4"/>
        </w:rPr>
        <w:t>U.S.</w:t>
      </w:r>
      <w:r>
        <w:rPr>
          <w:color w:val="622322"/>
          <w:spacing w:val="-9"/>
        </w:rPr>
        <w:t> </w:t>
      </w:r>
      <w:r>
        <w:rPr>
          <w:color w:val="622322"/>
          <w:spacing w:val="-4"/>
        </w:rPr>
        <w:t>age-adjusted</w:t>
      </w:r>
      <w:r>
        <w:rPr>
          <w:color w:val="622322"/>
          <w:spacing w:val="-8"/>
        </w:rPr>
        <w:t> </w:t>
      </w:r>
      <w:r>
        <w:rPr>
          <w:color w:val="622322"/>
          <w:spacing w:val="-4"/>
        </w:rPr>
        <w:t>mortality</w:t>
      </w:r>
      <w:r>
        <w:rPr>
          <w:color w:val="622322"/>
          <w:spacing w:val="-9"/>
        </w:rPr>
        <w:t> </w:t>
      </w:r>
      <w:r>
        <w:rPr>
          <w:color w:val="622322"/>
          <w:spacing w:val="-4"/>
        </w:rPr>
        <w:t>rates</w:t>
      </w:r>
      <w:r>
        <w:rPr>
          <w:color w:val="622322"/>
          <w:spacing w:val="-9"/>
        </w:rPr>
        <w:t> </w:t>
      </w:r>
      <w:r>
        <w:rPr>
          <w:color w:val="622322"/>
          <w:spacing w:val="-4"/>
        </w:rPr>
        <w:t>(per</w:t>
      </w:r>
      <w:r>
        <w:rPr>
          <w:color w:val="622322"/>
          <w:spacing w:val="-10"/>
        </w:rPr>
        <w:t> </w:t>
      </w:r>
      <w:r>
        <w:rPr>
          <w:color w:val="622322"/>
          <w:spacing w:val="-4"/>
        </w:rPr>
        <w:t>100,000 </w:t>
      </w:r>
      <w:r>
        <w:rPr>
          <w:color w:val="622322"/>
          <w:spacing w:val="-6"/>
        </w:rPr>
        <w:t>population, 2000 standard) for</w:t>
      </w:r>
      <w:r>
        <w:rPr>
          <w:color w:val="622322"/>
        </w:rPr>
        <w:t> </w:t>
      </w:r>
      <w:r>
        <w:rPr>
          <w:color w:val="622322"/>
          <w:spacing w:val="-6"/>
        </w:rPr>
        <w:t>diabetes in comparison to the Healthy People 2030 objective.</w:t>
      </w:r>
      <w:r>
        <w:rPr>
          <w:color w:val="622322"/>
        </w:rPr>
        <w:t> </w:t>
      </w:r>
      <w:r>
        <w:rPr>
          <w:color w:val="622322"/>
          <w:spacing w:val="-6"/>
        </w:rPr>
        <w:t>The graph </w:t>
      </w:r>
      <w:r>
        <w:rPr>
          <w:color w:val="622322"/>
          <w:spacing w:val="-2"/>
        </w:rPr>
        <w:t>shows:</w:t>
      </w:r>
    </w:p>
    <w:p>
      <w:pPr>
        <w:pStyle w:val="ListParagraph"/>
        <w:numPr>
          <w:ilvl w:val="0"/>
          <w:numId w:val="34"/>
        </w:numPr>
        <w:tabs>
          <w:tab w:pos="1224" w:val="left" w:leader="none"/>
        </w:tabs>
        <w:spacing w:line="240" w:lineRule="auto" w:before="239" w:after="0"/>
        <w:ind w:left="1224" w:right="1140" w:hanging="360"/>
        <w:jc w:val="left"/>
        <w:rPr>
          <w:rFonts w:ascii="Symbol" w:hAnsi="Symbol"/>
          <w:color w:val="622322"/>
          <w:sz w:val="20"/>
        </w:rPr>
      </w:pPr>
      <w:r>
        <w:rPr>
          <w:sz w:val="20"/>
        </w:rPr>
        <w:t>When</w:t>
      </w:r>
      <w:r>
        <w:rPr>
          <w:spacing w:val="-3"/>
          <w:sz w:val="20"/>
        </w:rPr>
        <w:t> </w:t>
      </w:r>
      <w:r>
        <w:rPr>
          <w:sz w:val="20"/>
        </w:rPr>
        <w:t>age</w:t>
      </w:r>
      <w:r>
        <w:rPr>
          <w:spacing w:val="-4"/>
          <w:sz w:val="20"/>
        </w:rPr>
        <w:t> </w:t>
      </w:r>
      <w:r>
        <w:rPr>
          <w:sz w:val="20"/>
        </w:rPr>
        <w:t>differences</w:t>
      </w:r>
      <w:r>
        <w:rPr>
          <w:spacing w:val="-4"/>
          <w:sz w:val="20"/>
        </w:rPr>
        <w:t> </w:t>
      </w:r>
      <w:r>
        <w:rPr>
          <w:sz w:val="20"/>
        </w:rPr>
        <w:t>are</w:t>
      </w:r>
      <w:r>
        <w:rPr>
          <w:spacing w:val="-2"/>
          <w:sz w:val="20"/>
        </w:rPr>
        <w:t> </w:t>
      </w:r>
      <w:r>
        <w:rPr>
          <w:sz w:val="20"/>
        </w:rPr>
        <w:t>accounted</w:t>
      </w:r>
      <w:r>
        <w:rPr>
          <w:spacing w:val="-3"/>
          <w:sz w:val="20"/>
        </w:rPr>
        <w:t> </w:t>
      </w:r>
      <w:r>
        <w:rPr>
          <w:sz w:val="20"/>
        </w:rPr>
        <w:t>for,</w:t>
      </w:r>
      <w:r>
        <w:rPr>
          <w:spacing w:val="-3"/>
          <w:sz w:val="20"/>
        </w:rPr>
        <w:t> </w:t>
      </w:r>
      <w:r>
        <w:rPr>
          <w:sz w:val="20"/>
        </w:rPr>
        <w:t>the</w:t>
      </w:r>
      <w:r>
        <w:rPr>
          <w:spacing w:val="-4"/>
          <w:sz w:val="20"/>
        </w:rPr>
        <w:t> </w:t>
      </w:r>
      <w:r>
        <w:rPr>
          <w:sz w:val="20"/>
        </w:rPr>
        <w:t>Seneca</w:t>
      </w:r>
      <w:r>
        <w:rPr>
          <w:spacing w:val="-3"/>
          <w:sz w:val="20"/>
        </w:rPr>
        <w:t> </w:t>
      </w:r>
      <w:r>
        <w:rPr>
          <w:sz w:val="20"/>
        </w:rPr>
        <w:t>County</w:t>
      </w:r>
      <w:r>
        <w:rPr>
          <w:spacing w:val="-4"/>
          <w:sz w:val="20"/>
        </w:rPr>
        <w:t> </w:t>
      </w:r>
      <w:r>
        <w:rPr>
          <w:sz w:val="20"/>
        </w:rPr>
        <w:t>diabetes</w:t>
      </w:r>
      <w:r>
        <w:rPr>
          <w:spacing w:val="-2"/>
          <w:sz w:val="20"/>
        </w:rPr>
        <w:t> </w:t>
      </w:r>
      <w:r>
        <w:rPr>
          <w:sz w:val="20"/>
        </w:rPr>
        <w:t>mortality</w:t>
      </w:r>
      <w:r>
        <w:rPr>
          <w:spacing w:val="-4"/>
          <w:sz w:val="20"/>
        </w:rPr>
        <w:t> </w:t>
      </w:r>
      <w:r>
        <w:rPr>
          <w:sz w:val="20"/>
        </w:rPr>
        <w:t>rate</w:t>
      </w:r>
      <w:r>
        <w:rPr>
          <w:spacing w:val="-3"/>
          <w:sz w:val="20"/>
        </w:rPr>
        <w:t> </w:t>
      </w:r>
      <w:r>
        <w:rPr>
          <w:sz w:val="20"/>
        </w:rPr>
        <w:t>was</w:t>
      </w:r>
      <w:r>
        <w:rPr>
          <w:spacing w:val="-4"/>
          <w:sz w:val="20"/>
        </w:rPr>
        <w:t> </w:t>
      </w:r>
      <w:r>
        <w:rPr>
          <w:sz w:val="20"/>
        </w:rPr>
        <w:t>higher</w:t>
      </w:r>
      <w:r>
        <w:rPr>
          <w:spacing w:val="-2"/>
          <w:sz w:val="20"/>
        </w:rPr>
        <w:t> </w:t>
      </w:r>
      <w:r>
        <w:rPr>
          <w:sz w:val="20"/>
        </w:rPr>
        <w:t>than</w:t>
      </w:r>
      <w:r>
        <w:rPr>
          <w:spacing w:val="-3"/>
          <w:sz w:val="20"/>
        </w:rPr>
        <w:t> </w:t>
      </w:r>
      <w:r>
        <w:rPr>
          <w:sz w:val="20"/>
        </w:rPr>
        <w:t>the</w:t>
      </w:r>
      <w:r>
        <w:rPr>
          <w:spacing w:val="-4"/>
          <w:sz w:val="20"/>
        </w:rPr>
        <w:t> </w:t>
      </w:r>
      <w:r>
        <w:rPr>
          <w:sz w:val="20"/>
        </w:rPr>
        <w:t>U.S. rate and Healthy People 2030 objective, but lower than the Ohio rate.</w:t>
      </w:r>
    </w:p>
    <w:p>
      <w:pPr>
        <w:pStyle w:val="Heading5"/>
        <w:spacing w:before="159"/>
        <w:ind w:left="389"/>
        <w:jc w:val="center"/>
      </w:pPr>
      <w:r>
        <w:rPr/>
        <mc:AlternateContent>
          <mc:Choice Requires="wps">
            <w:drawing>
              <wp:anchor distT="0" distB="0" distL="0" distR="0" allowOverlap="1" layoutInCell="1" locked="0" behindDoc="0" simplePos="0" relativeHeight="15804416">
                <wp:simplePos x="0" y="0"/>
                <wp:positionH relativeFrom="page">
                  <wp:posOffset>1315338</wp:posOffset>
                </wp:positionH>
                <wp:positionV relativeFrom="paragraph">
                  <wp:posOffset>266707</wp:posOffset>
                </wp:positionV>
                <wp:extent cx="4963160" cy="1620520"/>
                <wp:effectExtent l="0" t="0" r="0" b="0"/>
                <wp:wrapNone/>
                <wp:docPr id="1592" name="Group 1592"/>
                <wp:cNvGraphicFramePr>
                  <a:graphicFrameLocks/>
                </wp:cNvGraphicFramePr>
                <a:graphic>
                  <a:graphicData uri="http://schemas.microsoft.com/office/word/2010/wordprocessingGroup">
                    <wpg:wgp>
                      <wpg:cNvPr id="1592" name="Group 1592"/>
                      <wpg:cNvGrpSpPr/>
                      <wpg:grpSpPr>
                        <a:xfrm>
                          <a:off x="0" y="0"/>
                          <a:ext cx="4963160" cy="1620520"/>
                          <a:chExt cx="4963160" cy="1620520"/>
                        </a:xfrm>
                      </wpg:grpSpPr>
                      <wps:wsp>
                        <wps:cNvPr id="1593" name="Graphic 1593"/>
                        <wps:cNvSpPr/>
                        <wps:spPr>
                          <a:xfrm>
                            <a:off x="711580" y="704781"/>
                            <a:ext cx="894715" cy="875030"/>
                          </a:xfrm>
                          <a:custGeom>
                            <a:avLst/>
                            <a:gdLst/>
                            <a:ahLst/>
                            <a:cxnLst/>
                            <a:rect l="l" t="t" r="r" b="b"/>
                            <a:pathLst>
                              <a:path w="894715" h="875030">
                                <a:moveTo>
                                  <a:pt x="894588" y="0"/>
                                </a:moveTo>
                                <a:lnTo>
                                  <a:pt x="0" y="0"/>
                                </a:lnTo>
                                <a:lnTo>
                                  <a:pt x="0" y="874915"/>
                                </a:lnTo>
                                <a:lnTo>
                                  <a:pt x="894588" y="874915"/>
                                </a:lnTo>
                                <a:lnTo>
                                  <a:pt x="894588" y="0"/>
                                </a:lnTo>
                                <a:close/>
                              </a:path>
                            </a:pathLst>
                          </a:custGeom>
                          <a:solidFill>
                            <a:srgbClr val="205868"/>
                          </a:solidFill>
                        </wps:spPr>
                        <wps:bodyPr wrap="square" lIns="0" tIns="0" rIns="0" bIns="0" rtlCol="0">
                          <a:prstTxWarp prst="textNoShape">
                            <a:avLst/>
                          </a:prstTxWarp>
                          <a:noAutofit/>
                        </wps:bodyPr>
                      </wps:wsp>
                      <wps:wsp>
                        <wps:cNvPr id="1594" name="Graphic 1594"/>
                        <wps:cNvSpPr/>
                        <wps:spPr>
                          <a:xfrm>
                            <a:off x="1605661" y="668066"/>
                            <a:ext cx="894715" cy="911860"/>
                          </a:xfrm>
                          <a:custGeom>
                            <a:avLst/>
                            <a:gdLst/>
                            <a:ahLst/>
                            <a:cxnLst/>
                            <a:rect l="l" t="t" r="r" b="b"/>
                            <a:pathLst>
                              <a:path w="894715" h="911860">
                                <a:moveTo>
                                  <a:pt x="894346" y="0"/>
                                </a:moveTo>
                                <a:lnTo>
                                  <a:pt x="0" y="0"/>
                                </a:lnTo>
                                <a:lnTo>
                                  <a:pt x="0" y="911631"/>
                                </a:lnTo>
                                <a:lnTo>
                                  <a:pt x="894346" y="911631"/>
                                </a:lnTo>
                                <a:lnTo>
                                  <a:pt x="894346" y="0"/>
                                </a:lnTo>
                                <a:close/>
                              </a:path>
                            </a:pathLst>
                          </a:custGeom>
                          <a:solidFill>
                            <a:srgbClr val="4AACC5"/>
                          </a:solidFill>
                        </wps:spPr>
                        <wps:bodyPr wrap="square" lIns="0" tIns="0" rIns="0" bIns="0" rtlCol="0">
                          <a:prstTxWarp prst="textNoShape">
                            <a:avLst/>
                          </a:prstTxWarp>
                          <a:noAutofit/>
                        </wps:bodyPr>
                      </wps:wsp>
                      <wps:wsp>
                        <wps:cNvPr id="1595" name="Graphic 1595"/>
                        <wps:cNvSpPr/>
                        <wps:spPr>
                          <a:xfrm>
                            <a:off x="2499232" y="777933"/>
                            <a:ext cx="894715" cy="802005"/>
                          </a:xfrm>
                          <a:custGeom>
                            <a:avLst/>
                            <a:gdLst/>
                            <a:ahLst/>
                            <a:cxnLst/>
                            <a:rect l="l" t="t" r="r" b="b"/>
                            <a:pathLst>
                              <a:path w="894715" h="802005">
                                <a:moveTo>
                                  <a:pt x="894588" y="0"/>
                                </a:moveTo>
                                <a:lnTo>
                                  <a:pt x="0" y="0"/>
                                </a:lnTo>
                                <a:lnTo>
                                  <a:pt x="0" y="801763"/>
                                </a:lnTo>
                                <a:lnTo>
                                  <a:pt x="894588" y="801763"/>
                                </a:lnTo>
                                <a:lnTo>
                                  <a:pt x="894588" y="0"/>
                                </a:lnTo>
                                <a:close/>
                              </a:path>
                            </a:pathLst>
                          </a:custGeom>
                          <a:solidFill>
                            <a:srgbClr val="92CDDD"/>
                          </a:solidFill>
                        </wps:spPr>
                        <wps:bodyPr wrap="square" lIns="0" tIns="0" rIns="0" bIns="0" rtlCol="0">
                          <a:prstTxWarp prst="textNoShape">
                            <a:avLst/>
                          </a:prstTxWarp>
                          <a:noAutofit/>
                        </wps:bodyPr>
                      </wps:wsp>
                      <wps:wsp>
                        <wps:cNvPr id="1596" name="Graphic 1596"/>
                        <wps:cNvSpPr/>
                        <wps:spPr>
                          <a:xfrm>
                            <a:off x="3393821" y="1069017"/>
                            <a:ext cx="894715" cy="511175"/>
                          </a:xfrm>
                          <a:custGeom>
                            <a:avLst/>
                            <a:gdLst/>
                            <a:ahLst/>
                            <a:cxnLst/>
                            <a:rect l="l" t="t" r="r" b="b"/>
                            <a:pathLst>
                              <a:path w="894715" h="511175">
                                <a:moveTo>
                                  <a:pt x="894588" y="0"/>
                                </a:moveTo>
                                <a:lnTo>
                                  <a:pt x="0" y="0"/>
                                </a:lnTo>
                                <a:lnTo>
                                  <a:pt x="0" y="510679"/>
                                </a:lnTo>
                                <a:lnTo>
                                  <a:pt x="894588" y="510679"/>
                                </a:lnTo>
                                <a:lnTo>
                                  <a:pt x="894588" y="0"/>
                                </a:lnTo>
                                <a:close/>
                              </a:path>
                            </a:pathLst>
                          </a:custGeom>
                          <a:solidFill>
                            <a:srgbClr val="DBEDF4"/>
                          </a:solidFill>
                        </wps:spPr>
                        <wps:bodyPr wrap="square" lIns="0" tIns="0" rIns="0" bIns="0" rtlCol="0">
                          <a:prstTxWarp prst="textNoShape">
                            <a:avLst/>
                          </a:prstTxWarp>
                          <a:noAutofit/>
                        </wps:bodyPr>
                      </wps:wsp>
                      <wps:wsp>
                        <wps:cNvPr id="1597" name="Graphic 1597"/>
                        <wps:cNvSpPr/>
                        <wps:spPr>
                          <a:xfrm>
                            <a:off x="0" y="121102"/>
                            <a:ext cx="4959985" cy="1499235"/>
                          </a:xfrm>
                          <a:custGeom>
                            <a:avLst/>
                            <a:gdLst/>
                            <a:ahLst/>
                            <a:cxnLst/>
                            <a:rect l="l" t="t" r="r" b="b"/>
                            <a:pathLst>
                              <a:path w="4959985" h="1499235">
                                <a:moveTo>
                                  <a:pt x="40513" y="1458595"/>
                                </a:moveTo>
                                <a:lnTo>
                                  <a:pt x="40513" y="0"/>
                                </a:lnTo>
                              </a:path>
                              <a:path w="4959985" h="1499235">
                                <a:moveTo>
                                  <a:pt x="0" y="1458595"/>
                                </a:moveTo>
                                <a:lnTo>
                                  <a:pt x="40513" y="1458595"/>
                                </a:lnTo>
                              </a:path>
                              <a:path w="4959985" h="1499235">
                                <a:moveTo>
                                  <a:pt x="0" y="729996"/>
                                </a:moveTo>
                                <a:lnTo>
                                  <a:pt x="40513" y="729996"/>
                                </a:lnTo>
                              </a:path>
                              <a:path w="4959985" h="1499235">
                                <a:moveTo>
                                  <a:pt x="0" y="0"/>
                                </a:moveTo>
                                <a:lnTo>
                                  <a:pt x="40513" y="0"/>
                                </a:lnTo>
                              </a:path>
                              <a:path w="4959985" h="1499235">
                                <a:moveTo>
                                  <a:pt x="40513" y="1458595"/>
                                </a:moveTo>
                                <a:lnTo>
                                  <a:pt x="4959477" y="1458595"/>
                                </a:lnTo>
                              </a:path>
                              <a:path w="4959985" h="1499235">
                                <a:moveTo>
                                  <a:pt x="40513" y="1458595"/>
                                </a:moveTo>
                                <a:lnTo>
                                  <a:pt x="40513" y="1499108"/>
                                </a:lnTo>
                              </a:path>
                              <a:path w="4959985" h="1499235">
                                <a:moveTo>
                                  <a:pt x="4959477" y="1458595"/>
                                </a:moveTo>
                                <a:lnTo>
                                  <a:pt x="4959477" y="1499108"/>
                                </a:lnTo>
                              </a:path>
                            </a:pathLst>
                          </a:custGeom>
                          <a:ln w="6350">
                            <a:solidFill>
                              <a:srgbClr val="000000"/>
                            </a:solidFill>
                            <a:prstDash val="solid"/>
                          </a:ln>
                        </wps:spPr>
                        <wps:bodyPr wrap="square" lIns="0" tIns="0" rIns="0" bIns="0" rtlCol="0">
                          <a:prstTxWarp prst="textNoShape">
                            <a:avLst/>
                          </a:prstTxWarp>
                          <a:noAutofit/>
                        </wps:bodyPr>
                      </wps:wsp>
                      <wps:wsp>
                        <wps:cNvPr id="1598" name="Textbox 1598"/>
                        <wps:cNvSpPr txBox="1"/>
                        <wps:spPr>
                          <a:xfrm>
                            <a:off x="1974723" y="0"/>
                            <a:ext cx="1222375" cy="168275"/>
                          </a:xfrm>
                          <a:prstGeom prst="rect">
                            <a:avLst/>
                          </a:prstGeom>
                        </wps:spPr>
                        <wps:txbx>
                          <w:txbxContent>
                            <w:p>
                              <w:pPr>
                                <w:spacing w:before="0"/>
                                <w:ind w:left="0" w:right="0" w:firstLine="0"/>
                                <w:jc w:val="left"/>
                                <w:rPr>
                                  <w:b/>
                                  <w:sz w:val="22"/>
                                </w:rPr>
                              </w:pPr>
                              <w:r>
                                <w:rPr>
                                  <w:b/>
                                  <w:sz w:val="22"/>
                                </w:rPr>
                                <w:t>Rates</w:t>
                              </w:r>
                              <w:r>
                                <w:rPr>
                                  <w:b/>
                                  <w:spacing w:val="-6"/>
                                  <w:sz w:val="22"/>
                                </w:rPr>
                                <w:t> </w:t>
                              </w:r>
                              <w:r>
                                <w:rPr>
                                  <w:b/>
                                  <w:sz w:val="22"/>
                                </w:rPr>
                                <w:t>for</w:t>
                              </w:r>
                              <w:r>
                                <w:rPr>
                                  <w:b/>
                                  <w:spacing w:val="-2"/>
                                  <w:sz w:val="22"/>
                                </w:rPr>
                                <w:t> Diabetes</w:t>
                              </w:r>
                            </w:p>
                          </w:txbxContent>
                        </wps:txbx>
                        <wps:bodyPr wrap="square" lIns="0" tIns="0" rIns="0" bIns="0" rtlCol="0">
                          <a:noAutofit/>
                        </wps:bodyPr>
                      </wps:wsp>
                      <wps:wsp>
                        <wps:cNvPr id="1599" name="Textbox 1599"/>
                        <wps:cNvSpPr txBox="1"/>
                        <wps:spPr>
                          <a:xfrm>
                            <a:off x="1085850" y="496615"/>
                            <a:ext cx="159385" cy="151765"/>
                          </a:xfrm>
                          <a:prstGeom prst="rect">
                            <a:avLst/>
                          </a:prstGeom>
                        </wps:spPr>
                        <wps:txbx>
                          <w:txbxContent>
                            <w:p>
                              <w:pPr>
                                <w:spacing w:line="238" w:lineRule="exact" w:before="0"/>
                                <w:ind w:left="0" w:right="0" w:firstLine="0"/>
                                <w:jc w:val="left"/>
                                <w:rPr>
                                  <w:b/>
                                  <w:sz w:val="20"/>
                                </w:rPr>
                              </w:pPr>
                              <w:r>
                                <w:rPr>
                                  <w:b/>
                                  <w:spacing w:val="-5"/>
                                  <w:sz w:val="20"/>
                                </w:rPr>
                                <w:t>24</w:t>
                              </w:r>
                            </w:p>
                          </w:txbxContent>
                        </wps:txbx>
                        <wps:bodyPr wrap="square" lIns="0" tIns="0" rIns="0" bIns="0" rtlCol="0">
                          <a:noAutofit/>
                        </wps:bodyPr>
                      </wps:wsp>
                      <wps:wsp>
                        <wps:cNvPr id="1600" name="Textbox 1600"/>
                        <wps:cNvSpPr txBox="1"/>
                        <wps:spPr>
                          <a:xfrm>
                            <a:off x="1980438" y="460293"/>
                            <a:ext cx="159385" cy="151765"/>
                          </a:xfrm>
                          <a:prstGeom prst="rect">
                            <a:avLst/>
                          </a:prstGeom>
                        </wps:spPr>
                        <wps:txbx>
                          <w:txbxContent>
                            <w:p>
                              <w:pPr>
                                <w:spacing w:line="238" w:lineRule="exact" w:before="0"/>
                                <w:ind w:left="0" w:right="0" w:firstLine="0"/>
                                <w:jc w:val="left"/>
                                <w:rPr>
                                  <w:b/>
                                  <w:sz w:val="20"/>
                                </w:rPr>
                              </w:pPr>
                              <w:r>
                                <w:rPr>
                                  <w:b/>
                                  <w:spacing w:val="-5"/>
                                  <w:sz w:val="20"/>
                                </w:rPr>
                                <w:t>25</w:t>
                              </w:r>
                            </w:p>
                          </w:txbxContent>
                        </wps:txbx>
                        <wps:bodyPr wrap="square" lIns="0" tIns="0" rIns="0" bIns="0" rtlCol="0">
                          <a:noAutofit/>
                        </wps:bodyPr>
                      </wps:wsp>
                      <wps:wsp>
                        <wps:cNvPr id="1601" name="Textbox 1601"/>
                        <wps:cNvSpPr txBox="1"/>
                        <wps:spPr>
                          <a:xfrm>
                            <a:off x="2875026" y="569767"/>
                            <a:ext cx="159385" cy="151765"/>
                          </a:xfrm>
                          <a:prstGeom prst="rect">
                            <a:avLst/>
                          </a:prstGeom>
                        </wps:spPr>
                        <wps:txbx>
                          <w:txbxContent>
                            <w:p>
                              <w:pPr>
                                <w:spacing w:line="238" w:lineRule="exact" w:before="0"/>
                                <w:ind w:left="0" w:right="0" w:firstLine="0"/>
                                <w:jc w:val="left"/>
                                <w:rPr>
                                  <w:b/>
                                  <w:sz w:val="20"/>
                                </w:rPr>
                              </w:pPr>
                              <w:r>
                                <w:rPr>
                                  <w:b/>
                                  <w:spacing w:val="-5"/>
                                  <w:sz w:val="20"/>
                                </w:rPr>
                                <w:t>22</w:t>
                              </w:r>
                            </w:p>
                          </w:txbxContent>
                        </wps:txbx>
                        <wps:bodyPr wrap="square" lIns="0" tIns="0" rIns="0" bIns="0" rtlCol="0">
                          <a:noAutofit/>
                        </wps:bodyPr>
                      </wps:wsp>
                      <wps:wsp>
                        <wps:cNvPr id="1602" name="Textbox 1602"/>
                        <wps:cNvSpPr txBox="1"/>
                        <wps:spPr>
                          <a:xfrm>
                            <a:off x="3769359" y="861359"/>
                            <a:ext cx="159385" cy="151765"/>
                          </a:xfrm>
                          <a:prstGeom prst="rect">
                            <a:avLst/>
                          </a:prstGeom>
                        </wps:spPr>
                        <wps:txbx>
                          <w:txbxContent>
                            <w:p>
                              <w:pPr>
                                <w:spacing w:line="238" w:lineRule="exact" w:before="0"/>
                                <w:ind w:left="0" w:right="0" w:firstLine="0"/>
                                <w:jc w:val="left"/>
                                <w:rPr>
                                  <w:b/>
                                  <w:sz w:val="20"/>
                                </w:rPr>
                              </w:pPr>
                              <w:r>
                                <w:rPr>
                                  <w:b/>
                                  <w:spacing w:val="-5"/>
                                  <w:sz w:val="20"/>
                                </w:rPr>
                                <w:t>14</w:t>
                              </w:r>
                            </w:p>
                          </w:txbxContent>
                        </wps:txbx>
                        <wps:bodyPr wrap="square" lIns="0" tIns="0" rIns="0" bIns="0" rtlCol="0">
                          <a:noAutofit/>
                        </wps:bodyPr>
                      </wps:wsp>
                    </wpg:wgp>
                  </a:graphicData>
                </a:graphic>
              </wp:anchor>
            </w:drawing>
          </mc:Choice>
          <mc:Fallback>
            <w:pict>
              <v:group style="position:absolute;margin-left:103.57pt;margin-top:21.000622pt;width:390.8pt;height:127.6pt;mso-position-horizontal-relative:page;mso-position-vertical-relative:paragraph;z-index:15804416" id="docshapegroup1465" coordorigin="2071,420" coordsize="7816,2552">
                <v:rect style="position:absolute;left:3192;top:1529;width:1409;height:1378" id="docshape1466" filled="true" fillcolor="#205868" stroked="false">
                  <v:fill type="solid"/>
                </v:rect>
                <v:rect style="position:absolute;left:4600;top:1472;width:1409;height:1436" id="docshape1467" filled="true" fillcolor="#4aacc5" stroked="false">
                  <v:fill type="solid"/>
                </v:rect>
                <v:rect style="position:absolute;left:6007;top:1645;width:1409;height:1263" id="docshape1468" filled="true" fillcolor="#92cddd" stroked="false">
                  <v:fill type="solid"/>
                </v:rect>
                <v:rect style="position:absolute;left:7416;top:2103;width:1409;height:805" id="docshape1469" filled="true" fillcolor="#dbedf4" stroked="false">
                  <v:fill type="solid"/>
                </v:rect>
                <v:shape style="position:absolute;left:2071;top:610;width:7811;height:2361" id="docshape1470" coordorigin="2071,611" coordsize="7811,2361" path="m2135,2908l2135,611m2071,2908l2135,2908m2071,1760l2135,1760m2071,611l2135,611m2135,2908l9882,2908m2135,2908l2135,2972m9882,2908l9882,2972e" filled="false" stroked="true" strokeweight=".5pt" strokecolor="#000000">
                  <v:path arrowok="t"/>
                  <v:stroke dashstyle="solid"/>
                </v:shape>
                <v:shape style="position:absolute;left:5181;top:420;width:1925;height:265" type="#_x0000_t202" id="docshape1471" filled="false" stroked="false">
                  <v:textbox inset="0,0,0,0">
                    <w:txbxContent>
                      <w:p>
                        <w:pPr>
                          <w:spacing w:before="0"/>
                          <w:ind w:left="0" w:right="0" w:firstLine="0"/>
                          <w:jc w:val="left"/>
                          <w:rPr>
                            <w:b/>
                            <w:sz w:val="22"/>
                          </w:rPr>
                        </w:pPr>
                        <w:r>
                          <w:rPr>
                            <w:b/>
                            <w:sz w:val="22"/>
                          </w:rPr>
                          <w:t>Rates</w:t>
                        </w:r>
                        <w:r>
                          <w:rPr>
                            <w:b/>
                            <w:spacing w:val="-6"/>
                            <w:sz w:val="22"/>
                          </w:rPr>
                          <w:t> </w:t>
                        </w:r>
                        <w:r>
                          <w:rPr>
                            <w:b/>
                            <w:sz w:val="22"/>
                          </w:rPr>
                          <w:t>for</w:t>
                        </w:r>
                        <w:r>
                          <w:rPr>
                            <w:b/>
                            <w:spacing w:val="-2"/>
                            <w:sz w:val="22"/>
                          </w:rPr>
                          <w:t> Diabetes</w:t>
                        </w:r>
                      </w:p>
                    </w:txbxContent>
                  </v:textbox>
                  <w10:wrap type="none"/>
                </v:shape>
                <v:shape style="position:absolute;left:3781;top:1202;width:251;height:239" type="#_x0000_t202" id="docshape1472" filled="false" stroked="false">
                  <v:textbox inset="0,0,0,0">
                    <w:txbxContent>
                      <w:p>
                        <w:pPr>
                          <w:spacing w:line="238" w:lineRule="exact" w:before="0"/>
                          <w:ind w:left="0" w:right="0" w:firstLine="0"/>
                          <w:jc w:val="left"/>
                          <w:rPr>
                            <w:b/>
                            <w:sz w:val="20"/>
                          </w:rPr>
                        </w:pPr>
                        <w:r>
                          <w:rPr>
                            <w:b/>
                            <w:spacing w:val="-5"/>
                            <w:sz w:val="20"/>
                          </w:rPr>
                          <w:t>24</w:t>
                        </w:r>
                      </w:p>
                    </w:txbxContent>
                  </v:textbox>
                  <w10:wrap type="none"/>
                </v:shape>
                <v:shape style="position:absolute;left:5190;top:1144;width:251;height:239" type="#_x0000_t202" id="docshape1473" filled="false" stroked="false">
                  <v:textbox inset="0,0,0,0">
                    <w:txbxContent>
                      <w:p>
                        <w:pPr>
                          <w:spacing w:line="238" w:lineRule="exact" w:before="0"/>
                          <w:ind w:left="0" w:right="0" w:firstLine="0"/>
                          <w:jc w:val="left"/>
                          <w:rPr>
                            <w:b/>
                            <w:sz w:val="20"/>
                          </w:rPr>
                        </w:pPr>
                        <w:r>
                          <w:rPr>
                            <w:b/>
                            <w:spacing w:val="-5"/>
                            <w:sz w:val="20"/>
                          </w:rPr>
                          <w:t>25</w:t>
                        </w:r>
                      </w:p>
                    </w:txbxContent>
                  </v:textbox>
                  <w10:wrap type="none"/>
                </v:shape>
                <v:shape style="position:absolute;left:6599;top:1317;width:251;height:239" type="#_x0000_t202" id="docshape1474" filled="false" stroked="false">
                  <v:textbox inset="0,0,0,0">
                    <w:txbxContent>
                      <w:p>
                        <w:pPr>
                          <w:spacing w:line="238" w:lineRule="exact" w:before="0"/>
                          <w:ind w:left="0" w:right="0" w:firstLine="0"/>
                          <w:jc w:val="left"/>
                          <w:rPr>
                            <w:b/>
                            <w:sz w:val="20"/>
                          </w:rPr>
                        </w:pPr>
                        <w:r>
                          <w:rPr>
                            <w:b/>
                            <w:spacing w:val="-5"/>
                            <w:sz w:val="20"/>
                          </w:rPr>
                          <w:t>22</w:t>
                        </w:r>
                      </w:p>
                    </w:txbxContent>
                  </v:textbox>
                  <w10:wrap type="none"/>
                </v:shape>
                <v:shape style="position:absolute;left:8007;top:1776;width:251;height:239" type="#_x0000_t202" id="docshape1475" filled="false" stroked="false">
                  <v:textbox inset="0,0,0,0">
                    <w:txbxContent>
                      <w:p>
                        <w:pPr>
                          <w:spacing w:line="238" w:lineRule="exact" w:before="0"/>
                          <w:ind w:left="0" w:right="0" w:firstLine="0"/>
                          <w:jc w:val="left"/>
                          <w:rPr>
                            <w:b/>
                            <w:sz w:val="20"/>
                          </w:rPr>
                        </w:pPr>
                        <w:r>
                          <w:rPr>
                            <w:b/>
                            <w:spacing w:val="-5"/>
                            <w:sz w:val="20"/>
                          </w:rPr>
                          <w:t>14</w:t>
                        </w:r>
                      </w:p>
                    </w:txbxContent>
                  </v:textbox>
                  <w10:wrap type="none"/>
                </v:shape>
                <w10:wrap type="none"/>
              </v:group>
            </w:pict>
          </mc:Fallback>
        </mc:AlternateContent>
      </w:r>
      <w:r>
        <w:rPr/>
        <w:t>Healthy</w:t>
      </w:r>
      <w:r>
        <w:rPr>
          <w:spacing w:val="-9"/>
        </w:rPr>
        <w:t> </w:t>
      </w:r>
      <w:r>
        <w:rPr/>
        <w:t>People</w:t>
      </w:r>
      <w:r>
        <w:rPr>
          <w:spacing w:val="-6"/>
        </w:rPr>
        <w:t> </w:t>
      </w:r>
      <w:r>
        <w:rPr/>
        <w:t>2030</w:t>
      </w:r>
      <w:r>
        <w:rPr>
          <w:spacing w:val="-5"/>
        </w:rPr>
        <w:t> </w:t>
      </w:r>
      <w:r>
        <w:rPr/>
        <w:t>Objective</w:t>
      </w:r>
      <w:r>
        <w:rPr>
          <w:spacing w:val="-8"/>
        </w:rPr>
        <w:t> </w:t>
      </w:r>
      <w:r>
        <w:rPr/>
        <w:t>and</w:t>
      </w:r>
      <w:r>
        <w:rPr>
          <w:spacing w:val="-4"/>
        </w:rPr>
        <w:t> </w:t>
      </w:r>
      <w:r>
        <w:rPr/>
        <w:t>Age-Adjusted</w:t>
      </w:r>
      <w:r>
        <w:rPr>
          <w:spacing w:val="-9"/>
        </w:rPr>
        <w:t> </w:t>
      </w:r>
      <w:r>
        <w:rPr>
          <w:spacing w:val="-2"/>
        </w:rPr>
        <w:t>Mortality</w:t>
      </w:r>
    </w:p>
    <w:p>
      <w:pPr>
        <w:pStyle w:val="BodyText"/>
        <w:spacing w:before="60"/>
        <w:ind w:left="1736"/>
      </w:pPr>
      <w:r>
        <w:rPr>
          <w:spacing w:val="-5"/>
        </w:rPr>
        <w:t>40</w:t>
      </w:r>
    </w:p>
    <w:p>
      <w:pPr>
        <w:pStyle w:val="BodyText"/>
      </w:pPr>
    </w:p>
    <w:p>
      <w:pPr>
        <w:pStyle w:val="BodyText"/>
      </w:pPr>
    </w:p>
    <w:p>
      <w:pPr>
        <w:pStyle w:val="BodyText"/>
        <w:spacing w:before="192"/>
      </w:pPr>
    </w:p>
    <w:p>
      <w:pPr>
        <w:pStyle w:val="BodyText"/>
        <w:ind w:left="1736"/>
      </w:pPr>
      <w:r>
        <w:rPr/>
        <mc:AlternateContent>
          <mc:Choice Requires="wps">
            <w:drawing>
              <wp:anchor distT="0" distB="0" distL="0" distR="0" allowOverlap="1" layoutInCell="1" locked="0" behindDoc="0" simplePos="0" relativeHeight="15804928">
                <wp:simplePos x="0" y="0"/>
                <wp:positionH relativeFrom="page">
                  <wp:posOffset>760526</wp:posOffset>
                </wp:positionH>
                <wp:positionV relativeFrom="paragraph">
                  <wp:posOffset>-505002</wp:posOffset>
                </wp:positionV>
                <wp:extent cx="327660" cy="1033144"/>
                <wp:effectExtent l="0" t="0" r="0" b="0"/>
                <wp:wrapNone/>
                <wp:docPr id="1603" name="Textbox 1603"/>
                <wp:cNvGraphicFramePr>
                  <a:graphicFrameLocks/>
                </wp:cNvGraphicFramePr>
                <a:graphic>
                  <a:graphicData uri="http://schemas.microsoft.com/office/word/2010/wordprocessingShape">
                    <wps:wsp>
                      <wps:cNvPr id="1603" name="Textbox 1603"/>
                      <wps:cNvSpPr txBox="1"/>
                      <wps:spPr>
                        <a:xfrm>
                          <a:off x="0" y="0"/>
                          <a:ext cx="327660" cy="1033144"/>
                        </a:xfrm>
                        <a:prstGeom prst="rect">
                          <a:avLst/>
                        </a:prstGeom>
                      </wps:spPr>
                      <wps:txbx>
                        <w:txbxContent>
                          <w:p>
                            <w:pPr>
                              <w:spacing w:before="19"/>
                              <w:ind w:left="291" w:right="18" w:hanging="272"/>
                              <w:jc w:val="left"/>
                              <w:rPr>
                                <w:b/>
                                <w:sz w:val="20"/>
                              </w:rPr>
                            </w:pPr>
                            <w:r>
                              <w:rPr>
                                <w:b/>
                                <w:sz w:val="20"/>
                              </w:rPr>
                              <w:t>Rate</w:t>
                            </w:r>
                            <w:r>
                              <w:rPr>
                                <w:b/>
                                <w:spacing w:val="-14"/>
                                <w:sz w:val="20"/>
                              </w:rPr>
                              <w:t> </w:t>
                            </w:r>
                            <w:r>
                              <w:rPr>
                                <w:b/>
                                <w:sz w:val="20"/>
                              </w:rPr>
                              <w:t>per</w:t>
                            </w:r>
                            <w:r>
                              <w:rPr>
                                <w:b/>
                                <w:spacing w:val="-14"/>
                                <w:sz w:val="20"/>
                              </w:rPr>
                              <w:t> </w:t>
                            </w:r>
                            <w:r>
                              <w:rPr>
                                <w:b/>
                                <w:sz w:val="20"/>
                              </w:rPr>
                              <w:t>100,000 </w:t>
                            </w:r>
                            <w:r>
                              <w:rPr>
                                <w:b/>
                                <w:spacing w:val="-2"/>
                                <w:sz w:val="20"/>
                              </w:rPr>
                              <w:t>population</w:t>
                            </w:r>
                          </w:p>
                        </w:txbxContent>
                      </wps:txbx>
                      <wps:bodyPr wrap="square" lIns="0" tIns="0" rIns="0" bIns="0" rtlCol="0" vert="vert270">
                        <a:noAutofit/>
                      </wps:bodyPr>
                    </wps:wsp>
                  </a:graphicData>
                </a:graphic>
              </wp:anchor>
            </w:drawing>
          </mc:Choice>
          <mc:Fallback>
            <w:pict>
              <v:shape style="position:absolute;margin-left:59.883965pt;margin-top:-39.763954pt;width:25.8pt;height:81.350pt;mso-position-horizontal-relative:page;mso-position-vertical-relative:paragraph;z-index:15804928" type="#_x0000_t202" id="docshape1476" filled="false" stroked="false">
                <v:textbox inset="0,0,0,0" style="layout-flow:vertical;mso-layout-flow-alt:bottom-to-top">
                  <w:txbxContent>
                    <w:p>
                      <w:pPr>
                        <w:spacing w:before="19"/>
                        <w:ind w:left="291" w:right="18" w:hanging="272"/>
                        <w:jc w:val="left"/>
                        <w:rPr>
                          <w:b/>
                          <w:sz w:val="20"/>
                        </w:rPr>
                      </w:pPr>
                      <w:r>
                        <w:rPr>
                          <w:b/>
                          <w:sz w:val="20"/>
                        </w:rPr>
                        <w:t>Rate</w:t>
                      </w:r>
                      <w:r>
                        <w:rPr>
                          <w:b/>
                          <w:spacing w:val="-14"/>
                          <w:sz w:val="20"/>
                        </w:rPr>
                        <w:t> </w:t>
                      </w:r>
                      <w:r>
                        <w:rPr>
                          <w:b/>
                          <w:sz w:val="20"/>
                        </w:rPr>
                        <w:t>per</w:t>
                      </w:r>
                      <w:r>
                        <w:rPr>
                          <w:b/>
                          <w:spacing w:val="-14"/>
                          <w:sz w:val="20"/>
                        </w:rPr>
                        <w:t> </w:t>
                      </w:r>
                      <w:r>
                        <w:rPr>
                          <w:b/>
                          <w:sz w:val="20"/>
                        </w:rPr>
                        <w:t>100,000 </w:t>
                      </w:r>
                      <w:r>
                        <w:rPr>
                          <w:b/>
                          <w:spacing w:val="-2"/>
                          <w:sz w:val="20"/>
                        </w:rPr>
                        <w:t>population</w:t>
                      </w:r>
                    </w:p>
                  </w:txbxContent>
                </v:textbox>
                <w10:wrap type="none"/>
              </v:shape>
            </w:pict>
          </mc:Fallback>
        </mc:AlternateContent>
      </w:r>
      <w:r>
        <w:rPr>
          <w:spacing w:val="-5"/>
        </w:rPr>
        <w:t>20</w:t>
      </w:r>
    </w:p>
    <w:p>
      <w:pPr>
        <w:pStyle w:val="BodyText"/>
      </w:pPr>
    </w:p>
    <w:p>
      <w:pPr>
        <w:pStyle w:val="BodyText"/>
      </w:pPr>
    </w:p>
    <w:p>
      <w:pPr>
        <w:pStyle w:val="BodyText"/>
        <w:spacing w:before="192"/>
      </w:pPr>
    </w:p>
    <w:p>
      <w:pPr>
        <w:pStyle w:val="BodyText"/>
        <w:spacing w:line="237" w:lineRule="exact"/>
        <w:ind w:left="1844"/>
      </w:pPr>
      <w:r>
        <w:rPr>
          <w:spacing w:val="-10"/>
        </w:rPr>
        <w:t>0</w:t>
      </w:r>
    </w:p>
    <w:p>
      <w:pPr>
        <w:pStyle w:val="BodyText"/>
        <w:tabs>
          <w:tab w:pos="4403" w:val="left" w:leader="none"/>
          <w:tab w:pos="6272" w:val="left" w:leader="none"/>
          <w:tab w:pos="8040" w:val="left" w:leader="none"/>
        </w:tabs>
        <w:spacing w:line="237" w:lineRule="exact"/>
        <w:ind w:left="2343"/>
      </w:pPr>
      <w:r>
        <w:rPr>
          <w:position w:val="1"/>
        </w:rPr>
        <w:drawing>
          <wp:inline distT="0" distB="0" distL="0" distR="0">
            <wp:extent cx="68351" cy="68351"/>
            <wp:effectExtent l="0" t="0" r="0" b="0"/>
            <wp:docPr id="1604" name="Image 1604"/>
            <wp:cNvGraphicFramePr>
              <a:graphicFrameLocks/>
            </wp:cNvGraphicFramePr>
            <a:graphic>
              <a:graphicData uri="http://schemas.openxmlformats.org/drawingml/2006/picture">
                <pic:pic>
                  <pic:nvPicPr>
                    <pic:cNvPr id="1604" name="Image 1604"/>
                    <pic:cNvPicPr/>
                  </pic:nvPicPr>
                  <pic:blipFill>
                    <a:blip r:embed="rId136"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7"/>
        </w:rPr>
        <w:t> </w:t>
      </w:r>
      <w:r>
        <w:rPr/>
        <w:t>Seneca</w:t>
      </w:r>
      <w:r>
        <w:rPr>
          <w:spacing w:val="-4"/>
        </w:rPr>
        <w:t> </w:t>
      </w:r>
      <w:r>
        <w:rPr/>
        <w:t>2017-2019</w:t>
        <w:tab/>
      </w:r>
      <w:r>
        <w:rPr>
          <w:position w:val="1"/>
        </w:rPr>
        <w:drawing>
          <wp:inline distT="0" distB="0" distL="0" distR="0">
            <wp:extent cx="68351" cy="68351"/>
            <wp:effectExtent l="0" t="0" r="0" b="0"/>
            <wp:docPr id="1605" name="Image 1605"/>
            <wp:cNvGraphicFramePr>
              <a:graphicFrameLocks/>
            </wp:cNvGraphicFramePr>
            <a:graphic>
              <a:graphicData uri="http://schemas.openxmlformats.org/drawingml/2006/picture">
                <pic:pic>
                  <pic:nvPicPr>
                    <pic:cNvPr id="1605" name="Image 1605"/>
                    <pic:cNvPicPr/>
                  </pic:nvPicPr>
                  <pic:blipFill>
                    <a:blip r:embed="rId166"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5"/>
        </w:rPr>
        <w:t> </w:t>
      </w:r>
      <w:r>
        <w:rPr/>
        <w:t>Ohio</w:t>
      </w:r>
      <w:r>
        <w:rPr>
          <w:spacing w:val="-1"/>
        </w:rPr>
        <w:t> </w:t>
      </w:r>
      <w:r>
        <w:rPr/>
        <w:t>2017-2019</w:t>
        <w:tab/>
      </w:r>
      <w:r>
        <w:rPr>
          <w:position w:val="1"/>
        </w:rPr>
        <w:drawing>
          <wp:inline distT="0" distB="0" distL="0" distR="0">
            <wp:extent cx="68351" cy="68351"/>
            <wp:effectExtent l="0" t="0" r="0" b="0"/>
            <wp:docPr id="1606" name="Image 1606"/>
            <wp:cNvGraphicFramePr>
              <a:graphicFrameLocks/>
            </wp:cNvGraphicFramePr>
            <a:graphic>
              <a:graphicData uri="http://schemas.openxmlformats.org/drawingml/2006/picture">
                <pic:pic>
                  <pic:nvPicPr>
                    <pic:cNvPr id="1606" name="Image 1606"/>
                    <pic:cNvPicPr/>
                  </pic:nvPicPr>
                  <pic:blipFill>
                    <a:blip r:embed="rId167"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5"/>
        </w:rPr>
        <w:t> </w:t>
      </w:r>
      <w:r>
        <w:rPr/>
        <w:t>U.S.</w:t>
      </w:r>
      <w:r>
        <w:rPr>
          <w:spacing w:val="-3"/>
        </w:rPr>
        <w:t> </w:t>
      </w:r>
      <w:r>
        <w:rPr/>
        <w:t>2017-2019</w:t>
        <w:tab/>
      </w:r>
      <w:r>
        <w:rPr>
          <w:position w:val="1"/>
        </w:rPr>
        <w:drawing>
          <wp:inline distT="0" distB="0" distL="0" distR="0">
            <wp:extent cx="68351" cy="68351"/>
            <wp:effectExtent l="0" t="0" r="0" b="0"/>
            <wp:docPr id="1607" name="Image 1607"/>
            <wp:cNvGraphicFramePr>
              <a:graphicFrameLocks/>
            </wp:cNvGraphicFramePr>
            <a:graphic>
              <a:graphicData uri="http://schemas.openxmlformats.org/drawingml/2006/picture">
                <pic:pic>
                  <pic:nvPicPr>
                    <pic:cNvPr id="1607" name="Image 1607"/>
                    <pic:cNvPicPr/>
                  </pic:nvPicPr>
                  <pic:blipFill>
                    <a:blip r:embed="rId168"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4"/>
        </w:rPr>
        <w:t> </w:t>
      </w:r>
      <w:r>
        <w:rPr/>
        <w:t>HP</w:t>
      </w:r>
      <w:r>
        <w:rPr>
          <w:spacing w:val="-1"/>
        </w:rPr>
        <w:t> </w:t>
      </w:r>
      <w:r>
        <w:rPr/>
        <w:t>2030</w:t>
      </w:r>
      <w:r>
        <w:rPr>
          <w:spacing w:val="-2"/>
        </w:rPr>
        <w:t> </w:t>
      </w:r>
      <w:r>
        <w:rPr/>
        <w:t>Target*</w:t>
      </w:r>
    </w:p>
    <w:p>
      <w:pPr>
        <w:pStyle w:val="BodyText"/>
        <w:spacing w:before="3"/>
        <w:rPr>
          <w:sz w:val="17"/>
        </w:rPr>
      </w:pPr>
    </w:p>
    <w:p>
      <w:pPr>
        <w:spacing w:line="196" w:lineRule="exact" w:before="0"/>
        <w:ind w:left="993" w:right="182" w:firstLine="0"/>
        <w:jc w:val="center"/>
        <w:rPr>
          <w:i/>
          <w:sz w:val="17"/>
        </w:rPr>
      </w:pPr>
      <w:r>
        <w:rPr>
          <w:i/>
          <w:spacing w:val="-6"/>
          <w:sz w:val="17"/>
        </w:rPr>
        <w:t>*Note:</w:t>
      </w:r>
      <w:r>
        <w:rPr>
          <w:i/>
          <w:spacing w:val="1"/>
          <w:sz w:val="17"/>
        </w:rPr>
        <w:t> </w:t>
      </w:r>
      <w:r>
        <w:rPr>
          <w:i/>
          <w:spacing w:val="-6"/>
          <w:sz w:val="17"/>
        </w:rPr>
        <w:t>The</w:t>
      </w:r>
      <w:r>
        <w:rPr>
          <w:i/>
          <w:sz w:val="17"/>
        </w:rPr>
        <w:t> </w:t>
      </w:r>
      <w:r>
        <w:rPr>
          <w:i/>
          <w:spacing w:val="-6"/>
          <w:sz w:val="17"/>
        </w:rPr>
        <w:t>Healthy</w:t>
      </w:r>
      <w:r>
        <w:rPr>
          <w:i/>
          <w:spacing w:val="-1"/>
          <w:sz w:val="17"/>
        </w:rPr>
        <w:t> </w:t>
      </w:r>
      <w:r>
        <w:rPr>
          <w:i/>
          <w:spacing w:val="-6"/>
          <w:sz w:val="17"/>
        </w:rPr>
        <w:t>People</w:t>
      </w:r>
      <w:r>
        <w:rPr>
          <w:i/>
          <w:sz w:val="17"/>
        </w:rPr>
        <w:t> </w:t>
      </w:r>
      <w:r>
        <w:rPr>
          <w:i/>
          <w:spacing w:val="-6"/>
          <w:sz w:val="17"/>
        </w:rPr>
        <w:t>2030</w:t>
      </w:r>
      <w:r>
        <w:rPr>
          <w:i/>
          <w:spacing w:val="1"/>
          <w:sz w:val="17"/>
        </w:rPr>
        <w:t> </w:t>
      </w:r>
      <w:r>
        <w:rPr>
          <w:i/>
          <w:spacing w:val="-6"/>
          <w:sz w:val="17"/>
        </w:rPr>
        <w:t>rate</w:t>
      </w:r>
      <w:r>
        <w:rPr>
          <w:i/>
          <w:sz w:val="17"/>
        </w:rPr>
        <w:t> </w:t>
      </w:r>
      <w:r>
        <w:rPr>
          <w:i/>
          <w:spacing w:val="-6"/>
          <w:sz w:val="17"/>
        </w:rPr>
        <w:t>is</w:t>
      </w:r>
      <w:r>
        <w:rPr>
          <w:i/>
          <w:spacing w:val="-1"/>
          <w:sz w:val="17"/>
        </w:rPr>
        <w:t> </w:t>
      </w:r>
      <w:r>
        <w:rPr>
          <w:i/>
          <w:spacing w:val="-6"/>
          <w:sz w:val="17"/>
        </w:rPr>
        <w:t>for</w:t>
      </w:r>
      <w:r>
        <w:rPr>
          <w:i/>
          <w:spacing w:val="-1"/>
          <w:sz w:val="17"/>
        </w:rPr>
        <w:t> </w:t>
      </w:r>
      <w:r>
        <w:rPr>
          <w:i/>
          <w:spacing w:val="-6"/>
          <w:sz w:val="17"/>
        </w:rPr>
        <w:t>all</w:t>
      </w:r>
      <w:r>
        <w:rPr>
          <w:i/>
          <w:sz w:val="17"/>
        </w:rPr>
        <w:t> </w:t>
      </w:r>
      <w:r>
        <w:rPr>
          <w:i/>
          <w:spacing w:val="-6"/>
          <w:sz w:val="17"/>
        </w:rPr>
        <w:t>diabetes-related</w:t>
      </w:r>
      <w:r>
        <w:rPr>
          <w:i/>
          <w:spacing w:val="-1"/>
          <w:sz w:val="17"/>
        </w:rPr>
        <w:t> </w:t>
      </w:r>
      <w:r>
        <w:rPr>
          <w:i/>
          <w:spacing w:val="-6"/>
          <w:sz w:val="17"/>
        </w:rPr>
        <w:t>deaths</w:t>
      </w:r>
    </w:p>
    <w:p>
      <w:pPr>
        <w:spacing w:line="196" w:lineRule="exact" w:before="0"/>
        <w:ind w:left="993" w:right="182" w:firstLine="0"/>
        <w:jc w:val="center"/>
        <w:rPr>
          <w:i/>
          <w:sz w:val="17"/>
        </w:rPr>
      </w:pPr>
      <w:r>
        <w:rPr>
          <w:i/>
          <w:spacing w:val="-6"/>
          <w:sz w:val="17"/>
        </w:rPr>
        <w:t>(Source:</w:t>
      </w:r>
      <w:r>
        <w:rPr>
          <w:i/>
          <w:spacing w:val="-3"/>
          <w:sz w:val="17"/>
        </w:rPr>
        <w:t> </w:t>
      </w:r>
      <w:r>
        <w:rPr>
          <w:i/>
          <w:spacing w:val="-6"/>
          <w:sz w:val="17"/>
        </w:rPr>
        <w:t>Ohio</w:t>
      </w:r>
      <w:r>
        <w:rPr>
          <w:i/>
          <w:spacing w:val="-5"/>
          <w:sz w:val="17"/>
        </w:rPr>
        <w:t> </w:t>
      </w:r>
      <w:r>
        <w:rPr>
          <w:i/>
          <w:spacing w:val="-6"/>
          <w:sz w:val="17"/>
        </w:rPr>
        <w:t>Public</w:t>
      </w:r>
      <w:r>
        <w:rPr>
          <w:i/>
          <w:sz w:val="17"/>
        </w:rPr>
        <w:t> </w:t>
      </w:r>
      <w:r>
        <w:rPr>
          <w:i/>
          <w:spacing w:val="-6"/>
          <w:sz w:val="17"/>
        </w:rPr>
        <w:t>Health</w:t>
      </w:r>
      <w:r>
        <w:rPr>
          <w:i/>
          <w:spacing w:val="-1"/>
          <w:sz w:val="17"/>
        </w:rPr>
        <w:t> </w:t>
      </w:r>
      <w:r>
        <w:rPr>
          <w:i/>
          <w:spacing w:val="-6"/>
          <w:sz w:val="17"/>
        </w:rPr>
        <w:t>Data</w:t>
      </w:r>
      <w:r>
        <w:rPr>
          <w:i/>
          <w:spacing w:val="-5"/>
          <w:sz w:val="17"/>
        </w:rPr>
        <w:t> </w:t>
      </w:r>
      <w:r>
        <w:rPr>
          <w:i/>
          <w:spacing w:val="-6"/>
          <w:sz w:val="17"/>
        </w:rPr>
        <w:t>Warehouse,</w:t>
      </w:r>
      <w:r>
        <w:rPr>
          <w:i/>
          <w:sz w:val="17"/>
        </w:rPr>
        <w:t> </w:t>
      </w:r>
      <w:r>
        <w:rPr>
          <w:i/>
          <w:spacing w:val="-6"/>
          <w:sz w:val="17"/>
        </w:rPr>
        <w:t>2017-2019,</w:t>
      </w:r>
      <w:r>
        <w:rPr>
          <w:i/>
          <w:sz w:val="17"/>
        </w:rPr>
        <w:t> </w:t>
      </w:r>
      <w:r>
        <w:rPr>
          <w:i/>
          <w:spacing w:val="-6"/>
          <w:sz w:val="17"/>
        </w:rPr>
        <w:t>CDC</w:t>
      </w:r>
      <w:r>
        <w:rPr>
          <w:i/>
          <w:spacing w:val="-2"/>
          <w:sz w:val="17"/>
        </w:rPr>
        <w:t> </w:t>
      </w:r>
      <w:r>
        <w:rPr>
          <w:i/>
          <w:spacing w:val="-6"/>
          <w:sz w:val="17"/>
        </w:rPr>
        <w:t>Wonder,</w:t>
      </w:r>
      <w:r>
        <w:rPr>
          <w:i/>
          <w:spacing w:val="-1"/>
          <w:sz w:val="17"/>
        </w:rPr>
        <w:t> </w:t>
      </w:r>
      <w:r>
        <w:rPr>
          <w:i/>
          <w:spacing w:val="-6"/>
          <w:sz w:val="17"/>
        </w:rPr>
        <w:t>2017-2019,</w:t>
      </w:r>
      <w:r>
        <w:rPr>
          <w:i/>
          <w:spacing w:val="-2"/>
          <w:sz w:val="17"/>
        </w:rPr>
        <w:t> </w:t>
      </w:r>
      <w:r>
        <w:rPr>
          <w:i/>
          <w:spacing w:val="-6"/>
          <w:sz w:val="17"/>
        </w:rPr>
        <w:t>Healthy</w:t>
      </w:r>
      <w:r>
        <w:rPr>
          <w:i/>
          <w:spacing w:val="-3"/>
          <w:sz w:val="17"/>
        </w:rPr>
        <w:t> </w:t>
      </w:r>
      <w:r>
        <w:rPr>
          <w:i/>
          <w:spacing w:val="-6"/>
          <w:sz w:val="17"/>
        </w:rPr>
        <w:t>People</w:t>
      </w:r>
      <w:r>
        <w:rPr>
          <w:i/>
          <w:spacing w:val="-2"/>
          <w:sz w:val="17"/>
        </w:rPr>
        <w:t> </w:t>
      </w:r>
      <w:r>
        <w:rPr>
          <w:i/>
          <w:spacing w:val="-6"/>
          <w:sz w:val="17"/>
        </w:rPr>
        <w:t>2030)</w:t>
      </w:r>
    </w:p>
    <w:p>
      <w:pPr>
        <w:pStyle w:val="BodyText"/>
        <w:spacing w:before="134"/>
        <w:rPr>
          <w:i/>
        </w:rPr>
      </w:pPr>
    </w:p>
    <w:tbl>
      <w:tblPr>
        <w:tblW w:w="0" w:type="auto"/>
        <w:jc w:val="left"/>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25"/>
        <w:gridCol w:w="1051"/>
        <w:gridCol w:w="1051"/>
        <w:gridCol w:w="1049"/>
        <w:gridCol w:w="1051"/>
        <w:gridCol w:w="1052"/>
        <w:gridCol w:w="1051"/>
        <w:gridCol w:w="1092"/>
      </w:tblGrid>
      <w:tr>
        <w:trPr>
          <w:trHeight w:val="726" w:hRule="atLeast"/>
        </w:trPr>
        <w:tc>
          <w:tcPr>
            <w:tcW w:w="3625" w:type="dxa"/>
            <w:shd w:val="clear" w:color="auto" w:fill="C0504D"/>
          </w:tcPr>
          <w:p>
            <w:pPr>
              <w:pStyle w:val="TableParagraph"/>
              <w:spacing w:before="12"/>
              <w:jc w:val="left"/>
              <w:rPr>
                <w:i/>
                <w:sz w:val="20"/>
              </w:rPr>
            </w:pPr>
          </w:p>
          <w:p>
            <w:pPr>
              <w:pStyle w:val="TableParagraph"/>
              <w:ind w:left="4"/>
              <w:rPr>
                <w:b/>
                <w:sz w:val="20"/>
              </w:rPr>
            </w:pPr>
            <w:r>
              <w:rPr>
                <w:b/>
                <w:color w:val="FFFFFF"/>
                <w:sz w:val="20"/>
              </w:rPr>
              <w:t>Adult</w:t>
            </w:r>
            <w:r>
              <w:rPr>
                <w:b/>
                <w:color w:val="FFFFFF"/>
                <w:spacing w:val="-9"/>
                <w:sz w:val="20"/>
              </w:rPr>
              <w:t> </w:t>
            </w:r>
            <w:r>
              <w:rPr>
                <w:b/>
                <w:color w:val="FFFFFF"/>
                <w:spacing w:val="-2"/>
                <w:sz w:val="20"/>
              </w:rPr>
              <w:t>Comparisons</w:t>
            </w:r>
          </w:p>
        </w:tc>
        <w:tc>
          <w:tcPr>
            <w:tcW w:w="1051" w:type="dxa"/>
            <w:shd w:val="clear" w:color="auto" w:fill="C0504D"/>
          </w:tcPr>
          <w:p>
            <w:pPr>
              <w:pStyle w:val="TableParagraph"/>
              <w:spacing w:before="9"/>
              <w:ind w:left="189" w:right="169" w:firstLine="9"/>
              <w:jc w:val="left"/>
              <w:rPr>
                <w:b/>
                <w:sz w:val="20"/>
              </w:rPr>
            </w:pPr>
            <w:r>
              <w:rPr>
                <w:b/>
                <w:color w:val="FFFFFF"/>
                <w:spacing w:val="-2"/>
                <w:sz w:val="20"/>
              </w:rPr>
              <w:t>Seneca County</w:t>
            </w:r>
          </w:p>
          <w:p>
            <w:pPr>
              <w:pStyle w:val="TableParagraph"/>
              <w:spacing w:line="219" w:lineRule="exact"/>
              <w:ind w:left="295"/>
              <w:jc w:val="left"/>
              <w:rPr>
                <w:b/>
                <w:sz w:val="20"/>
              </w:rPr>
            </w:pPr>
            <w:r>
              <w:rPr>
                <w:b/>
                <w:color w:val="FFFFFF"/>
                <w:spacing w:val="-4"/>
                <w:sz w:val="20"/>
              </w:rPr>
              <w:t>2009</w:t>
            </w:r>
          </w:p>
        </w:tc>
        <w:tc>
          <w:tcPr>
            <w:tcW w:w="1051" w:type="dxa"/>
            <w:shd w:val="clear" w:color="auto" w:fill="C0504D"/>
          </w:tcPr>
          <w:p>
            <w:pPr>
              <w:pStyle w:val="TableParagraph"/>
              <w:spacing w:before="9"/>
              <w:ind w:left="187" w:right="171" w:firstLine="9"/>
              <w:jc w:val="left"/>
              <w:rPr>
                <w:b/>
                <w:sz w:val="20"/>
              </w:rPr>
            </w:pPr>
            <w:r>
              <w:rPr>
                <w:b/>
                <w:color w:val="FFFFFF"/>
                <w:spacing w:val="-2"/>
                <w:sz w:val="20"/>
              </w:rPr>
              <w:t>Seneca County</w:t>
            </w:r>
          </w:p>
          <w:p>
            <w:pPr>
              <w:pStyle w:val="TableParagraph"/>
              <w:spacing w:line="219" w:lineRule="exact"/>
              <w:ind w:left="292"/>
              <w:jc w:val="left"/>
              <w:rPr>
                <w:b/>
                <w:sz w:val="20"/>
              </w:rPr>
            </w:pPr>
            <w:r>
              <w:rPr>
                <w:b/>
                <w:color w:val="FFFFFF"/>
                <w:spacing w:val="-4"/>
                <w:sz w:val="20"/>
              </w:rPr>
              <w:t>2013</w:t>
            </w:r>
          </w:p>
        </w:tc>
        <w:tc>
          <w:tcPr>
            <w:tcW w:w="1049" w:type="dxa"/>
            <w:shd w:val="clear" w:color="auto" w:fill="C0504D"/>
          </w:tcPr>
          <w:p>
            <w:pPr>
              <w:pStyle w:val="TableParagraph"/>
              <w:spacing w:before="9"/>
              <w:ind w:left="185" w:right="171" w:firstLine="12"/>
              <w:jc w:val="left"/>
              <w:rPr>
                <w:b/>
                <w:sz w:val="20"/>
              </w:rPr>
            </w:pPr>
            <w:r>
              <w:rPr>
                <w:b/>
                <w:color w:val="FFFFFF"/>
                <w:spacing w:val="-2"/>
                <w:sz w:val="20"/>
              </w:rPr>
              <w:t>Seneca County</w:t>
            </w:r>
          </w:p>
          <w:p>
            <w:pPr>
              <w:pStyle w:val="TableParagraph"/>
              <w:spacing w:line="219" w:lineRule="exact"/>
              <w:ind w:left="293"/>
              <w:jc w:val="left"/>
              <w:rPr>
                <w:b/>
                <w:sz w:val="20"/>
              </w:rPr>
            </w:pPr>
            <w:r>
              <w:rPr>
                <w:b/>
                <w:color w:val="FFFFFF"/>
                <w:spacing w:val="-4"/>
                <w:sz w:val="20"/>
              </w:rPr>
              <w:t>2016</w:t>
            </w:r>
          </w:p>
        </w:tc>
        <w:tc>
          <w:tcPr>
            <w:tcW w:w="1051" w:type="dxa"/>
            <w:shd w:val="clear" w:color="auto" w:fill="C0504D"/>
          </w:tcPr>
          <w:p>
            <w:pPr>
              <w:pStyle w:val="TableParagraph"/>
              <w:spacing w:before="14"/>
              <w:ind w:left="187" w:right="171" w:firstLine="12"/>
              <w:jc w:val="left"/>
              <w:rPr>
                <w:b/>
                <w:sz w:val="20"/>
              </w:rPr>
            </w:pPr>
            <w:r>
              <w:rPr>
                <w:b/>
                <w:color w:val="FFFFFF"/>
                <w:spacing w:val="-2"/>
                <w:sz w:val="20"/>
              </w:rPr>
              <w:t>Seneca County</w:t>
            </w:r>
          </w:p>
          <w:p>
            <w:pPr>
              <w:pStyle w:val="TableParagraph"/>
              <w:spacing w:line="215" w:lineRule="exact"/>
              <w:ind w:left="295"/>
              <w:jc w:val="left"/>
              <w:rPr>
                <w:b/>
                <w:sz w:val="20"/>
              </w:rPr>
            </w:pPr>
            <w:r>
              <w:rPr>
                <w:b/>
                <w:color w:val="FFFFFF"/>
                <w:spacing w:val="-4"/>
                <w:sz w:val="20"/>
              </w:rPr>
              <w:t>2019</w:t>
            </w:r>
          </w:p>
        </w:tc>
        <w:tc>
          <w:tcPr>
            <w:tcW w:w="1052" w:type="dxa"/>
            <w:shd w:val="clear" w:color="auto" w:fill="C0504D"/>
          </w:tcPr>
          <w:p>
            <w:pPr>
              <w:pStyle w:val="TableParagraph"/>
              <w:spacing w:before="14"/>
              <w:ind w:left="187" w:right="181" w:firstLine="12"/>
              <w:jc w:val="left"/>
              <w:rPr>
                <w:b/>
                <w:sz w:val="20"/>
              </w:rPr>
            </w:pPr>
            <w:r>
              <w:rPr>
                <w:b/>
                <w:color w:val="FFFFFF"/>
                <w:spacing w:val="-2"/>
                <w:sz w:val="20"/>
              </w:rPr>
              <w:t>Seneca County</w:t>
            </w:r>
          </w:p>
          <w:p>
            <w:pPr>
              <w:pStyle w:val="TableParagraph"/>
              <w:spacing w:line="215" w:lineRule="exact"/>
              <w:ind w:left="295"/>
              <w:jc w:val="left"/>
              <w:rPr>
                <w:b/>
                <w:sz w:val="20"/>
              </w:rPr>
            </w:pPr>
            <w:r>
              <w:rPr>
                <w:b/>
                <w:color w:val="FFFFFF"/>
                <w:spacing w:val="-4"/>
                <w:sz w:val="20"/>
              </w:rPr>
              <w:t>2022</w:t>
            </w:r>
          </w:p>
        </w:tc>
        <w:tc>
          <w:tcPr>
            <w:tcW w:w="1051" w:type="dxa"/>
            <w:shd w:val="clear" w:color="auto" w:fill="C0504D"/>
          </w:tcPr>
          <w:p>
            <w:pPr>
              <w:pStyle w:val="TableParagraph"/>
              <w:spacing w:before="131"/>
              <w:ind w:left="295" w:right="281"/>
              <w:jc w:val="left"/>
              <w:rPr>
                <w:b/>
                <w:sz w:val="20"/>
              </w:rPr>
            </w:pPr>
            <w:r>
              <w:rPr>
                <w:b/>
                <w:color w:val="FFFFFF"/>
                <w:spacing w:val="-4"/>
                <w:sz w:val="20"/>
              </w:rPr>
              <w:t>Ohio 2020</w:t>
            </w:r>
          </w:p>
        </w:tc>
        <w:tc>
          <w:tcPr>
            <w:tcW w:w="1092" w:type="dxa"/>
            <w:shd w:val="clear" w:color="auto" w:fill="C0504D"/>
          </w:tcPr>
          <w:p>
            <w:pPr>
              <w:pStyle w:val="TableParagraph"/>
              <w:spacing w:before="131"/>
              <w:ind w:left="315" w:right="302" w:firstLine="48"/>
              <w:jc w:val="left"/>
              <w:rPr>
                <w:b/>
                <w:sz w:val="20"/>
              </w:rPr>
            </w:pPr>
            <w:r>
              <w:rPr>
                <w:b/>
                <w:color w:val="FFFFFF"/>
                <w:spacing w:val="-4"/>
                <w:sz w:val="20"/>
              </w:rPr>
              <w:t>U.S. 2020</w:t>
            </w:r>
          </w:p>
        </w:tc>
      </w:tr>
      <w:tr>
        <w:trPr>
          <w:trHeight w:val="386" w:hRule="atLeast"/>
        </w:trPr>
        <w:tc>
          <w:tcPr>
            <w:tcW w:w="3625" w:type="dxa"/>
            <w:shd w:val="clear" w:color="auto" w:fill="F1DBDB"/>
          </w:tcPr>
          <w:p>
            <w:pPr>
              <w:pStyle w:val="TableParagraph"/>
              <w:spacing w:before="81"/>
              <w:ind w:left="4" w:right="133"/>
              <w:rPr>
                <w:b/>
                <w:sz w:val="20"/>
              </w:rPr>
            </w:pPr>
            <w:r>
              <w:rPr>
                <w:b/>
                <w:sz w:val="20"/>
              </w:rPr>
              <w:t>Had</w:t>
            </w:r>
            <w:r>
              <w:rPr>
                <w:b/>
                <w:spacing w:val="-8"/>
                <w:sz w:val="20"/>
              </w:rPr>
              <w:t> </w:t>
            </w:r>
            <w:r>
              <w:rPr>
                <w:b/>
                <w:sz w:val="20"/>
              </w:rPr>
              <w:t>been</w:t>
            </w:r>
            <w:r>
              <w:rPr>
                <w:b/>
                <w:spacing w:val="-7"/>
                <w:sz w:val="20"/>
              </w:rPr>
              <w:t> </w:t>
            </w:r>
            <w:r>
              <w:rPr>
                <w:b/>
                <w:sz w:val="20"/>
              </w:rPr>
              <w:t>diagnosed</w:t>
            </w:r>
            <w:r>
              <w:rPr>
                <w:b/>
                <w:spacing w:val="-7"/>
                <w:sz w:val="20"/>
              </w:rPr>
              <w:t> </w:t>
            </w:r>
            <w:r>
              <w:rPr>
                <w:b/>
                <w:sz w:val="20"/>
              </w:rPr>
              <w:t>with</w:t>
            </w:r>
            <w:r>
              <w:rPr>
                <w:b/>
                <w:spacing w:val="-4"/>
                <w:sz w:val="20"/>
              </w:rPr>
              <w:t> </w:t>
            </w:r>
            <w:r>
              <w:rPr>
                <w:b/>
                <w:spacing w:val="-2"/>
                <w:sz w:val="20"/>
              </w:rPr>
              <w:t>diabetes</w:t>
            </w:r>
          </w:p>
        </w:tc>
        <w:tc>
          <w:tcPr>
            <w:tcW w:w="1051" w:type="dxa"/>
          </w:tcPr>
          <w:p>
            <w:pPr>
              <w:pStyle w:val="TableParagraph"/>
              <w:spacing w:before="81"/>
              <w:ind w:left="11" w:right="1"/>
              <w:rPr>
                <w:sz w:val="20"/>
              </w:rPr>
            </w:pPr>
            <w:r>
              <w:rPr>
                <w:spacing w:val="-5"/>
                <w:sz w:val="20"/>
              </w:rPr>
              <w:t>11%</w:t>
            </w:r>
          </w:p>
        </w:tc>
        <w:tc>
          <w:tcPr>
            <w:tcW w:w="1051" w:type="dxa"/>
          </w:tcPr>
          <w:p>
            <w:pPr>
              <w:pStyle w:val="TableParagraph"/>
              <w:spacing w:before="81"/>
              <w:ind w:left="11" w:right="8"/>
              <w:rPr>
                <w:sz w:val="20"/>
              </w:rPr>
            </w:pPr>
            <w:r>
              <w:rPr>
                <w:spacing w:val="-5"/>
                <w:sz w:val="20"/>
              </w:rPr>
              <w:t>9%</w:t>
            </w:r>
          </w:p>
        </w:tc>
        <w:tc>
          <w:tcPr>
            <w:tcW w:w="1049" w:type="dxa"/>
          </w:tcPr>
          <w:p>
            <w:pPr>
              <w:pStyle w:val="TableParagraph"/>
              <w:spacing w:before="81"/>
              <w:ind w:left="8"/>
              <w:rPr>
                <w:sz w:val="20"/>
              </w:rPr>
            </w:pPr>
            <w:r>
              <w:rPr>
                <w:spacing w:val="-5"/>
                <w:sz w:val="20"/>
              </w:rPr>
              <w:t>11%</w:t>
            </w:r>
          </w:p>
        </w:tc>
        <w:tc>
          <w:tcPr>
            <w:tcW w:w="1051" w:type="dxa"/>
          </w:tcPr>
          <w:p>
            <w:pPr>
              <w:pStyle w:val="TableParagraph"/>
              <w:spacing w:before="81"/>
              <w:ind w:left="11"/>
              <w:rPr>
                <w:sz w:val="20"/>
              </w:rPr>
            </w:pPr>
            <w:r>
              <w:rPr>
                <w:spacing w:val="-5"/>
                <w:sz w:val="20"/>
              </w:rPr>
              <w:t>10%</w:t>
            </w:r>
          </w:p>
        </w:tc>
        <w:tc>
          <w:tcPr>
            <w:tcW w:w="1052" w:type="dxa"/>
            <w:shd w:val="clear" w:color="auto" w:fill="D5E2BB"/>
          </w:tcPr>
          <w:p>
            <w:pPr>
              <w:pStyle w:val="TableParagraph"/>
              <w:spacing w:before="81"/>
              <w:ind w:left="10"/>
              <w:rPr>
                <w:sz w:val="20"/>
              </w:rPr>
            </w:pPr>
            <w:r>
              <w:rPr>
                <w:spacing w:val="-5"/>
                <w:sz w:val="20"/>
              </w:rPr>
              <w:t>11%</w:t>
            </w:r>
          </w:p>
        </w:tc>
        <w:tc>
          <w:tcPr>
            <w:tcW w:w="1051" w:type="dxa"/>
          </w:tcPr>
          <w:p>
            <w:pPr>
              <w:pStyle w:val="TableParagraph"/>
              <w:spacing w:before="81"/>
              <w:ind w:left="11"/>
              <w:rPr>
                <w:sz w:val="20"/>
              </w:rPr>
            </w:pPr>
            <w:r>
              <w:rPr>
                <w:spacing w:val="-5"/>
                <w:sz w:val="20"/>
              </w:rPr>
              <w:t>12%</w:t>
            </w:r>
          </w:p>
        </w:tc>
        <w:tc>
          <w:tcPr>
            <w:tcW w:w="1092" w:type="dxa"/>
          </w:tcPr>
          <w:p>
            <w:pPr>
              <w:pStyle w:val="TableParagraph"/>
              <w:spacing w:before="81"/>
              <w:ind w:left="11" w:right="2"/>
              <w:rPr>
                <w:sz w:val="20"/>
              </w:rPr>
            </w:pPr>
            <w:r>
              <w:rPr>
                <w:spacing w:val="-5"/>
                <w:sz w:val="20"/>
              </w:rPr>
              <w:t>11%</w:t>
            </w:r>
          </w:p>
        </w:tc>
      </w:tr>
      <w:tr>
        <w:trPr>
          <w:trHeight w:val="517" w:hRule="atLeast"/>
        </w:trPr>
        <w:tc>
          <w:tcPr>
            <w:tcW w:w="3625" w:type="dxa"/>
            <w:shd w:val="clear" w:color="auto" w:fill="F1DBDB"/>
          </w:tcPr>
          <w:p>
            <w:pPr>
              <w:pStyle w:val="TableParagraph"/>
              <w:spacing w:line="240" w:lineRule="atLeast" w:before="18"/>
              <w:ind w:left="107"/>
              <w:jc w:val="left"/>
              <w:rPr>
                <w:b/>
                <w:sz w:val="20"/>
              </w:rPr>
            </w:pPr>
            <w:r>
              <w:rPr>
                <w:b/>
                <w:sz w:val="20"/>
              </w:rPr>
              <w:t>Had been diagnosed with pre-diabetes</w:t>
            </w:r>
            <w:r>
              <w:rPr>
                <w:b/>
                <w:spacing w:val="-13"/>
                <w:sz w:val="20"/>
              </w:rPr>
              <w:t> </w:t>
            </w:r>
            <w:r>
              <w:rPr>
                <w:b/>
                <w:sz w:val="20"/>
              </w:rPr>
              <w:t>or</w:t>
            </w:r>
            <w:r>
              <w:rPr>
                <w:b/>
                <w:spacing w:val="-14"/>
                <w:sz w:val="20"/>
              </w:rPr>
              <w:t> </w:t>
            </w:r>
            <w:r>
              <w:rPr>
                <w:b/>
                <w:sz w:val="20"/>
              </w:rPr>
              <w:t>borderline</w:t>
            </w:r>
            <w:r>
              <w:rPr>
                <w:b/>
                <w:spacing w:val="-13"/>
                <w:sz w:val="20"/>
              </w:rPr>
              <w:t> </w:t>
            </w:r>
            <w:r>
              <w:rPr>
                <w:b/>
                <w:sz w:val="20"/>
              </w:rPr>
              <w:t>diabetes</w:t>
            </w:r>
          </w:p>
        </w:tc>
        <w:tc>
          <w:tcPr>
            <w:tcW w:w="1051" w:type="dxa"/>
          </w:tcPr>
          <w:p>
            <w:pPr>
              <w:pStyle w:val="TableParagraph"/>
              <w:spacing w:before="148"/>
              <w:ind w:left="11" w:right="7"/>
              <w:rPr>
                <w:sz w:val="20"/>
              </w:rPr>
            </w:pPr>
            <w:r>
              <w:rPr>
                <w:spacing w:val="-5"/>
                <w:sz w:val="20"/>
              </w:rPr>
              <w:t>N/A</w:t>
            </w:r>
          </w:p>
        </w:tc>
        <w:tc>
          <w:tcPr>
            <w:tcW w:w="1051" w:type="dxa"/>
          </w:tcPr>
          <w:p>
            <w:pPr>
              <w:pStyle w:val="TableParagraph"/>
              <w:spacing w:before="148"/>
              <w:ind w:left="11" w:right="8"/>
              <w:rPr>
                <w:sz w:val="20"/>
              </w:rPr>
            </w:pPr>
            <w:r>
              <w:rPr>
                <w:spacing w:val="-5"/>
                <w:sz w:val="20"/>
              </w:rPr>
              <w:t>6%</w:t>
            </w:r>
          </w:p>
        </w:tc>
        <w:tc>
          <w:tcPr>
            <w:tcW w:w="1049" w:type="dxa"/>
          </w:tcPr>
          <w:p>
            <w:pPr>
              <w:pStyle w:val="TableParagraph"/>
              <w:spacing w:before="148"/>
              <w:ind w:left="8" w:right="3"/>
              <w:rPr>
                <w:sz w:val="20"/>
              </w:rPr>
            </w:pPr>
            <w:r>
              <w:rPr>
                <w:spacing w:val="-5"/>
                <w:sz w:val="20"/>
              </w:rPr>
              <w:t>7%</w:t>
            </w:r>
          </w:p>
        </w:tc>
        <w:tc>
          <w:tcPr>
            <w:tcW w:w="1051" w:type="dxa"/>
          </w:tcPr>
          <w:p>
            <w:pPr>
              <w:pStyle w:val="TableParagraph"/>
              <w:spacing w:before="148"/>
              <w:ind w:left="11" w:right="3"/>
              <w:rPr>
                <w:sz w:val="20"/>
              </w:rPr>
            </w:pPr>
            <w:r>
              <w:rPr>
                <w:spacing w:val="-5"/>
                <w:sz w:val="20"/>
              </w:rPr>
              <w:t>8%</w:t>
            </w:r>
          </w:p>
        </w:tc>
        <w:tc>
          <w:tcPr>
            <w:tcW w:w="1052" w:type="dxa"/>
            <w:shd w:val="clear" w:color="auto" w:fill="D5E2BB"/>
          </w:tcPr>
          <w:p>
            <w:pPr>
              <w:pStyle w:val="TableParagraph"/>
              <w:spacing w:before="148"/>
              <w:ind w:left="10"/>
              <w:rPr>
                <w:sz w:val="20"/>
              </w:rPr>
            </w:pPr>
            <w:r>
              <w:rPr>
                <w:spacing w:val="-5"/>
                <w:sz w:val="20"/>
              </w:rPr>
              <w:t>11%</w:t>
            </w:r>
          </w:p>
        </w:tc>
        <w:tc>
          <w:tcPr>
            <w:tcW w:w="1051" w:type="dxa"/>
          </w:tcPr>
          <w:p>
            <w:pPr>
              <w:pStyle w:val="TableParagraph"/>
              <w:spacing w:before="148"/>
              <w:ind w:left="11" w:right="3"/>
              <w:rPr>
                <w:sz w:val="20"/>
              </w:rPr>
            </w:pPr>
            <w:r>
              <w:rPr>
                <w:spacing w:val="-5"/>
                <w:sz w:val="20"/>
              </w:rPr>
              <w:t>2%</w:t>
            </w:r>
          </w:p>
        </w:tc>
        <w:tc>
          <w:tcPr>
            <w:tcW w:w="1092" w:type="dxa"/>
          </w:tcPr>
          <w:p>
            <w:pPr>
              <w:pStyle w:val="TableParagraph"/>
              <w:spacing w:before="148"/>
              <w:ind w:left="11"/>
              <w:rPr>
                <w:sz w:val="20"/>
              </w:rPr>
            </w:pPr>
            <w:r>
              <w:rPr>
                <w:spacing w:val="-5"/>
                <w:sz w:val="20"/>
              </w:rPr>
              <w:t>2%</w:t>
            </w:r>
          </w:p>
        </w:tc>
      </w:tr>
      <w:tr>
        <w:trPr>
          <w:trHeight w:val="518" w:hRule="atLeast"/>
        </w:trPr>
        <w:tc>
          <w:tcPr>
            <w:tcW w:w="3625" w:type="dxa"/>
            <w:shd w:val="clear" w:color="auto" w:fill="F1DBDB"/>
          </w:tcPr>
          <w:p>
            <w:pPr>
              <w:pStyle w:val="TableParagraph"/>
              <w:spacing w:line="240" w:lineRule="atLeast" w:before="18"/>
              <w:ind w:left="107" w:right="910"/>
              <w:jc w:val="left"/>
              <w:rPr>
                <w:b/>
                <w:sz w:val="20"/>
              </w:rPr>
            </w:pPr>
            <w:r>
              <w:rPr>
                <w:b/>
                <w:sz w:val="20"/>
              </w:rPr>
              <w:t>Ever been diagnosed with pregnancy-related</w:t>
            </w:r>
            <w:r>
              <w:rPr>
                <w:b/>
                <w:spacing w:val="-14"/>
                <w:sz w:val="20"/>
              </w:rPr>
              <w:t> </w:t>
            </w:r>
            <w:r>
              <w:rPr>
                <w:b/>
                <w:sz w:val="20"/>
              </w:rPr>
              <w:t>diabetes</w:t>
            </w:r>
          </w:p>
        </w:tc>
        <w:tc>
          <w:tcPr>
            <w:tcW w:w="1051" w:type="dxa"/>
          </w:tcPr>
          <w:p>
            <w:pPr>
              <w:pStyle w:val="TableParagraph"/>
              <w:spacing w:before="148"/>
              <w:ind w:left="11" w:right="7"/>
              <w:rPr>
                <w:sz w:val="20"/>
              </w:rPr>
            </w:pPr>
            <w:r>
              <w:rPr>
                <w:spacing w:val="-5"/>
                <w:sz w:val="20"/>
              </w:rPr>
              <w:t>N/A</w:t>
            </w:r>
          </w:p>
        </w:tc>
        <w:tc>
          <w:tcPr>
            <w:tcW w:w="1051" w:type="dxa"/>
          </w:tcPr>
          <w:p>
            <w:pPr>
              <w:pStyle w:val="TableParagraph"/>
              <w:spacing w:before="148"/>
              <w:ind w:left="11" w:right="11"/>
              <w:rPr>
                <w:sz w:val="20"/>
              </w:rPr>
            </w:pPr>
            <w:r>
              <w:rPr>
                <w:spacing w:val="-5"/>
                <w:sz w:val="20"/>
              </w:rPr>
              <w:t>N/A</w:t>
            </w:r>
          </w:p>
        </w:tc>
        <w:tc>
          <w:tcPr>
            <w:tcW w:w="1049" w:type="dxa"/>
          </w:tcPr>
          <w:p>
            <w:pPr>
              <w:pStyle w:val="TableParagraph"/>
              <w:spacing w:before="148"/>
              <w:ind w:left="8" w:right="3"/>
              <w:rPr>
                <w:sz w:val="20"/>
              </w:rPr>
            </w:pPr>
            <w:r>
              <w:rPr>
                <w:spacing w:val="-5"/>
                <w:sz w:val="20"/>
              </w:rPr>
              <w:t>5%</w:t>
            </w:r>
          </w:p>
        </w:tc>
        <w:tc>
          <w:tcPr>
            <w:tcW w:w="1051" w:type="dxa"/>
          </w:tcPr>
          <w:p>
            <w:pPr>
              <w:pStyle w:val="TableParagraph"/>
              <w:spacing w:before="148"/>
              <w:ind w:left="11" w:right="3"/>
              <w:rPr>
                <w:sz w:val="20"/>
              </w:rPr>
            </w:pPr>
            <w:r>
              <w:rPr>
                <w:spacing w:val="-5"/>
                <w:sz w:val="20"/>
              </w:rPr>
              <w:t>3%</w:t>
            </w:r>
          </w:p>
        </w:tc>
        <w:tc>
          <w:tcPr>
            <w:tcW w:w="1052" w:type="dxa"/>
            <w:shd w:val="clear" w:color="auto" w:fill="D5E2BB"/>
          </w:tcPr>
          <w:p>
            <w:pPr>
              <w:pStyle w:val="TableParagraph"/>
              <w:spacing w:before="148"/>
              <w:ind w:left="10" w:right="3"/>
              <w:rPr>
                <w:sz w:val="20"/>
              </w:rPr>
            </w:pPr>
            <w:r>
              <w:rPr>
                <w:spacing w:val="-5"/>
                <w:sz w:val="20"/>
              </w:rPr>
              <w:t>1%</w:t>
            </w:r>
          </w:p>
        </w:tc>
        <w:tc>
          <w:tcPr>
            <w:tcW w:w="1051" w:type="dxa"/>
          </w:tcPr>
          <w:p>
            <w:pPr>
              <w:pStyle w:val="TableParagraph"/>
              <w:spacing w:before="148"/>
              <w:ind w:left="11" w:right="3"/>
              <w:rPr>
                <w:sz w:val="20"/>
              </w:rPr>
            </w:pPr>
            <w:r>
              <w:rPr>
                <w:spacing w:val="-5"/>
                <w:sz w:val="20"/>
              </w:rPr>
              <w:t>1%</w:t>
            </w:r>
          </w:p>
        </w:tc>
        <w:tc>
          <w:tcPr>
            <w:tcW w:w="1092" w:type="dxa"/>
          </w:tcPr>
          <w:p>
            <w:pPr>
              <w:pStyle w:val="TableParagraph"/>
              <w:spacing w:before="148"/>
              <w:ind w:left="11"/>
              <w:rPr>
                <w:sz w:val="20"/>
              </w:rPr>
            </w:pPr>
            <w:r>
              <w:rPr>
                <w:spacing w:val="-5"/>
                <w:sz w:val="20"/>
              </w:rPr>
              <w:t>1%</w:t>
            </w:r>
          </w:p>
        </w:tc>
      </w:tr>
    </w:tbl>
    <w:p>
      <w:pPr>
        <w:spacing w:before="1"/>
        <w:ind w:left="504" w:right="0" w:firstLine="0"/>
        <w:jc w:val="left"/>
        <w:rPr>
          <w:i/>
          <w:sz w:val="17"/>
        </w:rPr>
      </w:pPr>
      <w:r>
        <w:rPr>
          <w:i/>
          <w:spacing w:val="-6"/>
          <w:sz w:val="17"/>
        </w:rPr>
        <w:t>N/A-Not</w:t>
      </w:r>
      <w:r>
        <w:rPr>
          <w:i/>
          <w:spacing w:val="-5"/>
          <w:sz w:val="17"/>
        </w:rPr>
        <w:t> </w:t>
      </w:r>
      <w:r>
        <w:rPr>
          <w:i/>
          <w:spacing w:val="-6"/>
          <w:sz w:val="17"/>
        </w:rPr>
        <w:t>Available</w:t>
      </w:r>
    </w:p>
    <w:p>
      <w:pPr>
        <w:pStyle w:val="BodyText"/>
        <w:spacing w:before="126"/>
        <w:rPr>
          <w:i/>
        </w:rPr>
      </w:pPr>
      <w:r>
        <w:rPr>
          <w:i/>
        </w:rPr>
        <mc:AlternateContent>
          <mc:Choice Requires="wps">
            <w:drawing>
              <wp:anchor distT="0" distB="0" distL="0" distR="0" allowOverlap="1" layoutInCell="1" locked="0" behindDoc="1" simplePos="0" relativeHeight="487663104">
                <wp:simplePos x="0" y="0"/>
                <wp:positionH relativeFrom="page">
                  <wp:posOffset>548640</wp:posOffset>
                </wp:positionH>
                <wp:positionV relativeFrom="paragraph">
                  <wp:posOffset>247235</wp:posOffset>
                </wp:positionV>
                <wp:extent cx="6411595" cy="3411854"/>
                <wp:effectExtent l="0" t="0" r="0" b="0"/>
                <wp:wrapTopAndBottom/>
                <wp:docPr id="1608" name="Textbox 1608"/>
                <wp:cNvGraphicFramePr>
                  <a:graphicFrameLocks/>
                </wp:cNvGraphicFramePr>
                <a:graphic>
                  <a:graphicData uri="http://schemas.microsoft.com/office/word/2010/wordprocessingShape">
                    <wps:wsp>
                      <wps:cNvPr id="1608" name="Textbox 1608"/>
                      <wps:cNvSpPr txBox="1"/>
                      <wps:spPr>
                        <a:xfrm>
                          <a:off x="0" y="0"/>
                          <a:ext cx="6411595" cy="3411854"/>
                        </a:xfrm>
                        <a:prstGeom prst="rect">
                          <a:avLst/>
                        </a:prstGeom>
                        <a:solidFill>
                          <a:srgbClr val="F1DCDB"/>
                        </a:solidFill>
                      </wps:spPr>
                      <wps:txbx>
                        <w:txbxContent>
                          <w:p>
                            <w:pPr>
                              <w:spacing w:before="104"/>
                              <w:ind w:left="4121" w:right="0" w:firstLine="0"/>
                              <w:jc w:val="left"/>
                              <w:rPr>
                                <w:b/>
                                <w:color w:val="000000"/>
                                <w:sz w:val="22"/>
                              </w:rPr>
                            </w:pPr>
                            <w:r>
                              <w:rPr>
                                <w:b/>
                                <w:color w:val="622322"/>
                                <w:sz w:val="22"/>
                              </w:rPr>
                              <w:t>Types</w:t>
                            </w:r>
                            <w:r>
                              <w:rPr>
                                <w:b/>
                                <w:color w:val="622322"/>
                                <w:spacing w:val="-2"/>
                                <w:sz w:val="22"/>
                              </w:rPr>
                              <w:t> </w:t>
                            </w:r>
                            <w:r>
                              <w:rPr>
                                <w:b/>
                                <w:color w:val="622322"/>
                                <w:sz w:val="22"/>
                              </w:rPr>
                              <w:t>of</w:t>
                            </w:r>
                            <w:r>
                              <w:rPr>
                                <w:b/>
                                <w:color w:val="622322"/>
                                <w:spacing w:val="-3"/>
                                <w:sz w:val="22"/>
                              </w:rPr>
                              <w:t> </w:t>
                            </w:r>
                            <w:r>
                              <w:rPr>
                                <w:b/>
                                <w:color w:val="622322"/>
                                <w:spacing w:val="-2"/>
                                <w:sz w:val="22"/>
                              </w:rPr>
                              <w:t>Diabetes</w:t>
                            </w:r>
                          </w:p>
                          <w:p>
                            <w:pPr>
                              <w:pStyle w:val="BodyText"/>
                              <w:numPr>
                                <w:ilvl w:val="0"/>
                                <w:numId w:val="35"/>
                              </w:numPr>
                              <w:tabs>
                                <w:tab w:pos="533" w:val="left" w:leader="none"/>
                              </w:tabs>
                              <w:spacing w:line="240" w:lineRule="auto" w:before="117" w:after="0"/>
                              <w:ind w:left="533" w:right="653" w:hanging="361"/>
                              <w:jc w:val="left"/>
                              <w:rPr>
                                <w:color w:val="000000"/>
                              </w:rPr>
                            </w:pPr>
                            <w:r>
                              <w:rPr>
                                <w:color w:val="622322"/>
                              </w:rPr>
                              <w:t>Diabetes</w:t>
                            </w:r>
                            <w:r>
                              <w:rPr>
                                <w:color w:val="622322"/>
                                <w:spacing w:val="-4"/>
                              </w:rPr>
                              <w:t> </w:t>
                            </w:r>
                            <w:r>
                              <w:rPr>
                                <w:color w:val="622322"/>
                              </w:rPr>
                              <w:t>is</w:t>
                            </w:r>
                            <w:r>
                              <w:rPr>
                                <w:color w:val="622322"/>
                                <w:spacing w:val="-4"/>
                              </w:rPr>
                              <w:t> </w:t>
                            </w:r>
                            <w:r>
                              <w:rPr>
                                <w:color w:val="622322"/>
                              </w:rPr>
                              <w:t>a</w:t>
                            </w:r>
                            <w:r>
                              <w:rPr>
                                <w:color w:val="622322"/>
                                <w:spacing w:val="-1"/>
                              </w:rPr>
                              <w:t> </w:t>
                            </w:r>
                            <w:r>
                              <w:rPr>
                                <w:color w:val="622322"/>
                              </w:rPr>
                              <w:t>chronic</w:t>
                            </w:r>
                            <w:r>
                              <w:rPr>
                                <w:color w:val="622322"/>
                                <w:spacing w:val="-4"/>
                              </w:rPr>
                              <w:t> </w:t>
                            </w:r>
                            <w:r>
                              <w:rPr>
                                <w:color w:val="622322"/>
                              </w:rPr>
                              <w:t>disease</w:t>
                            </w:r>
                            <w:r>
                              <w:rPr>
                                <w:color w:val="622322"/>
                                <w:spacing w:val="-4"/>
                              </w:rPr>
                              <w:t> </w:t>
                            </w:r>
                            <w:r>
                              <w:rPr>
                                <w:color w:val="622322"/>
                              </w:rPr>
                              <w:t>that</w:t>
                            </w:r>
                            <w:r>
                              <w:rPr>
                                <w:color w:val="622322"/>
                                <w:spacing w:val="-1"/>
                              </w:rPr>
                              <w:t> </w:t>
                            </w:r>
                            <w:r>
                              <w:rPr>
                                <w:color w:val="622322"/>
                              </w:rPr>
                              <w:t>affects</w:t>
                            </w:r>
                            <w:r>
                              <w:rPr>
                                <w:color w:val="622322"/>
                                <w:spacing w:val="-4"/>
                              </w:rPr>
                              <w:t> </w:t>
                            </w:r>
                            <w:r>
                              <w:rPr>
                                <w:color w:val="622322"/>
                              </w:rPr>
                              <w:t>how</w:t>
                            </w:r>
                            <w:r>
                              <w:rPr>
                                <w:color w:val="622322"/>
                                <w:spacing w:val="-3"/>
                              </w:rPr>
                              <w:t> </w:t>
                            </w:r>
                            <w:r>
                              <w:rPr>
                                <w:color w:val="622322"/>
                              </w:rPr>
                              <w:t>your</w:t>
                            </w:r>
                            <w:r>
                              <w:rPr>
                                <w:color w:val="622322"/>
                                <w:spacing w:val="-3"/>
                              </w:rPr>
                              <w:t> </w:t>
                            </w:r>
                            <w:r>
                              <w:rPr>
                                <w:color w:val="622322"/>
                              </w:rPr>
                              <w:t>body</w:t>
                            </w:r>
                            <w:r>
                              <w:rPr>
                                <w:color w:val="622322"/>
                                <w:spacing w:val="-4"/>
                              </w:rPr>
                              <w:t> </w:t>
                            </w:r>
                            <w:r>
                              <w:rPr>
                                <w:color w:val="622322"/>
                              </w:rPr>
                              <w:t>turns</w:t>
                            </w:r>
                            <w:r>
                              <w:rPr>
                                <w:color w:val="622322"/>
                                <w:spacing w:val="-3"/>
                              </w:rPr>
                              <w:t> </w:t>
                            </w:r>
                            <w:r>
                              <w:rPr>
                                <w:color w:val="622322"/>
                              </w:rPr>
                              <w:t>food</w:t>
                            </w:r>
                            <w:r>
                              <w:rPr>
                                <w:color w:val="622322"/>
                                <w:spacing w:val="-3"/>
                              </w:rPr>
                              <w:t> </w:t>
                            </w:r>
                            <w:r>
                              <w:rPr>
                                <w:color w:val="622322"/>
                              </w:rPr>
                              <w:t>into</w:t>
                            </w:r>
                            <w:r>
                              <w:rPr>
                                <w:color w:val="622322"/>
                                <w:spacing w:val="-3"/>
                              </w:rPr>
                              <w:t> </w:t>
                            </w:r>
                            <w:r>
                              <w:rPr>
                                <w:color w:val="622322"/>
                              </w:rPr>
                              <w:t>energy.</w:t>
                            </w:r>
                            <w:r>
                              <w:rPr>
                                <w:color w:val="622322"/>
                                <w:spacing w:val="-4"/>
                              </w:rPr>
                              <w:t> </w:t>
                            </w:r>
                            <w:r>
                              <w:rPr>
                                <w:color w:val="622322"/>
                              </w:rPr>
                              <w:t>There</w:t>
                            </w:r>
                            <w:r>
                              <w:rPr>
                                <w:color w:val="622322"/>
                                <w:spacing w:val="-4"/>
                              </w:rPr>
                              <w:t> </w:t>
                            </w:r>
                            <w:r>
                              <w:rPr>
                                <w:color w:val="622322"/>
                              </w:rPr>
                              <w:t>are</w:t>
                            </w:r>
                            <w:r>
                              <w:rPr>
                                <w:color w:val="622322"/>
                                <w:spacing w:val="-4"/>
                              </w:rPr>
                              <w:t> </w:t>
                            </w:r>
                            <w:r>
                              <w:rPr>
                                <w:color w:val="622322"/>
                              </w:rPr>
                              <w:t>three</w:t>
                            </w:r>
                            <w:r>
                              <w:rPr>
                                <w:color w:val="622322"/>
                                <w:spacing w:val="-4"/>
                              </w:rPr>
                              <w:t> </w:t>
                            </w:r>
                            <w:r>
                              <w:rPr>
                                <w:color w:val="622322"/>
                              </w:rPr>
                              <w:t>main types of diabetes: type 1, type 2 and gestational diabetes (diabetes while pregnant).</w:t>
                            </w:r>
                          </w:p>
                          <w:p>
                            <w:pPr>
                              <w:pStyle w:val="BodyText"/>
                              <w:numPr>
                                <w:ilvl w:val="0"/>
                                <w:numId w:val="35"/>
                              </w:numPr>
                              <w:tabs>
                                <w:tab w:pos="533" w:val="left" w:leader="none"/>
                              </w:tabs>
                              <w:spacing w:line="240" w:lineRule="auto" w:before="120" w:after="0"/>
                              <w:ind w:left="533" w:right="231" w:hanging="361"/>
                              <w:jc w:val="left"/>
                              <w:rPr>
                                <w:color w:val="000000"/>
                              </w:rPr>
                            </w:pPr>
                            <w:r>
                              <w:rPr>
                                <w:b/>
                                <w:color w:val="622322"/>
                              </w:rPr>
                              <w:t>Type</w:t>
                            </w:r>
                            <w:r>
                              <w:rPr>
                                <w:b/>
                                <w:color w:val="622322"/>
                                <w:spacing w:val="-3"/>
                              </w:rPr>
                              <w:t> </w:t>
                            </w:r>
                            <w:r>
                              <w:rPr>
                                <w:b/>
                                <w:color w:val="622322"/>
                              </w:rPr>
                              <w:t>1</w:t>
                            </w:r>
                            <w:r>
                              <w:rPr>
                                <w:b/>
                                <w:color w:val="622322"/>
                                <w:spacing w:val="-3"/>
                              </w:rPr>
                              <w:t> </w:t>
                            </w:r>
                            <w:r>
                              <w:rPr>
                                <w:b/>
                                <w:color w:val="622322"/>
                              </w:rPr>
                              <w:t>diabetes </w:t>
                            </w:r>
                            <w:r>
                              <w:rPr>
                                <w:color w:val="622322"/>
                              </w:rPr>
                              <w:t>is</w:t>
                            </w:r>
                            <w:r>
                              <w:rPr>
                                <w:color w:val="622322"/>
                                <w:spacing w:val="-4"/>
                              </w:rPr>
                              <w:t> </w:t>
                            </w:r>
                            <w:r>
                              <w:rPr>
                                <w:color w:val="622322"/>
                              </w:rPr>
                              <w:t>caused by</w:t>
                            </w:r>
                            <w:r>
                              <w:rPr>
                                <w:color w:val="622322"/>
                                <w:spacing w:val="-3"/>
                              </w:rPr>
                              <w:t> </w:t>
                            </w:r>
                            <w:r>
                              <w:rPr>
                                <w:color w:val="622322"/>
                              </w:rPr>
                              <w:t>an</w:t>
                            </w:r>
                            <w:r>
                              <w:rPr>
                                <w:color w:val="622322"/>
                                <w:spacing w:val="-4"/>
                              </w:rPr>
                              <w:t> </w:t>
                            </w:r>
                            <w:r>
                              <w:rPr>
                                <w:color w:val="622322"/>
                              </w:rPr>
                              <w:t>autoimmune</w:t>
                            </w:r>
                            <w:r>
                              <w:rPr>
                                <w:color w:val="622322"/>
                                <w:spacing w:val="-4"/>
                              </w:rPr>
                              <w:t> </w:t>
                            </w:r>
                            <w:r>
                              <w:rPr>
                                <w:color w:val="622322"/>
                              </w:rPr>
                              <w:t>reaction (the</w:t>
                            </w:r>
                            <w:r>
                              <w:rPr>
                                <w:color w:val="622322"/>
                                <w:spacing w:val="-5"/>
                              </w:rPr>
                              <w:t> </w:t>
                            </w:r>
                            <w:r>
                              <w:rPr>
                                <w:color w:val="622322"/>
                              </w:rPr>
                              <w:t>body</w:t>
                            </w:r>
                            <w:r>
                              <w:rPr>
                                <w:color w:val="622322"/>
                                <w:spacing w:val="-4"/>
                              </w:rPr>
                              <w:t> </w:t>
                            </w:r>
                            <w:r>
                              <w:rPr>
                                <w:color w:val="622322"/>
                              </w:rPr>
                              <w:t>attacks</w:t>
                            </w:r>
                            <w:r>
                              <w:rPr>
                                <w:color w:val="622322"/>
                                <w:spacing w:val="-4"/>
                              </w:rPr>
                              <w:t> </w:t>
                            </w:r>
                            <w:r>
                              <w:rPr>
                                <w:color w:val="622322"/>
                              </w:rPr>
                              <w:t>itself</w:t>
                            </w:r>
                            <w:r>
                              <w:rPr>
                                <w:color w:val="622322"/>
                                <w:spacing w:val="-3"/>
                              </w:rPr>
                              <w:t> </w:t>
                            </w:r>
                            <w:r>
                              <w:rPr>
                                <w:color w:val="622322"/>
                              </w:rPr>
                              <w:t>by</w:t>
                            </w:r>
                            <w:r>
                              <w:rPr>
                                <w:color w:val="622322"/>
                                <w:spacing w:val="-1"/>
                              </w:rPr>
                              <w:t> </w:t>
                            </w:r>
                            <w:r>
                              <w:rPr>
                                <w:color w:val="622322"/>
                              </w:rPr>
                              <w:t>mistake)</w:t>
                            </w:r>
                            <w:r>
                              <w:rPr>
                                <w:color w:val="622322"/>
                                <w:spacing w:val="-4"/>
                              </w:rPr>
                              <w:t> </w:t>
                            </w:r>
                            <w:r>
                              <w:rPr>
                                <w:color w:val="622322"/>
                              </w:rPr>
                              <w:t>that</w:t>
                            </w:r>
                            <w:r>
                              <w:rPr>
                                <w:color w:val="622322"/>
                                <w:spacing w:val="-4"/>
                              </w:rPr>
                              <w:t> </w:t>
                            </w:r>
                            <w:r>
                              <w:rPr>
                                <w:color w:val="622322"/>
                              </w:rPr>
                              <w:t>stops</w:t>
                            </w:r>
                            <w:r>
                              <w:rPr>
                                <w:color w:val="622322"/>
                                <w:spacing w:val="-4"/>
                              </w:rPr>
                              <w:t> </w:t>
                            </w:r>
                            <w:r>
                              <w:rPr>
                                <w:color w:val="622322"/>
                              </w:rPr>
                              <w:t>your body from making insulin. About 5-10% of the people who have diabetes have type 1. Symptoms of type 1 diabetes often develop quickly. It’s usually diagnosed in children, teens, and young adults. If you have type 1 diabetes, you’ll need to take insulin every day to survive. Currently, no one knows how to prevent type 1 diabetes.</w:t>
                            </w:r>
                          </w:p>
                          <w:p>
                            <w:pPr>
                              <w:pStyle w:val="BodyText"/>
                              <w:numPr>
                                <w:ilvl w:val="0"/>
                                <w:numId w:val="35"/>
                              </w:numPr>
                              <w:tabs>
                                <w:tab w:pos="533" w:val="left" w:leader="none"/>
                              </w:tabs>
                              <w:spacing w:line="240" w:lineRule="auto" w:before="118" w:after="0"/>
                              <w:ind w:left="533" w:right="444" w:hanging="361"/>
                              <w:jc w:val="left"/>
                              <w:rPr>
                                <w:color w:val="000000"/>
                              </w:rPr>
                            </w:pPr>
                            <w:r>
                              <w:rPr>
                                <w:b/>
                                <w:color w:val="622322"/>
                              </w:rPr>
                              <w:t>Type</w:t>
                            </w:r>
                            <w:r>
                              <w:rPr>
                                <w:b/>
                                <w:color w:val="622322"/>
                                <w:spacing w:val="-3"/>
                              </w:rPr>
                              <w:t> </w:t>
                            </w:r>
                            <w:r>
                              <w:rPr>
                                <w:b/>
                                <w:color w:val="622322"/>
                              </w:rPr>
                              <w:t>2</w:t>
                            </w:r>
                            <w:r>
                              <w:rPr>
                                <w:b/>
                                <w:color w:val="622322"/>
                                <w:spacing w:val="-3"/>
                              </w:rPr>
                              <w:t> </w:t>
                            </w:r>
                            <w:r>
                              <w:rPr>
                                <w:b/>
                                <w:color w:val="622322"/>
                              </w:rPr>
                              <w:t>diabetes </w:t>
                            </w:r>
                            <w:r>
                              <w:rPr>
                                <w:color w:val="622322"/>
                              </w:rPr>
                              <w:t>is</w:t>
                            </w:r>
                            <w:r>
                              <w:rPr>
                                <w:color w:val="622322"/>
                                <w:spacing w:val="-4"/>
                              </w:rPr>
                              <w:t> </w:t>
                            </w:r>
                            <w:r>
                              <w:rPr>
                                <w:color w:val="622322"/>
                              </w:rPr>
                              <w:t>when</w:t>
                            </w:r>
                            <w:r>
                              <w:rPr>
                                <w:color w:val="622322"/>
                                <w:spacing w:val="-3"/>
                              </w:rPr>
                              <w:t> </w:t>
                            </w:r>
                            <w:r>
                              <w:rPr>
                                <w:color w:val="622322"/>
                              </w:rPr>
                              <w:t>the</w:t>
                            </w:r>
                            <w:r>
                              <w:rPr>
                                <w:color w:val="622322"/>
                                <w:spacing w:val="-4"/>
                              </w:rPr>
                              <w:t> </w:t>
                            </w:r>
                            <w:r>
                              <w:rPr>
                                <w:color w:val="622322"/>
                              </w:rPr>
                              <w:t>body</w:t>
                            </w:r>
                            <w:r>
                              <w:rPr>
                                <w:color w:val="622322"/>
                                <w:spacing w:val="-4"/>
                              </w:rPr>
                              <w:t> </w:t>
                            </w:r>
                            <w:r>
                              <w:rPr>
                                <w:color w:val="622322"/>
                              </w:rPr>
                              <w:t>doesn’t</w:t>
                            </w:r>
                            <w:r>
                              <w:rPr>
                                <w:color w:val="622322"/>
                                <w:spacing w:val="-4"/>
                              </w:rPr>
                              <w:t> </w:t>
                            </w:r>
                            <w:r>
                              <w:rPr>
                                <w:color w:val="622322"/>
                              </w:rPr>
                              <w:t>use</w:t>
                            </w:r>
                            <w:r>
                              <w:rPr>
                                <w:color w:val="622322"/>
                                <w:spacing w:val="-4"/>
                              </w:rPr>
                              <w:t> </w:t>
                            </w:r>
                            <w:r>
                              <w:rPr>
                                <w:color w:val="622322"/>
                              </w:rPr>
                              <w:t>insulin</w:t>
                            </w:r>
                            <w:r>
                              <w:rPr>
                                <w:color w:val="622322"/>
                                <w:spacing w:val="-1"/>
                              </w:rPr>
                              <w:t> </w:t>
                            </w:r>
                            <w:r>
                              <w:rPr>
                                <w:color w:val="622322"/>
                              </w:rPr>
                              <w:t>well</w:t>
                            </w:r>
                            <w:r>
                              <w:rPr>
                                <w:color w:val="622322"/>
                                <w:spacing w:val="-3"/>
                              </w:rPr>
                              <w:t> </w:t>
                            </w:r>
                            <w:r>
                              <w:rPr>
                                <w:color w:val="622322"/>
                              </w:rPr>
                              <w:t>and</w:t>
                            </w:r>
                            <w:r>
                              <w:rPr>
                                <w:color w:val="622322"/>
                                <w:spacing w:val="-3"/>
                              </w:rPr>
                              <w:t> </w:t>
                            </w:r>
                            <w:r>
                              <w:rPr>
                                <w:color w:val="622322"/>
                              </w:rPr>
                              <w:t>is</w:t>
                            </w:r>
                            <w:r>
                              <w:rPr>
                                <w:color w:val="622322"/>
                                <w:spacing w:val="-4"/>
                              </w:rPr>
                              <w:t> </w:t>
                            </w:r>
                            <w:r>
                              <w:rPr>
                                <w:color w:val="622322"/>
                              </w:rPr>
                              <w:t>unable</w:t>
                            </w:r>
                            <w:r>
                              <w:rPr>
                                <w:color w:val="622322"/>
                                <w:spacing w:val="-4"/>
                              </w:rPr>
                              <w:t> </w:t>
                            </w:r>
                            <w:r>
                              <w:rPr>
                                <w:color w:val="622322"/>
                              </w:rPr>
                              <w:t>to</w:t>
                            </w:r>
                            <w:r>
                              <w:rPr>
                                <w:color w:val="622322"/>
                                <w:spacing w:val="-3"/>
                              </w:rPr>
                              <w:t> </w:t>
                            </w:r>
                            <w:r>
                              <w:rPr>
                                <w:color w:val="622322"/>
                              </w:rPr>
                              <w:t>keep blood</w:t>
                            </w:r>
                            <w:r>
                              <w:rPr>
                                <w:color w:val="622322"/>
                                <w:spacing w:val="-3"/>
                              </w:rPr>
                              <w:t> </w:t>
                            </w:r>
                            <w:r>
                              <w:rPr>
                                <w:color w:val="622322"/>
                              </w:rPr>
                              <w:t>sugar</w:t>
                            </w:r>
                            <w:r>
                              <w:rPr>
                                <w:color w:val="622322"/>
                                <w:spacing w:val="-3"/>
                              </w:rPr>
                              <w:t> </w:t>
                            </w:r>
                            <w:r>
                              <w:rPr>
                                <w:color w:val="622322"/>
                              </w:rPr>
                              <w:t>at</w:t>
                            </w:r>
                            <w:r>
                              <w:rPr>
                                <w:color w:val="622322"/>
                                <w:spacing w:val="-4"/>
                              </w:rPr>
                              <w:t> </w:t>
                            </w:r>
                            <w:r>
                              <w:rPr>
                                <w:color w:val="622322"/>
                              </w:rPr>
                              <w:t>normal levels. Most people with diabetes—9 in 10—have type 2 diabetes. It develops over many years and is usually diagnosed in adults (though increasingly in children, teens, and young adults). Symptoms sometimes go unnoticed. Type 2 diabetes can be prevented or delayed with healthy lifestyle changes,</w:t>
                            </w:r>
                          </w:p>
                          <w:p>
                            <w:pPr>
                              <w:pStyle w:val="BodyText"/>
                              <w:spacing w:before="1"/>
                              <w:ind w:left="533"/>
                              <w:rPr>
                                <w:color w:val="000000"/>
                              </w:rPr>
                            </w:pPr>
                            <w:r>
                              <w:rPr>
                                <w:color w:val="622322"/>
                              </w:rPr>
                              <w:t>such</w:t>
                            </w:r>
                            <w:r>
                              <w:rPr>
                                <w:color w:val="622322"/>
                                <w:spacing w:val="-5"/>
                              </w:rPr>
                              <w:t> </w:t>
                            </w:r>
                            <w:r>
                              <w:rPr>
                                <w:color w:val="622322"/>
                              </w:rPr>
                              <w:t>as</w:t>
                            </w:r>
                            <w:r>
                              <w:rPr>
                                <w:color w:val="622322"/>
                                <w:spacing w:val="-6"/>
                              </w:rPr>
                              <w:t> </w:t>
                            </w:r>
                            <w:r>
                              <w:rPr>
                                <w:color w:val="622322"/>
                              </w:rPr>
                              <w:t>losing</w:t>
                            </w:r>
                            <w:r>
                              <w:rPr>
                                <w:color w:val="622322"/>
                                <w:spacing w:val="-5"/>
                              </w:rPr>
                              <w:t> </w:t>
                            </w:r>
                            <w:r>
                              <w:rPr>
                                <w:color w:val="622322"/>
                              </w:rPr>
                              <w:t>weight</w:t>
                            </w:r>
                            <w:r>
                              <w:rPr>
                                <w:color w:val="622322"/>
                                <w:spacing w:val="-5"/>
                              </w:rPr>
                              <w:t> </w:t>
                            </w:r>
                            <w:r>
                              <w:rPr>
                                <w:color w:val="622322"/>
                              </w:rPr>
                              <w:t>if</w:t>
                            </w:r>
                            <w:r>
                              <w:rPr>
                                <w:color w:val="622322"/>
                                <w:spacing w:val="-5"/>
                              </w:rPr>
                              <w:t> </w:t>
                            </w:r>
                            <w:r>
                              <w:rPr>
                                <w:color w:val="622322"/>
                              </w:rPr>
                              <w:t>you’re</w:t>
                            </w:r>
                            <w:r>
                              <w:rPr>
                                <w:color w:val="622322"/>
                                <w:spacing w:val="-6"/>
                              </w:rPr>
                              <w:t> </w:t>
                            </w:r>
                            <w:r>
                              <w:rPr>
                                <w:color w:val="622322"/>
                              </w:rPr>
                              <w:t>overweight,</w:t>
                            </w:r>
                            <w:r>
                              <w:rPr>
                                <w:color w:val="622322"/>
                                <w:spacing w:val="-5"/>
                              </w:rPr>
                              <w:t> </w:t>
                            </w:r>
                            <w:r>
                              <w:rPr>
                                <w:color w:val="622322"/>
                              </w:rPr>
                              <w:t>healthy</w:t>
                            </w:r>
                            <w:r>
                              <w:rPr>
                                <w:color w:val="622322"/>
                                <w:spacing w:val="-5"/>
                              </w:rPr>
                              <w:t> </w:t>
                            </w:r>
                            <w:r>
                              <w:rPr>
                                <w:color w:val="622322"/>
                              </w:rPr>
                              <w:t>eating,</w:t>
                            </w:r>
                            <w:r>
                              <w:rPr>
                                <w:color w:val="622322"/>
                                <w:spacing w:val="-5"/>
                              </w:rPr>
                              <w:t> </w:t>
                            </w:r>
                            <w:r>
                              <w:rPr>
                                <w:color w:val="622322"/>
                              </w:rPr>
                              <w:t>and</w:t>
                            </w:r>
                            <w:r>
                              <w:rPr>
                                <w:color w:val="622322"/>
                                <w:spacing w:val="-5"/>
                              </w:rPr>
                              <w:t> </w:t>
                            </w:r>
                            <w:r>
                              <w:rPr>
                                <w:color w:val="622322"/>
                              </w:rPr>
                              <w:t>getting</w:t>
                            </w:r>
                            <w:r>
                              <w:rPr>
                                <w:color w:val="622322"/>
                                <w:spacing w:val="-5"/>
                              </w:rPr>
                              <w:t> </w:t>
                            </w:r>
                            <w:r>
                              <w:rPr>
                                <w:color w:val="622322"/>
                              </w:rPr>
                              <w:t>regular</w:t>
                            </w:r>
                            <w:r>
                              <w:rPr>
                                <w:color w:val="622322"/>
                                <w:spacing w:val="-5"/>
                              </w:rPr>
                              <w:t> </w:t>
                            </w:r>
                            <w:r>
                              <w:rPr>
                                <w:color w:val="622322"/>
                              </w:rPr>
                              <w:t>physical</w:t>
                            </w:r>
                            <w:r>
                              <w:rPr>
                                <w:color w:val="622322"/>
                                <w:spacing w:val="-4"/>
                              </w:rPr>
                              <w:t> </w:t>
                            </w:r>
                            <w:r>
                              <w:rPr>
                                <w:color w:val="622322"/>
                                <w:spacing w:val="-2"/>
                              </w:rPr>
                              <w:t>activity.</w:t>
                            </w:r>
                          </w:p>
                          <w:p>
                            <w:pPr>
                              <w:pStyle w:val="BodyText"/>
                              <w:numPr>
                                <w:ilvl w:val="0"/>
                                <w:numId w:val="35"/>
                              </w:numPr>
                              <w:tabs>
                                <w:tab w:pos="533" w:val="left" w:leader="none"/>
                              </w:tabs>
                              <w:spacing w:line="240" w:lineRule="auto" w:before="120" w:after="0"/>
                              <w:ind w:left="533" w:right="273" w:hanging="361"/>
                              <w:jc w:val="left"/>
                              <w:rPr>
                                <w:color w:val="000000"/>
                              </w:rPr>
                            </w:pPr>
                            <w:r>
                              <w:rPr>
                                <w:b/>
                                <w:color w:val="622322"/>
                              </w:rPr>
                              <w:t>Gestational</w:t>
                            </w:r>
                            <w:r>
                              <w:rPr>
                                <w:b/>
                                <w:color w:val="622322"/>
                                <w:spacing w:val="-3"/>
                              </w:rPr>
                              <w:t> </w:t>
                            </w:r>
                            <w:r>
                              <w:rPr>
                                <w:b/>
                                <w:color w:val="622322"/>
                              </w:rPr>
                              <w:t>diabetes</w:t>
                            </w:r>
                            <w:r>
                              <w:rPr>
                                <w:b/>
                                <w:color w:val="622322"/>
                                <w:spacing w:val="-2"/>
                              </w:rPr>
                              <w:t> </w:t>
                            </w:r>
                            <w:r>
                              <w:rPr>
                                <w:color w:val="622322"/>
                              </w:rPr>
                              <w:t>develops</w:t>
                            </w:r>
                            <w:r>
                              <w:rPr>
                                <w:color w:val="622322"/>
                                <w:spacing w:val="-3"/>
                              </w:rPr>
                              <w:t> </w:t>
                            </w:r>
                            <w:r>
                              <w:rPr>
                                <w:color w:val="622322"/>
                              </w:rPr>
                              <w:t>in</w:t>
                            </w:r>
                            <w:r>
                              <w:rPr>
                                <w:color w:val="622322"/>
                                <w:spacing w:val="-4"/>
                              </w:rPr>
                              <w:t> </w:t>
                            </w:r>
                            <w:r>
                              <w:rPr>
                                <w:color w:val="622322"/>
                              </w:rPr>
                              <w:t>pregnant</w:t>
                            </w:r>
                            <w:r>
                              <w:rPr>
                                <w:color w:val="622322"/>
                                <w:spacing w:val="-5"/>
                              </w:rPr>
                              <w:t> </w:t>
                            </w:r>
                            <w:r>
                              <w:rPr>
                                <w:color w:val="622322"/>
                              </w:rPr>
                              <w:t>women</w:t>
                            </w:r>
                            <w:r>
                              <w:rPr>
                                <w:color w:val="622322"/>
                                <w:spacing w:val="-4"/>
                              </w:rPr>
                              <w:t> </w:t>
                            </w:r>
                            <w:r>
                              <w:rPr>
                                <w:color w:val="622322"/>
                              </w:rPr>
                              <w:t>who</w:t>
                            </w:r>
                            <w:r>
                              <w:rPr>
                                <w:color w:val="622322"/>
                                <w:spacing w:val="-3"/>
                              </w:rPr>
                              <w:t> </w:t>
                            </w:r>
                            <w:r>
                              <w:rPr>
                                <w:color w:val="622322"/>
                              </w:rPr>
                              <w:t>have</w:t>
                            </w:r>
                            <w:r>
                              <w:rPr>
                                <w:color w:val="622322"/>
                                <w:spacing w:val="-5"/>
                              </w:rPr>
                              <w:t> </w:t>
                            </w:r>
                            <w:r>
                              <w:rPr>
                                <w:color w:val="622322"/>
                              </w:rPr>
                              <w:t>never</w:t>
                            </w:r>
                            <w:r>
                              <w:rPr>
                                <w:color w:val="622322"/>
                                <w:spacing w:val="-4"/>
                              </w:rPr>
                              <w:t> </w:t>
                            </w:r>
                            <w:r>
                              <w:rPr>
                                <w:color w:val="622322"/>
                              </w:rPr>
                              <w:t>had</w:t>
                            </w:r>
                            <w:r>
                              <w:rPr>
                                <w:color w:val="622322"/>
                                <w:spacing w:val="-5"/>
                              </w:rPr>
                              <w:t> </w:t>
                            </w:r>
                            <w:r>
                              <w:rPr>
                                <w:color w:val="622322"/>
                              </w:rPr>
                              <w:t>diabetes.</w:t>
                            </w:r>
                            <w:r>
                              <w:rPr>
                                <w:color w:val="622322"/>
                                <w:spacing w:val="-5"/>
                              </w:rPr>
                              <w:t> </w:t>
                            </w:r>
                            <w:r>
                              <w:rPr>
                                <w:color w:val="622322"/>
                              </w:rPr>
                              <w:t>Babies</w:t>
                            </w:r>
                            <w:r>
                              <w:rPr>
                                <w:color w:val="622322"/>
                                <w:spacing w:val="-5"/>
                              </w:rPr>
                              <w:t> </w:t>
                            </w:r>
                            <w:r>
                              <w:rPr>
                                <w:color w:val="622322"/>
                              </w:rPr>
                              <w:t>born</w:t>
                            </w:r>
                            <w:r>
                              <w:rPr>
                                <w:color w:val="622322"/>
                                <w:spacing w:val="-4"/>
                              </w:rPr>
                              <w:t> </w:t>
                            </w:r>
                            <w:r>
                              <w:rPr>
                                <w:color w:val="622322"/>
                              </w:rPr>
                              <w:t>to</w:t>
                            </w:r>
                            <w:r>
                              <w:rPr>
                                <w:color w:val="622322"/>
                                <w:spacing w:val="-4"/>
                              </w:rPr>
                              <w:t> </w:t>
                            </w:r>
                            <w:r>
                              <w:rPr>
                                <w:color w:val="622322"/>
                              </w:rPr>
                              <w:t>women with gestational diabetes could be at higher risk for health complications. Gestational diabetes usually</w:t>
                            </w:r>
                          </w:p>
                          <w:p>
                            <w:pPr>
                              <w:pStyle w:val="BodyText"/>
                              <w:ind w:left="533" w:right="264"/>
                              <w:rPr>
                                <w:color w:val="000000"/>
                              </w:rPr>
                            </w:pPr>
                            <w:r>
                              <w:rPr>
                                <w:color w:val="622322"/>
                              </w:rPr>
                              <w:t>goes</w:t>
                            </w:r>
                            <w:r>
                              <w:rPr>
                                <w:color w:val="622322"/>
                                <w:spacing w:val="-3"/>
                              </w:rPr>
                              <w:t> </w:t>
                            </w:r>
                            <w:r>
                              <w:rPr>
                                <w:color w:val="622322"/>
                              </w:rPr>
                              <w:t>away</w:t>
                            </w:r>
                            <w:r>
                              <w:rPr>
                                <w:color w:val="622322"/>
                                <w:spacing w:val="-3"/>
                              </w:rPr>
                              <w:t> </w:t>
                            </w:r>
                            <w:r>
                              <w:rPr>
                                <w:color w:val="622322"/>
                              </w:rPr>
                              <w:t>after</w:t>
                            </w:r>
                            <w:r>
                              <w:rPr>
                                <w:color w:val="622322"/>
                                <w:spacing w:val="-2"/>
                              </w:rPr>
                              <w:t> </w:t>
                            </w:r>
                            <w:r>
                              <w:rPr>
                                <w:color w:val="622322"/>
                              </w:rPr>
                              <w:t>the</w:t>
                            </w:r>
                            <w:r>
                              <w:rPr>
                                <w:color w:val="622322"/>
                                <w:spacing w:val="-3"/>
                              </w:rPr>
                              <w:t> </w:t>
                            </w:r>
                            <w:r>
                              <w:rPr>
                                <w:color w:val="622322"/>
                              </w:rPr>
                              <w:t>baby</w:t>
                            </w:r>
                            <w:r>
                              <w:rPr>
                                <w:color w:val="622322"/>
                                <w:spacing w:val="-3"/>
                              </w:rPr>
                              <w:t> </w:t>
                            </w:r>
                            <w:r>
                              <w:rPr>
                                <w:color w:val="622322"/>
                              </w:rPr>
                              <w:t>is born</w:t>
                            </w:r>
                            <w:r>
                              <w:rPr>
                                <w:color w:val="622322"/>
                                <w:spacing w:val="-2"/>
                              </w:rPr>
                              <w:t> </w:t>
                            </w:r>
                            <w:r>
                              <w:rPr>
                                <w:color w:val="622322"/>
                              </w:rPr>
                              <w:t>but</w:t>
                            </w:r>
                            <w:r>
                              <w:rPr>
                                <w:color w:val="622322"/>
                                <w:spacing w:val="-2"/>
                              </w:rPr>
                              <w:t> </w:t>
                            </w:r>
                            <w:r>
                              <w:rPr>
                                <w:color w:val="622322"/>
                              </w:rPr>
                              <w:t>increases</w:t>
                            </w:r>
                            <w:r>
                              <w:rPr>
                                <w:color w:val="622322"/>
                                <w:spacing w:val="-3"/>
                              </w:rPr>
                              <w:t> </w:t>
                            </w:r>
                            <w:r>
                              <w:rPr>
                                <w:color w:val="622322"/>
                              </w:rPr>
                              <w:t>the</w:t>
                            </w:r>
                            <w:r>
                              <w:rPr>
                                <w:color w:val="622322"/>
                                <w:spacing w:val="-3"/>
                              </w:rPr>
                              <w:t> </w:t>
                            </w:r>
                            <w:r>
                              <w:rPr>
                                <w:color w:val="622322"/>
                              </w:rPr>
                              <w:t>mother’s</w:t>
                            </w:r>
                            <w:r>
                              <w:rPr>
                                <w:color w:val="622322"/>
                                <w:spacing w:val="-3"/>
                              </w:rPr>
                              <w:t> </w:t>
                            </w:r>
                            <w:r>
                              <w:rPr>
                                <w:color w:val="622322"/>
                              </w:rPr>
                              <w:t>risk</w:t>
                            </w:r>
                            <w:r>
                              <w:rPr>
                                <w:color w:val="622322"/>
                                <w:spacing w:val="-3"/>
                              </w:rPr>
                              <w:t> </w:t>
                            </w:r>
                            <w:r>
                              <w:rPr>
                                <w:color w:val="622322"/>
                              </w:rPr>
                              <w:t>for</w:t>
                            </w:r>
                            <w:r>
                              <w:rPr>
                                <w:color w:val="622322"/>
                                <w:spacing w:val="-2"/>
                              </w:rPr>
                              <w:t> </w:t>
                            </w:r>
                            <w:r>
                              <w:rPr>
                                <w:color w:val="622322"/>
                              </w:rPr>
                              <w:t>type</w:t>
                            </w:r>
                            <w:r>
                              <w:rPr>
                                <w:color w:val="622322"/>
                                <w:spacing w:val="-3"/>
                              </w:rPr>
                              <w:t> </w:t>
                            </w:r>
                            <w:r>
                              <w:rPr>
                                <w:color w:val="622322"/>
                              </w:rPr>
                              <w:t>2</w:t>
                            </w:r>
                            <w:r>
                              <w:rPr>
                                <w:color w:val="622322"/>
                                <w:spacing w:val="-2"/>
                              </w:rPr>
                              <w:t> </w:t>
                            </w:r>
                            <w:r>
                              <w:rPr>
                                <w:color w:val="622322"/>
                              </w:rPr>
                              <w:t>diabetes</w:t>
                            </w:r>
                            <w:r>
                              <w:rPr>
                                <w:color w:val="622322"/>
                                <w:spacing w:val="-3"/>
                              </w:rPr>
                              <w:t> </w:t>
                            </w:r>
                            <w:r>
                              <w:rPr>
                                <w:color w:val="622322"/>
                              </w:rPr>
                              <w:t>later</w:t>
                            </w:r>
                            <w:r>
                              <w:rPr>
                                <w:color w:val="622322"/>
                                <w:spacing w:val="-2"/>
                              </w:rPr>
                              <w:t> </w:t>
                            </w:r>
                            <w:r>
                              <w:rPr>
                                <w:color w:val="622322"/>
                              </w:rPr>
                              <w:t>in</w:t>
                            </w:r>
                            <w:r>
                              <w:rPr>
                                <w:color w:val="622322"/>
                                <w:spacing w:val="-2"/>
                              </w:rPr>
                              <w:t> </w:t>
                            </w:r>
                            <w:r>
                              <w:rPr>
                                <w:color w:val="622322"/>
                              </w:rPr>
                              <w:t>life.</w:t>
                            </w:r>
                            <w:r>
                              <w:rPr>
                                <w:color w:val="622322"/>
                                <w:spacing w:val="-3"/>
                              </w:rPr>
                              <w:t> </w:t>
                            </w:r>
                            <w:r>
                              <w:rPr>
                                <w:color w:val="622322"/>
                              </w:rPr>
                              <w:t>The</w:t>
                            </w:r>
                            <w:r>
                              <w:rPr>
                                <w:color w:val="622322"/>
                                <w:spacing w:val="-3"/>
                              </w:rPr>
                              <w:t> </w:t>
                            </w:r>
                            <w:r>
                              <w:rPr>
                                <w:color w:val="622322"/>
                              </w:rPr>
                              <w:t>baby is</w:t>
                            </w:r>
                            <w:r>
                              <w:rPr>
                                <w:color w:val="622322"/>
                                <w:spacing w:val="-5"/>
                              </w:rPr>
                              <w:t> </w:t>
                            </w:r>
                            <w:r>
                              <w:rPr>
                                <w:color w:val="622322"/>
                              </w:rPr>
                              <w:t>more</w:t>
                            </w:r>
                            <w:r>
                              <w:rPr>
                                <w:color w:val="622322"/>
                                <w:spacing w:val="-5"/>
                              </w:rPr>
                              <w:t> </w:t>
                            </w:r>
                            <w:r>
                              <w:rPr>
                                <w:color w:val="622322"/>
                              </w:rPr>
                              <w:t>likely</w:t>
                            </w:r>
                            <w:r>
                              <w:rPr>
                                <w:color w:val="622322"/>
                                <w:spacing w:val="-5"/>
                              </w:rPr>
                              <w:t> </w:t>
                            </w:r>
                            <w:r>
                              <w:rPr>
                                <w:color w:val="622322"/>
                              </w:rPr>
                              <w:t>to</w:t>
                            </w:r>
                            <w:r>
                              <w:rPr>
                                <w:color w:val="622322"/>
                                <w:spacing w:val="-4"/>
                              </w:rPr>
                              <w:t> </w:t>
                            </w:r>
                            <w:r>
                              <w:rPr>
                                <w:color w:val="622322"/>
                              </w:rPr>
                              <w:t>become</w:t>
                            </w:r>
                            <w:r>
                              <w:rPr>
                                <w:color w:val="622322"/>
                                <w:spacing w:val="-5"/>
                              </w:rPr>
                              <w:t> </w:t>
                            </w:r>
                            <w:r>
                              <w:rPr>
                                <w:color w:val="622322"/>
                              </w:rPr>
                              <w:t>obese</w:t>
                            </w:r>
                            <w:r>
                              <w:rPr>
                                <w:color w:val="622322"/>
                                <w:spacing w:val="-5"/>
                              </w:rPr>
                              <w:t> </w:t>
                            </w:r>
                            <w:r>
                              <w:rPr>
                                <w:color w:val="622322"/>
                              </w:rPr>
                              <w:t>as</w:t>
                            </w:r>
                            <w:r>
                              <w:rPr>
                                <w:color w:val="622322"/>
                                <w:spacing w:val="-5"/>
                              </w:rPr>
                              <w:t> </w:t>
                            </w:r>
                            <w:r>
                              <w:rPr>
                                <w:color w:val="622322"/>
                              </w:rPr>
                              <w:t>a</w:t>
                            </w:r>
                            <w:r>
                              <w:rPr>
                                <w:color w:val="622322"/>
                                <w:spacing w:val="-2"/>
                              </w:rPr>
                              <w:t> </w:t>
                            </w:r>
                            <w:r>
                              <w:rPr>
                                <w:color w:val="622322"/>
                              </w:rPr>
                              <w:t>child</w:t>
                            </w:r>
                            <w:r>
                              <w:rPr>
                                <w:color w:val="622322"/>
                                <w:spacing w:val="-4"/>
                              </w:rPr>
                              <w:t> </w:t>
                            </w:r>
                            <w:r>
                              <w:rPr>
                                <w:color w:val="622322"/>
                              </w:rPr>
                              <w:t>or</w:t>
                            </w:r>
                            <w:r>
                              <w:rPr>
                                <w:color w:val="622322"/>
                                <w:spacing w:val="-4"/>
                              </w:rPr>
                              <w:t> </w:t>
                            </w:r>
                            <w:r>
                              <w:rPr>
                                <w:color w:val="622322"/>
                              </w:rPr>
                              <w:t>teen,</w:t>
                            </w:r>
                            <w:r>
                              <w:rPr>
                                <w:color w:val="622322"/>
                                <w:spacing w:val="-4"/>
                              </w:rPr>
                              <w:t> </w:t>
                            </w:r>
                            <w:r>
                              <w:rPr>
                                <w:color w:val="622322"/>
                              </w:rPr>
                              <w:t>and</w:t>
                            </w:r>
                            <w:r>
                              <w:rPr>
                                <w:color w:val="622322"/>
                                <w:spacing w:val="-1"/>
                              </w:rPr>
                              <w:t> </w:t>
                            </w:r>
                            <w:r>
                              <w:rPr>
                                <w:color w:val="622322"/>
                              </w:rPr>
                              <w:t>more</w:t>
                            </w:r>
                            <w:r>
                              <w:rPr>
                                <w:color w:val="622322"/>
                                <w:spacing w:val="-5"/>
                              </w:rPr>
                              <w:t> </w:t>
                            </w:r>
                            <w:r>
                              <w:rPr>
                                <w:color w:val="622322"/>
                              </w:rPr>
                              <w:t>likely</w:t>
                            </w:r>
                            <w:r>
                              <w:rPr>
                                <w:color w:val="622322"/>
                                <w:spacing w:val="-4"/>
                              </w:rPr>
                              <w:t> </w:t>
                            </w:r>
                            <w:r>
                              <w:rPr>
                                <w:color w:val="622322"/>
                              </w:rPr>
                              <w:t>to</w:t>
                            </w:r>
                            <w:r>
                              <w:rPr>
                                <w:color w:val="622322"/>
                                <w:spacing w:val="-4"/>
                              </w:rPr>
                              <w:t> </w:t>
                            </w:r>
                            <w:r>
                              <w:rPr>
                                <w:color w:val="622322"/>
                              </w:rPr>
                              <w:t>develop</w:t>
                            </w:r>
                            <w:r>
                              <w:rPr>
                                <w:color w:val="622322"/>
                                <w:spacing w:val="-4"/>
                              </w:rPr>
                              <w:t> </w:t>
                            </w:r>
                            <w:r>
                              <w:rPr>
                                <w:color w:val="622322"/>
                              </w:rPr>
                              <w:t>type</w:t>
                            </w:r>
                            <w:r>
                              <w:rPr>
                                <w:color w:val="622322"/>
                                <w:spacing w:val="-3"/>
                              </w:rPr>
                              <w:t> </w:t>
                            </w:r>
                            <w:r>
                              <w:rPr>
                                <w:color w:val="622322"/>
                              </w:rPr>
                              <w:t>2</w:t>
                            </w:r>
                            <w:r>
                              <w:rPr>
                                <w:color w:val="622322"/>
                                <w:spacing w:val="-4"/>
                              </w:rPr>
                              <w:t> </w:t>
                            </w:r>
                            <w:r>
                              <w:rPr>
                                <w:color w:val="622322"/>
                              </w:rPr>
                              <w:t>diabetes</w:t>
                            </w:r>
                            <w:r>
                              <w:rPr>
                                <w:color w:val="622322"/>
                                <w:spacing w:val="-5"/>
                              </w:rPr>
                              <w:t> </w:t>
                            </w:r>
                            <w:r>
                              <w:rPr>
                                <w:color w:val="622322"/>
                              </w:rPr>
                              <w:t>later</w:t>
                            </w:r>
                            <w:r>
                              <w:rPr>
                                <w:color w:val="622322"/>
                                <w:spacing w:val="-4"/>
                              </w:rPr>
                              <w:t> </w:t>
                            </w:r>
                            <w:r>
                              <w:rPr>
                                <w:color w:val="622322"/>
                              </w:rPr>
                              <w:t>in</w:t>
                            </w:r>
                            <w:r>
                              <w:rPr>
                                <w:color w:val="622322"/>
                                <w:spacing w:val="-4"/>
                              </w:rPr>
                              <w:t> </w:t>
                            </w:r>
                            <w:r>
                              <w:rPr>
                                <w:color w:val="622322"/>
                                <w:spacing w:val="-2"/>
                              </w:rPr>
                              <w:t>life.</w:t>
                            </w:r>
                          </w:p>
                          <w:p>
                            <w:pPr>
                              <w:spacing w:before="180"/>
                              <w:ind w:left="172" w:right="0" w:firstLine="0"/>
                              <w:jc w:val="left"/>
                              <w:rPr>
                                <w:i/>
                                <w:color w:val="000000"/>
                                <w:sz w:val="17"/>
                              </w:rPr>
                            </w:pPr>
                            <w:r>
                              <w:rPr>
                                <w:i/>
                                <w:color w:val="622322"/>
                                <w:spacing w:val="-6"/>
                                <w:sz w:val="17"/>
                              </w:rPr>
                              <w:t>(Source:</w:t>
                            </w:r>
                            <w:r>
                              <w:rPr>
                                <w:i/>
                                <w:color w:val="622322"/>
                                <w:spacing w:val="-3"/>
                                <w:sz w:val="17"/>
                              </w:rPr>
                              <w:t> </w:t>
                            </w:r>
                            <w:r>
                              <w:rPr>
                                <w:i/>
                                <w:color w:val="622322"/>
                                <w:spacing w:val="-6"/>
                                <w:sz w:val="17"/>
                              </w:rPr>
                              <w:t>CDC,</w:t>
                            </w:r>
                            <w:r>
                              <w:rPr>
                                <w:i/>
                                <w:color w:val="622322"/>
                                <w:spacing w:val="-1"/>
                                <w:sz w:val="17"/>
                              </w:rPr>
                              <w:t> </w:t>
                            </w:r>
                            <w:r>
                              <w:rPr>
                                <w:i/>
                                <w:color w:val="622322"/>
                                <w:spacing w:val="-6"/>
                                <w:sz w:val="17"/>
                              </w:rPr>
                              <w:t>What</w:t>
                            </w:r>
                            <w:r>
                              <w:rPr>
                                <w:i/>
                                <w:color w:val="622322"/>
                                <w:sz w:val="17"/>
                              </w:rPr>
                              <w:t> </w:t>
                            </w:r>
                            <w:r>
                              <w:rPr>
                                <w:i/>
                                <w:color w:val="622322"/>
                                <w:spacing w:val="-6"/>
                                <w:sz w:val="17"/>
                              </w:rPr>
                              <w:t>is</w:t>
                            </w:r>
                            <w:r>
                              <w:rPr>
                                <w:i/>
                                <w:color w:val="622322"/>
                                <w:spacing w:val="-3"/>
                                <w:sz w:val="17"/>
                              </w:rPr>
                              <w:t> </w:t>
                            </w:r>
                            <w:r>
                              <w:rPr>
                                <w:i/>
                                <w:color w:val="622322"/>
                                <w:spacing w:val="-6"/>
                                <w:sz w:val="17"/>
                              </w:rPr>
                              <w:t>Diabetes,</w:t>
                            </w:r>
                            <w:r>
                              <w:rPr>
                                <w:i/>
                                <w:color w:val="622322"/>
                                <w:sz w:val="17"/>
                              </w:rPr>
                              <w:t> </w:t>
                            </w:r>
                            <w:r>
                              <w:rPr>
                                <w:i/>
                                <w:color w:val="622322"/>
                                <w:spacing w:val="-6"/>
                                <w:sz w:val="17"/>
                              </w:rPr>
                              <w:t>Updated:</w:t>
                            </w:r>
                            <w:r>
                              <w:rPr>
                                <w:i/>
                                <w:color w:val="622322"/>
                                <w:sz w:val="17"/>
                              </w:rPr>
                              <w:t> </w:t>
                            </w:r>
                            <w:r>
                              <w:rPr>
                                <w:i/>
                                <w:color w:val="622322"/>
                                <w:spacing w:val="-6"/>
                                <w:sz w:val="17"/>
                              </w:rPr>
                              <w:t>November</w:t>
                            </w:r>
                            <w:r>
                              <w:rPr>
                                <w:i/>
                                <w:color w:val="622322"/>
                                <w:spacing w:val="-3"/>
                                <w:sz w:val="17"/>
                              </w:rPr>
                              <w:t> </w:t>
                            </w:r>
                            <w:r>
                              <w:rPr>
                                <w:i/>
                                <w:color w:val="622322"/>
                                <w:spacing w:val="-6"/>
                                <w:sz w:val="17"/>
                              </w:rPr>
                              <w:t>16,</w:t>
                            </w:r>
                            <w:r>
                              <w:rPr>
                                <w:i/>
                                <w:color w:val="622322"/>
                                <w:sz w:val="17"/>
                              </w:rPr>
                              <w:t> </w:t>
                            </w:r>
                            <w:r>
                              <w:rPr>
                                <w:i/>
                                <w:color w:val="622322"/>
                                <w:spacing w:val="-6"/>
                                <w:sz w:val="17"/>
                              </w:rPr>
                              <w:t>2021)</w:t>
                            </w:r>
                          </w:p>
                        </w:txbxContent>
                      </wps:txbx>
                      <wps:bodyPr wrap="square" lIns="0" tIns="0" rIns="0" bIns="0" rtlCol="0">
                        <a:noAutofit/>
                      </wps:bodyPr>
                    </wps:wsp>
                  </a:graphicData>
                </a:graphic>
              </wp:anchor>
            </w:drawing>
          </mc:Choice>
          <mc:Fallback>
            <w:pict>
              <v:shape style="position:absolute;margin-left:43.200001pt;margin-top:19.467377pt;width:504.85pt;height:268.650pt;mso-position-horizontal-relative:page;mso-position-vertical-relative:paragraph;z-index:-15653376;mso-wrap-distance-left:0;mso-wrap-distance-right:0" type="#_x0000_t202" id="docshape1477" filled="true" fillcolor="#f1dcdb" stroked="false">
                <v:textbox inset="0,0,0,0">
                  <w:txbxContent>
                    <w:p>
                      <w:pPr>
                        <w:spacing w:before="104"/>
                        <w:ind w:left="4121" w:right="0" w:firstLine="0"/>
                        <w:jc w:val="left"/>
                        <w:rPr>
                          <w:b/>
                          <w:color w:val="000000"/>
                          <w:sz w:val="22"/>
                        </w:rPr>
                      </w:pPr>
                      <w:r>
                        <w:rPr>
                          <w:b/>
                          <w:color w:val="622322"/>
                          <w:sz w:val="22"/>
                        </w:rPr>
                        <w:t>Types</w:t>
                      </w:r>
                      <w:r>
                        <w:rPr>
                          <w:b/>
                          <w:color w:val="622322"/>
                          <w:spacing w:val="-2"/>
                          <w:sz w:val="22"/>
                        </w:rPr>
                        <w:t> </w:t>
                      </w:r>
                      <w:r>
                        <w:rPr>
                          <w:b/>
                          <w:color w:val="622322"/>
                          <w:sz w:val="22"/>
                        </w:rPr>
                        <w:t>of</w:t>
                      </w:r>
                      <w:r>
                        <w:rPr>
                          <w:b/>
                          <w:color w:val="622322"/>
                          <w:spacing w:val="-3"/>
                          <w:sz w:val="22"/>
                        </w:rPr>
                        <w:t> </w:t>
                      </w:r>
                      <w:r>
                        <w:rPr>
                          <w:b/>
                          <w:color w:val="622322"/>
                          <w:spacing w:val="-2"/>
                          <w:sz w:val="22"/>
                        </w:rPr>
                        <w:t>Diabetes</w:t>
                      </w:r>
                    </w:p>
                    <w:p>
                      <w:pPr>
                        <w:pStyle w:val="BodyText"/>
                        <w:numPr>
                          <w:ilvl w:val="0"/>
                          <w:numId w:val="35"/>
                        </w:numPr>
                        <w:tabs>
                          <w:tab w:pos="533" w:val="left" w:leader="none"/>
                        </w:tabs>
                        <w:spacing w:line="240" w:lineRule="auto" w:before="117" w:after="0"/>
                        <w:ind w:left="533" w:right="653" w:hanging="361"/>
                        <w:jc w:val="left"/>
                        <w:rPr>
                          <w:color w:val="000000"/>
                        </w:rPr>
                      </w:pPr>
                      <w:r>
                        <w:rPr>
                          <w:color w:val="622322"/>
                        </w:rPr>
                        <w:t>Diabetes</w:t>
                      </w:r>
                      <w:r>
                        <w:rPr>
                          <w:color w:val="622322"/>
                          <w:spacing w:val="-4"/>
                        </w:rPr>
                        <w:t> </w:t>
                      </w:r>
                      <w:r>
                        <w:rPr>
                          <w:color w:val="622322"/>
                        </w:rPr>
                        <w:t>is</w:t>
                      </w:r>
                      <w:r>
                        <w:rPr>
                          <w:color w:val="622322"/>
                          <w:spacing w:val="-4"/>
                        </w:rPr>
                        <w:t> </w:t>
                      </w:r>
                      <w:r>
                        <w:rPr>
                          <w:color w:val="622322"/>
                        </w:rPr>
                        <w:t>a</w:t>
                      </w:r>
                      <w:r>
                        <w:rPr>
                          <w:color w:val="622322"/>
                          <w:spacing w:val="-1"/>
                        </w:rPr>
                        <w:t> </w:t>
                      </w:r>
                      <w:r>
                        <w:rPr>
                          <w:color w:val="622322"/>
                        </w:rPr>
                        <w:t>chronic</w:t>
                      </w:r>
                      <w:r>
                        <w:rPr>
                          <w:color w:val="622322"/>
                          <w:spacing w:val="-4"/>
                        </w:rPr>
                        <w:t> </w:t>
                      </w:r>
                      <w:r>
                        <w:rPr>
                          <w:color w:val="622322"/>
                        </w:rPr>
                        <w:t>disease</w:t>
                      </w:r>
                      <w:r>
                        <w:rPr>
                          <w:color w:val="622322"/>
                          <w:spacing w:val="-4"/>
                        </w:rPr>
                        <w:t> </w:t>
                      </w:r>
                      <w:r>
                        <w:rPr>
                          <w:color w:val="622322"/>
                        </w:rPr>
                        <w:t>that</w:t>
                      </w:r>
                      <w:r>
                        <w:rPr>
                          <w:color w:val="622322"/>
                          <w:spacing w:val="-1"/>
                        </w:rPr>
                        <w:t> </w:t>
                      </w:r>
                      <w:r>
                        <w:rPr>
                          <w:color w:val="622322"/>
                        </w:rPr>
                        <w:t>affects</w:t>
                      </w:r>
                      <w:r>
                        <w:rPr>
                          <w:color w:val="622322"/>
                          <w:spacing w:val="-4"/>
                        </w:rPr>
                        <w:t> </w:t>
                      </w:r>
                      <w:r>
                        <w:rPr>
                          <w:color w:val="622322"/>
                        </w:rPr>
                        <w:t>how</w:t>
                      </w:r>
                      <w:r>
                        <w:rPr>
                          <w:color w:val="622322"/>
                          <w:spacing w:val="-3"/>
                        </w:rPr>
                        <w:t> </w:t>
                      </w:r>
                      <w:r>
                        <w:rPr>
                          <w:color w:val="622322"/>
                        </w:rPr>
                        <w:t>your</w:t>
                      </w:r>
                      <w:r>
                        <w:rPr>
                          <w:color w:val="622322"/>
                          <w:spacing w:val="-3"/>
                        </w:rPr>
                        <w:t> </w:t>
                      </w:r>
                      <w:r>
                        <w:rPr>
                          <w:color w:val="622322"/>
                        </w:rPr>
                        <w:t>body</w:t>
                      </w:r>
                      <w:r>
                        <w:rPr>
                          <w:color w:val="622322"/>
                          <w:spacing w:val="-4"/>
                        </w:rPr>
                        <w:t> </w:t>
                      </w:r>
                      <w:r>
                        <w:rPr>
                          <w:color w:val="622322"/>
                        </w:rPr>
                        <w:t>turns</w:t>
                      </w:r>
                      <w:r>
                        <w:rPr>
                          <w:color w:val="622322"/>
                          <w:spacing w:val="-3"/>
                        </w:rPr>
                        <w:t> </w:t>
                      </w:r>
                      <w:r>
                        <w:rPr>
                          <w:color w:val="622322"/>
                        </w:rPr>
                        <w:t>food</w:t>
                      </w:r>
                      <w:r>
                        <w:rPr>
                          <w:color w:val="622322"/>
                          <w:spacing w:val="-3"/>
                        </w:rPr>
                        <w:t> </w:t>
                      </w:r>
                      <w:r>
                        <w:rPr>
                          <w:color w:val="622322"/>
                        </w:rPr>
                        <w:t>into</w:t>
                      </w:r>
                      <w:r>
                        <w:rPr>
                          <w:color w:val="622322"/>
                          <w:spacing w:val="-3"/>
                        </w:rPr>
                        <w:t> </w:t>
                      </w:r>
                      <w:r>
                        <w:rPr>
                          <w:color w:val="622322"/>
                        </w:rPr>
                        <w:t>energy.</w:t>
                      </w:r>
                      <w:r>
                        <w:rPr>
                          <w:color w:val="622322"/>
                          <w:spacing w:val="-4"/>
                        </w:rPr>
                        <w:t> </w:t>
                      </w:r>
                      <w:r>
                        <w:rPr>
                          <w:color w:val="622322"/>
                        </w:rPr>
                        <w:t>There</w:t>
                      </w:r>
                      <w:r>
                        <w:rPr>
                          <w:color w:val="622322"/>
                          <w:spacing w:val="-4"/>
                        </w:rPr>
                        <w:t> </w:t>
                      </w:r>
                      <w:r>
                        <w:rPr>
                          <w:color w:val="622322"/>
                        </w:rPr>
                        <w:t>are</w:t>
                      </w:r>
                      <w:r>
                        <w:rPr>
                          <w:color w:val="622322"/>
                          <w:spacing w:val="-4"/>
                        </w:rPr>
                        <w:t> </w:t>
                      </w:r>
                      <w:r>
                        <w:rPr>
                          <w:color w:val="622322"/>
                        </w:rPr>
                        <w:t>three</w:t>
                      </w:r>
                      <w:r>
                        <w:rPr>
                          <w:color w:val="622322"/>
                          <w:spacing w:val="-4"/>
                        </w:rPr>
                        <w:t> </w:t>
                      </w:r>
                      <w:r>
                        <w:rPr>
                          <w:color w:val="622322"/>
                        </w:rPr>
                        <w:t>main types of diabetes: type 1, type 2 and gestational diabetes (diabetes while pregnant).</w:t>
                      </w:r>
                    </w:p>
                    <w:p>
                      <w:pPr>
                        <w:pStyle w:val="BodyText"/>
                        <w:numPr>
                          <w:ilvl w:val="0"/>
                          <w:numId w:val="35"/>
                        </w:numPr>
                        <w:tabs>
                          <w:tab w:pos="533" w:val="left" w:leader="none"/>
                        </w:tabs>
                        <w:spacing w:line="240" w:lineRule="auto" w:before="120" w:after="0"/>
                        <w:ind w:left="533" w:right="231" w:hanging="361"/>
                        <w:jc w:val="left"/>
                        <w:rPr>
                          <w:color w:val="000000"/>
                        </w:rPr>
                      </w:pPr>
                      <w:r>
                        <w:rPr>
                          <w:b/>
                          <w:color w:val="622322"/>
                        </w:rPr>
                        <w:t>Type</w:t>
                      </w:r>
                      <w:r>
                        <w:rPr>
                          <w:b/>
                          <w:color w:val="622322"/>
                          <w:spacing w:val="-3"/>
                        </w:rPr>
                        <w:t> </w:t>
                      </w:r>
                      <w:r>
                        <w:rPr>
                          <w:b/>
                          <w:color w:val="622322"/>
                        </w:rPr>
                        <w:t>1</w:t>
                      </w:r>
                      <w:r>
                        <w:rPr>
                          <w:b/>
                          <w:color w:val="622322"/>
                          <w:spacing w:val="-3"/>
                        </w:rPr>
                        <w:t> </w:t>
                      </w:r>
                      <w:r>
                        <w:rPr>
                          <w:b/>
                          <w:color w:val="622322"/>
                        </w:rPr>
                        <w:t>diabetes </w:t>
                      </w:r>
                      <w:r>
                        <w:rPr>
                          <w:color w:val="622322"/>
                        </w:rPr>
                        <w:t>is</w:t>
                      </w:r>
                      <w:r>
                        <w:rPr>
                          <w:color w:val="622322"/>
                          <w:spacing w:val="-4"/>
                        </w:rPr>
                        <w:t> </w:t>
                      </w:r>
                      <w:r>
                        <w:rPr>
                          <w:color w:val="622322"/>
                        </w:rPr>
                        <w:t>caused by</w:t>
                      </w:r>
                      <w:r>
                        <w:rPr>
                          <w:color w:val="622322"/>
                          <w:spacing w:val="-3"/>
                        </w:rPr>
                        <w:t> </w:t>
                      </w:r>
                      <w:r>
                        <w:rPr>
                          <w:color w:val="622322"/>
                        </w:rPr>
                        <w:t>an</w:t>
                      </w:r>
                      <w:r>
                        <w:rPr>
                          <w:color w:val="622322"/>
                          <w:spacing w:val="-4"/>
                        </w:rPr>
                        <w:t> </w:t>
                      </w:r>
                      <w:r>
                        <w:rPr>
                          <w:color w:val="622322"/>
                        </w:rPr>
                        <w:t>autoimmune</w:t>
                      </w:r>
                      <w:r>
                        <w:rPr>
                          <w:color w:val="622322"/>
                          <w:spacing w:val="-4"/>
                        </w:rPr>
                        <w:t> </w:t>
                      </w:r>
                      <w:r>
                        <w:rPr>
                          <w:color w:val="622322"/>
                        </w:rPr>
                        <w:t>reaction (the</w:t>
                      </w:r>
                      <w:r>
                        <w:rPr>
                          <w:color w:val="622322"/>
                          <w:spacing w:val="-5"/>
                        </w:rPr>
                        <w:t> </w:t>
                      </w:r>
                      <w:r>
                        <w:rPr>
                          <w:color w:val="622322"/>
                        </w:rPr>
                        <w:t>body</w:t>
                      </w:r>
                      <w:r>
                        <w:rPr>
                          <w:color w:val="622322"/>
                          <w:spacing w:val="-4"/>
                        </w:rPr>
                        <w:t> </w:t>
                      </w:r>
                      <w:r>
                        <w:rPr>
                          <w:color w:val="622322"/>
                        </w:rPr>
                        <w:t>attacks</w:t>
                      </w:r>
                      <w:r>
                        <w:rPr>
                          <w:color w:val="622322"/>
                          <w:spacing w:val="-4"/>
                        </w:rPr>
                        <w:t> </w:t>
                      </w:r>
                      <w:r>
                        <w:rPr>
                          <w:color w:val="622322"/>
                        </w:rPr>
                        <w:t>itself</w:t>
                      </w:r>
                      <w:r>
                        <w:rPr>
                          <w:color w:val="622322"/>
                          <w:spacing w:val="-3"/>
                        </w:rPr>
                        <w:t> </w:t>
                      </w:r>
                      <w:r>
                        <w:rPr>
                          <w:color w:val="622322"/>
                        </w:rPr>
                        <w:t>by</w:t>
                      </w:r>
                      <w:r>
                        <w:rPr>
                          <w:color w:val="622322"/>
                          <w:spacing w:val="-1"/>
                        </w:rPr>
                        <w:t> </w:t>
                      </w:r>
                      <w:r>
                        <w:rPr>
                          <w:color w:val="622322"/>
                        </w:rPr>
                        <w:t>mistake)</w:t>
                      </w:r>
                      <w:r>
                        <w:rPr>
                          <w:color w:val="622322"/>
                          <w:spacing w:val="-4"/>
                        </w:rPr>
                        <w:t> </w:t>
                      </w:r>
                      <w:r>
                        <w:rPr>
                          <w:color w:val="622322"/>
                        </w:rPr>
                        <w:t>that</w:t>
                      </w:r>
                      <w:r>
                        <w:rPr>
                          <w:color w:val="622322"/>
                          <w:spacing w:val="-4"/>
                        </w:rPr>
                        <w:t> </w:t>
                      </w:r>
                      <w:r>
                        <w:rPr>
                          <w:color w:val="622322"/>
                        </w:rPr>
                        <w:t>stops</w:t>
                      </w:r>
                      <w:r>
                        <w:rPr>
                          <w:color w:val="622322"/>
                          <w:spacing w:val="-4"/>
                        </w:rPr>
                        <w:t> </w:t>
                      </w:r>
                      <w:r>
                        <w:rPr>
                          <w:color w:val="622322"/>
                        </w:rPr>
                        <w:t>your body from making insulin. About 5-10% of the people who have diabetes have type 1. Symptoms of type 1 diabetes often develop quickly. It’s usually diagnosed in children, teens, and young adults. If you have type 1 diabetes, you’ll need to take insulin every day to survive. Currently, no one knows how to prevent type 1 diabetes.</w:t>
                      </w:r>
                    </w:p>
                    <w:p>
                      <w:pPr>
                        <w:pStyle w:val="BodyText"/>
                        <w:numPr>
                          <w:ilvl w:val="0"/>
                          <w:numId w:val="35"/>
                        </w:numPr>
                        <w:tabs>
                          <w:tab w:pos="533" w:val="left" w:leader="none"/>
                        </w:tabs>
                        <w:spacing w:line="240" w:lineRule="auto" w:before="118" w:after="0"/>
                        <w:ind w:left="533" w:right="444" w:hanging="361"/>
                        <w:jc w:val="left"/>
                        <w:rPr>
                          <w:color w:val="000000"/>
                        </w:rPr>
                      </w:pPr>
                      <w:r>
                        <w:rPr>
                          <w:b/>
                          <w:color w:val="622322"/>
                        </w:rPr>
                        <w:t>Type</w:t>
                      </w:r>
                      <w:r>
                        <w:rPr>
                          <w:b/>
                          <w:color w:val="622322"/>
                          <w:spacing w:val="-3"/>
                        </w:rPr>
                        <w:t> </w:t>
                      </w:r>
                      <w:r>
                        <w:rPr>
                          <w:b/>
                          <w:color w:val="622322"/>
                        </w:rPr>
                        <w:t>2</w:t>
                      </w:r>
                      <w:r>
                        <w:rPr>
                          <w:b/>
                          <w:color w:val="622322"/>
                          <w:spacing w:val="-3"/>
                        </w:rPr>
                        <w:t> </w:t>
                      </w:r>
                      <w:r>
                        <w:rPr>
                          <w:b/>
                          <w:color w:val="622322"/>
                        </w:rPr>
                        <w:t>diabetes </w:t>
                      </w:r>
                      <w:r>
                        <w:rPr>
                          <w:color w:val="622322"/>
                        </w:rPr>
                        <w:t>is</w:t>
                      </w:r>
                      <w:r>
                        <w:rPr>
                          <w:color w:val="622322"/>
                          <w:spacing w:val="-4"/>
                        </w:rPr>
                        <w:t> </w:t>
                      </w:r>
                      <w:r>
                        <w:rPr>
                          <w:color w:val="622322"/>
                        </w:rPr>
                        <w:t>when</w:t>
                      </w:r>
                      <w:r>
                        <w:rPr>
                          <w:color w:val="622322"/>
                          <w:spacing w:val="-3"/>
                        </w:rPr>
                        <w:t> </w:t>
                      </w:r>
                      <w:r>
                        <w:rPr>
                          <w:color w:val="622322"/>
                        </w:rPr>
                        <w:t>the</w:t>
                      </w:r>
                      <w:r>
                        <w:rPr>
                          <w:color w:val="622322"/>
                          <w:spacing w:val="-4"/>
                        </w:rPr>
                        <w:t> </w:t>
                      </w:r>
                      <w:r>
                        <w:rPr>
                          <w:color w:val="622322"/>
                        </w:rPr>
                        <w:t>body</w:t>
                      </w:r>
                      <w:r>
                        <w:rPr>
                          <w:color w:val="622322"/>
                          <w:spacing w:val="-4"/>
                        </w:rPr>
                        <w:t> </w:t>
                      </w:r>
                      <w:r>
                        <w:rPr>
                          <w:color w:val="622322"/>
                        </w:rPr>
                        <w:t>doesn’t</w:t>
                      </w:r>
                      <w:r>
                        <w:rPr>
                          <w:color w:val="622322"/>
                          <w:spacing w:val="-4"/>
                        </w:rPr>
                        <w:t> </w:t>
                      </w:r>
                      <w:r>
                        <w:rPr>
                          <w:color w:val="622322"/>
                        </w:rPr>
                        <w:t>use</w:t>
                      </w:r>
                      <w:r>
                        <w:rPr>
                          <w:color w:val="622322"/>
                          <w:spacing w:val="-4"/>
                        </w:rPr>
                        <w:t> </w:t>
                      </w:r>
                      <w:r>
                        <w:rPr>
                          <w:color w:val="622322"/>
                        </w:rPr>
                        <w:t>insulin</w:t>
                      </w:r>
                      <w:r>
                        <w:rPr>
                          <w:color w:val="622322"/>
                          <w:spacing w:val="-1"/>
                        </w:rPr>
                        <w:t> </w:t>
                      </w:r>
                      <w:r>
                        <w:rPr>
                          <w:color w:val="622322"/>
                        </w:rPr>
                        <w:t>well</w:t>
                      </w:r>
                      <w:r>
                        <w:rPr>
                          <w:color w:val="622322"/>
                          <w:spacing w:val="-3"/>
                        </w:rPr>
                        <w:t> </w:t>
                      </w:r>
                      <w:r>
                        <w:rPr>
                          <w:color w:val="622322"/>
                        </w:rPr>
                        <w:t>and</w:t>
                      </w:r>
                      <w:r>
                        <w:rPr>
                          <w:color w:val="622322"/>
                          <w:spacing w:val="-3"/>
                        </w:rPr>
                        <w:t> </w:t>
                      </w:r>
                      <w:r>
                        <w:rPr>
                          <w:color w:val="622322"/>
                        </w:rPr>
                        <w:t>is</w:t>
                      </w:r>
                      <w:r>
                        <w:rPr>
                          <w:color w:val="622322"/>
                          <w:spacing w:val="-4"/>
                        </w:rPr>
                        <w:t> </w:t>
                      </w:r>
                      <w:r>
                        <w:rPr>
                          <w:color w:val="622322"/>
                        </w:rPr>
                        <w:t>unable</w:t>
                      </w:r>
                      <w:r>
                        <w:rPr>
                          <w:color w:val="622322"/>
                          <w:spacing w:val="-4"/>
                        </w:rPr>
                        <w:t> </w:t>
                      </w:r>
                      <w:r>
                        <w:rPr>
                          <w:color w:val="622322"/>
                        </w:rPr>
                        <w:t>to</w:t>
                      </w:r>
                      <w:r>
                        <w:rPr>
                          <w:color w:val="622322"/>
                          <w:spacing w:val="-3"/>
                        </w:rPr>
                        <w:t> </w:t>
                      </w:r>
                      <w:r>
                        <w:rPr>
                          <w:color w:val="622322"/>
                        </w:rPr>
                        <w:t>keep blood</w:t>
                      </w:r>
                      <w:r>
                        <w:rPr>
                          <w:color w:val="622322"/>
                          <w:spacing w:val="-3"/>
                        </w:rPr>
                        <w:t> </w:t>
                      </w:r>
                      <w:r>
                        <w:rPr>
                          <w:color w:val="622322"/>
                        </w:rPr>
                        <w:t>sugar</w:t>
                      </w:r>
                      <w:r>
                        <w:rPr>
                          <w:color w:val="622322"/>
                          <w:spacing w:val="-3"/>
                        </w:rPr>
                        <w:t> </w:t>
                      </w:r>
                      <w:r>
                        <w:rPr>
                          <w:color w:val="622322"/>
                        </w:rPr>
                        <w:t>at</w:t>
                      </w:r>
                      <w:r>
                        <w:rPr>
                          <w:color w:val="622322"/>
                          <w:spacing w:val="-4"/>
                        </w:rPr>
                        <w:t> </w:t>
                      </w:r>
                      <w:r>
                        <w:rPr>
                          <w:color w:val="622322"/>
                        </w:rPr>
                        <w:t>normal levels. Most people with diabetes—9 in 10—have type 2 diabetes. It develops over many years and is usually diagnosed in adults (though increasingly in children, teens, and young adults). Symptoms sometimes go unnoticed. Type 2 diabetes can be prevented or delayed with healthy lifestyle changes,</w:t>
                      </w:r>
                    </w:p>
                    <w:p>
                      <w:pPr>
                        <w:pStyle w:val="BodyText"/>
                        <w:spacing w:before="1"/>
                        <w:ind w:left="533"/>
                        <w:rPr>
                          <w:color w:val="000000"/>
                        </w:rPr>
                      </w:pPr>
                      <w:r>
                        <w:rPr>
                          <w:color w:val="622322"/>
                        </w:rPr>
                        <w:t>such</w:t>
                      </w:r>
                      <w:r>
                        <w:rPr>
                          <w:color w:val="622322"/>
                          <w:spacing w:val="-5"/>
                        </w:rPr>
                        <w:t> </w:t>
                      </w:r>
                      <w:r>
                        <w:rPr>
                          <w:color w:val="622322"/>
                        </w:rPr>
                        <w:t>as</w:t>
                      </w:r>
                      <w:r>
                        <w:rPr>
                          <w:color w:val="622322"/>
                          <w:spacing w:val="-6"/>
                        </w:rPr>
                        <w:t> </w:t>
                      </w:r>
                      <w:r>
                        <w:rPr>
                          <w:color w:val="622322"/>
                        </w:rPr>
                        <w:t>losing</w:t>
                      </w:r>
                      <w:r>
                        <w:rPr>
                          <w:color w:val="622322"/>
                          <w:spacing w:val="-5"/>
                        </w:rPr>
                        <w:t> </w:t>
                      </w:r>
                      <w:r>
                        <w:rPr>
                          <w:color w:val="622322"/>
                        </w:rPr>
                        <w:t>weight</w:t>
                      </w:r>
                      <w:r>
                        <w:rPr>
                          <w:color w:val="622322"/>
                          <w:spacing w:val="-5"/>
                        </w:rPr>
                        <w:t> </w:t>
                      </w:r>
                      <w:r>
                        <w:rPr>
                          <w:color w:val="622322"/>
                        </w:rPr>
                        <w:t>if</w:t>
                      </w:r>
                      <w:r>
                        <w:rPr>
                          <w:color w:val="622322"/>
                          <w:spacing w:val="-5"/>
                        </w:rPr>
                        <w:t> </w:t>
                      </w:r>
                      <w:r>
                        <w:rPr>
                          <w:color w:val="622322"/>
                        </w:rPr>
                        <w:t>you’re</w:t>
                      </w:r>
                      <w:r>
                        <w:rPr>
                          <w:color w:val="622322"/>
                          <w:spacing w:val="-6"/>
                        </w:rPr>
                        <w:t> </w:t>
                      </w:r>
                      <w:r>
                        <w:rPr>
                          <w:color w:val="622322"/>
                        </w:rPr>
                        <w:t>overweight,</w:t>
                      </w:r>
                      <w:r>
                        <w:rPr>
                          <w:color w:val="622322"/>
                          <w:spacing w:val="-5"/>
                        </w:rPr>
                        <w:t> </w:t>
                      </w:r>
                      <w:r>
                        <w:rPr>
                          <w:color w:val="622322"/>
                        </w:rPr>
                        <w:t>healthy</w:t>
                      </w:r>
                      <w:r>
                        <w:rPr>
                          <w:color w:val="622322"/>
                          <w:spacing w:val="-5"/>
                        </w:rPr>
                        <w:t> </w:t>
                      </w:r>
                      <w:r>
                        <w:rPr>
                          <w:color w:val="622322"/>
                        </w:rPr>
                        <w:t>eating,</w:t>
                      </w:r>
                      <w:r>
                        <w:rPr>
                          <w:color w:val="622322"/>
                          <w:spacing w:val="-5"/>
                        </w:rPr>
                        <w:t> </w:t>
                      </w:r>
                      <w:r>
                        <w:rPr>
                          <w:color w:val="622322"/>
                        </w:rPr>
                        <w:t>and</w:t>
                      </w:r>
                      <w:r>
                        <w:rPr>
                          <w:color w:val="622322"/>
                          <w:spacing w:val="-5"/>
                        </w:rPr>
                        <w:t> </w:t>
                      </w:r>
                      <w:r>
                        <w:rPr>
                          <w:color w:val="622322"/>
                        </w:rPr>
                        <w:t>getting</w:t>
                      </w:r>
                      <w:r>
                        <w:rPr>
                          <w:color w:val="622322"/>
                          <w:spacing w:val="-5"/>
                        </w:rPr>
                        <w:t> </w:t>
                      </w:r>
                      <w:r>
                        <w:rPr>
                          <w:color w:val="622322"/>
                        </w:rPr>
                        <w:t>regular</w:t>
                      </w:r>
                      <w:r>
                        <w:rPr>
                          <w:color w:val="622322"/>
                          <w:spacing w:val="-5"/>
                        </w:rPr>
                        <w:t> </w:t>
                      </w:r>
                      <w:r>
                        <w:rPr>
                          <w:color w:val="622322"/>
                        </w:rPr>
                        <w:t>physical</w:t>
                      </w:r>
                      <w:r>
                        <w:rPr>
                          <w:color w:val="622322"/>
                          <w:spacing w:val="-4"/>
                        </w:rPr>
                        <w:t> </w:t>
                      </w:r>
                      <w:r>
                        <w:rPr>
                          <w:color w:val="622322"/>
                          <w:spacing w:val="-2"/>
                        </w:rPr>
                        <w:t>activity.</w:t>
                      </w:r>
                    </w:p>
                    <w:p>
                      <w:pPr>
                        <w:pStyle w:val="BodyText"/>
                        <w:numPr>
                          <w:ilvl w:val="0"/>
                          <w:numId w:val="35"/>
                        </w:numPr>
                        <w:tabs>
                          <w:tab w:pos="533" w:val="left" w:leader="none"/>
                        </w:tabs>
                        <w:spacing w:line="240" w:lineRule="auto" w:before="120" w:after="0"/>
                        <w:ind w:left="533" w:right="273" w:hanging="361"/>
                        <w:jc w:val="left"/>
                        <w:rPr>
                          <w:color w:val="000000"/>
                        </w:rPr>
                      </w:pPr>
                      <w:r>
                        <w:rPr>
                          <w:b/>
                          <w:color w:val="622322"/>
                        </w:rPr>
                        <w:t>Gestational</w:t>
                      </w:r>
                      <w:r>
                        <w:rPr>
                          <w:b/>
                          <w:color w:val="622322"/>
                          <w:spacing w:val="-3"/>
                        </w:rPr>
                        <w:t> </w:t>
                      </w:r>
                      <w:r>
                        <w:rPr>
                          <w:b/>
                          <w:color w:val="622322"/>
                        </w:rPr>
                        <w:t>diabetes</w:t>
                      </w:r>
                      <w:r>
                        <w:rPr>
                          <w:b/>
                          <w:color w:val="622322"/>
                          <w:spacing w:val="-2"/>
                        </w:rPr>
                        <w:t> </w:t>
                      </w:r>
                      <w:r>
                        <w:rPr>
                          <w:color w:val="622322"/>
                        </w:rPr>
                        <w:t>develops</w:t>
                      </w:r>
                      <w:r>
                        <w:rPr>
                          <w:color w:val="622322"/>
                          <w:spacing w:val="-3"/>
                        </w:rPr>
                        <w:t> </w:t>
                      </w:r>
                      <w:r>
                        <w:rPr>
                          <w:color w:val="622322"/>
                        </w:rPr>
                        <w:t>in</w:t>
                      </w:r>
                      <w:r>
                        <w:rPr>
                          <w:color w:val="622322"/>
                          <w:spacing w:val="-4"/>
                        </w:rPr>
                        <w:t> </w:t>
                      </w:r>
                      <w:r>
                        <w:rPr>
                          <w:color w:val="622322"/>
                        </w:rPr>
                        <w:t>pregnant</w:t>
                      </w:r>
                      <w:r>
                        <w:rPr>
                          <w:color w:val="622322"/>
                          <w:spacing w:val="-5"/>
                        </w:rPr>
                        <w:t> </w:t>
                      </w:r>
                      <w:r>
                        <w:rPr>
                          <w:color w:val="622322"/>
                        </w:rPr>
                        <w:t>women</w:t>
                      </w:r>
                      <w:r>
                        <w:rPr>
                          <w:color w:val="622322"/>
                          <w:spacing w:val="-4"/>
                        </w:rPr>
                        <w:t> </w:t>
                      </w:r>
                      <w:r>
                        <w:rPr>
                          <w:color w:val="622322"/>
                        </w:rPr>
                        <w:t>who</w:t>
                      </w:r>
                      <w:r>
                        <w:rPr>
                          <w:color w:val="622322"/>
                          <w:spacing w:val="-3"/>
                        </w:rPr>
                        <w:t> </w:t>
                      </w:r>
                      <w:r>
                        <w:rPr>
                          <w:color w:val="622322"/>
                        </w:rPr>
                        <w:t>have</w:t>
                      </w:r>
                      <w:r>
                        <w:rPr>
                          <w:color w:val="622322"/>
                          <w:spacing w:val="-5"/>
                        </w:rPr>
                        <w:t> </w:t>
                      </w:r>
                      <w:r>
                        <w:rPr>
                          <w:color w:val="622322"/>
                        </w:rPr>
                        <w:t>never</w:t>
                      </w:r>
                      <w:r>
                        <w:rPr>
                          <w:color w:val="622322"/>
                          <w:spacing w:val="-4"/>
                        </w:rPr>
                        <w:t> </w:t>
                      </w:r>
                      <w:r>
                        <w:rPr>
                          <w:color w:val="622322"/>
                        </w:rPr>
                        <w:t>had</w:t>
                      </w:r>
                      <w:r>
                        <w:rPr>
                          <w:color w:val="622322"/>
                          <w:spacing w:val="-5"/>
                        </w:rPr>
                        <w:t> </w:t>
                      </w:r>
                      <w:r>
                        <w:rPr>
                          <w:color w:val="622322"/>
                        </w:rPr>
                        <w:t>diabetes.</w:t>
                      </w:r>
                      <w:r>
                        <w:rPr>
                          <w:color w:val="622322"/>
                          <w:spacing w:val="-5"/>
                        </w:rPr>
                        <w:t> </w:t>
                      </w:r>
                      <w:r>
                        <w:rPr>
                          <w:color w:val="622322"/>
                        </w:rPr>
                        <w:t>Babies</w:t>
                      </w:r>
                      <w:r>
                        <w:rPr>
                          <w:color w:val="622322"/>
                          <w:spacing w:val="-5"/>
                        </w:rPr>
                        <w:t> </w:t>
                      </w:r>
                      <w:r>
                        <w:rPr>
                          <w:color w:val="622322"/>
                        </w:rPr>
                        <w:t>born</w:t>
                      </w:r>
                      <w:r>
                        <w:rPr>
                          <w:color w:val="622322"/>
                          <w:spacing w:val="-4"/>
                        </w:rPr>
                        <w:t> </w:t>
                      </w:r>
                      <w:r>
                        <w:rPr>
                          <w:color w:val="622322"/>
                        </w:rPr>
                        <w:t>to</w:t>
                      </w:r>
                      <w:r>
                        <w:rPr>
                          <w:color w:val="622322"/>
                          <w:spacing w:val="-4"/>
                        </w:rPr>
                        <w:t> </w:t>
                      </w:r>
                      <w:r>
                        <w:rPr>
                          <w:color w:val="622322"/>
                        </w:rPr>
                        <w:t>women with gestational diabetes could be at higher risk for health complications. Gestational diabetes usually</w:t>
                      </w:r>
                    </w:p>
                    <w:p>
                      <w:pPr>
                        <w:pStyle w:val="BodyText"/>
                        <w:ind w:left="533" w:right="264"/>
                        <w:rPr>
                          <w:color w:val="000000"/>
                        </w:rPr>
                      </w:pPr>
                      <w:r>
                        <w:rPr>
                          <w:color w:val="622322"/>
                        </w:rPr>
                        <w:t>goes</w:t>
                      </w:r>
                      <w:r>
                        <w:rPr>
                          <w:color w:val="622322"/>
                          <w:spacing w:val="-3"/>
                        </w:rPr>
                        <w:t> </w:t>
                      </w:r>
                      <w:r>
                        <w:rPr>
                          <w:color w:val="622322"/>
                        </w:rPr>
                        <w:t>away</w:t>
                      </w:r>
                      <w:r>
                        <w:rPr>
                          <w:color w:val="622322"/>
                          <w:spacing w:val="-3"/>
                        </w:rPr>
                        <w:t> </w:t>
                      </w:r>
                      <w:r>
                        <w:rPr>
                          <w:color w:val="622322"/>
                        </w:rPr>
                        <w:t>after</w:t>
                      </w:r>
                      <w:r>
                        <w:rPr>
                          <w:color w:val="622322"/>
                          <w:spacing w:val="-2"/>
                        </w:rPr>
                        <w:t> </w:t>
                      </w:r>
                      <w:r>
                        <w:rPr>
                          <w:color w:val="622322"/>
                        </w:rPr>
                        <w:t>the</w:t>
                      </w:r>
                      <w:r>
                        <w:rPr>
                          <w:color w:val="622322"/>
                          <w:spacing w:val="-3"/>
                        </w:rPr>
                        <w:t> </w:t>
                      </w:r>
                      <w:r>
                        <w:rPr>
                          <w:color w:val="622322"/>
                        </w:rPr>
                        <w:t>baby</w:t>
                      </w:r>
                      <w:r>
                        <w:rPr>
                          <w:color w:val="622322"/>
                          <w:spacing w:val="-3"/>
                        </w:rPr>
                        <w:t> </w:t>
                      </w:r>
                      <w:r>
                        <w:rPr>
                          <w:color w:val="622322"/>
                        </w:rPr>
                        <w:t>is born</w:t>
                      </w:r>
                      <w:r>
                        <w:rPr>
                          <w:color w:val="622322"/>
                          <w:spacing w:val="-2"/>
                        </w:rPr>
                        <w:t> </w:t>
                      </w:r>
                      <w:r>
                        <w:rPr>
                          <w:color w:val="622322"/>
                        </w:rPr>
                        <w:t>but</w:t>
                      </w:r>
                      <w:r>
                        <w:rPr>
                          <w:color w:val="622322"/>
                          <w:spacing w:val="-2"/>
                        </w:rPr>
                        <w:t> </w:t>
                      </w:r>
                      <w:r>
                        <w:rPr>
                          <w:color w:val="622322"/>
                        </w:rPr>
                        <w:t>increases</w:t>
                      </w:r>
                      <w:r>
                        <w:rPr>
                          <w:color w:val="622322"/>
                          <w:spacing w:val="-3"/>
                        </w:rPr>
                        <w:t> </w:t>
                      </w:r>
                      <w:r>
                        <w:rPr>
                          <w:color w:val="622322"/>
                        </w:rPr>
                        <w:t>the</w:t>
                      </w:r>
                      <w:r>
                        <w:rPr>
                          <w:color w:val="622322"/>
                          <w:spacing w:val="-3"/>
                        </w:rPr>
                        <w:t> </w:t>
                      </w:r>
                      <w:r>
                        <w:rPr>
                          <w:color w:val="622322"/>
                        </w:rPr>
                        <w:t>mother’s</w:t>
                      </w:r>
                      <w:r>
                        <w:rPr>
                          <w:color w:val="622322"/>
                          <w:spacing w:val="-3"/>
                        </w:rPr>
                        <w:t> </w:t>
                      </w:r>
                      <w:r>
                        <w:rPr>
                          <w:color w:val="622322"/>
                        </w:rPr>
                        <w:t>risk</w:t>
                      </w:r>
                      <w:r>
                        <w:rPr>
                          <w:color w:val="622322"/>
                          <w:spacing w:val="-3"/>
                        </w:rPr>
                        <w:t> </w:t>
                      </w:r>
                      <w:r>
                        <w:rPr>
                          <w:color w:val="622322"/>
                        </w:rPr>
                        <w:t>for</w:t>
                      </w:r>
                      <w:r>
                        <w:rPr>
                          <w:color w:val="622322"/>
                          <w:spacing w:val="-2"/>
                        </w:rPr>
                        <w:t> </w:t>
                      </w:r>
                      <w:r>
                        <w:rPr>
                          <w:color w:val="622322"/>
                        </w:rPr>
                        <w:t>type</w:t>
                      </w:r>
                      <w:r>
                        <w:rPr>
                          <w:color w:val="622322"/>
                          <w:spacing w:val="-3"/>
                        </w:rPr>
                        <w:t> </w:t>
                      </w:r>
                      <w:r>
                        <w:rPr>
                          <w:color w:val="622322"/>
                        </w:rPr>
                        <w:t>2</w:t>
                      </w:r>
                      <w:r>
                        <w:rPr>
                          <w:color w:val="622322"/>
                          <w:spacing w:val="-2"/>
                        </w:rPr>
                        <w:t> </w:t>
                      </w:r>
                      <w:r>
                        <w:rPr>
                          <w:color w:val="622322"/>
                        </w:rPr>
                        <w:t>diabetes</w:t>
                      </w:r>
                      <w:r>
                        <w:rPr>
                          <w:color w:val="622322"/>
                          <w:spacing w:val="-3"/>
                        </w:rPr>
                        <w:t> </w:t>
                      </w:r>
                      <w:r>
                        <w:rPr>
                          <w:color w:val="622322"/>
                        </w:rPr>
                        <w:t>later</w:t>
                      </w:r>
                      <w:r>
                        <w:rPr>
                          <w:color w:val="622322"/>
                          <w:spacing w:val="-2"/>
                        </w:rPr>
                        <w:t> </w:t>
                      </w:r>
                      <w:r>
                        <w:rPr>
                          <w:color w:val="622322"/>
                        </w:rPr>
                        <w:t>in</w:t>
                      </w:r>
                      <w:r>
                        <w:rPr>
                          <w:color w:val="622322"/>
                          <w:spacing w:val="-2"/>
                        </w:rPr>
                        <w:t> </w:t>
                      </w:r>
                      <w:r>
                        <w:rPr>
                          <w:color w:val="622322"/>
                        </w:rPr>
                        <w:t>life.</w:t>
                      </w:r>
                      <w:r>
                        <w:rPr>
                          <w:color w:val="622322"/>
                          <w:spacing w:val="-3"/>
                        </w:rPr>
                        <w:t> </w:t>
                      </w:r>
                      <w:r>
                        <w:rPr>
                          <w:color w:val="622322"/>
                        </w:rPr>
                        <w:t>The</w:t>
                      </w:r>
                      <w:r>
                        <w:rPr>
                          <w:color w:val="622322"/>
                          <w:spacing w:val="-3"/>
                        </w:rPr>
                        <w:t> </w:t>
                      </w:r>
                      <w:r>
                        <w:rPr>
                          <w:color w:val="622322"/>
                        </w:rPr>
                        <w:t>baby is</w:t>
                      </w:r>
                      <w:r>
                        <w:rPr>
                          <w:color w:val="622322"/>
                          <w:spacing w:val="-5"/>
                        </w:rPr>
                        <w:t> </w:t>
                      </w:r>
                      <w:r>
                        <w:rPr>
                          <w:color w:val="622322"/>
                        </w:rPr>
                        <w:t>more</w:t>
                      </w:r>
                      <w:r>
                        <w:rPr>
                          <w:color w:val="622322"/>
                          <w:spacing w:val="-5"/>
                        </w:rPr>
                        <w:t> </w:t>
                      </w:r>
                      <w:r>
                        <w:rPr>
                          <w:color w:val="622322"/>
                        </w:rPr>
                        <w:t>likely</w:t>
                      </w:r>
                      <w:r>
                        <w:rPr>
                          <w:color w:val="622322"/>
                          <w:spacing w:val="-5"/>
                        </w:rPr>
                        <w:t> </w:t>
                      </w:r>
                      <w:r>
                        <w:rPr>
                          <w:color w:val="622322"/>
                        </w:rPr>
                        <w:t>to</w:t>
                      </w:r>
                      <w:r>
                        <w:rPr>
                          <w:color w:val="622322"/>
                          <w:spacing w:val="-4"/>
                        </w:rPr>
                        <w:t> </w:t>
                      </w:r>
                      <w:r>
                        <w:rPr>
                          <w:color w:val="622322"/>
                        </w:rPr>
                        <w:t>become</w:t>
                      </w:r>
                      <w:r>
                        <w:rPr>
                          <w:color w:val="622322"/>
                          <w:spacing w:val="-5"/>
                        </w:rPr>
                        <w:t> </w:t>
                      </w:r>
                      <w:r>
                        <w:rPr>
                          <w:color w:val="622322"/>
                        </w:rPr>
                        <w:t>obese</w:t>
                      </w:r>
                      <w:r>
                        <w:rPr>
                          <w:color w:val="622322"/>
                          <w:spacing w:val="-5"/>
                        </w:rPr>
                        <w:t> </w:t>
                      </w:r>
                      <w:r>
                        <w:rPr>
                          <w:color w:val="622322"/>
                        </w:rPr>
                        <w:t>as</w:t>
                      </w:r>
                      <w:r>
                        <w:rPr>
                          <w:color w:val="622322"/>
                          <w:spacing w:val="-5"/>
                        </w:rPr>
                        <w:t> </w:t>
                      </w:r>
                      <w:r>
                        <w:rPr>
                          <w:color w:val="622322"/>
                        </w:rPr>
                        <w:t>a</w:t>
                      </w:r>
                      <w:r>
                        <w:rPr>
                          <w:color w:val="622322"/>
                          <w:spacing w:val="-2"/>
                        </w:rPr>
                        <w:t> </w:t>
                      </w:r>
                      <w:r>
                        <w:rPr>
                          <w:color w:val="622322"/>
                        </w:rPr>
                        <w:t>child</w:t>
                      </w:r>
                      <w:r>
                        <w:rPr>
                          <w:color w:val="622322"/>
                          <w:spacing w:val="-4"/>
                        </w:rPr>
                        <w:t> </w:t>
                      </w:r>
                      <w:r>
                        <w:rPr>
                          <w:color w:val="622322"/>
                        </w:rPr>
                        <w:t>or</w:t>
                      </w:r>
                      <w:r>
                        <w:rPr>
                          <w:color w:val="622322"/>
                          <w:spacing w:val="-4"/>
                        </w:rPr>
                        <w:t> </w:t>
                      </w:r>
                      <w:r>
                        <w:rPr>
                          <w:color w:val="622322"/>
                        </w:rPr>
                        <w:t>teen,</w:t>
                      </w:r>
                      <w:r>
                        <w:rPr>
                          <w:color w:val="622322"/>
                          <w:spacing w:val="-4"/>
                        </w:rPr>
                        <w:t> </w:t>
                      </w:r>
                      <w:r>
                        <w:rPr>
                          <w:color w:val="622322"/>
                        </w:rPr>
                        <w:t>and</w:t>
                      </w:r>
                      <w:r>
                        <w:rPr>
                          <w:color w:val="622322"/>
                          <w:spacing w:val="-1"/>
                        </w:rPr>
                        <w:t> </w:t>
                      </w:r>
                      <w:r>
                        <w:rPr>
                          <w:color w:val="622322"/>
                        </w:rPr>
                        <w:t>more</w:t>
                      </w:r>
                      <w:r>
                        <w:rPr>
                          <w:color w:val="622322"/>
                          <w:spacing w:val="-5"/>
                        </w:rPr>
                        <w:t> </w:t>
                      </w:r>
                      <w:r>
                        <w:rPr>
                          <w:color w:val="622322"/>
                        </w:rPr>
                        <w:t>likely</w:t>
                      </w:r>
                      <w:r>
                        <w:rPr>
                          <w:color w:val="622322"/>
                          <w:spacing w:val="-4"/>
                        </w:rPr>
                        <w:t> </w:t>
                      </w:r>
                      <w:r>
                        <w:rPr>
                          <w:color w:val="622322"/>
                        </w:rPr>
                        <w:t>to</w:t>
                      </w:r>
                      <w:r>
                        <w:rPr>
                          <w:color w:val="622322"/>
                          <w:spacing w:val="-4"/>
                        </w:rPr>
                        <w:t> </w:t>
                      </w:r>
                      <w:r>
                        <w:rPr>
                          <w:color w:val="622322"/>
                        </w:rPr>
                        <w:t>develop</w:t>
                      </w:r>
                      <w:r>
                        <w:rPr>
                          <w:color w:val="622322"/>
                          <w:spacing w:val="-4"/>
                        </w:rPr>
                        <w:t> </w:t>
                      </w:r>
                      <w:r>
                        <w:rPr>
                          <w:color w:val="622322"/>
                        </w:rPr>
                        <w:t>type</w:t>
                      </w:r>
                      <w:r>
                        <w:rPr>
                          <w:color w:val="622322"/>
                          <w:spacing w:val="-3"/>
                        </w:rPr>
                        <w:t> </w:t>
                      </w:r>
                      <w:r>
                        <w:rPr>
                          <w:color w:val="622322"/>
                        </w:rPr>
                        <w:t>2</w:t>
                      </w:r>
                      <w:r>
                        <w:rPr>
                          <w:color w:val="622322"/>
                          <w:spacing w:val="-4"/>
                        </w:rPr>
                        <w:t> </w:t>
                      </w:r>
                      <w:r>
                        <w:rPr>
                          <w:color w:val="622322"/>
                        </w:rPr>
                        <w:t>diabetes</w:t>
                      </w:r>
                      <w:r>
                        <w:rPr>
                          <w:color w:val="622322"/>
                          <w:spacing w:val="-5"/>
                        </w:rPr>
                        <w:t> </w:t>
                      </w:r>
                      <w:r>
                        <w:rPr>
                          <w:color w:val="622322"/>
                        </w:rPr>
                        <w:t>later</w:t>
                      </w:r>
                      <w:r>
                        <w:rPr>
                          <w:color w:val="622322"/>
                          <w:spacing w:val="-4"/>
                        </w:rPr>
                        <w:t> </w:t>
                      </w:r>
                      <w:r>
                        <w:rPr>
                          <w:color w:val="622322"/>
                        </w:rPr>
                        <w:t>in</w:t>
                      </w:r>
                      <w:r>
                        <w:rPr>
                          <w:color w:val="622322"/>
                          <w:spacing w:val="-4"/>
                        </w:rPr>
                        <w:t> </w:t>
                      </w:r>
                      <w:r>
                        <w:rPr>
                          <w:color w:val="622322"/>
                          <w:spacing w:val="-2"/>
                        </w:rPr>
                        <w:t>life.</w:t>
                      </w:r>
                    </w:p>
                    <w:p>
                      <w:pPr>
                        <w:spacing w:before="180"/>
                        <w:ind w:left="172" w:right="0" w:firstLine="0"/>
                        <w:jc w:val="left"/>
                        <w:rPr>
                          <w:i/>
                          <w:color w:val="000000"/>
                          <w:sz w:val="17"/>
                        </w:rPr>
                      </w:pPr>
                      <w:r>
                        <w:rPr>
                          <w:i/>
                          <w:color w:val="622322"/>
                          <w:spacing w:val="-6"/>
                          <w:sz w:val="17"/>
                        </w:rPr>
                        <w:t>(Source:</w:t>
                      </w:r>
                      <w:r>
                        <w:rPr>
                          <w:i/>
                          <w:color w:val="622322"/>
                          <w:spacing w:val="-3"/>
                          <w:sz w:val="17"/>
                        </w:rPr>
                        <w:t> </w:t>
                      </w:r>
                      <w:r>
                        <w:rPr>
                          <w:i/>
                          <w:color w:val="622322"/>
                          <w:spacing w:val="-6"/>
                          <w:sz w:val="17"/>
                        </w:rPr>
                        <w:t>CDC,</w:t>
                      </w:r>
                      <w:r>
                        <w:rPr>
                          <w:i/>
                          <w:color w:val="622322"/>
                          <w:spacing w:val="-1"/>
                          <w:sz w:val="17"/>
                        </w:rPr>
                        <w:t> </w:t>
                      </w:r>
                      <w:r>
                        <w:rPr>
                          <w:i/>
                          <w:color w:val="622322"/>
                          <w:spacing w:val="-6"/>
                          <w:sz w:val="17"/>
                        </w:rPr>
                        <w:t>What</w:t>
                      </w:r>
                      <w:r>
                        <w:rPr>
                          <w:i/>
                          <w:color w:val="622322"/>
                          <w:sz w:val="17"/>
                        </w:rPr>
                        <w:t> </w:t>
                      </w:r>
                      <w:r>
                        <w:rPr>
                          <w:i/>
                          <w:color w:val="622322"/>
                          <w:spacing w:val="-6"/>
                          <w:sz w:val="17"/>
                        </w:rPr>
                        <w:t>is</w:t>
                      </w:r>
                      <w:r>
                        <w:rPr>
                          <w:i/>
                          <w:color w:val="622322"/>
                          <w:spacing w:val="-3"/>
                          <w:sz w:val="17"/>
                        </w:rPr>
                        <w:t> </w:t>
                      </w:r>
                      <w:r>
                        <w:rPr>
                          <w:i/>
                          <w:color w:val="622322"/>
                          <w:spacing w:val="-6"/>
                          <w:sz w:val="17"/>
                        </w:rPr>
                        <w:t>Diabetes,</w:t>
                      </w:r>
                      <w:r>
                        <w:rPr>
                          <w:i/>
                          <w:color w:val="622322"/>
                          <w:sz w:val="17"/>
                        </w:rPr>
                        <w:t> </w:t>
                      </w:r>
                      <w:r>
                        <w:rPr>
                          <w:i/>
                          <w:color w:val="622322"/>
                          <w:spacing w:val="-6"/>
                          <w:sz w:val="17"/>
                        </w:rPr>
                        <w:t>Updated:</w:t>
                      </w:r>
                      <w:r>
                        <w:rPr>
                          <w:i/>
                          <w:color w:val="622322"/>
                          <w:sz w:val="17"/>
                        </w:rPr>
                        <w:t> </w:t>
                      </w:r>
                      <w:r>
                        <w:rPr>
                          <w:i/>
                          <w:color w:val="622322"/>
                          <w:spacing w:val="-6"/>
                          <w:sz w:val="17"/>
                        </w:rPr>
                        <w:t>November</w:t>
                      </w:r>
                      <w:r>
                        <w:rPr>
                          <w:i/>
                          <w:color w:val="622322"/>
                          <w:spacing w:val="-3"/>
                          <w:sz w:val="17"/>
                        </w:rPr>
                        <w:t> </w:t>
                      </w:r>
                      <w:r>
                        <w:rPr>
                          <w:i/>
                          <w:color w:val="622322"/>
                          <w:spacing w:val="-6"/>
                          <w:sz w:val="17"/>
                        </w:rPr>
                        <w:t>16,</w:t>
                      </w:r>
                      <w:r>
                        <w:rPr>
                          <w:i/>
                          <w:color w:val="622322"/>
                          <w:sz w:val="17"/>
                        </w:rPr>
                        <w:t> </w:t>
                      </w:r>
                      <w:r>
                        <w:rPr>
                          <w:i/>
                          <w:color w:val="622322"/>
                          <w:spacing w:val="-6"/>
                          <w:sz w:val="17"/>
                        </w:rPr>
                        <w:t>2021)</w:t>
                      </w:r>
                    </w:p>
                  </w:txbxContent>
                </v:textbox>
                <v:fill type="solid"/>
                <w10:wrap type="topAndBottom"/>
              </v:shape>
            </w:pict>
          </mc:Fallback>
        </mc:AlternateContent>
      </w:r>
    </w:p>
    <w:p>
      <w:pPr>
        <w:pStyle w:val="BodyText"/>
        <w:spacing w:after="0"/>
        <w:rPr>
          <w:i/>
        </w:rPr>
        <w:sectPr>
          <w:pgSz w:w="12240" w:h="15840"/>
          <w:pgMar w:header="0" w:footer="662" w:top="780" w:bottom="860" w:left="0" w:right="360"/>
        </w:sectPr>
      </w:pPr>
    </w:p>
    <w:p>
      <w:pPr>
        <w:pStyle w:val="Heading2"/>
        <w:tabs>
          <w:tab w:pos="11118" w:val="left" w:leader="none"/>
        </w:tabs>
      </w:pPr>
      <w:r>
        <w:rPr>
          <w:color w:val="FFFFFF"/>
          <w:shd w:fill="933634" w:color="auto" w:val="clear"/>
        </w:rPr>
        <w:t>Chronic</w:t>
      </w:r>
      <w:r>
        <w:rPr>
          <w:color w:val="FFFFFF"/>
          <w:spacing w:val="-3"/>
          <w:shd w:fill="933634" w:color="auto" w:val="clear"/>
        </w:rPr>
        <w:t> </w:t>
      </w:r>
      <w:r>
        <w:rPr>
          <w:color w:val="FFFFFF"/>
          <w:shd w:fill="933634" w:color="auto" w:val="clear"/>
        </w:rPr>
        <w:t>Disease:</w:t>
      </w:r>
      <w:r>
        <w:rPr>
          <w:color w:val="FFFFFF"/>
          <w:spacing w:val="-3"/>
          <w:shd w:fill="933634" w:color="auto" w:val="clear"/>
        </w:rPr>
        <w:t> </w:t>
      </w:r>
      <w:r>
        <w:rPr>
          <w:color w:val="FFFFFF"/>
          <w:shd w:fill="933634" w:color="auto" w:val="clear"/>
        </w:rPr>
        <w:t>Quality</w:t>
      </w:r>
      <w:r>
        <w:rPr>
          <w:color w:val="FFFFFF"/>
          <w:spacing w:val="-3"/>
          <w:shd w:fill="933634" w:color="auto" w:val="clear"/>
        </w:rPr>
        <w:t> </w:t>
      </w:r>
      <w:r>
        <w:rPr>
          <w:color w:val="FFFFFF"/>
          <w:shd w:fill="933634" w:color="auto" w:val="clear"/>
        </w:rPr>
        <w:t>of</w:t>
      </w:r>
      <w:r>
        <w:rPr>
          <w:color w:val="FFFFFF"/>
          <w:spacing w:val="-5"/>
          <w:shd w:fill="933634" w:color="auto" w:val="clear"/>
        </w:rPr>
        <w:t> </w:t>
      </w:r>
      <w:r>
        <w:rPr>
          <w:color w:val="FFFFFF"/>
          <w:spacing w:val="-4"/>
          <w:shd w:fill="933634" w:color="auto" w:val="clear"/>
        </w:rPr>
        <w:t>Life</w:t>
      </w:r>
      <w:r>
        <w:rPr>
          <w:color w:val="FFFFFF"/>
          <w:shd w:fill="933634" w:color="auto" w:val="clear"/>
        </w:rPr>
        <w:tab/>
      </w:r>
    </w:p>
    <w:p>
      <w:pPr>
        <w:pStyle w:val="Heading4"/>
        <w:spacing w:before="218"/>
      </w:pPr>
      <w:r>
        <w:rPr>
          <w:color w:val="C0504D"/>
        </w:rPr>
        <w:t>Key</w:t>
      </w:r>
      <w:r>
        <w:rPr>
          <w:color w:val="C0504D"/>
          <w:spacing w:val="-2"/>
        </w:rPr>
        <w:t> Findings</w:t>
      </w:r>
    </w:p>
    <w:p>
      <w:pPr>
        <w:spacing w:line="228" w:lineRule="auto" w:before="239"/>
        <w:ind w:left="864" w:right="782" w:firstLine="0"/>
        <w:jc w:val="left"/>
        <w:rPr>
          <w:i/>
          <w:sz w:val="21"/>
        </w:rPr>
      </w:pPr>
      <w:r>
        <w:rPr>
          <w:i/>
          <w:spacing w:val="-4"/>
          <w:sz w:val="21"/>
        </w:rPr>
        <w:t>Forty-five</w:t>
      </w:r>
      <w:r>
        <w:rPr>
          <w:i/>
          <w:spacing w:val="-11"/>
          <w:sz w:val="21"/>
        </w:rPr>
        <w:t> </w:t>
      </w:r>
      <w:r>
        <w:rPr>
          <w:i/>
          <w:spacing w:val="-4"/>
          <w:sz w:val="21"/>
        </w:rPr>
        <w:t>percent</w:t>
      </w:r>
      <w:r>
        <w:rPr>
          <w:i/>
          <w:spacing w:val="-10"/>
          <w:sz w:val="21"/>
        </w:rPr>
        <w:t> </w:t>
      </w:r>
      <w:r>
        <w:rPr>
          <w:i/>
          <w:spacing w:val="-4"/>
          <w:sz w:val="21"/>
        </w:rPr>
        <w:t>(45%)</w:t>
      </w:r>
      <w:r>
        <w:rPr>
          <w:i/>
          <w:spacing w:val="-11"/>
          <w:sz w:val="21"/>
        </w:rPr>
        <w:t> </w:t>
      </w:r>
      <w:r>
        <w:rPr>
          <w:i/>
          <w:spacing w:val="-4"/>
          <w:sz w:val="21"/>
        </w:rPr>
        <w:t>of</w:t>
      </w:r>
      <w:r>
        <w:rPr>
          <w:i/>
          <w:spacing w:val="-9"/>
          <w:sz w:val="21"/>
        </w:rPr>
        <w:t> </w:t>
      </w:r>
      <w:r>
        <w:rPr>
          <w:i/>
          <w:spacing w:val="-4"/>
          <w:sz w:val="21"/>
        </w:rPr>
        <w:t>Seneca</w:t>
      </w:r>
      <w:r>
        <w:rPr>
          <w:i/>
          <w:spacing w:val="-11"/>
          <w:sz w:val="21"/>
        </w:rPr>
        <w:t> </w:t>
      </w:r>
      <w:r>
        <w:rPr>
          <w:i/>
          <w:spacing w:val="-4"/>
          <w:sz w:val="21"/>
        </w:rPr>
        <w:t>County</w:t>
      </w:r>
      <w:r>
        <w:rPr>
          <w:i/>
          <w:spacing w:val="-10"/>
          <w:sz w:val="21"/>
        </w:rPr>
        <w:t> </w:t>
      </w:r>
      <w:r>
        <w:rPr>
          <w:i/>
          <w:spacing w:val="-4"/>
          <w:sz w:val="21"/>
        </w:rPr>
        <w:t>adults</w:t>
      </w:r>
      <w:r>
        <w:rPr>
          <w:i/>
          <w:spacing w:val="-10"/>
          <w:sz w:val="21"/>
        </w:rPr>
        <w:t> </w:t>
      </w:r>
      <w:r>
        <w:rPr>
          <w:i/>
          <w:spacing w:val="-4"/>
          <w:sz w:val="21"/>
        </w:rPr>
        <w:t>reported</w:t>
      </w:r>
      <w:r>
        <w:rPr>
          <w:i/>
          <w:spacing w:val="-11"/>
          <w:sz w:val="21"/>
        </w:rPr>
        <w:t> </w:t>
      </w:r>
      <w:r>
        <w:rPr>
          <w:i/>
          <w:spacing w:val="-4"/>
          <w:sz w:val="21"/>
        </w:rPr>
        <w:t>they</w:t>
      </w:r>
      <w:r>
        <w:rPr>
          <w:i/>
          <w:spacing w:val="-10"/>
          <w:sz w:val="21"/>
        </w:rPr>
        <w:t> </w:t>
      </w:r>
      <w:r>
        <w:rPr>
          <w:i/>
          <w:spacing w:val="-4"/>
          <w:sz w:val="21"/>
        </w:rPr>
        <w:t>were</w:t>
      </w:r>
      <w:r>
        <w:rPr>
          <w:i/>
          <w:spacing w:val="-11"/>
          <w:sz w:val="21"/>
        </w:rPr>
        <w:t> </w:t>
      </w:r>
      <w:r>
        <w:rPr>
          <w:i/>
          <w:spacing w:val="-4"/>
          <w:sz w:val="21"/>
        </w:rPr>
        <w:t>limited</w:t>
      </w:r>
      <w:r>
        <w:rPr>
          <w:i/>
          <w:spacing w:val="-10"/>
          <w:sz w:val="21"/>
        </w:rPr>
        <w:t> </w:t>
      </w:r>
      <w:r>
        <w:rPr>
          <w:i/>
          <w:spacing w:val="-4"/>
          <w:sz w:val="21"/>
        </w:rPr>
        <w:t>by</w:t>
      </w:r>
      <w:r>
        <w:rPr>
          <w:i/>
          <w:spacing w:val="-10"/>
          <w:sz w:val="21"/>
        </w:rPr>
        <w:t> </w:t>
      </w:r>
      <w:r>
        <w:rPr>
          <w:i/>
          <w:spacing w:val="-4"/>
          <w:sz w:val="21"/>
        </w:rPr>
        <w:t>any</w:t>
      </w:r>
      <w:r>
        <w:rPr>
          <w:i/>
          <w:spacing w:val="-11"/>
          <w:sz w:val="21"/>
        </w:rPr>
        <w:t> </w:t>
      </w:r>
      <w:r>
        <w:rPr>
          <w:i/>
          <w:spacing w:val="-4"/>
          <w:sz w:val="21"/>
        </w:rPr>
        <w:t>impairment</w:t>
      </w:r>
      <w:r>
        <w:rPr>
          <w:i/>
          <w:spacing w:val="-10"/>
          <w:sz w:val="21"/>
        </w:rPr>
        <w:t> </w:t>
      </w:r>
      <w:r>
        <w:rPr>
          <w:i/>
          <w:spacing w:val="-4"/>
          <w:sz w:val="21"/>
        </w:rPr>
        <w:t>or</w:t>
      </w:r>
      <w:r>
        <w:rPr>
          <w:i/>
          <w:spacing w:val="-10"/>
          <w:sz w:val="21"/>
        </w:rPr>
        <w:t> </w:t>
      </w:r>
      <w:r>
        <w:rPr>
          <w:i/>
          <w:spacing w:val="-4"/>
          <w:sz w:val="21"/>
        </w:rPr>
        <w:t>health</w:t>
      </w:r>
      <w:r>
        <w:rPr>
          <w:i/>
          <w:spacing w:val="-11"/>
          <w:sz w:val="21"/>
        </w:rPr>
        <w:t> </w:t>
      </w:r>
      <w:r>
        <w:rPr>
          <w:i/>
          <w:spacing w:val="-4"/>
          <w:sz w:val="21"/>
        </w:rPr>
        <w:t>problem. </w:t>
      </w:r>
      <w:r>
        <w:rPr>
          <w:i/>
          <w:spacing w:val="-2"/>
          <w:sz w:val="21"/>
        </w:rPr>
        <w:t>The</w:t>
      </w:r>
      <w:r>
        <w:rPr>
          <w:i/>
          <w:spacing w:val="-13"/>
          <w:sz w:val="21"/>
        </w:rPr>
        <w:t> </w:t>
      </w:r>
      <w:r>
        <w:rPr>
          <w:i/>
          <w:spacing w:val="-2"/>
          <w:sz w:val="21"/>
        </w:rPr>
        <w:t>most</w:t>
      </w:r>
      <w:r>
        <w:rPr>
          <w:i/>
          <w:spacing w:val="-12"/>
          <w:sz w:val="21"/>
        </w:rPr>
        <w:t> </w:t>
      </w:r>
      <w:r>
        <w:rPr>
          <w:i/>
          <w:spacing w:val="-2"/>
          <w:sz w:val="21"/>
        </w:rPr>
        <w:t>limiting</w:t>
      </w:r>
      <w:r>
        <w:rPr>
          <w:i/>
          <w:spacing w:val="-13"/>
          <w:sz w:val="21"/>
        </w:rPr>
        <w:t> </w:t>
      </w:r>
      <w:r>
        <w:rPr>
          <w:i/>
          <w:spacing w:val="-2"/>
          <w:sz w:val="21"/>
        </w:rPr>
        <w:t>health</w:t>
      </w:r>
      <w:r>
        <w:rPr>
          <w:i/>
          <w:spacing w:val="-12"/>
          <w:sz w:val="21"/>
        </w:rPr>
        <w:t> </w:t>
      </w:r>
      <w:r>
        <w:rPr>
          <w:i/>
          <w:spacing w:val="-2"/>
          <w:sz w:val="21"/>
        </w:rPr>
        <w:t>problems</w:t>
      </w:r>
      <w:r>
        <w:rPr>
          <w:i/>
          <w:spacing w:val="-12"/>
          <w:sz w:val="21"/>
        </w:rPr>
        <w:t> </w:t>
      </w:r>
      <w:r>
        <w:rPr>
          <w:i/>
          <w:spacing w:val="-2"/>
          <w:sz w:val="21"/>
        </w:rPr>
        <w:t>were</w:t>
      </w:r>
      <w:r>
        <w:rPr>
          <w:i/>
          <w:spacing w:val="-13"/>
          <w:sz w:val="21"/>
        </w:rPr>
        <w:t> </w:t>
      </w:r>
      <w:r>
        <w:rPr>
          <w:i/>
          <w:spacing w:val="-2"/>
          <w:sz w:val="21"/>
        </w:rPr>
        <w:t>back</w:t>
      </w:r>
      <w:r>
        <w:rPr>
          <w:i/>
          <w:spacing w:val="-12"/>
          <w:sz w:val="21"/>
        </w:rPr>
        <w:t> </w:t>
      </w:r>
      <w:r>
        <w:rPr>
          <w:i/>
          <w:spacing w:val="-2"/>
          <w:sz w:val="21"/>
        </w:rPr>
        <w:t>or</w:t>
      </w:r>
      <w:r>
        <w:rPr>
          <w:i/>
          <w:spacing w:val="-13"/>
          <w:sz w:val="21"/>
        </w:rPr>
        <w:t> </w:t>
      </w:r>
      <w:r>
        <w:rPr>
          <w:i/>
          <w:spacing w:val="-2"/>
          <w:sz w:val="21"/>
        </w:rPr>
        <w:t>neck</w:t>
      </w:r>
      <w:r>
        <w:rPr>
          <w:i/>
          <w:spacing w:val="-12"/>
          <w:sz w:val="21"/>
        </w:rPr>
        <w:t> </w:t>
      </w:r>
      <w:r>
        <w:rPr>
          <w:i/>
          <w:spacing w:val="-2"/>
          <w:sz w:val="21"/>
        </w:rPr>
        <w:t>problems</w:t>
      </w:r>
      <w:r>
        <w:rPr>
          <w:i/>
          <w:spacing w:val="-12"/>
          <w:sz w:val="21"/>
        </w:rPr>
        <w:t> </w:t>
      </w:r>
      <w:r>
        <w:rPr>
          <w:i/>
          <w:spacing w:val="-2"/>
          <w:sz w:val="21"/>
        </w:rPr>
        <w:t>(40%),</w:t>
      </w:r>
      <w:r>
        <w:rPr>
          <w:i/>
          <w:spacing w:val="-13"/>
          <w:sz w:val="21"/>
        </w:rPr>
        <w:t> </w:t>
      </w:r>
      <w:r>
        <w:rPr>
          <w:i/>
          <w:spacing w:val="-2"/>
          <w:sz w:val="21"/>
        </w:rPr>
        <w:t>arthritis/rheumatism</w:t>
      </w:r>
      <w:r>
        <w:rPr>
          <w:i/>
          <w:spacing w:val="-12"/>
          <w:sz w:val="21"/>
        </w:rPr>
        <w:t> </w:t>
      </w:r>
      <w:r>
        <w:rPr>
          <w:i/>
          <w:spacing w:val="-2"/>
          <w:sz w:val="21"/>
        </w:rPr>
        <w:t>(38%),</w:t>
      </w:r>
      <w:r>
        <w:rPr>
          <w:i/>
          <w:spacing w:val="-12"/>
          <w:sz w:val="21"/>
        </w:rPr>
        <w:t> </w:t>
      </w:r>
      <w:r>
        <w:rPr>
          <w:i/>
          <w:spacing w:val="-2"/>
          <w:sz w:val="21"/>
        </w:rPr>
        <w:t>and</w:t>
      </w:r>
      <w:r>
        <w:rPr>
          <w:i/>
          <w:spacing w:val="-13"/>
          <w:sz w:val="21"/>
        </w:rPr>
        <w:t> </w:t>
      </w:r>
      <w:r>
        <w:rPr>
          <w:i/>
          <w:spacing w:val="-2"/>
          <w:sz w:val="21"/>
        </w:rPr>
        <w:t>weight (26%).</w:t>
      </w:r>
    </w:p>
    <w:p>
      <w:pPr>
        <w:pStyle w:val="Heading4"/>
        <w:spacing w:before="239"/>
      </w:pPr>
      <w:r>
        <w:rPr>
          <w:color w:val="C0504D"/>
        </w:rPr>
        <w:t>Impairments</w:t>
      </w:r>
      <w:r>
        <w:rPr>
          <w:color w:val="C0504D"/>
          <w:spacing w:val="-4"/>
        </w:rPr>
        <w:t> </w:t>
      </w:r>
      <w:r>
        <w:rPr>
          <w:color w:val="C0504D"/>
        </w:rPr>
        <w:t>and</w:t>
      </w:r>
      <w:r>
        <w:rPr>
          <w:color w:val="C0504D"/>
          <w:spacing w:val="-3"/>
        </w:rPr>
        <w:t> </w:t>
      </w:r>
      <w:r>
        <w:rPr>
          <w:color w:val="C0504D"/>
        </w:rPr>
        <w:t>Health</w:t>
      </w:r>
      <w:r>
        <w:rPr>
          <w:color w:val="C0504D"/>
          <w:spacing w:val="-4"/>
        </w:rPr>
        <w:t> </w:t>
      </w:r>
      <w:r>
        <w:rPr>
          <w:color w:val="C0504D"/>
          <w:spacing w:val="-2"/>
        </w:rPr>
        <w:t>Problems</w:t>
      </w:r>
    </w:p>
    <w:p>
      <w:pPr>
        <w:pStyle w:val="ListParagraph"/>
        <w:numPr>
          <w:ilvl w:val="0"/>
          <w:numId w:val="34"/>
        </w:numPr>
        <w:tabs>
          <w:tab w:pos="1224" w:val="left" w:leader="none"/>
        </w:tabs>
        <w:spacing w:line="240" w:lineRule="auto" w:before="241" w:after="0"/>
        <w:ind w:left="1224" w:right="919" w:hanging="360"/>
        <w:jc w:val="left"/>
        <w:rPr>
          <w:rFonts w:ascii="Symbol" w:hAnsi="Symbol"/>
          <w:color w:val="C0504D"/>
          <w:sz w:val="20"/>
        </w:rPr>
      </w:pPr>
      <w:r>
        <w:rPr>
          <w:sz w:val="20"/>
        </w:rPr>
        <w:t>In</w:t>
      </w:r>
      <w:r>
        <w:rPr>
          <w:spacing w:val="-4"/>
          <w:sz w:val="20"/>
        </w:rPr>
        <w:t> </w:t>
      </w:r>
      <w:r>
        <w:rPr>
          <w:sz w:val="20"/>
        </w:rPr>
        <w:t>2022,</w:t>
      </w:r>
      <w:r>
        <w:rPr>
          <w:spacing w:val="-3"/>
          <w:sz w:val="20"/>
        </w:rPr>
        <w:t> </w:t>
      </w:r>
      <w:r>
        <w:rPr>
          <w:sz w:val="20"/>
        </w:rPr>
        <w:t>45%</w:t>
      </w:r>
      <w:r>
        <w:rPr>
          <w:spacing w:val="-3"/>
          <w:sz w:val="20"/>
        </w:rPr>
        <w:t> </w:t>
      </w:r>
      <w:r>
        <w:rPr>
          <w:sz w:val="20"/>
        </w:rPr>
        <w:t>of</w:t>
      </w:r>
      <w:r>
        <w:rPr>
          <w:spacing w:val="-2"/>
          <w:sz w:val="20"/>
        </w:rPr>
        <w:t> </w:t>
      </w:r>
      <w:r>
        <w:rPr>
          <w:sz w:val="20"/>
        </w:rPr>
        <w:t>Seneca</w:t>
      </w:r>
      <w:r>
        <w:rPr>
          <w:spacing w:val="-3"/>
          <w:sz w:val="20"/>
        </w:rPr>
        <w:t> </w:t>
      </w:r>
      <w:r>
        <w:rPr>
          <w:sz w:val="20"/>
        </w:rPr>
        <w:t>County</w:t>
      </w:r>
      <w:r>
        <w:rPr>
          <w:spacing w:val="-4"/>
          <w:sz w:val="20"/>
        </w:rPr>
        <w:t> </w:t>
      </w:r>
      <w:r>
        <w:rPr>
          <w:sz w:val="20"/>
        </w:rPr>
        <w:t>adults</w:t>
      </w:r>
      <w:r>
        <w:rPr>
          <w:spacing w:val="-4"/>
          <w:sz w:val="20"/>
        </w:rPr>
        <w:t> </w:t>
      </w:r>
      <w:r>
        <w:rPr>
          <w:sz w:val="20"/>
        </w:rPr>
        <w:t>reported</w:t>
      </w:r>
      <w:r>
        <w:rPr>
          <w:spacing w:val="-3"/>
          <w:sz w:val="20"/>
        </w:rPr>
        <w:t> </w:t>
      </w:r>
      <w:r>
        <w:rPr>
          <w:sz w:val="20"/>
        </w:rPr>
        <w:t>they</w:t>
      </w:r>
      <w:r>
        <w:rPr>
          <w:spacing w:val="-4"/>
          <w:sz w:val="20"/>
        </w:rPr>
        <w:t> </w:t>
      </w:r>
      <w:r>
        <w:rPr>
          <w:sz w:val="20"/>
        </w:rPr>
        <w:t>were</w:t>
      </w:r>
      <w:r>
        <w:rPr>
          <w:spacing w:val="-4"/>
          <w:sz w:val="20"/>
        </w:rPr>
        <w:t> </w:t>
      </w:r>
      <w:r>
        <w:rPr>
          <w:sz w:val="20"/>
        </w:rPr>
        <w:t>limited</w:t>
      </w:r>
      <w:r>
        <w:rPr>
          <w:spacing w:val="-3"/>
          <w:sz w:val="20"/>
        </w:rPr>
        <w:t> </w:t>
      </w:r>
      <w:r>
        <w:rPr>
          <w:sz w:val="20"/>
        </w:rPr>
        <w:t>by</w:t>
      </w:r>
      <w:r>
        <w:rPr>
          <w:spacing w:val="-4"/>
          <w:sz w:val="20"/>
        </w:rPr>
        <w:t> </w:t>
      </w:r>
      <w:r>
        <w:rPr>
          <w:sz w:val="20"/>
        </w:rPr>
        <w:t>an</w:t>
      </w:r>
      <w:r>
        <w:rPr>
          <w:spacing w:val="-4"/>
          <w:sz w:val="20"/>
        </w:rPr>
        <w:t> </w:t>
      </w:r>
      <w:r>
        <w:rPr>
          <w:sz w:val="20"/>
        </w:rPr>
        <w:t>impairment</w:t>
      </w:r>
      <w:r>
        <w:rPr>
          <w:spacing w:val="-4"/>
          <w:sz w:val="20"/>
        </w:rPr>
        <w:t> </w:t>
      </w:r>
      <w:r>
        <w:rPr>
          <w:sz w:val="20"/>
        </w:rPr>
        <w:t>or</w:t>
      </w:r>
      <w:r>
        <w:rPr>
          <w:spacing w:val="-3"/>
          <w:sz w:val="20"/>
        </w:rPr>
        <w:t> </w:t>
      </w:r>
      <w:r>
        <w:rPr>
          <w:sz w:val="20"/>
        </w:rPr>
        <w:t>health</w:t>
      </w:r>
      <w:r>
        <w:rPr>
          <w:spacing w:val="-3"/>
          <w:sz w:val="20"/>
        </w:rPr>
        <w:t> </w:t>
      </w:r>
      <w:r>
        <w:rPr>
          <w:sz w:val="20"/>
        </w:rPr>
        <w:t>problem.</w:t>
      </w:r>
      <w:r>
        <w:rPr>
          <w:spacing w:val="-4"/>
          <w:sz w:val="20"/>
        </w:rPr>
        <w:t> </w:t>
      </w:r>
      <w:r>
        <w:rPr>
          <w:sz w:val="20"/>
        </w:rPr>
        <w:t>Among those who were limited, the following most limiting health problems or impairments were reported:</w:t>
      </w:r>
    </w:p>
    <w:p>
      <w:pPr>
        <w:pStyle w:val="ListParagraph"/>
        <w:spacing w:after="0" w:line="240" w:lineRule="auto"/>
        <w:jc w:val="left"/>
        <w:rPr>
          <w:rFonts w:ascii="Symbol" w:hAnsi="Symbol"/>
          <w:sz w:val="20"/>
        </w:rPr>
        <w:sectPr>
          <w:footerReference w:type="default" r:id="rId169"/>
          <w:pgSz w:w="12240" w:h="15840"/>
          <w:pgMar w:header="0" w:footer="662" w:top="780" w:bottom="860" w:left="0" w:right="360"/>
        </w:sectPr>
      </w:pPr>
    </w:p>
    <w:p>
      <w:pPr>
        <w:pStyle w:val="ListParagraph"/>
        <w:numPr>
          <w:ilvl w:val="0"/>
          <w:numId w:val="36"/>
        </w:numPr>
        <w:tabs>
          <w:tab w:pos="1584" w:val="left" w:leader="none"/>
        </w:tabs>
        <w:spacing w:line="248" w:lineRule="exact" w:before="0" w:after="0"/>
        <w:ind w:left="1584" w:right="0" w:hanging="360"/>
        <w:jc w:val="left"/>
        <w:rPr>
          <w:sz w:val="20"/>
        </w:rPr>
      </w:pPr>
      <w:r>
        <w:rPr>
          <w:sz w:val="20"/>
        </w:rPr>
        <w:t>Back</w:t>
      </w:r>
      <w:r>
        <w:rPr>
          <w:spacing w:val="-7"/>
          <w:sz w:val="20"/>
        </w:rPr>
        <w:t> </w:t>
      </w:r>
      <w:r>
        <w:rPr>
          <w:sz w:val="20"/>
        </w:rPr>
        <w:t>or</w:t>
      </w:r>
      <w:r>
        <w:rPr>
          <w:spacing w:val="-5"/>
          <w:sz w:val="20"/>
        </w:rPr>
        <w:t> </w:t>
      </w:r>
      <w:r>
        <w:rPr>
          <w:sz w:val="20"/>
        </w:rPr>
        <w:t>neck</w:t>
      </w:r>
      <w:r>
        <w:rPr>
          <w:spacing w:val="-6"/>
          <w:sz w:val="20"/>
        </w:rPr>
        <w:t> </w:t>
      </w:r>
      <w:r>
        <w:rPr>
          <w:sz w:val="20"/>
        </w:rPr>
        <w:t>problems</w:t>
      </w:r>
      <w:r>
        <w:rPr>
          <w:spacing w:val="-6"/>
          <w:sz w:val="20"/>
        </w:rPr>
        <w:t> </w:t>
      </w:r>
      <w:r>
        <w:rPr>
          <w:spacing w:val="-4"/>
          <w:sz w:val="20"/>
        </w:rPr>
        <w:t>(40%)</w:t>
      </w:r>
    </w:p>
    <w:p>
      <w:pPr>
        <w:pStyle w:val="ListParagraph"/>
        <w:numPr>
          <w:ilvl w:val="0"/>
          <w:numId w:val="36"/>
        </w:numPr>
        <w:tabs>
          <w:tab w:pos="1584" w:val="left" w:leader="none"/>
        </w:tabs>
        <w:spacing w:line="248" w:lineRule="exact" w:before="0" w:after="0"/>
        <w:ind w:left="1584" w:right="0" w:hanging="360"/>
        <w:jc w:val="left"/>
        <w:rPr>
          <w:sz w:val="20"/>
        </w:rPr>
      </w:pPr>
      <w:r>
        <w:rPr>
          <w:spacing w:val="-2"/>
          <w:sz w:val="20"/>
        </w:rPr>
        <w:t>Arthritis/rheumatism</w:t>
      </w:r>
      <w:r>
        <w:rPr>
          <w:spacing w:val="20"/>
          <w:sz w:val="20"/>
        </w:rPr>
        <w:t> </w:t>
      </w:r>
      <w:r>
        <w:rPr>
          <w:spacing w:val="-2"/>
          <w:sz w:val="20"/>
        </w:rPr>
        <w:t>(38%)</w:t>
      </w:r>
    </w:p>
    <w:p>
      <w:pPr>
        <w:pStyle w:val="ListParagraph"/>
        <w:numPr>
          <w:ilvl w:val="0"/>
          <w:numId w:val="36"/>
        </w:numPr>
        <w:tabs>
          <w:tab w:pos="1584" w:val="left" w:leader="none"/>
        </w:tabs>
        <w:spacing w:line="248" w:lineRule="exact" w:before="0" w:after="0"/>
        <w:ind w:left="1584" w:right="0" w:hanging="360"/>
        <w:jc w:val="left"/>
        <w:rPr>
          <w:sz w:val="20"/>
        </w:rPr>
      </w:pPr>
      <w:r>
        <w:rPr>
          <w:sz w:val="20"/>
        </w:rPr>
        <w:t>Weight</w:t>
      </w:r>
      <w:r>
        <w:rPr>
          <w:spacing w:val="-8"/>
          <w:sz w:val="20"/>
        </w:rPr>
        <w:t> </w:t>
      </w:r>
      <w:r>
        <w:rPr>
          <w:spacing w:val="-2"/>
          <w:sz w:val="20"/>
        </w:rPr>
        <w:t>(26%)</w:t>
      </w:r>
    </w:p>
    <w:p>
      <w:pPr>
        <w:pStyle w:val="ListParagraph"/>
        <w:numPr>
          <w:ilvl w:val="0"/>
          <w:numId w:val="36"/>
        </w:numPr>
        <w:tabs>
          <w:tab w:pos="1584" w:val="left" w:leader="none"/>
        </w:tabs>
        <w:spacing w:line="240" w:lineRule="auto" w:before="1" w:after="0"/>
        <w:ind w:left="1584" w:right="0" w:hanging="360"/>
        <w:jc w:val="left"/>
        <w:rPr>
          <w:sz w:val="20"/>
        </w:rPr>
      </w:pPr>
      <w:r>
        <w:rPr>
          <w:sz w:val="20"/>
        </w:rPr>
        <w:t>Walking</w:t>
      </w:r>
      <w:r>
        <w:rPr>
          <w:spacing w:val="-11"/>
          <w:sz w:val="20"/>
        </w:rPr>
        <w:t> </w:t>
      </w:r>
      <w:r>
        <w:rPr>
          <w:sz w:val="20"/>
        </w:rPr>
        <w:t>problems</w:t>
      </w:r>
      <w:r>
        <w:rPr>
          <w:spacing w:val="-11"/>
          <w:sz w:val="20"/>
        </w:rPr>
        <w:t> </w:t>
      </w:r>
      <w:r>
        <w:rPr>
          <w:spacing w:val="-2"/>
          <w:sz w:val="20"/>
        </w:rPr>
        <w:t>(24%)</w:t>
      </w:r>
    </w:p>
    <w:p>
      <w:pPr>
        <w:pStyle w:val="ListParagraph"/>
        <w:numPr>
          <w:ilvl w:val="0"/>
          <w:numId w:val="36"/>
        </w:numPr>
        <w:tabs>
          <w:tab w:pos="1584" w:val="left" w:leader="none"/>
        </w:tabs>
        <w:spacing w:line="240" w:lineRule="auto" w:before="2" w:after="0"/>
        <w:ind w:left="1584" w:right="269" w:hanging="361"/>
        <w:jc w:val="left"/>
        <w:rPr>
          <w:sz w:val="20"/>
        </w:rPr>
      </w:pPr>
      <w:r>
        <w:rPr>
          <w:sz w:val="20"/>
        </w:rPr>
        <w:t>Stress,</w:t>
      </w:r>
      <w:r>
        <w:rPr>
          <w:spacing w:val="-11"/>
          <w:sz w:val="20"/>
        </w:rPr>
        <w:t> </w:t>
      </w:r>
      <w:r>
        <w:rPr>
          <w:sz w:val="20"/>
        </w:rPr>
        <w:t>depression,</w:t>
      </w:r>
      <w:r>
        <w:rPr>
          <w:spacing w:val="-10"/>
          <w:sz w:val="20"/>
        </w:rPr>
        <w:t> </w:t>
      </w:r>
      <w:r>
        <w:rPr>
          <w:sz w:val="20"/>
        </w:rPr>
        <w:t>anxiety,</w:t>
      </w:r>
      <w:r>
        <w:rPr>
          <w:spacing w:val="-9"/>
          <w:sz w:val="20"/>
        </w:rPr>
        <w:t> </w:t>
      </w:r>
      <w:r>
        <w:rPr>
          <w:sz w:val="20"/>
        </w:rPr>
        <w:t>or</w:t>
      </w:r>
      <w:r>
        <w:rPr>
          <w:spacing w:val="-10"/>
          <w:sz w:val="20"/>
        </w:rPr>
        <w:t> </w:t>
      </w:r>
      <w:r>
        <w:rPr>
          <w:sz w:val="20"/>
        </w:rPr>
        <w:t>emotional problems (24%)</w:t>
      </w:r>
    </w:p>
    <w:p>
      <w:pPr>
        <w:pStyle w:val="ListParagraph"/>
        <w:numPr>
          <w:ilvl w:val="0"/>
          <w:numId w:val="36"/>
        </w:numPr>
        <w:tabs>
          <w:tab w:pos="1584" w:val="left" w:leader="none"/>
        </w:tabs>
        <w:spacing w:line="248" w:lineRule="exact" w:before="0" w:after="0"/>
        <w:ind w:left="1584" w:right="0" w:hanging="360"/>
        <w:jc w:val="left"/>
        <w:rPr>
          <w:sz w:val="20"/>
        </w:rPr>
      </w:pPr>
      <w:r>
        <w:rPr>
          <w:sz w:val="20"/>
        </w:rPr>
        <w:t>Chronic</w:t>
      </w:r>
      <w:r>
        <w:rPr>
          <w:spacing w:val="-6"/>
          <w:sz w:val="20"/>
        </w:rPr>
        <w:t> </w:t>
      </w:r>
      <w:r>
        <w:rPr>
          <w:sz w:val="20"/>
        </w:rPr>
        <w:t>pain</w:t>
      </w:r>
      <w:r>
        <w:rPr>
          <w:spacing w:val="-6"/>
          <w:sz w:val="20"/>
        </w:rPr>
        <w:t> </w:t>
      </w:r>
      <w:r>
        <w:rPr>
          <w:spacing w:val="-2"/>
          <w:sz w:val="20"/>
        </w:rPr>
        <w:t>(23%)</w:t>
      </w:r>
    </w:p>
    <w:p>
      <w:pPr>
        <w:pStyle w:val="ListParagraph"/>
        <w:numPr>
          <w:ilvl w:val="0"/>
          <w:numId w:val="36"/>
        </w:numPr>
        <w:tabs>
          <w:tab w:pos="1584" w:val="left" w:leader="none"/>
        </w:tabs>
        <w:spacing w:line="248" w:lineRule="exact" w:before="0" w:after="0"/>
        <w:ind w:left="1584" w:right="0" w:hanging="360"/>
        <w:jc w:val="left"/>
        <w:rPr>
          <w:sz w:val="20"/>
        </w:rPr>
      </w:pPr>
      <w:r>
        <w:rPr>
          <w:sz w:val="20"/>
        </w:rPr>
        <w:t>Sleep</w:t>
      </w:r>
      <w:r>
        <w:rPr>
          <w:spacing w:val="-9"/>
          <w:sz w:val="20"/>
        </w:rPr>
        <w:t> </w:t>
      </w:r>
      <w:r>
        <w:rPr>
          <w:sz w:val="20"/>
        </w:rPr>
        <w:t>problems</w:t>
      </w:r>
      <w:r>
        <w:rPr>
          <w:spacing w:val="-9"/>
          <w:sz w:val="20"/>
        </w:rPr>
        <w:t> </w:t>
      </w:r>
      <w:r>
        <w:rPr>
          <w:spacing w:val="-2"/>
          <w:sz w:val="20"/>
        </w:rPr>
        <w:t>(21%)</w:t>
      </w:r>
    </w:p>
    <w:p>
      <w:pPr>
        <w:pStyle w:val="ListParagraph"/>
        <w:numPr>
          <w:ilvl w:val="0"/>
          <w:numId w:val="36"/>
        </w:numPr>
        <w:tabs>
          <w:tab w:pos="1584" w:val="left" w:leader="none"/>
        </w:tabs>
        <w:spacing w:line="240" w:lineRule="auto" w:before="0" w:after="0"/>
        <w:ind w:left="1584" w:right="38" w:hanging="361"/>
        <w:jc w:val="left"/>
        <w:rPr>
          <w:sz w:val="20"/>
        </w:rPr>
      </w:pPr>
      <w:r>
        <w:rPr>
          <w:sz w:val="20"/>
        </w:rPr>
        <w:t>Chronic</w:t>
      </w:r>
      <w:r>
        <w:rPr>
          <w:spacing w:val="-9"/>
          <w:sz w:val="20"/>
        </w:rPr>
        <w:t> </w:t>
      </w:r>
      <w:r>
        <w:rPr>
          <w:sz w:val="20"/>
        </w:rPr>
        <w:t>illness</w:t>
      </w:r>
      <w:r>
        <w:rPr>
          <w:spacing w:val="-9"/>
          <w:sz w:val="20"/>
        </w:rPr>
        <w:t> </w:t>
      </w:r>
      <w:r>
        <w:rPr>
          <w:sz w:val="20"/>
        </w:rPr>
        <w:t>(e.g.,</w:t>
      </w:r>
      <w:r>
        <w:rPr>
          <w:spacing w:val="-7"/>
          <w:sz w:val="20"/>
        </w:rPr>
        <w:t> </w:t>
      </w:r>
      <w:r>
        <w:rPr>
          <w:sz w:val="20"/>
        </w:rPr>
        <w:t>diabetes,</w:t>
      </w:r>
      <w:r>
        <w:rPr>
          <w:spacing w:val="-9"/>
          <w:sz w:val="20"/>
        </w:rPr>
        <w:t> </w:t>
      </w:r>
      <w:r>
        <w:rPr>
          <w:sz w:val="20"/>
        </w:rPr>
        <w:t>cancer,</w:t>
      </w:r>
      <w:r>
        <w:rPr>
          <w:spacing w:val="-8"/>
          <w:sz w:val="20"/>
        </w:rPr>
        <w:t> </w:t>
      </w:r>
      <w:r>
        <w:rPr>
          <w:sz w:val="20"/>
        </w:rPr>
        <w:t>heart and stroke related problems, high blood pressure) (17%)</w:t>
      </w:r>
    </w:p>
    <w:p>
      <w:pPr>
        <w:pStyle w:val="ListParagraph"/>
        <w:numPr>
          <w:ilvl w:val="0"/>
          <w:numId w:val="36"/>
        </w:numPr>
        <w:tabs>
          <w:tab w:pos="1582" w:val="left" w:leader="none"/>
        </w:tabs>
        <w:spacing w:line="248" w:lineRule="exact" w:before="0" w:after="0"/>
        <w:ind w:left="1582" w:right="0" w:hanging="359"/>
        <w:jc w:val="left"/>
        <w:rPr>
          <w:sz w:val="20"/>
        </w:rPr>
      </w:pPr>
      <w:r>
        <w:rPr/>
        <w:br w:type="column"/>
      </w:r>
      <w:r>
        <w:rPr>
          <w:sz w:val="20"/>
        </w:rPr>
        <w:t>Eye/vision</w:t>
      </w:r>
      <w:r>
        <w:rPr>
          <w:spacing w:val="-10"/>
          <w:sz w:val="20"/>
        </w:rPr>
        <w:t> </w:t>
      </w:r>
      <w:r>
        <w:rPr>
          <w:sz w:val="20"/>
        </w:rPr>
        <w:t>problems</w:t>
      </w:r>
      <w:r>
        <w:rPr>
          <w:spacing w:val="-11"/>
          <w:sz w:val="20"/>
        </w:rPr>
        <w:t> </w:t>
      </w:r>
      <w:r>
        <w:rPr>
          <w:spacing w:val="-2"/>
          <w:sz w:val="20"/>
        </w:rPr>
        <w:t>(14%)</w:t>
      </w:r>
    </w:p>
    <w:p>
      <w:pPr>
        <w:pStyle w:val="ListParagraph"/>
        <w:numPr>
          <w:ilvl w:val="0"/>
          <w:numId w:val="36"/>
        </w:numPr>
        <w:tabs>
          <w:tab w:pos="1582" w:val="left" w:leader="none"/>
        </w:tabs>
        <w:spacing w:line="248" w:lineRule="exact" w:before="0" w:after="0"/>
        <w:ind w:left="1582" w:right="0" w:hanging="359"/>
        <w:jc w:val="left"/>
        <w:rPr>
          <w:sz w:val="20"/>
        </w:rPr>
      </w:pPr>
      <w:r>
        <w:rPr>
          <w:sz w:val="20"/>
        </w:rPr>
        <w:t>Fitness</w:t>
      </w:r>
      <w:r>
        <w:rPr>
          <w:spacing w:val="-7"/>
          <w:sz w:val="20"/>
        </w:rPr>
        <w:t> </w:t>
      </w:r>
      <w:r>
        <w:rPr>
          <w:sz w:val="20"/>
        </w:rPr>
        <w:t>level</w:t>
      </w:r>
      <w:r>
        <w:rPr>
          <w:spacing w:val="-6"/>
          <w:sz w:val="20"/>
        </w:rPr>
        <w:t> </w:t>
      </w:r>
      <w:r>
        <w:rPr>
          <w:spacing w:val="-2"/>
          <w:sz w:val="20"/>
        </w:rPr>
        <w:t>(12%)</w:t>
      </w:r>
    </w:p>
    <w:p>
      <w:pPr>
        <w:pStyle w:val="ListParagraph"/>
        <w:numPr>
          <w:ilvl w:val="0"/>
          <w:numId w:val="36"/>
        </w:numPr>
        <w:tabs>
          <w:tab w:pos="1582" w:val="left" w:leader="none"/>
        </w:tabs>
        <w:spacing w:line="248" w:lineRule="exact" w:before="0" w:after="0"/>
        <w:ind w:left="1582" w:right="0" w:hanging="359"/>
        <w:jc w:val="left"/>
        <w:rPr>
          <w:sz w:val="20"/>
        </w:rPr>
      </w:pPr>
      <w:r>
        <w:rPr>
          <w:sz w:val="20"/>
        </w:rPr>
        <w:t>Lung/breathing</w:t>
      </w:r>
      <w:r>
        <w:rPr>
          <w:spacing w:val="-12"/>
          <w:sz w:val="20"/>
        </w:rPr>
        <w:t> </w:t>
      </w:r>
      <w:r>
        <w:rPr>
          <w:sz w:val="20"/>
        </w:rPr>
        <w:t>problems</w:t>
      </w:r>
      <w:r>
        <w:rPr>
          <w:spacing w:val="-13"/>
          <w:sz w:val="20"/>
        </w:rPr>
        <w:t> </w:t>
      </w:r>
      <w:r>
        <w:rPr>
          <w:spacing w:val="-2"/>
          <w:sz w:val="20"/>
        </w:rPr>
        <w:t>(12%)</w:t>
      </w:r>
    </w:p>
    <w:p>
      <w:pPr>
        <w:pStyle w:val="ListParagraph"/>
        <w:numPr>
          <w:ilvl w:val="0"/>
          <w:numId w:val="36"/>
        </w:numPr>
        <w:tabs>
          <w:tab w:pos="1582" w:val="left" w:leader="none"/>
        </w:tabs>
        <w:spacing w:line="240" w:lineRule="auto" w:before="1" w:after="0"/>
        <w:ind w:left="1582" w:right="0" w:hanging="359"/>
        <w:jc w:val="left"/>
        <w:rPr>
          <w:sz w:val="20"/>
        </w:rPr>
      </w:pPr>
      <w:r>
        <w:rPr>
          <w:sz w:val="20"/>
        </w:rPr>
        <w:t>Fractures,</w:t>
      </w:r>
      <w:r>
        <w:rPr>
          <w:spacing w:val="-9"/>
          <w:sz w:val="20"/>
        </w:rPr>
        <w:t> </w:t>
      </w:r>
      <w:r>
        <w:rPr>
          <w:sz w:val="20"/>
        </w:rPr>
        <w:t>bone/joint</w:t>
      </w:r>
      <w:r>
        <w:rPr>
          <w:spacing w:val="-9"/>
          <w:sz w:val="20"/>
        </w:rPr>
        <w:t> </w:t>
      </w:r>
      <w:r>
        <w:rPr>
          <w:sz w:val="20"/>
        </w:rPr>
        <w:t>injuries</w:t>
      </w:r>
      <w:r>
        <w:rPr>
          <w:spacing w:val="-9"/>
          <w:sz w:val="20"/>
        </w:rPr>
        <w:t> </w:t>
      </w:r>
      <w:r>
        <w:rPr>
          <w:spacing w:val="-2"/>
          <w:sz w:val="20"/>
        </w:rPr>
        <w:t>(10%)</w:t>
      </w:r>
    </w:p>
    <w:p>
      <w:pPr>
        <w:pStyle w:val="ListParagraph"/>
        <w:numPr>
          <w:ilvl w:val="0"/>
          <w:numId w:val="36"/>
        </w:numPr>
        <w:tabs>
          <w:tab w:pos="1582" w:val="left" w:leader="none"/>
        </w:tabs>
        <w:spacing w:line="248" w:lineRule="exact" w:before="2" w:after="0"/>
        <w:ind w:left="1582" w:right="0" w:hanging="359"/>
        <w:jc w:val="left"/>
        <w:rPr>
          <w:sz w:val="20"/>
        </w:rPr>
      </w:pPr>
      <w:r>
        <w:rPr>
          <w:sz w:val="20"/>
        </w:rPr>
        <w:t>Hearing</w:t>
      </w:r>
      <w:r>
        <w:rPr>
          <w:spacing w:val="-9"/>
          <w:sz w:val="20"/>
        </w:rPr>
        <w:t> </w:t>
      </w:r>
      <w:r>
        <w:rPr>
          <w:sz w:val="20"/>
        </w:rPr>
        <w:t>problems</w:t>
      </w:r>
      <w:r>
        <w:rPr>
          <w:spacing w:val="-9"/>
          <w:sz w:val="20"/>
        </w:rPr>
        <w:t> </w:t>
      </w:r>
      <w:r>
        <w:rPr>
          <w:spacing w:val="-4"/>
          <w:sz w:val="20"/>
        </w:rPr>
        <w:t>(8%)</w:t>
      </w:r>
    </w:p>
    <w:p>
      <w:pPr>
        <w:pStyle w:val="ListParagraph"/>
        <w:numPr>
          <w:ilvl w:val="0"/>
          <w:numId w:val="36"/>
        </w:numPr>
        <w:tabs>
          <w:tab w:pos="1582" w:val="left" w:leader="none"/>
        </w:tabs>
        <w:spacing w:line="248" w:lineRule="exact" w:before="0" w:after="0"/>
        <w:ind w:left="1582" w:right="0" w:hanging="359"/>
        <w:jc w:val="left"/>
        <w:rPr>
          <w:sz w:val="20"/>
        </w:rPr>
      </w:pPr>
      <w:r>
        <w:rPr>
          <w:sz w:val="20"/>
        </w:rPr>
        <w:t>Dental</w:t>
      </w:r>
      <w:r>
        <w:rPr>
          <w:spacing w:val="-11"/>
          <w:sz w:val="20"/>
        </w:rPr>
        <w:t> </w:t>
      </w:r>
      <w:r>
        <w:rPr>
          <w:sz w:val="20"/>
        </w:rPr>
        <w:t>problems</w:t>
      </w:r>
      <w:r>
        <w:rPr>
          <w:spacing w:val="-10"/>
          <w:sz w:val="20"/>
        </w:rPr>
        <w:t> </w:t>
      </w:r>
      <w:r>
        <w:rPr>
          <w:spacing w:val="-4"/>
          <w:sz w:val="20"/>
        </w:rPr>
        <w:t>(6%)</w:t>
      </w:r>
    </w:p>
    <w:p>
      <w:pPr>
        <w:pStyle w:val="ListParagraph"/>
        <w:numPr>
          <w:ilvl w:val="0"/>
          <w:numId w:val="36"/>
        </w:numPr>
        <w:tabs>
          <w:tab w:pos="1582" w:val="left" w:leader="none"/>
        </w:tabs>
        <w:spacing w:line="240" w:lineRule="auto" w:before="0" w:after="0"/>
        <w:ind w:left="1582" w:right="0" w:hanging="359"/>
        <w:jc w:val="left"/>
        <w:rPr>
          <w:sz w:val="20"/>
        </w:rPr>
      </w:pPr>
      <w:r>
        <w:rPr>
          <w:sz w:val="20"/>
        </w:rPr>
        <w:t>Confusion</w:t>
      </w:r>
      <w:r>
        <w:rPr>
          <w:spacing w:val="-11"/>
          <w:sz w:val="20"/>
        </w:rPr>
        <w:t> </w:t>
      </w:r>
      <w:r>
        <w:rPr>
          <w:spacing w:val="-4"/>
          <w:sz w:val="20"/>
        </w:rPr>
        <w:t>(3%)</w:t>
      </w:r>
    </w:p>
    <w:p>
      <w:pPr>
        <w:pStyle w:val="ListParagraph"/>
        <w:numPr>
          <w:ilvl w:val="0"/>
          <w:numId w:val="36"/>
        </w:numPr>
        <w:tabs>
          <w:tab w:pos="1582" w:val="left" w:leader="none"/>
        </w:tabs>
        <w:spacing w:line="248" w:lineRule="exact" w:before="1" w:after="0"/>
        <w:ind w:left="1582" w:right="0" w:hanging="359"/>
        <w:jc w:val="left"/>
        <w:rPr>
          <w:sz w:val="20"/>
        </w:rPr>
      </w:pPr>
      <w:r>
        <w:rPr>
          <w:sz w:val="20"/>
        </w:rPr>
        <w:t>Memory</w:t>
      </w:r>
      <w:r>
        <w:rPr>
          <w:spacing w:val="-7"/>
          <w:sz w:val="20"/>
        </w:rPr>
        <w:t> </w:t>
      </w:r>
      <w:r>
        <w:rPr>
          <w:sz w:val="20"/>
        </w:rPr>
        <w:t>loss</w:t>
      </w:r>
      <w:r>
        <w:rPr>
          <w:spacing w:val="-7"/>
          <w:sz w:val="20"/>
        </w:rPr>
        <w:t> </w:t>
      </w:r>
      <w:r>
        <w:rPr>
          <w:spacing w:val="-4"/>
          <w:sz w:val="20"/>
        </w:rPr>
        <w:t>(3%)</w:t>
      </w:r>
    </w:p>
    <w:p>
      <w:pPr>
        <w:pStyle w:val="ListParagraph"/>
        <w:numPr>
          <w:ilvl w:val="0"/>
          <w:numId w:val="36"/>
        </w:numPr>
        <w:tabs>
          <w:tab w:pos="1582" w:val="left" w:leader="none"/>
        </w:tabs>
        <w:spacing w:line="248" w:lineRule="exact" w:before="0" w:after="0"/>
        <w:ind w:left="1582" w:right="0" w:hanging="359"/>
        <w:jc w:val="left"/>
        <w:rPr>
          <w:sz w:val="20"/>
        </w:rPr>
      </w:pPr>
      <w:r>
        <w:rPr>
          <w:sz w:val="20"/>
        </w:rPr>
        <w:t>Learning</w:t>
      </w:r>
      <w:r>
        <w:rPr>
          <w:spacing w:val="-10"/>
          <w:sz w:val="20"/>
        </w:rPr>
        <w:t> </w:t>
      </w:r>
      <w:r>
        <w:rPr>
          <w:sz w:val="20"/>
        </w:rPr>
        <w:t>disability</w:t>
      </w:r>
      <w:r>
        <w:rPr>
          <w:spacing w:val="-10"/>
          <w:sz w:val="20"/>
        </w:rPr>
        <w:t> </w:t>
      </w:r>
      <w:r>
        <w:rPr>
          <w:spacing w:val="-4"/>
          <w:sz w:val="20"/>
        </w:rPr>
        <w:t>(3%)</w:t>
      </w:r>
    </w:p>
    <w:p>
      <w:pPr>
        <w:pStyle w:val="ListParagraph"/>
        <w:numPr>
          <w:ilvl w:val="0"/>
          <w:numId w:val="36"/>
        </w:numPr>
        <w:tabs>
          <w:tab w:pos="1582" w:val="left" w:leader="none"/>
        </w:tabs>
        <w:spacing w:line="240" w:lineRule="auto" w:before="1" w:after="0"/>
        <w:ind w:left="1582" w:right="0" w:hanging="359"/>
        <w:jc w:val="left"/>
        <w:rPr>
          <w:sz w:val="20"/>
        </w:rPr>
      </w:pPr>
      <w:r>
        <w:rPr>
          <w:sz w:val="20"/>
        </w:rPr>
        <w:t>Drug</w:t>
      </w:r>
      <w:r>
        <w:rPr>
          <w:spacing w:val="-8"/>
          <w:sz w:val="20"/>
        </w:rPr>
        <w:t> </w:t>
      </w:r>
      <w:r>
        <w:rPr>
          <w:sz w:val="20"/>
        </w:rPr>
        <w:t>addiction</w:t>
      </w:r>
      <w:r>
        <w:rPr>
          <w:spacing w:val="-7"/>
          <w:sz w:val="20"/>
        </w:rPr>
        <w:t> </w:t>
      </w:r>
      <w:r>
        <w:rPr>
          <w:spacing w:val="-2"/>
          <w:sz w:val="20"/>
        </w:rPr>
        <w:t>(&lt;1%)</w:t>
      </w:r>
    </w:p>
    <w:p>
      <w:pPr>
        <w:pStyle w:val="ListParagraph"/>
        <w:spacing w:after="0" w:line="240" w:lineRule="auto"/>
        <w:jc w:val="left"/>
        <w:rPr>
          <w:sz w:val="20"/>
        </w:rPr>
        <w:sectPr>
          <w:type w:val="continuous"/>
          <w:pgSz w:w="12240" w:h="15840"/>
          <w:pgMar w:header="0" w:footer="662" w:top="1060" w:bottom="280" w:left="0" w:right="360"/>
          <w:cols w:num="2" w:equalWidth="0">
            <w:col w:w="5395" w:space="79"/>
            <w:col w:w="6406"/>
          </w:cols>
        </w:sectPr>
      </w:pPr>
    </w:p>
    <w:p>
      <w:pPr>
        <w:pStyle w:val="BodyText"/>
        <w:spacing w:before="19"/>
      </w:pPr>
    </w:p>
    <w:p>
      <w:pPr>
        <w:pStyle w:val="ListParagraph"/>
        <w:numPr>
          <w:ilvl w:val="0"/>
          <w:numId w:val="34"/>
        </w:numPr>
        <w:tabs>
          <w:tab w:pos="1223" w:val="left" w:leader="none"/>
        </w:tabs>
        <w:spacing w:line="240" w:lineRule="auto" w:before="1" w:after="0"/>
        <w:ind w:left="1223" w:right="0" w:hanging="359"/>
        <w:jc w:val="left"/>
        <w:rPr>
          <w:rFonts w:ascii="Symbol" w:hAnsi="Symbol"/>
          <w:color w:val="C0504D"/>
          <w:sz w:val="20"/>
        </w:rPr>
      </w:pPr>
      <w:r>
        <w:rPr>
          <w:sz w:val="20"/>
        </w:rPr>
        <w:t>Seneca</w:t>
      </w:r>
      <w:r>
        <w:rPr>
          <w:spacing w:val="-5"/>
          <w:sz w:val="20"/>
        </w:rPr>
        <w:t> </w:t>
      </w:r>
      <w:r>
        <w:rPr>
          <w:sz w:val="20"/>
        </w:rPr>
        <w:t>County</w:t>
      </w:r>
      <w:r>
        <w:rPr>
          <w:spacing w:val="-6"/>
          <w:sz w:val="20"/>
        </w:rPr>
        <w:t> </w:t>
      </w:r>
      <w:r>
        <w:rPr>
          <w:sz w:val="20"/>
        </w:rPr>
        <w:t>adults</w:t>
      </w:r>
      <w:r>
        <w:rPr>
          <w:spacing w:val="-6"/>
          <w:sz w:val="20"/>
        </w:rPr>
        <w:t> </w:t>
      </w:r>
      <w:r>
        <w:rPr>
          <w:sz w:val="20"/>
        </w:rPr>
        <w:t>needed</w:t>
      </w:r>
      <w:r>
        <w:rPr>
          <w:spacing w:val="-5"/>
          <w:sz w:val="20"/>
        </w:rPr>
        <w:t> </w:t>
      </w:r>
      <w:r>
        <w:rPr>
          <w:sz w:val="20"/>
        </w:rPr>
        <w:t>the</w:t>
      </w:r>
      <w:r>
        <w:rPr>
          <w:spacing w:val="-6"/>
          <w:sz w:val="20"/>
        </w:rPr>
        <w:t> </w:t>
      </w:r>
      <w:r>
        <w:rPr>
          <w:sz w:val="20"/>
        </w:rPr>
        <w:t>following</w:t>
      </w:r>
      <w:r>
        <w:rPr>
          <w:spacing w:val="-4"/>
          <w:sz w:val="20"/>
        </w:rPr>
        <w:t> </w:t>
      </w:r>
      <w:r>
        <w:rPr>
          <w:sz w:val="20"/>
        </w:rPr>
        <w:t>services</w:t>
      </w:r>
      <w:r>
        <w:rPr>
          <w:spacing w:val="-3"/>
          <w:sz w:val="20"/>
        </w:rPr>
        <w:t> </w:t>
      </w:r>
      <w:r>
        <w:rPr>
          <w:sz w:val="20"/>
        </w:rPr>
        <w:t>or</w:t>
      </w:r>
      <w:r>
        <w:rPr>
          <w:spacing w:val="-3"/>
          <w:sz w:val="20"/>
        </w:rPr>
        <w:t> </w:t>
      </w:r>
      <w:r>
        <w:rPr>
          <w:sz w:val="20"/>
        </w:rPr>
        <w:t>equipment</w:t>
      </w:r>
      <w:r>
        <w:rPr>
          <w:spacing w:val="-6"/>
          <w:sz w:val="20"/>
        </w:rPr>
        <w:t> </w:t>
      </w:r>
      <w:r>
        <w:rPr>
          <w:sz w:val="20"/>
        </w:rPr>
        <w:t>in</w:t>
      </w:r>
      <w:r>
        <w:rPr>
          <w:spacing w:val="-5"/>
          <w:sz w:val="20"/>
        </w:rPr>
        <w:t> </w:t>
      </w:r>
      <w:r>
        <w:rPr>
          <w:sz w:val="20"/>
        </w:rPr>
        <w:t>the</w:t>
      </w:r>
      <w:r>
        <w:rPr>
          <w:spacing w:val="-6"/>
          <w:sz w:val="20"/>
        </w:rPr>
        <w:t> </w:t>
      </w:r>
      <w:r>
        <w:rPr>
          <w:sz w:val="20"/>
        </w:rPr>
        <w:t>past</w:t>
      </w:r>
      <w:r>
        <w:rPr>
          <w:spacing w:val="-6"/>
          <w:sz w:val="20"/>
        </w:rPr>
        <w:t> </w:t>
      </w:r>
      <w:r>
        <w:rPr>
          <w:spacing w:val="-2"/>
          <w:sz w:val="20"/>
        </w:rPr>
        <w:t>year:</w:t>
      </w:r>
    </w:p>
    <w:p>
      <w:pPr>
        <w:pStyle w:val="ListParagraph"/>
        <w:spacing w:after="0" w:line="240" w:lineRule="auto"/>
        <w:jc w:val="left"/>
        <w:rPr>
          <w:rFonts w:ascii="Symbol" w:hAnsi="Symbol"/>
          <w:sz w:val="20"/>
        </w:rPr>
        <w:sectPr>
          <w:type w:val="continuous"/>
          <w:pgSz w:w="12240" w:h="15840"/>
          <w:pgMar w:header="0" w:footer="662" w:top="1060" w:bottom="280" w:left="0" w:right="360"/>
        </w:sectPr>
      </w:pPr>
    </w:p>
    <w:p>
      <w:pPr>
        <w:pStyle w:val="ListParagraph"/>
        <w:numPr>
          <w:ilvl w:val="0"/>
          <w:numId w:val="37"/>
        </w:numPr>
        <w:tabs>
          <w:tab w:pos="1584" w:val="left" w:leader="none"/>
        </w:tabs>
        <w:spacing w:line="248" w:lineRule="exact" w:before="0" w:after="0"/>
        <w:ind w:left="1584" w:right="0" w:hanging="360"/>
        <w:jc w:val="left"/>
        <w:rPr>
          <w:sz w:val="20"/>
        </w:rPr>
      </w:pPr>
      <w:r>
        <w:rPr>
          <w:sz w:val="20"/>
        </w:rPr>
        <w:t>Eyeglasses</w:t>
      </w:r>
      <w:r>
        <w:rPr>
          <w:spacing w:val="-8"/>
          <w:sz w:val="20"/>
        </w:rPr>
        <w:t> </w:t>
      </w:r>
      <w:r>
        <w:rPr>
          <w:sz w:val="20"/>
        </w:rPr>
        <w:t>or</w:t>
      </w:r>
      <w:r>
        <w:rPr>
          <w:spacing w:val="-7"/>
          <w:sz w:val="20"/>
        </w:rPr>
        <w:t> </w:t>
      </w:r>
      <w:r>
        <w:rPr>
          <w:sz w:val="20"/>
        </w:rPr>
        <w:t>vision</w:t>
      </w:r>
      <w:r>
        <w:rPr>
          <w:spacing w:val="-7"/>
          <w:sz w:val="20"/>
        </w:rPr>
        <w:t> </w:t>
      </w:r>
      <w:r>
        <w:rPr>
          <w:spacing w:val="-2"/>
          <w:sz w:val="20"/>
        </w:rPr>
        <w:t>(30%)</w:t>
      </w:r>
    </w:p>
    <w:p>
      <w:pPr>
        <w:pStyle w:val="ListParagraph"/>
        <w:numPr>
          <w:ilvl w:val="0"/>
          <w:numId w:val="37"/>
        </w:numPr>
        <w:tabs>
          <w:tab w:pos="1584" w:val="left" w:leader="none"/>
        </w:tabs>
        <w:spacing w:line="248" w:lineRule="exact" w:before="0" w:after="0"/>
        <w:ind w:left="1584" w:right="0" w:hanging="360"/>
        <w:jc w:val="left"/>
        <w:rPr>
          <w:sz w:val="20"/>
        </w:rPr>
      </w:pPr>
      <w:r>
        <w:rPr>
          <w:sz w:val="20"/>
        </w:rPr>
        <w:t>Pain</w:t>
      </w:r>
      <w:r>
        <w:rPr>
          <w:spacing w:val="-10"/>
          <w:sz w:val="20"/>
        </w:rPr>
        <w:t> </w:t>
      </w:r>
      <w:r>
        <w:rPr>
          <w:sz w:val="20"/>
        </w:rPr>
        <w:t>management</w:t>
      </w:r>
      <w:r>
        <w:rPr>
          <w:spacing w:val="-9"/>
          <w:sz w:val="20"/>
        </w:rPr>
        <w:t> </w:t>
      </w:r>
      <w:r>
        <w:rPr>
          <w:spacing w:val="-4"/>
          <w:sz w:val="20"/>
        </w:rPr>
        <w:t>(7%)</w:t>
      </w:r>
    </w:p>
    <w:p>
      <w:pPr>
        <w:pStyle w:val="ListParagraph"/>
        <w:numPr>
          <w:ilvl w:val="0"/>
          <w:numId w:val="37"/>
        </w:numPr>
        <w:tabs>
          <w:tab w:pos="1584" w:val="left" w:leader="none"/>
        </w:tabs>
        <w:spacing w:line="240" w:lineRule="auto" w:before="1" w:after="0"/>
        <w:ind w:left="1584" w:right="66" w:hanging="361"/>
        <w:jc w:val="left"/>
        <w:rPr>
          <w:sz w:val="20"/>
        </w:rPr>
      </w:pPr>
      <w:r>
        <w:rPr>
          <w:sz w:val="20"/>
        </w:rPr>
        <w:t>Help with personal care needs (eating, bathing,</w:t>
      </w:r>
      <w:r>
        <w:rPr>
          <w:spacing w:val="-9"/>
          <w:sz w:val="20"/>
        </w:rPr>
        <w:t> </w:t>
      </w:r>
      <w:r>
        <w:rPr>
          <w:sz w:val="20"/>
        </w:rPr>
        <w:t>dressing,</w:t>
      </w:r>
      <w:r>
        <w:rPr>
          <w:spacing w:val="-8"/>
          <w:sz w:val="20"/>
        </w:rPr>
        <w:t> </w:t>
      </w:r>
      <w:r>
        <w:rPr>
          <w:sz w:val="20"/>
        </w:rPr>
        <w:t>getting</w:t>
      </w:r>
      <w:r>
        <w:rPr>
          <w:spacing w:val="-8"/>
          <w:sz w:val="20"/>
        </w:rPr>
        <w:t> </w:t>
      </w:r>
      <w:r>
        <w:rPr>
          <w:sz w:val="20"/>
        </w:rPr>
        <w:t>around</w:t>
      </w:r>
      <w:r>
        <w:rPr>
          <w:spacing w:val="-8"/>
          <w:sz w:val="20"/>
        </w:rPr>
        <w:t> </w:t>
      </w:r>
      <w:r>
        <w:rPr>
          <w:sz w:val="20"/>
        </w:rPr>
        <w:t>the</w:t>
      </w:r>
      <w:r>
        <w:rPr>
          <w:spacing w:val="-9"/>
          <w:sz w:val="20"/>
        </w:rPr>
        <w:t> </w:t>
      </w:r>
      <w:r>
        <w:rPr>
          <w:sz w:val="20"/>
        </w:rPr>
        <w:t>house) </w:t>
      </w:r>
      <w:r>
        <w:rPr>
          <w:spacing w:val="-4"/>
          <w:sz w:val="20"/>
        </w:rPr>
        <w:t>(6%)</w:t>
      </w:r>
    </w:p>
    <w:p>
      <w:pPr>
        <w:pStyle w:val="ListParagraph"/>
        <w:numPr>
          <w:ilvl w:val="0"/>
          <w:numId w:val="37"/>
        </w:numPr>
        <w:tabs>
          <w:tab w:pos="1584" w:val="left" w:leader="none"/>
        </w:tabs>
        <w:spacing w:line="240" w:lineRule="auto" w:before="1" w:after="0"/>
        <w:ind w:left="1584" w:right="0" w:hanging="360"/>
        <w:jc w:val="left"/>
        <w:rPr>
          <w:sz w:val="20"/>
        </w:rPr>
      </w:pPr>
      <w:r>
        <w:rPr>
          <w:sz w:val="20"/>
        </w:rPr>
        <w:t>Walker</w:t>
      </w:r>
      <w:r>
        <w:rPr>
          <w:spacing w:val="-12"/>
          <w:sz w:val="20"/>
        </w:rPr>
        <w:t> </w:t>
      </w:r>
      <w:r>
        <w:rPr>
          <w:spacing w:val="-4"/>
          <w:sz w:val="20"/>
        </w:rPr>
        <w:t>(4%)</w:t>
      </w:r>
    </w:p>
    <w:p>
      <w:pPr>
        <w:pStyle w:val="ListParagraph"/>
        <w:numPr>
          <w:ilvl w:val="0"/>
          <w:numId w:val="37"/>
        </w:numPr>
        <w:tabs>
          <w:tab w:pos="1584" w:val="left" w:leader="none"/>
        </w:tabs>
        <w:spacing w:line="240" w:lineRule="auto" w:before="0" w:after="0"/>
        <w:ind w:left="1584" w:right="0" w:hanging="360"/>
        <w:jc w:val="left"/>
        <w:rPr>
          <w:sz w:val="20"/>
        </w:rPr>
      </w:pPr>
      <w:r>
        <w:rPr>
          <w:sz w:val="20"/>
        </w:rPr>
        <w:t>Cane</w:t>
      </w:r>
      <w:r>
        <w:rPr>
          <w:spacing w:val="-7"/>
          <w:sz w:val="20"/>
        </w:rPr>
        <w:t> </w:t>
      </w:r>
      <w:r>
        <w:rPr>
          <w:spacing w:val="-4"/>
          <w:sz w:val="20"/>
        </w:rPr>
        <w:t>(3%)</w:t>
      </w:r>
    </w:p>
    <w:p>
      <w:pPr>
        <w:pStyle w:val="ListParagraph"/>
        <w:numPr>
          <w:ilvl w:val="0"/>
          <w:numId w:val="37"/>
        </w:numPr>
        <w:tabs>
          <w:tab w:pos="1584" w:val="left" w:leader="none"/>
        </w:tabs>
        <w:spacing w:line="248" w:lineRule="exact" w:before="1" w:after="0"/>
        <w:ind w:left="1584" w:right="0" w:hanging="360"/>
        <w:jc w:val="left"/>
        <w:rPr>
          <w:sz w:val="20"/>
        </w:rPr>
      </w:pPr>
      <w:r>
        <w:rPr>
          <w:sz w:val="20"/>
        </w:rPr>
        <w:t>Hearing</w:t>
      </w:r>
      <w:r>
        <w:rPr>
          <w:spacing w:val="-4"/>
          <w:sz w:val="20"/>
        </w:rPr>
        <w:t> </w:t>
      </w:r>
      <w:r>
        <w:rPr>
          <w:sz w:val="20"/>
        </w:rPr>
        <w:t>aids</w:t>
      </w:r>
      <w:r>
        <w:rPr>
          <w:spacing w:val="-6"/>
          <w:sz w:val="20"/>
        </w:rPr>
        <w:t> </w:t>
      </w:r>
      <w:r>
        <w:rPr>
          <w:sz w:val="20"/>
        </w:rPr>
        <w:t>or</w:t>
      </w:r>
      <w:r>
        <w:rPr>
          <w:spacing w:val="-5"/>
          <w:sz w:val="20"/>
        </w:rPr>
        <w:t> </w:t>
      </w:r>
      <w:r>
        <w:rPr>
          <w:sz w:val="20"/>
        </w:rPr>
        <w:t>hearing</w:t>
      </w:r>
      <w:r>
        <w:rPr>
          <w:spacing w:val="-3"/>
          <w:sz w:val="20"/>
        </w:rPr>
        <w:t> </w:t>
      </w:r>
      <w:r>
        <w:rPr>
          <w:sz w:val="20"/>
        </w:rPr>
        <w:t>care</w:t>
      </w:r>
      <w:r>
        <w:rPr>
          <w:spacing w:val="-6"/>
          <w:sz w:val="20"/>
        </w:rPr>
        <w:t> </w:t>
      </w:r>
      <w:r>
        <w:rPr>
          <w:spacing w:val="-4"/>
          <w:sz w:val="20"/>
        </w:rPr>
        <w:t>(3%)</w:t>
      </w:r>
    </w:p>
    <w:p>
      <w:pPr>
        <w:pStyle w:val="ListParagraph"/>
        <w:numPr>
          <w:ilvl w:val="0"/>
          <w:numId w:val="37"/>
        </w:numPr>
        <w:tabs>
          <w:tab w:pos="1584" w:val="left" w:leader="none"/>
        </w:tabs>
        <w:spacing w:line="240" w:lineRule="auto" w:before="0" w:after="0"/>
        <w:ind w:left="1584" w:right="0" w:hanging="361"/>
        <w:jc w:val="left"/>
        <w:rPr>
          <w:sz w:val="20"/>
        </w:rPr>
      </w:pPr>
      <w:r>
        <w:rPr>
          <w:sz w:val="20"/>
        </w:rPr>
        <w:t>Help</w:t>
      </w:r>
      <w:r>
        <w:rPr>
          <w:spacing w:val="-9"/>
          <w:sz w:val="20"/>
        </w:rPr>
        <w:t> </w:t>
      </w:r>
      <w:r>
        <w:rPr>
          <w:sz w:val="20"/>
        </w:rPr>
        <w:t>with</w:t>
      </w:r>
      <w:r>
        <w:rPr>
          <w:spacing w:val="-9"/>
          <w:sz w:val="20"/>
        </w:rPr>
        <w:t> </w:t>
      </w:r>
      <w:r>
        <w:rPr>
          <w:sz w:val="20"/>
        </w:rPr>
        <w:t>routine</w:t>
      </w:r>
      <w:r>
        <w:rPr>
          <w:spacing w:val="-9"/>
          <w:sz w:val="20"/>
        </w:rPr>
        <w:t> </w:t>
      </w:r>
      <w:r>
        <w:rPr>
          <w:sz w:val="20"/>
        </w:rPr>
        <w:t>needs</w:t>
      </w:r>
      <w:r>
        <w:rPr>
          <w:spacing w:val="-9"/>
          <w:sz w:val="20"/>
        </w:rPr>
        <w:t> </w:t>
      </w:r>
      <w:r>
        <w:rPr>
          <w:sz w:val="20"/>
        </w:rPr>
        <w:t>(everyday</w:t>
      </w:r>
      <w:r>
        <w:rPr>
          <w:spacing w:val="-9"/>
          <w:sz w:val="20"/>
        </w:rPr>
        <w:t> </w:t>
      </w:r>
      <w:r>
        <w:rPr>
          <w:sz w:val="20"/>
        </w:rPr>
        <w:t>household chores, doing necessary business) (3%)</w:t>
      </w:r>
    </w:p>
    <w:p>
      <w:pPr>
        <w:pStyle w:val="ListParagraph"/>
        <w:numPr>
          <w:ilvl w:val="0"/>
          <w:numId w:val="37"/>
        </w:numPr>
        <w:tabs>
          <w:tab w:pos="1432" w:val="left" w:leader="none"/>
        </w:tabs>
        <w:spacing w:line="240" w:lineRule="auto" w:before="0" w:after="0"/>
        <w:ind w:left="1432" w:right="1525" w:hanging="360"/>
        <w:jc w:val="left"/>
        <w:rPr>
          <w:sz w:val="20"/>
        </w:rPr>
      </w:pPr>
      <w:r>
        <w:rPr/>
        <w:br w:type="column"/>
      </w:r>
      <w:r>
        <w:rPr>
          <w:sz w:val="20"/>
        </w:rPr>
        <w:t>Durable</w:t>
      </w:r>
      <w:r>
        <w:rPr>
          <w:spacing w:val="-11"/>
          <w:sz w:val="20"/>
        </w:rPr>
        <w:t> </w:t>
      </w:r>
      <w:r>
        <w:rPr>
          <w:sz w:val="20"/>
        </w:rPr>
        <w:t>medical</w:t>
      </w:r>
      <w:r>
        <w:rPr>
          <w:spacing w:val="-11"/>
          <w:sz w:val="20"/>
        </w:rPr>
        <w:t> </w:t>
      </w:r>
      <w:r>
        <w:rPr>
          <w:sz w:val="20"/>
        </w:rPr>
        <w:t>equipment</w:t>
      </w:r>
      <w:r>
        <w:rPr>
          <w:spacing w:val="-11"/>
          <w:sz w:val="20"/>
        </w:rPr>
        <w:t> </w:t>
      </w:r>
      <w:r>
        <w:rPr>
          <w:sz w:val="20"/>
        </w:rPr>
        <w:t>(e.g.,</w:t>
      </w:r>
      <w:r>
        <w:rPr>
          <w:spacing w:val="-11"/>
          <w:sz w:val="20"/>
        </w:rPr>
        <w:t> </w:t>
      </w:r>
      <w:r>
        <w:rPr>
          <w:sz w:val="20"/>
        </w:rPr>
        <w:t>P.R. Medical Connection) (2%)</w:t>
      </w:r>
    </w:p>
    <w:p>
      <w:pPr>
        <w:pStyle w:val="ListParagraph"/>
        <w:numPr>
          <w:ilvl w:val="0"/>
          <w:numId w:val="37"/>
        </w:numPr>
        <w:tabs>
          <w:tab w:pos="1431" w:val="left" w:leader="none"/>
        </w:tabs>
        <w:spacing w:line="248" w:lineRule="exact" w:before="0" w:after="0"/>
        <w:ind w:left="1431" w:right="0" w:hanging="359"/>
        <w:jc w:val="left"/>
        <w:rPr>
          <w:sz w:val="20"/>
        </w:rPr>
      </w:pPr>
      <w:r>
        <w:rPr>
          <w:sz w:val="20"/>
        </w:rPr>
        <w:t>Medical</w:t>
      </w:r>
      <w:r>
        <w:rPr>
          <w:spacing w:val="-8"/>
          <w:sz w:val="20"/>
        </w:rPr>
        <w:t> </w:t>
      </w:r>
      <w:r>
        <w:rPr>
          <w:sz w:val="20"/>
        </w:rPr>
        <w:t>supplies</w:t>
      </w:r>
      <w:r>
        <w:rPr>
          <w:spacing w:val="-8"/>
          <w:sz w:val="20"/>
        </w:rPr>
        <w:t> </w:t>
      </w:r>
      <w:r>
        <w:rPr>
          <w:spacing w:val="-4"/>
          <w:sz w:val="20"/>
        </w:rPr>
        <w:t>(2%)</w:t>
      </w:r>
    </w:p>
    <w:p>
      <w:pPr>
        <w:pStyle w:val="ListParagraph"/>
        <w:numPr>
          <w:ilvl w:val="0"/>
          <w:numId w:val="37"/>
        </w:numPr>
        <w:tabs>
          <w:tab w:pos="1431" w:val="left" w:leader="none"/>
        </w:tabs>
        <w:spacing w:line="248" w:lineRule="exact" w:before="1" w:after="0"/>
        <w:ind w:left="1431" w:right="0" w:hanging="359"/>
        <w:jc w:val="left"/>
        <w:rPr>
          <w:sz w:val="20"/>
        </w:rPr>
      </w:pPr>
      <w:r>
        <w:rPr>
          <w:sz w:val="20"/>
        </w:rPr>
        <w:t>Wheelchair</w:t>
      </w:r>
      <w:r>
        <w:rPr>
          <w:spacing w:val="-12"/>
          <w:sz w:val="20"/>
        </w:rPr>
        <w:t> </w:t>
      </w:r>
      <w:r>
        <w:rPr>
          <w:spacing w:val="-4"/>
          <w:sz w:val="20"/>
        </w:rPr>
        <w:t>(2%)</w:t>
      </w:r>
    </w:p>
    <w:p>
      <w:pPr>
        <w:pStyle w:val="ListParagraph"/>
        <w:numPr>
          <w:ilvl w:val="0"/>
          <w:numId w:val="37"/>
        </w:numPr>
        <w:tabs>
          <w:tab w:pos="1431" w:val="left" w:leader="none"/>
        </w:tabs>
        <w:spacing w:line="248" w:lineRule="exact" w:before="0" w:after="0"/>
        <w:ind w:left="1431" w:right="0" w:hanging="359"/>
        <w:jc w:val="left"/>
        <w:rPr>
          <w:sz w:val="20"/>
        </w:rPr>
      </w:pPr>
      <w:r>
        <w:rPr>
          <w:sz w:val="20"/>
        </w:rPr>
        <w:t>Personal</w:t>
      </w:r>
      <w:r>
        <w:rPr>
          <w:spacing w:val="-8"/>
          <w:sz w:val="20"/>
        </w:rPr>
        <w:t> </w:t>
      </w:r>
      <w:r>
        <w:rPr>
          <w:sz w:val="20"/>
        </w:rPr>
        <w:t>emergency</w:t>
      </w:r>
      <w:r>
        <w:rPr>
          <w:spacing w:val="-10"/>
          <w:sz w:val="20"/>
        </w:rPr>
        <w:t> </w:t>
      </w:r>
      <w:r>
        <w:rPr>
          <w:sz w:val="20"/>
        </w:rPr>
        <w:t>response</w:t>
      </w:r>
      <w:r>
        <w:rPr>
          <w:spacing w:val="-10"/>
          <w:sz w:val="20"/>
        </w:rPr>
        <w:t> </w:t>
      </w:r>
      <w:r>
        <w:rPr>
          <w:sz w:val="20"/>
        </w:rPr>
        <w:t>system</w:t>
      </w:r>
      <w:r>
        <w:rPr>
          <w:spacing w:val="-8"/>
          <w:sz w:val="20"/>
        </w:rPr>
        <w:t> </w:t>
      </w:r>
      <w:r>
        <w:rPr>
          <w:spacing w:val="-4"/>
          <w:sz w:val="20"/>
        </w:rPr>
        <w:t>(1%)</w:t>
      </w:r>
    </w:p>
    <w:p>
      <w:pPr>
        <w:pStyle w:val="ListParagraph"/>
        <w:numPr>
          <w:ilvl w:val="0"/>
          <w:numId w:val="37"/>
        </w:numPr>
        <w:tabs>
          <w:tab w:pos="1431" w:val="left" w:leader="none"/>
        </w:tabs>
        <w:spacing w:line="240" w:lineRule="auto" w:before="1" w:after="0"/>
        <w:ind w:left="1431" w:right="0" w:hanging="359"/>
        <w:jc w:val="left"/>
        <w:rPr>
          <w:sz w:val="20"/>
        </w:rPr>
      </w:pPr>
      <w:r>
        <w:rPr>
          <w:sz w:val="20"/>
        </w:rPr>
        <w:t>Mobility</w:t>
      </w:r>
      <w:r>
        <w:rPr>
          <w:spacing w:val="-6"/>
          <w:sz w:val="20"/>
        </w:rPr>
        <w:t> </w:t>
      </w:r>
      <w:r>
        <w:rPr>
          <w:sz w:val="20"/>
        </w:rPr>
        <w:t>aids</w:t>
      </w:r>
      <w:r>
        <w:rPr>
          <w:spacing w:val="-5"/>
          <w:sz w:val="20"/>
        </w:rPr>
        <w:t> </w:t>
      </w:r>
      <w:r>
        <w:rPr>
          <w:sz w:val="20"/>
        </w:rPr>
        <w:t>or</w:t>
      </w:r>
      <w:r>
        <w:rPr>
          <w:spacing w:val="-4"/>
          <w:sz w:val="20"/>
        </w:rPr>
        <w:t> </w:t>
      </w:r>
      <w:r>
        <w:rPr>
          <w:sz w:val="20"/>
        </w:rPr>
        <w:t>devices</w:t>
      </w:r>
      <w:r>
        <w:rPr>
          <w:spacing w:val="-6"/>
          <w:sz w:val="20"/>
        </w:rPr>
        <w:t> </w:t>
      </w:r>
      <w:r>
        <w:rPr>
          <w:spacing w:val="-4"/>
          <w:sz w:val="20"/>
        </w:rPr>
        <w:t>(1%)</w:t>
      </w:r>
    </w:p>
    <w:p>
      <w:pPr>
        <w:pStyle w:val="ListParagraph"/>
        <w:numPr>
          <w:ilvl w:val="0"/>
          <w:numId w:val="37"/>
        </w:numPr>
        <w:tabs>
          <w:tab w:pos="1431" w:val="left" w:leader="none"/>
        </w:tabs>
        <w:spacing w:line="240" w:lineRule="auto" w:before="1" w:after="0"/>
        <w:ind w:left="1431" w:right="0" w:hanging="359"/>
        <w:jc w:val="left"/>
        <w:rPr>
          <w:sz w:val="20"/>
        </w:rPr>
      </w:pPr>
      <w:r>
        <w:rPr>
          <w:sz w:val="20"/>
        </w:rPr>
        <w:t>Special</w:t>
      </w:r>
      <w:r>
        <w:rPr>
          <w:spacing w:val="-7"/>
          <w:sz w:val="20"/>
        </w:rPr>
        <w:t> </w:t>
      </w:r>
      <w:r>
        <w:rPr>
          <w:sz w:val="20"/>
        </w:rPr>
        <w:t>bed</w:t>
      </w:r>
      <w:r>
        <w:rPr>
          <w:spacing w:val="-6"/>
          <w:sz w:val="20"/>
        </w:rPr>
        <w:t> </w:t>
      </w:r>
      <w:r>
        <w:rPr>
          <w:spacing w:val="-4"/>
          <w:sz w:val="20"/>
        </w:rPr>
        <w:t>(1%)</w:t>
      </w:r>
    </w:p>
    <w:p>
      <w:pPr>
        <w:pStyle w:val="ListParagraph"/>
        <w:numPr>
          <w:ilvl w:val="0"/>
          <w:numId w:val="37"/>
        </w:numPr>
        <w:tabs>
          <w:tab w:pos="1431" w:val="left" w:leader="none"/>
        </w:tabs>
        <w:spacing w:line="248" w:lineRule="exact" w:before="1" w:after="0"/>
        <w:ind w:left="1431" w:right="0" w:hanging="359"/>
        <w:jc w:val="left"/>
        <w:rPr>
          <w:sz w:val="20"/>
        </w:rPr>
      </w:pPr>
      <w:r>
        <w:rPr>
          <w:sz w:val="20"/>
        </w:rPr>
        <w:t>Oxygen</w:t>
      </w:r>
      <w:r>
        <w:rPr>
          <w:spacing w:val="-7"/>
          <w:sz w:val="20"/>
        </w:rPr>
        <w:t> </w:t>
      </w:r>
      <w:r>
        <w:rPr>
          <w:sz w:val="20"/>
        </w:rPr>
        <w:t>or</w:t>
      </w:r>
      <w:r>
        <w:rPr>
          <w:spacing w:val="-6"/>
          <w:sz w:val="20"/>
        </w:rPr>
        <w:t> </w:t>
      </w:r>
      <w:r>
        <w:rPr>
          <w:sz w:val="20"/>
        </w:rPr>
        <w:t>respiratory</w:t>
      </w:r>
      <w:r>
        <w:rPr>
          <w:spacing w:val="-4"/>
          <w:sz w:val="20"/>
        </w:rPr>
        <w:t> </w:t>
      </w:r>
      <w:r>
        <w:rPr>
          <w:sz w:val="20"/>
        </w:rPr>
        <w:t>support</w:t>
      </w:r>
      <w:r>
        <w:rPr>
          <w:spacing w:val="-7"/>
          <w:sz w:val="20"/>
        </w:rPr>
        <w:t> </w:t>
      </w:r>
      <w:r>
        <w:rPr>
          <w:spacing w:val="-4"/>
          <w:sz w:val="20"/>
        </w:rPr>
        <w:t>(1%)</w:t>
      </w:r>
    </w:p>
    <w:p>
      <w:pPr>
        <w:pStyle w:val="ListParagraph"/>
        <w:numPr>
          <w:ilvl w:val="0"/>
          <w:numId w:val="37"/>
        </w:numPr>
        <w:tabs>
          <w:tab w:pos="1431" w:val="left" w:leader="none"/>
        </w:tabs>
        <w:spacing w:line="248" w:lineRule="exact" w:before="0" w:after="0"/>
        <w:ind w:left="1431" w:right="0" w:hanging="359"/>
        <w:jc w:val="left"/>
        <w:rPr>
          <w:sz w:val="20"/>
        </w:rPr>
      </w:pPr>
      <w:r>
        <w:rPr>
          <w:sz w:val="20"/>
        </w:rPr>
        <w:t>Wheelchair</w:t>
      </w:r>
      <w:r>
        <w:rPr>
          <w:spacing w:val="-9"/>
          <w:sz w:val="20"/>
        </w:rPr>
        <w:t> </w:t>
      </w:r>
      <w:r>
        <w:rPr>
          <w:sz w:val="20"/>
        </w:rPr>
        <w:t>ramp</w:t>
      </w:r>
      <w:r>
        <w:rPr>
          <w:spacing w:val="-7"/>
          <w:sz w:val="20"/>
        </w:rPr>
        <w:t> </w:t>
      </w:r>
      <w:r>
        <w:rPr>
          <w:spacing w:val="-2"/>
          <w:sz w:val="20"/>
        </w:rPr>
        <w:t>(&lt;1%)</w:t>
      </w:r>
    </w:p>
    <w:p>
      <w:pPr>
        <w:pStyle w:val="ListParagraph"/>
        <w:spacing w:after="0" w:line="248" w:lineRule="exact"/>
        <w:jc w:val="left"/>
        <w:rPr>
          <w:sz w:val="20"/>
        </w:rPr>
        <w:sectPr>
          <w:type w:val="continuous"/>
          <w:pgSz w:w="12240" w:h="15840"/>
          <w:pgMar w:header="0" w:footer="662" w:top="1060" w:bottom="280" w:left="0" w:right="360"/>
          <w:cols w:num="2" w:equalWidth="0">
            <w:col w:w="5586" w:space="40"/>
            <w:col w:w="6254"/>
          </w:cols>
        </w:sectPr>
      </w:pPr>
    </w:p>
    <w:p>
      <w:pPr>
        <w:pStyle w:val="ListParagraph"/>
        <w:numPr>
          <w:ilvl w:val="0"/>
          <w:numId w:val="34"/>
        </w:numPr>
        <w:tabs>
          <w:tab w:pos="1224" w:val="left" w:leader="none"/>
        </w:tabs>
        <w:spacing w:line="240" w:lineRule="auto" w:before="239" w:after="0"/>
        <w:ind w:left="1224" w:right="848" w:hanging="360"/>
        <w:jc w:val="left"/>
        <w:rPr>
          <w:rFonts w:ascii="Symbol" w:hAnsi="Symbol"/>
          <w:color w:val="C0504D"/>
          <w:sz w:val="20"/>
        </w:rPr>
      </w:pPr>
      <w:r>
        <w:rPr>
          <w:sz w:val="20"/>
        </w:rPr>
        <w:t>In</w:t>
      </w:r>
      <w:r>
        <w:rPr>
          <w:spacing w:val="-3"/>
          <w:sz w:val="20"/>
        </w:rPr>
        <w:t> </w:t>
      </w:r>
      <w:r>
        <w:rPr>
          <w:sz w:val="20"/>
        </w:rPr>
        <w:t>the</w:t>
      </w:r>
      <w:r>
        <w:rPr>
          <w:spacing w:val="-3"/>
          <w:sz w:val="20"/>
        </w:rPr>
        <w:t> </w:t>
      </w:r>
      <w:r>
        <w:rPr>
          <w:sz w:val="20"/>
        </w:rPr>
        <w:t>past</w:t>
      </w:r>
      <w:r>
        <w:rPr>
          <w:spacing w:val="-2"/>
          <w:sz w:val="20"/>
        </w:rPr>
        <w:t> </w:t>
      </w:r>
      <w:r>
        <w:rPr>
          <w:sz w:val="20"/>
        </w:rPr>
        <w:t>year,</w:t>
      </w:r>
      <w:r>
        <w:rPr>
          <w:spacing w:val="-2"/>
          <w:sz w:val="20"/>
        </w:rPr>
        <w:t> </w:t>
      </w:r>
      <w:r>
        <w:rPr>
          <w:sz w:val="20"/>
        </w:rPr>
        <w:t>14%</w:t>
      </w:r>
      <w:r>
        <w:rPr>
          <w:spacing w:val="-2"/>
          <w:sz w:val="20"/>
        </w:rPr>
        <w:t> </w:t>
      </w:r>
      <w:r>
        <w:rPr>
          <w:sz w:val="20"/>
        </w:rPr>
        <w:t>of</w:t>
      </w:r>
      <w:r>
        <w:rPr>
          <w:spacing w:val="-1"/>
          <w:sz w:val="20"/>
        </w:rPr>
        <w:t> </w:t>
      </w:r>
      <w:r>
        <w:rPr>
          <w:sz w:val="20"/>
        </w:rPr>
        <w:t>adults</w:t>
      </w:r>
      <w:r>
        <w:rPr>
          <w:spacing w:val="-3"/>
          <w:sz w:val="20"/>
        </w:rPr>
        <w:t> </w:t>
      </w:r>
      <w:r>
        <w:rPr>
          <w:sz w:val="20"/>
        </w:rPr>
        <w:t>fell</w:t>
      </w:r>
      <w:r>
        <w:rPr>
          <w:spacing w:val="-2"/>
          <w:sz w:val="20"/>
        </w:rPr>
        <w:t> </w:t>
      </w:r>
      <w:r>
        <w:rPr>
          <w:sz w:val="20"/>
        </w:rPr>
        <w:t>resulting</w:t>
      </w:r>
      <w:r>
        <w:rPr>
          <w:spacing w:val="-2"/>
          <w:sz w:val="20"/>
        </w:rPr>
        <w:t> </w:t>
      </w:r>
      <w:r>
        <w:rPr>
          <w:sz w:val="20"/>
        </w:rPr>
        <w:t>in</w:t>
      </w:r>
      <w:r>
        <w:rPr>
          <w:spacing w:val="-2"/>
          <w:sz w:val="20"/>
        </w:rPr>
        <w:t> </w:t>
      </w:r>
      <w:r>
        <w:rPr>
          <w:sz w:val="20"/>
        </w:rPr>
        <w:t>injury that</w:t>
      </w:r>
      <w:r>
        <w:rPr>
          <w:spacing w:val="-3"/>
          <w:sz w:val="20"/>
        </w:rPr>
        <w:t> </w:t>
      </w:r>
      <w:r>
        <w:rPr>
          <w:sz w:val="20"/>
        </w:rPr>
        <w:t>caused</w:t>
      </w:r>
      <w:r>
        <w:rPr>
          <w:spacing w:val="-2"/>
          <w:sz w:val="20"/>
        </w:rPr>
        <w:t> </w:t>
      </w:r>
      <w:r>
        <w:rPr>
          <w:sz w:val="20"/>
        </w:rPr>
        <w:t>them</w:t>
      </w:r>
      <w:r>
        <w:rPr>
          <w:spacing w:val="-1"/>
          <w:sz w:val="20"/>
        </w:rPr>
        <w:t> </w:t>
      </w:r>
      <w:r>
        <w:rPr>
          <w:sz w:val="20"/>
        </w:rPr>
        <w:t>to</w:t>
      </w:r>
      <w:r>
        <w:rPr>
          <w:spacing w:val="-2"/>
          <w:sz w:val="20"/>
        </w:rPr>
        <w:t> </w:t>
      </w:r>
      <w:r>
        <w:rPr>
          <w:sz w:val="20"/>
        </w:rPr>
        <w:t>limit</w:t>
      </w:r>
      <w:r>
        <w:rPr>
          <w:spacing w:val="-3"/>
          <w:sz w:val="20"/>
        </w:rPr>
        <w:t> </w:t>
      </w:r>
      <w:r>
        <w:rPr>
          <w:sz w:val="20"/>
        </w:rPr>
        <w:t>their</w:t>
      </w:r>
      <w:r>
        <w:rPr>
          <w:spacing w:val="-2"/>
          <w:sz w:val="20"/>
        </w:rPr>
        <w:t> </w:t>
      </w:r>
      <w:r>
        <w:rPr>
          <w:sz w:val="20"/>
        </w:rPr>
        <w:t>regular</w:t>
      </w:r>
      <w:r>
        <w:rPr>
          <w:spacing w:val="-3"/>
          <w:sz w:val="20"/>
        </w:rPr>
        <w:t> </w:t>
      </w:r>
      <w:r>
        <w:rPr>
          <w:sz w:val="20"/>
        </w:rPr>
        <w:t>activities</w:t>
      </w:r>
      <w:r>
        <w:rPr>
          <w:spacing w:val="-3"/>
          <w:sz w:val="20"/>
        </w:rPr>
        <w:t> </w:t>
      </w:r>
      <w:r>
        <w:rPr>
          <w:sz w:val="20"/>
        </w:rPr>
        <w:t>for</w:t>
      </w:r>
      <w:r>
        <w:rPr>
          <w:spacing w:val="-2"/>
          <w:sz w:val="20"/>
        </w:rPr>
        <w:t> </w:t>
      </w:r>
      <w:r>
        <w:rPr>
          <w:sz w:val="20"/>
        </w:rPr>
        <w:t>at</w:t>
      </w:r>
      <w:r>
        <w:rPr>
          <w:spacing w:val="-3"/>
          <w:sz w:val="20"/>
        </w:rPr>
        <w:t> </w:t>
      </w:r>
      <w:r>
        <w:rPr>
          <w:sz w:val="20"/>
        </w:rPr>
        <w:t>least a day or caused them to go see a doctor, increasing to 23% of those over the age of 65.</w:t>
      </w:r>
    </w:p>
    <w:p>
      <w:pPr>
        <w:pStyle w:val="ListParagraph"/>
        <w:numPr>
          <w:ilvl w:val="0"/>
          <w:numId w:val="34"/>
        </w:numPr>
        <w:tabs>
          <w:tab w:pos="1223" w:val="left" w:leader="none"/>
        </w:tabs>
        <w:spacing w:line="240" w:lineRule="auto" w:before="239" w:after="0"/>
        <w:ind w:left="1223" w:right="0" w:hanging="359"/>
        <w:jc w:val="left"/>
        <w:rPr>
          <w:rFonts w:ascii="Symbol" w:hAnsi="Symbol"/>
          <w:color w:val="C0504D"/>
          <w:sz w:val="20"/>
        </w:rPr>
      </w:pPr>
      <w:r>
        <w:rPr>
          <w:sz w:val="20"/>
        </w:rPr>
        <w:t>Seneca</w:t>
      </w:r>
      <w:r>
        <w:rPr>
          <w:spacing w:val="-6"/>
          <w:sz w:val="20"/>
        </w:rPr>
        <w:t> </w:t>
      </w:r>
      <w:r>
        <w:rPr>
          <w:sz w:val="20"/>
        </w:rPr>
        <w:t>County</w:t>
      </w:r>
      <w:r>
        <w:rPr>
          <w:spacing w:val="-5"/>
          <w:sz w:val="20"/>
        </w:rPr>
        <w:t> </w:t>
      </w:r>
      <w:r>
        <w:rPr>
          <w:sz w:val="20"/>
        </w:rPr>
        <w:t>adults</w:t>
      </w:r>
      <w:r>
        <w:rPr>
          <w:spacing w:val="-6"/>
          <w:sz w:val="20"/>
        </w:rPr>
        <w:t> </w:t>
      </w:r>
      <w:r>
        <w:rPr>
          <w:sz w:val="20"/>
        </w:rPr>
        <w:t>were</w:t>
      </w:r>
      <w:r>
        <w:rPr>
          <w:spacing w:val="-4"/>
          <w:sz w:val="20"/>
        </w:rPr>
        <w:t> </w:t>
      </w:r>
      <w:r>
        <w:rPr>
          <w:sz w:val="20"/>
        </w:rPr>
        <w:t>responsible</w:t>
      </w:r>
      <w:r>
        <w:rPr>
          <w:spacing w:val="-6"/>
          <w:sz w:val="20"/>
        </w:rPr>
        <w:t> </w:t>
      </w:r>
      <w:r>
        <w:rPr>
          <w:sz w:val="20"/>
        </w:rPr>
        <w:t>for</w:t>
      </w:r>
      <w:r>
        <w:rPr>
          <w:spacing w:val="-5"/>
          <w:sz w:val="20"/>
        </w:rPr>
        <w:t> </w:t>
      </w:r>
      <w:r>
        <w:rPr>
          <w:sz w:val="20"/>
        </w:rPr>
        <w:t>providing</w:t>
      </w:r>
      <w:r>
        <w:rPr>
          <w:spacing w:val="-5"/>
          <w:sz w:val="20"/>
        </w:rPr>
        <w:t> </w:t>
      </w:r>
      <w:r>
        <w:rPr>
          <w:sz w:val="20"/>
        </w:rPr>
        <w:t>regular</w:t>
      </w:r>
      <w:r>
        <w:rPr>
          <w:spacing w:val="-5"/>
          <w:sz w:val="20"/>
        </w:rPr>
        <w:t> </w:t>
      </w:r>
      <w:r>
        <w:rPr>
          <w:sz w:val="20"/>
        </w:rPr>
        <w:t>care</w:t>
      </w:r>
      <w:r>
        <w:rPr>
          <w:spacing w:val="-6"/>
          <w:sz w:val="20"/>
        </w:rPr>
        <w:t> </w:t>
      </w:r>
      <w:r>
        <w:rPr>
          <w:sz w:val="20"/>
        </w:rPr>
        <w:t>or</w:t>
      </w:r>
      <w:r>
        <w:rPr>
          <w:spacing w:val="-5"/>
          <w:sz w:val="20"/>
        </w:rPr>
        <w:t> </w:t>
      </w:r>
      <w:r>
        <w:rPr>
          <w:sz w:val="20"/>
        </w:rPr>
        <w:t>assistance</w:t>
      </w:r>
      <w:r>
        <w:rPr>
          <w:spacing w:val="-6"/>
          <w:sz w:val="20"/>
        </w:rPr>
        <w:t> </w:t>
      </w:r>
      <w:r>
        <w:rPr>
          <w:sz w:val="20"/>
        </w:rPr>
        <w:t>to</w:t>
      </w:r>
      <w:r>
        <w:rPr>
          <w:spacing w:val="-5"/>
          <w:sz w:val="20"/>
        </w:rPr>
        <w:t> </w:t>
      </w:r>
      <w:r>
        <w:rPr>
          <w:sz w:val="20"/>
        </w:rPr>
        <w:t>the</w:t>
      </w:r>
      <w:r>
        <w:rPr>
          <w:spacing w:val="-6"/>
          <w:sz w:val="20"/>
        </w:rPr>
        <w:t> </w:t>
      </w:r>
      <w:r>
        <w:rPr>
          <w:spacing w:val="-2"/>
          <w:sz w:val="20"/>
        </w:rPr>
        <w:t>following:</w:t>
      </w:r>
    </w:p>
    <w:p>
      <w:pPr>
        <w:pStyle w:val="ListParagraph"/>
        <w:numPr>
          <w:ilvl w:val="0"/>
          <w:numId w:val="38"/>
        </w:numPr>
        <w:tabs>
          <w:tab w:pos="1584" w:val="left" w:leader="none"/>
        </w:tabs>
        <w:spacing w:line="248" w:lineRule="exact" w:before="1" w:after="0"/>
        <w:ind w:left="1584" w:right="0" w:hanging="360"/>
        <w:jc w:val="left"/>
        <w:rPr>
          <w:sz w:val="20"/>
        </w:rPr>
      </w:pPr>
      <w:r>
        <w:rPr>
          <w:sz w:val="20"/>
        </w:rPr>
        <w:t>Multiple</w:t>
      </w:r>
      <w:r>
        <w:rPr>
          <w:spacing w:val="-11"/>
          <w:sz w:val="20"/>
        </w:rPr>
        <w:t> </w:t>
      </w:r>
      <w:r>
        <w:rPr>
          <w:sz w:val="20"/>
        </w:rPr>
        <w:t>children</w:t>
      </w:r>
      <w:r>
        <w:rPr>
          <w:spacing w:val="-9"/>
          <w:sz w:val="20"/>
        </w:rPr>
        <w:t> </w:t>
      </w:r>
      <w:r>
        <w:rPr>
          <w:spacing w:val="-2"/>
          <w:sz w:val="20"/>
        </w:rPr>
        <w:t>(26%)</w:t>
      </w:r>
    </w:p>
    <w:p>
      <w:pPr>
        <w:pStyle w:val="ListParagraph"/>
        <w:numPr>
          <w:ilvl w:val="0"/>
          <w:numId w:val="38"/>
        </w:numPr>
        <w:tabs>
          <w:tab w:pos="1584" w:val="left" w:leader="none"/>
        </w:tabs>
        <w:spacing w:line="248" w:lineRule="exact" w:before="0" w:after="0"/>
        <w:ind w:left="1584" w:right="0" w:hanging="360"/>
        <w:jc w:val="left"/>
        <w:rPr>
          <w:sz w:val="20"/>
        </w:rPr>
      </w:pPr>
      <w:r>
        <w:rPr>
          <w:sz w:val="20"/>
        </w:rPr>
        <w:t>An</w:t>
      </w:r>
      <w:r>
        <w:rPr>
          <w:spacing w:val="-4"/>
          <w:sz w:val="20"/>
        </w:rPr>
        <w:t> </w:t>
      </w:r>
      <w:r>
        <w:rPr>
          <w:sz w:val="20"/>
        </w:rPr>
        <w:t>elderly</w:t>
      </w:r>
      <w:r>
        <w:rPr>
          <w:spacing w:val="-5"/>
          <w:sz w:val="20"/>
        </w:rPr>
        <w:t> </w:t>
      </w:r>
      <w:r>
        <w:rPr>
          <w:sz w:val="20"/>
        </w:rPr>
        <w:t>parent</w:t>
      </w:r>
      <w:r>
        <w:rPr>
          <w:spacing w:val="-5"/>
          <w:sz w:val="20"/>
        </w:rPr>
        <w:t> </w:t>
      </w:r>
      <w:r>
        <w:rPr>
          <w:sz w:val="20"/>
        </w:rPr>
        <w:t>or</w:t>
      </w:r>
      <w:r>
        <w:rPr>
          <w:spacing w:val="-4"/>
          <w:sz w:val="20"/>
        </w:rPr>
        <w:t> </w:t>
      </w:r>
      <w:r>
        <w:rPr>
          <w:sz w:val="20"/>
        </w:rPr>
        <w:t>loved</w:t>
      </w:r>
      <w:r>
        <w:rPr>
          <w:spacing w:val="-2"/>
          <w:sz w:val="20"/>
        </w:rPr>
        <w:t> </w:t>
      </w:r>
      <w:r>
        <w:rPr>
          <w:sz w:val="20"/>
        </w:rPr>
        <w:t>one</w:t>
      </w:r>
      <w:r>
        <w:rPr>
          <w:spacing w:val="-5"/>
          <w:sz w:val="20"/>
        </w:rPr>
        <w:t> </w:t>
      </w:r>
      <w:r>
        <w:rPr>
          <w:spacing w:val="-2"/>
          <w:sz w:val="20"/>
        </w:rPr>
        <w:t>(11%)</w:t>
      </w:r>
    </w:p>
    <w:p>
      <w:pPr>
        <w:pStyle w:val="ListParagraph"/>
        <w:numPr>
          <w:ilvl w:val="0"/>
          <w:numId w:val="38"/>
        </w:numPr>
        <w:tabs>
          <w:tab w:pos="1584" w:val="left" w:leader="none"/>
        </w:tabs>
        <w:spacing w:line="240" w:lineRule="auto" w:before="0" w:after="0"/>
        <w:ind w:left="1584" w:right="0" w:hanging="360"/>
        <w:jc w:val="left"/>
        <w:rPr>
          <w:sz w:val="20"/>
        </w:rPr>
      </w:pPr>
      <w:r>
        <w:rPr>
          <w:sz w:val="20"/>
        </w:rPr>
        <w:t>A</w:t>
      </w:r>
      <w:r>
        <w:rPr>
          <w:spacing w:val="-4"/>
          <w:sz w:val="20"/>
        </w:rPr>
        <w:t> </w:t>
      </w:r>
      <w:r>
        <w:rPr>
          <w:sz w:val="20"/>
        </w:rPr>
        <w:t>friend,</w:t>
      </w:r>
      <w:r>
        <w:rPr>
          <w:spacing w:val="-4"/>
          <w:sz w:val="20"/>
        </w:rPr>
        <w:t> </w:t>
      </w:r>
      <w:r>
        <w:rPr>
          <w:sz w:val="20"/>
        </w:rPr>
        <w:t>family</w:t>
      </w:r>
      <w:r>
        <w:rPr>
          <w:spacing w:val="-5"/>
          <w:sz w:val="20"/>
        </w:rPr>
        <w:t> </w:t>
      </w:r>
      <w:r>
        <w:rPr>
          <w:sz w:val="20"/>
        </w:rPr>
        <w:t>member</w:t>
      </w:r>
      <w:r>
        <w:rPr>
          <w:spacing w:val="-5"/>
          <w:sz w:val="20"/>
        </w:rPr>
        <w:t> </w:t>
      </w:r>
      <w:r>
        <w:rPr>
          <w:sz w:val="20"/>
        </w:rPr>
        <w:t>or</w:t>
      </w:r>
      <w:r>
        <w:rPr>
          <w:spacing w:val="-4"/>
          <w:sz w:val="20"/>
        </w:rPr>
        <w:t> </w:t>
      </w:r>
      <w:r>
        <w:rPr>
          <w:sz w:val="20"/>
        </w:rPr>
        <w:t>spouse</w:t>
      </w:r>
      <w:r>
        <w:rPr>
          <w:spacing w:val="-6"/>
          <w:sz w:val="20"/>
        </w:rPr>
        <w:t> </w:t>
      </w:r>
      <w:r>
        <w:rPr>
          <w:sz w:val="20"/>
        </w:rPr>
        <w:t>with</w:t>
      </w:r>
      <w:r>
        <w:rPr>
          <w:spacing w:val="-5"/>
          <w:sz w:val="20"/>
        </w:rPr>
        <w:t> </w:t>
      </w:r>
      <w:r>
        <w:rPr>
          <w:sz w:val="20"/>
        </w:rPr>
        <w:t>a</w:t>
      </w:r>
      <w:r>
        <w:rPr>
          <w:spacing w:val="-6"/>
          <w:sz w:val="20"/>
        </w:rPr>
        <w:t> </w:t>
      </w:r>
      <w:r>
        <w:rPr>
          <w:sz w:val="20"/>
        </w:rPr>
        <w:t>health</w:t>
      </w:r>
      <w:r>
        <w:rPr>
          <w:spacing w:val="-4"/>
          <w:sz w:val="20"/>
        </w:rPr>
        <w:t> </w:t>
      </w:r>
      <w:r>
        <w:rPr>
          <w:sz w:val="20"/>
        </w:rPr>
        <w:t>problem</w:t>
      </w:r>
      <w:r>
        <w:rPr>
          <w:spacing w:val="-3"/>
          <w:sz w:val="20"/>
        </w:rPr>
        <w:t> </w:t>
      </w:r>
      <w:r>
        <w:rPr>
          <w:spacing w:val="-4"/>
          <w:sz w:val="20"/>
        </w:rPr>
        <w:t>(8%)</w:t>
      </w:r>
    </w:p>
    <w:p>
      <w:pPr>
        <w:pStyle w:val="ListParagraph"/>
        <w:numPr>
          <w:ilvl w:val="0"/>
          <w:numId w:val="38"/>
        </w:numPr>
        <w:tabs>
          <w:tab w:pos="1584" w:val="left" w:leader="none"/>
        </w:tabs>
        <w:spacing w:line="240" w:lineRule="auto" w:before="1" w:after="0"/>
        <w:ind w:left="1584" w:right="0" w:hanging="360"/>
        <w:jc w:val="left"/>
        <w:rPr>
          <w:sz w:val="20"/>
        </w:rPr>
      </w:pPr>
      <w:r>
        <w:rPr>
          <w:sz w:val="20"/>
        </w:rPr>
        <w:t>An</w:t>
      </w:r>
      <w:r>
        <w:rPr>
          <w:spacing w:val="-4"/>
          <w:sz w:val="20"/>
        </w:rPr>
        <w:t> </w:t>
      </w:r>
      <w:r>
        <w:rPr>
          <w:sz w:val="20"/>
        </w:rPr>
        <w:t>adult</w:t>
      </w:r>
      <w:r>
        <w:rPr>
          <w:spacing w:val="-5"/>
          <w:sz w:val="20"/>
        </w:rPr>
        <w:t> </w:t>
      </w:r>
      <w:r>
        <w:rPr>
          <w:sz w:val="20"/>
        </w:rPr>
        <w:t>child</w:t>
      </w:r>
      <w:r>
        <w:rPr>
          <w:spacing w:val="-4"/>
          <w:sz w:val="20"/>
        </w:rPr>
        <w:t> (6%)</w:t>
      </w:r>
    </w:p>
    <w:p>
      <w:pPr>
        <w:pStyle w:val="ListParagraph"/>
        <w:numPr>
          <w:ilvl w:val="0"/>
          <w:numId w:val="38"/>
        </w:numPr>
        <w:tabs>
          <w:tab w:pos="1584" w:val="left" w:leader="none"/>
        </w:tabs>
        <w:spacing w:line="248" w:lineRule="exact" w:before="1" w:after="0"/>
        <w:ind w:left="1584" w:right="0" w:hanging="360"/>
        <w:jc w:val="left"/>
        <w:rPr>
          <w:sz w:val="20"/>
        </w:rPr>
      </w:pPr>
      <w:r>
        <w:rPr>
          <w:sz w:val="20"/>
        </w:rPr>
        <w:t>Grandchildren</w:t>
      </w:r>
      <w:r>
        <w:rPr>
          <w:spacing w:val="-13"/>
          <w:sz w:val="20"/>
        </w:rPr>
        <w:t> </w:t>
      </w:r>
      <w:r>
        <w:rPr>
          <w:spacing w:val="-4"/>
          <w:sz w:val="20"/>
        </w:rPr>
        <w:t>(5%)</w:t>
      </w:r>
    </w:p>
    <w:p>
      <w:pPr>
        <w:pStyle w:val="ListParagraph"/>
        <w:numPr>
          <w:ilvl w:val="0"/>
          <w:numId w:val="38"/>
        </w:numPr>
        <w:tabs>
          <w:tab w:pos="1584" w:val="left" w:leader="none"/>
        </w:tabs>
        <w:spacing w:line="248" w:lineRule="exact" w:before="0" w:after="0"/>
        <w:ind w:left="1584" w:right="0" w:hanging="360"/>
        <w:jc w:val="left"/>
        <w:rPr>
          <w:sz w:val="20"/>
        </w:rPr>
      </w:pPr>
      <w:r>
        <w:rPr>
          <w:sz w:val="20"/>
        </w:rPr>
        <w:t>Children</w:t>
      </w:r>
      <w:r>
        <w:rPr>
          <w:spacing w:val="-7"/>
          <w:sz w:val="20"/>
        </w:rPr>
        <w:t> </w:t>
      </w:r>
      <w:r>
        <w:rPr>
          <w:sz w:val="20"/>
        </w:rPr>
        <w:t>with</w:t>
      </w:r>
      <w:r>
        <w:rPr>
          <w:spacing w:val="-7"/>
          <w:sz w:val="20"/>
        </w:rPr>
        <w:t> </w:t>
      </w:r>
      <w:r>
        <w:rPr>
          <w:sz w:val="20"/>
        </w:rPr>
        <w:t>behavioral</w:t>
      </w:r>
      <w:r>
        <w:rPr>
          <w:spacing w:val="-7"/>
          <w:sz w:val="20"/>
        </w:rPr>
        <w:t> </w:t>
      </w:r>
      <w:r>
        <w:rPr>
          <w:sz w:val="20"/>
        </w:rPr>
        <w:t>needs</w:t>
      </w:r>
      <w:r>
        <w:rPr>
          <w:spacing w:val="-7"/>
          <w:sz w:val="20"/>
        </w:rPr>
        <w:t> </w:t>
      </w:r>
      <w:r>
        <w:rPr>
          <w:spacing w:val="-4"/>
          <w:sz w:val="20"/>
        </w:rPr>
        <w:t>(4%)</w:t>
      </w:r>
    </w:p>
    <w:p>
      <w:pPr>
        <w:pStyle w:val="ListParagraph"/>
        <w:numPr>
          <w:ilvl w:val="0"/>
          <w:numId w:val="38"/>
        </w:numPr>
        <w:tabs>
          <w:tab w:pos="1584" w:val="left" w:leader="none"/>
        </w:tabs>
        <w:spacing w:line="240" w:lineRule="auto" w:before="1" w:after="0"/>
        <w:ind w:left="1584" w:right="0" w:hanging="360"/>
        <w:jc w:val="left"/>
        <w:rPr>
          <w:sz w:val="20"/>
        </w:rPr>
      </w:pPr>
      <w:r>
        <w:rPr>
          <w:sz w:val="20"/>
        </w:rPr>
        <w:t>A</w:t>
      </w:r>
      <w:r>
        <w:rPr>
          <w:spacing w:val="-4"/>
          <w:sz w:val="20"/>
        </w:rPr>
        <w:t> </w:t>
      </w:r>
      <w:r>
        <w:rPr>
          <w:sz w:val="20"/>
        </w:rPr>
        <w:t>friend,</w:t>
      </w:r>
      <w:r>
        <w:rPr>
          <w:spacing w:val="-5"/>
          <w:sz w:val="20"/>
        </w:rPr>
        <w:t> </w:t>
      </w:r>
      <w:r>
        <w:rPr>
          <w:sz w:val="20"/>
        </w:rPr>
        <w:t>family</w:t>
      </w:r>
      <w:r>
        <w:rPr>
          <w:spacing w:val="-6"/>
          <w:sz w:val="20"/>
        </w:rPr>
        <w:t> </w:t>
      </w:r>
      <w:r>
        <w:rPr>
          <w:sz w:val="20"/>
        </w:rPr>
        <w:t>member</w:t>
      </w:r>
      <w:r>
        <w:rPr>
          <w:spacing w:val="-6"/>
          <w:sz w:val="20"/>
        </w:rPr>
        <w:t> </w:t>
      </w:r>
      <w:r>
        <w:rPr>
          <w:sz w:val="20"/>
        </w:rPr>
        <w:t>or</w:t>
      </w:r>
      <w:r>
        <w:rPr>
          <w:spacing w:val="-5"/>
          <w:sz w:val="20"/>
        </w:rPr>
        <w:t> </w:t>
      </w:r>
      <w:r>
        <w:rPr>
          <w:sz w:val="20"/>
        </w:rPr>
        <w:t>spouse</w:t>
      </w:r>
      <w:r>
        <w:rPr>
          <w:spacing w:val="-7"/>
          <w:sz w:val="20"/>
        </w:rPr>
        <w:t> </w:t>
      </w:r>
      <w:r>
        <w:rPr>
          <w:sz w:val="20"/>
        </w:rPr>
        <w:t>with</w:t>
      </w:r>
      <w:r>
        <w:rPr>
          <w:spacing w:val="-6"/>
          <w:sz w:val="20"/>
        </w:rPr>
        <w:t> </w:t>
      </w:r>
      <w:r>
        <w:rPr>
          <w:sz w:val="20"/>
        </w:rPr>
        <w:t>dementia</w:t>
      </w:r>
      <w:r>
        <w:rPr>
          <w:spacing w:val="-5"/>
          <w:sz w:val="20"/>
        </w:rPr>
        <w:t> </w:t>
      </w:r>
      <w:r>
        <w:rPr>
          <w:spacing w:val="-4"/>
          <w:sz w:val="20"/>
        </w:rPr>
        <w:t>(3%)</w:t>
      </w:r>
    </w:p>
    <w:p>
      <w:pPr>
        <w:pStyle w:val="ListParagraph"/>
        <w:numPr>
          <w:ilvl w:val="0"/>
          <w:numId w:val="38"/>
        </w:numPr>
        <w:tabs>
          <w:tab w:pos="1584" w:val="left" w:leader="none"/>
        </w:tabs>
        <w:spacing w:line="248" w:lineRule="exact" w:before="1" w:after="0"/>
        <w:ind w:left="1584" w:right="0" w:hanging="360"/>
        <w:jc w:val="left"/>
        <w:rPr>
          <w:sz w:val="20"/>
        </w:rPr>
      </w:pPr>
      <w:r>
        <w:rPr>
          <w:sz w:val="20"/>
        </w:rPr>
        <w:t>Someone</w:t>
      </w:r>
      <w:r>
        <w:rPr>
          <w:spacing w:val="-7"/>
          <w:sz w:val="20"/>
        </w:rPr>
        <w:t> </w:t>
      </w:r>
      <w:r>
        <w:rPr>
          <w:sz w:val="20"/>
        </w:rPr>
        <w:t>with</w:t>
      </w:r>
      <w:r>
        <w:rPr>
          <w:spacing w:val="-5"/>
          <w:sz w:val="20"/>
        </w:rPr>
        <w:t> </w:t>
      </w:r>
      <w:r>
        <w:rPr>
          <w:sz w:val="20"/>
        </w:rPr>
        <w:t>special</w:t>
      </w:r>
      <w:r>
        <w:rPr>
          <w:spacing w:val="-5"/>
          <w:sz w:val="20"/>
        </w:rPr>
        <w:t> </w:t>
      </w:r>
      <w:r>
        <w:rPr>
          <w:sz w:val="20"/>
        </w:rPr>
        <w:t>needs</w:t>
      </w:r>
      <w:r>
        <w:rPr>
          <w:spacing w:val="-6"/>
          <w:sz w:val="20"/>
        </w:rPr>
        <w:t> </w:t>
      </w:r>
      <w:r>
        <w:rPr>
          <w:spacing w:val="-4"/>
          <w:sz w:val="20"/>
        </w:rPr>
        <w:t>(2%)</w:t>
      </w:r>
    </w:p>
    <w:p>
      <w:pPr>
        <w:pStyle w:val="ListParagraph"/>
        <w:numPr>
          <w:ilvl w:val="0"/>
          <w:numId w:val="38"/>
        </w:numPr>
        <w:tabs>
          <w:tab w:pos="1584" w:val="left" w:leader="none"/>
        </w:tabs>
        <w:spacing w:line="248" w:lineRule="exact" w:before="0" w:after="0"/>
        <w:ind w:left="1584" w:right="0" w:hanging="360"/>
        <w:jc w:val="left"/>
        <w:rPr>
          <w:sz w:val="20"/>
        </w:rPr>
      </w:pPr>
      <w:r>
        <w:rPr>
          <w:sz w:val="20"/>
        </w:rPr>
        <w:t>A</w:t>
      </w:r>
      <w:r>
        <w:rPr>
          <w:spacing w:val="-4"/>
          <w:sz w:val="20"/>
        </w:rPr>
        <w:t> </w:t>
      </w:r>
      <w:r>
        <w:rPr>
          <w:sz w:val="20"/>
        </w:rPr>
        <w:t>friend,</w:t>
      </w:r>
      <w:r>
        <w:rPr>
          <w:spacing w:val="-4"/>
          <w:sz w:val="20"/>
        </w:rPr>
        <w:t> </w:t>
      </w:r>
      <w:r>
        <w:rPr>
          <w:sz w:val="20"/>
        </w:rPr>
        <w:t>family</w:t>
      </w:r>
      <w:r>
        <w:rPr>
          <w:spacing w:val="-5"/>
          <w:sz w:val="20"/>
        </w:rPr>
        <w:t> </w:t>
      </w:r>
      <w:r>
        <w:rPr>
          <w:sz w:val="20"/>
        </w:rPr>
        <w:t>member</w:t>
      </w:r>
      <w:r>
        <w:rPr>
          <w:spacing w:val="-6"/>
          <w:sz w:val="20"/>
        </w:rPr>
        <w:t> </w:t>
      </w:r>
      <w:r>
        <w:rPr>
          <w:sz w:val="20"/>
        </w:rPr>
        <w:t>or</w:t>
      </w:r>
      <w:r>
        <w:rPr>
          <w:spacing w:val="-4"/>
          <w:sz w:val="20"/>
        </w:rPr>
        <w:t> </w:t>
      </w:r>
      <w:r>
        <w:rPr>
          <w:sz w:val="20"/>
        </w:rPr>
        <w:t>spouse</w:t>
      </w:r>
      <w:r>
        <w:rPr>
          <w:spacing w:val="-6"/>
          <w:sz w:val="20"/>
        </w:rPr>
        <w:t> </w:t>
      </w:r>
      <w:r>
        <w:rPr>
          <w:sz w:val="20"/>
        </w:rPr>
        <w:t>with</w:t>
      </w:r>
      <w:r>
        <w:rPr>
          <w:spacing w:val="-5"/>
          <w:sz w:val="20"/>
        </w:rPr>
        <w:t> </w:t>
      </w:r>
      <w:r>
        <w:rPr>
          <w:sz w:val="20"/>
        </w:rPr>
        <w:t>a</w:t>
      </w:r>
      <w:r>
        <w:rPr>
          <w:spacing w:val="-5"/>
          <w:sz w:val="20"/>
        </w:rPr>
        <w:t> </w:t>
      </w:r>
      <w:r>
        <w:rPr>
          <w:sz w:val="20"/>
        </w:rPr>
        <w:t>mental</w:t>
      </w:r>
      <w:r>
        <w:rPr>
          <w:spacing w:val="-5"/>
          <w:sz w:val="20"/>
        </w:rPr>
        <w:t> </w:t>
      </w:r>
      <w:r>
        <w:rPr>
          <w:sz w:val="20"/>
        </w:rPr>
        <w:t>health</w:t>
      </w:r>
      <w:r>
        <w:rPr>
          <w:spacing w:val="-4"/>
          <w:sz w:val="20"/>
        </w:rPr>
        <w:t> </w:t>
      </w:r>
      <w:r>
        <w:rPr>
          <w:sz w:val="20"/>
        </w:rPr>
        <w:t>issue</w:t>
      </w:r>
      <w:r>
        <w:rPr>
          <w:spacing w:val="-5"/>
          <w:sz w:val="20"/>
        </w:rPr>
        <w:t> </w:t>
      </w:r>
      <w:r>
        <w:rPr>
          <w:spacing w:val="-4"/>
          <w:sz w:val="20"/>
        </w:rPr>
        <w:t>(2%)</w:t>
      </w:r>
    </w:p>
    <w:p>
      <w:pPr>
        <w:pStyle w:val="ListParagraph"/>
        <w:numPr>
          <w:ilvl w:val="0"/>
          <w:numId w:val="38"/>
        </w:numPr>
        <w:tabs>
          <w:tab w:pos="1584" w:val="left" w:leader="none"/>
        </w:tabs>
        <w:spacing w:line="240" w:lineRule="auto" w:before="1" w:after="0"/>
        <w:ind w:left="1584" w:right="0" w:hanging="360"/>
        <w:jc w:val="left"/>
        <w:rPr>
          <w:sz w:val="20"/>
        </w:rPr>
      </w:pPr>
      <w:r>
        <w:rPr>
          <w:sz w:val="20"/>
        </w:rPr>
        <w:t>Children</w:t>
      </w:r>
      <w:r>
        <w:rPr>
          <w:spacing w:val="-5"/>
          <w:sz w:val="20"/>
        </w:rPr>
        <w:t> </w:t>
      </w:r>
      <w:r>
        <w:rPr>
          <w:sz w:val="20"/>
        </w:rPr>
        <w:t>whose</w:t>
      </w:r>
      <w:r>
        <w:rPr>
          <w:spacing w:val="-6"/>
          <w:sz w:val="20"/>
        </w:rPr>
        <w:t> </w:t>
      </w:r>
      <w:r>
        <w:rPr>
          <w:sz w:val="20"/>
        </w:rPr>
        <w:t>parent(s)</w:t>
      </w:r>
      <w:r>
        <w:rPr>
          <w:spacing w:val="-6"/>
          <w:sz w:val="20"/>
        </w:rPr>
        <w:t> </w:t>
      </w:r>
      <w:r>
        <w:rPr>
          <w:sz w:val="20"/>
        </w:rPr>
        <w:t>use</w:t>
      </w:r>
      <w:r>
        <w:rPr>
          <w:spacing w:val="-6"/>
          <w:sz w:val="20"/>
        </w:rPr>
        <w:t> </w:t>
      </w:r>
      <w:r>
        <w:rPr>
          <w:sz w:val="20"/>
        </w:rPr>
        <w:t>drugs</w:t>
      </w:r>
      <w:r>
        <w:rPr>
          <w:spacing w:val="-6"/>
          <w:sz w:val="20"/>
        </w:rPr>
        <w:t> </w:t>
      </w:r>
      <w:r>
        <w:rPr>
          <w:sz w:val="20"/>
        </w:rPr>
        <w:t>and/or</w:t>
      </w:r>
      <w:r>
        <w:rPr>
          <w:spacing w:val="-5"/>
          <w:sz w:val="20"/>
        </w:rPr>
        <w:t> </w:t>
      </w:r>
      <w:r>
        <w:rPr>
          <w:sz w:val="20"/>
        </w:rPr>
        <w:t>are</w:t>
      </w:r>
      <w:r>
        <w:rPr>
          <w:spacing w:val="-6"/>
          <w:sz w:val="20"/>
        </w:rPr>
        <w:t> </w:t>
      </w:r>
      <w:r>
        <w:rPr>
          <w:sz w:val="20"/>
        </w:rPr>
        <w:t>unable</w:t>
      </w:r>
      <w:r>
        <w:rPr>
          <w:spacing w:val="-6"/>
          <w:sz w:val="20"/>
        </w:rPr>
        <w:t> </w:t>
      </w:r>
      <w:r>
        <w:rPr>
          <w:sz w:val="20"/>
        </w:rPr>
        <w:t>to</w:t>
      </w:r>
      <w:r>
        <w:rPr>
          <w:spacing w:val="-5"/>
          <w:sz w:val="20"/>
        </w:rPr>
        <w:t> </w:t>
      </w:r>
      <w:r>
        <w:rPr>
          <w:sz w:val="20"/>
        </w:rPr>
        <w:t>care</w:t>
      </w:r>
      <w:r>
        <w:rPr>
          <w:spacing w:val="-7"/>
          <w:sz w:val="20"/>
        </w:rPr>
        <w:t> </w:t>
      </w:r>
      <w:r>
        <w:rPr>
          <w:sz w:val="20"/>
        </w:rPr>
        <w:t>for</w:t>
      </w:r>
      <w:r>
        <w:rPr>
          <w:spacing w:val="-5"/>
          <w:sz w:val="20"/>
        </w:rPr>
        <w:t> </w:t>
      </w:r>
      <w:r>
        <w:rPr>
          <w:sz w:val="20"/>
        </w:rPr>
        <w:t>their</w:t>
      </w:r>
      <w:r>
        <w:rPr>
          <w:spacing w:val="-5"/>
          <w:sz w:val="20"/>
        </w:rPr>
        <w:t> </w:t>
      </w:r>
      <w:r>
        <w:rPr>
          <w:sz w:val="20"/>
        </w:rPr>
        <w:t>child(ren)</w:t>
      </w:r>
      <w:r>
        <w:rPr>
          <w:spacing w:val="-6"/>
          <w:sz w:val="20"/>
        </w:rPr>
        <w:t> </w:t>
      </w:r>
      <w:r>
        <w:rPr>
          <w:spacing w:val="-4"/>
          <w:sz w:val="20"/>
        </w:rPr>
        <w:t>(2%)</w:t>
      </w:r>
    </w:p>
    <w:p>
      <w:pPr>
        <w:pStyle w:val="ListParagraph"/>
        <w:numPr>
          <w:ilvl w:val="0"/>
          <w:numId w:val="38"/>
        </w:numPr>
        <w:tabs>
          <w:tab w:pos="1584" w:val="left" w:leader="none"/>
        </w:tabs>
        <w:spacing w:line="248" w:lineRule="exact" w:before="1" w:after="0"/>
        <w:ind w:left="1584" w:right="0" w:hanging="360"/>
        <w:jc w:val="left"/>
        <w:rPr>
          <w:sz w:val="20"/>
        </w:rPr>
      </w:pPr>
      <w:r>
        <w:rPr>
          <w:sz w:val="20"/>
        </w:rPr>
        <w:t>Children</w:t>
      </w:r>
      <w:r>
        <w:rPr>
          <w:spacing w:val="-6"/>
          <w:sz w:val="20"/>
        </w:rPr>
        <w:t> </w:t>
      </w:r>
      <w:r>
        <w:rPr>
          <w:sz w:val="20"/>
        </w:rPr>
        <w:t>whose</w:t>
      </w:r>
      <w:r>
        <w:rPr>
          <w:spacing w:val="-6"/>
          <w:sz w:val="20"/>
        </w:rPr>
        <w:t> </w:t>
      </w:r>
      <w:r>
        <w:rPr>
          <w:sz w:val="20"/>
        </w:rPr>
        <w:t>parent(s)</w:t>
      </w:r>
      <w:r>
        <w:rPr>
          <w:spacing w:val="-6"/>
          <w:sz w:val="20"/>
        </w:rPr>
        <w:t> </w:t>
      </w:r>
      <w:r>
        <w:rPr>
          <w:sz w:val="20"/>
        </w:rPr>
        <w:t>lost</w:t>
      </w:r>
      <w:r>
        <w:rPr>
          <w:spacing w:val="-6"/>
          <w:sz w:val="20"/>
        </w:rPr>
        <w:t> </w:t>
      </w:r>
      <w:r>
        <w:rPr>
          <w:sz w:val="20"/>
        </w:rPr>
        <w:t>custody</w:t>
      </w:r>
      <w:r>
        <w:rPr>
          <w:spacing w:val="-6"/>
          <w:sz w:val="20"/>
        </w:rPr>
        <w:t> </w:t>
      </w:r>
      <w:r>
        <w:rPr>
          <w:sz w:val="20"/>
        </w:rPr>
        <w:t>due</w:t>
      </w:r>
      <w:r>
        <w:rPr>
          <w:spacing w:val="-6"/>
          <w:sz w:val="20"/>
        </w:rPr>
        <w:t> </w:t>
      </w:r>
      <w:r>
        <w:rPr>
          <w:sz w:val="20"/>
        </w:rPr>
        <w:t>to</w:t>
      </w:r>
      <w:r>
        <w:rPr>
          <w:spacing w:val="-5"/>
          <w:sz w:val="20"/>
        </w:rPr>
        <w:t> </w:t>
      </w:r>
      <w:r>
        <w:rPr>
          <w:sz w:val="20"/>
        </w:rPr>
        <w:t>other</w:t>
      </w:r>
      <w:r>
        <w:rPr>
          <w:spacing w:val="-5"/>
          <w:sz w:val="20"/>
        </w:rPr>
        <w:t> </w:t>
      </w:r>
      <w:r>
        <w:rPr>
          <w:sz w:val="20"/>
        </w:rPr>
        <w:t>reason</w:t>
      </w:r>
      <w:r>
        <w:rPr>
          <w:spacing w:val="-5"/>
          <w:sz w:val="20"/>
        </w:rPr>
        <w:t> </w:t>
      </w:r>
      <w:r>
        <w:rPr>
          <w:spacing w:val="-4"/>
          <w:sz w:val="20"/>
        </w:rPr>
        <w:t>(1%)</w:t>
      </w:r>
    </w:p>
    <w:p>
      <w:pPr>
        <w:pStyle w:val="ListParagraph"/>
        <w:numPr>
          <w:ilvl w:val="0"/>
          <w:numId w:val="38"/>
        </w:numPr>
        <w:tabs>
          <w:tab w:pos="1584" w:val="left" w:leader="none"/>
        </w:tabs>
        <w:spacing w:line="248" w:lineRule="exact" w:before="0" w:after="0"/>
        <w:ind w:left="1584" w:right="0" w:hanging="360"/>
        <w:jc w:val="left"/>
        <w:rPr>
          <w:sz w:val="20"/>
        </w:rPr>
      </w:pPr>
      <w:r>
        <w:rPr>
          <w:sz w:val="20"/>
        </w:rPr>
        <w:t>Foster</w:t>
      </w:r>
      <w:r>
        <w:rPr>
          <w:spacing w:val="-8"/>
          <w:sz w:val="20"/>
        </w:rPr>
        <w:t> </w:t>
      </w:r>
      <w:r>
        <w:rPr>
          <w:sz w:val="20"/>
        </w:rPr>
        <w:t>children</w:t>
      </w:r>
      <w:r>
        <w:rPr>
          <w:spacing w:val="-7"/>
          <w:sz w:val="20"/>
        </w:rPr>
        <w:t> </w:t>
      </w:r>
      <w:r>
        <w:rPr>
          <w:spacing w:val="-2"/>
          <w:sz w:val="20"/>
        </w:rPr>
        <w:t>(&lt;1%)</w:t>
      </w:r>
    </w:p>
    <w:p>
      <w:pPr>
        <w:pStyle w:val="ListParagraph"/>
        <w:spacing w:after="0" w:line="248" w:lineRule="exact"/>
        <w:jc w:val="left"/>
        <w:rPr>
          <w:sz w:val="20"/>
        </w:rPr>
        <w:sectPr>
          <w:type w:val="continuous"/>
          <w:pgSz w:w="12240" w:h="15840"/>
          <w:pgMar w:header="0" w:footer="662" w:top="1060" w:bottom="280" w:left="0" w:right="360"/>
        </w:sectPr>
      </w:pPr>
    </w:p>
    <w:p>
      <w:pPr>
        <w:pStyle w:val="Heading6"/>
        <w:spacing w:line="228" w:lineRule="auto"/>
        <w:ind w:right="925"/>
      </w:pPr>
      <w:r>
        <w:rPr>
          <w:color w:val="622322"/>
          <w:spacing w:val="-6"/>
        </w:rPr>
        <w:t>The following graph show the most limiting health problems for</w:t>
      </w:r>
      <w:r>
        <w:rPr>
          <w:color w:val="622322"/>
        </w:rPr>
        <w:t> </w:t>
      </w:r>
      <w:r>
        <w:rPr>
          <w:color w:val="622322"/>
          <w:spacing w:val="-6"/>
        </w:rPr>
        <w:t>Seneca County adults. An example</w:t>
      </w:r>
      <w:r>
        <w:rPr>
          <w:color w:val="622322"/>
        </w:rPr>
        <w:t> </w:t>
      </w:r>
      <w:r>
        <w:rPr>
          <w:color w:val="622322"/>
          <w:spacing w:val="-6"/>
        </w:rPr>
        <w:t>of how </w:t>
      </w:r>
      <w:r>
        <w:rPr>
          <w:color w:val="622322"/>
          <w:spacing w:val="-2"/>
        </w:rPr>
        <w:t>to</w:t>
      </w:r>
      <w:r>
        <w:rPr>
          <w:color w:val="622322"/>
          <w:spacing w:val="-13"/>
        </w:rPr>
        <w:t> </w:t>
      </w:r>
      <w:r>
        <w:rPr>
          <w:color w:val="622322"/>
          <w:spacing w:val="-2"/>
        </w:rPr>
        <w:t>interpret</w:t>
      </w:r>
      <w:r>
        <w:rPr>
          <w:color w:val="622322"/>
          <w:spacing w:val="-12"/>
        </w:rPr>
        <w:t> </w:t>
      </w:r>
      <w:r>
        <w:rPr>
          <w:color w:val="622322"/>
          <w:spacing w:val="-2"/>
        </w:rPr>
        <w:t>the</w:t>
      </w:r>
      <w:r>
        <w:rPr>
          <w:color w:val="622322"/>
          <w:spacing w:val="-13"/>
        </w:rPr>
        <w:t> </w:t>
      </w:r>
      <w:r>
        <w:rPr>
          <w:color w:val="622322"/>
          <w:spacing w:val="-2"/>
        </w:rPr>
        <w:t>information</w:t>
      </w:r>
      <w:r>
        <w:rPr>
          <w:color w:val="622322"/>
          <w:spacing w:val="-12"/>
        </w:rPr>
        <w:t> </w:t>
      </w:r>
      <w:r>
        <w:rPr>
          <w:color w:val="622322"/>
          <w:spacing w:val="-2"/>
        </w:rPr>
        <w:t>shown</w:t>
      </w:r>
      <w:r>
        <w:rPr>
          <w:color w:val="622322"/>
          <w:spacing w:val="-12"/>
        </w:rPr>
        <w:t> </w:t>
      </w:r>
      <w:r>
        <w:rPr>
          <w:color w:val="622322"/>
          <w:spacing w:val="-2"/>
        </w:rPr>
        <w:t>on</w:t>
      </w:r>
      <w:r>
        <w:rPr>
          <w:color w:val="622322"/>
          <w:spacing w:val="-13"/>
        </w:rPr>
        <w:t> </w:t>
      </w:r>
      <w:r>
        <w:rPr>
          <w:color w:val="622322"/>
          <w:spacing w:val="-2"/>
        </w:rPr>
        <w:t>the</w:t>
      </w:r>
      <w:r>
        <w:rPr>
          <w:color w:val="622322"/>
          <w:spacing w:val="-12"/>
        </w:rPr>
        <w:t> </w:t>
      </w:r>
      <w:r>
        <w:rPr>
          <w:color w:val="622322"/>
          <w:spacing w:val="-2"/>
        </w:rPr>
        <w:t>graph</w:t>
      </w:r>
      <w:r>
        <w:rPr>
          <w:color w:val="622322"/>
          <w:spacing w:val="-13"/>
        </w:rPr>
        <w:t> </w:t>
      </w:r>
      <w:r>
        <w:rPr>
          <w:color w:val="622322"/>
          <w:spacing w:val="-2"/>
        </w:rPr>
        <w:t>includes:</w:t>
      </w:r>
      <w:r>
        <w:rPr>
          <w:color w:val="622322"/>
          <w:spacing w:val="-12"/>
        </w:rPr>
        <w:t> </w:t>
      </w:r>
      <w:r>
        <w:rPr>
          <w:color w:val="622322"/>
          <w:spacing w:val="-2"/>
        </w:rPr>
        <w:t>40%</w:t>
      </w:r>
      <w:r>
        <w:rPr>
          <w:color w:val="622322"/>
          <w:spacing w:val="-12"/>
        </w:rPr>
        <w:t> </w:t>
      </w:r>
      <w:r>
        <w:rPr>
          <w:color w:val="622322"/>
          <w:spacing w:val="-2"/>
        </w:rPr>
        <w:t>of</w:t>
      </w:r>
      <w:r>
        <w:rPr>
          <w:color w:val="622322"/>
          <w:spacing w:val="-13"/>
        </w:rPr>
        <w:t> </w:t>
      </w:r>
      <w:r>
        <w:rPr>
          <w:color w:val="622322"/>
          <w:spacing w:val="-2"/>
        </w:rPr>
        <w:t>adults</w:t>
      </w:r>
      <w:r>
        <w:rPr>
          <w:color w:val="622322"/>
          <w:spacing w:val="-12"/>
        </w:rPr>
        <w:t> </w:t>
      </w:r>
      <w:r>
        <w:rPr>
          <w:color w:val="622322"/>
          <w:spacing w:val="-2"/>
        </w:rPr>
        <w:t>reported</w:t>
      </w:r>
      <w:r>
        <w:rPr>
          <w:color w:val="622322"/>
          <w:spacing w:val="-12"/>
        </w:rPr>
        <w:t> </w:t>
      </w:r>
      <w:r>
        <w:rPr>
          <w:color w:val="622322"/>
          <w:spacing w:val="-2"/>
        </w:rPr>
        <w:t>back</w:t>
      </w:r>
      <w:r>
        <w:rPr>
          <w:color w:val="622322"/>
          <w:spacing w:val="-13"/>
        </w:rPr>
        <w:t> </w:t>
      </w:r>
      <w:r>
        <w:rPr>
          <w:color w:val="622322"/>
          <w:spacing w:val="-2"/>
        </w:rPr>
        <w:t>or</w:t>
      </w:r>
      <w:r>
        <w:rPr>
          <w:color w:val="622322"/>
          <w:spacing w:val="-12"/>
        </w:rPr>
        <w:t> </w:t>
      </w:r>
      <w:r>
        <w:rPr>
          <w:color w:val="622322"/>
          <w:spacing w:val="-2"/>
        </w:rPr>
        <w:t>neck</w:t>
      </w:r>
      <w:r>
        <w:rPr>
          <w:color w:val="622322"/>
          <w:spacing w:val="-13"/>
        </w:rPr>
        <w:t> </w:t>
      </w:r>
      <w:r>
        <w:rPr>
          <w:color w:val="622322"/>
          <w:spacing w:val="-2"/>
        </w:rPr>
        <w:t>problems </w:t>
      </w:r>
      <w:r>
        <w:rPr>
          <w:color w:val="622322"/>
        </w:rPr>
        <w:t>were</w:t>
      </w:r>
      <w:r>
        <w:rPr>
          <w:color w:val="622322"/>
          <w:spacing w:val="-11"/>
        </w:rPr>
        <w:t> </w:t>
      </w:r>
      <w:r>
        <w:rPr>
          <w:color w:val="622322"/>
        </w:rPr>
        <w:t>their</w:t>
      </w:r>
      <w:r>
        <w:rPr>
          <w:color w:val="622322"/>
          <w:spacing w:val="-11"/>
        </w:rPr>
        <w:t> </w:t>
      </w:r>
      <w:r>
        <w:rPr>
          <w:color w:val="622322"/>
        </w:rPr>
        <w:t>most</w:t>
      </w:r>
      <w:r>
        <w:rPr>
          <w:color w:val="622322"/>
          <w:spacing w:val="-12"/>
        </w:rPr>
        <w:t> </w:t>
      </w:r>
      <w:r>
        <w:rPr>
          <w:color w:val="622322"/>
        </w:rPr>
        <w:t>limiting</w:t>
      </w:r>
      <w:r>
        <w:rPr>
          <w:color w:val="622322"/>
          <w:spacing w:val="-10"/>
        </w:rPr>
        <w:t> </w:t>
      </w:r>
      <w:r>
        <w:rPr>
          <w:color w:val="622322"/>
        </w:rPr>
        <w:t>health</w:t>
      </w:r>
      <w:r>
        <w:rPr>
          <w:color w:val="622322"/>
          <w:spacing w:val="-11"/>
        </w:rPr>
        <w:t> </w:t>
      </w:r>
      <w:r>
        <w:rPr>
          <w:color w:val="622322"/>
        </w:rPr>
        <w:t>problem.</w:t>
      </w:r>
    </w:p>
    <w:p>
      <w:pPr>
        <w:pStyle w:val="BodyText"/>
        <w:spacing w:before="207"/>
        <w:ind w:left="853"/>
      </w:pPr>
      <w:r>
        <w:rPr/>
        <mc:AlternateContent>
          <mc:Choice Requires="wps">
            <w:drawing>
              <wp:anchor distT="0" distB="0" distL="0" distR="0" allowOverlap="1" layoutInCell="1" locked="0" behindDoc="0" simplePos="0" relativeHeight="15805440">
                <wp:simplePos x="0" y="0"/>
                <wp:positionH relativeFrom="page">
                  <wp:posOffset>858494</wp:posOffset>
                </wp:positionH>
                <wp:positionV relativeFrom="paragraph">
                  <wp:posOffset>197104</wp:posOffset>
                </wp:positionV>
                <wp:extent cx="6361430" cy="2473325"/>
                <wp:effectExtent l="0" t="0" r="0" b="0"/>
                <wp:wrapNone/>
                <wp:docPr id="1610" name="Group 1610"/>
                <wp:cNvGraphicFramePr>
                  <a:graphicFrameLocks/>
                </wp:cNvGraphicFramePr>
                <a:graphic>
                  <a:graphicData uri="http://schemas.microsoft.com/office/word/2010/wordprocessingGroup">
                    <wpg:wgp>
                      <wpg:cNvPr id="1610" name="Group 1610"/>
                      <wpg:cNvGrpSpPr/>
                      <wpg:grpSpPr>
                        <a:xfrm>
                          <a:off x="0" y="0"/>
                          <a:ext cx="6361430" cy="2473325"/>
                          <a:chExt cx="6361430" cy="2473325"/>
                        </a:xfrm>
                      </wpg:grpSpPr>
                      <wps:wsp>
                        <wps:cNvPr id="1611" name="Graphic 1611"/>
                        <wps:cNvSpPr/>
                        <wps:spPr>
                          <a:xfrm>
                            <a:off x="420141" y="499943"/>
                            <a:ext cx="5556885" cy="1932939"/>
                          </a:xfrm>
                          <a:custGeom>
                            <a:avLst/>
                            <a:gdLst/>
                            <a:ahLst/>
                            <a:cxnLst/>
                            <a:rect l="l" t="t" r="r" b="b"/>
                            <a:pathLst>
                              <a:path w="5556885" h="1932939">
                                <a:moveTo>
                                  <a:pt x="504444" y="0"/>
                                </a:moveTo>
                                <a:lnTo>
                                  <a:pt x="0" y="0"/>
                                </a:lnTo>
                                <a:lnTo>
                                  <a:pt x="0" y="1932813"/>
                                </a:lnTo>
                                <a:lnTo>
                                  <a:pt x="504444" y="1932813"/>
                                </a:lnTo>
                                <a:lnTo>
                                  <a:pt x="504444" y="0"/>
                                </a:lnTo>
                                <a:close/>
                              </a:path>
                              <a:path w="5556885" h="1932939">
                                <a:moveTo>
                                  <a:pt x="1767840" y="96012"/>
                                </a:moveTo>
                                <a:lnTo>
                                  <a:pt x="1261872" y="96012"/>
                                </a:lnTo>
                                <a:lnTo>
                                  <a:pt x="1261872" y="1932813"/>
                                </a:lnTo>
                                <a:lnTo>
                                  <a:pt x="1767840" y="1932813"/>
                                </a:lnTo>
                                <a:lnTo>
                                  <a:pt x="1767840" y="96012"/>
                                </a:lnTo>
                                <a:close/>
                              </a:path>
                              <a:path w="5556885" h="1932939">
                                <a:moveTo>
                                  <a:pt x="3031236" y="676656"/>
                                </a:moveTo>
                                <a:lnTo>
                                  <a:pt x="2525268" y="676656"/>
                                </a:lnTo>
                                <a:lnTo>
                                  <a:pt x="2525268" y="1932813"/>
                                </a:lnTo>
                                <a:lnTo>
                                  <a:pt x="3031236" y="1932813"/>
                                </a:lnTo>
                                <a:lnTo>
                                  <a:pt x="3031236" y="676656"/>
                                </a:lnTo>
                                <a:close/>
                              </a:path>
                              <a:path w="5556885" h="1932939">
                                <a:moveTo>
                                  <a:pt x="4294632" y="772668"/>
                                </a:moveTo>
                                <a:lnTo>
                                  <a:pt x="3788664" y="772668"/>
                                </a:lnTo>
                                <a:lnTo>
                                  <a:pt x="3788664" y="1932813"/>
                                </a:lnTo>
                                <a:lnTo>
                                  <a:pt x="4294632" y="1932813"/>
                                </a:lnTo>
                                <a:lnTo>
                                  <a:pt x="4294632" y="772668"/>
                                </a:lnTo>
                                <a:close/>
                              </a:path>
                              <a:path w="5556885" h="1932939">
                                <a:moveTo>
                                  <a:pt x="5556504" y="772668"/>
                                </a:moveTo>
                                <a:lnTo>
                                  <a:pt x="5052060" y="772668"/>
                                </a:lnTo>
                                <a:lnTo>
                                  <a:pt x="5052060" y="1932813"/>
                                </a:lnTo>
                                <a:lnTo>
                                  <a:pt x="5556504" y="1932813"/>
                                </a:lnTo>
                                <a:lnTo>
                                  <a:pt x="5556504" y="772668"/>
                                </a:lnTo>
                                <a:close/>
                              </a:path>
                            </a:pathLst>
                          </a:custGeom>
                          <a:solidFill>
                            <a:srgbClr val="4AACC5"/>
                          </a:solidFill>
                        </wps:spPr>
                        <wps:bodyPr wrap="square" lIns="0" tIns="0" rIns="0" bIns="0" rtlCol="0">
                          <a:prstTxWarp prst="textNoShape">
                            <a:avLst/>
                          </a:prstTxWarp>
                          <a:noAutofit/>
                        </wps:bodyPr>
                      </wps:wsp>
                      <wps:wsp>
                        <wps:cNvPr id="1612" name="Graphic 1612"/>
                        <wps:cNvSpPr/>
                        <wps:spPr>
                          <a:xfrm>
                            <a:off x="0" y="15946"/>
                            <a:ext cx="6356350" cy="2457450"/>
                          </a:xfrm>
                          <a:custGeom>
                            <a:avLst/>
                            <a:gdLst/>
                            <a:ahLst/>
                            <a:cxnLst/>
                            <a:rect l="l" t="t" r="r" b="b"/>
                            <a:pathLst>
                              <a:path w="6356350" h="2457450">
                                <a:moveTo>
                                  <a:pt x="40512" y="2416810"/>
                                </a:moveTo>
                                <a:lnTo>
                                  <a:pt x="40512" y="0"/>
                                </a:lnTo>
                              </a:path>
                              <a:path w="6356350" h="2457450">
                                <a:moveTo>
                                  <a:pt x="0" y="2416810"/>
                                </a:moveTo>
                                <a:lnTo>
                                  <a:pt x="40512" y="2416810"/>
                                </a:lnTo>
                              </a:path>
                              <a:path w="6356350" h="2457450">
                                <a:moveTo>
                                  <a:pt x="0" y="1933321"/>
                                </a:moveTo>
                                <a:lnTo>
                                  <a:pt x="40512" y="1933321"/>
                                </a:lnTo>
                              </a:path>
                              <a:path w="6356350" h="2457450">
                                <a:moveTo>
                                  <a:pt x="0" y="1450213"/>
                                </a:moveTo>
                                <a:lnTo>
                                  <a:pt x="40512" y="1450213"/>
                                </a:lnTo>
                              </a:path>
                              <a:path w="6356350" h="2457450">
                                <a:moveTo>
                                  <a:pt x="0" y="967105"/>
                                </a:moveTo>
                                <a:lnTo>
                                  <a:pt x="40512" y="967105"/>
                                </a:lnTo>
                              </a:path>
                              <a:path w="6356350" h="2457450">
                                <a:moveTo>
                                  <a:pt x="0" y="483997"/>
                                </a:moveTo>
                                <a:lnTo>
                                  <a:pt x="40512" y="483997"/>
                                </a:lnTo>
                              </a:path>
                              <a:path w="6356350" h="2457450">
                                <a:moveTo>
                                  <a:pt x="0" y="0"/>
                                </a:moveTo>
                                <a:lnTo>
                                  <a:pt x="40512" y="0"/>
                                </a:lnTo>
                              </a:path>
                              <a:path w="6356350" h="2457450">
                                <a:moveTo>
                                  <a:pt x="40512" y="2416810"/>
                                </a:moveTo>
                                <a:lnTo>
                                  <a:pt x="6356121" y="2416810"/>
                                </a:lnTo>
                              </a:path>
                              <a:path w="6356350" h="2457450">
                                <a:moveTo>
                                  <a:pt x="40512" y="2416810"/>
                                </a:moveTo>
                                <a:lnTo>
                                  <a:pt x="40512" y="2457323"/>
                                </a:lnTo>
                              </a:path>
                              <a:path w="6356350" h="2457450">
                                <a:moveTo>
                                  <a:pt x="1304061" y="2416810"/>
                                </a:moveTo>
                                <a:lnTo>
                                  <a:pt x="1304061" y="2457323"/>
                                </a:lnTo>
                              </a:path>
                              <a:path w="6356350" h="2457450">
                                <a:moveTo>
                                  <a:pt x="2567457" y="2416810"/>
                                </a:moveTo>
                                <a:lnTo>
                                  <a:pt x="2567457" y="2457323"/>
                                </a:lnTo>
                              </a:path>
                              <a:path w="6356350" h="2457450">
                                <a:moveTo>
                                  <a:pt x="3829329" y="2416810"/>
                                </a:moveTo>
                                <a:lnTo>
                                  <a:pt x="3829329" y="2457323"/>
                                </a:lnTo>
                              </a:path>
                              <a:path w="6356350" h="2457450">
                                <a:moveTo>
                                  <a:pt x="5092725" y="2416810"/>
                                </a:moveTo>
                                <a:lnTo>
                                  <a:pt x="5092725" y="2457323"/>
                                </a:lnTo>
                              </a:path>
                              <a:path w="6356350" h="2457450">
                                <a:moveTo>
                                  <a:pt x="6356121" y="2416810"/>
                                </a:moveTo>
                                <a:lnTo>
                                  <a:pt x="6356121" y="2457323"/>
                                </a:lnTo>
                              </a:path>
                            </a:pathLst>
                          </a:custGeom>
                          <a:ln w="9525">
                            <a:solidFill>
                              <a:srgbClr val="000000"/>
                            </a:solidFill>
                            <a:prstDash val="solid"/>
                          </a:ln>
                        </wps:spPr>
                        <wps:bodyPr wrap="square" lIns="0" tIns="0" rIns="0" bIns="0" rtlCol="0">
                          <a:prstTxWarp prst="textNoShape">
                            <a:avLst/>
                          </a:prstTxWarp>
                          <a:noAutofit/>
                        </wps:bodyPr>
                      </wps:wsp>
                      <wps:wsp>
                        <wps:cNvPr id="1613" name="Textbox 1613"/>
                        <wps:cNvSpPr txBox="1"/>
                        <wps:spPr>
                          <a:xfrm>
                            <a:off x="1343050" y="0"/>
                            <a:ext cx="3590290" cy="168275"/>
                          </a:xfrm>
                          <a:prstGeom prst="rect">
                            <a:avLst/>
                          </a:prstGeom>
                        </wps:spPr>
                        <wps:txbx>
                          <w:txbxContent>
                            <w:p>
                              <w:pPr>
                                <w:spacing w:before="0"/>
                                <w:ind w:left="0" w:right="0" w:firstLine="0"/>
                                <w:jc w:val="left"/>
                                <w:rPr>
                                  <w:b/>
                                  <w:sz w:val="22"/>
                                </w:rPr>
                              </w:pPr>
                              <w:r>
                                <w:rPr>
                                  <w:b/>
                                  <w:sz w:val="22"/>
                                </w:rPr>
                                <w:t>Seneca</w:t>
                              </w:r>
                              <w:r>
                                <w:rPr>
                                  <w:b/>
                                  <w:spacing w:val="-10"/>
                                  <w:sz w:val="22"/>
                                </w:rPr>
                                <w:t> </w:t>
                              </w:r>
                              <w:r>
                                <w:rPr>
                                  <w:b/>
                                  <w:sz w:val="22"/>
                                </w:rPr>
                                <w:t>County</w:t>
                              </w:r>
                              <w:r>
                                <w:rPr>
                                  <w:b/>
                                  <w:spacing w:val="-4"/>
                                  <w:sz w:val="22"/>
                                </w:rPr>
                                <w:t> </w:t>
                              </w:r>
                              <w:r>
                                <w:rPr>
                                  <w:b/>
                                  <w:sz w:val="22"/>
                                </w:rPr>
                                <w:t>Adult's</w:t>
                              </w:r>
                              <w:r>
                                <w:rPr>
                                  <w:b/>
                                  <w:spacing w:val="-8"/>
                                  <w:sz w:val="22"/>
                                </w:rPr>
                                <w:t> </w:t>
                              </w:r>
                              <w:r>
                                <w:rPr>
                                  <w:b/>
                                  <w:sz w:val="22"/>
                                </w:rPr>
                                <w:t>Most</w:t>
                              </w:r>
                              <w:r>
                                <w:rPr>
                                  <w:b/>
                                  <w:spacing w:val="-2"/>
                                  <w:sz w:val="22"/>
                                </w:rPr>
                                <w:t> </w:t>
                              </w:r>
                              <w:r>
                                <w:rPr>
                                  <w:b/>
                                  <w:sz w:val="22"/>
                                </w:rPr>
                                <w:t>Limiting</w:t>
                              </w:r>
                              <w:r>
                                <w:rPr>
                                  <w:b/>
                                  <w:spacing w:val="-10"/>
                                  <w:sz w:val="22"/>
                                </w:rPr>
                                <w:t> </w:t>
                              </w:r>
                              <w:r>
                                <w:rPr>
                                  <w:b/>
                                  <w:sz w:val="22"/>
                                </w:rPr>
                                <w:t>Health</w:t>
                              </w:r>
                              <w:r>
                                <w:rPr>
                                  <w:b/>
                                  <w:spacing w:val="-6"/>
                                  <w:sz w:val="22"/>
                                </w:rPr>
                                <w:t> </w:t>
                              </w:r>
                              <w:r>
                                <w:rPr>
                                  <w:b/>
                                  <w:spacing w:val="-2"/>
                                  <w:sz w:val="22"/>
                                </w:rPr>
                                <w:t>Problems</w:t>
                              </w:r>
                            </w:p>
                          </w:txbxContent>
                        </wps:txbx>
                        <wps:bodyPr wrap="square" lIns="0" tIns="0" rIns="0" bIns="0" rtlCol="0">
                          <a:noAutofit/>
                        </wps:bodyPr>
                      </wps:wsp>
                      <wps:wsp>
                        <wps:cNvPr id="1614" name="Textbox 1614"/>
                        <wps:cNvSpPr txBox="1"/>
                        <wps:spPr>
                          <a:xfrm>
                            <a:off x="544220" y="291383"/>
                            <a:ext cx="269240" cy="151765"/>
                          </a:xfrm>
                          <a:prstGeom prst="rect">
                            <a:avLst/>
                          </a:prstGeom>
                        </wps:spPr>
                        <wps:txbx>
                          <w:txbxContent>
                            <w:p>
                              <w:pPr>
                                <w:spacing w:line="238" w:lineRule="exact" w:before="0"/>
                                <w:ind w:left="0" w:right="0" w:firstLine="0"/>
                                <w:jc w:val="left"/>
                                <w:rPr>
                                  <w:b/>
                                  <w:sz w:val="20"/>
                                </w:rPr>
                              </w:pPr>
                              <w:r>
                                <w:rPr>
                                  <w:b/>
                                  <w:spacing w:val="-5"/>
                                  <w:sz w:val="20"/>
                                </w:rPr>
                                <w:t>40%</w:t>
                              </w:r>
                            </w:p>
                          </w:txbxContent>
                        </wps:txbx>
                        <wps:bodyPr wrap="square" lIns="0" tIns="0" rIns="0" bIns="0" rtlCol="0">
                          <a:noAutofit/>
                        </wps:bodyPr>
                      </wps:wsp>
                      <wps:wsp>
                        <wps:cNvPr id="1615" name="Textbox 1615"/>
                        <wps:cNvSpPr txBox="1"/>
                        <wps:spPr>
                          <a:xfrm>
                            <a:off x="1807616" y="388030"/>
                            <a:ext cx="269240" cy="151765"/>
                          </a:xfrm>
                          <a:prstGeom prst="rect">
                            <a:avLst/>
                          </a:prstGeom>
                        </wps:spPr>
                        <wps:txbx>
                          <w:txbxContent>
                            <w:p>
                              <w:pPr>
                                <w:spacing w:line="238" w:lineRule="exact" w:before="0"/>
                                <w:ind w:left="0" w:right="0" w:firstLine="0"/>
                                <w:jc w:val="left"/>
                                <w:rPr>
                                  <w:b/>
                                  <w:sz w:val="20"/>
                                </w:rPr>
                              </w:pPr>
                              <w:r>
                                <w:rPr>
                                  <w:b/>
                                  <w:spacing w:val="-5"/>
                                  <w:sz w:val="20"/>
                                </w:rPr>
                                <w:t>38%</w:t>
                              </w:r>
                            </w:p>
                          </w:txbxContent>
                        </wps:txbx>
                        <wps:bodyPr wrap="square" lIns="0" tIns="0" rIns="0" bIns="0" rtlCol="0">
                          <a:noAutofit/>
                        </wps:bodyPr>
                      </wps:wsp>
                      <wps:wsp>
                        <wps:cNvPr id="1616" name="Textbox 1616"/>
                        <wps:cNvSpPr txBox="1"/>
                        <wps:spPr>
                          <a:xfrm>
                            <a:off x="3071012" y="968039"/>
                            <a:ext cx="269240" cy="151765"/>
                          </a:xfrm>
                          <a:prstGeom prst="rect">
                            <a:avLst/>
                          </a:prstGeom>
                        </wps:spPr>
                        <wps:txbx>
                          <w:txbxContent>
                            <w:p>
                              <w:pPr>
                                <w:spacing w:line="238" w:lineRule="exact" w:before="0"/>
                                <w:ind w:left="0" w:right="0" w:firstLine="0"/>
                                <w:jc w:val="left"/>
                                <w:rPr>
                                  <w:b/>
                                  <w:sz w:val="20"/>
                                </w:rPr>
                              </w:pPr>
                              <w:r>
                                <w:rPr>
                                  <w:b/>
                                  <w:spacing w:val="-5"/>
                                  <w:sz w:val="20"/>
                                </w:rPr>
                                <w:t>26%</w:t>
                              </w:r>
                            </w:p>
                          </w:txbxContent>
                        </wps:txbx>
                        <wps:bodyPr wrap="square" lIns="0" tIns="0" rIns="0" bIns="0" rtlCol="0">
                          <a:noAutofit/>
                        </wps:bodyPr>
                      </wps:wsp>
                      <wps:wsp>
                        <wps:cNvPr id="1617" name="Textbox 1617"/>
                        <wps:cNvSpPr txBox="1"/>
                        <wps:spPr>
                          <a:xfrm>
                            <a:off x="4334408" y="1064940"/>
                            <a:ext cx="269240" cy="151765"/>
                          </a:xfrm>
                          <a:prstGeom prst="rect">
                            <a:avLst/>
                          </a:prstGeom>
                        </wps:spPr>
                        <wps:txbx>
                          <w:txbxContent>
                            <w:p>
                              <w:pPr>
                                <w:spacing w:line="238" w:lineRule="exact" w:before="0"/>
                                <w:ind w:left="0" w:right="0" w:firstLine="0"/>
                                <w:jc w:val="left"/>
                                <w:rPr>
                                  <w:b/>
                                  <w:sz w:val="20"/>
                                </w:rPr>
                              </w:pPr>
                              <w:r>
                                <w:rPr>
                                  <w:b/>
                                  <w:spacing w:val="-5"/>
                                  <w:sz w:val="20"/>
                                </w:rPr>
                                <w:t>24%</w:t>
                              </w:r>
                            </w:p>
                          </w:txbxContent>
                        </wps:txbx>
                        <wps:bodyPr wrap="square" lIns="0" tIns="0" rIns="0" bIns="0" rtlCol="0">
                          <a:noAutofit/>
                        </wps:bodyPr>
                      </wps:wsp>
                      <wps:wsp>
                        <wps:cNvPr id="1618" name="Textbox 1618"/>
                        <wps:cNvSpPr txBox="1"/>
                        <wps:spPr>
                          <a:xfrm>
                            <a:off x="5597423" y="1064940"/>
                            <a:ext cx="269240" cy="151765"/>
                          </a:xfrm>
                          <a:prstGeom prst="rect">
                            <a:avLst/>
                          </a:prstGeom>
                        </wps:spPr>
                        <wps:txbx>
                          <w:txbxContent>
                            <w:p>
                              <w:pPr>
                                <w:spacing w:line="238" w:lineRule="exact" w:before="0"/>
                                <w:ind w:left="0" w:right="0" w:firstLine="0"/>
                                <w:jc w:val="left"/>
                                <w:rPr>
                                  <w:b/>
                                  <w:sz w:val="20"/>
                                </w:rPr>
                              </w:pPr>
                              <w:r>
                                <w:rPr>
                                  <w:b/>
                                  <w:spacing w:val="-5"/>
                                  <w:sz w:val="20"/>
                                </w:rPr>
                                <w:t>24%</w:t>
                              </w:r>
                            </w:p>
                          </w:txbxContent>
                        </wps:txbx>
                        <wps:bodyPr wrap="square" lIns="0" tIns="0" rIns="0" bIns="0" rtlCol="0">
                          <a:noAutofit/>
                        </wps:bodyPr>
                      </wps:wsp>
                    </wpg:wgp>
                  </a:graphicData>
                </a:graphic>
              </wp:anchor>
            </w:drawing>
          </mc:Choice>
          <mc:Fallback>
            <w:pict>
              <v:group style="position:absolute;margin-left:67.598pt;margin-top:15.520037pt;width:500.9pt;height:194.75pt;mso-position-horizontal-relative:page;mso-position-vertical-relative:paragraph;z-index:15805440" id="docshapegroup1479" coordorigin="1352,310" coordsize="10018,3895">
                <v:shape style="position:absolute;left:2013;top:1097;width:8751;height:3044" id="docshape1480" coordorigin="2014,1098" coordsize="8751,3044" path="m2808,1098l2014,1098,2014,4142,2808,4142,2808,1098xm4798,1249l4001,1249,4001,4142,4798,4142,4798,1249xm6787,2163l5990,2163,5990,4142,6787,4142,6787,2163xm8777,2315l7980,2315,7980,4142,8777,4142,8777,2315xm10764,2315l9970,2315,9970,4142,10764,4142,10764,2315xe" filled="true" fillcolor="#4aacc5" stroked="false">
                  <v:path arrowok="t"/>
                  <v:fill type="solid"/>
                </v:shape>
                <v:shape style="position:absolute;left:1351;top:335;width:10010;height:3870" id="docshape1481" coordorigin="1352,336" coordsize="10010,3870" path="m1416,4142l1416,336m1352,4142l1416,4142m1352,3380l1416,3380m1352,2619l1416,2619m1352,1859l1416,1859m1352,1098l1416,1098m1352,336l1416,336m1416,4142l11362,4142m1416,4142l1416,4205m3406,4142l3406,4205m5395,4142l5395,4205m7382,4142l7382,4205m9372,4142l9372,4205m11362,4142l11362,4205e" filled="false" stroked="true" strokeweight=".75pt" strokecolor="#000000">
                  <v:path arrowok="t"/>
                  <v:stroke dashstyle="solid"/>
                </v:shape>
                <v:shape style="position:absolute;left:3467;top:310;width:5654;height:265" type="#_x0000_t202" id="docshape1482" filled="false" stroked="false">
                  <v:textbox inset="0,0,0,0">
                    <w:txbxContent>
                      <w:p>
                        <w:pPr>
                          <w:spacing w:before="0"/>
                          <w:ind w:left="0" w:right="0" w:firstLine="0"/>
                          <w:jc w:val="left"/>
                          <w:rPr>
                            <w:b/>
                            <w:sz w:val="22"/>
                          </w:rPr>
                        </w:pPr>
                        <w:r>
                          <w:rPr>
                            <w:b/>
                            <w:sz w:val="22"/>
                          </w:rPr>
                          <w:t>Seneca</w:t>
                        </w:r>
                        <w:r>
                          <w:rPr>
                            <w:b/>
                            <w:spacing w:val="-10"/>
                            <w:sz w:val="22"/>
                          </w:rPr>
                          <w:t> </w:t>
                        </w:r>
                        <w:r>
                          <w:rPr>
                            <w:b/>
                            <w:sz w:val="22"/>
                          </w:rPr>
                          <w:t>County</w:t>
                        </w:r>
                        <w:r>
                          <w:rPr>
                            <w:b/>
                            <w:spacing w:val="-4"/>
                            <w:sz w:val="22"/>
                          </w:rPr>
                          <w:t> </w:t>
                        </w:r>
                        <w:r>
                          <w:rPr>
                            <w:b/>
                            <w:sz w:val="22"/>
                          </w:rPr>
                          <w:t>Adult's</w:t>
                        </w:r>
                        <w:r>
                          <w:rPr>
                            <w:b/>
                            <w:spacing w:val="-8"/>
                            <w:sz w:val="22"/>
                          </w:rPr>
                          <w:t> </w:t>
                        </w:r>
                        <w:r>
                          <w:rPr>
                            <w:b/>
                            <w:sz w:val="22"/>
                          </w:rPr>
                          <w:t>Most</w:t>
                        </w:r>
                        <w:r>
                          <w:rPr>
                            <w:b/>
                            <w:spacing w:val="-2"/>
                            <w:sz w:val="22"/>
                          </w:rPr>
                          <w:t> </w:t>
                        </w:r>
                        <w:r>
                          <w:rPr>
                            <w:b/>
                            <w:sz w:val="22"/>
                          </w:rPr>
                          <w:t>Limiting</w:t>
                        </w:r>
                        <w:r>
                          <w:rPr>
                            <w:b/>
                            <w:spacing w:val="-10"/>
                            <w:sz w:val="22"/>
                          </w:rPr>
                          <w:t> </w:t>
                        </w:r>
                        <w:r>
                          <w:rPr>
                            <w:b/>
                            <w:sz w:val="22"/>
                          </w:rPr>
                          <w:t>Health</w:t>
                        </w:r>
                        <w:r>
                          <w:rPr>
                            <w:b/>
                            <w:spacing w:val="-6"/>
                            <w:sz w:val="22"/>
                          </w:rPr>
                          <w:t> </w:t>
                        </w:r>
                        <w:r>
                          <w:rPr>
                            <w:b/>
                            <w:spacing w:val="-2"/>
                            <w:sz w:val="22"/>
                          </w:rPr>
                          <w:t>Problems</w:t>
                        </w:r>
                      </w:p>
                    </w:txbxContent>
                  </v:textbox>
                  <w10:wrap type="none"/>
                </v:shape>
                <v:shape style="position:absolute;left:2209;top:769;width:424;height:239" type="#_x0000_t202" id="docshape1483" filled="false" stroked="false">
                  <v:textbox inset="0,0,0,0">
                    <w:txbxContent>
                      <w:p>
                        <w:pPr>
                          <w:spacing w:line="238" w:lineRule="exact" w:before="0"/>
                          <w:ind w:left="0" w:right="0" w:firstLine="0"/>
                          <w:jc w:val="left"/>
                          <w:rPr>
                            <w:b/>
                            <w:sz w:val="20"/>
                          </w:rPr>
                        </w:pPr>
                        <w:r>
                          <w:rPr>
                            <w:b/>
                            <w:spacing w:val="-5"/>
                            <w:sz w:val="20"/>
                          </w:rPr>
                          <w:t>40%</w:t>
                        </w:r>
                      </w:p>
                    </w:txbxContent>
                  </v:textbox>
                  <w10:wrap type="none"/>
                </v:shape>
                <v:shape style="position:absolute;left:4198;top:921;width:424;height:239" type="#_x0000_t202" id="docshape1484" filled="false" stroked="false">
                  <v:textbox inset="0,0,0,0">
                    <w:txbxContent>
                      <w:p>
                        <w:pPr>
                          <w:spacing w:line="238" w:lineRule="exact" w:before="0"/>
                          <w:ind w:left="0" w:right="0" w:firstLine="0"/>
                          <w:jc w:val="left"/>
                          <w:rPr>
                            <w:b/>
                            <w:sz w:val="20"/>
                          </w:rPr>
                        </w:pPr>
                        <w:r>
                          <w:rPr>
                            <w:b/>
                            <w:spacing w:val="-5"/>
                            <w:sz w:val="20"/>
                          </w:rPr>
                          <w:t>38%</w:t>
                        </w:r>
                      </w:p>
                    </w:txbxContent>
                  </v:textbox>
                  <w10:wrap type="none"/>
                </v:shape>
                <v:shape style="position:absolute;left:6188;top:1834;width:424;height:239" type="#_x0000_t202" id="docshape1485" filled="false" stroked="false">
                  <v:textbox inset="0,0,0,0">
                    <w:txbxContent>
                      <w:p>
                        <w:pPr>
                          <w:spacing w:line="238" w:lineRule="exact" w:before="0"/>
                          <w:ind w:left="0" w:right="0" w:firstLine="0"/>
                          <w:jc w:val="left"/>
                          <w:rPr>
                            <w:b/>
                            <w:sz w:val="20"/>
                          </w:rPr>
                        </w:pPr>
                        <w:r>
                          <w:rPr>
                            <w:b/>
                            <w:spacing w:val="-5"/>
                            <w:sz w:val="20"/>
                          </w:rPr>
                          <w:t>26%</w:t>
                        </w:r>
                      </w:p>
                    </w:txbxContent>
                  </v:textbox>
                  <w10:wrap type="none"/>
                </v:shape>
                <v:shape style="position:absolute;left:8177;top:1987;width:424;height:239" type="#_x0000_t202" id="docshape1486" filled="false" stroked="false">
                  <v:textbox inset="0,0,0,0">
                    <w:txbxContent>
                      <w:p>
                        <w:pPr>
                          <w:spacing w:line="238" w:lineRule="exact" w:before="0"/>
                          <w:ind w:left="0" w:right="0" w:firstLine="0"/>
                          <w:jc w:val="left"/>
                          <w:rPr>
                            <w:b/>
                            <w:sz w:val="20"/>
                          </w:rPr>
                        </w:pPr>
                        <w:r>
                          <w:rPr>
                            <w:b/>
                            <w:spacing w:val="-5"/>
                            <w:sz w:val="20"/>
                          </w:rPr>
                          <w:t>24%</w:t>
                        </w:r>
                      </w:p>
                    </w:txbxContent>
                  </v:textbox>
                  <w10:wrap type="none"/>
                </v:shape>
                <v:shape style="position:absolute;left:10166;top:1987;width:424;height:239" type="#_x0000_t202" id="docshape1487" filled="false" stroked="false">
                  <v:textbox inset="0,0,0,0">
                    <w:txbxContent>
                      <w:p>
                        <w:pPr>
                          <w:spacing w:line="238" w:lineRule="exact" w:before="0"/>
                          <w:ind w:left="0" w:right="0" w:firstLine="0"/>
                          <w:jc w:val="left"/>
                          <w:rPr>
                            <w:b/>
                            <w:sz w:val="20"/>
                          </w:rPr>
                        </w:pPr>
                        <w:r>
                          <w:rPr>
                            <w:b/>
                            <w:spacing w:val="-5"/>
                            <w:sz w:val="20"/>
                          </w:rPr>
                          <w:t>24%</w:t>
                        </w:r>
                      </w:p>
                    </w:txbxContent>
                  </v:textbox>
                  <w10:wrap type="none"/>
                </v:shape>
                <w10:wrap type="none"/>
              </v:group>
            </w:pict>
          </mc:Fallback>
        </mc:AlternateContent>
      </w:r>
      <w:r>
        <w:rPr>
          <w:spacing w:val="-5"/>
        </w:rPr>
        <w:t>50%</w:t>
      </w:r>
    </w:p>
    <w:p>
      <w:pPr>
        <w:pStyle w:val="BodyText"/>
      </w:pPr>
    </w:p>
    <w:p>
      <w:pPr>
        <w:pStyle w:val="BodyText"/>
        <w:spacing w:before="43"/>
      </w:pPr>
    </w:p>
    <w:p>
      <w:pPr>
        <w:pStyle w:val="BodyText"/>
        <w:spacing w:before="1"/>
        <w:ind w:left="853"/>
      </w:pPr>
      <w:r>
        <w:rPr>
          <w:spacing w:val="-5"/>
        </w:rPr>
        <w:t>40%</w:t>
      </w:r>
    </w:p>
    <w:p>
      <w:pPr>
        <w:pStyle w:val="BodyText"/>
      </w:pPr>
    </w:p>
    <w:p>
      <w:pPr>
        <w:pStyle w:val="BodyText"/>
        <w:spacing w:before="43"/>
      </w:pPr>
    </w:p>
    <w:p>
      <w:pPr>
        <w:pStyle w:val="BodyText"/>
        <w:ind w:left="853"/>
      </w:pPr>
      <w:r>
        <w:rPr>
          <w:spacing w:val="-5"/>
        </w:rPr>
        <w:t>30%</w:t>
      </w:r>
    </w:p>
    <w:p>
      <w:pPr>
        <w:pStyle w:val="BodyText"/>
      </w:pPr>
    </w:p>
    <w:p>
      <w:pPr>
        <w:pStyle w:val="BodyText"/>
        <w:spacing w:before="44"/>
      </w:pPr>
    </w:p>
    <w:p>
      <w:pPr>
        <w:pStyle w:val="BodyText"/>
        <w:ind w:left="853"/>
      </w:pPr>
      <w:r>
        <w:rPr>
          <w:spacing w:val="-5"/>
        </w:rPr>
        <w:t>20%</w:t>
      </w:r>
    </w:p>
    <w:p>
      <w:pPr>
        <w:pStyle w:val="BodyText"/>
      </w:pPr>
    </w:p>
    <w:p>
      <w:pPr>
        <w:pStyle w:val="BodyText"/>
        <w:spacing w:before="44"/>
      </w:pPr>
    </w:p>
    <w:p>
      <w:pPr>
        <w:pStyle w:val="BodyText"/>
        <w:ind w:left="853"/>
      </w:pPr>
      <w:r>
        <w:rPr>
          <w:spacing w:val="-5"/>
        </w:rPr>
        <w:t>10%</w:t>
      </w:r>
    </w:p>
    <w:p>
      <w:pPr>
        <w:pStyle w:val="BodyText"/>
      </w:pPr>
    </w:p>
    <w:p>
      <w:pPr>
        <w:pStyle w:val="BodyText"/>
        <w:spacing w:before="44"/>
      </w:pPr>
    </w:p>
    <w:p>
      <w:pPr>
        <w:pStyle w:val="BodyText"/>
        <w:ind w:left="960"/>
      </w:pPr>
      <w:r>
        <w:rPr>
          <w:spacing w:val="-5"/>
        </w:rPr>
        <w:t>0%</w:t>
      </w:r>
    </w:p>
    <w:p>
      <w:pPr>
        <w:pStyle w:val="BodyText"/>
        <w:tabs>
          <w:tab w:pos="6069" w:val="left" w:leader="none"/>
          <w:tab w:pos="7574" w:val="left" w:leader="none"/>
          <w:tab w:pos="9545" w:val="left" w:leader="none"/>
        </w:tabs>
        <w:spacing w:before="18"/>
        <w:ind w:left="1502"/>
      </w:pPr>
      <w:r>
        <w:rPr/>
        <w:t>Back/Neck</w:t>
      </w:r>
      <w:r>
        <w:rPr>
          <w:spacing w:val="-7"/>
        </w:rPr>
        <w:t> </w:t>
      </w:r>
      <w:r>
        <w:rPr/>
        <w:t>Problems</w:t>
      </w:r>
      <w:r>
        <w:rPr>
          <w:spacing w:val="73"/>
        </w:rPr>
        <w:t> </w:t>
      </w:r>
      <w:r>
        <w:rPr>
          <w:spacing w:val="-2"/>
        </w:rPr>
        <w:t>Arthritis/Rheumatism</w:t>
      </w:r>
      <w:r>
        <w:rPr/>
        <w:tab/>
      </w:r>
      <w:r>
        <w:rPr>
          <w:spacing w:val="-2"/>
        </w:rPr>
        <w:t>Weight</w:t>
      </w:r>
      <w:r>
        <w:rPr/>
        <w:tab/>
        <w:t>Walking</w:t>
      </w:r>
      <w:r>
        <w:rPr>
          <w:spacing w:val="-10"/>
        </w:rPr>
        <w:t> </w:t>
      </w:r>
      <w:r>
        <w:rPr>
          <w:spacing w:val="-2"/>
        </w:rPr>
        <w:t>problems</w:t>
      </w:r>
      <w:r>
        <w:rPr/>
        <w:tab/>
        <w:t>Stress,</w:t>
      </w:r>
      <w:r>
        <w:rPr>
          <w:spacing w:val="-7"/>
        </w:rPr>
        <w:t> </w:t>
      </w:r>
      <w:r>
        <w:rPr>
          <w:spacing w:val="-2"/>
        </w:rPr>
        <w:t>Depression,</w:t>
      </w:r>
    </w:p>
    <w:p>
      <w:pPr>
        <w:pStyle w:val="BodyText"/>
        <w:ind w:left="9954" w:hanging="529"/>
      </w:pPr>
      <w:r>
        <w:rPr/>
        <w:t>Anxiety,</w:t>
      </w:r>
      <w:r>
        <w:rPr>
          <w:spacing w:val="-14"/>
        </w:rPr>
        <w:t> </w:t>
      </w:r>
      <w:r>
        <w:rPr/>
        <w:t>or</w:t>
      </w:r>
      <w:r>
        <w:rPr>
          <w:spacing w:val="-14"/>
        </w:rPr>
        <w:t> </w:t>
      </w:r>
      <w:r>
        <w:rPr/>
        <w:t>Emotional </w:t>
      </w:r>
      <w:r>
        <w:rPr>
          <w:spacing w:val="-2"/>
        </w:rPr>
        <w:t>Problems</w:t>
      </w:r>
    </w:p>
    <w:p>
      <w:pPr>
        <w:pStyle w:val="BodyText"/>
        <w:rPr>
          <w:sz w:val="24"/>
        </w:rPr>
      </w:pPr>
    </w:p>
    <w:p>
      <w:pPr>
        <w:pStyle w:val="BodyText"/>
        <w:spacing w:before="66"/>
        <w:rPr>
          <w:sz w:val="24"/>
        </w:rPr>
      </w:pPr>
    </w:p>
    <w:p>
      <w:pPr>
        <w:pStyle w:val="Heading4"/>
        <w:ind w:left="71"/>
        <w:jc w:val="center"/>
      </w:pPr>
      <w:r>
        <w:rPr>
          <w:color w:val="C0504D"/>
        </w:rPr>
        <w:t>Healthy</w:t>
      </w:r>
      <w:r>
        <w:rPr>
          <w:color w:val="C0504D"/>
          <w:spacing w:val="-4"/>
        </w:rPr>
        <w:t> </w:t>
      </w:r>
      <w:r>
        <w:rPr>
          <w:color w:val="C0504D"/>
        </w:rPr>
        <w:t>People</w:t>
      </w:r>
      <w:r>
        <w:rPr>
          <w:color w:val="C0504D"/>
          <w:spacing w:val="-5"/>
        </w:rPr>
        <w:t> </w:t>
      </w:r>
      <w:r>
        <w:rPr>
          <w:color w:val="C0504D"/>
          <w:spacing w:val="-4"/>
        </w:rPr>
        <w:t>2030</w:t>
      </w:r>
    </w:p>
    <w:p>
      <w:pPr>
        <w:spacing w:before="1"/>
        <w:ind w:left="66" w:right="0" w:firstLine="0"/>
        <w:jc w:val="center"/>
        <w:rPr>
          <w:b/>
          <w:sz w:val="24"/>
        </w:rPr>
      </w:pPr>
      <w:r>
        <w:rPr>
          <w:b/>
          <w:sz w:val="24"/>
        </w:rPr>
        <w:t>Arthritis,</w:t>
      </w:r>
      <w:r>
        <w:rPr>
          <w:b/>
          <w:spacing w:val="-5"/>
          <w:sz w:val="24"/>
        </w:rPr>
        <w:t> </w:t>
      </w:r>
      <w:r>
        <w:rPr>
          <w:b/>
          <w:sz w:val="24"/>
        </w:rPr>
        <w:t>Osteoporosis,</w:t>
      </w:r>
      <w:r>
        <w:rPr>
          <w:b/>
          <w:spacing w:val="-3"/>
          <w:sz w:val="24"/>
        </w:rPr>
        <w:t> </w:t>
      </w:r>
      <w:r>
        <w:rPr>
          <w:b/>
          <w:sz w:val="24"/>
        </w:rPr>
        <w:t>and</w:t>
      </w:r>
      <w:r>
        <w:rPr>
          <w:b/>
          <w:spacing w:val="-2"/>
          <w:sz w:val="24"/>
        </w:rPr>
        <w:t> </w:t>
      </w:r>
      <w:r>
        <w:rPr>
          <w:b/>
          <w:sz w:val="24"/>
        </w:rPr>
        <w:t>Chronic</w:t>
      </w:r>
      <w:r>
        <w:rPr>
          <w:b/>
          <w:spacing w:val="-3"/>
          <w:sz w:val="24"/>
        </w:rPr>
        <w:t> </w:t>
      </w:r>
      <w:r>
        <w:rPr>
          <w:b/>
          <w:sz w:val="24"/>
        </w:rPr>
        <w:t>Back Conditions</w:t>
      </w:r>
      <w:r>
        <w:rPr>
          <w:b/>
          <w:spacing w:val="-2"/>
          <w:sz w:val="24"/>
        </w:rPr>
        <w:t> (AOCBC)</w:t>
      </w:r>
    </w:p>
    <w:tbl>
      <w:tblPr>
        <w:tblW w:w="0" w:type="auto"/>
        <w:jc w:val="left"/>
        <w:tblInd w:w="1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25"/>
        <w:gridCol w:w="1152"/>
        <w:gridCol w:w="1729"/>
      </w:tblGrid>
      <w:tr>
        <w:trPr>
          <w:trHeight w:val="801" w:hRule="atLeast"/>
        </w:trPr>
        <w:tc>
          <w:tcPr>
            <w:tcW w:w="5425" w:type="dxa"/>
            <w:shd w:val="clear" w:color="auto" w:fill="C0504D"/>
          </w:tcPr>
          <w:p>
            <w:pPr>
              <w:pStyle w:val="TableParagraph"/>
              <w:spacing w:before="42"/>
              <w:jc w:val="left"/>
              <w:rPr>
                <w:b/>
                <w:sz w:val="20"/>
              </w:rPr>
            </w:pPr>
          </w:p>
          <w:p>
            <w:pPr>
              <w:pStyle w:val="TableParagraph"/>
              <w:ind w:left="6"/>
              <w:rPr>
                <w:b/>
                <w:sz w:val="20"/>
              </w:rPr>
            </w:pPr>
            <w:r>
              <w:rPr>
                <w:b/>
                <w:color w:val="FFFFFF"/>
                <w:spacing w:val="-2"/>
                <w:sz w:val="20"/>
              </w:rPr>
              <w:t>Objective</w:t>
            </w:r>
          </w:p>
        </w:tc>
        <w:tc>
          <w:tcPr>
            <w:tcW w:w="1152" w:type="dxa"/>
            <w:shd w:val="clear" w:color="auto" w:fill="C0504D"/>
          </w:tcPr>
          <w:p>
            <w:pPr>
              <w:pStyle w:val="TableParagraph"/>
              <w:spacing w:before="41"/>
              <w:ind w:left="237" w:right="231" w:firstLine="12"/>
              <w:jc w:val="both"/>
              <w:rPr>
                <w:b/>
                <w:sz w:val="20"/>
              </w:rPr>
            </w:pPr>
            <w:r>
              <w:rPr>
                <w:b/>
                <w:color w:val="FFFFFF"/>
                <w:spacing w:val="-2"/>
                <w:sz w:val="20"/>
              </w:rPr>
              <w:t>Seneca County </w:t>
            </w:r>
            <w:r>
              <w:rPr>
                <w:b/>
                <w:color w:val="FFFFFF"/>
                <w:spacing w:val="-4"/>
                <w:sz w:val="20"/>
              </w:rPr>
              <w:t>2022</w:t>
            </w:r>
          </w:p>
        </w:tc>
        <w:tc>
          <w:tcPr>
            <w:tcW w:w="1729" w:type="dxa"/>
            <w:shd w:val="clear" w:color="auto" w:fill="C0504D"/>
          </w:tcPr>
          <w:p>
            <w:pPr>
              <w:pStyle w:val="TableParagraph"/>
              <w:spacing w:before="161"/>
              <w:ind w:left="297" w:right="128" w:hanging="156"/>
              <w:jc w:val="left"/>
              <w:rPr>
                <w:b/>
                <w:sz w:val="20"/>
              </w:rPr>
            </w:pPr>
            <w:r>
              <w:rPr>
                <w:b/>
                <w:color w:val="FFFFFF"/>
                <w:sz w:val="20"/>
              </w:rPr>
              <w:t>Healthy</w:t>
            </w:r>
            <w:r>
              <w:rPr>
                <w:b/>
                <w:color w:val="FFFFFF"/>
                <w:spacing w:val="-14"/>
                <w:sz w:val="20"/>
              </w:rPr>
              <w:t> </w:t>
            </w:r>
            <w:r>
              <w:rPr>
                <w:b/>
                <w:color w:val="FFFFFF"/>
                <w:sz w:val="20"/>
              </w:rPr>
              <w:t>People 2030 Target</w:t>
            </w:r>
          </w:p>
        </w:tc>
      </w:tr>
      <w:tr>
        <w:trPr>
          <w:trHeight w:val="1070" w:hRule="atLeast"/>
        </w:trPr>
        <w:tc>
          <w:tcPr>
            <w:tcW w:w="5425" w:type="dxa"/>
            <w:shd w:val="clear" w:color="auto" w:fill="F1DBDB"/>
          </w:tcPr>
          <w:p>
            <w:pPr>
              <w:pStyle w:val="TableParagraph"/>
              <w:spacing w:before="176"/>
              <w:ind w:left="107"/>
              <w:jc w:val="left"/>
              <w:rPr>
                <w:b/>
                <w:sz w:val="20"/>
              </w:rPr>
            </w:pPr>
            <w:r>
              <w:rPr>
                <w:b/>
                <w:sz w:val="20"/>
              </w:rPr>
              <w:t>A-02:</w:t>
            </w:r>
            <w:r>
              <w:rPr>
                <w:b/>
                <w:spacing w:val="-5"/>
                <w:sz w:val="20"/>
              </w:rPr>
              <w:t> </w:t>
            </w:r>
            <w:r>
              <w:rPr>
                <w:b/>
                <w:sz w:val="20"/>
              </w:rPr>
              <w:t>Reduce</w:t>
            </w:r>
            <w:r>
              <w:rPr>
                <w:b/>
                <w:spacing w:val="-5"/>
                <w:sz w:val="20"/>
              </w:rPr>
              <w:t> </w:t>
            </w:r>
            <w:r>
              <w:rPr>
                <w:b/>
                <w:sz w:val="20"/>
              </w:rPr>
              <w:t>the</w:t>
            </w:r>
            <w:r>
              <w:rPr>
                <w:b/>
                <w:spacing w:val="-5"/>
                <w:sz w:val="20"/>
              </w:rPr>
              <w:t> </w:t>
            </w:r>
            <w:r>
              <w:rPr>
                <w:b/>
                <w:sz w:val="20"/>
              </w:rPr>
              <w:t>proportion</w:t>
            </w:r>
            <w:r>
              <w:rPr>
                <w:b/>
                <w:spacing w:val="-6"/>
                <w:sz w:val="20"/>
              </w:rPr>
              <w:t> </w:t>
            </w:r>
            <w:r>
              <w:rPr>
                <w:b/>
                <w:sz w:val="20"/>
              </w:rPr>
              <w:t>of</w:t>
            </w:r>
            <w:r>
              <w:rPr>
                <w:b/>
                <w:spacing w:val="-5"/>
                <w:sz w:val="20"/>
              </w:rPr>
              <w:t> </w:t>
            </w:r>
            <w:r>
              <w:rPr>
                <w:b/>
                <w:sz w:val="20"/>
              </w:rPr>
              <w:t>adults</w:t>
            </w:r>
            <w:r>
              <w:rPr>
                <w:b/>
                <w:spacing w:val="-5"/>
                <w:sz w:val="20"/>
              </w:rPr>
              <w:t> </w:t>
            </w:r>
            <w:r>
              <w:rPr>
                <w:b/>
                <w:sz w:val="20"/>
              </w:rPr>
              <w:t>with</w:t>
            </w:r>
            <w:r>
              <w:rPr>
                <w:b/>
                <w:spacing w:val="-6"/>
                <w:sz w:val="20"/>
              </w:rPr>
              <w:t> </w:t>
            </w:r>
            <w:r>
              <w:rPr>
                <w:b/>
                <w:sz w:val="20"/>
              </w:rPr>
              <w:t>provider-diagnosed arthritis who experience a limitation in activity due to arthritis or joint symptoms</w:t>
            </w:r>
          </w:p>
        </w:tc>
        <w:tc>
          <w:tcPr>
            <w:tcW w:w="1152" w:type="dxa"/>
          </w:tcPr>
          <w:p>
            <w:pPr>
              <w:pStyle w:val="TableParagraph"/>
              <w:spacing w:before="176"/>
              <w:jc w:val="left"/>
              <w:rPr>
                <w:b/>
                <w:sz w:val="20"/>
              </w:rPr>
            </w:pPr>
          </w:p>
          <w:p>
            <w:pPr>
              <w:pStyle w:val="TableParagraph"/>
              <w:spacing w:before="1"/>
              <w:ind w:left="386"/>
              <w:jc w:val="left"/>
              <w:rPr>
                <w:sz w:val="20"/>
              </w:rPr>
            </w:pPr>
            <w:r>
              <w:rPr>
                <w:spacing w:val="-5"/>
                <w:sz w:val="20"/>
              </w:rPr>
              <w:t>38%</w:t>
            </w:r>
          </w:p>
        </w:tc>
        <w:tc>
          <w:tcPr>
            <w:tcW w:w="1729" w:type="dxa"/>
          </w:tcPr>
          <w:p>
            <w:pPr>
              <w:pStyle w:val="TableParagraph"/>
              <w:spacing w:before="176"/>
              <w:jc w:val="left"/>
              <w:rPr>
                <w:b/>
                <w:sz w:val="20"/>
              </w:rPr>
            </w:pPr>
          </w:p>
          <w:p>
            <w:pPr>
              <w:pStyle w:val="TableParagraph"/>
              <w:spacing w:before="1"/>
              <w:ind w:left="8"/>
              <w:rPr>
                <w:sz w:val="20"/>
              </w:rPr>
            </w:pPr>
            <w:r>
              <w:rPr>
                <w:spacing w:val="-5"/>
                <w:sz w:val="20"/>
              </w:rPr>
              <w:t>39%</w:t>
            </w:r>
          </w:p>
        </w:tc>
      </w:tr>
    </w:tbl>
    <w:p>
      <w:pPr>
        <w:spacing w:before="0"/>
        <w:ind w:left="1855" w:right="0" w:firstLine="0"/>
        <w:jc w:val="left"/>
        <w:rPr>
          <w:i/>
          <w:sz w:val="17"/>
        </w:rPr>
      </w:pPr>
      <w:r>
        <w:rPr>
          <w:i/>
          <w:spacing w:val="-6"/>
          <w:sz w:val="17"/>
        </w:rPr>
        <w:t>(Sources:</w:t>
      </w:r>
      <w:r>
        <w:rPr>
          <w:i/>
          <w:spacing w:val="-1"/>
          <w:sz w:val="17"/>
        </w:rPr>
        <w:t> </w:t>
      </w:r>
      <w:r>
        <w:rPr>
          <w:i/>
          <w:spacing w:val="-6"/>
          <w:sz w:val="17"/>
        </w:rPr>
        <w:t>Healthy</w:t>
      </w:r>
      <w:r>
        <w:rPr>
          <w:i/>
          <w:spacing w:val="-4"/>
          <w:sz w:val="17"/>
        </w:rPr>
        <w:t> </w:t>
      </w:r>
      <w:r>
        <w:rPr>
          <w:i/>
          <w:spacing w:val="-6"/>
          <w:sz w:val="17"/>
        </w:rPr>
        <w:t>People</w:t>
      </w:r>
      <w:r>
        <w:rPr>
          <w:i/>
          <w:spacing w:val="-1"/>
          <w:sz w:val="17"/>
        </w:rPr>
        <w:t> </w:t>
      </w:r>
      <w:r>
        <w:rPr>
          <w:i/>
          <w:spacing w:val="-6"/>
          <w:sz w:val="17"/>
        </w:rPr>
        <w:t>2030</w:t>
      </w:r>
      <w:r>
        <w:rPr>
          <w:i/>
          <w:spacing w:val="-1"/>
          <w:sz w:val="17"/>
        </w:rPr>
        <w:t> </w:t>
      </w:r>
      <w:r>
        <w:rPr>
          <w:i/>
          <w:spacing w:val="-6"/>
          <w:sz w:val="17"/>
        </w:rPr>
        <w:t>Objectives,</w:t>
      </w:r>
      <w:r>
        <w:rPr>
          <w:i/>
          <w:sz w:val="17"/>
        </w:rPr>
        <w:t> </w:t>
      </w:r>
      <w:r>
        <w:rPr>
          <w:i/>
          <w:spacing w:val="-6"/>
          <w:sz w:val="17"/>
        </w:rPr>
        <w:t>2022</w:t>
      </w:r>
      <w:r>
        <w:rPr>
          <w:i/>
          <w:spacing w:val="-4"/>
          <w:sz w:val="17"/>
        </w:rPr>
        <w:t> </w:t>
      </w:r>
      <w:r>
        <w:rPr>
          <w:i/>
          <w:spacing w:val="-6"/>
          <w:sz w:val="17"/>
        </w:rPr>
        <w:t>Seneca</w:t>
      </w:r>
      <w:r>
        <w:rPr>
          <w:i/>
          <w:spacing w:val="-4"/>
          <w:sz w:val="17"/>
        </w:rPr>
        <w:t> </w:t>
      </w:r>
      <w:r>
        <w:rPr>
          <w:i/>
          <w:spacing w:val="-6"/>
          <w:sz w:val="17"/>
        </w:rPr>
        <w:t>County</w:t>
      </w:r>
      <w:r>
        <w:rPr>
          <w:i/>
          <w:spacing w:val="-2"/>
          <w:sz w:val="17"/>
        </w:rPr>
        <w:t> </w:t>
      </w:r>
      <w:r>
        <w:rPr>
          <w:i/>
          <w:spacing w:val="-6"/>
          <w:sz w:val="17"/>
        </w:rPr>
        <w:t>Health</w:t>
      </w:r>
      <w:r>
        <w:rPr>
          <w:i/>
          <w:spacing w:val="-1"/>
          <w:sz w:val="17"/>
        </w:rPr>
        <w:t> </w:t>
      </w:r>
      <w:r>
        <w:rPr>
          <w:i/>
          <w:spacing w:val="-6"/>
          <w:sz w:val="17"/>
        </w:rPr>
        <w:t>Assessment)</w:t>
      </w:r>
    </w:p>
    <w:p>
      <w:pPr>
        <w:spacing w:after="0"/>
        <w:jc w:val="left"/>
        <w:rPr>
          <w:i/>
          <w:sz w:val="17"/>
        </w:rPr>
        <w:sectPr>
          <w:pgSz w:w="12240" w:h="15840"/>
          <w:pgMar w:header="0" w:footer="662" w:top="780" w:bottom="860" w:left="0" w:right="360"/>
        </w:sectPr>
      </w:pPr>
    </w:p>
    <w:p>
      <w:pPr>
        <w:pStyle w:val="Heading2"/>
        <w:tabs>
          <w:tab w:pos="11188" w:val="left" w:leader="none"/>
        </w:tabs>
        <w:spacing w:before="78"/>
        <w:ind w:left="1051"/>
      </w:pPr>
      <w:bookmarkStart w:name="Section 5 - Seneca Social Conditions 12-" w:id="6"/>
      <w:bookmarkEnd w:id="6"/>
      <w:r>
        <w:rPr/>
      </w:r>
      <w:r>
        <w:rPr>
          <w:color w:val="FFFFFF"/>
          <w:spacing w:val="22"/>
          <w:shd w:fill="9BBA58" w:color="auto" w:val="clear"/>
        </w:rPr>
        <w:t> </w:t>
      </w:r>
      <w:r>
        <w:rPr>
          <w:color w:val="FFFFFF"/>
          <w:shd w:fill="9BBA58" w:color="auto" w:val="clear"/>
        </w:rPr>
        <w:t>Social</w:t>
      </w:r>
      <w:r>
        <w:rPr>
          <w:color w:val="FFFFFF"/>
          <w:spacing w:val="-5"/>
          <w:shd w:fill="9BBA58" w:color="auto" w:val="clear"/>
        </w:rPr>
        <w:t> </w:t>
      </w:r>
      <w:r>
        <w:rPr>
          <w:color w:val="FFFFFF"/>
          <w:shd w:fill="9BBA58" w:color="auto" w:val="clear"/>
        </w:rPr>
        <w:t>Conditions:</w:t>
      </w:r>
      <w:r>
        <w:rPr>
          <w:color w:val="FFFFFF"/>
          <w:spacing w:val="-7"/>
          <w:shd w:fill="9BBA58" w:color="auto" w:val="clear"/>
        </w:rPr>
        <w:t> </w:t>
      </w:r>
      <w:r>
        <w:rPr>
          <w:color w:val="FFFFFF"/>
          <w:shd w:fill="9BBA58" w:color="auto" w:val="clear"/>
        </w:rPr>
        <w:t>Social</w:t>
      </w:r>
      <w:r>
        <w:rPr>
          <w:color w:val="FFFFFF"/>
          <w:spacing w:val="-5"/>
          <w:shd w:fill="9BBA58" w:color="auto" w:val="clear"/>
        </w:rPr>
        <w:t> </w:t>
      </w:r>
      <w:r>
        <w:rPr>
          <w:color w:val="FFFFFF"/>
          <w:shd w:fill="9BBA58" w:color="auto" w:val="clear"/>
        </w:rPr>
        <w:t>Determinants</w:t>
      </w:r>
      <w:r>
        <w:rPr>
          <w:color w:val="FFFFFF"/>
          <w:spacing w:val="-3"/>
          <w:shd w:fill="9BBA58" w:color="auto" w:val="clear"/>
        </w:rPr>
        <w:t> </w:t>
      </w:r>
      <w:r>
        <w:rPr>
          <w:color w:val="FFFFFF"/>
          <w:shd w:fill="9BBA58" w:color="auto" w:val="clear"/>
        </w:rPr>
        <w:t>of</w:t>
      </w:r>
      <w:r>
        <w:rPr>
          <w:color w:val="FFFFFF"/>
          <w:spacing w:val="-3"/>
          <w:shd w:fill="9BBA58" w:color="auto" w:val="clear"/>
        </w:rPr>
        <w:t> </w:t>
      </w:r>
      <w:r>
        <w:rPr>
          <w:color w:val="FFFFFF"/>
          <w:spacing w:val="-2"/>
          <w:shd w:fill="9BBA58" w:color="auto" w:val="clear"/>
        </w:rPr>
        <w:t>Health</w:t>
      </w:r>
      <w:r>
        <w:rPr>
          <w:color w:val="FFFFFF"/>
          <w:shd w:fill="9BBA58" w:color="auto" w:val="clear"/>
        </w:rPr>
        <w:tab/>
      </w:r>
    </w:p>
    <w:p>
      <w:pPr>
        <w:pStyle w:val="Heading4"/>
        <w:spacing w:before="194"/>
        <w:ind w:left="1080"/>
      </w:pPr>
      <w:r>
        <w:rPr/>
        <mc:AlternateContent>
          <mc:Choice Requires="wps">
            <w:drawing>
              <wp:anchor distT="0" distB="0" distL="0" distR="0" allowOverlap="1" layoutInCell="1" locked="0" behindDoc="0" simplePos="0" relativeHeight="15805952">
                <wp:simplePos x="0" y="0"/>
                <wp:positionH relativeFrom="page">
                  <wp:posOffset>3855720</wp:posOffset>
                </wp:positionH>
                <wp:positionV relativeFrom="paragraph">
                  <wp:posOffset>85521</wp:posOffset>
                </wp:positionV>
                <wp:extent cx="3228975" cy="3639820"/>
                <wp:effectExtent l="0" t="0" r="0" b="0"/>
                <wp:wrapNone/>
                <wp:docPr id="1620" name="Textbox 1620"/>
                <wp:cNvGraphicFramePr>
                  <a:graphicFrameLocks/>
                </wp:cNvGraphicFramePr>
                <a:graphic>
                  <a:graphicData uri="http://schemas.microsoft.com/office/word/2010/wordprocessingShape">
                    <wps:wsp>
                      <wps:cNvPr id="1620" name="Textbox 1620"/>
                      <wps:cNvSpPr txBox="1"/>
                      <wps:spPr>
                        <a:xfrm>
                          <a:off x="0" y="0"/>
                          <a:ext cx="3228975" cy="3639820"/>
                        </a:xfrm>
                        <a:prstGeom prst="rect">
                          <a:avLst/>
                        </a:prstGeom>
                        <a:solidFill>
                          <a:srgbClr val="EBF0DE"/>
                        </a:solidFill>
                      </wps:spPr>
                      <wps:txbx>
                        <w:txbxContent>
                          <w:p>
                            <w:pPr>
                              <w:spacing w:before="102"/>
                              <w:ind w:left="1744" w:right="0" w:firstLine="0"/>
                              <w:jc w:val="left"/>
                              <w:rPr>
                                <w:b/>
                                <w:color w:val="000000"/>
                                <w:sz w:val="22"/>
                              </w:rPr>
                            </w:pPr>
                            <w:r>
                              <w:rPr>
                                <w:b/>
                                <w:color w:val="4F6128"/>
                                <w:sz w:val="22"/>
                              </w:rPr>
                              <w:t>Food</w:t>
                            </w:r>
                            <w:r>
                              <w:rPr>
                                <w:b/>
                                <w:color w:val="4F6128"/>
                                <w:spacing w:val="-3"/>
                                <w:sz w:val="22"/>
                              </w:rPr>
                              <w:t> </w:t>
                            </w:r>
                            <w:r>
                              <w:rPr>
                                <w:b/>
                                <w:color w:val="4F6128"/>
                                <w:spacing w:val="-2"/>
                                <w:sz w:val="22"/>
                              </w:rPr>
                              <w:t>Insecurity</w:t>
                            </w:r>
                          </w:p>
                          <w:p>
                            <w:pPr>
                              <w:pStyle w:val="BodyText"/>
                              <w:numPr>
                                <w:ilvl w:val="0"/>
                                <w:numId w:val="39"/>
                              </w:numPr>
                              <w:tabs>
                                <w:tab w:pos="535" w:val="left" w:leader="none"/>
                              </w:tabs>
                              <w:spacing w:line="240" w:lineRule="auto" w:before="120" w:after="0"/>
                              <w:ind w:left="535" w:right="237" w:hanging="360"/>
                              <w:jc w:val="left"/>
                              <w:rPr>
                                <w:color w:val="000000"/>
                              </w:rPr>
                            </w:pPr>
                            <w:r>
                              <w:rPr>
                                <w:color w:val="4F6128"/>
                              </w:rPr>
                              <w:t>Food secure households had access, at all times, to enough food for an active, healthy life for all household</w:t>
                            </w:r>
                            <w:r>
                              <w:rPr>
                                <w:color w:val="4F6128"/>
                                <w:spacing w:val="-8"/>
                              </w:rPr>
                              <w:t> </w:t>
                            </w:r>
                            <w:r>
                              <w:rPr>
                                <w:color w:val="4F6128"/>
                              </w:rPr>
                              <w:t>members.</w:t>
                            </w:r>
                            <w:r>
                              <w:rPr>
                                <w:color w:val="4F6128"/>
                                <w:spacing w:val="-8"/>
                              </w:rPr>
                              <w:t> </w:t>
                            </w:r>
                            <w:r>
                              <w:rPr>
                                <w:color w:val="4F6128"/>
                              </w:rPr>
                              <w:t>89.5</w:t>
                            </w:r>
                            <w:r>
                              <w:rPr>
                                <w:color w:val="4F6128"/>
                                <w:spacing w:val="-8"/>
                              </w:rPr>
                              <w:t> </w:t>
                            </w:r>
                            <w:r>
                              <w:rPr>
                                <w:color w:val="4F6128"/>
                              </w:rPr>
                              <w:t>percent</w:t>
                            </w:r>
                            <w:r>
                              <w:rPr>
                                <w:color w:val="4F6128"/>
                                <w:spacing w:val="-8"/>
                              </w:rPr>
                              <w:t> </w:t>
                            </w:r>
                            <w:r>
                              <w:rPr>
                                <w:color w:val="4F6128"/>
                              </w:rPr>
                              <w:t>(116.7</w:t>
                            </w:r>
                            <w:r>
                              <w:rPr>
                                <w:color w:val="4F6128"/>
                                <w:spacing w:val="-8"/>
                              </w:rPr>
                              <w:t> </w:t>
                            </w:r>
                            <w:r>
                              <w:rPr>
                                <w:color w:val="4F6128"/>
                              </w:rPr>
                              <w:t>million) of U.S. households</w:t>
                            </w:r>
                            <w:r>
                              <w:rPr>
                                <w:color w:val="4F6128"/>
                                <w:spacing w:val="-1"/>
                              </w:rPr>
                              <w:t> </w:t>
                            </w:r>
                            <w:r>
                              <w:rPr>
                                <w:color w:val="4F6128"/>
                              </w:rPr>
                              <w:t>were</w:t>
                            </w:r>
                            <w:r>
                              <w:rPr>
                                <w:color w:val="4F6128"/>
                                <w:spacing w:val="-1"/>
                              </w:rPr>
                              <w:t> </w:t>
                            </w:r>
                            <w:r>
                              <w:rPr>
                                <w:color w:val="4F6128"/>
                              </w:rPr>
                              <w:t>food secure</w:t>
                            </w:r>
                            <w:r>
                              <w:rPr>
                                <w:color w:val="4F6128"/>
                                <w:spacing w:val="-1"/>
                              </w:rPr>
                              <w:t> </w:t>
                            </w:r>
                            <w:r>
                              <w:rPr>
                                <w:color w:val="4F6128"/>
                              </w:rPr>
                              <w:t>throughout </w:t>
                            </w:r>
                            <w:r>
                              <w:rPr>
                                <w:color w:val="4F6128"/>
                                <w:spacing w:val="-2"/>
                              </w:rPr>
                              <w:t>2020.</w:t>
                            </w:r>
                          </w:p>
                          <w:p>
                            <w:pPr>
                              <w:pStyle w:val="BodyText"/>
                              <w:numPr>
                                <w:ilvl w:val="0"/>
                                <w:numId w:val="39"/>
                              </w:numPr>
                              <w:tabs>
                                <w:tab w:pos="534" w:val="left" w:leader="none"/>
                              </w:tabs>
                              <w:spacing w:line="240" w:lineRule="auto" w:before="0" w:after="0"/>
                              <w:ind w:left="534" w:right="184" w:hanging="360"/>
                              <w:jc w:val="left"/>
                              <w:rPr>
                                <w:color w:val="000000"/>
                              </w:rPr>
                            </w:pPr>
                            <w:r>
                              <w:rPr>
                                <w:color w:val="4F6128"/>
                              </w:rPr>
                              <w:t>Food-insecure households are uncertain of having,</w:t>
                            </w:r>
                            <w:r>
                              <w:rPr>
                                <w:color w:val="4F6128"/>
                                <w:spacing w:val="-5"/>
                              </w:rPr>
                              <w:t> </w:t>
                            </w:r>
                            <w:r>
                              <w:rPr>
                                <w:color w:val="4F6128"/>
                              </w:rPr>
                              <w:t>or</w:t>
                            </w:r>
                            <w:r>
                              <w:rPr>
                                <w:color w:val="4F6128"/>
                                <w:spacing w:val="-5"/>
                              </w:rPr>
                              <w:t> </w:t>
                            </w:r>
                            <w:r>
                              <w:rPr>
                                <w:color w:val="4F6128"/>
                              </w:rPr>
                              <w:t>unable</w:t>
                            </w:r>
                            <w:r>
                              <w:rPr>
                                <w:color w:val="4F6128"/>
                                <w:spacing w:val="-6"/>
                              </w:rPr>
                              <w:t> </w:t>
                            </w:r>
                            <w:r>
                              <w:rPr>
                                <w:color w:val="4F6128"/>
                              </w:rPr>
                              <w:t>to</w:t>
                            </w:r>
                            <w:r>
                              <w:rPr>
                                <w:color w:val="4F6128"/>
                                <w:spacing w:val="-4"/>
                              </w:rPr>
                              <w:t> </w:t>
                            </w:r>
                            <w:r>
                              <w:rPr>
                                <w:color w:val="4F6128"/>
                              </w:rPr>
                              <w:t>acquire,</w:t>
                            </w:r>
                            <w:r>
                              <w:rPr>
                                <w:color w:val="4F6128"/>
                                <w:spacing w:val="-5"/>
                              </w:rPr>
                              <w:t> </w:t>
                            </w:r>
                            <w:r>
                              <w:rPr>
                                <w:color w:val="4F6128"/>
                              </w:rPr>
                              <w:t>at</w:t>
                            </w:r>
                            <w:r>
                              <w:rPr>
                                <w:color w:val="4F6128"/>
                                <w:spacing w:val="-5"/>
                              </w:rPr>
                              <w:t> </w:t>
                            </w:r>
                            <w:r>
                              <w:rPr>
                                <w:color w:val="4F6128"/>
                              </w:rPr>
                              <w:t>some</w:t>
                            </w:r>
                            <w:r>
                              <w:rPr>
                                <w:color w:val="4F6128"/>
                                <w:spacing w:val="-6"/>
                              </w:rPr>
                              <w:t> </w:t>
                            </w:r>
                            <w:r>
                              <w:rPr>
                                <w:color w:val="4F6128"/>
                              </w:rPr>
                              <w:t>time</w:t>
                            </w:r>
                            <w:r>
                              <w:rPr>
                                <w:color w:val="4F6128"/>
                                <w:spacing w:val="-6"/>
                              </w:rPr>
                              <w:t> </w:t>
                            </w:r>
                            <w:r>
                              <w:rPr>
                                <w:color w:val="4F6128"/>
                              </w:rPr>
                              <w:t>during the year, enough food to meet the needs of all their members because they had insufficient money or other resources for food. 10.5 percent (13.8 million) of U.S. households were food insecure at some time during 2020.</w:t>
                            </w:r>
                          </w:p>
                          <w:p>
                            <w:pPr>
                              <w:pStyle w:val="BodyText"/>
                              <w:numPr>
                                <w:ilvl w:val="0"/>
                                <w:numId w:val="39"/>
                              </w:numPr>
                              <w:tabs>
                                <w:tab w:pos="535" w:val="left" w:leader="none"/>
                              </w:tabs>
                              <w:spacing w:line="240" w:lineRule="auto" w:before="0" w:after="0"/>
                              <w:ind w:left="535" w:right="278" w:hanging="360"/>
                              <w:jc w:val="left"/>
                              <w:rPr>
                                <w:color w:val="000000"/>
                              </w:rPr>
                            </w:pPr>
                            <w:r>
                              <w:rPr>
                                <w:color w:val="4F6128"/>
                              </w:rPr>
                              <w:t>Households</w:t>
                            </w:r>
                            <w:r>
                              <w:rPr>
                                <w:color w:val="4F6128"/>
                                <w:spacing w:val="-7"/>
                              </w:rPr>
                              <w:t> </w:t>
                            </w:r>
                            <w:r>
                              <w:rPr>
                                <w:color w:val="4F6128"/>
                              </w:rPr>
                              <w:t>with</w:t>
                            </w:r>
                            <w:r>
                              <w:rPr>
                                <w:color w:val="4F6128"/>
                                <w:spacing w:val="-6"/>
                              </w:rPr>
                              <w:t> </w:t>
                            </w:r>
                            <w:r>
                              <w:rPr>
                                <w:color w:val="4F6128"/>
                              </w:rPr>
                              <w:t>very</w:t>
                            </w:r>
                            <w:r>
                              <w:rPr>
                                <w:color w:val="4F6128"/>
                                <w:spacing w:val="-6"/>
                              </w:rPr>
                              <w:t> </w:t>
                            </w:r>
                            <w:r>
                              <w:rPr>
                                <w:color w:val="4F6128"/>
                              </w:rPr>
                              <w:t>low</w:t>
                            </w:r>
                            <w:r>
                              <w:rPr>
                                <w:color w:val="4F6128"/>
                                <w:spacing w:val="-6"/>
                              </w:rPr>
                              <w:t> </w:t>
                            </w:r>
                            <w:r>
                              <w:rPr>
                                <w:color w:val="4F6128"/>
                              </w:rPr>
                              <w:t>food</w:t>
                            </w:r>
                            <w:r>
                              <w:rPr>
                                <w:color w:val="4F6128"/>
                                <w:spacing w:val="-6"/>
                              </w:rPr>
                              <w:t> </w:t>
                            </w:r>
                            <w:r>
                              <w:rPr>
                                <w:color w:val="4F6128"/>
                              </w:rPr>
                              <w:t>security</w:t>
                            </w:r>
                            <w:r>
                              <w:rPr>
                                <w:color w:val="4F6128"/>
                                <w:spacing w:val="-6"/>
                              </w:rPr>
                              <w:t> </w:t>
                            </w:r>
                            <w:r>
                              <w:rPr>
                                <w:color w:val="4F6128"/>
                              </w:rPr>
                              <w:t>are</w:t>
                            </w:r>
                            <w:r>
                              <w:rPr>
                                <w:color w:val="4F6128"/>
                                <w:spacing w:val="-7"/>
                              </w:rPr>
                              <w:t> </w:t>
                            </w:r>
                            <w:r>
                              <w:rPr>
                                <w:color w:val="4F6128"/>
                              </w:rPr>
                              <w:t>food insecure to the extent that normal eating patterns of some household members were disrupted at times during the year, with self-reported food intake below levels considered </w:t>
                            </w:r>
                            <w:r>
                              <w:rPr>
                                <w:color w:val="4F6128"/>
                                <w:spacing w:val="-2"/>
                              </w:rPr>
                              <w:t>adequate.</w:t>
                            </w:r>
                          </w:p>
                          <w:p>
                            <w:pPr>
                              <w:spacing w:line="225" w:lineRule="auto" w:before="117"/>
                              <w:ind w:left="175" w:right="390" w:firstLine="0"/>
                              <w:jc w:val="left"/>
                              <w:rPr>
                                <w:i/>
                                <w:color w:val="000000"/>
                                <w:sz w:val="17"/>
                              </w:rPr>
                            </w:pPr>
                            <w:r>
                              <w:rPr>
                                <w:i/>
                                <w:color w:val="4F6128"/>
                                <w:spacing w:val="-4"/>
                                <w:sz w:val="17"/>
                              </w:rPr>
                              <w:t>(Source: United</w:t>
                            </w:r>
                            <w:r>
                              <w:rPr>
                                <w:i/>
                                <w:color w:val="4F6128"/>
                                <w:spacing w:val="-6"/>
                                <w:sz w:val="17"/>
                              </w:rPr>
                              <w:t> </w:t>
                            </w:r>
                            <w:r>
                              <w:rPr>
                                <w:i/>
                                <w:color w:val="4F6128"/>
                                <w:spacing w:val="-4"/>
                                <w:sz w:val="17"/>
                              </w:rPr>
                              <w:t>States</w:t>
                            </w:r>
                            <w:r>
                              <w:rPr>
                                <w:i/>
                                <w:color w:val="4F6128"/>
                                <w:spacing w:val="-6"/>
                                <w:sz w:val="17"/>
                              </w:rPr>
                              <w:t> </w:t>
                            </w:r>
                            <w:r>
                              <w:rPr>
                                <w:i/>
                                <w:color w:val="4F6128"/>
                                <w:spacing w:val="-4"/>
                                <w:sz w:val="17"/>
                              </w:rPr>
                              <w:t>Department</w:t>
                            </w:r>
                            <w:r>
                              <w:rPr>
                                <w:i/>
                                <w:color w:val="4F6128"/>
                                <w:spacing w:val="-6"/>
                                <w:sz w:val="17"/>
                              </w:rPr>
                              <w:t> </w:t>
                            </w:r>
                            <w:r>
                              <w:rPr>
                                <w:i/>
                                <w:color w:val="4F6128"/>
                                <w:spacing w:val="-4"/>
                                <w:sz w:val="17"/>
                              </w:rPr>
                              <w:t>of</w:t>
                            </w:r>
                            <w:r>
                              <w:rPr>
                                <w:i/>
                                <w:color w:val="4F6128"/>
                                <w:spacing w:val="-5"/>
                                <w:sz w:val="17"/>
                              </w:rPr>
                              <w:t> </w:t>
                            </w:r>
                            <w:r>
                              <w:rPr>
                                <w:i/>
                                <w:color w:val="4F6128"/>
                                <w:spacing w:val="-4"/>
                                <w:sz w:val="17"/>
                              </w:rPr>
                              <w:t>Agriculture</w:t>
                            </w:r>
                            <w:r>
                              <w:rPr>
                                <w:i/>
                                <w:color w:val="4F6128"/>
                                <w:spacing w:val="-5"/>
                                <w:sz w:val="17"/>
                              </w:rPr>
                              <w:t> </w:t>
                            </w:r>
                            <w:r>
                              <w:rPr>
                                <w:i/>
                                <w:color w:val="4F6128"/>
                                <w:spacing w:val="-4"/>
                                <w:sz w:val="17"/>
                              </w:rPr>
                              <w:t>(USDA),</w:t>
                            </w:r>
                            <w:r>
                              <w:rPr>
                                <w:i/>
                                <w:color w:val="4F6128"/>
                                <w:spacing w:val="-6"/>
                                <w:sz w:val="17"/>
                              </w:rPr>
                              <w:t> </w:t>
                            </w:r>
                            <w:r>
                              <w:rPr>
                                <w:i/>
                                <w:color w:val="4F6128"/>
                                <w:spacing w:val="-4"/>
                                <w:sz w:val="17"/>
                              </w:rPr>
                              <w:t>Food Insecurity</w:t>
                            </w:r>
                            <w:r>
                              <w:rPr>
                                <w:i/>
                                <w:color w:val="4F6128"/>
                                <w:spacing w:val="-8"/>
                                <w:sz w:val="17"/>
                              </w:rPr>
                              <w:t> </w:t>
                            </w:r>
                            <w:r>
                              <w:rPr>
                                <w:i/>
                                <w:color w:val="4F6128"/>
                                <w:spacing w:val="-4"/>
                                <w:sz w:val="17"/>
                              </w:rPr>
                              <w:t>in</w:t>
                            </w:r>
                            <w:r>
                              <w:rPr>
                                <w:i/>
                                <w:color w:val="4F6128"/>
                                <w:spacing w:val="-8"/>
                                <w:sz w:val="17"/>
                              </w:rPr>
                              <w:t> </w:t>
                            </w:r>
                            <w:r>
                              <w:rPr>
                                <w:i/>
                                <w:color w:val="4F6128"/>
                                <w:spacing w:val="-4"/>
                                <w:sz w:val="17"/>
                              </w:rPr>
                              <w:t>the</w:t>
                            </w:r>
                            <w:r>
                              <w:rPr>
                                <w:i/>
                                <w:color w:val="4F6128"/>
                                <w:spacing w:val="-7"/>
                                <w:sz w:val="17"/>
                              </w:rPr>
                              <w:t> </w:t>
                            </w:r>
                            <w:r>
                              <w:rPr>
                                <w:i/>
                                <w:color w:val="4F6128"/>
                                <w:spacing w:val="-4"/>
                                <w:sz w:val="17"/>
                              </w:rPr>
                              <w:t>U.S.,</w:t>
                            </w:r>
                            <w:r>
                              <w:rPr>
                                <w:i/>
                                <w:color w:val="4F6128"/>
                                <w:spacing w:val="-8"/>
                                <w:sz w:val="17"/>
                              </w:rPr>
                              <w:t> </w:t>
                            </w:r>
                            <w:r>
                              <w:rPr>
                                <w:i/>
                                <w:color w:val="4F6128"/>
                                <w:spacing w:val="-4"/>
                                <w:sz w:val="17"/>
                              </w:rPr>
                              <w:t>Interactive</w:t>
                            </w:r>
                            <w:r>
                              <w:rPr>
                                <w:i/>
                                <w:color w:val="4F6128"/>
                                <w:spacing w:val="-8"/>
                                <w:sz w:val="17"/>
                              </w:rPr>
                              <w:t> </w:t>
                            </w:r>
                            <w:r>
                              <w:rPr>
                                <w:i/>
                                <w:color w:val="4F6128"/>
                                <w:spacing w:val="-4"/>
                                <w:sz w:val="17"/>
                              </w:rPr>
                              <w:t>Charts</w:t>
                            </w:r>
                            <w:r>
                              <w:rPr>
                                <w:i/>
                                <w:color w:val="4F6128"/>
                                <w:spacing w:val="-7"/>
                                <w:sz w:val="17"/>
                              </w:rPr>
                              <w:t> </w:t>
                            </w:r>
                            <w:r>
                              <w:rPr>
                                <w:i/>
                                <w:color w:val="4F6128"/>
                                <w:spacing w:val="-4"/>
                                <w:sz w:val="17"/>
                              </w:rPr>
                              <w:t>and</w:t>
                            </w:r>
                            <w:r>
                              <w:rPr>
                                <w:i/>
                                <w:color w:val="4F6128"/>
                                <w:spacing w:val="-8"/>
                                <w:sz w:val="17"/>
                              </w:rPr>
                              <w:t> </w:t>
                            </w:r>
                            <w:r>
                              <w:rPr>
                                <w:i/>
                                <w:color w:val="4F6128"/>
                                <w:spacing w:val="-4"/>
                                <w:sz w:val="17"/>
                              </w:rPr>
                              <w:t>Highlights,</w:t>
                            </w:r>
                            <w:r>
                              <w:rPr>
                                <w:i/>
                                <w:color w:val="4F6128"/>
                                <w:spacing w:val="-8"/>
                                <w:sz w:val="17"/>
                              </w:rPr>
                              <w:t> </w:t>
                            </w:r>
                            <w:r>
                              <w:rPr>
                                <w:i/>
                                <w:color w:val="4F6128"/>
                                <w:spacing w:val="-4"/>
                                <w:sz w:val="17"/>
                              </w:rPr>
                              <w:t>Updated </w:t>
                            </w:r>
                            <w:r>
                              <w:rPr>
                                <w:i/>
                                <w:color w:val="4F6128"/>
                                <w:sz w:val="17"/>
                              </w:rPr>
                              <w:t>on September 8, 2021)</w:t>
                            </w:r>
                          </w:p>
                        </w:txbxContent>
                      </wps:txbx>
                      <wps:bodyPr wrap="square" lIns="0" tIns="0" rIns="0" bIns="0" rtlCol="0">
                        <a:noAutofit/>
                      </wps:bodyPr>
                    </wps:wsp>
                  </a:graphicData>
                </a:graphic>
              </wp:anchor>
            </w:drawing>
          </mc:Choice>
          <mc:Fallback>
            <w:pict>
              <v:shape style="position:absolute;margin-left:303.600006pt;margin-top:6.733984pt;width:254.25pt;height:286.6pt;mso-position-horizontal-relative:page;mso-position-vertical-relative:paragraph;z-index:15805952" type="#_x0000_t202" id="docshape1489" filled="true" fillcolor="#ebf0de" stroked="false">
                <v:textbox inset="0,0,0,0">
                  <w:txbxContent>
                    <w:p>
                      <w:pPr>
                        <w:spacing w:before="102"/>
                        <w:ind w:left="1744" w:right="0" w:firstLine="0"/>
                        <w:jc w:val="left"/>
                        <w:rPr>
                          <w:b/>
                          <w:color w:val="000000"/>
                          <w:sz w:val="22"/>
                        </w:rPr>
                      </w:pPr>
                      <w:r>
                        <w:rPr>
                          <w:b/>
                          <w:color w:val="4F6128"/>
                          <w:sz w:val="22"/>
                        </w:rPr>
                        <w:t>Food</w:t>
                      </w:r>
                      <w:r>
                        <w:rPr>
                          <w:b/>
                          <w:color w:val="4F6128"/>
                          <w:spacing w:val="-3"/>
                          <w:sz w:val="22"/>
                        </w:rPr>
                        <w:t> </w:t>
                      </w:r>
                      <w:r>
                        <w:rPr>
                          <w:b/>
                          <w:color w:val="4F6128"/>
                          <w:spacing w:val="-2"/>
                          <w:sz w:val="22"/>
                        </w:rPr>
                        <w:t>Insecurity</w:t>
                      </w:r>
                    </w:p>
                    <w:p>
                      <w:pPr>
                        <w:pStyle w:val="BodyText"/>
                        <w:numPr>
                          <w:ilvl w:val="0"/>
                          <w:numId w:val="39"/>
                        </w:numPr>
                        <w:tabs>
                          <w:tab w:pos="535" w:val="left" w:leader="none"/>
                        </w:tabs>
                        <w:spacing w:line="240" w:lineRule="auto" w:before="120" w:after="0"/>
                        <w:ind w:left="535" w:right="237" w:hanging="360"/>
                        <w:jc w:val="left"/>
                        <w:rPr>
                          <w:color w:val="000000"/>
                        </w:rPr>
                      </w:pPr>
                      <w:r>
                        <w:rPr>
                          <w:color w:val="4F6128"/>
                        </w:rPr>
                        <w:t>Food secure households had access, at all times, to enough food for an active, healthy life for all household</w:t>
                      </w:r>
                      <w:r>
                        <w:rPr>
                          <w:color w:val="4F6128"/>
                          <w:spacing w:val="-8"/>
                        </w:rPr>
                        <w:t> </w:t>
                      </w:r>
                      <w:r>
                        <w:rPr>
                          <w:color w:val="4F6128"/>
                        </w:rPr>
                        <w:t>members.</w:t>
                      </w:r>
                      <w:r>
                        <w:rPr>
                          <w:color w:val="4F6128"/>
                          <w:spacing w:val="-8"/>
                        </w:rPr>
                        <w:t> </w:t>
                      </w:r>
                      <w:r>
                        <w:rPr>
                          <w:color w:val="4F6128"/>
                        </w:rPr>
                        <w:t>89.5</w:t>
                      </w:r>
                      <w:r>
                        <w:rPr>
                          <w:color w:val="4F6128"/>
                          <w:spacing w:val="-8"/>
                        </w:rPr>
                        <w:t> </w:t>
                      </w:r>
                      <w:r>
                        <w:rPr>
                          <w:color w:val="4F6128"/>
                        </w:rPr>
                        <w:t>percent</w:t>
                      </w:r>
                      <w:r>
                        <w:rPr>
                          <w:color w:val="4F6128"/>
                          <w:spacing w:val="-8"/>
                        </w:rPr>
                        <w:t> </w:t>
                      </w:r>
                      <w:r>
                        <w:rPr>
                          <w:color w:val="4F6128"/>
                        </w:rPr>
                        <w:t>(116.7</w:t>
                      </w:r>
                      <w:r>
                        <w:rPr>
                          <w:color w:val="4F6128"/>
                          <w:spacing w:val="-8"/>
                        </w:rPr>
                        <w:t> </w:t>
                      </w:r>
                      <w:r>
                        <w:rPr>
                          <w:color w:val="4F6128"/>
                        </w:rPr>
                        <w:t>million) of U.S. households</w:t>
                      </w:r>
                      <w:r>
                        <w:rPr>
                          <w:color w:val="4F6128"/>
                          <w:spacing w:val="-1"/>
                        </w:rPr>
                        <w:t> </w:t>
                      </w:r>
                      <w:r>
                        <w:rPr>
                          <w:color w:val="4F6128"/>
                        </w:rPr>
                        <w:t>were</w:t>
                      </w:r>
                      <w:r>
                        <w:rPr>
                          <w:color w:val="4F6128"/>
                          <w:spacing w:val="-1"/>
                        </w:rPr>
                        <w:t> </w:t>
                      </w:r>
                      <w:r>
                        <w:rPr>
                          <w:color w:val="4F6128"/>
                        </w:rPr>
                        <w:t>food secure</w:t>
                      </w:r>
                      <w:r>
                        <w:rPr>
                          <w:color w:val="4F6128"/>
                          <w:spacing w:val="-1"/>
                        </w:rPr>
                        <w:t> </w:t>
                      </w:r>
                      <w:r>
                        <w:rPr>
                          <w:color w:val="4F6128"/>
                        </w:rPr>
                        <w:t>throughout </w:t>
                      </w:r>
                      <w:r>
                        <w:rPr>
                          <w:color w:val="4F6128"/>
                          <w:spacing w:val="-2"/>
                        </w:rPr>
                        <w:t>2020.</w:t>
                      </w:r>
                    </w:p>
                    <w:p>
                      <w:pPr>
                        <w:pStyle w:val="BodyText"/>
                        <w:numPr>
                          <w:ilvl w:val="0"/>
                          <w:numId w:val="39"/>
                        </w:numPr>
                        <w:tabs>
                          <w:tab w:pos="534" w:val="left" w:leader="none"/>
                        </w:tabs>
                        <w:spacing w:line="240" w:lineRule="auto" w:before="0" w:after="0"/>
                        <w:ind w:left="534" w:right="184" w:hanging="360"/>
                        <w:jc w:val="left"/>
                        <w:rPr>
                          <w:color w:val="000000"/>
                        </w:rPr>
                      </w:pPr>
                      <w:r>
                        <w:rPr>
                          <w:color w:val="4F6128"/>
                        </w:rPr>
                        <w:t>Food-insecure households are uncertain of having,</w:t>
                      </w:r>
                      <w:r>
                        <w:rPr>
                          <w:color w:val="4F6128"/>
                          <w:spacing w:val="-5"/>
                        </w:rPr>
                        <w:t> </w:t>
                      </w:r>
                      <w:r>
                        <w:rPr>
                          <w:color w:val="4F6128"/>
                        </w:rPr>
                        <w:t>or</w:t>
                      </w:r>
                      <w:r>
                        <w:rPr>
                          <w:color w:val="4F6128"/>
                          <w:spacing w:val="-5"/>
                        </w:rPr>
                        <w:t> </w:t>
                      </w:r>
                      <w:r>
                        <w:rPr>
                          <w:color w:val="4F6128"/>
                        </w:rPr>
                        <w:t>unable</w:t>
                      </w:r>
                      <w:r>
                        <w:rPr>
                          <w:color w:val="4F6128"/>
                          <w:spacing w:val="-6"/>
                        </w:rPr>
                        <w:t> </w:t>
                      </w:r>
                      <w:r>
                        <w:rPr>
                          <w:color w:val="4F6128"/>
                        </w:rPr>
                        <w:t>to</w:t>
                      </w:r>
                      <w:r>
                        <w:rPr>
                          <w:color w:val="4F6128"/>
                          <w:spacing w:val="-4"/>
                        </w:rPr>
                        <w:t> </w:t>
                      </w:r>
                      <w:r>
                        <w:rPr>
                          <w:color w:val="4F6128"/>
                        </w:rPr>
                        <w:t>acquire,</w:t>
                      </w:r>
                      <w:r>
                        <w:rPr>
                          <w:color w:val="4F6128"/>
                          <w:spacing w:val="-5"/>
                        </w:rPr>
                        <w:t> </w:t>
                      </w:r>
                      <w:r>
                        <w:rPr>
                          <w:color w:val="4F6128"/>
                        </w:rPr>
                        <w:t>at</w:t>
                      </w:r>
                      <w:r>
                        <w:rPr>
                          <w:color w:val="4F6128"/>
                          <w:spacing w:val="-5"/>
                        </w:rPr>
                        <w:t> </w:t>
                      </w:r>
                      <w:r>
                        <w:rPr>
                          <w:color w:val="4F6128"/>
                        </w:rPr>
                        <w:t>some</w:t>
                      </w:r>
                      <w:r>
                        <w:rPr>
                          <w:color w:val="4F6128"/>
                          <w:spacing w:val="-6"/>
                        </w:rPr>
                        <w:t> </w:t>
                      </w:r>
                      <w:r>
                        <w:rPr>
                          <w:color w:val="4F6128"/>
                        </w:rPr>
                        <w:t>time</w:t>
                      </w:r>
                      <w:r>
                        <w:rPr>
                          <w:color w:val="4F6128"/>
                          <w:spacing w:val="-6"/>
                        </w:rPr>
                        <w:t> </w:t>
                      </w:r>
                      <w:r>
                        <w:rPr>
                          <w:color w:val="4F6128"/>
                        </w:rPr>
                        <w:t>during the year, enough food to meet the needs of all their members because they had insufficient money or other resources for food. 10.5 percent (13.8 million) of U.S. households were food insecure at some time during 2020.</w:t>
                      </w:r>
                    </w:p>
                    <w:p>
                      <w:pPr>
                        <w:pStyle w:val="BodyText"/>
                        <w:numPr>
                          <w:ilvl w:val="0"/>
                          <w:numId w:val="39"/>
                        </w:numPr>
                        <w:tabs>
                          <w:tab w:pos="535" w:val="left" w:leader="none"/>
                        </w:tabs>
                        <w:spacing w:line="240" w:lineRule="auto" w:before="0" w:after="0"/>
                        <w:ind w:left="535" w:right="278" w:hanging="360"/>
                        <w:jc w:val="left"/>
                        <w:rPr>
                          <w:color w:val="000000"/>
                        </w:rPr>
                      </w:pPr>
                      <w:r>
                        <w:rPr>
                          <w:color w:val="4F6128"/>
                        </w:rPr>
                        <w:t>Households</w:t>
                      </w:r>
                      <w:r>
                        <w:rPr>
                          <w:color w:val="4F6128"/>
                          <w:spacing w:val="-7"/>
                        </w:rPr>
                        <w:t> </w:t>
                      </w:r>
                      <w:r>
                        <w:rPr>
                          <w:color w:val="4F6128"/>
                        </w:rPr>
                        <w:t>with</w:t>
                      </w:r>
                      <w:r>
                        <w:rPr>
                          <w:color w:val="4F6128"/>
                          <w:spacing w:val="-6"/>
                        </w:rPr>
                        <w:t> </w:t>
                      </w:r>
                      <w:r>
                        <w:rPr>
                          <w:color w:val="4F6128"/>
                        </w:rPr>
                        <w:t>very</w:t>
                      </w:r>
                      <w:r>
                        <w:rPr>
                          <w:color w:val="4F6128"/>
                          <w:spacing w:val="-6"/>
                        </w:rPr>
                        <w:t> </w:t>
                      </w:r>
                      <w:r>
                        <w:rPr>
                          <w:color w:val="4F6128"/>
                        </w:rPr>
                        <w:t>low</w:t>
                      </w:r>
                      <w:r>
                        <w:rPr>
                          <w:color w:val="4F6128"/>
                          <w:spacing w:val="-6"/>
                        </w:rPr>
                        <w:t> </w:t>
                      </w:r>
                      <w:r>
                        <w:rPr>
                          <w:color w:val="4F6128"/>
                        </w:rPr>
                        <w:t>food</w:t>
                      </w:r>
                      <w:r>
                        <w:rPr>
                          <w:color w:val="4F6128"/>
                          <w:spacing w:val="-6"/>
                        </w:rPr>
                        <w:t> </w:t>
                      </w:r>
                      <w:r>
                        <w:rPr>
                          <w:color w:val="4F6128"/>
                        </w:rPr>
                        <w:t>security</w:t>
                      </w:r>
                      <w:r>
                        <w:rPr>
                          <w:color w:val="4F6128"/>
                          <w:spacing w:val="-6"/>
                        </w:rPr>
                        <w:t> </w:t>
                      </w:r>
                      <w:r>
                        <w:rPr>
                          <w:color w:val="4F6128"/>
                        </w:rPr>
                        <w:t>are</w:t>
                      </w:r>
                      <w:r>
                        <w:rPr>
                          <w:color w:val="4F6128"/>
                          <w:spacing w:val="-7"/>
                        </w:rPr>
                        <w:t> </w:t>
                      </w:r>
                      <w:r>
                        <w:rPr>
                          <w:color w:val="4F6128"/>
                        </w:rPr>
                        <w:t>food insecure to the extent that normal eating patterns of some household members were disrupted at times during the year, with self-reported food intake below levels considered </w:t>
                      </w:r>
                      <w:r>
                        <w:rPr>
                          <w:color w:val="4F6128"/>
                          <w:spacing w:val="-2"/>
                        </w:rPr>
                        <w:t>adequate.</w:t>
                      </w:r>
                    </w:p>
                    <w:p>
                      <w:pPr>
                        <w:spacing w:line="225" w:lineRule="auto" w:before="117"/>
                        <w:ind w:left="175" w:right="390" w:firstLine="0"/>
                        <w:jc w:val="left"/>
                        <w:rPr>
                          <w:i/>
                          <w:color w:val="000000"/>
                          <w:sz w:val="17"/>
                        </w:rPr>
                      </w:pPr>
                      <w:r>
                        <w:rPr>
                          <w:i/>
                          <w:color w:val="4F6128"/>
                          <w:spacing w:val="-4"/>
                          <w:sz w:val="17"/>
                        </w:rPr>
                        <w:t>(Source: United</w:t>
                      </w:r>
                      <w:r>
                        <w:rPr>
                          <w:i/>
                          <w:color w:val="4F6128"/>
                          <w:spacing w:val="-6"/>
                          <w:sz w:val="17"/>
                        </w:rPr>
                        <w:t> </w:t>
                      </w:r>
                      <w:r>
                        <w:rPr>
                          <w:i/>
                          <w:color w:val="4F6128"/>
                          <w:spacing w:val="-4"/>
                          <w:sz w:val="17"/>
                        </w:rPr>
                        <w:t>States</w:t>
                      </w:r>
                      <w:r>
                        <w:rPr>
                          <w:i/>
                          <w:color w:val="4F6128"/>
                          <w:spacing w:val="-6"/>
                          <w:sz w:val="17"/>
                        </w:rPr>
                        <w:t> </w:t>
                      </w:r>
                      <w:r>
                        <w:rPr>
                          <w:i/>
                          <w:color w:val="4F6128"/>
                          <w:spacing w:val="-4"/>
                          <w:sz w:val="17"/>
                        </w:rPr>
                        <w:t>Department</w:t>
                      </w:r>
                      <w:r>
                        <w:rPr>
                          <w:i/>
                          <w:color w:val="4F6128"/>
                          <w:spacing w:val="-6"/>
                          <w:sz w:val="17"/>
                        </w:rPr>
                        <w:t> </w:t>
                      </w:r>
                      <w:r>
                        <w:rPr>
                          <w:i/>
                          <w:color w:val="4F6128"/>
                          <w:spacing w:val="-4"/>
                          <w:sz w:val="17"/>
                        </w:rPr>
                        <w:t>of</w:t>
                      </w:r>
                      <w:r>
                        <w:rPr>
                          <w:i/>
                          <w:color w:val="4F6128"/>
                          <w:spacing w:val="-5"/>
                          <w:sz w:val="17"/>
                        </w:rPr>
                        <w:t> </w:t>
                      </w:r>
                      <w:r>
                        <w:rPr>
                          <w:i/>
                          <w:color w:val="4F6128"/>
                          <w:spacing w:val="-4"/>
                          <w:sz w:val="17"/>
                        </w:rPr>
                        <w:t>Agriculture</w:t>
                      </w:r>
                      <w:r>
                        <w:rPr>
                          <w:i/>
                          <w:color w:val="4F6128"/>
                          <w:spacing w:val="-5"/>
                          <w:sz w:val="17"/>
                        </w:rPr>
                        <w:t> </w:t>
                      </w:r>
                      <w:r>
                        <w:rPr>
                          <w:i/>
                          <w:color w:val="4F6128"/>
                          <w:spacing w:val="-4"/>
                          <w:sz w:val="17"/>
                        </w:rPr>
                        <w:t>(USDA),</w:t>
                      </w:r>
                      <w:r>
                        <w:rPr>
                          <w:i/>
                          <w:color w:val="4F6128"/>
                          <w:spacing w:val="-6"/>
                          <w:sz w:val="17"/>
                        </w:rPr>
                        <w:t> </w:t>
                      </w:r>
                      <w:r>
                        <w:rPr>
                          <w:i/>
                          <w:color w:val="4F6128"/>
                          <w:spacing w:val="-4"/>
                          <w:sz w:val="17"/>
                        </w:rPr>
                        <w:t>Food Insecurity</w:t>
                      </w:r>
                      <w:r>
                        <w:rPr>
                          <w:i/>
                          <w:color w:val="4F6128"/>
                          <w:spacing w:val="-8"/>
                          <w:sz w:val="17"/>
                        </w:rPr>
                        <w:t> </w:t>
                      </w:r>
                      <w:r>
                        <w:rPr>
                          <w:i/>
                          <w:color w:val="4F6128"/>
                          <w:spacing w:val="-4"/>
                          <w:sz w:val="17"/>
                        </w:rPr>
                        <w:t>in</w:t>
                      </w:r>
                      <w:r>
                        <w:rPr>
                          <w:i/>
                          <w:color w:val="4F6128"/>
                          <w:spacing w:val="-8"/>
                          <w:sz w:val="17"/>
                        </w:rPr>
                        <w:t> </w:t>
                      </w:r>
                      <w:r>
                        <w:rPr>
                          <w:i/>
                          <w:color w:val="4F6128"/>
                          <w:spacing w:val="-4"/>
                          <w:sz w:val="17"/>
                        </w:rPr>
                        <w:t>the</w:t>
                      </w:r>
                      <w:r>
                        <w:rPr>
                          <w:i/>
                          <w:color w:val="4F6128"/>
                          <w:spacing w:val="-7"/>
                          <w:sz w:val="17"/>
                        </w:rPr>
                        <w:t> </w:t>
                      </w:r>
                      <w:r>
                        <w:rPr>
                          <w:i/>
                          <w:color w:val="4F6128"/>
                          <w:spacing w:val="-4"/>
                          <w:sz w:val="17"/>
                        </w:rPr>
                        <w:t>U.S.,</w:t>
                      </w:r>
                      <w:r>
                        <w:rPr>
                          <w:i/>
                          <w:color w:val="4F6128"/>
                          <w:spacing w:val="-8"/>
                          <w:sz w:val="17"/>
                        </w:rPr>
                        <w:t> </w:t>
                      </w:r>
                      <w:r>
                        <w:rPr>
                          <w:i/>
                          <w:color w:val="4F6128"/>
                          <w:spacing w:val="-4"/>
                          <w:sz w:val="17"/>
                        </w:rPr>
                        <w:t>Interactive</w:t>
                      </w:r>
                      <w:r>
                        <w:rPr>
                          <w:i/>
                          <w:color w:val="4F6128"/>
                          <w:spacing w:val="-8"/>
                          <w:sz w:val="17"/>
                        </w:rPr>
                        <w:t> </w:t>
                      </w:r>
                      <w:r>
                        <w:rPr>
                          <w:i/>
                          <w:color w:val="4F6128"/>
                          <w:spacing w:val="-4"/>
                          <w:sz w:val="17"/>
                        </w:rPr>
                        <w:t>Charts</w:t>
                      </w:r>
                      <w:r>
                        <w:rPr>
                          <w:i/>
                          <w:color w:val="4F6128"/>
                          <w:spacing w:val="-7"/>
                          <w:sz w:val="17"/>
                        </w:rPr>
                        <w:t> </w:t>
                      </w:r>
                      <w:r>
                        <w:rPr>
                          <w:i/>
                          <w:color w:val="4F6128"/>
                          <w:spacing w:val="-4"/>
                          <w:sz w:val="17"/>
                        </w:rPr>
                        <w:t>and</w:t>
                      </w:r>
                      <w:r>
                        <w:rPr>
                          <w:i/>
                          <w:color w:val="4F6128"/>
                          <w:spacing w:val="-8"/>
                          <w:sz w:val="17"/>
                        </w:rPr>
                        <w:t> </w:t>
                      </w:r>
                      <w:r>
                        <w:rPr>
                          <w:i/>
                          <w:color w:val="4F6128"/>
                          <w:spacing w:val="-4"/>
                          <w:sz w:val="17"/>
                        </w:rPr>
                        <w:t>Highlights,</w:t>
                      </w:r>
                      <w:r>
                        <w:rPr>
                          <w:i/>
                          <w:color w:val="4F6128"/>
                          <w:spacing w:val="-8"/>
                          <w:sz w:val="17"/>
                        </w:rPr>
                        <w:t> </w:t>
                      </w:r>
                      <w:r>
                        <w:rPr>
                          <w:i/>
                          <w:color w:val="4F6128"/>
                          <w:spacing w:val="-4"/>
                          <w:sz w:val="17"/>
                        </w:rPr>
                        <w:t>Updated </w:t>
                      </w:r>
                      <w:r>
                        <w:rPr>
                          <w:i/>
                          <w:color w:val="4F6128"/>
                          <w:sz w:val="17"/>
                        </w:rPr>
                        <w:t>on September 8, 2021)</w:t>
                      </w:r>
                    </w:p>
                  </w:txbxContent>
                </v:textbox>
                <v:fill type="solid"/>
                <w10:wrap type="none"/>
              </v:shape>
            </w:pict>
          </mc:Fallback>
        </mc:AlternateContent>
      </w:r>
      <w:r>
        <w:rPr>
          <w:color w:val="9BBA58"/>
        </w:rPr>
        <w:t>Key</w:t>
      </w:r>
      <w:r>
        <w:rPr>
          <w:color w:val="9BBA58"/>
          <w:spacing w:val="-2"/>
        </w:rPr>
        <w:t> Findings</w:t>
      </w:r>
    </w:p>
    <w:p>
      <w:pPr>
        <w:spacing w:line="228" w:lineRule="auto" w:before="234"/>
        <w:ind w:left="1079" w:right="5895" w:firstLine="0"/>
        <w:jc w:val="left"/>
        <w:rPr>
          <w:i/>
          <w:sz w:val="21"/>
        </w:rPr>
      </w:pPr>
      <w:r>
        <w:rPr>
          <w:i/>
          <w:spacing w:val="-4"/>
          <w:sz w:val="21"/>
        </w:rPr>
        <w:t>Six</w:t>
      </w:r>
      <w:r>
        <w:rPr>
          <w:i/>
          <w:spacing w:val="-11"/>
          <w:sz w:val="21"/>
        </w:rPr>
        <w:t> </w:t>
      </w:r>
      <w:r>
        <w:rPr>
          <w:i/>
          <w:spacing w:val="-4"/>
          <w:sz w:val="21"/>
        </w:rPr>
        <w:t>percent</w:t>
      </w:r>
      <w:r>
        <w:rPr>
          <w:i/>
          <w:spacing w:val="-10"/>
          <w:sz w:val="21"/>
        </w:rPr>
        <w:t> </w:t>
      </w:r>
      <w:r>
        <w:rPr>
          <w:i/>
          <w:spacing w:val="-4"/>
          <w:sz w:val="21"/>
        </w:rPr>
        <w:t>(6%)</w:t>
      </w:r>
      <w:r>
        <w:rPr>
          <w:i/>
          <w:spacing w:val="-11"/>
          <w:sz w:val="21"/>
        </w:rPr>
        <w:t> </w:t>
      </w:r>
      <w:r>
        <w:rPr>
          <w:i/>
          <w:spacing w:val="-4"/>
          <w:sz w:val="21"/>
        </w:rPr>
        <w:t>of</w:t>
      </w:r>
      <w:r>
        <w:rPr>
          <w:i/>
          <w:spacing w:val="-10"/>
          <w:sz w:val="21"/>
        </w:rPr>
        <w:t> </w:t>
      </w:r>
      <w:r>
        <w:rPr>
          <w:i/>
          <w:spacing w:val="-4"/>
          <w:sz w:val="21"/>
        </w:rPr>
        <w:t>Seneca</w:t>
      </w:r>
      <w:r>
        <w:rPr>
          <w:i/>
          <w:spacing w:val="-10"/>
          <w:sz w:val="21"/>
        </w:rPr>
        <w:t> </w:t>
      </w:r>
      <w:r>
        <w:rPr>
          <w:i/>
          <w:spacing w:val="-4"/>
          <w:sz w:val="21"/>
        </w:rPr>
        <w:t>County</w:t>
      </w:r>
      <w:r>
        <w:rPr>
          <w:i/>
          <w:spacing w:val="-11"/>
          <w:sz w:val="21"/>
        </w:rPr>
        <w:t> </w:t>
      </w:r>
      <w:r>
        <w:rPr>
          <w:i/>
          <w:spacing w:val="-4"/>
          <w:sz w:val="21"/>
        </w:rPr>
        <w:t>adults</w:t>
      </w:r>
      <w:r>
        <w:rPr>
          <w:i/>
          <w:spacing w:val="-10"/>
          <w:sz w:val="21"/>
        </w:rPr>
        <w:t> </w:t>
      </w:r>
      <w:r>
        <w:rPr>
          <w:i/>
          <w:spacing w:val="-4"/>
          <w:sz w:val="21"/>
        </w:rPr>
        <w:t>were</w:t>
      </w:r>
      <w:r>
        <w:rPr>
          <w:i/>
          <w:spacing w:val="-11"/>
          <w:sz w:val="21"/>
        </w:rPr>
        <w:t> </w:t>
      </w:r>
      <w:r>
        <w:rPr>
          <w:i/>
          <w:spacing w:val="-4"/>
          <w:sz w:val="21"/>
        </w:rPr>
        <w:t>abused in</w:t>
      </w:r>
      <w:r>
        <w:rPr>
          <w:i/>
          <w:spacing w:val="-5"/>
          <w:sz w:val="21"/>
        </w:rPr>
        <w:t> </w:t>
      </w:r>
      <w:r>
        <w:rPr>
          <w:i/>
          <w:spacing w:val="-4"/>
          <w:sz w:val="21"/>
        </w:rPr>
        <w:t>the</w:t>
      </w:r>
      <w:r>
        <w:rPr>
          <w:i/>
          <w:spacing w:val="-6"/>
          <w:sz w:val="21"/>
        </w:rPr>
        <w:t> </w:t>
      </w:r>
      <w:r>
        <w:rPr>
          <w:i/>
          <w:spacing w:val="-4"/>
          <w:sz w:val="21"/>
        </w:rPr>
        <w:t>past</w:t>
      </w:r>
      <w:r>
        <w:rPr>
          <w:i/>
          <w:spacing w:val="-5"/>
          <w:sz w:val="21"/>
        </w:rPr>
        <w:t> </w:t>
      </w:r>
      <w:r>
        <w:rPr>
          <w:i/>
          <w:spacing w:val="-4"/>
          <w:sz w:val="21"/>
        </w:rPr>
        <w:t>year (including</w:t>
      </w:r>
      <w:r>
        <w:rPr>
          <w:i/>
          <w:spacing w:val="-5"/>
          <w:sz w:val="21"/>
        </w:rPr>
        <w:t> </w:t>
      </w:r>
      <w:r>
        <w:rPr>
          <w:i/>
          <w:spacing w:val="-4"/>
          <w:sz w:val="21"/>
        </w:rPr>
        <w:t>physical,</w:t>
      </w:r>
      <w:r>
        <w:rPr>
          <w:i/>
          <w:spacing w:val="-5"/>
          <w:sz w:val="21"/>
        </w:rPr>
        <w:t> </w:t>
      </w:r>
      <w:r>
        <w:rPr>
          <w:i/>
          <w:spacing w:val="-4"/>
          <w:sz w:val="21"/>
        </w:rPr>
        <w:t>sexual,</w:t>
      </w:r>
      <w:r>
        <w:rPr>
          <w:i/>
          <w:spacing w:val="-5"/>
          <w:sz w:val="21"/>
        </w:rPr>
        <w:t> </w:t>
      </w:r>
      <w:r>
        <w:rPr>
          <w:i/>
          <w:spacing w:val="-4"/>
          <w:sz w:val="21"/>
        </w:rPr>
        <w:t>emotional, </w:t>
      </w:r>
      <w:r>
        <w:rPr>
          <w:i/>
          <w:sz w:val="21"/>
        </w:rPr>
        <w:t>financial,</w:t>
      </w:r>
      <w:r>
        <w:rPr>
          <w:i/>
          <w:spacing w:val="-14"/>
          <w:sz w:val="21"/>
        </w:rPr>
        <w:t> </w:t>
      </w:r>
      <w:r>
        <w:rPr>
          <w:i/>
          <w:sz w:val="21"/>
        </w:rPr>
        <w:t>or</w:t>
      </w:r>
      <w:r>
        <w:rPr>
          <w:i/>
          <w:spacing w:val="-13"/>
          <w:sz w:val="21"/>
        </w:rPr>
        <w:t> </w:t>
      </w:r>
      <w:r>
        <w:rPr>
          <w:i/>
          <w:sz w:val="21"/>
        </w:rPr>
        <w:t>verbal</w:t>
      </w:r>
      <w:r>
        <w:rPr>
          <w:i/>
          <w:spacing w:val="-14"/>
          <w:sz w:val="21"/>
        </w:rPr>
        <w:t> </w:t>
      </w:r>
      <w:r>
        <w:rPr>
          <w:i/>
          <w:sz w:val="21"/>
        </w:rPr>
        <w:t>abuse).</w:t>
      </w:r>
      <w:r>
        <w:rPr>
          <w:i/>
          <w:spacing w:val="-12"/>
          <w:sz w:val="21"/>
        </w:rPr>
        <w:t> </w:t>
      </w:r>
      <w:r>
        <w:rPr>
          <w:i/>
          <w:sz w:val="21"/>
        </w:rPr>
        <w:t>Thirteen</w:t>
      </w:r>
      <w:r>
        <w:rPr>
          <w:i/>
          <w:spacing w:val="-14"/>
          <w:sz w:val="21"/>
        </w:rPr>
        <w:t> </w:t>
      </w:r>
      <w:r>
        <w:rPr>
          <w:i/>
          <w:sz w:val="21"/>
        </w:rPr>
        <w:t>percent</w:t>
      </w:r>
      <w:r>
        <w:rPr>
          <w:i/>
          <w:spacing w:val="-14"/>
          <w:sz w:val="21"/>
        </w:rPr>
        <w:t> </w:t>
      </w:r>
      <w:r>
        <w:rPr>
          <w:i/>
          <w:sz w:val="21"/>
        </w:rPr>
        <w:t>(13%)</w:t>
      </w:r>
      <w:r>
        <w:rPr>
          <w:i/>
          <w:spacing w:val="-14"/>
          <w:sz w:val="21"/>
        </w:rPr>
        <w:t> </w:t>
      </w:r>
      <w:r>
        <w:rPr>
          <w:i/>
          <w:sz w:val="21"/>
        </w:rPr>
        <w:t>of Seneca</w:t>
      </w:r>
      <w:r>
        <w:rPr>
          <w:i/>
          <w:spacing w:val="-10"/>
          <w:sz w:val="21"/>
        </w:rPr>
        <w:t> </w:t>
      </w:r>
      <w:r>
        <w:rPr>
          <w:i/>
          <w:sz w:val="21"/>
        </w:rPr>
        <w:t>County</w:t>
      </w:r>
      <w:r>
        <w:rPr>
          <w:i/>
          <w:spacing w:val="-10"/>
          <w:sz w:val="21"/>
        </w:rPr>
        <w:t> </w:t>
      </w:r>
      <w:r>
        <w:rPr>
          <w:i/>
          <w:sz w:val="21"/>
        </w:rPr>
        <w:t>adults</w:t>
      </w:r>
      <w:r>
        <w:rPr>
          <w:i/>
          <w:spacing w:val="-10"/>
          <w:sz w:val="21"/>
        </w:rPr>
        <w:t> </w:t>
      </w:r>
      <w:r>
        <w:rPr>
          <w:i/>
          <w:sz w:val="21"/>
        </w:rPr>
        <w:t>had</w:t>
      </w:r>
      <w:r>
        <w:rPr>
          <w:i/>
          <w:spacing w:val="-10"/>
          <w:sz w:val="21"/>
        </w:rPr>
        <w:t> </w:t>
      </w:r>
      <w:r>
        <w:rPr>
          <w:i/>
          <w:sz w:val="21"/>
        </w:rPr>
        <w:t>four</w:t>
      </w:r>
      <w:r>
        <w:rPr>
          <w:i/>
          <w:spacing w:val="-9"/>
          <w:sz w:val="21"/>
        </w:rPr>
        <w:t> </w:t>
      </w:r>
      <w:r>
        <w:rPr>
          <w:i/>
          <w:sz w:val="21"/>
        </w:rPr>
        <w:t>or</w:t>
      </w:r>
      <w:r>
        <w:rPr>
          <w:i/>
          <w:spacing w:val="-9"/>
          <w:sz w:val="21"/>
        </w:rPr>
        <w:t> </w:t>
      </w:r>
      <w:r>
        <w:rPr>
          <w:i/>
          <w:sz w:val="21"/>
        </w:rPr>
        <w:t>more</w:t>
      </w:r>
      <w:r>
        <w:rPr>
          <w:i/>
          <w:spacing w:val="-11"/>
          <w:sz w:val="21"/>
        </w:rPr>
        <w:t> </w:t>
      </w:r>
      <w:r>
        <w:rPr>
          <w:i/>
          <w:sz w:val="21"/>
        </w:rPr>
        <w:t>adverse childhood</w:t>
      </w:r>
      <w:r>
        <w:rPr>
          <w:i/>
          <w:spacing w:val="-12"/>
          <w:sz w:val="21"/>
        </w:rPr>
        <w:t> </w:t>
      </w:r>
      <w:r>
        <w:rPr>
          <w:i/>
          <w:sz w:val="21"/>
        </w:rPr>
        <w:t>experiences</w:t>
      </w:r>
      <w:r>
        <w:rPr>
          <w:i/>
          <w:spacing w:val="-12"/>
          <w:sz w:val="21"/>
        </w:rPr>
        <w:t> </w:t>
      </w:r>
      <w:r>
        <w:rPr>
          <w:i/>
          <w:sz w:val="21"/>
        </w:rPr>
        <w:t>(ACEs)</w:t>
      </w:r>
      <w:r>
        <w:rPr>
          <w:i/>
          <w:spacing w:val="-12"/>
          <w:sz w:val="21"/>
        </w:rPr>
        <w:t> </w:t>
      </w:r>
      <w:r>
        <w:rPr>
          <w:i/>
          <w:sz w:val="21"/>
        </w:rPr>
        <w:t>in</w:t>
      </w:r>
      <w:r>
        <w:rPr>
          <w:i/>
          <w:spacing w:val="-12"/>
          <w:sz w:val="21"/>
        </w:rPr>
        <w:t> </w:t>
      </w:r>
      <w:r>
        <w:rPr>
          <w:i/>
          <w:sz w:val="21"/>
        </w:rPr>
        <w:t>their</w:t>
      </w:r>
      <w:r>
        <w:rPr>
          <w:i/>
          <w:spacing w:val="-11"/>
          <w:sz w:val="21"/>
        </w:rPr>
        <w:t> </w:t>
      </w:r>
      <w:r>
        <w:rPr>
          <w:i/>
          <w:sz w:val="21"/>
        </w:rPr>
        <w:t>lifetime.</w:t>
      </w:r>
    </w:p>
    <w:p>
      <w:pPr>
        <w:spacing w:line="228" w:lineRule="auto" w:before="2"/>
        <w:ind w:left="1079" w:right="6190" w:firstLine="0"/>
        <w:jc w:val="left"/>
        <w:rPr>
          <w:i/>
          <w:sz w:val="21"/>
        </w:rPr>
      </w:pPr>
      <w:r>
        <w:rPr>
          <w:i/>
          <w:spacing w:val="-4"/>
          <w:sz w:val="21"/>
        </w:rPr>
        <w:t>Thirteen</w:t>
      </w:r>
      <w:r>
        <w:rPr>
          <w:i/>
          <w:spacing w:val="-11"/>
          <w:sz w:val="21"/>
        </w:rPr>
        <w:t> </w:t>
      </w:r>
      <w:r>
        <w:rPr>
          <w:i/>
          <w:spacing w:val="-4"/>
          <w:sz w:val="21"/>
        </w:rPr>
        <w:t>percent</w:t>
      </w:r>
      <w:r>
        <w:rPr>
          <w:i/>
          <w:spacing w:val="-10"/>
          <w:sz w:val="21"/>
        </w:rPr>
        <w:t> </w:t>
      </w:r>
      <w:r>
        <w:rPr>
          <w:i/>
          <w:spacing w:val="-4"/>
          <w:sz w:val="21"/>
        </w:rPr>
        <w:t>(13%)</w:t>
      </w:r>
      <w:r>
        <w:rPr>
          <w:i/>
          <w:spacing w:val="-11"/>
          <w:sz w:val="21"/>
        </w:rPr>
        <w:t> </w:t>
      </w:r>
      <w:r>
        <w:rPr>
          <w:i/>
          <w:spacing w:val="-4"/>
          <w:sz w:val="21"/>
        </w:rPr>
        <w:t>of</w:t>
      </w:r>
      <w:r>
        <w:rPr>
          <w:i/>
          <w:spacing w:val="-10"/>
          <w:sz w:val="21"/>
        </w:rPr>
        <w:t> </w:t>
      </w:r>
      <w:r>
        <w:rPr>
          <w:i/>
          <w:spacing w:val="-4"/>
          <w:sz w:val="21"/>
        </w:rPr>
        <w:t>adults</w:t>
      </w:r>
      <w:r>
        <w:rPr>
          <w:i/>
          <w:spacing w:val="-10"/>
          <w:sz w:val="21"/>
        </w:rPr>
        <w:t> </w:t>
      </w:r>
      <w:r>
        <w:rPr>
          <w:i/>
          <w:spacing w:val="-4"/>
          <w:sz w:val="21"/>
        </w:rPr>
        <w:t>had</w:t>
      </w:r>
      <w:r>
        <w:rPr>
          <w:i/>
          <w:spacing w:val="-11"/>
          <w:sz w:val="21"/>
        </w:rPr>
        <w:t> </w:t>
      </w:r>
      <w:r>
        <w:rPr>
          <w:i/>
          <w:spacing w:val="-4"/>
          <w:sz w:val="21"/>
        </w:rPr>
        <w:t>experienced</w:t>
      </w:r>
      <w:r>
        <w:rPr>
          <w:i/>
          <w:spacing w:val="-10"/>
          <w:sz w:val="21"/>
        </w:rPr>
        <w:t> </w:t>
      </w:r>
      <w:r>
        <w:rPr>
          <w:i/>
          <w:spacing w:val="-4"/>
          <w:sz w:val="21"/>
        </w:rPr>
        <w:t>at </w:t>
      </w:r>
      <w:r>
        <w:rPr>
          <w:i/>
          <w:spacing w:val="-2"/>
          <w:sz w:val="21"/>
        </w:rPr>
        <w:t>least</w:t>
      </w:r>
      <w:r>
        <w:rPr>
          <w:i/>
          <w:spacing w:val="-13"/>
          <w:sz w:val="21"/>
        </w:rPr>
        <w:t> </w:t>
      </w:r>
      <w:r>
        <w:rPr>
          <w:i/>
          <w:spacing w:val="-2"/>
          <w:sz w:val="21"/>
        </w:rPr>
        <w:t>one</w:t>
      </w:r>
      <w:r>
        <w:rPr>
          <w:i/>
          <w:spacing w:val="-12"/>
          <w:sz w:val="21"/>
        </w:rPr>
        <w:t> </w:t>
      </w:r>
      <w:r>
        <w:rPr>
          <w:i/>
          <w:spacing w:val="-2"/>
          <w:sz w:val="21"/>
        </w:rPr>
        <w:t>issue</w:t>
      </w:r>
      <w:r>
        <w:rPr>
          <w:i/>
          <w:spacing w:val="-13"/>
          <w:sz w:val="21"/>
        </w:rPr>
        <w:t> </w:t>
      </w:r>
      <w:r>
        <w:rPr>
          <w:i/>
          <w:spacing w:val="-2"/>
          <w:sz w:val="21"/>
        </w:rPr>
        <w:t>related</w:t>
      </w:r>
      <w:r>
        <w:rPr>
          <w:i/>
          <w:spacing w:val="-12"/>
          <w:sz w:val="21"/>
        </w:rPr>
        <w:t> </w:t>
      </w:r>
      <w:r>
        <w:rPr>
          <w:i/>
          <w:spacing w:val="-2"/>
          <w:sz w:val="21"/>
        </w:rPr>
        <w:t>to</w:t>
      </w:r>
      <w:r>
        <w:rPr>
          <w:i/>
          <w:spacing w:val="-12"/>
          <w:sz w:val="21"/>
        </w:rPr>
        <w:t> </w:t>
      </w:r>
      <w:r>
        <w:rPr>
          <w:i/>
          <w:spacing w:val="-2"/>
          <w:sz w:val="21"/>
        </w:rPr>
        <w:t>hunger/food</w:t>
      </w:r>
      <w:r>
        <w:rPr>
          <w:i/>
          <w:spacing w:val="-13"/>
          <w:sz w:val="21"/>
        </w:rPr>
        <w:t> </w:t>
      </w:r>
      <w:r>
        <w:rPr>
          <w:i/>
          <w:spacing w:val="-2"/>
          <w:sz w:val="21"/>
        </w:rPr>
        <w:t>insecurity</w:t>
      </w:r>
      <w:r>
        <w:rPr>
          <w:i/>
          <w:spacing w:val="-12"/>
          <w:sz w:val="21"/>
        </w:rPr>
        <w:t> </w:t>
      </w:r>
      <w:r>
        <w:rPr>
          <w:i/>
          <w:spacing w:val="-2"/>
          <w:sz w:val="21"/>
        </w:rPr>
        <w:t>in </w:t>
      </w:r>
      <w:r>
        <w:rPr>
          <w:i/>
          <w:sz w:val="21"/>
        </w:rPr>
        <w:t>the past year.</w:t>
      </w:r>
    </w:p>
    <w:p>
      <w:pPr>
        <w:pStyle w:val="Heading4"/>
        <w:spacing w:before="194"/>
        <w:ind w:left="1080"/>
      </w:pPr>
      <w:r>
        <w:rPr>
          <w:color w:val="9BBA58"/>
        </w:rPr>
        <w:t>Economic</w:t>
      </w:r>
      <w:r>
        <w:rPr>
          <w:color w:val="9BBA58"/>
          <w:spacing w:val="-4"/>
        </w:rPr>
        <w:t> </w:t>
      </w:r>
      <w:r>
        <w:rPr>
          <w:color w:val="9BBA58"/>
          <w:spacing w:val="-2"/>
        </w:rPr>
        <w:t>Stability</w:t>
      </w:r>
    </w:p>
    <w:p>
      <w:pPr>
        <w:pStyle w:val="ListParagraph"/>
        <w:numPr>
          <w:ilvl w:val="0"/>
          <w:numId w:val="40"/>
        </w:numPr>
        <w:tabs>
          <w:tab w:pos="1439" w:val="left" w:leader="none"/>
        </w:tabs>
        <w:spacing w:line="240" w:lineRule="auto" w:before="190" w:after="0"/>
        <w:ind w:left="1439" w:right="6269" w:hanging="360"/>
        <w:jc w:val="left"/>
        <w:rPr>
          <w:sz w:val="20"/>
        </w:rPr>
      </w:pPr>
      <w:r>
        <w:rPr>
          <w:sz w:val="20"/>
        </w:rPr>
        <w:t>Nine percent (9%) of Seneca County adults needed help meeting their general daily needs such as food, clothing, shelter or paying for utilities</w:t>
      </w:r>
      <w:r>
        <w:rPr>
          <w:spacing w:val="-6"/>
          <w:sz w:val="20"/>
        </w:rPr>
        <w:t> </w:t>
      </w:r>
      <w:r>
        <w:rPr>
          <w:sz w:val="20"/>
        </w:rPr>
        <w:t>in</w:t>
      </w:r>
      <w:r>
        <w:rPr>
          <w:spacing w:val="-5"/>
          <w:sz w:val="20"/>
        </w:rPr>
        <w:t> </w:t>
      </w:r>
      <w:r>
        <w:rPr>
          <w:sz w:val="20"/>
        </w:rPr>
        <w:t>the</w:t>
      </w:r>
      <w:r>
        <w:rPr>
          <w:spacing w:val="-6"/>
          <w:sz w:val="20"/>
        </w:rPr>
        <w:t> </w:t>
      </w:r>
      <w:r>
        <w:rPr>
          <w:sz w:val="20"/>
        </w:rPr>
        <w:t>past</w:t>
      </w:r>
      <w:r>
        <w:rPr>
          <w:spacing w:val="-5"/>
          <w:sz w:val="20"/>
        </w:rPr>
        <w:t> </w:t>
      </w:r>
      <w:r>
        <w:rPr>
          <w:sz w:val="20"/>
        </w:rPr>
        <w:t>month,</w:t>
      </w:r>
      <w:r>
        <w:rPr>
          <w:spacing w:val="-5"/>
          <w:sz w:val="20"/>
        </w:rPr>
        <w:t> </w:t>
      </w:r>
      <w:r>
        <w:rPr>
          <w:sz w:val="20"/>
        </w:rPr>
        <w:t>increasing</w:t>
      </w:r>
      <w:r>
        <w:rPr>
          <w:spacing w:val="-5"/>
          <w:sz w:val="20"/>
        </w:rPr>
        <w:t> </w:t>
      </w:r>
      <w:r>
        <w:rPr>
          <w:sz w:val="20"/>
        </w:rPr>
        <w:t>to</w:t>
      </w:r>
      <w:r>
        <w:rPr>
          <w:spacing w:val="-4"/>
          <w:sz w:val="20"/>
        </w:rPr>
        <w:t> </w:t>
      </w:r>
      <w:r>
        <w:rPr>
          <w:sz w:val="20"/>
        </w:rPr>
        <w:t>24%</w:t>
      </w:r>
      <w:r>
        <w:rPr>
          <w:spacing w:val="-5"/>
          <w:sz w:val="20"/>
        </w:rPr>
        <w:t> </w:t>
      </w:r>
      <w:r>
        <w:rPr>
          <w:sz w:val="20"/>
        </w:rPr>
        <w:t>of those with incomes less than $25,000.</w:t>
      </w:r>
    </w:p>
    <w:p>
      <w:pPr>
        <w:pStyle w:val="BodyText"/>
      </w:pPr>
    </w:p>
    <w:p>
      <w:pPr>
        <w:pStyle w:val="ListParagraph"/>
        <w:numPr>
          <w:ilvl w:val="0"/>
          <w:numId w:val="40"/>
        </w:numPr>
        <w:tabs>
          <w:tab w:pos="1439" w:val="left" w:leader="none"/>
        </w:tabs>
        <w:spacing w:line="240" w:lineRule="auto" w:before="1" w:after="0"/>
        <w:ind w:left="1439" w:right="6104" w:hanging="360"/>
        <w:jc w:val="both"/>
        <w:rPr>
          <w:sz w:val="20"/>
        </w:rPr>
      </w:pPr>
      <w:r>
        <w:rPr>
          <w:sz w:val="20"/>
        </w:rPr>
        <w:t>Thirteen</w:t>
      </w:r>
      <w:r>
        <w:rPr>
          <w:spacing w:val="-7"/>
          <w:sz w:val="20"/>
        </w:rPr>
        <w:t> </w:t>
      </w:r>
      <w:r>
        <w:rPr>
          <w:sz w:val="20"/>
        </w:rPr>
        <w:t>percent</w:t>
      </w:r>
      <w:r>
        <w:rPr>
          <w:spacing w:val="-8"/>
          <w:sz w:val="20"/>
        </w:rPr>
        <w:t> </w:t>
      </w:r>
      <w:r>
        <w:rPr>
          <w:sz w:val="20"/>
        </w:rPr>
        <w:t>(13%)</w:t>
      </w:r>
      <w:r>
        <w:rPr>
          <w:spacing w:val="-7"/>
          <w:sz w:val="20"/>
        </w:rPr>
        <w:t> </w:t>
      </w:r>
      <w:r>
        <w:rPr>
          <w:sz w:val="20"/>
        </w:rPr>
        <w:t>adults</w:t>
      </w:r>
      <w:r>
        <w:rPr>
          <w:spacing w:val="-8"/>
          <w:sz w:val="20"/>
        </w:rPr>
        <w:t> </w:t>
      </w:r>
      <w:r>
        <w:rPr>
          <w:sz w:val="20"/>
        </w:rPr>
        <w:t>had</w:t>
      </w:r>
      <w:r>
        <w:rPr>
          <w:spacing w:val="-7"/>
          <w:sz w:val="20"/>
        </w:rPr>
        <w:t> </w:t>
      </w:r>
      <w:r>
        <w:rPr>
          <w:sz w:val="20"/>
        </w:rPr>
        <w:t>experienced</w:t>
      </w:r>
      <w:r>
        <w:rPr>
          <w:spacing w:val="-5"/>
          <w:sz w:val="20"/>
        </w:rPr>
        <w:t> </w:t>
      </w:r>
      <w:r>
        <w:rPr>
          <w:sz w:val="20"/>
        </w:rPr>
        <w:t>at least one issue related to hunger/food insecurity in the past year. They experienced the following:</w:t>
      </w:r>
    </w:p>
    <w:p>
      <w:pPr>
        <w:pStyle w:val="BodyText"/>
        <w:ind w:left="1439" w:right="5895"/>
      </w:pPr>
      <w:r>
        <w:rPr/>
        <w:t>had to choose between paying bills and buying food</w:t>
      </w:r>
      <w:r>
        <w:rPr>
          <w:spacing w:val="-5"/>
        </w:rPr>
        <w:t> </w:t>
      </w:r>
      <w:r>
        <w:rPr/>
        <w:t>(5%),</w:t>
      </w:r>
      <w:r>
        <w:rPr>
          <w:spacing w:val="-5"/>
        </w:rPr>
        <w:t> </w:t>
      </w:r>
      <w:r>
        <w:rPr/>
        <w:t>they</w:t>
      </w:r>
      <w:r>
        <w:rPr>
          <w:spacing w:val="-5"/>
        </w:rPr>
        <w:t> </w:t>
      </w:r>
      <w:r>
        <w:rPr/>
        <w:t>were</w:t>
      </w:r>
      <w:r>
        <w:rPr>
          <w:spacing w:val="-4"/>
        </w:rPr>
        <w:t> </w:t>
      </w:r>
      <w:r>
        <w:rPr/>
        <w:t>worried</w:t>
      </w:r>
      <w:r>
        <w:rPr>
          <w:spacing w:val="-5"/>
        </w:rPr>
        <w:t> </w:t>
      </w:r>
      <w:r>
        <w:rPr/>
        <w:t>food</w:t>
      </w:r>
      <w:r>
        <w:rPr>
          <w:spacing w:val="-5"/>
        </w:rPr>
        <w:t> </w:t>
      </w:r>
      <w:r>
        <w:rPr/>
        <w:t>might</w:t>
      </w:r>
      <w:r>
        <w:rPr>
          <w:spacing w:val="-5"/>
        </w:rPr>
        <w:t> </w:t>
      </w:r>
      <w:r>
        <w:rPr/>
        <w:t>run</w:t>
      </w:r>
      <w:r>
        <w:rPr>
          <w:spacing w:val="-5"/>
        </w:rPr>
        <w:t> </w:t>
      </w:r>
      <w:r>
        <w:rPr/>
        <w:t>out</w:t>
      </w:r>
    </w:p>
    <w:p>
      <w:pPr>
        <w:pStyle w:val="BodyText"/>
        <w:ind w:left="1439" w:right="782"/>
      </w:pPr>
      <w:r>
        <w:rPr/>
        <w:t>(5%), loss of income led to food insecurity issues (4%), their food assistance was cut (4%), went hungry/ate less</w:t>
      </w:r>
      <w:r>
        <w:rPr>
          <w:spacing w:val="-3"/>
        </w:rPr>
        <w:t> </w:t>
      </w:r>
      <w:r>
        <w:rPr/>
        <w:t>to</w:t>
      </w:r>
      <w:r>
        <w:rPr>
          <w:spacing w:val="-1"/>
        </w:rPr>
        <w:t> </w:t>
      </w:r>
      <w:r>
        <w:rPr/>
        <w:t>provide</w:t>
      </w:r>
      <w:r>
        <w:rPr>
          <w:spacing w:val="-3"/>
        </w:rPr>
        <w:t> </w:t>
      </w:r>
      <w:r>
        <w:rPr/>
        <w:t>more</w:t>
      </w:r>
      <w:r>
        <w:rPr>
          <w:spacing w:val="-3"/>
        </w:rPr>
        <w:t> </w:t>
      </w:r>
      <w:r>
        <w:rPr/>
        <w:t>food</w:t>
      </w:r>
      <w:r>
        <w:rPr>
          <w:spacing w:val="-2"/>
        </w:rPr>
        <w:t> </w:t>
      </w:r>
      <w:r>
        <w:rPr/>
        <w:t>for</w:t>
      </w:r>
      <w:r>
        <w:rPr>
          <w:spacing w:val="-2"/>
        </w:rPr>
        <w:t> </w:t>
      </w:r>
      <w:r>
        <w:rPr/>
        <w:t>their</w:t>
      </w:r>
      <w:r>
        <w:rPr>
          <w:spacing w:val="-2"/>
        </w:rPr>
        <w:t> </w:t>
      </w:r>
      <w:r>
        <w:rPr/>
        <w:t>family</w:t>
      </w:r>
      <w:r>
        <w:rPr>
          <w:spacing w:val="-2"/>
        </w:rPr>
        <w:t> </w:t>
      </w:r>
      <w:r>
        <w:rPr/>
        <w:t>(3%),</w:t>
      </w:r>
      <w:r>
        <w:rPr>
          <w:spacing w:val="-2"/>
        </w:rPr>
        <w:t> </w:t>
      </w:r>
      <w:r>
        <w:rPr/>
        <w:t>and</w:t>
      </w:r>
      <w:r>
        <w:rPr>
          <w:spacing w:val="-2"/>
        </w:rPr>
        <w:t> </w:t>
      </w:r>
      <w:r>
        <w:rPr/>
        <w:t>did not</w:t>
      </w:r>
      <w:r>
        <w:rPr>
          <w:spacing w:val="-2"/>
        </w:rPr>
        <w:t> </w:t>
      </w:r>
      <w:r>
        <w:rPr/>
        <w:t>eat</w:t>
      </w:r>
      <w:r>
        <w:rPr>
          <w:spacing w:val="-2"/>
        </w:rPr>
        <w:t> </w:t>
      </w:r>
      <w:r>
        <w:rPr/>
        <w:t>because</w:t>
      </w:r>
      <w:r>
        <w:rPr>
          <w:spacing w:val="-3"/>
        </w:rPr>
        <w:t> </w:t>
      </w:r>
      <w:r>
        <w:rPr/>
        <w:t>they</w:t>
      </w:r>
      <w:r>
        <w:rPr>
          <w:spacing w:val="-2"/>
        </w:rPr>
        <w:t> </w:t>
      </w:r>
      <w:r>
        <w:rPr/>
        <w:t>did</w:t>
      </w:r>
      <w:r>
        <w:rPr>
          <w:spacing w:val="-2"/>
        </w:rPr>
        <w:t> </w:t>
      </w:r>
      <w:r>
        <w:rPr/>
        <w:t>not</w:t>
      </w:r>
      <w:r>
        <w:rPr>
          <w:spacing w:val="-2"/>
        </w:rPr>
        <w:t> </w:t>
      </w:r>
      <w:r>
        <w:rPr/>
        <w:t>have</w:t>
      </w:r>
      <w:r>
        <w:rPr>
          <w:spacing w:val="-3"/>
        </w:rPr>
        <w:t> </w:t>
      </w:r>
      <w:r>
        <w:rPr/>
        <w:t>enough</w:t>
      </w:r>
      <w:r>
        <w:rPr>
          <w:spacing w:val="-2"/>
        </w:rPr>
        <w:t> </w:t>
      </w:r>
      <w:r>
        <w:rPr/>
        <w:t>money</w:t>
      </w:r>
      <w:r>
        <w:rPr>
          <w:spacing w:val="-2"/>
        </w:rPr>
        <w:t> </w:t>
      </w:r>
      <w:r>
        <w:rPr/>
        <w:t>for food (1%).</w:t>
      </w:r>
    </w:p>
    <w:p>
      <w:pPr>
        <w:pStyle w:val="BodyText"/>
      </w:pPr>
    </w:p>
    <w:p>
      <w:pPr>
        <w:pStyle w:val="ListParagraph"/>
        <w:numPr>
          <w:ilvl w:val="0"/>
          <w:numId w:val="40"/>
        </w:numPr>
        <w:tabs>
          <w:tab w:pos="1439" w:val="left" w:leader="none"/>
        </w:tabs>
        <w:spacing w:line="240" w:lineRule="auto" w:before="0" w:after="0"/>
        <w:ind w:left="1439" w:right="0" w:hanging="360"/>
        <w:jc w:val="left"/>
        <w:rPr>
          <w:sz w:val="20"/>
        </w:rPr>
      </w:pPr>
      <w:r>
        <w:rPr>
          <w:sz w:val="20"/>
        </w:rPr>
        <w:t>Six</w:t>
      </w:r>
      <w:r>
        <w:rPr>
          <w:spacing w:val="-6"/>
          <w:sz w:val="20"/>
        </w:rPr>
        <w:t> </w:t>
      </w:r>
      <w:r>
        <w:rPr>
          <w:sz w:val="20"/>
        </w:rPr>
        <w:t>percent</w:t>
      </w:r>
      <w:r>
        <w:rPr>
          <w:spacing w:val="-5"/>
          <w:sz w:val="20"/>
        </w:rPr>
        <w:t> </w:t>
      </w:r>
      <w:r>
        <w:rPr>
          <w:sz w:val="20"/>
        </w:rPr>
        <w:t>(6%)</w:t>
      </w:r>
      <w:r>
        <w:rPr>
          <w:spacing w:val="-5"/>
          <w:sz w:val="20"/>
        </w:rPr>
        <w:t> </w:t>
      </w:r>
      <w:r>
        <w:rPr>
          <w:sz w:val="20"/>
        </w:rPr>
        <w:t>of</w:t>
      </w:r>
      <w:r>
        <w:rPr>
          <w:spacing w:val="-5"/>
          <w:sz w:val="20"/>
        </w:rPr>
        <w:t> </w:t>
      </w:r>
      <w:r>
        <w:rPr>
          <w:sz w:val="20"/>
        </w:rPr>
        <w:t>adults</w:t>
      </w:r>
      <w:r>
        <w:rPr>
          <w:spacing w:val="-6"/>
          <w:sz w:val="20"/>
        </w:rPr>
        <w:t> </w:t>
      </w:r>
      <w:r>
        <w:rPr>
          <w:sz w:val="20"/>
        </w:rPr>
        <w:t>experienced</w:t>
      </w:r>
      <w:r>
        <w:rPr>
          <w:spacing w:val="-5"/>
          <w:sz w:val="20"/>
        </w:rPr>
        <w:t> </w:t>
      </w:r>
      <w:r>
        <w:rPr>
          <w:sz w:val="20"/>
        </w:rPr>
        <w:t>more</w:t>
      </w:r>
      <w:r>
        <w:rPr>
          <w:spacing w:val="-6"/>
          <w:sz w:val="20"/>
        </w:rPr>
        <w:t> </w:t>
      </w:r>
      <w:r>
        <w:rPr>
          <w:sz w:val="20"/>
        </w:rPr>
        <w:t>than</w:t>
      </w:r>
      <w:r>
        <w:rPr>
          <w:spacing w:val="-5"/>
          <w:sz w:val="20"/>
        </w:rPr>
        <w:t> </w:t>
      </w:r>
      <w:r>
        <w:rPr>
          <w:sz w:val="20"/>
        </w:rPr>
        <w:t>one</w:t>
      </w:r>
      <w:r>
        <w:rPr>
          <w:spacing w:val="-6"/>
          <w:sz w:val="20"/>
        </w:rPr>
        <w:t> </w:t>
      </w:r>
      <w:r>
        <w:rPr>
          <w:sz w:val="20"/>
        </w:rPr>
        <w:t>issue</w:t>
      </w:r>
      <w:r>
        <w:rPr>
          <w:spacing w:val="-5"/>
          <w:sz w:val="20"/>
        </w:rPr>
        <w:t> </w:t>
      </w:r>
      <w:r>
        <w:rPr>
          <w:sz w:val="20"/>
        </w:rPr>
        <w:t>related</w:t>
      </w:r>
      <w:r>
        <w:rPr>
          <w:spacing w:val="-5"/>
          <w:sz w:val="20"/>
        </w:rPr>
        <w:t> </w:t>
      </w:r>
      <w:r>
        <w:rPr>
          <w:sz w:val="20"/>
        </w:rPr>
        <w:t>to</w:t>
      </w:r>
      <w:r>
        <w:rPr>
          <w:spacing w:val="-5"/>
          <w:sz w:val="20"/>
        </w:rPr>
        <w:t> </w:t>
      </w:r>
      <w:r>
        <w:rPr>
          <w:sz w:val="20"/>
        </w:rPr>
        <w:t>hunger/food</w:t>
      </w:r>
      <w:r>
        <w:rPr>
          <w:spacing w:val="-5"/>
          <w:sz w:val="20"/>
        </w:rPr>
        <w:t> </w:t>
      </w:r>
      <w:r>
        <w:rPr>
          <w:sz w:val="20"/>
        </w:rPr>
        <w:t>insecurity</w:t>
      </w:r>
      <w:r>
        <w:rPr>
          <w:spacing w:val="-5"/>
          <w:sz w:val="20"/>
        </w:rPr>
        <w:t> </w:t>
      </w:r>
      <w:r>
        <w:rPr>
          <w:sz w:val="20"/>
        </w:rPr>
        <w:t>in</w:t>
      </w:r>
      <w:r>
        <w:rPr>
          <w:spacing w:val="-5"/>
          <w:sz w:val="20"/>
        </w:rPr>
        <w:t> </w:t>
      </w:r>
      <w:r>
        <w:rPr>
          <w:sz w:val="20"/>
        </w:rPr>
        <w:t>the</w:t>
      </w:r>
      <w:r>
        <w:rPr>
          <w:spacing w:val="-6"/>
          <w:sz w:val="20"/>
        </w:rPr>
        <w:t> </w:t>
      </w:r>
      <w:r>
        <w:rPr>
          <w:sz w:val="20"/>
        </w:rPr>
        <w:t>past</w:t>
      </w:r>
      <w:r>
        <w:rPr>
          <w:spacing w:val="-5"/>
          <w:sz w:val="20"/>
        </w:rPr>
        <w:t> </w:t>
      </w:r>
      <w:r>
        <w:rPr>
          <w:spacing w:val="-2"/>
          <w:sz w:val="20"/>
        </w:rPr>
        <w:t>year.</w:t>
      </w:r>
    </w:p>
    <w:p>
      <w:pPr>
        <w:pStyle w:val="ListParagraph"/>
        <w:numPr>
          <w:ilvl w:val="0"/>
          <w:numId w:val="40"/>
        </w:numPr>
        <w:tabs>
          <w:tab w:pos="1439" w:val="left" w:leader="none"/>
        </w:tabs>
        <w:spacing w:line="240" w:lineRule="auto" w:before="239" w:after="0"/>
        <w:ind w:left="1439" w:right="0" w:hanging="360"/>
        <w:jc w:val="left"/>
        <w:rPr>
          <w:sz w:val="20"/>
        </w:rPr>
      </w:pPr>
      <w:r>
        <w:rPr>
          <w:sz w:val="20"/>
        </w:rPr>
        <w:t>Seneca</w:t>
      </w:r>
      <w:r>
        <w:rPr>
          <w:spacing w:val="-6"/>
          <w:sz w:val="20"/>
        </w:rPr>
        <w:t> </w:t>
      </w:r>
      <w:r>
        <w:rPr>
          <w:sz w:val="20"/>
        </w:rPr>
        <w:t>County</w:t>
      </w:r>
      <w:r>
        <w:rPr>
          <w:spacing w:val="-4"/>
          <w:sz w:val="20"/>
        </w:rPr>
        <w:t> </w:t>
      </w:r>
      <w:r>
        <w:rPr>
          <w:sz w:val="20"/>
        </w:rPr>
        <w:t>adults</w:t>
      </w:r>
      <w:r>
        <w:rPr>
          <w:spacing w:val="-5"/>
          <w:sz w:val="20"/>
        </w:rPr>
        <w:t> </w:t>
      </w:r>
      <w:r>
        <w:rPr>
          <w:sz w:val="20"/>
        </w:rPr>
        <w:t>or</w:t>
      </w:r>
      <w:r>
        <w:rPr>
          <w:spacing w:val="-4"/>
          <w:sz w:val="20"/>
        </w:rPr>
        <w:t> </w:t>
      </w:r>
      <w:r>
        <w:rPr>
          <w:sz w:val="20"/>
        </w:rPr>
        <w:t>a</w:t>
      </w:r>
      <w:r>
        <w:rPr>
          <w:spacing w:val="-6"/>
          <w:sz w:val="20"/>
        </w:rPr>
        <w:t> </w:t>
      </w:r>
      <w:r>
        <w:rPr>
          <w:sz w:val="20"/>
        </w:rPr>
        <w:t>loved</w:t>
      </w:r>
      <w:r>
        <w:rPr>
          <w:spacing w:val="-4"/>
          <w:sz w:val="20"/>
        </w:rPr>
        <w:t> </w:t>
      </w:r>
      <w:r>
        <w:rPr>
          <w:sz w:val="20"/>
        </w:rPr>
        <w:t>one</w:t>
      </w:r>
      <w:r>
        <w:rPr>
          <w:spacing w:val="-5"/>
          <w:sz w:val="20"/>
        </w:rPr>
        <w:t> </w:t>
      </w:r>
      <w:r>
        <w:rPr>
          <w:sz w:val="20"/>
        </w:rPr>
        <w:t>received</w:t>
      </w:r>
      <w:r>
        <w:rPr>
          <w:spacing w:val="-5"/>
          <w:sz w:val="20"/>
        </w:rPr>
        <w:t> </w:t>
      </w:r>
      <w:r>
        <w:rPr>
          <w:sz w:val="20"/>
        </w:rPr>
        <w:t>assistance</w:t>
      </w:r>
      <w:r>
        <w:rPr>
          <w:spacing w:val="-5"/>
          <w:sz w:val="20"/>
        </w:rPr>
        <w:t> </w:t>
      </w:r>
      <w:r>
        <w:rPr>
          <w:sz w:val="20"/>
        </w:rPr>
        <w:t>for</w:t>
      </w:r>
      <w:r>
        <w:rPr>
          <w:spacing w:val="-5"/>
          <w:sz w:val="20"/>
        </w:rPr>
        <w:t> </w:t>
      </w:r>
      <w:r>
        <w:rPr>
          <w:sz w:val="20"/>
        </w:rPr>
        <w:t>the</w:t>
      </w:r>
      <w:r>
        <w:rPr>
          <w:spacing w:val="-5"/>
          <w:sz w:val="20"/>
        </w:rPr>
        <w:t> </w:t>
      </w:r>
      <w:r>
        <w:rPr>
          <w:sz w:val="20"/>
        </w:rPr>
        <w:t>following</w:t>
      </w:r>
      <w:r>
        <w:rPr>
          <w:spacing w:val="-4"/>
          <w:sz w:val="20"/>
        </w:rPr>
        <w:t> </w:t>
      </w:r>
      <w:r>
        <w:rPr>
          <w:sz w:val="20"/>
        </w:rPr>
        <w:t>in</w:t>
      </w:r>
      <w:r>
        <w:rPr>
          <w:spacing w:val="-5"/>
          <w:sz w:val="20"/>
        </w:rPr>
        <w:t> </w:t>
      </w:r>
      <w:r>
        <w:rPr>
          <w:sz w:val="20"/>
        </w:rPr>
        <w:t>the</w:t>
      </w:r>
      <w:r>
        <w:rPr>
          <w:spacing w:val="-5"/>
          <w:sz w:val="20"/>
        </w:rPr>
        <w:t> </w:t>
      </w:r>
      <w:r>
        <w:rPr>
          <w:sz w:val="20"/>
        </w:rPr>
        <w:t>past</w:t>
      </w:r>
      <w:r>
        <w:rPr>
          <w:spacing w:val="-5"/>
          <w:sz w:val="20"/>
        </w:rPr>
        <w:t> </w:t>
      </w:r>
      <w:r>
        <w:rPr>
          <w:spacing w:val="-2"/>
          <w:sz w:val="20"/>
        </w:rPr>
        <w:t>year:</w:t>
      </w:r>
    </w:p>
    <w:p>
      <w:pPr>
        <w:pStyle w:val="ListParagraph"/>
        <w:spacing w:after="0" w:line="240" w:lineRule="auto"/>
        <w:jc w:val="left"/>
        <w:rPr>
          <w:sz w:val="20"/>
        </w:rPr>
        <w:sectPr>
          <w:footerReference w:type="default" r:id="rId170"/>
          <w:pgSz w:w="12240" w:h="15840"/>
          <w:pgMar w:header="0" w:footer="728" w:top="640" w:bottom="920" w:left="0" w:right="360"/>
        </w:sectPr>
      </w:pPr>
    </w:p>
    <w:p>
      <w:pPr>
        <w:pStyle w:val="ListParagraph"/>
        <w:numPr>
          <w:ilvl w:val="1"/>
          <w:numId w:val="40"/>
        </w:numPr>
        <w:tabs>
          <w:tab w:pos="1798" w:val="left" w:leader="none"/>
        </w:tabs>
        <w:spacing w:line="240" w:lineRule="auto" w:before="0" w:after="0"/>
        <w:ind w:left="1798" w:right="0" w:hanging="359"/>
        <w:jc w:val="left"/>
        <w:rPr>
          <w:color w:val="4F6128"/>
          <w:sz w:val="20"/>
        </w:rPr>
      </w:pPr>
      <w:r>
        <w:rPr>
          <w:sz w:val="20"/>
        </w:rPr>
        <w:t>Medicare</w:t>
      </w:r>
      <w:r>
        <w:rPr>
          <w:spacing w:val="-7"/>
          <w:sz w:val="20"/>
        </w:rPr>
        <w:t> </w:t>
      </w:r>
      <w:r>
        <w:rPr>
          <w:sz w:val="20"/>
        </w:rPr>
        <w:t>or</w:t>
      </w:r>
      <w:r>
        <w:rPr>
          <w:spacing w:val="-6"/>
          <w:sz w:val="20"/>
        </w:rPr>
        <w:t> </w:t>
      </w:r>
      <w:r>
        <w:rPr>
          <w:sz w:val="20"/>
        </w:rPr>
        <w:t>Medicaid</w:t>
      </w:r>
      <w:r>
        <w:rPr>
          <w:spacing w:val="-6"/>
          <w:sz w:val="20"/>
        </w:rPr>
        <w:t> </w:t>
      </w:r>
      <w:r>
        <w:rPr>
          <w:spacing w:val="-2"/>
          <w:sz w:val="20"/>
        </w:rPr>
        <w:t>(14%)</w:t>
      </w:r>
    </w:p>
    <w:p>
      <w:pPr>
        <w:pStyle w:val="ListParagraph"/>
        <w:numPr>
          <w:ilvl w:val="1"/>
          <w:numId w:val="40"/>
        </w:numPr>
        <w:tabs>
          <w:tab w:pos="1798" w:val="left" w:leader="none"/>
        </w:tabs>
        <w:spacing w:line="238" w:lineRule="exact" w:before="1" w:after="0"/>
        <w:ind w:left="1798" w:right="0" w:hanging="359"/>
        <w:jc w:val="left"/>
        <w:rPr>
          <w:color w:val="4F6128"/>
          <w:sz w:val="20"/>
        </w:rPr>
      </w:pPr>
      <w:r>
        <w:rPr>
          <w:sz w:val="20"/>
        </w:rPr>
        <w:t>Dental</w:t>
      </w:r>
      <w:r>
        <w:rPr>
          <w:spacing w:val="-6"/>
          <w:sz w:val="20"/>
        </w:rPr>
        <w:t> </w:t>
      </w:r>
      <w:r>
        <w:rPr>
          <w:sz w:val="20"/>
        </w:rPr>
        <w:t>care</w:t>
      </w:r>
      <w:r>
        <w:rPr>
          <w:spacing w:val="-6"/>
          <w:sz w:val="20"/>
        </w:rPr>
        <w:t> </w:t>
      </w:r>
      <w:r>
        <w:rPr>
          <w:spacing w:val="-2"/>
          <w:sz w:val="20"/>
        </w:rPr>
        <w:t>(12%)</w:t>
      </w:r>
    </w:p>
    <w:p>
      <w:pPr>
        <w:pStyle w:val="ListParagraph"/>
        <w:numPr>
          <w:ilvl w:val="1"/>
          <w:numId w:val="40"/>
        </w:numPr>
        <w:tabs>
          <w:tab w:pos="1798" w:val="left" w:leader="none"/>
        </w:tabs>
        <w:spacing w:line="238" w:lineRule="exact" w:before="0" w:after="0"/>
        <w:ind w:left="1798" w:right="0" w:hanging="359"/>
        <w:jc w:val="left"/>
        <w:rPr>
          <w:color w:val="4F6128"/>
          <w:sz w:val="20"/>
        </w:rPr>
      </w:pPr>
      <w:r>
        <w:rPr>
          <w:sz w:val="20"/>
        </w:rPr>
        <w:t>Health</w:t>
      </w:r>
      <w:r>
        <w:rPr>
          <w:spacing w:val="-6"/>
          <w:sz w:val="20"/>
        </w:rPr>
        <w:t> </w:t>
      </w:r>
      <w:r>
        <w:rPr>
          <w:sz w:val="20"/>
        </w:rPr>
        <w:t>care</w:t>
      </w:r>
      <w:r>
        <w:rPr>
          <w:spacing w:val="-6"/>
          <w:sz w:val="20"/>
        </w:rPr>
        <w:t> </w:t>
      </w:r>
      <w:r>
        <w:rPr>
          <w:spacing w:val="-4"/>
          <w:sz w:val="20"/>
        </w:rPr>
        <w:t>(9%)</w:t>
      </w:r>
    </w:p>
    <w:p>
      <w:pPr>
        <w:pStyle w:val="ListParagraph"/>
        <w:numPr>
          <w:ilvl w:val="1"/>
          <w:numId w:val="40"/>
        </w:numPr>
        <w:tabs>
          <w:tab w:pos="1798" w:val="left" w:leader="none"/>
        </w:tabs>
        <w:spacing w:line="240" w:lineRule="auto" w:before="1" w:after="0"/>
        <w:ind w:left="1798" w:right="0" w:hanging="359"/>
        <w:jc w:val="left"/>
        <w:rPr>
          <w:color w:val="4F6128"/>
          <w:sz w:val="20"/>
        </w:rPr>
      </w:pPr>
      <w:r>
        <w:rPr>
          <w:sz w:val="20"/>
        </w:rPr>
        <w:t>Food</w:t>
      </w:r>
      <w:r>
        <w:rPr>
          <w:spacing w:val="-4"/>
          <w:sz w:val="20"/>
        </w:rPr>
        <w:t> (7%)</w:t>
      </w:r>
    </w:p>
    <w:p>
      <w:pPr>
        <w:pStyle w:val="ListParagraph"/>
        <w:numPr>
          <w:ilvl w:val="1"/>
          <w:numId w:val="40"/>
        </w:numPr>
        <w:tabs>
          <w:tab w:pos="1799" w:val="left" w:leader="none"/>
        </w:tabs>
        <w:spacing w:line="240" w:lineRule="auto" w:before="1" w:after="0"/>
        <w:ind w:left="1799" w:right="0" w:hanging="360"/>
        <w:jc w:val="left"/>
        <w:rPr>
          <w:color w:val="4F6128"/>
          <w:sz w:val="20"/>
        </w:rPr>
      </w:pPr>
      <w:r>
        <w:rPr>
          <w:sz w:val="20"/>
        </w:rPr>
        <w:t>Mental</w:t>
      </w:r>
      <w:r>
        <w:rPr>
          <w:spacing w:val="-11"/>
          <w:sz w:val="20"/>
        </w:rPr>
        <w:t> </w:t>
      </w:r>
      <w:r>
        <w:rPr>
          <w:sz w:val="20"/>
        </w:rPr>
        <w:t>illness</w:t>
      </w:r>
      <w:r>
        <w:rPr>
          <w:spacing w:val="-11"/>
          <w:sz w:val="20"/>
        </w:rPr>
        <w:t> </w:t>
      </w:r>
      <w:r>
        <w:rPr>
          <w:sz w:val="20"/>
        </w:rPr>
        <w:t>issues</w:t>
      </w:r>
      <w:r>
        <w:rPr>
          <w:spacing w:val="-11"/>
          <w:sz w:val="20"/>
        </w:rPr>
        <w:t> </w:t>
      </w:r>
      <w:r>
        <w:rPr>
          <w:sz w:val="20"/>
        </w:rPr>
        <w:t>including</w:t>
      </w:r>
      <w:r>
        <w:rPr>
          <w:spacing w:val="-11"/>
          <w:sz w:val="20"/>
        </w:rPr>
        <w:t> </w:t>
      </w:r>
      <w:r>
        <w:rPr>
          <w:sz w:val="20"/>
        </w:rPr>
        <w:t>depression </w:t>
      </w:r>
      <w:r>
        <w:rPr>
          <w:spacing w:val="-4"/>
          <w:sz w:val="20"/>
        </w:rPr>
        <w:t>(6%)</w:t>
      </w:r>
    </w:p>
    <w:p>
      <w:pPr>
        <w:pStyle w:val="ListParagraph"/>
        <w:numPr>
          <w:ilvl w:val="1"/>
          <w:numId w:val="40"/>
        </w:numPr>
        <w:tabs>
          <w:tab w:pos="1797" w:val="left" w:leader="none"/>
        </w:tabs>
        <w:spacing w:line="238" w:lineRule="exact" w:before="0" w:after="0"/>
        <w:ind w:left="1797" w:right="0" w:hanging="359"/>
        <w:jc w:val="left"/>
        <w:rPr>
          <w:color w:val="4F6128"/>
          <w:sz w:val="20"/>
        </w:rPr>
      </w:pPr>
      <w:r>
        <w:rPr>
          <w:sz w:val="20"/>
        </w:rPr>
        <w:t>Acquiring</w:t>
      </w:r>
      <w:r>
        <w:rPr>
          <w:spacing w:val="-7"/>
          <w:sz w:val="20"/>
        </w:rPr>
        <w:t> </w:t>
      </w:r>
      <w:r>
        <w:rPr>
          <w:sz w:val="20"/>
        </w:rPr>
        <w:t>disability</w:t>
      </w:r>
      <w:r>
        <w:rPr>
          <w:spacing w:val="-7"/>
          <w:sz w:val="20"/>
        </w:rPr>
        <w:t> </w:t>
      </w:r>
      <w:r>
        <w:rPr>
          <w:sz w:val="20"/>
        </w:rPr>
        <w:t>benefits</w:t>
      </w:r>
      <w:r>
        <w:rPr>
          <w:spacing w:val="-8"/>
          <w:sz w:val="20"/>
        </w:rPr>
        <w:t> </w:t>
      </w:r>
      <w:r>
        <w:rPr>
          <w:spacing w:val="-4"/>
          <w:sz w:val="20"/>
        </w:rPr>
        <w:t>(6%)</w:t>
      </w:r>
    </w:p>
    <w:p>
      <w:pPr>
        <w:pStyle w:val="ListParagraph"/>
        <w:numPr>
          <w:ilvl w:val="1"/>
          <w:numId w:val="40"/>
        </w:numPr>
        <w:tabs>
          <w:tab w:pos="1797" w:val="left" w:leader="none"/>
        </w:tabs>
        <w:spacing w:line="238" w:lineRule="exact" w:before="0" w:after="0"/>
        <w:ind w:left="1797" w:right="0" w:hanging="359"/>
        <w:jc w:val="left"/>
        <w:rPr>
          <w:color w:val="4F6128"/>
          <w:sz w:val="20"/>
        </w:rPr>
      </w:pPr>
      <w:r>
        <w:rPr>
          <w:sz w:val="20"/>
        </w:rPr>
        <w:t>Prescription</w:t>
      </w:r>
      <w:r>
        <w:rPr>
          <w:spacing w:val="-12"/>
          <w:sz w:val="20"/>
        </w:rPr>
        <w:t> </w:t>
      </w:r>
      <w:r>
        <w:rPr>
          <w:sz w:val="20"/>
        </w:rPr>
        <w:t>assistance</w:t>
      </w:r>
      <w:r>
        <w:rPr>
          <w:spacing w:val="-12"/>
          <w:sz w:val="20"/>
        </w:rPr>
        <w:t> </w:t>
      </w:r>
      <w:r>
        <w:rPr>
          <w:spacing w:val="-4"/>
          <w:sz w:val="20"/>
        </w:rPr>
        <w:t>(4%)</w:t>
      </w:r>
    </w:p>
    <w:p>
      <w:pPr>
        <w:pStyle w:val="ListParagraph"/>
        <w:numPr>
          <w:ilvl w:val="1"/>
          <w:numId w:val="40"/>
        </w:numPr>
        <w:tabs>
          <w:tab w:pos="1797" w:val="left" w:leader="none"/>
        </w:tabs>
        <w:spacing w:line="240" w:lineRule="auto" w:before="1" w:after="0"/>
        <w:ind w:left="1797" w:right="0" w:hanging="359"/>
        <w:jc w:val="left"/>
        <w:rPr>
          <w:color w:val="4F6128"/>
          <w:sz w:val="20"/>
        </w:rPr>
      </w:pPr>
      <w:r>
        <w:rPr>
          <w:sz w:val="20"/>
        </w:rPr>
        <w:t>Credit</w:t>
      </w:r>
      <w:r>
        <w:rPr>
          <w:spacing w:val="-11"/>
          <w:sz w:val="20"/>
        </w:rPr>
        <w:t> </w:t>
      </w:r>
      <w:r>
        <w:rPr>
          <w:sz w:val="20"/>
        </w:rPr>
        <w:t>counseling/budgeting</w:t>
      </w:r>
      <w:r>
        <w:rPr>
          <w:spacing w:val="-10"/>
          <w:sz w:val="20"/>
        </w:rPr>
        <w:t> </w:t>
      </w:r>
      <w:r>
        <w:rPr>
          <w:sz w:val="20"/>
        </w:rPr>
        <w:t>money</w:t>
      </w:r>
      <w:r>
        <w:rPr>
          <w:spacing w:val="-10"/>
          <w:sz w:val="20"/>
        </w:rPr>
        <w:t> </w:t>
      </w:r>
      <w:r>
        <w:rPr>
          <w:spacing w:val="-4"/>
          <w:sz w:val="20"/>
        </w:rPr>
        <w:t>(3%)</w:t>
      </w:r>
    </w:p>
    <w:p>
      <w:pPr>
        <w:pStyle w:val="ListParagraph"/>
        <w:numPr>
          <w:ilvl w:val="1"/>
          <w:numId w:val="40"/>
        </w:numPr>
        <w:tabs>
          <w:tab w:pos="1797" w:val="left" w:leader="none"/>
        </w:tabs>
        <w:spacing w:line="240" w:lineRule="auto" w:before="1" w:after="0"/>
        <w:ind w:left="1797" w:right="0" w:hanging="359"/>
        <w:jc w:val="left"/>
        <w:rPr>
          <w:color w:val="4F6128"/>
          <w:sz w:val="20"/>
        </w:rPr>
      </w:pPr>
      <w:r>
        <w:rPr>
          <w:sz w:val="20"/>
        </w:rPr>
        <w:t>Home</w:t>
      </w:r>
      <w:r>
        <w:rPr>
          <w:spacing w:val="-8"/>
          <w:sz w:val="20"/>
        </w:rPr>
        <w:t> </w:t>
      </w:r>
      <w:r>
        <w:rPr>
          <w:sz w:val="20"/>
        </w:rPr>
        <w:t>repair</w:t>
      </w:r>
      <w:r>
        <w:rPr>
          <w:spacing w:val="-6"/>
          <w:sz w:val="20"/>
        </w:rPr>
        <w:t> </w:t>
      </w:r>
      <w:r>
        <w:rPr>
          <w:spacing w:val="-4"/>
          <w:sz w:val="20"/>
        </w:rPr>
        <w:t>(3%)</w:t>
      </w:r>
    </w:p>
    <w:p>
      <w:pPr>
        <w:pStyle w:val="ListParagraph"/>
        <w:numPr>
          <w:ilvl w:val="1"/>
          <w:numId w:val="40"/>
        </w:numPr>
        <w:tabs>
          <w:tab w:pos="1693" w:val="left" w:leader="none"/>
        </w:tabs>
        <w:spacing w:line="240" w:lineRule="auto" w:before="1" w:after="0"/>
        <w:ind w:left="1693" w:right="0" w:hanging="359"/>
        <w:jc w:val="left"/>
        <w:rPr>
          <w:color w:val="4F6128"/>
          <w:sz w:val="20"/>
        </w:rPr>
      </w:pPr>
      <w:r>
        <w:rPr/>
        <w:br w:type="column"/>
      </w:r>
      <w:r>
        <w:rPr>
          <w:sz w:val="20"/>
        </w:rPr>
        <w:t>Electric/gas/water</w:t>
      </w:r>
      <w:r>
        <w:rPr>
          <w:spacing w:val="-12"/>
          <w:sz w:val="20"/>
        </w:rPr>
        <w:t> </w:t>
      </w:r>
      <w:r>
        <w:rPr>
          <w:sz w:val="20"/>
        </w:rPr>
        <w:t>bills</w:t>
      </w:r>
      <w:r>
        <w:rPr>
          <w:spacing w:val="-12"/>
          <w:sz w:val="20"/>
        </w:rPr>
        <w:t> </w:t>
      </w:r>
      <w:r>
        <w:rPr>
          <w:spacing w:val="-4"/>
          <w:sz w:val="20"/>
        </w:rPr>
        <w:t>(3%)</w:t>
      </w:r>
    </w:p>
    <w:p>
      <w:pPr>
        <w:pStyle w:val="ListParagraph"/>
        <w:numPr>
          <w:ilvl w:val="1"/>
          <w:numId w:val="40"/>
        </w:numPr>
        <w:tabs>
          <w:tab w:pos="1693" w:val="left" w:leader="none"/>
        </w:tabs>
        <w:spacing w:line="238" w:lineRule="exact" w:before="1" w:after="0"/>
        <w:ind w:left="1693" w:right="0" w:hanging="359"/>
        <w:jc w:val="left"/>
        <w:rPr>
          <w:color w:val="4F6128"/>
          <w:sz w:val="20"/>
        </w:rPr>
      </w:pPr>
      <w:r>
        <w:rPr>
          <w:sz w:val="20"/>
        </w:rPr>
        <w:t>Employment</w:t>
      </w:r>
      <w:r>
        <w:rPr>
          <w:spacing w:val="-12"/>
          <w:sz w:val="20"/>
        </w:rPr>
        <w:t> </w:t>
      </w:r>
      <w:r>
        <w:rPr>
          <w:spacing w:val="-4"/>
          <w:sz w:val="20"/>
        </w:rPr>
        <w:t>(3%)</w:t>
      </w:r>
    </w:p>
    <w:p>
      <w:pPr>
        <w:pStyle w:val="ListParagraph"/>
        <w:numPr>
          <w:ilvl w:val="1"/>
          <w:numId w:val="40"/>
        </w:numPr>
        <w:tabs>
          <w:tab w:pos="1693" w:val="left" w:leader="none"/>
        </w:tabs>
        <w:spacing w:line="238" w:lineRule="exact" w:before="0" w:after="0"/>
        <w:ind w:left="1693" w:right="0" w:hanging="359"/>
        <w:jc w:val="left"/>
        <w:rPr>
          <w:color w:val="4F6128"/>
          <w:sz w:val="20"/>
        </w:rPr>
      </w:pPr>
      <w:r>
        <w:rPr>
          <w:sz w:val="20"/>
        </w:rPr>
        <w:t>Free</w:t>
      </w:r>
      <w:r>
        <w:rPr>
          <w:spacing w:val="-8"/>
          <w:sz w:val="20"/>
        </w:rPr>
        <w:t> </w:t>
      </w:r>
      <w:r>
        <w:rPr>
          <w:sz w:val="20"/>
        </w:rPr>
        <w:t>tax</w:t>
      </w:r>
      <w:r>
        <w:rPr>
          <w:spacing w:val="-7"/>
          <w:sz w:val="20"/>
        </w:rPr>
        <w:t> </w:t>
      </w:r>
      <w:r>
        <w:rPr>
          <w:sz w:val="20"/>
        </w:rPr>
        <w:t>preparation</w:t>
      </w:r>
      <w:r>
        <w:rPr>
          <w:spacing w:val="-6"/>
          <w:sz w:val="20"/>
        </w:rPr>
        <w:t> </w:t>
      </w:r>
      <w:r>
        <w:rPr>
          <w:spacing w:val="-4"/>
          <w:sz w:val="20"/>
        </w:rPr>
        <w:t>(2%)</w:t>
      </w:r>
    </w:p>
    <w:p>
      <w:pPr>
        <w:pStyle w:val="ListParagraph"/>
        <w:numPr>
          <w:ilvl w:val="1"/>
          <w:numId w:val="40"/>
        </w:numPr>
        <w:tabs>
          <w:tab w:pos="1693" w:val="left" w:leader="none"/>
        </w:tabs>
        <w:spacing w:line="240" w:lineRule="auto" w:before="1" w:after="0"/>
        <w:ind w:left="1693" w:right="0" w:hanging="359"/>
        <w:jc w:val="left"/>
        <w:rPr>
          <w:color w:val="4F6128"/>
          <w:sz w:val="20"/>
        </w:rPr>
      </w:pPr>
      <w:r>
        <w:rPr>
          <w:sz w:val="20"/>
        </w:rPr>
        <w:t>Affordable</w:t>
      </w:r>
      <w:r>
        <w:rPr>
          <w:spacing w:val="-7"/>
          <w:sz w:val="20"/>
        </w:rPr>
        <w:t> </w:t>
      </w:r>
      <w:r>
        <w:rPr>
          <w:sz w:val="20"/>
        </w:rPr>
        <w:t>child</w:t>
      </w:r>
      <w:r>
        <w:rPr>
          <w:spacing w:val="-5"/>
          <w:sz w:val="20"/>
        </w:rPr>
        <w:t> </w:t>
      </w:r>
      <w:r>
        <w:rPr>
          <w:sz w:val="20"/>
        </w:rPr>
        <w:t>care</w:t>
      </w:r>
      <w:r>
        <w:rPr>
          <w:spacing w:val="-7"/>
          <w:sz w:val="20"/>
        </w:rPr>
        <w:t> </w:t>
      </w:r>
      <w:r>
        <w:rPr>
          <w:spacing w:val="-4"/>
          <w:sz w:val="20"/>
        </w:rPr>
        <w:t>(2%)</w:t>
      </w:r>
    </w:p>
    <w:p>
      <w:pPr>
        <w:pStyle w:val="ListParagraph"/>
        <w:numPr>
          <w:ilvl w:val="1"/>
          <w:numId w:val="40"/>
        </w:numPr>
        <w:tabs>
          <w:tab w:pos="1693" w:val="left" w:leader="none"/>
        </w:tabs>
        <w:spacing w:line="238" w:lineRule="exact" w:before="1" w:after="0"/>
        <w:ind w:left="1693" w:right="0" w:hanging="359"/>
        <w:jc w:val="left"/>
        <w:rPr>
          <w:color w:val="4F6128"/>
          <w:sz w:val="20"/>
        </w:rPr>
      </w:pPr>
      <w:r>
        <w:rPr>
          <w:sz w:val="20"/>
        </w:rPr>
        <w:t>Clothing</w:t>
      </w:r>
      <w:r>
        <w:rPr>
          <w:spacing w:val="-11"/>
          <w:sz w:val="20"/>
        </w:rPr>
        <w:t> </w:t>
      </w:r>
      <w:r>
        <w:rPr>
          <w:spacing w:val="-4"/>
          <w:sz w:val="20"/>
        </w:rPr>
        <w:t>(1%)</w:t>
      </w:r>
    </w:p>
    <w:p>
      <w:pPr>
        <w:pStyle w:val="ListParagraph"/>
        <w:numPr>
          <w:ilvl w:val="1"/>
          <w:numId w:val="40"/>
        </w:numPr>
        <w:tabs>
          <w:tab w:pos="1693" w:val="left" w:leader="none"/>
        </w:tabs>
        <w:spacing w:line="238" w:lineRule="exact" w:before="0" w:after="0"/>
        <w:ind w:left="1693" w:right="0" w:hanging="359"/>
        <w:jc w:val="left"/>
        <w:rPr>
          <w:color w:val="4F6128"/>
          <w:sz w:val="20"/>
        </w:rPr>
      </w:pPr>
      <w:r>
        <w:rPr>
          <w:sz w:val="20"/>
        </w:rPr>
        <w:t>Septic/well</w:t>
      </w:r>
      <w:r>
        <w:rPr>
          <w:spacing w:val="-11"/>
          <w:sz w:val="20"/>
        </w:rPr>
        <w:t> </w:t>
      </w:r>
      <w:r>
        <w:rPr>
          <w:sz w:val="20"/>
        </w:rPr>
        <w:t>repairs</w:t>
      </w:r>
      <w:r>
        <w:rPr>
          <w:spacing w:val="-11"/>
          <w:sz w:val="20"/>
        </w:rPr>
        <w:t> </w:t>
      </w:r>
      <w:r>
        <w:rPr>
          <w:spacing w:val="-4"/>
          <w:sz w:val="20"/>
        </w:rPr>
        <w:t>(1%)</w:t>
      </w:r>
    </w:p>
    <w:p>
      <w:pPr>
        <w:pStyle w:val="ListParagraph"/>
        <w:numPr>
          <w:ilvl w:val="1"/>
          <w:numId w:val="40"/>
        </w:numPr>
        <w:tabs>
          <w:tab w:pos="1693" w:val="left" w:leader="none"/>
        </w:tabs>
        <w:spacing w:line="238" w:lineRule="exact" w:before="0" w:after="0"/>
        <w:ind w:left="1693" w:right="0" w:hanging="359"/>
        <w:jc w:val="left"/>
        <w:rPr>
          <w:color w:val="4F6128"/>
          <w:sz w:val="20"/>
        </w:rPr>
      </w:pPr>
      <w:r>
        <w:rPr>
          <w:spacing w:val="-2"/>
          <w:sz w:val="20"/>
        </w:rPr>
        <w:t>Transportation</w:t>
      </w:r>
      <w:r>
        <w:rPr>
          <w:spacing w:val="10"/>
          <w:sz w:val="20"/>
        </w:rPr>
        <w:t> </w:t>
      </w:r>
      <w:r>
        <w:rPr>
          <w:spacing w:val="-4"/>
          <w:sz w:val="20"/>
        </w:rPr>
        <w:t>(1%)</w:t>
      </w:r>
    </w:p>
    <w:p>
      <w:pPr>
        <w:pStyle w:val="ListParagraph"/>
        <w:numPr>
          <w:ilvl w:val="1"/>
          <w:numId w:val="40"/>
        </w:numPr>
        <w:tabs>
          <w:tab w:pos="1693" w:val="left" w:leader="none"/>
        </w:tabs>
        <w:spacing w:line="238" w:lineRule="exact" w:before="0" w:after="0"/>
        <w:ind w:left="1693" w:right="0" w:hanging="359"/>
        <w:jc w:val="left"/>
        <w:rPr>
          <w:color w:val="4F6128"/>
          <w:sz w:val="20"/>
        </w:rPr>
      </w:pPr>
      <w:r>
        <w:rPr>
          <w:sz w:val="20"/>
        </w:rPr>
        <w:t>Legal</w:t>
      </w:r>
      <w:r>
        <w:rPr>
          <w:spacing w:val="-6"/>
          <w:sz w:val="20"/>
        </w:rPr>
        <w:t> </w:t>
      </w:r>
      <w:r>
        <w:rPr>
          <w:sz w:val="20"/>
        </w:rPr>
        <w:t>aid</w:t>
      </w:r>
      <w:r>
        <w:rPr>
          <w:spacing w:val="-7"/>
          <w:sz w:val="20"/>
        </w:rPr>
        <w:t> </w:t>
      </w:r>
      <w:r>
        <w:rPr>
          <w:sz w:val="20"/>
        </w:rPr>
        <w:t>services</w:t>
      </w:r>
      <w:r>
        <w:rPr>
          <w:spacing w:val="-8"/>
          <w:sz w:val="20"/>
        </w:rPr>
        <w:t> </w:t>
      </w:r>
      <w:r>
        <w:rPr>
          <w:spacing w:val="-4"/>
          <w:sz w:val="20"/>
        </w:rPr>
        <w:t>(1%)</w:t>
      </w:r>
    </w:p>
    <w:p>
      <w:pPr>
        <w:pStyle w:val="ListParagraph"/>
        <w:numPr>
          <w:ilvl w:val="1"/>
          <w:numId w:val="40"/>
        </w:numPr>
        <w:tabs>
          <w:tab w:pos="1693" w:val="left" w:leader="none"/>
        </w:tabs>
        <w:spacing w:line="240" w:lineRule="auto" w:before="1" w:after="0"/>
        <w:ind w:left="1693" w:right="0" w:hanging="359"/>
        <w:jc w:val="left"/>
        <w:rPr>
          <w:color w:val="4F6128"/>
          <w:sz w:val="20"/>
        </w:rPr>
      </w:pPr>
      <w:r>
        <w:rPr>
          <w:sz w:val="20"/>
        </w:rPr>
        <w:t>Drug</w:t>
      </w:r>
      <w:r>
        <w:rPr>
          <w:spacing w:val="-7"/>
          <w:sz w:val="20"/>
        </w:rPr>
        <w:t> </w:t>
      </w:r>
      <w:r>
        <w:rPr>
          <w:sz w:val="20"/>
        </w:rPr>
        <w:t>or</w:t>
      </w:r>
      <w:r>
        <w:rPr>
          <w:spacing w:val="-6"/>
          <w:sz w:val="20"/>
        </w:rPr>
        <w:t> </w:t>
      </w:r>
      <w:r>
        <w:rPr>
          <w:sz w:val="20"/>
        </w:rPr>
        <w:t>alcohol</w:t>
      </w:r>
      <w:r>
        <w:rPr>
          <w:spacing w:val="-6"/>
          <w:sz w:val="20"/>
        </w:rPr>
        <w:t> </w:t>
      </w:r>
      <w:r>
        <w:rPr>
          <w:sz w:val="20"/>
        </w:rPr>
        <w:t>addiction</w:t>
      </w:r>
      <w:r>
        <w:rPr>
          <w:spacing w:val="-6"/>
          <w:sz w:val="20"/>
        </w:rPr>
        <w:t> </w:t>
      </w:r>
      <w:r>
        <w:rPr>
          <w:spacing w:val="-4"/>
          <w:sz w:val="20"/>
        </w:rPr>
        <w:t>(1%)</w:t>
      </w:r>
    </w:p>
    <w:p>
      <w:pPr>
        <w:pStyle w:val="ListParagraph"/>
        <w:numPr>
          <w:ilvl w:val="1"/>
          <w:numId w:val="40"/>
        </w:numPr>
        <w:tabs>
          <w:tab w:pos="1692" w:val="left" w:leader="none"/>
        </w:tabs>
        <w:spacing w:line="240" w:lineRule="auto" w:before="1" w:after="0"/>
        <w:ind w:left="1692" w:right="0" w:hanging="359"/>
        <w:jc w:val="left"/>
        <w:rPr>
          <w:color w:val="4F6128"/>
          <w:sz w:val="20"/>
        </w:rPr>
      </w:pPr>
      <w:r>
        <w:rPr>
          <w:spacing w:val="-2"/>
          <w:sz w:val="20"/>
        </w:rPr>
        <w:t>Rent/mortgage/eviction</w:t>
      </w:r>
      <w:r>
        <w:rPr>
          <w:spacing w:val="18"/>
          <w:sz w:val="20"/>
        </w:rPr>
        <w:t> </w:t>
      </w:r>
      <w:r>
        <w:rPr>
          <w:spacing w:val="-2"/>
          <w:sz w:val="20"/>
        </w:rPr>
        <w:t>(&lt;1%)</w:t>
      </w:r>
    </w:p>
    <w:p>
      <w:pPr>
        <w:pStyle w:val="ListParagraph"/>
        <w:spacing w:after="0" w:line="240" w:lineRule="auto"/>
        <w:jc w:val="left"/>
        <w:rPr>
          <w:sz w:val="20"/>
        </w:rPr>
        <w:sectPr>
          <w:type w:val="continuous"/>
          <w:pgSz w:w="12240" w:h="15840"/>
          <w:pgMar w:header="0" w:footer="728" w:top="1060" w:bottom="280" w:left="0" w:right="360"/>
          <w:cols w:num="2" w:equalWidth="0">
            <w:col w:w="5465" w:space="40"/>
            <w:col w:w="6375"/>
          </w:cols>
        </w:sectPr>
      </w:pPr>
    </w:p>
    <w:p>
      <w:pPr>
        <w:pStyle w:val="ListParagraph"/>
        <w:numPr>
          <w:ilvl w:val="0"/>
          <w:numId w:val="40"/>
        </w:numPr>
        <w:tabs>
          <w:tab w:pos="1439" w:val="left" w:leader="none"/>
        </w:tabs>
        <w:spacing w:line="235" w:lineRule="auto" w:before="193" w:after="0"/>
        <w:ind w:left="1439" w:right="1069" w:hanging="360"/>
        <w:jc w:val="left"/>
        <w:rPr>
          <w:i/>
          <w:sz w:val="17"/>
        </w:rPr>
      </w:pPr>
      <w:r>
        <w:rPr>
          <w:sz w:val="20"/>
        </w:rPr>
        <w:t>The median household income in Seneca County was $58,129. The U.S. Census Bureau reports median </w:t>
      </w:r>
      <w:r>
        <w:rPr>
          <w:spacing w:val="-2"/>
          <w:sz w:val="20"/>
        </w:rPr>
        <w:t>income</w:t>
      </w:r>
      <w:r>
        <w:rPr>
          <w:spacing w:val="-9"/>
          <w:sz w:val="20"/>
        </w:rPr>
        <w:t> </w:t>
      </w:r>
      <w:r>
        <w:rPr>
          <w:spacing w:val="-2"/>
          <w:sz w:val="20"/>
        </w:rPr>
        <w:t>levels</w:t>
      </w:r>
      <w:r>
        <w:rPr>
          <w:spacing w:val="-5"/>
          <w:sz w:val="20"/>
        </w:rPr>
        <w:t> </w:t>
      </w:r>
      <w:r>
        <w:rPr>
          <w:spacing w:val="-2"/>
          <w:sz w:val="20"/>
        </w:rPr>
        <w:t>of</w:t>
      </w:r>
      <w:r>
        <w:rPr>
          <w:spacing w:val="-5"/>
          <w:sz w:val="20"/>
        </w:rPr>
        <w:t> </w:t>
      </w:r>
      <w:r>
        <w:rPr>
          <w:spacing w:val="-2"/>
          <w:sz w:val="20"/>
        </w:rPr>
        <w:t>$60,360</w:t>
      </w:r>
      <w:r>
        <w:rPr>
          <w:spacing w:val="-4"/>
          <w:sz w:val="20"/>
        </w:rPr>
        <w:t> </w:t>
      </w:r>
      <w:r>
        <w:rPr>
          <w:spacing w:val="-2"/>
          <w:sz w:val="20"/>
        </w:rPr>
        <w:t>for</w:t>
      </w:r>
      <w:r>
        <w:rPr>
          <w:spacing w:val="-5"/>
          <w:sz w:val="20"/>
        </w:rPr>
        <w:t> </w:t>
      </w:r>
      <w:r>
        <w:rPr>
          <w:spacing w:val="-2"/>
          <w:sz w:val="20"/>
        </w:rPr>
        <w:t>Ohio</w:t>
      </w:r>
      <w:r>
        <w:rPr>
          <w:spacing w:val="-4"/>
          <w:sz w:val="20"/>
        </w:rPr>
        <w:t> </w:t>
      </w:r>
      <w:r>
        <w:rPr>
          <w:spacing w:val="-2"/>
          <w:sz w:val="20"/>
        </w:rPr>
        <w:t>and</w:t>
      </w:r>
      <w:r>
        <w:rPr>
          <w:spacing w:val="-5"/>
          <w:sz w:val="20"/>
        </w:rPr>
        <w:t> </w:t>
      </w:r>
      <w:r>
        <w:rPr>
          <w:spacing w:val="-2"/>
          <w:sz w:val="20"/>
        </w:rPr>
        <w:t>$67,340</w:t>
      </w:r>
      <w:r>
        <w:rPr>
          <w:spacing w:val="-4"/>
          <w:sz w:val="20"/>
        </w:rPr>
        <w:t> </w:t>
      </w:r>
      <w:r>
        <w:rPr>
          <w:spacing w:val="-2"/>
          <w:sz w:val="20"/>
        </w:rPr>
        <w:t>for</w:t>
      </w:r>
      <w:r>
        <w:rPr>
          <w:spacing w:val="-5"/>
          <w:sz w:val="20"/>
        </w:rPr>
        <w:t> </w:t>
      </w:r>
      <w:r>
        <w:rPr>
          <w:spacing w:val="-2"/>
          <w:sz w:val="20"/>
        </w:rPr>
        <w:t>the</w:t>
      </w:r>
      <w:r>
        <w:rPr>
          <w:spacing w:val="-5"/>
          <w:sz w:val="20"/>
        </w:rPr>
        <w:t> </w:t>
      </w:r>
      <w:r>
        <w:rPr>
          <w:spacing w:val="-2"/>
          <w:sz w:val="20"/>
        </w:rPr>
        <w:t>U.S</w:t>
      </w:r>
      <w:r>
        <w:rPr>
          <w:spacing w:val="-12"/>
          <w:sz w:val="20"/>
        </w:rPr>
        <w:t> </w:t>
      </w:r>
      <w:r>
        <w:rPr>
          <w:i/>
          <w:spacing w:val="-2"/>
          <w:sz w:val="17"/>
        </w:rPr>
        <w:t>(Source:</w:t>
      </w:r>
      <w:r>
        <w:rPr>
          <w:i/>
          <w:spacing w:val="-7"/>
          <w:sz w:val="17"/>
        </w:rPr>
        <w:t> </w:t>
      </w:r>
      <w:r>
        <w:rPr>
          <w:i/>
          <w:spacing w:val="-2"/>
          <w:sz w:val="17"/>
        </w:rPr>
        <w:t>U.S.</w:t>
      </w:r>
      <w:r>
        <w:rPr>
          <w:i/>
          <w:spacing w:val="-9"/>
          <w:sz w:val="17"/>
        </w:rPr>
        <w:t> </w:t>
      </w:r>
      <w:r>
        <w:rPr>
          <w:i/>
          <w:spacing w:val="-2"/>
          <w:sz w:val="17"/>
        </w:rPr>
        <w:t>Census</w:t>
      </w:r>
      <w:r>
        <w:rPr>
          <w:i/>
          <w:spacing w:val="-9"/>
          <w:sz w:val="17"/>
        </w:rPr>
        <w:t> </w:t>
      </w:r>
      <w:r>
        <w:rPr>
          <w:i/>
          <w:spacing w:val="-2"/>
          <w:sz w:val="17"/>
        </w:rPr>
        <w:t>Bureau,</w:t>
      </w:r>
      <w:r>
        <w:rPr>
          <w:i/>
          <w:spacing w:val="-9"/>
          <w:sz w:val="17"/>
        </w:rPr>
        <w:t> </w:t>
      </w:r>
      <w:r>
        <w:rPr>
          <w:i/>
          <w:spacing w:val="-2"/>
          <w:sz w:val="17"/>
        </w:rPr>
        <w:t>Small</w:t>
      </w:r>
      <w:r>
        <w:rPr>
          <w:i/>
          <w:spacing w:val="-8"/>
          <w:sz w:val="17"/>
        </w:rPr>
        <w:t> </w:t>
      </w:r>
      <w:r>
        <w:rPr>
          <w:i/>
          <w:spacing w:val="-2"/>
          <w:sz w:val="17"/>
        </w:rPr>
        <w:t>Area</w:t>
      </w:r>
      <w:r>
        <w:rPr>
          <w:i/>
          <w:spacing w:val="-8"/>
          <w:sz w:val="17"/>
        </w:rPr>
        <w:t> </w:t>
      </w:r>
      <w:r>
        <w:rPr>
          <w:i/>
          <w:spacing w:val="-2"/>
          <w:sz w:val="17"/>
        </w:rPr>
        <w:t>Income</w:t>
      </w:r>
      <w:r>
        <w:rPr>
          <w:i/>
          <w:spacing w:val="-8"/>
          <w:sz w:val="17"/>
        </w:rPr>
        <w:t> </w:t>
      </w:r>
      <w:r>
        <w:rPr>
          <w:i/>
          <w:spacing w:val="-2"/>
          <w:sz w:val="17"/>
        </w:rPr>
        <w:t>and</w:t>
      </w:r>
      <w:r>
        <w:rPr>
          <w:i/>
          <w:spacing w:val="-9"/>
          <w:sz w:val="17"/>
        </w:rPr>
        <w:t> </w:t>
      </w:r>
      <w:r>
        <w:rPr>
          <w:i/>
          <w:spacing w:val="-2"/>
          <w:sz w:val="17"/>
        </w:rPr>
        <w:t>Poverty </w:t>
      </w:r>
      <w:r>
        <w:rPr>
          <w:i/>
          <w:sz w:val="17"/>
        </w:rPr>
        <w:t>Estimates, 2020).</w:t>
      </w:r>
    </w:p>
    <w:p>
      <w:pPr>
        <w:pStyle w:val="ListParagraph"/>
        <w:numPr>
          <w:ilvl w:val="0"/>
          <w:numId w:val="40"/>
        </w:numPr>
        <w:tabs>
          <w:tab w:pos="1439" w:val="left" w:leader="none"/>
        </w:tabs>
        <w:spacing w:line="240" w:lineRule="auto" w:before="238" w:after="0"/>
        <w:ind w:left="1439" w:right="895" w:hanging="360"/>
        <w:jc w:val="left"/>
        <w:rPr>
          <w:i/>
          <w:sz w:val="17"/>
        </w:rPr>
      </w:pPr>
      <w:r>
        <w:rPr>
          <w:sz w:val="20"/>
        </w:rPr>
        <w:t>Ten</w:t>
      </w:r>
      <w:r>
        <w:rPr>
          <w:spacing w:val="-3"/>
          <w:sz w:val="20"/>
        </w:rPr>
        <w:t> </w:t>
      </w:r>
      <w:r>
        <w:rPr>
          <w:sz w:val="20"/>
        </w:rPr>
        <w:t>percent</w:t>
      </w:r>
      <w:r>
        <w:rPr>
          <w:spacing w:val="-3"/>
          <w:sz w:val="20"/>
        </w:rPr>
        <w:t> </w:t>
      </w:r>
      <w:r>
        <w:rPr>
          <w:sz w:val="20"/>
        </w:rPr>
        <w:t>(10%)</w:t>
      </w:r>
      <w:r>
        <w:rPr>
          <w:spacing w:val="-3"/>
          <w:sz w:val="20"/>
        </w:rPr>
        <w:t> </w:t>
      </w:r>
      <w:r>
        <w:rPr>
          <w:sz w:val="20"/>
        </w:rPr>
        <w:t>of</w:t>
      </w:r>
      <w:r>
        <w:rPr>
          <w:spacing w:val="-3"/>
          <w:sz w:val="20"/>
        </w:rPr>
        <w:t> </w:t>
      </w:r>
      <w:r>
        <w:rPr>
          <w:sz w:val="20"/>
        </w:rPr>
        <w:t>all</w:t>
      </w:r>
      <w:r>
        <w:rPr>
          <w:spacing w:val="-3"/>
          <w:sz w:val="20"/>
        </w:rPr>
        <w:t> </w:t>
      </w:r>
      <w:r>
        <w:rPr>
          <w:sz w:val="20"/>
        </w:rPr>
        <w:t>Seneca</w:t>
      </w:r>
      <w:r>
        <w:rPr>
          <w:spacing w:val="-4"/>
          <w:sz w:val="20"/>
        </w:rPr>
        <w:t> </w:t>
      </w:r>
      <w:r>
        <w:rPr>
          <w:sz w:val="20"/>
        </w:rPr>
        <w:t>County</w:t>
      </w:r>
      <w:r>
        <w:rPr>
          <w:spacing w:val="-3"/>
          <w:sz w:val="20"/>
        </w:rPr>
        <w:t> </w:t>
      </w:r>
      <w:r>
        <w:rPr>
          <w:sz w:val="20"/>
        </w:rPr>
        <w:t>residents</w:t>
      </w:r>
      <w:r>
        <w:rPr>
          <w:spacing w:val="-4"/>
          <w:sz w:val="20"/>
        </w:rPr>
        <w:t> </w:t>
      </w:r>
      <w:r>
        <w:rPr>
          <w:sz w:val="20"/>
        </w:rPr>
        <w:t>were</w:t>
      </w:r>
      <w:r>
        <w:rPr>
          <w:spacing w:val="-2"/>
          <w:sz w:val="20"/>
        </w:rPr>
        <w:t> </w:t>
      </w:r>
      <w:r>
        <w:rPr>
          <w:sz w:val="20"/>
        </w:rPr>
        <w:t>living</w:t>
      </w:r>
      <w:r>
        <w:rPr>
          <w:spacing w:val="-3"/>
          <w:sz w:val="20"/>
        </w:rPr>
        <w:t> </w:t>
      </w:r>
      <w:r>
        <w:rPr>
          <w:sz w:val="20"/>
        </w:rPr>
        <w:t>in</w:t>
      </w:r>
      <w:r>
        <w:rPr>
          <w:spacing w:val="-3"/>
          <w:sz w:val="20"/>
        </w:rPr>
        <w:t> </w:t>
      </w:r>
      <w:r>
        <w:rPr>
          <w:sz w:val="20"/>
        </w:rPr>
        <w:t>poverty,</w:t>
      </w:r>
      <w:r>
        <w:rPr>
          <w:spacing w:val="-3"/>
          <w:sz w:val="20"/>
        </w:rPr>
        <w:t> </w:t>
      </w:r>
      <w:r>
        <w:rPr>
          <w:sz w:val="20"/>
        </w:rPr>
        <w:t>and</w:t>
      </w:r>
      <w:r>
        <w:rPr>
          <w:spacing w:val="-3"/>
          <w:sz w:val="20"/>
        </w:rPr>
        <w:t> </w:t>
      </w:r>
      <w:r>
        <w:rPr>
          <w:sz w:val="20"/>
        </w:rPr>
        <w:t>13%</w:t>
      </w:r>
      <w:r>
        <w:rPr>
          <w:spacing w:val="-3"/>
          <w:sz w:val="20"/>
        </w:rPr>
        <w:t> </w:t>
      </w:r>
      <w:r>
        <w:rPr>
          <w:sz w:val="20"/>
        </w:rPr>
        <w:t>of</w:t>
      </w:r>
      <w:r>
        <w:rPr>
          <w:spacing w:val="-3"/>
          <w:sz w:val="20"/>
        </w:rPr>
        <w:t> </w:t>
      </w:r>
      <w:r>
        <w:rPr>
          <w:sz w:val="20"/>
        </w:rPr>
        <w:t>children</w:t>
      </w:r>
      <w:r>
        <w:rPr>
          <w:spacing w:val="-1"/>
          <w:sz w:val="20"/>
        </w:rPr>
        <w:t> </w:t>
      </w:r>
      <w:r>
        <w:rPr>
          <w:sz w:val="20"/>
        </w:rPr>
        <w:t>and</w:t>
      </w:r>
      <w:r>
        <w:rPr>
          <w:spacing w:val="-3"/>
          <w:sz w:val="20"/>
        </w:rPr>
        <w:t> </w:t>
      </w:r>
      <w:r>
        <w:rPr>
          <w:sz w:val="20"/>
        </w:rPr>
        <w:t>youth</w:t>
      </w:r>
      <w:r>
        <w:rPr>
          <w:spacing w:val="-1"/>
          <w:sz w:val="20"/>
        </w:rPr>
        <w:t> </w:t>
      </w:r>
      <w:r>
        <w:rPr>
          <w:sz w:val="20"/>
        </w:rPr>
        <w:t>ages </w:t>
      </w:r>
      <w:r>
        <w:rPr>
          <w:spacing w:val="-2"/>
          <w:sz w:val="20"/>
        </w:rPr>
        <w:t>0-17 were living in poverty </w:t>
      </w:r>
      <w:r>
        <w:rPr>
          <w:i/>
          <w:spacing w:val="-2"/>
          <w:sz w:val="17"/>
        </w:rPr>
        <w:t>(Source:</w:t>
      </w:r>
      <w:r>
        <w:rPr>
          <w:i/>
          <w:spacing w:val="-4"/>
          <w:sz w:val="17"/>
        </w:rPr>
        <w:t> </w:t>
      </w:r>
      <w:r>
        <w:rPr>
          <w:i/>
          <w:spacing w:val="-2"/>
          <w:sz w:val="17"/>
        </w:rPr>
        <w:t>U.S.</w:t>
      </w:r>
      <w:r>
        <w:rPr>
          <w:i/>
          <w:spacing w:val="-4"/>
          <w:sz w:val="17"/>
        </w:rPr>
        <w:t> </w:t>
      </w:r>
      <w:r>
        <w:rPr>
          <w:i/>
          <w:spacing w:val="-2"/>
          <w:sz w:val="17"/>
        </w:rPr>
        <w:t>Census</w:t>
      </w:r>
      <w:r>
        <w:rPr>
          <w:i/>
          <w:spacing w:val="-6"/>
          <w:sz w:val="17"/>
        </w:rPr>
        <w:t> </w:t>
      </w:r>
      <w:r>
        <w:rPr>
          <w:i/>
          <w:spacing w:val="-2"/>
          <w:sz w:val="17"/>
        </w:rPr>
        <w:t>Bureau,</w:t>
      </w:r>
      <w:r>
        <w:rPr>
          <w:i/>
          <w:spacing w:val="-4"/>
          <w:sz w:val="17"/>
        </w:rPr>
        <w:t> </w:t>
      </w:r>
      <w:r>
        <w:rPr>
          <w:i/>
          <w:spacing w:val="-2"/>
          <w:sz w:val="17"/>
        </w:rPr>
        <w:t>Small</w:t>
      </w:r>
      <w:r>
        <w:rPr>
          <w:i/>
          <w:spacing w:val="-7"/>
          <w:sz w:val="17"/>
        </w:rPr>
        <w:t> </w:t>
      </w:r>
      <w:r>
        <w:rPr>
          <w:i/>
          <w:spacing w:val="-2"/>
          <w:sz w:val="17"/>
        </w:rPr>
        <w:t>Area</w:t>
      </w:r>
      <w:r>
        <w:rPr>
          <w:i/>
          <w:spacing w:val="-5"/>
          <w:sz w:val="17"/>
        </w:rPr>
        <w:t> </w:t>
      </w:r>
      <w:r>
        <w:rPr>
          <w:i/>
          <w:spacing w:val="-2"/>
          <w:sz w:val="17"/>
        </w:rPr>
        <w:t>Income</w:t>
      </w:r>
      <w:r>
        <w:rPr>
          <w:i/>
          <w:spacing w:val="-5"/>
          <w:sz w:val="17"/>
        </w:rPr>
        <w:t> </w:t>
      </w:r>
      <w:r>
        <w:rPr>
          <w:i/>
          <w:spacing w:val="-2"/>
          <w:sz w:val="17"/>
        </w:rPr>
        <w:t>and</w:t>
      </w:r>
      <w:r>
        <w:rPr>
          <w:i/>
          <w:spacing w:val="-6"/>
          <w:sz w:val="17"/>
        </w:rPr>
        <w:t> </w:t>
      </w:r>
      <w:r>
        <w:rPr>
          <w:i/>
          <w:spacing w:val="-2"/>
          <w:sz w:val="17"/>
        </w:rPr>
        <w:t>Poverty</w:t>
      </w:r>
      <w:r>
        <w:rPr>
          <w:i/>
          <w:spacing w:val="-6"/>
          <w:sz w:val="17"/>
        </w:rPr>
        <w:t> </w:t>
      </w:r>
      <w:r>
        <w:rPr>
          <w:i/>
          <w:spacing w:val="-2"/>
          <w:sz w:val="17"/>
        </w:rPr>
        <w:t>Estimates,</w:t>
      </w:r>
      <w:r>
        <w:rPr>
          <w:i/>
          <w:spacing w:val="-4"/>
          <w:sz w:val="17"/>
        </w:rPr>
        <w:t> </w:t>
      </w:r>
      <w:r>
        <w:rPr>
          <w:i/>
          <w:spacing w:val="-2"/>
          <w:sz w:val="17"/>
        </w:rPr>
        <w:t>2020).</w:t>
      </w:r>
    </w:p>
    <w:p>
      <w:pPr>
        <w:pStyle w:val="BodyText"/>
        <w:spacing w:before="8"/>
        <w:rPr>
          <w:i/>
        </w:rPr>
      </w:pPr>
    </w:p>
    <w:p>
      <w:pPr>
        <w:pStyle w:val="ListParagraph"/>
        <w:numPr>
          <w:ilvl w:val="0"/>
          <w:numId w:val="40"/>
        </w:numPr>
        <w:tabs>
          <w:tab w:pos="1440" w:val="left" w:leader="none"/>
        </w:tabs>
        <w:spacing w:line="230" w:lineRule="auto" w:before="0" w:after="0"/>
        <w:ind w:left="1440" w:right="1203" w:hanging="361"/>
        <w:jc w:val="left"/>
        <w:rPr>
          <w:i/>
          <w:sz w:val="17"/>
        </w:rPr>
      </w:pPr>
      <w:r>
        <w:rPr>
          <w:sz w:val="20"/>
        </w:rPr>
        <w:t>The</w:t>
      </w:r>
      <w:r>
        <w:rPr>
          <w:spacing w:val="-14"/>
          <w:sz w:val="20"/>
        </w:rPr>
        <w:t> </w:t>
      </w:r>
      <w:r>
        <w:rPr>
          <w:sz w:val="20"/>
        </w:rPr>
        <w:t>unemployment</w:t>
      </w:r>
      <w:r>
        <w:rPr>
          <w:spacing w:val="-14"/>
          <w:sz w:val="20"/>
        </w:rPr>
        <w:t> </w:t>
      </w:r>
      <w:r>
        <w:rPr>
          <w:sz w:val="20"/>
        </w:rPr>
        <w:t>rate</w:t>
      </w:r>
      <w:r>
        <w:rPr>
          <w:spacing w:val="-14"/>
          <w:sz w:val="20"/>
        </w:rPr>
        <w:t> </w:t>
      </w:r>
      <w:r>
        <w:rPr>
          <w:sz w:val="20"/>
        </w:rPr>
        <w:t>for</w:t>
      </w:r>
      <w:r>
        <w:rPr>
          <w:spacing w:val="-13"/>
          <w:sz w:val="20"/>
        </w:rPr>
        <w:t> </w:t>
      </w:r>
      <w:r>
        <w:rPr>
          <w:sz w:val="20"/>
        </w:rPr>
        <w:t>Seneca</w:t>
      </w:r>
      <w:r>
        <w:rPr>
          <w:spacing w:val="-14"/>
          <w:sz w:val="20"/>
        </w:rPr>
        <w:t> </w:t>
      </w:r>
      <w:r>
        <w:rPr>
          <w:sz w:val="20"/>
        </w:rPr>
        <w:t>County</w:t>
      </w:r>
      <w:r>
        <w:rPr>
          <w:spacing w:val="-14"/>
          <w:sz w:val="20"/>
        </w:rPr>
        <w:t> </w:t>
      </w:r>
      <w:r>
        <w:rPr>
          <w:sz w:val="20"/>
        </w:rPr>
        <w:t>was</w:t>
      </w:r>
      <w:r>
        <w:rPr>
          <w:spacing w:val="-13"/>
          <w:sz w:val="20"/>
        </w:rPr>
        <w:t> </w:t>
      </w:r>
      <w:r>
        <w:rPr>
          <w:sz w:val="20"/>
        </w:rPr>
        <w:t>4.8</w:t>
      </w:r>
      <w:r>
        <w:rPr>
          <w:spacing w:val="-14"/>
          <w:sz w:val="20"/>
        </w:rPr>
        <w:t> </w:t>
      </w:r>
      <w:r>
        <w:rPr>
          <w:sz w:val="20"/>
        </w:rPr>
        <w:t>as</w:t>
      </w:r>
      <w:r>
        <w:rPr>
          <w:spacing w:val="-14"/>
          <w:sz w:val="20"/>
        </w:rPr>
        <w:t> </w:t>
      </w:r>
      <w:r>
        <w:rPr>
          <w:sz w:val="20"/>
        </w:rPr>
        <w:t>of</w:t>
      </w:r>
      <w:r>
        <w:rPr>
          <w:spacing w:val="-13"/>
          <w:sz w:val="20"/>
        </w:rPr>
        <w:t> </w:t>
      </w:r>
      <w:r>
        <w:rPr>
          <w:sz w:val="20"/>
        </w:rPr>
        <w:t>March</w:t>
      </w:r>
      <w:r>
        <w:rPr>
          <w:spacing w:val="-12"/>
          <w:sz w:val="20"/>
        </w:rPr>
        <w:t> </w:t>
      </w:r>
      <w:r>
        <w:rPr>
          <w:sz w:val="20"/>
        </w:rPr>
        <w:t>2022</w:t>
      </w:r>
      <w:r>
        <w:rPr>
          <w:spacing w:val="-12"/>
          <w:sz w:val="20"/>
        </w:rPr>
        <w:t> </w:t>
      </w:r>
      <w:r>
        <w:rPr>
          <w:i/>
          <w:sz w:val="17"/>
        </w:rPr>
        <w:t>(Source:</w:t>
      </w:r>
      <w:r>
        <w:rPr>
          <w:i/>
          <w:spacing w:val="-12"/>
          <w:sz w:val="17"/>
        </w:rPr>
        <w:t> </w:t>
      </w:r>
      <w:r>
        <w:rPr>
          <w:i/>
          <w:sz w:val="17"/>
        </w:rPr>
        <w:t>Ohio</w:t>
      </w:r>
      <w:r>
        <w:rPr>
          <w:i/>
          <w:spacing w:val="-12"/>
          <w:sz w:val="17"/>
        </w:rPr>
        <w:t> </w:t>
      </w:r>
      <w:r>
        <w:rPr>
          <w:i/>
          <w:sz w:val="17"/>
        </w:rPr>
        <w:t>Department</w:t>
      </w:r>
      <w:r>
        <w:rPr>
          <w:i/>
          <w:spacing w:val="-11"/>
          <w:sz w:val="17"/>
        </w:rPr>
        <w:t> </w:t>
      </w:r>
      <w:r>
        <w:rPr>
          <w:i/>
          <w:sz w:val="17"/>
        </w:rPr>
        <w:t>of</w:t>
      </w:r>
      <w:r>
        <w:rPr>
          <w:i/>
          <w:spacing w:val="-12"/>
          <w:sz w:val="17"/>
        </w:rPr>
        <w:t> </w:t>
      </w:r>
      <w:r>
        <w:rPr>
          <w:i/>
          <w:sz w:val="17"/>
        </w:rPr>
        <w:t>Job</w:t>
      </w:r>
      <w:r>
        <w:rPr>
          <w:i/>
          <w:spacing w:val="-12"/>
          <w:sz w:val="17"/>
        </w:rPr>
        <w:t> </w:t>
      </w:r>
      <w:r>
        <w:rPr>
          <w:i/>
          <w:sz w:val="17"/>
        </w:rPr>
        <w:t>and</w:t>
      </w:r>
      <w:r>
        <w:rPr>
          <w:i/>
          <w:spacing w:val="-11"/>
          <w:sz w:val="17"/>
        </w:rPr>
        <w:t> </w:t>
      </w:r>
      <w:r>
        <w:rPr>
          <w:i/>
          <w:sz w:val="17"/>
        </w:rPr>
        <w:t>Family Services, March 2022).</w:t>
      </w:r>
    </w:p>
    <w:p>
      <w:pPr>
        <w:pStyle w:val="BodyText"/>
        <w:spacing w:before="34"/>
        <w:rPr>
          <w:i/>
          <w:sz w:val="17"/>
        </w:rPr>
      </w:pPr>
    </w:p>
    <w:p>
      <w:pPr>
        <w:pStyle w:val="ListParagraph"/>
        <w:numPr>
          <w:ilvl w:val="0"/>
          <w:numId w:val="40"/>
        </w:numPr>
        <w:tabs>
          <w:tab w:pos="1440" w:val="left" w:leader="none"/>
        </w:tabs>
        <w:spacing w:line="240" w:lineRule="auto" w:before="0" w:after="0"/>
        <w:ind w:left="1440" w:right="782" w:hanging="360"/>
        <w:jc w:val="left"/>
        <w:rPr>
          <w:i/>
          <w:sz w:val="17"/>
        </w:rPr>
      </w:pPr>
      <w:r>
        <w:rPr>
          <w:sz w:val="20"/>
        </w:rPr>
        <w:t>There</w:t>
      </w:r>
      <w:r>
        <w:rPr>
          <w:spacing w:val="-4"/>
          <w:sz w:val="20"/>
        </w:rPr>
        <w:t> </w:t>
      </w:r>
      <w:r>
        <w:rPr>
          <w:sz w:val="20"/>
        </w:rPr>
        <w:t>were</w:t>
      </w:r>
      <w:r>
        <w:rPr>
          <w:spacing w:val="-4"/>
          <w:sz w:val="20"/>
        </w:rPr>
        <w:t> </w:t>
      </w:r>
      <w:r>
        <w:rPr>
          <w:sz w:val="20"/>
        </w:rPr>
        <w:t>24,157</w:t>
      </w:r>
      <w:r>
        <w:rPr>
          <w:spacing w:val="-3"/>
          <w:sz w:val="20"/>
        </w:rPr>
        <w:t> </w:t>
      </w:r>
      <w:r>
        <w:rPr>
          <w:sz w:val="20"/>
        </w:rPr>
        <w:t>housing</w:t>
      </w:r>
      <w:r>
        <w:rPr>
          <w:spacing w:val="-1"/>
          <w:sz w:val="20"/>
        </w:rPr>
        <w:t> </w:t>
      </w:r>
      <w:r>
        <w:rPr>
          <w:sz w:val="20"/>
        </w:rPr>
        <w:t>units.</w:t>
      </w:r>
      <w:r>
        <w:rPr>
          <w:spacing w:val="-3"/>
          <w:sz w:val="20"/>
        </w:rPr>
        <w:t> </w:t>
      </w:r>
      <w:r>
        <w:rPr>
          <w:sz w:val="20"/>
        </w:rPr>
        <w:t>The</w:t>
      </w:r>
      <w:r>
        <w:rPr>
          <w:spacing w:val="-4"/>
          <w:sz w:val="20"/>
        </w:rPr>
        <w:t> </w:t>
      </w:r>
      <w:r>
        <w:rPr>
          <w:sz w:val="20"/>
        </w:rPr>
        <w:t>owner-occupied</w:t>
      </w:r>
      <w:r>
        <w:rPr>
          <w:spacing w:val="-1"/>
          <w:sz w:val="20"/>
        </w:rPr>
        <w:t> </w:t>
      </w:r>
      <w:r>
        <w:rPr>
          <w:sz w:val="20"/>
        </w:rPr>
        <w:t>housing</w:t>
      </w:r>
      <w:r>
        <w:rPr>
          <w:spacing w:val="-3"/>
          <w:sz w:val="20"/>
        </w:rPr>
        <w:t> </w:t>
      </w:r>
      <w:r>
        <w:rPr>
          <w:sz w:val="20"/>
        </w:rPr>
        <w:t>unit</w:t>
      </w:r>
      <w:r>
        <w:rPr>
          <w:spacing w:val="-3"/>
          <w:sz w:val="20"/>
        </w:rPr>
        <w:t> </w:t>
      </w:r>
      <w:r>
        <w:rPr>
          <w:sz w:val="20"/>
        </w:rPr>
        <w:t>rate</w:t>
      </w:r>
      <w:r>
        <w:rPr>
          <w:spacing w:val="-4"/>
          <w:sz w:val="20"/>
        </w:rPr>
        <w:t> </w:t>
      </w:r>
      <w:r>
        <w:rPr>
          <w:sz w:val="20"/>
        </w:rPr>
        <w:t>was</w:t>
      </w:r>
      <w:r>
        <w:rPr>
          <w:spacing w:val="-4"/>
          <w:sz w:val="20"/>
        </w:rPr>
        <w:t> </w:t>
      </w:r>
      <w:r>
        <w:rPr>
          <w:sz w:val="20"/>
        </w:rPr>
        <w:t>90%.</w:t>
      </w:r>
      <w:r>
        <w:rPr>
          <w:spacing w:val="-1"/>
          <w:sz w:val="20"/>
        </w:rPr>
        <w:t> </w:t>
      </w:r>
      <w:r>
        <w:rPr>
          <w:sz w:val="20"/>
        </w:rPr>
        <w:t>Rent</w:t>
      </w:r>
      <w:r>
        <w:rPr>
          <w:spacing w:val="-3"/>
          <w:sz w:val="20"/>
        </w:rPr>
        <w:t> </w:t>
      </w:r>
      <w:r>
        <w:rPr>
          <w:sz w:val="20"/>
        </w:rPr>
        <w:t>in</w:t>
      </w:r>
      <w:r>
        <w:rPr>
          <w:spacing w:val="-3"/>
          <w:sz w:val="20"/>
        </w:rPr>
        <w:t> </w:t>
      </w:r>
      <w:r>
        <w:rPr>
          <w:sz w:val="20"/>
        </w:rPr>
        <w:t>Seneca</w:t>
      </w:r>
      <w:r>
        <w:rPr>
          <w:spacing w:val="-1"/>
          <w:sz w:val="20"/>
        </w:rPr>
        <w:t> </w:t>
      </w:r>
      <w:r>
        <w:rPr>
          <w:sz w:val="20"/>
        </w:rPr>
        <w:t>County</w:t>
      </w:r>
      <w:r>
        <w:rPr>
          <w:spacing w:val="-2"/>
          <w:sz w:val="20"/>
        </w:rPr>
        <w:t> </w:t>
      </w:r>
      <w:r>
        <w:rPr>
          <w:sz w:val="20"/>
        </w:rPr>
        <w:t>cost </w:t>
      </w:r>
      <w:r>
        <w:rPr>
          <w:spacing w:val="-2"/>
          <w:sz w:val="20"/>
        </w:rPr>
        <w:t>an average</w:t>
      </w:r>
      <w:r>
        <w:rPr>
          <w:spacing w:val="-3"/>
          <w:sz w:val="20"/>
        </w:rPr>
        <w:t> </w:t>
      </w:r>
      <w:r>
        <w:rPr>
          <w:spacing w:val="-2"/>
          <w:sz w:val="20"/>
        </w:rPr>
        <w:t>of $699 per month </w:t>
      </w:r>
      <w:r>
        <w:rPr>
          <w:i/>
          <w:spacing w:val="-2"/>
          <w:sz w:val="17"/>
        </w:rPr>
        <w:t>(Source:</w:t>
      </w:r>
      <w:r>
        <w:rPr>
          <w:i/>
          <w:spacing w:val="-5"/>
          <w:sz w:val="17"/>
        </w:rPr>
        <w:t> </w:t>
      </w:r>
      <w:r>
        <w:rPr>
          <w:i/>
          <w:spacing w:val="-2"/>
          <w:sz w:val="17"/>
        </w:rPr>
        <w:t>U.S.</w:t>
      </w:r>
      <w:r>
        <w:rPr>
          <w:i/>
          <w:spacing w:val="-5"/>
          <w:sz w:val="17"/>
        </w:rPr>
        <w:t> </w:t>
      </w:r>
      <w:r>
        <w:rPr>
          <w:i/>
          <w:spacing w:val="-2"/>
          <w:sz w:val="17"/>
        </w:rPr>
        <w:t>Census</w:t>
      </w:r>
      <w:r>
        <w:rPr>
          <w:i/>
          <w:spacing w:val="-7"/>
          <w:sz w:val="17"/>
        </w:rPr>
        <w:t> </w:t>
      </w:r>
      <w:r>
        <w:rPr>
          <w:i/>
          <w:spacing w:val="-2"/>
          <w:sz w:val="17"/>
        </w:rPr>
        <w:t>Bureau,</w:t>
      </w:r>
      <w:r>
        <w:rPr>
          <w:i/>
          <w:spacing w:val="-5"/>
          <w:sz w:val="17"/>
        </w:rPr>
        <w:t> </w:t>
      </w:r>
      <w:r>
        <w:rPr>
          <w:i/>
          <w:spacing w:val="-2"/>
          <w:sz w:val="17"/>
        </w:rPr>
        <w:t>2020</w:t>
      </w:r>
      <w:r>
        <w:rPr>
          <w:i/>
          <w:spacing w:val="-6"/>
          <w:sz w:val="17"/>
        </w:rPr>
        <w:t> </w:t>
      </w:r>
      <w:r>
        <w:rPr>
          <w:i/>
          <w:spacing w:val="-2"/>
          <w:sz w:val="17"/>
        </w:rPr>
        <w:t>American</w:t>
      </w:r>
      <w:r>
        <w:rPr>
          <w:i/>
          <w:spacing w:val="-8"/>
          <w:sz w:val="17"/>
        </w:rPr>
        <w:t> </w:t>
      </w:r>
      <w:r>
        <w:rPr>
          <w:i/>
          <w:spacing w:val="-2"/>
          <w:sz w:val="17"/>
        </w:rPr>
        <w:t>Community</w:t>
      </w:r>
      <w:r>
        <w:rPr>
          <w:i/>
          <w:spacing w:val="-7"/>
          <w:sz w:val="17"/>
        </w:rPr>
        <w:t> </w:t>
      </w:r>
      <w:r>
        <w:rPr>
          <w:i/>
          <w:spacing w:val="-2"/>
          <w:sz w:val="17"/>
        </w:rPr>
        <w:t>Survey</w:t>
      </w:r>
      <w:r>
        <w:rPr>
          <w:i/>
          <w:spacing w:val="-9"/>
          <w:sz w:val="17"/>
        </w:rPr>
        <w:t> </w:t>
      </w:r>
      <w:r>
        <w:rPr>
          <w:i/>
          <w:spacing w:val="-2"/>
          <w:sz w:val="17"/>
        </w:rPr>
        <w:t>5-year</w:t>
      </w:r>
      <w:r>
        <w:rPr>
          <w:i/>
          <w:spacing w:val="-7"/>
          <w:sz w:val="17"/>
        </w:rPr>
        <w:t> </w:t>
      </w:r>
      <w:r>
        <w:rPr>
          <w:i/>
          <w:spacing w:val="-2"/>
          <w:sz w:val="17"/>
        </w:rPr>
        <w:t>Estimates).</w:t>
      </w:r>
    </w:p>
    <w:p>
      <w:pPr>
        <w:pStyle w:val="ListParagraph"/>
        <w:spacing w:after="0" w:line="240" w:lineRule="auto"/>
        <w:jc w:val="left"/>
        <w:rPr>
          <w:i/>
          <w:sz w:val="17"/>
        </w:rPr>
        <w:sectPr>
          <w:type w:val="continuous"/>
          <w:pgSz w:w="12240" w:h="15840"/>
          <w:pgMar w:header="0" w:footer="728" w:top="1060" w:bottom="280" w:left="0" w:right="360"/>
        </w:sectPr>
      </w:pPr>
    </w:p>
    <w:p>
      <w:pPr>
        <w:spacing w:line="228" w:lineRule="auto" w:before="81"/>
        <w:ind w:left="1080" w:right="858" w:firstLine="0"/>
        <w:jc w:val="left"/>
        <w:rPr>
          <w:b/>
          <w:i/>
          <w:sz w:val="21"/>
        </w:rPr>
      </w:pPr>
      <w:r>
        <w:rPr>
          <w:b/>
          <w:i/>
          <w:color w:val="4F6128"/>
          <w:w w:val="90"/>
          <w:sz w:val="21"/>
        </w:rPr>
        <w:t>The</w:t>
      </w:r>
      <w:r>
        <w:rPr>
          <w:b/>
          <w:i/>
          <w:color w:val="4F6128"/>
          <w:spacing w:val="30"/>
          <w:sz w:val="21"/>
        </w:rPr>
        <w:t> </w:t>
      </w:r>
      <w:r>
        <w:rPr>
          <w:b/>
          <w:i/>
          <w:color w:val="4F6128"/>
          <w:spacing w:val="9"/>
          <w:w w:val="90"/>
          <w:sz w:val="21"/>
        </w:rPr>
        <w:t>following</w:t>
      </w:r>
      <w:r>
        <w:rPr>
          <w:b/>
          <w:i/>
          <w:color w:val="4F6128"/>
          <w:spacing w:val="31"/>
          <w:sz w:val="21"/>
        </w:rPr>
        <w:t> </w:t>
      </w:r>
      <w:r>
        <w:rPr>
          <w:b/>
          <w:i/>
          <w:color w:val="4F6128"/>
          <w:w w:val="90"/>
          <w:sz w:val="21"/>
        </w:rPr>
        <w:t>graph</w:t>
      </w:r>
      <w:r>
        <w:rPr>
          <w:b/>
          <w:i/>
          <w:color w:val="4F6128"/>
          <w:spacing w:val="34"/>
          <w:sz w:val="21"/>
        </w:rPr>
        <w:t> </w:t>
      </w:r>
      <w:r>
        <w:rPr>
          <w:b/>
          <w:i/>
          <w:color w:val="4F6128"/>
          <w:w w:val="90"/>
          <w:sz w:val="21"/>
        </w:rPr>
        <w:t>shows</w:t>
      </w:r>
      <w:r>
        <w:rPr>
          <w:b/>
          <w:i/>
          <w:color w:val="4F6128"/>
          <w:spacing w:val="30"/>
          <w:sz w:val="21"/>
        </w:rPr>
        <w:t> </w:t>
      </w:r>
      <w:r>
        <w:rPr>
          <w:b/>
          <w:i/>
          <w:color w:val="4F6128"/>
          <w:w w:val="90"/>
          <w:sz w:val="21"/>
        </w:rPr>
        <w:t>the</w:t>
      </w:r>
      <w:r>
        <w:rPr>
          <w:b/>
          <w:i/>
          <w:color w:val="4F6128"/>
          <w:spacing w:val="30"/>
          <w:sz w:val="21"/>
        </w:rPr>
        <w:t> </w:t>
      </w:r>
      <w:r>
        <w:rPr>
          <w:b/>
          <w:i/>
          <w:color w:val="4F6128"/>
          <w:w w:val="90"/>
          <w:sz w:val="21"/>
        </w:rPr>
        <w:t>percentage</w:t>
      </w:r>
      <w:r>
        <w:rPr>
          <w:b/>
          <w:i/>
          <w:color w:val="4F6128"/>
          <w:spacing w:val="30"/>
          <w:sz w:val="21"/>
        </w:rPr>
        <w:t> </w:t>
      </w:r>
      <w:r>
        <w:rPr>
          <w:b/>
          <w:i/>
          <w:color w:val="4F6128"/>
          <w:w w:val="90"/>
          <w:sz w:val="21"/>
        </w:rPr>
        <w:t>of</w:t>
      </w:r>
      <w:r>
        <w:rPr>
          <w:b/>
          <w:i/>
          <w:color w:val="4F6128"/>
          <w:spacing w:val="40"/>
          <w:sz w:val="21"/>
        </w:rPr>
        <w:t> </w:t>
      </w:r>
      <w:r>
        <w:rPr>
          <w:b/>
          <w:i/>
          <w:color w:val="4F6128"/>
          <w:w w:val="90"/>
          <w:sz w:val="21"/>
        </w:rPr>
        <w:t>Seneca</w:t>
      </w:r>
      <w:r>
        <w:rPr>
          <w:b/>
          <w:i/>
          <w:color w:val="4F6128"/>
          <w:spacing w:val="34"/>
          <w:sz w:val="21"/>
        </w:rPr>
        <w:t> </w:t>
      </w:r>
      <w:r>
        <w:rPr>
          <w:b/>
          <w:i/>
          <w:color w:val="4F6128"/>
          <w:w w:val="90"/>
          <w:sz w:val="21"/>
        </w:rPr>
        <w:t>County</w:t>
      </w:r>
      <w:r>
        <w:rPr>
          <w:b/>
          <w:i/>
          <w:color w:val="4F6128"/>
          <w:spacing w:val="40"/>
          <w:sz w:val="21"/>
        </w:rPr>
        <w:t> </w:t>
      </w:r>
      <w:r>
        <w:rPr>
          <w:b/>
          <w:i/>
          <w:color w:val="4F6128"/>
          <w:w w:val="90"/>
          <w:sz w:val="21"/>
        </w:rPr>
        <w:t>adults</w:t>
      </w:r>
      <w:r>
        <w:rPr>
          <w:b/>
          <w:i/>
          <w:color w:val="4F6128"/>
          <w:spacing w:val="30"/>
          <w:sz w:val="21"/>
        </w:rPr>
        <w:t> </w:t>
      </w:r>
      <w:r>
        <w:rPr>
          <w:b/>
          <w:i/>
          <w:color w:val="4F6128"/>
          <w:w w:val="90"/>
          <w:sz w:val="21"/>
        </w:rPr>
        <w:t>who</w:t>
      </w:r>
      <w:r>
        <w:rPr>
          <w:b/>
          <w:i/>
          <w:color w:val="4F6128"/>
          <w:spacing w:val="33"/>
          <w:sz w:val="21"/>
        </w:rPr>
        <w:t> </w:t>
      </w:r>
      <w:r>
        <w:rPr>
          <w:b/>
          <w:i/>
          <w:color w:val="4F6128"/>
          <w:w w:val="90"/>
          <w:sz w:val="21"/>
        </w:rPr>
        <w:t>needed</w:t>
      </w:r>
      <w:r>
        <w:rPr>
          <w:b/>
          <w:i/>
          <w:color w:val="4F6128"/>
          <w:spacing w:val="31"/>
          <w:sz w:val="21"/>
        </w:rPr>
        <w:t> </w:t>
      </w:r>
      <w:r>
        <w:rPr>
          <w:b/>
          <w:i/>
          <w:color w:val="4F6128"/>
          <w:w w:val="90"/>
          <w:sz w:val="21"/>
        </w:rPr>
        <w:t>help</w:t>
      </w:r>
      <w:r>
        <w:rPr>
          <w:b/>
          <w:i/>
          <w:color w:val="4F6128"/>
          <w:spacing w:val="36"/>
          <w:sz w:val="21"/>
        </w:rPr>
        <w:t> </w:t>
      </w:r>
      <w:r>
        <w:rPr>
          <w:b/>
          <w:i/>
          <w:color w:val="4F6128"/>
          <w:w w:val="90"/>
          <w:sz w:val="21"/>
        </w:rPr>
        <w:t>meeting</w:t>
      </w:r>
      <w:r>
        <w:rPr>
          <w:b/>
          <w:i/>
          <w:color w:val="4F6128"/>
          <w:spacing w:val="36"/>
          <w:sz w:val="21"/>
        </w:rPr>
        <w:t> </w:t>
      </w:r>
      <w:r>
        <w:rPr>
          <w:b/>
          <w:i/>
          <w:color w:val="4F6128"/>
          <w:w w:val="90"/>
          <w:sz w:val="21"/>
        </w:rPr>
        <w:t>general daily</w:t>
      </w:r>
      <w:r>
        <w:rPr>
          <w:b/>
          <w:i/>
          <w:color w:val="4F6128"/>
          <w:spacing w:val="18"/>
          <w:sz w:val="21"/>
        </w:rPr>
        <w:t> </w:t>
      </w:r>
      <w:r>
        <w:rPr>
          <w:b/>
          <w:i/>
          <w:color w:val="4F6128"/>
          <w:w w:val="90"/>
          <w:sz w:val="21"/>
        </w:rPr>
        <w:t>needs</w:t>
      </w:r>
      <w:r>
        <w:rPr>
          <w:b/>
          <w:i/>
          <w:color w:val="4F6128"/>
          <w:sz w:val="21"/>
        </w:rPr>
        <w:t> </w:t>
      </w:r>
      <w:r>
        <w:rPr>
          <w:b/>
          <w:i/>
          <w:color w:val="4F6128"/>
          <w:w w:val="90"/>
          <w:sz w:val="21"/>
        </w:rPr>
        <w:t>such</w:t>
      </w:r>
      <w:r>
        <w:rPr>
          <w:b/>
          <w:i/>
          <w:color w:val="4F6128"/>
          <w:sz w:val="21"/>
        </w:rPr>
        <w:t> </w:t>
      </w:r>
      <w:r>
        <w:rPr>
          <w:b/>
          <w:i/>
          <w:color w:val="4F6128"/>
          <w:w w:val="90"/>
          <w:sz w:val="21"/>
        </w:rPr>
        <w:t>as</w:t>
      </w:r>
      <w:r>
        <w:rPr>
          <w:b/>
          <w:i/>
          <w:color w:val="4F6128"/>
          <w:sz w:val="21"/>
        </w:rPr>
        <w:t> </w:t>
      </w:r>
      <w:r>
        <w:rPr>
          <w:b/>
          <w:i/>
          <w:color w:val="4F6128"/>
          <w:w w:val="90"/>
          <w:sz w:val="21"/>
        </w:rPr>
        <w:t>food,</w:t>
      </w:r>
      <w:r>
        <w:rPr>
          <w:b/>
          <w:i/>
          <w:color w:val="4F6128"/>
          <w:spacing w:val="18"/>
          <w:sz w:val="21"/>
        </w:rPr>
        <w:t> </w:t>
      </w:r>
      <w:r>
        <w:rPr>
          <w:b/>
          <w:i/>
          <w:color w:val="4F6128"/>
          <w:w w:val="90"/>
          <w:sz w:val="21"/>
        </w:rPr>
        <w:t>clothing,</w:t>
      </w:r>
      <w:r>
        <w:rPr>
          <w:b/>
          <w:i/>
          <w:color w:val="4F6128"/>
          <w:spacing w:val="18"/>
          <w:sz w:val="21"/>
        </w:rPr>
        <w:t> </w:t>
      </w:r>
      <w:r>
        <w:rPr>
          <w:b/>
          <w:i/>
          <w:color w:val="4F6128"/>
          <w:w w:val="90"/>
          <w:sz w:val="21"/>
        </w:rPr>
        <w:t>shelter</w:t>
      </w:r>
      <w:r>
        <w:rPr>
          <w:b/>
          <w:i/>
          <w:color w:val="4F6128"/>
          <w:spacing w:val="16"/>
          <w:sz w:val="21"/>
        </w:rPr>
        <w:t> </w:t>
      </w:r>
      <w:r>
        <w:rPr>
          <w:b/>
          <w:i/>
          <w:color w:val="4F6128"/>
          <w:w w:val="90"/>
          <w:sz w:val="21"/>
        </w:rPr>
        <w:t>or</w:t>
      </w:r>
      <w:r>
        <w:rPr>
          <w:b/>
          <w:i/>
          <w:color w:val="4F6128"/>
          <w:spacing w:val="16"/>
          <w:sz w:val="21"/>
        </w:rPr>
        <w:t> </w:t>
      </w:r>
      <w:r>
        <w:rPr>
          <w:b/>
          <w:i/>
          <w:color w:val="4F6128"/>
          <w:w w:val="90"/>
          <w:sz w:val="21"/>
        </w:rPr>
        <w:t>paying</w:t>
      </w:r>
      <w:r>
        <w:rPr>
          <w:b/>
          <w:i/>
          <w:color w:val="4F6128"/>
          <w:spacing w:val="9"/>
          <w:w w:val="90"/>
          <w:sz w:val="21"/>
        </w:rPr>
        <w:t> utilities bills </w:t>
      </w:r>
      <w:r>
        <w:rPr>
          <w:b/>
          <w:i/>
          <w:color w:val="4F6128"/>
          <w:w w:val="90"/>
          <w:sz w:val="21"/>
        </w:rPr>
        <w:t>in</w:t>
      </w:r>
      <w:r>
        <w:rPr>
          <w:b/>
          <w:i/>
          <w:color w:val="4F6128"/>
          <w:sz w:val="21"/>
        </w:rPr>
        <w:t> </w:t>
      </w:r>
      <w:r>
        <w:rPr>
          <w:b/>
          <w:i/>
          <w:color w:val="4F6128"/>
          <w:w w:val="90"/>
          <w:sz w:val="21"/>
        </w:rPr>
        <w:t>the</w:t>
      </w:r>
      <w:r>
        <w:rPr>
          <w:b/>
          <w:i/>
          <w:color w:val="4F6128"/>
          <w:sz w:val="21"/>
        </w:rPr>
        <w:t> </w:t>
      </w:r>
      <w:r>
        <w:rPr>
          <w:b/>
          <w:i/>
          <w:color w:val="4F6128"/>
          <w:w w:val="90"/>
          <w:sz w:val="21"/>
        </w:rPr>
        <w:t>past</w:t>
      </w:r>
      <w:r>
        <w:rPr>
          <w:b/>
          <w:i/>
          <w:color w:val="4F6128"/>
          <w:spacing w:val="14"/>
          <w:sz w:val="21"/>
        </w:rPr>
        <w:t> </w:t>
      </w:r>
      <w:r>
        <w:rPr>
          <w:b/>
          <w:i/>
          <w:color w:val="4F6128"/>
          <w:w w:val="90"/>
          <w:sz w:val="21"/>
        </w:rPr>
        <w:t>30</w:t>
      </w:r>
      <w:r>
        <w:rPr>
          <w:b/>
          <w:i/>
          <w:color w:val="4F6128"/>
          <w:spacing w:val="13"/>
          <w:sz w:val="21"/>
        </w:rPr>
        <w:t> </w:t>
      </w:r>
      <w:r>
        <w:rPr>
          <w:b/>
          <w:i/>
          <w:color w:val="4F6128"/>
          <w:w w:val="90"/>
          <w:sz w:val="21"/>
        </w:rPr>
        <w:t>days.</w:t>
      </w:r>
      <w:r>
        <w:rPr>
          <w:b/>
          <w:i/>
          <w:color w:val="4F6128"/>
          <w:spacing w:val="18"/>
          <w:sz w:val="21"/>
        </w:rPr>
        <w:t> </w:t>
      </w:r>
      <w:r>
        <w:rPr>
          <w:b/>
          <w:i/>
          <w:color w:val="4F6128"/>
          <w:w w:val="90"/>
          <w:sz w:val="21"/>
        </w:rPr>
        <w:t>An</w:t>
      </w:r>
      <w:r>
        <w:rPr>
          <w:b/>
          <w:i/>
          <w:color w:val="4F6128"/>
          <w:sz w:val="21"/>
        </w:rPr>
        <w:t> </w:t>
      </w:r>
      <w:r>
        <w:rPr>
          <w:b/>
          <w:i/>
          <w:color w:val="4F6128"/>
          <w:w w:val="90"/>
          <w:sz w:val="21"/>
        </w:rPr>
        <w:t>example</w:t>
      </w:r>
      <w:r>
        <w:rPr>
          <w:b/>
          <w:i/>
          <w:color w:val="4F6128"/>
          <w:sz w:val="21"/>
        </w:rPr>
        <w:t> </w:t>
      </w:r>
      <w:r>
        <w:rPr>
          <w:b/>
          <w:i/>
          <w:color w:val="4F6128"/>
          <w:w w:val="90"/>
          <w:sz w:val="21"/>
        </w:rPr>
        <w:t>of</w:t>
      </w:r>
      <w:r>
        <w:rPr>
          <w:b/>
          <w:i/>
          <w:color w:val="4F6128"/>
          <w:spacing w:val="21"/>
          <w:sz w:val="21"/>
        </w:rPr>
        <w:t> </w:t>
      </w:r>
      <w:r>
        <w:rPr>
          <w:b/>
          <w:i/>
          <w:color w:val="4F6128"/>
          <w:w w:val="90"/>
          <w:sz w:val="21"/>
        </w:rPr>
        <w:t>how to</w:t>
      </w:r>
      <w:r>
        <w:rPr>
          <w:b/>
          <w:i/>
          <w:color w:val="4F6128"/>
          <w:spacing w:val="26"/>
          <w:sz w:val="21"/>
        </w:rPr>
        <w:t> </w:t>
      </w:r>
      <w:r>
        <w:rPr>
          <w:b/>
          <w:i/>
          <w:color w:val="4F6128"/>
          <w:w w:val="90"/>
          <w:sz w:val="21"/>
        </w:rPr>
        <w:t>interpret</w:t>
      </w:r>
      <w:r>
        <w:rPr>
          <w:b/>
          <w:i/>
          <w:color w:val="4F6128"/>
          <w:spacing w:val="34"/>
          <w:sz w:val="21"/>
        </w:rPr>
        <w:t> </w:t>
      </w:r>
      <w:r>
        <w:rPr>
          <w:b/>
          <w:i/>
          <w:color w:val="4F6128"/>
          <w:w w:val="90"/>
          <w:sz w:val="21"/>
        </w:rPr>
        <w:t>the</w:t>
      </w:r>
      <w:r>
        <w:rPr>
          <w:b/>
          <w:i/>
          <w:color w:val="4F6128"/>
          <w:spacing w:val="23"/>
          <w:sz w:val="21"/>
        </w:rPr>
        <w:t> </w:t>
      </w:r>
      <w:r>
        <w:rPr>
          <w:b/>
          <w:i/>
          <w:color w:val="4F6128"/>
          <w:w w:val="90"/>
          <w:sz w:val="21"/>
        </w:rPr>
        <w:t>information</w:t>
      </w:r>
      <w:r>
        <w:rPr>
          <w:b/>
          <w:i/>
          <w:color w:val="4F6128"/>
          <w:spacing w:val="27"/>
          <w:sz w:val="21"/>
        </w:rPr>
        <w:t> </w:t>
      </w:r>
      <w:r>
        <w:rPr>
          <w:b/>
          <w:i/>
          <w:color w:val="4F6128"/>
          <w:w w:val="90"/>
          <w:sz w:val="21"/>
        </w:rPr>
        <w:t>on</w:t>
      </w:r>
      <w:r>
        <w:rPr>
          <w:b/>
          <w:i/>
          <w:color w:val="4F6128"/>
          <w:spacing w:val="27"/>
          <w:sz w:val="21"/>
        </w:rPr>
        <w:t> </w:t>
      </w:r>
      <w:r>
        <w:rPr>
          <w:b/>
          <w:i/>
          <w:color w:val="4F6128"/>
          <w:w w:val="90"/>
          <w:sz w:val="21"/>
        </w:rPr>
        <w:t>the</w:t>
      </w:r>
      <w:r>
        <w:rPr>
          <w:b/>
          <w:i/>
          <w:color w:val="4F6128"/>
          <w:spacing w:val="26"/>
          <w:sz w:val="21"/>
        </w:rPr>
        <w:t> </w:t>
      </w:r>
      <w:r>
        <w:rPr>
          <w:b/>
          <w:i/>
          <w:color w:val="4F6128"/>
          <w:w w:val="90"/>
          <w:sz w:val="21"/>
        </w:rPr>
        <w:t>graph</w:t>
      </w:r>
      <w:r>
        <w:rPr>
          <w:b/>
          <w:i/>
          <w:color w:val="4F6128"/>
          <w:spacing w:val="27"/>
          <w:sz w:val="21"/>
        </w:rPr>
        <w:t> </w:t>
      </w:r>
      <w:r>
        <w:rPr>
          <w:b/>
          <w:i/>
          <w:color w:val="4F6128"/>
          <w:w w:val="90"/>
          <w:sz w:val="21"/>
        </w:rPr>
        <w:t>includes:</w:t>
      </w:r>
      <w:r>
        <w:rPr>
          <w:b/>
          <w:i/>
          <w:color w:val="4F6128"/>
          <w:spacing w:val="34"/>
          <w:sz w:val="21"/>
        </w:rPr>
        <w:t> </w:t>
      </w:r>
      <w:r>
        <w:rPr>
          <w:b/>
          <w:i/>
          <w:color w:val="4F6128"/>
          <w:w w:val="90"/>
          <w:sz w:val="21"/>
        </w:rPr>
        <w:t>9%</w:t>
      </w:r>
      <w:r>
        <w:rPr>
          <w:b/>
          <w:i/>
          <w:color w:val="4F6128"/>
          <w:spacing w:val="32"/>
          <w:sz w:val="21"/>
        </w:rPr>
        <w:t> </w:t>
      </w:r>
      <w:r>
        <w:rPr>
          <w:b/>
          <w:i/>
          <w:color w:val="4F6128"/>
          <w:w w:val="90"/>
          <w:sz w:val="21"/>
        </w:rPr>
        <w:t>of</w:t>
      </w:r>
      <w:r>
        <w:rPr>
          <w:b/>
          <w:i/>
          <w:color w:val="4F6128"/>
          <w:spacing w:val="38"/>
          <w:sz w:val="21"/>
        </w:rPr>
        <w:t> </w:t>
      </w:r>
      <w:r>
        <w:rPr>
          <w:b/>
          <w:i/>
          <w:color w:val="4F6128"/>
          <w:w w:val="90"/>
          <w:sz w:val="21"/>
        </w:rPr>
        <w:t>all</w:t>
      </w:r>
      <w:r>
        <w:rPr>
          <w:b/>
          <w:i/>
          <w:color w:val="4F6128"/>
          <w:spacing w:val="34"/>
          <w:sz w:val="21"/>
        </w:rPr>
        <w:t> </w:t>
      </w:r>
      <w:r>
        <w:rPr>
          <w:b/>
          <w:i/>
          <w:color w:val="4F6128"/>
          <w:w w:val="90"/>
          <w:sz w:val="21"/>
        </w:rPr>
        <w:t>Seneca</w:t>
      </w:r>
      <w:r>
        <w:rPr>
          <w:b/>
          <w:i/>
          <w:color w:val="4F6128"/>
          <w:spacing w:val="27"/>
          <w:sz w:val="21"/>
        </w:rPr>
        <w:t> </w:t>
      </w:r>
      <w:r>
        <w:rPr>
          <w:b/>
          <w:i/>
          <w:color w:val="4F6128"/>
          <w:w w:val="90"/>
          <w:sz w:val="21"/>
        </w:rPr>
        <w:t>County</w:t>
      </w:r>
      <w:r>
        <w:rPr>
          <w:b/>
          <w:i/>
          <w:color w:val="4F6128"/>
          <w:spacing w:val="37"/>
          <w:sz w:val="21"/>
        </w:rPr>
        <w:t> </w:t>
      </w:r>
      <w:r>
        <w:rPr>
          <w:b/>
          <w:i/>
          <w:color w:val="4F6128"/>
          <w:w w:val="90"/>
          <w:sz w:val="21"/>
        </w:rPr>
        <w:t>adults</w:t>
      </w:r>
      <w:r>
        <w:rPr>
          <w:b/>
          <w:i/>
          <w:color w:val="4F6128"/>
          <w:spacing w:val="23"/>
          <w:sz w:val="21"/>
        </w:rPr>
        <w:t> </w:t>
      </w:r>
      <w:r>
        <w:rPr>
          <w:b/>
          <w:i/>
          <w:color w:val="4F6128"/>
          <w:w w:val="90"/>
          <w:sz w:val="21"/>
        </w:rPr>
        <w:t>needed</w:t>
      </w:r>
      <w:r>
        <w:rPr>
          <w:b/>
          <w:i/>
          <w:color w:val="4F6128"/>
          <w:spacing w:val="25"/>
          <w:sz w:val="21"/>
        </w:rPr>
        <w:t> </w:t>
      </w:r>
      <w:r>
        <w:rPr>
          <w:b/>
          <w:i/>
          <w:color w:val="4F6128"/>
          <w:w w:val="90"/>
          <w:sz w:val="21"/>
        </w:rPr>
        <w:t>help</w:t>
      </w:r>
      <w:r>
        <w:rPr>
          <w:b/>
          <w:i/>
          <w:color w:val="4F6128"/>
          <w:spacing w:val="29"/>
          <w:sz w:val="21"/>
        </w:rPr>
        <w:t> </w:t>
      </w:r>
      <w:r>
        <w:rPr>
          <w:b/>
          <w:i/>
          <w:color w:val="4F6128"/>
          <w:w w:val="90"/>
          <w:sz w:val="21"/>
        </w:rPr>
        <w:t>meeting their</w:t>
      </w:r>
      <w:r>
        <w:rPr>
          <w:b/>
          <w:i/>
          <w:color w:val="4F6128"/>
          <w:spacing w:val="32"/>
          <w:sz w:val="21"/>
        </w:rPr>
        <w:t> </w:t>
      </w:r>
      <w:r>
        <w:rPr>
          <w:b/>
          <w:i/>
          <w:color w:val="4F6128"/>
          <w:w w:val="90"/>
          <w:sz w:val="21"/>
        </w:rPr>
        <w:t>general</w:t>
      </w:r>
      <w:r>
        <w:rPr>
          <w:b/>
          <w:i/>
          <w:color w:val="4F6128"/>
          <w:spacing w:val="37"/>
          <w:sz w:val="21"/>
        </w:rPr>
        <w:t> </w:t>
      </w:r>
      <w:r>
        <w:rPr>
          <w:b/>
          <w:i/>
          <w:color w:val="4F6128"/>
          <w:w w:val="90"/>
          <w:sz w:val="21"/>
        </w:rPr>
        <w:t>daily</w:t>
      </w:r>
      <w:r>
        <w:rPr>
          <w:b/>
          <w:i/>
          <w:color w:val="4F6128"/>
          <w:spacing w:val="35"/>
          <w:sz w:val="21"/>
        </w:rPr>
        <w:t> </w:t>
      </w:r>
      <w:r>
        <w:rPr>
          <w:b/>
          <w:i/>
          <w:color w:val="4F6128"/>
          <w:w w:val="90"/>
          <w:sz w:val="21"/>
        </w:rPr>
        <w:t>needs,</w:t>
      </w:r>
      <w:r>
        <w:rPr>
          <w:b/>
          <w:i/>
          <w:color w:val="4F6128"/>
          <w:spacing w:val="35"/>
          <w:sz w:val="21"/>
        </w:rPr>
        <w:t> </w:t>
      </w:r>
      <w:r>
        <w:rPr>
          <w:b/>
          <w:i/>
          <w:color w:val="4F6128"/>
          <w:w w:val="90"/>
          <w:sz w:val="21"/>
        </w:rPr>
        <w:t>including</w:t>
      </w:r>
      <w:r>
        <w:rPr>
          <w:b/>
          <w:i/>
          <w:color w:val="4F6128"/>
          <w:spacing w:val="25"/>
          <w:sz w:val="21"/>
        </w:rPr>
        <w:t> </w:t>
      </w:r>
      <w:r>
        <w:rPr>
          <w:b/>
          <w:i/>
          <w:color w:val="4F6128"/>
          <w:w w:val="90"/>
          <w:sz w:val="21"/>
        </w:rPr>
        <w:t>12%</w:t>
      </w:r>
      <w:r>
        <w:rPr>
          <w:b/>
          <w:i/>
          <w:color w:val="4F6128"/>
          <w:spacing w:val="32"/>
          <w:sz w:val="21"/>
        </w:rPr>
        <w:t> </w:t>
      </w:r>
      <w:r>
        <w:rPr>
          <w:b/>
          <w:i/>
          <w:color w:val="4F6128"/>
          <w:w w:val="90"/>
          <w:sz w:val="21"/>
        </w:rPr>
        <w:t>of</w:t>
      </w:r>
      <w:r>
        <w:rPr>
          <w:b/>
          <w:i/>
          <w:color w:val="4F6128"/>
          <w:spacing w:val="39"/>
          <w:sz w:val="21"/>
        </w:rPr>
        <w:t> </w:t>
      </w:r>
      <w:r>
        <w:rPr>
          <w:b/>
          <w:i/>
          <w:color w:val="4F6128"/>
          <w:w w:val="90"/>
          <w:sz w:val="21"/>
        </w:rPr>
        <w:t>males,</w:t>
      </w:r>
      <w:r>
        <w:rPr>
          <w:b/>
          <w:i/>
          <w:color w:val="4F6128"/>
          <w:spacing w:val="35"/>
          <w:sz w:val="21"/>
        </w:rPr>
        <w:t> </w:t>
      </w:r>
      <w:r>
        <w:rPr>
          <w:b/>
          <w:i/>
          <w:color w:val="4F6128"/>
          <w:w w:val="90"/>
          <w:sz w:val="21"/>
        </w:rPr>
        <w:t>and</w:t>
      </w:r>
      <w:r>
        <w:rPr>
          <w:b/>
          <w:i/>
          <w:color w:val="4F6128"/>
          <w:spacing w:val="25"/>
          <w:sz w:val="21"/>
        </w:rPr>
        <w:t> </w:t>
      </w:r>
      <w:r>
        <w:rPr>
          <w:b/>
          <w:i/>
          <w:color w:val="4F6128"/>
          <w:w w:val="90"/>
          <w:sz w:val="21"/>
        </w:rPr>
        <w:t>24%</w:t>
      </w:r>
      <w:r>
        <w:rPr>
          <w:b/>
          <w:i/>
          <w:color w:val="4F6128"/>
          <w:spacing w:val="32"/>
          <w:sz w:val="21"/>
        </w:rPr>
        <w:t> </w:t>
      </w:r>
      <w:r>
        <w:rPr>
          <w:b/>
          <w:i/>
          <w:color w:val="4F6128"/>
          <w:w w:val="90"/>
          <w:sz w:val="21"/>
        </w:rPr>
        <w:t>of</w:t>
      </w:r>
      <w:r>
        <w:rPr>
          <w:b/>
          <w:i/>
          <w:color w:val="4F6128"/>
          <w:spacing w:val="39"/>
          <w:sz w:val="21"/>
        </w:rPr>
        <w:t> </w:t>
      </w:r>
      <w:r>
        <w:rPr>
          <w:b/>
          <w:i/>
          <w:color w:val="4F6128"/>
          <w:w w:val="90"/>
          <w:sz w:val="21"/>
        </w:rPr>
        <w:t>those</w:t>
      </w:r>
      <w:r>
        <w:rPr>
          <w:b/>
          <w:i/>
          <w:color w:val="4F6128"/>
          <w:spacing w:val="24"/>
          <w:sz w:val="21"/>
        </w:rPr>
        <w:t> </w:t>
      </w:r>
      <w:r>
        <w:rPr>
          <w:b/>
          <w:i/>
          <w:color w:val="4F6128"/>
          <w:spacing w:val="9"/>
          <w:w w:val="90"/>
          <w:sz w:val="21"/>
        </w:rPr>
        <w:t>with</w:t>
      </w:r>
      <w:r>
        <w:rPr>
          <w:b/>
          <w:i/>
          <w:color w:val="4F6128"/>
          <w:spacing w:val="28"/>
          <w:sz w:val="21"/>
        </w:rPr>
        <w:t> </w:t>
      </w:r>
      <w:r>
        <w:rPr>
          <w:b/>
          <w:i/>
          <w:color w:val="4F6128"/>
          <w:w w:val="90"/>
          <w:sz w:val="21"/>
        </w:rPr>
        <w:t>incomes</w:t>
      </w:r>
      <w:r>
        <w:rPr>
          <w:b/>
          <w:i/>
          <w:color w:val="4F6128"/>
          <w:spacing w:val="24"/>
          <w:sz w:val="21"/>
        </w:rPr>
        <w:t> </w:t>
      </w:r>
      <w:r>
        <w:rPr>
          <w:b/>
          <w:i/>
          <w:color w:val="4F6128"/>
          <w:w w:val="90"/>
          <w:sz w:val="21"/>
        </w:rPr>
        <w:t>less</w:t>
      </w:r>
      <w:r>
        <w:rPr>
          <w:b/>
          <w:i/>
          <w:color w:val="4F6128"/>
          <w:spacing w:val="24"/>
          <w:sz w:val="21"/>
        </w:rPr>
        <w:t> </w:t>
      </w:r>
      <w:r>
        <w:rPr>
          <w:b/>
          <w:i/>
          <w:color w:val="4F6128"/>
          <w:w w:val="90"/>
          <w:sz w:val="21"/>
        </w:rPr>
        <w:t>than</w:t>
      </w:r>
      <w:r>
        <w:rPr>
          <w:b/>
          <w:i/>
          <w:color w:val="4F6128"/>
          <w:spacing w:val="28"/>
          <w:sz w:val="21"/>
        </w:rPr>
        <w:t> </w:t>
      </w:r>
      <w:r>
        <w:rPr>
          <w:b/>
          <w:i/>
          <w:color w:val="4F6128"/>
          <w:w w:val="90"/>
          <w:sz w:val="21"/>
        </w:rPr>
        <w:t>$25,000.</w:t>
      </w:r>
    </w:p>
    <w:p>
      <w:pPr>
        <w:pStyle w:val="Heading5"/>
        <w:spacing w:line="221" w:lineRule="exact" w:before="170"/>
        <w:ind w:left="2506"/>
      </w:pPr>
      <w:r>
        <w:rPr/>
        <w:t>Seneca</w:t>
      </w:r>
      <w:r>
        <w:rPr>
          <w:spacing w:val="-8"/>
        </w:rPr>
        <w:t> </w:t>
      </w:r>
      <w:r>
        <w:rPr/>
        <w:t>County</w:t>
      </w:r>
      <w:r>
        <w:rPr>
          <w:spacing w:val="-2"/>
        </w:rPr>
        <w:t> </w:t>
      </w:r>
      <w:r>
        <w:rPr/>
        <w:t>Adults</w:t>
      </w:r>
      <w:r>
        <w:rPr>
          <w:spacing w:val="-7"/>
        </w:rPr>
        <w:t> </w:t>
      </w:r>
      <w:r>
        <w:rPr/>
        <w:t>Who</w:t>
      </w:r>
      <w:r>
        <w:rPr>
          <w:spacing w:val="-1"/>
        </w:rPr>
        <w:t> </w:t>
      </w:r>
      <w:r>
        <w:rPr/>
        <w:t>Needed</w:t>
      </w:r>
      <w:r>
        <w:rPr>
          <w:spacing w:val="-5"/>
        </w:rPr>
        <w:t> </w:t>
      </w:r>
      <w:r>
        <w:rPr/>
        <w:t>Help</w:t>
      </w:r>
      <w:r>
        <w:rPr>
          <w:spacing w:val="-4"/>
        </w:rPr>
        <w:t> </w:t>
      </w:r>
      <w:r>
        <w:rPr/>
        <w:t>Meeting</w:t>
      </w:r>
      <w:r>
        <w:rPr>
          <w:spacing w:val="-5"/>
        </w:rPr>
        <w:t> </w:t>
      </w:r>
      <w:r>
        <w:rPr/>
        <w:t>General</w:t>
      </w:r>
      <w:r>
        <w:rPr>
          <w:spacing w:val="-7"/>
        </w:rPr>
        <w:t> </w:t>
      </w:r>
      <w:r>
        <w:rPr/>
        <w:t>Daily</w:t>
      </w:r>
      <w:r>
        <w:rPr>
          <w:spacing w:val="-7"/>
        </w:rPr>
        <w:t> </w:t>
      </w:r>
      <w:r>
        <w:rPr/>
        <w:t>Needs</w:t>
      </w:r>
      <w:r>
        <w:rPr>
          <w:spacing w:val="-4"/>
        </w:rPr>
        <w:t> </w:t>
      </w:r>
      <w:r>
        <w:rPr>
          <w:spacing w:val="-5"/>
        </w:rPr>
        <w:t>in</w:t>
      </w:r>
    </w:p>
    <w:p>
      <w:pPr>
        <w:pStyle w:val="BodyText"/>
        <w:spacing w:line="239" w:lineRule="exact"/>
        <w:ind w:left="1136"/>
      </w:pPr>
      <w:r>
        <w:rPr/>
        <mc:AlternateContent>
          <mc:Choice Requires="wps">
            <w:drawing>
              <wp:anchor distT="0" distB="0" distL="0" distR="0" allowOverlap="1" layoutInCell="1" locked="0" behindDoc="0" simplePos="0" relativeHeight="15806464">
                <wp:simplePos x="0" y="0"/>
                <wp:positionH relativeFrom="page">
                  <wp:posOffset>1038284</wp:posOffset>
                </wp:positionH>
                <wp:positionV relativeFrom="paragraph">
                  <wp:posOffset>25805</wp:posOffset>
                </wp:positionV>
                <wp:extent cx="5881370" cy="1811655"/>
                <wp:effectExtent l="0" t="0" r="0" b="0"/>
                <wp:wrapNone/>
                <wp:docPr id="1621" name="Group 1621"/>
                <wp:cNvGraphicFramePr>
                  <a:graphicFrameLocks/>
                </wp:cNvGraphicFramePr>
                <a:graphic>
                  <a:graphicData uri="http://schemas.microsoft.com/office/word/2010/wordprocessingGroup">
                    <wpg:wgp>
                      <wpg:cNvPr id="1621" name="Group 1621"/>
                      <wpg:cNvGrpSpPr/>
                      <wpg:grpSpPr>
                        <a:xfrm>
                          <a:off x="0" y="0"/>
                          <a:ext cx="5881370" cy="1811655"/>
                          <a:chExt cx="5881370" cy="1811655"/>
                        </a:xfrm>
                      </wpg:grpSpPr>
                      <wps:wsp>
                        <wps:cNvPr id="1622" name="Graphic 1622"/>
                        <wps:cNvSpPr/>
                        <wps:spPr>
                          <a:xfrm>
                            <a:off x="5365817" y="1373546"/>
                            <a:ext cx="292100" cy="401320"/>
                          </a:xfrm>
                          <a:custGeom>
                            <a:avLst/>
                            <a:gdLst/>
                            <a:ahLst/>
                            <a:cxnLst/>
                            <a:rect l="l" t="t" r="r" b="b"/>
                            <a:pathLst>
                              <a:path w="292100" h="401320">
                                <a:moveTo>
                                  <a:pt x="291795" y="0"/>
                                </a:moveTo>
                                <a:lnTo>
                                  <a:pt x="0" y="0"/>
                                </a:lnTo>
                                <a:lnTo>
                                  <a:pt x="0" y="401015"/>
                                </a:lnTo>
                                <a:lnTo>
                                  <a:pt x="291795" y="401015"/>
                                </a:lnTo>
                                <a:lnTo>
                                  <a:pt x="291795" y="0"/>
                                </a:lnTo>
                                <a:close/>
                              </a:path>
                            </a:pathLst>
                          </a:custGeom>
                          <a:solidFill>
                            <a:srgbClr val="622422"/>
                          </a:solidFill>
                        </wps:spPr>
                        <wps:bodyPr wrap="square" lIns="0" tIns="0" rIns="0" bIns="0" rtlCol="0">
                          <a:prstTxWarp prst="textNoShape">
                            <a:avLst/>
                          </a:prstTxWarp>
                          <a:noAutofit/>
                        </wps:bodyPr>
                      </wps:wsp>
                      <wps:wsp>
                        <wps:cNvPr id="1623" name="Graphic 1623"/>
                        <wps:cNvSpPr/>
                        <wps:spPr>
                          <a:xfrm>
                            <a:off x="258639" y="399696"/>
                            <a:ext cx="4669790" cy="1375410"/>
                          </a:xfrm>
                          <a:custGeom>
                            <a:avLst/>
                            <a:gdLst/>
                            <a:ahLst/>
                            <a:cxnLst/>
                            <a:rect l="l" t="t" r="r" b="b"/>
                            <a:pathLst>
                              <a:path w="4669790" h="1375410">
                                <a:moveTo>
                                  <a:pt x="292608" y="859536"/>
                                </a:moveTo>
                                <a:lnTo>
                                  <a:pt x="0" y="859536"/>
                                </a:lnTo>
                                <a:lnTo>
                                  <a:pt x="0" y="1374863"/>
                                </a:lnTo>
                                <a:lnTo>
                                  <a:pt x="292608" y="1374863"/>
                                </a:lnTo>
                                <a:lnTo>
                                  <a:pt x="292608" y="859536"/>
                                </a:lnTo>
                                <a:close/>
                              </a:path>
                              <a:path w="4669790" h="1375410">
                                <a:moveTo>
                                  <a:pt x="1022604" y="687311"/>
                                </a:moveTo>
                                <a:lnTo>
                                  <a:pt x="729996" y="687311"/>
                                </a:lnTo>
                                <a:lnTo>
                                  <a:pt x="729996" y="1374863"/>
                                </a:lnTo>
                                <a:lnTo>
                                  <a:pt x="1022604" y="1374863"/>
                                </a:lnTo>
                                <a:lnTo>
                                  <a:pt x="1022604" y="687311"/>
                                </a:lnTo>
                                <a:close/>
                              </a:path>
                              <a:path w="4669790" h="1375410">
                                <a:moveTo>
                                  <a:pt x="1751076" y="973836"/>
                                </a:moveTo>
                                <a:lnTo>
                                  <a:pt x="1459992" y="973836"/>
                                </a:lnTo>
                                <a:lnTo>
                                  <a:pt x="1459992" y="1374863"/>
                                </a:lnTo>
                                <a:lnTo>
                                  <a:pt x="1751076" y="1374863"/>
                                </a:lnTo>
                                <a:lnTo>
                                  <a:pt x="1751076" y="973836"/>
                                </a:lnTo>
                                <a:close/>
                              </a:path>
                              <a:path w="4669790" h="1375410">
                                <a:moveTo>
                                  <a:pt x="2481072" y="915911"/>
                                </a:moveTo>
                                <a:lnTo>
                                  <a:pt x="2188464" y="915911"/>
                                </a:lnTo>
                                <a:lnTo>
                                  <a:pt x="2188464" y="1374863"/>
                                </a:lnTo>
                                <a:lnTo>
                                  <a:pt x="2481072" y="1374863"/>
                                </a:lnTo>
                                <a:lnTo>
                                  <a:pt x="2481072" y="915911"/>
                                </a:lnTo>
                                <a:close/>
                              </a:path>
                              <a:path w="4669790" h="1375410">
                                <a:moveTo>
                                  <a:pt x="3211068" y="915911"/>
                                </a:moveTo>
                                <a:lnTo>
                                  <a:pt x="2918460" y="915911"/>
                                </a:lnTo>
                                <a:lnTo>
                                  <a:pt x="2918460" y="1374863"/>
                                </a:lnTo>
                                <a:lnTo>
                                  <a:pt x="3211068" y="1374863"/>
                                </a:lnTo>
                                <a:lnTo>
                                  <a:pt x="3211068" y="915911"/>
                                </a:lnTo>
                                <a:close/>
                              </a:path>
                              <a:path w="4669790" h="1375410">
                                <a:moveTo>
                                  <a:pt x="3939514" y="0"/>
                                </a:moveTo>
                                <a:lnTo>
                                  <a:pt x="3648456" y="0"/>
                                </a:lnTo>
                                <a:lnTo>
                                  <a:pt x="3648456" y="1374863"/>
                                </a:lnTo>
                                <a:lnTo>
                                  <a:pt x="3939514" y="1374863"/>
                                </a:lnTo>
                                <a:lnTo>
                                  <a:pt x="3939514" y="0"/>
                                </a:lnTo>
                                <a:close/>
                              </a:path>
                              <a:path w="4669790" h="1375410">
                                <a:moveTo>
                                  <a:pt x="4669536" y="1031748"/>
                                </a:moveTo>
                                <a:lnTo>
                                  <a:pt x="4376928" y="1031748"/>
                                </a:lnTo>
                                <a:lnTo>
                                  <a:pt x="4376928" y="1374863"/>
                                </a:lnTo>
                                <a:lnTo>
                                  <a:pt x="4669536" y="1374863"/>
                                </a:lnTo>
                                <a:lnTo>
                                  <a:pt x="4669536" y="1031748"/>
                                </a:lnTo>
                                <a:close/>
                              </a:path>
                            </a:pathLst>
                          </a:custGeom>
                          <a:solidFill>
                            <a:srgbClr val="C0504D"/>
                          </a:solidFill>
                        </wps:spPr>
                        <wps:bodyPr wrap="square" lIns="0" tIns="0" rIns="0" bIns="0" rtlCol="0">
                          <a:prstTxWarp prst="textNoShape">
                            <a:avLst/>
                          </a:prstTxWarp>
                          <a:noAutofit/>
                        </wps:bodyPr>
                      </wps:wsp>
                      <wps:wsp>
                        <wps:cNvPr id="1624" name="Graphic 1624"/>
                        <wps:cNvSpPr/>
                        <wps:spPr>
                          <a:xfrm>
                            <a:off x="40513" y="55876"/>
                            <a:ext cx="1270" cy="1718945"/>
                          </a:xfrm>
                          <a:custGeom>
                            <a:avLst/>
                            <a:gdLst/>
                            <a:ahLst/>
                            <a:cxnLst/>
                            <a:rect l="l" t="t" r="r" b="b"/>
                            <a:pathLst>
                              <a:path w="0" h="1718945">
                                <a:moveTo>
                                  <a:pt x="0" y="1718691"/>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1625" name="Graphic 1625"/>
                        <wps:cNvSpPr/>
                        <wps:spPr>
                          <a:xfrm>
                            <a:off x="0" y="55876"/>
                            <a:ext cx="40640" cy="1718945"/>
                          </a:xfrm>
                          <a:custGeom>
                            <a:avLst/>
                            <a:gdLst/>
                            <a:ahLst/>
                            <a:cxnLst/>
                            <a:rect l="l" t="t" r="r" b="b"/>
                            <a:pathLst>
                              <a:path w="40640" h="1718945">
                                <a:moveTo>
                                  <a:pt x="0" y="1718691"/>
                                </a:moveTo>
                                <a:lnTo>
                                  <a:pt x="40513" y="1718691"/>
                                </a:lnTo>
                              </a:path>
                              <a:path w="40640" h="1718945">
                                <a:moveTo>
                                  <a:pt x="0" y="1145451"/>
                                </a:moveTo>
                                <a:lnTo>
                                  <a:pt x="40513" y="1145451"/>
                                </a:lnTo>
                              </a:path>
                              <a:path w="40640" h="1718945">
                                <a:moveTo>
                                  <a:pt x="0" y="572414"/>
                                </a:moveTo>
                                <a:lnTo>
                                  <a:pt x="40513" y="572414"/>
                                </a:lnTo>
                              </a:path>
                              <a:path w="40640" h="1718945">
                                <a:moveTo>
                                  <a:pt x="0" y="0"/>
                                </a:moveTo>
                                <a:lnTo>
                                  <a:pt x="40513" y="0"/>
                                </a:lnTo>
                              </a:path>
                            </a:pathLst>
                          </a:custGeom>
                          <a:ln w="9525">
                            <a:solidFill>
                              <a:srgbClr val="000000"/>
                            </a:solidFill>
                            <a:prstDash val="solid"/>
                          </a:ln>
                        </wps:spPr>
                        <wps:bodyPr wrap="square" lIns="0" tIns="0" rIns="0" bIns="0" rtlCol="0">
                          <a:prstTxWarp prst="textNoShape">
                            <a:avLst/>
                          </a:prstTxWarp>
                          <a:noAutofit/>
                        </wps:bodyPr>
                      </wps:wsp>
                      <wps:wsp>
                        <wps:cNvPr id="1626" name="Graphic 1626"/>
                        <wps:cNvSpPr/>
                        <wps:spPr>
                          <a:xfrm>
                            <a:off x="40513" y="1774567"/>
                            <a:ext cx="5836285" cy="36830"/>
                          </a:xfrm>
                          <a:custGeom>
                            <a:avLst/>
                            <a:gdLst/>
                            <a:ahLst/>
                            <a:cxnLst/>
                            <a:rect l="l" t="t" r="r" b="b"/>
                            <a:pathLst>
                              <a:path w="5836285" h="36830">
                                <a:moveTo>
                                  <a:pt x="0" y="0"/>
                                </a:moveTo>
                                <a:lnTo>
                                  <a:pt x="5835954" y="0"/>
                                </a:lnTo>
                              </a:path>
                              <a:path w="5836285" h="36830">
                                <a:moveTo>
                                  <a:pt x="0" y="0"/>
                                </a:moveTo>
                                <a:lnTo>
                                  <a:pt x="0" y="36474"/>
                                </a:lnTo>
                              </a:path>
                              <a:path w="5836285" h="36830">
                                <a:moveTo>
                                  <a:pt x="730186" y="0"/>
                                </a:moveTo>
                                <a:lnTo>
                                  <a:pt x="730186" y="36474"/>
                                </a:lnTo>
                              </a:path>
                              <a:path w="5836285" h="36830">
                                <a:moveTo>
                                  <a:pt x="1458658" y="0"/>
                                </a:moveTo>
                                <a:lnTo>
                                  <a:pt x="1458658" y="36474"/>
                                </a:lnTo>
                              </a:path>
                              <a:path w="5836285" h="36830">
                                <a:moveTo>
                                  <a:pt x="2188654" y="0"/>
                                </a:moveTo>
                                <a:lnTo>
                                  <a:pt x="2188654" y="36474"/>
                                </a:lnTo>
                              </a:path>
                              <a:path w="5836285" h="36830">
                                <a:moveTo>
                                  <a:pt x="2918650" y="0"/>
                                </a:moveTo>
                                <a:lnTo>
                                  <a:pt x="2918650" y="36474"/>
                                </a:lnTo>
                              </a:path>
                              <a:path w="5836285" h="36830">
                                <a:moveTo>
                                  <a:pt x="3647122" y="0"/>
                                </a:moveTo>
                                <a:lnTo>
                                  <a:pt x="3647122" y="36474"/>
                                </a:lnTo>
                              </a:path>
                              <a:path w="5836285" h="36830">
                                <a:moveTo>
                                  <a:pt x="4377118" y="0"/>
                                </a:moveTo>
                                <a:lnTo>
                                  <a:pt x="4377118" y="36474"/>
                                </a:lnTo>
                              </a:path>
                              <a:path w="5836285" h="36830">
                                <a:moveTo>
                                  <a:pt x="5107114" y="0"/>
                                </a:moveTo>
                                <a:lnTo>
                                  <a:pt x="5107114" y="36474"/>
                                </a:lnTo>
                              </a:path>
                              <a:path w="5836285" h="36830">
                                <a:moveTo>
                                  <a:pt x="5835954" y="0"/>
                                </a:moveTo>
                                <a:lnTo>
                                  <a:pt x="5835954" y="36474"/>
                                </a:lnTo>
                              </a:path>
                            </a:pathLst>
                          </a:custGeom>
                          <a:ln w="9525">
                            <a:solidFill>
                              <a:srgbClr val="000000"/>
                            </a:solidFill>
                            <a:prstDash val="solid"/>
                          </a:ln>
                        </wps:spPr>
                        <wps:bodyPr wrap="square" lIns="0" tIns="0" rIns="0" bIns="0" rtlCol="0">
                          <a:prstTxWarp prst="textNoShape">
                            <a:avLst/>
                          </a:prstTxWarp>
                          <a:noAutofit/>
                        </wps:bodyPr>
                      </wps:wsp>
                      <wps:wsp>
                        <wps:cNvPr id="1627" name="Textbox 1627"/>
                        <wps:cNvSpPr txBox="1"/>
                        <wps:spPr>
                          <a:xfrm>
                            <a:off x="2459698" y="0"/>
                            <a:ext cx="1012190" cy="168275"/>
                          </a:xfrm>
                          <a:prstGeom prst="rect">
                            <a:avLst/>
                          </a:prstGeom>
                        </wps:spPr>
                        <wps:txbx>
                          <w:txbxContent>
                            <w:p>
                              <w:pPr>
                                <w:spacing w:before="0"/>
                                <w:ind w:left="0" w:right="0" w:firstLine="0"/>
                                <w:jc w:val="left"/>
                                <w:rPr>
                                  <w:b/>
                                  <w:sz w:val="22"/>
                                </w:rPr>
                              </w:pPr>
                              <w:r>
                                <w:rPr>
                                  <w:b/>
                                  <w:sz w:val="22"/>
                                </w:rPr>
                                <w:t>the</w:t>
                              </w:r>
                              <w:r>
                                <w:rPr>
                                  <w:b/>
                                  <w:spacing w:val="-3"/>
                                  <w:sz w:val="22"/>
                                </w:rPr>
                                <w:t> </w:t>
                              </w:r>
                              <w:r>
                                <w:rPr>
                                  <w:b/>
                                  <w:sz w:val="22"/>
                                </w:rPr>
                                <w:t>Past</w:t>
                              </w:r>
                              <w:r>
                                <w:rPr>
                                  <w:b/>
                                  <w:spacing w:val="-5"/>
                                  <w:sz w:val="22"/>
                                </w:rPr>
                                <w:t> </w:t>
                              </w:r>
                              <w:r>
                                <w:rPr>
                                  <w:b/>
                                  <w:spacing w:val="-2"/>
                                  <w:sz w:val="22"/>
                                </w:rPr>
                                <w:t>Month</w:t>
                              </w:r>
                            </w:p>
                          </w:txbxContent>
                        </wps:txbx>
                        <wps:bodyPr wrap="square" lIns="0" tIns="0" rIns="0" bIns="0" rtlCol="0">
                          <a:noAutofit/>
                        </wps:bodyPr>
                      </wps:wsp>
                      <wps:wsp>
                        <wps:cNvPr id="1628" name="Textbox 1628"/>
                        <wps:cNvSpPr txBox="1"/>
                        <wps:spPr>
                          <a:xfrm>
                            <a:off x="3924661" y="191397"/>
                            <a:ext cx="269240" cy="151765"/>
                          </a:xfrm>
                          <a:prstGeom prst="rect">
                            <a:avLst/>
                          </a:prstGeom>
                        </wps:spPr>
                        <wps:txbx>
                          <w:txbxContent>
                            <w:p>
                              <w:pPr>
                                <w:spacing w:line="238" w:lineRule="exact" w:before="0"/>
                                <w:ind w:left="0" w:right="0" w:firstLine="0"/>
                                <w:jc w:val="left"/>
                                <w:rPr>
                                  <w:b/>
                                  <w:sz w:val="20"/>
                                </w:rPr>
                              </w:pPr>
                              <w:r>
                                <w:rPr>
                                  <w:b/>
                                  <w:spacing w:val="-5"/>
                                  <w:sz w:val="20"/>
                                </w:rPr>
                                <w:t>24%</w:t>
                              </w:r>
                            </w:p>
                          </w:txbxContent>
                        </wps:txbx>
                        <wps:bodyPr wrap="square" lIns="0" tIns="0" rIns="0" bIns="0" rtlCol="0">
                          <a:noAutofit/>
                        </wps:bodyPr>
                      </wps:wsp>
                      <wps:wsp>
                        <wps:cNvPr id="1629" name="Textbox 1629"/>
                        <wps:cNvSpPr txBox="1"/>
                        <wps:spPr>
                          <a:xfrm>
                            <a:off x="1006743" y="878881"/>
                            <a:ext cx="269240" cy="151765"/>
                          </a:xfrm>
                          <a:prstGeom prst="rect">
                            <a:avLst/>
                          </a:prstGeom>
                        </wps:spPr>
                        <wps:txbx>
                          <w:txbxContent>
                            <w:p>
                              <w:pPr>
                                <w:spacing w:line="238" w:lineRule="exact" w:before="0"/>
                                <w:ind w:left="0" w:right="0" w:firstLine="0"/>
                                <w:jc w:val="left"/>
                                <w:rPr>
                                  <w:b/>
                                  <w:sz w:val="20"/>
                                </w:rPr>
                              </w:pPr>
                              <w:r>
                                <w:rPr>
                                  <w:b/>
                                  <w:spacing w:val="-5"/>
                                  <w:sz w:val="20"/>
                                </w:rPr>
                                <w:t>12%</w:t>
                              </w:r>
                            </w:p>
                          </w:txbxContent>
                        </wps:txbx>
                        <wps:bodyPr wrap="square" lIns="0" tIns="0" rIns="0" bIns="0" rtlCol="0">
                          <a:noAutofit/>
                        </wps:bodyPr>
                      </wps:wsp>
                      <wps:wsp>
                        <wps:cNvPr id="1630" name="Textbox 1630"/>
                        <wps:cNvSpPr txBox="1"/>
                        <wps:spPr>
                          <a:xfrm>
                            <a:off x="313820" y="1050783"/>
                            <a:ext cx="196215" cy="151765"/>
                          </a:xfrm>
                          <a:prstGeom prst="rect">
                            <a:avLst/>
                          </a:prstGeom>
                        </wps:spPr>
                        <wps:txbx>
                          <w:txbxContent>
                            <w:p>
                              <w:pPr>
                                <w:spacing w:line="238" w:lineRule="exact" w:before="0"/>
                                <w:ind w:left="0" w:right="0" w:firstLine="0"/>
                                <w:jc w:val="left"/>
                                <w:rPr>
                                  <w:b/>
                                  <w:sz w:val="20"/>
                                </w:rPr>
                              </w:pPr>
                              <w:r>
                                <w:rPr>
                                  <w:b/>
                                  <w:spacing w:val="-5"/>
                                  <w:sz w:val="20"/>
                                </w:rPr>
                                <w:t>9%</w:t>
                              </w:r>
                            </w:p>
                          </w:txbxContent>
                        </wps:txbx>
                        <wps:bodyPr wrap="square" lIns="0" tIns="0" rIns="0" bIns="0" rtlCol="0">
                          <a:noAutofit/>
                        </wps:bodyPr>
                      </wps:wsp>
                      <wps:wsp>
                        <wps:cNvPr id="1631" name="Textbox 1631"/>
                        <wps:cNvSpPr txBox="1"/>
                        <wps:spPr>
                          <a:xfrm>
                            <a:off x="1772779" y="1165385"/>
                            <a:ext cx="196215" cy="151765"/>
                          </a:xfrm>
                          <a:prstGeom prst="rect">
                            <a:avLst/>
                          </a:prstGeom>
                        </wps:spPr>
                        <wps:txbx>
                          <w:txbxContent>
                            <w:p>
                              <w:pPr>
                                <w:spacing w:line="238" w:lineRule="exact" w:before="0"/>
                                <w:ind w:left="0" w:right="0" w:firstLine="0"/>
                                <w:jc w:val="left"/>
                                <w:rPr>
                                  <w:b/>
                                  <w:sz w:val="20"/>
                                </w:rPr>
                              </w:pPr>
                              <w:r>
                                <w:rPr>
                                  <w:b/>
                                  <w:spacing w:val="-5"/>
                                  <w:sz w:val="20"/>
                                </w:rPr>
                                <w:t>7%</w:t>
                              </w:r>
                            </w:p>
                          </w:txbxContent>
                        </wps:txbx>
                        <wps:bodyPr wrap="square" lIns="0" tIns="0" rIns="0" bIns="0" rtlCol="0">
                          <a:noAutofit/>
                        </wps:bodyPr>
                      </wps:wsp>
                      <wps:wsp>
                        <wps:cNvPr id="1632" name="Textbox 1632"/>
                        <wps:cNvSpPr txBox="1"/>
                        <wps:spPr>
                          <a:xfrm>
                            <a:off x="2502258" y="1108084"/>
                            <a:ext cx="196215" cy="151765"/>
                          </a:xfrm>
                          <a:prstGeom prst="rect">
                            <a:avLst/>
                          </a:prstGeom>
                        </wps:spPr>
                        <wps:txbx>
                          <w:txbxContent>
                            <w:p>
                              <w:pPr>
                                <w:spacing w:line="238" w:lineRule="exact" w:before="0"/>
                                <w:ind w:left="0" w:right="0" w:firstLine="0"/>
                                <w:jc w:val="left"/>
                                <w:rPr>
                                  <w:b/>
                                  <w:sz w:val="20"/>
                                </w:rPr>
                              </w:pPr>
                              <w:r>
                                <w:rPr>
                                  <w:b/>
                                  <w:spacing w:val="-5"/>
                                  <w:sz w:val="20"/>
                                </w:rPr>
                                <w:t>8%</w:t>
                              </w:r>
                            </w:p>
                          </w:txbxContent>
                        </wps:txbx>
                        <wps:bodyPr wrap="square" lIns="0" tIns="0" rIns="0" bIns="0" rtlCol="0">
                          <a:noAutofit/>
                        </wps:bodyPr>
                      </wps:wsp>
                      <wps:wsp>
                        <wps:cNvPr id="1633" name="Textbox 1633"/>
                        <wps:cNvSpPr txBox="1"/>
                        <wps:spPr>
                          <a:xfrm>
                            <a:off x="3231738" y="1108084"/>
                            <a:ext cx="196215" cy="151765"/>
                          </a:xfrm>
                          <a:prstGeom prst="rect">
                            <a:avLst/>
                          </a:prstGeom>
                        </wps:spPr>
                        <wps:txbx>
                          <w:txbxContent>
                            <w:p>
                              <w:pPr>
                                <w:spacing w:line="238" w:lineRule="exact" w:before="0"/>
                                <w:ind w:left="0" w:right="0" w:firstLine="0"/>
                                <w:jc w:val="left"/>
                                <w:rPr>
                                  <w:b/>
                                  <w:sz w:val="20"/>
                                </w:rPr>
                              </w:pPr>
                              <w:r>
                                <w:rPr>
                                  <w:b/>
                                  <w:spacing w:val="-5"/>
                                  <w:sz w:val="20"/>
                                </w:rPr>
                                <w:t>8%</w:t>
                              </w:r>
                            </w:p>
                          </w:txbxContent>
                        </wps:txbx>
                        <wps:bodyPr wrap="square" lIns="0" tIns="0" rIns="0" bIns="0" rtlCol="0">
                          <a:noAutofit/>
                        </wps:bodyPr>
                      </wps:wsp>
                      <wps:wsp>
                        <wps:cNvPr id="1634" name="Textbox 1634"/>
                        <wps:cNvSpPr txBox="1"/>
                        <wps:spPr>
                          <a:xfrm>
                            <a:off x="4690697" y="1222560"/>
                            <a:ext cx="196215" cy="151765"/>
                          </a:xfrm>
                          <a:prstGeom prst="rect">
                            <a:avLst/>
                          </a:prstGeom>
                        </wps:spPr>
                        <wps:txbx>
                          <w:txbxContent>
                            <w:p>
                              <w:pPr>
                                <w:spacing w:line="238" w:lineRule="exact" w:before="0"/>
                                <w:ind w:left="0" w:right="0" w:firstLine="0"/>
                                <w:jc w:val="left"/>
                                <w:rPr>
                                  <w:b/>
                                  <w:sz w:val="20"/>
                                </w:rPr>
                              </w:pPr>
                              <w:r>
                                <w:rPr>
                                  <w:b/>
                                  <w:spacing w:val="-5"/>
                                  <w:sz w:val="20"/>
                                </w:rPr>
                                <w:t>6%</w:t>
                              </w:r>
                            </w:p>
                          </w:txbxContent>
                        </wps:txbx>
                        <wps:bodyPr wrap="square" lIns="0" tIns="0" rIns="0" bIns="0" rtlCol="0">
                          <a:noAutofit/>
                        </wps:bodyPr>
                      </wps:wsp>
                      <wps:wsp>
                        <wps:cNvPr id="1635" name="Textbox 1635"/>
                        <wps:cNvSpPr txBox="1"/>
                        <wps:spPr>
                          <a:xfrm>
                            <a:off x="5420176" y="1165259"/>
                            <a:ext cx="196215" cy="151765"/>
                          </a:xfrm>
                          <a:prstGeom prst="rect">
                            <a:avLst/>
                          </a:prstGeom>
                        </wps:spPr>
                        <wps:txbx>
                          <w:txbxContent>
                            <w:p>
                              <w:pPr>
                                <w:spacing w:line="238" w:lineRule="exact" w:before="0"/>
                                <w:ind w:left="0" w:right="0" w:firstLine="0"/>
                                <w:jc w:val="left"/>
                                <w:rPr>
                                  <w:b/>
                                  <w:sz w:val="20"/>
                                </w:rPr>
                              </w:pPr>
                              <w:r>
                                <w:rPr>
                                  <w:b/>
                                  <w:spacing w:val="-5"/>
                                  <w:sz w:val="20"/>
                                </w:rPr>
                                <w:t>7%</w:t>
                              </w:r>
                            </w:p>
                          </w:txbxContent>
                        </wps:txbx>
                        <wps:bodyPr wrap="square" lIns="0" tIns="0" rIns="0" bIns="0" rtlCol="0">
                          <a:noAutofit/>
                        </wps:bodyPr>
                      </wps:wsp>
                    </wpg:wgp>
                  </a:graphicData>
                </a:graphic>
              </wp:anchor>
            </w:drawing>
          </mc:Choice>
          <mc:Fallback>
            <w:pict>
              <v:group style="position:absolute;margin-left:81.7547pt;margin-top:2.031925pt;width:463.1pt;height:142.65pt;mso-position-horizontal-relative:page;mso-position-vertical-relative:paragraph;z-index:15806464" id="docshapegroup1490" coordorigin="1635,41" coordsize="9262,2853">
                <v:rect style="position:absolute;left:10085;top:2203;width:460;height:632" id="docshape1491" filled="true" fillcolor="#622422" stroked="false">
                  <v:fill type="solid"/>
                </v:rect>
                <v:shape style="position:absolute;left:2042;top:670;width:7354;height:2166" id="docshape1492" coordorigin="2042,670" coordsize="7354,2166" path="m2503,2024l2042,2024,2042,2835,2503,2835,2503,2024xm3653,1752l3192,1752,3192,2835,3653,2835,3653,1752xm4800,2204l4342,2204,4342,2835,4800,2835,4800,2204xm5950,2112l5489,2112,5489,2835,5950,2835,5950,2112xm7099,2112l6638,2112,6638,2835,7099,2835,7099,2112xm8246,670l7788,670,7788,2835,8246,2835,8246,670xm9396,2295l8935,2295,8935,2835,9396,2835,9396,2295xe" filled="true" fillcolor="#c0504d" stroked="false">
                  <v:path arrowok="t"/>
                  <v:fill type="solid"/>
                </v:shape>
                <v:line style="position:absolute" from="1699,2835" to="1699,129" stroked="true" strokeweight=".75pt" strokecolor="#000000">
                  <v:stroke dashstyle="solid"/>
                </v:line>
                <v:shape style="position:absolute;left:1635;top:128;width:64;height:2707" id="docshape1493" coordorigin="1635,129" coordsize="64,2707" path="m1635,2835l1699,2835m1635,1932l1699,1932m1635,1030l1699,1030m1635,129l1699,129e" filled="false" stroked="true" strokeweight=".75pt" strokecolor="#000000">
                  <v:path arrowok="t"/>
                  <v:stroke dashstyle="solid"/>
                </v:shape>
                <v:shape style="position:absolute;left:1698;top:2835;width:9191;height:58" id="docshape1494" coordorigin="1699,2835" coordsize="9191,58" path="m1699,2835l10889,2835m1699,2835l1699,2893m2849,2835l2849,2893m3996,2835l3996,2893m5146,2835l5146,2893m6295,2835l6295,2893m7442,2835l7442,2893m8592,2835l8592,2893m9742,2835l9742,2893m10889,2835l10889,2893e" filled="false" stroked="true" strokeweight=".75pt" strokecolor="#000000">
                  <v:path arrowok="t"/>
                  <v:stroke dashstyle="solid"/>
                </v:shape>
                <v:shape style="position:absolute;left:5508;top:40;width:1594;height:265" type="#_x0000_t202" id="docshape1495" filled="false" stroked="false">
                  <v:textbox inset="0,0,0,0">
                    <w:txbxContent>
                      <w:p>
                        <w:pPr>
                          <w:spacing w:before="0"/>
                          <w:ind w:left="0" w:right="0" w:firstLine="0"/>
                          <w:jc w:val="left"/>
                          <w:rPr>
                            <w:b/>
                            <w:sz w:val="22"/>
                          </w:rPr>
                        </w:pPr>
                        <w:r>
                          <w:rPr>
                            <w:b/>
                            <w:sz w:val="22"/>
                          </w:rPr>
                          <w:t>the</w:t>
                        </w:r>
                        <w:r>
                          <w:rPr>
                            <w:b/>
                            <w:spacing w:val="-3"/>
                            <w:sz w:val="22"/>
                          </w:rPr>
                          <w:t> </w:t>
                        </w:r>
                        <w:r>
                          <w:rPr>
                            <w:b/>
                            <w:sz w:val="22"/>
                          </w:rPr>
                          <w:t>Past</w:t>
                        </w:r>
                        <w:r>
                          <w:rPr>
                            <w:b/>
                            <w:spacing w:val="-5"/>
                            <w:sz w:val="22"/>
                          </w:rPr>
                          <w:t> </w:t>
                        </w:r>
                        <w:r>
                          <w:rPr>
                            <w:b/>
                            <w:spacing w:val="-2"/>
                            <w:sz w:val="22"/>
                          </w:rPr>
                          <w:t>Month</w:t>
                        </w:r>
                      </w:p>
                    </w:txbxContent>
                  </v:textbox>
                  <w10:wrap type="none"/>
                </v:shape>
                <v:shape style="position:absolute;left:7815;top:342;width:424;height:239" type="#_x0000_t202" id="docshape1496" filled="false" stroked="false">
                  <v:textbox inset="0,0,0,0">
                    <w:txbxContent>
                      <w:p>
                        <w:pPr>
                          <w:spacing w:line="238" w:lineRule="exact" w:before="0"/>
                          <w:ind w:left="0" w:right="0" w:firstLine="0"/>
                          <w:jc w:val="left"/>
                          <w:rPr>
                            <w:b/>
                            <w:sz w:val="20"/>
                          </w:rPr>
                        </w:pPr>
                        <w:r>
                          <w:rPr>
                            <w:b/>
                            <w:spacing w:val="-5"/>
                            <w:sz w:val="20"/>
                          </w:rPr>
                          <w:t>24%</w:t>
                        </w:r>
                      </w:p>
                    </w:txbxContent>
                  </v:textbox>
                  <w10:wrap type="none"/>
                </v:shape>
                <v:shape style="position:absolute;left:3220;top:1424;width:424;height:239" type="#_x0000_t202" id="docshape1497" filled="false" stroked="false">
                  <v:textbox inset="0,0,0,0">
                    <w:txbxContent>
                      <w:p>
                        <w:pPr>
                          <w:spacing w:line="238" w:lineRule="exact" w:before="0"/>
                          <w:ind w:left="0" w:right="0" w:firstLine="0"/>
                          <w:jc w:val="left"/>
                          <w:rPr>
                            <w:b/>
                            <w:sz w:val="20"/>
                          </w:rPr>
                        </w:pPr>
                        <w:r>
                          <w:rPr>
                            <w:b/>
                            <w:spacing w:val="-5"/>
                            <w:sz w:val="20"/>
                          </w:rPr>
                          <w:t>12%</w:t>
                        </w:r>
                      </w:p>
                    </w:txbxContent>
                  </v:textbox>
                  <w10:wrap type="none"/>
                </v:shape>
                <v:shape style="position:absolute;left:2129;top:1695;width:309;height:239" type="#_x0000_t202" id="docshape1498" filled="false" stroked="false">
                  <v:textbox inset="0,0,0,0">
                    <w:txbxContent>
                      <w:p>
                        <w:pPr>
                          <w:spacing w:line="238" w:lineRule="exact" w:before="0"/>
                          <w:ind w:left="0" w:right="0" w:firstLine="0"/>
                          <w:jc w:val="left"/>
                          <w:rPr>
                            <w:b/>
                            <w:sz w:val="20"/>
                          </w:rPr>
                        </w:pPr>
                        <w:r>
                          <w:rPr>
                            <w:b/>
                            <w:spacing w:val="-5"/>
                            <w:sz w:val="20"/>
                          </w:rPr>
                          <w:t>9%</w:t>
                        </w:r>
                      </w:p>
                    </w:txbxContent>
                  </v:textbox>
                  <w10:wrap type="none"/>
                </v:shape>
                <v:shape style="position:absolute;left:4426;top:1875;width:309;height:239" type="#_x0000_t202" id="docshape1499" filled="false" stroked="false">
                  <v:textbox inset="0,0,0,0">
                    <w:txbxContent>
                      <w:p>
                        <w:pPr>
                          <w:spacing w:line="238" w:lineRule="exact" w:before="0"/>
                          <w:ind w:left="0" w:right="0" w:firstLine="0"/>
                          <w:jc w:val="left"/>
                          <w:rPr>
                            <w:b/>
                            <w:sz w:val="20"/>
                          </w:rPr>
                        </w:pPr>
                        <w:r>
                          <w:rPr>
                            <w:b/>
                            <w:spacing w:val="-5"/>
                            <w:sz w:val="20"/>
                          </w:rPr>
                          <w:t>7%</w:t>
                        </w:r>
                      </w:p>
                    </w:txbxContent>
                  </v:textbox>
                  <w10:wrap type="none"/>
                </v:shape>
                <v:shape style="position:absolute;left:5575;top:1785;width:309;height:239" type="#_x0000_t202" id="docshape1500" filled="false" stroked="false">
                  <v:textbox inset="0,0,0,0">
                    <w:txbxContent>
                      <w:p>
                        <w:pPr>
                          <w:spacing w:line="238" w:lineRule="exact" w:before="0"/>
                          <w:ind w:left="0" w:right="0" w:firstLine="0"/>
                          <w:jc w:val="left"/>
                          <w:rPr>
                            <w:b/>
                            <w:sz w:val="20"/>
                          </w:rPr>
                        </w:pPr>
                        <w:r>
                          <w:rPr>
                            <w:b/>
                            <w:spacing w:val="-5"/>
                            <w:sz w:val="20"/>
                          </w:rPr>
                          <w:t>8%</w:t>
                        </w:r>
                      </w:p>
                    </w:txbxContent>
                  </v:textbox>
                  <w10:wrap type="none"/>
                </v:shape>
                <v:shape style="position:absolute;left:6724;top:1785;width:309;height:239" type="#_x0000_t202" id="docshape1501" filled="false" stroked="false">
                  <v:textbox inset="0,0,0,0">
                    <w:txbxContent>
                      <w:p>
                        <w:pPr>
                          <w:spacing w:line="238" w:lineRule="exact" w:before="0"/>
                          <w:ind w:left="0" w:right="0" w:firstLine="0"/>
                          <w:jc w:val="left"/>
                          <w:rPr>
                            <w:b/>
                            <w:sz w:val="20"/>
                          </w:rPr>
                        </w:pPr>
                        <w:r>
                          <w:rPr>
                            <w:b/>
                            <w:spacing w:val="-5"/>
                            <w:sz w:val="20"/>
                          </w:rPr>
                          <w:t>8%</w:t>
                        </w:r>
                      </w:p>
                    </w:txbxContent>
                  </v:textbox>
                  <w10:wrap type="none"/>
                </v:shape>
                <v:shape style="position:absolute;left:9022;top:1965;width:309;height:239" type="#_x0000_t202" id="docshape1502" filled="false" stroked="false">
                  <v:textbox inset="0,0,0,0">
                    <w:txbxContent>
                      <w:p>
                        <w:pPr>
                          <w:spacing w:line="238" w:lineRule="exact" w:before="0"/>
                          <w:ind w:left="0" w:right="0" w:firstLine="0"/>
                          <w:jc w:val="left"/>
                          <w:rPr>
                            <w:b/>
                            <w:sz w:val="20"/>
                          </w:rPr>
                        </w:pPr>
                        <w:r>
                          <w:rPr>
                            <w:b/>
                            <w:spacing w:val="-5"/>
                            <w:sz w:val="20"/>
                          </w:rPr>
                          <w:t>6%</w:t>
                        </w:r>
                      </w:p>
                    </w:txbxContent>
                  </v:textbox>
                  <w10:wrap type="none"/>
                </v:shape>
                <v:shape style="position:absolute;left:10170;top:1875;width:309;height:239" type="#_x0000_t202" id="docshape1503" filled="false" stroked="false">
                  <v:textbox inset="0,0,0,0">
                    <w:txbxContent>
                      <w:p>
                        <w:pPr>
                          <w:spacing w:line="238" w:lineRule="exact" w:before="0"/>
                          <w:ind w:left="0" w:right="0" w:firstLine="0"/>
                          <w:jc w:val="left"/>
                          <w:rPr>
                            <w:b/>
                            <w:sz w:val="20"/>
                          </w:rPr>
                        </w:pPr>
                        <w:r>
                          <w:rPr>
                            <w:b/>
                            <w:spacing w:val="-5"/>
                            <w:sz w:val="20"/>
                          </w:rPr>
                          <w:t>7%</w:t>
                        </w:r>
                      </w:p>
                    </w:txbxContent>
                  </v:textbox>
                  <w10:wrap type="none"/>
                </v:shape>
                <w10:wrap type="none"/>
              </v:group>
            </w:pict>
          </mc:Fallback>
        </mc:AlternateContent>
      </w:r>
      <w:r>
        <w:rPr>
          <w:spacing w:val="-5"/>
        </w:rPr>
        <w:t>30%</w:t>
      </w:r>
    </w:p>
    <w:p>
      <w:pPr>
        <w:pStyle w:val="BodyText"/>
      </w:pPr>
    </w:p>
    <w:p>
      <w:pPr>
        <w:pStyle w:val="BodyText"/>
        <w:spacing w:before="184"/>
      </w:pPr>
    </w:p>
    <w:p>
      <w:pPr>
        <w:pStyle w:val="BodyText"/>
        <w:ind w:left="1136"/>
      </w:pPr>
      <w:r>
        <w:rPr>
          <w:spacing w:val="-5"/>
        </w:rPr>
        <w:t>20%</w:t>
      </w:r>
    </w:p>
    <w:p>
      <w:pPr>
        <w:pStyle w:val="BodyText"/>
      </w:pPr>
    </w:p>
    <w:p>
      <w:pPr>
        <w:pStyle w:val="BodyText"/>
        <w:spacing w:before="185"/>
      </w:pPr>
    </w:p>
    <w:p>
      <w:pPr>
        <w:pStyle w:val="BodyText"/>
        <w:ind w:left="1136"/>
      </w:pPr>
      <w:r>
        <w:rPr>
          <w:spacing w:val="-5"/>
        </w:rPr>
        <w:t>10%</w:t>
      </w:r>
    </w:p>
    <w:p>
      <w:pPr>
        <w:pStyle w:val="BodyText"/>
      </w:pPr>
    </w:p>
    <w:p>
      <w:pPr>
        <w:pStyle w:val="BodyText"/>
        <w:spacing w:before="85"/>
      </w:pPr>
    </w:p>
    <w:p>
      <w:pPr>
        <w:pStyle w:val="BodyText"/>
        <w:spacing w:after="0"/>
        <w:sectPr>
          <w:pgSz w:w="12240" w:h="15840"/>
          <w:pgMar w:header="0" w:footer="728" w:top="640" w:bottom="920" w:left="0" w:right="360"/>
        </w:sectPr>
      </w:pPr>
    </w:p>
    <w:p>
      <w:pPr>
        <w:pStyle w:val="BodyText"/>
        <w:spacing w:before="100"/>
        <w:ind w:left="1243"/>
      </w:pPr>
      <w:r>
        <w:rPr>
          <w:spacing w:val="-5"/>
        </w:rPr>
        <w:t>0%</w:t>
      </w:r>
    </w:p>
    <w:p>
      <w:pPr>
        <w:tabs>
          <w:tab w:pos="1183" w:val="left" w:leader="none"/>
          <w:tab w:pos="2237" w:val="left" w:leader="none"/>
          <w:tab w:pos="3203" w:val="left" w:leader="none"/>
          <w:tab w:pos="4411" w:val="left" w:leader="none"/>
          <w:tab w:pos="5674" w:val="left" w:leader="none"/>
        </w:tabs>
        <w:spacing w:before="5"/>
        <w:ind w:left="0" w:right="0" w:firstLine="0"/>
        <w:jc w:val="right"/>
        <w:rPr>
          <w:sz w:val="18"/>
        </w:rPr>
      </w:pPr>
      <w:r>
        <w:rPr>
          <w:spacing w:val="-2"/>
          <w:sz w:val="18"/>
        </w:rPr>
        <w:t>Total</w:t>
      </w:r>
      <w:r>
        <w:rPr>
          <w:sz w:val="18"/>
        </w:rPr>
        <w:tab/>
      </w:r>
      <w:r>
        <w:rPr>
          <w:spacing w:val="-4"/>
          <w:sz w:val="18"/>
        </w:rPr>
        <w:t>Male</w:t>
      </w:r>
      <w:r>
        <w:rPr>
          <w:sz w:val="18"/>
        </w:rPr>
        <w:tab/>
      </w:r>
      <w:r>
        <w:rPr>
          <w:spacing w:val="-2"/>
          <w:sz w:val="18"/>
        </w:rPr>
        <w:t>Female</w:t>
      </w:r>
      <w:r>
        <w:rPr>
          <w:sz w:val="18"/>
        </w:rPr>
        <w:tab/>
        <w:t>19-64</w:t>
      </w:r>
      <w:r>
        <w:rPr>
          <w:spacing w:val="-3"/>
          <w:sz w:val="18"/>
        </w:rPr>
        <w:t> </w:t>
      </w:r>
      <w:r>
        <w:rPr>
          <w:spacing w:val="-2"/>
          <w:sz w:val="18"/>
        </w:rPr>
        <w:t>Years</w:t>
      </w:r>
      <w:r>
        <w:rPr>
          <w:sz w:val="18"/>
        </w:rPr>
        <w:tab/>
        <w:t>65</w:t>
      </w:r>
      <w:r>
        <w:rPr>
          <w:spacing w:val="-1"/>
          <w:sz w:val="18"/>
        </w:rPr>
        <w:t> </w:t>
      </w:r>
      <w:r>
        <w:rPr>
          <w:sz w:val="18"/>
        </w:rPr>
        <w:t>&amp; </w:t>
      </w:r>
      <w:r>
        <w:rPr>
          <w:spacing w:val="-4"/>
          <w:sz w:val="18"/>
        </w:rPr>
        <w:t>Over</w:t>
      </w:r>
      <w:r>
        <w:rPr>
          <w:sz w:val="18"/>
        </w:rPr>
        <w:tab/>
      </w:r>
      <w:r>
        <w:rPr>
          <w:spacing w:val="-2"/>
          <w:sz w:val="18"/>
        </w:rPr>
        <w:t>Income</w:t>
      </w:r>
    </w:p>
    <w:p>
      <w:pPr>
        <w:spacing w:before="0"/>
        <w:ind w:left="0" w:right="30" w:firstLine="0"/>
        <w:jc w:val="right"/>
        <w:rPr>
          <w:sz w:val="18"/>
        </w:rPr>
      </w:pPr>
      <w:r>
        <w:rPr>
          <w:spacing w:val="-2"/>
          <w:sz w:val="18"/>
        </w:rPr>
        <w:t>&lt;$25K</w:t>
      </w:r>
    </w:p>
    <w:p>
      <w:pPr>
        <w:pStyle w:val="BodyText"/>
        <w:spacing w:before="129"/>
        <w:rPr>
          <w:sz w:val="18"/>
        </w:rPr>
      </w:pPr>
      <w:r>
        <w:rPr/>
        <w:br w:type="column"/>
      </w:r>
      <w:r>
        <w:rPr>
          <w:sz w:val="18"/>
        </w:rPr>
      </w:r>
    </w:p>
    <w:p>
      <w:pPr>
        <w:spacing w:before="0"/>
        <w:ind w:left="651" w:right="-5" w:hanging="354"/>
        <w:jc w:val="left"/>
        <w:rPr>
          <w:sz w:val="18"/>
        </w:rPr>
      </w:pPr>
      <w:r>
        <w:rPr>
          <w:sz w:val="18"/>
        </w:rPr>
        <w:t>Income</w:t>
      </w:r>
      <w:r>
        <w:rPr>
          <w:spacing w:val="-13"/>
          <w:sz w:val="18"/>
        </w:rPr>
        <w:t> </w:t>
      </w:r>
      <w:r>
        <w:rPr>
          <w:sz w:val="18"/>
        </w:rPr>
        <w:t>$25K </w:t>
      </w:r>
      <w:r>
        <w:rPr>
          <w:spacing w:val="-4"/>
          <w:sz w:val="18"/>
        </w:rPr>
        <w:t>Plus</w:t>
      </w:r>
    </w:p>
    <w:p>
      <w:pPr>
        <w:pStyle w:val="BodyText"/>
        <w:spacing w:before="129"/>
        <w:rPr>
          <w:sz w:val="18"/>
        </w:rPr>
      </w:pPr>
      <w:r>
        <w:rPr/>
        <w:br w:type="column"/>
      </w:r>
      <w:r>
        <w:rPr>
          <w:sz w:val="18"/>
        </w:rPr>
      </w:r>
    </w:p>
    <w:p>
      <w:pPr>
        <w:spacing w:before="0"/>
        <w:ind w:left="92" w:right="0" w:firstLine="0"/>
        <w:jc w:val="left"/>
        <w:rPr>
          <w:sz w:val="18"/>
        </w:rPr>
      </w:pPr>
      <w:r>
        <w:rPr>
          <w:sz w:val="18"/>
        </w:rPr>
        <w:t>Seneca</w:t>
      </w:r>
      <w:r>
        <w:rPr>
          <w:spacing w:val="-3"/>
          <w:sz w:val="18"/>
        </w:rPr>
        <w:t> </w:t>
      </w:r>
      <w:r>
        <w:rPr>
          <w:spacing w:val="-4"/>
          <w:sz w:val="18"/>
        </w:rPr>
        <w:t>2019</w:t>
      </w:r>
    </w:p>
    <w:p>
      <w:pPr>
        <w:spacing w:after="0"/>
        <w:jc w:val="left"/>
        <w:rPr>
          <w:sz w:val="18"/>
        </w:rPr>
        <w:sectPr>
          <w:type w:val="continuous"/>
          <w:pgSz w:w="12240" w:h="15840"/>
          <w:pgMar w:header="0" w:footer="728" w:top="1060" w:bottom="280" w:left="0" w:right="360"/>
          <w:cols w:num="3" w:equalWidth="0">
            <w:col w:w="8313" w:space="40"/>
            <w:col w:w="1332" w:space="39"/>
            <w:col w:w="2156"/>
          </w:cols>
        </w:sectPr>
      </w:pPr>
    </w:p>
    <w:p>
      <w:pPr>
        <w:spacing w:line="223" w:lineRule="auto" w:before="58"/>
        <w:ind w:left="5875" w:right="782" w:hanging="4654"/>
        <w:jc w:val="left"/>
        <w:rPr>
          <w:i/>
          <w:sz w:val="17"/>
        </w:rPr>
      </w:pPr>
      <w:r>
        <w:rPr>
          <w:i/>
          <w:spacing w:val="-4"/>
          <w:sz w:val="17"/>
        </w:rPr>
        <w:t>Note:</w:t>
      </w:r>
      <w:r>
        <w:rPr>
          <w:i/>
          <w:spacing w:val="-8"/>
          <w:sz w:val="17"/>
        </w:rPr>
        <w:t> </w:t>
      </w:r>
      <w:r>
        <w:rPr>
          <w:i/>
          <w:spacing w:val="-4"/>
          <w:sz w:val="17"/>
        </w:rPr>
        <w:t>Caution</w:t>
      </w:r>
      <w:r>
        <w:rPr>
          <w:i/>
          <w:spacing w:val="-8"/>
          <w:sz w:val="17"/>
        </w:rPr>
        <w:t> </w:t>
      </w:r>
      <w:r>
        <w:rPr>
          <w:i/>
          <w:spacing w:val="-4"/>
          <w:sz w:val="17"/>
        </w:rPr>
        <w:t>should</w:t>
      </w:r>
      <w:r>
        <w:rPr>
          <w:i/>
          <w:spacing w:val="-7"/>
          <w:sz w:val="17"/>
        </w:rPr>
        <w:t> </w:t>
      </w:r>
      <w:r>
        <w:rPr>
          <w:i/>
          <w:spacing w:val="-4"/>
          <w:sz w:val="17"/>
        </w:rPr>
        <w:t>be</w:t>
      </w:r>
      <w:r>
        <w:rPr>
          <w:i/>
          <w:spacing w:val="-8"/>
          <w:sz w:val="17"/>
        </w:rPr>
        <w:t> </w:t>
      </w:r>
      <w:r>
        <w:rPr>
          <w:i/>
          <w:spacing w:val="-4"/>
          <w:sz w:val="17"/>
        </w:rPr>
        <w:t>used</w:t>
      </w:r>
      <w:r>
        <w:rPr>
          <w:i/>
          <w:spacing w:val="-8"/>
          <w:sz w:val="17"/>
        </w:rPr>
        <w:t> </w:t>
      </w:r>
      <w:r>
        <w:rPr>
          <w:i/>
          <w:spacing w:val="-4"/>
          <w:sz w:val="17"/>
        </w:rPr>
        <w:t>when</w:t>
      </w:r>
      <w:r>
        <w:rPr>
          <w:i/>
          <w:spacing w:val="-7"/>
          <w:sz w:val="17"/>
        </w:rPr>
        <w:t> </w:t>
      </w:r>
      <w:r>
        <w:rPr>
          <w:i/>
          <w:spacing w:val="-4"/>
          <w:sz w:val="17"/>
        </w:rPr>
        <w:t>interpreting</w:t>
      </w:r>
      <w:r>
        <w:rPr>
          <w:i/>
          <w:spacing w:val="-8"/>
          <w:sz w:val="17"/>
        </w:rPr>
        <w:t> </w:t>
      </w:r>
      <w:r>
        <w:rPr>
          <w:i/>
          <w:spacing w:val="-4"/>
          <w:sz w:val="17"/>
        </w:rPr>
        <w:t>subgroup</w:t>
      </w:r>
      <w:r>
        <w:rPr>
          <w:i/>
          <w:spacing w:val="-8"/>
          <w:sz w:val="17"/>
        </w:rPr>
        <w:t> </w:t>
      </w:r>
      <w:r>
        <w:rPr>
          <w:i/>
          <w:spacing w:val="-4"/>
          <w:sz w:val="17"/>
        </w:rPr>
        <w:t>results</w:t>
      </w:r>
      <w:r>
        <w:rPr>
          <w:i/>
          <w:spacing w:val="-7"/>
          <w:sz w:val="17"/>
        </w:rPr>
        <w:t> </w:t>
      </w:r>
      <w:r>
        <w:rPr>
          <w:i/>
          <w:spacing w:val="-4"/>
          <w:sz w:val="17"/>
        </w:rPr>
        <w:t>as</w:t>
      </w:r>
      <w:r>
        <w:rPr>
          <w:i/>
          <w:spacing w:val="-8"/>
          <w:sz w:val="17"/>
        </w:rPr>
        <w:t> </w:t>
      </w:r>
      <w:r>
        <w:rPr>
          <w:i/>
          <w:spacing w:val="-4"/>
          <w:sz w:val="17"/>
        </w:rPr>
        <w:t>the</w:t>
      </w:r>
      <w:r>
        <w:rPr>
          <w:i/>
          <w:spacing w:val="-8"/>
          <w:sz w:val="17"/>
        </w:rPr>
        <w:t> </w:t>
      </w:r>
      <w:r>
        <w:rPr>
          <w:i/>
          <w:spacing w:val="-4"/>
          <w:sz w:val="17"/>
        </w:rPr>
        <w:t>margin</w:t>
      </w:r>
      <w:r>
        <w:rPr>
          <w:i/>
          <w:spacing w:val="-7"/>
          <w:sz w:val="17"/>
        </w:rPr>
        <w:t> </w:t>
      </w:r>
      <w:r>
        <w:rPr>
          <w:i/>
          <w:spacing w:val="-4"/>
          <w:sz w:val="17"/>
        </w:rPr>
        <w:t>of</w:t>
      </w:r>
      <w:r>
        <w:rPr>
          <w:i/>
          <w:spacing w:val="-8"/>
          <w:sz w:val="17"/>
        </w:rPr>
        <w:t> </w:t>
      </w:r>
      <w:r>
        <w:rPr>
          <w:i/>
          <w:spacing w:val="-4"/>
          <w:sz w:val="17"/>
        </w:rPr>
        <w:t>error</w:t>
      </w:r>
      <w:r>
        <w:rPr>
          <w:i/>
          <w:spacing w:val="-7"/>
          <w:sz w:val="17"/>
        </w:rPr>
        <w:t> </w:t>
      </w:r>
      <w:r>
        <w:rPr>
          <w:i/>
          <w:spacing w:val="-4"/>
          <w:sz w:val="17"/>
        </w:rPr>
        <w:t>for</w:t>
      </w:r>
      <w:r>
        <w:rPr>
          <w:i/>
          <w:spacing w:val="-8"/>
          <w:sz w:val="17"/>
        </w:rPr>
        <w:t> </w:t>
      </w:r>
      <w:r>
        <w:rPr>
          <w:i/>
          <w:spacing w:val="-4"/>
          <w:sz w:val="17"/>
        </w:rPr>
        <w:t>any</w:t>
      </w:r>
      <w:r>
        <w:rPr>
          <w:i/>
          <w:spacing w:val="-8"/>
          <w:sz w:val="17"/>
        </w:rPr>
        <w:t> </w:t>
      </w:r>
      <w:r>
        <w:rPr>
          <w:i/>
          <w:spacing w:val="-4"/>
          <w:sz w:val="17"/>
        </w:rPr>
        <w:t>subgroup</w:t>
      </w:r>
      <w:r>
        <w:rPr>
          <w:i/>
          <w:spacing w:val="-7"/>
          <w:sz w:val="17"/>
        </w:rPr>
        <w:t> </w:t>
      </w:r>
      <w:r>
        <w:rPr>
          <w:i/>
          <w:spacing w:val="-4"/>
          <w:sz w:val="17"/>
        </w:rPr>
        <w:t>is</w:t>
      </w:r>
      <w:r>
        <w:rPr>
          <w:i/>
          <w:spacing w:val="-8"/>
          <w:sz w:val="17"/>
        </w:rPr>
        <w:t> </w:t>
      </w:r>
      <w:r>
        <w:rPr>
          <w:i/>
          <w:spacing w:val="-4"/>
          <w:sz w:val="17"/>
        </w:rPr>
        <w:t>higher</w:t>
      </w:r>
      <w:r>
        <w:rPr>
          <w:i/>
          <w:spacing w:val="-8"/>
          <w:sz w:val="17"/>
        </w:rPr>
        <w:t> </w:t>
      </w:r>
      <w:r>
        <w:rPr>
          <w:i/>
          <w:spacing w:val="-4"/>
          <w:sz w:val="17"/>
        </w:rPr>
        <w:t>than</w:t>
      </w:r>
      <w:r>
        <w:rPr>
          <w:i/>
          <w:spacing w:val="-7"/>
          <w:sz w:val="17"/>
        </w:rPr>
        <w:t> </w:t>
      </w:r>
      <w:r>
        <w:rPr>
          <w:i/>
          <w:spacing w:val="-4"/>
          <w:sz w:val="17"/>
        </w:rPr>
        <w:t>that</w:t>
      </w:r>
      <w:r>
        <w:rPr>
          <w:i/>
          <w:spacing w:val="-8"/>
          <w:sz w:val="17"/>
        </w:rPr>
        <w:t> </w:t>
      </w:r>
      <w:r>
        <w:rPr>
          <w:i/>
          <w:spacing w:val="-4"/>
          <w:sz w:val="17"/>
        </w:rPr>
        <w:t>of</w:t>
      </w:r>
      <w:r>
        <w:rPr>
          <w:i/>
          <w:spacing w:val="-8"/>
          <w:sz w:val="17"/>
        </w:rPr>
        <w:t> </w:t>
      </w:r>
      <w:r>
        <w:rPr>
          <w:i/>
          <w:spacing w:val="-4"/>
          <w:sz w:val="17"/>
        </w:rPr>
        <w:t>the</w:t>
      </w:r>
      <w:r>
        <w:rPr>
          <w:i/>
          <w:spacing w:val="-7"/>
          <w:sz w:val="17"/>
        </w:rPr>
        <w:t> </w:t>
      </w:r>
      <w:r>
        <w:rPr>
          <w:i/>
          <w:spacing w:val="-4"/>
          <w:sz w:val="17"/>
        </w:rPr>
        <w:t>overall </w:t>
      </w:r>
      <w:r>
        <w:rPr>
          <w:i/>
          <w:spacing w:val="-2"/>
          <w:sz w:val="17"/>
        </w:rPr>
        <w:t>survey.</w:t>
      </w:r>
    </w:p>
    <w:p>
      <w:pPr>
        <w:spacing w:before="113"/>
        <w:ind w:left="1080" w:right="0" w:firstLine="0"/>
        <w:jc w:val="left"/>
        <w:rPr>
          <w:b/>
          <w:i/>
          <w:sz w:val="21"/>
        </w:rPr>
      </w:pPr>
      <w:r>
        <w:rPr>
          <w:b/>
          <w:i/>
          <w:color w:val="4F6128"/>
          <w:w w:val="90"/>
          <w:sz w:val="21"/>
        </w:rPr>
        <w:t>Seneca</w:t>
      </w:r>
      <w:r>
        <w:rPr>
          <w:b/>
          <w:i/>
          <w:color w:val="4F6128"/>
          <w:spacing w:val="15"/>
          <w:sz w:val="21"/>
        </w:rPr>
        <w:t> </w:t>
      </w:r>
      <w:r>
        <w:rPr>
          <w:b/>
          <w:i/>
          <w:color w:val="4F6128"/>
          <w:w w:val="90"/>
          <w:sz w:val="21"/>
        </w:rPr>
        <w:t>County</w:t>
      </w:r>
      <w:r>
        <w:rPr>
          <w:b/>
          <w:i/>
          <w:color w:val="4F6128"/>
          <w:spacing w:val="21"/>
          <w:sz w:val="21"/>
        </w:rPr>
        <w:t> </w:t>
      </w:r>
      <w:r>
        <w:rPr>
          <w:b/>
          <w:i/>
          <w:color w:val="4F6128"/>
          <w:w w:val="90"/>
          <w:sz w:val="21"/>
        </w:rPr>
        <w:t>adults</w:t>
      </w:r>
      <w:r>
        <w:rPr>
          <w:b/>
          <w:i/>
          <w:color w:val="4F6128"/>
          <w:spacing w:val="12"/>
          <w:sz w:val="21"/>
        </w:rPr>
        <w:t> </w:t>
      </w:r>
      <w:r>
        <w:rPr>
          <w:b/>
          <w:i/>
          <w:color w:val="4F6128"/>
          <w:w w:val="90"/>
          <w:sz w:val="21"/>
        </w:rPr>
        <w:t>and</w:t>
      </w:r>
      <w:r>
        <w:rPr>
          <w:b/>
          <w:i/>
          <w:color w:val="4F6128"/>
          <w:spacing w:val="16"/>
          <w:sz w:val="21"/>
        </w:rPr>
        <w:t> </w:t>
      </w:r>
      <w:r>
        <w:rPr>
          <w:b/>
          <w:i/>
          <w:color w:val="4F6128"/>
          <w:w w:val="90"/>
          <w:sz w:val="21"/>
        </w:rPr>
        <w:t>their</w:t>
      </w:r>
      <w:r>
        <w:rPr>
          <w:b/>
          <w:i/>
          <w:color w:val="4F6128"/>
          <w:spacing w:val="19"/>
          <w:sz w:val="21"/>
        </w:rPr>
        <w:t> </w:t>
      </w:r>
      <w:r>
        <w:rPr>
          <w:b/>
          <w:i/>
          <w:color w:val="4F6128"/>
          <w:w w:val="90"/>
          <w:sz w:val="21"/>
        </w:rPr>
        <w:t>loved</w:t>
      </w:r>
      <w:r>
        <w:rPr>
          <w:b/>
          <w:i/>
          <w:color w:val="4F6128"/>
          <w:spacing w:val="13"/>
          <w:sz w:val="21"/>
        </w:rPr>
        <w:t> </w:t>
      </w:r>
      <w:r>
        <w:rPr>
          <w:b/>
          <w:i/>
          <w:color w:val="4F6128"/>
          <w:w w:val="90"/>
          <w:sz w:val="21"/>
        </w:rPr>
        <w:t>ones</w:t>
      </w:r>
      <w:r>
        <w:rPr>
          <w:b/>
          <w:i/>
          <w:color w:val="4F6128"/>
          <w:spacing w:val="11"/>
          <w:sz w:val="21"/>
        </w:rPr>
        <w:t> </w:t>
      </w:r>
      <w:r>
        <w:rPr>
          <w:b/>
          <w:i/>
          <w:color w:val="4F6128"/>
          <w:w w:val="90"/>
          <w:sz w:val="21"/>
        </w:rPr>
        <w:t>needed</w:t>
      </w:r>
      <w:r>
        <w:rPr>
          <w:b/>
          <w:i/>
          <w:color w:val="4F6128"/>
          <w:spacing w:val="17"/>
          <w:sz w:val="21"/>
        </w:rPr>
        <w:t> </w:t>
      </w:r>
      <w:r>
        <w:rPr>
          <w:b/>
          <w:i/>
          <w:color w:val="4F6128"/>
          <w:w w:val="90"/>
          <w:sz w:val="21"/>
        </w:rPr>
        <w:t>the</w:t>
      </w:r>
      <w:r>
        <w:rPr>
          <w:b/>
          <w:i/>
          <w:color w:val="4F6128"/>
          <w:spacing w:val="11"/>
          <w:sz w:val="21"/>
        </w:rPr>
        <w:t> </w:t>
      </w:r>
      <w:r>
        <w:rPr>
          <w:b/>
          <w:i/>
          <w:color w:val="4F6128"/>
          <w:spacing w:val="9"/>
          <w:w w:val="90"/>
          <w:sz w:val="21"/>
        </w:rPr>
        <w:t>following</w:t>
      </w:r>
      <w:r>
        <w:rPr>
          <w:b/>
          <w:i/>
          <w:color w:val="4F6128"/>
          <w:spacing w:val="13"/>
          <w:sz w:val="21"/>
        </w:rPr>
        <w:t> </w:t>
      </w:r>
      <w:r>
        <w:rPr>
          <w:b/>
          <w:i/>
          <w:color w:val="4F6128"/>
          <w:w w:val="90"/>
          <w:sz w:val="21"/>
        </w:rPr>
        <w:t>assistance</w:t>
      </w:r>
      <w:r>
        <w:rPr>
          <w:b/>
          <w:i/>
          <w:color w:val="4F6128"/>
          <w:spacing w:val="12"/>
          <w:sz w:val="21"/>
        </w:rPr>
        <w:t> </w:t>
      </w:r>
      <w:r>
        <w:rPr>
          <w:b/>
          <w:i/>
          <w:color w:val="4F6128"/>
          <w:w w:val="90"/>
          <w:sz w:val="21"/>
        </w:rPr>
        <w:t>in</w:t>
      </w:r>
      <w:r>
        <w:rPr>
          <w:b/>
          <w:i/>
          <w:color w:val="4F6128"/>
          <w:spacing w:val="15"/>
          <w:sz w:val="21"/>
        </w:rPr>
        <w:t> </w:t>
      </w:r>
      <w:r>
        <w:rPr>
          <w:b/>
          <w:i/>
          <w:color w:val="4F6128"/>
          <w:w w:val="90"/>
          <w:sz w:val="21"/>
        </w:rPr>
        <w:t>the</w:t>
      </w:r>
      <w:r>
        <w:rPr>
          <w:b/>
          <w:i/>
          <w:color w:val="4F6128"/>
          <w:spacing w:val="12"/>
          <w:sz w:val="21"/>
        </w:rPr>
        <w:t> </w:t>
      </w:r>
      <w:r>
        <w:rPr>
          <w:b/>
          <w:i/>
          <w:color w:val="4F6128"/>
          <w:w w:val="90"/>
          <w:sz w:val="21"/>
        </w:rPr>
        <w:t>past</w:t>
      </w:r>
      <w:r>
        <w:rPr>
          <w:b/>
          <w:i/>
          <w:color w:val="4F6128"/>
          <w:spacing w:val="17"/>
          <w:sz w:val="21"/>
        </w:rPr>
        <w:t> </w:t>
      </w:r>
      <w:r>
        <w:rPr>
          <w:b/>
          <w:i/>
          <w:color w:val="4F6128"/>
          <w:spacing w:val="-2"/>
          <w:w w:val="90"/>
          <w:sz w:val="21"/>
        </w:rPr>
        <w:t>year:</w:t>
      </w:r>
    </w:p>
    <w:p>
      <w:pPr>
        <w:pStyle w:val="BodyText"/>
        <w:spacing w:before="10"/>
        <w:rPr>
          <w:b/>
          <w:i/>
          <w:sz w:val="7"/>
        </w:rPr>
      </w:pPr>
    </w:p>
    <w:tbl>
      <w:tblPr>
        <w:tblW w:w="0" w:type="auto"/>
        <w:jc w:val="left"/>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28"/>
        <w:gridCol w:w="1344"/>
        <w:gridCol w:w="1344"/>
        <w:gridCol w:w="1471"/>
      </w:tblGrid>
      <w:tr>
        <w:trPr>
          <w:trHeight w:val="957" w:hRule="atLeast"/>
        </w:trPr>
        <w:tc>
          <w:tcPr>
            <w:tcW w:w="5328" w:type="dxa"/>
            <w:shd w:val="clear" w:color="auto" w:fill="9BBA58"/>
          </w:tcPr>
          <w:p>
            <w:pPr>
              <w:pStyle w:val="TableParagraph"/>
              <w:spacing w:before="118"/>
              <w:jc w:val="left"/>
              <w:rPr>
                <w:b/>
                <w:i/>
                <w:sz w:val="20"/>
              </w:rPr>
            </w:pPr>
          </w:p>
          <w:p>
            <w:pPr>
              <w:pStyle w:val="TableParagraph"/>
              <w:spacing w:before="1"/>
              <w:ind w:left="6"/>
              <w:rPr>
                <w:b/>
                <w:sz w:val="20"/>
              </w:rPr>
            </w:pPr>
            <w:r>
              <w:rPr>
                <w:b/>
                <w:color w:val="FFFFFF"/>
                <w:sz w:val="20"/>
              </w:rPr>
              <w:t>Type</w:t>
            </w:r>
            <w:r>
              <w:rPr>
                <w:b/>
                <w:color w:val="FFFFFF"/>
                <w:spacing w:val="-3"/>
                <w:sz w:val="20"/>
              </w:rPr>
              <w:t> </w:t>
            </w:r>
            <w:r>
              <w:rPr>
                <w:b/>
                <w:color w:val="FFFFFF"/>
                <w:sz w:val="20"/>
              </w:rPr>
              <w:t>of</w:t>
            </w:r>
            <w:r>
              <w:rPr>
                <w:b/>
                <w:color w:val="FFFFFF"/>
                <w:spacing w:val="-3"/>
                <w:sz w:val="20"/>
              </w:rPr>
              <w:t> </w:t>
            </w:r>
            <w:r>
              <w:rPr>
                <w:b/>
                <w:color w:val="FFFFFF"/>
                <w:spacing w:val="-2"/>
                <w:sz w:val="20"/>
              </w:rPr>
              <w:t>Assistance</w:t>
            </w:r>
          </w:p>
        </w:tc>
        <w:tc>
          <w:tcPr>
            <w:tcW w:w="1344" w:type="dxa"/>
            <w:shd w:val="clear" w:color="auto" w:fill="9BBA58"/>
          </w:tcPr>
          <w:p>
            <w:pPr>
              <w:pStyle w:val="TableParagraph"/>
              <w:spacing w:before="238"/>
              <w:ind w:left="182" w:firstLine="64"/>
              <w:jc w:val="left"/>
              <w:rPr>
                <w:b/>
                <w:sz w:val="20"/>
              </w:rPr>
            </w:pPr>
            <w:r>
              <w:rPr>
                <w:b/>
                <w:color w:val="FFFFFF"/>
                <w:spacing w:val="-2"/>
                <w:sz w:val="20"/>
              </w:rPr>
              <w:t>Received Assistance</w:t>
            </w:r>
          </w:p>
        </w:tc>
        <w:tc>
          <w:tcPr>
            <w:tcW w:w="1344" w:type="dxa"/>
            <w:shd w:val="clear" w:color="auto" w:fill="9BBA58"/>
          </w:tcPr>
          <w:p>
            <w:pPr>
              <w:pStyle w:val="TableParagraph"/>
              <w:ind w:left="235" w:right="226" w:firstLine="1"/>
              <w:rPr>
                <w:b/>
                <w:sz w:val="20"/>
              </w:rPr>
            </w:pPr>
            <w:r>
              <w:rPr>
                <w:b/>
                <w:color w:val="FFFFFF"/>
                <w:sz w:val="20"/>
              </w:rPr>
              <w:t>Did Not </w:t>
            </w:r>
            <w:r>
              <w:rPr>
                <w:b/>
                <w:color w:val="FFFFFF"/>
                <w:spacing w:val="-4"/>
                <w:sz w:val="20"/>
              </w:rPr>
              <w:t>Know </w:t>
            </w:r>
            <w:r>
              <w:rPr>
                <w:b/>
                <w:color w:val="FFFFFF"/>
                <w:sz w:val="20"/>
              </w:rPr>
              <w:t>Where</w:t>
            </w:r>
            <w:r>
              <w:rPr>
                <w:b/>
                <w:color w:val="FFFFFF"/>
                <w:spacing w:val="-14"/>
                <w:sz w:val="20"/>
              </w:rPr>
              <w:t> </w:t>
            </w:r>
            <w:r>
              <w:rPr>
                <w:b/>
                <w:color w:val="FFFFFF"/>
                <w:sz w:val="20"/>
              </w:rPr>
              <w:t>to</w:t>
            </w:r>
          </w:p>
          <w:p>
            <w:pPr>
              <w:pStyle w:val="TableParagraph"/>
              <w:spacing w:line="219" w:lineRule="exact"/>
              <w:ind w:left="7" w:right="1"/>
              <w:rPr>
                <w:b/>
                <w:sz w:val="20"/>
              </w:rPr>
            </w:pPr>
            <w:r>
              <w:rPr>
                <w:b/>
                <w:color w:val="FFFFFF"/>
                <w:spacing w:val="-4"/>
                <w:sz w:val="20"/>
              </w:rPr>
              <w:t>Look</w:t>
            </w:r>
          </w:p>
        </w:tc>
        <w:tc>
          <w:tcPr>
            <w:tcW w:w="1471" w:type="dxa"/>
            <w:shd w:val="clear" w:color="auto" w:fill="9BBA58"/>
          </w:tcPr>
          <w:p>
            <w:pPr>
              <w:pStyle w:val="TableParagraph"/>
              <w:spacing w:before="118"/>
              <w:ind w:left="244" w:right="235" w:firstLine="3"/>
              <w:rPr>
                <w:b/>
                <w:sz w:val="20"/>
              </w:rPr>
            </w:pPr>
            <w:r>
              <w:rPr>
                <w:b/>
                <w:color w:val="FFFFFF"/>
                <w:sz w:val="20"/>
              </w:rPr>
              <w:t>Did Not </w:t>
            </w:r>
            <w:r>
              <w:rPr>
                <w:b/>
                <w:color w:val="FFFFFF"/>
                <w:spacing w:val="-4"/>
                <w:sz w:val="20"/>
              </w:rPr>
              <w:t>Need </w:t>
            </w:r>
            <w:r>
              <w:rPr>
                <w:b/>
                <w:color w:val="FFFFFF"/>
                <w:spacing w:val="-2"/>
                <w:sz w:val="20"/>
              </w:rPr>
              <w:t>Assistance</w:t>
            </w:r>
          </w:p>
        </w:tc>
      </w:tr>
      <w:tr>
        <w:trPr>
          <w:trHeight w:val="287" w:hRule="atLeast"/>
        </w:trPr>
        <w:tc>
          <w:tcPr>
            <w:tcW w:w="5328" w:type="dxa"/>
            <w:shd w:val="clear" w:color="auto" w:fill="EAF0DD"/>
          </w:tcPr>
          <w:p>
            <w:pPr>
              <w:pStyle w:val="TableParagraph"/>
              <w:spacing w:before="19"/>
              <w:ind w:left="107"/>
              <w:jc w:val="left"/>
              <w:rPr>
                <w:b/>
                <w:sz w:val="18"/>
              </w:rPr>
            </w:pPr>
            <w:r>
              <w:rPr>
                <w:b/>
                <w:sz w:val="18"/>
              </w:rPr>
              <w:t>Medicare</w:t>
            </w:r>
            <w:r>
              <w:rPr>
                <w:b/>
                <w:spacing w:val="-1"/>
                <w:sz w:val="18"/>
              </w:rPr>
              <w:t> </w:t>
            </w:r>
            <w:r>
              <w:rPr>
                <w:b/>
                <w:sz w:val="18"/>
              </w:rPr>
              <w:t>or </w:t>
            </w:r>
            <w:r>
              <w:rPr>
                <w:b/>
                <w:spacing w:val="-2"/>
                <w:sz w:val="18"/>
              </w:rPr>
              <w:t>Medicaid</w:t>
            </w:r>
          </w:p>
        </w:tc>
        <w:tc>
          <w:tcPr>
            <w:tcW w:w="1344" w:type="dxa"/>
            <w:shd w:val="clear" w:color="auto" w:fill="EAF0DD"/>
          </w:tcPr>
          <w:p>
            <w:pPr>
              <w:pStyle w:val="TableParagraph"/>
              <w:spacing w:before="19"/>
              <w:ind w:left="7" w:right="1"/>
              <w:rPr>
                <w:sz w:val="18"/>
              </w:rPr>
            </w:pPr>
            <w:r>
              <w:rPr>
                <w:spacing w:val="-5"/>
                <w:sz w:val="18"/>
              </w:rPr>
              <w:t>14%</w:t>
            </w:r>
          </w:p>
        </w:tc>
        <w:tc>
          <w:tcPr>
            <w:tcW w:w="1344" w:type="dxa"/>
            <w:shd w:val="clear" w:color="auto" w:fill="EAF0DD"/>
          </w:tcPr>
          <w:p>
            <w:pPr>
              <w:pStyle w:val="TableParagraph"/>
              <w:spacing w:before="19"/>
              <w:ind w:left="7" w:right="1"/>
              <w:rPr>
                <w:sz w:val="18"/>
              </w:rPr>
            </w:pPr>
            <w:r>
              <w:rPr>
                <w:spacing w:val="-5"/>
                <w:sz w:val="18"/>
              </w:rPr>
              <w:t>1%</w:t>
            </w:r>
          </w:p>
        </w:tc>
        <w:tc>
          <w:tcPr>
            <w:tcW w:w="1471" w:type="dxa"/>
            <w:shd w:val="clear" w:color="auto" w:fill="EAF0DD"/>
          </w:tcPr>
          <w:p>
            <w:pPr>
              <w:pStyle w:val="TableParagraph"/>
              <w:spacing w:before="19"/>
              <w:ind w:left="5" w:right="1"/>
              <w:rPr>
                <w:sz w:val="18"/>
              </w:rPr>
            </w:pPr>
            <w:r>
              <w:rPr>
                <w:spacing w:val="-5"/>
                <w:sz w:val="18"/>
              </w:rPr>
              <w:t>85%</w:t>
            </w:r>
          </w:p>
        </w:tc>
      </w:tr>
      <w:tr>
        <w:trPr>
          <w:trHeight w:val="285" w:hRule="atLeast"/>
        </w:trPr>
        <w:tc>
          <w:tcPr>
            <w:tcW w:w="5328" w:type="dxa"/>
          </w:tcPr>
          <w:p>
            <w:pPr>
              <w:pStyle w:val="TableParagraph"/>
              <w:spacing w:before="19"/>
              <w:ind w:left="107"/>
              <w:jc w:val="left"/>
              <w:rPr>
                <w:b/>
                <w:sz w:val="18"/>
              </w:rPr>
            </w:pPr>
            <w:r>
              <w:rPr>
                <w:b/>
                <w:sz w:val="18"/>
              </w:rPr>
              <w:t>Dental</w:t>
            </w:r>
            <w:r>
              <w:rPr>
                <w:b/>
                <w:spacing w:val="-3"/>
                <w:sz w:val="18"/>
              </w:rPr>
              <w:t> </w:t>
            </w:r>
            <w:r>
              <w:rPr>
                <w:b/>
                <w:spacing w:val="-4"/>
                <w:sz w:val="18"/>
              </w:rPr>
              <w:t>care</w:t>
            </w:r>
          </w:p>
        </w:tc>
        <w:tc>
          <w:tcPr>
            <w:tcW w:w="1344" w:type="dxa"/>
          </w:tcPr>
          <w:p>
            <w:pPr>
              <w:pStyle w:val="TableParagraph"/>
              <w:spacing w:before="19"/>
              <w:ind w:left="7" w:right="1"/>
              <w:rPr>
                <w:sz w:val="18"/>
              </w:rPr>
            </w:pPr>
            <w:r>
              <w:rPr>
                <w:spacing w:val="-5"/>
                <w:sz w:val="18"/>
              </w:rPr>
              <w:t>12%</w:t>
            </w:r>
          </w:p>
        </w:tc>
        <w:tc>
          <w:tcPr>
            <w:tcW w:w="1344" w:type="dxa"/>
          </w:tcPr>
          <w:p>
            <w:pPr>
              <w:pStyle w:val="TableParagraph"/>
              <w:spacing w:before="19"/>
              <w:ind w:left="7" w:right="1"/>
              <w:rPr>
                <w:sz w:val="18"/>
              </w:rPr>
            </w:pPr>
            <w:r>
              <w:rPr>
                <w:spacing w:val="-5"/>
                <w:sz w:val="18"/>
              </w:rPr>
              <w:t>3%</w:t>
            </w:r>
          </w:p>
        </w:tc>
        <w:tc>
          <w:tcPr>
            <w:tcW w:w="1471" w:type="dxa"/>
          </w:tcPr>
          <w:p>
            <w:pPr>
              <w:pStyle w:val="TableParagraph"/>
              <w:spacing w:before="19"/>
              <w:ind w:left="5" w:right="1"/>
              <w:rPr>
                <w:sz w:val="18"/>
              </w:rPr>
            </w:pPr>
            <w:r>
              <w:rPr>
                <w:spacing w:val="-5"/>
                <w:sz w:val="18"/>
              </w:rPr>
              <w:t>85%</w:t>
            </w:r>
          </w:p>
        </w:tc>
      </w:tr>
      <w:tr>
        <w:trPr>
          <w:trHeight w:val="287" w:hRule="atLeast"/>
        </w:trPr>
        <w:tc>
          <w:tcPr>
            <w:tcW w:w="5328" w:type="dxa"/>
            <w:shd w:val="clear" w:color="auto" w:fill="EAF0DD"/>
          </w:tcPr>
          <w:p>
            <w:pPr>
              <w:pStyle w:val="TableParagraph"/>
              <w:spacing w:before="22"/>
              <w:ind w:left="107"/>
              <w:jc w:val="left"/>
              <w:rPr>
                <w:b/>
                <w:sz w:val="18"/>
              </w:rPr>
            </w:pPr>
            <w:r>
              <w:rPr>
                <w:b/>
                <w:sz w:val="18"/>
              </w:rPr>
              <w:t>Health</w:t>
            </w:r>
            <w:r>
              <w:rPr>
                <w:b/>
                <w:spacing w:val="-4"/>
                <w:sz w:val="18"/>
              </w:rPr>
              <w:t> care</w:t>
            </w:r>
          </w:p>
        </w:tc>
        <w:tc>
          <w:tcPr>
            <w:tcW w:w="1344" w:type="dxa"/>
            <w:shd w:val="clear" w:color="auto" w:fill="EAF0DD"/>
          </w:tcPr>
          <w:p>
            <w:pPr>
              <w:pStyle w:val="TableParagraph"/>
              <w:spacing w:before="22"/>
              <w:ind w:left="7" w:right="1"/>
              <w:rPr>
                <w:sz w:val="18"/>
              </w:rPr>
            </w:pPr>
            <w:r>
              <w:rPr>
                <w:spacing w:val="-5"/>
                <w:sz w:val="18"/>
              </w:rPr>
              <w:t>9%</w:t>
            </w:r>
          </w:p>
        </w:tc>
        <w:tc>
          <w:tcPr>
            <w:tcW w:w="1344" w:type="dxa"/>
            <w:shd w:val="clear" w:color="auto" w:fill="EAF0DD"/>
          </w:tcPr>
          <w:p>
            <w:pPr>
              <w:pStyle w:val="TableParagraph"/>
              <w:spacing w:before="22"/>
              <w:ind w:left="7" w:right="1"/>
              <w:rPr>
                <w:sz w:val="18"/>
              </w:rPr>
            </w:pPr>
            <w:r>
              <w:rPr>
                <w:spacing w:val="-5"/>
                <w:sz w:val="18"/>
              </w:rPr>
              <w:t>2%</w:t>
            </w:r>
          </w:p>
        </w:tc>
        <w:tc>
          <w:tcPr>
            <w:tcW w:w="1471" w:type="dxa"/>
            <w:shd w:val="clear" w:color="auto" w:fill="EAF0DD"/>
          </w:tcPr>
          <w:p>
            <w:pPr>
              <w:pStyle w:val="TableParagraph"/>
              <w:spacing w:before="22"/>
              <w:ind w:left="5" w:right="1"/>
              <w:rPr>
                <w:sz w:val="18"/>
              </w:rPr>
            </w:pPr>
            <w:r>
              <w:rPr>
                <w:spacing w:val="-5"/>
                <w:sz w:val="18"/>
              </w:rPr>
              <w:t>89%</w:t>
            </w:r>
          </w:p>
        </w:tc>
      </w:tr>
      <w:tr>
        <w:trPr>
          <w:trHeight w:val="287" w:hRule="atLeast"/>
        </w:trPr>
        <w:tc>
          <w:tcPr>
            <w:tcW w:w="5328" w:type="dxa"/>
          </w:tcPr>
          <w:p>
            <w:pPr>
              <w:pStyle w:val="TableParagraph"/>
              <w:spacing w:before="22"/>
              <w:ind w:left="107"/>
              <w:jc w:val="left"/>
              <w:rPr>
                <w:b/>
                <w:sz w:val="18"/>
              </w:rPr>
            </w:pPr>
            <w:r>
              <w:rPr>
                <w:b/>
                <w:spacing w:val="-4"/>
                <w:sz w:val="18"/>
              </w:rPr>
              <w:t>Food</w:t>
            </w:r>
          </w:p>
        </w:tc>
        <w:tc>
          <w:tcPr>
            <w:tcW w:w="1344" w:type="dxa"/>
          </w:tcPr>
          <w:p>
            <w:pPr>
              <w:pStyle w:val="TableParagraph"/>
              <w:spacing w:before="22"/>
              <w:ind w:left="7" w:right="1"/>
              <w:rPr>
                <w:sz w:val="18"/>
              </w:rPr>
            </w:pPr>
            <w:r>
              <w:rPr>
                <w:spacing w:val="-5"/>
                <w:sz w:val="18"/>
              </w:rPr>
              <w:t>7%</w:t>
            </w:r>
          </w:p>
        </w:tc>
        <w:tc>
          <w:tcPr>
            <w:tcW w:w="1344" w:type="dxa"/>
          </w:tcPr>
          <w:p>
            <w:pPr>
              <w:pStyle w:val="TableParagraph"/>
              <w:spacing w:before="22"/>
              <w:ind w:left="7" w:right="1"/>
              <w:rPr>
                <w:sz w:val="18"/>
              </w:rPr>
            </w:pPr>
            <w:r>
              <w:rPr>
                <w:spacing w:val="-5"/>
                <w:sz w:val="18"/>
              </w:rPr>
              <w:t>2%</w:t>
            </w:r>
          </w:p>
        </w:tc>
        <w:tc>
          <w:tcPr>
            <w:tcW w:w="1471" w:type="dxa"/>
          </w:tcPr>
          <w:p>
            <w:pPr>
              <w:pStyle w:val="TableParagraph"/>
              <w:spacing w:before="22"/>
              <w:ind w:left="5" w:right="1"/>
              <w:rPr>
                <w:sz w:val="18"/>
              </w:rPr>
            </w:pPr>
            <w:r>
              <w:rPr>
                <w:spacing w:val="-5"/>
                <w:sz w:val="18"/>
              </w:rPr>
              <w:t>91%</w:t>
            </w:r>
          </w:p>
        </w:tc>
      </w:tr>
      <w:tr>
        <w:trPr>
          <w:trHeight w:val="287" w:hRule="atLeast"/>
        </w:trPr>
        <w:tc>
          <w:tcPr>
            <w:tcW w:w="5328" w:type="dxa"/>
            <w:shd w:val="clear" w:color="auto" w:fill="EAF0DD"/>
          </w:tcPr>
          <w:p>
            <w:pPr>
              <w:pStyle w:val="TableParagraph"/>
              <w:spacing w:before="22"/>
              <w:ind w:left="107"/>
              <w:jc w:val="left"/>
              <w:rPr>
                <w:b/>
                <w:sz w:val="18"/>
              </w:rPr>
            </w:pPr>
            <w:r>
              <w:rPr>
                <w:b/>
                <w:sz w:val="18"/>
              </w:rPr>
              <w:t>Mental</w:t>
            </w:r>
            <w:r>
              <w:rPr>
                <w:b/>
                <w:spacing w:val="-3"/>
                <w:sz w:val="18"/>
              </w:rPr>
              <w:t> </w:t>
            </w:r>
            <w:r>
              <w:rPr>
                <w:b/>
                <w:sz w:val="18"/>
              </w:rPr>
              <w:t>illness</w:t>
            </w:r>
            <w:r>
              <w:rPr>
                <w:b/>
                <w:spacing w:val="-2"/>
                <w:sz w:val="18"/>
              </w:rPr>
              <w:t> </w:t>
            </w:r>
            <w:r>
              <w:rPr>
                <w:b/>
                <w:sz w:val="18"/>
              </w:rPr>
              <w:t>issues</w:t>
            </w:r>
            <w:r>
              <w:rPr>
                <w:b/>
                <w:spacing w:val="-3"/>
                <w:sz w:val="18"/>
              </w:rPr>
              <w:t> </w:t>
            </w:r>
            <w:r>
              <w:rPr>
                <w:b/>
                <w:sz w:val="18"/>
              </w:rPr>
              <w:t>including</w:t>
            </w:r>
            <w:r>
              <w:rPr>
                <w:b/>
                <w:spacing w:val="-2"/>
                <w:sz w:val="18"/>
              </w:rPr>
              <w:t> depression</w:t>
            </w:r>
          </w:p>
        </w:tc>
        <w:tc>
          <w:tcPr>
            <w:tcW w:w="1344" w:type="dxa"/>
            <w:shd w:val="clear" w:color="auto" w:fill="EAF0DD"/>
          </w:tcPr>
          <w:p>
            <w:pPr>
              <w:pStyle w:val="TableParagraph"/>
              <w:spacing w:before="22"/>
              <w:ind w:left="7" w:right="1"/>
              <w:rPr>
                <w:sz w:val="18"/>
              </w:rPr>
            </w:pPr>
            <w:r>
              <w:rPr>
                <w:spacing w:val="-5"/>
                <w:sz w:val="18"/>
              </w:rPr>
              <w:t>6%</w:t>
            </w:r>
          </w:p>
        </w:tc>
        <w:tc>
          <w:tcPr>
            <w:tcW w:w="1344" w:type="dxa"/>
            <w:shd w:val="clear" w:color="auto" w:fill="EAF0DD"/>
          </w:tcPr>
          <w:p>
            <w:pPr>
              <w:pStyle w:val="TableParagraph"/>
              <w:spacing w:before="22"/>
              <w:ind w:left="7" w:right="1"/>
              <w:rPr>
                <w:sz w:val="18"/>
              </w:rPr>
            </w:pPr>
            <w:r>
              <w:rPr>
                <w:spacing w:val="-5"/>
                <w:sz w:val="18"/>
              </w:rPr>
              <w:t>3%</w:t>
            </w:r>
          </w:p>
        </w:tc>
        <w:tc>
          <w:tcPr>
            <w:tcW w:w="1471" w:type="dxa"/>
            <w:shd w:val="clear" w:color="auto" w:fill="EAF0DD"/>
          </w:tcPr>
          <w:p>
            <w:pPr>
              <w:pStyle w:val="TableParagraph"/>
              <w:spacing w:before="22"/>
              <w:ind w:left="5" w:right="1"/>
              <w:rPr>
                <w:sz w:val="18"/>
              </w:rPr>
            </w:pPr>
            <w:r>
              <w:rPr>
                <w:spacing w:val="-5"/>
                <w:sz w:val="18"/>
              </w:rPr>
              <w:t>91%</w:t>
            </w:r>
          </w:p>
        </w:tc>
      </w:tr>
      <w:tr>
        <w:trPr>
          <w:trHeight w:val="287" w:hRule="atLeast"/>
        </w:trPr>
        <w:tc>
          <w:tcPr>
            <w:tcW w:w="5328" w:type="dxa"/>
          </w:tcPr>
          <w:p>
            <w:pPr>
              <w:pStyle w:val="TableParagraph"/>
              <w:spacing w:before="22"/>
              <w:ind w:left="107"/>
              <w:jc w:val="left"/>
              <w:rPr>
                <w:b/>
                <w:sz w:val="18"/>
              </w:rPr>
            </w:pPr>
            <w:r>
              <w:rPr>
                <w:b/>
                <w:sz w:val="18"/>
              </w:rPr>
              <w:t>Acquiring</w:t>
            </w:r>
            <w:r>
              <w:rPr>
                <w:b/>
                <w:spacing w:val="-6"/>
                <w:sz w:val="18"/>
              </w:rPr>
              <w:t> </w:t>
            </w:r>
            <w:r>
              <w:rPr>
                <w:b/>
                <w:sz w:val="18"/>
              </w:rPr>
              <w:t>disability</w:t>
            </w:r>
            <w:r>
              <w:rPr>
                <w:b/>
                <w:spacing w:val="-5"/>
                <w:sz w:val="18"/>
              </w:rPr>
              <w:t> </w:t>
            </w:r>
            <w:r>
              <w:rPr>
                <w:b/>
                <w:spacing w:val="-2"/>
                <w:sz w:val="18"/>
              </w:rPr>
              <w:t>benefits</w:t>
            </w:r>
          </w:p>
        </w:tc>
        <w:tc>
          <w:tcPr>
            <w:tcW w:w="1344" w:type="dxa"/>
          </w:tcPr>
          <w:p>
            <w:pPr>
              <w:pStyle w:val="TableParagraph"/>
              <w:spacing w:before="22"/>
              <w:ind w:left="7" w:right="1"/>
              <w:rPr>
                <w:sz w:val="18"/>
              </w:rPr>
            </w:pPr>
            <w:r>
              <w:rPr>
                <w:spacing w:val="-5"/>
                <w:sz w:val="18"/>
              </w:rPr>
              <w:t>6%</w:t>
            </w:r>
          </w:p>
        </w:tc>
        <w:tc>
          <w:tcPr>
            <w:tcW w:w="1344" w:type="dxa"/>
          </w:tcPr>
          <w:p>
            <w:pPr>
              <w:pStyle w:val="TableParagraph"/>
              <w:spacing w:before="22"/>
              <w:ind w:left="7" w:right="1"/>
              <w:rPr>
                <w:sz w:val="18"/>
              </w:rPr>
            </w:pPr>
            <w:r>
              <w:rPr>
                <w:spacing w:val="-5"/>
                <w:sz w:val="18"/>
              </w:rPr>
              <w:t>2%</w:t>
            </w:r>
          </w:p>
        </w:tc>
        <w:tc>
          <w:tcPr>
            <w:tcW w:w="1471" w:type="dxa"/>
          </w:tcPr>
          <w:p>
            <w:pPr>
              <w:pStyle w:val="TableParagraph"/>
              <w:spacing w:before="22"/>
              <w:ind w:left="5" w:right="1"/>
              <w:rPr>
                <w:sz w:val="18"/>
              </w:rPr>
            </w:pPr>
            <w:r>
              <w:rPr>
                <w:spacing w:val="-5"/>
                <w:sz w:val="18"/>
              </w:rPr>
              <w:t>92%</w:t>
            </w:r>
          </w:p>
        </w:tc>
      </w:tr>
      <w:tr>
        <w:trPr>
          <w:trHeight w:val="287" w:hRule="atLeast"/>
        </w:trPr>
        <w:tc>
          <w:tcPr>
            <w:tcW w:w="5328" w:type="dxa"/>
            <w:shd w:val="clear" w:color="auto" w:fill="EAF0DD"/>
          </w:tcPr>
          <w:p>
            <w:pPr>
              <w:pStyle w:val="TableParagraph"/>
              <w:spacing w:before="22"/>
              <w:ind w:left="107"/>
              <w:jc w:val="left"/>
              <w:rPr>
                <w:b/>
                <w:sz w:val="18"/>
              </w:rPr>
            </w:pPr>
            <w:r>
              <w:rPr>
                <w:b/>
                <w:sz w:val="18"/>
              </w:rPr>
              <w:t>Prescription</w:t>
            </w:r>
            <w:r>
              <w:rPr>
                <w:b/>
                <w:spacing w:val="-2"/>
                <w:sz w:val="18"/>
              </w:rPr>
              <w:t> assistance</w:t>
            </w:r>
          </w:p>
        </w:tc>
        <w:tc>
          <w:tcPr>
            <w:tcW w:w="1344" w:type="dxa"/>
            <w:shd w:val="clear" w:color="auto" w:fill="EAF0DD"/>
          </w:tcPr>
          <w:p>
            <w:pPr>
              <w:pStyle w:val="TableParagraph"/>
              <w:spacing w:before="22"/>
              <w:ind w:left="7" w:right="1"/>
              <w:rPr>
                <w:sz w:val="18"/>
              </w:rPr>
            </w:pPr>
            <w:r>
              <w:rPr>
                <w:spacing w:val="-5"/>
                <w:sz w:val="18"/>
              </w:rPr>
              <w:t>4%</w:t>
            </w:r>
          </w:p>
        </w:tc>
        <w:tc>
          <w:tcPr>
            <w:tcW w:w="1344" w:type="dxa"/>
            <w:shd w:val="clear" w:color="auto" w:fill="EAF0DD"/>
          </w:tcPr>
          <w:p>
            <w:pPr>
              <w:pStyle w:val="TableParagraph"/>
              <w:spacing w:before="22"/>
              <w:ind w:left="7" w:right="1"/>
              <w:rPr>
                <w:sz w:val="18"/>
              </w:rPr>
            </w:pPr>
            <w:r>
              <w:rPr>
                <w:spacing w:val="-5"/>
                <w:sz w:val="18"/>
              </w:rPr>
              <w:t>1%</w:t>
            </w:r>
          </w:p>
        </w:tc>
        <w:tc>
          <w:tcPr>
            <w:tcW w:w="1471" w:type="dxa"/>
            <w:shd w:val="clear" w:color="auto" w:fill="EAF0DD"/>
          </w:tcPr>
          <w:p>
            <w:pPr>
              <w:pStyle w:val="TableParagraph"/>
              <w:spacing w:before="22"/>
              <w:ind w:left="5" w:right="1"/>
              <w:rPr>
                <w:sz w:val="18"/>
              </w:rPr>
            </w:pPr>
            <w:r>
              <w:rPr>
                <w:spacing w:val="-5"/>
                <w:sz w:val="18"/>
              </w:rPr>
              <w:t>95%</w:t>
            </w:r>
          </w:p>
        </w:tc>
      </w:tr>
      <w:tr>
        <w:trPr>
          <w:trHeight w:val="287" w:hRule="atLeast"/>
        </w:trPr>
        <w:tc>
          <w:tcPr>
            <w:tcW w:w="5328" w:type="dxa"/>
          </w:tcPr>
          <w:p>
            <w:pPr>
              <w:pStyle w:val="TableParagraph"/>
              <w:spacing w:before="22"/>
              <w:ind w:left="107"/>
              <w:jc w:val="left"/>
              <w:rPr>
                <w:b/>
                <w:sz w:val="18"/>
              </w:rPr>
            </w:pPr>
            <w:r>
              <w:rPr>
                <w:b/>
                <w:sz w:val="18"/>
              </w:rPr>
              <w:t>Credit</w:t>
            </w:r>
            <w:r>
              <w:rPr>
                <w:b/>
                <w:spacing w:val="-5"/>
                <w:sz w:val="18"/>
              </w:rPr>
              <w:t> </w:t>
            </w:r>
            <w:r>
              <w:rPr>
                <w:b/>
                <w:sz w:val="18"/>
              </w:rPr>
              <w:t>counseling/budgeting</w:t>
            </w:r>
            <w:r>
              <w:rPr>
                <w:b/>
                <w:spacing w:val="-5"/>
                <w:sz w:val="18"/>
              </w:rPr>
              <w:t> </w:t>
            </w:r>
            <w:r>
              <w:rPr>
                <w:b/>
                <w:spacing w:val="-4"/>
                <w:sz w:val="18"/>
              </w:rPr>
              <w:t>money</w:t>
            </w:r>
          </w:p>
        </w:tc>
        <w:tc>
          <w:tcPr>
            <w:tcW w:w="1344" w:type="dxa"/>
          </w:tcPr>
          <w:p>
            <w:pPr>
              <w:pStyle w:val="TableParagraph"/>
              <w:spacing w:before="22"/>
              <w:ind w:left="7" w:right="1"/>
              <w:rPr>
                <w:sz w:val="18"/>
              </w:rPr>
            </w:pPr>
            <w:r>
              <w:rPr>
                <w:spacing w:val="-5"/>
                <w:sz w:val="18"/>
              </w:rPr>
              <w:t>3%</w:t>
            </w:r>
          </w:p>
        </w:tc>
        <w:tc>
          <w:tcPr>
            <w:tcW w:w="1344" w:type="dxa"/>
          </w:tcPr>
          <w:p>
            <w:pPr>
              <w:pStyle w:val="TableParagraph"/>
              <w:spacing w:before="22"/>
              <w:ind w:left="7" w:right="1"/>
              <w:rPr>
                <w:sz w:val="18"/>
              </w:rPr>
            </w:pPr>
            <w:r>
              <w:rPr>
                <w:spacing w:val="-5"/>
                <w:sz w:val="18"/>
              </w:rPr>
              <w:t>4%</w:t>
            </w:r>
          </w:p>
        </w:tc>
        <w:tc>
          <w:tcPr>
            <w:tcW w:w="1471" w:type="dxa"/>
          </w:tcPr>
          <w:p>
            <w:pPr>
              <w:pStyle w:val="TableParagraph"/>
              <w:spacing w:before="22"/>
              <w:ind w:left="5" w:right="1"/>
              <w:rPr>
                <w:sz w:val="18"/>
              </w:rPr>
            </w:pPr>
            <w:r>
              <w:rPr>
                <w:spacing w:val="-5"/>
                <w:sz w:val="18"/>
              </w:rPr>
              <w:t>93%</w:t>
            </w:r>
          </w:p>
        </w:tc>
      </w:tr>
      <w:tr>
        <w:trPr>
          <w:trHeight w:val="287" w:hRule="atLeast"/>
        </w:trPr>
        <w:tc>
          <w:tcPr>
            <w:tcW w:w="5328" w:type="dxa"/>
            <w:shd w:val="clear" w:color="auto" w:fill="EAF0DD"/>
          </w:tcPr>
          <w:p>
            <w:pPr>
              <w:pStyle w:val="TableParagraph"/>
              <w:spacing w:before="19"/>
              <w:ind w:left="107"/>
              <w:jc w:val="left"/>
              <w:rPr>
                <w:b/>
                <w:sz w:val="18"/>
              </w:rPr>
            </w:pPr>
            <w:r>
              <w:rPr>
                <w:b/>
                <w:sz w:val="18"/>
              </w:rPr>
              <w:t>Home </w:t>
            </w:r>
            <w:r>
              <w:rPr>
                <w:b/>
                <w:spacing w:val="-2"/>
                <w:sz w:val="18"/>
              </w:rPr>
              <w:t>repair</w:t>
            </w:r>
          </w:p>
        </w:tc>
        <w:tc>
          <w:tcPr>
            <w:tcW w:w="1344" w:type="dxa"/>
            <w:shd w:val="clear" w:color="auto" w:fill="EAF0DD"/>
          </w:tcPr>
          <w:p>
            <w:pPr>
              <w:pStyle w:val="TableParagraph"/>
              <w:spacing w:before="19"/>
              <w:ind w:left="7" w:right="1"/>
              <w:rPr>
                <w:sz w:val="18"/>
              </w:rPr>
            </w:pPr>
            <w:r>
              <w:rPr>
                <w:spacing w:val="-5"/>
                <w:sz w:val="18"/>
              </w:rPr>
              <w:t>3%</w:t>
            </w:r>
          </w:p>
        </w:tc>
        <w:tc>
          <w:tcPr>
            <w:tcW w:w="1344" w:type="dxa"/>
            <w:shd w:val="clear" w:color="auto" w:fill="EAF0DD"/>
          </w:tcPr>
          <w:p>
            <w:pPr>
              <w:pStyle w:val="TableParagraph"/>
              <w:spacing w:before="19"/>
              <w:ind w:left="7" w:right="1"/>
              <w:rPr>
                <w:sz w:val="18"/>
              </w:rPr>
            </w:pPr>
            <w:r>
              <w:rPr>
                <w:spacing w:val="-5"/>
                <w:sz w:val="18"/>
              </w:rPr>
              <w:t>3%</w:t>
            </w:r>
          </w:p>
        </w:tc>
        <w:tc>
          <w:tcPr>
            <w:tcW w:w="1471" w:type="dxa"/>
            <w:shd w:val="clear" w:color="auto" w:fill="EAF0DD"/>
          </w:tcPr>
          <w:p>
            <w:pPr>
              <w:pStyle w:val="TableParagraph"/>
              <w:spacing w:before="19"/>
              <w:ind w:left="5" w:right="1"/>
              <w:rPr>
                <w:sz w:val="18"/>
              </w:rPr>
            </w:pPr>
            <w:r>
              <w:rPr>
                <w:spacing w:val="-5"/>
                <w:sz w:val="18"/>
              </w:rPr>
              <w:t>94%</w:t>
            </w:r>
          </w:p>
        </w:tc>
      </w:tr>
      <w:tr>
        <w:trPr>
          <w:trHeight w:val="287" w:hRule="atLeast"/>
        </w:trPr>
        <w:tc>
          <w:tcPr>
            <w:tcW w:w="5328" w:type="dxa"/>
          </w:tcPr>
          <w:p>
            <w:pPr>
              <w:pStyle w:val="TableParagraph"/>
              <w:spacing w:before="19"/>
              <w:ind w:left="107"/>
              <w:jc w:val="left"/>
              <w:rPr>
                <w:b/>
                <w:sz w:val="18"/>
              </w:rPr>
            </w:pPr>
            <w:r>
              <w:rPr>
                <w:b/>
                <w:sz w:val="18"/>
              </w:rPr>
              <w:t>Electric/gas/water</w:t>
            </w:r>
            <w:r>
              <w:rPr>
                <w:b/>
                <w:spacing w:val="-7"/>
                <w:sz w:val="18"/>
              </w:rPr>
              <w:t> </w:t>
            </w:r>
            <w:r>
              <w:rPr>
                <w:b/>
                <w:spacing w:val="-2"/>
                <w:sz w:val="18"/>
              </w:rPr>
              <w:t>bills</w:t>
            </w:r>
          </w:p>
        </w:tc>
        <w:tc>
          <w:tcPr>
            <w:tcW w:w="1344" w:type="dxa"/>
          </w:tcPr>
          <w:p>
            <w:pPr>
              <w:pStyle w:val="TableParagraph"/>
              <w:spacing w:before="19"/>
              <w:ind w:left="7"/>
              <w:rPr>
                <w:sz w:val="18"/>
              </w:rPr>
            </w:pPr>
            <w:r>
              <w:rPr>
                <w:spacing w:val="-5"/>
                <w:sz w:val="18"/>
              </w:rPr>
              <w:t>3%</w:t>
            </w:r>
          </w:p>
        </w:tc>
        <w:tc>
          <w:tcPr>
            <w:tcW w:w="1344" w:type="dxa"/>
          </w:tcPr>
          <w:p>
            <w:pPr>
              <w:pStyle w:val="TableParagraph"/>
              <w:spacing w:before="19"/>
              <w:ind w:left="7"/>
              <w:rPr>
                <w:sz w:val="18"/>
              </w:rPr>
            </w:pPr>
            <w:r>
              <w:rPr>
                <w:spacing w:val="-5"/>
                <w:sz w:val="18"/>
              </w:rPr>
              <w:t>3%</w:t>
            </w:r>
          </w:p>
        </w:tc>
        <w:tc>
          <w:tcPr>
            <w:tcW w:w="1471" w:type="dxa"/>
          </w:tcPr>
          <w:p>
            <w:pPr>
              <w:pStyle w:val="TableParagraph"/>
              <w:spacing w:before="19"/>
              <w:ind w:left="5"/>
              <w:rPr>
                <w:sz w:val="18"/>
              </w:rPr>
            </w:pPr>
            <w:r>
              <w:rPr>
                <w:spacing w:val="-5"/>
                <w:sz w:val="18"/>
              </w:rPr>
              <w:t>94%</w:t>
            </w:r>
          </w:p>
        </w:tc>
      </w:tr>
      <w:tr>
        <w:trPr>
          <w:trHeight w:val="287" w:hRule="atLeast"/>
        </w:trPr>
        <w:tc>
          <w:tcPr>
            <w:tcW w:w="5328" w:type="dxa"/>
            <w:shd w:val="clear" w:color="auto" w:fill="EAF0DD"/>
          </w:tcPr>
          <w:p>
            <w:pPr>
              <w:pStyle w:val="TableParagraph"/>
              <w:spacing w:before="19"/>
              <w:ind w:left="107"/>
              <w:jc w:val="left"/>
              <w:rPr>
                <w:b/>
                <w:sz w:val="18"/>
              </w:rPr>
            </w:pPr>
            <w:r>
              <w:rPr>
                <w:b/>
                <w:spacing w:val="-2"/>
                <w:sz w:val="18"/>
              </w:rPr>
              <w:t>Employment</w:t>
            </w:r>
          </w:p>
        </w:tc>
        <w:tc>
          <w:tcPr>
            <w:tcW w:w="1344" w:type="dxa"/>
            <w:shd w:val="clear" w:color="auto" w:fill="EAF0DD"/>
          </w:tcPr>
          <w:p>
            <w:pPr>
              <w:pStyle w:val="TableParagraph"/>
              <w:spacing w:before="19"/>
              <w:ind w:left="7" w:right="1"/>
              <w:rPr>
                <w:sz w:val="18"/>
              </w:rPr>
            </w:pPr>
            <w:r>
              <w:rPr>
                <w:spacing w:val="-5"/>
                <w:sz w:val="18"/>
              </w:rPr>
              <w:t>3%</w:t>
            </w:r>
          </w:p>
        </w:tc>
        <w:tc>
          <w:tcPr>
            <w:tcW w:w="1344" w:type="dxa"/>
            <w:shd w:val="clear" w:color="auto" w:fill="EAF0DD"/>
          </w:tcPr>
          <w:p>
            <w:pPr>
              <w:pStyle w:val="TableParagraph"/>
              <w:spacing w:before="19"/>
              <w:ind w:left="7" w:right="1"/>
              <w:rPr>
                <w:sz w:val="18"/>
              </w:rPr>
            </w:pPr>
            <w:r>
              <w:rPr>
                <w:spacing w:val="-5"/>
                <w:sz w:val="18"/>
              </w:rPr>
              <w:t>1%</w:t>
            </w:r>
          </w:p>
        </w:tc>
        <w:tc>
          <w:tcPr>
            <w:tcW w:w="1471" w:type="dxa"/>
            <w:shd w:val="clear" w:color="auto" w:fill="EAF0DD"/>
          </w:tcPr>
          <w:p>
            <w:pPr>
              <w:pStyle w:val="TableParagraph"/>
              <w:spacing w:before="19"/>
              <w:ind w:left="5" w:right="1"/>
              <w:rPr>
                <w:sz w:val="18"/>
              </w:rPr>
            </w:pPr>
            <w:r>
              <w:rPr>
                <w:spacing w:val="-5"/>
                <w:sz w:val="18"/>
              </w:rPr>
              <w:t>96%</w:t>
            </w:r>
          </w:p>
        </w:tc>
      </w:tr>
      <w:tr>
        <w:trPr>
          <w:trHeight w:val="287" w:hRule="atLeast"/>
        </w:trPr>
        <w:tc>
          <w:tcPr>
            <w:tcW w:w="5328" w:type="dxa"/>
          </w:tcPr>
          <w:p>
            <w:pPr>
              <w:pStyle w:val="TableParagraph"/>
              <w:spacing w:before="19"/>
              <w:ind w:left="107"/>
              <w:jc w:val="left"/>
              <w:rPr>
                <w:b/>
                <w:sz w:val="18"/>
              </w:rPr>
            </w:pPr>
            <w:r>
              <w:rPr>
                <w:b/>
                <w:sz w:val="18"/>
              </w:rPr>
              <w:t>Free</w:t>
            </w:r>
            <w:r>
              <w:rPr>
                <w:b/>
                <w:spacing w:val="-1"/>
                <w:sz w:val="18"/>
              </w:rPr>
              <w:t> </w:t>
            </w:r>
            <w:r>
              <w:rPr>
                <w:b/>
                <w:sz w:val="18"/>
              </w:rPr>
              <w:t>tax </w:t>
            </w:r>
            <w:r>
              <w:rPr>
                <w:b/>
                <w:spacing w:val="-2"/>
                <w:sz w:val="18"/>
              </w:rPr>
              <w:t>preparation</w:t>
            </w:r>
          </w:p>
        </w:tc>
        <w:tc>
          <w:tcPr>
            <w:tcW w:w="1344" w:type="dxa"/>
          </w:tcPr>
          <w:p>
            <w:pPr>
              <w:pStyle w:val="TableParagraph"/>
              <w:spacing w:before="19"/>
              <w:ind w:left="7" w:right="1"/>
              <w:rPr>
                <w:sz w:val="18"/>
              </w:rPr>
            </w:pPr>
            <w:r>
              <w:rPr>
                <w:spacing w:val="-5"/>
                <w:sz w:val="18"/>
              </w:rPr>
              <w:t>2%</w:t>
            </w:r>
          </w:p>
        </w:tc>
        <w:tc>
          <w:tcPr>
            <w:tcW w:w="1344" w:type="dxa"/>
          </w:tcPr>
          <w:p>
            <w:pPr>
              <w:pStyle w:val="TableParagraph"/>
              <w:spacing w:before="19"/>
              <w:ind w:left="7" w:right="1"/>
              <w:rPr>
                <w:sz w:val="18"/>
              </w:rPr>
            </w:pPr>
            <w:r>
              <w:rPr>
                <w:spacing w:val="-5"/>
                <w:sz w:val="18"/>
              </w:rPr>
              <w:t>5%</w:t>
            </w:r>
          </w:p>
        </w:tc>
        <w:tc>
          <w:tcPr>
            <w:tcW w:w="1471" w:type="dxa"/>
          </w:tcPr>
          <w:p>
            <w:pPr>
              <w:pStyle w:val="TableParagraph"/>
              <w:spacing w:before="19"/>
              <w:ind w:left="5" w:right="1"/>
              <w:rPr>
                <w:sz w:val="18"/>
              </w:rPr>
            </w:pPr>
            <w:r>
              <w:rPr>
                <w:spacing w:val="-5"/>
                <w:sz w:val="18"/>
              </w:rPr>
              <w:t>93%</w:t>
            </w:r>
          </w:p>
        </w:tc>
      </w:tr>
      <w:tr>
        <w:trPr>
          <w:trHeight w:val="287" w:hRule="atLeast"/>
        </w:trPr>
        <w:tc>
          <w:tcPr>
            <w:tcW w:w="5328" w:type="dxa"/>
            <w:shd w:val="clear" w:color="auto" w:fill="EAF0DD"/>
          </w:tcPr>
          <w:p>
            <w:pPr>
              <w:pStyle w:val="TableParagraph"/>
              <w:spacing w:before="19"/>
              <w:ind w:left="107"/>
              <w:jc w:val="left"/>
              <w:rPr>
                <w:b/>
                <w:sz w:val="18"/>
              </w:rPr>
            </w:pPr>
            <w:r>
              <w:rPr>
                <w:b/>
                <w:sz w:val="18"/>
              </w:rPr>
              <w:t>Affordable</w:t>
            </w:r>
            <w:r>
              <w:rPr>
                <w:b/>
                <w:spacing w:val="-4"/>
                <w:sz w:val="18"/>
              </w:rPr>
              <w:t> </w:t>
            </w:r>
            <w:r>
              <w:rPr>
                <w:b/>
                <w:sz w:val="18"/>
              </w:rPr>
              <w:t>child</w:t>
            </w:r>
            <w:r>
              <w:rPr>
                <w:b/>
                <w:spacing w:val="-3"/>
                <w:sz w:val="18"/>
              </w:rPr>
              <w:t> </w:t>
            </w:r>
            <w:r>
              <w:rPr>
                <w:b/>
                <w:spacing w:val="-4"/>
                <w:sz w:val="18"/>
              </w:rPr>
              <w:t>care</w:t>
            </w:r>
          </w:p>
        </w:tc>
        <w:tc>
          <w:tcPr>
            <w:tcW w:w="1344" w:type="dxa"/>
            <w:shd w:val="clear" w:color="auto" w:fill="EAF0DD"/>
          </w:tcPr>
          <w:p>
            <w:pPr>
              <w:pStyle w:val="TableParagraph"/>
              <w:spacing w:before="19"/>
              <w:ind w:left="7" w:right="1"/>
              <w:rPr>
                <w:sz w:val="18"/>
              </w:rPr>
            </w:pPr>
            <w:r>
              <w:rPr>
                <w:spacing w:val="-5"/>
                <w:sz w:val="18"/>
              </w:rPr>
              <w:t>2%</w:t>
            </w:r>
          </w:p>
        </w:tc>
        <w:tc>
          <w:tcPr>
            <w:tcW w:w="1344" w:type="dxa"/>
            <w:shd w:val="clear" w:color="auto" w:fill="EAF0DD"/>
          </w:tcPr>
          <w:p>
            <w:pPr>
              <w:pStyle w:val="TableParagraph"/>
              <w:spacing w:before="19"/>
              <w:ind w:left="7" w:right="1"/>
              <w:rPr>
                <w:sz w:val="18"/>
              </w:rPr>
            </w:pPr>
            <w:r>
              <w:rPr>
                <w:spacing w:val="-5"/>
                <w:sz w:val="18"/>
              </w:rPr>
              <w:t>4%</w:t>
            </w:r>
          </w:p>
        </w:tc>
        <w:tc>
          <w:tcPr>
            <w:tcW w:w="1471" w:type="dxa"/>
            <w:shd w:val="clear" w:color="auto" w:fill="EAF0DD"/>
          </w:tcPr>
          <w:p>
            <w:pPr>
              <w:pStyle w:val="TableParagraph"/>
              <w:spacing w:before="19"/>
              <w:ind w:left="5" w:right="1"/>
              <w:rPr>
                <w:sz w:val="18"/>
              </w:rPr>
            </w:pPr>
            <w:r>
              <w:rPr>
                <w:spacing w:val="-5"/>
                <w:sz w:val="18"/>
              </w:rPr>
              <w:t>94%</w:t>
            </w:r>
          </w:p>
        </w:tc>
      </w:tr>
      <w:tr>
        <w:trPr>
          <w:trHeight w:val="287" w:hRule="atLeast"/>
        </w:trPr>
        <w:tc>
          <w:tcPr>
            <w:tcW w:w="5328" w:type="dxa"/>
          </w:tcPr>
          <w:p>
            <w:pPr>
              <w:pStyle w:val="TableParagraph"/>
              <w:spacing w:before="19"/>
              <w:ind w:left="107"/>
              <w:jc w:val="left"/>
              <w:rPr>
                <w:b/>
                <w:sz w:val="18"/>
              </w:rPr>
            </w:pPr>
            <w:r>
              <w:rPr>
                <w:b/>
                <w:spacing w:val="-2"/>
                <w:sz w:val="18"/>
              </w:rPr>
              <w:t>Clothing</w:t>
            </w:r>
          </w:p>
        </w:tc>
        <w:tc>
          <w:tcPr>
            <w:tcW w:w="1344" w:type="dxa"/>
          </w:tcPr>
          <w:p>
            <w:pPr>
              <w:pStyle w:val="TableParagraph"/>
              <w:spacing w:before="19"/>
              <w:ind w:left="7" w:right="1"/>
              <w:rPr>
                <w:sz w:val="18"/>
              </w:rPr>
            </w:pPr>
            <w:r>
              <w:rPr>
                <w:spacing w:val="-5"/>
                <w:sz w:val="18"/>
              </w:rPr>
              <w:t>1%</w:t>
            </w:r>
          </w:p>
        </w:tc>
        <w:tc>
          <w:tcPr>
            <w:tcW w:w="1344" w:type="dxa"/>
          </w:tcPr>
          <w:p>
            <w:pPr>
              <w:pStyle w:val="TableParagraph"/>
              <w:spacing w:before="19"/>
              <w:ind w:left="7" w:right="1"/>
              <w:rPr>
                <w:sz w:val="18"/>
              </w:rPr>
            </w:pPr>
            <w:r>
              <w:rPr>
                <w:spacing w:val="-5"/>
                <w:sz w:val="18"/>
              </w:rPr>
              <w:t>2%</w:t>
            </w:r>
          </w:p>
        </w:tc>
        <w:tc>
          <w:tcPr>
            <w:tcW w:w="1471" w:type="dxa"/>
          </w:tcPr>
          <w:p>
            <w:pPr>
              <w:pStyle w:val="TableParagraph"/>
              <w:spacing w:before="19"/>
              <w:ind w:left="5" w:right="1"/>
              <w:rPr>
                <w:sz w:val="18"/>
              </w:rPr>
            </w:pPr>
            <w:r>
              <w:rPr>
                <w:spacing w:val="-5"/>
                <w:sz w:val="18"/>
              </w:rPr>
              <w:t>97%</w:t>
            </w:r>
          </w:p>
        </w:tc>
      </w:tr>
      <w:tr>
        <w:trPr>
          <w:trHeight w:val="287" w:hRule="atLeast"/>
        </w:trPr>
        <w:tc>
          <w:tcPr>
            <w:tcW w:w="5328" w:type="dxa"/>
            <w:shd w:val="clear" w:color="auto" w:fill="EAF0DD"/>
          </w:tcPr>
          <w:p>
            <w:pPr>
              <w:pStyle w:val="TableParagraph"/>
              <w:spacing w:before="19"/>
              <w:ind w:left="107"/>
              <w:jc w:val="left"/>
              <w:rPr>
                <w:b/>
                <w:sz w:val="18"/>
              </w:rPr>
            </w:pPr>
            <w:r>
              <w:rPr>
                <w:b/>
                <w:sz w:val="18"/>
              </w:rPr>
              <w:t>Septic/well</w:t>
            </w:r>
            <w:r>
              <w:rPr>
                <w:b/>
                <w:spacing w:val="-2"/>
                <w:sz w:val="18"/>
              </w:rPr>
              <w:t> repairs</w:t>
            </w:r>
          </w:p>
        </w:tc>
        <w:tc>
          <w:tcPr>
            <w:tcW w:w="1344" w:type="dxa"/>
            <w:shd w:val="clear" w:color="auto" w:fill="EAF0DD"/>
          </w:tcPr>
          <w:p>
            <w:pPr>
              <w:pStyle w:val="TableParagraph"/>
              <w:spacing w:before="19"/>
              <w:ind w:left="7" w:right="1"/>
              <w:rPr>
                <w:sz w:val="18"/>
              </w:rPr>
            </w:pPr>
            <w:r>
              <w:rPr>
                <w:spacing w:val="-5"/>
                <w:sz w:val="18"/>
              </w:rPr>
              <w:t>1%</w:t>
            </w:r>
          </w:p>
        </w:tc>
        <w:tc>
          <w:tcPr>
            <w:tcW w:w="1344" w:type="dxa"/>
            <w:shd w:val="clear" w:color="auto" w:fill="EAF0DD"/>
          </w:tcPr>
          <w:p>
            <w:pPr>
              <w:pStyle w:val="TableParagraph"/>
              <w:spacing w:before="19"/>
              <w:ind w:left="7" w:right="1"/>
              <w:rPr>
                <w:sz w:val="18"/>
              </w:rPr>
            </w:pPr>
            <w:r>
              <w:rPr>
                <w:spacing w:val="-5"/>
                <w:sz w:val="18"/>
              </w:rPr>
              <w:t>1%</w:t>
            </w:r>
          </w:p>
        </w:tc>
        <w:tc>
          <w:tcPr>
            <w:tcW w:w="1471" w:type="dxa"/>
            <w:shd w:val="clear" w:color="auto" w:fill="EAF0DD"/>
          </w:tcPr>
          <w:p>
            <w:pPr>
              <w:pStyle w:val="TableParagraph"/>
              <w:spacing w:before="19"/>
              <w:ind w:left="5" w:right="1"/>
              <w:rPr>
                <w:sz w:val="18"/>
              </w:rPr>
            </w:pPr>
            <w:r>
              <w:rPr>
                <w:spacing w:val="-5"/>
                <w:sz w:val="18"/>
              </w:rPr>
              <w:t>98%</w:t>
            </w:r>
          </w:p>
        </w:tc>
      </w:tr>
      <w:tr>
        <w:trPr>
          <w:trHeight w:val="287" w:hRule="atLeast"/>
        </w:trPr>
        <w:tc>
          <w:tcPr>
            <w:tcW w:w="5328" w:type="dxa"/>
          </w:tcPr>
          <w:p>
            <w:pPr>
              <w:pStyle w:val="TableParagraph"/>
              <w:spacing w:before="19"/>
              <w:ind w:left="107"/>
              <w:jc w:val="left"/>
              <w:rPr>
                <w:b/>
                <w:sz w:val="18"/>
              </w:rPr>
            </w:pPr>
            <w:r>
              <w:rPr>
                <w:b/>
                <w:spacing w:val="-2"/>
                <w:sz w:val="18"/>
              </w:rPr>
              <w:t>Transportation</w:t>
            </w:r>
          </w:p>
        </w:tc>
        <w:tc>
          <w:tcPr>
            <w:tcW w:w="1344" w:type="dxa"/>
          </w:tcPr>
          <w:p>
            <w:pPr>
              <w:pStyle w:val="TableParagraph"/>
              <w:spacing w:before="19"/>
              <w:ind w:left="7" w:right="1"/>
              <w:rPr>
                <w:sz w:val="18"/>
              </w:rPr>
            </w:pPr>
            <w:r>
              <w:rPr>
                <w:spacing w:val="-5"/>
                <w:sz w:val="18"/>
              </w:rPr>
              <w:t>1%</w:t>
            </w:r>
          </w:p>
        </w:tc>
        <w:tc>
          <w:tcPr>
            <w:tcW w:w="1344" w:type="dxa"/>
          </w:tcPr>
          <w:p>
            <w:pPr>
              <w:pStyle w:val="TableParagraph"/>
              <w:spacing w:before="19"/>
              <w:ind w:left="7" w:right="1"/>
              <w:rPr>
                <w:sz w:val="18"/>
              </w:rPr>
            </w:pPr>
            <w:r>
              <w:rPr>
                <w:spacing w:val="-5"/>
                <w:sz w:val="18"/>
              </w:rPr>
              <w:t>1%</w:t>
            </w:r>
          </w:p>
        </w:tc>
        <w:tc>
          <w:tcPr>
            <w:tcW w:w="1471" w:type="dxa"/>
          </w:tcPr>
          <w:p>
            <w:pPr>
              <w:pStyle w:val="TableParagraph"/>
              <w:spacing w:before="19"/>
              <w:ind w:left="5" w:right="1"/>
              <w:rPr>
                <w:sz w:val="18"/>
              </w:rPr>
            </w:pPr>
            <w:r>
              <w:rPr>
                <w:spacing w:val="-5"/>
                <w:sz w:val="18"/>
              </w:rPr>
              <w:t>98%</w:t>
            </w:r>
          </w:p>
        </w:tc>
      </w:tr>
      <w:tr>
        <w:trPr>
          <w:trHeight w:val="287" w:hRule="atLeast"/>
        </w:trPr>
        <w:tc>
          <w:tcPr>
            <w:tcW w:w="5328" w:type="dxa"/>
            <w:shd w:val="clear" w:color="auto" w:fill="EAF0DD"/>
          </w:tcPr>
          <w:p>
            <w:pPr>
              <w:pStyle w:val="TableParagraph"/>
              <w:spacing w:before="19"/>
              <w:ind w:left="107"/>
              <w:jc w:val="left"/>
              <w:rPr>
                <w:b/>
                <w:sz w:val="18"/>
              </w:rPr>
            </w:pPr>
            <w:r>
              <w:rPr>
                <w:b/>
                <w:sz w:val="18"/>
              </w:rPr>
              <w:t>Legal</w:t>
            </w:r>
            <w:r>
              <w:rPr>
                <w:b/>
                <w:spacing w:val="-3"/>
                <w:sz w:val="18"/>
              </w:rPr>
              <w:t> </w:t>
            </w:r>
            <w:r>
              <w:rPr>
                <w:b/>
                <w:sz w:val="18"/>
              </w:rPr>
              <w:t>aid</w:t>
            </w:r>
            <w:r>
              <w:rPr>
                <w:b/>
                <w:spacing w:val="-2"/>
                <w:sz w:val="18"/>
              </w:rPr>
              <w:t> services</w:t>
            </w:r>
          </w:p>
        </w:tc>
        <w:tc>
          <w:tcPr>
            <w:tcW w:w="1344" w:type="dxa"/>
            <w:shd w:val="clear" w:color="auto" w:fill="EAF0DD"/>
          </w:tcPr>
          <w:p>
            <w:pPr>
              <w:pStyle w:val="TableParagraph"/>
              <w:spacing w:before="19"/>
              <w:ind w:left="7" w:right="1"/>
              <w:rPr>
                <w:sz w:val="18"/>
              </w:rPr>
            </w:pPr>
            <w:r>
              <w:rPr>
                <w:spacing w:val="-5"/>
                <w:sz w:val="18"/>
              </w:rPr>
              <w:t>1%</w:t>
            </w:r>
          </w:p>
        </w:tc>
        <w:tc>
          <w:tcPr>
            <w:tcW w:w="1344" w:type="dxa"/>
            <w:shd w:val="clear" w:color="auto" w:fill="EAF0DD"/>
          </w:tcPr>
          <w:p>
            <w:pPr>
              <w:pStyle w:val="TableParagraph"/>
              <w:spacing w:before="19"/>
              <w:ind w:left="7" w:right="1"/>
              <w:rPr>
                <w:sz w:val="18"/>
              </w:rPr>
            </w:pPr>
            <w:r>
              <w:rPr>
                <w:spacing w:val="-5"/>
                <w:sz w:val="18"/>
              </w:rPr>
              <w:t>1%</w:t>
            </w:r>
          </w:p>
        </w:tc>
        <w:tc>
          <w:tcPr>
            <w:tcW w:w="1471" w:type="dxa"/>
            <w:shd w:val="clear" w:color="auto" w:fill="EAF0DD"/>
          </w:tcPr>
          <w:p>
            <w:pPr>
              <w:pStyle w:val="TableParagraph"/>
              <w:spacing w:before="19"/>
              <w:ind w:left="5" w:right="1"/>
              <w:rPr>
                <w:sz w:val="18"/>
              </w:rPr>
            </w:pPr>
            <w:r>
              <w:rPr>
                <w:spacing w:val="-5"/>
                <w:sz w:val="18"/>
              </w:rPr>
              <w:t>98%</w:t>
            </w:r>
          </w:p>
        </w:tc>
      </w:tr>
      <w:tr>
        <w:trPr>
          <w:trHeight w:val="287" w:hRule="atLeast"/>
        </w:trPr>
        <w:tc>
          <w:tcPr>
            <w:tcW w:w="5328" w:type="dxa"/>
          </w:tcPr>
          <w:p>
            <w:pPr>
              <w:pStyle w:val="TableParagraph"/>
              <w:spacing w:before="19"/>
              <w:ind w:left="107"/>
              <w:jc w:val="left"/>
              <w:rPr>
                <w:b/>
                <w:sz w:val="18"/>
              </w:rPr>
            </w:pPr>
            <w:r>
              <w:rPr>
                <w:b/>
                <w:sz w:val="18"/>
              </w:rPr>
              <w:t>Drug</w:t>
            </w:r>
            <w:r>
              <w:rPr>
                <w:b/>
                <w:spacing w:val="-2"/>
                <w:sz w:val="18"/>
              </w:rPr>
              <w:t> </w:t>
            </w:r>
            <w:r>
              <w:rPr>
                <w:b/>
                <w:sz w:val="18"/>
              </w:rPr>
              <w:t>or</w:t>
            </w:r>
            <w:r>
              <w:rPr>
                <w:b/>
                <w:spacing w:val="-1"/>
                <w:sz w:val="18"/>
              </w:rPr>
              <w:t> </w:t>
            </w:r>
            <w:r>
              <w:rPr>
                <w:b/>
                <w:sz w:val="18"/>
              </w:rPr>
              <w:t>alcohol</w:t>
            </w:r>
            <w:r>
              <w:rPr>
                <w:b/>
                <w:spacing w:val="-1"/>
                <w:sz w:val="18"/>
              </w:rPr>
              <w:t> </w:t>
            </w:r>
            <w:r>
              <w:rPr>
                <w:b/>
                <w:spacing w:val="-2"/>
                <w:sz w:val="18"/>
              </w:rPr>
              <w:t>addiction</w:t>
            </w:r>
          </w:p>
        </w:tc>
        <w:tc>
          <w:tcPr>
            <w:tcW w:w="1344" w:type="dxa"/>
          </w:tcPr>
          <w:p>
            <w:pPr>
              <w:pStyle w:val="TableParagraph"/>
              <w:spacing w:before="19"/>
              <w:ind w:left="7" w:right="1"/>
              <w:rPr>
                <w:sz w:val="18"/>
              </w:rPr>
            </w:pPr>
            <w:r>
              <w:rPr>
                <w:spacing w:val="-5"/>
                <w:sz w:val="18"/>
              </w:rPr>
              <w:t>1%</w:t>
            </w:r>
          </w:p>
        </w:tc>
        <w:tc>
          <w:tcPr>
            <w:tcW w:w="1344" w:type="dxa"/>
          </w:tcPr>
          <w:p>
            <w:pPr>
              <w:pStyle w:val="TableParagraph"/>
              <w:spacing w:before="19"/>
              <w:ind w:left="7" w:right="1"/>
              <w:rPr>
                <w:sz w:val="18"/>
              </w:rPr>
            </w:pPr>
            <w:r>
              <w:rPr>
                <w:spacing w:val="-5"/>
                <w:sz w:val="18"/>
              </w:rPr>
              <w:t>1%</w:t>
            </w:r>
          </w:p>
        </w:tc>
        <w:tc>
          <w:tcPr>
            <w:tcW w:w="1471" w:type="dxa"/>
          </w:tcPr>
          <w:p>
            <w:pPr>
              <w:pStyle w:val="TableParagraph"/>
              <w:spacing w:before="19"/>
              <w:ind w:left="5" w:right="1"/>
              <w:rPr>
                <w:sz w:val="18"/>
              </w:rPr>
            </w:pPr>
            <w:r>
              <w:rPr>
                <w:spacing w:val="-5"/>
                <w:sz w:val="18"/>
              </w:rPr>
              <w:t>98%</w:t>
            </w:r>
          </w:p>
        </w:tc>
      </w:tr>
      <w:tr>
        <w:trPr>
          <w:trHeight w:val="287" w:hRule="atLeast"/>
        </w:trPr>
        <w:tc>
          <w:tcPr>
            <w:tcW w:w="5328" w:type="dxa"/>
            <w:shd w:val="clear" w:color="auto" w:fill="EAF0DD"/>
          </w:tcPr>
          <w:p>
            <w:pPr>
              <w:pStyle w:val="TableParagraph"/>
              <w:spacing w:before="19"/>
              <w:ind w:left="107"/>
              <w:jc w:val="left"/>
              <w:rPr>
                <w:b/>
                <w:sz w:val="18"/>
              </w:rPr>
            </w:pPr>
            <w:r>
              <w:rPr>
                <w:b/>
                <w:spacing w:val="-2"/>
                <w:sz w:val="18"/>
              </w:rPr>
              <w:t>Rent/mortgage/eviction</w:t>
            </w:r>
          </w:p>
        </w:tc>
        <w:tc>
          <w:tcPr>
            <w:tcW w:w="1344" w:type="dxa"/>
            <w:shd w:val="clear" w:color="auto" w:fill="EAF0DD"/>
          </w:tcPr>
          <w:p>
            <w:pPr>
              <w:pStyle w:val="TableParagraph"/>
              <w:spacing w:before="19"/>
              <w:ind w:left="7" w:right="3"/>
              <w:rPr>
                <w:sz w:val="18"/>
              </w:rPr>
            </w:pPr>
            <w:r>
              <w:rPr>
                <w:spacing w:val="-5"/>
                <w:sz w:val="18"/>
              </w:rPr>
              <w:t>&lt;1%</w:t>
            </w:r>
          </w:p>
        </w:tc>
        <w:tc>
          <w:tcPr>
            <w:tcW w:w="1344" w:type="dxa"/>
            <w:shd w:val="clear" w:color="auto" w:fill="EAF0DD"/>
          </w:tcPr>
          <w:p>
            <w:pPr>
              <w:pStyle w:val="TableParagraph"/>
              <w:spacing w:before="19"/>
              <w:ind w:left="7" w:right="3"/>
              <w:rPr>
                <w:sz w:val="18"/>
              </w:rPr>
            </w:pPr>
            <w:r>
              <w:rPr>
                <w:spacing w:val="-5"/>
                <w:sz w:val="18"/>
              </w:rPr>
              <w:t>&lt;1%</w:t>
            </w:r>
          </w:p>
        </w:tc>
        <w:tc>
          <w:tcPr>
            <w:tcW w:w="1471" w:type="dxa"/>
            <w:shd w:val="clear" w:color="auto" w:fill="EAF0DD"/>
          </w:tcPr>
          <w:p>
            <w:pPr>
              <w:pStyle w:val="TableParagraph"/>
              <w:spacing w:before="19"/>
              <w:ind w:left="5" w:right="1"/>
              <w:rPr>
                <w:sz w:val="18"/>
              </w:rPr>
            </w:pPr>
            <w:r>
              <w:rPr>
                <w:spacing w:val="-5"/>
                <w:sz w:val="18"/>
              </w:rPr>
              <w:t>99%</w:t>
            </w:r>
          </w:p>
        </w:tc>
      </w:tr>
      <w:tr>
        <w:trPr>
          <w:trHeight w:val="287" w:hRule="atLeast"/>
        </w:trPr>
        <w:tc>
          <w:tcPr>
            <w:tcW w:w="5328" w:type="dxa"/>
          </w:tcPr>
          <w:p>
            <w:pPr>
              <w:pStyle w:val="TableParagraph"/>
              <w:spacing w:before="19"/>
              <w:ind w:left="107"/>
              <w:jc w:val="left"/>
              <w:rPr>
                <w:b/>
                <w:sz w:val="18"/>
              </w:rPr>
            </w:pPr>
            <w:r>
              <w:rPr>
                <w:b/>
                <w:spacing w:val="-2"/>
                <w:sz w:val="18"/>
              </w:rPr>
              <w:t>Diapers</w:t>
            </w:r>
          </w:p>
        </w:tc>
        <w:tc>
          <w:tcPr>
            <w:tcW w:w="1344" w:type="dxa"/>
          </w:tcPr>
          <w:p>
            <w:pPr>
              <w:pStyle w:val="TableParagraph"/>
              <w:spacing w:before="19"/>
              <w:ind w:left="7" w:right="1"/>
              <w:rPr>
                <w:sz w:val="18"/>
              </w:rPr>
            </w:pPr>
            <w:r>
              <w:rPr>
                <w:spacing w:val="-5"/>
                <w:sz w:val="18"/>
              </w:rPr>
              <w:t>0%</w:t>
            </w:r>
          </w:p>
        </w:tc>
        <w:tc>
          <w:tcPr>
            <w:tcW w:w="1344" w:type="dxa"/>
          </w:tcPr>
          <w:p>
            <w:pPr>
              <w:pStyle w:val="TableParagraph"/>
              <w:spacing w:before="19"/>
              <w:ind w:left="7" w:right="1"/>
              <w:rPr>
                <w:sz w:val="18"/>
              </w:rPr>
            </w:pPr>
            <w:r>
              <w:rPr>
                <w:spacing w:val="-5"/>
                <w:sz w:val="18"/>
              </w:rPr>
              <w:t>2%</w:t>
            </w:r>
          </w:p>
        </w:tc>
        <w:tc>
          <w:tcPr>
            <w:tcW w:w="1471" w:type="dxa"/>
          </w:tcPr>
          <w:p>
            <w:pPr>
              <w:pStyle w:val="TableParagraph"/>
              <w:spacing w:before="19"/>
              <w:ind w:left="5" w:right="1"/>
              <w:rPr>
                <w:sz w:val="18"/>
              </w:rPr>
            </w:pPr>
            <w:r>
              <w:rPr>
                <w:spacing w:val="-5"/>
                <w:sz w:val="18"/>
              </w:rPr>
              <w:t>98%</w:t>
            </w:r>
          </w:p>
        </w:tc>
      </w:tr>
      <w:tr>
        <w:trPr>
          <w:trHeight w:val="287" w:hRule="atLeast"/>
        </w:trPr>
        <w:tc>
          <w:tcPr>
            <w:tcW w:w="5328" w:type="dxa"/>
            <w:shd w:val="clear" w:color="auto" w:fill="EAF0DD"/>
          </w:tcPr>
          <w:p>
            <w:pPr>
              <w:pStyle w:val="TableParagraph"/>
              <w:spacing w:before="19"/>
              <w:ind w:left="107"/>
              <w:jc w:val="left"/>
              <w:rPr>
                <w:b/>
                <w:sz w:val="18"/>
              </w:rPr>
            </w:pPr>
            <w:r>
              <w:rPr>
                <w:b/>
                <w:sz w:val="18"/>
              </w:rPr>
              <w:t>Emergency</w:t>
            </w:r>
            <w:r>
              <w:rPr>
                <w:b/>
                <w:spacing w:val="-3"/>
                <w:sz w:val="18"/>
              </w:rPr>
              <w:t> </w:t>
            </w:r>
            <w:r>
              <w:rPr>
                <w:b/>
                <w:sz w:val="18"/>
              </w:rPr>
              <w:t>shelter</w:t>
            </w:r>
            <w:r>
              <w:rPr>
                <w:b/>
                <w:spacing w:val="-4"/>
                <w:sz w:val="18"/>
              </w:rPr>
              <w:t> </w:t>
            </w:r>
            <w:r>
              <w:rPr>
                <w:b/>
                <w:sz w:val="18"/>
              </w:rPr>
              <w:t>or</w:t>
            </w:r>
            <w:r>
              <w:rPr>
                <w:b/>
                <w:spacing w:val="-2"/>
                <w:sz w:val="18"/>
              </w:rPr>
              <w:t> </w:t>
            </w:r>
            <w:r>
              <w:rPr>
                <w:b/>
                <w:sz w:val="18"/>
              </w:rPr>
              <w:t>temporary</w:t>
            </w:r>
            <w:r>
              <w:rPr>
                <w:b/>
                <w:spacing w:val="-3"/>
                <w:sz w:val="18"/>
              </w:rPr>
              <w:t> </w:t>
            </w:r>
            <w:r>
              <w:rPr>
                <w:b/>
                <w:sz w:val="18"/>
              </w:rPr>
              <w:t>living</w:t>
            </w:r>
            <w:r>
              <w:rPr>
                <w:b/>
                <w:spacing w:val="-2"/>
                <w:sz w:val="18"/>
              </w:rPr>
              <w:t> arrangements</w:t>
            </w:r>
          </w:p>
        </w:tc>
        <w:tc>
          <w:tcPr>
            <w:tcW w:w="1344" w:type="dxa"/>
            <w:shd w:val="clear" w:color="auto" w:fill="EAF0DD"/>
          </w:tcPr>
          <w:p>
            <w:pPr>
              <w:pStyle w:val="TableParagraph"/>
              <w:spacing w:before="19"/>
              <w:ind w:left="7" w:right="1"/>
              <w:rPr>
                <w:sz w:val="18"/>
              </w:rPr>
            </w:pPr>
            <w:r>
              <w:rPr>
                <w:spacing w:val="-5"/>
                <w:sz w:val="18"/>
              </w:rPr>
              <w:t>0%</w:t>
            </w:r>
          </w:p>
        </w:tc>
        <w:tc>
          <w:tcPr>
            <w:tcW w:w="1344" w:type="dxa"/>
            <w:shd w:val="clear" w:color="auto" w:fill="EAF0DD"/>
          </w:tcPr>
          <w:p>
            <w:pPr>
              <w:pStyle w:val="TableParagraph"/>
              <w:spacing w:before="19"/>
              <w:ind w:left="7" w:right="1"/>
              <w:rPr>
                <w:sz w:val="18"/>
              </w:rPr>
            </w:pPr>
            <w:r>
              <w:rPr>
                <w:spacing w:val="-5"/>
                <w:sz w:val="18"/>
              </w:rPr>
              <w:t>1%</w:t>
            </w:r>
          </w:p>
        </w:tc>
        <w:tc>
          <w:tcPr>
            <w:tcW w:w="1471" w:type="dxa"/>
            <w:shd w:val="clear" w:color="auto" w:fill="EAF0DD"/>
          </w:tcPr>
          <w:p>
            <w:pPr>
              <w:pStyle w:val="TableParagraph"/>
              <w:spacing w:before="19"/>
              <w:ind w:left="5" w:right="1"/>
              <w:rPr>
                <w:sz w:val="18"/>
              </w:rPr>
            </w:pPr>
            <w:r>
              <w:rPr>
                <w:spacing w:val="-5"/>
                <w:sz w:val="18"/>
              </w:rPr>
              <w:t>99%</w:t>
            </w:r>
          </w:p>
        </w:tc>
      </w:tr>
      <w:tr>
        <w:trPr>
          <w:trHeight w:val="287" w:hRule="atLeast"/>
        </w:trPr>
        <w:tc>
          <w:tcPr>
            <w:tcW w:w="5328" w:type="dxa"/>
          </w:tcPr>
          <w:p>
            <w:pPr>
              <w:pStyle w:val="TableParagraph"/>
              <w:spacing w:before="19"/>
              <w:ind w:left="107"/>
              <w:jc w:val="left"/>
              <w:rPr>
                <w:b/>
                <w:sz w:val="18"/>
              </w:rPr>
            </w:pPr>
            <w:r>
              <w:rPr>
                <w:b/>
                <w:sz w:val="18"/>
              </w:rPr>
              <w:t>Gambling</w:t>
            </w:r>
            <w:r>
              <w:rPr>
                <w:b/>
                <w:spacing w:val="-6"/>
                <w:sz w:val="18"/>
              </w:rPr>
              <w:t> </w:t>
            </w:r>
            <w:r>
              <w:rPr>
                <w:b/>
                <w:spacing w:val="-2"/>
                <w:sz w:val="18"/>
              </w:rPr>
              <w:t>addiction</w:t>
            </w:r>
          </w:p>
        </w:tc>
        <w:tc>
          <w:tcPr>
            <w:tcW w:w="1344" w:type="dxa"/>
          </w:tcPr>
          <w:p>
            <w:pPr>
              <w:pStyle w:val="TableParagraph"/>
              <w:spacing w:before="19"/>
              <w:ind w:left="7"/>
              <w:rPr>
                <w:sz w:val="18"/>
              </w:rPr>
            </w:pPr>
            <w:r>
              <w:rPr>
                <w:spacing w:val="-5"/>
                <w:sz w:val="18"/>
              </w:rPr>
              <w:t>0%</w:t>
            </w:r>
          </w:p>
        </w:tc>
        <w:tc>
          <w:tcPr>
            <w:tcW w:w="1344" w:type="dxa"/>
          </w:tcPr>
          <w:p>
            <w:pPr>
              <w:pStyle w:val="TableParagraph"/>
              <w:spacing w:before="19"/>
              <w:ind w:left="7"/>
              <w:rPr>
                <w:sz w:val="18"/>
              </w:rPr>
            </w:pPr>
            <w:r>
              <w:rPr>
                <w:spacing w:val="-5"/>
                <w:sz w:val="18"/>
              </w:rPr>
              <w:t>1%</w:t>
            </w:r>
          </w:p>
        </w:tc>
        <w:tc>
          <w:tcPr>
            <w:tcW w:w="1471" w:type="dxa"/>
          </w:tcPr>
          <w:p>
            <w:pPr>
              <w:pStyle w:val="TableParagraph"/>
              <w:spacing w:before="19"/>
              <w:ind w:left="5"/>
              <w:rPr>
                <w:sz w:val="18"/>
              </w:rPr>
            </w:pPr>
            <w:r>
              <w:rPr>
                <w:spacing w:val="-5"/>
                <w:sz w:val="18"/>
              </w:rPr>
              <w:t>99%</w:t>
            </w:r>
          </w:p>
        </w:tc>
      </w:tr>
      <w:tr>
        <w:trPr>
          <w:trHeight w:val="287" w:hRule="atLeast"/>
        </w:trPr>
        <w:tc>
          <w:tcPr>
            <w:tcW w:w="5328" w:type="dxa"/>
            <w:shd w:val="clear" w:color="auto" w:fill="EAF0DD"/>
          </w:tcPr>
          <w:p>
            <w:pPr>
              <w:pStyle w:val="TableParagraph"/>
              <w:spacing w:before="19"/>
              <w:ind w:left="107"/>
              <w:jc w:val="left"/>
              <w:rPr>
                <w:b/>
                <w:sz w:val="18"/>
              </w:rPr>
            </w:pPr>
            <w:r>
              <w:rPr>
                <w:b/>
                <w:sz w:val="18"/>
              </w:rPr>
              <w:t>Post</w:t>
            </w:r>
            <w:r>
              <w:rPr>
                <w:b/>
                <w:spacing w:val="-4"/>
                <w:sz w:val="18"/>
              </w:rPr>
              <w:t> </w:t>
            </w:r>
            <w:r>
              <w:rPr>
                <w:b/>
                <w:sz w:val="18"/>
              </w:rPr>
              <w:t>incarceration</w:t>
            </w:r>
            <w:r>
              <w:rPr>
                <w:b/>
                <w:spacing w:val="-4"/>
                <w:sz w:val="18"/>
              </w:rPr>
              <w:t> </w:t>
            </w:r>
            <w:r>
              <w:rPr>
                <w:b/>
                <w:sz w:val="18"/>
              </w:rPr>
              <w:t>transition</w:t>
            </w:r>
            <w:r>
              <w:rPr>
                <w:b/>
                <w:spacing w:val="-2"/>
                <w:sz w:val="18"/>
              </w:rPr>
              <w:t> issues</w:t>
            </w:r>
          </w:p>
        </w:tc>
        <w:tc>
          <w:tcPr>
            <w:tcW w:w="1344" w:type="dxa"/>
            <w:shd w:val="clear" w:color="auto" w:fill="EAF0DD"/>
          </w:tcPr>
          <w:p>
            <w:pPr>
              <w:pStyle w:val="TableParagraph"/>
              <w:spacing w:before="19"/>
              <w:ind w:left="7" w:right="1"/>
              <w:rPr>
                <w:sz w:val="18"/>
              </w:rPr>
            </w:pPr>
            <w:r>
              <w:rPr>
                <w:spacing w:val="-5"/>
                <w:sz w:val="18"/>
              </w:rPr>
              <w:t>0%</w:t>
            </w:r>
          </w:p>
        </w:tc>
        <w:tc>
          <w:tcPr>
            <w:tcW w:w="1344" w:type="dxa"/>
            <w:shd w:val="clear" w:color="auto" w:fill="EAF0DD"/>
          </w:tcPr>
          <w:p>
            <w:pPr>
              <w:pStyle w:val="TableParagraph"/>
              <w:spacing w:before="19"/>
              <w:ind w:left="7" w:right="1"/>
              <w:rPr>
                <w:sz w:val="18"/>
              </w:rPr>
            </w:pPr>
            <w:r>
              <w:rPr>
                <w:spacing w:val="-5"/>
                <w:sz w:val="18"/>
              </w:rPr>
              <w:t>1%</w:t>
            </w:r>
          </w:p>
        </w:tc>
        <w:tc>
          <w:tcPr>
            <w:tcW w:w="1471" w:type="dxa"/>
            <w:shd w:val="clear" w:color="auto" w:fill="EAF0DD"/>
          </w:tcPr>
          <w:p>
            <w:pPr>
              <w:pStyle w:val="TableParagraph"/>
              <w:spacing w:before="19"/>
              <w:ind w:left="5" w:right="1"/>
              <w:rPr>
                <w:sz w:val="18"/>
              </w:rPr>
            </w:pPr>
            <w:r>
              <w:rPr>
                <w:spacing w:val="-5"/>
                <w:sz w:val="18"/>
              </w:rPr>
              <w:t>99%</w:t>
            </w:r>
          </w:p>
        </w:tc>
      </w:tr>
      <w:tr>
        <w:trPr>
          <w:trHeight w:val="287" w:hRule="atLeast"/>
        </w:trPr>
        <w:tc>
          <w:tcPr>
            <w:tcW w:w="5328" w:type="dxa"/>
          </w:tcPr>
          <w:p>
            <w:pPr>
              <w:pStyle w:val="TableParagraph"/>
              <w:spacing w:before="19"/>
              <w:ind w:left="107"/>
              <w:jc w:val="left"/>
              <w:rPr>
                <w:b/>
                <w:sz w:val="18"/>
              </w:rPr>
            </w:pPr>
            <w:r>
              <w:rPr>
                <w:b/>
                <w:sz w:val="18"/>
              </w:rPr>
              <w:t>Unplanned</w:t>
            </w:r>
            <w:r>
              <w:rPr>
                <w:b/>
                <w:spacing w:val="-4"/>
                <w:sz w:val="18"/>
              </w:rPr>
              <w:t> </w:t>
            </w:r>
            <w:r>
              <w:rPr>
                <w:b/>
                <w:spacing w:val="-2"/>
                <w:sz w:val="18"/>
              </w:rPr>
              <w:t>pregnancy</w:t>
            </w:r>
          </w:p>
        </w:tc>
        <w:tc>
          <w:tcPr>
            <w:tcW w:w="1344" w:type="dxa"/>
          </w:tcPr>
          <w:p>
            <w:pPr>
              <w:pStyle w:val="TableParagraph"/>
              <w:spacing w:before="19"/>
              <w:ind w:left="7" w:right="1"/>
              <w:rPr>
                <w:sz w:val="18"/>
              </w:rPr>
            </w:pPr>
            <w:r>
              <w:rPr>
                <w:spacing w:val="-5"/>
                <w:sz w:val="18"/>
              </w:rPr>
              <w:t>0%</w:t>
            </w:r>
          </w:p>
        </w:tc>
        <w:tc>
          <w:tcPr>
            <w:tcW w:w="1344" w:type="dxa"/>
          </w:tcPr>
          <w:p>
            <w:pPr>
              <w:pStyle w:val="TableParagraph"/>
              <w:spacing w:before="19"/>
              <w:ind w:left="7" w:right="1"/>
              <w:rPr>
                <w:sz w:val="18"/>
              </w:rPr>
            </w:pPr>
            <w:r>
              <w:rPr>
                <w:spacing w:val="-5"/>
                <w:sz w:val="18"/>
              </w:rPr>
              <w:t>1%</w:t>
            </w:r>
          </w:p>
        </w:tc>
        <w:tc>
          <w:tcPr>
            <w:tcW w:w="1471" w:type="dxa"/>
          </w:tcPr>
          <w:p>
            <w:pPr>
              <w:pStyle w:val="TableParagraph"/>
              <w:spacing w:before="19"/>
              <w:ind w:left="5" w:right="1"/>
              <w:rPr>
                <w:sz w:val="18"/>
              </w:rPr>
            </w:pPr>
            <w:r>
              <w:rPr>
                <w:spacing w:val="-5"/>
                <w:sz w:val="18"/>
              </w:rPr>
              <w:t>99%</w:t>
            </w:r>
          </w:p>
        </w:tc>
      </w:tr>
    </w:tbl>
    <w:p>
      <w:pPr>
        <w:pStyle w:val="TableParagraph"/>
        <w:spacing w:after="0"/>
        <w:rPr>
          <w:sz w:val="18"/>
        </w:rPr>
        <w:sectPr>
          <w:type w:val="continuous"/>
          <w:pgSz w:w="12240" w:h="15840"/>
          <w:pgMar w:header="0" w:footer="728" w:top="1060" w:bottom="280" w:left="0" w:right="360"/>
        </w:sectPr>
      </w:pPr>
    </w:p>
    <w:p>
      <w:pPr>
        <w:pStyle w:val="Heading4"/>
        <w:spacing w:before="80"/>
        <w:ind w:left="1080"/>
      </w:pPr>
      <w:r>
        <w:rPr>
          <w:color w:val="9BBA58"/>
          <w:spacing w:val="-2"/>
        </w:rPr>
        <w:t>Education</w:t>
      </w:r>
    </w:p>
    <w:p>
      <w:pPr>
        <w:pStyle w:val="ListParagraph"/>
        <w:numPr>
          <w:ilvl w:val="0"/>
          <w:numId w:val="40"/>
        </w:numPr>
        <w:tabs>
          <w:tab w:pos="1439" w:val="left" w:leader="none"/>
        </w:tabs>
        <w:spacing w:line="244" w:lineRule="exact" w:before="191" w:after="0"/>
        <w:ind w:left="1439" w:right="0" w:hanging="359"/>
        <w:jc w:val="left"/>
        <w:rPr>
          <w:sz w:val="20"/>
        </w:rPr>
      </w:pPr>
      <w:r>
        <w:rPr>
          <w:sz w:val="20"/>
        </w:rPr>
        <w:t>Ninety-two</w:t>
      </w:r>
      <w:r>
        <w:rPr>
          <w:spacing w:val="-4"/>
          <w:sz w:val="20"/>
        </w:rPr>
        <w:t> </w:t>
      </w:r>
      <w:r>
        <w:rPr>
          <w:sz w:val="20"/>
        </w:rPr>
        <w:t>percent</w:t>
      </w:r>
      <w:r>
        <w:rPr>
          <w:spacing w:val="-5"/>
          <w:sz w:val="20"/>
        </w:rPr>
        <w:t> </w:t>
      </w:r>
      <w:r>
        <w:rPr>
          <w:sz w:val="20"/>
        </w:rPr>
        <w:t>(92%)</w:t>
      </w:r>
      <w:r>
        <w:rPr>
          <w:spacing w:val="-4"/>
          <w:sz w:val="20"/>
        </w:rPr>
        <w:t> </w:t>
      </w:r>
      <w:r>
        <w:rPr>
          <w:sz w:val="20"/>
        </w:rPr>
        <w:t>of</w:t>
      </w:r>
      <w:r>
        <w:rPr>
          <w:spacing w:val="-5"/>
          <w:sz w:val="20"/>
        </w:rPr>
        <w:t> </w:t>
      </w:r>
      <w:r>
        <w:rPr>
          <w:sz w:val="20"/>
        </w:rPr>
        <w:t>Seneca</w:t>
      </w:r>
      <w:r>
        <w:rPr>
          <w:spacing w:val="-2"/>
          <w:sz w:val="20"/>
        </w:rPr>
        <w:t> </w:t>
      </w:r>
      <w:r>
        <w:rPr>
          <w:sz w:val="20"/>
        </w:rPr>
        <w:t>County</w:t>
      </w:r>
      <w:r>
        <w:rPr>
          <w:spacing w:val="-5"/>
          <w:sz w:val="20"/>
        </w:rPr>
        <w:t> </w:t>
      </w:r>
      <w:r>
        <w:rPr>
          <w:sz w:val="20"/>
        </w:rPr>
        <w:t>adults</w:t>
      </w:r>
      <w:r>
        <w:rPr>
          <w:spacing w:val="-5"/>
          <w:sz w:val="20"/>
        </w:rPr>
        <w:t> </w:t>
      </w:r>
      <w:r>
        <w:rPr>
          <w:sz w:val="20"/>
        </w:rPr>
        <w:t>25</w:t>
      </w:r>
      <w:r>
        <w:rPr>
          <w:spacing w:val="-4"/>
          <w:sz w:val="20"/>
        </w:rPr>
        <w:t> </w:t>
      </w:r>
      <w:r>
        <w:rPr>
          <w:sz w:val="20"/>
        </w:rPr>
        <w:t>years</w:t>
      </w:r>
      <w:r>
        <w:rPr>
          <w:spacing w:val="-3"/>
          <w:sz w:val="20"/>
        </w:rPr>
        <w:t> </w:t>
      </w:r>
      <w:r>
        <w:rPr>
          <w:sz w:val="20"/>
        </w:rPr>
        <w:t>and</w:t>
      </w:r>
      <w:r>
        <w:rPr>
          <w:spacing w:val="-4"/>
          <w:sz w:val="20"/>
        </w:rPr>
        <w:t> </w:t>
      </w:r>
      <w:r>
        <w:rPr>
          <w:sz w:val="20"/>
        </w:rPr>
        <w:t>over</w:t>
      </w:r>
      <w:r>
        <w:rPr>
          <w:spacing w:val="-5"/>
          <w:sz w:val="20"/>
        </w:rPr>
        <w:t> </w:t>
      </w:r>
      <w:r>
        <w:rPr>
          <w:sz w:val="20"/>
        </w:rPr>
        <w:t>had</w:t>
      </w:r>
      <w:r>
        <w:rPr>
          <w:spacing w:val="-1"/>
          <w:sz w:val="20"/>
        </w:rPr>
        <w:t> </w:t>
      </w:r>
      <w:r>
        <w:rPr>
          <w:sz w:val="20"/>
        </w:rPr>
        <w:t>a</w:t>
      </w:r>
      <w:r>
        <w:rPr>
          <w:spacing w:val="-6"/>
          <w:sz w:val="20"/>
        </w:rPr>
        <w:t> </w:t>
      </w:r>
      <w:r>
        <w:rPr>
          <w:sz w:val="20"/>
        </w:rPr>
        <w:t>high</w:t>
      </w:r>
      <w:r>
        <w:rPr>
          <w:spacing w:val="-4"/>
          <w:sz w:val="20"/>
        </w:rPr>
        <w:t> </w:t>
      </w:r>
      <w:r>
        <w:rPr>
          <w:sz w:val="20"/>
        </w:rPr>
        <w:t>school</w:t>
      </w:r>
      <w:r>
        <w:rPr>
          <w:spacing w:val="-5"/>
          <w:sz w:val="20"/>
        </w:rPr>
        <w:t> </w:t>
      </w:r>
      <w:r>
        <w:rPr>
          <w:sz w:val="20"/>
        </w:rPr>
        <w:t>diploma</w:t>
      </w:r>
      <w:r>
        <w:rPr>
          <w:spacing w:val="-5"/>
          <w:sz w:val="20"/>
        </w:rPr>
        <w:t> </w:t>
      </w:r>
      <w:r>
        <w:rPr>
          <w:sz w:val="20"/>
        </w:rPr>
        <w:t>or</w:t>
      </w:r>
      <w:r>
        <w:rPr>
          <w:spacing w:val="-5"/>
          <w:sz w:val="20"/>
        </w:rPr>
        <w:t> </w:t>
      </w:r>
      <w:r>
        <w:rPr>
          <w:spacing w:val="-2"/>
          <w:sz w:val="20"/>
        </w:rPr>
        <w:t>higher</w:t>
      </w:r>
    </w:p>
    <w:p>
      <w:pPr>
        <w:spacing w:line="199" w:lineRule="exact" w:before="0"/>
        <w:ind w:left="1440" w:right="0" w:firstLine="0"/>
        <w:jc w:val="left"/>
        <w:rPr>
          <w:i/>
          <w:sz w:val="17"/>
        </w:rPr>
      </w:pPr>
      <w:r>
        <w:rPr>
          <w:i/>
          <w:spacing w:val="-6"/>
          <w:sz w:val="17"/>
        </w:rPr>
        <w:t>(Source:</w:t>
      </w:r>
      <w:r>
        <w:rPr>
          <w:i/>
          <w:spacing w:val="-2"/>
          <w:sz w:val="17"/>
        </w:rPr>
        <w:t> </w:t>
      </w:r>
      <w:r>
        <w:rPr>
          <w:i/>
          <w:spacing w:val="-6"/>
          <w:sz w:val="17"/>
        </w:rPr>
        <w:t>U.S.</w:t>
      </w:r>
      <w:r>
        <w:rPr>
          <w:i/>
          <w:spacing w:val="-1"/>
          <w:sz w:val="17"/>
        </w:rPr>
        <w:t> </w:t>
      </w:r>
      <w:r>
        <w:rPr>
          <w:i/>
          <w:spacing w:val="-6"/>
          <w:sz w:val="17"/>
        </w:rPr>
        <w:t>Census</w:t>
      </w:r>
      <w:r>
        <w:rPr>
          <w:i/>
          <w:spacing w:val="-3"/>
          <w:sz w:val="17"/>
        </w:rPr>
        <w:t> </w:t>
      </w:r>
      <w:r>
        <w:rPr>
          <w:i/>
          <w:spacing w:val="-6"/>
          <w:sz w:val="17"/>
        </w:rPr>
        <w:t>Bureau,</w:t>
      </w:r>
      <w:r>
        <w:rPr>
          <w:i/>
          <w:spacing w:val="-1"/>
          <w:sz w:val="17"/>
        </w:rPr>
        <w:t> </w:t>
      </w:r>
      <w:r>
        <w:rPr>
          <w:i/>
          <w:spacing w:val="-6"/>
          <w:sz w:val="17"/>
        </w:rPr>
        <w:t>2020</w:t>
      </w:r>
      <w:r>
        <w:rPr>
          <w:i/>
          <w:spacing w:val="-5"/>
          <w:sz w:val="17"/>
        </w:rPr>
        <w:t> </w:t>
      </w:r>
      <w:r>
        <w:rPr>
          <w:i/>
          <w:spacing w:val="-6"/>
          <w:sz w:val="17"/>
        </w:rPr>
        <w:t>American</w:t>
      </w:r>
      <w:r>
        <w:rPr>
          <w:i/>
          <w:spacing w:val="-5"/>
          <w:sz w:val="17"/>
        </w:rPr>
        <w:t> </w:t>
      </w:r>
      <w:r>
        <w:rPr>
          <w:i/>
          <w:spacing w:val="-6"/>
          <w:sz w:val="17"/>
        </w:rPr>
        <w:t>Community</w:t>
      </w:r>
      <w:r>
        <w:rPr>
          <w:i/>
          <w:spacing w:val="-3"/>
          <w:sz w:val="17"/>
        </w:rPr>
        <w:t> </w:t>
      </w:r>
      <w:r>
        <w:rPr>
          <w:i/>
          <w:spacing w:val="-6"/>
          <w:sz w:val="17"/>
        </w:rPr>
        <w:t>Survey</w:t>
      </w:r>
      <w:r>
        <w:rPr>
          <w:i/>
          <w:spacing w:val="-3"/>
          <w:sz w:val="17"/>
        </w:rPr>
        <w:t> </w:t>
      </w:r>
      <w:r>
        <w:rPr>
          <w:i/>
          <w:spacing w:val="-6"/>
          <w:sz w:val="17"/>
        </w:rPr>
        <w:t>5-year</w:t>
      </w:r>
      <w:r>
        <w:rPr>
          <w:i/>
          <w:spacing w:val="-3"/>
          <w:sz w:val="17"/>
        </w:rPr>
        <w:t> </w:t>
      </w:r>
      <w:r>
        <w:rPr>
          <w:i/>
          <w:spacing w:val="-6"/>
          <w:sz w:val="17"/>
        </w:rPr>
        <w:t>Estimates).</w:t>
      </w:r>
    </w:p>
    <w:p>
      <w:pPr>
        <w:pStyle w:val="BodyText"/>
        <w:spacing w:before="40"/>
        <w:rPr>
          <w:i/>
          <w:sz w:val="17"/>
        </w:rPr>
      </w:pPr>
    </w:p>
    <w:p>
      <w:pPr>
        <w:pStyle w:val="ListParagraph"/>
        <w:numPr>
          <w:ilvl w:val="0"/>
          <w:numId w:val="40"/>
        </w:numPr>
        <w:tabs>
          <w:tab w:pos="1439" w:val="left" w:leader="none"/>
        </w:tabs>
        <w:spacing w:line="230" w:lineRule="auto" w:before="0" w:after="0"/>
        <w:ind w:left="1439" w:right="959" w:hanging="360"/>
        <w:jc w:val="left"/>
        <w:rPr>
          <w:i/>
          <w:sz w:val="17"/>
        </w:rPr>
      </w:pPr>
      <w:r>
        <w:rPr>
          <w:sz w:val="20"/>
        </w:rPr>
        <w:t>Seventeen</w:t>
      </w:r>
      <w:r>
        <w:rPr>
          <w:spacing w:val="-5"/>
          <w:sz w:val="20"/>
        </w:rPr>
        <w:t> </w:t>
      </w:r>
      <w:r>
        <w:rPr>
          <w:sz w:val="20"/>
        </w:rPr>
        <w:t>percent</w:t>
      </w:r>
      <w:r>
        <w:rPr>
          <w:spacing w:val="-5"/>
          <w:sz w:val="20"/>
        </w:rPr>
        <w:t> </w:t>
      </w:r>
      <w:r>
        <w:rPr>
          <w:sz w:val="20"/>
        </w:rPr>
        <w:t>(17%)</w:t>
      </w:r>
      <w:r>
        <w:rPr>
          <w:spacing w:val="-5"/>
          <w:sz w:val="20"/>
        </w:rPr>
        <w:t> </w:t>
      </w:r>
      <w:r>
        <w:rPr>
          <w:sz w:val="20"/>
        </w:rPr>
        <w:t>of</w:t>
      </w:r>
      <w:r>
        <w:rPr>
          <w:spacing w:val="-3"/>
          <w:sz w:val="20"/>
        </w:rPr>
        <w:t> </w:t>
      </w:r>
      <w:r>
        <w:rPr>
          <w:sz w:val="20"/>
        </w:rPr>
        <w:t>Seneca</w:t>
      </w:r>
      <w:r>
        <w:rPr>
          <w:spacing w:val="-3"/>
          <w:sz w:val="20"/>
        </w:rPr>
        <w:t> </w:t>
      </w:r>
      <w:r>
        <w:rPr>
          <w:sz w:val="20"/>
        </w:rPr>
        <w:t>County</w:t>
      </w:r>
      <w:r>
        <w:rPr>
          <w:spacing w:val="-3"/>
          <w:sz w:val="20"/>
        </w:rPr>
        <w:t> </w:t>
      </w:r>
      <w:r>
        <w:rPr>
          <w:sz w:val="20"/>
        </w:rPr>
        <w:t>adults</w:t>
      </w:r>
      <w:r>
        <w:rPr>
          <w:spacing w:val="-6"/>
          <w:sz w:val="20"/>
        </w:rPr>
        <w:t> </w:t>
      </w:r>
      <w:r>
        <w:rPr>
          <w:sz w:val="20"/>
        </w:rPr>
        <w:t>25</w:t>
      </w:r>
      <w:r>
        <w:rPr>
          <w:spacing w:val="-4"/>
          <w:sz w:val="20"/>
        </w:rPr>
        <w:t> </w:t>
      </w:r>
      <w:r>
        <w:rPr>
          <w:sz w:val="20"/>
        </w:rPr>
        <w:t>years</w:t>
      </w:r>
      <w:r>
        <w:rPr>
          <w:spacing w:val="-3"/>
          <w:sz w:val="20"/>
        </w:rPr>
        <w:t> </w:t>
      </w:r>
      <w:r>
        <w:rPr>
          <w:sz w:val="20"/>
        </w:rPr>
        <w:t>and</w:t>
      </w:r>
      <w:r>
        <w:rPr>
          <w:spacing w:val="-5"/>
          <w:sz w:val="20"/>
        </w:rPr>
        <w:t> </w:t>
      </w:r>
      <w:r>
        <w:rPr>
          <w:sz w:val="20"/>
        </w:rPr>
        <w:t>over</w:t>
      </w:r>
      <w:r>
        <w:rPr>
          <w:spacing w:val="-5"/>
          <w:sz w:val="20"/>
        </w:rPr>
        <w:t> </w:t>
      </w:r>
      <w:r>
        <w:rPr>
          <w:sz w:val="20"/>
        </w:rPr>
        <w:t>had</w:t>
      </w:r>
      <w:r>
        <w:rPr>
          <w:spacing w:val="-2"/>
          <w:sz w:val="20"/>
        </w:rPr>
        <w:t> </w:t>
      </w:r>
      <w:r>
        <w:rPr>
          <w:sz w:val="20"/>
        </w:rPr>
        <w:t>at</w:t>
      </w:r>
      <w:r>
        <w:rPr>
          <w:spacing w:val="-5"/>
          <w:sz w:val="20"/>
        </w:rPr>
        <w:t> </w:t>
      </w:r>
      <w:r>
        <w:rPr>
          <w:sz w:val="20"/>
        </w:rPr>
        <w:t>least</w:t>
      </w:r>
      <w:r>
        <w:rPr>
          <w:spacing w:val="-3"/>
          <w:sz w:val="20"/>
        </w:rPr>
        <w:t> </w:t>
      </w:r>
      <w:r>
        <w:rPr>
          <w:sz w:val="20"/>
        </w:rPr>
        <w:t>a</w:t>
      </w:r>
      <w:r>
        <w:rPr>
          <w:spacing w:val="-3"/>
          <w:sz w:val="20"/>
        </w:rPr>
        <w:t> </w:t>
      </w:r>
      <w:r>
        <w:rPr>
          <w:sz w:val="20"/>
        </w:rPr>
        <w:t>bachelor’s</w:t>
      </w:r>
      <w:r>
        <w:rPr>
          <w:spacing w:val="-6"/>
          <w:sz w:val="20"/>
        </w:rPr>
        <w:t> </w:t>
      </w:r>
      <w:r>
        <w:rPr>
          <w:sz w:val="20"/>
        </w:rPr>
        <w:t>degree</w:t>
      </w:r>
      <w:r>
        <w:rPr>
          <w:spacing w:val="-6"/>
          <w:sz w:val="20"/>
        </w:rPr>
        <w:t> </w:t>
      </w:r>
      <w:r>
        <w:rPr>
          <w:i/>
          <w:sz w:val="17"/>
        </w:rPr>
        <w:t>(Source: </w:t>
      </w:r>
      <w:r>
        <w:rPr>
          <w:i/>
          <w:spacing w:val="-2"/>
          <w:sz w:val="17"/>
        </w:rPr>
        <w:t>U.S.</w:t>
      </w:r>
      <w:r>
        <w:rPr>
          <w:i/>
          <w:spacing w:val="-10"/>
          <w:sz w:val="17"/>
        </w:rPr>
        <w:t> </w:t>
      </w:r>
      <w:r>
        <w:rPr>
          <w:i/>
          <w:spacing w:val="-2"/>
          <w:sz w:val="17"/>
        </w:rPr>
        <w:t>Census</w:t>
      </w:r>
      <w:r>
        <w:rPr>
          <w:i/>
          <w:spacing w:val="-10"/>
          <w:sz w:val="17"/>
        </w:rPr>
        <w:t> </w:t>
      </w:r>
      <w:r>
        <w:rPr>
          <w:i/>
          <w:spacing w:val="-2"/>
          <w:sz w:val="17"/>
        </w:rPr>
        <w:t>Bureau,</w:t>
      </w:r>
      <w:r>
        <w:rPr>
          <w:i/>
          <w:spacing w:val="-8"/>
          <w:sz w:val="17"/>
        </w:rPr>
        <w:t> </w:t>
      </w:r>
      <w:r>
        <w:rPr>
          <w:i/>
          <w:spacing w:val="-2"/>
          <w:sz w:val="17"/>
        </w:rPr>
        <w:t>2020</w:t>
      </w:r>
      <w:r>
        <w:rPr>
          <w:i/>
          <w:spacing w:val="-9"/>
          <w:sz w:val="17"/>
        </w:rPr>
        <w:t> </w:t>
      </w:r>
      <w:r>
        <w:rPr>
          <w:i/>
          <w:spacing w:val="-2"/>
          <w:sz w:val="17"/>
        </w:rPr>
        <w:t>American</w:t>
      </w:r>
      <w:r>
        <w:rPr>
          <w:i/>
          <w:spacing w:val="-10"/>
          <w:sz w:val="17"/>
        </w:rPr>
        <w:t> </w:t>
      </w:r>
      <w:r>
        <w:rPr>
          <w:i/>
          <w:spacing w:val="-2"/>
          <w:sz w:val="17"/>
        </w:rPr>
        <w:t>Community</w:t>
      </w:r>
      <w:r>
        <w:rPr>
          <w:i/>
          <w:spacing w:val="-10"/>
          <w:sz w:val="17"/>
        </w:rPr>
        <w:t> </w:t>
      </w:r>
      <w:r>
        <w:rPr>
          <w:i/>
          <w:spacing w:val="-2"/>
          <w:sz w:val="17"/>
        </w:rPr>
        <w:t>Survey</w:t>
      </w:r>
      <w:r>
        <w:rPr>
          <w:i/>
          <w:spacing w:val="-9"/>
          <w:sz w:val="17"/>
        </w:rPr>
        <w:t> </w:t>
      </w:r>
      <w:r>
        <w:rPr>
          <w:i/>
          <w:spacing w:val="-2"/>
          <w:sz w:val="17"/>
        </w:rPr>
        <w:t>5-year</w:t>
      </w:r>
      <w:r>
        <w:rPr>
          <w:i/>
          <w:spacing w:val="-10"/>
          <w:sz w:val="17"/>
        </w:rPr>
        <w:t> </w:t>
      </w:r>
      <w:r>
        <w:rPr>
          <w:i/>
          <w:spacing w:val="-2"/>
          <w:sz w:val="17"/>
        </w:rPr>
        <w:t>Estimates).</w:t>
      </w:r>
    </w:p>
    <w:p>
      <w:pPr>
        <w:pStyle w:val="Heading4"/>
        <w:spacing w:before="238"/>
        <w:ind w:left="1080"/>
      </w:pPr>
      <w:r>
        <w:rPr>
          <w:color w:val="9BBA58"/>
        </w:rPr>
        <w:t>Health</w:t>
      </w:r>
      <w:r>
        <w:rPr>
          <w:color w:val="9BBA58"/>
          <w:spacing w:val="-3"/>
        </w:rPr>
        <w:t> </w:t>
      </w:r>
      <w:r>
        <w:rPr>
          <w:color w:val="9BBA58"/>
        </w:rPr>
        <w:t>and</w:t>
      </w:r>
      <w:r>
        <w:rPr>
          <w:color w:val="9BBA58"/>
          <w:spacing w:val="-2"/>
        </w:rPr>
        <w:t> </w:t>
      </w:r>
      <w:r>
        <w:rPr>
          <w:color w:val="9BBA58"/>
        </w:rPr>
        <w:t>Health</w:t>
      </w:r>
      <w:r>
        <w:rPr>
          <w:color w:val="9BBA58"/>
          <w:spacing w:val="-3"/>
        </w:rPr>
        <w:t> </w:t>
      </w:r>
      <w:r>
        <w:rPr>
          <w:color w:val="9BBA58"/>
          <w:spacing w:val="-4"/>
        </w:rPr>
        <w:t>Care</w:t>
      </w:r>
    </w:p>
    <w:p>
      <w:pPr>
        <w:pStyle w:val="ListParagraph"/>
        <w:numPr>
          <w:ilvl w:val="0"/>
          <w:numId w:val="40"/>
        </w:numPr>
        <w:tabs>
          <w:tab w:pos="1439" w:val="left" w:leader="none"/>
        </w:tabs>
        <w:spacing w:line="240" w:lineRule="auto" w:before="190" w:after="0"/>
        <w:ind w:left="1439" w:right="0" w:hanging="359"/>
        <w:jc w:val="left"/>
        <w:rPr>
          <w:sz w:val="20"/>
        </w:rPr>
      </w:pPr>
      <w:r>
        <w:rPr>
          <w:sz w:val="20"/>
        </w:rPr>
        <w:t>In</w:t>
      </w:r>
      <w:r>
        <w:rPr>
          <w:spacing w:val="-4"/>
          <w:sz w:val="20"/>
        </w:rPr>
        <w:t> </w:t>
      </w:r>
      <w:r>
        <w:rPr>
          <w:sz w:val="20"/>
        </w:rPr>
        <w:t>the</w:t>
      </w:r>
      <w:r>
        <w:rPr>
          <w:spacing w:val="-5"/>
          <w:sz w:val="20"/>
        </w:rPr>
        <w:t> </w:t>
      </w:r>
      <w:r>
        <w:rPr>
          <w:sz w:val="20"/>
        </w:rPr>
        <w:t>past</w:t>
      </w:r>
      <w:r>
        <w:rPr>
          <w:spacing w:val="-4"/>
          <w:sz w:val="20"/>
        </w:rPr>
        <w:t> </w:t>
      </w:r>
      <w:r>
        <w:rPr>
          <w:sz w:val="20"/>
        </w:rPr>
        <w:t>year,</w:t>
      </w:r>
      <w:r>
        <w:rPr>
          <w:spacing w:val="-4"/>
          <w:sz w:val="20"/>
        </w:rPr>
        <w:t> </w:t>
      </w:r>
      <w:r>
        <w:rPr>
          <w:sz w:val="20"/>
        </w:rPr>
        <w:t>7%</w:t>
      </w:r>
      <w:r>
        <w:rPr>
          <w:spacing w:val="-4"/>
          <w:sz w:val="20"/>
        </w:rPr>
        <w:t> </w:t>
      </w:r>
      <w:r>
        <w:rPr>
          <w:sz w:val="20"/>
        </w:rPr>
        <w:t>of</w:t>
      </w:r>
      <w:r>
        <w:rPr>
          <w:spacing w:val="-4"/>
          <w:sz w:val="20"/>
        </w:rPr>
        <w:t> </w:t>
      </w:r>
      <w:r>
        <w:rPr>
          <w:sz w:val="20"/>
        </w:rPr>
        <w:t>Seneca</w:t>
      </w:r>
      <w:r>
        <w:rPr>
          <w:spacing w:val="-5"/>
          <w:sz w:val="20"/>
        </w:rPr>
        <w:t> </w:t>
      </w:r>
      <w:r>
        <w:rPr>
          <w:sz w:val="20"/>
        </w:rPr>
        <w:t>County</w:t>
      </w:r>
      <w:r>
        <w:rPr>
          <w:spacing w:val="-4"/>
          <w:sz w:val="20"/>
        </w:rPr>
        <w:t> </w:t>
      </w:r>
      <w:r>
        <w:rPr>
          <w:sz w:val="20"/>
        </w:rPr>
        <w:t>adults</w:t>
      </w:r>
      <w:r>
        <w:rPr>
          <w:spacing w:val="-5"/>
          <w:sz w:val="20"/>
        </w:rPr>
        <w:t> </w:t>
      </w:r>
      <w:r>
        <w:rPr>
          <w:sz w:val="20"/>
        </w:rPr>
        <w:t>were</w:t>
      </w:r>
      <w:r>
        <w:rPr>
          <w:spacing w:val="-5"/>
          <w:sz w:val="20"/>
        </w:rPr>
        <w:t> </w:t>
      </w:r>
      <w:r>
        <w:rPr>
          <w:spacing w:val="-2"/>
          <w:sz w:val="20"/>
        </w:rPr>
        <w:t>uninsured.</w:t>
      </w:r>
    </w:p>
    <w:p>
      <w:pPr>
        <w:pStyle w:val="ListParagraph"/>
        <w:numPr>
          <w:ilvl w:val="0"/>
          <w:numId w:val="40"/>
        </w:numPr>
        <w:tabs>
          <w:tab w:pos="1439" w:val="left" w:leader="none"/>
        </w:tabs>
        <w:spacing w:line="240" w:lineRule="auto" w:before="193" w:after="0"/>
        <w:ind w:left="1439" w:right="1006" w:hanging="360"/>
        <w:jc w:val="left"/>
        <w:rPr>
          <w:sz w:val="20"/>
        </w:rPr>
      </w:pPr>
      <w:r>
        <w:rPr>
          <w:sz w:val="20"/>
        </w:rPr>
        <w:t>More</w:t>
      </w:r>
      <w:r>
        <w:rPr>
          <w:spacing w:val="-4"/>
          <w:sz w:val="20"/>
        </w:rPr>
        <w:t> </w:t>
      </w:r>
      <w:r>
        <w:rPr>
          <w:sz w:val="20"/>
        </w:rPr>
        <w:t>than</w:t>
      </w:r>
      <w:r>
        <w:rPr>
          <w:spacing w:val="-1"/>
          <w:sz w:val="20"/>
        </w:rPr>
        <w:t> </w:t>
      </w:r>
      <w:r>
        <w:rPr>
          <w:sz w:val="20"/>
        </w:rPr>
        <w:t>two-thirds</w:t>
      </w:r>
      <w:r>
        <w:rPr>
          <w:spacing w:val="-4"/>
          <w:sz w:val="20"/>
        </w:rPr>
        <w:t> </w:t>
      </w:r>
      <w:r>
        <w:rPr>
          <w:sz w:val="20"/>
        </w:rPr>
        <w:t>(75%)</w:t>
      </w:r>
      <w:r>
        <w:rPr>
          <w:spacing w:val="-1"/>
          <w:sz w:val="20"/>
        </w:rPr>
        <w:t> </w:t>
      </w:r>
      <w:r>
        <w:rPr>
          <w:sz w:val="20"/>
        </w:rPr>
        <w:t>of</w:t>
      </w:r>
      <w:r>
        <w:rPr>
          <w:spacing w:val="-3"/>
          <w:sz w:val="20"/>
        </w:rPr>
        <w:t> </w:t>
      </w:r>
      <w:r>
        <w:rPr>
          <w:sz w:val="20"/>
        </w:rPr>
        <w:t>Seneca</w:t>
      </w:r>
      <w:r>
        <w:rPr>
          <w:spacing w:val="-1"/>
          <w:sz w:val="20"/>
        </w:rPr>
        <w:t> </w:t>
      </w:r>
      <w:r>
        <w:rPr>
          <w:sz w:val="20"/>
        </w:rPr>
        <w:t>County</w:t>
      </w:r>
      <w:r>
        <w:rPr>
          <w:spacing w:val="-3"/>
          <w:sz w:val="20"/>
        </w:rPr>
        <w:t> </w:t>
      </w:r>
      <w:r>
        <w:rPr>
          <w:sz w:val="20"/>
        </w:rPr>
        <w:t>adults</w:t>
      </w:r>
      <w:r>
        <w:rPr>
          <w:spacing w:val="-4"/>
          <w:sz w:val="20"/>
        </w:rPr>
        <w:t> </w:t>
      </w:r>
      <w:r>
        <w:rPr>
          <w:sz w:val="20"/>
        </w:rPr>
        <w:t>visited a</w:t>
      </w:r>
      <w:r>
        <w:rPr>
          <w:spacing w:val="-4"/>
          <w:sz w:val="20"/>
        </w:rPr>
        <w:t> </w:t>
      </w:r>
      <w:r>
        <w:rPr>
          <w:sz w:val="20"/>
        </w:rPr>
        <w:t>doctor</w:t>
      </w:r>
      <w:r>
        <w:rPr>
          <w:spacing w:val="-3"/>
          <w:sz w:val="20"/>
        </w:rPr>
        <w:t> </w:t>
      </w:r>
      <w:r>
        <w:rPr>
          <w:sz w:val="20"/>
        </w:rPr>
        <w:t>for</w:t>
      </w:r>
      <w:r>
        <w:rPr>
          <w:spacing w:val="-3"/>
          <w:sz w:val="20"/>
        </w:rPr>
        <w:t> </w:t>
      </w:r>
      <w:r>
        <w:rPr>
          <w:sz w:val="20"/>
        </w:rPr>
        <w:t>a</w:t>
      </w:r>
      <w:r>
        <w:rPr>
          <w:spacing w:val="-4"/>
          <w:sz w:val="20"/>
        </w:rPr>
        <w:t> </w:t>
      </w:r>
      <w:r>
        <w:rPr>
          <w:sz w:val="20"/>
        </w:rPr>
        <w:t>routine</w:t>
      </w:r>
      <w:r>
        <w:rPr>
          <w:spacing w:val="-2"/>
          <w:sz w:val="20"/>
        </w:rPr>
        <w:t> </w:t>
      </w:r>
      <w:r>
        <w:rPr>
          <w:sz w:val="20"/>
        </w:rPr>
        <w:t>checkup</w:t>
      </w:r>
      <w:r>
        <w:rPr>
          <w:spacing w:val="-3"/>
          <w:sz w:val="20"/>
        </w:rPr>
        <w:t> </w:t>
      </w:r>
      <w:r>
        <w:rPr>
          <w:sz w:val="20"/>
        </w:rPr>
        <w:t>in</w:t>
      </w:r>
      <w:r>
        <w:rPr>
          <w:spacing w:val="-1"/>
          <w:sz w:val="20"/>
        </w:rPr>
        <w:t> </w:t>
      </w:r>
      <w:r>
        <w:rPr>
          <w:sz w:val="20"/>
        </w:rPr>
        <w:t>the</w:t>
      </w:r>
      <w:r>
        <w:rPr>
          <w:spacing w:val="-4"/>
          <w:sz w:val="20"/>
        </w:rPr>
        <w:t> </w:t>
      </w:r>
      <w:r>
        <w:rPr>
          <w:sz w:val="20"/>
        </w:rPr>
        <w:t>past</w:t>
      </w:r>
      <w:r>
        <w:rPr>
          <w:spacing w:val="-3"/>
          <w:sz w:val="20"/>
        </w:rPr>
        <w:t> </w:t>
      </w:r>
      <w:r>
        <w:rPr>
          <w:sz w:val="20"/>
        </w:rPr>
        <w:t>year, increasing to 88% of those over the age of 65.</w:t>
      </w:r>
    </w:p>
    <w:p>
      <w:pPr>
        <w:pStyle w:val="BodyText"/>
      </w:pPr>
    </w:p>
    <w:p>
      <w:pPr>
        <w:pStyle w:val="ListParagraph"/>
        <w:numPr>
          <w:ilvl w:val="0"/>
          <w:numId w:val="40"/>
        </w:numPr>
        <w:tabs>
          <w:tab w:pos="1439" w:val="left" w:leader="none"/>
        </w:tabs>
        <w:spacing w:line="240" w:lineRule="auto" w:before="0" w:after="0"/>
        <w:ind w:left="1439" w:right="781" w:hanging="360"/>
        <w:jc w:val="left"/>
        <w:rPr>
          <w:sz w:val="20"/>
        </w:rPr>
      </w:pPr>
      <w:r>
        <w:rPr>
          <w:sz w:val="20"/>
        </w:rPr>
        <w:t>Eighty-seven percent (87%) of adults reported they had one person they thought of as their personal doctor or</w:t>
      </w:r>
      <w:r>
        <w:rPr>
          <w:spacing w:val="-2"/>
          <w:sz w:val="20"/>
        </w:rPr>
        <w:t> </w:t>
      </w:r>
      <w:r>
        <w:rPr>
          <w:sz w:val="20"/>
        </w:rPr>
        <w:t>health</w:t>
      </w:r>
      <w:r>
        <w:rPr>
          <w:spacing w:val="-1"/>
          <w:sz w:val="20"/>
        </w:rPr>
        <w:t> </w:t>
      </w:r>
      <w:r>
        <w:rPr>
          <w:sz w:val="20"/>
        </w:rPr>
        <w:t>care</w:t>
      </w:r>
      <w:r>
        <w:rPr>
          <w:spacing w:val="-3"/>
          <w:sz w:val="20"/>
        </w:rPr>
        <w:t> </w:t>
      </w:r>
      <w:r>
        <w:rPr>
          <w:sz w:val="20"/>
        </w:rPr>
        <w:t>provider.</w:t>
      </w:r>
      <w:r>
        <w:rPr>
          <w:spacing w:val="-2"/>
          <w:sz w:val="20"/>
        </w:rPr>
        <w:t> </w:t>
      </w:r>
      <w:r>
        <w:rPr>
          <w:sz w:val="20"/>
        </w:rPr>
        <w:t>Thirty-five</w:t>
      </w:r>
      <w:r>
        <w:rPr>
          <w:spacing w:val="-3"/>
          <w:sz w:val="20"/>
        </w:rPr>
        <w:t> </w:t>
      </w:r>
      <w:r>
        <w:rPr>
          <w:sz w:val="20"/>
        </w:rPr>
        <w:t>percent</w:t>
      </w:r>
      <w:r>
        <w:rPr>
          <w:spacing w:val="-2"/>
          <w:sz w:val="20"/>
        </w:rPr>
        <w:t> </w:t>
      </w:r>
      <w:r>
        <w:rPr>
          <w:sz w:val="20"/>
        </w:rPr>
        <w:t>(35%)</w:t>
      </w:r>
      <w:r>
        <w:rPr>
          <w:spacing w:val="-2"/>
          <w:sz w:val="20"/>
        </w:rPr>
        <w:t> </w:t>
      </w:r>
      <w:r>
        <w:rPr>
          <w:sz w:val="20"/>
        </w:rPr>
        <w:t>of</w:t>
      </w:r>
      <w:r>
        <w:rPr>
          <w:spacing w:val="-2"/>
          <w:sz w:val="20"/>
        </w:rPr>
        <w:t> </w:t>
      </w:r>
      <w:r>
        <w:rPr>
          <w:sz w:val="20"/>
        </w:rPr>
        <w:t>adults</w:t>
      </w:r>
      <w:r>
        <w:rPr>
          <w:spacing w:val="-3"/>
          <w:sz w:val="20"/>
        </w:rPr>
        <w:t> </w:t>
      </w:r>
      <w:r>
        <w:rPr>
          <w:sz w:val="20"/>
        </w:rPr>
        <w:t>had</w:t>
      </w:r>
      <w:r>
        <w:rPr>
          <w:spacing w:val="-2"/>
          <w:sz w:val="20"/>
        </w:rPr>
        <w:t> </w:t>
      </w:r>
      <w:r>
        <w:rPr>
          <w:sz w:val="20"/>
        </w:rPr>
        <w:t>more</w:t>
      </w:r>
      <w:r>
        <w:rPr>
          <w:spacing w:val="-3"/>
          <w:sz w:val="20"/>
        </w:rPr>
        <w:t> </w:t>
      </w:r>
      <w:r>
        <w:rPr>
          <w:sz w:val="20"/>
        </w:rPr>
        <w:t>than</w:t>
      </w:r>
      <w:r>
        <w:rPr>
          <w:spacing w:val="-2"/>
          <w:sz w:val="20"/>
        </w:rPr>
        <w:t> </w:t>
      </w:r>
      <w:r>
        <w:rPr>
          <w:sz w:val="20"/>
        </w:rPr>
        <w:t>one</w:t>
      </w:r>
      <w:r>
        <w:rPr>
          <w:spacing w:val="-3"/>
          <w:sz w:val="20"/>
        </w:rPr>
        <w:t> </w:t>
      </w:r>
      <w:r>
        <w:rPr>
          <w:sz w:val="20"/>
        </w:rPr>
        <w:t>person</w:t>
      </w:r>
      <w:r>
        <w:rPr>
          <w:spacing w:val="-2"/>
          <w:sz w:val="20"/>
        </w:rPr>
        <w:t> </w:t>
      </w:r>
      <w:r>
        <w:rPr>
          <w:sz w:val="20"/>
        </w:rPr>
        <w:t>they</w:t>
      </w:r>
      <w:r>
        <w:rPr>
          <w:spacing w:val="-2"/>
          <w:sz w:val="20"/>
        </w:rPr>
        <w:t> </w:t>
      </w:r>
      <w:r>
        <w:rPr>
          <w:sz w:val="20"/>
        </w:rPr>
        <w:t>thought</w:t>
      </w:r>
      <w:r>
        <w:rPr>
          <w:spacing w:val="-2"/>
          <w:sz w:val="20"/>
        </w:rPr>
        <w:t> </w:t>
      </w:r>
      <w:r>
        <w:rPr>
          <w:sz w:val="20"/>
        </w:rPr>
        <w:t>of</w:t>
      </w:r>
      <w:r>
        <w:rPr>
          <w:spacing w:val="-2"/>
          <w:sz w:val="20"/>
        </w:rPr>
        <w:t> </w:t>
      </w:r>
      <w:r>
        <w:rPr>
          <w:sz w:val="20"/>
        </w:rPr>
        <w:t>as</w:t>
      </w:r>
      <w:r>
        <w:rPr>
          <w:spacing w:val="-3"/>
          <w:sz w:val="20"/>
        </w:rPr>
        <w:t> </w:t>
      </w:r>
      <w:r>
        <w:rPr>
          <w:sz w:val="20"/>
        </w:rPr>
        <w:t>their personal health care provider, and 13% did not have one at all.</w:t>
      </w:r>
    </w:p>
    <w:p>
      <w:pPr>
        <w:pStyle w:val="ListParagraph"/>
        <w:numPr>
          <w:ilvl w:val="0"/>
          <w:numId w:val="40"/>
        </w:numPr>
        <w:tabs>
          <w:tab w:pos="1439" w:val="left" w:leader="none"/>
        </w:tabs>
        <w:spacing w:line="240" w:lineRule="auto" w:before="238" w:after="0"/>
        <w:ind w:left="1439" w:right="1152" w:hanging="360"/>
        <w:jc w:val="left"/>
        <w:rPr>
          <w:sz w:val="20"/>
        </w:rPr>
      </w:pPr>
      <w:r>
        <w:rPr>
          <w:sz w:val="20"/>
        </w:rPr>
        <w:t>See</w:t>
      </w:r>
      <w:r>
        <w:rPr>
          <w:spacing w:val="-2"/>
          <w:sz w:val="20"/>
        </w:rPr>
        <w:t> </w:t>
      </w:r>
      <w:r>
        <w:rPr>
          <w:sz w:val="20"/>
        </w:rPr>
        <w:t>the</w:t>
      </w:r>
      <w:r>
        <w:rPr>
          <w:spacing w:val="-4"/>
          <w:sz w:val="20"/>
        </w:rPr>
        <w:t> </w:t>
      </w:r>
      <w:r>
        <w:rPr>
          <w:sz w:val="20"/>
        </w:rPr>
        <w:t>Health</w:t>
      </w:r>
      <w:r>
        <w:rPr>
          <w:spacing w:val="-3"/>
          <w:sz w:val="20"/>
        </w:rPr>
        <w:t> </w:t>
      </w:r>
      <w:r>
        <w:rPr>
          <w:sz w:val="20"/>
        </w:rPr>
        <w:t>Perceptions,</w:t>
      </w:r>
      <w:r>
        <w:rPr>
          <w:spacing w:val="-1"/>
          <w:sz w:val="20"/>
        </w:rPr>
        <w:t> </w:t>
      </w:r>
      <w:r>
        <w:rPr>
          <w:sz w:val="20"/>
        </w:rPr>
        <w:t>Health</w:t>
      </w:r>
      <w:r>
        <w:rPr>
          <w:spacing w:val="-3"/>
          <w:sz w:val="20"/>
        </w:rPr>
        <w:t> </w:t>
      </w:r>
      <w:r>
        <w:rPr>
          <w:sz w:val="20"/>
        </w:rPr>
        <w:t>Care</w:t>
      </w:r>
      <w:r>
        <w:rPr>
          <w:spacing w:val="-4"/>
          <w:sz w:val="20"/>
        </w:rPr>
        <w:t> </w:t>
      </w:r>
      <w:r>
        <w:rPr>
          <w:sz w:val="20"/>
        </w:rPr>
        <w:t>Coverage,</w:t>
      </w:r>
      <w:r>
        <w:rPr>
          <w:spacing w:val="-3"/>
          <w:sz w:val="20"/>
        </w:rPr>
        <w:t> </w:t>
      </w:r>
      <w:r>
        <w:rPr>
          <w:sz w:val="20"/>
        </w:rPr>
        <w:t>and Health</w:t>
      </w:r>
      <w:r>
        <w:rPr>
          <w:spacing w:val="-3"/>
          <w:sz w:val="20"/>
        </w:rPr>
        <w:t> </w:t>
      </w:r>
      <w:r>
        <w:rPr>
          <w:sz w:val="20"/>
        </w:rPr>
        <w:t>Care</w:t>
      </w:r>
      <w:r>
        <w:rPr>
          <w:spacing w:val="-4"/>
          <w:sz w:val="20"/>
        </w:rPr>
        <w:t> </w:t>
      </w:r>
      <w:r>
        <w:rPr>
          <w:sz w:val="20"/>
        </w:rPr>
        <w:t>Access</w:t>
      </w:r>
      <w:r>
        <w:rPr>
          <w:spacing w:val="-4"/>
          <w:sz w:val="20"/>
        </w:rPr>
        <w:t> </w:t>
      </w:r>
      <w:r>
        <w:rPr>
          <w:sz w:val="20"/>
        </w:rPr>
        <w:t>sections</w:t>
      </w:r>
      <w:r>
        <w:rPr>
          <w:spacing w:val="-4"/>
          <w:sz w:val="20"/>
        </w:rPr>
        <w:t> </w:t>
      </w:r>
      <w:r>
        <w:rPr>
          <w:sz w:val="20"/>
        </w:rPr>
        <w:t>for</w:t>
      </w:r>
      <w:r>
        <w:rPr>
          <w:spacing w:val="-3"/>
          <w:sz w:val="20"/>
        </w:rPr>
        <w:t> </w:t>
      </w:r>
      <w:r>
        <w:rPr>
          <w:sz w:val="20"/>
        </w:rPr>
        <w:t>further</w:t>
      </w:r>
      <w:r>
        <w:rPr>
          <w:spacing w:val="-3"/>
          <w:sz w:val="20"/>
        </w:rPr>
        <w:t> </w:t>
      </w:r>
      <w:r>
        <w:rPr>
          <w:sz w:val="20"/>
        </w:rPr>
        <w:t>health</w:t>
      </w:r>
      <w:r>
        <w:rPr>
          <w:spacing w:val="-3"/>
          <w:sz w:val="20"/>
        </w:rPr>
        <w:t> </w:t>
      </w:r>
      <w:r>
        <w:rPr>
          <w:sz w:val="20"/>
        </w:rPr>
        <w:t>and health care information for Seneca County adults.</w:t>
      </w:r>
    </w:p>
    <w:p>
      <w:pPr>
        <w:pStyle w:val="BodyText"/>
        <w:spacing w:before="48"/>
      </w:pPr>
    </w:p>
    <w:p>
      <w:pPr>
        <w:pStyle w:val="Heading4"/>
        <w:ind w:left="1080"/>
      </w:pPr>
      <w:r>
        <w:rPr>
          <w:color w:val="9BBA58"/>
        </w:rPr>
        <w:t>Social</w:t>
      </w:r>
      <w:r>
        <w:rPr>
          <w:color w:val="9BBA58"/>
          <w:spacing w:val="-4"/>
        </w:rPr>
        <w:t> </w:t>
      </w:r>
      <w:r>
        <w:rPr>
          <w:color w:val="9BBA58"/>
        </w:rPr>
        <w:t>and</w:t>
      </w:r>
      <w:r>
        <w:rPr>
          <w:color w:val="9BBA58"/>
          <w:spacing w:val="-3"/>
        </w:rPr>
        <w:t> </w:t>
      </w:r>
      <w:r>
        <w:rPr>
          <w:color w:val="9BBA58"/>
        </w:rPr>
        <w:t>Community</w:t>
      </w:r>
      <w:r>
        <w:rPr>
          <w:color w:val="9BBA58"/>
          <w:spacing w:val="-3"/>
        </w:rPr>
        <w:t> </w:t>
      </w:r>
      <w:r>
        <w:rPr>
          <w:color w:val="9BBA58"/>
          <w:spacing w:val="-2"/>
        </w:rPr>
        <w:t>Context</w:t>
      </w:r>
    </w:p>
    <w:p>
      <w:pPr>
        <w:pStyle w:val="ListParagraph"/>
        <w:numPr>
          <w:ilvl w:val="0"/>
          <w:numId w:val="40"/>
        </w:numPr>
        <w:tabs>
          <w:tab w:pos="1439" w:val="left" w:leader="none"/>
        </w:tabs>
        <w:spacing w:line="240" w:lineRule="auto" w:before="193" w:after="0"/>
        <w:ind w:left="1439" w:right="764" w:hanging="360"/>
        <w:jc w:val="left"/>
        <w:rPr>
          <w:sz w:val="20"/>
        </w:rPr>
      </w:pPr>
      <w:r>
        <w:rPr>
          <w:sz w:val="20"/>
        </w:rPr>
        <w:t>Seneca</w:t>
      </w:r>
      <w:r>
        <w:rPr>
          <w:spacing w:val="-4"/>
          <w:sz w:val="20"/>
        </w:rPr>
        <w:t> </w:t>
      </w:r>
      <w:r>
        <w:rPr>
          <w:sz w:val="20"/>
        </w:rPr>
        <w:t>County</w:t>
      </w:r>
      <w:r>
        <w:rPr>
          <w:spacing w:val="-3"/>
          <w:sz w:val="20"/>
        </w:rPr>
        <w:t> </w:t>
      </w:r>
      <w:r>
        <w:rPr>
          <w:sz w:val="20"/>
        </w:rPr>
        <w:t>adults</w:t>
      </w:r>
      <w:r>
        <w:rPr>
          <w:spacing w:val="-4"/>
          <w:sz w:val="20"/>
        </w:rPr>
        <w:t> </w:t>
      </w:r>
      <w:r>
        <w:rPr>
          <w:sz w:val="20"/>
        </w:rPr>
        <w:t>reported</w:t>
      </w:r>
      <w:r>
        <w:rPr>
          <w:spacing w:val="-3"/>
          <w:sz w:val="20"/>
        </w:rPr>
        <w:t> </w:t>
      </w:r>
      <w:r>
        <w:rPr>
          <w:sz w:val="20"/>
        </w:rPr>
        <w:t>experiencing</w:t>
      </w:r>
      <w:r>
        <w:rPr>
          <w:spacing w:val="-3"/>
          <w:sz w:val="20"/>
        </w:rPr>
        <w:t> </w:t>
      </w:r>
      <w:r>
        <w:rPr>
          <w:sz w:val="20"/>
        </w:rPr>
        <w:t>the</w:t>
      </w:r>
      <w:r>
        <w:rPr>
          <w:spacing w:val="-4"/>
          <w:sz w:val="20"/>
        </w:rPr>
        <w:t> </w:t>
      </w:r>
      <w:r>
        <w:rPr>
          <w:sz w:val="20"/>
        </w:rPr>
        <w:t>following</w:t>
      </w:r>
      <w:r>
        <w:rPr>
          <w:spacing w:val="-3"/>
          <w:sz w:val="20"/>
        </w:rPr>
        <w:t> </w:t>
      </w:r>
      <w:r>
        <w:rPr>
          <w:sz w:val="20"/>
        </w:rPr>
        <w:t>situations</w:t>
      </w:r>
      <w:r>
        <w:rPr>
          <w:spacing w:val="-4"/>
          <w:sz w:val="20"/>
        </w:rPr>
        <w:t> </w:t>
      </w:r>
      <w:r>
        <w:rPr>
          <w:sz w:val="20"/>
        </w:rPr>
        <w:t>as</w:t>
      </w:r>
      <w:r>
        <w:rPr>
          <w:spacing w:val="-4"/>
          <w:sz w:val="20"/>
        </w:rPr>
        <w:t> </w:t>
      </w:r>
      <w:r>
        <w:rPr>
          <w:sz w:val="20"/>
        </w:rPr>
        <w:t>result</w:t>
      </w:r>
      <w:r>
        <w:rPr>
          <w:spacing w:val="-3"/>
          <w:sz w:val="20"/>
        </w:rPr>
        <w:t> </w:t>
      </w:r>
      <w:r>
        <w:rPr>
          <w:sz w:val="20"/>
        </w:rPr>
        <w:t>of</w:t>
      </w:r>
      <w:r>
        <w:rPr>
          <w:spacing w:val="-3"/>
          <w:sz w:val="20"/>
        </w:rPr>
        <w:t> </w:t>
      </w:r>
      <w:r>
        <w:rPr>
          <w:sz w:val="20"/>
        </w:rPr>
        <w:t>gambling:</w:t>
      </w:r>
      <w:r>
        <w:rPr>
          <w:spacing w:val="-3"/>
          <w:sz w:val="20"/>
        </w:rPr>
        <w:t> </w:t>
      </w:r>
      <w:r>
        <w:rPr>
          <w:sz w:val="20"/>
        </w:rPr>
        <w:t>needed</w:t>
      </w:r>
      <w:r>
        <w:rPr>
          <w:spacing w:val="-3"/>
          <w:sz w:val="20"/>
        </w:rPr>
        <w:t> </w:t>
      </w:r>
      <w:r>
        <w:rPr>
          <w:sz w:val="20"/>
        </w:rPr>
        <w:t>to</w:t>
      </w:r>
      <w:r>
        <w:rPr>
          <w:spacing w:val="-2"/>
          <w:sz w:val="20"/>
        </w:rPr>
        <w:t> </w:t>
      </w:r>
      <w:r>
        <w:rPr>
          <w:sz w:val="20"/>
        </w:rPr>
        <w:t>gamble with larger amounts of money to get the same feeling of excitement (1%); felt the need to lie to hide the extent of their gambling (1%); consumed more</w:t>
      </w:r>
      <w:r>
        <w:rPr>
          <w:spacing w:val="-1"/>
          <w:sz w:val="20"/>
        </w:rPr>
        <w:t> </w:t>
      </w:r>
      <w:r>
        <w:rPr>
          <w:sz w:val="20"/>
        </w:rPr>
        <w:t>alcohol or drugs</w:t>
      </w:r>
      <w:r>
        <w:rPr>
          <w:spacing w:val="-1"/>
          <w:sz w:val="20"/>
        </w:rPr>
        <w:t> </w:t>
      </w:r>
      <w:r>
        <w:rPr>
          <w:sz w:val="20"/>
        </w:rPr>
        <w:t>while</w:t>
      </w:r>
      <w:r>
        <w:rPr>
          <w:spacing w:val="-1"/>
          <w:sz w:val="20"/>
        </w:rPr>
        <w:t> </w:t>
      </w:r>
      <w:r>
        <w:rPr>
          <w:sz w:val="20"/>
        </w:rPr>
        <w:t>gambling (&lt;1%); and tried to cut down or stop gambling (&lt;1%).</w:t>
      </w:r>
    </w:p>
    <w:p>
      <w:pPr>
        <w:pStyle w:val="ListParagraph"/>
        <w:numPr>
          <w:ilvl w:val="0"/>
          <w:numId w:val="40"/>
        </w:numPr>
        <w:tabs>
          <w:tab w:pos="1438" w:val="left" w:leader="none"/>
        </w:tabs>
        <w:spacing w:line="240" w:lineRule="auto" w:before="238" w:after="0"/>
        <w:ind w:left="1438" w:right="846" w:hanging="359"/>
        <w:jc w:val="left"/>
        <w:rPr>
          <w:sz w:val="20"/>
        </w:rPr>
      </w:pPr>
      <w:r>
        <w:rPr>
          <w:sz w:val="20"/>
        </w:rPr>
        <w:t>Seneca County adults experienced the following in the past 12 months: death of a family member or close friend (34%); a close family member went to the hospital (31%); had bills they could not pay (13%); were a caregiver (11%); someone in their household had their hours at work reduced (10%); decline in their own health (9%); moved to a new address (7%); someone close to them had a problem with drinking or drugs (6%); knew someone who lived in a hotel (5%); had someone homeless living with them (3%); household income</w:t>
      </w:r>
      <w:r>
        <w:rPr>
          <w:spacing w:val="-3"/>
          <w:sz w:val="20"/>
        </w:rPr>
        <w:t> </w:t>
      </w:r>
      <w:r>
        <w:rPr>
          <w:sz w:val="20"/>
        </w:rPr>
        <w:t>was</w:t>
      </w:r>
      <w:r>
        <w:rPr>
          <w:spacing w:val="-3"/>
          <w:sz w:val="20"/>
        </w:rPr>
        <w:t> </w:t>
      </w:r>
      <w:r>
        <w:rPr>
          <w:sz w:val="20"/>
        </w:rPr>
        <w:t>cut</w:t>
      </w:r>
      <w:r>
        <w:rPr>
          <w:spacing w:val="-2"/>
          <w:sz w:val="20"/>
        </w:rPr>
        <w:t> </w:t>
      </w:r>
      <w:r>
        <w:rPr>
          <w:sz w:val="20"/>
        </w:rPr>
        <w:t>by</w:t>
      </w:r>
      <w:r>
        <w:rPr>
          <w:spacing w:val="-2"/>
          <w:sz w:val="20"/>
        </w:rPr>
        <w:t> </w:t>
      </w:r>
      <w:r>
        <w:rPr>
          <w:sz w:val="20"/>
        </w:rPr>
        <w:t>50%</w:t>
      </w:r>
      <w:r>
        <w:rPr>
          <w:spacing w:val="-2"/>
          <w:sz w:val="20"/>
        </w:rPr>
        <w:t> </w:t>
      </w:r>
      <w:r>
        <w:rPr>
          <w:sz w:val="20"/>
        </w:rPr>
        <w:t>(2%);</w:t>
      </w:r>
      <w:r>
        <w:rPr>
          <w:spacing w:val="-2"/>
          <w:sz w:val="20"/>
        </w:rPr>
        <w:t> </w:t>
      </w:r>
      <w:r>
        <w:rPr>
          <w:sz w:val="20"/>
        </w:rPr>
        <w:t>became</w:t>
      </w:r>
      <w:r>
        <w:rPr>
          <w:spacing w:val="-3"/>
          <w:sz w:val="20"/>
        </w:rPr>
        <w:t> </w:t>
      </w:r>
      <w:r>
        <w:rPr>
          <w:sz w:val="20"/>
        </w:rPr>
        <w:t>separated</w:t>
      </w:r>
      <w:r>
        <w:rPr>
          <w:spacing w:val="-2"/>
          <w:sz w:val="20"/>
        </w:rPr>
        <w:t> </w:t>
      </w:r>
      <w:r>
        <w:rPr>
          <w:sz w:val="20"/>
        </w:rPr>
        <w:t>or</w:t>
      </w:r>
      <w:r>
        <w:rPr>
          <w:spacing w:val="-2"/>
          <w:sz w:val="20"/>
        </w:rPr>
        <w:t> </w:t>
      </w:r>
      <w:r>
        <w:rPr>
          <w:sz w:val="20"/>
        </w:rPr>
        <w:t>divorced</w:t>
      </w:r>
      <w:r>
        <w:rPr>
          <w:spacing w:val="-2"/>
          <w:sz w:val="20"/>
        </w:rPr>
        <w:t> </w:t>
      </w:r>
      <w:r>
        <w:rPr>
          <w:sz w:val="20"/>
        </w:rPr>
        <w:t>(2%); were</w:t>
      </w:r>
      <w:r>
        <w:rPr>
          <w:spacing w:val="-3"/>
          <w:sz w:val="20"/>
        </w:rPr>
        <w:t> </w:t>
      </w:r>
      <w:r>
        <w:rPr>
          <w:sz w:val="20"/>
        </w:rPr>
        <w:t>homeless</w:t>
      </w:r>
      <w:r>
        <w:rPr>
          <w:spacing w:val="-3"/>
          <w:sz w:val="20"/>
        </w:rPr>
        <w:t> </w:t>
      </w:r>
      <w:r>
        <w:rPr>
          <w:sz w:val="20"/>
        </w:rPr>
        <w:t>(2%);</w:t>
      </w:r>
      <w:r>
        <w:rPr>
          <w:spacing w:val="-2"/>
          <w:sz w:val="20"/>
        </w:rPr>
        <w:t> </w:t>
      </w:r>
      <w:r>
        <w:rPr>
          <w:sz w:val="20"/>
        </w:rPr>
        <w:t>were</w:t>
      </w:r>
      <w:r>
        <w:rPr>
          <w:spacing w:val="-3"/>
          <w:sz w:val="20"/>
        </w:rPr>
        <w:t> </w:t>
      </w:r>
      <w:r>
        <w:rPr>
          <w:sz w:val="20"/>
        </w:rPr>
        <w:t>at</w:t>
      </w:r>
      <w:r>
        <w:rPr>
          <w:spacing w:val="-2"/>
          <w:sz w:val="20"/>
        </w:rPr>
        <w:t> </w:t>
      </w:r>
      <w:r>
        <w:rPr>
          <w:sz w:val="20"/>
        </w:rPr>
        <w:t>risk</w:t>
      </w:r>
      <w:r>
        <w:rPr>
          <w:spacing w:val="-3"/>
          <w:sz w:val="20"/>
        </w:rPr>
        <w:t> </w:t>
      </w:r>
      <w:r>
        <w:rPr>
          <w:sz w:val="20"/>
        </w:rPr>
        <w:t>for</w:t>
      </w:r>
      <w:r>
        <w:rPr>
          <w:spacing w:val="-2"/>
          <w:sz w:val="20"/>
        </w:rPr>
        <w:t> </w:t>
      </w:r>
      <w:r>
        <w:rPr>
          <w:sz w:val="20"/>
        </w:rPr>
        <w:t>losing their home (2%); were abused by someone physically, emotionally, sexually or verbally (1%); witnessed someone in their family being hit or slapped (1%); and their child was threatened or abused by someone physically, emotionally, sexually, or verbally (&lt;1%).</w:t>
      </w:r>
    </w:p>
    <w:p>
      <w:pPr>
        <w:pStyle w:val="ListParagraph"/>
        <w:numPr>
          <w:ilvl w:val="0"/>
          <w:numId w:val="40"/>
        </w:numPr>
        <w:tabs>
          <w:tab w:pos="1438" w:val="left" w:leader="none"/>
        </w:tabs>
        <w:spacing w:line="240" w:lineRule="auto" w:before="239" w:after="0"/>
        <w:ind w:left="1438" w:right="0" w:hanging="359"/>
        <w:jc w:val="left"/>
        <w:rPr>
          <w:sz w:val="20"/>
        </w:rPr>
      </w:pPr>
      <w:r>
        <w:rPr>
          <w:sz w:val="20"/>
        </w:rPr>
        <w:t>Six</w:t>
      </w:r>
      <w:r>
        <w:rPr>
          <w:spacing w:val="-5"/>
          <w:sz w:val="20"/>
        </w:rPr>
        <w:t> </w:t>
      </w:r>
      <w:r>
        <w:rPr>
          <w:sz w:val="20"/>
        </w:rPr>
        <w:t>percent</w:t>
      </w:r>
      <w:r>
        <w:rPr>
          <w:spacing w:val="-4"/>
          <w:sz w:val="20"/>
        </w:rPr>
        <w:t> </w:t>
      </w:r>
      <w:r>
        <w:rPr>
          <w:sz w:val="20"/>
        </w:rPr>
        <w:t>(6%)</w:t>
      </w:r>
      <w:r>
        <w:rPr>
          <w:spacing w:val="-5"/>
          <w:sz w:val="20"/>
        </w:rPr>
        <w:t> </w:t>
      </w:r>
      <w:r>
        <w:rPr>
          <w:sz w:val="20"/>
        </w:rPr>
        <w:t>of</w:t>
      </w:r>
      <w:r>
        <w:rPr>
          <w:spacing w:val="-4"/>
          <w:sz w:val="20"/>
        </w:rPr>
        <w:t> </w:t>
      </w:r>
      <w:r>
        <w:rPr>
          <w:sz w:val="20"/>
        </w:rPr>
        <w:t>Seneca</w:t>
      </w:r>
      <w:r>
        <w:rPr>
          <w:spacing w:val="-2"/>
          <w:sz w:val="20"/>
        </w:rPr>
        <w:t> </w:t>
      </w:r>
      <w:r>
        <w:rPr>
          <w:sz w:val="20"/>
        </w:rPr>
        <w:t>County</w:t>
      </w:r>
      <w:r>
        <w:rPr>
          <w:spacing w:val="-3"/>
          <w:sz w:val="20"/>
        </w:rPr>
        <w:t> </w:t>
      </w:r>
      <w:r>
        <w:rPr>
          <w:sz w:val="20"/>
        </w:rPr>
        <w:t>adults</w:t>
      </w:r>
      <w:r>
        <w:rPr>
          <w:spacing w:val="-5"/>
          <w:sz w:val="20"/>
        </w:rPr>
        <w:t> </w:t>
      </w:r>
      <w:r>
        <w:rPr>
          <w:sz w:val="20"/>
        </w:rPr>
        <w:t>were</w:t>
      </w:r>
      <w:r>
        <w:rPr>
          <w:spacing w:val="-5"/>
          <w:sz w:val="20"/>
        </w:rPr>
        <w:t> </w:t>
      </w:r>
      <w:r>
        <w:rPr>
          <w:sz w:val="20"/>
        </w:rPr>
        <w:t>abused</w:t>
      </w:r>
      <w:r>
        <w:rPr>
          <w:spacing w:val="-2"/>
          <w:sz w:val="20"/>
        </w:rPr>
        <w:t> </w:t>
      </w:r>
      <w:r>
        <w:rPr>
          <w:sz w:val="20"/>
        </w:rPr>
        <w:t>in</w:t>
      </w:r>
      <w:r>
        <w:rPr>
          <w:spacing w:val="-4"/>
          <w:sz w:val="20"/>
        </w:rPr>
        <w:t> </w:t>
      </w:r>
      <w:r>
        <w:rPr>
          <w:sz w:val="20"/>
        </w:rPr>
        <w:t>the</w:t>
      </w:r>
      <w:r>
        <w:rPr>
          <w:spacing w:val="-6"/>
          <w:sz w:val="20"/>
        </w:rPr>
        <w:t> </w:t>
      </w:r>
      <w:r>
        <w:rPr>
          <w:sz w:val="20"/>
        </w:rPr>
        <w:t>past</w:t>
      </w:r>
      <w:r>
        <w:rPr>
          <w:spacing w:val="-4"/>
          <w:sz w:val="20"/>
        </w:rPr>
        <w:t> </w:t>
      </w:r>
      <w:r>
        <w:rPr>
          <w:sz w:val="20"/>
        </w:rPr>
        <w:t>year.</w:t>
      </w:r>
      <w:r>
        <w:rPr>
          <w:spacing w:val="-4"/>
          <w:sz w:val="20"/>
        </w:rPr>
        <w:t> </w:t>
      </w:r>
      <w:r>
        <w:rPr>
          <w:sz w:val="20"/>
        </w:rPr>
        <w:t>They</w:t>
      </w:r>
      <w:r>
        <w:rPr>
          <w:spacing w:val="-5"/>
          <w:sz w:val="20"/>
        </w:rPr>
        <w:t> </w:t>
      </w:r>
      <w:r>
        <w:rPr>
          <w:sz w:val="20"/>
        </w:rPr>
        <w:t>were</w:t>
      </w:r>
      <w:r>
        <w:rPr>
          <w:spacing w:val="-3"/>
          <w:sz w:val="20"/>
        </w:rPr>
        <w:t> </w:t>
      </w:r>
      <w:r>
        <w:rPr>
          <w:sz w:val="20"/>
        </w:rPr>
        <w:t>abused</w:t>
      </w:r>
      <w:r>
        <w:rPr>
          <w:spacing w:val="-5"/>
          <w:sz w:val="20"/>
        </w:rPr>
        <w:t> </w:t>
      </w:r>
      <w:r>
        <w:rPr>
          <w:sz w:val="20"/>
        </w:rPr>
        <w:t>by</w:t>
      </w:r>
      <w:r>
        <w:rPr>
          <w:spacing w:val="-4"/>
          <w:sz w:val="20"/>
        </w:rPr>
        <w:t> </w:t>
      </w:r>
      <w:r>
        <w:rPr>
          <w:sz w:val="20"/>
        </w:rPr>
        <w:t>the</w:t>
      </w:r>
      <w:r>
        <w:rPr>
          <w:spacing w:val="-5"/>
          <w:sz w:val="20"/>
        </w:rPr>
        <w:t> </w:t>
      </w:r>
      <w:r>
        <w:rPr>
          <w:spacing w:val="-2"/>
          <w:sz w:val="20"/>
        </w:rPr>
        <w:t>following:</w:t>
      </w:r>
    </w:p>
    <w:p>
      <w:pPr>
        <w:pStyle w:val="ListParagraph"/>
        <w:numPr>
          <w:ilvl w:val="1"/>
          <w:numId w:val="40"/>
        </w:numPr>
        <w:tabs>
          <w:tab w:pos="1797" w:val="left" w:leader="none"/>
        </w:tabs>
        <w:spacing w:line="240" w:lineRule="auto" w:before="0" w:after="0"/>
        <w:ind w:left="1797" w:right="0" w:hanging="359"/>
        <w:jc w:val="left"/>
        <w:rPr>
          <w:color w:val="4F6128"/>
          <w:sz w:val="20"/>
        </w:rPr>
      </w:pPr>
      <w:r>
        <w:rPr>
          <w:sz w:val="20"/>
        </w:rPr>
        <w:t>A</w:t>
      </w:r>
      <w:r>
        <w:rPr>
          <w:spacing w:val="-4"/>
          <w:sz w:val="20"/>
        </w:rPr>
        <w:t> </w:t>
      </w:r>
      <w:r>
        <w:rPr>
          <w:sz w:val="20"/>
        </w:rPr>
        <w:t>parent</w:t>
      </w:r>
      <w:r>
        <w:rPr>
          <w:spacing w:val="-5"/>
          <w:sz w:val="20"/>
        </w:rPr>
        <w:t> </w:t>
      </w:r>
      <w:r>
        <w:rPr>
          <w:spacing w:val="-4"/>
          <w:sz w:val="20"/>
        </w:rPr>
        <w:t>(2%)</w:t>
      </w:r>
    </w:p>
    <w:p>
      <w:pPr>
        <w:pStyle w:val="ListParagraph"/>
        <w:numPr>
          <w:ilvl w:val="1"/>
          <w:numId w:val="40"/>
        </w:numPr>
        <w:tabs>
          <w:tab w:pos="1797" w:val="left" w:leader="none"/>
        </w:tabs>
        <w:spacing w:line="238" w:lineRule="exact" w:before="1" w:after="0"/>
        <w:ind w:left="1797" w:right="0" w:hanging="359"/>
        <w:jc w:val="left"/>
        <w:rPr>
          <w:color w:val="4F6128"/>
          <w:sz w:val="20"/>
        </w:rPr>
      </w:pPr>
      <w:r>
        <w:rPr>
          <w:sz w:val="20"/>
        </w:rPr>
        <w:t>Someone</w:t>
      </w:r>
      <w:r>
        <w:rPr>
          <w:spacing w:val="-7"/>
          <w:sz w:val="20"/>
        </w:rPr>
        <w:t> </w:t>
      </w:r>
      <w:r>
        <w:rPr>
          <w:sz w:val="20"/>
        </w:rPr>
        <w:t>else</w:t>
      </w:r>
      <w:r>
        <w:rPr>
          <w:spacing w:val="-7"/>
          <w:sz w:val="20"/>
        </w:rPr>
        <w:t> </w:t>
      </w:r>
      <w:r>
        <w:rPr>
          <w:spacing w:val="-4"/>
          <w:sz w:val="20"/>
        </w:rPr>
        <w:t>(2%)</w:t>
      </w:r>
    </w:p>
    <w:p>
      <w:pPr>
        <w:pStyle w:val="ListParagraph"/>
        <w:numPr>
          <w:ilvl w:val="1"/>
          <w:numId w:val="40"/>
        </w:numPr>
        <w:tabs>
          <w:tab w:pos="1797" w:val="left" w:leader="none"/>
        </w:tabs>
        <w:spacing w:line="238" w:lineRule="exact" w:before="0" w:after="0"/>
        <w:ind w:left="1797" w:right="0" w:hanging="359"/>
        <w:jc w:val="left"/>
        <w:rPr>
          <w:color w:val="4F6128"/>
          <w:sz w:val="20"/>
        </w:rPr>
      </w:pPr>
      <w:r>
        <w:rPr>
          <w:sz w:val="20"/>
        </w:rPr>
        <w:t>A</w:t>
      </w:r>
      <w:r>
        <w:rPr>
          <w:spacing w:val="-4"/>
          <w:sz w:val="20"/>
        </w:rPr>
        <w:t> </w:t>
      </w:r>
      <w:r>
        <w:rPr>
          <w:sz w:val="20"/>
        </w:rPr>
        <w:t>spouse</w:t>
      </w:r>
      <w:r>
        <w:rPr>
          <w:spacing w:val="-6"/>
          <w:sz w:val="20"/>
        </w:rPr>
        <w:t> </w:t>
      </w:r>
      <w:r>
        <w:rPr>
          <w:sz w:val="20"/>
        </w:rPr>
        <w:t>or</w:t>
      </w:r>
      <w:r>
        <w:rPr>
          <w:spacing w:val="-5"/>
          <w:sz w:val="20"/>
        </w:rPr>
        <w:t> </w:t>
      </w:r>
      <w:r>
        <w:rPr>
          <w:sz w:val="20"/>
        </w:rPr>
        <w:t>partner</w:t>
      </w:r>
      <w:r>
        <w:rPr>
          <w:spacing w:val="-4"/>
          <w:sz w:val="20"/>
        </w:rPr>
        <w:t> (2%)</w:t>
      </w:r>
    </w:p>
    <w:p>
      <w:pPr>
        <w:pStyle w:val="ListParagraph"/>
        <w:numPr>
          <w:ilvl w:val="1"/>
          <w:numId w:val="40"/>
        </w:numPr>
        <w:tabs>
          <w:tab w:pos="1798" w:val="left" w:leader="none"/>
        </w:tabs>
        <w:spacing w:line="240" w:lineRule="auto" w:before="1" w:after="0"/>
        <w:ind w:left="1798" w:right="0" w:hanging="359"/>
        <w:jc w:val="left"/>
        <w:rPr>
          <w:color w:val="4F6128"/>
          <w:sz w:val="20"/>
        </w:rPr>
      </w:pPr>
      <w:r>
        <w:rPr>
          <w:sz w:val="20"/>
        </w:rPr>
        <w:t>Child</w:t>
      </w:r>
      <w:r>
        <w:rPr>
          <w:spacing w:val="-6"/>
          <w:sz w:val="20"/>
        </w:rPr>
        <w:t> </w:t>
      </w:r>
      <w:r>
        <w:rPr>
          <w:spacing w:val="-4"/>
          <w:sz w:val="20"/>
        </w:rPr>
        <w:t>(1%)</w:t>
      </w:r>
    </w:p>
    <w:p>
      <w:pPr>
        <w:pStyle w:val="ListParagraph"/>
        <w:numPr>
          <w:ilvl w:val="1"/>
          <w:numId w:val="40"/>
        </w:numPr>
        <w:tabs>
          <w:tab w:pos="1798" w:val="left" w:leader="none"/>
        </w:tabs>
        <w:spacing w:line="240" w:lineRule="auto" w:before="1" w:after="0"/>
        <w:ind w:left="1798" w:right="0" w:hanging="359"/>
        <w:jc w:val="left"/>
        <w:rPr>
          <w:color w:val="4F6128"/>
          <w:sz w:val="20"/>
        </w:rPr>
      </w:pPr>
      <w:r>
        <w:rPr>
          <w:sz w:val="20"/>
        </w:rPr>
        <w:t>Someone</w:t>
      </w:r>
      <w:r>
        <w:rPr>
          <w:spacing w:val="-7"/>
          <w:sz w:val="20"/>
        </w:rPr>
        <w:t> </w:t>
      </w:r>
      <w:r>
        <w:rPr>
          <w:sz w:val="20"/>
        </w:rPr>
        <w:t>outside</w:t>
      </w:r>
      <w:r>
        <w:rPr>
          <w:spacing w:val="-7"/>
          <w:sz w:val="20"/>
        </w:rPr>
        <w:t> </w:t>
      </w:r>
      <w:r>
        <w:rPr>
          <w:sz w:val="20"/>
        </w:rPr>
        <w:t>their</w:t>
      </w:r>
      <w:r>
        <w:rPr>
          <w:spacing w:val="-7"/>
          <w:sz w:val="20"/>
        </w:rPr>
        <w:t> </w:t>
      </w:r>
      <w:r>
        <w:rPr>
          <w:sz w:val="20"/>
        </w:rPr>
        <w:t>home</w:t>
      </w:r>
      <w:r>
        <w:rPr>
          <w:spacing w:val="-7"/>
          <w:sz w:val="20"/>
        </w:rPr>
        <w:t> </w:t>
      </w:r>
      <w:r>
        <w:rPr>
          <w:spacing w:val="-4"/>
          <w:sz w:val="20"/>
        </w:rPr>
        <w:t>(1%)</w:t>
      </w:r>
    </w:p>
    <w:p>
      <w:pPr>
        <w:pStyle w:val="ListParagraph"/>
        <w:numPr>
          <w:ilvl w:val="0"/>
          <w:numId w:val="40"/>
        </w:numPr>
        <w:tabs>
          <w:tab w:pos="1438" w:val="left" w:leader="none"/>
        </w:tabs>
        <w:spacing w:line="240" w:lineRule="auto" w:before="238" w:after="0"/>
        <w:ind w:left="1438" w:right="797" w:hanging="360"/>
        <w:jc w:val="left"/>
        <w:rPr>
          <w:sz w:val="20"/>
        </w:rPr>
      </w:pPr>
      <w:r>
        <w:rPr>
          <w:sz w:val="20"/>
        </w:rPr>
        <w:t>As</w:t>
      </w:r>
      <w:r>
        <w:rPr>
          <w:spacing w:val="-4"/>
          <w:sz w:val="20"/>
        </w:rPr>
        <w:t> </w:t>
      </w:r>
      <w:r>
        <w:rPr>
          <w:sz w:val="20"/>
        </w:rPr>
        <w:t>a</w:t>
      </w:r>
      <w:r>
        <w:rPr>
          <w:spacing w:val="-4"/>
          <w:sz w:val="20"/>
        </w:rPr>
        <w:t> </w:t>
      </w:r>
      <w:r>
        <w:rPr>
          <w:sz w:val="20"/>
        </w:rPr>
        <w:t>result</w:t>
      </w:r>
      <w:r>
        <w:rPr>
          <w:spacing w:val="-3"/>
          <w:sz w:val="20"/>
        </w:rPr>
        <w:t> </w:t>
      </w:r>
      <w:r>
        <w:rPr>
          <w:sz w:val="20"/>
        </w:rPr>
        <w:t>of</w:t>
      </w:r>
      <w:r>
        <w:rPr>
          <w:spacing w:val="-3"/>
          <w:sz w:val="20"/>
        </w:rPr>
        <w:t> </w:t>
      </w:r>
      <w:r>
        <w:rPr>
          <w:sz w:val="20"/>
        </w:rPr>
        <w:t>military</w:t>
      </w:r>
      <w:r>
        <w:rPr>
          <w:spacing w:val="-3"/>
          <w:sz w:val="20"/>
        </w:rPr>
        <w:t> </w:t>
      </w:r>
      <w:r>
        <w:rPr>
          <w:sz w:val="20"/>
        </w:rPr>
        <w:t>service</w:t>
      </w:r>
      <w:r>
        <w:rPr>
          <w:spacing w:val="-4"/>
          <w:sz w:val="20"/>
        </w:rPr>
        <w:t> </w:t>
      </w:r>
      <w:r>
        <w:rPr>
          <w:sz w:val="20"/>
        </w:rPr>
        <w:t>during</w:t>
      </w:r>
      <w:r>
        <w:rPr>
          <w:spacing w:val="-3"/>
          <w:sz w:val="20"/>
        </w:rPr>
        <w:t> </w:t>
      </w:r>
      <w:r>
        <w:rPr>
          <w:sz w:val="20"/>
        </w:rPr>
        <w:t>the</w:t>
      </w:r>
      <w:r>
        <w:rPr>
          <w:spacing w:val="-4"/>
          <w:sz w:val="20"/>
        </w:rPr>
        <w:t> </w:t>
      </w:r>
      <w:r>
        <w:rPr>
          <w:sz w:val="20"/>
        </w:rPr>
        <w:t>past</w:t>
      </w:r>
      <w:r>
        <w:rPr>
          <w:spacing w:val="-3"/>
          <w:sz w:val="20"/>
        </w:rPr>
        <w:t> </w:t>
      </w:r>
      <w:r>
        <w:rPr>
          <w:sz w:val="20"/>
        </w:rPr>
        <w:t>15</w:t>
      </w:r>
      <w:r>
        <w:rPr>
          <w:spacing w:val="-2"/>
          <w:sz w:val="20"/>
        </w:rPr>
        <w:t> </w:t>
      </w:r>
      <w:r>
        <w:rPr>
          <w:sz w:val="20"/>
        </w:rPr>
        <w:t>years,</w:t>
      </w:r>
      <w:r>
        <w:rPr>
          <w:spacing w:val="-1"/>
          <w:sz w:val="20"/>
        </w:rPr>
        <w:t> </w:t>
      </w:r>
      <w:r>
        <w:rPr>
          <w:sz w:val="20"/>
        </w:rPr>
        <w:t>the</w:t>
      </w:r>
      <w:r>
        <w:rPr>
          <w:spacing w:val="-4"/>
          <w:sz w:val="20"/>
        </w:rPr>
        <w:t> </w:t>
      </w:r>
      <w:r>
        <w:rPr>
          <w:sz w:val="20"/>
        </w:rPr>
        <w:t>following</w:t>
      </w:r>
      <w:r>
        <w:rPr>
          <w:spacing w:val="-3"/>
          <w:sz w:val="20"/>
        </w:rPr>
        <w:t> </w:t>
      </w:r>
      <w:r>
        <w:rPr>
          <w:sz w:val="20"/>
        </w:rPr>
        <w:t>have</w:t>
      </w:r>
      <w:r>
        <w:rPr>
          <w:spacing w:val="-2"/>
          <w:sz w:val="20"/>
        </w:rPr>
        <w:t> </w:t>
      </w:r>
      <w:r>
        <w:rPr>
          <w:sz w:val="20"/>
        </w:rPr>
        <w:t>affected veterans’</w:t>
      </w:r>
      <w:r>
        <w:rPr>
          <w:spacing w:val="-3"/>
          <w:sz w:val="20"/>
        </w:rPr>
        <w:t> </w:t>
      </w:r>
      <w:r>
        <w:rPr>
          <w:sz w:val="20"/>
        </w:rPr>
        <w:t>immediate</w:t>
      </w:r>
      <w:r>
        <w:rPr>
          <w:spacing w:val="-4"/>
          <w:sz w:val="20"/>
        </w:rPr>
        <w:t> </w:t>
      </w:r>
      <w:r>
        <w:rPr>
          <w:sz w:val="20"/>
        </w:rPr>
        <w:t>family members: post-traumatic stress disorder (PTSD) (9%), had problems getting VA benefits (7%), access to medical care at a VA facility (7%), information on VA eligibility and applying (4%), access to medical care at a non-VA facility (2%), access to mental health treatment (2%), major health problems due to injury (2%), had marital problems (2%), problems getting suicide attempt (1%), suicide completion (1%), substance/drug abuse/overdose (1%), access to substance/drug use treatment (1%), housing issues (1%), and could not find or keep a job (1%).</w:t>
      </w:r>
    </w:p>
    <w:p>
      <w:pPr>
        <w:pStyle w:val="ListParagraph"/>
        <w:spacing w:after="0" w:line="240" w:lineRule="auto"/>
        <w:jc w:val="left"/>
        <w:rPr>
          <w:sz w:val="20"/>
        </w:rPr>
        <w:sectPr>
          <w:pgSz w:w="12240" w:h="15840"/>
          <w:pgMar w:header="0" w:footer="728" w:top="640" w:bottom="920" w:left="0" w:right="360"/>
        </w:sectPr>
      </w:pPr>
    </w:p>
    <w:p>
      <w:pPr>
        <w:pStyle w:val="ListParagraph"/>
        <w:numPr>
          <w:ilvl w:val="0"/>
          <w:numId w:val="40"/>
        </w:numPr>
        <w:tabs>
          <w:tab w:pos="1439" w:val="left" w:leader="none"/>
        </w:tabs>
        <w:spacing w:line="240" w:lineRule="auto" w:before="78" w:after="0"/>
        <w:ind w:left="1439" w:right="0" w:hanging="359"/>
        <w:jc w:val="left"/>
        <w:rPr>
          <w:sz w:val="20"/>
        </w:rPr>
      </w:pPr>
      <w:r>
        <w:rPr>
          <w:sz w:val="20"/>
        </w:rPr>
        <w:t>Seneca</w:t>
      </w:r>
      <w:r>
        <w:rPr>
          <w:spacing w:val="-8"/>
          <w:sz w:val="20"/>
        </w:rPr>
        <w:t> </w:t>
      </w:r>
      <w:r>
        <w:rPr>
          <w:sz w:val="20"/>
        </w:rPr>
        <w:t>County</w:t>
      </w:r>
      <w:r>
        <w:rPr>
          <w:spacing w:val="-7"/>
          <w:sz w:val="20"/>
        </w:rPr>
        <w:t> </w:t>
      </w:r>
      <w:r>
        <w:rPr>
          <w:sz w:val="20"/>
        </w:rPr>
        <w:t>adults</w:t>
      </w:r>
      <w:r>
        <w:rPr>
          <w:spacing w:val="-8"/>
          <w:sz w:val="20"/>
        </w:rPr>
        <w:t> </w:t>
      </w:r>
      <w:r>
        <w:rPr>
          <w:sz w:val="20"/>
        </w:rPr>
        <w:t>experienced</w:t>
      </w:r>
      <w:r>
        <w:rPr>
          <w:spacing w:val="-7"/>
          <w:sz w:val="20"/>
        </w:rPr>
        <w:t> </w:t>
      </w:r>
      <w:r>
        <w:rPr>
          <w:sz w:val="20"/>
        </w:rPr>
        <w:t>the</w:t>
      </w:r>
      <w:r>
        <w:rPr>
          <w:spacing w:val="-8"/>
          <w:sz w:val="20"/>
        </w:rPr>
        <w:t> </w:t>
      </w:r>
      <w:r>
        <w:rPr>
          <w:sz w:val="20"/>
        </w:rPr>
        <w:t>following</w:t>
      </w:r>
      <w:r>
        <w:rPr>
          <w:spacing w:val="-7"/>
          <w:sz w:val="20"/>
        </w:rPr>
        <w:t> </w:t>
      </w:r>
      <w:r>
        <w:rPr>
          <w:sz w:val="20"/>
        </w:rPr>
        <w:t>adverse</w:t>
      </w:r>
      <w:r>
        <w:rPr>
          <w:spacing w:val="-8"/>
          <w:sz w:val="20"/>
        </w:rPr>
        <w:t> </w:t>
      </w:r>
      <w:r>
        <w:rPr>
          <w:sz w:val="20"/>
        </w:rPr>
        <w:t>childhood</w:t>
      </w:r>
      <w:r>
        <w:rPr>
          <w:spacing w:val="-6"/>
          <w:sz w:val="20"/>
        </w:rPr>
        <w:t> </w:t>
      </w:r>
      <w:r>
        <w:rPr>
          <w:sz w:val="20"/>
        </w:rPr>
        <w:t>experiences</w:t>
      </w:r>
      <w:r>
        <w:rPr>
          <w:spacing w:val="-8"/>
          <w:sz w:val="20"/>
        </w:rPr>
        <w:t> </w:t>
      </w:r>
      <w:r>
        <w:rPr>
          <w:spacing w:val="-2"/>
          <w:sz w:val="20"/>
        </w:rPr>
        <w:t>(ACEs):</w:t>
      </w:r>
    </w:p>
    <w:p>
      <w:pPr>
        <w:pStyle w:val="ListParagraph"/>
        <w:numPr>
          <w:ilvl w:val="1"/>
          <w:numId w:val="40"/>
        </w:numPr>
        <w:tabs>
          <w:tab w:pos="1799" w:val="left" w:leader="none"/>
        </w:tabs>
        <w:spacing w:line="283" w:lineRule="exact" w:before="1" w:after="0"/>
        <w:ind w:left="1799" w:right="0" w:hanging="359"/>
        <w:jc w:val="left"/>
        <w:rPr>
          <w:color w:val="9BBA58"/>
          <w:sz w:val="24"/>
        </w:rPr>
      </w:pPr>
      <w:r>
        <w:rPr>
          <w:sz w:val="20"/>
        </w:rPr>
        <w:t>Lived</w:t>
      </w:r>
      <w:r>
        <w:rPr>
          <w:spacing w:val="-5"/>
          <w:sz w:val="20"/>
        </w:rPr>
        <w:t> </w:t>
      </w:r>
      <w:r>
        <w:rPr>
          <w:sz w:val="20"/>
        </w:rPr>
        <w:t>with</w:t>
      </w:r>
      <w:r>
        <w:rPr>
          <w:spacing w:val="-5"/>
          <w:sz w:val="20"/>
        </w:rPr>
        <w:t> </w:t>
      </w:r>
      <w:r>
        <w:rPr>
          <w:sz w:val="20"/>
        </w:rPr>
        <w:t>someone</w:t>
      </w:r>
      <w:r>
        <w:rPr>
          <w:spacing w:val="-4"/>
          <w:sz w:val="20"/>
        </w:rPr>
        <w:t> </w:t>
      </w:r>
      <w:r>
        <w:rPr>
          <w:sz w:val="20"/>
        </w:rPr>
        <w:t>who</w:t>
      </w:r>
      <w:r>
        <w:rPr>
          <w:spacing w:val="-3"/>
          <w:sz w:val="20"/>
        </w:rPr>
        <w:t> </w:t>
      </w:r>
      <w:r>
        <w:rPr>
          <w:sz w:val="20"/>
        </w:rPr>
        <w:t>was</w:t>
      </w:r>
      <w:r>
        <w:rPr>
          <w:spacing w:val="-6"/>
          <w:sz w:val="20"/>
        </w:rPr>
        <w:t> </w:t>
      </w:r>
      <w:r>
        <w:rPr>
          <w:sz w:val="20"/>
        </w:rPr>
        <w:t>a</w:t>
      </w:r>
      <w:r>
        <w:rPr>
          <w:spacing w:val="-6"/>
          <w:sz w:val="20"/>
        </w:rPr>
        <w:t> </w:t>
      </w:r>
      <w:r>
        <w:rPr>
          <w:sz w:val="20"/>
        </w:rPr>
        <w:t>problem</w:t>
      </w:r>
      <w:r>
        <w:rPr>
          <w:spacing w:val="-4"/>
          <w:sz w:val="20"/>
        </w:rPr>
        <w:t> </w:t>
      </w:r>
      <w:r>
        <w:rPr>
          <w:sz w:val="20"/>
        </w:rPr>
        <w:t>drinker</w:t>
      </w:r>
      <w:r>
        <w:rPr>
          <w:spacing w:val="-4"/>
          <w:sz w:val="20"/>
        </w:rPr>
        <w:t> </w:t>
      </w:r>
      <w:r>
        <w:rPr>
          <w:sz w:val="20"/>
        </w:rPr>
        <w:t>or</w:t>
      </w:r>
      <w:r>
        <w:rPr>
          <w:spacing w:val="-5"/>
          <w:sz w:val="20"/>
        </w:rPr>
        <w:t> </w:t>
      </w:r>
      <w:r>
        <w:rPr>
          <w:sz w:val="20"/>
        </w:rPr>
        <w:t>alcoholic</w:t>
      </w:r>
      <w:r>
        <w:rPr>
          <w:spacing w:val="-6"/>
          <w:sz w:val="20"/>
        </w:rPr>
        <w:t> </w:t>
      </w:r>
      <w:r>
        <w:rPr>
          <w:spacing w:val="-2"/>
          <w:sz w:val="20"/>
        </w:rPr>
        <w:t>(21%)</w:t>
      </w:r>
    </w:p>
    <w:p>
      <w:pPr>
        <w:pStyle w:val="ListParagraph"/>
        <w:numPr>
          <w:ilvl w:val="1"/>
          <w:numId w:val="40"/>
        </w:numPr>
        <w:tabs>
          <w:tab w:pos="1799" w:val="left" w:leader="none"/>
        </w:tabs>
        <w:spacing w:line="277" w:lineRule="exact" w:before="0" w:after="0"/>
        <w:ind w:left="1799" w:right="0" w:hanging="359"/>
        <w:jc w:val="left"/>
        <w:rPr>
          <w:color w:val="9BBA58"/>
          <w:sz w:val="24"/>
        </w:rPr>
      </w:pPr>
      <w:r>
        <w:rPr>
          <w:sz w:val="20"/>
        </w:rPr>
        <w:t>Their</w:t>
      </w:r>
      <w:r>
        <w:rPr>
          <w:spacing w:val="-7"/>
          <w:sz w:val="20"/>
        </w:rPr>
        <w:t> </w:t>
      </w:r>
      <w:r>
        <w:rPr>
          <w:sz w:val="20"/>
        </w:rPr>
        <w:t>parents</w:t>
      </w:r>
      <w:r>
        <w:rPr>
          <w:spacing w:val="-7"/>
          <w:sz w:val="20"/>
        </w:rPr>
        <w:t> </w:t>
      </w:r>
      <w:r>
        <w:rPr>
          <w:sz w:val="20"/>
        </w:rPr>
        <w:t>became</w:t>
      </w:r>
      <w:r>
        <w:rPr>
          <w:spacing w:val="-7"/>
          <w:sz w:val="20"/>
        </w:rPr>
        <w:t> </w:t>
      </w:r>
      <w:r>
        <w:rPr>
          <w:sz w:val="20"/>
        </w:rPr>
        <w:t>separated</w:t>
      </w:r>
      <w:r>
        <w:rPr>
          <w:spacing w:val="-6"/>
          <w:sz w:val="20"/>
        </w:rPr>
        <w:t> </w:t>
      </w:r>
      <w:r>
        <w:rPr>
          <w:sz w:val="20"/>
        </w:rPr>
        <w:t>or</w:t>
      </w:r>
      <w:r>
        <w:rPr>
          <w:spacing w:val="-7"/>
          <w:sz w:val="20"/>
        </w:rPr>
        <w:t> </w:t>
      </w:r>
      <w:r>
        <w:rPr>
          <w:sz w:val="20"/>
        </w:rPr>
        <w:t>were</w:t>
      </w:r>
      <w:r>
        <w:rPr>
          <w:spacing w:val="-7"/>
          <w:sz w:val="20"/>
        </w:rPr>
        <w:t> </w:t>
      </w:r>
      <w:r>
        <w:rPr>
          <w:sz w:val="20"/>
        </w:rPr>
        <w:t>divorced</w:t>
      </w:r>
      <w:r>
        <w:rPr>
          <w:spacing w:val="-6"/>
          <w:sz w:val="20"/>
        </w:rPr>
        <w:t> </w:t>
      </w:r>
      <w:r>
        <w:rPr>
          <w:spacing w:val="-2"/>
          <w:sz w:val="20"/>
        </w:rPr>
        <w:t>(19%)</w:t>
      </w:r>
    </w:p>
    <w:p>
      <w:pPr>
        <w:pStyle w:val="ListParagraph"/>
        <w:numPr>
          <w:ilvl w:val="1"/>
          <w:numId w:val="40"/>
        </w:numPr>
        <w:tabs>
          <w:tab w:pos="1799" w:val="left" w:leader="none"/>
        </w:tabs>
        <w:spacing w:line="277" w:lineRule="exact" w:before="0" w:after="0"/>
        <w:ind w:left="1799" w:right="0" w:hanging="359"/>
        <w:jc w:val="left"/>
        <w:rPr>
          <w:color w:val="9BBA58"/>
          <w:sz w:val="24"/>
        </w:rPr>
      </w:pPr>
      <w:r>
        <w:rPr>
          <w:sz w:val="20"/>
        </w:rPr>
        <w:t>A</w:t>
      </w:r>
      <w:r>
        <w:rPr>
          <w:spacing w:val="-4"/>
          <w:sz w:val="20"/>
        </w:rPr>
        <w:t> </w:t>
      </w:r>
      <w:r>
        <w:rPr>
          <w:sz w:val="20"/>
        </w:rPr>
        <w:t>parent</w:t>
      </w:r>
      <w:r>
        <w:rPr>
          <w:spacing w:val="-4"/>
          <w:sz w:val="20"/>
        </w:rPr>
        <w:t> </w:t>
      </w:r>
      <w:r>
        <w:rPr>
          <w:sz w:val="20"/>
        </w:rPr>
        <w:t>or</w:t>
      </w:r>
      <w:r>
        <w:rPr>
          <w:spacing w:val="-4"/>
          <w:sz w:val="20"/>
        </w:rPr>
        <w:t> </w:t>
      </w:r>
      <w:r>
        <w:rPr>
          <w:sz w:val="20"/>
        </w:rPr>
        <w:t>adult</w:t>
      </w:r>
      <w:r>
        <w:rPr>
          <w:spacing w:val="-4"/>
          <w:sz w:val="20"/>
        </w:rPr>
        <w:t> </w:t>
      </w:r>
      <w:r>
        <w:rPr>
          <w:sz w:val="20"/>
        </w:rPr>
        <w:t>in</w:t>
      </w:r>
      <w:r>
        <w:rPr>
          <w:spacing w:val="-4"/>
          <w:sz w:val="20"/>
        </w:rPr>
        <w:t> </w:t>
      </w:r>
      <w:r>
        <w:rPr>
          <w:sz w:val="20"/>
        </w:rPr>
        <w:t>their</w:t>
      </w:r>
      <w:r>
        <w:rPr>
          <w:spacing w:val="-4"/>
          <w:sz w:val="20"/>
        </w:rPr>
        <w:t> </w:t>
      </w:r>
      <w:r>
        <w:rPr>
          <w:sz w:val="20"/>
        </w:rPr>
        <w:t>home</w:t>
      </w:r>
      <w:r>
        <w:rPr>
          <w:spacing w:val="-5"/>
          <w:sz w:val="20"/>
        </w:rPr>
        <w:t> </w:t>
      </w:r>
      <w:r>
        <w:rPr>
          <w:sz w:val="20"/>
        </w:rPr>
        <w:t>swore</w:t>
      </w:r>
      <w:r>
        <w:rPr>
          <w:spacing w:val="-5"/>
          <w:sz w:val="20"/>
        </w:rPr>
        <w:t> </w:t>
      </w:r>
      <w:r>
        <w:rPr>
          <w:sz w:val="20"/>
        </w:rPr>
        <w:t>at,</w:t>
      </w:r>
      <w:r>
        <w:rPr>
          <w:spacing w:val="-4"/>
          <w:sz w:val="20"/>
        </w:rPr>
        <w:t> </w:t>
      </w:r>
      <w:r>
        <w:rPr>
          <w:sz w:val="20"/>
        </w:rPr>
        <w:t>insulted,</w:t>
      </w:r>
      <w:r>
        <w:rPr>
          <w:spacing w:val="-4"/>
          <w:sz w:val="20"/>
        </w:rPr>
        <w:t> </w:t>
      </w:r>
      <w:r>
        <w:rPr>
          <w:sz w:val="20"/>
        </w:rPr>
        <w:t>or</w:t>
      </w:r>
      <w:r>
        <w:rPr>
          <w:spacing w:val="-4"/>
          <w:sz w:val="20"/>
        </w:rPr>
        <w:t> </w:t>
      </w:r>
      <w:r>
        <w:rPr>
          <w:sz w:val="20"/>
        </w:rPr>
        <w:t>put</w:t>
      </w:r>
      <w:r>
        <w:rPr>
          <w:spacing w:val="-5"/>
          <w:sz w:val="20"/>
        </w:rPr>
        <w:t> </w:t>
      </w:r>
      <w:r>
        <w:rPr>
          <w:sz w:val="20"/>
        </w:rPr>
        <w:t>them</w:t>
      </w:r>
      <w:r>
        <w:rPr>
          <w:spacing w:val="-3"/>
          <w:sz w:val="20"/>
        </w:rPr>
        <w:t> </w:t>
      </w:r>
      <w:r>
        <w:rPr>
          <w:sz w:val="20"/>
        </w:rPr>
        <w:t>down</w:t>
      </w:r>
      <w:r>
        <w:rPr>
          <w:spacing w:val="-4"/>
          <w:sz w:val="20"/>
        </w:rPr>
        <w:t> </w:t>
      </w:r>
      <w:r>
        <w:rPr>
          <w:spacing w:val="-2"/>
          <w:sz w:val="20"/>
        </w:rPr>
        <w:t>(15%)</w:t>
      </w:r>
    </w:p>
    <w:p>
      <w:pPr>
        <w:pStyle w:val="ListParagraph"/>
        <w:numPr>
          <w:ilvl w:val="1"/>
          <w:numId w:val="40"/>
        </w:numPr>
        <w:tabs>
          <w:tab w:pos="1799" w:val="left" w:leader="none"/>
        </w:tabs>
        <w:spacing w:line="277" w:lineRule="exact" w:before="0" w:after="0"/>
        <w:ind w:left="1799" w:right="0" w:hanging="359"/>
        <w:jc w:val="left"/>
        <w:rPr>
          <w:color w:val="9BBA58"/>
          <w:sz w:val="24"/>
        </w:rPr>
      </w:pPr>
      <w:r>
        <w:rPr>
          <w:sz w:val="20"/>
        </w:rPr>
        <w:t>Lived</w:t>
      </w:r>
      <w:r>
        <w:rPr>
          <w:spacing w:val="-5"/>
          <w:sz w:val="20"/>
        </w:rPr>
        <w:t> </w:t>
      </w:r>
      <w:r>
        <w:rPr>
          <w:sz w:val="20"/>
        </w:rPr>
        <w:t>with</w:t>
      </w:r>
      <w:r>
        <w:rPr>
          <w:spacing w:val="-5"/>
          <w:sz w:val="20"/>
        </w:rPr>
        <w:t> </w:t>
      </w:r>
      <w:r>
        <w:rPr>
          <w:sz w:val="20"/>
        </w:rPr>
        <w:t>someone</w:t>
      </w:r>
      <w:r>
        <w:rPr>
          <w:spacing w:val="-4"/>
          <w:sz w:val="20"/>
        </w:rPr>
        <w:t> </w:t>
      </w:r>
      <w:r>
        <w:rPr>
          <w:sz w:val="20"/>
        </w:rPr>
        <w:t>who</w:t>
      </w:r>
      <w:r>
        <w:rPr>
          <w:spacing w:val="-4"/>
          <w:sz w:val="20"/>
        </w:rPr>
        <w:t> </w:t>
      </w:r>
      <w:r>
        <w:rPr>
          <w:sz w:val="20"/>
        </w:rPr>
        <w:t>was</w:t>
      </w:r>
      <w:r>
        <w:rPr>
          <w:spacing w:val="-6"/>
          <w:sz w:val="20"/>
        </w:rPr>
        <w:t> </w:t>
      </w:r>
      <w:r>
        <w:rPr>
          <w:sz w:val="20"/>
        </w:rPr>
        <w:t>depressed,</w:t>
      </w:r>
      <w:r>
        <w:rPr>
          <w:spacing w:val="-5"/>
          <w:sz w:val="20"/>
        </w:rPr>
        <w:t> </w:t>
      </w:r>
      <w:r>
        <w:rPr>
          <w:sz w:val="20"/>
        </w:rPr>
        <w:t>mentally</w:t>
      </w:r>
      <w:r>
        <w:rPr>
          <w:spacing w:val="-5"/>
          <w:sz w:val="20"/>
        </w:rPr>
        <w:t> </w:t>
      </w:r>
      <w:r>
        <w:rPr>
          <w:sz w:val="20"/>
        </w:rPr>
        <w:t>ill,</w:t>
      </w:r>
      <w:r>
        <w:rPr>
          <w:spacing w:val="-5"/>
          <w:sz w:val="20"/>
        </w:rPr>
        <w:t> </w:t>
      </w:r>
      <w:r>
        <w:rPr>
          <w:sz w:val="20"/>
        </w:rPr>
        <w:t>or</w:t>
      </w:r>
      <w:r>
        <w:rPr>
          <w:spacing w:val="-5"/>
          <w:sz w:val="20"/>
        </w:rPr>
        <w:t> </w:t>
      </w:r>
      <w:r>
        <w:rPr>
          <w:sz w:val="20"/>
        </w:rPr>
        <w:t>suicidal</w:t>
      </w:r>
      <w:r>
        <w:rPr>
          <w:spacing w:val="-5"/>
          <w:sz w:val="20"/>
        </w:rPr>
        <w:t> </w:t>
      </w:r>
      <w:r>
        <w:rPr>
          <w:spacing w:val="-2"/>
          <w:sz w:val="20"/>
        </w:rPr>
        <w:t>(14%)</w:t>
      </w:r>
    </w:p>
    <w:p>
      <w:pPr>
        <w:pStyle w:val="ListParagraph"/>
        <w:numPr>
          <w:ilvl w:val="1"/>
          <w:numId w:val="40"/>
        </w:numPr>
        <w:tabs>
          <w:tab w:pos="1799" w:val="left" w:leader="none"/>
        </w:tabs>
        <w:spacing w:line="277" w:lineRule="exact" w:before="0" w:after="0"/>
        <w:ind w:left="1799" w:right="0" w:hanging="359"/>
        <w:jc w:val="left"/>
        <w:rPr>
          <w:color w:val="9BBA58"/>
          <w:sz w:val="24"/>
        </w:rPr>
      </w:pPr>
      <w:r>
        <w:rPr>
          <w:sz w:val="20"/>
        </w:rPr>
        <w:t>Someone</w:t>
      </w:r>
      <w:r>
        <w:rPr>
          <w:spacing w:val="-6"/>
          <w:sz w:val="20"/>
        </w:rPr>
        <w:t> </w:t>
      </w:r>
      <w:r>
        <w:rPr>
          <w:sz w:val="20"/>
        </w:rPr>
        <w:t>at</w:t>
      </w:r>
      <w:r>
        <w:rPr>
          <w:spacing w:val="-4"/>
          <w:sz w:val="20"/>
        </w:rPr>
        <w:t> </w:t>
      </w:r>
      <w:r>
        <w:rPr>
          <w:sz w:val="20"/>
        </w:rPr>
        <w:t>least</w:t>
      </w:r>
      <w:r>
        <w:rPr>
          <w:spacing w:val="-5"/>
          <w:sz w:val="20"/>
        </w:rPr>
        <w:t> </w:t>
      </w:r>
      <w:r>
        <w:rPr>
          <w:sz w:val="20"/>
        </w:rPr>
        <w:t>5</w:t>
      </w:r>
      <w:r>
        <w:rPr>
          <w:spacing w:val="-3"/>
          <w:sz w:val="20"/>
        </w:rPr>
        <w:t> </w:t>
      </w:r>
      <w:r>
        <w:rPr>
          <w:sz w:val="20"/>
        </w:rPr>
        <w:t>years</w:t>
      </w:r>
      <w:r>
        <w:rPr>
          <w:spacing w:val="-6"/>
          <w:sz w:val="20"/>
        </w:rPr>
        <w:t> </w:t>
      </w:r>
      <w:r>
        <w:rPr>
          <w:sz w:val="20"/>
        </w:rPr>
        <w:t>older</w:t>
      </w:r>
      <w:r>
        <w:rPr>
          <w:spacing w:val="-4"/>
          <w:sz w:val="20"/>
        </w:rPr>
        <w:t> </w:t>
      </w:r>
      <w:r>
        <w:rPr>
          <w:sz w:val="20"/>
        </w:rPr>
        <w:t>than</w:t>
      </w:r>
      <w:r>
        <w:rPr>
          <w:spacing w:val="-3"/>
          <w:sz w:val="20"/>
        </w:rPr>
        <w:t> </w:t>
      </w:r>
      <w:r>
        <w:rPr>
          <w:sz w:val="20"/>
        </w:rPr>
        <w:t>them</w:t>
      </w:r>
      <w:r>
        <w:rPr>
          <w:spacing w:val="-4"/>
          <w:sz w:val="20"/>
        </w:rPr>
        <w:t> </w:t>
      </w:r>
      <w:r>
        <w:rPr>
          <w:sz w:val="20"/>
        </w:rPr>
        <w:t>or</w:t>
      </w:r>
      <w:r>
        <w:rPr>
          <w:spacing w:val="-4"/>
          <w:sz w:val="20"/>
        </w:rPr>
        <w:t> </w:t>
      </w:r>
      <w:r>
        <w:rPr>
          <w:sz w:val="20"/>
        </w:rPr>
        <w:t>an</w:t>
      </w:r>
      <w:r>
        <w:rPr>
          <w:spacing w:val="-5"/>
          <w:sz w:val="20"/>
        </w:rPr>
        <w:t> </w:t>
      </w:r>
      <w:r>
        <w:rPr>
          <w:sz w:val="20"/>
        </w:rPr>
        <w:t>adult</w:t>
      </w:r>
      <w:r>
        <w:rPr>
          <w:spacing w:val="-4"/>
          <w:sz w:val="20"/>
        </w:rPr>
        <w:t> </w:t>
      </w:r>
      <w:r>
        <w:rPr>
          <w:sz w:val="20"/>
        </w:rPr>
        <w:t>touched</w:t>
      </w:r>
      <w:r>
        <w:rPr>
          <w:spacing w:val="-5"/>
          <w:sz w:val="20"/>
        </w:rPr>
        <w:t> </w:t>
      </w:r>
      <w:r>
        <w:rPr>
          <w:sz w:val="20"/>
        </w:rPr>
        <w:t>them</w:t>
      </w:r>
      <w:r>
        <w:rPr>
          <w:spacing w:val="-3"/>
          <w:sz w:val="20"/>
        </w:rPr>
        <w:t> </w:t>
      </w:r>
      <w:r>
        <w:rPr>
          <w:sz w:val="20"/>
        </w:rPr>
        <w:t>sexually</w:t>
      </w:r>
      <w:r>
        <w:rPr>
          <w:spacing w:val="-5"/>
          <w:sz w:val="20"/>
        </w:rPr>
        <w:t> </w:t>
      </w:r>
      <w:r>
        <w:rPr>
          <w:spacing w:val="-2"/>
          <w:sz w:val="20"/>
        </w:rPr>
        <w:t>(10%)</w:t>
      </w:r>
    </w:p>
    <w:p>
      <w:pPr>
        <w:pStyle w:val="ListParagraph"/>
        <w:numPr>
          <w:ilvl w:val="1"/>
          <w:numId w:val="40"/>
        </w:numPr>
        <w:tabs>
          <w:tab w:pos="1799" w:val="left" w:leader="none"/>
        </w:tabs>
        <w:spacing w:line="278" w:lineRule="exact" w:before="0" w:after="0"/>
        <w:ind w:left="1799" w:right="0" w:hanging="359"/>
        <w:jc w:val="left"/>
        <w:rPr>
          <w:color w:val="9BBA58"/>
          <w:sz w:val="24"/>
        </w:rPr>
      </w:pPr>
      <w:r>
        <w:rPr>
          <w:sz w:val="20"/>
        </w:rPr>
        <w:t>Their</w:t>
      </w:r>
      <w:r>
        <w:rPr>
          <w:spacing w:val="-7"/>
          <w:sz w:val="20"/>
        </w:rPr>
        <w:t> </w:t>
      </w:r>
      <w:r>
        <w:rPr>
          <w:sz w:val="20"/>
        </w:rPr>
        <w:t>parent</w:t>
      </w:r>
      <w:r>
        <w:rPr>
          <w:spacing w:val="-6"/>
          <w:sz w:val="20"/>
        </w:rPr>
        <w:t> </w:t>
      </w:r>
      <w:r>
        <w:rPr>
          <w:sz w:val="20"/>
        </w:rPr>
        <w:t>passed</w:t>
      </w:r>
      <w:r>
        <w:rPr>
          <w:spacing w:val="-4"/>
          <w:sz w:val="20"/>
        </w:rPr>
        <w:t> </w:t>
      </w:r>
      <w:r>
        <w:rPr>
          <w:sz w:val="20"/>
        </w:rPr>
        <w:t>away</w:t>
      </w:r>
      <w:r>
        <w:rPr>
          <w:spacing w:val="-6"/>
          <w:sz w:val="20"/>
        </w:rPr>
        <w:t> </w:t>
      </w:r>
      <w:r>
        <w:rPr>
          <w:spacing w:val="-4"/>
          <w:sz w:val="20"/>
        </w:rPr>
        <w:t>(9%)</w:t>
      </w:r>
    </w:p>
    <w:p>
      <w:pPr>
        <w:pStyle w:val="ListParagraph"/>
        <w:numPr>
          <w:ilvl w:val="1"/>
          <w:numId w:val="40"/>
        </w:numPr>
        <w:tabs>
          <w:tab w:pos="1799" w:val="left" w:leader="none"/>
        </w:tabs>
        <w:spacing w:line="277" w:lineRule="exact" w:before="0" w:after="0"/>
        <w:ind w:left="1799" w:right="0" w:hanging="359"/>
        <w:jc w:val="left"/>
        <w:rPr>
          <w:color w:val="9BBA58"/>
          <w:sz w:val="24"/>
        </w:rPr>
      </w:pPr>
      <w:r>
        <w:rPr>
          <w:sz w:val="20"/>
        </w:rPr>
        <w:t>Their</w:t>
      </w:r>
      <w:r>
        <w:rPr>
          <w:spacing w:val="-5"/>
          <w:sz w:val="20"/>
        </w:rPr>
        <w:t> </w:t>
      </w:r>
      <w:r>
        <w:rPr>
          <w:sz w:val="20"/>
        </w:rPr>
        <w:t>family</w:t>
      </w:r>
      <w:r>
        <w:rPr>
          <w:spacing w:val="-4"/>
          <w:sz w:val="20"/>
        </w:rPr>
        <w:t> </w:t>
      </w:r>
      <w:r>
        <w:rPr>
          <w:sz w:val="20"/>
        </w:rPr>
        <w:t>did</w:t>
      </w:r>
      <w:r>
        <w:rPr>
          <w:spacing w:val="-4"/>
          <w:sz w:val="20"/>
        </w:rPr>
        <w:t> </w:t>
      </w:r>
      <w:r>
        <w:rPr>
          <w:sz w:val="20"/>
        </w:rPr>
        <w:t>not</w:t>
      </w:r>
      <w:r>
        <w:rPr>
          <w:spacing w:val="-4"/>
          <w:sz w:val="20"/>
        </w:rPr>
        <w:t> </w:t>
      </w:r>
      <w:r>
        <w:rPr>
          <w:sz w:val="20"/>
        </w:rPr>
        <w:t>look</w:t>
      </w:r>
      <w:r>
        <w:rPr>
          <w:spacing w:val="-5"/>
          <w:sz w:val="20"/>
        </w:rPr>
        <w:t> </w:t>
      </w:r>
      <w:r>
        <w:rPr>
          <w:sz w:val="20"/>
        </w:rPr>
        <w:t>out</w:t>
      </w:r>
      <w:r>
        <w:rPr>
          <w:spacing w:val="-4"/>
          <w:sz w:val="20"/>
        </w:rPr>
        <w:t> </w:t>
      </w:r>
      <w:r>
        <w:rPr>
          <w:sz w:val="20"/>
        </w:rPr>
        <w:t>for</w:t>
      </w:r>
      <w:r>
        <w:rPr>
          <w:spacing w:val="-4"/>
          <w:sz w:val="20"/>
        </w:rPr>
        <w:t> </w:t>
      </w:r>
      <w:r>
        <w:rPr>
          <w:sz w:val="20"/>
        </w:rPr>
        <w:t>each</w:t>
      </w:r>
      <w:r>
        <w:rPr>
          <w:spacing w:val="-5"/>
          <w:sz w:val="20"/>
        </w:rPr>
        <w:t> </w:t>
      </w:r>
      <w:r>
        <w:rPr>
          <w:sz w:val="20"/>
        </w:rPr>
        <w:t>other,</w:t>
      </w:r>
      <w:r>
        <w:rPr>
          <w:spacing w:val="-4"/>
          <w:sz w:val="20"/>
        </w:rPr>
        <w:t> </w:t>
      </w:r>
      <w:r>
        <w:rPr>
          <w:sz w:val="20"/>
        </w:rPr>
        <w:t>feel</w:t>
      </w:r>
      <w:r>
        <w:rPr>
          <w:spacing w:val="-2"/>
          <w:sz w:val="20"/>
        </w:rPr>
        <w:t> </w:t>
      </w:r>
      <w:r>
        <w:rPr>
          <w:sz w:val="20"/>
        </w:rPr>
        <w:t>close</w:t>
      </w:r>
      <w:r>
        <w:rPr>
          <w:spacing w:val="-5"/>
          <w:sz w:val="20"/>
        </w:rPr>
        <w:t> </w:t>
      </w:r>
      <w:r>
        <w:rPr>
          <w:sz w:val="20"/>
        </w:rPr>
        <w:t>to</w:t>
      </w:r>
      <w:r>
        <w:rPr>
          <w:spacing w:val="-3"/>
          <w:sz w:val="20"/>
        </w:rPr>
        <w:t> </w:t>
      </w:r>
      <w:r>
        <w:rPr>
          <w:sz w:val="20"/>
        </w:rPr>
        <w:t>each</w:t>
      </w:r>
      <w:r>
        <w:rPr>
          <w:spacing w:val="-4"/>
          <w:sz w:val="20"/>
        </w:rPr>
        <w:t> </w:t>
      </w:r>
      <w:r>
        <w:rPr>
          <w:sz w:val="20"/>
        </w:rPr>
        <w:t>other,</w:t>
      </w:r>
      <w:r>
        <w:rPr>
          <w:spacing w:val="-5"/>
          <w:sz w:val="20"/>
        </w:rPr>
        <w:t> </w:t>
      </w:r>
      <w:r>
        <w:rPr>
          <w:sz w:val="20"/>
        </w:rPr>
        <w:t>or</w:t>
      </w:r>
      <w:r>
        <w:rPr>
          <w:spacing w:val="-4"/>
          <w:sz w:val="20"/>
        </w:rPr>
        <w:t> </w:t>
      </w:r>
      <w:r>
        <w:rPr>
          <w:sz w:val="20"/>
        </w:rPr>
        <w:t>support</w:t>
      </w:r>
      <w:r>
        <w:rPr>
          <w:spacing w:val="-4"/>
          <w:sz w:val="20"/>
        </w:rPr>
        <w:t> </w:t>
      </w:r>
      <w:r>
        <w:rPr>
          <w:sz w:val="20"/>
        </w:rPr>
        <w:t>each</w:t>
      </w:r>
      <w:r>
        <w:rPr>
          <w:spacing w:val="-4"/>
          <w:sz w:val="20"/>
        </w:rPr>
        <w:t> </w:t>
      </w:r>
      <w:r>
        <w:rPr>
          <w:sz w:val="20"/>
        </w:rPr>
        <w:t>other</w:t>
      </w:r>
      <w:r>
        <w:rPr>
          <w:spacing w:val="-4"/>
          <w:sz w:val="20"/>
        </w:rPr>
        <w:t> (9%)</w:t>
      </w:r>
    </w:p>
    <w:p>
      <w:pPr>
        <w:pStyle w:val="ListParagraph"/>
        <w:numPr>
          <w:ilvl w:val="1"/>
          <w:numId w:val="40"/>
        </w:numPr>
        <w:tabs>
          <w:tab w:pos="1799" w:val="left" w:leader="none"/>
        </w:tabs>
        <w:spacing w:line="277" w:lineRule="exact" w:before="0" w:after="0"/>
        <w:ind w:left="1799" w:right="0" w:hanging="359"/>
        <w:jc w:val="left"/>
        <w:rPr>
          <w:color w:val="9BBA58"/>
          <w:sz w:val="24"/>
        </w:rPr>
      </w:pPr>
      <w:r>
        <w:rPr>
          <w:sz w:val="20"/>
        </w:rPr>
        <w:t>Their</w:t>
      </w:r>
      <w:r>
        <w:rPr>
          <w:spacing w:val="-5"/>
          <w:sz w:val="20"/>
        </w:rPr>
        <w:t> </w:t>
      </w:r>
      <w:r>
        <w:rPr>
          <w:sz w:val="20"/>
        </w:rPr>
        <w:t>parents</w:t>
      </w:r>
      <w:r>
        <w:rPr>
          <w:spacing w:val="-5"/>
          <w:sz w:val="20"/>
        </w:rPr>
        <w:t> </w:t>
      </w:r>
      <w:r>
        <w:rPr>
          <w:sz w:val="20"/>
        </w:rPr>
        <w:t>or</w:t>
      </w:r>
      <w:r>
        <w:rPr>
          <w:spacing w:val="-5"/>
          <w:sz w:val="20"/>
        </w:rPr>
        <w:t> </w:t>
      </w:r>
      <w:r>
        <w:rPr>
          <w:sz w:val="20"/>
        </w:rPr>
        <w:t>adults</w:t>
      </w:r>
      <w:r>
        <w:rPr>
          <w:spacing w:val="-5"/>
          <w:sz w:val="20"/>
        </w:rPr>
        <w:t> </w:t>
      </w:r>
      <w:r>
        <w:rPr>
          <w:sz w:val="20"/>
        </w:rPr>
        <w:t>in</w:t>
      </w:r>
      <w:r>
        <w:rPr>
          <w:spacing w:val="-5"/>
          <w:sz w:val="20"/>
        </w:rPr>
        <w:t> </w:t>
      </w:r>
      <w:r>
        <w:rPr>
          <w:sz w:val="20"/>
        </w:rPr>
        <w:t>their</w:t>
      </w:r>
      <w:r>
        <w:rPr>
          <w:spacing w:val="-4"/>
          <w:sz w:val="20"/>
        </w:rPr>
        <w:t> </w:t>
      </w:r>
      <w:r>
        <w:rPr>
          <w:sz w:val="20"/>
        </w:rPr>
        <w:t>home</w:t>
      </w:r>
      <w:r>
        <w:rPr>
          <w:spacing w:val="-6"/>
          <w:sz w:val="20"/>
        </w:rPr>
        <w:t> </w:t>
      </w:r>
      <w:r>
        <w:rPr>
          <w:sz w:val="20"/>
        </w:rPr>
        <w:t>slapped,</w:t>
      </w:r>
      <w:r>
        <w:rPr>
          <w:spacing w:val="-4"/>
          <w:sz w:val="20"/>
        </w:rPr>
        <w:t> </w:t>
      </w:r>
      <w:r>
        <w:rPr>
          <w:sz w:val="20"/>
        </w:rPr>
        <w:t>hit,</w:t>
      </w:r>
      <w:r>
        <w:rPr>
          <w:spacing w:val="-5"/>
          <w:sz w:val="20"/>
        </w:rPr>
        <w:t> </w:t>
      </w:r>
      <w:r>
        <w:rPr>
          <w:sz w:val="20"/>
        </w:rPr>
        <w:t>kicked,</w:t>
      </w:r>
      <w:r>
        <w:rPr>
          <w:spacing w:val="-4"/>
          <w:sz w:val="20"/>
        </w:rPr>
        <w:t> </w:t>
      </w:r>
      <w:r>
        <w:rPr>
          <w:sz w:val="20"/>
        </w:rPr>
        <w:t>punched,</w:t>
      </w:r>
      <w:r>
        <w:rPr>
          <w:spacing w:val="-5"/>
          <w:sz w:val="20"/>
        </w:rPr>
        <w:t> </w:t>
      </w:r>
      <w:r>
        <w:rPr>
          <w:sz w:val="20"/>
        </w:rPr>
        <w:t>or</w:t>
      </w:r>
      <w:r>
        <w:rPr>
          <w:spacing w:val="-5"/>
          <w:sz w:val="20"/>
        </w:rPr>
        <w:t> </w:t>
      </w:r>
      <w:r>
        <w:rPr>
          <w:sz w:val="20"/>
        </w:rPr>
        <w:t>beat</w:t>
      </w:r>
      <w:r>
        <w:rPr>
          <w:spacing w:val="-2"/>
          <w:sz w:val="20"/>
        </w:rPr>
        <w:t> </w:t>
      </w:r>
      <w:r>
        <w:rPr>
          <w:sz w:val="20"/>
        </w:rPr>
        <w:t>each</w:t>
      </w:r>
      <w:r>
        <w:rPr>
          <w:spacing w:val="-5"/>
          <w:sz w:val="20"/>
        </w:rPr>
        <w:t> </w:t>
      </w:r>
      <w:r>
        <w:rPr>
          <w:sz w:val="20"/>
        </w:rPr>
        <w:t>other</w:t>
      </w:r>
      <w:r>
        <w:rPr>
          <w:spacing w:val="-4"/>
          <w:sz w:val="20"/>
        </w:rPr>
        <w:t> </w:t>
      </w:r>
      <w:r>
        <w:rPr>
          <w:sz w:val="20"/>
        </w:rPr>
        <w:t>up</w:t>
      </w:r>
      <w:r>
        <w:rPr>
          <w:spacing w:val="-5"/>
          <w:sz w:val="20"/>
        </w:rPr>
        <w:t> </w:t>
      </w:r>
      <w:r>
        <w:rPr>
          <w:spacing w:val="-4"/>
          <w:sz w:val="20"/>
        </w:rPr>
        <w:t>(8%)</w:t>
      </w:r>
    </w:p>
    <w:p>
      <w:pPr>
        <w:pStyle w:val="ListParagraph"/>
        <w:numPr>
          <w:ilvl w:val="1"/>
          <w:numId w:val="40"/>
        </w:numPr>
        <w:tabs>
          <w:tab w:pos="1799" w:val="left" w:leader="none"/>
        </w:tabs>
        <w:spacing w:line="277" w:lineRule="exact" w:before="0" w:after="0"/>
        <w:ind w:left="1799" w:right="0" w:hanging="359"/>
        <w:jc w:val="left"/>
        <w:rPr>
          <w:color w:val="9BBA58"/>
          <w:sz w:val="24"/>
        </w:rPr>
      </w:pPr>
      <w:r>
        <w:rPr>
          <w:sz w:val="20"/>
        </w:rPr>
        <w:t>Someone</w:t>
      </w:r>
      <w:r>
        <w:rPr>
          <w:spacing w:val="-6"/>
          <w:sz w:val="20"/>
        </w:rPr>
        <w:t> </w:t>
      </w:r>
      <w:r>
        <w:rPr>
          <w:sz w:val="20"/>
        </w:rPr>
        <w:t>at</w:t>
      </w:r>
      <w:r>
        <w:rPr>
          <w:spacing w:val="-4"/>
          <w:sz w:val="20"/>
        </w:rPr>
        <w:t> </w:t>
      </w:r>
      <w:r>
        <w:rPr>
          <w:sz w:val="20"/>
        </w:rPr>
        <w:t>least</w:t>
      </w:r>
      <w:r>
        <w:rPr>
          <w:spacing w:val="-4"/>
          <w:sz w:val="20"/>
        </w:rPr>
        <w:t> </w:t>
      </w:r>
      <w:r>
        <w:rPr>
          <w:sz w:val="20"/>
        </w:rPr>
        <w:t>5</w:t>
      </w:r>
      <w:r>
        <w:rPr>
          <w:spacing w:val="-4"/>
          <w:sz w:val="20"/>
        </w:rPr>
        <w:t> </w:t>
      </w:r>
      <w:r>
        <w:rPr>
          <w:sz w:val="20"/>
        </w:rPr>
        <w:t>years</w:t>
      </w:r>
      <w:r>
        <w:rPr>
          <w:spacing w:val="-5"/>
          <w:sz w:val="20"/>
        </w:rPr>
        <w:t> </w:t>
      </w:r>
      <w:r>
        <w:rPr>
          <w:sz w:val="20"/>
        </w:rPr>
        <w:t>older</w:t>
      </w:r>
      <w:r>
        <w:rPr>
          <w:spacing w:val="-4"/>
          <w:sz w:val="20"/>
        </w:rPr>
        <w:t> </w:t>
      </w:r>
      <w:r>
        <w:rPr>
          <w:sz w:val="20"/>
        </w:rPr>
        <w:t>than</w:t>
      </w:r>
      <w:r>
        <w:rPr>
          <w:spacing w:val="-3"/>
          <w:sz w:val="20"/>
        </w:rPr>
        <w:t> </w:t>
      </w:r>
      <w:r>
        <w:rPr>
          <w:sz w:val="20"/>
        </w:rPr>
        <w:t>them</w:t>
      </w:r>
      <w:r>
        <w:rPr>
          <w:spacing w:val="-3"/>
          <w:sz w:val="20"/>
        </w:rPr>
        <w:t> </w:t>
      </w:r>
      <w:r>
        <w:rPr>
          <w:sz w:val="20"/>
        </w:rPr>
        <w:t>or</w:t>
      </w:r>
      <w:r>
        <w:rPr>
          <w:spacing w:val="-5"/>
          <w:sz w:val="20"/>
        </w:rPr>
        <w:t> </w:t>
      </w:r>
      <w:r>
        <w:rPr>
          <w:sz w:val="20"/>
        </w:rPr>
        <w:t>an</w:t>
      </w:r>
      <w:r>
        <w:rPr>
          <w:spacing w:val="-4"/>
          <w:sz w:val="20"/>
        </w:rPr>
        <w:t> </w:t>
      </w:r>
      <w:r>
        <w:rPr>
          <w:sz w:val="20"/>
        </w:rPr>
        <w:t>adult</w:t>
      </w:r>
      <w:r>
        <w:rPr>
          <w:spacing w:val="-4"/>
          <w:sz w:val="20"/>
        </w:rPr>
        <w:t> </w:t>
      </w:r>
      <w:r>
        <w:rPr>
          <w:sz w:val="20"/>
        </w:rPr>
        <w:t>tried</w:t>
      </w:r>
      <w:r>
        <w:rPr>
          <w:spacing w:val="-5"/>
          <w:sz w:val="20"/>
        </w:rPr>
        <w:t> </w:t>
      </w:r>
      <w:r>
        <w:rPr>
          <w:sz w:val="20"/>
        </w:rPr>
        <w:t>to</w:t>
      </w:r>
      <w:r>
        <w:rPr>
          <w:spacing w:val="-3"/>
          <w:sz w:val="20"/>
        </w:rPr>
        <w:t> </w:t>
      </w:r>
      <w:r>
        <w:rPr>
          <w:sz w:val="20"/>
        </w:rPr>
        <w:t>make</w:t>
      </w:r>
      <w:r>
        <w:rPr>
          <w:spacing w:val="-5"/>
          <w:sz w:val="20"/>
        </w:rPr>
        <w:t> </w:t>
      </w:r>
      <w:r>
        <w:rPr>
          <w:sz w:val="20"/>
        </w:rPr>
        <w:t>them</w:t>
      </w:r>
      <w:r>
        <w:rPr>
          <w:spacing w:val="-4"/>
          <w:sz w:val="20"/>
        </w:rPr>
        <w:t> </w:t>
      </w:r>
      <w:r>
        <w:rPr>
          <w:sz w:val="20"/>
        </w:rPr>
        <w:t>touch</w:t>
      </w:r>
      <w:r>
        <w:rPr>
          <w:spacing w:val="-4"/>
          <w:sz w:val="20"/>
        </w:rPr>
        <w:t> </w:t>
      </w:r>
      <w:r>
        <w:rPr>
          <w:sz w:val="20"/>
        </w:rPr>
        <w:t>them</w:t>
      </w:r>
      <w:r>
        <w:rPr>
          <w:spacing w:val="-3"/>
          <w:sz w:val="20"/>
        </w:rPr>
        <w:t> </w:t>
      </w:r>
      <w:r>
        <w:rPr>
          <w:sz w:val="20"/>
        </w:rPr>
        <w:t>sexually</w:t>
      </w:r>
      <w:r>
        <w:rPr>
          <w:spacing w:val="-5"/>
          <w:sz w:val="20"/>
        </w:rPr>
        <w:t> </w:t>
      </w:r>
      <w:r>
        <w:rPr>
          <w:spacing w:val="-4"/>
          <w:sz w:val="20"/>
        </w:rPr>
        <w:t>(7%)</w:t>
      </w:r>
    </w:p>
    <w:p>
      <w:pPr>
        <w:pStyle w:val="ListParagraph"/>
        <w:numPr>
          <w:ilvl w:val="1"/>
          <w:numId w:val="40"/>
        </w:numPr>
        <w:tabs>
          <w:tab w:pos="1799" w:val="left" w:leader="none"/>
        </w:tabs>
        <w:spacing w:line="277" w:lineRule="exact" w:before="0" w:after="0"/>
        <w:ind w:left="1799" w:right="0" w:hanging="359"/>
        <w:jc w:val="left"/>
        <w:rPr>
          <w:color w:val="9BBA58"/>
          <w:sz w:val="24"/>
        </w:rPr>
      </w:pPr>
      <w:r>
        <w:rPr>
          <w:sz w:val="20"/>
        </w:rPr>
        <w:t>Their</w:t>
      </w:r>
      <w:r>
        <w:rPr>
          <w:spacing w:val="-6"/>
          <w:sz w:val="20"/>
        </w:rPr>
        <w:t> </w:t>
      </w:r>
      <w:r>
        <w:rPr>
          <w:sz w:val="20"/>
        </w:rPr>
        <w:t>parents</w:t>
      </w:r>
      <w:r>
        <w:rPr>
          <w:spacing w:val="-6"/>
          <w:sz w:val="20"/>
        </w:rPr>
        <w:t> </w:t>
      </w:r>
      <w:r>
        <w:rPr>
          <w:sz w:val="20"/>
        </w:rPr>
        <w:t>were</w:t>
      </w:r>
      <w:r>
        <w:rPr>
          <w:spacing w:val="-7"/>
          <w:sz w:val="20"/>
        </w:rPr>
        <w:t> </w:t>
      </w:r>
      <w:r>
        <w:rPr>
          <w:sz w:val="20"/>
        </w:rPr>
        <w:t>not</w:t>
      </w:r>
      <w:r>
        <w:rPr>
          <w:spacing w:val="-5"/>
          <w:sz w:val="20"/>
        </w:rPr>
        <w:t> </w:t>
      </w:r>
      <w:r>
        <w:rPr>
          <w:sz w:val="20"/>
        </w:rPr>
        <w:t>married</w:t>
      </w:r>
      <w:r>
        <w:rPr>
          <w:spacing w:val="-6"/>
          <w:sz w:val="20"/>
        </w:rPr>
        <w:t> </w:t>
      </w:r>
      <w:r>
        <w:rPr>
          <w:spacing w:val="-4"/>
          <w:sz w:val="20"/>
        </w:rPr>
        <w:t>(6%)</w:t>
      </w:r>
    </w:p>
    <w:p>
      <w:pPr>
        <w:pStyle w:val="ListParagraph"/>
        <w:numPr>
          <w:ilvl w:val="1"/>
          <w:numId w:val="40"/>
        </w:numPr>
        <w:tabs>
          <w:tab w:pos="1799" w:val="left" w:leader="none"/>
        </w:tabs>
        <w:spacing w:line="278" w:lineRule="exact" w:before="0" w:after="0"/>
        <w:ind w:left="1799" w:right="0" w:hanging="359"/>
        <w:jc w:val="left"/>
        <w:rPr>
          <w:color w:val="9BBA58"/>
          <w:sz w:val="24"/>
        </w:rPr>
      </w:pPr>
      <w:r>
        <w:rPr>
          <w:sz w:val="20"/>
        </w:rPr>
        <w:t>A</w:t>
      </w:r>
      <w:r>
        <w:rPr>
          <w:spacing w:val="-4"/>
          <w:sz w:val="20"/>
        </w:rPr>
        <w:t> </w:t>
      </w:r>
      <w:r>
        <w:rPr>
          <w:sz w:val="20"/>
        </w:rPr>
        <w:t>parent</w:t>
      </w:r>
      <w:r>
        <w:rPr>
          <w:spacing w:val="-4"/>
          <w:sz w:val="20"/>
        </w:rPr>
        <w:t> </w:t>
      </w:r>
      <w:r>
        <w:rPr>
          <w:sz w:val="20"/>
        </w:rPr>
        <w:t>or</w:t>
      </w:r>
      <w:r>
        <w:rPr>
          <w:spacing w:val="-4"/>
          <w:sz w:val="20"/>
        </w:rPr>
        <w:t> </w:t>
      </w:r>
      <w:r>
        <w:rPr>
          <w:sz w:val="20"/>
        </w:rPr>
        <w:t>adult</w:t>
      </w:r>
      <w:r>
        <w:rPr>
          <w:spacing w:val="-5"/>
          <w:sz w:val="20"/>
        </w:rPr>
        <w:t> </w:t>
      </w:r>
      <w:r>
        <w:rPr>
          <w:sz w:val="20"/>
        </w:rPr>
        <w:t>in</w:t>
      </w:r>
      <w:r>
        <w:rPr>
          <w:spacing w:val="-4"/>
          <w:sz w:val="20"/>
        </w:rPr>
        <w:t> </w:t>
      </w:r>
      <w:r>
        <w:rPr>
          <w:sz w:val="20"/>
        </w:rPr>
        <w:t>their</w:t>
      </w:r>
      <w:r>
        <w:rPr>
          <w:spacing w:val="-4"/>
          <w:sz w:val="20"/>
        </w:rPr>
        <w:t> </w:t>
      </w:r>
      <w:r>
        <w:rPr>
          <w:sz w:val="20"/>
        </w:rPr>
        <w:t>home</w:t>
      </w:r>
      <w:r>
        <w:rPr>
          <w:spacing w:val="-5"/>
          <w:sz w:val="20"/>
        </w:rPr>
        <w:t> </w:t>
      </w:r>
      <w:r>
        <w:rPr>
          <w:sz w:val="20"/>
        </w:rPr>
        <w:t>hit,</w:t>
      </w:r>
      <w:r>
        <w:rPr>
          <w:spacing w:val="-5"/>
          <w:sz w:val="20"/>
        </w:rPr>
        <w:t> </w:t>
      </w:r>
      <w:r>
        <w:rPr>
          <w:sz w:val="20"/>
        </w:rPr>
        <w:t>beat,</w:t>
      </w:r>
      <w:r>
        <w:rPr>
          <w:spacing w:val="-4"/>
          <w:sz w:val="20"/>
        </w:rPr>
        <w:t> </w:t>
      </w:r>
      <w:r>
        <w:rPr>
          <w:sz w:val="20"/>
        </w:rPr>
        <w:t>kicked,</w:t>
      </w:r>
      <w:r>
        <w:rPr>
          <w:spacing w:val="-4"/>
          <w:sz w:val="20"/>
        </w:rPr>
        <w:t> </w:t>
      </w:r>
      <w:r>
        <w:rPr>
          <w:sz w:val="20"/>
        </w:rPr>
        <w:t>or</w:t>
      </w:r>
      <w:r>
        <w:rPr>
          <w:spacing w:val="-5"/>
          <w:sz w:val="20"/>
        </w:rPr>
        <w:t> </w:t>
      </w:r>
      <w:r>
        <w:rPr>
          <w:sz w:val="20"/>
        </w:rPr>
        <w:t>physically</w:t>
      </w:r>
      <w:r>
        <w:rPr>
          <w:spacing w:val="-4"/>
          <w:sz w:val="20"/>
        </w:rPr>
        <w:t> </w:t>
      </w:r>
      <w:r>
        <w:rPr>
          <w:sz w:val="20"/>
        </w:rPr>
        <w:t>hurt</w:t>
      </w:r>
      <w:r>
        <w:rPr>
          <w:spacing w:val="-4"/>
          <w:sz w:val="20"/>
        </w:rPr>
        <w:t> </w:t>
      </w:r>
      <w:r>
        <w:rPr>
          <w:sz w:val="20"/>
        </w:rPr>
        <w:t>them</w:t>
      </w:r>
      <w:r>
        <w:rPr>
          <w:spacing w:val="-3"/>
          <w:sz w:val="20"/>
        </w:rPr>
        <w:t> </w:t>
      </w:r>
      <w:r>
        <w:rPr>
          <w:spacing w:val="-4"/>
          <w:sz w:val="20"/>
        </w:rPr>
        <w:t>(6%)</w:t>
      </w:r>
    </w:p>
    <w:p>
      <w:pPr>
        <w:pStyle w:val="ListParagraph"/>
        <w:numPr>
          <w:ilvl w:val="1"/>
          <w:numId w:val="40"/>
        </w:numPr>
        <w:tabs>
          <w:tab w:pos="1799" w:val="left" w:leader="none"/>
        </w:tabs>
        <w:spacing w:line="277" w:lineRule="exact" w:before="0" w:after="0"/>
        <w:ind w:left="1799" w:right="0" w:hanging="359"/>
        <w:jc w:val="left"/>
        <w:rPr>
          <w:color w:val="9BBA58"/>
          <w:sz w:val="24"/>
        </w:rPr>
      </w:pPr>
      <w:r>
        <w:rPr>
          <w:sz w:val="20"/>
        </w:rPr>
        <w:t>Lived</w:t>
      </w:r>
      <w:r>
        <w:rPr>
          <w:spacing w:val="-6"/>
          <w:sz w:val="20"/>
        </w:rPr>
        <w:t> </w:t>
      </w:r>
      <w:r>
        <w:rPr>
          <w:sz w:val="20"/>
        </w:rPr>
        <w:t>with</w:t>
      </w:r>
      <w:r>
        <w:rPr>
          <w:spacing w:val="-6"/>
          <w:sz w:val="20"/>
        </w:rPr>
        <w:t> </w:t>
      </w:r>
      <w:r>
        <w:rPr>
          <w:sz w:val="20"/>
        </w:rPr>
        <w:t>someone</w:t>
      </w:r>
      <w:r>
        <w:rPr>
          <w:spacing w:val="-5"/>
          <w:sz w:val="20"/>
        </w:rPr>
        <w:t> </w:t>
      </w:r>
      <w:r>
        <w:rPr>
          <w:sz w:val="20"/>
        </w:rPr>
        <w:t>who</w:t>
      </w:r>
      <w:r>
        <w:rPr>
          <w:spacing w:val="-5"/>
          <w:sz w:val="20"/>
        </w:rPr>
        <w:t> </w:t>
      </w:r>
      <w:r>
        <w:rPr>
          <w:sz w:val="20"/>
        </w:rPr>
        <w:t>used</w:t>
      </w:r>
      <w:r>
        <w:rPr>
          <w:spacing w:val="-6"/>
          <w:sz w:val="20"/>
        </w:rPr>
        <w:t> </w:t>
      </w:r>
      <w:r>
        <w:rPr>
          <w:sz w:val="20"/>
        </w:rPr>
        <w:t>illegal</w:t>
      </w:r>
      <w:r>
        <w:rPr>
          <w:spacing w:val="-6"/>
          <w:sz w:val="20"/>
        </w:rPr>
        <w:t> </w:t>
      </w:r>
      <w:r>
        <w:rPr>
          <w:sz w:val="20"/>
        </w:rPr>
        <w:t>street</w:t>
      </w:r>
      <w:r>
        <w:rPr>
          <w:spacing w:val="-6"/>
          <w:sz w:val="20"/>
        </w:rPr>
        <w:t> </w:t>
      </w:r>
      <w:r>
        <w:rPr>
          <w:sz w:val="20"/>
        </w:rPr>
        <w:t>drugs,</w:t>
      </w:r>
      <w:r>
        <w:rPr>
          <w:spacing w:val="-6"/>
          <w:sz w:val="20"/>
        </w:rPr>
        <w:t> </w:t>
      </w:r>
      <w:r>
        <w:rPr>
          <w:sz w:val="20"/>
        </w:rPr>
        <w:t>or</w:t>
      </w:r>
      <w:r>
        <w:rPr>
          <w:spacing w:val="-6"/>
          <w:sz w:val="20"/>
        </w:rPr>
        <w:t> </w:t>
      </w:r>
      <w:r>
        <w:rPr>
          <w:sz w:val="20"/>
        </w:rPr>
        <w:t>who</w:t>
      </w:r>
      <w:r>
        <w:rPr>
          <w:spacing w:val="-5"/>
          <w:sz w:val="20"/>
        </w:rPr>
        <w:t> </w:t>
      </w:r>
      <w:r>
        <w:rPr>
          <w:sz w:val="20"/>
        </w:rPr>
        <w:t>abused</w:t>
      </w:r>
      <w:r>
        <w:rPr>
          <w:spacing w:val="-6"/>
          <w:sz w:val="20"/>
        </w:rPr>
        <w:t> </w:t>
      </w:r>
      <w:r>
        <w:rPr>
          <w:sz w:val="20"/>
        </w:rPr>
        <w:t>prescription</w:t>
      </w:r>
      <w:r>
        <w:rPr>
          <w:spacing w:val="-6"/>
          <w:sz w:val="20"/>
        </w:rPr>
        <w:t> </w:t>
      </w:r>
      <w:r>
        <w:rPr>
          <w:sz w:val="20"/>
        </w:rPr>
        <w:t>medications</w:t>
      </w:r>
      <w:r>
        <w:rPr>
          <w:spacing w:val="-7"/>
          <w:sz w:val="20"/>
        </w:rPr>
        <w:t> </w:t>
      </w:r>
      <w:r>
        <w:rPr>
          <w:spacing w:val="-4"/>
          <w:sz w:val="20"/>
        </w:rPr>
        <w:t>(6%)</w:t>
      </w:r>
    </w:p>
    <w:p>
      <w:pPr>
        <w:pStyle w:val="ListParagraph"/>
        <w:numPr>
          <w:ilvl w:val="1"/>
          <w:numId w:val="40"/>
        </w:numPr>
        <w:tabs>
          <w:tab w:pos="1799" w:val="left" w:leader="none"/>
        </w:tabs>
        <w:spacing w:line="277" w:lineRule="exact" w:before="0" w:after="0"/>
        <w:ind w:left="1799" w:right="0" w:hanging="359"/>
        <w:jc w:val="left"/>
        <w:rPr>
          <w:color w:val="9BBA58"/>
          <w:sz w:val="24"/>
        </w:rPr>
      </w:pPr>
      <w:r>
        <w:rPr>
          <w:sz w:val="20"/>
        </w:rPr>
        <w:t>Lived</w:t>
      </w:r>
      <w:r>
        <w:rPr>
          <w:spacing w:val="-5"/>
          <w:sz w:val="20"/>
        </w:rPr>
        <w:t> </w:t>
      </w:r>
      <w:r>
        <w:rPr>
          <w:sz w:val="20"/>
        </w:rPr>
        <w:t>with</w:t>
      </w:r>
      <w:r>
        <w:rPr>
          <w:spacing w:val="-5"/>
          <w:sz w:val="20"/>
        </w:rPr>
        <w:t> </w:t>
      </w:r>
      <w:r>
        <w:rPr>
          <w:sz w:val="20"/>
        </w:rPr>
        <w:t>someone</w:t>
      </w:r>
      <w:r>
        <w:rPr>
          <w:spacing w:val="-4"/>
          <w:sz w:val="20"/>
        </w:rPr>
        <w:t> </w:t>
      </w:r>
      <w:r>
        <w:rPr>
          <w:sz w:val="20"/>
        </w:rPr>
        <w:t>who</w:t>
      </w:r>
      <w:r>
        <w:rPr>
          <w:spacing w:val="-5"/>
          <w:sz w:val="20"/>
        </w:rPr>
        <w:t> </w:t>
      </w:r>
      <w:r>
        <w:rPr>
          <w:sz w:val="20"/>
        </w:rPr>
        <w:t>served</w:t>
      </w:r>
      <w:r>
        <w:rPr>
          <w:spacing w:val="-5"/>
          <w:sz w:val="20"/>
        </w:rPr>
        <w:t> </w:t>
      </w:r>
      <w:r>
        <w:rPr>
          <w:sz w:val="20"/>
        </w:rPr>
        <w:t>time</w:t>
      </w:r>
      <w:r>
        <w:rPr>
          <w:spacing w:val="-5"/>
          <w:sz w:val="20"/>
        </w:rPr>
        <w:t> </w:t>
      </w:r>
      <w:r>
        <w:rPr>
          <w:sz w:val="20"/>
        </w:rPr>
        <w:t>or</w:t>
      </w:r>
      <w:r>
        <w:rPr>
          <w:spacing w:val="-5"/>
          <w:sz w:val="20"/>
        </w:rPr>
        <w:t> </w:t>
      </w:r>
      <w:r>
        <w:rPr>
          <w:sz w:val="20"/>
        </w:rPr>
        <w:t>was</w:t>
      </w:r>
      <w:r>
        <w:rPr>
          <w:spacing w:val="-6"/>
          <w:sz w:val="20"/>
        </w:rPr>
        <w:t> </w:t>
      </w:r>
      <w:r>
        <w:rPr>
          <w:sz w:val="20"/>
        </w:rPr>
        <w:t>sentenced</w:t>
      </w:r>
      <w:r>
        <w:rPr>
          <w:spacing w:val="-2"/>
          <w:sz w:val="20"/>
        </w:rPr>
        <w:t> </w:t>
      </w:r>
      <w:r>
        <w:rPr>
          <w:sz w:val="20"/>
        </w:rPr>
        <w:t>to</w:t>
      </w:r>
      <w:r>
        <w:rPr>
          <w:spacing w:val="-5"/>
          <w:sz w:val="20"/>
        </w:rPr>
        <w:t> </w:t>
      </w:r>
      <w:r>
        <w:rPr>
          <w:sz w:val="20"/>
        </w:rPr>
        <w:t>serve</w:t>
      </w:r>
      <w:r>
        <w:rPr>
          <w:spacing w:val="-5"/>
          <w:sz w:val="20"/>
        </w:rPr>
        <w:t> </w:t>
      </w:r>
      <w:r>
        <w:rPr>
          <w:sz w:val="20"/>
        </w:rPr>
        <w:t>time</w:t>
      </w:r>
      <w:r>
        <w:rPr>
          <w:spacing w:val="-6"/>
          <w:sz w:val="20"/>
        </w:rPr>
        <w:t> </w:t>
      </w:r>
      <w:r>
        <w:rPr>
          <w:sz w:val="20"/>
        </w:rPr>
        <w:t>in</w:t>
      </w:r>
      <w:r>
        <w:rPr>
          <w:spacing w:val="-5"/>
          <w:sz w:val="20"/>
        </w:rPr>
        <w:t> </w:t>
      </w:r>
      <w:r>
        <w:rPr>
          <w:sz w:val="20"/>
        </w:rPr>
        <w:t>prison,</w:t>
      </w:r>
      <w:r>
        <w:rPr>
          <w:spacing w:val="-5"/>
          <w:sz w:val="20"/>
        </w:rPr>
        <w:t> </w:t>
      </w:r>
      <w:r>
        <w:rPr>
          <w:sz w:val="20"/>
        </w:rPr>
        <w:t>jail</w:t>
      </w:r>
      <w:r>
        <w:rPr>
          <w:spacing w:val="-3"/>
          <w:sz w:val="20"/>
        </w:rPr>
        <w:t> </w:t>
      </w:r>
      <w:r>
        <w:rPr>
          <w:sz w:val="20"/>
        </w:rPr>
        <w:t>or</w:t>
      </w:r>
      <w:r>
        <w:rPr>
          <w:spacing w:val="-5"/>
          <w:sz w:val="20"/>
        </w:rPr>
        <w:t> </w:t>
      </w:r>
      <w:r>
        <w:rPr>
          <w:sz w:val="20"/>
        </w:rPr>
        <w:t>correctional</w:t>
      </w:r>
      <w:r>
        <w:rPr>
          <w:spacing w:val="-5"/>
          <w:sz w:val="20"/>
        </w:rPr>
        <w:t> </w:t>
      </w:r>
      <w:r>
        <w:rPr>
          <w:sz w:val="20"/>
        </w:rPr>
        <w:t>facility</w:t>
      </w:r>
      <w:r>
        <w:rPr>
          <w:spacing w:val="-5"/>
          <w:sz w:val="20"/>
        </w:rPr>
        <w:t> </w:t>
      </w:r>
      <w:r>
        <w:rPr>
          <w:spacing w:val="-4"/>
          <w:sz w:val="20"/>
        </w:rPr>
        <w:t>(6%)</w:t>
      </w:r>
    </w:p>
    <w:p>
      <w:pPr>
        <w:pStyle w:val="ListParagraph"/>
        <w:numPr>
          <w:ilvl w:val="1"/>
          <w:numId w:val="40"/>
        </w:numPr>
        <w:tabs>
          <w:tab w:pos="1799" w:val="left" w:leader="none"/>
        </w:tabs>
        <w:spacing w:line="277" w:lineRule="exact" w:before="0" w:after="0"/>
        <w:ind w:left="1799" w:right="0" w:hanging="359"/>
        <w:jc w:val="left"/>
        <w:rPr>
          <w:color w:val="9BBA58"/>
          <w:sz w:val="24"/>
        </w:rPr>
      </w:pPr>
      <w:r>
        <w:rPr>
          <w:sz w:val="20"/>
        </w:rPr>
        <w:t>Someone</w:t>
      </w:r>
      <w:r>
        <w:rPr>
          <w:spacing w:val="-6"/>
          <w:sz w:val="20"/>
        </w:rPr>
        <w:t> </w:t>
      </w:r>
      <w:r>
        <w:rPr>
          <w:sz w:val="20"/>
        </w:rPr>
        <w:t>at</w:t>
      </w:r>
      <w:r>
        <w:rPr>
          <w:spacing w:val="-4"/>
          <w:sz w:val="20"/>
        </w:rPr>
        <w:t> </w:t>
      </w:r>
      <w:r>
        <w:rPr>
          <w:sz w:val="20"/>
        </w:rPr>
        <w:t>least</w:t>
      </w:r>
      <w:r>
        <w:rPr>
          <w:spacing w:val="-5"/>
          <w:sz w:val="20"/>
        </w:rPr>
        <w:t> </w:t>
      </w:r>
      <w:r>
        <w:rPr>
          <w:sz w:val="20"/>
        </w:rPr>
        <w:t>5</w:t>
      </w:r>
      <w:r>
        <w:rPr>
          <w:spacing w:val="-3"/>
          <w:sz w:val="20"/>
        </w:rPr>
        <w:t> </w:t>
      </w:r>
      <w:r>
        <w:rPr>
          <w:sz w:val="20"/>
        </w:rPr>
        <w:t>years</w:t>
      </w:r>
      <w:r>
        <w:rPr>
          <w:spacing w:val="-6"/>
          <w:sz w:val="20"/>
        </w:rPr>
        <w:t> </w:t>
      </w:r>
      <w:r>
        <w:rPr>
          <w:sz w:val="20"/>
        </w:rPr>
        <w:t>older</w:t>
      </w:r>
      <w:r>
        <w:rPr>
          <w:spacing w:val="-4"/>
          <w:sz w:val="20"/>
        </w:rPr>
        <w:t> </w:t>
      </w:r>
      <w:r>
        <w:rPr>
          <w:sz w:val="20"/>
        </w:rPr>
        <w:t>than</w:t>
      </w:r>
      <w:r>
        <w:rPr>
          <w:spacing w:val="-2"/>
          <w:sz w:val="20"/>
        </w:rPr>
        <w:t> </w:t>
      </w:r>
      <w:r>
        <w:rPr>
          <w:sz w:val="20"/>
        </w:rPr>
        <w:t>them</w:t>
      </w:r>
      <w:r>
        <w:rPr>
          <w:spacing w:val="-4"/>
          <w:sz w:val="20"/>
        </w:rPr>
        <w:t> </w:t>
      </w:r>
      <w:r>
        <w:rPr>
          <w:sz w:val="20"/>
        </w:rPr>
        <w:t>or</w:t>
      </w:r>
      <w:r>
        <w:rPr>
          <w:spacing w:val="-4"/>
          <w:sz w:val="20"/>
        </w:rPr>
        <w:t> </w:t>
      </w:r>
      <w:r>
        <w:rPr>
          <w:sz w:val="20"/>
        </w:rPr>
        <w:t>an</w:t>
      </w:r>
      <w:r>
        <w:rPr>
          <w:spacing w:val="-5"/>
          <w:sz w:val="20"/>
        </w:rPr>
        <w:t> </w:t>
      </w:r>
      <w:r>
        <w:rPr>
          <w:sz w:val="20"/>
        </w:rPr>
        <w:t>adult</w:t>
      </w:r>
      <w:r>
        <w:rPr>
          <w:spacing w:val="-4"/>
          <w:sz w:val="20"/>
        </w:rPr>
        <w:t> </w:t>
      </w:r>
      <w:r>
        <w:rPr>
          <w:sz w:val="20"/>
        </w:rPr>
        <w:t>forced</w:t>
      </w:r>
      <w:r>
        <w:rPr>
          <w:spacing w:val="-5"/>
          <w:sz w:val="20"/>
        </w:rPr>
        <w:t> </w:t>
      </w:r>
      <w:r>
        <w:rPr>
          <w:sz w:val="20"/>
        </w:rPr>
        <w:t>them</w:t>
      </w:r>
      <w:r>
        <w:rPr>
          <w:spacing w:val="-3"/>
          <w:sz w:val="20"/>
        </w:rPr>
        <w:t> </w:t>
      </w:r>
      <w:r>
        <w:rPr>
          <w:sz w:val="20"/>
        </w:rPr>
        <w:t>to</w:t>
      </w:r>
      <w:r>
        <w:rPr>
          <w:spacing w:val="-4"/>
          <w:sz w:val="20"/>
        </w:rPr>
        <w:t> </w:t>
      </w:r>
      <w:r>
        <w:rPr>
          <w:sz w:val="20"/>
        </w:rPr>
        <w:t>have</w:t>
      </w:r>
      <w:r>
        <w:rPr>
          <w:spacing w:val="-3"/>
          <w:sz w:val="20"/>
        </w:rPr>
        <w:t> </w:t>
      </w:r>
      <w:r>
        <w:rPr>
          <w:sz w:val="20"/>
        </w:rPr>
        <w:t>sex</w:t>
      </w:r>
      <w:r>
        <w:rPr>
          <w:spacing w:val="-5"/>
          <w:sz w:val="20"/>
        </w:rPr>
        <w:t> </w:t>
      </w:r>
      <w:r>
        <w:rPr>
          <w:spacing w:val="-4"/>
          <w:sz w:val="20"/>
        </w:rPr>
        <w:t>(4%)</w:t>
      </w:r>
    </w:p>
    <w:p>
      <w:pPr>
        <w:pStyle w:val="ListParagraph"/>
        <w:numPr>
          <w:ilvl w:val="1"/>
          <w:numId w:val="40"/>
        </w:numPr>
        <w:tabs>
          <w:tab w:pos="1799" w:val="left" w:leader="none"/>
        </w:tabs>
        <w:spacing w:line="281" w:lineRule="exact" w:before="0" w:after="0"/>
        <w:ind w:left="1799" w:right="0" w:hanging="359"/>
        <w:jc w:val="left"/>
        <w:rPr>
          <w:color w:val="9BBA58"/>
          <w:sz w:val="24"/>
        </w:rPr>
      </w:pPr>
      <w:r>
        <w:rPr>
          <w:sz w:val="20"/>
        </w:rPr>
        <w:t>They</w:t>
      </w:r>
      <w:r>
        <w:rPr>
          <w:spacing w:val="-5"/>
          <w:sz w:val="20"/>
        </w:rPr>
        <w:t> </w:t>
      </w:r>
      <w:r>
        <w:rPr>
          <w:sz w:val="20"/>
        </w:rPr>
        <w:t>didn’t</w:t>
      </w:r>
      <w:r>
        <w:rPr>
          <w:spacing w:val="-4"/>
          <w:sz w:val="20"/>
        </w:rPr>
        <w:t> </w:t>
      </w:r>
      <w:r>
        <w:rPr>
          <w:sz w:val="20"/>
        </w:rPr>
        <w:t>have</w:t>
      </w:r>
      <w:r>
        <w:rPr>
          <w:spacing w:val="-3"/>
          <w:sz w:val="20"/>
        </w:rPr>
        <w:t> </w:t>
      </w:r>
      <w:r>
        <w:rPr>
          <w:sz w:val="20"/>
        </w:rPr>
        <w:t>enough</w:t>
      </w:r>
      <w:r>
        <w:rPr>
          <w:spacing w:val="-5"/>
          <w:sz w:val="20"/>
        </w:rPr>
        <w:t> </w:t>
      </w:r>
      <w:r>
        <w:rPr>
          <w:sz w:val="20"/>
        </w:rPr>
        <w:t>to</w:t>
      </w:r>
      <w:r>
        <w:rPr>
          <w:spacing w:val="-1"/>
          <w:sz w:val="20"/>
        </w:rPr>
        <w:t> </w:t>
      </w:r>
      <w:r>
        <w:rPr>
          <w:sz w:val="20"/>
        </w:rPr>
        <w:t>eat,</w:t>
      </w:r>
      <w:r>
        <w:rPr>
          <w:spacing w:val="-4"/>
          <w:sz w:val="20"/>
        </w:rPr>
        <w:t> </w:t>
      </w:r>
      <w:r>
        <w:rPr>
          <w:sz w:val="20"/>
        </w:rPr>
        <w:t>had</w:t>
      </w:r>
      <w:r>
        <w:rPr>
          <w:spacing w:val="-5"/>
          <w:sz w:val="20"/>
        </w:rPr>
        <w:t> </w:t>
      </w:r>
      <w:r>
        <w:rPr>
          <w:sz w:val="20"/>
        </w:rPr>
        <w:t>to</w:t>
      </w:r>
      <w:r>
        <w:rPr>
          <w:spacing w:val="-3"/>
          <w:sz w:val="20"/>
        </w:rPr>
        <w:t> </w:t>
      </w:r>
      <w:r>
        <w:rPr>
          <w:sz w:val="20"/>
        </w:rPr>
        <w:t>wear</w:t>
      </w:r>
      <w:r>
        <w:rPr>
          <w:spacing w:val="-4"/>
          <w:sz w:val="20"/>
        </w:rPr>
        <w:t> </w:t>
      </w:r>
      <w:r>
        <w:rPr>
          <w:sz w:val="20"/>
        </w:rPr>
        <w:t>dirty</w:t>
      </w:r>
      <w:r>
        <w:rPr>
          <w:spacing w:val="-5"/>
          <w:sz w:val="20"/>
        </w:rPr>
        <w:t> </w:t>
      </w:r>
      <w:r>
        <w:rPr>
          <w:sz w:val="20"/>
        </w:rPr>
        <w:t>clothing,</w:t>
      </w:r>
      <w:r>
        <w:rPr>
          <w:spacing w:val="-4"/>
          <w:sz w:val="20"/>
        </w:rPr>
        <w:t> </w:t>
      </w:r>
      <w:r>
        <w:rPr>
          <w:sz w:val="20"/>
        </w:rPr>
        <w:t>and</w:t>
      </w:r>
      <w:r>
        <w:rPr>
          <w:spacing w:val="-4"/>
          <w:sz w:val="20"/>
        </w:rPr>
        <w:t> </w:t>
      </w:r>
      <w:r>
        <w:rPr>
          <w:sz w:val="20"/>
        </w:rPr>
        <w:t>had</w:t>
      </w:r>
      <w:r>
        <w:rPr>
          <w:spacing w:val="-4"/>
          <w:sz w:val="20"/>
        </w:rPr>
        <w:t> </w:t>
      </w:r>
      <w:r>
        <w:rPr>
          <w:sz w:val="20"/>
        </w:rPr>
        <w:t>no</w:t>
      </w:r>
      <w:r>
        <w:rPr>
          <w:spacing w:val="-4"/>
          <w:sz w:val="20"/>
        </w:rPr>
        <w:t> </w:t>
      </w:r>
      <w:r>
        <w:rPr>
          <w:sz w:val="20"/>
        </w:rPr>
        <w:t>one</w:t>
      </w:r>
      <w:r>
        <w:rPr>
          <w:spacing w:val="-5"/>
          <w:sz w:val="20"/>
        </w:rPr>
        <w:t> </w:t>
      </w:r>
      <w:r>
        <w:rPr>
          <w:sz w:val="20"/>
        </w:rPr>
        <w:t>to</w:t>
      </w:r>
      <w:r>
        <w:rPr>
          <w:spacing w:val="-3"/>
          <w:sz w:val="20"/>
        </w:rPr>
        <w:t> </w:t>
      </w:r>
      <w:r>
        <w:rPr>
          <w:sz w:val="20"/>
        </w:rPr>
        <w:t>protect</w:t>
      </w:r>
      <w:r>
        <w:rPr>
          <w:spacing w:val="-5"/>
          <w:sz w:val="20"/>
        </w:rPr>
        <w:t> </w:t>
      </w:r>
      <w:r>
        <w:rPr>
          <w:sz w:val="20"/>
        </w:rPr>
        <w:t>them</w:t>
      </w:r>
      <w:r>
        <w:rPr>
          <w:spacing w:val="-3"/>
          <w:sz w:val="20"/>
        </w:rPr>
        <w:t> </w:t>
      </w:r>
      <w:r>
        <w:rPr>
          <w:spacing w:val="-4"/>
          <w:sz w:val="20"/>
        </w:rPr>
        <w:t>(4%)</w:t>
      </w:r>
    </w:p>
    <w:p>
      <w:pPr>
        <w:pStyle w:val="ListParagraph"/>
        <w:numPr>
          <w:ilvl w:val="0"/>
          <w:numId w:val="40"/>
        </w:numPr>
        <w:tabs>
          <w:tab w:pos="1439" w:val="left" w:leader="none"/>
        </w:tabs>
        <w:spacing w:line="240" w:lineRule="auto" w:before="231" w:after="0"/>
        <w:ind w:left="1439" w:right="917" w:hanging="360"/>
        <w:jc w:val="left"/>
        <w:rPr>
          <w:sz w:val="20"/>
        </w:rPr>
      </w:pPr>
      <w:r>
        <w:rPr>
          <w:sz w:val="20"/>
        </w:rPr>
        <w:t>Thirteen</w:t>
      </w:r>
      <w:r>
        <w:rPr>
          <w:spacing w:val="-3"/>
          <w:sz w:val="20"/>
        </w:rPr>
        <w:t> </w:t>
      </w:r>
      <w:r>
        <w:rPr>
          <w:sz w:val="20"/>
        </w:rPr>
        <w:t>percent</w:t>
      </w:r>
      <w:r>
        <w:rPr>
          <w:spacing w:val="-3"/>
          <w:sz w:val="20"/>
        </w:rPr>
        <w:t> </w:t>
      </w:r>
      <w:r>
        <w:rPr>
          <w:sz w:val="20"/>
        </w:rPr>
        <w:t>(13%)</w:t>
      </w:r>
      <w:r>
        <w:rPr>
          <w:spacing w:val="-3"/>
          <w:sz w:val="20"/>
        </w:rPr>
        <w:t> </w:t>
      </w:r>
      <w:r>
        <w:rPr>
          <w:sz w:val="20"/>
        </w:rPr>
        <w:t>of</w:t>
      </w:r>
      <w:r>
        <w:rPr>
          <w:spacing w:val="-3"/>
          <w:sz w:val="20"/>
        </w:rPr>
        <w:t> </w:t>
      </w:r>
      <w:r>
        <w:rPr>
          <w:sz w:val="20"/>
        </w:rPr>
        <w:t>Seneca</w:t>
      </w:r>
      <w:r>
        <w:rPr>
          <w:spacing w:val="-1"/>
          <w:sz w:val="20"/>
        </w:rPr>
        <w:t> </w:t>
      </w:r>
      <w:r>
        <w:rPr>
          <w:sz w:val="20"/>
        </w:rPr>
        <w:t>County</w:t>
      </w:r>
      <w:r>
        <w:rPr>
          <w:spacing w:val="-1"/>
          <w:sz w:val="20"/>
        </w:rPr>
        <w:t> </w:t>
      </w:r>
      <w:r>
        <w:rPr>
          <w:sz w:val="20"/>
        </w:rPr>
        <w:t>adults</w:t>
      </w:r>
      <w:r>
        <w:rPr>
          <w:spacing w:val="-4"/>
          <w:sz w:val="20"/>
        </w:rPr>
        <w:t> </w:t>
      </w:r>
      <w:r>
        <w:rPr>
          <w:sz w:val="20"/>
        </w:rPr>
        <w:t>had</w:t>
      </w:r>
      <w:r>
        <w:rPr>
          <w:spacing w:val="-3"/>
          <w:sz w:val="20"/>
        </w:rPr>
        <w:t> </w:t>
      </w:r>
      <w:r>
        <w:rPr>
          <w:sz w:val="20"/>
        </w:rPr>
        <w:t>experienced</w:t>
      </w:r>
      <w:r>
        <w:rPr>
          <w:spacing w:val="-3"/>
          <w:sz w:val="20"/>
        </w:rPr>
        <w:t> </w:t>
      </w:r>
      <w:r>
        <w:rPr>
          <w:sz w:val="20"/>
        </w:rPr>
        <w:t>4</w:t>
      </w:r>
      <w:r>
        <w:rPr>
          <w:spacing w:val="-2"/>
          <w:sz w:val="20"/>
        </w:rPr>
        <w:t> </w:t>
      </w:r>
      <w:r>
        <w:rPr>
          <w:sz w:val="20"/>
        </w:rPr>
        <w:t>or</w:t>
      </w:r>
      <w:r>
        <w:rPr>
          <w:spacing w:val="-3"/>
          <w:sz w:val="20"/>
        </w:rPr>
        <w:t> </w:t>
      </w:r>
      <w:r>
        <w:rPr>
          <w:sz w:val="20"/>
        </w:rPr>
        <w:t>more</w:t>
      </w:r>
      <w:r>
        <w:rPr>
          <w:spacing w:val="-4"/>
          <w:sz w:val="20"/>
        </w:rPr>
        <w:t> </w:t>
      </w:r>
      <w:r>
        <w:rPr>
          <w:sz w:val="20"/>
        </w:rPr>
        <w:t>ACEs</w:t>
      </w:r>
      <w:r>
        <w:rPr>
          <w:spacing w:val="-4"/>
          <w:sz w:val="20"/>
        </w:rPr>
        <w:t> </w:t>
      </w:r>
      <w:r>
        <w:rPr>
          <w:sz w:val="20"/>
        </w:rPr>
        <w:t>in</w:t>
      </w:r>
      <w:r>
        <w:rPr>
          <w:spacing w:val="-3"/>
          <w:sz w:val="20"/>
        </w:rPr>
        <w:t> </w:t>
      </w:r>
      <w:r>
        <w:rPr>
          <w:sz w:val="20"/>
        </w:rPr>
        <w:t>their</w:t>
      </w:r>
      <w:r>
        <w:rPr>
          <w:spacing w:val="-3"/>
          <w:sz w:val="20"/>
        </w:rPr>
        <w:t> </w:t>
      </w:r>
      <w:r>
        <w:rPr>
          <w:sz w:val="20"/>
        </w:rPr>
        <w:t>lifetime,</w:t>
      </w:r>
      <w:r>
        <w:rPr>
          <w:spacing w:val="-3"/>
          <w:sz w:val="20"/>
        </w:rPr>
        <w:t> </w:t>
      </w:r>
      <w:r>
        <w:rPr>
          <w:sz w:val="20"/>
        </w:rPr>
        <w:t>increasing to 23% of those with incomes less than $25,000.</w:t>
      </w:r>
    </w:p>
    <w:p>
      <w:pPr>
        <w:pStyle w:val="BodyText"/>
        <w:spacing w:before="116"/>
      </w:pPr>
    </w:p>
    <w:p>
      <w:pPr>
        <w:spacing w:line="230" w:lineRule="auto" w:before="0"/>
        <w:ind w:left="1080" w:right="782" w:firstLine="0"/>
        <w:jc w:val="left"/>
        <w:rPr>
          <w:b/>
          <w:i/>
          <w:sz w:val="21"/>
        </w:rPr>
      </w:pPr>
      <w:r>
        <w:rPr>
          <w:b/>
          <w:i/>
          <w:color w:val="4F6128"/>
          <w:w w:val="90"/>
          <w:sz w:val="21"/>
        </w:rPr>
        <w:t>The</w:t>
      </w:r>
      <w:r>
        <w:rPr>
          <w:b/>
          <w:i/>
          <w:color w:val="4F6128"/>
          <w:spacing w:val="27"/>
          <w:sz w:val="21"/>
        </w:rPr>
        <w:t> </w:t>
      </w:r>
      <w:r>
        <w:rPr>
          <w:b/>
          <w:i/>
          <w:color w:val="4F6128"/>
          <w:spacing w:val="9"/>
          <w:w w:val="90"/>
          <w:sz w:val="21"/>
        </w:rPr>
        <w:t>following</w:t>
      </w:r>
      <w:r>
        <w:rPr>
          <w:b/>
          <w:i/>
          <w:color w:val="4F6128"/>
          <w:spacing w:val="28"/>
          <w:sz w:val="21"/>
        </w:rPr>
        <w:t> </w:t>
      </w:r>
      <w:r>
        <w:rPr>
          <w:b/>
          <w:i/>
          <w:color w:val="4F6128"/>
          <w:w w:val="90"/>
          <w:sz w:val="21"/>
        </w:rPr>
        <w:t>graph</w:t>
      </w:r>
      <w:r>
        <w:rPr>
          <w:b/>
          <w:i/>
          <w:color w:val="4F6128"/>
          <w:spacing w:val="31"/>
          <w:sz w:val="21"/>
        </w:rPr>
        <w:t> </w:t>
      </w:r>
      <w:r>
        <w:rPr>
          <w:b/>
          <w:i/>
          <w:color w:val="4F6128"/>
          <w:w w:val="90"/>
          <w:sz w:val="21"/>
        </w:rPr>
        <w:t>shows</w:t>
      </w:r>
      <w:r>
        <w:rPr>
          <w:b/>
          <w:i/>
          <w:color w:val="4F6128"/>
          <w:spacing w:val="27"/>
          <w:sz w:val="21"/>
        </w:rPr>
        <w:t> </w:t>
      </w:r>
      <w:r>
        <w:rPr>
          <w:b/>
          <w:i/>
          <w:color w:val="4F6128"/>
          <w:w w:val="90"/>
          <w:sz w:val="21"/>
        </w:rPr>
        <w:t>the</w:t>
      </w:r>
      <w:r>
        <w:rPr>
          <w:b/>
          <w:i/>
          <w:color w:val="4F6128"/>
          <w:spacing w:val="27"/>
          <w:sz w:val="21"/>
        </w:rPr>
        <w:t> </w:t>
      </w:r>
      <w:r>
        <w:rPr>
          <w:b/>
          <w:i/>
          <w:color w:val="4F6128"/>
          <w:w w:val="90"/>
          <w:sz w:val="21"/>
        </w:rPr>
        <w:t>percentage</w:t>
      </w:r>
      <w:r>
        <w:rPr>
          <w:b/>
          <w:i/>
          <w:color w:val="4F6128"/>
          <w:spacing w:val="27"/>
          <w:sz w:val="21"/>
        </w:rPr>
        <w:t> </w:t>
      </w:r>
      <w:r>
        <w:rPr>
          <w:b/>
          <w:i/>
          <w:color w:val="4F6128"/>
          <w:w w:val="90"/>
          <w:sz w:val="21"/>
        </w:rPr>
        <w:t>of</w:t>
      </w:r>
      <w:r>
        <w:rPr>
          <w:b/>
          <w:i/>
          <w:color w:val="4F6128"/>
          <w:spacing w:val="40"/>
          <w:sz w:val="21"/>
        </w:rPr>
        <w:t> </w:t>
      </w:r>
      <w:r>
        <w:rPr>
          <w:b/>
          <w:i/>
          <w:color w:val="4F6128"/>
          <w:w w:val="90"/>
          <w:sz w:val="21"/>
        </w:rPr>
        <w:t>Seneca</w:t>
      </w:r>
      <w:r>
        <w:rPr>
          <w:b/>
          <w:i/>
          <w:color w:val="4F6128"/>
          <w:spacing w:val="31"/>
          <w:sz w:val="21"/>
        </w:rPr>
        <w:t> </w:t>
      </w:r>
      <w:r>
        <w:rPr>
          <w:b/>
          <w:i/>
          <w:color w:val="4F6128"/>
          <w:w w:val="90"/>
          <w:sz w:val="21"/>
        </w:rPr>
        <w:t>County</w:t>
      </w:r>
      <w:r>
        <w:rPr>
          <w:b/>
          <w:i/>
          <w:color w:val="4F6128"/>
          <w:spacing w:val="38"/>
          <w:sz w:val="21"/>
        </w:rPr>
        <w:t> </w:t>
      </w:r>
      <w:r>
        <w:rPr>
          <w:b/>
          <w:i/>
          <w:color w:val="4F6128"/>
          <w:w w:val="90"/>
          <w:sz w:val="21"/>
        </w:rPr>
        <w:t>adults</w:t>
      </w:r>
      <w:r>
        <w:rPr>
          <w:b/>
          <w:i/>
          <w:color w:val="4F6128"/>
          <w:spacing w:val="27"/>
          <w:sz w:val="21"/>
        </w:rPr>
        <w:t> </w:t>
      </w:r>
      <w:r>
        <w:rPr>
          <w:b/>
          <w:i/>
          <w:color w:val="4F6128"/>
          <w:w w:val="90"/>
          <w:sz w:val="21"/>
        </w:rPr>
        <w:t>who</w:t>
      </w:r>
      <w:r>
        <w:rPr>
          <w:b/>
          <w:i/>
          <w:color w:val="4F6128"/>
          <w:spacing w:val="29"/>
          <w:sz w:val="21"/>
        </w:rPr>
        <w:t> </w:t>
      </w:r>
      <w:r>
        <w:rPr>
          <w:b/>
          <w:i/>
          <w:color w:val="4F6128"/>
          <w:w w:val="90"/>
          <w:sz w:val="21"/>
        </w:rPr>
        <w:t>had</w:t>
      </w:r>
      <w:r>
        <w:rPr>
          <w:b/>
          <w:i/>
          <w:color w:val="4F6128"/>
          <w:spacing w:val="28"/>
          <w:sz w:val="21"/>
        </w:rPr>
        <w:t> </w:t>
      </w:r>
      <w:r>
        <w:rPr>
          <w:b/>
          <w:i/>
          <w:color w:val="4F6128"/>
          <w:w w:val="90"/>
          <w:sz w:val="21"/>
        </w:rPr>
        <w:t>experienced</w:t>
      </w:r>
      <w:r>
        <w:rPr>
          <w:b/>
          <w:i/>
          <w:color w:val="4F6128"/>
          <w:spacing w:val="28"/>
          <w:sz w:val="21"/>
        </w:rPr>
        <w:t> </w:t>
      </w:r>
      <w:r>
        <w:rPr>
          <w:b/>
          <w:i/>
          <w:color w:val="4F6128"/>
          <w:w w:val="90"/>
          <w:sz w:val="21"/>
        </w:rPr>
        <w:t>4</w:t>
      </w:r>
      <w:r>
        <w:rPr>
          <w:b/>
          <w:i/>
          <w:color w:val="4F6128"/>
          <w:spacing w:val="32"/>
          <w:sz w:val="21"/>
        </w:rPr>
        <w:t> </w:t>
      </w:r>
      <w:r>
        <w:rPr>
          <w:b/>
          <w:i/>
          <w:color w:val="4F6128"/>
          <w:w w:val="90"/>
          <w:sz w:val="21"/>
        </w:rPr>
        <w:t>or</w:t>
      </w:r>
      <w:r>
        <w:rPr>
          <w:b/>
          <w:i/>
          <w:color w:val="4F6128"/>
          <w:spacing w:val="35"/>
          <w:sz w:val="21"/>
        </w:rPr>
        <w:t> </w:t>
      </w:r>
      <w:r>
        <w:rPr>
          <w:b/>
          <w:i/>
          <w:color w:val="4F6128"/>
          <w:w w:val="90"/>
          <w:sz w:val="21"/>
        </w:rPr>
        <w:t>more Adverse</w:t>
      </w:r>
      <w:r>
        <w:rPr>
          <w:b/>
          <w:i/>
          <w:color w:val="4F6128"/>
          <w:spacing w:val="20"/>
          <w:sz w:val="21"/>
        </w:rPr>
        <w:t> </w:t>
      </w:r>
      <w:r>
        <w:rPr>
          <w:b/>
          <w:i/>
          <w:color w:val="4F6128"/>
          <w:w w:val="90"/>
          <w:sz w:val="21"/>
        </w:rPr>
        <w:t>Child</w:t>
      </w:r>
      <w:r>
        <w:rPr>
          <w:b/>
          <w:i/>
          <w:color w:val="4F6128"/>
          <w:spacing w:val="21"/>
          <w:sz w:val="21"/>
        </w:rPr>
        <w:t> </w:t>
      </w:r>
      <w:r>
        <w:rPr>
          <w:b/>
          <w:i/>
          <w:color w:val="4F6128"/>
          <w:w w:val="90"/>
          <w:sz w:val="21"/>
        </w:rPr>
        <w:t>Experiences</w:t>
      </w:r>
      <w:r>
        <w:rPr>
          <w:b/>
          <w:i/>
          <w:color w:val="4F6128"/>
          <w:spacing w:val="20"/>
          <w:sz w:val="21"/>
        </w:rPr>
        <w:t> </w:t>
      </w:r>
      <w:r>
        <w:rPr>
          <w:b/>
          <w:i/>
          <w:color w:val="4F6128"/>
          <w:w w:val="90"/>
          <w:sz w:val="21"/>
        </w:rPr>
        <w:t>(ACEs)</w:t>
      </w:r>
      <w:r>
        <w:rPr>
          <w:b/>
          <w:i/>
          <w:color w:val="4F6128"/>
          <w:spacing w:val="33"/>
          <w:sz w:val="21"/>
        </w:rPr>
        <w:t> </w:t>
      </w:r>
      <w:r>
        <w:rPr>
          <w:b/>
          <w:i/>
          <w:color w:val="4F6128"/>
          <w:w w:val="90"/>
          <w:sz w:val="21"/>
        </w:rPr>
        <w:t>in</w:t>
      </w:r>
      <w:r>
        <w:rPr>
          <w:b/>
          <w:i/>
          <w:color w:val="4F6128"/>
          <w:spacing w:val="24"/>
          <w:sz w:val="21"/>
        </w:rPr>
        <w:t> </w:t>
      </w:r>
      <w:r>
        <w:rPr>
          <w:b/>
          <w:i/>
          <w:color w:val="4F6128"/>
          <w:w w:val="90"/>
          <w:sz w:val="21"/>
        </w:rPr>
        <w:t>their</w:t>
      </w:r>
      <w:r>
        <w:rPr>
          <w:b/>
          <w:i/>
          <w:color w:val="4F6128"/>
          <w:spacing w:val="28"/>
          <w:sz w:val="21"/>
        </w:rPr>
        <w:t> </w:t>
      </w:r>
      <w:r>
        <w:rPr>
          <w:b/>
          <w:i/>
          <w:color w:val="4F6128"/>
          <w:w w:val="90"/>
          <w:sz w:val="21"/>
        </w:rPr>
        <w:t>lifetime.</w:t>
      </w:r>
      <w:r>
        <w:rPr>
          <w:b/>
          <w:i/>
          <w:color w:val="4F6128"/>
          <w:spacing w:val="28"/>
          <w:sz w:val="21"/>
        </w:rPr>
        <w:t> </w:t>
      </w:r>
      <w:r>
        <w:rPr>
          <w:b/>
          <w:i/>
          <w:color w:val="4F6128"/>
          <w:w w:val="90"/>
          <w:sz w:val="21"/>
        </w:rPr>
        <w:t>An</w:t>
      </w:r>
      <w:r>
        <w:rPr>
          <w:b/>
          <w:i/>
          <w:color w:val="4F6128"/>
          <w:spacing w:val="24"/>
          <w:sz w:val="21"/>
        </w:rPr>
        <w:t> </w:t>
      </w:r>
      <w:r>
        <w:rPr>
          <w:b/>
          <w:i/>
          <w:color w:val="4F6128"/>
          <w:w w:val="90"/>
          <w:sz w:val="21"/>
        </w:rPr>
        <w:t>example</w:t>
      </w:r>
      <w:r>
        <w:rPr>
          <w:b/>
          <w:i/>
          <w:color w:val="4F6128"/>
          <w:spacing w:val="20"/>
          <w:sz w:val="21"/>
        </w:rPr>
        <w:t> </w:t>
      </w:r>
      <w:r>
        <w:rPr>
          <w:b/>
          <w:i/>
          <w:color w:val="4F6128"/>
          <w:w w:val="90"/>
          <w:sz w:val="21"/>
        </w:rPr>
        <w:t>of</w:t>
      </w:r>
      <w:r>
        <w:rPr>
          <w:b/>
          <w:i/>
          <w:color w:val="4F6128"/>
          <w:spacing w:val="34"/>
          <w:sz w:val="21"/>
        </w:rPr>
        <w:t> </w:t>
      </w:r>
      <w:r>
        <w:rPr>
          <w:b/>
          <w:i/>
          <w:color w:val="4F6128"/>
          <w:w w:val="90"/>
          <w:sz w:val="21"/>
        </w:rPr>
        <w:t>how</w:t>
      </w:r>
      <w:r>
        <w:rPr>
          <w:b/>
          <w:i/>
          <w:color w:val="4F6128"/>
          <w:spacing w:val="34"/>
          <w:sz w:val="21"/>
        </w:rPr>
        <w:t> </w:t>
      </w:r>
      <w:r>
        <w:rPr>
          <w:b/>
          <w:i/>
          <w:color w:val="4F6128"/>
          <w:w w:val="90"/>
          <w:sz w:val="21"/>
        </w:rPr>
        <w:t>to</w:t>
      </w:r>
      <w:r>
        <w:rPr>
          <w:b/>
          <w:i/>
          <w:color w:val="4F6128"/>
          <w:spacing w:val="22"/>
          <w:sz w:val="21"/>
        </w:rPr>
        <w:t> </w:t>
      </w:r>
      <w:r>
        <w:rPr>
          <w:b/>
          <w:i/>
          <w:color w:val="4F6128"/>
          <w:w w:val="90"/>
          <w:sz w:val="21"/>
        </w:rPr>
        <w:t>interpret</w:t>
      </w:r>
      <w:r>
        <w:rPr>
          <w:b/>
          <w:i/>
          <w:color w:val="4F6128"/>
          <w:spacing w:val="26"/>
          <w:sz w:val="21"/>
        </w:rPr>
        <w:t> </w:t>
      </w:r>
      <w:r>
        <w:rPr>
          <w:b/>
          <w:i/>
          <w:color w:val="4F6128"/>
          <w:w w:val="90"/>
          <w:sz w:val="21"/>
        </w:rPr>
        <w:t>the</w:t>
      </w:r>
      <w:r>
        <w:rPr>
          <w:b/>
          <w:i/>
          <w:color w:val="4F6128"/>
          <w:spacing w:val="20"/>
          <w:sz w:val="21"/>
        </w:rPr>
        <w:t> </w:t>
      </w:r>
      <w:r>
        <w:rPr>
          <w:b/>
          <w:i/>
          <w:color w:val="4F6128"/>
          <w:w w:val="90"/>
          <w:sz w:val="21"/>
        </w:rPr>
        <w:t>information</w:t>
      </w:r>
      <w:r>
        <w:rPr>
          <w:b/>
          <w:i/>
          <w:color w:val="4F6128"/>
          <w:spacing w:val="24"/>
          <w:sz w:val="21"/>
        </w:rPr>
        <w:t> </w:t>
      </w:r>
      <w:r>
        <w:rPr>
          <w:b/>
          <w:i/>
          <w:color w:val="4F6128"/>
          <w:w w:val="90"/>
          <w:sz w:val="21"/>
        </w:rPr>
        <w:t>on</w:t>
      </w:r>
      <w:r>
        <w:rPr>
          <w:b/>
          <w:i/>
          <w:color w:val="4F6128"/>
          <w:spacing w:val="28"/>
          <w:sz w:val="21"/>
        </w:rPr>
        <w:t> </w:t>
      </w:r>
      <w:r>
        <w:rPr>
          <w:b/>
          <w:i/>
          <w:color w:val="4F6128"/>
          <w:w w:val="90"/>
          <w:sz w:val="21"/>
        </w:rPr>
        <w:t>the graph</w:t>
      </w:r>
      <w:r>
        <w:rPr>
          <w:b/>
          <w:i/>
          <w:color w:val="4F6128"/>
          <w:spacing w:val="25"/>
          <w:sz w:val="21"/>
        </w:rPr>
        <w:t> </w:t>
      </w:r>
      <w:r>
        <w:rPr>
          <w:b/>
          <w:i/>
          <w:color w:val="4F6128"/>
          <w:w w:val="90"/>
          <w:sz w:val="21"/>
        </w:rPr>
        <w:t>includes:</w:t>
      </w:r>
      <w:r>
        <w:rPr>
          <w:b/>
          <w:i/>
          <w:color w:val="4F6128"/>
          <w:spacing w:val="32"/>
          <w:sz w:val="21"/>
        </w:rPr>
        <w:t> </w:t>
      </w:r>
      <w:r>
        <w:rPr>
          <w:b/>
          <w:i/>
          <w:color w:val="4F6128"/>
          <w:w w:val="90"/>
          <w:sz w:val="21"/>
        </w:rPr>
        <w:t>13%</w:t>
      </w:r>
      <w:r>
        <w:rPr>
          <w:b/>
          <w:i/>
          <w:color w:val="4F6128"/>
          <w:spacing w:val="29"/>
          <w:sz w:val="21"/>
        </w:rPr>
        <w:t> </w:t>
      </w:r>
      <w:r>
        <w:rPr>
          <w:b/>
          <w:i/>
          <w:color w:val="4F6128"/>
          <w:w w:val="90"/>
          <w:sz w:val="21"/>
        </w:rPr>
        <w:t>of</w:t>
      </w:r>
      <w:r>
        <w:rPr>
          <w:b/>
          <w:i/>
          <w:color w:val="4F6128"/>
          <w:spacing w:val="36"/>
          <w:sz w:val="21"/>
        </w:rPr>
        <w:t> </w:t>
      </w:r>
      <w:r>
        <w:rPr>
          <w:b/>
          <w:i/>
          <w:color w:val="4F6128"/>
          <w:w w:val="90"/>
          <w:sz w:val="21"/>
        </w:rPr>
        <w:t>all</w:t>
      </w:r>
      <w:r>
        <w:rPr>
          <w:b/>
          <w:i/>
          <w:color w:val="4F6128"/>
          <w:spacing w:val="32"/>
          <w:sz w:val="21"/>
        </w:rPr>
        <w:t> </w:t>
      </w:r>
      <w:r>
        <w:rPr>
          <w:b/>
          <w:i/>
          <w:color w:val="4F6128"/>
          <w:w w:val="90"/>
          <w:sz w:val="21"/>
        </w:rPr>
        <w:t>Seneca</w:t>
      </w:r>
      <w:r>
        <w:rPr>
          <w:b/>
          <w:i/>
          <w:color w:val="4F6128"/>
          <w:spacing w:val="25"/>
          <w:sz w:val="21"/>
        </w:rPr>
        <w:t> </w:t>
      </w:r>
      <w:r>
        <w:rPr>
          <w:b/>
          <w:i/>
          <w:color w:val="4F6128"/>
          <w:w w:val="90"/>
          <w:sz w:val="21"/>
        </w:rPr>
        <w:t>County</w:t>
      </w:r>
      <w:r>
        <w:rPr>
          <w:b/>
          <w:i/>
          <w:color w:val="4F6128"/>
          <w:spacing w:val="32"/>
          <w:sz w:val="21"/>
        </w:rPr>
        <w:t> </w:t>
      </w:r>
      <w:r>
        <w:rPr>
          <w:b/>
          <w:i/>
          <w:color w:val="4F6128"/>
          <w:w w:val="90"/>
          <w:sz w:val="21"/>
        </w:rPr>
        <w:t>adults</w:t>
      </w:r>
      <w:r>
        <w:rPr>
          <w:b/>
          <w:i/>
          <w:color w:val="4F6128"/>
          <w:spacing w:val="21"/>
          <w:sz w:val="21"/>
        </w:rPr>
        <w:t> </w:t>
      </w:r>
      <w:r>
        <w:rPr>
          <w:b/>
          <w:i/>
          <w:color w:val="4F6128"/>
          <w:w w:val="90"/>
          <w:sz w:val="21"/>
        </w:rPr>
        <w:t>had</w:t>
      </w:r>
      <w:r>
        <w:rPr>
          <w:b/>
          <w:i/>
          <w:color w:val="4F6128"/>
          <w:spacing w:val="22"/>
          <w:sz w:val="21"/>
        </w:rPr>
        <w:t> </w:t>
      </w:r>
      <w:r>
        <w:rPr>
          <w:b/>
          <w:i/>
          <w:color w:val="4F6128"/>
          <w:w w:val="90"/>
          <w:sz w:val="21"/>
        </w:rPr>
        <w:t>experienced</w:t>
      </w:r>
      <w:r>
        <w:rPr>
          <w:b/>
          <w:i/>
          <w:color w:val="4F6128"/>
          <w:spacing w:val="22"/>
          <w:sz w:val="21"/>
        </w:rPr>
        <w:t> </w:t>
      </w:r>
      <w:r>
        <w:rPr>
          <w:b/>
          <w:i/>
          <w:color w:val="4F6128"/>
          <w:w w:val="90"/>
          <w:sz w:val="21"/>
        </w:rPr>
        <w:t>4</w:t>
      </w:r>
      <w:r>
        <w:rPr>
          <w:b/>
          <w:i/>
          <w:color w:val="4F6128"/>
          <w:spacing w:val="26"/>
          <w:sz w:val="21"/>
        </w:rPr>
        <w:t> </w:t>
      </w:r>
      <w:r>
        <w:rPr>
          <w:b/>
          <w:i/>
          <w:color w:val="4F6128"/>
          <w:w w:val="90"/>
          <w:sz w:val="21"/>
        </w:rPr>
        <w:t>or</w:t>
      </w:r>
      <w:r>
        <w:rPr>
          <w:b/>
          <w:i/>
          <w:color w:val="4F6128"/>
          <w:spacing w:val="29"/>
          <w:sz w:val="21"/>
        </w:rPr>
        <w:t> </w:t>
      </w:r>
      <w:r>
        <w:rPr>
          <w:b/>
          <w:i/>
          <w:color w:val="4F6128"/>
          <w:w w:val="90"/>
          <w:sz w:val="21"/>
        </w:rPr>
        <w:t>more</w:t>
      </w:r>
      <w:r>
        <w:rPr>
          <w:b/>
          <w:i/>
          <w:color w:val="4F6128"/>
          <w:spacing w:val="24"/>
          <w:sz w:val="21"/>
        </w:rPr>
        <w:t> </w:t>
      </w:r>
      <w:r>
        <w:rPr>
          <w:b/>
          <w:i/>
          <w:color w:val="4F6128"/>
          <w:w w:val="90"/>
          <w:sz w:val="21"/>
        </w:rPr>
        <w:t>ACEs</w:t>
      </w:r>
      <w:r>
        <w:rPr>
          <w:b/>
          <w:i/>
          <w:color w:val="4F6128"/>
          <w:spacing w:val="21"/>
          <w:sz w:val="21"/>
        </w:rPr>
        <w:t> </w:t>
      </w:r>
      <w:r>
        <w:rPr>
          <w:b/>
          <w:i/>
          <w:color w:val="4F6128"/>
          <w:w w:val="90"/>
          <w:sz w:val="21"/>
        </w:rPr>
        <w:t>in</w:t>
      </w:r>
      <w:r>
        <w:rPr>
          <w:b/>
          <w:i/>
          <w:color w:val="4F6128"/>
          <w:spacing w:val="25"/>
          <w:sz w:val="21"/>
        </w:rPr>
        <w:t> </w:t>
      </w:r>
      <w:r>
        <w:rPr>
          <w:b/>
          <w:i/>
          <w:color w:val="4F6128"/>
          <w:w w:val="90"/>
          <w:sz w:val="21"/>
        </w:rPr>
        <w:t>their</w:t>
      </w:r>
      <w:r>
        <w:rPr>
          <w:b/>
          <w:i/>
          <w:color w:val="4F6128"/>
          <w:spacing w:val="29"/>
          <w:sz w:val="21"/>
        </w:rPr>
        <w:t> </w:t>
      </w:r>
      <w:r>
        <w:rPr>
          <w:b/>
          <w:i/>
          <w:color w:val="4F6128"/>
          <w:spacing w:val="9"/>
          <w:w w:val="90"/>
          <w:sz w:val="21"/>
        </w:rPr>
        <w:t>lifetime,</w:t>
      </w:r>
    </w:p>
    <w:p>
      <w:pPr>
        <w:spacing w:line="237" w:lineRule="exact" w:before="0"/>
        <w:ind w:left="1080" w:right="0" w:firstLine="0"/>
        <w:jc w:val="left"/>
        <w:rPr>
          <w:b/>
          <w:i/>
          <w:sz w:val="21"/>
        </w:rPr>
      </w:pPr>
      <w:r>
        <w:rPr>
          <w:b/>
          <w:i/>
          <w:color w:val="4F6128"/>
          <w:w w:val="90"/>
          <w:sz w:val="21"/>
        </w:rPr>
        <w:t>including</w:t>
      </w:r>
      <w:r>
        <w:rPr>
          <w:b/>
          <w:i/>
          <w:color w:val="4F6128"/>
          <w:spacing w:val="11"/>
          <w:sz w:val="21"/>
        </w:rPr>
        <w:t> </w:t>
      </w:r>
      <w:r>
        <w:rPr>
          <w:b/>
          <w:i/>
          <w:color w:val="4F6128"/>
          <w:w w:val="90"/>
          <w:sz w:val="21"/>
        </w:rPr>
        <w:t>18%</w:t>
      </w:r>
      <w:r>
        <w:rPr>
          <w:b/>
          <w:i/>
          <w:color w:val="4F6128"/>
          <w:spacing w:val="18"/>
          <w:sz w:val="21"/>
        </w:rPr>
        <w:t> </w:t>
      </w:r>
      <w:r>
        <w:rPr>
          <w:b/>
          <w:i/>
          <w:color w:val="4F6128"/>
          <w:w w:val="90"/>
          <w:sz w:val="21"/>
        </w:rPr>
        <w:t>of</w:t>
      </w:r>
      <w:r>
        <w:rPr>
          <w:b/>
          <w:i/>
          <w:color w:val="4F6128"/>
          <w:spacing w:val="24"/>
          <w:sz w:val="21"/>
        </w:rPr>
        <w:t> </w:t>
      </w:r>
      <w:r>
        <w:rPr>
          <w:b/>
          <w:i/>
          <w:color w:val="4F6128"/>
          <w:w w:val="90"/>
          <w:sz w:val="21"/>
        </w:rPr>
        <w:t>females</w:t>
      </w:r>
      <w:r>
        <w:rPr>
          <w:b/>
          <w:i/>
          <w:color w:val="4F6128"/>
          <w:spacing w:val="12"/>
          <w:sz w:val="21"/>
        </w:rPr>
        <w:t> </w:t>
      </w:r>
      <w:r>
        <w:rPr>
          <w:b/>
          <w:i/>
          <w:color w:val="4F6128"/>
          <w:w w:val="90"/>
          <w:sz w:val="21"/>
        </w:rPr>
        <w:t>and</w:t>
      </w:r>
      <w:r>
        <w:rPr>
          <w:b/>
          <w:i/>
          <w:color w:val="4F6128"/>
          <w:spacing w:val="12"/>
          <w:sz w:val="21"/>
        </w:rPr>
        <w:t> </w:t>
      </w:r>
      <w:r>
        <w:rPr>
          <w:b/>
          <w:i/>
          <w:color w:val="4F6128"/>
          <w:w w:val="90"/>
          <w:sz w:val="21"/>
        </w:rPr>
        <w:t>23%</w:t>
      </w:r>
      <w:r>
        <w:rPr>
          <w:b/>
          <w:i/>
          <w:color w:val="4F6128"/>
          <w:spacing w:val="18"/>
          <w:sz w:val="21"/>
        </w:rPr>
        <w:t> </w:t>
      </w:r>
      <w:r>
        <w:rPr>
          <w:b/>
          <w:i/>
          <w:color w:val="4F6128"/>
          <w:w w:val="90"/>
          <w:sz w:val="21"/>
        </w:rPr>
        <w:t>of</w:t>
      </w:r>
      <w:r>
        <w:rPr>
          <w:b/>
          <w:i/>
          <w:color w:val="4F6128"/>
          <w:spacing w:val="23"/>
          <w:sz w:val="21"/>
        </w:rPr>
        <w:t> </w:t>
      </w:r>
      <w:r>
        <w:rPr>
          <w:b/>
          <w:i/>
          <w:color w:val="4F6128"/>
          <w:w w:val="90"/>
          <w:sz w:val="21"/>
        </w:rPr>
        <w:t>those</w:t>
      </w:r>
      <w:r>
        <w:rPr>
          <w:b/>
          <w:i/>
          <w:color w:val="4F6128"/>
          <w:spacing w:val="11"/>
          <w:sz w:val="21"/>
        </w:rPr>
        <w:t> </w:t>
      </w:r>
      <w:r>
        <w:rPr>
          <w:b/>
          <w:i/>
          <w:color w:val="4F6128"/>
          <w:spacing w:val="9"/>
          <w:w w:val="90"/>
          <w:sz w:val="21"/>
        </w:rPr>
        <w:t>with</w:t>
      </w:r>
      <w:r>
        <w:rPr>
          <w:b/>
          <w:i/>
          <w:color w:val="4F6128"/>
          <w:spacing w:val="14"/>
          <w:sz w:val="21"/>
        </w:rPr>
        <w:t> </w:t>
      </w:r>
      <w:r>
        <w:rPr>
          <w:b/>
          <w:i/>
          <w:color w:val="4F6128"/>
          <w:w w:val="90"/>
          <w:sz w:val="21"/>
        </w:rPr>
        <w:t>incomes</w:t>
      </w:r>
      <w:r>
        <w:rPr>
          <w:b/>
          <w:i/>
          <w:color w:val="4F6128"/>
          <w:spacing w:val="11"/>
          <w:sz w:val="21"/>
        </w:rPr>
        <w:t> </w:t>
      </w:r>
      <w:r>
        <w:rPr>
          <w:b/>
          <w:i/>
          <w:color w:val="4F6128"/>
          <w:w w:val="90"/>
          <w:sz w:val="21"/>
        </w:rPr>
        <w:t>less</w:t>
      </w:r>
      <w:r>
        <w:rPr>
          <w:b/>
          <w:i/>
          <w:color w:val="4F6128"/>
          <w:spacing w:val="11"/>
          <w:sz w:val="21"/>
        </w:rPr>
        <w:t> </w:t>
      </w:r>
      <w:r>
        <w:rPr>
          <w:b/>
          <w:i/>
          <w:color w:val="4F6128"/>
          <w:w w:val="90"/>
          <w:sz w:val="21"/>
        </w:rPr>
        <w:t>than</w:t>
      </w:r>
      <w:r>
        <w:rPr>
          <w:b/>
          <w:i/>
          <w:color w:val="4F6128"/>
          <w:spacing w:val="14"/>
          <w:sz w:val="21"/>
        </w:rPr>
        <w:t> </w:t>
      </w:r>
      <w:r>
        <w:rPr>
          <w:b/>
          <w:i/>
          <w:color w:val="4F6128"/>
          <w:spacing w:val="-2"/>
          <w:w w:val="90"/>
          <w:sz w:val="21"/>
        </w:rPr>
        <w:t>$25,000.</w:t>
      </w:r>
    </w:p>
    <w:p>
      <w:pPr>
        <w:pStyle w:val="BodyText"/>
        <w:spacing w:before="10"/>
        <w:rPr>
          <w:b/>
          <w:i/>
          <w:sz w:val="11"/>
        </w:rPr>
      </w:pPr>
    </w:p>
    <w:p>
      <w:pPr>
        <w:pStyle w:val="BodyText"/>
        <w:spacing w:after="0"/>
        <w:rPr>
          <w:b/>
          <w:i/>
          <w:sz w:val="11"/>
        </w:rPr>
        <w:sectPr>
          <w:pgSz w:w="12240" w:h="15840"/>
          <w:pgMar w:header="0" w:footer="728" w:top="880" w:bottom="920" w:left="0" w:right="360"/>
        </w:sectPr>
      </w:pPr>
    </w:p>
    <w:p>
      <w:pPr>
        <w:pStyle w:val="BodyText"/>
        <w:spacing w:before="216"/>
        <w:jc w:val="right"/>
      </w:pPr>
      <w:r>
        <w:rPr>
          <w:spacing w:val="-5"/>
        </w:rPr>
        <w:t>35%</w:t>
      </w:r>
    </w:p>
    <w:p>
      <w:pPr>
        <w:pStyle w:val="BodyText"/>
        <w:spacing w:before="101"/>
        <w:jc w:val="right"/>
      </w:pPr>
      <w:r>
        <w:rPr>
          <w:spacing w:val="-5"/>
        </w:rPr>
        <w:t>30%</w:t>
      </w:r>
    </w:p>
    <w:p>
      <w:pPr>
        <w:pStyle w:val="BodyText"/>
        <w:spacing w:before="102"/>
        <w:jc w:val="right"/>
      </w:pPr>
      <w:r>
        <w:rPr>
          <w:spacing w:val="-5"/>
        </w:rPr>
        <w:t>25%</w:t>
      </w:r>
    </w:p>
    <w:p>
      <w:pPr>
        <w:pStyle w:val="BodyText"/>
        <w:spacing w:before="101"/>
        <w:jc w:val="right"/>
      </w:pPr>
      <w:r>
        <w:rPr>
          <w:spacing w:val="-5"/>
        </w:rPr>
        <w:t>20%</w:t>
      </w:r>
    </w:p>
    <w:p>
      <w:pPr>
        <w:pStyle w:val="BodyText"/>
        <w:spacing w:before="101"/>
        <w:jc w:val="right"/>
      </w:pPr>
      <w:r>
        <w:rPr>
          <w:spacing w:val="-5"/>
        </w:rPr>
        <w:t>15%</w:t>
      </w:r>
    </w:p>
    <w:p>
      <w:pPr>
        <w:pStyle w:val="BodyText"/>
        <w:spacing w:before="102"/>
        <w:jc w:val="right"/>
      </w:pPr>
      <w:r>
        <w:rPr>
          <w:spacing w:val="-5"/>
        </w:rPr>
        <w:t>10%</w:t>
      </w:r>
    </w:p>
    <w:p>
      <w:pPr>
        <w:pStyle w:val="BodyText"/>
        <w:spacing w:before="101"/>
        <w:jc w:val="right"/>
      </w:pPr>
      <w:r>
        <w:rPr>
          <w:spacing w:val="-5"/>
        </w:rPr>
        <w:t>5%</w:t>
      </w:r>
    </w:p>
    <w:p>
      <w:pPr>
        <w:pStyle w:val="BodyText"/>
        <w:spacing w:before="101"/>
        <w:jc w:val="right"/>
      </w:pPr>
      <w:r>
        <w:rPr>
          <w:spacing w:val="-5"/>
        </w:rPr>
        <w:t>0%</w:t>
      </w:r>
    </w:p>
    <w:p>
      <w:pPr>
        <w:pStyle w:val="Heading5"/>
        <w:spacing w:before="101"/>
        <w:ind w:left="1031"/>
      </w:pPr>
      <w:r>
        <w:rPr>
          <w:b w:val="0"/>
        </w:rPr>
        <w:br w:type="column"/>
      </w:r>
      <w:r>
        <w:rPr/>
        <w:t>Seneca</w:t>
      </w:r>
      <w:r>
        <w:rPr>
          <w:spacing w:val="-10"/>
        </w:rPr>
        <w:t> </w:t>
      </w:r>
      <w:r>
        <w:rPr/>
        <w:t>County</w:t>
      </w:r>
      <w:r>
        <w:rPr>
          <w:spacing w:val="-3"/>
        </w:rPr>
        <w:t> </w:t>
      </w:r>
      <w:r>
        <w:rPr/>
        <w:t>Adults</w:t>
      </w:r>
      <w:r>
        <w:rPr>
          <w:spacing w:val="-8"/>
        </w:rPr>
        <w:t> </w:t>
      </w:r>
      <w:r>
        <w:rPr/>
        <w:t>Who</w:t>
      </w:r>
      <w:r>
        <w:rPr>
          <w:spacing w:val="-1"/>
        </w:rPr>
        <w:t> </w:t>
      </w:r>
      <w:r>
        <w:rPr/>
        <w:t>Experienced</w:t>
      </w:r>
      <w:r>
        <w:rPr>
          <w:spacing w:val="-9"/>
        </w:rPr>
        <w:t> </w:t>
      </w:r>
      <w:r>
        <w:rPr/>
        <w:t>4</w:t>
      </w:r>
      <w:r>
        <w:rPr>
          <w:spacing w:val="-2"/>
        </w:rPr>
        <w:t> </w:t>
      </w:r>
      <w:r>
        <w:rPr/>
        <w:t>or</w:t>
      </w:r>
      <w:r>
        <w:rPr>
          <w:spacing w:val="-3"/>
        </w:rPr>
        <w:t> </w:t>
      </w:r>
      <w:r>
        <w:rPr/>
        <w:t>more</w:t>
      </w:r>
      <w:r>
        <w:rPr>
          <w:spacing w:val="-3"/>
        </w:rPr>
        <w:t> </w:t>
      </w:r>
      <w:r>
        <w:rPr/>
        <w:t>ACEs</w:t>
      </w:r>
      <w:r>
        <w:rPr>
          <w:spacing w:val="-3"/>
        </w:rPr>
        <w:t> </w:t>
      </w:r>
      <w:r>
        <w:rPr/>
        <w:t>in</w:t>
      </w:r>
      <w:r>
        <w:rPr>
          <w:spacing w:val="-3"/>
        </w:rPr>
        <w:t> </w:t>
      </w:r>
      <w:r>
        <w:rPr/>
        <w:t>their</w:t>
      </w:r>
      <w:r>
        <w:rPr>
          <w:spacing w:val="-2"/>
        </w:rPr>
        <w:t> Lifetime</w:t>
      </w:r>
    </w:p>
    <w:p>
      <w:pPr>
        <w:pStyle w:val="Heading5"/>
        <w:spacing w:after="0"/>
        <w:sectPr>
          <w:type w:val="continuous"/>
          <w:pgSz w:w="12240" w:h="15840"/>
          <w:pgMar w:header="0" w:footer="728" w:top="1060" w:bottom="280" w:left="0" w:right="360"/>
          <w:cols w:num="2" w:equalWidth="0">
            <w:col w:w="1499" w:space="40"/>
            <w:col w:w="10341"/>
          </w:cols>
        </w:sectPr>
      </w:pPr>
    </w:p>
    <w:p>
      <w:pPr>
        <w:pStyle w:val="BodyText"/>
        <w:tabs>
          <w:tab w:pos="1090" w:val="left" w:leader="none"/>
          <w:tab w:pos="2038" w:val="left" w:leader="none"/>
          <w:tab w:pos="2888" w:val="left" w:leader="none"/>
          <w:tab w:pos="5185" w:val="left" w:leader="none"/>
        </w:tabs>
        <w:spacing w:before="18"/>
        <w:jc w:val="right"/>
      </w:pPr>
      <w:r>
        <w:rPr/>
        <mc:AlternateContent>
          <mc:Choice Requires="wps">
            <w:drawing>
              <wp:anchor distT="0" distB="0" distL="0" distR="0" allowOverlap="1" layoutInCell="1" locked="0" behindDoc="0" simplePos="0" relativeHeight="15806976">
                <wp:simplePos x="0" y="0"/>
                <wp:positionH relativeFrom="page">
                  <wp:posOffset>1027366</wp:posOffset>
                </wp:positionH>
                <wp:positionV relativeFrom="paragraph">
                  <wp:posOffset>-1587994</wp:posOffset>
                </wp:positionV>
                <wp:extent cx="6061710" cy="1558925"/>
                <wp:effectExtent l="0" t="0" r="0" b="0"/>
                <wp:wrapNone/>
                <wp:docPr id="1636" name="Group 1636"/>
                <wp:cNvGraphicFramePr>
                  <a:graphicFrameLocks/>
                </wp:cNvGraphicFramePr>
                <a:graphic>
                  <a:graphicData uri="http://schemas.microsoft.com/office/word/2010/wordprocessingGroup">
                    <wpg:wgp>
                      <wpg:cNvPr id="1636" name="Group 1636"/>
                      <wpg:cNvGrpSpPr/>
                      <wpg:grpSpPr>
                        <a:xfrm>
                          <a:off x="0" y="0"/>
                          <a:ext cx="6061710" cy="1558925"/>
                          <a:chExt cx="6061710" cy="1558925"/>
                        </a:xfrm>
                      </wpg:grpSpPr>
                      <wps:wsp>
                        <wps:cNvPr id="1637" name="Graphic 1637"/>
                        <wps:cNvSpPr/>
                        <wps:spPr>
                          <a:xfrm>
                            <a:off x="4920297" y="912921"/>
                            <a:ext cx="935990" cy="605790"/>
                          </a:xfrm>
                          <a:custGeom>
                            <a:avLst/>
                            <a:gdLst/>
                            <a:ahLst/>
                            <a:cxnLst/>
                            <a:rect l="l" t="t" r="r" b="b"/>
                            <a:pathLst>
                              <a:path w="935990" h="605790">
                                <a:moveTo>
                                  <a:pt x="267373" y="0"/>
                                </a:moveTo>
                                <a:lnTo>
                                  <a:pt x="0" y="0"/>
                                </a:lnTo>
                                <a:lnTo>
                                  <a:pt x="0" y="605409"/>
                                </a:lnTo>
                                <a:lnTo>
                                  <a:pt x="267373" y="605409"/>
                                </a:lnTo>
                                <a:lnTo>
                                  <a:pt x="267373" y="0"/>
                                </a:lnTo>
                                <a:close/>
                              </a:path>
                              <a:path w="935990" h="605790">
                                <a:moveTo>
                                  <a:pt x="935863" y="43218"/>
                                </a:moveTo>
                                <a:lnTo>
                                  <a:pt x="668464" y="43218"/>
                                </a:lnTo>
                                <a:lnTo>
                                  <a:pt x="668464" y="605409"/>
                                </a:lnTo>
                                <a:lnTo>
                                  <a:pt x="935863" y="605409"/>
                                </a:lnTo>
                                <a:lnTo>
                                  <a:pt x="935863" y="43218"/>
                                </a:lnTo>
                                <a:close/>
                              </a:path>
                            </a:pathLst>
                          </a:custGeom>
                          <a:solidFill>
                            <a:srgbClr val="622422"/>
                          </a:solidFill>
                        </wps:spPr>
                        <wps:bodyPr wrap="square" lIns="0" tIns="0" rIns="0" bIns="0" rtlCol="0">
                          <a:prstTxWarp prst="textNoShape">
                            <a:avLst/>
                          </a:prstTxWarp>
                          <a:noAutofit/>
                        </wps:bodyPr>
                      </wps:wsp>
                      <wps:wsp>
                        <wps:cNvPr id="1638" name="Graphic 1638"/>
                        <wps:cNvSpPr/>
                        <wps:spPr>
                          <a:xfrm>
                            <a:off x="240601" y="523831"/>
                            <a:ext cx="4277995" cy="995044"/>
                          </a:xfrm>
                          <a:custGeom>
                            <a:avLst/>
                            <a:gdLst/>
                            <a:ahLst/>
                            <a:cxnLst/>
                            <a:rect l="l" t="t" r="r" b="b"/>
                            <a:pathLst>
                              <a:path w="4277995" h="995044">
                                <a:moveTo>
                                  <a:pt x="268224" y="432803"/>
                                </a:moveTo>
                                <a:lnTo>
                                  <a:pt x="0" y="432803"/>
                                </a:lnTo>
                                <a:lnTo>
                                  <a:pt x="0" y="994498"/>
                                </a:lnTo>
                                <a:lnTo>
                                  <a:pt x="268224" y="994498"/>
                                </a:lnTo>
                                <a:lnTo>
                                  <a:pt x="268224" y="432803"/>
                                </a:lnTo>
                                <a:close/>
                              </a:path>
                              <a:path w="4277995" h="995044">
                                <a:moveTo>
                                  <a:pt x="935736" y="734555"/>
                                </a:moveTo>
                                <a:lnTo>
                                  <a:pt x="669036" y="734555"/>
                                </a:lnTo>
                                <a:lnTo>
                                  <a:pt x="669036" y="994498"/>
                                </a:lnTo>
                                <a:lnTo>
                                  <a:pt x="935736" y="994498"/>
                                </a:lnTo>
                                <a:lnTo>
                                  <a:pt x="935736" y="734555"/>
                                </a:lnTo>
                                <a:close/>
                              </a:path>
                              <a:path w="4277995" h="995044">
                                <a:moveTo>
                                  <a:pt x="1604772" y="216395"/>
                                </a:moveTo>
                                <a:lnTo>
                                  <a:pt x="1338072" y="216395"/>
                                </a:lnTo>
                                <a:lnTo>
                                  <a:pt x="1338072" y="994498"/>
                                </a:lnTo>
                                <a:lnTo>
                                  <a:pt x="1604772" y="994498"/>
                                </a:lnTo>
                                <a:lnTo>
                                  <a:pt x="1604772" y="216395"/>
                                </a:lnTo>
                                <a:close/>
                              </a:path>
                              <a:path w="4277995" h="995044">
                                <a:moveTo>
                                  <a:pt x="2273808" y="432803"/>
                                </a:moveTo>
                                <a:lnTo>
                                  <a:pt x="2005584" y="432803"/>
                                </a:lnTo>
                                <a:lnTo>
                                  <a:pt x="2005584" y="994498"/>
                                </a:lnTo>
                                <a:lnTo>
                                  <a:pt x="2273808" y="994498"/>
                                </a:lnTo>
                                <a:lnTo>
                                  <a:pt x="2273808" y="432803"/>
                                </a:lnTo>
                                <a:close/>
                              </a:path>
                              <a:path w="4277995" h="995044">
                                <a:moveTo>
                                  <a:pt x="2941332" y="518160"/>
                                </a:moveTo>
                                <a:lnTo>
                                  <a:pt x="2674620" y="518160"/>
                                </a:lnTo>
                                <a:lnTo>
                                  <a:pt x="2674620" y="994498"/>
                                </a:lnTo>
                                <a:lnTo>
                                  <a:pt x="2941332" y="994498"/>
                                </a:lnTo>
                                <a:lnTo>
                                  <a:pt x="2941332" y="518160"/>
                                </a:lnTo>
                                <a:close/>
                              </a:path>
                              <a:path w="4277995" h="995044">
                                <a:moveTo>
                                  <a:pt x="3610356" y="0"/>
                                </a:moveTo>
                                <a:lnTo>
                                  <a:pt x="3342132" y="0"/>
                                </a:lnTo>
                                <a:lnTo>
                                  <a:pt x="3342132" y="994498"/>
                                </a:lnTo>
                                <a:lnTo>
                                  <a:pt x="3610356" y="994498"/>
                                </a:lnTo>
                                <a:lnTo>
                                  <a:pt x="3610356" y="0"/>
                                </a:lnTo>
                                <a:close/>
                              </a:path>
                              <a:path w="4277995" h="995044">
                                <a:moveTo>
                                  <a:pt x="4277868" y="518160"/>
                                </a:moveTo>
                                <a:lnTo>
                                  <a:pt x="4011168" y="518160"/>
                                </a:lnTo>
                                <a:lnTo>
                                  <a:pt x="4011168" y="994498"/>
                                </a:lnTo>
                                <a:lnTo>
                                  <a:pt x="4277868" y="994498"/>
                                </a:lnTo>
                                <a:lnTo>
                                  <a:pt x="4277868" y="518160"/>
                                </a:lnTo>
                                <a:close/>
                              </a:path>
                            </a:pathLst>
                          </a:custGeom>
                          <a:solidFill>
                            <a:srgbClr val="C0504D"/>
                          </a:solidFill>
                        </wps:spPr>
                        <wps:bodyPr wrap="square" lIns="0" tIns="0" rIns="0" bIns="0" rtlCol="0">
                          <a:prstTxWarp prst="textNoShape">
                            <a:avLst/>
                          </a:prstTxWarp>
                          <a:noAutofit/>
                        </wps:bodyPr>
                      </wps:wsp>
                      <wps:wsp>
                        <wps:cNvPr id="1639" name="Graphic 1639"/>
                        <wps:cNvSpPr/>
                        <wps:spPr>
                          <a:xfrm>
                            <a:off x="40513" y="4762"/>
                            <a:ext cx="1270" cy="1513840"/>
                          </a:xfrm>
                          <a:custGeom>
                            <a:avLst/>
                            <a:gdLst/>
                            <a:ahLst/>
                            <a:cxnLst/>
                            <a:rect l="l" t="t" r="r" b="b"/>
                            <a:pathLst>
                              <a:path w="0" h="1513840">
                                <a:moveTo>
                                  <a:pt x="0" y="1513573"/>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1640" name="Graphic 1640"/>
                        <wps:cNvSpPr/>
                        <wps:spPr>
                          <a:xfrm>
                            <a:off x="0" y="4762"/>
                            <a:ext cx="40640" cy="1513840"/>
                          </a:xfrm>
                          <a:custGeom>
                            <a:avLst/>
                            <a:gdLst/>
                            <a:ahLst/>
                            <a:cxnLst/>
                            <a:rect l="l" t="t" r="r" b="b"/>
                            <a:pathLst>
                              <a:path w="40640" h="1513840">
                                <a:moveTo>
                                  <a:pt x="0" y="1513573"/>
                                </a:moveTo>
                                <a:lnTo>
                                  <a:pt x="40513" y="1513573"/>
                                </a:lnTo>
                              </a:path>
                              <a:path w="40640" h="1513840">
                                <a:moveTo>
                                  <a:pt x="0" y="1297825"/>
                                </a:moveTo>
                                <a:lnTo>
                                  <a:pt x="40513" y="1297825"/>
                                </a:lnTo>
                              </a:path>
                              <a:path w="40640" h="1513840">
                                <a:moveTo>
                                  <a:pt x="0" y="1081417"/>
                                </a:moveTo>
                                <a:lnTo>
                                  <a:pt x="40513" y="1081417"/>
                                </a:lnTo>
                              </a:path>
                              <a:path w="40640" h="1513840">
                                <a:moveTo>
                                  <a:pt x="0" y="865009"/>
                                </a:moveTo>
                                <a:lnTo>
                                  <a:pt x="40513" y="865009"/>
                                </a:lnTo>
                              </a:path>
                              <a:path w="40640" h="1513840">
                                <a:moveTo>
                                  <a:pt x="0" y="648601"/>
                                </a:moveTo>
                                <a:lnTo>
                                  <a:pt x="40513" y="648601"/>
                                </a:lnTo>
                              </a:path>
                              <a:path w="40640" h="1513840">
                                <a:moveTo>
                                  <a:pt x="0" y="432193"/>
                                </a:moveTo>
                                <a:lnTo>
                                  <a:pt x="40513" y="432193"/>
                                </a:lnTo>
                              </a:path>
                              <a:path w="40640" h="1513840">
                                <a:moveTo>
                                  <a:pt x="0" y="215785"/>
                                </a:moveTo>
                                <a:lnTo>
                                  <a:pt x="40513" y="215785"/>
                                </a:lnTo>
                              </a:path>
                              <a:path w="40640" h="1513840">
                                <a:moveTo>
                                  <a:pt x="0" y="0"/>
                                </a:moveTo>
                                <a:lnTo>
                                  <a:pt x="40513" y="0"/>
                                </a:lnTo>
                              </a:path>
                            </a:pathLst>
                          </a:custGeom>
                          <a:ln w="9525">
                            <a:solidFill>
                              <a:srgbClr val="000000"/>
                            </a:solidFill>
                            <a:prstDash val="solid"/>
                          </a:ln>
                        </wps:spPr>
                        <wps:bodyPr wrap="square" lIns="0" tIns="0" rIns="0" bIns="0" rtlCol="0">
                          <a:prstTxWarp prst="textNoShape">
                            <a:avLst/>
                          </a:prstTxWarp>
                          <a:noAutofit/>
                        </wps:bodyPr>
                      </wps:wsp>
                      <wps:wsp>
                        <wps:cNvPr id="1641" name="Graphic 1641"/>
                        <wps:cNvSpPr/>
                        <wps:spPr>
                          <a:xfrm>
                            <a:off x="40513" y="1518335"/>
                            <a:ext cx="6016625" cy="40640"/>
                          </a:xfrm>
                          <a:custGeom>
                            <a:avLst/>
                            <a:gdLst/>
                            <a:ahLst/>
                            <a:cxnLst/>
                            <a:rect l="l" t="t" r="r" b="b"/>
                            <a:pathLst>
                              <a:path w="6016625" h="40640">
                                <a:moveTo>
                                  <a:pt x="0" y="0"/>
                                </a:moveTo>
                                <a:lnTo>
                                  <a:pt x="6016180" y="0"/>
                                </a:lnTo>
                              </a:path>
                              <a:path w="6016625" h="40640">
                                <a:moveTo>
                                  <a:pt x="0" y="0"/>
                                </a:moveTo>
                                <a:lnTo>
                                  <a:pt x="0" y="40512"/>
                                </a:lnTo>
                              </a:path>
                              <a:path w="6016625" h="40640">
                                <a:moveTo>
                                  <a:pt x="667956" y="0"/>
                                </a:moveTo>
                                <a:lnTo>
                                  <a:pt x="667956" y="40512"/>
                                </a:lnTo>
                              </a:path>
                              <a:path w="6016625" h="40640">
                                <a:moveTo>
                                  <a:pt x="1336992" y="0"/>
                                </a:moveTo>
                                <a:lnTo>
                                  <a:pt x="1336992" y="40512"/>
                                </a:lnTo>
                              </a:path>
                              <a:path w="6016625" h="40640">
                                <a:moveTo>
                                  <a:pt x="2006028" y="0"/>
                                </a:moveTo>
                                <a:lnTo>
                                  <a:pt x="2006028" y="40512"/>
                                </a:lnTo>
                              </a:path>
                              <a:path w="6016625" h="40640">
                                <a:moveTo>
                                  <a:pt x="2673540" y="0"/>
                                </a:moveTo>
                                <a:lnTo>
                                  <a:pt x="2673540" y="40512"/>
                                </a:lnTo>
                              </a:path>
                              <a:path w="6016625" h="40640">
                                <a:moveTo>
                                  <a:pt x="3342576" y="0"/>
                                </a:moveTo>
                                <a:lnTo>
                                  <a:pt x="3342576" y="40512"/>
                                </a:lnTo>
                              </a:path>
                              <a:path w="6016625" h="40640">
                                <a:moveTo>
                                  <a:pt x="4010088" y="0"/>
                                </a:moveTo>
                                <a:lnTo>
                                  <a:pt x="4010088" y="40512"/>
                                </a:lnTo>
                              </a:path>
                              <a:path w="6016625" h="40640">
                                <a:moveTo>
                                  <a:pt x="4679124" y="0"/>
                                </a:moveTo>
                                <a:lnTo>
                                  <a:pt x="4679124" y="40512"/>
                                </a:lnTo>
                              </a:path>
                              <a:path w="6016625" h="40640">
                                <a:moveTo>
                                  <a:pt x="5348160" y="0"/>
                                </a:moveTo>
                                <a:lnTo>
                                  <a:pt x="5348160" y="40512"/>
                                </a:lnTo>
                              </a:path>
                              <a:path w="6016625" h="40640">
                                <a:moveTo>
                                  <a:pt x="6016180" y="0"/>
                                </a:moveTo>
                                <a:lnTo>
                                  <a:pt x="6016180" y="40512"/>
                                </a:lnTo>
                              </a:path>
                            </a:pathLst>
                          </a:custGeom>
                          <a:ln w="9525">
                            <a:solidFill>
                              <a:srgbClr val="000000"/>
                            </a:solidFill>
                            <a:prstDash val="solid"/>
                          </a:ln>
                        </wps:spPr>
                        <wps:bodyPr wrap="square" lIns="0" tIns="0" rIns="0" bIns="0" rtlCol="0">
                          <a:prstTxWarp prst="textNoShape">
                            <a:avLst/>
                          </a:prstTxWarp>
                          <a:noAutofit/>
                        </wps:bodyPr>
                      </wps:wsp>
                      <wps:wsp>
                        <wps:cNvPr id="1642" name="Textbox 1642"/>
                        <wps:cNvSpPr txBox="1"/>
                        <wps:spPr>
                          <a:xfrm>
                            <a:off x="3588454" y="315369"/>
                            <a:ext cx="269240" cy="151765"/>
                          </a:xfrm>
                          <a:prstGeom prst="rect">
                            <a:avLst/>
                          </a:prstGeom>
                        </wps:spPr>
                        <wps:txbx>
                          <w:txbxContent>
                            <w:p>
                              <w:pPr>
                                <w:spacing w:line="238" w:lineRule="exact" w:before="0"/>
                                <w:ind w:left="0" w:right="0" w:firstLine="0"/>
                                <w:jc w:val="left"/>
                                <w:rPr>
                                  <w:b/>
                                  <w:sz w:val="20"/>
                                </w:rPr>
                              </w:pPr>
                              <w:r>
                                <w:rPr>
                                  <w:b/>
                                  <w:spacing w:val="-5"/>
                                  <w:sz w:val="20"/>
                                </w:rPr>
                                <w:t>23%</w:t>
                              </w:r>
                            </w:p>
                          </w:txbxContent>
                        </wps:txbx>
                        <wps:bodyPr wrap="square" lIns="0" tIns="0" rIns="0" bIns="0" rtlCol="0">
                          <a:noAutofit/>
                        </wps:bodyPr>
                      </wps:wsp>
                      <wps:wsp>
                        <wps:cNvPr id="1643" name="Textbox 1643"/>
                        <wps:cNvSpPr txBox="1"/>
                        <wps:spPr>
                          <a:xfrm>
                            <a:off x="1582923" y="531671"/>
                            <a:ext cx="269240" cy="151765"/>
                          </a:xfrm>
                          <a:prstGeom prst="rect">
                            <a:avLst/>
                          </a:prstGeom>
                        </wps:spPr>
                        <wps:txbx>
                          <w:txbxContent>
                            <w:p>
                              <w:pPr>
                                <w:spacing w:line="238" w:lineRule="exact" w:before="0"/>
                                <w:ind w:left="0" w:right="0" w:firstLine="0"/>
                                <w:jc w:val="left"/>
                                <w:rPr>
                                  <w:b/>
                                  <w:sz w:val="20"/>
                                </w:rPr>
                              </w:pPr>
                              <w:r>
                                <w:rPr>
                                  <w:b/>
                                  <w:spacing w:val="-5"/>
                                  <w:sz w:val="20"/>
                                </w:rPr>
                                <w:t>18%</w:t>
                              </w:r>
                            </w:p>
                          </w:txbxContent>
                        </wps:txbx>
                        <wps:bodyPr wrap="square" lIns="0" tIns="0" rIns="0" bIns="0" rtlCol="0">
                          <a:noAutofit/>
                        </wps:bodyPr>
                      </wps:wsp>
                      <wps:wsp>
                        <wps:cNvPr id="1644" name="Textbox 1644"/>
                        <wps:cNvSpPr txBox="1"/>
                        <wps:spPr>
                          <a:xfrm>
                            <a:off x="246029" y="747972"/>
                            <a:ext cx="269240" cy="151765"/>
                          </a:xfrm>
                          <a:prstGeom prst="rect">
                            <a:avLst/>
                          </a:prstGeom>
                        </wps:spPr>
                        <wps:txbx>
                          <w:txbxContent>
                            <w:p>
                              <w:pPr>
                                <w:spacing w:line="238" w:lineRule="exact" w:before="0"/>
                                <w:ind w:left="0" w:right="0" w:firstLine="0"/>
                                <w:jc w:val="left"/>
                                <w:rPr>
                                  <w:b/>
                                  <w:sz w:val="20"/>
                                </w:rPr>
                              </w:pPr>
                              <w:r>
                                <w:rPr>
                                  <w:b/>
                                  <w:spacing w:val="-5"/>
                                  <w:sz w:val="20"/>
                                </w:rPr>
                                <w:t>13%</w:t>
                              </w:r>
                            </w:p>
                          </w:txbxContent>
                        </wps:txbx>
                        <wps:bodyPr wrap="square" lIns="0" tIns="0" rIns="0" bIns="0" rtlCol="0">
                          <a:noAutofit/>
                        </wps:bodyPr>
                      </wps:wsp>
                      <wps:wsp>
                        <wps:cNvPr id="1645" name="Textbox 1645"/>
                        <wps:cNvSpPr txBox="1"/>
                        <wps:spPr>
                          <a:xfrm>
                            <a:off x="2251433" y="747845"/>
                            <a:ext cx="269240" cy="151765"/>
                          </a:xfrm>
                          <a:prstGeom prst="rect">
                            <a:avLst/>
                          </a:prstGeom>
                        </wps:spPr>
                        <wps:txbx>
                          <w:txbxContent>
                            <w:p>
                              <w:pPr>
                                <w:spacing w:line="238" w:lineRule="exact" w:before="0"/>
                                <w:ind w:left="0" w:right="0" w:firstLine="0"/>
                                <w:jc w:val="left"/>
                                <w:rPr>
                                  <w:b/>
                                  <w:sz w:val="20"/>
                                </w:rPr>
                              </w:pPr>
                              <w:r>
                                <w:rPr>
                                  <w:b/>
                                  <w:spacing w:val="-5"/>
                                  <w:sz w:val="20"/>
                                </w:rPr>
                                <w:t>13%</w:t>
                              </w:r>
                            </w:p>
                          </w:txbxContent>
                        </wps:txbx>
                        <wps:bodyPr wrap="square" lIns="0" tIns="0" rIns="0" bIns="0" rtlCol="0">
                          <a:noAutofit/>
                        </wps:bodyPr>
                      </wps:wsp>
                      <wps:wsp>
                        <wps:cNvPr id="1646" name="Textbox 1646"/>
                        <wps:cNvSpPr txBox="1"/>
                        <wps:spPr>
                          <a:xfrm>
                            <a:off x="4925474" y="704585"/>
                            <a:ext cx="269240" cy="151765"/>
                          </a:xfrm>
                          <a:prstGeom prst="rect">
                            <a:avLst/>
                          </a:prstGeom>
                        </wps:spPr>
                        <wps:txbx>
                          <w:txbxContent>
                            <w:p>
                              <w:pPr>
                                <w:spacing w:line="238" w:lineRule="exact" w:before="0"/>
                                <w:ind w:left="0" w:right="0" w:firstLine="0"/>
                                <w:jc w:val="left"/>
                                <w:rPr>
                                  <w:b/>
                                  <w:sz w:val="20"/>
                                </w:rPr>
                              </w:pPr>
                              <w:r>
                                <w:rPr>
                                  <w:b/>
                                  <w:spacing w:val="-5"/>
                                  <w:sz w:val="20"/>
                                </w:rPr>
                                <w:t>14%</w:t>
                              </w:r>
                            </w:p>
                          </w:txbxContent>
                        </wps:txbx>
                        <wps:bodyPr wrap="square" lIns="0" tIns="0" rIns="0" bIns="0" rtlCol="0">
                          <a:noAutofit/>
                        </wps:bodyPr>
                      </wps:wsp>
                      <wps:wsp>
                        <wps:cNvPr id="1647" name="Textbox 1647"/>
                        <wps:cNvSpPr txBox="1"/>
                        <wps:spPr>
                          <a:xfrm>
                            <a:off x="2919943" y="834366"/>
                            <a:ext cx="269240" cy="151765"/>
                          </a:xfrm>
                          <a:prstGeom prst="rect">
                            <a:avLst/>
                          </a:prstGeom>
                        </wps:spPr>
                        <wps:txbx>
                          <w:txbxContent>
                            <w:p>
                              <w:pPr>
                                <w:spacing w:line="238" w:lineRule="exact" w:before="0"/>
                                <w:ind w:left="0" w:right="0" w:firstLine="0"/>
                                <w:jc w:val="left"/>
                                <w:rPr>
                                  <w:b/>
                                  <w:sz w:val="20"/>
                                </w:rPr>
                              </w:pPr>
                              <w:r>
                                <w:rPr>
                                  <w:b/>
                                  <w:spacing w:val="-5"/>
                                  <w:sz w:val="20"/>
                                </w:rPr>
                                <w:t>11%</w:t>
                              </w:r>
                            </w:p>
                          </w:txbxContent>
                        </wps:txbx>
                        <wps:bodyPr wrap="square" lIns="0" tIns="0" rIns="0" bIns="0" rtlCol="0">
                          <a:noAutofit/>
                        </wps:bodyPr>
                      </wps:wsp>
                      <wps:wsp>
                        <wps:cNvPr id="1648" name="Textbox 1648"/>
                        <wps:cNvSpPr txBox="1"/>
                        <wps:spPr>
                          <a:xfrm>
                            <a:off x="4256964" y="834366"/>
                            <a:ext cx="269240" cy="151765"/>
                          </a:xfrm>
                          <a:prstGeom prst="rect">
                            <a:avLst/>
                          </a:prstGeom>
                        </wps:spPr>
                        <wps:txbx>
                          <w:txbxContent>
                            <w:p>
                              <w:pPr>
                                <w:spacing w:line="238" w:lineRule="exact" w:before="0"/>
                                <w:ind w:left="0" w:right="0" w:firstLine="0"/>
                                <w:jc w:val="left"/>
                                <w:rPr>
                                  <w:b/>
                                  <w:sz w:val="20"/>
                                </w:rPr>
                              </w:pPr>
                              <w:r>
                                <w:rPr>
                                  <w:b/>
                                  <w:spacing w:val="-5"/>
                                  <w:sz w:val="20"/>
                                </w:rPr>
                                <w:t>11%</w:t>
                              </w:r>
                            </w:p>
                          </w:txbxContent>
                        </wps:txbx>
                        <wps:bodyPr wrap="square" lIns="0" tIns="0" rIns="0" bIns="0" rtlCol="0">
                          <a:noAutofit/>
                        </wps:bodyPr>
                      </wps:wsp>
                      <wps:wsp>
                        <wps:cNvPr id="1649" name="Textbox 1649"/>
                        <wps:cNvSpPr txBox="1"/>
                        <wps:spPr>
                          <a:xfrm>
                            <a:off x="5593984" y="747845"/>
                            <a:ext cx="269240" cy="151765"/>
                          </a:xfrm>
                          <a:prstGeom prst="rect">
                            <a:avLst/>
                          </a:prstGeom>
                        </wps:spPr>
                        <wps:txbx>
                          <w:txbxContent>
                            <w:p>
                              <w:pPr>
                                <w:spacing w:line="238" w:lineRule="exact" w:before="0"/>
                                <w:ind w:left="0" w:right="0" w:firstLine="0"/>
                                <w:jc w:val="left"/>
                                <w:rPr>
                                  <w:b/>
                                  <w:sz w:val="20"/>
                                </w:rPr>
                              </w:pPr>
                              <w:r>
                                <w:rPr>
                                  <w:b/>
                                  <w:spacing w:val="-5"/>
                                  <w:sz w:val="20"/>
                                </w:rPr>
                                <w:t>13%</w:t>
                              </w:r>
                            </w:p>
                          </w:txbxContent>
                        </wps:txbx>
                        <wps:bodyPr wrap="square" lIns="0" tIns="0" rIns="0" bIns="0" rtlCol="0">
                          <a:noAutofit/>
                        </wps:bodyPr>
                      </wps:wsp>
                      <wps:wsp>
                        <wps:cNvPr id="1650" name="Textbox 1650"/>
                        <wps:cNvSpPr txBox="1"/>
                        <wps:spPr>
                          <a:xfrm>
                            <a:off x="951095" y="1050667"/>
                            <a:ext cx="196215" cy="151765"/>
                          </a:xfrm>
                          <a:prstGeom prst="rect">
                            <a:avLst/>
                          </a:prstGeom>
                        </wps:spPr>
                        <wps:txbx>
                          <w:txbxContent>
                            <w:p>
                              <w:pPr>
                                <w:spacing w:line="238" w:lineRule="exact" w:before="0"/>
                                <w:ind w:left="0" w:right="0" w:firstLine="0"/>
                                <w:jc w:val="left"/>
                                <w:rPr>
                                  <w:b/>
                                  <w:sz w:val="20"/>
                                </w:rPr>
                              </w:pPr>
                              <w:r>
                                <w:rPr>
                                  <w:b/>
                                  <w:spacing w:val="-5"/>
                                  <w:sz w:val="20"/>
                                </w:rPr>
                                <w:t>6%</w:t>
                              </w:r>
                            </w:p>
                          </w:txbxContent>
                        </wps:txbx>
                        <wps:bodyPr wrap="square" lIns="0" tIns="0" rIns="0" bIns="0" rtlCol="0">
                          <a:noAutofit/>
                        </wps:bodyPr>
                      </wps:wsp>
                    </wpg:wgp>
                  </a:graphicData>
                </a:graphic>
              </wp:anchor>
            </w:drawing>
          </mc:Choice>
          <mc:Fallback>
            <w:pict>
              <v:group style="position:absolute;margin-left:80.894997pt;margin-top:-125.03894pt;width:477.3pt;height:122.75pt;mso-position-horizontal-relative:page;mso-position-vertical-relative:paragraph;z-index:15806976" id="docshapegroup1504" coordorigin="1618,-2501" coordsize="9546,2455">
                <v:shape style="position:absolute;left:9366;top:-1064;width:1474;height:954" id="docshape1505" coordorigin="9366,-1063" coordsize="1474,954" path="m9787,-1063l9366,-1063,9366,-110,9787,-110,9787,-1063xm10840,-995l10419,-995,10419,-110,10840,-110,10840,-995xe" filled="true" fillcolor="#622422" stroked="false">
                  <v:path arrowok="t"/>
                  <v:fill type="solid"/>
                </v:shape>
                <v:shape style="position:absolute;left:1996;top:-1676;width:6737;height:1567" id="docshape1506" coordorigin="1997,-1676" coordsize="6737,1567" path="m2419,-994l1997,-994,1997,-110,2419,-110,2419,-994xm3470,-519l3050,-519,3050,-110,3470,-110,3470,-519xm4524,-1335l4104,-1335,4104,-110,4524,-110,4524,-1335xm5578,-994l5155,-994,5155,-110,5578,-110,5578,-994xm6629,-860l6209,-860,6209,-110,6629,-110,6629,-860xm7682,-1676l7260,-1676,7260,-110,7682,-110,7682,-1676xm8734,-860l8314,-860,8314,-110,8734,-110,8734,-860xe" filled="true" fillcolor="#c0504d" stroked="false">
                  <v:path arrowok="t"/>
                  <v:fill type="solid"/>
                </v:shape>
                <v:line style="position:absolute" from="1682,-110" to="1682,-2493" stroked="true" strokeweight=".75pt" strokecolor="#000000">
                  <v:stroke dashstyle="solid"/>
                </v:line>
                <v:shape style="position:absolute;left:1617;top:-2494;width:64;height:2384" id="docshape1507" coordorigin="1618,-2493" coordsize="64,2384" path="m1618,-110l1682,-110m1618,-449l1682,-449m1618,-790l1682,-790m1618,-1131l1682,-1131m1618,-1472l1682,-1472m1618,-1813l1682,-1813m1618,-2153l1682,-2153m1618,-2493l1682,-2493e" filled="false" stroked="true" strokeweight=".75pt" strokecolor="#000000">
                  <v:path arrowok="t"/>
                  <v:stroke dashstyle="solid"/>
                </v:shape>
                <v:shape style="position:absolute;left:1681;top:-110;width:9475;height:64" id="docshape1508" coordorigin="1682,-110" coordsize="9475,64" path="m1682,-110l11156,-110m1682,-110l1682,-46m2734,-110l2734,-46m3787,-110l3787,-46m4841,-110l4841,-46m5892,-110l5892,-46m6946,-110l6946,-46m7997,-110l7997,-46m9050,-110l9050,-46m10104,-110l10104,-46m11156,-110l11156,-46e" filled="false" stroked="true" strokeweight=".75pt" strokecolor="#000000">
                  <v:path arrowok="t"/>
                  <v:stroke dashstyle="solid"/>
                </v:shape>
                <v:shape style="position:absolute;left:7269;top:-2005;width:424;height:239" type="#_x0000_t202" id="docshape1509" filled="false" stroked="false">
                  <v:textbox inset="0,0,0,0">
                    <w:txbxContent>
                      <w:p>
                        <w:pPr>
                          <w:spacing w:line="238" w:lineRule="exact" w:before="0"/>
                          <w:ind w:left="0" w:right="0" w:firstLine="0"/>
                          <w:jc w:val="left"/>
                          <w:rPr>
                            <w:b/>
                            <w:sz w:val="20"/>
                          </w:rPr>
                        </w:pPr>
                        <w:r>
                          <w:rPr>
                            <w:b/>
                            <w:spacing w:val="-5"/>
                            <w:sz w:val="20"/>
                          </w:rPr>
                          <w:t>23%</w:t>
                        </w:r>
                      </w:p>
                    </w:txbxContent>
                  </v:textbox>
                  <w10:wrap type="none"/>
                </v:shape>
                <v:shape style="position:absolute;left:4110;top:-1664;width:424;height:239" type="#_x0000_t202" id="docshape1510" filled="false" stroked="false">
                  <v:textbox inset="0,0,0,0">
                    <w:txbxContent>
                      <w:p>
                        <w:pPr>
                          <w:spacing w:line="238" w:lineRule="exact" w:before="0"/>
                          <w:ind w:left="0" w:right="0" w:firstLine="0"/>
                          <w:jc w:val="left"/>
                          <w:rPr>
                            <w:b/>
                            <w:sz w:val="20"/>
                          </w:rPr>
                        </w:pPr>
                        <w:r>
                          <w:rPr>
                            <w:b/>
                            <w:spacing w:val="-5"/>
                            <w:sz w:val="20"/>
                          </w:rPr>
                          <w:t>18%</w:t>
                        </w:r>
                      </w:p>
                    </w:txbxContent>
                  </v:textbox>
                  <w10:wrap type="none"/>
                </v:shape>
                <v:shape style="position:absolute;left:2005;top:-1323;width:424;height:239" type="#_x0000_t202" id="docshape1511" filled="false" stroked="false">
                  <v:textbox inset="0,0,0,0">
                    <w:txbxContent>
                      <w:p>
                        <w:pPr>
                          <w:spacing w:line="238" w:lineRule="exact" w:before="0"/>
                          <w:ind w:left="0" w:right="0" w:firstLine="0"/>
                          <w:jc w:val="left"/>
                          <w:rPr>
                            <w:b/>
                            <w:sz w:val="20"/>
                          </w:rPr>
                        </w:pPr>
                        <w:r>
                          <w:rPr>
                            <w:b/>
                            <w:spacing w:val="-5"/>
                            <w:sz w:val="20"/>
                          </w:rPr>
                          <w:t>13%</w:t>
                        </w:r>
                      </w:p>
                    </w:txbxContent>
                  </v:textbox>
                  <w10:wrap type="none"/>
                </v:shape>
                <v:shape style="position:absolute;left:5163;top:-1324;width:424;height:239" type="#_x0000_t202" id="docshape1512" filled="false" stroked="false">
                  <v:textbox inset="0,0,0,0">
                    <w:txbxContent>
                      <w:p>
                        <w:pPr>
                          <w:spacing w:line="238" w:lineRule="exact" w:before="0"/>
                          <w:ind w:left="0" w:right="0" w:firstLine="0"/>
                          <w:jc w:val="left"/>
                          <w:rPr>
                            <w:b/>
                            <w:sz w:val="20"/>
                          </w:rPr>
                        </w:pPr>
                        <w:r>
                          <w:rPr>
                            <w:b/>
                            <w:spacing w:val="-5"/>
                            <w:sz w:val="20"/>
                          </w:rPr>
                          <w:t>13%</w:t>
                        </w:r>
                      </w:p>
                    </w:txbxContent>
                  </v:textbox>
                  <w10:wrap type="none"/>
                </v:shape>
                <v:shape style="position:absolute;left:9374;top:-1392;width:424;height:239" type="#_x0000_t202" id="docshape1513" filled="false" stroked="false">
                  <v:textbox inset="0,0,0,0">
                    <w:txbxContent>
                      <w:p>
                        <w:pPr>
                          <w:spacing w:line="238" w:lineRule="exact" w:before="0"/>
                          <w:ind w:left="0" w:right="0" w:firstLine="0"/>
                          <w:jc w:val="left"/>
                          <w:rPr>
                            <w:b/>
                            <w:sz w:val="20"/>
                          </w:rPr>
                        </w:pPr>
                        <w:r>
                          <w:rPr>
                            <w:b/>
                            <w:spacing w:val="-5"/>
                            <w:sz w:val="20"/>
                          </w:rPr>
                          <w:t>14%</w:t>
                        </w:r>
                      </w:p>
                    </w:txbxContent>
                  </v:textbox>
                  <w10:wrap type="none"/>
                </v:shape>
                <v:shape style="position:absolute;left:6216;top:-1187;width:424;height:239" type="#_x0000_t202" id="docshape1514" filled="false" stroked="false">
                  <v:textbox inset="0,0,0,0">
                    <w:txbxContent>
                      <w:p>
                        <w:pPr>
                          <w:spacing w:line="238" w:lineRule="exact" w:before="0"/>
                          <w:ind w:left="0" w:right="0" w:firstLine="0"/>
                          <w:jc w:val="left"/>
                          <w:rPr>
                            <w:b/>
                            <w:sz w:val="20"/>
                          </w:rPr>
                        </w:pPr>
                        <w:r>
                          <w:rPr>
                            <w:b/>
                            <w:spacing w:val="-5"/>
                            <w:sz w:val="20"/>
                          </w:rPr>
                          <w:t>11%</w:t>
                        </w:r>
                      </w:p>
                    </w:txbxContent>
                  </v:textbox>
                  <w10:wrap type="none"/>
                </v:shape>
                <v:shape style="position:absolute;left:8321;top:-1187;width:424;height:239" type="#_x0000_t202" id="docshape1515" filled="false" stroked="false">
                  <v:textbox inset="0,0,0,0">
                    <w:txbxContent>
                      <w:p>
                        <w:pPr>
                          <w:spacing w:line="238" w:lineRule="exact" w:before="0"/>
                          <w:ind w:left="0" w:right="0" w:firstLine="0"/>
                          <w:jc w:val="left"/>
                          <w:rPr>
                            <w:b/>
                            <w:sz w:val="20"/>
                          </w:rPr>
                        </w:pPr>
                        <w:r>
                          <w:rPr>
                            <w:b/>
                            <w:spacing w:val="-5"/>
                            <w:sz w:val="20"/>
                          </w:rPr>
                          <w:t>11%</w:t>
                        </w:r>
                      </w:p>
                    </w:txbxContent>
                  </v:textbox>
                  <w10:wrap type="none"/>
                </v:shape>
                <v:shape style="position:absolute;left:10427;top:-1324;width:424;height:239" type="#_x0000_t202" id="docshape1516" filled="false" stroked="false">
                  <v:textbox inset="0,0,0,0">
                    <w:txbxContent>
                      <w:p>
                        <w:pPr>
                          <w:spacing w:line="238" w:lineRule="exact" w:before="0"/>
                          <w:ind w:left="0" w:right="0" w:firstLine="0"/>
                          <w:jc w:val="left"/>
                          <w:rPr>
                            <w:b/>
                            <w:sz w:val="20"/>
                          </w:rPr>
                        </w:pPr>
                        <w:r>
                          <w:rPr>
                            <w:b/>
                            <w:spacing w:val="-5"/>
                            <w:sz w:val="20"/>
                          </w:rPr>
                          <w:t>13%</w:t>
                        </w:r>
                      </w:p>
                    </w:txbxContent>
                  </v:textbox>
                  <w10:wrap type="none"/>
                </v:shape>
                <v:shape style="position:absolute;left:3115;top:-847;width:309;height:239" type="#_x0000_t202" id="docshape1517" filled="false" stroked="false">
                  <v:textbox inset="0,0,0,0">
                    <w:txbxContent>
                      <w:p>
                        <w:pPr>
                          <w:spacing w:line="238" w:lineRule="exact" w:before="0"/>
                          <w:ind w:left="0" w:right="0" w:firstLine="0"/>
                          <w:jc w:val="left"/>
                          <w:rPr>
                            <w:b/>
                            <w:sz w:val="20"/>
                          </w:rPr>
                        </w:pPr>
                        <w:r>
                          <w:rPr>
                            <w:b/>
                            <w:spacing w:val="-5"/>
                            <w:sz w:val="20"/>
                          </w:rPr>
                          <w:t>6%</w:t>
                        </w:r>
                      </w:p>
                    </w:txbxContent>
                  </v:textbox>
                  <w10:wrap type="none"/>
                </v:shape>
                <w10:wrap type="none"/>
              </v:group>
            </w:pict>
          </mc:Fallback>
        </mc:AlternateContent>
      </w:r>
      <w:r>
        <w:rPr>
          <w:spacing w:val="-2"/>
        </w:rPr>
        <w:t>Total</w:t>
      </w:r>
      <w:r>
        <w:rPr/>
        <w:tab/>
      </w:r>
      <w:r>
        <w:rPr>
          <w:spacing w:val="-4"/>
        </w:rPr>
        <w:t>Male</w:t>
      </w:r>
      <w:r>
        <w:rPr/>
        <w:tab/>
      </w:r>
      <w:r>
        <w:rPr>
          <w:spacing w:val="-2"/>
        </w:rPr>
        <w:t>Female</w:t>
      </w:r>
      <w:r>
        <w:rPr/>
        <w:tab/>
        <w:t>19-64</w:t>
      </w:r>
      <w:r>
        <w:rPr>
          <w:spacing w:val="-4"/>
        </w:rPr>
        <w:t> </w:t>
      </w:r>
      <w:r>
        <w:rPr/>
        <w:t>Years</w:t>
      </w:r>
      <w:r>
        <w:rPr>
          <w:spacing w:val="21"/>
        </w:rPr>
        <w:t> </w:t>
      </w:r>
      <w:r>
        <w:rPr/>
        <w:t>65</w:t>
      </w:r>
      <w:r>
        <w:rPr>
          <w:spacing w:val="-3"/>
        </w:rPr>
        <w:t> </w:t>
      </w:r>
      <w:r>
        <w:rPr/>
        <w:t>&amp;</w:t>
      </w:r>
      <w:r>
        <w:rPr>
          <w:spacing w:val="-4"/>
        </w:rPr>
        <w:t> Over</w:t>
      </w:r>
      <w:r>
        <w:rPr/>
        <w:tab/>
      </w:r>
      <w:r>
        <w:rPr>
          <w:spacing w:val="-2"/>
        </w:rPr>
        <w:t>Income</w:t>
      </w:r>
    </w:p>
    <w:p>
      <w:pPr>
        <w:pStyle w:val="BodyText"/>
        <w:spacing w:before="1"/>
        <w:ind w:right="32"/>
        <w:jc w:val="right"/>
      </w:pPr>
      <w:r>
        <w:rPr>
          <w:spacing w:val="-2"/>
        </w:rPr>
        <w:t>&lt;$25K</w:t>
      </w:r>
    </w:p>
    <w:p>
      <w:pPr>
        <w:pStyle w:val="BodyText"/>
        <w:spacing w:before="18"/>
        <w:ind w:left="362"/>
      </w:pPr>
      <w:r>
        <w:rPr/>
        <w:br w:type="column"/>
      </w:r>
      <w:r>
        <w:rPr>
          <w:spacing w:val="-2"/>
        </w:rPr>
        <w:t>Income</w:t>
      </w:r>
    </w:p>
    <w:p>
      <w:pPr>
        <w:pStyle w:val="BodyText"/>
        <w:spacing w:before="1"/>
        <w:ind w:left="261"/>
      </w:pPr>
      <w:r>
        <w:rPr/>
        <w:t>$25K</w:t>
      </w:r>
      <w:r>
        <w:rPr>
          <w:spacing w:val="-5"/>
        </w:rPr>
        <w:t> </w:t>
      </w:r>
      <w:r>
        <w:rPr>
          <w:spacing w:val="-4"/>
        </w:rPr>
        <w:t>Plus</w:t>
      </w:r>
    </w:p>
    <w:p>
      <w:pPr>
        <w:pStyle w:val="BodyText"/>
        <w:spacing w:before="18"/>
        <w:ind w:left="269" w:firstLine="4"/>
        <w:jc w:val="both"/>
      </w:pPr>
      <w:r>
        <w:rPr/>
        <w:br w:type="column"/>
      </w:r>
      <w:r>
        <w:rPr>
          <w:spacing w:val="-2"/>
        </w:rPr>
        <w:t>Seneca County </w:t>
      </w:r>
      <w:r>
        <w:rPr>
          <w:spacing w:val="-4"/>
        </w:rPr>
        <w:t>2016</w:t>
      </w:r>
    </w:p>
    <w:p>
      <w:pPr>
        <w:pStyle w:val="BodyText"/>
        <w:spacing w:before="18"/>
        <w:ind w:left="381" w:right="932" w:firstLine="4"/>
        <w:jc w:val="both"/>
      </w:pPr>
      <w:r>
        <w:rPr/>
        <w:br w:type="column"/>
      </w:r>
      <w:r>
        <w:rPr>
          <w:spacing w:val="-2"/>
        </w:rPr>
        <w:t>Seneca County </w:t>
      </w:r>
      <w:r>
        <w:rPr>
          <w:spacing w:val="-4"/>
        </w:rPr>
        <w:t>2019</w:t>
      </w:r>
    </w:p>
    <w:p>
      <w:pPr>
        <w:pStyle w:val="BodyText"/>
        <w:spacing w:after="0"/>
        <w:jc w:val="both"/>
        <w:sectPr>
          <w:type w:val="continuous"/>
          <w:pgSz w:w="12240" w:h="15840"/>
          <w:pgMar w:header="0" w:footer="728" w:top="1060" w:bottom="280" w:left="0" w:right="360"/>
          <w:cols w:num="4" w:equalWidth="0">
            <w:col w:w="7796" w:space="40"/>
            <w:col w:w="1117" w:space="39"/>
            <w:col w:w="901" w:space="40"/>
            <w:col w:w="1947"/>
          </w:cols>
        </w:sectPr>
      </w:pPr>
    </w:p>
    <w:p>
      <w:pPr>
        <w:spacing w:line="196" w:lineRule="exact" w:before="102"/>
        <w:ind w:left="993" w:right="274" w:firstLine="0"/>
        <w:jc w:val="center"/>
        <w:rPr>
          <w:i/>
          <w:sz w:val="17"/>
        </w:rPr>
      </w:pPr>
      <w:r>
        <w:rPr>
          <w:i/>
          <w:spacing w:val="-6"/>
          <w:sz w:val="17"/>
        </w:rPr>
        <w:t>Note:</w:t>
      </w:r>
      <w:r>
        <w:rPr>
          <w:i/>
          <w:spacing w:val="-3"/>
          <w:sz w:val="17"/>
        </w:rPr>
        <w:t> </w:t>
      </w:r>
      <w:r>
        <w:rPr>
          <w:i/>
          <w:spacing w:val="-6"/>
          <w:sz w:val="17"/>
        </w:rPr>
        <w:t>Caution</w:t>
      </w:r>
      <w:r>
        <w:rPr>
          <w:i/>
          <w:spacing w:val="-1"/>
          <w:sz w:val="17"/>
        </w:rPr>
        <w:t> </w:t>
      </w:r>
      <w:r>
        <w:rPr>
          <w:i/>
          <w:spacing w:val="-6"/>
          <w:sz w:val="17"/>
        </w:rPr>
        <w:t>should</w:t>
      </w:r>
      <w:r>
        <w:rPr>
          <w:i/>
          <w:spacing w:val="-2"/>
          <w:sz w:val="17"/>
        </w:rPr>
        <w:t> </w:t>
      </w:r>
      <w:r>
        <w:rPr>
          <w:i/>
          <w:spacing w:val="-6"/>
          <w:sz w:val="17"/>
        </w:rPr>
        <w:t>be</w:t>
      </w:r>
      <w:r>
        <w:rPr>
          <w:i/>
          <w:spacing w:val="-2"/>
          <w:sz w:val="17"/>
        </w:rPr>
        <w:t> </w:t>
      </w:r>
      <w:r>
        <w:rPr>
          <w:i/>
          <w:spacing w:val="-6"/>
          <w:sz w:val="17"/>
        </w:rPr>
        <w:t>used</w:t>
      </w:r>
      <w:r>
        <w:rPr>
          <w:i/>
          <w:spacing w:val="-2"/>
          <w:sz w:val="17"/>
        </w:rPr>
        <w:t> </w:t>
      </w:r>
      <w:r>
        <w:rPr>
          <w:i/>
          <w:spacing w:val="-6"/>
          <w:sz w:val="17"/>
        </w:rPr>
        <w:t>when</w:t>
      </w:r>
      <w:r>
        <w:rPr>
          <w:i/>
          <w:spacing w:val="-1"/>
          <w:sz w:val="17"/>
        </w:rPr>
        <w:t> </w:t>
      </w:r>
      <w:r>
        <w:rPr>
          <w:i/>
          <w:spacing w:val="-6"/>
          <w:sz w:val="17"/>
        </w:rPr>
        <w:t>interpreting</w:t>
      </w:r>
      <w:r>
        <w:rPr>
          <w:i/>
          <w:spacing w:val="-3"/>
          <w:sz w:val="17"/>
        </w:rPr>
        <w:t> </w:t>
      </w:r>
      <w:r>
        <w:rPr>
          <w:i/>
          <w:spacing w:val="-6"/>
          <w:sz w:val="17"/>
        </w:rPr>
        <w:t>subgroup</w:t>
      </w:r>
      <w:r>
        <w:rPr>
          <w:i/>
          <w:spacing w:val="-2"/>
          <w:sz w:val="17"/>
        </w:rPr>
        <w:t> </w:t>
      </w:r>
      <w:r>
        <w:rPr>
          <w:i/>
          <w:spacing w:val="-6"/>
          <w:sz w:val="17"/>
        </w:rPr>
        <w:t>results</w:t>
      </w:r>
      <w:r>
        <w:rPr>
          <w:i/>
          <w:spacing w:val="-2"/>
          <w:sz w:val="17"/>
        </w:rPr>
        <w:t> </w:t>
      </w:r>
      <w:r>
        <w:rPr>
          <w:i/>
          <w:spacing w:val="-6"/>
          <w:sz w:val="17"/>
        </w:rPr>
        <w:t>as</w:t>
      </w:r>
      <w:r>
        <w:rPr>
          <w:i/>
          <w:spacing w:val="1"/>
          <w:sz w:val="17"/>
        </w:rPr>
        <w:t> </w:t>
      </w:r>
      <w:r>
        <w:rPr>
          <w:i/>
          <w:spacing w:val="-6"/>
          <w:sz w:val="17"/>
        </w:rPr>
        <w:t>the</w:t>
      </w:r>
      <w:r>
        <w:rPr>
          <w:i/>
          <w:spacing w:val="-2"/>
          <w:sz w:val="17"/>
        </w:rPr>
        <w:t> </w:t>
      </w:r>
      <w:r>
        <w:rPr>
          <w:i/>
          <w:spacing w:val="-6"/>
          <w:sz w:val="17"/>
        </w:rPr>
        <w:t>margin</w:t>
      </w:r>
      <w:r>
        <w:rPr>
          <w:i/>
          <w:spacing w:val="-1"/>
          <w:sz w:val="17"/>
        </w:rPr>
        <w:t> </w:t>
      </w:r>
      <w:r>
        <w:rPr>
          <w:i/>
          <w:spacing w:val="-6"/>
          <w:sz w:val="17"/>
        </w:rPr>
        <w:t>of</w:t>
      </w:r>
      <w:r>
        <w:rPr>
          <w:i/>
          <w:spacing w:val="-1"/>
          <w:sz w:val="17"/>
        </w:rPr>
        <w:t> </w:t>
      </w:r>
      <w:r>
        <w:rPr>
          <w:i/>
          <w:spacing w:val="-6"/>
          <w:sz w:val="17"/>
        </w:rPr>
        <w:t>error</w:t>
      </w:r>
      <w:r>
        <w:rPr>
          <w:i/>
          <w:spacing w:val="-3"/>
          <w:sz w:val="17"/>
        </w:rPr>
        <w:t> </w:t>
      </w:r>
      <w:r>
        <w:rPr>
          <w:i/>
          <w:spacing w:val="-6"/>
          <w:sz w:val="17"/>
        </w:rPr>
        <w:t>for</w:t>
      </w:r>
      <w:r>
        <w:rPr>
          <w:i/>
          <w:spacing w:val="-2"/>
          <w:sz w:val="17"/>
        </w:rPr>
        <w:t> </w:t>
      </w:r>
      <w:r>
        <w:rPr>
          <w:i/>
          <w:spacing w:val="-6"/>
          <w:sz w:val="17"/>
        </w:rPr>
        <w:t>any</w:t>
      </w:r>
      <w:r>
        <w:rPr>
          <w:i/>
          <w:spacing w:val="-2"/>
          <w:sz w:val="17"/>
        </w:rPr>
        <w:t> </w:t>
      </w:r>
      <w:r>
        <w:rPr>
          <w:i/>
          <w:spacing w:val="-6"/>
          <w:sz w:val="17"/>
        </w:rPr>
        <w:t>subgroup</w:t>
      </w:r>
      <w:r>
        <w:rPr>
          <w:i/>
          <w:spacing w:val="-3"/>
          <w:sz w:val="17"/>
        </w:rPr>
        <w:t> </w:t>
      </w:r>
      <w:r>
        <w:rPr>
          <w:i/>
          <w:spacing w:val="-6"/>
          <w:sz w:val="17"/>
        </w:rPr>
        <w:t>is</w:t>
      </w:r>
      <w:r>
        <w:rPr>
          <w:i/>
          <w:spacing w:val="-2"/>
          <w:sz w:val="17"/>
        </w:rPr>
        <w:t> </w:t>
      </w:r>
      <w:r>
        <w:rPr>
          <w:i/>
          <w:spacing w:val="-6"/>
          <w:sz w:val="17"/>
        </w:rPr>
        <w:t>higher</w:t>
      </w:r>
      <w:r>
        <w:rPr>
          <w:i/>
          <w:spacing w:val="-2"/>
          <w:sz w:val="17"/>
        </w:rPr>
        <w:t> </w:t>
      </w:r>
      <w:r>
        <w:rPr>
          <w:i/>
          <w:spacing w:val="-6"/>
          <w:sz w:val="17"/>
        </w:rPr>
        <w:t>than</w:t>
      </w:r>
      <w:r>
        <w:rPr>
          <w:i/>
          <w:spacing w:val="-2"/>
          <w:sz w:val="17"/>
        </w:rPr>
        <w:t> </w:t>
      </w:r>
      <w:r>
        <w:rPr>
          <w:i/>
          <w:spacing w:val="-6"/>
          <w:sz w:val="17"/>
        </w:rPr>
        <w:t>that</w:t>
      </w:r>
      <w:r>
        <w:rPr>
          <w:i/>
          <w:sz w:val="17"/>
        </w:rPr>
        <w:t> </w:t>
      </w:r>
      <w:r>
        <w:rPr>
          <w:i/>
          <w:spacing w:val="-6"/>
          <w:sz w:val="17"/>
        </w:rPr>
        <w:t>of</w:t>
      </w:r>
      <w:r>
        <w:rPr>
          <w:i/>
          <w:spacing w:val="-1"/>
          <w:sz w:val="17"/>
        </w:rPr>
        <w:t> </w:t>
      </w:r>
      <w:r>
        <w:rPr>
          <w:i/>
          <w:spacing w:val="-6"/>
          <w:sz w:val="17"/>
        </w:rPr>
        <w:t>the</w:t>
      </w:r>
    </w:p>
    <w:p>
      <w:pPr>
        <w:spacing w:line="196" w:lineRule="exact" w:before="0"/>
        <w:ind w:left="359" w:right="0" w:firstLine="0"/>
        <w:jc w:val="center"/>
        <w:rPr>
          <w:i/>
          <w:sz w:val="17"/>
        </w:rPr>
      </w:pPr>
      <w:r>
        <w:rPr>
          <w:i/>
          <w:spacing w:val="-5"/>
          <w:sz w:val="17"/>
        </w:rPr>
        <w:t>overall </w:t>
      </w:r>
      <w:r>
        <w:rPr>
          <w:i/>
          <w:spacing w:val="-2"/>
          <w:sz w:val="17"/>
        </w:rPr>
        <w:t>survey.</w:t>
      </w:r>
    </w:p>
    <w:p>
      <w:pPr>
        <w:spacing w:after="0" w:line="196" w:lineRule="exact"/>
        <w:jc w:val="center"/>
        <w:rPr>
          <w:i/>
          <w:sz w:val="17"/>
        </w:rPr>
        <w:sectPr>
          <w:type w:val="continuous"/>
          <w:pgSz w:w="12240" w:h="15840"/>
          <w:pgMar w:header="0" w:footer="728" w:top="1060" w:bottom="280" w:left="0" w:right="360"/>
        </w:sectPr>
      </w:pPr>
    </w:p>
    <w:p>
      <w:pPr>
        <w:spacing w:line="228" w:lineRule="auto" w:before="82"/>
        <w:ind w:left="1080" w:right="993" w:firstLine="0"/>
        <w:jc w:val="left"/>
        <w:rPr>
          <w:b/>
          <w:i/>
          <w:sz w:val="21"/>
        </w:rPr>
      </w:pPr>
      <w:r>
        <w:rPr>
          <w:b/>
          <w:i/>
          <w:color w:val="4F6128"/>
          <w:w w:val="90"/>
          <w:sz w:val="21"/>
        </w:rPr>
        <w:t>The</w:t>
      </w:r>
      <w:r>
        <w:rPr>
          <w:b/>
          <w:i/>
          <w:color w:val="4F6128"/>
          <w:sz w:val="21"/>
        </w:rPr>
        <w:t> </w:t>
      </w:r>
      <w:r>
        <w:rPr>
          <w:b/>
          <w:i/>
          <w:color w:val="4F6128"/>
          <w:w w:val="90"/>
          <w:sz w:val="21"/>
        </w:rPr>
        <w:t>table</w:t>
      </w:r>
      <w:r>
        <w:rPr>
          <w:b/>
          <w:i/>
          <w:color w:val="4F6128"/>
          <w:sz w:val="21"/>
        </w:rPr>
        <w:t> </w:t>
      </w:r>
      <w:r>
        <w:rPr>
          <w:b/>
          <w:i/>
          <w:color w:val="4F6128"/>
          <w:w w:val="90"/>
          <w:sz w:val="21"/>
        </w:rPr>
        <w:t>below</w:t>
      </w:r>
      <w:r>
        <w:rPr>
          <w:b/>
          <w:i/>
          <w:color w:val="4F6128"/>
          <w:spacing w:val="33"/>
          <w:sz w:val="21"/>
        </w:rPr>
        <w:t> </w:t>
      </w:r>
      <w:r>
        <w:rPr>
          <w:b/>
          <w:i/>
          <w:color w:val="4F6128"/>
          <w:w w:val="90"/>
          <w:sz w:val="21"/>
        </w:rPr>
        <w:t>indicates</w:t>
      </w:r>
      <w:r>
        <w:rPr>
          <w:b/>
          <w:i/>
          <w:color w:val="4F6128"/>
          <w:sz w:val="21"/>
        </w:rPr>
        <w:t> </w:t>
      </w:r>
      <w:r>
        <w:rPr>
          <w:b/>
          <w:i/>
          <w:color w:val="4F6128"/>
          <w:w w:val="90"/>
          <w:sz w:val="21"/>
        </w:rPr>
        <w:t>correlations</w:t>
      </w:r>
      <w:r>
        <w:rPr>
          <w:b/>
          <w:i/>
          <w:color w:val="4F6128"/>
          <w:sz w:val="21"/>
        </w:rPr>
        <w:t> </w:t>
      </w:r>
      <w:r>
        <w:rPr>
          <w:b/>
          <w:i/>
          <w:color w:val="4F6128"/>
          <w:w w:val="90"/>
          <w:sz w:val="21"/>
        </w:rPr>
        <w:t>between</w:t>
      </w:r>
      <w:r>
        <w:rPr>
          <w:b/>
          <w:i/>
          <w:color w:val="4F6128"/>
          <w:spacing w:val="22"/>
          <w:sz w:val="21"/>
        </w:rPr>
        <w:t> </w:t>
      </w:r>
      <w:r>
        <w:rPr>
          <w:b/>
          <w:i/>
          <w:color w:val="4F6128"/>
          <w:w w:val="90"/>
          <w:sz w:val="21"/>
        </w:rPr>
        <w:t>those</w:t>
      </w:r>
      <w:r>
        <w:rPr>
          <w:b/>
          <w:i/>
          <w:color w:val="4F6128"/>
          <w:spacing w:val="20"/>
          <w:sz w:val="21"/>
        </w:rPr>
        <w:t> </w:t>
      </w:r>
      <w:r>
        <w:rPr>
          <w:b/>
          <w:i/>
          <w:color w:val="4F6128"/>
          <w:w w:val="90"/>
          <w:sz w:val="21"/>
        </w:rPr>
        <w:t>who</w:t>
      </w:r>
      <w:r>
        <w:rPr>
          <w:b/>
          <w:i/>
          <w:color w:val="4F6128"/>
          <w:spacing w:val="21"/>
          <w:sz w:val="21"/>
        </w:rPr>
        <w:t> </w:t>
      </w:r>
      <w:r>
        <w:rPr>
          <w:b/>
          <w:i/>
          <w:color w:val="4F6128"/>
          <w:w w:val="90"/>
          <w:sz w:val="21"/>
        </w:rPr>
        <w:t>experienced</w:t>
      </w:r>
      <w:r>
        <w:rPr>
          <w:b/>
          <w:i/>
          <w:color w:val="4F6128"/>
          <w:spacing w:val="20"/>
          <w:sz w:val="21"/>
        </w:rPr>
        <w:t> </w:t>
      </w:r>
      <w:r>
        <w:rPr>
          <w:b/>
          <w:i/>
          <w:color w:val="4F6128"/>
          <w:w w:val="90"/>
          <w:sz w:val="21"/>
        </w:rPr>
        <w:t>4</w:t>
      </w:r>
      <w:r>
        <w:rPr>
          <w:b/>
          <w:i/>
          <w:color w:val="4F6128"/>
          <w:spacing w:val="24"/>
          <w:sz w:val="21"/>
        </w:rPr>
        <w:t> </w:t>
      </w:r>
      <w:r>
        <w:rPr>
          <w:b/>
          <w:i/>
          <w:color w:val="4F6128"/>
          <w:w w:val="90"/>
          <w:sz w:val="21"/>
        </w:rPr>
        <w:t>or</w:t>
      </w:r>
      <w:r>
        <w:rPr>
          <w:b/>
          <w:i/>
          <w:color w:val="4F6128"/>
          <w:spacing w:val="26"/>
          <w:sz w:val="21"/>
        </w:rPr>
        <w:t> </w:t>
      </w:r>
      <w:r>
        <w:rPr>
          <w:b/>
          <w:i/>
          <w:color w:val="4F6128"/>
          <w:w w:val="90"/>
          <w:sz w:val="21"/>
        </w:rPr>
        <w:t>more</w:t>
      </w:r>
      <w:r>
        <w:rPr>
          <w:b/>
          <w:i/>
          <w:color w:val="4F6128"/>
          <w:sz w:val="21"/>
        </w:rPr>
        <w:t> </w:t>
      </w:r>
      <w:r>
        <w:rPr>
          <w:b/>
          <w:i/>
          <w:color w:val="4F6128"/>
          <w:w w:val="90"/>
          <w:sz w:val="21"/>
        </w:rPr>
        <w:t>ACEs</w:t>
      </w:r>
      <w:r>
        <w:rPr>
          <w:b/>
          <w:i/>
          <w:color w:val="4F6128"/>
          <w:sz w:val="21"/>
        </w:rPr>
        <w:t> </w:t>
      </w:r>
      <w:r>
        <w:rPr>
          <w:b/>
          <w:i/>
          <w:color w:val="4F6128"/>
          <w:w w:val="90"/>
          <w:sz w:val="21"/>
        </w:rPr>
        <w:t>in</w:t>
      </w:r>
      <w:r>
        <w:rPr>
          <w:b/>
          <w:i/>
          <w:color w:val="4F6128"/>
          <w:spacing w:val="22"/>
          <w:sz w:val="21"/>
        </w:rPr>
        <w:t> </w:t>
      </w:r>
      <w:r>
        <w:rPr>
          <w:b/>
          <w:i/>
          <w:color w:val="4F6128"/>
          <w:w w:val="90"/>
          <w:sz w:val="21"/>
        </w:rPr>
        <w:t>their</w:t>
      </w:r>
      <w:r>
        <w:rPr>
          <w:b/>
          <w:i/>
          <w:color w:val="4F6128"/>
          <w:spacing w:val="26"/>
          <w:sz w:val="21"/>
        </w:rPr>
        <w:t> </w:t>
      </w:r>
      <w:r>
        <w:rPr>
          <w:b/>
          <w:i/>
          <w:color w:val="4F6128"/>
          <w:spacing w:val="9"/>
          <w:w w:val="90"/>
          <w:sz w:val="21"/>
        </w:rPr>
        <w:t>lifetime </w:t>
      </w:r>
      <w:r>
        <w:rPr>
          <w:b/>
          <w:i/>
          <w:color w:val="4F6128"/>
          <w:w w:val="90"/>
          <w:sz w:val="21"/>
        </w:rPr>
        <w:t>and</w:t>
      </w:r>
      <w:r>
        <w:rPr>
          <w:b/>
          <w:i/>
          <w:color w:val="4F6128"/>
          <w:spacing w:val="26"/>
          <w:sz w:val="21"/>
        </w:rPr>
        <w:t> </w:t>
      </w:r>
      <w:r>
        <w:rPr>
          <w:b/>
          <w:i/>
          <w:color w:val="4F6128"/>
          <w:w w:val="90"/>
          <w:sz w:val="21"/>
        </w:rPr>
        <w:t>participating</w:t>
      </w:r>
      <w:r>
        <w:rPr>
          <w:b/>
          <w:i/>
          <w:color w:val="4F6128"/>
          <w:spacing w:val="26"/>
          <w:sz w:val="21"/>
        </w:rPr>
        <w:t> </w:t>
      </w:r>
      <w:r>
        <w:rPr>
          <w:b/>
          <w:i/>
          <w:color w:val="4F6128"/>
          <w:w w:val="90"/>
          <w:sz w:val="21"/>
        </w:rPr>
        <w:t>in</w:t>
      </w:r>
      <w:r>
        <w:rPr>
          <w:b/>
          <w:i/>
          <w:color w:val="4F6128"/>
          <w:spacing w:val="29"/>
          <w:sz w:val="21"/>
        </w:rPr>
        <w:t> </w:t>
      </w:r>
      <w:r>
        <w:rPr>
          <w:b/>
          <w:i/>
          <w:color w:val="4F6128"/>
          <w:w w:val="90"/>
          <w:sz w:val="21"/>
        </w:rPr>
        <w:t>risky</w:t>
      </w:r>
      <w:r>
        <w:rPr>
          <w:b/>
          <w:i/>
          <w:color w:val="4F6128"/>
          <w:spacing w:val="39"/>
          <w:sz w:val="21"/>
        </w:rPr>
        <w:t> </w:t>
      </w:r>
      <w:r>
        <w:rPr>
          <w:b/>
          <w:i/>
          <w:color w:val="4F6128"/>
          <w:w w:val="90"/>
          <w:sz w:val="21"/>
        </w:rPr>
        <w:t>behaviors,</w:t>
      </w:r>
      <w:r>
        <w:rPr>
          <w:b/>
          <w:i/>
          <w:color w:val="4F6128"/>
          <w:spacing w:val="36"/>
          <w:sz w:val="21"/>
        </w:rPr>
        <w:t> </w:t>
      </w:r>
      <w:r>
        <w:rPr>
          <w:b/>
          <w:i/>
          <w:color w:val="4F6128"/>
          <w:w w:val="90"/>
          <w:sz w:val="21"/>
        </w:rPr>
        <w:t>as</w:t>
      </w:r>
      <w:r>
        <w:rPr>
          <w:b/>
          <w:i/>
          <w:color w:val="4F6128"/>
          <w:spacing w:val="25"/>
          <w:sz w:val="21"/>
        </w:rPr>
        <w:t> </w:t>
      </w:r>
      <w:r>
        <w:rPr>
          <w:b/>
          <w:i/>
          <w:color w:val="4F6128"/>
          <w:w w:val="90"/>
          <w:sz w:val="21"/>
        </w:rPr>
        <w:t>well</w:t>
      </w:r>
      <w:r>
        <w:rPr>
          <w:b/>
          <w:i/>
          <w:color w:val="4F6128"/>
          <w:spacing w:val="39"/>
          <w:sz w:val="21"/>
        </w:rPr>
        <w:t> </w:t>
      </w:r>
      <w:r>
        <w:rPr>
          <w:b/>
          <w:i/>
          <w:color w:val="4F6128"/>
          <w:w w:val="90"/>
          <w:sz w:val="21"/>
        </w:rPr>
        <w:t>as</w:t>
      </w:r>
      <w:r>
        <w:rPr>
          <w:b/>
          <w:i/>
          <w:color w:val="4F6128"/>
          <w:sz w:val="21"/>
        </w:rPr>
        <w:t> </w:t>
      </w:r>
      <w:r>
        <w:rPr>
          <w:b/>
          <w:i/>
          <w:color w:val="4F6128"/>
          <w:w w:val="90"/>
          <w:sz w:val="21"/>
        </w:rPr>
        <w:t>other</w:t>
      </w:r>
      <w:r>
        <w:rPr>
          <w:b/>
          <w:i/>
          <w:color w:val="4F6128"/>
          <w:spacing w:val="33"/>
          <w:sz w:val="21"/>
        </w:rPr>
        <w:t> </w:t>
      </w:r>
      <w:r>
        <w:rPr>
          <w:b/>
          <w:i/>
          <w:color w:val="4F6128"/>
          <w:w w:val="90"/>
          <w:sz w:val="21"/>
        </w:rPr>
        <w:t>activities</w:t>
      </w:r>
      <w:r>
        <w:rPr>
          <w:b/>
          <w:i/>
          <w:color w:val="4F6128"/>
          <w:spacing w:val="25"/>
          <w:sz w:val="21"/>
        </w:rPr>
        <w:t> </w:t>
      </w:r>
      <w:r>
        <w:rPr>
          <w:b/>
          <w:i/>
          <w:color w:val="4F6128"/>
          <w:w w:val="90"/>
          <w:sz w:val="21"/>
        </w:rPr>
        <w:t>and</w:t>
      </w:r>
      <w:r>
        <w:rPr>
          <w:b/>
          <w:i/>
          <w:color w:val="4F6128"/>
          <w:spacing w:val="26"/>
          <w:sz w:val="21"/>
        </w:rPr>
        <w:t> </w:t>
      </w:r>
      <w:r>
        <w:rPr>
          <w:b/>
          <w:i/>
          <w:color w:val="4F6128"/>
          <w:w w:val="90"/>
          <w:sz w:val="21"/>
        </w:rPr>
        <w:t>experiences.</w:t>
      </w:r>
      <w:r>
        <w:rPr>
          <w:b/>
          <w:i/>
          <w:color w:val="4F6128"/>
          <w:spacing w:val="40"/>
          <w:sz w:val="21"/>
        </w:rPr>
        <w:t> </w:t>
      </w:r>
      <w:r>
        <w:rPr>
          <w:b/>
          <w:i/>
          <w:color w:val="4F6128"/>
          <w:w w:val="90"/>
          <w:sz w:val="21"/>
        </w:rPr>
        <w:t>An</w:t>
      </w:r>
      <w:r>
        <w:rPr>
          <w:b/>
          <w:i/>
          <w:color w:val="4F6128"/>
          <w:spacing w:val="29"/>
          <w:sz w:val="21"/>
        </w:rPr>
        <w:t> </w:t>
      </w:r>
      <w:r>
        <w:rPr>
          <w:b/>
          <w:i/>
          <w:color w:val="4F6128"/>
          <w:w w:val="90"/>
          <w:sz w:val="21"/>
        </w:rPr>
        <w:t>example</w:t>
      </w:r>
      <w:r>
        <w:rPr>
          <w:b/>
          <w:i/>
          <w:color w:val="4F6128"/>
          <w:spacing w:val="25"/>
          <w:sz w:val="21"/>
        </w:rPr>
        <w:t> </w:t>
      </w:r>
      <w:r>
        <w:rPr>
          <w:b/>
          <w:i/>
          <w:color w:val="4F6128"/>
          <w:w w:val="90"/>
          <w:sz w:val="21"/>
        </w:rPr>
        <w:t>of</w:t>
      </w:r>
      <w:r>
        <w:rPr>
          <w:b/>
          <w:i/>
          <w:color w:val="4F6128"/>
          <w:spacing w:val="40"/>
          <w:sz w:val="21"/>
        </w:rPr>
        <w:t> </w:t>
      </w:r>
      <w:r>
        <w:rPr>
          <w:b/>
          <w:i/>
          <w:color w:val="4F6128"/>
          <w:w w:val="90"/>
          <w:sz w:val="21"/>
        </w:rPr>
        <w:t>how</w:t>
      </w:r>
      <w:r>
        <w:rPr>
          <w:b/>
          <w:i/>
          <w:color w:val="4F6128"/>
          <w:spacing w:val="40"/>
          <w:sz w:val="21"/>
        </w:rPr>
        <w:t> </w:t>
      </w:r>
      <w:r>
        <w:rPr>
          <w:b/>
          <w:i/>
          <w:color w:val="4F6128"/>
          <w:w w:val="90"/>
          <w:sz w:val="21"/>
        </w:rPr>
        <w:t>to interpret</w:t>
      </w:r>
      <w:r>
        <w:rPr>
          <w:b/>
          <w:i/>
          <w:color w:val="4F6128"/>
          <w:spacing w:val="40"/>
          <w:sz w:val="21"/>
        </w:rPr>
        <w:t> </w:t>
      </w:r>
      <w:r>
        <w:rPr>
          <w:b/>
          <w:i/>
          <w:color w:val="4F6128"/>
          <w:w w:val="90"/>
          <w:sz w:val="21"/>
        </w:rPr>
        <w:t>the</w:t>
      </w:r>
      <w:r>
        <w:rPr>
          <w:b/>
          <w:i/>
          <w:color w:val="4F6128"/>
          <w:spacing w:val="32"/>
          <w:sz w:val="21"/>
        </w:rPr>
        <w:t> </w:t>
      </w:r>
      <w:r>
        <w:rPr>
          <w:b/>
          <w:i/>
          <w:color w:val="4F6128"/>
          <w:w w:val="90"/>
          <w:sz w:val="21"/>
        </w:rPr>
        <w:t>information</w:t>
      </w:r>
      <w:r>
        <w:rPr>
          <w:b/>
          <w:i/>
          <w:color w:val="4F6128"/>
          <w:spacing w:val="40"/>
          <w:sz w:val="21"/>
        </w:rPr>
        <w:t> </w:t>
      </w:r>
      <w:r>
        <w:rPr>
          <w:b/>
          <w:i/>
          <w:color w:val="4F6128"/>
          <w:w w:val="90"/>
          <w:sz w:val="21"/>
        </w:rPr>
        <w:t>includes:</w:t>
      </w:r>
      <w:r>
        <w:rPr>
          <w:b/>
          <w:i/>
          <w:color w:val="4F6128"/>
          <w:spacing w:val="40"/>
          <w:sz w:val="21"/>
        </w:rPr>
        <w:t> </w:t>
      </w:r>
      <w:r>
        <w:rPr>
          <w:b/>
          <w:i/>
          <w:color w:val="4F6128"/>
          <w:w w:val="90"/>
          <w:sz w:val="21"/>
        </w:rPr>
        <w:t>25%</w:t>
      </w:r>
      <w:r>
        <w:rPr>
          <w:b/>
          <w:i/>
          <w:color w:val="4F6128"/>
          <w:spacing w:val="40"/>
          <w:sz w:val="21"/>
        </w:rPr>
        <w:t> </w:t>
      </w:r>
      <w:r>
        <w:rPr>
          <w:b/>
          <w:i/>
          <w:color w:val="4F6128"/>
          <w:w w:val="90"/>
          <w:sz w:val="21"/>
        </w:rPr>
        <w:t>of</w:t>
      </w:r>
      <w:r>
        <w:rPr>
          <w:b/>
          <w:i/>
          <w:color w:val="4F6128"/>
          <w:spacing w:val="40"/>
          <w:sz w:val="21"/>
        </w:rPr>
        <w:t> </w:t>
      </w:r>
      <w:r>
        <w:rPr>
          <w:b/>
          <w:i/>
          <w:color w:val="4F6128"/>
          <w:w w:val="90"/>
          <w:sz w:val="21"/>
        </w:rPr>
        <w:t>those</w:t>
      </w:r>
      <w:r>
        <w:rPr>
          <w:b/>
          <w:i/>
          <w:color w:val="4F6128"/>
          <w:spacing w:val="32"/>
          <w:sz w:val="21"/>
        </w:rPr>
        <w:t> </w:t>
      </w:r>
      <w:r>
        <w:rPr>
          <w:b/>
          <w:i/>
          <w:color w:val="4F6128"/>
          <w:w w:val="90"/>
          <w:sz w:val="21"/>
        </w:rPr>
        <w:t>who</w:t>
      </w:r>
      <w:r>
        <w:rPr>
          <w:b/>
          <w:i/>
          <w:color w:val="4F6128"/>
          <w:spacing w:val="35"/>
          <w:sz w:val="21"/>
        </w:rPr>
        <w:t> </w:t>
      </w:r>
      <w:r>
        <w:rPr>
          <w:b/>
          <w:i/>
          <w:color w:val="4F6128"/>
          <w:w w:val="90"/>
          <w:sz w:val="21"/>
        </w:rPr>
        <w:t>experienced</w:t>
      </w:r>
      <w:r>
        <w:rPr>
          <w:b/>
          <w:i/>
          <w:color w:val="4F6128"/>
          <w:spacing w:val="33"/>
          <w:sz w:val="21"/>
        </w:rPr>
        <w:t> </w:t>
      </w:r>
      <w:r>
        <w:rPr>
          <w:b/>
          <w:i/>
          <w:color w:val="4F6128"/>
          <w:w w:val="90"/>
          <w:sz w:val="21"/>
        </w:rPr>
        <w:t>four</w:t>
      </w:r>
      <w:r>
        <w:rPr>
          <w:b/>
          <w:i/>
          <w:color w:val="4F6128"/>
          <w:spacing w:val="40"/>
          <w:sz w:val="21"/>
        </w:rPr>
        <w:t> </w:t>
      </w:r>
      <w:r>
        <w:rPr>
          <w:b/>
          <w:i/>
          <w:color w:val="4F6128"/>
          <w:w w:val="90"/>
          <w:sz w:val="21"/>
        </w:rPr>
        <w:t>or</w:t>
      </w:r>
      <w:r>
        <w:rPr>
          <w:b/>
          <w:i/>
          <w:color w:val="4F6128"/>
          <w:spacing w:val="40"/>
          <w:sz w:val="21"/>
        </w:rPr>
        <w:t> </w:t>
      </w:r>
      <w:r>
        <w:rPr>
          <w:b/>
          <w:i/>
          <w:color w:val="4F6128"/>
          <w:w w:val="90"/>
          <w:sz w:val="21"/>
        </w:rPr>
        <w:t>more</w:t>
      </w:r>
      <w:r>
        <w:rPr>
          <w:b/>
          <w:i/>
          <w:color w:val="4F6128"/>
          <w:spacing w:val="32"/>
          <w:sz w:val="21"/>
        </w:rPr>
        <w:t> </w:t>
      </w:r>
      <w:r>
        <w:rPr>
          <w:b/>
          <w:i/>
          <w:color w:val="4F6128"/>
          <w:w w:val="90"/>
          <w:sz w:val="21"/>
        </w:rPr>
        <w:t>ACEs</w:t>
      </w:r>
      <w:r>
        <w:rPr>
          <w:b/>
          <w:i/>
          <w:color w:val="4F6128"/>
          <w:spacing w:val="32"/>
          <w:sz w:val="21"/>
        </w:rPr>
        <w:t> </w:t>
      </w:r>
      <w:r>
        <w:rPr>
          <w:b/>
          <w:i/>
          <w:color w:val="4F6128"/>
          <w:w w:val="90"/>
          <w:sz w:val="21"/>
        </w:rPr>
        <w:t>were</w:t>
      </w:r>
      <w:r>
        <w:rPr>
          <w:b/>
          <w:i/>
          <w:color w:val="4F6128"/>
          <w:spacing w:val="32"/>
          <w:sz w:val="21"/>
        </w:rPr>
        <w:t> </w:t>
      </w:r>
      <w:r>
        <w:rPr>
          <w:b/>
          <w:i/>
          <w:color w:val="4F6128"/>
          <w:w w:val="90"/>
          <w:sz w:val="21"/>
        </w:rPr>
        <w:t>current </w:t>
      </w:r>
      <w:r>
        <w:rPr>
          <w:b/>
          <w:i/>
          <w:color w:val="4F6128"/>
          <w:w w:val="95"/>
          <w:sz w:val="21"/>
        </w:rPr>
        <w:t>smokers, compared to 14% of those who did not experience any ACEs.</w:t>
      </w:r>
    </w:p>
    <w:p>
      <w:pPr>
        <w:pStyle w:val="BodyText"/>
        <w:spacing w:before="14"/>
        <w:rPr>
          <w:b/>
          <w:i/>
          <w:sz w:val="21"/>
        </w:rPr>
      </w:pPr>
    </w:p>
    <w:p>
      <w:pPr>
        <w:spacing w:line="259" w:lineRule="exact" w:before="0"/>
        <w:ind w:left="993" w:right="186" w:firstLine="0"/>
        <w:jc w:val="center"/>
        <w:rPr>
          <w:b/>
          <w:sz w:val="22"/>
        </w:rPr>
      </w:pPr>
      <w:bookmarkStart w:name="Experienced 4 or More ACEs vs. Did Not E" w:id="7"/>
      <w:bookmarkEnd w:id="7"/>
      <w:r>
        <w:rPr/>
      </w:r>
      <w:r>
        <w:rPr>
          <w:b/>
          <w:sz w:val="22"/>
        </w:rPr>
        <w:t>Behaviors</w:t>
      </w:r>
      <w:r>
        <w:rPr>
          <w:b/>
          <w:spacing w:val="-4"/>
          <w:sz w:val="22"/>
        </w:rPr>
        <w:t> </w:t>
      </w:r>
      <w:r>
        <w:rPr>
          <w:b/>
          <w:sz w:val="22"/>
        </w:rPr>
        <w:t>of</w:t>
      </w:r>
      <w:r>
        <w:rPr>
          <w:b/>
          <w:spacing w:val="-5"/>
          <w:sz w:val="22"/>
        </w:rPr>
        <w:t> </w:t>
      </w:r>
      <w:r>
        <w:rPr>
          <w:b/>
          <w:sz w:val="22"/>
        </w:rPr>
        <w:t>Seneca</w:t>
      </w:r>
      <w:r>
        <w:rPr>
          <w:b/>
          <w:spacing w:val="-4"/>
          <w:sz w:val="22"/>
        </w:rPr>
        <w:t> </w:t>
      </w:r>
      <w:r>
        <w:rPr>
          <w:b/>
          <w:sz w:val="22"/>
        </w:rPr>
        <w:t>County</w:t>
      </w:r>
      <w:r>
        <w:rPr>
          <w:b/>
          <w:spacing w:val="-6"/>
          <w:sz w:val="22"/>
        </w:rPr>
        <w:t> </w:t>
      </w:r>
      <w:r>
        <w:rPr>
          <w:b/>
          <w:spacing w:val="-2"/>
          <w:sz w:val="22"/>
        </w:rPr>
        <w:t>Adults</w:t>
      </w:r>
    </w:p>
    <w:p>
      <w:pPr>
        <w:spacing w:line="271" w:lineRule="exact" w:before="0"/>
        <w:ind w:left="993" w:right="182" w:firstLine="0"/>
        <w:jc w:val="center"/>
        <w:rPr>
          <w:i/>
          <w:sz w:val="23"/>
        </w:rPr>
      </w:pPr>
      <w:r>
        <w:rPr>
          <w:i/>
          <w:spacing w:val="-4"/>
          <w:sz w:val="23"/>
        </w:rPr>
        <w:t>Experienced</w:t>
      </w:r>
      <w:r>
        <w:rPr>
          <w:i/>
          <w:spacing w:val="-9"/>
          <w:sz w:val="23"/>
        </w:rPr>
        <w:t> </w:t>
      </w:r>
      <w:r>
        <w:rPr>
          <w:i/>
          <w:spacing w:val="-4"/>
          <w:sz w:val="23"/>
        </w:rPr>
        <w:t>4</w:t>
      </w:r>
      <w:r>
        <w:rPr>
          <w:i/>
          <w:spacing w:val="-8"/>
          <w:sz w:val="23"/>
        </w:rPr>
        <w:t> </w:t>
      </w:r>
      <w:r>
        <w:rPr>
          <w:i/>
          <w:spacing w:val="-4"/>
          <w:sz w:val="23"/>
        </w:rPr>
        <w:t>or</w:t>
      </w:r>
      <w:r>
        <w:rPr>
          <w:i/>
          <w:spacing w:val="-8"/>
          <w:sz w:val="23"/>
        </w:rPr>
        <w:t> </w:t>
      </w:r>
      <w:r>
        <w:rPr>
          <w:i/>
          <w:spacing w:val="-4"/>
          <w:sz w:val="23"/>
        </w:rPr>
        <w:t>More</w:t>
      </w:r>
      <w:r>
        <w:rPr>
          <w:i/>
          <w:spacing w:val="-9"/>
          <w:sz w:val="23"/>
        </w:rPr>
        <w:t> </w:t>
      </w:r>
      <w:r>
        <w:rPr>
          <w:i/>
          <w:spacing w:val="-4"/>
          <w:sz w:val="23"/>
        </w:rPr>
        <w:t>ACEs</w:t>
      </w:r>
      <w:r>
        <w:rPr>
          <w:i/>
          <w:spacing w:val="-9"/>
          <w:sz w:val="23"/>
        </w:rPr>
        <w:t> </w:t>
      </w:r>
      <w:r>
        <w:rPr>
          <w:i/>
          <w:spacing w:val="-4"/>
          <w:sz w:val="23"/>
        </w:rPr>
        <w:t>vs.</w:t>
      </w:r>
      <w:r>
        <w:rPr>
          <w:i/>
          <w:spacing w:val="-11"/>
          <w:sz w:val="23"/>
        </w:rPr>
        <w:t> </w:t>
      </w:r>
      <w:r>
        <w:rPr>
          <w:i/>
          <w:spacing w:val="-4"/>
          <w:sz w:val="23"/>
        </w:rPr>
        <w:t>Did</w:t>
      </w:r>
      <w:r>
        <w:rPr>
          <w:i/>
          <w:spacing w:val="-9"/>
          <w:sz w:val="23"/>
        </w:rPr>
        <w:t> </w:t>
      </w:r>
      <w:r>
        <w:rPr>
          <w:i/>
          <w:spacing w:val="-4"/>
          <w:sz w:val="23"/>
        </w:rPr>
        <w:t>Not</w:t>
      </w:r>
      <w:r>
        <w:rPr>
          <w:i/>
          <w:spacing w:val="-11"/>
          <w:sz w:val="23"/>
        </w:rPr>
        <w:t> </w:t>
      </w:r>
      <w:r>
        <w:rPr>
          <w:i/>
          <w:spacing w:val="-4"/>
          <w:sz w:val="23"/>
        </w:rPr>
        <w:t>Experience</w:t>
      </w:r>
      <w:r>
        <w:rPr>
          <w:i/>
          <w:spacing w:val="-8"/>
          <w:sz w:val="23"/>
        </w:rPr>
        <w:t> </w:t>
      </w:r>
      <w:r>
        <w:rPr>
          <w:i/>
          <w:spacing w:val="-4"/>
          <w:sz w:val="23"/>
        </w:rPr>
        <w:t>Any</w:t>
      </w:r>
      <w:r>
        <w:rPr>
          <w:i/>
          <w:spacing w:val="-7"/>
          <w:sz w:val="23"/>
        </w:rPr>
        <w:t> </w:t>
      </w:r>
      <w:r>
        <w:rPr>
          <w:i/>
          <w:spacing w:val="-4"/>
          <w:sz w:val="23"/>
        </w:rPr>
        <w:t>ACEs</w:t>
      </w:r>
    </w:p>
    <w:p>
      <w:pPr>
        <w:pStyle w:val="BodyText"/>
        <w:spacing w:before="10"/>
        <w:rPr>
          <w:i/>
          <w:sz w:val="5"/>
        </w:rPr>
      </w:pPr>
    </w:p>
    <w:tbl>
      <w:tblPr>
        <w:tblW w:w="0" w:type="auto"/>
        <w:jc w:val="left"/>
        <w:tblInd w:w="1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68"/>
        <w:gridCol w:w="1558"/>
        <w:gridCol w:w="1438"/>
      </w:tblGrid>
      <w:tr>
        <w:trPr>
          <w:trHeight w:val="717" w:hRule="atLeast"/>
        </w:trPr>
        <w:tc>
          <w:tcPr>
            <w:tcW w:w="6768" w:type="dxa"/>
            <w:shd w:val="clear" w:color="auto" w:fill="9BBA58"/>
          </w:tcPr>
          <w:p>
            <w:pPr>
              <w:pStyle w:val="TableParagraph"/>
              <w:spacing w:before="238"/>
              <w:ind w:left="3"/>
              <w:rPr>
                <w:b/>
                <w:sz w:val="20"/>
              </w:rPr>
            </w:pPr>
            <w:r>
              <w:rPr>
                <w:b/>
                <w:color w:val="FFFFFF"/>
                <w:sz w:val="20"/>
              </w:rPr>
              <w:t>Adult</w:t>
            </w:r>
            <w:r>
              <w:rPr>
                <w:b/>
                <w:color w:val="FFFFFF"/>
                <w:spacing w:val="-8"/>
                <w:sz w:val="20"/>
              </w:rPr>
              <w:t> </w:t>
            </w:r>
            <w:r>
              <w:rPr>
                <w:b/>
                <w:color w:val="FFFFFF"/>
                <w:spacing w:val="-2"/>
                <w:sz w:val="20"/>
              </w:rPr>
              <w:t>Behaviors</w:t>
            </w:r>
          </w:p>
        </w:tc>
        <w:tc>
          <w:tcPr>
            <w:tcW w:w="1558" w:type="dxa"/>
            <w:shd w:val="clear" w:color="auto" w:fill="9BBA58"/>
          </w:tcPr>
          <w:p>
            <w:pPr>
              <w:pStyle w:val="TableParagraph"/>
              <w:spacing w:before="120"/>
              <w:ind w:left="151" w:right="103" w:hanging="32"/>
              <w:jc w:val="left"/>
              <w:rPr>
                <w:b/>
                <w:sz w:val="20"/>
              </w:rPr>
            </w:pPr>
            <w:r>
              <w:rPr>
                <w:b/>
                <w:color w:val="FFFFFF"/>
                <w:sz w:val="20"/>
              </w:rPr>
              <w:t>Experienced</w:t>
            </w:r>
            <w:r>
              <w:rPr>
                <w:b/>
                <w:color w:val="FFFFFF"/>
                <w:spacing w:val="-14"/>
                <w:sz w:val="20"/>
              </w:rPr>
              <w:t> </w:t>
            </w:r>
            <w:r>
              <w:rPr>
                <w:b/>
                <w:color w:val="FFFFFF"/>
                <w:sz w:val="20"/>
              </w:rPr>
              <w:t>4 or</w:t>
            </w:r>
            <w:r>
              <w:rPr>
                <w:b/>
                <w:color w:val="FFFFFF"/>
                <w:spacing w:val="-5"/>
                <w:sz w:val="20"/>
              </w:rPr>
              <w:t> </w:t>
            </w:r>
            <w:r>
              <w:rPr>
                <w:b/>
                <w:color w:val="FFFFFF"/>
                <w:sz w:val="20"/>
              </w:rPr>
              <w:t>More</w:t>
            </w:r>
            <w:r>
              <w:rPr>
                <w:b/>
                <w:color w:val="FFFFFF"/>
                <w:spacing w:val="-4"/>
                <w:sz w:val="20"/>
              </w:rPr>
              <w:t> ACEs</w:t>
            </w:r>
          </w:p>
        </w:tc>
        <w:tc>
          <w:tcPr>
            <w:tcW w:w="1438" w:type="dxa"/>
            <w:shd w:val="clear" w:color="auto" w:fill="9BBA58"/>
          </w:tcPr>
          <w:p>
            <w:pPr>
              <w:pStyle w:val="TableParagraph"/>
              <w:ind w:left="203" w:firstLine="139"/>
              <w:jc w:val="left"/>
              <w:rPr>
                <w:b/>
                <w:sz w:val="20"/>
              </w:rPr>
            </w:pPr>
            <w:r>
              <w:rPr>
                <w:b/>
                <w:color w:val="FFFFFF"/>
                <w:sz w:val="20"/>
              </w:rPr>
              <w:t>Did Not </w:t>
            </w:r>
            <w:r>
              <w:rPr>
                <w:b/>
                <w:color w:val="FFFFFF"/>
                <w:spacing w:val="-2"/>
                <w:sz w:val="20"/>
              </w:rPr>
              <w:t>Experience</w:t>
            </w:r>
          </w:p>
          <w:p>
            <w:pPr>
              <w:pStyle w:val="TableParagraph"/>
              <w:spacing w:line="218" w:lineRule="exact"/>
              <w:ind w:left="275"/>
              <w:jc w:val="left"/>
              <w:rPr>
                <w:b/>
                <w:sz w:val="20"/>
              </w:rPr>
            </w:pPr>
            <w:r>
              <w:rPr>
                <w:b/>
                <w:color w:val="FFFFFF"/>
                <w:sz w:val="20"/>
              </w:rPr>
              <w:t>Any</w:t>
            </w:r>
            <w:r>
              <w:rPr>
                <w:b/>
                <w:color w:val="FFFFFF"/>
                <w:spacing w:val="-5"/>
                <w:sz w:val="20"/>
              </w:rPr>
              <w:t> </w:t>
            </w:r>
            <w:r>
              <w:rPr>
                <w:b/>
                <w:color w:val="FFFFFF"/>
                <w:spacing w:val="-4"/>
                <w:sz w:val="20"/>
              </w:rPr>
              <w:t>ACEs</w:t>
            </w:r>
          </w:p>
        </w:tc>
      </w:tr>
      <w:tr>
        <w:trPr>
          <w:trHeight w:val="318" w:hRule="atLeast"/>
        </w:trPr>
        <w:tc>
          <w:tcPr>
            <w:tcW w:w="6768" w:type="dxa"/>
            <w:shd w:val="clear" w:color="auto" w:fill="EAF0DD"/>
          </w:tcPr>
          <w:p>
            <w:pPr>
              <w:pStyle w:val="TableParagraph"/>
              <w:spacing w:before="41"/>
              <w:ind w:left="107"/>
              <w:jc w:val="left"/>
              <w:rPr>
                <w:b/>
                <w:sz w:val="20"/>
              </w:rPr>
            </w:pPr>
            <w:r>
              <w:rPr>
                <w:b/>
                <w:sz w:val="20"/>
              </w:rPr>
              <w:t>Classified</w:t>
            </w:r>
            <w:r>
              <w:rPr>
                <w:b/>
                <w:spacing w:val="-7"/>
                <w:sz w:val="20"/>
              </w:rPr>
              <w:t> </w:t>
            </w:r>
            <w:r>
              <w:rPr>
                <w:b/>
                <w:sz w:val="20"/>
              </w:rPr>
              <w:t>as</w:t>
            </w:r>
            <w:r>
              <w:rPr>
                <w:b/>
                <w:spacing w:val="-4"/>
                <w:sz w:val="20"/>
              </w:rPr>
              <w:t> </w:t>
            </w:r>
            <w:r>
              <w:rPr>
                <w:b/>
                <w:sz w:val="20"/>
              </w:rPr>
              <w:t>overweight</w:t>
            </w:r>
            <w:r>
              <w:rPr>
                <w:b/>
                <w:spacing w:val="-3"/>
                <w:sz w:val="20"/>
              </w:rPr>
              <w:t> </w:t>
            </w:r>
            <w:r>
              <w:rPr>
                <w:b/>
                <w:sz w:val="20"/>
              </w:rPr>
              <w:t>or</w:t>
            </w:r>
            <w:r>
              <w:rPr>
                <w:b/>
                <w:spacing w:val="-6"/>
                <w:sz w:val="20"/>
              </w:rPr>
              <w:t> </w:t>
            </w:r>
            <w:r>
              <w:rPr>
                <w:b/>
                <w:sz w:val="20"/>
              </w:rPr>
              <w:t>obese</w:t>
            </w:r>
            <w:r>
              <w:rPr>
                <w:b/>
                <w:spacing w:val="-5"/>
                <w:sz w:val="20"/>
              </w:rPr>
              <w:t> </w:t>
            </w:r>
            <w:r>
              <w:rPr>
                <w:b/>
                <w:sz w:val="20"/>
              </w:rPr>
              <w:t>by</w:t>
            </w:r>
            <w:r>
              <w:rPr>
                <w:b/>
                <w:spacing w:val="-4"/>
                <w:sz w:val="20"/>
              </w:rPr>
              <w:t> </w:t>
            </w:r>
            <w:r>
              <w:rPr>
                <w:b/>
                <w:spacing w:val="-5"/>
                <w:sz w:val="20"/>
              </w:rPr>
              <w:t>BMI</w:t>
            </w:r>
          </w:p>
        </w:tc>
        <w:tc>
          <w:tcPr>
            <w:tcW w:w="1558" w:type="dxa"/>
          </w:tcPr>
          <w:p>
            <w:pPr>
              <w:pStyle w:val="TableParagraph"/>
              <w:spacing w:before="41"/>
              <w:ind w:left="11"/>
              <w:rPr>
                <w:sz w:val="20"/>
              </w:rPr>
            </w:pPr>
            <w:r>
              <w:rPr>
                <w:spacing w:val="-5"/>
                <w:sz w:val="20"/>
              </w:rPr>
              <w:t>97%</w:t>
            </w:r>
          </w:p>
        </w:tc>
        <w:tc>
          <w:tcPr>
            <w:tcW w:w="1438" w:type="dxa"/>
          </w:tcPr>
          <w:p>
            <w:pPr>
              <w:pStyle w:val="TableParagraph"/>
              <w:spacing w:before="41"/>
              <w:ind w:left="527"/>
              <w:jc w:val="left"/>
              <w:rPr>
                <w:sz w:val="20"/>
              </w:rPr>
            </w:pPr>
            <w:r>
              <w:rPr>
                <w:spacing w:val="-5"/>
                <w:sz w:val="20"/>
              </w:rPr>
              <w:t>72%</w:t>
            </w:r>
          </w:p>
        </w:tc>
      </w:tr>
      <w:tr>
        <w:trPr>
          <w:trHeight w:val="318" w:hRule="atLeast"/>
        </w:trPr>
        <w:tc>
          <w:tcPr>
            <w:tcW w:w="6768" w:type="dxa"/>
            <w:shd w:val="clear" w:color="auto" w:fill="EAF0DD"/>
          </w:tcPr>
          <w:p>
            <w:pPr>
              <w:pStyle w:val="TableParagraph"/>
              <w:spacing w:before="41"/>
              <w:ind w:left="107"/>
              <w:jc w:val="left"/>
              <w:rPr>
                <w:sz w:val="20"/>
              </w:rPr>
            </w:pPr>
            <w:r>
              <w:rPr>
                <w:b/>
                <w:sz w:val="20"/>
              </w:rPr>
              <w:t>Current</w:t>
            </w:r>
            <w:r>
              <w:rPr>
                <w:b/>
                <w:spacing w:val="-6"/>
                <w:sz w:val="20"/>
              </w:rPr>
              <w:t> </w:t>
            </w:r>
            <w:r>
              <w:rPr>
                <w:b/>
                <w:sz w:val="20"/>
              </w:rPr>
              <w:t>drinker</w:t>
            </w:r>
            <w:r>
              <w:rPr>
                <w:b/>
                <w:spacing w:val="-5"/>
                <w:sz w:val="20"/>
              </w:rPr>
              <w:t> </w:t>
            </w:r>
            <w:r>
              <w:rPr>
                <w:sz w:val="20"/>
              </w:rPr>
              <w:t>(had</w:t>
            </w:r>
            <w:r>
              <w:rPr>
                <w:spacing w:val="-4"/>
                <w:sz w:val="20"/>
              </w:rPr>
              <w:t> </w:t>
            </w:r>
            <w:r>
              <w:rPr>
                <w:sz w:val="20"/>
              </w:rPr>
              <w:t>at</w:t>
            </w:r>
            <w:r>
              <w:rPr>
                <w:spacing w:val="-5"/>
                <w:sz w:val="20"/>
              </w:rPr>
              <w:t> </w:t>
            </w:r>
            <w:r>
              <w:rPr>
                <w:sz w:val="20"/>
              </w:rPr>
              <w:t>least</w:t>
            </w:r>
            <w:r>
              <w:rPr>
                <w:spacing w:val="-4"/>
                <w:sz w:val="20"/>
              </w:rPr>
              <w:t> </w:t>
            </w:r>
            <w:r>
              <w:rPr>
                <w:sz w:val="20"/>
              </w:rPr>
              <w:t>one</w:t>
            </w:r>
            <w:r>
              <w:rPr>
                <w:spacing w:val="-6"/>
                <w:sz w:val="20"/>
              </w:rPr>
              <w:t> </w:t>
            </w:r>
            <w:r>
              <w:rPr>
                <w:sz w:val="20"/>
              </w:rPr>
              <w:t>alcoholic</w:t>
            </w:r>
            <w:r>
              <w:rPr>
                <w:spacing w:val="-6"/>
                <w:sz w:val="20"/>
              </w:rPr>
              <w:t> </w:t>
            </w:r>
            <w:r>
              <w:rPr>
                <w:sz w:val="20"/>
              </w:rPr>
              <w:t>beverage</w:t>
            </w:r>
            <w:r>
              <w:rPr>
                <w:spacing w:val="-5"/>
                <w:sz w:val="20"/>
              </w:rPr>
              <w:t> </w:t>
            </w:r>
            <w:r>
              <w:rPr>
                <w:sz w:val="20"/>
              </w:rPr>
              <w:t>in</w:t>
            </w:r>
            <w:r>
              <w:rPr>
                <w:spacing w:val="-5"/>
                <w:sz w:val="20"/>
              </w:rPr>
              <w:t> </w:t>
            </w:r>
            <w:r>
              <w:rPr>
                <w:sz w:val="20"/>
              </w:rPr>
              <w:t>the</w:t>
            </w:r>
            <w:r>
              <w:rPr>
                <w:spacing w:val="-5"/>
                <w:sz w:val="20"/>
              </w:rPr>
              <w:t> </w:t>
            </w:r>
            <w:r>
              <w:rPr>
                <w:sz w:val="20"/>
              </w:rPr>
              <w:t>past</w:t>
            </w:r>
            <w:r>
              <w:rPr>
                <w:spacing w:val="-5"/>
                <w:sz w:val="20"/>
              </w:rPr>
              <w:t> </w:t>
            </w:r>
            <w:r>
              <w:rPr>
                <w:spacing w:val="-2"/>
                <w:sz w:val="20"/>
              </w:rPr>
              <w:t>month)</w:t>
            </w:r>
          </w:p>
        </w:tc>
        <w:tc>
          <w:tcPr>
            <w:tcW w:w="1558" w:type="dxa"/>
          </w:tcPr>
          <w:p>
            <w:pPr>
              <w:pStyle w:val="TableParagraph"/>
              <w:spacing w:before="41"/>
              <w:ind w:left="11"/>
              <w:rPr>
                <w:sz w:val="20"/>
              </w:rPr>
            </w:pPr>
            <w:r>
              <w:rPr>
                <w:spacing w:val="-5"/>
                <w:sz w:val="20"/>
              </w:rPr>
              <w:t>53%</w:t>
            </w:r>
          </w:p>
        </w:tc>
        <w:tc>
          <w:tcPr>
            <w:tcW w:w="1438" w:type="dxa"/>
          </w:tcPr>
          <w:p>
            <w:pPr>
              <w:pStyle w:val="TableParagraph"/>
              <w:spacing w:before="41"/>
              <w:ind w:left="527"/>
              <w:jc w:val="left"/>
              <w:rPr>
                <w:sz w:val="20"/>
              </w:rPr>
            </w:pPr>
            <w:r>
              <w:rPr>
                <w:spacing w:val="-5"/>
                <w:sz w:val="20"/>
              </w:rPr>
              <w:t>58%</w:t>
            </w:r>
          </w:p>
        </w:tc>
      </w:tr>
      <w:tr>
        <w:trPr>
          <w:trHeight w:val="558" w:hRule="atLeast"/>
        </w:trPr>
        <w:tc>
          <w:tcPr>
            <w:tcW w:w="6768" w:type="dxa"/>
            <w:shd w:val="clear" w:color="auto" w:fill="EAF0DD"/>
          </w:tcPr>
          <w:p>
            <w:pPr>
              <w:pStyle w:val="TableParagraph"/>
              <w:spacing w:before="41"/>
              <w:ind w:left="107" w:right="124"/>
              <w:jc w:val="left"/>
              <w:rPr>
                <w:sz w:val="20"/>
              </w:rPr>
            </w:pPr>
            <w:r>
              <w:rPr>
                <w:b/>
                <w:sz w:val="20"/>
              </w:rPr>
              <w:t>Binge</w:t>
            </w:r>
            <w:r>
              <w:rPr>
                <w:b/>
                <w:spacing w:val="-1"/>
                <w:sz w:val="20"/>
              </w:rPr>
              <w:t> </w:t>
            </w:r>
            <w:r>
              <w:rPr>
                <w:b/>
                <w:sz w:val="20"/>
              </w:rPr>
              <w:t>drinker</w:t>
            </w:r>
            <w:r>
              <w:rPr>
                <w:b/>
                <w:spacing w:val="-3"/>
                <w:sz w:val="20"/>
              </w:rPr>
              <w:t> </w:t>
            </w:r>
            <w:r>
              <w:rPr>
                <w:sz w:val="20"/>
              </w:rPr>
              <w:t>(drank</w:t>
            </w:r>
            <w:r>
              <w:rPr>
                <w:spacing w:val="-4"/>
                <w:sz w:val="20"/>
              </w:rPr>
              <w:t> </w:t>
            </w:r>
            <w:r>
              <w:rPr>
                <w:sz w:val="20"/>
              </w:rPr>
              <w:t>5</w:t>
            </w:r>
            <w:r>
              <w:rPr>
                <w:spacing w:val="-3"/>
                <w:sz w:val="20"/>
              </w:rPr>
              <w:t> </w:t>
            </w:r>
            <w:r>
              <w:rPr>
                <w:sz w:val="20"/>
              </w:rPr>
              <w:t>or</w:t>
            </w:r>
            <w:r>
              <w:rPr>
                <w:spacing w:val="-3"/>
                <w:sz w:val="20"/>
              </w:rPr>
              <w:t> </w:t>
            </w:r>
            <w:r>
              <w:rPr>
                <w:sz w:val="20"/>
              </w:rPr>
              <w:t>more</w:t>
            </w:r>
            <w:r>
              <w:rPr>
                <w:spacing w:val="-4"/>
                <w:sz w:val="20"/>
              </w:rPr>
              <w:t> </w:t>
            </w:r>
            <w:r>
              <w:rPr>
                <w:sz w:val="20"/>
              </w:rPr>
              <w:t>drinks</w:t>
            </w:r>
            <w:r>
              <w:rPr>
                <w:spacing w:val="-4"/>
                <w:sz w:val="20"/>
              </w:rPr>
              <w:t> </w:t>
            </w:r>
            <w:r>
              <w:rPr>
                <w:sz w:val="20"/>
              </w:rPr>
              <w:t>for</w:t>
            </w:r>
            <w:r>
              <w:rPr>
                <w:spacing w:val="-3"/>
                <w:sz w:val="20"/>
              </w:rPr>
              <w:t> </w:t>
            </w:r>
            <w:r>
              <w:rPr>
                <w:sz w:val="20"/>
              </w:rPr>
              <w:t>males</w:t>
            </w:r>
            <w:r>
              <w:rPr>
                <w:spacing w:val="-4"/>
                <w:sz w:val="20"/>
              </w:rPr>
              <w:t> </w:t>
            </w:r>
            <w:r>
              <w:rPr>
                <w:sz w:val="20"/>
              </w:rPr>
              <w:t>and</w:t>
            </w:r>
            <w:r>
              <w:rPr>
                <w:spacing w:val="-1"/>
                <w:sz w:val="20"/>
              </w:rPr>
              <w:t> </w:t>
            </w:r>
            <w:r>
              <w:rPr>
                <w:sz w:val="20"/>
              </w:rPr>
              <w:t>4</w:t>
            </w:r>
            <w:r>
              <w:rPr>
                <w:spacing w:val="-3"/>
                <w:sz w:val="20"/>
              </w:rPr>
              <w:t> </w:t>
            </w:r>
            <w:r>
              <w:rPr>
                <w:sz w:val="20"/>
              </w:rPr>
              <w:t>or</w:t>
            </w:r>
            <w:r>
              <w:rPr>
                <w:spacing w:val="-3"/>
                <w:sz w:val="20"/>
              </w:rPr>
              <w:t> </w:t>
            </w:r>
            <w:r>
              <w:rPr>
                <w:sz w:val="20"/>
              </w:rPr>
              <w:t>more</w:t>
            </w:r>
            <w:r>
              <w:rPr>
                <w:spacing w:val="-4"/>
                <w:sz w:val="20"/>
              </w:rPr>
              <w:t> </w:t>
            </w:r>
            <w:r>
              <w:rPr>
                <w:sz w:val="20"/>
              </w:rPr>
              <w:t>for females on an occasion)</w:t>
            </w:r>
          </w:p>
        </w:tc>
        <w:tc>
          <w:tcPr>
            <w:tcW w:w="1558" w:type="dxa"/>
          </w:tcPr>
          <w:p>
            <w:pPr>
              <w:pStyle w:val="TableParagraph"/>
              <w:spacing w:before="161"/>
              <w:ind w:left="11"/>
              <w:rPr>
                <w:sz w:val="20"/>
              </w:rPr>
            </w:pPr>
            <w:r>
              <w:rPr>
                <w:spacing w:val="-5"/>
                <w:sz w:val="20"/>
              </w:rPr>
              <w:t>40%</w:t>
            </w:r>
          </w:p>
        </w:tc>
        <w:tc>
          <w:tcPr>
            <w:tcW w:w="1438" w:type="dxa"/>
          </w:tcPr>
          <w:p>
            <w:pPr>
              <w:pStyle w:val="TableParagraph"/>
              <w:spacing w:before="161"/>
              <w:ind w:left="527"/>
              <w:jc w:val="left"/>
              <w:rPr>
                <w:sz w:val="20"/>
              </w:rPr>
            </w:pPr>
            <w:r>
              <w:rPr>
                <w:spacing w:val="-5"/>
                <w:sz w:val="20"/>
              </w:rPr>
              <w:t>43%</w:t>
            </w:r>
          </w:p>
        </w:tc>
      </w:tr>
      <w:tr>
        <w:trPr>
          <w:trHeight w:val="318" w:hRule="atLeast"/>
        </w:trPr>
        <w:tc>
          <w:tcPr>
            <w:tcW w:w="6768" w:type="dxa"/>
            <w:shd w:val="clear" w:color="auto" w:fill="EAF0DD"/>
          </w:tcPr>
          <w:p>
            <w:pPr>
              <w:pStyle w:val="TableParagraph"/>
              <w:spacing w:before="41"/>
              <w:ind w:left="107"/>
              <w:jc w:val="left"/>
              <w:rPr>
                <w:sz w:val="20"/>
              </w:rPr>
            </w:pPr>
            <w:r>
              <w:rPr>
                <w:b/>
                <w:sz w:val="20"/>
              </w:rPr>
              <w:t>Current</w:t>
            </w:r>
            <w:r>
              <w:rPr>
                <w:b/>
                <w:spacing w:val="-7"/>
                <w:sz w:val="20"/>
              </w:rPr>
              <w:t> </w:t>
            </w:r>
            <w:r>
              <w:rPr>
                <w:b/>
                <w:sz w:val="20"/>
              </w:rPr>
              <w:t>smoker</w:t>
            </w:r>
            <w:r>
              <w:rPr>
                <w:b/>
                <w:spacing w:val="-5"/>
                <w:sz w:val="20"/>
              </w:rPr>
              <w:t> </w:t>
            </w:r>
            <w:r>
              <w:rPr>
                <w:sz w:val="20"/>
              </w:rPr>
              <w:t>(currently</w:t>
            </w:r>
            <w:r>
              <w:rPr>
                <w:spacing w:val="-4"/>
                <w:sz w:val="20"/>
              </w:rPr>
              <w:t> </w:t>
            </w:r>
            <w:r>
              <w:rPr>
                <w:sz w:val="20"/>
              </w:rPr>
              <w:t>smoke</w:t>
            </w:r>
            <w:r>
              <w:rPr>
                <w:spacing w:val="-6"/>
                <w:sz w:val="20"/>
              </w:rPr>
              <w:t> </w:t>
            </w:r>
            <w:r>
              <w:rPr>
                <w:sz w:val="20"/>
              </w:rPr>
              <w:t>on</w:t>
            </w:r>
            <w:r>
              <w:rPr>
                <w:spacing w:val="-6"/>
                <w:sz w:val="20"/>
              </w:rPr>
              <w:t> </w:t>
            </w:r>
            <w:r>
              <w:rPr>
                <w:sz w:val="20"/>
              </w:rPr>
              <w:t>some</w:t>
            </w:r>
            <w:r>
              <w:rPr>
                <w:spacing w:val="-6"/>
                <w:sz w:val="20"/>
              </w:rPr>
              <w:t> </w:t>
            </w:r>
            <w:r>
              <w:rPr>
                <w:sz w:val="20"/>
              </w:rPr>
              <w:t>or</w:t>
            </w:r>
            <w:r>
              <w:rPr>
                <w:spacing w:val="-5"/>
                <w:sz w:val="20"/>
              </w:rPr>
              <w:t> </w:t>
            </w:r>
            <w:r>
              <w:rPr>
                <w:sz w:val="20"/>
              </w:rPr>
              <w:t>all</w:t>
            </w:r>
            <w:r>
              <w:rPr>
                <w:spacing w:val="-6"/>
                <w:sz w:val="20"/>
              </w:rPr>
              <w:t> </w:t>
            </w:r>
            <w:r>
              <w:rPr>
                <w:spacing w:val="-4"/>
                <w:sz w:val="20"/>
              </w:rPr>
              <w:t>days)</w:t>
            </w:r>
          </w:p>
        </w:tc>
        <w:tc>
          <w:tcPr>
            <w:tcW w:w="1558" w:type="dxa"/>
          </w:tcPr>
          <w:p>
            <w:pPr>
              <w:pStyle w:val="TableParagraph"/>
              <w:spacing w:before="41"/>
              <w:ind w:left="11"/>
              <w:rPr>
                <w:sz w:val="20"/>
              </w:rPr>
            </w:pPr>
            <w:r>
              <w:rPr>
                <w:spacing w:val="-5"/>
                <w:sz w:val="20"/>
              </w:rPr>
              <w:t>25%</w:t>
            </w:r>
          </w:p>
        </w:tc>
        <w:tc>
          <w:tcPr>
            <w:tcW w:w="1438" w:type="dxa"/>
          </w:tcPr>
          <w:p>
            <w:pPr>
              <w:pStyle w:val="TableParagraph"/>
              <w:spacing w:before="41"/>
              <w:ind w:left="527"/>
              <w:jc w:val="left"/>
              <w:rPr>
                <w:sz w:val="20"/>
              </w:rPr>
            </w:pPr>
            <w:r>
              <w:rPr>
                <w:spacing w:val="-5"/>
                <w:sz w:val="20"/>
              </w:rPr>
              <w:t>14%</w:t>
            </w:r>
          </w:p>
        </w:tc>
      </w:tr>
      <w:tr>
        <w:trPr>
          <w:trHeight w:val="318" w:hRule="atLeast"/>
        </w:trPr>
        <w:tc>
          <w:tcPr>
            <w:tcW w:w="6768" w:type="dxa"/>
            <w:shd w:val="clear" w:color="auto" w:fill="EAF0DD"/>
          </w:tcPr>
          <w:p>
            <w:pPr>
              <w:pStyle w:val="TableParagraph"/>
              <w:spacing w:before="41"/>
              <w:ind w:left="107"/>
              <w:jc w:val="left"/>
              <w:rPr>
                <w:b/>
                <w:sz w:val="20"/>
              </w:rPr>
            </w:pPr>
            <w:r>
              <w:rPr>
                <w:b/>
                <w:sz w:val="20"/>
              </w:rPr>
              <w:t>Medication</w:t>
            </w:r>
            <w:r>
              <w:rPr>
                <w:b/>
                <w:spacing w:val="-3"/>
                <w:sz w:val="20"/>
              </w:rPr>
              <w:t> </w:t>
            </w:r>
            <w:r>
              <w:rPr>
                <w:b/>
                <w:sz w:val="20"/>
              </w:rPr>
              <w:t>misuse</w:t>
            </w:r>
            <w:r>
              <w:rPr>
                <w:b/>
                <w:spacing w:val="-5"/>
                <w:sz w:val="20"/>
              </w:rPr>
              <w:t> </w:t>
            </w:r>
            <w:r>
              <w:rPr>
                <w:b/>
                <w:sz w:val="20"/>
              </w:rPr>
              <w:t>in</w:t>
            </w:r>
            <w:r>
              <w:rPr>
                <w:b/>
                <w:spacing w:val="-6"/>
                <w:sz w:val="20"/>
              </w:rPr>
              <w:t> </w:t>
            </w:r>
            <w:r>
              <w:rPr>
                <w:b/>
                <w:sz w:val="20"/>
              </w:rPr>
              <w:t>the</w:t>
            </w:r>
            <w:r>
              <w:rPr>
                <w:b/>
                <w:spacing w:val="-2"/>
                <w:sz w:val="20"/>
              </w:rPr>
              <w:t> </w:t>
            </w:r>
            <w:r>
              <w:rPr>
                <w:b/>
                <w:sz w:val="20"/>
              </w:rPr>
              <w:t>past</w:t>
            </w:r>
            <w:r>
              <w:rPr>
                <w:b/>
                <w:spacing w:val="-6"/>
                <w:sz w:val="20"/>
              </w:rPr>
              <w:t> </w:t>
            </w:r>
            <w:r>
              <w:rPr>
                <w:b/>
                <w:sz w:val="20"/>
              </w:rPr>
              <w:t>6</w:t>
            </w:r>
            <w:r>
              <w:rPr>
                <w:b/>
                <w:spacing w:val="-4"/>
                <w:sz w:val="20"/>
              </w:rPr>
              <w:t> </w:t>
            </w:r>
            <w:r>
              <w:rPr>
                <w:b/>
                <w:spacing w:val="-2"/>
                <w:sz w:val="20"/>
              </w:rPr>
              <w:t>months</w:t>
            </w:r>
          </w:p>
        </w:tc>
        <w:tc>
          <w:tcPr>
            <w:tcW w:w="1558" w:type="dxa"/>
          </w:tcPr>
          <w:p>
            <w:pPr>
              <w:pStyle w:val="TableParagraph"/>
              <w:spacing w:before="41"/>
              <w:ind w:left="11"/>
              <w:rPr>
                <w:sz w:val="20"/>
              </w:rPr>
            </w:pPr>
            <w:r>
              <w:rPr>
                <w:spacing w:val="-5"/>
                <w:sz w:val="20"/>
              </w:rPr>
              <w:t>11%</w:t>
            </w:r>
          </w:p>
        </w:tc>
        <w:tc>
          <w:tcPr>
            <w:tcW w:w="1438" w:type="dxa"/>
          </w:tcPr>
          <w:p>
            <w:pPr>
              <w:pStyle w:val="TableParagraph"/>
              <w:spacing w:before="41"/>
              <w:ind w:left="580"/>
              <w:jc w:val="left"/>
              <w:rPr>
                <w:sz w:val="20"/>
              </w:rPr>
            </w:pPr>
            <w:r>
              <w:rPr>
                <w:spacing w:val="-5"/>
                <w:sz w:val="20"/>
              </w:rPr>
              <w:t>6%</w:t>
            </w:r>
          </w:p>
        </w:tc>
      </w:tr>
      <w:tr>
        <w:trPr>
          <w:trHeight w:val="321" w:hRule="atLeast"/>
        </w:trPr>
        <w:tc>
          <w:tcPr>
            <w:tcW w:w="6768" w:type="dxa"/>
            <w:shd w:val="clear" w:color="auto" w:fill="EAF0DD"/>
          </w:tcPr>
          <w:p>
            <w:pPr>
              <w:pStyle w:val="TableParagraph"/>
              <w:spacing w:before="43"/>
              <w:ind w:left="107"/>
              <w:jc w:val="left"/>
              <w:rPr>
                <w:b/>
                <w:sz w:val="20"/>
              </w:rPr>
            </w:pPr>
            <w:r>
              <w:rPr>
                <w:b/>
                <w:sz w:val="20"/>
              </w:rPr>
              <w:t>Used</w:t>
            </w:r>
            <w:r>
              <w:rPr>
                <w:b/>
                <w:spacing w:val="-6"/>
                <w:sz w:val="20"/>
              </w:rPr>
              <w:t> </w:t>
            </w:r>
            <w:r>
              <w:rPr>
                <w:b/>
                <w:sz w:val="20"/>
              </w:rPr>
              <w:t>recreational</w:t>
            </w:r>
            <w:r>
              <w:rPr>
                <w:b/>
                <w:spacing w:val="-4"/>
                <w:sz w:val="20"/>
              </w:rPr>
              <w:t> </w:t>
            </w:r>
            <w:r>
              <w:rPr>
                <w:b/>
                <w:sz w:val="20"/>
              </w:rPr>
              <w:t>marijuana</w:t>
            </w:r>
            <w:r>
              <w:rPr>
                <w:b/>
                <w:spacing w:val="-4"/>
                <w:sz w:val="20"/>
              </w:rPr>
              <w:t> </w:t>
            </w:r>
            <w:r>
              <w:rPr>
                <w:b/>
                <w:sz w:val="20"/>
              </w:rPr>
              <w:t>in</w:t>
            </w:r>
            <w:r>
              <w:rPr>
                <w:b/>
                <w:spacing w:val="-6"/>
                <w:sz w:val="20"/>
              </w:rPr>
              <w:t> </w:t>
            </w:r>
            <w:r>
              <w:rPr>
                <w:b/>
                <w:sz w:val="20"/>
              </w:rPr>
              <w:t>the</w:t>
            </w:r>
            <w:r>
              <w:rPr>
                <w:b/>
                <w:spacing w:val="-5"/>
                <w:sz w:val="20"/>
              </w:rPr>
              <w:t> </w:t>
            </w:r>
            <w:r>
              <w:rPr>
                <w:b/>
                <w:sz w:val="20"/>
              </w:rPr>
              <w:t>past</w:t>
            </w:r>
            <w:r>
              <w:rPr>
                <w:b/>
                <w:spacing w:val="-6"/>
                <w:sz w:val="20"/>
              </w:rPr>
              <w:t> </w:t>
            </w:r>
            <w:r>
              <w:rPr>
                <w:b/>
                <w:sz w:val="20"/>
              </w:rPr>
              <w:t>6</w:t>
            </w:r>
            <w:r>
              <w:rPr>
                <w:b/>
                <w:spacing w:val="-4"/>
                <w:sz w:val="20"/>
              </w:rPr>
              <w:t> </w:t>
            </w:r>
            <w:r>
              <w:rPr>
                <w:b/>
                <w:spacing w:val="-2"/>
                <w:sz w:val="20"/>
              </w:rPr>
              <w:t>months</w:t>
            </w:r>
          </w:p>
        </w:tc>
        <w:tc>
          <w:tcPr>
            <w:tcW w:w="1558" w:type="dxa"/>
          </w:tcPr>
          <w:p>
            <w:pPr>
              <w:pStyle w:val="TableParagraph"/>
              <w:spacing w:before="43"/>
              <w:ind w:left="11" w:right="2"/>
              <w:rPr>
                <w:sz w:val="20"/>
              </w:rPr>
            </w:pPr>
            <w:r>
              <w:rPr>
                <w:spacing w:val="-5"/>
                <w:sz w:val="20"/>
              </w:rPr>
              <w:t>3%</w:t>
            </w:r>
          </w:p>
        </w:tc>
        <w:tc>
          <w:tcPr>
            <w:tcW w:w="1438" w:type="dxa"/>
          </w:tcPr>
          <w:p>
            <w:pPr>
              <w:pStyle w:val="TableParagraph"/>
              <w:spacing w:before="43"/>
              <w:ind w:left="580"/>
              <w:jc w:val="left"/>
              <w:rPr>
                <w:sz w:val="20"/>
              </w:rPr>
            </w:pPr>
            <w:r>
              <w:rPr>
                <w:spacing w:val="-5"/>
                <w:sz w:val="20"/>
              </w:rPr>
              <w:t>7%</w:t>
            </w:r>
          </w:p>
        </w:tc>
      </w:tr>
    </w:tbl>
    <w:p>
      <w:pPr>
        <w:spacing w:line="223" w:lineRule="auto" w:before="6"/>
        <w:ind w:left="1260" w:right="782" w:hanging="1"/>
        <w:jc w:val="left"/>
        <w:rPr>
          <w:i/>
          <w:sz w:val="17"/>
        </w:rPr>
      </w:pPr>
      <w:r>
        <w:rPr>
          <w:i/>
          <w:spacing w:val="-4"/>
          <w:sz w:val="17"/>
        </w:rPr>
        <w:t>Note:</w:t>
      </w:r>
      <w:r>
        <w:rPr>
          <w:i/>
          <w:spacing w:val="-8"/>
          <w:sz w:val="17"/>
        </w:rPr>
        <w:t> </w:t>
      </w:r>
      <w:r>
        <w:rPr>
          <w:i/>
          <w:spacing w:val="-4"/>
          <w:sz w:val="17"/>
        </w:rPr>
        <w:t>Caution</w:t>
      </w:r>
      <w:r>
        <w:rPr>
          <w:i/>
          <w:spacing w:val="-8"/>
          <w:sz w:val="17"/>
        </w:rPr>
        <w:t> </w:t>
      </w:r>
      <w:r>
        <w:rPr>
          <w:i/>
          <w:spacing w:val="-4"/>
          <w:sz w:val="17"/>
        </w:rPr>
        <w:t>should</w:t>
      </w:r>
      <w:r>
        <w:rPr>
          <w:i/>
          <w:spacing w:val="-7"/>
          <w:sz w:val="17"/>
        </w:rPr>
        <w:t> </w:t>
      </w:r>
      <w:r>
        <w:rPr>
          <w:i/>
          <w:spacing w:val="-4"/>
          <w:sz w:val="17"/>
        </w:rPr>
        <w:t>be</w:t>
      </w:r>
      <w:r>
        <w:rPr>
          <w:i/>
          <w:spacing w:val="-8"/>
          <w:sz w:val="17"/>
        </w:rPr>
        <w:t> </w:t>
      </w:r>
      <w:r>
        <w:rPr>
          <w:i/>
          <w:spacing w:val="-4"/>
          <w:sz w:val="17"/>
        </w:rPr>
        <w:t>used</w:t>
      </w:r>
      <w:r>
        <w:rPr>
          <w:i/>
          <w:spacing w:val="-8"/>
          <w:sz w:val="17"/>
        </w:rPr>
        <w:t> </w:t>
      </w:r>
      <w:r>
        <w:rPr>
          <w:i/>
          <w:spacing w:val="-4"/>
          <w:sz w:val="17"/>
        </w:rPr>
        <w:t>when</w:t>
      </w:r>
      <w:r>
        <w:rPr>
          <w:i/>
          <w:spacing w:val="-7"/>
          <w:sz w:val="17"/>
        </w:rPr>
        <w:t> </w:t>
      </w:r>
      <w:r>
        <w:rPr>
          <w:i/>
          <w:spacing w:val="-4"/>
          <w:sz w:val="17"/>
        </w:rPr>
        <w:t>interpreting</w:t>
      </w:r>
      <w:r>
        <w:rPr>
          <w:i/>
          <w:spacing w:val="-8"/>
          <w:sz w:val="17"/>
        </w:rPr>
        <w:t> </w:t>
      </w:r>
      <w:r>
        <w:rPr>
          <w:i/>
          <w:spacing w:val="-4"/>
          <w:sz w:val="17"/>
        </w:rPr>
        <w:t>subgroup</w:t>
      </w:r>
      <w:r>
        <w:rPr>
          <w:i/>
          <w:spacing w:val="-8"/>
          <w:sz w:val="17"/>
        </w:rPr>
        <w:t> </w:t>
      </w:r>
      <w:r>
        <w:rPr>
          <w:i/>
          <w:spacing w:val="-4"/>
          <w:sz w:val="17"/>
        </w:rPr>
        <w:t>results</w:t>
      </w:r>
      <w:r>
        <w:rPr>
          <w:i/>
          <w:spacing w:val="-7"/>
          <w:sz w:val="17"/>
        </w:rPr>
        <w:t> </w:t>
      </w:r>
      <w:r>
        <w:rPr>
          <w:i/>
          <w:spacing w:val="-4"/>
          <w:sz w:val="17"/>
        </w:rPr>
        <w:t>as</w:t>
      </w:r>
      <w:r>
        <w:rPr>
          <w:i/>
          <w:spacing w:val="-8"/>
          <w:sz w:val="17"/>
        </w:rPr>
        <w:t> </w:t>
      </w:r>
      <w:r>
        <w:rPr>
          <w:i/>
          <w:spacing w:val="-4"/>
          <w:sz w:val="17"/>
        </w:rPr>
        <w:t>the</w:t>
      </w:r>
      <w:r>
        <w:rPr>
          <w:i/>
          <w:spacing w:val="-8"/>
          <w:sz w:val="17"/>
        </w:rPr>
        <w:t> </w:t>
      </w:r>
      <w:r>
        <w:rPr>
          <w:i/>
          <w:spacing w:val="-4"/>
          <w:sz w:val="17"/>
        </w:rPr>
        <w:t>margin</w:t>
      </w:r>
      <w:r>
        <w:rPr>
          <w:i/>
          <w:spacing w:val="-7"/>
          <w:sz w:val="17"/>
        </w:rPr>
        <w:t> </w:t>
      </w:r>
      <w:r>
        <w:rPr>
          <w:i/>
          <w:spacing w:val="-4"/>
          <w:sz w:val="17"/>
        </w:rPr>
        <w:t>of</w:t>
      </w:r>
      <w:r>
        <w:rPr>
          <w:i/>
          <w:spacing w:val="-8"/>
          <w:sz w:val="17"/>
        </w:rPr>
        <w:t> </w:t>
      </w:r>
      <w:r>
        <w:rPr>
          <w:i/>
          <w:spacing w:val="-4"/>
          <w:sz w:val="17"/>
        </w:rPr>
        <w:t>error</w:t>
      </w:r>
      <w:r>
        <w:rPr>
          <w:i/>
          <w:spacing w:val="-7"/>
          <w:sz w:val="17"/>
        </w:rPr>
        <w:t> </w:t>
      </w:r>
      <w:r>
        <w:rPr>
          <w:i/>
          <w:spacing w:val="-4"/>
          <w:sz w:val="17"/>
        </w:rPr>
        <w:t>for</w:t>
      </w:r>
      <w:r>
        <w:rPr>
          <w:i/>
          <w:spacing w:val="-8"/>
          <w:sz w:val="17"/>
        </w:rPr>
        <w:t> </w:t>
      </w:r>
      <w:r>
        <w:rPr>
          <w:i/>
          <w:spacing w:val="-4"/>
          <w:sz w:val="17"/>
        </w:rPr>
        <w:t>any</w:t>
      </w:r>
      <w:r>
        <w:rPr>
          <w:i/>
          <w:spacing w:val="-8"/>
          <w:sz w:val="17"/>
        </w:rPr>
        <w:t> </w:t>
      </w:r>
      <w:r>
        <w:rPr>
          <w:i/>
          <w:spacing w:val="-4"/>
          <w:sz w:val="17"/>
        </w:rPr>
        <w:t>subgroup</w:t>
      </w:r>
      <w:r>
        <w:rPr>
          <w:i/>
          <w:spacing w:val="-7"/>
          <w:sz w:val="17"/>
        </w:rPr>
        <w:t> </w:t>
      </w:r>
      <w:r>
        <w:rPr>
          <w:i/>
          <w:spacing w:val="-4"/>
          <w:sz w:val="17"/>
        </w:rPr>
        <w:t>is</w:t>
      </w:r>
      <w:r>
        <w:rPr>
          <w:i/>
          <w:spacing w:val="-8"/>
          <w:sz w:val="17"/>
        </w:rPr>
        <w:t> </w:t>
      </w:r>
      <w:r>
        <w:rPr>
          <w:i/>
          <w:spacing w:val="-4"/>
          <w:sz w:val="17"/>
        </w:rPr>
        <w:t>higher</w:t>
      </w:r>
      <w:r>
        <w:rPr>
          <w:i/>
          <w:spacing w:val="-8"/>
          <w:sz w:val="17"/>
        </w:rPr>
        <w:t> </w:t>
      </w:r>
      <w:r>
        <w:rPr>
          <w:i/>
          <w:spacing w:val="-4"/>
          <w:sz w:val="17"/>
        </w:rPr>
        <w:t>than</w:t>
      </w:r>
      <w:r>
        <w:rPr>
          <w:i/>
          <w:spacing w:val="-7"/>
          <w:sz w:val="17"/>
        </w:rPr>
        <w:t> </w:t>
      </w:r>
      <w:r>
        <w:rPr>
          <w:i/>
          <w:spacing w:val="-4"/>
          <w:sz w:val="17"/>
        </w:rPr>
        <w:t>that</w:t>
      </w:r>
      <w:r>
        <w:rPr>
          <w:i/>
          <w:spacing w:val="-8"/>
          <w:sz w:val="17"/>
        </w:rPr>
        <w:t> </w:t>
      </w:r>
      <w:r>
        <w:rPr>
          <w:i/>
          <w:spacing w:val="-4"/>
          <w:sz w:val="17"/>
        </w:rPr>
        <w:t>of</w:t>
      </w:r>
      <w:r>
        <w:rPr>
          <w:i/>
          <w:spacing w:val="-8"/>
          <w:sz w:val="17"/>
        </w:rPr>
        <w:t> </w:t>
      </w:r>
      <w:r>
        <w:rPr>
          <w:i/>
          <w:spacing w:val="-4"/>
          <w:sz w:val="17"/>
        </w:rPr>
        <w:t>the</w:t>
      </w:r>
      <w:r>
        <w:rPr>
          <w:i/>
          <w:spacing w:val="-7"/>
          <w:sz w:val="17"/>
        </w:rPr>
        <w:t> </w:t>
      </w:r>
      <w:r>
        <w:rPr>
          <w:i/>
          <w:spacing w:val="-4"/>
          <w:sz w:val="17"/>
        </w:rPr>
        <w:t>overall </w:t>
      </w:r>
      <w:r>
        <w:rPr>
          <w:i/>
          <w:spacing w:val="-2"/>
          <w:sz w:val="17"/>
        </w:rPr>
        <w:t>survey.</w:t>
      </w:r>
    </w:p>
    <w:p>
      <w:pPr>
        <w:pStyle w:val="Heading5"/>
        <w:spacing w:before="242"/>
        <w:ind w:left="4456"/>
      </w:pPr>
      <w:r>
        <w:rPr/>
        <mc:AlternateContent>
          <mc:Choice Requires="wps">
            <w:drawing>
              <wp:anchor distT="0" distB="0" distL="0" distR="0" allowOverlap="1" layoutInCell="1" locked="0" behindDoc="1" simplePos="0" relativeHeight="474963456">
                <wp:simplePos x="0" y="0"/>
                <wp:positionH relativeFrom="page">
                  <wp:posOffset>760094</wp:posOffset>
                </wp:positionH>
                <wp:positionV relativeFrom="paragraph">
                  <wp:posOffset>89062</wp:posOffset>
                </wp:positionV>
                <wp:extent cx="6676390" cy="4157979"/>
                <wp:effectExtent l="0" t="0" r="0" b="0"/>
                <wp:wrapNone/>
                <wp:docPr id="1651" name="Graphic 1651"/>
                <wp:cNvGraphicFramePr>
                  <a:graphicFrameLocks/>
                </wp:cNvGraphicFramePr>
                <a:graphic>
                  <a:graphicData uri="http://schemas.microsoft.com/office/word/2010/wordprocessingShape">
                    <wps:wsp>
                      <wps:cNvPr id="1651" name="Graphic 1651"/>
                      <wps:cNvSpPr/>
                      <wps:spPr>
                        <a:xfrm>
                          <a:off x="0" y="0"/>
                          <a:ext cx="6676390" cy="4157979"/>
                        </a:xfrm>
                        <a:custGeom>
                          <a:avLst/>
                          <a:gdLst/>
                          <a:ahLst/>
                          <a:cxnLst/>
                          <a:rect l="l" t="t" r="r" b="b"/>
                          <a:pathLst>
                            <a:path w="6676390" h="4157979">
                              <a:moveTo>
                                <a:pt x="6676390" y="0"/>
                              </a:moveTo>
                              <a:lnTo>
                                <a:pt x="0" y="0"/>
                              </a:lnTo>
                              <a:lnTo>
                                <a:pt x="0" y="4157979"/>
                              </a:lnTo>
                              <a:lnTo>
                                <a:pt x="6676390" y="4157979"/>
                              </a:lnTo>
                              <a:lnTo>
                                <a:pt x="6676390" y="0"/>
                              </a:lnTo>
                              <a:close/>
                            </a:path>
                          </a:pathLst>
                        </a:custGeom>
                        <a:solidFill>
                          <a:srgbClr val="EBF0DE"/>
                        </a:solidFill>
                      </wps:spPr>
                      <wps:bodyPr wrap="square" lIns="0" tIns="0" rIns="0" bIns="0" rtlCol="0">
                        <a:prstTxWarp prst="textNoShape">
                          <a:avLst/>
                        </a:prstTxWarp>
                        <a:noAutofit/>
                      </wps:bodyPr>
                    </wps:wsp>
                  </a:graphicData>
                </a:graphic>
              </wp:anchor>
            </w:drawing>
          </mc:Choice>
          <mc:Fallback>
            <w:pict>
              <v:rect style="position:absolute;margin-left:59.849998pt;margin-top:7.012764pt;width:525.7pt;height:327.4pt;mso-position-horizontal-relative:page;mso-position-vertical-relative:paragraph;z-index:-28353024" id="docshape1518" filled="true" fillcolor="#ebf0de" stroked="false">
                <v:fill type="solid"/>
                <w10:wrap type="none"/>
              </v:rect>
            </w:pict>
          </mc:Fallback>
        </mc:AlternateContent>
      </w:r>
      <w:r>
        <w:rPr>
          <w:color w:val="4F6128"/>
        </w:rPr>
        <w:t>Adverse</w:t>
      </w:r>
      <w:r>
        <w:rPr>
          <w:color w:val="4F6128"/>
          <w:spacing w:val="-7"/>
        </w:rPr>
        <w:t> </w:t>
      </w:r>
      <w:r>
        <w:rPr>
          <w:color w:val="4F6128"/>
        </w:rPr>
        <w:t>Childhood</w:t>
      </w:r>
      <w:r>
        <w:rPr>
          <w:color w:val="4F6128"/>
          <w:spacing w:val="-8"/>
        </w:rPr>
        <w:t> </w:t>
      </w:r>
      <w:r>
        <w:rPr>
          <w:color w:val="4F6128"/>
        </w:rPr>
        <w:t>Experiences</w:t>
      </w:r>
      <w:r>
        <w:rPr>
          <w:color w:val="4F6128"/>
          <w:spacing w:val="-5"/>
        </w:rPr>
        <w:t> </w:t>
      </w:r>
      <w:r>
        <w:rPr>
          <w:color w:val="4F6128"/>
          <w:spacing w:val="-2"/>
        </w:rPr>
        <w:t>(ACEs)</w:t>
      </w:r>
    </w:p>
    <w:p>
      <w:pPr>
        <w:pStyle w:val="ListParagraph"/>
        <w:numPr>
          <w:ilvl w:val="0"/>
          <w:numId w:val="41"/>
        </w:numPr>
        <w:tabs>
          <w:tab w:pos="1730" w:val="left" w:leader="none"/>
        </w:tabs>
        <w:spacing w:line="240" w:lineRule="auto" w:before="118" w:after="0"/>
        <w:ind w:left="1730" w:right="840" w:hanging="360"/>
        <w:jc w:val="left"/>
        <w:rPr>
          <w:sz w:val="20"/>
        </w:rPr>
      </w:pPr>
      <w:r>
        <w:rPr>
          <w:color w:val="4F6128"/>
          <w:sz w:val="20"/>
        </w:rPr>
        <w:t>Adverse</w:t>
      </w:r>
      <w:r>
        <w:rPr>
          <w:color w:val="4F6128"/>
          <w:spacing w:val="-2"/>
          <w:sz w:val="20"/>
        </w:rPr>
        <w:t> </w:t>
      </w:r>
      <w:r>
        <w:rPr>
          <w:color w:val="4F6128"/>
          <w:sz w:val="20"/>
        </w:rPr>
        <w:t>childhood</w:t>
      </w:r>
      <w:r>
        <w:rPr>
          <w:color w:val="4F6128"/>
          <w:spacing w:val="-3"/>
          <w:sz w:val="20"/>
        </w:rPr>
        <w:t> </w:t>
      </w:r>
      <w:r>
        <w:rPr>
          <w:color w:val="4F6128"/>
          <w:sz w:val="20"/>
        </w:rPr>
        <w:t>experiences,</w:t>
      </w:r>
      <w:r>
        <w:rPr>
          <w:color w:val="4F6128"/>
          <w:spacing w:val="-3"/>
          <w:sz w:val="20"/>
        </w:rPr>
        <w:t> </w:t>
      </w:r>
      <w:r>
        <w:rPr>
          <w:color w:val="4F6128"/>
          <w:sz w:val="20"/>
        </w:rPr>
        <w:t>or</w:t>
      </w:r>
      <w:r>
        <w:rPr>
          <w:color w:val="4F6128"/>
          <w:spacing w:val="-3"/>
          <w:sz w:val="20"/>
        </w:rPr>
        <w:t> </w:t>
      </w:r>
      <w:r>
        <w:rPr>
          <w:color w:val="4F6128"/>
          <w:sz w:val="20"/>
        </w:rPr>
        <w:t>ACEs,</w:t>
      </w:r>
      <w:r>
        <w:rPr>
          <w:color w:val="4F6128"/>
          <w:spacing w:val="-3"/>
          <w:sz w:val="20"/>
        </w:rPr>
        <w:t> </w:t>
      </w:r>
      <w:r>
        <w:rPr>
          <w:color w:val="4F6128"/>
          <w:sz w:val="20"/>
        </w:rPr>
        <w:t>are</w:t>
      </w:r>
      <w:r>
        <w:rPr>
          <w:color w:val="4F6128"/>
          <w:spacing w:val="-4"/>
          <w:sz w:val="20"/>
        </w:rPr>
        <w:t> </w:t>
      </w:r>
      <w:r>
        <w:rPr>
          <w:color w:val="4F6128"/>
          <w:sz w:val="20"/>
        </w:rPr>
        <w:t>potentially</w:t>
      </w:r>
      <w:r>
        <w:rPr>
          <w:color w:val="4F6128"/>
          <w:spacing w:val="-3"/>
          <w:sz w:val="20"/>
        </w:rPr>
        <w:t> </w:t>
      </w:r>
      <w:r>
        <w:rPr>
          <w:b/>
          <w:color w:val="4F6128"/>
          <w:sz w:val="20"/>
        </w:rPr>
        <w:t>traumatic</w:t>
      </w:r>
      <w:r>
        <w:rPr>
          <w:b/>
          <w:color w:val="4F6128"/>
          <w:spacing w:val="-3"/>
          <w:sz w:val="20"/>
        </w:rPr>
        <w:t> </w:t>
      </w:r>
      <w:r>
        <w:rPr>
          <w:b/>
          <w:color w:val="4F6128"/>
          <w:sz w:val="20"/>
        </w:rPr>
        <w:t>events</w:t>
      </w:r>
      <w:r>
        <w:rPr>
          <w:b/>
          <w:color w:val="4F6128"/>
          <w:spacing w:val="-2"/>
          <w:sz w:val="20"/>
        </w:rPr>
        <w:t> </w:t>
      </w:r>
      <w:r>
        <w:rPr>
          <w:b/>
          <w:color w:val="4F6128"/>
          <w:sz w:val="20"/>
        </w:rPr>
        <w:t>that</w:t>
      </w:r>
      <w:r>
        <w:rPr>
          <w:b/>
          <w:color w:val="4F6128"/>
          <w:spacing w:val="-4"/>
          <w:sz w:val="20"/>
        </w:rPr>
        <w:t> </w:t>
      </w:r>
      <w:r>
        <w:rPr>
          <w:b/>
          <w:color w:val="4F6128"/>
          <w:sz w:val="20"/>
        </w:rPr>
        <w:t>occur</w:t>
      </w:r>
      <w:r>
        <w:rPr>
          <w:b/>
          <w:color w:val="4F6128"/>
          <w:spacing w:val="-3"/>
          <w:sz w:val="20"/>
        </w:rPr>
        <w:t> </w:t>
      </w:r>
      <w:r>
        <w:rPr>
          <w:b/>
          <w:color w:val="4F6128"/>
          <w:sz w:val="20"/>
        </w:rPr>
        <w:t>in</w:t>
      </w:r>
      <w:r>
        <w:rPr>
          <w:b/>
          <w:color w:val="4F6128"/>
          <w:spacing w:val="-4"/>
          <w:sz w:val="20"/>
        </w:rPr>
        <w:t> </w:t>
      </w:r>
      <w:r>
        <w:rPr>
          <w:b/>
          <w:color w:val="4F6128"/>
          <w:sz w:val="20"/>
        </w:rPr>
        <w:t>childhood</w:t>
      </w:r>
      <w:r>
        <w:rPr>
          <w:b/>
          <w:color w:val="4F6128"/>
          <w:spacing w:val="-4"/>
          <w:sz w:val="20"/>
        </w:rPr>
        <w:t> </w:t>
      </w:r>
      <w:r>
        <w:rPr>
          <w:color w:val="4F6128"/>
          <w:sz w:val="20"/>
        </w:rPr>
        <w:t>(0-17 years). Examples include:</w:t>
      </w:r>
    </w:p>
    <w:p>
      <w:pPr>
        <w:pStyle w:val="ListParagraph"/>
        <w:numPr>
          <w:ilvl w:val="1"/>
          <w:numId w:val="41"/>
        </w:numPr>
        <w:tabs>
          <w:tab w:pos="2809" w:val="left" w:leader="none"/>
        </w:tabs>
        <w:spacing w:line="245" w:lineRule="exact" w:before="2" w:after="0"/>
        <w:ind w:left="2809" w:right="0" w:hanging="359"/>
        <w:jc w:val="left"/>
        <w:rPr>
          <w:rFonts w:ascii="Courier New" w:hAnsi="Courier New"/>
          <w:color w:val="4F6128"/>
          <w:sz w:val="20"/>
        </w:rPr>
      </w:pPr>
      <w:r>
        <w:rPr>
          <w:color w:val="4F6128"/>
          <w:sz w:val="20"/>
        </w:rPr>
        <w:t>Experiencing</w:t>
      </w:r>
      <w:r>
        <w:rPr>
          <w:color w:val="4F6128"/>
          <w:spacing w:val="-8"/>
          <w:sz w:val="20"/>
        </w:rPr>
        <w:t> </w:t>
      </w:r>
      <w:r>
        <w:rPr>
          <w:color w:val="4F6128"/>
          <w:sz w:val="20"/>
        </w:rPr>
        <w:t>violence,</w:t>
      </w:r>
      <w:r>
        <w:rPr>
          <w:color w:val="4F6128"/>
          <w:spacing w:val="-5"/>
          <w:sz w:val="20"/>
        </w:rPr>
        <w:t> </w:t>
      </w:r>
      <w:r>
        <w:rPr>
          <w:color w:val="4F6128"/>
          <w:sz w:val="20"/>
        </w:rPr>
        <w:t>abuse,</w:t>
      </w:r>
      <w:r>
        <w:rPr>
          <w:color w:val="4F6128"/>
          <w:spacing w:val="-8"/>
          <w:sz w:val="20"/>
        </w:rPr>
        <w:t> </w:t>
      </w:r>
      <w:r>
        <w:rPr>
          <w:color w:val="4F6128"/>
          <w:sz w:val="20"/>
        </w:rPr>
        <w:t>or</w:t>
      </w:r>
      <w:r>
        <w:rPr>
          <w:color w:val="4F6128"/>
          <w:spacing w:val="-7"/>
          <w:sz w:val="20"/>
        </w:rPr>
        <w:t> </w:t>
      </w:r>
      <w:r>
        <w:rPr>
          <w:color w:val="4F6128"/>
          <w:spacing w:val="-2"/>
          <w:sz w:val="20"/>
        </w:rPr>
        <w:t>neglect</w:t>
      </w:r>
    </w:p>
    <w:p>
      <w:pPr>
        <w:pStyle w:val="ListParagraph"/>
        <w:numPr>
          <w:ilvl w:val="1"/>
          <w:numId w:val="41"/>
        </w:numPr>
        <w:tabs>
          <w:tab w:pos="2809" w:val="left" w:leader="none"/>
        </w:tabs>
        <w:spacing w:line="239" w:lineRule="exact" w:before="0" w:after="0"/>
        <w:ind w:left="2809" w:right="0" w:hanging="359"/>
        <w:jc w:val="left"/>
        <w:rPr>
          <w:rFonts w:ascii="Courier New" w:hAnsi="Courier New"/>
          <w:color w:val="4F6128"/>
          <w:sz w:val="20"/>
        </w:rPr>
      </w:pPr>
      <w:r>
        <w:rPr>
          <w:color w:val="4F6128"/>
          <w:sz w:val="20"/>
        </w:rPr>
        <w:t>Witnessing</w:t>
      </w:r>
      <w:r>
        <w:rPr>
          <w:color w:val="4F6128"/>
          <w:spacing w:val="-5"/>
          <w:sz w:val="20"/>
        </w:rPr>
        <w:t> </w:t>
      </w:r>
      <w:r>
        <w:rPr>
          <w:color w:val="4F6128"/>
          <w:sz w:val="20"/>
        </w:rPr>
        <w:t>violence</w:t>
      </w:r>
      <w:r>
        <w:rPr>
          <w:color w:val="4F6128"/>
          <w:spacing w:val="-5"/>
          <w:sz w:val="20"/>
        </w:rPr>
        <w:t> </w:t>
      </w:r>
      <w:r>
        <w:rPr>
          <w:color w:val="4F6128"/>
          <w:sz w:val="20"/>
        </w:rPr>
        <w:t>in</w:t>
      </w:r>
      <w:r>
        <w:rPr>
          <w:color w:val="4F6128"/>
          <w:spacing w:val="-4"/>
          <w:sz w:val="20"/>
        </w:rPr>
        <w:t> </w:t>
      </w:r>
      <w:r>
        <w:rPr>
          <w:color w:val="4F6128"/>
          <w:sz w:val="20"/>
        </w:rPr>
        <w:t>the</w:t>
      </w:r>
      <w:r>
        <w:rPr>
          <w:color w:val="4F6128"/>
          <w:spacing w:val="-5"/>
          <w:sz w:val="20"/>
        </w:rPr>
        <w:t> </w:t>
      </w:r>
      <w:r>
        <w:rPr>
          <w:color w:val="4F6128"/>
          <w:sz w:val="20"/>
        </w:rPr>
        <w:t>home</w:t>
      </w:r>
      <w:r>
        <w:rPr>
          <w:color w:val="4F6128"/>
          <w:spacing w:val="-6"/>
          <w:sz w:val="20"/>
        </w:rPr>
        <w:t> </w:t>
      </w:r>
      <w:r>
        <w:rPr>
          <w:color w:val="4F6128"/>
          <w:sz w:val="20"/>
        </w:rPr>
        <w:t>or</w:t>
      </w:r>
      <w:r>
        <w:rPr>
          <w:color w:val="4F6128"/>
          <w:spacing w:val="-4"/>
          <w:sz w:val="20"/>
        </w:rPr>
        <w:t> </w:t>
      </w:r>
      <w:r>
        <w:rPr>
          <w:color w:val="4F6128"/>
          <w:spacing w:val="-2"/>
          <w:sz w:val="20"/>
        </w:rPr>
        <w:t>community</w:t>
      </w:r>
    </w:p>
    <w:p>
      <w:pPr>
        <w:pStyle w:val="ListParagraph"/>
        <w:numPr>
          <w:ilvl w:val="1"/>
          <w:numId w:val="41"/>
        </w:numPr>
        <w:tabs>
          <w:tab w:pos="2809" w:val="left" w:leader="none"/>
        </w:tabs>
        <w:spacing w:line="246" w:lineRule="exact" w:before="0" w:after="0"/>
        <w:ind w:left="2809" w:right="0" w:hanging="359"/>
        <w:jc w:val="left"/>
        <w:rPr>
          <w:rFonts w:ascii="Courier New" w:hAnsi="Courier New"/>
          <w:color w:val="4F6128"/>
          <w:sz w:val="20"/>
        </w:rPr>
      </w:pPr>
      <w:r>
        <w:rPr>
          <w:color w:val="4F6128"/>
          <w:sz w:val="20"/>
        </w:rPr>
        <w:t>Having</w:t>
      </w:r>
      <w:r>
        <w:rPr>
          <w:color w:val="4F6128"/>
          <w:spacing w:val="-5"/>
          <w:sz w:val="20"/>
        </w:rPr>
        <w:t> </w:t>
      </w:r>
      <w:r>
        <w:rPr>
          <w:color w:val="4F6128"/>
          <w:sz w:val="20"/>
        </w:rPr>
        <w:t>a</w:t>
      </w:r>
      <w:r>
        <w:rPr>
          <w:color w:val="4F6128"/>
          <w:spacing w:val="-5"/>
          <w:sz w:val="20"/>
        </w:rPr>
        <w:t> </w:t>
      </w:r>
      <w:r>
        <w:rPr>
          <w:color w:val="4F6128"/>
          <w:sz w:val="20"/>
        </w:rPr>
        <w:t>family</w:t>
      </w:r>
      <w:r>
        <w:rPr>
          <w:color w:val="4F6128"/>
          <w:spacing w:val="-4"/>
          <w:sz w:val="20"/>
        </w:rPr>
        <w:t> </w:t>
      </w:r>
      <w:r>
        <w:rPr>
          <w:color w:val="4F6128"/>
          <w:sz w:val="20"/>
        </w:rPr>
        <w:t>member</w:t>
      </w:r>
      <w:r>
        <w:rPr>
          <w:color w:val="4F6128"/>
          <w:spacing w:val="-1"/>
          <w:sz w:val="20"/>
        </w:rPr>
        <w:t> </w:t>
      </w:r>
      <w:r>
        <w:rPr>
          <w:color w:val="4F6128"/>
          <w:sz w:val="20"/>
        </w:rPr>
        <w:t>attempt</w:t>
      </w:r>
      <w:r>
        <w:rPr>
          <w:color w:val="4F6128"/>
          <w:spacing w:val="-5"/>
          <w:sz w:val="20"/>
        </w:rPr>
        <w:t> </w:t>
      </w:r>
      <w:r>
        <w:rPr>
          <w:color w:val="4F6128"/>
          <w:sz w:val="20"/>
        </w:rPr>
        <w:t>or</w:t>
      </w:r>
      <w:r>
        <w:rPr>
          <w:color w:val="4F6128"/>
          <w:spacing w:val="-4"/>
          <w:sz w:val="20"/>
        </w:rPr>
        <w:t> </w:t>
      </w:r>
      <w:r>
        <w:rPr>
          <w:color w:val="4F6128"/>
          <w:sz w:val="20"/>
        </w:rPr>
        <w:t>die</w:t>
      </w:r>
      <w:r>
        <w:rPr>
          <w:color w:val="4F6128"/>
          <w:spacing w:val="-5"/>
          <w:sz w:val="20"/>
        </w:rPr>
        <w:t> </w:t>
      </w:r>
      <w:r>
        <w:rPr>
          <w:color w:val="4F6128"/>
          <w:sz w:val="20"/>
        </w:rPr>
        <w:t>by</w:t>
      </w:r>
      <w:r>
        <w:rPr>
          <w:color w:val="4F6128"/>
          <w:spacing w:val="-4"/>
          <w:sz w:val="20"/>
        </w:rPr>
        <w:t> </w:t>
      </w:r>
      <w:r>
        <w:rPr>
          <w:color w:val="4F6128"/>
          <w:spacing w:val="-2"/>
          <w:sz w:val="20"/>
        </w:rPr>
        <w:t>suicide</w:t>
      </w:r>
    </w:p>
    <w:p>
      <w:pPr>
        <w:pStyle w:val="ListParagraph"/>
        <w:numPr>
          <w:ilvl w:val="0"/>
          <w:numId w:val="41"/>
        </w:numPr>
        <w:tabs>
          <w:tab w:pos="1730" w:val="left" w:leader="none"/>
        </w:tabs>
        <w:spacing w:line="240" w:lineRule="auto" w:before="178" w:after="0"/>
        <w:ind w:left="1730" w:right="922" w:hanging="360"/>
        <w:jc w:val="left"/>
        <w:rPr>
          <w:sz w:val="20"/>
        </w:rPr>
      </w:pPr>
      <w:r>
        <w:rPr>
          <w:color w:val="4F6128"/>
          <w:sz w:val="20"/>
        </w:rPr>
        <w:t>Also</w:t>
      </w:r>
      <w:r>
        <w:rPr>
          <w:color w:val="4F6128"/>
          <w:spacing w:val="-2"/>
          <w:sz w:val="20"/>
        </w:rPr>
        <w:t> </w:t>
      </w:r>
      <w:r>
        <w:rPr>
          <w:color w:val="4F6128"/>
          <w:sz w:val="20"/>
        </w:rPr>
        <w:t>included</w:t>
      </w:r>
      <w:r>
        <w:rPr>
          <w:color w:val="4F6128"/>
          <w:spacing w:val="-3"/>
          <w:sz w:val="20"/>
        </w:rPr>
        <w:t> </w:t>
      </w:r>
      <w:r>
        <w:rPr>
          <w:color w:val="4F6128"/>
          <w:sz w:val="20"/>
        </w:rPr>
        <w:t>are</w:t>
      </w:r>
      <w:r>
        <w:rPr>
          <w:color w:val="4F6128"/>
          <w:spacing w:val="-2"/>
          <w:sz w:val="20"/>
        </w:rPr>
        <w:t> </w:t>
      </w:r>
      <w:r>
        <w:rPr>
          <w:color w:val="4F6128"/>
          <w:sz w:val="20"/>
        </w:rPr>
        <w:t>aspects</w:t>
      </w:r>
      <w:r>
        <w:rPr>
          <w:color w:val="4F6128"/>
          <w:spacing w:val="-4"/>
          <w:sz w:val="20"/>
        </w:rPr>
        <w:t> </w:t>
      </w:r>
      <w:r>
        <w:rPr>
          <w:color w:val="4F6128"/>
          <w:sz w:val="20"/>
        </w:rPr>
        <w:t>of</w:t>
      </w:r>
      <w:r>
        <w:rPr>
          <w:color w:val="4F6128"/>
          <w:spacing w:val="-3"/>
          <w:sz w:val="20"/>
        </w:rPr>
        <w:t> </w:t>
      </w:r>
      <w:r>
        <w:rPr>
          <w:color w:val="4F6128"/>
          <w:sz w:val="20"/>
        </w:rPr>
        <w:t>a</w:t>
      </w:r>
      <w:r>
        <w:rPr>
          <w:color w:val="4F6128"/>
          <w:spacing w:val="-4"/>
          <w:sz w:val="20"/>
        </w:rPr>
        <w:t> </w:t>
      </w:r>
      <w:r>
        <w:rPr>
          <w:color w:val="4F6128"/>
          <w:sz w:val="20"/>
        </w:rPr>
        <w:t>child’s</w:t>
      </w:r>
      <w:r>
        <w:rPr>
          <w:color w:val="4F6128"/>
          <w:spacing w:val="-4"/>
          <w:sz w:val="20"/>
        </w:rPr>
        <w:t> </w:t>
      </w:r>
      <w:r>
        <w:rPr>
          <w:color w:val="4F6128"/>
          <w:sz w:val="20"/>
        </w:rPr>
        <w:t>environment</w:t>
      </w:r>
      <w:r>
        <w:rPr>
          <w:color w:val="4F6128"/>
          <w:spacing w:val="-3"/>
          <w:sz w:val="20"/>
        </w:rPr>
        <w:t> </w:t>
      </w:r>
      <w:r>
        <w:rPr>
          <w:color w:val="4F6128"/>
          <w:sz w:val="20"/>
        </w:rPr>
        <w:t>that</w:t>
      </w:r>
      <w:r>
        <w:rPr>
          <w:color w:val="4F6128"/>
          <w:spacing w:val="-1"/>
          <w:sz w:val="20"/>
        </w:rPr>
        <w:t> </w:t>
      </w:r>
      <w:r>
        <w:rPr>
          <w:color w:val="4F6128"/>
          <w:sz w:val="20"/>
        </w:rPr>
        <w:t>can</w:t>
      </w:r>
      <w:r>
        <w:rPr>
          <w:color w:val="4F6128"/>
          <w:spacing w:val="-3"/>
          <w:sz w:val="20"/>
        </w:rPr>
        <w:t> </w:t>
      </w:r>
      <w:r>
        <w:rPr>
          <w:color w:val="4F6128"/>
          <w:sz w:val="20"/>
        </w:rPr>
        <w:t>undermine</w:t>
      </w:r>
      <w:r>
        <w:rPr>
          <w:color w:val="4F6128"/>
          <w:spacing w:val="-4"/>
          <w:sz w:val="20"/>
        </w:rPr>
        <w:t> </w:t>
      </w:r>
      <w:r>
        <w:rPr>
          <w:color w:val="4F6128"/>
          <w:sz w:val="20"/>
        </w:rPr>
        <w:t>their</w:t>
      </w:r>
      <w:r>
        <w:rPr>
          <w:color w:val="4F6128"/>
          <w:spacing w:val="-3"/>
          <w:sz w:val="20"/>
        </w:rPr>
        <w:t> </w:t>
      </w:r>
      <w:r>
        <w:rPr>
          <w:color w:val="4F6128"/>
          <w:sz w:val="20"/>
        </w:rPr>
        <w:t>sense</w:t>
      </w:r>
      <w:r>
        <w:rPr>
          <w:color w:val="4F6128"/>
          <w:spacing w:val="-2"/>
          <w:sz w:val="20"/>
        </w:rPr>
        <w:t> </w:t>
      </w:r>
      <w:r>
        <w:rPr>
          <w:color w:val="4F6128"/>
          <w:sz w:val="20"/>
        </w:rPr>
        <w:t>of</w:t>
      </w:r>
      <w:r>
        <w:rPr>
          <w:color w:val="4F6128"/>
          <w:spacing w:val="-3"/>
          <w:sz w:val="20"/>
        </w:rPr>
        <w:t> </w:t>
      </w:r>
      <w:r>
        <w:rPr>
          <w:color w:val="4F6128"/>
          <w:sz w:val="20"/>
        </w:rPr>
        <w:t>safety,</w:t>
      </w:r>
      <w:r>
        <w:rPr>
          <w:color w:val="4F6128"/>
          <w:spacing w:val="-3"/>
          <w:sz w:val="20"/>
        </w:rPr>
        <w:t> </w:t>
      </w:r>
      <w:r>
        <w:rPr>
          <w:color w:val="4F6128"/>
          <w:sz w:val="20"/>
        </w:rPr>
        <w:t>stability,</w:t>
      </w:r>
      <w:r>
        <w:rPr>
          <w:color w:val="4F6128"/>
          <w:spacing w:val="-3"/>
          <w:sz w:val="20"/>
        </w:rPr>
        <w:t> </w:t>
      </w:r>
      <w:r>
        <w:rPr>
          <w:color w:val="4F6128"/>
          <w:sz w:val="20"/>
        </w:rPr>
        <w:t>and bonding, such as growing up in a household with:</w:t>
      </w:r>
    </w:p>
    <w:p>
      <w:pPr>
        <w:pStyle w:val="ListParagraph"/>
        <w:numPr>
          <w:ilvl w:val="1"/>
          <w:numId w:val="41"/>
        </w:numPr>
        <w:tabs>
          <w:tab w:pos="2810" w:val="left" w:leader="none"/>
        </w:tabs>
        <w:spacing w:line="238" w:lineRule="exact" w:before="2" w:after="0"/>
        <w:ind w:left="2810" w:right="0" w:hanging="360"/>
        <w:jc w:val="left"/>
        <w:rPr>
          <w:rFonts w:ascii="Courier New" w:hAnsi="Courier New"/>
          <w:color w:val="4F6128"/>
          <w:sz w:val="10"/>
        </w:rPr>
      </w:pPr>
      <w:r>
        <w:rPr>
          <w:color w:val="4F6128"/>
          <w:sz w:val="20"/>
        </w:rPr>
        <w:t>Substance</w:t>
      </w:r>
      <w:r>
        <w:rPr>
          <w:color w:val="4F6128"/>
          <w:spacing w:val="-10"/>
          <w:sz w:val="20"/>
        </w:rPr>
        <w:t> </w:t>
      </w:r>
      <w:r>
        <w:rPr>
          <w:color w:val="4F6128"/>
          <w:sz w:val="20"/>
        </w:rPr>
        <w:t>abuse</w:t>
      </w:r>
      <w:r>
        <w:rPr>
          <w:color w:val="4F6128"/>
          <w:spacing w:val="-9"/>
          <w:sz w:val="20"/>
        </w:rPr>
        <w:t> </w:t>
      </w:r>
      <w:r>
        <w:rPr>
          <w:color w:val="4F6128"/>
          <w:spacing w:val="-2"/>
          <w:sz w:val="20"/>
        </w:rPr>
        <w:t>problems</w:t>
      </w:r>
    </w:p>
    <w:p>
      <w:pPr>
        <w:pStyle w:val="ListParagraph"/>
        <w:numPr>
          <w:ilvl w:val="1"/>
          <w:numId w:val="41"/>
        </w:numPr>
        <w:tabs>
          <w:tab w:pos="2810" w:val="left" w:leader="none"/>
        </w:tabs>
        <w:spacing w:line="238" w:lineRule="exact" w:before="0" w:after="0"/>
        <w:ind w:left="2810" w:right="0" w:hanging="360"/>
        <w:jc w:val="left"/>
        <w:rPr>
          <w:rFonts w:ascii="Courier New" w:hAnsi="Courier New"/>
          <w:color w:val="4F6128"/>
          <w:sz w:val="10"/>
        </w:rPr>
      </w:pPr>
      <w:r>
        <w:rPr>
          <w:color w:val="4F6128"/>
          <w:sz w:val="20"/>
        </w:rPr>
        <w:t>Mental</w:t>
      </w:r>
      <w:r>
        <w:rPr>
          <w:color w:val="4F6128"/>
          <w:spacing w:val="-7"/>
          <w:sz w:val="20"/>
        </w:rPr>
        <w:t> </w:t>
      </w:r>
      <w:r>
        <w:rPr>
          <w:color w:val="4F6128"/>
          <w:sz w:val="20"/>
        </w:rPr>
        <w:t>health</w:t>
      </w:r>
      <w:r>
        <w:rPr>
          <w:color w:val="4F6128"/>
          <w:spacing w:val="-6"/>
          <w:sz w:val="20"/>
        </w:rPr>
        <w:t> </w:t>
      </w:r>
      <w:r>
        <w:rPr>
          <w:color w:val="4F6128"/>
          <w:spacing w:val="-2"/>
          <w:sz w:val="20"/>
        </w:rPr>
        <w:t>problems</w:t>
      </w:r>
    </w:p>
    <w:p>
      <w:pPr>
        <w:pStyle w:val="ListParagraph"/>
        <w:numPr>
          <w:ilvl w:val="1"/>
          <w:numId w:val="41"/>
        </w:numPr>
        <w:tabs>
          <w:tab w:pos="2810" w:val="left" w:leader="none"/>
        </w:tabs>
        <w:spacing w:line="240" w:lineRule="auto" w:before="1" w:after="0"/>
        <w:ind w:left="2810" w:right="0" w:hanging="360"/>
        <w:jc w:val="left"/>
        <w:rPr>
          <w:rFonts w:ascii="Courier New" w:hAnsi="Courier New"/>
          <w:color w:val="4F6128"/>
          <w:sz w:val="10"/>
        </w:rPr>
      </w:pPr>
      <w:r>
        <w:rPr>
          <w:color w:val="4F6128"/>
          <w:sz w:val="20"/>
        </w:rPr>
        <w:t>Instability</w:t>
      </w:r>
      <w:r>
        <w:rPr>
          <w:color w:val="4F6128"/>
          <w:spacing w:val="-6"/>
          <w:sz w:val="20"/>
        </w:rPr>
        <w:t> </w:t>
      </w:r>
      <w:r>
        <w:rPr>
          <w:color w:val="4F6128"/>
          <w:sz w:val="20"/>
        </w:rPr>
        <w:t>due</w:t>
      </w:r>
      <w:r>
        <w:rPr>
          <w:color w:val="4F6128"/>
          <w:spacing w:val="-6"/>
          <w:sz w:val="20"/>
        </w:rPr>
        <w:t> </w:t>
      </w:r>
      <w:r>
        <w:rPr>
          <w:color w:val="4F6128"/>
          <w:sz w:val="20"/>
        </w:rPr>
        <w:t>to</w:t>
      </w:r>
      <w:r>
        <w:rPr>
          <w:color w:val="4F6128"/>
          <w:spacing w:val="-5"/>
          <w:sz w:val="20"/>
        </w:rPr>
        <w:t> </w:t>
      </w:r>
      <w:r>
        <w:rPr>
          <w:color w:val="4F6128"/>
          <w:sz w:val="20"/>
        </w:rPr>
        <w:t>parental</w:t>
      </w:r>
      <w:r>
        <w:rPr>
          <w:color w:val="4F6128"/>
          <w:spacing w:val="-5"/>
          <w:sz w:val="20"/>
        </w:rPr>
        <w:t> </w:t>
      </w:r>
      <w:r>
        <w:rPr>
          <w:color w:val="4F6128"/>
          <w:sz w:val="20"/>
        </w:rPr>
        <w:t>separation</w:t>
      </w:r>
      <w:r>
        <w:rPr>
          <w:color w:val="4F6128"/>
          <w:spacing w:val="-6"/>
          <w:sz w:val="20"/>
        </w:rPr>
        <w:t> </w:t>
      </w:r>
      <w:r>
        <w:rPr>
          <w:color w:val="4F6128"/>
          <w:sz w:val="20"/>
        </w:rPr>
        <w:t>or</w:t>
      </w:r>
      <w:r>
        <w:rPr>
          <w:color w:val="4F6128"/>
          <w:spacing w:val="-5"/>
          <w:sz w:val="20"/>
        </w:rPr>
        <w:t> </w:t>
      </w:r>
      <w:r>
        <w:rPr>
          <w:color w:val="4F6128"/>
          <w:sz w:val="20"/>
        </w:rPr>
        <w:t>household</w:t>
      </w:r>
      <w:r>
        <w:rPr>
          <w:color w:val="4F6128"/>
          <w:spacing w:val="-6"/>
          <w:sz w:val="20"/>
        </w:rPr>
        <w:t> </w:t>
      </w:r>
      <w:r>
        <w:rPr>
          <w:color w:val="4F6128"/>
          <w:sz w:val="20"/>
        </w:rPr>
        <w:t>members</w:t>
      </w:r>
      <w:r>
        <w:rPr>
          <w:color w:val="4F6128"/>
          <w:spacing w:val="-6"/>
          <w:sz w:val="20"/>
        </w:rPr>
        <w:t> </w:t>
      </w:r>
      <w:r>
        <w:rPr>
          <w:color w:val="4F6128"/>
          <w:sz w:val="20"/>
        </w:rPr>
        <w:t>being</w:t>
      </w:r>
      <w:r>
        <w:rPr>
          <w:color w:val="4F6128"/>
          <w:spacing w:val="-6"/>
          <w:sz w:val="20"/>
        </w:rPr>
        <w:t> </w:t>
      </w:r>
      <w:r>
        <w:rPr>
          <w:color w:val="4F6128"/>
          <w:sz w:val="20"/>
        </w:rPr>
        <w:t>in</w:t>
      </w:r>
      <w:r>
        <w:rPr>
          <w:color w:val="4F6128"/>
          <w:spacing w:val="-5"/>
          <w:sz w:val="20"/>
        </w:rPr>
        <w:t> </w:t>
      </w:r>
      <w:r>
        <w:rPr>
          <w:color w:val="4F6128"/>
          <w:sz w:val="20"/>
        </w:rPr>
        <w:t>jail</w:t>
      </w:r>
      <w:r>
        <w:rPr>
          <w:color w:val="4F6128"/>
          <w:spacing w:val="-6"/>
          <w:sz w:val="20"/>
        </w:rPr>
        <w:t> </w:t>
      </w:r>
      <w:r>
        <w:rPr>
          <w:color w:val="4F6128"/>
          <w:sz w:val="20"/>
        </w:rPr>
        <w:t>or</w:t>
      </w:r>
      <w:r>
        <w:rPr>
          <w:color w:val="4F6128"/>
          <w:spacing w:val="-5"/>
          <w:sz w:val="20"/>
        </w:rPr>
        <w:t> </w:t>
      </w:r>
      <w:r>
        <w:rPr>
          <w:color w:val="4F6128"/>
          <w:spacing w:val="-2"/>
          <w:sz w:val="20"/>
        </w:rPr>
        <w:t>prison</w:t>
      </w:r>
    </w:p>
    <w:p>
      <w:pPr>
        <w:pStyle w:val="ListParagraph"/>
        <w:numPr>
          <w:ilvl w:val="0"/>
          <w:numId w:val="41"/>
        </w:numPr>
        <w:tabs>
          <w:tab w:pos="1730" w:val="left" w:leader="none"/>
        </w:tabs>
        <w:spacing w:line="240" w:lineRule="auto" w:before="118" w:after="0"/>
        <w:ind w:left="1730" w:right="399" w:hanging="360"/>
        <w:jc w:val="left"/>
        <w:rPr>
          <w:sz w:val="20"/>
        </w:rPr>
      </w:pPr>
      <w:r>
        <w:rPr>
          <w:b/>
          <w:color w:val="4F6128"/>
          <w:sz w:val="20"/>
        </w:rPr>
        <w:t>ACEs</w:t>
      </w:r>
      <w:r>
        <w:rPr>
          <w:b/>
          <w:color w:val="4F6128"/>
          <w:spacing w:val="-2"/>
          <w:sz w:val="20"/>
        </w:rPr>
        <w:t> </w:t>
      </w:r>
      <w:r>
        <w:rPr>
          <w:b/>
          <w:color w:val="4F6128"/>
          <w:sz w:val="20"/>
        </w:rPr>
        <w:t>are</w:t>
      </w:r>
      <w:r>
        <w:rPr>
          <w:b/>
          <w:color w:val="4F6128"/>
          <w:spacing w:val="-3"/>
          <w:sz w:val="20"/>
        </w:rPr>
        <w:t> </w:t>
      </w:r>
      <w:r>
        <w:rPr>
          <w:b/>
          <w:color w:val="4F6128"/>
          <w:sz w:val="20"/>
        </w:rPr>
        <w:t>linked</w:t>
      </w:r>
      <w:r>
        <w:rPr>
          <w:b/>
          <w:color w:val="4F6128"/>
          <w:spacing w:val="-4"/>
          <w:sz w:val="20"/>
        </w:rPr>
        <w:t> </w:t>
      </w:r>
      <w:r>
        <w:rPr>
          <w:b/>
          <w:color w:val="4F6128"/>
          <w:sz w:val="20"/>
        </w:rPr>
        <w:t>to</w:t>
      </w:r>
      <w:r>
        <w:rPr>
          <w:b/>
          <w:color w:val="4F6128"/>
          <w:spacing w:val="-2"/>
          <w:sz w:val="20"/>
        </w:rPr>
        <w:t> </w:t>
      </w:r>
      <w:r>
        <w:rPr>
          <w:b/>
          <w:color w:val="4F6128"/>
          <w:sz w:val="20"/>
        </w:rPr>
        <w:t>chronic</w:t>
      </w:r>
      <w:r>
        <w:rPr>
          <w:b/>
          <w:color w:val="4F6128"/>
          <w:spacing w:val="-3"/>
          <w:sz w:val="20"/>
        </w:rPr>
        <w:t> </w:t>
      </w:r>
      <w:r>
        <w:rPr>
          <w:b/>
          <w:color w:val="4F6128"/>
          <w:sz w:val="20"/>
        </w:rPr>
        <w:t>heath</w:t>
      </w:r>
      <w:r>
        <w:rPr>
          <w:b/>
          <w:color w:val="4F6128"/>
          <w:spacing w:val="-3"/>
          <w:sz w:val="20"/>
        </w:rPr>
        <w:t> </w:t>
      </w:r>
      <w:r>
        <w:rPr>
          <w:b/>
          <w:color w:val="4F6128"/>
          <w:sz w:val="20"/>
        </w:rPr>
        <w:t>problems,</w:t>
      </w:r>
      <w:r>
        <w:rPr>
          <w:b/>
          <w:color w:val="4F6128"/>
          <w:spacing w:val="-2"/>
          <w:sz w:val="20"/>
        </w:rPr>
        <w:t> </w:t>
      </w:r>
      <w:r>
        <w:rPr>
          <w:b/>
          <w:color w:val="4F6128"/>
          <w:sz w:val="20"/>
        </w:rPr>
        <w:t>mental</w:t>
      </w:r>
      <w:r>
        <w:rPr>
          <w:b/>
          <w:color w:val="4F6128"/>
          <w:spacing w:val="-2"/>
          <w:sz w:val="20"/>
        </w:rPr>
        <w:t> </w:t>
      </w:r>
      <w:r>
        <w:rPr>
          <w:b/>
          <w:color w:val="4F6128"/>
          <w:sz w:val="20"/>
        </w:rPr>
        <w:t>illness,</w:t>
      </w:r>
      <w:r>
        <w:rPr>
          <w:b/>
          <w:color w:val="4F6128"/>
          <w:spacing w:val="-2"/>
          <w:sz w:val="20"/>
        </w:rPr>
        <w:t> </w:t>
      </w:r>
      <w:r>
        <w:rPr>
          <w:b/>
          <w:color w:val="4F6128"/>
          <w:sz w:val="20"/>
        </w:rPr>
        <w:t>and</w:t>
      </w:r>
      <w:r>
        <w:rPr>
          <w:b/>
          <w:color w:val="4F6128"/>
          <w:spacing w:val="-4"/>
          <w:sz w:val="20"/>
        </w:rPr>
        <w:t> </w:t>
      </w:r>
      <w:r>
        <w:rPr>
          <w:b/>
          <w:color w:val="4F6128"/>
          <w:sz w:val="20"/>
        </w:rPr>
        <w:t>substance</w:t>
      </w:r>
      <w:r>
        <w:rPr>
          <w:b/>
          <w:color w:val="4F6128"/>
          <w:spacing w:val="-3"/>
          <w:sz w:val="20"/>
        </w:rPr>
        <w:t> </w:t>
      </w:r>
      <w:r>
        <w:rPr>
          <w:b/>
          <w:color w:val="4F6128"/>
          <w:sz w:val="20"/>
        </w:rPr>
        <w:t>abuse</w:t>
      </w:r>
      <w:r>
        <w:rPr>
          <w:b/>
          <w:color w:val="4F6128"/>
          <w:spacing w:val="-3"/>
          <w:sz w:val="20"/>
        </w:rPr>
        <w:t> </w:t>
      </w:r>
      <w:r>
        <w:rPr>
          <w:b/>
          <w:color w:val="4F6128"/>
          <w:sz w:val="20"/>
        </w:rPr>
        <w:t>problems.</w:t>
      </w:r>
      <w:r>
        <w:rPr>
          <w:b/>
          <w:color w:val="4F6128"/>
          <w:spacing w:val="-4"/>
          <w:sz w:val="20"/>
        </w:rPr>
        <w:t> </w:t>
      </w:r>
      <w:r>
        <w:rPr>
          <w:color w:val="4F6128"/>
          <w:sz w:val="20"/>
        </w:rPr>
        <w:t>ACEs</w:t>
      </w:r>
      <w:r>
        <w:rPr>
          <w:color w:val="4F6128"/>
          <w:spacing w:val="-4"/>
          <w:sz w:val="20"/>
        </w:rPr>
        <w:t> </w:t>
      </w:r>
      <w:r>
        <w:rPr>
          <w:color w:val="4F6128"/>
          <w:sz w:val="20"/>
        </w:rPr>
        <w:t>can</w:t>
      </w:r>
      <w:r>
        <w:rPr>
          <w:color w:val="4F6128"/>
          <w:spacing w:val="-1"/>
          <w:sz w:val="20"/>
        </w:rPr>
        <w:t> </w:t>
      </w:r>
      <w:r>
        <w:rPr>
          <w:color w:val="4F6128"/>
          <w:sz w:val="20"/>
        </w:rPr>
        <w:t>also negatively impact education, job opportunities, and earning potential.</w:t>
      </w:r>
    </w:p>
    <w:p>
      <w:pPr>
        <w:pStyle w:val="ListParagraph"/>
        <w:numPr>
          <w:ilvl w:val="0"/>
          <w:numId w:val="41"/>
        </w:numPr>
        <w:tabs>
          <w:tab w:pos="1730" w:val="left" w:leader="none"/>
        </w:tabs>
        <w:spacing w:line="240" w:lineRule="auto" w:before="122" w:after="0"/>
        <w:ind w:left="1730" w:right="586" w:hanging="360"/>
        <w:jc w:val="left"/>
        <w:rPr>
          <w:sz w:val="20"/>
        </w:rPr>
      </w:pPr>
      <w:r>
        <w:rPr>
          <w:b/>
          <w:color w:val="4F6128"/>
          <w:sz w:val="20"/>
        </w:rPr>
        <w:t>How big is the problem? </w:t>
      </w:r>
      <w:r>
        <w:rPr>
          <w:color w:val="4F6128"/>
          <w:sz w:val="20"/>
        </w:rPr>
        <w:t>Approximately 61% of adults surveyed across 25 states reported that they had experienced at</w:t>
      </w:r>
      <w:r>
        <w:rPr>
          <w:color w:val="4F6128"/>
          <w:spacing w:val="-3"/>
          <w:sz w:val="20"/>
        </w:rPr>
        <w:t> </w:t>
      </w:r>
      <w:r>
        <w:rPr>
          <w:color w:val="4F6128"/>
          <w:sz w:val="20"/>
        </w:rPr>
        <w:t>least</w:t>
      </w:r>
      <w:r>
        <w:rPr>
          <w:color w:val="4F6128"/>
          <w:spacing w:val="-3"/>
          <w:sz w:val="20"/>
        </w:rPr>
        <w:t> </w:t>
      </w:r>
      <w:r>
        <w:rPr>
          <w:color w:val="4F6128"/>
          <w:sz w:val="20"/>
        </w:rPr>
        <w:t>one</w:t>
      </w:r>
      <w:r>
        <w:rPr>
          <w:color w:val="4F6128"/>
          <w:spacing w:val="-4"/>
          <w:sz w:val="20"/>
        </w:rPr>
        <w:t> </w:t>
      </w:r>
      <w:r>
        <w:rPr>
          <w:color w:val="4F6128"/>
          <w:sz w:val="20"/>
        </w:rPr>
        <w:t>type</w:t>
      </w:r>
      <w:r>
        <w:rPr>
          <w:color w:val="4F6128"/>
          <w:spacing w:val="-4"/>
          <w:sz w:val="20"/>
        </w:rPr>
        <w:t> </w:t>
      </w:r>
      <w:r>
        <w:rPr>
          <w:color w:val="4F6128"/>
          <w:sz w:val="20"/>
        </w:rPr>
        <w:t>of</w:t>
      </w:r>
      <w:r>
        <w:rPr>
          <w:color w:val="4F6128"/>
          <w:spacing w:val="-3"/>
          <w:sz w:val="20"/>
        </w:rPr>
        <w:t> </w:t>
      </w:r>
      <w:r>
        <w:rPr>
          <w:color w:val="4F6128"/>
          <w:sz w:val="20"/>
        </w:rPr>
        <w:t>ACE,</w:t>
      </w:r>
      <w:r>
        <w:rPr>
          <w:color w:val="4F6128"/>
          <w:spacing w:val="-3"/>
          <w:sz w:val="20"/>
        </w:rPr>
        <w:t> </w:t>
      </w:r>
      <w:r>
        <w:rPr>
          <w:color w:val="4F6128"/>
          <w:sz w:val="20"/>
        </w:rPr>
        <w:t>and</w:t>
      </w:r>
      <w:r>
        <w:rPr>
          <w:color w:val="4F6128"/>
          <w:spacing w:val="-3"/>
          <w:sz w:val="20"/>
        </w:rPr>
        <w:t> </w:t>
      </w:r>
      <w:r>
        <w:rPr>
          <w:color w:val="4F6128"/>
          <w:sz w:val="20"/>
        </w:rPr>
        <w:t>nearly</w:t>
      </w:r>
      <w:r>
        <w:rPr>
          <w:color w:val="4F6128"/>
          <w:spacing w:val="-3"/>
          <w:sz w:val="20"/>
        </w:rPr>
        <w:t> </w:t>
      </w:r>
      <w:r>
        <w:rPr>
          <w:color w:val="4F6128"/>
          <w:sz w:val="20"/>
        </w:rPr>
        <w:t>1-in-6</w:t>
      </w:r>
      <w:r>
        <w:rPr>
          <w:color w:val="4F6128"/>
          <w:spacing w:val="-2"/>
          <w:sz w:val="20"/>
        </w:rPr>
        <w:t> </w:t>
      </w:r>
      <w:r>
        <w:rPr>
          <w:color w:val="4F6128"/>
          <w:sz w:val="20"/>
        </w:rPr>
        <w:t>reported</w:t>
      </w:r>
      <w:r>
        <w:rPr>
          <w:color w:val="4F6128"/>
          <w:spacing w:val="-3"/>
          <w:sz w:val="20"/>
        </w:rPr>
        <w:t> </w:t>
      </w:r>
      <w:r>
        <w:rPr>
          <w:color w:val="4F6128"/>
          <w:sz w:val="20"/>
        </w:rPr>
        <w:t>they</w:t>
      </w:r>
      <w:r>
        <w:rPr>
          <w:color w:val="4F6128"/>
          <w:spacing w:val="-3"/>
          <w:sz w:val="20"/>
        </w:rPr>
        <w:t> </w:t>
      </w:r>
      <w:r>
        <w:rPr>
          <w:color w:val="4F6128"/>
          <w:sz w:val="20"/>
        </w:rPr>
        <w:t>had</w:t>
      </w:r>
      <w:r>
        <w:rPr>
          <w:color w:val="4F6128"/>
          <w:spacing w:val="-3"/>
          <w:sz w:val="20"/>
        </w:rPr>
        <w:t> </w:t>
      </w:r>
      <w:r>
        <w:rPr>
          <w:color w:val="4F6128"/>
          <w:sz w:val="20"/>
        </w:rPr>
        <w:t>experienced</w:t>
      </w:r>
      <w:r>
        <w:rPr>
          <w:color w:val="4F6128"/>
          <w:spacing w:val="-3"/>
          <w:sz w:val="20"/>
        </w:rPr>
        <w:t> </w:t>
      </w:r>
      <w:r>
        <w:rPr>
          <w:color w:val="4F6128"/>
          <w:sz w:val="20"/>
        </w:rPr>
        <w:t>four</w:t>
      </w:r>
      <w:r>
        <w:rPr>
          <w:color w:val="4F6128"/>
          <w:spacing w:val="-3"/>
          <w:sz w:val="20"/>
        </w:rPr>
        <w:t> </w:t>
      </w:r>
      <w:r>
        <w:rPr>
          <w:color w:val="4F6128"/>
          <w:sz w:val="20"/>
        </w:rPr>
        <w:t>or</w:t>
      </w:r>
      <w:r>
        <w:rPr>
          <w:color w:val="4F6128"/>
          <w:spacing w:val="-3"/>
          <w:sz w:val="20"/>
        </w:rPr>
        <w:t> </w:t>
      </w:r>
      <w:r>
        <w:rPr>
          <w:color w:val="4F6128"/>
          <w:sz w:val="20"/>
        </w:rPr>
        <w:t>more</w:t>
      </w:r>
      <w:r>
        <w:rPr>
          <w:color w:val="4F6128"/>
          <w:spacing w:val="-4"/>
          <w:sz w:val="20"/>
        </w:rPr>
        <w:t> </w:t>
      </w:r>
      <w:r>
        <w:rPr>
          <w:color w:val="4F6128"/>
          <w:sz w:val="20"/>
        </w:rPr>
        <w:t>types</w:t>
      </w:r>
      <w:r>
        <w:rPr>
          <w:color w:val="4F6128"/>
          <w:spacing w:val="-4"/>
          <w:sz w:val="20"/>
        </w:rPr>
        <w:t> </w:t>
      </w:r>
      <w:r>
        <w:rPr>
          <w:color w:val="4F6128"/>
          <w:sz w:val="20"/>
        </w:rPr>
        <w:t>of </w:t>
      </w:r>
      <w:r>
        <w:rPr>
          <w:color w:val="4F6128"/>
          <w:spacing w:val="-2"/>
          <w:sz w:val="20"/>
        </w:rPr>
        <w:t>ACEs.</w:t>
      </w:r>
    </w:p>
    <w:p>
      <w:pPr>
        <w:pStyle w:val="ListParagraph"/>
        <w:numPr>
          <w:ilvl w:val="0"/>
          <w:numId w:val="41"/>
        </w:numPr>
        <w:tabs>
          <w:tab w:pos="1730" w:val="left" w:leader="none"/>
        </w:tabs>
        <w:spacing w:line="240" w:lineRule="auto" w:before="237" w:after="0"/>
        <w:ind w:left="1730" w:right="695" w:hanging="360"/>
        <w:jc w:val="left"/>
        <w:rPr>
          <w:sz w:val="20"/>
        </w:rPr>
      </w:pPr>
      <w:r>
        <w:rPr>
          <w:color w:val="4F6128"/>
          <w:sz w:val="20"/>
        </w:rPr>
        <w:t>Up</w:t>
      </w:r>
      <w:r>
        <w:rPr>
          <w:color w:val="4F6128"/>
          <w:spacing w:val="-3"/>
          <w:sz w:val="20"/>
        </w:rPr>
        <w:t> </w:t>
      </w:r>
      <w:r>
        <w:rPr>
          <w:color w:val="4F6128"/>
          <w:sz w:val="20"/>
        </w:rPr>
        <w:t>to</w:t>
      </w:r>
      <w:r>
        <w:rPr>
          <w:color w:val="4F6128"/>
          <w:spacing w:val="-2"/>
          <w:sz w:val="20"/>
        </w:rPr>
        <w:t> </w:t>
      </w:r>
      <w:r>
        <w:rPr>
          <w:b/>
          <w:color w:val="4F6128"/>
          <w:sz w:val="20"/>
        </w:rPr>
        <w:t>1.9</w:t>
      </w:r>
      <w:r>
        <w:rPr>
          <w:b/>
          <w:color w:val="4F6128"/>
          <w:spacing w:val="-2"/>
          <w:sz w:val="20"/>
        </w:rPr>
        <w:t> </w:t>
      </w:r>
      <w:r>
        <w:rPr>
          <w:b/>
          <w:color w:val="4F6128"/>
          <w:sz w:val="20"/>
        </w:rPr>
        <w:t>million</w:t>
      </w:r>
      <w:r>
        <w:rPr>
          <w:b/>
          <w:color w:val="4F6128"/>
          <w:spacing w:val="-4"/>
          <w:sz w:val="20"/>
        </w:rPr>
        <w:t> </w:t>
      </w:r>
      <w:r>
        <w:rPr>
          <w:b/>
          <w:color w:val="4F6128"/>
          <w:sz w:val="20"/>
        </w:rPr>
        <w:t>cases</w:t>
      </w:r>
      <w:r>
        <w:rPr>
          <w:b/>
          <w:color w:val="4F6128"/>
          <w:spacing w:val="-2"/>
          <w:sz w:val="20"/>
        </w:rPr>
        <w:t> </w:t>
      </w:r>
      <w:r>
        <w:rPr>
          <w:b/>
          <w:color w:val="4F6128"/>
          <w:sz w:val="20"/>
        </w:rPr>
        <w:t>of</w:t>
      </w:r>
      <w:r>
        <w:rPr>
          <w:b/>
          <w:color w:val="4F6128"/>
          <w:spacing w:val="-4"/>
          <w:sz w:val="20"/>
        </w:rPr>
        <w:t> </w:t>
      </w:r>
      <w:r>
        <w:rPr>
          <w:b/>
          <w:color w:val="4F6128"/>
          <w:sz w:val="20"/>
        </w:rPr>
        <w:t>heart</w:t>
      </w:r>
      <w:r>
        <w:rPr>
          <w:b/>
          <w:color w:val="4F6128"/>
          <w:spacing w:val="-4"/>
          <w:sz w:val="20"/>
        </w:rPr>
        <w:t> </w:t>
      </w:r>
      <w:r>
        <w:rPr>
          <w:b/>
          <w:color w:val="4F6128"/>
          <w:sz w:val="20"/>
        </w:rPr>
        <w:t>disease</w:t>
      </w:r>
      <w:r>
        <w:rPr>
          <w:b/>
          <w:color w:val="4F6128"/>
          <w:spacing w:val="-3"/>
          <w:sz w:val="20"/>
        </w:rPr>
        <w:t> </w:t>
      </w:r>
      <w:r>
        <w:rPr>
          <w:color w:val="4F6128"/>
          <w:sz w:val="20"/>
        </w:rPr>
        <w:t>and</w:t>
      </w:r>
      <w:r>
        <w:rPr>
          <w:color w:val="4F6128"/>
          <w:spacing w:val="-3"/>
          <w:sz w:val="20"/>
        </w:rPr>
        <w:t> </w:t>
      </w:r>
      <w:r>
        <w:rPr>
          <w:b/>
          <w:color w:val="4F6128"/>
          <w:sz w:val="20"/>
        </w:rPr>
        <w:t>21</w:t>
      </w:r>
      <w:r>
        <w:rPr>
          <w:b/>
          <w:color w:val="4F6128"/>
          <w:spacing w:val="-3"/>
          <w:sz w:val="20"/>
        </w:rPr>
        <w:t> </w:t>
      </w:r>
      <w:r>
        <w:rPr>
          <w:b/>
          <w:color w:val="4F6128"/>
          <w:sz w:val="20"/>
        </w:rPr>
        <w:t>million</w:t>
      </w:r>
      <w:r>
        <w:rPr>
          <w:b/>
          <w:color w:val="4F6128"/>
          <w:spacing w:val="-4"/>
          <w:sz w:val="20"/>
        </w:rPr>
        <w:t> </w:t>
      </w:r>
      <w:r>
        <w:rPr>
          <w:b/>
          <w:color w:val="4F6128"/>
          <w:sz w:val="20"/>
        </w:rPr>
        <w:t>cases</w:t>
      </w:r>
      <w:r>
        <w:rPr>
          <w:b/>
          <w:color w:val="4F6128"/>
          <w:spacing w:val="-2"/>
          <w:sz w:val="20"/>
        </w:rPr>
        <w:t> </w:t>
      </w:r>
      <w:r>
        <w:rPr>
          <w:b/>
          <w:color w:val="4F6128"/>
          <w:sz w:val="20"/>
        </w:rPr>
        <w:t>of</w:t>
      </w:r>
      <w:r>
        <w:rPr>
          <w:b/>
          <w:color w:val="4F6128"/>
          <w:spacing w:val="-3"/>
          <w:sz w:val="20"/>
        </w:rPr>
        <w:t> </w:t>
      </w:r>
      <w:r>
        <w:rPr>
          <w:b/>
          <w:color w:val="4F6128"/>
          <w:sz w:val="20"/>
        </w:rPr>
        <w:t>depression</w:t>
      </w:r>
      <w:r>
        <w:rPr>
          <w:b/>
          <w:color w:val="4F6128"/>
          <w:spacing w:val="-3"/>
          <w:sz w:val="20"/>
        </w:rPr>
        <w:t> </w:t>
      </w:r>
      <w:r>
        <w:rPr>
          <w:color w:val="4F6128"/>
          <w:sz w:val="20"/>
        </w:rPr>
        <w:t>could</w:t>
      </w:r>
      <w:r>
        <w:rPr>
          <w:color w:val="4F6128"/>
          <w:spacing w:val="-3"/>
          <w:sz w:val="20"/>
        </w:rPr>
        <w:t> </w:t>
      </w:r>
      <w:r>
        <w:rPr>
          <w:color w:val="4F6128"/>
          <w:sz w:val="20"/>
        </w:rPr>
        <w:t>have</w:t>
      </w:r>
      <w:r>
        <w:rPr>
          <w:color w:val="4F6128"/>
          <w:spacing w:val="-4"/>
          <w:sz w:val="20"/>
        </w:rPr>
        <w:t> </w:t>
      </w:r>
      <w:r>
        <w:rPr>
          <w:color w:val="4F6128"/>
          <w:sz w:val="20"/>
        </w:rPr>
        <w:t>been</w:t>
      </w:r>
      <w:r>
        <w:rPr>
          <w:color w:val="4F6128"/>
          <w:spacing w:val="-3"/>
          <w:sz w:val="20"/>
        </w:rPr>
        <w:t> </w:t>
      </w:r>
      <w:r>
        <w:rPr>
          <w:color w:val="4F6128"/>
          <w:sz w:val="20"/>
        </w:rPr>
        <w:t>potentially avoided by preventing ACEs.</w:t>
      </w:r>
    </w:p>
    <w:p>
      <w:pPr>
        <w:pStyle w:val="BodyText"/>
      </w:pPr>
    </w:p>
    <w:p>
      <w:pPr>
        <w:pStyle w:val="ListParagraph"/>
        <w:numPr>
          <w:ilvl w:val="0"/>
          <w:numId w:val="41"/>
        </w:numPr>
        <w:tabs>
          <w:tab w:pos="1730" w:val="left" w:leader="none"/>
        </w:tabs>
        <w:spacing w:line="240" w:lineRule="auto" w:before="1" w:after="0"/>
        <w:ind w:left="1730" w:right="719" w:hanging="360"/>
        <w:jc w:val="left"/>
        <w:rPr>
          <w:sz w:val="20"/>
        </w:rPr>
      </w:pPr>
      <w:r>
        <w:rPr>
          <w:b/>
          <w:color w:val="4F6128"/>
          <w:sz w:val="20"/>
        </w:rPr>
        <w:t>Women</w:t>
      </w:r>
      <w:r>
        <w:rPr>
          <w:b/>
          <w:color w:val="4F6128"/>
          <w:spacing w:val="-4"/>
          <w:sz w:val="20"/>
        </w:rPr>
        <w:t> </w:t>
      </w:r>
      <w:r>
        <w:rPr>
          <w:b/>
          <w:color w:val="4F6128"/>
          <w:sz w:val="20"/>
        </w:rPr>
        <w:t>and</w:t>
      </w:r>
      <w:r>
        <w:rPr>
          <w:b/>
          <w:color w:val="4F6128"/>
          <w:spacing w:val="-4"/>
          <w:sz w:val="20"/>
        </w:rPr>
        <w:t> </w:t>
      </w:r>
      <w:r>
        <w:rPr>
          <w:b/>
          <w:color w:val="4F6128"/>
          <w:sz w:val="20"/>
        </w:rPr>
        <w:t>several</w:t>
      </w:r>
      <w:r>
        <w:rPr>
          <w:b/>
          <w:color w:val="4F6128"/>
          <w:spacing w:val="-2"/>
          <w:sz w:val="20"/>
        </w:rPr>
        <w:t> </w:t>
      </w:r>
      <w:r>
        <w:rPr>
          <w:b/>
          <w:color w:val="4F6128"/>
          <w:sz w:val="20"/>
        </w:rPr>
        <w:t>racial/ethnic</w:t>
      </w:r>
      <w:r>
        <w:rPr>
          <w:b/>
          <w:color w:val="4F6128"/>
          <w:spacing w:val="-3"/>
          <w:sz w:val="20"/>
        </w:rPr>
        <w:t> </w:t>
      </w:r>
      <w:r>
        <w:rPr>
          <w:b/>
          <w:color w:val="4F6128"/>
          <w:sz w:val="20"/>
        </w:rPr>
        <w:t>minority groups</w:t>
      </w:r>
      <w:r>
        <w:rPr>
          <w:b/>
          <w:color w:val="4F6128"/>
          <w:spacing w:val="-2"/>
          <w:sz w:val="20"/>
        </w:rPr>
        <w:t> </w:t>
      </w:r>
      <w:r>
        <w:rPr>
          <w:b/>
          <w:color w:val="4F6128"/>
          <w:sz w:val="20"/>
        </w:rPr>
        <w:t>are</w:t>
      </w:r>
      <w:r>
        <w:rPr>
          <w:b/>
          <w:color w:val="4F6128"/>
          <w:spacing w:val="-3"/>
          <w:sz w:val="20"/>
        </w:rPr>
        <w:t> </w:t>
      </w:r>
      <w:r>
        <w:rPr>
          <w:b/>
          <w:color w:val="4F6128"/>
          <w:sz w:val="20"/>
        </w:rPr>
        <w:t>at</w:t>
      </w:r>
      <w:r>
        <w:rPr>
          <w:b/>
          <w:color w:val="4F6128"/>
          <w:spacing w:val="-4"/>
          <w:sz w:val="20"/>
        </w:rPr>
        <w:t> </w:t>
      </w:r>
      <w:r>
        <w:rPr>
          <w:b/>
          <w:color w:val="4F6128"/>
          <w:sz w:val="20"/>
        </w:rPr>
        <w:t>greater</w:t>
      </w:r>
      <w:r>
        <w:rPr>
          <w:b/>
          <w:color w:val="4F6128"/>
          <w:spacing w:val="-3"/>
          <w:sz w:val="20"/>
        </w:rPr>
        <w:t> </w:t>
      </w:r>
      <w:r>
        <w:rPr>
          <w:b/>
          <w:color w:val="4F6128"/>
          <w:sz w:val="20"/>
        </w:rPr>
        <w:t>risk</w:t>
      </w:r>
      <w:r>
        <w:rPr>
          <w:b/>
          <w:color w:val="4F6128"/>
          <w:spacing w:val="-5"/>
          <w:sz w:val="20"/>
        </w:rPr>
        <w:t> </w:t>
      </w:r>
      <w:r>
        <w:rPr>
          <w:color w:val="4F6128"/>
          <w:sz w:val="20"/>
        </w:rPr>
        <w:t>for</w:t>
      </w:r>
      <w:r>
        <w:rPr>
          <w:color w:val="4F6128"/>
          <w:spacing w:val="-3"/>
          <w:sz w:val="20"/>
        </w:rPr>
        <w:t> </w:t>
      </w:r>
      <w:r>
        <w:rPr>
          <w:color w:val="4F6128"/>
          <w:sz w:val="20"/>
        </w:rPr>
        <w:t>having</w:t>
      </w:r>
      <w:r>
        <w:rPr>
          <w:color w:val="4F6128"/>
          <w:spacing w:val="-3"/>
          <w:sz w:val="20"/>
        </w:rPr>
        <w:t> </w:t>
      </w:r>
      <w:r>
        <w:rPr>
          <w:color w:val="4F6128"/>
          <w:sz w:val="20"/>
        </w:rPr>
        <w:t>experienced</w:t>
      </w:r>
      <w:r>
        <w:rPr>
          <w:color w:val="4F6128"/>
          <w:spacing w:val="-3"/>
          <w:sz w:val="20"/>
        </w:rPr>
        <w:t> </w:t>
      </w:r>
      <w:r>
        <w:rPr>
          <w:color w:val="4F6128"/>
          <w:sz w:val="20"/>
        </w:rPr>
        <w:t>4</w:t>
      </w:r>
      <w:r>
        <w:rPr>
          <w:color w:val="4F6128"/>
          <w:spacing w:val="-2"/>
          <w:sz w:val="20"/>
        </w:rPr>
        <w:t> </w:t>
      </w:r>
      <w:r>
        <w:rPr>
          <w:color w:val="4F6128"/>
          <w:sz w:val="20"/>
        </w:rPr>
        <w:t>or</w:t>
      </w:r>
      <w:r>
        <w:rPr>
          <w:color w:val="4F6128"/>
          <w:spacing w:val="-3"/>
          <w:sz w:val="20"/>
        </w:rPr>
        <w:t> </w:t>
      </w:r>
      <w:r>
        <w:rPr>
          <w:color w:val="4F6128"/>
          <w:sz w:val="20"/>
        </w:rPr>
        <w:t>more types of ACEs.</w:t>
      </w:r>
    </w:p>
    <w:p>
      <w:pPr>
        <w:spacing w:before="229"/>
        <w:ind w:left="1370" w:right="0" w:firstLine="0"/>
        <w:jc w:val="left"/>
        <w:rPr>
          <w:i/>
          <w:sz w:val="17"/>
        </w:rPr>
      </w:pPr>
      <w:r>
        <w:rPr>
          <w:i/>
          <w:color w:val="4F6128"/>
          <w:spacing w:val="-6"/>
          <w:sz w:val="17"/>
        </w:rPr>
        <w:t>(Source:</w:t>
      </w:r>
      <w:r>
        <w:rPr>
          <w:i/>
          <w:color w:val="4F6128"/>
          <w:spacing w:val="-2"/>
          <w:sz w:val="17"/>
        </w:rPr>
        <w:t> </w:t>
      </w:r>
      <w:r>
        <w:rPr>
          <w:i/>
          <w:color w:val="4F6128"/>
          <w:spacing w:val="-6"/>
          <w:sz w:val="17"/>
        </w:rPr>
        <w:t>CDC,</w:t>
      </w:r>
      <w:r>
        <w:rPr>
          <w:i/>
          <w:color w:val="4F6128"/>
          <w:sz w:val="17"/>
        </w:rPr>
        <w:t> </w:t>
      </w:r>
      <w:r>
        <w:rPr>
          <w:i/>
          <w:color w:val="4F6128"/>
          <w:spacing w:val="-6"/>
          <w:sz w:val="17"/>
        </w:rPr>
        <w:t>Adverse</w:t>
      </w:r>
      <w:r>
        <w:rPr>
          <w:i/>
          <w:color w:val="4F6128"/>
          <w:spacing w:val="-1"/>
          <w:sz w:val="17"/>
        </w:rPr>
        <w:t> </w:t>
      </w:r>
      <w:r>
        <w:rPr>
          <w:i/>
          <w:color w:val="4F6128"/>
          <w:spacing w:val="-6"/>
          <w:sz w:val="17"/>
        </w:rPr>
        <w:t>Childhood</w:t>
      </w:r>
      <w:r>
        <w:rPr>
          <w:i/>
          <w:color w:val="4F6128"/>
          <w:spacing w:val="-2"/>
          <w:sz w:val="17"/>
        </w:rPr>
        <w:t> </w:t>
      </w:r>
      <w:r>
        <w:rPr>
          <w:i/>
          <w:color w:val="4F6128"/>
          <w:spacing w:val="-6"/>
          <w:sz w:val="17"/>
        </w:rPr>
        <w:t>Experiences</w:t>
      </w:r>
      <w:r>
        <w:rPr>
          <w:i/>
          <w:color w:val="4F6128"/>
          <w:spacing w:val="-2"/>
          <w:sz w:val="17"/>
        </w:rPr>
        <w:t> </w:t>
      </w:r>
      <w:r>
        <w:rPr>
          <w:i/>
          <w:color w:val="4F6128"/>
          <w:spacing w:val="-6"/>
          <w:sz w:val="17"/>
        </w:rPr>
        <w:t>(ACEs),</w:t>
      </w:r>
      <w:r>
        <w:rPr>
          <w:i/>
          <w:color w:val="4F6128"/>
          <w:sz w:val="17"/>
        </w:rPr>
        <w:t> </w:t>
      </w:r>
      <w:r>
        <w:rPr>
          <w:i/>
          <w:color w:val="4F6128"/>
          <w:spacing w:val="-6"/>
          <w:sz w:val="17"/>
        </w:rPr>
        <w:t>Preventing</w:t>
      </w:r>
      <w:r>
        <w:rPr>
          <w:i/>
          <w:color w:val="4F6128"/>
          <w:spacing w:val="-1"/>
          <w:sz w:val="17"/>
        </w:rPr>
        <w:t> </w:t>
      </w:r>
      <w:r>
        <w:rPr>
          <w:i/>
          <w:color w:val="4F6128"/>
          <w:spacing w:val="-6"/>
          <w:sz w:val="17"/>
        </w:rPr>
        <w:t>Adverse</w:t>
      </w:r>
      <w:r>
        <w:rPr>
          <w:i/>
          <w:color w:val="4F6128"/>
          <w:spacing w:val="-1"/>
          <w:sz w:val="17"/>
        </w:rPr>
        <w:t> </w:t>
      </w:r>
      <w:r>
        <w:rPr>
          <w:i/>
          <w:color w:val="4F6128"/>
          <w:spacing w:val="-6"/>
          <w:sz w:val="17"/>
        </w:rPr>
        <w:t>Childhood</w:t>
      </w:r>
      <w:r>
        <w:rPr>
          <w:i/>
          <w:color w:val="4F6128"/>
          <w:spacing w:val="-2"/>
          <w:sz w:val="17"/>
        </w:rPr>
        <w:t> </w:t>
      </w:r>
      <w:r>
        <w:rPr>
          <w:i/>
          <w:color w:val="4F6128"/>
          <w:spacing w:val="-6"/>
          <w:sz w:val="17"/>
        </w:rPr>
        <w:t>Experiences,</w:t>
      </w:r>
      <w:r>
        <w:rPr>
          <w:i/>
          <w:color w:val="4F6128"/>
          <w:sz w:val="17"/>
        </w:rPr>
        <w:t> </w:t>
      </w:r>
      <w:r>
        <w:rPr>
          <w:i/>
          <w:color w:val="4F6128"/>
          <w:spacing w:val="-6"/>
          <w:sz w:val="17"/>
        </w:rPr>
        <w:t>Updated</w:t>
      </w:r>
      <w:r>
        <w:rPr>
          <w:i/>
          <w:color w:val="4F6128"/>
          <w:spacing w:val="-2"/>
          <w:sz w:val="17"/>
        </w:rPr>
        <w:t> </w:t>
      </w:r>
      <w:r>
        <w:rPr>
          <w:i/>
          <w:color w:val="4F6128"/>
          <w:spacing w:val="-6"/>
          <w:sz w:val="17"/>
        </w:rPr>
        <w:t>April</w:t>
      </w:r>
      <w:r>
        <w:rPr>
          <w:i/>
          <w:color w:val="4F6128"/>
          <w:spacing w:val="-1"/>
          <w:sz w:val="17"/>
        </w:rPr>
        <w:t> </w:t>
      </w:r>
      <w:r>
        <w:rPr>
          <w:i/>
          <w:color w:val="4F6128"/>
          <w:spacing w:val="-6"/>
          <w:sz w:val="17"/>
        </w:rPr>
        <w:t>6,</w:t>
      </w:r>
      <w:r>
        <w:rPr>
          <w:i/>
          <w:color w:val="4F6128"/>
          <w:spacing w:val="1"/>
          <w:sz w:val="17"/>
        </w:rPr>
        <w:t> </w:t>
      </w:r>
      <w:r>
        <w:rPr>
          <w:i/>
          <w:color w:val="4F6128"/>
          <w:spacing w:val="-6"/>
          <w:sz w:val="17"/>
        </w:rPr>
        <w:t>2022)</w:t>
      </w:r>
    </w:p>
    <w:p>
      <w:pPr>
        <w:spacing w:after="0"/>
        <w:jc w:val="left"/>
        <w:rPr>
          <w:i/>
          <w:sz w:val="17"/>
        </w:rPr>
        <w:sectPr>
          <w:pgSz w:w="12240" w:h="15840"/>
          <w:pgMar w:header="0" w:footer="728" w:top="900" w:bottom="920" w:left="0" w:right="360"/>
        </w:sectPr>
      </w:pPr>
    </w:p>
    <w:p>
      <w:pPr>
        <w:pStyle w:val="Heading4"/>
        <w:spacing w:before="80"/>
        <w:ind w:left="1080"/>
      </w:pPr>
      <w:r>
        <w:rPr>
          <w:color w:val="9BBA58"/>
        </w:rPr>
        <w:t>Neighborhood</w:t>
      </w:r>
      <w:r>
        <w:rPr>
          <w:color w:val="9BBA58"/>
          <w:spacing w:val="-3"/>
        </w:rPr>
        <w:t> </w:t>
      </w:r>
      <w:r>
        <w:rPr>
          <w:color w:val="9BBA58"/>
        </w:rPr>
        <w:t>and</w:t>
      </w:r>
      <w:r>
        <w:rPr>
          <w:color w:val="9BBA58"/>
          <w:spacing w:val="-3"/>
        </w:rPr>
        <w:t> </w:t>
      </w:r>
      <w:r>
        <w:rPr>
          <w:color w:val="9BBA58"/>
        </w:rPr>
        <w:t>Built</w:t>
      </w:r>
      <w:r>
        <w:rPr>
          <w:color w:val="9BBA58"/>
          <w:spacing w:val="-3"/>
        </w:rPr>
        <w:t> </w:t>
      </w:r>
      <w:r>
        <w:rPr>
          <w:color w:val="9BBA58"/>
          <w:spacing w:val="-2"/>
        </w:rPr>
        <w:t>Environment</w:t>
      </w:r>
    </w:p>
    <w:p>
      <w:pPr>
        <w:pStyle w:val="ListParagraph"/>
        <w:numPr>
          <w:ilvl w:val="0"/>
          <w:numId w:val="40"/>
        </w:numPr>
        <w:tabs>
          <w:tab w:pos="1439" w:val="left" w:leader="none"/>
        </w:tabs>
        <w:spacing w:line="240" w:lineRule="auto" w:before="191" w:after="0"/>
        <w:ind w:left="1439" w:right="1082" w:hanging="360"/>
        <w:jc w:val="left"/>
        <w:rPr>
          <w:sz w:val="20"/>
        </w:rPr>
      </w:pPr>
      <w:r>
        <w:rPr>
          <w:sz w:val="20"/>
        </w:rPr>
        <w:t>Seneca</w:t>
      </w:r>
      <w:r>
        <w:rPr>
          <w:spacing w:val="-4"/>
          <w:sz w:val="20"/>
        </w:rPr>
        <w:t> </w:t>
      </w:r>
      <w:r>
        <w:rPr>
          <w:sz w:val="20"/>
        </w:rPr>
        <w:t>County</w:t>
      </w:r>
      <w:r>
        <w:rPr>
          <w:spacing w:val="-3"/>
          <w:sz w:val="20"/>
        </w:rPr>
        <w:t> </w:t>
      </w:r>
      <w:r>
        <w:rPr>
          <w:sz w:val="20"/>
        </w:rPr>
        <w:t>adults</w:t>
      </w:r>
      <w:r>
        <w:rPr>
          <w:spacing w:val="-4"/>
          <w:sz w:val="20"/>
        </w:rPr>
        <w:t> </w:t>
      </w:r>
      <w:r>
        <w:rPr>
          <w:sz w:val="20"/>
        </w:rPr>
        <w:t>considered</w:t>
      </w:r>
      <w:r>
        <w:rPr>
          <w:spacing w:val="-3"/>
          <w:sz w:val="20"/>
        </w:rPr>
        <w:t> </w:t>
      </w:r>
      <w:r>
        <w:rPr>
          <w:sz w:val="20"/>
        </w:rPr>
        <w:t>their</w:t>
      </w:r>
      <w:r>
        <w:rPr>
          <w:spacing w:val="-3"/>
          <w:sz w:val="20"/>
        </w:rPr>
        <w:t> </w:t>
      </w:r>
      <w:r>
        <w:rPr>
          <w:sz w:val="20"/>
        </w:rPr>
        <w:t>neighborhood</w:t>
      </w:r>
      <w:r>
        <w:rPr>
          <w:spacing w:val="-3"/>
          <w:sz w:val="20"/>
        </w:rPr>
        <w:t> </w:t>
      </w:r>
      <w:r>
        <w:rPr>
          <w:sz w:val="20"/>
        </w:rPr>
        <w:t>to</w:t>
      </w:r>
      <w:r>
        <w:rPr>
          <w:spacing w:val="-2"/>
          <w:sz w:val="20"/>
        </w:rPr>
        <w:t> </w:t>
      </w:r>
      <w:r>
        <w:rPr>
          <w:sz w:val="20"/>
        </w:rPr>
        <w:t>be</w:t>
      </w:r>
      <w:r>
        <w:rPr>
          <w:spacing w:val="-4"/>
          <w:sz w:val="20"/>
        </w:rPr>
        <w:t> </w:t>
      </w:r>
      <w:r>
        <w:rPr>
          <w:sz w:val="20"/>
        </w:rPr>
        <w:t>extremely</w:t>
      </w:r>
      <w:r>
        <w:rPr>
          <w:spacing w:val="-3"/>
          <w:sz w:val="20"/>
        </w:rPr>
        <w:t> </w:t>
      </w:r>
      <w:r>
        <w:rPr>
          <w:sz w:val="20"/>
        </w:rPr>
        <w:t>safe</w:t>
      </w:r>
      <w:r>
        <w:rPr>
          <w:spacing w:val="-4"/>
          <w:sz w:val="20"/>
        </w:rPr>
        <w:t> </w:t>
      </w:r>
      <w:r>
        <w:rPr>
          <w:sz w:val="20"/>
        </w:rPr>
        <w:t>(40%),</w:t>
      </w:r>
      <w:r>
        <w:rPr>
          <w:spacing w:val="-1"/>
          <w:sz w:val="20"/>
        </w:rPr>
        <w:t> </w:t>
      </w:r>
      <w:r>
        <w:rPr>
          <w:sz w:val="20"/>
        </w:rPr>
        <w:t>quite</w:t>
      </w:r>
      <w:r>
        <w:rPr>
          <w:spacing w:val="-4"/>
          <w:sz w:val="20"/>
        </w:rPr>
        <w:t> </w:t>
      </w:r>
      <w:r>
        <w:rPr>
          <w:sz w:val="20"/>
        </w:rPr>
        <w:t>safe</w:t>
      </w:r>
      <w:r>
        <w:rPr>
          <w:spacing w:val="-4"/>
          <w:sz w:val="20"/>
        </w:rPr>
        <w:t> </w:t>
      </w:r>
      <w:r>
        <w:rPr>
          <w:sz w:val="20"/>
        </w:rPr>
        <w:t>(47%),</w:t>
      </w:r>
      <w:r>
        <w:rPr>
          <w:spacing w:val="-3"/>
          <w:sz w:val="20"/>
        </w:rPr>
        <w:t> </w:t>
      </w:r>
      <w:r>
        <w:rPr>
          <w:sz w:val="20"/>
        </w:rPr>
        <w:t>slightly safe (11%), not at all safe (1%) from crime, and 1% do not know.</w:t>
      </w:r>
    </w:p>
    <w:p>
      <w:pPr>
        <w:pStyle w:val="BodyText"/>
      </w:pPr>
    </w:p>
    <w:p>
      <w:pPr>
        <w:pStyle w:val="ListParagraph"/>
        <w:numPr>
          <w:ilvl w:val="0"/>
          <w:numId w:val="40"/>
        </w:numPr>
        <w:tabs>
          <w:tab w:pos="1439" w:val="left" w:leader="none"/>
        </w:tabs>
        <w:spacing w:line="240" w:lineRule="auto" w:before="0" w:after="0"/>
        <w:ind w:left="1439" w:right="792" w:hanging="360"/>
        <w:jc w:val="left"/>
        <w:rPr>
          <w:sz w:val="20"/>
        </w:rPr>
      </w:pPr>
      <w:r>
        <w:rPr>
          <w:sz w:val="20"/>
        </w:rPr>
        <w:t>Seneca County adults reported doing the following while driving: talking on hands-free cell phone (50%), eating (41%), talking on hand-held cell phone (37%), texting (25%), not wearing a seatbelt (19%), using Internet on their cell phone (16%), being under the influence of alcohol (3%), reading (3%), being under the influence</w:t>
      </w:r>
      <w:r>
        <w:rPr>
          <w:spacing w:val="-4"/>
          <w:sz w:val="20"/>
        </w:rPr>
        <w:t> </w:t>
      </w:r>
      <w:r>
        <w:rPr>
          <w:sz w:val="20"/>
        </w:rPr>
        <w:t>of</w:t>
      </w:r>
      <w:r>
        <w:rPr>
          <w:spacing w:val="-3"/>
          <w:sz w:val="20"/>
        </w:rPr>
        <w:t> </w:t>
      </w:r>
      <w:r>
        <w:rPr>
          <w:sz w:val="20"/>
        </w:rPr>
        <w:t>prescription</w:t>
      </w:r>
      <w:r>
        <w:rPr>
          <w:spacing w:val="-3"/>
          <w:sz w:val="20"/>
        </w:rPr>
        <w:t> </w:t>
      </w:r>
      <w:r>
        <w:rPr>
          <w:sz w:val="20"/>
        </w:rPr>
        <w:t>drugs</w:t>
      </w:r>
      <w:r>
        <w:rPr>
          <w:spacing w:val="-4"/>
          <w:sz w:val="20"/>
        </w:rPr>
        <w:t> </w:t>
      </w:r>
      <w:r>
        <w:rPr>
          <w:sz w:val="20"/>
        </w:rPr>
        <w:t>(2%),</w:t>
      </w:r>
      <w:r>
        <w:rPr>
          <w:spacing w:val="-3"/>
          <w:sz w:val="20"/>
        </w:rPr>
        <w:t> </w:t>
      </w:r>
      <w:r>
        <w:rPr>
          <w:sz w:val="20"/>
        </w:rPr>
        <w:t>being</w:t>
      </w:r>
      <w:r>
        <w:rPr>
          <w:spacing w:val="-3"/>
          <w:sz w:val="20"/>
        </w:rPr>
        <w:t> </w:t>
      </w:r>
      <w:r>
        <w:rPr>
          <w:sz w:val="20"/>
        </w:rPr>
        <w:t>under</w:t>
      </w:r>
      <w:r>
        <w:rPr>
          <w:spacing w:val="-3"/>
          <w:sz w:val="20"/>
        </w:rPr>
        <w:t> </w:t>
      </w:r>
      <w:r>
        <w:rPr>
          <w:sz w:val="20"/>
        </w:rPr>
        <w:t>the</w:t>
      </w:r>
      <w:r>
        <w:rPr>
          <w:spacing w:val="-4"/>
          <w:sz w:val="20"/>
        </w:rPr>
        <w:t> </w:t>
      </w:r>
      <w:r>
        <w:rPr>
          <w:sz w:val="20"/>
        </w:rPr>
        <w:t>influence</w:t>
      </w:r>
      <w:r>
        <w:rPr>
          <w:spacing w:val="-4"/>
          <w:sz w:val="20"/>
        </w:rPr>
        <w:t> </w:t>
      </w:r>
      <w:r>
        <w:rPr>
          <w:sz w:val="20"/>
        </w:rPr>
        <w:t>of</w:t>
      </w:r>
      <w:r>
        <w:rPr>
          <w:spacing w:val="-3"/>
          <w:sz w:val="20"/>
        </w:rPr>
        <w:t> </w:t>
      </w:r>
      <w:r>
        <w:rPr>
          <w:sz w:val="20"/>
        </w:rPr>
        <w:t>recreational</w:t>
      </w:r>
      <w:r>
        <w:rPr>
          <w:spacing w:val="-3"/>
          <w:sz w:val="20"/>
        </w:rPr>
        <w:t> </w:t>
      </w:r>
      <w:r>
        <w:rPr>
          <w:sz w:val="20"/>
        </w:rPr>
        <w:t>drugs</w:t>
      </w:r>
      <w:r>
        <w:rPr>
          <w:spacing w:val="-4"/>
          <w:sz w:val="20"/>
        </w:rPr>
        <w:t> </w:t>
      </w:r>
      <w:r>
        <w:rPr>
          <w:sz w:val="20"/>
        </w:rPr>
        <w:t>(1%),</w:t>
      </w:r>
      <w:r>
        <w:rPr>
          <w:spacing w:val="-3"/>
          <w:sz w:val="20"/>
        </w:rPr>
        <w:t> </w:t>
      </w:r>
      <w:r>
        <w:rPr>
          <w:sz w:val="20"/>
        </w:rPr>
        <w:t>and</w:t>
      </w:r>
      <w:r>
        <w:rPr>
          <w:spacing w:val="-3"/>
          <w:sz w:val="20"/>
        </w:rPr>
        <w:t> </w:t>
      </w:r>
      <w:r>
        <w:rPr>
          <w:sz w:val="20"/>
        </w:rPr>
        <w:t>other</w:t>
      </w:r>
      <w:r>
        <w:rPr>
          <w:spacing w:val="-3"/>
          <w:sz w:val="20"/>
        </w:rPr>
        <w:t> </w:t>
      </w:r>
      <w:r>
        <w:rPr>
          <w:sz w:val="20"/>
        </w:rPr>
        <w:t>activities (such as applying makeup, shaving, etc.) (1%).</w:t>
      </w:r>
    </w:p>
    <w:p>
      <w:pPr>
        <w:pStyle w:val="BodyText"/>
      </w:pPr>
    </w:p>
    <w:p>
      <w:pPr>
        <w:pStyle w:val="ListParagraph"/>
        <w:numPr>
          <w:ilvl w:val="0"/>
          <w:numId w:val="40"/>
        </w:numPr>
        <w:tabs>
          <w:tab w:pos="1439" w:val="left" w:leader="none"/>
        </w:tabs>
        <w:spacing w:line="240" w:lineRule="auto" w:before="0" w:after="0"/>
        <w:ind w:left="1439" w:right="0" w:hanging="360"/>
        <w:jc w:val="left"/>
        <w:rPr>
          <w:sz w:val="20"/>
        </w:rPr>
      </w:pPr>
      <w:r>
        <w:rPr>
          <w:sz w:val="20"/>
        </w:rPr>
        <w:t>Over</w:t>
      </w:r>
      <w:r>
        <w:rPr>
          <w:spacing w:val="-5"/>
          <w:sz w:val="20"/>
        </w:rPr>
        <w:t> </w:t>
      </w:r>
      <w:r>
        <w:rPr>
          <w:sz w:val="20"/>
        </w:rPr>
        <w:t>half</w:t>
      </w:r>
      <w:r>
        <w:rPr>
          <w:spacing w:val="-5"/>
          <w:sz w:val="20"/>
        </w:rPr>
        <w:t> </w:t>
      </w:r>
      <w:r>
        <w:rPr>
          <w:sz w:val="20"/>
        </w:rPr>
        <w:t>(51%)</w:t>
      </w:r>
      <w:r>
        <w:rPr>
          <w:spacing w:val="-5"/>
          <w:sz w:val="20"/>
        </w:rPr>
        <w:t> </w:t>
      </w:r>
      <w:r>
        <w:rPr>
          <w:sz w:val="20"/>
        </w:rPr>
        <w:t>of</w:t>
      </w:r>
      <w:r>
        <w:rPr>
          <w:spacing w:val="-5"/>
          <w:sz w:val="20"/>
        </w:rPr>
        <w:t> </w:t>
      </w:r>
      <w:r>
        <w:rPr>
          <w:sz w:val="20"/>
        </w:rPr>
        <w:t>adults</w:t>
      </w:r>
      <w:r>
        <w:rPr>
          <w:spacing w:val="-6"/>
          <w:sz w:val="20"/>
        </w:rPr>
        <w:t> </w:t>
      </w:r>
      <w:r>
        <w:rPr>
          <w:sz w:val="20"/>
        </w:rPr>
        <w:t>reported</w:t>
      </w:r>
      <w:r>
        <w:rPr>
          <w:spacing w:val="-5"/>
          <w:sz w:val="20"/>
        </w:rPr>
        <w:t> </w:t>
      </w:r>
      <w:r>
        <w:rPr>
          <w:sz w:val="20"/>
        </w:rPr>
        <w:t>they</w:t>
      </w:r>
      <w:r>
        <w:rPr>
          <w:spacing w:val="-5"/>
          <w:sz w:val="20"/>
        </w:rPr>
        <w:t> </w:t>
      </w:r>
      <w:r>
        <w:rPr>
          <w:sz w:val="20"/>
        </w:rPr>
        <w:t>had</w:t>
      </w:r>
      <w:r>
        <w:rPr>
          <w:spacing w:val="-5"/>
          <w:sz w:val="20"/>
        </w:rPr>
        <w:t> </w:t>
      </w:r>
      <w:r>
        <w:rPr>
          <w:sz w:val="20"/>
        </w:rPr>
        <w:t>more</w:t>
      </w:r>
      <w:r>
        <w:rPr>
          <w:spacing w:val="-6"/>
          <w:sz w:val="20"/>
        </w:rPr>
        <w:t> </w:t>
      </w:r>
      <w:r>
        <w:rPr>
          <w:sz w:val="20"/>
        </w:rPr>
        <w:t>than</w:t>
      </w:r>
      <w:r>
        <w:rPr>
          <w:spacing w:val="-3"/>
          <w:sz w:val="20"/>
        </w:rPr>
        <w:t> </w:t>
      </w:r>
      <w:r>
        <w:rPr>
          <w:sz w:val="20"/>
        </w:rPr>
        <w:t>one</w:t>
      </w:r>
      <w:r>
        <w:rPr>
          <w:spacing w:val="-6"/>
          <w:sz w:val="20"/>
        </w:rPr>
        <w:t> </w:t>
      </w:r>
      <w:r>
        <w:rPr>
          <w:sz w:val="20"/>
        </w:rPr>
        <w:t>distraction</w:t>
      </w:r>
      <w:r>
        <w:rPr>
          <w:spacing w:val="-5"/>
          <w:sz w:val="20"/>
        </w:rPr>
        <w:t> </w:t>
      </w:r>
      <w:r>
        <w:rPr>
          <w:sz w:val="20"/>
        </w:rPr>
        <w:t>while</w:t>
      </w:r>
      <w:r>
        <w:rPr>
          <w:spacing w:val="-6"/>
          <w:sz w:val="20"/>
        </w:rPr>
        <w:t> </w:t>
      </w:r>
      <w:r>
        <w:rPr>
          <w:spacing w:val="-2"/>
          <w:sz w:val="20"/>
        </w:rPr>
        <w:t>driving.</w:t>
      </w:r>
    </w:p>
    <w:p>
      <w:pPr>
        <w:pStyle w:val="ListParagraph"/>
        <w:numPr>
          <w:ilvl w:val="0"/>
          <w:numId w:val="40"/>
        </w:numPr>
        <w:tabs>
          <w:tab w:pos="1439" w:val="left" w:leader="none"/>
        </w:tabs>
        <w:spacing w:line="240" w:lineRule="auto" w:before="239" w:after="0"/>
        <w:ind w:left="1439" w:right="846" w:hanging="360"/>
        <w:jc w:val="left"/>
        <w:rPr>
          <w:sz w:val="20"/>
        </w:rPr>
      </w:pPr>
      <w:r>
        <w:rPr>
          <w:sz w:val="20"/>
        </w:rPr>
        <w:t>Fifty-three</w:t>
      </w:r>
      <w:r>
        <w:rPr>
          <w:spacing w:val="-4"/>
          <w:sz w:val="20"/>
        </w:rPr>
        <w:t> </w:t>
      </w:r>
      <w:r>
        <w:rPr>
          <w:sz w:val="20"/>
        </w:rPr>
        <w:t>percent</w:t>
      </w:r>
      <w:r>
        <w:rPr>
          <w:spacing w:val="-4"/>
          <w:sz w:val="20"/>
        </w:rPr>
        <w:t> </w:t>
      </w:r>
      <w:r>
        <w:rPr>
          <w:sz w:val="20"/>
        </w:rPr>
        <w:t>(53%)</w:t>
      </w:r>
      <w:r>
        <w:rPr>
          <w:spacing w:val="-3"/>
          <w:sz w:val="20"/>
        </w:rPr>
        <w:t> </w:t>
      </w:r>
      <w:r>
        <w:rPr>
          <w:sz w:val="20"/>
        </w:rPr>
        <w:t>of Seneca</w:t>
      </w:r>
      <w:r>
        <w:rPr>
          <w:spacing w:val="-1"/>
          <w:sz w:val="20"/>
        </w:rPr>
        <w:t> </w:t>
      </w:r>
      <w:r>
        <w:rPr>
          <w:sz w:val="20"/>
        </w:rPr>
        <w:t>County</w:t>
      </w:r>
      <w:r>
        <w:rPr>
          <w:spacing w:val="-1"/>
          <w:sz w:val="20"/>
        </w:rPr>
        <w:t> </w:t>
      </w:r>
      <w:r>
        <w:rPr>
          <w:sz w:val="20"/>
        </w:rPr>
        <w:t>adults</w:t>
      </w:r>
      <w:r>
        <w:rPr>
          <w:spacing w:val="-4"/>
          <w:sz w:val="20"/>
        </w:rPr>
        <w:t> </w:t>
      </w:r>
      <w:r>
        <w:rPr>
          <w:sz w:val="20"/>
        </w:rPr>
        <w:t>kept</w:t>
      </w:r>
      <w:r>
        <w:rPr>
          <w:spacing w:val="-1"/>
          <w:sz w:val="20"/>
        </w:rPr>
        <w:t> </w:t>
      </w:r>
      <w:r>
        <w:rPr>
          <w:sz w:val="20"/>
        </w:rPr>
        <w:t>a</w:t>
      </w:r>
      <w:r>
        <w:rPr>
          <w:spacing w:val="-4"/>
          <w:sz w:val="20"/>
        </w:rPr>
        <w:t> </w:t>
      </w:r>
      <w:r>
        <w:rPr>
          <w:sz w:val="20"/>
        </w:rPr>
        <w:t>firearm</w:t>
      </w:r>
      <w:r>
        <w:rPr>
          <w:spacing w:val="-2"/>
          <w:sz w:val="20"/>
        </w:rPr>
        <w:t> </w:t>
      </w:r>
      <w:r>
        <w:rPr>
          <w:sz w:val="20"/>
        </w:rPr>
        <w:t>in</w:t>
      </w:r>
      <w:r>
        <w:rPr>
          <w:spacing w:val="-3"/>
          <w:sz w:val="20"/>
        </w:rPr>
        <w:t> </w:t>
      </w:r>
      <w:r>
        <w:rPr>
          <w:sz w:val="20"/>
        </w:rPr>
        <w:t>or</w:t>
      </w:r>
      <w:r>
        <w:rPr>
          <w:spacing w:val="-3"/>
          <w:sz w:val="20"/>
        </w:rPr>
        <w:t> </w:t>
      </w:r>
      <w:r>
        <w:rPr>
          <w:sz w:val="20"/>
        </w:rPr>
        <w:t>around</w:t>
      </w:r>
      <w:r>
        <w:rPr>
          <w:spacing w:val="-3"/>
          <w:sz w:val="20"/>
        </w:rPr>
        <w:t> </w:t>
      </w:r>
      <w:r>
        <w:rPr>
          <w:sz w:val="20"/>
        </w:rPr>
        <w:t>their home.</w:t>
      </w:r>
      <w:r>
        <w:rPr>
          <w:spacing w:val="-3"/>
          <w:sz w:val="20"/>
        </w:rPr>
        <w:t> </w:t>
      </w:r>
      <w:r>
        <w:rPr>
          <w:sz w:val="20"/>
        </w:rPr>
        <w:t>Six</w:t>
      </w:r>
      <w:r>
        <w:rPr>
          <w:spacing w:val="-3"/>
          <w:sz w:val="20"/>
        </w:rPr>
        <w:t> </w:t>
      </w:r>
      <w:r>
        <w:rPr>
          <w:sz w:val="20"/>
        </w:rPr>
        <w:t>percent</w:t>
      </w:r>
      <w:r>
        <w:rPr>
          <w:spacing w:val="-3"/>
          <w:sz w:val="20"/>
        </w:rPr>
        <w:t> </w:t>
      </w:r>
      <w:r>
        <w:rPr>
          <w:sz w:val="20"/>
        </w:rPr>
        <w:t>(6%)</w:t>
      </w:r>
      <w:r>
        <w:rPr>
          <w:spacing w:val="-3"/>
          <w:sz w:val="20"/>
        </w:rPr>
        <w:t> </w:t>
      </w:r>
      <w:r>
        <w:rPr>
          <w:sz w:val="20"/>
        </w:rPr>
        <w:t>of adults reported they were unlocked and loaded.</w:t>
      </w:r>
    </w:p>
    <w:p>
      <w:pPr>
        <w:pStyle w:val="BodyText"/>
      </w:pPr>
    </w:p>
    <w:p>
      <w:pPr>
        <w:spacing w:line="228" w:lineRule="auto" w:before="0"/>
        <w:ind w:left="1080" w:right="993" w:firstLine="0"/>
        <w:jc w:val="left"/>
        <w:rPr>
          <w:b/>
          <w:i/>
          <w:sz w:val="21"/>
        </w:rPr>
      </w:pPr>
      <w:r>
        <w:rPr>
          <w:b/>
          <w:i/>
          <w:color w:val="4F6128"/>
          <w:w w:val="90"/>
          <w:sz w:val="21"/>
        </w:rPr>
        <w:t>The</w:t>
      </w:r>
      <w:r>
        <w:rPr>
          <w:b/>
          <w:i/>
          <w:color w:val="4F6128"/>
          <w:spacing w:val="9"/>
          <w:w w:val="90"/>
          <w:sz w:val="21"/>
        </w:rPr>
        <w:t> following </w:t>
      </w:r>
      <w:r>
        <w:rPr>
          <w:b/>
          <w:i/>
          <w:color w:val="4F6128"/>
          <w:w w:val="90"/>
          <w:sz w:val="21"/>
        </w:rPr>
        <w:t>graph</w:t>
      </w:r>
      <w:r>
        <w:rPr>
          <w:b/>
          <w:i/>
          <w:color w:val="4F6128"/>
          <w:spacing w:val="18"/>
          <w:sz w:val="21"/>
        </w:rPr>
        <w:t> </w:t>
      </w:r>
      <w:r>
        <w:rPr>
          <w:b/>
          <w:i/>
          <w:color w:val="4F6128"/>
          <w:w w:val="90"/>
          <w:sz w:val="21"/>
        </w:rPr>
        <w:t>shows</w:t>
      </w:r>
      <w:r>
        <w:rPr>
          <w:b/>
          <w:i/>
          <w:color w:val="4F6128"/>
          <w:sz w:val="21"/>
        </w:rPr>
        <w:t> </w:t>
      </w:r>
      <w:r>
        <w:rPr>
          <w:b/>
          <w:i/>
          <w:color w:val="4F6128"/>
          <w:w w:val="90"/>
          <w:sz w:val="21"/>
        </w:rPr>
        <w:t>the</w:t>
      </w:r>
      <w:r>
        <w:rPr>
          <w:b/>
          <w:i/>
          <w:color w:val="4F6128"/>
          <w:sz w:val="21"/>
        </w:rPr>
        <w:t> </w:t>
      </w:r>
      <w:r>
        <w:rPr>
          <w:b/>
          <w:i/>
          <w:color w:val="4F6128"/>
          <w:w w:val="90"/>
          <w:sz w:val="21"/>
        </w:rPr>
        <w:t>percentage</w:t>
      </w:r>
      <w:r>
        <w:rPr>
          <w:b/>
          <w:i/>
          <w:color w:val="4F6128"/>
          <w:sz w:val="21"/>
        </w:rPr>
        <w:t> </w:t>
      </w:r>
      <w:r>
        <w:rPr>
          <w:b/>
          <w:i/>
          <w:color w:val="4F6128"/>
          <w:w w:val="90"/>
          <w:sz w:val="21"/>
        </w:rPr>
        <w:t>of</w:t>
      </w:r>
      <w:r>
        <w:rPr>
          <w:b/>
          <w:i/>
          <w:color w:val="4F6128"/>
          <w:spacing w:val="28"/>
          <w:sz w:val="21"/>
        </w:rPr>
        <w:t> </w:t>
      </w:r>
      <w:r>
        <w:rPr>
          <w:b/>
          <w:i/>
          <w:color w:val="4F6128"/>
          <w:w w:val="90"/>
          <w:sz w:val="21"/>
        </w:rPr>
        <w:t>Seneca</w:t>
      </w:r>
      <w:r>
        <w:rPr>
          <w:b/>
          <w:i/>
          <w:color w:val="4F6128"/>
          <w:spacing w:val="18"/>
          <w:sz w:val="21"/>
        </w:rPr>
        <w:t> </w:t>
      </w:r>
      <w:r>
        <w:rPr>
          <w:b/>
          <w:i/>
          <w:color w:val="4F6128"/>
          <w:w w:val="90"/>
          <w:sz w:val="21"/>
        </w:rPr>
        <w:t>County</w:t>
      </w:r>
      <w:r>
        <w:rPr>
          <w:b/>
          <w:i/>
          <w:color w:val="4F6128"/>
          <w:spacing w:val="24"/>
          <w:sz w:val="21"/>
        </w:rPr>
        <w:t> </w:t>
      </w:r>
      <w:r>
        <w:rPr>
          <w:b/>
          <w:i/>
          <w:color w:val="4F6128"/>
          <w:w w:val="90"/>
          <w:sz w:val="21"/>
        </w:rPr>
        <w:t>adults</w:t>
      </w:r>
      <w:r>
        <w:rPr>
          <w:b/>
          <w:i/>
          <w:color w:val="4F6128"/>
          <w:sz w:val="21"/>
        </w:rPr>
        <w:t> </w:t>
      </w:r>
      <w:r>
        <w:rPr>
          <w:b/>
          <w:i/>
          <w:color w:val="4F6128"/>
          <w:w w:val="90"/>
          <w:sz w:val="21"/>
        </w:rPr>
        <w:t>who</w:t>
      </w:r>
      <w:r>
        <w:rPr>
          <w:b/>
          <w:i/>
          <w:color w:val="4F6128"/>
          <w:sz w:val="21"/>
        </w:rPr>
        <w:t> </w:t>
      </w:r>
      <w:r>
        <w:rPr>
          <w:b/>
          <w:i/>
          <w:color w:val="4F6128"/>
          <w:w w:val="90"/>
          <w:sz w:val="21"/>
        </w:rPr>
        <w:t>had</w:t>
      </w:r>
      <w:r>
        <w:rPr>
          <w:b/>
          <w:i/>
          <w:color w:val="4F6128"/>
          <w:sz w:val="21"/>
        </w:rPr>
        <w:t> </w:t>
      </w:r>
      <w:r>
        <w:rPr>
          <w:b/>
          <w:i/>
          <w:color w:val="4F6128"/>
          <w:w w:val="90"/>
          <w:sz w:val="21"/>
        </w:rPr>
        <w:t>a</w:t>
      </w:r>
      <w:r>
        <w:rPr>
          <w:b/>
          <w:i/>
          <w:color w:val="4F6128"/>
          <w:spacing w:val="18"/>
          <w:sz w:val="21"/>
        </w:rPr>
        <w:t> </w:t>
      </w:r>
      <w:r>
        <w:rPr>
          <w:b/>
          <w:i/>
          <w:color w:val="4F6128"/>
          <w:w w:val="90"/>
          <w:sz w:val="21"/>
        </w:rPr>
        <w:t>firearm</w:t>
      </w:r>
      <w:r>
        <w:rPr>
          <w:b/>
          <w:i/>
          <w:color w:val="4F6128"/>
          <w:spacing w:val="23"/>
          <w:sz w:val="21"/>
        </w:rPr>
        <w:t> </w:t>
      </w:r>
      <w:r>
        <w:rPr>
          <w:b/>
          <w:i/>
          <w:color w:val="4F6128"/>
          <w:w w:val="90"/>
          <w:sz w:val="21"/>
        </w:rPr>
        <w:t>in</w:t>
      </w:r>
      <w:r>
        <w:rPr>
          <w:b/>
          <w:i/>
          <w:color w:val="4F6128"/>
          <w:spacing w:val="18"/>
          <w:sz w:val="21"/>
        </w:rPr>
        <w:t> </w:t>
      </w:r>
      <w:r>
        <w:rPr>
          <w:b/>
          <w:i/>
          <w:color w:val="4F6128"/>
          <w:w w:val="90"/>
          <w:sz w:val="21"/>
        </w:rPr>
        <w:t>or</w:t>
      </w:r>
      <w:r>
        <w:rPr>
          <w:b/>
          <w:i/>
          <w:color w:val="4F6128"/>
          <w:spacing w:val="22"/>
          <w:sz w:val="21"/>
        </w:rPr>
        <w:t> </w:t>
      </w:r>
      <w:r>
        <w:rPr>
          <w:b/>
          <w:i/>
          <w:color w:val="4F6128"/>
          <w:w w:val="90"/>
          <w:sz w:val="21"/>
        </w:rPr>
        <w:t>around</w:t>
      </w:r>
      <w:r>
        <w:rPr>
          <w:b/>
          <w:i/>
          <w:color w:val="4F6128"/>
          <w:sz w:val="21"/>
        </w:rPr>
        <w:t> </w:t>
      </w:r>
      <w:r>
        <w:rPr>
          <w:b/>
          <w:i/>
          <w:color w:val="4F6128"/>
          <w:w w:val="90"/>
          <w:sz w:val="21"/>
        </w:rPr>
        <w:t>the home.</w:t>
      </w:r>
      <w:r>
        <w:rPr>
          <w:b/>
          <w:i/>
          <w:color w:val="4F6128"/>
          <w:spacing w:val="27"/>
          <w:sz w:val="21"/>
        </w:rPr>
        <w:t> </w:t>
      </w:r>
      <w:r>
        <w:rPr>
          <w:b/>
          <w:i/>
          <w:color w:val="4F6128"/>
          <w:w w:val="90"/>
          <w:sz w:val="21"/>
        </w:rPr>
        <w:t>An</w:t>
      </w:r>
      <w:r>
        <w:rPr>
          <w:b/>
          <w:i/>
          <w:color w:val="4F6128"/>
          <w:spacing w:val="20"/>
          <w:sz w:val="21"/>
        </w:rPr>
        <w:t> </w:t>
      </w:r>
      <w:r>
        <w:rPr>
          <w:b/>
          <w:i/>
          <w:color w:val="4F6128"/>
          <w:w w:val="90"/>
          <w:sz w:val="21"/>
        </w:rPr>
        <w:t>example</w:t>
      </w:r>
      <w:r>
        <w:rPr>
          <w:b/>
          <w:i/>
          <w:color w:val="4F6128"/>
          <w:sz w:val="21"/>
        </w:rPr>
        <w:t> </w:t>
      </w:r>
      <w:r>
        <w:rPr>
          <w:b/>
          <w:i/>
          <w:color w:val="4F6128"/>
          <w:w w:val="90"/>
          <w:sz w:val="21"/>
        </w:rPr>
        <w:t>of</w:t>
      </w:r>
      <w:r>
        <w:rPr>
          <w:b/>
          <w:i/>
          <w:color w:val="4F6128"/>
          <w:spacing w:val="31"/>
          <w:sz w:val="21"/>
        </w:rPr>
        <w:t> </w:t>
      </w:r>
      <w:r>
        <w:rPr>
          <w:b/>
          <w:i/>
          <w:color w:val="4F6128"/>
          <w:w w:val="90"/>
          <w:sz w:val="21"/>
        </w:rPr>
        <w:t>how</w:t>
      </w:r>
      <w:r>
        <w:rPr>
          <w:b/>
          <w:i/>
          <w:color w:val="4F6128"/>
          <w:spacing w:val="31"/>
          <w:sz w:val="21"/>
        </w:rPr>
        <w:t> </w:t>
      </w:r>
      <w:r>
        <w:rPr>
          <w:b/>
          <w:i/>
          <w:color w:val="4F6128"/>
          <w:w w:val="90"/>
          <w:sz w:val="21"/>
        </w:rPr>
        <w:t>to</w:t>
      </w:r>
      <w:r>
        <w:rPr>
          <w:b/>
          <w:i/>
          <w:color w:val="4F6128"/>
          <w:spacing w:val="19"/>
          <w:sz w:val="21"/>
        </w:rPr>
        <w:t> </w:t>
      </w:r>
      <w:r>
        <w:rPr>
          <w:b/>
          <w:i/>
          <w:color w:val="4F6128"/>
          <w:w w:val="90"/>
          <w:sz w:val="21"/>
        </w:rPr>
        <w:t>interpret</w:t>
      </w:r>
      <w:r>
        <w:rPr>
          <w:b/>
          <w:i/>
          <w:color w:val="4F6128"/>
          <w:spacing w:val="23"/>
          <w:sz w:val="21"/>
        </w:rPr>
        <w:t> </w:t>
      </w:r>
      <w:r>
        <w:rPr>
          <w:b/>
          <w:i/>
          <w:color w:val="4F6128"/>
          <w:w w:val="90"/>
          <w:sz w:val="21"/>
        </w:rPr>
        <w:t>the</w:t>
      </w:r>
      <w:r>
        <w:rPr>
          <w:b/>
          <w:i/>
          <w:color w:val="4F6128"/>
          <w:sz w:val="21"/>
        </w:rPr>
        <w:t> </w:t>
      </w:r>
      <w:r>
        <w:rPr>
          <w:b/>
          <w:i/>
          <w:color w:val="4F6128"/>
          <w:w w:val="90"/>
          <w:sz w:val="21"/>
        </w:rPr>
        <w:t>information</w:t>
      </w:r>
      <w:r>
        <w:rPr>
          <w:b/>
          <w:i/>
          <w:color w:val="4F6128"/>
          <w:spacing w:val="20"/>
          <w:sz w:val="21"/>
        </w:rPr>
        <w:t> </w:t>
      </w:r>
      <w:r>
        <w:rPr>
          <w:b/>
          <w:i/>
          <w:color w:val="4F6128"/>
          <w:w w:val="90"/>
          <w:sz w:val="21"/>
        </w:rPr>
        <w:t>shown</w:t>
      </w:r>
      <w:r>
        <w:rPr>
          <w:b/>
          <w:i/>
          <w:color w:val="4F6128"/>
          <w:spacing w:val="20"/>
          <w:sz w:val="21"/>
        </w:rPr>
        <w:t> </w:t>
      </w:r>
      <w:r>
        <w:rPr>
          <w:b/>
          <w:i/>
          <w:color w:val="4F6128"/>
          <w:w w:val="90"/>
          <w:sz w:val="21"/>
        </w:rPr>
        <w:t>on</w:t>
      </w:r>
      <w:r>
        <w:rPr>
          <w:b/>
          <w:i/>
          <w:color w:val="4F6128"/>
          <w:spacing w:val="20"/>
          <w:sz w:val="21"/>
        </w:rPr>
        <w:t> </w:t>
      </w:r>
      <w:r>
        <w:rPr>
          <w:b/>
          <w:i/>
          <w:color w:val="4F6128"/>
          <w:w w:val="90"/>
          <w:sz w:val="21"/>
        </w:rPr>
        <w:t>the</w:t>
      </w:r>
      <w:r>
        <w:rPr>
          <w:b/>
          <w:i/>
          <w:color w:val="4F6128"/>
          <w:sz w:val="21"/>
        </w:rPr>
        <w:t> </w:t>
      </w:r>
      <w:r>
        <w:rPr>
          <w:b/>
          <w:i/>
          <w:color w:val="4F6128"/>
          <w:w w:val="90"/>
          <w:sz w:val="21"/>
        </w:rPr>
        <w:t>graph</w:t>
      </w:r>
      <w:r>
        <w:rPr>
          <w:b/>
          <w:i/>
          <w:color w:val="4F6128"/>
          <w:spacing w:val="24"/>
          <w:sz w:val="21"/>
        </w:rPr>
        <w:t> </w:t>
      </w:r>
      <w:r>
        <w:rPr>
          <w:b/>
          <w:i/>
          <w:color w:val="4F6128"/>
          <w:w w:val="90"/>
          <w:sz w:val="21"/>
        </w:rPr>
        <w:t>includes:</w:t>
      </w:r>
      <w:r>
        <w:rPr>
          <w:b/>
          <w:i/>
          <w:color w:val="4F6128"/>
          <w:spacing w:val="27"/>
          <w:sz w:val="21"/>
        </w:rPr>
        <w:t> </w:t>
      </w:r>
      <w:r>
        <w:rPr>
          <w:b/>
          <w:i/>
          <w:color w:val="4F6128"/>
          <w:w w:val="90"/>
          <w:sz w:val="21"/>
        </w:rPr>
        <w:t>53%</w:t>
      </w:r>
      <w:r>
        <w:rPr>
          <w:b/>
          <w:i/>
          <w:color w:val="4F6128"/>
          <w:spacing w:val="24"/>
          <w:sz w:val="21"/>
        </w:rPr>
        <w:t> </w:t>
      </w:r>
      <w:r>
        <w:rPr>
          <w:b/>
          <w:i/>
          <w:color w:val="4F6128"/>
          <w:w w:val="90"/>
          <w:sz w:val="21"/>
        </w:rPr>
        <w:t>of</w:t>
      </w:r>
      <w:r>
        <w:rPr>
          <w:b/>
          <w:i/>
          <w:color w:val="4F6128"/>
          <w:spacing w:val="31"/>
          <w:sz w:val="21"/>
        </w:rPr>
        <w:t> </w:t>
      </w:r>
      <w:r>
        <w:rPr>
          <w:b/>
          <w:i/>
          <w:color w:val="4F6128"/>
          <w:w w:val="90"/>
          <w:sz w:val="21"/>
        </w:rPr>
        <w:t>all</w:t>
      </w:r>
      <w:r>
        <w:rPr>
          <w:b/>
          <w:i/>
          <w:color w:val="4F6128"/>
          <w:spacing w:val="27"/>
          <w:sz w:val="21"/>
        </w:rPr>
        <w:t> </w:t>
      </w:r>
      <w:r>
        <w:rPr>
          <w:b/>
          <w:i/>
          <w:color w:val="4F6128"/>
          <w:w w:val="90"/>
          <w:sz w:val="21"/>
        </w:rPr>
        <w:t>Seneca County</w:t>
      </w:r>
      <w:r>
        <w:rPr>
          <w:b/>
          <w:i/>
          <w:color w:val="4F6128"/>
          <w:spacing w:val="28"/>
          <w:sz w:val="21"/>
        </w:rPr>
        <w:t> </w:t>
      </w:r>
      <w:r>
        <w:rPr>
          <w:b/>
          <w:i/>
          <w:color w:val="4F6128"/>
          <w:w w:val="90"/>
          <w:sz w:val="21"/>
        </w:rPr>
        <w:t>adults</w:t>
      </w:r>
      <w:r>
        <w:rPr>
          <w:b/>
          <w:i/>
          <w:color w:val="4F6128"/>
          <w:sz w:val="21"/>
        </w:rPr>
        <w:t> </w:t>
      </w:r>
      <w:r>
        <w:rPr>
          <w:b/>
          <w:i/>
          <w:color w:val="4F6128"/>
          <w:w w:val="90"/>
          <w:sz w:val="21"/>
        </w:rPr>
        <w:t>had</w:t>
      </w:r>
      <w:r>
        <w:rPr>
          <w:b/>
          <w:i/>
          <w:color w:val="4F6128"/>
          <w:spacing w:val="19"/>
          <w:sz w:val="21"/>
        </w:rPr>
        <w:t> </w:t>
      </w:r>
      <w:r>
        <w:rPr>
          <w:b/>
          <w:i/>
          <w:color w:val="4F6128"/>
          <w:w w:val="90"/>
          <w:sz w:val="21"/>
        </w:rPr>
        <w:t>a</w:t>
      </w:r>
      <w:r>
        <w:rPr>
          <w:b/>
          <w:i/>
          <w:color w:val="4F6128"/>
          <w:spacing w:val="22"/>
          <w:sz w:val="21"/>
        </w:rPr>
        <w:t> </w:t>
      </w:r>
      <w:r>
        <w:rPr>
          <w:b/>
          <w:i/>
          <w:color w:val="4F6128"/>
          <w:w w:val="90"/>
          <w:sz w:val="21"/>
        </w:rPr>
        <w:t>firearm</w:t>
      </w:r>
      <w:r>
        <w:rPr>
          <w:b/>
          <w:i/>
          <w:color w:val="4F6128"/>
          <w:spacing w:val="27"/>
          <w:sz w:val="21"/>
        </w:rPr>
        <w:t> </w:t>
      </w:r>
      <w:r>
        <w:rPr>
          <w:b/>
          <w:i/>
          <w:color w:val="4F6128"/>
          <w:w w:val="90"/>
          <w:sz w:val="21"/>
        </w:rPr>
        <w:t>in</w:t>
      </w:r>
      <w:r>
        <w:rPr>
          <w:b/>
          <w:i/>
          <w:color w:val="4F6128"/>
          <w:spacing w:val="22"/>
          <w:sz w:val="21"/>
        </w:rPr>
        <w:t> </w:t>
      </w:r>
      <w:r>
        <w:rPr>
          <w:b/>
          <w:i/>
          <w:color w:val="4F6128"/>
          <w:w w:val="90"/>
          <w:sz w:val="21"/>
        </w:rPr>
        <w:t>or</w:t>
      </w:r>
      <w:r>
        <w:rPr>
          <w:b/>
          <w:i/>
          <w:color w:val="4F6128"/>
          <w:spacing w:val="25"/>
          <w:sz w:val="21"/>
        </w:rPr>
        <w:t> </w:t>
      </w:r>
      <w:r>
        <w:rPr>
          <w:b/>
          <w:i/>
          <w:color w:val="4F6128"/>
          <w:w w:val="90"/>
          <w:sz w:val="21"/>
        </w:rPr>
        <w:t>around</w:t>
      </w:r>
      <w:r>
        <w:rPr>
          <w:b/>
          <w:i/>
          <w:color w:val="4F6128"/>
          <w:spacing w:val="23"/>
          <w:sz w:val="21"/>
        </w:rPr>
        <w:t> </w:t>
      </w:r>
      <w:r>
        <w:rPr>
          <w:b/>
          <w:i/>
          <w:color w:val="4F6128"/>
          <w:w w:val="90"/>
          <w:sz w:val="21"/>
        </w:rPr>
        <w:t>the</w:t>
      </w:r>
      <w:r>
        <w:rPr>
          <w:b/>
          <w:i/>
          <w:color w:val="4F6128"/>
          <w:sz w:val="21"/>
        </w:rPr>
        <w:t> </w:t>
      </w:r>
      <w:r>
        <w:rPr>
          <w:b/>
          <w:i/>
          <w:color w:val="4F6128"/>
          <w:w w:val="90"/>
          <w:sz w:val="21"/>
        </w:rPr>
        <w:t>home,</w:t>
      </w:r>
      <w:r>
        <w:rPr>
          <w:b/>
          <w:i/>
          <w:color w:val="4F6128"/>
          <w:spacing w:val="32"/>
          <w:sz w:val="21"/>
        </w:rPr>
        <w:t> </w:t>
      </w:r>
      <w:r>
        <w:rPr>
          <w:b/>
          <w:i/>
          <w:color w:val="4F6128"/>
          <w:w w:val="90"/>
          <w:sz w:val="21"/>
        </w:rPr>
        <w:t>including</w:t>
      </w:r>
      <w:r>
        <w:rPr>
          <w:b/>
          <w:i/>
          <w:color w:val="4F6128"/>
          <w:spacing w:val="19"/>
          <w:sz w:val="21"/>
        </w:rPr>
        <w:t> </w:t>
      </w:r>
      <w:r>
        <w:rPr>
          <w:b/>
          <w:i/>
          <w:color w:val="4F6128"/>
          <w:w w:val="90"/>
          <w:sz w:val="21"/>
        </w:rPr>
        <w:t>65%</w:t>
      </w:r>
      <w:r>
        <w:rPr>
          <w:b/>
          <w:i/>
          <w:color w:val="4F6128"/>
          <w:spacing w:val="25"/>
          <w:sz w:val="21"/>
        </w:rPr>
        <w:t> </w:t>
      </w:r>
      <w:r>
        <w:rPr>
          <w:b/>
          <w:i/>
          <w:color w:val="4F6128"/>
          <w:w w:val="90"/>
          <w:sz w:val="21"/>
        </w:rPr>
        <w:t>of</w:t>
      </w:r>
      <w:r>
        <w:rPr>
          <w:b/>
          <w:i/>
          <w:color w:val="4F6128"/>
          <w:spacing w:val="32"/>
          <w:sz w:val="21"/>
        </w:rPr>
        <w:t> </w:t>
      </w:r>
      <w:r>
        <w:rPr>
          <w:b/>
          <w:i/>
          <w:color w:val="4F6128"/>
          <w:w w:val="90"/>
          <w:sz w:val="21"/>
        </w:rPr>
        <w:t>males,</w:t>
      </w:r>
      <w:r>
        <w:rPr>
          <w:b/>
          <w:i/>
          <w:color w:val="4F6128"/>
          <w:spacing w:val="28"/>
          <w:sz w:val="21"/>
        </w:rPr>
        <w:t> </w:t>
      </w:r>
      <w:r>
        <w:rPr>
          <w:b/>
          <w:i/>
          <w:color w:val="4F6128"/>
          <w:w w:val="90"/>
          <w:sz w:val="21"/>
        </w:rPr>
        <w:t>and</w:t>
      </w:r>
      <w:r>
        <w:rPr>
          <w:b/>
          <w:i/>
          <w:color w:val="4F6128"/>
          <w:spacing w:val="20"/>
          <w:sz w:val="21"/>
        </w:rPr>
        <w:t> </w:t>
      </w:r>
      <w:r>
        <w:rPr>
          <w:b/>
          <w:i/>
          <w:color w:val="4F6128"/>
          <w:w w:val="90"/>
          <w:sz w:val="21"/>
        </w:rPr>
        <w:t>43%</w:t>
      </w:r>
      <w:r>
        <w:rPr>
          <w:b/>
          <w:i/>
          <w:color w:val="4F6128"/>
          <w:spacing w:val="25"/>
          <w:sz w:val="21"/>
        </w:rPr>
        <w:t> </w:t>
      </w:r>
      <w:r>
        <w:rPr>
          <w:b/>
          <w:i/>
          <w:color w:val="4F6128"/>
          <w:w w:val="90"/>
          <w:sz w:val="21"/>
        </w:rPr>
        <w:t>of</w:t>
      </w:r>
      <w:r>
        <w:rPr>
          <w:b/>
          <w:i/>
          <w:color w:val="4F6128"/>
          <w:spacing w:val="32"/>
          <w:sz w:val="21"/>
        </w:rPr>
        <w:t> </w:t>
      </w:r>
      <w:r>
        <w:rPr>
          <w:b/>
          <w:i/>
          <w:color w:val="4F6128"/>
          <w:w w:val="90"/>
          <w:sz w:val="21"/>
        </w:rPr>
        <w:t>those</w:t>
      </w:r>
      <w:r>
        <w:rPr>
          <w:b/>
          <w:i/>
          <w:color w:val="4F6128"/>
          <w:sz w:val="21"/>
        </w:rPr>
        <w:t> </w:t>
      </w:r>
      <w:r>
        <w:rPr>
          <w:b/>
          <w:i/>
          <w:color w:val="4F6128"/>
          <w:w w:val="90"/>
          <w:sz w:val="21"/>
        </w:rPr>
        <w:t>ages</w:t>
      </w:r>
      <w:r>
        <w:rPr>
          <w:b/>
          <w:i/>
          <w:color w:val="4F6128"/>
          <w:sz w:val="21"/>
        </w:rPr>
        <w:t> </w:t>
      </w:r>
      <w:r>
        <w:rPr>
          <w:b/>
          <w:i/>
          <w:color w:val="4F6128"/>
          <w:w w:val="90"/>
          <w:sz w:val="21"/>
        </w:rPr>
        <w:t>65 </w:t>
      </w:r>
      <w:r>
        <w:rPr>
          <w:b/>
          <w:i/>
          <w:color w:val="4F6128"/>
          <w:w w:val="95"/>
          <w:sz w:val="21"/>
        </w:rPr>
        <w:t>and older.</w:t>
      </w:r>
    </w:p>
    <w:p>
      <w:pPr>
        <w:spacing w:after="0" w:line="228" w:lineRule="auto"/>
        <w:jc w:val="left"/>
        <w:rPr>
          <w:b/>
          <w:i/>
          <w:sz w:val="21"/>
        </w:rPr>
        <w:sectPr>
          <w:pgSz w:w="12240" w:h="15840"/>
          <w:pgMar w:header="0" w:footer="728" w:top="640" w:bottom="920" w:left="0" w:right="360"/>
        </w:sectPr>
      </w:pPr>
    </w:p>
    <w:p>
      <w:pPr>
        <w:pStyle w:val="BodyText"/>
        <w:spacing w:before="97"/>
        <w:rPr>
          <w:b/>
          <w:i/>
        </w:rPr>
      </w:pPr>
    </w:p>
    <w:p>
      <w:pPr>
        <w:pStyle w:val="BodyText"/>
        <w:ind w:right="38"/>
        <w:jc w:val="right"/>
      </w:pPr>
      <w:r>
        <w:rPr>
          <w:spacing w:val="-5"/>
        </w:rPr>
        <w:t>80%</w:t>
      </w:r>
    </w:p>
    <w:p>
      <w:pPr>
        <w:pStyle w:val="BodyText"/>
        <w:spacing w:before="117"/>
        <w:ind w:right="38"/>
        <w:jc w:val="right"/>
      </w:pPr>
      <w:r>
        <w:rPr>
          <w:spacing w:val="-5"/>
        </w:rPr>
        <w:t>70%</w:t>
      </w:r>
    </w:p>
    <w:p>
      <w:pPr>
        <w:pStyle w:val="BodyText"/>
        <w:spacing w:before="117"/>
        <w:ind w:right="38"/>
        <w:jc w:val="right"/>
      </w:pPr>
      <w:r>
        <w:rPr>
          <w:spacing w:val="-5"/>
        </w:rPr>
        <w:t>60%</w:t>
      </w:r>
    </w:p>
    <w:p>
      <w:pPr>
        <w:pStyle w:val="BodyText"/>
        <w:spacing w:before="117"/>
        <w:ind w:right="38"/>
        <w:jc w:val="right"/>
      </w:pPr>
      <w:r>
        <w:rPr>
          <w:spacing w:val="-5"/>
        </w:rPr>
        <w:t>50%</w:t>
      </w:r>
    </w:p>
    <w:p>
      <w:pPr>
        <w:pStyle w:val="BodyText"/>
        <w:spacing w:before="118"/>
        <w:ind w:right="38"/>
        <w:jc w:val="right"/>
      </w:pPr>
      <w:r>
        <w:rPr>
          <w:spacing w:val="-5"/>
        </w:rPr>
        <w:t>40%</w:t>
      </w:r>
    </w:p>
    <w:p>
      <w:pPr>
        <w:pStyle w:val="BodyText"/>
        <w:spacing w:before="117"/>
        <w:ind w:right="38"/>
        <w:jc w:val="right"/>
      </w:pPr>
      <w:r>
        <w:rPr>
          <w:spacing w:val="-5"/>
        </w:rPr>
        <w:t>30%</w:t>
      </w:r>
    </w:p>
    <w:p>
      <w:pPr>
        <w:pStyle w:val="BodyText"/>
        <w:spacing w:before="117"/>
        <w:ind w:right="38"/>
        <w:jc w:val="right"/>
      </w:pPr>
      <w:r>
        <w:rPr>
          <w:spacing w:val="-5"/>
        </w:rPr>
        <w:t>20%</w:t>
      </w:r>
    </w:p>
    <w:p>
      <w:pPr>
        <w:pStyle w:val="BodyText"/>
        <w:spacing w:before="117"/>
        <w:ind w:right="38"/>
        <w:jc w:val="right"/>
      </w:pPr>
      <w:r>
        <w:rPr>
          <w:spacing w:val="-5"/>
        </w:rPr>
        <w:t>10%</w:t>
      </w:r>
    </w:p>
    <w:p>
      <w:pPr>
        <w:pStyle w:val="BodyText"/>
        <w:spacing w:before="117"/>
        <w:ind w:right="38"/>
        <w:jc w:val="right"/>
      </w:pPr>
      <w:r>
        <w:rPr>
          <w:spacing w:val="-5"/>
        </w:rPr>
        <w:t>0%</w:t>
      </w:r>
    </w:p>
    <w:p>
      <w:pPr>
        <w:pStyle w:val="Heading5"/>
        <w:spacing w:before="74"/>
        <w:ind w:left="1089"/>
      </w:pPr>
      <w:r>
        <w:rPr>
          <w:b w:val="0"/>
        </w:rPr>
        <w:br w:type="column"/>
      </w:r>
      <w:r>
        <w:rPr/>
        <w:t>Seneca</w:t>
      </w:r>
      <w:r>
        <w:rPr>
          <w:spacing w:val="-8"/>
        </w:rPr>
        <w:t> </w:t>
      </w:r>
      <w:r>
        <w:rPr/>
        <w:t>County</w:t>
      </w:r>
      <w:r>
        <w:rPr>
          <w:spacing w:val="-2"/>
        </w:rPr>
        <w:t> </w:t>
      </w:r>
      <w:r>
        <w:rPr/>
        <w:t>Adults</w:t>
      </w:r>
      <w:r>
        <w:rPr>
          <w:spacing w:val="-8"/>
        </w:rPr>
        <w:t> </w:t>
      </w:r>
      <w:r>
        <w:rPr/>
        <w:t>With</w:t>
      </w:r>
      <w:r>
        <w:rPr>
          <w:spacing w:val="-2"/>
        </w:rPr>
        <w:t> </w:t>
      </w:r>
      <w:r>
        <w:rPr/>
        <w:t>a</w:t>
      </w:r>
      <w:r>
        <w:rPr>
          <w:spacing w:val="-3"/>
        </w:rPr>
        <w:t> </w:t>
      </w:r>
      <w:r>
        <w:rPr/>
        <w:t>Firearm</w:t>
      </w:r>
      <w:r>
        <w:rPr>
          <w:spacing w:val="-9"/>
        </w:rPr>
        <w:t> </w:t>
      </w:r>
      <w:r>
        <w:rPr/>
        <w:t>In</w:t>
      </w:r>
      <w:r>
        <w:rPr>
          <w:spacing w:val="-1"/>
        </w:rPr>
        <w:t> </w:t>
      </w:r>
      <w:r>
        <w:rPr/>
        <w:t>or</w:t>
      </w:r>
      <w:r>
        <w:rPr>
          <w:spacing w:val="-2"/>
        </w:rPr>
        <w:t> </w:t>
      </w:r>
      <w:r>
        <w:rPr/>
        <w:t>Around</w:t>
      </w:r>
      <w:r>
        <w:rPr>
          <w:spacing w:val="-6"/>
        </w:rPr>
        <w:t> </w:t>
      </w:r>
      <w:r>
        <w:rPr/>
        <w:t>the </w:t>
      </w:r>
      <w:r>
        <w:rPr>
          <w:spacing w:val="-4"/>
        </w:rPr>
        <w:t>Home</w:t>
      </w:r>
    </w:p>
    <w:p>
      <w:pPr>
        <w:pStyle w:val="Heading5"/>
        <w:spacing w:after="0"/>
        <w:sectPr>
          <w:type w:val="continuous"/>
          <w:pgSz w:w="12240" w:h="15840"/>
          <w:pgMar w:header="0" w:footer="728" w:top="1060" w:bottom="280" w:left="0" w:right="360"/>
          <w:cols w:num="2" w:equalWidth="0">
            <w:col w:w="1509" w:space="357"/>
            <w:col w:w="10014"/>
          </w:cols>
        </w:sectPr>
      </w:pPr>
    </w:p>
    <w:p>
      <w:pPr>
        <w:pStyle w:val="BodyText"/>
        <w:tabs>
          <w:tab w:pos="903" w:val="left" w:leader="none"/>
          <w:tab w:pos="1663" w:val="left" w:leader="none"/>
          <w:tab w:pos="2589" w:val="left" w:leader="none"/>
        </w:tabs>
        <w:spacing w:before="18"/>
        <w:jc w:val="right"/>
      </w:pPr>
      <w:r>
        <w:rPr/>
        <mc:AlternateContent>
          <mc:Choice Requires="wps">
            <w:drawing>
              <wp:anchor distT="0" distB="0" distL="0" distR="0" allowOverlap="1" layoutInCell="1" locked="0" behindDoc="0" simplePos="0" relativeHeight="15808000">
                <wp:simplePos x="0" y="0"/>
                <wp:positionH relativeFrom="page">
                  <wp:posOffset>1008951</wp:posOffset>
                </wp:positionH>
                <wp:positionV relativeFrom="paragraph">
                  <wp:posOffset>-1884586</wp:posOffset>
                </wp:positionV>
                <wp:extent cx="6091555" cy="1855470"/>
                <wp:effectExtent l="0" t="0" r="0" b="0"/>
                <wp:wrapNone/>
                <wp:docPr id="1652" name="Group 1652"/>
                <wp:cNvGraphicFramePr>
                  <a:graphicFrameLocks/>
                </wp:cNvGraphicFramePr>
                <a:graphic>
                  <a:graphicData uri="http://schemas.microsoft.com/office/word/2010/wordprocessingGroup">
                    <wpg:wgp>
                      <wpg:cNvPr id="1652" name="Group 1652"/>
                      <wpg:cNvGrpSpPr/>
                      <wpg:grpSpPr>
                        <a:xfrm>
                          <a:off x="0" y="0"/>
                          <a:ext cx="6091555" cy="1855470"/>
                          <a:chExt cx="6091555" cy="1855470"/>
                        </a:xfrm>
                      </wpg:grpSpPr>
                      <wps:wsp>
                        <wps:cNvPr id="1653" name="Graphic 1653"/>
                        <wps:cNvSpPr/>
                        <wps:spPr>
                          <a:xfrm>
                            <a:off x="4052875" y="660930"/>
                            <a:ext cx="1868805" cy="1154430"/>
                          </a:xfrm>
                          <a:custGeom>
                            <a:avLst/>
                            <a:gdLst/>
                            <a:ahLst/>
                            <a:cxnLst/>
                            <a:rect l="l" t="t" r="r" b="b"/>
                            <a:pathLst>
                              <a:path w="1868805" h="1154430">
                                <a:moveTo>
                                  <a:pt x="219849" y="181000"/>
                                </a:moveTo>
                                <a:lnTo>
                                  <a:pt x="0" y="181000"/>
                                </a:lnTo>
                                <a:lnTo>
                                  <a:pt x="0" y="1153922"/>
                                </a:lnTo>
                                <a:lnTo>
                                  <a:pt x="219849" y="1153922"/>
                                </a:lnTo>
                                <a:lnTo>
                                  <a:pt x="219849" y="181000"/>
                                </a:lnTo>
                                <a:close/>
                              </a:path>
                              <a:path w="1868805" h="1154430">
                                <a:moveTo>
                                  <a:pt x="769493" y="0"/>
                                </a:moveTo>
                                <a:lnTo>
                                  <a:pt x="549643" y="0"/>
                                </a:lnTo>
                                <a:lnTo>
                                  <a:pt x="549643" y="1153934"/>
                                </a:lnTo>
                                <a:lnTo>
                                  <a:pt x="769493" y="1153934"/>
                                </a:lnTo>
                                <a:lnTo>
                                  <a:pt x="769493" y="0"/>
                                </a:lnTo>
                                <a:close/>
                              </a:path>
                              <a:path w="1868805" h="1154430">
                                <a:moveTo>
                                  <a:pt x="1319110" y="45250"/>
                                </a:moveTo>
                                <a:lnTo>
                                  <a:pt x="1099273" y="45250"/>
                                </a:lnTo>
                                <a:lnTo>
                                  <a:pt x="1099273" y="1153934"/>
                                </a:lnTo>
                                <a:lnTo>
                                  <a:pt x="1319110" y="1153934"/>
                                </a:lnTo>
                                <a:lnTo>
                                  <a:pt x="1319110" y="45250"/>
                                </a:lnTo>
                                <a:close/>
                              </a:path>
                              <a:path w="1868805" h="1154430">
                                <a:moveTo>
                                  <a:pt x="1868766" y="45250"/>
                                </a:moveTo>
                                <a:lnTo>
                                  <a:pt x="1648917" y="45250"/>
                                </a:lnTo>
                                <a:lnTo>
                                  <a:pt x="1648917" y="1153934"/>
                                </a:lnTo>
                                <a:lnTo>
                                  <a:pt x="1868766" y="1153934"/>
                                </a:lnTo>
                                <a:lnTo>
                                  <a:pt x="1868766" y="45250"/>
                                </a:lnTo>
                                <a:close/>
                              </a:path>
                            </a:pathLst>
                          </a:custGeom>
                          <a:solidFill>
                            <a:srgbClr val="622422"/>
                          </a:solidFill>
                        </wps:spPr>
                        <wps:bodyPr wrap="square" lIns="0" tIns="0" rIns="0" bIns="0" rtlCol="0">
                          <a:prstTxWarp prst="textNoShape">
                            <a:avLst/>
                          </a:prstTxWarp>
                          <a:noAutofit/>
                        </wps:bodyPr>
                      </wps:wsp>
                      <wps:wsp>
                        <wps:cNvPr id="1654" name="Graphic 1654"/>
                        <wps:cNvSpPr/>
                        <wps:spPr>
                          <a:xfrm>
                            <a:off x="205676" y="343443"/>
                            <a:ext cx="3517900" cy="1471930"/>
                          </a:xfrm>
                          <a:custGeom>
                            <a:avLst/>
                            <a:gdLst/>
                            <a:ahLst/>
                            <a:cxnLst/>
                            <a:rect l="l" t="t" r="r" b="b"/>
                            <a:pathLst>
                              <a:path w="3517900" h="1471930">
                                <a:moveTo>
                                  <a:pt x="219456" y="272796"/>
                                </a:moveTo>
                                <a:lnTo>
                                  <a:pt x="0" y="272796"/>
                                </a:lnTo>
                                <a:lnTo>
                                  <a:pt x="0" y="1471422"/>
                                </a:lnTo>
                                <a:lnTo>
                                  <a:pt x="219456" y="1471422"/>
                                </a:lnTo>
                                <a:lnTo>
                                  <a:pt x="219456" y="272796"/>
                                </a:lnTo>
                                <a:close/>
                              </a:path>
                              <a:path w="3517900" h="1471930">
                                <a:moveTo>
                                  <a:pt x="769620" y="0"/>
                                </a:moveTo>
                                <a:lnTo>
                                  <a:pt x="548640" y="0"/>
                                </a:lnTo>
                                <a:lnTo>
                                  <a:pt x="548640" y="1471409"/>
                                </a:lnTo>
                                <a:lnTo>
                                  <a:pt x="769620" y="1471409"/>
                                </a:lnTo>
                                <a:lnTo>
                                  <a:pt x="769620" y="0"/>
                                </a:lnTo>
                                <a:close/>
                              </a:path>
                              <a:path w="3517900" h="1471930">
                                <a:moveTo>
                                  <a:pt x="1318260" y="498348"/>
                                </a:moveTo>
                                <a:lnTo>
                                  <a:pt x="1098804" y="498348"/>
                                </a:lnTo>
                                <a:lnTo>
                                  <a:pt x="1098804" y="1471422"/>
                                </a:lnTo>
                                <a:lnTo>
                                  <a:pt x="1318260" y="1471422"/>
                                </a:lnTo>
                                <a:lnTo>
                                  <a:pt x="1318260" y="498348"/>
                                </a:lnTo>
                                <a:close/>
                              </a:path>
                              <a:path w="3517900" h="1471930">
                                <a:moveTo>
                                  <a:pt x="1868424" y="227076"/>
                                </a:moveTo>
                                <a:lnTo>
                                  <a:pt x="1648968" y="227076"/>
                                </a:lnTo>
                                <a:lnTo>
                                  <a:pt x="1648968" y="1471409"/>
                                </a:lnTo>
                                <a:lnTo>
                                  <a:pt x="1868424" y="1471409"/>
                                </a:lnTo>
                                <a:lnTo>
                                  <a:pt x="1868424" y="227076"/>
                                </a:lnTo>
                                <a:close/>
                              </a:path>
                              <a:path w="3517900" h="1471930">
                                <a:moveTo>
                                  <a:pt x="2418588" y="498348"/>
                                </a:moveTo>
                                <a:lnTo>
                                  <a:pt x="2197608" y="498348"/>
                                </a:lnTo>
                                <a:lnTo>
                                  <a:pt x="2197608" y="1471422"/>
                                </a:lnTo>
                                <a:lnTo>
                                  <a:pt x="2418588" y="1471422"/>
                                </a:lnTo>
                                <a:lnTo>
                                  <a:pt x="2418588" y="498348"/>
                                </a:lnTo>
                                <a:close/>
                              </a:path>
                              <a:path w="3517900" h="1471930">
                                <a:moveTo>
                                  <a:pt x="2967228" y="1086612"/>
                                </a:moveTo>
                                <a:lnTo>
                                  <a:pt x="2747772" y="1086612"/>
                                </a:lnTo>
                                <a:lnTo>
                                  <a:pt x="2747772" y="1471409"/>
                                </a:lnTo>
                                <a:lnTo>
                                  <a:pt x="2967228" y="1471409"/>
                                </a:lnTo>
                                <a:lnTo>
                                  <a:pt x="2967228" y="1086612"/>
                                </a:lnTo>
                                <a:close/>
                              </a:path>
                              <a:path w="3517900" h="1471930">
                                <a:moveTo>
                                  <a:pt x="3517392" y="114300"/>
                                </a:moveTo>
                                <a:lnTo>
                                  <a:pt x="3297936" y="114300"/>
                                </a:lnTo>
                                <a:lnTo>
                                  <a:pt x="3297936" y="1471409"/>
                                </a:lnTo>
                                <a:lnTo>
                                  <a:pt x="3517392" y="1471409"/>
                                </a:lnTo>
                                <a:lnTo>
                                  <a:pt x="3517392" y="114300"/>
                                </a:lnTo>
                                <a:close/>
                              </a:path>
                            </a:pathLst>
                          </a:custGeom>
                          <a:solidFill>
                            <a:srgbClr val="C0504D"/>
                          </a:solidFill>
                        </wps:spPr>
                        <wps:bodyPr wrap="square" lIns="0" tIns="0" rIns="0" bIns="0" rtlCol="0">
                          <a:prstTxWarp prst="textNoShape">
                            <a:avLst/>
                          </a:prstTxWarp>
                          <a:noAutofit/>
                        </wps:bodyPr>
                      </wps:wsp>
                      <wps:wsp>
                        <wps:cNvPr id="1655" name="Graphic 1655"/>
                        <wps:cNvSpPr/>
                        <wps:spPr>
                          <a:xfrm>
                            <a:off x="40513" y="4762"/>
                            <a:ext cx="1270" cy="1810385"/>
                          </a:xfrm>
                          <a:custGeom>
                            <a:avLst/>
                            <a:gdLst/>
                            <a:ahLst/>
                            <a:cxnLst/>
                            <a:rect l="l" t="t" r="r" b="b"/>
                            <a:pathLst>
                              <a:path w="0" h="1810385">
                                <a:moveTo>
                                  <a:pt x="0" y="1810092"/>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1656" name="Graphic 1656"/>
                        <wps:cNvSpPr/>
                        <wps:spPr>
                          <a:xfrm>
                            <a:off x="0" y="4762"/>
                            <a:ext cx="40640" cy="1810385"/>
                          </a:xfrm>
                          <a:custGeom>
                            <a:avLst/>
                            <a:gdLst/>
                            <a:ahLst/>
                            <a:cxnLst/>
                            <a:rect l="l" t="t" r="r" b="b"/>
                            <a:pathLst>
                              <a:path w="40640" h="1810385">
                                <a:moveTo>
                                  <a:pt x="0" y="1810092"/>
                                </a:moveTo>
                                <a:lnTo>
                                  <a:pt x="40513" y="1810092"/>
                                </a:lnTo>
                              </a:path>
                              <a:path w="40640" h="1810385">
                                <a:moveTo>
                                  <a:pt x="0" y="1583791"/>
                                </a:moveTo>
                                <a:lnTo>
                                  <a:pt x="40513" y="1583791"/>
                                </a:lnTo>
                              </a:path>
                              <a:path w="40640" h="1810385">
                                <a:moveTo>
                                  <a:pt x="0" y="1358239"/>
                                </a:moveTo>
                                <a:lnTo>
                                  <a:pt x="40513" y="1358239"/>
                                </a:lnTo>
                              </a:path>
                              <a:path w="40640" h="1810385">
                                <a:moveTo>
                                  <a:pt x="0" y="1131163"/>
                                </a:moveTo>
                                <a:lnTo>
                                  <a:pt x="40513" y="1131163"/>
                                </a:lnTo>
                              </a:path>
                              <a:path w="40640" h="1810385">
                                <a:moveTo>
                                  <a:pt x="0" y="905611"/>
                                </a:moveTo>
                                <a:lnTo>
                                  <a:pt x="40513" y="905611"/>
                                </a:lnTo>
                              </a:path>
                              <a:path w="40640" h="1810385">
                                <a:moveTo>
                                  <a:pt x="0" y="678535"/>
                                </a:moveTo>
                                <a:lnTo>
                                  <a:pt x="40513" y="678535"/>
                                </a:lnTo>
                              </a:path>
                              <a:path w="40640" h="1810385">
                                <a:moveTo>
                                  <a:pt x="0" y="452983"/>
                                </a:moveTo>
                                <a:lnTo>
                                  <a:pt x="40513" y="452983"/>
                                </a:lnTo>
                              </a:path>
                              <a:path w="40640" h="1810385">
                                <a:moveTo>
                                  <a:pt x="0" y="225907"/>
                                </a:moveTo>
                                <a:lnTo>
                                  <a:pt x="40513" y="225907"/>
                                </a:lnTo>
                              </a:path>
                              <a:path w="40640" h="1810385">
                                <a:moveTo>
                                  <a:pt x="0" y="0"/>
                                </a:moveTo>
                                <a:lnTo>
                                  <a:pt x="40513" y="0"/>
                                </a:lnTo>
                              </a:path>
                            </a:pathLst>
                          </a:custGeom>
                          <a:ln w="9525">
                            <a:solidFill>
                              <a:srgbClr val="000000"/>
                            </a:solidFill>
                            <a:prstDash val="solid"/>
                          </a:ln>
                        </wps:spPr>
                        <wps:bodyPr wrap="square" lIns="0" tIns="0" rIns="0" bIns="0" rtlCol="0">
                          <a:prstTxWarp prst="textNoShape">
                            <a:avLst/>
                          </a:prstTxWarp>
                          <a:noAutofit/>
                        </wps:bodyPr>
                      </wps:wsp>
                      <wps:wsp>
                        <wps:cNvPr id="1657" name="Graphic 1657"/>
                        <wps:cNvSpPr/>
                        <wps:spPr>
                          <a:xfrm>
                            <a:off x="40513" y="1814855"/>
                            <a:ext cx="6046470" cy="40640"/>
                          </a:xfrm>
                          <a:custGeom>
                            <a:avLst/>
                            <a:gdLst/>
                            <a:ahLst/>
                            <a:cxnLst/>
                            <a:rect l="l" t="t" r="r" b="b"/>
                            <a:pathLst>
                              <a:path w="6046470" h="40640">
                                <a:moveTo>
                                  <a:pt x="0" y="0"/>
                                </a:moveTo>
                                <a:lnTo>
                                  <a:pt x="6046025" y="0"/>
                                </a:lnTo>
                              </a:path>
                              <a:path w="6046470" h="40640">
                                <a:moveTo>
                                  <a:pt x="0" y="0"/>
                                </a:moveTo>
                                <a:lnTo>
                                  <a:pt x="0" y="40513"/>
                                </a:lnTo>
                              </a:path>
                              <a:path w="6046470" h="40640">
                                <a:moveTo>
                                  <a:pt x="549211" y="0"/>
                                </a:moveTo>
                                <a:lnTo>
                                  <a:pt x="549211" y="40513"/>
                                </a:lnTo>
                              </a:path>
                              <a:path w="6046470" h="40640">
                                <a:moveTo>
                                  <a:pt x="1099375" y="0"/>
                                </a:moveTo>
                                <a:lnTo>
                                  <a:pt x="1099375" y="40513"/>
                                </a:lnTo>
                              </a:path>
                              <a:path w="6046470" h="40640">
                                <a:moveTo>
                                  <a:pt x="1649539" y="0"/>
                                </a:moveTo>
                                <a:lnTo>
                                  <a:pt x="1649539" y="40513"/>
                                </a:lnTo>
                              </a:path>
                              <a:path w="6046470" h="40640">
                                <a:moveTo>
                                  <a:pt x="2198179" y="0"/>
                                </a:moveTo>
                                <a:lnTo>
                                  <a:pt x="2198179" y="40513"/>
                                </a:lnTo>
                              </a:path>
                              <a:path w="6046470" h="40640">
                                <a:moveTo>
                                  <a:pt x="2748343" y="0"/>
                                </a:moveTo>
                                <a:lnTo>
                                  <a:pt x="2748343" y="40513"/>
                                </a:lnTo>
                              </a:path>
                              <a:path w="6046470" h="40640">
                                <a:moveTo>
                                  <a:pt x="3298507" y="0"/>
                                </a:moveTo>
                                <a:lnTo>
                                  <a:pt x="3298507" y="40513"/>
                                </a:lnTo>
                              </a:path>
                              <a:path w="6046470" h="40640">
                                <a:moveTo>
                                  <a:pt x="3847147" y="0"/>
                                </a:moveTo>
                                <a:lnTo>
                                  <a:pt x="3847147" y="40513"/>
                                </a:lnTo>
                              </a:path>
                              <a:path w="6046470" h="40640">
                                <a:moveTo>
                                  <a:pt x="4397311" y="0"/>
                                </a:moveTo>
                                <a:lnTo>
                                  <a:pt x="4397311" y="40513"/>
                                </a:lnTo>
                              </a:path>
                              <a:path w="6046470" h="40640">
                                <a:moveTo>
                                  <a:pt x="4947475" y="0"/>
                                </a:moveTo>
                                <a:lnTo>
                                  <a:pt x="4947475" y="40513"/>
                                </a:lnTo>
                              </a:path>
                              <a:path w="6046470" h="40640">
                                <a:moveTo>
                                  <a:pt x="5496115" y="0"/>
                                </a:moveTo>
                                <a:lnTo>
                                  <a:pt x="5496115" y="40513"/>
                                </a:lnTo>
                              </a:path>
                              <a:path w="6046470" h="40640">
                                <a:moveTo>
                                  <a:pt x="6046025" y="0"/>
                                </a:moveTo>
                                <a:lnTo>
                                  <a:pt x="6046025" y="40513"/>
                                </a:lnTo>
                              </a:path>
                            </a:pathLst>
                          </a:custGeom>
                          <a:ln w="9525">
                            <a:solidFill>
                              <a:srgbClr val="000000"/>
                            </a:solidFill>
                            <a:prstDash val="solid"/>
                          </a:ln>
                        </wps:spPr>
                        <wps:bodyPr wrap="square" lIns="0" tIns="0" rIns="0" bIns="0" rtlCol="0">
                          <a:prstTxWarp prst="textNoShape">
                            <a:avLst/>
                          </a:prstTxWarp>
                          <a:noAutofit/>
                        </wps:bodyPr>
                      </wps:wsp>
                      <wps:wsp>
                        <wps:cNvPr id="1658" name="Textbox 1658"/>
                        <wps:cNvSpPr txBox="1"/>
                        <wps:spPr>
                          <a:xfrm>
                            <a:off x="736290" y="136041"/>
                            <a:ext cx="269240" cy="151765"/>
                          </a:xfrm>
                          <a:prstGeom prst="rect">
                            <a:avLst/>
                          </a:prstGeom>
                        </wps:spPr>
                        <wps:txbx>
                          <w:txbxContent>
                            <w:p>
                              <w:pPr>
                                <w:spacing w:line="238" w:lineRule="exact" w:before="0"/>
                                <w:ind w:left="0" w:right="0" w:firstLine="0"/>
                                <w:jc w:val="left"/>
                                <w:rPr>
                                  <w:b/>
                                  <w:sz w:val="20"/>
                                </w:rPr>
                              </w:pPr>
                              <w:r>
                                <w:rPr>
                                  <w:b/>
                                  <w:spacing w:val="-5"/>
                                  <w:sz w:val="20"/>
                                </w:rPr>
                                <w:t>65%</w:t>
                              </w:r>
                            </w:p>
                          </w:txbxContent>
                        </wps:txbx>
                        <wps:bodyPr wrap="square" lIns="0" tIns="0" rIns="0" bIns="0" rtlCol="0">
                          <a:noAutofit/>
                        </wps:bodyPr>
                      </wps:wsp>
                      <wps:wsp>
                        <wps:cNvPr id="1659" name="Textbox 1659"/>
                        <wps:cNvSpPr txBox="1"/>
                        <wps:spPr>
                          <a:xfrm>
                            <a:off x="3484328" y="249125"/>
                            <a:ext cx="269240" cy="151765"/>
                          </a:xfrm>
                          <a:prstGeom prst="rect">
                            <a:avLst/>
                          </a:prstGeom>
                        </wps:spPr>
                        <wps:txbx>
                          <w:txbxContent>
                            <w:p>
                              <w:pPr>
                                <w:spacing w:line="238" w:lineRule="exact" w:before="0"/>
                                <w:ind w:left="0" w:right="0" w:firstLine="0"/>
                                <w:jc w:val="left"/>
                                <w:rPr>
                                  <w:b/>
                                  <w:sz w:val="20"/>
                                </w:rPr>
                              </w:pPr>
                              <w:r>
                                <w:rPr>
                                  <w:b/>
                                  <w:spacing w:val="-5"/>
                                  <w:sz w:val="20"/>
                                </w:rPr>
                                <w:t>60%</w:t>
                              </w:r>
                            </w:p>
                          </w:txbxContent>
                        </wps:txbx>
                        <wps:bodyPr wrap="square" lIns="0" tIns="0" rIns="0" bIns="0" rtlCol="0">
                          <a:noAutofit/>
                        </wps:bodyPr>
                      </wps:wsp>
                      <wps:wsp>
                        <wps:cNvPr id="1660" name="Textbox 1660"/>
                        <wps:cNvSpPr txBox="1"/>
                        <wps:spPr>
                          <a:xfrm>
                            <a:off x="186682" y="407493"/>
                            <a:ext cx="269240" cy="151765"/>
                          </a:xfrm>
                          <a:prstGeom prst="rect">
                            <a:avLst/>
                          </a:prstGeom>
                        </wps:spPr>
                        <wps:txbx>
                          <w:txbxContent>
                            <w:p>
                              <w:pPr>
                                <w:spacing w:line="238" w:lineRule="exact" w:before="0"/>
                                <w:ind w:left="0" w:right="0" w:firstLine="0"/>
                                <w:jc w:val="left"/>
                                <w:rPr>
                                  <w:b/>
                                  <w:sz w:val="20"/>
                                </w:rPr>
                              </w:pPr>
                              <w:r>
                                <w:rPr>
                                  <w:b/>
                                  <w:spacing w:val="-5"/>
                                  <w:sz w:val="20"/>
                                </w:rPr>
                                <w:t>53%</w:t>
                              </w:r>
                            </w:p>
                          </w:txbxContent>
                        </wps:txbx>
                        <wps:bodyPr wrap="square" lIns="0" tIns="0" rIns="0" bIns="0" rtlCol="0">
                          <a:noAutofit/>
                        </wps:bodyPr>
                      </wps:wsp>
                      <wps:wsp>
                        <wps:cNvPr id="1661" name="Textbox 1661"/>
                        <wps:cNvSpPr txBox="1"/>
                        <wps:spPr>
                          <a:xfrm>
                            <a:off x="1835505" y="362335"/>
                            <a:ext cx="269240" cy="151765"/>
                          </a:xfrm>
                          <a:prstGeom prst="rect">
                            <a:avLst/>
                          </a:prstGeom>
                        </wps:spPr>
                        <wps:txbx>
                          <w:txbxContent>
                            <w:p>
                              <w:pPr>
                                <w:spacing w:line="238" w:lineRule="exact" w:before="0"/>
                                <w:ind w:left="0" w:right="0" w:firstLine="0"/>
                                <w:jc w:val="left"/>
                                <w:rPr>
                                  <w:b/>
                                  <w:sz w:val="20"/>
                                </w:rPr>
                              </w:pPr>
                              <w:r>
                                <w:rPr>
                                  <w:b/>
                                  <w:spacing w:val="-5"/>
                                  <w:sz w:val="20"/>
                                </w:rPr>
                                <w:t>55%</w:t>
                              </w:r>
                            </w:p>
                          </w:txbxContent>
                        </wps:txbx>
                        <wps:bodyPr wrap="square" lIns="0" tIns="0" rIns="0" bIns="0" rtlCol="0">
                          <a:noAutofit/>
                        </wps:bodyPr>
                      </wps:wsp>
                      <wps:wsp>
                        <wps:cNvPr id="1662" name="Textbox 1662"/>
                        <wps:cNvSpPr txBox="1"/>
                        <wps:spPr>
                          <a:xfrm>
                            <a:off x="4583544" y="452777"/>
                            <a:ext cx="269240" cy="151765"/>
                          </a:xfrm>
                          <a:prstGeom prst="rect">
                            <a:avLst/>
                          </a:prstGeom>
                        </wps:spPr>
                        <wps:txbx>
                          <w:txbxContent>
                            <w:p>
                              <w:pPr>
                                <w:spacing w:line="238" w:lineRule="exact" w:before="0"/>
                                <w:ind w:left="0" w:right="0" w:firstLine="0"/>
                                <w:jc w:val="left"/>
                                <w:rPr>
                                  <w:b/>
                                  <w:sz w:val="20"/>
                                </w:rPr>
                              </w:pPr>
                              <w:r>
                                <w:rPr>
                                  <w:b/>
                                  <w:spacing w:val="-5"/>
                                  <w:sz w:val="20"/>
                                </w:rPr>
                                <w:t>51%</w:t>
                              </w:r>
                            </w:p>
                          </w:txbxContent>
                        </wps:txbx>
                        <wps:bodyPr wrap="square" lIns="0" tIns="0" rIns="0" bIns="0" rtlCol="0">
                          <a:noAutofit/>
                        </wps:bodyPr>
                      </wps:wsp>
                      <wps:wsp>
                        <wps:cNvPr id="1663" name="Textbox 1663"/>
                        <wps:cNvSpPr txBox="1"/>
                        <wps:spPr>
                          <a:xfrm>
                            <a:off x="5133152" y="498061"/>
                            <a:ext cx="269240" cy="151765"/>
                          </a:xfrm>
                          <a:prstGeom prst="rect">
                            <a:avLst/>
                          </a:prstGeom>
                        </wps:spPr>
                        <wps:txbx>
                          <w:txbxContent>
                            <w:p>
                              <w:pPr>
                                <w:spacing w:line="238" w:lineRule="exact" w:before="0"/>
                                <w:ind w:left="0" w:right="0" w:firstLine="0"/>
                                <w:jc w:val="left"/>
                                <w:rPr>
                                  <w:b/>
                                  <w:sz w:val="20"/>
                                </w:rPr>
                              </w:pPr>
                              <w:r>
                                <w:rPr>
                                  <w:b/>
                                  <w:spacing w:val="-5"/>
                                  <w:sz w:val="20"/>
                                </w:rPr>
                                <w:t>49%</w:t>
                              </w:r>
                            </w:p>
                          </w:txbxContent>
                        </wps:txbx>
                        <wps:bodyPr wrap="square" lIns="0" tIns="0" rIns="0" bIns="0" rtlCol="0">
                          <a:noAutofit/>
                        </wps:bodyPr>
                      </wps:wsp>
                      <wps:wsp>
                        <wps:cNvPr id="1664" name="Textbox 1664"/>
                        <wps:cNvSpPr txBox="1"/>
                        <wps:spPr>
                          <a:xfrm>
                            <a:off x="5682759" y="498061"/>
                            <a:ext cx="269240" cy="151765"/>
                          </a:xfrm>
                          <a:prstGeom prst="rect">
                            <a:avLst/>
                          </a:prstGeom>
                        </wps:spPr>
                        <wps:txbx>
                          <w:txbxContent>
                            <w:p>
                              <w:pPr>
                                <w:spacing w:line="238" w:lineRule="exact" w:before="0"/>
                                <w:ind w:left="0" w:right="0" w:firstLine="0"/>
                                <w:jc w:val="left"/>
                                <w:rPr>
                                  <w:b/>
                                  <w:sz w:val="20"/>
                                </w:rPr>
                              </w:pPr>
                              <w:r>
                                <w:rPr>
                                  <w:b/>
                                  <w:spacing w:val="-5"/>
                                  <w:sz w:val="20"/>
                                </w:rPr>
                                <w:t>49%</w:t>
                              </w:r>
                            </w:p>
                          </w:txbxContent>
                        </wps:txbx>
                        <wps:bodyPr wrap="square" lIns="0" tIns="0" rIns="0" bIns="0" rtlCol="0">
                          <a:noAutofit/>
                        </wps:bodyPr>
                      </wps:wsp>
                      <wps:wsp>
                        <wps:cNvPr id="1665" name="Textbox 1665"/>
                        <wps:cNvSpPr txBox="1"/>
                        <wps:spPr>
                          <a:xfrm>
                            <a:off x="1285897" y="633787"/>
                            <a:ext cx="3017520" cy="151765"/>
                          </a:xfrm>
                          <a:prstGeom prst="rect">
                            <a:avLst/>
                          </a:prstGeom>
                        </wps:spPr>
                        <wps:txbx>
                          <w:txbxContent>
                            <w:p>
                              <w:pPr>
                                <w:tabs>
                                  <w:tab w:pos="1730" w:val="left" w:leader="none"/>
                                  <w:tab w:pos="4327" w:val="left" w:leader="none"/>
                                </w:tabs>
                                <w:spacing w:line="238" w:lineRule="exact" w:before="0"/>
                                <w:ind w:left="0" w:right="0" w:firstLine="0"/>
                                <w:jc w:val="left"/>
                                <w:rPr>
                                  <w:b/>
                                  <w:sz w:val="20"/>
                                </w:rPr>
                              </w:pPr>
                              <w:r>
                                <w:rPr>
                                  <w:b/>
                                  <w:spacing w:val="-5"/>
                                  <w:sz w:val="20"/>
                                </w:rPr>
                                <w:t>43%</w:t>
                              </w:r>
                              <w:r>
                                <w:rPr>
                                  <w:b/>
                                  <w:sz w:val="20"/>
                                </w:rPr>
                                <w:tab/>
                              </w:r>
                              <w:r>
                                <w:rPr>
                                  <w:b/>
                                  <w:spacing w:val="-5"/>
                                  <w:sz w:val="20"/>
                                </w:rPr>
                                <w:t>43%</w:t>
                              </w:r>
                              <w:r>
                                <w:rPr>
                                  <w:b/>
                                  <w:sz w:val="20"/>
                                </w:rPr>
                                <w:tab/>
                              </w:r>
                              <w:r>
                                <w:rPr>
                                  <w:b/>
                                  <w:spacing w:val="-5"/>
                                  <w:sz w:val="20"/>
                                </w:rPr>
                                <w:t>43%</w:t>
                              </w:r>
                            </w:p>
                          </w:txbxContent>
                        </wps:txbx>
                        <wps:bodyPr wrap="square" lIns="0" tIns="0" rIns="0" bIns="0" rtlCol="0">
                          <a:noAutofit/>
                        </wps:bodyPr>
                      </wps:wsp>
                      <wps:wsp>
                        <wps:cNvPr id="1666" name="Textbox 1666"/>
                        <wps:cNvSpPr txBox="1"/>
                        <wps:spPr>
                          <a:xfrm>
                            <a:off x="2934721" y="1222101"/>
                            <a:ext cx="269240" cy="151765"/>
                          </a:xfrm>
                          <a:prstGeom prst="rect">
                            <a:avLst/>
                          </a:prstGeom>
                        </wps:spPr>
                        <wps:txbx>
                          <w:txbxContent>
                            <w:p>
                              <w:pPr>
                                <w:spacing w:line="238" w:lineRule="exact" w:before="0"/>
                                <w:ind w:left="0" w:right="0" w:firstLine="0"/>
                                <w:jc w:val="left"/>
                                <w:rPr>
                                  <w:b/>
                                  <w:sz w:val="20"/>
                                </w:rPr>
                              </w:pPr>
                              <w:r>
                                <w:rPr>
                                  <w:b/>
                                  <w:spacing w:val="-5"/>
                                  <w:sz w:val="20"/>
                                </w:rPr>
                                <w:t>17%</w:t>
                              </w:r>
                            </w:p>
                          </w:txbxContent>
                        </wps:txbx>
                        <wps:bodyPr wrap="square" lIns="0" tIns="0" rIns="0" bIns="0" rtlCol="0">
                          <a:noAutofit/>
                        </wps:bodyPr>
                      </wps:wsp>
                    </wpg:wgp>
                  </a:graphicData>
                </a:graphic>
              </wp:anchor>
            </w:drawing>
          </mc:Choice>
          <mc:Fallback>
            <w:pict>
              <v:group style="position:absolute;margin-left:79.445pt;margin-top:-148.392639pt;width:479.65pt;height:146.1pt;mso-position-horizontal-relative:page;mso-position-vertical-relative:paragraph;z-index:15808000" id="docshapegroup1519" coordorigin="1589,-2968" coordsize="9593,2922">
                <v:shape style="position:absolute;left:7971;top:-1928;width:2943;height:1818" id="docshape1520" coordorigin="7971,-1927" coordsize="2943,1818" path="m8318,-1642l7971,-1642,7971,-110,8318,-110,8318,-1642xm9183,-1927l8837,-1927,8837,-110,9183,-110,9183,-1927xm10049,-1856l9703,-1856,9703,-110,10049,-110,10049,-1856xm10914,-1856l10568,-1856,10568,-110,10914,-110,10914,-1856xe" filled="true" fillcolor="#622422" stroked="false">
                  <v:path arrowok="t"/>
                  <v:fill type="solid"/>
                </v:shape>
                <v:shape style="position:absolute;left:1912;top:-2427;width:5540;height:2318" id="docshape1521" coordorigin="1913,-2427" coordsize="5540,2318" path="m2258,-1997l1913,-1997,1913,-110,2258,-110,2258,-1997xm3125,-2427l2777,-2427,2777,-110,3125,-110,3125,-2427xm3989,-1642l3643,-1642,3643,-110,3989,-110,3989,-1642xm4855,-2069l4510,-2069,4510,-110,4855,-110,4855,-2069xm5722,-1642l5374,-1642,5374,-110,5722,-110,5722,-1642xm6586,-716l6240,-716,6240,-110,6586,-110,6586,-716xm7452,-2247l7106,-2247,7106,-110,7452,-110,7452,-2247xe" filled="true" fillcolor="#c0504d" stroked="false">
                  <v:path arrowok="t"/>
                  <v:fill type="solid"/>
                </v:shape>
                <v:line style="position:absolute" from="1653,-110" to="1653,-2960" stroked="true" strokeweight=".75pt" strokecolor="#000000">
                  <v:stroke dashstyle="solid"/>
                </v:line>
                <v:shape style="position:absolute;left:1588;top:-2961;width:64;height:2851" id="docshape1522" coordorigin="1589,-2960" coordsize="64,2851" path="m1589,-110l1653,-110m1589,-466l1653,-466m1589,-821l1653,-821m1589,-1179l1653,-1179m1589,-1534l1653,-1534m1589,-1892l1653,-1892m1589,-2247l1653,-2247m1589,-2605l1653,-2605m1589,-2960l1653,-2960e" filled="false" stroked="true" strokeweight=".75pt" strokecolor="#000000">
                  <v:path arrowok="t"/>
                  <v:stroke dashstyle="solid"/>
                </v:shape>
                <v:shape style="position:absolute;left:1652;top:-110;width:9522;height:64" id="docshape1523" coordorigin="1653,-110" coordsize="9522,64" path="m1653,-110l11174,-110m1653,-110l1653,-46m2518,-110l2518,-46m3384,-110l3384,-46m4250,-110l4250,-46m5114,-110l5114,-46m5981,-110l5981,-46m6847,-110l6847,-46m7711,-110l7711,-46m8578,-110l8578,-46m9444,-110l9444,-46m10308,-110l10308,-46m11174,-110l11174,-46e" filled="false" stroked="true" strokeweight=".75pt" strokecolor="#000000">
                  <v:path arrowok="t"/>
                  <v:stroke dashstyle="solid"/>
                </v:shape>
                <v:shape style="position:absolute;left:2748;top:-2754;width:424;height:239" type="#_x0000_t202" id="docshape1524" filled="false" stroked="false">
                  <v:textbox inset="0,0,0,0">
                    <w:txbxContent>
                      <w:p>
                        <w:pPr>
                          <w:spacing w:line="238" w:lineRule="exact" w:before="0"/>
                          <w:ind w:left="0" w:right="0" w:firstLine="0"/>
                          <w:jc w:val="left"/>
                          <w:rPr>
                            <w:b/>
                            <w:sz w:val="20"/>
                          </w:rPr>
                        </w:pPr>
                        <w:r>
                          <w:rPr>
                            <w:b/>
                            <w:spacing w:val="-5"/>
                            <w:sz w:val="20"/>
                          </w:rPr>
                          <w:t>65%</w:t>
                        </w:r>
                      </w:p>
                    </w:txbxContent>
                  </v:textbox>
                  <w10:wrap type="none"/>
                </v:shape>
                <v:shape style="position:absolute;left:7076;top:-2576;width:424;height:239" type="#_x0000_t202" id="docshape1525" filled="false" stroked="false">
                  <v:textbox inset="0,0,0,0">
                    <w:txbxContent>
                      <w:p>
                        <w:pPr>
                          <w:spacing w:line="238" w:lineRule="exact" w:before="0"/>
                          <w:ind w:left="0" w:right="0" w:firstLine="0"/>
                          <w:jc w:val="left"/>
                          <w:rPr>
                            <w:b/>
                            <w:sz w:val="20"/>
                          </w:rPr>
                        </w:pPr>
                        <w:r>
                          <w:rPr>
                            <w:b/>
                            <w:spacing w:val="-5"/>
                            <w:sz w:val="20"/>
                          </w:rPr>
                          <w:t>60%</w:t>
                        </w:r>
                      </w:p>
                    </w:txbxContent>
                  </v:textbox>
                  <w10:wrap type="none"/>
                </v:shape>
                <v:shape style="position:absolute;left:1882;top:-2327;width:424;height:239" type="#_x0000_t202" id="docshape1526" filled="false" stroked="false">
                  <v:textbox inset="0,0,0,0">
                    <w:txbxContent>
                      <w:p>
                        <w:pPr>
                          <w:spacing w:line="238" w:lineRule="exact" w:before="0"/>
                          <w:ind w:left="0" w:right="0" w:firstLine="0"/>
                          <w:jc w:val="left"/>
                          <w:rPr>
                            <w:b/>
                            <w:sz w:val="20"/>
                          </w:rPr>
                        </w:pPr>
                        <w:r>
                          <w:rPr>
                            <w:b/>
                            <w:spacing w:val="-5"/>
                            <w:sz w:val="20"/>
                          </w:rPr>
                          <w:t>53%</w:t>
                        </w:r>
                      </w:p>
                    </w:txbxContent>
                  </v:textbox>
                  <w10:wrap type="none"/>
                </v:shape>
                <v:shape style="position:absolute;left:4479;top:-2398;width:424;height:239" type="#_x0000_t202" id="docshape1527" filled="false" stroked="false">
                  <v:textbox inset="0,0,0,0">
                    <w:txbxContent>
                      <w:p>
                        <w:pPr>
                          <w:spacing w:line="238" w:lineRule="exact" w:before="0"/>
                          <w:ind w:left="0" w:right="0" w:firstLine="0"/>
                          <w:jc w:val="left"/>
                          <w:rPr>
                            <w:b/>
                            <w:sz w:val="20"/>
                          </w:rPr>
                        </w:pPr>
                        <w:r>
                          <w:rPr>
                            <w:b/>
                            <w:spacing w:val="-5"/>
                            <w:sz w:val="20"/>
                          </w:rPr>
                          <w:t>55%</w:t>
                        </w:r>
                      </w:p>
                    </w:txbxContent>
                  </v:textbox>
                  <w10:wrap type="none"/>
                </v:shape>
                <v:shape style="position:absolute;left:8807;top:-2255;width:424;height:239" type="#_x0000_t202" id="docshape1528" filled="false" stroked="false">
                  <v:textbox inset="0,0,0,0">
                    <w:txbxContent>
                      <w:p>
                        <w:pPr>
                          <w:spacing w:line="238" w:lineRule="exact" w:before="0"/>
                          <w:ind w:left="0" w:right="0" w:firstLine="0"/>
                          <w:jc w:val="left"/>
                          <w:rPr>
                            <w:b/>
                            <w:sz w:val="20"/>
                          </w:rPr>
                        </w:pPr>
                        <w:r>
                          <w:rPr>
                            <w:b/>
                            <w:spacing w:val="-5"/>
                            <w:sz w:val="20"/>
                          </w:rPr>
                          <w:t>51%</w:t>
                        </w:r>
                      </w:p>
                    </w:txbxContent>
                  </v:textbox>
                  <w10:wrap type="none"/>
                </v:shape>
                <v:shape style="position:absolute;left:9672;top:-2184;width:424;height:239" type="#_x0000_t202" id="docshape1529" filled="false" stroked="false">
                  <v:textbox inset="0,0,0,0">
                    <w:txbxContent>
                      <w:p>
                        <w:pPr>
                          <w:spacing w:line="238" w:lineRule="exact" w:before="0"/>
                          <w:ind w:left="0" w:right="0" w:firstLine="0"/>
                          <w:jc w:val="left"/>
                          <w:rPr>
                            <w:b/>
                            <w:sz w:val="20"/>
                          </w:rPr>
                        </w:pPr>
                        <w:r>
                          <w:rPr>
                            <w:b/>
                            <w:spacing w:val="-5"/>
                            <w:sz w:val="20"/>
                          </w:rPr>
                          <w:t>49%</w:t>
                        </w:r>
                      </w:p>
                    </w:txbxContent>
                  </v:textbox>
                  <w10:wrap type="none"/>
                </v:shape>
                <v:shape style="position:absolute;left:10538;top:-2184;width:424;height:239" type="#_x0000_t202" id="docshape1530" filled="false" stroked="false">
                  <v:textbox inset="0,0,0,0">
                    <w:txbxContent>
                      <w:p>
                        <w:pPr>
                          <w:spacing w:line="238" w:lineRule="exact" w:before="0"/>
                          <w:ind w:left="0" w:right="0" w:firstLine="0"/>
                          <w:jc w:val="left"/>
                          <w:rPr>
                            <w:b/>
                            <w:sz w:val="20"/>
                          </w:rPr>
                        </w:pPr>
                        <w:r>
                          <w:rPr>
                            <w:b/>
                            <w:spacing w:val="-5"/>
                            <w:sz w:val="20"/>
                          </w:rPr>
                          <w:t>49%</w:t>
                        </w:r>
                      </w:p>
                    </w:txbxContent>
                  </v:textbox>
                  <w10:wrap type="none"/>
                </v:shape>
                <v:shape style="position:absolute;left:3613;top:-1970;width:4752;height:239" type="#_x0000_t202" id="docshape1531" filled="false" stroked="false">
                  <v:textbox inset="0,0,0,0">
                    <w:txbxContent>
                      <w:p>
                        <w:pPr>
                          <w:tabs>
                            <w:tab w:pos="1730" w:val="left" w:leader="none"/>
                            <w:tab w:pos="4327" w:val="left" w:leader="none"/>
                          </w:tabs>
                          <w:spacing w:line="238" w:lineRule="exact" w:before="0"/>
                          <w:ind w:left="0" w:right="0" w:firstLine="0"/>
                          <w:jc w:val="left"/>
                          <w:rPr>
                            <w:b/>
                            <w:sz w:val="20"/>
                          </w:rPr>
                        </w:pPr>
                        <w:r>
                          <w:rPr>
                            <w:b/>
                            <w:spacing w:val="-5"/>
                            <w:sz w:val="20"/>
                          </w:rPr>
                          <w:t>43%</w:t>
                        </w:r>
                        <w:r>
                          <w:rPr>
                            <w:b/>
                            <w:sz w:val="20"/>
                          </w:rPr>
                          <w:tab/>
                        </w:r>
                        <w:r>
                          <w:rPr>
                            <w:b/>
                            <w:spacing w:val="-5"/>
                            <w:sz w:val="20"/>
                          </w:rPr>
                          <w:t>43%</w:t>
                        </w:r>
                        <w:r>
                          <w:rPr>
                            <w:b/>
                            <w:sz w:val="20"/>
                          </w:rPr>
                          <w:tab/>
                        </w:r>
                        <w:r>
                          <w:rPr>
                            <w:b/>
                            <w:spacing w:val="-5"/>
                            <w:sz w:val="20"/>
                          </w:rPr>
                          <w:t>43%</w:t>
                        </w:r>
                      </w:p>
                    </w:txbxContent>
                  </v:textbox>
                  <w10:wrap type="none"/>
                </v:shape>
                <v:shape style="position:absolute;left:6210;top:-1044;width:424;height:239" type="#_x0000_t202" id="docshape1532" filled="false" stroked="false">
                  <v:textbox inset="0,0,0,0">
                    <w:txbxContent>
                      <w:p>
                        <w:pPr>
                          <w:spacing w:line="238" w:lineRule="exact" w:before="0"/>
                          <w:ind w:left="0" w:right="0" w:firstLine="0"/>
                          <w:jc w:val="left"/>
                          <w:rPr>
                            <w:b/>
                            <w:sz w:val="20"/>
                          </w:rPr>
                        </w:pPr>
                        <w:r>
                          <w:rPr>
                            <w:b/>
                            <w:spacing w:val="-5"/>
                            <w:sz w:val="20"/>
                          </w:rPr>
                          <w:t>17%</w:t>
                        </w:r>
                      </w:p>
                    </w:txbxContent>
                  </v:textbox>
                  <w10:wrap type="none"/>
                </v:shape>
                <w10:wrap type="none"/>
              </v:group>
            </w:pict>
          </mc:Fallback>
        </mc:AlternateContent>
      </w:r>
      <w:r>
        <w:rPr>
          <w:spacing w:val="-2"/>
        </w:rPr>
        <w:t>Total</w:t>
      </w:r>
      <w:r>
        <w:rPr/>
        <w:tab/>
      </w:r>
      <w:r>
        <w:rPr>
          <w:spacing w:val="-4"/>
        </w:rPr>
        <w:t>Male</w:t>
      </w:r>
      <w:r>
        <w:rPr/>
        <w:tab/>
      </w:r>
      <w:r>
        <w:rPr>
          <w:spacing w:val="-2"/>
        </w:rPr>
        <w:t>Female</w:t>
      </w:r>
      <w:r>
        <w:rPr/>
        <w:tab/>
      </w:r>
      <w:r>
        <w:rPr>
          <w:spacing w:val="-2"/>
        </w:rPr>
        <w:t>19-</w:t>
      </w:r>
      <w:r>
        <w:rPr>
          <w:spacing w:val="-5"/>
        </w:rPr>
        <w:t>64</w:t>
      </w:r>
    </w:p>
    <w:p>
      <w:pPr>
        <w:pStyle w:val="BodyText"/>
        <w:ind w:right="18"/>
        <w:jc w:val="right"/>
      </w:pPr>
      <w:r>
        <w:rPr>
          <w:spacing w:val="-2"/>
        </w:rPr>
        <w:t>Years</w:t>
      </w:r>
    </w:p>
    <w:p>
      <w:pPr>
        <w:pStyle w:val="BodyText"/>
        <w:spacing w:before="18"/>
        <w:ind w:left="359" w:hanging="5"/>
      </w:pPr>
      <w:r>
        <w:rPr/>
        <w:br w:type="column"/>
      </w:r>
      <w:r>
        <w:rPr/>
        <w:t>65</w:t>
      </w:r>
      <w:r>
        <w:rPr>
          <w:spacing w:val="-14"/>
        </w:rPr>
        <w:t> </w:t>
      </w:r>
      <w:r>
        <w:rPr/>
        <w:t>&amp; </w:t>
      </w:r>
      <w:r>
        <w:rPr>
          <w:spacing w:val="-4"/>
        </w:rPr>
        <w:t>Over</w:t>
      </w:r>
    </w:p>
    <w:p>
      <w:pPr>
        <w:pStyle w:val="BodyText"/>
        <w:spacing w:before="18"/>
        <w:ind w:left="283"/>
      </w:pPr>
      <w:r>
        <w:rPr/>
        <w:br w:type="column"/>
      </w:r>
      <w:r>
        <w:rPr>
          <w:spacing w:val="-2"/>
        </w:rPr>
        <w:t>Income</w:t>
      </w:r>
    </w:p>
    <w:p>
      <w:pPr>
        <w:pStyle w:val="BodyText"/>
        <w:ind w:left="322"/>
      </w:pPr>
      <w:r>
        <w:rPr>
          <w:spacing w:val="-2"/>
        </w:rPr>
        <w:t>&lt;$25K</w:t>
      </w:r>
    </w:p>
    <w:p>
      <w:pPr>
        <w:pStyle w:val="BodyText"/>
        <w:spacing w:before="18"/>
        <w:ind w:left="175"/>
      </w:pPr>
      <w:r>
        <w:rPr/>
        <w:br w:type="column"/>
      </w:r>
      <w:r>
        <w:rPr>
          <w:spacing w:val="-2"/>
        </w:rPr>
        <w:t>Income</w:t>
      </w:r>
    </w:p>
    <w:p>
      <w:pPr>
        <w:pStyle w:val="BodyText"/>
        <w:ind w:left="74"/>
      </w:pPr>
      <w:r>
        <w:rPr/>
        <w:t>$25K</w:t>
      </w:r>
      <w:r>
        <w:rPr>
          <w:spacing w:val="-5"/>
        </w:rPr>
        <w:t> </w:t>
      </w:r>
      <w:r>
        <w:rPr>
          <w:spacing w:val="-4"/>
        </w:rPr>
        <w:t>Plus</w:t>
      </w:r>
    </w:p>
    <w:p>
      <w:pPr>
        <w:pStyle w:val="BodyText"/>
        <w:spacing w:before="18"/>
        <w:ind w:left="182" w:right="-8" w:hanging="96"/>
      </w:pPr>
      <w:r>
        <w:rPr/>
        <w:br w:type="column"/>
      </w:r>
      <w:r>
        <w:rPr>
          <w:spacing w:val="-2"/>
        </w:rPr>
        <w:t>Seneca </w:t>
      </w:r>
      <w:r>
        <w:rPr>
          <w:spacing w:val="-4"/>
        </w:rPr>
        <w:t>2009</w:t>
      </w:r>
    </w:p>
    <w:p>
      <w:pPr>
        <w:pStyle w:val="BodyText"/>
        <w:spacing w:before="18"/>
        <w:ind w:left="299" w:right="-8" w:hanging="96"/>
      </w:pPr>
      <w:r>
        <w:rPr/>
        <w:br w:type="column"/>
      </w:r>
      <w:r>
        <w:rPr>
          <w:spacing w:val="-2"/>
        </w:rPr>
        <w:t>Seneca </w:t>
      </w:r>
      <w:r>
        <w:rPr>
          <w:spacing w:val="-4"/>
        </w:rPr>
        <w:t>2013</w:t>
      </w:r>
    </w:p>
    <w:p>
      <w:pPr>
        <w:pStyle w:val="BodyText"/>
        <w:spacing w:before="18"/>
        <w:ind w:left="299" w:right="-8" w:hanging="96"/>
      </w:pPr>
      <w:r>
        <w:rPr/>
        <w:br w:type="column"/>
      </w:r>
      <w:r>
        <w:rPr>
          <w:spacing w:val="-2"/>
        </w:rPr>
        <w:t>Seneca </w:t>
      </w:r>
      <w:r>
        <w:rPr>
          <w:spacing w:val="-4"/>
        </w:rPr>
        <w:t>2016</w:t>
      </w:r>
    </w:p>
    <w:p>
      <w:pPr>
        <w:pStyle w:val="BodyText"/>
        <w:spacing w:before="18"/>
        <w:ind w:left="299" w:right="826" w:hanging="96"/>
      </w:pPr>
      <w:r>
        <w:rPr/>
        <w:br w:type="column"/>
      </w:r>
      <w:r>
        <w:rPr>
          <w:spacing w:val="-2"/>
        </w:rPr>
        <w:t>Seneca </w:t>
      </w:r>
      <w:r>
        <w:rPr>
          <w:spacing w:val="-4"/>
        </w:rPr>
        <w:t>2019</w:t>
      </w:r>
    </w:p>
    <w:p>
      <w:pPr>
        <w:pStyle w:val="BodyText"/>
        <w:spacing w:after="0"/>
        <w:sectPr>
          <w:type w:val="continuous"/>
          <w:pgSz w:w="12240" w:h="15840"/>
          <w:pgMar w:header="0" w:footer="728" w:top="1060" w:bottom="280" w:left="0" w:right="360"/>
          <w:cols w:num="8" w:equalWidth="0">
            <w:col w:w="4938" w:space="40"/>
            <w:col w:w="786" w:space="39"/>
            <w:col w:w="935" w:space="39"/>
            <w:col w:w="930" w:space="39"/>
            <w:col w:w="709" w:space="39"/>
            <w:col w:w="826" w:space="40"/>
            <w:col w:w="826" w:space="40"/>
            <w:col w:w="1654"/>
          </w:cols>
        </w:sectPr>
      </w:pPr>
    </w:p>
    <w:p>
      <w:pPr>
        <w:pStyle w:val="BodyText"/>
        <w:spacing w:before="20"/>
        <w:rPr>
          <w:sz w:val="17"/>
        </w:rPr>
      </w:pPr>
    </w:p>
    <w:p>
      <w:pPr>
        <w:spacing w:line="198" w:lineRule="exact" w:before="0"/>
        <w:ind w:left="993" w:right="274" w:firstLine="0"/>
        <w:jc w:val="center"/>
        <w:rPr>
          <w:i/>
          <w:sz w:val="17"/>
        </w:rPr>
      </w:pPr>
      <w:r>
        <w:rPr>
          <w:i/>
          <w:spacing w:val="-6"/>
          <w:sz w:val="17"/>
        </w:rPr>
        <w:t>Note:</w:t>
      </w:r>
      <w:r>
        <w:rPr>
          <w:i/>
          <w:spacing w:val="-3"/>
          <w:sz w:val="17"/>
        </w:rPr>
        <w:t> </w:t>
      </w:r>
      <w:r>
        <w:rPr>
          <w:i/>
          <w:spacing w:val="-6"/>
          <w:sz w:val="17"/>
        </w:rPr>
        <w:t>Caution</w:t>
      </w:r>
      <w:r>
        <w:rPr>
          <w:i/>
          <w:spacing w:val="-1"/>
          <w:sz w:val="17"/>
        </w:rPr>
        <w:t> </w:t>
      </w:r>
      <w:r>
        <w:rPr>
          <w:i/>
          <w:spacing w:val="-6"/>
          <w:sz w:val="17"/>
        </w:rPr>
        <w:t>should</w:t>
      </w:r>
      <w:r>
        <w:rPr>
          <w:i/>
          <w:spacing w:val="-2"/>
          <w:sz w:val="17"/>
        </w:rPr>
        <w:t> </w:t>
      </w:r>
      <w:r>
        <w:rPr>
          <w:i/>
          <w:spacing w:val="-6"/>
          <w:sz w:val="17"/>
        </w:rPr>
        <w:t>be</w:t>
      </w:r>
      <w:r>
        <w:rPr>
          <w:i/>
          <w:spacing w:val="-2"/>
          <w:sz w:val="17"/>
        </w:rPr>
        <w:t> </w:t>
      </w:r>
      <w:r>
        <w:rPr>
          <w:i/>
          <w:spacing w:val="-6"/>
          <w:sz w:val="17"/>
        </w:rPr>
        <w:t>used</w:t>
      </w:r>
      <w:r>
        <w:rPr>
          <w:i/>
          <w:spacing w:val="-2"/>
          <w:sz w:val="17"/>
        </w:rPr>
        <w:t> </w:t>
      </w:r>
      <w:r>
        <w:rPr>
          <w:i/>
          <w:spacing w:val="-6"/>
          <w:sz w:val="17"/>
        </w:rPr>
        <w:t>when</w:t>
      </w:r>
      <w:r>
        <w:rPr>
          <w:i/>
          <w:spacing w:val="-1"/>
          <w:sz w:val="17"/>
        </w:rPr>
        <w:t> </w:t>
      </w:r>
      <w:r>
        <w:rPr>
          <w:i/>
          <w:spacing w:val="-6"/>
          <w:sz w:val="17"/>
        </w:rPr>
        <w:t>interpreting</w:t>
      </w:r>
      <w:r>
        <w:rPr>
          <w:i/>
          <w:spacing w:val="-3"/>
          <w:sz w:val="17"/>
        </w:rPr>
        <w:t> </w:t>
      </w:r>
      <w:r>
        <w:rPr>
          <w:i/>
          <w:spacing w:val="-6"/>
          <w:sz w:val="17"/>
        </w:rPr>
        <w:t>subgroup</w:t>
      </w:r>
      <w:r>
        <w:rPr>
          <w:i/>
          <w:spacing w:val="-2"/>
          <w:sz w:val="17"/>
        </w:rPr>
        <w:t> </w:t>
      </w:r>
      <w:r>
        <w:rPr>
          <w:i/>
          <w:spacing w:val="-6"/>
          <w:sz w:val="17"/>
        </w:rPr>
        <w:t>results</w:t>
      </w:r>
      <w:r>
        <w:rPr>
          <w:i/>
          <w:spacing w:val="-2"/>
          <w:sz w:val="17"/>
        </w:rPr>
        <w:t> </w:t>
      </w:r>
      <w:r>
        <w:rPr>
          <w:i/>
          <w:spacing w:val="-6"/>
          <w:sz w:val="17"/>
        </w:rPr>
        <w:t>as</w:t>
      </w:r>
      <w:r>
        <w:rPr>
          <w:i/>
          <w:sz w:val="17"/>
        </w:rPr>
        <w:t> </w:t>
      </w:r>
      <w:r>
        <w:rPr>
          <w:i/>
          <w:spacing w:val="-6"/>
          <w:sz w:val="17"/>
        </w:rPr>
        <w:t>the</w:t>
      </w:r>
      <w:r>
        <w:rPr>
          <w:i/>
          <w:spacing w:val="-2"/>
          <w:sz w:val="17"/>
        </w:rPr>
        <w:t> </w:t>
      </w:r>
      <w:r>
        <w:rPr>
          <w:i/>
          <w:spacing w:val="-6"/>
          <w:sz w:val="17"/>
        </w:rPr>
        <w:t>margin</w:t>
      </w:r>
      <w:r>
        <w:rPr>
          <w:i/>
          <w:spacing w:val="-1"/>
          <w:sz w:val="17"/>
        </w:rPr>
        <w:t> </w:t>
      </w:r>
      <w:r>
        <w:rPr>
          <w:i/>
          <w:spacing w:val="-6"/>
          <w:sz w:val="17"/>
        </w:rPr>
        <w:t>of</w:t>
      </w:r>
      <w:r>
        <w:rPr>
          <w:i/>
          <w:spacing w:val="-1"/>
          <w:sz w:val="17"/>
        </w:rPr>
        <w:t> </w:t>
      </w:r>
      <w:r>
        <w:rPr>
          <w:i/>
          <w:spacing w:val="-6"/>
          <w:sz w:val="17"/>
        </w:rPr>
        <w:t>error</w:t>
      </w:r>
      <w:r>
        <w:rPr>
          <w:i/>
          <w:spacing w:val="-3"/>
          <w:sz w:val="17"/>
        </w:rPr>
        <w:t> </w:t>
      </w:r>
      <w:r>
        <w:rPr>
          <w:i/>
          <w:spacing w:val="-6"/>
          <w:sz w:val="17"/>
        </w:rPr>
        <w:t>for</w:t>
      </w:r>
      <w:r>
        <w:rPr>
          <w:i/>
          <w:spacing w:val="-2"/>
          <w:sz w:val="17"/>
        </w:rPr>
        <w:t> </w:t>
      </w:r>
      <w:r>
        <w:rPr>
          <w:i/>
          <w:spacing w:val="-6"/>
          <w:sz w:val="17"/>
        </w:rPr>
        <w:t>any</w:t>
      </w:r>
      <w:r>
        <w:rPr>
          <w:i/>
          <w:spacing w:val="-2"/>
          <w:sz w:val="17"/>
        </w:rPr>
        <w:t> </w:t>
      </w:r>
      <w:r>
        <w:rPr>
          <w:i/>
          <w:spacing w:val="-6"/>
          <w:sz w:val="17"/>
        </w:rPr>
        <w:t>subgroup</w:t>
      </w:r>
      <w:r>
        <w:rPr>
          <w:i/>
          <w:spacing w:val="-3"/>
          <w:sz w:val="17"/>
        </w:rPr>
        <w:t> </w:t>
      </w:r>
      <w:r>
        <w:rPr>
          <w:i/>
          <w:spacing w:val="-6"/>
          <w:sz w:val="17"/>
        </w:rPr>
        <w:t>is</w:t>
      </w:r>
      <w:r>
        <w:rPr>
          <w:i/>
          <w:spacing w:val="-2"/>
          <w:sz w:val="17"/>
        </w:rPr>
        <w:t> </w:t>
      </w:r>
      <w:r>
        <w:rPr>
          <w:i/>
          <w:spacing w:val="-6"/>
          <w:sz w:val="17"/>
        </w:rPr>
        <w:t>higher</w:t>
      </w:r>
      <w:r>
        <w:rPr>
          <w:i/>
          <w:spacing w:val="-2"/>
          <w:sz w:val="17"/>
        </w:rPr>
        <w:t> </w:t>
      </w:r>
      <w:r>
        <w:rPr>
          <w:i/>
          <w:spacing w:val="-6"/>
          <w:sz w:val="17"/>
        </w:rPr>
        <w:t>than</w:t>
      </w:r>
      <w:r>
        <w:rPr>
          <w:i/>
          <w:spacing w:val="-2"/>
          <w:sz w:val="17"/>
        </w:rPr>
        <w:t> </w:t>
      </w:r>
      <w:r>
        <w:rPr>
          <w:i/>
          <w:spacing w:val="-6"/>
          <w:sz w:val="17"/>
        </w:rPr>
        <w:t>that</w:t>
      </w:r>
      <w:r>
        <w:rPr>
          <w:i/>
          <w:sz w:val="17"/>
        </w:rPr>
        <w:t> </w:t>
      </w:r>
      <w:r>
        <w:rPr>
          <w:i/>
          <w:spacing w:val="-6"/>
          <w:sz w:val="17"/>
        </w:rPr>
        <w:t>of</w:t>
      </w:r>
      <w:r>
        <w:rPr>
          <w:i/>
          <w:spacing w:val="-1"/>
          <w:sz w:val="17"/>
        </w:rPr>
        <w:t> </w:t>
      </w:r>
      <w:r>
        <w:rPr>
          <w:i/>
          <w:spacing w:val="-6"/>
          <w:sz w:val="17"/>
        </w:rPr>
        <w:t>the</w:t>
      </w:r>
    </w:p>
    <w:p>
      <w:pPr>
        <w:spacing w:line="198" w:lineRule="exact" w:before="0"/>
        <w:ind w:left="359" w:right="0" w:firstLine="0"/>
        <w:jc w:val="center"/>
        <w:rPr>
          <w:i/>
          <w:sz w:val="17"/>
        </w:rPr>
      </w:pPr>
      <w:r>
        <w:rPr>
          <w:i/>
          <w:spacing w:val="-5"/>
          <w:sz w:val="17"/>
        </w:rPr>
        <w:t>overall </w:t>
      </w:r>
      <w:r>
        <w:rPr>
          <w:i/>
          <w:spacing w:val="-2"/>
          <w:sz w:val="17"/>
        </w:rPr>
        <w:t>survey.</w:t>
      </w:r>
    </w:p>
    <w:p>
      <w:pPr>
        <w:spacing w:after="0" w:line="198" w:lineRule="exact"/>
        <w:jc w:val="center"/>
        <w:rPr>
          <w:i/>
          <w:sz w:val="17"/>
        </w:rPr>
        <w:sectPr>
          <w:type w:val="continuous"/>
          <w:pgSz w:w="12240" w:h="15840"/>
          <w:pgMar w:header="0" w:footer="728" w:top="1060" w:bottom="280" w:left="0" w:right="360"/>
        </w:sectPr>
      </w:pPr>
    </w:p>
    <w:p>
      <w:pPr>
        <w:pStyle w:val="Heading2"/>
        <w:tabs>
          <w:tab w:pos="11116" w:val="left" w:leader="none"/>
        </w:tabs>
      </w:pPr>
      <w:r>
        <w:rPr>
          <w:color w:val="FFFFFF"/>
          <w:shd w:fill="9BBA58" w:color="auto" w:val="clear"/>
        </w:rPr>
        <w:t>Social</w:t>
      </w:r>
      <w:r>
        <w:rPr>
          <w:color w:val="FFFFFF"/>
          <w:spacing w:val="-11"/>
          <w:shd w:fill="9BBA58" w:color="auto" w:val="clear"/>
        </w:rPr>
        <w:t> </w:t>
      </w:r>
      <w:r>
        <w:rPr>
          <w:color w:val="FFFFFF"/>
          <w:shd w:fill="9BBA58" w:color="auto" w:val="clear"/>
        </w:rPr>
        <w:t>Conditions:</w:t>
      </w:r>
      <w:r>
        <w:rPr>
          <w:color w:val="FFFFFF"/>
          <w:spacing w:val="-9"/>
          <w:shd w:fill="9BBA58" w:color="auto" w:val="clear"/>
        </w:rPr>
        <w:t> </w:t>
      </w:r>
      <w:r>
        <w:rPr>
          <w:color w:val="FFFFFF"/>
          <w:shd w:fill="9BBA58" w:color="auto" w:val="clear"/>
        </w:rPr>
        <w:t>Environmental</w:t>
      </w:r>
      <w:r>
        <w:rPr>
          <w:color w:val="FFFFFF"/>
          <w:spacing w:val="-8"/>
          <w:shd w:fill="9BBA58" w:color="auto" w:val="clear"/>
        </w:rPr>
        <w:t> </w:t>
      </w:r>
      <w:r>
        <w:rPr>
          <w:color w:val="FFFFFF"/>
          <w:spacing w:val="-2"/>
          <w:shd w:fill="9BBA58" w:color="auto" w:val="clear"/>
        </w:rPr>
        <w:t>Conditions</w:t>
      </w:r>
      <w:r>
        <w:rPr>
          <w:color w:val="FFFFFF"/>
          <w:shd w:fill="9BBA58" w:color="auto" w:val="clear"/>
        </w:rPr>
        <w:tab/>
      </w:r>
    </w:p>
    <w:p>
      <w:pPr>
        <w:pStyle w:val="Heading4"/>
        <w:spacing w:before="287"/>
      </w:pPr>
      <w:r>
        <w:rPr>
          <w:color w:val="9BBA58"/>
        </w:rPr>
        <w:t>Key</w:t>
      </w:r>
      <w:r>
        <w:rPr>
          <w:color w:val="9BBA58"/>
          <w:spacing w:val="-2"/>
        </w:rPr>
        <w:t> Findings</w:t>
      </w:r>
    </w:p>
    <w:p>
      <w:pPr>
        <w:spacing w:line="228" w:lineRule="auto" w:before="242"/>
        <w:ind w:left="863" w:right="782" w:firstLine="0"/>
        <w:jc w:val="left"/>
        <w:rPr>
          <w:i/>
          <w:sz w:val="21"/>
        </w:rPr>
      </w:pPr>
      <w:r>
        <w:rPr>
          <w:i/>
          <w:spacing w:val="-4"/>
          <w:sz w:val="21"/>
        </w:rPr>
        <w:t>The</w:t>
      </w:r>
      <w:r>
        <w:rPr>
          <w:i/>
          <w:spacing w:val="-11"/>
          <w:sz w:val="21"/>
        </w:rPr>
        <w:t> </w:t>
      </w:r>
      <w:r>
        <w:rPr>
          <w:i/>
          <w:spacing w:val="-4"/>
          <w:sz w:val="21"/>
        </w:rPr>
        <w:t>top</w:t>
      </w:r>
      <w:r>
        <w:rPr>
          <w:i/>
          <w:spacing w:val="-8"/>
          <w:sz w:val="21"/>
        </w:rPr>
        <w:t> </w:t>
      </w:r>
      <w:r>
        <w:rPr>
          <w:i/>
          <w:spacing w:val="-4"/>
          <w:sz w:val="21"/>
        </w:rPr>
        <w:t>two</w:t>
      </w:r>
      <w:r>
        <w:rPr>
          <w:i/>
          <w:spacing w:val="-9"/>
          <w:sz w:val="21"/>
        </w:rPr>
        <w:t> </w:t>
      </w:r>
      <w:r>
        <w:rPr>
          <w:i/>
          <w:spacing w:val="-4"/>
          <w:sz w:val="21"/>
        </w:rPr>
        <w:t>environmental</w:t>
      </w:r>
      <w:r>
        <w:rPr>
          <w:i/>
          <w:spacing w:val="-7"/>
          <w:sz w:val="21"/>
        </w:rPr>
        <w:t> </w:t>
      </w:r>
      <w:r>
        <w:rPr>
          <w:i/>
          <w:spacing w:val="-4"/>
          <w:sz w:val="21"/>
        </w:rPr>
        <w:t>health</w:t>
      </w:r>
      <w:r>
        <w:rPr>
          <w:i/>
          <w:spacing w:val="-10"/>
          <w:sz w:val="21"/>
        </w:rPr>
        <w:t> </w:t>
      </w:r>
      <w:r>
        <w:rPr>
          <w:i/>
          <w:spacing w:val="-4"/>
          <w:sz w:val="21"/>
        </w:rPr>
        <w:t>issues</w:t>
      </w:r>
      <w:r>
        <w:rPr>
          <w:i/>
          <w:spacing w:val="-10"/>
          <w:sz w:val="21"/>
        </w:rPr>
        <w:t> </w:t>
      </w:r>
      <w:r>
        <w:rPr>
          <w:i/>
          <w:spacing w:val="-4"/>
          <w:sz w:val="21"/>
        </w:rPr>
        <w:t>for</w:t>
      </w:r>
      <w:r>
        <w:rPr>
          <w:i/>
          <w:spacing w:val="-9"/>
          <w:sz w:val="21"/>
        </w:rPr>
        <w:t> </w:t>
      </w:r>
      <w:r>
        <w:rPr>
          <w:i/>
          <w:spacing w:val="-4"/>
          <w:sz w:val="21"/>
        </w:rPr>
        <w:t>Seneca</w:t>
      </w:r>
      <w:r>
        <w:rPr>
          <w:i/>
          <w:spacing w:val="-10"/>
          <w:sz w:val="21"/>
        </w:rPr>
        <w:t> </w:t>
      </w:r>
      <w:r>
        <w:rPr>
          <w:i/>
          <w:spacing w:val="-4"/>
          <w:sz w:val="21"/>
        </w:rPr>
        <w:t>County</w:t>
      </w:r>
      <w:r>
        <w:rPr>
          <w:i/>
          <w:spacing w:val="-10"/>
          <w:sz w:val="21"/>
        </w:rPr>
        <w:t> </w:t>
      </w:r>
      <w:r>
        <w:rPr>
          <w:i/>
          <w:spacing w:val="-4"/>
          <w:sz w:val="21"/>
        </w:rPr>
        <w:t>adults</w:t>
      </w:r>
      <w:r>
        <w:rPr>
          <w:i/>
          <w:spacing w:val="-10"/>
          <w:sz w:val="21"/>
        </w:rPr>
        <w:t> </w:t>
      </w:r>
      <w:r>
        <w:rPr>
          <w:i/>
          <w:spacing w:val="-4"/>
          <w:sz w:val="21"/>
        </w:rPr>
        <w:t>that</w:t>
      </w:r>
      <w:r>
        <w:rPr>
          <w:i/>
          <w:spacing w:val="-10"/>
          <w:sz w:val="21"/>
        </w:rPr>
        <w:t> </w:t>
      </w:r>
      <w:r>
        <w:rPr>
          <w:i/>
          <w:spacing w:val="-4"/>
          <w:sz w:val="21"/>
        </w:rPr>
        <w:t>threatened</w:t>
      </w:r>
      <w:r>
        <w:rPr>
          <w:i/>
          <w:spacing w:val="-7"/>
          <w:sz w:val="21"/>
        </w:rPr>
        <w:t> </w:t>
      </w:r>
      <w:r>
        <w:rPr>
          <w:i/>
          <w:spacing w:val="-4"/>
          <w:sz w:val="21"/>
        </w:rPr>
        <w:t>their</w:t>
      </w:r>
      <w:r>
        <w:rPr>
          <w:i/>
          <w:spacing w:val="-9"/>
          <w:sz w:val="21"/>
        </w:rPr>
        <w:t> </w:t>
      </w:r>
      <w:r>
        <w:rPr>
          <w:i/>
          <w:spacing w:val="-4"/>
          <w:sz w:val="21"/>
        </w:rPr>
        <w:t>health</w:t>
      </w:r>
      <w:r>
        <w:rPr>
          <w:i/>
          <w:spacing w:val="-10"/>
          <w:sz w:val="21"/>
        </w:rPr>
        <w:t> </w:t>
      </w:r>
      <w:r>
        <w:rPr>
          <w:i/>
          <w:spacing w:val="-4"/>
          <w:sz w:val="21"/>
        </w:rPr>
        <w:t>in</w:t>
      </w:r>
      <w:r>
        <w:rPr>
          <w:i/>
          <w:spacing w:val="-10"/>
          <w:sz w:val="21"/>
        </w:rPr>
        <w:t> </w:t>
      </w:r>
      <w:r>
        <w:rPr>
          <w:i/>
          <w:spacing w:val="-4"/>
          <w:sz w:val="21"/>
        </w:rPr>
        <w:t>the</w:t>
      </w:r>
      <w:r>
        <w:rPr>
          <w:i/>
          <w:spacing w:val="-11"/>
          <w:sz w:val="21"/>
        </w:rPr>
        <w:t> </w:t>
      </w:r>
      <w:r>
        <w:rPr>
          <w:i/>
          <w:spacing w:val="-4"/>
          <w:sz w:val="21"/>
        </w:rPr>
        <w:t>past</w:t>
      </w:r>
      <w:r>
        <w:rPr>
          <w:i/>
          <w:spacing w:val="-9"/>
          <w:sz w:val="21"/>
        </w:rPr>
        <w:t> </w:t>
      </w:r>
      <w:r>
        <w:rPr>
          <w:i/>
          <w:spacing w:val="-4"/>
          <w:sz w:val="21"/>
        </w:rPr>
        <w:t>year</w:t>
      </w:r>
      <w:r>
        <w:rPr>
          <w:i/>
          <w:spacing w:val="-9"/>
          <w:sz w:val="21"/>
        </w:rPr>
        <w:t> </w:t>
      </w:r>
      <w:r>
        <w:rPr>
          <w:i/>
          <w:spacing w:val="-4"/>
          <w:sz w:val="21"/>
        </w:rPr>
        <w:t>were </w:t>
      </w:r>
      <w:r>
        <w:rPr>
          <w:i/>
          <w:spacing w:val="-2"/>
          <w:sz w:val="21"/>
        </w:rPr>
        <w:t>mold</w:t>
      </w:r>
      <w:r>
        <w:rPr>
          <w:i/>
          <w:spacing w:val="-11"/>
          <w:sz w:val="21"/>
        </w:rPr>
        <w:t> </w:t>
      </w:r>
      <w:r>
        <w:rPr>
          <w:i/>
          <w:spacing w:val="-2"/>
          <w:sz w:val="21"/>
        </w:rPr>
        <w:t>(7%)</w:t>
      </w:r>
      <w:r>
        <w:rPr>
          <w:i/>
          <w:spacing w:val="-11"/>
          <w:sz w:val="21"/>
        </w:rPr>
        <w:t> </w:t>
      </w:r>
      <w:r>
        <w:rPr>
          <w:i/>
          <w:spacing w:val="-2"/>
          <w:sz w:val="21"/>
        </w:rPr>
        <w:t>and</w:t>
      </w:r>
      <w:r>
        <w:rPr>
          <w:i/>
          <w:spacing w:val="-10"/>
          <w:sz w:val="21"/>
        </w:rPr>
        <w:t> </w:t>
      </w:r>
      <w:r>
        <w:rPr>
          <w:i/>
          <w:spacing w:val="-2"/>
          <w:sz w:val="21"/>
        </w:rPr>
        <w:t>insects</w:t>
      </w:r>
      <w:r>
        <w:rPr>
          <w:i/>
          <w:spacing w:val="-11"/>
          <w:sz w:val="21"/>
        </w:rPr>
        <w:t> </w:t>
      </w:r>
      <w:r>
        <w:rPr>
          <w:i/>
          <w:spacing w:val="-2"/>
          <w:sz w:val="21"/>
        </w:rPr>
        <w:t>(6%).</w:t>
      </w:r>
      <w:r>
        <w:rPr>
          <w:i/>
          <w:spacing w:val="-8"/>
          <w:sz w:val="21"/>
        </w:rPr>
        <w:t> </w:t>
      </w:r>
      <w:r>
        <w:rPr>
          <w:i/>
          <w:spacing w:val="-2"/>
          <w:sz w:val="21"/>
        </w:rPr>
        <w:t>Over</w:t>
      </w:r>
      <w:r>
        <w:rPr>
          <w:i/>
          <w:spacing w:val="-10"/>
          <w:sz w:val="21"/>
        </w:rPr>
        <w:t> </w:t>
      </w:r>
      <w:r>
        <w:rPr>
          <w:i/>
          <w:spacing w:val="-2"/>
          <w:sz w:val="21"/>
        </w:rPr>
        <w:t>half</w:t>
      </w:r>
      <w:r>
        <w:rPr>
          <w:i/>
          <w:spacing w:val="-11"/>
          <w:sz w:val="21"/>
        </w:rPr>
        <w:t> </w:t>
      </w:r>
      <w:r>
        <w:rPr>
          <w:i/>
          <w:spacing w:val="-2"/>
          <w:sz w:val="21"/>
        </w:rPr>
        <w:t>(56%)</w:t>
      </w:r>
      <w:r>
        <w:rPr>
          <w:i/>
          <w:spacing w:val="-11"/>
          <w:sz w:val="21"/>
        </w:rPr>
        <w:t> </w:t>
      </w:r>
      <w:r>
        <w:rPr>
          <w:i/>
          <w:spacing w:val="-2"/>
          <w:sz w:val="21"/>
        </w:rPr>
        <w:t>of</w:t>
      </w:r>
      <w:r>
        <w:rPr>
          <w:i/>
          <w:spacing w:val="-11"/>
          <w:sz w:val="21"/>
        </w:rPr>
        <w:t> </w:t>
      </w:r>
      <w:r>
        <w:rPr>
          <w:i/>
          <w:spacing w:val="-2"/>
          <w:sz w:val="21"/>
        </w:rPr>
        <w:t>adults</w:t>
      </w:r>
      <w:r>
        <w:rPr>
          <w:i/>
          <w:spacing w:val="-11"/>
          <w:sz w:val="21"/>
        </w:rPr>
        <w:t> </w:t>
      </w:r>
      <w:r>
        <w:rPr>
          <w:i/>
          <w:spacing w:val="-2"/>
          <w:sz w:val="21"/>
        </w:rPr>
        <w:t>had</w:t>
      </w:r>
      <w:r>
        <w:rPr>
          <w:i/>
          <w:spacing w:val="-11"/>
          <w:sz w:val="21"/>
        </w:rPr>
        <w:t> </w:t>
      </w:r>
      <w:r>
        <w:rPr>
          <w:i/>
          <w:spacing w:val="-2"/>
          <w:sz w:val="21"/>
        </w:rPr>
        <w:t>a</w:t>
      </w:r>
      <w:r>
        <w:rPr>
          <w:i/>
          <w:spacing w:val="-11"/>
          <w:sz w:val="21"/>
        </w:rPr>
        <w:t> </w:t>
      </w:r>
      <w:r>
        <w:rPr>
          <w:i/>
          <w:spacing w:val="-2"/>
          <w:sz w:val="21"/>
        </w:rPr>
        <w:t>3-day</w:t>
      </w:r>
      <w:r>
        <w:rPr>
          <w:i/>
          <w:spacing w:val="-11"/>
          <w:sz w:val="21"/>
        </w:rPr>
        <w:t> </w:t>
      </w:r>
      <w:r>
        <w:rPr>
          <w:i/>
          <w:spacing w:val="-2"/>
          <w:sz w:val="21"/>
        </w:rPr>
        <w:t>supply</w:t>
      </w:r>
      <w:r>
        <w:rPr>
          <w:i/>
          <w:spacing w:val="-11"/>
          <w:sz w:val="21"/>
        </w:rPr>
        <w:t> </w:t>
      </w:r>
      <w:r>
        <w:rPr>
          <w:i/>
          <w:spacing w:val="-2"/>
          <w:sz w:val="21"/>
        </w:rPr>
        <w:t>of</w:t>
      </w:r>
      <w:r>
        <w:rPr>
          <w:i/>
          <w:spacing w:val="-11"/>
          <w:sz w:val="21"/>
        </w:rPr>
        <w:t> </w:t>
      </w:r>
      <w:r>
        <w:rPr>
          <w:i/>
          <w:spacing w:val="-2"/>
          <w:sz w:val="21"/>
        </w:rPr>
        <w:t>prescription</w:t>
      </w:r>
      <w:r>
        <w:rPr>
          <w:i/>
          <w:spacing w:val="-11"/>
          <w:sz w:val="21"/>
        </w:rPr>
        <w:t> </w:t>
      </w:r>
      <w:r>
        <w:rPr>
          <w:i/>
          <w:spacing w:val="-2"/>
          <w:sz w:val="21"/>
        </w:rPr>
        <w:t>medication</w:t>
      </w:r>
      <w:r>
        <w:rPr>
          <w:i/>
          <w:spacing w:val="-11"/>
          <w:sz w:val="21"/>
        </w:rPr>
        <w:t> </w:t>
      </w:r>
      <w:r>
        <w:rPr>
          <w:i/>
          <w:spacing w:val="-2"/>
          <w:sz w:val="21"/>
        </w:rPr>
        <w:t>for</w:t>
      </w:r>
      <w:r>
        <w:rPr>
          <w:i/>
          <w:spacing w:val="-10"/>
          <w:sz w:val="21"/>
        </w:rPr>
        <w:t> </w:t>
      </w:r>
      <w:r>
        <w:rPr>
          <w:i/>
          <w:spacing w:val="-2"/>
          <w:sz w:val="21"/>
        </w:rPr>
        <w:t>each</w:t>
      </w:r>
      <w:r>
        <w:rPr>
          <w:i/>
          <w:spacing w:val="-2"/>
          <w:sz w:val="21"/>
        </w:rPr>
        <w:t> </w:t>
      </w:r>
      <w:r>
        <w:rPr>
          <w:i/>
          <w:sz w:val="21"/>
        </w:rPr>
        <w:t>person</w:t>
      </w:r>
      <w:r>
        <w:rPr>
          <w:i/>
          <w:spacing w:val="-8"/>
          <w:sz w:val="21"/>
        </w:rPr>
        <w:t> </w:t>
      </w:r>
      <w:r>
        <w:rPr>
          <w:i/>
          <w:sz w:val="21"/>
        </w:rPr>
        <w:t>who</w:t>
      </w:r>
      <w:r>
        <w:rPr>
          <w:i/>
          <w:spacing w:val="-7"/>
          <w:sz w:val="21"/>
        </w:rPr>
        <w:t> </w:t>
      </w:r>
      <w:r>
        <w:rPr>
          <w:i/>
          <w:sz w:val="21"/>
        </w:rPr>
        <w:t>takes</w:t>
      </w:r>
      <w:r>
        <w:rPr>
          <w:i/>
          <w:spacing w:val="-8"/>
          <w:sz w:val="21"/>
        </w:rPr>
        <w:t> </w:t>
      </w:r>
      <w:r>
        <w:rPr>
          <w:i/>
          <w:sz w:val="21"/>
        </w:rPr>
        <w:t>prescribed</w:t>
      </w:r>
      <w:r>
        <w:rPr>
          <w:i/>
          <w:spacing w:val="-8"/>
          <w:sz w:val="21"/>
        </w:rPr>
        <w:t> </w:t>
      </w:r>
      <w:r>
        <w:rPr>
          <w:i/>
          <w:sz w:val="21"/>
        </w:rPr>
        <w:t>medicines.</w:t>
      </w:r>
    </w:p>
    <w:p>
      <w:pPr>
        <w:pStyle w:val="Heading4"/>
        <w:spacing w:before="239"/>
      </w:pPr>
      <w:r>
        <w:rPr>
          <w:color w:val="9BBA58"/>
        </w:rPr>
        <w:t>Environmental</w:t>
      </w:r>
      <w:r>
        <w:rPr>
          <w:color w:val="9BBA58"/>
          <w:spacing w:val="-7"/>
        </w:rPr>
        <w:t> </w:t>
      </w:r>
      <w:r>
        <w:rPr>
          <w:color w:val="9BBA58"/>
          <w:spacing w:val="-2"/>
        </w:rPr>
        <w:t>Health</w:t>
      </w:r>
    </w:p>
    <w:p>
      <w:pPr>
        <w:pStyle w:val="ListParagraph"/>
        <w:numPr>
          <w:ilvl w:val="0"/>
          <w:numId w:val="42"/>
        </w:numPr>
        <w:tabs>
          <w:tab w:pos="1223" w:val="left" w:leader="none"/>
        </w:tabs>
        <w:spacing w:line="240" w:lineRule="auto" w:before="245" w:after="0"/>
        <w:ind w:left="1223" w:right="0" w:hanging="359"/>
        <w:jc w:val="left"/>
        <w:rPr>
          <w:rFonts w:ascii="Symbol" w:hAnsi="Symbol"/>
          <w:color w:val="9BBA58"/>
          <w:sz w:val="20"/>
        </w:rPr>
      </w:pPr>
      <w:r>
        <w:rPr>
          <w:sz w:val="20"/>
        </w:rPr>
        <w:t>Seneca</w:t>
      </w:r>
      <w:r>
        <w:rPr>
          <w:spacing w:val="-6"/>
          <w:sz w:val="20"/>
        </w:rPr>
        <w:t> </w:t>
      </w:r>
      <w:r>
        <w:rPr>
          <w:sz w:val="20"/>
        </w:rPr>
        <w:t>County</w:t>
      </w:r>
      <w:r>
        <w:rPr>
          <w:spacing w:val="-6"/>
          <w:sz w:val="20"/>
        </w:rPr>
        <w:t> </w:t>
      </w:r>
      <w:r>
        <w:rPr>
          <w:sz w:val="20"/>
        </w:rPr>
        <w:t>adults</w:t>
      </w:r>
      <w:r>
        <w:rPr>
          <w:spacing w:val="-6"/>
          <w:sz w:val="20"/>
        </w:rPr>
        <w:t> </w:t>
      </w:r>
      <w:r>
        <w:rPr>
          <w:sz w:val="20"/>
        </w:rPr>
        <w:t>thought</w:t>
      </w:r>
      <w:r>
        <w:rPr>
          <w:spacing w:val="-5"/>
          <w:sz w:val="20"/>
        </w:rPr>
        <w:t> </w:t>
      </w:r>
      <w:r>
        <w:rPr>
          <w:sz w:val="20"/>
        </w:rPr>
        <w:t>the</w:t>
      </w:r>
      <w:r>
        <w:rPr>
          <w:spacing w:val="-6"/>
          <w:sz w:val="20"/>
        </w:rPr>
        <w:t> </w:t>
      </w:r>
      <w:r>
        <w:rPr>
          <w:sz w:val="20"/>
        </w:rPr>
        <w:t>following</w:t>
      </w:r>
      <w:r>
        <w:rPr>
          <w:spacing w:val="-5"/>
          <w:sz w:val="20"/>
        </w:rPr>
        <w:t> </w:t>
      </w:r>
      <w:r>
        <w:rPr>
          <w:sz w:val="20"/>
        </w:rPr>
        <w:t>threatened</w:t>
      </w:r>
      <w:r>
        <w:rPr>
          <w:spacing w:val="-5"/>
          <w:sz w:val="20"/>
        </w:rPr>
        <w:t> </w:t>
      </w:r>
      <w:r>
        <w:rPr>
          <w:sz w:val="20"/>
        </w:rPr>
        <w:t>their</w:t>
      </w:r>
      <w:r>
        <w:rPr>
          <w:spacing w:val="-5"/>
          <w:sz w:val="20"/>
        </w:rPr>
        <w:t> </w:t>
      </w:r>
      <w:r>
        <w:rPr>
          <w:sz w:val="20"/>
        </w:rPr>
        <w:t>health</w:t>
      </w:r>
      <w:r>
        <w:rPr>
          <w:spacing w:val="-5"/>
          <w:sz w:val="20"/>
        </w:rPr>
        <w:t> </w:t>
      </w:r>
      <w:r>
        <w:rPr>
          <w:sz w:val="20"/>
        </w:rPr>
        <w:t>or</w:t>
      </w:r>
      <w:r>
        <w:rPr>
          <w:spacing w:val="-5"/>
          <w:sz w:val="20"/>
        </w:rPr>
        <w:t> </w:t>
      </w:r>
      <w:r>
        <w:rPr>
          <w:sz w:val="20"/>
        </w:rPr>
        <w:t>their</w:t>
      </w:r>
      <w:r>
        <w:rPr>
          <w:spacing w:val="-5"/>
          <w:sz w:val="20"/>
        </w:rPr>
        <w:t> </w:t>
      </w:r>
      <w:r>
        <w:rPr>
          <w:sz w:val="20"/>
        </w:rPr>
        <w:t>family’s</w:t>
      </w:r>
      <w:r>
        <w:rPr>
          <w:spacing w:val="-6"/>
          <w:sz w:val="20"/>
        </w:rPr>
        <w:t> </w:t>
      </w:r>
      <w:r>
        <w:rPr>
          <w:sz w:val="20"/>
        </w:rPr>
        <w:t>health</w:t>
      </w:r>
      <w:r>
        <w:rPr>
          <w:spacing w:val="-5"/>
          <w:sz w:val="20"/>
        </w:rPr>
        <w:t> </w:t>
      </w:r>
      <w:r>
        <w:rPr>
          <w:sz w:val="20"/>
        </w:rPr>
        <w:t>in</w:t>
      </w:r>
      <w:r>
        <w:rPr>
          <w:spacing w:val="-5"/>
          <w:sz w:val="20"/>
        </w:rPr>
        <w:t> </w:t>
      </w:r>
      <w:r>
        <w:rPr>
          <w:sz w:val="20"/>
        </w:rPr>
        <w:t>the</w:t>
      </w:r>
      <w:r>
        <w:rPr>
          <w:spacing w:val="-6"/>
          <w:sz w:val="20"/>
        </w:rPr>
        <w:t> </w:t>
      </w:r>
      <w:r>
        <w:rPr>
          <w:sz w:val="20"/>
        </w:rPr>
        <w:t>past</w:t>
      </w:r>
      <w:r>
        <w:rPr>
          <w:spacing w:val="-5"/>
          <w:sz w:val="20"/>
        </w:rPr>
        <w:t> </w:t>
      </w:r>
      <w:r>
        <w:rPr>
          <w:spacing w:val="-2"/>
          <w:sz w:val="20"/>
        </w:rPr>
        <w:t>year:</w:t>
      </w:r>
    </w:p>
    <w:p>
      <w:pPr>
        <w:pStyle w:val="ListParagraph"/>
        <w:numPr>
          <w:ilvl w:val="1"/>
          <w:numId w:val="42"/>
        </w:numPr>
        <w:tabs>
          <w:tab w:pos="1583" w:val="left" w:leader="none"/>
        </w:tabs>
        <w:spacing w:line="281" w:lineRule="exact" w:before="1" w:after="0"/>
        <w:ind w:left="1583" w:right="0" w:hanging="359"/>
        <w:jc w:val="left"/>
        <w:rPr>
          <w:color w:val="4F6128"/>
          <w:sz w:val="24"/>
        </w:rPr>
      </w:pPr>
      <w:r>
        <w:rPr>
          <w:sz w:val="20"/>
        </w:rPr>
        <w:t>Mold</w:t>
      </w:r>
      <w:r>
        <w:rPr>
          <w:spacing w:val="-6"/>
          <w:sz w:val="20"/>
        </w:rPr>
        <w:t> </w:t>
      </w:r>
      <w:r>
        <w:rPr>
          <w:spacing w:val="-4"/>
          <w:sz w:val="20"/>
        </w:rPr>
        <w:t>(7%)</w:t>
      </w:r>
    </w:p>
    <w:p>
      <w:pPr>
        <w:pStyle w:val="ListParagraph"/>
        <w:numPr>
          <w:ilvl w:val="1"/>
          <w:numId w:val="42"/>
        </w:numPr>
        <w:tabs>
          <w:tab w:pos="1583" w:val="left" w:leader="none"/>
        </w:tabs>
        <w:spacing w:line="277" w:lineRule="exact" w:before="0" w:after="0"/>
        <w:ind w:left="1583" w:right="0" w:hanging="359"/>
        <w:jc w:val="left"/>
        <w:rPr>
          <w:color w:val="4F6128"/>
          <w:sz w:val="24"/>
        </w:rPr>
      </w:pPr>
      <w:r>
        <w:rPr>
          <w:sz w:val="20"/>
        </w:rPr>
        <w:t>Insects</w:t>
      </w:r>
      <w:r>
        <w:rPr>
          <w:spacing w:val="-9"/>
          <w:sz w:val="20"/>
        </w:rPr>
        <w:t> </w:t>
      </w:r>
      <w:r>
        <w:rPr>
          <w:sz w:val="20"/>
        </w:rPr>
        <w:t>(mosquitos,</w:t>
      </w:r>
      <w:r>
        <w:rPr>
          <w:spacing w:val="-8"/>
          <w:sz w:val="20"/>
        </w:rPr>
        <w:t> </w:t>
      </w:r>
      <w:r>
        <w:rPr>
          <w:sz w:val="20"/>
        </w:rPr>
        <w:t>ticks,</w:t>
      </w:r>
      <w:r>
        <w:rPr>
          <w:spacing w:val="-8"/>
          <w:sz w:val="20"/>
        </w:rPr>
        <w:t> </w:t>
      </w:r>
      <w:r>
        <w:rPr>
          <w:sz w:val="20"/>
        </w:rPr>
        <w:t>flies)</w:t>
      </w:r>
      <w:r>
        <w:rPr>
          <w:spacing w:val="-7"/>
          <w:sz w:val="20"/>
        </w:rPr>
        <w:t> </w:t>
      </w:r>
      <w:r>
        <w:rPr>
          <w:spacing w:val="-4"/>
          <w:sz w:val="20"/>
        </w:rPr>
        <w:t>(6%)</w:t>
      </w:r>
    </w:p>
    <w:p>
      <w:pPr>
        <w:pStyle w:val="ListParagraph"/>
        <w:numPr>
          <w:ilvl w:val="1"/>
          <w:numId w:val="42"/>
        </w:numPr>
        <w:tabs>
          <w:tab w:pos="1583" w:val="left" w:leader="none"/>
        </w:tabs>
        <w:spacing w:line="278" w:lineRule="exact" w:before="0" w:after="0"/>
        <w:ind w:left="1583" w:right="0" w:hanging="359"/>
        <w:jc w:val="left"/>
        <w:rPr>
          <w:color w:val="4F6128"/>
          <w:sz w:val="24"/>
        </w:rPr>
      </w:pPr>
      <w:r>
        <w:rPr>
          <w:sz w:val="20"/>
        </w:rPr>
        <w:t>Air</w:t>
      </w:r>
      <w:r>
        <w:rPr>
          <w:spacing w:val="-5"/>
          <w:sz w:val="20"/>
        </w:rPr>
        <w:t> </w:t>
      </w:r>
      <w:r>
        <w:rPr>
          <w:sz w:val="20"/>
        </w:rPr>
        <w:t>quality</w:t>
      </w:r>
      <w:r>
        <w:rPr>
          <w:spacing w:val="-5"/>
          <w:sz w:val="20"/>
        </w:rPr>
        <w:t> </w:t>
      </w:r>
      <w:r>
        <w:rPr>
          <w:spacing w:val="-4"/>
          <w:sz w:val="20"/>
        </w:rPr>
        <w:t>(3%)</w:t>
      </w:r>
    </w:p>
    <w:p>
      <w:pPr>
        <w:pStyle w:val="ListParagraph"/>
        <w:numPr>
          <w:ilvl w:val="1"/>
          <w:numId w:val="42"/>
        </w:numPr>
        <w:tabs>
          <w:tab w:pos="1583" w:val="left" w:leader="none"/>
        </w:tabs>
        <w:spacing w:line="277" w:lineRule="exact" w:before="0" w:after="0"/>
        <w:ind w:left="1583" w:right="0" w:hanging="359"/>
        <w:jc w:val="left"/>
        <w:rPr>
          <w:color w:val="4F6128"/>
          <w:sz w:val="24"/>
        </w:rPr>
      </w:pPr>
      <w:r>
        <w:rPr>
          <w:sz w:val="20"/>
        </w:rPr>
        <w:t>Rodents</w:t>
      </w:r>
      <w:r>
        <w:rPr>
          <w:spacing w:val="-6"/>
          <w:sz w:val="20"/>
        </w:rPr>
        <w:t> </w:t>
      </w:r>
      <w:r>
        <w:rPr>
          <w:sz w:val="20"/>
        </w:rPr>
        <w:t>(mice</w:t>
      </w:r>
      <w:r>
        <w:rPr>
          <w:spacing w:val="-6"/>
          <w:sz w:val="20"/>
        </w:rPr>
        <w:t> </w:t>
      </w:r>
      <w:r>
        <w:rPr>
          <w:sz w:val="20"/>
        </w:rPr>
        <w:t>or</w:t>
      </w:r>
      <w:r>
        <w:rPr>
          <w:spacing w:val="-5"/>
          <w:sz w:val="20"/>
        </w:rPr>
        <w:t> </w:t>
      </w:r>
      <w:r>
        <w:rPr>
          <w:sz w:val="20"/>
        </w:rPr>
        <w:t>rats)</w:t>
      </w:r>
      <w:r>
        <w:rPr>
          <w:spacing w:val="-5"/>
          <w:sz w:val="20"/>
        </w:rPr>
        <w:t> </w:t>
      </w:r>
      <w:r>
        <w:rPr>
          <w:spacing w:val="-4"/>
          <w:sz w:val="20"/>
        </w:rPr>
        <w:t>(3%)</w:t>
      </w:r>
    </w:p>
    <w:p>
      <w:pPr>
        <w:pStyle w:val="ListParagraph"/>
        <w:numPr>
          <w:ilvl w:val="1"/>
          <w:numId w:val="42"/>
        </w:numPr>
        <w:tabs>
          <w:tab w:pos="1583" w:val="left" w:leader="none"/>
        </w:tabs>
        <w:spacing w:line="277" w:lineRule="exact" w:before="0" w:after="0"/>
        <w:ind w:left="1583" w:right="0" w:hanging="359"/>
        <w:jc w:val="left"/>
        <w:rPr>
          <w:color w:val="4F6128"/>
          <w:sz w:val="24"/>
        </w:rPr>
      </w:pPr>
      <w:r>
        <w:rPr>
          <w:sz w:val="20"/>
        </w:rPr>
        <w:t>Unsafe</w:t>
      </w:r>
      <w:r>
        <w:rPr>
          <w:spacing w:val="-9"/>
          <w:sz w:val="20"/>
        </w:rPr>
        <w:t> </w:t>
      </w:r>
      <w:r>
        <w:rPr>
          <w:sz w:val="20"/>
        </w:rPr>
        <w:t>water</w:t>
      </w:r>
      <w:r>
        <w:rPr>
          <w:spacing w:val="-8"/>
          <w:sz w:val="20"/>
        </w:rPr>
        <w:t> </w:t>
      </w:r>
      <w:r>
        <w:rPr>
          <w:sz w:val="20"/>
        </w:rPr>
        <w:t>supply/wells</w:t>
      </w:r>
      <w:r>
        <w:rPr>
          <w:spacing w:val="-9"/>
          <w:sz w:val="20"/>
        </w:rPr>
        <w:t> </w:t>
      </w:r>
      <w:r>
        <w:rPr>
          <w:spacing w:val="-4"/>
          <w:sz w:val="20"/>
        </w:rPr>
        <w:t>(3%)</w:t>
      </w:r>
    </w:p>
    <w:p>
      <w:pPr>
        <w:pStyle w:val="ListParagraph"/>
        <w:numPr>
          <w:ilvl w:val="1"/>
          <w:numId w:val="42"/>
        </w:numPr>
        <w:tabs>
          <w:tab w:pos="1583" w:val="left" w:leader="none"/>
        </w:tabs>
        <w:spacing w:line="277" w:lineRule="exact" w:before="0" w:after="0"/>
        <w:ind w:left="1583" w:right="0" w:hanging="359"/>
        <w:jc w:val="left"/>
        <w:rPr>
          <w:color w:val="4F6128"/>
          <w:sz w:val="24"/>
        </w:rPr>
      </w:pPr>
      <w:r>
        <w:rPr>
          <w:sz w:val="20"/>
        </w:rPr>
        <w:t>Temperature</w:t>
      </w:r>
      <w:r>
        <w:rPr>
          <w:spacing w:val="-9"/>
          <w:sz w:val="20"/>
        </w:rPr>
        <w:t> </w:t>
      </w:r>
      <w:r>
        <w:rPr>
          <w:sz w:val="20"/>
        </w:rPr>
        <w:t>regulation</w:t>
      </w:r>
      <w:r>
        <w:rPr>
          <w:spacing w:val="-8"/>
          <w:sz w:val="20"/>
        </w:rPr>
        <w:t> </w:t>
      </w:r>
      <w:r>
        <w:rPr>
          <w:sz w:val="20"/>
        </w:rPr>
        <w:t>(heating</w:t>
      </w:r>
      <w:r>
        <w:rPr>
          <w:spacing w:val="-8"/>
          <w:sz w:val="20"/>
        </w:rPr>
        <w:t> </w:t>
      </w:r>
      <w:r>
        <w:rPr>
          <w:sz w:val="20"/>
        </w:rPr>
        <w:t>and</w:t>
      </w:r>
      <w:r>
        <w:rPr>
          <w:spacing w:val="-5"/>
          <w:sz w:val="20"/>
        </w:rPr>
        <w:t> </w:t>
      </w:r>
      <w:r>
        <w:rPr>
          <w:sz w:val="20"/>
        </w:rPr>
        <w:t>air</w:t>
      </w:r>
      <w:r>
        <w:rPr>
          <w:spacing w:val="-7"/>
          <w:sz w:val="20"/>
        </w:rPr>
        <w:t> </w:t>
      </w:r>
      <w:r>
        <w:rPr>
          <w:sz w:val="20"/>
        </w:rPr>
        <w:t>conditioning)</w:t>
      </w:r>
      <w:r>
        <w:rPr>
          <w:spacing w:val="-7"/>
          <w:sz w:val="20"/>
        </w:rPr>
        <w:t> </w:t>
      </w:r>
      <w:r>
        <w:rPr>
          <w:spacing w:val="-4"/>
          <w:sz w:val="20"/>
        </w:rPr>
        <w:t>(3%)</w:t>
      </w:r>
    </w:p>
    <w:p>
      <w:pPr>
        <w:pStyle w:val="ListParagraph"/>
        <w:numPr>
          <w:ilvl w:val="1"/>
          <w:numId w:val="42"/>
        </w:numPr>
        <w:tabs>
          <w:tab w:pos="1583" w:val="left" w:leader="none"/>
        </w:tabs>
        <w:spacing w:line="277" w:lineRule="exact" w:before="0" w:after="0"/>
        <w:ind w:left="1583" w:right="0" w:hanging="359"/>
        <w:jc w:val="left"/>
        <w:rPr>
          <w:color w:val="4F6128"/>
          <w:sz w:val="24"/>
        </w:rPr>
      </w:pPr>
      <w:r>
        <w:rPr>
          <w:sz w:val="20"/>
        </w:rPr>
        <w:t>Bed</w:t>
      </w:r>
      <w:r>
        <w:rPr>
          <w:spacing w:val="-4"/>
          <w:sz w:val="20"/>
        </w:rPr>
        <w:t> </w:t>
      </w:r>
      <w:r>
        <w:rPr>
          <w:sz w:val="20"/>
        </w:rPr>
        <w:t>bugs</w:t>
      </w:r>
      <w:r>
        <w:rPr>
          <w:spacing w:val="-5"/>
          <w:sz w:val="20"/>
        </w:rPr>
        <w:t> </w:t>
      </w:r>
      <w:r>
        <w:rPr>
          <w:spacing w:val="-4"/>
          <w:sz w:val="20"/>
        </w:rPr>
        <w:t>(2%)</w:t>
      </w:r>
    </w:p>
    <w:p>
      <w:pPr>
        <w:pStyle w:val="ListParagraph"/>
        <w:numPr>
          <w:ilvl w:val="1"/>
          <w:numId w:val="42"/>
        </w:numPr>
        <w:tabs>
          <w:tab w:pos="1583" w:val="left" w:leader="none"/>
        </w:tabs>
        <w:spacing w:line="278" w:lineRule="exact" w:before="0" w:after="0"/>
        <w:ind w:left="1583" w:right="0" w:hanging="359"/>
        <w:jc w:val="left"/>
        <w:rPr>
          <w:color w:val="4F6128"/>
          <w:sz w:val="24"/>
        </w:rPr>
      </w:pPr>
      <w:r>
        <w:rPr>
          <w:sz w:val="20"/>
        </w:rPr>
        <w:t>Moisture</w:t>
      </w:r>
      <w:r>
        <w:rPr>
          <w:spacing w:val="-9"/>
          <w:sz w:val="20"/>
        </w:rPr>
        <w:t> </w:t>
      </w:r>
      <w:r>
        <w:rPr>
          <w:sz w:val="20"/>
        </w:rPr>
        <w:t>issues</w:t>
      </w:r>
      <w:r>
        <w:rPr>
          <w:spacing w:val="-9"/>
          <w:sz w:val="20"/>
        </w:rPr>
        <w:t> </w:t>
      </w:r>
      <w:r>
        <w:rPr>
          <w:spacing w:val="-4"/>
          <w:sz w:val="20"/>
        </w:rPr>
        <w:t>(2%)</w:t>
      </w:r>
    </w:p>
    <w:p>
      <w:pPr>
        <w:pStyle w:val="ListParagraph"/>
        <w:numPr>
          <w:ilvl w:val="1"/>
          <w:numId w:val="42"/>
        </w:numPr>
        <w:tabs>
          <w:tab w:pos="1583" w:val="left" w:leader="none"/>
        </w:tabs>
        <w:spacing w:line="277" w:lineRule="exact" w:before="0" w:after="0"/>
        <w:ind w:left="1583" w:right="0" w:hanging="359"/>
        <w:jc w:val="left"/>
        <w:rPr>
          <w:color w:val="4F6128"/>
          <w:sz w:val="24"/>
        </w:rPr>
      </w:pPr>
      <w:r>
        <w:rPr>
          <w:sz w:val="20"/>
        </w:rPr>
        <w:t>Plumbing</w:t>
      </w:r>
      <w:r>
        <w:rPr>
          <w:spacing w:val="-9"/>
          <w:sz w:val="20"/>
        </w:rPr>
        <w:t> </w:t>
      </w:r>
      <w:r>
        <w:rPr>
          <w:sz w:val="20"/>
        </w:rPr>
        <w:t>problems</w:t>
      </w:r>
      <w:r>
        <w:rPr>
          <w:spacing w:val="-9"/>
          <w:sz w:val="20"/>
        </w:rPr>
        <w:t> </w:t>
      </w:r>
      <w:r>
        <w:rPr>
          <w:spacing w:val="-4"/>
          <w:sz w:val="20"/>
        </w:rPr>
        <w:t>(2%)</w:t>
      </w:r>
    </w:p>
    <w:p>
      <w:pPr>
        <w:pStyle w:val="ListParagraph"/>
        <w:numPr>
          <w:ilvl w:val="1"/>
          <w:numId w:val="42"/>
        </w:numPr>
        <w:tabs>
          <w:tab w:pos="1583" w:val="left" w:leader="none"/>
        </w:tabs>
        <w:spacing w:line="277" w:lineRule="exact" w:before="0" w:after="0"/>
        <w:ind w:left="1583" w:right="0" w:hanging="359"/>
        <w:jc w:val="left"/>
        <w:rPr>
          <w:color w:val="4F6128"/>
          <w:sz w:val="24"/>
        </w:rPr>
      </w:pPr>
      <w:r>
        <w:rPr>
          <w:sz w:val="20"/>
        </w:rPr>
        <w:t>Agricultural</w:t>
      </w:r>
      <w:r>
        <w:rPr>
          <w:spacing w:val="-10"/>
          <w:sz w:val="20"/>
        </w:rPr>
        <w:t> </w:t>
      </w:r>
      <w:r>
        <w:rPr>
          <w:sz w:val="20"/>
        </w:rPr>
        <w:t>chemicals</w:t>
      </w:r>
      <w:r>
        <w:rPr>
          <w:spacing w:val="-10"/>
          <w:sz w:val="20"/>
        </w:rPr>
        <w:t> </w:t>
      </w:r>
      <w:r>
        <w:rPr>
          <w:spacing w:val="-4"/>
          <w:sz w:val="20"/>
        </w:rPr>
        <w:t>(2%)</w:t>
      </w:r>
    </w:p>
    <w:p>
      <w:pPr>
        <w:pStyle w:val="ListParagraph"/>
        <w:numPr>
          <w:ilvl w:val="1"/>
          <w:numId w:val="42"/>
        </w:numPr>
        <w:tabs>
          <w:tab w:pos="1583" w:val="left" w:leader="none"/>
        </w:tabs>
        <w:spacing w:line="277" w:lineRule="exact" w:before="0" w:after="0"/>
        <w:ind w:left="1583" w:right="0" w:hanging="359"/>
        <w:jc w:val="left"/>
        <w:rPr>
          <w:color w:val="4F6128"/>
          <w:sz w:val="24"/>
        </w:rPr>
      </w:pPr>
      <w:r>
        <w:rPr>
          <w:sz w:val="20"/>
        </w:rPr>
        <w:t>Lead</w:t>
      </w:r>
      <w:r>
        <w:rPr>
          <w:spacing w:val="-6"/>
          <w:sz w:val="20"/>
        </w:rPr>
        <w:t> </w:t>
      </w:r>
      <w:r>
        <w:rPr>
          <w:sz w:val="20"/>
        </w:rPr>
        <w:t>paint</w:t>
      </w:r>
      <w:r>
        <w:rPr>
          <w:spacing w:val="-6"/>
          <w:sz w:val="20"/>
        </w:rPr>
        <w:t> </w:t>
      </w:r>
      <w:r>
        <w:rPr>
          <w:spacing w:val="-4"/>
          <w:sz w:val="20"/>
        </w:rPr>
        <w:t>(1%)</w:t>
      </w:r>
    </w:p>
    <w:p>
      <w:pPr>
        <w:pStyle w:val="ListParagraph"/>
        <w:numPr>
          <w:ilvl w:val="1"/>
          <w:numId w:val="42"/>
        </w:numPr>
        <w:tabs>
          <w:tab w:pos="1583" w:val="left" w:leader="none"/>
        </w:tabs>
        <w:spacing w:line="277" w:lineRule="exact" w:before="0" w:after="0"/>
        <w:ind w:left="1583" w:right="0" w:hanging="359"/>
        <w:jc w:val="left"/>
        <w:rPr>
          <w:color w:val="4F6128"/>
          <w:sz w:val="24"/>
        </w:rPr>
      </w:pPr>
      <w:r>
        <w:rPr>
          <w:sz w:val="20"/>
        </w:rPr>
        <w:t>Cockroaches</w:t>
      </w:r>
      <w:r>
        <w:rPr>
          <w:spacing w:val="-14"/>
          <w:sz w:val="20"/>
        </w:rPr>
        <w:t> </w:t>
      </w:r>
      <w:r>
        <w:rPr>
          <w:spacing w:val="-4"/>
          <w:sz w:val="20"/>
        </w:rPr>
        <w:t>(1%)</w:t>
      </w:r>
    </w:p>
    <w:p>
      <w:pPr>
        <w:pStyle w:val="ListParagraph"/>
        <w:numPr>
          <w:ilvl w:val="1"/>
          <w:numId w:val="42"/>
        </w:numPr>
        <w:tabs>
          <w:tab w:pos="1583" w:val="left" w:leader="none"/>
        </w:tabs>
        <w:spacing w:line="278" w:lineRule="exact" w:before="0" w:after="0"/>
        <w:ind w:left="1583" w:right="0" w:hanging="359"/>
        <w:jc w:val="left"/>
        <w:rPr>
          <w:color w:val="4F6128"/>
          <w:sz w:val="24"/>
        </w:rPr>
      </w:pPr>
      <w:r>
        <w:rPr>
          <w:sz w:val="20"/>
        </w:rPr>
        <w:t>Trash/waste</w:t>
      </w:r>
      <w:r>
        <w:rPr>
          <w:spacing w:val="-11"/>
          <w:sz w:val="20"/>
        </w:rPr>
        <w:t> </w:t>
      </w:r>
      <w:r>
        <w:rPr>
          <w:sz w:val="20"/>
        </w:rPr>
        <w:t>disposal</w:t>
      </w:r>
      <w:r>
        <w:rPr>
          <w:spacing w:val="-10"/>
          <w:sz w:val="20"/>
        </w:rPr>
        <w:t> </w:t>
      </w:r>
      <w:r>
        <w:rPr>
          <w:spacing w:val="-4"/>
          <w:sz w:val="20"/>
        </w:rPr>
        <w:t>(1%)</w:t>
      </w:r>
    </w:p>
    <w:p>
      <w:pPr>
        <w:pStyle w:val="ListParagraph"/>
        <w:numPr>
          <w:ilvl w:val="1"/>
          <w:numId w:val="42"/>
        </w:numPr>
        <w:tabs>
          <w:tab w:pos="1583" w:val="left" w:leader="none"/>
        </w:tabs>
        <w:spacing w:line="277" w:lineRule="exact" w:before="0" w:after="0"/>
        <w:ind w:left="1583" w:right="0" w:hanging="359"/>
        <w:jc w:val="left"/>
        <w:rPr>
          <w:color w:val="4F6128"/>
          <w:sz w:val="24"/>
        </w:rPr>
      </w:pPr>
      <w:r>
        <w:rPr>
          <w:sz w:val="20"/>
        </w:rPr>
        <w:t>Sewage/waste</w:t>
      </w:r>
      <w:r>
        <w:rPr>
          <w:spacing w:val="-10"/>
          <w:sz w:val="20"/>
        </w:rPr>
        <w:t> </w:t>
      </w:r>
      <w:r>
        <w:rPr>
          <w:sz w:val="20"/>
        </w:rPr>
        <w:t>water</w:t>
      </w:r>
      <w:r>
        <w:rPr>
          <w:spacing w:val="-8"/>
          <w:sz w:val="20"/>
        </w:rPr>
        <w:t> </w:t>
      </w:r>
      <w:r>
        <w:rPr>
          <w:sz w:val="20"/>
        </w:rPr>
        <w:t>problems</w:t>
      </w:r>
      <w:r>
        <w:rPr>
          <w:spacing w:val="-9"/>
          <w:sz w:val="20"/>
        </w:rPr>
        <w:t> </w:t>
      </w:r>
      <w:r>
        <w:rPr>
          <w:spacing w:val="-4"/>
          <w:sz w:val="20"/>
        </w:rPr>
        <w:t>(1%)</w:t>
      </w:r>
    </w:p>
    <w:p>
      <w:pPr>
        <w:pStyle w:val="ListParagraph"/>
        <w:numPr>
          <w:ilvl w:val="1"/>
          <w:numId w:val="42"/>
        </w:numPr>
        <w:tabs>
          <w:tab w:pos="1583" w:val="left" w:leader="none"/>
        </w:tabs>
        <w:spacing w:line="277" w:lineRule="exact" w:before="0" w:after="0"/>
        <w:ind w:left="1583" w:right="0" w:hanging="359"/>
        <w:jc w:val="left"/>
        <w:rPr>
          <w:color w:val="4F6128"/>
          <w:sz w:val="24"/>
        </w:rPr>
      </w:pPr>
      <w:r>
        <w:rPr>
          <w:sz w:val="20"/>
        </w:rPr>
        <w:t>Chemicals</w:t>
      </w:r>
      <w:r>
        <w:rPr>
          <w:spacing w:val="-8"/>
          <w:sz w:val="20"/>
        </w:rPr>
        <w:t> </w:t>
      </w:r>
      <w:r>
        <w:rPr>
          <w:sz w:val="20"/>
        </w:rPr>
        <w:t>found</w:t>
      </w:r>
      <w:r>
        <w:rPr>
          <w:spacing w:val="-7"/>
          <w:sz w:val="20"/>
        </w:rPr>
        <w:t> </w:t>
      </w:r>
      <w:r>
        <w:rPr>
          <w:sz w:val="20"/>
        </w:rPr>
        <w:t>in</w:t>
      </w:r>
      <w:r>
        <w:rPr>
          <w:spacing w:val="-6"/>
          <w:sz w:val="20"/>
        </w:rPr>
        <w:t> </w:t>
      </w:r>
      <w:r>
        <w:rPr>
          <w:sz w:val="20"/>
        </w:rPr>
        <w:t>household</w:t>
      </w:r>
      <w:r>
        <w:rPr>
          <w:spacing w:val="-7"/>
          <w:sz w:val="20"/>
        </w:rPr>
        <w:t> </w:t>
      </w:r>
      <w:r>
        <w:rPr>
          <w:sz w:val="20"/>
        </w:rPr>
        <w:t>products</w:t>
      </w:r>
      <w:r>
        <w:rPr>
          <w:spacing w:val="-7"/>
          <w:sz w:val="20"/>
        </w:rPr>
        <w:t> </w:t>
      </w:r>
      <w:r>
        <w:rPr>
          <w:spacing w:val="-4"/>
          <w:sz w:val="20"/>
        </w:rPr>
        <w:t>(1%)</w:t>
      </w:r>
    </w:p>
    <w:p>
      <w:pPr>
        <w:pStyle w:val="ListParagraph"/>
        <w:numPr>
          <w:ilvl w:val="1"/>
          <w:numId w:val="42"/>
        </w:numPr>
        <w:tabs>
          <w:tab w:pos="1583" w:val="left" w:leader="none"/>
        </w:tabs>
        <w:spacing w:line="277" w:lineRule="exact" w:before="0" w:after="0"/>
        <w:ind w:left="1583" w:right="0" w:hanging="359"/>
        <w:jc w:val="left"/>
        <w:rPr>
          <w:color w:val="4F6128"/>
          <w:sz w:val="24"/>
        </w:rPr>
      </w:pPr>
      <w:r>
        <w:rPr>
          <w:sz w:val="20"/>
        </w:rPr>
        <w:t>Asbestos</w:t>
      </w:r>
      <w:r>
        <w:rPr>
          <w:spacing w:val="-12"/>
          <w:sz w:val="20"/>
        </w:rPr>
        <w:t> </w:t>
      </w:r>
      <w:r>
        <w:rPr>
          <w:spacing w:val="-2"/>
          <w:sz w:val="20"/>
        </w:rPr>
        <w:t>(&lt;1%)</w:t>
      </w:r>
    </w:p>
    <w:p>
      <w:pPr>
        <w:pStyle w:val="ListParagraph"/>
        <w:numPr>
          <w:ilvl w:val="1"/>
          <w:numId w:val="42"/>
        </w:numPr>
        <w:tabs>
          <w:tab w:pos="1583" w:val="left" w:leader="none"/>
        </w:tabs>
        <w:spacing w:line="281" w:lineRule="exact" w:before="0" w:after="0"/>
        <w:ind w:left="1583" w:right="0" w:hanging="359"/>
        <w:jc w:val="left"/>
        <w:rPr>
          <w:color w:val="4F6128"/>
          <w:sz w:val="24"/>
        </w:rPr>
      </w:pPr>
      <w:r>
        <w:rPr>
          <w:sz w:val="20"/>
        </w:rPr>
        <w:t>Radon</w:t>
      </w:r>
      <w:r>
        <w:rPr>
          <w:spacing w:val="-7"/>
          <w:sz w:val="20"/>
        </w:rPr>
        <w:t> </w:t>
      </w:r>
      <w:r>
        <w:rPr>
          <w:spacing w:val="-2"/>
          <w:sz w:val="20"/>
        </w:rPr>
        <w:t>(&lt;1%)</w:t>
      </w:r>
    </w:p>
    <w:p>
      <w:pPr>
        <w:pStyle w:val="BodyText"/>
        <w:spacing w:before="188"/>
      </w:pPr>
      <w:r>
        <w:rPr/>
        <mc:AlternateContent>
          <mc:Choice Requires="wps">
            <w:drawing>
              <wp:anchor distT="0" distB="0" distL="0" distR="0" allowOverlap="1" layoutInCell="1" locked="0" behindDoc="1" simplePos="0" relativeHeight="487667712">
                <wp:simplePos x="0" y="0"/>
                <wp:positionH relativeFrom="page">
                  <wp:posOffset>603884</wp:posOffset>
                </wp:positionH>
                <wp:positionV relativeFrom="paragraph">
                  <wp:posOffset>286486</wp:posOffset>
                </wp:positionV>
                <wp:extent cx="6571615" cy="2242185"/>
                <wp:effectExtent l="0" t="0" r="0" b="0"/>
                <wp:wrapTopAndBottom/>
                <wp:docPr id="1668" name="Textbox 1668"/>
                <wp:cNvGraphicFramePr>
                  <a:graphicFrameLocks/>
                </wp:cNvGraphicFramePr>
                <a:graphic>
                  <a:graphicData uri="http://schemas.microsoft.com/office/word/2010/wordprocessingShape">
                    <wps:wsp>
                      <wps:cNvPr id="1668" name="Textbox 1668"/>
                      <wps:cNvSpPr txBox="1"/>
                      <wps:spPr>
                        <a:xfrm>
                          <a:off x="0" y="0"/>
                          <a:ext cx="6571615" cy="2242185"/>
                        </a:xfrm>
                        <a:prstGeom prst="rect">
                          <a:avLst/>
                        </a:prstGeom>
                        <a:solidFill>
                          <a:srgbClr val="EBF0DE"/>
                        </a:solidFill>
                      </wps:spPr>
                      <wps:txbx>
                        <w:txbxContent>
                          <w:p>
                            <w:pPr>
                              <w:spacing w:before="102"/>
                              <w:ind w:left="4062" w:right="0" w:firstLine="0"/>
                              <w:jc w:val="left"/>
                              <w:rPr>
                                <w:b/>
                                <w:color w:val="000000"/>
                                <w:sz w:val="22"/>
                              </w:rPr>
                            </w:pPr>
                            <w:r>
                              <w:rPr>
                                <w:b/>
                                <w:color w:val="4F6128"/>
                                <w:sz w:val="22"/>
                              </w:rPr>
                              <w:t>Mold</w:t>
                            </w:r>
                            <w:r>
                              <w:rPr>
                                <w:b/>
                                <w:color w:val="4F6128"/>
                                <w:spacing w:val="-8"/>
                                <w:sz w:val="22"/>
                              </w:rPr>
                              <w:t> </w:t>
                            </w:r>
                            <w:r>
                              <w:rPr>
                                <w:b/>
                                <w:color w:val="4F6128"/>
                                <w:sz w:val="22"/>
                              </w:rPr>
                              <w:t>Prevention</w:t>
                            </w:r>
                            <w:r>
                              <w:rPr>
                                <w:b/>
                                <w:color w:val="4F6128"/>
                                <w:spacing w:val="-4"/>
                                <w:sz w:val="22"/>
                              </w:rPr>
                              <w:t> Tips</w:t>
                            </w:r>
                          </w:p>
                          <w:p>
                            <w:pPr>
                              <w:pStyle w:val="BodyText"/>
                              <w:numPr>
                                <w:ilvl w:val="0"/>
                                <w:numId w:val="43"/>
                              </w:numPr>
                              <w:tabs>
                                <w:tab w:pos="534" w:val="left" w:leader="none"/>
                              </w:tabs>
                              <w:spacing w:line="240" w:lineRule="auto" w:before="118" w:after="0"/>
                              <w:ind w:left="534" w:right="282" w:hanging="360"/>
                              <w:jc w:val="left"/>
                              <w:rPr>
                                <w:color w:val="000000"/>
                              </w:rPr>
                            </w:pPr>
                            <w:r>
                              <w:rPr>
                                <w:color w:val="4F6128"/>
                              </w:rPr>
                              <w:t>Exposure</w:t>
                            </w:r>
                            <w:r>
                              <w:rPr>
                                <w:color w:val="4F6128"/>
                                <w:spacing w:val="-3"/>
                              </w:rPr>
                              <w:t> </w:t>
                            </w:r>
                            <w:r>
                              <w:rPr>
                                <w:color w:val="4F6128"/>
                              </w:rPr>
                              <w:t>to</w:t>
                            </w:r>
                            <w:r>
                              <w:rPr>
                                <w:color w:val="4F6128"/>
                                <w:spacing w:val="-1"/>
                              </w:rPr>
                              <w:t> </w:t>
                            </w:r>
                            <w:r>
                              <w:rPr>
                                <w:color w:val="4F6128"/>
                              </w:rPr>
                              <w:t>damp</w:t>
                            </w:r>
                            <w:r>
                              <w:rPr>
                                <w:color w:val="4F6128"/>
                                <w:spacing w:val="-2"/>
                              </w:rPr>
                              <w:t> </w:t>
                            </w:r>
                            <w:r>
                              <w:rPr>
                                <w:color w:val="4F6128"/>
                              </w:rPr>
                              <w:t>and</w:t>
                            </w:r>
                            <w:r>
                              <w:rPr>
                                <w:color w:val="4F6128"/>
                                <w:spacing w:val="-2"/>
                              </w:rPr>
                              <w:t> </w:t>
                            </w:r>
                            <w:r>
                              <w:rPr>
                                <w:color w:val="4F6128"/>
                              </w:rPr>
                              <w:t>moldy</w:t>
                            </w:r>
                            <w:r>
                              <w:rPr>
                                <w:color w:val="4F6128"/>
                                <w:spacing w:val="-2"/>
                              </w:rPr>
                              <w:t> </w:t>
                            </w:r>
                            <w:r>
                              <w:rPr>
                                <w:color w:val="4F6128"/>
                              </w:rPr>
                              <w:t>environments</w:t>
                            </w:r>
                            <w:r>
                              <w:rPr>
                                <w:color w:val="4F6128"/>
                                <w:spacing w:val="-3"/>
                              </w:rPr>
                              <w:t> </w:t>
                            </w:r>
                            <w:r>
                              <w:rPr>
                                <w:color w:val="4F6128"/>
                              </w:rPr>
                              <w:t>may cause</w:t>
                            </w:r>
                            <w:r>
                              <w:rPr>
                                <w:color w:val="4F6128"/>
                                <w:spacing w:val="-1"/>
                              </w:rPr>
                              <w:t> </w:t>
                            </w:r>
                            <w:r>
                              <w:rPr>
                                <w:color w:val="4F6128"/>
                              </w:rPr>
                              <w:t>a</w:t>
                            </w:r>
                            <w:r>
                              <w:rPr>
                                <w:color w:val="4F6128"/>
                                <w:spacing w:val="-3"/>
                              </w:rPr>
                              <w:t> </w:t>
                            </w:r>
                            <w:r>
                              <w:rPr>
                                <w:color w:val="4F6128"/>
                              </w:rPr>
                              <w:t>variety</w:t>
                            </w:r>
                            <w:r>
                              <w:rPr>
                                <w:color w:val="4F6128"/>
                                <w:spacing w:val="-2"/>
                              </w:rPr>
                              <w:t> </w:t>
                            </w:r>
                            <w:r>
                              <w:rPr>
                                <w:color w:val="4F6128"/>
                              </w:rPr>
                              <w:t>of</w:t>
                            </w:r>
                            <w:r>
                              <w:rPr>
                                <w:color w:val="4F6128"/>
                                <w:spacing w:val="-2"/>
                              </w:rPr>
                              <w:t> </w:t>
                            </w:r>
                            <w:r>
                              <w:rPr>
                                <w:color w:val="4F6128"/>
                              </w:rPr>
                              <w:t>health</w:t>
                            </w:r>
                            <w:r>
                              <w:rPr>
                                <w:color w:val="4F6128"/>
                                <w:spacing w:val="-2"/>
                              </w:rPr>
                              <w:t> </w:t>
                            </w:r>
                            <w:r>
                              <w:rPr>
                                <w:color w:val="4F6128"/>
                              </w:rPr>
                              <w:t>effects. Some</w:t>
                            </w:r>
                            <w:r>
                              <w:rPr>
                                <w:color w:val="4F6128"/>
                                <w:spacing w:val="-3"/>
                              </w:rPr>
                              <w:t> </w:t>
                            </w:r>
                            <w:r>
                              <w:rPr>
                                <w:color w:val="4F6128"/>
                              </w:rPr>
                              <w:t>people</w:t>
                            </w:r>
                            <w:r>
                              <w:rPr>
                                <w:color w:val="4F6128"/>
                                <w:spacing w:val="-1"/>
                              </w:rPr>
                              <w:t> </w:t>
                            </w:r>
                            <w:r>
                              <w:rPr>
                                <w:color w:val="4F6128"/>
                              </w:rPr>
                              <w:t>are</w:t>
                            </w:r>
                            <w:r>
                              <w:rPr>
                                <w:color w:val="4F6128"/>
                                <w:spacing w:val="-3"/>
                              </w:rPr>
                              <w:t> </w:t>
                            </w:r>
                            <w:r>
                              <w:rPr>
                                <w:color w:val="4F6128"/>
                              </w:rPr>
                              <w:t>sensitive to</w:t>
                            </w:r>
                            <w:r>
                              <w:rPr>
                                <w:color w:val="4F6128"/>
                                <w:spacing w:val="-2"/>
                              </w:rPr>
                              <w:t> </w:t>
                            </w:r>
                            <w:r>
                              <w:rPr>
                                <w:color w:val="4F6128"/>
                              </w:rPr>
                              <w:t>molds.</w:t>
                            </w:r>
                            <w:r>
                              <w:rPr>
                                <w:color w:val="4F6128"/>
                                <w:spacing w:val="-3"/>
                              </w:rPr>
                              <w:t> </w:t>
                            </w:r>
                            <w:r>
                              <w:rPr>
                                <w:color w:val="4F6128"/>
                              </w:rPr>
                              <w:t>For</w:t>
                            </w:r>
                            <w:r>
                              <w:rPr>
                                <w:color w:val="4F6128"/>
                                <w:spacing w:val="-3"/>
                              </w:rPr>
                              <w:t> </w:t>
                            </w:r>
                            <w:r>
                              <w:rPr>
                                <w:color w:val="4F6128"/>
                              </w:rPr>
                              <w:t>these</w:t>
                            </w:r>
                            <w:r>
                              <w:rPr>
                                <w:color w:val="4F6128"/>
                                <w:spacing w:val="-4"/>
                              </w:rPr>
                              <w:t> </w:t>
                            </w:r>
                            <w:r>
                              <w:rPr>
                                <w:color w:val="4F6128"/>
                              </w:rPr>
                              <w:t>people,</w:t>
                            </w:r>
                            <w:r>
                              <w:rPr>
                                <w:color w:val="4F6128"/>
                                <w:spacing w:val="-1"/>
                              </w:rPr>
                              <w:t> </w:t>
                            </w:r>
                            <w:r>
                              <w:rPr>
                                <w:color w:val="4F6128"/>
                              </w:rPr>
                              <w:t>exposure</w:t>
                            </w:r>
                            <w:r>
                              <w:rPr>
                                <w:color w:val="4F6128"/>
                                <w:spacing w:val="-4"/>
                              </w:rPr>
                              <w:t> </w:t>
                            </w:r>
                            <w:r>
                              <w:rPr>
                                <w:color w:val="4F6128"/>
                              </w:rPr>
                              <w:t>to</w:t>
                            </w:r>
                            <w:r>
                              <w:rPr>
                                <w:color w:val="4F6128"/>
                                <w:spacing w:val="-2"/>
                              </w:rPr>
                              <w:t> </w:t>
                            </w:r>
                            <w:r>
                              <w:rPr>
                                <w:color w:val="4F6128"/>
                              </w:rPr>
                              <w:t>molds</w:t>
                            </w:r>
                            <w:r>
                              <w:rPr>
                                <w:color w:val="4F6128"/>
                                <w:spacing w:val="-4"/>
                              </w:rPr>
                              <w:t> </w:t>
                            </w:r>
                            <w:r>
                              <w:rPr>
                                <w:color w:val="4F6128"/>
                              </w:rPr>
                              <w:t>can</w:t>
                            </w:r>
                            <w:r>
                              <w:rPr>
                                <w:color w:val="4F6128"/>
                                <w:spacing w:val="-3"/>
                              </w:rPr>
                              <w:t> </w:t>
                            </w:r>
                            <w:r>
                              <w:rPr>
                                <w:color w:val="4F6128"/>
                              </w:rPr>
                              <w:t>lead</w:t>
                            </w:r>
                            <w:r>
                              <w:rPr>
                                <w:color w:val="4F6128"/>
                                <w:spacing w:val="-3"/>
                              </w:rPr>
                              <w:t> </w:t>
                            </w:r>
                            <w:r>
                              <w:rPr>
                                <w:color w:val="4F6128"/>
                              </w:rPr>
                              <w:t>to</w:t>
                            </w:r>
                            <w:r>
                              <w:rPr>
                                <w:color w:val="4F6128"/>
                                <w:spacing w:val="-2"/>
                              </w:rPr>
                              <w:t> </w:t>
                            </w:r>
                            <w:r>
                              <w:rPr>
                                <w:color w:val="4F6128"/>
                              </w:rPr>
                              <w:t>symptoms</w:t>
                            </w:r>
                            <w:r>
                              <w:rPr>
                                <w:color w:val="4F6128"/>
                                <w:spacing w:val="-4"/>
                              </w:rPr>
                              <w:t> </w:t>
                            </w:r>
                            <w:r>
                              <w:rPr>
                                <w:color w:val="4F6128"/>
                              </w:rPr>
                              <w:t>such</w:t>
                            </w:r>
                            <w:r>
                              <w:rPr>
                                <w:color w:val="4F6128"/>
                                <w:spacing w:val="-3"/>
                              </w:rPr>
                              <w:t> </w:t>
                            </w:r>
                            <w:r>
                              <w:rPr>
                                <w:color w:val="4F6128"/>
                              </w:rPr>
                              <w:t>as</w:t>
                            </w:r>
                            <w:r>
                              <w:rPr>
                                <w:color w:val="4F6128"/>
                                <w:spacing w:val="-4"/>
                              </w:rPr>
                              <w:t> </w:t>
                            </w:r>
                            <w:r>
                              <w:rPr>
                                <w:color w:val="4F6128"/>
                              </w:rPr>
                              <w:t>stuffy</w:t>
                            </w:r>
                            <w:r>
                              <w:rPr>
                                <w:color w:val="4F6128"/>
                                <w:spacing w:val="-3"/>
                              </w:rPr>
                              <w:t> </w:t>
                            </w:r>
                            <w:r>
                              <w:rPr>
                                <w:color w:val="4F6128"/>
                              </w:rPr>
                              <w:t>nose,</w:t>
                            </w:r>
                            <w:r>
                              <w:rPr>
                                <w:color w:val="4F6128"/>
                                <w:spacing w:val="-3"/>
                              </w:rPr>
                              <w:t> </w:t>
                            </w:r>
                            <w:r>
                              <w:rPr>
                                <w:color w:val="4F6128"/>
                              </w:rPr>
                              <w:t>wheezing,</w:t>
                            </w:r>
                            <w:r>
                              <w:rPr>
                                <w:color w:val="4F6128"/>
                                <w:spacing w:val="-3"/>
                              </w:rPr>
                              <w:t> </w:t>
                            </w:r>
                            <w:r>
                              <w:rPr>
                                <w:color w:val="4F6128"/>
                              </w:rPr>
                              <w:t>and</w:t>
                            </w:r>
                            <w:r>
                              <w:rPr>
                                <w:color w:val="4F6128"/>
                                <w:spacing w:val="-3"/>
                              </w:rPr>
                              <w:t> </w:t>
                            </w:r>
                            <w:r>
                              <w:rPr>
                                <w:color w:val="4F6128"/>
                              </w:rPr>
                              <w:t>red or itchy eyes, or skin. Some people, such as those with allergies to molds or with asthma, may have more intense reactions.</w:t>
                            </w:r>
                          </w:p>
                          <w:p>
                            <w:pPr>
                              <w:pStyle w:val="BodyText"/>
                              <w:numPr>
                                <w:ilvl w:val="0"/>
                                <w:numId w:val="43"/>
                              </w:numPr>
                              <w:tabs>
                                <w:tab w:pos="534" w:val="left" w:leader="none"/>
                              </w:tabs>
                              <w:spacing w:line="240" w:lineRule="auto" w:before="1" w:after="0"/>
                              <w:ind w:left="534" w:right="0" w:hanging="360"/>
                              <w:jc w:val="left"/>
                              <w:rPr>
                                <w:color w:val="000000"/>
                              </w:rPr>
                            </w:pPr>
                            <w:r>
                              <w:rPr>
                                <w:color w:val="4F6128"/>
                              </w:rPr>
                              <w:t>In</w:t>
                            </w:r>
                            <w:r>
                              <w:rPr>
                                <w:color w:val="4F6128"/>
                                <w:spacing w:val="-5"/>
                              </w:rPr>
                              <w:t> </w:t>
                            </w:r>
                            <w:r>
                              <w:rPr>
                                <w:color w:val="4F6128"/>
                              </w:rPr>
                              <w:t>your</w:t>
                            </w:r>
                            <w:r>
                              <w:rPr>
                                <w:color w:val="4F6128"/>
                                <w:spacing w:val="-5"/>
                              </w:rPr>
                              <w:t> </w:t>
                            </w:r>
                            <w:r>
                              <w:rPr>
                                <w:color w:val="4F6128"/>
                              </w:rPr>
                              <w:t>home,</w:t>
                            </w:r>
                            <w:r>
                              <w:rPr>
                                <w:color w:val="4F6128"/>
                                <w:spacing w:val="-4"/>
                              </w:rPr>
                              <w:t> </w:t>
                            </w:r>
                            <w:r>
                              <w:rPr>
                                <w:color w:val="4F6128"/>
                              </w:rPr>
                              <w:t>you</w:t>
                            </w:r>
                            <w:r>
                              <w:rPr>
                                <w:color w:val="4F6128"/>
                                <w:spacing w:val="-5"/>
                              </w:rPr>
                              <w:t> </w:t>
                            </w:r>
                            <w:r>
                              <w:rPr>
                                <w:color w:val="4F6128"/>
                              </w:rPr>
                              <w:t>can</w:t>
                            </w:r>
                            <w:r>
                              <w:rPr>
                                <w:color w:val="4F6128"/>
                                <w:spacing w:val="-4"/>
                              </w:rPr>
                              <w:t> </w:t>
                            </w:r>
                            <w:r>
                              <w:rPr>
                                <w:color w:val="4F6128"/>
                              </w:rPr>
                              <w:t>control</w:t>
                            </w:r>
                            <w:r>
                              <w:rPr>
                                <w:color w:val="4F6128"/>
                                <w:spacing w:val="-5"/>
                              </w:rPr>
                              <w:t> </w:t>
                            </w:r>
                            <w:r>
                              <w:rPr>
                                <w:color w:val="4F6128"/>
                              </w:rPr>
                              <w:t>mold</w:t>
                            </w:r>
                            <w:r>
                              <w:rPr>
                                <w:color w:val="4F6128"/>
                                <w:spacing w:val="-5"/>
                              </w:rPr>
                              <w:t> </w:t>
                            </w:r>
                            <w:r>
                              <w:rPr>
                                <w:color w:val="4F6128"/>
                              </w:rPr>
                              <w:t>growth</w:t>
                            </w:r>
                            <w:r>
                              <w:rPr>
                                <w:color w:val="4F6128"/>
                                <w:spacing w:val="-4"/>
                              </w:rPr>
                              <w:t> </w:t>
                            </w:r>
                            <w:r>
                              <w:rPr>
                                <w:color w:val="4F6128"/>
                                <w:spacing w:val="-5"/>
                              </w:rPr>
                              <w:t>by:</w:t>
                            </w:r>
                          </w:p>
                          <w:p>
                            <w:pPr>
                              <w:pStyle w:val="BodyText"/>
                              <w:numPr>
                                <w:ilvl w:val="1"/>
                                <w:numId w:val="43"/>
                              </w:numPr>
                              <w:tabs>
                                <w:tab w:pos="984" w:val="left" w:leader="none"/>
                              </w:tabs>
                              <w:spacing w:line="281" w:lineRule="exact" w:before="1" w:after="0"/>
                              <w:ind w:left="984" w:right="0" w:hanging="359"/>
                              <w:jc w:val="left"/>
                              <w:rPr>
                                <w:color w:val="000000"/>
                              </w:rPr>
                            </w:pPr>
                            <w:r>
                              <w:rPr>
                                <w:color w:val="4F6128"/>
                              </w:rPr>
                              <w:t>Keeping</w:t>
                            </w:r>
                            <w:r>
                              <w:rPr>
                                <w:color w:val="4F6128"/>
                                <w:spacing w:val="-4"/>
                              </w:rPr>
                              <w:t> </w:t>
                            </w:r>
                            <w:r>
                              <w:rPr>
                                <w:color w:val="4F6128"/>
                              </w:rPr>
                              <w:t>humidity</w:t>
                            </w:r>
                            <w:r>
                              <w:rPr>
                                <w:color w:val="4F6128"/>
                                <w:spacing w:val="-4"/>
                              </w:rPr>
                              <w:t> </w:t>
                            </w:r>
                            <w:r>
                              <w:rPr>
                                <w:color w:val="4F6128"/>
                              </w:rPr>
                              <w:t>levels</w:t>
                            </w:r>
                            <w:r>
                              <w:rPr>
                                <w:color w:val="4F6128"/>
                                <w:spacing w:val="-5"/>
                              </w:rPr>
                              <w:t> </w:t>
                            </w:r>
                            <w:r>
                              <w:rPr>
                                <w:color w:val="4F6128"/>
                              </w:rPr>
                              <w:t>as</w:t>
                            </w:r>
                            <w:r>
                              <w:rPr>
                                <w:color w:val="4F6128"/>
                                <w:spacing w:val="-5"/>
                              </w:rPr>
                              <w:t> </w:t>
                            </w:r>
                            <w:r>
                              <w:rPr>
                                <w:color w:val="4F6128"/>
                              </w:rPr>
                              <w:t>low</w:t>
                            </w:r>
                            <w:r>
                              <w:rPr>
                                <w:color w:val="4F6128"/>
                                <w:spacing w:val="-4"/>
                              </w:rPr>
                              <w:t> </w:t>
                            </w:r>
                            <w:r>
                              <w:rPr>
                                <w:color w:val="4F6128"/>
                              </w:rPr>
                              <w:t>as</w:t>
                            </w:r>
                            <w:r>
                              <w:rPr>
                                <w:color w:val="4F6128"/>
                                <w:spacing w:val="-5"/>
                              </w:rPr>
                              <w:t> </w:t>
                            </w:r>
                            <w:r>
                              <w:rPr>
                                <w:color w:val="4F6128"/>
                              </w:rPr>
                              <w:t>you</w:t>
                            </w:r>
                            <w:r>
                              <w:rPr>
                                <w:color w:val="4F6128"/>
                                <w:spacing w:val="-4"/>
                              </w:rPr>
                              <w:t> </w:t>
                            </w:r>
                            <w:r>
                              <w:rPr>
                                <w:color w:val="4F6128"/>
                              </w:rPr>
                              <w:t>can,</w:t>
                            </w:r>
                            <w:r>
                              <w:rPr>
                                <w:color w:val="4F6128"/>
                                <w:spacing w:val="-4"/>
                              </w:rPr>
                              <w:t> </w:t>
                            </w:r>
                            <w:r>
                              <w:rPr>
                                <w:color w:val="4F6128"/>
                              </w:rPr>
                              <w:t>no</w:t>
                            </w:r>
                            <w:r>
                              <w:rPr>
                                <w:color w:val="4F6128"/>
                                <w:spacing w:val="-3"/>
                              </w:rPr>
                              <w:t> </w:t>
                            </w:r>
                            <w:r>
                              <w:rPr>
                                <w:color w:val="4F6128"/>
                              </w:rPr>
                              <w:t>higher</w:t>
                            </w:r>
                            <w:r>
                              <w:rPr>
                                <w:color w:val="4F6128"/>
                                <w:spacing w:val="-4"/>
                              </w:rPr>
                              <w:t> </w:t>
                            </w:r>
                            <w:r>
                              <w:rPr>
                                <w:color w:val="4F6128"/>
                              </w:rPr>
                              <w:t>than</w:t>
                            </w:r>
                            <w:r>
                              <w:rPr>
                                <w:color w:val="4F6128"/>
                                <w:spacing w:val="-4"/>
                              </w:rPr>
                              <w:t> </w:t>
                            </w:r>
                            <w:r>
                              <w:rPr>
                                <w:color w:val="4F6128"/>
                              </w:rPr>
                              <w:t>50%,</w:t>
                            </w:r>
                            <w:r>
                              <w:rPr>
                                <w:color w:val="4F6128"/>
                                <w:spacing w:val="-4"/>
                              </w:rPr>
                              <w:t> </w:t>
                            </w:r>
                            <w:r>
                              <w:rPr>
                                <w:color w:val="4F6128"/>
                              </w:rPr>
                              <w:t>all</w:t>
                            </w:r>
                            <w:r>
                              <w:rPr>
                                <w:color w:val="4F6128"/>
                                <w:spacing w:val="-4"/>
                              </w:rPr>
                              <w:t> </w:t>
                            </w:r>
                            <w:r>
                              <w:rPr>
                                <w:color w:val="4F6128"/>
                              </w:rPr>
                              <w:t>day</w:t>
                            </w:r>
                            <w:r>
                              <w:rPr>
                                <w:color w:val="4F6128"/>
                                <w:spacing w:val="-3"/>
                              </w:rPr>
                              <w:t> </w:t>
                            </w:r>
                            <w:r>
                              <w:rPr>
                                <w:color w:val="4F6128"/>
                                <w:spacing w:val="-2"/>
                              </w:rPr>
                              <w:t>long.</w:t>
                            </w:r>
                          </w:p>
                          <w:p>
                            <w:pPr>
                              <w:pStyle w:val="BodyText"/>
                              <w:numPr>
                                <w:ilvl w:val="1"/>
                                <w:numId w:val="43"/>
                              </w:numPr>
                              <w:tabs>
                                <w:tab w:pos="985" w:val="left" w:leader="none"/>
                              </w:tabs>
                              <w:spacing w:line="232" w:lineRule="auto" w:before="2" w:after="0"/>
                              <w:ind w:left="985" w:right="339" w:hanging="360"/>
                              <w:jc w:val="left"/>
                              <w:rPr>
                                <w:color w:val="000000"/>
                              </w:rPr>
                            </w:pPr>
                            <w:r>
                              <w:rPr>
                                <w:color w:val="4F6128"/>
                              </w:rPr>
                              <w:t>Making sure</w:t>
                            </w:r>
                            <w:r>
                              <w:rPr>
                                <w:color w:val="4F6128"/>
                                <w:spacing w:val="-2"/>
                              </w:rPr>
                              <w:t> </w:t>
                            </w:r>
                            <w:r>
                              <w:rPr>
                                <w:color w:val="4F6128"/>
                              </w:rPr>
                              <w:t>your</w:t>
                            </w:r>
                            <w:r>
                              <w:rPr>
                                <w:color w:val="4F6128"/>
                                <w:spacing w:val="-3"/>
                              </w:rPr>
                              <w:t> </w:t>
                            </w:r>
                            <w:r>
                              <w:rPr>
                                <w:color w:val="4F6128"/>
                              </w:rPr>
                              <w:t>home</w:t>
                            </w:r>
                            <w:r>
                              <w:rPr>
                                <w:color w:val="4F6128"/>
                                <w:spacing w:val="-4"/>
                              </w:rPr>
                              <w:t> </w:t>
                            </w:r>
                            <w:r>
                              <w:rPr>
                                <w:color w:val="4F6128"/>
                              </w:rPr>
                              <w:t>has</w:t>
                            </w:r>
                            <w:r>
                              <w:rPr>
                                <w:color w:val="4F6128"/>
                                <w:spacing w:val="-1"/>
                              </w:rPr>
                              <w:t> </w:t>
                            </w:r>
                            <w:r>
                              <w:rPr>
                                <w:color w:val="4F6128"/>
                              </w:rPr>
                              <w:t>enough</w:t>
                            </w:r>
                            <w:r>
                              <w:rPr>
                                <w:color w:val="4F6128"/>
                                <w:spacing w:val="-3"/>
                              </w:rPr>
                              <w:t> </w:t>
                            </w:r>
                            <w:r>
                              <w:rPr>
                                <w:color w:val="4F6128"/>
                              </w:rPr>
                              <w:t>ventilation.</w:t>
                            </w:r>
                            <w:r>
                              <w:rPr>
                                <w:color w:val="4F6128"/>
                                <w:spacing w:val="-3"/>
                              </w:rPr>
                              <w:t> </w:t>
                            </w:r>
                            <w:r>
                              <w:rPr>
                                <w:color w:val="4F6128"/>
                              </w:rPr>
                              <w:t>Use</w:t>
                            </w:r>
                            <w:r>
                              <w:rPr>
                                <w:color w:val="4F6128"/>
                                <w:spacing w:val="-4"/>
                              </w:rPr>
                              <w:t> </w:t>
                            </w:r>
                            <w:r>
                              <w:rPr>
                                <w:color w:val="4F6128"/>
                              </w:rPr>
                              <w:t>exhaust</w:t>
                            </w:r>
                            <w:r>
                              <w:rPr>
                                <w:color w:val="4F6128"/>
                                <w:spacing w:val="-3"/>
                              </w:rPr>
                              <w:t> </w:t>
                            </w:r>
                            <w:r>
                              <w:rPr>
                                <w:color w:val="4F6128"/>
                              </w:rPr>
                              <w:t>fans</w:t>
                            </w:r>
                            <w:r>
                              <w:rPr>
                                <w:color w:val="4F6128"/>
                                <w:spacing w:val="-4"/>
                              </w:rPr>
                              <w:t> </w:t>
                            </w:r>
                            <w:r>
                              <w:rPr>
                                <w:color w:val="4F6128"/>
                              </w:rPr>
                              <w:t>which</w:t>
                            </w:r>
                            <w:r>
                              <w:rPr>
                                <w:color w:val="4F6128"/>
                                <w:spacing w:val="-3"/>
                              </w:rPr>
                              <w:t> </w:t>
                            </w:r>
                            <w:r>
                              <w:rPr>
                                <w:color w:val="4F6128"/>
                              </w:rPr>
                              <w:t>vent</w:t>
                            </w:r>
                            <w:r>
                              <w:rPr>
                                <w:color w:val="4F6128"/>
                                <w:spacing w:val="-3"/>
                              </w:rPr>
                              <w:t> </w:t>
                            </w:r>
                            <w:r>
                              <w:rPr>
                                <w:color w:val="4F6128"/>
                              </w:rPr>
                              <w:t>outside</w:t>
                            </w:r>
                            <w:r>
                              <w:rPr>
                                <w:color w:val="4F6128"/>
                                <w:spacing w:val="-4"/>
                              </w:rPr>
                              <w:t> </w:t>
                            </w:r>
                            <w:r>
                              <w:rPr>
                                <w:color w:val="4F6128"/>
                              </w:rPr>
                              <w:t>your</w:t>
                            </w:r>
                            <w:r>
                              <w:rPr>
                                <w:color w:val="4F6128"/>
                                <w:spacing w:val="-3"/>
                              </w:rPr>
                              <w:t> </w:t>
                            </w:r>
                            <w:r>
                              <w:rPr>
                                <w:color w:val="4F6128"/>
                              </w:rPr>
                              <w:t>home</w:t>
                            </w:r>
                            <w:r>
                              <w:rPr>
                                <w:color w:val="4F6128"/>
                                <w:spacing w:val="-4"/>
                              </w:rPr>
                              <w:t> </w:t>
                            </w:r>
                            <w:r>
                              <w:rPr>
                                <w:color w:val="4F6128"/>
                              </w:rPr>
                              <w:t>in</w:t>
                            </w:r>
                            <w:r>
                              <w:rPr>
                                <w:color w:val="4F6128"/>
                                <w:spacing w:val="-3"/>
                              </w:rPr>
                              <w:t> </w:t>
                            </w:r>
                            <w:r>
                              <w:rPr>
                                <w:color w:val="4F6128"/>
                              </w:rPr>
                              <w:t>the kitchen and bathroom. Make sure your clothes dryer vents outside your home.</w:t>
                            </w:r>
                          </w:p>
                          <w:p>
                            <w:pPr>
                              <w:pStyle w:val="BodyText"/>
                              <w:numPr>
                                <w:ilvl w:val="1"/>
                                <w:numId w:val="43"/>
                              </w:numPr>
                              <w:tabs>
                                <w:tab w:pos="984" w:val="left" w:leader="none"/>
                              </w:tabs>
                              <w:spacing w:line="281" w:lineRule="exact" w:before="0" w:after="0"/>
                              <w:ind w:left="984" w:right="0" w:hanging="359"/>
                              <w:jc w:val="left"/>
                              <w:rPr>
                                <w:color w:val="000000"/>
                              </w:rPr>
                            </w:pPr>
                            <w:r>
                              <w:rPr>
                                <w:color w:val="4F6128"/>
                              </w:rPr>
                              <w:t>Fixing</w:t>
                            </w:r>
                            <w:r>
                              <w:rPr>
                                <w:color w:val="4F6128"/>
                                <w:spacing w:val="-5"/>
                              </w:rPr>
                              <w:t> </w:t>
                            </w:r>
                            <w:r>
                              <w:rPr>
                                <w:color w:val="4F6128"/>
                              </w:rPr>
                              <w:t>any</w:t>
                            </w:r>
                            <w:r>
                              <w:rPr>
                                <w:color w:val="4F6128"/>
                                <w:spacing w:val="-5"/>
                              </w:rPr>
                              <w:t> </w:t>
                            </w:r>
                            <w:r>
                              <w:rPr>
                                <w:color w:val="4F6128"/>
                              </w:rPr>
                              <w:t>leaks</w:t>
                            </w:r>
                            <w:r>
                              <w:rPr>
                                <w:color w:val="4F6128"/>
                                <w:spacing w:val="-5"/>
                              </w:rPr>
                              <w:t> </w:t>
                            </w:r>
                            <w:r>
                              <w:rPr>
                                <w:color w:val="4F6128"/>
                              </w:rPr>
                              <w:t>in</w:t>
                            </w:r>
                            <w:r>
                              <w:rPr>
                                <w:color w:val="4F6128"/>
                                <w:spacing w:val="-4"/>
                              </w:rPr>
                              <w:t> </w:t>
                            </w:r>
                            <w:r>
                              <w:rPr>
                                <w:color w:val="4F6128"/>
                              </w:rPr>
                              <w:t>your</w:t>
                            </w:r>
                            <w:r>
                              <w:rPr>
                                <w:color w:val="4F6128"/>
                                <w:spacing w:val="-5"/>
                              </w:rPr>
                              <w:t> </w:t>
                            </w:r>
                            <w:r>
                              <w:rPr>
                                <w:color w:val="4F6128"/>
                              </w:rPr>
                              <w:t>home’s</w:t>
                            </w:r>
                            <w:r>
                              <w:rPr>
                                <w:color w:val="4F6128"/>
                                <w:spacing w:val="-5"/>
                              </w:rPr>
                              <w:t> </w:t>
                            </w:r>
                            <w:r>
                              <w:rPr>
                                <w:color w:val="4F6128"/>
                              </w:rPr>
                              <w:t>roof,</w:t>
                            </w:r>
                            <w:r>
                              <w:rPr>
                                <w:color w:val="4F6128"/>
                                <w:spacing w:val="-5"/>
                              </w:rPr>
                              <w:t> </w:t>
                            </w:r>
                            <w:r>
                              <w:rPr>
                                <w:color w:val="4F6128"/>
                              </w:rPr>
                              <w:t>walls,</w:t>
                            </w:r>
                            <w:r>
                              <w:rPr>
                                <w:color w:val="4F6128"/>
                                <w:spacing w:val="-4"/>
                              </w:rPr>
                              <w:t> </w:t>
                            </w:r>
                            <w:r>
                              <w:rPr>
                                <w:color w:val="4F6128"/>
                              </w:rPr>
                              <w:t>or</w:t>
                            </w:r>
                            <w:r>
                              <w:rPr>
                                <w:color w:val="4F6128"/>
                                <w:spacing w:val="-5"/>
                              </w:rPr>
                              <w:t> </w:t>
                            </w:r>
                            <w:r>
                              <w:rPr>
                                <w:color w:val="4F6128"/>
                              </w:rPr>
                              <w:t>plumbing</w:t>
                            </w:r>
                            <w:r>
                              <w:rPr>
                                <w:color w:val="4F6128"/>
                                <w:spacing w:val="-5"/>
                              </w:rPr>
                              <w:t> </w:t>
                            </w:r>
                            <w:r>
                              <w:rPr>
                                <w:color w:val="4F6128"/>
                              </w:rPr>
                              <w:t>so</w:t>
                            </w:r>
                            <w:r>
                              <w:rPr>
                                <w:color w:val="4F6128"/>
                                <w:spacing w:val="-3"/>
                              </w:rPr>
                              <w:t> </w:t>
                            </w:r>
                            <w:r>
                              <w:rPr>
                                <w:color w:val="4F6128"/>
                              </w:rPr>
                              <w:t>mold</w:t>
                            </w:r>
                            <w:r>
                              <w:rPr>
                                <w:color w:val="4F6128"/>
                                <w:spacing w:val="-5"/>
                              </w:rPr>
                              <w:t> </w:t>
                            </w:r>
                            <w:r>
                              <w:rPr>
                                <w:color w:val="4F6128"/>
                              </w:rPr>
                              <w:t>does</w:t>
                            </w:r>
                            <w:r>
                              <w:rPr>
                                <w:color w:val="4F6128"/>
                                <w:spacing w:val="-5"/>
                              </w:rPr>
                              <w:t> </w:t>
                            </w:r>
                            <w:r>
                              <w:rPr>
                                <w:color w:val="4F6128"/>
                              </w:rPr>
                              <w:t>not</w:t>
                            </w:r>
                            <w:r>
                              <w:rPr>
                                <w:color w:val="4F6128"/>
                                <w:spacing w:val="-5"/>
                              </w:rPr>
                              <w:t> </w:t>
                            </w:r>
                            <w:r>
                              <w:rPr>
                                <w:color w:val="4F6128"/>
                              </w:rPr>
                              <w:t>have</w:t>
                            </w:r>
                            <w:r>
                              <w:rPr>
                                <w:color w:val="4F6128"/>
                                <w:spacing w:val="-5"/>
                              </w:rPr>
                              <w:t> </w:t>
                            </w:r>
                            <w:r>
                              <w:rPr>
                                <w:color w:val="4F6128"/>
                              </w:rPr>
                              <w:t>moisture</w:t>
                            </w:r>
                            <w:r>
                              <w:rPr>
                                <w:color w:val="4F6128"/>
                                <w:spacing w:val="-6"/>
                              </w:rPr>
                              <w:t> </w:t>
                            </w:r>
                            <w:r>
                              <w:rPr>
                                <w:color w:val="4F6128"/>
                              </w:rPr>
                              <w:t>to</w:t>
                            </w:r>
                            <w:r>
                              <w:rPr>
                                <w:color w:val="4F6128"/>
                                <w:spacing w:val="-3"/>
                              </w:rPr>
                              <w:t> </w:t>
                            </w:r>
                            <w:r>
                              <w:rPr>
                                <w:color w:val="4F6128"/>
                                <w:spacing w:val="-2"/>
                              </w:rPr>
                              <w:t>grow.</w:t>
                            </w:r>
                          </w:p>
                          <w:p>
                            <w:pPr>
                              <w:pStyle w:val="BodyText"/>
                              <w:numPr>
                                <w:ilvl w:val="1"/>
                                <w:numId w:val="43"/>
                              </w:numPr>
                              <w:tabs>
                                <w:tab w:pos="984" w:val="left" w:leader="none"/>
                              </w:tabs>
                              <w:spacing w:line="283" w:lineRule="exact" w:before="0" w:after="0"/>
                              <w:ind w:left="984" w:right="0" w:hanging="359"/>
                              <w:jc w:val="left"/>
                              <w:rPr>
                                <w:color w:val="000000"/>
                              </w:rPr>
                            </w:pPr>
                            <w:r>
                              <w:rPr>
                                <w:color w:val="4F6128"/>
                              </w:rPr>
                              <w:t>Not</w:t>
                            </w:r>
                            <w:r>
                              <w:rPr>
                                <w:color w:val="4F6128"/>
                                <w:spacing w:val="-7"/>
                              </w:rPr>
                              <w:t> </w:t>
                            </w:r>
                            <w:r>
                              <w:rPr>
                                <w:color w:val="4F6128"/>
                              </w:rPr>
                              <w:t>using</w:t>
                            </w:r>
                            <w:r>
                              <w:rPr>
                                <w:color w:val="4F6128"/>
                                <w:spacing w:val="-4"/>
                              </w:rPr>
                              <w:t> </w:t>
                            </w:r>
                            <w:r>
                              <w:rPr>
                                <w:color w:val="4F6128"/>
                              </w:rPr>
                              <w:t>carpet</w:t>
                            </w:r>
                            <w:r>
                              <w:rPr>
                                <w:color w:val="4F6128"/>
                                <w:spacing w:val="-5"/>
                              </w:rPr>
                              <w:t> </w:t>
                            </w:r>
                            <w:r>
                              <w:rPr>
                                <w:color w:val="4F6128"/>
                              </w:rPr>
                              <w:t>in</w:t>
                            </w:r>
                            <w:r>
                              <w:rPr>
                                <w:color w:val="4F6128"/>
                                <w:spacing w:val="-4"/>
                              </w:rPr>
                              <w:t> </w:t>
                            </w:r>
                            <w:r>
                              <w:rPr>
                                <w:color w:val="4F6128"/>
                              </w:rPr>
                              <w:t>rooms</w:t>
                            </w:r>
                            <w:r>
                              <w:rPr>
                                <w:color w:val="4F6128"/>
                                <w:spacing w:val="-5"/>
                              </w:rPr>
                              <w:t> </w:t>
                            </w:r>
                            <w:r>
                              <w:rPr>
                                <w:color w:val="4F6128"/>
                              </w:rPr>
                              <w:t>or</w:t>
                            </w:r>
                            <w:r>
                              <w:rPr>
                                <w:color w:val="4F6128"/>
                                <w:spacing w:val="-5"/>
                              </w:rPr>
                              <w:t> </w:t>
                            </w:r>
                            <w:r>
                              <w:rPr>
                                <w:color w:val="4F6128"/>
                              </w:rPr>
                              <w:t>areas</w:t>
                            </w:r>
                            <w:r>
                              <w:rPr>
                                <w:color w:val="4F6128"/>
                                <w:spacing w:val="-5"/>
                              </w:rPr>
                              <w:t> </w:t>
                            </w:r>
                            <w:r>
                              <w:rPr>
                                <w:color w:val="4F6128"/>
                              </w:rPr>
                              <w:t>like</w:t>
                            </w:r>
                            <w:r>
                              <w:rPr>
                                <w:color w:val="4F6128"/>
                                <w:spacing w:val="-5"/>
                              </w:rPr>
                              <w:t> </w:t>
                            </w:r>
                            <w:r>
                              <w:rPr>
                                <w:color w:val="4F6128"/>
                              </w:rPr>
                              <w:t>bathrooms</w:t>
                            </w:r>
                            <w:r>
                              <w:rPr>
                                <w:color w:val="4F6128"/>
                                <w:spacing w:val="-5"/>
                              </w:rPr>
                              <w:t> </w:t>
                            </w:r>
                            <w:r>
                              <w:rPr>
                                <w:color w:val="4F6128"/>
                              </w:rPr>
                              <w:t>or</w:t>
                            </w:r>
                            <w:r>
                              <w:rPr>
                                <w:color w:val="4F6128"/>
                                <w:spacing w:val="-5"/>
                              </w:rPr>
                              <w:t> </w:t>
                            </w:r>
                            <w:r>
                              <w:rPr>
                                <w:color w:val="4F6128"/>
                              </w:rPr>
                              <w:t>basements</w:t>
                            </w:r>
                            <w:r>
                              <w:rPr>
                                <w:color w:val="4F6128"/>
                                <w:spacing w:val="-2"/>
                              </w:rPr>
                              <w:t> </w:t>
                            </w:r>
                            <w:r>
                              <w:rPr>
                                <w:color w:val="4F6128"/>
                              </w:rPr>
                              <w:t>that</w:t>
                            </w:r>
                            <w:r>
                              <w:rPr>
                                <w:color w:val="4F6128"/>
                                <w:spacing w:val="-5"/>
                              </w:rPr>
                              <w:t> </w:t>
                            </w:r>
                            <w:r>
                              <w:rPr>
                                <w:color w:val="4F6128"/>
                              </w:rPr>
                              <w:t>may</w:t>
                            </w:r>
                            <w:r>
                              <w:rPr>
                                <w:color w:val="4F6128"/>
                                <w:spacing w:val="-4"/>
                              </w:rPr>
                              <w:t> </w:t>
                            </w:r>
                            <w:r>
                              <w:rPr>
                                <w:color w:val="4F6128"/>
                              </w:rPr>
                              <w:t>have</w:t>
                            </w:r>
                            <w:r>
                              <w:rPr>
                                <w:color w:val="4F6128"/>
                                <w:spacing w:val="-5"/>
                              </w:rPr>
                              <w:t> </w:t>
                            </w:r>
                            <w:r>
                              <w:rPr>
                                <w:color w:val="4F6128"/>
                              </w:rPr>
                              <w:t>a</w:t>
                            </w:r>
                            <w:r>
                              <w:rPr>
                                <w:color w:val="4F6128"/>
                                <w:spacing w:val="-3"/>
                              </w:rPr>
                              <w:t> </w:t>
                            </w:r>
                            <w:r>
                              <w:rPr>
                                <w:color w:val="4F6128"/>
                              </w:rPr>
                              <w:t>lot</w:t>
                            </w:r>
                            <w:r>
                              <w:rPr>
                                <w:color w:val="4F6128"/>
                                <w:spacing w:val="-4"/>
                              </w:rPr>
                              <w:t> </w:t>
                            </w:r>
                            <w:r>
                              <w:rPr>
                                <w:color w:val="4F6128"/>
                              </w:rPr>
                              <w:t>of</w:t>
                            </w:r>
                            <w:r>
                              <w:rPr>
                                <w:color w:val="4F6128"/>
                                <w:spacing w:val="-4"/>
                              </w:rPr>
                              <w:t> </w:t>
                            </w:r>
                            <w:r>
                              <w:rPr>
                                <w:color w:val="4F6128"/>
                                <w:spacing w:val="-2"/>
                              </w:rPr>
                              <w:t>moisture.</w:t>
                            </w:r>
                          </w:p>
                          <w:p>
                            <w:pPr>
                              <w:spacing w:before="101"/>
                              <w:ind w:left="174" w:right="0" w:firstLine="0"/>
                              <w:jc w:val="left"/>
                              <w:rPr>
                                <w:i/>
                                <w:color w:val="000000"/>
                                <w:sz w:val="17"/>
                              </w:rPr>
                            </w:pPr>
                            <w:r>
                              <w:rPr>
                                <w:i/>
                                <w:color w:val="4F6128"/>
                                <w:spacing w:val="-6"/>
                                <w:sz w:val="17"/>
                              </w:rPr>
                              <w:t>(Source:</w:t>
                            </w:r>
                            <w:r>
                              <w:rPr>
                                <w:i/>
                                <w:color w:val="4F6128"/>
                                <w:spacing w:val="-4"/>
                                <w:sz w:val="17"/>
                              </w:rPr>
                              <w:t> </w:t>
                            </w:r>
                            <w:r>
                              <w:rPr>
                                <w:i/>
                                <w:color w:val="4F6128"/>
                                <w:spacing w:val="-6"/>
                                <w:sz w:val="17"/>
                              </w:rPr>
                              <w:t>CDC,</w:t>
                            </w:r>
                            <w:r>
                              <w:rPr>
                                <w:i/>
                                <w:color w:val="4F6128"/>
                                <w:spacing w:val="-2"/>
                                <w:sz w:val="17"/>
                              </w:rPr>
                              <w:t> </w:t>
                            </w:r>
                            <w:r>
                              <w:rPr>
                                <w:i/>
                                <w:color w:val="4F6128"/>
                                <w:spacing w:val="-6"/>
                                <w:sz w:val="17"/>
                              </w:rPr>
                              <w:t>Basic</w:t>
                            </w:r>
                            <w:r>
                              <w:rPr>
                                <w:i/>
                                <w:color w:val="4F6128"/>
                                <w:spacing w:val="-3"/>
                                <w:sz w:val="17"/>
                              </w:rPr>
                              <w:t> </w:t>
                            </w:r>
                            <w:r>
                              <w:rPr>
                                <w:i/>
                                <w:color w:val="4F6128"/>
                                <w:spacing w:val="-6"/>
                                <w:sz w:val="17"/>
                              </w:rPr>
                              <w:t>Facts</w:t>
                            </w:r>
                            <w:r>
                              <w:rPr>
                                <w:i/>
                                <w:color w:val="4F6128"/>
                                <w:spacing w:val="-4"/>
                                <w:sz w:val="17"/>
                              </w:rPr>
                              <w:t> </w:t>
                            </w:r>
                            <w:r>
                              <w:rPr>
                                <w:i/>
                                <w:color w:val="4F6128"/>
                                <w:spacing w:val="-6"/>
                                <w:sz w:val="17"/>
                              </w:rPr>
                              <w:t>about</w:t>
                            </w:r>
                            <w:r>
                              <w:rPr>
                                <w:i/>
                                <w:color w:val="4F6128"/>
                                <w:spacing w:val="-2"/>
                                <w:sz w:val="17"/>
                              </w:rPr>
                              <w:t> </w:t>
                            </w:r>
                            <w:r>
                              <w:rPr>
                                <w:i/>
                                <w:color w:val="4F6128"/>
                                <w:spacing w:val="-6"/>
                                <w:sz w:val="17"/>
                              </w:rPr>
                              <w:t>Mold</w:t>
                            </w:r>
                            <w:r>
                              <w:rPr>
                                <w:i/>
                                <w:color w:val="4F6128"/>
                                <w:spacing w:val="-3"/>
                                <w:sz w:val="17"/>
                              </w:rPr>
                              <w:t> </w:t>
                            </w:r>
                            <w:r>
                              <w:rPr>
                                <w:i/>
                                <w:color w:val="4F6128"/>
                                <w:spacing w:val="-6"/>
                                <w:sz w:val="17"/>
                              </w:rPr>
                              <w:t>and</w:t>
                            </w:r>
                            <w:r>
                              <w:rPr>
                                <w:i/>
                                <w:color w:val="4F6128"/>
                                <w:spacing w:val="-4"/>
                                <w:sz w:val="17"/>
                              </w:rPr>
                              <w:t> </w:t>
                            </w:r>
                            <w:r>
                              <w:rPr>
                                <w:i/>
                                <w:color w:val="4F6128"/>
                                <w:spacing w:val="-6"/>
                                <w:sz w:val="17"/>
                              </w:rPr>
                              <w:t>Dampness,</w:t>
                            </w:r>
                            <w:r>
                              <w:rPr>
                                <w:i/>
                                <w:color w:val="4F6128"/>
                                <w:spacing w:val="-2"/>
                                <w:sz w:val="17"/>
                              </w:rPr>
                              <w:t> </w:t>
                            </w:r>
                            <w:r>
                              <w:rPr>
                                <w:i/>
                                <w:color w:val="4F6128"/>
                                <w:spacing w:val="-6"/>
                                <w:sz w:val="17"/>
                              </w:rPr>
                              <w:t>Updated</w:t>
                            </w:r>
                            <w:r>
                              <w:rPr>
                                <w:i/>
                                <w:color w:val="4F6128"/>
                                <w:spacing w:val="-4"/>
                                <w:sz w:val="17"/>
                              </w:rPr>
                              <w:t> </w:t>
                            </w:r>
                            <w:r>
                              <w:rPr>
                                <w:i/>
                                <w:color w:val="4F6128"/>
                                <w:spacing w:val="-6"/>
                                <w:sz w:val="17"/>
                              </w:rPr>
                              <w:t>August</w:t>
                            </w:r>
                            <w:r>
                              <w:rPr>
                                <w:i/>
                                <w:color w:val="4F6128"/>
                                <w:spacing w:val="-2"/>
                                <w:sz w:val="17"/>
                              </w:rPr>
                              <w:t> </w:t>
                            </w:r>
                            <w:r>
                              <w:rPr>
                                <w:i/>
                                <w:color w:val="4F6128"/>
                                <w:spacing w:val="-6"/>
                                <w:sz w:val="17"/>
                              </w:rPr>
                              <w:t>11,</w:t>
                            </w:r>
                            <w:r>
                              <w:rPr>
                                <w:i/>
                                <w:color w:val="4F6128"/>
                                <w:spacing w:val="-1"/>
                                <w:sz w:val="17"/>
                              </w:rPr>
                              <w:t> </w:t>
                            </w:r>
                            <w:r>
                              <w:rPr>
                                <w:i/>
                                <w:color w:val="4F6128"/>
                                <w:spacing w:val="-6"/>
                                <w:sz w:val="17"/>
                              </w:rPr>
                              <w:t>2020)</w:t>
                            </w:r>
                          </w:p>
                        </w:txbxContent>
                      </wps:txbx>
                      <wps:bodyPr wrap="square" lIns="0" tIns="0" rIns="0" bIns="0" rtlCol="0">
                        <a:noAutofit/>
                      </wps:bodyPr>
                    </wps:wsp>
                  </a:graphicData>
                </a:graphic>
              </wp:anchor>
            </w:drawing>
          </mc:Choice>
          <mc:Fallback>
            <w:pict>
              <v:shape style="position:absolute;margin-left:47.549999pt;margin-top:22.558008pt;width:517.4500pt;height:176.55pt;mso-position-horizontal-relative:page;mso-position-vertical-relative:paragraph;z-index:-15648768;mso-wrap-distance-left:0;mso-wrap-distance-right:0" type="#_x0000_t202" id="docshape1534" filled="true" fillcolor="#ebf0de" stroked="false">
                <v:textbox inset="0,0,0,0">
                  <w:txbxContent>
                    <w:p>
                      <w:pPr>
                        <w:spacing w:before="102"/>
                        <w:ind w:left="4062" w:right="0" w:firstLine="0"/>
                        <w:jc w:val="left"/>
                        <w:rPr>
                          <w:b/>
                          <w:color w:val="000000"/>
                          <w:sz w:val="22"/>
                        </w:rPr>
                      </w:pPr>
                      <w:r>
                        <w:rPr>
                          <w:b/>
                          <w:color w:val="4F6128"/>
                          <w:sz w:val="22"/>
                        </w:rPr>
                        <w:t>Mold</w:t>
                      </w:r>
                      <w:r>
                        <w:rPr>
                          <w:b/>
                          <w:color w:val="4F6128"/>
                          <w:spacing w:val="-8"/>
                          <w:sz w:val="22"/>
                        </w:rPr>
                        <w:t> </w:t>
                      </w:r>
                      <w:r>
                        <w:rPr>
                          <w:b/>
                          <w:color w:val="4F6128"/>
                          <w:sz w:val="22"/>
                        </w:rPr>
                        <w:t>Prevention</w:t>
                      </w:r>
                      <w:r>
                        <w:rPr>
                          <w:b/>
                          <w:color w:val="4F6128"/>
                          <w:spacing w:val="-4"/>
                          <w:sz w:val="22"/>
                        </w:rPr>
                        <w:t> Tips</w:t>
                      </w:r>
                    </w:p>
                    <w:p>
                      <w:pPr>
                        <w:pStyle w:val="BodyText"/>
                        <w:numPr>
                          <w:ilvl w:val="0"/>
                          <w:numId w:val="43"/>
                        </w:numPr>
                        <w:tabs>
                          <w:tab w:pos="534" w:val="left" w:leader="none"/>
                        </w:tabs>
                        <w:spacing w:line="240" w:lineRule="auto" w:before="118" w:after="0"/>
                        <w:ind w:left="534" w:right="282" w:hanging="360"/>
                        <w:jc w:val="left"/>
                        <w:rPr>
                          <w:color w:val="000000"/>
                        </w:rPr>
                      </w:pPr>
                      <w:r>
                        <w:rPr>
                          <w:color w:val="4F6128"/>
                        </w:rPr>
                        <w:t>Exposure</w:t>
                      </w:r>
                      <w:r>
                        <w:rPr>
                          <w:color w:val="4F6128"/>
                          <w:spacing w:val="-3"/>
                        </w:rPr>
                        <w:t> </w:t>
                      </w:r>
                      <w:r>
                        <w:rPr>
                          <w:color w:val="4F6128"/>
                        </w:rPr>
                        <w:t>to</w:t>
                      </w:r>
                      <w:r>
                        <w:rPr>
                          <w:color w:val="4F6128"/>
                          <w:spacing w:val="-1"/>
                        </w:rPr>
                        <w:t> </w:t>
                      </w:r>
                      <w:r>
                        <w:rPr>
                          <w:color w:val="4F6128"/>
                        </w:rPr>
                        <w:t>damp</w:t>
                      </w:r>
                      <w:r>
                        <w:rPr>
                          <w:color w:val="4F6128"/>
                          <w:spacing w:val="-2"/>
                        </w:rPr>
                        <w:t> </w:t>
                      </w:r>
                      <w:r>
                        <w:rPr>
                          <w:color w:val="4F6128"/>
                        </w:rPr>
                        <w:t>and</w:t>
                      </w:r>
                      <w:r>
                        <w:rPr>
                          <w:color w:val="4F6128"/>
                          <w:spacing w:val="-2"/>
                        </w:rPr>
                        <w:t> </w:t>
                      </w:r>
                      <w:r>
                        <w:rPr>
                          <w:color w:val="4F6128"/>
                        </w:rPr>
                        <w:t>moldy</w:t>
                      </w:r>
                      <w:r>
                        <w:rPr>
                          <w:color w:val="4F6128"/>
                          <w:spacing w:val="-2"/>
                        </w:rPr>
                        <w:t> </w:t>
                      </w:r>
                      <w:r>
                        <w:rPr>
                          <w:color w:val="4F6128"/>
                        </w:rPr>
                        <w:t>environments</w:t>
                      </w:r>
                      <w:r>
                        <w:rPr>
                          <w:color w:val="4F6128"/>
                          <w:spacing w:val="-3"/>
                        </w:rPr>
                        <w:t> </w:t>
                      </w:r>
                      <w:r>
                        <w:rPr>
                          <w:color w:val="4F6128"/>
                        </w:rPr>
                        <w:t>may cause</w:t>
                      </w:r>
                      <w:r>
                        <w:rPr>
                          <w:color w:val="4F6128"/>
                          <w:spacing w:val="-1"/>
                        </w:rPr>
                        <w:t> </w:t>
                      </w:r>
                      <w:r>
                        <w:rPr>
                          <w:color w:val="4F6128"/>
                        </w:rPr>
                        <w:t>a</w:t>
                      </w:r>
                      <w:r>
                        <w:rPr>
                          <w:color w:val="4F6128"/>
                          <w:spacing w:val="-3"/>
                        </w:rPr>
                        <w:t> </w:t>
                      </w:r>
                      <w:r>
                        <w:rPr>
                          <w:color w:val="4F6128"/>
                        </w:rPr>
                        <w:t>variety</w:t>
                      </w:r>
                      <w:r>
                        <w:rPr>
                          <w:color w:val="4F6128"/>
                          <w:spacing w:val="-2"/>
                        </w:rPr>
                        <w:t> </w:t>
                      </w:r>
                      <w:r>
                        <w:rPr>
                          <w:color w:val="4F6128"/>
                        </w:rPr>
                        <w:t>of</w:t>
                      </w:r>
                      <w:r>
                        <w:rPr>
                          <w:color w:val="4F6128"/>
                          <w:spacing w:val="-2"/>
                        </w:rPr>
                        <w:t> </w:t>
                      </w:r>
                      <w:r>
                        <w:rPr>
                          <w:color w:val="4F6128"/>
                        </w:rPr>
                        <w:t>health</w:t>
                      </w:r>
                      <w:r>
                        <w:rPr>
                          <w:color w:val="4F6128"/>
                          <w:spacing w:val="-2"/>
                        </w:rPr>
                        <w:t> </w:t>
                      </w:r>
                      <w:r>
                        <w:rPr>
                          <w:color w:val="4F6128"/>
                        </w:rPr>
                        <w:t>effects. Some</w:t>
                      </w:r>
                      <w:r>
                        <w:rPr>
                          <w:color w:val="4F6128"/>
                          <w:spacing w:val="-3"/>
                        </w:rPr>
                        <w:t> </w:t>
                      </w:r>
                      <w:r>
                        <w:rPr>
                          <w:color w:val="4F6128"/>
                        </w:rPr>
                        <w:t>people</w:t>
                      </w:r>
                      <w:r>
                        <w:rPr>
                          <w:color w:val="4F6128"/>
                          <w:spacing w:val="-1"/>
                        </w:rPr>
                        <w:t> </w:t>
                      </w:r>
                      <w:r>
                        <w:rPr>
                          <w:color w:val="4F6128"/>
                        </w:rPr>
                        <w:t>are</w:t>
                      </w:r>
                      <w:r>
                        <w:rPr>
                          <w:color w:val="4F6128"/>
                          <w:spacing w:val="-3"/>
                        </w:rPr>
                        <w:t> </w:t>
                      </w:r>
                      <w:r>
                        <w:rPr>
                          <w:color w:val="4F6128"/>
                        </w:rPr>
                        <w:t>sensitive to</w:t>
                      </w:r>
                      <w:r>
                        <w:rPr>
                          <w:color w:val="4F6128"/>
                          <w:spacing w:val="-2"/>
                        </w:rPr>
                        <w:t> </w:t>
                      </w:r>
                      <w:r>
                        <w:rPr>
                          <w:color w:val="4F6128"/>
                        </w:rPr>
                        <w:t>molds.</w:t>
                      </w:r>
                      <w:r>
                        <w:rPr>
                          <w:color w:val="4F6128"/>
                          <w:spacing w:val="-3"/>
                        </w:rPr>
                        <w:t> </w:t>
                      </w:r>
                      <w:r>
                        <w:rPr>
                          <w:color w:val="4F6128"/>
                        </w:rPr>
                        <w:t>For</w:t>
                      </w:r>
                      <w:r>
                        <w:rPr>
                          <w:color w:val="4F6128"/>
                          <w:spacing w:val="-3"/>
                        </w:rPr>
                        <w:t> </w:t>
                      </w:r>
                      <w:r>
                        <w:rPr>
                          <w:color w:val="4F6128"/>
                        </w:rPr>
                        <w:t>these</w:t>
                      </w:r>
                      <w:r>
                        <w:rPr>
                          <w:color w:val="4F6128"/>
                          <w:spacing w:val="-4"/>
                        </w:rPr>
                        <w:t> </w:t>
                      </w:r>
                      <w:r>
                        <w:rPr>
                          <w:color w:val="4F6128"/>
                        </w:rPr>
                        <w:t>people,</w:t>
                      </w:r>
                      <w:r>
                        <w:rPr>
                          <w:color w:val="4F6128"/>
                          <w:spacing w:val="-1"/>
                        </w:rPr>
                        <w:t> </w:t>
                      </w:r>
                      <w:r>
                        <w:rPr>
                          <w:color w:val="4F6128"/>
                        </w:rPr>
                        <w:t>exposure</w:t>
                      </w:r>
                      <w:r>
                        <w:rPr>
                          <w:color w:val="4F6128"/>
                          <w:spacing w:val="-4"/>
                        </w:rPr>
                        <w:t> </w:t>
                      </w:r>
                      <w:r>
                        <w:rPr>
                          <w:color w:val="4F6128"/>
                        </w:rPr>
                        <w:t>to</w:t>
                      </w:r>
                      <w:r>
                        <w:rPr>
                          <w:color w:val="4F6128"/>
                          <w:spacing w:val="-2"/>
                        </w:rPr>
                        <w:t> </w:t>
                      </w:r>
                      <w:r>
                        <w:rPr>
                          <w:color w:val="4F6128"/>
                        </w:rPr>
                        <w:t>molds</w:t>
                      </w:r>
                      <w:r>
                        <w:rPr>
                          <w:color w:val="4F6128"/>
                          <w:spacing w:val="-4"/>
                        </w:rPr>
                        <w:t> </w:t>
                      </w:r>
                      <w:r>
                        <w:rPr>
                          <w:color w:val="4F6128"/>
                        </w:rPr>
                        <w:t>can</w:t>
                      </w:r>
                      <w:r>
                        <w:rPr>
                          <w:color w:val="4F6128"/>
                          <w:spacing w:val="-3"/>
                        </w:rPr>
                        <w:t> </w:t>
                      </w:r>
                      <w:r>
                        <w:rPr>
                          <w:color w:val="4F6128"/>
                        </w:rPr>
                        <w:t>lead</w:t>
                      </w:r>
                      <w:r>
                        <w:rPr>
                          <w:color w:val="4F6128"/>
                          <w:spacing w:val="-3"/>
                        </w:rPr>
                        <w:t> </w:t>
                      </w:r>
                      <w:r>
                        <w:rPr>
                          <w:color w:val="4F6128"/>
                        </w:rPr>
                        <w:t>to</w:t>
                      </w:r>
                      <w:r>
                        <w:rPr>
                          <w:color w:val="4F6128"/>
                          <w:spacing w:val="-2"/>
                        </w:rPr>
                        <w:t> </w:t>
                      </w:r>
                      <w:r>
                        <w:rPr>
                          <w:color w:val="4F6128"/>
                        </w:rPr>
                        <w:t>symptoms</w:t>
                      </w:r>
                      <w:r>
                        <w:rPr>
                          <w:color w:val="4F6128"/>
                          <w:spacing w:val="-4"/>
                        </w:rPr>
                        <w:t> </w:t>
                      </w:r>
                      <w:r>
                        <w:rPr>
                          <w:color w:val="4F6128"/>
                        </w:rPr>
                        <w:t>such</w:t>
                      </w:r>
                      <w:r>
                        <w:rPr>
                          <w:color w:val="4F6128"/>
                          <w:spacing w:val="-3"/>
                        </w:rPr>
                        <w:t> </w:t>
                      </w:r>
                      <w:r>
                        <w:rPr>
                          <w:color w:val="4F6128"/>
                        </w:rPr>
                        <w:t>as</w:t>
                      </w:r>
                      <w:r>
                        <w:rPr>
                          <w:color w:val="4F6128"/>
                          <w:spacing w:val="-4"/>
                        </w:rPr>
                        <w:t> </w:t>
                      </w:r>
                      <w:r>
                        <w:rPr>
                          <w:color w:val="4F6128"/>
                        </w:rPr>
                        <w:t>stuffy</w:t>
                      </w:r>
                      <w:r>
                        <w:rPr>
                          <w:color w:val="4F6128"/>
                          <w:spacing w:val="-3"/>
                        </w:rPr>
                        <w:t> </w:t>
                      </w:r>
                      <w:r>
                        <w:rPr>
                          <w:color w:val="4F6128"/>
                        </w:rPr>
                        <w:t>nose,</w:t>
                      </w:r>
                      <w:r>
                        <w:rPr>
                          <w:color w:val="4F6128"/>
                          <w:spacing w:val="-3"/>
                        </w:rPr>
                        <w:t> </w:t>
                      </w:r>
                      <w:r>
                        <w:rPr>
                          <w:color w:val="4F6128"/>
                        </w:rPr>
                        <w:t>wheezing,</w:t>
                      </w:r>
                      <w:r>
                        <w:rPr>
                          <w:color w:val="4F6128"/>
                          <w:spacing w:val="-3"/>
                        </w:rPr>
                        <w:t> </w:t>
                      </w:r>
                      <w:r>
                        <w:rPr>
                          <w:color w:val="4F6128"/>
                        </w:rPr>
                        <w:t>and</w:t>
                      </w:r>
                      <w:r>
                        <w:rPr>
                          <w:color w:val="4F6128"/>
                          <w:spacing w:val="-3"/>
                        </w:rPr>
                        <w:t> </w:t>
                      </w:r>
                      <w:r>
                        <w:rPr>
                          <w:color w:val="4F6128"/>
                        </w:rPr>
                        <w:t>red or itchy eyes, or skin. Some people, such as those with allergies to molds or with asthma, may have more intense reactions.</w:t>
                      </w:r>
                    </w:p>
                    <w:p>
                      <w:pPr>
                        <w:pStyle w:val="BodyText"/>
                        <w:numPr>
                          <w:ilvl w:val="0"/>
                          <w:numId w:val="43"/>
                        </w:numPr>
                        <w:tabs>
                          <w:tab w:pos="534" w:val="left" w:leader="none"/>
                        </w:tabs>
                        <w:spacing w:line="240" w:lineRule="auto" w:before="1" w:after="0"/>
                        <w:ind w:left="534" w:right="0" w:hanging="360"/>
                        <w:jc w:val="left"/>
                        <w:rPr>
                          <w:color w:val="000000"/>
                        </w:rPr>
                      </w:pPr>
                      <w:r>
                        <w:rPr>
                          <w:color w:val="4F6128"/>
                        </w:rPr>
                        <w:t>In</w:t>
                      </w:r>
                      <w:r>
                        <w:rPr>
                          <w:color w:val="4F6128"/>
                          <w:spacing w:val="-5"/>
                        </w:rPr>
                        <w:t> </w:t>
                      </w:r>
                      <w:r>
                        <w:rPr>
                          <w:color w:val="4F6128"/>
                        </w:rPr>
                        <w:t>your</w:t>
                      </w:r>
                      <w:r>
                        <w:rPr>
                          <w:color w:val="4F6128"/>
                          <w:spacing w:val="-5"/>
                        </w:rPr>
                        <w:t> </w:t>
                      </w:r>
                      <w:r>
                        <w:rPr>
                          <w:color w:val="4F6128"/>
                        </w:rPr>
                        <w:t>home,</w:t>
                      </w:r>
                      <w:r>
                        <w:rPr>
                          <w:color w:val="4F6128"/>
                          <w:spacing w:val="-4"/>
                        </w:rPr>
                        <w:t> </w:t>
                      </w:r>
                      <w:r>
                        <w:rPr>
                          <w:color w:val="4F6128"/>
                        </w:rPr>
                        <w:t>you</w:t>
                      </w:r>
                      <w:r>
                        <w:rPr>
                          <w:color w:val="4F6128"/>
                          <w:spacing w:val="-5"/>
                        </w:rPr>
                        <w:t> </w:t>
                      </w:r>
                      <w:r>
                        <w:rPr>
                          <w:color w:val="4F6128"/>
                        </w:rPr>
                        <w:t>can</w:t>
                      </w:r>
                      <w:r>
                        <w:rPr>
                          <w:color w:val="4F6128"/>
                          <w:spacing w:val="-4"/>
                        </w:rPr>
                        <w:t> </w:t>
                      </w:r>
                      <w:r>
                        <w:rPr>
                          <w:color w:val="4F6128"/>
                        </w:rPr>
                        <w:t>control</w:t>
                      </w:r>
                      <w:r>
                        <w:rPr>
                          <w:color w:val="4F6128"/>
                          <w:spacing w:val="-5"/>
                        </w:rPr>
                        <w:t> </w:t>
                      </w:r>
                      <w:r>
                        <w:rPr>
                          <w:color w:val="4F6128"/>
                        </w:rPr>
                        <w:t>mold</w:t>
                      </w:r>
                      <w:r>
                        <w:rPr>
                          <w:color w:val="4F6128"/>
                          <w:spacing w:val="-5"/>
                        </w:rPr>
                        <w:t> </w:t>
                      </w:r>
                      <w:r>
                        <w:rPr>
                          <w:color w:val="4F6128"/>
                        </w:rPr>
                        <w:t>growth</w:t>
                      </w:r>
                      <w:r>
                        <w:rPr>
                          <w:color w:val="4F6128"/>
                          <w:spacing w:val="-4"/>
                        </w:rPr>
                        <w:t> </w:t>
                      </w:r>
                      <w:r>
                        <w:rPr>
                          <w:color w:val="4F6128"/>
                          <w:spacing w:val="-5"/>
                        </w:rPr>
                        <w:t>by:</w:t>
                      </w:r>
                    </w:p>
                    <w:p>
                      <w:pPr>
                        <w:pStyle w:val="BodyText"/>
                        <w:numPr>
                          <w:ilvl w:val="1"/>
                          <w:numId w:val="43"/>
                        </w:numPr>
                        <w:tabs>
                          <w:tab w:pos="984" w:val="left" w:leader="none"/>
                        </w:tabs>
                        <w:spacing w:line="281" w:lineRule="exact" w:before="1" w:after="0"/>
                        <w:ind w:left="984" w:right="0" w:hanging="359"/>
                        <w:jc w:val="left"/>
                        <w:rPr>
                          <w:color w:val="000000"/>
                        </w:rPr>
                      </w:pPr>
                      <w:r>
                        <w:rPr>
                          <w:color w:val="4F6128"/>
                        </w:rPr>
                        <w:t>Keeping</w:t>
                      </w:r>
                      <w:r>
                        <w:rPr>
                          <w:color w:val="4F6128"/>
                          <w:spacing w:val="-4"/>
                        </w:rPr>
                        <w:t> </w:t>
                      </w:r>
                      <w:r>
                        <w:rPr>
                          <w:color w:val="4F6128"/>
                        </w:rPr>
                        <w:t>humidity</w:t>
                      </w:r>
                      <w:r>
                        <w:rPr>
                          <w:color w:val="4F6128"/>
                          <w:spacing w:val="-4"/>
                        </w:rPr>
                        <w:t> </w:t>
                      </w:r>
                      <w:r>
                        <w:rPr>
                          <w:color w:val="4F6128"/>
                        </w:rPr>
                        <w:t>levels</w:t>
                      </w:r>
                      <w:r>
                        <w:rPr>
                          <w:color w:val="4F6128"/>
                          <w:spacing w:val="-5"/>
                        </w:rPr>
                        <w:t> </w:t>
                      </w:r>
                      <w:r>
                        <w:rPr>
                          <w:color w:val="4F6128"/>
                        </w:rPr>
                        <w:t>as</w:t>
                      </w:r>
                      <w:r>
                        <w:rPr>
                          <w:color w:val="4F6128"/>
                          <w:spacing w:val="-5"/>
                        </w:rPr>
                        <w:t> </w:t>
                      </w:r>
                      <w:r>
                        <w:rPr>
                          <w:color w:val="4F6128"/>
                        </w:rPr>
                        <w:t>low</w:t>
                      </w:r>
                      <w:r>
                        <w:rPr>
                          <w:color w:val="4F6128"/>
                          <w:spacing w:val="-4"/>
                        </w:rPr>
                        <w:t> </w:t>
                      </w:r>
                      <w:r>
                        <w:rPr>
                          <w:color w:val="4F6128"/>
                        </w:rPr>
                        <w:t>as</w:t>
                      </w:r>
                      <w:r>
                        <w:rPr>
                          <w:color w:val="4F6128"/>
                          <w:spacing w:val="-5"/>
                        </w:rPr>
                        <w:t> </w:t>
                      </w:r>
                      <w:r>
                        <w:rPr>
                          <w:color w:val="4F6128"/>
                        </w:rPr>
                        <w:t>you</w:t>
                      </w:r>
                      <w:r>
                        <w:rPr>
                          <w:color w:val="4F6128"/>
                          <w:spacing w:val="-4"/>
                        </w:rPr>
                        <w:t> </w:t>
                      </w:r>
                      <w:r>
                        <w:rPr>
                          <w:color w:val="4F6128"/>
                        </w:rPr>
                        <w:t>can,</w:t>
                      </w:r>
                      <w:r>
                        <w:rPr>
                          <w:color w:val="4F6128"/>
                          <w:spacing w:val="-4"/>
                        </w:rPr>
                        <w:t> </w:t>
                      </w:r>
                      <w:r>
                        <w:rPr>
                          <w:color w:val="4F6128"/>
                        </w:rPr>
                        <w:t>no</w:t>
                      </w:r>
                      <w:r>
                        <w:rPr>
                          <w:color w:val="4F6128"/>
                          <w:spacing w:val="-3"/>
                        </w:rPr>
                        <w:t> </w:t>
                      </w:r>
                      <w:r>
                        <w:rPr>
                          <w:color w:val="4F6128"/>
                        </w:rPr>
                        <w:t>higher</w:t>
                      </w:r>
                      <w:r>
                        <w:rPr>
                          <w:color w:val="4F6128"/>
                          <w:spacing w:val="-4"/>
                        </w:rPr>
                        <w:t> </w:t>
                      </w:r>
                      <w:r>
                        <w:rPr>
                          <w:color w:val="4F6128"/>
                        </w:rPr>
                        <w:t>than</w:t>
                      </w:r>
                      <w:r>
                        <w:rPr>
                          <w:color w:val="4F6128"/>
                          <w:spacing w:val="-4"/>
                        </w:rPr>
                        <w:t> </w:t>
                      </w:r>
                      <w:r>
                        <w:rPr>
                          <w:color w:val="4F6128"/>
                        </w:rPr>
                        <w:t>50%,</w:t>
                      </w:r>
                      <w:r>
                        <w:rPr>
                          <w:color w:val="4F6128"/>
                          <w:spacing w:val="-4"/>
                        </w:rPr>
                        <w:t> </w:t>
                      </w:r>
                      <w:r>
                        <w:rPr>
                          <w:color w:val="4F6128"/>
                        </w:rPr>
                        <w:t>all</w:t>
                      </w:r>
                      <w:r>
                        <w:rPr>
                          <w:color w:val="4F6128"/>
                          <w:spacing w:val="-4"/>
                        </w:rPr>
                        <w:t> </w:t>
                      </w:r>
                      <w:r>
                        <w:rPr>
                          <w:color w:val="4F6128"/>
                        </w:rPr>
                        <w:t>day</w:t>
                      </w:r>
                      <w:r>
                        <w:rPr>
                          <w:color w:val="4F6128"/>
                          <w:spacing w:val="-3"/>
                        </w:rPr>
                        <w:t> </w:t>
                      </w:r>
                      <w:r>
                        <w:rPr>
                          <w:color w:val="4F6128"/>
                          <w:spacing w:val="-2"/>
                        </w:rPr>
                        <w:t>long.</w:t>
                      </w:r>
                    </w:p>
                    <w:p>
                      <w:pPr>
                        <w:pStyle w:val="BodyText"/>
                        <w:numPr>
                          <w:ilvl w:val="1"/>
                          <w:numId w:val="43"/>
                        </w:numPr>
                        <w:tabs>
                          <w:tab w:pos="985" w:val="left" w:leader="none"/>
                        </w:tabs>
                        <w:spacing w:line="232" w:lineRule="auto" w:before="2" w:after="0"/>
                        <w:ind w:left="985" w:right="339" w:hanging="360"/>
                        <w:jc w:val="left"/>
                        <w:rPr>
                          <w:color w:val="000000"/>
                        </w:rPr>
                      </w:pPr>
                      <w:r>
                        <w:rPr>
                          <w:color w:val="4F6128"/>
                        </w:rPr>
                        <w:t>Making sure</w:t>
                      </w:r>
                      <w:r>
                        <w:rPr>
                          <w:color w:val="4F6128"/>
                          <w:spacing w:val="-2"/>
                        </w:rPr>
                        <w:t> </w:t>
                      </w:r>
                      <w:r>
                        <w:rPr>
                          <w:color w:val="4F6128"/>
                        </w:rPr>
                        <w:t>your</w:t>
                      </w:r>
                      <w:r>
                        <w:rPr>
                          <w:color w:val="4F6128"/>
                          <w:spacing w:val="-3"/>
                        </w:rPr>
                        <w:t> </w:t>
                      </w:r>
                      <w:r>
                        <w:rPr>
                          <w:color w:val="4F6128"/>
                        </w:rPr>
                        <w:t>home</w:t>
                      </w:r>
                      <w:r>
                        <w:rPr>
                          <w:color w:val="4F6128"/>
                          <w:spacing w:val="-4"/>
                        </w:rPr>
                        <w:t> </w:t>
                      </w:r>
                      <w:r>
                        <w:rPr>
                          <w:color w:val="4F6128"/>
                        </w:rPr>
                        <w:t>has</w:t>
                      </w:r>
                      <w:r>
                        <w:rPr>
                          <w:color w:val="4F6128"/>
                          <w:spacing w:val="-1"/>
                        </w:rPr>
                        <w:t> </w:t>
                      </w:r>
                      <w:r>
                        <w:rPr>
                          <w:color w:val="4F6128"/>
                        </w:rPr>
                        <w:t>enough</w:t>
                      </w:r>
                      <w:r>
                        <w:rPr>
                          <w:color w:val="4F6128"/>
                          <w:spacing w:val="-3"/>
                        </w:rPr>
                        <w:t> </w:t>
                      </w:r>
                      <w:r>
                        <w:rPr>
                          <w:color w:val="4F6128"/>
                        </w:rPr>
                        <w:t>ventilation.</w:t>
                      </w:r>
                      <w:r>
                        <w:rPr>
                          <w:color w:val="4F6128"/>
                          <w:spacing w:val="-3"/>
                        </w:rPr>
                        <w:t> </w:t>
                      </w:r>
                      <w:r>
                        <w:rPr>
                          <w:color w:val="4F6128"/>
                        </w:rPr>
                        <w:t>Use</w:t>
                      </w:r>
                      <w:r>
                        <w:rPr>
                          <w:color w:val="4F6128"/>
                          <w:spacing w:val="-4"/>
                        </w:rPr>
                        <w:t> </w:t>
                      </w:r>
                      <w:r>
                        <w:rPr>
                          <w:color w:val="4F6128"/>
                        </w:rPr>
                        <w:t>exhaust</w:t>
                      </w:r>
                      <w:r>
                        <w:rPr>
                          <w:color w:val="4F6128"/>
                          <w:spacing w:val="-3"/>
                        </w:rPr>
                        <w:t> </w:t>
                      </w:r>
                      <w:r>
                        <w:rPr>
                          <w:color w:val="4F6128"/>
                        </w:rPr>
                        <w:t>fans</w:t>
                      </w:r>
                      <w:r>
                        <w:rPr>
                          <w:color w:val="4F6128"/>
                          <w:spacing w:val="-4"/>
                        </w:rPr>
                        <w:t> </w:t>
                      </w:r>
                      <w:r>
                        <w:rPr>
                          <w:color w:val="4F6128"/>
                        </w:rPr>
                        <w:t>which</w:t>
                      </w:r>
                      <w:r>
                        <w:rPr>
                          <w:color w:val="4F6128"/>
                          <w:spacing w:val="-3"/>
                        </w:rPr>
                        <w:t> </w:t>
                      </w:r>
                      <w:r>
                        <w:rPr>
                          <w:color w:val="4F6128"/>
                        </w:rPr>
                        <w:t>vent</w:t>
                      </w:r>
                      <w:r>
                        <w:rPr>
                          <w:color w:val="4F6128"/>
                          <w:spacing w:val="-3"/>
                        </w:rPr>
                        <w:t> </w:t>
                      </w:r>
                      <w:r>
                        <w:rPr>
                          <w:color w:val="4F6128"/>
                        </w:rPr>
                        <w:t>outside</w:t>
                      </w:r>
                      <w:r>
                        <w:rPr>
                          <w:color w:val="4F6128"/>
                          <w:spacing w:val="-4"/>
                        </w:rPr>
                        <w:t> </w:t>
                      </w:r>
                      <w:r>
                        <w:rPr>
                          <w:color w:val="4F6128"/>
                        </w:rPr>
                        <w:t>your</w:t>
                      </w:r>
                      <w:r>
                        <w:rPr>
                          <w:color w:val="4F6128"/>
                          <w:spacing w:val="-3"/>
                        </w:rPr>
                        <w:t> </w:t>
                      </w:r>
                      <w:r>
                        <w:rPr>
                          <w:color w:val="4F6128"/>
                        </w:rPr>
                        <w:t>home</w:t>
                      </w:r>
                      <w:r>
                        <w:rPr>
                          <w:color w:val="4F6128"/>
                          <w:spacing w:val="-4"/>
                        </w:rPr>
                        <w:t> </w:t>
                      </w:r>
                      <w:r>
                        <w:rPr>
                          <w:color w:val="4F6128"/>
                        </w:rPr>
                        <w:t>in</w:t>
                      </w:r>
                      <w:r>
                        <w:rPr>
                          <w:color w:val="4F6128"/>
                          <w:spacing w:val="-3"/>
                        </w:rPr>
                        <w:t> </w:t>
                      </w:r>
                      <w:r>
                        <w:rPr>
                          <w:color w:val="4F6128"/>
                        </w:rPr>
                        <w:t>the kitchen and bathroom. Make sure your clothes dryer vents outside your home.</w:t>
                      </w:r>
                    </w:p>
                    <w:p>
                      <w:pPr>
                        <w:pStyle w:val="BodyText"/>
                        <w:numPr>
                          <w:ilvl w:val="1"/>
                          <w:numId w:val="43"/>
                        </w:numPr>
                        <w:tabs>
                          <w:tab w:pos="984" w:val="left" w:leader="none"/>
                        </w:tabs>
                        <w:spacing w:line="281" w:lineRule="exact" w:before="0" w:after="0"/>
                        <w:ind w:left="984" w:right="0" w:hanging="359"/>
                        <w:jc w:val="left"/>
                        <w:rPr>
                          <w:color w:val="000000"/>
                        </w:rPr>
                      </w:pPr>
                      <w:r>
                        <w:rPr>
                          <w:color w:val="4F6128"/>
                        </w:rPr>
                        <w:t>Fixing</w:t>
                      </w:r>
                      <w:r>
                        <w:rPr>
                          <w:color w:val="4F6128"/>
                          <w:spacing w:val="-5"/>
                        </w:rPr>
                        <w:t> </w:t>
                      </w:r>
                      <w:r>
                        <w:rPr>
                          <w:color w:val="4F6128"/>
                        </w:rPr>
                        <w:t>any</w:t>
                      </w:r>
                      <w:r>
                        <w:rPr>
                          <w:color w:val="4F6128"/>
                          <w:spacing w:val="-5"/>
                        </w:rPr>
                        <w:t> </w:t>
                      </w:r>
                      <w:r>
                        <w:rPr>
                          <w:color w:val="4F6128"/>
                        </w:rPr>
                        <w:t>leaks</w:t>
                      </w:r>
                      <w:r>
                        <w:rPr>
                          <w:color w:val="4F6128"/>
                          <w:spacing w:val="-5"/>
                        </w:rPr>
                        <w:t> </w:t>
                      </w:r>
                      <w:r>
                        <w:rPr>
                          <w:color w:val="4F6128"/>
                        </w:rPr>
                        <w:t>in</w:t>
                      </w:r>
                      <w:r>
                        <w:rPr>
                          <w:color w:val="4F6128"/>
                          <w:spacing w:val="-4"/>
                        </w:rPr>
                        <w:t> </w:t>
                      </w:r>
                      <w:r>
                        <w:rPr>
                          <w:color w:val="4F6128"/>
                        </w:rPr>
                        <w:t>your</w:t>
                      </w:r>
                      <w:r>
                        <w:rPr>
                          <w:color w:val="4F6128"/>
                          <w:spacing w:val="-5"/>
                        </w:rPr>
                        <w:t> </w:t>
                      </w:r>
                      <w:r>
                        <w:rPr>
                          <w:color w:val="4F6128"/>
                        </w:rPr>
                        <w:t>home’s</w:t>
                      </w:r>
                      <w:r>
                        <w:rPr>
                          <w:color w:val="4F6128"/>
                          <w:spacing w:val="-5"/>
                        </w:rPr>
                        <w:t> </w:t>
                      </w:r>
                      <w:r>
                        <w:rPr>
                          <w:color w:val="4F6128"/>
                        </w:rPr>
                        <w:t>roof,</w:t>
                      </w:r>
                      <w:r>
                        <w:rPr>
                          <w:color w:val="4F6128"/>
                          <w:spacing w:val="-5"/>
                        </w:rPr>
                        <w:t> </w:t>
                      </w:r>
                      <w:r>
                        <w:rPr>
                          <w:color w:val="4F6128"/>
                        </w:rPr>
                        <w:t>walls,</w:t>
                      </w:r>
                      <w:r>
                        <w:rPr>
                          <w:color w:val="4F6128"/>
                          <w:spacing w:val="-4"/>
                        </w:rPr>
                        <w:t> </w:t>
                      </w:r>
                      <w:r>
                        <w:rPr>
                          <w:color w:val="4F6128"/>
                        </w:rPr>
                        <w:t>or</w:t>
                      </w:r>
                      <w:r>
                        <w:rPr>
                          <w:color w:val="4F6128"/>
                          <w:spacing w:val="-5"/>
                        </w:rPr>
                        <w:t> </w:t>
                      </w:r>
                      <w:r>
                        <w:rPr>
                          <w:color w:val="4F6128"/>
                        </w:rPr>
                        <w:t>plumbing</w:t>
                      </w:r>
                      <w:r>
                        <w:rPr>
                          <w:color w:val="4F6128"/>
                          <w:spacing w:val="-5"/>
                        </w:rPr>
                        <w:t> </w:t>
                      </w:r>
                      <w:r>
                        <w:rPr>
                          <w:color w:val="4F6128"/>
                        </w:rPr>
                        <w:t>so</w:t>
                      </w:r>
                      <w:r>
                        <w:rPr>
                          <w:color w:val="4F6128"/>
                          <w:spacing w:val="-3"/>
                        </w:rPr>
                        <w:t> </w:t>
                      </w:r>
                      <w:r>
                        <w:rPr>
                          <w:color w:val="4F6128"/>
                        </w:rPr>
                        <w:t>mold</w:t>
                      </w:r>
                      <w:r>
                        <w:rPr>
                          <w:color w:val="4F6128"/>
                          <w:spacing w:val="-5"/>
                        </w:rPr>
                        <w:t> </w:t>
                      </w:r>
                      <w:r>
                        <w:rPr>
                          <w:color w:val="4F6128"/>
                        </w:rPr>
                        <w:t>does</w:t>
                      </w:r>
                      <w:r>
                        <w:rPr>
                          <w:color w:val="4F6128"/>
                          <w:spacing w:val="-5"/>
                        </w:rPr>
                        <w:t> </w:t>
                      </w:r>
                      <w:r>
                        <w:rPr>
                          <w:color w:val="4F6128"/>
                        </w:rPr>
                        <w:t>not</w:t>
                      </w:r>
                      <w:r>
                        <w:rPr>
                          <w:color w:val="4F6128"/>
                          <w:spacing w:val="-5"/>
                        </w:rPr>
                        <w:t> </w:t>
                      </w:r>
                      <w:r>
                        <w:rPr>
                          <w:color w:val="4F6128"/>
                        </w:rPr>
                        <w:t>have</w:t>
                      </w:r>
                      <w:r>
                        <w:rPr>
                          <w:color w:val="4F6128"/>
                          <w:spacing w:val="-5"/>
                        </w:rPr>
                        <w:t> </w:t>
                      </w:r>
                      <w:r>
                        <w:rPr>
                          <w:color w:val="4F6128"/>
                        </w:rPr>
                        <w:t>moisture</w:t>
                      </w:r>
                      <w:r>
                        <w:rPr>
                          <w:color w:val="4F6128"/>
                          <w:spacing w:val="-6"/>
                        </w:rPr>
                        <w:t> </w:t>
                      </w:r>
                      <w:r>
                        <w:rPr>
                          <w:color w:val="4F6128"/>
                        </w:rPr>
                        <w:t>to</w:t>
                      </w:r>
                      <w:r>
                        <w:rPr>
                          <w:color w:val="4F6128"/>
                          <w:spacing w:val="-3"/>
                        </w:rPr>
                        <w:t> </w:t>
                      </w:r>
                      <w:r>
                        <w:rPr>
                          <w:color w:val="4F6128"/>
                          <w:spacing w:val="-2"/>
                        </w:rPr>
                        <w:t>grow.</w:t>
                      </w:r>
                    </w:p>
                    <w:p>
                      <w:pPr>
                        <w:pStyle w:val="BodyText"/>
                        <w:numPr>
                          <w:ilvl w:val="1"/>
                          <w:numId w:val="43"/>
                        </w:numPr>
                        <w:tabs>
                          <w:tab w:pos="984" w:val="left" w:leader="none"/>
                        </w:tabs>
                        <w:spacing w:line="283" w:lineRule="exact" w:before="0" w:after="0"/>
                        <w:ind w:left="984" w:right="0" w:hanging="359"/>
                        <w:jc w:val="left"/>
                        <w:rPr>
                          <w:color w:val="000000"/>
                        </w:rPr>
                      </w:pPr>
                      <w:r>
                        <w:rPr>
                          <w:color w:val="4F6128"/>
                        </w:rPr>
                        <w:t>Not</w:t>
                      </w:r>
                      <w:r>
                        <w:rPr>
                          <w:color w:val="4F6128"/>
                          <w:spacing w:val="-7"/>
                        </w:rPr>
                        <w:t> </w:t>
                      </w:r>
                      <w:r>
                        <w:rPr>
                          <w:color w:val="4F6128"/>
                        </w:rPr>
                        <w:t>using</w:t>
                      </w:r>
                      <w:r>
                        <w:rPr>
                          <w:color w:val="4F6128"/>
                          <w:spacing w:val="-4"/>
                        </w:rPr>
                        <w:t> </w:t>
                      </w:r>
                      <w:r>
                        <w:rPr>
                          <w:color w:val="4F6128"/>
                        </w:rPr>
                        <w:t>carpet</w:t>
                      </w:r>
                      <w:r>
                        <w:rPr>
                          <w:color w:val="4F6128"/>
                          <w:spacing w:val="-5"/>
                        </w:rPr>
                        <w:t> </w:t>
                      </w:r>
                      <w:r>
                        <w:rPr>
                          <w:color w:val="4F6128"/>
                        </w:rPr>
                        <w:t>in</w:t>
                      </w:r>
                      <w:r>
                        <w:rPr>
                          <w:color w:val="4F6128"/>
                          <w:spacing w:val="-4"/>
                        </w:rPr>
                        <w:t> </w:t>
                      </w:r>
                      <w:r>
                        <w:rPr>
                          <w:color w:val="4F6128"/>
                        </w:rPr>
                        <w:t>rooms</w:t>
                      </w:r>
                      <w:r>
                        <w:rPr>
                          <w:color w:val="4F6128"/>
                          <w:spacing w:val="-5"/>
                        </w:rPr>
                        <w:t> </w:t>
                      </w:r>
                      <w:r>
                        <w:rPr>
                          <w:color w:val="4F6128"/>
                        </w:rPr>
                        <w:t>or</w:t>
                      </w:r>
                      <w:r>
                        <w:rPr>
                          <w:color w:val="4F6128"/>
                          <w:spacing w:val="-5"/>
                        </w:rPr>
                        <w:t> </w:t>
                      </w:r>
                      <w:r>
                        <w:rPr>
                          <w:color w:val="4F6128"/>
                        </w:rPr>
                        <w:t>areas</w:t>
                      </w:r>
                      <w:r>
                        <w:rPr>
                          <w:color w:val="4F6128"/>
                          <w:spacing w:val="-5"/>
                        </w:rPr>
                        <w:t> </w:t>
                      </w:r>
                      <w:r>
                        <w:rPr>
                          <w:color w:val="4F6128"/>
                        </w:rPr>
                        <w:t>like</w:t>
                      </w:r>
                      <w:r>
                        <w:rPr>
                          <w:color w:val="4F6128"/>
                          <w:spacing w:val="-5"/>
                        </w:rPr>
                        <w:t> </w:t>
                      </w:r>
                      <w:r>
                        <w:rPr>
                          <w:color w:val="4F6128"/>
                        </w:rPr>
                        <w:t>bathrooms</w:t>
                      </w:r>
                      <w:r>
                        <w:rPr>
                          <w:color w:val="4F6128"/>
                          <w:spacing w:val="-5"/>
                        </w:rPr>
                        <w:t> </w:t>
                      </w:r>
                      <w:r>
                        <w:rPr>
                          <w:color w:val="4F6128"/>
                        </w:rPr>
                        <w:t>or</w:t>
                      </w:r>
                      <w:r>
                        <w:rPr>
                          <w:color w:val="4F6128"/>
                          <w:spacing w:val="-5"/>
                        </w:rPr>
                        <w:t> </w:t>
                      </w:r>
                      <w:r>
                        <w:rPr>
                          <w:color w:val="4F6128"/>
                        </w:rPr>
                        <w:t>basements</w:t>
                      </w:r>
                      <w:r>
                        <w:rPr>
                          <w:color w:val="4F6128"/>
                          <w:spacing w:val="-2"/>
                        </w:rPr>
                        <w:t> </w:t>
                      </w:r>
                      <w:r>
                        <w:rPr>
                          <w:color w:val="4F6128"/>
                        </w:rPr>
                        <w:t>that</w:t>
                      </w:r>
                      <w:r>
                        <w:rPr>
                          <w:color w:val="4F6128"/>
                          <w:spacing w:val="-5"/>
                        </w:rPr>
                        <w:t> </w:t>
                      </w:r>
                      <w:r>
                        <w:rPr>
                          <w:color w:val="4F6128"/>
                        </w:rPr>
                        <w:t>may</w:t>
                      </w:r>
                      <w:r>
                        <w:rPr>
                          <w:color w:val="4F6128"/>
                          <w:spacing w:val="-4"/>
                        </w:rPr>
                        <w:t> </w:t>
                      </w:r>
                      <w:r>
                        <w:rPr>
                          <w:color w:val="4F6128"/>
                        </w:rPr>
                        <w:t>have</w:t>
                      </w:r>
                      <w:r>
                        <w:rPr>
                          <w:color w:val="4F6128"/>
                          <w:spacing w:val="-5"/>
                        </w:rPr>
                        <w:t> </w:t>
                      </w:r>
                      <w:r>
                        <w:rPr>
                          <w:color w:val="4F6128"/>
                        </w:rPr>
                        <w:t>a</w:t>
                      </w:r>
                      <w:r>
                        <w:rPr>
                          <w:color w:val="4F6128"/>
                          <w:spacing w:val="-3"/>
                        </w:rPr>
                        <w:t> </w:t>
                      </w:r>
                      <w:r>
                        <w:rPr>
                          <w:color w:val="4F6128"/>
                        </w:rPr>
                        <w:t>lot</w:t>
                      </w:r>
                      <w:r>
                        <w:rPr>
                          <w:color w:val="4F6128"/>
                          <w:spacing w:val="-4"/>
                        </w:rPr>
                        <w:t> </w:t>
                      </w:r>
                      <w:r>
                        <w:rPr>
                          <w:color w:val="4F6128"/>
                        </w:rPr>
                        <w:t>of</w:t>
                      </w:r>
                      <w:r>
                        <w:rPr>
                          <w:color w:val="4F6128"/>
                          <w:spacing w:val="-4"/>
                        </w:rPr>
                        <w:t> </w:t>
                      </w:r>
                      <w:r>
                        <w:rPr>
                          <w:color w:val="4F6128"/>
                          <w:spacing w:val="-2"/>
                        </w:rPr>
                        <w:t>moisture.</w:t>
                      </w:r>
                    </w:p>
                    <w:p>
                      <w:pPr>
                        <w:spacing w:before="101"/>
                        <w:ind w:left="174" w:right="0" w:firstLine="0"/>
                        <w:jc w:val="left"/>
                        <w:rPr>
                          <w:i/>
                          <w:color w:val="000000"/>
                          <w:sz w:val="17"/>
                        </w:rPr>
                      </w:pPr>
                      <w:r>
                        <w:rPr>
                          <w:i/>
                          <w:color w:val="4F6128"/>
                          <w:spacing w:val="-6"/>
                          <w:sz w:val="17"/>
                        </w:rPr>
                        <w:t>(Source:</w:t>
                      </w:r>
                      <w:r>
                        <w:rPr>
                          <w:i/>
                          <w:color w:val="4F6128"/>
                          <w:spacing w:val="-4"/>
                          <w:sz w:val="17"/>
                        </w:rPr>
                        <w:t> </w:t>
                      </w:r>
                      <w:r>
                        <w:rPr>
                          <w:i/>
                          <w:color w:val="4F6128"/>
                          <w:spacing w:val="-6"/>
                          <w:sz w:val="17"/>
                        </w:rPr>
                        <w:t>CDC,</w:t>
                      </w:r>
                      <w:r>
                        <w:rPr>
                          <w:i/>
                          <w:color w:val="4F6128"/>
                          <w:spacing w:val="-2"/>
                          <w:sz w:val="17"/>
                        </w:rPr>
                        <w:t> </w:t>
                      </w:r>
                      <w:r>
                        <w:rPr>
                          <w:i/>
                          <w:color w:val="4F6128"/>
                          <w:spacing w:val="-6"/>
                          <w:sz w:val="17"/>
                        </w:rPr>
                        <w:t>Basic</w:t>
                      </w:r>
                      <w:r>
                        <w:rPr>
                          <w:i/>
                          <w:color w:val="4F6128"/>
                          <w:spacing w:val="-3"/>
                          <w:sz w:val="17"/>
                        </w:rPr>
                        <w:t> </w:t>
                      </w:r>
                      <w:r>
                        <w:rPr>
                          <w:i/>
                          <w:color w:val="4F6128"/>
                          <w:spacing w:val="-6"/>
                          <w:sz w:val="17"/>
                        </w:rPr>
                        <w:t>Facts</w:t>
                      </w:r>
                      <w:r>
                        <w:rPr>
                          <w:i/>
                          <w:color w:val="4F6128"/>
                          <w:spacing w:val="-4"/>
                          <w:sz w:val="17"/>
                        </w:rPr>
                        <w:t> </w:t>
                      </w:r>
                      <w:r>
                        <w:rPr>
                          <w:i/>
                          <w:color w:val="4F6128"/>
                          <w:spacing w:val="-6"/>
                          <w:sz w:val="17"/>
                        </w:rPr>
                        <w:t>about</w:t>
                      </w:r>
                      <w:r>
                        <w:rPr>
                          <w:i/>
                          <w:color w:val="4F6128"/>
                          <w:spacing w:val="-2"/>
                          <w:sz w:val="17"/>
                        </w:rPr>
                        <w:t> </w:t>
                      </w:r>
                      <w:r>
                        <w:rPr>
                          <w:i/>
                          <w:color w:val="4F6128"/>
                          <w:spacing w:val="-6"/>
                          <w:sz w:val="17"/>
                        </w:rPr>
                        <w:t>Mold</w:t>
                      </w:r>
                      <w:r>
                        <w:rPr>
                          <w:i/>
                          <w:color w:val="4F6128"/>
                          <w:spacing w:val="-3"/>
                          <w:sz w:val="17"/>
                        </w:rPr>
                        <w:t> </w:t>
                      </w:r>
                      <w:r>
                        <w:rPr>
                          <w:i/>
                          <w:color w:val="4F6128"/>
                          <w:spacing w:val="-6"/>
                          <w:sz w:val="17"/>
                        </w:rPr>
                        <w:t>and</w:t>
                      </w:r>
                      <w:r>
                        <w:rPr>
                          <w:i/>
                          <w:color w:val="4F6128"/>
                          <w:spacing w:val="-4"/>
                          <w:sz w:val="17"/>
                        </w:rPr>
                        <w:t> </w:t>
                      </w:r>
                      <w:r>
                        <w:rPr>
                          <w:i/>
                          <w:color w:val="4F6128"/>
                          <w:spacing w:val="-6"/>
                          <w:sz w:val="17"/>
                        </w:rPr>
                        <w:t>Dampness,</w:t>
                      </w:r>
                      <w:r>
                        <w:rPr>
                          <w:i/>
                          <w:color w:val="4F6128"/>
                          <w:spacing w:val="-2"/>
                          <w:sz w:val="17"/>
                        </w:rPr>
                        <w:t> </w:t>
                      </w:r>
                      <w:r>
                        <w:rPr>
                          <w:i/>
                          <w:color w:val="4F6128"/>
                          <w:spacing w:val="-6"/>
                          <w:sz w:val="17"/>
                        </w:rPr>
                        <w:t>Updated</w:t>
                      </w:r>
                      <w:r>
                        <w:rPr>
                          <w:i/>
                          <w:color w:val="4F6128"/>
                          <w:spacing w:val="-4"/>
                          <w:sz w:val="17"/>
                        </w:rPr>
                        <w:t> </w:t>
                      </w:r>
                      <w:r>
                        <w:rPr>
                          <w:i/>
                          <w:color w:val="4F6128"/>
                          <w:spacing w:val="-6"/>
                          <w:sz w:val="17"/>
                        </w:rPr>
                        <w:t>August</w:t>
                      </w:r>
                      <w:r>
                        <w:rPr>
                          <w:i/>
                          <w:color w:val="4F6128"/>
                          <w:spacing w:val="-2"/>
                          <w:sz w:val="17"/>
                        </w:rPr>
                        <w:t> </w:t>
                      </w:r>
                      <w:r>
                        <w:rPr>
                          <w:i/>
                          <w:color w:val="4F6128"/>
                          <w:spacing w:val="-6"/>
                          <w:sz w:val="17"/>
                        </w:rPr>
                        <w:t>11,</w:t>
                      </w:r>
                      <w:r>
                        <w:rPr>
                          <w:i/>
                          <w:color w:val="4F6128"/>
                          <w:spacing w:val="-1"/>
                          <w:sz w:val="17"/>
                        </w:rPr>
                        <w:t> </w:t>
                      </w:r>
                      <w:r>
                        <w:rPr>
                          <w:i/>
                          <w:color w:val="4F6128"/>
                          <w:spacing w:val="-6"/>
                          <w:sz w:val="17"/>
                        </w:rPr>
                        <w:t>2020)</w:t>
                      </w:r>
                    </w:p>
                  </w:txbxContent>
                </v:textbox>
                <v:fill type="solid"/>
                <w10:wrap type="topAndBottom"/>
              </v:shape>
            </w:pict>
          </mc:Fallback>
        </mc:AlternateContent>
      </w:r>
    </w:p>
    <w:p>
      <w:pPr>
        <w:pStyle w:val="BodyText"/>
        <w:spacing w:after="0"/>
        <w:sectPr>
          <w:footerReference w:type="default" r:id="rId171"/>
          <w:pgSz w:w="12240" w:h="15840"/>
          <w:pgMar w:header="0" w:footer="728" w:top="780" w:bottom="920" w:left="0" w:right="360"/>
        </w:sectPr>
      </w:pPr>
    </w:p>
    <w:p>
      <w:pPr>
        <w:pStyle w:val="Heading4"/>
        <w:spacing w:before="84"/>
      </w:pPr>
      <w:r>
        <w:rPr>
          <w:color w:val="9BBA58"/>
        </w:rPr>
        <w:t>Disaster</w:t>
      </w:r>
      <w:r>
        <w:rPr>
          <w:color w:val="9BBA58"/>
          <w:spacing w:val="-3"/>
        </w:rPr>
        <w:t> </w:t>
      </w:r>
      <w:r>
        <w:rPr>
          <w:color w:val="9BBA58"/>
          <w:spacing w:val="-2"/>
        </w:rPr>
        <w:t>Preparedness</w:t>
      </w:r>
    </w:p>
    <w:p>
      <w:pPr>
        <w:pStyle w:val="ListParagraph"/>
        <w:numPr>
          <w:ilvl w:val="0"/>
          <w:numId w:val="42"/>
        </w:numPr>
        <w:tabs>
          <w:tab w:pos="1223" w:val="left" w:leader="none"/>
        </w:tabs>
        <w:spacing w:line="240" w:lineRule="auto" w:before="191" w:after="0"/>
        <w:ind w:left="1223" w:right="907" w:hanging="360"/>
        <w:jc w:val="left"/>
        <w:rPr>
          <w:rFonts w:ascii="Symbol" w:hAnsi="Symbol"/>
          <w:color w:val="9BBA58"/>
          <w:sz w:val="20"/>
        </w:rPr>
      </w:pPr>
      <w:r>
        <w:rPr>
          <w:sz w:val="20"/>
        </w:rPr>
        <w:t>Seneca</w:t>
      </w:r>
      <w:r>
        <w:rPr>
          <w:spacing w:val="-3"/>
          <w:sz w:val="20"/>
        </w:rPr>
        <w:t> </w:t>
      </w:r>
      <w:r>
        <w:rPr>
          <w:sz w:val="20"/>
        </w:rPr>
        <w:t>County</w:t>
      </w:r>
      <w:r>
        <w:rPr>
          <w:spacing w:val="-2"/>
          <w:sz w:val="20"/>
        </w:rPr>
        <w:t> </w:t>
      </w:r>
      <w:r>
        <w:rPr>
          <w:sz w:val="20"/>
        </w:rPr>
        <w:t>adults</w:t>
      </w:r>
      <w:r>
        <w:rPr>
          <w:spacing w:val="-3"/>
          <w:sz w:val="20"/>
        </w:rPr>
        <w:t> </w:t>
      </w:r>
      <w:r>
        <w:rPr>
          <w:sz w:val="20"/>
        </w:rPr>
        <w:t>indicated</w:t>
      </w:r>
      <w:r>
        <w:rPr>
          <w:spacing w:val="-2"/>
          <w:sz w:val="20"/>
        </w:rPr>
        <w:t> </w:t>
      </w:r>
      <w:r>
        <w:rPr>
          <w:sz w:val="20"/>
        </w:rPr>
        <w:t>the</w:t>
      </w:r>
      <w:r>
        <w:rPr>
          <w:spacing w:val="-3"/>
          <w:sz w:val="20"/>
        </w:rPr>
        <w:t> </w:t>
      </w:r>
      <w:r>
        <w:rPr>
          <w:sz w:val="20"/>
        </w:rPr>
        <w:t>following</w:t>
      </w:r>
      <w:r>
        <w:rPr>
          <w:spacing w:val="-2"/>
          <w:sz w:val="20"/>
        </w:rPr>
        <w:t> </w:t>
      </w:r>
      <w:r>
        <w:rPr>
          <w:sz w:val="20"/>
        </w:rPr>
        <w:t>about</w:t>
      </w:r>
      <w:r>
        <w:rPr>
          <w:spacing w:val="-2"/>
          <w:sz w:val="20"/>
        </w:rPr>
        <w:t> </w:t>
      </w:r>
      <w:r>
        <w:rPr>
          <w:sz w:val="20"/>
        </w:rPr>
        <w:t>fire</w:t>
      </w:r>
      <w:r>
        <w:rPr>
          <w:spacing w:val="-3"/>
          <w:sz w:val="20"/>
        </w:rPr>
        <w:t> </w:t>
      </w:r>
      <w:r>
        <w:rPr>
          <w:sz w:val="20"/>
        </w:rPr>
        <w:t>safety</w:t>
      </w:r>
      <w:r>
        <w:rPr>
          <w:spacing w:val="-2"/>
          <w:sz w:val="20"/>
        </w:rPr>
        <w:t> </w:t>
      </w:r>
      <w:r>
        <w:rPr>
          <w:sz w:val="20"/>
        </w:rPr>
        <w:t>in</w:t>
      </w:r>
      <w:r>
        <w:rPr>
          <w:spacing w:val="-2"/>
          <w:sz w:val="20"/>
        </w:rPr>
        <w:t> </w:t>
      </w:r>
      <w:r>
        <w:rPr>
          <w:sz w:val="20"/>
        </w:rPr>
        <w:t>their</w:t>
      </w:r>
      <w:r>
        <w:rPr>
          <w:spacing w:val="-2"/>
          <w:sz w:val="20"/>
        </w:rPr>
        <w:t> </w:t>
      </w:r>
      <w:r>
        <w:rPr>
          <w:sz w:val="20"/>
        </w:rPr>
        <w:t>home:</w:t>
      </w:r>
      <w:r>
        <w:rPr>
          <w:spacing w:val="-2"/>
          <w:sz w:val="20"/>
        </w:rPr>
        <w:t> </w:t>
      </w:r>
      <w:r>
        <w:rPr>
          <w:sz w:val="20"/>
        </w:rPr>
        <w:t>checked</w:t>
      </w:r>
      <w:r>
        <w:rPr>
          <w:spacing w:val="-2"/>
          <w:sz w:val="20"/>
        </w:rPr>
        <w:t> </w:t>
      </w:r>
      <w:r>
        <w:rPr>
          <w:sz w:val="20"/>
        </w:rPr>
        <w:t>smoke</w:t>
      </w:r>
      <w:r>
        <w:rPr>
          <w:spacing w:val="-3"/>
          <w:sz w:val="20"/>
        </w:rPr>
        <w:t> </w:t>
      </w:r>
      <w:r>
        <w:rPr>
          <w:sz w:val="20"/>
        </w:rPr>
        <w:t>detectors</w:t>
      </w:r>
      <w:r>
        <w:rPr>
          <w:spacing w:val="-3"/>
          <w:sz w:val="20"/>
        </w:rPr>
        <w:t> </w:t>
      </w:r>
      <w:r>
        <w:rPr>
          <w:sz w:val="20"/>
        </w:rPr>
        <w:t>at</w:t>
      </w:r>
      <w:r>
        <w:rPr>
          <w:spacing w:val="-2"/>
          <w:sz w:val="20"/>
        </w:rPr>
        <w:t> </w:t>
      </w:r>
      <w:r>
        <w:rPr>
          <w:sz w:val="20"/>
        </w:rPr>
        <w:t>least every 6 months (62%), had the recommended amount of smoke detectors (54%), and had a fire escape plan </w:t>
      </w:r>
      <w:r>
        <w:rPr>
          <w:spacing w:val="-2"/>
          <w:sz w:val="20"/>
        </w:rPr>
        <w:t>(38%).</w:t>
      </w:r>
    </w:p>
    <w:p>
      <w:pPr>
        <w:pStyle w:val="BodyText"/>
        <w:spacing w:before="1"/>
      </w:pPr>
    </w:p>
    <w:p>
      <w:pPr>
        <w:pStyle w:val="ListParagraph"/>
        <w:numPr>
          <w:ilvl w:val="0"/>
          <w:numId w:val="42"/>
        </w:numPr>
        <w:tabs>
          <w:tab w:pos="1223" w:val="left" w:leader="none"/>
        </w:tabs>
        <w:spacing w:line="240" w:lineRule="auto" w:before="0" w:after="0"/>
        <w:ind w:left="1223" w:right="867" w:hanging="360"/>
        <w:jc w:val="left"/>
        <w:rPr>
          <w:rFonts w:ascii="Symbol" w:hAnsi="Symbol"/>
          <w:color w:val="9BBA58"/>
          <w:sz w:val="20"/>
        </w:rPr>
      </w:pPr>
      <w:r>
        <w:rPr>
          <w:sz w:val="20"/>
        </w:rPr>
        <w:t>Seneca</w:t>
      </w:r>
      <w:r>
        <w:rPr>
          <w:spacing w:val="-3"/>
          <w:sz w:val="20"/>
        </w:rPr>
        <w:t> </w:t>
      </w:r>
      <w:r>
        <w:rPr>
          <w:sz w:val="20"/>
        </w:rPr>
        <w:t>County</w:t>
      </w:r>
      <w:r>
        <w:rPr>
          <w:spacing w:val="-2"/>
          <w:sz w:val="20"/>
        </w:rPr>
        <w:t> </w:t>
      </w:r>
      <w:r>
        <w:rPr>
          <w:sz w:val="20"/>
        </w:rPr>
        <w:t>households had</w:t>
      </w:r>
      <w:r>
        <w:rPr>
          <w:spacing w:val="-2"/>
          <w:sz w:val="20"/>
        </w:rPr>
        <w:t> </w:t>
      </w:r>
      <w:r>
        <w:rPr>
          <w:sz w:val="20"/>
        </w:rPr>
        <w:t>the</w:t>
      </w:r>
      <w:r>
        <w:rPr>
          <w:spacing w:val="-3"/>
          <w:sz w:val="20"/>
        </w:rPr>
        <w:t> </w:t>
      </w:r>
      <w:r>
        <w:rPr>
          <w:sz w:val="20"/>
        </w:rPr>
        <w:t>following</w:t>
      </w:r>
      <w:r>
        <w:rPr>
          <w:spacing w:val="-2"/>
          <w:sz w:val="20"/>
        </w:rPr>
        <w:t> </w:t>
      </w:r>
      <w:r>
        <w:rPr>
          <w:sz w:val="20"/>
        </w:rPr>
        <w:t>disaster preparedness</w:t>
      </w:r>
      <w:r>
        <w:rPr>
          <w:spacing w:val="-3"/>
          <w:sz w:val="20"/>
        </w:rPr>
        <w:t> </w:t>
      </w:r>
      <w:r>
        <w:rPr>
          <w:sz w:val="20"/>
        </w:rPr>
        <w:t>supplies:</w:t>
      </w:r>
      <w:r>
        <w:rPr>
          <w:spacing w:val="-2"/>
          <w:sz w:val="20"/>
        </w:rPr>
        <w:t> </w:t>
      </w:r>
      <w:r>
        <w:rPr>
          <w:sz w:val="20"/>
        </w:rPr>
        <w:t>cell phone</w:t>
      </w:r>
      <w:r>
        <w:rPr>
          <w:spacing w:val="-3"/>
          <w:sz w:val="20"/>
        </w:rPr>
        <w:t> </w:t>
      </w:r>
      <w:r>
        <w:rPr>
          <w:sz w:val="20"/>
        </w:rPr>
        <w:t>(85%),</w:t>
      </w:r>
      <w:r>
        <w:rPr>
          <w:spacing w:val="-2"/>
          <w:sz w:val="20"/>
        </w:rPr>
        <w:t> </w:t>
      </w:r>
      <w:r>
        <w:rPr>
          <w:sz w:val="20"/>
        </w:rPr>
        <w:t>cell</w:t>
      </w:r>
      <w:r>
        <w:rPr>
          <w:spacing w:val="-2"/>
          <w:sz w:val="20"/>
        </w:rPr>
        <w:t> </w:t>
      </w:r>
      <w:r>
        <w:rPr>
          <w:sz w:val="20"/>
        </w:rPr>
        <w:t>phone</w:t>
      </w:r>
      <w:r>
        <w:rPr>
          <w:spacing w:val="-3"/>
          <w:sz w:val="20"/>
        </w:rPr>
        <w:t> </w:t>
      </w:r>
      <w:r>
        <w:rPr>
          <w:sz w:val="20"/>
        </w:rPr>
        <w:t>with texting (83%), working smoke detector (81%), working flashlight and working batteries (81%), computer/tablet (75%), 3-day supply of nonperishable food for everyone in the household (63%), 3-day supply of prescription medication for each person who takes prescribed medicines (56%), 3-day supply of water for everyone in the household (1 gallon of water per person per day) (45%), working battery-operated radio and working batteries (41%),</w:t>
      </w:r>
      <w:r>
        <w:rPr>
          <w:spacing w:val="-3"/>
          <w:sz w:val="20"/>
        </w:rPr>
        <w:t> </w:t>
      </w:r>
      <w:r>
        <w:rPr>
          <w:sz w:val="20"/>
        </w:rPr>
        <w:t>generator</w:t>
      </w:r>
      <w:r>
        <w:rPr>
          <w:spacing w:val="-3"/>
          <w:sz w:val="20"/>
        </w:rPr>
        <w:t> </w:t>
      </w:r>
      <w:r>
        <w:rPr>
          <w:sz w:val="20"/>
        </w:rPr>
        <w:t>(35%),</w:t>
      </w:r>
      <w:r>
        <w:rPr>
          <w:spacing w:val="-3"/>
          <w:sz w:val="20"/>
        </w:rPr>
        <w:t> </w:t>
      </w:r>
      <w:r>
        <w:rPr>
          <w:sz w:val="20"/>
        </w:rPr>
        <w:t>home</w:t>
      </w:r>
      <w:r>
        <w:rPr>
          <w:spacing w:val="-4"/>
          <w:sz w:val="20"/>
        </w:rPr>
        <w:t> </w:t>
      </w:r>
      <w:r>
        <w:rPr>
          <w:sz w:val="20"/>
        </w:rPr>
        <w:t>land-line</w:t>
      </w:r>
      <w:r>
        <w:rPr>
          <w:spacing w:val="-4"/>
          <w:sz w:val="20"/>
        </w:rPr>
        <w:t> </w:t>
      </w:r>
      <w:r>
        <w:rPr>
          <w:sz w:val="20"/>
        </w:rPr>
        <w:t>telephone</w:t>
      </w:r>
      <w:r>
        <w:rPr>
          <w:spacing w:val="-4"/>
          <w:sz w:val="20"/>
        </w:rPr>
        <w:t> </w:t>
      </w:r>
      <w:r>
        <w:rPr>
          <w:sz w:val="20"/>
        </w:rPr>
        <w:t>(28%),</w:t>
      </w:r>
      <w:r>
        <w:rPr>
          <w:spacing w:val="-3"/>
          <w:sz w:val="20"/>
        </w:rPr>
        <w:t> </w:t>
      </w:r>
      <w:r>
        <w:rPr>
          <w:sz w:val="20"/>
        </w:rPr>
        <w:t>communication</w:t>
      </w:r>
      <w:r>
        <w:rPr>
          <w:spacing w:val="-3"/>
          <w:sz w:val="20"/>
        </w:rPr>
        <w:t> </w:t>
      </w:r>
      <w:r>
        <w:rPr>
          <w:sz w:val="20"/>
        </w:rPr>
        <w:t>plan</w:t>
      </w:r>
      <w:r>
        <w:rPr>
          <w:spacing w:val="-3"/>
          <w:sz w:val="20"/>
        </w:rPr>
        <w:t> </w:t>
      </w:r>
      <w:r>
        <w:rPr>
          <w:sz w:val="20"/>
        </w:rPr>
        <w:t>(24%),</w:t>
      </w:r>
      <w:r>
        <w:rPr>
          <w:spacing w:val="-3"/>
          <w:sz w:val="20"/>
        </w:rPr>
        <w:t> </w:t>
      </w:r>
      <w:r>
        <w:rPr>
          <w:sz w:val="20"/>
        </w:rPr>
        <w:t>and</w:t>
      </w:r>
      <w:r>
        <w:rPr>
          <w:spacing w:val="-3"/>
          <w:sz w:val="20"/>
        </w:rPr>
        <w:t> </w:t>
      </w:r>
      <w:r>
        <w:rPr>
          <w:sz w:val="20"/>
        </w:rPr>
        <w:t>a</w:t>
      </w:r>
      <w:r>
        <w:rPr>
          <w:spacing w:val="-4"/>
          <w:sz w:val="20"/>
        </w:rPr>
        <w:t> </w:t>
      </w:r>
      <w:r>
        <w:rPr>
          <w:sz w:val="20"/>
        </w:rPr>
        <w:t>disaster</w:t>
      </w:r>
      <w:r>
        <w:rPr>
          <w:spacing w:val="-3"/>
          <w:sz w:val="20"/>
        </w:rPr>
        <w:t> </w:t>
      </w:r>
      <w:r>
        <w:rPr>
          <w:sz w:val="20"/>
        </w:rPr>
        <w:t>plan</w:t>
      </w:r>
      <w:r>
        <w:rPr>
          <w:spacing w:val="-3"/>
          <w:sz w:val="20"/>
        </w:rPr>
        <w:t> </w:t>
      </w:r>
      <w:r>
        <w:rPr>
          <w:sz w:val="20"/>
        </w:rPr>
        <w:t>(11%). Six percent (6%) of adults had none of the above disaster preparedness supplies.</w:t>
      </w:r>
    </w:p>
    <w:p>
      <w:pPr>
        <w:pStyle w:val="ListParagraph"/>
        <w:numPr>
          <w:ilvl w:val="0"/>
          <w:numId w:val="42"/>
        </w:numPr>
        <w:tabs>
          <w:tab w:pos="1223" w:val="left" w:leader="none"/>
        </w:tabs>
        <w:spacing w:line="240" w:lineRule="auto" w:before="238" w:after="0"/>
        <w:ind w:left="1223" w:right="1586" w:hanging="360"/>
        <w:jc w:val="left"/>
        <w:rPr>
          <w:rFonts w:ascii="Symbol" w:hAnsi="Symbol"/>
          <w:color w:val="9BBA58"/>
          <w:sz w:val="20"/>
        </w:rPr>
      </w:pPr>
      <w:r>
        <w:rPr>
          <w:sz w:val="20"/>
        </w:rPr>
        <w:t>Seneca</w:t>
      </w:r>
      <w:r>
        <w:rPr>
          <w:spacing w:val="-4"/>
          <w:sz w:val="20"/>
        </w:rPr>
        <w:t> </w:t>
      </w:r>
      <w:r>
        <w:rPr>
          <w:sz w:val="20"/>
        </w:rPr>
        <w:t>County</w:t>
      </w:r>
      <w:r>
        <w:rPr>
          <w:spacing w:val="-3"/>
          <w:sz w:val="20"/>
        </w:rPr>
        <w:t> </w:t>
      </w:r>
      <w:r>
        <w:rPr>
          <w:sz w:val="20"/>
        </w:rPr>
        <w:t>adults</w:t>
      </w:r>
      <w:r>
        <w:rPr>
          <w:spacing w:val="-4"/>
          <w:sz w:val="20"/>
        </w:rPr>
        <w:t> </w:t>
      </w:r>
      <w:r>
        <w:rPr>
          <w:sz w:val="20"/>
        </w:rPr>
        <w:t>indicated</w:t>
      </w:r>
      <w:r>
        <w:rPr>
          <w:spacing w:val="-3"/>
          <w:sz w:val="20"/>
        </w:rPr>
        <w:t> </w:t>
      </w:r>
      <w:r>
        <w:rPr>
          <w:sz w:val="20"/>
        </w:rPr>
        <w:t>the</w:t>
      </w:r>
      <w:r>
        <w:rPr>
          <w:spacing w:val="-4"/>
          <w:sz w:val="20"/>
        </w:rPr>
        <w:t> </w:t>
      </w:r>
      <w:r>
        <w:rPr>
          <w:sz w:val="20"/>
        </w:rPr>
        <w:t>following</w:t>
      </w:r>
      <w:r>
        <w:rPr>
          <w:spacing w:val="-3"/>
          <w:sz w:val="20"/>
        </w:rPr>
        <w:t> </w:t>
      </w:r>
      <w:r>
        <w:rPr>
          <w:sz w:val="20"/>
        </w:rPr>
        <w:t>as</w:t>
      </w:r>
      <w:r>
        <w:rPr>
          <w:spacing w:val="-4"/>
          <w:sz w:val="20"/>
        </w:rPr>
        <w:t> </w:t>
      </w:r>
      <w:r>
        <w:rPr>
          <w:sz w:val="20"/>
        </w:rPr>
        <w:t>their main</w:t>
      </w:r>
      <w:r>
        <w:rPr>
          <w:spacing w:val="-3"/>
          <w:sz w:val="20"/>
        </w:rPr>
        <w:t> </w:t>
      </w:r>
      <w:r>
        <w:rPr>
          <w:sz w:val="20"/>
        </w:rPr>
        <w:t>method</w:t>
      </w:r>
      <w:r>
        <w:rPr>
          <w:spacing w:val="-3"/>
          <w:sz w:val="20"/>
        </w:rPr>
        <w:t> </w:t>
      </w:r>
      <w:r>
        <w:rPr>
          <w:sz w:val="20"/>
        </w:rPr>
        <w:t>or</w:t>
      </w:r>
      <w:r>
        <w:rPr>
          <w:spacing w:val="-3"/>
          <w:sz w:val="20"/>
        </w:rPr>
        <w:t> </w:t>
      </w:r>
      <w:r>
        <w:rPr>
          <w:sz w:val="20"/>
        </w:rPr>
        <w:t>way</w:t>
      </w:r>
      <w:r>
        <w:rPr>
          <w:spacing w:val="-3"/>
          <w:sz w:val="20"/>
        </w:rPr>
        <w:t> </w:t>
      </w:r>
      <w:r>
        <w:rPr>
          <w:sz w:val="20"/>
        </w:rPr>
        <w:t>of</w:t>
      </w:r>
      <w:r>
        <w:rPr>
          <w:spacing w:val="-3"/>
          <w:sz w:val="20"/>
        </w:rPr>
        <w:t> </w:t>
      </w:r>
      <w:r>
        <w:rPr>
          <w:sz w:val="20"/>
        </w:rPr>
        <w:t>getting</w:t>
      </w:r>
      <w:r>
        <w:rPr>
          <w:spacing w:val="-3"/>
          <w:sz w:val="20"/>
        </w:rPr>
        <w:t> </w:t>
      </w:r>
      <w:r>
        <w:rPr>
          <w:sz w:val="20"/>
        </w:rPr>
        <w:t>information</w:t>
      </w:r>
      <w:r>
        <w:rPr>
          <w:spacing w:val="-3"/>
          <w:sz w:val="20"/>
        </w:rPr>
        <w:t> </w:t>
      </w:r>
      <w:r>
        <w:rPr>
          <w:sz w:val="20"/>
        </w:rPr>
        <w:t>from authorities in a large-scale disaster or emergency:</w:t>
      </w:r>
    </w:p>
    <w:p>
      <w:pPr>
        <w:pStyle w:val="ListParagraph"/>
        <w:spacing w:after="0" w:line="240" w:lineRule="auto"/>
        <w:jc w:val="left"/>
        <w:rPr>
          <w:rFonts w:ascii="Symbol" w:hAnsi="Symbol"/>
          <w:sz w:val="20"/>
        </w:rPr>
        <w:sectPr>
          <w:pgSz w:w="12240" w:h="15840"/>
          <w:pgMar w:header="0" w:footer="728" w:top="780" w:bottom="920" w:left="0" w:right="360"/>
        </w:sectPr>
      </w:pPr>
    </w:p>
    <w:p>
      <w:pPr>
        <w:pStyle w:val="ListParagraph"/>
        <w:numPr>
          <w:ilvl w:val="1"/>
          <w:numId w:val="42"/>
        </w:numPr>
        <w:tabs>
          <w:tab w:pos="1583" w:val="left" w:leader="none"/>
        </w:tabs>
        <w:spacing w:line="283" w:lineRule="exact" w:before="0" w:after="0"/>
        <w:ind w:left="1583" w:right="0" w:hanging="359"/>
        <w:jc w:val="left"/>
        <w:rPr>
          <w:color w:val="9BBA58"/>
          <w:sz w:val="24"/>
        </w:rPr>
      </w:pPr>
      <w:r>
        <w:rPr>
          <w:sz w:val="20"/>
        </w:rPr>
        <w:t>Television</w:t>
      </w:r>
      <w:r>
        <w:rPr>
          <w:spacing w:val="-12"/>
          <w:sz w:val="20"/>
        </w:rPr>
        <w:t> </w:t>
      </w:r>
      <w:r>
        <w:rPr>
          <w:spacing w:val="-2"/>
          <w:sz w:val="20"/>
        </w:rPr>
        <w:t>(79%)</w:t>
      </w:r>
    </w:p>
    <w:p>
      <w:pPr>
        <w:pStyle w:val="ListParagraph"/>
        <w:numPr>
          <w:ilvl w:val="1"/>
          <w:numId w:val="42"/>
        </w:numPr>
        <w:tabs>
          <w:tab w:pos="1583" w:val="left" w:leader="none"/>
        </w:tabs>
        <w:spacing w:line="277" w:lineRule="exact" w:before="0" w:after="0"/>
        <w:ind w:left="1583" w:right="0" w:hanging="359"/>
        <w:jc w:val="left"/>
        <w:rPr>
          <w:color w:val="9BBA58"/>
          <w:sz w:val="24"/>
        </w:rPr>
      </w:pPr>
      <w:r>
        <w:rPr>
          <w:sz w:val="20"/>
        </w:rPr>
        <w:t>Internet</w:t>
      </w:r>
      <w:r>
        <w:rPr>
          <w:spacing w:val="-9"/>
          <w:sz w:val="20"/>
        </w:rPr>
        <w:t> </w:t>
      </w:r>
      <w:r>
        <w:rPr>
          <w:spacing w:val="-2"/>
          <w:sz w:val="20"/>
        </w:rPr>
        <w:t>(78%)</w:t>
      </w:r>
    </w:p>
    <w:p>
      <w:pPr>
        <w:pStyle w:val="ListParagraph"/>
        <w:numPr>
          <w:ilvl w:val="1"/>
          <w:numId w:val="42"/>
        </w:numPr>
        <w:tabs>
          <w:tab w:pos="1583" w:val="left" w:leader="none"/>
        </w:tabs>
        <w:spacing w:line="277" w:lineRule="exact" w:before="0" w:after="0"/>
        <w:ind w:left="1583" w:right="0" w:hanging="359"/>
        <w:jc w:val="left"/>
        <w:rPr>
          <w:color w:val="9BBA58"/>
          <w:sz w:val="24"/>
        </w:rPr>
      </w:pPr>
      <w:r>
        <w:rPr>
          <w:sz w:val="20"/>
        </w:rPr>
        <w:t>Friends/family</w:t>
      </w:r>
      <w:r>
        <w:rPr>
          <w:spacing w:val="-13"/>
          <w:sz w:val="20"/>
        </w:rPr>
        <w:t> </w:t>
      </w:r>
      <w:r>
        <w:rPr>
          <w:spacing w:val="-2"/>
          <w:sz w:val="20"/>
        </w:rPr>
        <w:t>(63%)</w:t>
      </w:r>
    </w:p>
    <w:p>
      <w:pPr>
        <w:pStyle w:val="ListParagraph"/>
        <w:numPr>
          <w:ilvl w:val="1"/>
          <w:numId w:val="42"/>
        </w:numPr>
        <w:tabs>
          <w:tab w:pos="1583" w:val="left" w:leader="none"/>
        </w:tabs>
        <w:spacing w:line="277" w:lineRule="exact" w:before="0" w:after="0"/>
        <w:ind w:left="1583" w:right="0" w:hanging="359"/>
        <w:jc w:val="left"/>
        <w:rPr>
          <w:color w:val="9BBA58"/>
          <w:sz w:val="24"/>
        </w:rPr>
      </w:pPr>
      <w:r>
        <w:rPr>
          <w:sz w:val="20"/>
        </w:rPr>
        <w:t>Radio</w:t>
      </w:r>
      <w:r>
        <w:rPr>
          <w:spacing w:val="-7"/>
          <w:sz w:val="20"/>
        </w:rPr>
        <w:t> </w:t>
      </w:r>
      <w:r>
        <w:rPr>
          <w:spacing w:val="-2"/>
          <w:sz w:val="20"/>
        </w:rPr>
        <w:t>(58%)</w:t>
      </w:r>
    </w:p>
    <w:p>
      <w:pPr>
        <w:pStyle w:val="ListParagraph"/>
        <w:numPr>
          <w:ilvl w:val="1"/>
          <w:numId w:val="42"/>
        </w:numPr>
        <w:tabs>
          <w:tab w:pos="1583" w:val="left" w:leader="none"/>
        </w:tabs>
        <w:spacing w:line="277" w:lineRule="exact" w:before="0" w:after="0"/>
        <w:ind w:left="1583" w:right="0" w:hanging="359"/>
        <w:jc w:val="left"/>
        <w:rPr>
          <w:color w:val="9BBA58"/>
          <w:sz w:val="24"/>
        </w:rPr>
      </w:pPr>
      <w:r>
        <w:rPr>
          <w:sz w:val="20"/>
        </w:rPr>
        <w:t>Facebook</w:t>
      </w:r>
      <w:r>
        <w:rPr>
          <w:spacing w:val="-12"/>
          <w:sz w:val="20"/>
        </w:rPr>
        <w:t> </w:t>
      </w:r>
      <w:r>
        <w:rPr>
          <w:spacing w:val="-2"/>
          <w:sz w:val="20"/>
        </w:rPr>
        <w:t>(53%)</w:t>
      </w:r>
    </w:p>
    <w:p>
      <w:pPr>
        <w:pStyle w:val="ListParagraph"/>
        <w:numPr>
          <w:ilvl w:val="1"/>
          <w:numId w:val="42"/>
        </w:numPr>
        <w:tabs>
          <w:tab w:pos="1583" w:val="left" w:leader="none"/>
        </w:tabs>
        <w:spacing w:line="278" w:lineRule="exact" w:before="0" w:after="0"/>
        <w:ind w:left="1583" w:right="0" w:hanging="359"/>
        <w:jc w:val="left"/>
        <w:rPr>
          <w:color w:val="9BBA58"/>
          <w:sz w:val="24"/>
        </w:rPr>
      </w:pPr>
      <w:r>
        <w:rPr>
          <w:sz w:val="20"/>
        </w:rPr>
        <w:t>Wireless</w:t>
      </w:r>
      <w:r>
        <w:rPr>
          <w:spacing w:val="-10"/>
          <w:sz w:val="20"/>
        </w:rPr>
        <w:t> </w:t>
      </w:r>
      <w:r>
        <w:rPr>
          <w:sz w:val="20"/>
        </w:rPr>
        <w:t>emergency</w:t>
      </w:r>
      <w:r>
        <w:rPr>
          <w:spacing w:val="-7"/>
          <w:sz w:val="20"/>
        </w:rPr>
        <w:t> </w:t>
      </w:r>
      <w:r>
        <w:rPr>
          <w:sz w:val="20"/>
        </w:rPr>
        <w:t>alerts</w:t>
      </w:r>
      <w:r>
        <w:rPr>
          <w:spacing w:val="-9"/>
          <w:sz w:val="20"/>
        </w:rPr>
        <w:t> </w:t>
      </w:r>
      <w:r>
        <w:rPr>
          <w:spacing w:val="-4"/>
          <w:sz w:val="20"/>
        </w:rPr>
        <w:t>(49%)</w:t>
      </w:r>
    </w:p>
    <w:p>
      <w:pPr>
        <w:pStyle w:val="ListParagraph"/>
        <w:numPr>
          <w:ilvl w:val="1"/>
          <w:numId w:val="42"/>
        </w:numPr>
        <w:tabs>
          <w:tab w:pos="1584" w:val="left" w:leader="none"/>
        </w:tabs>
        <w:spacing w:line="230" w:lineRule="auto" w:before="5" w:after="0"/>
        <w:ind w:left="1584" w:right="38" w:hanging="360"/>
        <w:jc w:val="left"/>
        <w:rPr>
          <w:color w:val="9BBA58"/>
          <w:sz w:val="24"/>
        </w:rPr>
      </w:pPr>
      <w:r>
        <w:rPr>
          <w:sz w:val="20"/>
        </w:rPr>
        <w:t>Seneca</w:t>
      </w:r>
      <w:r>
        <w:rPr>
          <w:spacing w:val="-12"/>
          <w:sz w:val="20"/>
        </w:rPr>
        <w:t> </w:t>
      </w:r>
      <w:r>
        <w:rPr>
          <w:sz w:val="20"/>
        </w:rPr>
        <w:t>County</w:t>
      </w:r>
      <w:r>
        <w:rPr>
          <w:spacing w:val="-11"/>
          <w:sz w:val="20"/>
        </w:rPr>
        <w:t> </w:t>
      </w:r>
      <w:r>
        <w:rPr>
          <w:sz w:val="20"/>
        </w:rPr>
        <w:t>Emergency</w:t>
      </w:r>
      <w:r>
        <w:rPr>
          <w:spacing w:val="-11"/>
          <w:sz w:val="20"/>
        </w:rPr>
        <w:t> </w:t>
      </w:r>
      <w:r>
        <w:rPr>
          <w:sz w:val="20"/>
        </w:rPr>
        <w:t>Alert</w:t>
      </w:r>
      <w:r>
        <w:rPr>
          <w:spacing w:val="-11"/>
          <w:sz w:val="20"/>
        </w:rPr>
        <w:t> </w:t>
      </w:r>
      <w:r>
        <w:rPr>
          <w:sz w:val="20"/>
        </w:rPr>
        <w:t>System </w:t>
      </w:r>
      <w:r>
        <w:rPr>
          <w:spacing w:val="-2"/>
          <w:sz w:val="20"/>
        </w:rPr>
        <w:t>(47%)</w:t>
      </w:r>
    </w:p>
    <w:p>
      <w:pPr>
        <w:pStyle w:val="ListParagraph"/>
        <w:numPr>
          <w:ilvl w:val="1"/>
          <w:numId w:val="42"/>
        </w:numPr>
        <w:tabs>
          <w:tab w:pos="1583" w:val="left" w:leader="none"/>
        </w:tabs>
        <w:spacing w:line="240" w:lineRule="auto" w:before="1" w:after="0"/>
        <w:ind w:left="1583" w:right="0" w:hanging="359"/>
        <w:jc w:val="left"/>
        <w:rPr>
          <w:color w:val="9BBA58"/>
          <w:sz w:val="24"/>
        </w:rPr>
      </w:pPr>
      <w:r>
        <w:rPr>
          <w:sz w:val="20"/>
        </w:rPr>
        <w:t>Neighbors</w:t>
      </w:r>
      <w:r>
        <w:rPr>
          <w:spacing w:val="-14"/>
          <w:sz w:val="20"/>
        </w:rPr>
        <w:t> </w:t>
      </w:r>
      <w:r>
        <w:rPr>
          <w:spacing w:val="-4"/>
          <w:sz w:val="20"/>
        </w:rPr>
        <w:t>(40%)</w:t>
      </w:r>
    </w:p>
    <w:p>
      <w:pPr>
        <w:pStyle w:val="BodyText"/>
        <w:spacing w:before="38"/>
      </w:pPr>
    </w:p>
    <w:p>
      <w:pPr>
        <w:pStyle w:val="Heading4"/>
      </w:pPr>
      <w:r>
        <w:rPr>
          <w:color w:val="9BBA58"/>
          <w:spacing w:val="-2"/>
        </w:rPr>
        <w:t>COVID-</w:t>
      </w:r>
      <w:r>
        <w:rPr>
          <w:color w:val="9BBA58"/>
          <w:spacing w:val="-5"/>
        </w:rPr>
        <w:t>19</w:t>
      </w:r>
    </w:p>
    <w:p>
      <w:pPr>
        <w:pStyle w:val="ListParagraph"/>
        <w:numPr>
          <w:ilvl w:val="1"/>
          <w:numId w:val="42"/>
        </w:numPr>
        <w:tabs>
          <w:tab w:pos="1222" w:val="left" w:leader="none"/>
        </w:tabs>
        <w:spacing w:line="283" w:lineRule="exact" w:before="0" w:after="0"/>
        <w:ind w:left="1222" w:right="0" w:hanging="359"/>
        <w:jc w:val="left"/>
        <w:rPr>
          <w:color w:val="9BBA58"/>
          <w:sz w:val="24"/>
        </w:rPr>
      </w:pPr>
      <w:r>
        <w:rPr/>
        <w:br w:type="column"/>
      </w:r>
      <w:r>
        <w:rPr>
          <w:sz w:val="20"/>
        </w:rPr>
        <w:t>Text</w:t>
      </w:r>
      <w:r>
        <w:rPr>
          <w:spacing w:val="-8"/>
          <w:sz w:val="20"/>
        </w:rPr>
        <w:t> </w:t>
      </w:r>
      <w:r>
        <w:rPr>
          <w:sz w:val="20"/>
        </w:rPr>
        <w:t>messages</w:t>
      </w:r>
      <w:r>
        <w:rPr>
          <w:spacing w:val="-9"/>
          <w:sz w:val="20"/>
        </w:rPr>
        <w:t> </w:t>
      </w:r>
      <w:r>
        <w:rPr>
          <w:spacing w:val="-2"/>
          <w:sz w:val="20"/>
        </w:rPr>
        <w:t>(40%)</w:t>
      </w:r>
    </w:p>
    <w:p>
      <w:pPr>
        <w:pStyle w:val="ListParagraph"/>
        <w:numPr>
          <w:ilvl w:val="1"/>
          <w:numId w:val="42"/>
        </w:numPr>
        <w:tabs>
          <w:tab w:pos="1222" w:val="left" w:leader="none"/>
        </w:tabs>
        <w:spacing w:line="277" w:lineRule="exact" w:before="0" w:after="0"/>
        <w:ind w:left="1222" w:right="0" w:hanging="359"/>
        <w:jc w:val="left"/>
        <w:rPr>
          <w:color w:val="9BBA58"/>
          <w:sz w:val="24"/>
        </w:rPr>
      </w:pPr>
      <w:r>
        <w:rPr>
          <w:sz w:val="20"/>
        </w:rPr>
        <w:t>Smart</w:t>
      </w:r>
      <w:r>
        <w:rPr>
          <w:spacing w:val="-6"/>
          <w:sz w:val="20"/>
        </w:rPr>
        <w:t> </w:t>
      </w:r>
      <w:r>
        <w:rPr>
          <w:sz w:val="20"/>
        </w:rPr>
        <w:t>phone</w:t>
      </w:r>
      <w:r>
        <w:rPr>
          <w:spacing w:val="-6"/>
          <w:sz w:val="20"/>
        </w:rPr>
        <w:t> </w:t>
      </w:r>
      <w:r>
        <w:rPr>
          <w:sz w:val="20"/>
        </w:rPr>
        <w:t>app</w:t>
      </w:r>
      <w:r>
        <w:rPr>
          <w:spacing w:val="-6"/>
          <w:sz w:val="20"/>
        </w:rPr>
        <w:t> </w:t>
      </w:r>
      <w:r>
        <w:rPr>
          <w:spacing w:val="-4"/>
          <w:sz w:val="20"/>
        </w:rPr>
        <w:t>(30%)</w:t>
      </w:r>
    </w:p>
    <w:p>
      <w:pPr>
        <w:pStyle w:val="ListParagraph"/>
        <w:numPr>
          <w:ilvl w:val="1"/>
          <w:numId w:val="42"/>
        </w:numPr>
        <w:tabs>
          <w:tab w:pos="1222" w:val="left" w:leader="none"/>
        </w:tabs>
        <w:spacing w:line="277" w:lineRule="exact" w:before="0" w:after="0"/>
        <w:ind w:left="1222" w:right="0" w:hanging="359"/>
        <w:jc w:val="left"/>
        <w:rPr>
          <w:color w:val="9BBA58"/>
          <w:sz w:val="24"/>
        </w:rPr>
      </w:pPr>
      <w:r>
        <w:rPr>
          <w:sz w:val="20"/>
        </w:rPr>
        <w:t>Newspaper</w:t>
      </w:r>
      <w:r>
        <w:rPr>
          <w:spacing w:val="-13"/>
          <w:sz w:val="20"/>
        </w:rPr>
        <w:t> </w:t>
      </w:r>
      <w:r>
        <w:rPr>
          <w:spacing w:val="-2"/>
          <w:sz w:val="20"/>
        </w:rPr>
        <w:t>(24%)</w:t>
      </w:r>
    </w:p>
    <w:p>
      <w:pPr>
        <w:pStyle w:val="ListParagraph"/>
        <w:numPr>
          <w:ilvl w:val="1"/>
          <w:numId w:val="42"/>
        </w:numPr>
        <w:tabs>
          <w:tab w:pos="1222" w:val="left" w:leader="none"/>
        </w:tabs>
        <w:spacing w:line="277" w:lineRule="exact" w:before="0" w:after="0"/>
        <w:ind w:left="1222" w:right="0" w:hanging="359"/>
        <w:jc w:val="left"/>
        <w:rPr>
          <w:color w:val="9BBA58"/>
          <w:sz w:val="24"/>
        </w:rPr>
      </w:pPr>
      <w:r>
        <w:rPr>
          <w:sz w:val="20"/>
        </w:rPr>
        <w:t>Other</w:t>
      </w:r>
      <w:r>
        <w:rPr>
          <w:spacing w:val="-6"/>
          <w:sz w:val="20"/>
        </w:rPr>
        <w:t> </w:t>
      </w:r>
      <w:r>
        <w:rPr>
          <w:sz w:val="20"/>
        </w:rPr>
        <w:t>social</w:t>
      </w:r>
      <w:r>
        <w:rPr>
          <w:spacing w:val="-5"/>
          <w:sz w:val="20"/>
        </w:rPr>
        <w:t> </w:t>
      </w:r>
      <w:r>
        <w:rPr>
          <w:sz w:val="20"/>
        </w:rPr>
        <w:t>media</w:t>
      </w:r>
      <w:r>
        <w:rPr>
          <w:spacing w:val="-6"/>
          <w:sz w:val="20"/>
        </w:rPr>
        <w:t> </w:t>
      </w:r>
      <w:r>
        <w:rPr>
          <w:spacing w:val="-2"/>
          <w:sz w:val="20"/>
        </w:rPr>
        <w:t>(13%)</w:t>
      </w:r>
    </w:p>
    <w:p>
      <w:pPr>
        <w:pStyle w:val="ListParagraph"/>
        <w:numPr>
          <w:ilvl w:val="1"/>
          <w:numId w:val="42"/>
        </w:numPr>
        <w:tabs>
          <w:tab w:pos="1222" w:val="left" w:leader="none"/>
        </w:tabs>
        <w:spacing w:line="277" w:lineRule="exact" w:before="0" w:after="0"/>
        <w:ind w:left="1222" w:right="0" w:hanging="359"/>
        <w:jc w:val="left"/>
        <w:rPr>
          <w:color w:val="9BBA58"/>
          <w:sz w:val="24"/>
        </w:rPr>
      </w:pPr>
      <w:r>
        <w:rPr>
          <w:sz w:val="20"/>
        </w:rPr>
        <w:t>Twitter</w:t>
      </w:r>
      <w:r>
        <w:rPr>
          <w:spacing w:val="-10"/>
          <w:sz w:val="20"/>
        </w:rPr>
        <w:t> </w:t>
      </w:r>
      <w:r>
        <w:rPr>
          <w:spacing w:val="-2"/>
          <w:sz w:val="20"/>
        </w:rPr>
        <w:t>(12%)</w:t>
      </w:r>
    </w:p>
    <w:p>
      <w:pPr>
        <w:pStyle w:val="ListParagraph"/>
        <w:numPr>
          <w:ilvl w:val="1"/>
          <w:numId w:val="42"/>
        </w:numPr>
        <w:tabs>
          <w:tab w:pos="1222" w:val="left" w:leader="none"/>
        </w:tabs>
        <w:spacing w:line="278" w:lineRule="exact" w:before="0" w:after="0"/>
        <w:ind w:left="1222" w:right="0" w:hanging="359"/>
        <w:jc w:val="left"/>
        <w:rPr>
          <w:color w:val="9BBA58"/>
          <w:sz w:val="24"/>
        </w:rPr>
      </w:pPr>
      <w:r>
        <w:rPr>
          <w:sz w:val="20"/>
        </w:rPr>
        <w:t>Landline</w:t>
      </w:r>
      <w:r>
        <w:rPr>
          <w:spacing w:val="-8"/>
          <w:sz w:val="20"/>
        </w:rPr>
        <w:t> </w:t>
      </w:r>
      <w:r>
        <w:rPr>
          <w:sz w:val="20"/>
        </w:rPr>
        <w:t>phone</w:t>
      </w:r>
      <w:r>
        <w:rPr>
          <w:spacing w:val="-8"/>
          <w:sz w:val="20"/>
        </w:rPr>
        <w:t> </w:t>
      </w:r>
      <w:r>
        <w:rPr>
          <w:spacing w:val="-4"/>
          <w:sz w:val="20"/>
        </w:rPr>
        <w:t>(9%)</w:t>
      </w:r>
    </w:p>
    <w:p>
      <w:pPr>
        <w:pStyle w:val="ListParagraph"/>
        <w:numPr>
          <w:ilvl w:val="1"/>
          <w:numId w:val="42"/>
        </w:numPr>
        <w:tabs>
          <w:tab w:pos="1222" w:val="left" w:leader="none"/>
        </w:tabs>
        <w:spacing w:line="283" w:lineRule="exact" w:before="0" w:after="0"/>
        <w:ind w:left="1222" w:right="0" w:hanging="359"/>
        <w:jc w:val="left"/>
        <w:rPr>
          <w:color w:val="9BBA58"/>
          <w:sz w:val="24"/>
        </w:rPr>
      </w:pPr>
      <w:r>
        <w:rPr>
          <w:sz w:val="20"/>
        </w:rPr>
        <w:t>Other</w:t>
      </w:r>
      <w:r>
        <w:rPr>
          <w:spacing w:val="-7"/>
          <w:sz w:val="20"/>
        </w:rPr>
        <w:t> </w:t>
      </w:r>
      <w:r>
        <w:rPr>
          <w:sz w:val="20"/>
        </w:rPr>
        <w:t>methods</w:t>
      </w:r>
      <w:r>
        <w:rPr>
          <w:spacing w:val="-7"/>
          <w:sz w:val="20"/>
        </w:rPr>
        <w:t> </w:t>
      </w:r>
      <w:r>
        <w:rPr>
          <w:spacing w:val="-4"/>
          <w:sz w:val="20"/>
        </w:rPr>
        <w:t>(4%)</w:t>
      </w:r>
    </w:p>
    <w:p>
      <w:pPr>
        <w:pStyle w:val="ListParagraph"/>
        <w:spacing w:after="0" w:line="283" w:lineRule="exact"/>
        <w:jc w:val="left"/>
        <w:rPr>
          <w:sz w:val="24"/>
        </w:rPr>
        <w:sectPr>
          <w:type w:val="continuous"/>
          <w:pgSz w:w="12240" w:h="15840"/>
          <w:pgMar w:header="0" w:footer="728" w:top="1060" w:bottom="280" w:left="0" w:right="360"/>
          <w:cols w:num="2" w:equalWidth="0">
            <w:col w:w="5119" w:space="713"/>
            <w:col w:w="6048"/>
          </w:cols>
        </w:sectPr>
      </w:pPr>
    </w:p>
    <w:p>
      <w:pPr>
        <w:pStyle w:val="BodyText"/>
        <w:spacing w:before="6"/>
      </w:pPr>
    </w:p>
    <w:p>
      <w:pPr>
        <w:pStyle w:val="ListParagraph"/>
        <w:numPr>
          <w:ilvl w:val="0"/>
          <w:numId w:val="42"/>
        </w:numPr>
        <w:tabs>
          <w:tab w:pos="1224" w:val="left" w:leader="none"/>
        </w:tabs>
        <w:spacing w:line="271" w:lineRule="auto" w:before="0" w:after="0"/>
        <w:ind w:left="1224" w:right="1936" w:hanging="360"/>
        <w:jc w:val="left"/>
        <w:rPr>
          <w:rFonts w:ascii="Symbol" w:hAnsi="Symbol"/>
          <w:color w:val="9BBA58"/>
          <w:sz w:val="22"/>
        </w:rPr>
      </w:pPr>
      <w:r>
        <w:rPr>
          <w:sz w:val="20"/>
        </w:rPr>
        <w:t>Seneca</w:t>
      </w:r>
      <w:r>
        <w:rPr>
          <w:spacing w:val="-4"/>
          <w:sz w:val="20"/>
        </w:rPr>
        <w:t> </w:t>
      </w:r>
      <w:r>
        <w:rPr>
          <w:sz w:val="20"/>
        </w:rPr>
        <w:t>County</w:t>
      </w:r>
      <w:r>
        <w:rPr>
          <w:spacing w:val="-3"/>
          <w:sz w:val="20"/>
        </w:rPr>
        <w:t> </w:t>
      </w:r>
      <w:r>
        <w:rPr>
          <w:sz w:val="20"/>
        </w:rPr>
        <w:t>adults</w:t>
      </w:r>
      <w:r>
        <w:rPr>
          <w:spacing w:val="-4"/>
          <w:sz w:val="20"/>
        </w:rPr>
        <w:t> </w:t>
      </w:r>
      <w:r>
        <w:rPr>
          <w:sz w:val="20"/>
        </w:rPr>
        <w:t>and</w:t>
      </w:r>
      <w:r>
        <w:rPr>
          <w:spacing w:val="-3"/>
          <w:sz w:val="20"/>
        </w:rPr>
        <w:t> </w:t>
      </w:r>
      <w:r>
        <w:rPr>
          <w:sz w:val="20"/>
        </w:rPr>
        <w:t>their</w:t>
      </w:r>
      <w:r>
        <w:rPr>
          <w:spacing w:val="-3"/>
          <w:sz w:val="20"/>
        </w:rPr>
        <w:t> </w:t>
      </w:r>
      <w:r>
        <w:rPr>
          <w:sz w:val="20"/>
        </w:rPr>
        <w:t>families</w:t>
      </w:r>
      <w:r>
        <w:rPr>
          <w:spacing w:val="-4"/>
          <w:sz w:val="20"/>
        </w:rPr>
        <w:t> </w:t>
      </w:r>
      <w:r>
        <w:rPr>
          <w:sz w:val="20"/>
        </w:rPr>
        <w:t>were</w:t>
      </w:r>
      <w:r>
        <w:rPr>
          <w:spacing w:val="-4"/>
          <w:sz w:val="20"/>
        </w:rPr>
        <w:t> </w:t>
      </w:r>
      <w:r>
        <w:rPr>
          <w:sz w:val="20"/>
        </w:rPr>
        <w:t>negatively</w:t>
      </w:r>
      <w:r>
        <w:rPr>
          <w:spacing w:val="-3"/>
          <w:sz w:val="20"/>
        </w:rPr>
        <w:t> </w:t>
      </w:r>
      <w:r>
        <w:rPr>
          <w:sz w:val="20"/>
        </w:rPr>
        <w:t>affected</w:t>
      </w:r>
      <w:r>
        <w:rPr>
          <w:spacing w:val="-3"/>
          <w:sz w:val="20"/>
        </w:rPr>
        <w:t> </w:t>
      </w:r>
      <w:r>
        <w:rPr>
          <w:sz w:val="20"/>
        </w:rPr>
        <w:t>by</w:t>
      </w:r>
      <w:r>
        <w:rPr>
          <w:spacing w:val="-3"/>
          <w:sz w:val="20"/>
        </w:rPr>
        <w:t> </w:t>
      </w:r>
      <w:r>
        <w:rPr>
          <w:sz w:val="20"/>
        </w:rPr>
        <w:t>the</w:t>
      </w:r>
      <w:r>
        <w:rPr>
          <w:spacing w:val="-4"/>
          <w:sz w:val="20"/>
        </w:rPr>
        <w:t> </w:t>
      </w:r>
      <w:r>
        <w:rPr>
          <w:sz w:val="20"/>
        </w:rPr>
        <w:t>COVID-19</w:t>
      </w:r>
      <w:r>
        <w:rPr>
          <w:spacing w:val="-2"/>
          <w:sz w:val="20"/>
        </w:rPr>
        <w:t> </w:t>
      </w:r>
      <w:r>
        <w:rPr>
          <w:sz w:val="20"/>
        </w:rPr>
        <w:t>pandemic</w:t>
      </w:r>
      <w:r>
        <w:rPr>
          <w:spacing w:val="-4"/>
          <w:sz w:val="20"/>
        </w:rPr>
        <w:t> </w:t>
      </w:r>
      <w:r>
        <w:rPr>
          <w:sz w:val="20"/>
        </w:rPr>
        <w:t>in</w:t>
      </w:r>
      <w:r>
        <w:rPr>
          <w:spacing w:val="-3"/>
          <w:sz w:val="20"/>
        </w:rPr>
        <w:t> </w:t>
      </w:r>
      <w:r>
        <w:rPr>
          <w:sz w:val="20"/>
        </w:rPr>
        <w:t>the following ways:</w:t>
      </w:r>
    </w:p>
    <w:p>
      <w:pPr>
        <w:pStyle w:val="ListParagraph"/>
        <w:numPr>
          <w:ilvl w:val="1"/>
          <w:numId w:val="42"/>
        </w:numPr>
        <w:tabs>
          <w:tab w:pos="1583" w:val="left" w:leader="none"/>
        </w:tabs>
        <w:spacing w:line="260" w:lineRule="exact" w:before="7" w:after="0"/>
        <w:ind w:left="1583" w:right="0" w:hanging="359"/>
        <w:jc w:val="left"/>
        <w:rPr>
          <w:color w:val="9BBA58"/>
          <w:sz w:val="22"/>
        </w:rPr>
      </w:pPr>
      <w:r>
        <w:rPr>
          <w:sz w:val="20"/>
        </w:rPr>
        <w:t>Financial</w:t>
      </w:r>
      <w:r>
        <w:rPr>
          <w:spacing w:val="-9"/>
          <w:sz w:val="20"/>
        </w:rPr>
        <w:t> </w:t>
      </w:r>
      <w:r>
        <w:rPr>
          <w:sz w:val="20"/>
        </w:rPr>
        <w:t>instability</w:t>
      </w:r>
      <w:r>
        <w:rPr>
          <w:spacing w:val="-8"/>
          <w:sz w:val="20"/>
        </w:rPr>
        <w:t> </w:t>
      </w:r>
      <w:r>
        <w:rPr>
          <w:spacing w:val="-2"/>
          <w:sz w:val="20"/>
        </w:rPr>
        <w:t>(10%)</w:t>
      </w:r>
    </w:p>
    <w:p>
      <w:pPr>
        <w:pStyle w:val="ListParagraph"/>
        <w:numPr>
          <w:ilvl w:val="1"/>
          <w:numId w:val="42"/>
        </w:numPr>
        <w:tabs>
          <w:tab w:pos="1583" w:val="left" w:leader="none"/>
        </w:tabs>
        <w:spacing w:line="258" w:lineRule="exact" w:before="0" w:after="0"/>
        <w:ind w:left="1583" w:right="0" w:hanging="359"/>
        <w:jc w:val="left"/>
        <w:rPr>
          <w:color w:val="9BBA58"/>
          <w:sz w:val="22"/>
        </w:rPr>
      </w:pPr>
      <w:r>
        <w:rPr>
          <w:sz w:val="20"/>
        </w:rPr>
        <w:t>Change</w:t>
      </w:r>
      <w:r>
        <w:rPr>
          <w:spacing w:val="-6"/>
          <w:sz w:val="20"/>
        </w:rPr>
        <w:t> </w:t>
      </w:r>
      <w:r>
        <w:rPr>
          <w:sz w:val="20"/>
        </w:rPr>
        <w:t>in</w:t>
      </w:r>
      <w:r>
        <w:rPr>
          <w:spacing w:val="-5"/>
          <w:sz w:val="20"/>
        </w:rPr>
        <w:t> </w:t>
      </w:r>
      <w:r>
        <w:rPr>
          <w:sz w:val="20"/>
        </w:rPr>
        <w:t>mental</w:t>
      </w:r>
      <w:r>
        <w:rPr>
          <w:spacing w:val="-5"/>
          <w:sz w:val="20"/>
        </w:rPr>
        <w:t> </w:t>
      </w:r>
      <w:r>
        <w:rPr>
          <w:sz w:val="20"/>
        </w:rPr>
        <w:t>health</w:t>
      </w:r>
      <w:r>
        <w:rPr>
          <w:spacing w:val="-4"/>
          <w:sz w:val="20"/>
        </w:rPr>
        <w:t> </w:t>
      </w:r>
      <w:r>
        <w:rPr>
          <w:spacing w:val="-2"/>
          <w:sz w:val="20"/>
        </w:rPr>
        <w:t>(10%)</w:t>
      </w:r>
    </w:p>
    <w:p>
      <w:pPr>
        <w:pStyle w:val="ListParagraph"/>
        <w:numPr>
          <w:ilvl w:val="1"/>
          <w:numId w:val="42"/>
        </w:numPr>
        <w:tabs>
          <w:tab w:pos="1583" w:val="left" w:leader="none"/>
        </w:tabs>
        <w:spacing w:line="258" w:lineRule="exact" w:before="0" w:after="0"/>
        <w:ind w:left="1583" w:right="0" w:hanging="359"/>
        <w:jc w:val="left"/>
        <w:rPr>
          <w:color w:val="9BBA58"/>
          <w:sz w:val="22"/>
        </w:rPr>
      </w:pPr>
      <w:r>
        <w:rPr>
          <w:sz w:val="20"/>
        </w:rPr>
        <w:t>Loss</w:t>
      </w:r>
      <w:r>
        <w:rPr>
          <w:spacing w:val="-8"/>
          <w:sz w:val="20"/>
        </w:rPr>
        <w:t> </w:t>
      </w:r>
      <w:r>
        <w:rPr>
          <w:sz w:val="20"/>
        </w:rPr>
        <w:t>of</w:t>
      </w:r>
      <w:r>
        <w:rPr>
          <w:spacing w:val="-6"/>
          <w:sz w:val="20"/>
        </w:rPr>
        <w:t> </w:t>
      </w:r>
      <w:r>
        <w:rPr>
          <w:sz w:val="20"/>
        </w:rPr>
        <w:t>household</w:t>
      </w:r>
      <w:r>
        <w:rPr>
          <w:spacing w:val="-6"/>
          <w:sz w:val="20"/>
        </w:rPr>
        <w:t> </w:t>
      </w:r>
      <w:r>
        <w:rPr>
          <w:sz w:val="20"/>
        </w:rPr>
        <w:t>income</w:t>
      </w:r>
      <w:r>
        <w:rPr>
          <w:spacing w:val="-7"/>
          <w:sz w:val="20"/>
        </w:rPr>
        <w:t> </w:t>
      </w:r>
      <w:r>
        <w:rPr>
          <w:spacing w:val="-2"/>
          <w:sz w:val="20"/>
        </w:rPr>
        <w:t>(10%)</w:t>
      </w:r>
    </w:p>
    <w:p>
      <w:pPr>
        <w:pStyle w:val="ListParagraph"/>
        <w:numPr>
          <w:ilvl w:val="1"/>
          <w:numId w:val="42"/>
        </w:numPr>
        <w:tabs>
          <w:tab w:pos="1583" w:val="left" w:leader="none"/>
        </w:tabs>
        <w:spacing w:line="258" w:lineRule="exact" w:before="0" w:after="0"/>
        <w:ind w:left="1583" w:right="0" w:hanging="359"/>
        <w:jc w:val="left"/>
        <w:rPr>
          <w:color w:val="9BBA58"/>
          <w:sz w:val="22"/>
        </w:rPr>
      </w:pPr>
      <w:r>
        <w:rPr>
          <w:sz w:val="20"/>
        </w:rPr>
        <w:t>Changes</w:t>
      </w:r>
      <w:r>
        <w:rPr>
          <w:spacing w:val="-9"/>
          <w:sz w:val="20"/>
        </w:rPr>
        <w:t> </w:t>
      </w:r>
      <w:r>
        <w:rPr>
          <w:sz w:val="20"/>
        </w:rPr>
        <w:t>to</w:t>
      </w:r>
      <w:r>
        <w:rPr>
          <w:spacing w:val="-5"/>
          <w:sz w:val="20"/>
        </w:rPr>
        <w:t> </w:t>
      </w:r>
      <w:r>
        <w:rPr>
          <w:sz w:val="20"/>
        </w:rPr>
        <w:t>employment</w:t>
      </w:r>
      <w:r>
        <w:rPr>
          <w:spacing w:val="-6"/>
          <w:sz w:val="20"/>
        </w:rPr>
        <w:t> </w:t>
      </w:r>
      <w:r>
        <w:rPr>
          <w:sz w:val="20"/>
        </w:rPr>
        <w:t>status</w:t>
      </w:r>
      <w:r>
        <w:rPr>
          <w:spacing w:val="-8"/>
          <w:sz w:val="20"/>
        </w:rPr>
        <w:t> </w:t>
      </w:r>
      <w:r>
        <w:rPr>
          <w:spacing w:val="-2"/>
          <w:sz w:val="20"/>
        </w:rPr>
        <w:t>(10%)</w:t>
      </w:r>
    </w:p>
    <w:p>
      <w:pPr>
        <w:pStyle w:val="ListParagraph"/>
        <w:numPr>
          <w:ilvl w:val="1"/>
          <w:numId w:val="42"/>
        </w:numPr>
        <w:tabs>
          <w:tab w:pos="1583" w:val="left" w:leader="none"/>
        </w:tabs>
        <w:spacing w:line="259" w:lineRule="exact" w:before="0" w:after="0"/>
        <w:ind w:left="1583" w:right="0" w:hanging="359"/>
        <w:jc w:val="left"/>
        <w:rPr>
          <w:color w:val="9BBA58"/>
          <w:sz w:val="22"/>
        </w:rPr>
      </w:pPr>
      <w:r>
        <w:rPr>
          <w:sz w:val="20"/>
        </w:rPr>
        <w:t>Not</w:t>
      </w:r>
      <w:r>
        <w:rPr>
          <w:spacing w:val="-6"/>
          <w:sz w:val="20"/>
        </w:rPr>
        <w:t> </w:t>
      </w:r>
      <w:r>
        <w:rPr>
          <w:sz w:val="20"/>
        </w:rPr>
        <w:t>seeking</w:t>
      </w:r>
      <w:r>
        <w:rPr>
          <w:spacing w:val="-6"/>
          <w:sz w:val="20"/>
        </w:rPr>
        <w:t> </w:t>
      </w:r>
      <w:r>
        <w:rPr>
          <w:sz w:val="20"/>
        </w:rPr>
        <w:t>health</w:t>
      </w:r>
      <w:r>
        <w:rPr>
          <w:spacing w:val="-6"/>
          <w:sz w:val="20"/>
        </w:rPr>
        <w:t> </w:t>
      </w:r>
      <w:r>
        <w:rPr>
          <w:sz w:val="20"/>
        </w:rPr>
        <w:t>care</w:t>
      </w:r>
      <w:r>
        <w:rPr>
          <w:spacing w:val="-7"/>
          <w:sz w:val="20"/>
        </w:rPr>
        <w:t> </w:t>
      </w:r>
      <w:r>
        <w:rPr>
          <w:spacing w:val="-4"/>
          <w:sz w:val="20"/>
        </w:rPr>
        <w:t>(9%)</w:t>
      </w:r>
    </w:p>
    <w:p>
      <w:pPr>
        <w:pStyle w:val="ListParagraph"/>
        <w:numPr>
          <w:ilvl w:val="1"/>
          <w:numId w:val="42"/>
        </w:numPr>
        <w:tabs>
          <w:tab w:pos="1583" w:val="left" w:leader="none"/>
        </w:tabs>
        <w:spacing w:line="258" w:lineRule="exact" w:before="0" w:after="0"/>
        <w:ind w:left="1583" w:right="0" w:hanging="359"/>
        <w:jc w:val="left"/>
        <w:rPr>
          <w:color w:val="9BBA58"/>
          <w:sz w:val="22"/>
        </w:rPr>
      </w:pPr>
      <w:r>
        <w:rPr>
          <w:sz w:val="20"/>
        </w:rPr>
        <w:t>Not</w:t>
      </w:r>
      <w:r>
        <w:rPr>
          <w:spacing w:val="-6"/>
          <w:sz w:val="20"/>
        </w:rPr>
        <w:t> </w:t>
      </w:r>
      <w:r>
        <w:rPr>
          <w:sz w:val="20"/>
        </w:rPr>
        <w:t>seeking</w:t>
      </w:r>
      <w:r>
        <w:rPr>
          <w:spacing w:val="-6"/>
          <w:sz w:val="20"/>
        </w:rPr>
        <w:t> </w:t>
      </w:r>
      <w:r>
        <w:rPr>
          <w:sz w:val="20"/>
        </w:rPr>
        <w:t>dental</w:t>
      </w:r>
      <w:r>
        <w:rPr>
          <w:spacing w:val="-5"/>
          <w:sz w:val="20"/>
        </w:rPr>
        <w:t> </w:t>
      </w:r>
      <w:r>
        <w:rPr>
          <w:sz w:val="20"/>
        </w:rPr>
        <w:t>care</w:t>
      </w:r>
      <w:r>
        <w:rPr>
          <w:spacing w:val="-7"/>
          <w:sz w:val="20"/>
        </w:rPr>
        <w:t> </w:t>
      </w:r>
      <w:r>
        <w:rPr>
          <w:spacing w:val="-4"/>
          <w:sz w:val="20"/>
        </w:rPr>
        <w:t>(6%)</w:t>
      </w:r>
    </w:p>
    <w:p>
      <w:pPr>
        <w:pStyle w:val="ListParagraph"/>
        <w:numPr>
          <w:ilvl w:val="1"/>
          <w:numId w:val="42"/>
        </w:numPr>
        <w:tabs>
          <w:tab w:pos="1583" w:val="left" w:leader="none"/>
        </w:tabs>
        <w:spacing w:line="258" w:lineRule="exact" w:before="0" w:after="0"/>
        <w:ind w:left="1583" w:right="0" w:hanging="359"/>
        <w:jc w:val="left"/>
        <w:rPr>
          <w:color w:val="9BBA58"/>
          <w:sz w:val="22"/>
        </w:rPr>
      </w:pPr>
      <w:r>
        <w:rPr>
          <w:sz w:val="20"/>
        </w:rPr>
        <w:t>Change</w:t>
      </w:r>
      <w:r>
        <w:rPr>
          <w:spacing w:val="-7"/>
          <w:sz w:val="20"/>
        </w:rPr>
        <w:t> </w:t>
      </w:r>
      <w:r>
        <w:rPr>
          <w:sz w:val="20"/>
        </w:rPr>
        <w:t>in</w:t>
      </w:r>
      <w:r>
        <w:rPr>
          <w:spacing w:val="-5"/>
          <w:sz w:val="20"/>
        </w:rPr>
        <w:t> </w:t>
      </w:r>
      <w:r>
        <w:rPr>
          <w:sz w:val="20"/>
        </w:rPr>
        <w:t>physical</w:t>
      </w:r>
      <w:r>
        <w:rPr>
          <w:spacing w:val="-5"/>
          <w:sz w:val="20"/>
        </w:rPr>
        <w:t> </w:t>
      </w:r>
      <w:r>
        <w:rPr>
          <w:sz w:val="20"/>
        </w:rPr>
        <w:t>health</w:t>
      </w:r>
      <w:r>
        <w:rPr>
          <w:spacing w:val="-5"/>
          <w:sz w:val="20"/>
        </w:rPr>
        <w:t> </w:t>
      </w:r>
      <w:r>
        <w:rPr>
          <w:spacing w:val="-4"/>
          <w:sz w:val="20"/>
        </w:rPr>
        <w:t>(6%)</w:t>
      </w:r>
    </w:p>
    <w:p>
      <w:pPr>
        <w:pStyle w:val="ListParagraph"/>
        <w:numPr>
          <w:ilvl w:val="1"/>
          <w:numId w:val="42"/>
        </w:numPr>
        <w:tabs>
          <w:tab w:pos="1582" w:val="left" w:leader="none"/>
          <w:tab w:pos="1584" w:val="left" w:leader="none"/>
        </w:tabs>
        <w:spacing w:line="235" w:lineRule="auto" w:before="2" w:after="0"/>
        <w:ind w:left="1584" w:right="1564" w:hanging="361"/>
        <w:jc w:val="left"/>
        <w:rPr>
          <w:color w:val="9BBA58"/>
          <w:sz w:val="22"/>
        </w:rPr>
      </w:pPr>
      <w:r>
        <w:rPr>
          <w:sz w:val="20"/>
        </w:rPr>
        <w:t>Educational</w:t>
      </w:r>
      <w:r>
        <w:rPr>
          <w:spacing w:val="-4"/>
          <w:sz w:val="20"/>
        </w:rPr>
        <w:t> </w:t>
      </w:r>
      <w:r>
        <w:rPr>
          <w:sz w:val="20"/>
        </w:rPr>
        <w:t>challenges</w:t>
      </w:r>
      <w:r>
        <w:rPr>
          <w:spacing w:val="-5"/>
          <w:sz w:val="20"/>
        </w:rPr>
        <w:t> </w:t>
      </w:r>
      <w:r>
        <w:rPr>
          <w:sz w:val="20"/>
        </w:rPr>
        <w:t>(i.e.,</w:t>
      </w:r>
      <w:r>
        <w:rPr>
          <w:spacing w:val="-2"/>
          <w:sz w:val="20"/>
        </w:rPr>
        <w:t> </w:t>
      </w:r>
      <w:r>
        <w:rPr>
          <w:sz w:val="20"/>
        </w:rPr>
        <w:t>children</w:t>
      </w:r>
      <w:r>
        <w:rPr>
          <w:spacing w:val="-4"/>
          <w:sz w:val="20"/>
        </w:rPr>
        <w:t> </w:t>
      </w:r>
      <w:r>
        <w:rPr>
          <w:sz w:val="20"/>
        </w:rPr>
        <w:t>transitioned</w:t>
      </w:r>
      <w:r>
        <w:rPr>
          <w:spacing w:val="-4"/>
          <w:sz w:val="20"/>
        </w:rPr>
        <w:t> </w:t>
      </w:r>
      <w:r>
        <w:rPr>
          <w:sz w:val="20"/>
        </w:rPr>
        <w:t>to</w:t>
      </w:r>
      <w:r>
        <w:rPr>
          <w:spacing w:val="-3"/>
          <w:sz w:val="20"/>
        </w:rPr>
        <w:t> </w:t>
      </w:r>
      <w:r>
        <w:rPr>
          <w:sz w:val="20"/>
        </w:rPr>
        <w:t>online</w:t>
      </w:r>
      <w:r>
        <w:rPr>
          <w:spacing w:val="-5"/>
          <w:sz w:val="20"/>
        </w:rPr>
        <w:t> </w:t>
      </w:r>
      <w:r>
        <w:rPr>
          <w:sz w:val="20"/>
        </w:rPr>
        <w:t>academics</w:t>
      </w:r>
      <w:r>
        <w:rPr>
          <w:spacing w:val="-5"/>
          <w:sz w:val="20"/>
        </w:rPr>
        <w:t> </w:t>
      </w:r>
      <w:r>
        <w:rPr>
          <w:sz w:val="20"/>
        </w:rPr>
        <w:t>or</w:t>
      </w:r>
      <w:r>
        <w:rPr>
          <w:spacing w:val="-4"/>
          <w:sz w:val="20"/>
        </w:rPr>
        <w:t> </w:t>
      </w:r>
      <w:r>
        <w:rPr>
          <w:sz w:val="20"/>
        </w:rPr>
        <w:t>home-schooling,</w:t>
      </w:r>
      <w:r>
        <w:rPr>
          <w:spacing w:val="-4"/>
          <w:sz w:val="20"/>
        </w:rPr>
        <w:t> </w:t>
      </w:r>
      <w:r>
        <w:rPr>
          <w:sz w:val="20"/>
        </w:rPr>
        <w:t>or</w:t>
      </w:r>
      <w:r>
        <w:rPr>
          <w:spacing w:val="-4"/>
          <w:sz w:val="20"/>
        </w:rPr>
        <w:t> </w:t>
      </w:r>
      <w:r>
        <w:rPr>
          <w:sz w:val="20"/>
        </w:rPr>
        <w:t>adults unable to pursue further education) (6%)</w:t>
      </w:r>
    </w:p>
    <w:p>
      <w:pPr>
        <w:pStyle w:val="ListParagraph"/>
        <w:numPr>
          <w:ilvl w:val="1"/>
          <w:numId w:val="42"/>
        </w:numPr>
        <w:tabs>
          <w:tab w:pos="1583" w:val="left" w:leader="none"/>
        </w:tabs>
        <w:spacing w:line="261" w:lineRule="exact" w:before="0" w:after="0"/>
        <w:ind w:left="1583" w:right="0" w:hanging="359"/>
        <w:jc w:val="left"/>
        <w:rPr>
          <w:color w:val="9BBA58"/>
          <w:sz w:val="22"/>
        </w:rPr>
      </w:pPr>
      <w:r>
        <w:rPr>
          <w:sz w:val="20"/>
        </w:rPr>
        <w:t>Death</w:t>
      </w:r>
      <w:r>
        <w:rPr>
          <w:spacing w:val="-5"/>
          <w:sz w:val="20"/>
        </w:rPr>
        <w:t> </w:t>
      </w:r>
      <w:r>
        <w:rPr>
          <w:sz w:val="20"/>
        </w:rPr>
        <w:t>or</w:t>
      </w:r>
      <w:r>
        <w:rPr>
          <w:spacing w:val="-5"/>
          <w:sz w:val="20"/>
        </w:rPr>
        <w:t> </w:t>
      </w:r>
      <w:r>
        <w:rPr>
          <w:sz w:val="20"/>
        </w:rPr>
        <w:t>serious</w:t>
      </w:r>
      <w:r>
        <w:rPr>
          <w:spacing w:val="-6"/>
          <w:sz w:val="20"/>
        </w:rPr>
        <w:t> </w:t>
      </w:r>
      <w:r>
        <w:rPr>
          <w:sz w:val="20"/>
        </w:rPr>
        <w:t>illness</w:t>
      </w:r>
      <w:r>
        <w:rPr>
          <w:spacing w:val="-6"/>
          <w:sz w:val="20"/>
        </w:rPr>
        <w:t> </w:t>
      </w:r>
      <w:r>
        <w:rPr>
          <w:sz w:val="20"/>
        </w:rPr>
        <w:t>of</w:t>
      </w:r>
      <w:r>
        <w:rPr>
          <w:spacing w:val="-5"/>
          <w:sz w:val="20"/>
        </w:rPr>
        <w:t> </w:t>
      </w:r>
      <w:r>
        <w:rPr>
          <w:sz w:val="20"/>
        </w:rPr>
        <w:t>loved</w:t>
      </w:r>
      <w:r>
        <w:rPr>
          <w:spacing w:val="-5"/>
          <w:sz w:val="20"/>
        </w:rPr>
        <w:t> </w:t>
      </w:r>
      <w:r>
        <w:rPr>
          <w:sz w:val="20"/>
        </w:rPr>
        <w:t>one(s)</w:t>
      </w:r>
      <w:r>
        <w:rPr>
          <w:spacing w:val="-5"/>
          <w:sz w:val="20"/>
        </w:rPr>
        <w:t> </w:t>
      </w:r>
      <w:r>
        <w:rPr>
          <w:spacing w:val="-4"/>
          <w:sz w:val="20"/>
        </w:rPr>
        <w:t>(4%)</w:t>
      </w:r>
    </w:p>
    <w:p>
      <w:pPr>
        <w:pStyle w:val="ListParagraph"/>
        <w:numPr>
          <w:ilvl w:val="1"/>
          <w:numId w:val="42"/>
        </w:numPr>
        <w:tabs>
          <w:tab w:pos="1583" w:val="left" w:leader="none"/>
        </w:tabs>
        <w:spacing w:line="258" w:lineRule="exact" w:before="0" w:after="0"/>
        <w:ind w:left="1583" w:right="0" w:hanging="359"/>
        <w:jc w:val="left"/>
        <w:rPr>
          <w:color w:val="9BBA58"/>
          <w:sz w:val="22"/>
        </w:rPr>
      </w:pPr>
      <w:r>
        <w:rPr>
          <w:sz w:val="20"/>
        </w:rPr>
        <w:t>Lack</w:t>
      </w:r>
      <w:r>
        <w:rPr>
          <w:spacing w:val="-5"/>
          <w:sz w:val="20"/>
        </w:rPr>
        <w:t> </w:t>
      </w:r>
      <w:r>
        <w:rPr>
          <w:sz w:val="20"/>
        </w:rPr>
        <w:t>of</w:t>
      </w:r>
      <w:r>
        <w:rPr>
          <w:spacing w:val="-4"/>
          <w:sz w:val="20"/>
        </w:rPr>
        <w:t> </w:t>
      </w:r>
      <w:r>
        <w:rPr>
          <w:sz w:val="20"/>
        </w:rPr>
        <w:t>child</w:t>
      </w:r>
      <w:r>
        <w:rPr>
          <w:spacing w:val="-4"/>
          <w:sz w:val="20"/>
        </w:rPr>
        <w:t> </w:t>
      </w:r>
      <w:r>
        <w:rPr>
          <w:sz w:val="20"/>
        </w:rPr>
        <w:t>care</w:t>
      </w:r>
      <w:r>
        <w:rPr>
          <w:spacing w:val="-5"/>
          <w:sz w:val="20"/>
        </w:rPr>
        <w:t> </w:t>
      </w:r>
      <w:r>
        <w:rPr>
          <w:spacing w:val="-4"/>
          <w:sz w:val="20"/>
        </w:rPr>
        <w:t>(3%)</w:t>
      </w:r>
    </w:p>
    <w:p>
      <w:pPr>
        <w:pStyle w:val="ListParagraph"/>
        <w:numPr>
          <w:ilvl w:val="1"/>
          <w:numId w:val="42"/>
        </w:numPr>
        <w:tabs>
          <w:tab w:pos="1583" w:val="left" w:leader="none"/>
        </w:tabs>
        <w:spacing w:line="258" w:lineRule="exact" w:before="0" w:after="0"/>
        <w:ind w:left="1583" w:right="0" w:hanging="359"/>
        <w:jc w:val="left"/>
        <w:rPr>
          <w:color w:val="9BBA58"/>
          <w:sz w:val="22"/>
        </w:rPr>
      </w:pPr>
      <w:r>
        <w:rPr>
          <w:sz w:val="20"/>
        </w:rPr>
        <w:t>Unable</w:t>
      </w:r>
      <w:r>
        <w:rPr>
          <w:spacing w:val="-6"/>
          <w:sz w:val="20"/>
        </w:rPr>
        <w:t> </w:t>
      </w:r>
      <w:r>
        <w:rPr>
          <w:sz w:val="20"/>
        </w:rPr>
        <w:t>to</w:t>
      </w:r>
      <w:r>
        <w:rPr>
          <w:spacing w:val="-4"/>
          <w:sz w:val="20"/>
        </w:rPr>
        <w:t> </w:t>
      </w:r>
      <w:r>
        <w:rPr>
          <w:sz w:val="20"/>
        </w:rPr>
        <w:t>afford</w:t>
      </w:r>
      <w:r>
        <w:rPr>
          <w:spacing w:val="-4"/>
          <w:sz w:val="20"/>
        </w:rPr>
        <w:t> </w:t>
      </w:r>
      <w:r>
        <w:rPr>
          <w:sz w:val="20"/>
        </w:rPr>
        <w:t>food</w:t>
      </w:r>
      <w:r>
        <w:rPr>
          <w:spacing w:val="-5"/>
          <w:sz w:val="20"/>
        </w:rPr>
        <w:t> </w:t>
      </w:r>
      <w:r>
        <w:rPr>
          <w:spacing w:val="-4"/>
          <w:sz w:val="20"/>
        </w:rPr>
        <w:t>(3%)</w:t>
      </w:r>
    </w:p>
    <w:p>
      <w:pPr>
        <w:pStyle w:val="ListParagraph"/>
        <w:numPr>
          <w:ilvl w:val="1"/>
          <w:numId w:val="42"/>
        </w:numPr>
        <w:tabs>
          <w:tab w:pos="1583" w:val="left" w:leader="none"/>
        </w:tabs>
        <w:spacing w:line="259" w:lineRule="exact" w:before="0" w:after="0"/>
        <w:ind w:left="1583" w:right="0" w:hanging="359"/>
        <w:jc w:val="left"/>
        <w:rPr>
          <w:color w:val="9BBA58"/>
          <w:sz w:val="22"/>
        </w:rPr>
      </w:pPr>
      <w:r>
        <w:rPr>
          <w:sz w:val="20"/>
        </w:rPr>
        <w:t>Housing</w:t>
      </w:r>
      <w:r>
        <w:rPr>
          <w:spacing w:val="-11"/>
          <w:sz w:val="20"/>
        </w:rPr>
        <w:t> </w:t>
      </w:r>
      <w:r>
        <w:rPr>
          <w:sz w:val="20"/>
        </w:rPr>
        <w:t>instability</w:t>
      </w:r>
      <w:r>
        <w:rPr>
          <w:spacing w:val="-11"/>
          <w:sz w:val="20"/>
        </w:rPr>
        <w:t> </w:t>
      </w:r>
      <w:r>
        <w:rPr>
          <w:spacing w:val="-4"/>
          <w:sz w:val="20"/>
        </w:rPr>
        <w:t>(1%)</w:t>
      </w:r>
    </w:p>
    <w:p>
      <w:pPr>
        <w:pStyle w:val="ListParagraph"/>
        <w:numPr>
          <w:ilvl w:val="1"/>
          <w:numId w:val="42"/>
        </w:numPr>
        <w:tabs>
          <w:tab w:pos="1583" w:val="left" w:leader="none"/>
        </w:tabs>
        <w:spacing w:line="258" w:lineRule="exact" w:before="0" w:after="0"/>
        <w:ind w:left="1583" w:right="0" w:hanging="359"/>
        <w:jc w:val="left"/>
        <w:rPr>
          <w:color w:val="9BBA58"/>
          <w:sz w:val="22"/>
        </w:rPr>
      </w:pPr>
      <w:r>
        <w:rPr>
          <w:sz w:val="20"/>
        </w:rPr>
        <w:t>Increased</w:t>
      </w:r>
      <w:r>
        <w:rPr>
          <w:spacing w:val="-7"/>
          <w:sz w:val="20"/>
        </w:rPr>
        <w:t> </w:t>
      </w:r>
      <w:r>
        <w:rPr>
          <w:sz w:val="20"/>
        </w:rPr>
        <w:t>alcohol</w:t>
      </w:r>
      <w:r>
        <w:rPr>
          <w:spacing w:val="-7"/>
          <w:sz w:val="20"/>
        </w:rPr>
        <w:t> </w:t>
      </w:r>
      <w:r>
        <w:rPr>
          <w:sz w:val="20"/>
        </w:rPr>
        <w:t>use</w:t>
      </w:r>
      <w:r>
        <w:rPr>
          <w:spacing w:val="-7"/>
          <w:sz w:val="20"/>
        </w:rPr>
        <w:t> </w:t>
      </w:r>
      <w:r>
        <w:rPr>
          <w:spacing w:val="-4"/>
          <w:sz w:val="20"/>
        </w:rPr>
        <w:t>(1%)</w:t>
      </w:r>
    </w:p>
    <w:p>
      <w:pPr>
        <w:pStyle w:val="ListParagraph"/>
        <w:numPr>
          <w:ilvl w:val="1"/>
          <w:numId w:val="42"/>
        </w:numPr>
        <w:tabs>
          <w:tab w:pos="1583" w:val="left" w:leader="none"/>
        </w:tabs>
        <w:spacing w:line="258" w:lineRule="exact" w:before="0" w:after="0"/>
        <w:ind w:left="1583" w:right="0" w:hanging="359"/>
        <w:jc w:val="left"/>
        <w:rPr>
          <w:color w:val="9BBA58"/>
          <w:sz w:val="22"/>
        </w:rPr>
      </w:pPr>
      <w:r>
        <w:rPr>
          <w:sz w:val="20"/>
        </w:rPr>
        <w:t>Lack</w:t>
      </w:r>
      <w:r>
        <w:rPr>
          <w:spacing w:val="-6"/>
          <w:sz w:val="20"/>
        </w:rPr>
        <w:t> </w:t>
      </w:r>
      <w:r>
        <w:rPr>
          <w:sz w:val="20"/>
        </w:rPr>
        <w:t>of</w:t>
      </w:r>
      <w:r>
        <w:rPr>
          <w:spacing w:val="-6"/>
          <w:sz w:val="20"/>
        </w:rPr>
        <w:t> </w:t>
      </w:r>
      <w:r>
        <w:rPr>
          <w:sz w:val="20"/>
        </w:rPr>
        <w:t>Internet</w:t>
      </w:r>
      <w:r>
        <w:rPr>
          <w:spacing w:val="-5"/>
          <w:sz w:val="20"/>
        </w:rPr>
        <w:t> </w:t>
      </w:r>
      <w:r>
        <w:rPr>
          <w:sz w:val="20"/>
        </w:rPr>
        <w:t>access</w:t>
      </w:r>
      <w:r>
        <w:rPr>
          <w:spacing w:val="-6"/>
          <w:sz w:val="20"/>
        </w:rPr>
        <w:t> </w:t>
      </w:r>
      <w:r>
        <w:rPr>
          <w:spacing w:val="-4"/>
          <w:sz w:val="20"/>
        </w:rPr>
        <w:t>(1%)</w:t>
      </w:r>
    </w:p>
    <w:p>
      <w:pPr>
        <w:pStyle w:val="ListParagraph"/>
        <w:numPr>
          <w:ilvl w:val="1"/>
          <w:numId w:val="42"/>
        </w:numPr>
        <w:tabs>
          <w:tab w:pos="1583" w:val="left" w:leader="none"/>
        </w:tabs>
        <w:spacing w:line="259" w:lineRule="exact" w:before="0" w:after="0"/>
        <w:ind w:left="1583" w:right="0" w:hanging="359"/>
        <w:jc w:val="left"/>
        <w:rPr>
          <w:color w:val="9BBA58"/>
          <w:sz w:val="22"/>
        </w:rPr>
      </w:pPr>
      <w:r>
        <w:rPr>
          <w:sz w:val="20"/>
        </w:rPr>
        <w:t>Unable</w:t>
      </w:r>
      <w:r>
        <w:rPr>
          <w:spacing w:val="-7"/>
          <w:sz w:val="20"/>
        </w:rPr>
        <w:t> </w:t>
      </w:r>
      <w:r>
        <w:rPr>
          <w:sz w:val="20"/>
        </w:rPr>
        <w:t>to</w:t>
      </w:r>
      <w:r>
        <w:rPr>
          <w:spacing w:val="-4"/>
          <w:sz w:val="20"/>
        </w:rPr>
        <w:t> </w:t>
      </w:r>
      <w:r>
        <w:rPr>
          <w:sz w:val="20"/>
        </w:rPr>
        <w:t>afford</w:t>
      </w:r>
      <w:r>
        <w:rPr>
          <w:spacing w:val="-6"/>
          <w:sz w:val="20"/>
        </w:rPr>
        <w:t> </w:t>
      </w:r>
      <w:r>
        <w:rPr>
          <w:sz w:val="20"/>
        </w:rPr>
        <w:t>medicine</w:t>
      </w:r>
      <w:r>
        <w:rPr>
          <w:spacing w:val="-6"/>
          <w:sz w:val="20"/>
        </w:rPr>
        <w:t> </w:t>
      </w:r>
      <w:r>
        <w:rPr>
          <w:spacing w:val="-4"/>
          <w:sz w:val="20"/>
        </w:rPr>
        <w:t>(1%)</w:t>
      </w:r>
    </w:p>
    <w:p>
      <w:pPr>
        <w:pStyle w:val="ListParagraph"/>
        <w:numPr>
          <w:ilvl w:val="1"/>
          <w:numId w:val="42"/>
        </w:numPr>
        <w:tabs>
          <w:tab w:pos="1583" w:val="left" w:leader="none"/>
        </w:tabs>
        <w:spacing w:line="261" w:lineRule="exact" w:before="0" w:after="0"/>
        <w:ind w:left="1583" w:right="0" w:hanging="359"/>
        <w:jc w:val="left"/>
        <w:rPr>
          <w:color w:val="9BBA58"/>
          <w:sz w:val="22"/>
        </w:rPr>
      </w:pPr>
      <w:r>
        <w:rPr>
          <w:sz w:val="20"/>
        </w:rPr>
        <w:t>Unable</w:t>
      </w:r>
      <w:r>
        <w:rPr>
          <w:spacing w:val="-7"/>
          <w:sz w:val="20"/>
        </w:rPr>
        <w:t> </w:t>
      </w:r>
      <w:r>
        <w:rPr>
          <w:sz w:val="20"/>
        </w:rPr>
        <w:t>to</w:t>
      </w:r>
      <w:r>
        <w:rPr>
          <w:spacing w:val="-5"/>
          <w:sz w:val="20"/>
        </w:rPr>
        <w:t> </w:t>
      </w:r>
      <w:r>
        <w:rPr>
          <w:sz w:val="20"/>
        </w:rPr>
        <w:t>afford</w:t>
      </w:r>
      <w:r>
        <w:rPr>
          <w:spacing w:val="-5"/>
          <w:sz w:val="20"/>
        </w:rPr>
        <w:t> </w:t>
      </w:r>
      <w:r>
        <w:rPr>
          <w:sz w:val="20"/>
        </w:rPr>
        <w:t>basic</w:t>
      </w:r>
      <w:r>
        <w:rPr>
          <w:spacing w:val="-7"/>
          <w:sz w:val="20"/>
        </w:rPr>
        <w:t> </w:t>
      </w:r>
      <w:r>
        <w:rPr>
          <w:sz w:val="20"/>
        </w:rPr>
        <w:t>needs</w:t>
      </w:r>
      <w:r>
        <w:rPr>
          <w:spacing w:val="-6"/>
          <w:sz w:val="20"/>
        </w:rPr>
        <w:t> </w:t>
      </w:r>
      <w:r>
        <w:rPr>
          <w:sz w:val="20"/>
        </w:rPr>
        <w:t>(personal,</w:t>
      </w:r>
      <w:r>
        <w:rPr>
          <w:spacing w:val="-6"/>
          <w:sz w:val="20"/>
        </w:rPr>
        <w:t> </w:t>
      </w:r>
      <w:r>
        <w:rPr>
          <w:sz w:val="20"/>
        </w:rPr>
        <w:t>household,</w:t>
      </w:r>
      <w:r>
        <w:rPr>
          <w:spacing w:val="-6"/>
          <w:sz w:val="20"/>
        </w:rPr>
        <w:t> </w:t>
      </w:r>
      <w:r>
        <w:rPr>
          <w:sz w:val="20"/>
        </w:rPr>
        <w:t>or</w:t>
      </w:r>
      <w:r>
        <w:rPr>
          <w:spacing w:val="-5"/>
          <w:sz w:val="20"/>
        </w:rPr>
        <w:t> </w:t>
      </w:r>
      <w:r>
        <w:rPr>
          <w:sz w:val="20"/>
        </w:rPr>
        <w:t>baby</w:t>
      </w:r>
      <w:r>
        <w:rPr>
          <w:spacing w:val="-6"/>
          <w:sz w:val="20"/>
        </w:rPr>
        <w:t> </w:t>
      </w:r>
      <w:r>
        <w:rPr>
          <w:sz w:val="20"/>
        </w:rPr>
        <w:t>care)</w:t>
      </w:r>
      <w:r>
        <w:rPr>
          <w:spacing w:val="-6"/>
          <w:sz w:val="20"/>
        </w:rPr>
        <w:t> </w:t>
      </w:r>
      <w:r>
        <w:rPr>
          <w:spacing w:val="-4"/>
          <w:sz w:val="20"/>
        </w:rPr>
        <w:t>(1%)</w:t>
      </w:r>
    </w:p>
    <w:p>
      <w:pPr>
        <w:pStyle w:val="ListParagraph"/>
        <w:spacing w:after="0" w:line="261" w:lineRule="exact"/>
        <w:jc w:val="left"/>
        <w:rPr>
          <w:sz w:val="22"/>
        </w:rPr>
        <w:sectPr>
          <w:type w:val="continuous"/>
          <w:pgSz w:w="12240" w:h="15840"/>
          <w:pgMar w:header="0" w:footer="728" w:top="1060" w:bottom="280" w:left="0" w:right="360"/>
        </w:sectPr>
      </w:pPr>
    </w:p>
    <w:p>
      <w:pPr>
        <w:pStyle w:val="Heading2"/>
        <w:tabs>
          <w:tab w:pos="11243" w:val="left" w:leader="none"/>
        </w:tabs>
      </w:pPr>
      <w:r>
        <w:rPr>
          <w:color w:val="FFFFFF"/>
          <w:shd w:fill="9BBA58" w:color="auto" w:val="clear"/>
        </w:rPr>
        <w:t>Social</w:t>
      </w:r>
      <w:r>
        <w:rPr>
          <w:color w:val="FFFFFF"/>
          <w:spacing w:val="-7"/>
          <w:shd w:fill="9BBA58" w:color="auto" w:val="clear"/>
        </w:rPr>
        <w:t> </w:t>
      </w:r>
      <w:r>
        <w:rPr>
          <w:color w:val="FFFFFF"/>
          <w:shd w:fill="9BBA58" w:color="auto" w:val="clear"/>
        </w:rPr>
        <w:t>Conditions:</w:t>
      </w:r>
      <w:r>
        <w:rPr>
          <w:color w:val="FFFFFF"/>
          <w:spacing w:val="-7"/>
          <w:shd w:fill="9BBA58" w:color="auto" w:val="clear"/>
        </w:rPr>
        <w:t> </w:t>
      </w:r>
      <w:r>
        <w:rPr>
          <w:color w:val="FFFFFF"/>
          <w:spacing w:val="-2"/>
          <w:shd w:fill="9BBA58" w:color="auto" w:val="clear"/>
        </w:rPr>
        <w:t>Parenting</w:t>
      </w:r>
      <w:r>
        <w:rPr>
          <w:color w:val="FFFFFF"/>
          <w:shd w:fill="9BBA58" w:color="auto" w:val="clear"/>
        </w:rPr>
        <w:tab/>
      </w:r>
    </w:p>
    <w:p>
      <w:pPr>
        <w:pStyle w:val="Heading4"/>
        <w:spacing w:before="275"/>
      </w:pPr>
      <w:r>
        <w:rPr>
          <w:color w:val="9BBA58"/>
        </w:rPr>
        <w:t>Key</w:t>
      </w:r>
      <w:r>
        <w:rPr>
          <w:color w:val="9BBA58"/>
          <w:spacing w:val="-2"/>
        </w:rPr>
        <w:t> Findings</w:t>
      </w:r>
    </w:p>
    <w:p>
      <w:pPr>
        <w:spacing w:line="228" w:lineRule="auto" w:before="242"/>
        <w:ind w:left="864" w:right="782" w:hanging="1"/>
        <w:jc w:val="left"/>
        <w:rPr>
          <w:i/>
          <w:sz w:val="21"/>
        </w:rPr>
      </w:pPr>
      <w:r>
        <w:rPr>
          <w:i/>
          <w:spacing w:val="-4"/>
          <w:sz w:val="21"/>
        </w:rPr>
        <w:t>Forty-one</w:t>
      </w:r>
      <w:r>
        <w:rPr>
          <w:i/>
          <w:spacing w:val="-11"/>
          <w:sz w:val="21"/>
        </w:rPr>
        <w:t> </w:t>
      </w:r>
      <w:r>
        <w:rPr>
          <w:i/>
          <w:spacing w:val="-4"/>
          <w:sz w:val="21"/>
        </w:rPr>
        <w:t>percent</w:t>
      </w:r>
      <w:r>
        <w:rPr>
          <w:i/>
          <w:spacing w:val="-10"/>
          <w:sz w:val="21"/>
        </w:rPr>
        <w:t> </w:t>
      </w:r>
      <w:r>
        <w:rPr>
          <w:i/>
          <w:spacing w:val="-4"/>
          <w:sz w:val="21"/>
        </w:rPr>
        <w:t>(41%)</w:t>
      </w:r>
      <w:r>
        <w:rPr>
          <w:i/>
          <w:spacing w:val="-11"/>
          <w:sz w:val="21"/>
        </w:rPr>
        <w:t> </w:t>
      </w:r>
      <w:r>
        <w:rPr>
          <w:i/>
          <w:spacing w:val="-4"/>
          <w:sz w:val="21"/>
        </w:rPr>
        <w:t>of</w:t>
      </w:r>
      <w:r>
        <w:rPr>
          <w:i/>
          <w:spacing w:val="-10"/>
          <w:sz w:val="21"/>
        </w:rPr>
        <w:t> </w:t>
      </w:r>
      <w:r>
        <w:rPr>
          <w:i/>
          <w:spacing w:val="-4"/>
          <w:sz w:val="21"/>
        </w:rPr>
        <w:t>Seneca</w:t>
      </w:r>
      <w:r>
        <w:rPr>
          <w:i/>
          <w:spacing w:val="-10"/>
          <w:sz w:val="21"/>
        </w:rPr>
        <w:t> </w:t>
      </w:r>
      <w:r>
        <w:rPr>
          <w:i/>
          <w:spacing w:val="-4"/>
          <w:sz w:val="21"/>
        </w:rPr>
        <w:t>County</w:t>
      </w:r>
      <w:r>
        <w:rPr>
          <w:i/>
          <w:spacing w:val="-11"/>
          <w:sz w:val="21"/>
        </w:rPr>
        <w:t> </w:t>
      </w:r>
      <w:r>
        <w:rPr>
          <w:i/>
          <w:spacing w:val="-4"/>
          <w:sz w:val="21"/>
        </w:rPr>
        <w:t>parents</w:t>
      </w:r>
      <w:r>
        <w:rPr>
          <w:i/>
          <w:spacing w:val="-10"/>
          <w:sz w:val="21"/>
        </w:rPr>
        <w:t> </w:t>
      </w:r>
      <w:r>
        <w:rPr>
          <w:i/>
          <w:spacing w:val="-4"/>
          <w:sz w:val="21"/>
        </w:rPr>
        <w:t>talked</w:t>
      </w:r>
      <w:r>
        <w:rPr>
          <w:i/>
          <w:spacing w:val="-11"/>
          <w:sz w:val="21"/>
        </w:rPr>
        <w:t> </w:t>
      </w:r>
      <w:r>
        <w:rPr>
          <w:i/>
          <w:spacing w:val="-4"/>
          <w:sz w:val="21"/>
        </w:rPr>
        <w:t>to</w:t>
      </w:r>
      <w:r>
        <w:rPr>
          <w:i/>
          <w:spacing w:val="-10"/>
          <w:sz w:val="21"/>
        </w:rPr>
        <w:t> </w:t>
      </w:r>
      <w:r>
        <w:rPr>
          <w:i/>
          <w:spacing w:val="-4"/>
          <w:sz w:val="21"/>
        </w:rPr>
        <w:t>their</w:t>
      </w:r>
      <w:r>
        <w:rPr>
          <w:i/>
          <w:spacing w:val="-10"/>
          <w:sz w:val="21"/>
        </w:rPr>
        <w:t> </w:t>
      </w:r>
      <w:r>
        <w:rPr>
          <w:i/>
          <w:spacing w:val="-4"/>
          <w:sz w:val="21"/>
        </w:rPr>
        <w:t>12-to-17-year-old</w:t>
      </w:r>
      <w:r>
        <w:rPr>
          <w:i/>
          <w:spacing w:val="-11"/>
          <w:sz w:val="21"/>
        </w:rPr>
        <w:t> </w:t>
      </w:r>
      <w:r>
        <w:rPr>
          <w:i/>
          <w:spacing w:val="-4"/>
          <w:sz w:val="21"/>
        </w:rPr>
        <w:t>about</w:t>
      </w:r>
      <w:r>
        <w:rPr>
          <w:i/>
          <w:spacing w:val="-10"/>
          <w:sz w:val="21"/>
        </w:rPr>
        <w:t> </w:t>
      </w:r>
      <w:r>
        <w:rPr>
          <w:i/>
          <w:spacing w:val="-4"/>
          <w:sz w:val="21"/>
        </w:rPr>
        <w:t>dating</w:t>
      </w:r>
      <w:r>
        <w:rPr>
          <w:i/>
          <w:spacing w:val="-10"/>
          <w:sz w:val="21"/>
        </w:rPr>
        <w:t> </w:t>
      </w:r>
      <w:r>
        <w:rPr>
          <w:i/>
          <w:spacing w:val="-4"/>
          <w:sz w:val="21"/>
        </w:rPr>
        <w:t>and</w:t>
      </w:r>
      <w:r>
        <w:rPr>
          <w:i/>
          <w:spacing w:val="-11"/>
          <w:sz w:val="21"/>
        </w:rPr>
        <w:t> </w:t>
      </w:r>
      <w:r>
        <w:rPr>
          <w:i/>
          <w:spacing w:val="-4"/>
          <w:sz w:val="21"/>
        </w:rPr>
        <w:t>relationships </w:t>
      </w:r>
      <w:r>
        <w:rPr>
          <w:i/>
          <w:spacing w:val="-2"/>
          <w:sz w:val="21"/>
        </w:rPr>
        <w:t>in</w:t>
      </w:r>
      <w:r>
        <w:rPr>
          <w:i/>
          <w:spacing w:val="-10"/>
          <w:sz w:val="21"/>
        </w:rPr>
        <w:t> </w:t>
      </w:r>
      <w:r>
        <w:rPr>
          <w:i/>
          <w:spacing w:val="-2"/>
          <w:sz w:val="21"/>
        </w:rPr>
        <w:t>the</w:t>
      </w:r>
      <w:r>
        <w:rPr>
          <w:i/>
          <w:spacing w:val="-11"/>
          <w:sz w:val="21"/>
        </w:rPr>
        <w:t> </w:t>
      </w:r>
      <w:r>
        <w:rPr>
          <w:i/>
          <w:spacing w:val="-2"/>
          <w:sz w:val="21"/>
        </w:rPr>
        <w:t>past</w:t>
      </w:r>
      <w:r>
        <w:rPr>
          <w:i/>
          <w:spacing w:val="-10"/>
          <w:sz w:val="21"/>
        </w:rPr>
        <w:t> </w:t>
      </w:r>
      <w:r>
        <w:rPr>
          <w:i/>
          <w:spacing w:val="-2"/>
          <w:sz w:val="21"/>
        </w:rPr>
        <w:t>year.</w:t>
      </w:r>
      <w:r>
        <w:rPr>
          <w:i/>
          <w:spacing w:val="-10"/>
          <w:sz w:val="21"/>
        </w:rPr>
        <w:t> </w:t>
      </w:r>
      <w:r>
        <w:rPr>
          <w:i/>
          <w:spacing w:val="-2"/>
          <w:sz w:val="21"/>
        </w:rPr>
        <w:t>Thirty-six</w:t>
      </w:r>
      <w:r>
        <w:rPr>
          <w:i/>
          <w:spacing w:val="-10"/>
          <w:sz w:val="21"/>
        </w:rPr>
        <w:t> </w:t>
      </w:r>
      <w:r>
        <w:rPr>
          <w:i/>
          <w:spacing w:val="-2"/>
          <w:sz w:val="21"/>
        </w:rPr>
        <w:t>percent</w:t>
      </w:r>
      <w:r>
        <w:rPr>
          <w:i/>
          <w:spacing w:val="-10"/>
          <w:sz w:val="21"/>
        </w:rPr>
        <w:t> </w:t>
      </w:r>
      <w:r>
        <w:rPr>
          <w:i/>
          <w:spacing w:val="-2"/>
          <w:sz w:val="21"/>
        </w:rPr>
        <w:t>(36%)</w:t>
      </w:r>
      <w:r>
        <w:rPr>
          <w:i/>
          <w:spacing w:val="-10"/>
          <w:sz w:val="21"/>
        </w:rPr>
        <w:t> </w:t>
      </w:r>
      <w:r>
        <w:rPr>
          <w:i/>
          <w:spacing w:val="-2"/>
          <w:sz w:val="21"/>
        </w:rPr>
        <w:t>of</w:t>
      </w:r>
      <w:r>
        <w:rPr>
          <w:i/>
          <w:spacing w:val="-10"/>
          <w:sz w:val="21"/>
        </w:rPr>
        <w:t> </w:t>
      </w:r>
      <w:r>
        <w:rPr>
          <w:i/>
          <w:spacing w:val="-2"/>
          <w:sz w:val="21"/>
        </w:rPr>
        <w:t>adults</w:t>
      </w:r>
      <w:r>
        <w:rPr>
          <w:i/>
          <w:spacing w:val="-10"/>
          <w:sz w:val="21"/>
        </w:rPr>
        <w:t> </w:t>
      </w:r>
      <w:r>
        <w:rPr>
          <w:i/>
          <w:spacing w:val="-2"/>
          <w:sz w:val="21"/>
        </w:rPr>
        <w:t>reported</w:t>
      </w:r>
      <w:r>
        <w:rPr>
          <w:i/>
          <w:spacing w:val="-10"/>
          <w:sz w:val="21"/>
        </w:rPr>
        <w:t> </w:t>
      </w:r>
      <w:r>
        <w:rPr>
          <w:i/>
          <w:spacing w:val="-2"/>
          <w:sz w:val="21"/>
        </w:rPr>
        <w:t>their</w:t>
      </w:r>
      <w:r>
        <w:rPr>
          <w:i/>
          <w:spacing w:val="-9"/>
          <w:sz w:val="21"/>
        </w:rPr>
        <w:t> </w:t>
      </w:r>
      <w:r>
        <w:rPr>
          <w:i/>
          <w:spacing w:val="-2"/>
          <w:sz w:val="21"/>
        </w:rPr>
        <w:t>entire</w:t>
      </w:r>
      <w:r>
        <w:rPr>
          <w:i/>
          <w:spacing w:val="-11"/>
          <w:sz w:val="21"/>
        </w:rPr>
        <w:t> </w:t>
      </w:r>
      <w:r>
        <w:rPr>
          <w:i/>
          <w:spacing w:val="-2"/>
          <w:sz w:val="21"/>
        </w:rPr>
        <w:t>family</w:t>
      </w:r>
      <w:r>
        <w:rPr>
          <w:i/>
          <w:spacing w:val="-10"/>
          <w:sz w:val="21"/>
        </w:rPr>
        <w:t> </w:t>
      </w:r>
      <w:r>
        <w:rPr>
          <w:i/>
          <w:spacing w:val="-2"/>
          <w:sz w:val="21"/>
        </w:rPr>
        <w:t>in</w:t>
      </w:r>
      <w:r>
        <w:rPr>
          <w:i/>
          <w:spacing w:val="-10"/>
          <w:sz w:val="21"/>
        </w:rPr>
        <w:t> </w:t>
      </w:r>
      <w:r>
        <w:rPr>
          <w:i/>
          <w:spacing w:val="-2"/>
          <w:sz w:val="21"/>
        </w:rPr>
        <w:t>their</w:t>
      </w:r>
      <w:r>
        <w:rPr>
          <w:i/>
          <w:spacing w:val="-9"/>
          <w:sz w:val="21"/>
        </w:rPr>
        <w:t> </w:t>
      </w:r>
      <w:r>
        <w:rPr>
          <w:i/>
          <w:spacing w:val="-2"/>
          <w:sz w:val="21"/>
        </w:rPr>
        <w:t>home</w:t>
      </w:r>
      <w:r>
        <w:rPr>
          <w:i/>
          <w:spacing w:val="-11"/>
          <w:sz w:val="21"/>
        </w:rPr>
        <w:t> </w:t>
      </w:r>
      <w:r>
        <w:rPr>
          <w:i/>
          <w:spacing w:val="-2"/>
          <w:sz w:val="21"/>
        </w:rPr>
        <w:t>at</w:t>
      </w:r>
      <w:r>
        <w:rPr>
          <w:i/>
          <w:spacing w:val="-8"/>
          <w:sz w:val="21"/>
        </w:rPr>
        <w:t> </w:t>
      </w:r>
      <w:r>
        <w:rPr>
          <w:i/>
          <w:spacing w:val="-2"/>
          <w:sz w:val="21"/>
        </w:rPr>
        <w:t>a</w:t>
      </w:r>
      <w:r>
        <w:rPr>
          <w:i/>
          <w:spacing w:val="-10"/>
          <w:sz w:val="21"/>
        </w:rPr>
        <w:t> </w:t>
      </w:r>
      <w:r>
        <w:rPr>
          <w:i/>
          <w:spacing w:val="-2"/>
          <w:sz w:val="21"/>
        </w:rPr>
        <w:t>meal</w:t>
      </w:r>
      <w:r>
        <w:rPr>
          <w:i/>
          <w:spacing w:val="-10"/>
          <w:sz w:val="21"/>
        </w:rPr>
        <w:t> </w:t>
      </w:r>
      <w:r>
        <w:rPr>
          <w:i/>
          <w:spacing w:val="-2"/>
          <w:sz w:val="21"/>
        </w:rPr>
        <w:t>together </w:t>
      </w:r>
      <w:r>
        <w:rPr>
          <w:i/>
          <w:sz w:val="21"/>
        </w:rPr>
        <w:t>every day of the week.</w:t>
      </w:r>
    </w:p>
    <w:p>
      <w:pPr>
        <w:pStyle w:val="Heading4"/>
        <w:spacing w:before="239"/>
      </w:pPr>
      <w:r>
        <w:rPr>
          <w:color w:val="9BBA58"/>
          <w:spacing w:val="-2"/>
        </w:rPr>
        <w:t>Parenting</w:t>
      </w:r>
    </w:p>
    <w:p>
      <w:pPr>
        <w:pStyle w:val="ListParagraph"/>
        <w:numPr>
          <w:ilvl w:val="0"/>
          <w:numId w:val="42"/>
        </w:numPr>
        <w:tabs>
          <w:tab w:pos="1223" w:val="left" w:leader="none"/>
        </w:tabs>
        <w:spacing w:line="240" w:lineRule="auto" w:before="241" w:after="0"/>
        <w:ind w:left="1223" w:right="828" w:hanging="360"/>
        <w:jc w:val="left"/>
        <w:rPr>
          <w:rFonts w:ascii="Symbol" w:hAnsi="Symbol"/>
          <w:color w:val="9BBA58"/>
          <w:sz w:val="20"/>
        </w:rPr>
      </w:pPr>
      <w:r>
        <w:rPr>
          <w:sz w:val="20"/>
        </w:rPr>
        <w:t>In an average week, adults reported having a meal with their entire family in their home at the following frequencies:</w:t>
      </w:r>
      <w:r>
        <w:rPr>
          <w:spacing w:val="-2"/>
          <w:sz w:val="20"/>
        </w:rPr>
        <w:t> </w:t>
      </w:r>
      <w:r>
        <w:rPr>
          <w:sz w:val="20"/>
        </w:rPr>
        <w:t>1</w:t>
      </w:r>
      <w:r>
        <w:rPr>
          <w:spacing w:val="-1"/>
          <w:sz w:val="20"/>
        </w:rPr>
        <w:t> </w:t>
      </w:r>
      <w:r>
        <w:rPr>
          <w:sz w:val="20"/>
        </w:rPr>
        <w:t>day</w:t>
      </w:r>
      <w:r>
        <w:rPr>
          <w:spacing w:val="-2"/>
          <w:sz w:val="20"/>
        </w:rPr>
        <w:t> </w:t>
      </w:r>
      <w:r>
        <w:rPr>
          <w:sz w:val="20"/>
        </w:rPr>
        <w:t>(6%),</w:t>
      </w:r>
      <w:r>
        <w:rPr>
          <w:spacing w:val="-2"/>
          <w:sz w:val="20"/>
        </w:rPr>
        <w:t> </w:t>
      </w:r>
      <w:r>
        <w:rPr>
          <w:sz w:val="20"/>
        </w:rPr>
        <w:t>2</w:t>
      </w:r>
      <w:r>
        <w:rPr>
          <w:spacing w:val="-1"/>
          <w:sz w:val="20"/>
        </w:rPr>
        <w:t> </w:t>
      </w:r>
      <w:r>
        <w:rPr>
          <w:sz w:val="20"/>
        </w:rPr>
        <w:t>days</w:t>
      </w:r>
      <w:r>
        <w:rPr>
          <w:spacing w:val="-3"/>
          <w:sz w:val="20"/>
        </w:rPr>
        <w:t> </w:t>
      </w:r>
      <w:r>
        <w:rPr>
          <w:sz w:val="20"/>
        </w:rPr>
        <w:t>(3%),</w:t>
      </w:r>
      <w:r>
        <w:rPr>
          <w:spacing w:val="-2"/>
          <w:sz w:val="20"/>
        </w:rPr>
        <w:t> </w:t>
      </w:r>
      <w:r>
        <w:rPr>
          <w:sz w:val="20"/>
        </w:rPr>
        <w:t>3</w:t>
      </w:r>
      <w:r>
        <w:rPr>
          <w:spacing w:val="-1"/>
          <w:sz w:val="20"/>
        </w:rPr>
        <w:t> </w:t>
      </w:r>
      <w:r>
        <w:rPr>
          <w:sz w:val="20"/>
        </w:rPr>
        <w:t>days</w:t>
      </w:r>
      <w:r>
        <w:rPr>
          <w:spacing w:val="-3"/>
          <w:sz w:val="20"/>
        </w:rPr>
        <w:t> </w:t>
      </w:r>
      <w:r>
        <w:rPr>
          <w:sz w:val="20"/>
        </w:rPr>
        <w:t>(12%),</w:t>
      </w:r>
      <w:r>
        <w:rPr>
          <w:spacing w:val="-2"/>
          <w:sz w:val="20"/>
        </w:rPr>
        <w:t> </w:t>
      </w:r>
      <w:r>
        <w:rPr>
          <w:sz w:val="20"/>
        </w:rPr>
        <w:t>4</w:t>
      </w:r>
      <w:r>
        <w:rPr>
          <w:spacing w:val="-1"/>
          <w:sz w:val="20"/>
        </w:rPr>
        <w:t> </w:t>
      </w:r>
      <w:r>
        <w:rPr>
          <w:sz w:val="20"/>
        </w:rPr>
        <w:t>days</w:t>
      </w:r>
      <w:r>
        <w:rPr>
          <w:spacing w:val="-3"/>
          <w:sz w:val="20"/>
        </w:rPr>
        <w:t> </w:t>
      </w:r>
      <w:r>
        <w:rPr>
          <w:sz w:val="20"/>
        </w:rPr>
        <w:t>(7%),</w:t>
      </w:r>
      <w:r>
        <w:rPr>
          <w:spacing w:val="-2"/>
          <w:sz w:val="20"/>
        </w:rPr>
        <w:t> </w:t>
      </w:r>
      <w:r>
        <w:rPr>
          <w:sz w:val="20"/>
        </w:rPr>
        <w:t>5</w:t>
      </w:r>
      <w:r>
        <w:rPr>
          <w:spacing w:val="-1"/>
          <w:sz w:val="20"/>
        </w:rPr>
        <w:t> </w:t>
      </w:r>
      <w:r>
        <w:rPr>
          <w:sz w:val="20"/>
        </w:rPr>
        <w:t>days</w:t>
      </w:r>
      <w:r>
        <w:rPr>
          <w:spacing w:val="-3"/>
          <w:sz w:val="20"/>
        </w:rPr>
        <w:t> </w:t>
      </w:r>
      <w:r>
        <w:rPr>
          <w:sz w:val="20"/>
        </w:rPr>
        <w:t>(20%),</w:t>
      </w:r>
      <w:r>
        <w:rPr>
          <w:spacing w:val="-2"/>
          <w:sz w:val="20"/>
        </w:rPr>
        <w:t> </w:t>
      </w:r>
      <w:r>
        <w:rPr>
          <w:sz w:val="20"/>
        </w:rPr>
        <w:t>6</w:t>
      </w:r>
      <w:r>
        <w:rPr>
          <w:spacing w:val="-1"/>
          <w:sz w:val="20"/>
        </w:rPr>
        <w:t> </w:t>
      </w:r>
      <w:r>
        <w:rPr>
          <w:sz w:val="20"/>
        </w:rPr>
        <w:t>days</w:t>
      </w:r>
      <w:r>
        <w:rPr>
          <w:spacing w:val="-3"/>
          <w:sz w:val="20"/>
        </w:rPr>
        <w:t> </w:t>
      </w:r>
      <w:r>
        <w:rPr>
          <w:sz w:val="20"/>
        </w:rPr>
        <w:t>(5%),</w:t>
      </w:r>
      <w:r>
        <w:rPr>
          <w:spacing w:val="-2"/>
          <w:sz w:val="20"/>
        </w:rPr>
        <w:t> </w:t>
      </w:r>
      <w:r>
        <w:rPr>
          <w:sz w:val="20"/>
        </w:rPr>
        <w:t>and</w:t>
      </w:r>
      <w:r>
        <w:rPr>
          <w:spacing w:val="-2"/>
          <w:sz w:val="20"/>
        </w:rPr>
        <w:t> </w:t>
      </w:r>
      <w:r>
        <w:rPr>
          <w:sz w:val="20"/>
        </w:rPr>
        <w:t>7</w:t>
      </w:r>
      <w:r>
        <w:rPr>
          <w:spacing w:val="-1"/>
          <w:sz w:val="20"/>
        </w:rPr>
        <w:t> </w:t>
      </w:r>
      <w:r>
        <w:rPr>
          <w:sz w:val="20"/>
        </w:rPr>
        <w:t>days</w:t>
      </w:r>
      <w:r>
        <w:rPr>
          <w:spacing w:val="-3"/>
          <w:sz w:val="20"/>
        </w:rPr>
        <w:t> </w:t>
      </w:r>
      <w:r>
        <w:rPr>
          <w:sz w:val="20"/>
        </w:rPr>
        <w:t>(36%).</w:t>
      </w:r>
      <w:r>
        <w:rPr>
          <w:spacing w:val="-2"/>
          <w:sz w:val="20"/>
        </w:rPr>
        <w:t> </w:t>
      </w:r>
      <w:r>
        <w:rPr>
          <w:sz w:val="20"/>
        </w:rPr>
        <w:t>Ten percent (10%) of parents reported they did not eat a meal together on any day in the past week.</w:t>
      </w:r>
    </w:p>
    <w:p>
      <w:pPr>
        <w:pStyle w:val="ListParagraph"/>
        <w:numPr>
          <w:ilvl w:val="0"/>
          <w:numId w:val="42"/>
        </w:numPr>
        <w:tabs>
          <w:tab w:pos="1224" w:val="left" w:leader="none"/>
        </w:tabs>
        <w:spacing w:line="240" w:lineRule="auto" w:before="237" w:after="0"/>
        <w:ind w:left="1224" w:right="808" w:hanging="360"/>
        <w:jc w:val="left"/>
        <w:rPr>
          <w:rFonts w:ascii="Symbol" w:hAnsi="Symbol"/>
          <w:color w:val="9BBA58"/>
          <w:sz w:val="20"/>
        </w:rPr>
      </w:pPr>
      <w:r>
        <w:rPr>
          <w:sz w:val="20"/>
        </w:rPr>
        <w:t>Ninety-six percent (96%) of parents reported their child up to age five who met weight and/or height limits always</w:t>
      </w:r>
      <w:r>
        <w:rPr>
          <w:spacing w:val="-3"/>
          <w:sz w:val="20"/>
        </w:rPr>
        <w:t> </w:t>
      </w:r>
      <w:r>
        <w:rPr>
          <w:sz w:val="20"/>
        </w:rPr>
        <w:t>rode</w:t>
      </w:r>
      <w:r>
        <w:rPr>
          <w:spacing w:val="-3"/>
          <w:sz w:val="20"/>
        </w:rPr>
        <w:t> </w:t>
      </w:r>
      <w:r>
        <w:rPr>
          <w:sz w:val="20"/>
        </w:rPr>
        <w:t>in</w:t>
      </w:r>
      <w:r>
        <w:rPr>
          <w:spacing w:val="-2"/>
          <w:sz w:val="20"/>
        </w:rPr>
        <w:t> </w:t>
      </w:r>
      <w:r>
        <w:rPr>
          <w:sz w:val="20"/>
        </w:rPr>
        <w:t>a </w:t>
      </w:r>
      <w:r>
        <w:rPr>
          <w:sz w:val="20"/>
          <w:u w:val="single"/>
        </w:rPr>
        <w:t>car</w:t>
      </w:r>
      <w:r>
        <w:rPr>
          <w:spacing w:val="-2"/>
          <w:sz w:val="20"/>
          <w:u w:val="single"/>
        </w:rPr>
        <w:t> </w:t>
      </w:r>
      <w:r>
        <w:rPr>
          <w:sz w:val="20"/>
          <w:u w:val="single"/>
        </w:rPr>
        <w:t>seat</w:t>
      </w:r>
      <w:r>
        <w:rPr>
          <w:spacing w:val="-4"/>
          <w:sz w:val="20"/>
          <w:u w:val="none"/>
        </w:rPr>
        <w:t> </w:t>
      </w:r>
      <w:r>
        <w:rPr>
          <w:sz w:val="20"/>
          <w:u w:val="none"/>
        </w:rPr>
        <w:t>when</w:t>
      </w:r>
      <w:r>
        <w:rPr>
          <w:spacing w:val="-2"/>
          <w:sz w:val="20"/>
          <w:u w:val="none"/>
        </w:rPr>
        <w:t> </w:t>
      </w:r>
      <w:r>
        <w:rPr>
          <w:sz w:val="20"/>
          <w:u w:val="none"/>
        </w:rPr>
        <w:t>a</w:t>
      </w:r>
      <w:r>
        <w:rPr>
          <w:spacing w:val="-3"/>
          <w:sz w:val="20"/>
          <w:u w:val="none"/>
        </w:rPr>
        <w:t> </w:t>
      </w:r>
      <w:r>
        <w:rPr>
          <w:sz w:val="20"/>
          <w:u w:val="none"/>
        </w:rPr>
        <w:t>passenger</w:t>
      </w:r>
      <w:r>
        <w:rPr>
          <w:spacing w:val="-2"/>
          <w:sz w:val="20"/>
          <w:u w:val="none"/>
        </w:rPr>
        <w:t> </w:t>
      </w:r>
      <w:r>
        <w:rPr>
          <w:sz w:val="20"/>
          <w:u w:val="none"/>
        </w:rPr>
        <w:t>in</w:t>
      </w:r>
      <w:r>
        <w:rPr>
          <w:spacing w:val="-2"/>
          <w:sz w:val="20"/>
          <w:u w:val="none"/>
        </w:rPr>
        <w:t> </w:t>
      </w:r>
      <w:r>
        <w:rPr>
          <w:sz w:val="20"/>
          <w:u w:val="none"/>
        </w:rPr>
        <w:t>a</w:t>
      </w:r>
      <w:r>
        <w:rPr>
          <w:spacing w:val="-3"/>
          <w:sz w:val="20"/>
          <w:u w:val="none"/>
        </w:rPr>
        <w:t> </w:t>
      </w:r>
      <w:r>
        <w:rPr>
          <w:sz w:val="20"/>
          <w:u w:val="none"/>
        </w:rPr>
        <w:t>car,</w:t>
      </w:r>
      <w:r>
        <w:rPr>
          <w:spacing w:val="-2"/>
          <w:sz w:val="20"/>
          <w:u w:val="none"/>
        </w:rPr>
        <w:t> </w:t>
      </w:r>
      <w:r>
        <w:rPr>
          <w:sz w:val="20"/>
          <w:u w:val="none"/>
        </w:rPr>
        <w:t>and</w:t>
      </w:r>
      <w:r>
        <w:rPr>
          <w:spacing w:val="-2"/>
          <w:sz w:val="20"/>
          <w:u w:val="none"/>
        </w:rPr>
        <w:t> </w:t>
      </w:r>
      <w:r>
        <w:rPr>
          <w:sz w:val="20"/>
          <w:u w:val="none"/>
        </w:rPr>
        <w:t>4%</w:t>
      </w:r>
      <w:r>
        <w:rPr>
          <w:spacing w:val="-2"/>
          <w:sz w:val="20"/>
          <w:u w:val="none"/>
        </w:rPr>
        <w:t> </w:t>
      </w:r>
      <w:r>
        <w:rPr>
          <w:sz w:val="20"/>
          <w:u w:val="none"/>
        </w:rPr>
        <w:t>reported</w:t>
      </w:r>
      <w:r>
        <w:rPr>
          <w:spacing w:val="-2"/>
          <w:sz w:val="20"/>
          <w:u w:val="none"/>
        </w:rPr>
        <w:t> </w:t>
      </w:r>
      <w:r>
        <w:rPr>
          <w:sz w:val="20"/>
          <w:u w:val="none"/>
        </w:rPr>
        <w:t>their</w:t>
      </w:r>
      <w:r>
        <w:rPr>
          <w:spacing w:val="-2"/>
          <w:sz w:val="20"/>
          <w:u w:val="none"/>
        </w:rPr>
        <w:t> </w:t>
      </w:r>
      <w:r>
        <w:rPr>
          <w:sz w:val="20"/>
          <w:u w:val="none"/>
        </w:rPr>
        <w:t>child</w:t>
      </w:r>
      <w:r>
        <w:rPr>
          <w:spacing w:val="-2"/>
          <w:sz w:val="20"/>
          <w:u w:val="none"/>
        </w:rPr>
        <w:t> </w:t>
      </w:r>
      <w:r>
        <w:rPr>
          <w:b/>
          <w:sz w:val="20"/>
          <w:u w:val="none"/>
        </w:rPr>
        <w:t>never</w:t>
      </w:r>
      <w:r>
        <w:rPr>
          <w:b/>
          <w:spacing w:val="-2"/>
          <w:sz w:val="20"/>
          <w:u w:val="none"/>
        </w:rPr>
        <w:t> </w:t>
      </w:r>
      <w:r>
        <w:rPr>
          <w:sz w:val="20"/>
          <w:u w:val="none"/>
        </w:rPr>
        <w:t>rode</w:t>
      </w:r>
      <w:r>
        <w:rPr>
          <w:spacing w:val="-3"/>
          <w:sz w:val="20"/>
          <w:u w:val="none"/>
        </w:rPr>
        <w:t> </w:t>
      </w:r>
      <w:r>
        <w:rPr>
          <w:sz w:val="20"/>
          <w:u w:val="none"/>
        </w:rPr>
        <w:t>in</w:t>
      </w:r>
      <w:r>
        <w:rPr>
          <w:spacing w:val="-2"/>
          <w:sz w:val="20"/>
          <w:u w:val="none"/>
        </w:rPr>
        <w:t> </w:t>
      </w:r>
      <w:r>
        <w:rPr>
          <w:sz w:val="20"/>
          <w:u w:val="none"/>
        </w:rPr>
        <w:t>a</w:t>
      </w:r>
      <w:r>
        <w:rPr>
          <w:spacing w:val="-3"/>
          <w:sz w:val="20"/>
          <w:u w:val="none"/>
        </w:rPr>
        <w:t> </w:t>
      </w:r>
      <w:r>
        <w:rPr>
          <w:sz w:val="20"/>
          <w:u w:val="single"/>
        </w:rPr>
        <w:t>car</w:t>
      </w:r>
      <w:r>
        <w:rPr>
          <w:spacing w:val="-2"/>
          <w:sz w:val="20"/>
          <w:u w:val="single"/>
        </w:rPr>
        <w:t> </w:t>
      </w:r>
      <w:r>
        <w:rPr>
          <w:sz w:val="20"/>
          <w:u w:val="single"/>
        </w:rPr>
        <w:t>seat</w:t>
      </w:r>
      <w:r>
        <w:rPr>
          <w:spacing w:val="-2"/>
          <w:sz w:val="20"/>
          <w:u w:val="none"/>
        </w:rPr>
        <w:t> </w:t>
      </w:r>
      <w:r>
        <w:rPr>
          <w:sz w:val="20"/>
          <w:u w:val="none"/>
        </w:rPr>
        <w:t>when</w:t>
      </w:r>
      <w:r>
        <w:rPr>
          <w:spacing w:val="-2"/>
          <w:sz w:val="20"/>
          <w:u w:val="none"/>
        </w:rPr>
        <w:t> </w:t>
      </w:r>
      <w:r>
        <w:rPr>
          <w:sz w:val="20"/>
          <w:u w:val="none"/>
        </w:rPr>
        <w:t>a passenger in a car.</w:t>
      </w:r>
    </w:p>
    <w:p>
      <w:pPr>
        <w:pStyle w:val="BodyText"/>
        <w:spacing w:before="1"/>
      </w:pPr>
    </w:p>
    <w:p>
      <w:pPr>
        <w:pStyle w:val="ListParagraph"/>
        <w:numPr>
          <w:ilvl w:val="0"/>
          <w:numId w:val="42"/>
        </w:numPr>
        <w:tabs>
          <w:tab w:pos="1223" w:val="left" w:leader="none"/>
        </w:tabs>
        <w:spacing w:line="240" w:lineRule="auto" w:before="0" w:after="0"/>
        <w:ind w:left="1223" w:right="1030" w:hanging="360"/>
        <w:jc w:val="left"/>
        <w:rPr>
          <w:rFonts w:ascii="Symbol" w:hAnsi="Symbol"/>
          <w:color w:val="9BBA58"/>
          <w:sz w:val="20"/>
        </w:rPr>
      </w:pPr>
      <w:r>
        <w:rPr>
          <w:sz w:val="20"/>
        </w:rPr>
        <w:t>Three-fourths</w:t>
      </w:r>
      <w:r>
        <w:rPr>
          <w:spacing w:val="-2"/>
          <w:sz w:val="20"/>
        </w:rPr>
        <w:t> </w:t>
      </w:r>
      <w:r>
        <w:rPr>
          <w:sz w:val="20"/>
        </w:rPr>
        <w:t>(75%)</w:t>
      </w:r>
      <w:r>
        <w:rPr>
          <w:spacing w:val="-2"/>
          <w:sz w:val="20"/>
        </w:rPr>
        <w:t> </w:t>
      </w:r>
      <w:r>
        <w:rPr>
          <w:sz w:val="20"/>
        </w:rPr>
        <w:t>of</w:t>
      </w:r>
      <w:r>
        <w:rPr>
          <w:spacing w:val="-2"/>
          <w:sz w:val="20"/>
        </w:rPr>
        <w:t> </w:t>
      </w:r>
      <w:r>
        <w:rPr>
          <w:sz w:val="20"/>
        </w:rPr>
        <w:t>parents</w:t>
      </w:r>
      <w:r>
        <w:rPr>
          <w:spacing w:val="-3"/>
          <w:sz w:val="20"/>
        </w:rPr>
        <w:t> </w:t>
      </w:r>
      <w:r>
        <w:rPr>
          <w:sz w:val="20"/>
        </w:rPr>
        <w:t>reported</w:t>
      </w:r>
      <w:r>
        <w:rPr>
          <w:spacing w:val="-2"/>
          <w:sz w:val="20"/>
        </w:rPr>
        <w:t> </w:t>
      </w:r>
      <w:r>
        <w:rPr>
          <w:sz w:val="20"/>
        </w:rPr>
        <w:t>their</w:t>
      </w:r>
      <w:r>
        <w:rPr>
          <w:spacing w:val="-2"/>
          <w:sz w:val="20"/>
        </w:rPr>
        <w:t> </w:t>
      </w:r>
      <w:r>
        <w:rPr>
          <w:sz w:val="20"/>
        </w:rPr>
        <w:t>child</w:t>
      </w:r>
      <w:r>
        <w:rPr>
          <w:spacing w:val="-2"/>
          <w:sz w:val="20"/>
        </w:rPr>
        <w:t> </w:t>
      </w:r>
      <w:r>
        <w:rPr>
          <w:sz w:val="20"/>
        </w:rPr>
        <w:t>who</w:t>
      </w:r>
      <w:r>
        <w:rPr>
          <w:spacing w:val="-2"/>
          <w:sz w:val="20"/>
        </w:rPr>
        <w:t> </w:t>
      </w:r>
      <w:r>
        <w:rPr>
          <w:sz w:val="20"/>
        </w:rPr>
        <w:t>weighs</w:t>
      </w:r>
      <w:r>
        <w:rPr>
          <w:spacing w:val="-3"/>
          <w:sz w:val="20"/>
        </w:rPr>
        <w:t> </w:t>
      </w:r>
      <w:r>
        <w:rPr>
          <w:sz w:val="20"/>
        </w:rPr>
        <w:t>less</w:t>
      </w:r>
      <w:r>
        <w:rPr>
          <w:spacing w:val="-1"/>
          <w:sz w:val="20"/>
        </w:rPr>
        <w:t> </w:t>
      </w:r>
      <w:r>
        <w:rPr>
          <w:sz w:val="20"/>
        </w:rPr>
        <w:t>than</w:t>
      </w:r>
      <w:r>
        <w:rPr>
          <w:spacing w:val="-2"/>
          <w:sz w:val="20"/>
        </w:rPr>
        <w:t> </w:t>
      </w:r>
      <w:r>
        <w:rPr>
          <w:sz w:val="20"/>
        </w:rPr>
        <w:t>80</w:t>
      </w:r>
      <w:r>
        <w:rPr>
          <w:spacing w:val="-2"/>
          <w:sz w:val="20"/>
        </w:rPr>
        <w:t> </w:t>
      </w:r>
      <w:r>
        <w:rPr>
          <w:sz w:val="20"/>
        </w:rPr>
        <w:t>pounds</w:t>
      </w:r>
      <w:r>
        <w:rPr>
          <w:spacing w:val="-3"/>
          <w:sz w:val="20"/>
        </w:rPr>
        <w:t> </w:t>
      </w:r>
      <w:r>
        <w:rPr>
          <w:sz w:val="20"/>
        </w:rPr>
        <w:t>and</w:t>
      </w:r>
      <w:r>
        <w:rPr>
          <w:spacing w:val="-2"/>
          <w:sz w:val="20"/>
        </w:rPr>
        <w:t> </w:t>
      </w:r>
      <w:r>
        <w:rPr>
          <w:sz w:val="20"/>
        </w:rPr>
        <w:t>is</w:t>
      </w:r>
      <w:r>
        <w:rPr>
          <w:spacing w:val="-3"/>
          <w:sz w:val="20"/>
        </w:rPr>
        <w:t> </w:t>
      </w:r>
      <w:r>
        <w:rPr>
          <w:sz w:val="20"/>
        </w:rPr>
        <w:t>under</w:t>
      </w:r>
      <w:r>
        <w:rPr>
          <w:spacing w:val="-2"/>
          <w:sz w:val="20"/>
        </w:rPr>
        <w:t> </w:t>
      </w:r>
      <w:r>
        <w:rPr>
          <w:sz w:val="20"/>
        </w:rPr>
        <w:t>4’</w:t>
      </w:r>
      <w:r>
        <w:rPr>
          <w:spacing w:val="-2"/>
          <w:sz w:val="20"/>
        </w:rPr>
        <w:t> </w:t>
      </w:r>
      <w:r>
        <w:rPr>
          <w:sz w:val="20"/>
        </w:rPr>
        <w:t>9”</w:t>
      </w:r>
      <w:r>
        <w:rPr>
          <w:spacing w:val="-3"/>
          <w:sz w:val="20"/>
        </w:rPr>
        <w:t> </w:t>
      </w:r>
      <w:r>
        <w:rPr>
          <w:sz w:val="20"/>
        </w:rPr>
        <w:t>always rode in a </w:t>
      </w:r>
      <w:r>
        <w:rPr>
          <w:sz w:val="20"/>
          <w:u w:val="single"/>
        </w:rPr>
        <w:t>booster seat</w:t>
      </w:r>
      <w:r>
        <w:rPr>
          <w:sz w:val="20"/>
          <w:u w:val="none"/>
        </w:rPr>
        <w:t>, as compared to 17% who </w:t>
      </w:r>
      <w:r>
        <w:rPr>
          <w:b/>
          <w:sz w:val="20"/>
          <w:u w:val="none"/>
        </w:rPr>
        <w:t>never </w:t>
      </w:r>
      <w:r>
        <w:rPr>
          <w:sz w:val="20"/>
          <w:u w:val="none"/>
        </w:rPr>
        <w:t>rode in a </w:t>
      </w:r>
      <w:r>
        <w:rPr>
          <w:sz w:val="20"/>
          <w:u w:val="single"/>
        </w:rPr>
        <w:t>booster seat</w:t>
      </w:r>
      <w:r>
        <w:rPr>
          <w:sz w:val="20"/>
          <w:u w:val="none"/>
        </w:rPr>
        <w:t>.</w:t>
      </w:r>
    </w:p>
    <w:p>
      <w:pPr>
        <w:pStyle w:val="BodyText"/>
      </w:pPr>
    </w:p>
    <w:p>
      <w:pPr>
        <w:pStyle w:val="ListParagraph"/>
        <w:numPr>
          <w:ilvl w:val="0"/>
          <w:numId w:val="42"/>
        </w:numPr>
        <w:tabs>
          <w:tab w:pos="1223" w:val="left" w:leader="none"/>
        </w:tabs>
        <w:spacing w:line="240" w:lineRule="auto" w:before="0" w:after="0"/>
        <w:ind w:left="1223" w:right="1181" w:hanging="360"/>
        <w:jc w:val="left"/>
        <w:rPr>
          <w:rFonts w:ascii="Symbol" w:hAnsi="Symbol"/>
          <w:color w:val="9BBA58"/>
          <w:sz w:val="20"/>
        </w:rPr>
      </w:pPr>
      <w:r>
        <w:rPr>
          <w:sz w:val="20"/>
        </w:rPr>
        <w:t>Ninety</w:t>
      </w:r>
      <w:r>
        <w:rPr>
          <w:spacing w:val="-2"/>
          <w:sz w:val="20"/>
        </w:rPr>
        <w:t> </w:t>
      </w:r>
      <w:r>
        <w:rPr>
          <w:sz w:val="20"/>
        </w:rPr>
        <w:t>percent</w:t>
      </w:r>
      <w:r>
        <w:rPr>
          <w:spacing w:val="-2"/>
          <w:sz w:val="20"/>
        </w:rPr>
        <w:t> </w:t>
      </w:r>
      <w:r>
        <w:rPr>
          <w:sz w:val="20"/>
        </w:rPr>
        <w:t>(90%)</w:t>
      </w:r>
      <w:r>
        <w:rPr>
          <w:spacing w:val="-2"/>
          <w:sz w:val="20"/>
        </w:rPr>
        <w:t> </w:t>
      </w:r>
      <w:r>
        <w:rPr>
          <w:sz w:val="20"/>
        </w:rPr>
        <w:t>of</w:t>
      </w:r>
      <w:r>
        <w:rPr>
          <w:spacing w:val="-2"/>
          <w:sz w:val="20"/>
        </w:rPr>
        <w:t> </w:t>
      </w:r>
      <w:r>
        <w:rPr>
          <w:sz w:val="20"/>
        </w:rPr>
        <w:t>parents</w:t>
      </w:r>
      <w:r>
        <w:rPr>
          <w:spacing w:val="-3"/>
          <w:sz w:val="20"/>
        </w:rPr>
        <w:t> </w:t>
      </w:r>
      <w:r>
        <w:rPr>
          <w:sz w:val="20"/>
        </w:rPr>
        <w:t>whose</w:t>
      </w:r>
      <w:r>
        <w:rPr>
          <w:spacing w:val="-1"/>
          <w:sz w:val="20"/>
        </w:rPr>
        <w:t> </w:t>
      </w:r>
      <w:r>
        <w:rPr>
          <w:sz w:val="20"/>
        </w:rPr>
        <w:t>child</w:t>
      </w:r>
      <w:r>
        <w:rPr>
          <w:spacing w:val="-2"/>
          <w:sz w:val="20"/>
        </w:rPr>
        <w:t> </w:t>
      </w:r>
      <w:r>
        <w:rPr>
          <w:sz w:val="20"/>
        </w:rPr>
        <w:t>was</w:t>
      </w:r>
      <w:r>
        <w:rPr>
          <w:spacing w:val="-3"/>
          <w:sz w:val="20"/>
        </w:rPr>
        <w:t> </w:t>
      </w:r>
      <w:r>
        <w:rPr>
          <w:sz w:val="20"/>
        </w:rPr>
        <w:t>old</w:t>
      </w:r>
      <w:r>
        <w:rPr>
          <w:spacing w:val="-2"/>
          <w:sz w:val="20"/>
        </w:rPr>
        <w:t> </w:t>
      </w:r>
      <w:r>
        <w:rPr>
          <w:sz w:val="20"/>
        </w:rPr>
        <w:t>enough</w:t>
      </w:r>
      <w:r>
        <w:rPr>
          <w:spacing w:val="-2"/>
          <w:sz w:val="20"/>
        </w:rPr>
        <w:t> </w:t>
      </w:r>
      <w:r>
        <w:rPr>
          <w:sz w:val="20"/>
        </w:rPr>
        <w:t>and/or</w:t>
      </w:r>
      <w:r>
        <w:rPr>
          <w:spacing w:val="-2"/>
          <w:sz w:val="20"/>
        </w:rPr>
        <w:t> </w:t>
      </w:r>
      <w:r>
        <w:rPr>
          <w:sz w:val="20"/>
        </w:rPr>
        <w:t>tall</w:t>
      </w:r>
      <w:r>
        <w:rPr>
          <w:spacing w:val="-2"/>
          <w:sz w:val="20"/>
        </w:rPr>
        <w:t> </w:t>
      </w:r>
      <w:r>
        <w:rPr>
          <w:sz w:val="20"/>
        </w:rPr>
        <w:t>enough</w:t>
      </w:r>
      <w:r>
        <w:rPr>
          <w:spacing w:val="-2"/>
          <w:sz w:val="20"/>
        </w:rPr>
        <w:t> </w:t>
      </w:r>
      <w:r>
        <w:rPr>
          <w:sz w:val="20"/>
        </w:rPr>
        <w:t>to</w:t>
      </w:r>
      <w:r>
        <w:rPr>
          <w:spacing w:val="-1"/>
          <w:sz w:val="20"/>
        </w:rPr>
        <w:t> </w:t>
      </w:r>
      <w:r>
        <w:rPr>
          <w:sz w:val="20"/>
        </w:rPr>
        <w:t>not</w:t>
      </w:r>
      <w:r>
        <w:rPr>
          <w:spacing w:val="-2"/>
          <w:sz w:val="20"/>
        </w:rPr>
        <w:t> </w:t>
      </w:r>
      <w:r>
        <w:rPr>
          <w:sz w:val="20"/>
        </w:rPr>
        <w:t>be</w:t>
      </w:r>
      <w:r>
        <w:rPr>
          <w:spacing w:val="-3"/>
          <w:sz w:val="20"/>
        </w:rPr>
        <w:t> </w:t>
      </w:r>
      <w:r>
        <w:rPr>
          <w:sz w:val="20"/>
        </w:rPr>
        <w:t>in</w:t>
      </w:r>
      <w:r>
        <w:rPr>
          <w:spacing w:val="-2"/>
          <w:sz w:val="20"/>
        </w:rPr>
        <w:t> </w:t>
      </w:r>
      <w:r>
        <w:rPr>
          <w:sz w:val="20"/>
        </w:rPr>
        <w:t>a</w:t>
      </w:r>
      <w:r>
        <w:rPr>
          <w:spacing w:val="-3"/>
          <w:sz w:val="20"/>
        </w:rPr>
        <w:t> </w:t>
      </w:r>
      <w:r>
        <w:rPr>
          <w:sz w:val="20"/>
        </w:rPr>
        <w:t>booster</w:t>
      </w:r>
      <w:r>
        <w:rPr>
          <w:spacing w:val="-2"/>
          <w:sz w:val="20"/>
        </w:rPr>
        <w:t> </w:t>
      </w:r>
      <w:r>
        <w:rPr>
          <w:sz w:val="20"/>
        </w:rPr>
        <w:t>seat reported their child always wore a </w:t>
      </w:r>
      <w:r>
        <w:rPr>
          <w:sz w:val="20"/>
          <w:u w:val="single"/>
        </w:rPr>
        <w:t>seat belt</w:t>
      </w:r>
      <w:r>
        <w:rPr>
          <w:sz w:val="20"/>
          <w:u w:val="none"/>
        </w:rPr>
        <w:t>, and 4% reported their child </w:t>
      </w:r>
      <w:r>
        <w:rPr>
          <w:b/>
          <w:sz w:val="20"/>
          <w:u w:val="none"/>
        </w:rPr>
        <w:t>never </w:t>
      </w:r>
      <w:r>
        <w:rPr>
          <w:sz w:val="20"/>
          <w:u w:val="none"/>
        </w:rPr>
        <w:t>wore a </w:t>
      </w:r>
      <w:r>
        <w:rPr>
          <w:sz w:val="20"/>
          <w:u w:val="single"/>
        </w:rPr>
        <w:t>seat belt</w:t>
      </w:r>
      <w:r>
        <w:rPr>
          <w:sz w:val="20"/>
          <w:u w:val="none"/>
        </w:rPr>
        <w:t>.</w:t>
      </w:r>
    </w:p>
    <w:p>
      <w:pPr>
        <w:pStyle w:val="BodyText"/>
        <w:spacing w:before="1"/>
      </w:pPr>
    </w:p>
    <w:p>
      <w:pPr>
        <w:spacing w:line="228" w:lineRule="auto" w:before="0"/>
        <w:ind w:left="864" w:right="993" w:firstLine="0"/>
        <w:jc w:val="left"/>
        <w:rPr>
          <w:b/>
          <w:i/>
          <w:sz w:val="21"/>
        </w:rPr>
      </w:pPr>
      <w:r>
        <w:rPr>
          <w:b/>
          <w:i/>
          <w:color w:val="4F6128"/>
          <w:w w:val="90"/>
          <w:sz w:val="21"/>
        </w:rPr>
        <w:t>Parents</w:t>
      </w:r>
      <w:r>
        <w:rPr>
          <w:b/>
          <w:i/>
          <w:color w:val="4F6128"/>
          <w:sz w:val="21"/>
        </w:rPr>
        <w:t> </w:t>
      </w:r>
      <w:r>
        <w:rPr>
          <w:b/>
          <w:i/>
          <w:color w:val="4F6128"/>
          <w:w w:val="90"/>
          <w:sz w:val="21"/>
        </w:rPr>
        <w:t>discussed</w:t>
      </w:r>
      <w:r>
        <w:rPr>
          <w:b/>
          <w:i/>
          <w:color w:val="4F6128"/>
          <w:sz w:val="21"/>
        </w:rPr>
        <w:t> </w:t>
      </w:r>
      <w:r>
        <w:rPr>
          <w:b/>
          <w:i/>
          <w:color w:val="4F6128"/>
          <w:w w:val="90"/>
          <w:sz w:val="21"/>
        </w:rPr>
        <w:t>the</w:t>
      </w:r>
      <w:r>
        <w:rPr>
          <w:b/>
          <w:i/>
          <w:color w:val="4F6128"/>
          <w:spacing w:val="9"/>
          <w:w w:val="90"/>
          <w:sz w:val="21"/>
        </w:rPr>
        <w:t> following </w:t>
      </w:r>
      <w:r>
        <w:rPr>
          <w:b/>
          <w:i/>
          <w:color w:val="4F6128"/>
          <w:w w:val="90"/>
          <w:sz w:val="21"/>
        </w:rPr>
        <w:t>health</w:t>
      </w:r>
      <w:r>
        <w:rPr>
          <w:b/>
          <w:i/>
          <w:color w:val="4F6128"/>
          <w:spacing w:val="28"/>
          <w:sz w:val="21"/>
        </w:rPr>
        <w:t> </w:t>
      </w:r>
      <w:r>
        <w:rPr>
          <w:b/>
          <w:i/>
          <w:color w:val="4F6128"/>
          <w:w w:val="90"/>
          <w:sz w:val="21"/>
        </w:rPr>
        <w:t>topics</w:t>
      </w:r>
      <w:r>
        <w:rPr>
          <w:b/>
          <w:i/>
          <w:color w:val="4F6128"/>
          <w:spacing w:val="9"/>
          <w:w w:val="90"/>
          <w:sz w:val="21"/>
        </w:rPr>
        <w:t> with </w:t>
      </w:r>
      <w:r>
        <w:rPr>
          <w:b/>
          <w:i/>
          <w:color w:val="4F6128"/>
          <w:w w:val="90"/>
          <w:sz w:val="21"/>
        </w:rPr>
        <w:t>their</w:t>
      </w:r>
      <w:r>
        <w:rPr>
          <w:b/>
          <w:i/>
          <w:color w:val="4F6128"/>
          <w:spacing w:val="28"/>
          <w:sz w:val="21"/>
        </w:rPr>
        <w:t> </w:t>
      </w:r>
      <w:r>
        <w:rPr>
          <w:b/>
          <w:i/>
          <w:color w:val="4F6128"/>
          <w:w w:val="90"/>
          <w:sz w:val="21"/>
        </w:rPr>
        <w:t>5-11-year-old</w:t>
      </w:r>
      <w:r>
        <w:rPr>
          <w:b/>
          <w:i/>
          <w:color w:val="4F6128"/>
          <w:sz w:val="21"/>
        </w:rPr>
        <w:t> </w:t>
      </w:r>
      <w:r>
        <w:rPr>
          <w:b/>
          <w:i/>
          <w:color w:val="4F6128"/>
          <w:w w:val="90"/>
          <w:sz w:val="21"/>
        </w:rPr>
        <w:t>and/or</w:t>
      </w:r>
      <w:r>
        <w:rPr>
          <w:b/>
          <w:i/>
          <w:color w:val="4F6128"/>
          <w:spacing w:val="28"/>
          <w:sz w:val="21"/>
        </w:rPr>
        <w:t> </w:t>
      </w:r>
      <w:r>
        <w:rPr>
          <w:b/>
          <w:i/>
          <w:color w:val="4F6128"/>
          <w:w w:val="90"/>
          <w:sz w:val="21"/>
        </w:rPr>
        <w:t>their</w:t>
      </w:r>
      <w:r>
        <w:rPr>
          <w:b/>
          <w:i/>
          <w:color w:val="4F6128"/>
          <w:spacing w:val="28"/>
          <w:sz w:val="21"/>
        </w:rPr>
        <w:t> </w:t>
      </w:r>
      <w:r>
        <w:rPr>
          <w:b/>
          <w:i/>
          <w:color w:val="4F6128"/>
          <w:w w:val="90"/>
          <w:sz w:val="21"/>
        </w:rPr>
        <w:t>12-17-year-old</w:t>
      </w:r>
      <w:r>
        <w:rPr>
          <w:b/>
          <w:i/>
          <w:color w:val="4F6128"/>
          <w:sz w:val="21"/>
        </w:rPr>
        <w:t> </w:t>
      </w:r>
      <w:r>
        <w:rPr>
          <w:b/>
          <w:i/>
          <w:color w:val="4F6128"/>
          <w:w w:val="90"/>
          <w:sz w:val="21"/>
        </w:rPr>
        <w:t>in</w:t>
      </w:r>
      <w:r>
        <w:rPr>
          <w:b/>
          <w:i/>
          <w:color w:val="4F6128"/>
          <w:sz w:val="21"/>
        </w:rPr>
        <w:t> </w:t>
      </w:r>
      <w:r>
        <w:rPr>
          <w:b/>
          <w:i/>
          <w:color w:val="4F6128"/>
          <w:w w:val="90"/>
          <w:sz w:val="21"/>
        </w:rPr>
        <w:t>the </w:t>
      </w:r>
      <w:r>
        <w:rPr>
          <w:b/>
          <w:i/>
          <w:color w:val="4F6128"/>
          <w:w w:val="95"/>
          <w:sz w:val="21"/>
        </w:rPr>
        <w:t>past year:</w:t>
      </w:r>
    </w:p>
    <w:p>
      <w:pPr>
        <w:pStyle w:val="BodyText"/>
        <w:spacing w:before="11" w:after="1"/>
        <w:rPr>
          <w:b/>
          <w:i/>
          <w:sz w:val="7"/>
        </w:rPr>
      </w:pPr>
    </w:p>
    <w:tbl>
      <w:tblPr>
        <w:tblW w:w="0" w:type="auto"/>
        <w:jc w:val="left"/>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89"/>
        <w:gridCol w:w="1378"/>
        <w:gridCol w:w="1380"/>
        <w:gridCol w:w="1378"/>
        <w:gridCol w:w="1380"/>
      </w:tblGrid>
      <w:tr>
        <w:trPr>
          <w:trHeight w:val="556" w:hRule="atLeast"/>
        </w:trPr>
        <w:tc>
          <w:tcPr>
            <w:tcW w:w="4289" w:type="dxa"/>
            <w:shd w:val="clear" w:color="auto" w:fill="9BBA58"/>
          </w:tcPr>
          <w:p>
            <w:pPr>
              <w:pStyle w:val="TableParagraph"/>
              <w:spacing w:before="158"/>
              <w:ind w:left="854"/>
              <w:jc w:val="left"/>
              <w:rPr>
                <w:b/>
                <w:sz w:val="20"/>
              </w:rPr>
            </w:pPr>
            <w:r>
              <w:rPr>
                <w:b/>
                <w:color w:val="FFFFFF"/>
                <w:sz w:val="20"/>
              </w:rPr>
              <w:t>Topic</w:t>
            </w:r>
            <w:r>
              <w:rPr>
                <w:b/>
                <w:color w:val="FFFFFF"/>
                <w:spacing w:val="-7"/>
                <w:sz w:val="20"/>
              </w:rPr>
              <w:t> </w:t>
            </w:r>
            <w:r>
              <w:rPr>
                <w:b/>
                <w:color w:val="FFFFFF"/>
                <w:sz w:val="20"/>
              </w:rPr>
              <w:t>Discussed</w:t>
            </w:r>
            <w:r>
              <w:rPr>
                <w:b/>
                <w:color w:val="FFFFFF"/>
                <w:spacing w:val="-7"/>
                <w:sz w:val="20"/>
              </w:rPr>
              <w:t> </w:t>
            </w:r>
            <w:r>
              <w:rPr>
                <w:b/>
                <w:color w:val="FFFFFF"/>
                <w:sz w:val="20"/>
              </w:rPr>
              <w:t>With</w:t>
            </w:r>
            <w:r>
              <w:rPr>
                <w:b/>
                <w:color w:val="FFFFFF"/>
                <w:spacing w:val="-7"/>
                <w:sz w:val="20"/>
              </w:rPr>
              <w:t> </w:t>
            </w:r>
            <w:r>
              <w:rPr>
                <w:b/>
                <w:color w:val="FFFFFF"/>
                <w:spacing w:val="-2"/>
                <w:sz w:val="20"/>
              </w:rPr>
              <w:t>Child</w:t>
            </w:r>
          </w:p>
        </w:tc>
        <w:tc>
          <w:tcPr>
            <w:tcW w:w="1378" w:type="dxa"/>
            <w:shd w:val="clear" w:color="auto" w:fill="9BBA58"/>
          </w:tcPr>
          <w:p>
            <w:pPr>
              <w:pStyle w:val="TableParagraph"/>
              <w:spacing w:before="38"/>
              <w:ind w:left="268" w:right="261" w:firstLine="50"/>
              <w:jc w:val="left"/>
              <w:rPr>
                <w:b/>
                <w:sz w:val="20"/>
              </w:rPr>
            </w:pPr>
            <w:r>
              <w:rPr>
                <w:b/>
                <w:color w:val="FFFFFF"/>
                <w:sz w:val="20"/>
              </w:rPr>
              <w:t>5 to 11-</w:t>
            </w:r>
            <w:r>
              <w:rPr>
                <w:b/>
                <w:color w:val="FFFFFF"/>
                <w:spacing w:val="-2"/>
                <w:sz w:val="20"/>
              </w:rPr>
              <w:t>Year-</w:t>
            </w:r>
            <w:r>
              <w:rPr>
                <w:b/>
                <w:color w:val="FFFFFF"/>
                <w:spacing w:val="-5"/>
                <w:sz w:val="20"/>
              </w:rPr>
              <w:t>Old</w:t>
            </w:r>
          </w:p>
        </w:tc>
        <w:tc>
          <w:tcPr>
            <w:tcW w:w="1380" w:type="dxa"/>
            <w:shd w:val="clear" w:color="auto" w:fill="9BBA58"/>
          </w:tcPr>
          <w:p>
            <w:pPr>
              <w:pStyle w:val="TableParagraph"/>
              <w:spacing w:before="38"/>
              <w:ind w:left="263"/>
              <w:jc w:val="left"/>
              <w:rPr>
                <w:b/>
                <w:sz w:val="20"/>
              </w:rPr>
            </w:pPr>
            <w:r>
              <w:rPr>
                <w:b/>
                <w:color w:val="FFFFFF"/>
                <w:sz w:val="20"/>
              </w:rPr>
              <w:t>12</w:t>
            </w:r>
            <w:r>
              <w:rPr>
                <w:b/>
                <w:color w:val="FFFFFF"/>
                <w:spacing w:val="-3"/>
                <w:sz w:val="20"/>
              </w:rPr>
              <w:t> </w:t>
            </w:r>
            <w:r>
              <w:rPr>
                <w:b/>
                <w:color w:val="FFFFFF"/>
                <w:sz w:val="20"/>
              </w:rPr>
              <w:t>to</w:t>
            </w:r>
            <w:r>
              <w:rPr>
                <w:b/>
                <w:color w:val="FFFFFF"/>
                <w:spacing w:val="-3"/>
                <w:sz w:val="20"/>
              </w:rPr>
              <w:t> </w:t>
            </w:r>
            <w:r>
              <w:rPr>
                <w:b/>
                <w:color w:val="FFFFFF"/>
                <w:spacing w:val="-5"/>
                <w:sz w:val="20"/>
              </w:rPr>
              <w:t>17-</w:t>
            </w:r>
          </w:p>
          <w:p>
            <w:pPr>
              <w:pStyle w:val="TableParagraph"/>
              <w:spacing w:before="1"/>
              <w:ind w:left="270"/>
              <w:jc w:val="left"/>
              <w:rPr>
                <w:b/>
                <w:sz w:val="20"/>
              </w:rPr>
            </w:pPr>
            <w:r>
              <w:rPr>
                <w:b/>
                <w:color w:val="FFFFFF"/>
                <w:spacing w:val="-2"/>
                <w:sz w:val="20"/>
              </w:rPr>
              <w:t>Year-</w:t>
            </w:r>
            <w:r>
              <w:rPr>
                <w:b/>
                <w:color w:val="FFFFFF"/>
                <w:spacing w:val="-5"/>
                <w:sz w:val="20"/>
              </w:rPr>
              <w:t>Old</w:t>
            </w:r>
          </w:p>
        </w:tc>
        <w:tc>
          <w:tcPr>
            <w:tcW w:w="1378" w:type="dxa"/>
            <w:shd w:val="clear" w:color="auto" w:fill="9BBA58"/>
          </w:tcPr>
          <w:p>
            <w:pPr>
              <w:pStyle w:val="TableParagraph"/>
              <w:spacing w:before="38"/>
              <w:ind w:left="349" w:right="242" w:hanging="99"/>
              <w:jc w:val="left"/>
              <w:rPr>
                <w:b/>
                <w:sz w:val="20"/>
              </w:rPr>
            </w:pPr>
            <w:r>
              <w:rPr>
                <w:b/>
                <w:color w:val="FFFFFF"/>
                <w:sz w:val="20"/>
              </w:rPr>
              <w:t>Both</w:t>
            </w:r>
            <w:r>
              <w:rPr>
                <w:b/>
                <w:color w:val="FFFFFF"/>
                <w:spacing w:val="-14"/>
                <w:sz w:val="20"/>
              </w:rPr>
              <w:t> </w:t>
            </w:r>
            <w:r>
              <w:rPr>
                <w:b/>
                <w:color w:val="FFFFFF"/>
                <w:sz w:val="20"/>
              </w:rPr>
              <w:t>Age </w:t>
            </w:r>
            <w:r>
              <w:rPr>
                <w:b/>
                <w:color w:val="FFFFFF"/>
                <w:spacing w:val="-2"/>
                <w:sz w:val="20"/>
              </w:rPr>
              <w:t>Groups</w:t>
            </w:r>
          </w:p>
        </w:tc>
        <w:tc>
          <w:tcPr>
            <w:tcW w:w="1380" w:type="dxa"/>
            <w:shd w:val="clear" w:color="auto" w:fill="9BBA58"/>
          </w:tcPr>
          <w:p>
            <w:pPr>
              <w:pStyle w:val="TableParagraph"/>
              <w:spacing w:before="38"/>
              <w:ind w:left="342" w:right="300" w:hanging="27"/>
              <w:jc w:val="left"/>
              <w:rPr>
                <w:b/>
                <w:sz w:val="20"/>
              </w:rPr>
            </w:pPr>
            <w:r>
              <w:rPr>
                <w:b/>
                <w:color w:val="FFFFFF"/>
                <w:sz w:val="20"/>
              </w:rPr>
              <w:t>Did</w:t>
            </w:r>
            <w:r>
              <w:rPr>
                <w:b/>
                <w:color w:val="FFFFFF"/>
                <w:spacing w:val="-14"/>
                <w:sz w:val="20"/>
              </w:rPr>
              <w:t> </w:t>
            </w:r>
            <w:r>
              <w:rPr>
                <w:b/>
                <w:color w:val="FFFFFF"/>
                <w:sz w:val="20"/>
              </w:rPr>
              <w:t>Not </w:t>
            </w:r>
            <w:r>
              <w:rPr>
                <w:b/>
                <w:color w:val="FFFFFF"/>
                <w:spacing w:val="-2"/>
                <w:sz w:val="20"/>
              </w:rPr>
              <w:t>Discuss</w:t>
            </w:r>
          </w:p>
        </w:tc>
      </w:tr>
      <w:tr>
        <w:trPr>
          <w:trHeight w:val="313" w:hRule="atLeast"/>
        </w:trPr>
        <w:tc>
          <w:tcPr>
            <w:tcW w:w="4289" w:type="dxa"/>
            <w:shd w:val="clear" w:color="auto" w:fill="EAF0DD"/>
          </w:tcPr>
          <w:p>
            <w:pPr>
              <w:pStyle w:val="TableParagraph"/>
              <w:spacing w:before="36"/>
              <w:ind w:left="105"/>
              <w:jc w:val="left"/>
              <w:rPr>
                <w:b/>
                <w:sz w:val="20"/>
              </w:rPr>
            </w:pPr>
            <w:r>
              <w:rPr>
                <w:b/>
                <w:sz w:val="20"/>
              </w:rPr>
              <w:t>Family</w:t>
            </w:r>
            <w:r>
              <w:rPr>
                <w:b/>
                <w:spacing w:val="-8"/>
                <w:sz w:val="20"/>
              </w:rPr>
              <w:t> </w:t>
            </w:r>
            <w:r>
              <w:rPr>
                <w:b/>
                <w:spacing w:val="-2"/>
                <w:sz w:val="20"/>
              </w:rPr>
              <w:t>values</w:t>
            </w:r>
          </w:p>
        </w:tc>
        <w:tc>
          <w:tcPr>
            <w:tcW w:w="1378" w:type="dxa"/>
            <w:shd w:val="clear" w:color="auto" w:fill="EAF0DD"/>
          </w:tcPr>
          <w:p>
            <w:pPr>
              <w:pStyle w:val="TableParagraph"/>
              <w:spacing w:before="19"/>
              <w:ind w:left="9" w:right="1"/>
              <w:rPr>
                <w:sz w:val="20"/>
              </w:rPr>
            </w:pPr>
            <w:r>
              <w:rPr>
                <w:spacing w:val="-5"/>
                <w:sz w:val="20"/>
              </w:rPr>
              <w:t>24%</w:t>
            </w:r>
          </w:p>
        </w:tc>
        <w:tc>
          <w:tcPr>
            <w:tcW w:w="1380" w:type="dxa"/>
            <w:shd w:val="clear" w:color="auto" w:fill="EAF0DD"/>
          </w:tcPr>
          <w:p>
            <w:pPr>
              <w:pStyle w:val="TableParagraph"/>
              <w:spacing w:before="19"/>
              <w:ind w:left="13" w:right="7"/>
              <w:rPr>
                <w:sz w:val="20"/>
              </w:rPr>
            </w:pPr>
            <w:r>
              <w:rPr>
                <w:spacing w:val="-5"/>
                <w:sz w:val="20"/>
              </w:rPr>
              <w:t>30%</w:t>
            </w:r>
          </w:p>
        </w:tc>
        <w:tc>
          <w:tcPr>
            <w:tcW w:w="1378" w:type="dxa"/>
            <w:shd w:val="clear" w:color="auto" w:fill="EAF0DD"/>
          </w:tcPr>
          <w:p>
            <w:pPr>
              <w:pStyle w:val="TableParagraph"/>
              <w:spacing w:before="19"/>
              <w:ind w:left="9" w:right="1"/>
              <w:rPr>
                <w:sz w:val="20"/>
              </w:rPr>
            </w:pPr>
            <w:r>
              <w:rPr>
                <w:spacing w:val="-5"/>
                <w:sz w:val="20"/>
              </w:rPr>
              <w:t>26%</w:t>
            </w:r>
          </w:p>
        </w:tc>
        <w:tc>
          <w:tcPr>
            <w:tcW w:w="1380" w:type="dxa"/>
            <w:shd w:val="clear" w:color="auto" w:fill="EAF0DD"/>
          </w:tcPr>
          <w:p>
            <w:pPr>
              <w:pStyle w:val="TableParagraph"/>
              <w:spacing w:before="19"/>
              <w:ind w:left="13" w:right="8"/>
              <w:rPr>
                <w:sz w:val="20"/>
              </w:rPr>
            </w:pPr>
            <w:r>
              <w:rPr>
                <w:spacing w:val="-5"/>
                <w:sz w:val="20"/>
              </w:rPr>
              <w:t>20%</w:t>
            </w:r>
          </w:p>
        </w:tc>
      </w:tr>
      <w:tr>
        <w:trPr>
          <w:trHeight w:val="316" w:hRule="atLeast"/>
        </w:trPr>
        <w:tc>
          <w:tcPr>
            <w:tcW w:w="4289" w:type="dxa"/>
          </w:tcPr>
          <w:p>
            <w:pPr>
              <w:pStyle w:val="TableParagraph"/>
              <w:spacing w:before="39"/>
              <w:ind w:left="105"/>
              <w:jc w:val="left"/>
              <w:rPr>
                <w:b/>
                <w:sz w:val="20"/>
              </w:rPr>
            </w:pPr>
            <w:r>
              <w:rPr>
                <w:b/>
                <w:spacing w:val="-2"/>
                <w:sz w:val="20"/>
              </w:rPr>
              <w:t>Bullying</w:t>
            </w:r>
          </w:p>
        </w:tc>
        <w:tc>
          <w:tcPr>
            <w:tcW w:w="1378" w:type="dxa"/>
          </w:tcPr>
          <w:p>
            <w:pPr>
              <w:pStyle w:val="TableParagraph"/>
              <w:spacing w:before="19"/>
              <w:ind w:left="9" w:right="1"/>
              <w:rPr>
                <w:sz w:val="20"/>
              </w:rPr>
            </w:pPr>
            <w:r>
              <w:rPr>
                <w:spacing w:val="-5"/>
                <w:sz w:val="20"/>
              </w:rPr>
              <w:t>40%</w:t>
            </w:r>
          </w:p>
        </w:tc>
        <w:tc>
          <w:tcPr>
            <w:tcW w:w="1380" w:type="dxa"/>
          </w:tcPr>
          <w:p>
            <w:pPr>
              <w:pStyle w:val="TableParagraph"/>
              <w:spacing w:before="19"/>
              <w:ind w:left="13" w:right="7"/>
              <w:rPr>
                <w:sz w:val="20"/>
              </w:rPr>
            </w:pPr>
            <w:r>
              <w:rPr>
                <w:spacing w:val="-5"/>
                <w:sz w:val="20"/>
              </w:rPr>
              <w:t>22%</w:t>
            </w:r>
          </w:p>
        </w:tc>
        <w:tc>
          <w:tcPr>
            <w:tcW w:w="1378" w:type="dxa"/>
          </w:tcPr>
          <w:p>
            <w:pPr>
              <w:pStyle w:val="TableParagraph"/>
              <w:spacing w:before="19"/>
              <w:ind w:left="9" w:right="1"/>
              <w:rPr>
                <w:sz w:val="20"/>
              </w:rPr>
            </w:pPr>
            <w:r>
              <w:rPr>
                <w:spacing w:val="-5"/>
                <w:sz w:val="20"/>
              </w:rPr>
              <w:t>23%</w:t>
            </w:r>
          </w:p>
        </w:tc>
        <w:tc>
          <w:tcPr>
            <w:tcW w:w="1380" w:type="dxa"/>
          </w:tcPr>
          <w:p>
            <w:pPr>
              <w:pStyle w:val="TableParagraph"/>
              <w:spacing w:before="19"/>
              <w:ind w:left="13" w:right="8"/>
              <w:rPr>
                <w:sz w:val="20"/>
              </w:rPr>
            </w:pPr>
            <w:r>
              <w:rPr>
                <w:spacing w:val="-5"/>
                <w:sz w:val="20"/>
              </w:rPr>
              <w:t>13%</w:t>
            </w:r>
          </w:p>
        </w:tc>
      </w:tr>
      <w:tr>
        <w:trPr>
          <w:trHeight w:val="313" w:hRule="atLeast"/>
        </w:trPr>
        <w:tc>
          <w:tcPr>
            <w:tcW w:w="4289" w:type="dxa"/>
            <w:shd w:val="clear" w:color="auto" w:fill="EAF0DD"/>
          </w:tcPr>
          <w:p>
            <w:pPr>
              <w:pStyle w:val="TableParagraph"/>
              <w:spacing w:before="36"/>
              <w:ind w:left="105"/>
              <w:jc w:val="left"/>
              <w:rPr>
                <w:b/>
                <w:sz w:val="20"/>
              </w:rPr>
            </w:pPr>
            <w:r>
              <w:rPr>
                <w:b/>
                <w:sz w:val="20"/>
              </w:rPr>
              <w:t>Weight</w:t>
            </w:r>
            <w:r>
              <w:rPr>
                <w:b/>
                <w:spacing w:val="-8"/>
                <w:sz w:val="20"/>
              </w:rPr>
              <w:t> </w:t>
            </w:r>
            <w:r>
              <w:rPr>
                <w:b/>
                <w:spacing w:val="-2"/>
                <w:sz w:val="20"/>
              </w:rPr>
              <w:t>status</w:t>
            </w:r>
          </w:p>
        </w:tc>
        <w:tc>
          <w:tcPr>
            <w:tcW w:w="1378" w:type="dxa"/>
            <w:shd w:val="clear" w:color="auto" w:fill="EAF0DD"/>
          </w:tcPr>
          <w:p>
            <w:pPr>
              <w:pStyle w:val="TableParagraph"/>
              <w:spacing w:before="19"/>
              <w:ind w:left="9" w:right="1"/>
              <w:rPr>
                <w:sz w:val="20"/>
              </w:rPr>
            </w:pPr>
            <w:r>
              <w:rPr>
                <w:spacing w:val="-5"/>
                <w:sz w:val="20"/>
              </w:rPr>
              <w:t>14%</w:t>
            </w:r>
          </w:p>
        </w:tc>
        <w:tc>
          <w:tcPr>
            <w:tcW w:w="1380" w:type="dxa"/>
            <w:shd w:val="clear" w:color="auto" w:fill="EAF0DD"/>
          </w:tcPr>
          <w:p>
            <w:pPr>
              <w:pStyle w:val="TableParagraph"/>
              <w:spacing w:before="19"/>
              <w:ind w:left="13" w:right="7"/>
              <w:rPr>
                <w:sz w:val="20"/>
              </w:rPr>
            </w:pPr>
            <w:r>
              <w:rPr>
                <w:spacing w:val="-5"/>
                <w:sz w:val="20"/>
              </w:rPr>
              <w:t>22%</w:t>
            </w:r>
          </w:p>
        </w:tc>
        <w:tc>
          <w:tcPr>
            <w:tcW w:w="1378" w:type="dxa"/>
            <w:shd w:val="clear" w:color="auto" w:fill="EAF0DD"/>
          </w:tcPr>
          <w:p>
            <w:pPr>
              <w:pStyle w:val="TableParagraph"/>
              <w:spacing w:before="19"/>
              <w:ind w:left="9" w:right="1"/>
              <w:rPr>
                <w:sz w:val="20"/>
              </w:rPr>
            </w:pPr>
            <w:r>
              <w:rPr>
                <w:spacing w:val="-5"/>
                <w:sz w:val="20"/>
              </w:rPr>
              <w:t>22%</w:t>
            </w:r>
          </w:p>
        </w:tc>
        <w:tc>
          <w:tcPr>
            <w:tcW w:w="1380" w:type="dxa"/>
            <w:shd w:val="clear" w:color="auto" w:fill="EAF0DD"/>
          </w:tcPr>
          <w:p>
            <w:pPr>
              <w:pStyle w:val="TableParagraph"/>
              <w:spacing w:before="19"/>
              <w:ind w:left="13" w:right="8"/>
              <w:rPr>
                <w:sz w:val="20"/>
              </w:rPr>
            </w:pPr>
            <w:r>
              <w:rPr>
                <w:spacing w:val="-5"/>
                <w:sz w:val="20"/>
              </w:rPr>
              <w:t>42%</w:t>
            </w:r>
          </w:p>
        </w:tc>
      </w:tr>
      <w:tr>
        <w:trPr>
          <w:trHeight w:val="314" w:hRule="atLeast"/>
        </w:trPr>
        <w:tc>
          <w:tcPr>
            <w:tcW w:w="4289" w:type="dxa"/>
          </w:tcPr>
          <w:p>
            <w:pPr>
              <w:pStyle w:val="TableParagraph"/>
              <w:spacing w:before="38"/>
              <w:ind w:left="105"/>
              <w:jc w:val="left"/>
              <w:rPr>
                <w:b/>
                <w:sz w:val="20"/>
              </w:rPr>
            </w:pPr>
            <w:r>
              <w:rPr>
                <w:b/>
                <w:sz w:val="20"/>
              </w:rPr>
              <w:t>Social</w:t>
            </w:r>
            <w:r>
              <w:rPr>
                <w:b/>
                <w:spacing w:val="-6"/>
                <w:sz w:val="20"/>
              </w:rPr>
              <w:t> </w:t>
            </w:r>
            <w:r>
              <w:rPr>
                <w:b/>
                <w:sz w:val="20"/>
              </w:rPr>
              <w:t>media</w:t>
            </w:r>
            <w:r>
              <w:rPr>
                <w:b/>
                <w:spacing w:val="-6"/>
                <w:sz w:val="20"/>
              </w:rPr>
              <w:t> </w:t>
            </w:r>
            <w:r>
              <w:rPr>
                <w:b/>
                <w:spacing w:val="-2"/>
                <w:sz w:val="20"/>
              </w:rPr>
              <w:t>issues</w:t>
            </w:r>
          </w:p>
        </w:tc>
        <w:tc>
          <w:tcPr>
            <w:tcW w:w="1378" w:type="dxa"/>
          </w:tcPr>
          <w:p>
            <w:pPr>
              <w:pStyle w:val="TableParagraph"/>
              <w:spacing w:before="19"/>
              <w:ind w:left="9"/>
              <w:rPr>
                <w:sz w:val="20"/>
              </w:rPr>
            </w:pPr>
            <w:r>
              <w:rPr>
                <w:spacing w:val="-5"/>
                <w:sz w:val="20"/>
              </w:rPr>
              <w:t>10%</w:t>
            </w:r>
          </w:p>
        </w:tc>
        <w:tc>
          <w:tcPr>
            <w:tcW w:w="1380" w:type="dxa"/>
          </w:tcPr>
          <w:p>
            <w:pPr>
              <w:pStyle w:val="TableParagraph"/>
              <w:spacing w:before="19"/>
              <w:ind w:left="13" w:right="7"/>
              <w:rPr>
                <w:sz w:val="20"/>
              </w:rPr>
            </w:pPr>
            <w:r>
              <w:rPr>
                <w:spacing w:val="-5"/>
                <w:sz w:val="20"/>
              </w:rPr>
              <w:t>30%</w:t>
            </w:r>
          </w:p>
        </w:tc>
        <w:tc>
          <w:tcPr>
            <w:tcW w:w="1378" w:type="dxa"/>
          </w:tcPr>
          <w:p>
            <w:pPr>
              <w:pStyle w:val="TableParagraph"/>
              <w:spacing w:before="19"/>
              <w:ind w:left="9" w:right="1"/>
              <w:rPr>
                <w:sz w:val="20"/>
              </w:rPr>
            </w:pPr>
            <w:r>
              <w:rPr>
                <w:spacing w:val="-5"/>
                <w:sz w:val="20"/>
              </w:rPr>
              <w:t>19%</w:t>
            </w:r>
          </w:p>
        </w:tc>
        <w:tc>
          <w:tcPr>
            <w:tcW w:w="1380" w:type="dxa"/>
          </w:tcPr>
          <w:p>
            <w:pPr>
              <w:pStyle w:val="TableParagraph"/>
              <w:spacing w:before="19"/>
              <w:ind w:left="13" w:right="7"/>
              <w:rPr>
                <w:sz w:val="20"/>
              </w:rPr>
            </w:pPr>
            <w:r>
              <w:rPr>
                <w:spacing w:val="-5"/>
                <w:sz w:val="20"/>
              </w:rPr>
              <w:t>41%</w:t>
            </w:r>
          </w:p>
        </w:tc>
      </w:tr>
      <w:tr>
        <w:trPr>
          <w:trHeight w:val="316" w:hRule="atLeast"/>
        </w:trPr>
        <w:tc>
          <w:tcPr>
            <w:tcW w:w="4289" w:type="dxa"/>
            <w:shd w:val="clear" w:color="auto" w:fill="EAF0DD"/>
          </w:tcPr>
          <w:p>
            <w:pPr>
              <w:pStyle w:val="TableParagraph"/>
              <w:spacing w:before="38"/>
              <w:ind w:left="105"/>
              <w:jc w:val="left"/>
              <w:rPr>
                <w:b/>
                <w:sz w:val="20"/>
              </w:rPr>
            </w:pPr>
            <w:r>
              <w:rPr>
                <w:b/>
                <w:sz w:val="20"/>
              </w:rPr>
              <w:t>Refusal</w:t>
            </w:r>
            <w:r>
              <w:rPr>
                <w:b/>
                <w:spacing w:val="-7"/>
                <w:sz w:val="20"/>
              </w:rPr>
              <w:t> </w:t>
            </w:r>
            <w:r>
              <w:rPr>
                <w:b/>
                <w:sz w:val="20"/>
              </w:rPr>
              <w:t>skills/peer</w:t>
            </w:r>
            <w:r>
              <w:rPr>
                <w:b/>
                <w:spacing w:val="-8"/>
                <w:sz w:val="20"/>
              </w:rPr>
              <w:t> </w:t>
            </w:r>
            <w:r>
              <w:rPr>
                <w:b/>
                <w:spacing w:val="-2"/>
                <w:sz w:val="20"/>
              </w:rPr>
              <w:t>pressure</w:t>
            </w:r>
          </w:p>
        </w:tc>
        <w:tc>
          <w:tcPr>
            <w:tcW w:w="1378" w:type="dxa"/>
            <w:shd w:val="clear" w:color="auto" w:fill="EAF0DD"/>
          </w:tcPr>
          <w:p>
            <w:pPr>
              <w:pStyle w:val="TableParagraph"/>
              <w:spacing w:before="22"/>
              <w:ind w:left="9" w:right="1"/>
              <w:rPr>
                <w:sz w:val="20"/>
              </w:rPr>
            </w:pPr>
            <w:r>
              <w:rPr>
                <w:spacing w:val="-5"/>
                <w:sz w:val="20"/>
              </w:rPr>
              <w:t>14%</w:t>
            </w:r>
          </w:p>
        </w:tc>
        <w:tc>
          <w:tcPr>
            <w:tcW w:w="1380" w:type="dxa"/>
            <w:shd w:val="clear" w:color="auto" w:fill="EAF0DD"/>
          </w:tcPr>
          <w:p>
            <w:pPr>
              <w:pStyle w:val="TableParagraph"/>
              <w:spacing w:before="22"/>
              <w:ind w:left="13" w:right="7"/>
              <w:rPr>
                <w:sz w:val="20"/>
              </w:rPr>
            </w:pPr>
            <w:r>
              <w:rPr>
                <w:spacing w:val="-5"/>
                <w:sz w:val="20"/>
              </w:rPr>
              <w:t>30%</w:t>
            </w:r>
          </w:p>
        </w:tc>
        <w:tc>
          <w:tcPr>
            <w:tcW w:w="1378" w:type="dxa"/>
            <w:shd w:val="clear" w:color="auto" w:fill="EAF0DD"/>
          </w:tcPr>
          <w:p>
            <w:pPr>
              <w:pStyle w:val="TableParagraph"/>
              <w:spacing w:before="22"/>
              <w:ind w:left="9" w:right="1"/>
              <w:rPr>
                <w:sz w:val="20"/>
              </w:rPr>
            </w:pPr>
            <w:r>
              <w:rPr>
                <w:spacing w:val="-5"/>
                <w:sz w:val="20"/>
              </w:rPr>
              <w:t>18%</w:t>
            </w:r>
          </w:p>
        </w:tc>
        <w:tc>
          <w:tcPr>
            <w:tcW w:w="1380" w:type="dxa"/>
            <w:shd w:val="clear" w:color="auto" w:fill="EAF0DD"/>
          </w:tcPr>
          <w:p>
            <w:pPr>
              <w:pStyle w:val="TableParagraph"/>
              <w:spacing w:before="22"/>
              <w:ind w:left="13" w:right="8"/>
              <w:rPr>
                <w:sz w:val="20"/>
              </w:rPr>
            </w:pPr>
            <w:r>
              <w:rPr>
                <w:spacing w:val="-5"/>
                <w:sz w:val="20"/>
              </w:rPr>
              <w:t>38%</w:t>
            </w:r>
          </w:p>
        </w:tc>
      </w:tr>
      <w:tr>
        <w:trPr>
          <w:trHeight w:val="313" w:hRule="atLeast"/>
        </w:trPr>
        <w:tc>
          <w:tcPr>
            <w:tcW w:w="4289" w:type="dxa"/>
          </w:tcPr>
          <w:p>
            <w:pPr>
              <w:pStyle w:val="TableParagraph"/>
              <w:spacing w:before="38"/>
              <w:ind w:left="105"/>
              <w:jc w:val="left"/>
              <w:rPr>
                <w:b/>
                <w:sz w:val="20"/>
              </w:rPr>
            </w:pPr>
            <w:r>
              <w:rPr>
                <w:b/>
                <w:sz w:val="20"/>
              </w:rPr>
              <w:t>Body</w:t>
            </w:r>
            <w:r>
              <w:rPr>
                <w:b/>
                <w:spacing w:val="-7"/>
                <w:sz w:val="20"/>
              </w:rPr>
              <w:t> </w:t>
            </w:r>
            <w:r>
              <w:rPr>
                <w:b/>
                <w:spacing w:val="-2"/>
                <w:sz w:val="20"/>
              </w:rPr>
              <w:t>image</w:t>
            </w:r>
          </w:p>
        </w:tc>
        <w:tc>
          <w:tcPr>
            <w:tcW w:w="1378" w:type="dxa"/>
          </w:tcPr>
          <w:p>
            <w:pPr>
              <w:pStyle w:val="TableParagraph"/>
              <w:spacing w:before="19"/>
              <w:ind w:left="9" w:right="1"/>
              <w:rPr>
                <w:sz w:val="20"/>
              </w:rPr>
            </w:pPr>
            <w:r>
              <w:rPr>
                <w:spacing w:val="-5"/>
                <w:sz w:val="20"/>
              </w:rPr>
              <w:t>14%</w:t>
            </w:r>
          </w:p>
        </w:tc>
        <w:tc>
          <w:tcPr>
            <w:tcW w:w="1380" w:type="dxa"/>
          </w:tcPr>
          <w:p>
            <w:pPr>
              <w:pStyle w:val="TableParagraph"/>
              <w:spacing w:before="19"/>
              <w:ind w:left="13" w:right="7"/>
              <w:rPr>
                <w:sz w:val="20"/>
              </w:rPr>
            </w:pPr>
            <w:r>
              <w:rPr>
                <w:spacing w:val="-5"/>
                <w:sz w:val="20"/>
              </w:rPr>
              <w:t>25%</w:t>
            </w:r>
          </w:p>
        </w:tc>
        <w:tc>
          <w:tcPr>
            <w:tcW w:w="1378" w:type="dxa"/>
          </w:tcPr>
          <w:p>
            <w:pPr>
              <w:pStyle w:val="TableParagraph"/>
              <w:spacing w:before="19"/>
              <w:ind w:left="9" w:right="1"/>
              <w:rPr>
                <w:sz w:val="20"/>
              </w:rPr>
            </w:pPr>
            <w:r>
              <w:rPr>
                <w:spacing w:val="-5"/>
                <w:sz w:val="20"/>
              </w:rPr>
              <w:t>16%</w:t>
            </w:r>
          </w:p>
        </w:tc>
        <w:tc>
          <w:tcPr>
            <w:tcW w:w="1380" w:type="dxa"/>
          </w:tcPr>
          <w:p>
            <w:pPr>
              <w:pStyle w:val="TableParagraph"/>
              <w:spacing w:before="19"/>
              <w:ind w:left="13" w:right="8"/>
              <w:rPr>
                <w:sz w:val="20"/>
              </w:rPr>
            </w:pPr>
            <w:r>
              <w:rPr>
                <w:spacing w:val="-5"/>
                <w:sz w:val="20"/>
              </w:rPr>
              <w:t>45%</w:t>
            </w:r>
          </w:p>
        </w:tc>
      </w:tr>
      <w:tr>
        <w:trPr>
          <w:trHeight w:val="517" w:hRule="atLeast"/>
        </w:trPr>
        <w:tc>
          <w:tcPr>
            <w:tcW w:w="4289" w:type="dxa"/>
            <w:shd w:val="clear" w:color="auto" w:fill="EAF0DD"/>
          </w:tcPr>
          <w:p>
            <w:pPr>
              <w:pStyle w:val="TableParagraph"/>
              <w:spacing w:before="19"/>
              <w:ind w:left="105"/>
              <w:jc w:val="left"/>
              <w:rPr>
                <w:b/>
                <w:sz w:val="20"/>
              </w:rPr>
            </w:pPr>
            <w:r>
              <w:rPr>
                <w:b/>
                <w:sz w:val="20"/>
              </w:rPr>
              <w:t>School/legal</w:t>
            </w:r>
            <w:r>
              <w:rPr>
                <w:b/>
                <w:spacing w:val="-12"/>
                <w:sz w:val="20"/>
              </w:rPr>
              <w:t> </w:t>
            </w:r>
            <w:r>
              <w:rPr>
                <w:b/>
                <w:sz w:val="20"/>
              </w:rPr>
              <w:t>consequences</w:t>
            </w:r>
            <w:r>
              <w:rPr>
                <w:b/>
                <w:spacing w:val="-12"/>
                <w:sz w:val="20"/>
              </w:rPr>
              <w:t> </w:t>
            </w:r>
            <w:r>
              <w:rPr>
                <w:b/>
                <w:sz w:val="20"/>
              </w:rPr>
              <w:t>of</w:t>
            </w:r>
            <w:r>
              <w:rPr>
                <w:b/>
                <w:spacing w:val="-13"/>
                <w:sz w:val="20"/>
              </w:rPr>
              <w:t> </w:t>
            </w:r>
            <w:r>
              <w:rPr>
                <w:b/>
                <w:sz w:val="20"/>
              </w:rPr>
              <w:t>alcohol, tobacco, or other drugs</w:t>
            </w:r>
          </w:p>
        </w:tc>
        <w:tc>
          <w:tcPr>
            <w:tcW w:w="1378" w:type="dxa"/>
            <w:shd w:val="clear" w:color="auto" w:fill="EAF0DD"/>
          </w:tcPr>
          <w:p>
            <w:pPr>
              <w:pStyle w:val="TableParagraph"/>
              <w:spacing w:before="122"/>
              <w:ind w:left="9" w:right="3"/>
              <w:rPr>
                <w:sz w:val="20"/>
              </w:rPr>
            </w:pPr>
            <w:r>
              <w:rPr>
                <w:spacing w:val="-5"/>
                <w:sz w:val="20"/>
              </w:rPr>
              <w:t>3%</w:t>
            </w:r>
          </w:p>
        </w:tc>
        <w:tc>
          <w:tcPr>
            <w:tcW w:w="1380" w:type="dxa"/>
            <w:shd w:val="clear" w:color="auto" w:fill="EAF0DD"/>
          </w:tcPr>
          <w:p>
            <w:pPr>
              <w:pStyle w:val="TableParagraph"/>
              <w:spacing w:before="122"/>
              <w:ind w:left="13" w:right="7"/>
              <w:rPr>
                <w:sz w:val="20"/>
              </w:rPr>
            </w:pPr>
            <w:r>
              <w:rPr>
                <w:spacing w:val="-5"/>
                <w:sz w:val="20"/>
              </w:rPr>
              <w:t>29%</w:t>
            </w:r>
          </w:p>
        </w:tc>
        <w:tc>
          <w:tcPr>
            <w:tcW w:w="1378" w:type="dxa"/>
            <w:shd w:val="clear" w:color="auto" w:fill="EAF0DD"/>
          </w:tcPr>
          <w:p>
            <w:pPr>
              <w:pStyle w:val="TableParagraph"/>
              <w:spacing w:before="122"/>
              <w:ind w:left="9" w:right="1"/>
              <w:rPr>
                <w:sz w:val="20"/>
              </w:rPr>
            </w:pPr>
            <w:r>
              <w:rPr>
                <w:spacing w:val="-5"/>
                <w:sz w:val="20"/>
              </w:rPr>
              <w:t>15%</w:t>
            </w:r>
          </w:p>
        </w:tc>
        <w:tc>
          <w:tcPr>
            <w:tcW w:w="1380" w:type="dxa"/>
            <w:shd w:val="clear" w:color="auto" w:fill="EAF0DD"/>
          </w:tcPr>
          <w:p>
            <w:pPr>
              <w:pStyle w:val="TableParagraph"/>
              <w:spacing w:before="122"/>
              <w:ind w:left="13" w:right="8"/>
              <w:rPr>
                <w:sz w:val="20"/>
              </w:rPr>
            </w:pPr>
            <w:r>
              <w:rPr>
                <w:spacing w:val="-5"/>
                <w:sz w:val="20"/>
              </w:rPr>
              <w:t>53%</w:t>
            </w:r>
          </w:p>
        </w:tc>
      </w:tr>
      <w:tr>
        <w:trPr>
          <w:trHeight w:val="758" w:hRule="atLeast"/>
        </w:trPr>
        <w:tc>
          <w:tcPr>
            <w:tcW w:w="4289" w:type="dxa"/>
          </w:tcPr>
          <w:p>
            <w:pPr>
              <w:pStyle w:val="TableParagraph"/>
              <w:spacing w:before="22"/>
              <w:ind w:left="105" w:right="140"/>
              <w:jc w:val="left"/>
              <w:rPr>
                <w:b/>
                <w:sz w:val="20"/>
              </w:rPr>
            </w:pPr>
            <w:r>
              <w:rPr>
                <w:b/>
                <w:sz w:val="20"/>
              </w:rPr>
              <w:t>Negative effects of alcohol, tobacco, illegal</w:t>
            </w:r>
            <w:r>
              <w:rPr>
                <w:b/>
                <w:spacing w:val="-9"/>
                <w:sz w:val="20"/>
              </w:rPr>
              <w:t> </w:t>
            </w:r>
            <w:r>
              <w:rPr>
                <w:b/>
                <w:sz w:val="20"/>
              </w:rPr>
              <w:t>drugs,</w:t>
            </w:r>
            <w:r>
              <w:rPr>
                <w:b/>
                <w:spacing w:val="-9"/>
                <w:sz w:val="20"/>
              </w:rPr>
              <w:t> </w:t>
            </w:r>
            <w:r>
              <w:rPr>
                <w:b/>
                <w:sz w:val="20"/>
              </w:rPr>
              <w:t>or</w:t>
            </w:r>
            <w:r>
              <w:rPr>
                <w:b/>
                <w:spacing w:val="-10"/>
                <w:sz w:val="20"/>
              </w:rPr>
              <w:t> </w:t>
            </w:r>
            <w:r>
              <w:rPr>
                <w:b/>
                <w:sz w:val="20"/>
              </w:rPr>
              <w:t>misusing</w:t>
            </w:r>
            <w:r>
              <w:rPr>
                <w:b/>
                <w:spacing w:val="-9"/>
                <w:sz w:val="20"/>
              </w:rPr>
              <w:t> </w:t>
            </w:r>
            <w:r>
              <w:rPr>
                <w:b/>
                <w:sz w:val="20"/>
              </w:rPr>
              <w:t>prescription</w:t>
            </w:r>
          </w:p>
          <w:p>
            <w:pPr>
              <w:pStyle w:val="TableParagraph"/>
              <w:spacing w:line="238" w:lineRule="exact"/>
              <w:ind w:left="105"/>
              <w:jc w:val="left"/>
              <w:rPr>
                <w:b/>
                <w:sz w:val="20"/>
              </w:rPr>
            </w:pPr>
            <w:r>
              <w:rPr>
                <w:b/>
                <w:spacing w:val="-2"/>
                <w:sz w:val="20"/>
              </w:rPr>
              <w:t>drugs</w:t>
            </w:r>
          </w:p>
        </w:tc>
        <w:tc>
          <w:tcPr>
            <w:tcW w:w="1378" w:type="dxa"/>
          </w:tcPr>
          <w:p>
            <w:pPr>
              <w:pStyle w:val="TableParagraph"/>
              <w:spacing w:before="3"/>
              <w:jc w:val="left"/>
              <w:rPr>
                <w:b/>
                <w:i/>
                <w:sz w:val="20"/>
              </w:rPr>
            </w:pPr>
          </w:p>
          <w:p>
            <w:pPr>
              <w:pStyle w:val="TableParagraph"/>
              <w:ind w:left="9" w:right="3"/>
              <w:rPr>
                <w:sz w:val="20"/>
              </w:rPr>
            </w:pPr>
            <w:r>
              <w:rPr>
                <w:spacing w:val="-5"/>
                <w:sz w:val="20"/>
              </w:rPr>
              <w:t>9%</w:t>
            </w:r>
          </w:p>
        </w:tc>
        <w:tc>
          <w:tcPr>
            <w:tcW w:w="1380" w:type="dxa"/>
          </w:tcPr>
          <w:p>
            <w:pPr>
              <w:pStyle w:val="TableParagraph"/>
              <w:spacing w:before="3"/>
              <w:jc w:val="left"/>
              <w:rPr>
                <w:b/>
                <w:i/>
                <w:sz w:val="20"/>
              </w:rPr>
            </w:pPr>
          </w:p>
          <w:p>
            <w:pPr>
              <w:pStyle w:val="TableParagraph"/>
              <w:ind w:left="13" w:right="8"/>
              <w:rPr>
                <w:sz w:val="20"/>
              </w:rPr>
            </w:pPr>
            <w:r>
              <w:rPr>
                <w:spacing w:val="-5"/>
                <w:sz w:val="20"/>
              </w:rPr>
              <w:t>39%</w:t>
            </w:r>
          </w:p>
        </w:tc>
        <w:tc>
          <w:tcPr>
            <w:tcW w:w="1378" w:type="dxa"/>
          </w:tcPr>
          <w:p>
            <w:pPr>
              <w:pStyle w:val="TableParagraph"/>
              <w:spacing w:before="3"/>
              <w:jc w:val="left"/>
              <w:rPr>
                <w:b/>
                <w:i/>
                <w:sz w:val="20"/>
              </w:rPr>
            </w:pPr>
          </w:p>
          <w:p>
            <w:pPr>
              <w:pStyle w:val="TableParagraph"/>
              <w:ind w:left="9" w:right="1"/>
              <w:rPr>
                <w:sz w:val="20"/>
              </w:rPr>
            </w:pPr>
            <w:r>
              <w:rPr>
                <w:spacing w:val="-5"/>
                <w:sz w:val="20"/>
              </w:rPr>
              <w:t>15%</w:t>
            </w:r>
          </w:p>
        </w:tc>
        <w:tc>
          <w:tcPr>
            <w:tcW w:w="1380" w:type="dxa"/>
          </w:tcPr>
          <w:p>
            <w:pPr>
              <w:pStyle w:val="TableParagraph"/>
              <w:spacing w:before="3"/>
              <w:jc w:val="left"/>
              <w:rPr>
                <w:b/>
                <w:i/>
                <w:sz w:val="20"/>
              </w:rPr>
            </w:pPr>
          </w:p>
          <w:p>
            <w:pPr>
              <w:pStyle w:val="TableParagraph"/>
              <w:ind w:left="13" w:right="8"/>
              <w:rPr>
                <w:sz w:val="20"/>
              </w:rPr>
            </w:pPr>
            <w:r>
              <w:rPr>
                <w:spacing w:val="-5"/>
                <w:sz w:val="20"/>
              </w:rPr>
              <w:t>37%</w:t>
            </w:r>
          </w:p>
        </w:tc>
      </w:tr>
      <w:tr>
        <w:trPr>
          <w:trHeight w:val="316" w:hRule="atLeast"/>
        </w:trPr>
        <w:tc>
          <w:tcPr>
            <w:tcW w:w="4289" w:type="dxa"/>
            <w:shd w:val="clear" w:color="auto" w:fill="EAF0DD"/>
          </w:tcPr>
          <w:p>
            <w:pPr>
              <w:pStyle w:val="TableParagraph"/>
              <w:spacing w:before="38"/>
              <w:ind w:left="105"/>
              <w:jc w:val="left"/>
              <w:rPr>
                <w:b/>
                <w:sz w:val="20"/>
              </w:rPr>
            </w:pPr>
            <w:r>
              <w:rPr>
                <w:b/>
                <w:sz w:val="20"/>
              </w:rPr>
              <w:t>Changes</w:t>
            </w:r>
            <w:r>
              <w:rPr>
                <w:b/>
                <w:spacing w:val="-5"/>
                <w:sz w:val="20"/>
              </w:rPr>
              <w:t> </w:t>
            </w:r>
            <w:r>
              <w:rPr>
                <w:b/>
                <w:sz w:val="20"/>
              </w:rPr>
              <w:t>in</w:t>
            </w:r>
            <w:r>
              <w:rPr>
                <w:b/>
                <w:spacing w:val="-6"/>
                <w:sz w:val="20"/>
              </w:rPr>
              <w:t> </w:t>
            </w:r>
            <w:r>
              <w:rPr>
                <w:b/>
                <w:sz w:val="20"/>
              </w:rPr>
              <w:t>the</w:t>
            </w:r>
            <w:r>
              <w:rPr>
                <w:b/>
                <w:spacing w:val="-5"/>
                <w:sz w:val="20"/>
              </w:rPr>
              <w:t> </w:t>
            </w:r>
            <w:r>
              <w:rPr>
                <w:b/>
                <w:spacing w:val="-4"/>
                <w:sz w:val="20"/>
              </w:rPr>
              <w:t>body</w:t>
            </w:r>
          </w:p>
        </w:tc>
        <w:tc>
          <w:tcPr>
            <w:tcW w:w="1378" w:type="dxa"/>
            <w:shd w:val="clear" w:color="auto" w:fill="EAF0DD"/>
          </w:tcPr>
          <w:p>
            <w:pPr>
              <w:pStyle w:val="TableParagraph"/>
              <w:spacing w:before="19"/>
              <w:ind w:left="9" w:right="1"/>
              <w:rPr>
                <w:sz w:val="20"/>
              </w:rPr>
            </w:pPr>
            <w:r>
              <w:rPr>
                <w:spacing w:val="-5"/>
                <w:sz w:val="20"/>
              </w:rPr>
              <w:t>18%</w:t>
            </w:r>
          </w:p>
        </w:tc>
        <w:tc>
          <w:tcPr>
            <w:tcW w:w="1380" w:type="dxa"/>
            <w:shd w:val="clear" w:color="auto" w:fill="EAF0DD"/>
          </w:tcPr>
          <w:p>
            <w:pPr>
              <w:pStyle w:val="TableParagraph"/>
              <w:spacing w:before="19"/>
              <w:ind w:left="13" w:right="8"/>
              <w:rPr>
                <w:sz w:val="20"/>
              </w:rPr>
            </w:pPr>
            <w:r>
              <w:rPr>
                <w:spacing w:val="-5"/>
                <w:sz w:val="20"/>
              </w:rPr>
              <w:t>26%</w:t>
            </w:r>
          </w:p>
        </w:tc>
        <w:tc>
          <w:tcPr>
            <w:tcW w:w="1378" w:type="dxa"/>
            <w:shd w:val="clear" w:color="auto" w:fill="EAF0DD"/>
          </w:tcPr>
          <w:p>
            <w:pPr>
              <w:pStyle w:val="TableParagraph"/>
              <w:spacing w:before="19"/>
              <w:ind w:left="9" w:right="1"/>
              <w:rPr>
                <w:sz w:val="20"/>
              </w:rPr>
            </w:pPr>
            <w:r>
              <w:rPr>
                <w:spacing w:val="-5"/>
                <w:sz w:val="20"/>
              </w:rPr>
              <w:t>14%</w:t>
            </w:r>
          </w:p>
        </w:tc>
        <w:tc>
          <w:tcPr>
            <w:tcW w:w="1380" w:type="dxa"/>
            <w:shd w:val="clear" w:color="auto" w:fill="EAF0DD"/>
          </w:tcPr>
          <w:p>
            <w:pPr>
              <w:pStyle w:val="TableParagraph"/>
              <w:spacing w:before="19"/>
              <w:ind w:left="13" w:right="8"/>
              <w:rPr>
                <w:sz w:val="20"/>
              </w:rPr>
            </w:pPr>
            <w:r>
              <w:rPr>
                <w:spacing w:val="-5"/>
                <w:sz w:val="20"/>
              </w:rPr>
              <w:t>42%</w:t>
            </w:r>
          </w:p>
        </w:tc>
      </w:tr>
      <w:tr>
        <w:trPr>
          <w:trHeight w:val="313" w:hRule="atLeast"/>
        </w:trPr>
        <w:tc>
          <w:tcPr>
            <w:tcW w:w="4289" w:type="dxa"/>
          </w:tcPr>
          <w:p>
            <w:pPr>
              <w:pStyle w:val="TableParagraph"/>
              <w:spacing w:before="36"/>
              <w:ind w:left="105"/>
              <w:jc w:val="left"/>
              <w:rPr>
                <w:b/>
                <w:sz w:val="20"/>
              </w:rPr>
            </w:pPr>
            <w:r>
              <w:rPr>
                <w:b/>
                <w:sz w:val="20"/>
              </w:rPr>
              <w:t>Education</w:t>
            </w:r>
            <w:r>
              <w:rPr>
                <w:b/>
                <w:spacing w:val="-7"/>
                <w:sz w:val="20"/>
              </w:rPr>
              <w:t> </w:t>
            </w:r>
            <w:r>
              <w:rPr>
                <w:b/>
                <w:sz w:val="20"/>
              </w:rPr>
              <w:t>after</w:t>
            </w:r>
            <w:r>
              <w:rPr>
                <w:b/>
                <w:spacing w:val="-5"/>
                <w:sz w:val="20"/>
              </w:rPr>
              <w:t> </w:t>
            </w:r>
            <w:r>
              <w:rPr>
                <w:b/>
                <w:sz w:val="20"/>
              </w:rPr>
              <w:t>high</w:t>
            </w:r>
            <w:r>
              <w:rPr>
                <w:b/>
                <w:spacing w:val="-5"/>
                <w:sz w:val="20"/>
              </w:rPr>
              <w:t> </w:t>
            </w:r>
            <w:r>
              <w:rPr>
                <w:b/>
                <w:sz w:val="20"/>
              </w:rPr>
              <w:t>school</w:t>
            </w:r>
            <w:r>
              <w:rPr>
                <w:b/>
                <w:spacing w:val="-5"/>
                <w:sz w:val="20"/>
              </w:rPr>
              <w:t> </w:t>
            </w:r>
            <w:r>
              <w:rPr>
                <w:b/>
                <w:sz w:val="20"/>
              </w:rPr>
              <w:t>or</w:t>
            </w:r>
            <w:r>
              <w:rPr>
                <w:b/>
                <w:spacing w:val="-5"/>
                <w:sz w:val="20"/>
              </w:rPr>
              <w:t> </w:t>
            </w:r>
            <w:r>
              <w:rPr>
                <w:b/>
                <w:spacing w:val="-2"/>
                <w:sz w:val="20"/>
              </w:rPr>
              <w:t>graduation</w:t>
            </w:r>
          </w:p>
        </w:tc>
        <w:tc>
          <w:tcPr>
            <w:tcW w:w="1378" w:type="dxa"/>
          </w:tcPr>
          <w:p>
            <w:pPr>
              <w:pStyle w:val="TableParagraph"/>
              <w:spacing w:before="19"/>
              <w:ind w:left="9" w:right="1"/>
              <w:rPr>
                <w:sz w:val="20"/>
              </w:rPr>
            </w:pPr>
            <w:r>
              <w:rPr>
                <w:spacing w:val="-5"/>
                <w:sz w:val="20"/>
              </w:rPr>
              <w:t>14%</w:t>
            </w:r>
          </w:p>
        </w:tc>
        <w:tc>
          <w:tcPr>
            <w:tcW w:w="1380" w:type="dxa"/>
          </w:tcPr>
          <w:p>
            <w:pPr>
              <w:pStyle w:val="TableParagraph"/>
              <w:spacing w:before="19"/>
              <w:ind w:left="13" w:right="7"/>
              <w:rPr>
                <w:sz w:val="20"/>
              </w:rPr>
            </w:pPr>
            <w:r>
              <w:rPr>
                <w:spacing w:val="-5"/>
                <w:sz w:val="20"/>
              </w:rPr>
              <w:t>42%</w:t>
            </w:r>
          </w:p>
        </w:tc>
        <w:tc>
          <w:tcPr>
            <w:tcW w:w="1378" w:type="dxa"/>
          </w:tcPr>
          <w:p>
            <w:pPr>
              <w:pStyle w:val="TableParagraph"/>
              <w:spacing w:before="19"/>
              <w:ind w:left="9" w:right="1"/>
              <w:rPr>
                <w:sz w:val="20"/>
              </w:rPr>
            </w:pPr>
            <w:r>
              <w:rPr>
                <w:spacing w:val="-5"/>
                <w:sz w:val="20"/>
              </w:rPr>
              <w:t>13%</w:t>
            </w:r>
          </w:p>
        </w:tc>
        <w:tc>
          <w:tcPr>
            <w:tcW w:w="1380" w:type="dxa"/>
          </w:tcPr>
          <w:p>
            <w:pPr>
              <w:pStyle w:val="TableParagraph"/>
              <w:spacing w:before="19"/>
              <w:ind w:left="13" w:right="8"/>
              <w:rPr>
                <w:sz w:val="20"/>
              </w:rPr>
            </w:pPr>
            <w:r>
              <w:rPr>
                <w:spacing w:val="-5"/>
                <w:sz w:val="20"/>
              </w:rPr>
              <w:t>31%</w:t>
            </w:r>
          </w:p>
        </w:tc>
      </w:tr>
      <w:tr>
        <w:trPr>
          <w:trHeight w:val="316" w:hRule="atLeast"/>
        </w:trPr>
        <w:tc>
          <w:tcPr>
            <w:tcW w:w="4289" w:type="dxa"/>
            <w:shd w:val="clear" w:color="auto" w:fill="EAF0DD"/>
          </w:tcPr>
          <w:p>
            <w:pPr>
              <w:pStyle w:val="TableParagraph"/>
              <w:spacing w:before="39"/>
              <w:ind w:left="105"/>
              <w:jc w:val="left"/>
              <w:rPr>
                <w:b/>
                <w:sz w:val="20"/>
              </w:rPr>
            </w:pPr>
            <w:r>
              <w:rPr>
                <w:b/>
                <w:spacing w:val="-2"/>
                <w:sz w:val="20"/>
              </w:rPr>
              <w:t>Volunteering</w:t>
            </w:r>
          </w:p>
        </w:tc>
        <w:tc>
          <w:tcPr>
            <w:tcW w:w="1378" w:type="dxa"/>
            <w:shd w:val="clear" w:color="auto" w:fill="EAF0DD"/>
          </w:tcPr>
          <w:p>
            <w:pPr>
              <w:pStyle w:val="TableParagraph"/>
              <w:spacing w:before="19"/>
              <w:ind w:left="9" w:right="3"/>
              <w:rPr>
                <w:sz w:val="20"/>
              </w:rPr>
            </w:pPr>
            <w:r>
              <w:rPr>
                <w:spacing w:val="-5"/>
                <w:sz w:val="20"/>
              </w:rPr>
              <w:t>5%</w:t>
            </w:r>
          </w:p>
        </w:tc>
        <w:tc>
          <w:tcPr>
            <w:tcW w:w="1380" w:type="dxa"/>
            <w:shd w:val="clear" w:color="auto" w:fill="EAF0DD"/>
          </w:tcPr>
          <w:p>
            <w:pPr>
              <w:pStyle w:val="TableParagraph"/>
              <w:spacing w:before="19"/>
              <w:ind w:left="13" w:right="7"/>
              <w:rPr>
                <w:sz w:val="20"/>
              </w:rPr>
            </w:pPr>
            <w:r>
              <w:rPr>
                <w:spacing w:val="-5"/>
                <w:sz w:val="20"/>
              </w:rPr>
              <w:t>32%</w:t>
            </w:r>
          </w:p>
        </w:tc>
        <w:tc>
          <w:tcPr>
            <w:tcW w:w="1378" w:type="dxa"/>
            <w:shd w:val="clear" w:color="auto" w:fill="EAF0DD"/>
          </w:tcPr>
          <w:p>
            <w:pPr>
              <w:pStyle w:val="TableParagraph"/>
              <w:spacing w:before="19"/>
              <w:ind w:left="9" w:right="1"/>
              <w:rPr>
                <w:sz w:val="20"/>
              </w:rPr>
            </w:pPr>
            <w:r>
              <w:rPr>
                <w:spacing w:val="-5"/>
                <w:sz w:val="20"/>
              </w:rPr>
              <w:t>12%</w:t>
            </w:r>
          </w:p>
        </w:tc>
        <w:tc>
          <w:tcPr>
            <w:tcW w:w="1380" w:type="dxa"/>
            <w:shd w:val="clear" w:color="auto" w:fill="EAF0DD"/>
          </w:tcPr>
          <w:p>
            <w:pPr>
              <w:pStyle w:val="TableParagraph"/>
              <w:spacing w:before="19"/>
              <w:ind w:left="13" w:right="8"/>
              <w:rPr>
                <w:sz w:val="20"/>
              </w:rPr>
            </w:pPr>
            <w:r>
              <w:rPr>
                <w:spacing w:val="-5"/>
                <w:sz w:val="20"/>
              </w:rPr>
              <w:t>51%</w:t>
            </w:r>
          </w:p>
        </w:tc>
      </w:tr>
      <w:tr>
        <w:trPr>
          <w:trHeight w:val="314" w:hRule="atLeast"/>
        </w:trPr>
        <w:tc>
          <w:tcPr>
            <w:tcW w:w="4289" w:type="dxa"/>
          </w:tcPr>
          <w:p>
            <w:pPr>
              <w:pStyle w:val="TableParagraph"/>
              <w:spacing w:before="36"/>
              <w:ind w:left="105"/>
              <w:jc w:val="left"/>
              <w:rPr>
                <w:b/>
                <w:sz w:val="20"/>
              </w:rPr>
            </w:pPr>
            <w:r>
              <w:rPr>
                <w:b/>
                <w:sz w:val="20"/>
              </w:rPr>
              <w:t>Human</w:t>
            </w:r>
            <w:r>
              <w:rPr>
                <w:b/>
                <w:spacing w:val="-9"/>
                <w:sz w:val="20"/>
              </w:rPr>
              <w:t> </w:t>
            </w:r>
            <w:r>
              <w:rPr>
                <w:b/>
                <w:spacing w:val="-2"/>
                <w:sz w:val="20"/>
              </w:rPr>
              <w:t>trafficking</w:t>
            </w:r>
          </w:p>
        </w:tc>
        <w:tc>
          <w:tcPr>
            <w:tcW w:w="1378" w:type="dxa"/>
          </w:tcPr>
          <w:p>
            <w:pPr>
              <w:pStyle w:val="TableParagraph"/>
              <w:spacing w:before="19"/>
              <w:ind w:left="9" w:right="3"/>
              <w:rPr>
                <w:sz w:val="20"/>
              </w:rPr>
            </w:pPr>
            <w:r>
              <w:rPr>
                <w:spacing w:val="-5"/>
                <w:sz w:val="20"/>
              </w:rPr>
              <w:t>1%</w:t>
            </w:r>
          </w:p>
        </w:tc>
        <w:tc>
          <w:tcPr>
            <w:tcW w:w="1380" w:type="dxa"/>
          </w:tcPr>
          <w:p>
            <w:pPr>
              <w:pStyle w:val="TableParagraph"/>
              <w:spacing w:before="19"/>
              <w:ind w:left="13" w:right="8"/>
              <w:rPr>
                <w:sz w:val="20"/>
              </w:rPr>
            </w:pPr>
            <w:r>
              <w:rPr>
                <w:spacing w:val="-5"/>
                <w:sz w:val="20"/>
              </w:rPr>
              <w:t>19%</w:t>
            </w:r>
          </w:p>
        </w:tc>
        <w:tc>
          <w:tcPr>
            <w:tcW w:w="1378" w:type="dxa"/>
          </w:tcPr>
          <w:p>
            <w:pPr>
              <w:pStyle w:val="TableParagraph"/>
              <w:spacing w:before="19"/>
              <w:ind w:left="9" w:right="1"/>
              <w:rPr>
                <w:sz w:val="20"/>
              </w:rPr>
            </w:pPr>
            <w:r>
              <w:rPr>
                <w:spacing w:val="-5"/>
                <w:sz w:val="20"/>
              </w:rPr>
              <w:t>10%</w:t>
            </w:r>
          </w:p>
        </w:tc>
        <w:tc>
          <w:tcPr>
            <w:tcW w:w="1380" w:type="dxa"/>
          </w:tcPr>
          <w:p>
            <w:pPr>
              <w:pStyle w:val="TableParagraph"/>
              <w:spacing w:before="19"/>
              <w:ind w:left="13" w:right="8"/>
              <w:rPr>
                <w:sz w:val="20"/>
              </w:rPr>
            </w:pPr>
            <w:r>
              <w:rPr>
                <w:spacing w:val="-5"/>
                <w:sz w:val="20"/>
              </w:rPr>
              <w:t>69%</w:t>
            </w:r>
          </w:p>
        </w:tc>
      </w:tr>
      <w:tr>
        <w:trPr>
          <w:trHeight w:val="313" w:hRule="atLeast"/>
        </w:trPr>
        <w:tc>
          <w:tcPr>
            <w:tcW w:w="4289" w:type="dxa"/>
            <w:shd w:val="clear" w:color="auto" w:fill="EAF0DD"/>
          </w:tcPr>
          <w:p>
            <w:pPr>
              <w:pStyle w:val="TableParagraph"/>
              <w:spacing w:before="38"/>
              <w:ind w:left="105"/>
              <w:jc w:val="left"/>
              <w:rPr>
                <w:b/>
                <w:sz w:val="20"/>
              </w:rPr>
            </w:pPr>
            <w:r>
              <w:rPr>
                <w:b/>
                <w:sz w:val="20"/>
              </w:rPr>
              <w:t>Energy</w:t>
            </w:r>
            <w:r>
              <w:rPr>
                <w:b/>
                <w:spacing w:val="-8"/>
                <w:sz w:val="20"/>
              </w:rPr>
              <w:t> </w:t>
            </w:r>
            <w:r>
              <w:rPr>
                <w:b/>
                <w:spacing w:val="-2"/>
                <w:sz w:val="20"/>
              </w:rPr>
              <w:t>drinks</w:t>
            </w:r>
          </w:p>
        </w:tc>
        <w:tc>
          <w:tcPr>
            <w:tcW w:w="1378" w:type="dxa"/>
            <w:shd w:val="clear" w:color="auto" w:fill="EAF0DD"/>
          </w:tcPr>
          <w:p>
            <w:pPr>
              <w:pStyle w:val="TableParagraph"/>
              <w:spacing w:before="19"/>
              <w:ind w:left="9" w:right="3"/>
              <w:rPr>
                <w:sz w:val="20"/>
              </w:rPr>
            </w:pPr>
            <w:r>
              <w:rPr>
                <w:spacing w:val="-5"/>
                <w:sz w:val="20"/>
              </w:rPr>
              <w:t>9%</w:t>
            </w:r>
          </w:p>
        </w:tc>
        <w:tc>
          <w:tcPr>
            <w:tcW w:w="1380" w:type="dxa"/>
            <w:shd w:val="clear" w:color="auto" w:fill="EAF0DD"/>
          </w:tcPr>
          <w:p>
            <w:pPr>
              <w:pStyle w:val="TableParagraph"/>
              <w:spacing w:before="19"/>
              <w:ind w:left="13" w:right="7"/>
              <w:rPr>
                <w:sz w:val="20"/>
              </w:rPr>
            </w:pPr>
            <w:r>
              <w:rPr>
                <w:spacing w:val="-5"/>
                <w:sz w:val="20"/>
              </w:rPr>
              <w:t>25%</w:t>
            </w:r>
          </w:p>
        </w:tc>
        <w:tc>
          <w:tcPr>
            <w:tcW w:w="1378" w:type="dxa"/>
            <w:shd w:val="clear" w:color="auto" w:fill="EAF0DD"/>
          </w:tcPr>
          <w:p>
            <w:pPr>
              <w:pStyle w:val="TableParagraph"/>
              <w:spacing w:before="19"/>
              <w:ind w:left="9" w:right="4"/>
              <w:rPr>
                <w:sz w:val="20"/>
              </w:rPr>
            </w:pPr>
            <w:r>
              <w:rPr>
                <w:spacing w:val="-5"/>
                <w:sz w:val="20"/>
              </w:rPr>
              <w:t>8%</w:t>
            </w:r>
          </w:p>
        </w:tc>
        <w:tc>
          <w:tcPr>
            <w:tcW w:w="1380" w:type="dxa"/>
            <w:shd w:val="clear" w:color="auto" w:fill="EAF0DD"/>
          </w:tcPr>
          <w:p>
            <w:pPr>
              <w:pStyle w:val="TableParagraph"/>
              <w:spacing w:before="19"/>
              <w:ind w:left="13" w:right="8"/>
              <w:rPr>
                <w:sz w:val="20"/>
              </w:rPr>
            </w:pPr>
            <w:r>
              <w:rPr>
                <w:spacing w:val="-5"/>
                <w:sz w:val="20"/>
              </w:rPr>
              <w:t>58%</w:t>
            </w:r>
          </w:p>
        </w:tc>
      </w:tr>
      <w:tr>
        <w:trPr>
          <w:trHeight w:val="316" w:hRule="atLeast"/>
        </w:trPr>
        <w:tc>
          <w:tcPr>
            <w:tcW w:w="4289" w:type="dxa"/>
          </w:tcPr>
          <w:p>
            <w:pPr>
              <w:pStyle w:val="TableParagraph"/>
              <w:spacing w:before="38"/>
              <w:ind w:left="105"/>
              <w:jc w:val="left"/>
              <w:rPr>
                <w:b/>
                <w:sz w:val="20"/>
              </w:rPr>
            </w:pPr>
            <w:r>
              <w:rPr>
                <w:b/>
                <w:sz w:val="20"/>
              </w:rPr>
              <w:t>Dating</w:t>
            </w:r>
            <w:r>
              <w:rPr>
                <w:b/>
                <w:spacing w:val="-7"/>
                <w:sz w:val="20"/>
              </w:rPr>
              <w:t> </w:t>
            </w:r>
            <w:r>
              <w:rPr>
                <w:b/>
                <w:sz w:val="20"/>
              </w:rPr>
              <w:t>and</w:t>
            </w:r>
            <w:r>
              <w:rPr>
                <w:b/>
                <w:spacing w:val="-6"/>
                <w:sz w:val="20"/>
              </w:rPr>
              <w:t> </w:t>
            </w:r>
            <w:r>
              <w:rPr>
                <w:b/>
                <w:spacing w:val="-2"/>
                <w:sz w:val="20"/>
              </w:rPr>
              <w:t>relationships</w:t>
            </w:r>
          </w:p>
        </w:tc>
        <w:tc>
          <w:tcPr>
            <w:tcW w:w="1378" w:type="dxa"/>
          </w:tcPr>
          <w:p>
            <w:pPr>
              <w:pStyle w:val="TableParagraph"/>
              <w:spacing w:before="22"/>
              <w:ind w:left="9" w:right="3"/>
              <w:rPr>
                <w:sz w:val="20"/>
              </w:rPr>
            </w:pPr>
            <w:r>
              <w:rPr>
                <w:spacing w:val="-5"/>
                <w:sz w:val="20"/>
              </w:rPr>
              <w:t>7%</w:t>
            </w:r>
          </w:p>
        </w:tc>
        <w:tc>
          <w:tcPr>
            <w:tcW w:w="1380" w:type="dxa"/>
          </w:tcPr>
          <w:p>
            <w:pPr>
              <w:pStyle w:val="TableParagraph"/>
              <w:spacing w:before="22"/>
              <w:ind w:left="13" w:right="8"/>
              <w:rPr>
                <w:sz w:val="20"/>
              </w:rPr>
            </w:pPr>
            <w:r>
              <w:rPr>
                <w:spacing w:val="-5"/>
                <w:sz w:val="20"/>
              </w:rPr>
              <w:t>41%</w:t>
            </w:r>
          </w:p>
        </w:tc>
        <w:tc>
          <w:tcPr>
            <w:tcW w:w="1378" w:type="dxa"/>
          </w:tcPr>
          <w:p>
            <w:pPr>
              <w:pStyle w:val="TableParagraph"/>
              <w:spacing w:before="22"/>
              <w:ind w:left="9" w:right="4"/>
              <w:rPr>
                <w:sz w:val="20"/>
              </w:rPr>
            </w:pPr>
            <w:r>
              <w:rPr>
                <w:spacing w:val="-5"/>
                <w:sz w:val="20"/>
              </w:rPr>
              <w:t>5%</w:t>
            </w:r>
          </w:p>
        </w:tc>
        <w:tc>
          <w:tcPr>
            <w:tcW w:w="1380" w:type="dxa"/>
          </w:tcPr>
          <w:p>
            <w:pPr>
              <w:pStyle w:val="TableParagraph"/>
              <w:spacing w:before="22"/>
              <w:ind w:left="13" w:right="9"/>
              <w:rPr>
                <w:sz w:val="20"/>
              </w:rPr>
            </w:pPr>
            <w:r>
              <w:rPr>
                <w:spacing w:val="-5"/>
                <w:sz w:val="20"/>
              </w:rPr>
              <w:t>47%</w:t>
            </w:r>
          </w:p>
        </w:tc>
      </w:tr>
      <w:tr>
        <w:trPr>
          <w:trHeight w:val="313" w:hRule="atLeast"/>
        </w:trPr>
        <w:tc>
          <w:tcPr>
            <w:tcW w:w="4289" w:type="dxa"/>
            <w:shd w:val="clear" w:color="auto" w:fill="EAF0DD"/>
          </w:tcPr>
          <w:p>
            <w:pPr>
              <w:pStyle w:val="TableParagraph"/>
              <w:spacing w:before="36"/>
              <w:ind w:left="105"/>
              <w:jc w:val="left"/>
              <w:rPr>
                <w:b/>
                <w:sz w:val="20"/>
              </w:rPr>
            </w:pPr>
            <w:r>
              <w:rPr>
                <w:b/>
                <w:sz w:val="20"/>
              </w:rPr>
              <w:t>Depression,</w:t>
            </w:r>
            <w:r>
              <w:rPr>
                <w:b/>
                <w:spacing w:val="-10"/>
                <w:sz w:val="20"/>
              </w:rPr>
              <w:t> </w:t>
            </w:r>
            <w:r>
              <w:rPr>
                <w:b/>
                <w:sz w:val="20"/>
              </w:rPr>
              <w:t>anxiety,</w:t>
            </w:r>
            <w:r>
              <w:rPr>
                <w:b/>
                <w:spacing w:val="-9"/>
                <w:sz w:val="20"/>
              </w:rPr>
              <w:t> </w:t>
            </w:r>
            <w:r>
              <w:rPr>
                <w:b/>
                <w:spacing w:val="-2"/>
                <w:sz w:val="20"/>
              </w:rPr>
              <w:t>suicide</w:t>
            </w:r>
          </w:p>
        </w:tc>
        <w:tc>
          <w:tcPr>
            <w:tcW w:w="1378" w:type="dxa"/>
            <w:shd w:val="clear" w:color="auto" w:fill="EAF0DD"/>
          </w:tcPr>
          <w:p>
            <w:pPr>
              <w:pStyle w:val="TableParagraph"/>
              <w:spacing w:before="19"/>
              <w:ind w:left="9" w:right="3"/>
              <w:rPr>
                <w:sz w:val="20"/>
              </w:rPr>
            </w:pPr>
            <w:r>
              <w:rPr>
                <w:spacing w:val="-5"/>
                <w:sz w:val="20"/>
              </w:rPr>
              <w:t>3%</w:t>
            </w:r>
          </w:p>
        </w:tc>
        <w:tc>
          <w:tcPr>
            <w:tcW w:w="1380" w:type="dxa"/>
            <w:shd w:val="clear" w:color="auto" w:fill="EAF0DD"/>
          </w:tcPr>
          <w:p>
            <w:pPr>
              <w:pStyle w:val="TableParagraph"/>
              <w:spacing w:before="19"/>
              <w:ind w:left="13" w:right="7"/>
              <w:rPr>
                <w:sz w:val="20"/>
              </w:rPr>
            </w:pPr>
            <w:r>
              <w:rPr>
                <w:spacing w:val="-5"/>
                <w:sz w:val="20"/>
              </w:rPr>
              <w:t>29%</w:t>
            </w:r>
          </w:p>
        </w:tc>
        <w:tc>
          <w:tcPr>
            <w:tcW w:w="1378" w:type="dxa"/>
            <w:shd w:val="clear" w:color="auto" w:fill="EAF0DD"/>
          </w:tcPr>
          <w:p>
            <w:pPr>
              <w:pStyle w:val="TableParagraph"/>
              <w:spacing w:before="19"/>
              <w:ind w:left="9" w:right="4"/>
              <w:rPr>
                <w:sz w:val="20"/>
              </w:rPr>
            </w:pPr>
            <w:r>
              <w:rPr>
                <w:spacing w:val="-5"/>
                <w:sz w:val="20"/>
              </w:rPr>
              <w:t>5%</w:t>
            </w:r>
          </w:p>
        </w:tc>
        <w:tc>
          <w:tcPr>
            <w:tcW w:w="1380" w:type="dxa"/>
            <w:shd w:val="clear" w:color="auto" w:fill="EAF0DD"/>
          </w:tcPr>
          <w:p>
            <w:pPr>
              <w:pStyle w:val="TableParagraph"/>
              <w:spacing w:before="19"/>
              <w:ind w:left="13" w:right="9"/>
              <w:rPr>
                <w:sz w:val="20"/>
              </w:rPr>
            </w:pPr>
            <w:r>
              <w:rPr>
                <w:spacing w:val="-5"/>
                <w:sz w:val="20"/>
              </w:rPr>
              <w:t>63%</w:t>
            </w:r>
          </w:p>
        </w:tc>
      </w:tr>
      <w:tr>
        <w:trPr>
          <w:trHeight w:val="316" w:hRule="atLeast"/>
        </w:trPr>
        <w:tc>
          <w:tcPr>
            <w:tcW w:w="4289" w:type="dxa"/>
          </w:tcPr>
          <w:p>
            <w:pPr>
              <w:pStyle w:val="TableParagraph"/>
              <w:spacing w:before="38"/>
              <w:ind w:left="105"/>
              <w:jc w:val="left"/>
              <w:rPr>
                <w:b/>
                <w:sz w:val="20"/>
              </w:rPr>
            </w:pPr>
            <w:r>
              <w:rPr>
                <w:b/>
                <w:sz w:val="20"/>
              </w:rPr>
              <w:t>Abstinence</w:t>
            </w:r>
            <w:r>
              <w:rPr>
                <w:b/>
                <w:spacing w:val="-5"/>
                <w:sz w:val="20"/>
              </w:rPr>
              <w:t> </w:t>
            </w:r>
            <w:r>
              <w:rPr>
                <w:b/>
                <w:sz w:val="20"/>
              </w:rPr>
              <w:t>and</w:t>
            </w:r>
            <w:r>
              <w:rPr>
                <w:b/>
                <w:spacing w:val="-6"/>
                <w:sz w:val="20"/>
              </w:rPr>
              <w:t> </w:t>
            </w:r>
            <w:r>
              <w:rPr>
                <w:b/>
                <w:sz w:val="20"/>
              </w:rPr>
              <w:t>how</w:t>
            </w:r>
            <w:r>
              <w:rPr>
                <w:b/>
                <w:spacing w:val="-6"/>
                <w:sz w:val="20"/>
              </w:rPr>
              <w:t> </w:t>
            </w:r>
            <w:r>
              <w:rPr>
                <w:b/>
                <w:sz w:val="20"/>
              </w:rPr>
              <w:t>to</w:t>
            </w:r>
            <w:r>
              <w:rPr>
                <w:b/>
                <w:spacing w:val="-4"/>
                <w:sz w:val="20"/>
              </w:rPr>
              <w:t> </w:t>
            </w:r>
            <w:r>
              <w:rPr>
                <w:b/>
                <w:sz w:val="20"/>
              </w:rPr>
              <w:t>refuse</w:t>
            </w:r>
            <w:r>
              <w:rPr>
                <w:b/>
                <w:spacing w:val="-4"/>
                <w:sz w:val="20"/>
              </w:rPr>
              <w:t> </w:t>
            </w:r>
            <w:r>
              <w:rPr>
                <w:b/>
                <w:spacing w:val="-5"/>
                <w:sz w:val="20"/>
              </w:rPr>
              <w:t>sex</w:t>
            </w:r>
          </w:p>
        </w:tc>
        <w:tc>
          <w:tcPr>
            <w:tcW w:w="1378" w:type="dxa"/>
          </w:tcPr>
          <w:p>
            <w:pPr>
              <w:pStyle w:val="TableParagraph"/>
              <w:spacing w:before="19"/>
              <w:ind w:left="9" w:right="3"/>
              <w:rPr>
                <w:sz w:val="20"/>
              </w:rPr>
            </w:pPr>
            <w:r>
              <w:rPr>
                <w:spacing w:val="-5"/>
                <w:sz w:val="20"/>
              </w:rPr>
              <w:t>0%</w:t>
            </w:r>
          </w:p>
        </w:tc>
        <w:tc>
          <w:tcPr>
            <w:tcW w:w="1380" w:type="dxa"/>
          </w:tcPr>
          <w:p>
            <w:pPr>
              <w:pStyle w:val="TableParagraph"/>
              <w:spacing w:before="19"/>
              <w:ind w:left="13" w:right="8"/>
              <w:rPr>
                <w:sz w:val="20"/>
              </w:rPr>
            </w:pPr>
            <w:r>
              <w:rPr>
                <w:spacing w:val="-5"/>
                <w:sz w:val="20"/>
              </w:rPr>
              <w:t>26%</w:t>
            </w:r>
          </w:p>
        </w:tc>
        <w:tc>
          <w:tcPr>
            <w:tcW w:w="1378" w:type="dxa"/>
          </w:tcPr>
          <w:p>
            <w:pPr>
              <w:pStyle w:val="TableParagraph"/>
              <w:spacing w:before="19"/>
              <w:ind w:left="9" w:right="4"/>
              <w:rPr>
                <w:sz w:val="20"/>
              </w:rPr>
            </w:pPr>
            <w:r>
              <w:rPr>
                <w:spacing w:val="-5"/>
                <w:sz w:val="20"/>
              </w:rPr>
              <w:t>3%</w:t>
            </w:r>
          </w:p>
        </w:tc>
        <w:tc>
          <w:tcPr>
            <w:tcW w:w="1380" w:type="dxa"/>
          </w:tcPr>
          <w:p>
            <w:pPr>
              <w:pStyle w:val="TableParagraph"/>
              <w:spacing w:before="19"/>
              <w:ind w:left="13" w:right="9"/>
              <w:rPr>
                <w:sz w:val="20"/>
              </w:rPr>
            </w:pPr>
            <w:r>
              <w:rPr>
                <w:spacing w:val="-5"/>
                <w:sz w:val="20"/>
              </w:rPr>
              <w:t>71%</w:t>
            </w:r>
          </w:p>
        </w:tc>
      </w:tr>
      <w:tr>
        <w:trPr>
          <w:trHeight w:val="518" w:hRule="atLeast"/>
        </w:trPr>
        <w:tc>
          <w:tcPr>
            <w:tcW w:w="4289" w:type="dxa"/>
            <w:shd w:val="clear" w:color="auto" w:fill="EAF0DD"/>
          </w:tcPr>
          <w:p>
            <w:pPr>
              <w:pStyle w:val="TableParagraph"/>
              <w:spacing w:before="19"/>
              <w:ind w:left="105"/>
              <w:jc w:val="left"/>
              <w:rPr>
                <w:b/>
                <w:sz w:val="20"/>
              </w:rPr>
            </w:pPr>
            <w:r>
              <w:rPr>
                <w:b/>
                <w:sz w:val="20"/>
              </w:rPr>
              <w:t>Birth</w:t>
            </w:r>
            <w:r>
              <w:rPr>
                <w:b/>
                <w:spacing w:val="-14"/>
                <w:sz w:val="20"/>
              </w:rPr>
              <w:t> </w:t>
            </w:r>
            <w:r>
              <w:rPr>
                <w:b/>
                <w:sz w:val="20"/>
              </w:rPr>
              <w:t>control/condoms/safe</w:t>
            </w:r>
            <w:r>
              <w:rPr>
                <w:b/>
                <w:spacing w:val="-14"/>
                <w:sz w:val="20"/>
              </w:rPr>
              <w:t> </w:t>
            </w:r>
            <w:r>
              <w:rPr>
                <w:b/>
                <w:sz w:val="20"/>
              </w:rPr>
              <w:t>sex/STD </w:t>
            </w:r>
            <w:r>
              <w:rPr>
                <w:b/>
                <w:spacing w:val="-2"/>
                <w:sz w:val="20"/>
              </w:rPr>
              <w:t>prevention</w:t>
            </w:r>
          </w:p>
        </w:tc>
        <w:tc>
          <w:tcPr>
            <w:tcW w:w="1378" w:type="dxa"/>
            <w:shd w:val="clear" w:color="auto" w:fill="EAF0DD"/>
          </w:tcPr>
          <w:p>
            <w:pPr>
              <w:pStyle w:val="TableParagraph"/>
              <w:spacing w:before="120"/>
              <w:ind w:left="9" w:right="3"/>
              <w:rPr>
                <w:sz w:val="20"/>
              </w:rPr>
            </w:pPr>
            <w:r>
              <w:rPr>
                <w:spacing w:val="-5"/>
                <w:sz w:val="20"/>
              </w:rPr>
              <w:t>0%</w:t>
            </w:r>
          </w:p>
        </w:tc>
        <w:tc>
          <w:tcPr>
            <w:tcW w:w="1380" w:type="dxa"/>
            <w:shd w:val="clear" w:color="auto" w:fill="EAF0DD"/>
          </w:tcPr>
          <w:p>
            <w:pPr>
              <w:pStyle w:val="TableParagraph"/>
              <w:spacing w:before="120"/>
              <w:ind w:left="13" w:right="7"/>
              <w:rPr>
                <w:sz w:val="20"/>
              </w:rPr>
            </w:pPr>
            <w:r>
              <w:rPr>
                <w:spacing w:val="-5"/>
                <w:sz w:val="20"/>
              </w:rPr>
              <w:t>28%</w:t>
            </w:r>
          </w:p>
        </w:tc>
        <w:tc>
          <w:tcPr>
            <w:tcW w:w="1378" w:type="dxa"/>
            <w:shd w:val="clear" w:color="auto" w:fill="EAF0DD"/>
          </w:tcPr>
          <w:p>
            <w:pPr>
              <w:pStyle w:val="TableParagraph"/>
              <w:spacing w:before="120"/>
              <w:ind w:left="9" w:right="4"/>
              <w:rPr>
                <w:sz w:val="20"/>
              </w:rPr>
            </w:pPr>
            <w:r>
              <w:rPr>
                <w:spacing w:val="-5"/>
                <w:sz w:val="20"/>
              </w:rPr>
              <w:t>1%</w:t>
            </w:r>
          </w:p>
        </w:tc>
        <w:tc>
          <w:tcPr>
            <w:tcW w:w="1380" w:type="dxa"/>
            <w:shd w:val="clear" w:color="auto" w:fill="EAF0DD"/>
          </w:tcPr>
          <w:p>
            <w:pPr>
              <w:pStyle w:val="TableParagraph"/>
              <w:spacing w:before="120"/>
              <w:ind w:left="13" w:right="8"/>
              <w:rPr>
                <w:sz w:val="20"/>
              </w:rPr>
            </w:pPr>
            <w:r>
              <w:rPr>
                <w:spacing w:val="-5"/>
                <w:sz w:val="20"/>
              </w:rPr>
              <w:t>71%</w:t>
            </w:r>
          </w:p>
        </w:tc>
      </w:tr>
    </w:tbl>
    <w:p>
      <w:pPr>
        <w:pStyle w:val="TableParagraph"/>
        <w:spacing w:after="0"/>
        <w:rPr>
          <w:sz w:val="20"/>
        </w:rPr>
        <w:sectPr>
          <w:footerReference w:type="default" r:id="rId172"/>
          <w:pgSz w:w="12240" w:h="15840"/>
          <w:pgMar w:header="0" w:footer="728" w:top="780" w:bottom="920" w:left="0" w:right="360"/>
        </w:sectPr>
      </w:pPr>
    </w:p>
    <w:p>
      <w:pPr>
        <w:pStyle w:val="Heading2"/>
        <w:tabs>
          <w:tab w:pos="11118" w:val="left" w:leader="none"/>
        </w:tabs>
      </w:pPr>
      <w:bookmarkStart w:name="Section 6 - Seneca Youth 11-11-22" w:id="8"/>
      <w:bookmarkEnd w:id="8"/>
      <w:r>
        <w:rPr/>
      </w:r>
      <w:r>
        <w:rPr>
          <w:color w:val="FFFFFF"/>
          <w:shd w:fill="538DD3" w:color="auto" w:val="clear"/>
        </w:rPr>
        <w:t>Youth</w:t>
      </w:r>
      <w:r>
        <w:rPr>
          <w:color w:val="FFFFFF"/>
          <w:spacing w:val="-4"/>
          <w:shd w:fill="538DD3" w:color="auto" w:val="clear"/>
        </w:rPr>
        <w:t> </w:t>
      </w:r>
      <w:r>
        <w:rPr>
          <w:color w:val="FFFFFF"/>
          <w:shd w:fill="538DD3" w:color="auto" w:val="clear"/>
        </w:rPr>
        <w:t>Health:</w:t>
      </w:r>
      <w:r>
        <w:rPr>
          <w:color w:val="FFFFFF"/>
          <w:spacing w:val="-3"/>
          <w:shd w:fill="538DD3" w:color="auto" w:val="clear"/>
        </w:rPr>
        <w:t> </w:t>
      </w:r>
      <w:r>
        <w:rPr>
          <w:color w:val="FFFFFF"/>
          <w:shd w:fill="538DD3" w:color="auto" w:val="clear"/>
        </w:rPr>
        <w:t>Weight</w:t>
      </w:r>
      <w:r>
        <w:rPr>
          <w:color w:val="FFFFFF"/>
          <w:spacing w:val="-2"/>
          <w:shd w:fill="538DD3" w:color="auto" w:val="clear"/>
        </w:rPr>
        <w:t> Status</w:t>
      </w:r>
      <w:r>
        <w:rPr>
          <w:color w:val="FFFFFF"/>
          <w:shd w:fill="538DD3" w:color="auto" w:val="clear"/>
        </w:rPr>
        <w:tab/>
      </w:r>
    </w:p>
    <w:p>
      <w:pPr>
        <w:pStyle w:val="Heading4"/>
        <w:spacing w:before="194"/>
      </w:pPr>
      <w:r>
        <w:rPr>
          <w:color w:val="538DD3"/>
        </w:rPr>
        <w:t>Key</w:t>
      </w:r>
      <w:r>
        <w:rPr>
          <w:color w:val="538DD3"/>
          <w:spacing w:val="-2"/>
        </w:rPr>
        <w:t> Findings</w:t>
      </w:r>
    </w:p>
    <w:p>
      <w:pPr>
        <w:spacing w:line="230" w:lineRule="auto" w:before="141"/>
        <w:ind w:left="864" w:right="1506" w:firstLine="0"/>
        <w:jc w:val="left"/>
        <w:rPr>
          <w:i/>
          <w:sz w:val="21"/>
        </w:rPr>
      </w:pPr>
      <w:r>
        <w:rPr>
          <w:i/>
          <w:spacing w:val="-4"/>
          <w:sz w:val="21"/>
        </w:rPr>
        <w:t>Twenty-four</w:t>
      </w:r>
      <w:r>
        <w:rPr>
          <w:i/>
          <w:spacing w:val="-11"/>
          <w:sz w:val="21"/>
        </w:rPr>
        <w:t> </w:t>
      </w:r>
      <w:r>
        <w:rPr>
          <w:i/>
          <w:spacing w:val="-4"/>
          <w:sz w:val="21"/>
        </w:rPr>
        <w:t>percent</w:t>
      </w:r>
      <w:r>
        <w:rPr>
          <w:i/>
          <w:spacing w:val="-10"/>
          <w:sz w:val="21"/>
        </w:rPr>
        <w:t> </w:t>
      </w:r>
      <w:r>
        <w:rPr>
          <w:i/>
          <w:spacing w:val="-4"/>
          <w:sz w:val="21"/>
        </w:rPr>
        <w:t>(24%)</w:t>
      </w:r>
      <w:r>
        <w:rPr>
          <w:i/>
          <w:spacing w:val="-11"/>
          <w:sz w:val="21"/>
        </w:rPr>
        <w:t> </w:t>
      </w:r>
      <w:r>
        <w:rPr>
          <w:i/>
          <w:spacing w:val="-4"/>
          <w:sz w:val="21"/>
        </w:rPr>
        <w:t>of</w:t>
      </w:r>
      <w:r>
        <w:rPr>
          <w:i/>
          <w:spacing w:val="-10"/>
          <w:sz w:val="21"/>
        </w:rPr>
        <w:t> </w:t>
      </w:r>
      <w:r>
        <w:rPr>
          <w:i/>
          <w:spacing w:val="-4"/>
          <w:sz w:val="21"/>
        </w:rPr>
        <w:t>Seneca</w:t>
      </w:r>
      <w:r>
        <w:rPr>
          <w:i/>
          <w:spacing w:val="-10"/>
          <w:sz w:val="21"/>
        </w:rPr>
        <w:t> </w:t>
      </w:r>
      <w:r>
        <w:rPr>
          <w:i/>
          <w:spacing w:val="-4"/>
          <w:sz w:val="21"/>
        </w:rPr>
        <w:t>County</w:t>
      </w:r>
      <w:r>
        <w:rPr>
          <w:i/>
          <w:spacing w:val="-11"/>
          <w:sz w:val="21"/>
        </w:rPr>
        <w:t> </w:t>
      </w:r>
      <w:r>
        <w:rPr>
          <w:i/>
          <w:spacing w:val="-4"/>
          <w:sz w:val="21"/>
        </w:rPr>
        <w:t>youth</w:t>
      </w:r>
      <w:r>
        <w:rPr>
          <w:i/>
          <w:spacing w:val="-10"/>
          <w:sz w:val="21"/>
        </w:rPr>
        <w:t> </w:t>
      </w:r>
      <w:r>
        <w:rPr>
          <w:i/>
          <w:spacing w:val="-4"/>
          <w:sz w:val="21"/>
        </w:rPr>
        <w:t>were</w:t>
      </w:r>
      <w:r>
        <w:rPr>
          <w:i/>
          <w:spacing w:val="-11"/>
          <w:sz w:val="21"/>
        </w:rPr>
        <w:t> </w:t>
      </w:r>
      <w:r>
        <w:rPr>
          <w:i/>
          <w:spacing w:val="-4"/>
          <w:sz w:val="21"/>
        </w:rPr>
        <w:t>obese,</w:t>
      </w:r>
      <w:r>
        <w:rPr>
          <w:i/>
          <w:spacing w:val="-10"/>
          <w:sz w:val="21"/>
        </w:rPr>
        <w:t> </w:t>
      </w:r>
      <w:r>
        <w:rPr>
          <w:i/>
          <w:spacing w:val="-4"/>
          <w:sz w:val="21"/>
        </w:rPr>
        <w:t>according</w:t>
      </w:r>
      <w:r>
        <w:rPr>
          <w:i/>
          <w:spacing w:val="-10"/>
          <w:sz w:val="21"/>
        </w:rPr>
        <w:t> </w:t>
      </w:r>
      <w:r>
        <w:rPr>
          <w:i/>
          <w:spacing w:val="-4"/>
          <w:sz w:val="21"/>
        </w:rPr>
        <w:t>to</w:t>
      </w:r>
      <w:r>
        <w:rPr>
          <w:i/>
          <w:spacing w:val="-11"/>
          <w:sz w:val="21"/>
        </w:rPr>
        <w:t> </w:t>
      </w:r>
      <w:r>
        <w:rPr>
          <w:i/>
          <w:spacing w:val="-4"/>
          <w:sz w:val="21"/>
        </w:rPr>
        <w:t>Body</w:t>
      </w:r>
      <w:r>
        <w:rPr>
          <w:i/>
          <w:spacing w:val="-10"/>
          <w:sz w:val="21"/>
        </w:rPr>
        <w:t> </w:t>
      </w:r>
      <w:r>
        <w:rPr>
          <w:i/>
          <w:spacing w:val="-4"/>
          <w:sz w:val="21"/>
        </w:rPr>
        <w:t>Mass</w:t>
      </w:r>
      <w:r>
        <w:rPr>
          <w:i/>
          <w:spacing w:val="-10"/>
          <w:sz w:val="21"/>
        </w:rPr>
        <w:t> </w:t>
      </w:r>
      <w:r>
        <w:rPr>
          <w:i/>
          <w:spacing w:val="-4"/>
          <w:sz w:val="21"/>
        </w:rPr>
        <w:t>Index</w:t>
      </w:r>
      <w:r>
        <w:rPr>
          <w:i/>
          <w:spacing w:val="-11"/>
          <w:sz w:val="21"/>
        </w:rPr>
        <w:t> </w:t>
      </w:r>
      <w:r>
        <w:rPr>
          <w:i/>
          <w:spacing w:val="-4"/>
          <w:sz w:val="21"/>
        </w:rPr>
        <w:t>(BMI)</w:t>
      </w:r>
      <w:r>
        <w:rPr>
          <w:i/>
          <w:spacing w:val="-10"/>
          <w:sz w:val="21"/>
        </w:rPr>
        <w:t> </w:t>
      </w:r>
      <w:r>
        <w:rPr>
          <w:i/>
          <w:spacing w:val="-4"/>
          <w:sz w:val="21"/>
        </w:rPr>
        <w:t>by</w:t>
      </w:r>
      <w:r>
        <w:rPr>
          <w:i/>
          <w:spacing w:val="-11"/>
          <w:sz w:val="21"/>
        </w:rPr>
        <w:t> </w:t>
      </w:r>
      <w:r>
        <w:rPr>
          <w:i/>
          <w:spacing w:val="-4"/>
          <w:sz w:val="21"/>
        </w:rPr>
        <w:t>age. </w:t>
      </w:r>
      <w:r>
        <w:rPr>
          <w:i/>
          <w:spacing w:val="-2"/>
          <w:sz w:val="21"/>
        </w:rPr>
        <w:t>Seventy-three</w:t>
      </w:r>
      <w:r>
        <w:rPr>
          <w:i/>
          <w:spacing w:val="-10"/>
          <w:sz w:val="21"/>
        </w:rPr>
        <w:t> </w:t>
      </w:r>
      <w:r>
        <w:rPr>
          <w:i/>
          <w:spacing w:val="-2"/>
          <w:sz w:val="21"/>
        </w:rPr>
        <w:t>percent</w:t>
      </w:r>
      <w:r>
        <w:rPr>
          <w:i/>
          <w:spacing w:val="-9"/>
          <w:sz w:val="21"/>
        </w:rPr>
        <w:t> </w:t>
      </w:r>
      <w:r>
        <w:rPr>
          <w:i/>
          <w:spacing w:val="-2"/>
          <w:sz w:val="21"/>
        </w:rPr>
        <w:t>(73%)</w:t>
      </w:r>
      <w:r>
        <w:rPr>
          <w:i/>
          <w:spacing w:val="-9"/>
          <w:sz w:val="21"/>
        </w:rPr>
        <w:t> </w:t>
      </w:r>
      <w:r>
        <w:rPr>
          <w:i/>
          <w:spacing w:val="-2"/>
          <w:sz w:val="21"/>
        </w:rPr>
        <w:t>of</w:t>
      </w:r>
      <w:r>
        <w:rPr>
          <w:i/>
          <w:spacing w:val="-9"/>
          <w:sz w:val="21"/>
        </w:rPr>
        <w:t> </w:t>
      </w:r>
      <w:r>
        <w:rPr>
          <w:i/>
          <w:spacing w:val="-2"/>
          <w:sz w:val="21"/>
        </w:rPr>
        <w:t>youth</w:t>
      </w:r>
      <w:r>
        <w:rPr>
          <w:i/>
          <w:spacing w:val="-9"/>
          <w:sz w:val="21"/>
        </w:rPr>
        <w:t> </w:t>
      </w:r>
      <w:r>
        <w:rPr>
          <w:i/>
          <w:spacing w:val="-2"/>
          <w:sz w:val="21"/>
        </w:rPr>
        <w:t>exercised</w:t>
      </w:r>
      <w:r>
        <w:rPr>
          <w:i/>
          <w:spacing w:val="-9"/>
          <w:sz w:val="21"/>
        </w:rPr>
        <w:t> </w:t>
      </w:r>
      <w:r>
        <w:rPr>
          <w:i/>
          <w:spacing w:val="-2"/>
          <w:sz w:val="21"/>
        </w:rPr>
        <w:t>for</w:t>
      </w:r>
      <w:r>
        <w:rPr>
          <w:i/>
          <w:spacing w:val="-9"/>
          <w:sz w:val="21"/>
        </w:rPr>
        <w:t> </w:t>
      </w:r>
      <w:r>
        <w:rPr>
          <w:i/>
          <w:spacing w:val="-2"/>
          <w:sz w:val="21"/>
        </w:rPr>
        <w:t>60</w:t>
      </w:r>
      <w:r>
        <w:rPr>
          <w:i/>
          <w:spacing w:val="-6"/>
          <w:sz w:val="21"/>
        </w:rPr>
        <w:t> </w:t>
      </w:r>
      <w:r>
        <w:rPr>
          <w:i/>
          <w:spacing w:val="-2"/>
          <w:sz w:val="21"/>
        </w:rPr>
        <w:t>minutes</w:t>
      </w:r>
      <w:r>
        <w:rPr>
          <w:i/>
          <w:spacing w:val="-9"/>
          <w:sz w:val="21"/>
        </w:rPr>
        <w:t> </w:t>
      </w:r>
      <w:r>
        <w:rPr>
          <w:i/>
          <w:spacing w:val="-2"/>
          <w:sz w:val="21"/>
        </w:rPr>
        <w:t>on</w:t>
      </w:r>
      <w:r>
        <w:rPr>
          <w:i/>
          <w:spacing w:val="-9"/>
          <w:sz w:val="21"/>
        </w:rPr>
        <w:t> </w:t>
      </w:r>
      <w:r>
        <w:rPr>
          <w:i/>
          <w:spacing w:val="-2"/>
          <w:sz w:val="21"/>
        </w:rPr>
        <w:t>3</w:t>
      </w:r>
      <w:r>
        <w:rPr>
          <w:i/>
          <w:spacing w:val="-9"/>
          <w:sz w:val="21"/>
        </w:rPr>
        <w:t> </w:t>
      </w:r>
      <w:r>
        <w:rPr>
          <w:i/>
          <w:spacing w:val="-2"/>
          <w:sz w:val="21"/>
        </w:rPr>
        <w:t>or</w:t>
      </w:r>
      <w:r>
        <w:rPr>
          <w:i/>
          <w:spacing w:val="-9"/>
          <w:sz w:val="21"/>
        </w:rPr>
        <w:t> </w:t>
      </w:r>
      <w:r>
        <w:rPr>
          <w:i/>
          <w:spacing w:val="-2"/>
          <w:sz w:val="21"/>
        </w:rPr>
        <w:t>more</w:t>
      </w:r>
      <w:r>
        <w:rPr>
          <w:i/>
          <w:spacing w:val="-10"/>
          <w:sz w:val="21"/>
        </w:rPr>
        <w:t> </w:t>
      </w:r>
      <w:r>
        <w:rPr>
          <w:i/>
          <w:spacing w:val="-2"/>
          <w:sz w:val="21"/>
        </w:rPr>
        <w:t>days</w:t>
      </w:r>
      <w:r>
        <w:rPr>
          <w:i/>
          <w:spacing w:val="-9"/>
          <w:sz w:val="21"/>
        </w:rPr>
        <w:t> </w:t>
      </w:r>
      <w:r>
        <w:rPr>
          <w:i/>
          <w:spacing w:val="-2"/>
          <w:sz w:val="21"/>
        </w:rPr>
        <w:t>per</w:t>
      </w:r>
      <w:r>
        <w:rPr>
          <w:i/>
          <w:spacing w:val="-3"/>
          <w:sz w:val="21"/>
        </w:rPr>
        <w:t> </w:t>
      </w:r>
      <w:r>
        <w:rPr>
          <w:i/>
          <w:spacing w:val="-2"/>
          <w:sz w:val="21"/>
        </w:rPr>
        <w:t>week.</w:t>
      </w:r>
    </w:p>
    <w:p>
      <w:pPr>
        <w:pStyle w:val="Heading4"/>
        <w:spacing w:before="165"/>
      </w:pPr>
      <w:r>
        <w:rPr>
          <w:color w:val="538DD3"/>
        </w:rPr>
        <w:t>Youth</w:t>
      </w:r>
      <w:r>
        <w:rPr>
          <w:color w:val="538DD3"/>
          <w:spacing w:val="-5"/>
        </w:rPr>
        <w:t> </w:t>
      </w:r>
      <w:r>
        <w:rPr>
          <w:color w:val="538DD3"/>
        </w:rPr>
        <w:t>Weight</w:t>
      </w:r>
      <w:r>
        <w:rPr>
          <w:color w:val="538DD3"/>
          <w:spacing w:val="-3"/>
        </w:rPr>
        <w:t> </w:t>
      </w:r>
      <w:r>
        <w:rPr>
          <w:color w:val="538DD3"/>
          <w:spacing w:val="-2"/>
        </w:rPr>
        <w:t>Status</w:t>
      </w:r>
    </w:p>
    <w:p>
      <w:pPr>
        <w:pStyle w:val="ListParagraph"/>
        <w:numPr>
          <w:ilvl w:val="0"/>
          <w:numId w:val="42"/>
        </w:numPr>
        <w:tabs>
          <w:tab w:pos="1223" w:val="left" w:leader="none"/>
        </w:tabs>
        <w:spacing w:line="240" w:lineRule="auto" w:before="143" w:after="0"/>
        <w:ind w:left="1223" w:right="0" w:hanging="359"/>
        <w:jc w:val="left"/>
        <w:rPr>
          <w:rFonts w:ascii="Symbol" w:hAnsi="Symbol"/>
          <w:color w:val="538DD3"/>
          <w:sz w:val="20"/>
        </w:rPr>
      </w:pPr>
      <w:r>
        <w:rPr>
          <w:sz w:val="20"/>
        </w:rPr>
        <w:t>BMI</w:t>
      </w:r>
      <w:r>
        <w:rPr>
          <w:spacing w:val="-6"/>
          <w:sz w:val="20"/>
        </w:rPr>
        <w:t> </w:t>
      </w:r>
      <w:r>
        <w:rPr>
          <w:sz w:val="20"/>
        </w:rPr>
        <w:t>for</w:t>
      </w:r>
      <w:r>
        <w:rPr>
          <w:spacing w:val="-5"/>
          <w:sz w:val="20"/>
        </w:rPr>
        <w:t> </w:t>
      </w:r>
      <w:r>
        <w:rPr>
          <w:sz w:val="20"/>
        </w:rPr>
        <w:t>children</w:t>
      </w:r>
      <w:r>
        <w:rPr>
          <w:spacing w:val="-5"/>
          <w:sz w:val="20"/>
        </w:rPr>
        <w:t> </w:t>
      </w:r>
      <w:r>
        <w:rPr>
          <w:sz w:val="20"/>
        </w:rPr>
        <w:t>is</w:t>
      </w:r>
      <w:r>
        <w:rPr>
          <w:spacing w:val="-5"/>
          <w:sz w:val="20"/>
        </w:rPr>
        <w:t> </w:t>
      </w:r>
      <w:r>
        <w:rPr>
          <w:sz w:val="20"/>
        </w:rPr>
        <w:t>calculated</w:t>
      </w:r>
      <w:r>
        <w:rPr>
          <w:spacing w:val="-5"/>
          <w:sz w:val="20"/>
        </w:rPr>
        <w:t> </w:t>
      </w:r>
      <w:r>
        <w:rPr>
          <w:sz w:val="20"/>
        </w:rPr>
        <w:t>differently</w:t>
      </w:r>
      <w:r>
        <w:rPr>
          <w:spacing w:val="-6"/>
          <w:sz w:val="20"/>
        </w:rPr>
        <w:t> </w:t>
      </w:r>
      <w:r>
        <w:rPr>
          <w:sz w:val="20"/>
        </w:rPr>
        <w:t>from</w:t>
      </w:r>
      <w:r>
        <w:rPr>
          <w:spacing w:val="-4"/>
          <w:sz w:val="20"/>
        </w:rPr>
        <w:t> </w:t>
      </w:r>
      <w:r>
        <w:rPr>
          <w:sz w:val="20"/>
        </w:rPr>
        <w:t>adults.</w:t>
      </w:r>
      <w:r>
        <w:rPr>
          <w:spacing w:val="-2"/>
          <w:sz w:val="20"/>
        </w:rPr>
        <w:t> </w:t>
      </w:r>
      <w:r>
        <w:rPr>
          <w:sz w:val="20"/>
        </w:rPr>
        <w:t>The</w:t>
      </w:r>
      <w:r>
        <w:rPr>
          <w:spacing w:val="-6"/>
          <w:sz w:val="20"/>
        </w:rPr>
        <w:t> </w:t>
      </w:r>
      <w:r>
        <w:rPr>
          <w:sz w:val="20"/>
        </w:rPr>
        <w:t>CDC</w:t>
      </w:r>
      <w:r>
        <w:rPr>
          <w:spacing w:val="-6"/>
          <w:sz w:val="20"/>
        </w:rPr>
        <w:t> </w:t>
      </w:r>
      <w:r>
        <w:rPr>
          <w:sz w:val="20"/>
        </w:rPr>
        <w:t>uses</w:t>
      </w:r>
      <w:r>
        <w:rPr>
          <w:spacing w:val="-6"/>
          <w:sz w:val="20"/>
        </w:rPr>
        <w:t> </w:t>
      </w:r>
      <w:r>
        <w:rPr>
          <w:sz w:val="20"/>
        </w:rPr>
        <w:t>BMI-for-age,</w:t>
      </w:r>
      <w:r>
        <w:rPr>
          <w:spacing w:val="-3"/>
          <w:sz w:val="20"/>
        </w:rPr>
        <w:t> </w:t>
      </w:r>
      <w:r>
        <w:rPr>
          <w:sz w:val="20"/>
        </w:rPr>
        <w:t>which</w:t>
      </w:r>
      <w:r>
        <w:rPr>
          <w:spacing w:val="-5"/>
          <w:sz w:val="20"/>
        </w:rPr>
        <w:t> </w:t>
      </w:r>
      <w:r>
        <w:rPr>
          <w:sz w:val="20"/>
        </w:rPr>
        <w:t>is</w:t>
      </w:r>
      <w:r>
        <w:rPr>
          <w:spacing w:val="-5"/>
          <w:sz w:val="20"/>
        </w:rPr>
        <w:t> </w:t>
      </w:r>
      <w:r>
        <w:rPr>
          <w:sz w:val="20"/>
        </w:rPr>
        <w:t>gender</w:t>
      </w:r>
      <w:r>
        <w:rPr>
          <w:spacing w:val="-5"/>
          <w:sz w:val="20"/>
        </w:rPr>
        <w:t> </w:t>
      </w:r>
      <w:r>
        <w:rPr>
          <w:sz w:val="20"/>
        </w:rPr>
        <w:t>and</w:t>
      </w:r>
      <w:r>
        <w:rPr>
          <w:spacing w:val="-6"/>
          <w:sz w:val="20"/>
        </w:rPr>
        <w:t> </w:t>
      </w:r>
      <w:r>
        <w:rPr>
          <w:spacing w:val="-5"/>
          <w:sz w:val="20"/>
        </w:rPr>
        <w:t>age</w:t>
      </w:r>
    </w:p>
    <w:p>
      <w:pPr>
        <w:pStyle w:val="BodyText"/>
        <w:ind w:left="1224"/>
      </w:pPr>
      <w:r>
        <w:rPr/>
        <w:t>specific</w:t>
      </w:r>
      <w:r>
        <w:rPr>
          <w:spacing w:val="-3"/>
        </w:rPr>
        <w:t> </w:t>
      </w:r>
      <w:r>
        <w:rPr/>
        <w:t>as</w:t>
      </w:r>
      <w:r>
        <w:rPr>
          <w:spacing w:val="-3"/>
        </w:rPr>
        <w:t> </w:t>
      </w:r>
      <w:r>
        <w:rPr/>
        <w:t>children’s</w:t>
      </w:r>
      <w:r>
        <w:rPr>
          <w:spacing w:val="-3"/>
        </w:rPr>
        <w:t> </w:t>
      </w:r>
      <w:r>
        <w:rPr/>
        <w:t>body fat</w:t>
      </w:r>
      <w:r>
        <w:rPr>
          <w:spacing w:val="-3"/>
        </w:rPr>
        <w:t> </w:t>
      </w:r>
      <w:r>
        <w:rPr/>
        <w:t>changes</w:t>
      </w:r>
      <w:r>
        <w:rPr>
          <w:spacing w:val="-3"/>
        </w:rPr>
        <w:t> </w:t>
      </w:r>
      <w:r>
        <w:rPr/>
        <w:t>over</w:t>
      </w:r>
      <w:r>
        <w:rPr>
          <w:spacing w:val="-3"/>
        </w:rPr>
        <w:t> </w:t>
      </w:r>
      <w:r>
        <w:rPr/>
        <w:t>the</w:t>
      </w:r>
      <w:r>
        <w:rPr>
          <w:spacing w:val="-3"/>
        </w:rPr>
        <w:t> </w:t>
      </w:r>
      <w:r>
        <w:rPr/>
        <w:t>years</w:t>
      </w:r>
      <w:r>
        <w:rPr>
          <w:spacing w:val="-3"/>
        </w:rPr>
        <w:t> </w:t>
      </w:r>
      <w:r>
        <w:rPr/>
        <w:t>as</w:t>
      </w:r>
      <w:r>
        <w:rPr>
          <w:spacing w:val="-3"/>
        </w:rPr>
        <w:t> </w:t>
      </w:r>
      <w:r>
        <w:rPr/>
        <w:t>they</w:t>
      </w:r>
      <w:r>
        <w:rPr>
          <w:spacing w:val="-3"/>
        </w:rPr>
        <w:t> </w:t>
      </w:r>
      <w:r>
        <w:rPr/>
        <w:t>grow.</w:t>
      </w:r>
      <w:r>
        <w:rPr>
          <w:spacing w:val="-3"/>
        </w:rPr>
        <w:t> </w:t>
      </w:r>
      <w:r>
        <w:rPr/>
        <w:t>In</w:t>
      </w:r>
      <w:r>
        <w:rPr>
          <w:spacing w:val="-2"/>
        </w:rPr>
        <w:t> </w:t>
      </w:r>
      <w:r>
        <w:rPr/>
        <w:t>children</w:t>
      </w:r>
      <w:r>
        <w:rPr>
          <w:spacing w:val="-2"/>
        </w:rPr>
        <w:t> </w:t>
      </w:r>
      <w:r>
        <w:rPr/>
        <w:t>and teens,</w:t>
      </w:r>
      <w:r>
        <w:rPr>
          <w:spacing w:val="-3"/>
        </w:rPr>
        <w:t> </w:t>
      </w:r>
      <w:r>
        <w:rPr/>
        <w:t>BMI</w:t>
      </w:r>
      <w:r>
        <w:rPr>
          <w:spacing w:val="-3"/>
        </w:rPr>
        <w:t> </w:t>
      </w:r>
      <w:r>
        <w:rPr/>
        <w:t>is</w:t>
      </w:r>
      <w:r>
        <w:rPr>
          <w:spacing w:val="-2"/>
        </w:rPr>
        <w:t> </w:t>
      </w:r>
      <w:r>
        <w:rPr/>
        <w:t>used</w:t>
      </w:r>
      <w:r>
        <w:rPr>
          <w:spacing w:val="-2"/>
        </w:rPr>
        <w:t> </w:t>
      </w:r>
      <w:r>
        <w:rPr/>
        <w:t>to</w:t>
      </w:r>
      <w:r>
        <w:rPr>
          <w:spacing w:val="-2"/>
        </w:rPr>
        <w:t> </w:t>
      </w:r>
      <w:r>
        <w:rPr/>
        <w:t>assess underweight, normal, overweight, and obese.</w:t>
      </w:r>
    </w:p>
    <w:p>
      <w:pPr>
        <w:pStyle w:val="BodyText"/>
      </w:pPr>
    </w:p>
    <w:p>
      <w:pPr>
        <w:pStyle w:val="ListParagraph"/>
        <w:numPr>
          <w:ilvl w:val="0"/>
          <w:numId w:val="42"/>
        </w:numPr>
        <w:tabs>
          <w:tab w:pos="1224" w:val="left" w:leader="none"/>
        </w:tabs>
        <w:spacing w:line="240" w:lineRule="auto" w:before="0" w:after="0"/>
        <w:ind w:left="1224" w:right="986" w:hanging="360"/>
        <w:jc w:val="left"/>
        <w:rPr>
          <w:rFonts w:ascii="Symbol" w:hAnsi="Symbol"/>
          <w:color w:val="538DD3"/>
          <w:sz w:val="20"/>
        </w:rPr>
      </w:pPr>
      <w:r>
        <w:rPr>
          <w:sz w:val="20"/>
        </w:rPr>
        <w:t>Twenty-four percent (24%) of Seneca County youth were classified as obese by Body Mass Index (BMI) calculations,</w:t>
      </w:r>
      <w:r>
        <w:rPr>
          <w:spacing w:val="-3"/>
          <w:sz w:val="20"/>
        </w:rPr>
        <w:t> </w:t>
      </w:r>
      <w:r>
        <w:rPr>
          <w:sz w:val="20"/>
        </w:rPr>
        <w:t>19%</w:t>
      </w:r>
      <w:r>
        <w:rPr>
          <w:spacing w:val="-3"/>
          <w:sz w:val="20"/>
        </w:rPr>
        <w:t> </w:t>
      </w:r>
      <w:r>
        <w:rPr>
          <w:sz w:val="20"/>
        </w:rPr>
        <w:t>of</w:t>
      </w:r>
      <w:r>
        <w:rPr>
          <w:spacing w:val="-3"/>
          <w:sz w:val="20"/>
        </w:rPr>
        <w:t> </w:t>
      </w:r>
      <w:r>
        <w:rPr>
          <w:sz w:val="20"/>
        </w:rPr>
        <w:t>youth</w:t>
      </w:r>
      <w:r>
        <w:rPr>
          <w:spacing w:val="-1"/>
          <w:sz w:val="20"/>
        </w:rPr>
        <w:t> </w:t>
      </w:r>
      <w:r>
        <w:rPr>
          <w:sz w:val="20"/>
        </w:rPr>
        <w:t>were</w:t>
      </w:r>
      <w:r>
        <w:rPr>
          <w:spacing w:val="-2"/>
          <w:sz w:val="20"/>
        </w:rPr>
        <w:t> </w:t>
      </w:r>
      <w:r>
        <w:rPr>
          <w:sz w:val="20"/>
        </w:rPr>
        <w:t>classified</w:t>
      </w:r>
      <w:r>
        <w:rPr>
          <w:spacing w:val="-3"/>
          <w:sz w:val="20"/>
        </w:rPr>
        <w:t> </w:t>
      </w:r>
      <w:r>
        <w:rPr>
          <w:sz w:val="20"/>
        </w:rPr>
        <w:t>as</w:t>
      </w:r>
      <w:r>
        <w:rPr>
          <w:spacing w:val="-4"/>
          <w:sz w:val="20"/>
        </w:rPr>
        <w:t> </w:t>
      </w:r>
      <w:r>
        <w:rPr>
          <w:sz w:val="20"/>
        </w:rPr>
        <w:t>overweight,</w:t>
      </w:r>
      <w:r>
        <w:rPr>
          <w:spacing w:val="-3"/>
          <w:sz w:val="20"/>
        </w:rPr>
        <w:t> </w:t>
      </w:r>
      <w:r>
        <w:rPr>
          <w:sz w:val="20"/>
        </w:rPr>
        <w:t>55%</w:t>
      </w:r>
      <w:r>
        <w:rPr>
          <w:spacing w:val="-3"/>
          <w:sz w:val="20"/>
        </w:rPr>
        <w:t> </w:t>
      </w:r>
      <w:r>
        <w:rPr>
          <w:sz w:val="20"/>
        </w:rPr>
        <w:t>were</w:t>
      </w:r>
      <w:r>
        <w:rPr>
          <w:spacing w:val="-4"/>
          <w:sz w:val="20"/>
        </w:rPr>
        <w:t> </w:t>
      </w:r>
      <w:r>
        <w:rPr>
          <w:sz w:val="20"/>
        </w:rPr>
        <w:t>normal</w:t>
      </w:r>
      <w:r>
        <w:rPr>
          <w:spacing w:val="-4"/>
          <w:sz w:val="20"/>
        </w:rPr>
        <w:t> </w:t>
      </w:r>
      <w:r>
        <w:rPr>
          <w:sz w:val="20"/>
        </w:rPr>
        <w:t>weight,</w:t>
      </w:r>
      <w:r>
        <w:rPr>
          <w:spacing w:val="-1"/>
          <w:sz w:val="20"/>
        </w:rPr>
        <w:t> </w:t>
      </w:r>
      <w:r>
        <w:rPr>
          <w:sz w:val="20"/>
        </w:rPr>
        <w:t>and</w:t>
      </w:r>
      <w:r>
        <w:rPr>
          <w:spacing w:val="-3"/>
          <w:sz w:val="20"/>
        </w:rPr>
        <w:t> </w:t>
      </w:r>
      <w:r>
        <w:rPr>
          <w:sz w:val="20"/>
        </w:rPr>
        <w:t>2%</w:t>
      </w:r>
      <w:r>
        <w:rPr>
          <w:spacing w:val="-3"/>
          <w:sz w:val="20"/>
        </w:rPr>
        <w:t> </w:t>
      </w:r>
      <w:r>
        <w:rPr>
          <w:sz w:val="20"/>
        </w:rPr>
        <w:t>were</w:t>
      </w:r>
      <w:r>
        <w:rPr>
          <w:spacing w:val="-4"/>
          <w:sz w:val="20"/>
        </w:rPr>
        <w:t> </w:t>
      </w:r>
      <w:r>
        <w:rPr>
          <w:sz w:val="20"/>
        </w:rPr>
        <w:t>underweight.</w:t>
      </w:r>
    </w:p>
    <w:p>
      <w:pPr>
        <w:pStyle w:val="BodyText"/>
        <w:spacing w:before="1"/>
      </w:pPr>
    </w:p>
    <w:p>
      <w:pPr>
        <w:pStyle w:val="Heading4"/>
      </w:pPr>
      <w:r>
        <w:rPr>
          <w:color w:val="538DD3"/>
          <w:spacing w:val="-2"/>
        </w:rPr>
        <w:t>Nutrition</w:t>
      </w:r>
    </w:p>
    <w:p>
      <w:pPr>
        <w:pStyle w:val="ListParagraph"/>
        <w:numPr>
          <w:ilvl w:val="0"/>
          <w:numId w:val="42"/>
        </w:numPr>
        <w:tabs>
          <w:tab w:pos="1224" w:val="left" w:leader="none"/>
        </w:tabs>
        <w:spacing w:line="240" w:lineRule="auto" w:before="143" w:after="0"/>
        <w:ind w:left="1224" w:right="1004" w:hanging="360"/>
        <w:jc w:val="left"/>
        <w:rPr>
          <w:rFonts w:ascii="Symbol" w:hAnsi="Symbol"/>
          <w:color w:val="538DD3"/>
          <w:sz w:val="20"/>
        </w:rPr>
      </w:pPr>
      <w:r>
        <w:rPr>
          <w:sz w:val="20"/>
        </w:rPr>
        <w:t>During</w:t>
      </w:r>
      <w:r>
        <w:rPr>
          <w:spacing w:val="-3"/>
          <w:sz w:val="20"/>
        </w:rPr>
        <w:t> </w:t>
      </w:r>
      <w:r>
        <w:rPr>
          <w:sz w:val="20"/>
        </w:rPr>
        <w:t>the</w:t>
      </w:r>
      <w:r>
        <w:rPr>
          <w:spacing w:val="-4"/>
          <w:sz w:val="20"/>
        </w:rPr>
        <w:t> </w:t>
      </w:r>
      <w:r>
        <w:rPr>
          <w:sz w:val="20"/>
        </w:rPr>
        <w:t>past</w:t>
      </w:r>
      <w:r>
        <w:rPr>
          <w:spacing w:val="-4"/>
          <w:sz w:val="20"/>
        </w:rPr>
        <w:t> </w:t>
      </w:r>
      <w:r>
        <w:rPr>
          <w:sz w:val="20"/>
        </w:rPr>
        <w:t>week,</w:t>
      </w:r>
      <w:r>
        <w:rPr>
          <w:spacing w:val="-4"/>
          <w:sz w:val="20"/>
        </w:rPr>
        <w:t> </w:t>
      </w:r>
      <w:r>
        <w:rPr>
          <w:sz w:val="20"/>
        </w:rPr>
        <w:t>youth</w:t>
      </w:r>
      <w:r>
        <w:rPr>
          <w:spacing w:val="-3"/>
          <w:sz w:val="20"/>
        </w:rPr>
        <w:t> </w:t>
      </w:r>
      <w:r>
        <w:rPr>
          <w:sz w:val="20"/>
        </w:rPr>
        <w:t>reported eating</w:t>
      </w:r>
      <w:r>
        <w:rPr>
          <w:spacing w:val="-3"/>
          <w:sz w:val="20"/>
        </w:rPr>
        <w:t> </w:t>
      </w:r>
      <w:r>
        <w:rPr>
          <w:sz w:val="20"/>
        </w:rPr>
        <w:t>fruits</w:t>
      </w:r>
      <w:r>
        <w:rPr>
          <w:spacing w:val="-1"/>
          <w:sz w:val="20"/>
        </w:rPr>
        <w:t> </w:t>
      </w:r>
      <w:r>
        <w:rPr>
          <w:sz w:val="20"/>
        </w:rPr>
        <w:t>and</w:t>
      </w:r>
      <w:r>
        <w:rPr>
          <w:spacing w:val="-1"/>
          <w:sz w:val="20"/>
        </w:rPr>
        <w:t> </w:t>
      </w:r>
      <w:r>
        <w:rPr>
          <w:sz w:val="20"/>
        </w:rPr>
        <w:t>vegetables</w:t>
      </w:r>
      <w:r>
        <w:rPr>
          <w:spacing w:val="-4"/>
          <w:sz w:val="20"/>
        </w:rPr>
        <w:t> </w:t>
      </w:r>
      <w:r>
        <w:rPr>
          <w:sz w:val="20"/>
        </w:rPr>
        <w:t>at</w:t>
      </w:r>
      <w:r>
        <w:rPr>
          <w:spacing w:val="-4"/>
          <w:sz w:val="20"/>
        </w:rPr>
        <w:t> </w:t>
      </w:r>
      <w:r>
        <w:rPr>
          <w:sz w:val="20"/>
        </w:rPr>
        <w:t>the</w:t>
      </w:r>
      <w:r>
        <w:rPr>
          <w:spacing w:val="-4"/>
          <w:sz w:val="20"/>
        </w:rPr>
        <w:t> </w:t>
      </w:r>
      <w:r>
        <w:rPr>
          <w:sz w:val="20"/>
        </w:rPr>
        <w:t>following</w:t>
      </w:r>
      <w:r>
        <w:rPr>
          <w:spacing w:val="-1"/>
          <w:sz w:val="20"/>
        </w:rPr>
        <w:t> </w:t>
      </w:r>
      <w:r>
        <w:rPr>
          <w:sz w:val="20"/>
        </w:rPr>
        <w:t>frequencies</w:t>
      </w:r>
      <w:r>
        <w:rPr>
          <w:spacing w:val="-4"/>
          <w:sz w:val="20"/>
        </w:rPr>
        <w:t> </w:t>
      </w:r>
      <w:r>
        <w:rPr>
          <w:sz w:val="20"/>
        </w:rPr>
        <w:t>per</w:t>
      </w:r>
      <w:r>
        <w:rPr>
          <w:spacing w:val="-3"/>
          <w:sz w:val="20"/>
        </w:rPr>
        <w:t> </w:t>
      </w:r>
      <w:r>
        <w:rPr>
          <w:sz w:val="20"/>
        </w:rPr>
        <w:t>day:</w:t>
      </w:r>
      <w:r>
        <w:rPr>
          <w:spacing w:val="-4"/>
          <w:sz w:val="20"/>
        </w:rPr>
        <w:t> </w:t>
      </w:r>
      <w:r>
        <w:rPr>
          <w:sz w:val="20"/>
        </w:rPr>
        <w:t>1</w:t>
      </w:r>
      <w:r>
        <w:rPr>
          <w:spacing w:val="-2"/>
          <w:sz w:val="20"/>
        </w:rPr>
        <w:t> </w:t>
      </w:r>
      <w:r>
        <w:rPr>
          <w:sz w:val="20"/>
        </w:rPr>
        <w:t>to</w:t>
      </w:r>
      <w:r>
        <w:rPr>
          <w:spacing w:val="-3"/>
          <w:sz w:val="20"/>
        </w:rPr>
        <w:t> </w:t>
      </w:r>
      <w:r>
        <w:rPr>
          <w:sz w:val="20"/>
        </w:rPr>
        <w:t>4 servings (77%); 5 or more servings (12%); 0 servings because they did not like fruits or vegetables (7%); 0 serving, they could not afford fruits or vegetables (1%); and 0 servings because they did not have access to fruits or vegetables (3%).</w:t>
      </w:r>
    </w:p>
    <w:p>
      <w:pPr>
        <w:pStyle w:val="BodyText"/>
        <w:spacing w:before="1"/>
      </w:pPr>
    </w:p>
    <w:p>
      <w:pPr>
        <w:pStyle w:val="ListParagraph"/>
        <w:numPr>
          <w:ilvl w:val="0"/>
          <w:numId w:val="42"/>
        </w:numPr>
        <w:tabs>
          <w:tab w:pos="1224" w:val="left" w:leader="none"/>
        </w:tabs>
        <w:spacing w:line="240" w:lineRule="auto" w:before="0" w:after="0"/>
        <w:ind w:left="1224" w:right="1043" w:hanging="360"/>
        <w:jc w:val="left"/>
        <w:rPr>
          <w:rFonts w:ascii="Symbol" w:hAnsi="Symbol"/>
          <w:color w:val="538DD3"/>
          <w:sz w:val="20"/>
        </w:rPr>
      </w:pPr>
      <w:r>
        <w:rPr>
          <w:sz w:val="20"/>
        </w:rPr>
        <w:t>During the past week, youth reported drinking a can, bottle, or glass of soda or pop at the following frequencies:</w:t>
      </w:r>
      <w:r>
        <w:rPr>
          <w:spacing w:val="-3"/>
          <w:sz w:val="20"/>
        </w:rPr>
        <w:t> </w:t>
      </w:r>
      <w:r>
        <w:rPr>
          <w:sz w:val="20"/>
        </w:rPr>
        <w:t>1</w:t>
      </w:r>
      <w:r>
        <w:rPr>
          <w:spacing w:val="-2"/>
          <w:sz w:val="20"/>
        </w:rPr>
        <w:t> </w:t>
      </w:r>
      <w:r>
        <w:rPr>
          <w:sz w:val="20"/>
        </w:rPr>
        <w:t>to</w:t>
      </w:r>
      <w:r>
        <w:rPr>
          <w:spacing w:val="-2"/>
          <w:sz w:val="20"/>
        </w:rPr>
        <w:t> </w:t>
      </w:r>
      <w:r>
        <w:rPr>
          <w:sz w:val="20"/>
        </w:rPr>
        <w:t>3</w:t>
      </w:r>
      <w:r>
        <w:rPr>
          <w:spacing w:val="-2"/>
          <w:sz w:val="20"/>
        </w:rPr>
        <w:t> </w:t>
      </w:r>
      <w:r>
        <w:rPr>
          <w:sz w:val="20"/>
        </w:rPr>
        <w:t>times</w:t>
      </w:r>
      <w:r>
        <w:rPr>
          <w:spacing w:val="-3"/>
          <w:sz w:val="20"/>
        </w:rPr>
        <w:t> </w:t>
      </w:r>
      <w:r>
        <w:rPr>
          <w:sz w:val="20"/>
        </w:rPr>
        <w:t>during</w:t>
      </w:r>
      <w:r>
        <w:rPr>
          <w:spacing w:val="-2"/>
          <w:sz w:val="20"/>
        </w:rPr>
        <w:t> </w:t>
      </w:r>
      <w:r>
        <w:rPr>
          <w:sz w:val="20"/>
        </w:rPr>
        <w:t>the</w:t>
      </w:r>
      <w:r>
        <w:rPr>
          <w:spacing w:val="-3"/>
          <w:sz w:val="20"/>
        </w:rPr>
        <w:t> </w:t>
      </w:r>
      <w:r>
        <w:rPr>
          <w:sz w:val="20"/>
        </w:rPr>
        <w:t>past</w:t>
      </w:r>
      <w:r>
        <w:rPr>
          <w:spacing w:val="-3"/>
          <w:sz w:val="20"/>
        </w:rPr>
        <w:t> </w:t>
      </w:r>
      <w:r>
        <w:rPr>
          <w:sz w:val="20"/>
        </w:rPr>
        <w:t>week</w:t>
      </w:r>
      <w:r>
        <w:rPr>
          <w:spacing w:val="-3"/>
          <w:sz w:val="20"/>
        </w:rPr>
        <w:t> </w:t>
      </w:r>
      <w:r>
        <w:rPr>
          <w:sz w:val="20"/>
        </w:rPr>
        <w:t>(36%),</w:t>
      </w:r>
      <w:r>
        <w:rPr>
          <w:spacing w:val="-2"/>
          <w:sz w:val="20"/>
        </w:rPr>
        <w:t> </w:t>
      </w:r>
      <w:r>
        <w:rPr>
          <w:sz w:val="20"/>
        </w:rPr>
        <w:t>4</w:t>
      </w:r>
      <w:r>
        <w:rPr>
          <w:spacing w:val="-2"/>
          <w:sz w:val="20"/>
        </w:rPr>
        <w:t> </w:t>
      </w:r>
      <w:r>
        <w:rPr>
          <w:sz w:val="20"/>
        </w:rPr>
        <w:t>to</w:t>
      </w:r>
      <w:r>
        <w:rPr>
          <w:spacing w:val="-2"/>
          <w:sz w:val="20"/>
        </w:rPr>
        <w:t> </w:t>
      </w:r>
      <w:r>
        <w:rPr>
          <w:sz w:val="20"/>
        </w:rPr>
        <w:t>6</w:t>
      </w:r>
      <w:r>
        <w:rPr>
          <w:spacing w:val="-2"/>
          <w:sz w:val="20"/>
        </w:rPr>
        <w:t> </w:t>
      </w:r>
      <w:r>
        <w:rPr>
          <w:sz w:val="20"/>
        </w:rPr>
        <w:t>times</w:t>
      </w:r>
      <w:r>
        <w:rPr>
          <w:spacing w:val="-3"/>
          <w:sz w:val="20"/>
        </w:rPr>
        <w:t> </w:t>
      </w:r>
      <w:r>
        <w:rPr>
          <w:sz w:val="20"/>
        </w:rPr>
        <w:t>during</w:t>
      </w:r>
      <w:r>
        <w:rPr>
          <w:spacing w:val="-2"/>
          <w:sz w:val="20"/>
        </w:rPr>
        <w:t> </w:t>
      </w:r>
      <w:r>
        <w:rPr>
          <w:sz w:val="20"/>
        </w:rPr>
        <w:t>the</w:t>
      </w:r>
      <w:r>
        <w:rPr>
          <w:spacing w:val="-3"/>
          <w:sz w:val="20"/>
        </w:rPr>
        <w:t> </w:t>
      </w:r>
      <w:r>
        <w:rPr>
          <w:sz w:val="20"/>
        </w:rPr>
        <w:t>past</w:t>
      </w:r>
      <w:r>
        <w:rPr>
          <w:spacing w:val="-1"/>
          <w:sz w:val="20"/>
        </w:rPr>
        <w:t> </w:t>
      </w:r>
      <w:r>
        <w:rPr>
          <w:sz w:val="20"/>
        </w:rPr>
        <w:t>week</w:t>
      </w:r>
      <w:r>
        <w:rPr>
          <w:spacing w:val="-3"/>
          <w:sz w:val="20"/>
        </w:rPr>
        <w:t> </w:t>
      </w:r>
      <w:r>
        <w:rPr>
          <w:sz w:val="20"/>
        </w:rPr>
        <w:t>(10%),</w:t>
      </w:r>
      <w:r>
        <w:rPr>
          <w:spacing w:val="-2"/>
          <w:sz w:val="20"/>
        </w:rPr>
        <w:t> </w:t>
      </w:r>
      <w:r>
        <w:rPr>
          <w:sz w:val="20"/>
        </w:rPr>
        <w:t>1</w:t>
      </w:r>
      <w:r>
        <w:rPr>
          <w:spacing w:val="-2"/>
          <w:sz w:val="20"/>
        </w:rPr>
        <w:t> </w:t>
      </w:r>
      <w:r>
        <w:rPr>
          <w:sz w:val="20"/>
        </w:rPr>
        <w:t>time</w:t>
      </w:r>
      <w:r>
        <w:rPr>
          <w:spacing w:val="-3"/>
          <w:sz w:val="20"/>
        </w:rPr>
        <w:t> </w:t>
      </w:r>
      <w:r>
        <w:rPr>
          <w:sz w:val="20"/>
        </w:rPr>
        <w:t>per</w:t>
      </w:r>
      <w:r>
        <w:rPr>
          <w:spacing w:val="-2"/>
          <w:sz w:val="20"/>
        </w:rPr>
        <w:t> </w:t>
      </w:r>
      <w:r>
        <w:rPr>
          <w:sz w:val="20"/>
        </w:rPr>
        <w:t>day</w:t>
      </w:r>
    </w:p>
    <w:p>
      <w:pPr>
        <w:pStyle w:val="BodyText"/>
        <w:ind w:left="1224" w:right="782"/>
      </w:pPr>
      <w:r>
        <w:rPr/>
        <w:t>(8%),</w:t>
      </w:r>
      <w:r>
        <w:rPr>
          <w:spacing w:val="-2"/>
        </w:rPr>
        <w:t> </w:t>
      </w:r>
      <w:r>
        <w:rPr/>
        <w:t>2</w:t>
      </w:r>
      <w:r>
        <w:rPr>
          <w:spacing w:val="-2"/>
        </w:rPr>
        <w:t> </w:t>
      </w:r>
      <w:r>
        <w:rPr/>
        <w:t>times</w:t>
      </w:r>
      <w:r>
        <w:rPr>
          <w:spacing w:val="-3"/>
        </w:rPr>
        <w:t> </w:t>
      </w:r>
      <w:r>
        <w:rPr/>
        <w:t>per</w:t>
      </w:r>
      <w:r>
        <w:rPr>
          <w:spacing w:val="-2"/>
        </w:rPr>
        <w:t> </w:t>
      </w:r>
      <w:r>
        <w:rPr/>
        <w:t>day,</w:t>
      </w:r>
      <w:r>
        <w:rPr>
          <w:spacing w:val="-3"/>
        </w:rPr>
        <w:t> </w:t>
      </w:r>
      <w:r>
        <w:rPr/>
        <w:t>(5%),</w:t>
      </w:r>
      <w:r>
        <w:rPr>
          <w:spacing w:val="-3"/>
        </w:rPr>
        <w:t> </w:t>
      </w:r>
      <w:r>
        <w:rPr/>
        <w:t>3</w:t>
      </w:r>
      <w:r>
        <w:rPr>
          <w:spacing w:val="-1"/>
        </w:rPr>
        <w:t> </w:t>
      </w:r>
      <w:r>
        <w:rPr/>
        <w:t>times</w:t>
      </w:r>
      <w:r>
        <w:rPr>
          <w:spacing w:val="-3"/>
        </w:rPr>
        <w:t> </w:t>
      </w:r>
      <w:r>
        <w:rPr/>
        <w:t>per</w:t>
      </w:r>
      <w:r>
        <w:rPr>
          <w:spacing w:val="-2"/>
        </w:rPr>
        <w:t> </w:t>
      </w:r>
      <w:r>
        <w:rPr/>
        <w:t>day</w:t>
      </w:r>
      <w:r>
        <w:rPr>
          <w:spacing w:val="-3"/>
        </w:rPr>
        <w:t> </w:t>
      </w:r>
      <w:r>
        <w:rPr/>
        <w:t>(2%),</w:t>
      </w:r>
      <w:r>
        <w:rPr>
          <w:spacing w:val="-2"/>
        </w:rPr>
        <w:t> </w:t>
      </w:r>
      <w:r>
        <w:rPr/>
        <w:t>and</w:t>
      </w:r>
      <w:r>
        <w:rPr>
          <w:spacing w:val="-2"/>
        </w:rPr>
        <w:t> </w:t>
      </w:r>
      <w:r>
        <w:rPr/>
        <w:t>4</w:t>
      </w:r>
      <w:r>
        <w:rPr>
          <w:spacing w:val="-2"/>
        </w:rPr>
        <w:t> </w:t>
      </w:r>
      <w:r>
        <w:rPr/>
        <w:t>or</w:t>
      </w:r>
      <w:r>
        <w:rPr>
          <w:spacing w:val="-2"/>
        </w:rPr>
        <w:t> </w:t>
      </w:r>
      <w:r>
        <w:rPr/>
        <w:t>more</w:t>
      </w:r>
      <w:r>
        <w:rPr>
          <w:spacing w:val="-3"/>
        </w:rPr>
        <w:t> </w:t>
      </w:r>
      <w:r>
        <w:rPr/>
        <w:t>times</w:t>
      </w:r>
      <w:r>
        <w:rPr>
          <w:spacing w:val="-3"/>
        </w:rPr>
        <w:t> </w:t>
      </w:r>
      <w:r>
        <w:rPr/>
        <w:t>per</w:t>
      </w:r>
      <w:r>
        <w:rPr>
          <w:spacing w:val="-2"/>
        </w:rPr>
        <w:t> </w:t>
      </w:r>
      <w:r>
        <w:rPr/>
        <w:t>day</w:t>
      </w:r>
      <w:r>
        <w:rPr>
          <w:spacing w:val="-3"/>
        </w:rPr>
        <w:t> </w:t>
      </w:r>
      <w:r>
        <w:rPr/>
        <w:t>(3%). Over</w:t>
      </w:r>
      <w:r>
        <w:rPr>
          <w:spacing w:val="-3"/>
        </w:rPr>
        <w:t> </w:t>
      </w:r>
      <w:r>
        <w:rPr/>
        <w:t>one-third</w:t>
      </w:r>
      <w:r>
        <w:rPr>
          <w:spacing w:val="-2"/>
        </w:rPr>
        <w:t> </w:t>
      </w:r>
      <w:r>
        <w:rPr/>
        <w:t>(36%)</w:t>
      </w:r>
      <w:r>
        <w:rPr>
          <w:spacing w:val="-3"/>
        </w:rPr>
        <w:t> </w:t>
      </w:r>
      <w:r>
        <w:rPr/>
        <w:t>of youth reported they did not drink soda or pop during the past week.</w:t>
      </w:r>
    </w:p>
    <w:p>
      <w:pPr>
        <w:pStyle w:val="ListParagraph"/>
        <w:numPr>
          <w:ilvl w:val="0"/>
          <w:numId w:val="42"/>
        </w:numPr>
        <w:tabs>
          <w:tab w:pos="1223" w:val="left" w:leader="none"/>
        </w:tabs>
        <w:spacing w:line="240" w:lineRule="auto" w:before="234" w:after="0"/>
        <w:ind w:left="1223" w:right="0" w:hanging="359"/>
        <w:jc w:val="left"/>
        <w:rPr>
          <w:rFonts w:ascii="Symbol" w:hAnsi="Symbol"/>
          <w:color w:val="538DD3"/>
          <w:sz w:val="20"/>
        </w:rPr>
      </w:pPr>
      <w:r>
        <w:rPr>
          <w:sz w:val="20"/>
        </w:rPr>
        <w:t>During</w:t>
      </w:r>
      <w:r>
        <w:rPr>
          <w:spacing w:val="-5"/>
          <w:sz w:val="20"/>
        </w:rPr>
        <w:t> </w:t>
      </w:r>
      <w:r>
        <w:rPr>
          <w:sz w:val="20"/>
        </w:rPr>
        <w:t>the</w:t>
      </w:r>
      <w:r>
        <w:rPr>
          <w:spacing w:val="-6"/>
          <w:sz w:val="20"/>
        </w:rPr>
        <w:t> </w:t>
      </w:r>
      <w:r>
        <w:rPr>
          <w:sz w:val="20"/>
        </w:rPr>
        <w:t>past</w:t>
      </w:r>
      <w:r>
        <w:rPr>
          <w:spacing w:val="-6"/>
          <w:sz w:val="20"/>
        </w:rPr>
        <w:t> </w:t>
      </w:r>
      <w:r>
        <w:rPr>
          <w:sz w:val="20"/>
        </w:rPr>
        <w:t>week,</w:t>
      </w:r>
      <w:r>
        <w:rPr>
          <w:spacing w:val="-6"/>
          <w:sz w:val="20"/>
        </w:rPr>
        <w:t> </w:t>
      </w:r>
      <w:r>
        <w:rPr>
          <w:sz w:val="20"/>
        </w:rPr>
        <w:t>youth</w:t>
      </w:r>
      <w:r>
        <w:rPr>
          <w:spacing w:val="-4"/>
          <w:sz w:val="20"/>
        </w:rPr>
        <w:t> </w:t>
      </w:r>
      <w:r>
        <w:rPr>
          <w:sz w:val="20"/>
        </w:rPr>
        <w:t>reported</w:t>
      </w:r>
      <w:r>
        <w:rPr>
          <w:spacing w:val="-3"/>
          <w:sz w:val="20"/>
        </w:rPr>
        <w:t> </w:t>
      </w:r>
      <w:r>
        <w:rPr>
          <w:sz w:val="20"/>
        </w:rPr>
        <w:t>eating</w:t>
      </w:r>
      <w:r>
        <w:rPr>
          <w:spacing w:val="-4"/>
          <w:sz w:val="20"/>
        </w:rPr>
        <w:t> </w:t>
      </w:r>
      <w:r>
        <w:rPr>
          <w:spacing w:val="-2"/>
          <w:sz w:val="20"/>
        </w:rPr>
        <w:t>breakfast:</w:t>
      </w:r>
    </w:p>
    <w:p>
      <w:pPr>
        <w:pStyle w:val="BodyText"/>
        <w:spacing w:line="238" w:lineRule="exact" w:before="1"/>
        <w:ind w:left="1224"/>
      </w:pPr>
      <w:r>
        <w:rPr>
          <w:color w:val="538DD3"/>
        </w:rPr>
        <w:t>—</w:t>
      </w:r>
      <w:r>
        <w:rPr>
          <w:color w:val="538DD3"/>
          <w:spacing w:val="72"/>
          <w:w w:val="150"/>
        </w:rPr>
        <w:t> </w:t>
      </w:r>
      <w:r>
        <w:rPr/>
        <w:t>0</w:t>
      </w:r>
      <w:r>
        <w:rPr>
          <w:spacing w:val="-1"/>
        </w:rPr>
        <w:t> </w:t>
      </w:r>
      <w:r>
        <w:rPr/>
        <w:t>days</w:t>
      </w:r>
      <w:r>
        <w:rPr>
          <w:spacing w:val="-3"/>
        </w:rPr>
        <w:t> </w:t>
      </w:r>
      <w:r>
        <w:rPr>
          <w:spacing w:val="-2"/>
        </w:rPr>
        <w:t>(22%)</w:t>
      </w:r>
    </w:p>
    <w:p>
      <w:pPr>
        <w:pStyle w:val="BodyText"/>
        <w:spacing w:line="238" w:lineRule="exact"/>
        <w:ind w:left="1224"/>
      </w:pPr>
      <w:r>
        <w:rPr>
          <w:color w:val="538DD3"/>
        </w:rPr>
        <w:t>—</w:t>
      </w:r>
      <w:r>
        <w:rPr>
          <w:color w:val="538DD3"/>
          <w:spacing w:val="73"/>
          <w:w w:val="150"/>
        </w:rPr>
        <w:t> </w:t>
      </w:r>
      <w:r>
        <w:rPr/>
        <w:t>1</w:t>
      </w:r>
      <w:r>
        <w:rPr>
          <w:spacing w:val="-1"/>
        </w:rPr>
        <w:t> </w:t>
      </w:r>
      <w:r>
        <w:rPr/>
        <w:t>day</w:t>
      </w:r>
      <w:r>
        <w:rPr>
          <w:spacing w:val="-2"/>
        </w:rPr>
        <w:t> (10%)</w:t>
      </w:r>
    </w:p>
    <w:p>
      <w:pPr>
        <w:pStyle w:val="BodyText"/>
        <w:spacing w:before="1"/>
        <w:ind w:left="1224"/>
      </w:pPr>
      <w:r>
        <w:rPr>
          <w:color w:val="538DD3"/>
        </w:rPr>
        <w:t>—</w:t>
      </w:r>
      <w:r>
        <w:rPr>
          <w:color w:val="538DD3"/>
          <w:spacing w:val="72"/>
          <w:w w:val="150"/>
        </w:rPr>
        <w:t> </w:t>
      </w:r>
      <w:r>
        <w:rPr/>
        <w:t>2</w:t>
      </w:r>
      <w:r>
        <w:rPr>
          <w:spacing w:val="-1"/>
        </w:rPr>
        <w:t> </w:t>
      </w:r>
      <w:r>
        <w:rPr/>
        <w:t>days</w:t>
      </w:r>
      <w:r>
        <w:rPr>
          <w:spacing w:val="-3"/>
        </w:rPr>
        <w:t> </w:t>
      </w:r>
      <w:r>
        <w:rPr>
          <w:spacing w:val="-2"/>
        </w:rPr>
        <w:t>(10%)</w:t>
      </w:r>
    </w:p>
    <w:p>
      <w:pPr>
        <w:pStyle w:val="BodyText"/>
        <w:spacing w:line="238" w:lineRule="exact" w:before="1"/>
        <w:ind w:left="1224"/>
      </w:pPr>
      <w:r>
        <w:rPr>
          <w:color w:val="538DD3"/>
        </w:rPr>
        <w:t>—</w:t>
      </w:r>
      <w:r>
        <w:rPr>
          <w:color w:val="538DD3"/>
          <w:spacing w:val="72"/>
          <w:w w:val="150"/>
        </w:rPr>
        <w:t> </w:t>
      </w:r>
      <w:r>
        <w:rPr/>
        <w:t>3</w:t>
      </w:r>
      <w:r>
        <w:rPr>
          <w:spacing w:val="-1"/>
        </w:rPr>
        <w:t> </w:t>
      </w:r>
      <w:r>
        <w:rPr/>
        <w:t>days</w:t>
      </w:r>
      <w:r>
        <w:rPr>
          <w:spacing w:val="-3"/>
        </w:rPr>
        <w:t> </w:t>
      </w:r>
      <w:r>
        <w:rPr>
          <w:spacing w:val="-4"/>
        </w:rPr>
        <w:t>(9%)</w:t>
      </w:r>
    </w:p>
    <w:p>
      <w:pPr>
        <w:pStyle w:val="BodyText"/>
        <w:spacing w:line="238" w:lineRule="exact"/>
        <w:ind w:left="1224"/>
      </w:pPr>
      <w:r>
        <w:rPr>
          <w:color w:val="538DD3"/>
        </w:rPr>
        <w:t>—</w:t>
      </w:r>
      <w:r>
        <w:rPr>
          <w:color w:val="538DD3"/>
          <w:spacing w:val="72"/>
          <w:w w:val="150"/>
        </w:rPr>
        <w:t> </w:t>
      </w:r>
      <w:r>
        <w:rPr/>
        <w:t>4</w:t>
      </w:r>
      <w:r>
        <w:rPr>
          <w:spacing w:val="-1"/>
        </w:rPr>
        <w:t> </w:t>
      </w:r>
      <w:r>
        <w:rPr/>
        <w:t>days</w:t>
      </w:r>
      <w:r>
        <w:rPr>
          <w:spacing w:val="-3"/>
        </w:rPr>
        <w:t> </w:t>
      </w:r>
      <w:r>
        <w:rPr>
          <w:spacing w:val="-4"/>
        </w:rPr>
        <w:t>(9%)</w:t>
      </w:r>
    </w:p>
    <w:p>
      <w:pPr>
        <w:pStyle w:val="BodyText"/>
        <w:spacing w:before="1"/>
        <w:ind w:left="1224"/>
      </w:pPr>
      <w:r>
        <w:rPr>
          <w:color w:val="538DD3"/>
        </w:rPr>
        <w:t>—</w:t>
      </w:r>
      <w:r>
        <w:rPr>
          <w:color w:val="538DD3"/>
          <w:spacing w:val="72"/>
          <w:w w:val="150"/>
        </w:rPr>
        <w:t> </w:t>
      </w:r>
      <w:r>
        <w:rPr/>
        <w:t>5</w:t>
      </w:r>
      <w:r>
        <w:rPr>
          <w:spacing w:val="-1"/>
        </w:rPr>
        <w:t> </w:t>
      </w:r>
      <w:r>
        <w:rPr/>
        <w:t>days</w:t>
      </w:r>
      <w:r>
        <w:rPr>
          <w:spacing w:val="-3"/>
        </w:rPr>
        <w:t> </w:t>
      </w:r>
      <w:r>
        <w:rPr>
          <w:spacing w:val="-4"/>
        </w:rPr>
        <w:t>(9%)</w:t>
      </w:r>
    </w:p>
    <w:p>
      <w:pPr>
        <w:pStyle w:val="BodyText"/>
        <w:spacing w:line="238" w:lineRule="exact" w:before="1"/>
        <w:ind w:left="1224"/>
      </w:pPr>
      <w:r>
        <w:rPr>
          <w:color w:val="538DD3"/>
        </w:rPr>
        <w:t>—</w:t>
      </w:r>
      <w:r>
        <w:rPr>
          <w:color w:val="538DD3"/>
          <w:spacing w:val="72"/>
          <w:w w:val="150"/>
        </w:rPr>
        <w:t> </w:t>
      </w:r>
      <w:r>
        <w:rPr/>
        <w:t>6</w:t>
      </w:r>
      <w:r>
        <w:rPr>
          <w:spacing w:val="-1"/>
        </w:rPr>
        <w:t> </w:t>
      </w:r>
      <w:r>
        <w:rPr/>
        <w:t>days</w:t>
      </w:r>
      <w:r>
        <w:rPr>
          <w:spacing w:val="-3"/>
        </w:rPr>
        <w:t> </w:t>
      </w:r>
      <w:r>
        <w:rPr>
          <w:spacing w:val="-4"/>
        </w:rPr>
        <w:t>(5%)</w:t>
      </w:r>
    </w:p>
    <w:p>
      <w:pPr>
        <w:pStyle w:val="BodyText"/>
        <w:spacing w:line="238" w:lineRule="exact"/>
        <w:ind w:left="1224"/>
      </w:pPr>
      <w:r>
        <w:rPr>
          <w:color w:val="538DD3"/>
        </w:rPr>
        <w:t>—</w:t>
      </w:r>
      <w:r>
        <w:rPr>
          <w:color w:val="538DD3"/>
          <w:spacing w:val="72"/>
          <w:w w:val="150"/>
        </w:rPr>
        <w:t> </w:t>
      </w:r>
      <w:r>
        <w:rPr/>
        <w:t>7</w:t>
      </w:r>
      <w:r>
        <w:rPr>
          <w:spacing w:val="-1"/>
        </w:rPr>
        <w:t> </w:t>
      </w:r>
      <w:r>
        <w:rPr/>
        <w:t>days</w:t>
      </w:r>
      <w:r>
        <w:rPr>
          <w:spacing w:val="-3"/>
        </w:rPr>
        <w:t> </w:t>
      </w:r>
      <w:r>
        <w:rPr>
          <w:spacing w:val="-2"/>
        </w:rPr>
        <w:t>(26%)</w:t>
      </w:r>
    </w:p>
    <w:p>
      <w:pPr>
        <w:pStyle w:val="Heading4"/>
        <w:spacing w:before="145"/>
      </w:pPr>
      <w:r>
        <w:rPr>
          <w:color w:val="538DD3"/>
        </w:rPr>
        <w:t>Physical</w:t>
      </w:r>
      <w:r>
        <w:rPr>
          <w:color w:val="538DD3"/>
          <w:spacing w:val="-3"/>
        </w:rPr>
        <w:t> </w:t>
      </w:r>
      <w:r>
        <w:rPr>
          <w:color w:val="538DD3"/>
          <w:spacing w:val="-2"/>
        </w:rPr>
        <w:t>Activity</w:t>
      </w:r>
    </w:p>
    <w:p>
      <w:pPr>
        <w:pStyle w:val="ListParagraph"/>
        <w:numPr>
          <w:ilvl w:val="0"/>
          <w:numId w:val="42"/>
        </w:numPr>
        <w:tabs>
          <w:tab w:pos="1224" w:val="left" w:leader="none"/>
        </w:tabs>
        <w:spacing w:line="240" w:lineRule="auto" w:before="142" w:after="0"/>
        <w:ind w:left="1224" w:right="954" w:hanging="360"/>
        <w:jc w:val="left"/>
        <w:rPr>
          <w:rFonts w:ascii="Symbol" w:hAnsi="Symbol"/>
          <w:color w:val="538DD3"/>
          <w:sz w:val="20"/>
        </w:rPr>
      </w:pPr>
      <w:r>
        <w:rPr>
          <w:sz w:val="20"/>
        </w:rPr>
        <w:t>Seventy-three</w:t>
      </w:r>
      <w:r>
        <w:rPr>
          <w:spacing w:val="-4"/>
          <w:sz w:val="20"/>
        </w:rPr>
        <w:t> </w:t>
      </w:r>
      <w:r>
        <w:rPr>
          <w:sz w:val="20"/>
        </w:rPr>
        <w:t>percent</w:t>
      </w:r>
      <w:r>
        <w:rPr>
          <w:spacing w:val="-3"/>
          <w:sz w:val="20"/>
        </w:rPr>
        <w:t> </w:t>
      </w:r>
      <w:r>
        <w:rPr>
          <w:sz w:val="20"/>
        </w:rPr>
        <w:t>(73%)</w:t>
      </w:r>
      <w:r>
        <w:rPr>
          <w:spacing w:val="-4"/>
          <w:sz w:val="20"/>
        </w:rPr>
        <w:t> </w:t>
      </w:r>
      <w:r>
        <w:rPr>
          <w:sz w:val="20"/>
        </w:rPr>
        <w:t>of</w:t>
      </w:r>
      <w:r>
        <w:rPr>
          <w:spacing w:val="-3"/>
          <w:sz w:val="20"/>
        </w:rPr>
        <w:t> </w:t>
      </w:r>
      <w:r>
        <w:rPr>
          <w:sz w:val="20"/>
        </w:rPr>
        <w:t>youth</w:t>
      </w:r>
      <w:r>
        <w:rPr>
          <w:spacing w:val="-3"/>
          <w:sz w:val="20"/>
        </w:rPr>
        <w:t> </w:t>
      </w:r>
      <w:r>
        <w:rPr>
          <w:sz w:val="20"/>
        </w:rPr>
        <w:t>participated</w:t>
      </w:r>
      <w:r>
        <w:rPr>
          <w:spacing w:val="-3"/>
          <w:sz w:val="20"/>
        </w:rPr>
        <w:t> </w:t>
      </w:r>
      <w:r>
        <w:rPr>
          <w:sz w:val="20"/>
        </w:rPr>
        <w:t>in</w:t>
      </w:r>
      <w:r>
        <w:rPr>
          <w:spacing w:val="-3"/>
          <w:sz w:val="20"/>
        </w:rPr>
        <w:t> </w:t>
      </w:r>
      <w:r>
        <w:rPr>
          <w:sz w:val="20"/>
        </w:rPr>
        <w:t>at</w:t>
      </w:r>
      <w:r>
        <w:rPr>
          <w:spacing w:val="-1"/>
          <w:sz w:val="20"/>
        </w:rPr>
        <w:t> </w:t>
      </w:r>
      <w:r>
        <w:rPr>
          <w:sz w:val="20"/>
        </w:rPr>
        <w:t>least</w:t>
      </w:r>
      <w:r>
        <w:rPr>
          <w:spacing w:val="-4"/>
          <w:sz w:val="20"/>
        </w:rPr>
        <w:t> </w:t>
      </w:r>
      <w:r>
        <w:rPr>
          <w:sz w:val="20"/>
        </w:rPr>
        <w:t>60</w:t>
      </w:r>
      <w:r>
        <w:rPr>
          <w:spacing w:val="-3"/>
          <w:sz w:val="20"/>
        </w:rPr>
        <w:t> </w:t>
      </w:r>
      <w:r>
        <w:rPr>
          <w:sz w:val="20"/>
        </w:rPr>
        <w:t>minutes</w:t>
      </w:r>
      <w:r>
        <w:rPr>
          <w:spacing w:val="-4"/>
          <w:sz w:val="20"/>
        </w:rPr>
        <w:t> </w:t>
      </w:r>
      <w:r>
        <w:rPr>
          <w:sz w:val="20"/>
        </w:rPr>
        <w:t>of physical</w:t>
      </w:r>
      <w:r>
        <w:rPr>
          <w:spacing w:val="-3"/>
          <w:sz w:val="20"/>
        </w:rPr>
        <w:t> </w:t>
      </w:r>
      <w:r>
        <w:rPr>
          <w:sz w:val="20"/>
        </w:rPr>
        <w:t>activity</w:t>
      </w:r>
      <w:r>
        <w:rPr>
          <w:spacing w:val="-4"/>
          <w:sz w:val="20"/>
        </w:rPr>
        <w:t> </w:t>
      </w:r>
      <w:r>
        <w:rPr>
          <w:sz w:val="20"/>
        </w:rPr>
        <w:t>on</w:t>
      </w:r>
      <w:r>
        <w:rPr>
          <w:spacing w:val="-3"/>
          <w:sz w:val="20"/>
        </w:rPr>
        <w:t> </w:t>
      </w:r>
      <w:r>
        <w:rPr>
          <w:sz w:val="20"/>
        </w:rPr>
        <w:t>3</w:t>
      </w:r>
      <w:r>
        <w:rPr>
          <w:spacing w:val="-1"/>
          <w:sz w:val="20"/>
        </w:rPr>
        <w:t> </w:t>
      </w:r>
      <w:r>
        <w:rPr>
          <w:sz w:val="20"/>
        </w:rPr>
        <w:t>or</w:t>
      </w:r>
      <w:r>
        <w:rPr>
          <w:spacing w:val="-3"/>
          <w:sz w:val="20"/>
        </w:rPr>
        <w:t> </w:t>
      </w:r>
      <w:r>
        <w:rPr>
          <w:sz w:val="20"/>
        </w:rPr>
        <w:t>more</w:t>
      </w:r>
      <w:r>
        <w:rPr>
          <w:spacing w:val="-4"/>
          <w:sz w:val="20"/>
        </w:rPr>
        <w:t> </w:t>
      </w:r>
      <w:r>
        <w:rPr>
          <w:sz w:val="20"/>
        </w:rPr>
        <w:t>days in the past week, 50% did so on 5 or more days in the past week, and 26% did so every day in the past week. Thirteen</w:t>
      </w:r>
      <w:r>
        <w:rPr>
          <w:spacing w:val="-1"/>
          <w:sz w:val="20"/>
        </w:rPr>
        <w:t> </w:t>
      </w:r>
      <w:r>
        <w:rPr>
          <w:sz w:val="20"/>
        </w:rPr>
        <w:t>percent</w:t>
      </w:r>
      <w:r>
        <w:rPr>
          <w:spacing w:val="-2"/>
          <w:sz w:val="20"/>
        </w:rPr>
        <w:t> </w:t>
      </w:r>
      <w:r>
        <w:rPr>
          <w:sz w:val="20"/>
        </w:rPr>
        <w:t>(13%)</w:t>
      </w:r>
      <w:r>
        <w:rPr>
          <w:spacing w:val="-3"/>
          <w:sz w:val="20"/>
        </w:rPr>
        <w:t> </w:t>
      </w:r>
      <w:r>
        <w:rPr>
          <w:sz w:val="20"/>
        </w:rPr>
        <w:t>of</w:t>
      </w:r>
      <w:r>
        <w:rPr>
          <w:spacing w:val="-2"/>
          <w:sz w:val="20"/>
        </w:rPr>
        <w:t> </w:t>
      </w:r>
      <w:r>
        <w:rPr>
          <w:sz w:val="20"/>
        </w:rPr>
        <w:t>youth</w:t>
      </w:r>
      <w:r>
        <w:rPr>
          <w:spacing w:val="-2"/>
          <w:sz w:val="20"/>
        </w:rPr>
        <w:t> </w:t>
      </w:r>
      <w:r>
        <w:rPr>
          <w:sz w:val="20"/>
        </w:rPr>
        <w:t>did</w:t>
      </w:r>
      <w:r>
        <w:rPr>
          <w:spacing w:val="-2"/>
          <w:sz w:val="20"/>
        </w:rPr>
        <w:t> </w:t>
      </w:r>
      <w:r>
        <w:rPr>
          <w:sz w:val="20"/>
        </w:rPr>
        <w:t>not</w:t>
      </w:r>
      <w:r>
        <w:rPr>
          <w:spacing w:val="-3"/>
          <w:sz w:val="20"/>
        </w:rPr>
        <w:t> </w:t>
      </w:r>
      <w:r>
        <w:rPr>
          <w:sz w:val="20"/>
        </w:rPr>
        <w:t>participate</w:t>
      </w:r>
      <w:r>
        <w:rPr>
          <w:spacing w:val="-3"/>
          <w:sz w:val="20"/>
        </w:rPr>
        <w:t> </w:t>
      </w:r>
      <w:r>
        <w:rPr>
          <w:sz w:val="20"/>
        </w:rPr>
        <w:t>in at</w:t>
      </w:r>
      <w:r>
        <w:rPr>
          <w:spacing w:val="-3"/>
          <w:sz w:val="20"/>
        </w:rPr>
        <w:t> </w:t>
      </w:r>
      <w:r>
        <w:rPr>
          <w:sz w:val="20"/>
        </w:rPr>
        <w:t>least</w:t>
      </w:r>
      <w:r>
        <w:rPr>
          <w:spacing w:val="-3"/>
          <w:sz w:val="20"/>
        </w:rPr>
        <w:t> </w:t>
      </w:r>
      <w:r>
        <w:rPr>
          <w:sz w:val="20"/>
        </w:rPr>
        <w:t>60</w:t>
      </w:r>
      <w:r>
        <w:rPr>
          <w:spacing w:val="-2"/>
          <w:sz w:val="20"/>
        </w:rPr>
        <w:t> </w:t>
      </w:r>
      <w:r>
        <w:rPr>
          <w:sz w:val="20"/>
        </w:rPr>
        <w:t>minutes</w:t>
      </w:r>
      <w:r>
        <w:rPr>
          <w:spacing w:val="-3"/>
          <w:sz w:val="20"/>
        </w:rPr>
        <w:t> </w:t>
      </w:r>
      <w:r>
        <w:rPr>
          <w:sz w:val="20"/>
        </w:rPr>
        <w:t>of</w:t>
      </w:r>
      <w:r>
        <w:rPr>
          <w:spacing w:val="-2"/>
          <w:sz w:val="20"/>
        </w:rPr>
        <w:t> </w:t>
      </w:r>
      <w:r>
        <w:rPr>
          <w:sz w:val="20"/>
        </w:rPr>
        <w:t>physical</w:t>
      </w:r>
      <w:r>
        <w:rPr>
          <w:spacing w:val="-3"/>
          <w:sz w:val="20"/>
        </w:rPr>
        <w:t> </w:t>
      </w:r>
      <w:r>
        <w:rPr>
          <w:sz w:val="20"/>
        </w:rPr>
        <w:t>activity</w:t>
      </w:r>
      <w:r>
        <w:rPr>
          <w:spacing w:val="-3"/>
          <w:sz w:val="20"/>
        </w:rPr>
        <w:t> </w:t>
      </w:r>
      <w:r>
        <w:rPr>
          <w:sz w:val="20"/>
        </w:rPr>
        <w:t>on</w:t>
      </w:r>
      <w:r>
        <w:rPr>
          <w:spacing w:val="-2"/>
          <w:sz w:val="20"/>
        </w:rPr>
        <w:t> </w:t>
      </w:r>
      <w:r>
        <w:rPr>
          <w:sz w:val="20"/>
        </w:rPr>
        <w:t>any</w:t>
      </w:r>
      <w:r>
        <w:rPr>
          <w:spacing w:val="-3"/>
          <w:sz w:val="20"/>
        </w:rPr>
        <w:t> </w:t>
      </w:r>
      <w:r>
        <w:rPr>
          <w:sz w:val="20"/>
        </w:rPr>
        <w:t>day</w:t>
      </w:r>
      <w:r>
        <w:rPr>
          <w:spacing w:val="-3"/>
          <w:sz w:val="20"/>
        </w:rPr>
        <w:t> </w:t>
      </w:r>
      <w:r>
        <w:rPr>
          <w:sz w:val="20"/>
        </w:rPr>
        <w:t>in the past week.</w:t>
      </w:r>
    </w:p>
    <w:p>
      <w:pPr>
        <w:pStyle w:val="BodyText"/>
        <w:spacing w:before="1"/>
      </w:pPr>
    </w:p>
    <w:p>
      <w:pPr>
        <w:pStyle w:val="ListParagraph"/>
        <w:numPr>
          <w:ilvl w:val="0"/>
          <w:numId w:val="42"/>
        </w:numPr>
        <w:tabs>
          <w:tab w:pos="1224" w:val="left" w:leader="none"/>
        </w:tabs>
        <w:spacing w:line="237" w:lineRule="auto" w:before="0" w:after="0"/>
        <w:ind w:left="1224" w:right="900" w:hanging="360"/>
        <w:jc w:val="left"/>
        <w:rPr>
          <w:rFonts w:ascii="Symbol" w:hAnsi="Symbol"/>
          <w:color w:val="538DD3"/>
          <w:sz w:val="20"/>
        </w:rPr>
      </w:pPr>
      <w:r>
        <w:rPr>
          <w:sz w:val="20"/>
        </w:rPr>
        <w:t>The CDC recommends that children and adolescents participate in at least 60 minutes of physical activity per day.</w:t>
      </w:r>
      <w:r>
        <w:rPr>
          <w:spacing w:val="-3"/>
          <w:sz w:val="20"/>
        </w:rPr>
        <w:t> </w:t>
      </w:r>
      <w:r>
        <w:rPr>
          <w:sz w:val="20"/>
        </w:rPr>
        <w:t>Aerobic</w:t>
      </w:r>
      <w:r>
        <w:rPr>
          <w:spacing w:val="-2"/>
          <w:sz w:val="20"/>
        </w:rPr>
        <w:t> </w:t>
      </w:r>
      <w:r>
        <w:rPr>
          <w:sz w:val="20"/>
        </w:rPr>
        <w:t>activity,</w:t>
      </w:r>
      <w:r>
        <w:rPr>
          <w:spacing w:val="-5"/>
          <w:sz w:val="20"/>
        </w:rPr>
        <w:t> </w:t>
      </w:r>
      <w:r>
        <w:rPr>
          <w:sz w:val="20"/>
        </w:rPr>
        <w:t>muscle</w:t>
      </w:r>
      <w:r>
        <w:rPr>
          <w:spacing w:val="-5"/>
          <w:sz w:val="20"/>
        </w:rPr>
        <w:t> </w:t>
      </w:r>
      <w:r>
        <w:rPr>
          <w:sz w:val="20"/>
        </w:rPr>
        <w:t>strengthening,</w:t>
      </w:r>
      <w:r>
        <w:rPr>
          <w:spacing w:val="-1"/>
          <w:sz w:val="20"/>
        </w:rPr>
        <w:t> </w:t>
      </w:r>
      <w:r>
        <w:rPr>
          <w:sz w:val="20"/>
        </w:rPr>
        <w:t>and</w:t>
      </w:r>
      <w:r>
        <w:rPr>
          <w:spacing w:val="-5"/>
          <w:sz w:val="20"/>
        </w:rPr>
        <w:t> </w:t>
      </w:r>
      <w:r>
        <w:rPr>
          <w:sz w:val="20"/>
        </w:rPr>
        <w:t>bone</w:t>
      </w:r>
      <w:r>
        <w:rPr>
          <w:spacing w:val="-3"/>
          <w:sz w:val="20"/>
        </w:rPr>
        <w:t> </w:t>
      </w:r>
      <w:r>
        <w:rPr>
          <w:sz w:val="20"/>
        </w:rPr>
        <w:t>strengthening</w:t>
      </w:r>
      <w:r>
        <w:rPr>
          <w:spacing w:val="-4"/>
          <w:sz w:val="20"/>
        </w:rPr>
        <w:t> </w:t>
      </w:r>
      <w:r>
        <w:rPr>
          <w:sz w:val="20"/>
        </w:rPr>
        <w:t>are</w:t>
      </w:r>
      <w:r>
        <w:rPr>
          <w:spacing w:val="-5"/>
          <w:sz w:val="20"/>
        </w:rPr>
        <w:t> </w:t>
      </w:r>
      <w:r>
        <w:rPr>
          <w:sz w:val="20"/>
        </w:rPr>
        <w:t>three</w:t>
      </w:r>
      <w:r>
        <w:rPr>
          <w:spacing w:val="-5"/>
          <w:sz w:val="20"/>
        </w:rPr>
        <w:t> </w:t>
      </w:r>
      <w:r>
        <w:rPr>
          <w:sz w:val="20"/>
        </w:rPr>
        <w:t>distinct</w:t>
      </w:r>
      <w:r>
        <w:rPr>
          <w:spacing w:val="-5"/>
          <w:sz w:val="20"/>
        </w:rPr>
        <w:t> </w:t>
      </w:r>
      <w:r>
        <w:rPr>
          <w:sz w:val="20"/>
        </w:rPr>
        <w:t>types</w:t>
      </w:r>
      <w:r>
        <w:rPr>
          <w:spacing w:val="-5"/>
          <w:sz w:val="20"/>
        </w:rPr>
        <w:t> </w:t>
      </w:r>
      <w:r>
        <w:rPr>
          <w:sz w:val="20"/>
        </w:rPr>
        <w:t>of</w:t>
      </w:r>
      <w:r>
        <w:rPr>
          <w:spacing w:val="-4"/>
          <w:sz w:val="20"/>
        </w:rPr>
        <w:t> </w:t>
      </w:r>
      <w:r>
        <w:rPr>
          <w:sz w:val="20"/>
        </w:rPr>
        <w:t>physical</w:t>
      </w:r>
      <w:r>
        <w:rPr>
          <w:spacing w:val="-5"/>
          <w:sz w:val="20"/>
        </w:rPr>
        <w:t> </w:t>
      </w:r>
      <w:r>
        <w:rPr>
          <w:sz w:val="20"/>
        </w:rPr>
        <w:t>activity that children should engage in, appropriate to their age. Children should participate in each of these types of activity on at least three days per week </w:t>
      </w:r>
      <w:r>
        <w:rPr>
          <w:i/>
          <w:sz w:val="21"/>
        </w:rPr>
        <w:t>(CDC, 2021)</w:t>
      </w:r>
      <w:r>
        <w:rPr>
          <w:sz w:val="20"/>
        </w:rPr>
        <w:t>.</w:t>
      </w:r>
    </w:p>
    <w:p>
      <w:pPr>
        <w:pStyle w:val="ListParagraph"/>
        <w:spacing w:after="0" w:line="237" w:lineRule="auto"/>
        <w:jc w:val="left"/>
        <w:rPr>
          <w:rFonts w:ascii="Symbol" w:hAnsi="Symbol"/>
          <w:sz w:val="20"/>
        </w:rPr>
        <w:sectPr>
          <w:footerReference w:type="default" r:id="rId173"/>
          <w:pgSz w:w="12240" w:h="15840"/>
          <w:pgMar w:header="0" w:footer="734" w:top="780" w:bottom="920" w:left="0" w:right="360"/>
        </w:sectPr>
      </w:pPr>
    </w:p>
    <w:p>
      <w:pPr>
        <w:spacing w:line="228" w:lineRule="auto" w:before="85"/>
        <w:ind w:left="864" w:right="782" w:firstLine="0"/>
        <w:jc w:val="left"/>
        <w:rPr>
          <w:b/>
          <w:sz w:val="21"/>
        </w:rPr>
      </w:pPr>
      <w:r>
        <w:rPr>
          <w:b/>
          <w:color w:val="1F487C"/>
          <w:spacing w:val="-2"/>
          <w:sz w:val="21"/>
        </w:rPr>
        <w:t>The</w:t>
      </w:r>
      <w:r>
        <w:rPr>
          <w:b/>
          <w:color w:val="1F487C"/>
          <w:spacing w:val="-13"/>
          <w:sz w:val="21"/>
        </w:rPr>
        <w:t> </w:t>
      </w:r>
      <w:r>
        <w:rPr>
          <w:b/>
          <w:color w:val="1F487C"/>
          <w:spacing w:val="-2"/>
          <w:sz w:val="21"/>
        </w:rPr>
        <w:t>following</w:t>
      </w:r>
      <w:r>
        <w:rPr>
          <w:b/>
          <w:color w:val="1F487C"/>
          <w:spacing w:val="-12"/>
          <w:sz w:val="21"/>
        </w:rPr>
        <w:t> </w:t>
      </w:r>
      <w:r>
        <w:rPr>
          <w:b/>
          <w:color w:val="1F487C"/>
          <w:spacing w:val="-2"/>
          <w:sz w:val="21"/>
        </w:rPr>
        <w:t>graph</w:t>
      </w:r>
      <w:r>
        <w:rPr>
          <w:b/>
          <w:color w:val="1F487C"/>
          <w:spacing w:val="-13"/>
          <w:sz w:val="21"/>
        </w:rPr>
        <w:t> </w:t>
      </w:r>
      <w:r>
        <w:rPr>
          <w:b/>
          <w:color w:val="1F487C"/>
          <w:spacing w:val="-2"/>
          <w:sz w:val="21"/>
        </w:rPr>
        <w:t>shows</w:t>
      </w:r>
      <w:r>
        <w:rPr>
          <w:b/>
          <w:color w:val="1F487C"/>
          <w:spacing w:val="-12"/>
          <w:sz w:val="21"/>
        </w:rPr>
        <w:t> </w:t>
      </w:r>
      <w:r>
        <w:rPr>
          <w:b/>
          <w:color w:val="1F487C"/>
          <w:spacing w:val="-2"/>
          <w:sz w:val="21"/>
        </w:rPr>
        <w:t>the</w:t>
      </w:r>
      <w:r>
        <w:rPr>
          <w:b/>
          <w:color w:val="1F487C"/>
          <w:spacing w:val="-12"/>
          <w:sz w:val="21"/>
        </w:rPr>
        <w:t> </w:t>
      </w:r>
      <w:r>
        <w:rPr>
          <w:b/>
          <w:color w:val="1F487C"/>
          <w:spacing w:val="-2"/>
          <w:sz w:val="21"/>
        </w:rPr>
        <w:t>percentage</w:t>
      </w:r>
      <w:r>
        <w:rPr>
          <w:b/>
          <w:color w:val="1F487C"/>
          <w:spacing w:val="-13"/>
          <w:sz w:val="21"/>
        </w:rPr>
        <w:t> </w:t>
      </w:r>
      <w:r>
        <w:rPr>
          <w:b/>
          <w:color w:val="1F487C"/>
          <w:spacing w:val="-2"/>
          <w:sz w:val="21"/>
        </w:rPr>
        <w:t>of</w:t>
      </w:r>
      <w:r>
        <w:rPr>
          <w:b/>
          <w:color w:val="1F487C"/>
          <w:spacing w:val="-12"/>
          <w:sz w:val="21"/>
        </w:rPr>
        <w:t> </w:t>
      </w:r>
      <w:r>
        <w:rPr>
          <w:b/>
          <w:color w:val="1F487C"/>
          <w:spacing w:val="-2"/>
          <w:sz w:val="21"/>
        </w:rPr>
        <w:t>Seneca</w:t>
      </w:r>
      <w:r>
        <w:rPr>
          <w:b/>
          <w:color w:val="1F487C"/>
          <w:spacing w:val="-13"/>
          <w:sz w:val="21"/>
        </w:rPr>
        <w:t> </w:t>
      </w:r>
      <w:r>
        <w:rPr>
          <w:b/>
          <w:color w:val="1F487C"/>
          <w:spacing w:val="-2"/>
          <w:sz w:val="21"/>
        </w:rPr>
        <w:t>County</w:t>
      </w:r>
      <w:r>
        <w:rPr>
          <w:b/>
          <w:color w:val="1F487C"/>
          <w:spacing w:val="-12"/>
          <w:sz w:val="21"/>
        </w:rPr>
        <w:t> </w:t>
      </w:r>
      <w:r>
        <w:rPr>
          <w:b/>
          <w:color w:val="1F487C"/>
          <w:spacing w:val="-2"/>
          <w:sz w:val="21"/>
        </w:rPr>
        <w:t>youth</w:t>
      </w:r>
      <w:r>
        <w:rPr>
          <w:b/>
          <w:color w:val="1F487C"/>
          <w:spacing w:val="-12"/>
          <w:sz w:val="21"/>
        </w:rPr>
        <w:t> </w:t>
      </w:r>
      <w:r>
        <w:rPr>
          <w:b/>
          <w:color w:val="1F487C"/>
          <w:spacing w:val="-2"/>
          <w:sz w:val="21"/>
        </w:rPr>
        <w:t>who</w:t>
      </w:r>
      <w:r>
        <w:rPr>
          <w:b/>
          <w:color w:val="1F487C"/>
          <w:spacing w:val="-13"/>
          <w:sz w:val="21"/>
        </w:rPr>
        <w:t> </w:t>
      </w:r>
      <w:r>
        <w:rPr>
          <w:b/>
          <w:color w:val="1F487C"/>
          <w:spacing w:val="-2"/>
          <w:sz w:val="21"/>
        </w:rPr>
        <w:t>were</w:t>
      </w:r>
      <w:r>
        <w:rPr>
          <w:b/>
          <w:color w:val="1F487C"/>
          <w:spacing w:val="-12"/>
          <w:sz w:val="21"/>
        </w:rPr>
        <w:t> </w:t>
      </w:r>
      <w:r>
        <w:rPr>
          <w:b/>
          <w:color w:val="1F487C"/>
          <w:spacing w:val="-2"/>
          <w:sz w:val="21"/>
        </w:rPr>
        <w:t>classified</w:t>
      </w:r>
      <w:r>
        <w:rPr>
          <w:b/>
          <w:color w:val="1F487C"/>
          <w:spacing w:val="-12"/>
          <w:sz w:val="21"/>
        </w:rPr>
        <w:t> </w:t>
      </w:r>
      <w:r>
        <w:rPr>
          <w:b/>
          <w:color w:val="1F487C"/>
          <w:spacing w:val="-2"/>
          <w:sz w:val="21"/>
        </w:rPr>
        <w:t>as</w:t>
      </w:r>
      <w:r>
        <w:rPr>
          <w:b/>
          <w:color w:val="1F487C"/>
          <w:spacing w:val="-13"/>
          <w:sz w:val="21"/>
        </w:rPr>
        <w:t> </w:t>
      </w:r>
      <w:r>
        <w:rPr>
          <w:b/>
          <w:color w:val="1F487C"/>
          <w:spacing w:val="-2"/>
          <w:sz w:val="21"/>
        </w:rPr>
        <w:t>obese, overweight,</w:t>
      </w:r>
      <w:r>
        <w:rPr>
          <w:b/>
          <w:color w:val="1F487C"/>
          <w:spacing w:val="-13"/>
          <w:sz w:val="21"/>
        </w:rPr>
        <w:t> </w:t>
      </w:r>
      <w:r>
        <w:rPr>
          <w:b/>
          <w:color w:val="1F487C"/>
          <w:spacing w:val="-2"/>
          <w:sz w:val="21"/>
        </w:rPr>
        <w:t>normal</w:t>
      </w:r>
      <w:r>
        <w:rPr>
          <w:b/>
          <w:color w:val="1F487C"/>
          <w:spacing w:val="-12"/>
          <w:sz w:val="21"/>
        </w:rPr>
        <w:t> </w:t>
      </w:r>
      <w:r>
        <w:rPr>
          <w:b/>
          <w:color w:val="1F487C"/>
          <w:spacing w:val="-2"/>
          <w:sz w:val="21"/>
        </w:rPr>
        <w:t>weight</w:t>
      </w:r>
      <w:r>
        <w:rPr>
          <w:b/>
          <w:color w:val="1F487C"/>
          <w:spacing w:val="-13"/>
          <w:sz w:val="21"/>
        </w:rPr>
        <w:t> </w:t>
      </w:r>
      <w:r>
        <w:rPr>
          <w:b/>
          <w:color w:val="1F487C"/>
          <w:spacing w:val="-2"/>
          <w:sz w:val="21"/>
        </w:rPr>
        <w:t>or</w:t>
      </w:r>
      <w:r>
        <w:rPr>
          <w:b/>
          <w:color w:val="1F487C"/>
          <w:spacing w:val="-12"/>
          <w:sz w:val="21"/>
        </w:rPr>
        <w:t> </w:t>
      </w:r>
      <w:r>
        <w:rPr>
          <w:b/>
          <w:color w:val="1F487C"/>
          <w:spacing w:val="-2"/>
          <w:sz w:val="21"/>
        </w:rPr>
        <w:t>underweight</w:t>
      </w:r>
      <w:r>
        <w:rPr>
          <w:b/>
          <w:color w:val="1F487C"/>
          <w:spacing w:val="-12"/>
          <w:sz w:val="21"/>
        </w:rPr>
        <w:t> </w:t>
      </w:r>
      <w:r>
        <w:rPr>
          <w:b/>
          <w:color w:val="1F487C"/>
          <w:spacing w:val="-2"/>
          <w:sz w:val="21"/>
        </w:rPr>
        <w:t>according</w:t>
      </w:r>
      <w:r>
        <w:rPr>
          <w:b/>
          <w:color w:val="1F487C"/>
          <w:spacing w:val="-13"/>
          <w:sz w:val="21"/>
        </w:rPr>
        <w:t> </w:t>
      </w:r>
      <w:r>
        <w:rPr>
          <w:b/>
          <w:color w:val="1F487C"/>
          <w:spacing w:val="-2"/>
          <w:sz w:val="21"/>
        </w:rPr>
        <w:t>to</w:t>
      </w:r>
      <w:r>
        <w:rPr>
          <w:b/>
          <w:color w:val="1F487C"/>
          <w:spacing w:val="-12"/>
          <w:sz w:val="21"/>
        </w:rPr>
        <w:t> </w:t>
      </w:r>
      <w:r>
        <w:rPr>
          <w:b/>
          <w:color w:val="1F487C"/>
          <w:spacing w:val="-2"/>
          <w:sz w:val="21"/>
        </w:rPr>
        <w:t>Body</w:t>
      </w:r>
      <w:r>
        <w:rPr>
          <w:b/>
          <w:color w:val="1F487C"/>
          <w:spacing w:val="-13"/>
          <w:sz w:val="21"/>
        </w:rPr>
        <w:t> </w:t>
      </w:r>
      <w:r>
        <w:rPr>
          <w:b/>
          <w:color w:val="1F487C"/>
          <w:spacing w:val="-2"/>
          <w:sz w:val="21"/>
        </w:rPr>
        <w:t>Mass</w:t>
      </w:r>
      <w:r>
        <w:rPr>
          <w:b/>
          <w:color w:val="1F487C"/>
          <w:spacing w:val="-12"/>
          <w:sz w:val="21"/>
        </w:rPr>
        <w:t> </w:t>
      </w:r>
      <w:r>
        <w:rPr>
          <w:b/>
          <w:color w:val="1F487C"/>
          <w:spacing w:val="-2"/>
          <w:sz w:val="21"/>
        </w:rPr>
        <w:t>Index</w:t>
      </w:r>
      <w:r>
        <w:rPr>
          <w:b/>
          <w:color w:val="1F487C"/>
          <w:spacing w:val="-12"/>
          <w:sz w:val="21"/>
        </w:rPr>
        <w:t> </w:t>
      </w:r>
      <w:r>
        <w:rPr>
          <w:b/>
          <w:color w:val="1F487C"/>
          <w:spacing w:val="-2"/>
          <w:sz w:val="21"/>
        </w:rPr>
        <w:t>(BMI)</w:t>
      </w:r>
      <w:r>
        <w:rPr>
          <w:b/>
          <w:color w:val="1F487C"/>
          <w:spacing w:val="-13"/>
          <w:sz w:val="21"/>
        </w:rPr>
        <w:t> </w:t>
      </w:r>
      <w:r>
        <w:rPr>
          <w:b/>
          <w:color w:val="1F487C"/>
          <w:spacing w:val="-2"/>
          <w:sz w:val="21"/>
        </w:rPr>
        <w:t>by</w:t>
      </w:r>
      <w:r>
        <w:rPr>
          <w:b/>
          <w:color w:val="1F487C"/>
          <w:spacing w:val="-12"/>
          <w:sz w:val="21"/>
        </w:rPr>
        <w:t> </w:t>
      </w:r>
      <w:r>
        <w:rPr>
          <w:b/>
          <w:color w:val="1F487C"/>
          <w:spacing w:val="-2"/>
          <w:sz w:val="21"/>
        </w:rPr>
        <w:t>age.</w:t>
      </w:r>
      <w:r>
        <w:rPr>
          <w:b/>
          <w:color w:val="1F487C"/>
          <w:spacing w:val="14"/>
          <w:sz w:val="21"/>
        </w:rPr>
        <w:t> </w:t>
      </w:r>
      <w:r>
        <w:rPr>
          <w:b/>
          <w:color w:val="1F487C"/>
          <w:spacing w:val="-2"/>
          <w:sz w:val="21"/>
        </w:rPr>
        <w:t>Examples</w:t>
      </w:r>
      <w:r>
        <w:rPr>
          <w:b/>
          <w:color w:val="1F487C"/>
          <w:spacing w:val="-12"/>
          <w:sz w:val="21"/>
        </w:rPr>
        <w:t> </w:t>
      </w:r>
      <w:r>
        <w:rPr>
          <w:b/>
          <w:color w:val="1F487C"/>
          <w:spacing w:val="-2"/>
          <w:sz w:val="21"/>
        </w:rPr>
        <w:t>of</w:t>
      </w:r>
      <w:r>
        <w:rPr>
          <w:b/>
          <w:color w:val="1F487C"/>
          <w:spacing w:val="-13"/>
          <w:sz w:val="21"/>
        </w:rPr>
        <w:t> </w:t>
      </w:r>
      <w:r>
        <w:rPr>
          <w:b/>
          <w:color w:val="1F487C"/>
          <w:spacing w:val="-2"/>
          <w:sz w:val="21"/>
        </w:rPr>
        <w:t>how </w:t>
      </w:r>
      <w:r>
        <w:rPr>
          <w:b/>
          <w:color w:val="1F487C"/>
          <w:spacing w:val="-4"/>
          <w:sz w:val="21"/>
        </w:rPr>
        <w:t>to</w:t>
      </w:r>
      <w:r>
        <w:rPr>
          <w:b/>
          <w:color w:val="1F487C"/>
          <w:spacing w:val="-11"/>
          <w:sz w:val="21"/>
        </w:rPr>
        <w:t> </w:t>
      </w:r>
      <w:r>
        <w:rPr>
          <w:b/>
          <w:color w:val="1F487C"/>
          <w:spacing w:val="-4"/>
          <w:sz w:val="21"/>
        </w:rPr>
        <w:t>interpret</w:t>
      </w:r>
      <w:r>
        <w:rPr>
          <w:b/>
          <w:color w:val="1F487C"/>
          <w:spacing w:val="-10"/>
          <w:sz w:val="21"/>
        </w:rPr>
        <w:t> </w:t>
      </w:r>
      <w:r>
        <w:rPr>
          <w:b/>
          <w:color w:val="1F487C"/>
          <w:spacing w:val="-4"/>
          <w:sz w:val="21"/>
        </w:rPr>
        <w:t>the</w:t>
      </w:r>
      <w:r>
        <w:rPr>
          <w:b/>
          <w:color w:val="1F487C"/>
          <w:spacing w:val="-11"/>
          <w:sz w:val="21"/>
        </w:rPr>
        <w:t> </w:t>
      </w:r>
      <w:r>
        <w:rPr>
          <w:b/>
          <w:color w:val="1F487C"/>
          <w:spacing w:val="-4"/>
          <w:sz w:val="21"/>
        </w:rPr>
        <w:t>information</w:t>
      </w:r>
      <w:r>
        <w:rPr>
          <w:b/>
          <w:color w:val="1F487C"/>
          <w:spacing w:val="-10"/>
          <w:sz w:val="21"/>
        </w:rPr>
        <w:t> </w:t>
      </w:r>
      <w:r>
        <w:rPr>
          <w:b/>
          <w:color w:val="1F487C"/>
          <w:spacing w:val="-4"/>
          <w:sz w:val="21"/>
        </w:rPr>
        <w:t>in</w:t>
      </w:r>
      <w:r>
        <w:rPr>
          <w:b/>
          <w:color w:val="1F487C"/>
          <w:spacing w:val="-10"/>
          <w:sz w:val="21"/>
        </w:rPr>
        <w:t> </w:t>
      </w:r>
      <w:r>
        <w:rPr>
          <w:b/>
          <w:color w:val="1F487C"/>
          <w:spacing w:val="-4"/>
          <w:sz w:val="21"/>
        </w:rPr>
        <w:t>the</w:t>
      </w:r>
      <w:r>
        <w:rPr>
          <w:b/>
          <w:color w:val="1F487C"/>
          <w:spacing w:val="-11"/>
          <w:sz w:val="21"/>
        </w:rPr>
        <w:t> </w:t>
      </w:r>
      <w:r>
        <w:rPr>
          <w:b/>
          <w:color w:val="1F487C"/>
          <w:spacing w:val="-4"/>
          <w:sz w:val="21"/>
        </w:rPr>
        <w:t>graph</w:t>
      </w:r>
      <w:r>
        <w:rPr>
          <w:b/>
          <w:color w:val="1F487C"/>
          <w:spacing w:val="-10"/>
          <w:sz w:val="21"/>
        </w:rPr>
        <w:t> </w:t>
      </w:r>
      <w:r>
        <w:rPr>
          <w:b/>
          <w:color w:val="1F487C"/>
          <w:spacing w:val="-4"/>
          <w:sz w:val="21"/>
        </w:rPr>
        <w:t>include:</w:t>
      </w:r>
      <w:r>
        <w:rPr>
          <w:b/>
          <w:color w:val="1F487C"/>
          <w:spacing w:val="-11"/>
          <w:sz w:val="21"/>
        </w:rPr>
        <w:t> </w:t>
      </w:r>
      <w:r>
        <w:rPr>
          <w:b/>
          <w:color w:val="1F487C"/>
          <w:spacing w:val="-4"/>
          <w:sz w:val="21"/>
        </w:rPr>
        <w:t>55%</w:t>
      </w:r>
      <w:r>
        <w:rPr>
          <w:b/>
          <w:color w:val="1F487C"/>
          <w:spacing w:val="-10"/>
          <w:sz w:val="21"/>
        </w:rPr>
        <w:t> </w:t>
      </w:r>
      <w:r>
        <w:rPr>
          <w:b/>
          <w:color w:val="1F487C"/>
          <w:spacing w:val="-4"/>
          <w:sz w:val="21"/>
        </w:rPr>
        <w:t>of</w:t>
      </w:r>
      <w:r>
        <w:rPr>
          <w:b/>
          <w:color w:val="1F487C"/>
          <w:spacing w:val="-10"/>
          <w:sz w:val="21"/>
        </w:rPr>
        <w:t> </w:t>
      </w:r>
      <w:r>
        <w:rPr>
          <w:b/>
          <w:color w:val="1F487C"/>
          <w:spacing w:val="-4"/>
          <w:sz w:val="21"/>
        </w:rPr>
        <w:t>all</w:t>
      </w:r>
      <w:r>
        <w:rPr>
          <w:b/>
          <w:color w:val="1F487C"/>
          <w:spacing w:val="-11"/>
          <w:sz w:val="21"/>
        </w:rPr>
        <w:t> </w:t>
      </w:r>
      <w:r>
        <w:rPr>
          <w:b/>
          <w:color w:val="1F487C"/>
          <w:spacing w:val="-4"/>
          <w:sz w:val="21"/>
        </w:rPr>
        <w:t>Seneca</w:t>
      </w:r>
      <w:r>
        <w:rPr>
          <w:b/>
          <w:color w:val="1F487C"/>
          <w:spacing w:val="-10"/>
          <w:sz w:val="21"/>
        </w:rPr>
        <w:t> </w:t>
      </w:r>
      <w:r>
        <w:rPr>
          <w:b/>
          <w:color w:val="1F487C"/>
          <w:spacing w:val="-4"/>
          <w:sz w:val="21"/>
        </w:rPr>
        <w:t>County</w:t>
      </w:r>
      <w:r>
        <w:rPr>
          <w:b/>
          <w:color w:val="1F487C"/>
          <w:spacing w:val="-10"/>
          <w:sz w:val="21"/>
        </w:rPr>
        <w:t> </w:t>
      </w:r>
      <w:r>
        <w:rPr>
          <w:b/>
          <w:color w:val="1F487C"/>
          <w:spacing w:val="-4"/>
          <w:sz w:val="21"/>
        </w:rPr>
        <w:t>youth</w:t>
      </w:r>
      <w:r>
        <w:rPr>
          <w:b/>
          <w:color w:val="1F487C"/>
          <w:spacing w:val="-11"/>
          <w:sz w:val="21"/>
        </w:rPr>
        <w:t> </w:t>
      </w:r>
      <w:r>
        <w:rPr>
          <w:b/>
          <w:color w:val="1F487C"/>
          <w:spacing w:val="-4"/>
          <w:sz w:val="21"/>
        </w:rPr>
        <w:t>were</w:t>
      </w:r>
      <w:r>
        <w:rPr>
          <w:b/>
          <w:color w:val="1F487C"/>
          <w:spacing w:val="-10"/>
          <w:sz w:val="21"/>
        </w:rPr>
        <w:t> </w:t>
      </w:r>
      <w:r>
        <w:rPr>
          <w:b/>
          <w:color w:val="1F487C"/>
          <w:spacing w:val="-4"/>
          <w:sz w:val="21"/>
        </w:rPr>
        <w:t>classified</w:t>
      </w:r>
      <w:r>
        <w:rPr>
          <w:b/>
          <w:color w:val="1F487C"/>
          <w:spacing w:val="-11"/>
          <w:sz w:val="21"/>
        </w:rPr>
        <w:t> </w:t>
      </w:r>
      <w:r>
        <w:rPr>
          <w:b/>
          <w:color w:val="1F487C"/>
          <w:spacing w:val="-4"/>
          <w:sz w:val="21"/>
        </w:rPr>
        <w:t>as</w:t>
      </w:r>
      <w:r>
        <w:rPr>
          <w:b/>
          <w:color w:val="1F487C"/>
          <w:spacing w:val="-10"/>
          <w:sz w:val="21"/>
        </w:rPr>
        <w:t> </w:t>
      </w:r>
      <w:r>
        <w:rPr>
          <w:b/>
          <w:color w:val="1F487C"/>
          <w:spacing w:val="-4"/>
          <w:sz w:val="21"/>
        </w:rPr>
        <w:t>normal </w:t>
      </w:r>
      <w:r>
        <w:rPr>
          <w:b/>
          <w:color w:val="1F487C"/>
          <w:spacing w:val="-2"/>
          <w:sz w:val="21"/>
        </w:rPr>
        <w:t>weight,</w:t>
      </w:r>
      <w:r>
        <w:rPr>
          <w:b/>
          <w:color w:val="1F487C"/>
          <w:spacing w:val="-13"/>
          <w:sz w:val="21"/>
        </w:rPr>
        <w:t> </w:t>
      </w:r>
      <w:r>
        <w:rPr>
          <w:b/>
          <w:color w:val="1F487C"/>
          <w:spacing w:val="-2"/>
          <w:sz w:val="21"/>
        </w:rPr>
        <w:t>24%</w:t>
      </w:r>
      <w:r>
        <w:rPr>
          <w:b/>
          <w:color w:val="1F487C"/>
          <w:spacing w:val="-12"/>
          <w:sz w:val="21"/>
        </w:rPr>
        <w:t> </w:t>
      </w:r>
      <w:r>
        <w:rPr>
          <w:b/>
          <w:color w:val="1F487C"/>
          <w:spacing w:val="-2"/>
          <w:sz w:val="21"/>
        </w:rPr>
        <w:t>were</w:t>
      </w:r>
      <w:r>
        <w:rPr>
          <w:b/>
          <w:color w:val="1F487C"/>
          <w:spacing w:val="-13"/>
          <w:sz w:val="21"/>
        </w:rPr>
        <w:t> </w:t>
      </w:r>
      <w:r>
        <w:rPr>
          <w:b/>
          <w:color w:val="1F487C"/>
          <w:spacing w:val="-2"/>
          <w:sz w:val="21"/>
        </w:rPr>
        <w:t>obese,</w:t>
      </w:r>
      <w:r>
        <w:rPr>
          <w:b/>
          <w:color w:val="1F487C"/>
          <w:spacing w:val="-12"/>
          <w:sz w:val="21"/>
        </w:rPr>
        <w:t> </w:t>
      </w:r>
      <w:r>
        <w:rPr>
          <w:b/>
          <w:color w:val="1F487C"/>
          <w:spacing w:val="-2"/>
          <w:sz w:val="21"/>
        </w:rPr>
        <w:t>19%</w:t>
      </w:r>
      <w:r>
        <w:rPr>
          <w:b/>
          <w:color w:val="1F487C"/>
          <w:spacing w:val="-12"/>
          <w:sz w:val="21"/>
        </w:rPr>
        <w:t> </w:t>
      </w:r>
      <w:r>
        <w:rPr>
          <w:b/>
          <w:color w:val="1F487C"/>
          <w:spacing w:val="-2"/>
          <w:sz w:val="21"/>
        </w:rPr>
        <w:t>were</w:t>
      </w:r>
      <w:r>
        <w:rPr>
          <w:b/>
          <w:color w:val="1F487C"/>
          <w:spacing w:val="-13"/>
          <w:sz w:val="21"/>
        </w:rPr>
        <w:t> </w:t>
      </w:r>
      <w:r>
        <w:rPr>
          <w:b/>
          <w:color w:val="1F487C"/>
          <w:spacing w:val="-2"/>
          <w:sz w:val="21"/>
        </w:rPr>
        <w:t>overweight,</w:t>
      </w:r>
      <w:r>
        <w:rPr>
          <w:b/>
          <w:color w:val="1F487C"/>
          <w:spacing w:val="-12"/>
          <w:sz w:val="21"/>
        </w:rPr>
        <w:t> </w:t>
      </w:r>
      <w:r>
        <w:rPr>
          <w:b/>
          <w:color w:val="1F487C"/>
          <w:spacing w:val="-2"/>
          <w:sz w:val="21"/>
        </w:rPr>
        <w:t>and</w:t>
      </w:r>
      <w:r>
        <w:rPr>
          <w:b/>
          <w:color w:val="1F487C"/>
          <w:spacing w:val="-13"/>
          <w:sz w:val="21"/>
        </w:rPr>
        <w:t> </w:t>
      </w:r>
      <w:r>
        <w:rPr>
          <w:b/>
          <w:color w:val="1F487C"/>
          <w:spacing w:val="-2"/>
          <w:sz w:val="21"/>
        </w:rPr>
        <w:t>2%</w:t>
      </w:r>
      <w:r>
        <w:rPr>
          <w:b/>
          <w:color w:val="1F487C"/>
          <w:spacing w:val="-12"/>
          <w:sz w:val="21"/>
        </w:rPr>
        <w:t> </w:t>
      </w:r>
      <w:r>
        <w:rPr>
          <w:b/>
          <w:color w:val="1F487C"/>
          <w:spacing w:val="-2"/>
          <w:sz w:val="21"/>
        </w:rPr>
        <w:t>were</w:t>
      </w:r>
      <w:r>
        <w:rPr>
          <w:b/>
          <w:color w:val="1F487C"/>
          <w:spacing w:val="-12"/>
          <w:sz w:val="21"/>
        </w:rPr>
        <w:t> </w:t>
      </w:r>
      <w:r>
        <w:rPr>
          <w:b/>
          <w:color w:val="1F487C"/>
          <w:spacing w:val="-2"/>
          <w:sz w:val="21"/>
        </w:rPr>
        <w:t>underweight</w:t>
      </w:r>
      <w:r>
        <w:rPr>
          <w:b/>
          <w:color w:val="1F487C"/>
          <w:spacing w:val="-13"/>
          <w:sz w:val="21"/>
        </w:rPr>
        <w:t> </w:t>
      </w:r>
      <w:r>
        <w:rPr>
          <w:b/>
          <w:color w:val="1F487C"/>
          <w:spacing w:val="-2"/>
          <w:sz w:val="21"/>
        </w:rPr>
        <w:t>for</w:t>
      </w:r>
      <w:r>
        <w:rPr>
          <w:b/>
          <w:color w:val="1F487C"/>
          <w:spacing w:val="-12"/>
          <w:sz w:val="21"/>
        </w:rPr>
        <w:t> </w:t>
      </w:r>
      <w:r>
        <w:rPr>
          <w:b/>
          <w:color w:val="1F487C"/>
          <w:spacing w:val="-2"/>
          <w:sz w:val="21"/>
        </w:rPr>
        <w:t>their</w:t>
      </w:r>
      <w:r>
        <w:rPr>
          <w:b/>
          <w:color w:val="1F487C"/>
          <w:spacing w:val="-12"/>
          <w:sz w:val="21"/>
        </w:rPr>
        <w:t> </w:t>
      </w:r>
      <w:r>
        <w:rPr>
          <w:b/>
          <w:color w:val="1F487C"/>
          <w:spacing w:val="-2"/>
          <w:sz w:val="21"/>
        </w:rPr>
        <w:t>age</w:t>
      </w:r>
      <w:r>
        <w:rPr>
          <w:b/>
          <w:color w:val="1F487C"/>
          <w:spacing w:val="-13"/>
          <w:sz w:val="21"/>
        </w:rPr>
        <w:t> </w:t>
      </w:r>
      <w:r>
        <w:rPr>
          <w:b/>
          <w:color w:val="1F487C"/>
          <w:spacing w:val="-2"/>
          <w:sz w:val="21"/>
        </w:rPr>
        <w:t>and</w:t>
      </w:r>
      <w:r>
        <w:rPr>
          <w:b/>
          <w:color w:val="1F487C"/>
          <w:spacing w:val="-12"/>
          <w:sz w:val="21"/>
        </w:rPr>
        <w:t> </w:t>
      </w:r>
      <w:r>
        <w:rPr>
          <w:b/>
          <w:color w:val="1F487C"/>
          <w:spacing w:val="-2"/>
          <w:sz w:val="21"/>
        </w:rPr>
        <w:t>gender.</w:t>
      </w:r>
    </w:p>
    <w:p>
      <w:pPr>
        <w:pStyle w:val="Heading5"/>
        <w:spacing w:before="158"/>
        <w:ind w:left="993" w:right="505"/>
        <w:jc w:val="center"/>
      </w:pPr>
      <w:r>
        <w:rPr/>
        <w:t>Seneca</w:t>
      </w:r>
      <w:r>
        <w:rPr>
          <w:spacing w:val="-8"/>
        </w:rPr>
        <w:t> </w:t>
      </w:r>
      <w:r>
        <w:rPr/>
        <w:t>County</w:t>
      </w:r>
      <w:r>
        <w:rPr>
          <w:spacing w:val="-3"/>
        </w:rPr>
        <w:t> </w:t>
      </w:r>
      <w:r>
        <w:rPr/>
        <w:t>Youth</w:t>
      </w:r>
      <w:r>
        <w:rPr>
          <w:spacing w:val="-5"/>
        </w:rPr>
        <w:t> </w:t>
      </w:r>
      <w:r>
        <w:rPr/>
        <w:t>BMI</w:t>
      </w:r>
      <w:r>
        <w:rPr>
          <w:spacing w:val="-2"/>
        </w:rPr>
        <w:t> Classifications</w:t>
      </w:r>
    </w:p>
    <w:p>
      <w:pPr>
        <w:pStyle w:val="Heading5"/>
        <w:spacing w:after="0"/>
        <w:jc w:val="center"/>
        <w:sectPr>
          <w:pgSz w:w="12240" w:h="15840"/>
          <w:pgMar w:header="0" w:footer="734" w:top="780" w:bottom="920" w:left="0" w:right="360"/>
        </w:sectPr>
      </w:pPr>
    </w:p>
    <w:p>
      <w:pPr>
        <w:pStyle w:val="BodyText"/>
        <w:spacing w:before="7"/>
        <w:rPr>
          <w:b/>
        </w:rPr>
      </w:pPr>
    </w:p>
    <w:p>
      <w:pPr>
        <w:pStyle w:val="BodyText"/>
        <w:ind w:left="894"/>
      </w:pPr>
      <w:r>
        <w:rPr>
          <w:spacing w:val="-4"/>
        </w:rPr>
        <w:t>100%</w:t>
      </w:r>
    </w:p>
    <w:p>
      <w:pPr>
        <w:pStyle w:val="Heading8"/>
        <w:tabs>
          <w:tab w:pos="1785" w:val="left" w:leader="none"/>
          <w:tab w:pos="2975" w:val="left" w:leader="none"/>
        </w:tabs>
        <w:spacing w:before="81"/>
        <w:ind w:left="594"/>
      </w:pPr>
      <w:r>
        <w:rPr>
          <w:b w:val="0"/>
        </w:rPr>
        <w:br w:type="column"/>
      </w:r>
      <w:r>
        <w:rPr>
          <w:spacing w:val="-5"/>
          <w:position w:val="-2"/>
        </w:rPr>
        <w:t>2%</w:t>
      </w:r>
      <w:r>
        <w:rPr>
          <w:position w:val="-2"/>
        </w:rPr>
        <w:tab/>
      </w:r>
      <w:r>
        <w:rPr>
          <w:spacing w:val="-5"/>
          <w:position w:val="-6"/>
        </w:rPr>
        <w:t>3%</w:t>
      </w:r>
      <w:r>
        <w:rPr>
          <w:position w:val="-6"/>
        </w:rPr>
        <w:tab/>
      </w:r>
      <w:r>
        <w:rPr>
          <w:spacing w:val="-5"/>
        </w:rPr>
        <w:t>1%</w:t>
      </w:r>
    </w:p>
    <w:p>
      <w:pPr>
        <w:tabs>
          <w:tab w:pos="2085" w:val="left" w:leader="none"/>
        </w:tabs>
        <w:spacing w:before="150"/>
        <w:ind w:left="894" w:right="0" w:firstLine="0"/>
        <w:jc w:val="left"/>
        <w:rPr>
          <w:b/>
          <w:sz w:val="20"/>
        </w:rPr>
      </w:pPr>
      <w:r>
        <w:rPr/>
        <w:br w:type="column"/>
      </w:r>
      <w:r>
        <w:rPr>
          <w:b/>
          <w:spacing w:val="-5"/>
          <w:sz w:val="20"/>
        </w:rPr>
        <w:t>3%</w:t>
      </w:r>
      <w:r>
        <w:rPr>
          <w:b/>
          <w:sz w:val="20"/>
        </w:rPr>
        <w:tab/>
      </w:r>
      <w:r>
        <w:rPr>
          <w:b/>
          <w:spacing w:val="-5"/>
          <w:sz w:val="20"/>
        </w:rPr>
        <w:t>3%</w:t>
      </w:r>
    </w:p>
    <w:p>
      <w:pPr>
        <w:spacing w:after="0"/>
        <w:jc w:val="left"/>
        <w:rPr>
          <w:b/>
          <w:sz w:val="20"/>
        </w:rPr>
        <w:sectPr>
          <w:type w:val="continuous"/>
          <w:pgSz w:w="12240" w:h="15840"/>
          <w:pgMar w:header="0" w:footer="734" w:top="1060" w:bottom="280" w:left="0" w:right="360"/>
          <w:cols w:num="3" w:equalWidth="0">
            <w:col w:w="1382" w:space="40"/>
            <w:col w:w="3305" w:space="3539"/>
            <w:col w:w="3614"/>
          </w:cols>
        </w:sectPr>
      </w:pPr>
    </w:p>
    <w:p>
      <w:pPr>
        <w:pStyle w:val="BodyText"/>
        <w:spacing w:before="216"/>
        <w:rPr>
          <w:b/>
        </w:rPr>
      </w:pPr>
    </w:p>
    <w:p>
      <w:pPr>
        <w:pStyle w:val="BodyText"/>
        <w:ind w:left="1001"/>
      </w:pPr>
      <w:r>
        <w:rPr>
          <w:spacing w:val="-5"/>
        </w:rPr>
        <w:t>80%</w:t>
      </w:r>
    </w:p>
    <w:p>
      <w:pPr>
        <w:pStyle w:val="BodyText"/>
        <w:spacing w:before="217"/>
      </w:pPr>
    </w:p>
    <w:p>
      <w:pPr>
        <w:pStyle w:val="BodyText"/>
        <w:ind w:left="1001"/>
      </w:pPr>
      <w:r>
        <w:rPr>
          <w:spacing w:val="-5"/>
        </w:rPr>
        <w:t>60%</w:t>
      </w:r>
    </w:p>
    <w:p>
      <w:pPr>
        <w:pStyle w:val="BodyText"/>
        <w:spacing w:before="216"/>
      </w:pPr>
    </w:p>
    <w:p>
      <w:pPr>
        <w:pStyle w:val="BodyText"/>
        <w:ind w:left="1001"/>
      </w:pPr>
      <w:r>
        <w:rPr>
          <w:spacing w:val="-5"/>
        </w:rPr>
        <w:t>40%</w:t>
      </w:r>
    </w:p>
    <w:p>
      <w:pPr>
        <w:pStyle w:val="BodyText"/>
        <w:spacing w:before="216"/>
      </w:pPr>
    </w:p>
    <w:p>
      <w:pPr>
        <w:pStyle w:val="BodyText"/>
        <w:ind w:left="1001"/>
      </w:pPr>
      <w:r>
        <w:rPr>
          <w:spacing w:val="-5"/>
        </w:rPr>
        <w:t>20%</w:t>
      </w:r>
    </w:p>
    <w:p>
      <w:pPr>
        <w:pStyle w:val="BodyText"/>
        <w:spacing w:before="117"/>
      </w:pPr>
    </w:p>
    <w:p>
      <w:pPr>
        <w:pStyle w:val="BodyText"/>
        <w:spacing w:after="0"/>
        <w:sectPr>
          <w:type w:val="continuous"/>
          <w:pgSz w:w="12240" w:h="15840"/>
          <w:pgMar w:header="0" w:footer="734" w:top="1060" w:bottom="280" w:left="0" w:right="360"/>
        </w:sectPr>
      </w:pPr>
    </w:p>
    <w:p>
      <w:pPr>
        <w:pStyle w:val="BodyText"/>
        <w:spacing w:before="100"/>
        <w:ind w:left="1109"/>
      </w:pPr>
      <w:r>
        <w:rPr>
          <w:spacing w:val="-5"/>
        </w:rPr>
        <w:t>0%</w:t>
      </w:r>
    </w:p>
    <w:p>
      <w:pPr>
        <w:pStyle w:val="BodyText"/>
        <w:tabs>
          <w:tab w:pos="1228" w:val="left" w:leader="none"/>
          <w:tab w:pos="2313" w:val="left" w:leader="none"/>
          <w:tab w:pos="3518" w:val="left" w:leader="none"/>
        </w:tabs>
        <w:spacing w:before="17"/>
        <w:ind w:right="70"/>
        <w:jc w:val="right"/>
      </w:pPr>
      <w:r>
        <w:rPr>
          <w:spacing w:val="-2"/>
        </w:rPr>
        <w:t>Total</w:t>
      </w:r>
      <w:r>
        <w:rPr/>
        <w:tab/>
      </w:r>
      <w:r>
        <w:rPr>
          <w:spacing w:val="-4"/>
        </w:rPr>
        <w:t>Male</w:t>
      </w:r>
      <w:r>
        <w:rPr/>
        <w:tab/>
      </w:r>
      <w:r>
        <w:rPr>
          <w:spacing w:val="-2"/>
        </w:rPr>
        <w:t>Female</w:t>
      </w:r>
      <w:r>
        <w:rPr/>
        <w:tab/>
        <w:t>13</w:t>
      </w:r>
      <w:r>
        <w:rPr>
          <w:spacing w:val="-3"/>
        </w:rPr>
        <w:t> </w:t>
      </w:r>
      <w:r>
        <w:rPr>
          <w:spacing w:val="-5"/>
        </w:rPr>
        <w:t>and</w:t>
      </w:r>
    </w:p>
    <w:p>
      <w:pPr>
        <w:pStyle w:val="BodyText"/>
        <w:jc w:val="right"/>
      </w:pPr>
      <w:r>
        <w:rPr>
          <w:spacing w:val="-2"/>
        </w:rPr>
        <w:t>Younger</w:t>
      </w:r>
    </w:p>
    <w:p>
      <w:pPr>
        <w:pStyle w:val="BodyText"/>
        <w:spacing w:before="117"/>
      </w:pPr>
      <w:r>
        <w:rPr/>
        <w:br w:type="column"/>
      </w:r>
      <w:r>
        <w:rPr/>
      </w:r>
    </w:p>
    <w:p>
      <w:pPr>
        <w:pStyle w:val="BodyText"/>
        <w:tabs>
          <w:tab w:pos="1392" w:val="left" w:leader="none"/>
          <w:tab w:pos="2847" w:val="left" w:leader="none"/>
        </w:tabs>
        <w:ind w:left="414"/>
      </w:pPr>
      <w:r>
        <w:rPr/>
        <mc:AlternateContent>
          <mc:Choice Requires="wps">
            <w:drawing>
              <wp:anchor distT="0" distB="0" distL="0" distR="0" allowOverlap="1" layoutInCell="1" locked="0" behindDoc="0" simplePos="0" relativeHeight="15809536">
                <wp:simplePos x="0" y="0"/>
                <wp:positionH relativeFrom="page">
                  <wp:posOffset>952944</wp:posOffset>
                </wp:positionH>
                <wp:positionV relativeFrom="paragraph">
                  <wp:posOffset>-2288252</wp:posOffset>
                </wp:positionV>
                <wp:extent cx="6089650" cy="2247900"/>
                <wp:effectExtent l="0" t="0" r="0" b="0"/>
                <wp:wrapNone/>
                <wp:docPr id="1671" name="Group 1671"/>
                <wp:cNvGraphicFramePr>
                  <a:graphicFrameLocks/>
                </wp:cNvGraphicFramePr>
                <a:graphic>
                  <a:graphicData uri="http://schemas.microsoft.com/office/word/2010/wordprocessingGroup">
                    <wpg:wgp>
                      <wpg:cNvPr id="1671" name="Group 1671"/>
                      <wpg:cNvGrpSpPr/>
                      <wpg:grpSpPr>
                        <a:xfrm>
                          <a:off x="0" y="0"/>
                          <a:ext cx="6089650" cy="2247900"/>
                          <a:chExt cx="6089650" cy="2247900"/>
                        </a:xfrm>
                      </wpg:grpSpPr>
                      <wps:wsp>
                        <wps:cNvPr id="1672" name="Graphic 1672"/>
                        <wps:cNvSpPr/>
                        <wps:spPr>
                          <a:xfrm>
                            <a:off x="40513" y="1587"/>
                            <a:ext cx="6047740" cy="2205355"/>
                          </a:xfrm>
                          <a:custGeom>
                            <a:avLst/>
                            <a:gdLst/>
                            <a:ahLst/>
                            <a:cxnLst/>
                            <a:rect l="l" t="t" r="r" b="b"/>
                            <a:pathLst>
                              <a:path w="6047740" h="2205355">
                                <a:moveTo>
                                  <a:pt x="0" y="2205228"/>
                                </a:moveTo>
                                <a:lnTo>
                                  <a:pt x="6047358" y="2205228"/>
                                </a:lnTo>
                                <a:lnTo>
                                  <a:pt x="6047358" y="0"/>
                                </a:lnTo>
                                <a:lnTo>
                                  <a:pt x="0" y="0"/>
                                </a:lnTo>
                                <a:lnTo>
                                  <a:pt x="0" y="2205228"/>
                                </a:lnTo>
                                <a:close/>
                              </a:path>
                            </a:pathLst>
                          </a:custGeom>
                          <a:ln w="3175">
                            <a:solidFill>
                              <a:srgbClr val="000000"/>
                            </a:solidFill>
                            <a:prstDash val="solid"/>
                          </a:ln>
                        </wps:spPr>
                        <wps:bodyPr wrap="square" lIns="0" tIns="0" rIns="0" bIns="0" rtlCol="0">
                          <a:prstTxWarp prst="textNoShape">
                            <a:avLst/>
                          </a:prstTxWarp>
                          <a:noAutofit/>
                        </wps:bodyPr>
                      </wps:wsp>
                      <wps:wsp>
                        <wps:cNvPr id="1673" name="Graphic 1673"/>
                        <wps:cNvSpPr/>
                        <wps:spPr>
                          <a:xfrm>
                            <a:off x="167195" y="1545246"/>
                            <a:ext cx="4282440" cy="661670"/>
                          </a:xfrm>
                          <a:custGeom>
                            <a:avLst/>
                            <a:gdLst/>
                            <a:ahLst/>
                            <a:cxnLst/>
                            <a:rect l="l" t="t" r="r" b="b"/>
                            <a:pathLst>
                              <a:path w="4282440" h="661670">
                                <a:moveTo>
                                  <a:pt x="502920" y="131724"/>
                                </a:moveTo>
                                <a:lnTo>
                                  <a:pt x="0" y="131724"/>
                                </a:lnTo>
                                <a:lnTo>
                                  <a:pt x="0" y="661568"/>
                                </a:lnTo>
                                <a:lnTo>
                                  <a:pt x="502920" y="661568"/>
                                </a:lnTo>
                                <a:lnTo>
                                  <a:pt x="502920" y="131724"/>
                                </a:lnTo>
                                <a:close/>
                              </a:path>
                              <a:path w="4282440" h="661670">
                                <a:moveTo>
                                  <a:pt x="1259217" y="0"/>
                                </a:moveTo>
                                <a:lnTo>
                                  <a:pt x="755269" y="0"/>
                                </a:lnTo>
                                <a:lnTo>
                                  <a:pt x="755269" y="661568"/>
                                </a:lnTo>
                                <a:lnTo>
                                  <a:pt x="1259217" y="661568"/>
                                </a:lnTo>
                                <a:lnTo>
                                  <a:pt x="1259217" y="0"/>
                                </a:lnTo>
                                <a:close/>
                              </a:path>
                              <a:path w="4282440" h="661670">
                                <a:moveTo>
                                  <a:pt x="2014728" y="331368"/>
                                </a:moveTo>
                                <a:lnTo>
                                  <a:pt x="1511808" y="331368"/>
                                </a:lnTo>
                                <a:lnTo>
                                  <a:pt x="1511808" y="661568"/>
                                </a:lnTo>
                                <a:lnTo>
                                  <a:pt x="2014728" y="661568"/>
                                </a:lnTo>
                                <a:lnTo>
                                  <a:pt x="2014728" y="331368"/>
                                </a:lnTo>
                                <a:close/>
                              </a:path>
                              <a:path w="4282440" h="661670">
                                <a:moveTo>
                                  <a:pt x="2770632" y="639216"/>
                                </a:moveTo>
                                <a:lnTo>
                                  <a:pt x="2267712" y="639216"/>
                                </a:lnTo>
                                <a:lnTo>
                                  <a:pt x="2267712" y="661568"/>
                                </a:lnTo>
                                <a:lnTo>
                                  <a:pt x="2770632" y="661568"/>
                                </a:lnTo>
                                <a:lnTo>
                                  <a:pt x="2770632" y="639216"/>
                                </a:lnTo>
                                <a:close/>
                              </a:path>
                              <a:path w="4282440" h="661670">
                                <a:moveTo>
                                  <a:pt x="3526536" y="595020"/>
                                </a:moveTo>
                                <a:lnTo>
                                  <a:pt x="3023616" y="595020"/>
                                </a:lnTo>
                                <a:lnTo>
                                  <a:pt x="3023616" y="661568"/>
                                </a:lnTo>
                                <a:lnTo>
                                  <a:pt x="3526536" y="661568"/>
                                </a:lnTo>
                                <a:lnTo>
                                  <a:pt x="3526536" y="595020"/>
                                </a:lnTo>
                                <a:close/>
                              </a:path>
                              <a:path w="4282440" h="661670">
                                <a:moveTo>
                                  <a:pt x="4282440" y="639216"/>
                                </a:moveTo>
                                <a:lnTo>
                                  <a:pt x="3779520" y="639216"/>
                                </a:lnTo>
                                <a:lnTo>
                                  <a:pt x="3779520" y="661568"/>
                                </a:lnTo>
                                <a:lnTo>
                                  <a:pt x="4282440" y="661568"/>
                                </a:lnTo>
                                <a:lnTo>
                                  <a:pt x="4282440" y="639216"/>
                                </a:lnTo>
                                <a:close/>
                              </a:path>
                            </a:pathLst>
                          </a:custGeom>
                          <a:solidFill>
                            <a:srgbClr val="FCEADA"/>
                          </a:solidFill>
                        </wps:spPr>
                        <wps:bodyPr wrap="square" lIns="0" tIns="0" rIns="0" bIns="0" rtlCol="0">
                          <a:prstTxWarp prst="textNoShape">
                            <a:avLst/>
                          </a:prstTxWarp>
                          <a:noAutofit/>
                        </wps:bodyPr>
                      </wps:wsp>
                      <wps:wsp>
                        <wps:cNvPr id="1674" name="Graphic 1674"/>
                        <wps:cNvSpPr/>
                        <wps:spPr>
                          <a:xfrm>
                            <a:off x="167195" y="1126807"/>
                            <a:ext cx="2014855" cy="749935"/>
                          </a:xfrm>
                          <a:custGeom>
                            <a:avLst/>
                            <a:gdLst/>
                            <a:ahLst/>
                            <a:cxnLst/>
                            <a:rect l="l" t="t" r="r" b="b"/>
                            <a:pathLst>
                              <a:path w="2014855" h="749935">
                                <a:moveTo>
                                  <a:pt x="502920" y="131064"/>
                                </a:moveTo>
                                <a:lnTo>
                                  <a:pt x="0" y="131064"/>
                                </a:lnTo>
                                <a:lnTo>
                                  <a:pt x="0" y="550164"/>
                                </a:lnTo>
                                <a:lnTo>
                                  <a:pt x="502920" y="550164"/>
                                </a:lnTo>
                                <a:lnTo>
                                  <a:pt x="502920" y="131064"/>
                                </a:lnTo>
                                <a:close/>
                              </a:path>
                              <a:path w="2014855" h="749935">
                                <a:moveTo>
                                  <a:pt x="1258824" y="0"/>
                                </a:moveTo>
                                <a:lnTo>
                                  <a:pt x="755904" y="0"/>
                                </a:lnTo>
                                <a:lnTo>
                                  <a:pt x="755904" y="419100"/>
                                </a:lnTo>
                                <a:lnTo>
                                  <a:pt x="1258824" y="419100"/>
                                </a:lnTo>
                                <a:lnTo>
                                  <a:pt x="1258824" y="0"/>
                                </a:lnTo>
                                <a:close/>
                              </a:path>
                              <a:path w="2014855" h="749935">
                                <a:moveTo>
                                  <a:pt x="2014728" y="307848"/>
                                </a:moveTo>
                                <a:lnTo>
                                  <a:pt x="1511808" y="307848"/>
                                </a:lnTo>
                                <a:lnTo>
                                  <a:pt x="1511808" y="749808"/>
                                </a:lnTo>
                                <a:lnTo>
                                  <a:pt x="2014728" y="749808"/>
                                </a:lnTo>
                                <a:lnTo>
                                  <a:pt x="2014728" y="307848"/>
                                </a:lnTo>
                                <a:close/>
                              </a:path>
                            </a:pathLst>
                          </a:custGeom>
                          <a:solidFill>
                            <a:srgbClr val="F9C090"/>
                          </a:solidFill>
                        </wps:spPr>
                        <wps:bodyPr wrap="square" lIns="0" tIns="0" rIns="0" bIns="0" rtlCol="0">
                          <a:prstTxWarp prst="textNoShape">
                            <a:avLst/>
                          </a:prstTxWarp>
                          <a:noAutofit/>
                        </wps:bodyPr>
                      </wps:wsp>
                      <pic:pic>
                        <pic:nvPicPr>
                          <pic:cNvPr id="1675" name="Image 1675"/>
                          <pic:cNvPicPr/>
                        </pic:nvPicPr>
                        <pic:blipFill>
                          <a:blip r:embed="rId174" cstate="print"/>
                          <a:stretch>
                            <a:fillRect/>
                          </a:stretch>
                        </pic:blipFill>
                        <pic:spPr>
                          <a:xfrm>
                            <a:off x="5458015" y="1597"/>
                            <a:ext cx="503948" cy="2205217"/>
                          </a:xfrm>
                          <a:prstGeom prst="rect">
                            <a:avLst/>
                          </a:prstGeom>
                        </pic:spPr>
                      </pic:pic>
                      <pic:pic>
                        <pic:nvPicPr>
                          <pic:cNvPr id="1676" name="Image 1676"/>
                          <pic:cNvPicPr/>
                        </pic:nvPicPr>
                        <pic:blipFill>
                          <a:blip r:embed="rId175" cstate="print"/>
                          <a:stretch>
                            <a:fillRect/>
                          </a:stretch>
                        </pic:blipFill>
                        <pic:spPr>
                          <a:xfrm>
                            <a:off x="4702111" y="1597"/>
                            <a:ext cx="503948" cy="2205217"/>
                          </a:xfrm>
                          <a:prstGeom prst="rect">
                            <a:avLst/>
                          </a:prstGeom>
                        </pic:spPr>
                      </pic:pic>
                      <wps:wsp>
                        <wps:cNvPr id="1677" name="Graphic 1677"/>
                        <wps:cNvSpPr/>
                        <wps:spPr>
                          <a:xfrm>
                            <a:off x="2434907" y="950023"/>
                            <a:ext cx="2014855" cy="1234440"/>
                          </a:xfrm>
                          <a:custGeom>
                            <a:avLst/>
                            <a:gdLst/>
                            <a:ahLst/>
                            <a:cxnLst/>
                            <a:rect l="l" t="t" r="r" b="b"/>
                            <a:pathLst>
                              <a:path w="2014855" h="1234440">
                                <a:moveTo>
                                  <a:pt x="502920" y="0"/>
                                </a:moveTo>
                                <a:lnTo>
                                  <a:pt x="0" y="0"/>
                                </a:lnTo>
                                <a:lnTo>
                                  <a:pt x="0" y="1234440"/>
                                </a:lnTo>
                                <a:lnTo>
                                  <a:pt x="502920" y="1234440"/>
                                </a:lnTo>
                                <a:lnTo>
                                  <a:pt x="502920" y="0"/>
                                </a:lnTo>
                                <a:close/>
                              </a:path>
                              <a:path w="2014855" h="1234440">
                                <a:moveTo>
                                  <a:pt x="1258824" y="0"/>
                                </a:moveTo>
                                <a:lnTo>
                                  <a:pt x="755904" y="0"/>
                                </a:lnTo>
                                <a:lnTo>
                                  <a:pt x="755904" y="1190244"/>
                                </a:lnTo>
                                <a:lnTo>
                                  <a:pt x="1258824" y="1190244"/>
                                </a:lnTo>
                                <a:lnTo>
                                  <a:pt x="1258824" y="0"/>
                                </a:lnTo>
                                <a:close/>
                              </a:path>
                              <a:path w="2014855" h="1234440">
                                <a:moveTo>
                                  <a:pt x="2014728" y="0"/>
                                </a:moveTo>
                                <a:lnTo>
                                  <a:pt x="1511808" y="0"/>
                                </a:lnTo>
                                <a:lnTo>
                                  <a:pt x="1511808" y="1234440"/>
                                </a:lnTo>
                                <a:lnTo>
                                  <a:pt x="2014728" y="1234440"/>
                                </a:lnTo>
                                <a:lnTo>
                                  <a:pt x="2014728" y="0"/>
                                </a:lnTo>
                                <a:close/>
                              </a:path>
                            </a:pathLst>
                          </a:custGeom>
                          <a:solidFill>
                            <a:srgbClr val="F9C090"/>
                          </a:solidFill>
                        </wps:spPr>
                        <wps:bodyPr wrap="square" lIns="0" tIns="0" rIns="0" bIns="0" rtlCol="0">
                          <a:prstTxWarp prst="textNoShape">
                            <a:avLst/>
                          </a:prstTxWarp>
                          <a:noAutofit/>
                        </wps:bodyPr>
                      </wps:wsp>
                      <wps:wsp>
                        <wps:cNvPr id="1678" name="Graphic 1678"/>
                        <wps:cNvSpPr/>
                        <wps:spPr>
                          <a:xfrm>
                            <a:off x="167195" y="23431"/>
                            <a:ext cx="4282440" cy="1411605"/>
                          </a:xfrm>
                          <a:custGeom>
                            <a:avLst/>
                            <a:gdLst/>
                            <a:ahLst/>
                            <a:cxnLst/>
                            <a:rect l="l" t="t" r="r" b="b"/>
                            <a:pathLst>
                              <a:path w="4282440" h="1411605">
                                <a:moveTo>
                                  <a:pt x="502920" y="22860"/>
                                </a:moveTo>
                                <a:lnTo>
                                  <a:pt x="0" y="22860"/>
                                </a:lnTo>
                                <a:lnTo>
                                  <a:pt x="0" y="1234440"/>
                                </a:lnTo>
                                <a:lnTo>
                                  <a:pt x="502920" y="1234440"/>
                                </a:lnTo>
                                <a:lnTo>
                                  <a:pt x="502920" y="22860"/>
                                </a:lnTo>
                                <a:close/>
                              </a:path>
                              <a:path w="4282440" h="1411605">
                                <a:moveTo>
                                  <a:pt x="1258824" y="44196"/>
                                </a:moveTo>
                                <a:lnTo>
                                  <a:pt x="755904" y="44196"/>
                                </a:lnTo>
                                <a:lnTo>
                                  <a:pt x="755904" y="1103376"/>
                                </a:lnTo>
                                <a:lnTo>
                                  <a:pt x="1258824" y="1103376"/>
                                </a:lnTo>
                                <a:lnTo>
                                  <a:pt x="1258824" y="44196"/>
                                </a:lnTo>
                                <a:close/>
                              </a:path>
                              <a:path w="4282440" h="1411605">
                                <a:moveTo>
                                  <a:pt x="2014728" y="0"/>
                                </a:moveTo>
                                <a:lnTo>
                                  <a:pt x="1511808" y="0"/>
                                </a:lnTo>
                                <a:lnTo>
                                  <a:pt x="1511808" y="1411224"/>
                                </a:lnTo>
                                <a:lnTo>
                                  <a:pt x="2014728" y="1411224"/>
                                </a:lnTo>
                                <a:lnTo>
                                  <a:pt x="2014728" y="0"/>
                                </a:lnTo>
                                <a:close/>
                              </a:path>
                              <a:path w="4282440" h="1411605">
                                <a:moveTo>
                                  <a:pt x="2770632" y="484632"/>
                                </a:moveTo>
                                <a:lnTo>
                                  <a:pt x="2267712" y="484632"/>
                                </a:lnTo>
                                <a:lnTo>
                                  <a:pt x="2267712" y="926592"/>
                                </a:lnTo>
                                <a:lnTo>
                                  <a:pt x="2770632" y="926592"/>
                                </a:lnTo>
                                <a:lnTo>
                                  <a:pt x="2770632" y="484632"/>
                                </a:lnTo>
                                <a:close/>
                              </a:path>
                              <a:path w="4282440" h="1411605">
                                <a:moveTo>
                                  <a:pt x="3526536" y="484632"/>
                                </a:moveTo>
                                <a:lnTo>
                                  <a:pt x="3023616" y="484632"/>
                                </a:lnTo>
                                <a:lnTo>
                                  <a:pt x="3023616" y="926592"/>
                                </a:lnTo>
                                <a:lnTo>
                                  <a:pt x="3526536" y="926592"/>
                                </a:lnTo>
                                <a:lnTo>
                                  <a:pt x="3526536" y="484632"/>
                                </a:lnTo>
                                <a:close/>
                              </a:path>
                              <a:path w="4282440" h="1411605">
                                <a:moveTo>
                                  <a:pt x="4282440" y="528828"/>
                                </a:moveTo>
                                <a:lnTo>
                                  <a:pt x="3779520" y="528828"/>
                                </a:lnTo>
                                <a:lnTo>
                                  <a:pt x="3779520" y="926592"/>
                                </a:lnTo>
                                <a:lnTo>
                                  <a:pt x="4282440" y="926592"/>
                                </a:lnTo>
                                <a:lnTo>
                                  <a:pt x="4282440" y="528828"/>
                                </a:lnTo>
                                <a:close/>
                              </a:path>
                            </a:pathLst>
                          </a:custGeom>
                          <a:solidFill>
                            <a:srgbClr val="E36C09"/>
                          </a:solidFill>
                        </wps:spPr>
                        <wps:bodyPr wrap="square" lIns="0" tIns="0" rIns="0" bIns="0" rtlCol="0">
                          <a:prstTxWarp prst="textNoShape">
                            <a:avLst/>
                          </a:prstTxWarp>
                          <a:noAutofit/>
                        </wps:bodyPr>
                      </wps:wsp>
                      <wps:wsp>
                        <wps:cNvPr id="1679" name="Graphic 1679"/>
                        <wps:cNvSpPr/>
                        <wps:spPr>
                          <a:xfrm>
                            <a:off x="167195" y="1587"/>
                            <a:ext cx="4282440" cy="551180"/>
                          </a:xfrm>
                          <a:custGeom>
                            <a:avLst/>
                            <a:gdLst/>
                            <a:ahLst/>
                            <a:cxnLst/>
                            <a:rect l="l" t="t" r="r" b="b"/>
                            <a:pathLst>
                              <a:path w="4282440" h="551180">
                                <a:moveTo>
                                  <a:pt x="502920" y="0"/>
                                </a:moveTo>
                                <a:lnTo>
                                  <a:pt x="0" y="0"/>
                                </a:lnTo>
                                <a:lnTo>
                                  <a:pt x="0" y="44704"/>
                                </a:lnTo>
                                <a:lnTo>
                                  <a:pt x="502920" y="44704"/>
                                </a:lnTo>
                                <a:lnTo>
                                  <a:pt x="502920" y="0"/>
                                </a:lnTo>
                                <a:close/>
                              </a:path>
                              <a:path w="4282440" h="551180">
                                <a:moveTo>
                                  <a:pt x="1258824" y="0"/>
                                </a:moveTo>
                                <a:lnTo>
                                  <a:pt x="755904" y="0"/>
                                </a:lnTo>
                                <a:lnTo>
                                  <a:pt x="755904" y="66040"/>
                                </a:lnTo>
                                <a:lnTo>
                                  <a:pt x="1258824" y="66040"/>
                                </a:lnTo>
                                <a:lnTo>
                                  <a:pt x="1258824" y="0"/>
                                </a:lnTo>
                                <a:close/>
                              </a:path>
                              <a:path w="4282440" h="551180">
                                <a:moveTo>
                                  <a:pt x="2014728" y="0"/>
                                </a:moveTo>
                                <a:lnTo>
                                  <a:pt x="1511808" y="0"/>
                                </a:lnTo>
                                <a:lnTo>
                                  <a:pt x="1511808" y="21844"/>
                                </a:lnTo>
                                <a:lnTo>
                                  <a:pt x="2014728" y="21844"/>
                                </a:lnTo>
                                <a:lnTo>
                                  <a:pt x="2014728" y="0"/>
                                </a:lnTo>
                                <a:close/>
                              </a:path>
                              <a:path w="4282440" h="551180">
                                <a:moveTo>
                                  <a:pt x="2770632" y="0"/>
                                </a:moveTo>
                                <a:lnTo>
                                  <a:pt x="2267712" y="0"/>
                                </a:lnTo>
                                <a:lnTo>
                                  <a:pt x="2267712" y="506476"/>
                                </a:lnTo>
                                <a:lnTo>
                                  <a:pt x="2770632" y="506476"/>
                                </a:lnTo>
                                <a:lnTo>
                                  <a:pt x="2770632" y="0"/>
                                </a:lnTo>
                                <a:close/>
                              </a:path>
                              <a:path w="4282440" h="551180">
                                <a:moveTo>
                                  <a:pt x="3526536" y="0"/>
                                </a:moveTo>
                                <a:lnTo>
                                  <a:pt x="3023616" y="0"/>
                                </a:lnTo>
                                <a:lnTo>
                                  <a:pt x="3023616" y="506476"/>
                                </a:lnTo>
                                <a:lnTo>
                                  <a:pt x="3526536" y="506476"/>
                                </a:lnTo>
                                <a:lnTo>
                                  <a:pt x="3526536" y="0"/>
                                </a:lnTo>
                                <a:close/>
                              </a:path>
                              <a:path w="4282440" h="551180">
                                <a:moveTo>
                                  <a:pt x="4282440" y="0"/>
                                </a:moveTo>
                                <a:lnTo>
                                  <a:pt x="3779520" y="0"/>
                                </a:lnTo>
                                <a:lnTo>
                                  <a:pt x="3779520" y="550672"/>
                                </a:lnTo>
                                <a:lnTo>
                                  <a:pt x="4282440" y="550672"/>
                                </a:lnTo>
                                <a:lnTo>
                                  <a:pt x="4282440" y="0"/>
                                </a:lnTo>
                                <a:close/>
                              </a:path>
                            </a:pathLst>
                          </a:custGeom>
                          <a:solidFill>
                            <a:srgbClr val="974707"/>
                          </a:solidFill>
                        </wps:spPr>
                        <wps:bodyPr wrap="square" lIns="0" tIns="0" rIns="0" bIns="0" rtlCol="0">
                          <a:prstTxWarp prst="textNoShape">
                            <a:avLst/>
                          </a:prstTxWarp>
                          <a:noAutofit/>
                        </wps:bodyPr>
                      </wps:wsp>
                      <wps:wsp>
                        <wps:cNvPr id="1680" name="Graphic 1680"/>
                        <wps:cNvSpPr/>
                        <wps:spPr>
                          <a:xfrm>
                            <a:off x="0" y="1587"/>
                            <a:ext cx="40640" cy="2205355"/>
                          </a:xfrm>
                          <a:custGeom>
                            <a:avLst/>
                            <a:gdLst/>
                            <a:ahLst/>
                            <a:cxnLst/>
                            <a:rect l="l" t="t" r="r" b="b"/>
                            <a:pathLst>
                              <a:path w="40640" h="2205355">
                                <a:moveTo>
                                  <a:pt x="40512" y="2205228"/>
                                </a:moveTo>
                                <a:lnTo>
                                  <a:pt x="40512" y="0"/>
                                </a:lnTo>
                              </a:path>
                              <a:path w="40640" h="2205355">
                                <a:moveTo>
                                  <a:pt x="0" y="2205228"/>
                                </a:moveTo>
                                <a:lnTo>
                                  <a:pt x="40512" y="2205228"/>
                                </a:lnTo>
                              </a:path>
                              <a:path w="40640" h="2205355">
                                <a:moveTo>
                                  <a:pt x="0" y="1763776"/>
                                </a:moveTo>
                                <a:lnTo>
                                  <a:pt x="40512" y="1763776"/>
                                </a:lnTo>
                              </a:path>
                              <a:path w="40640" h="2205355">
                                <a:moveTo>
                                  <a:pt x="0" y="1323340"/>
                                </a:moveTo>
                                <a:lnTo>
                                  <a:pt x="40512" y="1323340"/>
                                </a:lnTo>
                              </a:path>
                              <a:path w="40640" h="2205355">
                                <a:moveTo>
                                  <a:pt x="0" y="881379"/>
                                </a:moveTo>
                                <a:lnTo>
                                  <a:pt x="40512" y="881379"/>
                                </a:lnTo>
                              </a:path>
                              <a:path w="40640" h="2205355">
                                <a:moveTo>
                                  <a:pt x="0" y="440944"/>
                                </a:moveTo>
                                <a:lnTo>
                                  <a:pt x="40512" y="440944"/>
                                </a:lnTo>
                              </a:path>
                              <a:path w="40640" h="2205355">
                                <a:moveTo>
                                  <a:pt x="0" y="0"/>
                                </a:moveTo>
                                <a:lnTo>
                                  <a:pt x="40512" y="0"/>
                                </a:lnTo>
                              </a:path>
                            </a:pathLst>
                          </a:custGeom>
                          <a:ln w="3175">
                            <a:solidFill>
                              <a:srgbClr val="000000"/>
                            </a:solidFill>
                            <a:prstDash val="solid"/>
                          </a:ln>
                        </wps:spPr>
                        <wps:bodyPr wrap="square" lIns="0" tIns="0" rIns="0" bIns="0" rtlCol="0">
                          <a:prstTxWarp prst="textNoShape">
                            <a:avLst/>
                          </a:prstTxWarp>
                          <a:noAutofit/>
                        </wps:bodyPr>
                      </wps:wsp>
                      <wps:wsp>
                        <wps:cNvPr id="1681" name="Graphic 1681"/>
                        <wps:cNvSpPr/>
                        <wps:spPr>
                          <a:xfrm>
                            <a:off x="40513" y="2206815"/>
                            <a:ext cx="6047740" cy="40640"/>
                          </a:xfrm>
                          <a:custGeom>
                            <a:avLst/>
                            <a:gdLst/>
                            <a:ahLst/>
                            <a:cxnLst/>
                            <a:rect l="l" t="t" r="r" b="b"/>
                            <a:pathLst>
                              <a:path w="6047740" h="40640">
                                <a:moveTo>
                                  <a:pt x="0" y="0"/>
                                </a:moveTo>
                                <a:lnTo>
                                  <a:pt x="6047422" y="0"/>
                                </a:lnTo>
                              </a:path>
                              <a:path w="6047740" h="40640">
                                <a:moveTo>
                                  <a:pt x="0" y="0"/>
                                </a:moveTo>
                                <a:lnTo>
                                  <a:pt x="0" y="40512"/>
                                </a:lnTo>
                              </a:path>
                              <a:path w="6047740" h="40640">
                                <a:moveTo>
                                  <a:pt x="756094" y="0"/>
                                </a:moveTo>
                                <a:lnTo>
                                  <a:pt x="756094" y="40512"/>
                                </a:lnTo>
                              </a:path>
                              <a:path w="6047740" h="40640">
                                <a:moveTo>
                                  <a:pt x="1511998" y="0"/>
                                </a:moveTo>
                                <a:lnTo>
                                  <a:pt x="1511998" y="40512"/>
                                </a:lnTo>
                              </a:path>
                              <a:path w="6047740" h="40640">
                                <a:moveTo>
                                  <a:pt x="2267902" y="0"/>
                                </a:moveTo>
                                <a:lnTo>
                                  <a:pt x="2267902" y="40512"/>
                                </a:lnTo>
                              </a:path>
                              <a:path w="6047740" h="40640">
                                <a:moveTo>
                                  <a:pt x="3023806" y="0"/>
                                </a:moveTo>
                                <a:lnTo>
                                  <a:pt x="3023806" y="40512"/>
                                </a:lnTo>
                              </a:path>
                              <a:path w="6047740" h="40640">
                                <a:moveTo>
                                  <a:pt x="3779710" y="0"/>
                                </a:moveTo>
                                <a:lnTo>
                                  <a:pt x="3779710" y="40512"/>
                                </a:lnTo>
                              </a:path>
                              <a:path w="6047740" h="40640">
                                <a:moveTo>
                                  <a:pt x="4535614" y="0"/>
                                </a:moveTo>
                                <a:lnTo>
                                  <a:pt x="4535614" y="40512"/>
                                </a:lnTo>
                              </a:path>
                              <a:path w="6047740" h="40640">
                                <a:moveTo>
                                  <a:pt x="5291518" y="0"/>
                                </a:moveTo>
                                <a:lnTo>
                                  <a:pt x="5291518" y="40512"/>
                                </a:lnTo>
                              </a:path>
                              <a:path w="6047740" h="40640">
                                <a:moveTo>
                                  <a:pt x="6047422" y="0"/>
                                </a:moveTo>
                                <a:lnTo>
                                  <a:pt x="6047422" y="40512"/>
                                </a:lnTo>
                              </a:path>
                            </a:pathLst>
                          </a:custGeom>
                          <a:ln w="3175">
                            <a:solidFill>
                              <a:srgbClr val="000000"/>
                            </a:solidFill>
                            <a:prstDash val="solid"/>
                          </a:ln>
                        </wps:spPr>
                        <wps:bodyPr wrap="square" lIns="0" tIns="0" rIns="0" bIns="0" rtlCol="0">
                          <a:prstTxWarp prst="textNoShape">
                            <a:avLst/>
                          </a:prstTxWarp>
                          <a:noAutofit/>
                        </wps:bodyPr>
                      </wps:wsp>
                      <wps:wsp>
                        <wps:cNvPr id="1682" name="Textbox 1682"/>
                        <wps:cNvSpPr txBox="1"/>
                        <wps:spPr>
                          <a:xfrm>
                            <a:off x="2558986" y="148373"/>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23%</w:t>
                              </w:r>
                            </w:p>
                          </w:txbxContent>
                        </wps:txbx>
                        <wps:bodyPr wrap="square" lIns="0" tIns="0" rIns="0" bIns="0" rtlCol="0">
                          <a:noAutofit/>
                        </wps:bodyPr>
                      </wps:wsp>
                      <wps:wsp>
                        <wps:cNvPr id="1683" name="Textbox 1683"/>
                        <wps:cNvSpPr txBox="1"/>
                        <wps:spPr>
                          <a:xfrm>
                            <a:off x="3314890" y="173900"/>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23%</w:t>
                              </w:r>
                            </w:p>
                          </w:txbxContent>
                        </wps:txbx>
                        <wps:bodyPr wrap="square" lIns="0" tIns="0" rIns="0" bIns="0" rtlCol="0">
                          <a:noAutofit/>
                        </wps:bodyPr>
                      </wps:wsp>
                      <wps:wsp>
                        <wps:cNvPr id="1684" name="Textbox 1684"/>
                        <wps:cNvSpPr txBox="1"/>
                        <wps:spPr>
                          <a:xfrm>
                            <a:off x="4071048" y="230669"/>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25%</w:t>
                              </w:r>
                            </w:p>
                          </w:txbxContent>
                        </wps:txbx>
                        <wps:bodyPr wrap="square" lIns="0" tIns="0" rIns="0" bIns="0" rtlCol="0">
                          <a:noAutofit/>
                        </wps:bodyPr>
                      </wps:wsp>
                      <wps:wsp>
                        <wps:cNvPr id="1685" name="Textbox 1685"/>
                        <wps:cNvSpPr txBox="1"/>
                        <wps:spPr>
                          <a:xfrm>
                            <a:off x="290639" y="577506"/>
                            <a:ext cx="269240" cy="151765"/>
                          </a:xfrm>
                          <a:prstGeom prst="rect">
                            <a:avLst/>
                          </a:prstGeom>
                        </wps:spPr>
                        <wps:txbx>
                          <w:txbxContent>
                            <w:p>
                              <w:pPr>
                                <w:spacing w:line="238" w:lineRule="exact" w:before="0"/>
                                <w:ind w:left="0" w:right="0" w:firstLine="0"/>
                                <w:jc w:val="left"/>
                                <w:rPr>
                                  <w:b/>
                                  <w:sz w:val="20"/>
                                </w:rPr>
                              </w:pPr>
                              <w:r>
                                <w:rPr>
                                  <w:b/>
                                  <w:spacing w:val="-5"/>
                                  <w:sz w:val="20"/>
                                </w:rPr>
                                <w:t>55%</w:t>
                              </w:r>
                            </w:p>
                          </w:txbxContent>
                        </wps:txbx>
                        <wps:bodyPr wrap="square" lIns="0" tIns="0" rIns="0" bIns="0" rtlCol="0">
                          <a:noAutofit/>
                        </wps:bodyPr>
                      </wps:wsp>
                      <wps:wsp>
                        <wps:cNvPr id="1686" name="Textbox 1686"/>
                        <wps:cNvSpPr txBox="1"/>
                        <wps:spPr>
                          <a:xfrm>
                            <a:off x="1046797" y="522388"/>
                            <a:ext cx="269240" cy="151765"/>
                          </a:xfrm>
                          <a:prstGeom prst="rect">
                            <a:avLst/>
                          </a:prstGeom>
                        </wps:spPr>
                        <wps:txbx>
                          <w:txbxContent>
                            <w:p>
                              <w:pPr>
                                <w:spacing w:line="238" w:lineRule="exact" w:before="0"/>
                                <w:ind w:left="0" w:right="0" w:firstLine="0"/>
                                <w:jc w:val="left"/>
                                <w:rPr>
                                  <w:b/>
                                  <w:sz w:val="20"/>
                                </w:rPr>
                              </w:pPr>
                              <w:r>
                                <w:rPr>
                                  <w:b/>
                                  <w:spacing w:val="-5"/>
                                  <w:sz w:val="20"/>
                                </w:rPr>
                                <w:t>48%</w:t>
                              </w:r>
                            </w:p>
                          </w:txbxContent>
                        </wps:txbx>
                        <wps:bodyPr wrap="square" lIns="0" tIns="0" rIns="0" bIns="0" rtlCol="0">
                          <a:noAutofit/>
                        </wps:bodyPr>
                      </wps:wsp>
                      <wps:wsp>
                        <wps:cNvPr id="1687" name="Textbox 1687"/>
                        <wps:cNvSpPr txBox="1"/>
                        <wps:spPr>
                          <a:xfrm>
                            <a:off x="1802701" y="654595"/>
                            <a:ext cx="269240" cy="151765"/>
                          </a:xfrm>
                          <a:prstGeom prst="rect">
                            <a:avLst/>
                          </a:prstGeom>
                        </wps:spPr>
                        <wps:txbx>
                          <w:txbxContent>
                            <w:p>
                              <w:pPr>
                                <w:spacing w:line="238" w:lineRule="exact" w:before="0"/>
                                <w:ind w:left="0" w:right="0" w:firstLine="0"/>
                                <w:jc w:val="left"/>
                                <w:rPr>
                                  <w:b/>
                                  <w:sz w:val="20"/>
                                </w:rPr>
                              </w:pPr>
                              <w:r>
                                <w:rPr>
                                  <w:b/>
                                  <w:spacing w:val="-5"/>
                                  <w:sz w:val="20"/>
                                </w:rPr>
                                <w:t>64%</w:t>
                              </w:r>
                            </w:p>
                          </w:txbxContent>
                        </wps:txbx>
                        <wps:bodyPr wrap="square" lIns="0" tIns="0" rIns="0" bIns="0" rtlCol="0">
                          <a:noAutofit/>
                        </wps:bodyPr>
                      </wps:wsp>
                      <wps:wsp>
                        <wps:cNvPr id="1688" name="Textbox 1688"/>
                        <wps:cNvSpPr txBox="1"/>
                        <wps:spPr>
                          <a:xfrm>
                            <a:off x="2558986" y="654595"/>
                            <a:ext cx="269240" cy="151765"/>
                          </a:xfrm>
                          <a:prstGeom prst="rect">
                            <a:avLst/>
                          </a:prstGeom>
                        </wps:spPr>
                        <wps:txbx>
                          <w:txbxContent>
                            <w:p>
                              <w:pPr>
                                <w:spacing w:line="238" w:lineRule="exact" w:before="0"/>
                                <w:ind w:left="0" w:right="0" w:firstLine="0"/>
                                <w:jc w:val="left"/>
                                <w:rPr>
                                  <w:b/>
                                  <w:sz w:val="20"/>
                                </w:rPr>
                              </w:pPr>
                              <w:r>
                                <w:rPr>
                                  <w:b/>
                                  <w:spacing w:val="-5"/>
                                  <w:sz w:val="20"/>
                                </w:rPr>
                                <w:t>20%</w:t>
                              </w:r>
                            </w:p>
                          </w:txbxContent>
                        </wps:txbx>
                        <wps:bodyPr wrap="square" lIns="0" tIns="0" rIns="0" bIns="0" rtlCol="0">
                          <a:noAutofit/>
                        </wps:bodyPr>
                      </wps:wsp>
                      <wps:wsp>
                        <wps:cNvPr id="1689" name="Textbox 1689"/>
                        <wps:cNvSpPr txBox="1"/>
                        <wps:spPr>
                          <a:xfrm>
                            <a:off x="3314890" y="654595"/>
                            <a:ext cx="269240" cy="151765"/>
                          </a:xfrm>
                          <a:prstGeom prst="rect">
                            <a:avLst/>
                          </a:prstGeom>
                        </wps:spPr>
                        <wps:txbx>
                          <w:txbxContent>
                            <w:p>
                              <w:pPr>
                                <w:spacing w:line="238" w:lineRule="exact" w:before="0"/>
                                <w:ind w:left="0" w:right="0" w:firstLine="0"/>
                                <w:jc w:val="left"/>
                                <w:rPr>
                                  <w:b/>
                                  <w:sz w:val="20"/>
                                </w:rPr>
                              </w:pPr>
                              <w:r>
                                <w:rPr>
                                  <w:b/>
                                  <w:spacing w:val="-5"/>
                                  <w:sz w:val="20"/>
                                </w:rPr>
                                <w:t>20%</w:t>
                              </w:r>
                            </w:p>
                          </w:txbxContent>
                        </wps:txbx>
                        <wps:bodyPr wrap="square" lIns="0" tIns="0" rIns="0" bIns="0" rtlCol="0">
                          <a:noAutofit/>
                        </wps:bodyPr>
                      </wps:wsp>
                      <wps:wsp>
                        <wps:cNvPr id="1690" name="Textbox 1690"/>
                        <wps:cNvSpPr txBox="1"/>
                        <wps:spPr>
                          <a:xfrm>
                            <a:off x="4071048" y="676566"/>
                            <a:ext cx="269240" cy="151765"/>
                          </a:xfrm>
                          <a:prstGeom prst="rect">
                            <a:avLst/>
                          </a:prstGeom>
                        </wps:spPr>
                        <wps:txbx>
                          <w:txbxContent>
                            <w:p>
                              <w:pPr>
                                <w:spacing w:line="238" w:lineRule="exact" w:before="0"/>
                                <w:ind w:left="0" w:right="0" w:firstLine="0"/>
                                <w:jc w:val="left"/>
                                <w:rPr>
                                  <w:b/>
                                  <w:sz w:val="20"/>
                                </w:rPr>
                              </w:pPr>
                              <w:r>
                                <w:rPr>
                                  <w:b/>
                                  <w:spacing w:val="-5"/>
                                  <w:sz w:val="20"/>
                                </w:rPr>
                                <w:t>18%</w:t>
                              </w:r>
                            </w:p>
                          </w:txbxContent>
                        </wps:txbx>
                        <wps:bodyPr wrap="square" lIns="0" tIns="0" rIns="0" bIns="0" rtlCol="0">
                          <a:noAutofit/>
                        </wps:bodyPr>
                      </wps:wsp>
                      <wps:wsp>
                        <wps:cNvPr id="1691" name="Textbox 1691"/>
                        <wps:cNvSpPr txBox="1"/>
                        <wps:spPr>
                          <a:xfrm>
                            <a:off x="4826952" y="720762"/>
                            <a:ext cx="269240" cy="151765"/>
                          </a:xfrm>
                          <a:prstGeom prst="rect">
                            <a:avLst/>
                          </a:prstGeom>
                        </wps:spPr>
                        <wps:txbx>
                          <w:txbxContent>
                            <w:p>
                              <w:pPr>
                                <w:spacing w:line="238" w:lineRule="exact" w:before="0"/>
                                <w:ind w:left="0" w:right="0" w:firstLine="0"/>
                                <w:jc w:val="left"/>
                                <w:rPr>
                                  <w:b/>
                                  <w:sz w:val="20"/>
                                </w:rPr>
                              </w:pPr>
                              <w:r>
                                <w:rPr>
                                  <w:b/>
                                  <w:spacing w:val="-5"/>
                                  <w:sz w:val="20"/>
                                </w:rPr>
                                <w:t>66%</w:t>
                              </w:r>
                            </w:p>
                          </w:txbxContent>
                        </wps:txbx>
                        <wps:bodyPr wrap="square" lIns="0" tIns="0" rIns="0" bIns="0" rtlCol="0">
                          <a:noAutofit/>
                        </wps:bodyPr>
                      </wps:wsp>
                      <wps:wsp>
                        <wps:cNvPr id="1692" name="Textbox 1692"/>
                        <wps:cNvSpPr txBox="1"/>
                        <wps:spPr>
                          <a:xfrm>
                            <a:off x="5583237" y="654595"/>
                            <a:ext cx="269240" cy="151765"/>
                          </a:xfrm>
                          <a:prstGeom prst="rect">
                            <a:avLst/>
                          </a:prstGeom>
                        </wps:spPr>
                        <wps:txbx>
                          <w:txbxContent>
                            <w:p>
                              <w:pPr>
                                <w:spacing w:line="238" w:lineRule="exact" w:before="0"/>
                                <w:ind w:left="0" w:right="0" w:firstLine="0"/>
                                <w:jc w:val="left"/>
                                <w:rPr>
                                  <w:b/>
                                  <w:sz w:val="20"/>
                                </w:rPr>
                              </w:pPr>
                              <w:r>
                                <w:rPr>
                                  <w:b/>
                                  <w:spacing w:val="-5"/>
                                  <w:sz w:val="20"/>
                                </w:rPr>
                                <w:t>60%</w:t>
                              </w:r>
                            </w:p>
                          </w:txbxContent>
                        </wps:txbx>
                        <wps:bodyPr wrap="square" lIns="0" tIns="0" rIns="0" bIns="0" rtlCol="0">
                          <a:noAutofit/>
                        </wps:bodyPr>
                      </wps:wsp>
                      <wps:wsp>
                        <wps:cNvPr id="1693" name="Textbox 1693"/>
                        <wps:cNvSpPr txBox="1"/>
                        <wps:spPr>
                          <a:xfrm>
                            <a:off x="1046797" y="1261147"/>
                            <a:ext cx="269240" cy="151765"/>
                          </a:xfrm>
                          <a:prstGeom prst="rect">
                            <a:avLst/>
                          </a:prstGeom>
                        </wps:spPr>
                        <wps:txbx>
                          <w:txbxContent>
                            <w:p>
                              <w:pPr>
                                <w:spacing w:line="238" w:lineRule="exact" w:before="0"/>
                                <w:ind w:left="0" w:right="0" w:firstLine="0"/>
                                <w:jc w:val="left"/>
                                <w:rPr>
                                  <w:b/>
                                  <w:sz w:val="20"/>
                                </w:rPr>
                              </w:pPr>
                              <w:r>
                                <w:rPr>
                                  <w:b/>
                                  <w:spacing w:val="-5"/>
                                  <w:sz w:val="20"/>
                                </w:rPr>
                                <w:t>19%</w:t>
                              </w:r>
                            </w:p>
                          </w:txbxContent>
                        </wps:txbx>
                        <wps:bodyPr wrap="square" lIns="0" tIns="0" rIns="0" bIns="0" rtlCol="0">
                          <a:noAutofit/>
                        </wps:bodyPr>
                      </wps:wsp>
                      <wps:wsp>
                        <wps:cNvPr id="1694" name="Textbox 1694"/>
                        <wps:cNvSpPr txBox="1"/>
                        <wps:spPr>
                          <a:xfrm>
                            <a:off x="290639" y="1393481"/>
                            <a:ext cx="269240" cy="151765"/>
                          </a:xfrm>
                          <a:prstGeom prst="rect">
                            <a:avLst/>
                          </a:prstGeom>
                        </wps:spPr>
                        <wps:txbx>
                          <w:txbxContent>
                            <w:p>
                              <w:pPr>
                                <w:spacing w:line="238" w:lineRule="exact" w:before="0"/>
                                <w:ind w:left="0" w:right="0" w:firstLine="0"/>
                                <w:jc w:val="left"/>
                                <w:rPr>
                                  <w:b/>
                                  <w:sz w:val="20"/>
                                </w:rPr>
                              </w:pPr>
                              <w:r>
                                <w:rPr>
                                  <w:b/>
                                  <w:spacing w:val="-5"/>
                                  <w:sz w:val="20"/>
                                </w:rPr>
                                <w:t>19%</w:t>
                              </w:r>
                            </w:p>
                          </w:txbxContent>
                        </wps:txbx>
                        <wps:bodyPr wrap="square" lIns="0" tIns="0" rIns="0" bIns="0" rtlCol="0">
                          <a:noAutofit/>
                        </wps:bodyPr>
                      </wps:wsp>
                      <wps:wsp>
                        <wps:cNvPr id="1695" name="Textbox 1695"/>
                        <wps:cNvSpPr txBox="1"/>
                        <wps:spPr>
                          <a:xfrm>
                            <a:off x="1802701" y="1580933"/>
                            <a:ext cx="269240" cy="151765"/>
                          </a:xfrm>
                          <a:prstGeom prst="rect">
                            <a:avLst/>
                          </a:prstGeom>
                        </wps:spPr>
                        <wps:txbx>
                          <w:txbxContent>
                            <w:p>
                              <w:pPr>
                                <w:spacing w:line="238" w:lineRule="exact" w:before="0"/>
                                <w:ind w:left="0" w:right="0" w:firstLine="0"/>
                                <w:jc w:val="left"/>
                                <w:rPr>
                                  <w:b/>
                                  <w:sz w:val="20"/>
                                </w:rPr>
                              </w:pPr>
                              <w:r>
                                <w:rPr>
                                  <w:b/>
                                  <w:spacing w:val="-5"/>
                                  <w:sz w:val="20"/>
                                </w:rPr>
                                <w:t>20%</w:t>
                              </w:r>
                            </w:p>
                          </w:txbxContent>
                        </wps:txbx>
                        <wps:bodyPr wrap="square" lIns="0" tIns="0" rIns="0" bIns="0" rtlCol="0">
                          <a:noAutofit/>
                        </wps:bodyPr>
                      </wps:wsp>
                      <wps:wsp>
                        <wps:cNvPr id="1696" name="Textbox 1696"/>
                        <wps:cNvSpPr txBox="1"/>
                        <wps:spPr>
                          <a:xfrm>
                            <a:off x="2558986" y="1492795"/>
                            <a:ext cx="269240" cy="151765"/>
                          </a:xfrm>
                          <a:prstGeom prst="rect">
                            <a:avLst/>
                          </a:prstGeom>
                        </wps:spPr>
                        <wps:txbx>
                          <w:txbxContent>
                            <w:p>
                              <w:pPr>
                                <w:spacing w:line="238" w:lineRule="exact" w:before="0"/>
                                <w:ind w:left="0" w:right="0" w:firstLine="0"/>
                                <w:jc w:val="left"/>
                                <w:rPr>
                                  <w:b/>
                                  <w:sz w:val="20"/>
                                </w:rPr>
                              </w:pPr>
                              <w:r>
                                <w:rPr>
                                  <w:b/>
                                  <w:spacing w:val="-5"/>
                                  <w:sz w:val="20"/>
                                </w:rPr>
                                <w:t>56%</w:t>
                              </w:r>
                            </w:p>
                          </w:txbxContent>
                        </wps:txbx>
                        <wps:bodyPr wrap="square" lIns="0" tIns="0" rIns="0" bIns="0" rtlCol="0">
                          <a:noAutofit/>
                        </wps:bodyPr>
                      </wps:wsp>
                      <wps:wsp>
                        <wps:cNvPr id="1697" name="Textbox 1697"/>
                        <wps:cNvSpPr txBox="1"/>
                        <wps:spPr>
                          <a:xfrm>
                            <a:off x="3314890" y="1470570"/>
                            <a:ext cx="269240" cy="151765"/>
                          </a:xfrm>
                          <a:prstGeom prst="rect">
                            <a:avLst/>
                          </a:prstGeom>
                        </wps:spPr>
                        <wps:txbx>
                          <w:txbxContent>
                            <w:p>
                              <w:pPr>
                                <w:spacing w:line="238" w:lineRule="exact" w:before="0"/>
                                <w:ind w:left="0" w:right="0" w:firstLine="0"/>
                                <w:jc w:val="left"/>
                                <w:rPr>
                                  <w:b/>
                                  <w:sz w:val="20"/>
                                </w:rPr>
                              </w:pPr>
                              <w:r>
                                <w:rPr>
                                  <w:b/>
                                  <w:spacing w:val="-5"/>
                                  <w:sz w:val="20"/>
                                </w:rPr>
                                <w:t>54%</w:t>
                              </w:r>
                            </w:p>
                          </w:txbxContent>
                        </wps:txbx>
                        <wps:bodyPr wrap="square" lIns="0" tIns="0" rIns="0" bIns="0" rtlCol="0">
                          <a:noAutofit/>
                        </wps:bodyPr>
                      </wps:wsp>
                      <wps:wsp>
                        <wps:cNvPr id="1698" name="Textbox 1698"/>
                        <wps:cNvSpPr txBox="1"/>
                        <wps:spPr>
                          <a:xfrm>
                            <a:off x="4071048" y="1492795"/>
                            <a:ext cx="269240" cy="151765"/>
                          </a:xfrm>
                          <a:prstGeom prst="rect">
                            <a:avLst/>
                          </a:prstGeom>
                        </wps:spPr>
                        <wps:txbx>
                          <w:txbxContent>
                            <w:p>
                              <w:pPr>
                                <w:spacing w:line="238" w:lineRule="exact" w:before="0"/>
                                <w:ind w:left="0" w:right="0" w:firstLine="0"/>
                                <w:jc w:val="left"/>
                                <w:rPr>
                                  <w:b/>
                                  <w:sz w:val="20"/>
                                </w:rPr>
                              </w:pPr>
                              <w:r>
                                <w:rPr>
                                  <w:b/>
                                  <w:spacing w:val="-5"/>
                                  <w:sz w:val="20"/>
                                </w:rPr>
                                <w:t>56%</w:t>
                              </w:r>
                            </w:p>
                          </w:txbxContent>
                        </wps:txbx>
                        <wps:bodyPr wrap="square" lIns="0" tIns="0" rIns="0" bIns="0" rtlCol="0">
                          <a:noAutofit/>
                        </wps:bodyPr>
                      </wps:wsp>
                      <wps:wsp>
                        <wps:cNvPr id="1699" name="Textbox 1699"/>
                        <wps:cNvSpPr txBox="1"/>
                        <wps:spPr>
                          <a:xfrm>
                            <a:off x="4826952" y="1580933"/>
                            <a:ext cx="269240" cy="151765"/>
                          </a:xfrm>
                          <a:prstGeom prst="rect">
                            <a:avLst/>
                          </a:prstGeom>
                        </wps:spPr>
                        <wps:txbx>
                          <w:txbxContent>
                            <w:p>
                              <w:pPr>
                                <w:spacing w:line="238" w:lineRule="exact" w:before="0"/>
                                <w:ind w:left="0" w:right="0" w:firstLine="0"/>
                                <w:jc w:val="left"/>
                                <w:rPr>
                                  <w:b/>
                                  <w:sz w:val="20"/>
                                </w:rPr>
                              </w:pPr>
                              <w:r>
                                <w:rPr>
                                  <w:b/>
                                  <w:spacing w:val="-5"/>
                                  <w:sz w:val="20"/>
                                </w:rPr>
                                <w:t>12%</w:t>
                              </w:r>
                            </w:p>
                          </w:txbxContent>
                        </wps:txbx>
                        <wps:bodyPr wrap="square" lIns="0" tIns="0" rIns="0" bIns="0" rtlCol="0">
                          <a:noAutofit/>
                        </wps:bodyPr>
                      </wps:wsp>
                      <wps:wsp>
                        <wps:cNvPr id="1700" name="Textbox 1700"/>
                        <wps:cNvSpPr txBox="1"/>
                        <wps:spPr>
                          <a:xfrm>
                            <a:off x="5583237" y="1514766"/>
                            <a:ext cx="269240" cy="151765"/>
                          </a:xfrm>
                          <a:prstGeom prst="rect">
                            <a:avLst/>
                          </a:prstGeom>
                        </wps:spPr>
                        <wps:txbx>
                          <w:txbxContent>
                            <w:p>
                              <w:pPr>
                                <w:spacing w:line="238" w:lineRule="exact" w:before="0"/>
                                <w:ind w:left="0" w:right="0" w:firstLine="0"/>
                                <w:jc w:val="left"/>
                                <w:rPr>
                                  <w:b/>
                                  <w:sz w:val="20"/>
                                </w:rPr>
                              </w:pPr>
                              <w:r>
                                <w:rPr>
                                  <w:b/>
                                  <w:spacing w:val="-5"/>
                                  <w:sz w:val="20"/>
                                </w:rPr>
                                <w:t>18%</w:t>
                              </w:r>
                            </w:p>
                          </w:txbxContent>
                        </wps:txbx>
                        <wps:bodyPr wrap="square" lIns="0" tIns="0" rIns="0" bIns="0" rtlCol="0">
                          <a:noAutofit/>
                        </wps:bodyPr>
                      </wps:wsp>
                      <wps:wsp>
                        <wps:cNvPr id="1701" name="Textbox 1701"/>
                        <wps:cNvSpPr txBox="1"/>
                        <wps:spPr>
                          <a:xfrm>
                            <a:off x="290639" y="1867699"/>
                            <a:ext cx="269240" cy="151765"/>
                          </a:xfrm>
                          <a:prstGeom prst="rect">
                            <a:avLst/>
                          </a:prstGeom>
                        </wps:spPr>
                        <wps:txbx>
                          <w:txbxContent>
                            <w:p>
                              <w:pPr>
                                <w:spacing w:line="238" w:lineRule="exact" w:before="0"/>
                                <w:ind w:left="0" w:right="0" w:firstLine="0"/>
                                <w:jc w:val="left"/>
                                <w:rPr>
                                  <w:b/>
                                  <w:sz w:val="20"/>
                                </w:rPr>
                              </w:pPr>
                              <w:r>
                                <w:rPr>
                                  <w:b/>
                                  <w:spacing w:val="-5"/>
                                  <w:sz w:val="20"/>
                                </w:rPr>
                                <w:t>24%</w:t>
                              </w:r>
                            </w:p>
                          </w:txbxContent>
                        </wps:txbx>
                        <wps:bodyPr wrap="square" lIns="0" tIns="0" rIns="0" bIns="0" rtlCol="0">
                          <a:noAutofit/>
                        </wps:bodyPr>
                      </wps:wsp>
                      <wps:wsp>
                        <wps:cNvPr id="1702" name="Textbox 1702"/>
                        <wps:cNvSpPr txBox="1"/>
                        <wps:spPr>
                          <a:xfrm>
                            <a:off x="1046797" y="1801532"/>
                            <a:ext cx="269240" cy="151765"/>
                          </a:xfrm>
                          <a:prstGeom prst="rect">
                            <a:avLst/>
                          </a:prstGeom>
                        </wps:spPr>
                        <wps:txbx>
                          <w:txbxContent>
                            <w:p>
                              <w:pPr>
                                <w:spacing w:line="238" w:lineRule="exact" w:before="0"/>
                                <w:ind w:left="0" w:right="0" w:firstLine="0"/>
                                <w:jc w:val="left"/>
                                <w:rPr>
                                  <w:b/>
                                  <w:sz w:val="20"/>
                                </w:rPr>
                              </w:pPr>
                              <w:r>
                                <w:rPr>
                                  <w:b/>
                                  <w:spacing w:val="-5"/>
                                  <w:sz w:val="20"/>
                                </w:rPr>
                                <w:t>30%</w:t>
                              </w:r>
                            </w:p>
                          </w:txbxContent>
                        </wps:txbx>
                        <wps:bodyPr wrap="square" lIns="0" tIns="0" rIns="0" bIns="0" rtlCol="0">
                          <a:noAutofit/>
                        </wps:bodyPr>
                      </wps:wsp>
                      <wps:wsp>
                        <wps:cNvPr id="1703" name="Textbox 1703"/>
                        <wps:cNvSpPr txBox="1"/>
                        <wps:spPr>
                          <a:xfrm>
                            <a:off x="1802701" y="1966759"/>
                            <a:ext cx="269240" cy="151765"/>
                          </a:xfrm>
                          <a:prstGeom prst="rect">
                            <a:avLst/>
                          </a:prstGeom>
                        </wps:spPr>
                        <wps:txbx>
                          <w:txbxContent>
                            <w:p>
                              <w:pPr>
                                <w:spacing w:line="238" w:lineRule="exact" w:before="0"/>
                                <w:ind w:left="0" w:right="0" w:firstLine="0"/>
                                <w:jc w:val="left"/>
                                <w:rPr>
                                  <w:b/>
                                  <w:sz w:val="20"/>
                                </w:rPr>
                              </w:pPr>
                              <w:r>
                                <w:rPr>
                                  <w:b/>
                                  <w:spacing w:val="-5"/>
                                  <w:sz w:val="20"/>
                                </w:rPr>
                                <w:t>15%</w:t>
                              </w:r>
                            </w:p>
                          </w:txbxContent>
                        </wps:txbx>
                        <wps:bodyPr wrap="square" lIns="0" tIns="0" rIns="0" bIns="0" rtlCol="0">
                          <a:noAutofit/>
                        </wps:bodyPr>
                      </wps:wsp>
                      <wps:wsp>
                        <wps:cNvPr id="1704" name="Textbox 1704"/>
                        <wps:cNvSpPr txBox="1"/>
                        <wps:spPr>
                          <a:xfrm>
                            <a:off x="4826952" y="1922944"/>
                            <a:ext cx="269240" cy="151765"/>
                          </a:xfrm>
                          <a:prstGeom prst="rect">
                            <a:avLst/>
                          </a:prstGeom>
                        </wps:spPr>
                        <wps:txbx>
                          <w:txbxContent>
                            <w:p>
                              <w:pPr>
                                <w:spacing w:line="238" w:lineRule="exact" w:before="0"/>
                                <w:ind w:left="0" w:right="0" w:firstLine="0"/>
                                <w:jc w:val="left"/>
                                <w:rPr>
                                  <w:b/>
                                  <w:sz w:val="20"/>
                                </w:rPr>
                              </w:pPr>
                              <w:r>
                                <w:rPr>
                                  <w:b/>
                                  <w:spacing w:val="-5"/>
                                  <w:sz w:val="20"/>
                                </w:rPr>
                                <w:t>19%</w:t>
                              </w:r>
                            </w:p>
                          </w:txbxContent>
                        </wps:txbx>
                        <wps:bodyPr wrap="square" lIns="0" tIns="0" rIns="0" bIns="0" rtlCol="0">
                          <a:noAutofit/>
                        </wps:bodyPr>
                      </wps:wsp>
                      <wps:wsp>
                        <wps:cNvPr id="1705" name="Textbox 1705"/>
                        <wps:cNvSpPr txBox="1"/>
                        <wps:spPr>
                          <a:xfrm>
                            <a:off x="5583237" y="1922944"/>
                            <a:ext cx="269240" cy="151765"/>
                          </a:xfrm>
                          <a:prstGeom prst="rect">
                            <a:avLst/>
                          </a:prstGeom>
                        </wps:spPr>
                        <wps:txbx>
                          <w:txbxContent>
                            <w:p>
                              <w:pPr>
                                <w:spacing w:line="238" w:lineRule="exact" w:before="0"/>
                                <w:ind w:left="0" w:right="0" w:firstLine="0"/>
                                <w:jc w:val="left"/>
                                <w:rPr>
                                  <w:b/>
                                  <w:sz w:val="20"/>
                                </w:rPr>
                              </w:pPr>
                              <w:r>
                                <w:rPr>
                                  <w:b/>
                                  <w:spacing w:val="-5"/>
                                  <w:sz w:val="20"/>
                                </w:rPr>
                                <w:t>19%</w:t>
                              </w:r>
                            </w:p>
                          </w:txbxContent>
                        </wps:txbx>
                        <wps:bodyPr wrap="square" lIns="0" tIns="0" rIns="0" bIns="0" rtlCol="0">
                          <a:noAutofit/>
                        </wps:bodyPr>
                      </wps:wsp>
                      <wps:wsp>
                        <wps:cNvPr id="1706" name="Textbox 1706"/>
                        <wps:cNvSpPr txBox="1"/>
                        <wps:spPr>
                          <a:xfrm>
                            <a:off x="2595562" y="2057564"/>
                            <a:ext cx="196215" cy="151765"/>
                          </a:xfrm>
                          <a:prstGeom prst="rect">
                            <a:avLst/>
                          </a:prstGeom>
                        </wps:spPr>
                        <wps:txbx>
                          <w:txbxContent>
                            <w:p>
                              <w:pPr>
                                <w:spacing w:line="238" w:lineRule="exact" w:before="0"/>
                                <w:ind w:left="0" w:right="0" w:firstLine="0"/>
                                <w:jc w:val="left"/>
                                <w:rPr>
                                  <w:b/>
                                  <w:sz w:val="20"/>
                                </w:rPr>
                              </w:pPr>
                              <w:r>
                                <w:rPr>
                                  <w:b/>
                                  <w:spacing w:val="-5"/>
                                  <w:sz w:val="20"/>
                                </w:rPr>
                                <w:t>1%</w:t>
                              </w:r>
                            </w:p>
                          </w:txbxContent>
                        </wps:txbx>
                        <wps:bodyPr wrap="square" lIns="0" tIns="0" rIns="0" bIns="0" rtlCol="0">
                          <a:noAutofit/>
                        </wps:bodyPr>
                      </wps:wsp>
                      <wps:wsp>
                        <wps:cNvPr id="1707" name="Textbox 1707"/>
                        <wps:cNvSpPr txBox="1"/>
                        <wps:spPr>
                          <a:xfrm>
                            <a:off x="3364293" y="2073820"/>
                            <a:ext cx="196215" cy="151765"/>
                          </a:xfrm>
                          <a:prstGeom prst="rect">
                            <a:avLst/>
                          </a:prstGeom>
                        </wps:spPr>
                        <wps:txbx>
                          <w:txbxContent>
                            <w:p>
                              <w:pPr>
                                <w:spacing w:line="238" w:lineRule="exact" w:before="0"/>
                                <w:ind w:left="0" w:right="0" w:firstLine="0"/>
                                <w:jc w:val="left"/>
                                <w:rPr>
                                  <w:b/>
                                  <w:sz w:val="20"/>
                                </w:rPr>
                              </w:pPr>
                              <w:r>
                                <w:rPr>
                                  <w:b/>
                                  <w:spacing w:val="-5"/>
                                  <w:sz w:val="20"/>
                                </w:rPr>
                                <w:t>3%</w:t>
                              </w:r>
                            </w:p>
                          </w:txbxContent>
                        </wps:txbx>
                        <wps:bodyPr wrap="square" lIns="0" tIns="0" rIns="0" bIns="0" rtlCol="0">
                          <a:noAutofit/>
                        </wps:bodyPr>
                      </wps:wsp>
                      <wps:wsp>
                        <wps:cNvPr id="1708" name="Textbox 1708"/>
                        <wps:cNvSpPr txBox="1"/>
                        <wps:spPr>
                          <a:xfrm>
                            <a:off x="4107624" y="2095664"/>
                            <a:ext cx="196215" cy="151765"/>
                          </a:xfrm>
                          <a:prstGeom prst="rect">
                            <a:avLst/>
                          </a:prstGeom>
                        </wps:spPr>
                        <wps:txbx>
                          <w:txbxContent>
                            <w:p>
                              <w:pPr>
                                <w:spacing w:line="238" w:lineRule="exact" w:before="0"/>
                                <w:ind w:left="0" w:right="0" w:firstLine="0"/>
                                <w:jc w:val="left"/>
                                <w:rPr>
                                  <w:b/>
                                  <w:sz w:val="20"/>
                                </w:rPr>
                              </w:pPr>
                              <w:r>
                                <w:rPr>
                                  <w:b/>
                                  <w:spacing w:val="-5"/>
                                  <w:sz w:val="20"/>
                                </w:rPr>
                                <w:t>1%</w:t>
                              </w:r>
                            </w:p>
                          </w:txbxContent>
                        </wps:txbx>
                        <wps:bodyPr wrap="square" lIns="0" tIns="0" rIns="0" bIns="0" rtlCol="0">
                          <a:noAutofit/>
                        </wps:bodyPr>
                      </wps:wsp>
                    </wpg:wgp>
                  </a:graphicData>
                </a:graphic>
              </wp:anchor>
            </w:drawing>
          </mc:Choice>
          <mc:Fallback>
            <w:pict>
              <v:group style="position:absolute;margin-left:75.035004pt;margin-top:-180.177353pt;width:479.5pt;height:177pt;mso-position-horizontal-relative:page;mso-position-vertical-relative:paragraph;z-index:15809536" id="docshapegroup1537" coordorigin="1501,-3604" coordsize="9590,3540">
                <v:rect style="position:absolute;left:1564;top:-3602;width:9524;height:3473" id="docshape1538" filled="false" stroked="true" strokeweight=".25pt" strokecolor="#000000">
                  <v:stroke dashstyle="solid"/>
                </v:rect>
                <v:shape style="position:absolute;left:1764;top:-1171;width:6744;height:1042" id="docshape1539" coordorigin="1764,-1170" coordsize="6744,1042" path="m2556,-963l1764,-963,1764,-128,2556,-128,2556,-963xm3747,-1170l2953,-1170,2953,-128,3747,-128,3747,-1170xm4937,-648l4145,-648,4145,-128,4937,-128,4937,-648xm6127,-163l5335,-163,5335,-128,6127,-128,6127,-163xm7318,-233l6526,-233,6526,-128,7318,-128,7318,-233xm8508,-163l7716,-163,7716,-128,8508,-128,8508,-163xe" filled="true" fillcolor="#fceada" stroked="false">
                  <v:path arrowok="t"/>
                  <v:fill type="solid"/>
                </v:shape>
                <v:shape style="position:absolute;left:1764;top:-1830;width:3173;height:1181" id="docshape1540" coordorigin="1764,-1829" coordsize="3173,1181" path="m2556,-1623l1764,-1623,1764,-963,2556,-963,2556,-1623xm3746,-1829l2954,-1829,2954,-1169,3746,-1169,3746,-1829xm4937,-1344l4145,-1344,4145,-648,4937,-648,4937,-1344xe" filled="true" fillcolor="#f9c090" stroked="false">
                  <v:path arrowok="t"/>
                  <v:fill type="solid"/>
                </v:shape>
                <v:shape style="position:absolute;left:10096;top:-3602;width:794;height:3473" type="#_x0000_t75" id="docshape1541" stroked="false">
                  <v:imagedata r:id="rId174" o:title=""/>
                </v:shape>
                <v:shape style="position:absolute;left:8905;top:-3602;width:794;height:3473" type="#_x0000_t75" id="docshape1542" stroked="false">
                  <v:imagedata r:id="rId175" o:title=""/>
                </v:shape>
                <v:shape style="position:absolute;left:5335;top:-2108;width:3173;height:1944" id="docshape1543" coordorigin="5335,-2107" coordsize="3173,1944" path="m6127,-2107l5335,-2107,5335,-163,6127,-163,6127,-2107xm7318,-2107l6526,-2107,6526,-233,7318,-233,7318,-2107xm8508,-2107l7716,-2107,7716,-163,8508,-163,8508,-2107xe" filled="true" fillcolor="#f9c090" stroked="false">
                  <v:path arrowok="t"/>
                  <v:fill type="solid"/>
                </v:shape>
                <v:shape style="position:absolute;left:1764;top:-3567;width:6744;height:2223" id="docshape1544" coordorigin="1764,-3567" coordsize="6744,2223" path="m2556,-3531l1764,-3531,1764,-1623,2556,-1623,2556,-3531xm3746,-3497l2954,-3497,2954,-1829,3746,-1829,3746,-3497xm4937,-3567l4145,-3567,4145,-1344,4937,-1344,4937,-3567xm6127,-2803l5335,-2803,5335,-2107,6127,-2107,6127,-2803xm7318,-2803l6526,-2803,6526,-2107,7318,-2107,7318,-2803xm8508,-2734l7716,-2734,7716,-2107,8508,-2107,8508,-2734xe" filled="true" fillcolor="#e36c09" stroked="false">
                  <v:path arrowok="t"/>
                  <v:fill type="solid"/>
                </v:shape>
                <v:shape style="position:absolute;left:1764;top:-3602;width:6744;height:868" id="docshape1545" coordorigin="1764,-3601" coordsize="6744,868" path="m2556,-3601l1764,-3601,1764,-3531,2556,-3531,2556,-3601xm3746,-3601l2954,-3601,2954,-3497,3746,-3497,3746,-3601xm4937,-3601l4145,-3601,4145,-3567,4937,-3567,4937,-3601xm6127,-3601l5335,-3601,5335,-2803,6127,-2803,6127,-3601xm7318,-3601l6526,-3601,6526,-2803,7318,-2803,7318,-3601xm8508,-3601l7716,-3601,7716,-2734,8508,-2734,8508,-3601xe" filled="true" fillcolor="#974707" stroked="false">
                  <v:path arrowok="t"/>
                  <v:fill type="solid"/>
                </v:shape>
                <v:shape style="position:absolute;left:1500;top:-3602;width:64;height:3473" id="docshape1546" coordorigin="1501,-3601" coordsize="64,3473" path="m1565,-128l1565,-3601m1501,-128l1565,-128m1501,-823l1565,-823m1501,-1517l1565,-1517m1501,-2213l1565,-2213m1501,-2907l1565,-2907m1501,-3601l1565,-3601e" filled="false" stroked="true" strokeweight=".25pt" strokecolor="#000000">
                  <v:path arrowok="t"/>
                  <v:stroke dashstyle="solid"/>
                </v:shape>
                <v:shape style="position:absolute;left:1564;top:-129;width:9524;height:64" id="docshape1547" coordorigin="1565,-128" coordsize="9524,64" path="m1565,-128l11088,-128m1565,-128l1565,-64m2755,-128l2755,-64m3946,-128l3946,-64m5136,-128l5136,-64m6326,-128l6326,-64m7517,-128l7517,-64m8707,-128l8707,-64m9898,-128l9898,-64m11088,-128l11088,-64e" filled="false" stroked="true" strokeweight=".25pt" strokecolor="#000000">
                  <v:path arrowok="t"/>
                  <v:stroke dashstyle="solid"/>
                </v:shape>
                <v:shape style="position:absolute;left:5530;top:-3370;width:424;height:239" type="#_x0000_t202" id="docshape1548" filled="false" stroked="false">
                  <v:textbox inset="0,0,0,0">
                    <w:txbxContent>
                      <w:p>
                        <w:pPr>
                          <w:spacing w:line="238" w:lineRule="exact" w:before="0"/>
                          <w:ind w:left="0" w:right="0" w:firstLine="0"/>
                          <w:jc w:val="left"/>
                          <w:rPr>
                            <w:b/>
                            <w:sz w:val="20"/>
                          </w:rPr>
                        </w:pPr>
                        <w:r>
                          <w:rPr>
                            <w:b/>
                            <w:color w:val="FFFFFF"/>
                            <w:spacing w:val="-5"/>
                            <w:sz w:val="20"/>
                          </w:rPr>
                          <w:t>23%</w:t>
                        </w:r>
                      </w:p>
                    </w:txbxContent>
                  </v:textbox>
                  <w10:wrap type="none"/>
                </v:shape>
                <v:shape style="position:absolute;left:6721;top:-3330;width:424;height:239" type="#_x0000_t202" id="docshape1549" filled="false" stroked="false">
                  <v:textbox inset="0,0,0,0">
                    <w:txbxContent>
                      <w:p>
                        <w:pPr>
                          <w:spacing w:line="238" w:lineRule="exact" w:before="0"/>
                          <w:ind w:left="0" w:right="0" w:firstLine="0"/>
                          <w:jc w:val="left"/>
                          <w:rPr>
                            <w:b/>
                            <w:sz w:val="20"/>
                          </w:rPr>
                        </w:pPr>
                        <w:r>
                          <w:rPr>
                            <w:b/>
                            <w:color w:val="FFFFFF"/>
                            <w:spacing w:val="-5"/>
                            <w:sz w:val="20"/>
                          </w:rPr>
                          <w:t>23%</w:t>
                        </w:r>
                      </w:p>
                    </w:txbxContent>
                  </v:textbox>
                  <w10:wrap type="none"/>
                </v:shape>
                <v:shape style="position:absolute;left:7911;top:-3241;width:424;height:239" type="#_x0000_t202" id="docshape1550" filled="false" stroked="false">
                  <v:textbox inset="0,0,0,0">
                    <w:txbxContent>
                      <w:p>
                        <w:pPr>
                          <w:spacing w:line="238" w:lineRule="exact" w:before="0"/>
                          <w:ind w:left="0" w:right="0" w:firstLine="0"/>
                          <w:jc w:val="left"/>
                          <w:rPr>
                            <w:b/>
                            <w:sz w:val="20"/>
                          </w:rPr>
                        </w:pPr>
                        <w:r>
                          <w:rPr>
                            <w:b/>
                            <w:color w:val="FFFFFF"/>
                            <w:spacing w:val="-5"/>
                            <w:sz w:val="20"/>
                          </w:rPr>
                          <w:t>25%</w:t>
                        </w:r>
                      </w:p>
                    </w:txbxContent>
                  </v:textbox>
                  <w10:wrap type="none"/>
                </v:shape>
                <v:shape style="position:absolute;left:1958;top:-2695;width:424;height:239" type="#_x0000_t202" id="docshape1551" filled="false" stroked="false">
                  <v:textbox inset="0,0,0,0">
                    <w:txbxContent>
                      <w:p>
                        <w:pPr>
                          <w:spacing w:line="238" w:lineRule="exact" w:before="0"/>
                          <w:ind w:left="0" w:right="0" w:firstLine="0"/>
                          <w:jc w:val="left"/>
                          <w:rPr>
                            <w:b/>
                            <w:sz w:val="20"/>
                          </w:rPr>
                        </w:pPr>
                        <w:r>
                          <w:rPr>
                            <w:b/>
                            <w:spacing w:val="-5"/>
                            <w:sz w:val="20"/>
                          </w:rPr>
                          <w:t>55%</w:t>
                        </w:r>
                      </w:p>
                    </w:txbxContent>
                  </v:textbox>
                  <w10:wrap type="none"/>
                </v:shape>
                <v:shape style="position:absolute;left:3149;top:-2781;width:424;height:239" type="#_x0000_t202" id="docshape1552" filled="false" stroked="false">
                  <v:textbox inset="0,0,0,0">
                    <w:txbxContent>
                      <w:p>
                        <w:pPr>
                          <w:spacing w:line="238" w:lineRule="exact" w:before="0"/>
                          <w:ind w:left="0" w:right="0" w:firstLine="0"/>
                          <w:jc w:val="left"/>
                          <w:rPr>
                            <w:b/>
                            <w:sz w:val="20"/>
                          </w:rPr>
                        </w:pPr>
                        <w:r>
                          <w:rPr>
                            <w:b/>
                            <w:spacing w:val="-5"/>
                            <w:sz w:val="20"/>
                          </w:rPr>
                          <w:t>48%</w:t>
                        </w:r>
                      </w:p>
                    </w:txbxContent>
                  </v:textbox>
                  <w10:wrap type="none"/>
                </v:shape>
                <v:shape style="position:absolute;left:4339;top:-2573;width:424;height:239" type="#_x0000_t202" id="docshape1553" filled="false" stroked="false">
                  <v:textbox inset="0,0,0,0">
                    <w:txbxContent>
                      <w:p>
                        <w:pPr>
                          <w:spacing w:line="238" w:lineRule="exact" w:before="0"/>
                          <w:ind w:left="0" w:right="0" w:firstLine="0"/>
                          <w:jc w:val="left"/>
                          <w:rPr>
                            <w:b/>
                            <w:sz w:val="20"/>
                          </w:rPr>
                        </w:pPr>
                        <w:r>
                          <w:rPr>
                            <w:b/>
                            <w:spacing w:val="-5"/>
                            <w:sz w:val="20"/>
                          </w:rPr>
                          <w:t>64%</w:t>
                        </w:r>
                      </w:p>
                    </w:txbxContent>
                  </v:textbox>
                  <w10:wrap type="none"/>
                </v:shape>
                <v:shape style="position:absolute;left:5530;top:-2573;width:424;height:239" type="#_x0000_t202" id="docshape1554" filled="false" stroked="false">
                  <v:textbox inset="0,0,0,0">
                    <w:txbxContent>
                      <w:p>
                        <w:pPr>
                          <w:spacing w:line="238" w:lineRule="exact" w:before="0"/>
                          <w:ind w:left="0" w:right="0" w:firstLine="0"/>
                          <w:jc w:val="left"/>
                          <w:rPr>
                            <w:b/>
                            <w:sz w:val="20"/>
                          </w:rPr>
                        </w:pPr>
                        <w:r>
                          <w:rPr>
                            <w:b/>
                            <w:spacing w:val="-5"/>
                            <w:sz w:val="20"/>
                          </w:rPr>
                          <w:t>20%</w:t>
                        </w:r>
                      </w:p>
                    </w:txbxContent>
                  </v:textbox>
                  <w10:wrap type="none"/>
                </v:shape>
                <v:shape style="position:absolute;left:6721;top:-2573;width:424;height:239" type="#_x0000_t202" id="docshape1555" filled="false" stroked="false">
                  <v:textbox inset="0,0,0,0">
                    <w:txbxContent>
                      <w:p>
                        <w:pPr>
                          <w:spacing w:line="238" w:lineRule="exact" w:before="0"/>
                          <w:ind w:left="0" w:right="0" w:firstLine="0"/>
                          <w:jc w:val="left"/>
                          <w:rPr>
                            <w:b/>
                            <w:sz w:val="20"/>
                          </w:rPr>
                        </w:pPr>
                        <w:r>
                          <w:rPr>
                            <w:b/>
                            <w:spacing w:val="-5"/>
                            <w:sz w:val="20"/>
                          </w:rPr>
                          <w:t>20%</w:t>
                        </w:r>
                      </w:p>
                    </w:txbxContent>
                  </v:textbox>
                  <w10:wrap type="none"/>
                </v:shape>
                <v:shape style="position:absolute;left:7911;top:-2539;width:424;height:239" type="#_x0000_t202" id="docshape1556" filled="false" stroked="false">
                  <v:textbox inset="0,0,0,0">
                    <w:txbxContent>
                      <w:p>
                        <w:pPr>
                          <w:spacing w:line="238" w:lineRule="exact" w:before="0"/>
                          <w:ind w:left="0" w:right="0" w:firstLine="0"/>
                          <w:jc w:val="left"/>
                          <w:rPr>
                            <w:b/>
                            <w:sz w:val="20"/>
                          </w:rPr>
                        </w:pPr>
                        <w:r>
                          <w:rPr>
                            <w:b/>
                            <w:spacing w:val="-5"/>
                            <w:sz w:val="20"/>
                          </w:rPr>
                          <w:t>18%</w:t>
                        </w:r>
                      </w:p>
                    </w:txbxContent>
                  </v:textbox>
                  <w10:wrap type="none"/>
                </v:shape>
                <v:shape style="position:absolute;left:9102;top:-2469;width:424;height:239" type="#_x0000_t202" id="docshape1557" filled="false" stroked="false">
                  <v:textbox inset="0,0,0,0">
                    <w:txbxContent>
                      <w:p>
                        <w:pPr>
                          <w:spacing w:line="238" w:lineRule="exact" w:before="0"/>
                          <w:ind w:left="0" w:right="0" w:firstLine="0"/>
                          <w:jc w:val="left"/>
                          <w:rPr>
                            <w:b/>
                            <w:sz w:val="20"/>
                          </w:rPr>
                        </w:pPr>
                        <w:r>
                          <w:rPr>
                            <w:b/>
                            <w:spacing w:val="-5"/>
                            <w:sz w:val="20"/>
                          </w:rPr>
                          <w:t>66%</w:t>
                        </w:r>
                      </w:p>
                    </w:txbxContent>
                  </v:textbox>
                  <w10:wrap type="none"/>
                </v:shape>
                <v:shape style="position:absolute;left:10293;top:-2573;width:424;height:239" type="#_x0000_t202" id="docshape1558" filled="false" stroked="false">
                  <v:textbox inset="0,0,0,0">
                    <w:txbxContent>
                      <w:p>
                        <w:pPr>
                          <w:spacing w:line="238" w:lineRule="exact" w:before="0"/>
                          <w:ind w:left="0" w:right="0" w:firstLine="0"/>
                          <w:jc w:val="left"/>
                          <w:rPr>
                            <w:b/>
                            <w:sz w:val="20"/>
                          </w:rPr>
                        </w:pPr>
                        <w:r>
                          <w:rPr>
                            <w:b/>
                            <w:spacing w:val="-5"/>
                            <w:sz w:val="20"/>
                          </w:rPr>
                          <w:t>60%</w:t>
                        </w:r>
                      </w:p>
                    </w:txbxContent>
                  </v:textbox>
                  <w10:wrap type="none"/>
                </v:shape>
                <v:shape style="position:absolute;left:3149;top:-1618;width:424;height:239" type="#_x0000_t202" id="docshape1559" filled="false" stroked="false">
                  <v:textbox inset="0,0,0,0">
                    <w:txbxContent>
                      <w:p>
                        <w:pPr>
                          <w:spacing w:line="238" w:lineRule="exact" w:before="0"/>
                          <w:ind w:left="0" w:right="0" w:firstLine="0"/>
                          <w:jc w:val="left"/>
                          <w:rPr>
                            <w:b/>
                            <w:sz w:val="20"/>
                          </w:rPr>
                        </w:pPr>
                        <w:r>
                          <w:rPr>
                            <w:b/>
                            <w:spacing w:val="-5"/>
                            <w:sz w:val="20"/>
                          </w:rPr>
                          <w:t>19%</w:t>
                        </w:r>
                      </w:p>
                    </w:txbxContent>
                  </v:textbox>
                  <w10:wrap type="none"/>
                </v:shape>
                <v:shape style="position:absolute;left:1958;top:-1410;width:424;height:239" type="#_x0000_t202" id="docshape1560" filled="false" stroked="false">
                  <v:textbox inset="0,0,0,0">
                    <w:txbxContent>
                      <w:p>
                        <w:pPr>
                          <w:spacing w:line="238" w:lineRule="exact" w:before="0"/>
                          <w:ind w:left="0" w:right="0" w:firstLine="0"/>
                          <w:jc w:val="left"/>
                          <w:rPr>
                            <w:b/>
                            <w:sz w:val="20"/>
                          </w:rPr>
                        </w:pPr>
                        <w:r>
                          <w:rPr>
                            <w:b/>
                            <w:spacing w:val="-5"/>
                            <w:sz w:val="20"/>
                          </w:rPr>
                          <w:t>19%</w:t>
                        </w:r>
                      </w:p>
                    </w:txbxContent>
                  </v:textbox>
                  <w10:wrap type="none"/>
                </v:shape>
                <v:shape style="position:absolute;left:4339;top:-1114;width:424;height:239" type="#_x0000_t202" id="docshape1561" filled="false" stroked="false">
                  <v:textbox inset="0,0,0,0">
                    <w:txbxContent>
                      <w:p>
                        <w:pPr>
                          <w:spacing w:line="238" w:lineRule="exact" w:before="0"/>
                          <w:ind w:left="0" w:right="0" w:firstLine="0"/>
                          <w:jc w:val="left"/>
                          <w:rPr>
                            <w:b/>
                            <w:sz w:val="20"/>
                          </w:rPr>
                        </w:pPr>
                        <w:r>
                          <w:rPr>
                            <w:b/>
                            <w:spacing w:val="-5"/>
                            <w:sz w:val="20"/>
                          </w:rPr>
                          <w:t>20%</w:t>
                        </w:r>
                      </w:p>
                    </w:txbxContent>
                  </v:textbox>
                  <w10:wrap type="none"/>
                </v:shape>
                <v:shape style="position:absolute;left:5530;top:-1253;width:424;height:239" type="#_x0000_t202" id="docshape1562" filled="false" stroked="false">
                  <v:textbox inset="0,0,0,0">
                    <w:txbxContent>
                      <w:p>
                        <w:pPr>
                          <w:spacing w:line="238" w:lineRule="exact" w:before="0"/>
                          <w:ind w:left="0" w:right="0" w:firstLine="0"/>
                          <w:jc w:val="left"/>
                          <w:rPr>
                            <w:b/>
                            <w:sz w:val="20"/>
                          </w:rPr>
                        </w:pPr>
                        <w:r>
                          <w:rPr>
                            <w:b/>
                            <w:spacing w:val="-5"/>
                            <w:sz w:val="20"/>
                          </w:rPr>
                          <w:t>56%</w:t>
                        </w:r>
                      </w:p>
                    </w:txbxContent>
                  </v:textbox>
                  <w10:wrap type="none"/>
                </v:shape>
                <v:shape style="position:absolute;left:6721;top:-1288;width:424;height:239" type="#_x0000_t202" id="docshape1563" filled="false" stroked="false">
                  <v:textbox inset="0,0,0,0">
                    <w:txbxContent>
                      <w:p>
                        <w:pPr>
                          <w:spacing w:line="238" w:lineRule="exact" w:before="0"/>
                          <w:ind w:left="0" w:right="0" w:firstLine="0"/>
                          <w:jc w:val="left"/>
                          <w:rPr>
                            <w:b/>
                            <w:sz w:val="20"/>
                          </w:rPr>
                        </w:pPr>
                        <w:r>
                          <w:rPr>
                            <w:b/>
                            <w:spacing w:val="-5"/>
                            <w:sz w:val="20"/>
                          </w:rPr>
                          <w:t>54%</w:t>
                        </w:r>
                      </w:p>
                    </w:txbxContent>
                  </v:textbox>
                  <w10:wrap type="none"/>
                </v:shape>
                <v:shape style="position:absolute;left:7911;top:-1253;width:424;height:239" type="#_x0000_t202" id="docshape1564" filled="false" stroked="false">
                  <v:textbox inset="0,0,0,0">
                    <w:txbxContent>
                      <w:p>
                        <w:pPr>
                          <w:spacing w:line="238" w:lineRule="exact" w:before="0"/>
                          <w:ind w:left="0" w:right="0" w:firstLine="0"/>
                          <w:jc w:val="left"/>
                          <w:rPr>
                            <w:b/>
                            <w:sz w:val="20"/>
                          </w:rPr>
                        </w:pPr>
                        <w:r>
                          <w:rPr>
                            <w:b/>
                            <w:spacing w:val="-5"/>
                            <w:sz w:val="20"/>
                          </w:rPr>
                          <w:t>56%</w:t>
                        </w:r>
                      </w:p>
                    </w:txbxContent>
                  </v:textbox>
                  <w10:wrap type="none"/>
                </v:shape>
                <v:shape style="position:absolute;left:9102;top:-1114;width:424;height:239" type="#_x0000_t202" id="docshape1565" filled="false" stroked="false">
                  <v:textbox inset="0,0,0,0">
                    <w:txbxContent>
                      <w:p>
                        <w:pPr>
                          <w:spacing w:line="238" w:lineRule="exact" w:before="0"/>
                          <w:ind w:left="0" w:right="0" w:firstLine="0"/>
                          <w:jc w:val="left"/>
                          <w:rPr>
                            <w:b/>
                            <w:sz w:val="20"/>
                          </w:rPr>
                        </w:pPr>
                        <w:r>
                          <w:rPr>
                            <w:b/>
                            <w:spacing w:val="-5"/>
                            <w:sz w:val="20"/>
                          </w:rPr>
                          <w:t>12%</w:t>
                        </w:r>
                      </w:p>
                    </w:txbxContent>
                  </v:textbox>
                  <w10:wrap type="none"/>
                </v:shape>
                <v:shape style="position:absolute;left:10293;top:-1219;width:424;height:239" type="#_x0000_t202" id="docshape1566" filled="false" stroked="false">
                  <v:textbox inset="0,0,0,0">
                    <w:txbxContent>
                      <w:p>
                        <w:pPr>
                          <w:spacing w:line="238" w:lineRule="exact" w:before="0"/>
                          <w:ind w:left="0" w:right="0" w:firstLine="0"/>
                          <w:jc w:val="left"/>
                          <w:rPr>
                            <w:b/>
                            <w:sz w:val="20"/>
                          </w:rPr>
                        </w:pPr>
                        <w:r>
                          <w:rPr>
                            <w:b/>
                            <w:spacing w:val="-5"/>
                            <w:sz w:val="20"/>
                          </w:rPr>
                          <w:t>18%</w:t>
                        </w:r>
                      </w:p>
                    </w:txbxContent>
                  </v:textbox>
                  <w10:wrap type="none"/>
                </v:shape>
                <v:shape style="position:absolute;left:1958;top:-663;width:424;height:239" type="#_x0000_t202" id="docshape1567" filled="false" stroked="false">
                  <v:textbox inset="0,0,0,0">
                    <w:txbxContent>
                      <w:p>
                        <w:pPr>
                          <w:spacing w:line="238" w:lineRule="exact" w:before="0"/>
                          <w:ind w:left="0" w:right="0" w:firstLine="0"/>
                          <w:jc w:val="left"/>
                          <w:rPr>
                            <w:b/>
                            <w:sz w:val="20"/>
                          </w:rPr>
                        </w:pPr>
                        <w:r>
                          <w:rPr>
                            <w:b/>
                            <w:spacing w:val="-5"/>
                            <w:sz w:val="20"/>
                          </w:rPr>
                          <w:t>24%</w:t>
                        </w:r>
                      </w:p>
                    </w:txbxContent>
                  </v:textbox>
                  <w10:wrap type="none"/>
                </v:shape>
                <v:shape style="position:absolute;left:3149;top:-767;width:424;height:239" type="#_x0000_t202" id="docshape1568" filled="false" stroked="false">
                  <v:textbox inset="0,0,0,0">
                    <w:txbxContent>
                      <w:p>
                        <w:pPr>
                          <w:spacing w:line="238" w:lineRule="exact" w:before="0"/>
                          <w:ind w:left="0" w:right="0" w:firstLine="0"/>
                          <w:jc w:val="left"/>
                          <w:rPr>
                            <w:b/>
                            <w:sz w:val="20"/>
                          </w:rPr>
                        </w:pPr>
                        <w:r>
                          <w:rPr>
                            <w:b/>
                            <w:spacing w:val="-5"/>
                            <w:sz w:val="20"/>
                          </w:rPr>
                          <w:t>30%</w:t>
                        </w:r>
                      </w:p>
                    </w:txbxContent>
                  </v:textbox>
                  <w10:wrap type="none"/>
                </v:shape>
                <v:shape style="position:absolute;left:4339;top:-507;width:424;height:239" type="#_x0000_t202" id="docshape1569" filled="false" stroked="false">
                  <v:textbox inset="0,0,0,0">
                    <w:txbxContent>
                      <w:p>
                        <w:pPr>
                          <w:spacing w:line="238" w:lineRule="exact" w:before="0"/>
                          <w:ind w:left="0" w:right="0" w:firstLine="0"/>
                          <w:jc w:val="left"/>
                          <w:rPr>
                            <w:b/>
                            <w:sz w:val="20"/>
                          </w:rPr>
                        </w:pPr>
                        <w:r>
                          <w:rPr>
                            <w:b/>
                            <w:spacing w:val="-5"/>
                            <w:sz w:val="20"/>
                          </w:rPr>
                          <w:t>15%</w:t>
                        </w:r>
                      </w:p>
                    </w:txbxContent>
                  </v:textbox>
                  <w10:wrap type="none"/>
                </v:shape>
                <v:shape style="position:absolute;left:9102;top:-576;width:424;height:239" type="#_x0000_t202" id="docshape1570" filled="false" stroked="false">
                  <v:textbox inset="0,0,0,0">
                    <w:txbxContent>
                      <w:p>
                        <w:pPr>
                          <w:spacing w:line="238" w:lineRule="exact" w:before="0"/>
                          <w:ind w:left="0" w:right="0" w:firstLine="0"/>
                          <w:jc w:val="left"/>
                          <w:rPr>
                            <w:b/>
                            <w:sz w:val="20"/>
                          </w:rPr>
                        </w:pPr>
                        <w:r>
                          <w:rPr>
                            <w:b/>
                            <w:spacing w:val="-5"/>
                            <w:sz w:val="20"/>
                          </w:rPr>
                          <w:t>19%</w:t>
                        </w:r>
                      </w:p>
                    </w:txbxContent>
                  </v:textbox>
                  <w10:wrap type="none"/>
                </v:shape>
                <v:shape style="position:absolute;left:10293;top:-576;width:424;height:239" type="#_x0000_t202" id="docshape1571" filled="false" stroked="false">
                  <v:textbox inset="0,0,0,0">
                    <w:txbxContent>
                      <w:p>
                        <w:pPr>
                          <w:spacing w:line="238" w:lineRule="exact" w:before="0"/>
                          <w:ind w:left="0" w:right="0" w:firstLine="0"/>
                          <w:jc w:val="left"/>
                          <w:rPr>
                            <w:b/>
                            <w:sz w:val="20"/>
                          </w:rPr>
                        </w:pPr>
                        <w:r>
                          <w:rPr>
                            <w:b/>
                            <w:spacing w:val="-5"/>
                            <w:sz w:val="20"/>
                          </w:rPr>
                          <w:t>19%</w:t>
                        </w:r>
                      </w:p>
                    </w:txbxContent>
                  </v:textbox>
                  <w10:wrap type="none"/>
                </v:shape>
                <v:shape style="position:absolute;left:5588;top:-364;width:309;height:239" type="#_x0000_t202" id="docshape1572" filled="false" stroked="false">
                  <v:textbox inset="0,0,0,0">
                    <w:txbxContent>
                      <w:p>
                        <w:pPr>
                          <w:spacing w:line="238" w:lineRule="exact" w:before="0"/>
                          <w:ind w:left="0" w:right="0" w:firstLine="0"/>
                          <w:jc w:val="left"/>
                          <w:rPr>
                            <w:b/>
                            <w:sz w:val="20"/>
                          </w:rPr>
                        </w:pPr>
                        <w:r>
                          <w:rPr>
                            <w:b/>
                            <w:spacing w:val="-5"/>
                            <w:sz w:val="20"/>
                          </w:rPr>
                          <w:t>1%</w:t>
                        </w:r>
                      </w:p>
                    </w:txbxContent>
                  </v:textbox>
                  <w10:wrap type="none"/>
                </v:shape>
                <v:shape style="position:absolute;left:6798;top:-338;width:309;height:239" type="#_x0000_t202" id="docshape1573" filled="false" stroked="false">
                  <v:textbox inset="0,0,0,0">
                    <w:txbxContent>
                      <w:p>
                        <w:pPr>
                          <w:spacing w:line="238" w:lineRule="exact" w:before="0"/>
                          <w:ind w:left="0" w:right="0" w:firstLine="0"/>
                          <w:jc w:val="left"/>
                          <w:rPr>
                            <w:b/>
                            <w:sz w:val="20"/>
                          </w:rPr>
                        </w:pPr>
                        <w:r>
                          <w:rPr>
                            <w:b/>
                            <w:spacing w:val="-5"/>
                            <w:sz w:val="20"/>
                          </w:rPr>
                          <w:t>3%</w:t>
                        </w:r>
                      </w:p>
                    </w:txbxContent>
                  </v:textbox>
                  <w10:wrap type="none"/>
                </v:shape>
                <v:shape style="position:absolute;left:7969;top:-304;width:309;height:239" type="#_x0000_t202" id="docshape1574" filled="false" stroked="false">
                  <v:textbox inset="0,0,0,0">
                    <w:txbxContent>
                      <w:p>
                        <w:pPr>
                          <w:spacing w:line="238" w:lineRule="exact" w:before="0"/>
                          <w:ind w:left="0" w:right="0" w:firstLine="0"/>
                          <w:jc w:val="left"/>
                          <w:rPr>
                            <w:b/>
                            <w:sz w:val="20"/>
                          </w:rPr>
                        </w:pPr>
                        <w:r>
                          <w:rPr>
                            <w:b/>
                            <w:spacing w:val="-5"/>
                            <w:sz w:val="20"/>
                          </w:rPr>
                          <w:t>1%</w:t>
                        </w:r>
                      </w:p>
                    </w:txbxContent>
                  </v:textbox>
                  <w10:wrap type="none"/>
                </v:shape>
                <w10:wrap type="none"/>
              </v:group>
            </w:pict>
          </mc:Fallback>
        </mc:AlternateContent>
      </w:r>
      <w:r>
        <w:rPr/>
        <w:t>14</w:t>
      </w:r>
      <w:r>
        <w:rPr>
          <w:spacing w:val="-4"/>
        </w:rPr>
        <w:t> </w:t>
      </w:r>
      <w:r>
        <w:rPr/>
        <w:t>to</w:t>
      </w:r>
      <w:r>
        <w:rPr>
          <w:spacing w:val="-2"/>
        </w:rPr>
        <w:t> </w:t>
      </w:r>
      <w:r>
        <w:rPr>
          <w:spacing w:val="-5"/>
        </w:rPr>
        <w:t>16</w:t>
      </w:r>
      <w:r>
        <w:rPr/>
        <w:tab/>
        <w:t>17</w:t>
      </w:r>
      <w:r>
        <w:rPr>
          <w:spacing w:val="-3"/>
        </w:rPr>
        <w:t> </w:t>
      </w:r>
      <w:r>
        <w:rPr/>
        <w:t>and</w:t>
      </w:r>
      <w:r>
        <w:rPr>
          <w:spacing w:val="-4"/>
        </w:rPr>
        <w:t> Older</w:t>
      </w:r>
      <w:r>
        <w:rPr/>
        <w:tab/>
      </w:r>
      <w:r>
        <w:rPr>
          <w:spacing w:val="-2"/>
        </w:rPr>
        <w:t>Seneca</w:t>
      </w:r>
    </w:p>
    <w:p>
      <w:pPr>
        <w:pStyle w:val="BodyText"/>
        <w:ind w:left="2600"/>
      </w:pPr>
      <w:r>
        <w:rPr/>
        <w:t>County</w:t>
      </w:r>
      <w:r>
        <w:rPr>
          <w:spacing w:val="-7"/>
        </w:rPr>
        <w:t> </w:t>
      </w:r>
      <w:r>
        <w:rPr>
          <w:spacing w:val="-4"/>
        </w:rPr>
        <w:t>2016</w:t>
      </w:r>
    </w:p>
    <w:p>
      <w:pPr>
        <w:pStyle w:val="BodyText"/>
        <w:spacing w:before="117"/>
      </w:pPr>
      <w:r>
        <w:rPr/>
        <w:br w:type="column"/>
      </w:r>
      <w:r>
        <w:rPr/>
      </w:r>
    </w:p>
    <w:p>
      <w:pPr>
        <w:pStyle w:val="BodyText"/>
        <w:ind w:left="122" w:right="914"/>
        <w:jc w:val="center"/>
      </w:pPr>
      <w:r>
        <w:rPr>
          <w:spacing w:val="-2"/>
        </w:rPr>
        <w:t>Seneca County 2018/2019</w:t>
      </w:r>
    </w:p>
    <w:p>
      <w:pPr>
        <w:pStyle w:val="BodyText"/>
        <w:spacing w:after="0"/>
        <w:jc w:val="center"/>
        <w:sectPr>
          <w:type w:val="continuous"/>
          <w:pgSz w:w="12240" w:h="15840"/>
          <w:pgMar w:header="0" w:footer="734" w:top="1060" w:bottom="280" w:left="0" w:right="360"/>
          <w:cols w:num="3" w:equalWidth="0">
            <w:col w:w="6105" w:space="40"/>
            <w:col w:w="3717" w:space="39"/>
            <w:col w:w="1979"/>
          </w:cols>
        </w:sectPr>
      </w:pPr>
    </w:p>
    <w:p>
      <w:pPr>
        <w:pStyle w:val="Heading8"/>
        <w:tabs>
          <w:tab w:pos="4091" w:val="left" w:leader="none"/>
          <w:tab w:pos="5586" w:val="left" w:leader="none"/>
          <w:tab w:pos="7444" w:val="left" w:leader="none"/>
        </w:tabs>
        <w:spacing w:before="1"/>
        <w:ind w:left="3118"/>
      </w:pPr>
      <w:r>
        <w:rPr>
          <w:b w:val="0"/>
          <w:position w:val="1"/>
        </w:rPr>
        <w:drawing>
          <wp:inline distT="0" distB="0" distL="0" distR="0">
            <wp:extent cx="68351" cy="68351"/>
            <wp:effectExtent l="0" t="0" r="0" b="0"/>
            <wp:docPr id="1709" name="Image 1709"/>
            <wp:cNvGraphicFramePr>
              <a:graphicFrameLocks/>
            </wp:cNvGraphicFramePr>
            <a:graphic>
              <a:graphicData uri="http://schemas.openxmlformats.org/drawingml/2006/picture">
                <pic:pic>
                  <pic:nvPicPr>
                    <pic:cNvPr id="1709" name="Image 1709"/>
                    <pic:cNvPicPr/>
                  </pic:nvPicPr>
                  <pic:blipFill>
                    <a:blip r:embed="rId32" cstate="print"/>
                    <a:stretch>
                      <a:fillRect/>
                    </a:stretch>
                  </pic:blipFill>
                  <pic:spPr>
                    <a:xfrm>
                      <a:off x="0" y="0"/>
                      <a:ext cx="68351" cy="68351"/>
                    </a:xfrm>
                    <a:prstGeom prst="rect">
                      <a:avLst/>
                    </a:prstGeom>
                  </pic:spPr>
                </pic:pic>
              </a:graphicData>
            </a:graphic>
          </wp:inline>
        </w:drawing>
      </w:r>
      <w:r>
        <w:rPr>
          <w:b w:val="0"/>
          <w:position w:val="1"/>
        </w:rPr>
      </w:r>
      <w:r>
        <w:rPr>
          <w:rFonts w:ascii="Times New Roman"/>
          <w:b w:val="0"/>
        </w:rPr>
        <w:t> </w:t>
      </w:r>
      <w:r>
        <w:rPr/>
        <w:t>Obese</w:t>
        <w:tab/>
      </w:r>
      <w:r>
        <w:rPr>
          <w:position w:val="1"/>
        </w:rPr>
        <w:drawing>
          <wp:inline distT="0" distB="0" distL="0" distR="0">
            <wp:extent cx="68351" cy="68351"/>
            <wp:effectExtent l="0" t="0" r="0" b="0"/>
            <wp:docPr id="1710" name="Image 1710"/>
            <wp:cNvGraphicFramePr>
              <a:graphicFrameLocks/>
            </wp:cNvGraphicFramePr>
            <a:graphic>
              <a:graphicData uri="http://schemas.openxmlformats.org/drawingml/2006/picture">
                <pic:pic>
                  <pic:nvPicPr>
                    <pic:cNvPr id="1710" name="Image 1710"/>
                    <pic:cNvPicPr/>
                  </pic:nvPicPr>
                  <pic:blipFill>
                    <a:blip r:embed="rId121" cstate="print"/>
                    <a:stretch>
                      <a:fillRect/>
                    </a:stretch>
                  </pic:blipFill>
                  <pic:spPr>
                    <a:xfrm>
                      <a:off x="0" y="0"/>
                      <a:ext cx="68351" cy="68351"/>
                    </a:xfrm>
                    <a:prstGeom prst="rect">
                      <a:avLst/>
                    </a:prstGeom>
                  </pic:spPr>
                </pic:pic>
              </a:graphicData>
            </a:graphic>
          </wp:inline>
        </w:drawing>
      </w:r>
      <w:r>
        <w:rPr>
          <w:position w:val="1"/>
        </w:rPr>
      </w:r>
      <w:r>
        <w:rPr>
          <w:rFonts w:ascii="Times New Roman"/>
          <w:b w:val="0"/>
        </w:rPr>
        <w:t> </w:t>
      </w:r>
      <w:r>
        <w:rPr/>
        <w:t>Overweight</w:t>
        <w:tab/>
      </w:r>
      <w:r>
        <w:rPr>
          <w:position w:val="1"/>
        </w:rPr>
        <w:drawing>
          <wp:inline distT="0" distB="0" distL="0" distR="0">
            <wp:extent cx="68351" cy="68351"/>
            <wp:effectExtent l="0" t="0" r="0" b="0"/>
            <wp:docPr id="1711" name="Image 1711"/>
            <wp:cNvGraphicFramePr>
              <a:graphicFrameLocks/>
            </wp:cNvGraphicFramePr>
            <a:graphic>
              <a:graphicData uri="http://schemas.openxmlformats.org/drawingml/2006/picture">
                <pic:pic>
                  <pic:nvPicPr>
                    <pic:cNvPr id="1711" name="Image 1711"/>
                    <pic:cNvPicPr/>
                  </pic:nvPicPr>
                  <pic:blipFill>
                    <a:blip r:embed="rId31" cstate="print"/>
                    <a:stretch>
                      <a:fillRect/>
                    </a:stretch>
                  </pic:blipFill>
                  <pic:spPr>
                    <a:xfrm>
                      <a:off x="0" y="0"/>
                      <a:ext cx="68351" cy="68351"/>
                    </a:xfrm>
                    <a:prstGeom prst="rect">
                      <a:avLst/>
                    </a:prstGeom>
                  </pic:spPr>
                </pic:pic>
              </a:graphicData>
            </a:graphic>
          </wp:inline>
        </w:drawing>
      </w:r>
      <w:r>
        <w:rPr>
          <w:position w:val="1"/>
        </w:rPr>
      </w:r>
      <w:r>
        <w:rPr>
          <w:rFonts w:ascii="Times New Roman"/>
          <w:b w:val="0"/>
          <w:spacing w:val="-5"/>
        </w:rPr>
        <w:t> </w:t>
      </w:r>
      <w:r>
        <w:rPr/>
        <w:t>Normal</w:t>
      </w:r>
      <w:r>
        <w:rPr>
          <w:spacing w:val="-2"/>
        </w:rPr>
        <w:t> </w:t>
      </w:r>
      <w:r>
        <w:rPr/>
        <w:t>Weight</w:t>
        <w:tab/>
      </w:r>
      <w:r>
        <w:rPr>
          <w:position w:val="1"/>
        </w:rPr>
        <w:drawing>
          <wp:inline distT="0" distB="0" distL="0" distR="0">
            <wp:extent cx="68351" cy="68351"/>
            <wp:effectExtent l="0" t="0" r="0" b="0"/>
            <wp:docPr id="1712" name="Image 1712"/>
            <wp:cNvGraphicFramePr>
              <a:graphicFrameLocks/>
            </wp:cNvGraphicFramePr>
            <a:graphic>
              <a:graphicData uri="http://schemas.openxmlformats.org/drawingml/2006/picture">
                <pic:pic>
                  <pic:nvPicPr>
                    <pic:cNvPr id="1712" name="Image 1712"/>
                    <pic:cNvPicPr/>
                  </pic:nvPicPr>
                  <pic:blipFill>
                    <a:blip r:embed="rId176" cstate="print"/>
                    <a:stretch>
                      <a:fillRect/>
                    </a:stretch>
                  </pic:blipFill>
                  <pic:spPr>
                    <a:xfrm>
                      <a:off x="0" y="0"/>
                      <a:ext cx="68351" cy="68351"/>
                    </a:xfrm>
                    <a:prstGeom prst="rect">
                      <a:avLst/>
                    </a:prstGeom>
                  </pic:spPr>
                </pic:pic>
              </a:graphicData>
            </a:graphic>
          </wp:inline>
        </w:drawing>
      </w:r>
      <w:r>
        <w:rPr>
          <w:position w:val="1"/>
        </w:rPr>
      </w:r>
      <w:r>
        <w:rPr>
          <w:rFonts w:ascii="Times New Roman"/>
          <w:b w:val="0"/>
        </w:rPr>
        <w:t> </w:t>
      </w:r>
      <w:r>
        <w:rPr/>
        <w:t>Underweight</w:t>
      </w:r>
    </w:p>
    <w:p>
      <w:pPr>
        <w:spacing w:line="261" w:lineRule="auto" w:before="128"/>
        <w:ind w:left="5732" w:right="782" w:hanging="4655"/>
        <w:jc w:val="left"/>
        <w:rPr>
          <w:i/>
          <w:sz w:val="17"/>
        </w:rPr>
      </w:pPr>
      <w:r>
        <w:rPr>
          <w:i/>
          <w:spacing w:val="-4"/>
          <w:sz w:val="17"/>
        </w:rPr>
        <w:t>Note:</w:t>
      </w:r>
      <w:r>
        <w:rPr>
          <w:i/>
          <w:spacing w:val="-8"/>
          <w:sz w:val="17"/>
        </w:rPr>
        <w:t> </w:t>
      </w:r>
      <w:r>
        <w:rPr>
          <w:i/>
          <w:spacing w:val="-4"/>
          <w:sz w:val="17"/>
        </w:rPr>
        <w:t>Caution</w:t>
      </w:r>
      <w:r>
        <w:rPr>
          <w:i/>
          <w:spacing w:val="-8"/>
          <w:sz w:val="17"/>
        </w:rPr>
        <w:t> </w:t>
      </w:r>
      <w:r>
        <w:rPr>
          <w:i/>
          <w:spacing w:val="-4"/>
          <w:sz w:val="17"/>
        </w:rPr>
        <w:t>should</w:t>
      </w:r>
      <w:r>
        <w:rPr>
          <w:i/>
          <w:spacing w:val="-7"/>
          <w:sz w:val="17"/>
        </w:rPr>
        <w:t> </w:t>
      </w:r>
      <w:r>
        <w:rPr>
          <w:i/>
          <w:spacing w:val="-4"/>
          <w:sz w:val="17"/>
        </w:rPr>
        <w:t>be</w:t>
      </w:r>
      <w:r>
        <w:rPr>
          <w:i/>
          <w:spacing w:val="-8"/>
          <w:sz w:val="17"/>
        </w:rPr>
        <w:t> </w:t>
      </w:r>
      <w:r>
        <w:rPr>
          <w:i/>
          <w:spacing w:val="-4"/>
          <w:sz w:val="17"/>
        </w:rPr>
        <w:t>used</w:t>
      </w:r>
      <w:r>
        <w:rPr>
          <w:i/>
          <w:spacing w:val="-8"/>
          <w:sz w:val="17"/>
        </w:rPr>
        <w:t> </w:t>
      </w:r>
      <w:r>
        <w:rPr>
          <w:i/>
          <w:spacing w:val="-4"/>
          <w:sz w:val="17"/>
        </w:rPr>
        <w:t>when</w:t>
      </w:r>
      <w:r>
        <w:rPr>
          <w:i/>
          <w:spacing w:val="-7"/>
          <w:sz w:val="17"/>
        </w:rPr>
        <w:t> </w:t>
      </w:r>
      <w:r>
        <w:rPr>
          <w:i/>
          <w:spacing w:val="-4"/>
          <w:sz w:val="17"/>
        </w:rPr>
        <w:t>interpreting</w:t>
      </w:r>
      <w:r>
        <w:rPr>
          <w:i/>
          <w:spacing w:val="-8"/>
          <w:sz w:val="17"/>
        </w:rPr>
        <w:t> </w:t>
      </w:r>
      <w:r>
        <w:rPr>
          <w:i/>
          <w:spacing w:val="-4"/>
          <w:sz w:val="17"/>
        </w:rPr>
        <w:t>subgroup</w:t>
      </w:r>
      <w:r>
        <w:rPr>
          <w:i/>
          <w:spacing w:val="-8"/>
          <w:sz w:val="17"/>
        </w:rPr>
        <w:t> </w:t>
      </w:r>
      <w:r>
        <w:rPr>
          <w:i/>
          <w:spacing w:val="-4"/>
          <w:sz w:val="17"/>
        </w:rPr>
        <w:t>results</w:t>
      </w:r>
      <w:r>
        <w:rPr>
          <w:i/>
          <w:spacing w:val="-7"/>
          <w:sz w:val="17"/>
        </w:rPr>
        <w:t> </w:t>
      </w:r>
      <w:r>
        <w:rPr>
          <w:i/>
          <w:spacing w:val="-4"/>
          <w:sz w:val="17"/>
        </w:rPr>
        <w:t>as</w:t>
      </w:r>
      <w:r>
        <w:rPr>
          <w:i/>
          <w:spacing w:val="-8"/>
          <w:sz w:val="17"/>
        </w:rPr>
        <w:t> </w:t>
      </w:r>
      <w:r>
        <w:rPr>
          <w:i/>
          <w:spacing w:val="-4"/>
          <w:sz w:val="17"/>
        </w:rPr>
        <w:t>the</w:t>
      </w:r>
      <w:r>
        <w:rPr>
          <w:i/>
          <w:spacing w:val="-8"/>
          <w:sz w:val="17"/>
        </w:rPr>
        <w:t> </w:t>
      </w:r>
      <w:r>
        <w:rPr>
          <w:i/>
          <w:spacing w:val="-4"/>
          <w:sz w:val="17"/>
        </w:rPr>
        <w:t>margin</w:t>
      </w:r>
      <w:r>
        <w:rPr>
          <w:i/>
          <w:spacing w:val="-7"/>
          <w:sz w:val="17"/>
        </w:rPr>
        <w:t> </w:t>
      </w:r>
      <w:r>
        <w:rPr>
          <w:i/>
          <w:spacing w:val="-4"/>
          <w:sz w:val="17"/>
        </w:rPr>
        <w:t>of</w:t>
      </w:r>
      <w:r>
        <w:rPr>
          <w:i/>
          <w:spacing w:val="-8"/>
          <w:sz w:val="17"/>
        </w:rPr>
        <w:t> </w:t>
      </w:r>
      <w:r>
        <w:rPr>
          <w:i/>
          <w:spacing w:val="-4"/>
          <w:sz w:val="17"/>
        </w:rPr>
        <w:t>error</w:t>
      </w:r>
      <w:r>
        <w:rPr>
          <w:i/>
          <w:spacing w:val="-7"/>
          <w:sz w:val="17"/>
        </w:rPr>
        <w:t> </w:t>
      </w:r>
      <w:r>
        <w:rPr>
          <w:i/>
          <w:spacing w:val="-4"/>
          <w:sz w:val="17"/>
        </w:rPr>
        <w:t>for</w:t>
      </w:r>
      <w:r>
        <w:rPr>
          <w:i/>
          <w:spacing w:val="-8"/>
          <w:sz w:val="17"/>
        </w:rPr>
        <w:t> </w:t>
      </w:r>
      <w:r>
        <w:rPr>
          <w:i/>
          <w:spacing w:val="-4"/>
          <w:sz w:val="17"/>
        </w:rPr>
        <w:t>any</w:t>
      </w:r>
      <w:r>
        <w:rPr>
          <w:i/>
          <w:spacing w:val="-8"/>
          <w:sz w:val="17"/>
        </w:rPr>
        <w:t> </w:t>
      </w:r>
      <w:r>
        <w:rPr>
          <w:i/>
          <w:spacing w:val="-4"/>
          <w:sz w:val="17"/>
        </w:rPr>
        <w:t>subgroup</w:t>
      </w:r>
      <w:r>
        <w:rPr>
          <w:i/>
          <w:spacing w:val="-7"/>
          <w:sz w:val="17"/>
        </w:rPr>
        <w:t> </w:t>
      </w:r>
      <w:r>
        <w:rPr>
          <w:i/>
          <w:spacing w:val="-4"/>
          <w:sz w:val="17"/>
        </w:rPr>
        <w:t>is</w:t>
      </w:r>
      <w:r>
        <w:rPr>
          <w:i/>
          <w:spacing w:val="-8"/>
          <w:sz w:val="17"/>
        </w:rPr>
        <w:t> </w:t>
      </w:r>
      <w:r>
        <w:rPr>
          <w:i/>
          <w:spacing w:val="-4"/>
          <w:sz w:val="17"/>
        </w:rPr>
        <w:t>higher</w:t>
      </w:r>
      <w:r>
        <w:rPr>
          <w:i/>
          <w:spacing w:val="-8"/>
          <w:sz w:val="17"/>
        </w:rPr>
        <w:t> </w:t>
      </w:r>
      <w:r>
        <w:rPr>
          <w:i/>
          <w:spacing w:val="-4"/>
          <w:sz w:val="17"/>
        </w:rPr>
        <w:t>than</w:t>
      </w:r>
      <w:r>
        <w:rPr>
          <w:i/>
          <w:spacing w:val="-7"/>
          <w:sz w:val="17"/>
        </w:rPr>
        <w:t> </w:t>
      </w:r>
      <w:r>
        <w:rPr>
          <w:i/>
          <w:spacing w:val="-4"/>
          <w:sz w:val="17"/>
        </w:rPr>
        <w:t>that</w:t>
      </w:r>
      <w:r>
        <w:rPr>
          <w:i/>
          <w:spacing w:val="-8"/>
          <w:sz w:val="17"/>
        </w:rPr>
        <w:t> </w:t>
      </w:r>
      <w:r>
        <w:rPr>
          <w:i/>
          <w:spacing w:val="-4"/>
          <w:sz w:val="17"/>
        </w:rPr>
        <w:t>of</w:t>
      </w:r>
      <w:r>
        <w:rPr>
          <w:i/>
          <w:spacing w:val="-8"/>
          <w:sz w:val="17"/>
        </w:rPr>
        <w:t> </w:t>
      </w:r>
      <w:r>
        <w:rPr>
          <w:i/>
          <w:spacing w:val="-4"/>
          <w:sz w:val="17"/>
        </w:rPr>
        <w:t>the</w:t>
      </w:r>
      <w:r>
        <w:rPr>
          <w:i/>
          <w:spacing w:val="-7"/>
          <w:sz w:val="17"/>
        </w:rPr>
        <w:t> </w:t>
      </w:r>
      <w:r>
        <w:rPr>
          <w:i/>
          <w:spacing w:val="-4"/>
          <w:sz w:val="17"/>
        </w:rPr>
        <w:t>overall </w:t>
      </w:r>
      <w:r>
        <w:rPr>
          <w:i/>
          <w:spacing w:val="-2"/>
          <w:sz w:val="17"/>
        </w:rPr>
        <w:t>survey.</w:t>
      </w:r>
    </w:p>
    <w:p>
      <w:pPr>
        <w:pStyle w:val="BodyText"/>
        <w:spacing w:before="3"/>
        <w:rPr>
          <w:i/>
          <w:sz w:val="13"/>
        </w:rPr>
      </w:pPr>
      <w:r>
        <w:rPr>
          <w:i/>
          <w:sz w:val="13"/>
        </w:rPr>
        <mc:AlternateContent>
          <mc:Choice Requires="wps">
            <w:drawing>
              <wp:anchor distT="0" distB="0" distL="0" distR="0" allowOverlap="1" layoutInCell="1" locked="0" behindDoc="1" simplePos="0" relativeHeight="487668224">
                <wp:simplePos x="0" y="0"/>
                <wp:positionH relativeFrom="page">
                  <wp:posOffset>523875</wp:posOffset>
                </wp:positionH>
                <wp:positionV relativeFrom="paragraph">
                  <wp:posOffset>115858</wp:posOffset>
                </wp:positionV>
                <wp:extent cx="6629400" cy="3467100"/>
                <wp:effectExtent l="0" t="0" r="0" b="0"/>
                <wp:wrapTopAndBottom/>
                <wp:docPr id="1713" name="Textbox 1713"/>
                <wp:cNvGraphicFramePr>
                  <a:graphicFrameLocks/>
                </wp:cNvGraphicFramePr>
                <a:graphic>
                  <a:graphicData uri="http://schemas.microsoft.com/office/word/2010/wordprocessingShape">
                    <wps:wsp>
                      <wps:cNvPr id="1713" name="Textbox 1713"/>
                      <wps:cNvSpPr txBox="1"/>
                      <wps:spPr>
                        <a:xfrm>
                          <a:off x="0" y="0"/>
                          <a:ext cx="6629400" cy="3467100"/>
                        </a:xfrm>
                        <a:prstGeom prst="rect">
                          <a:avLst/>
                        </a:prstGeom>
                        <a:solidFill>
                          <a:srgbClr val="DBE4F0"/>
                        </a:solidFill>
                      </wps:spPr>
                      <wps:txbx>
                        <w:txbxContent>
                          <w:p>
                            <w:pPr>
                              <w:spacing w:before="92"/>
                              <w:ind w:left="820" w:right="464" w:firstLine="0"/>
                              <w:jc w:val="center"/>
                              <w:rPr>
                                <w:b/>
                                <w:color w:val="000000"/>
                                <w:sz w:val="24"/>
                              </w:rPr>
                            </w:pPr>
                            <w:r>
                              <w:rPr>
                                <w:b/>
                                <w:color w:val="1F487C"/>
                                <w:sz w:val="24"/>
                              </w:rPr>
                              <w:t>Childhood</w:t>
                            </w:r>
                            <w:r>
                              <w:rPr>
                                <w:b/>
                                <w:color w:val="1F487C"/>
                                <w:spacing w:val="-2"/>
                                <w:sz w:val="24"/>
                              </w:rPr>
                              <w:t> </w:t>
                            </w:r>
                            <w:r>
                              <w:rPr>
                                <w:b/>
                                <w:color w:val="1F487C"/>
                                <w:sz w:val="24"/>
                              </w:rPr>
                              <w:t>Obesity</w:t>
                            </w:r>
                            <w:r>
                              <w:rPr>
                                <w:b/>
                                <w:color w:val="1F487C"/>
                                <w:spacing w:val="-2"/>
                                <w:sz w:val="24"/>
                              </w:rPr>
                              <w:t> </w:t>
                            </w:r>
                            <w:r>
                              <w:rPr>
                                <w:b/>
                                <w:color w:val="1F487C"/>
                                <w:sz w:val="24"/>
                              </w:rPr>
                              <w:t>Causes</w:t>
                            </w:r>
                            <w:r>
                              <w:rPr>
                                <w:b/>
                                <w:color w:val="1F487C"/>
                                <w:spacing w:val="-2"/>
                                <w:sz w:val="24"/>
                              </w:rPr>
                              <w:t> </w:t>
                            </w:r>
                            <w:r>
                              <w:rPr>
                                <w:b/>
                                <w:color w:val="1F487C"/>
                                <w:sz w:val="24"/>
                              </w:rPr>
                              <w:t>and</w:t>
                            </w:r>
                            <w:r>
                              <w:rPr>
                                <w:b/>
                                <w:color w:val="1F487C"/>
                                <w:spacing w:val="-2"/>
                                <w:sz w:val="24"/>
                              </w:rPr>
                              <w:t> Consequences</w:t>
                            </w:r>
                          </w:p>
                          <w:p>
                            <w:pPr>
                              <w:pStyle w:val="BodyText"/>
                              <w:spacing w:before="121"/>
                              <w:ind w:left="163" w:right="157"/>
                              <w:rPr>
                                <w:color w:val="000000"/>
                              </w:rPr>
                            </w:pPr>
                            <w:r>
                              <w:rPr>
                                <w:color w:val="1F487C"/>
                              </w:rPr>
                              <w:t>Obesity</w:t>
                            </w:r>
                            <w:r>
                              <w:rPr>
                                <w:color w:val="1F487C"/>
                                <w:spacing w:val="-3"/>
                              </w:rPr>
                              <w:t> </w:t>
                            </w:r>
                            <w:r>
                              <w:rPr>
                                <w:color w:val="1F487C"/>
                              </w:rPr>
                              <w:t>during</w:t>
                            </w:r>
                            <w:r>
                              <w:rPr>
                                <w:color w:val="1F487C"/>
                                <w:spacing w:val="-2"/>
                              </w:rPr>
                              <w:t> </w:t>
                            </w:r>
                            <w:r>
                              <w:rPr>
                                <w:color w:val="1F487C"/>
                              </w:rPr>
                              <w:t>childhood</w:t>
                            </w:r>
                            <w:r>
                              <w:rPr>
                                <w:color w:val="1F487C"/>
                                <w:spacing w:val="-2"/>
                              </w:rPr>
                              <w:t> </w:t>
                            </w:r>
                            <w:r>
                              <w:rPr>
                                <w:color w:val="1F487C"/>
                              </w:rPr>
                              <w:t>can</w:t>
                            </w:r>
                            <w:r>
                              <w:rPr>
                                <w:color w:val="1F487C"/>
                                <w:spacing w:val="-3"/>
                              </w:rPr>
                              <w:t> </w:t>
                            </w:r>
                            <w:r>
                              <w:rPr>
                                <w:color w:val="1F487C"/>
                              </w:rPr>
                              <w:t>harm</w:t>
                            </w:r>
                            <w:r>
                              <w:rPr>
                                <w:color w:val="1F487C"/>
                                <w:spacing w:val="-1"/>
                              </w:rPr>
                              <w:t> </w:t>
                            </w:r>
                            <w:r>
                              <w:rPr>
                                <w:color w:val="1F487C"/>
                              </w:rPr>
                              <w:t>the</w:t>
                            </w:r>
                            <w:r>
                              <w:rPr>
                                <w:color w:val="1F487C"/>
                                <w:spacing w:val="-3"/>
                              </w:rPr>
                              <w:t> </w:t>
                            </w:r>
                            <w:r>
                              <w:rPr>
                                <w:color w:val="1F487C"/>
                              </w:rPr>
                              <w:t>body</w:t>
                            </w:r>
                            <w:r>
                              <w:rPr>
                                <w:color w:val="1F487C"/>
                                <w:spacing w:val="-3"/>
                              </w:rPr>
                              <w:t> </w:t>
                            </w:r>
                            <w:r>
                              <w:rPr>
                                <w:color w:val="1F487C"/>
                              </w:rPr>
                              <w:t>in</w:t>
                            </w:r>
                            <w:r>
                              <w:rPr>
                                <w:color w:val="1F487C"/>
                                <w:spacing w:val="-2"/>
                              </w:rPr>
                              <w:t> </w:t>
                            </w:r>
                            <w:r>
                              <w:rPr>
                                <w:color w:val="1F487C"/>
                              </w:rPr>
                              <w:t>a</w:t>
                            </w:r>
                            <w:r>
                              <w:rPr>
                                <w:color w:val="1F487C"/>
                                <w:spacing w:val="-3"/>
                              </w:rPr>
                              <w:t> </w:t>
                            </w:r>
                            <w:r>
                              <w:rPr>
                                <w:color w:val="1F487C"/>
                              </w:rPr>
                              <w:t>variety</w:t>
                            </w:r>
                            <w:r>
                              <w:rPr>
                                <w:color w:val="1F487C"/>
                                <w:spacing w:val="-3"/>
                              </w:rPr>
                              <w:t> </w:t>
                            </w:r>
                            <w:r>
                              <w:rPr>
                                <w:color w:val="1F487C"/>
                              </w:rPr>
                              <w:t>of</w:t>
                            </w:r>
                            <w:r>
                              <w:rPr>
                                <w:color w:val="1F487C"/>
                                <w:spacing w:val="-2"/>
                              </w:rPr>
                              <w:t> </w:t>
                            </w:r>
                            <w:r>
                              <w:rPr>
                                <w:color w:val="1F487C"/>
                              </w:rPr>
                              <w:t>ways.</w:t>
                            </w:r>
                            <w:r>
                              <w:rPr>
                                <w:color w:val="1F487C"/>
                                <w:spacing w:val="-3"/>
                              </w:rPr>
                              <w:t> </w:t>
                            </w:r>
                            <w:r>
                              <w:rPr>
                                <w:color w:val="1F487C"/>
                              </w:rPr>
                              <w:t>Children</w:t>
                            </w:r>
                            <w:r>
                              <w:rPr>
                                <w:color w:val="1F487C"/>
                                <w:spacing w:val="-2"/>
                              </w:rPr>
                              <w:t> </w:t>
                            </w:r>
                            <w:r>
                              <w:rPr>
                                <w:color w:val="1F487C"/>
                              </w:rPr>
                              <w:t>who</w:t>
                            </w:r>
                            <w:r>
                              <w:rPr>
                                <w:color w:val="1F487C"/>
                                <w:spacing w:val="-1"/>
                              </w:rPr>
                              <w:t> </w:t>
                            </w:r>
                            <w:r>
                              <w:rPr>
                                <w:color w:val="1F487C"/>
                              </w:rPr>
                              <w:t>have</w:t>
                            </w:r>
                            <w:r>
                              <w:rPr>
                                <w:color w:val="1F487C"/>
                                <w:spacing w:val="-3"/>
                              </w:rPr>
                              <w:t> </w:t>
                            </w:r>
                            <w:r>
                              <w:rPr>
                                <w:color w:val="1F487C"/>
                              </w:rPr>
                              <w:t>obesity</w:t>
                            </w:r>
                            <w:r>
                              <w:rPr>
                                <w:color w:val="1F487C"/>
                                <w:spacing w:val="-3"/>
                              </w:rPr>
                              <w:t> </w:t>
                            </w:r>
                            <w:r>
                              <w:rPr>
                                <w:color w:val="1F487C"/>
                              </w:rPr>
                              <w:t>are</w:t>
                            </w:r>
                            <w:r>
                              <w:rPr>
                                <w:color w:val="1F487C"/>
                                <w:spacing w:val="-3"/>
                              </w:rPr>
                              <w:t> </w:t>
                            </w:r>
                            <w:r>
                              <w:rPr>
                                <w:color w:val="1F487C"/>
                              </w:rPr>
                              <w:t>more</w:t>
                            </w:r>
                            <w:r>
                              <w:rPr>
                                <w:color w:val="1F487C"/>
                                <w:spacing w:val="-3"/>
                              </w:rPr>
                              <w:t> </w:t>
                            </w:r>
                            <w:r>
                              <w:rPr>
                                <w:color w:val="1F487C"/>
                              </w:rPr>
                              <w:t>likely</w:t>
                            </w:r>
                            <w:r>
                              <w:rPr>
                                <w:color w:val="1F487C"/>
                                <w:spacing w:val="-3"/>
                              </w:rPr>
                              <w:t> </w:t>
                            </w:r>
                            <w:r>
                              <w:rPr>
                                <w:color w:val="1F487C"/>
                              </w:rPr>
                              <w:t>to </w:t>
                            </w:r>
                            <w:r>
                              <w:rPr>
                                <w:color w:val="1F487C"/>
                                <w:spacing w:val="-2"/>
                              </w:rPr>
                              <w:t>have:</w:t>
                            </w:r>
                          </w:p>
                          <w:p>
                            <w:pPr>
                              <w:spacing w:before="143"/>
                              <w:ind w:left="163" w:right="0" w:firstLine="0"/>
                              <w:jc w:val="left"/>
                              <w:rPr>
                                <w:b/>
                                <w:color w:val="000000"/>
                                <w:sz w:val="20"/>
                              </w:rPr>
                            </w:pPr>
                            <w:r>
                              <w:rPr>
                                <w:b/>
                                <w:color w:val="1F487C"/>
                                <w:sz w:val="20"/>
                              </w:rPr>
                              <w:t>Immediate</w:t>
                            </w:r>
                            <w:r>
                              <w:rPr>
                                <w:b/>
                                <w:color w:val="1F487C"/>
                                <w:spacing w:val="-11"/>
                                <w:sz w:val="20"/>
                              </w:rPr>
                              <w:t> </w:t>
                            </w:r>
                            <w:r>
                              <w:rPr>
                                <w:b/>
                                <w:color w:val="1F487C"/>
                                <w:sz w:val="20"/>
                              </w:rPr>
                              <w:t>health</w:t>
                            </w:r>
                            <w:r>
                              <w:rPr>
                                <w:b/>
                                <w:color w:val="1F487C"/>
                                <w:spacing w:val="-9"/>
                                <w:sz w:val="20"/>
                              </w:rPr>
                              <w:t> </w:t>
                            </w:r>
                            <w:r>
                              <w:rPr>
                                <w:b/>
                                <w:color w:val="1F487C"/>
                                <w:spacing w:val="-2"/>
                                <w:sz w:val="20"/>
                              </w:rPr>
                              <w:t>risks:</w:t>
                            </w:r>
                          </w:p>
                          <w:p>
                            <w:pPr>
                              <w:pStyle w:val="BodyText"/>
                              <w:numPr>
                                <w:ilvl w:val="0"/>
                                <w:numId w:val="44"/>
                              </w:numPr>
                              <w:tabs>
                                <w:tab w:pos="522" w:val="left" w:leader="none"/>
                              </w:tabs>
                              <w:spacing w:line="240" w:lineRule="auto" w:before="1" w:after="0"/>
                              <w:ind w:left="522" w:right="0" w:hanging="359"/>
                              <w:jc w:val="left"/>
                              <w:rPr>
                                <w:color w:val="000000"/>
                              </w:rPr>
                            </w:pPr>
                            <w:r>
                              <w:rPr>
                                <w:color w:val="1F487C"/>
                              </w:rPr>
                              <w:t>High</w:t>
                            </w:r>
                            <w:r>
                              <w:rPr>
                                <w:color w:val="1F487C"/>
                                <w:spacing w:val="-6"/>
                              </w:rPr>
                              <w:t> </w:t>
                            </w:r>
                            <w:r>
                              <w:rPr>
                                <w:color w:val="1F487C"/>
                              </w:rPr>
                              <w:t>blood</w:t>
                            </w:r>
                            <w:r>
                              <w:rPr>
                                <w:color w:val="1F487C"/>
                                <w:spacing w:val="-6"/>
                              </w:rPr>
                              <w:t> </w:t>
                            </w:r>
                            <w:r>
                              <w:rPr>
                                <w:color w:val="1F487C"/>
                              </w:rPr>
                              <w:t>pressure</w:t>
                            </w:r>
                            <w:r>
                              <w:rPr>
                                <w:color w:val="1F487C"/>
                                <w:spacing w:val="-6"/>
                              </w:rPr>
                              <w:t> </w:t>
                            </w:r>
                            <w:r>
                              <w:rPr>
                                <w:color w:val="1F487C"/>
                              </w:rPr>
                              <w:t>and</w:t>
                            </w:r>
                            <w:r>
                              <w:rPr>
                                <w:color w:val="1F487C"/>
                                <w:spacing w:val="-6"/>
                              </w:rPr>
                              <w:t> </w:t>
                            </w:r>
                            <w:r>
                              <w:rPr>
                                <w:color w:val="1F487C"/>
                              </w:rPr>
                              <w:t>high</w:t>
                            </w:r>
                            <w:r>
                              <w:rPr>
                                <w:color w:val="1F487C"/>
                                <w:spacing w:val="-5"/>
                              </w:rPr>
                              <w:t> </w:t>
                            </w:r>
                            <w:r>
                              <w:rPr>
                                <w:color w:val="1F487C"/>
                              </w:rPr>
                              <w:t>cholesterol,</w:t>
                            </w:r>
                            <w:r>
                              <w:rPr>
                                <w:color w:val="1F487C"/>
                                <w:spacing w:val="-7"/>
                              </w:rPr>
                              <w:t> </w:t>
                            </w:r>
                            <w:r>
                              <w:rPr>
                                <w:color w:val="1F487C"/>
                              </w:rPr>
                              <w:t>which</w:t>
                            </w:r>
                            <w:r>
                              <w:rPr>
                                <w:color w:val="1F487C"/>
                                <w:spacing w:val="-3"/>
                              </w:rPr>
                              <w:t> </w:t>
                            </w:r>
                            <w:r>
                              <w:rPr>
                                <w:color w:val="1F487C"/>
                              </w:rPr>
                              <w:t>are</w:t>
                            </w:r>
                            <w:r>
                              <w:rPr>
                                <w:color w:val="1F487C"/>
                                <w:spacing w:val="-8"/>
                              </w:rPr>
                              <w:t> </w:t>
                            </w:r>
                            <w:r>
                              <w:rPr>
                                <w:color w:val="1F487C"/>
                              </w:rPr>
                              <w:t>risk</w:t>
                            </w:r>
                            <w:r>
                              <w:rPr>
                                <w:color w:val="1F487C"/>
                                <w:spacing w:val="-6"/>
                              </w:rPr>
                              <w:t> </w:t>
                            </w:r>
                            <w:r>
                              <w:rPr>
                                <w:color w:val="1F487C"/>
                              </w:rPr>
                              <w:t>factors</w:t>
                            </w:r>
                            <w:r>
                              <w:rPr>
                                <w:color w:val="1F487C"/>
                                <w:spacing w:val="-7"/>
                              </w:rPr>
                              <w:t> </w:t>
                            </w:r>
                            <w:r>
                              <w:rPr>
                                <w:color w:val="1F487C"/>
                              </w:rPr>
                              <w:t>for</w:t>
                            </w:r>
                            <w:r>
                              <w:rPr>
                                <w:color w:val="1F487C"/>
                                <w:spacing w:val="-5"/>
                              </w:rPr>
                              <w:t> </w:t>
                            </w:r>
                            <w:r>
                              <w:rPr>
                                <w:color w:val="1F487C"/>
                              </w:rPr>
                              <w:t>cardiovascular</w:t>
                            </w:r>
                            <w:r>
                              <w:rPr>
                                <w:color w:val="1F487C"/>
                                <w:spacing w:val="-4"/>
                              </w:rPr>
                              <w:t> </w:t>
                            </w:r>
                            <w:r>
                              <w:rPr>
                                <w:color w:val="1F487C"/>
                                <w:spacing w:val="-2"/>
                              </w:rPr>
                              <w:t>disease</w:t>
                            </w:r>
                          </w:p>
                          <w:p>
                            <w:pPr>
                              <w:pStyle w:val="BodyText"/>
                              <w:numPr>
                                <w:ilvl w:val="0"/>
                                <w:numId w:val="44"/>
                              </w:numPr>
                              <w:tabs>
                                <w:tab w:pos="522" w:val="left" w:leader="none"/>
                              </w:tabs>
                              <w:spacing w:line="240" w:lineRule="auto" w:before="34" w:after="0"/>
                              <w:ind w:left="522" w:right="0" w:hanging="359"/>
                              <w:jc w:val="left"/>
                              <w:rPr>
                                <w:color w:val="000000"/>
                              </w:rPr>
                            </w:pPr>
                            <w:r>
                              <w:rPr>
                                <w:color w:val="1F487C"/>
                              </w:rPr>
                              <w:t>Increased</w:t>
                            </w:r>
                            <w:r>
                              <w:rPr>
                                <w:color w:val="1F487C"/>
                                <w:spacing w:val="-6"/>
                              </w:rPr>
                              <w:t> </w:t>
                            </w:r>
                            <w:r>
                              <w:rPr>
                                <w:color w:val="1F487C"/>
                              </w:rPr>
                              <w:t>risk</w:t>
                            </w:r>
                            <w:r>
                              <w:rPr>
                                <w:color w:val="1F487C"/>
                                <w:spacing w:val="-6"/>
                              </w:rPr>
                              <w:t> </w:t>
                            </w:r>
                            <w:r>
                              <w:rPr>
                                <w:color w:val="1F487C"/>
                              </w:rPr>
                              <w:t>of</w:t>
                            </w:r>
                            <w:r>
                              <w:rPr>
                                <w:color w:val="1F487C"/>
                                <w:spacing w:val="-5"/>
                              </w:rPr>
                              <w:t> </w:t>
                            </w:r>
                            <w:r>
                              <w:rPr>
                                <w:color w:val="1F487C"/>
                              </w:rPr>
                              <w:t>impaired</w:t>
                            </w:r>
                            <w:r>
                              <w:rPr>
                                <w:color w:val="1F487C"/>
                                <w:spacing w:val="-6"/>
                              </w:rPr>
                              <w:t> </w:t>
                            </w:r>
                            <w:r>
                              <w:rPr>
                                <w:color w:val="1F487C"/>
                              </w:rPr>
                              <w:t>glucose</w:t>
                            </w:r>
                            <w:r>
                              <w:rPr>
                                <w:color w:val="1F487C"/>
                                <w:spacing w:val="-6"/>
                              </w:rPr>
                              <w:t> </w:t>
                            </w:r>
                            <w:r>
                              <w:rPr>
                                <w:color w:val="1F487C"/>
                              </w:rPr>
                              <w:t>tolerance,</w:t>
                            </w:r>
                            <w:r>
                              <w:rPr>
                                <w:color w:val="1F487C"/>
                                <w:spacing w:val="-6"/>
                              </w:rPr>
                              <w:t> </w:t>
                            </w:r>
                            <w:r>
                              <w:rPr>
                                <w:color w:val="1F487C"/>
                              </w:rPr>
                              <w:t>insulin</w:t>
                            </w:r>
                            <w:r>
                              <w:rPr>
                                <w:color w:val="1F487C"/>
                                <w:spacing w:val="-5"/>
                              </w:rPr>
                              <w:t> </w:t>
                            </w:r>
                            <w:r>
                              <w:rPr>
                                <w:color w:val="1F487C"/>
                              </w:rPr>
                              <w:t>resistance,</w:t>
                            </w:r>
                            <w:r>
                              <w:rPr>
                                <w:color w:val="1F487C"/>
                                <w:spacing w:val="-4"/>
                              </w:rPr>
                              <w:t> </w:t>
                            </w:r>
                            <w:r>
                              <w:rPr>
                                <w:color w:val="1F487C"/>
                              </w:rPr>
                              <w:t>and</w:t>
                            </w:r>
                            <w:r>
                              <w:rPr>
                                <w:color w:val="1F487C"/>
                                <w:spacing w:val="-6"/>
                              </w:rPr>
                              <w:t> </w:t>
                            </w:r>
                            <w:r>
                              <w:rPr>
                                <w:color w:val="1F487C"/>
                              </w:rPr>
                              <w:t>type</w:t>
                            </w:r>
                            <w:r>
                              <w:rPr>
                                <w:color w:val="1F487C"/>
                                <w:spacing w:val="-6"/>
                              </w:rPr>
                              <w:t> </w:t>
                            </w:r>
                            <w:r>
                              <w:rPr>
                                <w:color w:val="1F487C"/>
                              </w:rPr>
                              <w:t>2</w:t>
                            </w:r>
                            <w:r>
                              <w:rPr>
                                <w:color w:val="1F487C"/>
                                <w:spacing w:val="-5"/>
                              </w:rPr>
                              <w:t> </w:t>
                            </w:r>
                            <w:r>
                              <w:rPr>
                                <w:color w:val="1F487C"/>
                                <w:spacing w:val="-2"/>
                              </w:rPr>
                              <w:t>diabetes.</w:t>
                            </w:r>
                          </w:p>
                          <w:p>
                            <w:pPr>
                              <w:pStyle w:val="BodyText"/>
                              <w:numPr>
                                <w:ilvl w:val="0"/>
                                <w:numId w:val="44"/>
                              </w:numPr>
                              <w:tabs>
                                <w:tab w:pos="522" w:val="left" w:leader="none"/>
                              </w:tabs>
                              <w:spacing w:line="240" w:lineRule="auto" w:before="37" w:after="0"/>
                              <w:ind w:left="522" w:right="0" w:hanging="359"/>
                              <w:jc w:val="left"/>
                              <w:rPr>
                                <w:color w:val="000000"/>
                              </w:rPr>
                            </w:pPr>
                            <w:r>
                              <w:rPr>
                                <w:color w:val="1F487C"/>
                              </w:rPr>
                              <w:t>Breathing</w:t>
                            </w:r>
                            <w:r>
                              <w:rPr>
                                <w:color w:val="1F487C"/>
                                <w:spacing w:val="-6"/>
                              </w:rPr>
                              <w:t> </w:t>
                            </w:r>
                            <w:r>
                              <w:rPr>
                                <w:color w:val="1F487C"/>
                              </w:rPr>
                              <w:t>problems,</w:t>
                            </w:r>
                            <w:r>
                              <w:rPr>
                                <w:color w:val="1F487C"/>
                                <w:spacing w:val="-7"/>
                              </w:rPr>
                              <w:t> </w:t>
                            </w:r>
                            <w:r>
                              <w:rPr>
                                <w:color w:val="1F487C"/>
                              </w:rPr>
                              <w:t>such</w:t>
                            </w:r>
                            <w:r>
                              <w:rPr>
                                <w:color w:val="1F487C"/>
                                <w:spacing w:val="-5"/>
                              </w:rPr>
                              <w:t> </w:t>
                            </w:r>
                            <w:r>
                              <w:rPr>
                                <w:color w:val="1F487C"/>
                              </w:rPr>
                              <w:t>as</w:t>
                            </w:r>
                            <w:r>
                              <w:rPr>
                                <w:color w:val="1F487C"/>
                                <w:spacing w:val="-7"/>
                              </w:rPr>
                              <w:t> </w:t>
                            </w:r>
                            <w:r>
                              <w:rPr>
                                <w:color w:val="1F487C"/>
                              </w:rPr>
                              <w:t>asthma</w:t>
                            </w:r>
                            <w:r>
                              <w:rPr>
                                <w:color w:val="1F487C"/>
                                <w:spacing w:val="-7"/>
                              </w:rPr>
                              <w:t> </w:t>
                            </w:r>
                            <w:r>
                              <w:rPr>
                                <w:color w:val="1F487C"/>
                              </w:rPr>
                              <w:t>and</w:t>
                            </w:r>
                            <w:r>
                              <w:rPr>
                                <w:color w:val="1F487C"/>
                                <w:spacing w:val="-6"/>
                              </w:rPr>
                              <w:t> </w:t>
                            </w:r>
                            <w:r>
                              <w:rPr>
                                <w:color w:val="1F487C"/>
                              </w:rPr>
                              <w:t>sleep</w:t>
                            </w:r>
                            <w:r>
                              <w:rPr>
                                <w:color w:val="1F487C"/>
                                <w:spacing w:val="-3"/>
                              </w:rPr>
                              <w:t> </w:t>
                            </w:r>
                            <w:r>
                              <w:rPr>
                                <w:color w:val="1F487C"/>
                                <w:spacing w:val="-2"/>
                              </w:rPr>
                              <w:t>apnea</w:t>
                            </w:r>
                          </w:p>
                          <w:p>
                            <w:pPr>
                              <w:pStyle w:val="BodyText"/>
                              <w:numPr>
                                <w:ilvl w:val="0"/>
                                <w:numId w:val="44"/>
                              </w:numPr>
                              <w:tabs>
                                <w:tab w:pos="522" w:val="left" w:leader="none"/>
                              </w:tabs>
                              <w:spacing w:line="240" w:lineRule="auto" w:before="37" w:after="0"/>
                              <w:ind w:left="522" w:right="0" w:hanging="359"/>
                              <w:jc w:val="left"/>
                              <w:rPr>
                                <w:color w:val="000000"/>
                              </w:rPr>
                            </w:pPr>
                            <w:r>
                              <w:rPr>
                                <w:color w:val="1F487C"/>
                              </w:rPr>
                              <w:t>Joint</w:t>
                            </w:r>
                            <w:r>
                              <w:rPr>
                                <w:color w:val="1F487C"/>
                                <w:spacing w:val="-9"/>
                              </w:rPr>
                              <w:t> </w:t>
                            </w:r>
                            <w:r>
                              <w:rPr>
                                <w:color w:val="1F487C"/>
                              </w:rPr>
                              <w:t>problems</w:t>
                            </w:r>
                            <w:r>
                              <w:rPr>
                                <w:color w:val="1F487C"/>
                                <w:spacing w:val="-9"/>
                              </w:rPr>
                              <w:t> </w:t>
                            </w:r>
                            <w:r>
                              <w:rPr>
                                <w:color w:val="1F487C"/>
                              </w:rPr>
                              <w:t>and</w:t>
                            </w:r>
                            <w:r>
                              <w:rPr>
                                <w:color w:val="1F487C"/>
                                <w:spacing w:val="-9"/>
                              </w:rPr>
                              <w:t> </w:t>
                            </w:r>
                            <w:r>
                              <w:rPr>
                                <w:color w:val="1F487C"/>
                              </w:rPr>
                              <w:t>musculoskeletal</w:t>
                            </w:r>
                            <w:r>
                              <w:rPr>
                                <w:color w:val="1F487C"/>
                                <w:spacing w:val="-9"/>
                              </w:rPr>
                              <w:t> </w:t>
                            </w:r>
                            <w:r>
                              <w:rPr>
                                <w:color w:val="1F487C"/>
                                <w:spacing w:val="-2"/>
                              </w:rPr>
                              <w:t>discomfort</w:t>
                            </w:r>
                          </w:p>
                          <w:p>
                            <w:pPr>
                              <w:pStyle w:val="BodyText"/>
                              <w:numPr>
                                <w:ilvl w:val="0"/>
                                <w:numId w:val="44"/>
                              </w:numPr>
                              <w:tabs>
                                <w:tab w:pos="522" w:val="left" w:leader="none"/>
                              </w:tabs>
                              <w:spacing w:line="240" w:lineRule="auto" w:before="35" w:after="0"/>
                              <w:ind w:left="522" w:right="0" w:hanging="359"/>
                              <w:jc w:val="left"/>
                              <w:rPr>
                                <w:color w:val="000000"/>
                              </w:rPr>
                            </w:pPr>
                            <w:r>
                              <w:rPr>
                                <w:color w:val="1F487C"/>
                              </w:rPr>
                              <w:t>Fatty</w:t>
                            </w:r>
                            <w:r>
                              <w:rPr>
                                <w:color w:val="1F487C"/>
                                <w:spacing w:val="-7"/>
                              </w:rPr>
                              <w:t> </w:t>
                            </w:r>
                            <w:r>
                              <w:rPr>
                                <w:color w:val="1F487C"/>
                              </w:rPr>
                              <w:t>liver</w:t>
                            </w:r>
                            <w:r>
                              <w:rPr>
                                <w:color w:val="1F487C"/>
                                <w:spacing w:val="-7"/>
                              </w:rPr>
                              <w:t> </w:t>
                            </w:r>
                            <w:r>
                              <w:rPr>
                                <w:color w:val="1F487C"/>
                              </w:rPr>
                              <w:t>disease,</w:t>
                            </w:r>
                            <w:r>
                              <w:rPr>
                                <w:color w:val="1F487C"/>
                                <w:spacing w:val="-7"/>
                              </w:rPr>
                              <w:t> </w:t>
                            </w:r>
                            <w:r>
                              <w:rPr>
                                <w:color w:val="1F487C"/>
                              </w:rPr>
                              <w:t>gallstones,</w:t>
                            </w:r>
                            <w:r>
                              <w:rPr>
                                <w:color w:val="1F487C"/>
                                <w:spacing w:val="-7"/>
                              </w:rPr>
                              <w:t> </w:t>
                            </w:r>
                            <w:r>
                              <w:rPr>
                                <w:color w:val="1F487C"/>
                              </w:rPr>
                              <w:t>and</w:t>
                            </w:r>
                            <w:r>
                              <w:rPr>
                                <w:color w:val="1F487C"/>
                                <w:spacing w:val="-7"/>
                              </w:rPr>
                              <w:t> </w:t>
                            </w:r>
                            <w:r>
                              <w:rPr>
                                <w:color w:val="1F487C"/>
                              </w:rPr>
                              <w:t>gastro-esophageal</w:t>
                            </w:r>
                            <w:r>
                              <w:rPr>
                                <w:color w:val="1F487C"/>
                                <w:spacing w:val="-7"/>
                              </w:rPr>
                              <w:t> </w:t>
                            </w:r>
                            <w:r>
                              <w:rPr>
                                <w:color w:val="1F487C"/>
                              </w:rPr>
                              <w:t>reflux</w:t>
                            </w:r>
                            <w:r>
                              <w:rPr>
                                <w:color w:val="1F487C"/>
                                <w:spacing w:val="-7"/>
                              </w:rPr>
                              <w:t> </w:t>
                            </w:r>
                            <w:r>
                              <w:rPr>
                                <w:color w:val="1F487C"/>
                              </w:rPr>
                              <w:t>(i.e.,</w:t>
                            </w:r>
                            <w:r>
                              <w:rPr>
                                <w:color w:val="1F487C"/>
                                <w:spacing w:val="-7"/>
                              </w:rPr>
                              <w:t> </w:t>
                            </w:r>
                            <w:r>
                              <w:rPr>
                                <w:color w:val="1F487C"/>
                                <w:spacing w:val="-2"/>
                              </w:rPr>
                              <w:t>heartburn)</w:t>
                            </w:r>
                          </w:p>
                          <w:p>
                            <w:pPr>
                              <w:pStyle w:val="BodyText"/>
                              <w:spacing w:before="35"/>
                              <w:rPr>
                                <w:color w:val="000000"/>
                              </w:rPr>
                            </w:pPr>
                          </w:p>
                          <w:p>
                            <w:pPr>
                              <w:spacing w:before="0"/>
                              <w:ind w:left="163" w:right="0" w:firstLine="0"/>
                              <w:jc w:val="left"/>
                              <w:rPr>
                                <w:b/>
                                <w:color w:val="000000"/>
                                <w:sz w:val="20"/>
                              </w:rPr>
                            </w:pPr>
                            <w:r>
                              <w:rPr>
                                <w:b/>
                                <w:color w:val="1F487C"/>
                                <w:sz w:val="20"/>
                              </w:rPr>
                              <w:t>Future</w:t>
                            </w:r>
                            <w:r>
                              <w:rPr>
                                <w:b/>
                                <w:color w:val="1F487C"/>
                                <w:spacing w:val="-8"/>
                                <w:sz w:val="20"/>
                              </w:rPr>
                              <w:t> </w:t>
                            </w:r>
                            <w:r>
                              <w:rPr>
                                <w:b/>
                                <w:color w:val="1F487C"/>
                                <w:sz w:val="20"/>
                              </w:rPr>
                              <w:t>health</w:t>
                            </w:r>
                            <w:r>
                              <w:rPr>
                                <w:b/>
                                <w:color w:val="1F487C"/>
                                <w:spacing w:val="-8"/>
                                <w:sz w:val="20"/>
                              </w:rPr>
                              <w:t> </w:t>
                            </w:r>
                            <w:r>
                              <w:rPr>
                                <w:b/>
                                <w:color w:val="1F487C"/>
                                <w:spacing w:val="-2"/>
                                <w:sz w:val="20"/>
                              </w:rPr>
                              <w:t>effects:</w:t>
                            </w:r>
                          </w:p>
                          <w:p>
                            <w:pPr>
                              <w:pStyle w:val="BodyText"/>
                              <w:numPr>
                                <w:ilvl w:val="0"/>
                                <w:numId w:val="44"/>
                              </w:numPr>
                              <w:tabs>
                                <w:tab w:pos="522" w:val="left" w:leader="none"/>
                                <w:tab w:pos="524" w:val="left" w:leader="none"/>
                              </w:tabs>
                              <w:spacing w:line="276" w:lineRule="auto" w:before="1" w:after="0"/>
                              <w:ind w:left="524" w:right="534" w:hanging="361"/>
                              <w:jc w:val="left"/>
                              <w:rPr>
                                <w:color w:val="000000"/>
                              </w:rPr>
                            </w:pPr>
                            <w:r>
                              <w:rPr>
                                <w:color w:val="1F487C"/>
                              </w:rPr>
                              <w:t>More</w:t>
                            </w:r>
                            <w:r>
                              <w:rPr>
                                <w:color w:val="1F487C"/>
                                <w:spacing w:val="-3"/>
                              </w:rPr>
                              <w:t> </w:t>
                            </w:r>
                            <w:r>
                              <w:rPr>
                                <w:color w:val="1F487C"/>
                              </w:rPr>
                              <w:t>likely</w:t>
                            </w:r>
                            <w:r>
                              <w:rPr>
                                <w:color w:val="1F487C"/>
                                <w:spacing w:val="-3"/>
                              </w:rPr>
                              <w:t> </w:t>
                            </w:r>
                            <w:r>
                              <w:rPr>
                                <w:color w:val="1F487C"/>
                              </w:rPr>
                              <w:t>to</w:t>
                            </w:r>
                            <w:r>
                              <w:rPr>
                                <w:color w:val="1F487C"/>
                                <w:spacing w:val="-3"/>
                              </w:rPr>
                              <w:t> </w:t>
                            </w:r>
                            <w:r>
                              <w:rPr>
                                <w:color w:val="1F487C"/>
                              </w:rPr>
                              <w:t>become</w:t>
                            </w:r>
                            <w:r>
                              <w:rPr>
                                <w:color w:val="1F487C"/>
                                <w:spacing w:val="-3"/>
                              </w:rPr>
                              <w:t> </w:t>
                            </w:r>
                            <w:r>
                              <w:rPr>
                                <w:color w:val="1F487C"/>
                              </w:rPr>
                              <w:t>adults</w:t>
                            </w:r>
                            <w:r>
                              <w:rPr>
                                <w:color w:val="1F487C"/>
                                <w:spacing w:val="-3"/>
                              </w:rPr>
                              <w:t> </w:t>
                            </w:r>
                            <w:r>
                              <w:rPr>
                                <w:color w:val="1F487C"/>
                              </w:rPr>
                              <w:t>with</w:t>
                            </w:r>
                            <w:r>
                              <w:rPr>
                                <w:color w:val="1F487C"/>
                                <w:spacing w:val="-3"/>
                              </w:rPr>
                              <w:t> </w:t>
                            </w:r>
                            <w:r>
                              <w:rPr>
                                <w:color w:val="1F487C"/>
                              </w:rPr>
                              <w:t>obesity.</w:t>
                            </w:r>
                            <w:r>
                              <w:rPr>
                                <w:color w:val="1F487C"/>
                                <w:spacing w:val="-3"/>
                              </w:rPr>
                              <w:t> </w:t>
                            </w:r>
                            <w:r>
                              <w:rPr>
                                <w:color w:val="1F487C"/>
                              </w:rPr>
                              <w:t>Adult</w:t>
                            </w:r>
                            <w:r>
                              <w:rPr>
                                <w:color w:val="1F487C"/>
                                <w:spacing w:val="-3"/>
                              </w:rPr>
                              <w:t> </w:t>
                            </w:r>
                            <w:r>
                              <w:rPr>
                                <w:color w:val="1F487C"/>
                              </w:rPr>
                              <w:t>obesity</w:t>
                            </w:r>
                            <w:r>
                              <w:rPr>
                                <w:color w:val="1F487C"/>
                                <w:spacing w:val="-3"/>
                              </w:rPr>
                              <w:t> </w:t>
                            </w:r>
                            <w:r>
                              <w:rPr>
                                <w:color w:val="1F487C"/>
                              </w:rPr>
                              <w:t>is</w:t>
                            </w:r>
                            <w:r>
                              <w:rPr>
                                <w:color w:val="1F487C"/>
                                <w:spacing w:val="-3"/>
                              </w:rPr>
                              <w:t> </w:t>
                            </w:r>
                            <w:r>
                              <w:rPr>
                                <w:color w:val="1F487C"/>
                              </w:rPr>
                              <w:t>associated</w:t>
                            </w:r>
                            <w:r>
                              <w:rPr>
                                <w:color w:val="1F487C"/>
                                <w:spacing w:val="-3"/>
                              </w:rPr>
                              <w:t> </w:t>
                            </w:r>
                            <w:r>
                              <w:rPr>
                                <w:color w:val="1F487C"/>
                              </w:rPr>
                              <w:t>with</w:t>
                            </w:r>
                            <w:r>
                              <w:rPr>
                                <w:color w:val="1F487C"/>
                                <w:spacing w:val="-3"/>
                              </w:rPr>
                              <w:t> </w:t>
                            </w:r>
                            <w:r>
                              <w:rPr>
                                <w:color w:val="1F487C"/>
                              </w:rPr>
                              <w:t>increased</w:t>
                            </w:r>
                            <w:r>
                              <w:rPr>
                                <w:color w:val="1F487C"/>
                                <w:spacing w:val="-3"/>
                              </w:rPr>
                              <w:t> </w:t>
                            </w:r>
                            <w:r>
                              <w:rPr>
                                <w:color w:val="1F487C"/>
                              </w:rPr>
                              <w:t>risk</w:t>
                            </w:r>
                            <w:r>
                              <w:rPr>
                                <w:color w:val="1F487C"/>
                                <w:spacing w:val="-3"/>
                              </w:rPr>
                              <w:t> </w:t>
                            </w:r>
                            <w:r>
                              <w:rPr>
                                <w:color w:val="1F487C"/>
                              </w:rPr>
                              <w:t>of</w:t>
                            </w:r>
                            <w:r>
                              <w:rPr>
                                <w:color w:val="1F487C"/>
                                <w:spacing w:val="-3"/>
                              </w:rPr>
                              <w:t> </w:t>
                            </w:r>
                            <w:r>
                              <w:rPr>
                                <w:color w:val="1F487C"/>
                              </w:rPr>
                              <w:t>several</w:t>
                            </w:r>
                            <w:r>
                              <w:rPr>
                                <w:color w:val="1F487C"/>
                                <w:spacing w:val="-3"/>
                              </w:rPr>
                              <w:t> </w:t>
                            </w:r>
                            <w:r>
                              <w:rPr>
                                <w:color w:val="1F487C"/>
                              </w:rPr>
                              <w:t>serious health conditions including heart disease, type 2 diabetes, and cancer.</w:t>
                            </w:r>
                          </w:p>
                          <w:p>
                            <w:pPr>
                              <w:pStyle w:val="BodyText"/>
                              <w:numPr>
                                <w:ilvl w:val="0"/>
                                <w:numId w:val="44"/>
                              </w:numPr>
                              <w:tabs>
                                <w:tab w:pos="522" w:val="left" w:leader="none"/>
                              </w:tabs>
                              <w:spacing w:line="239" w:lineRule="exact" w:before="0" w:after="0"/>
                              <w:ind w:left="522" w:right="0" w:hanging="359"/>
                              <w:jc w:val="left"/>
                              <w:rPr>
                                <w:color w:val="000000"/>
                              </w:rPr>
                            </w:pPr>
                            <w:r>
                              <w:rPr>
                                <w:color w:val="1F487C"/>
                              </w:rPr>
                              <w:t>Obesity</w:t>
                            </w:r>
                            <w:r>
                              <w:rPr>
                                <w:color w:val="1F487C"/>
                                <w:spacing w:val="-4"/>
                              </w:rPr>
                              <w:t> </w:t>
                            </w:r>
                            <w:r>
                              <w:rPr>
                                <w:color w:val="1F487C"/>
                              </w:rPr>
                              <w:t>and</w:t>
                            </w:r>
                            <w:r>
                              <w:rPr>
                                <w:color w:val="1F487C"/>
                                <w:spacing w:val="-5"/>
                              </w:rPr>
                              <w:t> </w:t>
                            </w:r>
                            <w:r>
                              <w:rPr>
                                <w:color w:val="1F487C"/>
                              </w:rPr>
                              <w:t>disease</w:t>
                            </w:r>
                            <w:r>
                              <w:rPr>
                                <w:color w:val="1F487C"/>
                                <w:spacing w:val="-6"/>
                              </w:rPr>
                              <w:t> </w:t>
                            </w:r>
                            <w:r>
                              <w:rPr>
                                <w:color w:val="1F487C"/>
                              </w:rPr>
                              <w:t>risk</w:t>
                            </w:r>
                            <w:r>
                              <w:rPr>
                                <w:color w:val="1F487C"/>
                                <w:spacing w:val="-6"/>
                              </w:rPr>
                              <w:t> </w:t>
                            </w:r>
                            <w:r>
                              <w:rPr>
                                <w:color w:val="1F487C"/>
                              </w:rPr>
                              <w:t>factors</w:t>
                            </w:r>
                            <w:r>
                              <w:rPr>
                                <w:color w:val="1F487C"/>
                                <w:spacing w:val="-5"/>
                              </w:rPr>
                              <w:t> </w:t>
                            </w:r>
                            <w:r>
                              <w:rPr>
                                <w:color w:val="1F487C"/>
                              </w:rPr>
                              <w:t>in</w:t>
                            </w:r>
                            <w:r>
                              <w:rPr>
                                <w:color w:val="1F487C"/>
                                <w:spacing w:val="-4"/>
                              </w:rPr>
                              <w:t> </w:t>
                            </w:r>
                            <w:r>
                              <w:rPr>
                                <w:color w:val="1F487C"/>
                              </w:rPr>
                              <w:t>adulthood</w:t>
                            </w:r>
                            <w:r>
                              <w:rPr>
                                <w:color w:val="1F487C"/>
                                <w:spacing w:val="-5"/>
                              </w:rPr>
                              <w:t> </w:t>
                            </w:r>
                            <w:r>
                              <w:rPr>
                                <w:color w:val="1F487C"/>
                              </w:rPr>
                              <w:t>are</w:t>
                            </w:r>
                            <w:r>
                              <w:rPr>
                                <w:color w:val="1F487C"/>
                                <w:spacing w:val="-6"/>
                              </w:rPr>
                              <w:t> </w:t>
                            </w:r>
                            <w:r>
                              <w:rPr>
                                <w:color w:val="1F487C"/>
                              </w:rPr>
                              <w:t>likely</w:t>
                            </w:r>
                            <w:r>
                              <w:rPr>
                                <w:color w:val="1F487C"/>
                                <w:spacing w:val="-5"/>
                              </w:rPr>
                              <w:t> </w:t>
                            </w:r>
                            <w:r>
                              <w:rPr>
                                <w:color w:val="1F487C"/>
                              </w:rPr>
                              <w:t>to</w:t>
                            </w:r>
                            <w:r>
                              <w:rPr>
                                <w:color w:val="1F487C"/>
                                <w:spacing w:val="-4"/>
                              </w:rPr>
                              <w:t> </w:t>
                            </w:r>
                            <w:r>
                              <w:rPr>
                                <w:color w:val="1F487C"/>
                              </w:rPr>
                              <w:t>be</w:t>
                            </w:r>
                            <w:r>
                              <w:rPr>
                                <w:color w:val="1F487C"/>
                                <w:spacing w:val="-6"/>
                              </w:rPr>
                              <w:t> </w:t>
                            </w:r>
                            <w:r>
                              <w:rPr>
                                <w:color w:val="1F487C"/>
                              </w:rPr>
                              <w:t>more</w:t>
                            </w:r>
                            <w:r>
                              <w:rPr>
                                <w:color w:val="1F487C"/>
                                <w:spacing w:val="-5"/>
                              </w:rPr>
                              <w:t> </w:t>
                            </w:r>
                            <w:r>
                              <w:rPr>
                                <w:color w:val="1F487C"/>
                                <w:spacing w:val="-2"/>
                              </w:rPr>
                              <w:t>severe.</w:t>
                            </w:r>
                          </w:p>
                          <w:p>
                            <w:pPr>
                              <w:pStyle w:val="BodyText"/>
                              <w:spacing w:before="71"/>
                              <w:rPr>
                                <w:color w:val="000000"/>
                              </w:rPr>
                            </w:pPr>
                          </w:p>
                          <w:p>
                            <w:pPr>
                              <w:pStyle w:val="BodyText"/>
                              <w:spacing w:line="276" w:lineRule="auto" w:before="1"/>
                              <w:ind w:left="163" w:right="157"/>
                              <w:rPr>
                                <w:color w:val="000000"/>
                              </w:rPr>
                            </w:pPr>
                            <w:r>
                              <w:rPr>
                                <w:color w:val="1F487C"/>
                              </w:rPr>
                              <w:t>Childhood</w:t>
                            </w:r>
                            <w:r>
                              <w:rPr>
                                <w:color w:val="1F487C"/>
                                <w:spacing w:val="-3"/>
                              </w:rPr>
                              <w:t> </w:t>
                            </w:r>
                            <w:r>
                              <w:rPr>
                                <w:color w:val="1F487C"/>
                              </w:rPr>
                              <w:t>obesity</w:t>
                            </w:r>
                            <w:r>
                              <w:rPr>
                                <w:color w:val="1F487C"/>
                                <w:spacing w:val="-4"/>
                              </w:rPr>
                              <w:t> </w:t>
                            </w:r>
                            <w:r>
                              <w:rPr>
                                <w:color w:val="1F487C"/>
                              </w:rPr>
                              <w:t>is</w:t>
                            </w:r>
                            <w:r>
                              <w:rPr>
                                <w:color w:val="1F487C"/>
                                <w:spacing w:val="-4"/>
                              </w:rPr>
                              <w:t> </w:t>
                            </w:r>
                            <w:r>
                              <w:rPr>
                                <w:color w:val="1F487C"/>
                              </w:rPr>
                              <w:t>also</w:t>
                            </w:r>
                            <w:r>
                              <w:rPr>
                                <w:color w:val="1F487C"/>
                                <w:spacing w:val="-3"/>
                              </w:rPr>
                              <w:t> </w:t>
                            </w:r>
                            <w:r>
                              <w:rPr>
                                <w:color w:val="1F487C"/>
                              </w:rPr>
                              <w:t>related</w:t>
                            </w:r>
                            <w:r>
                              <w:rPr>
                                <w:color w:val="1F487C"/>
                                <w:spacing w:val="-3"/>
                              </w:rPr>
                              <w:t> </w:t>
                            </w:r>
                            <w:r>
                              <w:rPr>
                                <w:color w:val="1F487C"/>
                              </w:rPr>
                              <w:t>to psychological</w:t>
                            </w:r>
                            <w:r>
                              <w:rPr>
                                <w:color w:val="1F487C"/>
                                <w:spacing w:val="-4"/>
                              </w:rPr>
                              <w:t> </w:t>
                            </w:r>
                            <w:r>
                              <w:rPr>
                                <w:color w:val="1F487C"/>
                              </w:rPr>
                              <w:t>problems</w:t>
                            </w:r>
                            <w:r>
                              <w:rPr>
                                <w:color w:val="1F487C"/>
                                <w:spacing w:val="-4"/>
                              </w:rPr>
                              <w:t> </w:t>
                            </w:r>
                            <w:r>
                              <w:rPr>
                                <w:color w:val="1F487C"/>
                              </w:rPr>
                              <w:t>such</w:t>
                            </w:r>
                            <w:r>
                              <w:rPr>
                                <w:color w:val="1F487C"/>
                                <w:spacing w:val="-3"/>
                              </w:rPr>
                              <w:t> </w:t>
                            </w:r>
                            <w:r>
                              <w:rPr>
                                <w:color w:val="1F487C"/>
                              </w:rPr>
                              <w:t>as</w:t>
                            </w:r>
                            <w:r>
                              <w:rPr>
                                <w:color w:val="1F487C"/>
                                <w:spacing w:val="-2"/>
                              </w:rPr>
                              <w:t> </w:t>
                            </w:r>
                            <w:r>
                              <w:rPr>
                                <w:color w:val="1F487C"/>
                              </w:rPr>
                              <w:t>anxiety</w:t>
                            </w:r>
                            <w:r>
                              <w:rPr>
                                <w:color w:val="1F487C"/>
                                <w:spacing w:val="-2"/>
                              </w:rPr>
                              <w:t> </w:t>
                            </w:r>
                            <w:r>
                              <w:rPr>
                                <w:color w:val="1F487C"/>
                              </w:rPr>
                              <w:t>and</w:t>
                            </w:r>
                            <w:r>
                              <w:rPr>
                                <w:color w:val="1F487C"/>
                                <w:spacing w:val="-4"/>
                              </w:rPr>
                              <w:t> </w:t>
                            </w:r>
                            <w:r>
                              <w:rPr>
                                <w:color w:val="1F487C"/>
                              </w:rPr>
                              <w:t>depression,</w:t>
                            </w:r>
                            <w:r>
                              <w:rPr>
                                <w:color w:val="1F487C"/>
                                <w:spacing w:val="-3"/>
                              </w:rPr>
                              <w:t> </w:t>
                            </w:r>
                            <w:r>
                              <w:rPr>
                                <w:color w:val="1F487C"/>
                              </w:rPr>
                              <w:t>low</w:t>
                            </w:r>
                            <w:r>
                              <w:rPr>
                                <w:color w:val="1F487C"/>
                                <w:spacing w:val="-3"/>
                              </w:rPr>
                              <w:t> </w:t>
                            </w:r>
                            <w:r>
                              <w:rPr>
                                <w:color w:val="1F487C"/>
                              </w:rPr>
                              <w:t>self-esteem</w:t>
                            </w:r>
                            <w:r>
                              <w:rPr>
                                <w:color w:val="1F487C"/>
                                <w:spacing w:val="-2"/>
                              </w:rPr>
                              <w:t> </w:t>
                            </w:r>
                            <w:r>
                              <w:rPr>
                                <w:color w:val="1F487C"/>
                              </w:rPr>
                              <w:t>and lower self-reported quality of life, and social problems such as bullying and stigma.</w:t>
                            </w:r>
                          </w:p>
                          <w:p>
                            <w:pPr>
                              <w:spacing w:before="109"/>
                              <w:ind w:left="163" w:right="0" w:firstLine="0"/>
                              <w:jc w:val="left"/>
                              <w:rPr>
                                <w:i/>
                                <w:color w:val="000000"/>
                                <w:sz w:val="17"/>
                              </w:rPr>
                            </w:pPr>
                            <w:r>
                              <w:rPr>
                                <w:i/>
                                <w:color w:val="1F487C"/>
                                <w:spacing w:val="-6"/>
                                <w:sz w:val="17"/>
                              </w:rPr>
                              <w:t>(Sources:</w:t>
                            </w:r>
                            <w:r>
                              <w:rPr>
                                <w:i/>
                                <w:color w:val="1F487C"/>
                                <w:spacing w:val="-3"/>
                                <w:sz w:val="17"/>
                              </w:rPr>
                              <w:t> </w:t>
                            </w:r>
                            <w:r>
                              <w:rPr>
                                <w:i/>
                                <w:color w:val="1F487C"/>
                                <w:spacing w:val="-6"/>
                                <w:sz w:val="17"/>
                              </w:rPr>
                              <w:t>CDC,</w:t>
                            </w:r>
                            <w:r>
                              <w:rPr>
                                <w:i/>
                                <w:color w:val="1F487C"/>
                                <w:spacing w:val="-3"/>
                                <w:sz w:val="17"/>
                              </w:rPr>
                              <w:t> </w:t>
                            </w:r>
                            <w:r>
                              <w:rPr>
                                <w:i/>
                                <w:color w:val="1F487C"/>
                                <w:spacing w:val="-6"/>
                                <w:sz w:val="17"/>
                              </w:rPr>
                              <w:t>Childhood</w:t>
                            </w:r>
                            <w:r>
                              <w:rPr>
                                <w:i/>
                                <w:color w:val="1F487C"/>
                                <w:spacing w:val="-2"/>
                                <w:sz w:val="17"/>
                              </w:rPr>
                              <w:t> </w:t>
                            </w:r>
                            <w:r>
                              <w:rPr>
                                <w:i/>
                                <w:color w:val="1F487C"/>
                                <w:spacing w:val="-6"/>
                                <w:sz w:val="17"/>
                              </w:rPr>
                              <w:t>Overweight</w:t>
                            </w:r>
                            <w:r>
                              <w:rPr>
                                <w:i/>
                                <w:color w:val="1F487C"/>
                                <w:spacing w:val="-1"/>
                                <w:sz w:val="17"/>
                              </w:rPr>
                              <w:t> </w:t>
                            </w:r>
                            <w:r>
                              <w:rPr>
                                <w:i/>
                                <w:color w:val="1F487C"/>
                                <w:spacing w:val="-6"/>
                                <w:sz w:val="17"/>
                              </w:rPr>
                              <w:t>and</w:t>
                            </w:r>
                            <w:r>
                              <w:rPr>
                                <w:i/>
                                <w:color w:val="1F487C"/>
                                <w:spacing w:val="-2"/>
                                <w:sz w:val="17"/>
                              </w:rPr>
                              <w:t> </w:t>
                            </w:r>
                            <w:r>
                              <w:rPr>
                                <w:i/>
                                <w:color w:val="1F487C"/>
                                <w:spacing w:val="-6"/>
                                <w:sz w:val="17"/>
                              </w:rPr>
                              <w:t>Obesity,</w:t>
                            </w:r>
                            <w:r>
                              <w:rPr>
                                <w:i/>
                                <w:color w:val="1F487C"/>
                                <w:spacing w:val="-1"/>
                                <w:sz w:val="17"/>
                              </w:rPr>
                              <w:t> </w:t>
                            </w:r>
                            <w:r>
                              <w:rPr>
                                <w:i/>
                                <w:color w:val="1F487C"/>
                                <w:spacing w:val="-6"/>
                                <w:sz w:val="17"/>
                              </w:rPr>
                              <w:t>Updated:</w:t>
                            </w:r>
                            <w:r>
                              <w:rPr>
                                <w:i/>
                                <w:color w:val="1F487C"/>
                                <w:spacing w:val="3"/>
                                <w:sz w:val="17"/>
                              </w:rPr>
                              <w:t> </w:t>
                            </w:r>
                            <w:r>
                              <w:rPr>
                                <w:i/>
                                <w:color w:val="1F487C"/>
                                <w:spacing w:val="-6"/>
                                <w:sz w:val="17"/>
                              </w:rPr>
                              <w:t>March</w:t>
                            </w:r>
                            <w:r>
                              <w:rPr>
                                <w:i/>
                                <w:color w:val="1F487C"/>
                                <w:spacing w:val="-4"/>
                                <w:sz w:val="17"/>
                              </w:rPr>
                              <w:t> </w:t>
                            </w:r>
                            <w:r>
                              <w:rPr>
                                <w:i/>
                                <w:color w:val="1F487C"/>
                                <w:spacing w:val="-6"/>
                                <w:sz w:val="17"/>
                              </w:rPr>
                              <w:t>19,</w:t>
                            </w:r>
                            <w:r>
                              <w:rPr>
                                <w:i/>
                                <w:color w:val="1F487C"/>
                                <w:sz w:val="17"/>
                              </w:rPr>
                              <w:t> </w:t>
                            </w:r>
                            <w:r>
                              <w:rPr>
                                <w:i/>
                                <w:color w:val="1F487C"/>
                                <w:spacing w:val="-6"/>
                                <w:sz w:val="17"/>
                              </w:rPr>
                              <w:t>2021)</w:t>
                            </w:r>
                          </w:p>
                        </w:txbxContent>
                      </wps:txbx>
                      <wps:bodyPr wrap="square" lIns="0" tIns="0" rIns="0" bIns="0" rtlCol="0">
                        <a:noAutofit/>
                      </wps:bodyPr>
                    </wps:wsp>
                  </a:graphicData>
                </a:graphic>
              </wp:anchor>
            </w:drawing>
          </mc:Choice>
          <mc:Fallback>
            <w:pict>
              <v:shape style="position:absolute;margin-left:41.25pt;margin-top:9.122705pt;width:522pt;height:273pt;mso-position-horizontal-relative:page;mso-position-vertical-relative:paragraph;z-index:-15648256;mso-wrap-distance-left:0;mso-wrap-distance-right:0" type="#_x0000_t202" id="docshape1575" filled="true" fillcolor="#dbe4f0" stroked="false">
                <v:textbox inset="0,0,0,0">
                  <w:txbxContent>
                    <w:p>
                      <w:pPr>
                        <w:spacing w:before="92"/>
                        <w:ind w:left="820" w:right="464" w:firstLine="0"/>
                        <w:jc w:val="center"/>
                        <w:rPr>
                          <w:b/>
                          <w:color w:val="000000"/>
                          <w:sz w:val="24"/>
                        </w:rPr>
                      </w:pPr>
                      <w:r>
                        <w:rPr>
                          <w:b/>
                          <w:color w:val="1F487C"/>
                          <w:sz w:val="24"/>
                        </w:rPr>
                        <w:t>Childhood</w:t>
                      </w:r>
                      <w:r>
                        <w:rPr>
                          <w:b/>
                          <w:color w:val="1F487C"/>
                          <w:spacing w:val="-2"/>
                          <w:sz w:val="24"/>
                        </w:rPr>
                        <w:t> </w:t>
                      </w:r>
                      <w:r>
                        <w:rPr>
                          <w:b/>
                          <w:color w:val="1F487C"/>
                          <w:sz w:val="24"/>
                        </w:rPr>
                        <w:t>Obesity</w:t>
                      </w:r>
                      <w:r>
                        <w:rPr>
                          <w:b/>
                          <w:color w:val="1F487C"/>
                          <w:spacing w:val="-2"/>
                          <w:sz w:val="24"/>
                        </w:rPr>
                        <w:t> </w:t>
                      </w:r>
                      <w:r>
                        <w:rPr>
                          <w:b/>
                          <w:color w:val="1F487C"/>
                          <w:sz w:val="24"/>
                        </w:rPr>
                        <w:t>Causes</w:t>
                      </w:r>
                      <w:r>
                        <w:rPr>
                          <w:b/>
                          <w:color w:val="1F487C"/>
                          <w:spacing w:val="-2"/>
                          <w:sz w:val="24"/>
                        </w:rPr>
                        <w:t> </w:t>
                      </w:r>
                      <w:r>
                        <w:rPr>
                          <w:b/>
                          <w:color w:val="1F487C"/>
                          <w:sz w:val="24"/>
                        </w:rPr>
                        <w:t>and</w:t>
                      </w:r>
                      <w:r>
                        <w:rPr>
                          <w:b/>
                          <w:color w:val="1F487C"/>
                          <w:spacing w:val="-2"/>
                          <w:sz w:val="24"/>
                        </w:rPr>
                        <w:t> Consequences</w:t>
                      </w:r>
                    </w:p>
                    <w:p>
                      <w:pPr>
                        <w:pStyle w:val="BodyText"/>
                        <w:spacing w:before="121"/>
                        <w:ind w:left="163" w:right="157"/>
                        <w:rPr>
                          <w:color w:val="000000"/>
                        </w:rPr>
                      </w:pPr>
                      <w:r>
                        <w:rPr>
                          <w:color w:val="1F487C"/>
                        </w:rPr>
                        <w:t>Obesity</w:t>
                      </w:r>
                      <w:r>
                        <w:rPr>
                          <w:color w:val="1F487C"/>
                          <w:spacing w:val="-3"/>
                        </w:rPr>
                        <w:t> </w:t>
                      </w:r>
                      <w:r>
                        <w:rPr>
                          <w:color w:val="1F487C"/>
                        </w:rPr>
                        <w:t>during</w:t>
                      </w:r>
                      <w:r>
                        <w:rPr>
                          <w:color w:val="1F487C"/>
                          <w:spacing w:val="-2"/>
                        </w:rPr>
                        <w:t> </w:t>
                      </w:r>
                      <w:r>
                        <w:rPr>
                          <w:color w:val="1F487C"/>
                        </w:rPr>
                        <w:t>childhood</w:t>
                      </w:r>
                      <w:r>
                        <w:rPr>
                          <w:color w:val="1F487C"/>
                          <w:spacing w:val="-2"/>
                        </w:rPr>
                        <w:t> </w:t>
                      </w:r>
                      <w:r>
                        <w:rPr>
                          <w:color w:val="1F487C"/>
                        </w:rPr>
                        <w:t>can</w:t>
                      </w:r>
                      <w:r>
                        <w:rPr>
                          <w:color w:val="1F487C"/>
                          <w:spacing w:val="-3"/>
                        </w:rPr>
                        <w:t> </w:t>
                      </w:r>
                      <w:r>
                        <w:rPr>
                          <w:color w:val="1F487C"/>
                        </w:rPr>
                        <w:t>harm</w:t>
                      </w:r>
                      <w:r>
                        <w:rPr>
                          <w:color w:val="1F487C"/>
                          <w:spacing w:val="-1"/>
                        </w:rPr>
                        <w:t> </w:t>
                      </w:r>
                      <w:r>
                        <w:rPr>
                          <w:color w:val="1F487C"/>
                        </w:rPr>
                        <w:t>the</w:t>
                      </w:r>
                      <w:r>
                        <w:rPr>
                          <w:color w:val="1F487C"/>
                          <w:spacing w:val="-3"/>
                        </w:rPr>
                        <w:t> </w:t>
                      </w:r>
                      <w:r>
                        <w:rPr>
                          <w:color w:val="1F487C"/>
                        </w:rPr>
                        <w:t>body</w:t>
                      </w:r>
                      <w:r>
                        <w:rPr>
                          <w:color w:val="1F487C"/>
                          <w:spacing w:val="-3"/>
                        </w:rPr>
                        <w:t> </w:t>
                      </w:r>
                      <w:r>
                        <w:rPr>
                          <w:color w:val="1F487C"/>
                        </w:rPr>
                        <w:t>in</w:t>
                      </w:r>
                      <w:r>
                        <w:rPr>
                          <w:color w:val="1F487C"/>
                          <w:spacing w:val="-2"/>
                        </w:rPr>
                        <w:t> </w:t>
                      </w:r>
                      <w:r>
                        <w:rPr>
                          <w:color w:val="1F487C"/>
                        </w:rPr>
                        <w:t>a</w:t>
                      </w:r>
                      <w:r>
                        <w:rPr>
                          <w:color w:val="1F487C"/>
                          <w:spacing w:val="-3"/>
                        </w:rPr>
                        <w:t> </w:t>
                      </w:r>
                      <w:r>
                        <w:rPr>
                          <w:color w:val="1F487C"/>
                        </w:rPr>
                        <w:t>variety</w:t>
                      </w:r>
                      <w:r>
                        <w:rPr>
                          <w:color w:val="1F487C"/>
                          <w:spacing w:val="-3"/>
                        </w:rPr>
                        <w:t> </w:t>
                      </w:r>
                      <w:r>
                        <w:rPr>
                          <w:color w:val="1F487C"/>
                        </w:rPr>
                        <w:t>of</w:t>
                      </w:r>
                      <w:r>
                        <w:rPr>
                          <w:color w:val="1F487C"/>
                          <w:spacing w:val="-2"/>
                        </w:rPr>
                        <w:t> </w:t>
                      </w:r>
                      <w:r>
                        <w:rPr>
                          <w:color w:val="1F487C"/>
                        </w:rPr>
                        <w:t>ways.</w:t>
                      </w:r>
                      <w:r>
                        <w:rPr>
                          <w:color w:val="1F487C"/>
                          <w:spacing w:val="-3"/>
                        </w:rPr>
                        <w:t> </w:t>
                      </w:r>
                      <w:r>
                        <w:rPr>
                          <w:color w:val="1F487C"/>
                        </w:rPr>
                        <w:t>Children</w:t>
                      </w:r>
                      <w:r>
                        <w:rPr>
                          <w:color w:val="1F487C"/>
                          <w:spacing w:val="-2"/>
                        </w:rPr>
                        <w:t> </w:t>
                      </w:r>
                      <w:r>
                        <w:rPr>
                          <w:color w:val="1F487C"/>
                        </w:rPr>
                        <w:t>who</w:t>
                      </w:r>
                      <w:r>
                        <w:rPr>
                          <w:color w:val="1F487C"/>
                          <w:spacing w:val="-1"/>
                        </w:rPr>
                        <w:t> </w:t>
                      </w:r>
                      <w:r>
                        <w:rPr>
                          <w:color w:val="1F487C"/>
                        </w:rPr>
                        <w:t>have</w:t>
                      </w:r>
                      <w:r>
                        <w:rPr>
                          <w:color w:val="1F487C"/>
                          <w:spacing w:val="-3"/>
                        </w:rPr>
                        <w:t> </w:t>
                      </w:r>
                      <w:r>
                        <w:rPr>
                          <w:color w:val="1F487C"/>
                        </w:rPr>
                        <w:t>obesity</w:t>
                      </w:r>
                      <w:r>
                        <w:rPr>
                          <w:color w:val="1F487C"/>
                          <w:spacing w:val="-3"/>
                        </w:rPr>
                        <w:t> </w:t>
                      </w:r>
                      <w:r>
                        <w:rPr>
                          <w:color w:val="1F487C"/>
                        </w:rPr>
                        <w:t>are</w:t>
                      </w:r>
                      <w:r>
                        <w:rPr>
                          <w:color w:val="1F487C"/>
                          <w:spacing w:val="-3"/>
                        </w:rPr>
                        <w:t> </w:t>
                      </w:r>
                      <w:r>
                        <w:rPr>
                          <w:color w:val="1F487C"/>
                        </w:rPr>
                        <w:t>more</w:t>
                      </w:r>
                      <w:r>
                        <w:rPr>
                          <w:color w:val="1F487C"/>
                          <w:spacing w:val="-3"/>
                        </w:rPr>
                        <w:t> </w:t>
                      </w:r>
                      <w:r>
                        <w:rPr>
                          <w:color w:val="1F487C"/>
                        </w:rPr>
                        <w:t>likely</w:t>
                      </w:r>
                      <w:r>
                        <w:rPr>
                          <w:color w:val="1F487C"/>
                          <w:spacing w:val="-3"/>
                        </w:rPr>
                        <w:t> </w:t>
                      </w:r>
                      <w:r>
                        <w:rPr>
                          <w:color w:val="1F487C"/>
                        </w:rPr>
                        <w:t>to </w:t>
                      </w:r>
                      <w:r>
                        <w:rPr>
                          <w:color w:val="1F487C"/>
                          <w:spacing w:val="-2"/>
                        </w:rPr>
                        <w:t>have:</w:t>
                      </w:r>
                    </w:p>
                    <w:p>
                      <w:pPr>
                        <w:spacing w:before="143"/>
                        <w:ind w:left="163" w:right="0" w:firstLine="0"/>
                        <w:jc w:val="left"/>
                        <w:rPr>
                          <w:b/>
                          <w:color w:val="000000"/>
                          <w:sz w:val="20"/>
                        </w:rPr>
                      </w:pPr>
                      <w:r>
                        <w:rPr>
                          <w:b/>
                          <w:color w:val="1F487C"/>
                          <w:sz w:val="20"/>
                        </w:rPr>
                        <w:t>Immediate</w:t>
                      </w:r>
                      <w:r>
                        <w:rPr>
                          <w:b/>
                          <w:color w:val="1F487C"/>
                          <w:spacing w:val="-11"/>
                          <w:sz w:val="20"/>
                        </w:rPr>
                        <w:t> </w:t>
                      </w:r>
                      <w:r>
                        <w:rPr>
                          <w:b/>
                          <w:color w:val="1F487C"/>
                          <w:sz w:val="20"/>
                        </w:rPr>
                        <w:t>health</w:t>
                      </w:r>
                      <w:r>
                        <w:rPr>
                          <w:b/>
                          <w:color w:val="1F487C"/>
                          <w:spacing w:val="-9"/>
                          <w:sz w:val="20"/>
                        </w:rPr>
                        <w:t> </w:t>
                      </w:r>
                      <w:r>
                        <w:rPr>
                          <w:b/>
                          <w:color w:val="1F487C"/>
                          <w:spacing w:val="-2"/>
                          <w:sz w:val="20"/>
                        </w:rPr>
                        <w:t>risks:</w:t>
                      </w:r>
                    </w:p>
                    <w:p>
                      <w:pPr>
                        <w:pStyle w:val="BodyText"/>
                        <w:numPr>
                          <w:ilvl w:val="0"/>
                          <w:numId w:val="44"/>
                        </w:numPr>
                        <w:tabs>
                          <w:tab w:pos="522" w:val="left" w:leader="none"/>
                        </w:tabs>
                        <w:spacing w:line="240" w:lineRule="auto" w:before="1" w:after="0"/>
                        <w:ind w:left="522" w:right="0" w:hanging="359"/>
                        <w:jc w:val="left"/>
                        <w:rPr>
                          <w:color w:val="000000"/>
                        </w:rPr>
                      </w:pPr>
                      <w:r>
                        <w:rPr>
                          <w:color w:val="1F487C"/>
                        </w:rPr>
                        <w:t>High</w:t>
                      </w:r>
                      <w:r>
                        <w:rPr>
                          <w:color w:val="1F487C"/>
                          <w:spacing w:val="-6"/>
                        </w:rPr>
                        <w:t> </w:t>
                      </w:r>
                      <w:r>
                        <w:rPr>
                          <w:color w:val="1F487C"/>
                        </w:rPr>
                        <w:t>blood</w:t>
                      </w:r>
                      <w:r>
                        <w:rPr>
                          <w:color w:val="1F487C"/>
                          <w:spacing w:val="-6"/>
                        </w:rPr>
                        <w:t> </w:t>
                      </w:r>
                      <w:r>
                        <w:rPr>
                          <w:color w:val="1F487C"/>
                        </w:rPr>
                        <w:t>pressure</w:t>
                      </w:r>
                      <w:r>
                        <w:rPr>
                          <w:color w:val="1F487C"/>
                          <w:spacing w:val="-6"/>
                        </w:rPr>
                        <w:t> </w:t>
                      </w:r>
                      <w:r>
                        <w:rPr>
                          <w:color w:val="1F487C"/>
                        </w:rPr>
                        <w:t>and</w:t>
                      </w:r>
                      <w:r>
                        <w:rPr>
                          <w:color w:val="1F487C"/>
                          <w:spacing w:val="-6"/>
                        </w:rPr>
                        <w:t> </w:t>
                      </w:r>
                      <w:r>
                        <w:rPr>
                          <w:color w:val="1F487C"/>
                        </w:rPr>
                        <w:t>high</w:t>
                      </w:r>
                      <w:r>
                        <w:rPr>
                          <w:color w:val="1F487C"/>
                          <w:spacing w:val="-5"/>
                        </w:rPr>
                        <w:t> </w:t>
                      </w:r>
                      <w:r>
                        <w:rPr>
                          <w:color w:val="1F487C"/>
                        </w:rPr>
                        <w:t>cholesterol,</w:t>
                      </w:r>
                      <w:r>
                        <w:rPr>
                          <w:color w:val="1F487C"/>
                          <w:spacing w:val="-7"/>
                        </w:rPr>
                        <w:t> </w:t>
                      </w:r>
                      <w:r>
                        <w:rPr>
                          <w:color w:val="1F487C"/>
                        </w:rPr>
                        <w:t>which</w:t>
                      </w:r>
                      <w:r>
                        <w:rPr>
                          <w:color w:val="1F487C"/>
                          <w:spacing w:val="-3"/>
                        </w:rPr>
                        <w:t> </w:t>
                      </w:r>
                      <w:r>
                        <w:rPr>
                          <w:color w:val="1F487C"/>
                        </w:rPr>
                        <w:t>are</w:t>
                      </w:r>
                      <w:r>
                        <w:rPr>
                          <w:color w:val="1F487C"/>
                          <w:spacing w:val="-8"/>
                        </w:rPr>
                        <w:t> </w:t>
                      </w:r>
                      <w:r>
                        <w:rPr>
                          <w:color w:val="1F487C"/>
                        </w:rPr>
                        <w:t>risk</w:t>
                      </w:r>
                      <w:r>
                        <w:rPr>
                          <w:color w:val="1F487C"/>
                          <w:spacing w:val="-6"/>
                        </w:rPr>
                        <w:t> </w:t>
                      </w:r>
                      <w:r>
                        <w:rPr>
                          <w:color w:val="1F487C"/>
                        </w:rPr>
                        <w:t>factors</w:t>
                      </w:r>
                      <w:r>
                        <w:rPr>
                          <w:color w:val="1F487C"/>
                          <w:spacing w:val="-7"/>
                        </w:rPr>
                        <w:t> </w:t>
                      </w:r>
                      <w:r>
                        <w:rPr>
                          <w:color w:val="1F487C"/>
                        </w:rPr>
                        <w:t>for</w:t>
                      </w:r>
                      <w:r>
                        <w:rPr>
                          <w:color w:val="1F487C"/>
                          <w:spacing w:val="-5"/>
                        </w:rPr>
                        <w:t> </w:t>
                      </w:r>
                      <w:r>
                        <w:rPr>
                          <w:color w:val="1F487C"/>
                        </w:rPr>
                        <w:t>cardiovascular</w:t>
                      </w:r>
                      <w:r>
                        <w:rPr>
                          <w:color w:val="1F487C"/>
                          <w:spacing w:val="-4"/>
                        </w:rPr>
                        <w:t> </w:t>
                      </w:r>
                      <w:r>
                        <w:rPr>
                          <w:color w:val="1F487C"/>
                          <w:spacing w:val="-2"/>
                        </w:rPr>
                        <w:t>disease</w:t>
                      </w:r>
                    </w:p>
                    <w:p>
                      <w:pPr>
                        <w:pStyle w:val="BodyText"/>
                        <w:numPr>
                          <w:ilvl w:val="0"/>
                          <w:numId w:val="44"/>
                        </w:numPr>
                        <w:tabs>
                          <w:tab w:pos="522" w:val="left" w:leader="none"/>
                        </w:tabs>
                        <w:spacing w:line="240" w:lineRule="auto" w:before="34" w:after="0"/>
                        <w:ind w:left="522" w:right="0" w:hanging="359"/>
                        <w:jc w:val="left"/>
                        <w:rPr>
                          <w:color w:val="000000"/>
                        </w:rPr>
                      </w:pPr>
                      <w:r>
                        <w:rPr>
                          <w:color w:val="1F487C"/>
                        </w:rPr>
                        <w:t>Increased</w:t>
                      </w:r>
                      <w:r>
                        <w:rPr>
                          <w:color w:val="1F487C"/>
                          <w:spacing w:val="-6"/>
                        </w:rPr>
                        <w:t> </w:t>
                      </w:r>
                      <w:r>
                        <w:rPr>
                          <w:color w:val="1F487C"/>
                        </w:rPr>
                        <w:t>risk</w:t>
                      </w:r>
                      <w:r>
                        <w:rPr>
                          <w:color w:val="1F487C"/>
                          <w:spacing w:val="-6"/>
                        </w:rPr>
                        <w:t> </w:t>
                      </w:r>
                      <w:r>
                        <w:rPr>
                          <w:color w:val="1F487C"/>
                        </w:rPr>
                        <w:t>of</w:t>
                      </w:r>
                      <w:r>
                        <w:rPr>
                          <w:color w:val="1F487C"/>
                          <w:spacing w:val="-5"/>
                        </w:rPr>
                        <w:t> </w:t>
                      </w:r>
                      <w:r>
                        <w:rPr>
                          <w:color w:val="1F487C"/>
                        </w:rPr>
                        <w:t>impaired</w:t>
                      </w:r>
                      <w:r>
                        <w:rPr>
                          <w:color w:val="1F487C"/>
                          <w:spacing w:val="-6"/>
                        </w:rPr>
                        <w:t> </w:t>
                      </w:r>
                      <w:r>
                        <w:rPr>
                          <w:color w:val="1F487C"/>
                        </w:rPr>
                        <w:t>glucose</w:t>
                      </w:r>
                      <w:r>
                        <w:rPr>
                          <w:color w:val="1F487C"/>
                          <w:spacing w:val="-6"/>
                        </w:rPr>
                        <w:t> </w:t>
                      </w:r>
                      <w:r>
                        <w:rPr>
                          <w:color w:val="1F487C"/>
                        </w:rPr>
                        <w:t>tolerance,</w:t>
                      </w:r>
                      <w:r>
                        <w:rPr>
                          <w:color w:val="1F487C"/>
                          <w:spacing w:val="-6"/>
                        </w:rPr>
                        <w:t> </w:t>
                      </w:r>
                      <w:r>
                        <w:rPr>
                          <w:color w:val="1F487C"/>
                        </w:rPr>
                        <w:t>insulin</w:t>
                      </w:r>
                      <w:r>
                        <w:rPr>
                          <w:color w:val="1F487C"/>
                          <w:spacing w:val="-5"/>
                        </w:rPr>
                        <w:t> </w:t>
                      </w:r>
                      <w:r>
                        <w:rPr>
                          <w:color w:val="1F487C"/>
                        </w:rPr>
                        <w:t>resistance,</w:t>
                      </w:r>
                      <w:r>
                        <w:rPr>
                          <w:color w:val="1F487C"/>
                          <w:spacing w:val="-4"/>
                        </w:rPr>
                        <w:t> </w:t>
                      </w:r>
                      <w:r>
                        <w:rPr>
                          <w:color w:val="1F487C"/>
                        </w:rPr>
                        <w:t>and</w:t>
                      </w:r>
                      <w:r>
                        <w:rPr>
                          <w:color w:val="1F487C"/>
                          <w:spacing w:val="-6"/>
                        </w:rPr>
                        <w:t> </w:t>
                      </w:r>
                      <w:r>
                        <w:rPr>
                          <w:color w:val="1F487C"/>
                        </w:rPr>
                        <w:t>type</w:t>
                      </w:r>
                      <w:r>
                        <w:rPr>
                          <w:color w:val="1F487C"/>
                          <w:spacing w:val="-6"/>
                        </w:rPr>
                        <w:t> </w:t>
                      </w:r>
                      <w:r>
                        <w:rPr>
                          <w:color w:val="1F487C"/>
                        </w:rPr>
                        <w:t>2</w:t>
                      </w:r>
                      <w:r>
                        <w:rPr>
                          <w:color w:val="1F487C"/>
                          <w:spacing w:val="-5"/>
                        </w:rPr>
                        <w:t> </w:t>
                      </w:r>
                      <w:r>
                        <w:rPr>
                          <w:color w:val="1F487C"/>
                          <w:spacing w:val="-2"/>
                        </w:rPr>
                        <w:t>diabetes.</w:t>
                      </w:r>
                    </w:p>
                    <w:p>
                      <w:pPr>
                        <w:pStyle w:val="BodyText"/>
                        <w:numPr>
                          <w:ilvl w:val="0"/>
                          <w:numId w:val="44"/>
                        </w:numPr>
                        <w:tabs>
                          <w:tab w:pos="522" w:val="left" w:leader="none"/>
                        </w:tabs>
                        <w:spacing w:line="240" w:lineRule="auto" w:before="37" w:after="0"/>
                        <w:ind w:left="522" w:right="0" w:hanging="359"/>
                        <w:jc w:val="left"/>
                        <w:rPr>
                          <w:color w:val="000000"/>
                        </w:rPr>
                      </w:pPr>
                      <w:r>
                        <w:rPr>
                          <w:color w:val="1F487C"/>
                        </w:rPr>
                        <w:t>Breathing</w:t>
                      </w:r>
                      <w:r>
                        <w:rPr>
                          <w:color w:val="1F487C"/>
                          <w:spacing w:val="-6"/>
                        </w:rPr>
                        <w:t> </w:t>
                      </w:r>
                      <w:r>
                        <w:rPr>
                          <w:color w:val="1F487C"/>
                        </w:rPr>
                        <w:t>problems,</w:t>
                      </w:r>
                      <w:r>
                        <w:rPr>
                          <w:color w:val="1F487C"/>
                          <w:spacing w:val="-7"/>
                        </w:rPr>
                        <w:t> </w:t>
                      </w:r>
                      <w:r>
                        <w:rPr>
                          <w:color w:val="1F487C"/>
                        </w:rPr>
                        <w:t>such</w:t>
                      </w:r>
                      <w:r>
                        <w:rPr>
                          <w:color w:val="1F487C"/>
                          <w:spacing w:val="-5"/>
                        </w:rPr>
                        <w:t> </w:t>
                      </w:r>
                      <w:r>
                        <w:rPr>
                          <w:color w:val="1F487C"/>
                        </w:rPr>
                        <w:t>as</w:t>
                      </w:r>
                      <w:r>
                        <w:rPr>
                          <w:color w:val="1F487C"/>
                          <w:spacing w:val="-7"/>
                        </w:rPr>
                        <w:t> </w:t>
                      </w:r>
                      <w:r>
                        <w:rPr>
                          <w:color w:val="1F487C"/>
                        </w:rPr>
                        <w:t>asthma</w:t>
                      </w:r>
                      <w:r>
                        <w:rPr>
                          <w:color w:val="1F487C"/>
                          <w:spacing w:val="-7"/>
                        </w:rPr>
                        <w:t> </w:t>
                      </w:r>
                      <w:r>
                        <w:rPr>
                          <w:color w:val="1F487C"/>
                        </w:rPr>
                        <w:t>and</w:t>
                      </w:r>
                      <w:r>
                        <w:rPr>
                          <w:color w:val="1F487C"/>
                          <w:spacing w:val="-6"/>
                        </w:rPr>
                        <w:t> </w:t>
                      </w:r>
                      <w:r>
                        <w:rPr>
                          <w:color w:val="1F487C"/>
                        </w:rPr>
                        <w:t>sleep</w:t>
                      </w:r>
                      <w:r>
                        <w:rPr>
                          <w:color w:val="1F487C"/>
                          <w:spacing w:val="-3"/>
                        </w:rPr>
                        <w:t> </w:t>
                      </w:r>
                      <w:r>
                        <w:rPr>
                          <w:color w:val="1F487C"/>
                          <w:spacing w:val="-2"/>
                        </w:rPr>
                        <w:t>apnea</w:t>
                      </w:r>
                    </w:p>
                    <w:p>
                      <w:pPr>
                        <w:pStyle w:val="BodyText"/>
                        <w:numPr>
                          <w:ilvl w:val="0"/>
                          <w:numId w:val="44"/>
                        </w:numPr>
                        <w:tabs>
                          <w:tab w:pos="522" w:val="left" w:leader="none"/>
                        </w:tabs>
                        <w:spacing w:line="240" w:lineRule="auto" w:before="37" w:after="0"/>
                        <w:ind w:left="522" w:right="0" w:hanging="359"/>
                        <w:jc w:val="left"/>
                        <w:rPr>
                          <w:color w:val="000000"/>
                        </w:rPr>
                      </w:pPr>
                      <w:r>
                        <w:rPr>
                          <w:color w:val="1F487C"/>
                        </w:rPr>
                        <w:t>Joint</w:t>
                      </w:r>
                      <w:r>
                        <w:rPr>
                          <w:color w:val="1F487C"/>
                          <w:spacing w:val="-9"/>
                        </w:rPr>
                        <w:t> </w:t>
                      </w:r>
                      <w:r>
                        <w:rPr>
                          <w:color w:val="1F487C"/>
                        </w:rPr>
                        <w:t>problems</w:t>
                      </w:r>
                      <w:r>
                        <w:rPr>
                          <w:color w:val="1F487C"/>
                          <w:spacing w:val="-9"/>
                        </w:rPr>
                        <w:t> </w:t>
                      </w:r>
                      <w:r>
                        <w:rPr>
                          <w:color w:val="1F487C"/>
                        </w:rPr>
                        <w:t>and</w:t>
                      </w:r>
                      <w:r>
                        <w:rPr>
                          <w:color w:val="1F487C"/>
                          <w:spacing w:val="-9"/>
                        </w:rPr>
                        <w:t> </w:t>
                      </w:r>
                      <w:r>
                        <w:rPr>
                          <w:color w:val="1F487C"/>
                        </w:rPr>
                        <w:t>musculoskeletal</w:t>
                      </w:r>
                      <w:r>
                        <w:rPr>
                          <w:color w:val="1F487C"/>
                          <w:spacing w:val="-9"/>
                        </w:rPr>
                        <w:t> </w:t>
                      </w:r>
                      <w:r>
                        <w:rPr>
                          <w:color w:val="1F487C"/>
                          <w:spacing w:val="-2"/>
                        </w:rPr>
                        <w:t>discomfort</w:t>
                      </w:r>
                    </w:p>
                    <w:p>
                      <w:pPr>
                        <w:pStyle w:val="BodyText"/>
                        <w:numPr>
                          <w:ilvl w:val="0"/>
                          <w:numId w:val="44"/>
                        </w:numPr>
                        <w:tabs>
                          <w:tab w:pos="522" w:val="left" w:leader="none"/>
                        </w:tabs>
                        <w:spacing w:line="240" w:lineRule="auto" w:before="35" w:after="0"/>
                        <w:ind w:left="522" w:right="0" w:hanging="359"/>
                        <w:jc w:val="left"/>
                        <w:rPr>
                          <w:color w:val="000000"/>
                        </w:rPr>
                      </w:pPr>
                      <w:r>
                        <w:rPr>
                          <w:color w:val="1F487C"/>
                        </w:rPr>
                        <w:t>Fatty</w:t>
                      </w:r>
                      <w:r>
                        <w:rPr>
                          <w:color w:val="1F487C"/>
                          <w:spacing w:val="-7"/>
                        </w:rPr>
                        <w:t> </w:t>
                      </w:r>
                      <w:r>
                        <w:rPr>
                          <w:color w:val="1F487C"/>
                        </w:rPr>
                        <w:t>liver</w:t>
                      </w:r>
                      <w:r>
                        <w:rPr>
                          <w:color w:val="1F487C"/>
                          <w:spacing w:val="-7"/>
                        </w:rPr>
                        <w:t> </w:t>
                      </w:r>
                      <w:r>
                        <w:rPr>
                          <w:color w:val="1F487C"/>
                        </w:rPr>
                        <w:t>disease,</w:t>
                      </w:r>
                      <w:r>
                        <w:rPr>
                          <w:color w:val="1F487C"/>
                          <w:spacing w:val="-7"/>
                        </w:rPr>
                        <w:t> </w:t>
                      </w:r>
                      <w:r>
                        <w:rPr>
                          <w:color w:val="1F487C"/>
                        </w:rPr>
                        <w:t>gallstones,</w:t>
                      </w:r>
                      <w:r>
                        <w:rPr>
                          <w:color w:val="1F487C"/>
                          <w:spacing w:val="-7"/>
                        </w:rPr>
                        <w:t> </w:t>
                      </w:r>
                      <w:r>
                        <w:rPr>
                          <w:color w:val="1F487C"/>
                        </w:rPr>
                        <w:t>and</w:t>
                      </w:r>
                      <w:r>
                        <w:rPr>
                          <w:color w:val="1F487C"/>
                          <w:spacing w:val="-7"/>
                        </w:rPr>
                        <w:t> </w:t>
                      </w:r>
                      <w:r>
                        <w:rPr>
                          <w:color w:val="1F487C"/>
                        </w:rPr>
                        <w:t>gastro-esophageal</w:t>
                      </w:r>
                      <w:r>
                        <w:rPr>
                          <w:color w:val="1F487C"/>
                          <w:spacing w:val="-7"/>
                        </w:rPr>
                        <w:t> </w:t>
                      </w:r>
                      <w:r>
                        <w:rPr>
                          <w:color w:val="1F487C"/>
                        </w:rPr>
                        <w:t>reflux</w:t>
                      </w:r>
                      <w:r>
                        <w:rPr>
                          <w:color w:val="1F487C"/>
                          <w:spacing w:val="-7"/>
                        </w:rPr>
                        <w:t> </w:t>
                      </w:r>
                      <w:r>
                        <w:rPr>
                          <w:color w:val="1F487C"/>
                        </w:rPr>
                        <w:t>(i.e.,</w:t>
                      </w:r>
                      <w:r>
                        <w:rPr>
                          <w:color w:val="1F487C"/>
                          <w:spacing w:val="-7"/>
                        </w:rPr>
                        <w:t> </w:t>
                      </w:r>
                      <w:r>
                        <w:rPr>
                          <w:color w:val="1F487C"/>
                          <w:spacing w:val="-2"/>
                        </w:rPr>
                        <w:t>heartburn)</w:t>
                      </w:r>
                    </w:p>
                    <w:p>
                      <w:pPr>
                        <w:pStyle w:val="BodyText"/>
                        <w:spacing w:before="35"/>
                        <w:rPr>
                          <w:color w:val="000000"/>
                        </w:rPr>
                      </w:pPr>
                    </w:p>
                    <w:p>
                      <w:pPr>
                        <w:spacing w:before="0"/>
                        <w:ind w:left="163" w:right="0" w:firstLine="0"/>
                        <w:jc w:val="left"/>
                        <w:rPr>
                          <w:b/>
                          <w:color w:val="000000"/>
                          <w:sz w:val="20"/>
                        </w:rPr>
                      </w:pPr>
                      <w:r>
                        <w:rPr>
                          <w:b/>
                          <w:color w:val="1F487C"/>
                          <w:sz w:val="20"/>
                        </w:rPr>
                        <w:t>Future</w:t>
                      </w:r>
                      <w:r>
                        <w:rPr>
                          <w:b/>
                          <w:color w:val="1F487C"/>
                          <w:spacing w:val="-8"/>
                          <w:sz w:val="20"/>
                        </w:rPr>
                        <w:t> </w:t>
                      </w:r>
                      <w:r>
                        <w:rPr>
                          <w:b/>
                          <w:color w:val="1F487C"/>
                          <w:sz w:val="20"/>
                        </w:rPr>
                        <w:t>health</w:t>
                      </w:r>
                      <w:r>
                        <w:rPr>
                          <w:b/>
                          <w:color w:val="1F487C"/>
                          <w:spacing w:val="-8"/>
                          <w:sz w:val="20"/>
                        </w:rPr>
                        <w:t> </w:t>
                      </w:r>
                      <w:r>
                        <w:rPr>
                          <w:b/>
                          <w:color w:val="1F487C"/>
                          <w:spacing w:val="-2"/>
                          <w:sz w:val="20"/>
                        </w:rPr>
                        <w:t>effects:</w:t>
                      </w:r>
                    </w:p>
                    <w:p>
                      <w:pPr>
                        <w:pStyle w:val="BodyText"/>
                        <w:numPr>
                          <w:ilvl w:val="0"/>
                          <w:numId w:val="44"/>
                        </w:numPr>
                        <w:tabs>
                          <w:tab w:pos="522" w:val="left" w:leader="none"/>
                          <w:tab w:pos="524" w:val="left" w:leader="none"/>
                        </w:tabs>
                        <w:spacing w:line="276" w:lineRule="auto" w:before="1" w:after="0"/>
                        <w:ind w:left="524" w:right="534" w:hanging="361"/>
                        <w:jc w:val="left"/>
                        <w:rPr>
                          <w:color w:val="000000"/>
                        </w:rPr>
                      </w:pPr>
                      <w:r>
                        <w:rPr>
                          <w:color w:val="1F487C"/>
                        </w:rPr>
                        <w:t>More</w:t>
                      </w:r>
                      <w:r>
                        <w:rPr>
                          <w:color w:val="1F487C"/>
                          <w:spacing w:val="-3"/>
                        </w:rPr>
                        <w:t> </w:t>
                      </w:r>
                      <w:r>
                        <w:rPr>
                          <w:color w:val="1F487C"/>
                        </w:rPr>
                        <w:t>likely</w:t>
                      </w:r>
                      <w:r>
                        <w:rPr>
                          <w:color w:val="1F487C"/>
                          <w:spacing w:val="-3"/>
                        </w:rPr>
                        <w:t> </w:t>
                      </w:r>
                      <w:r>
                        <w:rPr>
                          <w:color w:val="1F487C"/>
                        </w:rPr>
                        <w:t>to</w:t>
                      </w:r>
                      <w:r>
                        <w:rPr>
                          <w:color w:val="1F487C"/>
                          <w:spacing w:val="-3"/>
                        </w:rPr>
                        <w:t> </w:t>
                      </w:r>
                      <w:r>
                        <w:rPr>
                          <w:color w:val="1F487C"/>
                        </w:rPr>
                        <w:t>become</w:t>
                      </w:r>
                      <w:r>
                        <w:rPr>
                          <w:color w:val="1F487C"/>
                          <w:spacing w:val="-3"/>
                        </w:rPr>
                        <w:t> </w:t>
                      </w:r>
                      <w:r>
                        <w:rPr>
                          <w:color w:val="1F487C"/>
                        </w:rPr>
                        <w:t>adults</w:t>
                      </w:r>
                      <w:r>
                        <w:rPr>
                          <w:color w:val="1F487C"/>
                          <w:spacing w:val="-3"/>
                        </w:rPr>
                        <w:t> </w:t>
                      </w:r>
                      <w:r>
                        <w:rPr>
                          <w:color w:val="1F487C"/>
                        </w:rPr>
                        <w:t>with</w:t>
                      </w:r>
                      <w:r>
                        <w:rPr>
                          <w:color w:val="1F487C"/>
                          <w:spacing w:val="-3"/>
                        </w:rPr>
                        <w:t> </w:t>
                      </w:r>
                      <w:r>
                        <w:rPr>
                          <w:color w:val="1F487C"/>
                        </w:rPr>
                        <w:t>obesity.</w:t>
                      </w:r>
                      <w:r>
                        <w:rPr>
                          <w:color w:val="1F487C"/>
                          <w:spacing w:val="-3"/>
                        </w:rPr>
                        <w:t> </w:t>
                      </w:r>
                      <w:r>
                        <w:rPr>
                          <w:color w:val="1F487C"/>
                        </w:rPr>
                        <w:t>Adult</w:t>
                      </w:r>
                      <w:r>
                        <w:rPr>
                          <w:color w:val="1F487C"/>
                          <w:spacing w:val="-3"/>
                        </w:rPr>
                        <w:t> </w:t>
                      </w:r>
                      <w:r>
                        <w:rPr>
                          <w:color w:val="1F487C"/>
                        </w:rPr>
                        <w:t>obesity</w:t>
                      </w:r>
                      <w:r>
                        <w:rPr>
                          <w:color w:val="1F487C"/>
                          <w:spacing w:val="-3"/>
                        </w:rPr>
                        <w:t> </w:t>
                      </w:r>
                      <w:r>
                        <w:rPr>
                          <w:color w:val="1F487C"/>
                        </w:rPr>
                        <w:t>is</w:t>
                      </w:r>
                      <w:r>
                        <w:rPr>
                          <w:color w:val="1F487C"/>
                          <w:spacing w:val="-3"/>
                        </w:rPr>
                        <w:t> </w:t>
                      </w:r>
                      <w:r>
                        <w:rPr>
                          <w:color w:val="1F487C"/>
                        </w:rPr>
                        <w:t>associated</w:t>
                      </w:r>
                      <w:r>
                        <w:rPr>
                          <w:color w:val="1F487C"/>
                          <w:spacing w:val="-3"/>
                        </w:rPr>
                        <w:t> </w:t>
                      </w:r>
                      <w:r>
                        <w:rPr>
                          <w:color w:val="1F487C"/>
                        </w:rPr>
                        <w:t>with</w:t>
                      </w:r>
                      <w:r>
                        <w:rPr>
                          <w:color w:val="1F487C"/>
                          <w:spacing w:val="-3"/>
                        </w:rPr>
                        <w:t> </w:t>
                      </w:r>
                      <w:r>
                        <w:rPr>
                          <w:color w:val="1F487C"/>
                        </w:rPr>
                        <w:t>increased</w:t>
                      </w:r>
                      <w:r>
                        <w:rPr>
                          <w:color w:val="1F487C"/>
                          <w:spacing w:val="-3"/>
                        </w:rPr>
                        <w:t> </w:t>
                      </w:r>
                      <w:r>
                        <w:rPr>
                          <w:color w:val="1F487C"/>
                        </w:rPr>
                        <w:t>risk</w:t>
                      </w:r>
                      <w:r>
                        <w:rPr>
                          <w:color w:val="1F487C"/>
                          <w:spacing w:val="-3"/>
                        </w:rPr>
                        <w:t> </w:t>
                      </w:r>
                      <w:r>
                        <w:rPr>
                          <w:color w:val="1F487C"/>
                        </w:rPr>
                        <w:t>of</w:t>
                      </w:r>
                      <w:r>
                        <w:rPr>
                          <w:color w:val="1F487C"/>
                          <w:spacing w:val="-3"/>
                        </w:rPr>
                        <w:t> </w:t>
                      </w:r>
                      <w:r>
                        <w:rPr>
                          <w:color w:val="1F487C"/>
                        </w:rPr>
                        <w:t>several</w:t>
                      </w:r>
                      <w:r>
                        <w:rPr>
                          <w:color w:val="1F487C"/>
                          <w:spacing w:val="-3"/>
                        </w:rPr>
                        <w:t> </w:t>
                      </w:r>
                      <w:r>
                        <w:rPr>
                          <w:color w:val="1F487C"/>
                        </w:rPr>
                        <w:t>serious health conditions including heart disease, type 2 diabetes, and cancer.</w:t>
                      </w:r>
                    </w:p>
                    <w:p>
                      <w:pPr>
                        <w:pStyle w:val="BodyText"/>
                        <w:numPr>
                          <w:ilvl w:val="0"/>
                          <w:numId w:val="44"/>
                        </w:numPr>
                        <w:tabs>
                          <w:tab w:pos="522" w:val="left" w:leader="none"/>
                        </w:tabs>
                        <w:spacing w:line="239" w:lineRule="exact" w:before="0" w:after="0"/>
                        <w:ind w:left="522" w:right="0" w:hanging="359"/>
                        <w:jc w:val="left"/>
                        <w:rPr>
                          <w:color w:val="000000"/>
                        </w:rPr>
                      </w:pPr>
                      <w:r>
                        <w:rPr>
                          <w:color w:val="1F487C"/>
                        </w:rPr>
                        <w:t>Obesity</w:t>
                      </w:r>
                      <w:r>
                        <w:rPr>
                          <w:color w:val="1F487C"/>
                          <w:spacing w:val="-4"/>
                        </w:rPr>
                        <w:t> </w:t>
                      </w:r>
                      <w:r>
                        <w:rPr>
                          <w:color w:val="1F487C"/>
                        </w:rPr>
                        <w:t>and</w:t>
                      </w:r>
                      <w:r>
                        <w:rPr>
                          <w:color w:val="1F487C"/>
                          <w:spacing w:val="-5"/>
                        </w:rPr>
                        <w:t> </w:t>
                      </w:r>
                      <w:r>
                        <w:rPr>
                          <w:color w:val="1F487C"/>
                        </w:rPr>
                        <w:t>disease</w:t>
                      </w:r>
                      <w:r>
                        <w:rPr>
                          <w:color w:val="1F487C"/>
                          <w:spacing w:val="-6"/>
                        </w:rPr>
                        <w:t> </w:t>
                      </w:r>
                      <w:r>
                        <w:rPr>
                          <w:color w:val="1F487C"/>
                        </w:rPr>
                        <w:t>risk</w:t>
                      </w:r>
                      <w:r>
                        <w:rPr>
                          <w:color w:val="1F487C"/>
                          <w:spacing w:val="-6"/>
                        </w:rPr>
                        <w:t> </w:t>
                      </w:r>
                      <w:r>
                        <w:rPr>
                          <w:color w:val="1F487C"/>
                        </w:rPr>
                        <w:t>factors</w:t>
                      </w:r>
                      <w:r>
                        <w:rPr>
                          <w:color w:val="1F487C"/>
                          <w:spacing w:val="-5"/>
                        </w:rPr>
                        <w:t> </w:t>
                      </w:r>
                      <w:r>
                        <w:rPr>
                          <w:color w:val="1F487C"/>
                        </w:rPr>
                        <w:t>in</w:t>
                      </w:r>
                      <w:r>
                        <w:rPr>
                          <w:color w:val="1F487C"/>
                          <w:spacing w:val="-4"/>
                        </w:rPr>
                        <w:t> </w:t>
                      </w:r>
                      <w:r>
                        <w:rPr>
                          <w:color w:val="1F487C"/>
                        </w:rPr>
                        <w:t>adulthood</w:t>
                      </w:r>
                      <w:r>
                        <w:rPr>
                          <w:color w:val="1F487C"/>
                          <w:spacing w:val="-5"/>
                        </w:rPr>
                        <w:t> </w:t>
                      </w:r>
                      <w:r>
                        <w:rPr>
                          <w:color w:val="1F487C"/>
                        </w:rPr>
                        <w:t>are</w:t>
                      </w:r>
                      <w:r>
                        <w:rPr>
                          <w:color w:val="1F487C"/>
                          <w:spacing w:val="-6"/>
                        </w:rPr>
                        <w:t> </w:t>
                      </w:r>
                      <w:r>
                        <w:rPr>
                          <w:color w:val="1F487C"/>
                        </w:rPr>
                        <w:t>likely</w:t>
                      </w:r>
                      <w:r>
                        <w:rPr>
                          <w:color w:val="1F487C"/>
                          <w:spacing w:val="-5"/>
                        </w:rPr>
                        <w:t> </w:t>
                      </w:r>
                      <w:r>
                        <w:rPr>
                          <w:color w:val="1F487C"/>
                        </w:rPr>
                        <w:t>to</w:t>
                      </w:r>
                      <w:r>
                        <w:rPr>
                          <w:color w:val="1F487C"/>
                          <w:spacing w:val="-4"/>
                        </w:rPr>
                        <w:t> </w:t>
                      </w:r>
                      <w:r>
                        <w:rPr>
                          <w:color w:val="1F487C"/>
                        </w:rPr>
                        <w:t>be</w:t>
                      </w:r>
                      <w:r>
                        <w:rPr>
                          <w:color w:val="1F487C"/>
                          <w:spacing w:val="-6"/>
                        </w:rPr>
                        <w:t> </w:t>
                      </w:r>
                      <w:r>
                        <w:rPr>
                          <w:color w:val="1F487C"/>
                        </w:rPr>
                        <w:t>more</w:t>
                      </w:r>
                      <w:r>
                        <w:rPr>
                          <w:color w:val="1F487C"/>
                          <w:spacing w:val="-5"/>
                        </w:rPr>
                        <w:t> </w:t>
                      </w:r>
                      <w:r>
                        <w:rPr>
                          <w:color w:val="1F487C"/>
                          <w:spacing w:val="-2"/>
                        </w:rPr>
                        <w:t>severe.</w:t>
                      </w:r>
                    </w:p>
                    <w:p>
                      <w:pPr>
                        <w:pStyle w:val="BodyText"/>
                        <w:spacing w:before="71"/>
                        <w:rPr>
                          <w:color w:val="000000"/>
                        </w:rPr>
                      </w:pPr>
                    </w:p>
                    <w:p>
                      <w:pPr>
                        <w:pStyle w:val="BodyText"/>
                        <w:spacing w:line="276" w:lineRule="auto" w:before="1"/>
                        <w:ind w:left="163" w:right="157"/>
                        <w:rPr>
                          <w:color w:val="000000"/>
                        </w:rPr>
                      </w:pPr>
                      <w:r>
                        <w:rPr>
                          <w:color w:val="1F487C"/>
                        </w:rPr>
                        <w:t>Childhood</w:t>
                      </w:r>
                      <w:r>
                        <w:rPr>
                          <w:color w:val="1F487C"/>
                          <w:spacing w:val="-3"/>
                        </w:rPr>
                        <w:t> </w:t>
                      </w:r>
                      <w:r>
                        <w:rPr>
                          <w:color w:val="1F487C"/>
                        </w:rPr>
                        <w:t>obesity</w:t>
                      </w:r>
                      <w:r>
                        <w:rPr>
                          <w:color w:val="1F487C"/>
                          <w:spacing w:val="-4"/>
                        </w:rPr>
                        <w:t> </w:t>
                      </w:r>
                      <w:r>
                        <w:rPr>
                          <w:color w:val="1F487C"/>
                        </w:rPr>
                        <w:t>is</w:t>
                      </w:r>
                      <w:r>
                        <w:rPr>
                          <w:color w:val="1F487C"/>
                          <w:spacing w:val="-4"/>
                        </w:rPr>
                        <w:t> </w:t>
                      </w:r>
                      <w:r>
                        <w:rPr>
                          <w:color w:val="1F487C"/>
                        </w:rPr>
                        <w:t>also</w:t>
                      </w:r>
                      <w:r>
                        <w:rPr>
                          <w:color w:val="1F487C"/>
                          <w:spacing w:val="-3"/>
                        </w:rPr>
                        <w:t> </w:t>
                      </w:r>
                      <w:r>
                        <w:rPr>
                          <w:color w:val="1F487C"/>
                        </w:rPr>
                        <w:t>related</w:t>
                      </w:r>
                      <w:r>
                        <w:rPr>
                          <w:color w:val="1F487C"/>
                          <w:spacing w:val="-3"/>
                        </w:rPr>
                        <w:t> </w:t>
                      </w:r>
                      <w:r>
                        <w:rPr>
                          <w:color w:val="1F487C"/>
                        </w:rPr>
                        <w:t>to psychological</w:t>
                      </w:r>
                      <w:r>
                        <w:rPr>
                          <w:color w:val="1F487C"/>
                          <w:spacing w:val="-4"/>
                        </w:rPr>
                        <w:t> </w:t>
                      </w:r>
                      <w:r>
                        <w:rPr>
                          <w:color w:val="1F487C"/>
                        </w:rPr>
                        <w:t>problems</w:t>
                      </w:r>
                      <w:r>
                        <w:rPr>
                          <w:color w:val="1F487C"/>
                          <w:spacing w:val="-4"/>
                        </w:rPr>
                        <w:t> </w:t>
                      </w:r>
                      <w:r>
                        <w:rPr>
                          <w:color w:val="1F487C"/>
                        </w:rPr>
                        <w:t>such</w:t>
                      </w:r>
                      <w:r>
                        <w:rPr>
                          <w:color w:val="1F487C"/>
                          <w:spacing w:val="-3"/>
                        </w:rPr>
                        <w:t> </w:t>
                      </w:r>
                      <w:r>
                        <w:rPr>
                          <w:color w:val="1F487C"/>
                        </w:rPr>
                        <w:t>as</w:t>
                      </w:r>
                      <w:r>
                        <w:rPr>
                          <w:color w:val="1F487C"/>
                          <w:spacing w:val="-2"/>
                        </w:rPr>
                        <w:t> </w:t>
                      </w:r>
                      <w:r>
                        <w:rPr>
                          <w:color w:val="1F487C"/>
                        </w:rPr>
                        <w:t>anxiety</w:t>
                      </w:r>
                      <w:r>
                        <w:rPr>
                          <w:color w:val="1F487C"/>
                          <w:spacing w:val="-2"/>
                        </w:rPr>
                        <w:t> </w:t>
                      </w:r>
                      <w:r>
                        <w:rPr>
                          <w:color w:val="1F487C"/>
                        </w:rPr>
                        <w:t>and</w:t>
                      </w:r>
                      <w:r>
                        <w:rPr>
                          <w:color w:val="1F487C"/>
                          <w:spacing w:val="-4"/>
                        </w:rPr>
                        <w:t> </w:t>
                      </w:r>
                      <w:r>
                        <w:rPr>
                          <w:color w:val="1F487C"/>
                        </w:rPr>
                        <w:t>depression,</w:t>
                      </w:r>
                      <w:r>
                        <w:rPr>
                          <w:color w:val="1F487C"/>
                          <w:spacing w:val="-3"/>
                        </w:rPr>
                        <w:t> </w:t>
                      </w:r>
                      <w:r>
                        <w:rPr>
                          <w:color w:val="1F487C"/>
                        </w:rPr>
                        <w:t>low</w:t>
                      </w:r>
                      <w:r>
                        <w:rPr>
                          <w:color w:val="1F487C"/>
                          <w:spacing w:val="-3"/>
                        </w:rPr>
                        <w:t> </w:t>
                      </w:r>
                      <w:r>
                        <w:rPr>
                          <w:color w:val="1F487C"/>
                        </w:rPr>
                        <w:t>self-esteem</w:t>
                      </w:r>
                      <w:r>
                        <w:rPr>
                          <w:color w:val="1F487C"/>
                          <w:spacing w:val="-2"/>
                        </w:rPr>
                        <w:t> </w:t>
                      </w:r>
                      <w:r>
                        <w:rPr>
                          <w:color w:val="1F487C"/>
                        </w:rPr>
                        <w:t>and lower self-reported quality of life, and social problems such as bullying and stigma.</w:t>
                      </w:r>
                    </w:p>
                    <w:p>
                      <w:pPr>
                        <w:spacing w:before="109"/>
                        <w:ind w:left="163" w:right="0" w:firstLine="0"/>
                        <w:jc w:val="left"/>
                        <w:rPr>
                          <w:i/>
                          <w:color w:val="000000"/>
                          <w:sz w:val="17"/>
                        </w:rPr>
                      </w:pPr>
                      <w:r>
                        <w:rPr>
                          <w:i/>
                          <w:color w:val="1F487C"/>
                          <w:spacing w:val="-6"/>
                          <w:sz w:val="17"/>
                        </w:rPr>
                        <w:t>(Sources:</w:t>
                      </w:r>
                      <w:r>
                        <w:rPr>
                          <w:i/>
                          <w:color w:val="1F487C"/>
                          <w:spacing w:val="-3"/>
                          <w:sz w:val="17"/>
                        </w:rPr>
                        <w:t> </w:t>
                      </w:r>
                      <w:r>
                        <w:rPr>
                          <w:i/>
                          <w:color w:val="1F487C"/>
                          <w:spacing w:val="-6"/>
                          <w:sz w:val="17"/>
                        </w:rPr>
                        <w:t>CDC,</w:t>
                      </w:r>
                      <w:r>
                        <w:rPr>
                          <w:i/>
                          <w:color w:val="1F487C"/>
                          <w:spacing w:val="-3"/>
                          <w:sz w:val="17"/>
                        </w:rPr>
                        <w:t> </w:t>
                      </w:r>
                      <w:r>
                        <w:rPr>
                          <w:i/>
                          <w:color w:val="1F487C"/>
                          <w:spacing w:val="-6"/>
                          <w:sz w:val="17"/>
                        </w:rPr>
                        <w:t>Childhood</w:t>
                      </w:r>
                      <w:r>
                        <w:rPr>
                          <w:i/>
                          <w:color w:val="1F487C"/>
                          <w:spacing w:val="-2"/>
                          <w:sz w:val="17"/>
                        </w:rPr>
                        <w:t> </w:t>
                      </w:r>
                      <w:r>
                        <w:rPr>
                          <w:i/>
                          <w:color w:val="1F487C"/>
                          <w:spacing w:val="-6"/>
                          <w:sz w:val="17"/>
                        </w:rPr>
                        <w:t>Overweight</w:t>
                      </w:r>
                      <w:r>
                        <w:rPr>
                          <w:i/>
                          <w:color w:val="1F487C"/>
                          <w:spacing w:val="-1"/>
                          <w:sz w:val="17"/>
                        </w:rPr>
                        <w:t> </w:t>
                      </w:r>
                      <w:r>
                        <w:rPr>
                          <w:i/>
                          <w:color w:val="1F487C"/>
                          <w:spacing w:val="-6"/>
                          <w:sz w:val="17"/>
                        </w:rPr>
                        <w:t>and</w:t>
                      </w:r>
                      <w:r>
                        <w:rPr>
                          <w:i/>
                          <w:color w:val="1F487C"/>
                          <w:spacing w:val="-2"/>
                          <w:sz w:val="17"/>
                        </w:rPr>
                        <w:t> </w:t>
                      </w:r>
                      <w:r>
                        <w:rPr>
                          <w:i/>
                          <w:color w:val="1F487C"/>
                          <w:spacing w:val="-6"/>
                          <w:sz w:val="17"/>
                        </w:rPr>
                        <w:t>Obesity,</w:t>
                      </w:r>
                      <w:r>
                        <w:rPr>
                          <w:i/>
                          <w:color w:val="1F487C"/>
                          <w:spacing w:val="-1"/>
                          <w:sz w:val="17"/>
                        </w:rPr>
                        <w:t> </w:t>
                      </w:r>
                      <w:r>
                        <w:rPr>
                          <w:i/>
                          <w:color w:val="1F487C"/>
                          <w:spacing w:val="-6"/>
                          <w:sz w:val="17"/>
                        </w:rPr>
                        <w:t>Updated:</w:t>
                      </w:r>
                      <w:r>
                        <w:rPr>
                          <w:i/>
                          <w:color w:val="1F487C"/>
                          <w:spacing w:val="3"/>
                          <w:sz w:val="17"/>
                        </w:rPr>
                        <w:t> </w:t>
                      </w:r>
                      <w:r>
                        <w:rPr>
                          <w:i/>
                          <w:color w:val="1F487C"/>
                          <w:spacing w:val="-6"/>
                          <w:sz w:val="17"/>
                        </w:rPr>
                        <w:t>March</w:t>
                      </w:r>
                      <w:r>
                        <w:rPr>
                          <w:i/>
                          <w:color w:val="1F487C"/>
                          <w:spacing w:val="-4"/>
                          <w:sz w:val="17"/>
                        </w:rPr>
                        <w:t> </w:t>
                      </w:r>
                      <w:r>
                        <w:rPr>
                          <w:i/>
                          <w:color w:val="1F487C"/>
                          <w:spacing w:val="-6"/>
                          <w:sz w:val="17"/>
                        </w:rPr>
                        <w:t>19,</w:t>
                      </w:r>
                      <w:r>
                        <w:rPr>
                          <w:i/>
                          <w:color w:val="1F487C"/>
                          <w:sz w:val="17"/>
                        </w:rPr>
                        <w:t> </w:t>
                      </w:r>
                      <w:r>
                        <w:rPr>
                          <w:i/>
                          <w:color w:val="1F487C"/>
                          <w:spacing w:val="-6"/>
                          <w:sz w:val="17"/>
                        </w:rPr>
                        <w:t>2021)</w:t>
                      </w:r>
                    </w:p>
                  </w:txbxContent>
                </v:textbox>
                <v:fill type="solid"/>
                <w10:wrap type="topAndBottom"/>
              </v:shape>
            </w:pict>
          </mc:Fallback>
        </mc:AlternateContent>
      </w:r>
    </w:p>
    <w:p>
      <w:pPr>
        <w:pStyle w:val="BodyText"/>
        <w:spacing w:after="0"/>
        <w:rPr>
          <w:i/>
          <w:sz w:val="13"/>
        </w:rPr>
        <w:sectPr>
          <w:type w:val="continuous"/>
          <w:pgSz w:w="12240" w:h="15840"/>
          <w:pgMar w:header="0" w:footer="734" w:top="1060" w:bottom="280" w:left="0" w:right="360"/>
        </w:sectPr>
      </w:pPr>
    </w:p>
    <w:p>
      <w:pPr>
        <w:pStyle w:val="Heading4"/>
        <w:spacing w:before="73"/>
        <w:ind w:left="5547" w:right="5342" w:firstLine="837"/>
      </w:pPr>
      <w:r>
        <w:rPr>
          <w:color w:val="538DD3"/>
        </w:rPr>
        <w:t>Healthy People 2030 </w:t>
      </w:r>
      <w:r>
        <w:rPr/>
        <w:t>Nutrition</w:t>
      </w:r>
      <w:r>
        <w:rPr>
          <w:spacing w:val="-9"/>
        </w:rPr>
        <w:t> </w:t>
      </w:r>
      <w:r>
        <w:rPr/>
        <w:t>and</w:t>
      </w:r>
      <w:r>
        <w:rPr>
          <w:spacing w:val="-12"/>
        </w:rPr>
        <w:t> </w:t>
      </w:r>
      <w:r>
        <w:rPr/>
        <w:t>Weight</w:t>
      </w:r>
      <w:r>
        <w:rPr>
          <w:spacing w:val="-9"/>
        </w:rPr>
        <w:t> </w:t>
      </w:r>
      <w:r>
        <w:rPr/>
        <w:t>Status</w:t>
      </w:r>
      <w:r>
        <w:rPr>
          <w:spacing w:val="-9"/>
        </w:rPr>
        <w:t> </w:t>
      </w:r>
      <w:r>
        <w:rPr/>
        <w:t>(NWS)</w:t>
      </w:r>
    </w:p>
    <w:tbl>
      <w:tblPr>
        <w:tblW w:w="0" w:type="auto"/>
        <w:jc w:val="left"/>
        <w:tblInd w:w="3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81"/>
        <w:gridCol w:w="1512"/>
        <w:gridCol w:w="1512"/>
        <w:gridCol w:w="1512"/>
        <w:gridCol w:w="1513"/>
      </w:tblGrid>
      <w:tr>
        <w:trPr>
          <w:trHeight w:val="957" w:hRule="atLeast"/>
        </w:trPr>
        <w:tc>
          <w:tcPr>
            <w:tcW w:w="2881" w:type="dxa"/>
            <w:shd w:val="clear" w:color="auto" w:fill="365F91"/>
          </w:tcPr>
          <w:p>
            <w:pPr>
              <w:pStyle w:val="TableParagraph"/>
              <w:spacing w:before="102"/>
              <w:jc w:val="left"/>
              <w:rPr>
                <w:b/>
                <w:sz w:val="20"/>
              </w:rPr>
            </w:pPr>
          </w:p>
          <w:p>
            <w:pPr>
              <w:pStyle w:val="TableParagraph"/>
              <w:ind w:left="5"/>
              <w:rPr>
                <w:b/>
                <w:sz w:val="20"/>
              </w:rPr>
            </w:pPr>
            <w:r>
              <w:rPr>
                <w:b/>
                <w:color w:val="FFFFFF"/>
                <w:spacing w:val="-2"/>
                <w:sz w:val="20"/>
              </w:rPr>
              <w:t>Objective</w:t>
            </w:r>
          </w:p>
        </w:tc>
        <w:tc>
          <w:tcPr>
            <w:tcW w:w="1512" w:type="dxa"/>
            <w:shd w:val="clear" w:color="auto" w:fill="365F91"/>
          </w:tcPr>
          <w:p>
            <w:pPr>
              <w:pStyle w:val="TableParagraph"/>
              <w:ind w:left="445" w:right="383" w:hanging="17"/>
              <w:jc w:val="both"/>
              <w:rPr>
                <w:b/>
                <w:sz w:val="20"/>
              </w:rPr>
            </w:pPr>
            <w:r>
              <w:rPr>
                <w:b/>
                <w:color w:val="FFFFFF"/>
                <w:spacing w:val="-2"/>
                <w:sz w:val="20"/>
              </w:rPr>
              <w:t>Seneca County </w:t>
            </w:r>
            <w:r>
              <w:rPr>
                <w:b/>
                <w:color w:val="FFFFFF"/>
                <w:spacing w:val="-4"/>
                <w:sz w:val="20"/>
              </w:rPr>
              <w:t>2022</w:t>
            </w:r>
          </w:p>
          <w:p>
            <w:pPr>
              <w:pStyle w:val="TableParagraph"/>
              <w:spacing w:line="219" w:lineRule="exact"/>
              <w:ind w:left="400"/>
              <w:jc w:val="left"/>
              <w:rPr>
                <w:b/>
                <w:sz w:val="20"/>
              </w:rPr>
            </w:pPr>
            <w:r>
              <w:rPr>
                <w:b/>
                <w:color w:val="FFFFFF"/>
                <w:spacing w:val="-2"/>
                <w:sz w:val="20"/>
              </w:rPr>
              <w:t>OHYES!</w:t>
            </w:r>
          </w:p>
        </w:tc>
        <w:tc>
          <w:tcPr>
            <w:tcW w:w="1512" w:type="dxa"/>
            <w:shd w:val="clear" w:color="auto" w:fill="365F91"/>
          </w:tcPr>
          <w:p>
            <w:pPr>
              <w:pStyle w:val="TableParagraph"/>
              <w:spacing w:before="1"/>
              <w:jc w:val="left"/>
              <w:rPr>
                <w:b/>
                <w:sz w:val="20"/>
              </w:rPr>
            </w:pPr>
          </w:p>
          <w:p>
            <w:pPr>
              <w:pStyle w:val="TableParagraph"/>
              <w:ind w:left="525" w:right="514" w:hanging="4"/>
              <w:rPr>
                <w:b/>
                <w:sz w:val="20"/>
              </w:rPr>
            </w:pPr>
            <w:r>
              <w:rPr>
                <w:b/>
                <w:color w:val="FFFFFF"/>
                <w:spacing w:val="-4"/>
                <w:sz w:val="20"/>
              </w:rPr>
              <w:t>Ohio 2019</w:t>
            </w:r>
          </w:p>
        </w:tc>
        <w:tc>
          <w:tcPr>
            <w:tcW w:w="1512" w:type="dxa"/>
            <w:shd w:val="clear" w:color="auto" w:fill="365F91"/>
          </w:tcPr>
          <w:p>
            <w:pPr>
              <w:pStyle w:val="TableParagraph"/>
              <w:spacing w:before="1"/>
              <w:jc w:val="left"/>
              <w:rPr>
                <w:b/>
                <w:sz w:val="20"/>
              </w:rPr>
            </w:pPr>
          </w:p>
          <w:p>
            <w:pPr>
              <w:pStyle w:val="TableParagraph"/>
              <w:ind w:left="380" w:right="368"/>
              <w:rPr>
                <w:b/>
                <w:sz w:val="20"/>
              </w:rPr>
            </w:pPr>
            <w:r>
              <w:rPr>
                <w:b/>
                <w:color w:val="FFFFFF"/>
                <w:spacing w:val="-4"/>
                <w:sz w:val="20"/>
              </w:rPr>
              <w:t>U.S. 2019</w:t>
            </w:r>
          </w:p>
        </w:tc>
        <w:tc>
          <w:tcPr>
            <w:tcW w:w="1513" w:type="dxa"/>
            <w:shd w:val="clear" w:color="auto" w:fill="365F91"/>
          </w:tcPr>
          <w:p>
            <w:pPr>
              <w:pStyle w:val="TableParagraph"/>
              <w:spacing w:before="120"/>
              <w:ind w:left="88" w:right="80"/>
              <w:rPr>
                <w:b/>
                <w:sz w:val="20"/>
              </w:rPr>
            </w:pPr>
            <w:r>
              <w:rPr>
                <w:b/>
                <w:color w:val="FFFFFF"/>
                <w:spacing w:val="-2"/>
                <w:sz w:val="20"/>
              </w:rPr>
              <w:t>Healthy </w:t>
            </w:r>
            <w:r>
              <w:rPr>
                <w:b/>
                <w:color w:val="FFFFFF"/>
                <w:sz w:val="20"/>
              </w:rPr>
              <w:t>People</w:t>
            </w:r>
            <w:r>
              <w:rPr>
                <w:b/>
                <w:color w:val="FFFFFF"/>
                <w:spacing w:val="-14"/>
                <w:sz w:val="20"/>
              </w:rPr>
              <w:t> </w:t>
            </w:r>
            <w:r>
              <w:rPr>
                <w:b/>
                <w:color w:val="FFFFFF"/>
                <w:sz w:val="20"/>
              </w:rPr>
              <w:t>2030 </w:t>
            </w:r>
            <w:r>
              <w:rPr>
                <w:b/>
                <w:color w:val="FFFFFF"/>
                <w:spacing w:val="-2"/>
                <w:sz w:val="20"/>
              </w:rPr>
              <w:t>Target</w:t>
            </w:r>
          </w:p>
        </w:tc>
      </w:tr>
      <w:tr>
        <w:trPr>
          <w:trHeight w:val="1190" w:hRule="atLeast"/>
        </w:trPr>
        <w:tc>
          <w:tcPr>
            <w:tcW w:w="2881" w:type="dxa"/>
            <w:shd w:val="clear" w:color="auto" w:fill="DBE4F0"/>
          </w:tcPr>
          <w:p>
            <w:pPr>
              <w:pStyle w:val="TableParagraph"/>
              <w:spacing w:before="56"/>
              <w:jc w:val="left"/>
              <w:rPr>
                <w:b/>
                <w:sz w:val="18"/>
              </w:rPr>
            </w:pPr>
          </w:p>
          <w:p>
            <w:pPr>
              <w:pStyle w:val="TableParagraph"/>
              <w:ind w:left="107" w:right="153"/>
              <w:jc w:val="left"/>
              <w:rPr>
                <w:b/>
                <w:sz w:val="18"/>
              </w:rPr>
            </w:pPr>
            <w:r>
              <w:rPr>
                <w:b/>
                <w:sz w:val="18"/>
              </w:rPr>
              <w:t>NWS-04 Reduce the proportion</w:t>
            </w:r>
            <w:r>
              <w:rPr>
                <w:b/>
                <w:spacing w:val="-13"/>
                <w:sz w:val="18"/>
              </w:rPr>
              <w:t> </w:t>
            </w:r>
            <w:r>
              <w:rPr>
                <w:b/>
                <w:sz w:val="18"/>
              </w:rPr>
              <w:t>of</w:t>
            </w:r>
            <w:r>
              <w:rPr>
                <w:b/>
                <w:spacing w:val="-12"/>
                <w:sz w:val="18"/>
              </w:rPr>
              <w:t> </w:t>
            </w:r>
            <w:r>
              <w:rPr>
                <w:b/>
                <w:sz w:val="18"/>
              </w:rPr>
              <w:t>children</w:t>
            </w:r>
            <w:r>
              <w:rPr>
                <w:b/>
                <w:spacing w:val="-12"/>
                <w:sz w:val="18"/>
              </w:rPr>
              <w:t> </w:t>
            </w:r>
            <w:r>
              <w:rPr>
                <w:b/>
                <w:sz w:val="18"/>
              </w:rPr>
              <w:t>and adolescents with obesity</w:t>
            </w:r>
          </w:p>
        </w:tc>
        <w:tc>
          <w:tcPr>
            <w:tcW w:w="1512" w:type="dxa"/>
          </w:tcPr>
          <w:p>
            <w:pPr>
              <w:pStyle w:val="TableParagraph"/>
              <w:spacing w:before="91"/>
              <w:ind w:left="380" w:right="373"/>
              <w:rPr>
                <w:sz w:val="18"/>
              </w:rPr>
            </w:pPr>
            <w:r>
              <w:rPr>
                <w:spacing w:val="-5"/>
                <w:sz w:val="18"/>
              </w:rPr>
              <w:t>24%</w:t>
            </w:r>
          </w:p>
          <w:p>
            <w:pPr>
              <w:pStyle w:val="TableParagraph"/>
              <w:spacing w:before="1"/>
              <w:ind w:left="7"/>
              <w:rPr>
                <w:sz w:val="18"/>
              </w:rPr>
            </w:pPr>
            <w:r>
              <w:rPr>
                <w:sz w:val="18"/>
              </w:rPr>
              <w:t>(7-12</w:t>
            </w:r>
            <w:r>
              <w:rPr>
                <w:spacing w:val="-7"/>
                <w:sz w:val="18"/>
              </w:rPr>
              <w:t> </w:t>
            </w:r>
            <w:r>
              <w:rPr>
                <w:spacing w:val="-2"/>
                <w:sz w:val="18"/>
              </w:rPr>
              <w:t>Grade)</w:t>
            </w:r>
          </w:p>
          <w:p>
            <w:pPr>
              <w:pStyle w:val="TableParagraph"/>
              <w:spacing w:line="214" w:lineRule="exact" w:before="145"/>
              <w:ind w:left="380" w:right="373"/>
              <w:rPr>
                <w:sz w:val="18"/>
              </w:rPr>
            </w:pPr>
            <w:r>
              <w:rPr>
                <w:spacing w:val="-5"/>
                <w:sz w:val="18"/>
              </w:rPr>
              <w:t>24%</w:t>
            </w:r>
          </w:p>
          <w:p>
            <w:pPr>
              <w:pStyle w:val="TableParagraph"/>
              <w:spacing w:line="214" w:lineRule="exact"/>
              <w:ind w:left="7"/>
              <w:rPr>
                <w:sz w:val="18"/>
              </w:rPr>
            </w:pPr>
            <w:r>
              <w:rPr>
                <w:sz w:val="18"/>
              </w:rPr>
              <w:t>(9-12</w:t>
            </w:r>
            <w:r>
              <w:rPr>
                <w:spacing w:val="-6"/>
                <w:sz w:val="18"/>
              </w:rPr>
              <w:t> </w:t>
            </w:r>
            <w:r>
              <w:rPr>
                <w:spacing w:val="-2"/>
                <w:sz w:val="18"/>
              </w:rPr>
              <w:t>Grade)</w:t>
            </w:r>
          </w:p>
        </w:tc>
        <w:tc>
          <w:tcPr>
            <w:tcW w:w="1512" w:type="dxa"/>
          </w:tcPr>
          <w:p>
            <w:pPr>
              <w:pStyle w:val="TableParagraph"/>
              <w:spacing w:before="164"/>
              <w:jc w:val="left"/>
              <w:rPr>
                <w:b/>
                <w:sz w:val="18"/>
              </w:rPr>
            </w:pPr>
          </w:p>
          <w:p>
            <w:pPr>
              <w:pStyle w:val="TableParagraph"/>
              <w:ind w:left="380" w:right="374"/>
              <w:rPr>
                <w:sz w:val="18"/>
              </w:rPr>
            </w:pPr>
            <w:r>
              <w:rPr>
                <w:spacing w:val="-5"/>
                <w:sz w:val="18"/>
              </w:rPr>
              <w:t>17%</w:t>
            </w:r>
          </w:p>
          <w:p>
            <w:pPr>
              <w:pStyle w:val="TableParagraph"/>
              <w:spacing w:before="1"/>
              <w:ind w:left="7"/>
              <w:rPr>
                <w:sz w:val="18"/>
              </w:rPr>
            </w:pPr>
            <w:r>
              <w:rPr>
                <w:sz w:val="18"/>
              </w:rPr>
              <w:t>(9-12</w:t>
            </w:r>
            <w:r>
              <w:rPr>
                <w:spacing w:val="-6"/>
                <w:sz w:val="18"/>
              </w:rPr>
              <w:t> </w:t>
            </w:r>
            <w:r>
              <w:rPr>
                <w:spacing w:val="-2"/>
                <w:sz w:val="18"/>
              </w:rPr>
              <w:t>Grade)</w:t>
            </w:r>
          </w:p>
        </w:tc>
        <w:tc>
          <w:tcPr>
            <w:tcW w:w="1512" w:type="dxa"/>
          </w:tcPr>
          <w:p>
            <w:pPr>
              <w:pStyle w:val="TableParagraph"/>
              <w:spacing w:before="116"/>
              <w:jc w:val="left"/>
              <w:rPr>
                <w:b/>
                <w:sz w:val="20"/>
              </w:rPr>
            </w:pPr>
          </w:p>
          <w:p>
            <w:pPr>
              <w:pStyle w:val="TableParagraph"/>
              <w:ind w:left="380" w:right="371"/>
              <w:rPr>
                <w:sz w:val="20"/>
              </w:rPr>
            </w:pPr>
            <w:r>
              <w:rPr>
                <w:spacing w:val="-5"/>
                <w:sz w:val="20"/>
              </w:rPr>
              <w:t>16%</w:t>
            </w:r>
          </w:p>
          <w:p>
            <w:pPr>
              <w:pStyle w:val="TableParagraph"/>
              <w:spacing w:before="1"/>
              <w:ind w:left="7" w:right="1"/>
              <w:rPr>
                <w:sz w:val="20"/>
              </w:rPr>
            </w:pPr>
            <w:r>
              <w:rPr>
                <w:sz w:val="20"/>
              </w:rPr>
              <w:t>(9-12</w:t>
            </w:r>
            <w:r>
              <w:rPr>
                <w:spacing w:val="-7"/>
                <w:sz w:val="20"/>
              </w:rPr>
              <w:t> </w:t>
            </w:r>
            <w:r>
              <w:rPr>
                <w:spacing w:val="-2"/>
                <w:sz w:val="20"/>
              </w:rPr>
              <w:t>Grade)</w:t>
            </w:r>
          </w:p>
        </w:tc>
        <w:tc>
          <w:tcPr>
            <w:tcW w:w="1513" w:type="dxa"/>
          </w:tcPr>
          <w:p>
            <w:pPr>
              <w:pStyle w:val="TableParagraph"/>
              <w:spacing w:before="235"/>
              <w:ind w:left="88" w:right="84"/>
              <w:rPr>
                <w:sz w:val="20"/>
              </w:rPr>
            </w:pPr>
            <w:r>
              <w:rPr>
                <w:spacing w:val="-4"/>
                <w:sz w:val="20"/>
              </w:rPr>
              <w:t>16%*</w:t>
            </w:r>
          </w:p>
          <w:p>
            <w:pPr>
              <w:pStyle w:val="TableParagraph"/>
              <w:spacing w:before="1"/>
              <w:ind w:left="89" w:right="80"/>
              <w:rPr>
                <w:sz w:val="20"/>
              </w:rPr>
            </w:pPr>
            <w:r>
              <w:rPr>
                <w:sz w:val="20"/>
              </w:rPr>
              <w:t>(Youth</w:t>
            </w:r>
            <w:r>
              <w:rPr>
                <w:spacing w:val="-14"/>
                <w:sz w:val="20"/>
              </w:rPr>
              <w:t> </w:t>
            </w:r>
            <w:r>
              <w:rPr>
                <w:sz w:val="20"/>
              </w:rPr>
              <w:t>2-</w:t>
            </w:r>
            <w:r>
              <w:rPr>
                <w:sz w:val="20"/>
              </w:rPr>
              <w:t>19 </w:t>
            </w:r>
            <w:r>
              <w:rPr>
                <w:spacing w:val="-2"/>
                <w:sz w:val="20"/>
              </w:rPr>
              <w:t>years)</w:t>
            </w:r>
          </w:p>
        </w:tc>
      </w:tr>
    </w:tbl>
    <w:p>
      <w:pPr>
        <w:spacing w:line="225" w:lineRule="auto" w:before="0"/>
        <w:ind w:left="2935" w:right="5783" w:firstLine="0"/>
        <w:jc w:val="left"/>
        <w:rPr>
          <w:i/>
          <w:sz w:val="17"/>
        </w:rPr>
      </w:pPr>
      <w:r>
        <w:rPr>
          <w:i/>
          <w:spacing w:val="-2"/>
          <w:sz w:val="17"/>
        </w:rPr>
        <w:t>*Note:</w:t>
      </w:r>
      <w:r>
        <w:rPr>
          <w:i/>
          <w:spacing w:val="-10"/>
          <w:sz w:val="17"/>
        </w:rPr>
        <w:t> </w:t>
      </w:r>
      <w:r>
        <w:rPr>
          <w:i/>
          <w:spacing w:val="-2"/>
          <w:sz w:val="17"/>
        </w:rPr>
        <w:t>The</w:t>
      </w:r>
      <w:r>
        <w:rPr>
          <w:i/>
          <w:spacing w:val="-10"/>
          <w:sz w:val="17"/>
        </w:rPr>
        <w:t> </w:t>
      </w:r>
      <w:r>
        <w:rPr>
          <w:i/>
          <w:spacing w:val="-2"/>
          <w:sz w:val="17"/>
        </w:rPr>
        <w:t>Healthy</w:t>
      </w:r>
      <w:r>
        <w:rPr>
          <w:i/>
          <w:spacing w:val="-9"/>
          <w:sz w:val="17"/>
        </w:rPr>
        <w:t> </w:t>
      </w:r>
      <w:r>
        <w:rPr>
          <w:i/>
          <w:spacing w:val="-2"/>
          <w:sz w:val="17"/>
        </w:rPr>
        <w:t>People</w:t>
      </w:r>
      <w:r>
        <w:rPr>
          <w:i/>
          <w:spacing w:val="-10"/>
          <w:sz w:val="17"/>
        </w:rPr>
        <w:t> </w:t>
      </w:r>
      <w:r>
        <w:rPr>
          <w:i/>
          <w:spacing w:val="-2"/>
          <w:sz w:val="17"/>
        </w:rPr>
        <w:t>2030</w:t>
      </w:r>
      <w:r>
        <w:rPr>
          <w:i/>
          <w:spacing w:val="-9"/>
          <w:sz w:val="17"/>
        </w:rPr>
        <w:t> </w:t>
      </w:r>
      <w:r>
        <w:rPr>
          <w:i/>
          <w:spacing w:val="-2"/>
          <w:sz w:val="17"/>
        </w:rPr>
        <w:t>target</w:t>
      </w:r>
      <w:r>
        <w:rPr>
          <w:i/>
          <w:spacing w:val="-9"/>
          <w:sz w:val="17"/>
        </w:rPr>
        <w:t> </w:t>
      </w:r>
      <w:r>
        <w:rPr>
          <w:i/>
          <w:spacing w:val="-2"/>
          <w:sz w:val="17"/>
        </w:rPr>
        <w:t>is</w:t>
      </w:r>
      <w:r>
        <w:rPr>
          <w:i/>
          <w:spacing w:val="-10"/>
          <w:sz w:val="17"/>
        </w:rPr>
        <w:t> </w:t>
      </w:r>
      <w:r>
        <w:rPr>
          <w:i/>
          <w:spacing w:val="-2"/>
          <w:sz w:val="17"/>
        </w:rPr>
        <w:t>for</w:t>
      </w:r>
      <w:r>
        <w:rPr>
          <w:i/>
          <w:spacing w:val="-9"/>
          <w:sz w:val="17"/>
        </w:rPr>
        <w:t> </w:t>
      </w:r>
      <w:r>
        <w:rPr>
          <w:i/>
          <w:spacing w:val="-2"/>
          <w:sz w:val="17"/>
        </w:rPr>
        <w:t>children</w:t>
      </w:r>
      <w:r>
        <w:rPr>
          <w:i/>
          <w:spacing w:val="-10"/>
          <w:sz w:val="17"/>
        </w:rPr>
        <w:t> </w:t>
      </w:r>
      <w:r>
        <w:rPr>
          <w:i/>
          <w:spacing w:val="-2"/>
          <w:sz w:val="17"/>
        </w:rPr>
        <w:t>and</w:t>
      </w:r>
      <w:r>
        <w:rPr>
          <w:i/>
          <w:spacing w:val="-10"/>
          <w:sz w:val="17"/>
        </w:rPr>
        <w:t> </w:t>
      </w:r>
      <w:r>
        <w:rPr>
          <w:i/>
          <w:spacing w:val="-2"/>
          <w:sz w:val="17"/>
        </w:rPr>
        <w:t>youth</w:t>
      </w:r>
      <w:r>
        <w:rPr>
          <w:i/>
          <w:spacing w:val="-9"/>
          <w:sz w:val="17"/>
        </w:rPr>
        <w:t> </w:t>
      </w:r>
      <w:r>
        <w:rPr>
          <w:i/>
          <w:spacing w:val="-2"/>
          <w:sz w:val="17"/>
        </w:rPr>
        <w:t>aged</w:t>
      </w:r>
      <w:r>
        <w:rPr>
          <w:i/>
          <w:spacing w:val="-9"/>
          <w:sz w:val="17"/>
        </w:rPr>
        <w:t> </w:t>
      </w:r>
      <w:r>
        <w:rPr>
          <w:i/>
          <w:spacing w:val="-2"/>
          <w:sz w:val="17"/>
        </w:rPr>
        <w:t>2-19</w:t>
      </w:r>
      <w:r>
        <w:rPr>
          <w:i/>
          <w:spacing w:val="-9"/>
          <w:sz w:val="17"/>
        </w:rPr>
        <w:t> </w:t>
      </w:r>
      <w:r>
        <w:rPr>
          <w:i/>
          <w:spacing w:val="-2"/>
          <w:sz w:val="17"/>
        </w:rPr>
        <w:t>years. </w:t>
      </w:r>
      <w:r>
        <w:rPr>
          <w:i/>
          <w:spacing w:val="-6"/>
          <w:sz w:val="17"/>
        </w:rPr>
        <w:t>(Sources:</w:t>
      </w:r>
      <w:r>
        <w:rPr>
          <w:i/>
          <w:sz w:val="17"/>
        </w:rPr>
        <w:t> </w:t>
      </w:r>
      <w:r>
        <w:rPr>
          <w:i/>
          <w:spacing w:val="-6"/>
          <w:sz w:val="17"/>
        </w:rPr>
        <w:t>Healthy People</w:t>
      </w:r>
      <w:r>
        <w:rPr>
          <w:i/>
          <w:sz w:val="17"/>
        </w:rPr>
        <w:t> </w:t>
      </w:r>
      <w:r>
        <w:rPr>
          <w:i/>
          <w:spacing w:val="-6"/>
          <w:sz w:val="17"/>
        </w:rPr>
        <w:t>2030</w:t>
      </w:r>
      <w:r>
        <w:rPr>
          <w:i/>
          <w:sz w:val="17"/>
        </w:rPr>
        <w:t> </w:t>
      </w:r>
      <w:r>
        <w:rPr>
          <w:i/>
          <w:spacing w:val="-6"/>
          <w:sz w:val="17"/>
        </w:rPr>
        <w:t>Objectives,</w:t>
      </w:r>
      <w:r>
        <w:rPr>
          <w:i/>
          <w:sz w:val="17"/>
        </w:rPr>
        <w:t> </w:t>
      </w:r>
      <w:r>
        <w:rPr>
          <w:i/>
          <w:spacing w:val="-6"/>
          <w:sz w:val="17"/>
        </w:rPr>
        <w:t>2019</w:t>
      </w:r>
      <w:r>
        <w:rPr>
          <w:i/>
          <w:sz w:val="17"/>
        </w:rPr>
        <w:t> </w:t>
      </w:r>
      <w:r>
        <w:rPr>
          <w:i/>
          <w:spacing w:val="-6"/>
          <w:sz w:val="17"/>
        </w:rPr>
        <w:t>YRBS,</w:t>
      </w:r>
      <w:r>
        <w:rPr>
          <w:i/>
          <w:sz w:val="17"/>
        </w:rPr>
        <w:t> </w:t>
      </w:r>
      <w:r>
        <w:rPr>
          <w:i/>
          <w:spacing w:val="-6"/>
          <w:sz w:val="17"/>
        </w:rPr>
        <w:t>2022</w:t>
      </w:r>
      <w:r>
        <w:rPr>
          <w:i/>
          <w:sz w:val="17"/>
        </w:rPr>
        <w:t> </w:t>
      </w:r>
      <w:r>
        <w:rPr>
          <w:i/>
          <w:spacing w:val="-6"/>
          <w:sz w:val="17"/>
        </w:rPr>
        <w:t>Seneca County</w:t>
      </w:r>
      <w:r>
        <w:rPr>
          <w:i/>
          <w:spacing w:val="-1"/>
          <w:sz w:val="17"/>
        </w:rPr>
        <w:t> </w:t>
      </w:r>
      <w:r>
        <w:rPr>
          <w:i/>
          <w:spacing w:val="-6"/>
          <w:sz w:val="17"/>
        </w:rPr>
        <w:t>OHYES)</w:t>
      </w:r>
    </w:p>
    <w:p>
      <w:pPr>
        <w:pStyle w:val="BodyText"/>
        <w:spacing w:before="50"/>
        <w:rPr>
          <w:i/>
        </w:rPr>
      </w:pPr>
    </w:p>
    <w:tbl>
      <w:tblPr>
        <w:tblW w:w="0" w:type="auto"/>
        <w:jc w:val="left"/>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6"/>
        <w:gridCol w:w="1328"/>
        <w:gridCol w:w="1330"/>
        <w:gridCol w:w="1328"/>
        <w:gridCol w:w="1328"/>
        <w:gridCol w:w="1330"/>
        <w:gridCol w:w="1328"/>
        <w:gridCol w:w="1330"/>
        <w:gridCol w:w="1323"/>
      </w:tblGrid>
      <w:tr>
        <w:trPr>
          <w:trHeight w:val="1197" w:hRule="atLeast"/>
        </w:trPr>
        <w:tc>
          <w:tcPr>
            <w:tcW w:w="4246" w:type="dxa"/>
            <w:shd w:val="clear" w:color="auto" w:fill="365F91"/>
          </w:tcPr>
          <w:p>
            <w:pPr>
              <w:pStyle w:val="TableParagraph"/>
              <w:spacing w:before="238"/>
              <w:jc w:val="left"/>
              <w:rPr>
                <w:i/>
                <w:sz w:val="20"/>
              </w:rPr>
            </w:pPr>
          </w:p>
          <w:p>
            <w:pPr>
              <w:pStyle w:val="TableParagraph"/>
              <w:spacing w:before="1"/>
              <w:ind w:left="1202"/>
              <w:jc w:val="left"/>
              <w:rPr>
                <w:b/>
                <w:sz w:val="20"/>
              </w:rPr>
            </w:pPr>
            <w:r>
              <w:rPr>
                <w:b/>
                <w:color w:val="FFFFFF"/>
                <w:sz w:val="20"/>
              </w:rPr>
              <w:t>Youth</w:t>
            </w:r>
            <w:r>
              <w:rPr>
                <w:b/>
                <w:color w:val="FFFFFF"/>
                <w:spacing w:val="-8"/>
                <w:sz w:val="20"/>
              </w:rPr>
              <w:t> </w:t>
            </w:r>
            <w:r>
              <w:rPr>
                <w:b/>
                <w:color w:val="FFFFFF"/>
                <w:spacing w:val="-2"/>
                <w:sz w:val="20"/>
              </w:rPr>
              <w:t>Comparisons</w:t>
            </w:r>
          </w:p>
        </w:tc>
        <w:tc>
          <w:tcPr>
            <w:tcW w:w="1328" w:type="dxa"/>
            <w:shd w:val="clear" w:color="auto" w:fill="365F91"/>
          </w:tcPr>
          <w:p>
            <w:pPr>
              <w:pStyle w:val="TableParagraph"/>
              <w:spacing w:before="120"/>
              <w:ind w:left="326" w:right="318" w:firstLine="9"/>
              <w:jc w:val="both"/>
              <w:rPr>
                <w:b/>
                <w:sz w:val="20"/>
              </w:rPr>
            </w:pPr>
            <w:r>
              <w:rPr>
                <w:b/>
                <w:color w:val="FFFFFF"/>
                <w:spacing w:val="-2"/>
                <w:sz w:val="20"/>
              </w:rPr>
              <w:t>Seneca County </w:t>
            </w:r>
            <w:r>
              <w:rPr>
                <w:b/>
                <w:color w:val="FFFFFF"/>
                <w:spacing w:val="-4"/>
                <w:sz w:val="20"/>
              </w:rPr>
              <w:t>2009</w:t>
            </w:r>
          </w:p>
          <w:p>
            <w:pPr>
              <w:pStyle w:val="TableParagraph"/>
              <w:spacing w:line="239" w:lineRule="exact"/>
              <w:ind w:left="246"/>
              <w:jc w:val="left"/>
              <w:rPr>
                <w:b/>
                <w:sz w:val="20"/>
              </w:rPr>
            </w:pPr>
            <w:r>
              <w:rPr>
                <w:b/>
                <w:color w:val="FFFFFF"/>
                <w:spacing w:val="-2"/>
                <w:sz w:val="20"/>
              </w:rPr>
              <w:t>(6</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c>
          <w:tcPr>
            <w:tcW w:w="1330" w:type="dxa"/>
            <w:shd w:val="clear" w:color="auto" w:fill="365F91"/>
          </w:tcPr>
          <w:p>
            <w:pPr>
              <w:pStyle w:val="TableParagraph"/>
              <w:spacing w:before="120"/>
              <w:ind w:left="325" w:right="320" w:firstLine="12"/>
              <w:jc w:val="both"/>
              <w:rPr>
                <w:b/>
                <w:sz w:val="20"/>
              </w:rPr>
            </w:pPr>
            <w:r>
              <w:rPr>
                <w:b/>
                <w:color w:val="FFFFFF"/>
                <w:spacing w:val="-2"/>
                <w:sz w:val="20"/>
              </w:rPr>
              <w:t>Seneca County </w:t>
            </w:r>
            <w:r>
              <w:rPr>
                <w:b/>
                <w:color w:val="FFFFFF"/>
                <w:spacing w:val="-4"/>
                <w:sz w:val="20"/>
              </w:rPr>
              <w:t>2013</w:t>
            </w:r>
          </w:p>
          <w:p>
            <w:pPr>
              <w:pStyle w:val="TableParagraph"/>
              <w:spacing w:line="239" w:lineRule="exact"/>
              <w:ind w:left="249"/>
              <w:jc w:val="left"/>
              <w:rPr>
                <w:b/>
                <w:sz w:val="20"/>
              </w:rPr>
            </w:pPr>
            <w:r>
              <w:rPr>
                <w:b/>
                <w:color w:val="FFFFFF"/>
                <w:spacing w:val="-2"/>
                <w:sz w:val="20"/>
              </w:rPr>
              <w:t>(6</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c>
          <w:tcPr>
            <w:tcW w:w="1328" w:type="dxa"/>
            <w:shd w:val="clear" w:color="auto" w:fill="365F91"/>
          </w:tcPr>
          <w:p>
            <w:pPr>
              <w:pStyle w:val="TableParagraph"/>
              <w:spacing w:before="120"/>
              <w:ind w:left="323" w:right="321" w:firstLine="12"/>
              <w:jc w:val="both"/>
              <w:rPr>
                <w:b/>
                <w:sz w:val="20"/>
              </w:rPr>
            </w:pPr>
            <w:r>
              <w:rPr>
                <w:b/>
                <w:color w:val="FFFFFF"/>
                <w:spacing w:val="-2"/>
                <w:sz w:val="20"/>
              </w:rPr>
              <w:t>Seneca County </w:t>
            </w:r>
            <w:r>
              <w:rPr>
                <w:b/>
                <w:color w:val="FFFFFF"/>
                <w:spacing w:val="-4"/>
                <w:sz w:val="20"/>
              </w:rPr>
              <w:t>2016</w:t>
            </w:r>
          </w:p>
          <w:p>
            <w:pPr>
              <w:pStyle w:val="TableParagraph"/>
              <w:spacing w:line="239" w:lineRule="exact"/>
              <w:ind w:left="246"/>
              <w:jc w:val="left"/>
              <w:rPr>
                <w:b/>
                <w:sz w:val="20"/>
              </w:rPr>
            </w:pPr>
            <w:r>
              <w:rPr>
                <w:b/>
                <w:color w:val="FFFFFF"/>
                <w:spacing w:val="-2"/>
                <w:sz w:val="20"/>
              </w:rPr>
              <w:t>(6</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c>
          <w:tcPr>
            <w:tcW w:w="1328" w:type="dxa"/>
            <w:tcBorders>
              <w:right w:val="single" w:sz="2" w:space="0" w:color="000000"/>
            </w:tcBorders>
            <w:shd w:val="clear" w:color="auto" w:fill="365F91"/>
          </w:tcPr>
          <w:p>
            <w:pPr>
              <w:pStyle w:val="TableParagraph"/>
              <w:ind w:left="157" w:right="151" w:hanging="4"/>
              <w:rPr>
                <w:b/>
                <w:sz w:val="20"/>
              </w:rPr>
            </w:pPr>
            <w:r>
              <w:rPr>
                <w:b/>
                <w:color w:val="FFFFFF"/>
                <w:spacing w:val="-2"/>
                <w:sz w:val="20"/>
              </w:rPr>
              <w:t>Seneca County 2018/2019 OHYES!</w:t>
            </w:r>
          </w:p>
          <w:p>
            <w:pPr>
              <w:pStyle w:val="TableParagraph"/>
              <w:spacing w:line="220" w:lineRule="exact"/>
              <w:ind w:left="9" w:right="6"/>
              <w:rPr>
                <w:b/>
                <w:sz w:val="20"/>
              </w:rPr>
            </w:pPr>
            <w:r>
              <w:rPr>
                <w:b/>
                <w:color w:val="FFFFFF"/>
                <w:spacing w:val="-2"/>
                <w:sz w:val="20"/>
              </w:rPr>
              <w:t>(7</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c>
          <w:tcPr>
            <w:tcW w:w="1330" w:type="dxa"/>
            <w:tcBorders>
              <w:left w:val="single" w:sz="2" w:space="0" w:color="000000"/>
              <w:right w:val="single" w:sz="18" w:space="0" w:color="000000"/>
            </w:tcBorders>
            <w:shd w:val="clear" w:color="auto" w:fill="365F91"/>
          </w:tcPr>
          <w:p>
            <w:pPr>
              <w:pStyle w:val="TableParagraph"/>
              <w:ind w:left="132" w:right="106"/>
              <w:rPr>
                <w:b/>
                <w:sz w:val="20"/>
              </w:rPr>
            </w:pPr>
            <w:r>
              <w:rPr>
                <w:b/>
                <w:color w:val="FFFFFF"/>
                <w:spacing w:val="-2"/>
                <w:sz w:val="20"/>
              </w:rPr>
              <w:t>Seneca County </w:t>
            </w:r>
            <w:r>
              <w:rPr>
                <w:b/>
                <w:color w:val="FFFFFF"/>
                <w:spacing w:val="-4"/>
                <w:sz w:val="20"/>
              </w:rPr>
              <w:t>2022 </w:t>
            </w:r>
            <w:r>
              <w:rPr>
                <w:b/>
                <w:color w:val="FFFFFF"/>
                <w:spacing w:val="-2"/>
                <w:sz w:val="20"/>
              </w:rPr>
              <w:t>OHYES!</w:t>
            </w:r>
          </w:p>
          <w:p>
            <w:pPr>
              <w:pStyle w:val="TableParagraph"/>
              <w:spacing w:line="220" w:lineRule="exact"/>
              <w:ind w:left="132" w:right="108"/>
              <w:rPr>
                <w:b/>
                <w:sz w:val="20"/>
              </w:rPr>
            </w:pPr>
            <w:r>
              <w:rPr>
                <w:b/>
                <w:color w:val="FFFFFF"/>
                <w:sz w:val="20"/>
              </w:rPr>
              <w:t>(7</w:t>
            </w:r>
            <w:r>
              <w:rPr>
                <w:b/>
                <w:color w:val="FFFFFF"/>
                <w:position w:val="7"/>
                <w:sz w:val="13"/>
              </w:rPr>
              <w:t>th</w:t>
            </w:r>
            <w:r>
              <w:rPr>
                <w:b/>
                <w:color w:val="FFFFFF"/>
                <w:spacing w:val="16"/>
                <w:position w:val="7"/>
                <w:sz w:val="13"/>
              </w:rPr>
              <w:t> </w:t>
            </w:r>
            <w:r>
              <w:rPr>
                <w:b/>
                <w:color w:val="FFFFFF"/>
                <w:sz w:val="20"/>
              </w:rPr>
              <w:t>-</w:t>
            </w:r>
            <w:r>
              <w:rPr>
                <w:b/>
                <w:color w:val="FFFFFF"/>
                <w:spacing w:val="-2"/>
                <w:sz w:val="20"/>
              </w:rPr>
              <w:t>12</w:t>
            </w:r>
            <w:r>
              <w:rPr>
                <w:b/>
                <w:color w:val="FFFFFF"/>
                <w:spacing w:val="-2"/>
                <w:position w:val="7"/>
                <w:sz w:val="13"/>
              </w:rPr>
              <w:t>th</w:t>
            </w:r>
            <w:r>
              <w:rPr>
                <w:b/>
                <w:color w:val="FFFFFF"/>
                <w:spacing w:val="-2"/>
                <w:sz w:val="20"/>
              </w:rPr>
              <w:t>)</w:t>
            </w:r>
          </w:p>
        </w:tc>
        <w:tc>
          <w:tcPr>
            <w:tcW w:w="1328" w:type="dxa"/>
            <w:tcBorders>
              <w:left w:val="single" w:sz="18" w:space="0" w:color="000000"/>
            </w:tcBorders>
            <w:shd w:val="clear" w:color="auto" w:fill="365F91"/>
          </w:tcPr>
          <w:p>
            <w:pPr>
              <w:pStyle w:val="TableParagraph"/>
              <w:ind w:left="108" w:right="124"/>
              <w:rPr>
                <w:b/>
                <w:sz w:val="20"/>
              </w:rPr>
            </w:pPr>
            <w:r>
              <w:rPr>
                <w:b/>
                <w:color w:val="FFFFFF"/>
                <w:spacing w:val="-2"/>
                <w:sz w:val="20"/>
              </w:rPr>
              <w:t>Seneca County </w:t>
            </w:r>
            <w:r>
              <w:rPr>
                <w:b/>
                <w:color w:val="FFFFFF"/>
                <w:spacing w:val="-4"/>
                <w:sz w:val="20"/>
              </w:rPr>
              <w:t>2022 </w:t>
            </w:r>
            <w:r>
              <w:rPr>
                <w:b/>
                <w:color w:val="FFFFFF"/>
                <w:spacing w:val="-2"/>
                <w:sz w:val="20"/>
              </w:rPr>
              <w:t>OHYES!</w:t>
            </w:r>
          </w:p>
          <w:p>
            <w:pPr>
              <w:pStyle w:val="TableParagraph"/>
              <w:spacing w:line="220" w:lineRule="exact"/>
              <w:ind w:left="111" w:right="124"/>
              <w:rPr>
                <w:b/>
                <w:sz w:val="20"/>
              </w:rPr>
            </w:pPr>
            <w:r>
              <w:rPr>
                <w:b/>
                <w:color w:val="FFFFFF"/>
                <w:sz w:val="20"/>
              </w:rPr>
              <w:t>(9</w:t>
            </w:r>
            <w:r>
              <w:rPr>
                <w:b/>
                <w:color w:val="FFFFFF"/>
                <w:position w:val="7"/>
                <w:sz w:val="13"/>
              </w:rPr>
              <w:t>th</w:t>
            </w:r>
            <w:r>
              <w:rPr>
                <w:b/>
                <w:color w:val="FFFFFF"/>
                <w:spacing w:val="16"/>
                <w:position w:val="7"/>
                <w:sz w:val="13"/>
              </w:rPr>
              <w:t> </w:t>
            </w:r>
            <w:r>
              <w:rPr>
                <w:b/>
                <w:color w:val="FFFFFF"/>
                <w:sz w:val="20"/>
              </w:rPr>
              <w:t>-</w:t>
            </w:r>
            <w:r>
              <w:rPr>
                <w:b/>
                <w:color w:val="FFFFFF"/>
                <w:spacing w:val="-2"/>
                <w:sz w:val="20"/>
              </w:rPr>
              <w:t>12</w:t>
            </w:r>
            <w:r>
              <w:rPr>
                <w:b/>
                <w:color w:val="FFFFFF"/>
                <w:spacing w:val="-2"/>
                <w:position w:val="7"/>
                <w:sz w:val="13"/>
              </w:rPr>
              <w:t>th</w:t>
            </w:r>
            <w:r>
              <w:rPr>
                <w:b/>
                <w:color w:val="FFFFFF"/>
                <w:spacing w:val="-2"/>
                <w:sz w:val="20"/>
              </w:rPr>
              <w:t>)</w:t>
            </w:r>
          </w:p>
        </w:tc>
        <w:tc>
          <w:tcPr>
            <w:tcW w:w="1330" w:type="dxa"/>
            <w:shd w:val="clear" w:color="auto" w:fill="365F91"/>
          </w:tcPr>
          <w:p>
            <w:pPr>
              <w:pStyle w:val="TableParagraph"/>
              <w:spacing w:before="1"/>
              <w:jc w:val="left"/>
              <w:rPr>
                <w:i/>
                <w:sz w:val="20"/>
              </w:rPr>
            </w:pPr>
          </w:p>
          <w:p>
            <w:pPr>
              <w:pStyle w:val="TableParagraph"/>
              <w:ind w:left="431" w:right="425" w:hanging="4"/>
              <w:rPr>
                <w:b/>
                <w:sz w:val="20"/>
              </w:rPr>
            </w:pPr>
            <w:r>
              <w:rPr>
                <w:b/>
                <w:color w:val="FFFFFF"/>
                <w:spacing w:val="-4"/>
                <w:sz w:val="20"/>
              </w:rPr>
              <w:t>Ohio 2019</w:t>
            </w:r>
          </w:p>
          <w:p>
            <w:pPr>
              <w:pStyle w:val="TableParagraph"/>
              <w:spacing w:line="238" w:lineRule="exact"/>
              <w:ind w:left="9" w:right="4"/>
              <w:rPr>
                <w:b/>
                <w:sz w:val="20"/>
              </w:rPr>
            </w:pPr>
            <w:r>
              <w:rPr>
                <w:b/>
                <w:color w:val="FFFFFF"/>
                <w:spacing w:val="-2"/>
                <w:sz w:val="20"/>
              </w:rPr>
              <w:t>(9</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c>
          <w:tcPr>
            <w:tcW w:w="1323" w:type="dxa"/>
            <w:shd w:val="clear" w:color="auto" w:fill="365F91"/>
          </w:tcPr>
          <w:p>
            <w:pPr>
              <w:pStyle w:val="TableParagraph"/>
              <w:spacing w:before="120"/>
              <w:ind w:left="412" w:right="410" w:firstLine="62"/>
              <w:jc w:val="both"/>
              <w:rPr>
                <w:b/>
                <w:sz w:val="20"/>
              </w:rPr>
            </w:pPr>
            <w:r>
              <w:rPr>
                <w:b/>
                <w:color w:val="FFFFFF"/>
                <w:spacing w:val="-4"/>
                <w:sz w:val="20"/>
              </w:rPr>
              <w:t>U.S. 2019 YRBS</w:t>
            </w:r>
          </w:p>
          <w:p>
            <w:pPr>
              <w:pStyle w:val="TableParagraph"/>
              <w:spacing w:line="239" w:lineRule="exact"/>
              <w:ind w:left="241"/>
              <w:jc w:val="left"/>
              <w:rPr>
                <w:b/>
                <w:sz w:val="20"/>
              </w:rPr>
            </w:pPr>
            <w:r>
              <w:rPr>
                <w:b/>
                <w:color w:val="FFFFFF"/>
                <w:spacing w:val="-2"/>
                <w:sz w:val="20"/>
              </w:rPr>
              <w:t>(9</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r>
      <w:tr>
        <w:trPr>
          <w:trHeight w:val="237" w:hRule="atLeast"/>
        </w:trPr>
        <w:tc>
          <w:tcPr>
            <w:tcW w:w="4246" w:type="dxa"/>
            <w:shd w:val="clear" w:color="auto" w:fill="DBE4F0"/>
          </w:tcPr>
          <w:p>
            <w:pPr>
              <w:pStyle w:val="TableParagraph"/>
              <w:spacing w:line="217" w:lineRule="exact"/>
              <w:ind w:left="71"/>
              <w:jc w:val="left"/>
              <w:rPr>
                <w:b/>
                <w:sz w:val="20"/>
              </w:rPr>
            </w:pPr>
            <w:r>
              <w:rPr>
                <w:b/>
                <w:spacing w:val="-2"/>
                <w:sz w:val="20"/>
              </w:rPr>
              <w:t>Obese</w:t>
            </w:r>
          </w:p>
        </w:tc>
        <w:tc>
          <w:tcPr>
            <w:tcW w:w="1328" w:type="dxa"/>
          </w:tcPr>
          <w:p>
            <w:pPr>
              <w:pStyle w:val="TableParagraph"/>
              <w:spacing w:line="217" w:lineRule="exact"/>
              <w:ind w:left="10" w:right="3"/>
              <w:rPr>
                <w:sz w:val="20"/>
              </w:rPr>
            </w:pPr>
            <w:r>
              <w:rPr>
                <w:spacing w:val="-5"/>
                <w:sz w:val="20"/>
              </w:rPr>
              <w:t>13%</w:t>
            </w:r>
          </w:p>
        </w:tc>
        <w:tc>
          <w:tcPr>
            <w:tcW w:w="1330" w:type="dxa"/>
          </w:tcPr>
          <w:p>
            <w:pPr>
              <w:pStyle w:val="TableParagraph"/>
              <w:spacing w:line="217" w:lineRule="exact"/>
              <w:ind w:left="10" w:right="1"/>
              <w:rPr>
                <w:sz w:val="20"/>
              </w:rPr>
            </w:pPr>
            <w:r>
              <w:rPr>
                <w:spacing w:val="-5"/>
                <w:sz w:val="20"/>
              </w:rPr>
              <w:t>17%</w:t>
            </w:r>
          </w:p>
        </w:tc>
        <w:tc>
          <w:tcPr>
            <w:tcW w:w="1328" w:type="dxa"/>
          </w:tcPr>
          <w:p>
            <w:pPr>
              <w:pStyle w:val="TableParagraph"/>
              <w:spacing w:line="217" w:lineRule="exact"/>
              <w:ind w:left="10" w:right="5"/>
              <w:rPr>
                <w:sz w:val="20"/>
              </w:rPr>
            </w:pPr>
            <w:r>
              <w:rPr>
                <w:spacing w:val="-5"/>
                <w:sz w:val="20"/>
              </w:rPr>
              <w:t>19%</w:t>
            </w:r>
          </w:p>
        </w:tc>
        <w:tc>
          <w:tcPr>
            <w:tcW w:w="1328" w:type="dxa"/>
            <w:tcBorders>
              <w:right w:val="single" w:sz="2" w:space="0" w:color="000000"/>
            </w:tcBorders>
          </w:tcPr>
          <w:p>
            <w:pPr>
              <w:pStyle w:val="TableParagraph"/>
              <w:spacing w:line="217" w:lineRule="exact"/>
              <w:ind w:left="9" w:right="7"/>
              <w:rPr>
                <w:sz w:val="20"/>
              </w:rPr>
            </w:pPr>
            <w:r>
              <w:rPr>
                <w:spacing w:val="-5"/>
                <w:sz w:val="20"/>
              </w:rPr>
              <w:t>19%</w:t>
            </w:r>
          </w:p>
        </w:tc>
        <w:tc>
          <w:tcPr>
            <w:tcW w:w="1330" w:type="dxa"/>
            <w:tcBorders>
              <w:left w:val="single" w:sz="2" w:space="0" w:color="000000"/>
              <w:right w:val="single" w:sz="18" w:space="0" w:color="000000"/>
            </w:tcBorders>
            <w:shd w:val="clear" w:color="auto" w:fill="D5E2BB"/>
          </w:tcPr>
          <w:p>
            <w:pPr>
              <w:pStyle w:val="TableParagraph"/>
              <w:spacing w:line="217" w:lineRule="exact"/>
              <w:ind w:left="132" w:right="107"/>
              <w:rPr>
                <w:sz w:val="20"/>
              </w:rPr>
            </w:pPr>
            <w:r>
              <w:rPr>
                <w:spacing w:val="-5"/>
                <w:sz w:val="20"/>
              </w:rPr>
              <w:t>24%</w:t>
            </w:r>
          </w:p>
        </w:tc>
        <w:tc>
          <w:tcPr>
            <w:tcW w:w="1328" w:type="dxa"/>
            <w:tcBorders>
              <w:left w:val="single" w:sz="18" w:space="0" w:color="000000"/>
            </w:tcBorders>
            <w:shd w:val="clear" w:color="auto" w:fill="D5E2BB"/>
          </w:tcPr>
          <w:p>
            <w:pPr>
              <w:pStyle w:val="TableParagraph"/>
              <w:spacing w:line="217" w:lineRule="exact"/>
              <w:ind w:left="111" w:right="124"/>
              <w:rPr>
                <w:sz w:val="20"/>
              </w:rPr>
            </w:pPr>
            <w:r>
              <w:rPr>
                <w:spacing w:val="-5"/>
                <w:sz w:val="20"/>
              </w:rPr>
              <w:t>24%</w:t>
            </w:r>
          </w:p>
        </w:tc>
        <w:tc>
          <w:tcPr>
            <w:tcW w:w="1330" w:type="dxa"/>
          </w:tcPr>
          <w:p>
            <w:pPr>
              <w:pStyle w:val="TableParagraph"/>
              <w:spacing w:line="207" w:lineRule="exact" w:before="10"/>
              <w:ind w:left="9" w:right="8"/>
              <w:rPr>
                <w:sz w:val="18"/>
              </w:rPr>
            </w:pPr>
            <w:r>
              <w:rPr>
                <w:spacing w:val="-5"/>
                <w:sz w:val="18"/>
              </w:rPr>
              <w:t>17%</w:t>
            </w:r>
          </w:p>
        </w:tc>
        <w:tc>
          <w:tcPr>
            <w:tcW w:w="1323" w:type="dxa"/>
          </w:tcPr>
          <w:p>
            <w:pPr>
              <w:pStyle w:val="TableParagraph"/>
              <w:spacing w:line="207" w:lineRule="exact" w:before="10"/>
              <w:ind w:left="3" w:right="4"/>
              <w:rPr>
                <w:sz w:val="18"/>
              </w:rPr>
            </w:pPr>
            <w:r>
              <w:rPr>
                <w:spacing w:val="-5"/>
                <w:sz w:val="18"/>
              </w:rPr>
              <w:t>16%</w:t>
            </w:r>
          </w:p>
        </w:tc>
      </w:tr>
      <w:tr>
        <w:trPr>
          <w:trHeight w:val="239" w:hRule="atLeast"/>
        </w:trPr>
        <w:tc>
          <w:tcPr>
            <w:tcW w:w="4246" w:type="dxa"/>
            <w:shd w:val="clear" w:color="auto" w:fill="DBE4F0"/>
          </w:tcPr>
          <w:p>
            <w:pPr>
              <w:pStyle w:val="TableParagraph"/>
              <w:spacing w:line="219" w:lineRule="exact"/>
              <w:ind w:left="71"/>
              <w:jc w:val="left"/>
              <w:rPr>
                <w:b/>
                <w:sz w:val="20"/>
              </w:rPr>
            </w:pPr>
            <w:r>
              <w:rPr>
                <w:b/>
                <w:spacing w:val="-2"/>
                <w:sz w:val="20"/>
              </w:rPr>
              <w:t>Overweight</w:t>
            </w:r>
          </w:p>
        </w:tc>
        <w:tc>
          <w:tcPr>
            <w:tcW w:w="1328" w:type="dxa"/>
          </w:tcPr>
          <w:p>
            <w:pPr>
              <w:pStyle w:val="TableParagraph"/>
              <w:spacing w:line="219" w:lineRule="exact"/>
              <w:ind w:left="10" w:right="3"/>
              <w:rPr>
                <w:sz w:val="20"/>
              </w:rPr>
            </w:pPr>
            <w:r>
              <w:rPr>
                <w:spacing w:val="-5"/>
                <w:sz w:val="20"/>
              </w:rPr>
              <w:t>14%</w:t>
            </w:r>
          </w:p>
        </w:tc>
        <w:tc>
          <w:tcPr>
            <w:tcW w:w="1330" w:type="dxa"/>
          </w:tcPr>
          <w:p>
            <w:pPr>
              <w:pStyle w:val="TableParagraph"/>
              <w:spacing w:line="219" w:lineRule="exact"/>
              <w:ind w:left="10" w:right="1"/>
              <w:rPr>
                <w:sz w:val="20"/>
              </w:rPr>
            </w:pPr>
            <w:r>
              <w:rPr>
                <w:spacing w:val="-5"/>
                <w:sz w:val="20"/>
              </w:rPr>
              <w:t>14%</w:t>
            </w:r>
          </w:p>
        </w:tc>
        <w:tc>
          <w:tcPr>
            <w:tcW w:w="1328" w:type="dxa"/>
          </w:tcPr>
          <w:p>
            <w:pPr>
              <w:pStyle w:val="TableParagraph"/>
              <w:spacing w:line="219" w:lineRule="exact"/>
              <w:ind w:left="10" w:right="5"/>
              <w:rPr>
                <w:sz w:val="20"/>
              </w:rPr>
            </w:pPr>
            <w:r>
              <w:rPr>
                <w:spacing w:val="-5"/>
                <w:sz w:val="20"/>
              </w:rPr>
              <w:t>12%</w:t>
            </w:r>
          </w:p>
        </w:tc>
        <w:tc>
          <w:tcPr>
            <w:tcW w:w="1328" w:type="dxa"/>
            <w:tcBorders>
              <w:right w:val="single" w:sz="2" w:space="0" w:color="000000"/>
            </w:tcBorders>
          </w:tcPr>
          <w:p>
            <w:pPr>
              <w:pStyle w:val="TableParagraph"/>
              <w:spacing w:line="219" w:lineRule="exact"/>
              <w:ind w:left="9" w:right="8"/>
              <w:rPr>
                <w:sz w:val="20"/>
              </w:rPr>
            </w:pPr>
            <w:r>
              <w:rPr>
                <w:spacing w:val="-5"/>
                <w:sz w:val="20"/>
              </w:rPr>
              <w:t>18%</w:t>
            </w:r>
          </w:p>
        </w:tc>
        <w:tc>
          <w:tcPr>
            <w:tcW w:w="1330" w:type="dxa"/>
            <w:tcBorders>
              <w:left w:val="single" w:sz="2" w:space="0" w:color="000000"/>
              <w:right w:val="single" w:sz="18" w:space="0" w:color="000000"/>
            </w:tcBorders>
            <w:shd w:val="clear" w:color="auto" w:fill="D5E2BB"/>
          </w:tcPr>
          <w:p>
            <w:pPr>
              <w:pStyle w:val="TableParagraph"/>
              <w:spacing w:line="219" w:lineRule="exact"/>
              <w:ind w:left="132" w:right="107"/>
              <w:rPr>
                <w:sz w:val="20"/>
              </w:rPr>
            </w:pPr>
            <w:r>
              <w:rPr>
                <w:spacing w:val="-5"/>
                <w:sz w:val="20"/>
              </w:rPr>
              <w:t>19%</w:t>
            </w:r>
          </w:p>
        </w:tc>
        <w:tc>
          <w:tcPr>
            <w:tcW w:w="1328" w:type="dxa"/>
            <w:tcBorders>
              <w:left w:val="single" w:sz="18" w:space="0" w:color="000000"/>
            </w:tcBorders>
            <w:shd w:val="clear" w:color="auto" w:fill="D5E2BB"/>
          </w:tcPr>
          <w:p>
            <w:pPr>
              <w:pStyle w:val="TableParagraph"/>
              <w:spacing w:line="219" w:lineRule="exact"/>
              <w:ind w:left="111" w:right="124"/>
              <w:rPr>
                <w:sz w:val="20"/>
              </w:rPr>
            </w:pPr>
            <w:r>
              <w:rPr>
                <w:spacing w:val="-5"/>
                <w:sz w:val="20"/>
              </w:rPr>
              <w:t>18%</w:t>
            </w:r>
          </w:p>
        </w:tc>
        <w:tc>
          <w:tcPr>
            <w:tcW w:w="1330" w:type="dxa"/>
          </w:tcPr>
          <w:p>
            <w:pPr>
              <w:pStyle w:val="TableParagraph"/>
              <w:spacing w:line="207" w:lineRule="exact" w:before="12"/>
              <w:ind w:left="9" w:right="8"/>
              <w:rPr>
                <w:sz w:val="18"/>
              </w:rPr>
            </w:pPr>
            <w:r>
              <w:rPr>
                <w:spacing w:val="-5"/>
                <w:sz w:val="18"/>
              </w:rPr>
              <w:t>12%</w:t>
            </w:r>
          </w:p>
        </w:tc>
        <w:tc>
          <w:tcPr>
            <w:tcW w:w="1323" w:type="dxa"/>
          </w:tcPr>
          <w:p>
            <w:pPr>
              <w:pStyle w:val="TableParagraph"/>
              <w:spacing w:line="207" w:lineRule="exact" w:before="12"/>
              <w:ind w:left="3" w:right="4"/>
              <w:rPr>
                <w:sz w:val="18"/>
              </w:rPr>
            </w:pPr>
            <w:r>
              <w:rPr>
                <w:spacing w:val="-5"/>
                <w:sz w:val="18"/>
              </w:rPr>
              <w:t>16%</w:t>
            </w:r>
          </w:p>
        </w:tc>
      </w:tr>
      <w:tr>
        <w:trPr>
          <w:trHeight w:val="480" w:hRule="atLeast"/>
        </w:trPr>
        <w:tc>
          <w:tcPr>
            <w:tcW w:w="4246" w:type="dxa"/>
            <w:shd w:val="clear" w:color="auto" w:fill="DBE4F0"/>
          </w:tcPr>
          <w:p>
            <w:pPr>
              <w:pStyle w:val="TableParagraph"/>
              <w:ind w:left="71"/>
              <w:jc w:val="left"/>
              <w:rPr>
                <w:b/>
                <w:sz w:val="20"/>
              </w:rPr>
            </w:pPr>
            <w:r>
              <w:rPr>
                <w:b/>
                <w:sz w:val="20"/>
              </w:rPr>
              <w:t>Physically</w:t>
            </w:r>
            <w:r>
              <w:rPr>
                <w:b/>
                <w:spacing w:val="-8"/>
                <w:sz w:val="20"/>
              </w:rPr>
              <w:t> </w:t>
            </w:r>
            <w:r>
              <w:rPr>
                <w:b/>
                <w:sz w:val="20"/>
              </w:rPr>
              <w:t>active</w:t>
            </w:r>
            <w:r>
              <w:rPr>
                <w:b/>
                <w:spacing w:val="-6"/>
                <w:sz w:val="20"/>
              </w:rPr>
              <w:t> </w:t>
            </w:r>
            <w:r>
              <w:rPr>
                <w:b/>
                <w:sz w:val="20"/>
              </w:rPr>
              <w:t>at</w:t>
            </w:r>
            <w:r>
              <w:rPr>
                <w:b/>
                <w:spacing w:val="-7"/>
                <w:sz w:val="20"/>
              </w:rPr>
              <w:t> </w:t>
            </w:r>
            <w:r>
              <w:rPr>
                <w:b/>
                <w:sz w:val="20"/>
              </w:rPr>
              <w:t>least</w:t>
            </w:r>
            <w:r>
              <w:rPr>
                <w:b/>
                <w:spacing w:val="-9"/>
                <w:sz w:val="20"/>
              </w:rPr>
              <w:t> </w:t>
            </w:r>
            <w:r>
              <w:rPr>
                <w:b/>
                <w:sz w:val="20"/>
              </w:rPr>
              <w:t>60</w:t>
            </w:r>
            <w:r>
              <w:rPr>
                <w:b/>
                <w:spacing w:val="-6"/>
                <w:sz w:val="20"/>
              </w:rPr>
              <w:t> </w:t>
            </w:r>
            <w:r>
              <w:rPr>
                <w:b/>
                <w:sz w:val="20"/>
              </w:rPr>
              <w:t>minutes</w:t>
            </w:r>
            <w:r>
              <w:rPr>
                <w:b/>
                <w:spacing w:val="-5"/>
                <w:sz w:val="20"/>
              </w:rPr>
              <w:t> per</w:t>
            </w:r>
          </w:p>
          <w:p>
            <w:pPr>
              <w:pStyle w:val="TableParagraph"/>
              <w:spacing w:line="219" w:lineRule="exact" w:before="1"/>
              <w:ind w:left="71"/>
              <w:jc w:val="left"/>
              <w:rPr>
                <w:b/>
                <w:sz w:val="20"/>
              </w:rPr>
            </w:pPr>
            <w:r>
              <w:rPr>
                <w:b/>
                <w:sz w:val="20"/>
              </w:rPr>
              <w:t>day</w:t>
            </w:r>
            <w:r>
              <w:rPr>
                <w:b/>
                <w:spacing w:val="-4"/>
                <w:sz w:val="20"/>
              </w:rPr>
              <w:t> </w:t>
            </w:r>
            <w:r>
              <w:rPr>
                <w:b/>
                <w:sz w:val="20"/>
              </w:rPr>
              <w:t>on</w:t>
            </w:r>
            <w:r>
              <w:rPr>
                <w:b/>
                <w:spacing w:val="-5"/>
                <w:sz w:val="20"/>
              </w:rPr>
              <w:t> </w:t>
            </w:r>
            <w:r>
              <w:rPr>
                <w:b/>
                <w:sz w:val="20"/>
              </w:rPr>
              <w:t>every</w:t>
            </w:r>
            <w:r>
              <w:rPr>
                <w:b/>
                <w:spacing w:val="-4"/>
                <w:sz w:val="20"/>
              </w:rPr>
              <w:t> </w:t>
            </w:r>
            <w:r>
              <w:rPr>
                <w:b/>
                <w:sz w:val="20"/>
              </w:rPr>
              <w:t>day</w:t>
            </w:r>
            <w:r>
              <w:rPr>
                <w:b/>
                <w:spacing w:val="-4"/>
                <w:sz w:val="20"/>
              </w:rPr>
              <w:t> </w:t>
            </w:r>
            <w:r>
              <w:rPr>
                <w:b/>
                <w:sz w:val="20"/>
              </w:rPr>
              <w:t>in</w:t>
            </w:r>
            <w:r>
              <w:rPr>
                <w:b/>
                <w:spacing w:val="-1"/>
                <w:sz w:val="20"/>
              </w:rPr>
              <w:t> </w:t>
            </w:r>
            <w:r>
              <w:rPr>
                <w:b/>
                <w:sz w:val="20"/>
              </w:rPr>
              <w:t>past</w:t>
            </w:r>
            <w:r>
              <w:rPr>
                <w:b/>
                <w:spacing w:val="-5"/>
                <w:sz w:val="20"/>
              </w:rPr>
              <w:t> </w:t>
            </w:r>
            <w:r>
              <w:rPr>
                <w:b/>
                <w:spacing w:val="-4"/>
                <w:sz w:val="20"/>
              </w:rPr>
              <w:t>week</w:t>
            </w:r>
          </w:p>
        </w:tc>
        <w:tc>
          <w:tcPr>
            <w:tcW w:w="1328" w:type="dxa"/>
          </w:tcPr>
          <w:p>
            <w:pPr>
              <w:pStyle w:val="TableParagraph"/>
              <w:spacing w:before="120"/>
              <w:ind w:left="10" w:right="3"/>
              <w:rPr>
                <w:sz w:val="20"/>
              </w:rPr>
            </w:pPr>
            <w:r>
              <w:rPr>
                <w:spacing w:val="-5"/>
                <w:sz w:val="20"/>
              </w:rPr>
              <w:t>29%</w:t>
            </w:r>
          </w:p>
        </w:tc>
        <w:tc>
          <w:tcPr>
            <w:tcW w:w="1330" w:type="dxa"/>
          </w:tcPr>
          <w:p>
            <w:pPr>
              <w:pStyle w:val="TableParagraph"/>
              <w:spacing w:before="120"/>
              <w:ind w:left="10" w:right="1"/>
              <w:rPr>
                <w:sz w:val="20"/>
              </w:rPr>
            </w:pPr>
            <w:r>
              <w:rPr>
                <w:spacing w:val="-5"/>
                <w:sz w:val="20"/>
              </w:rPr>
              <w:t>21%</w:t>
            </w:r>
          </w:p>
        </w:tc>
        <w:tc>
          <w:tcPr>
            <w:tcW w:w="1328" w:type="dxa"/>
          </w:tcPr>
          <w:p>
            <w:pPr>
              <w:pStyle w:val="TableParagraph"/>
              <w:spacing w:before="120"/>
              <w:ind w:left="10" w:right="5"/>
              <w:rPr>
                <w:sz w:val="20"/>
              </w:rPr>
            </w:pPr>
            <w:r>
              <w:rPr>
                <w:spacing w:val="-5"/>
                <w:sz w:val="20"/>
              </w:rPr>
              <w:t>32%</w:t>
            </w:r>
          </w:p>
        </w:tc>
        <w:tc>
          <w:tcPr>
            <w:tcW w:w="1328" w:type="dxa"/>
            <w:tcBorders>
              <w:right w:val="single" w:sz="2" w:space="0" w:color="000000"/>
            </w:tcBorders>
          </w:tcPr>
          <w:p>
            <w:pPr>
              <w:pStyle w:val="TableParagraph"/>
              <w:spacing w:before="120"/>
              <w:ind w:left="9" w:right="8"/>
              <w:rPr>
                <w:sz w:val="20"/>
              </w:rPr>
            </w:pPr>
            <w:r>
              <w:rPr>
                <w:spacing w:val="-5"/>
                <w:sz w:val="20"/>
              </w:rPr>
              <w:t>26%</w:t>
            </w:r>
          </w:p>
        </w:tc>
        <w:tc>
          <w:tcPr>
            <w:tcW w:w="1330" w:type="dxa"/>
            <w:tcBorders>
              <w:left w:val="single" w:sz="2" w:space="0" w:color="000000"/>
              <w:right w:val="single" w:sz="18" w:space="0" w:color="000000"/>
            </w:tcBorders>
            <w:shd w:val="clear" w:color="auto" w:fill="D5E2BB"/>
          </w:tcPr>
          <w:p>
            <w:pPr>
              <w:pStyle w:val="TableParagraph"/>
              <w:spacing w:before="120"/>
              <w:ind w:left="132" w:right="107"/>
              <w:rPr>
                <w:sz w:val="20"/>
              </w:rPr>
            </w:pPr>
            <w:r>
              <w:rPr>
                <w:spacing w:val="-5"/>
                <w:sz w:val="20"/>
              </w:rPr>
              <w:t>26%</w:t>
            </w:r>
          </w:p>
        </w:tc>
        <w:tc>
          <w:tcPr>
            <w:tcW w:w="1328" w:type="dxa"/>
            <w:tcBorders>
              <w:left w:val="single" w:sz="18" w:space="0" w:color="000000"/>
            </w:tcBorders>
            <w:shd w:val="clear" w:color="auto" w:fill="D5E2BB"/>
          </w:tcPr>
          <w:p>
            <w:pPr>
              <w:pStyle w:val="TableParagraph"/>
              <w:spacing w:before="120"/>
              <w:ind w:left="111" w:right="124"/>
              <w:rPr>
                <w:sz w:val="20"/>
              </w:rPr>
            </w:pPr>
            <w:r>
              <w:rPr>
                <w:spacing w:val="-5"/>
                <w:sz w:val="20"/>
              </w:rPr>
              <w:t>22%</w:t>
            </w:r>
          </w:p>
        </w:tc>
        <w:tc>
          <w:tcPr>
            <w:tcW w:w="1330" w:type="dxa"/>
          </w:tcPr>
          <w:p>
            <w:pPr>
              <w:pStyle w:val="TableParagraph"/>
              <w:spacing w:before="132"/>
              <w:ind w:left="9" w:right="8"/>
              <w:rPr>
                <w:sz w:val="18"/>
              </w:rPr>
            </w:pPr>
            <w:r>
              <w:rPr>
                <w:spacing w:val="-5"/>
                <w:sz w:val="18"/>
              </w:rPr>
              <w:t>24%</w:t>
            </w:r>
          </w:p>
        </w:tc>
        <w:tc>
          <w:tcPr>
            <w:tcW w:w="1323" w:type="dxa"/>
          </w:tcPr>
          <w:p>
            <w:pPr>
              <w:pStyle w:val="TableParagraph"/>
              <w:spacing w:before="132"/>
              <w:ind w:left="3" w:right="4"/>
              <w:rPr>
                <w:sz w:val="18"/>
              </w:rPr>
            </w:pPr>
            <w:r>
              <w:rPr>
                <w:spacing w:val="-5"/>
                <w:sz w:val="18"/>
              </w:rPr>
              <w:t>23%</w:t>
            </w:r>
          </w:p>
        </w:tc>
      </w:tr>
      <w:tr>
        <w:trPr>
          <w:trHeight w:val="477" w:hRule="atLeast"/>
        </w:trPr>
        <w:tc>
          <w:tcPr>
            <w:tcW w:w="4246" w:type="dxa"/>
            <w:shd w:val="clear" w:color="auto" w:fill="DBE4F0"/>
          </w:tcPr>
          <w:p>
            <w:pPr>
              <w:pStyle w:val="TableParagraph"/>
              <w:spacing w:line="237" w:lineRule="exact"/>
              <w:ind w:left="71"/>
              <w:jc w:val="left"/>
              <w:rPr>
                <w:b/>
                <w:sz w:val="20"/>
              </w:rPr>
            </w:pPr>
            <w:r>
              <w:rPr>
                <w:b/>
                <w:sz w:val="20"/>
              </w:rPr>
              <w:t>Physically</w:t>
            </w:r>
            <w:r>
              <w:rPr>
                <w:b/>
                <w:spacing w:val="-8"/>
                <w:sz w:val="20"/>
              </w:rPr>
              <w:t> </w:t>
            </w:r>
            <w:r>
              <w:rPr>
                <w:b/>
                <w:sz w:val="20"/>
              </w:rPr>
              <w:t>active</w:t>
            </w:r>
            <w:r>
              <w:rPr>
                <w:b/>
                <w:spacing w:val="-6"/>
                <w:sz w:val="20"/>
              </w:rPr>
              <w:t> </w:t>
            </w:r>
            <w:r>
              <w:rPr>
                <w:b/>
                <w:sz w:val="20"/>
              </w:rPr>
              <w:t>at</w:t>
            </w:r>
            <w:r>
              <w:rPr>
                <w:b/>
                <w:spacing w:val="-7"/>
                <w:sz w:val="20"/>
              </w:rPr>
              <w:t> </w:t>
            </w:r>
            <w:r>
              <w:rPr>
                <w:b/>
                <w:sz w:val="20"/>
              </w:rPr>
              <w:t>least</w:t>
            </w:r>
            <w:r>
              <w:rPr>
                <w:b/>
                <w:spacing w:val="-9"/>
                <w:sz w:val="20"/>
              </w:rPr>
              <w:t> </w:t>
            </w:r>
            <w:r>
              <w:rPr>
                <w:b/>
                <w:sz w:val="20"/>
              </w:rPr>
              <w:t>60</w:t>
            </w:r>
            <w:r>
              <w:rPr>
                <w:b/>
                <w:spacing w:val="-6"/>
                <w:sz w:val="20"/>
              </w:rPr>
              <w:t> </w:t>
            </w:r>
            <w:r>
              <w:rPr>
                <w:b/>
                <w:sz w:val="20"/>
              </w:rPr>
              <w:t>minutes</w:t>
            </w:r>
            <w:r>
              <w:rPr>
                <w:b/>
                <w:spacing w:val="-5"/>
                <w:sz w:val="20"/>
              </w:rPr>
              <w:t> per</w:t>
            </w:r>
          </w:p>
          <w:p>
            <w:pPr>
              <w:pStyle w:val="TableParagraph"/>
              <w:spacing w:line="219" w:lineRule="exact" w:before="1"/>
              <w:ind w:left="71"/>
              <w:jc w:val="left"/>
              <w:rPr>
                <w:b/>
                <w:sz w:val="20"/>
              </w:rPr>
            </w:pPr>
            <w:r>
              <w:rPr>
                <w:b/>
                <w:sz w:val="20"/>
              </w:rPr>
              <w:t>day</w:t>
            </w:r>
            <w:r>
              <w:rPr>
                <w:b/>
                <w:spacing w:val="-4"/>
                <w:sz w:val="20"/>
              </w:rPr>
              <w:t> </w:t>
            </w:r>
            <w:r>
              <w:rPr>
                <w:b/>
                <w:sz w:val="20"/>
              </w:rPr>
              <w:t>on</w:t>
            </w:r>
            <w:r>
              <w:rPr>
                <w:b/>
                <w:spacing w:val="-4"/>
                <w:sz w:val="20"/>
              </w:rPr>
              <w:t> </w:t>
            </w:r>
            <w:r>
              <w:rPr>
                <w:b/>
                <w:sz w:val="20"/>
              </w:rPr>
              <w:t>5</w:t>
            </w:r>
            <w:r>
              <w:rPr>
                <w:b/>
                <w:spacing w:val="-4"/>
                <w:sz w:val="20"/>
              </w:rPr>
              <w:t> </w:t>
            </w:r>
            <w:r>
              <w:rPr>
                <w:b/>
                <w:sz w:val="20"/>
              </w:rPr>
              <w:t>or</w:t>
            </w:r>
            <w:r>
              <w:rPr>
                <w:b/>
                <w:spacing w:val="-4"/>
                <w:sz w:val="20"/>
              </w:rPr>
              <w:t> </w:t>
            </w:r>
            <w:r>
              <w:rPr>
                <w:b/>
                <w:sz w:val="20"/>
              </w:rPr>
              <w:t>more</w:t>
            </w:r>
            <w:r>
              <w:rPr>
                <w:b/>
                <w:spacing w:val="-3"/>
                <w:sz w:val="20"/>
              </w:rPr>
              <w:t> </w:t>
            </w:r>
            <w:r>
              <w:rPr>
                <w:b/>
                <w:sz w:val="20"/>
              </w:rPr>
              <w:t>days</w:t>
            </w:r>
            <w:r>
              <w:rPr>
                <w:b/>
                <w:spacing w:val="-3"/>
                <w:sz w:val="20"/>
              </w:rPr>
              <w:t> </w:t>
            </w:r>
            <w:r>
              <w:rPr>
                <w:b/>
                <w:sz w:val="20"/>
              </w:rPr>
              <w:t>in</w:t>
            </w:r>
            <w:r>
              <w:rPr>
                <w:b/>
                <w:spacing w:val="-4"/>
                <w:sz w:val="20"/>
              </w:rPr>
              <w:t> </w:t>
            </w:r>
            <w:r>
              <w:rPr>
                <w:b/>
                <w:sz w:val="20"/>
              </w:rPr>
              <w:t>past</w:t>
            </w:r>
            <w:r>
              <w:rPr>
                <w:b/>
                <w:spacing w:val="-5"/>
                <w:sz w:val="20"/>
              </w:rPr>
              <w:t> </w:t>
            </w:r>
            <w:r>
              <w:rPr>
                <w:b/>
                <w:spacing w:val="-4"/>
                <w:sz w:val="20"/>
              </w:rPr>
              <w:t>week</w:t>
            </w:r>
          </w:p>
        </w:tc>
        <w:tc>
          <w:tcPr>
            <w:tcW w:w="1328" w:type="dxa"/>
          </w:tcPr>
          <w:p>
            <w:pPr>
              <w:pStyle w:val="TableParagraph"/>
              <w:spacing w:before="118"/>
              <w:ind w:left="10" w:right="3"/>
              <w:rPr>
                <w:sz w:val="20"/>
              </w:rPr>
            </w:pPr>
            <w:r>
              <w:rPr>
                <w:spacing w:val="-5"/>
                <w:sz w:val="20"/>
              </w:rPr>
              <w:t>54%</w:t>
            </w:r>
          </w:p>
        </w:tc>
        <w:tc>
          <w:tcPr>
            <w:tcW w:w="1330" w:type="dxa"/>
          </w:tcPr>
          <w:p>
            <w:pPr>
              <w:pStyle w:val="TableParagraph"/>
              <w:spacing w:before="118"/>
              <w:ind w:left="10" w:right="1"/>
              <w:rPr>
                <w:sz w:val="20"/>
              </w:rPr>
            </w:pPr>
            <w:r>
              <w:rPr>
                <w:spacing w:val="-5"/>
                <w:sz w:val="20"/>
              </w:rPr>
              <w:t>43%</w:t>
            </w:r>
          </w:p>
        </w:tc>
        <w:tc>
          <w:tcPr>
            <w:tcW w:w="1328" w:type="dxa"/>
          </w:tcPr>
          <w:p>
            <w:pPr>
              <w:pStyle w:val="TableParagraph"/>
              <w:spacing w:before="118"/>
              <w:ind w:left="10" w:right="5"/>
              <w:rPr>
                <w:sz w:val="20"/>
              </w:rPr>
            </w:pPr>
            <w:r>
              <w:rPr>
                <w:spacing w:val="-5"/>
                <w:sz w:val="20"/>
              </w:rPr>
              <w:t>53%</w:t>
            </w:r>
          </w:p>
        </w:tc>
        <w:tc>
          <w:tcPr>
            <w:tcW w:w="1328" w:type="dxa"/>
            <w:tcBorders>
              <w:right w:val="single" w:sz="2" w:space="0" w:color="000000"/>
            </w:tcBorders>
          </w:tcPr>
          <w:p>
            <w:pPr>
              <w:pStyle w:val="TableParagraph"/>
              <w:spacing w:before="118"/>
              <w:ind w:left="9" w:right="8"/>
              <w:rPr>
                <w:sz w:val="20"/>
              </w:rPr>
            </w:pPr>
            <w:r>
              <w:rPr>
                <w:spacing w:val="-5"/>
                <w:sz w:val="20"/>
              </w:rPr>
              <w:t>60%</w:t>
            </w:r>
          </w:p>
        </w:tc>
        <w:tc>
          <w:tcPr>
            <w:tcW w:w="1330" w:type="dxa"/>
            <w:tcBorders>
              <w:left w:val="single" w:sz="2" w:space="0" w:color="000000"/>
              <w:right w:val="single" w:sz="18" w:space="0" w:color="000000"/>
            </w:tcBorders>
            <w:shd w:val="clear" w:color="auto" w:fill="D5E2BB"/>
          </w:tcPr>
          <w:p>
            <w:pPr>
              <w:pStyle w:val="TableParagraph"/>
              <w:spacing w:before="118"/>
              <w:ind w:left="132" w:right="107"/>
              <w:rPr>
                <w:sz w:val="20"/>
              </w:rPr>
            </w:pPr>
            <w:r>
              <w:rPr>
                <w:spacing w:val="-5"/>
                <w:sz w:val="20"/>
              </w:rPr>
              <w:t>50%</w:t>
            </w:r>
          </w:p>
        </w:tc>
        <w:tc>
          <w:tcPr>
            <w:tcW w:w="1328" w:type="dxa"/>
            <w:tcBorders>
              <w:left w:val="single" w:sz="18" w:space="0" w:color="000000"/>
            </w:tcBorders>
            <w:shd w:val="clear" w:color="auto" w:fill="D5E2BB"/>
          </w:tcPr>
          <w:p>
            <w:pPr>
              <w:pStyle w:val="TableParagraph"/>
              <w:spacing w:before="118"/>
              <w:ind w:left="111" w:right="124"/>
              <w:rPr>
                <w:sz w:val="20"/>
              </w:rPr>
            </w:pPr>
            <w:r>
              <w:rPr>
                <w:spacing w:val="-5"/>
                <w:sz w:val="20"/>
              </w:rPr>
              <w:t>49%</w:t>
            </w:r>
          </w:p>
        </w:tc>
        <w:tc>
          <w:tcPr>
            <w:tcW w:w="1330" w:type="dxa"/>
          </w:tcPr>
          <w:p>
            <w:pPr>
              <w:pStyle w:val="TableParagraph"/>
              <w:spacing w:before="130"/>
              <w:ind w:left="9" w:right="8"/>
              <w:rPr>
                <w:sz w:val="18"/>
              </w:rPr>
            </w:pPr>
            <w:r>
              <w:rPr>
                <w:spacing w:val="-5"/>
                <w:sz w:val="18"/>
              </w:rPr>
              <w:t>43%</w:t>
            </w:r>
          </w:p>
        </w:tc>
        <w:tc>
          <w:tcPr>
            <w:tcW w:w="1323" w:type="dxa"/>
          </w:tcPr>
          <w:p>
            <w:pPr>
              <w:pStyle w:val="TableParagraph"/>
              <w:spacing w:before="130"/>
              <w:ind w:left="3" w:right="4"/>
              <w:rPr>
                <w:sz w:val="18"/>
              </w:rPr>
            </w:pPr>
            <w:r>
              <w:rPr>
                <w:spacing w:val="-5"/>
                <w:sz w:val="18"/>
              </w:rPr>
              <w:t>44%</w:t>
            </w:r>
          </w:p>
        </w:tc>
      </w:tr>
      <w:tr>
        <w:trPr>
          <w:trHeight w:val="717" w:hRule="atLeast"/>
        </w:trPr>
        <w:tc>
          <w:tcPr>
            <w:tcW w:w="4246" w:type="dxa"/>
            <w:shd w:val="clear" w:color="auto" w:fill="DBE4F0"/>
          </w:tcPr>
          <w:p>
            <w:pPr>
              <w:pStyle w:val="TableParagraph"/>
              <w:ind w:left="71"/>
              <w:jc w:val="left"/>
              <w:rPr>
                <w:b/>
                <w:sz w:val="20"/>
              </w:rPr>
            </w:pPr>
            <w:r>
              <w:rPr>
                <w:b/>
                <w:sz w:val="20"/>
              </w:rPr>
              <w:t>Did</w:t>
            </w:r>
            <w:r>
              <w:rPr>
                <w:b/>
                <w:spacing w:val="-6"/>
                <w:sz w:val="20"/>
              </w:rPr>
              <w:t> </w:t>
            </w:r>
            <w:r>
              <w:rPr>
                <w:b/>
                <w:sz w:val="20"/>
              </w:rPr>
              <w:t>not</w:t>
            </w:r>
            <w:r>
              <w:rPr>
                <w:b/>
                <w:spacing w:val="-5"/>
                <w:sz w:val="20"/>
              </w:rPr>
              <w:t> </w:t>
            </w:r>
            <w:r>
              <w:rPr>
                <w:b/>
                <w:sz w:val="20"/>
              </w:rPr>
              <w:t>participate</w:t>
            </w:r>
            <w:r>
              <w:rPr>
                <w:b/>
                <w:spacing w:val="-4"/>
                <w:sz w:val="20"/>
              </w:rPr>
              <w:t> </w:t>
            </w:r>
            <w:r>
              <w:rPr>
                <w:b/>
                <w:sz w:val="20"/>
              </w:rPr>
              <w:t>in</w:t>
            </w:r>
            <w:r>
              <w:rPr>
                <w:b/>
                <w:spacing w:val="-5"/>
                <w:sz w:val="20"/>
              </w:rPr>
              <w:t> </w:t>
            </w:r>
            <w:r>
              <w:rPr>
                <w:b/>
                <w:sz w:val="20"/>
              </w:rPr>
              <w:t>at</w:t>
            </w:r>
            <w:r>
              <w:rPr>
                <w:b/>
                <w:spacing w:val="-5"/>
                <w:sz w:val="20"/>
              </w:rPr>
              <w:t> </w:t>
            </w:r>
            <w:r>
              <w:rPr>
                <w:b/>
                <w:sz w:val="20"/>
              </w:rPr>
              <w:t>least</w:t>
            </w:r>
            <w:r>
              <w:rPr>
                <w:b/>
                <w:spacing w:val="-5"/>
                <w:sz w:val="20"/>
              </w:rPr>
              <w:t> </w:t>
            </w:r>
            <w:r>
              <w:rPr>
                <w:b/>
                <w:sz w:val="20"/>
              </w:rPr>
              <w:t>60</w:t>
            </w:r>
            <w:r>
              <w:rPr>
                <w:b/>
                <w:spacing w:val="-4"/>
                <w:sz w:val="20"/>
              </w:rPr>
              <w:t> </w:t>
            </w:r>
            <w:r>
              <w:rPr>
                <w:b/>
                <w:spacing w:val="-2"/>
                <w:sz w:val="20"/>
              </w:rPr>
              <w:t>minutes</w:t>
            </w:r>
          </w:p>
          <w:p>
            <w:pPr>
              <w:pStyle w:val="TableParagraph"/>
              <w:spacing w:line="238" w:lineRule="exact"/>
              <w:ind w:left="71" w:right="240"/>
              <w:jc w:val="left"/>
              <w:rPr>
                <w:b/>
                <w:sz w:val="20"/>
              </w:rPr>
            </w:pPr>
            <w:r>
              <w:rPr>
                <w:b/>
                <w:sz w:val="20"/>
              </w:rPr>
              <w:t>of</w:t>
            </w:r>
            <w:r>
              <w:rPr>
                <w:b/>
                <w:spacing w:val="-6"/>
                <w:sz w:val="20"/>
              </w:rPr>
              <w:t> </w:t>
            </w:r>
            <w:r>
              <w:rPr>
                <w:b/>
                <w:sz w:val="20"/>
              </w:rPr>
              <w:t>physical</w:t>
            </w:r>
            <w:r>
              <w:rPr>
                <w:b/>
                <w:spacing w:val="-6"/>
                <w:sz w:val="20"/>
              </w:rPr>
              <w:t> </w:t>
            </w:r>
            <w:r>
              <w:rPr>
                <w:b/>
                <w:sz w:val="20"/>
              </w:rPr>
              <w:t>activity</w:t>
            </w:r>
            <w:r>
              <w:rPr>
                <w:b/>
                <w:spacing w:val="-6"/>
                <w:sz w:val="20"/>
              </w:rPr>
              <w:t> </w:t>
            </w:r>
            <w:r>
              <w:rPr>
                <w:b/>
                <w:sz w:val="20"/>
              </w:rPr>
              <w:t>on</w:t>
            </w:r>
            <w:r>
              <w:rPr>
                <w:b/>
                <w:spacing w:val="-7"/>
                <w:sz w:val="20"/>
              </w:rPr>
              <w:t> </w:t>
            </w:r>
            <w:r>
              <w:rPr>
                <w:b/>
                <w:sz w:val="20"/>
              </w:rPr>
              <w:t>any</w:t>
            </w:r>
            <w:r>
              <w:rPr>
                <w:b/>
                <w:spacing w:val="-6"/>
                <w:sz w:val="20"/>
              </w:rPr>
              <w:t> </w:t>
            </w:r>
            <w:r>
              <w:rPr>
                <w:b/>
                <w:sz w:val="20"/>
              </w:rPr>
              <w:t>day</w:t>
            </w:r>
            <w:r>
              <w:rPr>
                <w:b/>
                <w:spacing w:val="-6"/>
                <w:sz w:val="20"/>
              </w:rPr>
              <w:t> </w:t>
            </w:r>
            <w:r>
              <w:rPr>
                <w:b/>
                <w:sz w:val="20"/>
              </w:rPr>
              <w:t>in</w:t>
            </w:r>
            <w:r>
              <w:rPr>
                <w:b/>
                <w:spacing w:val="-7"/>
                <w:sz w:val="20"/>
              </w:rPr>
              <w:t> </w:t>
            </w:r>
            <w:r>
              <w:rPr>
                <w:b/>
                <w:sz w:val="20"/>
              </w:rPr>
              <w:t>past </w:t>
            </w:r>
            <w:r>
              <w:rPr>
                <w:b/>
                <w:spacing w:val="-4"/>
                <w:sz w:val="20"/>
              </w:rPr>
              <w:t>week</w:t>
            </w:r>
          </w:p>
        </w:tc>
        <w:tc>
          <w:tcPr>
            <w:tcW w:w="1328" w:type="dxa"/>
          </w:tcPr>
          <w:p>
            <w:pPr>
              <w:pStyle w:val="TableParagraph"/>
              <w:spacing w:before="1"/>
              <w:jc w:val="left"/>
              <w:rPr>
                <w:i/>
                <w:sz w:val="20"/>
              </w:rPr>
            </w:pPr>
          </w:p>
          <w:p>
            <w:pPr>
              <w:pStyle w:val="TableParagraph"/>
              <w:ind w:left="10"/>
              <w:rPr>
                <w:sz w:val="20"/>
              </w:rPr>
            </w:pPr>
            <w:r>
              <w:rPr>
                <w:spacing w:val="-5"/>
                <w:sz w:val="20"/>
              </w:rPr>
              <w:t>8%</w:t>
            </w:r>
          </w:p>
        </w:tc>
        <w:tc>
          <w:tcPr>
            <w:tcW w:w="1330" w:type="dxa"/>
          </w:tcPr>
          <w:p>
            <w:pPr>
              <w:pStyle w:val="TableParagraph"/>
              <w:spacing w:before="1"/>
              <w:jc w:val="left"/>
              <w:rPr>
                <w:i/>
                <w:sz w:val="20"/>
              </w:rPr>
            </w:pPr>
          </w:p>
          <w:p>
            <w:pPr>
              <w:pStyle w:val="TableParagraph"/>
              <w:ind w:left="10" w:right="1"/>
              <w:rPr>
                <w:sz w:val="20"/>
              </w:rPr>
            </w:pPr>
            <w:r>
              <w:rPr>
                <w:spacing w:val="-5"/>
                <w:sz w:val="20"/>
              </w:rPr>
              <w:t>16%</w:t>
            </w:r>
          </w:p>
        </w:tc>
        <w:tc>
          <w:tcPr>
            <w:tcW w:w="1328" w:type="dxa"/>
          </w:tcPr>
          <w:p>
            <w:pPr>
              <w:pStyle w:val="TableParagraph"/>
              <w:spacing w:before="1"/>
              <w:jc w:val="left"/>
              <w:rPr>
                <w:i/>
                <w:sz w:val="20"/>
              </w:rPr>
            </w:pPr>
          </w:p>
          <w:p>
            <w:pPr>
              <w:pStyle w:val="TableParagraph"/>
              <w:ind w:left="10" w:right="7"/>
              <w:rPr>
                <w:sz w:val="20"/>
              </w:rPr>
            </w:pPr>
            <w:r>
              <w:rPr>
                <w:spacing w:val="-5"/>
                <w:sz w:val="20"/>
              </w:rPr>
              <w:t>9%</w:t>
            </w:r>
          </w:p>
        </w:tc>
        <w:tc>
          <w:tcPr>
            <w:tcW w:w="1328" w:type="dxa"/>
            <w:tcBorders>
              <w:right w:val="single" w:sz="2" w:space="0" w:color="000000"/>
            </w:tcBorders>
          </w:tcPr>
          <w:p>
            <w:pPr>
              <w:pStyle w:val="TableParagraph"/>
              <w:spacing w:before="1"/>
              <w:jc w:val="left"/>
              <w:rPr>
                <w:i/>
                <w:sz w:val="20"/>
              </w:rPr>
            </w:pPr>
          </w:p>
          <w:p>
            <w:pPr>
              <w:pStyle w:val="TableParagraph"/>
              <w:ind w:left="9" w:right="7"/>
              <w:rPr>
                <w:sz w:val="20"/>
              </w:rPr>
            </w:pPr>
            <w:r>
              <w:rPr>
                <w:spacing w:val="-5"/>
                <w:sz w:val="20"/>
              </w:rPr>
              <w:t>10%</w:t>
            </w:r>
          </w:p>
        </w:tc>
        <w:tc>
          <w:tcPr>
            <w:tcW w:w="1330" w:type="dxa"/>
            <w:tcBorders>
              <w:left w:val="single" w:sz="2" w:space="0" w:color="000000"/>
              <w:right w:val="single" w:sz="18" w:space="0" w:color="000000"/>
            </w:tcBorders>
            <w:shd w:val="clear" w:color="auto" w:fill="D5E2BB"/>
          </w:tcPr>
          <w:p>
            <w:pPr>
              <w:pStyle w:val="TableParagraph"/>
              <w:spacing w:before="1"/>
              <w:jc w:val="left"/>
              <w:rPr>
                <w:i/>
                <w:sz w:val="20"/>
              </w:rPr>
            </w:pPr>
          </w:p>
          <w:p>
            <w:pPr>
              <w:pStyle w:val="TableParagraph"/>
              <w:ind w:left="132" w:right="107"/>
              <w:rPr>
                <w:sz w:val="20"/>
              </w:rPr>
            </w:pPr>
            <w:r>
              <w:rPr>
                <w:spacing w:val="-5"/>
                <w:sz w:val="20"/>
              </w:rPr>
              <w:t>13%</w:t>
            </w:r>
          </w:p>
        </w:tc>
        <w:tc>
          <w:tcPr>
            <w:tcW w:w="1328" w:type="dxa"/>
            <w:tcBorders>
              <w:left w:val="single" w:sz="18" w:space="0" w:color="000000"/>
            </w:tcBorders>
            <w:shd w:val="clear" w:color="auto" w:fill="D5E2BB"/>
          </w:tcPr>
          <w:p>
            <w:pPr>
              <w:pStyle w:val="TableParagraph"/>
              <w:spacing w:before="1"/>
              <w:jc w:val="left"/>
              <w:rPr>
                <w:i/>
                <w:sz w:val="20"/>
              </w:rPr>
            </w:pPr>
          </w:p>
          <w:p>
            <w:pPr>
              <w:pStyle w:val="TableParagraph"/>
              <w:ind w:left="111" w:right="124"/>
              <w:rPr>
                <w:sz w:val="20"/>
              </w:rPr>
            </w:pPr>
            <w:r>
              <w:rPr>
                <w:spacing w:val="-5"/>
                <w:sz w:val="20"/>
              </w:rPr>
              <w:t>12%</w:t>
            </w:r>
          </w:p>
        </w:tc>
        <w:tc>
          <w:tcPr>
            <w:tcW w:w="1330" w:type="dxa"/>
          </w:tcPr>
          <w:p>
            <w:pPr>
              <w:pStyle w:val="TableParagraph"/>
              <w:spacing w:before="37"/>
              <w:jc w:val="left"/>
              <w:rPr>
                <w:i/>
                <w:sz w:val="18"/>
              </w:rPr>
            </w:pPr>
          </w:p>
          <w:p>
            <w:pPr>
              <w:pStyle w:val="TableParagraph"/>
              <w:ind w:left="9" w:right="8"/>
              <w:rPr>
                <w:sz w:val="18"/>
              </w:rPr>
            </w:pPr>
            <w:r>
              <w:rPr>
                <w:spacing w:val="-5"/>
                <w:sz w:val="18"/>
              </w:rPr>
              <w:t>21%</w:t>
            </w:r>
          </w:p>
        </w:tc>
        <w:tc>
          <w:tcPr>
            <w:tcW w:w="1323" w:type="dxa"/>
          </w:tcPr>
          <w:p>
            <w:pPr>
              <w:pStyle w:val="TableParagraph"/>
              <w:spacing w:before="37"/>
              <w:jc w:val="left"/>
              <w:rPr>
                <w:i/>
                <w:sz w:val="18"/>
              </w:rPr>
            </w:pPr>
          </w:p>
          <w:p>
            <w:pPr>
              <w:pStyle w:val="TableParagraph"/>
              <w:ind w:left="3" w:right="4"/>
              <w:rPr>
                <w:sz w:val="18"/>
              </w:rPr>
            </w:pPr>
            <w:r>
              <w:rPr>
                <w:spacing w:val="-5"/>
                <w:sz w:val="18"/>
              </w:rPr>
              <w:t>17%</w:t>
            </w:r>
          </w:p>
        </w:tc>
      </w:tr>
    </w:tbl>
    <w:p>
      <w:pPr>
        <w:pStyle w:val="TableParagraph"/>
        <w:spacing w:after="0"/>
        <w:rPr>
          <w:sz w:val="18"/>
        </w:rPr>
        <w:sectPr>
          <w:footerReference w:type="default" r:id="rId177"/>
          <w:pgSz w:w="15840" w:h="12240" w:orient="landscape"/>
          <w:pgMar w:header="0" w:footer="734" w:top="1080" w:bottom="920" w:left="360" w:right="360"/>
        </w:sectPr>
      </w:pPr>
    </w:p>
    <w:p>
      <w:pPr>
        <w:pStyle w:val="Heading2"/>
        <w:tabs>
          <w:tab w:pos="10758" w:val="left" w:leader="none"/>
        </w:tabs>
        <w:spacing w:before="79"/>
        <w:ind w:left="504"/>
      </w:pPr>
      <w:r>
        <w:rPr>
          <w:color w:val="FFFFFF"/>
          <w:shd w:fill="538DD3" w:color="auto" w:val="clear"/>
        </w:rPr>
        <w:t>Youth</w:t>
      </w:r>
      <w:r>
        <w:rPr>
          <w:color w:val="FFFFFF"/>
          <w:spacing w:val="-4"/>
          <w:shd w:fill="538DD3" w:color="auto" w:val="clear"/>
        </w:rPr>
        <w:t> </w:t>
      </w:r>
      <w:r>
        <w:rPr>
          <w:color w:val="FFFFFF"/>
          <w:shd w:fill="538DD3" w:color="auto" w:val="clear"/>
        </w:rPr>
        <w:t>Health:</w:t>
      </w:r>
      <w:r>
        <w:rPr>
          <w:color w:val="FFFFFF"/>
          <w:spacing w:val="-5"/>
          <w:shd w:fill="538DD3" w:color="auto" w:val="clear"/>
        </w:rPr>
        <w:t> </w:t>
      </w:r>
      <w:r>
        <w:rPr>
          <w:color w:val="FFFFFF"/>
          <w:shd w:fill="538DD3" w:color="auto" w:val="clear"/>
        </w:rPr>
        <w:t>Tobacco/Electronic</w:t>
      </w:r>
      <w:r>
        <w:rPr>
          <w:color w:val="FFFFFF"/>
          <w:spacing w:val="-3"/>
          <w:shd w:fill="538DD3" w:color="auto" w:val="clear"/>
        </w:rPr>
        <w:t> </w:t>
      </w:r>
      <w:r>
        <w:rPr>
          <w:color w:val="FFFFFF"/>
          <w:shd w:fill="538DD3" w:color="auto" w:val="clear"/>
        </w:rPr>
        <w:t>Vapor</w:t>
      </w:r>
      <w:r>
        <w:rPr>
          <w:color w:val="FFFFFF"/>
          <w:spacing w:val="-6"/>
          <w:shd w:fill="538DD3" w:color="auto" w:val="clear"/>
        </w:rPr>
        <w:t> </w:t>
      </w:r>
      <w:r>
        <w:rPr>
          <w:color w:val="FFFFFF"/>
          <w:shd w:fill="538DD3" w:color="auto" w:val="clear"/>
        </w:rPr>
        <w:t>Product</w:t>
      </w:r>
      <w:r>
        <w:rPr>
          <w:color w:val="FFFFFF"/>
          <w:spacing w:val="-2"/>
          <w:shd w:fill="538DD3" w:color="auto" w:val="clear"/>
        </w:rPr>
        <w:t> </w:t>
      </w:r>
      <w:r>
        <w:rPr>
          <w:color w:val="FFFFFF"/>
          <w:spacing w:val="-5"/>
          <w:shd w:fill="538DD3" w:color="auto" w:val="clear"/>
        </w:rPr>
        <w:t>Use</w:t>
      </w:r>
      <w:r>
        <w:rPr>
          <w:color w:val="FFFFFF"/>
          <w:shd w:fill="538DD3" w:color="auto" w:val="clear"/>
        </w:rPr>
        <w:tab/>
      </w:r>
    </w:p>
    <w:p>
      <w:pPr>
        <w:pStyle w:val="Heading4"/>
        <w:spacing w:before="122"/>
        <w:ind w:left="504"/>
      </w:pPr>
      <w:r>
        <w:rPr>
          <w:color w:val="538DD3"/>
        </w:rPr>
        <w:t>Key</w:t>
      </w:r>
      <w:r>
        <w:rPr>
          <w:color w:val="538DD3"/>
          <w:spacing w:val="-2"/>
        </w:rPr>
        <w:t> Findings</w:t>
      </w:r>
    </w:p>
    <w:p>
      <w:pPr>
        <w:spacing w:line="230" w:lineRule="auto" w:before="93"/>
        <w:ind w:left="504" w:right="0" w:firstLine="0"/>
        <w:jc w:val="left"/>
        <w:rPr>
          <w:i/>
          <w:sz w:val="21"/>
        </w:rPr>
      </w:pPr>
      <w:r>
        <w:rPr>
          <w:i/>
          <w:spacing w:val="-4"/>
          <w:sz w:val="21"/>
        </w:rPr>
        <w:t>Three</w:t>
      </w:r>
      <w:r>
        <w:rPr>
          <w:i/>
          <w:spacing w:val="-11"/>
          <w:sz w:val="21"/>
        </w:rPr>
        <w:t> </w:t>
      </w:r>
      <w:r>
        <w:rPr>
          <w:i/>
          <w:spacing w:val="-4"/>
          <w:sz w:val="21"/>
        </w:rPr>
        <w:t>percent</w:t>
      </w:r>
      <w:r>
        <w:rPr>
          <w:i/>
          <w:spacing w:val="-10"/>
          <w:sz w:val="21"/>
        </w:rPr>
        <w:t> </w:t>
      </w:r>
      <w:r>
        <w:rPr>
          <w:i/>
          <w:spacing w:val="-4"/>
          <w:sz w:val="21"/>
        </w:rPr>
        <w:t>(3%)</w:t>
      </w:r>
      <w:r>
        <w:rPr>
          <w:i/>
          <w:spacing w:val="-11"/>
          <w:sz w:val="21"/>
        </w:rPr>
        <w:t> </w:t>
      </w:r>
      <w:r>
        <w:rPr>
          <w:i/>
          <w:spacing w:val="-4"/>
          <w:sz w:val="21"/>
        </w:rPr>
        <w:t>of</w:t>
      </w:r>
      <w:r>
        <w:rPr>
          <w:i/>
          <w:spacing w:val="-10"/>
          <w:sz w:val="21"/>
        </w:rPr>
        <w:t> </w:t>
      </w:r>
      <w:r>
        <w:rPr>
          <w:i/>
          <w:spacing w:val="-4"/>
          <w:sz w:val="21"/>
        </w:rPr>
        <w:t>Seneca</w:t>
      </w:r>
      <w:r>
        <w:rPr>
          <w:i/>
          <w:spacing w:val="-10"/>
          <w:sz w:val="21"/>
        </w:rPr>
        <w:t> </w:t>
      </w:r>
      <w:r>
        <w:rPr>
          <w:i/>
          <w:spacing w:val="-4"/>
          <w:sz w:val="21"/>
        </w:rPr>
        <w:t>County</w:t>
      </w:r>
      <w:r>
        <w:rPr>
          <w:i/>
          <w:spacing w:val="-11"/>
          <w:sz w:val="21"/>
        </w:rPr>
        <w:t> </w:t>
      </w:r>
      <w:r>
        <w:rPr>
          <w:i/>
          <w:spacing w:val="-4"/>
          <w:sz w:val="21"/>
        </w:rPr>
        <w:t>youth</w:t>
      </w:r>
      <w:r>
        <w:rPr>
          <w:i/>
          <w:spacing w:val="-10"/>
          <w:sz w:val="21"/>
        </w:rPr>
        <w:t> </w:t>
      </w:r>
      <w:r>
        <w:rPr>
          <w:i/>
          <w:spacing w:val="-4"/>
          <w:sz w:val="21"/>
        </w:rPr>
        <w:t>were</w:t>
      </w:r>
      <w:r>
        <w:rPr>
          <w:i/>
          <w:spacing w:val="-11"/>
          <w:sz w:val="21"/>
        </w:rPr>
        <w:t> </w:t>
      </w:r>
      <w:r>
        <w:rPr>
          <w:i/>
          <w:spacing w:val="-4"/>
          <w:sz w:val="21"/>
        </w:rPr>
        <w:t>current</w:t>
      </w:r>
      <w:r>
        <w:rPr>
          <w:i/>
          <w:spacing w:val="-10"/>
          <w:sz w:val="21"/>
        </w:rPr>
        <w:t> </w:t>
      </w:r>
      <w:r>
        <w:rPr>
          <w:i/>
          <w:spacing w:val="-4"/>
          <w:sz w:val="21"/>
        </w:rPr>
        <w:t>smokers.</w:t>
      </w:r>
      <w:r>
        <w:rPr>
          <w:i/>
          <w:spacing w:val="-10"/>
          <w:sz w:val="21"/>
        </w:rPr>
        <w:t> </w:t>
      </w:r>
      <w:r>
        <w:rPr>
          <w:i/>
          <w:spacing w:val="-4"/>
          <w:sz w:val="21"/>
        </w:rPr>
        <w:t>Almost</w:t>
      </w:r>
      <w:r>
        <w:rPr>
          <w:i/>
          <w:spacing w:val="-10"/>
          <w:sz w:val="21"/>
        </w:rPr>
        <w:t> </w:t>
      </w:r>
      <w:r>
        <w:rPr>
          <w:i/>
          <w:spacing w:val="-4"/>
          <w:sz w:val="21"/>
        </w:rPr>
        <w:t>one-fourth</w:t>
      </w:r>
      <w:r>
        <w:rPr>
          <w:i/>
          <w:spacing w:val="-10"/>
          <w:sz w:val="21"/>
        </w:rPr>
        <w:t> </w:t>
      </w:r>
      <w:r>
        <w:rPr>
          <w:i/>
          <w:spacing w:val="-4"/>
          <w:sz w:val="21"/>
        </w:rPr>
        <w:t>(24%)</w:t>
      </w:r>
      <w:r>
        <w:rPr>
          <w:i/>
          <w:spacing w:val="-10"/>
          <w:sz w:val="21"/>
        </w:rPr>
        <w:t> </w:t>
      </w:r>
      <w:r>
        <w:rPr>
          <w:i/>
          <w:spacing w:val="-4"/>
          <w:sz w:val="21"/>
        </w:rPr>
        <w:t>of</w:t>
      </w:r>
      <w:r>
        <w:rPr>
          <w:i/>
          <w:spacing w:val="-11"/>
          <w:sz w:val="21"/>
        </w:rPr>
        <w:t> </w:t>
      </w:r>
      <w:r>
        <w:rPr>
          <w:i/>
          <w:spacing w:val="-4"/>
          <w:sz w:val="21"/>
        </w:rPr>
        <w:t>youth</w:t>
      </w:r>
      <w:r>
        <w:rPr>
          <w:i/>
          <w:spacing w:val="-10"/>
          <w:sz w:val="21"/>
        </w:rPr>
        <w:t> </w:t>
      </w:r>
      <w:r>
        <w:rPr>
          <w:i/>
          <w:spacing w:val="-4"/>
          <w:sz w:val="21"/>
        </w:rPr>
        <w:t>had</w:t>
      </w:r>
      <w:r>
        <w:rPr>
          <w:i/>
          <w:spacing w:val="-10"/>
          <w:sz w:val="21"/>
        </w:rPr>
        <w:t> </w:t>
      </w:r>
      <w:r>
        <w:rPr>
          <w:i/>
          <w:spacing w:val="-4"/>
          <w:sz w:val="21"/>
        </w:rPr>
        <w:t>used</w:t>
      </w:r>
      <w:r>
        <w:rPr>
          <w:i/>
          <w:spacing w:val="-11"/>
          <w:sz w:val="21"/>
        </w:rPr>
        <w:t> </w:t>
      </w:r>
      <w:r>
        <w:rPr>
          <w:i/>
          <w:spacing w:val="-4"/>
          <w:sz w:val="21"/>
        </w:rPr>
        <w:t>an </w:t>
      </w:r>
      <w:r>
        <w:rPr>
          <w:i/>
          <w:sz w:val="21"/>
        </w:rPr>
        <w:t>electronic</w:t>
      </w:r>
      <w:r>
        <w:rPr>
          <w:i/>
          <w:spacing w:val="-4"/>
          <w:sz w:val="21"/>
        </w:rPr>
        <w:t> </w:t>
      </w:r>
      <w:r>
        <w:rPr>
          <w:i/>
          <w:sz w:val="21"/>
        </w:rPr>
        <w:t>vapor</w:t>
      </w:r>
      <w:r>
        <w:rPr>
          <w:i/>
          <w:spacing w:val="-3"/>
          <w:sz w:val="21"/>
        </w:rPr>
        <w:t> </w:t>
      </w:r>
      <w:r>
        <w:rPr>
          <w:i/>
          <w:sz w:val="21"/>
        </w:rPr>
        <w:t>product</w:t>
      </w:r>
      <w:r>
        <w:rPr>
          <w:i/>
          <w:spacing w:val="-4"/>
          <w:sz w:val="21"/>
        </w:rPr>
        <w:t> </w:t>
      </w:r>
      <w:r>
        <w:rPr>
          <w:i/>
          <w:sz w:val="21"/>
        </w:rPr>
        <w:t>in</w:t>
      </w:r>
      <w:r>
        <w:rPr>
          <w:i/>
          <w:spacing w:val="-1"/>
          <w:sz w:val="21"/>
        </w:rPr>
        <w:t> </w:t>
      </w:r>
      <w:r>
        <w:rPr>
          <w:i/>
          <w:sz w:val="21"/>
        </w:rPr>
        <w:t>their</w:t>
      </w:r>
      <w:r>
        <w:rPr>
          <w:i/>
          <w:spacing w:val="-3"/>
          <w:sz w:val="21"/>
        </w:rPr>
        <w:t> </w:t>
      </w:r>
      <w:r>
        <w:rPr>
          <w:i/>
          <w:sz w:val="21"/>
        </w:rPr>
        <w:t>life.</w:t>
      </w:r>
    </w:p>
    <w:p>
      <w:pPr>
        <w:pStyle w:val="Heading4"/>
        <w:spacing w:before="95"/>
        <w:ind w:left="504"/>
      </w:pPr>
      <w:r>
        <w:rPr>
          <w:color w:val="538DD3"/>
        </w:rPr>
        <w:t>Youth</w:t>
      </w:r>
      <w:r>
        <w:rPr>
          <w:color w:val="538DD3"/>
          <w:spacing w:val="-4"/>
        </w:rPr>
        <w:t> </w:t>
      </w:r>
      <w:r>
        <w:rPr>
          <w:color w:val="538DD3"/>
        </w:rPr>
        <w:t>Tobacco</w:t>
      </w:r>
      <w:r>
        <w:rPr>
          <w:color w:val="538DD3"/>
          <w:spacing w:val="-4"/>
        </w:rPr>
        <w:t> </w:t>
      </w:r>
      <w:r>
        <w:rPr>
          <w:color w:val="538DD3"/>
          <w:spacing w:val="-5"/>
        </w:rPr>
        <w:t>Use</w:t>
      </w:r>
    </w:p>
    <w:p>
      <w:pPr>
        <w:pStyle w:val="ListParagraph"/>
        <w:numPr>
          <w:ilvl w:val="0"/>
          <w:numId w:val="45"/>
        </w:numPr>
        <w:tabs>
          <w:tab w:pos="863" w:val="left" w:leader="none"/>
        </w:tabs>
        <w:spacing w:line="240" w:lineRule="auto" w:before="95" w:after="0"/>
        <w:ind w:left="863" w:right="0" w:hanging="359"/>
        <w:jc w:val="left"/>
        <w:rPr>
          <w:sz w:val="20"/>
        </w:rPr>
      </w:pPr>
      <w:r>
        <w:rPr>
          <w:sz w:val="20"/>
        </w:rPr>
        <w:t>Four</w:t>
      </w:r>
      <w:r>
        <w:rPr>
          <w:spacing w:val="-4"/>
          <w:sz w:val="20"/>
        </w:rPr>
        <w:t> </w:t>
      </w:r>
      <w:r>
        <w:rPr>
          <w:sz w:val="20"/>
        </w:rPr>
        <w:t>percent</w:t>
      </w:r>
      <w:r>
        <w:rPr>
          <w:spacing w:val="-5"/>
          <w:sz w:val="20"/>
        </w:rPr>
        <w:t> </w:t>
      </w:r>
      <w:r>
        <w:rPr>
          <w:sz w:val="20"/>
        </w:rPr>
        <w:t>(4%)</w:t>
      </w:r>
      <w:r>
        <w:rPr>
          <w:spacing w:val="-4"/>
          <w:sz w:val="20"/>
        </w:rPr>
        <w:t> </w:t>
      </w:r>
      <w:r>
        <w:rPr>
          <w:sz w:val="20"/>
        </w:rPr>
        <w:t>of</w:t>
      </w:r>
      <w:r>
        <w:rPr>
          <w:spacing w:val="-4"/>
          <w:sz w:val="20"/>
        </w:rPr>
        <w:t> </w:t>
      </w:r>
      <w:r>
        <w:rPr>
          <w:sz w:val="20"/>
        </w:rPr>
        <w:t>youth</w:t>
      </w:r>
      <w:r>
        <w:rPr>
          <w:spacing w:val="-1"/>
          <w:sz w:val="20"/>
        </w:rPr>
        <w:t> </w:t>
      </w:r>
      <w:r>
        <w:rPr>
          <w:sz w:val="20"/>
        </w:rPr>
        <w:t>had</w:t>
      </w:r>
      <w:r>
        <w:rPr>
          <w:spacing w:val="-4"/>
          <w:sz w:val="20"/>
        </w:rPr>
        <w:t> </w:t>
      </w:r>
      <w:r>
        <w:rPr>
          <w:sz w:val="20"/>
        </w:rPr>
        <w:t>smoked</w:t>
      </w:r>
      <w:r>
        <w:rPr>
          <w:spacing w:val="-3"/>
          <w:sz w:val="20"/>
        </w:rPr>
        <w:t> </w:t>
      </w:r>
      <w:r>
        <w:rPr>
          <w:sz w:val="20"/>
        </w:rPr>
        <w:t>all</w:t>
      </w:r>
      <w:r>
        <w:rPr>
          <w:spacing w:val="-5"/>
          <w:sz w:val="20"/>
        </w:rPr>
        <w:t> </w:t>
      </w:r>
      <w:r>
        <w:rPr>
          <w:sz w:val="20"/>
        </w:rPr>
        <w:t>or</w:t>
      </w:r>
      <w:r>
        <w:rPr>
          <w:spacing w:val="-4"/>
          <w:sz w:val="20"/>
        </w:rPr>
        <w:t> </w:t>
      </w:r>
      <w:r>
        <w:rPr>
          <w:sz w:val="20"/>
        </w:rPr>
        <w:t>part</w:t>
      </w:r>
      <w:r>
        <w:rPr>
          <w:spacing w:val="-5"/>
          <w:sz w:val="20"/>
        </w:rPr>
        <w:t> </w:t>
      </w:r>
      <w:r>
        <w:rPr>
          <w:sz w:val="20"/>
        </w:rPr>
        <w:t>of</w:t>
      </w:r>
      <w:r>
        <w:rPr>
          <w:spacing w:val="-4"/>
          <w:sz w:val="20"/>
        </w:rPr>
        <w:t> </w:t>
      </w:r>
      <w:r>
        <w:rPr>
          <w:sz w:val="20"/>
        </w:rPr>
        <w:t>a</w:t>
      </w:r>
      <w:r>
        <w:rPr>
          <w:spacing w:val="-2"/>
          <w:sz w:val="20"/>
        </w:rPr>
        <w:t> </w:t>
      </w:r>
      <w:r>
        <w:rPr>
          <w:sz w:val="20"/>
        </w:rPr>
        <w:t>cigarette</w:t>
      </w:r>
      <w:r>
        <w:rPr>
          <w:spacing w:val="-5"/>
          <w:sz w:val="20"/>
        </w:rPr>
        <w:t> </w:t>
      </w:r>
      <w:r>
        <w:rPr>
          <w:sz w:val="20"/>
        </w:rPr>
        <w:t>within</w:t>
      </w:r>
      <w:r>
        <w:rPr>
          <w:spacing w:val="-4"/>
          <w:sz w:val="20"/>
        </w:rPr>
        <w:t> </w:t>
      </w:r>
      <w:r>
        <w:rPr>
          <w:sz w:val="20"/>
        </w:rPr>
        <w:t>the</w:t>
      </w:r>
      <w:r>
        <w:rPr>
          <w:spacing w:val="-3"/>
          <w:sz w:val="20"/>
        </w:rPr>
        <w:t> </w:t>
      </w:r>
      <w:r>
        <w:rPr>
          <w:sz w:val="20"/>
        </w:rPr>
        <w:t>past</w:t>
      </w:r>
      <w:r>
        <w:rPr>
          <w:spacing w:val="-5"/>
          <w:sz w:val="20"/>
        </w:rPr>
        <w:t> </w:t>
      </w:r>
      <w:r>
        <w:rPr>
          <w:sz w:val="20"/>
        </w:rPr>
        <w:t>30</w:t>
      </w:r>
      <w:r>
        <w:rPr>
          <w:spacing w:val="-2"/>
          <w:sz w:val="20"/>
        </w:rPr>
        <w:t> days.</w:t>
      </w:r>
    </w:p>
    <w:p>
      <w:pPr>
        <w:pStyle w:val="ListParagraph"/>
        <w:numPr>
          <w:ilvl w:val="0"/>
          <w:numId w:val="45"/>
        </w:numPr>
        <w:tabs>
          <w:tab w:pos="863" w:val="left" w:leader="none"/>
        </w:tabs>
        <w:spacing w:line="240" w:lineRule="auto" w:before="200" w:after="0"/>
        <w:ind w:left="863" w:right="0" w:hanging="359"/>
        <w:jc w:val="left"/>
        <w:rPr>
          <w:sz w:val="20"/>
        </w:rPr>
      </w:pPr>
      <w:r>
        <w:rPr>
          <w:sz w:val="20"/>
        </w:rPr>
        <w:t>Three</w:t>
      </w:r>
      <w:r>
        <w:rPr>
          <w:spacing w:val="-5"/>
          <w:sz w:val="20"/>
        </w:rPr>
        <w:t> </w:t>
      </w:r>
      <w:r>
        <w:rPr>
          <w:sz w:val="20"/>
        </w:rPr>
        <w:t>percent</w:t>
      </w:r>
      <w:r>
        <w:rPr>
          <w:spacing w:val="-6"/>
          <w:sz w:val="20"/>
        </w:rPr>
        <w:t> </w:t>
      </w:r>
      <w:r>
        <w:rPr>
          <w:sz w:val="20"/>
        </w:rPr>
        <w:t>(3%)</w:t>
      </w:r>
      <w:r>
        <w:rPr>
          <w:spacing w:val="-5"/>
          <w:sz w:val="20"/>
        </w:rPr>
        <w:t> </w:t>
      </w:r>
      <w:r>
        <w:rPr>
          <w:sz w:val="20"/>
        </w:rPr>
        <w:t>of</w:t>
      </w:r>
      <w:r>
        <w:rPr>
          <w:spacing w:val="-4"/>
          <w:sz w:val="20"/>
        </w:rPr>
        <w:t> </w:t>
      </w:r>
      <w:r>
        <w:rPr>
          <w:sz w:val="20"/>
        </w:rPr>
        <w:t>youth</w:t>
      </w:r>
      <w:r>
        <w:rPr>
          <w:spacing w:val="-5"/>
          <w:sz w:val="20"/>
        </w:rPr>
        <w:t> </w:t>
      </w:r>
      <w:r>
        <w:rPr>
          <w:sz w:val="20"/>
        </w:rPr>
        <w:t>were</w:t>
      </w:r>
      <w:r>
        <w:rPr>
          <w:spacing w:val="-4"/>
          <w:sz w:val="20"/>
        </w:rPr>
        <w:t> </w:t>
      </w:r>
      <w:r>
        <w:rPr>
          <w:sz w:val="20"/>
        </w:rPr>
        <w:t>current</w:t>
      </w:r>
      <w:r>
        <w:rPr>
          <w:spacing w:val="-6"/>
          <w:sz w:val="20"/>
        </w:rPr>
        <w:t> </w:t>
      </w:r>
      <w:r>
        <w:rPr>
          <w:sz w:val="20"/>
        </w:rPr>
        <w:t>smokers,</w:t>
      </w:r>
      <w:r>
        <w:rPr>
          <w:spacing w:val="-5"/>
          <w:sz w:val="20"/>
        </w:rPr>
        <w:t> </w:t>
      </w:r>
      <w:r>
        <w:rPr>
          <w:sz w:val="20"/>
        </w:rPr>
        <w:t>having</w:t>
      </w:r>
      <w:r>
        <w:rPr>
          <w:spacing w:val="-5"/>
          <w:sz w:val="20"/>
        </w:rPr>
        <w:t> </w:t>
      </w:r>
      <w:r>
        <w:rPr>
          <w:sz w:val="20"/>
        </w:rPr>
        <w:t>smoked</w:t>
      </w:r>
      <w:r>
        <w:rPr>
          <w:spacing w:val="-5"/>
          <w:sz w:val="20"/>
        </w:rPr>
        <w:t> </w:t>
      </w:r>
      <w:r>
        <w:rPr>
          <w:sz w:val="20"/>
        </w:rPr>
        <w:t>sometime</w:t>
      </w:r>
      <w:r>
        <w:rPr>
          <w:spacing w:val="-5"/>
          <w:sz w:val="20"/>
        </w:rPr>
        <w:t> </w:t>
      </w:r>
      <w:r>
        <w:rPr>
          <w:sz w:val="20"/>
        </w:rPr>
        <w:t>in</w:t>
      </w:r>
      <w:r>
        <w:rPr>
          <w:spacing w:val="-5"/>
          <w:sz w:val="20"/>
        </w:rPr>
        <w:t> </w:t>
      </w:r>
      <w:r>
        <w:rPr>
          <w:sz w:val="20"/>
        </w:rPr>
        <w:t>the</w:t>
      </w:r>
      <w:r>
        <w:rPr>
          <w:spacing w:val="-6"/>
          <w:sz w:val="20"/>
        </w:rPr>
        <w:t> </w:t>
      </w:r>
      <w:r>
        <w:rPr>
          <w:sz w:val="20"/>
        </w:rPr>
        <w:t>past</w:t>
      </w:r>
      <w:r>
        <w:rPr>
          <w:spacing w:val="-5"/>
          <w:sz w:val="20"/>
        </w:rPr>
        <w:t> </w:t>
      </w:r>
      <w:r>
        <w:rPr>
          <w:sz w:val="20"/>
        </w:rPr>
        <w:t>30</w:t>
      </w:r>
      <w:r>
        <w:rPr>
          <w:spacing w:val="-5"/>
          <w:sz w:val="20"/>
        </w:rPr>
        <w:t> </w:t>
      </w:r>
      <w:r>
        <w:rPr>
          <w:spacing w:val="-2"/>
          <w:sz w:val="20"/>
        </w:rPr>
        <w:t>days.</w:t>
      </w:r>
    </w:p>
    <w:p>
      <w:pPr>
        <w:pStyle w:val="ListParagraph"/>
        <w:numPr>
          <w:ilvl w:val="0"/>
          <w:numId w:val="45"/>
        </w:numPr>
        <w:tabs>
          <w:tab w:pos="863" w:val="left" w:leader="none"/>
        </w:tabs>
        <w:spacing w:line="240" w:lineRule="auto" w:before="224" w:after="0"/>
        <w:ind w:left="863" w:right="0" w:hanging="359"/>
        <w:jc w:val="left"/>
        <w:rPr>
          <w:sz w:val="20"/>
        </w:rPr>
      </w:pPr>
      <w:r>
        <w:rPr>
          <w:sz w:val="20"/>
        </w:rPr>
        <w:t>Of</w:t>
      </w:r>
      <w:r>
        <w:rPr>
          <w:spacing w:val="-5"/>
          <w:sz w:val="20"/>
        </w:rPr>
        <w:t> </w:t>
      </w:r>
      <w:r>
        <w:rPr>
          <w:sz w:val="20"/>
        </w:rPr>
        <w:t>those</w:t>
      </w:r>
      <w:r>
        <w:rPr>
          <w:spacing w:val="-5"/>
          <w:sz w:val="20"/>
        </w:rPr>
        <w:t> </w:t>
      </w:r>
      <w:r>
        <w:rPr>
          <w:sz w:val="20"/>
        </w:rPr>
        <w:t>who</w:t>
      </w:r>
      <w:r>
        <w:rPr>
          <w:spacing w:val="-3"/>
          <w:sz w:val="20"/>
        </w:rPr>
        <w:t> </w:t>
      </w:r>
      <w:r>
        <w:rPr>
          <w:sz w:val="20"/>
        </w:rPr>
        <w:t>smoked</w:t>
      </w:r>
      <w:r>
        <w:rPr>
          <w:spacing w:val="-4"/>
          <w:sz w:val="20"/>
        </w:rPr>
        <w:t> </w:t>
      </w:r>
      <w:r>
        <w:rPr>
          <w:sz w:val="20"/>
        </w:rPr>
        <w:t>in</w:t>
      </w:r>
      <w:r>
        <w:rPr>
          <w:spacing w:val="-4"/>
          <w:sz w:val="20"/>
        </w:rPr>
        <w:t> </w:t>
      </w:r>
      <w:r>
        <w:rPr>
          <w:sz w:val="20"/>
        </w:rPr>
        <w:t>the</w:t>
      </w:r>
      <w:r>
        <w:rPr>
          <w:spacing w:val="-5"/>
          <w:sz w:val="20"/>
        </w:rPr>
        <w:t> </w:t>
      </w:r>
      <w:r>
        <w:rPr>
          <w:sz w:val="20"/>
        </w:rPr>
        <w:t>past</w:t>
      </w:r>
      <w:r>
        <w:rPr>
          <w:spacing w:val="-5"/>
          <w:sz w:val="20"/>
        </w:rPr>
        <w:t> </w:t>
      </w:r>
      <w:r>
        <w:rPr>
          <w:sz w:val="20"/>
        </w:rPr>
        <w:t>30</w:t>
      </w:r>
      <w:r>
        <w:rPr>
          <w:spacing w:val="-4"/>
          <w:sz w:val="20"/>
        </w:rPr>
        <w:t> </w:t>
      </w:r>
      <w:r>
        <w:rPr>
          <w:sz w:val="20"/>
        </w:rPr>
        <w:t>days,</w:t>
      </w:r>
      <w:r>
        <w:rPr>
          <w:spacing w:val="1"/>
          <w:sz w:val="20"/>
        </w:rPr>
        <w:t> </w:t>
      </w:r>
      <w:r>
        <w:rPr>
          <w:sz w:val="20"/>
        </w:rPr>
        <w:t>youth</w:t>
      </w:r>
      <w:r>
        <w:rPr>
          <w:spacing w:val="-4"/>
          <w:sz w:val="20"/>
        </w:rPr>
        <w:t> </w:t>
      </w:r>
      <w:r>
        <w:rPr>
          <w:sz w:val="20"/>
        </w:rPr>
        <w:t>reported</w:t>
      </w:r>
      <w:r>
        <w:rPr>
          <w:spacing w:val="-4"/>
          <w:sz w:val="20"/>
        </w:rPr>
        <w:t> </w:t>
      </w:r>
      <w:r>
        <w:rPr>
          <w:sz w:val="20"/>
        </w:rPr>
        <w:t>getting</w:t>
      </w:r>
      <w:r>
        <w:rPr>
          <w:spacing w:val="-5"/>
          <w:sz w:val="20"/>
        </w:rPr>
        <w:t> </w:t>
      </w:r>
      <w:r>
        <w:rPr>
          <w:sz w:val="20"/>
        </w:rPr>
        <w:t>their</w:t>
      </w:r>
      <w:r>
        <w:rPr>
          <w:spacing w:val="-4"/>
          <w:sz w:val="20"/>
        </w:rPr>
        <w:t> </w:t>
      </w:r>
      <w:r>
        <w:rPr>
          <w:sz w:val="20"/>
        </w:rPr>
        <w:t>cigarettes</w:t>
      </w:r>
      <w:r>
        <w:rPr>
          <w:spacing w:val="-2"/>
          <w:sz w:val="20"/>
        </w:rPr>
        <w:t> </w:t>
      </w:r>
      <w:r>
        <w:rPr>
          <w:sz w:val="20"/>
        </w:rPr>
        <w:t>from</w:t>
      </w:r>
      <w:r>
        <w:rPr>
          <w:spacing w:val="-3"/>
          <w:sz w:val="20"/>
        </w:rPr>
        <w:t> </w:t>
      </w:r>
      <w:r>
        <w:rPr>
          <w:sz w:val="20"/>
        </w:rPr>
        <w:t>the</w:t>
      </w:r>
      <w:r>
        <w:rPr>
          <w:spacing w:val="-5"/>
          <w:sz w:val="20"/>
        </w:rPr>
        <w:t> </w:t>
      </w:r>
      <w:r>
        <w:rPr>
          <w:spacing w:val="-2"/>
          <w:sz w:val="20"/>
        </w:rPr>
        <w:t>following:</w:t>
      </w:r>
    </w:p>
    <w:p>
      <w:pPr>
        <w:pStyle w:val="ListParagraph"/>
        <w:numPr>
          <w:ilvl w:val="1"/>
          <w:numId w:val="45"/>
        </w:numPr>
        <w:tabs>
          <w:tab w:pos="1223" w:val="left" w:leader="none"/>
        </w:tabs>
        <w:spacing w:line="238" w:lineRule="exact" w:before="1" w:after="0"/>
        <w:ind w:left="1223" w:right="0" w:hanging="359"/>
        <w:jc w:val="left"/>
        <w:rPr>
          <w:sz w:val="20"/>
        </w:rPr>
      </w:pPr>
      <w:r>
        <w:rPr>
          <w:sz w:val="20"/>
        </w:rPr>
        <w:t>Borrowed</w:t>
      </w:r>
      <w:r>
        <w:rPr>
          <w:spacing w:val="-7"/>
          <w:sz w:val="20"/>
        </w:rPr>
        <w:t> </w:t>
      </w:r>
      <w:r>
        <w:rPr>
          <w:sz w:val="20"/>
        </w:rPr>
        <w:t>(bummed)</w:t>
      </w:r>
      <w:r>
        <w:rPr>
          <w:spacing w:val="-7"/>
          <w:sz w:val="20"/>
        </w:rPr>
        <w:t> </w:t>
      </w:r>
      <w:r>
        <w:rPr>
          <w:sz w:val="20"/>
        </w:rPr>
        <w:t>them</w:t>
      </w:r>
      <w:r>
        <w:rPr>
          <w:spacing w:val="-6"/>
          <w:sz w:val="20"/>
        </w:rPr>
        <w:t> </w:t>
      </w:r>
      <w:r>
        <w:rPr>
          <w:sz w:val="20"/>
        </w:rPr>
        <w:t>from</w:t>
      </w:r>
      <w:r>
        <w:rPr>
          <w:spacing w:val="-6"/>
          <w:sz w:val="20"/>
        </w:rPr>
        <w:t> </w:t>
      </w:r>
      <w:r>
        <w:rPr>
          <w:sz w:val="20"/>
        </w:rPr>
        <w:t>someone</w:t>
      </w:r>
      <w:r>
        <w:rPr>
          <w:spacing w:val="-7"/>
          <w:sz w:val="20"/>
        </w:rPr>
        <w:t> </w:t>
      </w:r>
      <w:r>
        <w:rPr>
          <w:sz w:val="20"/>
        </w:rPr>
        <w:t>else</w:t>
      </w:r>
      <w:r>
        <w:rPr>
          <w:spacing w:val="-9"/>
          <w:sz w:val="20"/>
        </w:rPr>
        <w:t> </w:t>
      </w:r>
      <w:r>
        <w:rPr>
          <w:spacing w:val="-2"/>
          <w:sz w:val="20"/>
        </w:rPr>
        <w:t>(33%)</w:t>
      </w:r>
    </w:p>
    <w:p>
      <w:pPr>
        <w:pStyle w:val="ListParagraph"/>
        <w:numPr>
          <w:ilvl w:val="1"/>
          <w:numId w:val="45"/>
        </w:numPr>
        <w:tabs>
          <w:tab w:pos="1223" w:val="left" w:leader="none"/>
        </w:tabs>
        <w:spacing w:line="238" w:lineRule="exact" w:before="0" w:after="0"/>
        <w:ind w:left="1223" w:right="0" w:hanging="359"/>
        <w:jc w:val="left"/>
        <w:rPr>
          <w:sz w:val="20"/>
        </w:rPr>
      </w:pPr>
      <w:r>
        <w:rPr>
          <w:sz w:val="20"/>
        </w:rPr>
        <w:t>A</w:t>
      </w:r>
      <w:r>
        <w:rPr>
          <w:spacing w:val="-4"/>
          <w:sz w:val="20"/>
        </w:rPr>
        <w:t> </w:t>
      </w:r>
      <w:r>
        <w:rPr>
          <w:sz w:val="20"/>
        </w:rPr>
        <w:t>person</w:t>
      </w:r>
      <w:r>
        <w:rPr>
          <w:spacing w:val="-4"/>
          <w:sz w:val="20"/>
        </w:rPr>
        <w:t> </w:t>
      </w:r>
      <w:r>
        <w:rPr>
          <w:sz w:val="20"/>
        </w:rPr>
        <w:t>18</w:t>
      </w:r>
      <w:r>
        <w:rPr>
          <w:spacing w:val="-4"/>
          <w:sz w:val="20"/>
        </w:rPr>
        <w:t> </w:t>
      </w:r>
      <w:r>
        <w:rPr>
          <w:sz w:val="20"/>
        </w:rPr>
        <w:t>years</w:t>
      </w:r>
      <w:r>
        <w:rPr>
          <w:spacing w:val="-6"/>
          <w:sz w:val="20"/>
        </w:rPr>
        <w:t> </w:t>
      </w:r>
      <w:r>
        <w:rPr>
          <w:sz w:val="20"/>
        </w:rPr>
        <w:t>or</w:t>
      </w:r>
      <w:r>
        <w:rPr>
          <w:spacing w:val="-4"/>
          <w:sz w:val="20"/>
        </w:rPr>
        <w:t> </w:t>
      </w:r>
      <w:r>
        <w:rPr>
          <w:sz w:val="20"/>
        </w:rPr>
        <w:t>older</w:t>
      </w:r>
      <w:r>
        <w:rPr>
          <w:spacing w:val="-1"/>
          <w:sz w:val="20"/>
        </w:rPr>
        <w:t> </w:t>
      </w:r>
      <w:r>
        <w:rPr>
          <w:sz w:val="20"/>
        </w:rPr>
        <w:t>gave</w:t>
      </w:r>
      <w:r>
        <w:rPr>
          <w:spacing w:val="-5"/>
          <w:sz w:val="20"/>
        </w:rPr>
        <w:t> </w:t>
      </w:r>
      <w:r>
        <w:rPr>
          <w:sz w:val="20"/>
        </w:rPr>
        <w:t>them</w:t>
      </w:r>
      <w:r>
        <w:rPr>
          <w:spacing w:val="-4"/>
          <w:sz w:val="20"/>
        </w:rPr>
        <w:t> </w:t>
      </w:r>
      <w:r>
        <w:rPr>
          <w:spacing w:val="-2"/>
          <w:sz w:val="20"/>
        </w:rPr>
        <w:t>(26%)</w:t>
      </w:r>
    </w:p>
    <w:p>
      <w:pPr>
        <w:pStyle w:val="ListParagraph"/>
        <w:numPr>
          <w:ilvl w:val="1"/>
          <w:numId w:val="45"/>
        </w:numPr>
        <w:tabs>
          <w:tab w:pos="1223" w:val="left" w:leader="none"/>
        </w:tabs>
        <w:spacing w:line="240" w:lineRule="auto" w:before="0" w:after="0"/>
        <w:ind w:left="1223" w:right="0" w:hanging="359"/>
        <w:jc w:val="left"/>
        <w:rPr>
          <w:sz w:val="20"/>
        </w:rPr>
      </w:pPr>
      <w:r>
        <w:rPr>
          <w:sz w:val="20"/>
        </w:rPr>
        <w:t>Bought</w:t>
      </w:r>
      <w:r>
        <w:rPr>
          <w:spacing w:val="-6"/>
          <w:sz w:val="20"/>
        </w:rPr>
        <w:t> </w:t>
      </w:r>
      <w:r>
        <w:rPr>
          <w:sz w:val="20"/>
        </w:rPr>
        <w:t>them</w:t>
      </w:r>
      <w:r>
        <w:rPr>
          <w:spacing w:val="-4"/>
          <w:sz w:val="20"/>
        </w:rPr>
        <w:t> </w:t>
      </w:r>
      <w:r>
        <w:rPr>
          <w:sz w:val="20"/>
        </w:rPr>
        <w:t>in</w:t>
      </w:r>
      <w:r>
        <w:rPr>
          <w:spacing w:val="-6"/>
          <w:sz w:val="20"/>
        </w:rPr>
        <w:t> </w:t>
      </w:r>
      <w:r>
        <w:rPr>
          <w:sz w:val="20"/>
        </w:rPr>
        <w:t>a</w:t>
      </w:r>
      <w:r>
        <w:rPr>
          <w:spacing w:val="-3"/>
          <w:sz w:val="20"/>
        </w:rPr>
        <w:t> </w:t>
      </w:r>
      <w:r>
        <w:rPr>
          <w:sz w:val="20"/>
        </w:rPr>
        <w:t>convenience</w:t>
      </w:r>
      <w:r>
        <w:rPr>
          <w:spacing w:val="-5"/>
          <w:sz w:val="20"/>
        </w:rPr>
        <w:t> </w:t>
      </w:r>
      <w:r>
        <w:rPr>
          <w:sz w:val="20"/>
        </w:rPr>
        <w:t>store,</w:t>
      </w:r>
      <w:r>
        <w:rPr>
          <w:spacing w:val="-6"/>
          <w:sz w:val="20"/>
        </w:rPr>
        <w:t> </w:t>
      </w:r>
      <w:r>
        <w:rPr>
          <w:sz w:val="20"/>
        </w:rPr>
        <w:t>supermarket,</w:t>
      </w:r>
      <w:r>
        <w:rPr>
          <w:spacing w:val="-7"/>
          <w:sz w:val="20"/>
        </w:rPr>
        <w:t> </w:t>
      </w:r>
      <w:r>
        <w:rPr>
          <w:sz w:val="20"/>
        </w:rPr>
        <w:t>discount</w:t>
      </w:r>
      <w:r>
        <w:rPr>
          <w:spacing w:val="-6"/>
          <w:sz w:val="20"/>
        </w:rPr>
        <w:t> </w:t>
      </w:r>
      <w:r>
        <w:rPr>
          <w:sz w:val="20"/>
        </w:rPr>
        <w:t>store,</w:t>
      </w:r>
      <w:r>
        <w:rPr>
          <w:spacing w:val="-4"/>
          <w:sz w:val="20"/>
        </w:rPr>
        <w:t> </w:t>
      </w:r>
      <w:r>
        <w:rPr>
          <w:sz w:val="20"/>
        </w:rPr>
        <w:t>or</w:t>
      </w:r>
      <w:r>
        <w:rPr>
          <w:spacing w:val="-4"/>
          <w:sz w:val="20"/>
        </w:rPr>
        <w:t> </w:t>
      </w:r>
      <w:r>
        <w:rPr>
          <w:sz w:val="20"/>
        </w:rPr>
        <w:t>gas</w:t>
      </w:r>
      <w:r>
        <w:rPr>
          <w:spacing w:val="-6"/>
          <w:sz w:val="20"/>
        </w:rPr>
        <w:t> </w:t>
      </w:r>
      <w:r>
        <w:rPr>
          <w:sz w:val="20"/>
        </w:rPr>
        <w:t>station</w:t>
      </w:r>
      <w:r>
        <w:rPr>
          <w:spacing w:val="-5"/>
          <w:sz w:val="20"/>
        </w:rPr>
        <w:t> </w:t>
      </w:r>
      <w:r>
        <w:rPr>
          <w:spacing w:val="-2"/>
          <w:sz w:val="20"/>
        </w:rPr>
        <w:t>(22%)</w:t>
      </w:r>
    </w:p>
    <w:p>
      <w:pPr>
        <w:pStyle w:val="ListParagraph"/>
        <w:numPr>
          <w:ilvl w:val="1"/>
          <w:numId w:val="45"/>
        </w:numPr>
        <w:tabs>
          <w:tab w:pos="1223" w:val="left" w:leader="none"/>
        </w:tabs>
        <w:spacing w:line="239" w:lineRule="exact" w:before="1" w:after="0"/>
        <w:ind w:left="1223" w:right="0" w:hanging="359"/>
        <w:jc w:val="left"/>
        <w:rPr>
          <w:sz w:val="20"/>
        </w:rPr>
      </w:pPr>
      <w:r>
        <w:rPr>
          <w:sz w:val="20"/>
        </w:rPr>
        <w:t>Took</w:t>
      </w:r>
      <w:r>
        <w:rPr>
          <w:spacing w:val="-6"/>
          <w:sz w:val="20"/>
        </w:rPr>
        <w:t> </w:t>
      </w:r>
      <w:r>
        <w:rPr>
          <w:sz w:val="20"/>
        </w:rPr>
        <w:t>them</w:t>
      </w:r>
      <w:r>
        <w:rPr>
          <w:spacing w:val="-4"/>
          <w:sz w:val="20"/>
        </w:rPr>
        <w:t> </w:t>
      </w:r>
      <w:r>
        <w:rPr>
          <w:sz w:val="20"/>
        </w:rPr>
        <w:t>from</w:t>
      </w:r>
      <w:r>
        <w:rPr>
          <w:spacing w:val="-4"/>
          <w:sz w:val="20"/>
        </w:rPr>
        <w:t> </w:t>
      </w:r>
      <w:r>
        <w:rPr>
          <w:sz w:val="20"/>
        </w:rPr>
        <w:t>a</w:t>
      </w:r>
      <w:r>
        <w:rPr>
          <w:spacing w:val="-6"/>
          <w:sz w:val="20"/>
        </w:rPr>
        <w:t> </w:t>
      </w:r>
      <w:r>
        <w:rPr>
          <w:sz w:val="20"/>
        </w:rPr>
        <w:t>family</w:t>
      </w:r>
      <w:r>
        <w:rPr>
          <w:spacing w:val="-6"/>
          <w:sz w:val="20"/>
        </w:rPr>
        <w:t> </w:t>
      </w:r>
      <w:r>
        <w:rPr>
          <w:sz w:val="20"/>
        </w:rPr>
        <w:t>member</w:t>
      </w:r>
      <w:r>
        <w:rPr>
          <w:spacing w:val="-5"/>
          <w:sz w:val="20"/>
        </w:rPr>
        <w:t> </w:t>
      </w:r>
      <w:r>
        <w:rPr>
          <w:spacing w:val="-2"/>
          <w:sz w:val="20"/>
        </w:rPr>
        <w:t>(19%)</w:t>
      </w:r>
    </w:p>
    <w:p>
      <w:pPr>
        <w:pStyle w:val="ListParagraph"/>
        <w:numPr>
          <w:ilvl w:val="1"/>
          <w:numId w:val="45"/>
        </w:numPr>
        <w:tabs>
          <w:tab w:pos="1223" w:val="left" w:leader="none"/>
        </w:tabs>
        <w:spacing w:line="239" w:lineRule="exact" w:before="0" w:after="0"/>
        <w:ind w:left="1223" w:right="0" w:hanging="359"/>
        <w:jc w:val="left"/>
        <w:rPr>
          <w:sz w:val="20"/>
        </w:rPr>
      </w:pPr>
      <w:r>
        <w:rPr>
          <w:sz w:val="20"/>
        </w:rPr>
        <w:t>Gave</w:t>
      </w:r>
      <w:r>
        <w:rPr>
          <w:spacing w:val="-6"/>
          <w:sz w:val="20"/>
        </w:rPr>
        <w:t> </w:t>
      </w:r>
      <w:r>
        <w:rPr>
          <w:sz w:val="20"/>
        </w:rPr>
        <w:t>someone</w:t>
      </w:r>
      <w:r>
        <w:rPr>
          <w:spacing w:val="-6"/>
          <w:sz w:val="20"/>
        </w:rPr>
        <w:t> </w:t>
      </w:r>
      <w:r>
        <w:rPr>
          <w:sz w:val="20"/>
        </w:rPr>
        <w:t>else</w:t>
      </w:r>
      <w:r>
        <w:rPr>
          <w:spacing w:val="-6"/>
          <w:sz w:val="20"/>
        </w:rPr>
        <w:t> </w:t>
      </w:r>
      <w:r>
        <w:rPr>
          <w:sz w:val="20"/>
        </w:rPr>
        <w:t>money</w:t>
      </w:r>
      <w:r>
        <w:rPr>
          <w:spacing w:val="-3"/>
          <w:sz w:val="20"/>
        </w:rPr>
        <w:t> </w:t>
      </w:r>
      <w:r>
        <w:rPr>
          <w:sz w:val="20"/>
        </w:rPr>
        <w:t>to</w:t>
      </w:r>
      <w:r>
        <w:rPr>
          <w:spacing w:val="-4"/>
          <w:sz w:val="20"/>
        </w:rPr>
        <w:t> </w:t>
      </w:r>
      <w:r>
        <w:rPr>
          <w:sz w:val="20"/>
        </w:rPr>
        <w:t>buy</w:t>
      </w:r>
      <w:r>
        <w:rPr>
          <w:spacing w:val="-5"/>
          <w:sz w:val="20"/>
        </w:rPr>
        <w:t> </w:t>
      </w:r>
      <w:r>
        <w:rPr>
          <w:sz w:val="20"/>
        </w:rPr>
        <w:t>them</w:t>
      </w:r>
      <w:r>
        <w:rPr>
          <w:spacing w:val="-4"/>
          <w:sz w:val="20"/>
        </w:rPr>
        <w:t> </w:t>
      </w:r>
      <w:r>
        <w:rPr>
          <w:spacing w:val="-2"/>
          <w:sz w:val="20"/>
        </w:rPr>
        <w:t>(19%)</w:t>
      </w:r>
    </w:p>
    <w:p>
      <w:pPr>
        <w:pStyle w:val="ListParagraph"/>
        <w:numPr>
          <w:ilvl w:val="1"/>
          <w:numId w:val="45"/>
        </w:numPr>
        <w:tabs>
          <w:tab w:pos="1223" w:val="left" w:leader="none"/>
        </w:tabs>
        <w:spacing w:line="240" w:lineRule="auto" w:before="1" w:after="0"/>
        <w:ind w:left="1223" w:right="0" w:hanging="359"/>
        <w:jc w:val="left"/>
        <w:rPr>
          <w:sz w:val="20"/>
        </w:rPr>
      </w:pPr>
      <w:r>
        <w:rPr>
          <w:sz w:val="20"/>
        </w:rPr>
        <w:t>Bought</w:t>
      </w:r>
      <w:r>
        <w:rPr>
          <w:spacing w:val="-5"/>
          <w:sz w:val="20"/>
        </w:rPr>
        <w:t> </w:t>
      </w:r>
      <w:r>
        <w:rPr>
          <w:sz w:val="20"/>
        </w:rPr>
        <w:t>them</w:t>
      </w:r>
      <w:r>
        <w:rPr>
          <w:spacing w:val="-3"/>
          <w:sz w:val="20"/>
        </w:rPr>
        <w:t> </w:t>
      </w:r>
      <w:r>
        <w:rPr>
          <w:sz w:val="20"/>
        </w:rPr>
        <w:t>on</w:t>
      </w:r>
      <w:r>
        <w:rPr>
          <w:spacing w:val="-5"/>
          <w:sz w:val="20"/>
        </w:rPr>
        <w:t> </w:t>
      </w:r>
      <w:r>
        <w:rPr>
          <w:sz w:val="20"/>
        </w:rPr>
        <w:t>the</w:t>
      </w:r>
      <w:r>
        <w:rPr>
          <w:spacing w:val="-5"/>
          <w:sz w:val="20"/>
        </w:rPr>
        <w:t> </w:t>
      </w:r>
      <w:r>
        <w:rPr>
          <w:sz w:val="20"/>
        </w:rPr>
        <w:t>Internet</w:t>
      </w:r>
      <w:r>
        <w:rPr>
          <w:spacing w:val="-6"/>
          <w:sz w:val="20"/>
        </w:rPr>
        <w:t> </w:t>
      </w:r>
      <w:r>
        <w:rPr>
          <w:spacing w:val="-2"/>
          <w:sz w:val="20"/>
        </w:rPr>
        <w:t>(11%)</w:t>
      </w:r>
    </w:p>
    <w:p>
      <w:pPr>
        <w:pStyle w:val="ListParagraph"/>
        <w:numPr>
          <w:ilvl w:val="1"/>
          <w:numId w:val="45"/>
        </w:numPr>
        <w:tabs>
          <w:tab w:pos="1223" w:val="left" w:leader="none"/>
        </w:tabs>
        <w:spacing w:line="238" w:lineRule="exact" w:before="1" w:after="0"/>
        <w:ind w:left="1223" w:right="0" w:hanging="359"/>
        <w:jc w:val="left"/>
        <w:rPr>
          <w:sz w:val="20"/>
        </w:rPr>
      </w:pPr>
      <w:r>
        <w:rPr>
          <w:sz w:val="20"/>
        </w:rPr>
        <w:t>Took</w:t>
      </w:r>
      <w:r>
        <w:rPr>
          <w:spacing w:val="-5"/>
          <w:sz w:val="20"/>
        </w:rPr>
        <w:t> </w:t>
      </w:r>
      <w:r>
        <w:rPr>
          <w:sz w:val="20"/>
        </w:rPr>
        <w:t>them</w:t>
      </w:r>
      <w:r>
        <w:rPr>
          <w:spacing w:val="-3"/>
          <w:sz w:val="20"/>
        </w:rPr>
        <w:t> </w:t>
      </w:r>
      <w:r>
        <w:rPr>
          <w:sz w:val="20"/>
        </w:rPr>
        <w:t>from</w:t>
      </w:r>
      <w:r>
        <w:rPr>
          <w:spacing w:val="-3"/>
          <w:sz w:val="20"/>
        </w:rPr>
        <w:t> </w:t>
      </w:r>
      <w:r>
        <w:rPr>
          <w:sz w:val="20"/>
        </w:rPr>
        <w:t>a</w:t>
      </w:r>
      <w:r>
        <w:rPr>
          <w:spacing w:val="-5"/>
          <w:sz w:val="20"/>
        </w:rPr>
        <w:t> </w:t>
      </w:r>
      <w:r>
        <w:rPr>
          <w:sz w:val="20"/>
        </w:rPr>
        <w:t>store</w:t>
      </w:r>
      <w:r>
        <w:rPr>
          <w:spacing w:val="-5"/>
          <w:sz w:val="20"/>
        </w:rPr>
        <w:t> </w:t>
      </w:r>
      <w:r>
        <w:rPr>
          <w:spacing w:val="-4"/>
          <w:sz w:val="20"/>
        </w:rPr>
        <w:t>(4%)</w:t>
      </w:r>
    </w:p>
    <w:p>
      <w:pPr>
        <w:pStyle w:val="ListParagraph"/>
        <w:numPr>
          <w:ilvl w:val="1"/>
          <w:numId w:val="45"/>
        </w:numPr>
        <w:tabs>
          <w:tab w:pos="1223" w:val="left" w:leader="none"/>
        </w:tabs>
        <w:spacing w:line="238" w:lineRule="exact" w:before="0" w:after="0"/>
        <w:ind w:left="1223" w:right="0" w:hanging="359"/>
        <w:jc w:val="left"/>
        <w:rPr>
          <w:sz w:val="20"/>
        </w:rPr>
      </w:pPr>
      <w:r>
        <w:rPr>
          <w:sz w:val="20"/>
        </w:rPr>
        <w:t>Bought</w:t>
      </w:r>
      <w:r>
        <w:rPr>
          <w:spacing w:val="-6"/>
          <w:sz w:val="20"/>
        </w:rPr>
        <w:t> </w:t>
      </w:r>
      <w:r>
        <w:rPr>
          <w:sz w:val="20"/>
        </w:rPr>
        <w:t>them</w:t>
      </w:r>
      <w:r>
        <w:rPr>
          <w:spacing w:val="-4"/>
          <w:sz w:val="20"/>
        </w:rPr>
        <w:t> </w:t>
      </w:r>
      <w:r>
        <w:rPr>
          <w:sz w:val="20"/>
        </w:rPr>
        <w:t>from</w:t>
      </w:r>
      <w:r>
        <w:rPr>
          <w:spacing w:val="-4"/>
          <w:sz w:val="20"/>
        </w:rPr>
        <w:t> </w:t>
      </w:r>
      <w:r>
        <w:rPr>
          <w:sz w:val="20"/>
        </w:rPr>
        <w:t>a</w:t>
      </w:r>
      <w:r>
        <w:rPr>
          <w:spacing w:val="-6"/>
          <w:sz w:val="20"/>
        </w:rPr>
        <w:t> </w:t>
      </w:r>
      <w:r>
        <w:rPr>
          <w:sz w:val="20"/>
        </w:rPr>
        <w:t>vending</w:t>
      </w:r>
      <w:r>
        <w:rPr>
          <w:spacing w:val="-5"/>
          <w:sz w:val="20"/>
        </w:rPr>
        <w:t> </w:t>
      </w:r>
      <w:r>
        <w:rPr>
          <w:sz w:val="20"/>
        </w:rPr>
        <w:t>machine</w:t>
      </w:r>
      <w:r>
        <w:rPr>
          <w:spacing w:val="-6"/>
          <w:sz w:val="20"/>
        </w:rPr>
        <w:t> </w:t>
      </w:r>
      <w:r>
        <w:rPr>
          <w:spacing w:val="-4"/>
          <w:sz w:val="20"/>
        </w:rPr>
        <w:t>(4%)</w:t>
      </w:r>
    </w:p>
    <w:p>
      <w:pPr>
        <w:pStyle w:val="ListParagraph"/>
        <w:numPr>
          <w:ilvl w:val="1"/>
          <w:numId w:val="45"/>
        </w:numPr>
        <w:tabs>
          <w:tab w:pos="1223" w:val="left" w:leader="none"/>
        </w:tabs>
        <w:spacing w:line="240" w:lineRule="auto" w:before="1" w:after="0"/>
        <w:ind w:left="1223" w:right="0" w:hanging="359"/>
        <w:jc w:val="left"/>
        <w:rPr>
          <w:sz w:val="20"/>
        </w:rPr>
      </w:pPr>
      <w:r>
        <w:rPr>
          <w:sz w:val="20"/>
        </w:rPr>
        <w:t>Some</w:t>
      </w:r>
      <w:r>
        <w:rPr>
          <w:spacing w:val="-6"/>
          <w:sz w:val="20"/>
        </w:rPr>
        <w:t> </w:t>
      </w:r>
      <w:r>
        <w:rPr>
          <w:sz w:val="20"/>
        </w:rPr>
        <w:t>other</w:t>
      </w:r>
      <w:r>
        <w:rPr>
          <w:spacing w:val="-4"/>
          <w:sz w:val="20"/>
        </w:rPr>
        <w:t> </w:t>
      </w:r>
      <w:r>
        <w:rPr>
          <w:sz w:val="20"/>
        </w:rPr>
        <w:t>way</w:t>
      </w:r>
      <w:r>
        <w:rPr>
          <w:spacing w:val="-6"/>
          <w:sz w:val="20"/>
        </w:rPr>
        <w:t> </w:t>
      </w:r>
      <w:r>
        <w:rPr>
          <w:spacing w:val="-2"/>
          <w:sz w:val="20"/>
        </w:rPr>
        <w:t>(44%)</w:t>
      </w:r>
    </w:p>
    <w:p>
      <w:pPr>
        <w:pStyle w:val="ListParagraph"/>
        <w:numPr>
          <w:ilvl w:val="0"/>
          <w:numId w:val="45"/>
        </w:numPr>
        <w:tabs>
          <w:tab w:pos="863" w:val="left" w:leader="none"/>
        </w:tabs>
        <w:spacing w:line="240" w:lineRule="auto" w:before="118" w:after="0"/>
        <w:ind w:left="863" w:right="0" w:hanging="359"/>
        <w:jc w:val="left"/>
        <w:rPr>
          <w:sz w:val="20"/>
        </w:rPr>
      </w:pPr>
      <w:r>
        <w:rPr>
          <w:sz w:val="20"/>
        </w:rPr>
        <w:t>Four</w:t>
      </w:r>
      <w:r>
        <w:rPr>
          <w:spacing w:val="-4"/>
          <w:sz w:val="20"/>
        </w:rPr>
        <w:t> </w:t>
      </w:r>
      <w:r>
        <w:rPr>
          <w:sz w:val="20"/>
        </w:rPr>
        <w:t>percent</w:t>
      </w:r>
      <w:r>
        <w:rPr>
          <w:spacing w:val="-6"/>
          <w:sz w:val="20"/>
        </w:rPr>
        <w:t> </w:t>
      </w:r>
      <w:r>
        <w:rPr>
          <w:sz w:val="20"/>
        </w:rPr>
        <w:t>(4%)</w:t>
      </w:r>
      <w:r>
        <w:rPr>
          <w:spacing w:val="-4"/>
          <w:sz w:val="20"/>
        </w:rPr>
        <w:t> </w:t>
      </w:r>
      <w:r>
        <w:rPr>
          <w:sz w:val="20"/>
        </w:rPr>
        <w:t>of</w:t>
      </w:r>
      <w:r>
        <w:rPr>
          <w:spacing w:val="-5"/>
          <w:sz w:val="20"/>
        </w:rPr>
        <w:t> </w:t>
      </w:r>
      <w:r>
        <w:rPr>
          <w:sz w:val="20"/>
        </w:rPr>
        <w:t>Seneca</w:t>
      </w:r>
      <w:r>
        <w:rPr>
          <w:spacing w:val="-5"/>
          <w:sz w:val="20"/>
        </w:rPr>
        <w:t> </w:t>
      </w:r>
      <w:r>
        <w:rPr>
          <w:sz w:val="20"/>
        </w:rPr>
        <w:t>County</w:t>
      </w:r>
      <w:r>
        <w:rPr>
          <w:spacing w:val="-4"/>
          <w:sz w:val="20"/>
        </w:rPr>
        <w:t> </w:t>
      </w:r>
      <w:r>
        <w:rPr>
          <w:sz w:val="20"/>
        </w:rPr>
        <w:t>youth</w:t>
      </w:r>
      <w:r>
        <w:rPr>
          <w:spacing w:val="-5"/>
          <w:sz w:val="20"/>
        </w:rPr>
        <w:t> </w:t>
      </w:r>
      <w:r>
        <w:rPr>
          <w:sz w:val="20"/>
        </w:rPr>
        <w:t>had</w:t>
      </w:r>
      <w:r>
        <w:rPr>
          <w:spacing w:val="-5"/>
          <w:sz w:val="20"/>
        </w:rPr>
        <w:t> </w:t>
      </w:r>
      <w:r>
        <w:rPr>
          <w:sz w:val="20"/>
        </w:rPr>
        <w:t>smoked</w:t>
      </w:r>
      <w:r>
        <w:rPr>
          <w:spacing w:val="-5"/>
          <w:sz w:val="20"/>
        </w:rPr>
        <w:t> </w:t>
      </w:r>
      <w:r>
        <w:rPr>
          <w:sz w:val="20"/>
        </w:rPr>
        <w:t>cigars,</w:t>
      </w:r>
      <w:r>
        <w:rPr>
          <w:spacing w:val="-2"/>
          <w:sz w:val="20"/>
        </w:rPr>
        <w:t> </w:t>
      </w:r>
      <w:r>
        <w:rPr>
          <w:sz w:val="20"/>
        </w:rPr>
        <w:t>cigarillos,</w:t>
      </w:r>
      <w:r>
        <w:rPr>
          <w:spacing w:val="-6"/>
          <w:sz w:val="20"/>
        </w:rPr>
        <w:t> </w:t>
      </w:r>
      <w:r>
        <w:rPr>
          <w:sz w:val="20"/>
        </w:rPr>
        <w:t>or</w:t>
      </w:r>
      <w:r>
        <w:rPr>
          <w:spacing w:val="-4"/>
          <w:sz w:val="20"/>
        </w:rPr>
        <w:t> </w:t>
      </w:r>
      <w:r>
        <w:rPr>
          <w:sz w:val="20"/>
        </w:rPr>
        <w:t>little</w:t>
      </w:r>
      <w:r>
        <w:rPr>
          <w:spacing w:val="-6"/>
          <w:sz w:val="20"/>
        </w:rPr>
        <w:t> </w:t>
      </w:r>
      <w:r>
        <w:rPr>
          <w:sz w:val="20"/>
        </w:rPr>
        <w:t>cigars</w:t>
      </w:r>
      <w:r>
        <w:rPr>
          <w:spacing w:val="-5"/>
          <w:sz w:val="20"/>
        </w:rPr>
        <w:t> </w:t>
      </w:r>
      <w:r>
        <w:rPr>
          <w:sz w:val="20"/>
        </w:rPr>
        <w:t>in</w:t>
      </w:r>
      <w:r>
        <w:rPr>
          <w:spacing w:val="-5"/>
          <w:sz w:val="20"/>
        </w:rPr>
        <w:t> </w:t>
      </w:r>
      <w:r>
        <w:rPr>
          <w:sz w:val="20"/>
        </w:rPr>
        <w:t>the</w:t>
      </w:r>
      <w:r>
        <w:rPr>
          <w:spacing w:val="-6"/>
          <w:sz w:val="20"/>
        </w:rPr>
        <w:t> </w:t>
      </w:r>
      <w:r>
        <w:rPr>
          <w:sz w:val="20"/>
        </w:rPr>
        <w:t>past 30</w:t>
      </w:r>
      <w:r>
        <w:rPr>
          <w:spacing w:val="-5"/>
          <w:sz w:val="20"/>
        </w:rPr>
        <w:t> </w:t>
      </w:r>
      <w:r>
        <w:rPr>
          <w:spacing w:val="-2"/>
          <w:sz w:val="20"/>
        </w:rPr>
        <w:t>days.</w:t>
      </w:r>
    </w:p>
    <w:p>
      <w:pPr>
        <w:pStyle w:val="ListParagraph"/>
        <w:numPr>
          <w:ilvl w:val="0"/>
          <w:numId w:val="45"/>
        </w:numPr>
        <w:tabs>
          <w:tab w:pos="864" w:val="left" w:leader="none"/>
        </w:tabs>
        <w:spacing w:line="240" w:lineRule="auto" w:before="198" w:after="0"/>
        <w:ind w:left="864" w:right="1154" w:hanging="360"/>
        <w:jc w:val="left"/>
        <w:rPr>
          <w:sz w:val="20"/>
        </w:rPr>
      </w:pPr>
      <w:r>
        <w:rPr>
          <w:sz w:val="20"/>
        </w:rPr>
        <w:t>Three</w:t>
      </w:r>
      <w:r>
        <w:rPr>
          <w:spacing w:val="-3"/>
          <w:sz w:val="20"/>
        </w:rPr>
        <w:t> </w:t>
      </w:r>
      <w:r>
        <w:rPr>
          <w:sz w:val="20"/>
        </w:rPr>
        <w:t>percent</w:t>
      </w:r>
      <w:r>
        <w:rPr>
          <w:spacing w:val="-4"/>
          <w:sz w:val="20"/>
        </w:rPr>
        <w:t> </w:t>
      </w:r>
      <w:r>
        <w:rPr>
          <w:sz w:val="20"/>
        </w:rPr>
        <w:t>(3%)</w:t>
      </w:r>
      <w:r>
        <w:rPr>
          <w:spacing w:val="-3"/>
          <w:sz w:val="20"/>
        </w:rPr>
        <w:t> </w:t>
      </w:r>
      <w:r>
        <w:rPr>
          <w:sz w:val="20"/>
        </w:rPr>
        <w:t>of</w:t>
      </w:r>
      <w:r>
        <w:rPr>
          <w:spacing w:val="-3"/>
          <w:sz w:val="20"/>
        </w:rPr>
        <w:t> </w:t>
      </w:r>
      <w:r>
        <w:rPr>
          <w:sz w:val="20"/>
        </w:rPr>
        <w:t>youth</w:t>
      </w:r>
      <w:r>
        <w:rPr>
          <w:spacing w:val="-3"/>
          <w:sz w:val="20"/>
        </w:rPr>
        <w:t> </w:t>
      </w:r>
      <w:r>
        <w:rPr>
          <w:sz w:val="20"/>
        </w:rPr>
        <w:t>in</w:t>
      </w:r>
      <w:r>
        <w:rPr>
          <w:spacing w:val="-2"/>
          <w:sz w:val="20"/>
        </w:rPr>
        <w:t> </w:t>
      </w:r>
      <w:r>
        <w:rPr>
          <w:sz w:val="20"/>
        </w:rPr>
        <w:t>Seneca</w:t>
      </w:r>
      <w:r>
        <w:rPr>
          <w:spacing w:val="-4"/>
          <w:sz w:val="20"/>
        </w:rPr>
        <w:t> </w:t>
      </w:r>
      <w:r>
        <w:rPr>
          <w:sz w:val="20"/>
        </w:rPr>
        <w:t>County</w:t>
      </w:r>
      <w:r>
        <w:rPr>
          <w:spacing w:val="-2"/>
          <w:sz w:val="20"/>
        </w:rPr>
        <w:t> </w:t>
      </w:r>
      <w:r>
        <w:rPr>
          <w:sz w:val="20"/>
        </w:rPr>
        <w:t>had</w:t>
      </w:r>
      <w:r>
        <w:rPr>
          <w:spacing w:val="-4"/>
          <w:sz w:val="20"/>
        </w:rPr>
        <w:t> </w:t>
      </w:r>
      <w:r>
        <w:rPr>
          <w:sz w:val="20"/>
        </w:rPr>
        <w:t>used</w:t>
      </w:r>
      <w:r>
        <w:rPr>
          <w:spacing w:val="-3"/>
          <w:sz w:val="20"/>
        </w:rPr>
        <w:t> </w:t>
      </w:r>
      <w:r>
        <w:rPr>
          <w:sz w:val="20"/>
        </w:rPr>
        <w:t>chewing</w:t>
      </w:r>
      <w:r>
        <w:rPr>
          <w:spacing w:val="-3"/>
          <w:sz w:val="20"/>
        </w:rPr>
        <w:t> </w:t>
      </w:r>
      <w:r>
        <w:rPr>
          <w:sz w:val="20"/>
        </w:rPr>
        <w:t>tobacco,</w:t>
      </w:r>
      <w:r>
        <w:rPr>
          <w:spacing w:val="-4"/>
          <w:sz w:val="20"/>
        </w:rPr>
        <w:t> </w:t>
      </w:r>
      <w:r>
        <w:rPr>
          <w:sz w:val="20"/>
        </w:rPr>
        <w:t>snuff,</w:t>
      </w:r>
      <w:r>
        <w:rPr>
          <w:spacing w:val="-3"/>
          <w:sz w:val="20"/>
        </w:rPr>
        <w:t> </w:t>
      </w:r>
      <w:r>
        <w:rPr>
          <w:sz w:val="20"/>
        </w:rPr>
        <w:t>dip,</w:t>
      </w:r>
      <w:r>
        <w:rPr>
          <w:spacing w:val="-3"/>
          <w:sz w:val="20"/>
        </w:rPr>
        <w:t> </w:t>
      </w:r>
      <w:r>
        <w:rPr>
          <w:sz w:val="20"/>
        </w:rPr>
        <w:t>snus</w:t>
      </w:r>
      <w:r>
        <w:rPr>
          <w:spacing w:val="-4"/>
          <w:sz w:val="20"/>
        </w:rPr>
        <w:t> </w:t>
      </w:r>
      <w:r>
        <w:rPr>
          <w:sz w:val="20"/>
        </w:rPr>
        <w:t>of</w:t>
      </w:r>
      <w:r>
        <w:rPr>
          <w:spacing w:val="-3"/>
          <w:sz w:val="20"/>
        </w:rPr>
        <w:t> </w:t>
      </w:r>
      <w:r>
        <w:rPr>
          <w:sz w:val="20"/>
        </w:rPr>
        <w:t>dissolvable tobacco products in the past 30 days.</w:t>
      </w:r>
    </w:p>
    <w:p>
      <w:pPr>
        <w:pStyle w:val="Heading4"/>
        <w:spacing w:before="105"/>
        <w:ind w:left="504"/>
      </w:pPr>
      <w:r>
        <w:rPr>
          <w:color w:val="538DD3"/>
        </w:rPr>
        <w:t>Youth</w:t>
      </w:r>
      <w:r>
        <w:rPr>
          <w:color w:val="538DD3"/>
          <w:spacing w:val="-2"/>
        </w:rPr>
        <w:t> </w:t>
      </w:r>
      <w:r>
        <w:rPr>
          <w:color w:val="538DD3"/>
        </w:rPr>
        <w:t>Electronic</w:t>
      </w:r>
      <w:r>
        <w:rPr>
          <w:color w:val="538DD3"/>
          <w:spacing w:val="-3"/>
        </w:rPr>
        <w:t> </w:t>
      </w:r>
      <w:r>
        <w:rPr>
          <w:color w:val="538DD3"/>
        </w:rPr>
        <w:t>Vapor</w:t>
      </w:r>
      <w:r>
        <w:rPr>
          <w:color w:val="538DD3"/>
          <w:spacing w:val="-2"/>
        </w:rPr>
        <w:t> </w:t>
      </w:r>
      <w:r>
        <w:rPr>
          <w:color w:val="538DD3"/>
        </w:rPr>
        <w:t>Product </w:t>
      </w:r>
      <w:r>
        <w:rPr>
          <w:color w:val="538DD3"/>
          <w:spacing w:val="-5"/>
        </w:rPr>
        <w:t>Use</w:t>
      </w:r>
    </w:p>
    <w:p>
      <w:pPr>
        <w:pStyle w:val="ListParagraph"/>
        <w:numPr>
          <w:ilvl w:val="0"/>
          <w:numId w:val="45"/>
        </w:numPr>
        <w:tabs>
          <w:tab w:pos="863" w:val="left" w:leader="none"/>
        </w:tabs>
        <w:spacing w:line="240" w:lineRule="auto" w:before="221" w:after="0"/>
        <w:ind w:left="863" w:right="0" w:hanging="359"/>
        <w:jc w:val="left"/>
        <w:rPr>
          <w:sz w:val="20"/>
        </w:rPr>
      </w:pPr>
      <w:r>
        <w:rPr>
          <w:sz w:val="20"/>
        </w:rPr>
        <w:t>Almost</w:t>
      </w:r>
      <w:r>
        <w:rPr>
          <w:spacing w:val="-6"/>
          <w:sz w:val="20"/>
        </w:rPr>
        <w:t> </w:t>
      </w:r>
      <w:r>
        <w:rPr>
          <w:sz w:val="20"/>
        </w:rPr>
        <w:t>one-fourth</w:t>
      </w:r>
      <w:r>
        <w:rPr>
          <w:spacing w:val="-5"/>
          <w:sz w:val="20"/>
        </w:rPr>
        <w:t> </w:t>
      </w:r>
      <w:r>
        <w:rPr>
          <w:sz w:val="20"/>
        </w:rPr>
        <w:t>(24%)</w:t>
      </w:r>
      <w:r>
        <w:rPr>
          <w:spacing w:val="-5"/>
          <w:sz w:val="20"/>
        </w:rPr>
        <w:t> </w:t>
      </w:r>
      <w:r>
        <w:rPr>
          <w:sz w:val="20"/>
        </w:rPr>
        <w:t>of</w:t>
      </w:r>
      <w:r>
        <w:rPr>
          <w:spacing w:val="-3"/>
          <w:sz w:val="20"/>
        </w:rPr>
        <w:t> </w:t>
      </w:r>
      <w:r>
        <w:rPr>
          <w:sz w:val="20"/>
        </w:rPr>
        <w:t>youth</w:t>
      </w:r>
      <w:r>
        <w:rPr>
          <w:spacing w:val="-5"/>
          <w:sz w:val="20"/>
        </w:rPr>
        <w:t> </w:t>
      </w:r>
      <w:r>
        <w:rPr>
          <w:sz w:val="20"/>
        </w:rPr>
        <w:t>had</w:t>
      </w:r>
      <w:r>
        <w:rPr>
          <w:spacing w:val="-6"/>
          <w:sz w:val="20"/>
        </w:rPr>
        <w:t> </w:t>
      </w:r>
      <w:r>
        <w:rPr>
          <w:sz w:val="20"/>
        </w:rPr>
        <w:t>used</w:t>
      </w:r>
      <w:r>
        <w:rPr>
          <w:spacing w:val="-5"/>
          <w:sz w:val="20"/>
        </w:rPr>
        <w:t> </w:t>
      </w:r>
      <w:r>
        <w:rPr>
          <w:sz w:val="20"/>
        </w:rPr>
        <w:t>an</w:t>
      </w:r>
      <w:r>
        <w:rPr>
          <w:spacing w:val="-3"/>
          <w:sz w:val="20"/>
        </w:rPr>
        <w:t> </w:t>
      </w:r>
      <w:r>
        <w:rPr>
          <w:sz w:val="20"/>
        </w:rPr>
        <w:t>electronic</w:t>
      </w:r>
      <w:r>
        <w:rPr>
          <w:spacing w:val="-6"/>
          <w:sz w:val="20"/>
        </w:rPr>
        <w:t> </w:t>
      </w:r>
      <w:r>
        <w:rPr>
          <w:sz w:val="20"/>
        </w:rPr>
        <w:t>vapor</w:t>
      </w:r>
      <w:r>
        <w:rPr>
          <w:spacing w:val="-5"/>
          <w:sz w:val="20"/>
        </w:rPr>
        <w:t> </w:t>
      </w:r>
      <w:r>
        <w:rPr>
          <w:sz w:val="20"/>
        </w:rPr>
        <w:t>product</w:t>
      </w:r>
      <w:r>
        <w:rPr>
          <w:spacing w:val="-6"/>
          <w:sz w:val="20"/>
        </w:rPr>
        <w:t> </w:t>
      </w:r>
      <w:r>
        <w:rPr>
          <w:sz w:val="20"/>
        </w:rPr>
        <w:t>in</w:t>
      </w:r>
      <w:r>
        <w:rPr>
          <w:spacing w:val="-3"/>
          <w:sz w:val="20"/>
        </w:rPr>
        <w:t> </w:t>
      </w:r>
      <w:r>
        <w:rPr>
          <w:sz w:val="20"/>
        </w:rPr>
        <w:t>their</w:t>
      </w:r>
      <w:r>
        <w:rPr>
          <w:spacing w:val="-5"/>
          <w:sz w:val="20"/>
        </w:rPr>
        <w:t> </w:t>
      </w:r>
      <w:r>
        <w:rPr>
          <w:spacing w:val="-2"/>
          <w:sz w:val="20"/>
        </w:rPr>
        <w:t>life.</w:t>
      </w:r>
    </w:p>
    <w:p>
      <w:pPr>
        <w:pStyle w:val="ListParagraph"/>
        <w:numPr>
          <w:ilvl w:val="0"/>
          <w:numId w:val="45"/>
        </w:numPr>
        <w:tabs>
          <w:tab w:pos="863" w:val="left" w:leader="none"/>
        </w:tabs>
        <w:spacing w:line="240" w:lineRule="auto" w:before="121" w:after="0"/>
        <w:ind w:left="863" w:right="0" w:hanging="359"/>
        <w:jc w:val="left"/>
        <w:rPr>
          <w:sz w:val="20"/>
        </w:rPr>
      </w:pPr>
      <w:r>
        <w:rPr>
          <w:sz w:val="20"/>
        </w:rPr>
        <w:t>Fourteen</w:t>
      </w:r>
      <w:r>
        <w:rPr>
          <w:spacing w:val="-4"/>
          <w:sz w:val="20"/>
        </w:rPr>
        <w:t> </w:t>
      </w:r>
      <w:r>
        <w:rPr>
          <w:sz w:val="20"/>
        </w:rPr>
        <w:t>percent</w:t>
      </w:r>
      <w:r>
        <w:rPr>
          <w:spacing w:val="-5"/>
          <w:sz w:val="20"/>
        </w:rPr>
        <w:t> </w:t>
      </w:r>
      <w:r>
        <w:rPr>
          <w:sz w:val="20"/>
        </w:rPr>
        <w:t>(14%)</w:t>
      </w:r>
      <w:r>
        <w:rPr>
          <w:spacing w:val="-4"/>
          <w:sz w:val="20"/>
        </w:rPr>
        <w:t> </w:t>
      </w:r>
      <w:r>
        <w:rPr>
          <w:sz w:val="20"/>
        </w:rPr>
        <w:t>had</w:t>
      </w:r>
      <w:r>
        <w:rPr>
          <w:spacing w:val="-3"/>
          <w:sz w:val="20"/>
        </w:rPr>
        <w:t> </w:t>
      </w:r>
      <w:r>
        <w:rPr>
          <w:sz w:val="20"/>
        </w:rPr>
        <w:t>used</w:t>
      </w:r>
      <w:r>
        <w:rPr>
          <w:spacing w:val="-4"/>
          <w:sz w:val="20"/>
        </w:rPr>
        <w:t> </w:t>
      </w:r>
      <w:r>
        <w:rPr>
          <w:sz w:val="20"/>
        </w:rPr>
        <w:t>an</w:t>
      </w:r>
      <w:r>
        <w:rPr>
          <w:spacing w:val="-2"/>
          <w:sz w:val="20"/>
        </w:rPr>
        <w:t> </w:t>
      </w:r>
      <w:r>
        <w:rPr>
          <w:sz w:val="20"/>
        </w:rPr>
        <w:t>electronic</w:t>
      </w:r>
      <w:r>
        <w:rPr>
          <w:spacing w:val="-5"/>
          <w:sz w:val="20"/>
        </w:rPr>
        <w:t> </w:t>
      </w:r>
      <w:r>
        <w:rPr>
          <w:sz w:val="20"/>
        </w:rPr>
        <w:t>vapor</w:t>
      </w:r>
      <w:r>
        <w:rPr>
          <w:spacing w:val="-4"/>
          <w:sz w:val="20"/>
        </w:rPr>
        <w:t> </w:t>
      </w:r>
      <w:r>
        <w:rPr>
          <w:sz w:val="20"/>
        </w:rPr>
        <w:t>product</w:t>
      </w:r>
      <w:r>
        <w:rPr>
          <w:spacing w:val="-6"/>
          <w:sz w:val="20"/>
        </w:rPr>
        <w:t> </w:t>
      </w:r>
      <w:r>
        <w:rPr>
          <w:sz w:val="20"/>
        </w:rPr>
        <w:t>in</w:t>
      </w:r>
      <w:r>
        <w:rPr>
          <w:spacing w:val="-4"/>
          <w:sz w:val="20"/>
        </w:rPr>
        <w:t> </w:t>
      </w:r>
      <w:r>
        <w:rPr>
          <w:sz w:val="20"/>
        </w:rPr>
        <w:t>the</w:t>
      </w:r>
      <w:r>
        <w:rPr>
          <w:spacing w:val="-5"/>
          <w:sz w:val="20"/>
        </w:rPr>
        <w:t> </w:t>
      </w:r>
      <w:r>
        <w:rPr>
          <w:sz w:val="20"/>
        </w:rPr>
        <w:t>past</w:t>
      </w:r>
      <w:r>
        <w:rPr>
          <w:spacing w:val="-5"/>
          <w:sz w:val="20"/>
        </w:rPr>
        <w:t> </w:t>
      </w:r>
      <w:r>
        <w:rPr>
          <w:sz w:val="20"/>
        </w:rPr>
        <w:t>30</w:t>
      </w:r>
      <w:r>
        <w:rPr>
          <w:spacing w:val="-5"/>
          <w:sz w:val="20"/>
        </w:rPr>
        <w:t> </w:t>
      </w:r>
      <w:r>
        <w:rPr>
          <w:spacing w:val="-2"/>
          <w:sz w:val="20"/>
        </w:rPr>
        <w:t>days.</w:t>
      </w:r>
    </w:p>
    <w:p>
      <w:pPr>
        <w:pStyle w:val="ListParagraph"/>
        <w:numPr>
          <w:ilvl w:val="0"/>
          <w:numId w:val="45"/>
        </w:numPr>
        <w:tabs>
          <w:tab w:pos="864" w:val="left" w:leader="none"/>
        </w:tabs>
        <w:spacing w:line="240" w:lineRule="auto" w:before="200" w:after="0"/>
        <w:ind w:left="864" w:right="1031" w:hanging="360"/>
        <w:jc w:val="left"/>
        <w:rPr>
          <w:sz w:val="20"/>
        </w:rPr>
      </w:pPr>
      <w:r>
        <w:rPr>
          <w:sz w:val="20"/>
        </w:rPr>
        <w:t>Of</w:t>
      </w:r>
      <w:r>
        <w:rPr>
          <w:spacing w:val="-2"/>
          <w:sz w:val="20"/>
        </w:rPr>
        <w:t> </w:t>
      </w:r>
      <w:r>
        <w:rPr>
          <w:sz w:val="20"/>
        </w:rPr>
        <w:t>youth</w:t>
      </w:r>
      <w:r>
        <w:rPr>
          <w:spacing w:val="-3"/>
          <w:sz w:val="20"/>
        </w:rPr>
        <w:t> </w:t>
      </w:r>
      <w:r>
        <w:rPr>
          <w:sz w:val="20"/>
        </w:rPr>
        <w:t>who</w:t>
      </w:r>
      <w:r>
        <w:rPr>
          <w:spacing w:val="-2"/>
          <w:sz w:val="20"/>
        </w:rPr>
        <w:t> </w:t>
      </w:r>
      <w:r>
        <w:rPr>
          <w:sz w:val="20"/>
        </w:rPr>
        <w:t>obtained</w:t>
      </w:r>
      <w:r>
        <w:rPr>
          <w:spacing w:val="-3"/>
          <w:sz w:val="20"/>
        </w:rPr>
        <w:t> </w:t>
      </w:r>
      <w:r>
        <w:rPr>
          <w:sz w:val="20"/>
        </w:rPr>
        <w:t>electronic</w:t>
      </w:r>
      <w:r>
        <w:rPr>
          <w:spacing w:val="-4"/>
          <w:sz w:val="20"/>
        </w:rPr>
        <w:t> </w:t>
      </w:r>
      <w:r>
        <w:rPr>
          <w:sz w:val="20"/>
        </w:rPr>
        <w:t>vapor</w:t>
      </w:r>
      <w:r>
        <w:rPr>
          <w:spacing w:val="-3"/>
          <w:sz w:val="20"/>
        </w:rPr>
        <w:t> </w:t>
      </w:r>
      <w:r>
        <w:rPr>
          <w:sz w:val="20"/>
        </w:rPr>
        <w:t>products</w:t>
      </w:r>
      <w:r>
        <w:rPr>
          <w:spacing w:val="-4"/>
          <w:sz w:val="20"/>
        </w:rPr>
        <w:t> </w:t>
      </w:r>
      <w:r>
        <w:rPr>
          <w:sz w:val="20"/>
        </w:rPr>
        <w:t>in</w:t>
      </w:r>
      <w:r>
        <w:rPr>
          <w:spacing w:val="-3"/>
          <w:sz w:val="20"/>
        </w:rPr>
        <w:t> </w:t>
      </w:r>
      <w:r>
        <w:rPr>
          <w:sz w:val="20"/>
        </w:rPr>
        <w:t>the</w:t>
      </w:r>
      <w:r>
        <w:rPr>
          <w:spacing w:val="-4"/>
          <w:sz w:val="20"/>
        </w:rPr>
        <w:t> </w:t>
      </w:r>
      <w:r>
        <w:rPr>
          <w:sz w:val="20"/>
        </w:rPr>
        <w:t>past</w:t>
      </w:r>
      <w:r>
        <w:rPr>
          <w:spacing w:val="-4"/>
          <w:sz w:val="20"/>
        </w:rPr>
        <w:t> </w:t>
      </w:r>
      <w:r>
        <w:rPr>
          <w:sz w:val="20"/>
        </w:rPr>
        <w:t>30</w:t>
      </w:r>
      <w:r>
        <w:rPr>
          <w:spacing w:val="-3"/>
          <w:sz w:val="20"/>
        </w:rPr>
        <w:t> </w:t>
      </w:r>
      <w:r>
        <w:rPr>
          <w:sz w:val="20"/>
        </w:rPr>
        <w:t>days,</w:t>
      </w:r>
      <w:r>
        <w:rPr>
          <w:spacing w:val="-4"/>
          <w:sz w:val="20"/>
        </w:rPr>
        <w:t> </w:t>
      </w:r>
      <w:r>
        <w:rPr>
          <w:sz w:val="20"/>
        </w:rPr>
        <w:t>youth</w:t>
      </w:r>
      <w:r>
        <w:rPr>
          <w:spacing w:val="-4"/>
          <w:sz w:val="20"/>
        </w:rPr>
        <w:t> </w:t>
      </w:r>
      <w:r>
        <w:rPr>
          <w:sz w:val="20"/>
        </w:rPr>
        <w:t>reported obtaining</w:t>
      </w:r>
      <w:r>
        <w:rPr>
          <w:spacing w:val="-2"/>
          <w:sz w:val="20"/>
        </w:rPr>
        <w:t> </w:t>
      </w:r>
      <w:r>
        <w:rPr>
          <w:sz w:val="20"/>
        </w:rPr>
        <w:t>them</w:t>
      </w:r>
      <w:r>
        <w:rPr>
          <w:spacing w:val="-2"/>
          <w:sz w:val="20"/>
        </w:rPr>
        <w:t> </w:t>
      </w:r>
      <w:r>
        <w:rPr>
          <w:sz w:val="20"/>
        </w:rPr>
        <w:t>the following ways:</w:t>
      </w:r>
    </w:p>
    <w:p>
      <w:pPr>
        <w:pStyle w:val="ListParagraph"/>
        <w:numPr>
          <w:ilvl w:val="1"/>
          <w:numId w:val="45"/>
        </w:numPr>
        <w:tabs>
          <w:tab w:pos="1223" w:val="left" w:leader="none"/>
        </w:tabs>
        <w:spacing w:line="238" w:lineRule="exact" w:before="0" w:after="0"/>
        <w:ind w:left="1223" w:right="0" w:hanging="359"/>
        <w:jc w:val="left"/>
        <w:rPr>
          <w:sz w:val="20"/>
        </w:rPr>
      </w:pPr>
      <w:r>
        <w:rPr>
          <w:sz w:val="20"/>
        </w:rPr>
        <w:t>Borrow</w:t>
      </w:r>
      <w:r>
        <w:rPr>
          <w:spacing w:val="-7"/>
          <w:sz w:val="20"/>
        </w:rPr>
        <w:t> </w:t>
      </w:r>
      <w:r>
        <w:rPr>
          <w:sz w:val="20"/>
        </w:rPr>
        <w:t>(bummed)</w:t>
      </w:r>
      <w:r>
        <w:rPr>
          <w:spacing w:val="-7"/>
          <w:sz w:val="20"/>
        </w:rPr>
        <w:t> </w:t>
      </w:r>
      <w:r>
        <w:rPr>
          <w:sz w:val="20"/>
        </w:rPr>
        <w:t>them</w:t>
      </w:r>
      <w:r>
        <w:rPr>
          <w:spacing w:val="-6"/>
          <w:sz w:val="20"/>
        </w:rPr>
        <w:t> </w:t>
      </w:r>
      <w:r>
        <w:rPr>
          <w:sz w:val="20"/>
        </w:rPr>
        <w:t>from</w:t>
      </w:r>
      <w:r>
        <w:rPr>
          <w:spacing w:val="-5"/>
          <w:sz w:val="20"/>
        </w:rPr>
        <w:t> </w:t>
      </w:r>
      <w:r>
        <w:rPr>
          <w:sz w:val="20"/>
        </w:rPr>
        <w:t>someone</w:t>
      </w:r>
      <w:r>
        <w:rPr>
          <w:spacing w:val="-8"/>
          <w:sz w:val="20"/>
        </w:rPr>
        <w:t> </w:t>
      </w:r>
      <w:r>
        <w:rPr>
          <w:sz w:val="20"/>
        </w:rPr>
        <w:t>else</w:t>
      </w:r>
      <w:r>
        <w:rPr>
          <w:spacing w:val="-8"/>
          <w:sz w:val="20"/>
        </w:rPr>
        <w:t> </w:t>
      </w:r>
      <w:r>
        <w:rPr>
          <w:spacing w:val="-2"/>
          <w:sz w:val="20"/>
        </w:rPr>
        <w:t>(69%)</w:t>
      </w:r>
    </w:p>
    <w:p>
      <w:pPr>
        <w:pStyle w:val="ListParagraph"/>
        <w:numPr>
          <w:ilvl w:val="1"/>
          <w:numId w:val="45"/>
        </w:numPr>
        <w:tabs>
          <w:tab w:pos="1223" w:val="left" w:leader="none"/>
        </w:tabs>
        <w:spacing w:line="238" w:lineRule="exact" w:before="1" w:after="0"/>
        <w:ind w:left="1223" w:right="0" w:hanging="359"/>
        <w:jc w:val="left"/>
        <w:rPr>
          <w:sz w:val="20"/>
        </w:rPr>
      </w:pPr>
      <w:r>
        <w:rPr>
          <w:sz w:val="20"/>
        </w:rPr>
        <w:t>Gave</w:t>
      </w:r>
      <w:r>
        <w:rPr>
          <w:spacing w:val="-6"/>
          <w:sz w:val="20"/>
        </w:rPr>
        <w:t> </w:t>
      </w:r>
      <w:r>
        <w:rPr>
          <w:sz w:val="20"/>
        </w:rPr>
        <w:t>someone</w:t>
      </w:r>
      <w:r>
        <w:rPr>
          <w:spacing w:val="-6"/>
          <w:sz w:val="20"/>
        </w:rPr>
        <w:t> </w:t>
      </w:r>
      <w:r>
        <w:rPr>
          <w:sz w:val="20"/>
        </w:rPr>
        <w:t>else</w:t>
      </w:r>
      <w:r>
        <w:rPr>
          <w:spacing w:val="-6"/>
          <w:sz w:val="20"/>
        </w:rPr>
        <w:t> </w:t>
      </w:r>
      <w:r>
        <w:rPr>
          <w:sz w:val="20"/>
        </w:rPr>
        <w:t>money</w:t>
      </w:r>
      <w:r>
        <w:rPr>
          <w:spacing w:val="-3"/>
          <w:sz w:val="20"/>
        </w:rPr>
        <w:t> </w:t>
      </w:r>
      <w:r>
        <w:rPr>
          <w:sz w:val="20"/>
        </w:rPr>
        <w:t>to</w:t>
      </w:r>
      <w:r>
        <w:rPr>
          <w:spacing w:val="-4"/>
          <w:sz w:val="20"/>
        </w:rPr>
        <w:t> </w:t>
      </w:r>
      <w:r>
        <w:rPr>
          <w:sz w:val="20"/>
        </w:rPr>
        <w:t>buy</w:t>
      </w:r>
      <w:r>
        <w:rPr>
          <w:spacing w:val="-5"/>
          <w:sz w:val="20"/>
        </w:rPr>
        <w:t> </w:t>
      </w:r>
      <w:r>
        <w:rPr>
          <w:sz w:val="20"/>
        </w:rPr>
        <w:t>them</w:t>
      </w:r>
      <w:r>
        <w:rPr>
          <w:spacing w:val="-4"/>
          <w:sz w:val="20"/>
        </w:rPr>
        <w:t> </w:t>
      </w:r>
      <w:r>
        <w:rPr>
          <w:spacing w:val="-2"/>
          <w:sz w:val="20"/>
        </w:rPr>
        <w:t>(33%)</w:t>
      </w:r>
    </w:p>
    <w:p>
      <w:pPr>
        <w:pStyle w:val="ListParagraph"/>
        <w:numPr>
          <w:ilvl w:val="1"/>
          <w:numId w:val="45"/>
        </w:numPr>
        <w:tabs>
          <w:tab w:pos="1223" w:val="left" w:leader="none"/>
        </w:tabs>
        <w:spacing w:line="238" w:lineRule="exact" w:before="0" w:after="0"/>
        <w:ind w:left="1223" w:right="0" w:hanging="359"/>
        <w:jc w:val="left"/>
        <w:rPr>
          <w:sz w:val="20"/>
        </w:rPr>
      </w:pPr>
      <w:r>
        <w:rPr>
          <w:sz w:val="20"/>
        </w:rPr>
        <w:t>Bought</w:t>
      </w:r>
      <w:r>
        <w:rPr>
          <w:spacing w:val="-5"/>
          <w:sz w:val="20"/>
        </w:rPr>
        <w:t> </w:t>
      </w:r>
      <w:r>
        <w:rPr>
          <w:sz w:val="20"/>
        </w:rPr>
        <w:t>them</w:t>
      </w:r>
      <w:r>
        <w:rPr>
          <w:spacing w:val="-4"/>
          <w:sz w:val="20"/>
        </w:rPr>
        <w:t> </w:t>
      </w:r>
      <w:r>
        <w:rPr>
          <w:sz w:val="20"/>
        </w:rPr>
        <w:t>from</w:t>
      </w:r>
      <w:r>
        <w:rPr>
          <w:spacing w:val="-3"/>
          <w:sz w:val="20"/>
        </w:rPr>
        <w:t> </w:t>
      </w:r>
      <w:r>
        <w:rPr>
          <w:sz w:val="20"/>
        </w:rPr>
        <w:t>a</w:t>
      </w:r>
      <w:r>
        <w:rPr>
          <w:spacing w:val="-6"/>
          <w:sz w:val="20"/>
        </w:rPr>
        <w:t> </w:t>
      </w:r>
      <w:r>
        <w:rPr>
          <w:sz w:val="20"/>
        </w:rPr>
        <w:t>vape</w:t>
      </w:r>
      <w:r>
        <w:rPr>
          <w:spacing w:val="-3"/>
          <w:sz w:val="20"/>
        </w:rPr>
        <w:t> </w:t>
      </w:r>
      <w:r>
        <w:rPr>
          <w:sz w:val="20"/>
        </w:rPr>
        <w:t>shop</w:t>
      </w:r>
      <w:r>
        <w:rPr>
          <w:spacing w:val="-5"/>
          <w:sz w:val="20"/>
        </w:rPr>
        <w:t> </w:t>
      </w:r>
      <w:r>
        <w:rPr>
          <w:sz w:val="20"/>
        </w:rPr>
        <w:t>or</w:t>
      </w:r>
      <w:r>
        <w:rPr>
          <w:spacing w:val="-4"/>
          <w:sz w:val="20"/>
        </w:rPr>
        <w:t> </w:t>
      </w:r>
      <w:r>
        <w:rPr>
          <w:sz w:val="20"/>
        </w:rPr>
        <w:t>tobacco</w:t>
      </w:r>
      <w:r>
        <w:rPr>
          <w:spacing w:val="-5"/>
          <w:sz w:val="20"/>
        </w:rPr>
        <w:t> </w:t>
      </w:r>
      <w:r>
        <w:rPr>
          <w:sz w:val="20"/>
        </w:rPr>
        <w:t>shop</w:t>
      </w:r>
      <w:r>
        <w:rPr>
          <w:spacing w:val="-4"/>
          <w:sz w:val="20"/>
        </w:rPr>
        <w:t> (25%)</w:t>
      </w:r>
    </w:p>
    <w:p>
      <w:pPr>
        <w:pStyle w:val="ListParagraph"/>
        <w:numPr>
          <w:ilvl w:val="1"/>
          <w:numId w:val="45"/>
        </w:numPr>
        <w:tabs>
          <w:tab w:pos="1223" w:val="left" w:leader="none"/>
        </w:tabs>
        <w:spacing w:line="240" w:lineRule="auto" w:before="1" w:after="0"/>
        <w:ind w:left="1223" w:right="0" w:hanging="359"/>
        <w:jc w:val="left"/>
        <w:rPr>
          <w:sz w:val="20"/>
        </w:rPr>
      </w:pPr>
      <w:r>
        <w:rPr>
          <w:sz w:val="20"/>
        </w:rPr>
        <w:t>Bought</w:t>
      </w:r>
      <w:r>
        <w:rPr>
          <w:spacing w:val="-6"/>
          <w:sz w:val="20"/>
        </w:rPr>
        <w:t> </w:t>
      </w:r>
      <w:r>
        <w:rPr>
          <w:sz w:val="20"/>
        </w:rPr>
        <w:t>them</w:t>
      </w:r>
      <w:r>
        <w:rPr>
          <w:spacing w:val="-4"/>
          <w:sz w:val="20"/>
        </w:rPr>
        <w:t> </w:t>
      </w:r>
      <w:r>
        <w:rPr>
          <w:sz w:val="20"/>
        </w:rPr>
        <w:t>in</w:t>
      </w:r>
      <w:r>
        <w:rPr>
          <w:spacing w:val="-5"/>
          <w:sz w:val="20"/>
        </w:rPr>
        <w:t> </w:t>
      </w:r>
      <w:r>
        <w:rPr>
          <w:sz w:val="20"/>
        </w:rPr>
        <w:t>a</w:t>
      </w:r>
      <w:r>
        <w:rPr>
          <w:spacing w:val="-3"/>
          <w:sz w:val="20"/>
        </w:rPr>
        <w:t> </w:t>
      </w:r>
      <w:r>
        <w:rPr>
          <w:sz w:val="20"/>
        </w:rPr>
        <w:t>convenience</w:t>
      </w:r>
      <w:r>
        <w:rPr>
          <w:spacing w:val="-6"/>
          <w:sz w:val="20"/>
        </w:rPr>
        <w:t> </w:t>
      </w:r>
      <w:r>
        <w:rPr>
          <w:sz w:val="20"/>
        </w:rPr>
        <w:t>store,</w:t>
      </w:r>
      <w:r>
        <w:rPr>
          <w:spacing w:val="-6"/>
          <w:sz w:val="20"/>
        </w:rPr>
        <w:t> </w:t>
      </w:r>
      <w:r>
        <w:rPr>
          <w:sz w:val="20"/>
        </w:rPr>
        <w:t>supermarket,</w:t>
      </w:r>
      <w:r>
        <w:rPr>
          <w:spacing w:val="-6"/>
          <w:sz w:val="20"/>
        </w:rPr>
        <w:t> </w:t>
      </w:r>
      <w:r>
        <w:rPr>
          <w:sz w:val="20"/>
        </w:rPr>
        <w:t>discount</w:t>
      </w:r>
      <w:r>
        <w:rPr>
          <w:spacing w:val="-6"/>
          <w:sz w:val="20"/>
        </w:rPr>
        <w:t> </w:t>
      </w:r>
      <w:r>
        <w:rPr>
          <w:sz w:val="20"/>
        </w:rPr>
        <w:t>store,</w:t>
      </w:r>
      <w:r>
        <w:rPr>
          <w:spacing w:val="-6"/>
          <w:sz w:val="20"/>
        </w:rPr>
        <w:t> </w:t>
      </w:r>
      <w:r>
        <w:rPr>
          <w:sz w:val="20"/>
        </w:rPr>
        <w:t>gas</w:t>
      </w:r>
      <w:r>
        <w:rPr>
          <w:spacing w:val="-6"/>
          <w:sz w:val="20"/>
        </w:rPr>
        <w:t> </w:t>
      </w:r>
      <w:r>
        <w:rPr>
          <w:sz w:val="20"/>
        </w:rPr>
        <w:t>station,</w:t>
      </w:r>
      <w:r>
        <w:rPr>
          <w:spacing w:val="-5"/>
          <w:sz w:val="20"/>
        </w:rPr>
        <w:t> </w:t>
      </w:r>
      <w:r>
        <w:rPr>
          <w:sz w:val="20"/>
        </w:rPr>
        <w:t>or</w:t>
      </w:r>
      <w:r>
        <w:rPr>
          <w:spacing w:val="-5"/>
          <w:sz w:val="20"/>
        </w:rPr>
        <w:t> </w:t>
      </w:r>
      <w:r>
        <w:rPr>
          <w:sz w:val="20"/>
        </w:rPr>
        <w:t>vape</w:t>
      </w:r>
      <w:r>
        <w:rPr>
          <w:spacing w:val="-6"/>
          <w:sz w:val="20"/>
        </w:rPr>
        <w:t> </w:t>
      </w:r>
      <w:r>
        <w:rPr>
          <w:sz w:val="20"/>
        </w:rPr>
        <w:t>store</w:t>
      </w:r>
      <w:r>
        <w:rPr>
          <w:spacing w:val="-6"/>
          <w:sz w:val="20"/>
        </w:rPr>
        <w:t> </w:t>
      </w:r>
      <w:r>
        <w:rPr>
          <w:spacing w:val="-2"/>
          <w:sz w:val="20"/>
        </w:rPr>
        <w:t>(25%)</w:t>
      </w:r>
    </w:p>
    <w:p>
      <w:pPr>
        <w:pStyle w:val="ListParagraph"/>
        <w:numPr>
          <w:ilvl w:val="1"/>
          <w:numId w:val="45"/>
        </w:numPr>
        <w:tabs>
          <w:tab w:pos="1223" w:val="left" w:leader="none"/>
        </w:tabs>
        <w:spacing w:line="238" w:lineRule="exact" w:before="1" w:after="0"/>
        <w:ind w:left="1223" w:right="0" w:hanging="359"/>
        <w:jc w:val="left"/>
        <w:rPr>
          <w:sz w:val="20"/>
        </w:rPr>
      </w:pPr>
      <w:r>
        <w:rPr>
          <w:sz w:val="20"/>
        </w:rPr>
        <w:t>Bought</w:t>
      </w:r>
      <w:r>
        <w:rPr>
          <w:spacing w:val="-5"/>
          <w:sz w:val="20"/>
        </w:rPr>
        <w:t> </w:t>
      </w:r>
      <w:r>
        <w:rPr>
          <w:sz w:val="20"/>
        </w:rPr>
        <w:t>them</w:t>
      </w:r>
      <w:r>
        <w:rPr>
          <w:spacing w:val="-4"/>
          <w:sz w:val="20"/>
        </w:rPr>
        <w:t> </w:t>
      </w:r>
      <w:r>
        <w:rPr>
          <w:sz w:val="20"/>
        </w:rPr>
        <w:t>on</w:t>
      </w:r>
      <w:r>
        <w:rPr>
          <w:spacing w:val="-4"/>
          <w:sz w:val="20"/>
        </w:rPr>
        <w:t> </w:t>
      </w:r>
      <w:r>
        <w:rPr>
          <w:sz w:val="20"/>
        </w:rPr>
        <w:t>the</w:t>
      </w:r>
      <w:r>
        <w:rPr>
          <w:spacing w:val="-6"/>
          <w:sz w:val="20"/>
        </w:rPr>
        <w:t> </w:t>
      </w:r>
      <w:r>
        <w:rPr>
          <w:sz w:val="20"/>
        </w:rPr>
        <w:t>Internet</w:t>
      </w:r>
      <w:r>
        <w:rPr>
          <w:spacing w:val="-6"/>
          <w:sz w:val="20"/>
        </w:rPr>
        <w:t> </w:t>
      </w:r>
      <w:r>
        <w:rPr>
          <w:spacing w:val="-4"/>
          <w:sz w:val="20"/>
        </w:rPr>
        <w:t>(7%)</w:t>
      </w:r>
    </w:p>
    <w:p>
      <w:pPr>
        <w:pStyle w:val="ListParagraph"/>
        <w:numPr>
          <w:ilvl w:val="1"/>
          <w:numId w:val="45"/>
        </w:numPr>
        <w:tabs>
          <w:tab w:pos="1223" w:val="left" w:leader="none"/>
        </w:tabs>
        <w:spacing w:line="238" w:lineRule="exact" w:before="0" w:after="0"/>
        <w:ind w:left="1223" w:right="0" w:hanging="359"/>
        <w:jc w:val="left"/>
        <w:rPr>
          <w:sz w:val="20"/>
        </w:rPr>
      </w:pPr>
      <w:r>
        <w:rPr>
          <w:sz w:val="20"/>
        </w:rPr>
        <w:t>Stole</w:t>
      </w:r>
      <w:r>
        <w:rPr>
          <w:spacing w:val="-5"/>
          <w:sz w:val="20"/>
        </w:rPr>
        <w:t> </w:t>
      </w:r>
      <w:r>
        <w:rPr>
          <w:sz w:val="20"/>
        </w:rPr>
        <w:t>them</w:t>
      </w:r>
      <w:r>
        <w:rPr>
          <w:spacing w:val="-3"/>
          <w:sz w:val="20"/>
        </w:rPr>
        <w:t> </w:t>
      </w:r>
      <w:r>
        <w:rPr>
          <w:sz w:val="20"/>
        </w:rPr>
        <w:t>from</w:t>
      </w:r>
      <w:r>
        <w:rPr>
          <w:spacing w:val="-3"/>
          <w:sz w:val="20"/>
        </w:rPr>
        <w:t> </w:t>
      </w:r>
      <w:r>
        <w:rPr>
          <w:sz w:val="20"/>
        </w:rPr>
        <w:t>a</w:t>
      </w:r>
      <w:r>
        <w:rPr>
          <w:spacing w:val="-5"/>
          <w:sz w:val="20"/>
        </w:rPr>
        <w:t> </w:t>
      </w:r>
      <w:r>
        <w:rPr>
          <w:sz w:val="20"/>
        </w:rPr>
        <w:t>store</w:t>
      </w:r>
      <w:r>
        <w:rPr>
          <w:spacing w:val="-4"/>
          <w:sz w:val="20"/>
        </w:rPr>
        <w:t> </w:t>
      </w:r>
      <w:r>
        <w:rPr>
          <w:sz w:val="20"/>
        </w:rPr>
        <w:t>or</w:t>
      </w:r>
      <w:r>
        <w:rPr>
          <w:spacing w:val="-1"/>
          <w:sz w:val="20"/>
        </w:rPr>
        <w:t> </w:t>
      </w:r>
      <w:r>
        <w:rPr>
          <w:sz w:val="20"/>
        </w:rPr>
        <w:t>person</w:t>
      </w:r>
      <w:r>
        <w:rPr>
          <w:spacing w:val="-4"/>
          <w:sz w:val="20"/>
        </w:rPr>
        <w:t> (7%)</w:t>
      </w:r>
    </w:p>
    <w:p>
      <w:pPr>
        <w:pStyle w:val="ListParagraph"/>
        <w:numPr>
          <w:ilvl w:val="1"/>
          <w:numId w:val="45"/>
        </w:numPr>
        <w:tabs>
          <w:tab w:pos="1223" w:val="left" w:leader="none"/>
        </w:tabs>
        <w:spacing w:line="240" w:lineRule="auto" w:before="1" w:after="0"/>
        <w:ind w:left="1223" w:right="0" w:hanging="359"/>
        <w:jc w:val="left"/>
        <w:rPr>
          <w:sz w:val="20"/>
        </w:rPr>
      </w:pPr>
      <w:r>
        <w:rPr>
          <w:sz w:val="20"/>
        </w:rPr>
        <w:t>Some</w:t>
      </w:r>
      <w:r>
        <w:rPr>
          <w:spacing w:val="-6"/>
          <w:sz w:val="20"/>
        </w:rPr>
        <w:t> </w:t>
      </w:r>
      <w:r>
        <w:rPr>
          <w:sz w:val="20"/>
        </w:rPr>
        <w:t>other</w:t>
      </w:r>
      <w:r>
        <w:rPr>
          <w:spacing w:val="-4"/>
          <w:sz w:val="20"/>
        </w:rPr>
        <w:t> </w:t>
      </w:r>
      <w:r>
        <w:rPr>
          <w:sz w:val="20"/>
        </w:rPr>
        <w:t>way</w:t>
      </w:r>
      <w:r>
        <w:rPr>
          <w:spacing w:val="-6"/>
          <w:sz w:val="20"/>
        </w:rPr>
        <w:t> </w:t>
      </w:r>
      <w:r>
        <w:rPr>
          <w:spacing w:val="-4"/>
          <w:sz w:val="20"/>
        </w:rPr>
        <w:t>(47%)</w:t>
      </w:r>
    </w:p>
    <w:p>
      <w:pPr>
        <w:pStyle w:val="ListParagraph"/>
        <w:numPr>
          <w:ilvl w:val="0"/>
          <w:numId w:val="45"/>
        </w:numPr>
        <w:tabs>
          <w:tab w:pos="863" w:val="left" w:leader="none"/>
        </w:tabs>
        <w:spacing w:line="240" w:lineRule="auto" w:before="94" w:after="0"/>
        <w:ind w:left="863" w:right="0" w:hanging="359"/>
        <w:jc w:val="left"/>
        <w:rPr>
          <w:sz w:val="20"/>
        </w:rPr>
      </w:pPr>
      <w:r>
        <w:rPr>
          <w:sz w:val="20"/>
        </w:rPr>
        <w:t>Youth</w:t>
      </w:r>
      <w:r>
        <w:rPr>
          <w:spacing w:val="-6"/>
          <w:sz w:val="20"/>
        </w:rPr>
        <w:t> </w:t>
      </w:r>
      <w:r>
        <w:rPr>
          <w:sz w:val="20"/>
        </w:rPr>
        <w:t>reported</w:t>
      </w:r>
      <w:r>
        <w:rPr>
          <w:spacing w:val="-4"/>
          <w:sz w:val="20"/>
        </w:rPr>
        <w:t> </w:t>
      </w:r>
      <w:r>
        <w:rPr>
          <w:sz w:val="20"/>
        </w:rPr>
        <w:t>the</w:t>
      </w:r>
      <w:r>
        <w:rPr>
          <w:spacing w:val="-6"/>
          <w:sz w:val="20"/>
        </w:rPr>
        <w:t> </w:t>
      </w:r>
      <w:r>
        <w:rPr>
          <w:sz w:val="20"/>
        </w:rPr>
        <w:t>following</w:t>
      </w:r>
      <w:r>
        <w:rPr>
          <w:spacing w:val="-4"/>
          <w:sz w:val="20"/>
        </w:rPr>
        <w:t> </w:t>
      </w:r>
      <w:r>
        <w:rPr>
          <w:sz w:val="20"/>
        </w:rPr>
        <w:t>as</w:t>
      </w:r>
      <w:r>
        <w:rPr>
          <w:spacing w:val="-6"/>
          <w:sz w:val="20"/>
        </w:rPr>
        <w:t> </w:t>
      </w:r>
      <w:r>
        <w:rPr>
          <w:sz w:val="20"/>
        </w:rPr>
        <w:t>main</w:t>
      </w:r>
      <w:r>
        <w:rPr>
          <w:spacing w:val="-6"/>
          <w:sz w:val="20"/>
        </w:rPr>
        <w:t> </w:t>
      </w:r>
      <w:r>
        <w:rPr>
          <w:sz w:val="20"/>
        </w:rPr>
        <w:t>reasons</w:t>
      </w:r>
      <w:r>
        <w:rPr>
          <w:spacing w:val="-5"/>
          <w:sz w:val="20"/>
        </w:rPr>
        <w:t> </w:t>
      </w:r>
      <w:r>
        <w:rPr>
          <w:sz w:val="20"/>
        </w:rPr>
        <w:t>for</w:t>
      </w:r>
      <w:r>
        <w:rPr>
          <w:spacing w:val="-5"/>
          <w:sz w:val="20"/>
        </w:rPr>
        <w:t> </w:t>
      </w:r>
      <w:r>
        <w:rPr>
          <w:sz w:val="20"/>
        </w:rPr>
        <w:t>using</w:t>
      </w:r>
      <w:r>
        <w:rPr>
          <w:spacing w:val="-3"/>
          <w:sz w:val="20"/>
        </w:rPr>
        <w:t> </w:t>
      </w:r>
      <w:r>
        <w:rPr>
          <w:sz w:val="20"/>
        </w:rPr>
        <w:t>electronic</w:t>
      </w:r>
      <w:r>
        <w:rPr>
          <w:spacing w:val="-6"/>
          <w:sz w:val="20"/>
        </w:rPr>
        <w:t> </w:t>
      </w:r>
      <w:r>
        <w:rPr>
          <w:sz w:val="20"/>
        </w:rPr>
        <w:t>vapor</w:t>
      </w:r>
      <w:r>
        <w:rPr>
          <w:spacing w:val="-4"/>
          <w:sz w:val="20"/>
        </w:rPr>
        <w:t> </w:t>
      </w:r>
      <w:r>
        <w:rPr>
          <w:spacing w:val="-2"/>
          <w:sz w:val="20"/>
        </w:rPr>
        <w:t>products:</w:t>
      </w:r>
    </w:p>
    <w:p>
      <w:pPr>
        <w:pStyle w:val="ListParagraph"/>
        <w:numPr>
          <w:ilvl w:val="1"/>
          <w:numId w:val="45"/>
        </w:numPr>
        <w:tabs>
          <w:tab w:pos="1283" w:val="left" w:leader="none"/>
        </w:tabs>
        <w:spacing w:line="240" w:lineRule="auto" w:before="1" w:after="0"/>
        <w:ind w:left="1283" w:right="0" w:hanging="359"/>
        <w:jc w:val="left"/>
        <w:rPr>
          <w:sz w:val="20"/>
        </w:rPr>
      </w:pPr>
      <w:r>
        <w:rPr>
          <w:sz w:val="20"/>
        </w:rPr>
        <w:t>Friend</w:t>
      </w:r>
      <w:r>
        <w:rPr>
          <w:spacing w:val="-7"/>
          <w:sz w:val="20"/>
        </w:rPr>
        <w:t> </w:t>
      </w:r>
      <w:r>
        <w:rPr>
          <w:sz w:val="20"/>
        </w:rPr>
        <w:t>used</w:t>
      </w:r>
      <w:r>
        <w:rPr>
          <w:spacing w:val="-6"/>
          <w:sz w:val="20"/>
        </w:rPr>
        <w:t> </w:t>
      </w:r>
      <w:r>
        <w:rPr>
          <w:sz w:val="20"/>
        </w:rPr>
        <w:t>them</w:t>
      </w:r>
      <w:r>
        <w:rPr>
          <w:spacing w:val="-5"/>
          <w:sz w:val="20"/>
        </w:rPr>
        <w:t> </w:t>
      </w:r>
      <w:r>
        <w:rPr>
          <w:spacing w:val="-2"/>
          <w:sz w:val="20"/>
        </w:rPr>
        <w:t>(43%)</w:t>
      </w:r>
    </w:p>
    <w:p>
      <w:pPr>
        <w:pStyle w:val="ListParagraph"/>
        <w:numPr>
          <w:ilvl w:val="1"/>
          <w:numId w:val="45"/>
        </w:numPr>
        <w:tabs>
          <w:tab w:pos="1283" w:val="left" w:leader="none"/>
        </w:tabs>
        <w:spacing w:line="238" w:lineRule="exact" w:before="1" w:after="0"/>
        <w:ind w:left="1283" w:right="0" w:hanging="359"/>
        <w:jc w:val="left"/>
        <w:rPr>
          <w:sz w:val="20"/>
        </w:rPr>
      </w:pPr>
      <w:r>
        <w:rPr>
          <w:sz w:val="20"/>
        </w:rPr>
        <w:t>Family</w:t>
      </w:r>
      <w:r>
        <w:rPr>
          <w:spacing w:val="-7"/>
          <w:sz w:val="20"/>
        </w:rPr>
        <w:t> </w:t>
      </w:r>
      <w:r>
        <w:rPr>
          <w:sz w:val="20"/>
        </w:rPr>
        <w:t>member</w:t>
      </w:r>
      <w:r>
        <w:rPr>
          <w:spacing w:val="-6"/>
          <w:sz w:val="20"/>
        </w:rPr>
        <w:t> </w:t>
      </w:r>
      <w:r>
        <w:rPr>
          <w:sz w:val="20"/>
        </w:rPr>
        <w:t>used</w:t>
      </w:r>
      <w:r>
        <w:rPr>
          <w:spacing w:val="-6"/>
          <w:sz w:val="20"/>
        </w:rPr>
        <w:t> </w:t>
      </w:r>
      <w:r>
        <w:rPr>
          <w:sz w:val="20"/>
        </w:rPr>
        <w:t>them</w:t>
      </w:r>
      <w:r>
        <w:rPr>
          <w:spacing w:val="-4"/>
          <w:sz w:val="20"/>
        </w:rPr>
        <w:t> </w:t>
      </w:r>
      <w:r>
        <w:rPr>
          <w:spacing w:val="-2"/>
          <w:sz w:val="20"/>
        </w:rPr>
        <w:t>(24%)</w:t>
      </w:r>
    </w:p>
    <w:p>
      <w:pPr>
        <w:pStyle w:val="ListParagraph"/>
        <w:numPr>
          <w:ilvl w:val="1"/>
          <w:numId w:val="45"/>
        </w:numPr>
        <w:tabs>
          <w:tab w:pos="1283" w:val="left" w:leader="none"/>
        </w:tabs>
        <w:spacing w:line="238" w:lineRule="exact" w:before="0" w:after="0"/>
        <w:ind w:left="1283" w:right="0" w:hanging="359"/>
        <w:jc w:val="left"/>
        <w:rPr>
          <w:sz w:val="20"/>
        </w:rPr>
      </w:pPr>
      <w:r>
        <w:rPr>
          <w:sz w:val="20"/>
        </w:rPr>
        <w:t>Boredom</w:t>
      </w:r>
      <w:r>
        <w:rPr>
          <w:spacing w:val="-7"/>
          <w:sz w:val="20"/>
        </w:rPr>
        <w:t> </w:t>
      </w:r>
      <w:r>
        <w:rPr>
          <w:spacing w:val="-2"/>
          <w:sz w:val="20"/>
        </w:rPr>
        <w:t>(21%)</w:t>
      </w:r>
    </w:p>
    <w:p>
      <w:pPr>
        <w:pStyle w:val="ListParagraph"/>
        <w:numPr>
          <w:ilvl w:val="1"/>
          <w:numId w:val="45"/>
        </w:numPr>
        <w:tabs>
          <w:tab w:pos="1283" w:val="left" w:leader="none"/>
        </w:tabs>
        <w:spacing w:line="240" w:lineRule="auto" w:before="1" w:after="0"/>
        <w:ind w:left="1283" w:right="0" w:hanging="359"/>
        <w:jc w:val="left"/>
        <w:rPr>
          <w:sz w:val="20"/>
        </w:rPr>
      </w:pPr>
      <w:r>
        <w:rPr>
          <w:sz w:val="20"/>
        </w:rPr>
        <w:t>Their</w:t>
      </w:r>
      <w:r>
        <w:rPr>
          <w:spacing w:val="-6"/>
          <w:sz w:val="20"/>
        </w:rPr>
        <w:t> </w:t>
      </w:r>
      <w:r>
        <w:rPr>
          <w:sz w:val="20"/>
        </w:rPr>
        <w:t>friends</w:t>
      </w:r>
      <w:r>
        <w:rPr>
          <w:spacing w:val="-6"/>
          <w:sz w:val="20"/>
        </w:rPr>
        <w:t> </w:t>
      </w:r>
      <w:r>
        <w:rPr>
          <w:sz w:val="20"/>
        </w:rPr>
        <w:t>pressured</w:t>
      </w:r>
      <w:r>
        <w:rPr>
          <w:spacing w:val="-5"/>
          <w:sz w:val="20"/>
        </w:rPr>
        <w:t> </w:t>
      </w:r>
      <w:r>
        <w:rPr>
          <w:sz w:val="20"/>
        </w:rPr>
        <w:t>them</w:t>
      </w:r>
      <w:r>
        <w:rPr>
          <w:spacing w:val="-4"/>
          <w:sz w:val="20"/>
        </w:rPr>
        <w:t> </w:t>
      </w:r>
      <w:r>
        <w:rPr>
          <w:spacing w:val="-2"/>
          <w:sz w:val="20"/>
        </w:rPr>
        <w:t>(18%)</w:t>
      </w:r>
    </w:p>
    <w:p>
      <w:pPr>
        <w:pStyle w:val="ListParagraph"/>
        <w:numPr>
          <w:ilvl w:val="1"/>
          <w:numId w:val="45"/>
        </w:numPr>
        <w:tabs>
          <w:tab w:pos="1283" w:val="left" w:leader="none"/>
        </w:tabs>
        <w:spacing w:line="238" w:lineRule="exact" w:before="1" w:after="0"/>
        <w:ind w:left="1283" w:right="0" w:hanging="359"/>
        <w:jc w:val="left"/>
        <w:rPr>
          <w:sz w:val="20"/>
        </w:rPr>
      </w:pPr>
      <w:r>
        <w:rPr>
          <w:sz w:val="20"/>
        </w:rPr>
        <w:t>Available</w:t>
      </w:r>
      <w:r>
        <w:rPr>
          <w:spacing w:val="-5"/>
          <w:sz w:val="20"/>
        </w:rPr>
        <w:t> </w:t>
      </w:r>
      <w:r>
        <w:rPr>
          <w:sz w:val="20"/>
        </w:rPr>
        <w:t>in</w:t>
      </w:r>
      <w:r>
        <w:rPr>
          <w:spacing w:val="-5"/>
          <w:sz w:val="20"/>
        </w:rPr>
        <w:t> </w:t>
      </w:r>
      <w:r>
        <w:rPr>
          <w:sz w:val="20"/>
        </w:rPr>
        <w:t>flavors,</w:t>
      </w:r>
      <w:r>
        <w:rPr>
          <w:spacing w:val="-5"/>
          <w:sz w:val="20"/>
        </w:rPr>
        <w:t> </w:t>
      </w:r>
      <w:r>
        <w:rPr>
          <w:sz w:val="20"/>
        </w:rPr>
        <w:t>such</w:t>
      </w:r>
      <w:r>
        <w:rPr>
          <w:spacing w:val="-4"/>
          <w:sz w:val="20"/>
        </w:rPr>
        <w:t> </w:t>
      </w:r>
      <w:r>
        <w:rPr>
          <w:sz w:val="20"/>
        </w:rPr>
        <w:t>as</w:t>
      </w:r>
      <w:r>
        <w:rPr>
          <w:spacing w:val="-3"/>
          <w:sz w:val="20"/>
        </w:rPr>
        <w:t> </w:t>
      </w:r>
      <w:r>
        <w:rPr>
          <w:sz w:val="20"/>
        </w:rPr>
        <w:t>mint,</w:t>
      </w:r>
      <w:r>
        <w:rPr>
          <w:spacing w:val="-5"/>
          <w:sz w:val="20"/>
        </w:rPr>
        <w:t> </w:t>
      </w:r>
      <w:r>
        <w:rPr>
          <w:sz w:val="20"/>
        </w:rPr>
        <w:t>candy,</w:t>
      </w:r>
      <w:r>
        <w:rPr>
          <w:spacing w:val="-5"/>
          <w:sz w:val="20"/>
        </w:rPr>
        <w:t> </w:t>
      </w:r>
      <w:r>
        <w:rPr>
          <w:sz w:val="20"/>
        </w:rPr>
        <w:t>fruit,</w:t>
      </w:r>
      <w:r>
        <w:rPr>
          <w:spacing w:val="-4"/>
          <w:sz w:val="20"/>
        </w:rPr>
        <w:t> </w:t>
      </w:r>
      <w:r>
        <w:rPr>
          <w:sz w:val="20"/>
        </w:rPr>
        <w:t>or</w:t>
      </w:r>
      <w:r>
        <w:rPr>
          <w:spacing w:val="-4"/>
          <w:sz w:val="20"/>
        </w:rPr>
        <w:t> </w:t>
      </w:r>
      <w:r>
        <w:rPr>
          <w:sz w:val="20"/>
        </w:rPr>
        <w:t>chocolate</w:t>
      </w:r>
      <w:r>
        <w:rPr>
          <w:spacing w:val="-5"/>
          <w:sz w:val="20"/>
        </w:rPr>
        <w:t> </w:t>
      </w:r>
      <w:r>
        <w:rPr>
          <w:spacing w:val="-2"/>
          <w:sz w:val="20"/>
        </w:rPr>
        <w:t>(16%)</w:t>
      </w:r>
    </w:p>
    <w:p>
      <w:pPr>
        <w:pStyle w:val="ListParagraph"/>
        <w:numPr>
          <w:ilvl w:val="1"/>
          <w:numId w:val="45"/>
        </w:numPr>
        <w:tabs>
          <w:tab w:pos="1283" w:val="left" w:leader="none"/>
        </w:tabs>
        <w:spacing w:line="238" w:lineRule="exact" w:before="0" w:after="0"/>
        <w:ind w:left="1283" w:right="0" w:hanging="359"/>
        <w:jc w:val="left"/>
        <w:rPr>
          <w:sz w:val="20"/>
        </w:rPr>
      </w:pPr>
      <w:r>
        <w:rPr>
          <w:sz w:val="20"/>
        </w:rPr>
        <w:t>Less</w:t>
      </w:r>
      <w:r>
        <w:rPr>
          <w:spacing w:val="-7"/>
          <w:sz w:val="20"/>
        </w:rPr>
        <w:t> </w:t>
      </w:r>
      <w:r>
        <w:rPr>
          <w:sz w:val="20"/>
        </w:rPr>
        <w:t>harmful</w:t>
      </w:r>
      <w:r>
        <w:rPr>
          <w:spacing w:val="-6"/>
          <w:sz w:val="20"/>
        </w:rPr>
        <w:t> </w:t>
      </w:r>
      <w:r>
        <w:rPr>
          <w:sz w:val="20"/>
        </w:rPr>
        <w:t>than</w:t>
      </w:r>
      <w:r>
        <w:rPr>
          <w:spacing w:val="-6"/>
          <w:sz w:val="20"/>
        </w:rPr>
        <w:t> </w:t>
      </w:r>
      <w:r>
        <w:rPr>
          <w:sz w:val="20"/>
        </w:rPr>
        <w:t>other</w:t>
      </w:r>
      <w:r>
        <w:rPr>
          <w:spacing w:val="-6"/>
          <w:sz w:val="20"/>
        </w:rPr>
        <w:t> </w:t>
      </w:r>
      <w:r>
        <w:rPr>
          <w:sz w:val="20"/>
        </w:rPr>
        <w:t>forms</w:t>
      </w:r>
      <w:r>
        <w:rPr>
          <w:spacing w:val="-6"/>
          <w:sz w:val="20"/>
        </w:rPr>
        <w:t> </w:t>
      </w:r>
      <w:r>
        <w:rPr>
          <w:sz w:val="20"/>
        </w:rPr>
        <w:t>of</w:t>
      </w:r>
      <w:r>
        <w:rPr>
          <w:spacing w:val="-6"/>
          <w:sz w:val="20"/>
        </w:rPr>
        <w:t> </w:t>
      </w:r>
      <w:r>
        <w:rPr>
          <w:sz w:val="20"/>
        </w:rPr>
        <w:t>tobacco</w:t>
      </w:r>
      <w:r>
        <w:rPr>
          <w:spacing w:val="-2"/>
          <w:sz w:val="20"/>
        </w:rPr>
        <w:t> (11%)</w:t>
      </w:r>
    </w:p>
    <w:p>
      <w:pPr>
        <w:pStyle w:val="ListParagraph"/>
        <w:numPr>
          <w:ilvl w:val="1"/>
          <w:numId w:val="45"/>
        </w:numPr>
        <w:tabs>
          <w:tab w:pos="1283" w:val="left" w:leader="none"/>
        </w:tabs>
        <w:spacing w:line="240" w:lineRule="auto" w:before="1" w:after="0"/>
        <w:ind w:left="1283" w:right="0" w:hanging="359"/>
        <w:jc w:val="left"/>
        <w:rPr>
          <w:sz w:val="20"/>
        </w:rPr>
      </w:pPr>
      <w:r>
        <w:rPr>
          <w:sz w:val="20"/>
        </w:rPr>
        <w:t>They</w:t>
      </w:r>
      <w:r>
        <w:rPr>
          <w:spacing w:val="-6"/>
          <w:sz w:val="20"/>
        </w:rPr>
        <w:t> </w:t>
      </w:r>
      <w:r>
        <w:rPr>
          <w:sz w:val="20"/>
        </w:rPr>
        <w:t>tried</w:t>
      </w:r>
      <w:r>
        <w:rPr>
          <w:spacing w:val="-5"/>
          <w:sz w:val="20"/>
        </w:rPr>
        <w:t> </w:t>
      </w:r>
      <w:r>
        <w:rPr>
          <w:sz w:val="20"/>
        </w:rPr>
        <w:t>to</w:t>
      </w:r>
      <w:r>
        <w:rPr>
          <w:spacing w:val="-4"/>
          <w:sz w:val="20"/>
        </w:rPr>
        <w:t> </w:t>
      </w:r>
      <w:r>
        <w:rPr>
          <w:sz w:val="20"/>
        </w:rPr>
        <w:t>quit</w:t>
      </w:r>
      <w:r>
        <w:rPr>
          <w:spacing w:val="-5"/>
          <w:sz w:val="20"/>
        </w:rPr>
        <w:t> </w:t>
      </w:r>
      <w:r>
        <w:rPr>
          <w:sz w:val="20"/>
        </w:rPr>
        <w:t>using</w:t>
      </w:r>
      <w:r>
        <w:rPr>
          <w:spacing w:val="-5"/>
          <w:sz w:val="20"/>
        </w:rPr>
        <w:t> </w:t>
      </w:r>
      <w:r>
        <w:rPr>
          <w:sz w:val="20"/>
        </w:rPr>
        <w:t>other</w:t>
      </w:r>
      <w:r>
        <w:rPr>
          <w:spacing w:val="-4"/>
          <w:sz w:val="20"/>
        </w:rPr>
        <w:t> </w:t>
      </w:r>
      <w:r>
        <w:rPr>
          <w:sz w:val="20"/>
        </w:rPr>
        <w:t>tobacco</w:t>
      </w:r>
      <w:r>
        <w:rPr>
          <w:spacing w:val="-5"/>
          <w:sz w:val="20"/>
        </w:rPr>
        <w:t> </w:t>
      </w:r>
      <w:r>
        <w:rPr>
          <w:sz w:val="20"/>
        </w:rPr>
        <w:t>products</w:t>
      </w:r>
      <w:r>
        <w:rPr>
          <w:spacing w:val="-6"/>
          <w:sz w:val="20"/>
        </w:rPr>
        <w:t> </w:t>
      </w:r>
      <w:r>
        <w:rPr>
          <w:spacing w:val="-4"/>
          <w:sz w:val="20"/>
        </w:rPr>
        <w:t>(8%)</w:t>
      </w:r>
    </w:p>
    <w:p>
      <w:pPr>
        <w:pStyle w:val="ListParagraph"/>
        <w:numPr>
          <w:ilvl w:val="1"/>
          <w:numId w:val="45"/>
        </w:numPr>
        <w:tabs>
          <w:tab w:pos="1283" w:val="left" w:leader="none"/>
        </w:tabs>
        <w:spacing w:line="238" w:lineRule="exact" w:before="1" w:after="0"/>
        <w:ind w:left="1283" w:right="0" w:hanging="359"/>
        <w:jc w:val="left"/>
        <w:rPr>
          <w:sz w:val="20"/>
        </w:rPr>
      </w:pPr>
      <w:r>
        <w:rPr>
          <w:sz w:val="20"/>
        </w:rPr>
        <w:t>Easier</w:t>
      </w:r>
      <w:r>
        <w:rPr>
          <w:spacing w:val="-5"/>
          <w:sz w:val="20"/>
        </w:rPr>
        <w:t> </w:t>
      </w:r>
      <w:r>
        <w:rPr>
          <w:sz w:val="20"/>
        </w:rPr>
        <w:t>to</w:t>
      </w:r>
      <w:r>
        <w:rPr>
          <w:spacing w:val="-5"/>
          <w:sz w:val="20"/>
        </w:rPr>
        <w:t> </w:t>
      </w:r>
      <w:r>
        <w:rPr>
          <w:sz w:val="20"/>
        </w:rPr>
        <w:t>get</w:t>
      </w:r>
      <w:r>
        <w:rPr>
          <w:spacing w:val="-6"/>
          <w:sz w:val="20"/>
        </w:rPr>
        <w:t> </w:t>
      </w:r>
      <w:r>
        <w:rPr>
          <w:sz w:val="20"/>
        </w:rPr>
        <w:t>than</w:t>
      </w:r>
      <w:r>
        <w:rPr>
          <w:spacing w:val="-6"/>
          <w:sz w:val="20"/>
        </w:rPr>
        <w:t> </w:t>
      </w:r>
      <w:r>
        <w:rPr>
          <w:sz w:val="20"/>
        </w:rPr>
        <w:t>other</w:t>
      </w:r>
      <w:r>
        <w:rPr>
          <w:spacing w:val="-5"/>
          <w:sz w:val="20"/>
        </w:rPr>
        <w:t> </w:t>
      </w:r>
      <w:r>
        <w:rPr>
          <w:sz w:val="20"/>
        </w:rPr>
        <w:t>tobacco</w:t>
      </w:r>
      <w:r>
        <w:rPr>
          <w:spacing w:val="-5"/>
          <w:sz w:val="20"/>
        </w:rPr>
        <w:t> </w:t>
      </w:r>
      <w:r>
        <w:rPr>
          <w:sz w:val="20"/>
        </w:rPr>
        <w:t>products</w:t>
      </w:r>
      <w:r>
        <w:rPr>
          <w:spacing w:val="-6"/>
          <w:sz w:val="20"/>
        </w:rPr>
        <w:t> </w:t>
      </w:r>
      <w:r>
        <w:rPr>
          <w:spacing w:val="-4"/>
          <w:sz w:val="20"/>
        </w:rPr>
        <w:t>(6%)</w:t>
      </w:r>
    </w:p>
    <w:p>
      <w:pPr>
        <w:pStyle w:val="ListParagraph"/>
        <w:numPr>
          <w:ilvl w:val="1"/>
          <w:numId w:val="45"/>
        </w:numPr>
        <w:tabs>
          <w:tab w:pos="1283" w:val="left" w:leader="none"/>
        </w:tabs>
        <w:spacing w:line="238" w:lineRule="exact" w:before="0" w:after="0"/>
        <w:ind w:left="1283" w:right="0" w:hanging="359"/>
        <w:jc w:val="left"/>
        <w:rPr>
          <w:sz w:val="20"/>
        </w:rPr>
      </w:pPr>
      <w:r>
        <w:rPr>
          <w:sz w:val="20"/>
        </w:rPr>
        <w:t>Cost</w:t>
      </w:r>
      <w:r>
        <w:rPr>
          <w:spacing w:val="-7"/>
          <w:sz w:val="20"/>
        </w:rPr>
        <w:t> </w:t>
      </w:r>
      <w:r>
        <w:rPr>
          <w:sz w:val="20"/>
        </w:rPr>
        <w:t>less</w:t>
      </w:r>
      <w:r>
        <w:rPr>
          <w:spacing w:val="-6"/>
          <w:sz w:val="20"/>
        </w:rPr>
        <w:t> </w:t>
      </w:r>
      <w:r>
        <w:rPr>
          <w:sz w:val="20"/>
        </w:rPr>
        <w:t>than</w:t>
      </w:r>
      <w:r>
        <w:rPr>
          <w:spacing w:val="-6"/>
          <w:sz w:val="20"/>
        </w:rPr>
        <w:t> </w:t>
      </w:r>
      <w:r>
        <w:rPr>
          <w:sz w:val="20"/>
        </w:rPr>
        <w:t>other</w:t>
      </w:r>
      <w:r>
        <w:rPr>
          <w:spacing w:val="-5"/>
          <w:sz w:val="20"/>
        </w:rPr>
        <w:t> </w:t>
      </w:r>
      <w:r>
        <w:rPr>
          <w:sz w:val="20"/>
        </w:rPr>
        <w:t>tobacco</w:t>
      </w:r>
      <w:r>
        <w:rPr>
          <w:spacing w:val="-5"/>
          <w:sz w:val="20"/>
        </w:rPr>
        <w:t> </w:t>
      </w:r>
      <w:r>
        <w:rPr>
          <w:sz w:val="20"/>
        </w:rPr>
        <w:t>products</w:t>
      </w:r>
      <w:r>
        <w:rPr>
          <w:spacing w:val="-6"/>
          <w:sz w:val="20"/>
        </w:rPr>
        <w:t> </w:t>
      </w:r>
      <w:r>
        <w:rPr>
          <w:spacing w:val="-4"/>
          <w:sz w:val="20"/>
        </w:rPr>
        <w:t>(6%)</w:t>
      </w:r>
    </w:p>
    <w:p>
      <w:pPr>
        <w:pStyle w:val="ListParagraph"/>
        <w:numPr>
          <w:ilvl w:val="1"/>
          <w:numId w:val="45"/>
        </w:numPr>
        <w:tabs>
          <w:tab w:pos="1283" w:val="left" w:leader="none"/>
        </w:tabs>
        <w:spacing w:line="240" w:lineRule="auto" w:before="1" w:after="0"/>
        <w:ind w:left="1283" w:right="0" w:hanging="359"/>
        <w:jc w:val="left"/>
        <w:rPr>
          <w:sz w:val="20"/>
        </w:rPr>
      </w:pPr>
      <w:r>
        <w:rPr>
          <w:sz w:val="20"/>
        </w:rPr>
        <w:t>Some</w:t>
      </w:r>
      <w:r>
        <w:rPr>
          <w:spacing w:val="-8"/>
          <w:sz w:val="20"/>
        </w:rPr>
        <w:t> </w:t>
      </w:r>
      <w:r>
        <w:rPr>
          <w:sz w:val="20"/>
        </w:rPr>
        <w:t>other</w:t>
      </w:r>
      <w:r>
        <w:rPr>
          <w:spacing w:val="-6"/>
          <w:sz w:val="20"/>
        </w:rPr>
        <w:t> </w:t>
      </w:r>
      <w:r>
        <w:rPr>
          <w:sz w:val="20"/>
        </w:rPr>
        <w:t>reasons</w:t>
      </w:r>
      <w:r>
        <w:rPr>
          <w:spacing w:val="-7"/>
          <w:sz w:val="20"/>
        </w:rPr>
        <w:t> </w:t>
      </w:r>
      <w:r>
        <w:rPr>
          <w:spacing w:val="-4"/>
          <w:sz w:val="20"/>
        </w:rPr>
        <w:t>(44%)</w:t>
      </w:r>
    </w:p>
    <w:p>
      <w:pPr>
        <w:pStyle w:val="ListParagraph"/>
        <w:spacing w:after="0" w:line="240" w:lineRule="auto"/>
        <w:jc w:val="left"/>
        <w:rPr>
          <w:sz w:val="20"/>
        </w:rPr>
        <w:sectPr>
          <w:footerReference w:type="default" r:id="rId178"/>
          <w:pgSz w:w="12240" w:h="15840"/>
          <w:pgMar w:header="0" w:footer="734" w:top="920" w:bottom="920" w:left="360" w:right="720"/>
          <w:pgNumType w:start="104"/>
        </w:sectPr>
      </w:pPr>
    </w:p>
    <w:p>
      <w:pPr>
        <w:spacing w:line="247" w:lineRule="auto" w:before="72"/>
        <w:ind w:left="504" w:right="696" w:firstLine="0"/>
        <w:jc w:val="left"/>
        <w:rPr>
          <w:b/>
          <w:sz w:val="21"/>
        </w:rPr>
      </w:pPr>
      <w:r>
        <w:rPr>
          <w:b/>
          <w:color w:val="1F487C"/>
          <w:spacing w:val="-4"/>
          <w:sz w:val="21"/>
        </w:rPr>
        <w:t>The</w:t>
      </w:r>
      <w:r>
        <w:rPr>
          <w:b/>
          <w:color w:val="1F487C"/>
          <w:spacing w:val="-11"/>
          <w:sz w:val="21"/>
        </w:rPr>
        <w:t> </w:t>
      </w:r>
      <w:r>
        <w:rPr>
          <w:b/>
          <w:color w:val="1F487C"/>
          <w:spacing w:val="-4"/>
          <w:sz w:val="21"/>
        </w:rPr>
        <w:t>table</w:t>
      </w:r>
      <w:r>
        <w:rPr>
          <w:b/>
          <w:color w:val="1F487C"/>
          <w:spacing w:val="-10"/>
          <w:sz w:val="21"/>
        </w:rPr>
        <w:t> </w:t>
      </w:r>
      <w:r>
        <w:rPr>
          <w:b/>
          <w:color w:val="1F487C"/>
          <w:spacing w:val="-4"/>
          <w:sz w:val="21"/>
        </w:rPr>
        <w:t>below</w:t>
      </w:r>
      <w:r>
        <w:rPr>
          <w:b/>
          <w:color w:val="1F487C"/>
          <w:spacing w:val="-11"/>
          <w:sz w:val="21"/>
        </w:rPr>
        <w:t> </w:t>
      </w:r>
      <w:r>
        <w:rPr>
          <w:b/>
          <w:color w:val="1F487C"/>
          <w:spacing w:val="-4"/>
          <w:sz w:val="21"/>
        </w:rPr>
        <w:t>indicates</w:t>
      </w:r>
      <w:r>
        <w:rPr>
          <w:b/>
          <w:color w:val="1F487C"/>
          <w:spacing w:val="-10"/>
          <w:sz w:val="21"/>
        </w:rPr>
        <w:t> </w:t>
      </w:r>
      <w:r>
        <w:rPr>
          <w:b/>
          <w:color w:val="1F487C"/>
          <w:spacing w:val="-4"/>
          <w:sz w:val="21"/>
        </w:rPr>
        <w:t>the</w:t>
      </w:r>
      <w:r>
        <w:rPr>
          <w:b/>
          <w:color w:val="1F487C"/>
          <w:spacing w:val="-10"/>
          <w:sz w:val="21"/>
        </w:rPr>
        <w:t> </w:t>
      </w:r>
      <w:r>
        <w:rPr>
          <w:b/>
          <w:color w:val="1F487C"/>
          <w:spacing w:val="-4"/>
          <w:sz w:val="21"/>
        </w:rPr>
        <w:t>frequency</w:t>
      </w:r>
      <w:r>
        <w:rPr>
          <w:b/>
          <w:color w:val="1F487C"/>
          <w:spacing w:val="-11"/>
          <w:sz w:val="21"/>
        </w:rPr>
        <w:t> </w:t>
      </w:r>
      <w:r>
        <w:rPr>
          <w:b/>
          <w:color w:val="1F487C"/>
          <w:spacing w:val="-4"/>
          <w:sz w:val="21"/>
        </w:rPr>
        <w:t>in</w:t>
      </w:r>
      <w:r>
        <w:rPr>
          <w:b/>
          <w:color w:val="1F487C"/>
          <w:spacing w:val="-10"/>
          <w:sz w:val="21"/>
        </w:rPr>
        <w:t> </w:t>
      </w:r>
      <w:r>
        <w:rPr>
          <w:b/>
          <w:color w:val="1F487C"/>
          <w:spacing w:val="-4"/>
          <w:sz w:val="21"/>
        </w:rPr>
        <w:t>which</w:t>
      </w:r>
      <w:r>
        <w:rPr>
          <w:b/>
          <w:color w:val="1F487C"/>
          <w:spacing w:val="-11"/>
          <w:sz w:val="21"/>
        </w:rPr>
        <w:t> </w:t>
      </w:r>
      <w:r>
        <w:rPr>
          <w:b/>
          <w:color w:val="1F487C"/>
          <w:spacing w:val="-4"/>
          <w:sz w:val="21"/>
        </w:rPr>
        <w:t>youth</w:t>
      </w:r>
      <w:r>
        <w:rPr>
          <w:b/>
          <w:color w:val="1F487C"/>
          <w:spacing w:val="-10"/>
          <w:sz w:val="21"/>
        </w:rPr>
        <w:t> </w:t>
      </w:r>
      <w:r>
        <w:rPr>
          <w:b/>
          <w:color w:val="1F487C"/>
          <w:spacing w:val="-4"/>
          <w:sz w:val="21"/>
        </w:rPr>
        <w:t>in</w:t>
      </w:r>
      <w:r>
        <w:rPr>
          <w:b/>
          <w:color w:val="1F487C"/>
          <w:spacing w:val="-10"/>
          <w:sz w:val="21"/>
        </w:rPr>
        <w:t> </w:t>
      </w:r>
      <w:r>
        <w:rPr>
          <w:b/>
          <w:color w:val="1F487C"/>
          <w:spacing w:val="-4"/>
          <w:sz w:val="21"/>
        </w:rPr>
        <w:t>Seneca</w:t>
      </w:r>
      <w:r>
        <w:rPr>
          <w:b/>
          <w:color w:val="1F487C"/>
          <w:spacing w:val="-11"/>
          <w:sz w:val="21"/>
        </w:rPr>
        <w:t> </w:t>
      </w:r>
      <w:r>
        <w:rPr>
          <w:b/>
          <w:color w:val="1F487C"/>
          <w:spacing w:val="-4"/>
          <w:sz w:val="21"/>
        </w:rPr>
        <w:t>County</w:t>
      </w:r>
      <w:r>
        <w:rPr>
          <w:b/>
          <w:color w:val="1F487C"/>
          <w:spacing w:val="-10"/>
          <w:sz w:val="21"/>
        </w:rPr>
        <w:t> </w:t>
      </w:r>
      <w:r>
        <w:rPr>
          <w:b/>
          <w:color w:val="1F487C"/>
          <w:spacing w:val="-4"/>
          <w:sz w:val="21"/>
        </w:rPr>
        <w:t>used</w:t>
      </w:r>
      <w:r>
        <w:rPr>
          <w:b/>
          <w:color w:val="1F487C"/>
          <w:spacing w:val="-10"/>
          <w:sz w:val="21"/>
        </w:rPr>
        <w:t> </w:t>
      </w:r>
      <w:r>
        <w:rPr>
          <w:b/>
          <w:color w:val="1F487C"/>
          <w:spacing w:val="-4"/>
          <w:sz w:val="21"/>
        </w:rPr>
        <w:t>the</w:t>
      </w:r>
      <w:r>
        <w:rPr>
          <w:b/>
          <w:color w:val="1F487C"/>
          <w:spacing w:val="-11"/>
          <w:sz w:val="21"/>
        </w:rPr>
        <w:t> </w:t>
      </w:r>
      <w:r>
        <w:rPr>
          <w:b/>
          <w:color w:val="1F487C"/>
          <w:spacing w:val="-4"/>
          <w:sz w:val="21"/>
        </w:rPr>
        <w:t>following</w:t>
      </w:r>
      <w:r>
        <w:rPr>
          <w:b/>
          <w:color w:val="1F487C"/>
          <w:spacing w:val="-10"/>
          <w:sz w:val="21"/>
        </w:rPr>
        <w:t> </w:t>
      </w:r>
      <w:r>
        <w:rPr>
          <w:b/>
          <w:color w:val="1F487C"/>
          <w:spacing w:val="-4"/>
          <w:sz w:val="21"/>
        </w:rPr>
        <w:t>tobacco</w:t>
      </w:r>
      <w:r>
        <w:rPr>
          <w:b/>
          <w:color w:val="1F487C"/>
          <w:spacing w:val="-11"/>
          <w:sz w:val="21"/>
        </w:rPr>
        <w:t> </w:t>
      </w:r>
      <w:r>
        <w:rPr>
          <w:b/>
          <w:color w:val="1F487C"/>
          <w:spacing w:val="-4"/>
          <w:sz w:val="21"/>
        </w:rPr>
        <w:t>and </w:t>
      </w:r>
      <w:r>
        <w:rPr>
          <w:b/>
          <w:color w:val="1F487C"/>
          <w:sz w:val="21"/>
        </w:rPr>
        <w:t>electronic</w:t>
      </w:r>
      <w:r>
        <w:rPr>
          <w:b/>
          <w:color w:val="1F487C"/>
          <w:spacing w:val="-15"/>
          <w:sz w:val="21"/>
        </w:rPr>
        <w:t> </w:t>
      </w:r>
      <w:r>
        <w:rPr>
          <w:b/>
          <w:color w:val="1F487C"/>
          <w:sz w:val="21"/>
        </w:rPr>
        <w:t>vapor</w:t>
      </w:r>
      <w:r>
        <w:rPr>
          <w:b/>
          <w:color w:val="1F487C"/>
          <w:spacing w:val="-14"/>
          <w:sz w:val="21"/>
        </w:rPr>
        <w:t> </w:t>
      </w:r>
      <w:r>
        <w:rPr>
          <w:b/>
          <w:color w:val="1F487C"/>
          <w:sz w:val="21"/>
        </w:rPr>
        <w:t>products</w:t>
      </w:r>
      <w:r>
        <w:rPr>
          <w:b/>
          <w:color w:val="1F487C"/>
          <w:spacing w:val="-15"/>
          <w:sz w:val="21"/>
        </w:rPr>
        <w:t> </w:t>
      </w:r>
      <w:r>
        <w:rPr>
          <w:b/>
          <w:color w:val="1F487C"/>
          <w:sz w:val="21"/>
        </w:rPr>
        <w:t>among</w:t>
      </w:r>
      <w:r>
        <w:rPr>
          <w:b/>
          <w:color w:val="1F487C"/>
          <w:spacing w:val="-14"/>
          <w:sz w:val="21"/>
        </w:rPr>
        <w:t> </w:t>
      </w:r>
      <w:r>
        <w:rPr>
          <w:b/>
          <w:color w:val="1F487C"/>
          <w:sz w:val="21"/>
        </w:rPr>
        <w:t>current</w:t>
      </w:r>
      <w:r>
        <w:rPr>
          <w:b/>
          <w:color w:val="1F487C"/>
          <w:spacing w:val="-14"/>
          <w:sz w:val="21"/>
        </w:rPr>
        <w:t> </w:t>
      </w:r>
      <w:r>
        <w:rPr>
          <w:b/>
          <w:color w:val="1F487C"/>
          <w:sz w:val="21"/>
        </w:rPr>
        <w:t>users.</w:t>
      </w:r>
    </w:p>
    <w:p>
      <w:pPr>
        <w:pStyle w:val="BodyText"/>
        <w:spacing w:before="43"/>
        <w:rPr>
          <w:b/>
          <w:sz w:val="21"/>
        </w:rPr>
      </w:pPr>
    </w:p>
    <w:p>
      <w:pPr>
        <w:pStyle w:val="Heading4"/>
        <w:ind w:left="3578" w:right="2652" w:hanging="831"/>
      </w:pPr>
      <w:r>
        <w:rPr/>
        <w:t>Frequency</w:t>
      </w:r>
      <w:r>
        <w:rPr>
          <w:spacing w:val="-8"/>
        </w:rPr>
        <w:t> </w:t>
      </w:r>
      <w:r>
        <w:rPr/>
        <w:t>of</w:t>
      </w:r>
      <w:r>
        <w:rPr>
          <w:spacing w:val="-10"/>
        </w:rPr>
        <w:t> </w:t>
      </w:r>
      <w:r>
        <w:rPr/>
        <w:t>Tobacco/Electronic</w:t>
      </w:r>
      <w:r>
        <w:rPr>
          <w:spacing w:val="-10"/>
        </w:rPr>
        <w:t> </w:t>
      </w:r>
      <w:r>
        <w:rPr/>
        <w:t>Vapor</w:t>
      </w:r>
      <w:r>
        <w:rPr>
          <w:spacing w:val="-9"/>
        </w:rPr>
        <w:t> </w:t>
      </w:r>
      <w:r>
        <w:rPr/>
        <w:t>Product Use Among Current Seneca Users</w:t>
      </w:r>
    </w:p>
    <w:p>
      <w:pPr>
        <w:pStyle w:val="BodyText"/>
        <w:spacing w:before="1" w:after="1"/>
        <w:rPr>
          <w:b/>
          <w:sz w:val="10"/>
        </w:r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16"/>
        <w:gridCol w:w="1107"/>
        <w:gridCol w:w="1106"/>
        <w:gridCol w:w="1106"/>
        <w:gridCol w:w="1108"/>
        <w:gridCol w:w="1106"/>
        <w:gridCol w:w="1107"/>
        <w:gridCol w:w="1106"/>
      </w:tblGrid>
      <w:tr>
        <w:trPr>
          <w:trHeight w:val="477" w:hRule="atLeast"/>
        </w:trPr>
        <w:tc>
          <w:tcPr>
            <w:tcW w:w="3216" w:type="dxa"/>
            <w:shd w:val="clear" w:color="auto" w:fill="365F91"/>
          </w:tcPr>
          <w:p>
            <w:pPr>
              <w:pStyle w:val="TableParagraph"/>
              <w:spacing w:before="118"/>
              <w:ind w:left="487"/>
              <w:jc w:val="left"/>
              <w:rPr>
                <w:b/>
                <w:sz w:val="20"/>
              </w:rPr>
            </w:pPr>
            <w:r>
              <w:rPr>
                <w:b/>
                <w:color w:val="FFFFFF"/>
                <w:spacing w:val="-2"/>
                <w:sz w:val="20"/>
              </w:rPr>
              <w:t>Tobacco/Vapor</w:t>
            </w:r>
            <w:r>
              <w:rPr>
                <w:b/>
                <w:color w:val="FFFFFF"/>
                <w:spacing w:val="9"/>
                <w:sz w:val="20"/>
              </w:rPr>
              <w:t> </w:t>
            </w:r>
            <w:r>
              <w:rPr>
                <w:b/>
                <w:color w:val="FFFFFF"/>
                <w:spacing w:val="-2"/>
                <w:sz w:val="20"/>
              </w:rPr>
              <w:t>Product</w:t>
            </w:r>
          </w:p>
        </w:tc>
        <w:tc>
          <w:tcPr>
            <w:tcW w:w="1107" w:type="dxa"/>
            <w:shd w:val="clear" w:color="auto" w:fill="365F91"/>
          </w:tcPr>
          <w:p>
            <w:pPr>
              <w:pStyle w:val="TableParagraph"/>
              <w:spacing w:before="118"/>
              <w:ind w:left="16" w:right="14"/>
              <w:rPr>
                <w:b/>
                <w:sz w:val="20"/>
              </w:rPr>
            </w:pPr>
            <w:r>
              <w:rPr>
                <w:b/>
                <w:color w:val="FFFFFF"/>
                <w:sz w:val="20"/>
              </w:rPr>
              <w:t>0</w:t>
            </w:r>
            <w:r>
              <w:rPr>
                <w:b/>
                <w:color w:val="FFFFFF"/>
                <w:spacing w:val="-2"/>
                <w:sz w:val="20"/>
              </w:rPr>
              <w:t> </w:t>
            </w:r>
            <w:r>
              <w:rPr>
                <w:b/>
                <w:color w:val="FFFFFF"/>
                <w:spacing w:val="-4"/>
                <w:sz w:val="20"/>
              </w:rPr>
              <w:t>days</w:t>
            </w:r>
          </w:p>
        </w:tc>
        <w:tc>
          <w:tcPr>
            <w:tcW w:w="1106" w:type="dxa"/>
            <w:shd w:val="clear" w:color="auto" w:fill="365F91"/>
          </w:tcPr>
          <w:p>
            <w:pPr>
              <w:pStyle w:val="TableParagraph"/>
              <w:spacing w:line="237" w:lineRule="exact"/>
              <w:ind w:left="281"/>
              <w:jc w:val="left"/>
              <w:rPr>
                <w:b/>
                <w:sz w:val="20"/>
              </w:rPr>
            </w:pPr>
            <w:r>
              <w:rPr>
                <w:b/>
                <w:color w:val="FFFFFF"/>
                <w:sz w:val="20"/>
              </w:rPr>
              <w:t>1</w:t>
            </w:r>
            <w:r>
              <w:rPr>
                <w:b/>
                <w:color w:val="FFFFFF"/>
                <w:spacing w:val="-2"/>
                <w:sz w:val="20"/>
              </w:rPr>
              <w:t> </w:t>
            </w:r>
            <w:r>
              <w:rPr>
                <w:b/>
                <w:color w:val="FFFFFF"/>
                <w:sz w:val="20"/>
              </w:rPr>
              <w:t>or</w:t>
            </w:r>
            <w:r>
              <w:rPr>
                <w:b/>
                <w:color w:val="FFFFFF"/>
                <w:spacing w:val="-3"/>
                <w:sz w:val="20"/>
              </w:rPr>
              <w:t> </w:t>
            </w:r>
            <w:r>
              <w:rPr>
                <w:b/>
                <w:color w:val="FFFFFF"/>
                <w:spacing w:val="-10"/>
                <w:sz w:val="20"/>
              </w:rPr>
              <w:t>2</w:t>
            </w:r>
          </w:p>
          <w:p>
            <w:pPr>
              <w:pStyle w:val="TableParagraph"/>
              <w:spacing w:line="219" w:lineRule="exact" w:before="1"/>
              <w:ind w:left="338"/>
              <w:jc w:val="left"/>
              <w:rPr>
                <w:b/>
                <w:sz w:val="20"/>
              </w:rPr>
            </w:pPr>
            <w:r>
              <w:rPr>
                <w:b/>
                <w:color w:val="FFFFFF"/>
                <w:spacing w:val="-4"/>
                <w:sz w:val="20"/>
              </w:rPr>
              <w:t>days</w:t>
            </w:r>
          </w:p>
        </w:tc>
        <w:tc>
          <w:tcPr>
            <w:tcW w:w="1106" w:type="dxa"/>
            <w:shd w:val="clear" w:color="auto" w:fill="365F91"/>
          </w:tcPr>
          <w:p>
            <w:pPr>
              <w:pStyle w:val="TableParagraph"/>
              <w:spacing w:line="237" w:lineRule="exact"/>
              <w:ind w:left="283"/>
              <w:jc w:val="left"/>
              <w:rPr>
                <w:b/>
                <w:sz w:val="20"/>
              </w:rPr>
            </w:pPr>
            <w:r>
              <w:rPr>
                <w:b/>
                <w:color w:val="FFFFFF"/>
                <w:sz w:val="20"/>
              </w:rPr>
              <w:t>3</w:t>
            </w:r>
            <w:r>
              <w:rPr>
                <w:b/>
                <w:color w:val="FFFFFF"/>
                <w:spacing w:val="-3"/>
                <w:sz w:val="20"/>
              </w:rPr>
              <w:t> </w:t>
            </w:r>
            <w:r>
              <w:rPr>
                <w:b/>
                <w:color w:val="FFFFFF"/>
                <w:sz w:val="20"/>
              </w:rPr>
              <w:t>to</w:t>
            </w:r>
            <w:r>
              <w:rPr>
                <w:b/>
                <w:color w:val="FFFFFF"/>
                <w:spacing w:val="-2"/>
                <w:sz w:val="20"/>
              </w:rPr>
              <w:t> </w:t>
            </w:r>
            <w:r>
              <w:rPr>
                <w:b/>
                <w:color w:val="FFFFFF"/>
                <w:spacing w:val="-10"/>
                <w:sz w:val="20"/>
              </w:rPr>
              <w:t>5</w:t>
            </w:r>
          </w:p>
          <w:p>
            <w:pPr>
              <w:pStyle w:val="TableParagraph"/>
              <w:spacing w:line="219" w:lineRule="exact" w:before="1"/>
              <w:ind w:left="338"/>
              <w:jc w:val="left"/>
              <w:rPr>
                <w:b/>
                <w:sz w:val="20"/>
              </w:rPr>
            </w:pPr>
            <w:r>
              <w:rPr>
                <w:b/>
                <w:color w:val="FFFFFF"/>
                <w:spacing w:val="-4"/>
                <w:sz w:val="20"/>
              </w:rPr>
              <w:t>days</w:t>
            </w:r>
          </w:p>
        </w:tc>
        <w:tc>
          <w:tcPr>
            <w:tcW w:w="1108" w:type="dxa"/>
            <w:shd w:val="clear" w:color="auto" w:fill="365F91"/>
          </w:tcPr>
          <w:p>
            <w:pPr>
              <w:pStyle w:val="TableParagraph"/>
              <w:spacing w:line="237" w:lineRule="exact"/>
              <w:ind w:left="284"/>
              <w:jc w:val="left"/>
              <w:rPr>
                <w:b/>
                <w:sz w:val="20"/>
              </w:rPr>
            </w:pPr>
            <w:r>
              <w:rPr>
                <w:b/>
                <w:color w:val="FFFFFF"/>
                <w:sz w:val="20"/>
              </w:rPr>
              <w:t>6</w:t>
            </w:r>
            <w:r>
              <w:rPr>
                <w:b/>
                <w:color w:val="FFFFFF"/>
                <w:spacing w:val="-3"/>
                <w:sz w:val="20"/>
              </w:rPr>
              <w:t> </w:t>
            </w:r>
            <w:r>
              <w:rPr>
                <w:b/>
                <w:color w:val="FFFFFF"/>
                <w:sz w:val="20"/>
              </w:rPr>
              <w:t>to</w:t>
            </w:r>
            <w:r>
              <w:rPr>
                <w:b/>
                <w:color w:val="FFFFFF"/>
                <w:spacing w:val="-2"/>
                <w:sz w:val="20"/>
              </w:rPr>
              <w:t> </w:t>
            </w:r>
            <w:r>
              <w:rPr>
                <w:b/>
                <w:color w:val="FFFFFF"/>
                <w:spacing w:val="-10"/>
                <w:sz w:val="20"/>
              </w:rPr>
              <w:t>9</w:t>
            </w:r>
          </w:p>
          <w:p>
            <w:pPr>
              <w:pStyle w:val="TableParagraph"/>
              <w:spacing w:line="219" w:lineRule="exact" w:before="1"/>
              <w:ind w:left="339"/>
              <w:jc w:val="left"/>
              <w:rPr>
                <w:b/>
                <w:sz w:val="20"/>
              </w:rPr>
            </w:pPr>
            <w:r>
              <w:rPr>
                <w:b/>
                <w:color w:val="FFFFFF"/>
                <w:spacing w:val="-4"/>
                <w:sz w:val="20"/>
              </w:rPr>
              <w:t>days</w:t>
            </w:r>
          </w:p>
        </w:tc>
        <w:tc>
          <w:tcPr>
            <w:tcW w:w="1106" w:type="dxa"/>
            <w:shd w:val="clear" w:color="auto" w:fill="365F91"/>
          </w:tcPr>
          <w:p>
            <w:pPr>
              <w:pStyle w:val="TableParagraph"/>
              <w:spacing w:line="237" w:lineRule="exact"/>
              <w:ind w:left="13" w:right="6"/>
              <w:rPr>
                <w:b/>
                <w:sz w:val="20"/>
              </w:rPr>
            </w:pPr>
            <w:r>
              <w:rPr>
                <w:b/>
                <w:color w:val="FFFFFF"/>
                <w:sz w:val="20"/>
              </w:rPr>
              <w:t>10</w:t>
            </w:r>
            <w:r>
              <w:rPr>
                <w:b/>
                <w:color w:val="FFFFFF"/>
                <w:spacing w:val="-3"/>
                <w:sz w:val="20"/>
              </w:rPr>
              <w:t> </w:t>
            </w:r>
            <w:r>
              <w:rPr>
                <w:b/>
                <w:color w:val="FFFFFF"/>
                <w:sz w:val="20"/>
              </w:rPr>
              <w:t>to</w:t>
            </w:r>
            <w:r>
              <w:rPr>
                <w:b/>
                <w:color w:val="FFFFFF"/>
                <w:spacing w:val="-3"/>
                <w:sz w:val="20"/>
              </w:rPr>
              <w:t> </w:t>
            </w:r>
            <w:r>
              <w:rPr>
                <w:b/>
                <w:color w:val="FFFFFF"/>
                <w:spacing w:val="-5"/>
                <w:sz w:val="20"/>
              </w:rPr>
              <w:t>19</w:t>
            </w:r>
          </w:p>
          <w:p>
            <w:pPr>
              <w:pStyle w:val="TableParagraph"/>
              <w:spacing w:line="219" w:lineRule="exact" w:before="1"/>
              <w:ind w:left="13" w:right="8"/>
              <w:rPr>
                <w:b/>
                <w:sz w:val="20"/>
              </w:rPr>
            </w:pPr>
            <w:r>
              <w:rPr>
                <w:b/>
                <w:color w:val="FFFFFF"/>
                <w:spacing w:val="-4"/>
                <w:sz w:val="20"/>
              </w:rPr>
              <w:t>days</w:t>
            </w:r>
          </w:p>
        </w:tc>
        <w:tc>
          <w:tcPr>
            <w:tcW w:w="1107" w:type="dxa"/>
            <w:shd w:val="clear" w:color="auto" w:fill="365F91"/>
          </w:tcPr>
          <w:p>
            <w:pPr>
              <w:pStyle w:val="TableParagraph"/>
              <w:spacing w:line="237" w:lineRule="exact"/>
              <w:ind w:left="16" w:right="3"/>
              <w:rPr>
                <w:b/>
                <w:sz w:val="20"/>
              </w:rPr>
            </w:pPr>
            <w:r>
              <w:rPr>
                <w:b/>
                <w:color w:val="FFFFFF"/>
                <w:sz w:val="20"/>
              </w:rPr>
              <w:t>20</w:t>
            </w:r>
            <w:r>
              <w:rPr>
                <w:b/>
                <w:color w:val="FFFFFF"/>
                <w:spacing w:val="-3"/>
                <w:sz w:val="20"/>
              </w:rPr>
              <w:t> </w:t>
            </w:r>
            <w:r>
              <w:rPr>
                <w:b/>
                <w:color w:val="FFFFFF"/>
                <w:sz w:val="20"/>
              </w:rPr>
              <w:t>to</w:t>
            </w:r>
            <w:r>
              <w:rPr>
                <w:b/>
                <w:color w:val="FFFFFF"/>
                <w:spacing w:val="-3"/>
                <w:sz w:val="20"/>
              </w:rPr>
              <w:t> </w:t>
            </w:r>
            <w:r>
              <w:rPr>
                <w:b/>
                <w:color w:val="FFFFFF"/>
                <w:spacing w:val="-5"/>
                <w:sz w:val="20"/>
              </w:rPr>
              <w:t>29</w:t>
            </w:r>
          </w:p>
          <w:p>
            <w:pPr>
              <w:pStyle w:val="TableParagraph"/>
              <w:spacing w:line="219" w:lineRule="exact" w:before="1"/>
              <w:ind w:left="16" w:right="5"/>
              <w:rPr>
                <w:b/>
                <w:sz w:val="20"/>
              </w:rPr>
            </w:pPr>
            <w:r>
              <w:rPr>
                <w:b/>
                <w:color w:val="FFFFFF"/>
                <w:spacing w:val="-4"/>
                <w:sz w:val="20"/>
              </w:rPr>
              <w:t>days</w:t>
            </w:r>
          </w:p>
        </w:tc>
        <w:tc>
          <w:tcPr>
            <w:tcW w:w="1106" w:type="dxa"/>
            <w:shd w:val="clear" w:color="auto" w:fill="365F91"/>
          </w:tcPr>
          <w:p>
            <w:pPr>
              <w:pStyle w:val="TableParagraph"/>
              <w:spacing w:line="237" w:lineRule="exact"/>
              <w:ind w:left="278"/>
              <w:jc w:val="left"/>
              <w:rPr>
                <w:b/>
                <w:sz w:val="20"/>
              </w:rPr>
            </w:pPr>
            <w:r>
              <w:rPr>
                <w:b/>
                <w:color w:val="FFFFFF"/>
                <w:sz w:val="20"/>
              </w:rPr>
              <w:t>All</w:t>
            </w:r>
            <w:r>
              <w:rPr>
                <w:b/>
                <w:color w:val="FFFFFF"/>
                <w:spacing w:val="-4"/>
                <w:sz w:val="20"/>
              </w:rPr>
              <w:t> </w:t>
            </w:r>
            <w:r>
              <w:rPr>
                <w:b/>
                <w:color w:val="FFFFFF"/>
                <w:spacing w:val="-5"/>
                <w:sz w:val="20"/>
              </w:rPr>
              <w:t>30</w:t>
            </w:r>
          </w:p>
          <w:p>
            <w:pPr>
              <w:pStyle w:val="TableParagraph"/>
              <w:spacing w:line="219" w:lineRule="exact" w:before="1"/>
              <w:ind w:left="341"/>
              <w:jc w:val="left"/>
              <w:rPr>
                <w:b/>
                <w:sz w:val="20"/>
              </w:rPr>
            </w:pPr>
            <w:r>
              <w:rPr>
                <w:b/>
                <w:color w:val="FFFFFF"/>
                <w:spacing w:val="-4"/>
                <w:sz w:val="20"/>
              </w:rPr>
              <w:t>days</w:t>
            </w:r>
          </w:p>
        </w:tc>
      </w:tr>
      <w:tr>
        <w:trPr>
          <w:trHeight w:val="280" w:hRule="atLeast"/>
        </w:trPr>
        <w:tc>
          <w:tcPr>
            <w:tcW w:w="3216" w:type="dxa"/>
            <w:shd w:val="clear" w:color="auto" w:fill="DBE4F0"/>
          </w:tcPr>
          <w:p>
            <w:pPr>
              <w:pStyle w:val="TableParagraph"/>
              <w:spacing w:before="19"/>
              <w:ind w:left="107"/>
              <w:jc w:val="left"/>
              <w:rPr>
                <w:b/>
                <w:sz w:val="20"/>
              </w:rPr>
            </w:pPr>
            <w:r>
              <w:rPr>
                <w:b/>
                <w:spacing w:val="-2"/>
                <w:sz w:val="20"/>
              </w:rPr>
              <w:t>Cigarettes</w:t>
            </w:r>
          </w:p>
        </w:tc>
        <w:tc>
          <w:tcPr>
            <w:tcW w:w="1107" w:type="dxa"/>
          </w:tcPr>
          <w:p>
            <w:pPr>
              <w:pStyle w:val="TableParagraph"/>
              <w:spacing w:before="19"/>
              <w:ind w:left="16" w:right="10"/>
              <w:rPr>
                <w:sz w:val="20"/>
              </w:rPr>
            </w:pPr>
            <w:r>
              <w:rPr>
                <w:spacing w:val="-5"/>
                <w:sz w:val="20"/>
              </w:rPr>
              <w:t>0%</w:t>
            </w:r>
          </w:p>
        </w:tc>
        <w:tc>
          <w:tcPr>
            <w:tcW w:w="1106" w:type="dxa"/>
          </w:tcPr>
          <w:p>
            <w:pPr>
              <w:pStyle w:val="TableParagraph"/>
              <w:spacing w:before="19"/>
              <w:ind w:left="13" w:right="5"/>
              <w:rPr>
                <w:sz w:val="20"/>
              </w:rPr>
            </w:pPr>
            <w:r>
              <w:rPr>
                <w:spacing w:val="-5"/>
                <w:sz w:val="20"/>
              </w:rPr>
              <w:t>48%</w:t>
            </w:r>
          </w:p>
        </w:tc>
        <w:tc>
          <w:tcPr>
            <w:tcW w:w="1106" w:type="dxa"/>
          </w:tcPr>
          <w:p>
            <w:pPr>
              <w:pStyle w:val="TableParagraph"/>
              <w:spacing w:before="19"/>
              <w:ind w:left="13" w:right="4"/>
              <w:rPr>
                <w:sz w:val="20"/>
              </w:rPr>
            </w:pPr>
            <w:r>
              <w:rPr>
                <w:spacing w:val="-5"/>
                <w:sz w:val="20"/>
              </w:rPr>
              <w:t>11%</w:t>
            </w:r>
          </w:p>
        </w:tc>
        <w:tc>
          <w:tcPr>
            <w:tcW w:w="1108" w:type="dxa"/>
          </w:tcPr>
          <w:p>
            <w:pPr>
              <w:pStyle w:val="TableParagraph"/>
              <w:spacing w:before="19"/>
              <w:ind w:left="11"/>
              <w:rPr>
                <w:sz w:val="20"/>
              </w:rPr>
            </w:pPr>
            <w:r>
              <w:rPr>
                <w:spacing w:val="-5"/>
                <w:sz w:val="20"/>
              </w:rPr>
              <w:t>7%</w:t>
            </w:r>
          </w:p>
        </w:tc>
        <w:tc>
          <w:tcPr>
            <w:tcW w:w="1106" w:type="dxa"/>
          </w:tcPr>
          <w:p>
            <w:pPr>
              <w:pStyle w:val="TableParagraph"/>
              <w:spacing w:before="19"/>
              <w:ind w:left="13" w:right="3"/>
              <w:rPr>
                <w:sz w:val="20"/>
              </w:rPr>
            </w:pPr>
            <w:r>
              <w:rPr>
                <w:spacing w:val="-5"/>
                <w:sz w:val="20"/>
              </w:rPr>
              <w:t>4%</w:t>
            </w:r>
          </w:p>
        </w:tc>
        <w:tc>
          <w:tcPr>
            <w:tcW w:w="1107" w:type="dxa"/>
          </w:tcPr>
          <w:p>
            <w:pPr>
              <w:pStyle w:val="TableParagraph"/>
              <w:spacing w:before="19"/>
              <w:ind w:left="16"/>
              <w:rPr>
                <w:sz w:val="20"/>
              </w:rPr>
            </w:pPr>
            <w:r>
              <w:rPr>
                <w:spacing w:val="-5"/>
                <w:sz w:val="20"/>
              </w:rPr>
              <w:t>4%</w:t>
            </w:r>
          </w:p>
        </w:tc>
        <w:tc>
          <w:tcPr>
            <w:tcW w:w="1106" w:type="dxa"/>
          </w:tcPr>
          <w:p>
            <w:pPr>
              <w:pStyle w:val="TableParagraph"/>
              <w:spacing w:before="19"/>
              <w:ind w:left="13"/>
              <w:rPr>
                <w:sz w:val="20"/>
              </w:rPr>
            </w:pPr>
            <w:r>
              <w:rPr>
                <w:spacing w:val="-5"/>
                <w:sz w:val="20"/>
              </w:rPr>
              <w:t>26%</w:t>
            </w:r>
          </w:p>
        </w:tc>
      </w:tr>
      <w:tr>
        <w:trPr>
          <w:trHeight w:val="278" w:hRule="atLeast"/>
        </w:trPr>
        <w:tc>
          <w:tcPr>
            <w:tcW w:w="3216" w:type="dxa"/>
            <w:shd w:val="clear" w:color="auto" w:fill="DBE4F0"/>
          </w:tcPr>
          <w:p>
            <w:pPr>
              <w:pStyle w:val="TableParagraph"/>
              <w:spacing w:line="238" w:lineRule="exact" w:before="19"/>
              <w:ind w:left="107"/>
              <w:jc w:val="left"/>
              <w:rPr>
                <w:b/>
                <w:sz w:val="20"/>
              </w:rPr>
            </w:pPr>
            <w:r>
              <w:rPr>
                <w:b/>
                <w:sz w:val="20"/>
              </w:rPr>
              <w:t>Electronic</w:t>
            </w:r>
            <w:r>
              <w:rPr>
                <w:b/>
                <w:spacing w:val="-8"/>
                <w:sz w:val="20"/>
              </w:rPr>
              <w:t> </w:t>
            </w:r>
            <w:r>
              <w:rPr>
                <w:b/>
                <w:sz w:val="20"/>
              </w:rPr>
              <w:t>vapor</w:t>
            </w:r>
            <w:r>
              <w:rPr>
                <w:b/>
                <w:spacing w:val="-8"/>
                <w:sz w:val="20"/>
              </w:rPr>
              <w:t> </w:t>
            </w:r>
            <w:r>
              <w:rPr>
                <w:b/>
                <w:spacing w:val="-2"/>
                <w:sz w:val="20"/>
              </w:rPr>
              <w:t>products</w:t>
            </w:r>
          </w:p>
        </w:tc>
        <w:tc>
          <w:tcPr>
            <w:tcW w:w="1107" w:type="dxa"/>
          </w:tcPr>
          <w:p>
            <w:pPr>
              <w:pStyle w:val="TableParagraph"/>
              <w:spacing w:line="238" w:lineRule="exact" w:before="19"/>
              <w:ind w:left="16" w:right="13"/>
              <w:rPr>
                <w:sz w:val="20"/>
              </w:rPr>
            </w:pPr>
            <w:r>
              <w:rPr>
                <w:spacing w:val="-5"/>
                <w:sz w:val="20"/>
              </w:rPr>
              <w:t>41%</w:t>
            </w:r>
          </w:p>
        </w:tc>
        <w:tc>
          <w:tcPr>
            <w:tcW w:w="1106" w:type="dxa"/>
          </w:tcPr>
          <w:p>
            <w:pPr>
              <w:pStyle w:val="TableParagraph"/>
              <w:spacing w:line="238" w:lineRule="exact" w:before="19"/>
              <w:ind w:left="13" w:right="5"/>
              <w:rPr>
                <w:sz w:val="20"/>
              </w:rPr>
            </w:pPr>
            <w:r>
              <w:rPr>
                <w:spacing w:val="-5"/>
                <w:sz w:val="20"/>
              </w:rPr>
              <w:t>20%</w:t>
            </w:r>
          </w:p>
        </w:tc>
        <w:tc>
          <w:tcPr>
            <w:tcW w:w="1106" w:type="dxa"/>
          </w:tcPr>
          <w:p>
            <w:pPr>
              <w:pStyle w:val="TableParagraph"/>
              <w:spacing w:line="238" w:lineRule="exact" w:before="19"/>
              <w:ind w:left="13" w:right="2"/>
              <w:rPr>
                <w:sz w:val="20"/>
              </w:rPr>
            </w:pPr>
            <w:r>
              <w:rPr>
                <w:spacing w:val="-5"/>
                <w:sz w:val="20"/>
              </w:rPr>
              <w:t>5%</w:t>
            </w:r>
          </w:p>
        </w:tc>
        <w:tc>
          <w:tcPr>
            <w:tcW w:w="1108" w:type="dxa"/>
          </w:tcPr>
          <w:p>
            <w:pPr>
              <w:pStyle w:val="TableParagraph"/>
              <w:spacing w:line="238" w:lineRule="exact" w:before="19"/>
              <w:ind w:left="11"/>
              <w:rPr>
                <w:sz w:val="20"/>
              </w:rPr>
            </w:pPr>
            <w:r>
              <w:rPr>
                <w:spacing w:val="-5"/>
                <w:sz w:val="20"/>
              </w:rPr>
              <w:t>4%</w:t>
            </w:r>
          </w:p>
        </w:tc>
        <w:tc>
          <w:tcPr>
            <w:tcW w:w="1106" w:type="dxa"/>
          </w:tcPr>
          <w:p>
            <w:pPr>
              <w:pStyle w:val="TableParagraph"/>
              <w:spacing w:line="238" w:lineRule="exact" w:before="19"/>
              <w:ind w:left="13" w:right="3"/>
              <w:rPr>
                <w:sz w:val="20"/>
              </w:rPr>
            </w:pPr>
            <w:r>
              <w:rPr>
                <w:spacing w:val="-5"/>
                <w:sz w:val="20"/>
              </w:rPr>
              <w:t>4%</w:t>
            </w:r>
          </w:p>
        </w:tc>
        <w:tc>
          <w:tcPr>
            <w:tcW w:w="1107" w:type="dxa"/>
          </w:tcPr>
          <w:p>
            <w:pPr>
              <w:pStyle w:val="TableParagraph"/>
              <w:spacing w:line="238" w:lineRule="exact" w:before="19"/>
              <w:ind w:left="16"/>
              <w:rPr>
                <w:sz w:val="20"/>
              </w:rPr>
            </w:pPr>
            <w:r>
              <w:rPr>
                <w:spacing w:val="-5"/>
                <w:sz w:val="20"/>
              </w:rPr>
              <w:t>7%</w:t>
            </w:r>
          </w:p>
        </w:tc>
        <w:tc>
          <w:tcPr>
            <w:tcW w:w="1106" w:type="dxa"/>
          </w:tcPr>
          <w:p>
            <w:pPr>
              <w:pStyle w:val="TableParagraph"/>
              <w:spacing w:line="238" w:lineRule="exact" w:before="19"/>
              <w:ind w:left="13"/>
              <w:rPr>
                <w:sz w:val="20"/>
              </w:rPr>
            </w:pPr>
            <w:r>
              <w:rPr>
                <w:spacing w:val="-5"/>
                <w:sz w:val="20"/>
              </w:rPr>
              <w:t>19%</w:t>
            </w:r>
          </w:p>
        </w:tc>
      </w:tr>
    </w:tbl>
    <w:p>
      <w:pPr>
        <w:pStyle w:val="BodyText"/>
        <w:spacing w:before="151"/>
        <w:rPr>
          <w:b/>
          <w:sz w:val="24"/>
        </w:rPr>
      </w:pPr>
    </w:p>
    <w:p>
      <w:pPr>
        <w:pStyle w:val="Heading6"/>
        <w:spacing w:line="230" w:lineRule="auto" w:before="0"/>
        <w:ind w:left="504" w:right="505"/>
      </w:pPr>
      <w:r>
        <w:rPr>
          <w:color w:val="1F487C"/>
          <w:spacing w:val="-6"/>
        </w:rPr>
        <w:t>The following graph shows the percentage of</w:t>
      </w:r>
      <w:r>
        <w:rPr>
          <w:color w:val="1F487C"/>
        </w:rPr>
        <w:t> </w:t>
      </w:r>
      <w:r>
        <w:rPr>
          <w:color w:val="1F487C"/>
          <w:spacing w:val="-6"/>
        </w:rPr>
        <w:t>Seneca County youth who were current smokers. Examples of </w:t>
      </w:r>
      <w:r>
        <w:rPr>
          <w:color w:val="1F487C"/>
          <w:spacing w:val="-2"/>
        </w:rPr>
        <w:t>how</w:t>
      </w:r>
      <w:r>
        <w:rPr>
          <w:color w:val="1F487C"/>
          <w:spacing w:val="-13"/>
        </w:rPr>
        <w:t> </w:t>
      </w:r>
      <w:r>
        <w:rPr>
          <w:color w:val="1F487C"/>
          <w:spacing w:val="-2"/>
        </w:rPr>
        <w:t>to</w:t>
      </w:r>
      <w:r>
        <w:rPr>
          <w:color w:val="1F487C"/>
          <w:spacing w:val="-12"/>
        </w:rPr>
        <w:t> </w:t>
      </w:r>
      <w:r>
        <w:rPr>
          <w:color w:val="1F487C"/>
          <w:spacing w:val="-2"/>
        </w:rPr>
        <w:t>interpret</w:t>
      </w:r>
      <w:r>
        <w:rPr>
          <w:color w:val="1F487C"/>
          <w:spacing w:val="-13"/>
        </w:rPr>
        <w:t> </w:t>
      </w:r>
      <w:r>
        <w:rPr>
          <w:color w:val="1F487C"/>
          <w:spacing w:val="-2"/>
        </w:rPr>
        <w:t>the</w:t>
      </w:r>
      <w:r>
        <w:rPr>
          <w:color w:val="1F487C"/>
          <w:spacing w:val="-12"/>
        </w:rPr>
        <w:t> </w:t>
      </w:r>
      <w:r>
        <w:rPr>
          <w:color w:val="1F487C"/>
          <w:spacing w:val="-2"/>
        </w:rPr>
        <w:t>information</w:t>
      </w:r>
      <w:r>
        <w:rPr>
          <w:color w:val="1F487C"/>
          <w:spacing w:val="-12"/>
        </w:rPr>
        <w:t> </w:t>
      </w:r>
      <w:r>
        <w:rPr>
          <w:color w:val="1F487C"/>
          <w:spacing w:val="-2"/>
        </w:rPr>
        <w:t>include:</w:t>
      </w:r>
      <w:r>
        <w:rPr>
          <w:color w:val="1F487C"/>
          <w:spacing w:val="-13"/>
        </w:rPr>
        <w:t> </w:t>
      </w:r>
      <w:r>
        <w:rPr>
          <w:color w:val="1F487C"/>
          <w:spacing w:val="-2"/>
        </w:rPr>
        <w:t>3%</w:t>
      </w:r>
      <w:r>
        <w:rPr>
          <w:color w:val="1F487C"/>
          <w:spacing w:val="-12"/>
        </w:rPr>
        <w:t> </w:t>
      </w:r>
      <w:r>
        <w:rPr>
          <w:color w:val="1F487C"/>
          <w:spacing w:val="-2"/>
        </w:rPr>
        <w:t>of</w:t>
      </w:r>
      <w:r>
        <w:rPr>
          <w:color w:val="1F487C"/>
          <w:spacing w:val="-13"/>
        </w:rPr>
        <w:t> </w:t>
      </w:r>
      <w:r>
        <w:rPr>
          <w:color w:val="1F487C"/>
          <w:spacing w:val="-2"/>
        </w:rPr>
        <w:t>all</w:t>
      </w:r>
      <w:r>
        <w:rPr>
          <w:color w:val="1F487C"/>
          <w:spacing w:val="-12"/>
        </w:rPr>
        <w:t> </w:t>
      </w:r>
      <w:r>
        <w:rPr>
          <w:color w:val="1F487C"/>
          <w:spacing w:val="-2"/>
        </w:rPr>
        <w:t>Seneca</w:t>
      </w:r>
      <w:r>
        <w:rPr>
          <w:color w:val="1F487C"/>
          <w:spacing w:val="-12"/>
        </w:rPr>
        <w:t> </w:t>
      </w:r>
      <w:r>
        <w:rPr>
          <w:color w:val="1F487C"/>
          <w:spacing w:val="-2"/>
        </w:rPr>
        <w:t>County</w:t>
      </w:r>
      <w:r>
        <w:rPr>
          <w:color w:val="1F487C"/>
          <w:spacing w:val="-13"/>
        </w:rPr>
        <w:t> </w:t>
      </w:r>
      <w:r>
        <w:rPr>
          <w:color w:val="1F487C"/>
          <w:spacing w:val="-2"/>
        </w:rPr>
        <w:t>youth</w:t>
      </w:r>
      <w:r>
        <w:rPr>
          <w:color w:val="1F487C"/>
          <w:spacing w:val="-12"/>
        </w:rPr>
        <w:t> </w:t>
      </w:r>
      <w:r>
        <w:rPr>
          <w:color w:val="1F487C"/>
          <w:spacing w:val="-2"/>
        </w:rPr>
        <w:t>were</w:t>
      </w:r>
      <w:r>
        <w:rPr>
          <w:color w:val="1F487C"/>
          <w:spacing w:val="-12"/>
        </w:rPr>
        <w:t> </w:t>
      </w:r>
      <w:r>
        <w:rPr>
          <w:color w:val="1F487C"/>
          <w:spacing w:val="-2"/>
        </w:rPr>
        <w:t>current</w:t>
      </w:r>
      <w:r>
        <w:rPr>
          <w:color w:val="1F487C"/>
          <w:spacing w:val="-13"/>
        </w:rPr>
        <w:t> </w:t>
      </w:r>
      <w:r>
        <w:rPr>
          <w:color w:val="1F487C"/>
          <w:spacing w:val="-2"/>
        </w:rPr>
        <w:t>smokers,</w:t>
      </w:r>
      <w:r>
        <w:rPr>
          <w:color w:val="1F487C"/>
          <w:spacing w:val="-12"/>
        </w:rPr>
        <w:t> </w:t>
      </w:r>
      <w:r>
        <w:rPr>
          <w:color w:val="1F487C"/>
          <w:spacing w:val="-2"/>
        </w:rPr>
        <w:t>including </w:t>
      </w:r>
      <w:r>
        <w:rPr>
          <w:color w:val="1F487C"/>
        </w:rPr>
        <w:t>8% of those 17 and older.</w:t>
      </w:r>
    </w:p>
    <w:p>
      <w:pPr>
        <w:pStyle w:val="BodyText"/>
        <w:spacing w:before="157"/>
        <w:rPr>
          <w:b/>
        </w:rPr>
      </w:pPr>
    </w:p>
    <w:p>
      <w:pPr>
        <w:pStyle w:val="BodyText"/>
        <w:spacing w:after="0"/>
        <w:rPr>
          <w:b/>
        </w:rPr>
        <w:sectPr>
          <w:pgSz w:w="12240" w:h="15840"/>
          <w:pgMar w:header="0" w:footer="734" w:top="920" w:bottom="920" w:left="360" w:right="720"/>
        </w:sectPr>
      </w:pPr>
    </w:p>
    <w:p>
      <w:pPr>
        <w:pStyle w:val="BodyText"/>
        <w:spacing w:before="36"/>
        <w:rPr>
          <w:b/>
        </w:rPr>
      </w:pPr>
    </w:p>
    <w:p>
      <w:pPr>
        <w:pStyle w:val="BodyText"/>
        <w:ind w:left="534"/>
      </w:pPr>
      <w:r>
        <w:rPr>
          <w:spacing w:val="-5"/>
        </w:rPr>
        <w:t>10%</w:t>
      </w:r>
    </w:p>
    <w:p>
      <w:pPr>
        <w:pStyle w:val="Heading5"/>
        <w:spacing w:before="101"/>
        <w:ind w:left="534"/>
      </w:pPr>
      <w:r>
        <w:rPr>
          <w:b w:val="0"/>
        </w:rPr>
        <w:br w:type="column"/>
      </w:r>
      <w:r>
        <w:rPr/>
        <w:t>Seneca</w:t>
      </w:r>
      <w:r>
        <w:rPr>
          <w:spacing w:val="-9"/>
        </w:rPr>
        <w:t> </w:t>
      </w:r>
      <w:r>
        <w:rPr/>
        <w:t>County</w:t>
      </w:r>
      <w:r>
        <w:rPr>
          <w:spacing w:val="-3"/>
        </w:rPr>
        <w:t> </w:t>
      </w:r>
      <w:r>
        <w:rPr/>
        <w:t>Youth</w:t>
      </w:r>
      <w:r>
        <w:rPr>
          <w:spacing w:val="-5"/>
        </w:rPr>
        <w:t> </w:t>
      </w:r>
      <w:r>
        <w:rPr/>
        <w:t>Who</w:t>
      </w:r>
      <w:r>
        <w:rPr>
          <w:spacing w:val="-3"/>
        </w:rPr>
        <w:t> </w:t>
      </w:r>
      <w:r>
        <w:rPr/>
        <w:t>Were</w:t>
      </w:r>
      <w:r>
        <w:rPr>
          <w:spacing w:val="-4"/>
        </w:rPr>
        <w:t> </w:t>
      </w:r>
      <w:r>
        <w:rPr/>
        <w:t>Current</w:t>
      </w:r>
      <w:r>
        <w:rPr>
          <w:spacing w:val="-6"/>
        </w:rPr>
        <w:t> </w:t>
      </w:r>
      <w:r>
        <w:rPr>
          <w:spacing w:val="-2"/>
        </w:rPr>
        <w:t>Smokers</w:t>
      </w:r>
    </w:p>
    <w:p>
      <w:pPr>
        <w:pStyle w:val="Heading5"/>
        <w:spacing w:after="0"/>
        <w:sectPr>
          <w:type w:val="continuous"/>
          <w:pgSz w:w="12240" w:h="15840"/>
          <w:pgMar w:header="0" w:footer="734" w:top="1060" w:bottom="280" w:left="360" w:right="720"/>
          <w:cols w:num="2" w:equalWidth="0">
            <w:col w:w="954" w:space="1313"/>
            <w:col w:w="8893"/>
          </w:cols>
        </w:sectPr>
      </w:pPr>
    </w:p>
    <w:p>
      <w:pPr>
        <w:pStyle w:val="BodyText"/>
        <w:spacing w:before="113"/>
        <w:rPr>
          <w:b/>
        </w:rPr>
      </w:pPr>
    </w:p>
    <w:p>
      <w:pPr>
        <w:pStyle w:val="BodyText"/>
        <w:spacing w:before="1"/>
        <w:ind w:left="641"/>
      </w:pPr>
      <w:r>
        <w:rPr/>
        <mc:AlternateContent>
          <mc:Choice Requires="wps">
            <w:drawing>
              <wp:anchor distT="0" distB="0" distL="0" distR="0" allowOverlap="1" layoutInCell="1" locked="0" behindDoc="0" simplePos="0" relativeHeight="15810048">
                <wp:simplePos x="0" y="0"/>
                <wp:positionH relativeFrom="page">
                  <wp:posOffset>884491</wp:posOffset>
                </wp:positionH>
                <wp:positionV relativeFrom="paragraph">
                  <wp:posOffset>-313749</wp:posOffset>
                </wp:positionV>
                <wp:extent cx="6073775" cy="1939925"/>
                <wp:effectExtent l="0" t="0" r="0" b="0"/>
                <wp:wrapNone/>
                <wp:docPr id="1716" name="Group 1716"/>
                <wp:cNvGraphicFramePr>
                  <a:graphicFrameLocks/>
                </wp:cNvGraphicFramePr>
                <a:graphic>
                  <a:graphicData uri="http://schemas.microsoft.com/office/word/2010/wordprocessingGroup">
                    <wpg:wgp>
                      <wpg:cNvPr id="1716" name="Group 1716"/>
                      <wpg:cNvGrpSpPr/>
                      <wpg:grpSpPr>
                        <a:xfrm>
                          <a:off x="0" y="0"/>
                          <a:ext cx="6073775" cy="1939925"/>
                          <a:chExt cx="6073775" cy="1939925"/>
                        </a:xfrm>
                      </wpg:grpSpPr>
                      <wps:wsp>
                        <wps:cNvPr id="1717" name="Graphic 1717"/>
                        <wps:cNvSpPr/>
                        <wps:spPr>
                          <a:xfrm>
                            <a:off x="4790249" y="207670"/>
                            <a:ext cx="1056005" cy="1691639"/>
                          </a:xfrm>
                          <a:custGeom>
                            <a:avLst/>
                            <a:gdLst/>
                            <a:ahLst/>
                            <a:cxnLst/>
                            <a:rect l="l" t="t" r="r" b="b"/>
                            <a:pathLst>
                              <a:path w="1056005" h="1691639">
                                <a:moveTo>
                                  <a:pt x="301561" y="563702"/>
                                </a:moveTo>
                                <a:lnTo>
                                  <a:pt x="0" y="563702"/>
                                </a:lnTo>
                                <a:lnTo>
                                  <a:pt x="0" y="1691132"/>
                                </a:lnTo>
                                <a:lnTo>
                                  <a:pt x="301561" y="1691132"/>
                                </a:lnTo>
                                <a:lnTo>
                                  <a:pt x="301561" y="563702"/>
                                </a:lnTo>
                                <a:close/>
                              </a:path>
                              <a:path w="1056005" h="1691639">
                                <a:moveTo>
                                  <a:pt x="1055446" y="0"/>
                                </a:moveTo>
                                <a:lnTo>
                                  <a:pt x="753872" y="0"/>
                                </a:lnTo>
                                <a:lnTo>
                                  <a:pt x="753872" y="1691132"/>
                                </a:lnTo>
                                <a:lnTo>
                                  <a:pt x="1055446" y="1691132"/>
                                </a:lnTo>
                                <a:lnTo>
                                  <a:pt x="1055446" y="0"/>
                                </a:lnTo>
                                <a:close/>
                              </a:path>
                            </a:pathLst>
                          </a:custGeom>
                          <a:solidFill>
                            <a:srgbClr val="974707"/>
                          </a:solidFill>
                        </wps:spPr>
                        <wps:bodyPr wrap="square" lIns="0" tIns="0" rIns="0" bIns="0" rtlCol="0">
                          <a:prstTxWarp prst="textNoShape">
                            <a:avLst/>
                          </a:prstTxWarp>
                          <a:noAutofit/>
                        </wps:bodyPr>
                      </wps:wsp>
                      <wps:wsp>
                        <wps:cNvPr id="1718" name="Graphic 1718"/>
                        <wps:cNvSpPr/>
                        <wps:spPr>
                          <a:xfrm>
                            <a:off x="266128" y="396011"/>
                            <a:ext cx="4072254" cy="1503045"/>
                          </a:xfrm>
                          <a:custGeom>
                            <a:avLst/>
                            <a:gdLst/>
                            <a:ahLst/>
                            <a:cxnLst/>
                            <a:rect l="l" t="t" r="r" b="b"/>
                            <a:pathLst>
                              <a:path w="4072254" h="1503045">
                                <a:moveTo>
                                  <a:pt x="301752" y="938784"/>
                                </a:moveTo>
                                <a:lnTo>
                                  <a:pt x="0" y="938784"/>
                                </a:lnTo>
                                <a:lnTo>
                                  <a:pt x="0" y="1502791"/>
                                </a:lnTo>
                                <a:lnTo>
                                  <a:pt x="301752" y="1502791"/>
                                </a:lnTo>
                                <a:lnTo>
                                  <a:pt x="301752" y="938784"/>
                                </a:lnTo>
                                <a:close/>
                              </a:path>
                              <a:path w="4072254" h="1503045">
                                <a:moveTo>
                                  <a:pt x="1056132" y="938784"/>
                                </a:moveTo>
                                <a:lnTo>
                                  <a:pt x="754380" y="938784"/>
                                </a:lnTo>
                                <a:lnTo>
                                  <a:pt x="754380" y="1502791"/>
                                </a:lnTo>
                                <a:lnTo>
                                  <a:pt x="1056132" y="1502791"/>
                                </a:lnTo>
                                <a:lnTo>
                                  <a:pt x="1056132" y="938784"/>
                                </a:lnTo>
                                <a:close/>
                              </a:path>
                              <a:path w="4072254" h="1503045">
                                <a:moveTo>
                                  <a:pt x="1810512" y="1126236"/>
                                </a:moveTo>
                                <a:lnTo>
                                  <a:pt x="1508760" y="1126236"/>
                                </a:lnTo>
                                <a:lnTo>
                                  <a:pt x="1508760" y="1502791"/>
                                </a:lnTo>
                                <a:lnTo>
                                  <a:pt x="1810512" y="1502791"/>
                                </a:lnTo>
                                <a:lnTo>
                                  <a:pt x="1810512" y="1126236"/>
                                </a:lnTo>
                                <a:close/>
                              </a:path>
                              <a:path w="4072254" h="1503045">
                                <a:moveTo>
                                  <a:pt x="2563368" y="1126236"/>
                                </a:moveTo>
                                <a:lnTo>
                                  <a:pt x="2261616" y="1126236"/>
                                </a:lnTo>
                                <a:lnTo>
                                  <a:pt x="2261616" y="1502791"/>
                                </a:lnTo>
                                <a:lnTo>
                                  <a:pt x="2563368" y="1502791"/>
                                </a:lnTo>
                                <a:lnTo>
                                  <a:pt x="2563368" y="1126236"/>
                                </a:lnTo>
                                <a:close/>
                              </a:path>
                              <a:path w="4072254" h="1503045">
                                <a:moveTo>
                                  <a:pt x="3317748" y="938784"/>
                                </a:moveTo>
                                <a:lnTo>
                                  <a:pt x="3015996" y="938784"/>
                                </a:lnTo>
                                <a:lnTo>
                                  <a:pt x="3015996" y="1502791"/>
                                </a:lnTo>
                                <a:lnTo>
                                  <a:pt x="3317748" y="1502791"/>
                                </a:lnTo>
                                <a:lnTo>
                                  <a:pt x="3317748" y="938784"/>
                                </a:lnTo>
                                <a:close/>
                              </a:path>
                              <a:path w="4072254" h="1503045">
                                <a:moveTo>
                                  <a:pt x="4072128" y="0"/>
                                </a:moveTo>
                                <a:lnTo>
                                  <a:pt x="3770376" y="0"/>
                                </a:lnTo>
                                <a:lnTo>
                                  <a:pt x="3770376" y="1502791"/>
                                </a:lnTo>
                                <a:lnTo>
                                  <a:pt x="4072128" y="1502791"/>
                                </a:lnTo>
                                <a:lnTo>
                                  <a:pt x="4072128" y="0"/>
                                </a:lnTo>
                                <a:close/>
                              </a:path>
                            </a:pathLst>
                          </a:custGeom>
                          <a:solidFill>
                            <a:srgbClr val="E36C09"/>
                          </a:solidFill>
                        </wps:spPr>
                        <wps:bodyPr wrap="square" lIns="0" tIns="0" rIns="0" bIns="0" rtlCol="0">
                          <a:prstTxWarp prst="textNoShape">
                            <a:avLst/>
                          </a:prstTxWarp>
                          <a:noAutofit/>
                        </wps:bodyPr>
                      </wps:wsp>
                      <wps:wsp>
                        <wps:cNvPr id="1719" name="Graphic 1719"/>
                        <wps:cNvSpPr/>
                        <wps:spPr>
                          <a:xfrm>
                            <a:off x="0" y="19710"/>
                            <a:ext cx="40640" cy="1879600"/>
                          </a:xfrm>
                          <a:custGeom>
                            <a:avLst/>
                            <a:gdLst/>
                            <a:ahLst/>
                            <a:cxnLst/>
                            <a:rect l="l" t="t" r="r" b="b"/>
                            <a:pathLst>
                              <a:path w="40640" h="1879600">
                                <a:moveTo>
                                  <a:pt x="40512" y="1879091"/>
                                </a:moveTo>
                                <a:lnTo>
                                  <a:pt x="40512" y="0"/>
                                </a:lnTo>
                              </a:path>
                              <a:path w="40640" h="1879600">
                                <a:moveTo>
                                  <a:pt x="0" y="1879091"/>
                                </a:moveTo>
                                <a:lnTo>
                                  <a:pt x="40512" y="1879091"/>
                                </a:lnTo>
                              </a:path>
                              <a:path w="40640" h="1879600">
                                <a:moveTo>
                                  <a:pt x="0" y="1502537"/>
                                </a:moveTo>
                                <a:lnTo>
                                  <a:pt x="40512" y="1502537"/>
                                </a:lnTo>
                              </a:path>
                              <a:path w="40640" h="1879600">
                                <a:moveTo>
                                  <a:pt x="0" y="1127632"/>
                                </a:moveTo>
                                <a:lnTo>
                                  <a:pt x="40512" y="1127632"/>
                                </a:lnTo>
                              </a:path>
                              <a:path w="40640" h="1879600">
                                <a:moveTo>
                                  <a:pt x="0" y="751204"/>
                                </a:moveTo>
                                <a:lnTo>
                                  <a:pt x="40512" y="751204"/>
                                </a:lnTo>
                              </a:path>
                              <a:path w="40640" h="1879600">
                                <a:moveTo>
                                  <a:pt x="0" y="376300"/>
                                </a:moveTo>
                                <a:lnTo>
                                  <a:pt x="40512" y="376300"/>
                                </a:lnTo>
                              </a:path>
                              <a:path w="40640" h="1879600">
                                <a:moveTo>
                                  <a:pt x="0" y="0"/>
                                </a:moveTo>
                                <a:lnTo>
                                  <a:pt x="40512" y="0"/>
                                </a:lnTo>
                              </a:path>
                            </a:pathLst>
                          </a:custGeom>
                          <a:ln w="3175">
                            <a:solidFill>
                              <a:srgbClr val="000000"/>
                            </a:solidFill>
                            <a:prstDash val="solid"/>
                          </a:ln>
                        </wps:spPr>
                        <wps:bodyPr wrap="square" lIns="0" tIns="0" rIns="0" bIns="0" rtlCol="0">
                          <a:prstTxWarp prst="textNoShape">
                            <a:avLst/>
                          </a:prstTxWarp>
                          <a:noAutofit/>
                        </wps:bodyPr>
                      </wps:wsp>
                      <wps:wsp>
                        <wps:cNvPr id="1720" name="Graphic 1720"/>
                        <wps:cNvSpPr/>
                        <wps:spPr>
                          <a:xfrm>
                            <a:off x="40513" y="1898802"/>
                            <a:ext cx="6031865" cy="40640"/>
                          </a:xfrm>
                          <a:custGeom>
                            <a:avLst/>
                            <a:gdLst/>
                            <a:ahLst/>
                            <a:cxnLst/>
                            <a:rect l="l" t="t" r="r" b="b"/>
                            <a:pathLst>
                              <a:path w="6031865" h="40640">
                                <a:moveTo>
                                  <a:pt x="0" y="0"/>
                                </a:moveTo>
                                <a:lnTo>
                                  <a:pt x="6031420" y="0"/>
                                </a:lnTo>
                              </a:path>
                              <a:path w="6031865" h="40640">
                                <a:moveTo>
                                  <a:pt x="0" y="0"/>
                                </a:moveTo>
                                <a:lnTo>
                                  <a:pt x="0" y="40512"/>
                                </a:lnTo>
                              </a:path>
                              <a:path w="6031865" h="40640">
                                <a:moveTo>
                                  <a:pt x="754443" y="0"/>
                                </a:moveTo>
                                <a:lnTo>
                                  <a:pt x="754443" y="40512"/>
                                </a:lnTo>
                              </a:path>
                              <a:path w="6031865" h="40640">
                                <a:moveTo>
                                  <a:pt x="1507299" y="0"/>
                                </a:moveTo>
                                <a:lnTo>
                                  <a:pt x="1507299" y="40512"/>
                                </a:lnTo>
                              </a:path>
                              <a:path w="6031865" h="40640">
                                <a:moveTo>
                                  <a:pt x="2261679" y="0"/>
                                </a:moveTo>
                                <a:lnTo>
                                  <a:pt x="2261679" y="40512"/>
                                </a:lnTo>
                              </a:path>
                              <a:path w="6031865" h="40640">
                                <a:moveTo>
                                  <a:pt x="3016059" y="0"/>
                                </a:moveTo>
                                <a:lnTo>
                                  <a:pt x="3016059" y="40512"/>
                                </a:lnTo>
                              </a:path>
                              <a:path w="6031865" h="40640">
                                <a:moveTo>
                                  <a:pt x="3768915" y="0"/>
                                </a:moveTo>
                                <a:lnTo>
                                  <a:pt x="3768915" y="40512"/>
                                </a:lnTo>
                              </a:path>
                              <a:path w="6031865" h="40640">
                                <a:moveTo>
                                  <a:pt x="4523295" y="0"/>
                                </a:moveTo>
                                <a:lnTo>
                                  <a:pt x="4523295" y="40512"/>
                                </a:lnTo>
                              </a:path>
                              <a:path w="6031865" h="40640">
                                <a:moveTo>
                                  <a:pt x="5277675" y="0"/>
                                </a:moveTo>
                                <a:lnTo>
                                  <a:pt x="5277675" y="40512"/>
                                </a:lnTo>
                              </a:path>
                              <a:path w="6031865" h="40640">
                                <a:moveTo>
                                  <a:pt x="6031420" y="0"/>
                                </a:moveTo>
                                <a:lnTo>
                                  <a:pt x="6031420" y="40512"/>
                                </a:lnTo>
                              </a:path>
                            </a:pathLst>
                          </a:custGeom>
                          <a:ln w="3175">
                            <a:solidFill>
                              <a:srgbClr val="000000"/>
                            </a:solidFill>
                            <a:prstDash val="solid"/>
                          </a:ln>
                        </wps:spPr>
                        <wps:bodyPr wrap="square" lIns="0" tIns="0" rIns="0" bIns="0" rtlCol="0">
                          <a:prstTxWarp prst="textNoShape">
                            <a:avLst/>
                          </a:prstTxWarp>
                          <a:noAutofit/>
                        </wps:bodyPr>
                      </wps:wsp>
                      <wps:wsp>
                        <wps:cNvPr id="1721" name="Textbox 1721"/>
                        <wps:cNvSpPr txBox="1"/>
                        <wps:spPr>
                          <a:xfrm>
                            <a:off x="5604065" y="0"/>
                            <a:ext cx="196215" cy="151765"/>
                          </a:xfrm>
                          <a:prstGeom prst="rect">
                            <a:avLst/>
                          </a:prstGeom>
                        </wps:spPr>
                        <wps:txbx>
                          <w:txbxContent>
                            <w:p>
                              <w:pPr>
                                <w:spacing w:line="238" w:lineRule="exact" w:before="0"/>
                                <w:ind w:left="0" w:right="0" w:firstLine="0"/>
                                <w:jc w:val="left"/>
                                <w:rPr>
                                  <w:b/>
                                  <w:sz w:val="20"/>
                                </w:rPr>
                              </w:pPr>
                              <w:r>
                                <w:rPr>
                                  <w:b/>
                                  <w:spacing w:val="-5"/>
                                  <w:sz w:val="20"/>
                                </w:rPr>
                                <w:t>9%</w:t>
                              </w:r>
                            </w:p>
                          </w:txbxContent>
                        </wps:txbx>
                        <wps:bodyPr wrap="square" lIns="0" tIns="0" rIns="0" bIns="0" rtlCol="0">
                          <a:noAutofit/>
                        </wps:bodyPr>
                      </wps:wsp>
                      <wps:wsp>
                        <wps:cNvPr id="1722" name="Textbox 1722"/>
                        <wps:cNvSpPr txBox="1"/>
                        <wps:spPr>
                          <a:xfrm>
                            <a:off x="4095940" y="187832"/>
                            <a:ext cx="196215" cy="151765"/>
                          </a:xfrm>
                          <a:prstGeom prst="rect">
                            <a:avLst/>
                          </a:prstGeom>
                        </wps:spPr>
                        <wps:txbx>
                          <w:txbxContent>
                            <w:p>
                              <w:pPr>
                                <w:spacing w:line="238" w:lineRule="exact" w:before="0"/>
                                <w:ind w:left="0" w:right="0" w:firstLine="0"/>
                                <w:jc w:val="left"/>
                                <w:rPr>
                                  <w:b/>
                                  <w:sz w:val="20"/>
                                </w:rPr>
                              </w:pPr>
                              <w:r>
                                <w:rPr>
                                  <w:b/>
                                  <w:spacing w:val="-5"/>
                                  <w:sz w:val="20"/>
                                </w:rPr>
                                <w:t>8%</w:t>
                              </w:r>
                            </w:p>
                          </w:txbxContent>
                        </wps:txbx>
                        <wps:bodyPr wrap="square" lIns="0" tIns="0" rIns="0" bIns="0" rtlCol="0">
                          <a:noAutofit/>
                        </wps:bodyPr>
                      </wps:wsp>
                      <wps:wsp>
                        <wps:cNvPr id="1723" name="Textbox 1723"/>
                        <wps:cNvSpPr txBox="1"/>
                        <wps:spPr>
                          <a:xfrm>
                            <a:off x="4850066" y="563626"/>
                            <a:ext cx="196215" cy="151765"/>
                          </a:xfrm>
                          <a:prstGeom prst="rect">
                            <a:avLst/>
                          </a:prstGeom>
                        </wps:spPr>
                        <wps:txbx>
                          <w:txbxContent>
                            <w:p>
                              <w:pPr>
                                <w:spacing w:line="238" w:lineRule="exact" w:before="0"/>
                                <w:ind w:left="0" w:right="0" w:firstLine="0"/>
                                <w:jc w:val="left"/>
                                <w:rPr>
                                  <w:b/>
                                  <w:sz w:val="20"/>
                                </w:rPr>
                              </w:pPr>
                              <w:r>
                                <w:rPr>
                                  <w:b/>
                                  <w:spacing w:val="-5"/>
                                  <w:sz w:val="20"/>
                                </w:rPr>
                                <w:t>6%</w:t>
                              </w:r>
                            </w:p>
                          </w:txbxContent>
                        </wps:txbx>
                        <wps:bodyPr wrap="square" lIns="0" tIns="0" rIns="0" bIns="0" rtlCol="0">
                          <a:noAutofit/>
                        </wps:bodyPr>
                      </wps:wsp>
                      <wps:wsp>
                        <wps:cNvPr id="1724" name="Textbox 1724"/>
                        <wps:cNvSpPr txBox="1"/>
                        <wps:spPr>
                          <a:xfrm>
                            <a:off x="325564" y="1127505"/>
                            <a:ext cx="196215" cy="151765"/>
                          </a:xfrm>
                          <a:prstGeom prst="rect">
                            <a:avLst/>
                          </a:prstGeom>
                        </wps:spPr>
                        <wps:txbx>
                          <w:txbxContent>
                            <w:p>
                              <w:pPr>
                                <w:spacing w:line="238" w:lineRule="exact" w:before="0"/>
                                <w:ind w:left="0" w:right="0" w:firstLine="0"/>
                                <w:jc w:val="left"/>
                                <w:rPr>
                                  <w:b/>
                                  <w:sz w:val="20"/>
                                </w:rPr>
                              </w:pPr>
                              <w:r>
                                <w:rPr>
                                  <w:b/>
                                  <w:spacing w:val="-5"/>
                                  <w:sz w:val="20"/>
                                </w:rPr>
                                <w:t>3%</w:t>
                              </w:r>
                            </w:p>
                          </w:txbxContent>
                        </wps:txbx>
                        <wps:bodyPr wrap="square" lIns="0" tIns="0" rIns="0" bIns="0" rtlCol="0">
                          <a:noAutofit/>
                        </wps:bodyPr>
                      </wps:wsp>
                      <wps:wsp>
                        <wps:cNvPr id="1725" name="Textbox 1725"/>
                        <wps:cNvSpPr txBox="1"/>
                        <wps:spPr>
                          <a:xfrm>
                            <a:off x="1079690" y="1127505"/>
                            <a:ext cx="196215" cy="151765"/>
                          </a:xfrm>
                          <a:prstGeom prst="rect">
                            <a:avLst/>
                          </a:prstGeom>
                        </wps:spPr>
                        <wps:txbx>
                          <w:txbxContent>
                            <w:p>
                              <w:pPr>
                                <w:spacing w:line="238" w:lineRule="exact" w:before="0"/>
                                <w:ind w:left="0" w:right="0" w:firstLine="0"/>
                                <w:jc w:val="left"/>
                                <w:rPr>
                                  <w:b/>
                                  <w:sz w:val="20"/>
                                </w:rPr>
                              </w:pPr>
                              <w:r>
                                <w:rPr>
                                  <w:b/>
                                  <w:spacing w:val="-5"/>
                                  <w:sz w:val="20"/>
                                </w:rPr>
                                <w:t>3%</w:t>
                              </w:r>
                            </w:p>
                          </w:txbxContent>
                        </wps:txbx>
                        <wps:bodyPr wrap="square" lIns="0" tIns="0" rIns="0" bIns="0" rtlCol="0">
                          <a:noAutofit/>
                        </wps:bodyPr>
                      </wps:wsp>
                      <wps:wsp>
                        <wps:cNvPr id="1726" name="Textbox 1726"/>
                        <wps:cNvSpPr txBox="1"/>
                        <wps:spPr>
                          <a:xfrm>
                            <a:off x="3341814" y="1127505"/>
                            <a:ext cx="196215" cy="151765"/>
                          </a:xfrm>
                          <a:prstGeom prst="rect">
                            <a:avLst/>
                          </a:prstGeom>
                        </wps:spPr>
                        <wps:txbx>
                          <w:txbxContent>
                            <w:p>
                              <w:pPr>
                                <w:spacing w:line="238" w:lineRule="exact" w:before="0"/>
                                <w:ind w:left="0" w:right="0" w:firstLine="0"/>
                                <w:jc w:val="left"/>
                                <w:rPr>
                                  <w:b/>
                                  <w:sz w:val="20"/>
                                </w:rPr>
                              </w:pPr>
                              <w:r>
                                <w:rPr>
                                  <w:b/>
                                  <w:spacing w:val="-5"/>
                                  <w:sz w:val="20"/>
                                </w:rPr>
                                <w:t>3%</w:t>
                              </w:r>
                            </w:p>
                          </w:txbxContent>
                        </wps:txbx>
                        <wps:bodyPr wrap="square" lIns="0" tIns="0" rIns="0" bIns="0" rtlCol="0">
                          <a:noAutofit/>
                        </wps:bodyPr>
                      </wps:wsp>
                      <wps:wsp>
                        <wps:cNvPr id="1727" name="Textbox 1727"/>
                        <wps:cNvSpPr txBox="1"/>
                        <wps:spPr>
                          <a:xfrm>
                            <a:off x="1833689" y="1315592"/>
                            <a:ext cx="950594" cy="151765"/>
                          </a:xfrm>
                          <a:prstGeom prst="rect">
                            <a:avLst/>
                          </a:prstGeom>
                        </wps:spPr>
                        <wps:txbx>
                          <w:txbxContent>
                            <w:p>
                              <w:pPr>
                                <w:tabs>
                                  <w:tab w:pos="1187" w:val="left" w:leader="none"/>
                                </w:tabs>
                                <w:spacing w:line="238" w:lineRule="exact" w:before="0"/>
                                <w:ind w:left="0" w:right="0" w:firstLine="0"/>
                                <w:jc w:val="left"/>
                                <w:rPr>
                                  <w:b/>
                                  <w:sz w:val="20"/>
                                </w:rPr>
                              </w:pPr>
                              <w:r>
                                <w:rPr>
                                  <w:b/>
                                  <w:spacing w:val="-5"/>
                                  <w:sz w:val="20"/>
                                </w:rPr>
                                <w:t>2%</w:t>
                              </w:r>
                              <w:r>
                                <w:rPr>
                                  <w:b/>
                                  <w:sz w:val="20"/>
                                </w:rPr>
                                <w:tab/>
                              </w:r>
                              <w:r>
                                <w:rPr>
                                  <w:b/>
                                  <w:spacing w:val="-5"/>
                                  <w:sz w:val="20"/>
                                </w:rPr>
                                <w:t>2%</w:t>
                              </w:r>
                            </w:p>
                          </w:txbxContent>
                        </wps:txbx>
                        <wps:bodyPr wrap="square" lIns="0" tIns="0" rIns="0" bIns="0" rtlCol="0">
                          <a:noAutofit/>
                        </wps:bodyPr>
                      </wps:wsp>
                    </wpg:wgp>
                  </a:graphicData>
                </a:graphic>
              </wp:anchor>
            </w:drawing>
          </mc:Choice>
          <mc:Fallback>
            <w:pict>
              <v:group style="position:absolute;margin-left:69.644997pt;margin-top:-24.704687pt;width:478.25pt;height:152.75pt;mso-position-horizontal-relative:page;mso-position-vertical-relative:paragraph;z-index:15810048" id="docshapegroup1578" coordorigin="1393,-494" coordsize="9565,3055">
                <v:shape style="position:absolute;left:8936;top:-168;width:1663;height:2664" id="docshape1579" coordorigin="8937,-167" coordsize="1663,2664" path="m9412,721l8937,721,8937,2496,9412,2496,9412,721xm10599,-167l10124,-167,10124,2496,10599,2496,10599,-167xe" filled="true" fillcolor="#974707" stroked="false">
                  <v:path arrowok="t"/>
                  <v:fill type="solid"/>
                </v:shape>
                <v:shape style="position:absolute;left:1812;top:129;width:6413;height:2367" id="docshape1580" coordorigin="1812,130" coordsize="6413,2367" path="m2287,1608l1812,1608,1812,2496,2287,2496,2287,1608xm3475,1608l3000,1608,3000,2496,3475,2496,3475,1608xm4663,1903l4188,1903,4188,2496,4663,2496,4663,1903xm5849,1903l5374,1903,5374,2496,5849,2496,5849,1903xm7037,1608l6562,1608,6562,2496,7037,2496,7037,1608xm8225,130l7750,130,7750,2496,8225,2496,8225,130xe" filled="true" fillcolor="#e36c09" stroked="false">
                  <v:path arrowok="t"/>
                  <v:fill type="solid"/>
                </v:shape>
                <v:shape style="position:absolute;left:1392;top:-464;width:64;height:2960" id="docshape1581" coordorigin="1393,-463" coordsize="64,2960" path="m1457,2496l1457,-463m1393,2496l1457,2496m1393,1903l1457,1903m1393,1313l1457,1313m1393,720l1457,720m1393,130l1457,130m1393,-463l1457,-463e" filled="false" stroked="true" strokeweight=".25pt" strokecolor="#000000">
                  <v:path arrowok="t"/>
                  <v:stroke dashstyle="solid"/>
                </v:shape>
                <v:shape style="position:absolute;left:1456;top:2496;width:9499;height:64" id="docshape1582" coordorigin="1457,2496" coordsize="9499,64" path="m1457,2496l10955,2496m1457,2496l1457,2560m2645,2496l2645,2560m3830,2496l3830,2560m5018,2496l5018,2560m6206,2496l6206,2560m7392,2496l7392,2560m8580,2496l8580,2560m9768,2496l9768,2560m10955,2496l10955,2560e" filled="false" stroked="true" strokeweight=".25pt" strokecolor="#000000">
                  <v:path arrowok="t"/>
                  <v:stroke dashstyle="solid"/>
                </v:shape>
                <v:shape style="position:absolute;left:10218;top:-495;width:309;height:239" type="#_x0000_t202" id="docshape1583" filled="false" stroked="false">
                  <v:textbox inset="0,0,0,0">
                    <w:txbxContent>
                      <w:p>
                        <w:pPr>
                          <w:spacing w:line="238" w:lineRule="exact" w:before="0"/>
                          <w:ind w:left="0" w:right="0" w:firstLine="0"/>
                          <w:jc w:val="left"/>
                          <w:rPr>
                            <w:b/>
                            <w:sz w:val="20"/>
                          </w:rPr>
                        </w:pPr>
                        <w:r>
                          <w:rPr>
                            <w:b/>
                            <w:spacing w:val="-5"/>
                            <w:sz w:val="20"/>
                          </w:rPr>
                          <w:t>9%</w:t>
                        </w:r>
                      </w:p>
                    </w:txbxContent>
                  </v:textbox>
                  <w10:wrap type="none"/>
                </v:shape>
                <v:shape style="position:absolute;left:7843;top:-199;width:309;height:239" type="#_x0000_t202" id="docshape1584" filled="false" stroked="false">
                  <v:textbox inset="0,0,0,0">
                    <w:txbxContent>
                      <w:p>
                        <w:pPr>
                          <w:spacing w:line="238" w:lineRule="exact" w:before="0"/>
                          <w:ind w:left="0" w:right="0" w:firstLine="0"/>
                          <w:jc w:val="left"/>
                          <w:rPr>
                            <w:b/>
                            <w:sz w:val="20"/>
                          </w:rPr>
                        </w:pPr>
                        <w:r>
                          <w:rPr>
                            <w:b/>
                            <w:spacing w:val="-5"/>
                            <w:sz w:val="20"/>
                          </w:rPr>
                          <w:t>8%</w:t>
                        </w:r>
                      </w:p>
                    </w:txbxContent>
                  </v:textbox>
                  <w10:wrap type="none"/>
                </v:shape>
                <v:shape style="position:absolute;left:9030;top:393;width:309;height:239" type="#_x0000_t202" id="docshape1585" filled="false" stroked="false">
                  <v:textbox inset="0,0,0,0">
                    <w:txbxContent>
                      <w:p>
                        <w:pPr>
                          <w:spacing w:line="238" w:lineRule="exact" w:before="0"/>
                          <w:ind w:left="0" w:right="0" w:firstLine="0"/>
                          <w:jc w:val="left"/>
                          <w:rPr>
                            <w:b/>
                            <w:sz w:val="20"/>
                          </w:rPr>
                        </w:pPr>
                        <w:r>
                          <w:rPr>
                            <w:b/>
                            <w:spacing w:val="-5"/>
                            <w:sz w:val="20"/>
                          </w:rPr>
                          <w:t>6%</w:t>
                        </w:r>
                      </w:p>
                    </w:txbxContent>
                  </v:textbox>
                  <w10:wrap type="none"/>
                </v:shape>
                <v:shape style="position:absolute;left:1905;top:1281;width:309;height:239" type="#_x0000_t202" id="docshape1586" filled="false" stroked="false">
                  <v:textbox inset="0,0,0,0">
                    <w:txbxContent>
                      <w:p>
                        <w:pPr>
                          <w:spacing w:line="238" w:lineRule="exact" w:before="0"/>
                          <w:ind w:left="0" w:right="0" w:firstLine="0"/>
                          <w:jc w:val="left"/>
                          <w:rPr>
                            <w:b/>
                            <w:sz w:val="20"/>
                          </w:rPr>
                        </w:pPr>
                        <w:r>
                          <w:rPr>
                            <w:b/>
                            <w:spacing w:val="-5"/>
                            <w:sz w:val="20"/>
                          </w:rPr>
                          <w:t>3%</w:t>
                        </w:r>
                      </w:p>
                    </w:txbxContent>
                  </v:textbox>
                  <w10:wrap type="none"/>
                </v:shape>
                <v:shape style="position:absolute;left:3093;top:1281;width:309;height:239" type="#_x0000_t202" id="docshape1587" filled="false" stroked="false">
                  <v:textbox inset="0,0,0,0">
                    <w:txbxContent>
                      <w:p>
                        <w:pPr>
                          <w:spacing w:line="238" w:lineRule="exact" w:before="0"/>
                          <w:ind w:left="0" w:right="0" w:firstLine="0"/>
                          <w:jc w:val="left"/>
                          <w:rPr>
                            <w:b/>
                            <w:sz w:val="20"/>
                          </w:rPr>
                        </w:pPr>
                        <w:r>
                          <w:rPr>
                            <w:b/>
                            <w:spacing w:val="-5"/>
                            <w:sz w:val="20"/>
                          </w:rPr>
                          <w:t>3%</w:t>
                        </w:r>
                      </w:p>
                    </w:txbxContent>
                  </v:textbox>
                  <w10:wrap type="none"/>
                </v:shape>
                <v:shape style="position:absolute;left:6655;top:1281;width:309;height:239" type="#_x0000_t202" id="docshape1588" filled="false" stroked="false">
                  <v:textbox inset="0,0,0,0">
                    <w:txbxContent>
                      <w:p>
                        <w:pPr>
                          <w:spacing w:line="238" w:lineRule="exact" w:before="0"/>
                          <w:ind w:left="0" w:right="0" w:firstLine="0"/>
                          <w:jc w:val="left"/>
                          <w:rPr>
                            <w:b/>
                            <w:sz w:val="20"/>
                          </w:rPr>
                        </w:pPr>
                        <w:r>
                          <w:rPr>
                            <w:b/>
                            <w:spacing w:val="-5"/>
                            <w:sz w:val="20"/>
                          </w:rPr>
                          <w:t>3%</w:t>
                        </w:r>
                      </w:p>
                    </w:txbxContent>
                  </v:textbox>
                  <w10:wrap type="none"/>
                </v:shape>
                <v:shape style="position:absolute;left:4280;top:1577;width:1497;height:239" type="#_x0000_t202" id="docshape1589" filled="false" stroked="false">
                  <v:textbox inset="0,0,0,0">
                    <w:txbxContent>
                      <w:p>
                        <w:pPr>
                          <w:tabs>
                            <w:tab w:pos="1187" w:val="left" w:leader="none"/>
                          </w:tabs>
                          <w:spacing w:line="238" w:lineRule="exact" w:before="0"/>
                          <w:ind w:left="0" w:right="0" w:firstLine="0"/>
                          <w:jc w:val="left"/>
                          <w:rPr>
                            <w:b/>
                            <w:sz w:val="20"/>
                          </w:rPr>
                        </w:pPr>
                        <w:r>
                          <w:rPr>
                            <w:b/>
                            <w:spacing w:val="-5"/>
                            <w:sz w:val="20"/>
                          </w:rPr>
                          <w:t>2%</w:t>
                        </w:r>
                        <w:r>
                          <w:rPr>
                            <w:b/>
                            <w:sz w:val="20"/>
                          </w:rPr>
                          <w:tab/>
                        </w:r>
                        <w:r>
                          <w:rPr>
                            <w:b/>
                            <w:spacing w:val="-5"/>
                            <w:sz w:val="20"/>
                          </w:rPr>
                          <w:t>2%</w:t>
                        </w:r>
                      </w:p>
                    </w:txbxContent>
                  </v:textbox>
                  <w10:wrap type="none"/>
                </v:shape>
                <w10:wrap type="none"/>
              </v:group>
            </w:pict>
          </mc:Fallback>
        </mc:AlternateContent>
      </w:r>
      <w:r>
        <w:rPr>
          <w:spacing w:val="-5"/>
        </w:rPr>
        <w:t>8%</w:t>
      </w:r>
    </w:p>
    <w:p>
      <w:pPr>
        <w:pStyle w:val="BodyText"/>
        <w:spacing w:before="113"/>
      </w:pPr>
    </w:p>
    <w:p>
      <w:pPr>
        <w:pStyle w:val="BodyText"/>
        <w:ind w:left="641"/>
      </w:pPr>
      <w:r>
        <w:rPr>
          <w:spacing w:val="-5"/>
        </w:rPr>
        <w:t>6%</w:t>
      </w:r>
    </w:p>
    <w:p>
      <w:pPr>
        <w:pStyle w:val="BodyText"/>
        <w:spacing w:before="114"/>
      </w:pPr>
    </w:p>
    <w:p>
      <w:pPr>
        <w:pStyle w:val="BodyText"/>
        <w:ind w:left="641"/>
      </w:pPr>
      <w:r>
        <w:rPr>
          <w:spacing w:val="-5"/>
        </w:rPr>
        <w:t>4%</w:t>
      </w:r>
    </w:p>
    <w:p>
      <w:pPr>
        <w:pStyle w:val="BodyText"/>
        <w:spacing w:before="113"/>
      </w:pPr>
    </w:p>
    <w:p>
      <w:pPr>
        <w:pStyle w:val="BodyText"/>
        <w:ind w:left="641"/>
      </w:pPr>
      <w:r>
        <w:rPr>
          <w:spacing w:val="-5"/>
        </w:rPr>
        <w:t>2%</w:t>
      </w:r>
    </w:p>
    <w:p>
      <w:pPr>
        <w:pStyle w:val="BodyText"/>
        <w:spacing w:before="14"/>
      </w:pPr>
    </w:p>
    <w:p>
      <w:pPr>
        <w:pStyle w:val="BodyText"/>
        <w:spacing w:after="0"/>
        <w:sectPr>
          <w:type w:val="continuous"/>
          <w:pgSz w:w="12240" w:h="15840"/>
          <w:pgMar w:header="0" w:footer="734" w:top="1060" w:bottom="280" w:left="360" w:right="720"/>
        </w:sectPr>
      </w:pPr>
    </w:p>
    <w:p>
      <w:pPr>
        <w:pStyle w:val="BodyText"/>
        <w:spacing w:before="100"/>
        <w:ind w:left="641"/>
      </w:pPr>
      <w:r>
        <w:rPr>
          <w:spacing w:val="-5"/>
        </w:rPr>
        <w:t>0%</w:t>
      </w:r>
    </w:p>
    <w:p>
      <w:pPr>
        <w:pStyle w:val="BodyText"/>
        <w:tabs>
          <w:tab w:pos="1225" w:val="left" w:leader="none"/>
          <w:tab w:pos="2307" w:val="left" w:leader="none"/>
          <w:tab w:pos="3509" w:val="left" w:leader="none"/>
        </w:tabs>
        <w:spacing w:before="18"/>
        <w:ind w:right="70"/>
        <w:jc w:val="right"/>
      </w:pPr>
      <w:r>
        <w:rPr>
          <w:spacing w:val="-2"/>
        </w:rPr>
        <w:t>Total</w:t>
      </w:r>
      <w:r>
        <w:rPr/>
        <w:tab/>
      </w:r>
      <w:r>
        <w:rPr>
          <w:spacing w:val="-4"/>
        </w:rPr>
        <w:t>Male</w:t>
      </w:r>
      <w:r>
        <w:rPr/>
        <w:tab/>
      </w:r>
      <w:r>
        <w:rPr>
          <w:spacing w:val="-2"/>
        </w:rPr>
        <w:t>Female</w:t>
      </w:r>
      <w:r>
        <w:rPr/>
        <w:tab/>
        <w:t>13</w:t>
      </w:r>
      <w:r>
        <w:rPr>
          <w:spacing w:val="-3"/>
        </w:rPr>
        <w:t> </w:t>
      </w:r>
      <w:r>
        <w:rPr>
          <w:spacing w:val="-5"/>
        </w:rPr>
        <w:t>and</w:t>
      </w:r>
    </w:p>
    <w:p>
      <w:pPr>
        <w:pStyle w:val="BodyText"/>
        <w:jc w:val="right"/>
      </w:pPr>
      <w:r>
        <w:rPr>
          <w:spacing w:val="-2"/>
        </w:rPr>
        <w:t>Younger</w:t>
      </w:r>
    </w:p>
    <w:p>
      <w:pPr>
        <w:pStyle w:val="BodyText"/>
        <w:spacing w:before="118"/>
      </w:pPr>
      <w:r>
        <w:rPr/>
        <w:br w:type="column"/>
      </w:r>
      <w:r>
        <w:rPr/>
      </w:r>
    </w:p>
    <w:p>
      <w:pPr>
        <w:pStyle w:val="BodyText"/>
        <w:tabs>
          <w:tab w:pos="1386" w:val="left" w:leader="none"/>
          <w:tab w:pos="2838" w:val="left" w:leader="none"/>
        </w:tabs>
        <w:ind w:left="411"/>
      </w:pPr>
      <w:r>
        <w:rPr/>
        <w:t>14</w:t>
      </w:r>
      <w:r>
        <w:rPr>
          <w:spacing w:val="-4"/>
        </w:rPr>
        <w:t> </w:t>
      </w:r>
      <w:r>
        <w:rPr/>
        <w:t>to</w:t>
      </w:r>
      <w:r>
        <w:rPr>
          <w:spacing w:val="-2"/>
        </w:rPr>
        <w:t> </w:t>
      </w:r>
      <w:r>
        <w:rPr>
          <w:spacing w:val="-5"/>
        </w:rPr>
        <w:t>16</w:t>
      </w:r>
      <w:r>
        <w:rPr/>
        <w:tab/>
        <w:t>17</w:t>
      </w:r>
      <w:r>
        <w:rPr>
          <w:spacing w:val="-3"/>
        </w:rPr>
        <w:t> </w:t>
      </w:r>
      <w:r>
        <w:rPr/>
        <w:t>and</w:t>
      </w:r>
      <w:r>
        <w:rPr>
          <w:spacing w:val="-4"/>
        </w:rPr>
        <w:t> Older</w:t>
      </w:r>
      <w:r>
        <w:rPr/>
        <w:tab/>
      </w:r>
      <w:r>
        <w:rPr>
          <w:spacing w:val="-2"/>
        </w:rPr>
        <w:t>Seneca</w:t>
      </w:r>
    </w:p>
    <w:p>
      <w:pPr>
        <w:pStyle w:val="BodyText"/>
        <w:ind w:left="2590"/>
      </w:pPr>
      <w:r>
        <w:rPr/>
        <w:t>County</w:t>
      </w:r>
      <w:r>
        <w:rPr>
          <w:spacing w:val="-7"/>
        </w:rPr>
        <w:t> </w:t>
      </w:r>
      <w:r>
        <w:rPr>
          <w:spacing w:val="-4"/>
        </w:rPr>
        <w:t>2016</w:t>
      </w:r>
    </w:p>
    <w:p>
      <w:pPr>
        <w:pStyle w:val="BodyText"/>
        <w:spacing w:before="118"/>
      </w:pPr>
      <w:r>
        <w:rPr/>
        <w:br w:type="column"/>
      </w:r>
      <w:r>
        <w:rPr/>
      </w:r>
    </w:p>
    <w:p>
      <w:pPr>
        <w:pStyle w:val="BodyText"/>
        <w:ind w:left="119" w:right="686"/>
        <w:jc w:val="center"/>
      </w:pPr>
      <w:r>
        <w:rPr>
          <w:spacing w:val="-2"/>
        </w:rPr>
        <w:t>Seneca County 2018/2019</w:t>
      </w:r>
    </w:p>
    <w:p>
      <w:pPr>
        <w:pStyle w:val="BodyText"/>
        <w:spacing w:after="0"/>
        <w:jc w:val="center"/>
        <w:sectPr>
          <w:type w:val="continuous"/>
          <w:pgSz w:w="12240" w:h="15840"/>
          <w:pgMar w:header="0" w:footer="734" w:top="1060" w:bottom="280" w:left="360" w:right="720"/>
          <w:cols w:num="3" w:equalWidth="0">
            <w:col w:w="5626" w:space="40"/>
            <w:col w:w="3708" w:space="39"/>
            <w:col w:w="1747"/>
          </w:cols>
        </w:sectPr>
      </w:pPr>
    </w:p>
    <w:p>
      <w:pPr>
        <w:spacing w:line="256" w:lineRule="auto" w:before="191"/>
        <w:ind w:left="5372" w:right="642" w:hanging="4655"/>
        <w:jc w:val="left"/>
        <w:rPr>
          <w:i/>
          <w:sz w:val="17"/>
        </w:rPr>
      </w:pPr>
      <w:r>
        <w:rPr>
          <w:i/>
          <w:spacing w:val="-4"/>
          <w:sz w:val="17"/>
        </w:rPr>
        <w:t>Note:</w:t>
      </w:r>
      <w:r>
        <w:rPr>
          <w:i/>
          <w:spacing w:val="-8"/>
          <w:sz w:val="17"/>
        </w:rPr>
        <w:t> </w:t>
      </w:r>
      <w:r>
        <w:rPr>
          <w:i/>
          <w:spacing w:val="-4"/>
          <w:sz w:val="17"/>
        </w:rPr>
        <w:t>Caution</w:t>
      </w:r>
      <w:r>
        <w:rPr>
          <w:i/>
          <w:spacing w:val="-8"/>
          <w:sz w:val="17"/>
        </w:rPr>
        <w:t> </w:t>
      </w:r>
      <w:r>
        <w:rPr>
          <w:i/>
          <w:spacing w:val="-4"/>
          <w:sz w:val="17"/>
        </w:rPr>
        <w:t>should</w:t>
      </w:r>
      <w:r>
        <w:rPr>
          <w:i/>
          <w:spacing w:val="-7"/>
          <w:sz w:val="17"/>
        </w:rPr>
        <w:t> </w:t>
      </w:r>
      <w:r>
        <w:rPr>
          <w:i/>
          <w:spacing w:val="-4"/>
          <w:sz w:val="17"/>
        </w:rPr>
        <w:t>be</w:t>
      </w:r>
      <w:r>
        <w:rPr>
          <w:i/>
          <w:spacing w:val="-8"/>
          <w:sz w:val="17"/>
        </w:rPr>
        <w:t> </w:t>
      </w:r>
      <w:r>
        <w:rPr>
          <w:i/>
          <w:spacing w:val="-4"/>
          <w:sz w:val="17"/>
        </w:rPr>
        <w:t>used</w:t>
      </w:r>
      <w:r>
        <w:rPr>
          <w:i/>
          <w:spacing w:val="-8"/>
          <w:sz w:val="17"/>
        </w:rPr>
        <w:t> </w:t>
      </w:r>
      <w:r>
        <w:rPr>
          <w:i/>
          <w:spacing w:val="-4"/>
          <w:sz w:val="17"/>
        </w:rPr>
        <w:t>when</w:t>
      </w:r>
      <w:r>
        <w:rPr>
          <w:i/>
          <w:spacing w:val="-7"/>
          <w:sz w:val="17"/>
        </w:rPr>
        <w:t> </w:t>
      </w:r>
      <w:r>
        <w:rPr>
          <w:i/>
          <w:spacing w:val="-4"/>
          <w:sz w:val="17"/>
        </w:rPr>
        <w:t>interpreting</w:t>
      </w:r>
      <w:r>
        <w:rPr>
          <w:i/>
          <w:spacing w:val="-8"/>
          <w:sz w:val="17"/>
        </w:rPr>
        <w:t> </w:t>
      </w:r>
      <w:r>
        <w:rPr>
          <w:i/>
          <w:spacing w:val="-4"/>
          <w:sz w:val="17"/>
        </w:rPr>
        <w:t>subgroup</w:t>
      </w:r>
      <w:r>
        <w:rPr>
          <w:i/>
          <w:spacing w:val="-8"/>
          <w:sz w:val="17"/>
        </w:rPr>
        <w:t> </w:t>
      </w:r>
      <w:r>
        <w:rPr>
          <w:i/>
          <w:spacing w:val="-4"/>
          <w:sz w:val="17"/>
        </w:rPr>
        <w:t>results</w:t>
      </w:r>
      <w:r>
        <w:rPr>
          <w:i/>
          <w:spacing w:val="-7"/>
          <w:sz w:val="17"/>
        </w:rPr>
        <w:t> </w:t>
      </w:r>
      <w:r>
        <w:rPr>
          <w:i/>
          <w:spacing w:val="-4"/>
          <w:sz w:val="17"/>
        </w:rPr>
        <w:t>as</w:t>
      </w:r>
      <w:r>
        <w:rPr>
          <w:i/>
          <w:spacing w:val="-8"/>
          <w:sz w:val="17"/>
        </w:rPr>
        <w:t> </w:t>
      </w:r>
      <w:r>
        <w:rPr>
          <w:i/>
          <w:spacing w:val="-4"/>
          <w:sz w:val="17"/>
        </w:rPr>
        <w:t>the</w:t>
      </w:r>
      <w:r>
        <w:rPr>
          <w:i/>
          <w:spacing w:val="-8"/>
          <w:sz w:val="17"/>
        </w:rPr>
        <w:t> </w:t>
      </w:r>
      <w:r>
        <w:rPr>
          <w:i/>
          <w:spacing w:val="-4"/>
          <w:sz w:val="17"/>
        </w:rPr>
        <w:t>margin</w:t>
      </w:r>
      <w:r>
        <w:rPr>
          <w:i/>
          <w:spacing w:val="-7"/>
          <w:sz w:val="17"/>
        </w:rPr>
        <w:t> </w:t>
      </w:r>
      <w:r>
        <w:rPr>
          <w:i/>
          <w:spacing w:val="-4"/>
          <w:sz w:val="17"/>
        </w:rPr>
        <w:t>of</w:t>
      </w:r>
      <w:r>
        <w:rPr>
          <w:i/>
          <w:spacing w:val="-8"/>
          <w:sz w:val="17"/>
        </w:rPr>
        <w:t> </w:t>
      </w:r>
      <w:r>
        <w:rPr>
          <w:i/>
          <w:spacing w:val="-4"/>
          <w:sz w:val="17"/>
        </w:rPr>
        <w:t>error</w:t>
      </w:r>
      <w:r>
        <w:rPr>
          <w:i/>
          <w:spacing w:val="-7"/>
          <w:sz w:val="17"/>
        </w:rPr>
        <w:t> </w:t>
      </w:r>
      <w:r>
        <w:rPr>
          <w:i/>
          <w:spacing w:val="-4"/>
          <w:sz w:val="17"/>
        </w:rPr>
        <w:t>for</w:t>
      </w:r>
      <w:r>
        <w:rPr>
          <w:i/>
          <w:spacing w:val="-8"/>
          <w:sz w:val="17"/>
        </w:rPr>
        <w:t> </w:t>
      </w:r>
      <w:r>
        <w:rPr>
          <w:i/>
          <w:spacing w:val="-4"/>
          <w:sz w:val="17"/>
        </w:rPr>
        <w:t>any</w:t>
      </w:r>
      <w:r>
        <w:rPr>
          <w:i/>
          <w:spacing w:val="-8"/>
          <w:sz w:val="17"/>
        </w:rPr>
        <w:t> </w:t>
      </w:r>
      <w:r>
        <w:rPr>
          <w:i/>
          <w:spacing w:val="-4"/>
          <w:sz w:val="17"/>
        </w:rPr>
        <w:t>subgroup</w:t>
      </w:r>
      <w:r>
        <w:rPr>
          <w:i/>
          <w:spacing w:val="-7"/>
          <w:sz w:val="17"/>
        </w:rPr>
        <w:t> </w:t>
      </w:r>
      <w:r>
        <w:rPr>
          <w:i/>
          <w:spacing w:val="-4"/>
          <w:sz w:val="17"/>
        </w:rPr>
        <w:t>is</w:t>
      </w:r>
      <w:r>
        <w:rPr>
          <w:i/>
          <w:spacing w:val="-8"/>
          <w:sz w:val="17"/>
        </w:rPr>
        <w:t> </w:t>
      </w:r>
      <w:r>
        <w:rPr>
          <w:i/>
          <w:spacing w:val="-4"/>
          <w:sz w:val="17"/>
        </w:rPr>
        <w:t>higher</w:t>
      </w:r>
      <w:r>
        <w:rPr>
          <w:i/>
          <w:spacing w:val="-8"/>
          <w:sz w:val="17"/>
        </w:rPr>
        <w:t> </w:t>
      </w:r>
      <w:r>
        <w:rPr>
          <w:i/>
          <w:spacing w:val="-4"/>
          <w:sz w:val="17"/>
        </w:rPr>
        <w:t>than</w:t>
      </w:r>
      <w:r>
        <w:rPr>
          <w:i/>
          <w:spacing w:val="-7"/>
          <w:sz w:val="17"/>
        </w:rPr>
        <w:t> </w:t>
      </w:r>
      <w:r>
        <w:rPr>
          <w:i/>
          <w:spacing w:val="-4"/>
          <w:sz w:val="17"/>
        </w:rPr>
        <w:t>that</w:t>
      </w:r>
      <w:r>
        <w:rPr>
          <w:i/>
          <w:spacing w:val="-8"/>
          <w:sz w:val="17"/>
        </w:rPr>
        <w:t> </w:t>
      </w:r>
      <w:r>
        <w:rPr>
          <w:i/>
          <w:spacing w:val="-4"/>
          <w:sz w:val="17"/>
        </w:rPr>
        <w:t>of</w:t>
      </w:r>
      <w:r>
        <w:rPr>
          <w:i/>
          <w:spacing w:val="-8"/>
          <w:sz w:val="17"/>
        </w:rPr>
        <w:t> </w:t>
      </w:r>
      <w:r>
        <w:rPr>
          <w:i/>
          <w:spacing w:val="-4"/>
          <w:sz w:val="17"/>
        </w:rPr>
        <w:t>the</w:t>
      </w:r>
      <w:r>
        <w:rPr>
          <w:i/>
          <w:spacing w:val="-7"/>
          <w:sz w:val="17"/>
        </w:rPr>
        <w:t> </w:t>
      </w:r>
      <w:r>
        <w:rPr>
          <w:i/>
          <w:spacing w:val="-4"/>
          <w:sz w:val="17"/>
        </w:rPr>
        <w:t>overall </w:t>
      </w:r>
      <w:r>
        <w:rPr>
          <w:i/>
          <w:spacing w:val="-2"/>
          <w:sz w:val="17"/>
        </w:rPr>
        <w:t>survey.</w:t>
      </w:r>
    </w:p>
    <w:p>
      <w:pPr>
        <w:spacing w:after="0" w:line="256" w:lineRule="auto"/>
        <w:jc w:val="left"/>
        <w:rPr>
          <w:i/>
          <w:sz w:val="17"/>
        </w:rPr>
        <w:sectPr>
          <w:type w:val="continuous"/>
          <w:pgSz w:w="12240" w:h="15840"/>
          <w:pgMar w:header="0" w:footer="734" w:top="1060" w:bottom="280" w:left="360" w:right="720"/>
        </w:sectPr>
      </w:pPr>
    </w:p>
    <w:p>
      <w:pPr>
        <w:pStyle w:val="Heading4"/>
        <w:spacing w:before="73"/>
        <w:ind w:left="5951" w:right="5948"/>
        <w:jc w:val="center"/>
      </w:pPr>
      <w:r>
        <w:rPr>
          <w:color w:val="538DD3"/>
        </w:rPr>
        <w:t>Healthy</w:t>
      </w:r>
      <w:r>
        <w:rPr>
          <w:color w:val="538DD3"/>
          <w:spacing w:val="-17"/>
        </w:rPr>
        <w:t> </w:t>
      </w:r>
      <w:r>
        <w:rPr>
          <w:color w:val="538DD3"/>
        </w:rPr>
        <w:t>People</w:t>
      </w:r>
      <w:r>
        <w:rPr>
          <w:color w:val="538DD3"/>
          <w:spacing w:val="-16"/>
        </w:rPr>
        <w:t> </w:t>
      </w:r>
      <w:r>
        <w:rPr>
          <w:color w:val="538DD3"/>
        </w:rPr>
        <w:t>2030 </w:t>
      </w:r>
      <w:r>
        <w:rPr/>
        <w:t>Tobacco Use (TU)</w:t>
      </w:r>
    </w:p>
    <w:tbl>
      <w:tblPr>
        <w:tblW w:w="0" w:type="auto"/>
        <w:jc w:val="left"/>
        <w:tblInd w:w="2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01"/>
        <w:gridCol w:w="1512"/>
        <w:gridCol w:w="1512"/>
        <w:gridCol w:w="1512"/>
        <w:gridCol w:w="1513"/>
      </w:tblGrid>
      <w:tr>
        <w:trPr>
          <w:trHeight w:val="954" w:hRule="atLeast"/>
        </w:trPr>
        <w:tc>
          <w:tcPr>
            <w:tcW w:w="3601" w:type="dxa"/>
            <w:shd w:val="clear" w:color="auto" w:fill="365F91"/>
          </w:tcPr>
          <w:p>
            <w:pPr>
              <w:pStyle w:val="TableParagraph"/>
              <w:spacing w:before="102"/>
              <w:jc w:val="left"/>
              <w:rPr>
                <w:b/>
                <w:sz w:val="20"/>
              </w:rPr>
            </w:pPr>
          </w:p>
          <w:p>
            <w:pPr>
              <w:pStyle w:val="TableParagraph"/>
              <w:ind w:left="6" w:right="1"/>
              <w:rPr>
                <w:b/>
                <w:sz w:val="20"/>
              </w:rPr>
            </w:pPr>
            <w:r>
              <w:rPr>
                <w:b/>
                <w:color w:val="FFFFFF"/>
                <w:spacing w:val="-2"/>
                <w:sz w:val="20"/>
              </w:rPr>
              <w:t>Objective</w:t>
            </w:r>
          </w:p>
        </w:tc>
        <w:tc>
          <w:tcPr>
            <w:tcW w:w="1512" w:type="dxa"/>
            <w:shd w:val="clear" w:color="auto" w:fill="365F91"/>
          </w:tcPr>
          <w:p>
            <w:pPr>
              <w:pStyle w:val="TableParagraph"/>
              <w:ind w:left="445" w:right="383" w:hanging="17"/>
              <w:jc w:val="both"/>
              <w:rPr>
                <w:b/>
                <w:sz w:val="20"/>
              </w:rPr>
            </w:pPr>
            <w:r>
              <w:rPr>
                <w:b/>
                <w:color w:val="FFFFFF"/>
                <w:spacing w:val="-2"/>
                <w:sz w:val="20"/>
              </w:rPr>
              <w:t>Seneca County </w:t>
            </w:r>
            <w:r>
              <w:rPr>
                <w:b/>
                <w:color w:val="FFFFFF"/>
                <w:spacing w:val="-4"/>
                <w:sz w:val="20"/>
              </w:rPr>
              <w:t>2022</w:t>
            </w:r>
          </w:p>
          <w:p>
            <w:pPr>
              <w:pStyle w:val="TableParagraph"/>
              <w:spacing w:line="219" w:lineRule="exact"/>
              <w:ind w:left="400"/>
              <w:jc w:val="left"/>
              <w:rPr>
                <w:b/>
                <w:sz w:val="20"/>
              </w:rPr>
            </w:pPr>
            <w:r>
              <w:rPr>
                <w:b/>
                <w:color w:val="FFFFFF"/>
                <w:spacing w:val="-2"/>
                <w:sz w:val="20"/>
              </w:rPr>
              <w:t>OHYES!</w:t>
            </w:r>
          </w:p>
        </w:tc>
        <w:tc>
          <w:tcPr>
            <w:tcW w:w="1512" w:type="dxa"/>
            <w:shd w:val="clear" w:color="auto" w:fill="365F91"/>
          </w:tcPr>
          <w:p>
            <w:pPr>
              <w:pStyle w:val="TableParagraph"/>
              <w:spacing w:before="238"/>
              <w:ind w:left="525" w:right="513" w:hanging="4"/>
              <w:rPr>
                <w:b/>
                <w:sz w:val="20"/>
              </w:rPr>
            </w:pPr>
            <w:r>
              <w:rPr>
                <w:b/>
                <w:color w:val="FFFFFF"/>
                <w:spacing w:val="-4"/>
                <w:sz w:val="20"/>
              </w:rPr>
              <w:t>Ohio 2019</w:t>
            </w:r>
          </w:p>
        </w:tc>
        <w:tc>
          <w:tcPr>
            <w:tcW w:w="1512" w:type="dxa"/>
            <w:shd w:val="clear" w:color="auto" w:fill="365F91"/>
          </w:tcPr>
          <w:p>
            <w:pPr>
              <w:pStyle w:val="TableParagraph"/>
              <w:spacing w:before="238"/>
              <w:ind w:left="380" w:right="368"/>
              <w:rPr>
                <w:b/>
                <w:sz w:val="20"/>
              </w:rPr>
            </w:pPr>
            <w:r>
              <w:rPr>
                <w:b/>
                <w:color w:val="FFFFFF"/>
                <w:spacing w:val="-4"/>
                <w:sz w:val="20"/>
              </w:rPr>
              <w:t>U.S. 2019</w:t>
            </w:r>
          </w:p>
        </w:tc>
        <w:tc>
          <w:tcPr>
            <w:tcW w:w="1513" w:type="dxa"/>
            <w:shd w:val="clear" w:color="auto" w:fill="365F91"/>
          </w:tcPr>
          <w:p>
            <w:pPr>
              <w:pStyle w:val="TableParagraph"/>
              <w:spacing w:before="118"/>
              <w:ind w:left="88" w:right="80"/>
              <w:rPr>
                <w:b/>
                <w:sz w:val="20"/>
              </w:rPr>
            </w:pPr>
            <w:r>
              <w:rPr>
                <w:b/>
                <w:color w:val="FFFFFF"/>
                <w:spacing w:val="-2"/>
                <w:sz w:val="20"/>
              </w:rPr>
              <w:t>Healthy </w:t>
            </w:r>
            <w:r>
              <w:rPr>
                <w:b/>
                <w:color w:val="FFFFFF"/>
                <w:sz w:val="20"/>
              </w:rPr>
              <w:t>People</w:t>
            </w:r>
            <w:r>
              <w:rPr>
                <w:b/>
                <w:color w:val="FFFFFF"/>
                <w:spacing w:val="-14"/>
                <w:sz w:val="20"/>
              </w:rPr>
              <w:t> </w:t>
            </w:r>
            <w:r>
              <w:rPr>
                <w:b/>
                <w:color w:val="FFFFFF"/>
                <w:sz w:val="20"/>
              </w:rPr>
              <w:t>2030 </w:t>
            </w:r>
            <w:r>
              <w:rPr>
                <w:b/>
                <w:color w:val="FFFFFF"/>
                <w:spacing w:val="-2"/>
                <w:sz w:val="20"/>
              </w:rPr>
              <w:t>Target</w:t>
            </w:r>
          </w:p>
        </w:tc>
      </w:tr>
      <w:tr>
        <w:trPr>
          <w:trHeight w:val="1197" w:hRule="atLeast"/>
        </w:trPr>
        <w:tc>
          <w:tcPr>
            <w:tcW w:w="3601" w:type="dxa"/>
            <w:shd w:val="clear" w:color="auto" w:fill="DBE4F0"/>
          </w:tcPr>
          <w:p>
            <w:pPr>
              <w:pStyle w:val="TableParagraph"/>
              <w:spacing w:before="1"/>
              <w:jc w:val="left"/>
              <w:rPr>
                <w:b/>
                <w:sz w:val="20"/>
              </w:rPr>
            </w:pPr>
          </w:p>
          <w:p>
            <w:pPr>
              <w:pStyle w:val="TableParagraph"/>
              <w:ind w:left="107"/>
              <w:jc w:val="left"/>
              <w:rPr>
                <w:sz w:val="20"/>
              </w:rPr>
            </w:pPr>
            <w:r>
              <w:rPr>
                <w:b/>
                <w:sz w:val="20"/>
              </w:rPr>
              <w:t>TU-06 Reduce current cigarette smoking</w:t>
            </w:r>
            <w:r>
              <w:rPr>
                <w:b/>
                <w:spacing w:val="-10"/>
                <w:sz w:val="20"/>
              </w:rPr>
              <w:t> </w:t>
            </w:r>
            <w:r>
              <w:rPr>
                <w:b/>
                <w:sz w:val="20"/>
              </w:rPr>
              <w:t>in</w:t>
            </w:r>
            <w:r>
              <w:rPr>
                <w:b/>
                <w:spacing w:val="-9"/>
                <w:sz w:val="20"/>
              </w:rPr>
              <w:t> </w:t>
            </w:r>
            <w:r>
              <w:rPr>
                <w:b/>
                <w:sz w:val="20"/>
              </w:rPr>
              <w:t>adolescents</w:t>
            </w:r>
            <w:r>
              <w:rPr>
                <w:b/>
                <w:spacing w:val="-5"/>
                <w:sz w:val="20"/>
              </w:rPr>
              <w:t> </w:t>
            </w:r>
            <w:r>
              <w:rPr>
                <w:sz w:val="20"/>
              </w:rPr>
              <w:t>(in</w:t>
            </w:r>
            <w:r>
              <w:rPr>
                <w:spacing w:val="-8"/>
                <w:sz w:val="20"/>
              </w:rPr>
              <w:t> </w:t>
            </w:r>
            <w:r>
              <w:rPr>
                <w:sz w:val="20"/>
              </w:rPr>
              <w:t>the</w:t>
            </w:r>
            <w:r>
              <w:rPr>
                <w:spacing w:val="-9"/>
                <w:sz w:val="20"/>
              </w:rPr>
              <w:t> </w:t>
            </w:r>
            <w:r>
              <w:rPr>
                <w:sz w:val="20"/>
              </w:rPr>
              <w:t>past </w:t>
            </w:r>
            <w:r>
              <w:rPr>
                <w:spacing w:val="-2"/>
                <w:sz w:val="20"/>
              </w:rPr>
              <w:t>month)</w:t>
            </w:r>
          </w:p>
        </w:tc>
        <w:tc>
          <w:tcPr>
            <w:tcW w:w="1512" w:type="dxa"/>
          </w:tcPr>
          <w:p>
            <w:pPr>
              <w:pStyle w:val="TableParagraph"/>
              <w:ind w:left="380" w:right="374"/>
              <w:rPr>
                <w:sz w:val="20"/>
              </w:rPr>
            </w:pPr>
            <w:r>
              <w:rPr>
                <w:spacing w:val="-5"/>
                <w:sz w:val="20"/>
              </w:rPr>
              <w:t>3%</w:t>
            </w:r>
          </w:p>
          <w:p>
            <w:pPr>
              <w:pStyle w:val="TableParagraph"/>
              <w:spacing w:before="1"/>
              <w:ind w:left="7" w:right="2"/>
              <w:rPr>
                <w:sz w:val="20"/>
              </w:rPr>
            </w:pPr>
            <w:r>
              <w:rPr>
                <w:sz w:val="20"/>
              </w:rPr>
              <w:t>(7-12</w:t>
            </w:r>
            <w:r>
              <w:rPr>
                <w:spacing w:val="-7"/>
                <w:sz w:val="20"/>
              </w:rPr>
              <w:t> </w:t>
            </w:r>
            <w:r>
              <w:rPr>
                <w:spacing w:val="-2"/>
                <w:sz w:val="20"/>
              </w:rPr>
              <w:t>Grade)</w:t>
            </w:r>
          </w:p>
          <w:p>
            <w:pPr>
              <w:pStyle w:val="TableParagraph"/>
              <w:spacing w:before="238"/>
              <w:ind w:left="380" w:right="374"/>
              <w:rPr>
                <w:sz w:val="20"/>
              </w:rPr>
            </w:pPr>
            <w:r>
              <w:rPr>
                <w:spacing w:val="-5"/>
                <w:sz w:val="20"/>
              </w:rPr>
              <w:t>4%</w:t>
            </w:r>
          </w:p>
          <w:p>
            <w:pPr>
              <w:pStyle w:val="TableParagraph"/>
              <w:spacing w:line="219" w:lineRule="exact" w:before="1"/>
              <w:ind w:left="7" w:right="2"/>
              <w:rPr>
                <w:sz w:val="20"/>
              </w:rPr>
            </w:pPr>
            <w:r>
              <w:rPr>
                <w:sz w:val="20"/>
              </w:rPr>
              <w:t>(9-12</w:t>
            </w:r>
            <w:r>
              <w:rPr>
                <w:spacing w:val="-7"/>
                <w:sz w:val="20"/>
              </w:rPr>
              <w:t> </w:t>
            </w:r>
            <w:r>
              <w:rPr>
                <w:spacing w:val="-2"/>
                <w:sz w:val="20"/>
              </w:rPr>
              <w:t>Grade)</w:t>
            </w:r>
          </w:p>
        </w:tc>
        <w:tc>
          <w:tcPr>
            <w:tcW w:w="1512" w:type="dxa"/>
          </w:tcPr>
          <w:p>
            <w:pPr>
              <w:pStyle w:val="TableParagraph"/>
              <w:spacing w:before="121"/>
              <w:jc w:val="left"/>
              <w:rPr>
                <w:b/>
                <w:sz w:val="20"/>
              </w:rPr>
            </w:pPr>
          </w:p>
          <w:p>
            <w:pPr>
              <w:pStyle w:val="TableParagraph"/>
              <w:spacing w:line="238" w:lineRule="exact"/>
              <w:ind w:left="380" w:right="374"/>
              <w:rPr>
                <w:sz w:val="20"/>
              </w:rPr>
            </w:pPr>
            <w:r>
              <w:rPr>
                <w:spacing w:val="-5"/>
                <w:sz w:val="20"/>
              </w:rPr>
              <w:t>5%</w:t>
            </w:r>
          </w:p>
          <w:p>
            <w:pPr>
              <w:pStyle w:val="TableParagraph"/>
              <w:spacing w:line="238" w:lineRule="exact"/>
              <w:ind w:left="7" w:right="1"/>
              <w:rPr>
                <w:sz w:val="20"/>
              </w:rPr>
            </w:pPr>
            <w:r>
              <w:rPr>
                <w:sz w:val="20"/>
              </w:rPr>
              <w:t>(9-12</w:t>
            </w:r>
            <w:r>
              <w:rPr>
                <w:spacing w:val="-7"/>
                <w:sz w:val="20"/>
              </w:rPr>
              <w:t> </w:t>
            </w:r>
            <w:r>
              <w:rPr>
                <w:spacing w:val="-2"/>
                <w:sz w:val="20"/>
              </w:rPr>
              <w:t>Grade)</w:t>
            </w:r>
          </w:p>
        </w:tc>
        <w:tc>
          <w:tcPr>
            <w:tcW w:w="1512" w:type="dxa"/>
          </w:tcPr>
          <w:p>
            <w:pPr>
              <w:pStyle w:val="TableParagraph"/>
              <w:spacing w:before="121"/>
              <w:jc w:val="left"/>
              <w:rPr>
                <w:b/>
                <w:sz w:val="20"/>
              </w:rPr>
            </w:pPr>
          </w:p>
          <w:p>
            <w:pPr>
              <w:pStyle w:val="TableParagraph"/>
              <w:spacing w:line="238" w:lineRule="exact"/>
              <w:ind w:left="380" w:right="373"/>
              <w:rPr>
                <w:sz w:val="20"/>
              </w:rPr>
            </w:pPr>
            <w:r>
              <w:rPr>
                <w:spacing w:val="-5"/>
                <w:sz w:val="20"/>
              </w:rPr>
              <w:t>6%</w:t>
            </w:r>
          </w:p>
          <w:p>
            <w:pPr>
              <w:pStyle w:val="TableParagraph"/>
              <w:spacing w:line="238" w:lineRule="exact"/>
              <w:ind w:left="7" w:right="1"/>
              <w:rPr>
                <w:sz w:val="20"/>
              </w:rPr>
            </w:pPr>
            <w:r>
              <w:rPr>
                <w:sz w:val="20"/>
              </w:rPr>
              <w:t>(9-12</w:t>
            </w:r>
            <w:r>
              <w:rPr>
                <w:spacing w:val="-7"/>
                <w:sz w:val="20"/>
              </w:rPr>
              <w:t> </w:t>
            </w:r>
            <w:r>
              <w:rPr>
                <w:spacing w:val="-2"/>
                <w:sz w:val="20"/>
              </w:rPr>
              <w:t>Grade)</w:t>
            </w:r>
          </w:p>
        </w:tc>
        <w:tc>
          <w:tcPr>
            <w:tcW w:w="1513" w:type="dxa"/>
          </w:tcPr>
          <w:p>
            <w:pPr>
              <w:pStyle w:val="TableParagraph"/>
              <w:spacing w:before="121"/>
              <w:jc w:val="left"/>
              <w:rPr>
                <w:b/>
                <w:sz w:val="20"/>
              </w:rPr>
            </w:pPr>
          </w:p>
          <w:p>
            <w:pPr>
              <w:pStyle w:val="TableParagraph"/>
              <w:spacing w:line="238" w:lineRule="exact"/>
              <w:ind w:left="88" w:right="82"/>
              <w:rPr>
                <w:sz w:val="20"/>
              </w:rPr>
            </w:pPr>
            <w:r>
              <w:rPr>
                <w:spacing w:val="-5"/>
                <w:sz w:val="20"/>
              </w:rPr>
              <w:t>3%</w:t>
            </w:r>
          </w:p>
          <w:p>
            <w:pPr>
              <w:pStyle w:val="TableParagraph"/>
              <w:spacing w:line="238" w:lineRule="exact"/>
              <w:ind w:left="88" w:right="83"/>
              <w:rPr>
                <w:sz w:val="20"/>
              </w:rPr>
            </w:pPr>
            <w:r>
              <w:rPr>
                <w:sz w:val="20"/>
              </w:rPr>
              <w:t>(6-12</w:t>
            </w:r>
            <w:r>
              <w:rPr>
                <w:spacing w:val="-7"/>
                <w:sz w:val="20"/>
              </w:rPr>
              <w:t> </w:t>
            </w:r>
            <w:r>
              <w:rPr>
                <w:spacing w:val="-2"/>
                <w:sz w:val="20"/>
              </w:rPr>
              <w:t>Grade)</w:t>
            </w:r>
          </w:p>
        </w:tc>
      </w:tr>
    </w:tbl>
    <w:p>
      <w:pPr>
        <w:spacing w:before="0"/>
        <w:ind w:left="2755" w:right="0" w:firstLine="0"/>
        <w:jc w:val="left"/>
        <w:rPr>
          <w:i/>
          <w:sz w:val="17"/>
        </w:rPr>
      </w:pPr>
      <w:r>
        <w:rPr>
          <w:i/>
          <w:spacing w:val="-6"/>
          <w:sz w:val="17"/>
        </w:rPr>
        <w:t>(Sources:</w:t>
      </w:r>
      <w:r>
        <w:rPr>
          <w:i/>
          <w:spacing w:val="-1"/>
          <w:sz w:val="17"/>
        </w:rPr>
        <w:t> </w:t>
      </w:r>
      <w:r>
        <w:rPr>
          <w:i/>
          <w:spacing w:val="-6"/>
          <w:sz w:val="17"/>
        </w:rPr>
        <w:t>Healthy People</w:t>
      </w:r>
      <w:r>
        <w:rPr>
          <w:i/>
          <w:spacing w:val="-1"/>
          <w:sz w:val="17"/>
        </w:rPr>
        <w:t> </w:t>
      </w:r>
      <w:r>
        <w:rPr>
          <w:i/>
          <w:spacing w:val="-6"/>
          <w:sz w:val="17"/>
        </w:rPr>
        <w:t>2030</w:t>
      </w:r>
      <w:r>
        <w:rPr>
          <w:i/>
          <w:spacing w:val="-2"/>
          <w:sz w:val="17"/>
        </w:rPr>
        <w:t> </w:t>
      </w:r>
      <w:r>
        <w:rPr>
          <w:i/>
          <w:spacing w:val="-6"/>
          <w:sz w:val="17"/>
        </w:rPr>
        <w:t>Objectives,</w:t>
      </w:r>
      <w:r>
        <w:rPr>
          <w:i/>
          <w:spacing w:val="1"/>
          <w:sz w:val="17"/>
        </w:rPr>
        <w:t> </w:t>
      </w:r>
      <w:r>
        <w:rPr>
          <w:i/>
          <w:spacing w:val="-6"/>
          <w:sz w:val="17"/>
        </w:rPr>
        <w:t>2019 Ohio</w:t>
      </w:r>
      <w:r>
        <w:rPr>
          <w:i/>
          <w:spacing w:val="-2"/>
          <w:sz w:val="17"/>
        </w:rPr>
        <w:t> </w:t>
      </w:r>
      <w:r>
        <w:rPr>
          <w:i/>
          <w:spacing w:val="-6"/>
          <w:sz w:val="17"/>
        </w:rPr>
        <w:t>YRBS,</w:t>
      </w:r>
      <w:r>
        <w:rPr>
          <w:i/>
          <w:spacing w:val="-1"/>
          <w:sz w:val="17"/>
        </w:rPr>
        <w:t> </w:t>
      </w:r>
      <w:r>
        <w:rPr>
          <w:i/>
          <w:spacing w:val="-6"/>
          <w:sz w:val="17"/>
        </w:rPr>
        <w:t>2019</w:t>
      </w:r>
      <w:r>
        <w:rPr>
          <w:i/>
          <w:spacing w:val="-2"/>
          <w:sz w:val="17"/>
        </w:rPr>
        <w:t> </w:t>
      </w:r>
      <w:r>
        <w:rPr>
          <w:i/>
          <w:spacing w:val="-6"/>
          <w:sz w:val="17"/>
        </w:rPr>
        <w:t>U.S.</w:t>
      </w:r>
      <w:r>
        <w:rPr>
          <w:i/>
          <w:spacing w:val="-3"/>
          <w:sz w:val="17"/>
        </w:rPr>
        <w:t> </w:t>
      </w:r>
      <w:r>
        <w:rPr>
          <w:i/>
          <w:spacing w:val="-6"/>
          <w:sz w:val="17"/>
        </w:rPr>
        <w:t>YRBS,</w:t>
      </w:r>
      <w:r>
        <w:rPr>
          <w:i/>
          <w:spacing w:val="1"/>
          <w:sz w:val="17"/>
        </w:rPr>
        <w:t> </w:t>
      </w:r>
      <w:r>
        <w:rPr>
          <w:i/>
          <w:spacing w:val="-6"/>
          <w:sz w:val="17"/>
        </w:rPr>
        <w:t>2022</w:t>
      </w:r>
      <w:r>
        <w:rPr>
          <w:i/>
          <w:spacing w:val="-2"/>
          <w:sz w:val="17"/>
        </w:rPr>
        <w:t> </w:t>
      </w:r>
      <w:r>
        <w:rPr>
          <w:i/>
          <w:spacing w:val="-6"/>
          <w:sz w:val="17"/>
        </w:rPr>
        <w:t>Seneca</w:t>
      </w:r>
      <w:r>
        <w:rPr>
          <w:i/>
          <w:spacing w:val="-2"/>
          <w:sz w:val="17"/>
        </w:rPr>
        <w:t> </w:t>
      </w:r>
      <w:r>
        <w:rPr>
          <w:i/>
          <w:spacing w:val="-6"/>
          <w:sz w:val="17"/>
        </w:rPr>
        <w:t>County OHYES)</w:t>
      </w:r>
    </w:p>
    <w:p>
      <w:pPr>
        <w:pStyle w:val="BodyText"/>
        <w:spacing w:before="3"/>
        <w:rPr>
          <w:i/>
          <w:sz w:val="14"/>
        </w:rPr>
      </w:pPr>
    </w:p>
    <w:tbl>
      <w:tblPr>
        <w:tblW w:w="0" w:type="auto"/>
        <w:jc w:val="left"/>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6"/>
        <w:gridCol w:w="1328"/>
        <w:gridCol w:w="1330"/>
        <w:gridCol w:w="1328"/>
        <w:gridCol w:w="1328"/>
        <w:gridCol w:w="1330"/>
        <w:gridCol w:w="1328"/>
        <w:gridCol w:w="1330"/>
        <w:gridCol w:w="1323"/>
      </w:tblGrid>
      <w:tr>
        <w:trPr>
          <w:trHeight w:val="1197" w:hRule="atLeast"/>
        </w:trPr>
        <w:tc>
          <w:tcPr>
            <w:tcW w:w="4246" w:type="dxa"/>
            <w:shd w:val="clear" w:color="auto" w:fill="365F91"/>
          </w:tcPr>
          <w:p>
            <w:pPr>
              <w:pStyle w:val="TableParagraph"/>
              <w:jc w:val="left"/>
              <w:rPr>
                <w:i/>
                <w:sz w:val="20"/>
              </w:rPr>
            </w:pPr>
          </w:p>
          <w:p>
            <w:pPr>
              <w:pStyle w:val="TableParagraph"/>
              <w:spacing w:before="10"/>
              <w:jc w:val="left"/>
              <w:rPr>
                <w:i/>
                <w:sz w:val="20"/>
              </w:rPr>
            </w:pPr>
          </w:p>
          <w:p>
            <w:pPr>
              <w:pStyle w:val="TableParagraph"/>
              <w:ind w:left="1202"/>
              <w:jc w:val="left"/>
              <w:rPr>
                <w:b/>
                <w:sz w:val="20"/>
              </w:rPr>
            </w:pPr>
            <w:r>
              <w:rPr>
                <w:b/>
                <w:color w:val="FFFFFF"/>
                <w:sz w:val="20"/>
              </w:rPr>
              <w:t>Youth</w:t>
            </w:r>
            <w:r>
              <w:rPr>
                <w:b/>
                <w:color w:val="FFFFFF"/>
                <w:spacing w:val="-8"/>
                <w:sz w:val="20"/>
              </w:rPr>
              <w:t> </w:t>
            </w:r>
            <w:r>
              <w:rPr>
                <w:b/>
                <w:color w:val="FFFFFF"/>
                <w:spacing w:val="-2"/>
                <w:sz w:val="20"/>
              </w:rPr>
              <w:t>Comparisons</w:t>
            </w:r>
          </w:p>
        </w:tc>
        <w:tc>
          <w:tcPr>
            <w:tcW w:w="1328" w:type="dxa"/>
            <w:shd w:val="clear" w:color="auto" w:fill="365F91"/>
          </w:tcPr>
          <w:p>
            <w:pPr>
              <w:pStyle w:val="TableParagraph"/>
              <w:spacing w:before="131"/>
              <w:ind w:left="326" w:right="318" w:firstLine="9"/>
              <w:jc w:val="both"/>
              <w:rPr>
                <w:b/>
                <w:sz w:val="20"/>
              </w:rPr>
            </w:pPr>
            <w:r>
              <w:rPr>
                <w:b/>
                <w:color w:val="FFFFFF"/>
                <w:spacing w:val="-2"/>
                <w:sz w:val="20"/>
              </w:rPr>
              <w:t>Seneca County </w:t>
            </w:r>
            <w:r>
              <w:rPr>
                <w:b/>
                <w:color w:val="FFFFFF"/>
                <w:spacing w:val="-4"/>
                <w:sz w:val="20"/>
              </w:rPr>
              <w:t>2009</w:t>
            </w:r>
          </w:p>
          <w:p>
            <w:pPr>
              <w:pStyle w:val="TableParagraph"/>
              <w:spacing w:line="239" w:lineRule="exact"/>
              <w:ind w:left="246"/>
              <w:jc w:val="left"/>
              <w:rPr>
                <w:b/>
                <w:sz w:val="20"/>
              </w:rPr>
            </w:pPr>
            <w:r>
              <w:rPr>
                <w:b/>
                <w:color w:val="FFFFFF"/>
                <w:spacing w:val="-2"/>
                <w:sz w:val="20"/>
              </w:rPr>
              <w:t>(6</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c>
          <w:tcPr>
            <w:tcW w:w="1330" w:type="dxa"/>
            <w:shd w:val="clear" w:color="auto" w:fill="365F91"/>
          </w:tcPr>
          <w:p>
            <w:pPr>
              <w:pStyle w:val="TableParagraph"/>
              <w:spacing w:before="131"/>
              <w:ind w:left="325" w:right="320" w:firstLine="12"/>
              <w:jc w:val="both"/>
              <w:rPr>
                <w:b/>
                <w:sz w:val="20"/>
              </w:rPr>
            </w:pPr>
            <w:r>
              <w:rPr>
                <w:b/>
                <w:color w:val="FFFFFF"/>
                <w:spacing w:val="-2"/>
                <w:sz w:val="20"/>
              </w:rPr>
              <w:t>Seneca County </w:t>
            </w:r>
            <w:r>
              <w:rPr>
                <w:b/>
                <w:color w:val="FFFFFF"/>
                <w:spacing w:val="-4"/>
                <w:sz w:val="20"/>
              </w:rPr>
              <w:t>2013</w:t>
            </w:r>
          </w:p>
          <w:p>
            <w:pPr>
              <w:pStyle w:val="TableParagraph"/>
              <w:spacing w:line="239" w:lineRule="exact"/>
              <w:ind w:left="249"/>
              <w:jc w:val="left"/>
              <w:rPr>
                <w:b/>
                <w:sz w:val="20"/>
              </w:rPr>
            </w:pPr>
            <w:r>
              <w:rPr>
                <w:b/>
                <w:color w:val="FFFFFF"/>
                <w:spacing w:val="-2"/>
                <w:sz w:val="20"/>
              </w:rPr>
              <w:t>(6</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c>
          <w:tcPr>
            <w:tcW w:w="1328" w:type="dxa"/>
            <w:shd w:val="clear" w:color="auto" w:fill="365F91"/>
          </w:tcPr>
          <w:p>
            <w:pPr>
              <w:pStyle w:val="TableParagraph"/>
              <w:spacing w:before="131"/>
              <w:ind w:left="323" w:right="321" w:firstLine="12"/>
              <w:jc w:val="both"/>
              <w:rPr>
                <w:b/>
                <w:sz w:val="20"/>
              </w:rPr>
            </w:pPr>
            <w:r>
              <w:rPr>
                <w:b/>
                <w:color w:val="FFFFFF"/>
                <w:spacing w:val="-2"/>
                <w:sz w:val="20"/>
              </w:rPr>
              <w:t>Seneca County </w:t>
            </w:r>
            <w:r>
              <w:rPr>
                <w:b/>
                <w:color w:val="FFFFFF"/>
                <w:spacing w:val="-4"/>
                <w:sz w:val="20"/>
              </w:rPr>
              <w:t>2016</w:t>
            </w:r>
          </w:p>
          <w:p>
            <w:pPr>
              <w:pStyle w:val="TableParagraph"/>
              <w:spacing w:line="239" w:lineRule="exact"/>
              <w:ind w:left="246"/>
              <w:jc w:val="left"/>
              <w:rPr>
                <w:b/>
                <w:sz w:val="20"/>
              </w:rPr>
            </w:pPr>
            <w:r>
              <w:rPr>
                <w:b/>
                <w:color w:val="FFFFFF"/>
                <w:spacing w:val="-2"/>
                <w:sz w:val="20"/>
              </w:rPr>
              <w:t>(6</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c>
          <w:tcPr>
            <w:tcW w:w="1328" w:type="dxa"/>
            <w:tcBorders>
              <w:right w:val="single" w:sz="2" w:space="0" w:color="000000"/>
            </w:tcBorders>
            <w:shd w:val="clear" w:color="auto" w:fill="365F91"/>
          </w:tcPr>
          <w:p>
            <w:pPr>
              <w:pStyle w:val="TableParagraph"/>
              <w:spacing w:before="11"/>
              <w:ind w:left="157" w:right="151" w:hanging="4"/>
              <w:rPr>
                <w:b/>
                <w:sz w:val="20"/>
              </w:rPr>
            </w:pPr>
            <w:r>
              <w:rPr>
                <w:b/>
                <w:color w:val="FFFFFF"/>
                <w:spacing w:val="-2"/>
                <w:sz w:val="20"/>
              </w:rPr>
              <w:t>Seneca County 2018/2019 OHYES!</w:t>
            </w:r>
          </w:p>
          <w:p>
            <w:pPr>
              <w:pStyle w:val="TableParagraph"/>
              <w:spacing w:line="209" w:lineRule="exact"/>
              <w:ind w:left="9" w:right="6"/>
              <w:rPr>
                <w:b/>
                <w:sz w:val="20"/>
              </w:rPr>
            </w:pPr>
            <w:r>
              <w:rPr>
                <w:b/>
                <w:color w:val="FFFFFF"/>
                <w:spacing w:val="-2"/>
                <w:sz w:val="20"/>
              </w:rPr>
              <w:t>(7</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c>
          <w:tcPr>
            <w:tcW w:w="1330" w:type="dxa"/>
            <w:tcBorders>
              <w:left w:val="single" w:sz="2" w:space="0" w:color="000000"/>
              <w:right w:val="single" w:sz="18" w:space="0" w:color="000000"/>
            </w:tcBorders>
            <w:shd w:val="clear" w:color="auto" w:fill="365F91"/>
          </w:tcPr>
          <w:p>
            <w:pPr>
              <w:pStyle w:val="TableParagraph"/>
              <w:spacing w:before="11"/>
              <w:ind w:left="132" w:right="106"/>
              <w:rPr>
                <w:b/>
                <w:sz w:val="20"/>
              </w:rPr>
            </w:pPr>
            <w:r>
              <w:rPr>
                <w:b/>
                <w:color w:val="FFFFFF"/>
                <w:spacing w:val="-2"/>
                <w:sz w:val="20"/>
              </w:rPr>
              <w:t>Seneca County </w:t>
            </w:r>
            <w:r>
              <w:rPr>
                <w:b/>
                <w:color w:val="FFFFFF"/>
                <w:spacing w:val="-4"/>
                <w:sz w:val="20"/>
              </w:rPr>
              <w:t>2022 </w:t>
            </w:r>
            <w:r>
              <w:rPr>
                <w:b/>
                <w:color w:val="FFFFFF"/>
                <w:spacing w:val="-2"/>
                <w:sz w:val="20"/>
              </w:rPr>
              <w:t>OHYES!</w:t>
            </w:r>
          </w:p>
          <w:p>
            <w:pPr>
              <w:pStyle w:val="TableParagraph"/>
              <w:spacing w:line="209" w:lineRule="exact"/>
              <w:ind w:left="132" w:right="108"/>
              <w:rPr>
                <w:b/>
                <w:sz w:val="20"/>
              </w:rPr>
            </w:pPr>
            <w:r>
              <w:rPr>
                <w:b/>
                <w:color w:val="FFFFFF"/>
                <w:sz w:val="20"/>
              </w:rPr>
              <w:t>(7</w:t>
            </w:r>
            <w:r>
              <w:rPr>
                <w:b/>
                <w:color w:val="FFFFFF"/>
                <w:position w:val="7"/>
                <w:sz w:val="13"/>
              </w:rPr>
              <w:t>th</w:t>
            </w:r>
            <w:r>
              <w:rPr>
                <w:b/>
                <w:color w:val="FFFFFF"/>
                <w:spacing w:val="16"/>
                <w:position w:val="7"/>
                <w:sz w:val="13"/>
              </w:rPr>
              <w:t> </w:t>
            </w:r>
            <w:r>
              <w:rPr>
                <w:b/>
                <w:color w:val="FFFFFF"/>
                <w:sz w:val="20"/>
              </w:rPr>
              <w:t>-</w:t>
            </w:r>
            <w:r>
              <w:rPr>
                <w:b/>
                <w:color w:val="FFFFFF"/>
                <w:spacing w:val="-2"/>
                <w:sz w:val="20"/>
              </w:rPr>
              <w:t>12</w:t>
            </w:r>
            <w:r>
              <w:rPr>
                <w:b/>
                <w:color w:val="FFFFFF"/>
                <w:spacing w:val="-2"/>
                <w:position w:val="7"/>
                <w:sz w:val="13"/>
              </w:rPr>
              <w:t>th</w:t>
            </w:r>
            <w:r>
              <w:rPr>
                <w:b/>
                <w:color w:val="FFFFFF"/>
                <w:spacing w:val="-2"/>
                <w:sz w:val="20"/>
              </w:rPr>
              <w:t>)</w:t>
            </w:r>
          </w:p>
        </w:tc>
        <w:tc>
          <w:tcPr>
            <w:tcW w:w="1328" w:type="dxa"/>
            <w:tcBorders>
              <w:left w:val="single" w:sz="18" w:space="0" w:color="000000"/>
            </w:tcBorders>
            <w:shd w:val="clear" w:color="auto" w:fill="365F91"/>
          </w:tcPr>
          <w:p>
            <w:pPr>
              <w:pStyle w:val="TableParagraph"/>
              <w:spacing w:before="11"/>
              <w:ind w:left="108" w:right="124"/>
              <w:rPr>
                <w:b/>
                <w:sz w:val="20"/>
              </w:rPr>
            </w:pPr>
            <w:r>
              <w:rPr>
                <w:b/>
                <w:color w:val="FFFFFF"/>
                <w:spacing w:val="-2"/>
                <w:sz w:val="20"/>
              </w:rPr>
              <w:t>Seneca County </w:t>
            </w:r>
            <w:r>
              <w:rPr>
                <w:b/>
                <w:color w:val="FFFFFF"/>
                <w:spacing w:val="-4"/>
                <w:sz w:val="20"/>
              </w:rPr>
              <w:t>2022 </w:t>
            </w:r>
            <w:r>
              <w:rPr>
                <w:b/>
                <w:color w:val="FFFFFF"/>
                <w:spacing w:val="-2"/>
                <w:sz w:val="20"/>
              </w:rPr>
              <w:t>OHYES!</w:t>
            </w:r>
          </w:p>
          <w:p>
            <w:pPr>
              <w:pStyle w:val="TableParagraph"/>
              <w:spacing w:line="209" w:lineRule="exact"/>
              <w:ind w:left="111" w:right="124"/>
              <w:rPr>
                <w:b/>
                <w:sz w:val="20"/>
              </w:rPr>
            </w:pPr>
            <w:r>
              <w:rPr>
                <w:b/>
                <w:color w:val="FFFFFF"/>
                <w:sz w:val="20"/>
              </w:rPr>
              <w:t>(9</w:t>
            </w:r>
            <w:r>
              <w:rPr>
                <w:b/>
                <w:color w:val="FFFFFF"/>
                <w:position w:val="7"/>
                <w:sz w:val="13"/>
              </w:rPr>
              <w:t>th</w:t>
            </w:r>
            <w:r>
              <w:rPr>
                <w:b/>
                <w:color w:val="FFFFFF"/>
                <w:spacing w:val="16"/>
                <w:position w:val="7"/>
                <w:sz w:val="13"/>
              </w:rPr>
              <w:t> </w:t>
            </w:r>
            <w:r>
              <w:rPr>
                <w:b/>
                <w:color w:val="FFFFFF"/>
                <w:sz w:val="20"/>
              </w:rPr>
              <w:t>-</w:t>
            </w:r>
            <w:r>
              <w:rPr>
                <w:b/>
                <w:color w:val="FFFFFF"/>
                <w:spacing w:val="-2"/>
                <w:sz w:val="20"/>
              </w:rPr>
              <w:t>12</w:t>
            </w:r>
            <w:r>
              <w:rPr>
                <w:b/>
                <w:color w:val="FFFFFF"/>
                <w:spacing w:val="-2"/>
                <w:position w:val="7"/>
                <w:sz w:val="13"/>
              </w:rPr>
              <w:t>th</w:t>
            </w:r>
            <w:r>
              <w:rPr>
                <w:b/>
                <w:color w:val="FFFFFF"/>
                <w:spacing w:val="-2"/>
                <w:sz w:val="20"/>
              </w:rPr>
              <w:t>)</w:t>
            </w:r>
          </w:p>
        </w:tc>
        <w:tc>
          <w:tcPr>
            <w:tcW w:w="1330" w:type="dxa"/>
            <w:shd w:val="clear" w:color="auto" w:fill="365F91"/>
          </w:tcPr>
          <w:p>
            <w:pPr>
              <w:pStyle w:val="TableParagraph"/>
              <w:spacing w:before="12"/>
              <w:jc w:val="left"/>
              <w:rPr>
                <w:i/>
                <w:sz w:val="20"/>
              </w:rPr>
            </w:pPr>
          </w:p>
          <w:p>
            <w:pPr>
              <w:pStyle w:val="TableParagraph"/>
              <w:ind w:left="431" w:right="425" w:hanging="4"/>
              <w:rPr>
                <w:b/>
                <w:sz w:val="20"/>
              </w:rPr>
            </w:pPr>
            <w:r>
              <w:rPr>
                <w:b/>
                <w:color w:val="FFFFFF"/>
                <w:spacing w:val="-4"/>
                <w:sz w:val="20"/>
              </w:rPr>
              <w:t>Ohio 2019</w:t>
            </w:r>
          </w:p>
          <w:p>
            <w:pPr>
              <w:pStyle w:val="TableParagraph"/>
              <w:spacing w:line="238" w:lineRule="exact"/>
              <w:ind w:left="9" w:right="4"/>
              <w:rPr>
                <w:b/>
                <w:sz w:val="20"/>
              </w:rPr>
            </w:pPr>
            <w:r>
              <w:rPr>
                <w:b/>
                <w:color w:val="FFFFFF"/>
                <w:spacing w:val="-2"/>
                <w:sz w:val="20"/>
              </w:rPr>
              <w:t>(9</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c>
          <w:tcPr>
            <w:tcW w:w="1323" w:type="dxa"/>
            <w:shd w:val="clear" w:color="auto" w:fill="365F91"/>
          </w:tcPr>
          <w:p>
            <w:pPr>
              <w:pStyle w:val="TableParagraph"/>
              <w:spacing w:before="131"/>
              <w:ind w:left="412" w:right="410" w:firstLine="62"/>
              <w:jc w:val="both"/>
              <w:rPr>
                <w:b/>
                <w:sz w:val="20"/>
              </w:rPr>
            </w:pPr>
            <w:r>
              <w:rPr>
                <w:b/>
                <w:color w:val="FFFFFF"/>
                <w:spacing w:val="-4"/>
                <w:sz w:val="20"/>
              </w:rPr>
              <w:t>U.S. 2019 YRBS</w:t>
            </w:r>
          </w:p>
          <w:p>
            <w:pPr>
              <w:pStyle w:val="TableParagraph"/>
              <w:spacing w:line="239" w:lineRule="exact"/>
              <w:ind w:left="241"/>
              <w:jc w:val="left"/>
              <w:rPr>
                <w:b/>
                <w:sz w:val="20"/>
              </w:rPr>
            </w:pPr>
            <w:r>
              <w:rPr>
                <w:b/>
                <w:color w:val="FFFFFF"/>
                <w:spacing w:val="-2"/>
                <w:sz w:val="20"/>
              </w:rPr>
              <w:t>(9</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r>
      <w:tr>
        <w:trPr>
          <w:trHeight w:val="429" w:hRule="atLeast"/>
        </w:trPr>
        <w:tc>
          <w:tcPr>
            <w:tcW w:w="4246" w:type="dxa"/>
            <w:shd w:val="clear" w:color="auto" w:fill="DBE4F0"/>
          </w:tcPr>
          <w:p>
            <w:pPr>
              <w:pStyle w:val="TableParagraph"/>
              <w:spacing w:line="214" w:lineRule="exact"/>
              <w:ind w:left="71"/>
              <w:jc w:val="left"/>
              <w:rPr>
                <w:sz w:val="18"/>
              </w:rPr>
            </w:pPr>
            <w:r>
              <w:rPr>
                <w:b/>
                <w:sz w:val="18"/>
              </w:rPr>
              <w:t>Current</w:t>
            </w:r>
            <w:r>
              <w:rPr>
                <w:b/>
                <w:spacing w:val="-5"/>
                <w:sz w:val="18"/>
              </w:rPr>
              <w:t> </w:t>
            </w:r>
            <w:r>
              <w:rPr>
                <w:b/>
                <w:sz w:val="18"/>
              </w:rPr>
              <w:t>smoker</w:t>
            </w:r>
            <w:r>
              <w:rPr>
                <w:b/>
                <w:spacing w:val="-4"/>
                <w:sz w:val="18"/>
              </w:rPr>
              <w:t> </w:t>
            </w:r>
            <w:r>
              <w:rPr>
                <w:sz w:val="18"/>
              </w:rPr>
              <w:t>(smoked</w:t>
            </w:r>
            <w:r>
              <w:rPr>
                <w:spacing w:val="-5"/>
                <w:sz w:val="18"/>
              </w:rPr>
              <w:t> </w:t>
            </w:r>
            <w:r>
              <w:rPr>
                <w:sz w:val="18"/>
              </w:rPr>
              <w:t>on</w:t>
            </w:r>
            <w:r>
              <w:rPr>
                <w:spacing w:val="-5"/>
                <w:sz w:val="18"/>
              </w:rPr>
              <w:t> </w:t>
            </w:r>
            <w:r>
              <w:rPr>
                <w:sz w:val="18"/>
              </w:rPr>
              <w:t>at</w:t>
            </w:r>
            <w:r>
              <w:rPr>
                <w:spacing w:val="-6"/>
                <w:sz w:val="18"/>
              </w:rPr>
              <w:t> </w:t>
            </w:r>
            <w:r>
              <w:rPr>
                <w:sz w:val="18"/>
              </w:rPr>
              <w:t>least</w:t>
            </w:r>
            <w:r>
              <w:rPr>
                <w:spacing w:val="-5"/>
                <w:sz w:val="18"/>
              </w:rPr>
              <w:t> </w:t>
            </w:r>
            <w:r>
              <w:rPr>
                <w:sz w:val="18"/>
              </w:rPr>
              <w:t>1</w:t>
            </w:r>
            <w:r>
              <w:rPr>
                <w:spacing w:val="-6"/>
                <w:sz w:val="18"/>
              </w:rPr>
              <w:t> </w:t>
            </w:r>
            <w:r>
              <w:rPr>
                <w:sz w:val="18"/>
              </w:rPr>
              <w:t>day</w:t>
            </w:r>
            <w:r>
              <w:rPr>
                <w:spacing w:val="-5"/>
                <w:sz w:val="18"/>
              </w:rPr>
              <w:t> </w:t>
            </w:r>
            <w:r>
              <w:rPr>
                <w:sz w:val="18"/>
              </w:rPr>
              <w:t>during the past 30 days)</w:t>
            </w:r>
          </w:p>
        </w:tc>
        <w:tc>
          <w:tcPr>
            <w:tcW w:w="1328" w:type="dxa"/>
          </w:tcPr>
          <w:p>
            <w:pPr>
              <w:pStyle w:val="TableParagraph"/>
              <w:spacing w:before="117"/>
              <w:ind w:left="10" w:right="6"/>
              <w:rPr>
                <w:sz w:val="18"/>
              </w:rPr>
            </w:pPr>
            <w:r>
              <w:rPr>
                <w:spacing w:val="-5"/>
                <w:sz w:val="18"/>
              </w:rPr>
              <w:t>11%</w:t>
            </w:r>
          </w:p>
        </w:tc>
        <w:tc>
          <w:tcPr>
            <w:tcW w:w="1330" w:type="dxa"/>
          </w:tcPr>
          <w:p>
            <w:pPr>
              <w:pStyle w:val="TableParagraph"/>
              <w:spacing w:before="117"/>
              <w:ind w:left="9" w:right="3"/>
              <w:rPr>
                <w:sz w:val="18"/>
              </w:rPr>
            </w:pPr>
            <w:r>
              <w:rPr>
                <w:spacing w:val="-5"/>
                <w:sz w:val="18"/>
              </w:rPr>
              <w:t>9%</w:t>
            </w:r>
          </w:p>
        </w:tc>
        <w:tc>
          <w:tcPr>
            <w:tcW w:w="1328" w:type="dxa"/>
          </w:tcPr>
          <w:p>
            <w:pPr>
              <w:pStyle w:val="TableParagraph"/>
              <w:spacing w:before="117"/>
              <w:ind w:left="10" w:right="8"/>
              <w:rPr>
                <w:sz w:val="18"/>
              </w:rPr>
            </w:pPr>
            <w:r>
              <w:rPr>
                <w:spacing w:val="-5"/>
                <w:sz w:val="18"/>
              </w:rPr>
              <w:t>6%</w:t>
            </w:r>
          </w:p>
        </w:tc>
        <w:tc>
          <w:tcPr>
            <w:tcW w:w="1328" w:type="dxa"/>
            <w:tcBorders>
              <w:right w:val="single" w:sz="2" w:space="0" w:color="000000"/>
            </w:tcBorders>
          </w:tcPr>
          <w:p>
            <w:pPr>
              <w:pStyle w:val="TableParagraph"/>
              <w:spacing w:before="117"/>
              <w:ind w:left="9" w:right="9"/>
              <w:rPr>
                <w:sz w:val="18"/>
              </w:rPr>
            </w:pPr>
            <w:r>
              <w:rPr>
                <w:spacing w:val="-5"/>
                <w:sz w:val="18"/>
              </w:rPr>
              <w:t>9%</w:t>
            </w:r>
          </w:p>
        </w:tc>
        <w:tc>
          <w:tcPr>
            <w:tcW w:w="1330" w:type="dxa"/>
            <w:tcBorders>
              <w:left w:val="single" w:sz="2" w:space="0" w:color="000000"/>
              <w:right w:val="single" w:sz="18" w:space="0" w:color="000000"/>
            </w:tcBorders>
            <w:shd w:val="clear" w:color="auto" w:fill="D5E2BB"/>
          </w:tcPr>
          <w:p>
            <w:pPr>
              <w:pStyle w:val="TableParagraph"/>
              <w:spacing w:before="117"/>
              <w:ind w:left="132" w:right="110"/>
              <w:rPr>
                <w:sz w:val="18"/>
              </w:rPr>
            </w:pPr>
            <w:r>
              <w:rPr>
                <w:spacing w:val="-5"/>
                <w:sz w:val="18"/>
              </w:rPr>
              <w:t>3%</w:t>
            </w:r>
          </w:p>
        </w:tc>
        <w:tc>
          <w:tcPr>
            <w:tcW w:w="1328" w:type="dxa"/>
            <w:tcBorders>
              <w:left w:val="single" w:sz="18" w:space="0" w:color="000000"/>
            </w:tcBorders>
            <w:shd w:val="clear" w:color="auto" w:fill="D5E2BB"/>
          </w:tcPr>
          <w:p>
            <w:pPr>
              <w:pStyle w:val="TableParagraph"/>
              <w:spacing w:before="117"/>
              <w:ind w:left="108" w:right="124"/>
              <w:rPr>
                <w:sz w:val="18"/>
              </w:rPr>
            </w:pPr>
            <w:r>
              <w:rPr>
                <w:spacing w:val="-5"/>
                <w:sz w:val="18"/>
              </w:rPr>
              <w:t>4%</w:t>
            </w:r>
          </w:p>
        </w:tc>
        <w:tc>
          <w:tcPr>
            <w:tcW w:w="1330" w:type="dxa"/>
          </w:tcPr>
          <w:p>
            <w:pPr>
              <w:pStyle w:val="TableParagraph"/>
              <w:spacing w:before="117"/>
              <w:ind w:left="9" w:right="8"/>
              <w:rPr>
                <w:sz w:val="18"/>
              </w:rPr>
            </w:pPr>
            <w:r>
              <w:rPr>
                <w:spacing w:val="-5"/>
                <w:sz w:val="18"/>
              </w:rPr>
              <w:t>5%</w:t>
            </w:r>
          </w:p>
        </w:tc>
        <w:tc>
          <w:tcPr>
            <w:tcW w:w="1323" w:type="dxa"/>
          </w:tcPr>
          <w:p>
            <w:pPr>
              <w:pStyle w:val="TableParagraph"/>
              <w:spacing w:before="117"/>
              <w:ind w:left="3" w:right="4"/>
              <w:rPr>
                <w:sz w:val="18"/>
              </w:rPr>
            </w:pPr>
            <w:r>
              <w:rPr>
                <w:spacing w:val="-5"/>
                <w:sz w:val="18"/>
              </w:rPr>
              <w:t>6%</w:t>
            </w:r>
          </w:p>
        </w:tc>
      </w:tr>
      <w:tr>
        <w:trPr>
          <w:trHeight w:val="431" w:hRule="atLeast"/>
        </w:trPr>
        <w:tc>
          <w:tcPr>
            <w:tcW w:w="4246" w:type="dxa"/>
            <w:shd w:val="clear" w:color="auto" w:fill="DBE4F0"/>
          </w:tcPr>
          <w:p>
            <w:pPr>
              <w:pStyle w:val="TableParagraph"/>
              <w:spacing w:line="210" w:lineRule="atLeast"/>
              <w:ind w:left="71"/>
              <w:jc w:val="left"/>
              <w:rPr>
                <w:sz w:val="18"/>
              </w:rPr>
            </w:pPr>
            <w:r>
              <w:rPr>
                <w:b/>
                <w:sz w:val="18"/>
              </w:rPr>
              <w:t>Current</w:t>
            </w:r>
            <w:r>
              <w:rPr>
                <w:b/>
                <w:spacing w:val="-6"/>
                <w:sz w:val="18"/>
              </w:rPr>
              <w:t> </w:t>
            </w:r>
            <w:r>
              <w:rPr>
                <w:b/>
                <w:sz w:val="18"/>
              </w:rPr>
              <w:t>cigar</w:t>
            </w:r>
            <w:r>
              <w:rPr>
                <w:b/>
                <w:spacing w:val="-5"/>
                <w:sz w:val="18"/>
              </w:rPr>
              <w:t> </w:t>
            </w:r>
            <w:r>
              <w:rPr>
                <w:b/>
                <w:sz w:val="18"/>
              </w:rPr>
              <w:t>smoker</w:t>
            </w:r>
            <w:r>
              <w:rPr>
                <w:b/>
                <w:spacing w:val="-6"/>
                <w:sz w:val="18"/>
              </w:rPr>
              <w:t> </w:t>
            </w:r>
            <w:r>
              <w:rPr>
                <w:sz w:val="18"/>
              </w:rPr>
              <w:t>(cigars,</w:t>
            </w:r>
            <w:r>
              <w:rPr>
                <w:spacing w:val="-8"/>
                <w:sz w:val="18"/>
              </w:rPr>
              <w:t> </w:t>
            </w:r>
            <w:r>
              <w:rPr>
                <w:sz w:val="18"/>
              </w:rPr>
              <w:t>cigarillos,</w:t>
            </w:r>
            <w:r>
              <w:rPr>
                <w:spacing w:val="-6"/>
                <w:sz w:val="18"/>
              </w:rPr>
              <w:t> </w:t>
            </w:r>
            <w:r>
              <w:rPr>
                <w:sz w:val="18"/>
              </w:rPr>
              <w:t>or</w:t>
            </w:r>
            <w:r>
              <w:rPr>
                <w:spacing w:val="-6"/>
                <w:sz w:val="18"/>
              </w:rPr>
              <w:t> </w:t>
            </w:r>
            <w:r>
              <w:rPr>
                <w:sz w:val="18"/>
              </w:rPr>
              <w:t>little cigars, on at least 1 day during the 30 days)</w:t>
            </w:r>
          </w:p>
        </w:tc>
        <w:tc>
          <w:tcPr>
            <w:tcW w:w="1328" w:type="dxa"/>
          </w:tcPr>
          <w:p>
            <w:pPr>
              <w:pStyle w:val="TableParagraph"/>
              <w:spacing w:before="119"/>
              <w:ind w:left="10" w:right="4"/>
              <w:rPr>
                <w:sz w:val="18"/>
              </w:rPr>
            </w:pPr>
            <w:r>
              <w:rPr>
                <w:spacing w:val="-5"/>
                <w:sz w:val="18"/>
              </w:rPr>
              <w:t>N/A</w:t>
            </w:r>
          </w:p>
        </w:tc>
        <w:tc>
          <w:tcPr>
            <w:tcW w:w="1330" w:type="dxa"/>
          </w:tcPr>
          <w:p>
            <w:pPr>
              <w:pStyle w:val="TableParagraph"/>
              <w:spacing w:before="119"/>
              <w:ind w:left="9" w:right="2"/>
              <w:rPr>
                <w:sz w:val="18"/>
              </w:rPr>
            </w:pPr>
            <w:r>
              <w:rPr>
                <w:spacing w:val="-5"/>
                <w:sz w:val="18"/>
              </w:rPr>
              <w:t>N/A</w:t>
            </w:r>
          </w:p>
        </w:tc>
        <w:tc>
          <w:tcPr>
            <w:tcW w:w="1328" w:type="dxa"/>
          </w:tcPr>
          <w:p>
            <w:pPr>
              <w:pStyle w:val="TableParagraph"/>
              <w:spacing w:before="119"/>
              <w:ind w:left="10" w:right="7"/>
              <w:rPr>
                <w:sz w:val="18"/>
              </w:rPr>
            </w:pPr>
            <w:r>
              <w:rPr>
                <w:spacing w:val="-5"/>
                <w:sz w:val="18"/>
              </w:rPr>
              <w:t>N/A</w:t>
            </w:r>
          </w:p>
        </w:tc>
        <w:tc>
          <w:tcPr>
            <w:tcW w:w="1328" w:type="dxa"/>
            <w:tcBorders>
              <w:right w:val="single" w:sz="2" w:space="0" w:color="000000"/>
            </w:tcBorders>
          </w:tcPr>
          <w:p>
            <w:pPr>
              <w:pStyle w:val="TableParagraph"/>
              <w:spacing w:before="119"/>
              <w:ind w:left="9" w:right="9"/>
              <w:rPr>
                <w:sz w:val="18"/>
              </w:rPr>
            </w:pPr>
            <w:r>
              <w:rPr>
                <w:spacing w:val="-5"/>
                <w:sz w:val="18"/>
              </w:rPr>
              <w:t>8%</w:t>
            </w:r>
          </w:p>
        </w:tc>
        <w:tc>
          <w:tcPr>
            <w:tcW w:w="1330" w:type="dxa"/>
            <w:tcBorders>
              <w:left w:val="single" w:sz="2" w:space="0" w:color="000000"/>
              <w:right w:val="single" w:sz="18" w:space="0" w:color="000000"/>
            </w:tcBorders>
            <w:shd w:val="clear" w:color="auto" w:fill="D5E2BB"/>
          </w:tcPr>
          <w:p>
            <w:pPr>
              <w:pStyle w:val="TableParagraph"/>
              <w:spacing w:before="119"/>
              <w:ind w:left="132" w:right="108"/>
              <w:rPr>
                <w:sz w:val="18"/>
              </w:rPr>
            </w:pPr>
            <w:r>
              <w:rPr>
                <w:spacing w:val="-5"/>
                <w:sz w:val="18"/>
              </w:rPr>
              <w:t>3%</w:t>
            </w:r>
          </w:p>
        </w:tc>
        <w:tc>
          <w:tcPr>
            <w:tcW w:w="1328" w:type="dxa"/>
            <w:tcBorders>
              <w:left w:val="single" w:sz="18" w:space="0" w:color="000000"/>
            </w:tcBorders>
            <w:shd w:val="clear" w:color="auto" w:fill="D5E2BB"/>
          </w:tcPr>
          <w:p>
            <w:pPr>
              <w:pStyle w:val="TableParagraph"/>
              <w:spacing w:before="119"/>
              <w:ind w:left="108" w:right="124"/>
              <w:rPr>
                <w:sz w:val="18"/>
              </w:rPr>
            </w:pPr>
            <w:r>
              <w:rPr>
                <w:spacing w:val="-5"/>
                <w:sz w:val="18"/>
              </w:rPr>
              <w:t>4%</w:t>
            </w:r>
          </w:p>
        </w:tc>
        <w:tc>
          <w:tcPr>
            <w:tcW w:w="1330" w:type="dxa"/>
          </w:tcPr>
          <w:p>
            <w:pPr>
              <w:pStyle w:val="TableParagraph"/>
              <w:spacing w:before="119"/>
              <w:ind w:left="9" w:right="7"/>
              <w:rPr>
                <w:sz w:val="18"/>
              </w:rPr>
            </w:pPr>
            <w:r>
              <w:rPr>
                <w:spacing w:val="-5"/>
                <w:sz w:val="18"/>
              </w:rPr>
              <w:t>7%</w:t>
            </w:r>
          </w:p>
        </w:tc>
        <w:tc>
          <w:tcPr>
            <w:tcW w:w="1323" w:type="dxa"/>
          </w:tcPr>
          <w:p>
            <w:pPr>
              <w:pStyle w:val="TableParagraph"/>
              <w:spacing w:before="119"/>
              <w:ind w:left="3" w:right="3"/>
              <w:rPr>
                <w:sz w:val="18"/>
              </w:rPr>
            </w:pPr>
            <w:r>
              <w:rPr>
                <w:spacing w:val="-5"/>
                <w:sz w:val="18"/>
              </w:rPr>
              <w:t>6%</w:t>
            </w:r>
          </w:p>
        </w:tc>
      </w:tr>
      <w:tr>
        <w:trPr>
          <w:trHeight w:val="861" w:hRule="atLeast"/>
        </w:trPr>
        <w:tc>
          <w:tcPr>
            <w:tcW w:w="4246" w:type="dxa"/>
            <w:shd w:val="clear" w:color="auto" w:fill="DBE4F0"/>
          </w:tcPr>
          <w:p>
            <w:pPr>
              <w:pStyle w:val="TableParagraph"/>
              <w:spacing w:before="11"/>
              <w:ind w:left="71" w:right="240"/>
              <w:jc w:val="left"/>
              <w:rPr>
                <w:sz w:val="18"/>
              </w:rPr>
            </w:pPr>
            <w:r>
              <w:rPr>
                <w:b/>
                <w:sz w:val="18"/>
              </w:rPr>
              <w:t>Current electronic vapor product user </w:t>
            </w:r>
            <w:r>
              <w:rPr>
                <w:sz w:val="18"/>
              </w:rPr>
              <w:t>(including e-cigarettes, e-cigars, e-pipes, vape pipes,</w:t>
            </w:r>
            <w:r>
              <w:rPr>
                <w:spacing w:val="-7"/>
                <w:sz w:val="18"/>
              </w:rPr>
              <w:t> </w:t>
            </w:r>
            <w:r>
              <w:rPr>
                <w:sz w:val="18"/>
              </w:rPr>
              <w:t>vaping</w:t>
            </w:r>
            <w:r>
              <w:rPr>
                <w:spacing w:val="-7"/>
                <w:sz w:val="18"/>
              </w:rPr>
              <w:t> </w:t>
            </w:r>
            <w:r>
              <w:rPr>
                <w:sz w:val="18"/>
              </w:rPr>
              <w:t>pens,</w:t>
            </w:r>
            <w:r>
              <w:rPr>
                <w:spacing w:val="-7"/>
                <w:sz w:val="18"/>
              </w:rPr>
              <w:t> </w:t>
            </w:r>
            <w:r>
              <w:rPr>
                <w:sz w:val="18"/>
              </w:rPr>
              <w:t>e-hookahs,</w:t>
            </w:r>
            <w:r>
              <w:rPr>
                <w:spacing w:val="-5"/>
                <w:sz w:val="18"/>
              </w:rPr>
              <w:t> </w:t>
            </w:r>
            <w:r>
              <w:rPr>
                <w:sz w:val="18"/>
              </w:rPr>
              <w:t>and</w:t>
            </w:r>
            <w:r>
              <w:rPr>
                <w:spacing w:val="-6"/>
                <w:sz w:val="18"/>
              </w:rPr>
              <w:t> </w:t>
            </w:r>
            <w:r>
              <w:rPr>
                <w:sz w:val="18"/>
              </w:rPr>
              <w:t>hookah</w:t>
            </w:r>
            <w:r>
              <w:rPr>
                <w:spacing w:val="-8"/>
                <w:sz w:val="18"/>
              </w:rPr>
              <w:t> </w:t>
            </w:r>
            <w:r>
              <w:rPr>
                <w:sz w:val="18"/>
              </w:rPr>
              <w:t>pens,</w:t>
            </w:r>
          </w:p>
          <w:p>
            <w:pPr>
              <w:pStyle w:val="TableParagraph"/>
              <w:spacing w:line="184" w:lineRule="exact"/>
              <w:ind w:left="71"/>
              <w:jc w:val="left"/>
              <w:rPr>
                <w:sz w:val="18"/>
              </w:rPr>
            </w:pPr>
            <w:r>
              <w:rPr>
                <w:sz w:val="18"/>
              </w:rPr>
              <w:t>on</w:t>
            </w:r>
            <w:r>
              <w:rPr>
                <w:spacing w:val="-2"/>
                <w:sz w:val="18"/>
              </w:rPr>
              <w:t> </w:t>
            </w:r>
            <w:r>
              <w:rPr>
                <w:sz w:val="18"/>
              </w:rPr>
              <w:t>at</w:t>
            </w:r>
            <w:r>
              <w:rPr>
                <w:spacing w:val="-2"/>
                <w:sz w:val="18"/>
              </w:rPr>
              <w:t> </w:t>
            </w:r>
            <w:r>
              <w:rPr>
                <w:sz w:val="18"/>
              </w:rPr>
              <w:t>least</w:t>
            </w:r>
            <w:r>
              <w:rPr>
                <w:spacing w:val="-1"/>
                <w:sz w:val="18"/>
              </w:rPr>
              <w:t> </w:t>
            </w:r>
            <w:r>
              <w:rPr>
                <w:sz w:val="18"/>
              </w:rPr>
              <w:t>1</w:t>
            </w:r>
            <w:r>
              <w:rPr>
                <w:spacing w:val="-2"/>
                <w:sz w:val="18"/>
              </w:rPr>
              <w:t> </w:t>
            </w:r>
            <w:r>
              <w:rPr>
                <w:sz w:val="18"/>
              </w:rPr>
              <w:t>day</w:t>
            </w:r>
            <w:r>
              <w:rPr>
                <w:spacing w:val="-1"/>
                <w:sz w:val="18"/>
              </w:rPr>
              <w:t> </w:t>
            </w:r>
            <w:r>
              <w:rPr>
                <w:sz w:val="18"/>
              </w:rPr>
              <w:t>during</w:t>
            </w:r>
            <w:r>
              <w:rPr>
                <w:spacing w:val="-1"/>
                <w:sz w:val="18"/>
              </w:rPr>
              <w:t> </w:t>
            </w:r>
            <w:r>
              <w:rPr>
                <w:sz w:val="18"/>
              </w:rPr>
              <w:t>the</w:t>
            </w:r>
            <w:r>
              <w:rPr>
                <w:spacing w:val="-1"/>
                <w:sz w:val="18"/>
              </w:rPr>
              <w:t> </w:t>
            </w:r>
            <w:r>
              <w:rPr>
                <w:sz w:val="18"/>
              </w:rPr>
              <w:t>30</w:t>
            </w:r>
            <w:r>
              <w:rPr>
                <w:spacing w:val="1"/>
                <w:sz w:val="18"/>
              </w:rPr>
              <w:t> </w:t>
            </w:r>
            <w:r>
              <w:rPr>
                <w:spacing w:val="-4"/>
                <w:sz w:val="18"/>
              </w:rPr>
              <w:t>days)</w:t>
            </w:r>
          </w:p>
        </w:tc>
        <w:tc>
          <w:tcPr>
            <w:tcW w:w="1328" w:type="dxa"/>
          </w:tcPr>
          <w:p>
            <w:pPr>
              <w:pStyle w:val="TableParagraph"/>
              <w:spacing w:before="118"/>
              <w:jc w:val="left"/>
              <w:rPr>
                <w:i/>
                <w:sz w:val="18"/>
              </w:rPr>
            </w:pPr>
          </w:p>
          <w:p>
            <w:pPr>
              <w:pStyle w:val="TableParagraph"/>
              <w:ind w:left="10" w:right="4"/>
              <w:rPr>
                <w:sz w:val="18"/>
              </w:rPr>
            </w:pPr>
            <w:r>
              <w:rPr>
                <w:spacing w:val="-5"/>
                <w:sz w:val="18"/>
              </w:rPr>
              <w:t>N/A</w:t>
            </w:r>
          </w:p>
        </w:tc>
        <w:tc>
          <w:tcPr>
            <w:tcW w:w="1330" w:type="dxa"/>
          </w:tcPr>
          <w:p>
            <w:pPr>
              <w:pStyle w:val="TableParagraph"/>
              <w:spacing w:before="118"/>
              <w:jc w:val="left"/>
              <w:rPr>
                <w:i/>
                <w:sz w:val="18"/>
              </w:rPr>
            </w:pPr>
          </w:p>
          <w:p>
            <w:pPr>
              <w:pStyle w:val="TableParagraph"/>
              <w:ind w:left="9" w:right="2"/>
              <w:rPr>
                <w:sz w:val="18"/>
              </w:rPr>
            </w:pPr>
            <w:r>
              <w:rPr>
                <w:spacing w:val="-5"/>
                <w:sz w:val="18"/>
              </w:rPr>
              <w:t>N/A</w:t>
            </w:r>
          </w:p>
        </w:tc>
        <w:tc>
          <w:tcPr>
            <w:tcW w:w="1328" w:type="dxa"/>
          </w:tcPr>
          <w:p>
            <w:pPr>
              <w:pStyle w:val="TableParagraph"/>
              <w:spacing w:before="118"/>
              <w:jc w:val="left"/>
              <w:rPr>
                <w:i/>
                <w:sz w:val="18"/>
              </w:rPr>
            </w:pPr>
          </w:p>
          <w:p>
            <w:pPr>
              <w:pStyle w:val="TableParagraph"/>
              <w:ind w:left="10" w:right="7"/>
              <w:rPr>
                <w:sz w:val="18"/>
              </w:rPr>
            </w:pPr>
            <w:r>
              <w:rPr>
                <w:spacing w:val="-5"/>
                <w:sz w:val="18"/>
              </w:rPr>
              <w:t>N/A</w:t>
            </w:r>
          </w:p>
        </w:tc>
        <w:tc>
          <w:tcPr>
            <w:tcW w:w="1328" w:type="dxa"/>
            <w:tcBorders>
              <w:right w:val="single" w:sz="2" w:space="0" w:color="000000"/>
            </w:tcBorders>
          </w:tcPr>
          <w:p>
            <w:pPr>
              <w:pStyle w:val="TableParagraph"/>
              <w:spacing w:before="118"/>
              <w:jc w:val="left"/>
              <w:rPr>
                <w:i/>
                <w:sz w:val="18"/>
              </w:rPr>
            </w:pPr>
          </w:p>
          <w:p>
            <w:pPr>
              <w:pStyle w:val="TableParagraph"/>
              <w:ind w:left="9" w:right="9"/>
              <w:rPr>
                <w:sz w:val="18"/>
              </w:rPr>
            </w:pPr>
            <w:r>
              <w:rPr>
                <w:spacing w:val="-5"/>
                <w:sz w:val="18"/>
              </w:rPr>
              <w:t>22%</w:t>
            </w:r>
          </w:p>
        </w:tc>
        <w:tc>
          <w:tcPr>
            <w:tcW w:w="1330" w:type="dxa"/>
            <w:tcBorders>
              <w:left w:val="single" w:sz="2" w:space="0" w:color="000000"/>
              <w:right w:val="single" w:sz="18" w:space="0" w:color="000000"/>
            </w:tcBorders>
            <w:shd w:val="clear" w:color="auto" w:fill="D5E2BB"/>
          </w:tcPr>
          <w:p>
            <w:pPr>
              <w:pStyle w:val="TableParagraph"/>
              <w:spacing w:before="118"/>
              <w:jc w:val="left"/>
              <w:rPr>
                <w:i/>
                <w:sz w:val="18"/>
              </w:rPr>
            </w:pPr>
          </w:p>
          <w:p>
            <w:pPr>
              <w:pStyle w:val="TableParagraph"/>
              <w:ind w:left="132" w:right="110"/>
              <w:rPr>
                <w:sz w:val="18"/>
              </w:rPr>
            </w:pPr>
            <w:r>
              <w:rPr>
                <w:spacing w:val="-5"/>
                <w:sz w:val="18"/>
              </w:rPr>
              <w:t>14%</w:t>
            </w:r>
          </w:p>
        </w:tc>
        <w:tc>
          <w:tcPr>
            <w:tcW w:w="1328" w:type="dxa"/>
            <w:tcBorders>
              <w:left w:val="single" w:sz="18" w:space="0" w:color="000000"/>
            </w:tcBorders>
            <w:shd w:val="clear" w:color="auto" w:fill="D5E2BB"/>
          </w:tcPr>
          <w:p>
            <w:pPr>
              <w:pStyle w:val="TableParagraph"/>
              <w:spacing w:before="118"/>
              <w:jc w:val="left"/>
              <w:rPr>
                <w:i/>
                <w:sz w:val="18"/>
              </w:rPr>
            </w:pPr>
          </w:p>
          <w:p>
            <w:pPr>
              <w:pStyle w:val="TableParagraph"/>
              <w:ind w:left="108" w:right="124"/>
              <w:rPr>
                <w:sz w:val="18"/>
              </w:rPr>
            </w:pPr>
            <w:r>
              <w:rPr>
                <w:spacing w:val="-5"/>
                <w:sz w:val="18"/>
              </w:rPr>
              <w:t>17%</w:t>
            </w:r>
          </w:p>
        </w:tc>
        <w:tc>
          <w:tcPr>
            <w:tcW w:w="1330" w:type="dxa"/>
          </w:tcPr>
          <w:p>
            <w:pPr>
              <w:pStyle w:val="TableParagraph"/>
              <w:spacing w:before="118"/>
              <w:jc w:val="left"/>
              <w:rPr>
                <w:i/>
                <w:sz w:val="18"/>
              </w:rPr>
            </w:pPr>
          </w:p>
          <w:p>
            <w:pPr>
              <w:pStyle w:val="TableParagraph"/>
              <w:ind w:left="9" w:right="7"/>
              <w:rPr>
                <w:sz w:val="18"/>
              </w:rPr>
            </w:pPr>
            <w:r>
              <w:rPr>
                <w:spacing w:val="-5"/>
                <w:sz w:val="18"/>
              </w:rPr>
              <w:t>30%</w:t>
            </w:r>
          </w:p>
        </w:tc>
        <w:tc>
          <w:tcPr>
            <w:tcW w:w="1323" w:type="dxa"/>
          </w:tcPr>
          <w:p>
            <w:pPr>
              <w:pStyle w:val="TableParagraph"/>
              <w:spacing w:before="118"/>
              <w:jc w:val="left"/>
              <w:rPr>
                <w:i/>
                <w:sz w:val="18"/>
              </w:rPr>
            </w:pPr>
          </w:p>
          <w:p>
            <w:pPr>
              <w:pStyle w:val="TableParagraph"/>
              <w:ind w:left="3" w:right="3"/>
              <w:rPr>
                <w:sz w:val="18"/>
              </w:rPr>
            </w:pPr>
            <w:r>
              <w:rPr>
                <w:spacing w:val="-5"/>
                <w:sz w:val="18"/>
              </w:rPr>
              <w:t>33%</w:t>
            </w:r>
          </w:p>
        </w:tc>
      </w:tr>
      <w:tr>
        <w:trPr>
          <w:trHeight w:val="1722" w:hRule="atLeast"/>
        </w:trPr>
        <w:tc>
          <w:tcPr>
            <w:tcW w:w="4246" w:type="dxa"/>
            <w:shd w:val="clear" w:color="auto" w:fill="DBE4F0"/>
          </w:tcPr>
          <w:p>
            <w:pPr>
              <w:pStyle w:val="TableParagraph"/>
              <w:spacing w:before="11"/>
              <w:ind w:left="71" w:right="167"/>
              <w:jc w:val="left"/>
              <w:rPr>
                <w:sz w:val="18"/>
              </w:rPr>
            </w:pPr>
            <w:r>
              <w:rPr>
                <w:b/>
                <w:sz w:val="18"/>
              </w:rPr>
              <w:t>Current smokeless tobacco user </w:t>
            </w:r>
            <w:r>
              <w:rPr>
                <w:sz w:val="18"/>
              </w:rPr>
              <w:t>(chewing tobacco, snuff, dip, snus, or dissolvable tobacco products—such as Redman, Levi Garrett, Beechnut, Skoal, Skoal Bandits, Copenhagen, Camel Snus, Marlboro Snus, General Snus, Ariva, Stonewall, or Camel Orbs—not counting any electronic</w:t>
            </w:r>
            <w:r>
              <w:rPr>
                <w:spacing w:val="-4"/>
                <w:sz w:val="18"/>
              </w:rPr>
              <w:t> </w:t>
            </w:r>
            <w:r>
              <w:rPr>
                <w:sz w:val="18"/>
              </w:rPr>
              <w:t>vapor</w:t>
            </w:r>
            <w:r>
              <w:rPr>
                <w:spacing w:val="-5"/>
                <w:sz w:val="18"/>
              </w:rPr>
              <w:t> </w:t>
            </w:r>
            <w:r>
              <w:rPr>
                <w:sz w:val="18"/>
              </w:rPr>
              <w:t>products,</w:t>
            </w:r>
            <w:r>
              <w:rPr>
                <w:spacing w:val="-5"/>
                <w:sz w:val="18"/>
              </w:rPr>
              <w:t> </w:t>
            </w:r>
            <w:r>
              <w:rPr>
                <w:sz w:val="18"/>
              </w:rPr>
              <w:t>on</w:t>
            </w:r>
            <w:r>
              <w:rPr>
                <w:spacing w:val="-5"/>
                <w:sz w:val="18"/>
              </w:rPr>
              <w:t> </w:t>
            </w:r>
            <w:r>
              <w:rPr>
                <w:sz w:val="18"/>
              </w:rPr>
              <w:t>at</w:t>
            </w:r>
            <w:r>
              <w:rPr>
                <w:spacing w:val="-6"/>
                <w:sz w:val="18"/>
              </w:rPr>
              <w:t> </w:t>
            </w:r>
            <w:r>
              <w:rPr>
                <w:sz w:val="18"/>
              </w:rPr>
              <w:t>least</w:t>
            </w:r>
            <w:r>
              <w:rPr>
                <w:spacing w:val="-5"/>
                <w:sz w:val="18"/>
              </w:rPr>
              <w:t> </w:t>
            </w:r>
            <w:r>
              <w:rPr>
                <w:sz w:val="18"/>
              </w:rPr>
              <w:t>1</w:t>
            </w:r>
            <w:r>
              <w:rPr>
                <w:spacing w:val="-6"/>
                <w:sz w:val="18"/>
              </w:rPr>
              <w:t> </w:t>
            </w:r>
            <w:r>
              <w:rPr>
                <w:sz w:val="18"/>
              </w:rPr>
              <w:t>day</w:t>
            </w:r>
            <w:r>
              <w:rPr>
                <w:spacing w:val="-5"/>
                <w:sz w:val="18"/>
              </w:rPr>
              <w:t> </w:t>
            </w:r>
            <w:r>
              <w:rPr>
                <w:sz w:val="18"/>
              </w:rPr>
              <w:t>during</w:t>
            </w:r>
          </w:p>
          <w:p>
            <w:pPr>
              <w:pStyle w:val="TableParagraph"/>
              <w:spacing w:line="185" w:lineRule="exact"/>
              <w:ind w:left="71"/>
              <w:jc w:val="left"/>
              <w:rPr>
                <w:sz w:val="18"/>
              </w:rPr>
            </w:pPr>
            <w:r>
              <w:rPr>
                <w:sz w:val="18"/>
              </w:rPr>
              <w:t>the</w:t>
            </w:r>
            <w:r>
              <w:rPr>
                <w:spacing w:val="-2"/>
                <w:sz w:val="18"/>
              </w:rPr>
              <w:t> </w:t>
            </w:r>
            <w:r>
              <w:rPr>
                <w:sz w:val="18"/>
              </w:rPr>
              <w:t>30</w:t>
            </w:r>
            <w:r>
              <w:rPr>
                <w:spacing w:val="-2"/>
                <w:sz w:val="18"/>
              </w:rPr>
              <w:t> days)</w:t>
            </w:r>
          </w:p>
        </w:tc>
        <w:tc>
          <w:tcPr>
            <w:tcW w:w="1328" w:type="dxa"/>
          </w:tcPr>
          <w:p>
            <w:pPr>
              <w:pStyle w:val="TableParagraph"/>
              <w:jc w:val="left"/>
              <w:rPr>
                <w:i/>
                <w:sz w:val="18"/>
              </w:rPr>
            </w:pPr>
          </w:p>
          <w:p>
            <w:pPr>
              <w:pStyle w:val="TableParagraph"/>
              <w:jc w:val="left"/>
              <w:rPr>
                <w:i/>
                <w:sz w:val="18"/>
              </w:rPr>
            </w:pPr>
          </w:p>
          <w:p>
            <w:pPr>
              <w:pStyle w:val="TableParagraph"/>
              <w:spacing w:before="116"/>
              <w:jc w:val="left"/>
              <w:rPr>
                <w:i/>
                <w:sz w:val="18"/>
              </w:rPr>
            </w:pPr>
          </w:p>
          <w:p>
            <w:pPr>
              <w:pStyle w:val="TableParagraph"/>
              <w:spacing w:before="1"/>
              <w:ind w:left="10" w:right="4"/>
              <w:rPr>
                <w:sz w:val="18"/>
              </w:rPr>
            </w:pPr>
            <w:r>
              <w:rPr>
                <w:spacing w:val="-5"/>
                <w:sz w:val="18"/>
              </w:rPr>
              <w:t>N/A</w:t>
            </w:r>
          </w:p>
        </w:tc>
        <w:tc>
          <w:tcPr>
            <w:tcW w:w="1330" w:type="dxa"/>
          </w:tcPr>
          <w:p>
            <w:pPr>
              <w:pStyle w:val="TableParagraph"/>
              <w:jc w:val="left"/>
              <w:rPr>
                <w:i/>
                <w:sz w:val="18"/>
              </w:rPr>
            </w:pPr>
          </w:p>
          <w:p>
            <w:pPr>
              <w:pStyle w:val="TableParagraph"/>
              <w:jc w:val="left"/>
              <w:rPr>
                <w:i/>
                <w:sz w:val="18"/>
              </w:rPr>
            </w:pPr>
          </w:p>
          <w:p>
            <w:pPr>
              <w:pStyle w:val="TableParagraph"/>
              <w:spacing w:before="116"/>
              <w:jc w:val="left"/>
              <w:rPr>
                <w:i/>
                <w:sz w:val="18"/>
              </w:rPr>
            </w:pPr>
          </w:p>
          <w:p>
            <w:pPr>
              <w:pStyle w:val="TableParagraph"/>
              <w:spacing w:before="1"/>
              <w:ind w:left="9" w:right="2"/>
              <w:rPr>
                <w:sz w:val="18"/>
              </w:rPr>
            </w:pPr>
            <w:r>
              <w:rPr>
                <w:spacing w:val="-5"/>
                <w:sz w:val="18"/>
              </w:rPr>
              <w:t>N/A</w:t>
            </w:r>
          </w:p>
        </w:tc>
        <w:tc>
          <w:tcPr>
            <w:tcW w:w="1328" w:type="dxa"/>
          </w:tcPr>
          <w:p>
            <w:pPr>
              <w:pStyle w:val="TableParagraph"/>
              <w:jc w:val="left"/>
              <w:rPr>
                <w:i/>
                <w:sz w:val="18"/>
              </w:rPr>
            </w:pPr>
          </w:p>
          <w:p>
            <w:pPr>
              <w:pStyle w:val="TableParagraph"/>
              <w:jc w:val="left"/>
              <w:rPr>
                <w:i/>
                <w:sz w:val="18"/>
              </w:rPr>
            </w:pPr>
          </w:p>
          <w:p>
            <w:pPr>
              <w:pStyle w:val="TableParagraph"/>
              <w:spacing w:before="116"/>
              <w:jc w:val="left"/>
              <w:rPr>
                <w:i/>
                <w:sz w:val="18"/>
              </w:rPr>
            </w:pPr>
          </w:p>
          <w:p>
            <w:pPr>
              <w:pStyle w:val="TableParagraph"/>
              <w:spacing w:before="1"/>
              <w:ind w:left="10" w:right="7"/>
              <w:rPr>
                <w:sz w:val="18"/>
              </w:rPr>
            </w:pPr>
            <w:r>
              <w:rPr>
                <w:spacing w:val="-5"/>
                <w:sz w:val="18"/>
              </w:rPr>
              <w:t>N/A</w:t>
            </w:r>
          </w:p>
        </w:tc>
        <w:tc>
          <w:tcPr>
            <w:tcW w:w="1328" w:type="dxa"/>
            <w:tcBorders>
              <w:right w:val="single" w:sz="2" w:space="0" w:color="000000"/>
            </w:tcBorders>
          </w:tcPr>
          <w:p>
            <w:pPr>
              <w:pStyle w:val="TableParagraph"/>
              <w:jc w:val="left"/>
              <w:rPr>
                <w:i/>
                <w:sz w:val="18"/>
              </w:rPr>
            </w:pPr>
          </w:p>
          <w:p>
            <w:pPr>
              <w:pStyle w:val="TableParagraph"/>
              <w:jc w:val="left"/>
              <w:rPr>
                <w:i/>
                <w:sz w:val="18"/>
              </w:rPr>
            </w:pPr>
          </w:p>
          <w:p>
            <w:pPr>
              <w:pStyle w:val="TableParagraph"/>
              <w:spacing w:before="116"/>
              <w:jc w:val="left"/>
              <w:rPr>
                <w:i/>
                <w:sz w:val="18"/>
              </w:rPr>
            </w:pPr>
          </w:p>
          <w:p>
            <w:pPr>
              <w:pStyle w:val="TableParagraph"/>
              <w:spacing w:before="1"/>
              <w:ind w:left="9" w:right="9"/>
              <w:rPr>
                <w:sz w:val="18"/>
              </w:rPr>
            </w:pPr>
            <w:r>
              <w:rPr>
                <w:spacing w:val="-5"/>
                <w:sz w:val="18"/>
              </w:rPr>
              <w:t>4%</w:t>
            </w:r>
          </w:p>
        </w:tc>
        <w:tc>
          <w:tcPr>
            <w:tcW w:w="1330" w:type="dxa"/>
            <w:tcBorders>
              <w:left w:val="single" w:sz="2" w:space="0" w:color="000000"/>
              <w:right w:val="single" w:sz="18" w:space="0" w:color="000000"/>
            </w:tcBorders>
            <w:shd w:val="clear" w:color="auto" w:fill="D5E2BB"/>
          </w:tcPr>
          <w:p>
            <w:pPr>
              <w:pStyle w:val="TableParagraph"/>
              <w:jc w:val="left"/>
              <w:rPr>
                <w:i/>
                <w:sz w:val="18"/>
              </w:rPr>
            </w:pPr>
          </w:p>
          <w:p>
            <w:pPr>
              <w:pStyle w:val="TableParagraph"/>
              <w:jc w:val="left"/>
              <w:rPr>
                <w:i/>
                <w:sz w:val="18"/>
              </w:rPr>
            </w:pPr>
          </w:p>
          <w:p>
            <w:pPr>
              <w:pStyle w:val="TableParagraph"/>
              <w:spacing w:before="116"/>
              <w:jc w:val="left"/>
              <w:rPr>
                <w:i/>
                <w:sz w:val="18"/>
              </w:rPr>
            </w:pPr>
          </w:p>
          <w:p>
            <w:pPr>
              <w:pStyle w:val="TableParagraph"/>
              <w:spacing w:before="1"/>
              <w:ind w:left="132" w:right="110"/>
              <w:rPr>
                <w:sz w:val="18"/>
              </w:rPr>
            </w:pPr>
            <w:r>
              <w:rPr>
                <w:spacing w:val="-5"/>
                <w:sz w:val="18"/>
              </w:rPr>
              <w:t>3%</w:t>
            </w:r>
          </w:p>
        </w:tc>
        <w:tc>
          <w:tcPr>
            <w:tcW w:w="1328" w:type="dxa"/>
            <w:tcBorders>
              <w:left w:val="single" w:sz="18" w:space="0" w:color="000000"/>
            </w:tcBorders>
            <w:shd w:val="clear" w:color="auto" w:fill="D5E2BB"/>
          </w:tcPr>
          <w:p>
            <w:pPr>
              <w:pStyle w:val="TableParagraph"/>
              <w:jc w:val="left"/>
              <w:rPr>
                <w:i/>
                <w:sz w:val="18"/>
              </w:rPr>
            </w:pPr>
          </w:p>
          <w:p>
            <w:pPr>
              <w:pStyle w:val="TableParagraph"/>
              <w:jc w:val="left"/>
              <w:rPr>
                <w:i/>
                <w:sz w:val="18"/>
              </w:rPr>
            </w:pPr>
          </w:p>
          <w:p>
            <w:pPr>
              <w:pStyle w:val="TableParagraph"/>
              <w:spacing w:before="116"/>
              <w:jc w:val="left"/>
              <w:rPr>
                <w:i/>
                <w:sz w:val="18"/>
              </w:rPr>
            </w:pPr>
          </w:p>
          <w:p>
            <w:pPr>
              <w:pStyle w:val="TableParagraph"/>
              <w:spacing w:before="1"/>
              <w:ind w:left="108" w:right="124"/>
              <w:rPr>
                <w:sz w:val="18"/>
              </w:rPr>
            </w:pPr>
            <w:r>
              <w:rPr>
                <w:spacing w:val="-5"/>
                <w:sz w:val="18"/>
              </w:rPr>
              <w:t>2%</w:t>
            </w:r>
          </w:p>
        </w:tc>
        <w:tc>
          <w:tcPr>
            <w:tcW w:w="1330" w:type="dxa"/>
          </w:tcPr>
          <w:p>
            <w:pPr>
              <w:pStyle w:val="TableParagraph"/>
              <w:jc w:val="left"/>
              <w:rPr>
                <w:i/>
                <w:sz w:val="18"/>
              </w:rPr>
            </w:pPr>
          </w:p>
          <w:p>
            <w:pPr>
              <w:pStyle w:val="TableParagraph"/>
              <w:jc w:val="left"/>
              <w:rPr>
                <w:i/>
                <w:sz w:val="18"/>
              </w:rPr>
            </w:pPr>
          </w:p>
          <w:p>
            <w:pPr>
              <w:pStyle w:val="TableParagraph"/>
              <w:spacing w:before="116"/>
              <w:jc w:val="left"/>
              <w:rPr>
                <w:i/>
                <w:sz w:val="18"/>
              </w:rPr>
            </w:pPr>
          </w:p>
          <w:p>
            <w:pPr>
              <w:pStyle w:val="TableParagraph"/>
              <w:spacing w:before="1"/>
              <w:ind w:left="9" w:right="7"/>
              <w:rPr>
                <w:sz w:val="18"/>
              </w:rPr>
            </w:pPr>
            <w:r>
              <w:rPr>
                <w:spacing w:val="-5"/>
                <w:sz w:val="18"/>
              </w:rPr>
              <w:t>10%</w:t>
            </w:r>
          </w:p>
        </w:tc>
        <w:tc>
          <w:tcPr>
            <w:tcW w:w="1323" w:type="dxa"/>
          </w:tcPr>
          <w:p>
            <w:pPr>
              <w:pStyle w:val="TableParagraph"/>
              <w:jc w:val="left"/>
              <w:rPr>
                <w:i/>
                <w:sz w:val="18"/>
              </w:rPr>
            </w:pPr>
          </w:p>
          <w:p>
            <w:pPr>
              <w:pStyle w:val="TableParagraph"/>
              <w:jc w:val="left"/>
              <w:rPr>
                <w:i/>
                <w:sz w:val="18"/>
              </w:rPr>
            </w:pPr>
          </w:p>
          <w:p>
            <w:pPr>
              <w:pStyle w:val="TableParagraph"/>
              <w:spacing w:before="116"/>
              <w:jc w:val="left"/>
              <w:rPr>
                <w:i/>
                <w:sz w:val="18"/>
              </w:rPr>
            </w:pPr>
          </w:p>
          <w:p>
            <w:pPr>
              <w:pStyle w:val="TableParagraph"/>
              <w:spacing w:before="1"/>
              <w:ind w:left="3" w:right="3"/>
              <w:rPr>
                <w:sz w:val="18"/>
              </w:rPr>
            </w:pPr>
            <w:r>
              <w:rPr>
                <w:spacing w:val="-5"/>
                <w:sz w:val="18"/>
              </w:rPr>
              <w:t>4%</w:t>
            </w:r>
          </w:p>
        </w:tc>
      </w:tr>
    </w:tbl>
    <w:p>
      <w:pPr>
        <w:spacing w:before="1"/>
        <w:ind w:left="144" w:right="0" w:firstLine="0"/>
        <w:jc w:val="left"/>
        <w:rPr>
          <w:i/>
          <w:sz w:val="17"/>
        </w:rPr>
      </w:pPr>
      <w:r>
        <w:rPr>
          <w:i/>
          <w:spacing w:val="-6"/>
          <w:sz w:val="17"/>
        </w:rPr>
        <w:t>N/A</w:t>
      </w:r>
      <w:r>
        <w:rPr>
          <w:i/>
          <w:spacing w:val="-5"/>
          <w:sz w:val="17"/>
        </w:rPr>
        <w:t> </w:t>
      </w:r>
      <w:r>
        <w:rPr>
          <w:i/>
          <w:spacing w:val="-6"/>
          <w:sz w:val="17"/>
        </w:rPr>
        <w:t>–</w:t>
      </w:r>
      <w:r>
        <w:rPr>
          <w:i/>
          <w:spacing w:val="-3"/>
          <w:sz w:val="17"/>
        </w:rPr>
        <w:t> </w:t>
      </w:r>
      <w:r>
        <w:rPr>
          <w:i/>
          <w:spacing w:val="-6"/>
          <w:sz w:val="17"/>
        </w:rPr>
        <w:t>Not</w:t>
      </w:r>
      <w:r>
        <w:rPr>
          <w:i/>
          <w:spacing w:val="-3"/>
          <w:sz w:val="17"/>
        </w:rPr>
        <w:t> </w:t>
      </w:r>
      <w:r>
        <w:rPr>
          <w:i/>
          <w:spacing w:val="-6"/>
          <w:sz w:val="17"/>
        </w:rPr>
        <w:t>Available</w:t>
      </w:r>
    </w:p>
    <w:p>
      <w:pPr>
        <w:spacing w:after="0"/>
        <w:jc w:val="left"/>
        <w:rPr>
          <w:i/>
          <w:sz w:val="17"/>
        </w:rPr>
        <w:sectPr>
          <w:footerReference w:type="default" r:id="rId179"/>
          <w:pgSz w:w="15840" w:h="12240" w:orient="landscape"/>
          <w:pgMar w:header="0" w:footer="734" w:top="1080" w:bottom="920" w:left="360" w:right="360"/>
        </w:sectPr>
      </w:pPr>
    </w:p>
    <w:p>
      <w:pPr>
        <w:pStyle w:val="Heading2"/>
        <w:tabs>
          <w:tab w:pos="10398" w:val="left" w:leader="none"/>
        </w:tabs>
        <w:spacing w:before="79"/>
        <w:ind w:left="144"/>
      </w:pPr>
      <w:r>
        <w:rPr>
          <w:color w:val="FFFFFF"/>
          <w:shd w:fill="538DD3" w:color="auto" w:val="clear"/>
        </w:rPr>
        <w:t>Youth</w:t>
      </w:r>
      <w:r>
        <w:rPr>
          <w:color w:val="FFFFFF"/>
          <w:spacing w:val="-3"/>
          <w:shd w:fill="538DD3" w:color="auto" w:val="clear"/>
        </w:rPr>
        <w:t> </w:t>
      </w:r>
      <w:r>
        <w:rPr>
          <w:color w:val="FFFFFF"/>
          <w:shd w:fill="538DD3" w:color="auto" w:val="clear"/>
        </w:rPr>
        <w:t>Health:</w:t>
      </w:r>
      <w:r>
        <w:rPr>
          <w:color w:val="FFFFFF"/>
          <w:spacing w:val="-3"/>
          <w:shd w:fill="538DD3" w:color="auto" w:val="clear"/>
        </w:rPr>
        <w:t> </w:t>
      </w:r>
      <w:r>
        <w:rPr>
          <w:color w:val="FFFFFF"/>
          <w:shd w:fill="538DD3" w:color="auto" w:val="clear"/>
        </w:rPr>
        <w:t>Alcohol</w:t>
      </w:r>
      <w:r>
        <w:rPr>
          <w:color w:val="FFFFFF"/>
          <w:spacing w:val="-2"/>
          <w:shd w:fill="538DD3" w:color="auto" w:val="clear"/>
        </w:rPr>
        <w:t> Consumption</w:t>
      </w:r>
      <w:r>
        <w:rPr>
          <w:color w:val="FFFFFF"/>
          <w:shd w:fill="538DD3" w:color="auto" w:val="clear"/>
        </w:rPr>
        <w:tab/>
      </w:r>
    </w:p>
    <w:p>
      <w:pPr>
        <w:pStyle w:val="Heading4"/>
        <w:spacing w:before="194"/>
        <w:ind w:left="144"/>
      </w:pPr>
      <w:r>
        <w:rPr>
          <w:color w:val="538DD3"/>
        </w:rPr>
        <w:t>Key</w:t>
      </w:r>
      <w:r>
        <w:rPr>
          <w:color w:val="538DD3"/>
          <w:spacing w:val="-2"/>
        </w:rPr>
        <w:t> Findings</w:t>
      </w:r>
    </w:p>
    <w:p>
      <w:pPr>
        <w:spacing w:line="228" w:lineRule="auto" w:before="239"/>
        <w:ind w:left="144" w:right="0" w:firstLine="0"/>
        <w:jc w:val="left"/>
        <w:rPr>
          <w:i/>
          <w:sz w:val="21"/>
        </w:rPr>
      </w:pPr>
      <w:r>
        <w:rPr>
          <w:i/>
          <w:spacing w:val="-4"/>
          <w:sz w:val="21"/>
        </w:rPr>
        <w:t>Twelve</w:t>
      </w:r>
      <w:r>
        <w:rPr>
          <w:i/>
          <w:spacing w:val="-9"/>
          <w:sz w:val="21"/>
        </w:rPr>
        <w:t> </w:t>
      </w:r>
      <w:r>
        <w:rPr>
          <w:i/>
          <w:spacing w:val="-4"/>
          <w:sz w:val="21"/>
        </w:rPr>
        <w:t>percent</w:t>
      </w:r>
      <w:r>
        <w:rPr>
          <w:i/>
          <w:spacing w:val="-9"/>
          <w:sz w:val="21"/>
        </w:rPr>
        <w:t> </w:t>
      </w:r>
      <w:r>
        <w:rPr>
          <w:i/>
          <w:spacing w:val="-4"/>
          <w:sz w:val="21"/>
        </w:rPr>
        <w:t>(12%)</w:t>
      </w:r>
      <w:r>
        <w:rPr>
          <w:i/>
          <w:spacing w:val="-9"/>
          <w:sz w:val="21"/>
        </w:rPr>
        <w:t> </w:t>
      </w:r>
      <w:r>
        <w:rPr>
          <w:i/>
          <w:spacing w:val="-4"/>
          <w:sz w:val="21"/>
        </w:rPr>
        <w:t>of</w:t>
      </w:r>
      <w:r>
        <w:rPr>
          <w:i/>
          <w:spacing w:val="-9"/>
          <w:sz w:val="21"/>
        </w:rPr>
        <w:t> </w:t>
      </w:r>
      <w:r>
        <w:rPr>
          <w:i/>
          <w:spacing w:val="-4"/>
          <w:sz w:val="21"/>
        </w:rPr>
        <w:t>youth</w:t>
      </w:r>
      <w:r>
        <w:rPr>
          <w:i/>
          <w:spacing w:val="-9"/>
          <w:sz w:val="21"/>
        </w:rPr>
        <w:t> </w:t>
      </w:r>
      <w:r>
        <w:rPr>
          <w:i/>
          <w:spacing w:val="-4"/>
          <w:sz w:val="21"/>
        </w:rPr>
        <w:t>had</w:t>
      </w:r>
      <w:r>
        <w:rPr>
          <w:i/>
          <w:spacing w:val="-9"/>
          <w:sz w:val="21"/>
        </w:rPr>
        <w:t> </w:t>
      </w:r>
      <w:r>
        <w:rPr>
          <w:i/>
          <w:spacing w:val="-4"/>
          <w:sz w:val="21"/>
        </w:rPr>
        <w:t>at</w:t>
      </w:r>
      <w:r>
        <w:rPr>
          <w:i/>
          <w:spacing w:val="-7"/>
          <w:sz w:val="21"/>
        </w:rPr>
        <w:t> </w:t>
      </w:r>
      <w:r>
        <w:rPr>
          <w:i/>
          <w:spacing w:val="-4"/>
          <w:sz w:val="21"/>
        </w:rPr>
        <w:t>least</w:t>
      </w:r>
      <w:r>
        <w:rPr>
          <w:i/>
          <w:spacing w:val="-10"/>
          <w:sz w:val="21"/>
        </w:rPr>
        <w:t> </w:t>
      </w:r>
      <w:r>
        <w:rPr>
          <w:i/>
          <w:spacing w:val="-4"/>
          <w:sz w:val="21"/>
        </w:rPr>
        <w:t>one</w:t>
      </w:r>
      <w:r>
        <w:rPr>
          <w:i/>
          <w:spacing w:val="-10"/>
          <w:sz w:val="21"/>
        </w:rPr>
        <w:t> </w:t>
      </w:r>
      <w:r>
        <w:rPr>
          <w:i/>
          <w:spacing w:val="-4"/>
          <w:sz w:val="21"/>
        </w:rPr>
        <w:t>drink</w:t>
      </w:r>
      <w:r>
        <w:rPr>
          <w:i/>
          <w:spacing w:val="-9"/>
          <w:sz w:val="21"/>
        </w:rPr>
        <w:t> </w:t>
      </w:r>
      <w:r>
        <w:rPr>
          <w:i/>
          <w:spacing w:val="-4"/>
          <w:sz w:val="21"/>
        </w:rPr>
        <w:t>in</w:t>
      </w:r>
      <w:r>
        <w:rPr>
          <w:i/>
          <w:spacing w:val="-9"/>
          <w:sz w:val="21"/>
        </w:rPr>
        <w:t> </w:t>
      </w:r>
      <w:r>
        <w:rPr>
          <w:i/>
          <w:spacing w:val="-4"/>
          <w:sz w:val="21"/>
        </w:rPr>
        <w:t>the</w:t>
      </w:r>
      <w:r>
        <w:rPr>
          <w:i/>
          <w:spacing w:val="-10"/>
          <w:sz w:val="21"/>
        </w:rPr>
        <w:t> </w:t>
      </w:r>
      <w:r>
        <w:rPr>
          <w:i/>
          <w:spacing w:val="-4"/>
          <w:sz w:val="21"/>
        </w:rPr>
        <w:t>past</w:t>
      </w:r>
      <w:r>
        <w:rPr>
          <w:i/>
          <w:spacing w:val="-10"/>
          <w:sz w:val="21"/>
        </w:rPr>
        <w:t> </w:t>
      </w:r>
      <w:r>
        <w:rPr>
          <w:i/>
          <w:spacing w:val="-4"/>
          <w:sz w:val="21"/>
        </w:rPr>
        <w:t>30</w:t>
      </w:r>
      <w:r>
        <w:rPr>
          <w:i/>
          <w:spacing w:val="-9"/>
          <w:sz w:val="21"/>
        </w:rPr>
        <w:t> </w:t>
      </w:r>
      <w:r>
        <w:rPr>
          <w:i/>
          <w:spacing w:val="-4"/>
          <w:sz w:val="21"/>
        </w:rPr>
        <w:t>days,</w:t>
      </w:r>
      <w:r>
        <w:rPr>
          <w:i/>
          <w:spacing w:val="-9"/>
          <w:sz w:val="21"/>
        </w:rPr>
        <w:t> </w:t>
      </w:r>
      <w:r>
        <w:rPr>
          <w:i/>
          <w:spacing w:val="-4"/>
          <w:sz w:val="21"/>
        </w:rPr>
        <w:t>defining</w:t>
      </w:r>
      <w:r>
        <w:rPr>
          <w:i/>
          <w:spacing w:val="-6"/>
          <w:sz w:val="21"/>
        </w:rPr>
        <w:t> </w:t>
      </w:r>
      <w:r>
        <w:rPr>
          <w:i/>
          <w:spacing w:val="-4"/>
          <w:sz w:val="21"/>
        </w:rPr>
        <w:t>them</w:t>
      </w:r>
      <w:r>
        <w:rPr>
          <w:i/>
          <w:spacing w:val="-7"/>
          <w:sz w:val="21"/>
        </w:rPr>
        <w:t> </w:t>
      </w:r>
      <w:r>
        <w:rPr>
          <w:i/>
          <w:spacing w:val="-4"/>
          <w:sz w:val="21"/>
        </w:rPr>
        <w:t>as</w:t>
      </w:r>
      <w:r>
        <w:rPr>
          <w:i/>
          <w:spacing w:val="-9"/>
          <w:sz w:val="21"/>
        </w:rPr>
        <w:t> </w:t>
      </w:r>
      <w:r>
        <w:rPr>
          <w:i/>
          <w:spacing w:val="-4"/>
          <w:sz w:val="21"/>
        </w:rPr>
        <w:t>a</w:t>
      </w:r>
      <w:r>
        <w:rPr>
          <w:i/>
          <w:spacing w:val="-7"/>
          <w:sz w:val="21"/>
        </w:rPr>
        <w:t> </w:t>
      </w:r>
      <w:r>
        <w:rPr>
          <w:i/>
          <w:spacing w:val="-4"/>
          <w:sz w:val="21"/>
        </w:rPr>
        <w:t>current</w:t>
      </w:r>
      <w:r>
        <w:rPr>
          <w:i/>
          <w:spacing w:val="-9"/>
          <w:sz w:val="21"/>
        </w:rPr>
        <w:t> </w:t>
      </w:r>
      <w:r>
        <w:rPr>
          <w:i/>
          <w:spacing w:val="-4"/>
          <w:sz w:val="21"/>
        </w:rPr>
        <w:t>drinker.</w:t>
      </w:r>
      <w:r>
        <w:rPr>
          <w:i/>
          <w:spacing w:val="-5"/>
          <w:sz w:val="21"/>
        </w:rPr>
        <w:t> </w:t>
      </w:r>
      <w:r>
        <w:rPr>
          <w:i/>
          <w:spacing w:val="-4"/>
          <w:sz w:val="21"/>
        </w:rPr>
        <w:t>During </w:t>
      </w:r>
      <w:r>
        <w:rPr>
          <w:i/>
          <w:spacing w:val="-2"/>
          <w:sz w:val="21"/>
        </w:rPr>
        <w:t>the</w:t>
      </w:r>
      <w:r>
        <w:rPr>
          <w:i/>
          <w:spacing w:val="-11"/>
          <w:sz w:val="21"/>
        </w:rPr>
        <w:t> </w:t>
      </w:r>
      <w:r>
        <w:rPr>
          <w:i/>
          <w:spacing w:val="-2"/>
          <w:sz w:val="21"/>
        </w:rPr>
        <w:t>past</w:t>
      </w:r>
      <w:r>
        <w:rPr>
          <w:i/>
          <w:spacing w:val="-11"/>
          <w:sz w:val="21"/>
        </w:rPr>
        <w:t> </w:t>
      </w:r>
      <w:r>
        <w:rPr>
          <w:i/>
          <w:spacing w:val="-2"/>
          <w:sz w:val="21"/>
        </w:rPr>
        <w:t>30</w:t>
      </w:r>
      <w:r>
        <w:rPr>
          <w:i/>
          <w:spacing w:val="-10"/>
          <w:sz w:val="21"/>
        </w:rPr>
        <w:t> </w:t>
      </w:r>
      <w:r>
        <w:rPr>
          <w:i/>
          <w:spacing w:val="-2"/>
          <w:sz w:val="21"/>
        </w:rPr>
        <w:t>days,</w:t>
      </w:r>
      <w:r>
        <w:rPr>
          <w:i/>
          <w:spacing w:val="-8"/>
          <w:sz w:val="21"/>
        </w:rPr>
        <w:t> </w:t>
      </w:r>
      <w:r>
        <w:rPr>
          <w:i/>
          <w:spacing w:val="-2"/>
          <w:sz w:val="21"/>
        </w:rPr>
        <w:t>15%</w:t>
      </w:r>
      <w:r>
        <w:rPr>
          <w:i/>
          <w:spacing w:val="-10"/>
          <w:sz w:val="21"/>
        </w:rPr>
        <w:t> </w:t>
      </w:r>
      <w:r>
        <w:rPr>
          <w:i/>
          <w:spacing w:val="-2"/>
          <w:sz w:val="21"/>
        </w:rPr>
        <w:t>of</w:t>
      </w:r>
      <w:r>
        <w:rPr>
          <w:i/>
          <w:spacing w:val="-9"/>
          <w:sz w:val="21"/>
        </w:rPr>
        <w:t> </w:t>
      </w:r>
      <w:r>
        <w:rPr>
          <w:i/>
          <w:spacing w:val="-2"/>
          <w:sz w:val="21"/>
          <w:u w:val="single"/>
        </w:rPr>
        <w:t>all</w:t>
      </w:r>
      <w:r>
        <w:rPr>
          <w:i/>
          <w:spacing w:val="-8"/>
          <w:sz w:val="21"/>
          <w:u w:val="none"/>
        </w:rPr>
        <w:t> </w:t>
      </w:r>
      <w:r>
        <w:rPr>
          <w:i/>
          <w:spacing w:val="-2"/>
          <w:sz w:val="21"/>
          <w:u w:val="none"/>
        </w:rPr>
        <w:t>Seneca</w:t>
      </w:r>
      <w:r>
        <w:rPr>
          <w:i/>
          <w:spacing w:val="-8"/>
          <w:sz w:val="21"/>
          <w:u w:val="none"/>
        </w:rPr>
        <w:t> </w:t>
      </w:r>
      <w:r>
        <w:rPr>
          <w:i/>
          <w:spacing w:val="-2"/>
          <w:sz w:val="21"/>
          <w:u w:val="none"/>
        </w:rPr>
        <w:t>County</w:t>
      </w:r>
      <w:r>
        <w:rPr>
          <w:i/>
          <w:spacing w:val="-7"/>
          <w:sz w:val="21"/>
          <w:u w:val="none"/>
        </w:rPr>
        <w:t> </w:t>
      </w:r>
      <w:r>
        <w:rPr>
          <w:i/>
          <w:spacing w:val="-2"/>
          <w:sz w:val="21"/>
          <w:u w:val="none"/>
        </w:rPr>
        <w:t>youth</w:t>
      </w:r>
      <w:r>
        <w:rPr>
          <w:i/>
          <w:spacing w:val="-10"/>
          <w:sz w:val="21"/>
          <w:u w:val="none"/>
        </w:rPr>
        <w:t> </w:t>
      </w:r>
      <w:r>
        <w:rPr>
          <w:i/>
          <w:spacing w:val="-2"/>
          <w:sz w:val="21"/>
          <w:u w:val="none"/>
        </w:rPr>
        <w:t>had</w:t>
      </w:r>
      <w:r>
        <w:rPr>
          <w:i/>
          <w:spacing w:val="-10"/>
          <w:sz w:val="21"/>
          <w:u w:val="none"/>
        </w:rPr>
        <w:t> </w:t>
      </w:r>
      <w:r>
        <w:rPr>
          <w:i/>
          <w:spacing w:val="-2"/>
          <w:sz w:val="21"/>
          <w:u w:val="none"/>
        </w:rPr>
        <w:t>ridden</w:t>
      </w:r>
      <w:r>
        <w:rPr>
          <w:i/>
          <w:spacing w:val="-10"/>
          <w:sz w:val="21"/>
          <w:u w:val="none"/>
        </w:rPr>
        <w:t> </w:t>
      </w:r>
      <w:r>
        <w:rPr>
          <w:i/>
          <w:spacing w:val="-2"/>
          <w:sz w:val="21"/>
          <w:u w:val="none"/>
        </w:rPr>
        <w:t>in</w:t>
      </w:r>
      <w:r>
        <w:rPr>
          <w:i/>
          <w:spacing w:val="-10"/>
          <w:sz w:val="21"/>
          <w:u w:val="none"/>
        </w:rPr>
        <w:t> </w:t>
      </w:r>
      <w:r>
        <w:rPr>
          <w:i/>
          <w:spacing w:val="-2"/>
          <w:sz w:val="21"/>
          <w:u w:val="none"/>
        </w:rPr>
        <w:t>a</w:t>
      </w:r>
      <w:r>
        <w:rPr>
          <w:i/>
          <w:spacing w:val="-8"/>
          <w:sz w:val="21"/>
          <w:u w:val="none"/>
        </w:rPr>
        <w:t> </w:t>
      </w:r>
      <w:r>
        <w:rPr>
          <w:i/>
          <w:spacing w:val="-2"/>
          <w:sz w:val="21"/>
          <w:u w:val="none"/>
        </w:rPr>
        <w:t>car</w:t>
      </w:r>
      <w:r>
        <w:rPr>
          <w:i/>
          <w:spacing w:val="-10"/>
          <w:sz w:val="21"/>
          <w:u w:val="none"/>
        </w:rPr>
        <w:t> </w:t>
      </w:r>
      <w:r>
        <w:rPr>
          <w:i/>
          <w:spacing w:val="-2"/>
          <w:sz w:val="21"/>
          <w:u w:val="none"/>
        </w:rPr>
        <w:t>driven</w:t>
      </w:r>
      <w:r>
        <w:rPr>
          <w:i/>
          <w:spacing w:val="-10"/>
          <w:sz w:val="21"/>
          <w:u w:val="none"/>
        </w:rPr>
        <w:t> </w:t>
      </w:r>
      <w:r>
        <w:rPr>
          <w:i/>
          <w:spacing w:val="-2"/>
          <w:sz w:val="21"/>
          <w:u w:val="none"/>
        </w:rPr>
        <w:t>by</w:t>
      </w:r>
      <w:r>
        <w:rPr>
          <w:i/>
          <w:spacing w:val="-10"/>
          <w:sz w:val="21"/>
          <w:u w:val="none"/>
        </w:rPr>
        <w:t> </w:t>
      </w:r>
      <w:r>
        <w:rPr>
          <w:i/>
          <w:spacing w:val="-2"/>
          <w:sz w:val="21"/>
          <w:u w:val="none"/>
        </w:rPr>
        <w:t>someone</w:t>
      </w:r>
      <w:r>
        <w:rPr>
          <w:i/>
          <w:spacing w:val="-11"/>
          <w:sz w:val="21"/>
          <w:u w:val="none"/>
        </w:rPr>
        <w:t> </w:t>
      </w:r>
      <w:r>
        <w:rPr>
          <w:i/>
          <w:spacing w:val="-2"/>
          <w:sz w:val="21"/>
          <w:u w:val="none"/>
        </w:rPr>
        <w:t>who</w:t>
      </w:r>
      <w:r>
        <w:rPr>
          <w:i/>
          <w:spacing w:val="-9"/>
          <w:sz w:val="21"/>
          <w:u w:val="none"/>
        </w:rPr>
        <w:t> </w:t>
      </w:r>
      <w:r>
        <w:rPr>
          <w:i/>
          <w:spacing w:val="-2"/>
          <w:sz w:val="21"/>
          <w:u w:val="none"/>
        </w:rPr>
        <w:t>has</w:t>
      </w:r>
      <w:r>
        <w:rPr>
          <w:i/>
          <w:spacing w:val="-10"/>
          <w:sz w:val="21"/>
          <w:u w:val="none"/>
        </w:rPr>
        <w:t> </w:t>
      </w:r>
      <w:r>
        <w:rPr>
          <w:i/>
          <w:spacing w:val="-2"/>
          <w:sz w:val="21"/>
          <w:u w:val="none"/>
        </w:rPr>
        <w:t>been</w:t>
      </w:r>
      <w:r>
        <w:rPr>
          <w:i/>
          <w:spacing w:val="-10"/>
          <w:sz w:val="21"/>
          <w:u w:val="none"/>
        </w:rPr>
        <w:t> </w:t>
      </w:r>
      <w:r>
        <w:rPr>
          <w:i/>
          <w:spacing w:val="-2"/>
          <w:sz w:val="21"/>
          <w:u w:val="none"/>
        </w:rPr>
        <w:t>drinking alcohol.</w:t>
      </w:r>
    </w:p>
    <w:p>
      <w:pPr>
        <w:pStyle w:val="BodyText"/>
        <w:spacing w:before="26"/>
        <w:rPr>
          <w:i/>
          <w:sz w:val="21"/>
        </w:rPr>
      </w:pPr>
    </w:p>
    <w:p>
      <w:pPr>
        <w:pStyle w:val="Heading4"/>
        <w:ind w:left="144"/>
      </w:pPr>
      <w:r>
        <w:rPr>
          <w:color w:val="538DD3"/>
        </w:rPr>
        <w:t>Youth</w:t>
      </w:r>
      <w:r>
        <w:rPr>
          <w:color w:val="538DD3"/>
          <w:spacing w:val="-5"/>
        </w:rPr>
        <w:t> </w:t>
      </w:r>
      <w:r>
        <w:rPr>
          <w:color w:val="538DD3"/>
        </w:rPr>
        <w:t>Alcohol</w:t>
      </w:r>
      <w:r>
        <w:rPr>
          <w:color w:val="538DD3"/>
          <w:spacing w:val="-3"/>
        </w:rPr>
        <w:t> </w:t>
      </w:r>
      <w:r>
        <w:rPr>
          <w:color w:val="538DD3"/>
          <w:spacing w:val="-2"/>
        </w:rPr>
        <w:t>Consumption</w:t>
      </w:r>
    </w:p>
    <w:p>
      <w:pPr>
        <w:pStyle w:val="ListParagraph"/>
        <w:numPr>
          <w:ilvl w:val="0"/>
          <w:numId w:val="46"/>
        </w:numPr>
        <w:tabs>
          <w:tab w:pos="503" w:val="left" w:leader="none"/>
        </w:tabs>
        <w:spacing w:line="240" w:lineRule="auto" w:before="239" w:after="0"/>
        <w:ind w:left="503" w:right="0" w:hanging="359"/>
        <w:jc w:val="left"/>
        <w:rPr>
          <w:sz w:val="20"/>
        </w:rPr>
      </w:pPr>
      <w:r>
        <w:rPr>
          <w:sz w:val="20"/>
        </w:rPr>
        <w:t>Of</w:t>
      </w:r>
      <w:r>
        <w:rPr>
          <w:spacing w:val="-3"/>
          <w:sz w:val="20"/>
        </w:rPr>
        <w:t> </w:t>
      </w:r>
      <w:r>
        <w:rPr>
          <w:sz w:val="20"/>
          <w:u w:val="single"/>
        </w:rPr>
        <w:t>all</w:t>
      </w:r>
      <w:r>
        <w:rPr>
          <w:spacing w:val="-5"/>
          <w:sz w:val="20"/>
          <w:u w:val="none"/>
        </w:rPr>
        <w:t> </w:t>
      </w:r>
      <w:r>
        <w:rPr>
          <w:sz w:val="20"/>
          <w:u w:val="none"/>
        </w:rPr>
        <w:t>youth,</w:t>
      </w:r>
      <w:r>
        <w:rPr>
          <w:spacing w:val="-4"/>
          <w:sz w:val="20"/>
          <w:u w:val="none"/>
        </w:rPr>
        <w:t> </w:t>
      </w:r>
      <w:r>
        <w:rPr>
          <w:sz w:val="20"/>
          <w:u w:val="none"/>
        </w:rPr>
        <w:t>18%</w:t>
      </w:r>
      <w:r>
        <w:rPr>
          <w:spacing w:val="-4"/>
          <w:sz w:val="20"/>
          <w:u w:val="none"/>
        </w:rPr>
        <w:t> </w:t>
      </w:r>
      <w:r>
        <w:rPr>
          <w:sz w:val="20"/>
          <w:u w:val="none"/>
        </w:rPr>
        <w:t>had</w:t>
      </w:r>
      <w:r>
        <w:rPr>
          <w:spacing w:val="-3"/>
          <w:sz w:val="20"/>
          <w:u w:val="none"/>
        </w:rPr>
        <w:t> </w:t>
      </w:r>
      <w:r>
        <w:rPr>
          <w:sz w:val="20"/>
          <w:u w:val="none"/>
        </w:rPr>
        <w:t>their</w:t>
      </w:r>
      <w:r>
        <w:rPr>
          <w:spacing w:val="-1"/>
          <w:sz w:val="20"/>
          <w:u w:val="none"/>
        </w:rPr>
        <w:t> </w:t>
      </w:r>
      <w:r>
        <w:rPr>
          <w:sz w:val="20"/>
          <w:u w:val="none"/>
        </w:rPr>
        <w:t>first</w:t>
      </w:r>
      <w:r>
        <w:rPr>
          <w:spacing w:val="-5"/>
          <w:sz w:val="20"/>
          <w:u w:val="none"/>
        </w:rPr>
        <w:t> </w:t>
      </w:r>
      <w:r>
        <w:rPr>
          <w:sz w:val="20"/>
          <w:u w:val="none"/>
        </w:rPr>
        <w:t>drink</w:t>
      </w:r>
      <w:r>
        <w:rPr>
          <w:spacing w:val="-5"/>
          <w:sz w:val="20"/>
          <w:u w:val="none"/>
        </w:rPr>
        <w:t> </w:t>
      </w:r>
      <w:r>
        <w:rPr>
          <w:sz w:val="20"/>
          <w:u w:val="none"/>
        </w:rPr>
        <w:t>of</w:t>
      </w:r>
      <w:r>
        <w:rPr>
          <w:spacing w:val="-3"/>
          <w:sz w:val="20"/>
          <w:u w:val="none"/>
        </w:rPr>
        <w:t> </w:t>
      </w:r>
      <w:r>
        <w:rPr>
          <w:sz w:val="20"/>
          <w:u w:val="none"/>
        </w:rPr>
        <w:t>alcohol</w:t>
      </w:r>
      <w:r>
        <w:rPr>
          <w:spacing w:val="-4"/>
          <w:sz w:val="20"/>
          <w:u w:val="none"/>
        </w:rPr>
        <w:t> </w:t>
      </w:r>
      <w:r>
        <w:rPr>
          <w:sz w:val="20"/>
          <w:u w:val="none"/>
        </w:rPr>
        <w:t>before</w:t>
      </w:r>
      <w:r>
        <w:rPr>
          <w:spacing w:val="-3"/>
          <w:sz w:val="20"/>
          <w:u w:val="none"/>
        </w:rPr>
        <w:t> </w:t>
      </w:r>
      <w:r>
        <w:rPr>
          <w:sz w:val="20"/>
          <w:u w:val="none"/>
        </w:rPr>
        <w:t>the</w:t>
      </w:r>
      <w:r>
        <w:rPr>
          <w:spacing w:val="-5"/>
          <w:sz w:val="20"/>
          <w:u w:val="none"/>
        </w:rPr>
        <w:t> </w:t>
      </w:r>
      <w:r>
        <w:rPr>
          <w:sz w:val="20"/>
          <w:u w:val="none"/>
        </w:rPr>
        <w:t>age</w:t>
      </w:r>
      <w:r>
        <w:rPr>
          <w:spacing w:val="-4"/>
          <w:sz w:val="20"/>
          <w:u w:val="none"/>
        </w:rPr>
        <w:t> </w:t>
      </w:r>
      <w:r>
        <w:rPr>
          <w:sz w:val="20"/>
          <w:u w:val="none"/>
        </w:rPr>
        <w:t>of</w:t>
      </w:r>
      <w:r>
        <w:rPr>
          <w:spacing w:val="-4"/>
          <w:sz w:val="20"/>
          <w:u w:val="none"/>
        </w:rPr>
        <w:t> </w:t>
      </w:r>
      <w:r>
        <w:rPr>
          <w:spacing w:val="-5"/>
          <w:sz w:val="20"/>
          <w:u w:val="none"/>
        </w:rPr>
        <w:t>13.</w:t>
      </w:r>
    </w:p>
    <w:p>
      <w:pPr>
        <w:pStyle w:val="ListParagraph"/>
        <w:numPr>
          <w:ilvl w:val="0"/>
          <w:numId w:val="46"/>
        </w:numPr>
        <w:tabs>
          <w:tab w:pos="504" w:val="left" w:leader="none"/>
        </w:tabs>
        <w:spacing w:line="240" w:lineRule="auto" w:before="200" w:after="0"/>
        <w:ind w:left="504" w:right="224" w:hanging="360"/>
        <w:jc w:val="left"/>
        <w:rPr>
          <w:sz w:val="20"/>
        </w:rPr>
      </w:pPr>
      <w:r>
        <w:rPr>
          <w:sz w:val="20"/>
        </w:rPr>
        <w:t>Half (50%) of youth who reported drinking at some time in their life had their first drink at 12 years old or younger,</w:t>
      </w:r>
      <w:r>
        <w:rPr>
          <w:spacing w:val="-1"/>
          <w:sz w:val="20"/>
        </w:rPr>
        <w:t> </w:t>
      </w:r>
      <w:r>
        <w:rPr>
          <w:sz w:val="20"/>
        </w:rPr>
        <w:t>25%</w:t>
      </w:r>
      <w:r>
        <w:rPr>
          <w:spacing w:val="-2"/>
          <w:sz w:val="20"/>
        </w:rPr>
        <w:t> </w:t>
      </w:r>
      <w:r>
        <w:rPr>
          <w:sz w:val="20"/>
        </w:rPr>
        <w:t>took</w:t>
      </w:r>
      <w:r>
        <w:rPr>
          <w:spacing w:val="-3"/>
          <w:sz w:val="20"/>
        </w:rPr>
        <w:t> </w:t>
      </w:r>
      <w:r>
        <w:rPr>
          <w:sz w:val="20"/>
        </w:rPr>
        <w:t>their</w:t>
      </w:r>
      <w:r>
        <w:rPr>
          <w:spacing w:val="-2"/>
          <w:sz w:val="20"/>
        </w:rPr>
        <w:t> </w:t>
      </w:r>
      <w:r>
        <w:rPr>
          <w:sz w:val="20"/>
        </w:rPr>
        <w:t>first</w:t>
      </w:r>
      <w:r>
        <w:rPr>
          <w:spacing w:val="-3"/>
          <w:sz w:val="20"/>
        </w:rPr>
        <w:t> </w:t>
      </w:r>
      <w:r>
        <w:rPr>
          <w:sz w:val="20"/>
        </w:rPr>
        <w:t>drink</w:t>
      </w:r>
      <w:r>
        <w:rPr>
          <w:spacing w:val="-3"/>
          <w:sz w:val="20"/>
        </w:rPr>
        <w:t> </w:t>
      </w:r>
      <w:r>
        <w:rPr>
          <w:sz w:val="20"/>
        </w:rPr>
        <w:t>between</w:t>
      </w:r>
      <w:r>
        <w:rPr>
          <w:spacing w:val="-2"/>
          <w:sz w:val="20"/>
        </w:rPr>
        <w:t> </w:t>
      </w:r>
      <w:r>
        <w:rPr>
          <w:sz w:val="20"/>
        </w:rPr>
        <w:t>the</w:t>
      </w:r>
      <w:r>
        <w:rPr>
          <w:spacing w:val="-3"/>
          <w:sz w:val="20"/>
        </w:rPr>
        <w:t> </w:t>
      </w:r>
      <w:r>
        <w:rPr>
          <w:sz w:val="20"/>
        </w:rPr>
        <w:t>ages</w:t>
      </w:r>
      <w:r>
        <w:rPr>
          <w:spacing w:val="-3"/>
          <w:sz w:val="20"/>
        </w:rPr>
        <w:t> </w:t>
      </w:r>
      <w:r>
        <w:rPr>
          <w:sz w:val="20"/>
        </w:rPr>
        <w:t>of 13</w:t>
      </w:r>
      <w:r>
        <w:rPr>
          <w:spacing w:val="-2"/>
          <w:sz w:val="20"/>
        </w:rPr>
        <w:t> </w:t>
      </w:r>
      <w:r>
        <w:rPr>
          <w:sz w:val="20"/>
        </w:rPr>
        <w:t>and</w:t>
      </w:r>
      <w:r>
        <w:rPr>
          <w:spacing w:val="-3"/>
          <w:sz w:val="20"/>
        </w:rPr>
        <w:t> </w:t>
      </w:r>
      <w:r>
        <w:rPr>
          <w:sz w:val="20"/>
        </w:rPr>
        <w:t>14,</w:t>
      </w:r>
      <w:r>
        <w:rPr>
          <w:spacing w:val="-3"/>
          <w:sz w:val="20"/>
        </w:rPr>
        <w:t> </w:t>
      </w:r>
      <w:r>
        <w:rPr>
          <w:sz w:val="20"/>
        </w:rPr>
        <w:t>22%</w:t>
      </w:r>
      <w:r>
        <w:rPr>
          <w:spacing w:val="-2"/>
          <w:sz w:val="20"/>
        </w:rPr>
        <w:t> </w:t>
      </w:r>
      <w:r>
        <w:rPr>
          <w:sz w:val="20"/>
        </w:rPr>
        <w:t>took</w:t>
      </w:r>
      <w:r>
        <w:rPr>
          <w:spacing w:val="-3"/>
          <w:sz w:val="20"/>
        </w:rPr>
        <w:t> </w:t>
      </w:r>
      <w:r>
        <w:rPr>
          <w:sz w:val="20"/>
        </w:rPr>
        <w:t>their</w:t>
      </w:r>
      <w:r>
        <w:rPr>
          <w:spacing w:val="-2"/>
          <w:sz w:val="20"/>
        </w:rPr>
        <w:t> </w:t>
      </w:r>
      <w:r>
        <w:rPr>
          <w:sz w:val="20"/>
        </w:rPr>
        <w:t>first</w:t>
      </w:r>
      <w:r>
        <w:rPr>
          <w:spacing w:val="-3"/>
          <w:sz w:val="20"/>
        </w:rPr>
        <w:t> </w:t>
      </w:r>
      <w:r>
        <w:rPr>
          <w:sz w:val="20"/>
        </w:rPr>
        <w:t>drink</w:t>
      </w:r>
      <w:r>
        <w:rPr>
          <w:spacing w:val="-3"/>
          <w:sz w:val="20"/>
        </w:rPr>
        <w:t> </w:t>
      </w:r>
      <w:r>
        <w:rPr>
          <w:sz w:val="20"/>
        </w:rPr>
        <w:t>between the</w:t>
      </w:r>
      <w:r>
        <w:rPr>
          <w:spacing w:val="-1"/>
          <w:sz w:val="20"/>
        </w:rPr>
        <w:t> </w:t>
      </w:r>
      <w:r>
        <w:rPr>
          <w:sz w:val="20"/>
        </w:rPr>
        <w:t>ages of 15 and 16, and 3% started drinking at the age of 17 or older.</w:t>
      </w:r>
    </w:p>
    <w:p>
      <w:pPr>
        <w:pStyle w:val="ListParagraph"/>
        <w:numPr>
          <w:ilvl w:val="0"/>
          <w:numId w:val="46"/>
        </w:numPr>
        <w:tabs>
          <w:tab w:pos="504" w:val="left" w:leader="none"/>
        </w:tabs>
        <w:spacing w:line="240" w:lineRule="auto" w:before="200" w:after="0"/>
        <w:ind w:left="504" w:right="185" w:hanging="360"/>
        <w:jc w:val="left"/>
        <w:rPr>
          <w:sz w:val="20"/>
        </w:rPr>
      </w:pPr>
      <w:r>
        <w:rPr>
          <w:sz w:val="20"/>
        </w:rPr>
        <w:t>Twelve</w:t>
      </w:r>
      <w:r>
        <w:rPr>
          <w:spacing w:val="-2"/>
          <w:sz w:val="20"/>
        </w:rPr>
        <w:t> </w:t>
      </w:r>
      <w:r>
        <w:rPr>
          <w:sz w:val="20"/>
        </w:rPr>
        <w:t>percent</w:t>
      </w:r>
      <w:r>
        <w:rPr>
          <w:spacing w:val="-2"/>
          <w:sz w:val="20"/>
        </w:rPr>
        <w:t> </w:t>
      </w:r>
      <w:r>
        <w:rPr>
          <w:sz w:val="20"/>
        </w:rPr>
        <w:t>(12%)</w:t>
      </w:r>
      <w:r>
        <w:rPr>
          <w:spacing w:val="-2"/>
          <w:sz w:val="20"/>
        </w:rPr>
        <w:t> </w:t>
      </w:r>
      <w:r>
        <w:rPr>
          <w:sz w:val="20"/>
        </w:rPr>
        <w:t>of</w:t>
      </w:r>
      <w:r>
        <w:rPr>
          <w:spacing w:val="-2"/>
          <w:sz w:val="20"/>
        </w:rPr>
        <w:t> </w:t>
      </w:r>
      <w:r>
        <w:rPr>
          <w:sz w:val="20"/>
        </w:rPr>
        <w:t>youth</w:t>
      </w:r>
      <w:r>
        <w:rPr>
          <w:spacing w:val="-3"/>
          <w:sz w:val="20"/>
        </w:rPr>
        <w:t> </w:t>
      </w:r>
      <w:r>
        <w:rPr>
          <w:sz w:val="20"/>
        </w:rPr>
        <w:t>had</w:t>
      </w:r>
      <w:r>
        <w:rPr>
          <w:spacing w:val="-2"/>
          <w:sz w:val="20"/>
        </w:rPr>
        <w:t> </w:t>
      </w:r>
      <w:r>
        <w:rPr>
          <w:sz w:val="20"/>
        </w:rPr>
        <w:t>at</w:t>
      </w:r>
      <w:r>
        <w:rPr>
          <w:spacing w:val="-3"/>
          <w:sz w:val="20"/>
        </w:rPr>
        <w:t> </w:t>
      </w:r>
      <w:r>
        <w:rPr>
          <w:sz w:val="20"/>
        </w:rPr>
        <w:t>least</w:t>
      </w:r>
      <w:r>
        <w:rPr>
          <w:spacing w:val="-3"/>
          <w:sz w:val="20"/>
        </w:rPr>
        <w:t> </w:t>
      </w:r>
      <w:r>
        <w:rPr>
          <w:sz w:val="20"/>
        </w:rPr>
        <w:t>one</w:t>
      </w:r>
      <w:r>
        <w:rPr>
          <w:spacing w:val="-3"/>
          <w:sz w:val="20"/>
        </w:rPr>
        <w:t> </w:t>
      </w:r>
      <w:r>
        <w:rPr>
          <w:sz w:val="20"/>
        </w:rPr>
        <w:t>drink of</w:t>
      </w:r>
      <w:r>
        <w:rPr>
          <w:spacing w:val="-2"/>
          <w:sz w:val="20"/>
        </w:rPr>
        <w:t> </w:t>
      </w:r>
      <w:r>
        <w:rPr>
          <w:sz w:val="20"/>
        </w:rPr>
        <w:t>alcohol</w:t>
      </w:r>
      <w:r>
        <w:rPr>
          <w:spacing w:val="-1"/>
          <w:sz w:val="20"/>
        </w:rPr>
        <w:t> </w:t>
      </w:r>
      <w:r>
        <w:rPr>
          <w:sz w:val="20"/>
        </w:rPr>
        <w:t>in</w:t>
      </w:r>
      <w:r>
        <w:rPr>
          <w:spacing w:val="-2"/>
          <w:sz w:val="20"/>
        </w:rPr>
        <w:t> </w:t>
      </w:r>
      <w:r>
        <w:rPr>
          <w:sz w:val="20"/>
        </w:rPr>
        <w:t>the</w:t>
      </w:r>
      <w:r>
        <w:rPr>
          <w:spacing w:val="-3"/>
          <w:sz w:val="20"/>
        </w:rPr>
        <w:t> </w:t>
      </w:r>
      <w:r>
        <w:rPr>
          <w:sz w:val="20"/>
        </w:rPr>
        <w:t>past</w:t>
      </w:r>
      <w:r>
        <w:rPr>
          <w:spacing w:val="-3"/>
          <w:sz w:val="20"/>
        </w:rPr>
        <w:t> </w:t>
      </w:r>
      <w:r>
        <w:rPr>
          <w:sz w:val="20"/>
        </w:rPr>
        <w:t>30</w:t>
      </w:r>
      <w:r>
        <w:rPr>
          <w:spacing w:val="-2"/>
          <w:sz w:val="20"/>
        </w:rPr>
        <w:t> </w:t>
      </w:r>
      <w:r>
        <w:rPr>
          <w:sz w:val="20"/>
        </w:rPr>
        <w:t>days,</w:t>
      </w:r>
      <w:r>
        <w:rPr>
          <w:spacing w:val="-3"/>
          <w:sz w:val="20"/>
        </w:rPr>
        <w:t> </w:t>
      </w:r>
      <w:r>
        <w:rPr>
          <w:sz w:val="20"/>
        </w:rPr>
        <w:t>increasing</w:t>
      </w:r>
      <w:r>
        <w:rPr>
          <w:spacing w:val="-2"/>
          <w:sz w:val="20"/>
        </w:rPr>
        <w:t> </w:t>
      </w:r>
      <w:r>
        <w:rPr>
          <w:sz w:val="20"/>
        </w:rPr>
        <w:t>to</w:t>
      </w:r>
      <w:r>
        <w:rPr>
          <w:spacing w:val="-2"/>
          <w:sz w:val="20"/>
        </w:rPr>
        <w:t> </w:t>
      </w:r>
      <w:r>
        <w:rPr>
          <w:sz w:val="20"/>
        </w:rPr>
        <w:t>22%</w:t>
      </w:r>
      <w:r>
        <w:rPr>
          <w:spacing w:val="-2"/>
          <w:sz w:val="20"/>
        </w:rPr>
        <w:t> </w:t>
      </w:r>
      <w:r>
        <w:rPr>
          <w:sz w:val="20"/>
        </w:rPr>
        <w:t>of</w:t>
      </w:r>
      <w:r>
        <w:rPr>
          <w:spacing w:val="-2"/>
          <w:sz w:val="20"/>
        </w:rPr>
        <w:t> </w:t>
      </w:r>
      <w:r>
        <w:rPr>
          <w:sz w:val="20"/>
        </w:rPr>
        <w:t>those ages 17 and older.</w:t>
      </w:r>
    </w:p>
    <w:p>
      <w:pPr>
        <w:pStyle w:val="ListParagraph"/>
        <w:numPr>
          <w:ilvl w:val="0"/>
          <w:numId w:val="46"/>
        </w:numPr>
        <w:tabs>
          <w:tab w:pos="504" w:val="left" w:leader="none"/>
        </w:tabs>
        <w:spacing w:line="240" w:lineRule="auto" w:before="239" w:after="0"/>
        <w:ind w:left="504" w:right="239" w:hanging="360"/>
        <w:jc w:val="left"/>
        <w:rPr>
          <w:sz w:val="20"/>
        </w:rPr>
      </w:pPr>
      <w:r>
        <w:rPr>
          <w:sz w:val="20"/>
        </w:rPr>
        <w:t>Among</w:t>
      </w:r>
      <w:r>
        <w:rPr>
          <w:spacing w:val="-3"/>
          <w:sz w:val="20"/>
        </w:rPr>
        <w:t> </w:t>
      </w:r>
      <w:r>
        <w:rPr>
          <w:sz w:val="20"/>
        </w:rPr>
        <w:t>current</w:t>
      </w:r>
      <w:r>
        <w:rPr>
          <w:spacing w:val="-4"/>
          <w:sz w:val="20"/>
        </w:rPr>
        <w:t> </w:t>
      </w:r>
      <w:r>
        <w:rPr>
          <w:sz w:val="20"/>
        </w:rPr>
        <w:t>youth</w:t>
      </w:r>
      <w:r>
        <w:rPr>
          <w:spacing w:val="-3"/>
          <w:sz w:val="20"/>
        </w:rPr>
        <w:t> </w:t>
      </w:r>
      <w:r>
        <w:rPr>
          <w:sz w:val="20"/>
        </w:rPr>
        <w:t>drinkers,</w:t>
      </w:r>
      <w:r>
        <w:rPr>
          <w:spacing w:val="-1"/>
          <w:sz w:val="20"/>
        </w:rPr>
        <w:t> </w:t>
      </w:r>
      <w:r>
        <w:rPr>
          <w:sz w:val="20"/>
        </w:rPr>
        <w:t>Seneca</w:t>
      </w:r>
      <w:r>
        <w:rPr>
          <w:spacing w:val="-1"/>
          <w:sz w:val="20"/>
        </w:rPr>
        <w:t> </w:t>
      </w:r>
      <w:r>
        <w:rPr>
          <w:sz w:val="20"/>
        </w:rPr>
        <w:t>County</w:t>
      </w:r>
      <w:r>
        <w:rPr>
          <w:spacing w:val="-1"/>
          <w:sz w:val="20"/>
        </w:rPr>
        <w:t> </w:t>
      </w:r>
      <w:r>
        <w:rPr>
          <w:sz w:val="20"/>
        </w:rPr>
        <w:t>youth</w:t>
      </w:r>
      <w:r>
        <w:rPr>
          <w:spacing w:val="-3"/>
          <w:sz w:val="20"/>
        </w:rPr>
        <w:t> </w:t>
      </w:r>
      <w:r>
        <w:rPr>
          <w:sz w:val="20"/>
        </w:rPr>
        <w:t>reported</w:t>
      </w:r>
      <w:r>
        <w:rPr>
          <w:spacing w:val="-3"/>
          <w:sz w:val="20"/>
        </w:rPr>
        <w:t> </w:t>
      </w:r>
      <w:r>
        <w:rPr>
          <w:sz w:val="20"/>
        </w:rPr>
        <w:t>drinking</w:t>
      </w:r>
      <w:r>
        <w:rPr>
          <w:spacing w:val="-3"/>
          <w:sz w:val="20"/>
        </w:rPr>
        <w:t> </w:t>
      </w:r>
      <w:r>
        <w:rPr>
          <w:sz w:val="20"/>
        </w:rPr>
        <w:t>at</w:t>
      </w:r>
      <w:r>
        <w:rPr>
          <w:spacing w:val="-4"/>
          <w:sz w:val="20"/>
        </w:rPr>
        <w:t> </w:t>
      </w:r>
      <w:r>
        <w:rPr>
          <w:sz w:val="20"/>
        </w:rPr>
        <w:t>the</w:t>
      </w:r>
      <w:r>
        <w:rPr>
          <w:spacing w:val="-4"/>
          <w:sz w:val="20"/>
        </w:rPr>
        <w:t> </w:t>
      </w:r>
      <w:r>
        <w:rPr>
          <w:sz w:val="20"/>
        </w:rPr>
        <w:t>following</w:t>
      </w:r>
      <w:r>
        <w:rPr>
          <w:spacing w:val="-3"/>
          <w:sz w:val="20"/>
        </w:rPr>
        <w:t> </w:t>
      </w:r>
      <w:r>
        <w:rPr>
          <w:sz w:val="20"/>
        </w:rPr>
        <w:t>frequencies</w:t>
      </w:r>
      <w:r>
        <w:rPr>
          <w:spacing w:val="-4"/>
          <w:sz w:val="20"/>
        </w:rPr>
        <w:t> </w:t>
      </w:r>
      <w:r>
        <w:rPr>
          <w:sz w:val="20"/>
        </w:rPr>
        <w:t>within</w:t>
      </w:r>
      <w:r>
        <w:rPr>
          <w:spacing w:val="-4"/>
          <w:sz w:val="20"/>
        </w:rPr>
        <w:t> </w:t>
      </w:r>
      <w:r>
        <w:rPr>
          <w:sz w:val="20"/>
        </w:rPr>
        <w:t>the past 30 days:</w:t>
      </w:r>
    </w:p>
    <w:p>
      <w:pPr>
        <w:pStyle w:val="BodyText"/>
        <w:spacing w:line="238" w:lineRule="exact" w:before="1"/>
        <w:ind w:left="504"/>
      </w:pPr>
      <w:r>
        <w:rPr>
          <w:color w:val="538DD3"/>
        </w:rPr>
        <w:t>—</w:t>
      </w:r>
      <w:r>
        <w:rPr>
          <w:color w:val="538DD3"/>
          <w:spacing w:val="72"/>
          <w:w w:val="150"/>
        </w:rPr>
        <w:t> </w:t>
      </w:r>
      <w:r>
        <w:rPr/>
        <w:t>1</w:t>
      </w:r>
      <w:r>
        <w:rPr>
          <w:spacing w:val="-1"/>
        </w:rPr>
        <w:t> </w:t>
      </w:r>
      <w:r>
        <w:rPr/>
        <w:t>or</w:t>
      </w:r>
      <w:r>
        <w:rPr>
          <w:spacing w:val="-2"/>
        </w:rPr>
        <w:t> </w:t>
      </w:r>
      <w:r>
        <w:rPr/>
        <w:t>2</w:t>
      </w:r>
      <w:r>
        <w:rPr>
          <w:spacing w:val="-1"/>
        </w:rPr>
        <w:t> </w:t>
      </w:r>
      <w:r>
        <w:rPr/>
        <w:t>days</w:t>
      </w:r>
      <w:r>
        <w:rPr>
          <w:spacing w:val="-3"/>
        </w:rPr>
        <w:t> </w:t>
      </w:r>
      <w:r>
        <w:rPr>
          <w:spacing w:val="-2"/>
        </w:rPr>
        <w:t>(64%)</w:t>
      </w:r>
    </w:p>
    <w:p>
      <w:pPr>
        <w:pStyle w:val="BodyText"/>
        <w:spacing w:line="238" w:lineRule="exact"/>
        <w:ind w:left="504"/>
      </w:pPr>
      <w:r>
        <w:rPr>
          <w:color w:val="538DD3"/>
        </w:rPr>
        <w:t>—</w:t>
      </w:r>
      <w:r>
        <w:rPr>
          <w:color w:val="538DD3"/>
          <w:spacing w:val="72"/>
          <w:w w:val="150"/>
        </w:rPr>
        <w:t> </w:t>
      </w:r>
      <w:r>
        <w:rPr/>
        <w:t>3</w:t>
      </w:r>
      <w:r>
        <w:rPr>
          <w:spacing w:val="-1"/>
        </w:rPr>
        <w:t> </w:t>
      </w:r>
      <w:r>
        <w:rPr/>
        <w:t>to</w:t>
      </w:r>
      <w:r>
        <w:rPr>
          <w:spacing w:val="-2"/>
        </w:rPr>
        <w:t> </w:t>
      </w:r>
      <w:r>
        <w:rPr/>
        <w:t>5</w:t>
      </w:r>
      <w:r>
        <w:rPr>
          <w:spacing w:val="-1"/>
        </w:rPr>
        <w:t> </w:t>
      </w:r>
      <w:r>
        <w:rPr/>
        <w:t>days</w:t>
      </w:r>
      <w:r>
        <w:rPr>
          <w:spacing w:val="-3"/>
        </w:rPr>
        <w:t> </w:t>
      </w:r>
      <w:r>
        <w:rPr>
          <w:spacing w:val="-2"/>
        </w:rPr>
        <w:t>(11%)</w:t>
      </w:r>
    </w:p>
    <w:p>
      <w:pPr>
        <w:pStyle w:val="ListParagraph"/>
        <w:numPr>
          <w:ilvl w:val="1"/>
          <w:numId w:val="46"/>
        </w:numPr>
        <w:tabs>
          <w:tab w:pos="863" w:val="left" w:leader="none"/>
        </w:tabs>
        <w:spacing w:line="238" w:lineRule="exact" w:before="1" w:after="0"/>
        <w:ind w:left="863" w:right="0" w:hanging="359"/>
        <w:jc w:val="left"/>
        <w:rPr>
          <w:sz w:val="20"/>
        </w:rPr>
      </w:pPr>
      <w:r>
        <w:rPr>
          <w:sz w:val="20"/>
        </w:rPr>
        <w:t>6</w:t>
      </w:r>
      <w:r>
        <w:rPr>
          <w:spacing w:val="-3"/>
          <w:sz w:val="20"/>
        </w:rPr>
        <w:t> </w:t>
      </w:r>
      <w:r>
        <w:rPr>
          <w:sz w:val="20"/>
        </w:rPr>
        <w:t>to</w:t>
      </w:r>
      <w:r>
        <w:rPr>
          <w:spacing w:val="-2"/>
          <w:sz w:val="20"/>
        </w:rPr>
        <w:t> </w:t>
      </w:r>
      <w:r>
        <w:rPr>
          <w:sz w:val="20"/>
        </w:rPr>
        <w:t>9</w:t>
      </w:r>
      <w:r>
        <w:rPr>
          <w:spacing w:val="-2"/>
          <w:sz w:val="20"/>
        </w:rPr>
        <w:t> </w:t>
      </w:r>
      <w:r>
        <w:rPr>
          <w:sz w:val="20"/>
        </w:rPr>
        <w:t>days</w:t>
      </w:r>
      <w:r>
        <w:rPr>
          <w:spacing w:val="-4"/>
          <w:sz w:val="20"/>
        </w:rPr>
        <w:t> (8%)</w:t>
      </w:r>
    </w:p>
    <w:p>
      <w:pPr>
        <w:pStyle w:val="ListParagraph"/>
        <w:numPr>
          <w:ilvl w:val="1"/>
          <w:numId w:val="46"/>
        </w:numPr>
        <w:tabs>
          <w:tab w:pos="863" w:val="left" w:leader="none"/>
        </w:tabs>
        <w:spacing w:line="238" w:lineRule="exact" w:before="0" w:after="0"/>
        <w:ind w:left="863" w:right="0" w:hanging="359"/>
        <w:jc w:val="left"/>
        <w:rPr>
          <w:sz w:val="20"/>
        </w:rPr>
      </w:pPr>
      <w:r>
        <w:rPr>
          <w:sz w:val="20"/>
        </w:rPr>
        <w:t>10</w:t>
      </w:r>
      <w:r>
        <w:rPr>
          <w:spacing w:val="-2"/>
          <w:sz w:val="20"/>
        </w:rPr>
        <w:t> </w:t>
      </w:r>
      <w:r>
        <w:rPr>
          <w:sz w:val="20"/>
        </w:rPr>
        <w:t>to</w:t>
      </w:r>
      <w:r>
        <w:rPr>
          <w:spacing w:val="-3"/>
          <w:sz w:val="20"/>
        </w:rPr>
        <w:t> </w:t>
      </w:r>
      <w:r>
        <w:rPr>
          <w:sz w:val="20"/>
        </w:rPr>
        <w:t>19</w:t>
      </w:r>
      <w:r>
        <w:rPr>
          <w:spacing w:val="-3"/>
          <w:sz w:val="20"/>
        </w:rPr>
        <w:t> </w:t>
      </w:r>
      <w:r>
        <w:rPr>
          <w:sz w:val="20"/>
        </w:rPr>
        <w:t>days</w:t>
      </w:r>
      <w:r>
        <w:rPr>
          <w:spacing w:val="-4"/>
          <w:sz w:val="20"/>
        </w:rPr>
        <w:t> </w:t>
      </w:r>
      <w:r>
        <w:rPr>
          <w:spacing w:val="-2"/>
          <w:sz w:val="20"/>
        </w:rPr>
        <w:t>(10%)</w:t>
      </w:r>
    </w:p>
    <w:p>
      <w:pPr>
        <w:pStyle w:val="ListParagraph"/>
        <w:numPr>
          <w:ilvl w:val="1"/>
          <w:numId w:val="46"/>
        </w:numPr>
        <w:tabs>
          <w:tab w:pos="863" w:val="left" w:leader="none"/>
        </w:tabs>
        <w:spacing w:line="240" w:lineRule="auto" w:before="1" w:after="0"/>
        <w:ind w:left="863" w:right="0" w:hanging="359"/>
        <w:jc w:val="left"/>
        <w:rPr>
          <w:sz w:val="20"/>
        </w:rPr>
      </w:pPr>
      <w:r>
        <w:rPr>
          <w:sz w:val="20"/>
        </w:rPr>
        <w:t>20</w:t>
      </w:r>
      <w:r>
        <w:rPr>
          <w:spacing w:val="-2"/>
          <w:sz w:val="20"/>
        </w:rPr>
        <w:t> </w:t>
      </w:r>
      <w:r>
        <w:rPr>
          <w:sz w:val="20"/>
        </w:rPr>
        <w:t>to</w:t>
      </w:r>
      <w:r>
        <w:rPr>
          <w:spacing w:val="-3"/>
          <w:sz w:val="20"/>
        </w:rPr>
        <w:t> </w:t>
      </w:r>
      <w:r>
        <w:rPr>
          <w:sz w:val="20"/>
        </w:rPr>
        <w:t>29</w:t>
      </w:r>
      <w:r>
        <w:rPr>
          <w:spacing w:val="-3"/>
          <w:sz w:val="20"/>
        </w:rPr>
        <w:t> </w:t>
      </w:r>
      <w:r>
        <w:rPr>
          <w:sz w:val="20"/>
        </w:rPr>
        <w:t>days</w:t>
      </w:r>
      <w:r>
        <w:rPr>
          <w:spacing w:val="-4"/>
          <w:sz w:val="20"/>
        </w:rPr>
        <w:t> (3%)</w:t>
      </w:r>
    </w:p>
    <w:p>
      <w:pPr>
        <w:pStyle w:val="ListParagraph"/>
        <w:numPr>
          <w:ilvl w:val="1"/>
          <w:numId w:val="46"/>
        </w:numPr>
        <w:tabs>
          <w:tab w:pos="863" w:val="left" w:leader="none"/>
        </w:tabs>
        <w:spacing w:line="240" w:lineRule="auto" w:before="1" w:after="0"/>
        <w:ind w:left="863" w:right="0" w:hanging="359"/>
        <w:jc w:val="left"/>
        <w:rPr>
          <w:sz w:val="20"/>
        </w:rPr>
      </w:pPr>
      <w:r>
        <w:rPr>
          <w:sz w:val="20"/>
        </w:rPr>
        <w:t>All</w:t>
      </w:r>
      <w:r>
        <w:rPr>
          <w:spacing w:val="-4"/>
          <w:sz w:val="20"/>
        </w:rPr>
        <w:t> </w:t>
      </w:r>
      <w:r>
        <w:rPr>
          <w:sz w:val="20"/>
        </w:rPr>
        <w:t>30</w:t>
      </w:r>
      <w:r>
        <w:rPr>
          <w:spacing w:val="-3"/>
          <w:sz w:val="20"/>
        </w:rPr>
        <w:t> </w:t>
      </w:r>
      <w:r>
        <w:rPr>
          <w:sz w:val="20"/>
        </w:rPr>
        <w:t>days</w:t>
      </w:r>
      <w:r>
        <w:rPr>
          <w:spacing w:val="-4"/>
          <w:sz w:val="20"/>
        </w:rPr>
        <w:t> (4%)</w:t>
      </w:r>
    </w:p>
    <w:p>
      <w:pPr>
        <w:pStyle w:val="ListParagraph"/>
        <w:numPr>
          <w:ilvl w:val="0"/>
          <w:numId w:val="46"/>
        </w:numPr>
        <w:tabs>
          <w:tab w:pos="504" w:val="left" w:leader="none"/>
        </w:tabs>
        <w:spacing w:line="240" w:lineRule="auto" w:before="238" w:after="0"/>
        <w:ind w:left="504" w:right="588" w:hanging="360"/>
        <w:jc w:val="both"/>
        <w:rPr>
          <w:sz w:val="20"/>
        </w:rPr>
      </w:pPr>
      <w:r>
        <w:rPr>
          <w:sz w:val="20"/>
        </w:rPr>
        <w:t>Based</w:t>
      </w:r>
      <w:r>
        <w:rPr>
          <w:spacing w:val="-2"/>
          <w:sz w:val="20"/>
        </w:rPr>
        <w:t> </w:t>
      </w:r>
      <w:r>
        <w:rPr>
          <w:sz w:val="20"/>
        </w:rPr>
        <w:t>on</w:t>
      </w:r>
      <w:r>
        <w:rPr>
          <w:spacing w:val="-1"/>
          <w:sz w:val="20"/>
        </w:rPr>
        <w:t> </w:t>
      </w:r>
      <w:r>
        <w:rPr>
          <w:sz w:val="20"/>
          <w:u w:val="single"/>
        </w:rPr>
        <w:t>all</w:t>
      </w:r>
      <w:r>
        <w:rPr>
          <w:sz w:val="20"/>
          <w:u w:val="none"/>
        </w:rPr>
        <w:t> youth</w:t>
      </w:r>
      <w:r>
        <w:rPr>
          <w:spacing w:val="-2"/>
          <w:sz w:val="20"/>
          <w:u w:val="none"/>
        </w:rPr>
        <w:t> </w:t>
      </w:r>
      <w:r>
        <w:rPr>
          <w:sz w:val="20"/>
          <w:u w:val="none"/>
        </w:rPr>
        <w:t>surveyed,</w:t>
      </w:r>
      <w:r>
        <w:rPr>
          <w:spacing w:val="-1"/>
          <w:sz w:val="20"/>
          <w:u w:val="none"/>
        </w:rPr>
        <w:t> </w:t>
      </w:r>
      <w:r>
        <w:rPr>
          <w:sz w:val="20"/>
          <w:u w:val="none"/>
        </w:rPr>
        <w:t>5%</w:t>
      </w:r>
      <w:r>
        <w:rPr>
          <w:spacing w:val="-2"/>
          <w:sz w:val="20"/>
          <w:u w:val="none"/>
        </w:rPr>
        <w:t> </w:t>
      </w:r>
      <w:r>
        <w:rPr>
          <w:sz w:val="20"/>
          <w:u w:val="none"/>
        </w:rPr>
        <w:t>had</w:t>
      </w:r>
      <w:r>
        <w:rPr>
          <w:spacing w:val="-1"/>
          <w:sz w:val="20"/>
          <w:u w:val="none"/>
        </w:rPr>
        <w:t> </w:t>
      </w:r>
      <w:r>
        <w:rPr>
          <w:sz w:val="20"/>
          <w:u w:val="none"/>
        </w:rPr>
        <w:t>five</w:t>
      </w:r>
      <w:r>
        <w:rPr>
          <w:spacing w:val="-3"/>
          <w:sz w:val="20"/>
          <w:u w:val="none"/>
        </w:rPr>
        <w:t> </w:t>
      </w:r>
      <w:r>
        <w:rPr>
          <w:sz w:val="20"/>
          <w:u w:val="none"/>
        </w:rPr>
        <w:t>or</w:t>
      </w:r>
      <w:r>
        <w:rPr>
          <w:spacing w:val="-2"/>
          <w:sz w:val="20"/>
          <w:u w:val="none"/>
        </w:rPr>
        <w:t> </w:t>
      </w:r>
      <w:r>
        <w:rPr>
          <w:sz w:val="20"/>
          <w:u w:val="none"/>
        </w:rPr>
        <w:t>more</w:t>
      </w:r>
      <w:r>
        <w:rPr>
          <w:spacing w:val="-3"/>
          <w:sz w:val="20"/>
          <w:u w:val="none"/>
        </w:rPr>
        <w:t> </w:t>
      </w:r>
      <w:r>
        <w:rPr>
          <w:sz w:val="20"/>
          <w:u w:val="none"/>
        </w:rPr>
        <w:t>alcoholic</w:t>
      </w:r>
      <w:r>
        <w:rPr>
          <w:spacing w:val="-3"/>
          <w:sz w:val="20"/>
          <w:u w:val="none"/>
        </w:rPr>
        <w:t> </w:t>
      </w:r>
      <w:r>
        <w:rPr>
          <w:sz w:val="20"/>
          <w:u w:val="none"/>
        </w:rPr>
        <w:t>drinks</w:t>
      </w:r>
      <w:r>
        <w:rPr>
          <w:spacing w:val="-3"/>
          <w:sz w:val="20"/>
          <w:u w:val="none"/>
        </w:rPr>
        <w:t> </w:t>
      </w:r>
      <w:r>
        <w:rPr>
          <w:sz w:val="20"/>
          <w:u w:val="none"/>
        </w:rPr>
        <w:t>(males)</w:t>
      </w:r>
      <w:r>
        <w:rPr>
          <w:spacing w:val="-3"/>
          <w:sz w:val="20"/>
          <w:u w:val="none"/>
        </w:rPr>
        <w:t> </w:t>
      </w:r>
      <w:r>
        <w:rPr>
          <w:sz w:val="20"/>
          <w:u w:val="none"/>
        </w:rPr>
        <w:t>or four</w:t>
      </w:r>
      <w:r>
        <w:rPr>
          <w:spacing w:val="-2"/>
          <w:sz w:val="20"/>
          <w:u w:val="none"/>
        </w:rPr>
        <w:t> </w:t>
      </w:r>
      <w:r>
        <w:rPr>
          <w:sz w:val="20"/>
          <w:u w:val="none"/>
        </w:rPr>
        <w:t>or</w:t>
      </w:r>
      <w:r>
        <w:rPr>
          <w:spacing w:val="-2"/>
          <w:sz w:val="20"/>
          <w:u w:val="none"/>
        </w:rPr>
        <w:t> </w:t>
      </w:r>
      <w:r>
        <w:rPr>
          <w:sz w:val="20"/>
          <w:u w:val="none"/>
        </w:rPr>
        <w:t>more</w:t>
      </w:r>
      <w:r>
        <w:rPr>
          <w:spacing w:val="-3"/>
          <w:sz w:val="20"/>
          <w:u w:val="none"/>
        </w:rPr>
        <w:t> </w:t>
      </w:r>
      <w:r>
        <w:rPr>
          <w:sz w:val="20"/>
          <w:u w:val="none"/>
        </w:rPr>
        <w:t>alcoholic</w:t>
      </w:r>
      <w:r>
        <w:rPr>
          <w:spacing w:val="-3"/>
          <w:sz w:val="20"/>
          <w:u w:val="none"/>
        </w:rPr>
        <w:t> </w:t>
      </w:r>
      <w:r>
        <w:rPr>
          <w:sz w:val="20"/>
          <w:u w:val="none"/>
        </w:rPr>
        <w:t>drinks (females)</w:t>
      </w:r>
      <w:r>
        <w:rPr>
          <w:spacing w:val="-3"/>
          <w:sz w:val="20"/>
          <w:u w:val="none"/>
        </w:rPr>
        <w:t> </w:t>
      </w:r>
      <w:r>
        <w:rPr>
          <w:sz w:val="20"/>
          <w:u w:val="none"/>
        </w:rPr>
        <w:t>on</w:t>
      </w:r>
      <w:r>
        <w:rPr>
          <w:spacing w:val="-3"/>
          <w:sz w:val="20"/>
          <w:u w:val="none"/>
        </w:rPr>
        <w:t> </w:t>
      </w:r>
      <w:r>
        <w:rPr>
          <w:sz w:val="20"/>
          <w:u w:val="none"/>
        </w:rPr>
        <w:t>an</w:t>
      </w:r>
      <w:r>
        <w:rPr>
          <w:spacing w:val="-4"/>
          <w:sz w:val="20"/>
          <w:u w:val="none"/>
        </w:rPr>
        <w:t> </w:t>
      </w:r>
      <w:r>
        <w:rPr>
          <w:sz w:val="20"/>
          <w:u w:val="none"/>
        </w:rPr>
        <w:t>occasion</w:t>
      </w:r>
      <w:r>
        <w:rPr>
          <w:spacing w:val="-3"/>
          <w:sz w:val="20"/>
          <w:u w:val="none"/>
        </w:rPr>
        <w:t> </w:t>
      </w:r>
      <w:r>
        <w:rPr>
          <w:sz w:val="20"/>
          <w:u w:val="none"/>
        </w:rPr>
        <w:t>in</w:t>
      </w:r>
      <w:r>
        <w:rPr>
          <w:spacing w:val="-1"/>
          <w:sz w:val="20"/>
          <w:u w:val="none"/>
        </w:rPr>
        <w:t> </w:t>
      </w:r>
      <w:r>
        <w:rPr>
          <w:sz w:val="20"/>
          <w:u w:val="none"/>
        </w:rPr>
        <w:t>the</w:t>
      </w:r>
      <w:r>
        <w:rPr>
          <w:spacing w:val="-4"/>
          <w:sz w:val="20"/>
          <w:u w:val="none"/>
        </w:rPr>
        <w:t> </w:t>
      </w:r>
      <w:r>
        <w:rPr>
          <w:sz w:val="20"/>
          <w:u w:val="none"/>
        </w:rPr>
        <w:t>last</w:t>
      </w:r>
      <w:r>
        <w:rPr>
          <w:spacing w:val="-2"/>
          <w:sz w:val="20"/>
          <w:u w:val="none"/>
        </w:rPr>
        <w:t> </w:t>
      </w:r>
      <w:r>
        <w:rPr>
          <w:sz w:val="20"/>
          <w:u w:val="none"/>
        </w:rPr>
        <w:t>30</w:t>
      </w:r>
      <w:r>
        <w:rPr>
          <w:spacing w:val="-3"/>
          <w:sz w:val="20"/>
          <w:u w:val="none"/>
        </w:rPr>
        <w:t> </w:t>
      </w:r>
      <w:r>
        <w:rPr>
          <w:sz w:val="20"/>
          <w:u w:val="none"/>
        </w:rPr>
        <w:t>days</w:t>
      </w:r>
      <w:r>
        <w:rPr>
          <w:spacing w:val="-3"/>
          <w:sz w:val="20"/>
          <w:u w:val="none"/>
        </w:rPr>
        <w:t> </w:t>
      </w:r>
      <w:r>
        <w:rPr>
          <w:sz w:val="20"/>
          <w:u w:val="none"/>
        </w:rPr>
        <w:t>and</w:t>
      </w:r>
      <w:r>
        <w:rPr>
          <w:spacing w:val="-4"/>
          <w:sz w:val="20"/>
          <w:u w:val="none"/>
        </w:rPr>
        <w:t> </w:t>
      </w:r>
      <w:r>
        <w:rPr>
          <w:sz w:val="20"/>
          <w:u w:val="none"/>
        </w:rPr>
        <w:t>would be</w:t>
      </w:r>
      <w:r>
        <w:rPr>
          <w:spacing w:val="-4"/>
          <w:sz w:val="20"/>
          <w:u w:val="none"/>
        </w:rPr>
        <w:t> </w:t>
      </w:r>
      <w:r>
        <w:rPr>
          <w:sz w:val="20"/>
          <w:u w:val="none"/>
        </w:rPr>
        <w:t>considered</w:t>
      </w:r>
      <w:r>
        <w:rPr>
          <w:spacing w:val="-3"/>
          <w:sz w:val="20"/>
          <w:u w:val="none"/>
        </w:rPr>
        <w:t> </w:t>
      </w:r>
      <w:r>
        <w:rPr>
          <w:sz w:val="20"/>
          <w:u w:val="none"/>
        </w:rPr>
        <w:t>binge</w:t>
      </w:r>
      <w:r>
        <w:rPr>
          <w:spacing w:val="-4"/>
          <w:sz w:val="20"/>
          <w:u w:val="none"/>
        </w:rPr>
        <w:t> </w:t>
      </w:r>
      <w:r>
        <w:rPr>
          <w:sz w:val="20"/>
          <w:u w:val="none"/>
        </w:rPr>
        <w:t>drinkers,</w:t>
      </w:r>
      <w:r>
        <w:rPr>
          <w:spacing w:val="-4"/>
          <w:sz w:val="20"/>
          <w:u w:val="none"/>
        </w:rPr>
        <w:t> </w:t>
      </w:r>
      <w:r>
        <w:rPr>
          <w:sz w:val="20"/>
          <w:u w:val="none"/>
        </w:rPr>
        <w:t>increasing</w:t>
      </w:r>
      <w:r>
        <w:rPr>
          <w:spacing w:val="-3"/>
          <w:sz w:val="20"/>
          <w:u w:val="none"/>
        </w:rPr>
        <w:t> </w:t>
      </w:r>
      <w:r>
        <w:rPr>
          <w:sz w:val="20"/>
          <w:u w:val="none"/>
        </w:rPr>
        <w:t>to 13%</w:t>
      </w:r>
      <w:r>
        <w:rPr>
          <w:spacing w:val="-3"/>
          <w:sz w:val="20"/>
          <w:u w:val="none"/>
        </w:rPr>
        <w:t> </w:t>
      </w:r>
      <w:r>
        <w:rPr>
          <w:sz w:val="20"/>
          <w:u w:val="none"/>
        </w:rPr>
        <w:t>of those ages 17 and older.</w:t>
      </w:r>
    </w:p>
    <w:p>
      <w:pPr>
        <w:pStyle w:val="ListParagraph"/>
        <w:numPr>
          <w:ilvl w:val="0"/>
          <w:numId w:val="46"/>
        </w:numPr>
        <w:tabs>
          <w:tab w:pos="503" w:val="left" w:leader="none"/>
        </w:tabs>
        <w:spacing w:line="240" w:lineRule="auto" w:before="200" w:after="0"/>
        <w:ind w:left="503" w:right="0" w:hanging="359"/>
        <w:jc w:val="left"/>
        <w:rPr>
          <w:sz w:val="20"/>
        </w:rPr>
      </w:pPr>
      <w:r>
        <w:rPr>
          <w:sz w:val="20"/>
        </w:rPr>
        <w:t>Youth</w:t>
      </w:r>
      <w:r>
        <w:rPr>
          <w:spacing w:val="-6"/>
          <w:sz w:val="20"/>
        </w:rPr>
        <w:t> </w:t>
      </w:r>
      <w:r>
        <w:rPr>
          <w:sz w:val="20"/>
        </w:rPr>
        <w:t>drinkers</w:t>
      </w:r>
      <w:r>
        <w:rPr>
          <w:spacing w:val="-5"/>
          <w:sz w:val="20"/>
        </w:rPr>
        <w:t> </w:t>
      </w:r>
      <w:r>
        <w:rPr>
          <w:sz w:val="20"/>
        </w:rPr>
        <w:t>reported</w:t>
      </w:r>
      <w:r>
        <w:rPr>
          <w:spacing w:val="-5"/>
          <w:sz w:val="20"/>
        </w:rPr>
        <w:t> </w:t>
      </w:r>
      <w:r>
        <w:rPr>
          <w:sz w:val="20"/>
        </w:rPr>
        <w:t>they</w:t>
      </w:r>
      <w:r>
        <w:rPr>
          <w:spacing w:val="-5"/>
          <w:sz w:val="20"/>
        </w:rPr>
        <w:t> </w:t>
      </w:r>
      <w:r>
        <w:rPr>
          <w:sz w:val="20"/>
        </w:rPr>
        <w:t>got</w:t>
      </w:r>
      <w:r>
        <w:rPr>
          <w:spacing w:val="-5"/>
          <w:sz w:val="20"/>
        </w:rPr>
        <w:t> </w:t>
      </w:r>
      <w:r>
        <w:rPr>
          <w:sz w:val="20"/>
        </w:rPr>
        <w:t>their</w:t>
      </w:r>
      <w:r>
        <w:rPr>
          <w:spacing w:val="-5"/>
          <w:sz w:val="20"/>
        </w:rPr>
        <w:t> </w:t>
      </w:r>
      <w:r>
        <w:rPr>
          <w:sz w:val="20"/>
        </w:rPr>
        <w:t>alcohol</w:t>
      </w:r>
      <w:r>
        <w:rPr>
          <w:spacing w:val="-4"/>
          <w:sz w:val="20"/>
        </w:rPr>
        <w:t> </w:t>
      </w:r>
      <w:r>
        <w:rPr>
          <w:sz w:val="20"/>
        </w:rPr>
        <w:t>from</w:t>
      </w:r>
      <w:r>
        <w:rPr>
          <w:spacing w:val="-3"/>
          <w:sz w:val="20"/>
        </w:rPr>
        <w:t> </w:t>
      </w:r>
      <w:r>
        <w:rPr>
          <w:sz w:val="20"/>
        </w:rPr>
        <w:t>the</w:t>
      </w:r>
      <w:r>
        <w:rPr>
          <w:spacing w:val="-4"/>
          <w:sz w:val="20"/>
        </w:rPr>
        <w:t> </w:t>
      </w:r>
      <w:r>
        <w:rPr>
          <w:spacing w:val="-2"/>
          <w:sz w:val="20"/>
        </w:rPr>
        <w:t>following:</w:t>
      </w:r>
    </w:p>
    <w:p>
      <w:pPr>
        <w:pStyle w:val="ListParagraph"/>
        <w:numPr>
          <w:ilvl w:val="1"/>
          <w:numId w:val="46"/>
        </w:numPr>
        <w:tabs>
          <w:tab w:pos="863" w:val="left" w:leader="none"/>
        </w:tabs>
        <w:spacing w:line="240" w:lineRule="auto" w:before="1" w:after="0"/>
        <w:ind w:left="863" w:right="0" w:hanging="359"/>
        <w:jc w:val="left"/>
        <w:rPr>
          <w:sz w:val="20"/>
        </w:rPr>
      </w:pPr>
      <w:r>
        <w:rPr>
          <w:sz w:val="20"/>
        </w:rPr>
        <w:t>Someone</w:t>
      </w:r>
      <w:r>
        <w:rPr>
          <w:spacing w:val="-5"/>
          <w:sz w:val="20"/>
        </w:rPr>
        <w:t> </w:t>
      </w:r>
      <w:r>
        <w:rPr>
          <w:sz w:val="20"/>
        </w:rPr>
        <w:t>gave</w:t>
      </w:r>
      <w:r>
        <w:rPr>
          <w:spacing w:val="-5"/>
          <w:sz w:val="20"/>
        </w:rPr>
        <w:t> </w:t>
      </w:r>
      <w:r>
        <w:rPr>
          <w:sz w:val="20"/>
        </w:rPr>
        <w:t>it</w:t>
      </w:r>
      <w:r>
        <w:rPr>
          <w:spacing w:val="-5"/>
          <w:sz w:val="20"/>
        </w:rPr>
        <w:t> </w:t>
      </w:r>
      <w:r>
        <w:rPr>
          <w:sz w:val="20"/>
        </w:rPr>
        <w:t>to</w:t>
      </w:r>
      <w:r>
        <w:rPr>
          <w:spacing w:val="-4"/>
          <w:sz w:val="20"/>
        </w:rPr>
        <w:t> </w:t>
      </w:r>
      <w:r>
        <w:rPr>
          <w:sz w:val="20"/>
        </w:rPr>
        <w:t>them</w:t>
      </w:r>
      <w:r>
        <w:rPr>
          <w:spacing w:val="-3"/>
          <w:sz w:val="20"/>
        </w:rPr>
        <w:t> </w:t>
      </w:r>
      <w:r>
        <w:rPr>
          <w:spacing w:val="-2"/>
          <w:sz w:val="20"/>
        </w:rPr>
        <w:t>(47%)</w:t>
      </w:r>
    </w:p>
    <w:p>
      <w:pPr>
        <w:pStyle w:val="ListParagraph"/>
        <w:numPr>
          <w:ilvl w:val="1"/>
          <w:numId w:val="46"/>
        </w:numPr>
        <w:tabs>
          <w:tab w:pos="863" w:val="left" w:leader="none"/>
        </w:tabs>
        <w:spacing w:line="238" w:lineRule="exact" w:before="1" w:after="0"/>
        <w:ind w:left="863" w:right="0" w:hanging="359"/>
        <w:jc w:val="left"/>
        <w:rPr>
          <w:sz w:val="20"/>
        </w:rPr>
      </w:pPr>
      <w:r>
        <w:rPr>
          <w:sz w:val="20"/>
        </w:rPr>
        <w:t>A</w:t>
      </w:r>
      <w:r>
        <w:rPr>
          <w:spacing w:val="-2"/>
          <w:sz w:val="20"/>
        </w:rPr>
        <w:t> </w:t>
      </w:r>
      <w:r>
        <w:rPr>
          <w:sz w:val="20"/>
        </w:rPr>
        <w:t>parent</w:t>
      </w:r>
      <w:r>
        <w:rPr>
          <w:spacing w:val="-4"/>
          <w:sz w:val="20"/>
        </w:rPr>
        <w:t> </w:t>
      </w:r>
      <w:r>
        <w:rPr>
          <w:sz w:val="20"/>
        </w:rPr>
        <w:t>gave</w:t>
      </w:r>
      <w:r>
        <w:rPr>
          <w:spacing w:val="-4"/>
          <w:sz w:val="20"/>
        </w:rPr>
        <w:t> </w:t>
      </w:r>
      <w:r>
        <w:rPr>
          <w:sz w:val="20"/>
        </w:rPr>
        <w:t>it</w:t>
      </w:r>
      <w:r>
        <w:rPr>
          <w:spacing w:val="-4"/>
          <w:sz w:val="20"/>
        </w:rPr>
        <w:t> </w:t>
      </w:r>
      <w:r>
        <w:rPr>
          <w:sz w:val="20"/>
        </w:rPr>
        <w:t>to</w:t>
      </w:r>
      <w:r>
        <w:rPr>
          <w:spacing w:val="-2"/>
          <w:sz w:val="20"/>
        </w:rPr>
        <w:t> </w:t>
      </w:r>
      <w:r>
        <w:rPr>
          <w:sz w:val="20"/>
        </w:rPr>
        <w:t>them</w:t>
      </w:r>
      <w:r>
        <w:rPr>
          <w:spacing w:val="-2"/>
          <w:sz w:val="20"/>
        </w:rPr>
        <w:t> (42%)</w:t>
      </w:r>
    </w:p>
    <w:p>
      <w:pPr>
        <w:pStyle w:val="ListParagraph"/>
        <w:numPr>
          <w:ilvl w:val="1"/>
          <w:numId w:val="46"/>
        </w:numPr>
        <w:tabs>
          <w:tab w:pos="863" w:val="left" w:leader="none"/>
        </w:tabs>
        <w:spacing w:line="238" w:lineRule="exact" w:before="0" w:after="0"/>
        <w:ind w:left="863" w:right="0" w:hanging="359"/>
        <w:jc w:val="left"/>
        <w:rPr>
          <w:sz w:val="20"/>
        </w:rPr>
      </w:pPr>
      <w:r>
        <w:rPr>
          <w:sz w:val="20"/>
        </w:rPr>
        <w:t>Took</w:t>
      </w:r>
      <w:r>
        <w:rPr>
          <w:spacing w:val="-5"/>
          <w:sz w:val="20"/>
        </w:rPr>
        <w:t> </w:t>
      </w:r>
      <w:r>
        <w:rPr>
          <w:sz w:val="20"/>
        </w:rPr>
        <w:t>it</w:t>
      </w:r>
      <w:r>
        <w:rPr>
          <w:spacing w:val="-5"/>
          <w:sz w:val="20"/>
        </w:rPr>
        <w:t> </w:t>
      </w:r>
      <w:r>
        <w:rPr>
          <w:sz w:val="20"/>
        </w:rPr>
        <w:t>from</w:t>
      </w:r>
      <w:r>
        <w:rPr>
          <w:spacing w:val="-4"/>
          <w:sz w:val="20"/>
        </w:rPr>
        <w:t> </w:t>
      </w:r>
      <w:r>
        <w:rPr>
          <w:sz w:val="20"/>
        </w:rPr>
        <w:t>a</w:t>
      </w:r>
      <w:r>
        <w:rPr>
          <w:spacing w:val="-4"/>
          <w:sz w:val="20"/>
        </w:rPr>
        <w:t> </w:t>
      </w:r>
      <w:r>
        <w:rPr>
          <w:sz w:val="20"/>
        </w:rPr>
        <w:t>store</w:t>
      </w:r>
      <w:r>
        <w:rPr>
          <w:spacing w:val="-5"/>
          <w:sz w:val="20"/>
        </w:rPr>
        <w:t> </w:t>
      </w:r>
      <w:r>
        <w:rPr>
          <w:sz w:val="20"/>
        </w:rPr>
        <w:t>or</w:t>
      </w:r>
      <w:r>
        <w:rPr>
          <w:spacing w:val="-4"/>
          <w:sz w:val="20"/>
        </w:rPr>
        <w:t> </w:t>
      </w:r>
      <w:r>
        <w:rPr>
          <w:sz w:val="20"/>
        </w:rPr>
        <w:t>family</w:t>
      </w:r>
      <w:r>
        <w:rPr>
          <w:spacing w:val="-5"/>
          <w:sz w:val="20"/>
        </w:rPr>
        <w:t> </w:t>
      </w:r>
      <w:r>
        <w:rPr>
          <w:sz w:val="20"/>
        </w:rPr>
        <w:t>member</w:t>
      </w:r>
      <w:r>
        <w:rPr>
          <w:spacing w:val="-5"/>
          <w:sz w:val="20"/>
        </w:rPr>
        <w:t> </w:t>
      </w:r>
      <w:r>
        <w:rPr>
          <w:spacing w:val="-2"/>
          <w:sz w:val="20"/>
        </w:rPr>
        <w:t>(29%)</w:t>
      </w:r>
    </w:p>
    <w:p>
      <w:pPr>
        <w:pStyle w:val="ListParagraph"/>
        <w:numPr>
          <w:ilvl w:val="1"/>
          <w:numId w:val="46"/>
        </w:numPr>
        <w:tabs>
          <w:tab w:pos="863" w:val="left" w:leader="none"/>
        </w:tabs>
        <w:spacing w:line="240" w:lineRule="auto" w:before="0" w:after="0"/>
        <w:ind w:left="863" w:right="0" w:hanging="359"/>
        <w:jc w:val="left"/>
        <w:rPr>
          <w:sz w:val="20"/>
        </w:rPr>
      </w:pPr>
      <w:r>
        <w:rPr>
          <w:sz w:val="20"/>
        </w:rPr>
        <w:t>Gave</w:t>
      </w:r>
      <w:r>
        <w:rPr>
          <w:spacing w:val="-5"/>
          <w:sz w:val="20"/>
        </w:rPr>
        <w:t> </w:t>
      </w:r>
      <w:r>
        <w:rPr>
          <w:sz w:val="20"/>
        </w:rPr>
        <w:t>someone</w:t>
      </w:r>
      <w:r>
        <w:rPr>
          <w:spacing w:val="-5"/>
          <w:sz w:val="20"/>
        </w:rPr>
        <w:t> </w:t>
      </w:r>
      <w:r>
        <w:rPr>
          <w:sz w:val="20"/>
        </w:rPr>
        <w:t>else</w:t>
      </w:r>
      <w:r>
        <w:rPr>
          <w:spacing w:val="-5"/>
          <w:sz w:val="20"/>
        </w:rPr>
        <w:t> </w:t>
      </w:r>
      <w:r>
        <w:rPr>
          <w:sz w:val="20"/>
        </w:rPr>
        <w:t>money</w:t>
      </w:r>
      <w:r>
        <w:rPr>
          <w:spacing w:val="-3"/>
          <w:sz w:val="20"/>
        </w:rPr>
        <w:t> </w:t>
      </w:r>
      <w:r>
        <w:rPr>
          <w:sz w:val="20"/>
        </w:rPr>
        <w:t>to</w:t>
      </w:r>
      <w:r>
        <w:rPr>
          <w:spacing w:val="-4"/>
          <w:sz w:val="20"/>
        </w:rPr>
        <w:t> </w:t>
      </w:r>
      <w:r>
        <w:rPr>
          <w:sz w:val="20"/>
        </w:rPr>
        <w:t>buy</w:t>
      </w:r>
      <w:r>
        <w:rPr>
          <w:spacing w:val="-4"/>
          <w:sz w:val="20"/>
        </w:rPr>
        <w:t> </w:t>
      </w:r>
      <w:r>
        <w:rPr>
          <w:sz w:val="20"/>
        </w:rPr>
        <w:t>it</w:t>
      </w:r>
      <w:r>
        <w:rPr>
          <w:spacing w:val="-5"/>
          <w:sz w:val="20"/>
        </w:rPr>
        <w:t> </w:t>
      </w:r>
      <w:r>
        <w:rPr>
          <w:sz w:val="20"/>
        </w:rPr>
        <w:t>for</w:t>
      </w:r>
      <w:r>
        <w:rPr>
          <w:spacing w:val="-4"/>
          <w:sz w:val="20"/>
        </w:rPr>
        <w:t> </w:t>
      </w:r>
      <w:r>
        <w:rPr>
          <w:sz w:val="20"/>
        </w:rPr>
        <w:t>them</w:t>
      </w:r>
      <w:r>
        <w:rPr>
          <w:spacing w:val="-3"/>
          <w:sz w:val="20"/>
        </w:rPr>
        <w:t> </w:t>
      </w:r>
      <w:r>
        <w:rPr>
          <w:spacing w:val="-2"/>
          <w:sz w:val="20"/>
        </w:rPr>
        <w:t>(29%)</w:t>
      </w:r>
    </w:p>
    <w:p>
      <w:pPr>
        <w:pStyle w:val="ListParagraph"/>
        <w:numPr>
          <w:ilvl w:val="1"/>
          <w:numId w:val="46"/>
        </w:numPr>
        <w:tabs>
          <w:tab w:pos="863" w:val="left" w:leader="none"/>
        </w:tabs>
        <w:spacing w:line="238" w:lineRule="exact" w:before="1" w:after="0"/>
        <w:ind w:left="863" w:right="0" w:hanging="359"/>
        <w:jc w:val="left"/>
        <w:rPr>
          <w:sz w:val="20"/>
        </w:rPr>
      </w:pPr>
      <w:r>
        <w:rPr>
          <w:sz w:val="20"/>
        </w:rPr>
        <w:t>A</w:t>
      </w:r>
      <w:r>
        <w:rPr>
          <w:spacing w:val="-4"/>
          <w:sz w:val="20"/>
        </w:rPr>
        <w:t> </w:t>
      </w:r>
      <w:r>
        <w:rPr>
          <w:sz w:val="20"/>
        </w:rPr>
        <w:t>friend’s</w:t>
      </w:r>
      <w:r>
        <w:rPr>
          <w:spacing w:val="-5"/>
          <w:sz w:val="20"/>
        </w:rPr>
        <w:t> </w:t>
      </w:r>
      <w:r>
        <w:rPr>
          <w:sz w:val="20"/>
        </w:rPr>
        <w:t>parent</w:t>
      </w:r>
      <w:r>
        <w:rPr>
          <w:spacing w:val="-5"/>
          <w:sz w:val="20"/>
        </w:rPr>
        <w:t> </w:t>
      </w:r>
      <w:r>
        <w:rPr>
          <w:sz w:val="20"/>
        </w:rPr>
        <w:t>gave</w:t>
      </w:r>
      <w:r>
        <w:rPr>
          <w:spacing w:val="-5"/>
          <w:sz w:val="20"/>
        </w:rPr>
        <w:t> </w:t>
      </w:r>
      <w:r>
        <w:rPr>
          <w:sz w:val="20"/>
        </w:rPr>
        <w:t>it</w:t>
      </w:r>
      <w:r>
        <w:rPr>
          <w:spacing w:val="-5"/>
          <w:sz w:val="20"/>
        </w:rPr>
        <w:t> </w:t>
      </w:r>
      <w:r>
        <w:rPr>
          <w:sz w:val="20"/>
        </w:rPr>
        <w:t>to</w:t>
      </w:r>
      <w:r>
        <w:rPr>
          <w:spacing w:val="-2"/>
          <w:sz w:val="20"/>
        </w:rPr>
        <w:t> </w:t>
      </w:r>
      <w:r>
        <w:rPr>
          <w:sz w:val="20"/>
        </w:rPr>
        <w:t>them</w:t>
      </w:r>
      <w:r>
        <w:rPr>
          <w:spacing w:val="-3"/>
          <w:sz w:val="20"/>
        </w:rPr>
        <w:t> </w:t>
      </w:r>
      <w:r>
        <w:rPr>
          <w:spacing w:val="-2"/>
          <w:sz w:val="20"/>
        </w:rPr>
        <w:t>(16%)</w:t>
      </w:r>
    </w:p>
    <w:p>
      <w:pPr>
        <w:pStyle w:val="ListParagraph"/>
        <w:numPr>
          <w:ilvl w:val="1"/>
          <w:numId w:val="46"/>
        </w:numPr>
        <w:tabs>
          <w:tab w:pos="863" w:val="left" w:leader="none"/>
        </w:tabs>
        <w:spacing w:line="238" w:lineRule="exact" w:before="0" w:after="0"/>
        <w:ind w:left="863" w:right="0" w:hanging="359"/>
        <w:jc w:val="left"/>
        <w:rPr>
          <w:sz w:val="20"/>
        </w:rPr>
      </w:pPr>
      <w:r>
        <w:rPr>
          <w:sz w:val="20"/>
        </w:rPr>
        <w:t>Bought</w:t>
      </w:r>
      <w:r>
        <w:rPr>
          <w:spacing w:val="-5"/>
          <w:sz w:val="20"/>
        </w:rPr>
        <w:t> </w:t>
      </w:r>
      <w:r>
        <w:rPr>
          <w:sz w:val="20"/>
        </w:rPr>
        <w:t>it</w:t>
      </w:r>
      <w:r>
        <w:rPr>
          <w:spacing w:val="-6"/>
          <w:sz w:val="20"/>
        </w:rPr>
        <w:t> </w:t>
      </w:r>
      <w:r>
        <w:rPr>
          <w:sz w:val="20"/>
        </w:rPr>
        <w:t>in</w:t>
      </w:r>
      <w:r>
        <w:rPr>
          <w:spacing w:val="-5"/>
          <w:sz w:val="20"/>
        </w:rPr>
        <w:t> </w:t>
      </w:r>
      <w:r>
        <w:rPr>
          <w:sz w:val="20"/>
        </w:rPr>
        <w:t>a</w:t>
      </w:r>
      <w:r>
        <w:rPr>
          <w:spacing w:val="-5"/>
          <w:sz w:val="20"/>
        </w:rPr>
        <w:t> </w:t>
      </w:r>
      <w:r>
        <w:rPr>
          <w:sz w:val="20"/>
        </w:rPr>
        <w:t>liquor</w:t>
      </w:r>
      <w:r>
        <w:rPr>
          <w:spacing w:val="-5"/>
          <w:sz w:val="20"/>
        </w:rPr>
        <w:t> </w:t>
      </w:r>
      <w:r>
        <w:rPr>
          <w:sz w:val="20"/>
        </w:rPr>
        <w:t>store,</w:t>
      </w:r>
      <w:r>
        <w:rPr>
          <w:spacing w:val="-5"/>
          <w:sz w:val="20"/>
        </w:rPr>
        <w:t> </w:t>
      </w:r>
      <w:r>
        <w:rPr>
          <w:sz w:val="20"/>
        </w:rPr>
        <w:t>convenience</w:t>
      </w:r>
      <w:r>
        <w:rPr>
          <w:spacing w:val="-5"/>
          <w:sz w:val="20"/>
        </w:rPr>
        <w:t> </w:t>
      </w:r>
      <w:r>
        <w:rPr>
          <w:sz w:val="20"/>
        </w:rPr>
        <w:t>store,</w:t>
      </w:r>
      <w:r>
        <w:rPr>
          <w:spacing w:val="-3"/>
          <w:sz w:val="20"/>
        </w:rPr>
        <w:t> </w:t>
      </w:r>
      <w:r>
        <w:rPr>
          <w:sz w:val="20"/>
        </w:rPr>
        <w:t>supermarket,</w:t>
      </w:r>
      <w:r>
        <w:rPr>
          <w:spacing w:val="-6"/>
          <w:sz w:val="20"/>
        </w:rPr>
        <w:t> </w:t>
      </w:r>
      <w:r>
        <w:rPr>
          <w:sz w:val="20"/>
        </w:rPr>
        <w:t>discount</w:t>
      </w:r>
      <w:r>
        <w:rPr>
          <w:spacing w:val="-6"/>
          <w:sz w:val="20"/>
        </w:rPr>
        <w:t> </w:t>
      </w:r>
      <w:r>
        <w:rPr>
          <w:sz w:val="20"/>
        </w:rPr>
        <w:t>store,</w:t>
      </w:r>
      <w:r>
        <w:rPr>
          <w:spacing w:val="-6"/>
          <w:sz w:val="20"/>
        </w:rPr>
        <w:t> </w:t>
      </w:r>
      <w:r>
        <w:rPr>
          <w:sz w:val="20"/>
        </w:rPr>
        <w:t>or</w:t>
      </w:r>
      <w:r>
        <w:rPr>
          <w:spacing w:val="-4"/>
          <w:sz w:val="20"/>
        </w:rPr>
        <w:t> </w:t>
      </w:r>
      <w:r>
        <w:rPr>
          <w:sz w:val="20"/>
        </w:rPr>
        <w:t>gas</w:t>
      </w:r>
      <w:r>
        <w:rPr>
          <w:spacing w:val="-6"/>
          <w:sz w:val="20"/>
        </w:rPr>
        <w:t> </w:t>
      </w:r>
      <w:r>
        <w:rPr>
          <w:sz w:val="20"/>
        </w:rPr>
        <w:t>station </w:t>
      </w:r>
      <w:r>
        <w:rPr>
          <w:spacing w:val="-4"/>
          <w:sz w:val="20"/>
        </w:rPr>
        <w:t>(8%)</w:t>
      </w:r>
    </w:p>
    <w:p>
      <w:pPr>
        <w:pStyle w:val="ListParagraph"/>
        <w:numPr>
          <w:ilvl w:val="1"/>
          <w:numId w:val="46"/>
        </w:numPr>
        <w:tabs>
          <w:tab w:pos="863" w:val="left" w:leader="none"/>
        </w:tabs>
        <w:spacing w:line="240" w:lineRule="auto" w:before="1" w:after="0"/>
        <w:ind w:left="863" w:right="0" w:hanging="359"/>
        <w:jc w:val="left"/>
        <w:rPr>
          <w:sz w:val="20"/>
        </w:rPr>
      </w:pPr>
      <w:r>
        <w:rPr>
          <w:sz w:val="20"/>
        </w:rPr>
        <w:t>Bought</w:t>
      </w:r>
      <w:r>
        <w:rPr>
          <w:spacing w:val="-4"/>
          <w:sz w:val="20"/>
        </w:rPr>
        <w:t> </w:t>
      </w:r>
      <w:r>
        <w:rPr>
          <w:sz w:val="20"/>
        </w:rPr>
        <w:t>it</w:t>
      </w:r>
      <w:r>
        <w:rPr>
          <w:spacing w:val="-4"/>
          <w:sz w:val="20"/>
        </w:rPr>
        <w:t> </w:t>
      </w:r>
      <w:r>
        <w:rPr>
          <w:sz w:val="20"/>
        </w:rPr>
        <w:t>at</w:t>
      </w:r>
      <w:r>
        <w:rPr>
          <w:spacing w:val="-4"/>
          <w:sz w:val="20"/>
        </w:rPr>
        <w:t> </w:t>
      </w:r>
      <w:r>
        <w:rPr>
          <w:sz w:val="20"/>
        </w:rPr>
        <w:t>a</w:t>
      </w:r>
      <w:r>
        <w:rPr>
          <w:spacing w:val="-4"/>
          <w:sz w:val="20"/>
        </w:rPr>
        <w:t> </w:t>
      </w:r>
      <w:r>
        <w:rPr>
          <w:sz w:val="20"/>
        </w:rPr>
        <w:t>public</w:t>
      </w:r>
      <w:r>
        <w:rPr>
          <w:spacing w:val="-4"/>
          <w:sz w:val="20"/>
        </w:rPr>
        <w:t> </w:t>
      </w:r>
      <w:r>
        <w:rPr>
          <w:sz w:val="20"/>
        </w:rPr>
        <w:t>event</w:t>
      </w:r>
      <w:r>
        <w:rPr>
          <w:spacing w:val="-4"/>
          <w:sz w:val="20"/>
        </w:rPr>
        <w:t> (4%)</w:t>
      </w:r>
    </w:p>
    <w:p>
      <w:pPr>
        <w:pStyle w:val="ListParagraph"/>
        <w:numPr>
          <w:ilvl w:val="1"/>
          <w:numId w:val="46"/>
        </w:numPr>
        <w:tabs>
          <w:tab w:pos="863" w:val="left" w:leader="none"/>
        </w:tabs>
        <w:spacing w:line="240" w:lineRule="auto" w:before="1" w:after="0"/>
        <w:ind w:left="863" w:right="0" w:hanging="359"/>
        <w:jc w:val="left"/>
        <w:rPr>
          <w:sz w:val="20"/>
        </w:rPr>
      </w:pPr>
      <w:r>
        <w:rPr>
          <w:sz w:val="20"/>
        </w:rPr>
        <w:t>Some</w:t>
      </w:r>
      <w:r>
        <w:rPr>
          <w:spacing w:val="-6"/>
          <w:sz w:val="20"/>
        </w:rPr>
        <w:t> </w:t>
      </w:r>
      <w:r>
        <w:rPr>
          <w:sz w:val="20"/>
        </w:rPr>
        <w:t>other</w:t>
      </w:r>
      <w:r>
        <w:rPr>
          <w:spacing w:val="-5"/>
          <w:sz w:val="20"/>
        </w:rPr>
        <w:t> </w:t>
      </w:r>
      <w:r>
        <w:rPr>
          <w:sz w:val="20"/>
        </w:rPr>
        <w:t>way</w:t>
      </w:r>
      <w:r>
        <w:rPr>
          <w:spacing w:val="-6"/>
          <w:sz w:val="20"/>
        </w:rPr>
        <w:t> </w:t>
      </w:r>
      <w:r>
        <w:rPr>
          <w:spacing w:val="-2"/>
          <w:sz w:val="20"/>
        </w:rPr>
        <w:t>(30%)</w:t>
      </w:r>
    </w:p>
    <w:p>
      <w:pPr>
        <w:pStyle w:val="ListParagraph"/>
        <w:numPr>
          <w:ilvl w:val="0"/>
          <w:numId w:val="46"/>
        </w:numPr>
        <w:tabs>
          <w:tab w:pos="503" w:val="left" w:leader="none"/>
        </w:tabs>
        <w:spacing w:line="240" w:lineRule="auto" w:before="200" w:after="0"/>
        <w:ind w:left="503" w:right="0" w:hanging="359"/>
        <w:jc w:val="left"/>
        <w:rPr>
          <w:sz w:val="20"/>
        </w:rPr>
      </w:pPr>
      <w:r>
        <w:rPr>
          <w:sz w:val="20"/>
        </w:rPr>
        <w:t>Ten</w:t>
      </w:r>
      <w:r>
        <w:rPr>
          <w:spacing w:val="-4"/>
          <w:sz w:val="20"/>
        </w:rPr>
        <w:t> </w:t>
      </w:r>
      <w:r>
        <w:rPr>
          <w:sz w:val="20"/>
        </w:rPr>
        <w:t>percent</w:t>
      </w:r>
      <w:r>
        <w:rPr>
          <w:spacing w:val="-5"/>
          <w:sz w:val="20"/>
        </w:rPr>
        <w:t> </w:t>
      </w:r>
      <w:r>
        <w:rPr>
          <w:sz w:val="20"/>
        </w:rPr>
        <w:t>(10%)</w:t>
      </w:r>
      <w:r>
        <w:rPr>
          <w:spacing w:val="-4"/>
          <w:sz w:val="20"/>
        </w:rPr>
        <w:t> </w:t>
      </w:r>
      <w:r>
        <w:rPr>
          <w:sz w:val="20"/>
        </w:rPr>
        <w:t>of</w:t>
      </w:r>
      <w:r>
        <w:rPr>
          <w:spacing w:val="-4"/>
          <w:sz w:val="20"/>
        </w:rPr>
        <w:t> </w:t>
      </w:r>
      <w:r>
        <w:rPr>
          <w:sz w:val="20"/>
          <w:u w:val="single"/>
        </w:rPr>
        <w:t>all</w:t>
      </w:r>
      <w:r>
        <w:rPr>
          <w:spacing w:val="-5"/>
          <w:sz w:val="20"/>
          <w:u w:val="none"/>
        </w:rPr>
        <w:t> </w:t>
      </w:r>
      <w:r>
        <w:rPr>
          <w:sz w:val="20"/>
          <w:u w:val="none"/>
        </w:rPr>
        <w:t>youth</w:t>
      </w:r>
      <w:r>
        <w:rPr>
          <w:spacing w:val="-5"/>
          <w:sz w:val="20"/>
          <w:u w:val="none"/>
        </w:rPr>
        <w:t> </w:t>
      </w:r>
      <w:r>
        <w:rPr>
          <w:sz w:val="20"/>
          <w:u w:val="none"/>
        </w:rPr>
        <w:t>reported</w:t>
      </w:r>
      <w:r>
        <w:rPr>
          <w:spacing w:val="-4"/>
          <w:sz w:val="20"/>
          <w:u w:val="none"/>
        </w:rPr>
        <w:t> </w:t>
      </w:r>
      <w:r>
        <w:rPr>
          <w:sz w:val="20"/>
          <w:u w:val="none"/>
        </w:rPr>
        <w:t>drinking</w:t>
      </w:r>
      <w:r>
        <w:rPr>
          <w:spacing w:val="-4"/>
          <w:sz w:val="20"/>
          <w:u w:val="none"/>
        </w:rPr>
        <w:t> </w:t>
      </w:r>
      <w:r>
        <w:rPr>
          <w:sz w:val="20"/>
          <w:u w:val="none"/>
        </w:rPr>
        <w:t>alcohol</w:t>
      </w:r>
      <w:r>
        <w:rPr>
          <w:spacing w:val="-5"/>
          <w:sz w:val="20"/>
          <w:u w:val="none"/>
        </w:rPr>
        <w:t> </w:t>
      </w:r>
      <w:r>
        <w:rPr>
          <w:sz w:val="20"/>
          <w:u w:val="none"/>
        </w:rPr>
        <w:t>on</w:t>
      </w:r>
      <w:r>
        <w:rPr>
          <w:spacing w:val="-4"/>
          <w:sz w:val="20"/>
          <w:u w:val="none"/>
        </w:rPr>
        <w:t> </w:t>
      </w:r>
      <w:r>
        <w:rPr>
          <w:sz w:val="20"/>
          <w:u w:val="none"/>
        </w:rPr>
        <w:t>the</w:t>
      </w:r>
      <w:r>
        <w:rPr>
          <w:spacing w:val="-5"/>
          <w:sz w:val="20"/>
          <w:u w:val="none"/>
        </w:rPr>
        <w:t> </w:t>
      </w:r>
      <w:r>
        <w:rPr>
          <w:spacing w:val="-2"/>
          <w:sz w:val="20"/>
          <w:u w:val="none"/>
        </w:rPr>
        <w:t>weekends.</w:t>
      </w:r>
    </w:p>
    <w:p>
      <w:pPr>
        <w:pStyle w:val="ListParagraph"/>
        <w:numPr>
          <w:ilvl w:val="0"/>
          <w:numId w:val="46"/>
        </w:numPr>
        <w:tabs>
          <w:tab w:pos="504" w:val="left" w:leader="none"/>
        </w:tabs>
        <w:spacing w:line="240" w:lineRule="auto" w:before="238" w:after="0"/>
        <w:ind w:left="504" w:right="755" w:hanging="360"/>
        <w:jc w:val="left"/>
        <w:rPr>
          <w:sz w:val="20"/>
        </w:rPr>
      </w:pPr>
      <w:r>
        <w:rPr>
          <w:sz w:val="20"/>
        </w:rPr>
        <w:t>During</w:t>
      </w:r>
      <w:r>
        <w:rPr>
          <w:spacing w:val="-3"/>
          <w:sz w:val="20"/>
        </w:rPr>
        <w:t> </w:t>
      </w:r>
      <w:r>
        <w:rPr>
          <w:sz w:val="20"/>
        </w:rPr>
        <w:t>the</w:t>
      </w:r>
      <w:r>
        <w:rPr>
          <w:spacing w:val="-3"/>
          <w:sz w:val="20"/>
        </w:rPr>
        <w:t> </w:t>
      </w:r>
      <w:r>
        <w:rPr>
          <w:sz w:val="20"/>
        </w:rPr>
        <w:t>past</w:t>
      </w:r>
      <w:r>
        <w:rPr>
          <w:spacing w:val="-3"/>
          <w:sz w:val="20"/>
        </w:rPr>
        <w:t> </w:t>
      </w:r>
      <w:r>
        <w:rPr>
          <w:sz w:val="20"/>
        </w:rPr>
        <w:t>30</w:t>
      </w:r>
      <w:r>
        <w:rPr>
          <w:spacing w:val="-3"/>
          <w:sz w:val="20"/>
        </w:rPr>
        <w:t> </w:t>
      </w:r>
      <w:r>
        <w:rPr>
          <w:sz w:val="20"/>
        </w:rPr>
        <w:t>days,</w:t>
      </w:r>
      <w:r>
        <w:rPr>
          <w:spacing w:val="-3"/>
          <w:sz w:val="20"/>
        </w:rPr>
        <w:t> </w:t>
      </w:r>
      <w:r>
        <w:rPr>
          <w:sz w:val="20"/>
        </w:rPr>
        <w:t>15%</w:t>
      </w:r>
      <w:r>
        <w:rPr>
          <w:spacing w:val="-3"/>
          <w:sz w:val="20"/>
        </w:rPr>
        <w:t> </w:t>
      </w:r>
      <w:r>
        <w:rPr>
          <w:sz w:val="20"/>
        </w:rPr>
        <w:t>of</w:t>
      </w:r>
      <w:r>
        <w:rPr>
          <w:spacing w:val="-2"/>
          <w:sz w:val="20"/>
        </w:rPr>
        <w:t> </w:t>
      </w:r>
      <w:r>
        <w:rPr>
          <w:sz w:val="20"/>
          <w:u w:val="single"/>
        </w:rPr>
        <w:t>all</w:t>
      </w:r>
      <w:r>
        <w:rPr>
          <w:spacing w:val="-3"/>
          <w:sz w:val="20"/>
          <w:u w:val="none"/>
        </w:rPr>
        <w:t> </w:t>
      </w:r>
      <w:r>
        <w:rPr>
          <w:sz w:val="20"/>
          <w:u w:val="none"/>
        </w:rPr>
        <w:t>youth</w:t>
      </w:r>
      <w:r>
        <w:rPr>
          <w:spacing w:val="-3"/>
          <w:sz w:val="20"/>
          <w:u w:val="none"/>
        </w:rPr>
        <w:t> </w:t>
      </w:r>
      <w:r>
        <w:rPr>
          <w:sz w:val="20"/>
          <w:u w:val="none"/>
        </w:rPr>
        <w:t>had</w:t>
      </w:r>
      <w:r>
        <w:rPr>
          <w:spacing w:val="-3"/>
          <w:sz w:val="20"/>
          <w:u w:val="none"/>
        </w:rPr>
        <w:t> </w:t>
      </w:r>
      <w:r>
        <w:rPr>
          <w:sz w:val="20"/>
          <w:u w:val="none"/>
        </w:rPr>
        <w:t>ridden</w:t>
      </w:r>
      <w:r>
        <w:rPr>
          <w:spacing w:val="-3"/>
          <w:sz w:val="20"/>
          <w:u w:val="none"/>
        </w:rPr>
        <w:t> </w:t>
      </w:r>
      <w:r>
        <w:rPr>
          <w:sz w:val="20"/>
          <w:u w:val="none"/>
        </w:rPr>
        <w:t>in</w:t>
      </w:r>
      <w:r>
        <w:rPr>
          <w:spacing w:val="-1"/>
          <w:sz w:val="20"/>
          <w:u w:val="none"/>
        </w:rPr>
        <w:t> </w:t>
      </w:r>
      <w:r>
        <w:rPr>
          <w:sz w:val="20"/>
          <w:u w:val="none"/>
        </w:rPr>
        <w:t>a</w:t>
      </w:r>
      <w:r>
        <w:rPr>
          <w:spacing w:val="-3"/>
          <w:sz w:val="20"/>
          <w:u w:val="none"/>
        </w:rPr>
        <w:t> </w:t>
      </w:r>
      <w:r>
        <w:rPr>
          <w:sz w:val="20"/>
          <w:u w:val="none"/>
        </w:rPr>
        <w:t>car</w:t>
      </w:r>
      <w:r>
        <w:rPr>
          <w:spacing w:val="-3"/>
          <w:sz w:val="20"/>
          <w:u w:val="none"/>
        </w:rPr>
        <w:t> </w:t>
      </w:r>
      <w:r>
        <w:rPr>
          <w:sz w:val="20"/>
          <w:u w:val="none"/>
        </w:rPr>
        <w:t>driven</w:t>
      </w:r>
      <w:r>
        <w:rPr>
          <w:spacing w:val="-3"/>
          <w:sz w:val="20"/>
          <w:u w:val="none"/>
        </w:rPr>
        <w:t> </w:t>
      </w:r>
      <w:r>
        <w:rPr>
          <w:sz w:val="20"/>
          <w:u w:val="none"/>
        </w:rPr>
        <w:t>by</w:t>
      </w:r>
      <w:r>
        <w:rPr>
          <w:spacing w:val="-3"/>
          <w:sz w:val="20"/>
          <w:u w:val="none"/>
        </w:rPr>
        <w:t> </w:t>
      </w:r>
      <w:r>
        <w:rPr>
          <w:sz w:val="20"/>
          <w:u w:val="none"/>
        </w:rPr>
        <w:t>someone</w:t>
      </w:r>
      <w:r>
        <w:rPr>
          <w:spacing w:val="-3"/>
          <w:sz w:val="20"/>
          <w:u w:val="none"/>
        </w:rPr>
        <w:t> </w:t>
      </w:r>
      <w:r>
        <w:rPr>
          <w:sz w:val="20"/>
          <w:u w:val="none"/>
        </w:rPr>
        <w:t>who</w:t>
      </w:r>
      <w:r>
        <w:rPr>
          <w:spacing w:val="-2"/>
          <w:sz w:val="20"/>
          <w:u w:val="none"/>
        </w:rPr>
        <w:t> </w:t>
      </w:r>
      <w:r>
        <w:rPr>
          <w:sz w:val="20"/>
          <w:u w:val="none"/>
        </w:rPr>
        <w:t>had</w:t>
      </w:r>
      <w:r>
        <w:rPr>
          <w:spacing w:val="-3"/>
          <w:sz w:val="20"/>
          <w:u w:val="none"/>
        </w:rPr>
        <w:t> </w:t>
      </w:r>
      <w:r>
        <w:rPr>
          <w:sz w:val="20"/>
          <w:u w:val="none"/>
        </w:rPr>
        <w:t>been</w:t>
      </w:r>
      <w:r>
        <w:rPr>
          <w:spacing w:val="-3"/>
          <w:sz w:val="20"/>
          <w:u w:val="none"/>
        </w:rPr>
        <w:t> </w:t>
      </w:r>
      <w:r>
        <w:rPr>
          <w:sz w:val="20"/>
          <w:u w:val="none"/>
        </w:rPr>
        <w:t>drinking </w:t>
      </w:r>
      <w:r>
        <w:rPr>
          <w:spacing w:val="-2"/>
          <w:sz w:val="20"/>
          <w:u w:val="none"/>
        </w:rPr>
        <w:t>alcohol.</w:t>
      </w:r>
    </w:p>
    <w:p>
      <w:pPr>
        <w:pStyle w:val="ListParagraph"/>
        <w:numPr>
          <w:ilvl w:val="0"/>
          <w:numId w:val="46"/>
        </w:numPr>
        <w:tabs>
          <w:tab w:pos="503" w:val="left" w:leader="none"/>
        </w:tabs>
        <w:spacing w:line="240" w:lineRule="auto" w:before="202" w:after="0"/>
        <w:ind w:left="503" w:right="0" w:hanging="359"/>
        <w:jc w:val="left"/>
        <w:rPr>
          <w:sz w:val="20"/>
        </w:rPr>
      </w:pPr>
      <w:r>
        <w:rPr>
          <w:sz w:val="20"/>
        </w:rPr>
        <w:t>In</w:t>
      </w:r>
      <w:r>
        <w:rPr>
          <w:spacing w:val="-5"/>
          <w:sz w:val="20"/>
        </w:rPr>
        <w:t> </w:t>
      </w:r>
      <w:r>
        <w:rPr>
          <w:sz w:val="20"/>
        </w:rPr>
        <w:t>the</w:t>
      </w:r>
      <w:r>
        <w:rPr>
          <w:spacing w:val="-4"/>
          <w:sz w:val="20"/>
        </w:rPr>
        <w:t> </w:t>
      </w:r>
      <w:r>
        <w:rPr>
          <w:sz w:val="20"/>
        </w:rPr>
        <w:t>past</w:t>
      </w:r>
      <w:r>
        <w:rPr>
          <w:spacing w:val="-4"/>
          <w:sz w:val="20"/>
        </w:rPr>
        <w:t> </w:t>
      </w:r>
      <w:r>
        <w:rPr>
          <w:sz w:val="20"/>
        </w:rPr>
        <w:t>30</w:t>
      </w:r>
      <w:r>
        <w:rPr>
          <w:spacing w:val="-3"/>
          <w:sz w:val="20"/>
        </w:rPr>
        <w:t> </w:t>
      </w:r>
      <w:r>
        <w:rPr>
          <w:sz w:val="20"/>
        </w:rPr>
        <w:t>days,</w:t>
      </w:r>
      <w:r>
        <w:rPr>
          <w:spacing w:val="-3"/>
          <w:sz w:val="20"/>
        </w:rPr>
        <w:t> </w:t>
      </w:r>
      <w:r>
        <w:rPr>
          <w:sz w:val="20"/>
        </w:rPr>
        <w:t>2%</w:t>
      </w:r>
      <w:r>
        <w:rPr>
          <w:spacing w:val="-3"/>
          <w:sz w:val="20"/>
        </w:rPr>
        <w:t> </w:t>
      </w:r>
      <w:r>
        <w:rPr>
          <w:sz w:val="20"/>
        </w:rPr>
        <w:t>of</w:t>
      </w:r>
      <w:r>
        <w:rPr>
          <w:spacing w:val="-3"/>
          <w:sz w:val="20"/>
        </w:rPr>
        <w:t> </w:t>
      </w:r>
      <w:r>
        <w:rPr>
          <w:sz w:val="20"/>
        </w:rPr>
        <w:t>youth</w:t>
      </w:r>
      <w:r>
        <w:rPr>
          <w:spacing w:val="-4"/>
          <w:sz w:val="20"/>
        </w:rPr>
        <w:t> </w:t>
      </w:r>
      <w:r>
        <w:rPr>
          <w:sz w:val="20"/>
        </w:rPr>
        <w:t>drivers</w:t>
      </w:r>
      <w:r>
        <w:rPr>
          <w:spacing w:val="-4"/>
          <w:sz w:val="20"/>
        </w:rPr>
        <w:t> </w:t>
      </w:r>
      <w:r>
        <w:rPr>
          <w:sz w:val="20"/>
        </w:rPr>
        <w:t>had</w:t>
      </w:r>
      <w:r>
        <w:rPr>
          <w:spacing w:val="-5"/>
          <w:sz w:val="20"/>
        </w:rPr>
        <w:t> </w:t>
      </w:r>
      <w:r>
        <w:rPr>
          <w:sz w:val="20"/>
        </w:rPr>
        <w:t>driven</w:t>
      </w:r>
      <w:r>
        <w:rPr>
          <w:spacing w:val="-1"/>
          <w:sz w:val="20"/>
        </w:rPr>
        <w:t> </w:t>
      </w:r>
      <w:r>
        <w:rPr>
          <w:sz w:val="20"/>
        </w:rPr>
        <w:t>a</w:t>
      </w:r>
      <w:r>
        <w:rPr>
          <w:spacing w:val="-4"/>
          <w:sz w:val="20"/>
        </w:rPr>
        <w:t> </w:t>
      </w:r>
      <w:r>
        <w:rPr>
          <w:sz w:val="20"/>
        </w:rPr>
        <w:t>car</w:t>
      </w:r>
      <w:r>
        <w:rPr>
          <w:spacing w:val="-4"/>
          <w:sz w:val="20"/>
        </w:rPr>
        <w:t> </w:t>
      </w:r>
      <w:r>
        <w:rPr>
          <w:sz w:val="20"/>
        </w:rPr>
        <w:t>after</w:t>
      </w:r>
      <w:r>
        <w:rPr>
          <w:spacing w:val="-3"/>
          <w:sz w:val="20"/>
        </w:rPr>
        <w:t> </w:t>
      </w:r>
      <w:r>
        <w:rPr>
          <w:sz w:val="20"/>
        </w:rPr>
        <w:t>they</w:t>
      </w:r>
      <w:r>
        <w:rPr>
          <w:spacing w:val="-5"/>
          <w:sz w:val="20"/>
        </w:rPr>
        <w:t> </w:t>
      </w:r>
      <w:r>
        <w:rPr>
          <w:sz w:val="20"/>
        </w:rPr>
        <w:t>had</w:t>
      </w:r>
      <w:r>
        <w:rPr>
          <w:spacing w:val="-4"/>
          <w:sz w:val="20"/>
        </w:rPr>
        <w:t> </w:t>
      </w:r>
      <w:r>
        <w:rPr>
          <w:sz w:val="20"/>
        </w:rPr>
        <w:t>been</w:t>
      </w:r>
      <w:r>
        <w:rPr>
          <w:spacing w:val="-3"/>
          <w:sz w:val="20"/>
        </w:rPr>
        <w:t> </w:t>
      </w:r>
      <w:r>
        <w:rPr>
          <w:sz w:val="20"/>
        </w:rPr>
        <w:t>drinking</w:t>
      </w:r>
      <w:r>
        <w:rPr>
          <w:spacing w:val="-3"/>
          <w:sz w:val="20"/>
        </w:rPr>
        <w:t> </w:t>
      </w:r>
      <w:r>
        <w:rPr>
          <w:spacing w:val="-2"/>
          <w:sz w:val="20"/>
        </w:rPr>
        <w:t>alcohol</w:t>
      </w:r>
    </w:p>
    <w:p>
      <w:pPr>
        <w:pStyle w:val="ListParagraph"/>
        <w:spacing w:after="0" w:line="240" w:lineRule="auto"/>
        <w:jc w:val="left"/>
        <w:rPr>
          <w:sz w:val="20"/>
        </w:rPr>
        <w:sectPr>
          <w:footerReference w:type="default" r:id="rId180"/>
          <w:pgSz w:w="12240" w:h="15840"/>
          <w:pgMar w:header="0" w:footer="734" w:top="920" w:bottom="920" w:left="720" w:right="1080"/>
          <w:pgNumType w:start="107"/>
        </w:sectPr>
      </w:pPr>
    </w:p>
    <w:p>
      <w:pPr>
        <w:pStyle w:val="Heading6"/>
        <w:spacing w:line="228" w:lineRule="auto" w:before="82"/>
        <w:ind w:left="144" w:right="157"/>
      </w:pPr>
      <w:r>
        <w:rPr>
          <w:color w:val="1F487C"/>
          <w:spacing w:val="-2"/>
        </w:rPr>
        <w:t>The</w:t>
      </w:r>
      <w:r>
        <w:rPr>
          <w:color w:val="1F487C"/>
          <w:spacing w:val="-13"/>
        </w:rPr>
        <w:t> </w:t>
      </w:r>
      <w:r>
        <w:rPr>
          <w:color w:val="1F487C"/>
          <w:spacing w:val="-2"/>
        </w:rPr>
        <w:t>following</w:t>
      </w:r>
      <w:r>
        <w:rPr>
          <w:color w:val="1F487C"/>
          <w:spacing w:val="-12"/>
        </w:rPr>
        <w:t> </w:t>
      </w:r>
      <w:r>
        <w:rPr>
          <w:color w:val="1F487C"/>
          <w:spacing w:val="-2"/>
        </w:rPr>
        <w:t>graphs</w:t>
      </w:r>
      <w:r>
        <w:rPr>
          <w:color w:val="1F487C"/>
          <w:spacing w:val="-13"/>
        </w:rPr>
        <w:t> </w:t>
      </w:r>
      <w:r>
        <w:rPr>
          <w:color w:val="1F487C"/>
          <w:spacing w:val="-2"/>
        </w:rPr>
        <w:t>show</w:t>
      </w:r>
      <w:r>
        <w:rPr>
          <w:color w:val="1F487C"/>
          <w:spacing w:val="-12"/>
        </w:rPr>
        <w:t> </w:t>
      </w:r>
      <w:r>
        <w:rPr>
          <w:color w:val="1F487C"/>
          <w:spacing w:val="-2"/>
        </w:rPr>
        <w:t>the</w:t>
      </w:r>
      <w:r>
        <w:rPr>
          <w:color w:val="1F487C"/>
          <w:spacing w:val="-12"/>
        </w:rPr>
        <w:t> </w:t>
      </w:r>
      <w:r>
        <w:rPr>
          <w:color w:val="1F487C"/>
          <w:spacing w:val="-2"/>
        </w:rPr>
        <w:t>percentage</w:t>
      </w:r>
      <w:r>
        <w:rPr>
          <w:color w:val="1F487C"/>
          <w:spacing w:val="-13"/>
        </w:rPr>
        <w:t> </w:t>
      </w:r>
      <w:r>
        <w:rPr>
          <w:color w:val="1F487C"/>
          <w:spacing w:val="-2"/>
        </w:rPr>
        <w:t>of</w:t>
      </w:r>
      <w:r>
        <w:rPr>
          <w:color w:val="1F487C"/>
          <w:spacing w:val="-12"/>
        </w:rPr>
        <w:t> </w:t>
      </w:r>
      <w:r>
        <w:rPr>
          <w:color w:val="1F487C"/>
          <w:spacing w:val="-2"/>
        </w:rPr>
        <w:t>Seneca</w:t>
      </w:r>
      <w:r>
        <w:rPr>
          <w:color w:val="1F487C"/>
          <w:spacing w:val="-13"/>
        </w:rPr>
        <w:t> </w:t>
      </w:r>
      <w:r>
        <w:rPr>
          <w:color w:val="1F487C"/>
          <w:spacing w:val="-2"/>
        </w:rPr>
        <w:t>County</w:t>
      </w:r>
      <w:r>
        <w:rPr>
          <w:color w:val="1F487C"/>
          <w:spacing w:val="-12"/>
        </w:rPr>
        <w:t> </w:t>
      </w:r>
      <w:r>
        <w:rPr>
          <w:color w:val="1F487C"/>
          <w:spacing w:val="-2"/>
        </w:rPr>
        <w:t>youth</w:t>
      </w:r>
      <w:r>
        <w:rPr>
          <w:color w:val="1F487C"/>
          <w:spacing w:val="-12"/>
        </w:rPr>
        <w:t> </w:t>
      </w:r>
      <w:r>
        <w:rPr>
          <w:color w:val="1F487C"/>
          <w:spacing w:val="-2"/>
        </w:rPr>
        <w:t>who</w:t>
      </w:r>
      <w:r>
        <w:rPr>
          <w:color w:val="1F487C"/>
          <w:spacing w:val="-13"/>
        </w:rPr>
        <w:t> </w:t>
      </w:r>
      <w:r>
        <w:rPr>
          <w:color w:val="1F487C"/>
          <w:spacing w:val="-2"/>
        </w:rPr>
        <w:t>drank</w:t>
      </w:r>
      <w:r>
        <w:rPr>
          <w:color w:val="1F487C"/>
          <w:spacing w:val="-12"/>
        </w:rPr>
        <w:t> </w:t>
      </w:r>
      <w:r>
        <w:rPr>
          <w:color w:val="1F487C"/>
          <w:spacing w:val="-2"/>
        </w:rPr>
        <w:t>in</w:t>
      </w:r>
      <w:r>
        <w:rPr>
          <w:color w:val="1F487C"/>
          <w:spacing w:val="-12"/>
        </w:rPr>
        <w:t> </w:t>
      </w:r>
      <w:r>
        <w:rPr>
          <w:color w:val="1F487C"/>
          <w:spacing w:val="-2"/>
        </w:rPr>
        <w:t>their</w:t>
      </w:r>
      <w:r>
        <w:rPr>
          <w:color w:val="1F487C"/>
          <w:spacing w:val="-13"/>
        </w:rPr>
        <w:t> </w:t>
      </w:r>
      <w:r>
        <w:rPr>
          <w:color w:val="1F487C"/>
          <w:spacing w:val="-2"/>
        </w:rPr>
        <w:t>lifetime,</w:t>
      </w:r>
      <w:r>
        <w:rPr>
          <w:color w:val="1F487C"/>
          <w:spacing w:val="-12"/>
        </w:rPr>
        <w:t> </w:t>
      </w:r>
      <w:r>
        <w:rPr>
          <w:color w:val="1F487C"/>
          <w:spacing w:val="-2"/>
        </w:rPr>
        <w:t>were </w:t>
      </w:r>
      <w:r>
        <w:rPr>
          <w:color w:val="1F487C"/>
          <w:spacing w:val="-4"/>
        </w:rPr>
        <w:t>current</w:t>
      </w:r>
      <w:r>
        <w:rPr>
          <w:color w:val="1F487C"/>
          <w:spacing w:val="-10"/>
        </w:rPr>
        <w:t> </w:t>
      </w:r>
      <w:r>
        <w:rPr>
          <w:color w:val="1F487C"/>
          <w:spacing w:val="-4"/>
        </w:rPr>
        <w:t>drinkers,</w:t>
      </w:r>
      <w:r>
        <w:rPr>
          <w:color w:val="1F487C"/>
          <w:spacing w:val="-8"/>
        </w:rPr>
        <w:t> </w:t>
      </w:r>
      <w:r>
        <w:rPr>
          <w:color w:val="1F487C"/>
          <w:spacing w:val="-4"/>
        </w:rPr>
        <w:t>and</w:t>
      </w:r>
      <w:r>
        <w:rPr>
          <w:color w:val="1F487C"/>
          <w:spacing w:val="-8"/>
        </w:rPr>
        <w:t> </w:t>
      </w:r>
      <w:r>
        <w:rPr>
          <w:color w:val="1F487C"/>
          <w:spacing w:val="-4"/>
        </w:rPr>
        <w:t>were</w:t>
      </w:r>
      <w:r>
        <w:rPr>
          <w:color w:val="1F487C"/>
          <w:spacing w:val="-9"/>
        </w:rPr>
        <w:t> </w:t>
      </w:r>
      <w:r>
        <w:rPr>
          <w:color w:val="1F487C"/>
          <w:spacing w:val="-4"/>
        </w:rPr>
        <w:t>binge</w:t>
      </w:r>
      <w:r>
        <w:rPr>
          <w:color w:val="1F487C"/>
          <w:spacing w:val="-9"/>
        </w:rPr>
        <w:t> </w:t>
      </w:r>
      <w:r>
        <w:rPr>
          <w:color w:val="1F487C"/>
          <w:spacing w:val="-4"/>
        </w:rPr>
        <w:t>drinkers.</w:t>
      </w:r>
      <w:r>
        <w:rPr>
          <w:color w:val="1F487C"/>
          <w:spacing w:val="-8"/>
        </w:rPr>
        <w:t> </w:t>
      </w:r>
      <w:r>
        <w:rPr>
          <w:color w:val="1F487C"/>
          <w:spacing w:val="-4"/>
        </w:rPr>
        <w:t>An</w:t>
      </w:r>
      <w:r>
        <w:rPr>
          <w:color w:val="1F487C"/>
          <w:spacing w:val="-9"/>
        </w:rPr>
        <w:t> </w:t>
      </w:r>
      <w:r>
        <w:rPr>
          <w:color w:val="1F487C"/>
          <w:spacing w:val="-4"/>
        </w:rPr>
        <w:t>example</w:t>
      </w:r>
      <w:r>
        <w:rPr>
          <w:color w:val="1F487C"/>
          <w:spacing w:val="-9"/>
        </w:rPr>
        <w:t> </w:t>
      </w:r>
      <w:r>
        <w:rPr>
          <w:color w:val="1F487C"/>
          <w:spacing w:val="-4"/>
        </w:rPr>
        <w:t>of</w:t>
      </w:r>
      <w:r>
        <w:rPr>
          <w:color w:val="1F487C"/>
          <w:spacing w:val="-8"/>
        </w:rPr>
        <w:t> </w:t>
      </w:r>
      <w:r>
        <w:rPr>
          <w:color w:val="1F487C"/>
          <w:spacing w:val="-4"/>
        </w:rPr>
        <w:t>how</w:t>
      </w:r>
      <w:r>
        <w:rPr>
          <w:color w:val="1F487C"/>
          <w:spacing w:val="-10"/>
        </w:rPr>
        <w:t> </w:t>
      </w:r>
      <w:r>
        <w:rPr>
          <w:color w:val="1F487C"/>
          <w:spacing w:val="-4"/>
        </w:rPr>
        <w:t>to</w:t>
      </w:r>
      <w:r>
        <w:rPr>
          <w:color w:val="1F487C"/>
          <w:spacing w:val="-9"/>
        </w:rPr>
        <w:t> </w:t>
      </w:r>
      <w:r>
        <w:rPr>
          <w:color w:val="1F487C"/>
          <w:spacing w:val="-4"/>
        </w:rPr>
        <w:t>interpret</w:t>
      </w:r>
      <w:r>
        <w:rPr>
          <w:color w:val="1F487C"/>
          <w:spacing w:val="-7"/>
        </w:rPr>
        <w:t> </w:t>
      </w:r>
      <w:r>
        <w:rPr>
          <w:color w:val="1F487C"/>
          <w:spacing w:val="-4"/>
        </w:rPr>
        <w:t>the</w:t>
      </w:r>
      <w:r>
        <w:rPr>
          <w:color w:val="1F487C"/>
          <w:spacing w:val="-9"/>
        </w:rPr>
        <w:t> </w:t>
      </w:r>
      <w:r>
        <w:rPr>
          <w:color w:val="1F487C"/>
          <w:spacing w:val="-4"/>
        </w:rPr>
        <w:t>information</w:t>
      </w:r>
      <w:r>
        <w:rPr>
          <w:color w:val="1F487C"/>
        </w:rPr>
        <w:t> </w:t>
      </w:r>
      <w:r>
        <w:rPr>
          <w:color w:val="1F487C"/>
          <w:spacing w:val="-4"/>
        </w:rPr>
        <w:t>on</w:t>
      </w:r>
      <w:r>
        <w:rPr>
          <w:color w:val="1F487C"/>
          <w:spacing w:val="-9"/>
        </w:rPr>
        <w:t> </w:t>
      </w:r>
      <w:r>
        <w:rPr>
          <w:color w:val="1F487C"/>
          <w:spacing w:val="-4"/>
        </w:rPr>
        <w:t>the</w:t>
      </w:r>
      <w:r>
        <w:rPr>
          <w:color w:val="1F487C"/>
          <w:spacing w:val="-9"/>
        </w:rPr>
        <w:t> </w:t>
      </w:r>
      <w:r>
        <w:rPr>
          <w:color w:val="1F487C"/>
          <w:spacing w:val="-4"/>
        </w:rPr>
        <w:t>first graph</w:t>
      </w:r>
      <w:r>
        <w:rPr>
          <w:color w:val="1F487C"/>
          <w:spacing w:val="-11"/>
        </w:rPr>
        <w:t> </w:t>
      </w:r>
      <w:r>
        <w:rPr>
          <w:color w:val="1F487C"/>
          <w:spacing w:val="-4"/>
        </w:rPr>
        <w:t>includes:</w:t>
      </w:r>
      <w:r>
        <w:rPr>
          <w:color w:val="1F487C"/>
          <w:spacing w:val="-10"/>
        </w:rPr>
        <w:t> </w:t>
      </w:r>
      <w:r>
        <w:rPr>
          <w:color w:val="1F487C"/>
          <w:spacing w:val="-4"/>
        </w:rPr>
        <w:t>35%</w:t>
      </w:r>
      <w:r>
        <w:rPr>
          <w:color w:val="1F487C"/>
          <w:spacing w:val="-11"/>
        </w:rPr>
        <w:t> </w:t>
      </w:r>
      <w:r>
        <w:rPr>
          <w:color w:val="1F487C"/>
          <w:spacing w:val="-4"/>
        </w:rPr>
        <w:t>of</w:t>
      </w:r>
      <w:r>
        <w:rPr>
          <w:color w:val="1F487C"/>
          <w:spacing w:val="-10"/>
        </w:rPr>
        <w:t> </w:t>
      </w:r>
      <w:r>
        <w:rPr>
          <w:color w:val="1F487C"/>
          <w:spacing w:val="-4"/>
        </w:rPr>
        <w:t>all</w:t>
      </w:r>
      <w:r>
        <w:rPr>
          <w:color w:val="1F487C"/>
          <w:spacing w:val="-10"/>
        </w:rPr>
        <w:t> </w:t>
      </w:r>
      <w:r>
        <w:rPr>
          <w:color w:val="1F487C"/>
          <w:spacing w:val="-4"/>
        </w:rPr>
        <w:t>Seneca</w:t>
      </w:r>
      <w:r>
        <w:rPr>
          <w:color w:val="1F487C"/>
          <w:spacing w:val="-11"/>
        </w:rPr>
        <w:t> </w:t>
      </w:r>
      <w:r>
        <w:rPr>
          <w:color w:val="1F487C"/>
          <w:spacing w:val="-4"/>
        </w:rPr>
        <w:t>County</w:t>
      </w:r>
      <w:r>
        <w:rPr>
          <w:color w:val="1F487C"/>
          <w:spacing w:val="-10"/>
        </w:rPr>
        <w:t> </w:t>
      </w:r>
      <w:r>
        <w:rPr>
          <w:color w:val="1F487C"/>
          <w:spacing w:val="-4"/>
        </w:rPr>
        <w:t>youth</w:t>
      </w:r>
      <w:r>
        <w:rPr>
          <w:color w:val="1F487C"/>
          <w:spacing w:val="-11"/>
        </w:rPr>
        <w:t> </w:t>
      </w:r>
      <w:r>
        <w:rPr>
          <w:color w:val="1F487C"/>
          <w:spacing w:val="-4"/>
        </w:rPr>
        <w:t>have</w:t>
      </w:r>
      <w:r>
        <w:rPr>
          <w:color w:val="1F487C"/>
          <w:spacing w:val="-10"/>
        </w:rPr>
        <w:t> </w:t>
      </w:r>
      <w:r>
        <w:rPr>
          <w:color w:val="1F487C"/>
          <w:spacing w:val="-4"/>
        </w:rPr>
        <w:t>drank</w:t>
      </w:r>
      <w:r>
        <w:rPr>
          <w:color w:val="1F487C"/>
          <w:spacing w:val="-10"/>
        </w:rPr>
        <w:t> </w:t>
      </w:r>
      <w:r>
        <w:rPr>
          <w:color w:val="1F487C"/>
          <w:spacing w:val="-4"/>
        </w:rPr>
        <w:t>at</w:t>
      </w:r>
      <w:r>
        <w:rPr>
          <w:color w:val="1F487C"/>
          <w:spacing w:val="-11"/>
        </w:rPr>
        <w:t> </w:t>
      </w:r>
      <w:r>
        <w:rPr>
          <w:color w:val="1F487C"/>
          <w:spacing w:val="-4"/>
        </w:rPr>
        <w:t>some</w:t>
      </w:r>
      <w:r>
        <w:rPr>
          <w:color w:val="1F487C"/>
          <w:spacing w:val="-10"/>
        </w:rPr>
        <w:t> </w:t>
      </w:r>
      <w:r>
        <w:rPr>
          <w:color w:val="1F487C"/>
          <w:spacing w:val="-4"/>
        </w:rPr>
        <w:t>time</w:t>
      </w:r>
      <w:r>
        <w:rPr>
          <w:color w:val="1F487C"/>
          <w:spacing w:val="-10"/>
        </w:rPr>
        <w:t> </w:t>
      </w:r>
      <w:r>
        <w:rPr>
          <w:color w:val="1F487C"/>
          <w:spacing w:val="-4"/>
        </w:rPr>
        <w:t>in</w:t>
      </w:r>
      <w:r>
        <w:rPr>
          <w:color w:val="1F487C"/>
          <w:spacing w:val="-11"/>
        </w:rPr>
        <w:t> </w:t>
      </w:r>
      <w:r>
        <w:rPr>
          <w:color w:val="1F487C"/>
          <w:spacing w:val="-4"/>
        </w:rPr>
        <w:t>their</w:t>
      </w:r>
      <w:r>
        <w:rPr>
          <w:color w:val="1F487C"/>
          <w:spacing w:val="-10"/>
        </w:rPr>
        <w:t> </w:t>
      </w:r>
      <w:r>
        <w:rPr>
          <w:color w:val="1F487C"/>
          <w:spacing w:val="-4"/>
        </w:rPr>
        <w:t>life,</w:t>
      </w:r>
      <w:r>
        <w:rPr>
          <w:color w:val="1F487C"/>
          <w:spacing w:val="-10"/>
        </w:rPr>
        <w:t> </w:t>
      </w:r>
      <w:r>
        <w:rPr>
          <w:color w:val="1F487C"/>
          <w:spacing w:val="-4"/>
        </w:rPr>
        <w:t>including</w:t>
      </w:r>
      <w:r>
        <w:rPr>
          <w:color w:val="1F487C"/>
          <w:spacing w:val="-10"/>
        </w:rPr>
        <w:t> </w:t>
      </w:r>
      <w:r>
        <w:rPr>
          <w:color w:val="1F487C"/>
          <w:spacing w:val="-4"/>
        </w:rPr>
        <w:t>32%</w:t>
      </w:r>
      <w:r>
        <w:rPr>
          <w:color w:val="1F487C"/>
          <w:spacing w:val="-11"/>
        </w:rPr>
        <w:t> </w:t>
      </w:r>
      <w:r>
        <w:rPr>
          <w:color w:val="1F487C"/>
          <w:spacing w:val="-4"/>
        </w:rPr>
        <w:t>of </w:t>
      </w:r>
      <w:r>
        <w:rPr>
          <w:color w:val="1F487C"/>
        </w:rPr>
        <w:t>males and 36% of females.</w:t>
      </w:r>
    </w:p>
    <w:p>
      <w:pPr>
        <w:pStyle w:val="BodyText"/>
        <w:spacing w:before="120"/>
        <w:rPr>
          <w:b/>
        </w:rPr>
      </w:pPr>
    </w:p>
    <w:p>
      <w:pPr>
        <w:pStyle w:val="BodyText"/>
        <w:spacing w:after="0"/>
        <w:rPr>
          <w:b/>
        </w:rPr>
        <w:sectPr>
          <w:pgSz w:w="12240" w:h="15840"/>
          <w:pgMar w:header="0" w:footer="734" w:top="920" w:bottom="920" w:left="720" w:right="1080"/>
        </w:sectPr>
      </w:pPr>
    </w:p>
    <w:p>
      <w:pPr>
        <w:pStyle w:val="BodyText"/>
        <w:spacing w:before="104"/>
        <w:rPr>
          <w:b/>
        </w:rPr>
      </w:pPr>
    </w:p>
    <w:p>
      <w:pPr>
        <w:pStyle w:val="BodyText"/>
        <w:spacing w:before="1"/>
        <w:ind w:left="307"/>
      </w:pPr>
      <w:r>
        <w:rPr>
          <w:spacing w:val="-5"/>
        </w:rPr>
        <w:t>70%</w:t>
      </w:r>
    </w:p>
    <w:p>
      <w:pPr>
        <w:pStyle w:val="BodyText"/>
        <w:spacing w:before="47"/>
        <w:ind w:left="307"/>
      </w:pPr>
      <w:r>
        <w:rPr>
          <w:spacing w:val="-5"/>
        </w:rPr>
        <w:t>60%</w:t>
      </w:r>
    </w:p>
    <w:p>
      <w:pPr>
        <w:pStyle w:val="BodyText"/>
        <w:spacing w:before="48"/>
        <w:ind w:left="307"/>
      </w:pPr>
      <w:r>
        <w:rPr>
          <w:spacing w:val="-5"/>
        </w:rPr>
        <w:t>50%</w:t>
      </w:r>
    </w:p>
    <w:p>
      <w:pPr>
        <w:pStyle w:val="BodyText"/>
        <w:spacing w:before="48"/>
        <w:ind w:left="307"/>
      </w:pPr>
      <w:r>
        <w:rPr>
          <w:spacing w:val="-5"/>
        </w:rPr>
        <w:t>40%</w:t>
      </w:r>
    </w:p>
    <w:p>
      <w:pPr>
        <w:pStyle w:val="BodyText"/>
        <w:spacing w:before="48"/>
        <w:ind w:left="307"/>
      </w:pPr>
      <w:r>
        <w:rPr>
          <w:spacing w:val="-5"/>
        </w:rPr>
        <w:t>30%</w:t>
      </w:r>
    </w:p>
    <w:p>
      <w:pPr>
        <w:pStyle w:val="BodyText"/>
        <w:spacing w:before="48"/>
        <w:ind w:left="307"/>
      </w:pPr>
      <w:r>
        <w:rPr>
          <w:spacing w:val="-5"/>
        </w:rPr>
        <w:t>20%</w:t>
      </w:r>
    </w:p>
    <w:p>
      <w:pPr>
        <w:pStyle w:val="BodyText"/>
        <w:spacing w:before="48"/>
        <w:ind w:left="307"/>
      </w:pPr>
      <w:r>
        <w:rPr>
          <w:spacing w:val="-5"/>
        </w:rPr>
        <w:t>10%</w:t>
      </w:r>
    </w:p>
    <w:p>
      <w:pPr>
        <w:pStyle w:val="BodyText"/>
        <w:spacing w:before="48"/>
        <w:ind w:left="415"/>
      </w:pPr>
      <w:r>
        <w:rPr>
          <w:spacing w:val="-5"/>
        </w:rPr>
        <w:t>0%</w:t>
      </w:r>
    </w:p>
    <w:p>
      <w:pPr>
        <w:pStyle w:val="Heading6"/>
        <w:spacing w:before="101"/>
        <w:ind w:left="307" w:right="0"/>
      </w:pPr>
      <w:r>
        <w:rPr>
          <w:b w:val="0"/>
        </w:rPr>
        <w:br w:type="column"/>
      </w:r>
      <w:r>
        <w:rPr/>
        <w:t>Seneca</w:t>
      </w:r>
      <w:r>
        <w:rPr>
          <w:spacing w:val="-8"/>
        </w:rPr>
        <w:t> </w:t>
      </w:r>
      <w:r>
        <w:rPr/>
        <w:t>County</w:t>
      </w:r>
      <w:r>
        <w:rPr>
          <w:spacing w:val="-6"/>
        </w:rPr>
        <w:t> </w:t>
      </w:r>
      <w:r>
        <w:rPr/>
        <w:t>Youth</w:t>
      </w:r>
      <w:r>
        <w:rPr>
          <w:spacing w:val="-5"/>
        </w:rPr>
        <w:t> </w:t>
      </w:r>
      <w:r>
        <w:rPr/>
        <w:t>Who</w:t>
      </w:r>
      <w:r>
        <w:rPr>
          <w:spacing w:val="-4"/>
        </w:rPr>
        <w:t> </w:t>
      </w:r>
      <w:r>
        <w:rPr/>
        <w:t>Had</w:t>
      </w:r>
      <w:r>
        <w:rPr>
          <w:spacing w:val="-3"/>
        </w:rPr>
        <w:t> </w:t>
      </w:r>
      <w:r>
        <w:rPr/>
        <w:t>At</w:t>
      </w:r>
      <w:r>
        <w:rPr>
          <w:spacing w:val="-3"/>
        </w:rPr>
        <w:t> </w:t>
      </w:r>
      <w:r>
        <w:rPr/>
        <w:t>Least</w:t>
      </w:r>
      <w:r>
        <w:rPr>
          <w:spacing w:val="-8"/>
        </w:rPr>
        <w:t> </w:t>
      </w:r>
      <w:r>
        <w:rPr/>
        <w:t>One</w:t>
      </w:r>
      <w:r>
        <w:rPr>
          <w:spacing w:val="-4"/>
        </w:rPr>
        <w:t> </w:t>
      </w:r>
      <w:r>
        <w:rPr/>
        <w:t>Drink</w:t>
      </w:r>
      <w:r>
        <w:rPr>
          <w:spacing w:val="-5"/>
        </w:rPr>
        <w:t> </w:t>
      </w:r>
      <w:r>
        <w:rPr/>
        <w:t>In</w:t>
      </w:r>
      <w:r>
        <w:rPr>
          <w:spacing w:val="-2"/>
        </w:rPr>
        <w:t> </w:t>
      </w:r>
      <w:r>
        <w:rPr/>
        <w:t>Their</w:t>
      </w:r>
      <w:r>
        <w:rPr>
          <w:spacing w:val="-7"/>
        </w:rPr>
        <w:t> </w:t>
      </w:r>
      <w:r>
        <w:rPr>
          <w:spacing w:val="-2"/>
        </w:rPr>
        <w:t>Lifetime</w:t>
      </w:r>
    </w:p>
    <w:p>
      <w:pPr>
        <w:pStyle w:val="Heading6"/>
        <w:spacing w:after="0"/>
        <w:sectPr>
          <w:type w:val="continuous"/>
          <w:pgSz w:w="12240" w:h="15840"/>
          <w:pgMar w:header="0" w:footer="734" w:top="1060" w:bottom="280" w:left="720" w:right="1080"/>
          <w:cols w:num="2" w:equalWidth="0">
            <w:col w:w="727" w:space="729"/>
            <w:col w:w="8984"/>
          </w:cols>
        </w:sectPr>
      </w:pPr>
    </w:p>
    <w:p>
      <w:pPr>
        <w:pStyle w:val="BodyText"/>
        <w:tabs>
          <w:tab w:pos="1225" w:val="left" w:leader="none"/>
          <w:tab w:pos="2307" w:val="left" w:leader="none"/>
          <w:tab w:pos="3509" w:val="left" w:leader="none"/>
        </w:tabs>
        <w:spacing w:before="17"/>
        <w:ind w:right="70"/>
        <w:jc w:val="right"/>
      </w:pPr>
      <w:r>
        <w:rPr/>
        <mc:AlternateContent>
          <mc:Choice Requires="wps">
            <w:drawing>
              <wp:anchor distT="0" distB="0" distL="0" distR="0" allowOverlap="1" layoutInCell="1" locked="0" behindDoc="0" simplePos="0" relativeHeight="15810560">
                <wp:simplePos x="0" y="0"/>
                <wp:positionH relativeFrom="page">
                  <wp:posOffset>969060</wp:posOffset>
                </wp:positionH>
                <wp:positionV relativeFrom="paragraph">
                  <wp:posOffset>-1347944</wp:posOffset>
                </wp:positionV>
                <wp:extent cx="6073775" cy="1318260"/>
                <wp:effectExtent l="0" t="0" r="0" b="0"/>
                <wp:wrapNone/>
                <wp:docPr id="1730" name="Group 1730"/>
                <wp:cNvGraphicFramePr>
                  <a:graphicFrameLocks/>
                </wp:cNvGraphicFramePr>
                <a:graphic>
                  <a:graphicData uri="http://schemas.microsoft.com/office/word/2010/wordprocessingGroup">
                    <wpg:wgp>
                      <wpg:cNvPr id="1730" name="Group 1730"/>
                      <wpg:cNvGrpSpPr/>
                      <wpg:grpSpPr>
                        <a:xfrm>
                          <a:off x="0" y="0"/>
                          <a:ext cx="6073775" cy="1318260"/>
                          <a:chExt cx="6073775" cy="1318260"/>
                        </a:xfrm>
                      </wpg:grpSpPr>
                      <wps:wsp>
                        <wps:cNvPr id="1731" name="Graphic 1731"/>
                        <wps:cNvSpPr/>
                        <wps:spPr>
                          <a:xfrm>
                            <a:off x="4790135" y="530044"/>
                            <a:ext cx="1056005" cy="747395"/>
                          </a:xfrm>
                          <a:custGeom>
                            <a:avLst/>
                            <a:gdLst/>
                            <a:ahLst/>
                            <a:cxnLst/>
                            <a:rect l="l" t="t" r="r" b="b"/>
                            <a:pathLst>
                              <a:path w="1056005" h="747395">
                                <a:moveTo>
                                  <a:pt x="301561" y="91135"/>
                                </a:moveTo>
                                <a:lnTo>
                                  <a:pt x="0" y="91135"/>
                                </a:lnTo>
                                <a:lnTo>
                                  <a:pt x="0" y="747255"/>
                                </a:lnTo>
                                <a:lnTo>
                                  <a:pt x="301561" y="747255"/>
                                </a:lnTo>
                                <a:lnTo>
                                  <a:pt x="301561" y="91135"/>
                                </a:lnTo>
                                <a:close/>
                              </a:path>
                              <a:path w="1056005" h="747395">
                                <a:moveTo>
                                  <a:pt x="1055560" y="0"/>
                                </a:moveTo>
                                <a:lnTo>
                                  <a:pt x="753999" y="0"/>
                                </a:lnTo>
                                <a:lnTo>
                                  <a:pt x="753999" y="747255"/>
                                </a:lnTo>
                                <a:lnTo>
                                  <a:pt x="1055560" y="747255"/>
                                </a:lnTo>
                                <a:lnTo>
                                  <a:pt x="1055560" y="0"/>
                                </a:lnTo>
                                <a:close/>
                              </a:path>
                            </a:pathLst>
                          </a:custGeom>
                          <a:solidFill>
                            <a:srgbClr val="974707"/>
                          </a:solidFill>
                        </wps:spPr>
                        <wps:bodyPr wrap="square" lIns="0" tIns="0" rIns="0" bIns="0" rtlCol="0">
                          <a:prstTxWarp prst="textNoShape">
                            <a:avLst/>
                          </a:prstTxWarp>
                          <a:noAutofit/>
                        </wps:bodyPr>
                      </wps:wsp>
                      <wps:wsp>
                        <wps:cNvPr id="1732" name="Graphic 1732"/>
                        <wps:cNvSpPr/>
                        <wps:spPr>
                          <a:xfrm>
                            <a:off x="266903" y="220278"/>
                            <a:ext cx="4070985" cy="1057275"/>
                          </a:xfrm>
                          <a:custGeom>
                            <a:avLst/>
                            <a:gdLst/>
                            <a:ahLst/>
                            <a:cxnLst/>
                            <a:rect l="l" t="t" r="r" b="b"/>
                            <a:pathLst>
                              <a:path w="4070985" h="1057275">
                                <a:moveTo>
                                  <a:pt x="301752" y="419100"/>
                                </a:moveTo>
                                <a:lnTo>
                                  <a:pt x="0" y="419100"/>
                                </a:lnTo>
                                <a:lnTo>
                                  <a:pt x="0" y="1057021"/>
                                </a:lnTo>
                                <a:lnTo>
                                  <a:pt x="301752" y="1057021"/>
                                </a:lnTo>
                                <a:lnTo>
                                  <a:pt x="301752" y="419100"/>
                                </a:lnTo>
                                <a:close/>
                              </a:path>
                              <a:path w="4070985" h="1057275">
                                <a:moveTo>
                                  <a:pt x="1054608" y="473964"/>
                                </a:moveTo>
                                <a:lnTo>
                                  <a:pt x="754380" y="473964"/>
                                </a:lnTo>
                                <a:lnTo>
                                  <a:pt x="754380" y="1057021"/>
                                </a:lnTo>
                                <a:lnTo>
                                  <a:pt x="1054608" y="1057021"/>
                                </a:lnTo>
                                <a:lnTo>
                                  <a:pt x="1054608" y="473964"/>
                                </a:lnTo>
                                <a:close/>
                              </a:path>
                              <a:path w="4070985" h="1057275">
                                <a:moveTo>
                                  <a:pt x="1808988" y="400812"/>
                                </a:moveTo>
                                <a:lnTo>
                                  <a:pt x="1507236" y="400812"/>
                                </a:lnTo>
                                <a:lnTo>
                                  <a:pt x="1507236" y="1057021"/>
                                </a:lnTo>
                                <a:lnTo>
                                  <a:pt x="1808988" y="1057021"/>
                                </a:lnTo>
                                <a:lnTo>
                                  <a:pt x="1808988" y="400812"/>
                                </a:lnTo>
                                <a:close/>
                              </a:path>
                              <a:path w="4070985" h="1057275">
                                <a:moveTo>
                                  <a:pt x="2563368" y="673608"/>
                                </a:moveTo>
                                <a:lnTo>
                                  <a:pt x="2261616" y="673608"/>
                                </a:lnTo>
                                <a:lnTo>
                                  <a:pt x="2261616" y="1057021"/>
                                </a:lnTo>
                                <a:lnTo>
                                  <a:pt x="2563368" y="1057021"/>
                                </a:lnTo>
                                <a:lnTo>
                                  <a:pt x="2563368" y="673608"/>
                                </a:lnTo>
                                <a:close/>
                              </a:path>
                              <a:path w="4070985" h="1057275">
                                <a:moveTo>
                                  <a:pt x="3317748" y="345948"/>
                                </a:moveTo>
                                <a:lnTo>
                                  <a:pt x="3015996" y="345948"/>
                                </a:lnTo>
                                <a:lnTo>
                                  <a:pt x="3015996" y="1057021"/>
                                </a:lnTo>
                                <a:lnTo>
                                  <a:pt x="3317748" y="1057021"/>
                                </a:lnTo>
                                <a:lnTo>
                                  <a:pt x="3317748" y="345948"/>
                                </a:lnTo>
                                <a:close/>
                              </a:path>
                              <a:path w="4070985" h="1057275">
                                <a:moveTo>
                                  <a:pt x="4070604" y="0"/>
                                </a:moveTo>
                                <a:lnTo>
                                  <a:pt x="3768852" y="0"/>
                                </a:lnTo>
                                <a:lnTo>
                                  <a:pt x="3768852" y="1057021"/>
                                </a:lnTo>
                                <a:lnTo>
                                  <a:pt x="4070604" y="1057021"/>
                                </a:lnTo>
                                <a:lnTo>
                                  <a:pt x="4070604" y="0"/>
                                </a:lnTo>
                                <a:close/>
                              </a:path>
                            </a:pathLst>
                          </a:custGeom>
                          <a:solidFill>
                            <a:srgbClr val="E36C09"/>
                          </a:solidFill>
                        </wps:spPr>
                        <wps:bodyPr wrap="square" lIns="0" tIns="0" rIns="0" bIns="0" rtlCol="0">
                          <a:prstTxWarp prst="textNoShape">
                            <a:avLst/>
                          </a:prstTxWarp>
                          <a:noAutofit/>
                        </wps:bodyPr>
                      </wps:wsp>
                      <wps:wsp>
                        <wps:cNvPr id="1733" name="Graphic 1733"/>
                        <wps:cNvSpPr/>
                        <wps:spPr>
                          <a:xfrm>
                            <a:off x="0" y="1585"/>
                            <a:ext cx="40640" cy="1275715"/>
                          </a:xfrm>
                          <a:custGeom>
                            <a:avLst/>
                            <a:gdLst/>
                            <a:ahLst/>
                            <a:cxnLst/>
                            <a:rect l="l" t="t" r="r" b="b"/>
                            <a:pathLst>
                              <a:path w="40640" h="1275715">
                                <a:moveTo>
                                  <a:pt x="40512" y="1275715"/>
                                </a:moveTo>
                                <a:lnTo>
                                  <a:pt x="40512" y="0"/>
                                </a:lnTo>
                              </a:path>
                              <a:path w="40640" h="1275715">
                                <a:moveTo>
                                  <a:pt x="0" y="1275715"/>
                                </a:moveTo>
                                <a:lnTo>
                                  <a:pt x="40512" y="1275715"/>
                                </a:lnTo>
                              </a:path>
                              <a:path w="40640" h="1275715">
                                <a:moveTo>
                                  <a:pt x="0" y="1093470"/>
                                </a:moveTo>
                                <a:lnTo>
                                  <a:pt x="40512" y="1093470"/>
                                </a:lnTo>
                              </a:path>
                              <a:path w="40640" h="1275715">
                                <a:moveTo>
                                  <a:pt x="0" y="910590"/>
                                </a:moveTo>
                                <a:lnTo>
                                  <a:pt x="40512" y="910590"/>
                                </a:lnTo>
                              </a:path>
                              <a:path w="40640" h="1275715">
                                <a:moveTo>
                                  <a:pt x="0" y="729233"/>
                                </a:moveTo>
                                <a:lnTo>
                                  <a:pt x="40512" y="729233"/>
                                </a:lnTo>
                              </a:path>
                              <a:path w="40640" h="1275715">
                                <a:moveTo>
                                  <a:pt x="0" y="546353"/>
                                </a:moveTo>
                                <a:lnTo>
                                  <a:pt x="40512" y="546353"/>
                                </a:lnTo>
                              </a:path>
                              <a:path w="40640" h="1275715">
                                <a:moveTo>
                                  <a:pt x="0" y="364998"/>
                                </a:moveTo>
                                <a:lnTo>
                                  <a:pt x="40512" y="364998"/>
                                </a:lnTo>
                              </a:path>
                              <a:path w="40640" h="1275715">
                                <a:moveTo>
                                  <a:pt x="0" y="182118"/>
                                </a:moveTo>
                                <a:lnTo>
                                  <a:pt x="40512" y="182118"/>
                                </a:lnTo>
                              </a:path>
                              <a:path w="40640" h="1275715">
                                <a:moveTo>
                                  <a:pt x="0" y="0"/>
                                </a:moveTo>
                                <a:lnTo>
                                  <a:pt x="40512" y="0"/>
                                </a:lnTo>
                              </a:path>
                            </a:pathLst>
                          </a:custGeom>
                          <a:ln w="3170">
                            <a:solidFill>
                              <a:srgbClr val="000000"/>
                            </a:solidFill>
                            <a:prstDash val="solid"/>
                          </a:ln>
                        </wps:spPr>
                        <wps:bodyPr wrap="square" lIns="0" tIns="0" rIns="0" bIns="0" rtlCol="0">
                          <a:prstTxWarp prst="textNoShape">
                            <a:avLst/>
                          </a:prstTxWarp>
                          <a:noAutofit/>
                        </wps:bodyPr>
                      </wps:wsp>
                      <wps:wsp>
                        <wps:cNvPr id="1734" name="Graphic 1734"/>
                        <wps:cNvSpPr/>
                        <wps:spPr>
                          <a:xfrm>
                            <a:off x="40513" y="1277300"/>
                            <a:ext cx="6031865" cy="40640"/>
                          </a:xfrm>
                          <a:custGeom>
                            <a:avLst/>
                            <a:gdLst/>
                            <a:ahLst/>
                            <a:cxnLst/>
                            <a:rect l="l" t="t" r="r" b="b"/>
                            <a:pathLst>
                              <a:path w="6031865" h="40640">
                                <a:moveTo>
                                  <a:pt x="0" y="0"/>
                                </a:moveTo>
                                <a:lnTo>
                                  <a:pt x="6031306" y="0"/>
                                </a:lnTo>
                              </a:path>
                              <a:path w="6031865" h="40640">
                                <a:moveTo>
                                  <a:pt x="0" y="0"/>
                                </a:moveTo>
                                <a:lnTo>
                                  <a:pt x="0" y="40512"/>
                                </a:lnTo>
                              </a:path>
                              <a:path w="6031865" h="40640">
                                <a:moveTo>
                                  <a:pt x="753694" y="0"/>
                                </a:moveTo>
                                <a:lnTo>
                                  <a:pt x="753694" y="40512"/>
                                </a:lnTo>
                              </a:path>
                              <a:path w="6031865" h="40640">
                                <a:moveTo>
                                  <a:pt x="1508074" y="0"/>
                                </a:moveTo>
                                <a:lnTo>
                                  <a:pt x="1508074" y="40512"/>
                                </a:lnTo>
                              </a:path>
                              <a:path w="6031865" h="40640">
                                <a:moveTo>
                                  <a:pt x="2262454" y="0"/>
                                </a:moveTo>
                                <a:lnTo>
                                  <a:pt x="2262454" y="40512"/>
                                </a:lnTo>
                              </a:path>
                              <a:path w="6031865" h="40640">
                                <a:moveTo>
                                  <a:pt x="3015310" y="0"/>
                                </a:moveTo>
                                <a:lnTo>
                                  <a:pt x="3015310" y="40512"/>
                                </a:lnTo>
                              </a:path>
                              <a:path w="6031865" h="40640">
                                <a:moveTo>
                                  <a:pt x="3769690" y="0"/>
                                </a:moveTo>
                                <a:lnTo>
                                  <a:pt x="3769690" y="40512"/>
                                </a:lnTo>
                              </a:path>
                              <a:path w="6031865" h="40640">
                                <a:moveTo>
                                  <a:pt x="4524070" y="0"/>
                                </a:moveTo>
                                <a:lnTo>
                                  <a:pt x="4524070" y="40512"/>
                                </a:lnTo>
                              </a:path>
                              <a:path w="6031865" h="40640">
                                <a:moveTo>
                                  <a:pt x="5276926" y="0"/>
                                </a:moveTo>
                                <a:lnTo>
                                  <a:pt x="5276926" y="40512"/>
                                </a:lnTo>
                              </a:path>
                              <a:path w="6031865" h="40640">
                                <a:moveTo>
                                  <a:pt x="6031306" y="0"/>
                                </a:moveTo>
                                <a:lnTo>
                                  <a:pt x="6031306" y="40512"/>
                                </a:lnTo>
                              </a:path>
                            </a:pathLst>
                          </a:custGeom>
                          <a:ln w="3170">
                            <a:solidFill>
                              <a:srgbClr val="000000"/>
                            </a:solidFill>
                            <a:prstDash val="solid"/>
                          </a:ln>
                        </wps:spPr>
                        <wps:bodyPr wrap="square" lIns="0" tIns="0" rIns="0" bIns="0" rtlCol="0">
                          <a:prstTxWarp prst="textNoShape">
                            <a:avLst/>
                          </a:prstTxWarp>
                          <a:noAutofit/>
                        </wps:bodyPr>
                      </wps:wsp>
                      <wps:wsp>
                        <wps:cNvPr id="1735" name="Textbox 1735"/>
                        <wps:cNvSpPr txBox="1"/>
                        <wps:spPr>
                          <a:xfrm>
                            <a:off x="4059885" y="12354"/>
                            <a:ext cx="269240" cy="151765"/>
                          </a:xfrm>
                          <a:prstGeom prst="rect">
                            <a:avLst/>
                          </a:prstGeom>
                        </wps:spPr>
                        <wps:txbx>
                          <w:txbxContent>
                            <w:p>
                              <w:pPr>
                                <w:spacing w:line="238" w:lineRule="exact" w:before="0"/>
                                <w:ind w:left="0" w:right="0" w:firstLine="0"/>
                                <w:jc w:val="left"/>
                                <w:rPr>
                                  <w:b/>
                                  <w:sz w:val="20"/>
                                </w:rPr>
                              </w:pPr>
                              <w:r>
                                <w:rPr>
                                  <w:b/>
                                  <w:spacing w:val="-5"/>
                                  <w:sz w:val="20"/>
                                </w:rPr>
                                <w:t>58%</w:t>
                              </w:r>
                            </w:p>
                          </w:txbxContent>
                        </wps:txbx>
                        <wps:bodyPr wrap="square" lIns="0" tIns="0" rIns="0" bIns="0" rtlCol="0">
                          <a:noAutofit/>
                        </wps:bodyPr>
                      </wps:wsp>
                      <wps:wsp>
                        <wps:cNvPr id="1736" name="Textbox 1736"/>
                        <wps:cNvSpPr txBox="1"/>
                        <wps:spPr>
                          <a:xfrm>
                            <a:off x="289763" y="431454"/>
                            <a:ext cx="269240" cy="151765"/>
                          </a:xfrm>
                          <a:prstGeom prst="rect">
                            <a:avLst/>
                          </a:prstGeom>
                        </wps:spPr>
                        <wps:txbx>
                          <w:txbxContent>
                            <w:p>
                              <w:pPr>
                                <w:spacing w:line="238" w:lineRule="exact" w:before="0"/>
                                <w:ind w:left="0" w:right="0" w:firstLine="0"/>
                                <w:jc w:val="left"/>
                                <w:rPr>
                                  <w:b/>
                                  <w:sz w:val="20"/>
                                </w:rPr>
                              </w:pPr>
                              <w:r>
                                <w:rPr>
                                  <w:b/>
                                  <w:spacing w:val="-5"/>
                                  <w:sz w:val="20"/>
                                </w:rPr>
                                <w:t>35%</w:t>
                              </w:r>
                            </w:p>
                          </w:txbxContent>
                        </wps:txbx>
                        <wps:bodyPr wrap="square" lIns="0" tIns="0" rIns="0" bIns="0" rtlCol="0">
                          <a:noAutofit/>
                        </wps:bodyPr>
                      </wps:wsp>
                      <wps:wsp>
                        <wps:cNvPr id="1737" name="Textbox 1737"/>
                        <wps:cNvSpPr txBox="1"/>
                        <wps:spPr>
                          <a:xfrm>
                            <a:off x="1043889" y="486318"/>
                            <a:ext cx="269240" cy="151765"/>
                          </a:xfrm>
                          <a:prstGeom prst="rect">
                            <a:avLst/>
                          </a:prstGeom>
                        </wps:spPr>
                        <wps:txbx>
                          <w:txbxContent>
                            <w:p>
                              <w:pPr>
                                <w:spacing w:line="238" w:lineRule="exact" w:before="0"/>
                                <w:ind w:left="0" w:right="0" w:firstLine="0"/>
                                <w:jc w:val="left"/>
                                <w:rPr>
                                  <w:b/>
                                  <w:sz w:val="20"/>
                                </w:rPr>
                              </w:pPr>
                              <w:r>
                                <w:rPr>
                                  <w:b/>
                                  <w:spacing w:val="-5"/>
                                  <w:sz w:val="20"/>
                                </w:rPr>
                                <w:t>32%</w:t>
                              </w:r>
                            </w:p>
                          </w:txbxContent>
                        </wps:txbx>
                        <wps:bodyPr wrap="square" lIns="0" tIns="0" rIns="0" bIns="0" rtlCol="0">
                          <a:noAutofit/>
                        </wps:bodyPr>
                      </wps:wsp>
                      <wps:wsp>
                        <wps:cNvPr id="1738" name="Textbox 1738"/>
                        <wps:cNvSpPr txBox="1"/>
                        <wps:spPr>
                          <a:xfrm>
                            <a:off x="1797888" y="413420"/>
                            <a:ext cx="269240" cy="151765"/>
                          </a:xfrm>
                          <a:prstGeom prst="rect">
                            <a:avLst/>
                          </a:prstGeom>
                        </wps:spPr>
                        <wps:txbx>
                          <w:txbxContent>
                            <w:p>
                              <w:pPr>
                                <w:spacing w:line="238" w:lineRule="exact" w:before="0"/>
                                <w:ind w:left="0" w:right="0" w:firstLine="0"/>
                                <w:jc w:val="left"/>
                                <w:rPr>
                                  <w:b/>
                                  <w:sz w:val="20"/>
                                </w:rPr>
                              </w:pPr>
                              <w:r>
                                <w:rPr>
                                  <w:b/>
                                  <w:spacing w:val="-5"/>
                                  <w:sz w:val="20"/>
                                </w:rPr>
                                <w:t>36%</w:t>
                              </w:r>
                            </w:p>
                          </w:txbxContent>
                        </wps:txbx>
                        <wps:bodyPr wrap="square" lIns="0" tIns="0" rIns="0" bIns="0" rtlCol="0">
                          <a:noAutofit/>
                        </wps:bodyPr>
                      </wps:wsp>
                      <wps:wsp>
                        <wps:cNvPr id="1739" name="Textbox 1739"/>
                        <wps:cNvSpPr txBox="1"/>
                        <wps:spPr>
                          <a:xfrm>
                            <a:off x="3305759" y="358556"/>
                            <a:ext cx="269240" cy="151765"/>
                          </a:xfrm>
                          <a:prstGeom prst="rect">
                            <a:avLst/>
                          </a:prstGeom>
                        </wps:spPr>
                        <wps:txbx>
                          <w:txbxContent>
                            <w:p>
                              <w:pPr>
                                <w:spacing w:line="238" w:lineRule="exact" w:before="0"/>
                                <w:ind w:left="0" w:right="0" w:firstLine="0"/>
                                <w:jc w:val="left"/>
                                <w:rPr>
                                  <w:b/>
                                  <w:sz w:val="20"/>
                                </w:rPr>
                              </w:pPr>
                              <w:r>
                                <w:rPr>
                                  <w:b/>
                                  <w:spacing w:val="-5"/>
                                  <w:sz w:val="20"/>
                                </w:rPr>
                                <w:t>39%</w:t>
                              </w:r>
                            </w:p>
                          </w:txbxContent>
                        </wps:txbx>
                        <wps:bodyPr wrap="square" lIns="0" tIns="0" rIns="0" bIns="0" rtlCol="0">
                          <a:noAutofit/>
                        </wps:bodyPr>
                      </wps:wsp>
                      <wps:wsp>
                        <wps:cNvPr id="1740" name="Textbox 1740"/>
                        <wps:cNvSpPr txBox="1"/>
                        <wps:spPr>
                          <a:xfrm>
                            <a:off x="4813884" y="413420"/>
                            <a:ext cx="269240" cy="151765"/>
                          </a:xfrm>
                          <a:prstGeom prst="rect">
                            <a:avLst/>
                          </a:prstGeom>
                        </wps:spPr>
                        <wps:txbx>
                          <w:txbxContent>
                            <w:p>
                              <w:pPr>
                                <w:spacing w:line="238" w:lineRule="exact" w:before="0"/>
                                <w:ind w:left="0" w:right="0" w:firstLine="0"/>
                                <w:jc w:val="left"/>
                                <w:rPr>
                                  <w:b/>
                                  <w:sz w:val="20"/>
                                </w:rPr>
                              </w:pPr>
                              <w:r>
                                <w:rPr>
                                  <w:b/>
                                  <w:spacing w:val="-5"/>
                                  <w:sz w:val="20"/>
                                </w:rPr>
                                <w:t>36%</w:t>
                              </w:r>
                            </w:p>
                          </w:txbxContent>
                        </wps:txbx>
                        <wps:bodyPr wrap="square" lIns="0" tIns="0" rIns="0" bIns="0" rtlCol="0">
                          <a:noAutofit/>
                        </wps:bodyPr>
                      </wps:wsp>
                      <wps:wsp>
                        <wps:cNvPr id="1741" name="Textbox 1741"/>
                        <wps:cNvSpPr txBox="1"/>
                        <wps:spPr>
                          <a:xfrm>
                            <a:off x="5568010" y="322361"/>
                            <a:ext cx="269240" cy="151765"/>
                          </a:xfrm>
                          <a:prstGeom prst="rect">
                            <a:avLst/>
                          </a:prstGeom>
                        </wps:spPr>
                        <wps:txbx>
                          <w:txbxContent>
                            <w:p>
                              <w:pPr>
                                <w:spacing w:line="238" w:lineRule="exact" w:before="0"/>
                                <w:ind w:left="0" w:right="0" w:firstLine="0"/>
                                <w:jc w:val="left"/>
                                <w:rPr>
                                  <w:b/>
                                  <w:sz w:val="20"/>
                                </w:rPr>
                              </w:pPr>
                              <w:r>
                                <w:rPr>
                                  <w:b/>
                                  <w:spacing w:val="-5"/>
                                  <w:sz w:val="20"/>
                                </w:rPr>
                                <w:t>41%</w:t>
                              </w:r>
                            </w:p>
                          </w:txbxContent>
                        </wps:txbx>
                        <wps:bodyPr wrap="square" lIns="0" tIns="0" rIns="0" bIns="0" rtlCol="0">
                          <a:noAutofit/>
                        </wps:bodyPr>
                      </wps:wsp>
                      <wps:wsp>
                        <wps:cNvPr id="1742" name="Textbox 1742"/>
                        <wps:cNvSpPr txBox="1"/>
                        <wps:spPr>
                          <a:xfrm>
                            <a:off x="2551633" y="686851"/>
                            <a:ext cx="269240" cy="151765"/>
                          </a:xfrm>
                          <a:prstGeom prst="rect">
                            <a:avLst/>
                          </a:prstGeom>
                        </wps:spPr>
                        <wps:txbx>
                          <w:txbxContent>
                            <w:p>
                              <w:pPr>
                                <w:spacing w:line="238" w:lineRule="exact" w:before="0"/>
                                <w:ind w:left="0" w:right="0" w:firstLine="0"/>
                                <w:jc w:val="left"/>
                                <w:rPr>
                                  <w:b/>
                                  <w:sz w:val="20"/>
                                </w:rPr>
                              </w:pPr>
                              <w:r>
                                <w:rPr>
                                  <w:b/>
                                  <w:spacing w:val="-5"/>
                                  <w:sz w:val="20"/>
                                </w:rPr>
                                <w:t>21%</w:t>
                              </w:r>
                            </w:p>
                          </w:txbxContent>
                        </wps:txbx>
                        <wps:bodyPr wrap="square" lIns="0" tIns="0" rIns="0" bIns="0" rtlCol="0">
                          <a:noAutofit/>
                        </wps:bodyPr>
                      </wps:wsp>
                    </wpg:wgp>
                  </a:graphicData>
                </a:graphic>
              </wp:anchor>
            </w:drawing>
          </mc:Choice>
          <mc:Fallback>
            <w:pict>
              <v:group style="position:absolute;margin-left:76.304001pt;margin-top:-106.137337pt;width:478.25pt;height:103.8pt;mso-position-horizontal-relative:page;mso-position-vertical-relative:paragraph;z-index:15810560" id="docshapegroup1592" coordorigin="1526,-2123" coordsize="9565,2076">
                <v:shape style="position:absolute;left:9069;top:-1289;width:1663;height:1177" id="docshape1593" coordorigin="9070,-1288" coordsize="1663,1177" path="m9545,-1145l9070,-1145,9070,-111,9545,-111,9545,-1145xm10732,-1288l10257,-1288,10257,-111,10732,-111,10732,-1288xe" filled="true" fillcolor="#974707" stroked="false">
                  <v:path arrowok="t"/>
                  <v:fill type="solid"/>
                </v:shape>
                <v:shape style="position:absolute;left:1946;top:-1776;width:6411;height:1665" id="docshape1594" coordorigin="1946,-1776" coordsize="6411,1665" path="m2422,-1116l1946,-1116,1946,-111,2422,-111,2422,-1116xm3607,-1029l3134,-1029,3134,-111,3607,-111,3607,-1029xm4795,-1145l4320,-1145,4320,-111,4795,-111,4795,-1145xm5983,-715l5508,-715,5508,-111,5983,-111,5983,-715xm7171,-1231l6696,-1231,6696,-111,7171,-111,7171,-1231xm8357,-1776l7882,-1776,7882,-111,8357,-111,8357,-1776xe" filled="true" fillcolor="#e36c09" stroked="false">
                  <v:path arrowok="t"/>
                  <v:fill type="solid"/>
                </v:shape>
                <v:shape style="position:absolute;left:1526;top:-2121;width:64;height:2009" id="docshape1595" coordorigin="1526,-2120" coordsize="64,2009" path="m1590,-111l1590,-2120m1526,-111l1590,-111m1526,-398l1590,-398m1526,-686l1590,-686m1526,-972l1590,-972m1526,-1260l1590,-1260m1526,-1545l1590,-1545m1526,-1833l1590,-1833m1526,-2120l1590,-2120e" filled="false" stroked="true" strokeweight=".24961pt" strokecolor="#000000">
                  <v:path arrowok="t"/>
                  <v:stroke dashstyle="solid"/>
                </v:shape>
                <v:shape style="position:absolute;left:1589;top:-112;width:9499;height:64" id="docshape1596" coordorigin="1590,-111" coordsize="9499,64" path="m1590,-111l11088,-111m1590,-111l1590,-47m2777,-111l2777,-47m3965,-111l3965,-47m5153,-111l5153,-47m6338,-111l6338,-47m7526,-111l7526,-47m8714,-111l8714,-47m9900,-111l9900,-47m11088,-111l11088,-47e" filled="false" stroked="true" strokeweight=".24961pt" strokecolor="#000000">
                  <v:path arrowok="t"/>
                  <v:stroke dashstyle="solid"/>
                </v:shape>
                <v:shape style="position:absolute;left:7919;top:-2104;width:424;height:239" type="#_x0000_t202" id="docshape1597" filled="false" stroked="false">
                  <v:textbox inset="0,0,0,0">
                    <w:txbxContent>
                      <w:p>
                        <w:pPr>
                          <w:spacing w:line="238" w:lineRule="exact" w:before="0"/>
                          <w:ind w:left="0" w:right="0" w:firstLine="0"/>
                          <w:jc w:val="left"/>
                          <w:rPr>
                            <w:b/>
                            <w:sz w:val="20"/>
                          </w:rPr>
                        </w:pPr>
                        <w:r>
                          <w:rPr>
                            <w:b/>
                            <w:spacing w:val="-5"/>
                            <w:sz w:val="20"/>
                          </w:rPr>
                          <w:t>58%</w:t>
                        </w:r>
                      </w:p>
                    </w:txbxContent>
                  </v:textbox>
                  <w10:wrap type="none"/>
                </v:shape>
                <v:shape style="position:absolute;left:1982;top:-1444;width:424;height:239" type="#_x0000_t202" id="docshape1598" filled="false" stroked="false">
                  <v:textbox inset="0,0,0,0">
                    <w:txbxContent>
                      <w:p>
                        <w:pPr>
                          <w:spacing w:line="238" w:lineRule="exact" w:before="0"/>
                          <w:ind w:left="0" w:right="0" w:firstLine="0"/>
                          <w:jc w:val="left"/>
                          <w:rPr>
                            <w:b/>
                            <w:sz w:val="20"/>
                          </w:rPr>
                        </w:pPr>
                        <w:r>
                          <w:rPr>
                            <w:b/>
                            <w:spacing w:val="-5"/>
                            <w:sz w:val="20"/>
                          </w:rPr>
                          <w:t>35%</w:t>
                        </w:r>
                      </w:p>
                    </w:txbxContent>
                  </v:textbox>
                  <w10:wrap type="none"/>
                </v:shape>
                <v:shape style="position:absolute;left:3170;top:-1357;width:424;height:239" type="#_x0000_t202" id="docshape1599" filled="false" stroked="false">
                  <v:textbox inset="0,0,0,0">
                    <w:txbxContent>
                      <w:p>
                        <w:pPr>
                          <w:spacing w:line="238" w:lineRule="exact" w:before="0"/>
                          <w:ind w:left="0" w:right="0" w:firstLine="0"/>
                          <w:jc w:val="left"/>
                          <w:rPr>
                            <w:b/>
                            <w:sz w:val="20"/>
                          </w:rPr>
                        </w:pPr>
                        <w:r>
                          <w:rPr>
                            <w:b/>
                            <w:spacing w:val="-5"/>
                            <w:sz w:val="20"/>
                          </w:rPr>
                          <w:t>32%</w:t>
                        </w:r>
                      </w:p>
                    </w:txbxContent>
                  </v:textbox>
                  <w10:wrap type="none"/>
                </v:shape>
                <v:shape style="position:absolute;left:4357;top:-1472;width:424;height:239" type="#_x0000_t202" id="docshape1600" filled="false" stroked="false">
                  <v:textbox inset="0,0,0,0">
                    <w:txbxContent>
                      <w:p>
                        <w:pPr>
                          <w:spacing w:line="238" w:lineRule="exact" w:before="0"/>
                          <w:ind w:left="0" w:right="0" w:firstLine="0"/>
                          <w:jc w:val="left"/>
                          <w:rPr>
                            <w:b/>
                            <w:sz w:val="20"/>
                          </w:rPr>
                        </w:pPr>
                        <w:r>
                          <w:rPr>
                            <w:b/>
                            <w:spacing w:val="-5"/>
                            <w:sz w:val="20"/>
                          </w:rPr>
                          <w:t>36%</w:t>
                        </w:r>
                      </w:p>
                    </w:txbxContent>
                  </v:textbox>
                  <w10:wrap type="none"/>
                </v:shape>
                <v:shape style="position:absolute;left:6732;top:-1559;width:424;height:239" type="#_x0000_t202" id="docshape1601" filled="false" stroked="false">
                  <v:textbox inset="0,0,0,0">
                    <w:txbxContent>
                      <w:p>
                        <w:pPr>
                          <w:spacing w:line="238" w:lineRule="exact" w:before="0"/>
                          <w:ind w:left="0" w:right="0" w:firstLine="0"/>
                          <w:jc w:val="left"/>
                          <w:rPr>
                            <w:b/>
                            <w:sz w:val="20"/>
                          </w:rPr>
                        </w:pPr>
                        <w:r>
                          <w:rPr>
                            <w:b/>
                            <w:spacing w:val="-5"/>
                            <w:sz w:val="20"/>
                          </w:rPr>
                          <w:t>39%</w:t>
                        </w:r>
                      </w:p>
                    </w:txbxContent>
                  </v:textbox>
                  <w10:wrap type="none"/>
                </v:shape>
                <v:shape style="position:absolute;left:9107;top:-1472;width:424;height:239" type="#_x0000_t202" id="docshape1602" filled="false" stroked="false">
                  <v:textbox inset="0,0,0,0">
                    <w:txbxContent>
                      <w:p>
                        <w:pPr>
                          <w:spacing w:line="238" w:lineRule="exact" w:before="0"/>
                          <w:ind w:left="0" w:right="0" w:firstLine="0"/>
                          <w:jc w:val="left"/>
                          <w:rPr>
                            <w:b/>
                            <w:sz w:val="20"/>
                          </w:rPr>
                        </w:pPr>
                        <w:r>
                          <w:rPr>
                            <w:b/>
                            <w:spacing w:val="-5"/>
                            <w:sz w:val="20"/>
                          </w:rPr>
                          <w:t>36%</w:t>
                        </w:r>
                      </w:p>
                    </w:txbxContent>
                  </v:textbox>
                  <w10:wrap type="none"/>
                </v:shape>
                <v:shape style="position:absolute;left:10294;top:-1616;width:424;height:239" type="#_x0000_t202" id="docshape1603" filled="false" stroked="false">
                  <v:textbox inset="0,0,0,0">
                    <w:txbxContent>
                      <w:p>
                        <w:pPr>
                          <w:spacing w:line="238" w:lineRule="exact" w:before="0"/>
                          <w:ind w:left="0" w:right="0" w:firstLine="0"/>
                          <w:jc w:val="left"/>
                          <w:rPr>
                            <w:b/>
                            <w:sz w:val="20"/>
                          </w:rPr>
                        </w:pPr>
                        <w:r>
                          <w:rPr>
                            <w:b/>
                            <w:spacing w:val="-5"/>
                            <w:sz w:val="20"/>
                          </w:rPr>
                          <w:t>41%</w:t>
                        </w:r>
                      </w:p>
                    </w:txbxContent>
                  </v:textbox>
                  <w10:wrap type="none"/>
                </v:shape>
                <v:shape style="position:absolute;left:5544;top:-1042;width:424;height:239" type="#_x0000_t202" id="docshape1604" filled="false" stroked="false">
                  <v:textbox inset="0,0,0,0">
                    <w:txbxContent>
                      <w:p>
                        <w:pPr>
                          <w:spacing w:line="238" w:lineRule="exact" w:before="0"/>
                          <w:ind w:left="0" w:right="0" w:firstLine="0"/>
                          <w:jc w:val="left"/>
                          <w:rPr>
                            <w:b/>
                            <w:sz w:val="20"/>
                          </w:rPr>
                        </w:pPr>
                        <w:r>
                          <w:rPr>
                            <w:b/>
                            <w:spacing w:val="-5"/>
                            <w:sz w:val="20"/>
                          </w:rPr>
                          <w:t>21%</w:t>
                        </w:r>
                      </w:p>
                    </w:txbxContent>
                  </v:textbox>
                  <w10:wrap type="none"/>
                </v:shape>
                <w10:wrap type="none"/>
              </v:group>
            </w:pict>
          </mc:Fallback>
        </mc:AlternateContent>
      </w:r>
      <w:r>
        <w:rPr>
          <w:spacing w:val="-2"/>
        </w:rPr>
        <w:t>Total</w:t>
      </w:r>
      <w:r>
        <w:rPr/>
        <w:tab/>
      </w:r>
      <w:r>
        <w:rPr>
          <w:spacing w:val="-4"/>
        </w:rPr>
        <w:t>Male</w:t>
      </w:r>
      <w:r>
        <w:rPr/>
        <w:tab/>
      </w:r>
      <w:r>
        <w:rPr>
          <w:spacing w:val="-2"/>
        </w:rPr>
        <w:t>Female</w:t>
      </w:r>
      <w:r>
        <w:rPr/>
        <w:tab/>
        <w:t>13</w:t>
      </w:r>
      <w:r>
        <w:rPr>
          <w:spacing w:val="-3"/>
        </w:rPr>
        <w:t> </w:t>
      </w:r>
      <w:r>
        <w:rPr>
          <w:spacing w:val="-5"/>
        </w:rPr>
        <w:t>and</w:t>
      </w:r>
    </w:p>
    <w:p>
      <w:pPr>
        <w:pStyle w:val="BodyText"/>
        <w:spacing w:before="1"/>
        <w:jc w:val="right"/>
      </w:pPr>
      <w:r>
        <w:rPr>
          <w:spacing w:val="-2"/>
        </w:rPr>
        <w:t>Younger</w:t>
      </w:r>
    </w:p>
    <w:p>
      <w:pPr>
        <w:pStyle w:val="BodyText"/>
        <w:tabs>
          <w:tab w:pos="1386" w:val="left" w:leader="none"/>
          <w:tab w:pos="2838" w:val="left" w:leader="none"/>
        </w:tabs>
        <w:spacing w:before="17"/>
        <w:ind w:left="411"/>
      </w:pPr>
      <w:r>
        <w:rPr/>
        <w:br w:type="column"/>
      </w:r>
      <w:r>
        <w:rPr/>
        <w:t>14</w:t>
      </w:r>
      <w:r>
        <w:rPr>
          <w:spacing w:val="-4"/>
        </w:rPr>
        <w:t> </w:t>
      </w:r>
      <w:r>
        <w:rPr/>
        <w:t>to</w:t>
      </w:r>
      <w:r>
        <w:rPr>
          <w:spacing w:val="-2"/>
        </w:rPr>
        <w:t> </w:t>
      </w:r>
      <w:r>
        <w:rPr>
          <w:spacing w:val="-5"/>
        </w:rPr>
        <w:t>16</w:t>
      </w:r>
      <w:r>
        <w:rPr/>
        <w:tab/>
        <w:t>17</w:t>
      </w:r>
      <w:r>
        <w:rPr>
          <w:spacing w:val="-3"/>
        </w:rPr>
        <w:t> </w:t>
      </w:r>
      <w:r>
        <w:rPr/>
        <w:t>and</w:t>
      </w:r>
      <w:r>
        <w:rPr>
          <w:spacing w:val="-4"/>
        </w:rPr>
        <w:t> Older</w:t>
      </w:r>
      <w:r>
        <w:rPr/>
        <w:tab/>
      </w:r>
      <w:r>
        <w:rPr>
          <w:spacing w:val="-2"/>
        </w:rPr>
        <w:t>Seneca</w:t>
      </w:r>
    </w:p>
    <w:p>
      <w:pPr>
        <w:pStyle w:val="BodyText"/>
        <w:spacing w:before="1"/>
        <w:ind w:left="2591"/>
      </w:pPr>
      <w:r>
        <w:rPr/>
        <w:t>County</w:t>
      </w:r>
      <w:r>
        <w:rPr>
          <w:spacing w:val="-7"/>
        </w:rPr>
        <w:t> </w:t>
      </w:r>
      <w:r>
        <w:rPr>
          <w:spacing w:val="-4"/>
        </w:rPr>
        <w:t>2016</w:t>
      </w:r>
    </w:p>
    <w:p>
      <w:pPr>
        <w:pStyle w:val="BodyText"/>
        <w:spacing w:before="17"/>
        <w:ind w:left="119" w:right="193" w:hanging="1"/>
        <w:jc w:val="center"/>
      </w:pPr>
      <w:r>
        <w:rPr/>
        <w:br w:type="column"/>
      </w:r>
      <w:r>
        <w:rPr>
          <w:spacing w:val="-2"/>
        </w:rPr>
        <w:t>Seneca County 2018/2019</w:t>
      </w:r>
    </w:p>
    <w:p>
      <w:pPr>
        <w:pStyle w:val="BodyText"/>
        <w:spacing w:after="0"/>
        <w:jc w:val="center"/>
        <w:sectPr>
          <w:type w:val="continuous"/>
          <w:pgSz w:w="12240" w:h="15840"/>
          <w:pgMar w:header="0" w:footer="734" w:top="1060" w:bottom="280" w:left="720" w:right="1080"/>
          <w:cols w:num="3" w:equalWidth="0">
            <w:col w:w="5399" w:space="40"/>
            <w:col w:w="3708" w:space="39"/>
            <w:col w:w="1254"/>
          </w:cols>
        </w:sectPr>
      </w:pPr>
    </w:p>
    <w:p>
      <w:pPr>
        <w:pStyle w:val="BodyText"/>
      </w:pPr>
    </w:p>
    <w:p>
      <w:pPr>
        <w:pStyle w:val="BodyText"/>
        <w:spacing w:before="8"/>
      </w:pPr>
    </w:p>
    <w:p>
      <w:pPr>
        <w:pStyle w:val="BodyText"/>
        <w:spacing w:after="0"/>
        <w:sectPr>
          <w:type w:val="continuous"/>
          <w:pgSz w:w="12240" w:h="15840"/>
          <w:pgMar w:header="0" w:footer="734" w:top="1060" w:bottom="280" w:left="720" w:right="1080"/>
        </w:sectPr>
      </w:pPr>
    </w:p>
    <w:p>
      <w:pPr>
        <w:pStyle w:val="BodyText"/>
        <w:spacing w:before="193"/>
      </w:pPr>
    </w:p>
    <w:p>
      <w:pPr>
        <w:pStyle w:val="BodyText"/>
        <w:ind w:left="174"/>
      </w:pPr>
      <w:r>
        <w:rPr>
          <w:spacing w:val="-5"/>
        </w:rPr>
        <w:t>40%</w:t>
      </w:r>
    </w:p>
    <w:p>
      <w:pPr>
        <w:pStyle w:val="BodyText"/>
        <w:spacing w:before="215"/>
        <w:ind w:left="174"/>
      </w:pPr>
      <w:r>
        <w:rPr>
          <w:spacing w:val="-5"/>
        </w:rPr>
        <w:t>30%</w:t>
      </w:r>
    </w:p>
    <w:p>
      <w:pPr>
        <w:pStyle w:val="BodyText"/>
        <w:spacing w:before="215"/>
        <w:ind w:left="174"/>
      </w:pPr>
      <w:r>
        <w:rPr>
          <w:spacing w:val="-5"/>
        </w:rPr>
        <w:t>20%</w:t>
      </w:r>
    </w:p>
    <w:p>
      <w:pPr>
        <w:pStyle w:val="BodyText"/>
        <w:spacing w:before="215"/>
        <w:ind w:left="174"/>
      </w:pPr>
      <w:r>
        <w:rPr>
          <w:spacing w:val="-5"/>
        </w:rPr>
        <w:t>10%</w:t>
      </w:r>
    </w:p>
    <w:p>
      <w:pPr>
        <w:pStyle w:val="BodyText"/>
        <w:spacing w:before="214"/>
        <w:ind w:left="281"/>
      </w:pPr>
      <w:r>
        <w:rPr>
          <w:spacing w:val="-5"/>
        </w:rPr>
        <w:t>0%</w:t>
      </w:r>
    </w:p>
    <w:p>
      <w:pPr>
        <w:pStyle w:val="Heading5"/>
        <w:spacing w:before="101"/>
        <w:ind w:left="174"/>
      </w:pPr>
      <w:r>
        <w:rPr>
          <w:b w:val="0"/>
        </w:rPr>
        <w:br w:type="column"/>
      </w:r>
      <w:r>
        <w:rPr/>
        <w:t>Seneca</w:t>
      </w:r>
      <w:r>
        <w:rPr>
          <w:spacing w:val="-9"/>
        </w:rPr>
        <w:t> </w:t>
      </w:r>
      <w:r>
        <w:rPr/>
        <w:t>County</w:t>
      </w:r>
      <w:r>
        <w:rPr>
          <w:spacing w:val="-3"/>
        </w:rPr>
        <w:t> </w:t>
      </w:r>
      <w:r>
        <w:rPr/>
        <w:t>Youth</w:t>
      </w:r>
      <w:r>
        <w:rPr>
          <w:spacing w:val="-5"/>
        </w:rPr>
        <w:t> </w:t>
      </w:r>
      <w:r>
        <w:rPr/>
        <w:t>Who</w:t>
      </w:r>
      <w:r>
        <w:rPr>
          <w:spacing w:val="-3"/>
        </w:rPr>
        <w:t> </w:t>
      </w:r>
      <w:r>
        <w:rPr/>
        <w:t>Were</w:t>
      </w:r>
      <w:r>
        <w:rPr>
          <w:spacing w:val="-4"/>
        </w:rPr>
        <w:t> </w:t>
      </w:r>
      <w:r>
        <w:rPr/>
        <w:t>Current</w:t>
      </w:r>
      <w:r>
        <w:rPr>
          <w:spacing w:val="-6"/>
        </w:rPr>
        <w:t> </w:t>
      </w:r>
      <w:r>
        <w:rPr>
          <w:spacing w:val="-2"/>
        </w:rPr>
        <w:t>Drinkers</w:t>
      </w:r>
    </w:p>
    <w:p>
      <w:pPr>
        <w:pStyle w:val="Heading5"/>
        <w:spacing w:after="0"/>
        <w:sectPr>
          <w:type w:val="continuous"/>
          <w:pgSz w:w="12240" w:h="15840"/>
          <w:pgMar w:header="0" w:footer="734" w:top="1060" w:bottom="280" w:left="720" w:right="1080"/>
          <w:cols w:num="2" w:equalWidth="0">
            <w:col w:w="594" w:space="1784"/>
            <w:col w:w="8062"/>
          </w:cols>
        </w:sectPr>
      </w:pPr>
    </w:p>
    <w:p>
      <w:pPr>
        <w:pStyle w:val="BodyText"/>
        <w:tabs>
          <w:tab w:pos="1214" w:val="left" w:leader="none"/>
          <w:tab w:pos="2313" w:val="left" w:leader="none"/>
          <w:tab w:pos="3531" w:val="left" w:leader="none"/>
        </w:tabs>
        <w:spacing w:before="18"/>
        <w:ind w:right="70"/>
        <w:jc w:val="right"/>
      </w:pPr>
      <w:r>
        <w:rPr/>
        <mc:AlternateContent>
          <mc:Choice Requires="wps">
            <w:drawing>
              <wp:anchor distT="0" distB="0" distL="0" distR="0" allowOverlap="1" layoutInCell="1" locked="0" behindDoc="0" simplePos="0" relativeHeight="15811072">
                <wp:simplePos x="0" y="0"/>
                <wp:positionH relativeFrom="page">
                  <wp:posOffset>884491</wp:posOffset>
                </wp:positionH>
                <wp:positionV relativeFrom="paragraph">
                  <wp:posOffset>-1224854</wp:posOffset>
                </wp:positionV>
                <wp:extent cx="6158230" cy="1195070"/>
                <wp:effectExtent l="0" t="0" r="0" b="0"/>
                <wp:wrapNone/>
                <wp:docPr id="1743" name="Group 1743"/>
                <wp:cNvGraphicFramePr>
                  <a:graphicFrameLocks/>
                </wp:cNvGraphicFramePr>
                <a:graphic>
                  <a:graphicData uri="http://schemas.microsoft.com/office/word/2010/wordprocessingGroup">
                    <wpg:wgp>
                      <wpg:cNvPr id="1743" name="Group 1743"/>
                      <wpg:cNvGrpSpPr/>
                      <wpg:grpSpPr>
                        <a:xfrm>
                          <a:off x="0" y="0"/>
                          <a:ext cx="6158230" cy="1195070"/>
                          <a:chExt cx="6158230" cy="1195070"/>
                        </a:xfrm>
                      </wpg:grpSpPr>
                      <wps:wsp>
                        <wps:cNvPr id="1744" name="Graphic 1744"/>
                        <wps:cNvSpPr/>
                        <wps:spPr>
                          <a:xfrm>
                            <a:off x="4856797" y="750971"/>
                            <a:ext cx="1070610" cy="403860"/>
                          </a:xfrm>
                          <a:custGeom>
                            <a:avLst/>
                            <a:gdLst/>
                            <a:ahLst/>
                            <a:cxnLst/>
                            <a:rect l="l" t="t" r="r" b="b"/>
                            <a:pathLst>
                              <a:path w="1070610" h="403860">
                                <a:moveTo>
                                  <a:pt x="305777" y="86474"/>
                                </a:moveTo>
                                <a:lnTo>
                                  <a:pt x="0" y="86474"/>
                                </a:lnTo>
                                <a:lnTo>
                                  <a:pt x="0" y="403517"/>
                                </a:lnTo>
                                <a:lnTo>
                                  <a:pt x="305777" y="403517"/>
                                </a:lnTo>
                                <a:lnTo>
                                  <a:pt x="305777" y="86474"/>
                                </a:lnTo>
                                <a:close/>
                              </a:path>
                              <a:path w="1070610" h="403860">
                                <a:moveTo>
                                  <a:pt x="1070203" y="0"/>
                                </a:moveTo>
                                <a:lnTo>
                                  <a:pt x="764413" y="0"/>
                                </a:lnTo>
                                <a:lnTo>
                                  <a:pt x="764413" y="403517"/>
                                </a:lnTo>
                                <a:lnTo>
                                  <a:pt x="1070203" y="403517"/>
                                </a:lnTo>
                                <a:lnTo>
                                  <a:pt x="1070203" y="0"/>
                                </a:lnTo>
                                <a:close/>
                              </a:path>
                            </a:pathLst>
                          </a:custGeom>
                          <a:solidFill>
                            <a:srgbClr val="974707"/>
                          </a:solidFill>
                        </wps:spPr>
                        <wps:bodyPr wrap="square" lIns="0" tIns="0" rIns="0" bIns="0" rtlCol="0">
                          <a:prstTxWarp prst="textNoShape">
                            <a:avLst/>
                          </a:prstTxWarp>
                          <a:noAutofit/>
                        </wps:bodyPr>
                      </wps:wsp>
                      <wps:wsp>
                        <wps:cNvPr id="1745" name="Graphic 1745"/>
                        <wps:cNvSpPr/>
                        <wps:spPr>
                          <a:xfrm>
                            <a:off x="269176" y="521012"/>
                            <a:ext cx="4128770" cy="633730"/>
                          </a:xfrm>
                          <a:custGeom>
                            <a:avLst/>
                            <a:gdLst/>
                            <a:ahLst/>
                            <a:cxnLst/>
                            <a:rect l="l" t="t" r="r" b="b"/>
                            <a:pathLst>
                              <a:path w="4128770" h="633730">
                                <a:moveTo>
                                  <a:pt x="306324" y="288036"/>
                                </a:moveTo>
                                <a:lnTo>
                                  <a:pt x="0" y="288036"/>
                                </a:lnTo>
                                <a:lnTo>
                                  <a:pt x="0" y="633476"/>
                                </a:lnTo>
                                <a:lnTo>
                                  <a:pt x="306324" y="633476"/>
                                </a:lnTo>
                                <a:lnTo>
                                  <a:pt x="306324" y="288036"/>
                                </a:lnTo>
                                <a:close/>
                              </a:path>
                              <a:path w="4128770" h="633730">
                                <a:moveTo>
                                  <a:pt x="1071372" y="316992"/>
                                </a:moveTo>
                                <a:lnTo>
                                  <a:pt x="765048" y="316992"/>
                                </a:lnTo>
                                <a:lnTo>
                                  <a:pt x="765048" y="633476"/>
                                </a:lnTo>
                                <a:lnTo>
                                  <a:pt x="1071372" y="633476"/>
                                </a:lnTo>
                                <a:lnTo>
                                  <a:pt x="1071372" y="316992"/>
                                </a:lnTo>
                                <a:close/>
                              </a:path>
                              <a:path w="4128770" h="633730">
                                <a:moveTo>
                                  <a:pt x="1834896" y="288036"/>
                                </a:moveTo>
                                <a:lnTo>
                                  <a:pt x="1530096" y="288036"/>
                                </a:lnTo>
                                <a:lnTo>
                                  <a:pt x="1530096" y="633476"/>
                                </a:lnTo>
                                <a:lnTo>
                                  <a:pt x="1834896" y="633476"/>
                                </a:lnTo>
                                <a:lnTo>
                                  <a:pt x="1834896" y="288036"/>
                                </a:lnTo>
                                <a:close/>
                              </a:path>
                              <a:path w="4128770" h="633730">
                                <a:moveTo>
                                  <a:pt x="2599944" y="460248"/>
                                </a:moveTo>
                                <a:lnTo>
                                  <a:pt x="2293620" y="460248"/>
                                </a:lnTo>
                                <a:lnTo>
                                  <a:pt x="2293620" y="633476"/>
                                </a:lnTo>
                                <a:lnTo>
                                  <a:pt x="2599944" y="633476"/>
                                </a:lnTo>
                                <a:lnTo>
                                  <a:pt x="2599944" y="460248"/>
                                </a:lnTo>
                                <a:close/>
                              </a:path>
                              <a:path w="4128770" h="633730">
                                <a:moveTo>
                                  <a:pt x="3364992" y="230124"/>
                                </a:moveTo>
                                <a:lnTo>
                                  <a:pt x="3058668" y="230124"/>
                                </a:lnTo>
                                <a:lnTo>
                                  <a:pt x="3058668" y="633476"/>
                                </a:lnTo>
                                <a:lnTo>
                                  <a:pt x="3364992" y="633476"/>
                                </a:lnTo>
                                <a:lnTo>
                                  <a:pt x="3364992" y="230124"/>
                                </a:lnTo>
                                <a:close/>
                              </a:path>
                              <a:path w="4128770" h="633730">
                                <a:moveTo>
                                  <a:pt x="4128516" y="0"/>
                                </a:moveTo>
                                <a:lnTo>
                                  <a:pt x="3823716" y="0"/>
                                </a:lnTo>
                                <a:lnTo>
                                  <a:pt x="3823716" y="633476"/>
                                </a:lnTo>
                                <a:lnTo>
                                  <a:pt x="4128516" y="633476"/>
                                </a:lnTo>
                                <a:lnTo>
                                  <a:pt x="4128516" y="0"/>
                                </a:lnTo>
                                <a:close/>
                              </a:path>
                            </a:pathLst>
                          </a:custGeom>
                          <a:solidFill>
                            <a:srgbClr val="E36C09"/>
                          </a:solidFill>
                        </wps:spPr>
                        <wps:bodyPr wrap="square" lIns="0" tIns="0" rIns="0" bIns="0" rtlCol="0">
                          <a:prstTxWarp prst="textNoShape">
                            <a:avLst/>
                          </a:prstTxWarp>
                          <a:noAutofit/>
                        </wps:bodyPr>
                      </wps:wsp>
                      <wps:wsp>
                        <wps:cNvPr id="1746" name="Graphic 1746"/>
                        <wps:cNvSpPr/>
                        <wps:spPr>
                          <a:xfrm>
                            <a:off x="0" y="1582"/>
                            <a:ext cx="40640" cy="1153160"/>
                          </a:xfrm>
                          <a:custGeom>
                            <a:avLst/>
                            <a:gdLst/>
                            <a:ahLst/>
                            <a:cxnLst/>
                            <a:rect l="l" t="t" r="r" b="b"/>
                            <a:pathLst>
                              <a:path w="40640" h="1153160">
                                <a:moveTo>
                                  <a:pt x="40512" y="1152906"/>
                                </a:moveTo>
                                <a:lnTo>
                                  <a:pt x="40512" y="0"/>
                                </a:lnTo>
                              </a:path>
                              <a:path w="40640" h="1153160">
                                <a:moveTo>
                                  <a:pt x="0" y="1152906"/>
                                </a:moveTo>
                                <a:lnTo>
                                  <a:pt x="40512" y="1152906"/>
                                </a:lnTo>
                              </a:path>
                              <a:path w="40640" h="1153160">
                                <a:moveTo>
                                  <a:pt x="0" y="865378"/>
                                </a:moveTo>
                                <a:lnTo>
                                  <a:pt x="40512" y="865378"/>
                                </a:lnTo>
                              </a:path>
                              <a:path w="40640" h="1153160">
                                <a:moveTo>
                                  <a:pt x="0" y="575818"/>
                                </a:moveTo>
                                <a:lnTo>
                                  <a:pt x="40512" y="575818"/>
                                </a:lnTo>
                              </a:path>
                              <a:path w="40640" h="1153160">
                                <a:moveTo>
                                  <a:pt x="0" y="287782"/>
                                </a:moveTo>
                                <a:lnTo>
                                  <a:pt x="40512" y="287782"/>
                                </a:lnTo>
                              </a:path>
                              <a:path w="40640" h="1153160">
                                <a:moveTo>
                                  <a:pt x="0" y="0"/>
                                </a:moveTo>
                                <a:lnTo>
                                  <a:pt x="40512" y="0"/>
                                </a:lnTo>
                              </a:path>
                            </a:pathLst>
                          </a:custGeom>
                          <a:ln w="3165">
                            <a:solidFill>
                              <a:srgbClr val="000000"/>
                            </a:solidFill>
                            <a:prstDash val="solid"/>
                          </a:ln>
                        </wps:spPr>
                        <wps:bodyPr wrap="square" lIns="0" tIns="0" rIns="0" bIns="0" rtlCol="0">
                          <a:prstTxWarp prst="textNoShape">
                            <a:avLst/>
                          </a:prstTxWarp>
                          <a:noAutofit/>
                        </wps:bodyPr>
                      </wps:wsp>
                      <wps:wsp>
                        <wps:cNvPr id="1747" name="Graphic 1747"/>
                        <wps:cNvSpPr/>
                        <wps:spPr>
                          <a:xfrm>
                            <a:off x="40513" y="1154489"/>
                            <a:ext cx="6116320" cy="40640"/>
                          </a:xfrm>
                          <a:custGeom>
                            <a:avLst/>
                            <a:gdLst/>
                            <a:ahLst/>
                            <a:cxnLst/>
                            <a:rect l="l" t="t" r="r" b="b"/>
                            <a:pathLst>
                              <a:path w="6116320" h="40640">
                                <a:moveTo>
                                  <a:pt x="0" y="0"/>
                                </a:moveTo>
                                <a:lnTo>
                                  <a:pt x="6115875" y="0"/>
                                </a:lnTo>
                              </a:path>
                              <a:path w="6116320" h="40640">
                                <a:moveTo>
                                  <a:pt x="0" y="0"/>
                                </a:moveTo>
                                <a:lnTo>
                                  <a:pt x="0" y="40512"/>
                                </a:lnTo>
                              </a:path>
                              <a:path w="6116320" h="40640">
                                <a:moveTo>
                                  <a:pt x="765111" y="0"/>
                                </a:moveTo>
                                <a:lnTo>
                                  <a:pt x="765111" y="40512"/>
                                </a:lnTo>
                              </a:path>
                              <a:path w="6116320" h="40640">
                                <a:moveTo>
                                  <a:pt x="1528635" y="0"/>
                                </a:moveTo>
                                <a:lnTo>
                                  <a:pt x="1528635" y="40512"/>
                                </a:lnTo>
                              </a:path>
                              <a:path w="6116320" h="40640">
                                <a:moveTo>
                                  <a:pt x="2293683" y="0"/>
                                </a:moveTo>
                                <a:lnTo>
                                  <a:pt x="2293683" y="40512"/>
                                </a:lnTo>
                              </a:path>
                              <a:path w="6116320" h="40640">
                                <a:moveTo>
                                  <a:pt x="3057207" y="0"/>
                                </a:moveTo>
                                <a:lnTo>
                                  <a:pt x="3057207" y="40512"/>
                                </a:lnTo>
                              </a:path>
                              <a:path w="6116320" h="40640">
                                <a:moveTo>
                                  <a:pt x="3822255" y="0"/>
                                </a:moveTo>
                                <a:lnTo>
                                  <a:pt x="3822255" y="40512"/>
                                </a:lnTo>
                              </a:path>
                              <a:path w="6116320" h="40640">
                                <a:moveTo>
                                  <a:pt x="4587303" y="0"/>
                                </a:moveTo>
                                <a:lnTo>
                                  <a:pt x="4587303" y="40512"/>
                                </a:lnTo>
                              </a:path>
                              <a:path w="6116320" h="40640">
                                <a:moveTo>
                                  <a:pt x="5350827" y="0"/>
                                </a:moveTo>
                                <a:lnTo>
                                  <a:pt x="5350827" y="40512"/>
                                </a:lnTo>
                              </a:path>
                              <a:path w="6116320" h="40640">
                                <a:moveTo>
                                  <a:pt x="6115875" y="0"/>
                                </a:moveTo>
                                <a:lnTo>
                                  <a:pt x="6115875" y="40512"/>
                                </a:lnTo>
                              </a:path>
                            </a:pathLst>
                          </a:custGeom>
                          <a:ln w="3165">
                            <a:solidFill>
                              <a:srgbClr val="000000"/>
                            </a:solidFill>
                            <a:prstDash val="solid"/>
                          </a:ln>
                        </wps:spPr>
                        <wps:bodyPr wrap="square" lIns="0" tIns="0" rIns="0" bIns="0" rtlCol="0">
                          <a:prstTxWarp prst="textNoShape">
                            <a:avLst/>
                          </a:prstTxWarp>
                          <a:noAutofit/>
                        </wps:bodyPr>
                      </wps:wsp>
                      <wps:wsp>
                        <wps:cNvPr id="1748" name="Textbox 1748"/>
                        <wps:cNvSpPr txBox="1"/>
                        <wps:spPr>
                          <a:xfrm>
                            <a:off x="4118165" y="312834"/>
                            <a:ext cx="269240" cy="151765"/>
                          </a:xfrm>
                          <a:prstGeom prst="rect">
                            <a:avLst/>
                          </a:prstGeom>
                        </wps:spPr>
                        <wps:txbx>
                          <w:txbxContent>
                            <w:p>
                              <w:pPr>
                                <w:spacing w:line="238" w:lineRule="exact" w:before="0"/>
                                <w:ind w:left="0" w:right="0" w:firstLine="0"/>
                                <w:jc w:val="left"/>
                                <w:rPr>
                                  <w:b/>
                                  <w:sz w:val="20"/>
                                </w:rPr>
                              </w:pPr>
                              <w:r>
                                <w:rPr>
                                  <w:b/>
                                  <w:spacing w:val="-5"/>
                                  <w:sz w:val="20"/>
                                </w:rPr>
                                <w:t>22%</w:t>
                              </w:r>
                            </w:p>
                          </w:txbxContent>
                        </wps:txbx>
                        <wps:bodyPr wrap="square" lIns="0" tIns="0" rIns="0" bIns="0" rtlCol="0">
                          <a:noAutofit/>
                        </wps:bodyPr>
                      </wps:wsp>
                      <wps:wsp>
                        <wps:cNvPr id="1749" name="Textbox 1749"/>
                        <wps:cNvSpPr txBox="1"/>
                        <wps:spPr>
                          <a:xfrm>
                            <a:off x="295084" y="601124"/>
                            <a:ext cx="269240" cy="151765"/>
                          </a:xfrm>
                          <a:prstGeom prst="rect">
                            <a:avLst/>
                          </a:prstGeom>
                        </wps:spPr>
                        <wps:txbx>
                          <w:txbxContent>
                            <w:p>
                              <w:pPr>
                                <w:spacing w:line="238" w:lineRule="exact" w:before="0"/>
                                <w:ind w:left="0" w:right="0" w:firstLine="0"/>
                                <w:jc w:val="left"/>
                                <w:rPr>
                                  <w:b/>
                                  <w:sz w:val="20"/>
                                </w:rPr>
                              </w:pPr>
                              <w:r>
                                <w:rPr>
                                  <w:b/>
                                  <w:spacing w:val="-5"/>
                                  <w:sz w:val="20"/>
                                </w:rPr>
                                <w:t>12%</w:t>
                              </w:r>
                            </w:p>
                          </w:txbxContent>
                        </wps:txbx>
                        <wps:bodyPr wrap="square" lIns="0" tIns="0" rIns="0" bIns="0" rtlCol="0">
                          <a:noAutofit/>
                        </wps:bodyPr>
                      </wps:wsp>
                      <wps:wsp>
                        <wps:cNvPr id="1750" name="Textbox 1750"/>
                        <wps:cNvSpPr txBox="1"/>
                        <wps:spPr>
                          <a:xfrm>
                            <a:off x="1059497" y="630080"/>
                            <a:ext cx="269240" cy="151765"/>
                          </a:xfrm>
                          <a:prstGeom prst="rect">
                            <a:avLst/>
                          </a:prstGeom>
                        </wps:spPr>
                        <wps:txbx>
                          <w:txbxContent>
                            <w:p>
                              <w:pPr>
                                <w:spacing w:line="238" w:lineRule="exact" w:before="0"/>
                                <w:ind w:left="0" w:right="0" w:firstLine="0"/>
                                <w:jc w:val="left"/>
                                <w:rPr>
                                  <w:b/>
                                  <w:sz w:val="20"/>
                                </w:rPr>
                              </w:pPr>
                              <w:r>
                                <w:rPr>
                                  <w:b/>
                                  <w:spacing w:val="-5"/>
                                  <w:sz w:val="20"/>
                                </w:rPr>
                                <w:t>11%</w:t>
                              </w:r>
                            </w:p>
                          </w:txbxContent>
                        </wps:txbx>
                        <wps:bodyPr wrap="square" lIns="0" tIns="0" rIns="0" bIns="0" rtlCol="0">
                          <a:noAutofit/>
                        </wps:bodyPr>
                      </wps:wsp>
                      <wps:wsp>
                        <wps:cNvPr id="1751" name="Textbox 1751"/>
                        <wps:cNvSpPr txBox="1"/>
                        <wps:spPr>
                          <a:xfrm>
                            <a:off x="1824291" y="601124"/>
                            <a:ext cx="269240" cy="151765"/>
                          </a:xfrm>
                          <a:prstGeom prst="rect">
                            <a:avLst/>
                          </a:prstGeom>
                        </wps:spPr>
                        <wps:txbx>
                          <w:txbxContent>
                            <w:p>
                              <w:pPr>
                                <w:spacing w:line="238" w:lineRule="exact" w:before="0"/>
                                <w:ind w:left="0" w:right="0" w:firstLine="0"/>
                                <w:jc w:val="left"/>
                                <w:rPr>
                                  <w:b/>
                                  <w:sz w:val="20"/>
                                </w:rPr>
                              </w:pPr>
                              <w:r>
                                <w:rPr>
                                  <w:b/>
                                  <w:spacing w:val="-5"/>
                                  <w:sz w:val="20"/>
                                </w:rPr>
                                <w:t>12%</w:t>
                              </w:r>
                            </w:p>
                          </w:txbxContent>
                        </wps:txbx>
                        <wps:bodyPr wrap="square" lIns="0" tIns="0" rIns="0" bIns="0" rtlCol="0">
                          <a:noAutofit/>
                        </wps:bodyPr>
                      </wps:wsp>
                      <wps:wsp>
                        <wps:cNvPr id="1752" name="Textbox 1752"/>
                        <wps:cNvSpPr txBox="1"/>
                        <wps:spPr>
                          <a:xfrm>
                            <a:off x="3353498" y="543466"/>
                            <a:ext cx="269240" cy="151765"/>
                          </a:xfrm>
                          <a:prstGeom prst="rect">
                            <a:avLst/>
                          </a:prstGeom>
                        </wps:spPr>
                        <wps:txbx>
                          <w:txbxContent>
                            <w:p>
                              <w:pPr>
                                <w:spacing w:line="238" w:lineRule="exact" w:before="0"/>
                                <w:ind w:left="0" w:right="0" w:firstLine="0"/>
                                <w:jc w:val="left"/>
                                <w:rPr>
                                  <w:b/>
                                  <w:sz w:val="20"/>
                                </w:rPr>
                              </w:pPr>
                              <w:r>
                                <w:rPr>
                                  <w:b/>
                                  <w:spacing w:val="-5"/>
                                  <w:sz w:val="20"/>
                                </w:rPr>
                                <w:t>14%</w:t>
                              </w:r>
                            </w:p>
                          </w:txbxContent>
                        </wps:txbx>
                        <wps:bodyPr wrap="square" lIns="0" tIns="0" rIns="0" bIns="0" rtlCol="0">
                          <a:noAutofit/>
                        </wps:bodyPr>
                      </wps:wsp>
                      <wps:wsp>
                        <wps:cNvPr id="1753" name="Textbox 1753"/>
                        <wps:cNvSpPr txBox="1"/>
                        <wps:spPr>
                          <a:xfrm>
                            <a:off x="4882578" y="630080"/>
                            <a:ext cx="269240" cy="151765"/>
                          </a:xfrm>
                          <a:prstGeom prst="rect">
                            <a:avLst/>
                          </a:prstGeom>
                        </wps:spPr>
                        <wps:txbx>
                          <w:txbxContent>
                            <w:p>
                              <w:pPr>
                                <w:spacing w:line="238" w:lineRule="exact" w:before="0"/>
                                <w:ind w:left="0" w:right="0" w:firstLine="0"/>
                                <w:jc w:val="left"/>
                                <w:rPr>
                                  <w:b/>
                                  <w:sz w:val="20"/>
                                </w:rPr>
                              </w:pPr>
                              <w:r>
                                <w:rPr>
                                  <w:b/>
                                  <w:spacing w:val="-5"/>
                                  <w:sz w:val="20"/>
                                </w:rPr>
                                <w:t>11%</w:t>
                              </w:r>
                            </w:p>
                          </w:txbxContent>
                        </wps:txbx>
                        <wps:bodyPr wrap="square" lIns="0" tIns="0" rIns="0" bIns="0" rtlCol="0">
                          <a:noAutofit/>
                        </wps:bodyPr>
                      </wps:wsp>
                      <wps:wsp>
                        <wps:cNvPr id="1754" name="Textbox 1754"/>
                        <wps:cNvSpPr txBox="1"/>
                        <wps:spPr>
                          <a:xfrm>
                            <a:off x="5647372" y="543466"/>
                            <a:ext cx="269240" cy="151765"/>
                          </a:xfrm>
                          <a:prstGeom prst="rect">
                            <a:avLst/>
                          </a:prstGeom>
                        </wps:spPr>
                        <wps:txbx>
                          <w:txbxContent>
                            <w:p>
                              <w:pPr>
                                <w:spacing w:line="238" w:lineRule="exact" w:before="0"/>
                                <w:ind w:left="0" w:right="0" w:firstLine="0"/>
                                <w:jc w:val="left"/>
                                <w:rPr>
                                  <w:b/>
                                  <w:sz w:val="20"/>
                                </w:rPr>
                              </w:pPr>
                              <w:r>
                                <w:rPr>
                                  <w:b/>
                                  <w:spacing w:val="-5"/>
                                  <w:sz w:val="20"/>
                                </w:rPr>
                                <w:t>14%</w:t>
                              </w:r>
                            </w:p>
                          </w:txbxContent>
                        </wps:txbx>
                        <wps:bodyPr wrap="square" lIns="0" tIns="0" rIns="0" bIns="0" rtlCol="0">
                          <a:noAutofit/>
                        </wps:bodyPr>
                      </wps:wsp>
                      <wps:wsp>
                        <wps:cNvPr id="1755" name="Textbox 1755"/>
                        <wps:cNvSpPr txBox="1"/>
                        <wps:spPr>
                          <a:xfrm>
                            <a:off x="2625280" y="774225"/>
                            <a:ext cx="196215" cy="151765"/>
                          </a:xfrm>
                          <a:prstGeom prst="rect">
                            <a:avLst/>
                          </a:prstGeom>
                        </wps:spPr>
                        <wps:txbx>
                          <w:txbxContent>
                            <w:p>
                              <w:pPr>
                                <w:spacing w:line="238" w:lineRule="exact" w:before="0"/>
                                <w:ind w:left="0" w:right="0" w:firstLine="0"/>
                                <w:jc w:val="left"/>
                                <w:rPr>
                                  <w:b/>
                                  <w:sz w:val="20"/>
                                </w:rPr>
                              </w:pPr>
                              <w:r>
                                <w:rPr>
                                  <w:b/>
                                  <w:spacing w:val="-5"/>
                                  <w:sz w:val="20"/>
                                </w:rPr>
                                <w:t>6%</w:t>
                              </w:r>
                            </w:p>
                          </w:txbxContent>
                        </wps:txbx>
                        <wps:bodyPr wrap="square" lIns="0" tIns="0" rIns="0" bIns="0" rtlCol="0">
                          <a:noAutofit/>
                        </wps:bodyPr>
                      </wps:wsp>
                    </wpg:wgp>
                  </a:graphicData>
                </a:graphic>
              </wp:anchor>
            </w:drawing>
          </mc:Choice>
          <mc:Fallback>
            <w:pict>
              <v:group style="position:absolute;margin-left:69.644997pt;margin-top:-96.445259pt;width:484.9pt;height:94.1pt;mso-position-horizontal-relative:page;mso-position-vertical-relative:paragraph;z-index:15811072" id="docshapegroup1605" coordorigin="1393,-1929" coordsize="9698,1882">
                <v:shape style="position:absolute;left:9041;top:-747;width:1686;height:636" id="docshape1606" coordorigin="9041,-746" coordsize="1686,636" path="m9523,-610l9041,-610,9041,-111,9523,-111,9523,-610xm10727,-746l10245,-746,10245,-111,10727,-111,10727,-746xe" filled="true" fillcolor="#974707" stroked="false">
                  <v:path arrowok="t"/>
                  <v:fill type="solid"/>
                </v:shape>
                <v:shape style="position:absolute;left:1816;top:-1109;width:6502;height:998" id="docshape1607" coordorigin="1817,-1108" coordsize="6502,998" path="m2299,-655l1817,-655,1817,-111,2299,-111,2299,-655xm3504,-609l3022,-609,3022,-111,3504,-111,3504,-609xm4706,-655l4226,-655,4226,-111,4706,-111,4706,-655xm5911,-384l5429,-384,5429,-111,5911,-111,5911,-384xm7116,-746l6634,-746,6634,-111,7116,-111,7116,-746xm8318,-1108l7838,-1108,7838,-111,8318,-111,8318,-1108xe" filled="true" fillcolor="#e36c09" stroked="false">
                  <v:path arrowok="t"/>
                  <v:fill type="solid"/>
                </v:shape>
                <v:shape style="position:absolute;left:1392;top:-1927;width:64;height:1816" id="docshape1608" coordorigin="1393,-1926" coordsize="64,1816" path="m1457,-111l1457,-1926m1393,-111l1457,-111m1393,-564l1457,-564m1393,-1020l1457,-1020m1393,-1473l1457,-1473m1393,-1926l1457,-1926e" filled="false" stroked="true" strokeweight=".24929pt" strokecolor="#000000">
                  <v:path arrowok="t"/>
                  <v:stroke dashstyle="solid"/>
                </v:shape>
                <v:shape style="position:absolute;left:1456;top:-111;width:9632;height:64" id="docshape1609" coordorigin="1457,-111" coordsize="9632,64" path="m1457,-111l11088,-111m1457,-111l1457,-47m2662,-111l2662,-47m3864,-111l3864,-47m5069,-111l5069,-47m6271,-111l6271,-47m7476,-111l7476,-47m8681,-111l8681,-47m9883,-111l9883,-47m11088,-111l11088,-47e" filled="false" stroked="true" strokeweight=".24929pt" strokecolor="#000000">
                  <v:path arrowok="t"/>
                  <v:stroke dashstyle="solid"/>
                </v:shape>
                <v:shape style="position:absolute;left:7878;top:-1437;width:424;height:239" type="#_x0000_t202" id="docshape1610" filled="false" stroked="false">
                  <v:textbox inset="0,0,0,0">
                    <w:txbxContent>
                      <w:p>
                        <w:pPr>
                          <w:spacing w:line="238" w:lineRule="exact" w:before="0"/>
                          <w:ind w:left="0" w:right="0" w:firstLine="0"/>
                          <w:jc w:val="left"/>
                          <w:rPr>
                            <w:b/>
                            <w:sz w:val="20"/>
                          </w:rPr>
                        </w:pPr>
                        <w:r>
                          <w:rPr>
                            <w:b/>
                            <w:spacing w:val="-5"/>
                            <w:sz w:val="20"/>
                          </w:rPr>
                          <w:t>22%</w:t>
                        </w:r>
                      </w:p>
                    </w:txbxContent>
                  </v:textbox>
                  <w10:wrap type="none"/>
                </v:shape>
                <v:shape style="position:absolute;left:1857;top:-983;width:424;height:239" type="#_x0000_t202" id="docshape1611" filled="false" stroked="false">
                  <v:textbox inset="0,0,0,0">
                    <w:txbxContent>
                      <w:p>
                        <w:pPr>
                          <w:spacing w:line="238" w:lineRule="exact" w:before="0"/>
                          <w:ind w:left="0" w:right="0" w:firstLine="0"/>
                          <w:jc w:val="left"/>
                          <w:rPr>
                            <w:b/>
                            <w:sz w:val="20"/>
                          </w:rPr>
                        </w:pPr>
                        <w:r>
                          <w:rPr>
                            <w:b/>
                            <w:spacing w:val="-5"/>
                            <w:sz w:val="20"/>
                          </w:rPr>
                          <w:t>12%</w:t>
                        </w:r>
                      </w:p>
                    </w:txbxContent>
                  </v:textbox>
                  <w10:wrap type="none"/>
                </v:shape>
                <v:shape style="position:absolute;left:3061;top:-937;width:424;height:239" type="#_x0000_t202" id="docshape1612" filled="false" stroked="false">
                  <v:textbox inset="0,0,0,0">
                    <w:txbxContent>
                      <w:p>
                        <w:pPr>
                          <w:spacing w:line="238" w:lineRule="exact" w:before="0"/>
                          <w:ind w:left="0" w:right="0" w:firstLine="0"/>
                          <w:jc w:val="left"/>
                          <w:rPr>
                            <w:b/>
                            <w:sz w:val="20"/>
                          </w:rPr>
                        </w:pPr>
                        <w:r>
                          <w:rPr>
                            <w:b/>
                            <w:spacing w:val="-5"/>
                            <w:sz w:val="20"/>
                          </w:rPr>
                          <w:t>11%</w:t>
                        </w:r>
                      </w:p>
                    </w:txbxContent>
                  </v:textbox>
                  <w10:wrap type="none"/>
                </v:shape>
                <v:shape style="position:absolute;left:4265;top:-983;width:424;height:239" type="#_x0000_t202" id="docshape1613" filled="false" stroked="false">
                  <v:textbox inset="0,0,0,0">
                    <w:txbxContent>
                      <w:p>
                        <w:pPr>
                          <w:spacing w:line="238" w:lineRule="exact" w:before="0"/>
                          <w:ind w:left="0" w:right="0" w:firstLine="0"/>
                          <w:jc w:val="left"/>
                          <w:rPr>
                            <w:b/>
                            <w:sz w:val="20"/>
                          </w:rPr>
                        </w:pPr>
                        <w:r>
                          <w:rPr>
                            <w:b/>
                            <w:spacing w:val="-5"/>
                            <w:sz w:val="20"/>
                          </w:rPr>
                          <w:t>12%</w:t>
                        </w:r>
                      </w:p>
                    </w:txbxContent>
                  </v:textbox>
                  <w10:wrap type="none"/>
                </v:shape>
                <v:shape style="position:absolute;left:6674;top:-1074;width:424;height:239" type="#_x0000_t202" id="docshape1614" filled="false" stroked="false">
                  <v:textbox inset="0,0,0,0">
                    <w:txbxContent>
                      <w:p>
                        <w:pPr>
                          <w:spacing w:line="238" w:lineRule="exact" w:before="0"/>
                          <w:ind w:left="0" w:right="0" w:firstLine="0"/>
                          <w:jc w:val="left"/>
                          <w:rPr>
                            <w:b/>
                            <w:sz w:val="20"/>
                          </w:rPr>
                        </w:pPr>
                        <w:r>
                          <w:rPr>
                            <w:b/>
                            <w:spacing w:val="-5"/>
                            <w:sz w:val="20"/>
                          </w:rPr>
                          <w:t>14%</w:t>
                        </w:r>
                      </w:p>
                    </w:txbxContent>
                  </v:textbox>
                  <w10:wrap type="none"/>
                </v:shape>
                <v:shape style="position:absolute;left:9082;top:-937;width:424;height:239" type="#_x0000_t202" id="docshape1615" filled="false" stroked="false">
                  <v:textbox inset="0,0,0,0">
                    <w:txbxContent>
                      <w:p>
                        <w:pPr>
                          <w:spacing w:line="238" w:lineRule="exact" w:before="0"/>
                          <w:ind w:left="0" w:right="0" w:firstLine="0"/>
                          <w:jc w:val="left"/>
                          <w:rPr>
                            <w:b/>
                            <w:sz w:val="20"/>
                          </w:rPr>
                        </w:pPr>
                        <w:r>
                          <w:rPr>
                            <w:b/>
                            <w:spacing w:val="-5"/>
                            <w:sz w:val="20"/>
                          </w:rPr>
                          <w:t>11%</w:t>
                        </w:r>
                      </w:p>
                    </w:txbxContent>
                  </v:textbox>
                  <w10:wrap type="none"/>
                </v:shape>
                <v:shape style="position:absolute;left:10286;top:-1074;width:424;height:239" type="#_x0000_t202" id="docshape1616" filled="false" stroked="false">
                  <v:textbox inset="0,0,0,0">
                    <w:txbxContent>
                      <w:p>
                        <w:pPr>
                          <w:spacing w:line="238" w:lineRule="exact" w:before="0"/>
                          <w:ind w:left="0" w:right="0" w:firstLine="0"/>
                          <w:jc w:val="left"/>
                          <w:rPr>
                            <w:b/>
                            <w:sz w:val="20"/>
                          </w:rPr>
                        </w:pPr>
                        <w:r>
                          <w:rPr>
                            <w:b/>
                            <w:spacing w:val="-5"/>
                            <w:sz w:val="20"/>
                          </w:rPr>
                          <w:t>14%</w:t>
                        </w:r>
                      </w:p>
                    </w:txbxContent>
                  </v:textbox>
                  <w10:wrap type="none"/>
                </v:shape>
                <v:shape style="position:absolute;left:5527;top:-710;width:309;height:239" type="#_x0000_t202" id="docshape1617" filled="false" stroked="false">
                  <v:textbox inset="0,0,0,0">
                    <w:txbxContent>
                      <w:p>
                        <w:pPr>
                          <w:spacing w:line="238" w:lineRule="exact" w:before="0"/>
                          <w:ind w:left="0" w:right="0" w:firstLine="0"/>
                          <w:jc w:val="left"/>
                          <w:rPr>
                            <w:b/>
                            <w:sz w:val="20"/>
                          </w:rPr>
                        </w:pPr>
                        <w:r>
                          <w:rPr>
                            <w:b/>
                            <w:spacing w:val="-5"/>
                            <w:sz w:val="20"/>
                          </w:rPr>
                          <w:t>6%</w:t>
                        </w:r>
                      </w:p>
                    </w:txbxContent>
                  </v:textbox>
                  <w10:wrap type="none"/>
                </v:shape>
                <w10:wrap type="none"/>
              </v:group>
            </w:pict>
          </mc:Fallback>
        </mc:AlternateContent>
      </w:r>
      <w:r>
        <w:rPr>
          <w:spacing w:val="-2"/>
        </w:rPr>
        <w:t>Total</w:t>
      </w:r>
      <w:r>
        <w:rPr/>
        <w:tab/>
      </w:r>
      <w:r>
        <w:rPr>
          <w:spacing w:val="-4"/>
        </w:rPr>
        <w:t>Male</w:t>
      </w:r>
      <w:r>
        <w:rPr/>
        <w:tab/>
      </w:r>
      <w:r>
        <w:rPr>
          <w:spacing w:val="-2"/>
        </w:rPr>
        <w:t>Female</w:t>
      </w:r>
      <w:r>
        <w:rPr/>
        <w:tab/>
        <w:t>13</w:t>
      </w:r>
      <w:r>
        <w:rPr>
          <w:spacing w:val="-3"/>
        </w:rPr>
        <w:t> </w:t>
      </w:r>
      <w:r>
        <w:rPr>
          <w:spacing w:val="-5"/>
        </w:rPr>
        <w:t>and</w:t>
      </w:r>
    </w:p>
    <w:p>
      <w:pPr>
        <w:pStyle w:val="BodyText"/>
        <w:jc w:val="right"/>
      </w:pPr>
      <w:r>
        <w:rPr>
          <w:spacing w:val="-2"/>
        </w:rPr>
        <w:t>Younger</w:t>
      </w:r>
    </w:p>
    <w:p>
      <w:pPr>
        <w:pStyle w:val="BodyText"/>
        <w:tabs>
          <w:tab w:pos="1419" w:val="left" w:leader="none"/>
          <w:tab w:pos="2888" w:val="left" w:leader="none"/>
        </w:tabs>
        <w:spacing w:before="18"/>
        <w:ind w:left="428"/>
      </w:pPr>
      <w:r>
        <w:rPr/>
        <w:br w:type="column"/>
      </w:r>
      <w:r>
        <w:rPr/>
        <w:t>14</w:t>
      </w:r>
      <w:r>
        <w:rPr>
          <w:spacing w:val="-4"/>
        </w:rPr>
        <w:t> </w:t>
      </w:r>
      <w:r>
        <w:rPr/>
        <w:t>to</w:t>
      </w:r>
      <w:r>
        <w:rPr>
          <w:spacing w:val="-2"/>
        </w:rPr>
        <w:t> </w:t>
      </w:r>
      <w:r>
        <w:rPr>
          <w:spacing w:val="-5"/>
        </w:rPr>
        <w:t>16</w:t>
      </w:r>
      <w:r>
        <w:rPr/>
        <w:tab/>
        <w:t>17</w:t>
      </w:r>
      <w:r>
        <w:rPr>
          <w:spacing w:val="-3"/>
        </w:rPr>
        <w:t> </w:t>
      </w:r>
      <w:r>
        <w:rPr/>
        <w:t>and</w:t>
      </w:r>
      <w:r>
        <w:rPr>
          <w:spacing w:val="-4"/>
        </w:rPr>
        <w:t> Older</w:t>
      </w:r>
      <w:r>
        <w:rPr/>
        <w:tab/>
      </w:r>
      <w:r>
        <w:rPr>
          <w:spacing w:val="-2"/>
        </w:rPr>
        <w:t>Seneca</w:t>
      </w:r>
    </w:p>
    <w:p>
      <w:pPr>
        <w:pStyle w:val="BodyText"/>
        <w:ind w:left="2641"/>
      </w:pPr>
      <w:r>
        <w:rPr/>
        <w:t>County</w:t>
      </w:r>
      <w:r>
        <w:rPr>
          <w:spacing w:val="-7"/>
        </w:rPr>
        <w:t> </w:t>
      </w:r>
      <w:r>
        <w:rPr>
          <w:spacing w:val="-4"/>
        </w:rPr>
        <w:t>2016</w:t>
      </w:r>
    </w:p>
    <w:p>
      <w:pPr>
        <w:pStyle w:val="BodyText"/>
        <w:spacing w:before="18"/>
        <w:ind w:left="11" w:right="76"/>
        <w:jc w:val="center"/>
      </w:pPr>
      <w:r>
        <w:rPr/>
        <w:br w:type="column"/>
      </w:r>
      <w:r>
        <w:rPr>
          <w:spacing w:val="-2"/>
        </w:rPr>
        <w:t>Seneca County 2018/2019</w:t>
      </w:r>
    </w:p>
    <w:p>
      <w:pPr>
        <w:pStyle w:val="BodyText"/>
        <w:spacing w:after="0"/>
        <w:jc w:val="center"/>
        <w:sectPr>
          <w:type w:val="continuous"/>
          <w:pgSz w:w="12240" w:h="15840"/>
          <w:pgMar w:header="0" w:footer="734" w:top="1060" w:bottom="280" w:left="720" w:right="1080"/>
          <w:cols w:num="3" w:equalWidth="0">
            <w:col w:w="5324" w:space="40"/>
            <w:col w:w="3758" w:space="39"/>
            <w:col w:w="1279"/>
          </w:cols>
        </w:sectPr>
      </w:pPr>
    </w:p>
    <w:p>
      <w:pPr>
        <w:pStyle w:val="BodyText"/>
        <w:spacing w:before="237"/>
      </w:pPr>
    </w:p>
    <w:p>
      <w:pPr>
        <w:pStyle w:val="BodyText"/>
        <w:spacing w:after="0"/>
        <w:sectPr>
          <w:type w:val="continuous"/>
          <w:pgSz w:w="12240" w:h="15840"/>
          <w:pgMar w:header="0" w:footer="734" w:top="1060" w:bottom="280" w:left="720" w:right="1080"/>
        </w:sectPr>
      </w:pPr>
    </w:p>
    <w:p>
      <w:pPr>
        <w:pStyle w:val="BodyText"/>
        <w:spacing w:before="149"/>
      </w:pPr>
    </w:p>
    <w:p>
      <w:pPr>
        <w:pStyle w:val="BodyText"/>
        <w:spacing w:before="1"/>
        <w:ind w:left="174"/>
      </w:pPr>
      <w:r>
        <w:rPr>
          <w:spacing w:val="-5"/>
        </w:rPr>
        <w:t>20%</w:t>
      </w:r>
    </w:p>
    <w:p>
      <w:pPr>
        <w:pStyle w:val="BodyText"/>
        <w:spacing w:before="3"/>
      </w:pPr>
    </w:p>
    <w:p>
      <w:pPr>
        <w:pStyle w:val="BodyText"/>
        <w:ind w:left="174"/>
      </w:pPr>
      <w:r>
        <w:rPr>
          <w:spacing w:val="-5"/>
        </w:rPr>
        <w:t>15%</w:t>
      </w:r>
    </w:p>
    <w:p>
      <w:pPr>
        <w:pStyle w:val="BodyText"/>
        <w:spacing w:before="3"/>
      </w:pPr>
    </w:p>
    <w:p>
      <w:pPr>
        <w:pStyle w:val="BodyText"/>
        <w:ind w:left="174"/>
      </w:pPr>
      <w:r>
        <w:rPr>
          <w:spacing w:val="-5"/>
        </w:rPr>
        <w:t>10%</w:t>
      </w:r>
    </w:p>
    <w:p>
      <w:pPr>
        <w:pStyle w:val="BodyText"/>
        <w:spacing w:before="3"/>
      </w:pPr>
    </w:p>
    <w:p>
      <w:pPr>
        <w:pStyle w:val="BodyText"/>
        <w:spacing w:before="1"/>
        <w:ind w:left="281"/>
      </w:pPr>
      <w:r>
        <w:rPr>
          <w:spacing w:val="-5"/>
        </w:rPr>
        <w:t>5%</w:t>
      </w:r>
    </w:p>
    <w:p>
      <w:pPr>
        <w:pStyle w:val="Heading5"/>
        <w:spacing w:before="101"/>
        <w:ind w:left="174"/>
      </w:pPr>
      <w:r>
        <w:rPr>
          <w:b w:val="0"/>
        </w:rPr>
        <w:br w:type="column"/>
      </w:r>
      <w:r>
        <w:rPr/>
        <w:t>Seneca</w:t>
      </w:r>
      <w:r>
        <w:rPr>
          <w:spacing w:val="-8"/>
        </w:rPr>
        <w:t> </w:t>
      </w:r>
      <w:r>
        <w:rPr/>
        <w:t>County</w:t>
      </w:r>
      <w:r>
        <w:rPr>
          <w:spacing w:val="-3"/>
        </w:rPr>
        <w:t> </w:t>
      </w:r>
      <w:r>
        <w:rPr/>
        <w:t>Youth</w:t>
      </w:r>
      <w:r>
        <w:rPr>
          <w:spacing w:val="-5"/>
        </w:rPr>
        <w:t> </w:t>
      </w:r>
      <w:r>
        <w:rPr/>
        <w:t>Binge</w:t>
      </w:r>
      <w:r>
        <w:rPr>
          <w:spacing w:val="-6"/>
        </w:rPr>
        <w:t> </w:t>
      </w:r>
      <w:r>
        <w:rPr/>
        <w:t>Drinking</w:t>
      </w:r>
      <w:r>
        <w:rPr>
          <w:spacing w:val="-9"/>
        </w:rPr>
        <w:t> </w:t>
      </w:r>
      <w:r>
        <w:rPr/>
        <w:t>in</w:t>
      </w:r>
      <w:r>
        <w:rPr>
          <w:spacing w:val="-3"/>
        </w:rPr>
        <w:t> </w:t>
      </w:r>
      <w:r>
        <w:rPr/>
        <w:t>Past</w:t>
      </w:r>
      <w:r>
        <w:rPr>
          <w:spacing w:val="-3"/>
        </w:rPr>
        <w:t> </w:t>
      </w:r>
      <w:r>
        <w:rPr>
          <w:spacing w:val="-2"/>
        </w:rPr>
        <w:t>Month</w:t>
      </w:r>
    </w:p>
    <w:p>
      <w:pPr>
        <w:pStyle w:val="Heading5"/>
        <w:spacing w:after="0"/>
        <w:sectPr>
          <w:type w:val="continuous"/>
          <w:pgSz w:w="12240" w:h="15840"/>
          <w:pgMar w:header="0" w:footer="734" w:top="1060" w:bottom="280" w:left="720" w:right="1080"/>
          <w:cols w:num="2" w:equalWidth="0">
            <w:col w:w="594" w:space="1989"/>
            <w:col w:w="7857"/>
          </w:cols>
        </w:sectPr>
      </w:pPr>
    </w:p>
    <w:p>
      <w:pPr>
        <w:pStyle w:val="BodyText"/>
        <w:spacing w:before="11"/>
        <w:rPr>
          <w:b/>
          <w:sz w:val="11"/>
        </w:rPr>
      </w:pPr>
    </w:p>
    <w:p>
      <w:pPr>
        <w:pStyle w:val="BodyText"/>
        <w:spacing w:after="0"/>
        <w:rPr>
          <w:b/>
          <w:sz w:val="11"/>
        </w:rPr>
        <w:sectPr>
          <w:type w:val="continuous"/>
          <w:pgSz w:w="12240" w:h="15840"/>
          <w:pgMar w:header="0" w:footer="734" w:top="1060" w:bottom="280" w:left="720" w:right="1080"/>
        </w:sectPr>
      </w:pPr>
    </w:p>
    <w:p>
      <w:pPr>
        <w:pStyle w:val="BodyText"/>
        <w:spacing w:before="100"/>
        <w:ind w:left="281"/>
      </w:pPr>
      <w:r>
        <w:rPr/>
        <mc:AlternateContent>
          <mc:Choice Requires="wps">
            <w:drawing>
              <wp:anchor distT="0" distB="0" distL="0" distR="0" allowOverlap="1" layoutInCell="1" locked="0" behindDoc="0" simplePos="0" relativeHeight="15811584">
                <wp:simplePos x="0" y="0"/>
                <wp:positionH relativeFrom="page">
                  <wp:posOffset>884491</wp:posOffset>
                </wp:positionH>
                <wp:positionV relativeFrom="paragraph">
                  <wp:posOffset>-1080622</wp:posOffset>
                </wp:positionV>
                <wp:extent cx="6158230" cy="1265555"/>
                <wp:effectExtent l="0" t="0" r="0" b="0"/>
                <wp:wrapNone/>
                <wp:docPr id="1756" name="Group 1756"/>
                <wp:cNvGraphicFramePr>
                  <a:graphicFrameLocks/>
                </wp:cNvGraphicFramePr>
                <a:graphic>
                  <a:graphicData uri="http://schemas.microsoft.com/office/word/2010/wordprocessingGroup">
                    <wpg:wgp>
                      <wpg:cNvPr id="1756" name="Group 1756"/>
                      <wpg:cNvGrpSpPr/>
                      <wpg:grpSpPr>
                        <a:xfrm>
                          <a:off x="0" y="0"/>
                          <a:ext cx="6158230" cy="1265555"/>
                          <a:chExt cx="6158230" cy="1265555"/>
                        </a:xfrm>
                      </wpg:grpSpPr>
                      <wps:wsp>
                        <wps:cNvPr id="1757" name="Graphic 1757"/>
                        <wps:cNvSpPr/>
                        <wps:spPr>
                          <a:xfrm>
                            <a:off x="4856797" y="796617"/>
                            <a:ext cx="1070610" cy="428625"/>
                          </a:xfrm>
                          <a:custGeom>
                            <a:avLst/>
                            <a:gdLst/>
                            <a:ahLst/>
                            <a:cxnLst/>
                            <a:rect l="l" t="t" r="r" b="b"/>
                            <a:pathLst>
                              <a:path w="1070610" h="428625">
                                <a:moveTo>
                                  <a:pt x="305777" y="122313"/>
                                </a:moveTo>
                                <a:lnTo>
                                  <a:pt x="0" y="122313"/>
                                </a:lnTo>
                                <a:lnTo>
                                  <a:pt x="0" y="428104"/>
                                </a:lnTo>
                                <a:lnTo>
                                  <a:pt x="305777" y="428104"/>
                                </a:lnTo>
                                <a:lnTo>
                                  <a:pt x="305777" y="122313"/>
                                </a:lnTo>
                                <a:close/>
                              </a:path>
                              <a:path w="1070610" h="428625">
                                <a:moveTo>
                                  <a:pt x="1070203" y="0"/>
                                </a:moveTo>
                                <a:lnTo>
                                  <a:pt x="764413" y="0"/>
                                </a:lnTo>
                                <a:lnTo>
                                  <a:pt x="764413" y="428104"/>
                                </a:lnTo>
                                <a:lnTo>
                                  <a:pt x="1070203" y="428104"/>
                                </a:lnTo>
                                <a:lnTo>
                                  <a:pt x="1070203" y="0"/>
                                </a:lnTo>
                                <a:close/>
                              </a:path>
                            </a:pathLst>
                          </a:custGeom>
                          <a:solidFill>
                            <a:srgbClr val="974707"/>
                          </a:solidFill>
                        </wps:spPr>
                        <wps:bodyPr wrap="square" lIns="0" tIns="0" rIns="0" bIns="0" rtlCol="0">
                          <a:prstTxWarp prst="textNoShape">
                            <a:avLst/>
                          </a:prstTxWarp>
                          <a:noAutofit/>
                        </wps:bodyPr>
                      </wps:wsp>
                      <wps:wsp>
                        <wps:cNvPr id="1758" name="Graphic 1758"/>
                        <wps:cNvSpPr/>
                        <wps:spPr>
                          <a:xfrm>
                            <a:off x="269176" y="429955"/>
                            <a:ext cx="4128770" cy="795020"/>
                          </a:xfrm>
                          <a:custGeom>
                            <a:avLst/>
                            <a:gdLst/>
                            <a:ahLst/>
                            <a:cxnLst/>
                            <a:rect l="l" t="t" r="r" b="b"/>
                            <a:pathLst>
                              <a:path w="4128770" h="795020">
                                <a:moveTo>
                                  <a:pt x="306324" y="489204"/>
                                </a:moveTo>
                                <a:lnTo>
                                  <a:pt x="0" y="489204"/>
                                </a:lnTo>
                                <a:lnTo>
                                  <a:pt x="0" y="794766"/>
                                </a:lnTo>
                                <a:lnTo>
                                  <a:pt x="306324" y="794766"/>
                                </a:lnTo>
                                <a:lnTo>
                                  <a:pt x="306324" y="489204"/>
                                </a:lnTo>
                                <a:close/>
                              </a:path>
                              <a:path w="4128770" h="795020">
                                <a:moveTo>
                                  <a:pt x="1071372" y="611124"/>
                                </a:moveTo>
                                <a:lnTo>
                                  <a:pt x="765048" y="611124"/>
                                </a:lnTo>
                                <a:lnTo>
                                  <a:pt x="765048" y="794766"/>
                                </a:lnTo>
                                <a:lnTo>
                                  <a:pt x="1071372" y="794766"/>
                                </a:lnTo>
                                <a:lnTo>
                                  <a:pt x="1071372" y="611124"/>
                                </a:lnTo>
                                <a:close/>
                              </a:path>
                              <a:path w="4128770" h="795020">
                                <a:moveTo>
                                  <a:pt x="1834896" y="428244"/>
                                </a:moveTo>
                                <a:lnTo>
                                  <a:pt x="1530096" y="428244"/>
                                </a:lnTo>
                                <a:lnTo>
                                  <a:pt x="1530096" y="794766"/>
                                </a:lnTo>
                                <a:lnTo>
                                  <a:pt x="1834896" y="794766"/>
                                </a:lnTo>
                                <a:lnTo>
                                  <a:pt x="1834896" y="428244"/>
                                </a:lnTo>
                                <a:close/>
                              </a:path>
                              <a:path w="4128770" h="795020">
                                <a:moveTo>
                                  <a:pt x="2599944" y="733044"/>
                                </a:moveTo>
                                <a:lnTo>
                                  <a:pt x="2293620" y="733044"/>
                                </a:lnTo>
                                <a:lnTo>
                                  <a:pt x="2293620" y="794766"/>
                                </a:lnTo>
                                <a:lnTo>
                                  <a:pt x="2599944" y="794766"/>
                                </a:lnTo>
                                <a:lnTo>
                                  <a:pt x="2599944" y="733044"/>
                                </a:lnTo>
                                <a:close/>
                              </a:path>
                              <a:path w="4128770" h="795020">
                                <a:moveTo>
                                  <a:pt x="3364992" y="428244"/>
                                </a:moveTo>
                                <a:lnTo>
                                  <a:pt x="3058668" y="428244"/>
                                </a:lnTo>
                                <a:lnTo>
                                  <a:pt x="3058668" y="794766"/>
                                </a:lnTo>
                                <a:lnTo>
                                  <a:pt x="3364992" y="794766"/>
                                </a:lnTo>
                                <a:lnTo>
                                  <a:pt x="3364992" y="428244"/>
                                </a:lnTo>
                                <a:close/>
                              </a:path>
                              <a:path w="4128770" h="795020">
                                <a:moveTo>
                                  <a:pt x="4128516" y="0"/>
                                </a:moveTo>
                                <a:lnTo>
                                  <a:pt x="3823716" y="0"/>
                                </a:lnTo>
                                <a:lnTo>
                                  <a:pt x="3823716" y="794766"/>
                                </a:lnTo>
                                <a:lnTo>
                                  <a:pt x="4128516" y="794766"/>
                                </a:lnTo>
                                <a:lnTo>
                                  <a:pt x="4128516" y="0"/>
                                </a:lnTo>
                                <a:close/>
                              </a:path>
                            </a:pathLst>
                          </a:custGeom>
                          <a:solidFill>
                            <a:srgbClr val="E36C09"/>
                          </a:solidFill>
                        </wps:spPr>
                        <wps:bodyPr wrap="square" lIns="0" tIns="0" rIns="0" bIns="0" rtlCol="0">
                          <a:prstTxWarp prst="textNoShape">
                            <a:avLst/>
                          </a:prstTxWarp>
                          <a:noAutofit/>
                        </wps:bodyPr>
                      </wps:wsp>
                      <wps:wsp>
                        <wps:cNvPr id="1759" name="Graphic 1759"/>
                        <wps:cNvSpPr/>
                        <wps:spPr>
                          <a:xfrm>
                            <a:off x="0" y="1585"/>
                            <a:ext cx="40640" cy="1223645"/>
                          </a:xfrm>
                          <a:custGeom>
                            <a:avLst/>
                            <a:gdLst/>
                            <a:ahLst/>
                            <a:cxnLst/>
                            <a:rect l="l" t="t" r="r" b="b"/>
                            <a:pathLst>
                              <a:path w="40640" h="1223645">
                                <a:moveTo>
                                  <a:pt x="40512" y="1223136"/>
                                </a:moveTo>
                                <a:lnTo>
                                  <a:pt x="40512" y="0"/>
                                </a:lnTo>
                              </a:path>
                              <a:path w="40640" h="1223645">
                                <a:moveTo>
                                  <a:pt x="0" y="1223136"/>
                                </a:moveTo>
                                <a:lnTo>
                                  <a:pt x="40512" y="1223136"/>
                                </a:lnTo>
                              </a:path>
                              <a:path w="40640" h="1223645">
                                <a:moveTo>
                                  <a:pt x="0" y="917574"/>
                                </a:moveTo>
                                <a:lnTo>
                                  <a:pt x="40512" y="917574"/>
                                </a:lnTo>
                              </a:path>
                              <a:path w="40640" h="1223645">
                                <a:moveTo>
                                  <a:pt x="0" y="611250"/>
                                </a:moveTo>
                                <a:lnTo>
                                  <a:pt x="40512" y="611250"/>
                                </a:lnTo>
                              </a:path>
                              <a:path w="40640" h="1223645">
                                <a:moveTo>
                                  <a:pt x="0" y="306450"/>
                                </a:moveTo>
                                <a:lnTo>
                                  <a:pt x="40512" y="306450"/>
                                </a:lnTo>
                              </a:path>
                              <a:path w="40640" h="1223645">
                                <a:moveTo>
                                  <a:pt x="0" y="0"/>
                                </a:moveTo>
                                <a:lnTo>
                                  <a:pt x="40512" y="0"/>
                                </a:lnTo>
                              </a:path>
                            </a:pathLst>
                          </a:custGeom>
                          <a:ln w="3170">
                            <a:solidFill>
                              <a:srgbClr val="000000"/>
                            </a:solidFill>
                            <a:prstDash val="solid"/>
                          </a:ln>
                        </wps:spPr>
                        <wps:bodyPr wrap="square" lIns="0" tIns="0" rIns="0" bIns="0" rtlCol="0">
                          <a:prstTxWarp prst="textNoShape">
                            <a:avLst/>
                          </a:prstTxWarp>
                          <a:noAutofit/>
                        </wps:bodyPr>
                      </wps:wsp>
                      <wps:wsp>
                        <wps:cNvPr id="1760" name="Graphic 1760"/>
                        <wps:cNvSpPr/>
                        <wps:spPr>
                          <a:xfrm>
                            <a:off x="40513" y="1224722"/>
                            <a:ext cx="6116320" cy="40640"/>
                          </a:xfrm>
                          <a:custGeom>
                            <a:avLst/>
                            <a:gdLst/>
                            <a:ahLst/>
                            <a:cxnLst/>
                            <a:rect l="l" t="t" r="r" b="b"/>
                            <a:pathLst>
                              <a:path w="6116320" h="40640">
                                <a:moveTo>
                                  <a:pt x="0" y="0"/>
                                </a:moveTo>
                                <a:lnTo>
                                  <a:pt x="6115875" y="0"/>
                                </a:lnTo>
                              </a:path>
                              <a:path w="6116320" h="40640">
                                <a:moveTo>
                                  <a:pt x="0" y="0"/>
                                </a:moveTo>
                                <a:lnTo>
                                  <a:pt x="0" y="40512"/>
                                </a:lnTo>
                              </a:path>
                              <a:path w="6116320" h="40640">
                                <a:moveTo>
                                  <a:pt x="765111" y="0"/>
                                </a:moveTo>
                                <a:lnTo>
                                  <a:pt x="765111" y="40512"/>
                                </a:lnTo>
                              </a:path>
                              <a:path w="6116320" h="40640">
                                <a:moveTo>
                                  <a:pt x="1528635" y="0"/>
                                </a:moveTo>
                                <a:lnTo>
                                  <a:pt x="1528635" y="40512"/>
                                </a:lnTo>
                              </a:path>
                              <a:path w="6116320" h="40640">
                                <a:moveTo>
                                  <a:pt x="2293683" y="0"/>
                                </a:moveTo>
                                <a:lnTo>
                                  <a:pt x="2293683" y="40512"/>
                                </a:lnTo>
                              </a:path>
                              <a:path w="6116320" h="40640">
                                <a:moveTo>
                                  <a:pt x="3057207" y="0"/>
                                </a:moveTo>
                                <a:lnTo>
                                  <a:pt x="3057207" y="40512"/>
                                </a:lnTo>
                              </a:path>
                              <a:path w="6116320" h="40640">
                                <a:moveTo>
                                  <a:pt x="3822255" y="0"/>
                                </a:moveTo>
                                <a:lnTo>
                                  <a:pt x="3822255" y="40512"/>
                                </a:lnTo>
                              </a:path>
                              <a:path w="6116320" h="40640">
                                <a:moveTo>
                                  <a:pt x="4587303" y="0"/>
                                </a:moveTo>
                                <a:lnTo>
                                  <a:pt x="4587303" y="40512"/>
                                </a:lnTo>
                              </a:path>
                              <a:path w="6116320" h="40640">
                                <a:moveTo>
                                  <a:pt x="5350827" y="0"/>
                                </a:moveTo>
                                <a:lnTo>
                                  <a:pt x="5350827" y="40512"/>
                                </a:lnTo>
                              </a:path>
                              <a:path w="6116320" h="40640">
                                <a:moveTo>
                                  <a:pt x="6115875" y="0"/>
                                </a:moveTo>
                                <a:lnTo>
                                  <a:pt x="6115875" y="40512"/>
                                </a:lnTo>
                              </a:path>
                            </a:pathLst>
                          </a:custGeom>
                          <a:ln w="3170">
                            <a:solidFill>
                              <a:srgbClr val="000000"/>
                            </a:solidFill>
                            <a:prstDash val="solid"/>
                          </a:ln>
                        </wps:spPr>
                        <wps:bodyPr wrap="square" lIns="0" tIns="0" rIns="0" bIns="0" rtlCol="0">
                          <a:prstTxWarp prst="textNoShape">
                            <a:avLst/>
                          </a:prstTxWarp>
                          <a:noAutofit/>
                        </wps:bodyPr>
                      </wps:wsp>
                      <wps:wsp>
                        <wps:cNvPr id="1761" name="Textbox 1761"/>
                        <wps:cNvSpPr txBox="1"/>
                        <wps:spPr>
                          <a:xfrm>
                            <a:off x="4118165" y="222666"/>
                            <a:ext cx="269240" cy="151765"/>
                          </a:xfrm>
                          <a:prstGeom prst="rect">
                            <a:avLst/>
                          </a:prstGeom>
                        </wps:spPr>
                        <wps:txbx>
                          <w:txbxContent>
                            <w:p>
                              <w:pPr>
                                <w:spacing w:line="238" w:lineRule="exact" w:before="0"/>
                                <w:ind w:left="0" w:right="0" w:firstLine="0"/>
                                <w:jc w:val="left"/>
                                <w:rPr>
                                  <w:b/>
                                  <w:sz w:val="20"/>
                                </w:rPr>
                              </w:pPr>
                              <w:r>
                                <w:rPr>
                                  <w:b/>
                                  <w:spacing w:val="-5"/>
                                  <w:sz w:val="20"/>
                                </w:rPr>
                                <w:t>13%</w:t>
                              </w:r>
                            </w:p>
                          </w:txbxContent>
                        </wps:txbx>
                        <wps:bodyPr wrap="square" lIns="0" tIns="0" rIns="0" bIns="0" rtlCol="0">
                          <a:noAutofit/>
                        </wps:bodyPr>
                      </wps:wsp>
                      <wps:wsp>
                        <wps:cNvPr id="1762" name="Textbox 1762"/>
                        <wps:cNvSpPr txBox="1"/>
                        <wps:spPr>
                          <a:xfrm>
                            <a:off x="331660" y="711870"/>
                            <a:ext cx="196215" cy="151765"/>
                          </a:xfrm>
                          <a:prstGeom prst="rect">
                            <a:avLst/>
                          </a:prstGeom>
                        </wps:spPr>
                        <wps:txbx>
                          <w:txbxContent>
                            <w:p>
                              <w:pPr>
                                <w:spacing w:line="238" w:lineRule="exact" w:before="0"/>
                                <w:ind w:left="0" w:right="0" w:firstLine="0"/>
                                <w:jc w:val="left"/>
                                <w:rPr>
                                  <w:b/>
                                  <w:sz w:val="20"/>
                                </w:rPr>
                              </w:pPr>
                              <w:r>
                                <w:rPr>
                                  <w:b/>
                                  <w:spacing w:val="-5"/>
                                  <w:sz w:val="20"/>
                                </w:rPr>
                                <w:t>5%</w:t>
                              </w:r>
                            </w:p>
                          </w:txbxContent>
                        </wps:txbx>
                        <wps:bodyPr wrap="square" lIns="0" tIns="0" rIns="0" bIns="0" rtlCol="0">
                          <a:noAutofit/>
                        </wps:bodyPr>
                      </wps:wsp>
                      <wps:wsp>
                        <wps:cNvPr id="1763" name="Textbox 1763"/>
                        <wps:cNvSpPr txBox="1"/>
                        <wps:spPr>
                          <a:xfrm>
                            <a:off x="1860867" y="650529"/>
                            <a:ext cx="196215" cy="151765"/>
                          </a:xfrm>
                          <a:prstGeom prst="rect">
                            <a:avLst/>
                          </a:prstGeom>
                        </wps:spPr>
                        <wps:txbx>
                          <w:txbxContent>
                            <w:p>
                              <w:pPr>
                                <w:spacing w:line="238" w:lineRule="exact" w:before="0"/>
                                <w:ind w:left="0" w:right="0" w:firstLine="0"/>
                                <w:jc w:val="left"/>
                                <w:rPr>
                                  <w:b/>
                                  <w:sz w:val="20"/>
                                </w:rPr>
                              </w:pPr>
                              <w:r>
                                <w:rPr>
                                  <w:b/>
                                  <w:spacing w:val="-5"/>
                                  <w:sz w:val="20"/>
                                </w:rPr>
                                <w:t>6%</w:t>
                              </w:r>
                            </w:p>
                          </w:txbxContent>
                        </wps:txbx>
                        <wps:bodyPr wrap="square" lIns="0" tIns="0" rIns="0" bIns="0" rtlCol="0">
                          <a:noAutofit/>
                        </wps:bodyPr>
                      </wps:wsp>
                      <wps:wsp>
                        <wps:cNvPr id="1764" name="Textbox 1764"/>
                        <wps:cNvSpPr txBox="1"/>
                        <wps:spPr>
                          <a:xfrm>
                            <a:off x="3390074" y="650529"/>
                            <a:ext cx="196215" cy="151765"/>
                          </a:xfrm>
                          <a:prstGeom prst="rect">
                            <a:avLst/>
                          </a:prstGeom>
                        </wps:spPr>
                        <wps:txbx>
                          <w:txbxContent>
                            <w:p>
                              <w:pPr>
                                <w:spacing w:line="238" w:lineRule="exact" w:before="0"/>
                                <w:ind w:left="0" w:right="0" w:firstLine="0"/>
                                <w:jc w:val="left"/>
                                <w:rPr>
                                  <w:b/>
                                  <w:sz w:val="20"/>
                                </w:rPr>
                              </w:pPr>
                              <w:r>
                                <w:rPr>
                                  <w:b/>
                                  <w:spacing w:val="-5"/>
                                  <w:sz w:val="20"/>
                                </w:rPr>
                                <w:t>6%</w:t>
                              </w:r>
                            </w:p>
                          </w:txbxContent>
                        </wps:txbx>
                        <wps:bodyPr wrap="square" lIns="0" tIns="0" rIns="0" bIns="0" rtlCol="0">
                          <a:noAutofit/>
                        </wps:bodyPr>
                      </wps:wsp>
                      <wps:wsp>
                        <wps:cNvPr id="1765" name="Textbox 1765"/>
                        <wps:cNvSpPr txBox="1"/>
                        <wps:spPr>
                          <a:xfrm>
                            <a:off x="5683948" y="589569"/>
                            <a:ext cx="196215" cy="151765"/>
                          </a:xfrm>
                          <a:prstGeom prst="rect">
                            <a:avLst/>
                          </a:prstGeom>
                        </wps:spPr>
                        <wps:txbx>
                          <w:txbxContent>
                            <w:p>
                              <w:pPr>
                                <w:spacing w:line="238" w:lineRule="exact" w:before="0"/>
                                <w:ind w:left="0" w:right="0" w:firstLine="0"/>
                                <w:jc w:val="left"/>
                                <w:rPr>
                                  <w:b/>
                                  <w:sz w:val="20"/>
                                </w:rPr>
                              </w:pPr>
                              <w:r>
                                <w:rPr>
                                  <w:b/>
                                  <w:spacing w:val="-5"/>
                                  <w:sz w:val="20"/>
                                </w:rPr>
                                <w:t>7%</w:t>
                              </w:r>
                            </w:p>
                          </w:txbxContent>
                        </wps:txbx>
                        <wps:bodyPr wrap="square" lIns="0" tIns="0" rIns="0" bIns="0" rtlCol="0">
                          <a:noAutofit/>
                        </wps:bodyPr>
                      </wps:wsp>
                      <wps:wsp>
                        <wps:cNvPr id="1766" name="Textbox 1766"/>
                        <wps:cNvSpPr txBox="1"/>
                        <wps:spPr>
                          <a:xfrm>
                            <a:off x="1096073" y="834044"/>
                            <a:ext cx="196215" cy="151765"/>
                          </a:xfrm>
                          <a:prstGeom prst="rect">
                            <a:avLst/>
                          </a:prstGeom>
                        </wps:spPr>
                        <wps:txbx>
                          <w:txbxContent>
                            <w:p>
                              <w:pPr>
                                <w:spacing w:line="238" w:lineRule="exact" w:before="0"/>
                                <w:ind w:left="0" w:right="0" w:firstLine="0"/>
                                <w:jc w:val="left"/>
                                <w:rPr>
                                  <w:b/>
                                  <w:sz w:val="20"/>
                                </w:rPr>
                              </w:pPr>
                              <w:r>
                                <w:rPr>
                                  <w:b/>
                                  <w:spacing w:val="-5"/>
                                  <w:sz w:val="20"/>
                                </w:rPr>
                                <w:t>3%</w:t>
                              </w:r>
                            </w:p>
                          </w:txbxContent>
                        </wps:txbx>
                        <wps:bodyPr wrap="square" lIns="0" tIns="0" rIns="0" bIns="0" rtlCol="0">
                          <a:noAutofit/>
                        </wps:bodyPr>
                      </wps:wsp>
                      <wps:wsp>
                        <wps:cNvPr id="1767" name="Textbox 1767"/>
                        <wps:cNvSpPr txBox="1"/>
                        <wps:spPr>
                          <a:xfrm>
                            <a:off x="4919154" y="711870"/>
                            <a:ext cx="196215" cy="151765"/>
                          </a:xfrm>
                          <a:prstGeom prst="rect">
                            <a:avLst/>
                          </a:prstGeom>
                        </wps:spPr>
                        <wps:txbx>
                          <w:txbxContent>
                            <w:p>
                              <w:pPr>
                                <w:spacing w:line="238" w:lineRule="exact" w:before="0"/>
                                <w:ind w:left="0" w:right="0" w:firstLine="0"/>
                                <w:jc w:val="left"/>
                                <w:rPr>
                                  <w:b/>
                                  <w:sz w:val="20"/>
                                </w:rPr>
                              </w:pPr>
                              <w:r>
                                <w:rPr>
                                  <w:b/>
                                  <w:spacing w:val="-5"/>
                                  <w:sz w:val="20"/>
                                </w:rPr>
                                <w:t>5%</w:t>
                              </w:r>
                            </w:p>
                          </w:txbxContent>
                        </wps:txbx>
                        <wps:bodyPr wrap="square" lIns="0" tIns="0" rIns="0" bIns="0" rtlCol="0">
                          <a:noAutofit/>
                        </wps:bodyPr>
                      </wps:wsp>
                      <wps:wsp>
                        <wps:cNvPr id="1768" name="Textbox 1768"/>
                        <wps:cNvSpPr txBox="1"/>
                        <wps:spPr>
                          <a:xfrm>
                            <a:off x="2625280" y="956599"/>
                            <a:ext cx="196215" cy="151765"/>
                          </a:xfrm>
                          <a:prstGeom prst="rect">
                            <a:avLst/>
                          </a:prstGeom>
                        </wps:spPr>
                        <wps:txbx>
                          <w:txbxContent>
                            <w:p>
                              <w:pPr>
                                <w:spacing w:line="238" w:lineRule="exact" w:before="0"/>
                                <w:ind w:left="0" w:right="0" w:firstLine="0"/>
                                <w:jc w:val="left"/>
                                <w:rPr>
                                  <w:b/>
                                  <w:sz w:val="20"/>
                                </w:rPr>
                              </w:pPr>
                              <w:r>
                                <w:rPr>
                                  <w:b/>
                                  <w:spacing w:val="-5"/>
                                  <w:sz w:val="20"/>
                                </w:rPr>
                                <w:t>1%</w:t>
                              </w:r>
                            </w:p>
                          </w:txbxContent>
                        </wps:txbx>
                        <wps:bodyPr wrap="square" lIns="0" tIns="0" rIns="0" bIns="0" rtlCol="0">
                          <a:noAutofit/>
                        </wps:bodyPr>
                      </wps:wsp>
                    </wpg:wgp>
                  </a:graphicData>
                </a:graphic>
              </wp:anchor>
            </w:drawing>
          </mc:Choice>
          <mc:Fallback>
            <w:pict>
              <v:group style="position:absolute;margin-left:69.644997pt;margin-top:-85.088417pt;width:484.9pt;height:99.65pt;mso-position-horizontal-relative:page;mso-position-vertical-relative:paragraph;z-index:15811584" id="docshapegroup1618" coordorigin="1393,-1702" coordsize="9698,1993">
                <v:shape style="position:absolute;left:9041;top:-448;width:1686;height:675" id="docshape1619" coordorigin="9041,-447" coordsize="1686,675" path="m9523,-255l9041,-255,9041,227,9523,227,9523,-255xm10727,-447l10245,-447,10245,227,10727,227,10727,-447xe" filled="true" fillcolor="#974707" stroked="false">
                  <v:path arrowok="t"/>
                  <v:fill type="solid"/>
                </v:shape>
                <v:shape style="position:absolute;left:1816;top:-1025;width:6502;height:1252" id="docshape1620" coordorigin="1817,-1025" coordsize="6502,1252" path="m2299,-254l1817,-254,1817,227,2299,227,2299,-254xm3504,-62l3022,-62,3022,227,3504,227,3504,-62xm4706,-350l4226,-350,4226,227,4706,227,4706,-350xm5911,130l5429,130,5429,227,5911,227,5911,130xm7116,-350l6634,-350,6634,227,7116,227,7116,-350xm8318,-1025l7838,-1025,7838,227,8318,227,8318,-1025xe" filled="true" fillcolor="#e36c09" stroked="false">
                  <v:path arrowok="t"/>
                  <v:fill type="solid"/>
                </v:shape>
                <v:shape style="position:absolute;left:1392;top:-1700;width:64;height:1927" id="docshape1621" coordorigin="1393,-1699" coordsize="64,1927" path="m1457,227l1457,-1699m1393,227l1457,227m1393,-254l1457,-254m1393,-737l1457,-737m1393,-1217l1457,-1217m1393,-1699l1457,-1699e" filled="false" stroked="true" strokeweight=".24961pt" strokecolor="#000000">
                  <v:path arrowok="t"/>
                  <v:stroke dashstyle="solid"/>
                </v:shape>
                <v:shape style="position:absolute;left:1456;top:226;width:9632;height:64" id="docshape1622" coordorigin="1457,227" coordsize="9632,64" path="m1457,227l11088,227m1457,227l1457,291m2662,227l2662,291m3864,227l3864,291m5069,227l5069,291m6271,227l6271,291m7476,227l7476,291m8681,227l8681,291m9883,227l9883,291m11088,227l11088,291e" filled="false" stroked="true" strokeweight=".24961pt" strokecolor="#000000">
                  <v:path arrowok="t"/>
                  <v:stroke dashstyle="solid"/>
                </v:shape>
                <v:shape style="position:absolute;left:7878;top:-1352;width:424;height:239" type="#_x0000_t202" id="docshape1623" filled="false" stroked="false">
                  <v:textbox inset="0,0,0,0">
                    <w:txbxContent>
                      <w:p>
                        <w:pPr>
                          <w:spacing w:line="238" w:lineRule="exact" w:before="0"/>
                          <w:ind w:left="0" w:right="0" w:firstLine="0"/>
                          <w:jc w:val="left"/>
                          <w:rPr>
                            <w:b/>
                            <w:sz w:val="20"/>
                          </w:rPr>
                        </w:pPr>
                        <w:r>
                          <w:rPr>
                            <w:b/>
                            <w:spacing w:val="-5"/>
                            <w:sz w:val="20"/>
                          </w:rPr>
                          <w:t>13%</w:t>
                        </w:r>
                      </w:p>
                    </w:txbxContent>
                  </v:textbox>
                  <w10:wrap type="none"/>
                </v:shape>
                <v:shape style="position:absolute;left:1915;top:-581;width:309;height:239" type="#_x0000_t202" id="docshape1624" filled="false" stroked="false">
                  <v:textbox inset="0,0,0,0">
                    <w:txbxContent>
                      <w:p>
                        <w:pPr>
                          <w:spacing w:line="238" w:lineRule="exact" w:before="0"/>
                          <w:ind w:left="0" w:right="0" w:firstLine="0"/>
                          <w:jc w:val="left"/>
                          <w:rPr>
                            <w:b/>
                            <w:sz w:val="20"/>
                          </w:rPr>
                        </w:pPr>
                        <w:r>
                          <w:rPr>
                            <w:b/>
                            <w:spacing w:val="-5"/>
                            <w:sz w:val="20"/>
                          </w:rPr>
                          <w:t>5%</w:t>
                        </w:r>
                      </w:p>
                    </w:txbxContent>
                  </v:textbox>
                  <w10:wrap type="none"/>
                </v:shape>
                <v:shape style="position:absolute;left:4323;top:-678;width:309;height:239" type="#_x0000_t202" id="docshape1625" filled="false" stroked="false">
                  <v:textbox inset="0,0,0,0">
                    <w:txbxContent>
                      <w:p>
                        <w:pPr>
                          <w:spacing w:line="238" w:lineRule="exact" w:before="0"/>
                          <w:ind w:left="0" w:right="0" w:firstLine="0"/>
                          <w:jc w:val="left"/>
                          <w:rPr>
                            <w:b/>
                            <w:sz w:val="20"/>
                          </w:rPr>
                        </w:pPr>
                        <w:r>
                          <w:rPr>
                            <w:b/>
                            <w:spacing w:val="-5"/>
                            <w:sz w:val="20"/>
                          </w:rPr>
                          <w:t>6%</w:t>
                        </w:r>
                      </w:p>
                    </w:txbxContent>
                  </v:textbox>
                  <w10:wrap type="none"/>
                </v:shape>
                <v:shape style="position:absolute;left:6731;top:-678;width:309;height:239" type="#_x0000_t202" id="docshape1626" filled="false" stroked="false">
                  <v:textbox inset="0,0,0,0">
                    <w:txbxContent>
                      <w:p>
                        <w:pPr>
                          <w:spacing w:line="238" w:lineRule="exact" w:before="0"/>
                          <w:ind w:left="0" w:right="0" w:firstLine="0"/>
                          <w:jc w:val="left"/>
                          <w:rPr>
                            <w:b/>
                            <w:sz w:val="20"/>
                          </w:rPr>
                        </w:pPr>
                        <w:r>
                          <w:rPr>
                            <w:b/>
                            <w:spacing w:val="-5"/>
                            <w:sz w:val="20"/>
                          </w:rPr>
                          <w:t>6%</w:t>
                        </w:r>
                      </w:p>
                    </w:txbxContent>
                  </v:textbox>
                  <w10:wrap type="none"/>
                </v:shape>
                <v:shape style="position:absolute;left:10344;top:-774;width:309;height:239" type="#_x0000_t202" id="docshape1627" filled="false" stroked="false">
                  <v:textbox inset="0,0,0,0">
                    <w:txbxContent>
                      <w:p>
                        <w:pPr>
                          <w:spacing w:line="238" w:lineRule="exact" w:before="0"/>
                          <w:ind w:left="0" w:right="0" w:firstLine="0"/>
                          <w:jc w:val="left"/>
                          <w:rPr>
                            <w:b/>
                            <w:sz w:val="20"/>
                          </w:rPr>
                        </w:pPr>
                        <w:r>
                          <w:rPr>
                            <w:b/>
                            <w:spacing w:val="-5"/>
                            <w:sz w:val="20"/>
                          </w:rPr>
                          <w:t>7%</w:t>
                        </w:r>
                      </w:p>
                    </w:txbxContent>
                  </v:textbox>
                  <w10:wrap type="none"/>
                </v:shape>
                <v:shape style="position:absolute;left:3119;top:-389;width:309;height:239" type="#_x0000_t202" id="docshape1628" filled="false" stroked="false">
                  <v:textbox inset="0,0,0,0">
                    <w:txbxContent>
                      <w:p>
                        <w:pPr>
                          <w:spacing w:line="238" w:lineRule="exact" w:before="0"/>
                          <w:ind w:left="0" w:right="0" w:firstLine="0"/>
                          <w:jc w:val="left"/>
                          <w:rPr>
                            <w:b/>
                            <w:sz w:val="20"/>
                          </w:rPr>
                        </w:pPr>
                        <w:r>
                          <w:rPr>
                            <w:b/>
                            <w:spacing w:val="-5"/>
                            <w:sz w:val="20"/>
                          </w:rPr>
                          <w:t>3%</w:t>
                        </w:r>
                      </w:p>
                    </w:txbxContent>
                  </v:textbox>
                  <w10:wrap type="none"/>
                </v:shape>
                <v:shape style="position:absolute;left:9139;top:-581;width:309;height:239" type="#_x0000_t202" id="docshape1629" filled="false" stroked="false">
                  <v:textbox inset="0,0,0,0">
                    <w:txbxContent>
                      <w:p>
                        <w:pPr>
                          <w:spacing w:line="238" w:lineRule="exact" w:before="0"/>
                          <w:ind w:left="0" w:right="0" w:firstLine="0"/>
                          <w:jc w:val="left"/>
                          <w:rPr>
                            <w:b/>
                            <w:sz w:val="20"/>
                          </w:rPr>
                        </w:pPr>
                        <w:r>
                          <w:rPr>
                            <w:b/>
                            <w:spacing w:val="-5"/>
                            <w:sz w:val="20"/>
                          </w:rPr>
                          <w:t>5%</w:t>
                        </w:r>
                      </w:p>
                    </w:txbxContent>
                  </v:textbox>
                  <w10:wrap type="none"/>
                </v:shape>
                <v:shape style="position:absolute;left:5527;top:-196;width:309;height:239" type="#_x0000_t202" id="docshape1630" filled="false" stroked="false">
                  <v:textbox inset="0,0,0,0">
                    <w:txbxContent>
                      <w:p>
                        <w:pPr>
                          <w:spacing w:line="238" w:lineRule="exact" w:before="0"/>
                          <w:ind w:left="0" w:right="0" w:firstLine="0"/>
                          <w:jc w:val="left"/>
                          <w:rPr>
                            <w:b/>
                            <w:sz w:val="20"/>
                          </w:rPr>
                        </w:pPr>
                        <w:r>
                          <w:rPr>
                            <w:b/>
                            <w:spacing w:val="-5"/>
                            <w:sz w:val="20"/>
                          </w:rPr>
                          <w:t>1%</w:t>
                        </w:r>
                      </w:p>
                    </w:txbxContent>
                  </v:textbox>
                  <w10:wrap type="none"/>
                </v:shape>
                <w10:wrap type="none"/>
              </v:group>
            </w:pict>
          </mc:Fallback>
        </mc:AlternateContent>
      </w:r>
      <w:r>
        <w:rPr>
          <w:spacing w:val="-5"/>
        </w:rPr>
        <w:t>0%</w:t>
      </w:r>
    </w:p>
    <w:p>
      <w:pPr>
        <w:pStyle w:val="BodyText"/>
        <w:tabs>
          <w:tab w:pos="1214" w:val="left" w:leader="none"/>
          <w:tab w:pos="2313" w:val="left" w:leader="none"/>
          <w:tab w:pos="3531" w:val="left" w:leader="none"/>
        </w:tabs>
        <w:spacing w:before="17"/>
        <w:ind w:right="110"/>
        <w:jc w:val="right"/>
      </w:pPr>
      <w:r>
        <w:rPr>
          <w:spacing w:val="-2"/>
        </w:rPr>
        <w:t>Total</w:t>
      </w:r>
      <w:r>
        <w:rPr/>
        <w:tab/>
      </w:r>
      <w:r>
        <w:rPr>
          <w:spacing w:val="-4"/>
        </w:rPr>
        <w:t>Male</w:t>
      </w:r>
      <w:r>
        <w:rPr/>
        <w:tab/>
      </w:r>
      <w:r>
        <w:rPr>
          <w:spacing w:val="-2"/>
        </w:rPr>
        <w:t>Female</w:t>
      </w:r>
      <w:r>
        <w:rPr/>
        <w:tab/>
        <w:t>13</w:t>
      </w:r>
      <w:r>
        <w:rPr>
          <w:spacing w:val="-3"/>
        </w:rPr>
        <w:t> </w:t>
      </w:r>
      <w:r>
        <w:rPr>
          <w:spacing w:val="-5"/>
        </w:rPr>
        <w:t>and</w:t>
      </w:r>
    </w:p>
    <w:p>
      <w:pPr>
        <w:pStyle w:val="BodyText"/>
        <w:ind w:right="38"/>
        <w:jc w:val="right"/>
      </w:pPr>
      <w:r>
        <w:rPr>
          <w:spacing w:val="-2"/>
        </w:rPr>
        <w:t>Younger</w:t>
      </w:r>
    </w:p>
    <w:p>
      <w:pPr>
        <w:pStyle w:val="BodyText"/>
        <w:spacing w:before="117"/>
      </w:pPr>
      <w:r>
        <w:rPr/>
        <w:br w:type="column"/>
      </w:r>
      <w:r>
        <w:rPr/>
      </w:r>
    </w:p>
    <w:p>
      <w:pPr>
        <w:pStyle w:val="BodyText"/>
        <w:tabs>
          <w:tab w:pos="1272" w:val="left" w:leader="none"/>
          <w:tab w:pos="2741" w:val="left" w:leader="none"/>
        </w:tabs>
        <w:ind w:left="281"/>
      </w:pPr>
      <w:r>
        <w:rPr/>
        <w:t>14</w:t>
      </w:r>
      <w:r>
        <w:rPr>
          <w:spacing w:val="-4"/>
        </w:rPr>
        <w:t> </w:t>
      </w:r>
      <w:r>
        <w:rPr/>
        <w:t>to</w:t>
      </w:r>
      <w:r>
        <w:rPr>
          <w:spacing w:val="-2"/>
        </w:rPr>
        <w:t> </w:t>
      </w:r>
      <w:r>
        <w:rPr>
          <w:spacing w:val="-5"/>
        </w:rPr>
        <w:t>16</w:t>
      </w:r>
      <w:r>
        <w:rPr/>
        <w:tab/>
        <w:t>17</w:t>
      </w:r>
      <w:r>
        <w:rPr>
          <w:spacing w:val="-3"/>
        </w:rPr>
        <w:t> </w:t>
      </w:r>
      <w:r>
        <w:rPr/>
        <w:t>and</w:t>
      </w:r>
      <w:r>
        <w:rPr>
          <w:spacing w:val="-4"/>
        </w:rPr>
        <w:t> Older</w:t>
      </w:r>
      <w:r>
        <w:rPr/>
        <w:tab/>
      </w:r>
      <w:r>
        <w:rPr>
          <w:spacing w:val="-2"/>
        </w:rPr>
        <w:t>Seneca</w:t>
      </w:r>
    </w:p>
    <w:p>
      <w:pPr>
        <w:pStyle w:val="BodyText"/>
        <w:ind w:left="2494"/>
      </w:pPr>
      <w:r>
        <w:rPr/>
        <w:t>County</w:t>
      </w:r>
      <w:r>
        <w:rPr>
          <w:spacing w:val="-7"/>
        </w:rPr>
        <w:t> </w:t>
      </w:r>
      <w:r>
        <w:rPr>
          <w:spacing w:val="-4"/>
        </w:rPr>
        <w:t>2016</w:t>
      </w:r>
    </w:p>
    <w:p>
      <w:pPr>
        <w:pStyle w:val="BodyText"/>
        <w:spacing w:before="117"/>
      </w:pPr>
      <w:r>
        <w:rPr/>
        <w:br w:type="column"/>
      </w:r>
      <w:r>
        <w:rPr/>
      </w:r>
    </w:p>
    <w:p>
      <w:pPr>
        <w:pStyle w:val="BodyText"/>
        <w:ind w:left="11" w:right="76"/>
        <w:jc w:val="center"/>
      </w:pPr>
      <w:r>
        <w:rPr>
          <w:spacing w:val="-2"/>
        </w:rPr>
        <w:t>Seneca County 2018/2019</w:t>
      </w:r>
    </w:p>
    <w:p>
      <w:pPr>
        <w:pStyle w:val="BodyText"/>
        <w:spacing w:after="0"/>
        <w:jc w:val="center"/>
        <w:sectPr>
          <w:type w:val="continuous"/>
          <w:pgSz w:w="12240" w:h="15840"/>
          <w:pgMar w:header="0" w:footer="734" w:top="1060" w:bottom="280" w:left="720" w:right="1080"/>
          <w:cols w:num="3" w:equalWidth="0">
            <w:col w:w="5364" w:space="146"/>
            <w:col w:w="3611" w:space="40"/>
            <w:col w:w="1279"/>
          </w:cols>
        </w:sectPr>
      </w:pPr>
    </w:p>
    <w:p>
      <w:pPr>
        <w:pStyle w:val="BodyText"/>
        <w:rPr>
          <w:sz w:val="17"/>
        </w:rPr>
      </w:pPr>
    </w:p>
    <w:p>
      <w:pPr>
        <w:pStyle w:val="BodyText"/>
        <w:rPr>
          <w:sz w:val="17"/>
        </w:rPr>
      </w:pPr>
    </w:p>
    <w:p>
      <w:pPr>
        <w:spacing w:line="261" w:lineRule="auto" w:before="1"/>
        <w:ind w:left="4755" w:right="0" w:hanging="4525"/>
        <w:jc w:val="left"/>
        <w:rPr>
          <w:i/>
          <w:sz w:val="17"/>
        </w:rPr>
      </w:pPr>
      <w:r>
        <w:rPr>
          <w:i/>
          <w:spacing w:val="-4"/>
          <w:sz w:val="17"/>
        </w:rPr>
        <w:t>Note</w:t>
      </w:r>
      <w:r>
        <w:rPr>
          <w:i/>
          <w:spacing w:val="-8"/>
          <w:sz w:val="17"/>
        </w:rPr>
        <w:t> </w:t>
      </w:r>
      <w:r>
        <w:rPr>
          <w:i/>
          <w:spacing w:val="-4"/>
          <w:sz w:val="17"/>
        </w:rPr>
        <w:t>for</w:t>
      </w:r>
      <w:r>
        <w:rPr>
          <w:i/>
          <w:spacing w:val="-8"/>
          <w:sz w:val="17"/>
        </w:rPr>
        <w:t> </w:t>
      </w:r>
      <w:r>
        <w:rPr>
          <w:i/>
          <w:spacing w:val="-4"/>
          <w:sz w:val="17"/>
        </w:rPr>
        <w:t>graphs:</w:t>
      </w:r>
      <w:r>
        <w:rPr>
          <w:i/>
          <w:spacing w:val="-7"/>
          <w:sz w:val="17"/>
        </w:rPr>
        <w:t> </w:t>
      </w:r>
      <w:r>
        <w:rPr>
          <w:i/>
          <w:spacing w:val="-4"/>
          <w:sz w:val="17"/>
        </w:rPr>
        <w:t>Caution</w:t>
      </w:r>
      <w:r>
        <w:rPr>
          <w:i/>
          <w:spacing w:val="-8"/>
          <w:sz w:val="17"/>
        </w:rPr>
        <w:t> </w:t>
      </w:r>
      <w:r>
        <w:rPr>
          <w:i/>
          <w:spacing w:val="-4"/>
          <w:sz w:val="17"/>
        </w:rPr>
        <w:t>should</w:t>
      </w:r>
      <w:r>
        <w:rPr>
          <w:i/>
          <w:spacing w:val="-8"/>
          <w:sz w:val="17"/>
        </w:rPr>
        <w:t> </w:t>
      </w:r>
      <w:r>
        <w:rPr>
          <w:i/>
          <w:spacing w:val="-4"/>
          <w:sz w:val="17"/>
        </w:rPr>
        <w:t>be</w:t>
      </w:r>
      <w:r>
        <w:rPr>
          <w:i/>
          <w:spacing w:val="-7"/>
          <w:sz w:val="17"/>
        </w:rPr>
        <w:t> </w:t>
      </w:r>
      <w:r>
        <w:rPr>
          <w:i/>
          <w:spacing w:val="-4"/>
          <w:sz w:val="17"/>
        </w:rPr>
        <w:t>used</w:t>
      </w:r>
      <w:r>
        <w:rPr>
          <w:i/>
          <w:spacing w:val="-8"/>
          <w:sz w:val="17"/>
        </w:rPr>
        <w:t> </w:t>
      </w:r>
      <w:r>
        <w:rPr>
          <w:i/>
          <w:spacing w:val="-4"/>
          <w:sz w:val="17"/>
        </w:rPr>
        <w:t>when</w:t>
      </w:r>
      <w:r>
        <w:rPr>
          <w:i/>
          <w:spacing w:val="-8"/>
          <w:sz w:val="17"/>
        </w:rPr>
        <w:t> </w:t>
      </w:r>
      <w:r>
        <w:rPr>
          <w:i/>
          <w:spacing w:val="-4"/>
          <w:sz w:val="17"/>
        </w:rPr>
        <w:t>interpreting</w:t>
      </w:r>
      <w:r>
        <w:rPr>
          <w:i/>
          <w:spacing w:val="-7"/>
          <w:sz w:val="17"/>
        </w:rPr>
        <w:t> </w:t>
      </w:r>
      <w:r>
        <w:rPr>
          <w:i/>
          <w:spacing w:val="-4"/>
          <w:sz w:val="17"/>
        </w:rPr>
        <w:t>subgroup</w:t>
      </w:r>
      <w:r>
        <w:rPr>
          <w:i/>
          <w:spacing w:val="-8"/>
          <w:sz w:val="17"/>
        </w:rPr>
        <w:t> </w:t>
      </w:r>
      <w:r>
        <w:rPr>
          <w:i/>
          <w:spacing w:val="-4"/>
          <w:sz w:val="17"/>
        </w:rPr>
        <w:t>results</w:t>
      </w:r>
      <w:r>
        <w:rPr>
          <w:i/>
          <w:spacing w:val="-8"/>
          <w:sz w:val="17"/>
        </w:rPr>
        <w:t> </w:t>
      </w:r>
      <w:r>
        <w:rPr>
          <w:i/>
          <w:spacing w:val="-4"/>
          <w:sz w:val="17"/>
        </w:rPr>
        <w:t>as</w:t>
      </w:r>
      <w:r>
        <w:rPr>
          <w:i/>
          <w:spacing w:val="-7"/>
          <w:sz w:val="17"/>
        </w:rPr>
        <w:t> </w:t>
      </w:r>
      <w:r>
        <w:rPr>
          <w:i/>
          <w:spacing w:val="-4"/>
          <w:sz w:val="17"/>
        </w:rPr>
        <w:t>the</w:t>
      </w:r>
      <w:r>
        <w:rPr>
          <w:i/>
          <w:spacing w:val="-8"/>
          <w:sz w:val="17"/>
        </w:rPr>
        <w:t> </w:t>
      </w:r>
      <w:r>
        <w:rPr>
          <w:i/>
          <w:spacing w:val="-4"/>
          <w:sz w:val="17"/>
        </w:rPr>
        <w:t>margin</w:t>
      </w:r>
      <w:r>
        <w:rPr>
          <w:i/>
          <w:spacing w:val="-7"/>
          <w:sz w:val="17"/>
        </w:rPr>
        <w:t> </w:t>
      </w:r>
      <w:r>
        <w:rPr>
          <w:i/>
          <w:spacing w:val="-4"/>
          <w:sz w:val="17"/>
        </w:rPr>
        <w:t>of</w:t>
      </w:r>
      <w:r>
        <w:rPr>
          <w:i/>
          <w:spacing w:val="-8"/>
          <w:sz w:val="17"/>
        </w:rPr>
        <w:t> </w:t>
      </w:r>
      <w:r>
        <w:rPr>
          <w:i/>
          <w:spacing w:val="-4"/>
          <w:sz w:val="17"/>
        </w:rPr>
        <w:t>error</w:t>
      </w:r>
      <w:r>
        <w:rPr>
          <w:i/>
          <w:spacing w:val="-8"/>
          <w:sz w:val="17"/>
        </w:rPr>
        <w:t> </w:t>
      </w:r>
      <w:r>
        <w:rPr>
          <w:i/>
          <w:spacing w:val="-4"/>
          <w:sz w:val="17"/>
        </w:rPr>
        <w:t>for</w:t>
      </w:r>
      <w:r>
        <w:rPr>
          <w:i/>
          <w:spacing w:val="-7"/>
          <w:sz w:val="17"/>
        </w:rPr>
        <w:t> </w:t>
      </w:r>
      <w:r>
        <w:rPr>
          <w:i/>
          <w:spacing w:val="-4"/>
          <w:sz w:val="17"/>
        </w:rPr>
        <w:t>any</w:t>
      </w:r>
      <w:r>
        <w:rPr>
          <w:i/>
          <w:spacing w:val="-8"/>
          <w:sz w:val="17"/>
        </w:rPr>
        <w:t> </w:t>
      </w:r>
      <w:r>
        <w:rPr>
          <w:i/>
          <w:spacing w:val="-4"/>
          <w:sz w:val="17"/>
        </w:rPr>
        <w:t>subgroup</w:t>
      </w:r>
      <w:r>
        <w:rPr>
          <w:i/>
          <w:spacing w:val="-8"/>
          <w:sz w:val="17"/>
        </w:rPr>
        <w:t> </w:t>
      </w:r>
      <w:r>
        <w:rPr>
          <w:i/>
          <w:spacing w:val="-4"/>
          <w:sz w:val="17"/>
        </w:rPr>
        <w:t>is</w:t>
      </w:r>
      <w:r>
        <w:rPr>
          <w:i/>
          <w:spacing w:val="-7"/>
          <w:sz w:val="17"/>
        </w:rPr>
        <w:t> </w:t>
      </w:r>
      <w:r>
        <w:rPr>
          <w:i/>
          <w:spacing w:val="-4"/>
          <w:sz w:val="17"/>
        </w:rPr>
        <w:t>higher</w:t>
      </w:r>
      <w:r>
        <w:rPr>
          <w:i/>
          <w:spacing w:val="-8"/>
          <w:sz w:val="17"/>
        </w:rPr>
        <w:t> </w:t>
      </w:r>
      <w:r>
        <w:rPr>
          <w:i/>
          <w:spacing w:val="-4"/>
          <w:sz w:val="17"/>
        </w:rPr>
        <w:t>than</w:t>
      </w:r>
      <w:r>
        <w:rPr>
          <w:i/>
          <w:spacing w:val="-8"/>
          <w:sz w:val="17"/>
        </w:rPr>
        <w:t> </w:t>
      </w:r>
      <w:r>
        <w:rPr>
          <w:i/>
          <w:spacing w:val="-4"/>
          <w:sz w:val="17"/>
        </w:rPr>
        <w:t>that</w:t>
      </w:r>
      <w:r>
        <w:rPr>
          <w:i/>
          <w:spacing w:val="-7"/>
          <w:sz w:val="17"/>
        </w:rPr>
        <w:t> </w:t>
      </w:r>
      <w:r>
        <w:rPr>
          <w:i/>
          <w:spacing w:val="-4"/>
          <w:sz w:val="17"/>
        </w:rPr>
        <w:t>of</w:t>
      </w:r>
      <w:r>
        <w:rPr>
          <w:i/>
          <w:spacing w:val="-8"/>
          <w:sz w:val="17"/>
        </w:rPr>
        <w:t> </w:t>
      </w:r>
      <w:r>
        <w:rPr>
          <w:i/>
          <w:spacing w:val="-4"/>
          <w:sz w:val="17"/>
        </w:rPr>
        <w:t>the </w:t>
      </w:r>
      <w:r>
        <w:rPr>
          <w:i/>
          <w:sz w:val="17"/>
        </w:rPr>
        <w:t>overall</w:t>
      </w:r>
      <w:r>
        <w:rPr>
          <w:i/>
          <w:spacing w:val="-2"/>
          <w:sz w:val="17"/>
        </w:rPr>
        <w:t> </w:t>
      </w:r>
      <w:r>
        <w:rPr>
          <w:i/>
          <w:sz w:val="17"/>
        </w:rPr>
        <w:t>survey.</w:t>
      </w:r>
    </w:p>
    <w:p>
      <w:pPr>
        <w:spacing w:after="0" w:line="261" w:lineRule="auto"/>
        <w:jc w:val="left"/>
        <w:rPr>
          <w:i/>
          <w:sz w:val="17"/>
        </w:rPr>
        <w:sectPr>
          <w:type w:val="continuous"/>
          <w:pgSz w:w="12240" w:h="15840"/>
          <w:pgMar w:header="0" w:footer="734" w:top="1060" w:bottom="280" w:left="720" w:right="1080"/>
        </w:sectPr>
      </w:pPr>
    </w:p>
    <w:p>
      <w:pPr>
        <w:pStyle w:val="Heading4"/>
        <w:spacing w:before="73"/>
        <w:ind w:left="5951" w:right="5948"/>
        <w:jc w:val="center"/>
      </w:pPr>
      <w:r>
        <w:rPr>
          <w:color w:val="538DD3"/>
        </w:rPr>
        <w:t>Healthy</w:t>
      </w:r>
      <w:r>
        <w:rPr>
          <w:color w:val="538DD3"/>
          <w:spacing w:val="-17"/>
        </w:rPr>
        <w:t> </w:t>
      </w:r>
      <w:r>
        <w:rPr>
          <w:color w:val="538DD3"/>
        </w:rPr>
        <w:t>People</w:t>
      </w:r>
      <w:r>
        <w:rPr>
          <w:color w:val="538DD3"/>
          <w:spacing w:val="-16"/>
        </w:rPr>
        <w:t> </w:t>
      </w:r>
      <w:r>
        <w:rPr>
          <w:color w:val="538DD3"/>
        </w:rPr>
        <w:t>2030 </w:t>
      </w:r>
      <w:r>
        <w:rPr/>
        <w:t>Substance Use (SU)</w:t>
      </w:r>
    </w:p>
    <w:tbl>
      <w:tblPr>
        <w:tblW w:w="0" w:type="auto"/>
        <w:jc w:val="left"/>
        <w:tblInd w:w="2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13"/>
        <w:gridCol w:w="1512"/>
        <w:gridCol w:w="1512"/>
        <w:gridCol w:w="1512"/>
        <w:gridCol w:w="1513"/>
      </w:tblGrid>
      <w:tr>
        <w:trPr>
          <w:trHeight w:val="957" w:hRule="atLeast"/>
        </w:trPr>
        <w:tc>
          <w:tcPr>
            <w:tcW w:w="3313" w:type="dxa"/>
            <w:shd w:val="clear" w:color="auto" w:fill="365F91"/>
          </w:tcPr>
          <w:p>
            <w:pPr>
              <w:pStyle w:val="TableParagraph"/>
              <w:spacing w:before="102"/>
              <w:jc w:val="left"/>
              <w:rPr>
                <w:b/>
                <w:sz w:val="20"/>
              </w:rPr>
            </w:pPr>
          </w:p>
          <w:p>
            <w:pPr>
              <w:pStyle w:val="TableParagraph"/>
              <w:ind w:left="10" w:right="5"/>
              <w:rPr>
                <w:b/>
                <w:sz w:val="20"/>
              </w:rPr>
            </w:pPr>
            <w:r>
              <w:rPr>
                <w:b/>
                <w:color w:val="FFFFFF"/>
                <w:spacing w:val="-2"/>
                <w:sz w:val="20"/>
              </w:rPr>
              <w:t>Objective</w:t>
            </w:r>
          </w:p>
        </w:tc>
        <w:tc>
          <w:tcPr>
            <w:tcW w:w="1512" w:type="dxa"/>
            <w:shd w:val="clear" w:color="auto" w:fill="365F91"/>
          </w:tcPr>
          <w:p>
            <w:pPr>
              <w:pStyle w:val="TableParagraph"/>
              <w:ind w:left="445" w:right="383" w:hanging="17"/>
              <w:jc w:val="both"/>
              <w:rPr>
                <w:b/>
                <w:sz w:val="20"/>
              </w:rPr>
            </w:pPr>
            <w:r>
              <w:rPr>
                <w:b/>
                <w:color w:val="FFFFFF"/>
                <w:spacing w:val="-2"/>
                <w:sz w:val="20"/>
              </w:rPr>
              <w:t>Seneca County </w:t>
            </w:r>
            <w:r>
              <w:rPr>
                <w:b/>
                <w:color w:val="FFFFFF"/>
                <w:spacing w:val="-4"/>
                <w:sz w:val="20"/>
              </w:rPr>
              <w:t>2022</w:t>
            </w:r>
          </w:p>
          <w:p>
            <w:pPr>
              <w:pStyle w:val="TableParagraph"/>
              <w:spacing w:line="219" w:lineRule="exact"/>
              <w:ind w:left="400"/>
              <w:jc w:val="left"/>
              <w:rPr>
                <w:b/>
                <w:sz w:val="20"/>
              </w:rPr>
            </w:pPr>
            <w:r>
              <w:rPr>
                <w:b/>
                <w:color w:val="FFFFFF"/>
                <w:spacing w:val="-2"/>
                <w:sz w:val="20"/>
              </w:rPr>
              <w:t>OHYES!</w:t>
            </w:r>
          </w:p>
        </w:tc>
        <w:tc>
          <w:tcPr>
            <w:tcW w:w="1512" w:type="dxa"/>
            <w:shd w:val="clear" w:color="auto" w:fill="365F91"/>
          </w:tcPr>
          <w:p>
            <w:pPr>
              <w:pStyle w:val="TableParagraph"/>
              <w:spacing w:before="1"/>
              <w:jc w:val="left"/>
              <w:rPr>
                <w:b/>
                <w:sz w:val="20"/>
              </w:rPr>
            </w:pPr>
          </w:p>
          <w:p>
            <w:pPr>
              <w:pStyle w:val="TableParagraph"/>
              <w:ind w:left="525" w:right="514" w:hanging="4"/>
              <w:rPr>
                <w:b/>
                <w:sz w:val="20"/>
              </w:rPr>
            </w:pPr>
            <w:r>
              <w:rPr>
                <w:b/>
                <w:color w:val="FFFFFF"/>
                <w:spacing w:val="-4"/>
                <w:sz w:val="20"/>
              </w:rPr>
              <w:t>Ohio 2019</w:t>
            </w:r>
          </w:p>
        </w:tc>
        <w:tc>
          <w:tcPr>
            <w:tcW w:w="1512" w:type="dxa"/>
            <w:shd w:val="clear" w:color="auto" w:fill="365F91"/>
          </w:tcPr>
          <w:p>
            <w:pPr>
              <w:pStyle w:val="TableParagraph"/>
              <w:spacing w:before="1"/>
              <w:jc w:val="left"/>
              <w:rPr>
                <w:b/>
                <w:sz w:val="20"/>
              </w:rPr>
            </w:pPr>
          </w:p>
          <w:p>
            <w:pPr>
              <w:pStyle w:val="TableParagraph"/>
              <w:ind w:left="380" w:right="368"/>
              <w:rPr>
                <w:b/>
                <w:sz w:val="20"/>
              </w:rPr>
            </w:pPr>
            <w:r>
              <w:rPr>
                <w:b/>
                <w:color w:val="FFFFFF"/>
                <w:spacing w:val="-4"/>
                <w:sz w:val="20"/>
              </w:rPr>
              <w:t>U.S. 2019</w:t>
            </w:r>
          </w:p>
        </w:tc>
        <w:tc>
          <w:tcPr>
            <w:tcW w:w="1513" w:type="dxa"/>
            <w:shd w:val="clear" w:color="auto" w:fill="365F91"/>
          </w:tcPr>
          <w:p>
            <w:pPr>
              <w:pStyle w:val="TableParagraph"/>
              <w:spacing w:before="120"/>
              <w:ind w:left="172" w:right="163" w:hanging="2"/>
              <w:rPr>
                <w:b/>
                <w:sz w:val="20"/>
              </w:rPr>
            </w:pPr>
            <w:r>
              <w:rPr>
                <w:b/>
                <w:color w:val="FFFFFF"/>
                <w:spacing w:val="-2"/>
                <w:sz w:val="20"/>
              </w:rPr>
              <w:t>Healthy </w:t>
            </w:r>
            <w:r>
              <w:rPr>
                <w:b/>
                <w:color w:val="FFFFFF"/>
                <w:sz w:val="20"/>
              </w:rPr>
              <w:t>People</w:t>
            </w:r>
            <w:r>
              <w:rPr>
                <w:b/>
                <w:color w:val="FFFFFF"/>
                <w:spacing w:val="-14"/>
                <w:sz w:val="20"/>
              </w:rPr>
              <w:t> </w:t>
            </w:r>
            <w:r>
              <w:rPr>
                <w:b/>
                <w:color w:val="FFFFFF"/>
                <w:sz w:val="20"/>
              </w:rPr>
              <w:t>2030 </w:t>
            </w:r>
            <w:r>
              <w:rPr>
                <w:b/>
                <w:color w:val="FFFFFF"/>
                <w:spacing w:val="-2"/>
                <w:sz w:val="20"/>
              </w:rPr>
              <w:t>Target</w:t>
            </w:r>
          </w:p>
        </w:tc>
      </w:tr>
      <w:tr>
        <w:trPr>
          <w:trHeight w:val="1322" w:hRule="atLeast"/>
        </w:trPr>
        <w:tc>
          <w:tcPr>
            <w:tcW w:w="3313" w:type="dxa"/>
            <w:shd w:val="clear" w:color="auto" w:fill="DBE4F0"/>
          </w:tcPr>
          <w:p>
            <w:pPr>
              <w:pStyle w:val="TableParagraph"/>
              <w:spacing w:before="63"/>
              <w:jc w:val="left"/>
              <w:rPr>
                <w:b/>
                <w:sz w:val="20"/>
              </w:rPr>
            </w:pPr>
          </w:p>
          <w:p>
            <w:pPr>
              <w:pStyle w:val="TableParagraph"/>
              <w:ind w:left="107" w:right="118"/>
              <w:jc w:val="left"/>
              <w:rPr>
                <w:b/>
                <w:sz w:val="20"/>
              </w:rPr>
            </w:pPr>
            <w:r>
              <w:rPr>
                <w:b/>
                <w:sz w:val="20"/>
              </w:rPr>
              <w:t>SU-04</w:t>
            </w:r>
            <w:r>
              <w:rPr>
                <w:b/>
                <w:spacing w:val="-10"/>
                <w:sz w:val="20"/>
              </w:rPr>
              <w:t> </w:t>
            </w:r>
            <w:r>
              <w:rPr>
                <w:b/>
                <w:sz w:val="20"/>
              </w:rPr>
              <w:t>Reduce</w:t>
            </w:r>
            <w:r>
              <w:rPr>
                <w:b/>
                <w:spacing w:val="-10"/>
                <w:sz w:val="20"/>
              </w:rPr>
              <w:t> </w:t>
            </w:r>
            <w:r>
              <w:rPr>
                <w:b/>
                <w:sz w:val="20"/>
              </w:rPr>
              <w:t>the</w:t>
            </w:r>
            <w:r>
              <w:rPr>
                <w:b/>
                <w:spacing w:val="-10"/>
                <w:sz w:val="20"/>
              </w:rPr>
              <w:t> </w:t>
            </w:r>
            <w:r>
              <w:rPr>
                <w:b/>
                <w:sz w:val="20"/>
              </w:rPr>
              <w:t>proportion</w:t>
            </w:r>
            <w:r>
              <w:rPr>
                <w:b/>
                <w:spacing w:val="-11"/>
                <w:sz w:val="20"/>
              </w:rPr>
              <w:t> </w:t>
            </w:r>
            <w:r>
              <w:rPr>
                <w:b/>
                <w:sz w:val="20"/>
              </w:rPr>
              <w:t>of adolescents who drank alcohol in the past month</w:t>
            </w:r>
          </w:p>
        </w:tc>
        <w:tc>
          <w:tcPr>
            <w:tcW w:w="1512" w:type="dxa"/>
          </w:tcPr>
          <w:p>
            <w:pPr>
              <w:pStyle w:val="TableParagraph"/>
              <w:spacing w:before="62"/>
              <w:ind w:left="380" w:right="372"/>
              <w:rPr>
                <w:sz w:val="20"/>
              </w:rPr>
            </w:pPr>
            <w:r>
              <w:rPr>
                <w:spacing w:val="-5"/>
                <w:sz w:val="20"/>
              </w:rPr>
              <w:t>12%</w:t>
            </w:r>
          </w:p>
          <w:p>
            <w:pPr>
              <w:pStyle w:val="TableParagraph"/>
              <w:spacing w:before="1"/>
              <w:ind w:left="7" w:right="2"/>
              <w:rPr>
                <w:sz w:val="20"/>
              </w:rPr>
            </w:pPr>
            <w:r>
              <w:rPr>
                <w:sz w:val="20"/>
              </w:rPr>
              <w:t>(7-12</w:t>
            </w:r>
            <w:r>
              <w:rPr>
                <w:spacing w:val="-7"/>
                <w:sz w:val="20"/>
              </w:rPr>
              <w:t> </w:t>
            </w:r>
            <w:r>
              <w:rPr>
                <w:spacing w:val="-2"/>
                <w:sz w:val="20"/>
              </w:rPr>
              <w:t>Grade)</w:t>
            </w:r>
          </w:p>
          <w:p>
            <w:pPr>
              <w:pStyle w:val="TableParagraph"/>
              <w:spacing w:before="239"/>
              <w:ind w:left="380" w:right="372"/>
              <w:rPr>
                <w:sz w:val="20"/>
              </w:rPr>
            </w:pPr>
            <w:r>
              <w:rPr>
                <w:spacing w:val="-5"/>
                <w:sz w:val="20"/>
              </w:rPr>
              <w:t>16%</w:t>
            </w:r>
          </w:p>
          <w:p>
            <w:pPr>
              <w:pStyle w:val="TableParagraph"/>
              <w:spacing w:before="1"/>
              <w:ind w:left="7" w:right="2"/>
              <w:rPr>
                <w:sz w:val="20"/>
              </w:rPr>
            </w:pPr>
            <w:r>
              <w:rPr>
                <w:sz w:val="20"/>
              </w:rPr>
              <w:t>(9-12</w:t>
            </w:r>
            <w:r>
              <w:rPr>
                <w:spacing w:val="-7"/>
                <w:sz w:val="20"/>
              </w:rPr>
              <w:t> </w:t>
            </w:r>
            <w:r>
              <w:rPr>
                <w:spacing w:val="-2"/>
                <w:sz w:val="20"/>
              </w:rPr>
              <w:t>Grade)</w:t>
            </w:r>
          </w:p>
        </w:tc>
        <w:tc>
          <w:tcPr>
            <w:tcW w:w="1512" w:type="dxa"/>
          </w:tcPr>
          <w:p>
            <w:pPr>
              <w:pStyle w:val="TableParagraph"/>
              <w:spacing w:before="147"/>
              <w:jc w:val="left"/>
              <w:rPr>
                <w:b/>
                <w:sz w:val="20"/>
              </w:rPr>
            </w:pPr>
          </w:p>
          <w:p>
            <w:pPr>
              <w:pStyle w:val="TableParagraph"/>
              <w:ind w:left="380" w:right="372"/>
              <w:rPr>
                <w:sz w:val="20"/>
              </w:rPr>
            </w:pPr>
            <w:r>
              <w:rPr>
                <w:spacing w:val="-5"/>
                <w:sz w:val="20"/>
              </w:rPr>
              <w:t>26%</w:t>
            </w:r>
          </w:p>
          <w:p>
            <w:pPr>
              <w:pStyle w:val="TableParagraph"/>
              <w:spacing w:before="37"/>
              <w:ind w:left="7" w:right="2"/>
              <w:rPr>
                <w:sz w:val="20"/>
              </w:rPr>
            </w:pPr>
            <w:r>
              <w:rPr>
                <w:sz w:val="20"/>
              </w:rPr>
              <w:t>(9-12</w:t>
            </w:r>
            <w:r>
              <w:rPr>
                <w:spacing w:val="-7"/>
                <w:sz w:val="20"/>
              </w:rPr>
              <w:t> </w:t>
            </w:r>
            <w:r>
              <w:rPr>
                <w:spacing w:val="-2"/>
                <w:sz w:val="20"/>
              </w:rPr>
              <w:t>Grade)</w:t>
            </w:r>
          </w:p>
        </w:tc>
        <w:tc>
          <w:tcPr>
            <w:tcW w:w="1512" w:type="dxa"/>
          </w:tcPr>
          <w:p>
            <w:pPr>
              <w:pStyle w:val="TableParagraph"/>
              <w:spacing w:before="147"/>
              <w:jc w:val="left"/>
              <w:rPr>
                <w:b/>
                <w:sz w:val="20"/>
              </w:rPr>
            </w:pPr>
          </w:p>
          <w:p>
            <w:pPr>
              <w:pStyle w:val="TableParagraph"/>
              <w:ind w:left="380" w:right="371"/>
              <w:rPr>
                <w:sz w:val="20"/>
              </w:rPr>
            </w:pPr>
            <w:r>
              <w:rPr>
                <w:spacing w:val="-5"/>
                <w:sz w:val="20"/>
              </w:rPr>
              <w:t>29%</w:t>
            </w:r>
          </w:p>
          <w:p>
            <w:pPr>
              <w:pStyle w:val="TableParagraph"/>
              <w:spacing w:before="37"/>
              <w:ind w:left="7" w:right="1"/>
              <w:rPr>
                <w:sz w:val="20"/>
              </w:rPr>
            </w:pPr>
            <w:r>
              <w:rPr>
                <w:sz w:val="20"/>
              </w:rPr>
              <w:t>(9-12</w:t>
            </w:r>
            <w:r>
              <w:rPr>
                <w:spacing w:val="-7"/>
                <w:sz w:val="20"/>
              </w:rPr>
              <w:t> </w:t>
            </w:r>
            <w:r>
              <w:rPr>
                <w:spacing w:val="-2"/>
                <w:sz w:val="20"/>
              </w:rPr>
              <w:t>Grade)</w:t>
            </w:r>
          </w:p>
        </w:tc>
        <w:tc>
          <w:tcPr>
            <w:tcW w:w="1513" w:type="dxa"/>
          </w:tcPr>
          <w:p>
            <w:pPr>
              <w:pStyle w:val="TableParagraph"/>
              <w:jc w:val="left"/>
              <w:rPr>
                <w:b/>
                <w:sz w:val="20"/>
              </w:rPr>
            </w:pPr>
          </w:p>
          <w:p>
            <w:pPr>
              <w:pStyle w:val="TableParagraph"/>
              <w:spacing w:before="45"/>
              <w:jc w:val="left"/>
              <w:rPr>
                <w:b/>
                <w:sz w:val="20"/>
              </w:rPr>
            </w:pPr>
          </w:p>
          <w:p>
            <w:pPr>
              <w:pStyle w:val="TableParagraph"/>
              <w:ind w:left="88" w:right="81"/>
              <w:rPr>
                <w:sz w:val="20"/>
              </w:rPr>
            </w:pPr>
            <w:r>
              <w:rPr>
                <w:spacing w:val="-5"/>
                <w:sz w:val="20"/>
              </w:rPr>
              <w:t>6%*</w:t>
            </w:r>
          </w:p>
        </w:tc>
      </w:tr>
    </w:tbl>
    <w:p>
      <w:pPr>
        <w:spacing w:line="188" w:lineRule="exact" w:before="0"/>
        <w:ind w:left="2935" w:right="0" w:firstLine="0"/>
        <w:jc w:val="left"/>
        <w:rPr>
          <w:i/>
          <w:sz w:val="17"/>
        </w:rPr>
      </w:pPr>
      <w:r>
        <w:rPr>
          <w:i/>
          <w:spacing w:val="-6"/>
          <w:sz w:val="17"/>
        </w:rPr>
        <w:t>Note:</w:t>
      </w:r>
      <w:r>
        <w:rPr>
          <w:i/>
          <w:spacing w:val="-1"/>
          <w:sz w:val="17"/>
        </w:rPr>
        <w:t> </w:t>
      </w:r>
      <w:r>
        <w:rPr>
          <w:i/>
          <w:spacing w:val="-6"/>
          <w:sz w:val="17"/>
        </w:rPr>
        <w:t>The</w:t>
      </w:r>
      <w:r>
        <w:rPr>
          <w:i/>
          <w:spacing w:val="-4"/>
          <w:sz w:val="17"/>
        </w:rPr>
        <w:t> </w:t>
      </w:r>
      <w:r>
        <w:rPr>
          <w:i/>
          <w:spacing w:val="-6"/>
          <w:sz w:val="17"/>
        </w:rPr>
        <w:t>Healthy</w:t>
      </w:r>
      <w:r>
        <w:rPr>
          <w:i/>
          <w:spacing w:val="-2"/>
          <w:sz w:val="17"/>
        </w:rPr>
        <w:t> </w:t>
      </w:r>
      <w:r>
        <w:rPr>
          <w:i/>
          <w:spacing w:val="-6"/>
          <w:sz w:val="17"/>
        </w:rPr>
        <w:t>People</w:t>
      </w:r>
      <w:r>
        <w:rPr>
          <w:i/>
          <w:spacing w:val="-1"/>
          <w:sz w:val="17"/>
        </w:rPr>
        <w:t> </w:t>
      </w:r>
      <w:r>
        <w:rPr>
          <w:i/>
          <w:spacing w:val="-6"/>
          <w:sz w:val="17"/>
        </w:rPr>
        <w:t>2030</w:t>
      </w:r>
      <w:r>
        <w:rPr>
          <w:i/>
          <w:spacing w:val="-1"/>
          <w:sz w:val="17"/>
        </w:rPr>
        <w:t> </w:t>
      </w:r>
      <w:r>
        <w:rPr>
          <w:i/>
          <w:spacing w:val="-6"/>
          <w:sz w:val="17"/>
        </w:rPr>
        <w:t>target</w:t>
      </w:r>
      <w:r>
        <w:rPr>
          <w:i/>
          <w:sz w:val="17"/>
        </w:rPr>
        <w:t> </w:t>
      </w:r>
      <w:r>
        <w:rPr>
          <w:i/>
          <w:spacing w:val="-6"/>
          <w:sz w:val="17"/>
        </w:rPr>
        <w:t>is</w:t>
      </w:r>
      <w:r>
        <w:rPr>
          <w:i/>
          <w:spacing w:val="-3"/>
          <w:sz w:val="17"/>
        </w:rPr>
        <w:t> </w:t>
      </w:r>
      <w:r>
        <w:rPr>
          <w:i/>
          <w:spacing w:val="-6"/>
          <w:sz w:val="17"/>
        </w:rPr>
        <w:t>for</w:t>
      </w:r>
      <w:r>
        <w:rPr>
          <w:i/>
          <w:spacing w:val="-3"/>
          <w:sz w:val="17"/>
        </w:rPr>
        <w:t> </w:t>
      </w:r>
      <w:r>
        <w:rPr>
          <w:i/>
          <w:spacing w:val="-6"/>
          <w:sz w:val="17"/>
        </w:rPr>
        <w:t>youth</w:t>
      </w:r>
      <w:r>
        <w:rPr>
          <w:i/>
          <w:spacing w:val="-1"/>
          <w:sz w:val="17"/>
        </w:rPr>
        <w:t> </w:t>
      </w:r>
      <w:r>
        <w:rPr>
          <w:i/>
          <w:spacing w:val="-6"/>
          <w:sz w:val="17"/>
        </w:rPr>
        <w:t>aged</w:t>
      </w:r>
      <w:r>
        <w:rPr>
          <w:i/>
          <w:spacing w:val="-3"/>
          <w:sz w:val="17"/>
        </w:rPr>
        <w:t> </w:t>
      </w:r>
      <w:r>
        <w:rPr>
          <w:i/>
          <w:spacing w:val="-6"/>
          <w:sz w:val="17"/>
        </w:rPr>
        <w:t>12-17</w:t>
      </w:r>
      <w:r>
        <w:rPr>
          <w:i/>
          <w:spacing w:val="-1"/>
          <w:sz w:val="17"/>
        </w:rPr>
        <w:t> </w:t>
      </w:r>
      <w:r>
        <w:rPr>
          <w:i/>
          <w:spacing w:val="-6"/>
          <w:sz w:val="17"/>
        </w:rPr>
        <w:t>years.</w:t>
      </w:r>
    </w:p>
    <w:p>
      <w:pPr>
        <w:spacing w:line="198" w:lineRule="exact" w:before="0"/>
        <w:ind w:left="2935" w:right="0" w:firstLine="0"/>
        <w:jc w:val="left"/>
        <w:rPr>
          <w:i/>
          <w:sz w:val="17"/>
        </w:rPr>
      </w:pPr>
      <w:r>
        <w:rPr>
          <w:i/>
          <w:spacing w:val="-6"/>
          <w:sz w:val="17"/>
        </w:rPr>
        <w:t>(Sources:</w:t>
      </w:r>
      <w:r>
        <w:rPr>
          <w:i/>
          <w:spacing w:val="-2"/>
          <w:sz w:val="17"/>
        </w:rPr>
        <w:t> </w:t>
      </w:r>
      <w:r>
        <w:rPr>
          <w:i/>
          <w:spacing w:val="-6"/>
          <w:sz w:val="17"/>
        </w:rPr>
        <w:t>Healthy</w:t>
      </w:r>
      <w:r>
        <w:rPr>
          <w:i/>
          <w:spacing w:val="-5"/>
          <w:sz w:val="17"/>
        </w:rPr>
        <w:t> </w:t>
      </w:r>
      <w:r>
        <w:rPr>
          <w:i/>
          <w:spacing w:val="-6"/>
          <w:sz w:val="17"/>
        </w:rPr>
        <w:t>People</w:t>
      </w:r>
      <w:r>
        <w:rPr>
          <w:i/>
          <w:spacing w:val="-1"/>
          <w:sz w:val="17"/>
        </w:rPr>
        <w:t> </w:t>
      </w:r>
      <w:r>
        <w:rPr>
          <w:i/>
          <w:spacing w:val="-6"/>
          <w:sz w:val="17"/>
        </w:rPr>
        <w:t>2030</w:t>
      </w:r>
      <w:r>
        <w:rPr>
          <w:i/>
          <w:spacing w:val="-2"/>
          <w:sz w:val="17"/>
        </w:rPr>
        <w:t> </w:t>
      </w:r>
      <w:r>
        <w:rPr>
          <w:i/>
          <w:spacing w:val="-6"/>
          <w:sz w:val="17"/>
        </w:rPr>
        <w:t>Objectives,</w:t>
      </w:r>
      <w:r>
        <w:rPr>
          <w:i/>
          <w:sz w:val="17"/>
        </w:rPr>
        <w:t> </w:t>
      </w:r>
      <w:r>
        <w:rPr>
          <w:i/>
          <w:spacing w:val="-6"/>
          <w:sz w:val="17"/>
        </w:rPr>
        <w:t>2019</w:t>
      </w:r>
      <w:r>
        <w:rPr>
          <w:i/>
          <w:spacing w:val="-5"/>
          <w:sz w:val="17"/>
        </w:rPr>
        <w:t> </w:t>
      </w:r>
      <w:r>
        <w:rPr>
          <w:i/>
          <w:spacing w:val="-6"/>
          <w:sz w:val="17"/>
        </w:rPr>
        <w:t>Ohio</w:t>
      </w:r>
      <w:r>
        <w:rPr>
          <w:i/>
          <w:spacing w:val="-2"/>
          <w:sz w:val="17"/>
        </w:rPr>
        <w:t> </w:t>
      </w:r>
      <w:r>
        <w:rPr>
          <w:i/>
          <w:spacing w:val="-6"/>
          <w:sz w:val="17"/>
        </w:rPr>
        <w:t>YRBS,</w:t>
      </w:r>
      <w:r>
        <w:rPr>
          <w:i/>
          <w:sz w:val="17"/>
        </w:rPr>
        <w:t> </w:t>
      </w:r>
      <w:r>
        <w:rPr>
          <w:i/>
          <w:spacing w:val="-6"/>
          <w:sz w:val="17"/>
        </w:rPr>
        <w:t>2019</w:t>
      </w:r>
      <w:r>
        <w:rPr>
          <w:i/>
          <w:spacing w:val="-2"/>
          <w:sz w:val="17"/>
        </w:rPr>
        <w:t> </w:t>
      </w:r>
      <w:r>
        <w:rPr>
          <w:i/>
          <w:spacing w:val="-6"/>
          <w:sz w:val="17"/>
        </w:rPr>
        <w:t>U.S.</w:t>
      </w:r>
      <w:r>
        <w:rPr>
          <w:i/>
          <w:spacing w:val="-3"/>
          <w:sz w:val="17"/>
        </w:rPr>
        <w:t> </w:t>
      </w:r>
      <w:r>
        <w:rPr>
          <w:i/>
          <w:spacing w:val="-6"/>
          <w:sz w:val="17"/>
        </w:rPr>
        <w:t>YRBS,</w:t>
      </w:r>
      <w:r>
        <w:rPr>
          <w:i/>
          <w:sz w:val="17"/>
        </w:rPr>
        <w:t> </w:t>
      </w:r>
      <w:r>
        <w:rPr>
          <w:i/>
          <w:spacing w:val="-6"/>
          <w:sz w:val="17"/>
        </w:rPr>
        <w:t>2022</w:t>
      </w:r>
      <w:r>
        <w:rPr>
          <w:i/>
          <w:spacing w:val="-2"/>
          <w:sz w:val="17"/>
        </w:rPr>
        <w:t> </w:t>
      </w:r>
      <w:r>
        <w:rPr>
          <w:i/>
          <w:spacing w:val="-6"/>
          <w:sz w:val="17"/>
        </w:rPr>
        <w:t>Seneca</w:t>
      </w:r>
      <w:r>
        <w:rPr>
          <w:i/>
          <w:spacing w:val="-2"/>
          <w:sz w:val="17"/>
        </w:rPr>
        <w:t> </w:t>
      </w:r>
      <w:r>
        <w:rPr>
          <w:i/>
          <w:spacing w:val="-6"/>
          <w:sz w:val="17"/>
        </w:rPr>
        <w:t>County OHYES)</w:t>
      </w:r>
    </w:p>
    <w:p>
      <w:pPr>
        <w:pStyle w:val="BodyText"/>
        <w:spacing w:before="11"/>
        <w:rPr>
          <w:i/>
          <w:sz w:val="16"/>
        </w:rPr>
      </w:pPr>
    </w:p>
    <w:tbl>
      <w:tblPr>
        <w:tblW w:w="0" w:type="auto"/>
        <w:jc w:val="left"/>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6"/>
        <w:gridCol w:w="1328"/>
        <w:gridCol w:w="1330"/>
        <w:gridCol w:w="1328"/>
        <w:gridCol w:w="1328"/>
        <w:gridCol w:w="1330"/>
        <w:gridCol w:w="1328"/>
        <w:gridCol w:w="1330"/>
        <w:gridCol w:w="1323"/>
      </w:tblGrid>
      <w:tr>
        <w:trPr>
          <w:trHeight w:val="1197" w:hRule="atLeast"/>
        </w:trPr>
        <w:tc>
          <w:tcPr>
            <w:tcW w:w="4246" w:type="dxa"/>
            <w:shd w:val="clear" w:color="auto" w:fill="365F91"/>
          </w:tcPr>
          <w:p>
            <w:pPr>
              <w:pStyle w:val="TableParagraph"/>
              <w:jc w:val="left"/>
              <w:rPr>
                <w:i/>
                <w:sz w:val="20"/>
              </w:rPr>
            </w:pPr>
          </w:p>
          <w:p>
            <w:pPr>
              <w:pStyle w:val="TableParagraph"/>
              <w:spacing w:before="10"/>
              <w:jc w:val="left"/>
              <w:rPr>
                <w:i/>
                <w:sz w:val="20"/>
              </w:rPr>
            </w:pPr>
          </w:p>
          <w:p>
            <w:pPr>
              <w:pStyle w:val="TableParagraph"/>
              <w:ind w:left="1202"/>
              <w:jc w:val="left"/>
              <w:rPr>
                <w:b/>
                <w:sz w:val="20"/>
              </w:rPr>
            </w:pPr>
            <w:r>
              <w:rPr>
                <w:b/>
                <w:color w:val="FFFFFF"/>
                <w:sz w:val="20"/>
              </w:rPr>
              <w:t>Youth</w:t>
            </w:r>
            <w:r>
              <w:rPr>
                <w:b/>
                <w:color w:val="FFFFFF"/>
                <w:spacing w:val="-8"/>
                <w:sz w:val="20"/>
              </w:rPr>
              <w:t> </w:t>
            </w:r>
            <w:r>
              <w:rPr>
                <w:b/>
                <w:color w:val="FFFFFF"/>
                <w:spacing w:val="-2"/>
                <w:sz w:val="20"/>
              </w:rPr>
              <w:t>Comparisons</w:t>
            </w:r>
          </w:p>
        </w:tc>
        <w:tc>
          <w:tcPr>
            <w:tcW w:w="1328" w:type="dxa"/>
            <w:shd w:val="clear" w:color="auto" w:fill="365F91"/>
          </w:tcPr>
          <w:p>
            <w:pPr>
              <w:pStyle w:val="TableParagraph"/>
              <w:spacing w:before="131"/>
              <w:ind w:left="326" w:right="318" w:firstLine="9"/>
              <w:jc w:val="both"/>
              <w:rPr>
                <w:b/>
                <w:sz w:val="20"/>
              </w:rPr>
            </w:pPr>
            <w:r>
              <w:rPr>
                <w:b/>
                <w:color w:val="FFFFFF"/>
                <w:spacing w:val="-2"/>
                <w:sz w:val="20"/>
              </w:rPr>
              <w:t>Seneca County </w:t>
            </w:r>
            <w:r>
              <w:rPr>
                <w:b/>
                <w:color w:val="FFFFFF"/>
                <w:spacing w:val="-4"/>
                <w:sz w:val="20"/>
              </w:rPr>
              <w:t>2009</w:t>
            </w:r>
          </w:p>
          <w:p>
            <w:pPr>
              <w:pStyle w:val="TableParagraph"/>
              <w:spacing w:line="239" w:lineRule="exact"/>
              <w:ind w:left="246"/>
              <w:jc w:val="left"/>
              <w:rPr>
                <w:b/>
                <w:sz w:val="20"/>
              </w:rPr>
            </w:pPr>
            <w:r>
              <w:rPr>
                <w:b/>
                <w:color w:val="FFFFFF"/>
                <w:spacing w:val="-2"/>
                <w:sz w:val="20"/>
              </w:rPr>
              <w:t>(6</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c>
          <w:tcPr>
            <w:tcW w:w="1330" w:type="dxa"/>
            <w:shd w:val="clear" w:color="auto" w:fill="365F91"/>
          </w:tcPr>
          <w:p>
            <w:pPr>
              <w:pStyle w:val="TableParagraph"/>
              <w:spacing w:before="131"/>
              <w:ind w:left="325" w:right="320" w:firstLine="12"/>
              <w:jc w:val="both"/>
              <w:rPr>
                <w:b/>
                <w:sz w:val="20"/>
              </w:rPr>
            </w:pPr>
            <w:r>
              <w:rPr>
                <w:b/>
                <w:color w:val="FFFFFF"/>
                <w:spacing w:val="-2"/>
                <w:sz w:val="20"/>
              </w:rPr>
              <w:t>Seneca County </w:t>
            </w:r>
            <w:r>
              <w:rPr>
                <w:b/>
                <w:color w:val="FFFFFF"/>
                <w:spacing w:val="-4"/>
                <w:sz w:val="20"/>
              </w:rPr>
              <w:t>2013</w:t>
            </w:r>
          </w:p>
          <w:p>
            <w:pPr>
              <w:pStyle w:val="TableParagraph"/>
              <w:spacing w:line="239" w:lineRule="exact"/>
              <w:ind w:left="249"/>
              <w:jc w:val="left"/>
              <w:rPr>
                <w:b/>
                <w:sz w:val="20"/>
              </w:rPr>
            </w:pPr>
            <w:r>
              <w:rPr>
                <w:b/>
                <w:color w:val="FFFFFF"/>
                <w:spacing w:val="-2"/>
                <w:sz w:val="20"/>
              </w:rPr>
              <w:t>(6</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c>
          <w:tcPr>
            <w:tcW w:w="1328" w:type="dxa"/>
            <w:shd w:val="clear" w:color="auto" w:fill="365F91"/>
          </w:tcPr>
          <w:p>
            <w:pPr>
              <w:pStyle w:val="TableParagraph"/>
              <w:spacing w:before="131"/>
              <w:ind w:left="323" w:right="321" w:firstLine="12"/>
              <w:jc w:val="both"/>
              <w:rPr>
                <w:b/>
                <w:sz w:val="20"/>
              </w:rPr>
            </w:pPr>
            <w:r>
              <w:rPr>
                <w:b/>
                <w:color w:val="FFFFFF"/>
                <w:spacing w:val="-2"/>
                <w:sz w:val="20"/>
              </w:rPr>
              <w:t>Seneca County </w:t>
            </w:r>
            <w:r>
              <w:rPr>
                <w:b/>
                <w:color w:val="FFFFFF"/>
                <w:spacing w:val="-4"/>
                <w:sz w:val="20"/>
              </w:rPr>
              <w:t>2016</w:t>
            </w:r>
          </w:p>
          <w:p>
            <w:pPr>
              <w:pStyle w:val="TableParagraph"/>
              <w:spacing w:line="239" w:lineRule="exact"/>
              <w:ind w:left="246"/>
              <w:jc w:val="left"/>
              <w:rPr>
                <w:b/>
                <w:sz w:val="20"/>
              </w:rPr>
            </w:pPr>
            <w:r>
              <w:rPr>
                <w:b/>
                <w:color w:val="FFFFFF"/>
                <w:spacing w:val="-2"/>
                <w:sz w:val="20"/>
              </w:rPr>
              <w:t>(6</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c>
          <w:tcPr>
            <w:tcW w:w="1328" w:type="dxa"/>
            <w:tcBorders>
              <w:right w:val="single" w:sz="2" w:space="0" w:color="000000"/>
            </w:tcBorders>
            <w:shd w:val="clear" w:color="auto" w:fill="365F91"/>
          </w:tcPr>
          <w:p>
            <w:pPr>
              <w:pStyle w:val="TableParagraph"/>
              <w:spacing w:before="11"/>
              <w:ind w:left="157" w:right="151" w:hanging="4"/>
              <w:rPr>
                <w:b/>
                <w:sz w:val="20"/>
              </w:rPr>
            </w:pPr>
            <w:r>
              <w:rPr>
                <w:b/>
                <w:color w:val="FFFFFF"/>
                <w:spacing w:val="-2"/>
                <w:sz w:val="20"/>
              </w:rPr>
              <w:t>Seneca County 2018/2019 OHYES!</w:t>
            </w:r>
          </w:p>
          <w:p>
            <w:pPr>
              <w:pStyle w:val="TableParagraph"/>
              <w:spacing w:line="209" w:lineRule="exact"/>
              <w:ind w:left="9" w:right="6"/>
              <w:rPr>
                <w:b/>
                <w:sz w:val="20"/>
              </w:rPr>
            </w:pPr>
            <w:r>
              <w:rPr>
                <w:b/>
                <w:color w:val="FFFFFF"/>
                <w:spacing w:val="-2"/>
                <w:sz w:val="20"/>
              </w:rPr>
              <w:t>(7</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c>
          <w:tcPr>
            <w:tcW w:w="1330" w:type="dxa"/>
            <w:tcBorders>
              <w:left w:val="single" w:sz="2" w:space="0" w:color="000000"/>
              <w:right w:val="single" w:sz="18" w:space="0" w:color="000000"/>
            </w:tcBorders>
            <w:shd w:val="clear" w:color="auto" w:fill="365F91"/>
          </w:tcPr>
          <w:p>
            <w:pPr>
              <w:pStyle w:val="TableParagraph"/>
              <w:spacing w:before="11"/>
              <w:ind w:left="132" w:right="106"/>
              <w:rPr>
                <w:b/>
                <w:sz w:val="20"/>
              </w:rPr>
            </w:pPr>
            <w:r>
              <w:rPr>
                <w:b/>
                <w:color w:val="FFFFFF"/>
                <w:spacing w:val="-2"/>
                <w:sz w:val="20"/>
              </w:rPr>
              <w:t>Seneca County </w:t>
            </w:r>
            <w:r>
              <w:rPr>
                <w:b/>
                <w:color w:val="FFFFFF"/>
                <w:spacing w:val="-4"/>
                <w:sz w:val="20"/>
              </w:rPr>
              <w:t>2022 </w:t>
            </w:r>
            <w:r>
              <w:rPr>
                <w:b/>
                <w:color w:val="FFFFFF"/>
                <w:spacing w:val="-2"/>
                <w:sz w:val="20"/>
              </w:rPr>
              <w:t>OHYES!</w:t>
            </w:r>
          </w:p>
          <w:p>
            <w:pPr>
              <w:pStyle w:val="TableParagraph"/>
              <w:spacing w:line="209" w:lineRule="exact"/>
              <w:ind w:left="132" w:right="108"/>
              <w:rPr>
                <w:b/>
                <w:sz w:val="20"/>
              </w:rPr>
            </w:pPr>
            <w:r>
              <w:rPr>
                <w:b/>
                <w:color w:val="FFFFFF"/>
                <w:sz w:val="20"/>
              </w:rPr>
              <w:t>(7</w:t>
            </w:r>
            <w:r>
              <w:rPr>
                <w:b/>
                <w:color w:val="FFFFFF"/>
                <w:position w:val="7"/>
                <w:sz w:val="13"/>
              </w:rPr>
              <w:t>th</w:t>
            </w:r>
            <w:r>
              <w:rPr>
                <w:b/>
                <w:color w:val="FFFFFF"/>
                <w:spacing w:val="16"/>
                <w:position w:val="7"/>
                <w:sz w:val="13"/>
              </w:rPr>
              <w:t> </w:t>
            </w:r>
            <w:r>
              <w:rPr>
                <w:b/>
                <w:color w:val="FFFFFF"/>
                <w:sz w:val="20"/>
              </w:rPr>
              <w:t>-</w:t>
            </w:r>
            <w:r>
              <w:rPr>
                <w:b/>
                <w:color w:val="FFFFFF"/>
                <w:spacing w:val="-2"/>
                <w:sz w:val="20"/>
              </w:rPr>
              <w:t>12</w:t>
            </w:r>
            <w:r>
              <w:rPr>
                <w:b/>
                <w:color w:val="FFFFFF"/>
                <w:spacing w:val="-2"/>
                <w:position w:val="7"/>
                <w:sz w:val="13"/>
              </w:rPr>
              <w:t>th</w:t>
            </w:r>
            <w:r>
              <w:rPr>
                <w:b/>
                <w:color w:val="FFFFFF"/>
                <w:spacing w:val="-2"/>
                <w:sz w:val="20"/>
              </w:rPr>
              <w:t>)</w:t>
            </w:r>
          </w:p>
        </w:tc>
        <w:tc>
          <w:tcPr>
            <w:tcW w:w="1328" w:type="dxa"/>
            <w:tcBorders>
              <w:left w:val="single" w:sz="18" w:space="0" w:color="000000"/>
            </w:tcBorders>
            <w:shd w:val="clear" w:color="auto" w:fill="365F91"/>
          </w:tcPr>
          <w:p>
            <w:pPr>
              <w:pStyle w:val="TableParagraph"/>
              <w:spacing w:before="11"/>
              <w:ind w:left="108" w:right="124"/>
              <w:rPr>
                <w:b/>
                <w:sz w:val="20"/>
              </w:rPr>
            </w:pPr>
            <w:r>
              <w:rPr>
                <w:b/>
                <w:color w:val="FFFFFF"/>
                <w:spacing w:val="-2"/>
                <w:sz w:val="20"/>
              </w:rPr>
              <w:t>Seneca County </w:t>
            </w:r>
            <w:r>
              <w:rPr>
                <w:b/>
                <w:color w:val="FFFFFF"/>
                <w:spacing w:val="-4"/>
                <w:sz w:val="20"/>
              </w:rPr>
              <w:t>2022 </w:t>
            </w:r>
            <w:r>
              <w:rPr>
                <w:b/>
                <w:color w:val="FFFFFF"/>
                <w:spacing w:val="-2"/>
                <w:sz w:val="20"/>
              </w:rPr>
              <w:t>OHYES!</w:t>
            </w:r>
          </w:p>
          <w:p>
            <w:pPr>
              <w:pStyle w:val="TableParagraph"/>
              <w:spacing w:line="209" w:lineRule="exact"/>
              <w:ind w:left="111" w:right="124"/>
              <w:rPr>
                <w:b/>
                <w:sz w:val="20"/>
              </w:rPr>
            </w:pPr>
            <w:r>
              <w:rPr>
                <w:b/>
                <w:color w:val="FFFFFF"/>
                <w:sz w:val="20"/>
              </w:rPr>
              <w:t>(9</w:t>
            </w:r>
            <w:r>
              <w:rPr>
                <w:b/>
                <w:color w:val="FFFFFF"/>
                <w:position w:val="7"/>
                <w:sz w:val="13"/>
              </w:rPr>
              <w:t>th</w:t>
            </w:r>
            <w:r>
              <w:rPr>
                <w:b/>
                <w:color w:val="FFFFFF"/>
                <w:spacing w:val="16"/>
                <w:position w:val="7"/>
                <w:sz w:val="13"/>
              </w:rPr>
              <w:t> </w:t>
            </w:r>
            <w:r>
              <w:rPr>
                <w:b/>
                <w:color w:val="FFFFFF"/>
                <w:sz w:val="20"/>
              </w:rPr>
              <w:t>-</w:t>
            </w:r>
            <w:r>
              <w:rPr>
                <w:b/>
                <w:color w:val="FFFFFF"/>
                <w:spacing w:val="-2"/>
                <w:sz w:val="20"/>
              </w:rPr>
              <w:t>12</w:t>
            </w:r>
            <w:r>
              <w:rPr>
                <w:b/>
                <w:color w:val="FFFFFF"/>
                <w:spacing w:val="-2"/>
                <w:position w:val="7"/>
                <w:sz w:val="13"/>
              </w:rPr>
              <w:t>th</w:t>
            </w:r>
            <w:r>
              <w:rPr>
                <w:b/>
                <w:color w:val="FFFFFF"/>
                <w:spacing w:val="-2"/>
                <w:sz w:val="20"/>
              </w:rPr>
              <w:t>)</w:t>
            </w:r>
          </w:p>
        </w:tc>
        <w:tc>
          <w:tcPr>
            <w:tcW w:w="1330" w:type="dxa"/>
            <w:shd w:val="clear" w:color="auto" w:fill="365F91"/>
          </w:tcPr>
          <w:p>
            <w:pPr>
              <w:pStyle w:val="TableParagraph"/>
              <w:spacing w:before="12"/>
              <w:jc w:val="left"/>
              <w:rPr>
                <w:i/>
                <w:sz w:val="20"/>
              </w:rPr>
            </w:pPr>
          </w:p>
          <w:p>
            <w:pPr>
              <w:pStyle w:val="TableParagraph"/>
              <w:ind w:left="431" w:right="425" w:hanging="4"/>
              <w:rPr>
                <w:b/>
                <w:sz w:val="20"/>
              </w:rPr>
            </w:pPr>
            <w:r>
              <w:rPr>
                <w:b/>
                <w:color w:val="FFFFFF"/>
                <w:spacing w:val="-4"/>
                <w:sz w:val="20"/>
              </w:rPr>
              <w:t>Ohio 2019</w:t>
            </w:r>
          </w:p>
          <w:p>
            <w:pPr>
              <w:pStyle w:val="TableParagraph"/>
              <w:spacing w:line="238" w:lineRule="exact"/>
              <w:ind w:left="9" w:right="4"/>
              <w:rPr>
                <w:b/>
                <w:sz w:val="20"/>
              </w:rPr>
            </w:pPr>
            <w:r>
              <w:rPr>
                <w:b/>
                <w:color w:val="FFFFFF"/>
                <w:spacing w:val="-2"/>
                <w:sz w:val="20"/>
              </w:rPr>
              <w:t>(9</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c>
          <w:tcPr>
            <w:tcW w:w="1323" w:type="dxa"/>
            <w:shd w:val="clear" w:color="auto" w:fill="365F91"/>
          </w:tcPr>
          <w:p>
            <w:pPr>
              <w:pStyle w:val="TableParagraph"/>
              <w:spacing w:before="131"/>
              <w:ind w:left="412" w:right="410" w:firstLine="62"/>
              <w:jc w:val="both"/>
              <w:rPr>
                <w:b/>
                <w:sz w:val="20"/>
              </w:rPr>
            </w:pPr>
            <w:r>
              <w:rPr>
                <w:b/>
                <w:color w:val="FFFFFF"/>
                <w:spacing w:val="-4"/>
                <w:sz w:val="20"/>
              </w:rPr>
              <w:t>U.S. 2019 YRBS</w:t>
            </w:r>
          </w:p>
          <w:p>
            <w:pPr>
              <w:pStyle w:val="TableParagraph"/>
              <w:spacing w:line="239" w:lineRule="exact"/>
              <w:ind w:left="241"/>
              <w:jc w:val="left"/>
              <w:rPr>
                <w:b/>
                <w:sz w:val="20"/>
              </w:rPr>
            </w:pPr>
            <w:r>
              <w:rPr>
                <w:b/>
                <w:color w:val="FFFFFF"/>
                <w:spacing w:val="-2"/>
                <w:sz w:val="20"/>
              </w:rPr>
              <w:t>(9</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r>
      <w:tr>
        <w:trPr>
          <w:trHeight w:val="477" w:hRule="atLeast"/>
        </w:trPr>
        <w:tc>
          <w:tcPr>
            <w:tcW w:w="4246" w:type="dxa"/>
            <w:shd w:val="clear" w:color="auto" w:fill="DBE4F0"/>
          </w:tcPr>
          <w:p>
            <w:pPr>
              <w:pStyle w:val="TableParagraph"/>
              <w:spacing w:line="240" w:lineRule="atLeast"/>
              <w:ind w:left="71"/>
              <w:jc w:val="left"/>
              <w:rPr>
                <w:sz w:val="20"/>
              </w:rPr>
            </w:pPr>
            <w:r>
              <w:rPr>
                <w:b/>
                <w:sz w:val="20"/>
              </w:rPr>
              <w:t>Ever</w:t>
            </w:r>
            <w:r>
              <w:rPr>
                <w:b/>
                <w:spacing w:val="-7"/>
                <w:sz w:val="20"/>
              </w:rPr>
              <w:t> </w:t>
            </w:r>
            <w:r>
              <w:rPr>
                <w:b/>
                <w:sz w:val="20"/>
              </w:rPr>
              <w:t>drank</w:t>
            </w:r>
            <w:r>
              <w:rPr>
                <w:b/>
                <w:spacing w:val="-8"/>
                <w:sz w:val="20"/>
              </w:rPr>
              <w:t> </w:t>
            </w:r>
            <w:r>
              <w:rPr>
                <w:b/>
                <w:sz w:val="20"/>
              </w:rPr>
              <w:t>alcohol</w:t>
            </w:r>
            <w:r>
              <w:rPr>
                <w:b/>
                <w:spacing w:val="-3"/>
                <w:sz w:val="20"/>
              </w:rPr>
              <w:t> </w:t>
            </w:r>
            <w:r>
              <w:rPr>
                <w:sz w:val="20"/>
              </w:rPr>
              <w:t>(at</w:t>
            </w:r>
            <w:r>
              <w:rPr>
                <w:spacing w:val="-7"/>
                <w:sz w:val="20"/>
              </w:rPr>
              <w:t> </w:t>
            </w:r>
            <w:r>
              <w:rPr>
                <w:sz w:val="20"/>
              </w:rPr>
              <w:t>least</w:t>
            </w:r>
            <w:r>
              <w:rPr>
                <w:spacing w:val="-7"/>
                <w:sz w:val="20"/>
              </w:rPr>
              <w:t> </w:t>
            </w:r>
            <w:r>
              <w:rPr>
                <w:sz w:val="20"/>
              </w:rPr>
              <w:t>one</w:t>
            </w:r>
            <w:r>
              <w:rPr>
                <w:spacing w:val="-7"/>
                <w:sz w:val="20"/>
              </w:rPr>
              <w:t> </w:t>
            </w:r>
            <w:r>
              <w:rPr>
                <w:sz w:val="20"/>
              </w:rPr>
              <w:t>drink</w:t>
            </w:r>
            <w:r>
              <w:rPr>
                <w:spacing w:val="-7"/>
                <w:sz w:val="20"/>
              </w:rPr>
              <w:t> </w:t>
            </w:r>
            <w:r>
              <w:rPr>
                <w:sz w:val="20"/>
              </w:rPr>
              <w:t>of alcohol</w:t>
            </w:r>
            <w:r>
              <w:rPr>
                <w:spacing w:val="-4"/>
                <w:sz w:val="20"/>
              </w:rPr>
              <w:t> </w:t>
            </w:r>
            <w:r>
              <w:rPr>
                <w:sz w:val="20"/>
              </w:rPr>
              <w:t>on</w:t>
            </w:r>
            <w:r>
              <w:rPr>
                <w:spacing w:val="-4"/>
                <w:sz w:val="20"/>
              </w:rPr>
              <w:t> </w:t>
            </w:r>
            <w:r>
              <w:rPr>
                <w:sz w:val="20"/>
              </w:rPr>
              <w:t>at</w:t>
            </w:r>
            <w:r>
              <w:rPr>
                <w:spacing w:val="-4"/>
                <w:sz w:val="20"/>
              </w:rPr>
              <w:t> </w:t>
            </w:r>
            <w:r>
              <w:rPr>
                <w:sz w:val="20"/>
              </w:rPr>
              <w:t>least</w:t>
            </w:r>
            <w:r>
              <w:rPr>
                <w:spacing w:val="-5"/>
                <w:sz w:val="20"/>
              </w:rPr>
              <w:t> </w:t>
            </w:r>
            <w:r>
              <w:rPr>
                <w:sz w:val="20"/>
              </w:rPr>
              <w:t>1</w:t>
            </w:r>
            <w:r>
              <w:rPr>
                <w:spacing w:val="-3"/>
                <w:sz w:val="20"/>
              </w:rPr>
              <w:t> </w:t>
            </w:r>
            <w:r>
              <w:rPr>
                <w:sz w:val="20"/>
              </w:rPr>
              <w:t>day</w:t>
            </w:r>
            <w:r>
              <w:rPr>
                <w:spacing w:val="-5"/>
                <w:sz w:val="20"/>
              </w:rPr>
              <w:t> </w:t>
            </w:r>
            <w:r>
              <w:rPr>
                <w:sz w:val="20"/>
              </w:rPr>
              <w:t>during</w:t>
            </w:r>
            <w:r>
              <w:rPr>
                <w:spacing w:val="-4"/>
                <w:sz w:val="20"/>
              </w:rPr>
              <w:t> </w:t>
            </w:r>
            <w:r>
              <w:rPr>
                <w:sz w:val="20"/>
              </w:rPr>
              <w:t>their</w:t>
            </w:r>
            <w:r>
              <w:rPr>
                <w:spacing w:val="-3"/>
                <w:sz w:val="20"/>
              </w:rPr>
              <w:t> </w:t>
            </w:r>
            <w:r>
              <w:rPr>
                <w:spacing w:val="-4"/>
                <w:sz w:val="20"/>
              </w:rPr>
              <w:t>life)</w:t>
            </w:r>
          </w:p>
        </w:tc>
        <w:tc>
          <w:tcPr>
            <w:tcW w:w="1328" w:type="dxa"/>
          </w:tcPr>
          <w:p>
            <w:pPr>
              <w:pStyle w:val="TableParagraph"/>
              <w:spacing w:before="129"/>
              <w:ind w:left="10" w:right="3"/>
              <w:rPr>
                <w:sz w:val="20"/>
              </w:rPr>
            </w:pPr>
            <w:r>
              <w:rPr>
                <w:spacing w:val="-5"/>
                <w:sz w:val="20"/>
              </w:rPr>
              <w:t>60%</w:t>
            </w:r>
          </w:p>
        </w:tc>
        <w:tc>
          <w:tcPr>
            <w:tcW w:w="1330" w:type="dxa"/>
          </w:tcPr>
          <w:p>
            <w:pPr>
              <w:pStyle w:val="TableParagraph"/>
              <w:spacing w:before="129"/>
              <w:ind w:left="10" w:right="1"/>
              <w:rPr>
                <w:sz w:val="20"/>
              </w:rPr>
            </w:pPr>
            <w:r>
              <w:rPr>
                <w:spacing w:val="-5"/>
                <w:sz w:val="20"/>
              </w:rPr>
              <w:t>50%</w:t>
            </w:r>
          </w:p>
        </w:tc>
        <w:tc>
          <w:tcPr>
            <w:tcW w:w="1328" w:type="dxa"/>
            <w:tcBorders>
              <w:right w:val="single" w:sz="2" w:space="0" w:color="000000"/>
            </w:tcBorders>
          </w:tcPr>
          <w:p>
            <w:pPr>
              <w:pStyle w:val="TableParagraph"/>
              <w:spacing w:before="129"/>
              <w:ind w:left="9" w:right="7"/>
              <w:rPr>
                <w:sz w:val="20"/>
              </w:rPr>
            </w:pPr>
            <w:r>
              <w:rPr>
                <w:spacing w:val="-5"/>
                <w:sz w:val="20"/>
              </w:rPr>
              <w:t>36%</w:t>
            </w:r>
          </w:p>
        </w:tc>
        <w:tc>
          <w:tcPr>
            <w:tcW w:w="1328" w:type="dxa"/>
            <w:tcBorders>
              <w:left w:val="single" w:sz="2" w:space="0" w:color="000000"/>
            </w:tcBorders>
          </w:tcPr>
          <w:p>
            <w:pPr>
              <w:pStyle w:val="TableParagraph"/>
              <w:spacing w:before="129"/>
              <w:ind w:left="9" w:right="3"/>
              <w:rPr>
                <w:sz w:val="20"/>
              </w:rPr>
            </w:pPr>
            <w:r>
              <w:rPr>
                <w:spacing w:val="-5"/>
                <w:sz w:val="20"/>
              </w:rPr>
              <w:t>41%</w:t>
            </w:r>
          </w:p>
        </w:tc>
        <w:tc>
          <w:tcPr>
            <w:tcW w:w="1330" w:type="dxa"/>
            <w:tcBorders>
              <w:right w:val="single" w:sz="18" w:space="0" w:color="000000"/>
            </w:tcBorders>
            <w:shd w:val="clear" w:color="auto" w:fill="D5E2BB"/>
          </w:tcPr>
          <w:p>
            <w:pPr>
              <w:pStyle w:val="TableParagraph"/>
              <w:spacing w:before="129"/>
              <w:ind w:left="23" w:right="1"/>
              <w:rPr>
                <w:sz w:val="20"/>
              </w:rPr>
            </w:pPr>
            <w:r>
              <w:rPr>
                <w:spacing w:val="-5"/>
                <w:sz w:val="20"/>
              </w:rPr>
              <w:t>35%</w:t>
            </w:r>
          </w:p>
        </w:tc>
        <w:tc>
          <w:tcPr>
            <w:tcW w:w="1328" w:type="dxa"/>
            <w:tcBorders>
              <w:left w:val="single" w:sz="18" w:space="0" w:color="000000"/>
            </w:tcBorders>
            <w:shd w:val="clear" w:color="auto" w:fill="D5E2BB"/>
          </w:tcPr>
          <w:p>
            <w:pPr>
              <w:pStyle w:val="TableParagraph"/>
              <w:spacing w:before="129"/>
              <w:ind w:left="111" w:right="124"/>
              <w:rPr>
                <w:sz w:val="20"/>
              </w:rPr>
            </w:pPr>
            <w:r>
              <w:rPr>
                <w:spacing w:val="-5"/>
                <w:sz w:val="20"/>
              </w:rPr>
              <w:t>45%</w:t>
            </w:r>
          </w:p>
        </w:tc>
        <w:tc>
          <w:tcPr>
            <w:tcW w:w="1330" w:type="dxa"/>
          </w:tcPr>
          <w:p>
            <w:pPr>
              <w:pStyle w:val="TableParagraph"/>
              <w:spacing w:before="129"/>
              <w:ind w:left="9" w:right="10"/>
              <w:rPr>
                <w:sz w:val="20"/>
              </w:rPr>
            </w:pPr>
            <w:r>
              <w:rPr>
                <w:spacing w:val="-5"/>
                <w:sz w:val="20"/>
              </w:rPr>
              <w:t>N/A</w:t>
            </w:r>
          </w:p>
        </w:tc>
        <w:tc>
          <w:tcPr>
            <w:tcW w:w="1323" w:type="dxa"/>
          </w:tcPr>
          <w:p>
            <w:pPr>
              <w:pStyle w:val="TableParagraph"/>
              <w:spacing w:before="129"/>
              <w:ind w:left="3" w:right="3"/>
              <w:rPr>
                <w:sz w:val="20"/>
              </w:rPr>
            </w:pPr>
            <w:r>
              <w:rPr>
                <w:spacing w:val="-5"/>
                <w:sz w:val="20"/>
              </w:rPr>
              <w:t>N/A</w:t>
            </w:r>
          </w:p>
        </w:tc>
      </w:tr>
      <w:tr>
        <w:trPr>
          <w:trHeight w:val="714" w:hRule="atLeast"/>
        </w:trPr>
        <w:tc>
          <w:tcPr>
            <w:tcW w:w="4246" w:type="dxa"/>
            <w:shd w:val="clear" w:color="auto" w:fill="DBE4F0"/>
          </w:tcPr>
          <w:p>
            <w:pPr>
              <w:pStyle w:val="TableParagraph"/>
              <w:spacing w:before="8"/>
              <w:ind w:left="71"/>
              <w:jc w:val="left"/>
              <w:rPr>
                <w:sz w:val="20"/>
              </w:rPr>
            </w:pPr>
            <w:r>
              <w:rPr>
                <w:b/>
                <w:sz w:val="20"/>
              </w:rPr>
              <w:t>Current</w:t>
            </w:r>
            <w:r>
              <w:rPr>
                <w:b/>
                <w:spacing w:val="-6"/>
                <w:sz w:val="20"/>
              </w:rPr>
              <w:t> </w:t>
            </w:r>
            <w:r>
              <w:rPr>
                <w:b/>
                <w:sz w:val="20"/>
              </w:rPr>
              <w:t>drinker</w:t>
            </w:r>
            <w:r>
              <w:rPr>
                <w:b/>
                <w:spacing w:val="-3"/>
                <w:sz w:val="20"/>
              </w:rPr>
              <w:t> </w:t>
            </w:r>
            <w:r>
              <w:rPr>
                <w:sz w:val="20"/>
              </w:rPr>
              <w:t>(at</w:t>
            </w:r>
            <w:r>
              <w:rPr>
                <w:spacing w:val="-6"/>
                <w:sz w:val="20"/>
              </w:rPr>
              <w:t> </w:t>
            </w:r>
            <w:r>
              <w:rPr>
                <w:sz w:val="20"/>
              </w:rPr>
              <w:t>least</w:t>
            </w:r>
            <w:r>
              <w:rPr>
                <w:spacing w:val="-5"/>
                <w:sz w:val="20"/>
              </w:rPr>
              <w:t> </w:t>
            </w:r>
            <w:r>
              <w:rPr>
                <w:sz w:val="20"/>
              </w:rPr>
              <w:t>one</w:t>
            </w:r>
            <w:r>
              <w:rPr>
                <w:spacing w:val="-5"/>
                <w:sz w:val="20"/>
              </w:rPr>
              <w:t> </w:t>
            </w:r>
            <w:r>
              <w:rPr>
                <w:sz w:val="20"/>
              </w:rPr>
              <w:t>drink</w:t>
            </w:r>
            <w:r>
              <w:rPr>
                <w:spacing w:val="-6"/>
                <w:sz w:val="20"/>
              </w:rPr>
              <w:t> </w:t>
            </w:r>
            <w:r>
              <w:rPr>
                <w:spacing w:val="-5"/>
                <w:sz w:val="20"/>
              </w:rPr>
              <w:t>of</w:t>
            </w:r>
          </w:p>
          <w:p>
            <w:pPr>
              <w:pStyle w:val="TableParagraph"/>
              <w:spacing w:line="238" w:lineRule="exact"/>
              <w:ind w:left="71"/>
              <w:jc w:val="left"/>
              <w:rPr>
                <w:sz w:val="20"/>
              </w:rPr>
            </w:pPr>
            <w:r>
              <w:rPr>
                <w:sz w:val="20"/>
              </w:rPr>
              <w:t>alcohol</w:t>
            </w:r>
            <w:r>
              <w:rPr>
                <w:spacing w:val="-5"/>
                <w:sz w:val="20"/>
              </w:rPr>
              <w:t> </w:t>
            </w:r>
            <w:r>
              <w:rPr>
                <w:sz w:val="20"/>
              </w:rPr>
              <w:t>on</w:t>
            </w:r>
            <w:r>
              <w:rPr>
                <w:spacing w:val="-5"/>
                <w:sz w:val="20"/>
              </w:rPr>
              <w:t> </w:t>
            </w:r>
            <w:r>
              <w:rPr>
                <w:sz w:val="20"/>
              </w:rPr>
              <w:t>at</w:t>
            </w:r>
            <w:r>
              <w:rPr>
                <w:spacing w:val="-6"/>
                <w:sz w:val="20"/>
              </w:rPr>
              <w:t> </w:t>
            </w:r>
            <w:r>
              <w:rPr>
                <w:sz w:val="20"/>
              </w:rPr>
              <w:t>least</w:t>
            </w:r>
            <w:r>
              <w:rPr>
                <w:spacing w:val="-6"/>
                <w:sz w:val="20"/>
              </w:rPr>
              <w:t> </w:t>
            </w:r>
            <w:r>
              <w:rPr>
                <w:sz w:val="20"/>
              </w:rPr>
              <w:t>1</w:t>
            </w:r>
            <w:r>
              <w:rPr>
                <w:spacing w:val="-5"/>
                <w:sz w:val="20"/>
              </w:rPr>
              <w:t> </w:t>
            </w:r>
            <w:r>
              <w:rPr>
                <w:sz w:val="20"/>
              </w:rPr>
              <w:t>day</w:t>
            </w:r>
            <w:r>
              <w:rPr>
                <w:spacing w:val="-6"/>
                <w:sz w:val="20"/>
              </w:rPr>
              <w:t> </w:t>
            </w:r>
            <w:r>
              <w:rPr>
                <w:sz w:val="20"/>
              </w:rPr>
              <w:t>during</w:t>
            </w:r>
            <w:r>
              <w:rPr>
                <w:spacing w:val="-5"/>
                <w:sz w:val="20"/>
              </w:rPr>
              <w:t> </w:t>
            </w:r>
            <w:r>
              <w:rPr>
                <w:sz w:val="20"/>
              </w:rPr>
              <w:t>the</w:t>
            </w:r>
            <w:r>
              <w:rPr>
                <w:spacing w:val="-6"/>
                <w:sz w:val="20"/>
              </w:rPr>
              <w:t> </w:t>
            </w:r>
            <w:r>
              <w:rPr>
                <w:sz w:val="20"/>
              </w:rPr>
              <w:t>past</w:t>
            </w:r>
            <w:r>
              <w:rPr>
                <w:spacing w:val="-6"/>
                <w:sz w:val="20"/>
              </w:rPr>
              <w:t> </w:t>
            </w:r>
            <w:r>
              <w:rPr>
                <w:sz w:val="20"/>
              </w:rPr>
              <w:t>30 </w:t>
            </w:r>
            <w:r>
              <w:rPr>
                <w:spacing w:val="-2"/>
                <w:sz w:val="20"/>
              </w:rPr>
              <w:t>days)</w:t>
            </w:r>
          </w:p>
        </w:tc>
        <w:tc>
          <w:tcPr>
            <w:tcW w:w="1328" w:type="dxa"/>
          </w:tcPr>
          <w:p>
            <w:pPr>
              <w:pStyle w:val="TableParagraph"/>
              <w:spacing w:before="9"/>
              <w:jc w:val="left"/>
              <w:rPr>
                <w:i/>
                <w:sz w:val="20"/>
              </w:rPr>
            </w:pPr>
          </w:p>
          <w:p>
            <w:pPr>
              <w:pStyle w:val="TableParagraph"/>
              <w:spacing w:before="1"/>
              <w:ind w:left="10" w:right="3"/>
              <w:rPr>
                <w:sz w:val="20"/>
              </w:rPr>
            </w:pPr>
            <w:r>
              <w:rPr>
                <w:spacing w:val="-5"/>
                <w:sz w:val="20"/>
              </w:rPr>
              <w:t>29%</w:t>
            </w:r>
          </w:p>
        </w:tc>
        <w:tc>
          <w:tcPr>
            <w:tcW w:w="1330" w:type="dxa"/>
          </w:tcPr>
          <w:p>
            <w:pPr>
              <w:pStyle w:val="TableParagraph"/>
              <w:spacing w:before="9"/>
              <w:jc w:val="left"/>
              <w:rPr>
                <w:i/>
                <w:sz w:val="20"/>
              </w:rPr>
            </w:pPr>
          </w:p>
          <w:p>
            <w:pPr>
              <w:pStyle w:val="TableParagraph"/>
              <w:spacing w:before="1"/>
              <w:ind w:left="10" w:right="1"/>
              <w:rPr>
                <w:sz w:val="20"/>
              </w:rPr>
            </w:pPr>
            <w:r>
              <w:rPr>
                <w:spacing w:val="-5"/>
                <w:sz w:val="20"/>
              </w:rPr>
              <w:t>20%</w:t>
            </w:r>
          </w:p>
        </w:tc>
        <w:tc>
          <w:tcPr>
            <w:tcW w:w="1328" w:type="dxa"/>
            <w:tcBorders>
              <w:right w:val="single" w:sz="2" w:space="0" w:color="000000"/>
            </w:tcBorders>
          </w:tcPr>
          <w:p>
            <w:pPr>
              <w:pStyle w:val="TableParagraph"/>
              <w:spacing w:before="9"/>
              <w:jc w:val="left"/>
              <w:rPr>
                <w:i/>
                <w:sz w:val="20"/>
              </w:rPr>
            </w:pPr>
          </w:p>
          <w:p>
            <w:pPr>
              <w:pStyle w:val="TableParagraph"/>
              <w:spacing w:before="1"/>
              <w:ind w:left="9" w:right="7"/>
              <w:rPr>
                <w:sz w:val="20"/>
              </w:rPr>
            </w:pPr>
            <w:r>
              <w:rPr>
                <w:spacing w:val="-5"/>
                <w:sz w:val="20"/>
              </w:rPr>
              <w:t>11%</w:t>
            </w:r>
          </w:p>
        </w:tc>
        <w:tc>
          <w:tcPr>
            <w:tcW w:w="1328" w:type="dxa"/>
            <w:tcBorders>
              <w:left w:val="single" w:sz="2" w:space="0" w:color="000000"/>
            </w:tcBorders>
          </w:tcPr>
          <w:p>
            <w:pPr>
              <w:pStyle w:val="TableParagraph"/>
              <w:spacing w:before="9"/>
              <w:jc w:val="left"/>
              <w:rPr>
                <w:i/>
                <w:sz w:val="20"/>
              </w:rPr>
            </w:pPr>
          </w:p>
          <w:p>
            <w:pPr>
              <w:pStyle w:val="TableParagraph"/>
              <w:spacing w:before="1"/>
              <w:ind w:left="9" w:right="3"/>
              <w:rPr>
                <w:sz w:val="20"/>
              </w:rPr>
            </w:pPr>
            <w:r>
              <w:rPr>
                <w:spacing w:val="-5"/>
                <w:sz w:val="20"/>
              </w:rPr>
              <w:t>14%</w:t>
            </w:r>
          </w:p>
        </w:tc>
        <w:tc>
          <w:tcPr>
            <w:tcW w:w="1330" w:type="dxa"/>
            <w:tcBorders>
              <w:right w:val="single" w:sz="18" w:space="0" w:color="000000"/>
            </w:tcBorders>
            <w:shd w:val="clear" w:color="auto" w:fill="D5E2BB"/>
          </w:tcPr>
          <w:p>
            <w:pPr>
              <w:pStyle w:val="TableParagraph"/>
              <w:spacing w:before="9"/>
              <w:jc w:val="left"/>
              <w:rPr>
                <w:i/>
                <w:sz w:val="20"/>
              </w:rPr>
            </w:pPr>
          </w:p>
          <w:p>
            <w:pPr>
              <w:pStyle w:val="TableParagraph"/>
              <w:spacing w:before="1"/>
              <w:ind w:left="23" w:right="1"/>
              <w:rPr>
                <w:sz w:val="20"/>
              </w:rPr>
            </w:pPr>
            <w:r>
              <w:rPr>
                <w:spacing w:val="-5"/>
                <w:sz w:val="20"/>
              </w:rPr>
              <w:t>12%</w:t>
            </w:r>
          </w:p>
        </w:tc>
        <w:tc>
          <w:tcPr>
            <w:tcW w:w="1328" w:type="dxa"/>
            <w:tcBorders>
              <w:left w:val="single" w:sz="18" w:space="0" w:color="000000"/>
            </w:tcBorders>
            <w:shd w:val="clear" w:color="auto" w:fill="D5E2BB"/>
          </w:tcPr>
          <w:p>
            <w:pPr>
              <w:pStyle w:val="TableParagraph"/>
              <w:spacing w:before="9"/>
              <w:jc w:val="left"/>
              <w:rPr>
                <w:i/>
                <w:sz w:val="20"/>
              </w:rPr>
            </w:pPr>
          </w:p>
          <w:p>
            <w:pPr>
              <w:pStyle w:val="TableParagraph"/>
              <w:spacing w:before="1"/>
              <w:ind w:left="111" w:right="124"/>
              <w:rPr>
                <w:sz w:val="20"/>
              </w:rPr>
            </w:pPr>
            <w:r>
              <w:rPr>
                <w:spacing w:val="-5"/>
                <w:sz w:val="20"/>
              </w:rPr>
              <w:t>16%</w:t>
            </w:r>
          </w:p>
        </w:tc>
        <w:tc>
          <w:tcPr>
            <w:tcW w:w="1330" w:type="dxa"/>
          </w:tcPr>
          <w:p>
            <w:pPr>
              <w:pStyle w:val="TableParagraph"/>
              <w:spacing w:before="9"/>
              <w:jc w:val="left"/>
              <w:rPr>
                <w:i/>
                <w:sz w:val="20"/>
              </w:rPr>
            </w:pPr>
          </w:p>
          <w:p>
            <w:pPr>
              <w:pStyle w:val="TableParagraph"/>
              <w:spacing w:before="1"/>
              <w:ind w:left="9" w:right="5"/>
              <w:rPr>
                <w:sz w:val="20"/>
              </w:rPr>
            </w:pPr>
            <w:r>
              <w:rPr>
                <w:spacing w:val="-5"/>
                <w:sz w:val="20"/>
              </w:rPr>
              <w:t>26%</w:t>
            </w:r>
          </w:p>
        </w:tc>
        <w:tc>
          <w:tcPr>
            <w:tcW w:w="1323" w:type="dxa"/>
          </w:tcPr>
          <w:p>
            <w:pPr>
              <w:pStyle w:val="TableParagraph"/>
              <w:spacing w:before="9"/>
              <w:jc w:val="left"/>
              <w:rPr>
                <w:i/>
                <w:sz w:val="20"/>
              </w:rPr>
            </w:pPr>
          </w:p>
          <w:p>
            <w:pPr>
              <w:pStyle w:val="TableParagraph"/>
              <w:spacing w:before="1"/>
              <w:ind w:left="3" w:right="2"/>
              <w:rPr>
                <w:sz w:val="20"/>
              </w:rPr>
            </w:pPr>
            <w:r>
              <w:rPr>
                <w:spacing w:val="-5"/>
                <w:sz w:val="20"/>
              </w:rPr>
              <w:t>29%</w:t>
            </w:r>
          </w:p>
        </w:tc>
      </w:tr>
      <w:tr>
        <w:trPr>
          <w:trHeight w:val="709" w:hRule="atLeast"/>
        </w:trPr>
        <w:tc>
          <w:tcPr>
            <w:tcW w:w="4246" w:type="dxa"/>
            <w:shd w:val="clear" w:color="auto" w:fill="DBE4F0"/>
          </w:tcPr>
          <w:p>
            <w:pPr>
              <w:pStyle w:val="TableParagraph"/>
              <w:spacing w:before="3"/>
              <w:ind w:left="71"/>
              <w:jc w:val="left"/>
              <w:rPr>
                <w:sz w:val="20"/>
              </w:rPr>
            </w:pPr>
            <w:r>
              <w:rPr>
                <w:b/>
                <w:sz w:val="20"/>
              </w:rPr>
              <w:t>Binge</w:t>
            </w:r>
            <w:r>
              <w:rPr>
                <w:b/>
                <w:spacing w:val="-4"/>
                <w:sz w:val="20"/>
              </w:rPr>
              <w:t> </w:t>
            </w:r>
            <w:r>
              <w:rPr>
                <w:b/>
                <w:sz w:val="20"/>
              </w:rPr>
              <w:t>drinker</w:t>
            </w:r>
            <w:r>
              <w:rPr>
                <w:b/>
                <w:spacing w:val="-4"/>
                <w:sz w:val="20"/>
              </w:rPr>
              <w:t> </w:t>
            </w:r>
            <w:r>
              <w:rPr>
                <w:sz w:val="20"/>
              </w:rPr>
              <w:t>(drank</w:t>
            </w:r>
            <w:r>
              <w:rPr>
                <w:spacing w:val="-6"/>
                <w:sz w:val="20"/>
              </w:rPr>
              <w:t> </w:t>
            </w:r>
            <w:r>
              <w:rPr>
                <w:sz w:val="20"/>
              </w:rPr>
              <w:t>five</w:t>
            </w:r>
            <w:r>
              <w:rPr>
                <w:spacing w:val="-6"/>
                <w:sz w:val="20"/>
              </w:rPr>
              <w:t> </w:t>
            </w:r>
            <w:r>
              <w:rPr>
                <w:sz w:val="20"/>
              </w:rPr>
              <w:t>or</w:t>
            </w:r>
            <w:r>
              <w:rPr>
                <w:spacing w:val="-5"/>
                <w:sz w:val="20"/>
              </w:rPr>
              <w:t> </w:t>
            </w:r>
            <w:r>
              <w:rPr>
                <w:sz w:val="20"/>
              </w:rPr>
              <w:t>more</w:t>
            </w:r>
            <w:r>
              <w:rPr>
                <w:spacing w:val="-6"/>
                <w:sz w:val="20"/>
              </w:rPr>
              <w:t> </w:t>
            </w:r>
            <w:r>
              <w:rPr>
                <w:spacing w:val="-2"/>
                <w:sz w:val="20"/>
              </w:rPr>
              <w:t>drinks</w:t>
            </w:r>
          </w:p>
          <w:p>
            <w:pPr>
              <w:pStyle w:val="TableParagraph"/>
              <w:spacing w:line="238" w:lineRule="exact"/>
              <w:ind w:left="71" w:right="240"/>
              <w:jc w:val="left"/>
              <w:rPr>
                <w:sz w:val="20"/>
              </w:rPr>
            </w:pPr>
            <w:r>
              <w:rPr>
                <w:sz w:val="20"/>
              </w:rPr>
              <w:t>within</w:t>
            </w:r>
            <w:r>
              <w:rPr>
                <w:spacing w:val="-6"/>
                <w:sz w:val="20"/>
              </w:rPr>
              <w:t> </w:t>
            </w:r>
            <w:r>
              <w:rPr>
                <w:sz w:val="20"/>
              </w:rPr>
              <w:t>a</w:t>
            </w:r>
            <w:r>
              <w:rPr>
                <w:spacing w:val="-3"/>
                <w:sz w:val="20"/>
              </w:rPr>
              <w:t> </w:t>
            </w:r>
            <w:r>
              <w:rPr>
                <w:sz w:val="20"/>
              </w:rPr>
              <w:t>couple</w:t>
            </w:r>
            <w:r>
              <w:rPr>
                <w:spacing w:val="-6"/>
                <w:sz w:val="20"/>
              </w:rPr>
              <w:t> </w:t>
            </w:r>
            <w:r>
              <w:rPr>
                <w:sz w:val="20"/>
              </w:rPr>
              <w:t>of</w:t>
            </w:r>
            <w:r>
              <w:rPr>
                <w:spacing w:val="-5"/>
                <w:sz w:val="20"/>
              </w:rPr>
              <w:t> </w:t>
            </w:r>
            <w:r>
              <w:rPr>
                <w:sz w:val="20"/>
              </w:rPr>
              <w:t>hours</w:t>
            </w:r>
            <w:r>
              <w:rPr>
                <w:spacing w:val="-6"/>
                <w:sz w:val="20"/>
              </w:rPr>
              <w:t> </w:t>
            </w:r>
            <w:r>
              <w:rPr>
                <w:sz w:val="20"/>
              </w:rPr>
              <w:t>on</w:t>
            </w:r>
            <w:r>
              <w:rPr>
                <w:spacing w:val="-3"/>
                <w:sz w:val="20"/>
              </w:rPr>
              <w:t> </w:t>
            </w:r>
            <w:r>
              <w:rPr>
                <w:sz w:val="20"/>
              </w:rPr>
              <w:t>at</w:t>
            </w:r>
            <w:r>
              <w:rPr>
                <w:spacing w:val="-6"/>
                <w:sz w:val="20"/>
              </w:rPr>
              <w:t> </w:t>
            </w:r>
            <w:r>
              <w:rPr>
                <w:sz w:val="20"/>
              </w:rPr>
              <w:t>least</w:t>
            </w:r>
            <w:r>
              <w:rPr>
                <w:spacing w:val="-6"/>
                <w:sz w:val="20"/>
              </w:rPr>
              <w:t> </w:t>
            </w:r>
            <w:r>
              <w:rPr>
                <w:sz w:val="20"/>
              </w:rPr>
              <w:t>1</w:t>
            </w:r>
            <w:r>
              <w:rPr>
                <w:spacing w:val="-5"/>
                <w:sz w:val="20"/>
              </w:rPr>
              <w:t> </w:t>
            </w:r>
            <w:r>
              <w:rPr>
                <w:sz w:val="20"/>
              </w:rPr>
              <w:t>day during the past 30 days)</w:t>
            </w:r>
          </w:p>
        </w:tc>
        <w:tc>
          <w:tcPr>
            <w:tcW w:w="1328" w:type="dxa"/>
          </w:tcPr>
          <w:p>
            <w:pPr>
              <w:pStyle w:val="TableParagraph"/>
              <w:spacing w:before="3"/>
              <w:jc w:val="left"/>
              <w:rPr>
                <w:i/>
                <w:sz w:val="20"/>
              </w:rPr>
            </w:pPr>
          </w:p>
          <w:p>
            <w:pPr>
              <w:pStyle w:val="TableParagraph"/>
              <w:spacing w:before="1"/>
              <w:ind w:left="10" w:right="3"/>
              <w:rPr>
                <w:sz w:val="20"/>
              </w:rPr>
            </w:pPr>
            <w:r>
              <w:rPr>
                <w:spacing w:val="-5"/>
                <w:sz w:val="20"/>
              </w:rPr>
              <w:t>18%</w:t>
            </w:r>
          </w:p>
        </w:tc>
        <w:tc>
          <w:tcPr>
            <w:tcW w:w="1330" w:type="dxa"/>
          </w:tcPr>
          <w:p>
            <w:pPr>
              <w:pStyle w:val="TableParagraph"/>
              <w:spacing w:before="3"/>
              <w:jc w:val="left"/>
              <w:rPr>
                <w:i/>
                <w:sz w:val="20"/>
              </w:rPr>
            </w:pPr>
          </w:p>
          <w:p>
            <w:pPr>
              <w:pStyle w:val="TableParagraph"/>
              <w:spacing w:before="1"/>
              <w:ind w:left="10" w:right="1"/>
              <w:rPr>
                <w:sz w:val="20"/>
              </w:rPr>
            </w:pPr>
            <w:r>
              <w:rPr>
                <w:spacing w:val="-5"/>
                <w:sz w:val="20"/>
              </w:rPr>
              <w:t>11%</w:t>
            </w:r>
          </w:p>
        </w:tc>
        <w:tc>
          <w:tcPr>
            <w:tcW w:w="1328" w:type="dxa"/>
            <w:tcBorders>
              <w:right w:val="single" w:sz="2" w:space="0" w:color="000000"/>
            </w:tcBorders>
          </w:tcPr>
          <w:p>
            <w:pPr>
              <w:pStyle w:val="TableParagraph"/>
              <w:spacing w:before="3"/>
              <w:jc w:val="left"/>
              <w:rPr>
                <w:i/>
                <w:sz w:val="20"/>
              </w:rPr>
            </w:pPr>
          </w:p>
          <w:p>
            <w:pPr>
              <w:pStyle w:val="TableParagraph"/>
              <w:spacing w:before="1"/>
              <w:ind w:left="9" w:right="9"/>
              <w:rPr>
                <w:sz w:val="20"/>
              </w:rPr>
            </w:pPr>
            <w:r>
              <w:rPr>
                <w:spacing w:val="-5"/>
                <w:sz w:val="20"/>
              </w:rPr>
              <w:t>5%</w:t>
            </w:r>
          </w:p>
        </w:tc>
        <w:tc>
          <w:tcPr>
            <w:tcW w:w="1328" w:type="dxa"/>
            <w:tcBorders>
              <w:left w:val="single" w:sz="2" w:space="0" w:color="000000"/>
            </w:tcBorders>
          </w:tcPr>
          <w:p>
            <w:pPr>
              <w:pStyle w:val="TableParagraph"/>
              <w:spacing w:before="3"/>
              <w:jc w:val="left"/>
              <w:rPr>
                <w:i/>
                <w:sz w:val="20"/>
              </w:rPr>
            </w:pPr>
          </w:p>
          <w:p>
            <w:pPr>
              <w:pStyle w:val="TableParagraph"/>
              <w:spacing w:before="1"/>
              <w:ind w:left="10" w:right="1"/>
              <w:rPr>
                <w:sz w:val="20"/>
              </w:rPr>
            </w:pPr>
            <w:r>
              <w:rPr>
                <w:spacing w:val="-5"/>
                <w:sz w:val="20"/>
              </w:rPr>
              <w:t>7%</w:t>
            </w:r>
          </w:p>
        </w:tc>
        <w:tc>
          <w:tcPr>
            <w:tcW w:w="1330" w:type="dxa"/>
            <w:tcBorders>
              <w:right w:val="single" w:sz="18" w:space="0" w:color="000000"/>
            </w:tcBorders>
            <w:shd w:val="clear" w:color="auto" w:fill="D5E2BB"/>
          </w:tcPr>
          <w:p>
            <w:pPr>
              <w:pStyle w:val="TableParagraph"/>
              <w:spacing w:before="3"/>
              <w:jc w:val="left"/>
              <w:rPr>
                <w:i/>
                <w:sz w:val="20"/>
              </w:rPr>
            </w:pPr>
          </w:p>
          <w:p>
            <w:pPr>
              <w:pStyle w:val="TableParagraph"/>
              <w:spacing w:before="1"/>
              <w:ind w:left="23" w:right="3"/>
              <w:rPr>
                <w:sz w:val="20"/>
              </w:rPr>
            </w:pPr>
            <w:r>
              <w:rPr>
                <w:spacing w:val="-5"/>
                <w:sz w:val="20"/>
              </w:rPr>
              <w:t>5%</w:t>
            </w:r>
          </w:p>
        </w:tc>
        <w:tc>
          <w:tcPr>
            <w:tcW w:w="1328" w:type="dxa"/>
            <w:tcBorders>
              <w:left w:val="single" w:sz="18" w:space="0" w:color="000000"/>
            </w:tcBorders>
            <w:shd w:val="clear" w:color="auto" w:fill="D5E2BB"/>
          </w:tcPr>
          <w:p>
            <w:pPr>
              <w:pStyle w:val="TableParagraph"/>
              <w:spacing w:before="3"/>
              <w:jc w:val="left"/>
              <w:rPr>
                <w:i/>
                <w:sz w:val="20"/>
              </w:rPr>
            </w:pPr>
          </w:p>
          <w:p>
            <w:pPr>
              <w:pStyle w:val="TableParagraph"/>
              <w:spacing w:before="1"/>
              <w:ind w:left="108" w:right="124"/>
              <w:rPr>
                <w:sz w:val="20"/>
              </w:rPr>
            </w:pPr>
            <w:r>
              <w:rPr>
                <w:spacing w:val="-5"/>
                <w:sz w:val="20"/>
              </w:rPr>
              <w:t>8%</w:t>
            </w:r>
          </w:p>
        </w:tc>
        <w:tc>
          <w:tcPr>
            <w:tcW w:w="1330" w:type="dxa"/>
          </w:tcPr>
          <w:p>
            <w:pPr>
              <w:pStyle w:val="TableParagraph"/>
              <w:spacing w:before="3"/>
              <w:jc w:val="left"/>
              <w:rPr>
                <w:i/>
                <w:sz w:val="20"/>
              </w:rPr>
            </w:pPr>
          </w:p>
          <w:p>
            <w:pPr>
              <w:pStyle w:val="TableParagraph"/>
              <w:spacing w:before="1"/>
              <w:ind w:left="9" w:right="5"/>
              <w:rPr>
                <w:sz w:val="20"/>
              </w:rPr>
            </w:pPr>
            <w:r>
              <w:rPr>
                <w:spacing w:val="-5"/>
                <w:sz w:val="20"/>
              </w:rPr>
              <w:t>13%</w:t>
            </w:r>
          </w:p>
        </w:tc>
        <w:tc>
          <w:tcPr>
            <w:tcW w:w="1323" w:type="dxa"/>
          </w:tcPr>
          <w:p>
            <w:pPr>
              <w:pStyle w:val="TableParagraph"/>
              <w:spacing w:before="3"/>
              <w:jc w:val="left"/>
              <w:rPr>
                <w:i/>
                <w:sz w:val="20"/>
              </w:rPr>
            </w:pPr>
          </w:p>
          <w:p>
            <w:pPr>
              <w:pStyle w:val="TableParagraph"/>
              <w:spacing w:before="1"/>
              <w:ind w:left="3" w:right="2"/>
              <w:rPr>
                <w:sz w:val="20"/>
              </w:rPr>
            </w:pPr>
            <w:r>
              <w:rPr>
                <w:spacing w:val="-5"/>
                <w:sz w:val="20"/>
              </w:rPr>
              <w:t>14%</w:t>
            </w:r>
          </w:p>
        </w:tc>
      </w:tr>
      <w:tr>
        <w:trPr>
          <w:trHeight w:val="470" w:hRule="atLeast"/>
        </w:trPr>
        <w:tc>
          <w:tcPr>
            <w:tcW w:w="4246" w:type="dxa"/>
            <w:shd w:val="clear" w:color="auto" w:fill="DBE4F0"/>
          </w:tcPr>
          <w:p>
            <w:pPr>
              <w:pStyle w:val="TableParagraph"/>
              <w:spacing w:line="240" w:lineRule="atLeast"/>
              <w:ind w:left="71" w:right="1374"/>
              <w:jc w:val="left"/>
              <w:rPr>
                <w:sz w:val="20"/>
              </w:rPr>
            </w:pPr>
            <w:r>
              <w:rPr>
                <w:b/>
                <w:sz w:val="20"/>
              </w:rPr>
              <w:t>Drank for the first time before</w:t>
            </w:r>
            <w:r>
              <w:rPr>
                <w:b/>
                <w:spacing w:val="-8"/>
                <w:sz w:val="20"/>
              </w:rPr>
              <w:t> </w:t>
            </w:r>
            <w:r>
              <w:rPr>
                <w:b/>
                <w:sz w:val="20"/>
              </w:rPr>
              <w:t>age</w:t>
            </w:r>
            <w:r>
              <w:rPr>
                <w:b/>
                <w:spacing w:val="-8"/>
                <w:sz w:val="20"/>
              </w:rPr>
              <w:t> </w:t>
            </w:r>
            <w:r>
              <w:rPr>
                <w:b/>
                <w:sz w:val="20"/>
              </w:rPr>
              <w:t>13</w:t>
            </w:r>
            <w:r>
              <w:rPr>
                <w:b/>
                <w:spacing w:val="-6"/>
                <w:sz w:val="20"/>
              </w:rPr>
              <w:t> </w:t>
            </w:r>
            <w:r>
              <w:rPr>
                <w:sz w:val="20"/>
              </w:rPr>
              <w:t>(of</w:t>
            </w:r>
            <w:r>
              <w:rPr>
                <w:spacing w:val="-8"/>
                <w:sz w:val="20"/>
              </w:rPr>
              <w:t> </w:t>
            </w:r>
            <w:r>
              <w:rPr>
                <w:sz w:val="20"/>
              </w:rPr>
              <w:t>all</w:t>
            </w:r>
            <w:r>
              <w:rPr>
                <w:spacing w:val="-9"/>
                <w:sz w:val="20"/>
              </w:rPr>
              <w:t> </w:t>
            </w:r>
            <w:r>
              <w:rPr>
                <w:sz w:val="20"/>
              </w:rPr>
              <w:t>youth)</w:t>
            </w:r>
          </w:p>
        </w:tc>
        <w:tc>
          <w:tcPr>
            <w:tcW w:w="1328" w:type="dxa"/>
          </w:tcPr>
          <w:p>
            <w:pPr>
              <w:pStyle w:val="TableParagraph"/>
              <w:spacing w:before="122"/>
              <w:ind w:left="10" w:right="3"/>
              <w:rPr>
                <w:sz w:val="20"/>
              </w:rPr>
            </w:pPr>
            <w:r>
              <w:rPr>
                <w:spacing w:val="-5"/>
                <w:sz w:val="20"/>
              </w:rPr>
              <w:t>25%</w:t>
            </w:r>
          </w:p>
        </w:tc>
        <w:tc>
          <w:tcPr>
            <w:tcW w:w="1330" w:type="dxa"/>
          </w:tcPr>
          <w:p>
            <w:pPr>
              <w:pStyle w:val="TableParagraph"/>
              <w:spacing w:before="122"/>
              <w:ind w:left="10" w:right="1"/>
              <w:rPr>
                <w:sz w:val="20"/>
              </w:rPr>
            </w:pPr>
            <w:r>
              <w:rPr>
                <w:spacing w:val="-5"/>
                <w:sz w:val="20"/>
              </w:rPr>
              <w:t>17%</w:t>
            </w:r>
          </w:p>
        </w:tc>
        <w:tc>
          <w:tcPr>
            <w:tcW w:w="1328" w:type="dxa"/>
            <w:tcBorders>
              <w:right w:val="single" w:sz="2" w:space="0" w:color="000000"/>
            </w:tcBorders>
          </w:tcPr>
          <w:p>
            <w:pPr>
              <w:pStyle w:val="TableParagraph"/>
              <w:spacing w:before="122"/>
              <w:ind w:left="9" w:right="7"/>
              <w:rPr>
                <w:sz w:val="20"/>
              </w:rPr>
            </w:pPr>
            <w:r>
              <w:rPr>
                <w:spacing w:val="-5"/>
                <w:sz w:val="20"/>
              </w:rPr>
              <w:t>11%</w:t>
            </w:r>
          </w:p>
        </w:tc>
        <w:tc>
          <w:tcPr>
            <w:tcW w:w="1328" w:type="dxa"/>
            <w:tcBorders>
              <w:left w:val="single" w:sz="2" w:space="0" w:color="000000"/>
            </w:tcBorders>
          </w:tcPr>
          <w:p>
            <w:pPr>
              <w:pStyle w:val="TableParagraph"/>
              <w:spacing w:before="122"/>
              <w:ind w:left="9" w:right="3"/>
              <w:rPr>
                <w:sz w:val="20"/>
              </w:rPr>
            </w:pPr>
            <w:r>
              <w:rPr>
                <w:spacing w:val="-5"/>
                <w:sz w:val="20"/>
              </w:rPr>
              <w:t>16%</w:t>
            </w:r>
          </w:p>
        </w:tc>
        <w:tc>
          <w:tcPr>
            <w:tcW w:w="1330" w:type="dxa"/>
            <w:tcBorders>
              <w:right w:val="single" w:sz="18" w:space="0" w:color="000000"/>
            </w:tcBorders>
            <w:shd w:val="clear" w:color="auto" w:fill="D5E2BB"/>
          </w:tcPr>
          <w:p>
            <w:pPr>
              <w:pStyle w:val="TableParagraph"/>
              <w:spacing w:before="122"/>
              <w:ind w:left="23" w:right="1"/>
              <w:rPr>
                <w:sz w:val="20"/>
              </w:rPr>
            </w:pPr>
            <w:r>
              <w:rPr>
                <w:spacing w:val="-5"/>
                <w:sz w:val="20"/>
              </w:rPr>
              <w:t>18%</w:t>
            </w:r>
          </w:p>
        </w:tc>
        <w:tc>
          <w:tcPr>
            <w:tcW w:w="1328" w:type="dxa"/>
            <w:tcBorders>
              <w:left w:val="single" w:sz="18" w:space="0" w:color="000000"/>
            </w:tcBorders>
            <w:shd w:val="clear" w:color="auto" w:fill="D5E2BB"/>
          </w:tcPr>
          <w:p>
            <w:pPr>
              <w:pStyle w:val="TableParagraph"/>
              <w:spacing w:before="122"/>
              <w:ind w:left="111" w:right="124"/>
              <w:rPr>
                <w:sz w:val="20"/>
              </w:rPr>
            </w:pPr>
            <w:r>
              <w:rPr>
                <w:spacing w:val="-5"/>
                <w:sz w:val="20"/>
              </w:rPr>
              <w:t>16%</w:t>
            </w:r>
          </w:p>
        </w:tc>
        <w:tc>
          <w:tcPr>
            <w:tcW w:w="1330" w:type="dxa"/>
          </w:tcPr>
          <w:p>
            <w:pPr>
              <w:pStyle w:val="TableParagraph"/>
              <w:spacing w:before="122"/>
              <w:ind w:left="9" w:right="5"/>
              <w:rPr>
                <w:sz w:val="20"/>
              </w:rPr>
            </w:pPr>
            <w:r>
              <w:rPr>
                <w:spacing w:val="-5"/>
                <w:sz w:val="20"/>
              </w:rPr>
              <w:t>16%</w:t>
            </w:r>
          </w:p>
        </w:tc>
        <w:tc>
          <w:tcPr>
            <w:tcW w:w="1323" w:type="dxa"/>
          </w:tcPr>
          <w:p>
            <w:pPr>
              <w:pStyle w:val="TableParagraph"/>
              <w:spacing w:before="122"/>
              <w:ind w:left="3" w:right="2"/>
              <w:rPr>
                <w:sz w:val="20"/>
              </w:rPr>
            </w:pPr>
            <w:r>
              <w:rPr>
                <w:spacing w:val="-5"/>
                <w:sz w:val="20"/>
              </w:rPr>
              <w:t>15%</w:t>
            </w:r>
          </w:p>
        </w:tc>
      </w:tr>
      <w:tr>
        <w:trPr>
          <w:trHeight w:val="308" w:hRule="atLeast"/>
        </w:trPr>
        <w:tc>
          <w:tcPr>
            <w:tcW w:w="4246" w:type="dxa"/>
            <w:shd w:val="clear" w:color="auto" w:fill="DBE4F0"/>
          </w:tcPr>
          <w:p>
            <w:pPr>
              <w:pStyle w:val="TableParagraph"/>
              <w:spacing w:before="40"/>
              <w:ind w:left="71"/>
              <w:jc w:val="left"/>
              <w:rPr>
                <w:sz w:val="20"/>
              </w:rPr>
            </w:pPr>
            <w:r>
              <w:rPr>
                <w:b/>
                <w:sz w:val="20"/>
              </w:rPr>
              <w:t>Drank</w:t>
            </w:r>
            <w:r>
              <w:rPr>
                <w:b/>
                <w:spacing w:val="-8"/>
                <w:sz w:val="20"/>
              </w:rPr>
              <w:t> </w:t>
            </w:r>
            <w:r>
              <w:rPr>
                <w:b/>
                <w:sz w:val="20"/>
              </w:rPr>
              <w:t>and</w:t>
            </w:r>
            <w:r>
              <w:rPr>
                <w:b/>
                <w:spacing w:val="-5"/>
                <w:sz w:val="20"/>
              </w:rPr>
              <w:t> </w:t>
            </w:r>
            <w:r>
              <w:rPr>
                <w:b/>
                <w:sz w:val="20"/>
              </w:rPr>
              <w:t>drove</w:t>
            </w:r>
            <w:r>
              <w:rPr>
                <w:b/>
                <w:spacing w:val="-3"/>
                <w:sz w:val="20"/>
              </w:rPr>
              <w:t> </w:t>
            </w:r>
            <w:r>
              <w:rPr>
                <w:sz w:val="20"/>
              </w:rPr>
              <w:t>(of</w:t>
            </w:r>
            <w:r>
              <w:rPr>
                <w:spacing w:val="-6"/>
                <w:sz w:val="20"/>
              </w:rPr>
              <w:t> </w:t>
            </w:r>
            <w:r>
              <w:rPr>
                <w:sz w:val="20"/>
              </w:rPr>
              <w:t>youth</w:t>
            </w:r>
            <w:r>
              <w:rPr>
                <w:spacing w:val="-4"/>
                <w:sz w:val="20"/>
              </w:rPr>
              <w:t> </w:t>
            </w:r>
            <w:r>
              <w:rPr>
                <w:spacing w:val="-2"/>
                <w:sz w:val="20"/>
              </w:rPr>
              <w:t>drivers)</w:t>
            </w:r>
          </w:p>
        </w:tc>
        <w:tc>
          <w:tcPr>
            <w:tcW w:w="1328" w:type="dxa"/>
          </w:tcPr>
          <w:p>
            <w:pPr>
              <w:pStyle w:val="TableParagraph"/>
              <w:spacing w:before="40"/>
              <w:ind w:left="10"/>
              <w:rPr>
                <w:sz w:val="20"/>
              </w:rPr>
            </w:pPr>
            <w:r>
              <w:rPr>
                <w:spacing w:val="-5"/>
                <w:sz w:val="20"/>
              </w:rPr>
              <w:t>4%</w:t>
            </w:r>
          </w:p>
        </w:tc>
        <w:tc>
          <w:tcPr>
            <w:tcW w:w="1330" w:type="dxa"/>
          </w:tcPr>
          <w:p>
            <w:pPr>
              <w:pStyle w:val="TableParagraph"/>
              <w:spacing w:before="40"/>
              <w:ind w:left="9" w:right="3"/>
              <w:rPr>
                <w:sz w:val="20"/>
              </w:rPr>
            </w:pPr>
            <w:r>
              <w:rPr>
                <w:spacing w:val="-5"/>
                <w:sz w:val="20"/>
              </w:rPr>
              <w:t>5%</w:t>
            </w:r>
          </w:p>
        </w:tc>
        <w:tc>
          <w:tcPr>
            <w:tcW w:w="1328" w:type="dxa"/>
            <w:tcBorders>
              <w:right w:val="single" w:sz="2" w:space="0" w:color="000000"/>
            </w:tcBorders>
          </w:tcPr>
          <w:p>
            <w:pPr>
              <w:pStyle w:val="TableParagraph"/>
              <w:spacing w:before="40"/>
              <w:ind w:left="9" w:right="9"/>
              <w:rPr>
                <w:sz w:val="20"/>
              </w:rPr>
            </w:pPr>
            <w:r>
              <w:rPr>
                <w:spacing w:val="-5"/>
                <w:sz w:val="20"/>
              </w:rPr>
              <w:t>2%</w:t>
            </w:r>
          </w:p>
        </w:tc>
        <w:tc>
          <w:tcPr>
            <w:tcW w:w="1328" w:type="dxa"/>
            <w:tcBorders>
              <w:left w:val="single" w:sz="2" w:space="0" w:color="000000"/>
            </w:tcBorders>
          </w:tcPr>
          <w:p>
            <w:pPr>
              <w:pStyle w:val="TableParagraph"/>
              <w:spacing w:before="40"/>
              <w:ind w:left="10" w:right="1"/>
              <w:rPr>
                <w:sz w:val="20"/>
              </w:rPr>
            </w:pPr>
            <w:r>
              <w:rPr>
                <w:spacing w:val="-5"/>
                <w:sz w:val="20"/>
              </w:rPr>
              <w:t>2%</w:t>
            </w:r>
          </w:p>
        </w:tc>
        <w:tc>
          <w:tcPr>
            <w:tcW w:w="1330" w:type="dxa"/>
            <w:tcBorders>
              <w:right w:val="single" w:sz="18" w:space="0" w:color="000000"/>
            </w:tcBorders>
            <w:shd w:val="clear" w:color="auto" w:fill="D5E2BB"/>
          </w:tcPr>
          <w:p>
            <w:pPr>
              <w:pStyle w:val="TableParagraph"/>
              <w:spacing w:before="40"/>
              <w:ind w:left="23" w:right="3"/>
              <w:rPr>
                <w:sz w:val="20"/>
              </w:rPr>
            </w:pPr>
            <w:r>
              <w:rPr>
                <w:spacing w:val="-5"/>
                <w:sz w:val="20"/>
              </w:rPr>
              <w:t>2%</w:t>
            </w:r>
          </w:p>
        </w:tc>
        <w:tc>
          <w:tcPr>
            <w:tcW w:w="1328" w:type="dxa"/>
            <w:tcBorders>
              <w:left w:val="single" w:sz="18" w:space="0" w:color="000000"/>
            </w:tcBorders>
            <w:shd w:val="clear" w:color="auto" w:fill="D5E2BB"/>
          </w:tcPr>
          <w:p>
            <w:pPr>
              <w:pStyle w:val="TableParagraph"/>
              <w:spacing w:before="40"/>
              <w:ind w:left="108" w:right="124"/>
              <w:rPr>
                <w:sz w:val="20"/>
              </w:rPr>
            </w:pPr>
            <w:r>
              <w:rPr>
                <w:spacing w:val="-5"/>
                <w:sz w:val="20"/>
              </w:rPr>
              <w:t>3%</w:t>
            </w:r>
          </w:p>
        </w:tc>
        <w:tc>
          <w:tcPr>
            <w:tcW w:w="1330" w:type="dxa"/>
          </w:tcPr>
          <w:p>
            <w:pPr>
              <w:pStyle w:val="TableParagraph"/>
              <w:spacing w:before="40"/>
              <w:ind w:left="9" w:right="10"/>
              <w:rPr>
                <w:sz w:val="20"/>
              </w:rPr>
            </w:pPr>
            <w:r>
              <w:rPr>
                <w:spacing w:val="-5"/>
                <w:sz w:val="20"/>
              </w:rPr>
              <w:t>N/A</w:t>
            </w:r>
          </w:p>
        </w:tc>
        <w:tc>
          <w:tcPr>
            <w:tcW w:w="1323" w:type="dxa"/>
          </w:tcPr>
          <w:p>
            <w:pPr>
              <w:pStyle w:val="TableParagraph"/>
              <w:spacing w:before="40"/>
              <w:ind w:left="4" w:right="1"/>
              <w:rPr>
                <w:sz w:val="20"/>
              </w:rPr>
            </w:pPr>
            <w:r>
              <w:rPr>
                <w:spacing w:val="-5"/>
                <w:sz w:val="20"/>
              </w:rPr>
              <w:t>5%</w:t>
            </w:r>
          </w:p>
        </w:tc>
      </w:tr>
      <w:tr>
        <w:trPr>
          <w:trHeight w:val="720" w:hRule="atLeast"/>
        </w:trPr>
        <w:tc>
          <w:tcPr>
            <w:tcW w:w="4246" w:type="dxa"/>
            <w:shd w:val="clear" w:color="auto" w:fill="DBE4F0"/>
          </w:tcPr>
          <w:p>
            <w:pPr>
              <w:pStyle w:val="TableParagraph"/>
              <w:spacing w:before="11"/>
              <w:ind w:left="71"/>
              <w:jc w:val="left"/>
              <w:rPr>
                <w:b/>
                <w:sz w:val="20"/>
              </w:rPr>
            </w:pPr>
            <w:r>
              <w:rPr>
                <w:b/>
                <w:sz w:val="20"/>
              </w:rPr>
              <w:t>Rode</w:t>
            </w:r>
            <w:r>
              <w:rPr>
                <w:b/>
                <w:spacing w:val="-5"/>
                <w:sz w:val="20"/>
              </w:rPr>
              <w:t> </w:t>
            </w:r>
            <w:r>
              <w:rPr>
                <w:b/>
                <w:sz w:val="20"/>
              </w:rPr>
              <w:t>with</w:t>
            </w:r>
            <w:r>
              <w:rPr>
                <w:b/>
                <w:spacing w:val="-5"/>
                <w:sz w:val="20"/>
              </w:rPr>
              <w:t> </w:t>
            </w:r>
            <w:r>
              <w:rPr>
                <w:b/>
                <w:sz w:val="20"/>
              </w:rPr>
              <w:t>a</w:t>
            </w:r>
            <w:r>
              <w:rPr>
                <w:b/>
                <w:spacing w:val="-5"/>
                <w:sz w:val="20"/>
              </w:rPr>
              <w:t> </w:t>
            </w:r>
            <w:r>
              <w:rPr>
                <w:b/>
                <w:sz w:val="20"/>
              </w:rPr>
              <w:t>driver</w:t>
            </w:r>
            <w:r>
              <w:rPr>
                <w:b/>
                <w:spacing w:val="-5"/>
                <w:sz w:val="20"/>
              </w:rPr>
              <w:t> </w:t>
            </w:r>
            <w:r>
              <w:rPr>
                <w:b/>
                <w:sz w:val="20"/>
              </w:rPr>
              <w:t>who</w:t>
            </w:r>
            <w:r>
              <w:rPr>
                <w:b/>
                <w:spacing w:val="-5"/>
                <w:sz w:val="20"/>
              </w:rPr>
              <w:t> </w:t>
            </w:r>
            <w:r>
              <w:rPr>
                <w:b/>
                <w:sz w:val="20"/>
              </w:rPr>
              <w:t>had</w:t>
            </w:r>
            <w:r>
              <w:rPr>
                <w:b/>
                <w:spacing w:val="-6"/>
                <w:sz w:val="20"/>
              </w:rPr>
              <w:t> </w:t>
            </w:r>
            <w:r>
              <w:rPr>
                <w:b/>
                <w:sz w:val="20"/>
              </w:rPr>
              <w:t>been</w:t>
            </w:r>
            <w:r>
              <w:rPr>
                <w:b/>
                <w:spacing w:val="-5"/>
                <w:sz w:val="20"/>
              </w:rPr>
              <w:t> </w:t>
            </w:r>
            <w:r>
              <w:rPr>
                <w:b/>
                <w:spacing w:val="-2"/>
                <w:sz w:val="20"/>
              </w:rPr>
              <w:t>drinking</w:t>
            </w:r>
          </w:p>
          <w:p>
            <w:pPr>
              <w:pStyle w:val="TableParagraph"/>
              <w:spacing w:line="238" w:lineRule="exact"/>
              <w:ind w:left="71" w:right="240"/>
              <w:jc w:val="left"/>
              <w:rPr>
                <w:sz w:val="20"/>
              </w:rPr>
            </w:pPr>
            <w:r>
              <w:rPr>
                <w:b/>
                <w:sz w:val="20"/>
              </w:rPr>
              <w:t>alcohol</w:t>
            </w:r>
            <w:r>
              <w:rPr>
                <w:b/>
                <w:spacing w:val="-3"/>
                <w:sz w:val="20"/>
              </w:rPr>
              <w:t> </w:t>
            </w:r>
            <w:r>
              <w:rPr>
                <w:sz w:val="20"/>
              </w:rPr>
              <w:t>(in</w:t>
            </w:r>
            <w:r>
              <w:rPr>
                <w:spacing w:val="-6"/>
                <w:sz w:val="20"/>
              </w:rPr>
              <w:t> </w:t>
            </w:r>
            <w:r>
              <w:rPr>
                <w:sz w:val="20"/>
              </w:rPr>
              <w:t>a</w:t>
            </w:r>
            <w:r>
              <w:rPr>
                <w:spacing w:val="-6"/>
                <w:sz w:val="20"/>
              </w:rPr>
              <w:t> </w:t>
            </w:r>
            <w:r>
              <w:rPr>
                <w:sz w:val="20"/>
              </w:rPr>
              <w:t>car</w:t>
            </w:r>
            <w:r>
              <w:rPr>
                <w:spacing w:val="-5"/>
                <w:sz w:val="20"/>
              </w:rPr>
              <w:t> </w:t>
            </w:r>
            <w:r>
              <w:rPr>
                <w:sz w:val="20"/>
              </w:rPr>
              <w:t>or</w:t>
            </w:r>
            <w:r>
              <w:rPr>
                <w:spacing w:val="-5"/>
                <w:sz w:val="20"/>
              </w:rPr>
              <w:t> </w:t>
            </w:r>
            <w:r>
              <w:rPr>
                <w:sz w:val="20"/>
              </w:rPr>
              <w:t>other</w:t>
            </w:r>
            <w:r>
              <w:rPr>
                <w:spacing w:val="-5"/>
                <w:sz w:val="20"/>
              </w:rPr>
              <w:t> </w:t>
            </w:r>
            <w:r>
              <w:rPr>
                <w:sz w:val="20"/>
              </w:rPr>
              <w:t>vehicle</w:t>
            </w:r>
            <w:r>
              <w:rPr>
                <w:spacing w:val="-6"/>
                <w:sz w:val="20"/>
              </w:rPr>
              <w:t> </w:t>
            </w:r>
            <w:r>
              <w:rPr>
                <w:sz w:val="20"/>
              </w:rPr>
              <w:t>on</w:t>
            </w:r>
            <w:r>
              <w:rPr>
                <w:spacing w:val="-5"/>
                <w:sz w:val="20"/>
              </w:rPr>
              <w:t> </w:t>
            </w:r>
            <w:r>
              <w:rPr>
                <w:sz w:val="20"/>
              </w:rPr>
              <w:t>1</w:t>
            </w:r>
            <w:r>
              <w:rPr>
                <w:spacing w:val="-5"/>
                <w:sz w:val="20"/>
              </w:rPr>
              <w:t> </w:t>
            </w:r>
            <w:r>
              <w:rPr>
                <w:sz w:val="20"/>
              </w:rPr>
              <w:t>or more occasion during the past 30 days)</w:t>
            </w:r>
          </w:p>
        </w:tc>
        <w:tc>
          <w:tcPr>
            <w:tcW w:w="1328" w:type="dxa"/>
          </w:tcPr>
          <w:p>
            <w:pPr>
              <w:pStyle w:val="TableParagraph"/>
              <w:spacing w:before="12"/>
              <w:jc w:val="left"/>
              <w:rPr>
                <w:i/>
                <w:sz w:val="20"/>
              </w:rPr>
            </w:pPr>
          </w:p>
          <w:p>
            <w:pPr>
              <w:pStyle w:val="TableParagraph"/>
              <w:ind w:left="10" w:right="3"/>
              <w:rPr>
                <w:sz w:val="20"/>
              </w:rPr>
            </w:pPr>
            <w:r>
              <w:rPr>
                <w:spacing w:val="-5"/>
                <w:sz w:val="20"/>
              </w:rPr>
              <w:t>19%</w:t>
            </w:r>
          </w:p>
        </w:tc>
        <w:tc>
          <w:tcPr>
            <w:tcW w:w="1330" w:type="dxa"/>
          </w:tcPr>
          <w:p>
            <w:pPr>
              <w:pStyle w:val="TableParagraph"/>
              <w:spacing w:before="12"/>
              <w:jc w:val="left"/>
              <w:rPr>
                <w:i/>
                <w:sz w:val="20"/>
              </w:rPr>
            </w:pPr>
          </w:p>
          <w:p>
            <w:pPr>
              <w:pStyle w:val="TableParagraph"/>
              <w:ind w:left="10" w:right="1"/>
              <w:rPr>
                <w:sz w:val="20"/>
              </w:rPr>
            </w:pPr>
            <w:r>
              <w:rPr>
                <w:spacing w:val="-5"/>
                <w:sz w:val="20"/>
              </w:rPr>
              <w:t>21%</w:t>
            </w:r>
          </w:p>
        </w:tc>
        <w:tc>
          <w:tcPr>
            <w:tcW w:w="1328" w:type="dxa"/>
            <w:tcBorders>
              <w:right w:val="single" w:sz="2" w:space="0" w:color="000000"/>
            </w:tcBorders>
          </w:tcPr>
          <w:p>
            <w:pPr>
              <w:pStyle w:val="TableParagraph"/>
              <w:spacing w:before="12"/>
              <w:jc w:val="left"/>
              <w:rPr>
                <w:i/>
                <w:sz w:val="20"/>
              </w:rPr>
            </w:pPr>
          </w:p>
          <w:p>
            <w:pPr>
              <w:pStyle w:val="TableParagraph"/>
              <w:ind w:left="9" w:right="7"/>
              <w:rPr>
                <w:sz w:val="20"/>
              </w:rPr>
            </w:pPr>
            <w:r>
              <w:rPr>
                <w:spacing w:val="-5"/>
                <w:sz w:val="20"/>
              </w:rPr>
              <w:t>14%</w:t>
            </w:r>
          </w:p>
        </w:tc>
        <w:tc>
          <w:tcPr>
            <w:tcW w:w="1328" w:type="dxa"/>
            <w:tcBorders>
              <w:left w:val="single" w:sz="2" w:space="0" w:color="000000"/>
            </w:tcBorders>
          </w:tcPr>
          <w:p>
            <w:pPr>
              <w:pStyle w:val="TableParagraph"/>
              <w:spacing w:before="12"/>
              <w:jc w:val="left"/>
              <w:rPr>
                <w:i/>
                <w:sz w:val="20"/>
              </w:rPr>
            </w:pPr>
          </w:p>
          <w:p>
            <w:pPr>
              <w:pStyle w:val="TableParagraph"/>
              <w:ind w:left="9" w:right="2"/>
              <w:rPr>
                <w:sz w:val="20"/>
              </w:rPr>
            </w:pPr>
            <w:r>
              <w:rPr>
                <w:spacing w:val="-5"/>
                <w:sz w:val="20"/>
              </w:rPr>
              <w:t>14%</w:t>
            </w:r>
          </w:p>
        </w:tc>
        <w:tc>
          <w:tcPr>
            <w:tcW w:w="1330" w:type="dxa"/>
            <w:tcBorders>
              <w:right w:val="single" w:sz="18" w:space="0" w:color="000000"/>
            </w:tcBorders>
            <w:shd w:val="clear" w:color="auto" w:fill="D5E2BB"/>
          </w:tcPr>
          <w:p>
            <w:pPr>
              <w:pStyle w:val="TableParagraph"/>
              <w:spacing w:before="12"/>
              <w:jc w:val="left"/>
              <w:rPr>
                <w:i/>
                <w:sz w:val="20"/>
              </w:rPr>
            </w:pPr>
          </w:p>
          <w:p>
            <w:pPr>
              <w:pStyle w:val="TableParagraph"/>
              <w:ind w:left="23" w:right="1"/>
              <w:rPr>
                <w:sz w:val="20"/>
              </w:rPr>
            </w:pPr>
            <w:r>
              <w:rPr>
                <w:spacing w:val="-5"/>
                <w:sz w:val="20"/>
              </w:rPr>
              <w:t>15%</w:t>
            </w:r>
          </w:p>
        </w:tc>
        <w:tc>
          <w:tcPr>
            <w:tcW w:w="1328" w:type="dxa"/>
            <w:tcBorders>
              <w:left w:val="single" w:sz="18" w:space="0" w:color="000000"/>
            </w:tcBorders>
            <w:shd w:val="clear" w:color="auto" w:fill="D5E2BB"/>
          </w:tcPr>
          <w:p>
            <w:pPr>
              <w:pStyle w:val="TableParagraph"/>
              <w:spacing w:before="12"/>
              <w:jc w:val="left"/>
              <w:rPr>
                <w:i/>
                <w:sz w:val="20"/>
              </w:rPr>
            </w:pPr>
          </w:p>
          <w:p>
            <w:pPr>
              <w:pStyle w:val="TableParagraph"/>
              <w:ind w:left="111" w:right="124"/>
              <w:rPr>
                <w:sz w:val="20"/>
              </w:rPr>
            </w:pPr>
            <w:r>
              <w:rPr>
                <w:spacing w:val="-5"/>
                <w:sz w:val="20"/>
              </w:rPr>
              <w:t>15%</w:t>
            </w:r>
          </w:p>
        </w:tc>
        <w:tc>
          <w:tcPr>
            <w:tcW w:w="1330" w:type="dxa"/>
          </w:tcPr>
          <w:p>
            <w:pPr>
              <w:pStyle w:val="TableParagraph"/>
              <w:spacing w:before="12"/>
              <w:jc w:val="left"/>
              <w:rPr>
                <w:i/>
                <w:sz w:val="20"/>
              </w:rPr>
            </w:pPr>
          </w:p>
          <w:p>
            <w:pPr>
              <w:pStyle w:val="TableParagraph"/>
              <w:ind w:left="9" w:right="10"/>
              <w:rPr>
                <w:sz w:val="20"/>
              </w:rPr>
            </w:pPr>
            <w:r>
              <w:rPr>
                <w:spacing w:val="-5"/>
                <w:sz w:val="20"/>
              </w:rPr>
              <w:t>N/A</w:t>
            </w:r>
          </w:p>
        </w:tc>
        <w:tc>
          <w:tcPr>
            <w:tcW w:w="1323" w:type="dxa"/>
          </w:tcPr>
          <w:p>
            <w:pPr>
              <w:pStyle w:val="TableParagraph"/>
              <w:spacing w:before="12"/>
              <w:jc w:val="left"/>
              <w:rPr>
                <w:i/>
                <w:sz w:val="20"/>
              </w:rPr>
            </w:pPr>
          </w:p>
          <w:p>
            <w:pPr>
              <w:pStyle w:val="TableParagraph"/>
              <w:ind w:left="3" w:right="2"/>
              <w:rPr>
                <w:sz w:val="20"/>
              </w:rPr>
            </w:pPr>
            <w:r>
              <w:rPr>
                <w:spacing w:val="-5"/>
                <w:sz w:val="20"/>
              </w:rPr>
              <w:t>17%</w:t>
            </w:r>
          </w:p>
        </w:tc>
      </w:tr>
    </w:tbl>
    <w:p>
      <w:pPr>
        <w:spacing w:before="2"/>
        <w:ind w:left="144" w:right="0" w:firstLine="0"/>
        <w:jc w:val="left"/>
        <w:rPr>
          <w:i/>
          <w:sz w:val="17"/>
        </w:rPr>
      </w:pPr>
      <w:r>
        <w:rPr>
          <w:i/>
          <w:spacing w:val="-6"/>
          <w:sz w:val="17"/>
        </w:rPr>
        <w:t>N/A</w:t>
      </w:r>
      <w:r>
        <w:rPr>
          <w:i/>
          <w:spacing w:val="-5"/>
          <w:sz w:val="17"/>
        </w:rPr>
        <w:t> </w:t>
      </w:r>
      <w:r>
        <w:rPr>
          <w:i/>
          <w:spacing w:val="-6"/>
          <w:sz w:val="17"/>
        </w:rPr>
        <w:t>–</w:t>
      </w:r>
      <w:r>
        <w:rPr>
          <w:i/>
          <w:spacing w:val="-3"/>
          <w:sz w:val="17"/>
        </w:rPr>
        <w:t> </w:t>
      </w:r>
      <w:r>
        <w:rPr>
          <w:i/>
          <w:spacing w:val="-6"/>
          <w:sz w:val="17"/>
        </w:rPr>
        <w:t>Not</w:t>
      </w:r>
      <w:r>
        <w:rPr>
          <w:i/>
          <w:spacing w:val="-3"/>
          <w:sz w:val="17"/>
        </w:rPr>
        <w:t> </w:t>
      </w:r>
      <w:r>
        <w:rPr>
          <w:i/>
          <w:spacing w:val="-6"/>
          <w:sz w:val="17"/>
        </w:rPr>
        <w:t>Available</w:t>
      </w:r>
    </w:p>
    <w:p>
      <w:pPr>
        <w:spacing w:after="0"/>
        <w:jc w:val="left"/>
        <w:rPr>
          <w:i/>
          <w:sz w:val="17"/>
        </w:rPr>
        <w:sectPr>
          <w:footerReference w:type="default" r:id="rId181"/>
          <w:pgSz w:w="15840" w:h="12240" w:orient="landscape"/>
          <w:pgMar w:header="0" w:footer="734" w:top="1080" w:bottom="920" w:left="360" w:right="360"/>
        </w:sectPr>
      </w:pPr>
    </w:p>
    <w:p>
      <w:pPr>
        <w:pStyle w:val="Heading2"/>
        <w:tabs>
          <w:tab w:pos="10758" w:val="left" w:leader="none"/>
        </w:tabs>
        <w:spacing w:before="79"/>
        <w:ind w:left="504"/>
        <w:jc w:val="both"/>
      </w:pPr>
      <w:r>
        <w:rPr>
          <w:color w:val="FFFFFF"/>
          <w:shd w:fill="538DD3" w:color="auto" w:val="clear"/>
        </w:rPr>
        <w:t>Youth</w:t>
      </w:r>
      <w:r>
        <w:rPr>
          <w:color w:val="FFFFFF"/>
          <w:spacing w:val="-2"/>
          <w:shd w:fill="538DD3" w:color="auto" w:val="clear"/>
        </w:rPr>
        <w:t> </w:t>
      </w:r>
      <w:r>
        <w:rPr>
          <w:color w:val="FFFFFF"/>
          <w:shd w:fill="538DD3" w:color="auto" w:val="clear"/>
        </w:rPr>
        <w:t>Health:</w:t>
      </w:r>
      <w:r>
        <w:rPr>
          <w:color w:val="FFFFFF"/>
          <w:spacing w:val="-3"/>
          <w:shd w:fill="538DD3" w:color="auto" w:val="clear"/>
        </w:rPr>
        <w:t> </w:t>
      </w:r>
      <w:r>
        <w:rPr>
          <w:color w:val="FFFFFF"/>
          <w:shd w:fill="538DD3" w:color="auto" w:val="clear"/>
        </w:rPr>
        <w:t>Drug</w:t>
      </w:r>
      <w:r>
        <w:rPr>
          <w:color w:val="FFFFFF"/>
          <w:spacing w:val="-3"/>
          <w:shd w:fill="538DD3" w:color="auto" w:val="clear"/>
        </w:rPr>
        <w:t> </w:t>
      </w:r>
      <w:r>
        <w:rPr>
          <w:color w:val="FFFFFF"/>
          <w:spacing w:val="-5"/>
          <w:shd w:fill="538DD3" w:color="auto" w:val="clear"/>
        </w:rPr>
        <w:t>Use</w:t>
      </w:r>
      <w:r>
        <w:rPr>
          <w:color w:val="FFFFFF"/>
          <w:shd w:fill="538DD3" w:color="auto" w:val="clear"/>
        </w:rPr>
        <w:tab/>
      </w:r>
    </w:p>
    <w:p>
      <w:pPr>
        <w:pStyle w:val="Heading4"/>
        <w:spacing w:before="194"/>
        <w:ind w:left="504"/>
        <w:jc w:val="both"/>
      </w:pPr>
      <w:r>
        <w:rPr>
          <w:color w:val="538DD3"/>
        </w:rPr>
        <w:t>Key</w:t>
      </w:r>
      <w:r>
        <w:rPr>
          <w:color w:val="538DD3"/>
          <w:spacing w:val="-2"/>
        </w:rPr>
        <w:t> Findings</w:t>
      </w:r>
    </w:p>
    <w:p>
      <w:pPr>
        <w:spacing w:line="230" w:lineRule="auto" w:before="117"/>
        <w:ind w:left="504" w:right="521" w:firstLine="0"/>
        <w:jc w:val="both"/>
        <w:rPr>
          <w:i/>
          <w:sz w:val="21"/>
        </w:rPr>
      </w:pPr>
      <w:r>
        <w:rPr>
          <w:i/>
          <w:spacing w:val="-4"/>
          <w:sz w:val="21"/>
        </w:rPr>
        <w:t>Eight</w:t>
      </w:r>
      <w:r>
        <w:rPr>
          <w:i/>
          <w:spacing w:val="-9"/>
          <w:sz w:val="21"/>
        </w:rPr>
        <w:t> </w:t>
      </w:r>
      <w:r>
        <w:rPr>
          <w:i/>
          <w:spacing w:val="-4"/>
          <w:sz w:val="21"/>
        </w:rPr>
        <w:t>percent</w:t>
      </w:r>
      <w:r>
        <w:rPr>
          <w:i/>
          <w:spacing w:val="-8"/>
          <w:sz w:val="21"/>
        </w:rPr>
        <w:t> </w:t>
      </w:r>
      <w:r>
        <w:rPr>
          <w:i/>
          <w:spacing w:val="-4"/>
          <w:sz w:val="21"/>
        </w:rPr>
        <w:t>(8%)</w:t>
      </w:r>
      <w:r>
        <w:rPr>
          <w:i/>
          <w:spacing w:val="-9"/>
          <w:sz w:val="21"/>
        </w:rPr>
        <w:t> </w:t>
      </w:r>
      <w:r>
        <w:rPr>
          <w:i/>
          <w:spacing w:val="-4"/>
          <w:sz w:val="21"/>
        </w:rPr>
        <w:t>of</w:t>
      </w:r>
      <w:r>
        <w:rPr>
          <w:i/>
          <w:spacing w:val="-8"/>
          <w:sz w:val="21"/>
        </w:rPr>
        <w:t> </w:t>
      </w:r>
      <w:r>
        <w:rPr>
          <w:i/>
          <w:spacing w:val="-4"/>
          <w:sz w:val="21"/>
        </w:rPr>
        <w:t>Seneca</w:t>
      </w:r>
      <w:r>
        <w:rPr>
          <w:i/>
          <w:spacing w:val="-9"/>
          <w:sz w:val="21"/>
        </w:rPr>
        <w:t> </w:t>
      </w:r>
      <w:r>
        <w:rPr>
          <w:i/>
          <w:spacing w:val="-4"/>
          <w:sz w:val="21"/>
        </w:rPr>
        <w:t>County</w:t>
      </w:r>
      <w:r>
        <w:rPr>
          <w:i/>
          <w:spacing w:val="-8"/>
          <w:sz w:val="21"/>
        </w:rPr>
        <w:t> </w:t>
      </w:r>
      <w:r>
        <w:rPr>
          <w:i/>
          <w:spacing w:val="-4"/>
          <w:sz w:val="21"/>
        </w:rPr>
        <w:t>youth</w:t>
      </w:r>
      <w:r>
        <w:rPr>
          <w:i/>
          <w:spacing w:val="-9"/>
          <w:sz w:val="21"/>
        </w:rPr>
        <w:t> </w:t>
      </w:r>
      <w:r>
        <w:rPr>
          <w:i/>
          <w:spacing w:val="-4"/>
          <w:sz w:val="21"/>
        </w:rPr>
        <w:t>had</w:t>
      </w:r>
      <w:r>
        <w:rPr>
          <w:i/>
          <w:spacing w:val="-9"/>
          <w:sz w:val="21"/>
        </w:rPr>
        <w:t> </w:t>
      </w:r>
      <w:r>
        <w:rPr>
          <w:i/>
          <w:spacing w:val="-4"/>
          <w:sz w:val="21"/>
        </w:rPr>
        <w:t>used</w:t>
      </w:r>
      <w:r>
        <w:rPr>
          <w:i/>
          <w:spacing w:val="-9"/>
          <w:sz w:val="21"/>
        </w:rPr>
        <w:t> </w:t>
      </w:r>
      <w:r>
        <w:rPr>
          <w:i/>
          <w:spacing w:val="-4"/>
          <w:sz w:val="21"/>
        </w:rPr>
        <w:t>marijuana</w:t>
      </w:r>
      <w:r>
        <w:rPr>
          <w:i/>
          <w:spacing w:val="-9"/>
          <w:sz w:val="21"/>
        </w:rPr>
        <w:t> </w:t>
      </w:r>
      <w:r>
        <w:rPr>
          <w:i/>
          <w:spacing w:val="-4"/>
          <w:sz w:val="21"/>
        </w:rPr>
        <w:t>at</w:t>
      </w:r>
      <w:r>
        <w:rPr>
          <w:i/>
          <w:spacing w:val="-10"/>
          <w:sz w:val="21"/>
        </w:rPr>
        <w:t> </w:t>
      </w:r>
      <w:r>
        <w:rPr>
          <w:i/>
          <w:spacing w:val="-4"/>
          <w:sz w:val="21"/>
        </w:rPr>
        <w:t>least</w:t>
      </w:r>
      <w:r>
        <w:rPr>
          <w:i/>
          <w:spacing w:val="-10"/>
          <w:sz w:val="21"/>
        </w:rPr>
        <w:t> </w:t>
      </w:r>
      <w:r>
        <w:rPr>
          <w:i/>
          <w:spacing w:val="-4"/>
          <w:sz w:val="21"/>
        </w:rPr>
        <w:t>once</w:t>
      </w:r>
      <w:r>
        <w:rPr>
          <w:i/>
          <w:spacing w:val="-10"/>
          <w:sz w:val="21"/>
        </w:rPr>
        <w:t> </w:t>
      </w:r>
      <w:r>
        <w:rPr>
          <w:i/>
          <w:spacing w:val="-4"/>
          <w:sz w:val="21"/>
        </w:rPr>
        <w:t>in</w:t>
      </w:r>
      <w:r>
        <w:rPr>
          <w:i/>
          <w:spacing w:val="-9"/>
          <w:sz w:val="21"/>
        </w:rPr>
        <w:t> </w:t>
      </w:r>
      <w:r>
        <w:rPr>
          <w:i/>
          <w:spacing w:val="-4"/>
          <w:sz w:val="21"/>
        </w:rPr>
        <w:t>the</w:t>
      </w:r>
      <w:r>
        <w:rPr>
          <w:i/>
          <w:spacing w:val="-8"/>
          <w:sz w:val="21"/>
        </w:rPr>
        <w:t> </w:t>
      </w:r>
      <w:r>
        <w:rPr>
          <w:i/>
          <w:spacing w:val="-4"/>
          <w:sz w:val="21"/>
        </w:rPr>
        <w:t>past</w:t>
      </w:r>
      <w:r>
        <w:rPr>
          <w:i/>
          <w:spacing w:val="-10"/>
          <w:sz w:val="21"/>
        </w:rPr>
        <w:t> </w:t>
      </w:r>
      <w:r>
        <w:rPr>
          <w:i/>
          <w:spacing w:val="-4"/>
          <w:sz w:val="21"/>
        </w:rPr>
        <w:t>30</w:t>
      </w:r>
      <w:r>
        <w:rPr>
          <w:i/>
          <w:spacing w:val="-9"/>
          <w:sz w:val="21"/>
        </w:rPr>
        <w:t> </w:t>
      </w:r>
      <w:r>
        <w:rPr>
          <w:i/>
          <w:spacing w:val="-4"/>
          <w:sz w:val="21"/>
        </w:rPr>
        <w:t>days,</w:t>
      </w:r>
      <w:r>
        <w:rPr>
          <w:i/>
          <w:spacing w:val="-9"/>
          <w:sz w:val="21"/>
        </w:rPr>
        <w:t> </w:t>
      </w:r>
      <w:r>
        <w:rPr>
          <w:i/>
          <w:spacing w:val="-4"/>
          <w:sz w:val="21"/>
        </w:rPr>
        <w:t>increasing</w:t>
      </w:r>
      <w:r>
        <w:rPr>
          <w:i/>
          <w:spacing w:val="-9"/>
          <w:sz w:val="21"/>
        </w:rPr>
        <w:t> </w:t>
      </w:r>
      <w:r>
        <w:rPr>
          <w:i/>
          <w:spacing w:val="-4"/>
          <w:sz w:val="21"/>
        </w:rPr>
        <w:t>to</w:t>
      </w:r>
      <w:r>
        <w:rPr>
          <w:i/>
          <w:sz w:val="21"/>
        </w:rPr>
        <w:t> </w:t>
      </w:r>
      <w:r>
        <w:rPr>
          <w:i/>
          <w:spacing w:val="-4"/>
          <w:sz w:val="21"/>
        </w:rPr>
        <w:t>14% of</w:t>
      </w:r>
      <w:r>
        <w:rPr>
          <w:i/>
          <w:spacing w:val="-7"/>
          <w:sz w:val="21"/>
        </w:rPr>
        <w:t> </w:t>
      </w:r>
      <w:r>
        <w:rPr>
          <w:i/>
          <w:spacing w:val="-4"/>
          <w:sz w:val="21"/>
        </w:rPr>
        <w:t>those</w:t>
      </w:r>
      <w:r>
        <w:rPr>
          <w:i/>
          <w:spacing w:val="-7"/>
          <w:sz w:val="21"/>
        </w:rPr>
        <w:t> </w:t>
      </w:r>
      <w:r>
        <w:rPr>
          <w:i/>
          <w:spacing w:val="-4"/>
          <w:sz w:val="21"/>
        </w:rPr>
        <w:t>ages</w:t>
      </w:r>
      <w:r>
        <w:rPr>
          <w:i/>
          <w:spacing w:val="-7"/>
          <w:sz w:val="21"/>
        </w:rPr>
        <w:t> </w:t>
      </w:r>
      <w:r>
        <w:rPr>
          <w:i/>
          <w:spacing w:val="-4"/>
          <w:sz w:val="21"/>
        </w:rPr>
        <w:t>17</w:t>
      </w:r>
      <w:r>
        <w:rPr>
          <w:i/>
          <w:spacing w:val="-7"/>
          <w:sz w:val="21"/>
        </w:rPr>
        <w:t> </w:t>
      </w:r>
      <w:r>
        <w:rPr>
          <w:i/>
          <w:spacing w:val="-4"/>
          <w:sz w:val="21"/>
        </w:rPr>
        <w:t>and</w:t>
      </w:r>
      <w:r>
        <w:rPr>
          <w:i/>
          <w:spacing w:val="-7"/>
          <w:sz w:val="21"/>
        </w:rPr>
        <w:t> </w:t>
      </w:r>
      <w:r>
        <w:rPr>
          <w:i/>
          <w:spacing w:val="-4"/>
          <w:sz w:val="21"/>
        </w:rPr>
        <w:t>older. Two</w:t>
      </w:r>
      <w:r>
        <w:rPr>
          <w:i/>
          <w:spacing w:val="-6"/>
          <w:sz w:val="21"/>
        </w:rPr>
        <w:t> </w:t>
      </w:r>
      <w:r>
        <w:rPr>
          <w:i/>
          <w:spacing w:val="-4"/>
          <w:sz w:val="21"/>
        </w:rPr>
        <w:t>percent</w:t>
      </w:r>
      <w:r>
        <w:rPr>
          <w:i/>
          <w:spacing w:val="-7"/>
          <w:sz w:val="21"/>
        </w:rPr>
        <w:t> </w:t>
      </w:r>
      <w:r>
        <w:rPr>
          <w:i/>
          <w:spacing w:val="-4"/>
          <w:sz w:val="21"/>
        </w:rPr>
        <w:t>(2%)</w:t>
      </w:r>
      <w:r>
        <w:rPr>
          <w:i/>
          <w:spacing w:val="-7"/>
          <w:sz w:val="21"/>
        </w:rPr>
        <w:t> </w:t>
      </w:r>
      <w:r>
        <w:rPr>
          <w:i/>
          <w:spacing w:val="-4"/>
          <w:sz w:val="21"/>
        </w:rPr>
        <w:t>of</w:t>
      </w:r>
      <w:r>
        <w:rPr>
          <w:i/>
          <w:spacing w:val="-7"/>
          <w:sz w:val="21"/>
        </w:rPr>
        <w:t> </w:t>
      </w:r>
      <w:r>
        <w:rPr>
          <w:i/>
          <w:spacing w:val="-4"/>
          <w:sz w:val="21"/>
        </w:rPr>
        <w:t>youth used</w:t>
      </w:r>
      <w:r>
        <w:rPr>
          <w:i/>
          <w:spacing w:val="-6"/>
          <w:sz w:val="21"/>
        </w:rPr>
        <w:t> </w:t>
      </w:r>
      <w:r>
        <w:rPr>
          <w:i/>
          <w:spacing w:val="-4"/>
          <w:sz w:val="21"/>
        </w:rPr>
        <w:t>prescription</w:t>
      </w:r>
      <w:r>
        <w:rPr>
          <w:i/>
          <w:spacing w:val="-7"/>
          <w:sz w:val="21"/>
        </w:rPr>
        <w:t> </w:t>
      </w:r>
      <w:r>
        <w:rPr>
          <w:i/>
          <w:spacing w:val="-4"/>
          <w:sz w:val="21"/>
        </w:rPr>
        <w:t>drugs</w:t>
      </w:r>
      <w:r>
        <w:rPr>
          <w:i/>
          <w:spacing w:val="-7"/>
          <w:sz w:val="21"/>
        </w:rPr>
        <w:t> </w:t>
      </w:r>
      <w:r>
        <w:rPr>
          <w:i/>
          <w:spacing w:val="-4"/>
          <w:sz w:val="21"/>
        </w:rPr>
        <w:t>not</w:t>
      </w:r>
      <w:r>
        <w:rPr>
          <w:i/>
          <w:spacing w:val="-5"/>
          <w:sz w:val="21"/>
        </w:rPr>
        <w:t> </w:t>
      </w:r>
      <w:r>
        <w:rPr>
          <w:i/>
          <w:spacing w:val="-4"/>
          <w:sz w:val="21"/>
        </w:rPr>
        <w:t>prescribed</w:t>
      </w:r>
      <w:r>
        <w:rPr>
          <w:i/>
          <w:spacing w:val="-7"/>
          <w:sz w:val="21"/>
        </w:rPr>
        <w:t> </w:t>
      </w:r>
      <w:r>
        <w:rPr>
          <w:i/>
          <w:spacing w:val="-4"/>
          <w:sz w:val="21"/>
        </w:rPr>
        <w:t>for</w:t>
      </w:r>
      <w:r>
        <w:rPr>
          <w:i/>
          <w:spacing w:val="-7"/>
          <w:sz w:val="21"/>
        </w:rPr>
        <w:t> </w:t>
      </w:r>
      <w:r>
        <w:rPr>
          <w:i/>
          <w:spacing w:val="-4"/>
          <w:sz w:val="21"/>
        </w:rPr>
        <w:t>them</w:t>
      </w:r>
      <w:r>
        <w:rPr>
          <w:i/>
          <w:spacing w:val="-6"/>
          <w:sz w:val="21"/>
        </w:rPr>
        <w:t> </w:t>
      </w:r>
      <w:r>
        <w:rPr>
          <w:i/>
          <w:spacing w:val="-4"/>
          <w:sz w:val="21"/>
        </w:rPr>
        <w:t>in</w:t>
      </w:r>
      <w:r>
        <w:rPr>
          <w:i/>
          <w:spacing w:val="-7"/>
          <w:sz w:val="21"/>
        </w:rPr>
        <w:t> </w:t>
      </w:r>
      <w:r>
        <w:rPr>
          <w:i/>
          <w:spacing w:val="-4"/>
          <w:sz w:val="21"/>
        </w:rPr>
        <w:t>the</w:t>
      </w:r>
      <w:r>
        <w:rPr>
          <w:i/>
          <w:spacing w:val="-6"/>
          <w:sz w:val="21"/>
        </w:rPr>
        <w:t> </w:t>
      </w:r>
      <w:r>
        <w:rPr>
          <w:i/>
          <w:spacing w:val="-4"/>
          <w:sz w:val="21"/>
        </w:rPr>
        <w:t>past </w:t>
      </w:r>
      <w:r>
        <w:rPr>
          <w:i/>
          <w:spacing w:val="-2"/>
          <w:sz w:val="21"/>
        </w:rPr>
        <w:t>month.</w:t>
      </w:r>
    </w:p>
    <w:p>
      <w:pPr>
        <w:pStyle w:val="Heading4"/>
        <w:spacing w:before="217"/>
        <w:ind w:left="504"/>
        <w:jc w:val="both"/>
      </w:pPr>
      <w:r>
        <w:rPr>
          <w:color w:val="538DD3"/>
        </w:rPr>
        <w:t>Marijuana</w:t>
      </w:r>
      <w:r>
        <w:rPr>
          <w:color w:val="538DD3"/>
          <w:spacing w:val="-4"/>
        </w:rPr>
        <w:t> </w:t>
      </w:r>
      <w:r>
        <w:rPr>
          <w:color w:val="538DD3"/>
          <w:spacing w:val="-5"/>
        </w:rPr>
        <w:t>Use</w:t>
      </w:r>
    </w:p>
    <w:p>
      <w:pPr>
        <w:pStyle w:val="ListParagraph"/>
        <w:numPr>
          <w:ilvl w:val="0"/>
          <w:numId w:val="47"/>
        </w:numPr>
        <w:tabs>
          <w:tab w:pos="864" w:val="left" w:leader="none"/>
        </w:tabs>
        <w:spacing w:line="240" w:lineRule="auto" w:before="190" w:after="0"/>
        <w:ind w:left="864" w:right="583" w:hanging="360"/>
        <w:jc w:val="left"/>
        <w:rPr>
          <w:sz w:val="20"/>
        </w:rPr>
      </w:pPr>
      <w:r>
        <w:rPr>
          <w:sz w:val="20"/>
        </w:rPr>
        <w:t>Eight</w:t>
      </w:r>
      <w:r>
        <w:rPr>
          <w:spacing w:val="-2"/>
          <w:sz w:val="20"/>
        </w:rPr>
        <w:t> </w:t>
      </w:r>
      <w:r>
        <w:rPr>
          <w:sz w:val="20"/>
        </w:rPr>
        <w:t>percent</w:t>
      </w:r>
      <w:r>
        <w:rPr>
          <w:spacing w:val="-3"/>
          <w:sz w:val="20"/>
        </w:rPr>
        <w:t> </w:t>
      </w:r>
      <w:r>
        <w:rPr>
          <w:sz w:val="20"/>
        </w:rPr>
        <w:t>(8%)</w:t>
      </w:r>
      <w:r>
        <w:rPr>
          <w:spacing w:val="-2"/>
          <w:sz w:val="20"/>
        </w:rPr>
        <w:t> </w:t>
      </w:r>
      <w:r>
        <w:rPr>
          <w:sz w:val="20"/>
        </w:rPr>
        <w:t>of</w:t>
      </w:r>
      <w:r>
        <w:rPr>
          <w:spacing w:val="-2"/>
          <w:sz w:val="20"/>
        </w:rPr>
        <w:t> </w:t>
      </w:r>
      <w:r>
        <w:rPr>
          <w:sz w:val="20"/>
          <w:u w:val="single"/>
        </w:rPr>
        <w:t>all</w:t>
      </w:r>
      <w:r>
        <w:rPr>
          <w:spacing w:val="-3"/>
          <w:sz w:val="20"/>
          <w:u w:val="none"/>
        </w:rPr>
        <w:t> </w:t>
      </w:r>
      <w:r>
        <w:rPr>
          <w:sz w:val="20"/>
          <w:u w:val="none"/>
        </w:rPr>
        <w:t>Seneca</w:t>
      </w:r>
      <w:r>
        <w:rPr>
          <w:spacing w:val="-1"/>
          <w:sz w:val="20"/>
          <w:u w:val="none"/>
        </w:rPr>
        <w:t> </w:t>
      </w:r>
      <w:r>
        <w:rPr>
          <w:sz w:val="20"/>
          <w:u w:val="none"/>
        </w:rPr>
        <w:t>County</w:t>
      </w:r>
      <w:r>
        <w:rPr>
          <w:spacing w:val="-2"/>
          <w:sz w:val="20"/>
          <w:u w:val="none"/>
        </w:rPr>
        <w:t> </w:t>
      </w:r>
      <w:r>
        <w:rPr>
          <w:sz w:val="20"/>
          <w:u w:val="none"/>
        </w:rPr>
        <w:t>youth</w:t>
      </w:r>
      <w:r>
        <w:rPr>
          <w:spacing w:val="-2"/>
          <w:sz w:val="20"/>
          <w:u w:val="none"/>
        </w:rPr>
        <w:t> </w:t>
      </w:r>
      <w:r>
        <w:rPr>
          <w:sz w:val="20"/>
          <w:u w:val="none"/>
        </w:rPr>
        <w:t>had</w:t>
      </w:r>
      <w:r>
        <w:rPr>
          <w:spacing w:val="-3"/>
          <w:sz w:val="20"/>
          <w:u w:val="none"/>
        </w:rPr>
        <w:t> </w:t>
      </w:r>
      <w:r>
        <w:rPr>
          <w:sz w:val="20"/>
          <w:u w:val="none"/>
        </w:rPr>
        <w:t>used</w:t>
      </w:r>
      <w:r>
        <w:rPr>
          <w:spacing w:val="-2"/>
          <w:sz w:val="20"/>
          <w:u w:val="none"/>
        </w:rPr>
        <w:t> </w:t>
      </w:r>
      <w:r>
        <w:rPr>
          <w:sz w:val="20"/>
          <w:u w:val="none"/>
        </w:rPr>
        <w:t>marijuana at</w:t>
      </w:r>
      <w:r>
        <w:rPr>
          <w:spacing w:val="-3"/>
          <w:sz w:val="20"/>
          <w:u w:val="none"/>
        </w:rPr>
        <w:t> </w:t>
      </w:r>
      <w:r>
        <w:rPr>
          <w:sz w:val="20"/>
          <w:u w:val="none"/>
        </w:rPr>
        <w:t>least</w:t>
      </w:r>
      <w:r>
        <w:rPr>
          <w:spacing w:val="-3"/>
          <w:sz w:val="20"/>
          <w:u w:val="none"/>
        </w:rPr>
        <w:t> </w:t>
      </w:r>
      <w:r>
        <w:rPr>
          <w:sz w:val="20"/>
          <w:u w:val="none"/>
        </w:rPr>
        <w:t>once</w:t>
      </w:r>
      <w:r>
        <w:rPr>
          <w:spacing w:val="-3"/>
          <w:sz w:val="20"/>
          <w:u w:val="none"/>
        </w:rPr>
        <w:t> </w:t>
      </w:r>
      <w:r>
        <w:rPr>
          <w:sz w:val="20"/>
          <w:u w:val="none"/>
        </w:rPr>
        <w:t>in the</w:t>
      </w:r>
      <w:r>
        <w:rPr>
          <w:spacing w:val="-3"/>
          <w:sz w:val="20"/>
          <w:u w:val="none"/>
        </w:rPr>
        <w:t> </w:t>
      </w:r>
      <w:r>
        <w:rPr>
          <w:sz w:val="20"/>
          <w:u w:val="none"/>
        </w:rPr>
        <w:t>past</w:t>
      </w:r>
      <w:r>
        <w:rPr>
          <w:spacing w:val="-3"/>
          <w:sz w:val="20"/>
          <w:u w:val="none"/>
        </w:rPr>
        <w:t> </w:t>
      </w:r>
      <w:r>
        <w:rPr>
          <w:sz w:val="20"/>
          <w:u w:val="none"/>
        </w:rPr>
        <w:t>30</w:t>
      </w:r>
      <w:r>
        <w:rPr>
          <w:spacing w:val="-2"/>
          <w:sz w:val="20"/>
          <w:u w:val="none"/>
        </w:rPr>
        <w:t> </w:t>
      </w:r>
      <w:r>
        <w:rPr>
          <w:sz w:val="20"/>
          <w:u w:val="none"/>
        </w:rPr>
        <w:t>days,</w:t>
      </w:r>
      <w:r>
        <w:rPr>
          <w:spacing w:val="-3"/>
          <w:sz w:val="20"/>
          <w:u w:val="none"/>
        </w:rPr>
        <w:t> </w:t>
      </w:r>
      <w:r>
        <w:rPr>
          <w:sz w:val="20"/>
          <w:u w:val="none"/>
        </w:rPr>
        <w:t>increasing to 19% of those age 17 and older.</w:t>
      </w:r>
    </w:p>
    <w:p>
      <w:pPr>
        <w:pStyle w:val="ListParagraph"/>
        <w:numPr>
          <w:ilvl w:val="0"/>
          <w:numId w:val="47"/>
        </w:numPr>
        <w:tabs>
          <w:tab w:pos="863" w:val="left" w:leader="none"/>
        </w:tabs>
        <w:spacing w:line="240" w:lineRule="auto" w:before="201" w:after="0"/>
        <w:ind w:left="863" w:right="0" w:hanging="359"/>
        <w:jc w:val="left"/>
        <w:rPr>
          <w:sz w:val="20"/>
        </w:rPr>
      </w:pPr>
      <w:r>
        <w:rPr>
          <w:sz w:val="20"/>
        </w:rPr>
        <w:t>Among</w:t>
      </w:r>
      <w:r>
        <w:rPr>
          <w:spacing w:val="-5"/>
          <w:sz w:val="20"/>
        </w:rPr>
        <w:t> </w:t>
      </w:r>
      <w:r>
        <w:rPr>
          <w:sz w:val="20"/>
        </w:rPr>
        <w:t>those</w:t>
      </w:r>
      <w:r>
        <w:rPr>
          <w:spacing w:val="-5"/>
          <w:sz w:val="20"/>
        </w:rPr>
        <w:t> </w:t>
      </w:r>
      <w:r>
        <w:rPr>
          <w:sz w:val="20"/>
        </w:rPr>
        <w:t>who</w:t>
      </w:r>
      <w:r>
        <w:rPr>
          <w:spacing w:val="-3"/>
          <w:sz w:val="20"/>
        </w:rPr>
        <w:t> </w:t>
      </w:r>
      <w:r>
        <w:rPr>
          <w:sz w:val="20"/>
        </w:rPr>
        <w:t>tried</w:t>
      </w:r>
      <w:r>
        <w:rPr>
          <w:spacing w:val="-4"/>
          <w:sz w:val="20"/>
        </w:rPr>
        <w:t> </w:t>
      </w:r>
      <w:r>
        <w:rPr>
          <w:sz w:val="20"/>
        </w:rPr>
        <w:t>marijuana,</w:t>
      </w:r>
      <w:r>
        <w:rPr>
          <w:spacing w:val="-1"/>
          <w:sz w:val="20"/>
        </w:rPr>
        <w:t> </w:t>
      </w:r>
      <w:r>
        <w:rPr>
          <w:sz w:val="20"/>
        </w:rPr>
        <w:t>50%</w:t>
      </w:r>
      <w:r>
        <w:rPr>
          <w:spacing w:val="-5"/>
          <w:sz w:val="20"/>
        </w:rPr>
        <w:t> </w:t>
      </w:r>
      <w:r>
        <w:rPr>
          <w:sz w:val="20"/>
        </w:rPr>
        <w:t>of</w:t>
      </w:r>
      <w:r>
        <w:rPr>
          <w:spacing w:val="-4"/>
          <w:sz w:val="20"/>
        </w:rPr>
        <w:t> </w:t>
      </w:r>
      <w:r>
        <w:rPr>
          <w:sz w:val="20"/>
        </w:rPr>
        <w:t>youth</w:t>
      </w:r>
      <w:r>
        <w:rPr>
          <w:spacing w:val="-3"/>
          <w:sz w:val="20"/>
        </w:rPr>
        <w:t> </w:t>
      </w:r>
      <w:r>
        <w:rPr>
          <w:sz w:val="20"/>
        </w:rPr>
        <w:t>used</w:t>
      </w:r>
      <w:r>
        <w:rPr>
          <w:spacing w:val="-1"/>
          <w:sz w:val="20"/>
        </w:rPr>
        <w:t> </w:t>
      </w:r>
      <w:r>
        <w:rPr>
          <w:sz w:val="20"/>
        </w:rPr>
        <w:t>marijuana</w:t>
      </w:r>
      <w:r>
        <w:rPr>
          <w:spacing w:val="-5"/>
          <w:sz w:val="20"/>
        </w:rPr>
        <w:t> </w:t>
      </w:r>
      <w:r>
        <w:rPr>
          <w:sz w:val="20"/>
        </w:rPr>
        <w:t>or</w:t>
      </w:r>
      <w:r>
        <w:rPr>
          <w:spacing w:val="-5"/>
          <w:sz w:val="20"/>
        </w:rPr>
        <w:t> </w:t>
      </w:r>
      <w:r>
        <w:rPr>
          <w:sz w:val="20"/>
        </w:rPr>
        <w:t>hashish</w:t>
      </w:r>
      <w:r>
        <w:rPr>
          <w:spacing w:val="-5"/>
          <w:sz w:val="20"/>
        </w:rPr>
        <w:t> </w:t>
      </w:r>
      <w:r>
        <w:rPr>
          <w:sz w:val="20"/>
        </w:rPr>
        <w:t>in</w:t>
      </w:r>
      <w:r>
        <w:rPr>
          <w:spacing w:val="-4"/>
          <w:sz w:val="20"/>
        </w:rPr>
        <w:t> </w:t>
      </w:r>
      <w:r>
        <w:rPr>
          <w:sz w:val="20"/>
        </w:rPr>
        <w:t>the</w:t>
      </w:r>
      <w:r>
        <w:rPr>
          <w:spacing w:val="-3"/>
          <w:sz w:val="20"/>
        </w:rPr>
        <w:t> </w:t>
      </w:r>
      <w:r>
        <w:rPr>
          <w:sz w:val="20"/>
        </w:rPr>
        <w:t>past</w:t>
      </w:r>
      <w:r>
        <w:rPr>
          <w:spacing w:val="-5"/>
          <w:sz w:val="20"/>
        </w:rPr>
        <w:t> </w:t>
      </w:r>
      <w:r>
        <w:rPr>
          <w:sz w:val="20"/>
        </w:rPr>
        <w:t>30</w:t>
      </w:r>
      <w:r>
        <w:rPr>
          <w:spacing w:val="-4"/>
          <w:sz w:val="20"/>
        </w:rPr>
        <w:t> </w:t>
      </w:r>
      <w:r>
        <w:rPr>
          <w:spacing w:val="-2"/>
          <w:sz w:val="20"/>
        </w:rPr>
        <w:t>days.</w:t>
      </w:r>
    </w:p>
    <w:p>
      <w:pPr>
        <w:pStyle w:val="ListParagraph"/>
        <w:numPr>
          <w:ilvl w:val="0"/>
          <w:numId w:val="47"/>
        </w:numPr>
        <w:tabs>
          <w:tab w:pos="863" w:val="left" w:leader="none"/>
        </w:tabs>
        <w:spacing w:line="240" w:lineRule="auto" w:before="200" w:after="0"/>
        <w:ind w:left="863" w:right="0" w:hanging="359"/>
        <w:jc w:val="left"/>
        <w:rPr>
          <w:sz w:val="20"/>
        </w:rPr>
      </w:pPr>
      <w:r>
        <w:rPr>
          <w:sz w:val="20"/>
        </w:rPr>
        <w:t>Among</w:t>
      </w:r>
      <w:r>
        <w:rPr>
          <w:spacing w:val="-6"/>
          <w:sz w:val="20"/>
        </w:rPr>
        <w:t> </w:t>
      </w:r>
      <w:r>
        <w:rPr>
          <w:sz w:val="20"/>
        </w:rPr>
        <w:t>current</w:t>
      </w:r>
      <w:r>
        <w:rPr>
          <w:spacing w:val="-6"/>
          <w:sz w:val="20"/>
        </w:rPr>
        <w:t> </w:t>
      </w:r>
      <w:r>
        <w:rPr>
          <w:sz w:val="20"/>
        </w:rPr>
        <w:t>marijuana</w:t>
      </w:r>
      <w:r>
        <w:rPr>
          <w:spacing w:val="-6"/>
          <w:sz w:val="20"/>
        </w:rPr>
        <w:t> </w:t>
      </w:r>
      <w:r>
        <w:rPr>
          <w:sz w:val="20"/>
        </w:rPr>
        <w:t>users,</w:t>
      </w:r>
      <w:r>
        <w:rPr>
          <w:spacing w:val="-3"/>
          <w:sz w:val="20"/>
        </w:rPr>
        <w:t> </w:t>
      </w:r>
      <w:r>
        <w:rPr>
          <w:sz w:val="20"/>
        </w:rPr>
        <w:t>youth</w:t>
      </w:r>
      <w:r>
        <w:rPr>
          <w:spacing w:val="-5"/>
          <w:sz w:val="20"/>
        </w:rPr>
        <w:t> </w:t>
      </w:r>
      <w:r>
        <w:rPr>
          <w:sz w:val="20"/>
        </w:rPr>
        <w:t>reported</w:t>
      </w:r>
      <w:r>
        <w:rPr>
          <w:spacing w:val="-5"/>
          <w:sz w:val="20"/>
        </w:rPr>
        <w:t> </w:t>
      </w:r>
      <w:r>
        <w:rPr>
          <w:sz w:val="20"/>
        </w:rPr>
        <w:t>using</w:t>
      </w:r>
      <w:r>
        <w:rPr>
          <w:spacing w:val="-3"/>
          <w:sz w:val="20"/>
        </w:rPr>
        <w:t> </w:t>
      </w:r>
      <w:r>
        <w:rPr>
          <w:sz w:val="20"/>
        </w:rPr>
        <w:t>marijuana</w:t>
      </w:r>
      <w:r>
        <w:rPr>
          <w:spacing w:val="-6"/>
          <w:sz w:val="20"/>
        </w:rPr>
        <w:t> </w:t>
      </w:r>
      <w:r>
        <w:rPr>
          <w:sz w:val="20"/>
        </w:rPr>
        <w:t>in</w:t>
      </w:r>
      <w:r>
        <w:rPr>
          <w:spacing w:val="-5"/>
          <w:sz w:val="20"/>
        </w:rPr>
        <w:t> </w:t>
      </w:r>
      <w:r>
        <w:rPr>
          <w:sz w:val="20"/>
        </w:rPr>
        <w:t>the</w:t>
      </w:r>
      <w:r>
        <w:rPr>
          <w:spacing w:val="-6"/>
          <w:sz w:val="20"/>
        </w:rPr>
        <w:t> </w:t>
      </w:r>
      <w:r>
        <w:rPr>
          <w:sz w:val="20"/>
        </w:rPr>
        <w:t>following</w:t>
      </w:r>
      <w:r>
        <w:rPr>
          <w:spacing w:val="-2"/>
          <w:sz w:val="20"/>
        </w:rPr>
        <w:t> ways:</w:t>
      </w:r>
    </w:p>
    <w:p>
      <w:pPr>
        <w:pStyle w:val="ListParagraph"/>
        <w:numPr>
          <w:ilvl w:val="1"/>
          <w:numId w:val="47"/>
        </w:numPr>
        <w:tabs>
          <w:tab w:pos="1223" w:val="left" w:leader="none"/>
        </w:tabs>
        <w:spacing w:line="240" w:lineRule="auto" w:before="20" w:after="0"/>
        <w:ind w:left="1223" w:right="0" w:hanging="359"/>
        <w:jc w:val="left"/>
        <w:rPr>
          <w:sz w:val="20"/>
        </w:rPr>
      </w:pPr>
      <w:r>
        <w:rPr>
          <w:sz w:val="20"/>
        </w:rPr>
        <w:t>Smoked</w:t>
      </w:r>
      <w:r>
        <w:rPr>
          <w:spacing w:val="-4"/>
          <w:sz w:val="20"/>
        </w:rPr>
        <w:t> </w:t>
      </w:r>
      <w:r>
        <w:rPr>
          <w:sz w:val="20"/>
        </w:rPr>
        <w:t>it</w:t>
      </w:r>
      <w:r>
        <w:rPr>
          <w:spacing w:val="-5"/>
          <w:sz w:val="20"/>
        </w:rPr>
        <w:t> </w:t>
      </w:r>
      <w:r>
        <w:rPr>
          <w:sz w:val="20"/>
        </w:rPr>
        <w:t>in</w:t>
      </w:r>
      <w:r>
        <w:rPr>
          <w:spacing w:val="-1"/>
          <w:sz w:val="20"/>
        </w:rPr>
        <w:t> </w:t>
      </w:r>
      <w:r>
        <w:rPr>
          <w:sz w:val="20"/>
        </w:rPr>
        <w:t>a</w:t>
      </w:r>
      <w:r>
        <w:rPr>
          <w:spacing w:val="-5"/>
          <w:sz w:val="20"/>
        </w:rPr>
        <w:t> </w:t>
      </w:r>
      <w:r>
        <w:rPr>
          <w:sz w:val="20"/>
        </w:rPr>
        <w:t>joint,</w:t>
      </w:r>
      <w:r>
        <w:rPr>
          <w:spacing w:val="-4"/>
          <w:sz w:val="20"/>
        </w:rPr>
        <w:t> </w:t>
      </w:r>
      <w:r>
        <w:rPr>
          <w:sz w:val="20"/>
        </w:rPr>
        <w:t>bong,</w:t>
      </w:r>
      <w:r>
        <w:rPr>
          <w:spacing w:val="-2"/>
          <w:sz w:val="20"/>
        </w:rPr>
        <w:t> </w:t>
      </w:r>
      <w:r>
        <w:rPr>
          <w:sz w:val="20"/>
        </w:rPr>
        <w:t>pipe,</w:t>
      </w:r>
      <w:r>
        <w:rPr>
          <w:spacing w:val="-4"/>
          <w:sz w:val="20"/>
        </w:rPr>
        <w:t> </w:t>
      </w:r>
      <w:r>
        <w:rPr>
          <w:sz w:val="20"/>
        </w:rPr>
        <w:t>or</w:t>
      </w:r>
      <w:r>
        <w:rPr>
          <w:spacing w:val="-4"/>
          <w:sz w:val="20"/>
        </w:rPr>
        <w:t> </w:t>
      </w:r>
      <w:r>
        <w:rPr>
          <w:sz w:val="20"/>
        </w:rPr>
        <w:t>blunt</w:t>
      </w:r>
      <w:r>
        <w:rPr>
          <w:spacing w:val="-4"/>
          <w:sz w:val="20"/>
        </w:rPr>
        <w:t> </w:t>
      </w:r>
      <w:r>
        <w:rPr>
          <w:spacing w:val="-2"/>
          <w:sz w:val="20"/>
        </w:rPr>
        <w:t>(56%)</w:t>
      </w:r>
    </w:p>
    <w:p>
      <w:pPr>
        <w:pStyle w:val="ListParagraph"/>
        <w:numPr>
          <w:ilvl w:val="1"/>
          <w:numId w:val="47"/>
        </w:numPr>
        <w:tabs>
          <w:tab w:pos="1223" w:val="left" w:leader="none"/>
        </w:tabs>
        <w:spacing w:line="240" w:lineRule="auto" w:before="18" w:after="0"/>
        <w:ind w:left="1223" w:right="0" w:hanging="359"/>
        <w:jc w:val="left"/>
        <w:rPr>
          <w:sz w:val="20"/>
        </w:rPr>
      </w:pPr>
      <w:r>
        <w:rPr>
          <w:sz w:val="20"/>
        </w:rPr>
        <w:t>Vaporized</w:t>
      </w:r>
      <w:r>
        <w:rPr>
          <w:spacing w:val="-7"/>
          <w:sz w:val="20"/>
        </w:rPr>
        <w:t> </w:t>
      </w:r>
      <w:r>
        <w:rPr>
          <w:sz w:val="20"/>
        </w:rPr>
        <w:t>it</w:t>
      </w:r>
      <w:r>
        <w:rPr>
          <w:spacing w:val="-7"/>
          <w:sz w:val="20"/>
        </w:rPr>
        <w:t> </w:t>
      </w:r>
      <w:r>
        <w:rPr>
          <w:spacing w:val="-2"/>
          <w:sz w:val="20"/>
        </w:rPr>
        <w:t>(27%)</w:t>
      </w:r>
    </w:p>
    <w:p>
      <w:pPr>
        <w:pStyle w:val="ListParagraph"/>
        <w:numPr>
          <w:ilvl w:val="1"/>
          <w:numId w:val="47"/>
        </w:numPr>
        <w:tabs>
          <w:tab w:pos="1223" w:val="left" w:leader="none"/>
        </w:tabs>
        <w:spacing w:line="240" w:lineRule="auto" w:before="20" w:after="0"/>
        <w:ind w:left="1223" w:right="0" w:hanging="359"/>
        <w:jc w:val="left"/>
        <w:rPr>
          <w:sz w:val="20"/>
        </w:rPr>
      </w:pPr>
      <w:r>
        <w:rPr>
          <w:sz w:val="20"/>
        </w:rPr>
        <w:t>Ate</w:t>
      </w:r>
      <w:r>
        <w:rPr>
          <w:spacing w:val="-6"/>
          <w:sz w:val="20"/>
        </w:rPr>
        <w:t> </w:t>
      </w:r>
      <w:r>
        <w:rPr>
          <w:sz w:val="20"/>
        </w:rPr>
        <w:t>it</w:t>
      </w:r>
      <w:r>
        <w:rPr>
          <w:spacing w:val="-5"/>
          <w:sz w:val="20"/>
        </w:rPr>
        <w:t> </w:t>
      </w:r>
      <w:r>
        <w:rPr>
          <w:sz w:val="20"/>
        </w:rPr>
        <w:t>in</w:t>
      </w:r>
      <w:r>
        <w:rPr>
          <w:spacing w:val="-4"/>
          <w:sz w:val="20"/>
        </w:rPr>
        <w:t> </w:t>
      </w:r>
      <w:r>
        <w:rPr>
          <w:sz w:val="20"/>
        </w:rPr>
        <w:t>food</w:t>
      </w:r>
      <w:r>
        <w:rPr>
          <w:spacing w:val="-4"/>
          <w:sz w:val="20"/>
        </w:rPr>
        <w:t> </w:t>
      </w:r>
      <w:r>
        <w:rPr>
          <w:sz w:val="20"/>
        </w:rPr>
        <w:t>such</w:t>
      </w:r>
      <w:r>
        <w:rPr>
          <w:spacing w:val="-4"/>
          <w:sz w:val="20"/>
        </w:rPr>
        <w:t> </w:t>
      </w:r>
      <w:r>
        <w:rPr>
          <w:sz w:val="20"/>
        </w:rPr>
        <w:t>as</w:t>
      </w:r>
      <w:r>
        <w:rPr>
          <w:spacing w:val="-5"/>
          <w:sz w:val="20"/>
        </w:rPr>
        <w:t> </w:t>
      </w:r>
      <w:r>
        <w:rPr>
          <w:sz w:val="20"/>
        </w:rPr>
        <w:t>brownies,</w:t>
      </w:r>
      <w:r>
        <w:rPr>
          <w:spacing w:val="-2"/>
          <w:sz w:val="20"/>
        </w:rPr>
        <w:t> </w:t>
      </w:r>
      <w:r>
        <w:rPr>
          <w:sz w:val="20"/>
        </w:rPr>
        <w:t>cakes,</w:t>
      </w:r>
      <w:r>
        <w:rPr>
          <w:spacing w:val="-2"/>
          <w:sz w:val="20"/>
        </w:rPr>
        <w:t> </w:t>
      </w:r>
      <w:r>
        <w:rPr>
          <w:sz w:val="20"/>
        </w:rPr>
        <w:t>cookies,</w:t>
      </w:r>
      <w:r>
        <w:rPr>
          <w:spacing w:val="-5"/>
          <w:sz w:val="20"/>
        </w:rPr>
        <w:t> </w:t>
      </w:r>
      <w:r>
        <w:rPr>
          <w:sz w:val="20"/>
        </w:rPr>
        <w:t>or</w:t>
      </w:r>
      <w:r>
        <w:rPr>
          <w:spacing w:val="-4"/>
          <w:sz w:val="20"/>
        </w:rPr>
        <w:t> </w:t>
      </w:r>
      <w:r>
        <w:rPr>
          <w:sz w:val="20"/>
        </w:rPr>
        <w:t>candy</w:t>
      </w:r>
      <w:r>
        <w:rPr>
          <w:spacing w:val="-5"/>
          <w:sz w:val="20"/>
        </w:rPr>
        <w:t> </w:t>
      </w:r>
      <w:r>
        <w:rPr>
          <w:spacing w:val="-2"/>
          <w:sz w:val="20"/>
        </w:rPr>
        <w:t>(11%)</w:t>
      </w:r>
    </w:p>
    <w:p>
      <w:pPr>
        <w:pStyle w:val="ListParagraph"/>
        <w:numPr>
          <w:ilvl w:val="1"/>
          <w:numId w:val="47"/>
        </w:numPr>
        <w:tabs>
          <w:tab w:pos="1223" w:val="left" w:leader="none"/>
        </w:tabs>
        <w:spacing w:line="240" w:lineRule="auto" w:before="18" w:after="0"/>
        <w:ind w:left="1223" w:right="0" w:hanging="359"/>
        <w:jc w:val="left"/>
        <w:rPr>
          <w:sz w:val="20"/>
        </w:rPr>
      </w:pPr>
      <w:r>
        <w:rPr>
          <w:sz w:val="20"/>
        </w:rPr>
        <w:t>Some</w:t>
      </w:r>
      <w:r>
        <w:rPr>
          <w:spacing w:val="-6"/>
          <w:sz w:val="20"/>
        </w:rPr>
        <w:t> </w:t>
      </w:r>
      <w:r>
        <w:rPr>
          <w:sz w:val="20"/>
        </w:rPr>
        <w:t>other</w:t>
      </w:r>
      <w:r>
        <w:rPr>
          <w:spacing w:val="-4"/>
          <w:sz w:val="20"/>
        </w:rPr>
        <w:t> </w:t>
      </w:r>
      <w:r>
        <w:rPr>
          <w:sz w:val="20"/>
        </w:rPr>
        <w:t>way</w:t>
      </w:r>
      <w:r>
        <w:rPr>
          <w:spacing w:val="-6"/>
          <w:sz w:val="20"/>
        </w:rPr>
        <w:t> </w:t>
      </w:r>
      <w:r>
        <w:rPr>
          <w:spacing w:val="-4"/>
          <w:sz w:val="20"/>
        </w:rPr>
        <w:t>(6%)</w:t>
      </w:r>
    </w:p>
    <w:p>
      <w:pPr>
        <w:pStyle w:val="BodyText"/>
        <w:spacing w:before="37"/>
      </w:pPr>
    </w:p>
    <w:p>
      <w:pPr>
        <w:pStyle w:val="ListParagraph"/>
        <w:numPr>
          <w:ilvl w:val="0"/>
          <w:numId w:val="47"/>
        </w:numPr>
        <w:tabs>
          <w:tab w:pos="863" w:val="left" w:leader="none"/>
        </w:tabs>
        <w:spacing w:line="240" w:lineRule="auto" w:before="0" w:after="0"/>
        <w:ind w:left="863" w:right="0" w:hanging="359"/>
        <w:jc w:val="left"/>
        <w:rPr>
          <w:sz w:val="20"/>
        </w:rPr>
      </w:pPr>
      <w:r>
        <w:rPr>
          <w:sz w:val="20"/>
        </w:rPr>
        <w:t>Among</w:t>
      </w:r>
      <w:r>
        <w:rPr>
          <w:spacing w:val="-6"/>
          <w:sz w:val="20"/>
        </w:rPr>
        <w:t> </w:t>
      </w:r>
      <w:r>
        <w:rPr>
          <w:sz w:val="20"/>
        </w:rPr>
        <w:t>current</w:t>
      </w:r>
      <w:r>
        <w:rPr>
          <w:spacing w:val="-7"/>
          <w:sz w:val="20"/>
        </w:rPr>
        <w:t> </w:t>
      </w:r>
      <w:r>
        <w:rPr>
          <w:sz w:val="20"/>
        </w:rPr>
        <w:t>marijuana</w:t>
      </w:r>
      <w:r>
        <w:rPr>
          <w:spacing w:val="-7"/>
          <w:sz w:val="20"/>
        </w:rPr>
        <w:t> </w:t>
      </w:r>
      <w:r>
        <w:rPr>
          <w:sz w:val="20"/>
        </w:rPr>
        <w:t>users,</w:t>
      </w:r>
      <w:r>
        <w:rPr>
          <w:spacing w:val="-4"/>
          <w:sz w:val="20"/>
        </w:rPr>
        <w:t> </w:t>
      </w:r>
      <w:r>
        <w:rPr>
          <w:sz w:val="20"/>
        </w:rPr>
        <w:t>youth</w:t>
      </w:r>
      <w:r>
        <w:rPr>
          <w:spacing w:val="-7"/>
          <w:sz w:val="20"/>
        </w:rPr>
        <w:t> </w:t>
      </w:r>
      <w:r>
        <w:rPr>
          <w:sz w:val="20"/>
        </w:rPr>
        <w:t>reported</w:t>
      </w:r>
      <w:r>
        <w:rPr>
          <w:spacing w:val="-5"/>
          <w:sz w:val="20"/>
        </w:rPr>
        <w:t> </w:t>
      </w:r>
      <w:r>
        <w:rPr>
          <w:sz w:val="20"/>
        </w:rPr>
        <w:t>using</w:t>
      </w:r>
      <w:r>
        <w:rPr>
          <w:spacing w:val="-3"/>
          <w:sz w:val="20"/>
        </w:rPr>
        <w:t> </w:t>
      </w:r>
      <w:r>
        <w:rPr>
          <w:spacing w:val="-2"/>
          <w:sz w:val="20"/>
        </w:rPr>
        <w:t>marijuana:</w:t>
      </w:r>
    </w:p>
    <w:p>
      <w:pPr>
        <w:pStyle w:val="ListParagraph"/>
        <w:numPr>
          <w:ilvl w:val="1"/>
          <w:numId w:val="47"/>
        </w:numPr>
        <w:tabs>
          <w:tab w:pos="1223" w:val="left" w:leader="none"/>
        </w:tabs>
        <w:spacing w:line="240" w:lineRule="auto" w:before="1" w:after="0"/>
        <w:ind w:left="1223" w:right="0" w:hanging="359"/>
        <w:jc w:val="left"/>
        <w:rPr>
          <w:sz w:val="20"/>
        </w:rPr>
      </w:pPr>
      <w:r>
        <w:rPr>
          <w:sz w:val="20"/>
        </w:rPr>
        <w:t>On</w:t>
      </w:r>
      <w:r>
        <w:rPr>
          <w:spacing w:val="-6"/>
          <w:sz w:val="20"/>
        </w:rPr>
        <w:t> </w:t>
      </w:r>
      <w:r>
        <w:rPr>
          <w:sz w:val="20"/>
        </w:rPr>
        <w:t>weekends</w:t>
      </w:r>
      <w:r>
        <w:rPr>
          <w:spacing w:val="-7"/>
          <w:sz w:val="20"/>
        </w:rPr>
        <w:t> </w:t>
      </w:r>
      <w:r>
        <w:rPr>
          <w:spacing w:val="-2"/>
          <w:sz w:val="20"/>
        </w:rPr>
        <w:t>(30%)</w:t>
      </w:r>
    </w:p>
    <w:p>
      <w:pPr>
        <w:pStyle w:val="ListParagraph"/>
        <w:numPr>
          <w:ilvl w:val="1"/>
          <w:numId w:val="47"/>
        </w:numPr>
        <w:tabs>
          <w:tab w:pos="1223" w:val="left" w:leader="none"/>
        </w:tabs>
        <w:spacing w:line="238" w:lineRule="exact" w:before="1" w:after="0"/>
        <w:ind w:left="1223" w:right="0" w:hanging="359"/>
        <w:jc w:val="left"/>
        <w:rPr>
          <w:sz w:val="20"/>
        </w:rPr>
      </w:pPr>
      <w:r>
        <w:rPr>
          <w:sz w:val="20"/>
        </w:rPr>
        <w:t>After</w:t>
      </w:r>
      <w:r>
        <w:rPr>
          <w:spacing w:val="-7"/>
          <w:sz w:val="20"/>
        </w:rPr>
        <w:t> </w:t>
      </w:r>
      <w:r>
        <w:rPr>
          <w:sz w:val="20"/>
        </w:rPr>
        <w:t>school</w:t>
      </w:r>
      <w:r>
        <w:rPr>
          <w:spacing w:val="-7"/>
          <w:sz w:val="20"/>
        </w:rPr>
        <w:t> </w:t>
      </w:r>
      <w:r>
        <w:rPr>
          <w:spacing w:val="-2"/>
          <w:sz w:val="20"/>
        </w:rPr>
        <w:t>(24%)</w:t>
      </w:r>
    </w:p>
    <w:p>
      <w:pPr>
        <w:pStyle w:val="ListParagraph"/>
        <w:numPr>
          <w:ilvl w:val="1"/>
          <w:numId w:val="47"/>
        </w:numPr>
        <w:tabs>
          <w:tab w:pos="1223" w:val="left" w:leader="none"/>
        </w:tabs>
        <w:spacing w:line="238" w:lineRule="exact" w:before="0" w:after="0"/>
        <w:ind w:left="1223" w:right="0" w:hanging="359"/>
        <w:jc w:val="left"/>
        <w:rPr>
          <w:sz w:val="20"/>
        </w:rPr>
      </w:pPr>
      <w:r>
        <w:rPr>
          <w:sz w:val="20"/>
        </w:rPr>
        <w:t>On</w:t>
      </w:r>
      <w:r>
        <w:rPr>
          <w:spacing w:val="-6"/>
          <w:sz w:val="20"/>
        </w:rPr>
        <w:t> </w:t>
      </w:r>
      <w:r>
        <w:rPr>
          <w:sz w:val="20"/>
        </w:rPr>
        <w:t>weeknights</w:t>
      </w:r>
      <w:r>
        <w:rPr>
          <w:spacing w:val="-7"/>
          <w:sz w:val="20"/>
        </w:rPr>
        <w:t> </w:t>
      </w:r>
      <w:r>
        <w:rPr>
          <w:spacing w:val="-2"/>
          <w:sz w:val="20"/>
        </w:rPr>
        <w:t>(24%)</w:t>
      </w:r>
    </w:p>
    <w:p>
      <w:pPr>
        <w:pStyle w:val="ListParagraph"/>
        <w:numPr>
          <w:ilvl w:val="1"/>
          <w:numId w:val="47"/>
        </w:numPr>
        <w:tabs>
          <w:tab w:pos="1223" w:val="left" w:leader="none"/>
        </w:tabs>
        <w:spacing w:line="238" w:lineRule="exact" w:before="1" w:after="0"/>
        <w:ind w:left="1223" w:right="0" w:hanging="359"/>
        <w:jc w:val="left"/>
        <w:rPr>
          <w:sz w:val="20"/>
        </w:rPr>
      </w:pPr>
      <w:r>
        <w:rPr>
          <w:sz w:val="20"/>
        </w:rPr>
        <w:t>Before</w:t>
      </w:r>
      <w:r>
        <w:rPr>
          <w:spacing w:val="-7"/>
          <w:sz w:val="20"/>
        </w:rPr>
        <w:t> </w:t>
      </w:r>
      <w:r>
        <w:rPr>
          <w:sz w:val="20"/>
        </w:rPr>
        <w:t>school</w:t>
      </w:r>
      <w:r>
        <w:rPr>
          <w:spacing w:val="-6"/>
          <w:sz w:val="20"/>
        </w:rPr>
        <w:t> </w:t>
      </w:r>
      <w:r>
        <w:rPr>
          <w:spacing w:val="-2"/>
          <w:sz w:val="20"/>
        </w:rPr>
        <w:t>(16%)</w:t>
      </w:r>
    </w:p>
    <w:p>
      <w:pPr>
        <w:pStyle w:val="ListParagraph"/>
        <w:numPr>
          <w:ilvl w:val="1"/>
          <w:numId w:val="47"/>
        </w:numPr>
        <w:tabs>
          <w:tab w:pos="1223" w:val="left" w:leader="none"/>
        </w:tabs>
        <w:spacing w:line="238" w:lineRule="exact" w:before="0" w:after="0"/>
        <w:ind w:left="1223" w:right="0" w:hanging="359"/>
        <w:jc w:val="left"/>
        <w:rPr>
          <w:sz w:val="20"/>
        </w:rPr>
      </w:pPr>
      <w:r>
        <w:rPr>
          <w:sz w:val="20"/>
        </w:rPr>
        <w:t>During</w:t>
      </w:r>
      <w:r>
        <w:rPr>
          <w:spacing w:val="-6"/>
          <w:sz w:val="20"/>
        </w:rPr>
        <w:t> </w:t>
      </w:r>
      <w:r>
        <w:rPr>
          <w:sz w:val="20"/>
        </w:rPr>
        <w:t>school</w:t>
      </w:r>
      <w:r>
        <w:rPr>
          <w:spacing w:val="-6"/>
          <w:sz w:val="20"/>
        </w:rPr>
        <w:t> </w:t>
      </w:r>
      <w:r>
        <w:rPr>
          <w:spacing w:val="-4"/>
          <w:sz w:val="20"/>
        </w:rPr>
        <w:t>(6%)</w:t>
      </w:r>
    </w:p>
    <w:p>
      <w:pPr>
        <w:pStyle w:val="BodyText"/>
        <w:spacing w:before="1"/>
      </w:pPr>
    </w:p>
    <w:p>
      <w:pPr>
        <w:pStyle w:val="ListParagraph"/>
        <w:numPr>
          <w:ilvl w:val="0"/>
          <w:numId w:val="47"/>
        </w:numPr>
        <w:tabs>
          <w:tab w:pos="863" w:val="left" w:leader="none"/>
        </w:tabs>
        <w:spacing w:line="240" w:lineRule="auto" w:before="1" w:after="0"/>
        <w:ind w:left="863" w:right="0" w:hanging="359"/>
        <w:jc w:val="left"/>
        <w:rPr>
          <w:sz w:val="20"/>
        </w:rPr>
      </w:pPr>
      <w:r>
        <w:rPr>
          <w:sz w:val="20"/>
        </w:rPr>
        <w:t>Six</w:t>
      </w:r>
      <w:r>
        <w:rPr>
          <w:spacing w:val="-5"/>
          <w:sz w:val="20"/>
        </w:rPr>
        <w:t> </w:t>
      </w:r>
      <w:r>
        <w:rPr>
          <w:sz w:val="20"/>
        </w:rPr>
        <w:t>percent</w:t>
      </w:r>
      <w:r>
        <w:rPr>
          <w:spacing w:val="-5"/>
          <w:sz w:val="20"/>
        </w:rPr>
        <w:t> </w:t>
      </w:r>
      <w:r>
        <w:rPr>
          <w:sz w:val="20"/>
        </w:rPr>
        <w:t>(6%)</w:t>
      </w:r>
      <w:r>
        <w:rPr>
          <w:spacing w:val="-4"/>
          <w:sz w:val="20"/>
        </w:rPr>
        <w:t> </w:t>
      </w:r>
      <w:r>
        <w:rPr>
          <w:sz w:val="20"/>
        </w:rPr>
        <w:t>of</w:t>
      </w:r>
      <w:r>
        <w:rPr>
          <w:spacing w:val="-3"/>
          <w:sz w:val="20"/>
        </w:rPr>
        <w:t> </w:t>
      </w:r>
      <w:r>
        <w:rPr>
          <w:sz w:val="20"/>
          <w:u w:val="single"/>
        </w:rPr>
        <w:t>all</w:t>
      </w:r>
      <w:r>
        <w:rPr>
          <w:spacing w:val="-5"/>
          <w:sz w:val="20"/>
          <w:u w:val="none"/>
        </w:rPr>
        <w:t> </w:t>
      </w:r>
      <w:r>
        <w:rPr>
          <w:sz w:val="20"/>
          <w:u w:val="none"/>
        </w:rPr>
        <w:t>Seneca</w:t>
      </w:r>
      <w:r>
        <w:rPr>
          <w:spacing w:val="-5"/>
          <w:sz w:val="20"/>
          <w:u w:val="none"/>
        </w:rPr>
        <w:t> </w:t>
      </w:r>
      <w:r>
        <w:rPr>
          <w:sz w:val="20"/>
          <w:u w:val="none"/>
        </w:rPr>
        <w:t>County</w:t>
      </w:r>
      <w:r>
        <w:rPr>
          <w:spacing w:val="-5"/>
          <w:sz w:val="20"/>
          <w:u w:val="none"/>
        </w:rPr>
        <w:t> </w:t>
      </w:r>
      <w:r>
        <w:rPr>
          <w:sz w:val="20"/>
          <w:u w:val="none"/>
        </w:rPr>
        <w:t>youth</w:t>
      </w:r>
      <w:r>
        <w:rPr>
          <w:spacing w:val="-4"/>
          <w:sz w:val="20"/>
          <w:u w:val="none"/>
        </w:rPr>
        <w:t> </w:t>
      </w:r>
      <w:r>
        <w:rPr>
          <w:sz w:val="20"/>
          <w:u w:val="none"/>
        </w:rPr>
        <w:t>tried</w:t>
      </w:r>
      <w:r>
        <w:rPr>
          <w:spacing w:val="-4"/>
          <w:sz w:val="20"/>
          <w:u w:val="none"/>
        </w:rPr>
        <w:t> </w:t>
      </w:r>
      <w:r>
        <w:rPr>
          <w:sz w:val="20"/>
          <w:u w:val="none"/>
        </w:rPr>
        <w:t>marijuana</w:t>
      </w:r>
      <w:r>
        <w:rPr>
          <w:spacing w:val="-5"/>
          <w:sz w:val="20"/>
          <w:u w:val="none"/>
        </w:rPr>
        <w:t> </w:t>
      </w:r>
      <w:r>
        <w:rPr>
          <w:sz w:val="20"/>
          <w:u w:val="none"/>
        </w:rPr>
        <w:t>before</w:t>
      </w:r>
      <w:r>
        <w:rPr>
          <w:spacing w:val="-5"/>
          <w:sz w:val="20"/>
          <w:u w:val="none"/>
        </w:rPr>
        <w:t> </w:t>
      </w:r>
      <w:r>
        <w:rPr>
          <w:sz w:val="20"/>
          <w:u w:val="none"/>
        </w:rPr>
        <w:t>the</w:t>
      </w:r>
      <w:r>
        <w:rPr>
          <w:spacing w:val="-5"/>
          <w:sz w:val="20"/>
          <w:u w:val="none"/>
        </w:rPr>
        <w:t> </w:t>
      </w:r>
      <w:r>
        <w:rPr>
          <w:sz w:val="20"/>
          <w:u w:val="none"/>
        </w:rPr>
        <w:t>age</w:t>
      </w:r>
      <w:r>
        <w:rPr>
          <w:spacing w:val="-4"/>
          <w:sz w:val="20"/>
          <w:u w:val="none"/>
        </w:rPr>
        <w:t> </w:t>
      </w:r>
      <w:r>
        <w:rPr>
          <w:sz w:val="20"/>
          <w:u w:val="none"/>
        </w:rPr>
        <w:t>of</w:t>
      </w:r>
      <w:r>
        <w:rPr>
          <w:spacing w:val="-5"/>
          <w:sz w:val="20"/>
          <w:u w:val="none"/>
        </w:rPr>
        <w:t> 13.</w:t>
      </w:r>
    </w:p>
    <w:p>
      <w:pPr>
        <w:pStyle w:val="ListParagraph"/>
        <w:numPr>
          <w:ilvl w:val="0"/>
          <w:numId w:val="47"/>
        </w:numPr>
        <w:tabs>
          <w:tab w:pos="863" w:val="left" w:leader="none"/>
        </w:tabs>
        <w:spacing w:line="240" w:lineRule="auto" w:before="200" w:after="0"/>
        <w:ind w:left="863" w:right="0" w:hanging="359"/>
        <w:jc w:val="left"/>
        <w:rPr>
          <w:sz w:val="20"/>
        </w:rPr>
      </w:pPr>
      <w:r>
        <w:rPr>
          <w:sz w:val="20"/>
        </w:rPr>
        <w:t>Forty</w:t>
      </w:r>
      <w:r>
        <w:rPr>
          <w:spacing w:val="-4"/>
          <w:sz w:val="20"/>
        </w:rPr>
        <w:t> </w:t>
      </w:r>
      <w:r>
        <w:rPr>
          <w:sz w:val="20"/>
        </w:rPr>
        <w:t>percent</w:t>
      </w:r>
      <w:r>
        <w:rPr>
          <w:spacing w:val="-4"/>
          <w:sz w:val="20"/>
        </w:rPr>
        <w:t> </w:t>
      </w:r>
      <w:r>
        <w:rPr>
          <w:sz w:val="20"/>
        </w:rPr>
        <w:t>(40%)</w:t>
      </w:r>
      <w:r>
        <w:rPr>
          <w:spacing w:val="-4"/>
          <w:sz w:val="20"/>
        </w:rPr>
        <w:t> </w:t>
      </w:r>
      <w:r>
        <w:rPr>
          <w:sz w:val="20"/>
        </w:rPr>
        <w:t>of</w:t>
      </w:r>
      <w:r>
        <w:rPr>
          <w:spacing w:val="-4"/>
          <w:sz w:val="20"/>
        </w:rPr>
        <w:t> </w:t>
      </w:r>
      <w:r>
        <w:rPr>
          <w:sz w:val="20"/>
        </w:rPr>
        <w:t>youth</w:t>
      </w:r>
      <w:r>
        <w:rPr>
          <w:spacing w:val="-3"/>
          <w:sz w:val="20"/>
        </w:rPr>
        <w:t> </w:t>
      </w:r>
      <w:r>
        <w:rPr>
          <w:sz w:val="20"/>
        </w:rPr>
        <w:t>who</w:t>
      </w:r>
      <w:r>
        <w:rPr>
          <w:spacing w:val="-3"/>
          <w:sz w:val="20"/>
        </w:rPr>
        <w:t> </w:t>
      </w:r>
      <w:r>
        <w:rPr>
          <w:sz w:val="20"/>
        </w:rPr>
        <w:t>tried</w:t>
      </w:r>
      <w:r>
        <w:rPr>
          <w:spacing w:val="-3"/>
          <w:sz w:val="20"/>
        </w:rPr>
        <w:t> </w:t>
      </w:r>
      <w:r>
        <w:rPr>
          <w:sz w:val="20"/>
        </w:rPr>
        <w:t>marijuana</w:t>
      </w:r>
      <w:r>
        <w:rPr>
          <w:spacing w:val="-5"/>
          <w:sz w:val="20"/>
        </w:rPr>
        <w:t> </w:t>
      </w:r>
      <w:r>
        <w:rPr>
          <w:sz w:val="20"/>
        </w:rPr>
        <w:t>did</w:t>
      </w:r>
      <w:r>
        <w:rPr>
          <w:spacing w:val="-3"/>
          <w:sz w:val="20"/>
        </w:rPr>
        <w:t> </w:t>
      </w:r>
      <w:r>
        <w:rPr>
          <w:sz w:val="20"/>
        </w:rPr>
        <w:t>so</w:t>
      </w:r>
      <w:r>
        <w:rPr>
          <w:spacing w:val="-4"/>
          <w:sz w:val="20"/>
        </w:rPr>
        <w:t> </w:t>
      </w:r>
      <w:r>
        <w:rPr>
          <w:sz w:val="20"/>
        </w:rPr>
        <w:t>before</w:t>
      </w:r>
      <w:r>
        <w:rPr>
          <w:spacing w:val="-3"/>
          <w:sz w:val="20"/>
        </w:rPr>
        <w:t> </w:t>
      </w:r>
      <w:r>
        <w:rPr>
          <w:sz w:val="20"/>
        </w:rPr>
        <w:t>the</w:t>
      </w:r>
      <w:r>
        <w:rPr>
          <w:spacing w:val="-5"/>
          <w:sz w:val="20"/>
        </w:rPr>
        <w:t> </w:t>
      </w:r>
      <w:r>
        <w:rPr>
          <w:sz w:val="20"/>
        </w:rPr>
        <w:t>age</w:t>
      </w:r>
      <w:r>
        <w:rPr>
          <w:spacing w:val="-5"/>
          <w:sz w:val="20"/>
        </w:rPr>
        <w:t> </w:t>
      </w:r>
      <w:r>
        <w:rPr>
          <w:sz w:val="20"/>
        </w:rPr>
        <w:t>of</w:t>
      </w:r>
      <w:r>
        <w:rPr>
          <w:spacing w:val="-4"/>
          <w:sz w:val="20"/>
        </w:rPr>
        <w:t> </w:t>
      </w:r>
      <w:r>
        <w:rPr>
          <w:spacing w:val="-5"/>
          <w:sz w:val="20"/>
        </w:rPr>
        <w:t>13.</w:t>
      </w:r>
    </w:p>
    <w:p>
      <w:pPr>
        <w:pStyle w:val="ListParagraph"/>
        <w:numPr>
          <w:ilvl w:val="0"/>
          <w:numId w:val="47"/>
        </w:numPr>
        <w:tabs>
          <w:tab w:pos="864" w:val="left" w:leader="none"/>
        </w:tabs>
        <w:spacing w:line="240" w:lineRule="auto" w:before="200" w:after="0"/>
        <w:ind w:left="864" w:right="1085" w:hanging="360"/>
        <w:jc w:val="left"/>
        <w:rPr>
          <w:sz w:val="20"/>
        </w:rPr>
      </w:pPr>
      <w:r>
        <w:rPr>
          <w:sz w:val="20"/>
        </w:rPr>
        <w:t>Six</w:t>
      </w:r>
      <w:r>
        <w:rPr>
          <w:spacing w:val="-3"/>
          <w:sz w:val="20"/>
        </w:rPr>
        <w:t> </w:t>
      </w:r>
      <w:r>
        <w:rPr>
          <w:sz w:val="20"/>
        </w:rPr>
        <w:t>percent</w:t>
      </w:r>
      <w:r>
        <w:rPr>
          <w:spacing w:val="-3"/>
          <w:sz w:val="20"/>
        </w:rPr>
        <w:t> </w:t>
      </w:r>
      <w:r>
        <w:rPr>
          <w:sz w:val="20"/>
        </w:rPr>
        <w:t>(6%)</w:t>
      </w:r>
      <w:r>
        <w:rPr>
          <w:spacing w:val="-3"/>
          <w:sz w:val="20"/>
        </w:rPr>
        <w:t> </w:t>
      </w:r>
      <w:r>
        <w:rPr>
          <w:sz w:val="20"/>
        </w:rPr>
        <w:t>of</w:t>
      </w:r>
      <w:r>
        <w:rPr>
          <w:spacing w:val="-3"/>
          <w:sz w:val="20"/>
        </w:rPr>
        <w:t> </w:t>
      </w:r>
      <w:r>
        <w:rPr>
          <w:sz w:val="20"/>
        </w:rPr>
        <w:t>youth</w:t>
      </w:r>
      <w:r>
        <w:rPr>
          <w:spacing w:val="-3"/>
          <w:sz w:val="20"/>
        </w:rPr>
        <w:t> </w:t>
      </w:r>
      <w:r>
        <w:rPr>
          <w:sz w:val="20"/>
        </w:rPr>
        <w:t>in Seneca</w:t>
      </w:r>
      <w:r>
        <w:rPr>
          <w:spacing w:val="-1"/>
          <w:sz w:val="20"/>
        </w:rPr>
        <w:t> </w:t>
      </w:r>
      <w:r>
        <w:rPr>
          <w:sz w:val="20"/>
        </w:rPr>
        <w:t>County</w:t>
      </w:r>
      <w:r>
        <w:rPr>
          <w:spacing w:val="-2"/>
          <w:sz w:val="20"/>
        </w:rPr>
        <w:t> </w:t>
      </w:r>
      <w:r>
        <w:rPr>
          <w:sz w:val="20"/>
        </w:rPr>
        <w:t>reported</w:t>
      </w:r>
      <w:r>
        <w:rPr>
          <w:spacing w:val="-3"/>
          <w:sz w:val="20"/>
        </w:rPr>
        <w:t> </w:t>
      </w:r>
      <w:r>
        <w:rPr>
          <w:sz w:val="20"/>
        </w:rPr>
        <w:t>using</w:t>
      </w:r>
      <w:r>
        <w:rPr>
          <w:spacing w:val="-3"/>
          <w:sz w:val="20"/>
        </w:rPr>
        <w:t> </w:t>
      </w:r>
      <w:r>
        <w:rPr>
          <w:sz w:val="20"/>
        </w:rPr>
        <w:t>marijuana</w:t>
      </w:r>
      <w:r>
        <w:rPr>
          <w:spacing w:val="-4"/>
          <w:sz w:val="20"/>
        </w:rPr>
        <w:t> </w:t>
      </w:r>
      <w:r>
        <w:rPr>
          <w:sz w:val="20"/>
        </w:rPr>
        <w:t>3</w:t>
      </w:r>
      <w:r>
        <w:rPr>
          <w:spacing w:val="-3"/>
          <w:sz w:val="20"/>
        </w:rPr>
        <w:t> </w:t>
      </w:r>
      <w:r>
        <w:rPr>
          <w:sz w:val="20"/>
        </w:rPr>
        <w:t>or</w:t>
      </w:r>
      <w:r>
        <w:rPr>
          <w:spacing w:val="-3"/>
          <w:sz w:val="20"/>
        </w:rPr>
        <w:t> </w:t>
      </w:r>
      <w:r>
        <w:rPr>
          <w:sz w:val="20"/>
        </w:rPr>
        <w:t>more</w:t>
      </w:r>
      <w:r>
        <w:rPr>
          <w:spacing w:val="-4"/>
          <w:sz w:val="20"/>
        </w:rPr>
        <w:t> </w:t>
      </w:r>
      <w:r>
        <w:rPr>
          <w:sz w:val="20"/>
        </w:rPr>
        <w:t>times</w:t>
      </w:r>
      <w:r>
        <w:rPr>
          <w:spacing w:val="-4"/>
          <w:sz w:val="20"/>
        </w:rPr>
        <w:t> </w:t>
      </w:r>
      <w:r>
        <w:rPr>
          <w:sz w:val="20"/>
        </w:rPr>
        <w:t>in</w:t>
      </w:r>
      <w:r>
        <w:rPr>
          <w:spacing w:val="-3"/>
          <w:sz w:val="20"/>
        </w:rPr>
        <w:t> </w:t>
      </w:r>
      <w:r>
        <w:rPr>
          <w:sz w:val="20"/>
        </w:rPr>
        <w:t>the</w:t>
      </w:r>
      <w:r>
        <w:rPr>
          <w:spacing w:val="-4"/>
          <w:sz w:val="20"/>
        </w:rPr>
        <w:t> </w:t>
      </w:r>
      <w:r>
        <w:rPr>
          <w:sz w:val="20"/>
        </w:rPr>
        <w:t>past</w:t>
      </w:r>
      <w:r>
        <w:rPr>
          <w:spacing w:val="-4"/>
          <w:sz w:val="20"/>
        </w:rPr>
        <w:t> </w:t>
      </w:r>
      <w:r>
        <w:rPr>
          <w:sz w:val="20"/>
        </w:rPr>
        <w:t>month, increasing to 71% of current youth marijuana users.</w:t>
      </w:r>
    </w:p>
    <w:p>
      <w:pPr>
        <w:pStyle w:val="BodyText"/>
        <w:spacing w:before="19"/>
      </w:pPr>
    </w:p>
    <w:p>
      <w:pPr>
        <w:pStyle w:val="Heading4"/>
        <w:ind w:left="504"/>
        <w:jc w:val="both"/>
      </w:pPr>
      <w:r>
        <w:rPr>
          <w:color w:val="538DD3"/>
        </w:rPr>
        <w:t>Prescription</w:t>
      </w:r>
      <w:r>
        <w:rPr>
          <w:color w:val="538DD3"/>
          <w:spacing w:val="-2"/>
        </w:rPr>
        <w:t> </w:t>
      </w:r>
      <w:r>
        <w:rPr>
          <w:color w:val="538DD3"/>
        </w:rPr>
        <w:t>Drug</w:t>
      </w:r>
      <w:r>
        <w:rPr>
          <w:color w:val="538DD3"/>
          <w:spacing w:val="-1"/>
        </w:rPr>
        <w:t> </w:t>
      </w:r>
      <w:r>
        <w:rPr>
          <w:color w:val="538DD3"/>
        </w:rPr>
        <w:t>Misuse</w:t>
      </w:r>
      <w:r>
        <w:rPr>
          <w:color w:val="538DD3"/>
          <w:spacing w:val="-2"/>
        </w:rPr>
        <w:t> </w:t>
      </w:r>
      <w:r>
        <w:rPr>
          <w:color w:val="538DD3"/>
        </w:rPr>
        <w:t>and</w:t>
      </w:r>
      <w:r>
        <w:rPr>
          <w:color w:val="538DD3"/>
          <w:spacing w:val="-1"/>
        </w:rPr>
        <w:t> </w:t>
      </w:r>
      <w:r>
        <w:rPr>
          <w:color w:val="538DD3"/>
          <w:spacing w:val="-2"/>
        </w:rPr>
        <w:t>Abuse</w:t>
      </w:r>
    </w:p>
    <w:p>
      <w:pPr>
        <w:pStyle w:val="ListParagraph"/>
        <w:numPr>
          <w:ilvl w:val="0"/>
          <w:numId w:val="47"/>
        </w:numPr>
        <w:tabs>
          <w:tab w:pos="864" w:val="left" w:leader="none"/>
        </w:tabs>
        <w:spacing w:line="259" w:lineRule="auto" w:before="191" w:after="0"/>
        <w:ind w:left="864" w:right="507" w:hanging="360"/>
        <w:jc w:val="left"/>
        <w:rPr>
          <w:sz w:val="20"/>
        </w:rPr>
      </w:pPr>
      <w:r>
        <w:rPr>
          <w:sz w:val="20"/>
        </w:rPr>
        <w:t>Ten</w:t>
      </w:r>
      <w:r>
        <w:rPr>
          <w:spacing w:val="-3"/>
          <w:sz w:val="20"/>
        </w:rPr>
        <w:t> </w:t>
      </w:r>
      <w:r>
        <w:rPr>
          <w:sz w:val="20"/>
        </w:rPr>
        <w:t>percent</w:t>
      </w:r>
      <w:r>
        <w:rPr>
          <w:spacing w:val="-4"/>
          <w:sz w:val="20"/>
        </w:rPr>
        <w:t> </w:t>
      </w:r>
      <w:r>
        <w:rPr>
          <w:sz w:val="20"/>
        </w:rPr>
        <w:t>(10%)</w:t>
      </w:r>
      <w:r>
        <w:rPr>
          <w:spacing w:val="-4"/>
          <w:sz w:val="20"/>
        </w:rPr>
        <w:t> </w:t>
      </w:r>
      <w:r>
        <w:rPr>
          <w:sz w:val="20"/>
        </w:rPr>
        <w:t>of</w:t>
      </w:r>
      <w:r>
        <w:rPr>
          <w:spacing w:val="-4"/>
          <w:sz w:val="20"/>
        </w:rPr>
        <w:t> </w:t>
      </w:r>
      <w:r>
        <w:rPr>
          <w:sz w:val="20"/>
        </w:rPr>
        <w:t>youth</w:t>
      </w:r>
      <w:r>
        <w:rPr>
          <w:spacing w:val="-2"/>
          <w:sz w:val="20"/>
        </w:rPr>
        <w:t> </w:t>
      </w:r>
      <w:r>
        <w:rPr>
          <w:sz w:val="20"/>
        </w:rPr>
        <w:t>in</w:t>
      </w:r>
      <w:r>
        <w:rPr>
          <w:spacing w:val="-3"/>
          <w:sz w:val="20"/>
        </w:rPr>
        <w:t> </w:t>
      </w:r>
      <w:r>
        <w:rPr>
          <w:sz w:val="20"/>
        </w:rPr>
        <w:t>Seneca</w:t>
      </w:r>
      <w:r>
        <w:rPr>
          <w:spacing w:val="-4"/>
          <w:sz w:val="20"/>
        </w:rPr>
        <w:t> </w:t>
      </w:r>
      <w:r>
        <w:rPr>
          <w:sz w:val="20"/>
        </w:rPr>
        <w:t>County</w:t>
      </w:r>
      <w:r>
        <w:rPr>
          <w:spacing w:val="-3"/>
          <w:sz w:val="20"/>
        </w:rPr>
        <w:t> </w:t>
      </w:r>
      <w:r>
        <w:rPr>
          <w:sz w:val="20"/>
        </w:rPr>
        <w:t>reported</w:t>
      </w:r>
      <w:r>
        <w:rPr>
          <w:spacing w:val="-1"/>
          <w:sz w:val="20"/>
        </w:rPr>
        <w:t> </w:t>
      </w:r>
      <w:r>
        <w:rPr>
          <w:sz w:val="20"/>
        </w:rPr>
        <w:t>ever</w:t>
      </w:r>
      <w:r>
        <w:rPr>
          <w:spacing w:val="-4"/>
          <w:sz w:val="20"/>
        </w:rPr>
        <w:t> </w:t>
      </w:r>
      <w:r>
        <w:rPr>
          <w:sz w:val="20"/>
        </w:rPr>
        <w:t>using</w:t>
      </w:r>
      <w:r>
        <w:rPr>
          <w:spacing w:val="-3"/>
          <w:sz w:val="20"/>
        </w:rPr>
        <w:t> </w:t>
      </w:r>
      <w:r>
        <w:rPr>
          <w:sz w:val="20"/>
          <w:u w:val="single"/>
        </w:rPr>
        <w:t>prescription</w:t>
      </w:r>
      <w:r>
        <w:rPr>
          <w:spacing w:val="-3"/>
          <w:sz w:val="20"/>
          <w:u w:val="single"/>
        </w:rPr>
        <w:t> </w:t>
      </w:r>
      <w:r>
        <w:rPr>
          <w:sz w:val="20"/>
          <w:u w:val="single"/>
        </w:rPr>
        <w:t>drugs</w:t>
      </w:r>
      <w:r>
        <w:rPr>
          <w:spacing w:val="-4"/>
          <w:sz w:val="20"/>
          <w:u w:val="none"/>
        </w:rPr>
        <w:t> </w:t>
      </w:r>
      <w:r>
        <w:rPr>
          <w:sz w:val="20"/>
          <w:u w:val="none"/>
        </w:rPr>
        <w:t>(e.g.,</w:t>
      </w:r>
      <w:r>
        <w:rPr>
          <w:spacing w:val="-4"/>
          <w:sz w:val="20"/>
          <w:u w:val="none"/>
        </w:rPr>
        <w:t> </w:t>
      </w:r>
      <w:r>
        <w:rPr>
          <w:sz w:val="20"/>
          <w:u w:val="none"/>
        </w:rPr>
        <w:t>OxyContin,</w:t>
      </w:r>
      <w:r>
        <w:rPr>
          <w:spacing w:val="-4"/>
          <w:sz w:val="20"/>
          <w:u w:val="none"/>
        </w:rPr>
        <w:t> </w:t>
      </w:r>
      <w:r>
        <w:rPr>
          <w:sz w:val="20"/>
          <w:u w:val="none"/>
        </w:rPr>
        <w:t>Percocet, Vicodin, codeine, Adderall, Ritalin, or Xanax) without a doctor’s prescription or differently than how a doctor told them in their lifetime.</w:t>
      </w:r>
    </w:p>
    <w:p>
      <w:pPr>
        <w:pStyle w:val="BodyText"/>
        <w:spacing w:before="17"/>
      </w:pPr>
    </w:p>
    <w:p>
      <w:pPr>
        <w:pStyle w:val="ListParagraph"/>
        <w:numPr>
          <w:ilvl w:val="0"/>
          <w:numId w:val="47"/>
        </w:numPr>
        <w:tabs>
          <w:tab w:pos="864" w:val="left" w:leader="none"/>
        </w:tabs>
        <w:spacing w:line="259" w:lineRule="auto" w:before="0" w:after="0"/>
        <w:ind w:left="864" w:right="735" w:hanging="360"/>
        <w:jc w:val="both"/>
        <w:rPr>
          <w:sz w:val="20"/>
        </w:rPr>
      </w:pPr>
      <w:r>
        <w:rPr>
          <w:sz w:val="20"/>
        </w:rPr>
        <w:t>In the past 30 days, 2% of </w:t>
      </w:r>
      <w:r>
        <w:rPr>
          <w:sz w:val="20"/>
          <w:u w:val="single"/>
        </w:rPr>
        <w:t>all</w:t>
      </w:r>
      <w:r>
        <w:rPr>
          <w:sz w:val="20"/>
          <w:u w:val="none"/>
        </w:rPr>
        <w:t> youth reported using </w:t>
      </w:r>
      <w:r>
        <w:rPr>
          <w:sz w:val="20"/>
          <w:u w:val="single"/>
        </w:rPr>
        <w:t>prescription drugs</w:t>
      </w:r>
      <w:r>
        <w:rPr>
          <w:sz w:val="20"/>
          <w:u w:val="none"/>
        </w:rPr>
        <w:t> not prescribed for them, increasing to 24%</w:t>
      </w:r>
      <w:r>
        <w:rPr>
          <w:spacing w:val="-3"/>
          <w:sz w:val="20"/>
          <w:u w:val="none"/>
        </w:rPr>
        <w:t> </w:t>
      </w:r>
      <w:r>
        <w:rPr>
          <w:sz w:val="20"/>
          <w:u w:val="none"/>
        </w:rPr>
        <w:t>of</w:t>
      </w:r>
      <w:r>
        <w:rPr>
          <w:spacing w:val="-3"/>
          <w:sz w:val="20"/>
          <w:u w:val="none"/>
        </w:rPr>
        <w:t> </w:t>
      </w:r>
      <w:r>
        <w:rPr>
          <w:sz w:val="20"/>
          <w:u w:val="none"/>
        </w:rPr>
        <w:t>youth</w:t>
      </w:r>
      <w:r>
        <w:rPr>
          <w:spacing w:val="-2"/>
          <w:sz w:val="20"/>
          <w:u w:val="none"/>
        </w:rPr>
        <w:t> </w:t>
      </w:r>
      <w:r>
        <w:rPr>
          <w:sz w:val="20"/>
          <w:u w:val="single"/>
        </w:rPr>
        <w:t>who</w:t>
      </w:r>
      <w:r>
        <w:rPr>
          <w:spacing w:val="-2"/>
          <w:sz w:val="20"/>
          <w:u w:val="single"/>
        </w:rPr>
        <w:t> </w:t>
      </w:r>
      <w:r>
        <w:rPr>
          <w:sz w:val="20"/>
          <w:u w:val="single"/>
        </w:rPr>
        <w:t>had</w:t>
      </w:r>
      <w:r>
        <w:rPr>
          <w:spacing w:val="-4"/>
          <w:sz w:val="20"/>
          <w:u w:val="single"/>
        </w:rPr>
        <w:t> </w:t>
      </w:r>
      <w:r>
        <w:rPr>
          <w:sz w:val="20"/>
          <w:u w:val="single"/>
        </w:rPr>
        <w:t>ever</w:t>
      </w:r>
      <w:r>
        <w:rPr>
          <w:spacing w:val="-1"/>
          <w:sz w:val="20"/>
          <w:u w:val="single"/>
        </w:rPr>
        <w:t> </w:t>
      </w:r>
      <w:r>
        <w:rPr>
          <w:sz w:val="20"/>
          <w:u w:val="single"/>
        </w:rPr>
        <w:t>used</w:t>
      </w:r>
      <w:r>
        <w:rPr>
          <w:spacing w:val="-1"/>
          <w:sz w:val="20"/>
          <w:u w:val="none"/>
        </w:rPr>
        <w:t> </w:t>
      </w:r>
      <w:r>
        <w:rPr>
          <w:sz w:val="20"/>
          <w:u w:val="none"/>
        </w:rPr>
        <w:t>prescription</w:t>
      </w:r>
      <w:r>
        <w:rPr>
          <w:spacing w:val="-3"/>
          <w:sz w:val="20"/>
          <w:u w:val="none"/>
        </w:rPr>
        <w:t> </w:t>
      </w:r>
      <w:r>
        <w:rPr>
          <w:sz w:val="20"/>
          <w:u w:val="none"/>
        </w:rPr>
        <w:t>drugs</w:t>
      </w:r>
      <w:r>
        <w:rPr>
          <w:spacing w:val="-4"/>
          <w:sz w:val="20"/>
          <w:u w:val="none"/>
        </w:rPr>
        <w:t> </w:t>
      </w:r>
      <w:r>
        <w:rPr>
          <w:sz w:val="20"/>
          <w:u w:val="none"/>
        </w:rPr>
        <w:t>without</w:t>
      </w:r>
      <w:r>
        <w:rPr>
          <w:spacing w:val="-4"/>
          <w:sz w:val="20"/>
          <w:u w:val="none"/>
        </w:rPr>
        <w:t> </w:t>
      </w:r>
      <w:r>
        <w:rPr>
          <w:sz w:val="20"/>
          <w:u w:val="none"/>
        </w:rPr>
        <w:t>a</w:t>
      </w:r>
      <w:r>
        <w:rPr>
          <w:spacing w:val="-4"/>
          <w:sz w:val="20"/>
          <w:u w:val="none"/>
        </w:rPr>
        <w:t> </w:t>
      </w:r>
      <w:r>
        <w:rPr>
          <w:sz w:val="20"/>
          <w:u w:val="none"/>
        </w:rPr>
        <w:t>doctor’s</w:t>
      </w:r>
      <w:r>
        <w:rPr>
          <w:spacing w:val="-4"/>
          <w:sz w:val="20"/>
          <w:u w:val="none"/>
        </w:rPr>
        <w:t> </w:t>
      </w:r>
      <w:r>
        <w:rPr>
          <w:sz w:val="20"/>
          <w:u w:val="none"/>
        </w:rPr>
        <w:t>prescription</w:t>
      </w:r>
      <w:r>
        <w:rPr>
          <w:spacing w:val="-3"/>
          <w:sz w:val="20"/>
          <w:u w:val="none"/>
        </w:rPr>
        <w:t> </w:t>
      </w:r>
      <w:r>
        <w:rPr>
          <w:sz w:val="20"/>
          <w:u w:val="none"/>
        </w:rPr>
        <w:t>or</w:t>
      </w:r>
      <w:r>
        <w:rPr>
          <w:spacing w:val="-3"/>
          <w:sz w:val="20"/>
          <w:u w:val="none"/>
        </w:rPr>
        <w:t> </w:t>
      </w:r>
      <w:r>
        <w:rPr>
          <w:sz w:val="20"/>
          <w:u w:val="none"/>
        </w:rPr>
        <w:t>differently</w:t>
      </w:r>
      <w:r>
        <w:rPr>
          <w:spacing w:val="-4"/>
          <w:sz w:val="20"/>
          <w:u w:val="none"/>
        </w:rPr>
        <w:t> </w:t>
      </w:r>
      <w:r>
        <w:rPr>
          <w:sz w:val="20"/>
          <w:u w:val="none"/>
        </w:rPr>
        <w:t>than</w:t>
      </w:r>
      <w:r>
        <w:rPr>
          <w:spacing w:val="-4"/>
          <w:sz w:val="20"/>
          <w:u w:val="none"/>
        </w:rPr>
        <w:t> </w:t>
      </w:r>
      <w:r>
        <w:rPr>
          <w:sz w:val="20"/>
          <w:u w:val="none"/>
        </w:rPr>
        <w:t>how</w:t>
      </w:r>
      <w:r>
        <w:rPr>
          <w:spacing w:val="-3"/>
          <w:sz w:val="20"/>
          <w:u w:val="none"/>
        </w:rPr>
        <w:t> </w:t>
      </w:r>
      <w:r>
        <w:rPr>
          <w:sz w:val="20"/>
          <w:u w:val="none"/>
        </w:rPr>
        <w:t>a doctor instructed.</w:t>
      </w:r>
    </w:p>
    <w:p>
      <w:pPr>
        <w:pStyle w:val="BodyText"/>
        <w:spacing w:before="20"/>
      </w:pPr>
    </w:p>
    <w:p>
      <w:pPr>
        <w:pStyle w:val="ListParagraph"/>
        <w:numPr>
          <w:ilvl w:val="0"/>
          <w:numId w:val="47"/>
        </w:numPr>
        <w:tabs>
          <w:tab w:pos="864" w:val="left" w:leader="none"/>
        </w:tabs>
        <w:spacing w:line="259" w:lineRule="auto" w:before="1" w:after="0"/>
        <w:ind w:left="864" w:right="928" w:hanging="360"/>
        <w:jc w:val="left"/>
        <w:rPr>
          <w:sz w:val="20"/>
        </w:rPr>
      </w:pPr>
      <w:r>
        <w:rPr>
          <w:sz w:val="20"/>
        </w:rPr>
        <w:t>Five</w:t>
      </w:r>
      <w:r>
        <w:rPr>
          <w:spacing w:val="-3"/>
          <w:sz w:val="20"/>
        </w:rPr>
        <w:t> </w:t>
      </w:r>
      <w:r>
        <w:rPr>
          <w:sz w:val="20"/>
        </w:rPr>
        <w:t>percent</w:t>
      </w:r>
      <w:r>
        <w:rPr>
          <w:spacing w:val="-4"/>
          <w:sz w:val="20"/>
        </w:rPr>
        <w:t> </w:t>
      </w:r>
      <w:r>
        <w:rPr>
          <w:sz w:val="20"/>
        </w:rPr>
        <w:t>(5%)</w:t>
      </w:r>
      <w:r>
        <w:rPr>
          <w:spacing w:val="-3"/>
          <w:sz w:val="20"/>
        </w:rPr>
        <w:t> </w:t>
      </w:r>
      <w:r>
        <w:rPr>
          <w:sz w:val="20"/>
        </w:rPr>
        <w:t>of</w:t>
      </w:r>
      <w:r>
        <w:rPr>
          <w:spacing w:val="-3"/>
          <w:sz w:val="20"/>
        </w:rPr>
        <w:t> </w:t>
      </w:r>
      <w:r>
        <w:rPr>
          <w:sz w:val="20"/>
        </w:rPr>
        <w:t>youth</w:t>
      </w:r>
      <w:r>
        <w:rPr>
          <w:spacing w:val="-4"/>
          <w:sz w:val="20"/>
        </w:rPr>
        <w:t> </w:t>
      </w:r>
      <w:r>
        <w:rPr>
          <w:sz w:val="20"/>
        </w:rPr>
        <w:t>in</w:t>
      </w:r>
      <w:r>
        <w:rPr>
          <w:spacing w:val="-2"/>
          <w:sz w:val="20"/>
        </w:rPr>
        <w:t> </w:t>
      </w:r>
      <w:r>
        <w:rPr>
          <w:sz w:val="20"/>
        </w:rPr>
        <w:t>Seneca</w:t>
      </w:r>
      <w:r>
        <w:rPr>
          <w:spacing w:val="-1"/>
          <w:sz w:val="20"/>
        </w:rPr>
        <w:t> </w:t>
      </w:r>
      <w:r>
        <w:rPr>
          <w:sz w:val="20"/>
        </w:rPr>
        <w:t>County</w:t>
      </w:r>
      <w:r>
        <w:rPr>
          <w:spacing w:val="-2"/>
          <w:sz w:val="20"/>
        </w:rPr>
        <w:t> </w:t>
      </w:r>
      <w:r>
        <w:rPr>
          <w:sz w:val="20"/>
        </w:rPr>
        <w:t>reported ever</w:t>
      </w:r>
      <w:r>
        <w:rPr>
          <w:spacing w:val="-4"/>
          <w:sz w:val="20"/>
        </w:rPr>
        <w:t> </w:t>
      </w:r>
      <w:r>
        <w:rPr>
          <w:sz w:val="20"/>
        </w:rPr>
        <w:t>using</w:t>
      </w:r>
      <w:r>
        <w:rPr>
          <w:spacing w:val="-2"/>
          <w:sz w:val="20"/>
        </w:rPr>
        <w:t> </w:t>
      </w:r>
      <w:r>
        <w:rPr>
          <w:sz w:val="20"/>
          <w:u w:val="single"/>
        </w:rPr>
        <w:t>prescription</w:t>
      </w:r>
      <w:r>
        <w:rPr>
          <w:spacing w:val="-3"/>
          <w:sz w:val="20"/>
          <w:u w:val="single"/>
        </w:rPr>
        <w:t> </w:t>
      </w:r>
      <w:r>
        <w:rPr>
          <w:sz w:val="20"/>
          <w:u w:val="single"/>
        </w:rPr>
        <w:t>pain</w:t>
      </w:r>
      <w:r>
        <w:rPr>
          <w:spacing w:val="-3"/>
          <w:sz w:val="20"/>
          <w:u w:val="single"/>
        </w:rPr>
        <w:t> </w:t>
      </w:r>
      <w:r>
        <w:rPr>
          <w:sz w:val="20"/>
          <w:u w:val="single"/>
        </w:rPr>
        <w:t>medicine</w:t>
      </w:r>
      <w:r>
        <w:rPr>
          <w:spacing w:val="-2"/>
          <w:sz w:val="20"/>
          <w:u w:val="none"/>
        </w:rPr>
        <w:t> </w:t>
      </w:r>
      <w:r>
        <w:rPr>
          <w:sz w:val="20"/>
          <w:u w:val="none"/>
        </w:rPr>
        <w:t>(e.g.,</w:t>
      </w:r>
      <w:r>
        <w:rPr>
          <w:spacing w:val="-3"/>
          <w:sz w:val="20"/>
          <w:u w:val="none"/>
        </w:rPr>
        <w:t> </w:t>
      </w:r>
      <w:r>
        <w:rPr>
          <w:sz w:val="20"/>
          <w:u w:val="none"/>
        </w:rPr>
        <w:t>codeine, Vicodin, OxyContin, Hydrocodone, and Percocet) without a doctor’s prescription or differently than how a doctor told them in their lifetime.</w:t>
      </w:r>
    </w:p>
    <w:p>
      <w:pPr>
        <w:pStyle w:val="BodyText"/>
        <w:spacing w:before="17"/>
      </w:pPr>
    </w:p>
    <w:p>
      <w:pPr>
        <w:pStyle w:val="ListParagraph"/>
        <w:numPr>
          <w:ilvl w:val="0"/>
          <w:numId w:val="47"/>
        </w:numPr>
        <w:tabs>
          <w:tab w:pos="863" w:val="left" w:leader="none"/>
        </w:tabs>
        <w:spacing w:line="240" w:lineRule="auto" w:before="0" w:after="0"/>
        <w:ind w:left="863" w:right="0" w:hanging="359"/>
        <w:jc w:val="left"/>
        <w:rPr>
          <w:sz w:val="20"/>
        </w:rPr>
      </w:pPr>
      <w:r>
        <w:rPr>
          <w:sz w:val="20"/>
        </w:rPr>
        <w:t>In</w:t>
      </w:r>
      <w:r>
        <w:rPr>
          <w:spacing w:val="-6"/>
          <w:sz w:val="20"/>
        </w:rPr>
        <w:t> </w:t>
      </w:r>
      <w:r>
        <w:rPr>
          <w:sz w:val="20"/>
        </w:rPr>
        <w:t>the</w:t>
      </w:r>
      <w:r>
        <w:rPr>
          <w:spacing w:val="-5"/>
          <w:sz w:val="20"/>
        </w:rPr>
        <w:t> </w:t>
      </w:r>
      <w:r>
        <w:rPr>
          <w:sz w:val="20"/>
        </w:rPr>
        <w:t>past</w:t>
      </w:r>
      <w:r>
        <w:rPr>
          <w:spacing w:val="-5"/>
          <w:sz w:val="20"/>
        </w:rPr>
        <w:t> </w:t>
      </w:r>
      <w:r>
        <w:rPr>
          <w:sz w:val="20"/>
        </w:rPr>
        <w:t>30</w:t>
      </w:r>
      <w:r>
        <w:rPr>
          <w:spacing w:val="-5"/>
          <w:sz w:val="20"/>
        </w:rPr>
        <w:t> </w:t>
      </w:r>
      <w:r>
        <w:rPr>
          <w:sz w:val="20"/>
        </w:rPr>
        <w:t>days,</w:t>
      </w:r>
      <w:r>
        <w:rPr>
          <w:spacing w:val="-5"/>
          <w:sz w:val="20"/>
        </w:rPr>
        <w:t> </w:t>
      </w:r>
      <w:r>
        <w:rPr>
          <w:sz w:val="20"/>
        </w:rPr>
        <w:t>2%</w:t>
      </w:r>
      <w:r>
        <w:rPr>
          <w:spacing w:val="-4"/>
          <w:sz w:val="20"/>
        </w:rPr>
        <w:t> </w:t>
      </w:r>
      <w:r>
        <w:rPr>
          <w:sz w:val="20"/>
        </w:rPr>
        <w:t>of</w:t>
      </w:r>
      <w:r>
        <w:rPr>
          <w:spacing w:val="-2"/>
          <w:sz w:val="20"/>
        </w:rPr>
        <w:t> </w:t>
      </w:r>
      <w:r>
        <w:rPr>
          <w:sz w:val="20"/>
          <w:u w:val="single"/>
        </w:rPr>
        <w:t>all</w:t>
      </w:r>
      <w:r>
        <w:rPr>
          <w:spacing w:val="-4"/>
          <w:sz w:val="20"/>
          <w:u w:val="none"/>
        </w:rPr>
        <w:t> </w:t>
      </w:r>
      <w:r>
        <w:rPr>
          <w:sz w:val="20"/>
          <w:u w:val="none"/>
        </w:rPr>
        <w:t>youth</w:t>
      </w:r>
      <w:r>
        <w:rPr>
          <w:spacing w:val="-5"/>
          <w:sz w:val="20"/>
          <w:u w:val="none"/>
        </w:rPr>
        <w:t> </w:t>
      </w:r>
      <w:r>
        <w:rPr>
          <w:sz w:val="20"/>
          <w:u w:val="none"/>
        </w:rPr>
        <w:t>reported</w:t>
      </w:r>
      <w:r>
        <w:rPr>
          <w:spacing w:val="-4"/>
          <w:sz w:val="20"/>
          <w:u w:val="none"/>
        </w:rPr>
        <w:t> </w:t>
      </w:r>
      <w:r>
        <w:rPr>
          <w:sz w:val="20"/>
          <w:u w:val="none"/>
        </w:rPr>
        <w:t>using</w:t>
      </w:r>
      <w:r>
        <w:rPr>
          <w:spacing w:val="-3"/>
          <w:sz w:val="20"/>
          <w:u w:val="none"/>
        </w:rPr>
        <w:t> </w:t>
      </w:r>
      <w:r>
        <w:rPr>
          <w:sz w:val="20"/>
          <w:u w:val="single"/>
        </w:rPr>
        <w:t>prescription</w:t>
      </w:r>
      <w:r>
        <w:rPr>
          <w:spacing w:val="-4"/>
          <w:sz w:val="20"/>
          <w:u w:val="single"/>
        </w:rPr>
        <w:t> </w:t>
      </w:r>
      <w:r>
        <w:rPr>
          <w:sz w:val="20"/>
          <w:u w:val="single"/>
        </w:rPr>
        <w:t>pain</w:t>
      </w:r>
      <w:r>
        <w:rPr>
          <w:spacing w:val="-5"/>
          <w:sz w:val="20"/>
          <w:u w:val="single"/>
        </w:rPr>
        <w:t> </w:t>
      </w:r>
      <w:r>
        <w:rPr>
          <w:sz w:val="20"/>
          <w:u w:val="single"/>
        </w:rPr>
        <w:t>medicine</w:t>
      </w:r>
      <w:r>
        <w:rPr>
          <w:spacing w:val="-4"/>
          <w:sz w:val="20"/>
          <w:u w:val="none"/>
        </w:rPr>
        <w:t> </w:t>
      </w:r>
      <w:r>
        <w:rPr>
          <w:sz w:val="20"/>
          <w:u w:val="none"/>
        </w:rPr>
        <w:t>not</w:t>
      </w:r>
      <w:r>
        <w:rPr>
          <w:spacing w:val="-3"/>
          <w:sz w:val="20"/>
          <w:u w:val="none"/>
        </w:rPr>
        <w:t> </w:t>
      </w:r>
      <w:r>
        <w:rPr>
          <w:sz w:val="20"/>
          <w:u w:val="none"/>
        </w:rPr>
        <w:t>prescribed</w:t>
      </w:r>
      <w:r>
        <w:rPr>
          <w:spacing w:val="-5"/>
          <w:sz w:val="20"/>
          <w:u w:val="none"/>
        </w:rPr>
        <w:t> </w:t>
      </w:r>
      <w:r>
        <w:rPr>
          <w:sz w:val="20"/>
          <w:u w:val="none"/>
        </w:rPr>
        <w:t>for</w:t>
      </w:r>
      <w:r>
        <w:rPr>
          <w:spacing w:val="-5"/>
          <w:sz w:val="20"/>
          <w:u w:val="none"/>
        </w:rPr>
        <w:t> </w:t>
      </w:r>
      <w:r>
        <w:rPr>
          <w:spacing w:val="-2"/>
          <w:sz w:val="20"/>
          <w:u w:val="none"/>
        </w:rPr>
        <w:t>them,</w:t>
      </w:r>
    </w:p>
    <w:p>
      <w:pPr>
        <w:pStyle w:val="BodyText"/>
        <w:spacing w:before="18"/>
        <w:ind w:left="864"/>
      </w:pPr>
      <w:r>
        <w:rPr/>
        <w:t>increasing</w:t>
      </w:r>
      <w:r>
        <w:rPr>
          <w:spacing w:val="-3"/>
        </w:rPr>
        <w:t> </w:t>
      </w:r>
      <w:r>
        <w:rPr/>
        <w:t>to</w:t>
      </w:r>
      <w:r>
        <w:rPr>
          <w:spacing w:val="-5"/>
        </w:rPr>
        <w:t> </w:t>
      </w:r>
      <w:r>
        <w:rPr/>
        <w:t>43%</w:t>
      </w:r>
      <w:r>
        <w:rPr>
          <w:spacing w:val="-5"/>
        </w:rPr>
        <w:t> </w:t>
      </w:r>
      <w:r>
        <w:rPr/>
        <w:t>of</w:t>
      </w:r>
      <w:r>
        <w:rPr>
          <w:spacing w:val="-6"/>
        </w:rPr>
        <w:t> </w:t>
      </w:r>
      <w:r>
        <w:rPr/>
        <w:t>youth</w:t>
      </w:r>
      <w:r>
        <w:rPr>
          <w:spacing w:val="-5"/>
        </w:rPr>
        <w:t> </w:t>
      </w:r>
      <w:r>
        <w:rPr/>
        <w:t>who</w:t>
      </w:r>
      <w:r>
        <w:rPr>
          <w:spacing w:val="-4"/>
        </w:rPr>
        <w:t> </w:t>
      </w:r>
      <w:r>
        <w:rPr/>
        <w:t>had</w:t>
      </w:r>
      <w:r>
        <w:rPr>
          <w:spacing w:val="-6"/>
        </w:rPr>
        <w:t> </w:t>
      </w:r>
      <w:r>
        <w:rPr/>
        <w:t>ever</w:t>
      </w:r>
      <w:r>
        <w:rPr>
          <w:spacing w:val="-5"/>
        </w:rPr>
        <w:t> </w:t>
      </w:r>
      <w:r>
        <w:rPr/>
        <w:t>used</w:t>
      </w:r>
      <w:r>
        <w:rPr>
          <w:spacing w:val="-6"/>
        </w:rPr>
        <w:t> </w:t>
      </w:r>
      <w:r>
        <w:rPr/>
        <w:t>prescription</w:t>
      </w:r>
      <w:r>
        <w:rPr>
          <w:spacing w:val="-5"/>
        </w:rPr>
        <w:t> </w:t>
      </w:r>
      <w:r>
        <w:rPr/>
        <w:t>pain</w:t>
      </w:r>
      <w:r>
        <w:rPr>
          <w:spacing w:val="-6"/>
        </w:rPr>
        <w:t> </w:t>
      </w:r>
      <w:r>
        <w:rPr/>
        <w:t>medicine</w:t>
      </w:r>
      <w:r>
        <w:rPr>
          <w:spacing w:val="-6"/>
        </w:rPr>
        <w:t> </w:t>
      </w:r>
      <w:r>
        <w:rPr/>
        <w:t>without</w:t>
      </w:r>
      <w:r>
        <w:rPr>
          <w:spacing w:val="-3"/>
        </w:rPr>
        <w:t> </w:t>
      </w:r>
      <w:r>
        <w:rPr/>
        <w:t>a</w:t>
      </w:r>
      <w:r>
        <w:rPr>
          <w:spacing w:val="-7"/>
        </w:rPr>
        <w:t> </w:t>
      </w:r>
      <w:r>
        <w:rPr/>
        <w:t>doctor’s</w:t>
      </w:r>
      <w:r>
        <w:rPr>
          <w:spacing w:val="-6"/>
        </w:rPr>
        <w:t> </w:t>
      </w:r>
      <w:r>
        <w:rPr/>
        <w:t>prescription</w:t>
      </w:r>
      <w:r>
        <w:rPr>
          <w:spacing w:val="-5"/>
        </w:rPr>
        <w:t> or</w:t>
      </w:r>
    </w:p>
    <w:p>
      <w:pPr>
        <w:pStyle w:val="BodyText"/>
        <w:spacing w:before="20"/>
        <w:ind w:left="864"/>
      </w:pPr>
      <w:r>
        <w:rPr/>
        <w:t>differently</w:t>
      </w:r>
      <w:r>
        <w:rPr>
          <w:spacing w:val="-5"/>
        </w:rPr>
        <w:t> </w:t>
      </w:r>
      <w:r>
        <w:rPr/>
        <w:t>than</w:t>
      </w:r>
      <w:r>
        <w:rPr>
          <w:spacing w:val="-5"/>
        </w:rPr>
        <w:t> </w:t>
      </w:r>
      <w:r>
        <w:rPr/>
        <w:t>how</w:t>
      </w:r>
      <w:r>
        <w:rPr>
          <w:spacing w:val="-4"/>
        </w:rPr>
        <w:t> </w:t>
      </w:r>
      <w:r>
        <w:rPr/>
        <w:t>a</w:t>
      </w:r>
      <w:r>
        <w:rPr>
          <w:spacing w:val="-5"/>
        </w:rPr>
        <w:t> </w:t>
      </w:r>
      <w:r>
        <w:rPr/>
        <w:t>doctor</w:t>
      </w:r>
      <w:r>
        <w:rPr>
          <w:spacing w:val="-4"/>
        </w:rPr>
        <w:t> </w:t>
      </w:r>
      <w:r>
        <w:rPr>
          <w:spacing w:val="-2"/>
        </w:rPr>
        <w:t>instructed.</w:t>
      </w:r>
    </w:p>
    <w:p>
      <w:pPr>
        <w:pStyle w:val="BodyText"/>
        <w:spacing w:after="0"/>
        <w:sectPr>
          <w:footerReference w:type="default" r:id="rId182"/>
          <w:pgSz w:w="12240" w:h="15840"/>
          <w:pgMar w:header="0" w:footer="734" w:top="920" w:bottom="920" w:left="360" w:right="720"/>
          <w:pgNumType w:start="110"/>
        </w:sectPr>
      </w:pPr>
    </w:p>
    <w:p>
      <w:pPr>
        <w:pStyle w:val="ListParagraph"/>
        <w:numPr>
          <w:ilvl w:val="0"/>
          <w:numId w:val="47"/>
        </w:numPr>
        <w:tabs>
          <w:tab w:pos="863" w:val="left" w:leader="none"/>
        </w:tabs>
        <w:spacing w:line="240" w:lineRule="auto" w:before="80" w:after="0"/>
        <w:ind w:left="863" w:right="0" w:hanging="359"/>
        <w:jc w:val="left"/>
        <w:rPr>
          <w:sz w:val="20"/>
        </w:rPr>
      </w:pPr>
      <w:r>
        <w:rPr>
          <w:sz w:val="20"/>
        </w:rPr>
        <w:t>Youth</w:t>
      </w:r>
      <w:r>
        <w:rPr>
          <w:spacing w:val="-6"/>
          <w:sz w:val="20"/>
        </w:rPr>
        <w:t> </w:t>
      </w:r>
      <w:r>
        <w:rPr>
          <w:sz w:val="20"/>
        </w:rPr>
        <w:t>used</w:t>
      </w:r>
      <w:r>
        <w:rPr>
          <w:spacing w:val="-2"/>
          <w:sz w:val="20"/>
        </w:rPr>
        <w:t> </w:t>
      </w:r>
      <w:r>
        <w:rPr>
          <w:sz w:val="20"/>
        </w:rPr>
        <w:t>the</w:t>
      </w:r>
      <w:r>
        <w:rPr>
          <w:spacing w:val="-6"/>
          <w:sz w:val="20"/>
        </w:rPr>
        <w:t> </w:t>
      </w:r>
      <w:r>
        <w:rPr>
          <w:sz w:val="20"/>
        </w:rPr>
        <w:t>following</w:t>
      </w:r>
      <w:r>
        <w:rPr>
          <w:spacing w:val="-4"/>
          <w:sz w:val="20"/>
        </w:rPr>
        <w:t> </w:t>
      </w:r>
      <w:r>
        <w:rPr>
          <w:sz w:val="20"/>
        </w:rPr>
        <w:t>types</w:t>
      </w:r>
      <w:r>
        <w:rPr>
          <w:spacing w:val="-6"/>
          <w:sz w:val="20"/>
        </w:rPr>
        <w:t> </w:t>
      </w:r>
      <w:r>
        <w:rPr>
          <w:sz w:val="20"/>
        </w:rPr>
        <w:t>of</w:t>
      </w:r>
      <w:r>
        <w:rPr>
          <w:spacing w:val="-5"/>
          <w:sz w:val="20"/>
        </w:rPr>
        <w:t> </w:t>
      </w:r>
      <w:r>
        <w:rPr>
          <w:sz w:val="20"/>
        </w:rPr>
        <w:t>prescription</w:t>
      </w:r>
      <w:r>
        <w:rPr>
          <w:spacing w:val="-4"/>
          <w:sz w:val="20"/>
        </w:rPr>
        <w:t> </w:t>
      </w:r>
      <w:r>
        <w:rPr>
          <w:sz w:val="20"/>
        </w:rPr>
        <w:t>drugs</w:t>
      </w:r>
      <w:r>
        <w:rPr>
          <w:spacing w:val="-6"/>
          <w:sz w:val="20"/>
        </w:rPr>
        <w:t> </w:t>
      </w:r>
      <w:r>
        <w:rPr>
          <w:sz w:val="20"/>
        </w:rPr>
        <w:t>without</w:t>
      </w:r>
      <w:r>
        <w:rPr>
          <w:spacing w:val="-6"/>
          <w:sz w:val="20"/>
        </w:rPr>
        <w:t> </w:t>
      </w:r>
      <w:r>
        <w:rPr>
          <w:sz w:val="20"/>
        </w:rPr>
        <w:t>a</w:t>
      </w:r>
      <w:r>
        <w:rPr>
          <w:spacing w:val="-5"/>
          <w:sz w:val="20"/>
        </w:rPr>
        <w:t> </w:t>
      </w:r>
      <w:r>
        <w:rPr>
          <w:sz w:val="20"/>
        </w:rPr>
        <w:t>doctor’s</w:t>
      </w:r>
      <w:r>
        <w:rPr>
          <w:spacing w:val="-6"/>
          <w:sz w:val="20"/>
        </w:rPr>
        <w:t> </w:t>
      </w:r>
      <w:r>
        <w:rPr>
          <w:sz w:val="20"/>
        </w:rPr>
        <w:t>prescription</w:t>
      </w:r>
      <w:r>
        <w:rPr>
          <w:spacing w:val="-5"/>
          <w:sz w:val="20"/>
        </w:rPr>
        <w:t> </w:t>
      </w:r>
      <w:r>
        <w:rPr>
          <w:sz w:val="20"/>
        </w:rPr>
        <w:t>or</w:t>
      </w:r>
      <w:r>
        <w:rPr>
          <w:spacing w:val="-4"/>
          <w:sz w:val="20"/>
        </w:rPr>
        <w:t> </w:t>
      </w:r>
      <w:r>
        <w:rPr>
          <w:sz w:val="20"/>
        </w:rPr>
        <w:t>differently</w:t>
      </w:r>
      <w:r>
        <w:rPr>
          <w:spacing w:val="-6"/>
          <w:sz w:val="20"/>
        </w:rPr>
        <w:t> </w:t>
      </w:r>
      <w:r>
        <w:rPr>
          <w:sz w:val="20"/>
        </w:rPr>
        <w:t>than</w:t>
      </w:r>
      <w:r>
        <w:rPr>
          <w:spacing w:val="-5"/>
          <w:sz w:val="20"/>
        </w:rPr>
        <w:t> </w:t>
      </w:r>
      <w:r>
        <w:rPr>
          <w:sz w:val="20"/>
        </w:rPr>
        <w:t>how</w:t>
      </w:r>
      <w:r>
        <w:rPr>
          <w:spacing w:val="-5"/>
          <w:sz w:val="20"/>
        </w:rPr>
        <w:t> </w:t>
      </w:r>
      <w:r>
        <w:rPr>
          <w:spacing w:val="-10"/>
          <w:sz w:val="20"/>
        </w:rPr>
        <w:t>a</w:t>
      </w:r>
    </w:p>
    <w:p>
      <w:pPr>
        <w:pStyle w:val="BodyText"/>
        <w:spacing w:before="18"/>
        <w:ind w:left="864"/>
      </w:pPr>
      <w:r>
        <w:rPr/>
        <w:t>doctor</w:t>
      </w:r>
      <w:r>
        <w:rPr>
          <w:spacing w:val="-5"/>
        </w:rPr>
        <w:t> </w:t>
      </w:r>
      <w:r>
        <w:rPr/>
        <w:t>told</w:t>
      </w:r>
      <w:r>
        <w:rPr>
          <w:spacing w:val="-4"/>
        </w:rPr>
        <w:t> </w:t>
      </w:r>
      <w:r>
        <w:rPr/>
        <w:t>them</w:t>
      </w:r>
      <w:r>
        <w:rPr>
          <w:spacing w:val="-3"/>
        </w:rPr>
        <w:t> </w:t>
      </w:r>
      <w:r>
        <w:rPr/>
        <w:t>how</w:t>
      </w:r>
      <w:r>
        <w:rPr>
          <w:spacing w:val="-4"/>
        </w:rPr>
        <w:t> </w:t>
      </w:r>
      <w:r>
        <w:rPr/>
        <w:t>to</w:t>
      </w:r>
      <w:r>
        <w:rPr>
          <w:spacing w:val="-4"/>
        </w:rPr>
        <w:t> </w:t>
      </w:r>
      <w:r>
        <w:rPr/>
        <w:t>use</w:t>
      </w:r>
      <w:r>
        <w:rPr>
          <w:spacing w:val="-5"/>
        </w:rPr>
        <w:t> it:</w:t>
      </w:r>
    </w:p>
    <w:p>
      <w:pPr>
        <w:pStyle w:val="ListParagraph"/>
        <w:numPr>
          <w:ilvl w:val="1"/>
          <w:numId w:val="47"/>
        </w:numPr>
        <w:tabs>
          <w:tab w:pos="1223" w:val="left" w:leader="none"/>
        </w:tabs>
        <w:spacing w:line="240" w:lineRule="auto" w:before="20" w:after="0"/>
        <w:ind w:left="1223" w:right="0" w:hanging="359"/>
        <w:jc w:val="left"/>
        <w:rPr>
          <w:sz w:val="20"/>
        </w:rPr>
      </w:pPr>
      <w:r>
        <w:rPr>
          <w:sz w:val="20"/>
        </w:rPr>
        <w:t>Pain</w:t>
      </w:r>
      <w:r>
        <w:rPr>
          <w:spacing w:val="-8"/>
          <w:sz w:val="20"/>
        </w:rPr>
        <w:t> </w:t>
      </w:r>
      <w:r>
        <w:rPr>
          <w:sz w:val="20"/>
        </w:rPr>
        <w:t>relievers</w:t>
      </w:r>
      <w:r>
        <w:rPr>
          <w:spacing w:val="-8"/>
          <w:sz w:val="20"/>
        </w:rPr>
        <w:t> </w:t>
      </w:r>
      <w:r>
        <w:rPr>
          <w:sz w:val="20"/>
        </w:rPr>
        <w:t>or</w:t>
      </w:r>
      <w:r>
        <w:rPr>
          <w:spacing w:val="-8"/>
          <w:sz w:val="20"/>
        </w:rPr>
        <w:t> </w:t>
      </w:r>
      <w:r>
        <w:rPr>
          <w:sz w:val="20"/>
        </w:rPr>
        <w:t>painkillers</w:t>
      </w:r>
      <w:r>
        <w:rPr>
          <w:spacing w:val="-5"/>
          <w:sz w:val="20"/>
        </w:rPr>
        <w:t> </w:t>
      </w:r>
      <w:r>
        <w:rPr>
          <w:sz w:val="20"/>
        </w:rPr>
        <w:t>(e.g.,</w:t>
      </w:r>
      <w:r>
        <w:rPr>
          <w:spacing w:val="-7"/>
          <w:sz w:val="20"/>
        </w:rPr>
        <w:t> </w:t>
      </w:r>
      <w:r>
        <w:rPr>
          <w:sz w:val="20"/>
        </w:rPr>
        <w:t>OxyContin,</w:t>
      </w:r>
      <w:r>
        <w:rPr>
          <w:spacing w:val="-8"/>
          <w:sz w:val="20"/>
        </w:rPr>
        <w:t> </w:t>
      </w:r>
      <w:r>
        <w:rPr>
          <w:sz w:val="20"/>
        </w:rPr>
        <w:t>Percocet,</w:t>
      </w:r>
      <w:r>
        <w:rPr>
          <w:spacing w:val="-5"/>
          <w:sz w:val="20"/>
        </w:rPr>
        <w:t> </w:t>
      </w:r>
      <w:r>
        <w:rPr>
          <w:sz w:val="20"/>
        </w:rPr>
        <w:t>Vicodin,</w:t>
      </w:r>
      <w:r>
        <w:rPr>
          <w:spacing w:val="-7"/>
          <w:sz w:val="20"/>
        </w:rPr>
        <w:t> </w:t>
      </w:r>
      <w:r>
        <w:rPr>
          <w:sz w:val="20"/>
        </w:rPr>
        <w:t>Lortab,</w:t>
      </w:r>
      <w:r>
        <w:rPr>
          <w:spacing w:val="-7"/>
          <w:sz w:val="20"/>
        </w:rPr>
        <w:t> </w:t>
      </w:r>
      <w:r>
        <w:rPr>
          <w:sz w:val="20"/>
        </w:rPr>
        <w:t>or</w:t>
      </w:r>
      <w:r>
        <w:rPr>
          <w:spacing w:val="-8"/>
          <w:sz w:val="20"/>
        </w:rPr>
        <w:t> </w:t>
      </w:r>
      <w:r>
        <w:rPr>
          <w:sz w:val="20"/>
        </w:rPr>
        <w:t>codeine)</w:t>
      </w:r>
      <w:r>
        <w:rPr>
          <w:spacing w:val="-5"/>
          <w:sz w:val="20"/>
        </w:rPr>
        <w:t> </w:t>
      </w:r>
      <w:r>
        <w:rPr>
          <w:spacing w:val="-2"/>
          <w:sz w:val="20"/>
        </w:rPr>
        <w:t>(36%)</w:t>
      </w:r>
    </w:p>
    <w:p>
      <w:pPr>
        <w:pStyle w:val="ListParagraph"/>
        <w:numPr>
          <w:ilvl w:val="1"/>
          <w:numId w:val="47"/>
        </w:numPr>
        <w:tabs>
          <w:tab w:pos="1223" w:val="left" w:leader="none"/>
        </w:tabs>
        <w:spacing w:line="240" w:lineRule="auto" w:before="18" w:after="0"/>
        <w:ind w:left="1223" w:right="0" w:hanging="359"/>
        <w:jc w:val="left"/>
        <w:rPr>
          <w:sz w:val="20"/>
        </w:rPr>
      </w:pPr>
      <w:r>
        <w:rPr>
          <w:sz w:val="20"/>
        </w:rPr>
        <w:t>Sleeping</w:t>
      </w:r>
      <w:r>
        <w:rPr>
          <w:spacing w:val="-6"/>
          <w:sz w:val="20"/>
        </w:rPr>
        <w:t> </w:t>
      </w:r>
      <w:r>
        <w:rPr>
          <w:sz w:val="20"/>
        </w:rPr>
        <w:t>pills,</w:t>
      </w:r>
      <w:r>
        <w:rPr>
          <w:spacing w:val="-7"/>
          <w:sz w:val="20"/>
        </w:rPr>
        <w:t> </w:t>
      </w:r>
      <w:r>
        <w:rPr>
          <w:sz w:val="20"/>
        </w:rPr>
        <w:t>sedatives,</w:t>
      </w:r>
      <w:r>
        <w:rPr>
          <w:spacing w:val="-7"/>
          <w:sz w:val="20"/>
        </w:rPr>
        <w:t> </w:t>
      </w:r>
      <w:r>
        <w:rPr>
          <w:sz w:val="20"/>
        </w:rPr>
        <w:t>or</w:t>
      </w:r>
      <w:r>
        <w:rPr>
          <w:spacing w:val="-4"/>
          <w:sz w:val="20"/>
        </w:rPr>
        <w:t> </w:t>
      </w:r>
      <w:r>
        <w:rPr>
          <w:sz w:val="20"/>
        </w:rPr>
        <w:t>other</w:t>
      </w:r>
      <w:r>
        <w:rPr>
          <w:spacing w:val="-6"/>
          <w:sz w:val="20"/>
        </w:rPr>
        <w:t> </w:t>
      </w:r>
      <w:r>
        <w:rPr>
          <w:sz w:val="20"/>
        </w:rPr>
        <w:t>depressants</w:t>
      </w:r>
      <w:r>
        <w:rPr>
          <w:spacing w:val="-6"/>
          <w:sz w:val="20"/>
        </w:rPr>
        <w:t> </w:t>
      </w:r>
      <w:r>
        <w:rPr>
          <w:sz w:val="20"/>
        </w:rPr>
        <w:t>(e.g.,</w:t>
      </w:r>
      <w:r>
        <w:rPr>
          <w:spacing w:val="-7"/>
          <w:sz w:val="20"/>
        </w:rPr>
        <w:t> </w:t>
      </w:r>
      <w:r>
        <w:rPr>
          <w:sz w:val="20"/>
        </w:rPr>
        <w:t>Ambien</w:t>
      </w:r>
      <w:r>
        <w:rPr>
          <w:spacing w:val="-7"/>
          <w:sz w:val="20"/>
        </w:rPr>
        <w:t> </w:t>
      </w:r>
      <w:r>
        <w:rPr>
          <w:sz w:val="20"/>
        </w:rPr>
        <w:t>or</w:t>
      </w:r>
      <w:r>
        <w:rPr>
          <w:spacing w:val="-6"/>
          <w:sz w:val="20"/>
        </w:rPr>
        <w:t> </w:t>
      </w:r>
      <w:r>
        <w:rPr>
          <w:sz w:val="20"/>
        </w:rPr>
        <w:t>phenobarbital)</w:t>
      </w:r>
      <w:r>
        <w:rPr>
          <w:spacing w:val="-3"/>
          <w:sz w:val="20"/>
        </w:rPr>
        <w:t> </w:t>
      </w:r>
      <w:r>
        <w:rPr>
          <w:spacing w:val="-2"/>
          <w:sz w:val="20"/>
        </w:rPr>
        <w:t>(13%)</w:t>
      </w:r>
    </w:p>
    <w:p>
      <w:pPr>
        <w:pStyle w:val="ListParagraph"/>
        <w:numPr>
          <w:ilvl w:val="1"/>
          <w:numId w:val="47"/>
        </w:numPr>
        <w:tabs>
          <w:tab w:pos="1223" w:val="left" w:leader="none"/>
        </w:tabs>
        <w:spacing w:line="240" w:lineRule="auto" w:before="20" w:after="0"/>
        <w:ind w:left="1223" w:right="0" w:hanging="359"/>
        <w:jc w:val="left"/>
        <w:rPr>
          <w:sz w:val="20"/>
        </w:rPr>
      </w:pPr>
      <w:r>
        <w:rPr>
          <w:sz w:val="20"/>
        </w:rPr>
        <w:t>Tranquilizers</w:t>
      </w:r>
      <w:r>
        <w:rPr>
          <w:spacing w:val="-8"/>
          <w:sz w:val="20"/>
        </w:rPr>
        <w:t> </w:t>
      </w:r>
      <w:r>
        <w:rPr>
          <w:sz w:val="20"/>
        </w:rPr>
        <w:t>or</w:t>
      </w:r>
      <w:r>
        <w:rPr>
          <w:spacing w:val="-6"/>
          <w:sz w:val="20"/>
        </w:rPr>
        <w:t> </w:t>
      </w:r>
      <w:r>
        <w:rPr>
          <w:sz w:val="20"/>
        </w:rPr>
        <w:t>anti-anxiety</w:t>
      </w:r>
      <w:r>
        <w:rPr>
          <w:spacing w:val="-8"/>
          <w:sz w:val="20"/>
        </w:rPr>
        <w:t> </w:t>
      </w:r>
      <w:r>
        <w:rPr>
          <w:sz w:val="20"/>
        </w:rPr>
        <w:t>drugs</w:t>
      </w:r>
      <w:r>
        <w:rPr>
          <w:spacing w:val="-7"/>
          <w:sz w:val="20"/>
        </w:rPr>
        <w:t> </w:t>
      </w:r>
      <w:r>
        <w:rPr>
          <w:sz w:val="20"/>
        </w:rPr>
        <w:t>(e.g.,</w:t>
      </w:r>
      <w:r>
        <w:rPr>
          <w:spacing w:val="-7"/>
          <w:sz w:val="20"/>
        </w:rPr>
        <w:t> </w:t>
      </w:r>
      <w:r>
        <w:rPr>
          <w:sz w:val="20"/>
        </w:rPr>
        <w:t>Xanax</w:t>
      </w:r>
      <w:r>
        <w:rPr>
          <w:spacing w:val="-7"/>
          <w:sz w:val="20"/>
        </w:rPr>
        <w:t> </w:t>
      </w:r>
      <w:r>
        <w:rPr>
          <w:sz w:val="20"/>
        </w:rPr>
        <w:t>or</w:t>
      </w:r>
      <w:r>
        <w:rPr>
          <w:spacing w:val="-7"/>
          <w:sz w:val="20"/>
        </w:rPr>
        <w:t> </w:t>
      </w:r>
      <w:r>
        <w:rPr>
          <w:sz w:val="20"/>
        </w:rPr>
        <w:t>Valium)</w:t>
      </w:r>
      <w:r>
        <w:rPr>
          <w:spacing w:val="-7"/>
          <w:sz w:val="20"/>
        </w:rPr>
        <w:t> </w:t>
      </w:r>
      <w:r>
        <w:rPr>
          <w:spacing w:val="-4"/>
          <w:sz w:val="20"/>
        </w:rPr>
        <w:t>(9%)</w:t>
      </w:r>
    </w:p>
    <w:p>
      <w:pPr>
        <w:pStyle w:val="ListParagraph"/>
        <w:numPr>
          <w:ilvl w:val="1"/>
          <w:numId w:val="47"/>
        </w:numPr>
        <w:tabs>
          <w:tab w:pos="1223" w:val="left" w:leader="none"/>
        </w:tabs>
        <w:spacing w:line="240" w:lineRule="auto" w:before="20" w:after="0"/>
        <w:ind w:left="1223" w:right="0" w:hanging="359"/>
        <w:jc w:val="left"/>
        <w:rPr>
          <w:sz w:val="20"/>
        </w:rPr>
      </w:pPr>
      <w:r>
        <w:rPr>
          <w:sz w:val="20"/>
        </w:rPr>
        <w:t>Stimulants</w:t>
      </w:r>
      <w:r>
        <w:rPr>
          <w:spacing w:val="-10"/>
          <w:sz w:val="20"/>
        </w:rPr>
        <w:t> </w:t>
      </w:r>
      <w:r>
        <w:rPr>
          <w:sz w:val="20"/>
        </w:rPr>
        <w:t>or</w:t>
      </w:r>
      <w:r>
        <w:rPr>
          <w:spacing w:val="-8"/>
          <w:sz w:val="20"/>
        </w:rPr>
        <w:t> </w:t>
      </w:r>
      <w:r>
        <w:rPr>
          <w:sz w:val="20"/>
        </w:rPr>
        <w:t>amphetamines</w:t>
      </w:r>
      <w:r>
        <w:rPr>
          <w:spacing w:val="-10"/>
          <w:sz w:val="20"/>
        </w:rPr>
        <w:t> </w:t>
      </w:r>
      <w:r>
        <w:rPr>
          <w:spacing w:val="-4"/>
          <w:sz w:val="20"/>
        </w:rPr>
        <w:t>(1%)</w:t>
      </w:r>
    </w:p>
    <w:p>
      <w:pPr>
        <w:pStyle w:val="BodyText"/>
        <w:spacing w:before="16"/>
      </w:pPr>
    </w:p>
    <w:p>
      <w:pPr>
        <w:pStyle w:val="ListParagraph"/>
        <w:numPr>
          <w:ilvl w:val="0"/>
          <w:numId w:val="47"/>
        </w:numPr>
        <w:tabs>
          <w:tab w:pos="863" w:val="left" w:leader="none"/>
        </w:tabs>
        <w:spacing w:line="240" w:lineRule="auto" w:before="0" w:after="0"/>
        <w:ind w:left="863" w:right="0" w:hanging="359"/>
        <w:jc w:val="left"/>
        <w:rPr>
          <w:sz w:val="20"/>
        </w:rPr>
      </w:pPr>
      <w:r>
        <w:rPr>
          <w:sz w:val="20"/>
        </w:rPr>
        <w:t>Among</w:t>
      </w:r>
      <w:r>
        <w:rPr>
          <w:spacing w:val="-7"/>
          <w:sz w:val="20"/>
        </w:rPr>
        <w:t> </w:t>
      </w:r>
      <w:r>
        <w:rPr>
          <w:sz w:val="20"/>
        </w:rPr>
        <w:t>current</w:t>
      </w:r>
      <w:r>
        <w:rPr>
          <w:spacing w:val="-8"/>
          <w:sz w:val="20"/>
        </w:rPr>
        <w:t> </w:t>
      </w:r>
      <w:r>
        <w:rPr>
          <w:sz w:val="20"/>
        </w:rPr>
        <w:t>prescription</w:t>
      </w:r>
      <w:r>
        <w:rPr>
          <w:spacing w:val="-3"/>
          <w:sz w:val="20"/>
        </w:rPr>
        <w:t> </w:t>
      </w:r>
      <w:r>
        <w:rPr>
          <w:sz w:val="20"/>
        </w:rPr>
        <w:t>drug</w:t>
      </w:r>
      <w:r>
        <w:rPr>
          <w:spacing w:val="-7"/>
          <w:sz w:val="20"/>
        </w:rPr>
        <w:t> </w:t>
      </w:r>
      <w:r>
        <w:rPr>
          <w:sz w:val="20"/>
        </w:rPr>
        <w:t>users,</w:t>
      </w:r>
      <w:r>
        <w:rPr>
          <w:spacing w:val="-5"/>
          <w:sz w:val="20"/>
        </w:rPr>
        <w:t> </w:t>
      </w:r>
      <w:r>
        <w:rPr>
          <w:sz w:val="20"/>
        </w:rPr>
        <w:t>youth</w:t>
      </w:r>
      <w:r>
        <w:rPr>
          <w:spacing w:val="-7"/>
          <w:sz w:val="20"/>
        </w:rPr>
        <w:t> </w:t>
      </w:r>
      <w:r>
        <w:rPr>
          <w:sz w:val="20"/>
        </w:rPr>
        <w:t>reported</w:t>
      </w:r>
      <w:r>
        <w:rPr>
          <w:spacing w:val="-5"/>
          <w:sz w:val="20"/>
        </w:rPr>
        <w:t> </w:t>
      </w:r>
      <w:r>
        <w:rPr>
          <w:sz w:val="20"/>
        </w:rPr>
        <w:t>using</w:t>
      </w:r>
      <w:r>
        <w:rPr>
          <w:spacing w:val="-8"/>
          <w:sz w:val="20"/>
        </w:rPr>
        <w:t> </w:t>
      </w:r>
      <w:r>
        <w:rPr>
          <w:sz w:val="20"/>
        </w:rPr>
        <w:t>prescription</w:t>
      </w:r>
      <w:r>
        <w:rPr>
          <w:spacing w:val="-6"/>
          <w:sz w:val="20"/>
        </w:rPr>
        <w:t> </w:t>
      </w:r>
      <w:r>
        <w:rPr>
          <w:spacing w:val="-2"/>
          <w:sz w:val="20"/>
        </w:rPr>
        <w:t>drugs:</w:t>
      </w:r>
    </w:p>
    <w:p>
      <w:pPr>
        <w:pStyle w:val="ListParagraph"/>
        <w:numPr>
          <w:ilvl w:val="1"/>
          <w:numId w:val="47"/>
        </w:numPr>
        <w:tabs>
          <w:tab w:pos="1223" w:val="left" w:leader="none"/>
        </w:tabs>
        <w:spacing w:line="240" w:lineRule="auto" w:before="1" w:after="0"/>
        <w:ind w:left="1223" w:right="0" w:hanging="359"/>
        <w:jc w:val="left"/>
        <w:rPr>
          <w:sz w:val="20"/>
        </w:rPr>
      </w:pPr>
      <w:r>
        <w:rPr>
          <w:sz w:val="20"/>
        </w:rPr>
        <w:t>Before</w:t>
      </w:r>
      <w:r>
        <w:rPr>
          <w:spacing w:val="-8"/>
          <w:sz w:val="20"/>
        </w:rPr>
        <w:t> </w:t>
      </w:r>
      <w:r>
        <w:rPr>
          <w:sz w:val="20"/>
        </w:rPr>
        <w:t>school</w:t>
      </w:r>
      <w:r>
        <w:rPr>
          <w:spacing w:val="-6"/>
          <w:sz w:val="20"/>
        </w:rPr>
        <w:t> </w:t>
      </w:r>
      <w:r>
        <w:rPr>
          <w:spacing w:val="-2"/>
          <w:sz w:val="20"/>
        </w:rPr>
        <w:t>(35%)</w:t>
      </w:r>
    </w:p>
    <w:p>
      <w:pPr>
        <w:pStyle w:val="ListParagraph"/>
        <w:numPr>
          <w:ilvl w:val="1"/>
          <w:numId w:val="47"/>
        </w:numPr>
        <w:tabs>
          <w:tab w:pos="1223" w:val="left" w:leader="none"/>
        </w:tabs>
        <w:spacing w:line="240" w:lineRule="auto" w:before="20" w:after="0"/>
        <w:ind w:left="1223" w:right="0" w:hanging="359"/>
        <w:jc w:val="left"/>
        <w:rPr>
          <w:sz w:val="20"/>
        </w:rPr>
      </w:pPr>
      <w:r>
        <w:rPr>
          <w:sz w:val="20"/>
        </w:rPr>
        <w:t>On</w:t>
      </w:r>
      <w:r>
        <w:rPr>
          <w:spacing w:val="-6"/>
          <w:sz w:val="20"/>
        </w:rPr>
        <w:t> </w:t>
      </w:r>
      <w:r>
        <w:rPr>
          <w:sz w:val="20"/>
        </w:rPr>
        <w:t>weekends</w:t>
      </w:r>
      <w:r>
        <w:rPr>
          <w:spacing w:val="-7"/>
          <w:sz w:val="20"/>
        </w:rPr>
        <w:t> </w:t>
      </w:r>
      <w:r>
        <w:rPr>
          <w:spacing w:val="-2"/>
          <w:sz w:val="20"/>
        </w:rPr>
        <w:t>(24%)</w:t>
      </w:r>
    </w:p>
    <w:p>
      <w:pPr>
        <w:pStyle w:val="ListParagraph"/>
        <w:numPr>
          <w:ilvl w:val="1"/>
          <w:numId w:val="47"/>
        </w:numPr>
        <w:tabs>
          <w:tab w:pos="1223" w:val="left" w:leader="none"/>
        </w:tabs>
        <w:spacing w:line="240" w:lineRule="auto" w:before="18" w:after="0"/>
        <w:ind w:left="1223" w:right="0" w:hanging="359"/>
        <w:jc w:val="left"/>
        <w:rPr>
          <w:sz w:val="20"/>
        </w:rPr>
      </w:pPr>
      <w:r>
        <w:rPr>
          <w:sz w:val="20"/>
        </w:rPr>
        <w:t>On</w:t>
      </w:r>
      <w:r>
        <w:rPr>
          <w:spacing w:val="-6"/>
          <w:sz w:val="20"/>
        </w:rPr>
        <w:t> </w:t>
      </w:r>
      <w:r>
        <w:rPr>
          <w:sz w:val="20"/>
        </w:rPr>
        <w:t>weeknights</w:t>
      </w:r>
      <w:r>
        <w:rPr>
          <w:spacing w:val="-7"/>
          <w:sz w:val="20"/>
        </w:rPr>
        <w:t> </w:t>
      </w:r>
      <w:r>
        <w:rPr>
          <w:spacing w:val="-2"/>
          <w:sz w:val="20"/>
        </w:rPr>
        <w:t>(23%)</w:t>
      </w:r>
    </w:p>
    <w:p>
      <w:pPr>
        <w:pStyle w:val="ListParagraph"/>
        <w:numPr>
          <w:ilvl w:val="1"/>
          <w:numId w:val="47"/>
        </w:numPr>
        <w:tabs>
          <w:tab w:pos="1223" w:val="left" w:leader="none"/>
        </w:tabs>
        <w:spacing w:line="240" w:lineRule="auto" w:before="20" w:after="0"/>
        <w:ind w:left="1223" w:right="0" w:hanging="359"/>
        <w:jc w:val="left"/>
        <w:rPr>
          <w:sz w:val="20"/>
        </w:rPr>
      </w:pPr>
      <w:r>
        <w:rPr>
          <w:sz w:val="20"/>
        </w:rPr>
        <w:t>After</w:t>
      </w:r>
      <w:r>
        <w:rPr>
          <w:spacing w:val="-7"/>
          <w:sz w:val="20"/>
        </w:rPr>
        <w:t> </w:t>
      </w:r>
      <w:r>
        <w:rPr>
          <w:sz w:val="20"/>
        </w:rPr>
        <w:t>school</w:t>
      </w:r>
      <w:r>
        <w:rPr>
          <w:spacing w:val="-7"/>
          <w:sz w:val="20"/>
        </w:rPr>
        <w:t> </w:t>
      </w:r>
      <w:r>
        <w:rPr>
          <w:spacing w:val="-2"/>
          <w:sz w:val="20"/>
        </w:rPr>
        <w:t>(18%)</w:t>
      </w:r>
    </w:p>
    <w:p>
      <w:pPr>
        <w:pStyle w:val="BodyText"/>
        <w:spacing w:before="18"/>
      </w:pPr>
    </w:p>
    <w:p>
      <w:pPr>
        <w:pStyle w:val="Heading4"/>
        <w:ind w:left="504"/>
      </w:pPr>
      <w:r>
        <w:rPr>
          <w:color w:val="538DD3"/>
        </w:rPr>
        <w:t>Other Drug </w:t>
      </w:r>
      <w:r>
        <w:rPr>
          <w:color w:val="538DD3"/>
          <w:spacing w:val="-5"/>
        </w:rPr>
        <w:t>Use</w:t>
      </w:r>
    </w:p>
    <w:p>
      <w:pPr>
        <w:pStyle w:val="ListParagraph"/>
        <w:numPr>
          <w:ilvl w:val="0"/>
          <w:numId w:val="47"/>
        </w:numPr>
        <w:tabs>
          <w:tab w:pos="863" w:val="left" w:leader="none"/>
        </w:tabs>
        <w:spacing w:line="240" w:lineRule="auto" w:before="239" w:after="0"/>
        <w:ind w:left="863" w:right="0" w:hanging="359"/>
        <w:jc w:val="left"/>
        <w:rPr>
          <w:sz w:val="20"/>
        </w:rPr>
      </w:pPr>
      <w:r>
        <w:rPr>
          <w:sz w:val="20"/>
        </w:rPr>
        <w:t>Seneca</w:t>
      </w:r>
      <w:r>
        <w:rPr>
          <w:spacing w:val="-6"/>
          <w:sz w:val="20"/>
        </w:rPr>
        <w:t> </w:t>
      </w:r>
      <w:r>
        <w:rPr>
          <w:sz w:val="20"/>
        </w:rPr>
        <w:t>County</w:t>
      </w:r>
      <w:r>
        <w:rPr>
          <w:spacing w:val="-3"/>
          <w:sz w:val="20"/>
        </w:rPr>
        <w:t> </w:t>
      </w:r>
      <w:r>
        <w:rPr>
          <w:sz w:val="20"/>
        </w:rPr>
        <w:t>youth</w:t>
      </w:r>
      <w:r>
        <w:rPr>
          <w:spacing w:val="-4"/>
          <w:sz w:val="20"/>
        </w:rPr>
        <w:t> </w:t>
      </w:r>
      <w:r>
        <w:rPr>
          <w:sz w:val="20"/>
        </w:rPr>
        <w:t>had</w:t>
      </w:r>
      <w:r>
        <w:rPr>
          <w:spacing w:val="-4"/>
          <w:sz w:val="20"/>
        </w:rPr>
        <w:t> </w:t>
      </w:r>
      <w:r>
        <w:rPr>
          <w:sz w:val="20"/>
        </w:rPr>
        <w:t>used</w:t>
      </w:r>
      <w:r>
        <w:rPr>
          <w:spacing w:val="-4"/>
          <w:sz w:val="20"/>
        </w:rPr>
        <w:t> </w:t>
      </w:r>
      <w:r>
        <w:rPr>
          <w:sz w:val="20"/>
        </w:rPr>
        <w:t>the</w:t>
      </w:r>
      <w:r>
        <w:rPr>
          <w:spacing w:val="-5"/>
          <w:sz w:val="20"/>
        </w:rPr>
        <w:t> </w:t>
      </w:r>
      <w:r>
        <w:rPr>
          <w:sz w:val="20"/>
        </w:rPr>
        <w:t>following</w:t>
      </w:r>
      <w:r>
        <w:rPr>
          <w:spacing w:val="-4"/>
          <w:sz w:val="20"/>
        </w:rPr>
        <w:t> </w:t>
      </w:r>
      <w:r>
        <w:rPr>
          <w:sz w:val="20"/>
        </w:rPr>
        <w:t>in</w:t>
      </w:r>
      <w:r>
        <w:rPr>
          <w:spacing w:val="-4"/>
          <w:sz w:val="20"/>
        </w:rPr>
        <w:t> </w:t>
      </w:r>
      <w:r>
        <w:rPr>
          <w:sz w:val="20"/>
        </w:rPr>
        <w:t>their</w:t>
      </w:r>
      <w:r>
        <w:rPr>
          <w:spacing w:val="-4"/>
          <w:sz w:val="20"/>
        </w:rPr>
        <w:t> life:</w:t>
      </w:r>
    </w:p>
    <w:p>
      <w:pPr>
        <w:pStyle w:val="ListParagraph"/>
        <w:numPr>
          <w:ilvl w:val="0"/>
          <w:numId w:val="48"/>
        </w:numPr>
        <w:tabs>
          <w:tab w:pos="1224" w:val="left" w:leader="none"/>
        </w:tabs>
        <w:spacing w:line="248" w:lineRule="exact" w:before="1" w:after="0"/>
        <w:ind w:left="1224" w:right="0" w:hanging="360"/>
        <w:jc w:val="left"/>
        <w:rPr>
          <w:sz w:val="20"/>
        </w:rPr>
      </w:pPr>
      <w:r>
        <w:rPr>
          <w:sz w:val="20"/>
        </w:rPr>
        <w:t>Inhalants</w:t>
      </w:r>
      <w:r>
        <w:rPr>
          <w:spacing w:val="-11"/>
          <w:sz w:val="20"/>
        </w:rPr>
        <w:t> </w:t>
      </w:r>
      <w:r>
        <w:rPr>
          <w:spacing w:val="-4"/>
          <w:sz w:val="20"/>
        </w:rPr>
        <w:t>(2%)</w:t>
      </w:r>
    </w:p>
    <w:p>
      <w:pPr>
        <w:pStyle w:val="ListParagraph"/>
        <w:numPr>
          <w:ilvl w:val="0"/>
          <w:numId w:val="48"/>
        </w:numPr>
        <w:tabs>
          <w:tab w:pos="1224" w:val="left" w:leader="none"/>
        </w:tabs>
        <w:spacing w:line="248" w:lineRule="exact" w:before="0" w:after="0"/>
        <w:ind w:left="1224" w:right="0" w:hanging="360"/>
        <w:jc w:val="left"/>
        <w:rPr>
          <w:sz w:val="20"/>
        </w:rPr>
      </w:pPr>
      <w:r>
        <w:rPr>
          <w:sz w:val="20"/>
        </w:rPr>
        <w:t>Synthetic</w:t>
      </w:r>
      <w:r>
        <w:rPr>
          <w:spacing w:val="-9"/>
          <w:sz w:val="20"/>
        </w:rPr>
        <w:t> </w:t>
      </w:r>
      <w:r>
        <w:rPr>
          <w:sz w:val="20"/>
        </w:rPr>
        <w:t>marijuana</w:t>
      </w:r>
      <w:r>
        <w:rPr>
          <w:spacing w:val="-9"/>
          <w:sz w:val="20"/>
        </w:rPr>
        <w:t> </w:t>
      </w:r>
      <w:r>
        <w:rPr>
          <w:spacing w:val="-4"/>
          <w:sz w:val="20"/>
        </w:rPr>
        <w:t>(2%)</w:t>
      </w:r>
    </w:p>
    <w:p>
      <w:pPr>
        <w:pStyle w:val="ListParagraph"/>
        <w:numPr>
          <w:ilvl w:val="0"/>
          <w:numId w:val="48"/>
        </w:numPr>
        <w:tabs>
          <w:tab w:pos="1224" w:val="left" w:leader="none"/>
        </w:tabs>
        <w:spacing w:line="240" w:lineRule="auto" w:before="1" w:after="0"/>
        <w:ind w:left="1224" w:right="0" w:hanging="360"/>
        <w:jc w:val="left"/>
        <w:rPr>
          <w:sz w:val="20"/>
        </w:rPr>
      </w:pPr>
      <w:r>
        <w:rPr>
          <w:sz w:val="20"/>
        </w:rPr>
        <w:t>Hallucinogenic</w:t>
      </w:r>
      <w:r>
        <w:rPr>
          <w:spacing w:val="-9"/>
          <w:sz w:val="20"/>
        </w:rPr>
        <w:t> </w:t>
      </w:r>
      <w:r>
        <w:rPr>
          <w:sz w:val="20"/>
        </w:rPr>
        <w:t>drugs</w:t>
      </w:r>
      <w:r>
        <w:rPr>
          <w:spacing w:val="-8"/>
          <w:sz w:val="20"/>
        </w:rPr>
        <w:t> </w:t>
      </w:r>
      <w:r>
        <w:rPr>
          <w:spacing w:val="-4"/>
          <w:sz w:val="20"/>
        </w:rPr>
        <w:t>(2%)</w:t>
      </w:r>
    </w:p>
    <w:p>
      <w:pPr>
        <w:pStyle w:val="ListParagraph"/>
        <w:numPr>
          <w:ilvl w:val="0"/>
          <w:numId w:val="48"/>
        </w:numPr>
        <w:tabs>
          <w:tab w:pos="1224" w:val="left" w:leader="none"/>
        </w:tabs>
        <w:spacing w:line="248" w:lineRule="exact" w:before="1" w:after="0"/>
        <w:ind w:left="1224" w:right="0" w:hanging="360"/>
        <w:jc w:val="left"/>
        <w:rPr>
          <w:sz w:val="20"/>
        </w:rPr>
      </w:pPr>
      <w:r>
        <w:rPr>
          <w:sz w:val="20"/>
        </w:rPr>
        <w:t>Heroin</w:t>
      </w:r>
      <w:r>
        <w:rPr>
          <w:spacing w:val="-6"/>
          <w:sz w:val="20"/>
        </w:rPr>
        <w:t> </w:t>
      </w:r>
      <w:r>
        <w:rPr>
          <w:spacing w:val="-4"/>
          <w:sz w:val="20"/>
        </w:rPr>
        <w:t>(1%)</w:t>
      </w:r>
    </w:p>
    <w:p>
      <w:pPr>
        <w:pStyle w:val="ListParagraph"/>
        <w:numPr>
          <w:ilvl w:val="0"/>
          <w:numId w:val="48"/>
        </w:numPr>
        <w:tabs>
          <w:tab w:pos="1224" w:val="left" w:leader="none"/>
        </w:tabs>
        <w:spacing w:line="248" w:lineRule="exact" w:before="0" w:after="0"/>
        <w:ind w:left="1224" w:right="0" w:hanging="360"/>
        <w:jc w:val="left"/>
        <w:rPr>
          <w:sz w:val="20"/>
        </w:rPr>
      </w:pPr>
      <w:r>
        <w:rPr>
          <w:sz w:val="20"/>
        </w:rPr>
        <w:t>Cocaine</w:t>
      </w:r>
      <w:r>
        <w:rPr>
          <w:spacing w:val="-12"/>
          <w:sz w:val="20"/>
        </w:rPr>
        <w:t> </w:t>
      </w:r>
      <w:r>
        <w:rPr>
          <w:spacing w:val="-4"/>
          <w:sz w:val="20"/>
        </w:rPr>
        <w:t>(1%)</w:t>
      </w:r>
    </w:p>
    <w:p>
      <w:pPr>
        <w:pStyle w:val="ListParagraph"/>
        <w:numPr>
          <w:ilvl w:val="0"/>
          <w:numId w:val="48"/>
        </w:numPr>
        <w:tabs>
          <w:tab w:pos="1224" w:val="left" w:leader="none"/>
        </w:tabs>
        <w:spacing w:line="240" w:lineRule="auto" w:before="0" w:after="0"/>
        <w:ind w:left="1224" w:right="0" w:hanging="360"/>
        <w:jc w:val="left"/>
        <w:rPr>
          <w:sz w:val="20"/>
        </w:rPr>
      </w:pPr>
      <w:r>
        <w:rPr>
          <w:spacing w:val="-2"/>
          <w:sz w:val="20"/>
        </w:rPr>
        <w:t>Methamphetamines</w:t>
      </w:r>
      <w:r>
        <w:rPr>
          <w:spacing w:val="14"/>
          <w:sz w:val="20"/>
        </w:rPr>
        <w:t> </w:t>
      </w:r>
      <w:r>
        <w:rPr>
          <w:spacing w:val="-2"/>
          <w:sz w:val="20"/>
        </w:rPr>
        <w:t>(&lt;1%)</w:t>
      </w:r>
    </w:p>
    <w:p>
      <w:pPr>
        <w:pStyle w:val="ListParagraph"/>
        <w:numPr>
          <w:ilvl w:val="0"/>
          <w:numId w:val="48"/>
        </w:numPr>
        <w:tabs>
          <w:tab w:pos="1224" w:val="left" w:leader="none"/>
        </w:tabs>
        <w:spacing w:line="240" w:lineRule="auto" w:before="1" w:after="0"/>
        <w:ind w:left="1224" w:right="0" w:hanging="360"/>
        <w:jc w:val="left"/>
        <w:rPr>
          <w:sz w:val="20"/>
        </w:rPr>
      </w:pPr>
      <w:r>
        <w:rPr>
          <w:spacing w:val="-2"/>
          <w:sz w:val="20"/>
        </w:rPr>
        <w:t>Ecstasy/MDMA/Molly</w:t>
      </w:r>
      <w:r>
        <w:rPr>
          <w:spacing w:val="15"/>
          <w:sz w:val="20"/>
        </w:rPr>
        <w:t> </w:t>
      </w:r>
      <w:r>
        <w:rPr>
          <w:spacing w:val="-2"/>
          <w:sz w:val="20"/>
        </w:rPr>
        <w:t>(&lt;1%)</w:t>
      </w:r>
    </w:p>
    <w:p>
      <w:pPr>
        <w:pStyle w:val="ListParagraph"/>
        <w:numPr>
          <w:ilvl w:val="0"/>
          <w:numId w:val="48"/>
        </w:numPr>
        <w:tabs>
          <w:tab w:pos="1224" w:val="left" w:leader="none"/>
        </w:tabs>
        <w:spacing w:line="240" w:lineRule="auto" w:before="1" w:after="0"/>
        <w:ind w:left="1224" w:right="0" w:hanging="360"/>
        <w:jc w:val="left"/>
        <w:rPr>
          <w:sz w:val="20"/>
        </w:rPr>
      </w:pPr>
      <w:r>
        <w:rPr>
          <w:sz w:val="20"/>
        </w:rPr>
        <w:t>Steroids</w:t>
      </w:r>
      <w:r>
        <w:rPr>
          <w:spacing w:val="-6"/>
          <w:sz w:val="20"/>
        </w:rPr>
        <w:t> </w:t>
      </w:r>
      <w:r>
        <w:rPr>
          <w:sz w:val="20"/>
        </w:rPr>
        <w:t>without</w:t>
      </w:r>
      <w:r>
        <w:rPr>
          <w:spacing w:val="-6"/>
          <w:sz w:val="20"/>
        </w:rPr>
        <w:t> </w:t>
      </w:r>
      <w:r>
        <w:rPr>
          <w:sz w:val="20"/>
        </w:rPr>
        <w:t>a</w:t>
      </w:r>
      <w:r>
        <w:rPr>
          <w:spacing w:val="-8"/>
          <w:sz w:val="20"/>
        </w:rPr>
        <w:t> </w:t>
      </w:r>
      <w:r>
        <w:rPr>
          <w:sz w:val="20"/>
        </w:rPr>
        <w:t>doctor’s</w:t>
      </w:r>
      <w:r>
        <w:rPr>
          <w:spacing w:val="-6"/>
          <w:sz w:val="20"/>
        </w:rPr>
        <w:t> </w:t>
      </w:r>
      <w:r>
        <w:rPr>
          <w:sz w:val="20"/>
        </w:rPr>
        <w:t>prescription</w:t>
      </w:r>
      <w:r>
        <w:rPr>
          <w:spacing w:val="-5"/>
          <w:sz w:val="20"/>
        </w:rPr>
        <w:t> </w:t>
      </w:r>
      <w:r>
        <w:rPr>
          <w:spacing w:val="-2"/>
          <w:sz w:val="20"/>
        </w:rPr>
        <w:t>(&lt;1%)</w:t>
      </w:r>
    </w:p>
    <w:p>
      <w:pPr>
        <w:pStyle w:val="ListParagraph"/>
        <w:numPr>
          <w:ilvl w:val="0"/>
          <w:numId w:val="47"/>
        </w:numPr>
        <w:tabs>
          <w:tab w:pos="863" w:val="left" w:leader="none"/>
        </w:tabs>
        <w:spacing w:line="240" w:lineRule="auto" w:before="238" w:after="0"/>
        <w:ind w:left="863" w:right="0" w:hanging="359"/>
        <w:jc w:val="left"/>
        <w:rPr>
          <w:sz w:val="20"/>
        </w:rPr>
      </w:pPr>
      <w:r>
        <w:rPr>
          <w:sz w:val="20"/>
        </w:rPr>
        <w:t>Seneca</w:t>
      </w:r>
      <w:r>
        <w:rPr>
          <w:spacing w:val="-5"/>
          <w:sz w:val="20"/>
        </w:rPr>
        <w:t> </w:t>
      </w:r>
      <w:r>
        <w:rPr>
          <w:sz w:val="20"/>
        </w:rPr>
        <w:t>County</w:t>
      </w:r>
      <w:r>
        <w:rPr>
          <w:spacing w:val="-3"/>
          <w:sz w:val="20"/>
        </w:rPr>
        <w:t> </w:t>
      </w:r>
      <w:r>
        <w:rPr>
          <w:sz w:val="20"/>
        </w:rPr>
        <w:t>youth</w:t>
      </w:r>
      <w:r>
        <w:rPr>
          <w:spacing w:val="-4"/>
          <w:sz w:val="20"/>
        </w:rPr>
        <w:t> </w:t>
      </w:r>
      <w:r>
        <w:rPr>
          <w:sz w:val="20"/>
        </w:rPr>
        <w:t>had</w:t>
      </w:r>
      <w:r>
        <w:rPr>
          <w:spacing w:val="-4"/>
          <w:sz w:val="20"/>
        </w:rPr>
        <w:t> </w:t>
      </w:r>
      <w:r>
        <w:rPr>
          <w:sz w:val="20"/>
        </w:rPr>
        <w:t>used</w:t>
      </w:r>
      <w:r>
        <w:rPr>
          <w:spacing w:val="-4"/>
          <w:sz w:val="20"/>
        </w:rPr>
        <w:t> </w:t>
      </w:r>
      <w:r>
        <w:rPr>
          <w:sz w:val="20"/>
        </w:rPr>
        <w:t>the</w:t>
      </w:r>
      <w:r>
        <w:rPr>
          <w:spacing w:val="-4"/>
          <w:sz w:val="20"/>
        </w:rPr>
        <w:t> </w:t>
      </w:r>
      <w:r>
        <w:rPr>
          <w:sz w:val="20"/>
        </w:rPr>
        <w:t>following</w:t>
      </w:r>
      <w:r>
        <w:rPr>
          <w:spacing w:val="-4"/>
          <w:sz w:val="20"/>
        </w:rPr>
        <w:t> </w:t>
      </w:r>
      <w:r>
        <w:rPr>
          <w:sz w:val="20"/>
        </w:rPr>
        <w:t>in</w:t>
      </w:r>
      <w:r>
        <w:rPr>
          <w:spacing w:val="-4"/>
          <w:sz w:val="20"/>
        </w:rPr>
        <w:t> </w:t>
      </w:r>
      <w:r>
        <w:rPr>
          <w:sz w:val="20"/>
        </w:rPr>
        <w:t>the</w:t>
      </w:r>
      <w:r>
        <w:rPr>
          <w:spacing w:val="-2"/>
          <w:sz w:val="20"/>
        </w:rPr>
        <w:t> </w:t>
      </w:r>
      <w:r>
        <w:rPr>
          <w:sz w:val="20"/>
        </w:rPr>
        <w:t>12</w:t>
      </w:r>
      <w:r>
        <w:rPr>
          <w:spacing w:val="-1"/>
          <w:sz w:val="20"/>
        </w:rPr>
        <w:t> </w:t>
      </w:r>
      <w:r>
        <w:rPr>
          <w:spacing w:val="-2"/>
          <w:sz w:val="20"/>
        </w:rPr>
        <w:t>months:</w:t>
      </w:r>
    </w:p>
    <w:p>
      <w:pPr>
        <w:pStyle w:val="ListParagraph"/>
        <w:numPr>
          <w:ilvl w:val="0"/>
          <w:numId w:val="49"/>
        </w:numPr>
        <w:tabs>
          <w:tab w:pos="1224" w:val="left" w:leader="none"/>
        </w:tabs>
        <w:spacing w:line="248" w:lineRule="exact" w:before="1" w:after="0"/>
        <w:ind w:left="1224" w:right="0" w:hanging="360"/>
        <w:jc w:val="left"/>
        <w:rPr>
          <w:sz w:val="20"/>
        </w:rPr>
      </w:pPr>
      <w:r>
        <w:rPr>
          <w:sz w:val="20"/>
        </w:rPr>
        <w:t>Inhalants</w:t>
      </w:r>
      <w:r>
        <w:rPr>
          <w:spacing w:val="-11"/>
          <w:sz w:val="20"/>
        </w:rPr>
        <w:t> </w:t>
      </w:r>
      <w:r>
        <w:rPr>
          <w:spacing w:val="-4"/>
          <w:sz w:val="20"/>
        </w:rPr>
        <w:t>(1%)</w:t>
      </w:r>
    </w:p>
    <w:p>
      <w:pPr>
        <w:pStyle w:val="ListParagraph"/>
        <w:numPr>
          <w:ilvl w:val="0"/>
          <w:numId w:val="49"/>
        </w:numPr>
        <w:tabs>
          <w:tab w:pos="1224" w:val="left" w:leader="none"/>
        </w:tabs>
        <w:spacing w:line="248" w:lineRule="exact" w:before="0" w:after="0"/>
        <w:ind w:left="1224" w:right="0" w:hanging="360"/>
        <w:jc w:val="left"/>
        <w:rPr>
          <w:sz w:val="20"/>
        </w:rPr>
      </w:pPr>
      <w:r>
        <w:rPr>
          <w:sz w:val="20"/>
        </w:rPr>
        <w:t>Synthetic</w:t>
      </w:r>
      <w:r>
        <w:rPr>
          <w:spacing w:val="-9"/>
          <w:sz w:val="20"/>
        </w:rPr>
        <w:t> </w:t>
      </w:r>
      <w:r>
        <w:rPr>
          <w:sz w:val="20"/>
        </w:rPr>
        <w:t>marijuana</w:t>
      </w:r>
      <w:r>
        <w:rPr>
          <w:spacing w:val="-9"/>
          <w:sz w:val="20"/>
        </w:rPr>
        <w:t> </w:t>
      </w:r>
      <w:r>
        <w:rPr>
          <w:spacing w:val="-4"/>
          <w:sz w:val="20"/>
        </w:rPr>
        <w:t>(1%)</w:t>
      </w:r>
    </w:p>
    <w:p>
      <w:pPr>
        <w:pStyle w:val="ListParagraph"/>
        <w:numPr>
          <w:ilvl w:val="0"/>
          <w:numId w:val="49"/>
        </w:numPr>
        <w:tabs>
          <w:tab w:pos="1224" w:val="left" w:leader="none"/>
        </w:tabs>
        <w:spacing w:line="240" w:lineRule="auto" w:before="1" w:after="0"/>
        <w:ind w:left="1224" w:right="0" w:hanging="360"/>
        <w:jc w:val="left"/>
        <w:rPr>
          <w:sz w:val="20"/>
        </w:rPr>
      </w:pPr>
      <w:r>
        <w:rPr>
          <w:sz w:val="20"/>
        </w:rPr>
        <w:t>Hallucinogenic</w:t>
      </w:r>
      <w:r>
        <w:rPr>
          <w:spacing w:val="-9"/>
          <w:sz w:val="20"/>
        </w:rPr>
        <w:t> </w:t>
      </w:r>
      <w:r>
        <w:rPr>
          <w:sz w:val="20"/>
        </w:rPr>
        <w:t>drugs</w:t>
      </w:r>
      <w:r>
        <w:rPr>
          <w:spacing w:val="-8"/>
          <w:sz w:val="20"/>
        </w:rPr>
        <w:t> </w:t>
      </w:r>
      <w:r>
        <w:rPr>
          <w:spacing w:val="-4"/>
          <w:sz w:val="20"/>
        </w:rPr>
        <w:t>(1%)</w:t>
      </w:r>
    </w:p>
    <w:p>
      <w:pPr>
        <w:pStyle w:val="ListParagraph"/>
        <w:numPr>
          <w:ilvl w:val="0"/>
          <w:numId w:val="49"/>
        </w:numPr>
        <w:tabs>
          <w:tab w:pos="1224" w:val="left" w:leader="none"/>
        </w:tabs>
        <w:spacing w:line="248" w:lineRule="exact" w:before="1" w:after="0"/>
        <w:ind w:left="1224" w:right="0" w:hanging="360"/>
        <w:jc w:val="left"/>
        <w:rPr>
          <w:sz w:val="20"/>
        </w:rPr>
      </w:pPr>
      <w:r>
        <w:rPr>
          <w:sz w:val="20"/>
        </w:rPr>
        <w:t>Heroin</w:t>
      </w:r>
      <w:r>
        <w:rPr>
          <w:spacing w:val="-6"/>
          <w:sz w:val="20"/>
        </w:rPr>
        <w:t> </w:t>
      </w:r>
      <w:r>
        <w:rPr>
          <w:spacing w:val="-2"/>
          <w:sz w:val="20"/>
        </w:rPr>
        <w:t>(&lt;1%)</w:t>
      </w:r>
    </w:p>
    <w:p>
      <w:pPr>
        <w:pStyle w:val="ListParagraph"/>
        <w:numPr>
          <w:ilvl w:val="0"/>
          <w:numId w:val="49"/>
        </w:numPr>
        <w:tabs>
          <w:tab w:pos="1224" w:val="left" w:leader="none"/>
        </w:tabs>
        <w:spacing w:line="248" w:lineRule="exact" w:before="0" w:after="0"/>
        <w:ind w:left="1224" w:right="0" w:hanging="360"/>
        <w:jc w:val="left"/>
        <w:rPr>
          <w:sz w:val="20"/>
        </w:rPr>
      </w:pPr>
      <w:r>
        <w:rPr>
          <w:sz w:val="20"/>
        </w:rPr>
        <w:t>Cocaine</w:t>
      </w:r>
      <w:r>
        <w:rPr>
          <w:spacing w:val="-12"/>
          <w:sz w:val="20"/>
        </w:rPr>
        <w:t> </w:t>
      </w:r>
      <w:r>
        <w:rPr>
          <w:spacing w:val="-2"/>
          <w:sz w:val="20"/>
        </w:rPr>
        <w:t>(&lt;1%)</w:t>
      </w:r>
    </w:p>
    <w:p>
      <w:pPr>
        <w:pStyle w:val="ListParagraph"/>
        <w:numPr>
          <w:ilvl w:val="0"/>
          <w:numId w:val="49"/>
        </w:numPr>
        <w:tabs>
          <w:tab w:pos="1224" w:val="left" w:leader="none"/>
        </w:tabs>
        <w:spacing w:line="240" w:lineRule="auto" w:before="1" w:after="0"/>
        <w:ind w:left="1224" w:right="0" w:hanging="360"/>
        <w:jc w:val="left"/>
        <w:rPr>
          <w:sz w:val="20"/>
        </w:rPr>
      </w:pPr>
      <w:r>
        <w:rPr>
          <w:spacing w:val="-2"/>
          <w:sz w:val="20"/>
        </w:rPr>
        <w:t>Methamphetamines</w:t>
      </w:r>
      <w:r>
        <w:rPr>
          <w:spacing w:val="14"/>
          <w:sz w:val="20"/>
        </w:rPr>
        <w:t> </w:t>
      </w:r>
      <w:r>
        <w:rPr>
          <w:spacing w:val="-2"/>
          <w:sz w:val="20"/>
        </w:rPr>
        <w:t>(&lt;1%)</w:t>
      </w:r>
    </w:p>
    <w:p>
      <w:pPr>
        <w:pStyle w:val="ListParagraph"/>
        <w:numPr>
          <w:ilvl w:val="0"/>
          <w:numId w:val="49"/>
        </w:numPr>
        <w:tabs>
          <w:tab w:pos="1224" w:val="left" w:leader="none"/>
        </w:tabs>
        <w:spacing w:line="240" w:lineRule="auto" w:before="0" w:after="0"/>
        <w:ind w:left="1224" w:right="0" w:hanging="360"/>
        <w:jc w:val="left"/>
        <w:rPr>
          <w:sz w:val="20"/>
        </w:rPr>
      </w:pPr>
      <w:r>
        <w:rPr>
          <w:spacing w:val="-2"/>
          <w:sz w:val="20"/>
        </w:rPr>
        <w:t>Ecstasy/MDMA/Molly</w:t>
      </w:r>
      <w:r>
        <w:rPr>
          <w:spacing w:val="15"/>
          <w:sz w:val="20"/>
        </w:rPr>
        <w:t> </w:t>
      </w:r>
      <w:r>
        <w:rPr>
          <w:spacing w:val="-2"/>
          <w:sz w:val="20"/>
        </w:rPr>
        <w:t>(&lt;1%)</w:t>
      </w:r>
    </w:p>
    <w:p>
      <w:pPr>
        <w:pStyle w:val="ListParagraph"/>
        <w:numPr>
          <w:ilvl w:val="0"/>
          <w:numId w:val="47"/>
        </w:numPr>
        <w:tabs>
          <w:tab w:pos="864" w:val="left" w:leader="none"/>
        </w:tabs>
        <w:spacing w:line="240" w:lineRule="auto" w:before="239" w:after="0"/>
        <w:ind w:left="864" w:right="848" w:hanging="360"/>
        <w:jc w:val="left"/>
        <w:rPr>
          <w:sz w:val="20"/>
        </w:rPr>
      </w:pPr>
      <w:r>
        <w:rPr>
          <w:sz w:val="20"/>
        </w:rPr>
        <w:t>Twelve</w:t>
      </w:r>
      <w:r>
        <w:rPr>
          <w:spacing w:val="-3"/>
          <w:sz w:val="20"/>
        </w:rPr>
        <w:t> </w:t>
      </w:r>
      <w:r>
        <w:rPr>
          <w:sz w:val="20"/>
        </w:rPr>
        <w:t>percent</w:t>
      </w:r>
      <w:r>
        <w:rPr>
          <w:spacing w:val="-4"/>
          <w:sz w:val="20"/>
        </w:rPr>
        <w:t> </w:t>
      </w:r>
      <w:r>
        <w:rPr>
          <w:sz w:val="20"/>
        </w:rPr>
        <w:t>(12%)</w:t>
      </w:r>
      <w:r>
        <w:rPr>
          <w:spacing w:val="-3"/>
          <w:sz w:val="20"/>
        </w:rPr>
        <w:t> </w:t>
      </w:r>
      <w:r>
        <w:rPr>
          <w:sz w:val="20"/>
        </w:rPr>
        <w:t>of</w:t>
      </w:r>
      <w:r>
        <w:rPr>
          <w:spacing w:val="-3"/>
          <w:sz w:val="20"/>
        </w:rPr>
        <w:t> </w:t>
      </w:r>
      <w:r>
        <w:rPr>
          <w:sz w:val="20"/>
        </w:rPr>
        <w:t>youth</w:t>
      </w:r>
      <w:r>
        <w:rPr>
          <w:spacing w:val="-4"/>
          <w:sz w:val="20"/>
        </w:rPr>
        <w:t> </w:t>
      </w:r>
      <w:r>
        <w:rPr>
          <w:sz w:val="20"/>
        </w:rPr>
        <w:t>in</w:t>
      </w:r>
      <w:r>
        <w:rPr>
          <w:spacing w:val="-1"/>
          <w:sz w:val="20"/>
        </w:rPr>
        <w:t> </w:t>
      </w:r>
      <w:r>
        <w:rPr>
          <w:sz w:val="20"/>
        </w:rPr>
        <w:t>Seneca</w:t>
      </w:r>
      <w:r>
        <w:rPr>
          <w:spacing w:val="-4"/>
          <w:sz w:val="20"/>
        </w:rPr>
        <w:t> </w:t>
      </w:r>
      <w:r>
        <w:rPr>
          <w:sz w:val="20"/>
        </w:rPr>
        <w:t>County</w:t>
      </w:r>
      <w:r>
        <w:rPr>
          <w:spacing w:val="-3"/>
          <w:sz w:val="20"/>
        </w:rPr>
        <w:t> </w:t>
      </w:r>
      <w:r>
        <w:rPr>
          <w:sz w:val="20"/>
        </w:rPr>
        <w:t>reported</w:t>
      </w:r>
      <w:r>
        <w:rPr>
          <w:spacing w:val="-3"/>
          <w:sz w:val="20"/>
        </w:rPr>
        <w:t> </w:t>
      </w:r>
      <w:r>
        <w:rPr>
          <w:sz w:val="20"/>
        </w:rPr>
        <w:t>ever</w:t>
      </w:r>
      <w:r>
        <w:rPr>
          <w:spacing w:val="-3"/>
          <w:sz w:val="20"/>
        </w:rPr>
        <w:t> </w:t>
      </w:r>
      <w:r>
        <w:rPr>
          <w:sz w:val="20"/>
        </w:rPr>
        <w:t>using</w:t>
      </w:r>
      <w:r>
        <w:rPr>
          <w:spacing w:val="-1"/>
          <w:sz w:val="20"/>
        </w:rPr>
        <w:t> </w:t>
      </w:r>
      <w:r>
        <w:rPr>
          <w:sz w:val="20"/>
          <w:u w:val="single"/>
        </w:rPr>
        <w:t>over-the-counter</w:t>
      </w:r>
      <w:r>
        <w:rPr>
          <w:spacing w:val="-3"/>
          <w:sz w:val="20"/>
          <w:u w:val="single"/>
        </w:rPr>
        <w:t> </w:t>
      </w:r>
      <w:r>
        <w:rPr>
          <w:sz w:val="20"/>
          <w:u w:val="single"/>
        </w:rPr>
        <w:t>medications</w:t>
      </w:r>
      <w:r>
        <w:rPr>
          <w:spacing w:val="-1"/>
          <w:sz w:val="20"/>
          <w:u w:val="none"/>
        </w:rPr>
        <w:t> </w:t>
      </w:r>
      <w:r>
        <w:rPr>
          <w:sz w:val="20"/>
          <w:u w:val="none"/>
        </w:rPr>
        <w:t>such</w:t>
      </w:r>
      <w:r>
        <w:rPr>
          <w:spacing w:val="-3"/>
          <w:sz w:val="20"/>
          <w:u w:val="none"/>
        </w:rPr>
        <w:t> </w:t>
      </w:r>
      <w:r>
        <w:rPr>
          <w:sz w:val="20"/>
          <w:u w:val="none"/>
        </w:rPr>
        <w:t>as cold medicines, allergy medicine, or pain relievers to get high in their lifetime.</w:t>
      </w:r>
    </w:p>
    <w:p>
      <w:pPr>
        <w:pStyle w:val="ListParagraph"/>
        <w:numPr>
          <w:ilvl w:val="0"/>
          <w:numId w:val="47"/>
        </w:numPr>
        <w:tabs>
          <w:tab w:pos="864" w:val="left" w:leader="none"/>
        </w:tabs>
        <w:spacing w:line="240" w:lineRule="auto" w:before="201" w:after="0"/>
        <w:ind w:left="864" w:right="605" w:hanging="360"/>
        <w:jc w:val="left"/>
        <w:rPr>
          <w:sz w:val="20"/>
        </w:rPr>
      </w:pPr>
      <w:r>
        <w:rPr>
          <w:sz w:val="20"/>
        </w:rPr>
        <w:t>During the past 12 months, 7% of all Seneca County youth reported that someone had offered, sold, or given them</w:t>
      </w:r>
      <w:r>
        <w:rPr>
          <w:spacing w:val="-2"/>
          <w:sz w:val="20"/>
        </w:rPr>
        <w:t> </w:t>
      </w:r>
      <w:r>
        <w:rPr>
          <w:sz w:val="20"/>
        </w:rPr>
        <w:t>an</w:t>
      </w:r>
      <w:r>
        <w:rPr>
          <w:spacing w:val="-4"/>
          <w:sz w:val="20"/>
        </w:rPr>
        <w:t> </w:t>
      </w:r>
      <w:r>
        <w:rPr>
          <w:sz w:val="20"/>
        </w:rPr>
        <w:t>illegal</w:t>
      </w:r>
      <w:r>
        <w:rPr>
          <w:spacing w:val="-3"/>
          <w:sz w:val="20"/>
        </w:rPr>
        <w:t> </w:t>
      </w:r>
      <w:r>
        <w:rPr>
          <w:sz w:val="20"/>
        </w:rPr>
        <w:t>drug</w:t>
      </w:r>
      <w:r>
        <w:rPr>
          <w:spacing w:val="-3"/>
          <w:sz w:val="20"/>
        </w:rPr>
        <w:t> </w:t>
      </w:r>
      <w:r>
        <w:rPr>
          <w:sz w:val="20"/>
        </w:rPr>
        <w:t>on</w:t>
      </w:r>
      <w:r>
        <w:rPr>
          <w:spacing w:val="-3"/>
          <w:sz w:val="20"/>
        </w:rPr>
        <w:t> </w:t>
      </w:r>
      <w:r>
        <w:rPr>
          <w:sz w:val="20"/>
        </w:rPr>
        <w:t>school</w:t>
      </w:r>
      <w:r>
        <w:rPr>
          <w:spacing w:val="-3"/>
          <w:sz w:val="20"/>
        </w:rPr>
        <w:t> </w:t>
      </w:r>
      <w:r>
        <w:rPr>
          <w:sz w:val="20"/>
        </w:rPr>
        <w:t>property.</w:t>
      </w:r>
      <w:r>
        <w:rPr>
          <w:spacing w:val="-3"/>
          <w:sz w:val="20"/>
        </w:rPr>
        <w:t> </w:t>
      </w:r>
      <w:r>
        <w:rPr>
          <w:sz w:val="20"/>
        </w:rPr>
        <w:t>Other</w:t>
      </w:r>
      <w:r>
        <w:rPr>
          <w:spacing w:val="-3"/>
          <w:sz w:val="20"/>
        </w:rPr>
        <w:t> </w:t>
      </w:r>
      <w:r>
        <w:rPr>
          <w:sz w:val="20"/>
        </w:rPr>
        <w:t>places</w:t>
      </w:r>
      <w:r>
        <w:rPr>
          <w:spacing w:val="-4"/>
          <w:sz w:val="20"/>
        </w:rPr>
        <w:t> </w:t>
      </w:r>
      <w:r>
        <w:rPr>
          <w:sz w:val="20"/>
        </w:rPr>
        <w:t>reported</w:t>
      </w:r>
      <w:r>
        <w:rPr>
          <w:spacing w:val="-3"/>
          <w:sz w:val="20"/>
        </w:rPr>
        <w:t> </w:t>
      </w:r>
      <w:r>
        <w:rPr>
          <w:sz w:val="20"/>
        </w:rPr>
        <w:t>by</w:t>
      </w:r>
      <w:r>
        <w:rPr>
          <w:spacing w:val="-1"/>
          <w:sz w:val="20"/>
        </w:rPr>
        <w:t> </w:t>
      </w:r>
      <w:r>
        <w:rPr>
          <w:sz w:val="20"/>
        </w:rPr>
        <w:t>youth</w:t>
      </w:r>
      <w:r>
        <w:rPr>
          <w:spacing w:val="-3"/>
          <w:sz w:val="20"/>
        </w:rPr>
        <w:t> </w:t>
      </w:r>
      <w:r>
        <w:rPr>
          <w:sz w:val="20"/>
        </w:rPr>
        <w:t>included</w:t>
      </w:r>
      <w:r>
        <w:rPr>
          <w:spacing w:val="-3"/>
          <w:sz w:val="20"/>
        </w:rPr>
        <w:t> </w:t>
      </w:r>
      <w:r>
        <w:rPr>
          <w:sz w:val="20"/>
        </w:rPr>
        <w:t>in</w:t>
      </w:r>
      <w:r>
        <w:rPr>
          <w:spacing w:val="-3"/>
          <w:sz w:val="20"/>
        </w:rPr>
        <w:t> </w:t>
      </w:r>
      <w:r>
        <w:rPr>
          <w:sz w:val="20"/>
        </w:rPr>
        <w:t>their</w:t>
      </w:r>
      <w:r>
        <w:rPr>
          <w:spacing w:val="-3"/>
          <w:sz w:val="20"/>
        </w:rPr>
        <w:t> </w:t>
      </w:r>
      <w:r>
        <w:rPr>
          <w:sz w:val="20"/>
        </w:rPr>
        <w:t>neighborhood</w:t>
      </w:r>
      <w:r>
        <w:rPr>
          <w:spacing w:val="-3"/>
          <w:sz w:val="20"/>
        </w:rPr>
        <w:t> </w:t>
      </w:r>
      <w:r>
        <w:rPr>
          <w:sz w:val="20"/>
        </w:rPr>
        <w:t>(5%), at a friend’s house (5%), and on the school bus (1%).</w:t>
      </w:r>
    </w:p>
    <w:p>
      <w:pPr>
        <w:pStyle w:val="ListParagraph"/>
        <w:numPr>
          <w:ilvl w:val="0"/>
          <w:numId w:val="47"/>
        </w:numPr>
        <w:tabs>
          <w:tab w:pos="864" w:val="left" w:leader="none"/>
        </w:tabs>
        <w:spacing w:line="240" w:lineRule="auto" w:before="199" w:after="0"/>
        <w:ind w:left="864" w:right="1245" w:hanging="360"/>
        <w:jc w:val="left"/>
        <w:rPr>
          <w:sz w:val="20"/>
        </w:rPr>
      </w:pPr>
      <w:r>
        <w:rPr>
          <w:sz w:val="20"/>
        </w:rPr>
        <w:t>Seventy-two</w:t>
      </w:r>
      <w:r>
        <w:rPr>
          <w:spacing w:val="-4"/>
          <w:sz w:val="20"/>
        </w:rPr>
        <w:t> </w:t>
      </w:r>
      <w:r>
        <w:rPr>
          <w:sz w:val="20"/>
        </w:rPr>
        <w:t>percent</w:t>
      </w:r>
      <w:r>
        <w:rPr>
          <w:spacing w:val="-4"/>
          <w:sz w:val="20"/>
        </w:rPr>
        <w:t> </w:t>
      </w:r>
      <w:r>
        <w:rPr>
          <w:sz w:val="20"/>
        </w:rPr>
        <w:t>(72%)</w:t>
      </w:r>
      <w:r>
        <w:rPr>
          <w:spacing w:val="-2"/>
          <w:sz w:val="20"/>
        </w:rPr>
        <w:t> </w:t>
      </w:r>
      <w:r>
        <w:rPr>
          <w:sz w:val="20"/>
        </w:rPr>
        <w:t>of</w:t>
      </w:r>
      <w:r>
        <w:rPr>
          <w:spacing w:val="-4"/>
          <w:sz w:val="20"/>
        </w:rPr>
        <w:t> </w:t>
      </w:r>
      <w:r>
        <w:rPr>
          <w:sz w:val="20"/>
        </w:rPr>
        <w:t>youth</w:t>
      </w:r>
      <w:r>
        <w:rPr>
          <w:spacing w:val="-4"/>
          <w:sz w:val="20"/>
        </w:rPr>
        <w:t> </w:t>
      </w:r>
      <w:r>
        <w:rPr>
          <w:sz w:val="20"/>
        </w:rPr>
        <w:t>recalled</w:t>
      </w:r>
      <w:r>
        <w:rPr>
          <w:spacing w:val="-4"/>
          <w:sz w:val="20"/>
        </w:rPr>
        <w:t> </w:t>
      </w:r>
      <w:r>
        <w:rPr>
          <w:sz w:val="20"/>
        </w:rPr>
        <w:t>hearing,</w:t>
      </w:r>
      <w:r>
        <w:rPr>
          <w:spacing w:val="-4"/>
          <w:sz w:val="20"/>
        </w:rPr>
        <w:t> </w:t>
      </w:r>
      <w:r>
        <w:rPr>
          <w:sz w:val="20"/>
        </w:rPr>
        <w:t>reading,</w:t>
      </w:r>
      <w:r>
        <w:rPr>
          <w:spacing w:val="-5"/>
          <w:sz w:val="20"/>
        </w:rPr>
        <w:t> </w:t>
      </w:r>
      <w:r>
        <w:rPr>
          <w:sz w:val="20"/>
        </w:rPr>
        <w:t>or</w:t>
      </w:r>
      <w:r>
        <w:rPr>
          <w:spacing w:val="-4"/>
          <w:sz w:val="20"/>
        </w:rPr>
        <w:t> </w:t>
      </w:r>
      <w:r>
        <w:rPr>
          <w:sz w:val="20"/>
        </w:rPr>
        <w:t>watching</w:t>
      </w:r>
      <w:r>
        <w:rPr>
          <w:spacing w:val="-4"/>
          <w:sz w:val="20"/>
        </w:rPr>
        <w:t> </w:t>
      </w:r>
      <w:r>
        <w:rPr>
          <w:sz w:val="20"/>
        </w:rPr>
        <w:t>an</w:t>
      </w:r>
      <w:r>
        <w:rPr>
          <w:spacing w:val="-5"/>
          <w:sz w:val="20"/>
        </w:rPr>
        <w:t> </w:t>
      </w:r>
      <w:r>
        <w:rPr>
          <w:sz w:val="20"/>
        </w:rPr>
        <w:t>advertisement</w:t>
      </w:r>
      <w:r>
        <w:rPr>
          <w:spacing w:val="-5"/>
          <w:sz w:val="20"/>
        </w:rPr>
        <w:t> </w:t>
      </w:r>
      <w:r>
        <w:rPr>
          <w:sz w:val="20"/>
        </w:rPr>
        <w:t>about</w:t>
      </w:r>
      <w:r>
        <w:rPr>
          <w:spacing w:val="-5"/>
          <w:sz w:val="20"/>
        </w:rPr>
        <w:t> </w:t>
      </w:r>
      <w:r>
        <w:rPr>
          <w:sz w:val="20"/>
        </w:rPr>
        <w:t>the prevention of substance use in the past 12 months.</w:t>
      </w:r>
    </w:p>
    <w:p>
      <w:pPr>
        <w:pStyle w:val="BodyText"/>
      </w:pPr>
    </w:p>
    <w:p>
      <w:pPr>
        <w:pStyle w:val="ListParagraph"/>
        <w:numPr>
          <w:ilvl w:val="0"/>
          <w:numId w:val="47"/>
        </w:numPr>
        <w:tabs>
          <w:tab w:pos="864" w:val="left" w:leader="none"/>
        </w:tabs>
        <w:spacing w:line="240" w:lineRule="auto" w:before="1" w:after="0"/>
        <w:ind w:left="864" w:right="1046" w:hanging="360"/>
        <w:jc w:val="left"/>
        <w:rPr>
          <w:sz w:val="20"/>
        </w:rPr>
      </w:pPr>
      <w:r>
        <w:rPr>
          <w:sz w:val="20"/>
        </w:rPr>
        <w:t>Over</w:t>
      </w:r>
      <w:r>
        <w:rPr>
          <w:spacing w:val="-3"/>
          <w:sz w:val="20"/>
        </w:rPr>
        <w:t> </w:t>
      </w:r>
      <w:r>
        <w:rPr>
          <w:sz w:val="20"/>
        </w:rPr>
        <w:t>half</w:t>
      </w:r>
      <w:r>
        <w:rPr>
          <w:spacing w:val="-4"/>
          <w:sz w:val="20"/>
        </w:rPr>
        <w:t> </w:t>
      </w:r>
      <w:r>
        <w:rPr>
          <w:sz w:val="20"/>
        </w:rPr>
        <w:t>(56%)</w:t>
      </w:r>
      <w:r>
        <w:rPr>
          <w:spacing w:val="-3"/>
          <w:sz w:val="20"/>
        </w:rPr>
        <w:t> </w:t>
      </w:r>
      <w:r>
        <w:rPr>
          <w:sz w:val="20"/>
        </w:rPr>
        <w:t>of</w:t>
      </w:r>
      <w:r>
        <w:rPr>
          <w:spacing w:val="-3"/>
          <w:sz w:val="20"/>
        </w:rPr>
        <w:t> </w:t>
      </w:r>
      <w:r>
        <w:rPr>
          <w:sz w:val="20"/>
        </w:rPr>
        <w:t>youth</w:t>
      </w:r>
      <w:r>
        <w:rPr>
          <w:spacing w:val="-3"/>
          <w:sz w:val="20"/>
        </w:rPr>
        <w:t> </w:t>
      </w:r>
      <w:r>
        <w:rPr>
          <w:sz w:val="20"/>
        </w:rPr>
        <w:t>reported</w:t>
      </w:r>
      <w:r>
        <w:rPr>
          <w:spacing w:val="-3"/>
          <w:sz w:val="20"/>
        </w:rPr>
        <w:t> </w:t>
      </w:r>
      <w:r>
        <w:rPr>
          <w:sz w:val="20"/>
        </w:rPr>
        <w:t>they</w:t>
      </w:r>
      <w:r>
        <w:rPr>
          <w:spacing w:val="-4"/>
          <w:sz w:val="20"/>
        </w:rPr>
        <w:t> </w:t>
      </w:r>
      <w:r>
        <w:rPr>
          <w:sz w:val="20"/>
        </w:rPr>
        <w:t>had</w:t>
      </w:r>
      <w:r>
        <w:rPr>
          <w:spacing w:val="-4"/>
          <w:sz w:val="20"/>
        </w:rPr>
        <w:t> </w:t>
      </w:r>
      <w:r>
        <w:rPr>
          <w:sz w:val="20"/>
        </w:rPr>
        <w:t>talked</w:t>
      </w:r>
      <w:r>
        <w:rPr>
          <w:spacing w:val="-3"/>
          <w:sz w:val="20"/>
        </w:rPr>
        <w:t> </w:t>
      </w:r>
      <w:r>
        <w:rPr>
          <w:sz w:val="20"/>
        </w:rPr>
        <w:t>with</w:t>
      </w:r>
      <w:r>
        <w:rPr>
          <w:spacing w:val="-1"/>
          <w:sz w:val="20"/>
        </w:rPr>
        <w:t> </w:t>
      </w:r>
      <w:r>
        <w:rPr>
          <w:sz w:val="20"/>
        </w:rPr>
        <w:t>at</w:t>
      </w:r>
      <w:r>
        <w:rPr>
          <w:spacing w:val="-4"/>
          <w:sz w:val="20"/>
        </w:rPr>
        <w:t> </w:t>
      </w:r>
      <w:r>
        <w:rPr>
          <w:sz w:val="20"/>
        </w:rPr>
        <w:t>least</w:t>
      </w:r>
      <w:r>
        <w:rPr>
          <w:spacing w:val="-4"/>
          <w:sz w:val="20"/>
        </w:rPr>
        <w:t> </w:t>
      </w:r>
      <w:r>
        <w:rPr>
          <w:sz w:val="20"/>
        </w:rPr>
        <w:t>one</w:t>
      </w:r>
      <w:r>
        <w:rPr>
          <w:spacing w:val="-4"/>
          <w:sz w:val="20"/>
        </w:rPr>
        <w:t> </w:t>
      </w:r>
      <w:r>
        <w:rPr>
          <w:sz w:val="20"/>
        </w:rPr>
        <w:t>parent</w:t>
      </w:r>
      <w:r>
        <w:rPr>
          <w:spacing w:val="-4"/>
          <w:sz w:val="20"/>
        </w:rPr>
        <w:t> </w:t>
      </w:r>
      <w:r>
        <w:rPr>
          <w:sz w:val="20"/>
        </w:rPr>
        <w:t>about</w:t>
      </w:r>
      <w:r>
        <w:rPr>
          <w:spacing w:val="-4"/>
          <w:sz w:val="20"/>
        </w:rPr>
        <w:t> </w:t>
      </w:r>
      <w:r>
        <w:rPr>
          <w:sz w:val="20"/>
        </w:rPr>
        <w:t>the</w:t>
      </w:r>
      <w:r>
        <w:rPr>
          <w:spacing w:val="-4"/>
          <w:sz w:val="20"/>
        </w:rPr>
        <w:t> </w:t>
      </w:r>
      <w:r>
        <w:rPr>
          <w:sz w:val="20"/>
        </w:rPr>
        <w:t>dangers</w:t>
      </w:r>
      <w:r>
        <w:rPr>
          <w:spacing w:val="-4"/>
          <w:sz w:val="20"/>
        </w:rPr>
        <w:t> </w:t>
      </w:r>
      <w:r>
        <w:rPr>
          <w:sz w:val="20"/>
        </w:rPr>
        <w:t>of</w:t>
      </w:r>
      <w:r>
        <w:rPr>
          <w:spacing w:val="-3"/>
          <w:sz w:val="20"/>
        </w:rPr>
        <w:t> </w:t>
      </w:r>
      <w:r>
        <w:rPr>
          <w:sz w:val="20"/>
        </w:rPr>
        <w:t>tobacco, alcohol, or drug use in the past 12 months.</w:t>
      </w:r>
    </w:p>
    <w:p>
      <w:pPr>
        <w:pStyle w:val="ListParagraph"/>
        <w:spacing w:after="0" w:line="240" w:lineRule="auto"/>
        <w:jc w:val="left"/>
        <w:rPr>
          <w:sz w:val="20"/>
        </w:rPr>
        <w:sectPr>
          <w:pgSz w:w="12240" w:h="15840"/>
          <w:pgMar w:header="0" w:footer="734" w:top="1180" w:bottom="920" w:left="360" w:right="720"/>
        </w:sectPr>
      </w:pPr>
    </w:p>
    <w:p>
      <w:pPr>
        <w:spacing w:line="230" w:lineRule="auto" w:before="80"/>
        <w:ind w:left="504" w:right="702" w:firstLine="0"/>
        <w:jc w:val="left"/>
        <w:rPr>
          <w:b/>
          <w:sz w:val="21"/>
        </w:rPr>
      </w:pPr>
      <w:r>
        <w:rPr>
          <w:b/>
          <w:color w:val="1F487C"/>
          <w:spacing w:val="-4"/>
          <w:sz w:val="21"/>
        </w:rPr>
        <w:t>The</w:t>
      </w:r>
      <w:r>
        <w:rPr>
          <w:b/>
          <w:color w:val="1F487C"/>
          <w:spacing w:val="-11"/>
          <w:sz w:val="21"/>
        </w:rPr>
        <w:t> </w:t>
      </w:r>
      <w:r>
        <w:rPr>
          <w:b/>
          <w:color w:val="1F487C"/>
          <w:spacing w:val="-4"/>
          <w:sz w:val="21"/>
        </w:rPr>
        <w:t>table</w:t>
      </w:r>
      <w:r>
        <w:rPr>
          <w:b/>
          <w:color w:val="1F487C"/>
          <w:spacing w:val="-10"/>
          <w:sz w:val="21"/>
        </w:rPr>
        <w:t> </w:t>
      </w:r>
      <w:r>
        <w:rPr>
          <w:b/>
          <w:color w:val="1F487C"/>
          <w:spacing w:val="-4"/>
          <w:sz w:val="21"/>
        </w:rPr>
        <w:t>below</w:t>
      </w:r>
      <w:r>
        <w:rPr>
          <w:b/>
          <w:color w:val="1F487C"/>
          <w:spacing w:val="-11"/>
          <w:sz w:val="21"/>
        </w:rPr>
        <w:t> </w:t>
      </w:r>
      <w:r>
        <w:rPr>
          <w:b/>
          <w:color w:val="1F487C"/>
          <w:spacing w:val="-4"/>
          <w:sz w:val="21"/>
        </w:rPr>
        <w:t>indicates</w:t>
      </w:r>
      <w:r>
        <w:rPr>
          <w:b/>
          <w:color w:val="1F487C"/>
          <w:spacing w:val="-10"/>
          <w:sz w:val="21"/>
        </w:rPr>
        <w:t> </w:t>
      </w:r>
      <w:r>
        <w:rPr>
          <w:b/>
          <w:color w:val="1F487C"/>
          <w:spacing w:val="-4"/>
          <w:sz w:val="21"/>
        </w:rPr>
        <w:t>the</w:t>
      </w:r>
      <w:r>
        <w:rPr>
          <w:b/>
          <w:color w:val="1F487C"/>
          <w:spacing w:val="-10"/>
          <w:sz w:val="21"/>
        </w:rPr>
        <w:t> </w:t>
      </w:r>
      <w:r>
        <w:rPr>
          <w:b/>
          <w:color w:val="1F487C"/>
          <w:spacing w:val="-4"/>
          <w:sz w:val="21"/>
        </w:rPr>
        <w:t>frequency</w:t>
      </w:r>
      <w:r>
        <w:rPr>
          <w:b/>
          <w:color w:val="1F487C"/>
          <w:spacing w:val="-11"/>
          <w:sz w:val="21"/>
        </w:rPr>
        <w:t> </w:t>
      </w:r>
      <w:r>
        <w:rPr>
          <w:b/>
          <w:color w:val="1F487C"/>
          <w:spacing w:val="-4"/>
          <w:sz w:val="21"/>
        </w:rPr>
        <w:t>in</w:t>
      </w:r>
      <w:r>
        <w:rPr>
          <w:b/>
          <w:color w:val="1F487C"/>
          <w:spacing w:val="-10"/>
          <w:sz w:val="21"/>
        </w:rPr>
        <w:t> </w:t>
      </w:r>
      <w:r>
        <w:rPr>
          <w:b/>
          <w:color w:val="1F487C"/>
          <w:spacing w:val="-4"/>
          <w:sz w:val="21"/>
        </w:rPr>
        <w:t>which</w:t>
      </w:r>
      <w:r>
        <w:rPr>
          <w:b/>
          <w:color w:val="1F487C"/>
          <w:spacing w:val="-11"/>
          <w:sz w:val="21"/>
        </w:rPr>
        <w:t> </w:t>
      </w:r>
      <w:r>
        <w:rPr>
          <w:b/>
          <w:color w:val="1F487C"/>
          <w:spacing w:val="-4"/>
          <w:sz w:val="21"/>
        </w:rPr>
        <w:t>youth</w:t>
      </w:r>
      <w:r>
        <w:rPr>
          <w:b/>
          <w:color w:val="1F487C"/>
          <w:spacing w:val="-10"/>
          <w:sz w:val="21"/>
        </w:rPr>
        <w:t> </w:t>
      </w:r>
      <w:r>
        <w:rPr>
          <w:b/>
          <w:color w:val="1F487C"/>
          <w:spacing w:val="-4"/>
          <w:sz w:val="21"/>
        </w:rPr>
        <w:t>in</w:t>
      </w:r>
      <w:r>
        <w:rPr>
          <w:b/>
          <w:color w:val="1F487C"/>
          <w:spacing w:val="-10"/>
          <w:sz w:val="21"/>
        </w:rPr>
        <w:t> </w:t>
      </w:r>
      <w:r>
        <w:rPr>
          <w:b/>
          <w:color w:val="1F487C"/>
          <w:spacing w:val="-4"/>
          <w:sz w:val="21"/>
        </w:rPr>
        <w:t>Seneca</w:t>
      </w:r>
      <w:r>
        <w:rPr>
          <w:b/>
          <w:color w:val="1F487C"/>
          <w:spacing w:val="-11"/>
          <w:sz w:val="21"/>
        </w:rPr>
        <w:t> </w:t>
      </w:r>
      <w:r>
        <w:rPr>
          <w:b/>
          <w:color w:val="1F487C"/>
          <w:spacing w:val="-4"/>
          <w:sz w:val="21"/>
        </w:rPr>
        <w:t>County</w:t>
      </w:r>
      <w:r>
        <w:rPr>
          <w:b/>
          <w:color w:val="1F487C"/>
          <w:spacing w:val="-10"/>
          <w:sz w:val="21"/>
        </w:rPr>
        <w:t> </w:t>
      </w:r>
      <w:r>
        <w:rPr>
          <w:b/>
          <w:color w:val="1F487C"/>
          <w:spacing w:val="-4"/>
          <w:sz w:val="21"/>
        </w:rPr>
        <w:t>misused</w:t>
      </w:r>
      <w:r>
        <w:rPr>
          <w:b/>
          <w:color w:val="1F487C"/>
          <w:spacing w:val="-10"/>
          <w:sz w:val="21"/>
        </w:rPr>
        <w:t> </w:t>
      </w:r>
      <w:r>
        <w:rPr>
          <w:b/>
          <w:color w:val="1F487C"/>
          <w:spacing w:val="-4"/>
          <w:sz w:val="21"/>
        </w:rPr>
        <w:t>prescription</w:t>
      </w:r>
      <w:r>
        <w:rPr>
          <w:b/>
          <w:color w:val="1F487C"/>
          <w:spacing w:val="-11"/>
          <w:sz w:val="21"/>
        </w:rPr>
        <w:t> </w:t>
      </w:r>
      <w:r>
        <w:rPr>
          <w:b/>
          <w:color w:val="1F487C"/>
          <w:spacing w:val="-4"/>
          <w:sz w:val="21"/>
        </w:rPr>
        <w:t>drugs</w:t>
      </w:r>
      <w:r>
        <w:rPr>
          <w:b/>
          <w:color w:val="1F487C"/>
          <w:spacing w:val="-10"/>
          <w:sz w:val="21"/>
        </w:rPr>
        <w:t> </w:t>
      </w:r>
      <w:r>
        <w:rPr>
          <w:b/>
          <w:color w:val="1F487C"/>
          <w:spacing w:val="-4"/>
          <w:sz w:val="21"/>
        </w:rPr>
        <w:t>and </w:t>
      </w:r>
      <w:r>
        <w:rPr>
          <w:b/>
          <w:color w:val="1F487C"/>
          <w:sz w:val="21"/>
        </w:rPr>
        <w:t>over-the-counter medications.</w:t>
      </w:r>
    </w:p>
    <w:p>
      <w:pPr>
        <w:pStyle w:val="BodyText"/>
        <w:spacing w:before="34"/>
        <w:rPr>
          <w:b/>
          <w:sz w:val="21"/>
        </w:rPr>
      </w:pPr>
    </w:p>
    <w:p>
      <w:pPr>
        <w:pStyle w:val="Heading4"/>
        <w:ind w:left="0" w:right="248"/>
        <w:jc w:val="center"/>
      </w:pPr>
      <w:r>
        <w:rPr/>
        <w:t>Frequency</w:t>
      </w:r>
      <w:r>
        <w:rPr>
          <w:spacing w:val="-1"/>
        </w:rPr>
        <w:t> </w:t>
      </w:r>
      <w:r>
        <w:rPr/>
        <w:t>of</w:t>
      </w:r>
      <w:r>
        <w:rPr>
          <w:spacing w:val="-2"/>
        </w:rPr>
        <w:t> </w:t>
      </w:r>
      <w:r>
        <w:rPr/>
        <w:t>Youth</w:t>
      </w:r>
      <w:r>
        <w:rPr>
          <w:spacing w:val="-3"/>
        </w:rPr>
        <w:t> </w:t>
      </w:r>
      <w:r>
        <w:rPr/>
        <w:t>Lifetime</w:t>
      </w:r>
      <w:r>
        <w:rPr>
          <w:spacing w:val="-1"/>
        </w:rPr>
        <w:t> </w:t>
      </w:r>
      <w:r>
        <w:rPr/>
        <w:t>Medication</w:t>
      </w:r>
      <w:r>
        <w:rPr>
          <w:spacing w:val="-1"/>
        </w:rPr>
        <w:t> </w:t>
      </w:r>
      <w:r>
        <w:rPr/>
        <w:t>Misuse</w:t>
      </w:r>
      <w:r>
        <w:rPr>
          <w:spacing w:val="-2"/>
        </w:rPr>
        <w:t> </w:t>
      </w:r>
      <w:r>
        <w:rPr/>
        <w:t>and</w:t>
      </w:r>
      <w:r>
        <w:rPr>
          <w:spacing w:val="-1"/>
        </w:rPr>
        <w:t> </w:t>
      </w:r>
      <w:r>
        <w:rPr>
          <w:spacing w:val="-2"/>
        </w:rPr>
        <w:t>Abuse</w:t>
      </w:r>
    </w:p>
    <w:p>
      <w:pPr>
        <w:pStyle w:val="BodyText"/>
        <w:spacing w:before="10"/>
        <w:rPr>
          <w:b/>
          <w:sz w:val="9"/>
        </w:rPr>
      </w:pPr>
    </w:p>
    <w:tbl>
      <w:tblPr>
        <w:tblW w:w="0" w:type="auto"/>
        <w:jc w:val="left"/>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34"/>
        <w:gridCol w:w="1217"/>
        <w:gridCol w:w="1217"/>
        <w:gridCol w:w="1215"/>
        <w:gridCol w:w="1217"/>
        <w:gridCol w:w="1218"/>
        <w:gridCol w:w="1215"/>
      </w:tblGrid>
      <w:tr>
        <w:trPr>
          <w:trHeight w:val="717" w:hRule="atLeast"/>
        </w:trPr>
        <w:tc>
          <w:tcPr>
            <w:tcW w:w="3534" w:type="dxa"/>
            <w:shd w:val="clear" w:color="auto" w:fill="365F91"/>
          </w:tcPr>
          <w:p>
            <w:pPr>
              <w:pStyle w:val="TableParagraph"/>
              <w:spacing w:before="1"/>
              <w:jc w:val="left"/>
              <w:rPr>
                <w:b/>
                <w:sz w:val="20"/>
              </w:rPr>
            </w:pPr>
          </w:p>
          <w:p>
            <w:pPr>
              <w:pStyle w:val="TableParagraph"/>
              <w:ind w:left="5"/>
              <w:rPr>
                <w:b/>
                <w:sz w:val="20"/>
              </w:rPr>
            </w:pPr>
            <w:r>
              <w:rPr>
                <w:b/>
                <w:color w:val="FFFFFF"/>
                <w:spacing w:val="-4"/>
                <w:sz w:val="20"/>
              </w:rPr>
              <w:t>Drug</w:t>
            </w:r>
          </w:p>
        </w:tc>
        <w:tc>
          <w:tcPr>
            <w:tcW w:w="1217" w:type="dxa"/>
            <w:shd w:val="clear" w:color="auto" w:fill="365F91"/>
          </w:tcPr>
          <w:p>
            <w:pPr>
              <w:pStyle w:val="TableParagraph"/>
              <w:spacing w:before="1"/>
              <w:jc w:val="left"/>
              <w:rPr>
                <w:b/>
                <w:sz w:val="20"/>
              </w:rPr>
            </w:pPr>
          </w:p>
          <w:p>
            <w:pPr>
              <w:pStyle w:val="TableParagraph"/>
              <w:ind w:left="8" w:right="4"/>
              <w:rPr>
                <w:b/>
                <w:sz w:val="20"/>
              </w:rPr>
            </w:pPr>
            <w:r>
              <w:rPr>
                <w:b/>
                <w:color w:val="FFFFFF"/>
                <w:sz w:val="20"/>
              </w:rPr>
              <w:t>0</w:t>
            </w:r>
            <w:r>
              <w:rPr>
                <w:b/>
                <w:color w:val="FFFFFF"/>
                <w:spacing w:val="-2"/>
                <w:sz w:val="20"/>
              </w:rPr>
              <w:t> times</w:t>
            </w:r>
          </w:p>
        </w:tc>
        <w:tc>
          <w:tcPr>
            <w:tcW w:w="1217" w:type="dxa"/>
            <w:shd w:val="clear" w:color="auto" w:fill="365F91"/>
          </w:tcPr>
          <w:p>
            <w:pPr>
              <w:pStyle w:val="TableParagraph"/>
              <w:spacing w:before="120"/>
              <w:ind w:left="347" w:right="328" w:hanging="12"/>
              <w:jc w:val="left"/>
              <w:rPr>
                <w:b/>
                <w:sz w:val="20"/>
              </w:rPr>
            </w:pPr>
            <w:r>
              <w:rPr>
                <w:b/>
                <w:color w:val="FFFFFF"/>
                <w:sz w:val="20"/>
              </w:rPr>
              <w:t>1</w:t>
            </w:r>
            <w:r>
              <w:rPr>
                <w:b/>
                <w:color w:val="FFFFFF"/>
                <w:spacing w:val="-14"/>
                <w:sz w:val="20"/>
              </w:rPr>
              <w:t> </w:t>
            </w:r>
            <w:r>
              <w:rPr>
                <w:b/>
                <w:color w:val="FFFFFF"/>
                <w:sz w:val="20"/>
              </w:rPr>
              <w:t>or</w:t>
            </w:r>
            <w:r>
              <w:rPr>
                <w:b/>
                <w:color w:val="FFFFFF"/>
                <w:spacing w:val="-14"/>
                <w:sz w:val="20"/>
              </w:rPr>
              <w:t> </w:t>
            </w:r>
            <w:r>
              <w:rPr>
                <w:b/>
                <w:color w:val="FFFFFF"/>
                <w:sz w:val="20"/>
              </w:rPr>
              <w:t>2</w:t>
            </w:r>
            <w:r>
              <w:rPr>
                <w:b/>
                <w:color w:val="FFFFFF"/>
                <w:sz w:val="20"/>
              </w:rPr>
              <w:t> </w:t>
            </w:r>
            <w:r>
              <w:rPr>
                <w:b/>
                <w:color w:val="FFFFFF"/>
                <w:spacing w:val="-2"/>
                <w:sz w:val="20"/>
              </w:rPr>
              <w:t>times</w:t>
            </w:r>
          </w:p>
        </w:tc>
        <w:tc>
          <w:tcPr>
            <w:tcW w:w="1215" w:type="dxa"/>
            <w:shd w:val="clear" w:color="auto" w:fill="365F91"/>
          </w:tcPr>
          <w:p>
            <w:pPr>
              <w:pStyle w:val="TableParagraph"/>
              <w:spacing w:before="120"/>
              <w:ind w:left="345" w:hanging="10"/>
              <w:jc w:val="left"/>
              <w:rPr>
                <w:b/>
                <w:sz w:val="20"/>
              </w:rPr>
            </w:pPr>
            <w:r>
              <w:rPr>
                <w:b/>
                <w:color w:val="FFFFFF"/>
                <w:sz w:val="20"/>
              </w:rPr>
              <w:t>3</w:t>
            </w:r>
            <w:r>
              <w:rPr>
                <w:b/>
                <w:color w:val="FFFFFF"/>
                <w:spacing w:val="-14"/>
                <w:sz w:val="20"/>
              </w:rPr>
              <w:t> </w:t>
            </w:r>
            <w:r>
              <w:rPr>
                <w:b/>
                <w:color w:val="FFFFFF"/>
                <w:sz w:val="20"/>
              </w:rPr>
              <w:t>to</w:t>
            </w:r>
            <w:r>
              <w:rPr>
                <w:b/>
                <w:color w:val="FFFFFF"/>
                <w:spacing w:val="-14"/>
                <w:sz w:val="20"/>
              </w:rPr>
              <w:t> </w:t>
            </w:r>
            <w:r>
              <w:rPr>
                <w:b/>
                <w:color w:val="FFFFFF"/>
                <w:sz w:val="20"/>
              </w:rPr>
              <w:t>9</w:t>
            </w:r>
            <w:r>
              <w:rPr>
                <w:b/>
                <w:color w:val="FFFFFF"/>
                <w:sz w:val="20"/>
              </w:rPr>
              <w:t> </w:t>
            </w:r>
            <w:r>
              <w:rPr>
                <w:b/>
                <w:color w:val="FFFFFF"/>
                <w:spacing w:val="-2"/>
                <w:sz w:val="20"/>
              </w:rPr>
              <w:t>times</w:t>
            </w:r>
          </w:p>
        </w:tc>
        <w:tc>
          <w:tcPr>
            <w:tcW w:w="1217" w:type="dxa"/>
            <w:shd w:val="clear" w:color="auto" w:fill="365F91"/>
          </w:tcPr>
          <w:p>
            <w:pPr>
              <w:pStyle w:val="TableParagraph"/>
              <w:spacing w:before="120"/>
              <w:ind w:left="347" w:hanging="125"/>
              <w:jc w:val="left"/>
              <w:rPr>
                <w:b/>
                <w:sz w:val="20"/>
              </w:rPr>
            </w:pPr>
            <w:r>
              <w:rPr>
                <w:b/>
                <w:color w:val="FFFFFF"/>
                <w:sz w:val="20"/>
              </w:rPr>
              <w:t>10</w:t>
            </w:r>
            <w:r>
              <w:rPr>
                <w:b/>
                <w:color w:val="FFFFFF"/>
                <w:spacing w:val="-14"/>
                <w:sz w:val="20"/>
              </w:rPr>
              <w:t> </w:t>
            </w:r>
            <w:r>
              <w:rPr>
                <w:b/>
                <w:color w:val="FFFFFF"/>
                <w:sz w:val="20"/>
              </w:rPr>
              <w:t>to</w:t>
            </w:r>
            <w:r>
              <w:rPr>
                <w:b/>
                <w:color w:val="FFFFFF"/>
                <w:spacing w:val="-14"/>
                <w:sz w:val="20"/>
              </w:rPr>
              <w:t> </w:t>
            </w:r>
            <w:r>
              <w:rPr>
                <w:b/>
                <w:color w:val="FFFFFF"/>
                <w:sz w:val="20"/>
              </w:rPr>
              <w:t>19</w:t>
            </w:r>
            <w:r>
              <w:rPr>
                <w:b/>
                <w:color w:val="FFFFFF"/>
                <w:sz w:val="20"/>
              </w:rPr>
              <w:t> </w:t>
            </w:r>
            <w:r>
              <w:rPr>
                <w:b/>
                <w:color w:val="FFFFFF"/>
                <w:spacing w:val="-2"/>
                <w:sz w:val="20"/>
              </w:rPr>
              <w:t>times</w:t>
            </w:r>
          </w:p>
        </w:tc>
        <w:tc>
          <w:tcPr>
            <w:tcW w:w="1218" w:type="dxa"/>
            <w:shd w:val="clear" w:color="auto" w:fill="365F91"/>
          </w:tcPr>
          <w:p>
            <w:pPr>
              <w:pStyle w:val="TableParagraph"/>
              <w:spacing w:before="120"/>
              <w:ind w:left="347" w:right="215" w:hanging="126"/>
              <w:jc w:val="left"/>
              <w:rPr>
                <w:b/>
                <w:sz w:val="20"/>
              </w:rPr>
            </w:pPr>
            <w:r>
              <w:rPr>
                <w:b/>
                <w:color w:val="FFFFFF"/>
                <w:sz w:val="20"/>
              </w:rPr>
              <w:t>20</w:t>
            </w:r>
            <w:r>
              <w:rPr>
                <w:b/>
                <w:color w:val="FFFFFF"/>
                <w:spacing w:val="-14"/>
                <w:sz w:val="20"/>
              </w:rPr>
              <w:t> </w:t>
            </w:r>
            <w:r>
              <w:rPr>
                <w:b/>
                <w:color w:val="FFFFFF"/>
                <w:sz w:val="20"/>
              </w:rPr>
              <w:t>to</w:t>
            </w:r>
            <w:r>
              <w:rPr>
                <w:b/>
                <w:color w:val="FFFFFF"/>
                <w:spacing w:val="-14"/>
                <w:sz w:val="20"/>
              </w:rPr>
              <w:t> </w:t>
            </w:r>
            <w:r>
              <w:rPr>
                <w:b/>
                <w:color w:val="FFFFFF"/>
                <w:sz w:val="20"/>
              </w:rPr>
              <w:t>39</w:t>
            </w:r>
            <w:r>
              <w:rPr>
                <w:b/>
                <w:color w:val="FFFFFF"/>
                <w:sz w:val="20"/>
              </w:rPr>
              <w:t> </w:t>
            </w:r>
            <w:r>
              <w:rPr>
                <w:b/>
                <w:color w:val="FFFFFF"/>
                <w:spacing w:val="-4"/>
                <w:sz w:val="20"/>
              </w:rPr>
              <w:t>times</w:t>
            </w:r>
          </w:p>
        </w:tc>
        <w:tc>
          <w:tcPr>
            <w:tcW w:w="1215" w:type="dxa"/>
            <w:shd w:val="clear" w:color="auto" w:fill="365F91"/>
          </w:tcPr>
          <w:p>
            <w:pPr>
              <w:pStyle w:val="TableParagraph"/>
              <w:ind w:left="358" w:firstLine="2"/>
              <w:jc w:val="left"/>
              <w:rPr>
                <w:b/>
                <w:sz w:val="20"/>
              </w:rPr>
            </w:pPr>
            <w:r>
              <w:rPr>
                <w:b/>
                <w:color w:val="FFFFFF"/>
                <w:sz w:val="20"/>
              </w:rPr>
              <w:t>40</w:t>
            </w:r>
            <w:r>
              <w:rPr>
                <w:b/>
                <w:color w:val="FFFFFF"/>
                <w:spacing w:val="-3"/>
                <w:sz w:val="20"/>
              </w:rPr>
              <w:t> </w:t>
            </w:r>
            <w:r>
              <w:rPr>
                <w:b/>
                <w:color w:val="FFFFFF"/>
                <w:spacing w:val="-7"/>
                <w:sz w:val="20"/>
              </w:rPr>
              <w:t>or</w:t>
            </w:r>
          </w:p>
          <w:p>
            <w:pPr>
              <w:pStyle w:val="TableParagraph"/>
              <w:spacing w:line="238" w:lineRule="exact"/>
              <w:ind w:left="343" w:right="330" w:firstLine="14"/>
              <w:jc w:val="left"/>
              <w:rPr>
                <w:b/>
                <w:sz w:val="20"/>
              </w:rPr>
            </w:pPr>
            <w:r>
              <w:rPr>
                <w:b/>
                <w:color w:val="FFFFFF"/>
                <w:spacing w:val="-4"/>
                <w:sz w:val="20"/>
              </w:rPr>
              <w:t>more </w:t>
            </w:r>
            <w:r>
              <w:rPr>
                <w:b/>
                <w:color w:val="FFFFFF"/>
                <w:spacing w:val="-2"/>
                <w:sz w:val="20"/>
              </w:rPr>
              <w:t>times</w:t>
            </w:r>
          </w:p>
        </w:tc>
      </w:tr>
      <w:tr>
        <w:trPr>
          <w:trHeight w:val="757" w:hRule="atLeast"/>
        </w:trPr>
        <w:tc>
          <w:tcPr>
            <w:tcW w:w="3534" w:type="dxa"/>
            <w:shd w:val="clear" w:color="auto" w:fill="DBE4F0"/>
          </w:tcPr>
          <w:p>
            <w:pPr>
              <w:pStyle w:val="TableParagraph"/>
              <w:spacing w:line="238" w:lineRule="exact" w:before="22"/>
              <w:ind w:left="107"/>
              <w:jc w:val="left"/>
              <w:rPr>
                <w:b/>
                <w:sz w:val="20"/>
              </w:rPr>
            </w:pPr>
            <w:r>
              <w:rPr>
                <w:b/>
                <w:sz w:val="20"/>
                <w:u w:val="single"/>
              </w:rPr>
              <w:t>Prescription</w:t>
            </w:r>
            <w:r>
              <w:rPr>
                <w:b/>
                <w:spacing w:val="-10"/>
                <w:sz w:val="20"/>
                <w:u w:val="single"/>
              </w:rPr>
              <w:t> </w:t>
            </w:r>
            <w:r>
              <w:rPr>
                <w:b/>
                <w:sz w:val="20"/>
                <w:u w:val="single"/>
              </w:rPr>
              <w:t>drugs</w:t>
            </w:r>
            <w:r>
              <w:rPr>
                <w:b/>
                <w:spacing w:val="-7"/>
                <w:sz w:val="20"/>
                <w:u w:val="none"/>
              </w:rPr>
              <w:t> </w:t>
            </w:r>
            <w:r>
              <w:rPr>
                <w:b/>
                <w:sz w:val="20"/>
                <w:u w:val="none"/>
              </w:rPr>
              <w:t>without</w:t>
            </w:r>
            <w:r>
              <w:rPr>
                <w:b/>
                <w:spacing w:val="-11"/>
                <w:sz w:val="20"/>
                <w:u w:val="none"/>
              </w:rPr>
              <w:t> </w:t>
            </w:r>
            <w:r>
              <w:rPr>
                <w:b/>
                <w:spacing w:val="-10"/>
                <w:sz w:val="20"/>
                <w:u w:val="none"/>
              </w:rPr>
              <w:t>a</w:t>
            </w:r>
          </w:p>
          <w:p>
            <w:pPr>
              <w:pStyle w:val="TableParagraph"/>
              <w:spacing w:line="238" w:lineRule="exact"/>
              <w:ind w:left="107"/>
              <w:jc w:val="left"/>
              <w:rPr>
                <w:b/>
                <w:sz w:val="20"/>
              </w:rPr>
            </w:pPr>
            <w:r>
              <w:rPr>
                <w:b/>
                <w:sz w:val="20"/>
              </w:rPr>
              <w:t>doctor’s</w:t>
            </w:r>
            <w:r>
              <w:rPr>
                <w:b/>
                <w:spacing w:val="-6"/>
                <w:sz w:val="20"/>
              </w:rPr>
              <w:t> </w:t>
            </w:r>
            <w:r>
              <w:rPr>
                <w:b/>
                <w:sz w:val="20"/>
              </w:rPr>
              <w:t>prescription</w:t>
            </w:r>
            <w:r>
              <w:rPr>
                <w:b/>
                <w:spacing w:val="-8"/>
                <w:sz w:val="20"/>
              </w:rPr>
              <w:t> </w:t>
            </w:r>
            <w:r>
              <w:rPr>
                <w:b/>
                <w:sz w:val="20"/>
              </w:rPr>
              <w:t>or</w:t>
            </w:r>
            <w:r>
              <w:rPr>
                <w:b/>
                <w:spacing w:val="-8"/>
                <w:sz w:val="20"/>
              </w:rPr>
              <w:t> </w:t>
            </w:r>
            <w:r>
              <w:rPr>
                <w:b/>
                <w:spacing w:val="-2"/>
                <w:sz w:val="20"/>
              </w:rPr>
              <w:t>differently</w:t>
            </w:r>
          </w:p>
          <w:p>
            <w:pPr>
              <w:pStyle w:val="TableParagraph"/>
              <w:spacing w:line="238" w:lineRule="exact" w:before="1"/>
              <w:ind w:left="107"/>
              <w:jc w:val="left"/>
              <w:rPr>
                <w:b/>
                <w:sz w:val="20"/>
              </w:rPr>
            </w:pPr>
            <w:r>
              <w:rPr>
                <w:b/>
                <w:sz w:val="20"/>
              </w:rPr>
              <w:t>than</w:t>
            </w:r>
            <w:r>
              <w:rPr>
                <w:b/>
                <w:spacing w:val="-6"/>
                <w:sz w:val="20"/>
              </w:rPr>
              <w:t> </w:t>
            </w:r>
            <w:r>
              <w:rPr>
                <w:b/>
                <w:sz w:val="20"/>
              </w:rPr>
              <w:t>how</w:t>
            </w:r>
            <w:r>
              <w:rPr>
                <w:b/>
                <w:spacing w:val="-6"/>
                <w:sz w:val="20"/>
              </w:rPr>
              <w:t> </w:t>
            </w:r>
            <w:r>
              <w:rPr>
                <w:b/>
                <w:sz w:val="20"/>
              </w:rPr>
              <w:t>a</w:t>
            </w:r>
            <w:r>
              <w:rPr>
                <w:b/>
                <w:spacing w:val="-5"/>
                <w:sz w:val="20"/>
              </w:rPr>
              <w:t> </w:t>
            </w:r>
            <w:r>
              <w:rPr>
                <w:b/>
                <w:sz w:val="20"/>
              </w:rPr>
              <w:t>doctor</w:t>
            </w:r>
            <w:r>
              <w:rPr>
                <w:b/>
                <w:spacing w:val="-6"/>
                <w:sz w:val="20"/>
              </w:rPr>
              <w:t> </w:t>
            </w:r>
            <w:r>
              <w:rPr>
                <w:b/>
                <w:spacing w:val="-2"/>
                <w:sz w:val="20"/>
              </w:rPr>
              <w:t>instructed</w:t>
            </w:r>
          </w:p>
        </w:tc>
        <w:tc>
          <w:tcPr>
            <w:tcW w:w="1217" w:type="dxa"/>
          </w:tcPr>
          <w:p>
            <w:pPr>
              <w:pStyle w:val="TableParagraph"/>
              <w:spacing w:before="20"/>
              <w:jc w:val="left"/>
              <w:rPr>
                <w:b/>
                <w:sz w:val="20"/>
              </w:rPr>
            </w:pPr>
          </w:p>
          <w:p>
            <w:pPr>
              <w:pStyle w:val="TableParagraph"/>
              <w:ind w:left="8" w:right="2"/>
              <w:rPr>
                <w:sz w:val="20"/>
              </w:rPr>
            </w:pPr>
            <w:r>
              <w:rPr>
                <w:spacing w:val="-5"/>
                <w:sz w:val="20"/>
              </w:rPr>
              <w:t>90%</w:t>
            </w:r>
          </w:p>
        </w:tc>
        <w:tc>
          <w:tcPr>
            <w:tcW w:w="1217" w:type="dxa"/>
          </w:tcPr>
          <w:p>
            <w:pPr>
              <w:pStyle w:val="TableParagraph"/>
              <w:spacing w:before="20"/>
              <w:jc w:val="left"/>
              <w:rPr>
                <w:b/>
                <w:sz w:val="20"/>
              </w:rPr>
            </w:pPr>
          </w:p>
          <w:p>
            <w:pPr>
              <w:pStyle w:val="TableParagraph"/>
              <w:ind w:left="8"/>
              <w:rPr>
                <w:sz w:val="20"/>
              </w:rPr>
            </w:pPr>
            <w:r>
              <w:rPr>
                <w:spacing w:val="-5"/>
                <w:sz w:val="20"/>
              </w:rPr>
              <w:t>4%</w:t>
            </w:r>
          </w:p>
        </w:tc>
        <w:tc>
          <w:tcPr>
            <w:tcW w:w="1215" w:type="dxa"/>
          </w:tcPr>
          <w:p>
            <w:pPr>
              <w:pStyle w:val="TableParagraph"/>
              <w:spacing w:before="20"/>
              <w:jc w:val="left"/>
              <w:rPr>
                <w:b/>
                <w:sz w:val="20"/>
              </w:rPr>
            </w:pPr>
          </w:p>
          <w:p>
            <w:pPr>
              <w:pStyle w:val="TableParagraph"/>
              <w:ind w:left="6"/>
              <w:rPr>
                <w:sz w:val="20"/>
              </w:rPr>
            </w:pPr>
            <w:r>
              <w:rPr>
                <w:spacing w:val="-5"/>
                <w:sz w:val="20"/>
              </w:rPr>
              <w:t>3%</w:t>
            </w:r>
          </w:p>
        </w:tc>
        <w:tc>
          <w:tcPr>
            <w:tcW w:w="1217" w:type="dxa"/>
          </w:tcPr>
          <w:p>
            <w:pPr>
              <w:pStyle w:val="TableParagraph"/>
              <w:spacing w:before="20"/>
              <w:jc w:val="left"/>
              <w:rPr>
                <w:b/>
                <w:sz w:val="20"/>
              </w:rPr>
            </w:pPr>
          </w:p>
          <w:p>
            <w:pPr>
              <w:pStyle w:val="TableParagraph"/>
              <w:ind w:left="8"/>
              <w:rPr>
                <w:sz w:val="20"/>
              </w:rPr>
            </w:pPr>
            <w:r>
              <w:rPr>
                <w:spacing w:val="-5"/>
                <w:sz w:val="20"/>
              </w:rPr>
              <w:t>1%</w:t>
            </w:r>
          </w:p>
        </w:tc>
        <w:tc>
          <w:tcPr>
            <w:tcW w:w="1218" w:type="dxa"/>
          </w:tcPr>
          <w:p>
            <w:pPr>
              <w:pStyle w:val="TableParagraph"/>
              <w:spacing w:before="20"/>
              <w:jc w:val="left"/>
              <w:rPr>
                <w:b/>
                <w:sz w:val="20"/>
              </w:rPr>
            </w:pPr>
          </w:p>
          <w:p>
            <w:pPr>
              <w:pStyle w:val="TableParagraph"/>
              <w:ind w:left="7"/>
              <w:rPr>
                <w:sz w:val="20"/>
              </w:rPr>
            </w:pPr>
            <w:r>
              <w:rPr>
                <w:spacing w:val="-5"/>
                <w:sz w:val="20"/>
              </w:rPr>
              <w:t>1%</w:t>
            </w:r>
          </w:p>
        </w:tc>
        <w:tc>
          <w:tcPr>
            <w:tcW w:w="1215" w:type="dxa"/>
          </w:tcPr>
          <w:p>
            <w:pPr>
              <w:pStyle w:val="TableParagraph"/>
              <w:spacing w:before="20"/>
              <w:jc w:val="left"/>
              <w:rPr>
                <w:b/>
                <w:sz w:val="20"/>
              </w:rPr>
            </w:pPr>
          </w:p>
          <w:p>
            <w:pPr>
              <w:pStyle w:val="TableParagraph"/>
              <w:ind w:left="6" w:right="3"/>
              <w:rPr>
                <w:sz w:val="20"/>
              </w:rPr>
            </w:pPr>
            <w:r>
              <w:rPr>
                <w:spacing w:val="-5"/>
                <w:sz w:val="20"/>
              </w:rPr>
              <w:t>1%</w:t>
            </w:r>
          </w:p>
        </w:tc>
      </w:tr>
      <w:tr>
        <w:trPr>
          <w:trHeight w:val="997" w:hRule="atLeast"/>
        </w:trPr>
        <w:tc>
          <w:tcPr>
            <w:tcW w:w="3534" w:type="dxa"/>
            <w:shd w:val="clear" w:color="auto" w:fill="DBE4F0"/>
          </w:tcPr>
          <w:p>
            <w:pPr>
              <w:pStyle w:val="TableParagraph"/>
              <w:spacing w:before="19"/>
              <w:ind w:left="107"/>
              <w:jc w:val="left"/>
              <w:rPr>
                <w:b/>
                <w:sz w:val="20"/>
              </w:rPr>
            </w:pPr>
            <w:r>
              <w:rPr>
                <w:b/>
                <w:sz w:val="20"/>
                <w:u w:val="single"/>
              </w:rPr>
              <w:t>Prescription</w:t>
            </w:r>
            <w:r>
              <w:rPr>
                <w:b/>
                <w:spacing w:val="-8"/>
                <w:sz w:val="20"/>
                <w:u w:val="single"/>
              </w:rPr>
              <w:t> </w:t>
            </w:r>
            <w:r>
              <w:rPr>
                <w:b/>
                <w:sz w:val="20"/>
                <w:u w:val="single"/>
              </w:rPr>
              <w:t>pain</w:t>
            </w:r>
            <w:r>
              <w:rPr>
                <w:b/>
                <w:spacing w:val="-7"/>
                <w:sz w:val="20"/>
                <w:u w:val="single"/>
              </w:rPr>
              <w:t> </w:t>
            </w:r>
            <w:r>
              <w:rPr>
                <w:b/>
                <w:spacing w:val="-2"/>
                <w:sz w:val="20"/>
                <w:u w:val="single"/>
              </w:rPr>
              <w:t>medication</w:t>
            </w:r>
          </w:p>
          <w:p>
            <w:pPr>
              <w:pStyle w:val="TableParagraph"/>
              <w:spacing w:before="1"/>
              <w:ind w:left="107"/>
              <w:jc w:val="left"/>
              <w:rPr>
                <w:b/>
                <w:sz w:val="20"/>
              </w:rPr>
            </w:pPr>
            <w:r>
              <w:rPr>
                <w:b/>
                <w:sz w:val="20"/>
              </w:rPr>
              <w:t>without</w:t>
            </w:r>
            <w:r>
              <w:rPr>
                <w:b/>
                <w:spacing w:val="-11"/>
                <w:sz w:val="20"/>
              </w:rPr>
              <w:t> </w:t>
            </w:r>
            <w:r>
              <w:rPr>
                <w:b/>
                <w:sz w:val="20"/>
              </w:rPr>
              <w:t>a</w:t>
            </w:r>
            <w:r>
              <w:rPr>
                <w:b/>
                <w:spacing w:val="-10"/>
                <w:sz w:val="20"/>
              </w:rPr>
              <w:t> </w:t>
            </w:r>
            <w:r>
              <w:rPr>
                <w:b/>
                <w:sz w:val="20"/>
              </w:rPr>
              <w:t>doctor’s</w:t>
            </w:r>
            <w:r>
              <w:rPr>
                <w:b/>
                <w:spacing w:val="-10"/>
                <w:sz w:val="20"/>
              </w:rPr>
              <w:t> </w:t>
            </w:r>
            <w:r>
              <w:rPr>
                <w:b/>
                <w:sz w:val="20"/>
              </w:rPr>
              <w:t>prescription</w:t>
            </w:r>
            <w:r>
              <w:rPr>
                <w:b/>
                <w:spacing w:val="-11"/>
                <w:sz w:val="20"/>
              </w:rPr>
              <w:t> </w:t>
            </w:r>
            <w:r>
              <w:rPr>
                <w:b/>
                <w:sz w:val="20"/>
              </w:rPr>
              <w:t>or differently than how a doctor </w:t>
            </w:r>
            <w:r>
              <w:rPr>
                <w:b/>
                <w:spacing w:val="-2"/>
                <w:sz w:val="20"/>
              </w:rPr>
              <w:t>instructed</w:t>
            </w:r>
          </w:p>
        </w:tc>
        <w:tc>
          <w:tcPr>
            <w:tcW w:w="1217" w:type="dxa"/>
          </w:tcPr>
          <w:p>
            <w:pPr>
              <w:pStyle w:val="TableParagraph"/>
              <w:spacing w:before="140"/>
              <w:jc w:val="left"/>
              <w:rPr>
                <w:b/>
                <w:sz w:val="20"/>
              </w:rPr>
            </w:pPr>
          </w:p>
          <w:p>
            <w:pPr>
              <w:pStyle w:val="TableParagraph"/>
              <w:ind w:left="8" w:right="2"/>
              <w:rPr>
                <w:sz w:val="20"/>
              </w:rPr>
            </w:pPr>
            <w:r>
              <w:rPr>
                <w:spacing w:val="-5"/>
                <w:sz w:val="20"/>
              </w:rPr>
              <w:t>95%</w:t>
            </w:r>
          </w:p>
        </w:tc>
        <w:tc>
          <w:tcPr>
            <w:tcW w:w="1217" w:type="dxa"/>
          </w:tcPr>
          <w:p>
            <w:pPr>
              <w:pStyle w:val="TableParagraph"/>
              <w:spacing w:before="140"/>
              <w:jc w:val="left"/>
              <w:rPr>
                <w:b/>
                <w:sz w:val="20"/>
              </w:rPr>
            </w:pPr>
          </w:p>
          <w:p>
            <w:pPr>
              <w:pStyle w:val="TableParagraph"/>
              <w:ind w:left="8"/>
              <w:rPr>
                <w:sz w:val="20"/>
              </w:rPr>
            </w:pPr>
            <w:r>
              <w:rPr>
                <w:spacing w:val="-5"/>
                <w:sz w:val="20"/>
              </w:rPr>
              <w:t>2%</w:t>
            </w:r>
          </w:p>
        </w:tc>
        <w:tc>
          <w:tcPr>
            <w:tcW w:w="1215" w:type="dxa"/>
          </w:tcPr>
          <w:p>
            <w:pPr>
              <w:pStyle w:val="TableParagraph"/>
              <w:spacing w:before="140"/>
              <w:jc w:val="left"/>
              <w:rPr>
                <w:b/>
                <w:sz w:val="20"/>
              </w:rPr>
            </w:pPr>
          </w:p>
          <w:p>
            <w:pPr>
              <w:pStyle w:val="TableParagraph"/>
              <w:ind w:left="6"/>
              <w:rPr>
                <w:sz w:val="20"/>
              </w:rPr>
            </w:pPr>
            <w:r>
              <w:rPr>
                <w:spacing w:val="-5"/>
                <w:sz w:val="20"/>
              </w:rPr>
              <w:t>1%</w:t>
            </w:r>
          </w:p>
        </w:tc>
        <w:tc>
          <w:tcPr>
            <w:tcW w:w="1217" w:type="dxa"/>
          </w:tcPr>
          <w:p>
            <w:pPr>
              <w:pStyle w:val="TableParagraph"/>
              <w:spacing w:before="140"/>
              <w:jc w:val="left"/>
              <w:rPr>
                <w:b/>
                <w:sz w:val="20"/>
              </w:rPr>
            </w:pPr>
          </w:p>
          <w:p>
            <w:pPr>
              <w:pStyle w:val="TableParagraph"/>
              <w:ind w:left="8" w:right="3"/>
              <w:rPr>
                <w:sz w:val="20"/>
              </w:rPr>
            </w:pPr>
            <w:r>
              <w:rPr>
                <w:spacing w:val="-5"/>
                <w:sz w:val="20"/>
              </w:rPr>
              <w:t>&lt;1%</w:t>
            </w:r>
          </w:p>
        </w:tc>
        <w:tc>
          <w:tcPr>
            <w:tcW w:w="1218" w:type="dxa"/>
          </w:tcPr>
          <w:p>
            <w:pPr>
              <w:pStyle w:val="TableParagraph"/>
              <w:spacing w:before="140"/>
              <w:jc w:val="left"/>
              <w:rPr>
                <w:b/>
                <w:sz w:val="20"/>
              </w:rPr>
            </w:pPr>
          </w:p>
          <w:p>
            <w:pPr>
              <w:pStyle w:val="TableParagraph"/>
              <w:ind w:left="7" w:right="2"/>
              <w:rPr>
                <w:sz w:val="20"/>
              </w:rPr>
            </w:pPr>
            <w:r>
              <w:rPr>
                <w:spacing w:val="-5"/>
                <w:sz w:val="20"/>
              </w:rPr>
              <w:t>&lt;1%</w:t>
            </w:r>
          </w:p>
        </w:tc>
        <w:tc>
          <w:tcPr>
            <w:tcW w:w="1215" w:type="dxa"/>
          </w:tcPr>
          <w:p>
            <w:pPr>
              <w:pStyle w:val="TableParagraph"/>
              <w:spacing w:before="140"/>
              <w:jc w:val="left"/>
              <w:rPr>
                <w:b/>
                <w:sz w:val="20"/>
              </w:rPr>
            </w:pPr>
          </w:p>
          <w:p>
            <w:pPr>
              <w:pStyle w:val="TableParagraph"/>
              <w:ind w:left="6" w:right="3"/>
              <w:rPr>
                <w:sz w:val="20"/>
              </w:rPr>
            </w:pPr>
            <w:r>
              <w:rPr>
                <w:spacing w:val="-5"/>
                <w:sz w:val="20"/>
              </w:rPr>
              <w:t>1%</w:t>
            </w:r>
          </w:p>
        </w:tc>
      </w:tr>
      <w:tr>
        <w:trPr>
          <w:trHeight w:val="996" w:hRule="atLeast"/>
        </w:trPr>
        <w:tc>
          <w:tcPr>
            <w:tcW w:w="3534" w:type="dxa"/>
            <w:shd w:val="clear" w:color="auto" w:fill="DBE4F0"/>
          </w:tcPr>
          <w:p>
            <w:pPr>
              <w:pStyle w:val="TableParagraph"/>
              <w:spacing w:before="19"/>
              <w:ind w:left="107" w:right="158"/>
              <w:jc w:val="left"/>
              <w:rPr>
                <w:b/>
                <w:sz w:val="20"/>
              </w:rPr>
            </w:pPr>
            <w:r>
              <w:rPr>
                <w:b/>
                <w:sz w:val="20"/>
                <w:u w:val="single"/>
              </w:rPr>
              <w:t>Over-the-counter medications</w:t>
            </w:r>
            <w:r>
              <w:rPr>
                <w:b/>
                <w:sz w:val="20"/>
                <w:u w:val="none"/>
              </w:rPr>
              <w:t> such as cold medicine, allergy medicine,</w:t>
            </w:r>
            <w:r>
              <w:rPr>
                <w:b/>
                <w:spacing w:val="-8"/>
                <w:sz w:val="20"/>
                <w:u w:val="none"/>
              </w:rPr>
              <w:t> </w:t>
            </w:r>
            <w:r>
              <w:rPr>
                <w:b/>
                <w:sz w:val="20"/>
                <w:u w:val="none"/>
              </w:rPr>
              <w:t>or</w:t>
            </w:r>
            <w:r>
              <w:rPr>
                <w:b/>
                <w:spacing w:val="-10"/>
                <w:sz w:val="20"/>
                <w:u w:val="none"/>
              </w:rPr>
              <w:t> </w:t>
            </w:r>
            <w:r>
              <w:rPr>
                <w:b/>
                <w:sz w:val="20"/>
                <w:u w:val="none"/>
              </w:rPr>
              <w:t>pain</w:t>
            </w:r>
            <w:r>
              <w:rPr>
                <w:b/>
                <w:spacing w:val="-10"/>
                <w:sz w:val="20"/>
                <w:u w:val="none"/>
              </w:rPr>
              <w:t> </w:t>
            </w:r>
            <w:r>
              <w:rPr>
                <w:b/>
                <w:sz w:val="20"/>
                <w:u w:val="none"/>
              </w:rPr>
              <w:t>reliever</w:t>
            </w:r>
            <w:r>
              <w:rPr>
                <w:b/>
                <w:spacing w:val="-9"/>
                <w:sz w:val="20"/>
                <w:u w:val="none"/>
              </w:rPr>
              <w:t> </w:t>
            </w:r>
            <w:r>
              <w:rPr>
                <w:b/>
                <w:sz w:val="20"/>
                <w:u w:val="none"/>
              </w:rPr>
              <w:t>to</w:t>
            </w:r>
            <w:r>
              <w:rPr>
                <w:b/>
                <w:spacing w:val="-9"/>
                <w:sz w:val="20"/>
                <w:u w:val="none"/>
              </w:rPr>
              <w:t> </w:t>
            </w:r>
            <w:r>
              <w:rPr>
                <w:b/>
                <w:sz w:val="20"/>
                <w:u w:val="none"/>
              </w:rPr>
              <w:t>get</w:t>
            </w:r>
          </w:p>
          <w:p>
            <w:pPr>
              <w:pStyle w:val="TableParagraph"/>
              <w:spacing w:line="238" w:lineRule="exact" w:before="1"/>
              <w:ind w:left="107"/>
              <w:jc w:val="left"/>
              <w:rPr>
                <w:b/>
                <w:sz w:val="20"/>
              </w:rPr>
            </w:pPr>
            <w:r>
              <w:rPr>
                <w:b/>
                <w:spacing w:val="-4"/>
                <w:sz w:val="20"/>
              </w:rPr>
              <w:t>high</w:t>
            </w:r>
          </w:p>
        </w:tc>
        <w:tc>
          <w:tcPr>
            <w:tcW w:w="1217" w:type="dxa"/>
          </w:tcPr>
          <w:p>
            <w:pPr>
              <w:pStyle w:val="TableParagraph"/>
              <w:spacing w:before="138"/>
              <w:jc w:val="left"/>
              <w:rPr>
                <w:b/>
                <w:sz w:val="20"/>
              </w:rPr>
            </w:pPr>
          </w:p>
          <w:p>
            <w:pPr>
              <w:pStyle w:val="TableParagraph"/>
              <w:ind w:left="8" w:right="2"/>
              <w:rPr>
                <w:sz w:val="20"/>
              </w:rPr>
            </w:pPr>
            <w:r>
              <w:rPr>
                <w:spacing w:val="-5"/>
                <w:sz w:val="20"/>
              </w:rPr>
              <w:t>88%</w:t>
            </w:r>
          </w:p>
        </w:tc>
        <w:tc>
          <w:tcPr>
            <w:tcW w:w="1217" w:type="dxa"/>
          </w:tcPr>
          <w:p>
            <w:pPr>
              <w:pStyle w:val="TableParagraph"/>
              <w:spacing w:before="138"/>
              <w:jc w:val="left"/>
              <w:rPr>
                <w:b/>
                <w:sz w:val="20"/>
              </w:rPr>
            </w:pPr>
          </w:p>
          <w:p>
            <w:pPr>
              <w:pStyle w:val="TableParagraph"/>
              <w:ind w:left="8"/>
              <w:rPr>
                <w:sz w:val="20"/>
              </w:rPr>
            </w:pPr>
            <w:r>
              <w:rPr>
                <w:spacing w:val="-5"/>
                <w:sz w:val="20"/>
              </w:rPr>
              <w:t>4%</w:t>
            </w:r>
          </w:p>
        </w:tc>
        <w:tc>
          <w:tcPr>
            <w:tcW w:w="1215" w:type="dxa"/>
          </w:tcPr>
          <w:p>
            <w:pPr>
              <w:pStyle w:val="TableParagraph"/>
              <w:spacing w:before="138"/>
              <w:jc w:val="left"/>
              <w:rPr>
                <w:b/>
                <w:sz w:val="20"/>
              </w:rPr>
            </w:pPr>
          </w:p>
          <w:p>
            <w:pPr>
              <w:pStyle w:val="TableParagraph"/>
              <w:ind w:left="6"/>
              <w:rPr>
                <w:sz w:val="20"/>
              </w:rPr>
            </w:pPr>
            <w:r>
              <w:rPr>
                <w:spacing w:val="-5"/>
                <w:sz w:val="20"/>
              </w:rPr>
              <w:t>3%</w:t>
            </w:r>
          </w:p>
        </w:tc>
        <w:tc>
          <w:tcPr>
            <w:tcW w:w="1217" w:type="dxa"/>
          </w:tcPr>
          <w:p>
            <w:pPr>
              <w:pStyle w:val="TableParagraph"/>
              <w:spacing w:before="138"/>
              <w:jc w:val="left"/>
              <w:rPr>
                <w:b/>
                <w:sz w:val="20"/>
              </w:rPr>
            </w:pPr>
          </w:p>
          <w:p>
            <w:pPr>
              <w:pStyle w:val="TableParagraph"/>
              <w:ind w:left="8"/>
              <w:rPr>
                <w:sz w:val="20"/>
              </w:rPr>
            </w:pPr>
            <w:r>
              <w:rPr>
                <w:spacing w:val="-5"/>
                <w:sz w:val="20"/>
              </w:rPr>
              <w:t>1%</w:t>
            </w:r>
          </w:p>
        </w:tc>
        <w:tc>
          <w:tcPr>
            <w:tcW w:w="1218" w:type="dxa"/>
          </w:tcPr>
          <w:p>
            <w:pPr>
              <w:pStyle w:val="TableParagraph"/>
              <w:spacing w:before="138"/>
              <w:jc w:val="left"/>
              <w:rPr>
                <w:b/>
                <w:sz w:val="20"/>
              </w:rPr>
            </w:pPr>
          </w:p>
          <w:p>
            <w:pPr>
              <w:pStyle w:val="TableParagraph"/>
              <w:ind w:left="7"/>
              <w:rPr>
                <w:sz w:val="20"/>
              </w:rPr>
            </w:pPr>
            <w:r>
              <w:rPr>
                <w:spacing w:val="-5"/>
                <w:sz w:val="20"/>
              </w:rPr>
              <w:t>1%</w:t>
            </w:r>
          </w:p>
        </w:tc>
        <w:tc>
          <w:tcPr>
            <w:tcW w:w="1215" w:type="dxa"/>
          </w:tcPr>
          <w:p>
            <w:pPr>
              <w:pStyle w:val="TableParagraph"/>
              <w:spacing w:before="138"/>
              <w:jc w:val="left"/>
              <w:rPr>
                <w:b/>
                <w:sz w:val="20"/>
              </w:rPr>
            </w:pPr>
          </w:p>
          <w:p>
            <w:pPr>
              <w:pStyle w:val="TableParagraph"/>
              <w:ind w:left="6" w:right="3"/>
              <w:rPr>
                <w:sz w:val="20"/>
              </w:rPr>
            </w:pPr>
            <w:r>
              <w:rPr>
                <w:spacing w:val="-5"/>
                <w:sz w:val="20"/>
              </w:rPr>
              <w:t>3%</w:t>
            </w:r>
          </w:p>
        </w:tc>
      </w:tr>
    </w:tbl>
    <w:p>
      <w:pPr>
        <w:pStyle w:val="BodyText"/>
        <w:rPr>
          <w:b/>
        </w:rPr>
      </w:pPr>
    </w:p>
    <w:p>
      <w:pPr>
        <w:pStyle w:val="BodyText"/>
        <w:spacing w:before="48"/>
        <w:rPr>
          <w:b/>
        </w:rPr>
      </w:pPr>
      <w:r>
        <w:rPr>
          <w:b/>
        </w:rPr>
        <mc:AlternateContent>
          <mc:Choice Requires="wps">
            <w:drawing>
              <wp:anchor distT="0" distB="0" distL="0" distR="0" allowOverlap="1" layoutInCell="1" locked="0" behindDoc="1" simplePos="0" relativeHeight="487671296">
                <wp:simplePos x="0" y="0"/>
                <wp:positionH relativeFrom="page">
                  <wp:posOffset>533400</wp:posOffset>
                </wp:positionH>
                <wp:positionV relativeFrom="paragraph">
                  <wp:posOffset>197586</wp:posOffset>
                </wp:positionV>
                <wp:extent cx="6617970" cy="3378200"/>
                <wp:effectExtent l="0" t="0" r="0" b="0"/>
                <wp:wrapTopAndBottom/>
                <wp:docPr id="1771" name="Textbox 1771"/>
                <wp:cNvGraphicFramePr>
                  <a:graphicFrameLocks/>
                </wp:cNvGraphicFramePr>
                <a:graphic>
                  <a:graphicData uri="http://schemas.microsoft.com/office/word/2010/wordprocessingShape">
                    <wps:wsp>
                      <wps:cNvPr id="1771" name="Textbox 1771"/>
                      <wps:cNvSpPr txBox="1"/>
                      <wps:spPr>
                        <a:xfrm>
                          <a:off x="0" y="0"/>
                          <a:ext cx="6617970" cy="3378200"/>
                        </a:xfrm>
                        <a:prstGeom prst="rect">
                          <a:avLst/>
                        </a:prstGeom>
                        <a:solidFill>
                          <a:srgbClr val="DCE6F1"/>
                        </a:solidFill>
                      </wps:spPr>
                      <wps:txbx>
                        <w:txbxContent>
                          <w:p>
                            <w:pPr>
                              <w:spacing w:before="93"/>
                              <w:ind w:left="355" w:right="0" w:firstLine="0"/>
                              <w:jc w:val="center"/>
                              <w:rPr>
                                <w:b/>
                                <w:color w:val="000000"/>
                                <w:sz w:val="24"/>
                              </w:rPr>
                            </w:pPr>
                            <w:r>
                              <w:rPr>
                                <w:b/>
                                <w:color w:val="1F487C"/>
                                <w:sz w:val="24"/>
                              </w:rPr>
                              <w:t>Youth</w:t>
                            </w:r>
                            <w:r>
                              <w:rPr>
                                <w:b/>
                                <w:color w:val="1F487C"/>
                                <w:spacing w:val="-4"/>
                                <w:sz w:val="24"/>
                              </w:rPr>
                              <w:t> </w:t>
                            </w:r>
                            <w:r>
                              <w:rPr>
                                <w:b/>
                                <w:color w:val="1F487C"/>
                                <w:sz w:val="24"/>
                              </w:rPr>
                              <w:t>High-Risk</w:t>
                            </w:r>
                            <w:r>
                              <w:rPr>
                                <w:b/>
                                <w:color w:val="1F487C"/>
                                <w:spacing w:val="-3"/>
                                <w:sz w:val="24"/>
                              </w:rPr>
                              <w:t> </w:t>
                            </w:r>
                            <w:r>
                              <w:rPr>
                                <w:b/>
                                <w:color w:val="1F487C"/>
                                <w:sz w:val="24"/>
                              </w:rPr>
                              <w:t>Drug</w:t>
                            </w:r>
                            <w:r>
                              <w:rPr>
                                <w:b/>
                                <w:color w:val="1F487C"/>
                                <w:spacing w:val="-3"/>
                                <w:sz w:val="24"/>
                              </w:rPr>
                              <w:t> </w:t>
                            </w:r>
                            <w:r>
                              <w:rPr>
                                <w:b/>
                                <w:color w:val="1F487C"/>
                                <w:spacing w:val="-5"/>
                                <w:sz w:val="24"/>
                              </w:rPr>
                              <w:t>Use</w:t>
                            </w:r>
                          </w:p>
                          <w:p>
                            <w:pPr>
                              <w:pStyle w:val="BodyText"/>
                              <w:spacing w:before="214"/>
                              <w:ind w:left="163"/>
                              <w:rPr>
                                <w:color w:val="000000"/>
                              </w:rPr>
                            </w:pPr>
                            <w:r>
                              <w:rPr>
                                <w:color w:val="1F487C"/>
                              </w:rPr>
                              <w:t>High-risk</w:t>
                            </w:r>
                            <w:r>
                              <w:rPr>
                                <w:color w:val="1F487C"/>
                                <w:spacing w:val="-3"/>
                              </w:rPr>
                              <w:t> </w:t>
                            </w:r>
                            <w:r>
                              <w:rPr>
                                <w:color w:val="1F487C"/>
                              </w:rPr>
                              <w:t>drug</w:t>
                            </w:r>
                            <w:r>
                              <w:rPr>
                                <w:color w:val="1F487C"/>
                                <w:spacing w:val="-2"/>
                              </w:rPr>
                              <w:t> </w:t>
                            </w:r>
                            <w:r>
                              <w:rPr>
                                <w:color w:val="1F487C"/>
                              </w:rPr>
                              <w:t>use</w:t>
                            </w:r>
                            <w:r>
                              <w:rPr>
                                <w:color w:val="1F487C"/>
                                <w:spacing w:val="-3"/>
                              </w:rPr>
                              <w:t> </w:t>
                            </w:r>
                            <w:r>
                              <w:rPr>
                                <w:color w:val="1F487C"/>
                              </w:rPr>
                              <w:t>refers</w:t>
                            </w:r>
                            <w:r>
                              <w:rPr>
                                <w:color w:val="1F487C"/>
                                <w:spacing w:val="-3"/>
                              </w:rPr>
                              <w:t> </w:t>
                            </w:r>
                            <w:r>
                              <w:rPr>
                                <w:color w:val="1F487C"/>
                              </w:rPr>
                              <w:t>to any</w:t>
                            </w:r>
                            <w:r>
                              <w:rPr>
                                <w:color w:val="1F487C"/>
                                <w:spacing w:val="-3"/>
                              </w:rPr>
                              <w:t> </w:t>
                            </w:r>
                            <w:r>
                              <w:rPr>
                                <w:color w:val="1F487C"/>
                              </w:rPr>
                              <w:t>use</w:t>
                            </w:r>
                            <w:r>
                              <w:rPr>
                                <w:color w:val="1F487C"/>
                                <w:spacing w:val="-3"/>
                              </w:rPr>
                              <w:t> </w:t>
                            </w:r>
                            <w:r>
                              <w:rPr>
                                <w:color w:val="1F487C"/>
                              </w:rPr>
                              <w:t>by</w:t>
                            </w:r>
                            <w:r>
                              <w:rPr>
                                <w:color w:val="1F487C"/>
                                <w:spacing w:val="-2"/>
                              </w:rPr>
                              <w:t> </w:t>
                            </w:r>
                            <w:r>
                              <w:rPr>
                                <w:color w:val="1F487C"/>
                              </w:rPr>
                              <w:t>adolescents</w:t>
                            </w:r>
                            <w:r>
                              <w:rPr>
                                <w:color w:val="1F487C"/>
                                <w:spacing w:val="-3"/>
                              </w:rPr>
                              <w:t> </w:t>
                            </w:r>
                            <w:r>
                              <w:rPr>
                                <w:color w:val="1F487C"/>
                              </w:rPr>
                              <w:t>of</w:t>
                            </w:r>
                            <w:r>
                              <w:rPr>
                                <w:color w:val="1F487C"/>
                                <w:spacing w:val="-2"/>
                              </w:rPr>
                              <w:t> </w:t>
                            </w:r>
                            <w:r>
                              <w:rPr>
                                <w:color w:val="1F487C"/>
                              </w:rPr>
                              <w:t>drugs</w:t>
                            </w:r>
                            <w:r>
                              <w:rPr>
                                <w:color w:val="1F487C"/>
                                <w:spacing w:val="-3"/>
                              </w:rPr>
                              <w:t> </w:t>
                            </w:r>
                            <w:r>
                              <w:rPr>
                                <w:color w:val="1F487C"/>
                              </w:rPr>
                              <w:t>with</w:t>
                            </w:r>
                            <w:r>
                              <w:rPr>
                                <w:color w:val="1F487C"/>
                                <w:spacing w:val="-2"/>
                              </w:rPr>
                              <w:t> </w:t>
                            </w:r>
                            <w:r>
                              <w:rPr>
                                <w:color w:val="1F487C"/>
                              </w:rPr>
                              <w:t>a</w:t>
                            </w:r>
                            <w:r>
                              <w:rPr>
                                <w:color w:val="1F487C"/>
                                <w:spacing w:val="-3"/>
                              </w:rPr>
                              <w:t> </w:t>
                            </w:r>
                            <w:r>
                              <w:rPr>
                                <w:color w:val="1F487C"/>
                              </w:rPr>
                              <w:t>high</w:t>
                            </w:r>
                            <w:r>
                              <w:rPr>
                                <w:color w:val="1F487C"/>
                                <w:spacing w:val="-2"/>
                              </w:rPr>
                              <w:t> </w:t>
                            </w:r>
                            <w:r>
                              <w:rPr>
                                <w:color w:val="1F487C"/>
                              </w:rPr>
                              <w:t>risk</w:t>
                            </w:r>
                            <w:r>
                              <w:rPr>
                                <w:color w:val="1F487C"/>
                                <w:spacing w:val="-3"/>
                              </w:rPr>
                              <w:t> </w:t>
                            </w:r>
                            <w:r>
                              <w:rPr>
                                <w:color w:val="1F487C"/>
                              </w:rPr>
                              <w:t>of</w:t>
                            </w:r>
                            <w:r>
                              <w:rPr>
                                <w:color w:val="1F487C"/>
                                <w:spacing w:val="-2"/>
                              </w:rPr>
                              <w:t> </w:t>
                            </w:r>
                            <w:r>
                              <w:rPr>
                                <w:color w:val="1F487C"/>
                              </w:rPr>
                              <w:t>adverse outcomes,</w:t>
                            </w:r>
                            <w:r>
                              <w:rPr>
                                <w:color w:val="1F487C"/>
                                <w:spacing w:val="-3"/>
                              </w:rPr>
                              <w:t> </w:t>
                            </w:r>
                            <w:r>
                              <w:rPr>
                                <w:color w:val="1F487C"/>
                              </w:rPr>
                              <w:t>such</w:t>
                            </w:r>
                            <w:r>
                              <w:rPr>
                                <w:color w:val="1F487C"/>
                                <w:spacing w:val="-2"/>
                              </w:rPr>
                              <w:t> </w:t>
                            </w:r>
                            <w:r>
                              <w:rPr>
                                <w:color w:val="1F487C"/>
                              </w:rPr>
                              <w:t>as</w:t>
                            </w:r>
                            <w:r>
                              <w:rPr>
                                <w:color w:val="1F487C"/>
                                <w:spacing w:val="-3"/>
                              </w:rPr>
                              <w:t> </w:t>
                            </w:r>
                            <w:r>
                              <w:rPr>
                                <w:color w:val="1F487C"/>
                              </w:rPr>
                              <w:t>injury, criminal justice involvement, school dropout, and loss of life. This includes:</w:t>
                            </w:r>
                          </w:p>
                          <w:p>
                            <w:pPr>
                              <w:pStyle w:val="BodyText"/>
                              <w:numPr>
                                <w:ilvl w:val="0"/>
                                <w:numId w:val="50"/>
                              </w:numPr>
                              <w:tabs>
                                <w:tab w:pos="614" w:val="left" w:leader="none"/>
                              </w:tabs>
                              <w:spacing w:line="238" w:lineRule="exact" w:before="2" w:after="0"/>
                              <w:ind w:left="614" w:right="0" w:hanging="379"/>
                              <w:jc w:val="left"/>
                              <w:rPr>
                                <w:color w:val="000000"/>
                              </w:rPr>
                            </w:pPr>
                            <w:r>
                              <w:rPr>
                                <w:color w:val="1F487C"/>
                              </w:rPr>
                              <w:t>Misuse</w:t>
                            </w:r>
                            <w:r>
                              <w:rPr>
                                <w:color w:val="1F487C"/>
                                <w:spacing w:val="-9"/>
                              </w:rPr>
                              <w:t> </w:t>
                            </w:r>
                            <w:r>
                              <w:rPr>
                                <w:color w:val="1F487C"/>
                              </w:rPr>
                              <w:t>of</w:t>
                            </w:r>
                            <w:r>
                              <w:rPr>
                                <w:color w:val="1F487C"/>
                                <w:spacing w:val="-7"/>
                              </w:rPr>
                              <w:t> </w:t>
                            </w:r>
                            <w:r>
                              <w:rPr>
                                <w:color w:val="1F487C"/>
                              </w:rPr>
                              <w:t>prescription</w:t>
                            </w:r>
                            <w:r>
                              <w:rPr>
                                <w:color w:val="1F487C"/>
                                <w:spacing w:val="-8"/>
                              </w:rPr>
                              <w:t> </w:t>
                            </w:r>
                            <w:r>
                              <w:rPr>
                                <w:color w:val="1F487C"/>
                                <w:spacing w:val="-4"/>
                              </w:rPr>
                              <w:t>drugs</w:t>
                            </w:r>
                          </w:p>
                          <w:p>
                            <w:pPr>
                              <w:pStyle w:val="BodyText"/>
                              <w:numPr>
                                <w:ilvl w:val="0"/>
                                <w:numId w:val="50"/>
                              </w:numPr>
                              <w:tabs>
                                <w:tab w:pos="614" w:val="left" w:leader="none"/>
                              </w:tabs>
                              <w:spacing w:line="238" w:lineRule="exact" w:before="0" w:after="0"/>
                              <w:ind w:left="614" w:right="0" w:hanging="379"/>
                              <w:jc w:val="left"/>
                              <w:rPr>
                                <w:color w:val="000000"/>
                              </w:rPr>
                            </w:pPr>
                            <w:r>
                              <w:rPr>
                                <w:color w:val="1F487C"/>
                              </w:rPr>
                              <w:t>Use</w:t>
                            </w:r>
                            <w:r>
                              <w:rPr>
                                <w:color w:val="1F487C"/>
                                <w:spacing w:val="-9"/>
                              </w:rPr>
                              <w:t> </w:t>
                            </w:r>
                            <w:r>
                              <w:rPr>
                                <w:color w:val="1F487C"/>
                              </w:rPr>
                              <w:t>of</w:t>
                            </w:r>
                            <w:r>
                              <w:rPr>
                                <w:color w:val="1F487C"/>
                                <w:spacing w:val="-6"/>
                              </w:rPr>
                              <w:t> </w:t>
                            </w:r>
                            <w:r>
                              <w:rPr>
                                <w:color w:val="1F487C"/>
                              </w:rPr>
                              <w:t>illegal</w:t>
                            </w:r>
                            <w:r>
                              <w:rPr>
                                <w:color w:val="1F487C"/>
                                <w:spacing w:val="-7"/>
                              </w:rPr>
                              <w:t> </w:t>
                            </w:r>
                            <w:r>
                              <w:rPr>
                                <w:color w:val="1F487C"/>
                              </w:rPr>
                              <w:t>drugs</w:t>
                            </w:r>
                            <w:r>
                              <w:rPr>
                                <w:color w:val="1F487C"/>
                                <w:spacing w:val="-7"/>
                              </w:rPr>
                              <w:t> </w:t>
                            </w:r>
                            <w:r>
                              <w:rPr>
                                <w:color w:val="1F487C"/>
                              </w:rPr>
                              <w:t>like</w:t>
                            </w:r>
                            <w:r>
                              <w:rPr>
                                <w:color w:val="1F487C"/>
                                <w:spacing w:val="-7"/>
                              </w:rPr>
                              <w:t> </w:t>
                            </w:r>
                            <w:r>
                              <w:rPr>
                                <w:color w:val="1F487C"/>
                              </w:rPr>
                              <w:t>cocaine,</w:t>
                            </w:r>
                            <w:r>
                              <w:rPr>
                                <w:color w:val="1F487C"/>
                                <w:spacing w:val="-7"/>
                              </w:rPr>
                              <w:t> </w:t>
                            </w:r>
                            <w:r>
                              <w:rPr>
                                <w:color w:val="1F487C"/>
                              </w:rPr>
                              <w:t>heroin,</w:t>
                            </w:r>
                            <w:r>
                              <w:rPr>
                                <w:color w:val="1F487C"/>
                                <w:spacing w:val="-7"/>
                              </w:rPr>
                              <w:t> </w:t>
                            </w:r>
                            <w:r>
                              <w:rPr>
                                <w:color w:val="1F487C"/>
                              </w:rPr>
                              <w:t>methamphetamines,</w:t>
                            </w:r>
                            <w:r>
                              <w:rPr>
                                <w:color w:val="1F487C"/>
                                <w:spacing w:val="-7"/>
                              </w:rPr>
                              <w:t> </w:t>
                            </w:r>
                            <w:r>
                              <w:rPr>
                                <w:color w:val="1F487C"/>
                              </w:rPr>
                              <w:t>inhalants,</w:t>
                            </w:r>
                            <w:r>
                              <w:rPr>
                                <w:color w:val="1F487C"/>
                                <w:spacing w:val="-7"/>
                              </w:rPr>
                              <w:t> </w:t>
                            </w:r>
                            <w:r>
                              <w:rPr>
                                <w:color w:val="1F487C"/>
                              </w:rPr>
                              <w:t>hallucinogens,</w:t>
                            </w:r>
                            <w:r>
                              <w:rPr>
                                <w:color w:val="1F487C"/>
                                <w:spacing w:val="-7"/>
                              </w:rPr>
                              <w:t> </w:t>
                            </w:r>
                            <w:r>
                              <w:rPr>
                                <w:color w:val="1F487C"/>
                              </w:rPr>
                              <w:t>or</w:t>
                            </w:r>
                            <w:r>
                              <w:rPr>
                                <w:color w:val="1F487C"/>
                                <w:spacing w:val="-6"/>
                              </w:rPr>
                              <w:t> </w:t>
                            </w:r>
                            <w:r>
                              <w:rPr>
                                <w:color w:val="1F487C"/>
                                <w:spacing w:val="-2"/>
                              </w:rPr>
                              <w:t>ecstasy</w:t>
                            </w:r>
                          </w:p>
                          <w:p>
                            <w:pPr>
                              <w:pStyle w:val="BodyText"/>
                              <w:numPr>
                                <w:ilvl w:val="0"/>
                                <w:numId w:val="50"/>
                              </w:numPr>
                              <w:tabs>
                                <w:tab w:pos="614" w:val="left" w:leader="none"/>
                              </w:tabs>
                              <w:spacing w:line="240" w:lineRule="auto" w:before="1" w:after="0"/>
                              <w:ind w:left="614" w:right="0" w:hanging="379"/>
                              <w:jc w:val="left"/>
                              <w:rPr>
                                <w:color w:val="000000"/>
                              </w:rPr>
                            </w:pPr>
                            <w:r>
                              <w:rPr>
                                <w:color w:val="1F487C"/>
                              </w:rPr>
                              <w:t>Use</w:t>
                            </w:r>
                            <w:r>
                              <w:rPr>
                                <w:color w:val="1F487C"/>
                                <w:spacing w:val="-7"/>
                              </w:rPr>
                              <w:t> </w:t>
                            </w:r>
                            <w:r>
                              <w:rPr>
                                <w:color w:val="1F487C"/>
                              </w:rPr>
                              <w:t>of</w:t>
                            </w:r>
                            <w:r>
                              <w:rPr>
                                <w:color w:val="1F487C"/>
                                <w:spacing w:val="-4"/>
                              </w:rPr>
                              <w:t> </w:t>
                            </w:r>
                            <w:r>
                              <w:rPr>
                                <w:color w:val="1F487C"/>
                              </w:rPr>
                              <w:t>injection</w:t>
                            </w:r>
                            <w:r>
                              <w:rPr>
                                <w:color w:val="1F487C"/>
                                <w:spacing w:val="-4"/>
                              </w:rPr>
                              <w:t> </w:t>
                            </w:r>
                            <w:r>
                              <w:rPr>
                                <w:color w:val="1F487C"/>
                              </w:rPr>
                              <w:t>drugs,</w:t>
                            </w:r>
                            <w:r>
                              <w:rPr>
                                <w:color w:val="1F487C"/>
                                <w:spacing w:val="-4"/>
                              </w:rPr>
                              <w:t> </w:t>
                            </w:r>
                            <w:r>
                              <w:rPr>
                                <w:color w:val="1F487C"/>
                              </w:rPr>
                              <w:t>which</w:t>
                            </w:r>
                            <w:r>
                              <w:rPr>
                                <w:color w:val="1F487C"/>
                                <w:spacing w:val="-4"/>
                              </w:rPr>
                              <w:t> </w:t>
                            </w:r>
                            <w:r>
                              <w:rPr>
                                <w:color w:val="1F487C"/>
                              </w:rPr>
                              <w:t>have</w:t>
                            </w:r>
                            <w:r>
                              <w:rPr>
                                <w:color w:val="1F487C"/>
                                <w:spacing w:val="-5"/>
                              </w:rPr>
                              <w:t> </w:t>
                            </w:r>
                            <w:r>
                              <w:rPr>
                                <w:color w:val="1F487C"/>
                              </w:rPr>
                              <w:t>a</w:t>
                            </w:r>
                            <w:r>
                              <w:rPr>
                                <w:color w:val="1F487C"/>
                                <w:spacing w:val="-5"/>
                              </w:rPr>
                              <w:t> </w:t>
                            </w:r>
                            <w:r>
                              <w:rPr>
                                <w:color w:val="1F487C"/>
                              </w:rPr>
                              <w:t>high</w:t>
                            </w:r>
                            <w:r>
                              <w:rPr>
                                <w:color w:val="1F487C"/>
                                <w:spacing w:val="-5"/>
                              </w:rPr>
                              <w:t> </w:t>
                            </w:r>
                            <w:r>
                              <w:rPr>
                                <w:color w:val="1F487C"/>
                              </w:rPr>
                              <w:t>risk</w:t>
                            </w:r>
                            <w:r>
                              <w:rPr>
                                <w:color w:val="1F487C"/>
                                <w:spacing w:val="-5"/>
                              </w:rPr>
                              <w:t> </w:t>
                            </w:r>
                            <w:r>
                              <w:rPr>
                                <w:color w:val="1F487C"/>
                              </w:rPr>
                              <w:t>of</w:t>
                            </w:r>
                            <w:r>
                              <w:rPr>
                                <w:color w:val="1F487C"/>
                                <w:spacing w:val="-4"/>
                              </w:rPr>
                              <w:t> </w:t>
                            </w:r>
                            <w:r>
                              <w:rPr>
                                <w:color w:val="1F487C"/>
                              </w:rPr>
                              <w:t>transmitting</w:t>
                            </w:r>
                            <w:r>
                              <w:rPr>
                                <w:color w:val="1F487C"/>
                                <w:spacing w:val="-4"/>
                              </w:rPr>
                              <w:t> </w:t>
                            </w:r>
                            <w:r>
                              <w:rPr>
                                <w:color w:val="1F487C"/>
                              </w:rPr>
                              <w:t>HIV</w:t>
                            </w:r>
                            <w:r>
                              <w:rPr>
                                <w:color w:val="1F487C"/>
                                <w:spacing w:val="-5"/>
                              </w:rPr>
                              <w:t> </w:t>
                            </w:r>
                            <w:r>
                              <w:rPr>
                                <w:color w:val="1F487C"/>
                              </w:rPr>
                              <w:t>and</w:t>
                            </w:r>
                            <w:r>
                              <w:rPr>
                                <w:color w:val="1F487C"/>
                                <w:spacing w:val="-5"/>
                              </w:rPr>
                              <w:t> </w:t>
                            </w:r>
                            <w:r>
                              <w:rPr>
                                <w:color w:val="1F487C"/>
                                <w:spacing w:val="-2"/>
                              </w:rPr>
                              <w:t>hepatitis</w:t>
                            </w:r>
                          </w:p>
                          <w:p>
                            <w:pPr>
                              <w:pStyle w:val="BodyText"/>
                              <w:spacing w:before="238"/>
                              <w:ind w:left="163"/>
                              <w:rPr>
                                <w:color w:val="000000"/>
                              </w:rPr>
                            </w:pPr>
                            <w:r>
                              <w:rPr>
                                <w:color w:val="1F487C"/>
                              </w:rPr>
                              <w:t>Youth</w:t>
                            </w:r>
                            <w:r>
                              <w:rPr>
                                <w:color w:val="1F487C"/>
                                <w:spacing w:val="-5"/>
                              </w:rPr>
                              <w:t> </w:t>
                            </w:r>
                            <w:r>
                              <w:rPr>
                                <w:color w:val="1F487C"/>
                              </w:rPr>
                              <w:t>who</w:t>
                            </w:r>
                            <w:r>
                              <w:rPr>
                                <w:color w:val="1F487C"/>
                                <w:spacing w:val="-3"/>
                              </w:rPr>
                              <w:t> </w:t>
                            </w:r>
                            <w:r>
                              <w:rPr>
                                <w:color w:val="1F487C"/>
                              </w:rPr>
                              <w:t>use</w:t>
                            </w:r>
                            <w:r>
                              <w:rPr>
                                <w:color w:val="1F487C"/>
                                <w:spacing w:val="-6"/>
                              </w:rPr>
                              <w:t> </w:t>
                            </w:r>
                            <w:r>
                              <w:rPr>
                                <w:color w:val="1F487C"/>
                              </w:rPr>
                              <w:t>high-risk</w:t>
                            </w:r>
                            <w:r>
                              <w:rPr>
                                <w:color w:val="1F487C"/>
                                <w:spacing w:val="-5"/>
                              </w:rPr>
                              <w:t> </w:t>
                            </w:r>
                            <w:r>
                              <w:rPr>
                                <w:color w:val="1F487C"/>
                              </w:rPr>
                              <w:t>drugs</w:t>
                            </w:r>
                            <w:r>
                              <w:rPr>
                                <w:color w:val="1F487C"/>
                                <w:spacing w:val="-5"/>
                              </w:rPr>
                              <w:t> </w:t>
                            </w:r>
                            <w:r>
                              <w:rPr>
                                <w:color w:val="1F487C"/>
                              </w:rPr>
                              <w:t>are</w:t>
                            </w:r>
                            <w:r>
                              <w:rPr>
                                <w:color w:val="1F487C"/>
                                <w:spacing w:val="-5"/>
                              </w:rPr>
                              <w:t> </w:t>
                            </w:r>
                            <w:r>
                              <w:rPr>
                                <w:color w:val="1F487C"/>
                              </w:rPr>
                              <w:t>more</w:t>
                            </w:r>
                            <w:r>
                              <w:rPr>
                                <w:color w:val="1F487C"/>
                                <w:spacing w:val="-4"/>
                              </w:rPr>
                              <w:t> </w:t>
                            </w:r>
                            <w:r>
                              <w:rPr>
                                <w:color w:val="1F487C"/>
                              </w:rPr>
                              <w:t>likely</w:t>
                            </w:r>
                            <w:r>
                              <w:rPr>
                                <w:color w:val="1F487C"/>
                                <w:spacing w:val="-5"/>
                              </w:rPr>
                              <w:t> </w:t>
                            </w:r>
                            <w:r>
                              <w:rPr>
                                <w:color w:val="1F487C"/>
                              </w:rPr>
                              <w:t>to</w:t>
                            </w:r>
                            <w:r>
                              <w:rPr>
                                <w:color w:val="1F487C"/>
                                <w:spacing w:val="-4"/>
                              </w:rPr>
                              <w:t> </w:t>
                            </w:r>
                            <w:r>
                              <w:rPr>
                                <w:color w:val="1F487C"/>
                                <w:spacing w:val="-2"/>
                              </w:rPr>
                              <w:t>also:</w:t>
                            </w:r>
                          </w:p>
                          <w:p>
                            <w:pPr>
                              <w:pStyle w:val="BodyText"/>
                              <w:numPr>
                                <w:ilvl w:val="0"/>
                                <w:numId w:val="50"/>
                              </w:numPr>
                              <w:tabs>
                                <w:tab w:pos="614" w:val="left" w:leader="none"/>
                              </w:tabs>
                              <w:spacing w:line="238" w:lineRule="exact" w:before="1" w:after="0"/>
                              <w:ind w:left="614" w:right="0" w:hanging="379"/>
                              <w:jc w:val="left"/>
                              <w:rPr>
                                <w:color w:val="000000"/>
                              </w:rPr>
                            </w:pPr>
                            <w:r>
                              <w:rPr>
                                <w:color w:val="1F487C"/>
                              </w:rPr>
                              <w:t>Engage</w:t>
                            </w:r>
                            <w:r>
                              <w:rPr>
                                <w:color w:val="1F487C"/>
                                <w:spacing w:val="-6"/>
                              </w:rPr>
                              <w:t> </w:t>
                            </w:r>
                            <w:r>
                              <w:rPr>
                                <w:color w:val="1F487C"/>
                              </w:rPr>
                              <w:t>in</w:t>
                            </w:r>
                            <w:r>
                              <w:rPr>
                                <w:color w:val="1F487C"/>
                                <w:spacing w:val="-5"/>
                              </w:rPr>
                              <w:t> </w:t>
                            </w:r>
                            <w:r>
                              <w:rPr>
                                <w:color w:val="1F487C"/>
                              </w:rPr>
                              <w:t>risky</w:t>
                            </w:r>
                            <w:r>
                              <w:rPr>
                                <w:color w:val="1F487C"/>
                                <w:spacing w:val="-5"/>
                              </w:rPr>
                              <w:t> </w:t>
                            </w:r>
                            <w:r>
                              <w:rPr>
                                <w:color w:val="1F487C"/>
                              </w:rPr>
                              <w:t>sexual</w:t>
                            </w:r>
                            <w:r>
                              <w:rPr>
                                <w:color w:val="1F487C"/>
                                <w:spacing w:val="-5"/>
                              </w:rPr>
                              <w:t> </w:t>
                            </w:r>
                            <w:r>
                              <w:rPr>
                                <w:color w:val="1F487C"/>
                              </w:rPr>
                              <w:t>behaviors</w:t>
                            </w:r>
                            <w:r>
                              <w:rPr>
                                <w:color w:val="1F487C"/>
                                <w:spacing w:val="-6"/>
                              </w:rPr>
                              <w:t> </w:t>
                            </w:r>
                            <w:r>
                              <w:rPr>
                                <w:color w:val="1F487C"/>
                              </w:rPr>
                              <w:t>(not</w:t>
                            </w:r>
                            <w:r>
                              <w:rPr>
                                <w:color w:val="1F487C"/>
                                <w:spacing w:val="-5"/>
                              </w:rPr>
                              <w:t> </w:t>
                            </w:r>
                            <w:r>
                              <w:rPr>
                                <w:color w:val="1F487C"/>
                              </w:rPr>
                              <w:t>using</w:t>
                            </w:r>
                            <w:r>
                              <w:rPr>
                                <w:color w:val="1F487C"/>
                                <w:spacing w:val="-5"/>
                              </w:rPr>
                              <w:t> </w:t>
                            </w:r>
                            <w:r>
                              <w:rPr>
                                <w:color w:val="1F487C"/>
                              </w:rPr>
                              <w:t>a</w:t>
                            </w:r>
                            <w:r>
                              <w:rPr>
                                <w:color w:val="1F487C"/>
                                <w:spacing w:val="-3"/>
                              </w:rPr>
                              <w:t> </w:t>
                            </w:r>
                            <w:r>
                              <w:rPr>
                                <w:color w:val="1F487C"/>
                              </w:rPr>
                              <w:t>condom,</w:t>
                            </w:r>
                            <w:r>
                              <w:rPr>
                                <w:color w:val="1F487C"/>
                                <w:spacing w:val="-6"/>
                              </w:rPr>
                              <w:t> </w:t>
                            </w:r>
                            <w:r>
                              <w:rPr>
                                <w:color w:val="1F487C"/>
                              </w:rPr>
                              <w:t>multiple</w:t>
                            </w:r>
                            <w:r>
                              <w:rPr>
                                <w:color w:val="1F487C"/>
                                <w:spacing w:val="-5"/>
                              </w:rPr>
                              <w:t> </w:t>
                            </w:r>
                            <w:r>
                              <w:rPr>
                                <w:color w:val="1F487C"/>
                                <w:spacing w:val="-2"/>
                              </w:rPr>
                              <w:t>partners)</w:t>
                            </w:r>
                          </w:p>
                          <w:p>
                            <w:pPr>
                              <w:pStyle w:val="BodyText"/>
                              <w:numPr>
                                <w:ilvl w:val="0"/>
                                <w:numId w:val="50"/>
                              </w:numPr>
                              <w:tabs>
                                <w:tab w:pos="614" w:val="left" w:leader="none"/>
                              </w:tabs>
                              <w:spacing w:line="240" w:lineRule="auto" w:before="0" w:after="0"/>
                              <w:ind w:left="614" w:right="1174" w:hanging="380"/>
                              <w:jc w:val="left"/>
                              <w:rPr>
                                <w:color w:val="000000"/>
                              </w:rPr>
                            </w:pPr>
                            <w:r>
                              <w:rPr>
                                <w:color w:val="1F487C"/>
                              </w:rPr>
                              <w:t>Experience</w:t>
                            </w:r>
                            <w:r>
                              <w:rPr>
                                <w:color w:val="1F487C"/>
                                <w:spacing w:val="-5"/>
                              </w:rPr>
                              <w:t> </w:t>
                            </w:r>
                            <w:r>
                              <w:rPr>
                                <w:color w:val="1F487C"/>
                              </w:rPr>
                              <w:t>violence,</w:t>
                            </w:r>
                            <w:r>
                              <w:rPr>
                                <w:color w:val="1F487C"/>
                                <w:spacing w:val="-5"/>
                              </w:rPr>
                              <w:t> </w:t>
                            </w:r>
                            <w:r>
                              <w:rPr>
                                <w:color w:val="1F487C"/>
                              </w:rPr>
                              <w:t>such</w:t>
                            </w:r>
                            <w:r>
                              <w:rPr>
                                <w:color w:val="1F487C"/>
                                <w:spacing w:val="-4"/>
                              </w:rPr>
                              <w:t> </w:t>
                            </w:r>
                            <w:r>
                              <w:rPr>
                                <w:color w:val="1F487C"/>
                              </w:rPr>
                              <w:t>as</w:t>
                            </w:r>
                            <w:r>
                              <w:rPr>
                                <w:color w:val="1F487C"/>
                                <w:spacing w:val="-5"/>
                              </w:rPr>
                              <w:t> </w:t>
                            </w:r>
                            <w:r>
                              <w:rPr>
                                <w:color w:val="1F487C"/>
                              </w:rPr>
                              <w:t>physical</w:t>
                            </w:r>
                            <w:r>
                              <w:rPr>
                                <w:color w:val="1F487C"/>
                                <w:spacing w:val="-5"/>
                              </w:rPr>
                              <w:t> </w:t>
                            </w:r>
                            <w:r>
                              <w:rPr>
                                <w:color w:val="1F487C"/>
                              </w:rPr>
                              <w:t>and</w:t>
                            </w:r>
                            <w:r>
                              <w:rPr>
                                <w:color w:val="1F487C"/>
                                <w:spacing w:val="-4"/>
                              </w:rPr>
                              <w:t> </w:t>
                            </w:r>
                            <w:r>
                              <w:rPr>
                                <w:color w:val="1F487C"/>
                              </w:rPr>
                              <w:t>sexual</w:t>
                            </w:r>
                            <w:r>
                              <w:rPr>
                                <w:color w:val="1F487C"/>
                                <w:spacing w:val="-4"/>
                              </w:rPr>
                              <w:t> </w:t>
                            </w:r>
                            <w:r>
                              <w:rPr>
                                <w:color w:val="1F487C"/>
                              </w:rPr>
                              <w:t>dating</w:t>
                            </w:r>
                            <w:r>
                              <w:rPr>
                                <w:color w:val="1F487C"/>
                                <w:spacing w:val="-4"/>
                              </w:rPr>
                              <w:t> </w:t>
                            </w:r>
                            <w:r>
                              <w:rPr>
                                <w:color w:val="1F487C"/>
                              </w:rPr>
                              <w:t>violence,</w:t>
                            </w:r>
                            <w:r>
                              <w:rPr>
                                <w:color w:val="1F487C"/>
                                <w:spacing w:val="-5"/>
                              </w:rPr>
                              <w:t> </w:t>
                            </w:r>
                            <w:r>
                              <w:rPr>
                                <w:color w:val="1F487C"/>
                              </w:rPr>
                              <w:t>and being</w:t>
                            </w:r>
                            <w:r>
                              <w:rPr>
                                <w:color w:val="1F487C"/>
                                <w:spacing w:val="-4"/>
                              </w:rPr>
                              <w:t> </w:t>
                            </w:r>
                            <w:r>
                              <w:rPr>
                                <w:color w:val="1F487C"/>
                              </w:rPr>
                              <w:t>bullied,</w:t>
                            </w:r>
                            <w:r>
                              <w:rPr>
                                <w:color w:val="1F487C"/>
                                <w:spacing w:val="-4"/>
                              </w:rPr>
                              <w:t> </w:t>
                            </w:r>
                            <w:r>
                              <w:rPr>
                                <w:color w:val="1F487C"/>
                              </w:rPr>
                              <w:t>threatened,</w:t>
                            </w:r>
                            <w:r>
                              <w:rPr>
                                <w:color w:val="1F487C"/>
                                <w:spacing w:val="-4"/>
                              </w:rPr>
                              <w:t> </w:t>
                            </w:r>
                            <w:r>
                              <w:rPr>
                                <w:color w:val="1F487C"/>
                              </w:rPr>
                              <w:t>or </w:t>
                            </w:r>
                            <w:r>
                              <w:rPr>
                                <w:color w:val="1F487C"/>
                                <w:spacing w:val="-2"/>
                              </w:rPr>
                              <w:t>injured</w:t>
                            </w:r>
                          </w:p>
                          <w:p>
                            <w:pPr>
                              <w:pStyle w:val="BodyText"/>
                              <w:numPr>
                                <w:ilvl w:val="0"/>
                                <w:numId w:val="50"/>
                              </w:numPr>
                              <w:tabs>
                                <w:tab w:pos="614" w:val="left" w:leader="none"/>
                              </w:tabs>
                              <w:spacing w:line="240" w:lineRule="auto" w:before="1" w:after="0"/>
                              <w:ind w:left="614" w:right="0" w:hanging="379"/>
                              <w:jc w:val="left"/>
                              <w:rPr>
                                <w:color w:val="000000"/>
                              </w:rPr>
                            </w:pPr>
                            <w:r>
                              <w:rPr>
                                <w:color w:val="1F487C"/>
                              </w:rPr>
                              <w:t>Be</w:t>
                            </w:r>
                            <w:r>
                              <w:rPr>
                                <w:color w:val="1F487C"/>
                                <w:spacing w:val="-6"/>
                              </w:rPr>
                              <w:t> </w:t>
                            </w:r>
                            <w:r>
                              <w:rPr>
                                <w:color w:val="1F487C"/>
                              </w:rPr>
                              <w:t>at</w:t>
                            </w:r>
                            <w:r>
                              <w:rPr>
                                <w:color w:val="1F487C"/>
                                <w:spacing w:val="-6"/>
                              </w:rPr>
                              <w:t> </w:t>
                            </w:r>
                            <w:r>
                              <w:rPr>
                                <w:color w:val="1F487C"/>
                              </w:rPr>
                              <w:t>greater</w:t>
                            </w:r>
                            <w:r>
                              <w:rPr>
                                <w:color w:val="1F487C"/>
                                <w:spacing w:val="-4"/>
                              </w:rPr>
                              <w:t> </w:t>
                            </w:r>
                            <w:r>
                              <w:rPr>
                                <w:color w:val="1F487C"/>
                              </w:rPr>
                              <w:t>risk</w:t>
                            </w:r>
                            <w:r>
                              <w:rPr>
                                <w:color w:val="1F487C"/>
                                <w:spacing w:val="-6"/>
                              </w:rPr>
                              <w:t> </w:t>
                            </w:r>
                            <w:r>
                              <w:rPr>
                                <w:color w:val="1F487C"/>
                              </w:rPr>
                              <w:t>for</w:t>
                            </w:r>
                            <w:r>
                              <w:rPr>
                                <w:color w:val="1F487C"/>
                                <w:spacing w:val="-4"/>
                              </w:rPr>
                              <w:t> </w:t>
                            </w:r>
                            <w:r>
                              <w:rPr>
                                <w:color w:val="1F487C"/>
                              </w:rPr>
                              <w:t>mental</w:t>
                            </w:r>
                            <w:r>
                              <w:rPr>
                                <w:color w:val="1F487C"/>
                                <w:spacing w:val="-5"/>
                              </w:rPr>
                              <w:t> </w:t>
                            </w:r>
                            <w:r>
                              <w:rPr>
                                <w:color w:val="1F487C"/>
                              </w:rPr>
                              <w:t>health</w:t>
                            </w:r>
                            <w:r>
                              <w:rPr>
                                <w:color w:val="1F487C"/>
                                <w:spacing w:val="-4"/>
                              </w:rPr>
                              <w:t> </w:t>
                            </w:r>
                            <w:r>
                              <w:rPr>
                                <w:color w:val="1F487C"/>
                              </w:rPr>
                              <w:t>problems</w:t>
                            </w:r>
                            <w:r>
                              <w:rPr>
                                <w:color w:val="1F487C"/>
                                <w:spacing w:val="-6"/>
                              </w:rPr>
                              <w:t> </w:t>
                            </w:r>
                            <w:r>
                              <w:rPr>
                                <w:color w:val="1F487C"/>
                              </w:rPr>
                              <w:t>and</w:t>
                            </w:r>
                            <w:r>
                              <w:rPr>
                                <w:color w:val="1F487C"/>
                                <w:spacing w:val="-5"/>
                              </w:rPr>
                              <w:t> </w:t>
                            </w:r>
                            <w:r>
                              <w:rPr>
                                <w:color w:val="1F487C"/>
                                <w:spacing w:val="-2"/>
                              </w:rPr>
                              <w:t>suicide</w:t>
                            </w:r>
                          </w:p>
                          <w:p>
                            <w:pPr>
                              <w:pStyle w:val="BodyText"/>
                              <w:spacing w:before="239"/>
                              <w:ind w:left="163" w:right="460"/>
                              <w:rPr>
                                <w:color w:val="000000"/>
                              </w:rPr>
                            </w:pPr>
                            <w:r>
                              <w:rPr>
                                <w:color w:val="1F487C"/>
                              </w:rPr>
                              <w:t>These health risk behaviors and experiences put youth at greater risk for sexually transmitted infections, like HIV</w:t>
                            </w:r>
                            <w:r>
                              <w:rPr>
                                <w:color w:val="1F487C"/>
                                <w:spacing w:val="-3"/>
                              </w:rPr>
                              <w:t> </w:t>
                            </w:r>
                            <w:r>
                              <w:rPr>
                                <w:color w:val="1F487C"/>
                              </w:rPr>
                              <w:t>and</w:t>
                            </w:r>
                            <w:r>
                              <w:rPr>
                                <w:color w:val="1F487C"/>
                                <w:spacing w:val="-4"/>
                              </w:rPr>
                              <w:t> </w:t>
                            </w:r>
                            <w:r>
                              <w:rPr>
                                <w:color w:val="1F487C"/>
                              </w:rPr>
                              <w:t>other</w:t>
                            </w:r>
                            <w:r>
                              <w:rPr>
                                <w:color w:val="1F487C"/>
                                <w:spacing w:val="-3"/>
                              </w:rPr>
                              <w:t> </w:t>
                            </w:r>
                            <w:r>
                              <w:rPr>
                                <w:color w:val="1F487C"/>
                              </w:rPr>
                              <w:t>STDs,</w:t>
                            </w:r>
                            <w:r>
                              <w:rPr>
                                <w:color w:val="1F487C"/>
                                <w:spacing w:val="-4"/>
                              </w:rPr>
                              <w:t> </w:t>
                            </w:r>
                            <w:r>
                              <w:rPr>
                                <w:color w:val="1F487C"/>
                              </w:rPr>
                              <w:t>and</w:t>
                            </w:r>
                            <w:r>
                              <w:rPr>
                                <w:color w:val="1F487C"/>
                                <w:spacing w:val="-4"/>
                              </w:rPr>
                              <w:t> </w:t>
                            </w:r>
                            <w:r>
                              <w:rPr>
                                <w:color w:val="1F487C"/>
                              </w:rPr>
                              <w:t>unintended</w:t>
                            </w:r>
                            <w:r>
                              <w:rPr>
                                <w:color w:val="1F487C"/>
                                <w:spacing w:val="-3"/>
                              </w:rPr>
                              <w:t> </w:t>
                            </w:r>
                            <w:r>
                              <w:rPr>
                                <w:color w:val="1F487C"/>
                              </w:rPr>
                              <w:t>pregnancy. Some</w:t>
                            </w:r>
                            <w:r>
                              <w:rPr>
                                <w:color w:val="1F487C"/>
                                <w:spacing w:val="-2"/>
                              </w:rPr>
                              <w:t> </w:t>
                            </w:r>
                            <w:r>
                              <w:rPr>
                                <w:color w:val="1F487C"/>
                              </w:rPr>
                              <w:t>of</w:t>
                            </w:r>
                            <w:r>
                              <w:rPr>
                                <w:color w:val="1F487C"/>
                                <w:spacing w:val="-3"/>
                              </w:rPr>
                              <w:t> </w:t>
                            </w:r>
                            <w:r>
                              <w:rPr>
                                <w:color w:val="1F487C"/>
                              </w:rPr>
                              <w:t>these</w:t>
                            </w:r>
                            <w:r>
                              <w:rPr>
                                <w:color w:val="1F487C"/>
                                <w:spacing w:val="-4"/>
                              </w:rPr>
                              <w:t> </w:t>
                            </w:r>
                            <w:r>
                              <w:rPr>
                                <w:color w:val="1F487C"/>
                              </w:rPr>
                              <w:t>behaviors,</w:t>
                            </w:r>
                            <w:r>
                              <w:rPr>
                                <w:color w:val="1F487C"/>
                                <w:spacing w:val="-4"/>
                              </w:rPr>
                              <w:t> </w:t>
                            </w:r>
                            <w:r>
                              <w:rPr>
                                <w:color w:val="1F487C"/>
                              </w:rPr>
                              <w:t>like</w:t>
                            </w:r>
                            <w:r>
                              <w:rPr>
                                <w:color w:val="1F487C"/>
                                <w:spacing w:val="-4"/>
                              </w:rPr>
                              <w:t> </w:t>
                            </w:r>
                            <w:r>
                              <w:rPr>
                                <w:color w:val="1F487C"/>
                              </w:rPr>
                              <w:t>drug</w:t>
                            </w:r>
                            <w:r>
                              <w:rPr>
                                <w:color w:val="1F487C"/>
                                <w:spacing w:val="-3"/>
                              </w:rPr>
                              <w:t> </w:t>
                            </w:r>
                            <w:r>
                              <w:rPr>
                                <w:color w:val="1F487C"/>
                              </w:rPr>
                              <w:t>use</w:t>
                            </w:r>
                            <w:r>
                              <w:rPr>
                                <w:color w:val="1F487C"/>
                                <w:spacing w:val="-4"/>
                              </w:rPr>
                              <w:t> </w:t>
                            </w:r>
                            <w:r>
                              <w:rPr>
                                <w:color w:val="1F487C"/>
                              </w:rPr>
                              <w:t>and</w:t>
                            </w:r>
                            <w:r>
                              <w:rPr>
                                <w:color w:val="1F487C"/>
                                <w:spacing w:val="-4"/>
                              </w:rPr>
                              <w:t> </w:t>
                            </w:r>
                            <w:r>
                              <w:rPr>
                                <w:color w:val="1F487C"/>
                              </w:rPr>
                              <w:t>having</w:t>
                            </w:r>
                            <w:r>
                              <w:rPr>
                                <w:color w:val="1F487C"/>
                                <w:spacing w:val="-3"/>
                              </w:rPr>
                              <w:t> </w:t>
                            </w:r>
                            <w:r>
                              <w:rPr>
                                <w:color w:val="1F487C"/>
                              </w:rPr>
                              <w:t>sex</w:t>
                            </w:r>
                            <w:r>
                              <w:rPr>
                                <w:color w:val="1F487C"/>
                                <w:spacing w:val="-4"/>
                              </w:rPr>
                              <w:t> </w:t>
                            </w:r>
                            <w:r>
                              <w:rPr>
                                <w:color w:val="1F487C"/>
                              </w:rPr>
                              <w:t>at</w:t>
                            </w:r>
                            <w:r>
                              <w:rPr>
                                <w:color w:val="1F487C"/>
                                <w:spacing w:val="-4"/>
                              </w:rPr>
                              <w:t> </w:t>
                            </w:r>
                            <w:r>
                              <w:rPr>
                                <w:color w:val="1F487C"/>
                              </w:rPr>
                              <w:t>an early age, are also consistently linked to poor grades, test scores, and lower educational attainment.</w:t>
                            </w:r>
                          </w:p>
                          <w:p>
                            <w:pPr>
                              <w:spacing w:before="182"/>
                              <w:ind w:left="163" w:right="0" w:firstLine="0"/>
                              <w:jc w:val="left"/>
                              <w:rPr>
                                <w:i/>
                                <w:color w:val="000000"/>
                                <w:sz w:val="17"/>
                              </w:rPr>
                            </w:pPr>
                            <w:r>
                              <w:rPr>
                                <w:i/>
                                <w:color w:val="1F487C"/>
                                <w:spacing w:val="-6"/>
                                <w:sz w:val="17"/>
                              </w:rPr>
                              <w:t>(Source:</w:t>
                            </w:r>
                            <w:r>
                              <w:rPr>
                                <w:i/>
                                <w:color w:val="1F487C"/>
                                <w:spacing w:val="-4"/>
                                <w:sz w:val="17"/>
                              </w:rPr>
                              <w:t> </w:t>
                            </w:r>
                            <w:r>
                              <w:rPr>
                                <w:i/>
                                <w:color w:val="1F487C"/>
                                <w:spacing w:val="-6"/>
                                <w:sz w:val="17"/>
                              </w:rPr>
                              <w:t>CDC,</w:t>
                            </w:r>
                            <w:r>
                              <w:rPr>
                                <w:i/>
                                <w:color w:val="1F487C"/>
                                <w:spacing w:val="-3"/>
                                <w:sz w:val="17"/>
                              </w:rPr>
                              <w:t> </w:t>
                            </w:r>
                            <w:r>
                              <w:rPr>
                                <w:i/>
                                <w:color w:val="1F487C"/>
                                <w:spacing w:val="-6"/>
                                <w:sz w:val="17"/>
                              </w:rPr>
                              <w:t>High-Risk</w:t>
                            </w:r>
                            <w:r>
                              <w:rPr>
                                <w:i/>
                                <w:color w:val="1F487C"/>
                                <w:spacing w:val="-2"/>
                                <w:sz w:val="17"/>
                              </w:rPr>
                              <w:t> </w:t>
                            </w:r>
                            <w:r>
                              <w:rPr>
                                <w:i/>
                                <w:color w:val="1F487C"/>
                                <w:spacing w:val="-6"/>
                                <w:sz w:val="17"/>
                              </w:rPr>
                              <w:t>Substance</w:t>
                            </w:r>
                            <w:r>
                              <w:rPr>
                                <w:i/>
                                <w:color w:val="1F487C"/>
                                <w:spacing w:val="-4"/>
                                <w:sz w:val="17"/>
                              </w:rPr>
                              <w:t> </w:t>
                            </w:r>
                            <w:r>
                              <w:rPr>
                                <w:i/>
                                <w:color w:val="1F487C"/>
                                <w:spacing w:val="-6"/>
                                <w:sz w:val="17"/>
                              </w:rPr>
                              <w:t>Use</w:t>
                            </w:r>
                            <w:r>
                              <w:rPr>
                                <w:i/>
                                <w:color w:val="1F487C"/>
                                <w:spacing w:val="-3"/>
                                <w:sz w:val="17"/>
                              </w:rPr>
                              <w:t> </w:t>
                            </w:r>
                            <w:r>
                              <w:rPr>
                                <w:i/>
                                <w:color w:val="1F487C"/>
                                <w:spacing w:val="-6"/>
                                <w:sz w:val="17"/>
                              </w:rPr>
                              <w:t>Among</w:t>
                            </w:r>
                            <w:r>
                              <w:rPr>
                                <w:i/>
                                <w:color w:val="1F487C"/>
                                <w:spacing w:val="-3"/>
                                <w:sz w:val="17"/>
                              </w:rPr>
                              <w:t> </w:t>
                            </w:r>
                            <w:r>
                              <w:rPr>
                                <w:i/>
                                <w:color w:val="1F487C"/>
                                <w:spacing w:val="-6"/>
                                <w:sz w:val="17"/>
                              </w:rPr>
                              <w:t>Youth,</w:t>
                            </w:r>
                            <w:r>
                              <w:rPr>
                                <w:i/>
                                <w:color w:val="1F487C"/>
                                <w:spacing w:val="-1"/>
                                <w:sz w:val="17"/>
                              </w:rPr>
                              <w:t> </w:t>
                            </w:r>
                            <w:r>
                              <w:rPr>
                                <w:i/>
                                <w:color w:val="1F487C"/>
                                <w:spacing w:val="-6"/>
                                <w:sz w:val="17"/>
                              </w:rPr>
                              <w:t>updated</w:t>
                            </w:r>
                            <w:r>
                              <w:rPr>
                                <w:i/>
                                <w:color w:val="1F487C"/>
                                <w:spacing w:val="-3"/>
                                <w:sz w:val="17"/>
                              </w:rPr>
                              <w:t> </w:t>
                            </w:r>
                            <w:r>
                              <w:rPr>
                                <w:i/>
                                <w:color w:val="1F487C"/>
                                <w:spacing w:val="-6"/>
                                <w:sz w:val="17"/>
                              </w:rPr>
                              <w:t>on</w:t>
                            </w:r>
                            <w:r>
                              <w:rPr>
                                <w:i/>
                                <w:color w:val="1F487C"/>
                                <w:spacing w:val="-2"/>
                                <w:sz w:val="17"/>
                              </w:rPr>
                              <w:t> </w:t>
                            </w:r>
                            <w:r>
                              <w:rPr>
                                <w:i/>
                                <w:color w:val="1F487C"/>
                                <w:spacing w:val="-6"/>
                                <w:sz w:val="17"/>
                              </w:rPr>
                              <w:t>November</w:t>
                            </w:r>
                            <w:r>
                              <w:rPr>
                                <w:i/>
                                <w:color w:val="1F487C"/>
                                <w:spacing w:val="-3"/>
                                <w:sz w:val="17"/>
                              </w:rPr>
                              <w:t> </w:t>
                            </w:r>
                            <w:r>
                              <w:rPr>
                                <w:i/>
                                <w:color w:val="1F487C"/>
                                <w:spacing w:val="-6"/>
                                <w:sz w:val="17"/>
                              </w:rPr>
                              <w:t>6,</w:t>
                            </w:r>
                            <w:r>
                              <w:rPr>
                                <w:i/>
                                <w:color w:val="1F487C"/>
                                <w:spacing w:val="-2"/>
                                <w:sz w:val="17"/>
                              </w:rPr>
                              <w:t> </w:t>
                            </w:r>
                            <w:r>
                              <w:rPr>
                                <w:i/>
                                <w:color w:val="1F487C"/>
                                <w:spacing w:val="-6"/>
                                <w:sz w:val="17"/>
                              </w:rPr>
                              <w:t>2020)</w:t>
                            </w:r>
                          </w:p>
                        </w:txbxContent>
                      </wps:txbx>
                      <wps:bodyPr wrap="square" lIns="0" tIns="0" rIns="0" bIns="0" rtlCol="0">
                        <a:noAutofit/>
                      </wps:bodyPr>
                    </wps:wsp>
                  </a:graphicData>
                </a:graphic>
              </wp:anchor>
            </w:drawing>
          </mc:Choice>
          <mc:Fallback>
            <w:pict>
              <v:shape style="position:absolute;margin-left:42pt;margin-top:15.558008pt;width:521.1pt;height:266pt;mso-position-horizontal-relative:page;mso-position-vertical-relative:paragraph;z-index:-15645184;mso-wrap-distance-left:0;mso-wrap-distance-right:0" type="#_x0000_t202" id="docshape1633" filled="true" fillcolor="#dce6f1" stroked="false">
                <v:textbox inset="0,0,0,0">
                  <w:txbxContent>
                    <w:p>
                      <w:pPr>
                        <w:spacing w:before="93"/>
                        <w:ind w:left="355" w:right="0" w:firstLine="0"/>
                        <w:jc w:val="center"/>
                        <w:rPr>
                          <w:b/>
                          <w:color w:val="000000"/>
                          <w:sz w:val="24"/>
                        </w:rPr>
                      </w:pPr>
                      <w:r>
                        <w:rPr>
                          <w:b/>
                          <w:color w:val="1F487C"/>
                          <w:sz w:val="24"/>
                        </w:rPr>
                        <w:t>Youth</w:t>
                      </w:r>
                      <w:r>
                        <w:rPr>
                          <w:b/>
                          <w:color w:val="1F487C"/>
                          <w:spacing w:val="-4"/>
                          <w:sz w:val="24"/>
                        </w:rPr>
                        <w:t> </w:t>
                      </w:r>
                      <w:r>
                        <w:rPr>
                          <w:b/>
                          <w:color w:val="1F487C"/>
                          <w:sz w:val="24"/>
                        </w:rPr>
                        <w:t>High-Risk</w:t>
                      </w:r>
                      <w:r>
                        <w:rPr>
                          <w:b/>
                          <w:color w:val="1F487C"/>
                          <w:spacing w:val="-3"/>
                          <w:sz w:val="24"/>
                        </w:rPr>
                        <w:t> </w:t>
                      </w:r>
                      <w:r>
                        <w:rPr>
                          <w:b/>
                          <w:color w:val="1F487C"/>
                          <w:sz w:val="24"/>
                        </w:rPr>
                        <w:t>Drug</w:t>
                      </w:r>
                      <w:r>
                        <w:rPr>
                          <w:b/>
                          <w:color w:val="1F487C"/>
                          <w:spacing w:val="-3"/>
                          <w:sz w:val="24"/>
                        </w:rPr>
                        <w:t> </w:t>
                      </w:r>
                      <w:r>
                        <w:rPr>
                          <w:b/>
                          <w:color w:val="1F487C"/>
                          <w:spacing w:val="-5"/>
                          <w:sz w:val="24"/>
                        </w:rPr>
                        <w:t>Use</w:t>
                      </w:r>
                    </w:p>
                    <w:p>
                      <w:pPr>
                        <w:pStyle w:val="BodyText"/>
                        <w:spacing w:before="214"/>
                        <w:ind w:left="163"/>
                        <w:rPr>
                          <w:color w:val="000000"/>
                        </w:rPr>
                      </w:pPr>
                      <w:r>
                        <w:rPr>
                          <w:color w:val="1F487C"/>
                        </w:rPr>
                        <w:t>High-risk</w:t>
                      </w:r>
                      <w:r>
                        <w:rPr>
                          <w:color w:val="1F487C"/>
                          <w:spacing w:val="-3"/>
                        </w:rPr>
                        <w:t> </w:t>
                      </w:r>
                      <w:r>
                        <w:rPr>
                          <w:color w:val="1F487C"/>
                        </w:rPr>
                        <w:t>drug</w:t>
                      </w:r>
                      <w:r>
                        <w:rPr>
                          <w:color w:val="1F487C"/>
                          <w:spacing w:val="-2"/>
                        </w:rPr>
                        <w:t> </w:t>
                      </w:r>
                      <w:r>
                        <w:rPr>
                          <w:color w:val="1F487C"/>
                        </w:rPr>
                        <w:t>use</w:t>
                      </w:r>
                      <w:r>
                        <w:rPr>
                          <w:color w:val="1F487C"/>
                          <w:spacing w:val="-3"/>
                        </w:rPr>
                        <w:t> </w:t>
                      </w:r>
                      <w:r>
                        <w:rPr>
                          <w:color w:val="1F487C"/>
                        </w:rPr>
                        <w:t>refers</w:t>
                      </w:r>
                      <w:r>
                        <w:rPr>
                          <w:color w:val="1F487C"/>
                          <w:spacing w:val="-3"/>
                        </w:rPr>
                        <w:t> </w:t>
                      </w:r>
                      <w:r>
                        <w:rPr>
                          <w:color w:val="1F487C"/>
                        </w:rPr>
                        <w:t>to any</w:t>
                      </w:r>
                      <w:r>
                        <w:rPr>
                          <w:color w:val="1F487C"/>
                          <w:spacing w:val="-3"/>
                        </w:rPr>
                        <w:t> </w:t>
                      </w:r>
                      <w:r>
                        <w:rPr>
                          <w:color w:val="1F487C"/>
                        </w:rPr>
                        <w:t>use</w:t>
                      </w:r>
                      <w:r>
                        <w:rPr>
                          <w:color w:val="1F487C"/>
                          <w:spacing w:val="-3"/>
                        </w:rPr>
                        <w:t> </w:t>
                      </w:r>
                      <w:r>
                        <w:rPr>
                          <w:color w:val="1F487C"/>
                        </w:rPr>
                        <w:t>by</w:t>
                      </w:r>
                      <w:r>
                        <w:rPr>
                          <w:color w:val="1F487C"/>
                          <w:spacing w:val="-2"/>
                        </w:rPr>
                        <w:t> </w:t>
                      </w:r>
                      <w:r>
                        <w:rPr>
                          <w:color w:val="1F487C"/>
                        </w:rPr>
                        <w:t>adolescents</w:t>
                      </w:r>
                      <w:r>
                        <w:rPr>
                          <w:color w:val="1F487C"/>
                          <w:spacing w:val="-3"/>
                        </w:rPr>
                        <w:t> </w:t>
                      </w:r>
                      <w:r>
                        <w:rPr>
                          <w:color w:val="1F487C"/>
                        </w:rPr>
                        <w:t>of</w:t>
                      </w:r>
                      <w:r>
                        <w:rPr>
                          <w:color w:val="1F487C"/>
                          <w:spacing w:val="-2"/>
                        </w:rPr>
                        <w:t> </w:t>
                      </w:r>
                      <w:r>
                        <w:rPr>
                          <w:color w:val="1F487C"/>
                        </w:rPr>
                        <w:t>drugs</w:t>
                      </w:r>
                      <w:r>
                        <w:rPr>
                          <w:color w:val="1F487C"/>
                          <w:spacing w:val="-3"/>
                        </w:rPr>
                        <w:t> </w:t>
                      </w:r>
                      <w:r>
                        <w:rPr>
                          <w:color w:val="1F487C"/>
                        </w:rPr>
                        <w:t>with</w:t>
                      </w:r>
                      <w:r>
                        <w:rPr>
                          <w:color w:val="1F487C"/>
                          <w:spacing w:val="-2"/>
                        </w:rPr>
                        <w:t> </w:t>
                      </w:r>
                      <w:r>
                        <w:rPr>
                          <w:color w:val="1F487C"/>
                        </w:rPr>
                        <w:t>a</w:t>
                      </w:r>
                      <w:r>
                        <w:rPr>
                          <w:color w:val="1F487C"/>
                          <w:spacing w:val="-3"/>
                        </w:rPr>
                        <w:t> </w:t>
                      </w:r>
                      <w:r>
                        <w:rPr>
                          <w:color w:val="1F487C"/>
                        </w:rPr>
                        <w:t>high</w:t>
                      </w:r>
                      <w:r>
                        <w:rPr>
                          <w:color w:val="1F487C"/>
                          <w:spacing w:val="-2"/>
                        </w:rPr>
                        <w:t> </w:t>
                      </w:r>
                      <w:r>
                        <w:rPr>
                          <w:color w:val="1F487C"/>
                        </w:rPr>
                        <w:t>risk</w:t>
                      </w:r>
                      <w:r>
                        <w:rPr>
                          <w:color w:val="1F487C"/>
                          <w:spacing w:val="-3"/>
                        </w:rPr>
                        <w:t> </w:t>
                      </w:r>
                      <w:r>
                        <w:rPr>
                          <w:color w:val="1F487C"/>
                        </w:rPr>
                        <w:t>of</w:t>
                      </w:r>
                      <w:r>
                        <w:rPr>
                          <w:color w:val="1F487C"/>
                          <w:spacing w:val="-2"/>
                        </w:rPr>
                        <w:t> </w:t>
                      </w:r>
                      <w:r>
                        <w:rPr>
                          <w:color w:val="1F487C"/>
                        </w:rPr>
                        <w:t>adverse outcomes,</w:t>
                      </w:r>
                      <w:r>
                        <w:rPr>
                          <w:color w:val="1F487C"/>
                          <w:spacing w:val="-3"/>
                        </w:rPr>
                        <w:t> </w:t>
                      </w:r>
                      <w:r>
                        <w:rPr>
                          <w:color w:val="1F487C"/>
                        </w:rPr>
                        <w:t>such</w:t>
                      </w:r>
                      <w:r>
                        <w:rPr>
                          <w:color w:val="1F487C"/>
                          <w:spacing w:val="-2"/>
                        </w:rPr>
                        <w:t> </w:t>
                      </w:r>
                      <w:r>
                        <w:rPr>
                          <w:color w:val="1F487C"/>
                        </w:rPr>
                        <w:t>as</w:t>
                      </w:r>
                      <w:r>
                        <w:rPr>
                          <w:color w:val="1F487C"/>
                          <w:spacing w:val="-3"/>
                        </w:rPr>
                        <w:t> </w:t>
                      </w:r>
                      <w:r>
                        <w:rPr>
                          <w:color w:val="1F487C"/>
                        </w:rPr>
                        <w:t>injury, criminal justice involvement, school dropout, and loss of life. This includes:</w:t>
                      </w:r>
                    </w:p>
                    <w:p>
                      <w:pPr>
                        <w:pStyle w:val="BodyText"/>
                        <w:numPr>
                          <w:ilvl w:val="0"/>
                          <w:numId w:val="50"/>
                        </w:numPr>
                        <w:tabs>
                          <w:tab w:pos="614" w:val="left" w:leader="none"/>
                        </w:tabs>
                        <w:spacing w:line="238" w:lineRule="exact" w:before="2" w:after="0"/>
                        <w:ind w:left="614" w:right="0" w:hanging="379"/>
                        <w:jc w:val="left"/>
                        <w:rPr>
                          <w:color w:val="000000"/>
                        </w:rPr>
                      </w:pPr>
                      <w:r>
                        <w:rPr>
                          <w:color w:val="1F487C"/>
                        </w:rPr>
                        <w:t>Misuse</w:t>
                      </w:r>
                      <w:r>
                        <w:rPr>
                          <w:color w:val="1F487C"/>
                          <w:spacing w:val="-9"/>
                        </w:rPr>
                        <w:t> </w:t>
                      </w:r>
                      <w:r>
                        <w:rPr>
                          <w:color w:val="1F487C"/>
                        </w:rPr>
                        <w:t>of</w:t>
                      </w:r>
                      <w:r>
                        <w:rPr>
                          <w:color w:val="1F487C"/>
                          <w:spacing w:val="-7"/>
                        </w:rPr>
                        <w:t> </w:t>
                      </w:r>
                      <w:r>
                        <w:rPr>
                          <w:color w:val="1F487C"/>
                        </w:rPr>
                        <w:t>prescription</w:t>
                      </w:r>
                      <w:r>
                        <w:rPr>
                          <w:color w:val="1F487C"/>
                          <w:spacing w:val="-8"/>
                        </w:rPr>
                        <w:t> </w:t>
                      </w:r>
                      <w:r>
                        <w:rPr>
                          <w:color w:val="1F487C"/>
                          <w:spacing w:val="-4"/>
                        </w:rPr>
                        <w:t>drugs</w:t>
                      </w:r>
                    </w:p>
                    <w:p>
                      <w:pPr>
                        <w:pStyle w:val="BodyText"/>
                        <w:numPr>
                          <w:ilvl w:val="0"/>
                          <w:numId w:val="50"/>
                        </w:numPr>
                        <w:tabs>
                          <w:tab w:pos="614" w:val="left" w:leader="none"/>
                        </w:tabs>
                        <w:spacing w:line="238" w:lineRule="exact" w:before="0" w:after="0"/>
                        <w:ind w:left="614" w:right="0" w:hanging="379"/>
                        <w:jc w:val="left"/>
                        <w:rPr>
                          <w:color w:val="000000"/>
                        </w:rPr>
                      </w:pPr>
                      <w:r>
                        <w:rPr>
                          <w:color w:val="1F487C"/>
                        </w:rPr>
                        <w:t>Use</w:t>
                      </w:r>
                      <w:r>
                        <w:rPr>
                          <w:color w:val="1F487C"/>
                          <w:spacing w:val="-9"/>
                        </w:rPr>
                        <w:t> </w:t>
                      </w:r>
                      <w:r>
                        <w:rPr>
                          <w:color w:val="1F487C"/>
                        </w:rPr>
                        <w:t>of</w:t>
                      </w:r>
                      <w:r>
                        <w:rPr>
                          <w:color w:val="1F487C"/>
                          <w:spacing w:val="-6"/>
                        </w:rPr>
                        <w:t> </w:t>
                      </w:r>
                      <w:r>
                        <w:rPr>
                          <w:color w:val="1F487C"/>
                        </w:rPr>
                        <w:t>illegal</w:t>
                      </w:r>
                      <w:r>
                        <w:rPr>
                          <w:color w:val="1F487C"/>
                          <w:spacing w:val="-7"/>
                        </w:rPr>
                        <w:t> </w:t>
                      </w:r>
                      <w:r>
                        <w:rPr>
                          <w:color w:val="1F487C"/>
                        </w:rPr>
                        <w:t>drugs</w:t>
                      </w:r>
                      <w:r>
                        <w:rPr>
                          <w:color w:val="1F487C"/>
                          <w:spacing w:val="-7"/>
                        </w:rPr>
                        <w:t> </w:t>
                      </w:r>
                      <w:r>
                        <w:rPr>
                          <w:color w:val="1F487C"/>
                        </w:rPr>
                        <w:t>like</w:t>
                      </w:r>
                      <w:r>
                        <w:rPr>
                          <w:color w:val="1F487C"/>
                          <w:spacing w:val="-7"/>
                        </w:rPr>
                        <w:t> </w:t>
                      </w:r>
                      <w:r>
                        <w:rPr>
                          <w:color w:val="1F487C"/>
                        </w:rPr>
                        <w:t>cocaine,</w:t>
                      </w:r>
                      <w:r>
                        <w:rPr>
                          <w:color w:val="1F487C"/>
                          <w:spacing w:val="-7"/>
                        </w:rPr>
                        <w:t> </w:t>
                      </w:r>
                      <w:r>
                        <w:rPr>
                          <w:color w:val="1F487C"/>
                        </w:rPr>
                        <w:t>heroin,</w:t>
                      </w:r>
                      <w:r>
                        <w:rPr>
                          <w:color w:val="1F487C"/>
                          <w:spacing w:val="-7"/>
                        </w:rPr>
                        <w:t> </w:t>
                      </w:r>
                      <w:r>
                        <w:rPr>
                          <w:color w:val="1F487C"/>
                        </w:rPr>
                        <w:t>methamphetamines,</w:t>
                      </w:r>
                      <w:r>
                        <w:rPr>
                          <w:color w:val="1F487C"/>
                          <w:spacing w:val="-7"/>
                        </w:rPr>
                        <w:t> </w:t>
                      </w:r>
                      <w:r>
                        <w:rPr>
                          <w:color w:val="1F487C"/>
                        </w:rPr>
                        <w:t>inhalants,</w:t>
                      </w:r>
                      <w:r>
                        <w:rPr>
                          <w:color w:val="1F487C"/>
                          <w:spacing w:val="-7"/>
                        </w:rPr>
                        <w:t> </w:t>
                      </w:r>
                      <w:r>
                        <w:rPr>
                          <w:color w:val="1F487C"/>
                        </w:rPr>
                        <w:t>hallucinogens,</w:t>
                      </w:r>
                      <w:r>
                        <w:rPr>
                          <w:color w:val="1F487C"/>
                          <w:spacing w:val="-7"/>
                        </w:rPr>
                        <w:t> </w:t>
                      </w:r>
                      <w:r>
                        <w:rPr>
                          <w:color w:val="1F487C"/>
                        </w:rPr>
                        <w:t>or</w:t>
                      </w:r>
                      <w:r>
                        <w:rPr>
                          <w:color w:val="1F487C"/>
                          <w:spacing w:val="-6"/>
                        </w:rPr>
                        <w:t> </w:t>
                      </w:r>
                      <w:r>
                        <w:rPr>
                          <w:color w:val="1F487C"/>
                          <w:spacing w:val="-2"/>
                        </w:rPr>
                        <w:t>ecstasy</w:t>
                      </w:r>
                    </w:p>
                    <w:p>
                      <w:pPr>
                        <w:pStyle w:val="BodyText"/>
                        <w:numPr>
                          <w:ilvl w:val="0"/>
                          <w:numId w:val="50"/>
                        </w:numPr>
                        <w:tabs>
                          <w:tab w:pos="614" w:val="left" w:leader="none"/>
                        </w:tabs>
                        <w:spacing w:line="240" w:lineRule="auto" w:before="1" w:after="0"/>
                        <w:ind w:left="614" w:right="0" w:hanging="379"/>
                        <w:jc w:val="left"/>
                        <w:rPr>
                          <w:color w:val="000000"/>
                        </w:rPr>
                      </w:pPr>
                      <w:r>
                        <w:rPr>
                          <w:color w:val="1F487C"/>
                        </w:rPr>
                        <w:t>Use</w:t>
                      </w:r>
                      <w:r>
                        <w:rPr>
                          <w:color w:val="1F487C"/>
                          <w:spacing w:val="-7"/>
                        </w:rPr>
                        <w:t> </w:t>
                      </w:r>
                      <w:r>
                        <w:rPr>
                          <w:color w:val="1F487C"/>
                        </w:rPr>
                        <w:t>of</w:t>
                      </w:r>
                      <w:r>
                        <w:rPr>
                          <w:color w:val="1F487C"/>
                          <w:spacing w:val="-4"/>
                        </w:rPr>
                        <w:t> </w:t>
                      </w:r>
                      <w:r>
                        <w:rPr>
                          <w:color w:val="1F487C"/>
                        </w:rPr>
                        <w:t>injection</w:t>
                      </w:r>
                      <w:r>
                        <w:rPr>
                          <w:color w:val="1F487C"/>
                          <w:spacing w:val="-4"/>
                        </w:rPr>
                        <w:t> </w:t>
                      </w:r>
                      <w:r>
                        <w:rPr>
                          <w:color w:val="1F487C"/>
                        </w:rPr>
                        <w:t>drugs,</w:t>
                      </w:r>
                      <w:r>
                        <w:rPr>
                          <w:color w:val="1F487C"/>
                          <w:spacing w:val="-4"/>
                        </w:rPr>
                        <w:t> </w:t>
                      </w:r>
                      <w:r>
                        <w:rPr>
                          <w:color w:val="1F487C"/>
                        </w:rPr>
                        <w:t>which</w:t>
                      </w:r>
                      <w:r>
                        <w:rPr>
                          <w:color w:val="1F487C"/>
                          <w:spacing w:val="-4"/>
                        </w:rPr>
                        <w:t> </w:t>
                      </w:r>
                      <w:r>
                        <w:rPr>
                          <w:color w:val="1F487C"/>
                        </w:rPr>
                        <w:t>have</w:t>
                      </w:r>
                      <w:r>
                        <w:rPr>
                          <w:color w:val="1F487C"/>
                          <w:spacing w:val="-5"/>
                        </w:rPr>
                        <w:t> </w:t>
                      </w:r>
                      <w:r>
                        <w:rPr>
                          <w:color w:val="1F487C"/>
                        </w:rPr>
                        <w:t>a</w:t>
                      </w:r>
                      <w:r>
                        <w:rPr>
                          <w:color w:val="1F487C"/>
                          <w:spacing w:val="-5"/>
                        </w:rPr>
                        <w:t> </w:t>
                      </w:r>
                      <w:r>
                        <w:rPr>
                          <w:color w:val="1F487C"/>
                        </w:rPr>
                        <w:t>high</w:t>
                      </w:r>
                      <w:r>
                        <w:rPr>
                          <w:color w:val="1F487C"/>
                          <w:spacing w:val="-5"/>
                        </w:rPr>
                        <w:t> </w:t>
                      </w:r>
                      <w:r>
                        <w:rPr>
                          <w:color w:val="1F487C"/>
                        </w:rPr>
                        <w:t>risk</w:t>
                      </w:r>
                      <w:r>
                        <w:rPr>
                          <w:color w:val="1F487C"/>
                          <w:spacing w:val="-5"/>
                        </w:rPr>
                        <w:t> </w:t>
                      </w:r>
                      <w:r>
                        <w:rPr>
                          <w:color w:val="1F487C"/>
                        </w:rPr>
                        <w:t>of</w:t>
                      </w:r>
                      <w:r>
                        <w:rPr>
                          <w:color w:val="1F487C"/>
                          <w:spacing w:val="-4"/>
                        </w:rPr>
                        <w:t> </w:t>
                      </w:r>
                      <w:r>
                        <w:rPr>
                          <w:color w:val="1F487C"/>
                        </w:rPr>
                        <w:t>transmitting</w:t>
                      </w:r>
                      <w:r>
                        <w:rPr>
                          <w:color w:val="1F487C"/>
                          <w:spacing w:val="-4"/>
                        </w:rPr>
                        <w:t> </w:t>
                      </w:r>
                      <w:r>
                        <w:rPr>
                          <w:color w:val="1F487C"/>
                        </w:rPr>
                        <w:t>HIV</w:t>
                      </w:r>
                      <w:r>
                        <w:rPr>
                          <w:color w:val="1F487C"/>
                          <w:spacing w:val="-5"/>
                        </w:rPr>
                        <w:t> </w:t>
                      </w:r>
                      <w:r>
                        <w:rPr>
                          <w:color w:val="1F487C"/>
                        </w:rPr>
                        <w:t>and</w:t>
                      </w:r>
                      <w:r>
                        <w:rPr>
                          <w:color w:val="1F487C"/>
                          <w:spacing w:val="-5"/>
                        </w:rPr>
                        <w:t> </w:t>
                      </w:r>
                      <w:r>
                        <w:rPr>
                          <w:color w:val="1F487C"/>
                          <w:spacing w:val="-2"/>
                        </w:rPr>
                        <w:t>hepatitis</w:t>
                      </w:r>
                    </w:p>
                    <w:p>
                      <w:pPr>
                        <w:pStyle w:val="BodyText"/>
                        <w:spacing w:before="238"/>
                        <w:ind w:left="163"/>
                        <w:rPr>
                          <w:color w:val="000000"/>
                        </w:rPr>
                      </w:pPr>
                      <w:r>
                        <w:rPr>
                          <w:color w:val="1F487C"/>
                        </w:rPr>
                        <w:t>Youth</w:t>
                      </w:r>
                      <w:r>
                        <w:rPr>
                          <w:color w:val="1F487C"/>
                          <w:spacing w:val="-5"/>
                        </w:rPr>
                        <w:t> </w:t>
                      </w:r>
                      <w:r>
                        <w:rPr>
                          <w:color w:val="1F487C"/>
                        </w:rPr>
                        <w:t>who</w:t>
                      </w:r>
                      <w:r>
                        <w:rPr>
                          <w:color w:val="1F487C"/>
                          <w:spacing w:val="-3"/>
                        </w:rPr>
                        <w:t> </w:t>
                      </w:r>
                      <w:r>
                        <w:rPr>
                          <w:color w:val="1F487C"/>
                        </w:rPr>
                        <w:t>use</w:t>
                      </w:r>
                      <w:r>
                        <w:rPr>
                          <w:color w:val="1F487C"/>
                          <w:spacing w:val="-6"/>
                        </w:rPr>
                        <w:t> </w:t>
                      </w:r>
                      <w:r>
                        <w:rPr>
                          <w:color w:val="1F487C"/>
                        </w:rPr>
                        <w:t>high-risk</w:t>
                      </w:r>
                      <w:r>
                        <w:rPr>
                          <w:color w:val="1F487C"/>
                          <w:spacing w:val="-5"/>
                        </w:rPr>
                        <w:t> </w:t>
                      </w:r>
                      <w:r>
                        <w:rPr>
                          <w:color w:val="1F487C"/>
                        </w:rPr>
                        <w:t>drugs</w:t>
                      </w:r>
                      <w:r>
                        <w:rPr>
                          <w:color w:val="1F487C"/>
                          <w:spacing w:val="-5"/>
                        </w:rPr>
                        <w:t> </w:t>
                      </w:r>
                      <w:r>
                        <w:rPr>
                          <w:color w:val="1F487C"/>
                        </w:rPr>
                        <w:t>are</w:t>
                      </w:r>
                      <w:r>
                        <w:rPr>
                          <w:color w:val="1F487C"/>
                          <w:spacing w:val="-5"/>
                        </w:rPr>
                        <w:t> </w:t>
                      </w:r>
                      <w:r>
                        <w:rPr>
                          <w:color w:val="1F487C"/>
                        </w:rPr>
                        <w:t>more</w:t>
                      </w:r>
                      <w:r>
                        <w:rPr>
                          <w:color w:val="1F487C"/>
                          <w:spacing w:val="-4"/>
                        </w:rPr>
                        <w:t> </w:t>
                      </w:r>
                      <w:r>
                        <w:rPr>
                          <w:color w:val="1F487C"/>
                        </w:rPr>
                        <w:t>likely</w:t>
                      </w:r>
                      <w:r>
                        <w:rPr>
                          <w:color w:val="1F487C"/>
                          <w:spacing w:val="-5"/>
                        </w:rPr>
                        <w:t> </w:t>
                      </w:r>
                      <w:r>
                        <w:rPr>
                          <w:color w:val="1F487C"/>
                        </w:rPr>
                        <w:t>to</w:t>
                      </w:r>
                      <w:r>
                        <w:rPr>
                          <w:color w:val="1F487C"/>
                          <w:spacing w:val="-4"/>
                        </w:rPr>
                        <w:t> </w:t>
                      </w:r>
                      <w:r>
                        <w:rPr>
                          <w:color w:val="1F487C"/>
                          <w:spacing w:val="-2"/>
                        </w:rPr>
                        <w:t>also:</w:t>
                      </w:r>
                    </w:p>
                    <w:p>
                      <w:pPr>
                        <w:pStyle w:val="BodyText"/>
                        <w:numPr>
                          <w:ilvl w:val="0"/>
                          <w:numId w:val="50"/>
                        </w:numPr>
                        <w:tabs>
                          <w:tab w:pos="614" w:val="left" w:leader="none"/>
                        </w:tabs>
                        <w:spacing w:line="238" w:lineRule="exact" w:before="1" w:after="0"/>
                        <w:ind w:left="614" w:right="0" w:hanging="379"/>
                        <w:jc w:val="left"/>
                        <w:rPr>
                          <w:color w:val="000000"/>
                        </w:rPr>
                      </w:pPr>
                      <w:r>
                        <w:rPr>
                          <w:color w:val="1F487C"/>
                        </w:rPr>
                        <w:t>Engage</w:t>
                      </w:r>
                      <w:r>
                        <w:rPr>
                          <w:color w:val="1F487C"/>
                          <w:spacing w:val="-6"/>
                        </w:rPr>
                        <w:t> </w:t>
                      </w:r>
                      <w:r>
                        <w:rPr>
                          <w:color w:val="1F487C"/>
                        </w:rPr>
                        <w:t>in</w:t>
                      </w:r>
                      <w:r>
                        <w:rPr>
                          <w:color w:val="1F487C"/>
                          <w:spacing w:val="-5"/>
                        </w:rPr>
                        <w:t> </w:t>
                      </w:r>
                      <w:r>
                        <w:rPr>
                          <w:color w:val="1F487C"/>
                        </w:rPr>
                        <w:t>risky</w:t>
                      </w:r>
                      <w:r>
                        <w:rPr>
                          <w:color w:val="1F487C"/>
                          <w:spacing w:val="-5"/>
                        </w:rPr>
                        <w:t> </w:t>
                      </w:r>
                      <w:r>
                        <w:rPr>
                          <w:color w:val="1F487C"/>
                        </w:rPr>
                        <w:t>sexual</w:t>
                      </w:r>
                      <w:r>
                        <w:rPr>
                          <w:color w:val="1F487C"/>
                          <w:spacing w:val="-5"/>
                        </w:rPr>
                        <w:t> </w:t>
                      </w:r>
                      <w:r>
                        <w:rPr>
                          <w:color w:val="1F487C"/>
                        </w:rPr>
                        <w:t>behaviors</w:t>
                      </w:r>
                      <w:r>
                        <w:rPr>
                          <w:color w:val="1F487C"/>
                          <w:spacing w:val="-6"/>
                        </w:rPr>
                        <w:t> </w:t>
                      </w:r>
                      <w:r>
                        <w:rPr>
                          <w:color w:val="1F487C"/>
                        </w:rPr>
                        <w:t>(not</w:t>
                      </w:r>
                      <w:r>
                        <w:rPr>
                          <w:color w:val="1F487C"/>
                          <w:spacing w:val="-5"/>
                        </w:rPr>
                        <w:t> </w:t>
                      </w:r>
                      <w:r>
                        <w:rPr>
                          <w:color w:val="1F487C"/>
                        </w:rPr>
                        <w:t>using</w:t>
                      </w:r>
                      <w:r>
                        <w:rPr>
                          <w:color w:val="1F487C"/>
                          <w:spacing w:val="-5"/>
                        </w:rPr>
                        <w:t> </w:t>
                      </w:r>
                      <w:r>
                        <w:rPr>
                          <w:color w:val="1F487C"/>
                        </w:rPr>
                        <w:t>a</w:t>
                      </w:r>
                      <w:r>
                        <w:rPr>
                          <w:color w:val="1F487C"/>
                          <w:spacing w:val="-3"/>
                        </w:rPr>
                        <w:t> </w:t>
                      </w:r>
                      <w:r>
                        <w:rPr>
                          <w:color w:val="1F487C"/>
                        </w:rPr>
                        <w:t>condom,</w:t>
                      </w:r>
                      <w:r>
                        <w:rPr>
                          <w:color w:val="1F487C"/>
                          <w:spacing w:val="-6"/>
                        </w:rPr>
                        <w:t> </w:t>
                      </w:r>
                      <w:r>
                        <w:rPr>
                          <w:color w:val="1F487C"/>
                        </w:rPr>
                        <w:t>multiple</w:t>
                      </w:r>
                      <w:r>
                        <w:rPr>
                          <w:color w:val="1F487C"/>
                          <w:spacing w:val="-5"/>
                        </w:rPr>
                        <w:t> </w:t>
                      </w:r>
                      <w:r>
                        <w:rPr>
                          <w:color w:val="1F487C"/>
                          <w:spacing w:val="-2"/>
                        </w:rPr>
                        <w:t>partners)</w:t>
                      </w:r>
                    </w:p>
                    <w:p>
                      <w:pPr>
                        <w:pStyle w:val="BodyText"/>
                        <w:numPr>
                          <w:ilvl w:val="0"/>
                          <w:numId w:val="50"/>
                        </w:numPr>
                        <w:tabs>
                          <w:tab w:pos="614" w:val="left" w:leader="none"/>
                        </w:tabs>
                        <w:spacing w:line="240" w:lineRule="auto" w:before="0" w:after="0"/>
                        <w:ind w:left="614" w:right="1174" w:hanging="380"/>
                        <w:jc w:val="left"/>
                        <w:rPr>
                          <w:color w:val="000000"/>
                        </w:rPr>
                      </w:pPr>
                      <w:r>
                        <w:rPr>
                          <w:color w:val="1F487C"/>
                        </w:rPr>
                        <w:t>Experience</w:t>
                      </w:r>
                      <w:r>
                        <w:rPr>
                          <w:color w:val="1F487C"/>
                          <w:spacing w:val="-5"/>
                        </w:rPr>
                        <w:t> </w:t>
                      </w:r>
                      <w:r>
                        <w:rPr>
                          <w:color w:val="1F487C"/>
                        </w:rPr>
                        <w:t>violence,</w:t>
                      </w:r>
                      <w:r>
                        <w:rPr>
                          <w:color w:val="1F487C"/>
                          <w:spacing w:val="-5"/>
                        </w:rPr>
                        <w:t> </w:t>
                      </w:r>
                      <w:r>
                        <w:rPr>
                          <w:color w:val="1F487C"/>
                        </w:rPr>
                        <w:t>such</w:t>
                      </w:r>
                      <w:r>
                        <w:rPr>
                          <w:color w:val="1F487C"/>
                          <w:spacing w:val="-4"/>
                        </w:rPr>
                        <w:t> </w:t>
                      </w:r>
                      <w:r>
                        <w:rPr>
                          <w:color w:val="1F487C"/>
                        </w:rPr>
                        <w:t>as</w:t>
                      </w:r>
                      <w:r>
                        <w:rPr>
                          <w:color w:val="1F487C"/>
                          <w:spacing w:val="-5"/>
                        </w:rPr>
                        <w:t> </w:t>
                      </w:r>
                      <w:r>
                        <w:rPr>
                          <w:color w:val="1F487C"/>
                        </w:rPr>
                        <w:t>physical</w:t>
                      </w:r>
                      <w:r>
                        <w:rPr>
                          <w:color w:val="1F487C"/>
                          <w:spacing w:val="-5"/>
                        </w:rPr>
                        <w:t> </w:t>
                      </w:r>
                      <w:r>
                        <w:rPr>
                          <w:color w:val="1F487C"/>
                        </w:rPr>
                        <w:t>and</w:t>
                      </w:r>
                      <w:r>
                        <w:rPr>
                          <w:color w:val="1F487C"/>
                          <w:spacing w:val="-4"/>
                        </w:rPr>
                        <w:t> </w:t>
                      </w:r>
                      <w:r>
                        <w:rPr>
                          <w:color w:val="1F487C"/>
                        </w:rPr>
                        <w:t>sexual</w:t>
                      </w:r>
                      <w:r>
                        <w:rPr>
                          <w:color w:val="1F487C"/>
                          <w:spacing w:val="-4"/>
                        </w:rPr>
                        <w:t> </w:t>
                      </w:r>
                      <w:r>
                        <w:rPr>
                          <w:color w:val="1F487C"/>
                        </w:rPr>
                        <w:t>dating</w:t>
                      </w:r>
                      <w:r>
                        <w:rPr>
                          <w:color w:val="1F487C"/>
                          <w:spacing w:val="-4"/>
                        </w:rPr>
                        <w:t> </w:t>
                      </w:r>
                      <w:r>
                        <w:rPr>
                          <w:color w:val="1F487C"/>
                        </w:rPr>
                        <w:t>violence,</w:t>
                      </w:r>
                      <w:r>
                        <w:rPr>
                          <w:color w:val="1F487C"/>
                          <w:spacing w:val="-5"/>
                        </w:rPr>
                        <w:t> </w:t>
                      </w:r>
                      <w:r>
                        <w:rPr>
                          <w:color w:val="1F487C"/>
                        </w:rPr>
                        <w:t>and being</w:t>
                      </w:r>
                      <w:r>
                        <w:rPr>
                          <w:color w:val="1F487C"/>
                          <w:spacing w:val="-4"/>
                        </w:rPr>
                        <w:t> </w:t>
                      </w:r>
                      <w:r>
                        <w:rPr>
                          <w:color w:val="1F487C"/>
                        </w:rPr>
                        <w:t>bullied,</w:t>
                      </w:r>
                      <w:r>
                        <w:rPr>
                          <w:color w:val="1F487C"/>
                          <w:spacing w:val="-4"/>
                        </w:rPr>
                        <w:t> </w:t>
                      </w:r>
                      <w:r>
                        <w:rPr>
                          <w:color w:val="1F487C"/>
                        </w:rPr>
                        <w:t>threatened,</w:t>
                      </w:r>
                      <w:r>
                        <w:rPr>
                          <w:color w:val="1F487C"/>
                          <w:spacing w:val="-4"/>
                        </w:rPr>
                        <w:t> </w:t>
                      </w:r>
                      <w:r>
                        <w:rPr>
                          <w:color w:val="1F487C"/>
                        </w:rPr>
                        <w:t>or </w:t>
                      </w:r>
                      <w:r>
                        <w:rPr>
                          <w:color w:val="1F487C"/>
                          <w:spacing w:val="-2"/>
                        </w:rPr>
                        <w:t>injured</w:t>
                      </w:r>
                    </w:p>
                    <w:p>
                      <w:pPr>
                        <w:pStyle w:val="BodyText"/>
                        <w:numPr>
                          <w:ilvl w:val="0"/>
                          <w:numId w:val="50"/>
                        </w:numPr>
                        <w:tabs>
                          <w:tab w:pos="614" w:val="left" w:leader="none"/>
                        </w:tabs>
                        <w:spacing w:line="240" w:lineRule="auto" w:before="1" w:after="0"/>
                        <w:ind w:left="614" w:right="0" w:hanging="379"/>
                        <w:jc w:val="left"/>
                        <w:rPr>
                          <w:color w:val="000000"/>
                        </w:rPr>
                      </w:pPr>
                      <w:r>
                        <w:rPr>
                          <w:color w:val="1F487C"/>
                        </w:rPr>
                        <w:t>Be</w:t>
                      </w:r>
                      <w:r>
                        <w:rPr>
                          <w:color w:val="1F487C"/>
                          <w:spacing w:val="-6"/>
                        </w:rPr>
                        <w:t> </w:t>
                      </w:r>
                      <w:r>
                        <w:rPr>
                          <w:color w:val="1F487C"/>
                        </w:rPr>
                        <w:t>at</w:t>
                      </w:r>
                      <w:r>
                        <w:rPr>
                          <w:color w:val="1F487C"/>
                          <w:spacing w:val="-6"/>
                        </w:rPr>
                        <w:t> </w:t>
                      </w:r>
                      <w:r>
                        <w:rPr>
                          <w:color w:val="1F487C"/>
                        </w:rPr>
                        <w:t>greater</w:t>
                      </w:r>
                      <w:r>
                        <w:rPr>
                          <w:color w:val="1F487C"/>
                          <w:spacing w:val="-4"/>
                        </w:rPr>
                        <w:t> </w:t>
                      </w:r>
                      <w:r>
                        <w:rPr>
                          <w:color w:val="1F487C"/>
                        </w:rPr>
                        <w:t>risk</w:t>
                      </w:r>
                      <w:r>
                        <w:rPr>
                          <w:color w:val="1F487C"/>
                          <w:spacing w:val="-6"/>
                        </w:rPr>
                        <w:t> </w:t>
                      </w:r>
                      <w:r>
                        <w:rPr>
                          <w:color w:val="1F487C"/>
                        </w:rPr>
                        <w:t>for</w:t>
                      </w:r>
                      <w:r>
                        <w:rPr>
                          <w:color w:val="1F487C"/>
                          <w:spacing w:val="-4"/>
                        </w:rPr>
                        <w:t> </w:t>
                      </w:r>
                      <w:r>
                        <w:rPr>
                          <w:color w:val="1F487C"/>
                        </w:rPr>
                        <w:t>mental</w:t>
                      </w:r>
                      <w:r>
                        <w:rPr>
                          <w:color w:val="1F487C"/>
                          <w:spacing w:val="-5"/>
                        </w:rPr>
                        <w:t> </w:t>
                      </w:r>
                      <w:r>
                        <w:rPr>
                          <w:color w:val="1F487C"/>
                        </w:rPr>
                        <w:t>health</w:t>
                      </w:r>
                      <w:r>
                        <w:rPr>
                          <w:color w:val="1F487C"/>
                          <w:spacing w:val="-4"/>
                        </w:rPr>
                        <w:t> </w:t>
                      </w:r>
                      <w:r>
                        <w:rPr>
                          <w:color w:val="1F487C"/>
                        </w:rPr>
                        <w:t>problems</w:t>
                      </w:r>
                      <w:r>
                        <w:rPr>
                          <w:color w:val="1F487C"/>
                          <w:spacing w:val="-6"/>
                        </w:rPr>
                        <w:t> </w:t>
                      </w:r>
                      <w:r>
                        <w:rPr>
                          <w:color w:val="1F487C"/>
                        </w:rPr>
                        <w:t>and</w:t>
                      </w:r>
                      <w:r>
                        <w:rPr>
                          <w:color w:val="1F487C"/>
                          <w:spacing w:val="-5"/>
                        </w:rPr>
                        <w:t> </w:t>
                      </w:r>
                      <w:r>
                        <w:rPr>
                          <w:color w:val="1F487C"/>
                          <w:spacing w:val="-2"/>
                        </w:rPr>
                        <w:t>suicide</w:t>
                      </w:r>
                    </w:p>
                    <w:p>
                      <w:pPr>
                        <w:pStyle w:val="BodyText"/>
                        <w:spacing w:before="239"/>
                        <w:ind w:left="163" w:right="460"/>
                        <w:rPr>
                          <w:color w:val="000000"/>
                        </w:rPr>
                      </w:pPr>
                      <w:r>
                        <w:rPr>
                          <w:color w:val="1F487C"/>
                        </w:rPr>
                        <w:t>These health risk behaviors and experiences put youth at greater risk for sexually transmitted infections, like HIV</w:t>
                      </w:r>
                      <w:r>
                        <w:rPr>
                          <w:color w:val="1F487C"/>
                          <w:spacing w:val="-3"/>
                        </w:rPr>
                        <w:t> </w:t>
                      </w:r>
                      <w:r>
                        <w:rPr>
                          <w:color w:val="1F487C"/>
                        </w:rPr>
                        <w:t>and</w:t>
                      </w:r>
                      <w:r>
                        <w:rPr>
                          <w:color w:val="1F487C"/>
                          <w:spacing w:val="-4"/>
                        </w:rPr>
                        <w:t> </w:t>
                      </w:r>
                      <w:r>
                        <w:rPr>
                          <w:color w:val="1F487C"/>
                        </w:rPr>
                        <w:t>other</w:t>
                      </w:r>
                      <w:r>
                        <w:rPr>
                          <w:color w:val="1F487C"/>
                          <w:spacing w:val="-3"/>
                        </w:rPr>
                        <w:t> </w:t>
                      </w:r>
                      <w:r>
                        <w:rPr>
                          <w:color w:val="1F487C"/>
                        </w:rPr>
                        <w:t>STDs,</w:t>
                      </w:r>
                      <w:r>
                        <w:rPr>
                          <w:color w:val="1F487C"/>
                          <w:spacing w:val="-4"/>
                        </w:rPr>
                        <w:t> </w:t>
                      </w:r>
                      <w:r>
                        <w:rPr>
                          <w:color w:val="1F487C"/>
                        </w:rPr>
                        <w:t>and</w:t>
                      </w:r>
                      <w:r>
                        <w:rPr>
                          <w:color w:val="1F487C"/>
                          <w:spacing w:val="-4"/>
                        </w:rPr>
                        <w:t> </w:t>
                      </w:r>
                      <w:r>
                        <w:rPr>
                          <w:color w:val="1F487C"/>
                        </w:rPr>
                        <w:t>unintended</w:t>
                      </w:r>
                      <w:r>
                        <w:rPr>
                          <w:color w:val="1F487C"/>
                          <w:spacing w:val="-3"/>
                        </w:rPr>
                        <w:t> </w:t>
                      </w:r>
                      <w:r>
                        <w:rPr>
                          <w:color w:val="1F487C"/>
                        </w:rPr>
                        <w:t>pregnancy. Some</w:t>
                      </w:r>
                      <w:r>
                        <w:rPr>
                          <w:color w:val="1F487C"/>
                          <w:spacing w:val="-2"/>
                        </w:rPr>
                        <w:t> </w:t>
                      </w:r>
                      <w:r>
                        <w:rPr>
                          <w:color w:val="1F487C"/>
                        </w:rPr>
                        <w:t>of</w:t>
                      </w:r>
                      <w:r>
                        <w:rPr>
                          <w:color w:val="1F487C"/>
                          <w:spacing w:val="-3"/>
                        </w:rPr>
                        <w:t> </w:t>
                      </w:r>
                      <w:r>
                        <w:rPr>
                          <w:color w:val="1F487C"/>
                        </w:rPr>
                        <w:t>these</w:t>
                      </w:r>
                      <w:r>
                        <w:rPr>
                          <w:color w:val="1F487C"/>
                          <w:spacing w:val="-4"/>
                        </w:rPr>
                        <w:t> </w:t>
                      </w:r>
                      <w:r>
                        <w:rPr>
                          <w:color w:val="1F487C"/>
                        </w:rPr>
                        <w:t>behaviors,</w:t>
                      </w:r>
                      <w:r>
                        <w:rPr>
                          <w:color w:val="1F487C"/>
                          <w:spacing w:val="-4"/>
                        </w:rPr>
                        <w:t> </w:t>
                      </w:r>
                      <w:r>
                        <w:rPr>
                          <w:color w:val="1F487C"/>
                        </w:rPr>
                        <w:t>like</w:t>
                      </w:r>
                      <w:r>
                        <w:rPr>
                          <w:color w:val="1F487C"/>
                          <w:spacing w:val="-4"/>
                        </w:rPr>
                        <w:t> </w:t>
                      </w:r>
                      <w:r>
                        <w:rPr>
                          <w:color w:val="1F487C"/>
                        </w:rPr>
                        <w:t>drug</w:t>
                      </w:r>
                      <w:r>
                        <w:rPr>
                          <w:color w:val="1F487C"/>
                          <w:spacing w:val="-3"/>
                        </w:rPr>
                        <w:t> </w:t>
                      </w:r>
                      <w:r>
                        <w:rPr>
                          <w:color w:val="1F487C"/>
                        </w:rPr>
                        <w:t>use</w:t>
                      </w:r>
                      <w:r>
                        <w:rPr>
                          <w:color w:val="1F487C"/>
                          <w:spacing w:val="-4"/>
                        </w:rPr>
                        <w:t> </w:t>
                      </w:r>
                      <w:r>
                        <w:rPr>
                          <w:color w:val="1F487C"/>
                        </w:rPr>
                        <w:t>and</w:t>
                      </w:r>
                      <w:r>
                        <w:rPr>
                          <w:color w:val="1F487C"/>
                          <w:spacing w:val="-4"/>
                        </w:rPr>
                        <w:t> </w:t>
                      </w:r>
                      <w:r>
                        <w:rPr>
                          <w:color w:val="1F487C"/>
                        </w:rPr>
                        <w:t>having</w:t>
                      </w:r>
                      <w:r>
                        <w:rPr>
                          <w:color w:val="1F487C"/>
                          <w:spacing w:val="-3"/>
                        </w:rPr>
                        <w:t> </w:t>
                      </w:r>
                      <w:r>
                        <w:rPr>
                          <w:color w:val="1F487C"/>
                        </w:rPr>
                        <w:t>sex</w:t>
                      </w:r>
                      <w:r>
                        <w:rPr>
                          <w:color w:val="1F487C"/>
                          <w:spacing w:val="-4"/>
                        </w:rPr>
                        <w:t> </w:t>
                      </w:r>
                      <w:r>
                        <w:rPr>
                          <w:color w:val="1F487C"/>
                        </w:rPr>
                        <w:t>at</w:t>
                      </w:r>
                      <w:r>
                        <w:rPr>
                          <w:color w:val="1F487C"/>
                          <w:spacing w:val="-4"/>
                        </w:rPr>
                        <w:t> </w:t>
                      </w:r>
                      <w:r>
                        <w:rPr>
                          <w:color w:val="1F487C"/>
                        </w:rPr>
                        <w:t>an early age, are also consistently linked to poor grades, test scores, and lower educational attainment.</w:t>
                      </w:r>
                    </w:p>
                    <w:p>
                      <w:pPr>
                        <w:spacing w:before="182"/>
                        <w:ind w:left="163" w:right="0" w:firstLine="0"/>
                        <w:jc w:val="left"/>
                        <w:rPr>
                          <w:i/>
                          <w:color w:val="000000"/>
                          <w:sz w:val="17"/>
                        </w:rPr>
                      </w:pPr>
                      <w:r>
                        <w:rPr>
                          <w:i/>
                          <w:color w:val="1F487C"/>
                          <w:spacing w:val="-6"/>
                          <w:sz w:val="17"/>
                        </w:rPr>
                        <w:t>(Source:</w:t>
                      </w:r>
                      <w:r>
                        <w:rPr>
                          <w:i/>
                          <w:color w:val="1F487C"/>
                          <w:spacing w:val="-4"/>
                          <w:sz w:val="17"/>
                        </w:rPr>
                        <w:t> </w:t>
                      </w:r>
                      <w:r>
                        <w:rPr>
                          <w:i/>
                          <w:color w:val="1F487C"/>
                          <w:spacing w:val="-6"/>
                          <w:sz w:val="17"/>
                        </w:rPr>
                        <w:t>CDC,</w:t>
                      </w:r>
                      <w:r>
                        <w:rPr>
                          <w:i/>
                          <w:color w:val="1F487C"/>
                          <w:spacing w:val="-3"/>
                          <w:sz w:val="17"/>
                        </w:rPr>
                        <w:t> </w:t>
                      </w:r>
                      <w:r>
                        <w:rPr>
                          <w:i/>
                          <w:color w:val="1F487C"/>
                          <w:spacing w:val="-6"/>
                          <w:sz w:val="17"/>
                        </w:rPr>
                        <w:t>High-Risk</w:t>
                      </w:r>
                      <w:r>
                        <w:rPr>
                          <w:i/>
                          <w:color w:val="1F487C"/>
                          <w:spacing w:val="-2"/>
                          <w:sz w:val="17"/>
                        </w:rPr>
                        <w:t> </w:t>
                      </w:r>
                      <w:r>
                        <w:rPr>
                          <w:i/>
                          <w:color w:val="1F487C"/>
                          <w:spacing w:val="-6"/>
                          <w:sz w:val="17"/>
                        </w:rPr>
                        <w:t>Substance</w:t>
                      </w:r>
                      <w:r>
                        <w:rPr>
                          <w:i/>
                          <w:color w:val="1F487C"/>
                          <w:spacing w:val="-4"/>
                          <w:sz w:val="17"/>
                        </w:rPr>
                        <w:t> </w:t>
                      </w:r>
                      <w:r>
                        <w:rPr>
                          <w:i/>
                          <w:color w:val="1F487C"/>
                          <w:spacing w:val="-6"/>
                          <w:sz w:val="17"/>
                        </w:rPr>
                        <w:t>Use</w:t>
                      </w:r>
                      <w:r>
                        <w:rPr>
                          <w:i/>
                          <w:color w:val="1F487C"/>
                          <w:spacing w:val="-3"/>
                          <w:sz w:val="17"/>
                        </w:rPr>
                        <w:t> </w:t>
                      </w:r>
                      <w:r>
                        <w:rPr>
                          <w:i/>
                          <w:color w:val="1F487C"/>
                          <w:spacing w:val="-6"/>
                          <w:sz w:val="17"/>
                        </w:rPr>
                        <w:t>Among</w:t>
                      </w:r>
                      <w:r>
                        <w:rPr>
                          <w:i/>
                          <w:color w:val="1F487C"/>
                          <w:spacing w:val="-3"/>
                          <w:sz w:val="17"/>
                        </w:rPr>
                        <w:t> </w:t>
                      </w:r>
                      <w:r>
                        <w:rPr>
                          <w:i/>
                          <w:color w:val="1F487C"/>
                          <w:spacing w:val="-6"/>
                          <w:sz w:val="17"/>
                        </w:rPr>
                        <w:t>Youth,</w:t>
                      </w:r>
                      <w:r>
                        <w:rPr>
                          <w:i/>
                          <w:color w:val="1F487C"/>
                          <w:spacing w:val="-1"/>
                          <w:sz w:val="17"/>
                        </w:rPr>
                        <w:t> </w:t>
                      </w:r>
                      <w:r>
                        <w:rPr>
                          <w:i/>
                          <w:color w:val="1F487C"/>
                          <w:spacing w:val="-6"/>
                          <w:sz w:val="17"/>
                        </w:rPr>
                        <w:t>updated</w:t>
                      </w:r>
                      <w:r>
                        <w:rPr>
                          <w:i/>
                          <w:color w:val="1F487C"/>
                          <w:spacing w:val="-3"/>
                          <w:sz w:val="17"/>
                        </w:rPr>
                        <w:t> </w:t>
                      </w:r>
                      <w:r>
                        <w:rPr>
                          <w:i/>
                          <w:color w:val="1F487C"/>
                          <w:spacing w:val="-6"/>
                          <w:sz w:val="17"/>
                        </w:rPr>
                        <w:t>on</w:t>
                      </w:r>
                      <w:r>
                        <w:rPr>
                          <w:i/>
                          <w:color w:val="1F487C"/>
                          <w:spacing w:val="-2"/>
                          <w:sz w:val="17"/>
                        </w:rPr>
                        <w:t> </w:t>
                      </w:r>
                      <w:r>
                        <w:rPr>
                          <w:i/>
                          <w:color w:val="1F487C"/>
                          <w:spacing w:val="-6"/>
                          <w:sz w:val="17"/>
                        </w:rPr>
                        <w:t>November</w:t>
                      </w:r>
                      <w:r>
                        <w:rPr>
                          <w:i/>
                          <w:color w:val="1F487C"/>
                          <w:spacing w:val="-3"/>
                          <w:sz w:val="17"/>
                        </w:rPr>
                        <w:t> </w:t>
                      </w:r>
                      <w:r>
                        <w:rPr>
                          <w:i/>
                          <w:color w:val="1F487C"/>
                          <w:spacing w:val="-6"/>
                          <w:sz w:val="17"/>
                        </w:rPr>
                        <w:t>6,</w:t>
                      </w:r>
                      <w:r>
                        <w:rPr>
                          <w:i/>
                          <w:color w:val="1F487C"/>
                          <w:spacing w:val="-2"/>
                          <w:sz w:val="17"/>
                        </w:rPr>
                        <w:t> </w:t>
                      </w:r>
                      <w:r>
                        <w:rPr>
                          <w:i/>
                          <w:color w:val="1F487C"/>
                          <w:spacing w:val="-6"/>
                          <w:sz w:val="17"/>
                        </w:rPr>
                        <w:t>2020)</w:t>
                      </w:r>
                    </w:p>
                  </w:txbxContent>
                </v:textbox>
                <v:fill type="solid"/>
                <w10:wrap type="topAndBottom"/>
              </v:shape>
            </w:pict>
          </mc:Fallback>
        </mc:AlternateContent>
      </w:r>
    </w:p>
    <w:p>
      <w:pPr>
        <w:pStyle w:val="BodyText"/>
        <w:spacing w:after="0"/>
        <w:rPr>
          <w:b/>
        </w:rPr>
        <w:sectPr>
          <w:pgSz w:w="12240" w:h="15840"/>
          <w:pgMar w:header="0" w:footer="734" w:top="920" w:bottom="920" w:left="360" w:right="720"/>
        </w:sectPr>
      </w:pPr>
    </w:p>
    <w:p>
      <w:pPr>
        <w:pStyle w:val="Heading6"/>
        <w:spacing w:line="228" w:lineRule="auto" w:before="82"/>
        <w:ind w:left="504" w:right="360"/>
      </w:pPr>
      <w:r>
        <w:rPr>
          <w:color w:val="1F487C"/>
          <w:spacing w:val="-2"/>
        </w:rPr>
        <w:t>The</w:t>
      </w:r>
      <w:r>
        <w:rPr>
          <w:color w:val="1F487C"/>
          <w:spacing w:val="-13"/>
        </w:rPr>
        <w:t> </w:t>
      </w:r>
      <w:r>
        <w:rPr>
          <w:color w:val="1F487C"/>
          <w:spacing w:val="-2"/>
        </w:rPr>
        <w:t>following</w:t>
      </w:r>
      <w:r>
        <w:rPr>
          <w:color w:val="1F487C"/>
          <w:spacing w:val="-12"/>
        </w:rPr>
        <w:t> </w:t>
      </w:r>
      <w:r>
        <w:rPr>
          <w:color w:val="1F487C"/>
          <w:spacing w:val="-2"/>
        </w:rPr>
        <w:t>graphs</w:t>
      </w:r>
      <w:r>
        <w:rPr>
          <w:color w:val="1F487C"/>
          <w:spacing w:val="-13"/>
        </w:rPr>
        <w:t> </w:t>
      </w:r>
      <w:r>
        <w:rPr>
          <w:color w:val="1F487C"/>
          <w:spacing w:val="-2"/>
        </w:rPr>
        <w:t>indicate</w:t>
      </w:r>
      <w:r>
        <w:rPr>
          <w:color w:val="1F487C"/>
          <w:spacing w:val="-12"/>
        </w:rPr>
        <w:t> </w:t>
      </w:r>
      <w:r>
        <w:rPr>
          <w:color w:val="1F487C"/>
          <w:spacing w:val="-2"/>
        </w:rPr>
        <w:t>youth</w:t>
      </w:r>
      <w:r>
        <w:rPr>
          <w:color w:val="1F487C"/>
          <w:spacing w:val="-12"/>
        </w:rPr>
        <w:t> </w:t>
      </w:r>
      <w:r>
        <w:rPr>
          <w:color w:val="1F487C"/>
          <w:spacing w:val="-2"/>
        </w:rPr>
        <w:t>marijuana</w:t>
      </w:r>
      <w:r>
        <w:rPr>
          <w:color w:val="1F487C"/>
          <w:spacing w:val="-13"/>
        </w:rPr>
        <w:t> </w:t>
      </w:r>
      <w:r>
        <w:rPr>
          <w:color w:val="1F487C"/>
          <w:spacing w:val="-2"/>
        </w:rPr>
        <w:t>use</w:t>
      </w:r>
      <w:r>
        <w:rPr>
          <w:color w:val="1F487C"/>
          <w:spacing w:val="-12"/>
        </w:rPr>
        <w:t> </w:t>
      </w:r>
      <w:r>
        <w:rPr>
          <w:color w:val="1F487C"/>
          <w:spacing w:val="-2"/>
        </w:rPr>
        <w:t>in</w:t>
      </w:r>
      <w:r>
        <w:rPr>
          <w:color w:val="1F487C"/>
          <w:spacing w:val="-13"/>
        </w:rPr>
        <w:t> </w:t>
      </w:r>
      <w:r>
        <w:rPr>
          <w:color w:val="1F487C"/>
          <w:spacing w:val="-2"/>
        </w:rPr>
        <w:t>the</w:t>
      </w:r>
      <w:r>
        <w:rPr>
          <w:color w:val="1F487C"/>
          <w:spacing w:val="-12"/>
        </w:rPr>
        <w:t> </w:t>
      </w:r>
      <w:r>
        <w:rPr>
          <w:color w:val="1F487C"/>
          <w:spacing w:val="-2"/>
        </w:rPr>
        <w:t>past</w:t>
      </w:r>
      <w:r>
        <w:rPr>
          <w:color w:val="1F487C"/>
          <w:spacing w:val="-12"/>
        </w:rPr>
        <w:t> </w:t>
      </w:r>
      <w:r>
        <w:rPr>
          <w:color w:val="1F487C"/>
          <w:spacing w:val="-2"/>
        </w:rPr>
        <w:t>30</w:t>
      </w:r>
      <w:r>
        <w:rPr>
          <w:color w:val="1F487C"/>
          <w:spacing w:val="-13"/>
        </w:rPr>
        <w:t> </w:t>
      </w:r>
      <w:r>
        <w:rPr>
          <w:color w:val="1F487C"/>
          <w:spacing w:val="-2"/>
        </w:rPr>
        <w:t>days</w:t>
      </w:r>
      <w:r>
        <w:rPr>
          <w:color w:val="1F487C"/>
          <w:spacing w:val="-12"/>
        </w:rPr>
        <w:t> </w:t>
      </w:r>
      <w:r>
        <w:rPr>
          <w:color w:val="1F487C"/>
          <w:spacing w:val="-2"/>
        </w:rPr>
        <w:t>and</w:t>
      </w:r>
      <w:r>
        <w:rPr>
          <w:color w:val="1F487C"/>
          <w:spacing w:val="-12"/>
        </w:rPr>
        <w:t> </w:t>
      </w:r>
      <w:r>
        <w:rPr>
          <w:color w:val="1F487C"/>
          <w:spacing w:val="-2"/>
        </w:rPr>
        <w:t>youth</w:t>
      </w:r>
      <w:r>
        <w:rPr>
          <w:color w:val="1F487C"/>
          <w:spacing w:val="-13"/>
        </w:rPr>
        <w:t> </w:t>
      </w:r>
      <w:r>
        <w:rPr>
          <w:color w:val="1F487C"/>
          <w:spacing w:val="-2"/>
        </w:rPr>
        <w:t>lifetime</w:t>
      </w:r>
      <w:r>
        <w:rPr>
          <w:color w:val="1F487C"/>
          <w:spacing w:val="-12"/>
        </w:rPr>
        <w:t> </w:t>
      </w:r>
      <w:r>
        <w:rPr>
          <w:color w:val="1F487C"/>
          <w:spacing w:val="-2"/>
        </w:rPr>
        <w:t>drug</w:t>
      </w:r>
      <w:r>
        <w:rPr>
          <w:color w:val="1F487C"/>
          <w:spacing w:val="-13"/>
        </w:rPr>
        <w:t> </w:t>
      </w:r>
      <w:r>
        <w:rPr>
          <w:color w:val="1F487C"/>
          <w:spacing w:val="-2"/>
        </w:rPr>
        <w:t>use. </w:t>
      </w:r>
      <w:r>
        <w:rPr>
          <w:color w:val="1F487C"/>
          <w:spacing w:val="-4"/>
        </w:rPr>
        <w:t>Examples</w:t>
      </w:r>
      <w:r>
        <w:rPr>
          <w:color w:val="1F487C"/>
          <w:spacing w:val="-11"/>
        </w:rPr>
        <w:t> </w:t>
      </w:r>
      <w:r>
        <w:rPr>
          <w:color w:val="1F487C"/>
          <w:spacing w:val="-4"/>
        </w:rPr>
        <w:t>of</w:t>
      </w:r>
      <w:r>
        <w:rPr>
          <w:color w:val="1F487C"/>
          <w:spacing w:val="-10"/>
        </w:rPr>
        <w:t> </w:t>
      </w:r>
      <w:r>
        <w:rPr>
          <w:color w:val="1F487C"/>
          <w:spacing w:val="-4"/>
        </w:rPr>
        <w:t>how</w:t>
      </w:r>
      <w:r>
        <w:rPr>
          <w:color w:val="1F487C"/>
          <w:spacing w:val="-11"/>
        </w:rPr>
        <w:t> </w:t>
      </w:r>
      <w:r>
        <w:rPr>
          <w:color w:val="1F487C"/>
          <w:spacing w:val="-4"/>
        </w:rPr>
        <w:t>to</w:t>
      </w:r>
      <w:r>
        <w:rPr>
          <w:color w:val="1F487C"/>
          <w:spacing w:val="-10"/>
        </w:rPr>
        <w:t> </w:t>
      </w:r>
      <w:r>
        <w:rPr>
          <w:color w:val="1F487C"/>
          <w:spacing w:val="-4"/>
        </w:rPr>
        <w:t>interpret</w:t>
      </w:r>
      <w:r>
        <w:rPr>
          <w:color w:val="1F487C"/>
          <w:spacing w:val="-10"/>
        </w:rPr>
        <w:t> </w:t>
      </w:r>
      <w:r>
        <w:rPr>
          <w:color w:val="1F487C"/>
          <w:spacing w:val="-4"/>
        </w:rPr>
        <w:t>the</w:t>
      </w:r>
      <w:r>
        <w:rPr>
          <w:color w:val="1F487C"/>
          <w:spacing w:val="-11"/>
        </w:rPr>
        <w:t> </w:t>
      </w:r>
      <w:r>
        <w:rPr>
          <w:color w:val="1F487C"/>
          <w:spacing w:val="-4"/>
        </w:rPr>
        <w:t>information</w:t>
      </w:r>
      <w:r>
        <w:rPr>
          <w:color w:val="1F487C"/>
          <w:spacing w:val="-10"/>
        </w:rPr>
        <w:t> </w:t>
      </w:r>
      <w:r>
        <w:rPr>
          <w:color w:val="1F487C"/>
          <w:spacing w:val="-4"/>
        </w:rPr>
        <w:t>include:</w:t>
      </w:r>
      <w:r>
        <w:rPr>
          <w:color w:val="1F487C"/>
          <w:spacing w:val="-11"/>
        </w:rPr>
        <w:t> </w:t>
      </w:r>
      <w:r>
        <w:rPr>
          <w:color w:val="1F487C"/>
          <w:spacing w:val="-4"/>
        </w:rPr>
        <w:t>8%</w:t>
      </w:r>
      <w:r>
        <w:rPr>
          <w:color w:val="1F487C"/>
          <w:spacing w:val="-10"/>
        </w:rPr>
        <w:t> </w:t>
      </w:r>
      <w:r>
        <w:rPr>
          <w:color w:val="1F487C"/>
          <w:spacing w:val="-4"/>
        </w:rPr>
        <w:t>of</w:t>
      </w:r>
      <w:r>
        <w:rPr>
          <w:color w:val="1F487C"/>
          <w:spacing w:val="-10"/>
        </w:rPr>
        <w:t> </w:t>
      </w:r>
      <w:r>
        <w:rPr>
          <w:color w:val="1F487C"/>
          <w:spacing w:val="-4"/>
        </w:rPr>
        <w:t>youth</w:t>
      </w:r>
      <w:r>
        <w:rPr>
          <w:color w:val="1F487C"/>
          <w:spacing w:val="-11"/>
        </w:rPr>
        <w:t> </w:t>
      </w:r>
      <w:r>
        <w:rPr>
          <w:color w:val="1F487C"/>
          <w:spacing w:val="-4"/>
        </w:rPr>
        <w:t>have</w:t>
      </w:r>
      <w:r>
        <w:rPr>
          <w:color w:val="1F487C"/>
          <w:spacing w:val="-10"/>
        </w:rPr>
        <w:t> </w:t>
      </w:r>
      <w:r>
        <w:rPr>
          <w:color w:val="1F487C"/>
          <w:spacing w:val="-4"/>
        </w:rPr>
        <w:t>used</w:t>
      </w:r>
      <w:r>
        <w:rPr>
          <w:color w:val="1F487C"/>
          <w:spacing w:val="-10"/>
        </w:rPr>
        <w:t> </w:t>
      </w:r>
      <w:r>
        <w:rPr>
          <w:color w:val="1F487C"/>
          <w:spacing w:val="-4"/>
        </w:rPr>
        <w:t>marijuana</w:t>
      </w:r>
      <w:r>
        <w:rPr>
          <w:color w:val="1F487C"/>
          <w:spacing w:val="-11"/>
        </w:rPr>
        <w:t> </w:t>
      </w:r>
      <w:r>
        <w:rPr>
          <w:color w:val="1F487C"/>
          <w:spacing w:val="-4"/>
        </w:rPr>
        <w:t>in</w:t>
      </w:r>
      <w:r>
        <w:rPr>
          <w:color w:val="1F487C"/>
          <w:spacing w:val="-10"/>
        </w:rPr>
        <w:t> </w:t>
      </w:r>
      <w:r>
        <w:rPr>
          <w:color w:val="1F487C"/>
          <w:spacing w:val="-4"/>
        </w:rPr>
        <w:t>the</w:t>
      </w:r>
      <w:r>
        <w:rPr>
          <w:color w:val="1F487C"/>
          <w:spacing w:val="-11"/>
        </w:rPr>
        <w:t> </w:t>
      </w:r>
      <w:r>
        <w:rPr>
          <w:color w:val="1F487C"/>
          <w:spacing w:val="-4"/>
        </w:rPr>
        <w:t>past</w:t>
      </w:r>
      <w:r>
        <w:rPr>
          <w:color w:val="1F487C"/>
          <w:spacing w:val="-10"/>
        </w:rPr>
        <w:t> </w:t>
      </w:r>
      <w:r>
        <w:rPr>
          <w:color w:val="1F487C"/>
          <w:spacing w:val="-4"/>
        </w:rPr>
        <w:t>30</w:t>
      </w:r>
      <w:r>
        <w:rPr>
          <w:color w:val="1F487C"/>
          <w:spacing w:val="-10"/>
        </w:rPr>
        <w:t> </w:t>
      </w:r>
      <w:r>
        <w:rPr>
          <w:color w:val="1F487C"/>
          <w:spacing w:val="-4"/>
        </w:rPr>
        <w:t>days, </w:t>
      </w:r>
      <w:r>
        <w:rPr>
          <w:color w:val="1F487C"/>
        </w:rPr>
        <w:t>including</w:t>
      </w:r>
      <w:r>
        <w:rPr>
          <w:color w:val="1F487C"/>
          <w:spacing w:val="-15"/>
        </w:rPr>
        <w:t> </w:t>
      </w:r>
      <w:r>
        <w:rPr>
          <w:color w:val="1F487C"/>
        </w:rPr>
        <w:t>8%</w:t>
      </w:r>
      <w:r>
        <w:rPr>
          <w:color w:val="1F487C"/>
          <w:spacing w:val="-14"/>
        </w:rPr>
        <w:t> </w:t>
      </w:r>
      <w:r>
        <w:rPr>
          <w:color w:val="1F487C"/>
        </w:rPr>
        <w:t>of</w:t>
      </w:r>
      <w:r>
        <w:rPr>
          <w:color w:val="1F487C"/>
          <w:spacing w:val="-15"/>
        </w:rPr>
        <w:t> </w:t>
      </w:r>
      <w:r>
        <w:rPr>
          <w:color w:val="1F487C"/>
        </w:rPr>
        <w:t>females</w:t>
      </w:r>
      <w:r>
        <w:rPr>
          <w:color w:val="1F487C"/>
          <w:spacing w:val="-14"/>
        </w:rPr>
        <w:t> </w:t>
      </w:r>
      <w:r>
        <w:rPr>
          <w:color w:val="1F487C"/>
        </w:rPr>
        <w:t>and</w:t>
      </w:r>
      <w:r>
        <w:rPr>
          <w:color w:val="1F487C"/>
          <w:spacing w:val="-14"/>
        </w:rPr>
        <w:t> </w:t>
      </w:r>
      <w:r>
        <w:rPr>
          <w:color w:val="1F487C"/>
        </w:rPr>
        <w:t>19%</w:t>
      </w:r>
      <w:r>
        <w:rPr>
          <w:color w:val="1F487C"/>
          <w:spacing w:val="-15"/>
        </w:rPr>
        <w:t> </w:t>
      </w:r>
      <w:r>
        <w:rPr>
          <w:color w:val="1F487C"/>
        </w:rPr>
        <w:t>of</w:t>
      </w:r>
      <w:r>
        <w:rPr>
          <w:color w:val="1F487C"/>
          <w:spacing w:val="-14"/>
        </w:rPr>
        <w:t> </w:t>
      </w:r>
      <w:r>
        <w:rPr>
          <w:color w:val="1F487C"/>
        </w:rPr>
        <w:t>those</w:t>
      </w:r>
      <w:r>
        <w:rPr>
          <w:color w:val="1F487C"/>
          <w:spacing w:val="-15"/>
        </w:rPr>
        <w:t> </w:t>
      </w:r>
      <w:r>
        <w:rPr>
          <w:color w:val="1F487C"/>
        </w:rPr>
        <w:t>17</w:t>
      </w:r>
      <w:r>
        <w:rPr>
          <w:color w:val="1F487C"/>
          <w:spacing w:val="-14"/>
        </w:rPr>
        <w:t> </w:t>
      </w:r>
      <w:r>
        <w:rPr>
          <w:color w:val="1F487C"/>
        </w:rPr>
        <w:t>years</w:t>
      </w:r>
      <w:r>
        <w:rPr>
          <w:color w:val="1F487C"/>
          <w:spacing w:val="-14"/>
        </w:rPr>
        <w:t> </w:t>
      </w:r>
      <w:r>
        <w:rPr>
          <w:color w:val="1F487C"/>
        </w:rPr>
        <w:t>of</w:t>
      </w:r>
      <w:r>
        <w:rPr>
          <w:color w:val="1F487C"/>
          <w:spacing w:val="-15"/>
        </w:rPr>
        <w:t> </w:t>
      </w:r>
      <w:r>
        <w:rPr>
          <w:color w:val="1F487C"/>
        </w:rPr>
        <w:t>age</w:t>
      </w:r>
      <w:r>
        <w:rPr>
          <w:color w:val="1F487C"/>
          <w:spacing w:val="-14"/>
        </w:rPr>
        <w:t> </w:t>
      </w:r>
      <w:r>
        <w:rPr>
          <w:color w:val="1F487C"/>
        </w:rPr>
        <w:t>and</w:t>
      </w:r>
      <w:r>
        <w:rPr>
          <w:color w:val="1F487C"/>
          <w:spacing w:val="-14"/>
        </w:rPr>
        <w:t> </w:t>
      </w:r>
      <w:r>
        <w:rPr>
          <w:color w:val="1F487C"/>
        </w:rPr>
        <w:t>older.</w:t>
      </w:r>
    </w:p>
    <w:p>
      <w:pPr>
        <w:pStyle w:val="BodyText"/>
        <w:spacing w:before="145"/>
        <w:rPr>
          <w:b/>
        </w:rPr>
      </w:pPr>
    </w:p>
    <w:p>
      <w:pPr>
        <w:pStyle w:val="BodyText"/>
        <w:ind w:left="534"/>
      </w:pPr>
      <w:r>
        <w:rPr/>
        <mc:AlternateContent>
          <mc:Choice Requires="wps">
            <w:drawing>
              <wp:anchor distT="0" distB="0" distL="0" distR="0" allowOverlap="1" layoutInCell="1" locked="0" behindDoc="0" simplePos="0" relativeHeight="15812608">
                <wp:simplePos x="0" y="0"/>
                <wp:positionH relativeFrom="page">
                  <wp:posOffset>884491</wp:posOffset>
                </wp:positionH>
                <wp:positionV relativeFrom="paragraph">
                  <wp:posOffset>-2133</wp:posOffset>
                </wp:positionV>
                <wp:extent cx="6158230" cy="2009139"/>
                <wp:effectExtent l="0" t="0" r="0" b="0"/>
                <wp:wrapNone/>
                <wp:docPr id="1772" name="Group 1772"/>
                <wp:cNvGraphicFramePr>
                  <a:graphicFrameLocks/>
                </wp:cNvGraphicFramePr>
                <a:graphic>
                  <a:graphicData uri="http://schemas.microsoft.com/office/word/2010/wordprocessingGroup">
                    <wpg:wgp>
                      <wpg:cNvPr id="1772" name="Group 1772"/>
                      <wpg:cNvGrpSpPr/>
                      <wpg:grpSpPr>
                        <a:xfrm>
                          <a:off x="0" y="0"/>
                          <a:ext cx="6158230" cy="2009139"/>
                          <a:chExt cx="6158230" cy="2009139"/>
                        </a:xfrm>
                      </wpg:grpSpPr>
                      <wps:wsp>
                        <wps:cNvPr id="1773" name="Graphic 1773"/>
                        <wps:cNvSpPr/>
                        <wps:spPr>
                          <a:xfrm>
                            <a:off x="4856797" y="1214343"/>
                            <a:ext cx="1070610" cy="753745"/>
                          </a:xfrm>
                          <a:custGeom>
                            <a:avLst/>
                            <a:gdLst/>
                            <a:ahLst/>
                            <a:cxnLst/>
                            <a:rect l="l" t="t" r="r" b="b"/>
                            <a:pathLst>
                              <a:path w="1070610" h="753745">
                                <a:moveTo>
                                  <a:pt x="305777" y="376859"/>
                                </a:moveTo>
                                <a:lnTo>
                                  <a:pt x="0" y="376859"/>
                                </a:lnTo>
                                <a:lnTo>
                                  <a:pt x="0" y="753719"/>
                                </a:lnTo>
                                <a:lnTo>
                                  <a:pt x="305777" y="753719"/>
                                </a:lnTo>
                                <a:lnTo>
                                  <a:pt x="305777" y="376859"/>
                                </a:lnTo>
                                <a:close/>
                              </a:path>
                              <a:path w="1070610" h="753745">
                                <a:moveTo>
                                  <a:pt x="1070203" y="0"/>
                                </a:moveTo>
                                <a:lnTo>
                                  <a:pt x="764413" y="0"/>
                                </a:lnTo>
                                <a:lnTo>
                                  <a:pt x="764413" y="753719"/>
                                </a:lnTo>
                                <a:lnTo>
                                  <a:pt x="1070203" y="753719"/>
                                </a:lnTo>
                                <a:lnTo>
                                  <a:pt x="1070203" y="0"/>
                                </a:lnTo>
                                <a:close/>
                              </a:path>
                            </a:pathLst>
                          </a:custGeom>
                          <a:solidFill>
                            <a:srgbClr val="974707"/>
                          </a:solidFill>
                        </wps:spPr>
                        <wps:bodyPr wrap="square" lIns="0" tIns="0" rIns="0" bIns="0" rtlCol="0">
                          <a:prstTxWarp prst="textNoShape">
                            <a:avLst/>
                          </a:prstTxWarp>
                          <a:noAutofit/>
                        </wps:bodyPr>
                      </wps:wsp>
                      <wps:wsp>
                        <wps:cNvPr id="1774" name="Graphic 1774"/>
                        <wps:cNvSpPr/>
                        <wps:spPr>
                          <a:xfrm>
                            <a:off x="269176" y="535884"/>
                            <a:ext cx="4128770" cy="1432560"/>
                          </a:xfrm>
                          <a:custGeom>
                            <a:avLst/>
                            <a:gdLst/>
                            <a:ahLst/>
                            <a:cxnLst/>
                            <a:rect l="l" t="t" r="r" b="b"/>
                            <a:pathLst>
                              <a:path w="4128770" h="1432560">
                                <a:moveTo>
                                  <a:pt x="306324" y="829056"/>
                                </a:moveTo>
                                <a:lnTo>
                                  <a:pt x="0" y="829056"/>
                                </a:lnTo>
                                <a:lnTo>
                                  <a:pt x="0" y="1432179"/>
                                </a:lnTo>
                                <a:lnTo>
                                  <a:pt x="306324" y="1432179"/>
                                </a:lnTo>
                                <a:lnTo>
                                  <a:pt x="306324" y="829056"/>
                                </a:lnTo>
                                <a:close/>
                              </a:path>
                              <a:path w="4128770" h="1432560">
                                <a:moveTo>
                                  <a:pt x="1071372" y="979932"/>
                                </a:moveTo>
                                <a:lnTo>
                                  <a:pt x="765048" y="979932"/>
                                </a:lnTo>
                                <a:lnTo>
                                  <a:pt x="765048" y="1432179"/>
                                </a:lnTo>
                                <a:lnTo>
                                  <a:pt x="1071372" y="1432179"/>
                                </a:lnTo>
                                <a:lnTo>
                                  <a:pt x="1071372" y="979932"/>
                                </a:lnTo>
                                <a:close/>
                              </a:path>
                              <a:path w="4128770" h="1432560">
                                <a:moveTo>
                                  <a:pt x="1834896" y="829056"/>
                                </a:moveTo>
                                <a:lnTo>
                                  <a:pt x="1530096" y="829056"/>
                                </a:lnTo>
                                <a:lnTo>
                                  <a:pt x="1530096" y="1432179"/>
                                </a:lnTo>
                                <a:lnTo>
                                  <a:pt x="1834896" y="1432179"/>
                                </a:lnTo>
                                <a:lnTo>
                                  <a:pt x="1834896" y="829056"/>
                                </a:lnTo>
                                <a:close/>
                              </a:path>
                              <a:path w="4128770" h="1432560">
                                <a:moveTo>
                                  <a:pt x="2599944" y="1281684"/>
                                </a:moveTo>
                                <a:lnTo>
                                  <a:pt x="2293620" y="1281684"/>
                                </a:lnTo>
                                <a:lnTo>
                                  <a:pt x="2293620" y="1432179"/>
                                </a:lnTo>
                                <a:lnTo>
                                  <a:pt x="2599944" y="1432179"/>
                                </a:lnTo>
                                <a:lnTo>
                                  <a:pt x="2599944" y="1281684"/>
                                </a:lnTo>
                                <a:close/>
                              </a:path>
                              <a:path w="4128770" h="1432560">
                                <a:moveTo>
                                  <a:pt x="3364992" y="754380"/>
                                </a:moveTo>
                                <a:lnTo>
                                  <a:pt x="3058668" y="754380"/>
                                </a:lnTo>
                                <a:lnTo>
                                  <a:pt x="3058668" y="1432179"/>
                                </a:lnTo>
                                <a:lnTo>
                                  <a:pt x="3364992" y="1432179"/>
                                </a:lnTo>
                                <a:lnTo>
                                  <a:pt x="3364992" y="754380"/>
                                </a:lnTo>
                                <a:close/>
                              </a:path>
                              <a:path w="4128770" h="1432560">
                                <a:moveTo>
                                  <a:pt x="4128516" y="0"/>
                                </a:moveTo>
                                <a:lnTo>
                                  <a:pt x="3823716" y="0"/>
                                </a:lnTo>
                                <a:lnTo>
                                  <a:pt x="3823716" y="1432179"/>
                                </a:lnTo>
                                <a:lnTo>
                                  <a:pt x="4128516" y="1432179"/>
                                </a:lnTo>
                                <a:lnTo>
                                  <a:pt x="4128516" y="0"/>
                                </a:lnTo>
                                <a:close/>
                              </a:path>
                            </a:pathLst>
                          </a:custGeom>
                          <a:solidFill>
                            <a:srgbClr val="E36C09"/>
                          </a:solidFill>
                        </wps:spPr>
                        <wps:bodyPr wrap="square" lIns="0" tIns="0" rIns="0" bIns="0" rtlCol="0">
                          <a:prstTxWarp prst="textNoShape">
                            <a:avLst/>
                          </a:prstTxWarp>
                          <a:noAutofit/>
                        </wps:bodyPr>
                      </wps:wsp>
                      <wps:wsp>
                        <wps:cNvPr id="1775" name="Graphic 1775"/>
                        <wps:cNvSpPr/>
                        <wps:spPr>
                          <a:xfrm>
                            <a:off x="0" y="83764"/>
                            <a:ext cx="40640" cy="1884680"/>
                          </a:xfrm>
                          <a:custGeom>
                            <a:avLst/>
                            <a:gdLst/>
                            <a:ahLst/>
                            <a:cxnLst/>
                            <a:rect l="l" t="t" r="r" b="b"/>
                            <a:pathLst>
                              <a:path w="40640" h="1884680">
                                <a:moveTo>
                                  <a:pt x="40512" y="1884299"/>
                                </a:moveTo>
                                <a:lnTo>
                                  <a:pt x="40512" y="0"/>
                                </a:lnTo>
                              </a:path>
                              <a:path w="40640" h="1884680">
                                <a:moveTo>
                                  <a:pt x="0" y="1884299"/>
                                </a:moveTo>
                                <a:lnTo>
                                  <a:pt x="40512" y="1884299"/>
                                </a:lnTo>
                              </a:path>
                              <a:path w="40640" h="1884680">
                                <a:moveTo>
                                  <a:pt x="0" y="1506727"/>
                                </a:moveTo>
                                <a:lnTo>
                                  <a:pt x="40512" y="1506727"/>
                                </a:lnTo>
                              </a:path>
                              <a:path w="40640" h="1884680">
                                <a:moveTo>
                                  <a:pt x="0" y="1130300"/>
                                </a:moveTo>
                                <a:lnTo>
                                  <a:pt x="40512" y="1130300"/>
                                </a:lnTo>
                              </a:path>
                              <a:path w="40640" h="1884680">
                                <a:moveTo>
                                  <a:pt x="0" y="753872"/>
                                </a:moveTo>
                                <a:lnTo>
                                  <a:pt x="40512" y="753872"/>
                                </a:lnTo>
                              </a:path>
                              <a:path w="40640" h="1884680">
                                <a:moveTo>
                                  <a:pt x="0" y="377444"/>
                                </a:moveTo>
                                <a:lnTo>
                                  <a:pt x="40512" y="377444"/>
                                </a:lnTo>
                              </a:path>
                              <a:path w="40640" h="1884680">
                                <a:moveTo>
                                  <a:pt x="0" y="0"/>
                                </a:moveTo>
                                <a:lnTo>
                                  <a:pt x="40512" y="0"/>
                                </a:lnTo>
                              </a:path>
                            </a:pathLst>
                          </a:custGeom>
                          <a:ln w="3175">
                            <a:solidFill>
                              <a:srgbClr val="000000"/>
                            </a:solidFill>
                            <a:prstDash val="solid"/>
                          </a:ln>
                        </wps:spPr>
                        <wps:bodyPr wrap="square" lIns="0" tIns="0" rIns="0" bIns="0" rtlCol="0">
                          <a:prstTxWarp prst="textNoShape">
                            <a:avLst/>
                          </a:prstTxWarp>
                          <a:noAutofit/>
                        </wps:bodyPr>
                      </wps:wsp>
                      <wps:wsp>
                        <wps:cNvPr id="1776" name="Graphic 1776"/>
                        <wps:cNvSpPr/>
                        <wps:spPr>
                          <a:xfrm>
                            <a:off x="40513" y="1968063"/>
                            <a:ext cx="6116320" cy="40640"/>
                          </a:xfrm>
                          <a:custGeom>
                            <a:avLst/>
                            <a:gdLst/>
                            <a:ahLst/>
                            <a:cxnLst/>
                            <a:rect l="l" t="t" r="r" b="b"/>
                            <a:pathLst>
                              <a:path w="6116320" h="40640">
                                <a:moveTo>
                                  <a:pt x="0" y="0"/>
                                </a:moveTo>
                                <a:lnTo>
                                  <a:pt x="6115875" y="0"/>
                                </a:lnTo>
                              </a:path>
                              <a:path w="6116320" h="40640">
                                <a:moveTo>
                                  <a:pt x="0" y="0"/>
                                </a:moveTo>
                                <a:lnTo>
                                  <a:pt x="0" y="40513"/>
                                </a:lnTo>
                              </a:path>
                              <a:path w="6116320" h="40640">
                                <a:moveTo>
                                  <a:pt x="765111" y="0"/>
                                </a:moveTo>
                                <a:lnTo>
                                  <a:pt x="765111" y="40513"/>
                                </a:lnTo>
                              </a:path>
                              <a:path w="6116320" h="40640">
                                <a:moveTo>
                                  <a:pt x="1528635" y="0"/>
                                </a:moveTo>
                                <a:lnTo>
                                  <a:pt x="1528635" y="40513"/>
                                </a:lnTo>
                              </a:path>
                              <a:path w="6116320" h="40640">
                                <a:moveTo>
                                  <a:pt x="2293683" y="0"/>
                                </a:moveTo>
                                <a:lnTo>
                                  <a:pt x="2293683" y="40513"/>
                                </a:lnTo>
                              </a:path>
                              <a:path w="6116320" h="40640">
                                <a:moveTo>
                                  <a:pt x="3057207" y="0"/>
                                </a:moveTo>
                                <a:lnTo>
                                  <a:pt x="3057207" y="40513"/>
                                </a:lnTo>
                              </a:path>
                              <a:path w="6116320" h="40640">
                                <a:moveTo>
                                  <a:pt x="3822255" y="0"/>
                                </a:moveTo>
                                <a:lnTo>
                                  <a:pt x="3822255" y="40513"/>
                                </a:lnTo>
                              </a:path>
                              <a:path w="6116320" h="40640">
                                <a:moveTo>
                                  <a:pt x="4587303" y="0"/>
                                </a:moveTo>
                                <a:lnTo>
                                  <a:pt x="4587303" y="40513"/>
                                </a:lnTo>
                              </a:path>
                              <a:path w="6116320" h="40640">
                                <a:moveTo>
                                  <a:pt x="5350827" y="0"/>
                                </a:moveTo>
                                <a:lnTo>
                                  <a:pt x="5350827" y="40513"/>
                                </a:lnTo>
                              </a:path>
                              <a:path w="6116320" h="40640">
                                <a:moveTo>
                                  <a:pt x="6115875" y="0"/>
                                </a:moveTo>
                                <a:lnTo>
                                  <a:pt x="6115875" y="40513"/>
                                </a:lnTo>
                              </a:path>
                            </a:pathLst>
                          </a:custGeom>
                          <a:ln w="3175">
                            <a:solidFill>
                              <a:srgbClr val="000000"/>
                            </a:solidFill>
                            <a:prstDash val="solid"/>
                          </a:ln>
                        </wps:spPr>
                        <wps:bodyPr wrap="square" lIns="0" tIns="0" rIns="0" bIns="0" rtlCol="0">
                          <a:prstTxWarp prst="textNoShape">
                            <a:avLst/>
                          </a:prstTxWarp>
                          <a:noAutofit/>
                        </wps:bodyPr>
                      </wps:wsp>
                      <wps:wsp>
                        <wps:cNvPr id="1777" name="Textbox 1777"/>
                        <wps:cNvSpPr txBox="1"/>
                        <wps:spPr>
                          <a:xfrm>
                            <a:off x="1189926" y="0"/>
                            <a:ext cx="3415665" cy="479425"/>
                          </a:xfrm>
                          <a:prstGeom prst="rect">
                            <a:avLst/>
                          </a:prstGeom>
                        </wps:spPr>
                        <wps:txbx>
                          <w:txbxContent>
                            <w:p>
                              <w:pPr>
                                <w:spacing w:before="0"/>
                                <w:ind w:left="0" w:right="0" w:firstLine="0"/>
                                <w:jc w:val="left"/>
                                <w:rPr>
                                  <w:b/>
                                  <w:sz w:val="22"/>
                                </w:rPr>
                              </w:pPr>
                              <w:r>
                                <w:rPr>
                                  <w:b/>
                                  <w:sz w:val="22"/>
                                </w:rPr>
                                <w:t>Seneca</w:t>
                              </w:r>
                              <w:r>
                                <w:rPr>
                                  <w:b/>
                                  <w:spacing w:val="-9"/>
                                  <w:sz w:val="22"/>
                                </w:rPr>
                                <w:t> </w:t>
                              </w:r>
                              <w:r>
                                <w:rPr>
                                  <w:b/>
                                  <w:sz w:val="22"/>
                                </w:rPr>
                                <w:t>County</w:t>
                              </w:r>
                              <w:r>
                                <w:rPr>
                                  <w:b/>
                                  <w:spacing w:val="-3"/>
                                  <w:sz w:val="22"/>
                                </w:rPr>
                                <w:t> </w:t>
                              </w:r>
                              <w:r>
                                <w:rPr>
                                  <w:b/>
                                  <w:sz w:val="22"/>
                                </w:rPr>
                                <w:t>Youth</w:t>
                              </w:r>
                              <w:r>
                                <w:rPr>
                                  <w:b/>
                                  <w:spacing w:val="-6"/>
                                  <w:sz w:val="22"/>
                                </w:rPr>
                                <w:t> </w:t>
                              </w:r>
                              <w:r>
                                <w:rPr>
                                  <w:b/>
                                  <w:sz w:val="22"/>
                                </w:rPr>
                                <w:t>Marijuana</w:t>
                              </w:r>
                              <w:r>
                                <w:rPr>
                                  <w:b/>
                                  <w:spacing w:val="-8"/>
                                  <w:sz w:val="22"/>
                                </w:rPr>
                                <w:t> </w:t>
                              </w:r>
                              <w:r>
                                <w:rPr>
                                  <w:b/>
                                  <w:sz w:val="22"/>
                                </w:rPr>
                                <w:t>Use</w:t>
                              </w:r>
                              <w:r>
                                <w:rPr>
                                  <w:b/>
                                  <w:spacing w:val="-5"/>
                                  <w:sz w:val="22"/>
                                </w:rPr>
                                <w:t> </w:t>
                              </w:r>
                              <w:r>
                                <w:rPr>
                                  <w:b/>
                                  <w:sz w:val="22"/>
                                </w:rPr>
                                <w:t>in</w:t>
                              </w:r>
                              <w:r>
                                <w:rPr>
                                  <w:b/>
                                  <w:spacing w:val="-3"/>
                                  <w:sz w:val="22"/>
                                </w:rPr>
                                <w:t> </w:t>
                              </w:r>
                              <w:r>
                                <w:rPr>
                                  <w:b/>
                                  <w:sz w:val="22"/>
                                </w:rPr>
                                <w:t>Past</w:t>
                              </w:r>
                              <w:r>
                                <w:rPr>
                                  <w:b/>
                                  <w:spacing w:val="-5"/>
                                  <w:sz w:val="22"/>
                                </w:rPr>
                                <w:t> </w:t>
                              </w:r>
                              <w:r>
                                <w:rPr>
                                  <w:b/>
                                  <w:sz w:val="22"/>
                                </w:rPr>
                                <w:t>30</w:t>
                              </w:r>
                              <w:r>
                                <w:rPr>
                                  <w:b/>
                                  <w:spacing w:val="-4"/>
                                  <w:sz w:val="22"/>
                                </w:rPr>
                                <w:t> Days</w:t>
                              </w:r>
                            </w:p>
                            <w:p>
                              <w:pPr>
                                <w:spacing w:before="252"/>
                                <w:ind w:left="0" w:right="361" w:firstLine="0"/>
                                <w:jc w:val="right"/>
                                <w:rPr>
                                  <w:b/>
                                  <w:sz w:val="20"/>
                                </w:rPr>
                              </w:pPr>
                              <w:r>
                                <w:rPr>
                                  <w:b/>
                                  <w:spacing w:val="-5"/>
                                  <w:sz w:val="20"/>
                                </w:rPr>
                                <w:t>19%</w:t>
                              </w:r>
                            </w:p>
                          </w:txbxContent>
                        </wps:txbx>
                        <wps:bodyPr wrap="square" lIns="0" tIns="0" rIns="0" bIns="0" rtlCol="0">
                          <a:noAutofit/>
                        </wps:bodyPr>
                      </wps:wsp>
                      <wps:wsp>
                        <wps:cNvPr id="1778" name="Textbox 1778"/>
                        <wps:cNvSpPr txBox="1"/>
                        <wps:spPr>
                          <a:xfrm>
                            <a:off x="331660" y="1157269"/>
                            <a:ext cx="196215" cy="151765"/>
                          </a:xfrm>
                          <a:prstGeom prst="rect">
                            <a:avLst/>
                          </a:prstGeom>
                        </wps:spPr>
                        <wps:txbx>
                          <w:txbxContent>
                            <w:p>
                              <w:pPr>
                                <w:spacing w:line="238" w:lineRule="exact" w:before="0"/>
                                <w:ind w:left="0" w:right="0" w:firstLine="0"/>
                                <w:jc w:val="left"/>
                                <w:rPr>
                                  <w:b/>
                                  <w:sz w:val="20"/>
                                </w:rPr>
                              </w:pPr>
                              <w:r>
                                <w:rPr>
                                  <w:b/>
                                  <w:spacing w:val="-5"/>
                                  <w:sz w:val="20"/>
                                </w:rPr>
                                <w:t>8%</w:t>
                              </w:r>
                            </w:p>
                          </w:txbxContent>
                        </wps:txbx>
                        <wps:bodyPr wrap="square" lIns="0" tIns="0" rIns="0" bIns="0" rtlCol="0">
                          <a:noAutofit/>
                        </wps:bodyPr>
                      </wps:wsp>
                      <wps:wsp>
                        <wps:cNvPr id="1779" name="Textbox 1779"/>
                        <wps:cNvSpPr txBox="1"/>
                        <wps:spPr>
                          <a:xfrm>
                            <a:off x="1860867" y="1157269"/>
                            <a:ext cx="196215" cy="151765"/>
                          </a:xfrm>
                          <a:prstGeom prst="rect">
                            <a:avLst/>
                          </a:prstGeom>
                        </wps:spPr>
                        <wps:txbx>
                          <w:txbxContent>
                            <w:p>
                              <w:pPr>
                                <w:spacing w:line="238" w:lineRule="exact" w:before="0"/>
                                <w:ind w:left="0" w:right="0" w:firstLine="0"/>
                                <w:jc w:val="left"/>
                                <w:rPr>
                                  <w:b/>
                                  <w:sz w:val="20"/>
                                </w:rPr>
                              </w:pPr>
                              <w:r>
                                <w:rPr>
                                  <w:b/>
                                  <w:spacing w:val="-5"/>
                                  <w:sz w:val="20"/>
                                </w:rPr>
                                <w:t>8%</w:t>
                              </w:r>
                            </w:p>
                          </w:txbxContent>
                        </wps:txbx>
                        <wps:bodyPr wrap="square" lIns="0" tIns="0" rIns="0" bIns="0" rtlCol="0">
                          <a:noAutofit/>
                        </wps:bodyPr>
                      </wps:wsp>
                      <wps:wsp>
                        <wps:cNvPr id="1780" name="Textbox 1780"/>
                        <wps:cNvSpPr txBox="1"/>
                        <wps:spPr>
                          <a:xfrm>
                            <a:off x="3390074" y="1082085"/>
                            <a:ext cx="196215" cy="151765"/>
                          </a:xfrm>
                          <a:prstGeom prst="rect">
                            <a:avLst/>
                          </a:prstGeom>
                        </wps:spPr>
                        <wps:txbx>
                          <w:txbxContent>
                            <w:p>
                              <w:pPr>
                                <w:spacing w:line="238" w:lineRule="exact" w:before="0"/>
                                <w:ind w:left="0" w:right="0" w:firstLine="0"/>
                                <w:jc w:val="left"/>
                                <w:rPr>
                                  <w:b/>
                                  <w:sz w:val="20"/>
                                </w:rPr>
                              </w:pPr>
                              <w:r>
                                <w:rPr>
                                  <w:b/>
                                  <w:spacing w:val="-5"/>
                                  <w:sz w:val="20"/>
                                </w:rPr>
                                <w:t>9%</w:t>
                              </w:r>
                            </w:p>
                          </w:txbxContent>
                        </wps:txbx>
                        <wps:bodyPr wrap="square" lIns="0" tIns="0" rIns="0" bIns="0" rtlCol="0">
                          <a:noAutofit/>
                        </wps:bodyPr>
                      </wps:wsp>
                      <wps:wsp>
                        <wps:cNvPr id="1781" name="Textbox 1781"/>
                        <wps:cNvSpPr txBox="1"/>
                        <wps:spPr>
                          <a:xfrm>
                            <a:off x="5647372" y="1006393"/>
                            <a:ext cx="269240" cy="151765"/>
                          </a:xfrm>
                          <a:prstGeom prst="rect">
                            <a:avLst/>
                          </a:prstGeom>
                        </wps:spPr>
                        <wps:txbx>
                          <w:txbxContent>
                            <w:p>
                              <w:pPr>
                                <w:spacing w:line="238" w:lineRule="exact" w:before="0"/>
                                <w:ind w:left="0" w:right="0" w:firstLine="0"/>
                                <w:jc w:val="left"/>
                                <w:rPr>
                                  <w:b/>
                                  <w:sz w:val="20"/>
                                </w:rPr>
                              </w:pPr>
                              <w:r>
                                <w:rPr>
                                  <w:b/>
                                  <w:spacing w:val="-5"/>
                                  <w:sz w:val="20"/>
                                </w:rPr>
                                <w:t>10%</w:t>
                              </w:r>
                            </w:p>
                          </w:txbxContent>
                        </wps:txbx>
                        <wps:bodyPr wrap="square" lIns="0" tIns="0" rIns="0" bIns="0" rtlCol="0">
                          <a:noAutofit/>
                        </wps:bodyPr>
                      </wps:wsp>
                      <wps:wsp>
                        <wps:cNvPr id="1782" name="Textbox 1782"/>
                        <wps:cNvSpPr txBox="1"/>
                        <wps:spPr>
                          <a:xfrm>
                            <a:off x="1096073" y="1308145"/>
                            <a:ext cx="196215" cy="151765"/>
                          </a:xfrm>
                          <a:prstGeom prst="rect">
                            <a:avLst/>
                          </a:prstGeom>
                        </wps:spPr>
                        <wps:txbx>
                          <w:txbxContent>
                            <w:p>
                              <w:pPr>
                                <w:spacing w:line="238" w:lineRule="exact" w:before="0"/>
                                <w:ind w:left="0" w:right="0" w:firstLine="0"/>
                                <w:jc w:val="left"/>
                                <w:rPr>
                                  <w:b/>
                                  <w:sz w:val="20"/>
                                </w:rPr>
                              </w:pPr>
                              <w:r>
                                <w:rPr>
                                  <w:b/>
                                  <w:spacing w:val="-5"/>
                                  <w:sz w:val="20"/>
                                </w:rPr>
                                <w:t>6%</w:t>
                              </w:r>
                            </w:p>
                          </w:txbxContent>
                        </wps:txbx>
                        <wps:bodyPr wrap="square" lIns="0" tIns="0" rIns="0" bIns="0" rtlCol="0">
                          <a:noAutofit/>
                        </wps:bodyPr>
                      </wps:wsp>
                      <wps:wsp>
                        <wps:cNvPr id="1783" name="Textbox 1783"/>
                        <wps:cNvSpPr txBox="1"/>
                        <wps:spPr>
                          <a:xfrm>
                            <a:off x="4919154" y="1383456"/>
                            <a:ext cx="196215" cy="151765"/>
                          </a:xfrm>
                          <a:prstGeom prst="rect">
                            <a:avLst/>
                          </a:prstGeom>
                        </wps:spPr>
                        <wps:txbx>
                          <w:txbxContent>
                            <w:p>
                              <w:pPr>
                                <w:spacing w:line="238" w:lineRule="exact" w:before="0"/>
                                <w:ind w:left="0" w:right="0" w:firstLine="0"/>
                                <w:jc w:val="left"/>
                                <w:rPr>
                                  <w:b/>
                                  <w:sz w:val="20"/>
                                </w:rPr>
                              </w:pPr>
                              <w:r>
                                <w:rPr>
                                  <w:b/>
                                  <w:spacing w:val="-5"/>
                                  <w:sz w:val="20"/>
                                </w:rPr>
                                <w:t>5%</w:t>
                              </w:r>
                            </w:p>
                          </w:txbxContent>
                        </wps:txbx>
                        <wps:bodyPr wrap="square" lIns="0" tIns="0" rIns="0" bIns="0" rtlCol="0">
                          <a:noAutofit/>
                        </wps:bodyPr>
                      </wps:wsp>
                      <wps:wsp>
                        <wps:cNvPr id="1784" name="Textbox 1784"/>
                        <wps:cNvSpPr txBox="1"/>
                        <wps:spPr>
                          <a:xfrm>
                            <a:off x="2625280" y="1609643"/>
                            <a:ext cx="196215" cy="151765"/>
                          </a:xfrm>
                          <a:prstGeom prst="rect">
                            <a:avLst/>
                          </a:prstGeom>
                        </wps:spPr>
                        <wps:txbx>
                          <w:txbxContent>
                            <w:p>
                              <w:pPr>
                                <w:spacing w:line="238" w:lineRule="exact" w:before="0"/>
                                <w:ind w:left="0" w:right="0" w:firstLine="0"/>
                                <w:jc w:val="left"/>
                                <w:rPr>
                                  <w:b/>
                                  <w:sz w:val="20"/>
                                </w:rPr>
                              </w:pPr>
                              <w:r>
                                <w:rPr>
                                  <w:b/>
                                  <w:spacing w:val="-5"/>
                                  <w:sz w:val="20"/>
                                </w:rPr>
                                <w:t>2%</w:t>
                              </w:r>
                            </w:p>
                          </w:txbxContent>
                        </wps:txbx>
                        <wps:bodyPr wrap="square" lIns="0" tIns="0" rIns="0" bIns="0" rtlCol="0">
                          <a:noAutofit/>
                        </wps:bodyPr>
                      </wps:wsp>
                    </wpg:wgp>
                  </a:graphicData>
                </a:graphic>
              </wp:anchor>
            </w:drawing>
          </mc:Choice>
          <mc:Fallback>
            <w:pict>
              <v:group style="position:absolute;margin-left:69.644997pt;margin-top:-.167971pt;width:484.9pt;height:158.2pt;mso-position-horizontal-relative:page;mso-position-vertical-relative:paragraph;z-index:15812608" id="docshapegroup1634" coordorigin="1393,-3" coordsize="9698,3164">
                <v:shape style="position:absolute;left:9041;top:1909;width:1686;height:1187" id="docshape1635" coordorigin="9041,1909" coordsize="1686,1187" path="m9523,2502l9041,2502,9041,3096,9523,3096,9523,2502xm10727,1909l10245,1909,10245,3096,10727,3096,10727,1909xe" filled="true" fillcolor="#974707" stroked="false">
                  <v:path arrowok="t"/>
                  <v:fill type="solid"/>
                </v:shape>
                <v:shape style="position:absolute;left:1816;top:840;width:6502;height:2256" id="docshape1636" coordorigin="1817,841" coordsize="6502,2256" path="m2299,2146l1817,2146,1817,3096,2299,3096,2299,2146xm3504,2384l3022,2384,3022,3096,3504,3096,3504,2384xm4706,2146l4226,2146,4226,3096,4706,3096,4706,2146xm5911,2859l5429,2859,5429,3096,5911,3096,5911,2859xm7116,2029l6634,2029,6634,3096,7116,3096,7116,2029xm8318,841l7838,841,7838,3096,8318,3096,8318,841xe" filled="true" fillcolor="#e36c09" stroked="false">
                  <v:path arrowok="t"/>
                  <v:fill type="solid"/>
                </v:shape>
                <v:shape style="position:absolute;left:1392;top:128;width:64;height:2968" id="docshape1637" coordorigin="1393,129" coordsize="64,2968" path="m1457,3096l1457,129m1393,3096l1457,3096m1393,2501l1457,2501m1393,1909l1457,1909m1393,1316l1457,1316m1393,723l1457,723m1393,129l1457,129e" filled="false" stroked="true" strokeweight=".25pt" strokecolor="#000000">
                  <v:path arrowok="t"/>
                  <v:stroke dashstyle="solid"/>
                </v:shape>
                <v:shape style="position:absolute;left:1456;top:3095;width:9632;height:64" id="docshape1638" coordorigin="1457,3096" coordsize="9632,64" path="m1457,3096l11088,3096m1457,3096l1457,3160m2662,3096l2662,3160m3864,3096l3864,3160m5069,3096l5069,3160m6271,3096l6271,3160m7476,3096l7476,3160m8681,3096l8681,3160m9883,3096l9883,3160m11088,3096l11088,3160e" filled="false" stroked="true" strokeweight=".25pt" strokecolor="#000000">
                  <v:path arrowok="t"/>
                  <v:stroke dashstyle="solid"/>
                </v:shape>
                <v:shape style="position:absolute;left:3266;top:-4;width:5379;height:755" type="#_x0000_t202" id="docshape1639" filled="false" stroked="false">
                  <v:textbox inset="0,0,0,0">
                    <w:txbxContent>
                      <w:p>
                        <w:pPr>
                          <w:spacing w:before="0"/>
                          <w:ind w:left="0" w:right="0" w:firstLine="0"/>
                          <w:jc w:val="left"/>
                          <w:rPr>
                            <w:b/>
                            <w:sz w:val="22"/>
                          </w:rPr>
                        </w:pPr>
                        <w:r>
                          <w:rPr>
                            <w:b/>
                            <w:sz w:val="22"/>
                          </w:rPr>
                          <w:t>Seneca</w:t>
                        </w:r>
                        <w:r>
                          <w:rPr>
                            <w:b/>
                            <w:spacing w:val="-9"/>
                            <w:sz w:val="22"/>
                          </w:rPr>
                          <w:t> </w:t>
                        </w:r>
                        <w:r>
                          <w:rPr>
                            <w:b/>
                            <w:sz w:val="22"/>
                          </w:rPr>
                          <w:t>County</w:t>
                        </w:r>
                        <w:r>
                          <w:rPr>
                            <w:b/>
                            <w:spacing w:val="-3"/>
                            <w:sz w:val="22"/>
                          </w:rPr>
                          <w:t> </w:t>
                        </w:r>
                        <w:r>
                          <w:rPr>
                            <w:b/>
                            <w:sz w:val="22"/>
                          </w:rPr>
                          <w:t>Youth</w:t>
                        </w:r>
                        <w:r>
                          <w:rPr>
                            <w:b/>
                            <w:spacing w:val="-6"/>
                            <w:sz w:val="22"/>
                          </w:rPr>
                          <w:t> </w:t>
                        </w:r>
                        <w:r>
                          <w:rPr>
                            <w:b/>
                            <w:sz w:val="22"/>
                          </w:rPr>
                          <w:t>Marijuana</w:t>
                        </w:r>
                        <w:r>
                          <w:rPr>
                            <w:b/>
                            <w:spacing w:val="-8"/>
                            <w:sz w:val="22"/>
                          </w:rPr>
                          <w:t> </w:t>
                        </w:r>
                        <w:r>
                          <w:rPr>
                            <w:b/>
                            <w:sz w:val="22"/>
                          </w:rPr>
                          <w:t>Use</w:t>
                        </w:r>
                        <w:r>
                          <w:rPr>
                            <w:b/>
                            <w:spacing w:val="-5"/>
                            <w:sz w:val="22"/>
                          </w:rPr>
                          <w:t> </w:t>
                        </w:r>
                        <w:r>
                          <w:rPr>
                            <w:b/>
                            <w:sz w:val="22"/>
                          </w:rPr>
                          <w:t>in</w:t>
                        </w:r>
                        <w:r>
                          <w:rPr>
                            <w:b/>
                            <w:spacing w:val="-3"/>
                            <w:sz w:val="22"/>
                          </w:rPr>
                          <w:t> </w:t>
                        </w:r>
                        <w:r>
                          <w:rPr>
                            <w:b/>
                            <w:sz w:val="22"/>
                          </w:rPr>
                          <w:t>Past</w:t>
                        </w:r>
                        <w:r>
                          <w:rPr>
                            <w:b/>
                            <w:spacing w:val="-5"/>
                            <w:sz w:val="22"/>
                          </w:rPr>
                          <w:t> </w:t>
                        </w:r>
                        <w:r>
                          <w:rPr>
                            <w:b/>
                            <w:sz w:val="22"/>
                          </w:rPr>
                          <w:t>30</w:t>
                        </w:r>
                        <w:r>
                          <w:rPr>
                            <w:b/>
                            <w:spacing w:val="-4"/>
                            <w:sz w:val="22"/>
                          </w:rPr>
                          <w:t> Days</w:t>
                        </w:r>
                      </w:p>
                      <w:p>
                        <w:pPr>
                          <w:spacing w:before="252"/>
                          <w:ind w:left="0" w:right="361" w:firstLine="0"/>
                          <w:jc w:val="right"/>
                          <w:rPr>
                            <w:b/>
                            <w:sz w:val="20"/>
                          </w:rPr>
                        </w:pPr>
                        <w:r>
                          <w:rPr>
                            <w:b/>
                            <w:spacing w:val="-5"/>
                            <w:sz w:val="20"/>
                          </w:rPr>
                          <w:t>19%</w:t>
                        </w:r>
                      </w:p>
                    </w:txbxContent>
                  </v:textbox>
                  <w10:wrap type="none"/>
                </v:shape>
                <v:shape style="position:absolute;left:1915;top:1819;width:309;height:239" type="#_x0000_t202" id="docshape1640" filled="false" stroked="false">
                  <v:textbox inset="0,0,0,0">
                    <w:txbxContent>
                      <w:p>
                        <w:pPr>
                          <w:spacing w:line="238" w:lineRule="exact" w:before="0"/>
                          <w:ind w:left="0" w:right="0" w:firstLine="0"/>
                          <w:jc w:val="left"/>
                          <w:rPr>
                            <w:b/>
                            <w:sz w:val="20"/>
                          </w:rPr>
                        </w:pPr>
                        <w:r>
                          <w:rPr>
                            <w:b/>
                            <w:spacing w:val="-5"/>
                            <w:sz w:val="20"/>
                          </w:rPr>
                          <w:t>8%</w:t>
                        </w:r>
                      </w:p>
                    </w:txbxContent>
                  </v:textbox>
                  <w10:wrap type="none"/>
                </v:shape>
                <v:shape style="position:absolute;left:4323;top:1819;width:309;height:239" type="#_x0000_t202" id="docshape1641" filled="false" stroked="false">
                  <v:textbox inset="0,0,0,0">
                    <w:txbxContent>
                      <w:p>
                        <w:pPr>
                          <w:spacing w:line="238" w:lineRule="exact" w:before="0"/>
                          <w:ind w:left="0" w:right="0" w:firstLine="0"/>
                          <w:jc w:val="left"/>
                          <w:rPr>
                            <w:b/>
                            <w:sz w:val="20"/>
                          </w:rPr>
                        </w:pPr>
                        <w:r>
                          <w:rPr>
                            <w:b/>
                            <w:spacing w:val="-5"/>
                            <w:sz w:val="20"/>
                          </w:rPr>
                          <w:t>8%</w:t>
                        </w:r>
                      </w:p>
                    </w:txbxContent>
                  </v:textbox>
                  <w10:wrap type="none"/>
                </v:shape>
                <v:shape style="position:absolute;left:6731;top:1700;width:309;height:239" type="#_x0000_t202" id="docshape1642" filled="false" stroked="false">
                  <v:textbox inset="0,0,0,0">
                    <w:txbxContent>
                      <w:p>
                        <w:pPr>
                          <w:spacing w:line="238" w:lineRule="exact" w:before="0"/>
                          <w:ind w:left="0" w:right="0" w:firstLine="0"/>
                          <w:jc w:val="left"/>
                          <w:rPr>
                            <w:b/>
                            <w:sz w:val="20"/>
                          </w:rPr>
                        </w:pPr>
                        <w:r>
                          <w:rPr>
                            <w:b/>
                            <w:spacing w:val="-5"/>
                            <w:sz w:val="20"/>
                          </w:rPr>
                          <w:t>9%</w:t>
                        </w:r>
                      </w:p>
                    </w:txbxContent>
                  </v:textbox>
                  <w10:wrap type="none"/>
                </v:shape>
                <v:shape style="position:absolute;left:10286;top:1581;width:424;height:239" type="#_x0000_t202" id="docshape1643" filled="false" stroked="false">
                  <v:textbox inset="0,0,0,0">
                    <w:txbxContent>
                      <w:p>
                        <w:pPr>
                          <w:spacing w:line="238" w:lineRule="exact" w:before="0"/>
                          <w:ind w:left="0" w:right="0" w:firstLine="0"/>
                          <w:jc w:val="left"/>
                          <w:rPr>
                            <w:b/>
                            <w:sz w:val="20"/>
                          </w:rPr>
                        </w:pPr>
                        <w:r>
                          <w:rPr>
                            <w:b/>
                            <w:spacing w:val="-5"/>
                            <w:sz w:val="20"/>
                          </w:rPr>
                          <w:t>10%</w:t>
                        </w:r>
                      </w:p>
                    </w:txbxContent>
                  </v:textbox>
                  <w10:wrap type="none"/>
                </v:shape>
                <v:shape style="position:absolute;left:3119;top:2056;width:309;height:239" type="#_x0000_t202" id="docshape1644" filled="false" stroked="false">
                  <v:textbox inset="0,0,0,0">
                    <w:txbxContent>
                      <w:p>
                        <w:pPr>
                          <w:spacing w:line="238" w:lineRule="exact" w:before="0"/>
                          <w:ind w:left="0" w:right="0" w:firstLine="0"/>
                          <w:jc w:val="left"/>
                          <w:rPr>
                            <w:b/>
                            <w:sz w:val="20"/>
                          </w:rPr>
                        </w:pPr>
                        <w:r>
                          <w:rPr>
                            <w:b/>
                            <w:spacing w:val="-5"/>
                            <w:sz w:val="20"/>
                          </w:rPr>
                          <w:t>6%</w:t>
                        </w:r>
                      </w:p>
                    </w:txbxContent>
                  </v:textbox>
                  <w10:wrap type="none"/>
                </v:shape>
                <v:shape style="position:absolute;left:9139;top:2175;width:309;height:239" type="#_x0000_t202" id="docshape1645" filled="false" stroked="false">
                  <v:textbox inset="0,0,0,0">
                    <w:txbxContent>
                      <w:p>
                        <w:pPr>
                          <w:spacing w:line="238" w:lineRule="exact" w:before="0"/>
                          <w:ind w:left="0" w:right="0" w:firstLine="0"/>
                          <w:jc w:val="left"/>
                          <w:rPr>
                            <w:b/>
                            <w:sz w:val="20"/>
                          </w:rPr>
                        </w:pPr>
                        <w:r>
                          <w:rPr>
                            <w:b/>
                            <w:spacing w:val="-5"/>
                            <w:sz w:val="20"/>
                          </w:rPr>
                          <w:t>5%</w:t>
                        </w:r>
                      </w:p>
                    </w:txbxContent>
                  </v:textbox>
                  <w10:wrap type="none"/>
                </v:shape>
                <v:shape style="position:absolute;left:5527;top:2531;width:309;height:239" type="#_x0000_t202" id="docshape1646" filled="false" stroked="false">
                  <v:textbox inset="0,0,0,0">
                    <w:txbxContent>
                      <w:p>
                        <w:pPr>
                          <w:spacing w:line="238" w:lineRule="exact" w:before="0"/>
                          <w:ind w:left="0" w:right="0" w:firstLine="0"/>
                          <w:jc w:val="left"/>
                          <w:rPr>
                            <w:b/>
                            <w:sz w:val="20"/>
                          </w:rPr>
                        </w:pPr>
                        <w:r>
                          <w:rPr>
                            <w:b/>
                            <w:spacing w:val="-5"/>
                            <w:sz w:val="20"/>
                          </w:rPr>
                          <w:t>2%</w:t>
                        </w:r>
                      </w:p>
                    </w:txbxContent>
                  </v:textbox>
                  <w10:wrap type="none"/>
                </v:shape>
                <w10:wrap type="none"/>
              </v:group>
            </w:pict>
          </mc:Fallback>
        </mc:AlternateContent>
      </w:r>
      <w:r>
        <w:rPr>
          <w:spacing w:val="-5"/>
        </w:rPr>
        <w:t>25%</w:t>
      </w:r>
    </w:p>
    <w:p>
      <w:pPr>
        <w:pStyle w:val="BodyText"/>
        <w:spacing w:before="115"/>
      </w:pPr>
    </w:p>
    <w:p>
      <w:pPr>
        <w:pStyle w:val="BodyText"/>
        <w:ind w:left="534"/>
      </w:pPr>
      <w:r>
        <w:rPr>
          <w:spacing w:val="-5"/>
        </w:rPr>
        <w:t>20%</w:t>
      </w:r>
    </w:p>
    <w:p>
      <w:pPr>
        <w:pStyle w:val="BodyText"/>
        <w:spacing w:before="16"/>
      </w:pPr>
    </w:p>
    <w:p>
      <w:pPr>
        <w:pStyle w:val="BodyText"/>
        <w:spacing w:after="0"/>
        <w:sectPr>
          <w:pgSz w:w="12240" w:h="15840"/>
          <w:pgMar w:header="0" w:footer="734" w:top="920" w:bottom="920" w:left="360" w:right="720"/>
        </w:sectPr>
      </w:pPr>
    </w:p>
    <w:p>
      <w:pPr>
        <w:pStyle w:val="BodyText"/>
        <w:spacing w:before="99"/>
        <w:jc w:val="right"/>
      </w:pPr>
      <w:r>
        <w:rPr>
          <w:spacing w:val="-5"/>
        </w:rPr>
        <w:t>15%</w:t>
      </w:r>
    </w:p>
    <w:p>
      <w:pPr>
        <w:pStyle w:val="BodyText"/>
        <w:spacing w:before="115"/>
      </w:pPr>
    </w:p>
    <w:p>
      <w:pPr>
        <w:pStyle w:val="BodyText"/>
        <w:spacing w:before="1"/>
        <w:jc w:val="right"/>
      </w:pPr>
      <w:r>
        <w:rPr>
          <w:spacing w:val="-5"/>
        </w:rPr>
        <w:t>10%</w:t>
      </w:r>
    </w:p>
    <w:p>
      <w:pPr>
        <w:pStyle w:val="BodyText"/>
        <w:spacing w:before="115"/>
      </w:pPr>
    </w:p>
    <w:p>
      <w:pPr>
        <w:pStyle w:val="BodyText"/>
        <w:jc w:val="right"/>
      </w:pPr>
      <w:r>
        <w:rPr>
          <w:spacing w:val="-5"/>
        </w:rPr>
        <w:t>5%</w:t>
      </w:r>
    </w:p>
    <w:p>
      <w:pPr>
        <w:pStyle w:val="BodyText"/>
        <w:spacing w:before="115"/>
      </w:pPr>
    </w:p>
    <w:p>
      <w:pPr>
        <w:pStyle w:val="BodyText"/>
        <w:jc w:val="right"/>
      </w:pPr>
      <w:r>
        <w:rPr>
          <w:spacing w:val="-5"/>
        </w:rPr>
        <w:t>0%</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spacing w:before="223"/>
      </w:pPr>
    </w:p>
    <w:p>
      <w:pPr>
        <w:pStyle w:val="BodyText"/>
        <w:tabs>
          <w:tab w:pos="1242" w:val="left" w:leader="none"/>
          <w:tab w:pos="2313" w:val="left" w:leader="none"/>
          <w:tab w:pos="3559" w:val="left" w:leader="none"/>
        </w:tabs>
        <w:spacing w:before="1"/>
        <w:ind w:right="70"/>
        <w:jc w:val="right"/>
      </w:pPr>
      <w:r>
        <w:rPr>
          <w:spacing w:val="-2"/>
        </w:rPr>
        <w:t>Total</w:t>
      </w:r>
      <w:r>
        <w:rPr/>
        <w:tab/>
      </w:r>
      <w:r>
        <w:rPr>
          <w:spacing w:val="-4"/>
        </w:rPr>
        <w:t>Male</w:t>
      </w:r>
      <w:r>
        <w:rPr/>
        <w:tab/>
      </w:r>
      <w:r>
        <w:rPr>
          <w:spacing w:val="-2"/>
        </w:rPr>
        <w:t>Female</w:t>
      </w:r>
      <w:r>
        <w:rPr/>
        <w:tab/>
        <w:t>13</w:t>
      </w:r>
      <w:r>
        <w:rPr>
          <w:spacing w:val="-3"/>
        </w:rPr>
        <w:t> </w:t>
      </w:r>
      <w:r>
        <w:rPr>
          <w:spacing w:val="-5"/>
        </w:rPr>
        <w:t>and</w:t>
      </w:r>
    </w:p>
    <w:p>
      <w:pPr>
        <w:pStyle w:val="BodyText"/>
        <w:jc w:val="right"/>
      </w:pPr>
      <w:r>
        <w:rPr>
          <w:spacing w:val="-2"/>
        </w:rPr>
        <w:t>Younger</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spacing w:before="223"/>
      </w:pPr>
    </w:p>
    <w:p>
      <w:pPr>
        <w:pStyle w:val="BodyText"/>
        <w:tabs>
          <w:tab w:pos="1419" w:val="left" w:leader="none"/>
          <w:tab w:pos="2888" w:val="left" w:leader="none"/>
        </w:tabs>
        <w:spacing w:before="1"/>
        <w:ind w:left="428"/>
      </w:pPr>
      <w:r>
        <w:rPr/>
        <w:t>14</w:t>
      </w:r>
      <w:r>
        <w:rPr>
          <w:spacing w:val="-4"/>
        </w:rPr>
        <w:t> </w:t>
      </w:r>
      <w:r>
        <w:rPr/>
        <w:t>to</w:t>
      </w:r>
      <w:r>
        <w:rPr>
          <w:spacing w:val="-2"/>
        </w:rPr>
        <w:t> </w:t>
      </w:r>
      <w:r>
        <w:rPr>
          <w:spacing w:val="-5"/>
        </w:rPr>
        <w:t>16</w:t>
      </w:r>
      <w:r>
        <w:rPr/>
        <w:tab/>
        <w:t>17</w:t>
      </w:r>
      <w:r>
        <w:rPr>
          <w:spacing w:val="-3"/>
        </w:rPr>
        <w:t> </w:t>
      </w:r>
      <w:r>
        <w:rPr/>
        <w:t>and</w:t>
      </w:r>
      <w:r>
        <w:rPr>
          <w:spacing w:val="-4"/>
        </w:rPr>
        <w:t> Older</w:t>
      </w:r>
      <w:r>
        <w:rPr/>
        <w:tab/>
      </w:r>
      <w:r>
        <w:rPr>
          <w:spacing w:val="-2"/>
        </w:rPr>
        <w:t>Seneca</w:t>
      </w:r>
    </w:p>
    <w:p>
      <w:pPr>
        <w:pStyle w:val="BodyText"/>
        <w:ind w:left="2641"/>
      </w:pPr>
      <w:r>
        <w:rPr/>
        <w:t>County</w:t>
      </w:r>
      <w:r>
        <w:rPr>
          <w:spacing w:val="-7"/>
        </w:rPr>
        <w:t> </w:t>
      </w:r>
      <w:r>
        <w:rPr>
          <w:spacing w:val="-4"/>
        </w:rPr>
        <w:t>2016</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spacing w:before="223"/>
      </w:pPr>
    </w:p>
    <w:p>
      <w:pPr>
        <w:pStyle w:val="BodyText"/>
        <w:spacing w:before="1"/>
        <w:ind w:left="11" w:right="436"/>
        <w:jc w:val="center"/>
      </w:pPr>
      <w:r>
        <w:rPr>
          <w:spacing w:val="-2"/>
        </w:rPr>
        <w:t>Seneca County 2018/2019</w:t>
      </w:r>
    </w:p>
    <w:p>
      <w:pPr>
        <w:pStyle w:val="BodyText"/>
        <w:spacing w:after="0"/>
        <w:jc w:val="center"/>
        <w:sectPr>
          <w:type w:val="continuous"/>
          <w:pgSz w:w="12240" w:h="15840"/>
          <w:pgMar w:header="0" w:footer="734" w:top="1060" w:bottom="280" w:left="360" w:right="720"/>
          <w:cols w:num="4" w:equalWidth="0">
            <w:col w:w="914" w:space="40"/>
            <w:col w:w="4731" w:space="39"/>
            <w:col w:w="3758" w:space="39"/>
            <w:col w:w="1639"/>
          </w:cols>
        </w:sectPr>
      </w:pPr>
    </w:p>
    <w:p>
      <w:pPr>
        <w:pStyle w:val="BodyText"/>
        <w:rPr>
          <w:sz w:val="22"/>
        </w:rPr>
      </w:pPr>
    </w:p>
    <w:p>
      <w:pPr>
        <w:pStyle w:val="BodyText"/>
        <w:rPr>
          <w:sz w:val="22"/>
        </w:rPr>
      </w:pPr>
    </w:p>
    <w:p>
      <w:pPr>
        <w:pStyle w:val="BodyText"/>
        <w:spacing w:before="205"/>
        <w:rPr>
          <w:sz w:val="22"/>
        </w:rPr>
      </w:pPr>
    </w:p>
    <w:p>
      <w:pPr>
        <w:pStyle w:val="Heading5"/>
        <w:spacing w:before="1"/>
        <w:ind w:left="3830"/>
      </w:pPr>
      <w:r>
        <w:rPr/>
        <w:t>Seneca</w:t>
      </w:r>
      <w:r>
        <w:rPr>
          <w:spacing w:val="-8"/>
        </w:rPr>
        <w:t> </w:t>
      </w:r>
      <w:r>
        <w:rPr/>
        <w:t>County</w:t>
      </w:r>
      <w:r>
        <w:rPr>
          <w:spacing w:val="-2"/>
        </w:rPr>
        <w:t> </w:t>
      </w:r>
      <w:r>
        <w:rPr/>
        <w:t>Youth</w:t>
      </w:r>
      <w:r>
        <w:rPr>
          <w:spacing w:val="-5"/>
        </w:rPr>
        <w:t> </w:t>
      </w:r>
      <w:r>
        <w:rPr/>
        <w:t>Lifetime</w:t>
      </w:r>
      <w:r>
        <w:rPr>
          <w:spacing w:val="-6"/>
        </w:rPr>
        <w:t> </w:t>
      </w:r>
      <w:r>
        <w:rPr/>
        <w:t>Drug</w:t>
      </w:r>
      <w:r>
        <w:rPr>
          <w:spacing w:val="-5"/>
        </w:rPr>
        <w:t> Use</w:t>
      </w:r>
    </w:p>
    <w:p>
      <w:pPr>
        <w:pStyle w:val="BodyText"/>
        <w:spacing w:before="5"/>
        <w:ind w:left="622"/>
      </w:pPr>
      <w:r>
        <w:rPr/>
        <mc:AlternateContent>
          <mc:Choice Requires="wps">
            <w:drawing>
              <wp:anchor distT="0" distB="0" distL="0" distR="0" allowOverlap="1" layoutInCell="1" locked="0" behindDoc="0" simplePos="0" relativeHeight="15813120">
                <wp:simplePos x="0" y="0"/>
                <wp:positionH relativeFrom="page">
                  <wp:posOffset>872070</wp:posOffset>
                </wp:positionH>
                <wp:positionV relativeFrom="paragraph">
                  <wp:posOffset>83025</wp:posOffset>
                </wp:positionV>
                <wp:extent cx="6424930" cy="2411730"/>
                <wp:effectExtent l="0" t="0" r="0" b="0"/>
                <wp:wrapNone/>
                <wp:docPr id="1785" name="Group 1785"/>
                <wp:cNvGraphicFramePr>
                  <a:graphicFrameLocks/>
                </wp:cNvGraphicFramePr>
                <a:graphic>
                  <a:graphicData uri="http://schemas.microsoft.com/office/word/2010/wordprocessingGroup">
                    <wpg:wgp>
                      <wpg:cNvPr id="1785" name="Group 1785"/>
                      <wpg:cNvGrpSpPr/>
                      <wpg:grpSpPr>
                        <a:xfrm>
                          <a:off x="0" y="0"/>
                          <a:ext cx="6424930" cy="2411730"/>
                          <a:chExt cx="6424930" cy="2411730"/>
                        </a:xfrm>
                      </wpg:grpSpPr>
                      <wps:wsp>
                        <wps:cNvPr id="1786" name="Graphic 1786"/>
                        <wps:cNvSpPr/>
                        <wps:spPr>
                          <a:xfrm>
                            <a:off x="971969" y="1189924"/>
                            <a:ext cx="4963795" cy="1189355"/>
                          </a:xfrm>
                          <a:custGeom>
                            <a:avLst/>
                            <a:gdLst/>
                            <a:ahLst/>
                            <a:cxnLst/>
                            <a:rect l="l" t="t" r="r" b="b"/>
                            <a:pathLst>
                              <a:path w="4963795" h="1189355">
                                <a:moveTo>
                                  <a:pt x="176784" y="0"/>
                                </a:moveTo>
                                <a:lnTo>
                                  <a:pt x="0" y="0"/>
                                </a:lnTo>
                                <a:lnTo>
                                  <a:pt x="0" y="1189228"/>
                                </a:lnTo>
                                <a:lnTo>
                                  <a:pt x="176784" y="1189228"/>
                                </a:lnTo>
                                <a:lnTo>
                                  <a:pt x="176784" y="0"/>
                                </a:lnTo>
                                <a:close/>
                              </a:path>
                              <a:path w="4963795" h="1189355">
                                <a:moveTo>
                                  <a:pt x="973836" y="594360"/>
                                </a:moveTo>
                                <a:lnTo>
                                  <a:pt x="797052" y="594360"/>
                                </a:lnTo>
                                <a:lnTo>
                                  <a:pt x="797052" y="1189228"/>
                                </a:lnTo>
                                <a:lnTo>
                                  <a:pt x="973836" y="1189228"/>
                                </a:lnTo>
                                <a:lnTo>
                                  <a:pt x="973836" y="594360"/>
                                </a:lnTo>
                                <a:close/>
                              </a:path>
                              <a:path w="4963795" h="1189355">
                                <a:moveTo>
                                  <a:pt x="1772412" y="594360"/>
                                </a:moveTo>
                                <a:lnTo>
                                  <a:pt x="1595628" y="594360"/>
                                </a:lnTo>
                                <a:lnTo>
                                  <a:pt x="1595628" y="1189228"/>
                                </a:lnTo>
                                <a:lnTo>
                                  <a:pt x="1772412" y="1189228"/>
                                </a:lnTo>
                                <a:lnTo>
                                  <a:pt x="1772412" y="594360"/>
                                </a:lnTo>
                                <a:close/>
                              </a:path>
                              <a:path w="4963795" h="1189355">
                                <a:moveTo>
                                  <a:pt x="4165092" y="0"/>
                                </a:moveTo>
                                <a:lnTo>
                                  <a:pt x="3988308" y="0"/>
                                </a:lnTo>
                                <a:lnTo>
                                  <a:pt x="3988308" y="1189228"/>
                                </a:lnTo>
                                <a:lnTo>
                                  <a:pt x="4165092" y="1189228"/>
                                </a:lnTo>
                                <a:lnTo>
                                  <a:pt x="4165092" y="0"/>
                                </a:lnTo>
                                <a:close/>
                              </a:path>
                              <a:path w="4963795" h="1189355">
                                <a:moveTo>
                                  <a:pt x="4963668" y="0"/>
                                </a:moveTo>
                                <a:lnTo>
                                  <a:pt x="4785360" y="0"/>
                                </a:lnTo>
                                <a:lnTo>
                                  <a:pt x="4785360" y="1189228"/>
                                </a:lnTo>
                                <a:lnTo>
                                  <a:pt x="4963668" y="1189228"/>
                                </a:lnTo>
                                <a:lnTo>
                                  <a:pt x="4963668" y="0"/>
                                </a:lnTo>
                                <a:close/>
                              </a:path>
                            </a:pathLst>
                          </a:custGeom>
                          <a:solidFill>
                            <a:srgbClr val="974707"/>
                          </a:solidFill>
                        </wps:spPr>
                        <wps:bodyPr wrap="square" lIns="0" tIns="0" rIns="0" bIns="0" rtlCol="0">
                          <a:prstTxWarp prst="textNoShape">
                            <a:avLst/>
                          </a:prstTxWarp>
                          <a:noAutofit/>
                        </wps:bodyPr>
                      </wps:wsp>
                      <wps:wsp>
                        <wps:cNvPr id="1787" name="Graphic 1787"/>
                        <wps:cNvSpPr/>
                        <wps:spPr>
                          <a:xfrm>
                            <a:off x="2744381" y="1189924"/>
                            <a:ext cx="3368040" cy="1189355"/>
                          </a:xfrm>
                          <a:custGeom>
                            <a:avLst/>
                            <a:gdLst/>
                            <a:ahLst/>
                            <a:cxnLst/>
                            <a:rect l="l" t="t" r="r" b="b"/>
                            <a:pathLst>
                              <a:path w="3368040" h="1189355">
                                <a:moveTo>
                                  <a:pt x="176784" y="594360"/>
                                </a:moveTo>
                                <a:lnTo>
                                  <a:pt x="0" y="594360"/>
                                </a:lnTo>
                                <a:lnTo>
                                  <a:pt x="0" y="1189228"/>
                                </a:lnTo>
                                <a:lnTo>
                                  <a:pt x="176784" y="1189228"/>
                                </a:lnTo>
                                <a:lnTo>
                                  <a:pt x="176784" y="594360"/>
                                </a:lnTo>
                                <a:close/>
                              </a:path>
                              <a:path w="3368040" h="1189355">
                                <a:moveTo>
                                  <a:pt x="2570988" y="0"/>
                                </a:moveTo>
                                <a:lnTo>
                                  <a:pt x="2392680" y="0"/>
                                </a:lnTo>
                                <a:lnTo>
                                  <a:pt x="2392680" y="1189228"/>
                                </a:lnTo>
                                <a:lnTo>
                                  <a:pt x="2570988" y="1189228"/>
                                </a:lnTo>
                                <a:lnTo>
                                  <a:pt x="2570988" y="0"/>
                                </a:lnTo>
                                <a:close/>
                              </a:path>
                              <a:path w="3368040" h="1189355">
                                <a:moveTo>
                                  <a:pt x="3368040" y="594360"/>
                                </a:moveTo>
                                <a:lnTo>
                                  <a:pt x="3191256" y="594360"/>
                                </a:lnTo>
                                <a:lnTo>
                                  <a:pt x="3191256" y="1189228"/>
                                </a:lnTo>
                                <a:lnTo>
                                  <a:pt x="3368040" y="1189228"/>
                                </a:lnTo>
                                <a:lnTo>
                                  <a:pt x="3368040" y="594360"/>
                                </a:lnTo>
                                <a:close/>
                              </a:path>
                            </a:pathLst>
                          </a:custGeom>
                          <a:solidFill>
                            <a:srgbClr val="E36C09"/>
                          </a:solidFill>
                        </wps:spPr>
                        <wps:bodyPr wrap="square" lIns="0" tIns="0" rIns="0" bIns="0" rtlCol="0">
                          <a:prstTxWarp prst="textNoShape">
                            <a:avLst/>
                          </a:prstTxWarp>
                          <a:noAutofit/>
                        </wps:bodyPr>
                      </wps:wsp>
                      <wps:wsp>
                        <wps:cNvPr id="1788" name="Graphic 1788"/>
                        <wps:cNvSpPr/>
                        <wps:spPr>
                          <a:xfrm>
                            <a:off x="1325537" y="595564"/>
                            <a:ext cx="4963795" cy="1783714"/>
                          </a:xfrm>
                          <a:custGeom>
                            <a:avLst/>
                            <a:gdLst/>
                            <a:ahLst/>
                            <a:cxnLst/>
                            <a:rect l="l" t="t" r="r" b="b"/>
                            <a:pathLst>
                              <a:path w="4963795" h="1783714">
                                <a:moveTo>
                                  <a:pt x="178308" y="0"/>
                                </a:moveTo>
                                <a:lnTo>
                                  <a:pt x="0" y="0"/>
                                </a:lnTo>
                                <a:lnTo>
                                  <a:pt x="0" y="1783588"/>
                                </a:lnTo>
                                <a:lnTo>
                                  <a:pt x="178308" y="1783588"/>
                                </a:lnTo>
                                <a:lnTo>
                                  <a:pt x="178308" y="0"/>
                                </a:lnTo>
                                <a:close/>
                              </a:path>
                              <a:path w="4963795" h="1783714">
                                <a:moveTo>
                                  <a:pt x="975360" y="1188720"/>
                                </a:moveTo>
                                <a:lnTo>
                                  <a:pt x="798576" y="1188720"/>
                                </a:lnTo>
                                <a:lnTo>
                                  <a:pt x="798576" y="1783588"/>
                                </a:lnTo>
                                <a:lnTo>
                                  <a:pt x="975360" y="1783588"/>
                                </a:lnTo>
                                <a:lnTo>
                                  <a:pt x="975360" y="1188720"/>
                                </a:lnTo>
                                <a:close/>
                              </a:path>
                              <a:path w="4963795" h="1783714">
                                <a:moveTo>
                                  <a:pt x="3368040" y="1188720"/>
                                </a:moveTo>
                                <a:lnTo>
                                  <a:pt x="3191256" y="1188720"/>
                                </a:lnTo>
                                <a:lnTo>
                                  <a:pt x="3191256" y="1783588"/>
                                </a:lnTo>
                                <a:lnTo>
                                  <a:pt x="3368040" y="1783588"/>
                                </a:lnTo>
                                <a:lnTo>
                                  <a:pt x="3368040" y="1188720"/>
                                </a:lnTo>
                                <a:close/>
                              </a:path>
                              <a:path w="4963795" h="1783714">
                                <a:moveTo>
                                  <a:pt x="4166616" y="594360"/>
                                </a:moveTo>
                                <a:lnTo>
                                  <a:pt x="3989832" y="594360"/>
                                </a:lnTo>
                                <a:lnTo>
                                  <a:pt x="3989832" y="1783588"/>
                                </a:lnTo>
                                <a:lnTo>
                                  <a:pt x="4166616" y="1783588"/>
                                </a:lnTo>
                                <a:lnTo>
                                  <a:pt x="4166616" y="594360"/>
                                </a:lnTo>
                                <a:close/>
                              </a:path>
                              <a:path w="4963795" h="1783714">
                                <a:moveTo>
                                  <a:pt x="4963668" y="0"/>
                                </a:moveTo>
                                <a:lnTo>
                                  <a:pt x="4786884" y="0"/>
                                </a:lnTo>
                                <a:lnTo>
                                  <a:pt x="4786884" y="1783588"/>
                                </a:lnTo>
                                <a:lnTo>
                                  <a:pt x="4963668" y="1783588"/>
                                </a:lnTo>
                                <a:lnTo>
                                  <a:pt x="4963668" y="0"/>
                                </a:lnTo>
                                <a:close/>
                              </a:path>
                            </a:pathLst>
                          </a:custGeom>
                          <a:solidFill>
                            <a:srgbClr val="F9C090"/>
                          </a:solidFill>
                        </wps:spPr>
                        <wps:bodyPr wrap="square" lIns="0" tIns="0" rIns="0" bIns="0" rtlCol="0">
                          <a:prstTxWarp prst="textNoShape">
                            <a:avLst/>
                          </a:prstTxWarp>
                          <a:noAutofit/>
                        </wps:bodyPr>
                      </wps:wsp>
                      <wps:wsp>
                        <wps:cNvPr id="1789" name="Graphic 1789"/>
                        <wps:cNvSpPr/>
                        <wps:spPr>
                          <a:xfrm>
                            <a:off x="0" y="1585"/>
                            <a:ext cx="40640" cy="2378075"/>
                          </a:xfrm>
                          <a:custGeom>
                            <a:avLst/>
                            <a:gdLst/>
                            <a:ahLst/>
                            <a:cxnLst/>
                            <a:rect l="l" t="t" r="r" b="b"/>
                            <a:pathLst>
                              <a:path w="40640" h="2378075">
                                <a:moveTo>
                                  <a:pt x="40512" y="2377566"/>
                                </a:moveTo>
                                <a:lnTo>
                                  <a:pt x="40512" y="0"/>
                                </a:lnTo>
                              </a:path>
                              <a:path w="40640" h="2378075">
                                <a:moveTo>
                                  <a:pt x="0" y="2377566"/>
                                </a:moveTo>
                                <a:lnTo>
                                  <a:pt x="40512" y="2377566"/>
                                </a:lnTo>
                              </a:path>
                              <a:path w="40640" h="2378075">
                                <a:moveTo>
                                  <a:pt x="0" y="1782699"/>
                                </a:moveTo>
                                <a:lnTo>
                                  <a:pt x="40512" y="1782699"/>
                                </a:lnTo>
                              </a:path>
                              <a:path w="40640" h="2378075">
                                <a:moveTo>
                                  <a:pt x="0" y="1188339"/>
                                </a:moveTo>
                                <a:lnTo>
                                  <a:pt x="40512" y="1188339"/>
                                </a:lnTo>
                              </a:path>
                              <a:path w="40640" h="2378075">
                                <a:moveTo>
                                  <a:pt x="0" y="593978"/>
                                </a:moveTo>
                                <a:lnTo>
                                  <a:pt x="40512" y="593978"/>
                                </a:lnTo>
                              </a:path>
                              <a:path w="40640" h="2378075">
                                <a:moveTo>
                                  <a:pt x="0" y="0"/>
                                </a:moveTo>
                                <a:lnTo>
                                  <a:pt x="40512" y="0"/>
                                </a:lnTo>
                              </a:path>
                            </a:pathLst>
                          </a:custGeom>
                          <a:ln w="3171">
                            <a:solidFill>
                              <a:srgbClr val="000000"/>
                            </a:solidFill>
                            <a:prstDash val="solid"/>
                          </a:ln>
                        </wps:spPr>
                        <wps:bodyPr wrap="square" lIns="0" tIns="0" rIns="0" bIns="0" rtlCol="0">
                          <a:prstTxWarp prst="textNoShape">
                            <a:avLst/>
                          </a:prstTxWarp>
                          <a:noAutofit/>
                        </wps:bodyPr>
                      </wps:wsp>
                      <wps:wsp>
                        <wps:cNvPr id="1790" name="Graphic 1790"/>
                        <wps:cNvSpPr/>
                        <wps:spPr>
                          <a:xfrm>
                            <a:off x="40513" y="2379152"/>
                            <a:ext cx="6382385" cy="32384"/>
                          </a:xfrm>
                          <a:custGeom>
                            <a:avLst/>
                            <a:gdLst/>
                            <a:ahLst/>
                            <a:cxnLst/>
                            <a:rect l="l" t="t" r="r" b="b"/>
                            <a:pathLst>
                              <a:path w="6382385" h="32384">
                                <a:moveTo>
                                  <a:pt x="0" y="0"/>
                                </a:moveTo>
                                <a:lnTo>
                                  <a:pt x="6382296" y="0"/>
                                </a:lnTo>
                              </a:path>
                              <a:path w="6382385" h="32384">
                                <a:moveTo>
                                  <a:pt x="0" y="0"/>
                                </a:moveTo>
                                <a:lnTo>
                                  <a:pt x="0" y="32385"/>
                                </a:lnTo>
                              </a:path>
                              <a:path w="6382385" h="32384">
                                <a:moveTo>
                                  <a:pt x="797344" y="0"/>
                                </a:moveTo>
                                <a:lnTo>
                                  <a:pt x="797344" y="32385"/>
                                </a:lnTo>
                              </a:path>
                              <a:path w="6382385" h="32384">
                                <a:moveTo>
                                  <a:pt x="1595920" y="0"/>
                                </a:moveTo>
                                <a:lnTo>
                                  <a:pt x="1595920" y="32385"/>
                                </a:lnTo>
                              </a:path>
                              <a:path w="6382385" h="32384">
                                <a:moveTo>
                                  <a:pt x="2392972" y="0"/>
                                </a:moveTo>
                                <a:lnTo>
                                  <a:pt x="2392972" y="32385"/>
                                </a:lnTo>
                              </a:path>
                              <a:path w="6382385" h="32384">
                                <a:moveTo>
                                  <a:pt x="3191548" y="0"/>
                                </a:moveTo>
                                <a:lnTo>
                                  <a:pt x="3191548" y="32385"/>
                                </a:lnTo>
                              </a:path>
                              <a:path w="6382385" h="32384">
                                <a:moveTo>
                                  <a:pt x="3988600" y="0"/>
                                </a:moveTo>
                                <a:lnTo>
                                  <a:pt x="3988600" y="32385"/>
                                </a:lnTo>
                              </a:path>
                              <a:path w="6382385" h="32384">
                                <a:moveTo>
                                  <a:pt x="4787176" y="0"/>
                                </a:moveTo>
                                <a:lnTo>
                                  <a:pt x="4787176" y="32385"/>
                                </a:lnTo>
                              </a:path>
                              <a:path w="6382385" h="32384">
                                <a:moveTo>
                                  <a:pt x="5584228" y="0"/>
                                </a:moveTo>
                                <a:lnTo>
                                  <a:pt x="5584228" y="32385"/>
                                </a:lnTo>
                              </a:path>
                              <a:path w="6382385" h="32384">
                                <a:moveTo>
                                  <a:pt x="6382296" y="0"/>
                                </a:moveTo>
                                <a:lnTo>
                                  <a:pt x="6382296" y="32385"/>
                                </a:lnTo>
                              </a:path>
                            </a:pathLst>
                          </a:custGeom>
                          <a:ln w="3171">
                            <a:solidFill>
                              <a:srgbClr val="000000"/>
                            </a:solidFill>
                            <a:prstDash val="solid"/>
                          </a:ln>
                        </wps:spPr>
                        <wps:bodyPr wrap="square" lIns="0" tIns="0" rIns="0" bIns="0" rtlCol="0">
                          <a:prstTxWarp prst="textNoShape">
                            <a:avLst/>
                          </a:prstTxWarp>
                          <a:noAutofit/>
                        </wps:bodyPr>
                      </wps:wsp>
                      <wps:wsp>
                        <wps:cNvPr id="1791" name="Graphic 1791"/>
                        <wps:cNvSpPr/>
                        <wps:spPr>
                          <a:xfrm>
                            <a:off x="211315" y="1007806"/>
                            <a:ext cx="5017770" cy="1371600"/>
                          </a:xfrm>
                          <a:custGeom>
                            <a:avLst/>
                            <a:gdLst/>
                            <a:ahLst/>
                            <a:cxnLst/>
                            <a:rect l="l" t="t" r="r" b="b"/>
                            <a:pathLst>
                              <a:path w="5017770" h="1371600">
                                <a:moveTo>
                                  <a:pt x="50800" y="1371346"/>
                                </a:moveTo>
                                <a:lnTo>
                                  <a:pt x="0" y="1231646"/>
                                </a:lnTo>
                              </a:path>
                              <a:path w="5017770" h="1371600">
                                <a:moveTo>
                                  <a:pt x="3241979" y="1371346"/>
                                </a:moveTo>
                                <a:lnTo>
                                  <a:pt x="3178479" y="1244346"/>
                                </a:lnTo>
                              </a:path>
                              <a:path w="5017770" h="1371600">
                                <a:moveTo>
                                  <a:pt x="4039793" y="1371346"/>
                                </a:moveTo>
                                <a:lnTo>
                                  <a:pt x="3925493" y="1282446"/>
                                </a:lnTo>
                              </a:path>
                              <a:path w="5017770" h="1371600">
                                <a:moveTo>
                                  <a:pt x="4217085" y="1371346"/>
                                </a:moveTo>
                                <a:lnTo>
                                  <a:pt x="4159427" y="1177925"/>
                                </a:lnTo>
                              </a:path>
                              <a:path w="5017770" h="1371600">
                                <a:moveTo>
                                  <a:pt x="5014772" y="182625"/>
                                </a:moveTo>
                                <a:lnTo>
                                  <a:pt x="5017566" y="0"/>
                                </a:lnTo>
                              </a:path>
                              <a:path w="5017770" h="1371600">
                                <a:moveTo>
                                  <a:pt x="405434" y="1371346"/>
                                </a:moveTo>
                                <a:lnTo>
                                  <a:pt x="456234" y="1231646"/>
                                </a:lnTo>
                              </a:path>
                              <a:path w="5017770" h="1371600">
                                <a:moveTo>
                                  <a:pt x="3596563" y="1371346"/>
                                </a:moveTo>
                                <a:lnTo>
                                  <a:pt x="3634663" y="1231646"/>
                                </a:lnTo>
                              </a:path>
                            </a:pathLst>
                          </a:custGeom>
                          <a:ln w="9525">
                            <a:solidFill>
                              <a:srgbClr val="000000"/>
                            </a:solidFill>
                            <a:prstDash val="solid"/>
                          </a:ln>
                        </wps:spPr>
                        <wps:bodyPr wrap="square" lIns="0" tIns="0" rIns="0" bIns="0" rtlCol="0">
                          <a:prstTxWarp prst="textNoShape">
                            <a:avLst/>
                          </a:prstTxWarp>
                          <a:noAutofit/>
                        </wps:bodyPr>
                      </wps:wsp>
                      <wps:wsp>
                        <wps:cNvPr id="1792" name="Textbox 1792"/>
                        <wps:cNvSpPr txBox="1"/>
                        <wps:spPr>
                          <a:xfrm>
                            <a:off x="1331887" y="453917"/>
                            <a:ext cx="177165" cy="137160"/>
                          </a:xfrm>
                          <a:prstGeom prst="rect">
                            <a:avLst/>
                          </a:prstGeom>
                        </wps:spPr>
                        <wps:txbx>
                          <w:txbxContent>
                            <w:p>
                              <w:pPr>
                                <w:spacing w:before="0"/>
                                <w:ind w:left="0" w:right="0" w:firstLine="0"/>
                                <w:jc w:val="left"/>
                                <w:rPr>
                                  <w:b/>
                                  <w:sz w:val="18"/>
                                </w:rPr>
                              </w:pPr>
                              <w:r>
                                <w:rPr>
                                  <w:b/>
                                  <w:spacing w:val="-5"/>
                                  <w:sz w:val="18"/>
                                </w:rPr>
                                <w:t>3%</w:t>
                              </w:r>
                            </w:p>
                          </w:txbxContent>
                        </wps:txbx>
                        <wps:bodyPr wrap="square" lIns="0" tIns="0" rIns="0" bIns="0" rtlCol="0">
                          <a:noAutofit/>
                        </wps:bodyPr>
                      </wps:wsp>
                      <wps:wsp>
                        <wps:cNvPr id="1793" name="Textbox 1793"/>
                        <wps:cNvSpPr txBox="1"/>
                        <wps:spPr>
                          <a:xfrm>
                            <a:off x="6119405" y="453917"/>
                            <a:ext cx="177165" cy="137160"/>
                          </a:xfrm>
                          <a:prstGeom prst="rect">
                            <a:avLst/>
                          </a:prstGeom>
                        </wps:spPr>
                        <wps:txbx>
                          <w:txbxContent>
                            <w:p>
                              <w:pPr>
                                <w:spacing w:before="0"/>
                                <w:ind w:left="0" w:right="0" w:firstLine="0"/>
                                <w:jc w:val="left"/>
                                <w:rPr>
                                  <w:b/>
                                  <w:sz w:val="18"/>
                                </w:rPr>
                              </w:pPr>
                              <w:r>
                                <w:rPr>
                                  <w:b/>
                                  <w:spacing w:val="-5"/>
                                  <w:sz w:val="18"/>
                                </w:rPr>
                                <w:t>3%</w:t>
                              </w:r>
                            </w:p>
                          </w:txbxContent>
                        </wps:txbx>
                        <wps:bodyPr wrap="square" lIns="0" tIns="0" rIns="0" bIns="0" rtlCol="0">
                          <a:noAutofit/>
                        </wps:bodyPr>
                      </wps:wsp>
                      <wps:wsp>
                        <wps:cNvPr id="1794" name="Textbox 1794"/>
                        <wps:cNvSpPr txBox="1"/>
                        <wps:spPr>
                          <a:xfrm>
                            <a:off x="5147093" y="853205"/>
                            <a:ext cx="177165" cy="137160"/>
                          </a:xfrm>
                          <a:prstGeom prst="rect">
                            <a:avLst/>
                          </a:prstGeom>
                        </wps:spPr>
                        <wps:txbx>
                          <w:txbxContent>
                            <w:p>
                              <w:pPr>
                                <w:spacing w:before="0"/>
                                <w:ind w:left="0" w:right="0" w:firstLine="0"/>
                                <w:jc w:val="left"/>
                                <w:rPr>
                                  <w:b/>
                                  <w:sz w:val="18"/>
                                </w:rPr>
                              </w:pPr>
                              <w:r>
                                <w:rPr>
                                  <w:b/>
                                  <w:spacing w:val="-5"/>
                                  <w:sz w:val="18"/>
                                </w:rPr>
                                <w:t>2%</w:t>
                              </w:r>
                            </w:p>
                          </w:txbxContent>
                        </wps:txbx>
                        <wps:bodyPr wrap="square" lIns="0" tIns="0" rIns="0" bIns="0" rtlCol="0">
                          <a:noAutofit/>
                        </wps:bodyPr>
                      </wps:wsp>
                      <wps:wsp>
                        <wps:cNvPr id="1795" name="Textbox 1795"/>
                        <wps:cNvSpPr txBox="1"/>
                        <wps:spPr>
                          <a:xfrm>
                            <a:off x="977430" y="1048531"/>
                            <a:ext cx="177165" cy="137160"/>
                          </a:xfrm>
                          <a:prstGeom prst="rect">
                            <a:avLst/>
                          </a:prstGeom>
                        </wps:spPr>
                        <wps:txbx>
                          <w:txbxContent>
                            <w:p>
                              <w:pPr>
                                <w:spacing w:before="0"/>
                                <w:ind w:left="0" w:right="0" w:firstLine="0"/>
                                <w:jc w:val="left"/>
                                <w:rPr>
                                  <w:b/>
                                  <w:sz w:val="18"/>
                                </w:rPr>
                              </w:pPr>
                              <w:r>
                                <w:rPr>
                                  <w:b/>
                                  <w:spacing w:val="-5"/>
                                  <w:sz w:val="18"/>
                                </w:rPr>
                                <w:t>2%</w:t>
                              </w:r>
                            </w:p>
                          </w:txbxContent>
                        </wps:txbx>
                        <wps:bodyPr wrap="square" lIns="0" tIns="0" rIns="0" bIns="0" rtlCol="0">
                          <a:noAutofit/>
                        </wps:bodyPr>
                      </wps:wsp>
                      <wps:wsp>
                        <wps:cNvPr id="1796" name="Textbox 1796"/>
                        <wps:cNvSpPr txBox="1"/>
                        <wps:spPr>
                          <a:xfrm>
                            <a:off x="4967008" y="1035704"/>
                            <a:ext cx="532130" cy="137160"/>
                          </a:xfrm>
                          <a:prstGeom prst="rect">
                            <a:avLst/>
                          </a:prstGeom>
                        </wps:spPr>
                        <wps:txbx>
                          <w:txbxContent>
                            <w:p>
                              <w:pPr>
                                <w:tabs>
                                  <w:tab w:pos="558" w:val="left" w:leader="none"/>
                                </w:tabs>
                                <w:spacing w:before="0"/>
                                <w:ind w:left="0" w:right="0" w:firstLine="0"/>
                                <w:jc w:val="left"/>
                                <w:rPr>
                                  <w:b/>
                                  <w:sz w:val="18"/>
                                </w:rPr>
                              </w:pPr>
                              <w:r>
                                <w:rPr>
                                  <w:b/>
                                  <w:spacing w:val="-5"/>
                                  <w:sz w:val="18"/>
                                </w:rPr>
                                <w:t>2%</w:t>
                              </w:r>
                              <w:r>
                                <w:rPr>
                                  <w:b/>
                                  <w:sz w:val="18"/>
                                </w:rPr>
                                <w:tab/>
                              </w:r>
                              <w:r>
                                <w:rPr>
                                  <w:b/>
                                  <w:spacing w:val="-5"/>
                                  <w:sz w:val="18"/>
                                </w:rPr>
                                <w:t>2%</w:t>
                              </w:r>
                            </w:p>
                          </w:txbxContent>
                        </wps:txbx>
                        <wps:bodyPr wrap="square" lIns="0" tIns="0" rIns="0" bIns="0" rtlCol="0">
                          <a:noAutofit/>
                        </wps:bodyPr>
                      </wps:wsp>
                      <wps:wsp>
                        <wps:cNvPr id="1797" name="Textbox 1797"/>
                        <wps:cNvSpPr txBox="1"/>
                        <wps:spPr>
                          <a:xfrm>
                            <a:off x="5764949" y="1048531"/>
                            <a:ext cx="177165" cy="137160"/>
                          </a:xfrm>
                          <a:prstGeom prst="rect">
                            <a:avLst/>
                          </a:prstGeom>
                        </wps:spPr>
                        <wps:txbx>
                          <w:txbxContent>
                            <w:p>
                              <w:pPr>
                                <w:spacing w:before="0"/>
                                <w:ind w:left="0" w:right="0" w:firstLine="0"/>
                                <w:jc w:val="left"/>
                                <w:rPr>
                                  <w:b/>
                                  <w:sz w:val="18"/>
                                </w:rPr>
                              </w:pPr>
                              <w:r>
                                <w:rPr>
                                  <w:b/>
                                  <w:spacing w:val="-5"/>
                                  <w:sz w:val="18"/>
                                </w:rPr>
                                <w:t>2%</w:t>
                              </w:r>
                            </w:p>
                          </w:txbxContent>
                        </wps:txbx>
                        <wps:bodyPr wrap="square" lIns="0" tIns="0" rIns="0" bIns="0" rtlCol="0">
                          <a:noAutofit/>
                        </wps:bodyPr>
                      </wps:wsp>
                      <wps:wsp>
                        <wps:cNvPr id="1798" name="Textbox 1798"/>
                        <wps:cNvSpPr txBox="1"/>
                        <wps:spPr>
                          <a:xfrm>
                            <a:off x="1787944" y="1642891"/>
                            <a:ext cx="519430" cy="149860"/>
                          </a:xfrm>
                          <a:prstGeom prst="rect">
                            <a:avLst/>
                          </a:prstGeom>
                        </wps:spPr>
                        <wps:txbx>
                          <w:txbxContent>
                            <w:p>
                              <w:pPr>
                                <w:tabs>
                                  <w:tab w:pos="538" w:val="left" w:leader="none"/>
                                </w:tabs>
                                <w:spacing w:before="0"/>
                                <w:ind w:left="0" w:right="0" w:firstLine="0"/>
                                <w:jc w:val="left"/>
                                <w:rPr>
                                  <w:b/>
                                  <w:sz w:val="18"/>
                                </w:rPr>
                              </w:pPr>
                              <w:r>
                                <w:rPr>
                                  <w:b/>
                                  <w:spacing w:val="-5"/>
                                  <w:position w:val="-1"/>
                                  <w:sz w:val="18"/>
                                </w:rPr>
                                <w:t>1%</w:t>
                              </w:r>
                              <w:r>
                                <w:rPr>
                                  <w:b/>
                                  <w:position w:val="-1"/>
                                  <w:sz w:val="18"/>
                                </w:rPr>
                                <w:tab/>
                              </w:r>
                              <w:r>
                                <w:rPr>
                                  <w:b/>
                                  <w:spacing w:val="-5"/>
                                  <w:sz w:val="18"/>
                                </w:rPr>
                                <w:t>1%</w:t>
                              </w:r>
                            </w:p>
                          </w:txbxContent>
                        </wps:txbx>
                        <wps:bodyPr wrap="square" lIns="0" tIns="0" rIns="0" bIns="0" rtlCol="0">
                          <a:noAutofit/>
                        </wps:bodyPr>
                      </wps:wsp>
                      <wps:wsp>
                        <wps:cNvPr id="1799" name="Textbox 1799"/>
                        <wps:cNvSpPr txBox="1"/>
                        <wps:spPr>
                          <a:xfrm>
                            <a:off x="2573058" y="1642891"/>
                            <a:ext cx="353060" cy="142240"/>
                          </a:xfrm>
                          <a:prstGeom prst="rect">
                            <a:avLst/>
                          </a:prstGeom>
                        </wps:spPr>
                        <wps:txbx>
                          <w:txbxContent>
                            <w:p>
                              <w:pPr>
                                <w:spacing w:line="223" w:lineRule="exact" w:before="0"/>
                                <w:ind w:left="0" w:right="0" w:firstLine="0"/>
                                <w:jc w:val="left"/>
                                <w:rPr>
                                  <w:b/>
                                  <w:sz w:val="18"/>
                                </w:rPr>
                              </w:pPr>
                              <w:r>
                                <w:rPr>
                                  <w:b/>
                                  <w:spacing w:val="-2"/>
                                  <w:position w:val="1"/>
                                  <w:sz w:val="18"/>
                                </w:rPr>
                                <w:t>1%</w:t>
                              </w:r>
                              <w:r>
                                <w:rPr>
                                  <w:b/>
                                  <w:spacing w:val="-29"/>
                                  <w:position w:val="1"/>
                                  <w:sz w:val="18"/>
                                </w:rPr>
                                <w:t> </w:t>
                              </w:r>
                              <w:r>
                                <w:rPr>
                                  <w:b/>
                                  <w:spacing w:val="-5"/>
                                  <w:sz w:val="18"/>
                                </w:rPr>
                                <w:t>1%</w:t>
                              </w:r>
                            </w:p>
                          </w:txbxContent>
                        </wps:txbx>
                        <wps:bodyPr wrap="square" lIns="0" tIns="0" rIns="0" bIns="0" rtlCol="0">
                          <a:noAutofit/>
                        </wps:bodyPr>
                      </wps:wsp>
                      <wps:wsp>
                        <wps:cNvPr id="1800" name="Textbox 1800"/>
                        <wps:cNvSpPr txBox="1"/>
                        <wps:spPr>
                          <a:xfrm>
                            <a:off x="4523778" y="1642891"/>
                            <a:ext cx="177165" cy="137160"/>
                          </a:xfrm>
                          <a:prstGeom prst="rect">
                            <a:avLst/>
                          </a:prstGeom>
                        </wps:spPr>
                        <wps:txbx>
                          <w:txbxContent>
                            <w:p>
                              <w:pPr>
                                <w:spacing w:before="0"/>
                                <w:ind w:left="0" w:right="0" w:firstLine="0"/>
                                <w:jc w:val="left"/>
                                <w:rPr>
                                  <w:b/>
                                  <w:sz w:val="18"/>
                                </w:rPr>
                              </w:pPr>
                              <w:r>
                                <w:rPr>
                                  <w:b/>
                                  <w:spacing w:val="-5"/>
                                  <w:sz w:val="18"/>
                                </w:rPr>
                                <w:t>1%</w:t>
                              </w:r>
                            </w:p>
                          </w:txbxContent>
                        </wps:txbx>
                        <wps:bodyPr wrap="square" lIns="0" tIns="0" rIns="0" bIns="0" rtlCol="0">
                          <a:noAutofit/>
                        </wps:bodyPr>
                      </wps:wsp>
                      <wps:wsp>
                        <wps:cNvPr id="1801" name="Textbox 1801"/>
                        <wps:cNvSpPr txBox="1"/>
                        <wps:spPr>
                          <a:xfrm>
                            <a:off x="5954560" y="1645939"/>
                            <a:ext cx="177165" cy="137160"/>
                          </a:xfrm>
                          <a:prstGeom prst="rect">
                            <a:avLst/>
                          </a:prstGeom>
                        </wps:spPr>
                        <wps:txbx>
                          <w:txbxContent>
                            <w:p>
                              <w:pPr>
                                <w:spacing w:before="0"/>
                                <w:ind w:left="0" w:right="0" w:firstLine="0"/>
                                <w:jc w:val="left"/>
                                <w:rPr>
                                  <w:b/>
                                  <w:sz w:val="18"/>
                                </w:rPr>
                              </w:pPr>
                              <w:r>
                                <w:rPr>
                                  <w:b/>
                                  <w:spacing w:val="-5"/>
                                  <w:sz w:val="18"/>
                                </w:rPr>
                                <w:t>1%</w:t>
                              </w:r>
                            </w:p>
                          </w:txbxContent>
                        </wps:txbx>
                        <wps:bodyPr wrap="square" lIns="0" tIns="0" rIns="0" bIns="0" rtlCol="0">
                          <a:noAutofit/>
                        </wps:bodyPr>
                      </wps:wsp>
                      <wps:wsp>
                        <wps:cNvPr id="1802" name="Textbox 1802"/>
                        <wps:cNvSpPr txBox="1"/>
                        <wps:spPr>
                          <a:xfrm>
                            <a:off x="88963" y="2085105"/>
                            <a:ext cx="715010" cy="137160"/>
                          </a:xfrm>
                          <a:prstGeom prst="rect">
                            <a:avLst/>
                          </a:prstGeom>
                        </wps:spPr>
                        <wps:txbx>
                          <w:txbxContent>
                            <w:p>
                              <w:pPr>
                                <w:tabs>
                                  <w:tab w:pos="718" w:val="left" w:leader="none"/>
                                </w:tabs>
                                <w:spacing w:before="0"/>
                                <w:ind w:left="0" w:right="0" w:firstLine="0"/>
                                <w:jc w:val="left"/>
                                <w:rPr>
                                  <w:b/>
                                  <w:sz w:val="18"/>
                                </w:rPr>
                              </w:pPr>
                              <w:r>
                                <w:rPr>
                                  <w:b/>
                                  <w:spacing w:val="-5"/>
                                  <w:sz w:val="18"/>
                                </w:rPr>
                                <w:t>&lt;1%</w:t>
                              </w:r>
                              <w:r>
                                <w:rPr>
                                  <w:b/>
                                  <w:sz w:val="18"/>
                                </w:rPr>
                                <w:tab/>
                              </w:r>
                              <w:r>
                                <w:rPr>
                                  <w:b/>
                                  <w:spacing w:val="-5"/>
                                  <w:sz w:val="18"/>
                                </w:rPr>
                                <w:t>&lt;1%</w:t>
                              </w:r>
                            </w:p>
                          </w:txbxContent>
                        </wps:txbx>
                        <wps:bodyPr wrap="square" lIns="0" tIns="0" rIns="0" bIns="0" rtlCol="0">
                          <a:noAutofit/>
                        </wps:bodyPr>
                      </wps:wsp>
                      <wps:wsp>
                        <wps:cNvPr id="1803" name="Textbox 1803"/>
                        <wps:cNvSpPr txBox="1"/>
                        <wps:spPr>
                          <a:xfrm>
                            <a:off x="3268002" y="2085105"/>
                            <a:ext cx="715010" cy="149860"/>
                          </a:xfrm>
                          <a:prstGeom prst="rect">
                            <a:avLst/>
                          </a:prstGeom>
                        </wps:spPr>
                        <wps:txbx>
                          <w:txbxContent>
                            <w:p>
                              <w:pPr>
                                <w:tabs>
                                  <w:tab w:pos="718" w:val="left" w:leader="none"/>
                                </w:tabs>
                                <w:spacing w:line="235" w:lineRule="exact" w:before="0"/>
                                <w:ind w:left="0" w:right="0" w:firstLine="0"/>
                                <w:jc w:val="left"/>
                                <w:rPr>
                                  <w:b/>
                                  <w:position w:val="2"/>
                                  <w:sz w:val="18"/>
                                </w:rPr>
                              </w:pPr>
                              <w:r>
                                <w:rPr>
                                  <w:b/>
                                  <w:spacing w:val="-5"/>
                                  <w:sz w:val="18"/>
                                </w:rPr>
                                <w:t>&lt;1%</w:t>
                              </w:r>
                              <w:r>
                                <w:rPr>
                                  <w:b/>
                                  <w:sz w:val="18"/>
                                </w:rPr>
                                <w:tab/>
                              </w:r>
                              <w:r>
                                <w:rPr>
                                  <w:b/>
                                  <w:spacing w:val="-5"/>
                                  <w:position w:val="2"/>
                                  <w:sz w:val="18"/>
                                </w:rPr>
                                <w:t>&lt;1%</w:t>
                              </w:r>
                            </w:p>
                          </w:txbxContent>
                        </wps:txbx>
                        <wps:bodyPr wrap="square" lIns="0" tIns="0" rIns="0" bIns="0" rtlCol="0">
                          <a:noAutofit/>
                        </wps:bodyPr>
                      </wps:wsp>
                      <wps:wsp>
                        <wps:cNvPr id="1804" name="Textbox 1804"/>
                        <wps:cNvSpPr txBox="1"/>
                        <wps:spPr>
                          <a:xfrm>
                            <a:off x="371513" y="2210073"/>
                            <a:ext cx="177165" cy="137160"/>
                          </a:xfrm>
                          <a:prstGeom prst="rect">
                            <a:avLst/>
                          </a:prstGeom>
                        </wps:spPr>
                        <wps:txbx>
                          <w:txbxContent>
                            <w:p>
                              <w:pPr>
                                <w:spacing w:before="0"/>
                                <w:ind w:left="0" w:right="0" w:firstLine="0"/>
                                <w:jc w:val="left"/>
                                <w:rPr>
                                  <w:b/>
                                  <w:sz w:val="18"/>
                                </w:rPr>
                              </w:pPr>
                              <w:r>
                                <w:rPr>
                                  <w:b/>
                                  <w:spacing w:val="-5"/>
                                  <w:sz w:val="18"/>
                                </w:rPr>
                                <w:t>0%</w:t>
                              </w:r>
                            </w:p>
                          </w:txbxContent>
                        </wps:txbx>
                        <wps:bodyPr wrap="square" lIns="0" tIns="0" rIns="0" bIns="0" rtlCol="0">
                          <a:noAutofit/>
                        </wps:bodyPr>
                      </wps:wsp>
                      <wps:wsp>
                        <wps:cNvPr id="1805" name="Textbox 1805"/>
                        <wps:cNvSpPr txBox="1"/>
                        <wps:spPr>
                          <a:xfrm>
                            <a:off x="1117638" y="2239029"/>
                            <a:ext cx="258445" cy="137160"/>
                          </a:xfrm>
                          <a:prstGeom prst="rect">
                            <a:avLst/>
                          </a:prstGeom>
                        </wps:spPr>
                        <wps:txbx>
                          <w:txbxContent>
                            <w:p>
                              <w:pPr>
                                <w:spacing w:before="0"/>
                                <w:ind w:left="0" w:right="0" w:firstLine="0"/>
                                <w:jc w:val="left"/>
                                <w:rPr>
                                  <w:b/>
                                  <w:sz w:val="18"/>
                                </w:rPr>
                              </w:pPr>
                              <w:r>
                                <w:rPr>
                                  <w:b/>
                                  <w:spacing w:val="-5"/>
                                  <w:sz w:val="18"/>
                                </w:rPr>
                                <w:t>&lt;1%</w:t>
                              </w:r>
                            </w:p>
                          </w:txbxContent>
                        </wps:txbx>
                        <wps:bodyPr wrap="square" lIns="0" tIns="0" rIns="0" bIns="0" rtlCol="0">
                          <a:noAutofit/>
                        </wps:bodyPr>
                      </wps:wsp>
                      <wps:wsp>
                        <wps:cNvPr id="1806" name="Textbox 1806"/>
                        <wps:cNvSpPr txBox="1"/>
                        <wps:spPr>
                          <a:xfrm>
                            <a:off x="1920786" y="2246649"/>
                            <a:ext cx="258445" cy="137160"/>
                          </a:xfrm>
                          <a:prstGeom prst="rect">
                            <a:avLst/>
                          </a:prstGeom>
                        </wps:spPr>
                        <wps:txbx>
                          <w:txbxContent>
                            <w:p>
                              <w:pPr>
                                <w:spacing w:before="0"/>
                                <w:ind w:left="0" w:right="0" w:firstLine="0"/>
                                <w:jc w:val="left"/>
                                <w:rPr>
                                  <w:b/>
                                  <w:sz w:val="18"/>
                                </w:rPr>
                              </w:pPr>
                              <w:r>
                                <w:rPr>
                                  <w:b/>
                                  <w:spacing w:val="-5"/>
                                  <w:sz w:val="18"/>
                                </w:rPr>
                                <w:t>&lt;1%</w:t>
                              </w:r>
                            </w:p>
                          </w:txbxContent>
                        </wps:txbx>
                        <wps:bodyPr wrap="square" lIns="0" tIns="0" rIns="0" bIns="0" rtlCol="0">
                          <a:noAutofit/>
                        </wps:bodyPr>
                      </wps:wsp>
                      <wps:wsp>
                        <wps:cNvPr id="1807" name="Textbox 1807"/>
                        <wps:cNvSpPr txBox="1"/>
                        <wps:spPr>
                          <a:xfrm>
                            <a:off x="2927896" y="2224805"/>
                            <a:ext cx="177165" cy="137160"/>
                          </a:xfrm>
                          <a:prstGeom prst="rect">
                            <a:avLst/>
                          </a:prstGeom>
                        </wps:spPr>
                        <wps:txbx>
                          <w:txbxContent>
                            <w:p>
                              <w:pPr>
                                <w:spacing w:before="0"/>
                                <w:ind w:left="0" w:right="0" w:firstLine="0"/>
                                <w:jc w:val="left"/>
                                <w:rPr>
                                  <w:b/>
                                  <w:sz w:val="18"/>
                                </w:rPr>
                              </w:pPr>
                              <w:r>
                                <w:rPr>
                                  <w:b/>
                                  <w:spacing w:val="-5"/>
                                  <w:sz w:val="18"/>
                                </w:rPr>
                                <w:t>0%</w:t>
                              </w:r>
                            </w:p>
                          </w:txbxContent>
                        </wps:txbx>
                        <wps:bodyPr wrap="square" lIns="0" tIns="0" rIns="0" bIns="0" rtlCol="0">
                          <a:noAutofit/>
                        </wps:bodyPr>
                      </wps:wsp>
                      <wps:wsp>
                        <wps:cNvPr id="1808" name="Textbox 1808"/>
                        <wps:cNvSpPr txBox="1"/>
                        <wps:spPr>
                          <a:xfrm>
                            <a:off x="3543211" y="2189372"/>
                            <a:ext cx="177165" cy="137160"/>
                          </a:xfrm>
                          <a:prstGeom prst="rect">
                            <a:avLst/>
                          </a:prstGeom>
                        </wps:spPr>
                        <wps:txbx>
                          <w:txbxContent>
                            <w:p>
                              <w:pPr>
                                <w:spacing w:before="0"/>
                                <w:ind w:left="0" w:right="0" w:firstLine="0"/>
                                <w:jc w:val="left"/>
                                <w:rPr>
                                  <w:b/>
                                  <w:sz w:val="18"/>
                                </w:rPr>
                              </w:pPr>
                              <w:r>
                                <w:rPr>
                                  <w:b/>
                                  <w:spacing w:val="-5"/>
                                  <w:sz w:val="18"/>
                                </w:rPr>
                                <w:t>0%</w:t>
                              </w:r>
                            </w:p>
                          </w:txbxContent>
                        </wps:txbx>
                        <wps:bodyPr wrap="square" lIns="0" tIns="0" rIns="0" bIns="0" rtlCol="0">
                          <a:noAutofit/>
                        </wps:bodyPr>
                      </wps:wsp>
                      <wps:wsp>
                        <wps:cNvPr id="1809" name="Textbox 1809"/>
                        <wps:cNvSpPr txBox="1"/>
                        <wps:spPr>
                          <a:xfrm>
                            <a:off x="4015143" y="2031257"/>
                            <a:ext cx="492759" cy="241300"/>
                          </a:xfrm>
                          <a:prstGeom prst="rect">
                            <a:avLst/>
                          </a:prstGeom>
                        </wps:spPr>
                        <wps:txbx>
                          <w:txbxContent>
                            <w:p>
                              <w:pPr>
                                <w:spacing w:line="190" w:lineRule="exact" w:before="0"/>
                                <w:ind w:left="368" w:right="0" w:firstLine="0"/>
                                <w:jc w:val="left"/>
                                <w:rPr>
                                  <w:b/>
                                  <w:sz w:val="18"/>
                                </w:rPr>
                              </w:pPr>
                              <w:r>
                                <w:rPr>
                                  <w:b/>
                                  <w:spacing w:val="-5"/>
                                  <w:sz w:val="18"/>
                                </w:rPr>
                                <w:t>&lt;1%</w:t>
                              </w:r>
                            </w:p>
                            <w:p>
                              <w:pPr>
                                <w:spacing w:line="190" w:lineRule="exact" w:before="0"/>
                                <w:ind w:left="0" w:right="0" w:firstLine="0"/>
                                <w:jc w:val="left"/>
                                <w:rPr>
                                  <w:b/>
                                  <w:sz w:val="18"/>
                                </w:rPr>
                              </w:pPr>
                              <w:r>
                                <w:rPr>
                                  <w:b/>
                                  <w:spacing w:val="-5"/>
                                  <w:sz w:val="18"/>
                                </w:rPr>
                                <w:t>&lt;1%</w:t>
                              </w:r>
                            </w:p>
                          </w:txbxContent>
                        </wps:txbx>
                        <wps:bodyPr wrap="square" lIns="0" tIns="0" rIns="0" bIns="0" rtlCol="0">
                          <a:noAutofit/>
                        </wps:bodyPr>
                      </wps:wsp>
                    </wpg:wgp>
                  </a:graphicData>
                </a:graphic>
              </wp:anchor>
            </w:drawing>
          </mc:Choice>
          <mc:Fallback>
            <w:pict>
              <v:group style="position:absolute;margin-left:68.667pt;margin-top:6.537457pt;width:505.9pt;height:189.9pt;mso-position-horizontal-relative:page;mso-position-vertical-relative:paragraph;z-index:15813120" id="docshapegroup1647" coordorigin="1373,131" coordsize="10118,3798">
                <v:shape style="position:absolute;left:2904;top:2004;width:7817;height:1873" id="docshape1648" coordorigin="2904,2005" coordsize="7817,1873" path="m3182,2005l2904,2005,2904,3877,3182,3877,3182,2005xm4438,2941l4159,2941,4159,3877,4438,3877,4438,2941xm5695,2941l5417,2941,5417,3877,5695,3877,5695,2941xm9463,2005l9185,2005,9185,3877,9463,3877,9463,2005xm10721,2005l10440,2005,10440,3877,10721,3877,10721,2005xe" filled="true" fillcolor="#974707" stroked="false">
                  <v:path arrowok="t"/>
                  <v:fill type="solid"/>
                </v:shape>
                <v:shape style="position:absolute;left:5695;top:2004;width:5304;height:1873" id="docshape1649" coordorigin="5695,2005" coordsize="5304,1873" path="m5974,2941l5695,2941,5695,3877,5974,3877,5974,2941xm9744,2005l9463,2005,9463,3877,9744,3877,9744,2005xm10999,2941l10721,2941,10721,3877,10999,3877,10999,2941xe" filled="true" fillcolor="#e36c09" stroked="false">
                  <v:path arrowok="t"/>
                  <v:fill type="solid"/>
                </v:shape>
                <v:shape style="position:absolute;left:3460;top:1068;width:7817;height:2809" id="docshape1650" coordorigin="3461,1069" coordsize="7817,2809" path="m3742,1069l3461,1069,3461,3877,3742,3877,3742,1069xm4997,2941l4718,2941,4718,3877,4997,3877,4997,2941xm8765,2941l8486,2941,8486,3877,8765,3877,8765,2941xm10022,2005l9744,2005,9744,3877,10022,3877,10022,2005xm11278,1069l10999,1069,10999,3877,11278,3877,11278,1069xe" filled="true" fillcolor="#f9c090" stroked="false">
                  <v:path arrowok="t"/>
                  <v:fill type="solid"/>
                </v:shape>
                <v:shape style="position:absolute;left:1373;top:133;width:64;height:3745" id="docshape1651" coordorigin="1373,133" coordsize="64,3745" path="m1437,3877l1437,133m1373,3877l1437,3877m1373,2941l1437,2941m1373,2005l1437,2005m1373,1069l1437,1069m1373,133l1437,133e" filled="false" stroked="true" strokeweight=".24969pt" strokecolor="#000000">
                  <v:path arrowok="t"/>
                  <v:stroke dashstyle="solid"/>
                </v:shape>
                <v:shape style="position:absolute;left:1437;top:3877;width:10051;height:51" id="docshape1652" coordorigin="1437,3877" coordsize="10051,51" path="m1437,3877l11488,3877m1437,3877l1437,3928m2693,3877l2693,3928m3950,3877l3950,3928m5206,3877l5206,3928m6463,3877l6463,3928m7718,3877l7718,3928m8976,3877l8976,3928m10231,3877l10231,3928m11488,3877l11488,3928e" filled="false" stroked="true" strokeweight=".24969pt" strokecolor="#000000">
                  <v:path arrowok="t"/>
                  <v:stroke dashstyle="solid"/>
                </v:shape>
                <v:shape style="position:absolute;left:1706;top:1717;width:7902;height:2160" id="docshape1653" coordorigin="1706,1718" coordsize="7902,2160" path="m1786,3877l1706,3657m6812,3877l6712,3677m8068,3877l7888,3737m8347,3877l8256,3573m9603,2005l9608,1718m2345,3877l2425,3657m7370,3877l7430,3657e" filled="false" stroked="true" strokeweight=".75pt" strokecolor="#000000">
                  <v:path arrowok="t"/>
                  <v:stroke dashstyle="solid"/>
                </v:shape>
                <v:shape style="position:absolute;left:3470;top:845;width:279;height:216" type="#_x0000_t202" id="docshape1654" filled="false" stroked="false">
                  <v:textbox inset="0,0,0,0">
                    <w:txbxContent>
                      <w:p>
                        <w:pPr>
                          <w:spacing w:before="0"/>
                          <w:ind w:left="0" w:right="0" w:firstLine="0"/>
                          <w:jc w:val="left"/>
                          <w:rPr>
                            <w:b/>
                            <w:sz w:val="18"/>
                          </w:rPr>
                        </w:pPr>
                        <w:r>
                          <w:rPr>
                            <w:b/>
                            <w:spacing w:val="-5"/>
                            <w:sz w:val="18"/>
                          </w:rPr>
                          <w:t>3%</w:t>
                        </w:r>
                      </w:p>
                    </w:txbxContent>
                  </v:textbox>
                  <w10:wrap type="none"/>
                </v:shape>
                <v:shape style="position:absolute;left:11010;top:845;width:279;height:216" type="#_x0000_t202" id="docshape1655" filled="false" stroked="false">
                  <v:textbox inset="0,0,0,0">
                    <w:txbxContent>
                      <w:p>
                        <w:pPr>
                          <w:spacing w:before="0"/>
                          <w:ind w:left="0" w:right="0" w:firstLine="0"/>
                          <w:jc w:val="left"/>
                          <w:rPr>
                            <w:b/>
                            <w:sz w:val="18"/>
                          </w:rPr>
                        </w:pPr>
                        <w:r>
                          <w:rPr>
                            <w:b/>
                            <w:spacing w:val="-5"/>
                            <w:sz w:val="18"/>
                          </w:rPr>
                          <w:t>3%</w:t>
                        </w:r>
                      </w:p>
                    </w:txbxContent>
                  </v:textbox>
                  <w10:wrap type="none"/>
                </v:shape>
                <v:shape style="position:absolute;left:9479;top:1474;width:279;height:216" type="#_x0000_t202" id="docshape1656" filled="false" stroked="false">
                  <v:textbox inset="0,0,0,0">
                    <w:txbxContent>
                      <w:p>
                        <w:pPr>
                          <w:spacing w:before="0"/>
                          <w:ind w:left="0" w:right="0" w:firstLine="0"/>
                          <w:jc w:val="left"/>
                          <w:rPr>
                            <w:b/>
                            <w:sz w:val="18"/>
                          </w:rPr>
                        </w:pPr>
                        <w:r>
                          <w:rPr>
                            <w:b/>
                            <w:spacing w:val="-5"/>
                            <w:sz w:val="18"/>
                          </w:rPr>
                          <w:t>2%</w:t>
                        </w:r>
                      </w:p>
                    </w:txbxContent>
                  </v:textbox>
                  <w10:wrap type="none"/>
                </v:shape>
                <v:shape style="position:absolute;left:2912;top:1781;width:279;height:216" type="#_x0000_t202" id="docshape1657" filled="false" stroked="false">
                  <v:textbox inset="0,0,0,0">
                    <w:txbxContent>
                      <w:p>
                        <w:pPr>
                          <w:spacing w:before="0"/>
                          <w:ind w:left="0" w:right="0" w:firstLine="0"/>
                          <w:jc w:val="left"/>
                          <w:rPr>
                            <w:b/>
                            <w:sz w:val="18"/>
                          </w:rPr>
                        </w:pPr>
                        <w:r>
                          <w:rPr>
                            <w:b/>
                            <w:spacing w:val="-5"/>
                            <w:sz w:val="18"/>
                          </w:rPr>
                          <w:t>2%</w:t>
                        </w:r>
                      </w:p>
                    </w:txbxContent>
                  </v:textbox>
                  <w10:wrap type="none"/>
                </v:shape>
                <v:shape style="position:absolute;left:9195;top:1761;width:838;height:216" type="#_x0000_t202" id="docshape1658" filled="false" stroked="false">
                  <v:textbox inset="0,0,0,0">
                    <w:txbxContent>
                      <w:p>
                        <w:pPr>
                          <w:tabs>
                            <w:tab w:pos="558" w:val="left" w:leader="none"/>
                          </w:tabs>
                          <w:spacing w:before="0"/>
                          <w:ind w:left="0" w:right="0" w:firstLine="0"/>
                          <w:jc w:val="left"/>
                          <w:rPr>
                            <w:b/>
                            <w:sz w:val="18"/>
                          </w:rPr>
                        </w:pPr>
                        <w:r>
                          <w:rPr>
                            <w:b/>
                            <w:spacing w:val="-5"/>
                            <w:sz w:val="18"/>
                          </w:rPr>
                          <w:t>2%</w:t>
                        </w:r>
                        <w:r>
                          <w:rPr>
                            <w:b/>
                            <w:sz w:val="18"/>
                          </w:rPr>
                          <w:tab/>
                        </w:r>
                        <w:r>
                          <w:rPr>
                            <w:b/>
                            <w:spacing w:val="-5"/>
                            <w:sz w:val="18"/>
                          </w:rPr>
                          <w:t>2%</w:t>
                        </w:r>
                      </w:p>
                    </w:txbxContent>
                  </v:textbox>
                  <w10:wrap type="none"/>
                </v:shape>
                <v:shape style="position:absolute;left:10452;top:1781;width:279;height:216" type="#_x0000_t202" id="docshape1659" filled="false" stroked="false">
                  <v:textbox inset="0,0,0,0">
                    <w:txbxContent>
                      <w:p>
                        <w:pPr>
                          <w:spacing w:before="0"/>
                          <w:ind w:left="0" w:right="0" w:firstLine="0"/>
                          <w:jc w:val="left"/>
                          <w:rPr>
                            <w:b/>
                            <w:sz w:val="18"/>
                          </w:rPr>
                        </w:pPr>
                        <w:r>
                          <w:rPr>
                            <w:b/>
                            <w:spacing w:val="-5"/>
                            <w:sz w:val="18"/>
                          </w:rPr>
                          <w:t>2%</w:t>
                        </w:r>
                      </w:p>
                    </w:txbxContent>
                  </v:textbox>
                  <w10:wrap type="none"/>
                </v:shape>
                <v:shape style="position:absolute;left:4189;top:2717;width:818;height:236" type="#_x0000_t202" id="docshape1660" filled="false" stroked="false">
                  <v:textbox inset="0,0,0,0">
                    <w:txbxContent>
                      <w:p>
                        <w:pPr>
                          <w:tabs>
                            <w:tab w:pos="538" w:val="left" w:leader="none"/>
                          </w:tabs>
                          <w:spacing w:before="0"/>
                          <w:ind w:left="0" w:right="0" w:firstLine="0"/>
                          <w:jc w:val="left"/>
                          <w:rPr>
                            <w:b/>
                            <w:sz w:val="18"/>
                          </w:rPr>
                        </w:pPr>
                        <w:r>
                          <w:rPr>
                            <w:b/>
                            <w:spacing w:val="-5"/>
                            <w:position w:val="-1"/>
                            <w:sz w:val="18"/>
                          </w:rPr>
                          <w:t>1%</w:t>
                        </w:r>
                        <w:r>
                          <w:rPr>
                            <w:b/>
                            <w:position w:val="-1"/>
                            <w:sz w:val="18"/>
                          </w:rPr>
                          <w:tab/>
                        </w:r>
                        <w:r>
                          <w:rPr>
                            <w:b/>
                            <w:spacing w:val="-5"/>
                            <w:sz w:val="18"/>
                          </w:rPr>
                          <w:t>1%</w:t>
                        </w:r>
                      </w:p>
                    </w:txbxContent>
                  </v:textbox>
                  <w10:wrap type="none"/>
                </v:shape>
                <v:shape style="position:absolute;left:5425;top:2717;width:556;height:224" type="#_x0000_t202" id="docshape1661" filled="false" stroked="false">
                  <v:textbox inset="0,0,0,0">
                    <w:txbxContent>
                      <w:p>
                        <w:pPr>
                          <w:spacing w:line="223" w:lineRule="exact" w:before="0"/>
                          <w:ind w:left="0" w:right="0" w:firstLine="0"/>
                          <w:jc w:val="left"/>
                          <w:rPr>
                            <w:b/>
                            <w:sz w:val="18"/>
                          </w:rPr>
                        </w:pPr>
                        <w:r>
                          <w:rPr>
                            <w:b/>
                            <w:spacing w:val="-2"/>
                            <w:position w:val="1"/>
                            <w:sz w:val="18"/>
                          </w:rPr>
                          <w:t>1%</w:t>
                        </w:r>
                        <w:r>
                          <w:rPr>
                            <w:b/>
                            <w:spacing w:val="-29"/>
                            <w:position w:val="1"/>
                            <w:sz w:val="18"/>
                          </w:rPr>
                          <w:t> </w:t>
                        </w:r>
                        <w:r>
                          <w:rPr>
                            <w:b/>
                            <w:spacing w:val="-5"/>
                            <w:sz w:val="18"/>
                          </w:rPr>
                          <w:t>1%</w:t>
                        </w:r>
                      </w:p>
                    </w:txbxContent>
                  </v:textbox>
                  <w10:wrap type="none"/>
                </v:shape>
                <v:shape style="position:absolute;left:8497;top:2717;width:279;height:216" type="#_x0000_t202" id="docshape1662" filled="false" stroked="false">
                  <v:textbox inset="0,0,0,0">
                    <w:txbxContent>
                      <w:p>
                        <w:pPr>
                          <w:spacing w:before="0"/>
                          <w:ind w:left="0" w:right="0" w:firstLine="0"/>
                          <w:jc w:val="left"/>
                          <w:rPr>
                            <w:b/>
                            <w:sz w:val="18"/>
                          </w:rPr>
                        </w:pPr>
                        <w:r>
                          <w:rPr>
                            <w:b/>
                            <w:spacing w:val="-5"/>
                            <w:sz w:val="18"/>
                          </w:rPr>
                          <w:t>1%</w:t>
                        </w:r>
                      </w:p>
                    </w:txbxContent>
                  </v:textbox>
                  <w10:wrap type="none"/>
                </v:shape>
                <v:shape style="position:absolute;left:10750;top:2722;width:279;height:216" type="#_x0000_t202" id="docshape1663" filled="false" stroked="false">
                  <v:textbox inset="0,0,0,0">
                    <w:txbxContent>
                      <w:p>
                        <w:pPr>
                          <w:spacing w:before="0"/>
                          <w:ind w:left="0" w:right="0" w:firstLine="0"/>
                          <w:jc w:val="left"/>
                          <w:rPr>
                            <w:b/>
                            <w:sz w:val="18"/>
                          </w:rPr>
                        </w:pPr>
                        <w:r>
                          <w:rPr>
                            <w:b/>
                            <w:spacing w:val="-5"/>
                            <w:sz w:val="18"/>
                          </w:rPr>
                          <w:t>1%</w:t>
                        </w:r>
                      </w:p>
                    </w:txbxContent>
                  </v:textbox>
                  <w10:wrap type="none"/>
                </v:shape>
                <v:shape style="position:absolute;left:1513;top:3414;width:1126;height:216" type="#_x0000_t202" id="docshape1664" filled="false" stroked="false">
                  <v:textbox inset="0,0,0,0">
                    <w:txbxContent>
                      <w:p>
                        <w:pPr>
                          <w:tabs>
                            <w:tab w:pos="718" w:val="left" w:leader="none"/>
                          </w:tabs>
                          <w:spacing w:before="0"/>
                          <w:ind w:left="0" w:right="0" w:firstLine="0"/>
                          <w:jc w:val="left"/>
                          <w:rPr>
                            <w:b/>
                            <w:sz w:val="18"/>
                          </w:rPr>
                        </w:pPr>
                        <w:r>
                          <w:rPr>
                            <w:b/>
                            <w:spacing w:val="-5"/>
                            <w:sz w:val="18"/>
                          </w:rPr>
                          <w:t>&lt;1%</w:t>
                        </w:r>
                        <w:r>
                          <w:rPr>
                            <w:b/>
                            <w:sz w:val="18"/>
                          </w:rPr>
                          <w:tab/>
                        </w:r>
                        <w:r>
                          <w:rPr>
                            <w:b/>
                            <w:spacing w:val="-5"/>
                            <w:sz w:val="18"/>
                          </w:rPr>
                          <w:t>&lt;1%</w:t>
                        </w:r>
                      </w:p>
                    </w:txbxContent>
                  </v:textbox>
                  <w10:wrap type="none"/>
                </v:shape>
                <v:shape style="position:absolute;left:6519;top:3414;width:1126;height:236" type="#_x0000_t202" id="docshape1665" filled="false" stroked="false">
                  <v:textbox inset="0,0,0,0">
                    <w:txbxContent>
                      <w:p>
                        <w:pPr>
                          <w:tabs>
                            <w:tab w:pos="718" w:val="left" w:leader="none"/>
                          </w:tabs>
                          <w:spacing w:line="235" w:lineRule="exact" w:before="0"/>
                          <w:ind w:left="0" w:right="0" w:firstLine="0"/>
                          <w:jc w:val="left"/>
                          <w:rPr>
                            <w:b/>
                            <w:position w:val="2"/>
                            <w:sz w:val="18"/>
                          </w:rPr>
                        </w:pPr>
                        <w:r>
                          <w:rPr>
                            <w:b/>
                            <w:spacing w:val="-5"/>
                            <w:sz w:val="18"/>
                          </w:rPr>
                          <w:t>&lt;1%</w:t>
                        </w:r>
                        <w:r>
                          <w:rPr>
                            <w:b/>
                            <w:sz w:val="18"/>
                          </w:rPr>
                          <w:tab/>
                        </w:r>
                        <w:r>
                          <w:rPr>
                            <w:b/>
                            <w:spacing w:val="-5"/>
                            <w:position w:val="2"/>
                            <w:sz w:val="18"/>
                          </w:rPr>
                          <w:t>&lt;1%</w:t>
                        </w:r>
                      </w:p>
                    </w:txbxContent>
                  </v:textbox>
                  <w10:wrap type="none"/>
                </v:shape>
                <v:shape style="position:absolute;left:1958;top:3611;width:279;height:216" type="#_x0000_t202" id="docshape1666" filled="false" stroked="false">
                  <v:textbox inset="0,0,0,0">
                    <w:txbxContent>
                      <w:p>
                        <w:pPr>
                          <w:spacing w:before="0"/>
                          <w:ind w:left="0" w:right="0" w:firstLine="0"/>
                          <w:jc w:val="left"/>
                          <w:rPr>
                            <w:b/>
                            <w:sz w:val="18"/>
                          </w:rPr>
                        </w:pPr>
                        <w:r>
                          <w:rPr>
                            <w:b/>
                            <w:spacing w:val="-5"/>
                            <w:sz w:val="18"/>
                          </w:rPr>
                          <w:t>0%</w:t>
                        </w:r>
                      </w:p>
                    </w:txbxContent>
                  </v:textbox>
                  <w10:wrap type="none"/>
                </v:shape>
                <v:shape style="position:absolute;left:3133;top:3656;width:407;height:216" type="#_x0000_t202" id="docshape1667" filled="false" stroked="false">
                  <v:textbox inset="0,0,0,0">
                    <w:txbxContent>
                      <w:p>
                        <w:pPr>
                          <w:spacing w:before="0"/>
                          <w:ind w:left="0" w:right="0" w:firstLine="0"/>
                          <w:jc w:val="left"/>
                          <w:rPr>
                            <w:b/>
                            <w:sz w:val="18"/>
                          </w:rPr>
                        </w:pPr>
                        <w:r>
                          <w:rPr>
                            <w:b/>
                            <w:spacing w:val="-5"/>
                            <w:sz w:val="18"/>
                          </w:rPr>
                          <w:t>&lt;1%</w:t>
                        </w:r>
                      </w:p>
                    </w:txbxContent>
                  </v:textbox>
                  <w10:wrap type="none"/>
                </v:shape>
                <v:shape style="position:absolute;left:4398;top:3668;width:407;height:216" type="#_x0000_t202" id="docshape1668" filled="false" stroked="false">
                  <v:textbox inset="0,0,0,0">
                    <w:txbxContent>
                      <w:p>
                        <w:pPr>
                          <w:spacing w:before="0"/>
                          <w:ind w:left="0" w:right="0" w:firstLine="0"/>
                          <w:jc w:val="left"/>
                          <w:rPr>
                            <w:b/>
                            <w:sz w:val="18"/>
                          </w:rPr>
                        </w:pPr>
                        <w:r>
                          <w:rPr>
                            <w:b/>
                            <w:spacing w:val="-5"/>
                            <w:sz w:val="18"/>
                          </w:rPr>
                          <w:t>&lt;1%</w:t>
                        </w:r>
                      </w:p>
                    </w:txbxContent>
                  </v:textbox>
                  <w10:wrap type="none"/>
                </v:shape>
                <v:shape style="position:absolute;left:5984;top:3634;width:279;height:216" type="#_x0000_t202" id="docshape1669" filled="false" stroked="false">
                  <v:textbox inset="0,0,0,0">
                    <w:txbxContent>
                      <w:p>
                        <w:pPr>
                          <w:spacing w:before="0"/>
                          <w:ind w:left="0" w:right="0" w:firstLine="0"/>
                          <w:jc w:val="left"/>
                          <w:rPr>
                            <w:b/>
                            <w:sz w:val="18"/>
                          </w:rPr>
                        </w:pPr>
                        <w:r>
                          <w:rPr>
                            <w:b/>
                            <w:spacing w:val="-5"/>
                            <w:sz w:val="18"/>
                          </w:rPr>
                          <w:t>0%</w:t>
                        </w:r>
                      </w:p>
                    </w:txbxContent>
                  </v:textbox>
                  <w10:wrap type="none"/>
                </v:shape>
                <v:shape style="position:absolute;left:6953;top:3578;width:279;height:216" type="#_x0000_t202" id="docshape1670" filled="false" stroked="false">
                  <v:textbox inset="0,0,0,0">
                    <w:txbxContent>
                      <w:p>
                        <w:pPr>
                          <w:spacing w:before="0"/>
                          <w:ind w:left="0" w:right="0" w:firstLine="0"/>
                          <w:jc w:val="left"/>
                          <w:rPr>
                            <w:b/>
                            <w:sz w:val="18"/>
                          </w:rPr>
                        </w:pPr>
                        <w:r>
                          <w:rPr>
                            <w:b/>
                            <w:spacing w:val="-5"/>
                            <w:sz w:val="18"/>
                          </w:rPr>
                          <w:t>0%</w:t>
                        </w:r>
                      </w:p>
                    </w:txbxContent>
                  </v:textbox>
                  <w10:wrap type="none"/>
                </v:shape>
                <v:shape style="position:absolute;left:7696;top:3329;width:776;height:380" type="#_x0000_t202" id="docshape1671" filled="false" stroked="false">
                  <v:textbox inset="0,0,0,0">
                    <w:txbxContent>
                      <w:p>
                        <w:pPr>
                          <w:spacing w:line="190" w:lineRule="exact" w:before="0"/>
                          <w:ind w:left="368" w:right="0" w:firstLine="0"/>
                          <w:jc w:val="left"/>
                          <w:rPr>
                            <w:b/>
                            <w:sz w:val="18"/>
                          </w:rPr>
                        </w:pPr>
                        <w:r>
                          <w:rPr>
                            <w:b/>
                            <w:spacing w:val="-5"/>
                            <w:sz w:val="18"/>
                          </w:rPr>
                          <w:t>&lt;1%</w:t>
                        </w:r>
                      </w:p>
                      <w:p>
                        <w:pPr>
                          <w:spacing w:line="190" w:lineRule="exact" w:before="0"/>
                          <w:ind w:left="0" w:right="0" w:firstLine="0"/>
                          <w:jc w:val="left"/>
                          <w:rPr>
                            <w:b/>
                            <w:sz w:val="18"/>
                          </w:rPr>
                        </w:pPr>
                        <w:r>
                          <w:rPr>
                            <w:b/>
                            <w:spacing w:val="-5"/>
                            <w:sz w:val="18"/>
                          </w:rPr>
                          <w:t>&lt;1%</w:t>
                        </w:r>
                      </w:p>
                    </w:txbxContent>
                  </v:textbox>
                  <w10:wrap type="none"/>
                </v:shape>
                <w10:wrap type="none"/>
              </v:group>
            </w:pict>
          </mc:Fallback>
        </mc:AlternateContent>
      </w:r>
      <w:r>
        <w:rPr>
          <w:spacing w:val="-5"/>
        </w:rPr>
        <w:t>4%</w:t>
      </w:r>
    </w:p>
    <w:p>
      <w:pPr>
        <w:pStyle w:val="BodyText"/>
      </w:pPr>
    </w:p>
    <w:p>
      <w:pPr>
        <w:pStyle w:val="BodyText"/>
        <w:spacing w:before="219"/>
      </w:pPr>
    </w:p>
    <w:p>
      <w:pPr>
        <w:pStyle w:val="BodyText"/>
        <w:ind w:left="622"/>
      </w:pPr>
      <w:r>
        <w:rPr>
          <w:spacing w:val="-5"/>
        </w:rPr>
        <w:t>3%</w:t>
      </w:r>
    </w:p>
    <w:p>
      <w:pPr>
        <w:pStyle w:val="BodyText"/>
      </w:pPr>
    </w:p>
    <w:p>
      <w:pPr>
        <w:pStyle w:val="BodyText"/>
        <w:spacing w:before="219"/>
      </w:pPr>
    </w:p>
    <w:p>
      <w:pPr>
        <w:pStyle w:val="BodyText"/>
        <w:ind w:left="622"/>
      </w:pPr>
      <w:r>
        <w:rPr>
          <w:spacing w:val="-5"/>
        </w:rPr>
        <w:t>2%</w:t>
      </w:r>
    </w:p>
    <w:p>
      <w:pPr>
        <w:pStyle w:val="BodyText"/>
      </w:pPr>
    </w:p>
    <w:p>
      <w:pPr>
        <w:pStyle w:val="BodyText"/>
        <w:spacing w:before="218"/>
      </w:pPr>
    </w:p>
    <w:p>
      <w:pPr>
        <w:pStyle w:val="BodyText"/>
        <w:ind w:left="622"/>
      </w:pPr>
      <w:r>
        <w:rPr>
          <w:spacing w:val="-5"/>
        </w:rPr>
        <w:t>1%</w:t>
      </w:r>
    </w:p>
    <w:p>
      <w:pPr>
        <w:pStyle w:val="BodyText"/>
      </w:pPr>
    </w:p>
    <w:p>
      <w:pPr>
        <w:pStyle w:val="BodyText"/>
        <w:spacing w:before="119"/>
      </w:pPr>
    </w:p>
    <w:p>
      <w:pPr>
        <w:pStyle w:val="BodyText"/>
        <w:spacing w:after="0"/>
        <w:sectPr>
          <w:type w:val="continuous"/>
          <w:pgSz w:w="12240" w:h="15840"/>
          <w:pgMar w:header="0" w:footer="734" w:top="1060" w:bottom="280" w:left="360" w:right="720"/>
        </w:sectPr>
      </w:pPr>
    </w:p>
    <w:p>
      <w:pPr>
        <w:pStyle w:val="BodyText"/>
        <w:spacing w:line="235" w:lineRule="exact" w:before="100"/>
        <w:ind w:left="622"/>
      </w:pPr>
      <w:r>
        <w:rPr>
          <w:spacing w:val="-5"/>
        </w:rPr>
        <w:t>0%</w:t>
      </w:r>
    </w:p>
    <w:p>
      <w:pPr>
        <w:spacing w:line="240" w:lineRule="auto" w:before="0"/>
        <w:ind w:left="1279" w:right="0" w:firstLine="104"/>
        <w:jc w:val="left"/>
        <w:rPr>
          <w:sz w:val="16"/>
        </w:rPr>
      </w:pPr>
      <w:r>
        <w:rPr>
          <w:spacing w:val="-2"/>
          <w:sz w:val="16"/>
        </w:rPr>
        <w:t>*Misused Medications</w:t>
      </w:r>
    </w:p>
    <w:p>
      <w:pPr>
        <w:pStyle w:val="BodyText"/>
        <w:spacing w:before="140"/>
        <w:rPr>
          <w:sz w:val="16"/>
        </w:rPr>
      </w:pPr>
      <w:r>
        <w:rPr/>
        <w:br w:type="column"/>
      </w:r>
      <w:r>
        <w:rPr>
          <w:sz w:val="16"/>
        </w:rPr>
      </w:r>
    </w:p>
    <w:p>
      <w:pPr>
        <w:tabs>
          <w:tab w:pos="1765" w:val="left" w:leader="none"/>
          <w:tab w:pos="3064" w:val="left" w:leader="none"/>
          <w:tab w:pos="4380" w:val="left" w:leader="none"/>
          <w:tab w:pos="5564" w:val="left" w:leader="none"/>
          <w:tab w:pos="6549" w:val="left" w:leader="none"/>
        </w:tabs>
        <w:spacing w:line="191" w:lineRule="exact" w:before="0"/>
        <w:ind w:left="470" w:right="0" w:firstLine="0"/>
        <w:jc w:val="left"/>
        <w:rPr>
          <w:sz w:val="16"/>
        </w:rPr>
      </w:pPr>
      <w:r>
        <w:rPr>
          <w:spacing w:val="-2"/>
          <w:sz w:val="16"/>
        </w:rPr>
        <w:t>Inhalants</w:t>
      </w:r>
      <w:r>
        <w:rPr>
          <w:sz w:val="16"/>
        </w:rPr>
        <w:tab/>
      </w:r>
      <w:r>
        <w:rPr>
          <w:spacing w:val="-2"/>
          <w:sz w:val="16"/>
        </w:rPr>
        <w:t>Cocaine</w:t>
      </w:r>
      <w:r>
        <w:rPr>
          <w:sz w:val="16"/>
        </w:rPr>
        <w:tab/>
      </w:r>
      <w:r>
        <w:rPr>
          <w:spacing w:val="-2"/>
          <w:sz w:val="16"/>
        </w:rPr>
        <w:t>Heroin</w:t>
      </w:r>
      <w:r>
        <w:rPr>
          <w:sz w:val="16"/>
        </w:rPr>
        <w:tab/>
      </w:r>
      <w:r>
        <w:rPr>
          <w:spacing w:val="-4"/>
          <w:sz w:val="16"/>
        </w:rPr>
        <w:t>Meth</w:t>
      </w:r>
      <w:r>
        <w:rPr>
          <w:sz w:val="16"/>
        </w:rPr>
        <w:tab/>
      </w:r>
      <w:r>
        <w:rPr>
          <w:spacing w:val="-2"/>
          <w:sz w:val="16"/>
        </w:rPr>
        <w:t>Ecstasy</w:t>
      </w:r>
      <w:r>
        <w:rPr>
          <w:sz w:val="16"/>
        </w:rPr>
        <w:tab/>
      </w:r>
      <w:r>
        <w:rPr>
          <w:spacing w:val="-2"/>
          <w:sz w:val="16"/>
        </w:rPr>
        <w:t>Hallucinogenic</w:t>
      </w:r>
    </w:p>
    <w:p>
      <w:pPr>
        <w:spacing w:before="0"/>
        <w:ind w:left="6863" w:right="0" w:firstLine="0"/>
        <w:jc w:val="left"/>
        <w:rPr>
          <w:sz w:val="16"/>
        </w:rPr>
      </w:pPr>
      <w:r>
        <w:rPr>
          <w:spacing w:val="-2"/>
          <w:sz w:val="16"/>
        </w:rPr>
        <w:t>Drugs</w:t>
      </w:r>
    </w:p>
    <w:p>
      <w:pPr>
        <w:pStyle w:val="Heading8"/>
        <w:tabs>
          <w:tab w:pos="3515" w:val="left" w:leader="none"/>
          <w:tab w:pos="5379" w:val="left" w:leader="none"/>
        </w:tabs>
        <w:spacing w:before="46"/>
        <w:ind w:left="1616"/>
      </w:pPr>
      <w:r>
        <w:rPr>
          <w:b w:val="0"/>
          <w:position w:val="1"/>
        </w:rPr>
        <w:drawing>
          <wp:inline distT="0" distB="0" distL="0" distR="0">
            <wp:extent cx="68351" cy="68351"/>
            <wp:effectExtent l="0" t="0" r="0" b="0"/>
            <wp:docPr id="1810" name="Image 1810"/>
            <wp:cNvGraphicFramePr>
              <a:graphicFrameLocks/>
            </wp:cNvGraphicFramePr>
            <a:graphic>
              <a:graphicData uri="http://schemas.openxmlformats.org/drawingml/2006/picture">
                <pic:pic>
                  <pic:nvPicPr>
                    <pic:cNvPr id="1810" name="Image 1810"/>
                    <pic:cNvPicPr/>
                  </pic:nvPicPr>
                  <pic:blipFill>
                    <a:blip r:embed="rId82" cstate="print"/>
                    <a:stretch>
                      <a:fillRect/>
                    </a:stretch>
                  </pic:blipFill>
                  <pic:spPr>
                    <a:xfrm>
                      <a:off x="0" y="0"/>
                      <a:ext cx="68351" cy="68351"/>
                    </a:xfrm>
                    <a:prstGeom prst="rect">
                      <a:avLst/>
                    </a:prstGeom>
                  </pic:spPr>
                </pic:pic>
              </a:graphicData>
            </a:graphic>
          </wp:inline>
        </w:drawing>
      </w:r>
      <w:r>
        <w:rPr>
          <w:b w:val="0"/>
          <w:position w:val="1"/>
        </w:rPr>
      </w:r>
      <w:r>
        <w:rPr>
          <w:rFonts w:ascii="Times New Roman"/>
          <w:b w:val="0"/>
        </w:rPr>
        <w:t> </w:t>
      </w:r>
      <w:r>
        <w:rPr/>
        <w:t>Total</w:t>
        <w:tab/>
      </w:r>
      <w:r>
        <w:rPr>
          <w:position w:val="1"/>
        </w:rPr>
        <w:drawing>
          <wp:inline distT="0" distB="0" distL="0" distR="0">
            <wp:extent cx="68351" cy="68351"/>
            <wp:effectExtent l="0" t="0" r="0" b="0"/>
            <wp:docPr id="1811" name="Image 1811"/>
            <wp:cNvGraphicFramePr>
              <a:graphicFrameLocks/>
            </wp:cNvGraphicFramePr>
            <a:graphic>
              <a:graphicData uri="http://schemas.openxmlformats.org/drawingml/2006/picture">
                <pic:pic>
                  <pic:nvPicPr>
                    <pic:cNvPr id="1811" name="Image 1811"/>
                    <pic:cNvPicPr/>
                  </pic:nvPicPr>
                  <pic:blipFill>
                    <a:blip r:embed="rId45" cstate="print"/>
                    <a:stretch>
                      <a:fillRect/>
                    </a:stretch>
                  </pic:blipFill>
                  <pic:spPr>
                    <a:xfrm>
                      <a:off x="0" y="0"/>
                      <a:ext cx="68351" cy="68351"/>
                    </a:xfrm>
                    <a:prstGeom prst="rect">
                      <a:avLst/>
                    </a:prstGeom>
                  </pic:spPr>
                </pic:pic>
              </a:graphicData>
            </a:graphic>
          </wp:inline>
        </w:drawing>
      </w:r>
      <w:r>
        <w:rPr>
          <w:position w:val="1"/>
        </w:rPr>
      </w:r>
      <w:r>
        <w:rPr>
          <w:rFonts w:ascii="Times New Roman"/>
          <w:b w:val="0"/>
        </w:rPr>
        <w:t> </w:t>
      </w:r>
      <w:r>
        <w:rPr/>
        <w:t>Male</w:t>
        <w:tab/>
      </w:r>
      <w:r>
        <w:rPr>
          <w:position w:val="1"/>
        </w:rPr>
        <w:drawing>
          <wp:inline distT="0" distB="0" distL="0" distR="0">
            <wp:extent cx="68351" cy="68351"/>
            <wp:effectExtent l="0" t="0" r="0" b="0"/>
            <wp:docPr id="1812" name="Image 1812"/>
            <wp:cNvGraphicFramePr>
              <a:graphicFrameLocks/>
            </wp:cNvGraphicFramePr>
            <a:graphic>
              <a:graphicData uri="http://schemas.openxmlformats.org/drawingml/2006/picture">
                <pic:pic>
                  <pic:nvPicPr>
                    <pic:cNvPr id="1812" name="Image 1812"/>
                    <pic:cNvPicPr/>
                  </pic:nvPicPr>
                  <pic:blipFill>
                    <a:blip r:embed="rId56" cstate="print"/>
                    <a:stretch>
                      <a:fillRect/>
                    </a:stretch>
                  </pic:blipFill>
                  <pic:spPr>
                    <a:xfrm>
                      <a:off x="0" y="0"/>
                      <a:ext cx="68351" cy="68351"/>
                    </a:xfrm>
                    <a:prstGeom prst="rect">
                      <a:avLst/>
                    </a:prstGeom>
                  </pic:spPr>
                </pic:pic>
              </a:graphicData>
            </a:graphic>
          </wp:inline>
        </w:drawing>
      </w:r>
      <w:r>
        <w:rPr>
          <w:position w:val="1"/>
        </w:rPr>
      </w:r>
      <w:r>
        <w:rPr>
          <w:rFonts w:ascii="Times New Roman"/>
          <w:b w:val="0"/>
        </w:rPr>
        <w:t> </w:t>
      </w:r>
      <w:r>
        <w:rPr/>
        <w:t>Female</w:t>
      </w:r>
    </w:p>
    <w:p>
      <w:pPr>
        <w:spacing w:before="116"/>
        <w:ind w:left="204" w:right="0" w:firstLine="0"/>
        <w:jc w:val="left"/>
        <w:rPr>
          <w:i/>
          <w:sz w:val="17"/>
        </w:rPr>
      </w:pPr>
      <w:r>
        <w:rPr>
          <w:i/>
          <w:spacing w:val="-6"/>
          <w:sz w:val="17"/>
        </w:rPr>
        <w:t>*Referring</w:t>
      </w:r>
      <w:r>
        <w:rPr>
          <w:i/>
          <w:sz w:val="17"/>
        </w:rPr>
        <w:t> </w:t>
      </w:r>
      <w:r>
        <w:rPr>
          <w:i/>
          <w:spacing w:val="-6"/>
          <w:sz w:val="17"/>
        </w:rPr>
        <w:t>to</w:t>
      </w:r>
      <w:r>
        <w:rPr>
          <w:i/>
          <w:spacing w:val="1"/>
          <w:sz w:val="17"/>
        </w:rPr>
        <w:t> </w:t>
      </w:r>
      <w:r>
        <w:rPr>
          <w:i/>
          <w:spacing w:val="-6"/>
          <w:sz w:val="17"/>
        </w:rPr>
        <w:t>prescription</w:t>
      </w:r>
      <w:r>
        <w:rPr>
          <w:i/>
          <w:spacing w:val="1"/>
          <w:sz w:val="17"/>
        </w:rPr>
        <w:t> </w:t>
      </w:r>
      <w:r>
        <w:rPr>
          <w:i/>
          <w:spacing w:val="-6"/>
          <w:sz w:val="17"/>
        </w:rPr>
        <w:t>drugs</w:t>
      </w:r>
      <w:r>
        <w:rPr>
          <w:i/>
          <w:spacing w:val="1"/>
          <w:sz w:val="17"/>
        </w:rPr>
        <w:t> </w:t>
      </w:r>
      <w:r>
        <w:rPr>
          <w:i/>
          <w:spacing w:val="-6"/>
          <w:sz w:val="17"/>
        </w:rPr>
        <w:t>without</w:t>
      </w:r>
      <w:r>
        <w:rPr>
          <w:i/>
          <w:spacing w:val="2"/>
          <w:sz w:val="17"/>
        </w:rPr>
        <w:t> </w:t>
      </w:r>
      <w:r>
        <w:rPr>
          <w:i/>
          <w:spacing w:val="-6"/>
          <w:sz w:val="17"/>
        </w:rPr>
        <w:t>a</w:t>
      </w:r>
      <w:r>
        <w:rPr>
          <w:i/>
          <w:spacing w:val="1"/>
          <w:sz w:val="17"/>
        </w:rPr>
        <w:t> </w:t>
      </w:r>
      <w:r>
        <w:rPr>
          <w:i/>
          <w:spacing w:val="-6"/>
          <w:sz w:val="17"/>
        </w:rPr>
        <w:t>doctor’s</w:t>
      </w:r>
      <w:r>
        <w:rPr>
          <w:i/>
          <w:spacing w:val="1"/>
          <w:sz w:val="17"/>
        </w:rPr>
        <w:t> </w:t>
      </w:r>
      <w:r>
        <w:rPr>
          <w:i/>
          <w:spacing w:val="-6"/>
          <w:sz w:val="17"/>
        </w:rPr>
        <w:t>prescription</w:t>
      </w:r>
      <w:r>
        <w:rPr>
          <w:i/>
          <w:spacing w:val="1"/>
          <w:sz w:val="17"/>
        </w:rPr>
        <w:t> </w:t>
      </w:r>
      <w:r>
        <w:rPr>
          <w:i/>
          <w:spacing w:val="-6"/>
          <w:sz w:val="17"/>
        </w:rPr>
        <w:t>for</w:t>
      </w:r>
      <w:r>
        <w:rPr>
          <w:i/>
          <w:sz w:val="17"/>
        </w:rPr>
        <w:t> </w:t>
      </w:r>
      <w:r>
        <w:rPr>
          <w:i/>
          <w:spacing w:val="-6"/>
          <w:sz w:val="17"/>
        </w:rPr>
        <w:t>2021</w:t>
      </w:r>
      <w:r>
        <w:rPr>
          <w:i/>
          <w:spacing w:val="1"/>
          <w:sz w:val="17"/>
        </w:rPr>
        <w:t> </w:t>
      </w:r>
      <w:r>
        <w:rPr>
          <w:i/>
          <w:spacing w:val="-6"/>
          <w:sz w:val="17"/>
        </w:rPr>
        <w:t>total,</w:t>
      </w:r>
      <w:r>
        <w:rPr>
          <w:i/>
          <w:spacing w:val="1"/>
          <w:sz w:val="17"/>
        </w:rPr>
        <w:t> </w:t>
      </w:r>
      <w:r>
        <w:rPr>
          <w:i/>
          <w:spacing w:val="-6"/>
          <w:sz w:val="17"/>
        </w:rPr>
        <w:t>males,</w:t>
      </w:r>
      <w:r>
        <w:rPr>
          <w:i/>
          <w:spacing w:val="2"/>
          <w:sz w:val="17"/>
        </w:rPr>
        <w:t> </w:t>
      </w:r>
      <w:r>
        <w:rPr>
          <w:i/>
          <w:spacing w:val="-6"/>
          <w:sz w:val="17"/>
        </w:rPr>
        <w:t>and</w:t>
      </w:r>
      <w:r>
        <w:rPr>
          <w:i/>
          <w:sz w:val="17"/>
        </w:rPr>
        <w:t> </w:t>
      </w:r>
      <w:r>
        <w:rPr>
          <w:i/>
          <w:spacing w:val="-6"/>
          <w:sz w:val="17"/>
        </w:rPr>
        <w:t>females</w:t>
      </w:r>
    </w:p>
    <w:p>
      <w:pPr>
        <w:pStyle w:val="BodyText"/>
        <w:spacing w:before="140"/>
        <w:rPr>
          <w:i/>
          <w:sz w:val="16"/>
        </w:rPr>
      </w:pPr>
      <w:r>
        <w:rPr/>
        <w:br w:type="column"/>
      </w:r>
      <w:r>
        <w:rPr>
          <w:i/>
          <w:sz w:val="16"/>
        </w:rPr>
      </w:r>
    </w:p>
    <w:p>
      <w:pPr>
        <w:spacing w:before="0"/>
        <w:ind w:left="346" w:right="309" w:firstLine="20"/>
        <w:jc w:val="left"/>
        <w:rPr>
          <w:sz w:val="16"/>
        </w:rPr>
      </w:pPr>
      <w:r>
        <w:rPr>
          <w:spacing w:val="-2"/>
          <w:sz w:val="16"/>
        </w:rPr>
        <w:t>Synthetic Marijuana</w:t>
      </w:r>
    </w:p>
    <w:p>
      <w:pPr>
        <w:spacing w:after="0"/>
        <w:jc w:val="left"/>
        <w:rPr>
          <w:sz w:val="16"/>
        </w:rPr>
        <w:sectPr>
          <w:type w:val="continuous"/>
          <w:pgSz w:w="12240" w:h="15840"/>
          <w:pgMar w:header="0" w:footer="734" w:top="1060" w:bottom="280" w:left="360" w:right="720"/>
          <w:cols w:num="3" w:equalWidth="0">
            <w:col w:w="2132" w:space="40"/>
            <w:col w:w="7598" w:space="39"/>
            <w:col w:w="1351"/>
          </w:cols>
        </w:sectPr>
      </w:pPr>
    </w:p>
    <w:p>
      <w:pPr>
        <w:spacing w:line="261" w:lineRule="auto" w:before="180"/>
        <w:ind w:left="4741" w:right="885" w:hanging="3380"/>
        <w:jc w:val="left"/>
        <w:rPr>
          <w:i/>
          <w:sz w:val="17"/>
        </w:rPr>
      </w:pPr>
      <w:r>
        <w:rPr>
          <w:i/>
          <w:spacing w:val="-4"/>
          <w:sz w:val="17"/>
        </w:rPr>
        <w:t>Note</w:t>
      </w:r>
      <w:r>
        <w:rPr>
          <w:i/>
          <w:spacing w:val="-8"/>
          <w:sz w:val="17"/>
        </w:rPr>
        <w:t> </w:t>
      </w:r>
      <w:r>
        <w:rPr>
          <w:i/>
          <w:spacing w:val="-4"/>
          <w:sz w:val="17"/>
        </w:rPr>
        <w:t>for</w:t>
      </w:r>
      <w:r>
        <w:rPr>
          <w:i/>
          <w:spacing w:val="-8"/>
          <w:sz w:val="17"/>
        </w:rPr>
        <w:t> </w:t>
      </w:r>
      <w:r>
        <w:rPr>
          <w:i/>
          <w:spacing w:val="-4"/>
          <w:sz w:val="17"/>
        </w:rPr>
        <w:t>graphs:</w:t>
      </w:r>
      <w:r>
        <w:rPr>
          <w:i/>
          <w:spacing w:val="-7"/>
          <w:sz w:val="17"/>
        </w:rPr>
        <w:t> </w:t>
      </w:r>
      <w:r>
        <w:rPr>
          <w:i/>
          <w:spacing w:val="-4"/>
          <w:sz w:val="17"/>
        </w:rPr>
        <w:t>Caution</w:t>
      </w:r>
      <w:r>
        <w:rPr>
          <w:i/>
          <w:spacing w:val="-8"/>
          <w:sz w:val="17"/>
        </w:rPr>
        <w:t> </w:t>
      </w:r>
      <w:r>
        <w:rPr>
          <w:i/>
          <w:spacing w:val="-4"/>
          <w:sz w:val="17"/>
        </w:rPr>
        <w:t>should</w:t>
      </w:r>
      <w:r>
        <w:rPr>
          <w:i/>
          <w:spacing w:val="-8"/>
          <w:sz w:val="17"/>
        </w:rPr>
        <w:t> </w:t>
      </w:r>
      <w:r>
        <w:rPr>
          <w:i/>
          <w:spacing w:val="-4"/>
          <w:sz w:val="17"/>
        </w:rPr>
        <w:t>be</w:t>
      </w:r>
      <w:r>
        <w:rPr>
          <w:i/>
          <w:spacing w:val="-7"/>
          <w:sz w:val="17"/>
        </w:rPr>
        <w:t> </w:t>
      </w:r>
      <w:r>
        <w:rPr>
          <w:i/>
          <w:spacing w:val="-4"/>
          <w:sz w:val="17"/>
        </w:rPr>
        <w:t>used</w:t>
      </w:r>
      <w:r>
        <w:rPr>
          <w:i/>
          <w:spacing w:val="-8"/>
          <w:sz w:val="17"/>
        </w:rPr>
        <w:t> </w:t>
      </w:r>
      <w:r>
        <w:rPr>
          <w:i/>
          <w:spacing w:val="-4"/>
          <w:sz w:val="17"/>
        </w:rPr>
        <w:t>when</w:t>
      </w:r>
      <w:r>
        <w:rPr>
          <w:i/>
          <w:spacing w:val="-8"/>
          <w:sz w:val="17"/>
        </w:rPr>
        <w:t> </w:t>
      </w:r>
      <w:r>
        <w:rPr>
          <w:i/>
          <w:spacing w:val="-4"/>
          <w:sz w:val="17"/>
        </w:rPr>
        <w:t>interpreting</w:t>
      </w:r>
      <w:r>
        <w:rPr>
          <w:i/>
          <w:spacing w:val="-7"/>
          <w:sz w:val="17"/>
        </w:rPr>
        <w:t> </w:t>
      </w:r>
      <w:r>
        <w:rPr>
          <w:i/>
          <w:spacing w:val="-4"/>
          <w:sz w:val="17"/>
        </w:rPr>
        <w:t>subgroup</w:t>
      </w:r>
      <w:r>
        <w:rPr>
          <w:i/>
          <w:spacing w:val="-8"/>
          <w:sz w:val="17"/>
        </w:rPr>
        <w:t> </w:t>
      </w:r>
      <w:r>
        <w:rPr>
          <w:i/>
          <w:spacing w:val="-4"/>
          <w:sz w:val="17"/>
        </w:rPr>
        <w:t>results</w:t>
      </w:r>
      <w:r>
        <w:rPr>
          <w:i/>
          <w:spacing w:val="-8"/>
          <w:sz w:val="17"/>
        </w:rPr>
        <w:t> </w:t>
      </w:r>
      <w:r>
        <w:rPr>
          <w:i/>
          <w:spacing w:val="-4"/>
          <w:sz w:val="17"/>
        </w:rPr>
        <w:t>as</w:t>
      </w:r>
      <w:r>
        <w:rPr>
          <w:i/>
          <w:spacing w:val="-7"/>
          <w:sz w:val="17"/>
        </w:rPr>
        <w:t> </w:t>
      </w:r>
      <w:r>
        <w:rPr>
          <w:i/>
          <w:spacing w:val="-4"/>
          <w:sz w:val="17"/>
        </w:rPr>
        <w:t>the</w:t>
      </w:r>
      <w:r>
        <w:rPr>
          <w:i/>
          <w:spacing w:val="-8"/>
          <w:sz w:val="17"/>
        </w:rPr>
        <w:t> </w:t>
      </w:r>
      <w:r>
        <w:rPr>
          <w:i/>
          <w:spacing w:val="-4"/>
          <w:sz w:val="17"/>
        </w:rPr>
        <w:t>margin</w:t>
      </w:r>
      <w:r>
        <w:rPr>
          <w:i/>
          <w:spacing w:val="-7"/>
          <w:sz w:val="17"/>
        </w:rPr>
        <w:t> </w:t>
      </w:r>
      <w:r>
        <w:rPr>
          <w:i/>
          <w:spacing w:val="-4"/>
          <w:sz w:val="17"/>
        </w:rPr>
        <w:t>of</w:t>
      </w:r>
      <w:r>
        <w:rPr>
          <w:i/>
          <w:spacing w:val="-8"/>
          <w:sz w:val="17"/>
        </w:rPr>
        <w:t> </w:t>
      </w:r>
      <w:r>
        <w:rPr>
          <w:i/>
          <w:spacing w:val="-4"/>
          <w:sz w:val="17"/>
        </w:rPr>
        <w:t>error</w:t>
      </w:r>
      <w:r>
        <w:rPr>
          <w:i/>
          <w:spacing w:val="-8"/>
          <w:sz w:val="17"/>
        </w:rPr>
        <w:t> </w:t>
      </w:r>
      <w:r>
        <w:rPr>
          <w:i/>
          <w:spacing w:val="-4"/>
          <w:sz w:val="17"/>
        </w:rPr>
        <w:t>for</w:t>
      </w:r>
      <w:r>
        <w:rPr>
          <w:i/>
          <w:spacing w:val="-7"/>
          <w:sz w:val="17"/>
        </w:rPr>
        <w:t> </w:t>
      </w:r>
      <w:r>
        <w:rPr>
          <w:i/>
          <w:spacing w:val="-4"/>
          <w:sz w:val="17"/>
        </w:rPr>
        <w:t>any</w:t>
      </w:r>
      <w:r>
        <w:rPr>
          <w:i/>
          <w:spacing w:val="-8"/>
          <w:sz w:val="17"/>
        </w:rPr>
        <w:t> </w:t>
      </w:r>
      <w:r>
        <w:rPr>
          <w:i/>
          <w:spacing w:val="-4"/>
          <w:sz w:val="17"/>
        </w:rPr>
        <w:t>subgroup</w:t>
      </w:r>
      <w:r>
        <w:rPr>
          <w:i/>
          <w:spacing w:val="-8"/>
          <w:sz w:val="17"/>
        </w:rPr>
        <w:t> </w:t>
      </w:r>
      <w:r>
        <w:rPr>
          <w:i/>
          <w:spacing w:val="-4"/>
          <w:sz w:val="17"/>
        </w:rPr>
        <w:t>is</w:t>
      </w:r>
      <w:r>
        <w:rPr>
          <w:i/>
          <w:spacing w:val="-7"/>
          <w:sz w:val="17"/>
        </w:rPr>
        <w:t> </w:t>
      </w:r>
      <w:r>
        <w:rPr>
          <w:i/>
          <w:spacing w:val="-4"/>
          <w:sz w:val="17"/>
        </w:rPr>
        <w:t>higher </w:t>
      </w:r>
      <w:r>
        <w:rPr>
          <w:i/>
          <w:sz w:val="17"/>
        </w:rPr>
        <w:t>than that of the overall survey.</w:t>
      </w:r>
    </w:p>
    <w:p>
      <w:pPr>
        <w:spacing w:after="0" w:line="261" w:lineRule="auto"/>
        <w:jc w:val="left"/>
        <w:rPr>
          <w:i/>
          <w:sz w:val="17"/>
        </w:rPr>
        <w:sectPr>
          <w:type w:val="continuous"/>
          <w:pgSz w:w="12240" w:h="15840"/>
          <w:pgMar w:header="0" w:footer="734" w:top="1060" w:bottom="280" w:left="360" w:right="720"/>
        </w:sectPr>
      </w:pPr>
    </w:p>
    <w:tbl>
      <w:tblPr>
        <w:tblW w:w="0" w:type="auto"/>
        <w:jc w:val="left"/>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6"/>
        <w:gridCol w:w="1328"/>
        <w:gridCol w:w="1330"/>
        <w:gridCol w:w="1328"/>
        <w:gridCol w:w="1328"/>
        <w:gridCol w:w="1330"/>
        <w:gridCol w:w="1328"/>
        <w:gridCol w:w="1330"/>
        <w:gridCol w:w="1323"/>
      </w:tblGrid>
      <w:tr>
        <w:trPr>
          <w:trHeight w:val="1195" w:hRule="atLeast"/>
        </w:trPr>
        <w:tc>
          <w:tcPr>
            <w:tcW w:w="4246" w:type="dxa"/>
            <w:shd w:val="clear" w:color="auto" w:fill="365F91"/>
          </w:tcPr>
          <w:p>
            <w:pPr>
              <w:pStyle w:val="TableParagraph"/>
              <w:jc w:val="left"/>
              <w:rPr>
                <w:i/>
                <w:sz w:val="20"/>
              </w:rPr>
            </w:pPr>
          </w:p>
          <w:p>
            <w:pPr>
              <w:pStyle w:val="TableParagraph"/>
              <w:jc w:val="left"/>
              <w:rPr>
                <w:i/>
                <w:sz w:val="20"/>
              </w:rPr>
            </w:pPr>
          </w:p>
          <w:p>
            <w:pPr>
              <w:pStyle w:val="TableParagraph"/>
              <w:ind w:left="1202"/>
              <w:jc w:val="left"/>
              <w:rPr>
                <w:b/>
                <w:sz w:val="20"/>
              </w:rPr>
            </w:pPr>
            <w:r>
              <w:rPr>
                <w:b/>
                <w:color w:val="FFFFFF"/>
                <w:sz w:val="20"/>
              </w:rPr>
              <w:t>Youth</w:t>
            </w:r>
            <w:r>
              <w:rPr>
                <w:b/>
                <w:color w:val="FFFFFF"/>
                <w:spacing w:val="-8"/>
                <w:sz w:val="20"/>
              </w:rPr>
              <w:t> </w:t>
            </w:r>
            <w:r>
              <w:rPr>
                <w:b/>
                <w:color w:val="FFFFFF"/>
                <w:spacing w:val="-2"/>
                <w:sz w:val="20"/>
              </w:rPr>
              <w:t>Comparisons</w:t>
            </w:r>
          </w:p>
        </w:tc>
        <w:tc>
          <w:tcPr>
            <w:tcW w:w="1328" w:type="dxa"/>
            <w:shd w:val="clear" w:color="auto" w:fill="365F91"/>
          </w:tcPr>
          <w:p>
            <w:pPr>
              <w:pStyle w:val="TableParagraph"/>
              <w:spacing w:before="120"/>
              <w:ind w:left="326" w:right="318" w:firstLine="9"/>
              <w:jc w:val="both"/>
              <w:rPr>
                <w:b/>
                <w:sz w:val="20"/>
              </w:rPr>
            </w:pPr>
            <w:r>
              <w:rPr>
                <w:b/>
                <w:color w:val="FFFFFF"/>
                <w:spacing w:val="-2"/>
                <w:sz w:val="20"/>
              </w:rPr>
              <w:t>Seneca County </w:t>
            </w:r>
            <w:r>
              <w:rPr>
                <w:b/>
                <w:color w:val="FFFFFF"/>
                <w:spacing w:val="-4"/>
                <w:sz w:val="20"/>
              </w:rPr>
              <w:t>2009</w:t>
            </w:r>
          </w:p>
          <w:p>
            <w:pPr>
              <w:pStyle w:val="TableParagraph"/>
              <w:spacing w:line="239" w:lineRule="exact"/>
              <w:ind w:left="246"/>
              <w:jc w:val="left"/>
              <w:rPr>
                <w:b/>
                <w:sz w:val="20"/>
              </w:rPr>
            </w:pPr>
            <w:r>
              <w:rPr>
                <w:b/>
                <w:color w:val="FFFFFF"/>
                <w:spacing w:val="-2"/>
                <w:sz w:val="20"/>
              </w:rPr>
              <w:t>(6</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c>
          <w:tcPr>
            <w:tcW w:w="1330" w:type="dxa"/>
            <w:shd w:val="clear" w:color="auto" w:fill="365F91"/>
          </w:tcPr>
          <w:p>
            <w:pPr>
              <w:pStyle w:val="TableParagraph"/>
              <w:spacing w:before="120"/>
              <w:ind w:left="325" w:right="320" w:firstLine="12"/>
              <w:jc w:val="both"/>
              <w:rPr>
                <w:b/>
                <w:sz w:val="20"/>
              </w:rPr>
            </w:pPr>
            <w:r>
              <w:rPr>
                <w:b/>
                <w:color w:val="FFFFFF"/>
                <w:spacing w:val="-2"/>
                <w:sz w:val="20"/>
              </w:rPr>
              <w:t>Seneca County </w:t>
            </w:r>
            <w:r>
              <w:rPr>
                <w:b/>
                <w:color w:val="FFFFFF"/>
                <w:spacing w:val="-4"/>
                <w:sz w:val="20"/>
              </w:rPr>
              <w:t>2013</w:t>
            </w:r>
          </w:p>
          <w:p>
            <w:pPr>
              <w:pStyle w:val="TableParagraph"/>
              <w:spacing w:line="239" w:lineRule="exact"/>
              <w:ind w:left="249"/>
              <w:jc w:val="left"/>
              <w:rPr>
                <w:b/>
                <w:sz w:val="20"/>
              </w:rPr>
            </w:pPr>
            <w:r>
              <w:rPr>
                <w:b/>
                <w:color w:val="FFFFFF"/>
                <w:spacing w:val="-2"/>
                <w:sz w:val="20"/>
              </w:rPr>
              <w:t>(6</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c>
          <w:tcPr>
            <w:tcW w:w="1328" w:type="dxa"/>
            <w:shd w:val="clear" w:color="auto" w:fill="365F91"/>
          </w:tcPr>
          <w:p>
            <w:pPr>
              <w:pStyle w:val="TableParagraph"/>
              <w:spacing w:before="120"/>
              <w:ind w:left="323" w:right="321" w:firstLine="12"/>
              <w:jc w:val="both"/>
              <w:rPr>
                <w:b/>
                <w:sz w:val="20"/>
              </w:rPr>
            </w:pPr>
            <w:r>
              <w:rPr>
                <w:b/>
                <w:color w:val="FFFFFF"/>
                <w:spacing w:val="-2"/>
                <w:sz w:val="20"/>
              </w:rPr>
              <w:t>Seneca County </w:t>
            </w:r>
            <w:r>
              <w:rPr>
                <w:b/>
                <w:color w:val="FFFFFF"/>
                <w:spacing w:val="-4"/>
                <w:sz w:val="20"/>
              </w:rPr>
              <w:t>2016</w:t>
            </w:r>
          </w:p>
          <w:p>
            <w:pPr>
              <w:pStyle w:val="TableParagraph"/>
              <w:spacing w:line="239" w:lineRule="exact"/>
              <w:ind w:left="246"/>
              <w:jc w:val="left"/>
              <w:rPr>
                <w:b/>
                <w:sz w:val="20"/>
              </w:rPr>
            </w:pPr>
            <w:r>
              <w:rPr>
                <w:b/>
                <w:color w:val="FFFFFF"/>
                <w:spacing w:val="-2"/>
                <w:sz w:val="20"/>
              </w:rPr>
              <w:t>(6</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c>
          <w:tcPr>
            <w:tcW w:w="1328" w:type="dxa"/>
            <w:tcBorders>
              <w:right w:val="single" w:sz="2" w:space="0" w:color="000000"/>
            </w:tcBorders>
            <w:shd w:val="clear" w:color="auto" w:fill="365F91"/>
          </w:tcPr>
          <w:p>
            <w:pPr>
              <w:pStyle w:val="TableParagraph"/>
              <w:ind w:left="157" w:right="151" w:hanging="4"/>
              <w:rPr>
                <w:b/>
                <w:sz w:val="20"/>
              </w:rPr>
            </w:pPr>
            <w:r>
              <w:rPr>
                <w:b/>
                <w:color w:val="FFFFFF"/>
                <w:spacing w:val="-2"/>
                <w:sz w:val="20"/>
              </w:rPr>
              <w:t>Seneca County 2018/2019 OHYES!</w:t>
            </w:r>
          </w:p>
          <w:p>
            <w:pPr>
              <w:pStyle w:val="TableParagraph"/>
              <w:spacing w:line="218" w:lineRule="exact"/>
              <w:ind w:left="9" w:right="6"/>
              <w:rPr>
                <w:b/>
                <w:sz w:val="20"/>
              </w:rPr>
            </w:pPr>
            <w:r>
              <w:rPr>
                <w:b/>
                <w:color w:val="FFFFFF"/>
                <w:spacing w:val="-2"/>
                <w:sz w:val="20"/>
              </w:rPr>
              <w:t>(7</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c>
          <w:tcPr>
            <w:tcW w:w="1330" w:type="dxa"/>
            <w:tcBorders>
              <w:left w:val="single" w:sz="2" w:space="0" w:color="000000"/>
              <w:right w:val="single" w:sz="18" w:space="0" w:color="000000"/>
            </w:tcBorders>
            <w:shd w:val="clear" w:color="auto" w:fill="365F91"/>
          </w:tcPr>
          <w:p>
            <w:pPr>
              <w:pStyle w:val="TableParagraph"/>
              <w:ind w:left="132" w:right="106"/>
              <w:rPr>
                <w:b/>
                <w:sz w:val="20"/>
              </w:rPr>
            </w:pPr>
            <w:r>
              <w:rPr>
                <w:b/>
                <w:color w:val="FFFFFF"/>
                <w:spacing w:val="-2"/>
                <w:sz w:val="20"/>
              </w:rPr>
              <w:t>Seneca County </w:t>
            </w:r>
            <w:r>
              <w:rPr>
                <w:b/>
                <w:color w:val="FFFFFF"/>
                <w:spacing w:val="-4"/>
                <w:sz w:val="20"/>
              </w:rPr>
              <w:t>2022 </w:t>
            </w:r>
            <w:r>
              <w:rPr>
                <w:b/>
                <w:color w:val="FFFFFF"/>
                <w:spacing w:val="-2"/>
                <w:sz w:val="20"/>
              </w:rPr>
              <w:t>OHYES!</w:t>
            </w:r>
          </w:p>
          <w:p>
            <w:pPr>
              <w:pStyle w:val="TableParagraph"/>
              <w:spacing w:line="218" w:lineRule="exact"/>
              <w:ind w:left="132" w:right="108"/>
              <w:rPr>
                <w:b/>
                <w:sz w:val="20"/>
              </w:rPr>
            </w:pPr>
            <w:r>
              <w:rPr>
                <w:b/>
                <w:color w:val="FFFFFF"/>
                <w:sz w:val="20"/>
              </w:rPr>
              <w:t>(7</w:t>
            </w:r>
            <w:r>
              <w:rPr>
                <w:b/>
                <w:color w:val="FFFFFF"/>
                <w:position w:val="7"/>
                <w:sz w:val="13"/>
              </w:rPr>
              <w:t>th</w:t>
            </w:r>
            <w:r>
              <w:rPr>
                <w:b/>
                <w:color w:val="FFFFFF"/>
                <w:spacing w:val="16"/>
                <w:position w:val="7"/>
                <w:sz w:val="13"/>
              </w:rPr>
              <w:t> </w:t>
            </w:r>
            <w:r>
              <w:rPr>
                <w:b/>
                <w:color w:val="FFFFFF"/>
                <w:sz w:val="20"/>
              </w:rPr>
              <w:t>-</w:t>
            </w:r>
            <w:r>
              <w:rPr>
                <w:b/>
                <w:color w:val="FFFFFF"/>
                <w:spacing w:val="-2"/>
                <w:sz w:val="20"/>
              </w:rPr>
              <w:t>12</w:t>
            </w:r>
            <w:r>
              <w:rPr>
                <w:b/>
                <w:color w:val="FFFFFF"/>
                <w:spacing w:val="-2"/>
                <w:position w:val="7"/>
                <w:sz w:val="13"/>
              </w:rPr>
              <w:t>th</w:t>
            </w:r>
            <w:r>
              <w:rPr>
                <w:b/>
                <w:color w:val="FFFFFF"/>
                <w:spacing w:val="-2"/>
                <w:sz w:val="20"/>
              </w:rPr>
              <w:t>)</w:t>
            </w:r>
          </w:p>
        </w:tc>
        <w:tc>
          <w:tcPr>
            <w:tcW w:w="1328" w:type="dxa"/>
            <w:tcBorders>
              <w:left w:val="single" w:sz="18" w:space="0" w:color="000000"/>
            </w:tcBorders>
            <w:shd w:val="clear" w:color="auto" w:fill="365F91"/>
          </w:tcPr>
          <w:p>
            <w:pPr>
              <w:pStyle w:val="TableParagraph"/>
              <w:ind w:left="108" w:right="124"/>
              <w:rPr>
                <w:b/>
                <w:sz w:val="20"/>
              </w:rPr>
            </w:pPr>
            <w:r>
              <w:rPr>
                <w:b/>
                <w:color w:val="FFFFFF"/>
                <w:spacing w:val="-2"/>
                <w:sz w:val="20"/>
              </w:rPr>
              <w:t>Seneca County </w:t>
            </w:r>
            <w:r>
              <w:rPr>
                <w:b/>
                <w:color w:val="FFFFFF"/>
                <w:spacing w:val="-4"/>
                <w:sz w:val="20"/>
              </w:rPr>
              <w:t>2022 </w:t>
            </w:r>
            <w:r>
              <w:rPr>
                <w:b/>
                <w:color w:val="FFFFFF"/>
                <w:spacing w:val="-2"/>
                <w:sz w:val="20"/>
              </w:rPr>
              <w:t>OHYES!</w:t>
            </w:r>
          </w:p>
          <w:p>
            <w:pPr>
              <w:pStyle w:val="TableParagraph"/>
              <w:spacing w:line="218" w:lineRule="exact"/>
              <w:ind w:left="111" w:right="124"/>
              <w:rPr>
                <w:b/>
                <w:sz w:val="20"/>
              </w:rPr>
            </w:pPr>
            <w:r>
              <w:rPr>
                <w:b/>
                <w:color w:val="FFFFFF"/>
                <w:sz w:val="20"/>
              </w:rPr>
              <w:t>(9</w:t>
            </w:r>
            <w:r>
              <w:rPr>
                <w:b/>
                <w:color w:val="FFFFFF"/>
                <w:position w:val="7"/>
                <w:sz w:val="13"/>
              </w:rPr>
              <w:t>th</w:t>
            </w:r>
            <w:r>
              <w:rPr>
                <w:b/>
                <w:color w:val="FFFFFF"/>
                <w:spacing w:val="16"/>
                <w:position w:val="7"/>
                <w:sz w:val="13"/>
              </w:rPr>
              <w:t> </w:t>
            </w:r>
            <w:r>
              <w:rPr>
                <w:b/>
                <w:color w:val="FFFFFF"/>
                <w:sz w:val="20"/>
              </w:rPr>
              <w:t>-</w:t>
            </w:r>
            <w:r>
              <w:rPr>
                <w:b/>
                <w:color w:val="FFFFFF"/>
                <w:spacing w:val="-2"/>
                <w:sz w:val="20"/>
              </w:rPr>
              <w:t>12</w:t>
            </w:r>
            <w:r>
              <w:rPr>
                <w:b/>
                <w:color w:val="FFFFFF"/>
                <w:spacing w:val="-2"/>
                <w:position w:val="7"/>
                <w:sz w:val="13"/>
              </w:rPr>
              <w:t>th</w:t>
            </w:r>
            <w:r>
              <w:rPr>
                <w:b/>
                <w:color w:val="FFFFFF"/>
                <w:spacing w:val="-2"/>
                <w:sz w:val="20"/>
              </w:rPr>
              <w:t>)</w:t>
            </w:r>
          </w:p>
        </w:tc>
        <w:tc>
          <w:tcPr>
            <w:tcW w:w="1330" w:type="dxa"/>
            <w:shd w:val="clear" w:color="auto" w:fill="365F91"/>
          </w:tcPr>
          <w:p>
            <w:pPr>
              <w:pStyle w:val="TableParagraph"/>
              <w:spacing w:before="1"/>
              <w:jc w:val="left"/>
              <w:rPr>
                <w:i/>
                <w:sz w:val="20"/>
              </w:rPr>
            </w:pPr>
          </w:p>
          <w:p>
            <w:pPr>
              <w:pStyle w:val="TableParagraph"/>
              <w:ind w:left="431" w:right="425" w:hanging="4"/>
              <w:rPr>
                <w:b/>
                <w:sz w:val="20"/>
              </w:rPr>
            </w:pPr>
            <w:r>
              <w:rPr>
                <w:b/>
                <w:color w:val="FFFFFF"/>
                <w:spacing w:val="-4"/>
                <w:sz w:val="20"/>
              </w:rPr>
              <w:t>Ohio 2019</w:t>
            </w:r>
          </w:p>
          <w:p>
            <w:pPr>
              <w:pStyle w:val="TableParagraph"/>
              <w:spacing w:line="238" w:lineRule="exact"/>
              <w:ind w:left="9" w:right="4"/>
              <w:rPr>
                <w:b/>
                <w:sz w:val="20"/>
              </w:rPr>
            </w:pPr>
            <w:r>
              <w:rPr>
                <w:b/>
                <w:color w:val="FFFFFF"/>
                <w:spacing w:val="-2"/>
                <w:sz w:val="20"/>
              </w:rPr>
              <w:t>(9</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c>
          <w:tcPr>
            <w:tcW w:w="1323" w:type="dxa"/>
            <w:shd w:val="clear" w:color="auto" w:fill="365F91"/>
          </w:tcPr>
          <w:p>
            <w:pPr>
              <w:pStyle w:val="TableParagraph"/>
              <w:spacing w:before="120"/>
              <w:ind w:left="412" w:right="410" w:firstLine="62"/>
              <w:jc w:val="both"/>
              <w:rPr>
                <w:b/>
                <w:sz w:val="20"/>
              </w:rPr>
            </w:pPr>
            <w:r>
              <w:rPr>
                <w:b/>
                <w:color w:val="FFFFFF"/>
                <w:spacing w:val="-4"/>
                <w:sz w:val="20"/>
              </w:rPr>
              <w:t>U.S. 2019 YRBS</w:t>
            </w:r>
          </w:p>
          <w:p>
            <w:pPr>
              <w:pStyle w:val="TableParagraph"/>
              <w:spacing w:line="239" w:lineRule="exact"/>
              <w:ind w:left="241"/>
              <w:jc w:val="left"/>
              <w:rPr>
                <w:b/>
                <w:sz w:val="20"/>
              </w:rPr>
            </w:pPr>
            <w:r>
              <w:rPr>
                <w:b/>
                <w:color w:val="FFFFFF"/>
                <w:spacing w:val="-2"/>
                <w:sz w:val="20"/>
              </w:rPr>
              <w:t>(9</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r>
      <w:tr>
        <w:trPr>
          <w:trHeight w:val="479" w:hRule="atLeast"/>
        </w:trPr>
        <w:tc>
          <w:tcPr>
            <w:tcW w:w="4246" w:type="dxa"/>
            <w:shd w:val="clear" w:color="auto" w:fill="DBE4F0"/>
          </w:tcPr>
          <w:p>
            <w:pPr>
              <w:pStyle w:val="TableParagraph"/>
              <w:ind w:left="71"/>
              <w:jc w:val="left"/>
              <w:rPr>
                <w:sz w:val="20"/>
              </w:rPr>
            </w:pPr>
            <w:r>
              <w:rPr>
                <w:b/>
                <w:sz w:val="20"/>
              </w:rPr>
              <w:t>Currently</w:t>
            </w:r>
            <w:r>
              <w:rPr>
                <w:b/>
                <w:spacing w:val="-6"/>
                <w:sz w:val="20"/>
              </w:rPr>
              <w:t> </w:t>
            </w:r>
            <w:r>
              <w:rPr>
                <w:b/>
                <w:sz w:val="20"/>
              </w:rPr>
              <w:t>use</w:t>
            </w:r>
            <w:r>
              <w:rPr>
                <w:b/>
                <w:spacing w:val="-5"/>
                <w:sz w:val="20"/>
              </w:rPr>
              <w:t> </w:t>
            </w:r>
            <w:r>
              <w:rPr>
                <w:b/>
                <w:sz w:val="20"/>
              </w:rPr>
              <w:t>marijuana</w:t>
            </w:r>
            <w:r>
              <w:rPr>
                <w:b/>
                <w:spacing w:val="-3"/>
                <w:sz w:val="20"/>
              </w:rPr>
              <w:t> </w:t>
            </w:r>
            <w:r>
              <w:rPr>
                <w:sz w:val="20"/>
              </w:rPr>
              <w:t>(in</w:t>
            </w:r>
            <w:r>
              <w:rPr>
                <w:spacing w:val="-6"/>
                <w:sz w:val="20"/>
              </w:rPr>
              <w:t> </w:t>
            </w:r>
            <w:r>
              <w:rPr>
                <w:sz w:val="20"/>
              </w:rPr>
              <w:t>the</w:t>
            </w:r>
            <w:r>
              <w:rPr>
                <w:spacing w:val="-7"/>
                <w:sz w:val="20"/>
              </w:rPr>
              <w:t> </w:t>
            </w:r>
            <w:r>
              <w:rPr>
                <w:sz w:val="20"/>
              </w:rPr>
              <w:t>past</w:t>
            </w:r>
            <w:r>
              <w:rPr>
                <w:spacing w:val="-6"/>
                <w:sz w:val="20"/>
              </w:rPr>
              <w:t> </w:t>
            </w:r>
            <w:r>
              <w:rPr>
                <w:spacing w:val="-5"/>
                <w:sz w:val="20"/>
              </w:rPr>
              <w:t>30</w:t>
            </w:r>
          </w:p>
          <w:p>
            <w:pPr>
              <w:pStyle w:val="TableParagraph"/>
              <w:spacing w:line="219" w:lineRule="exact" w:before="1"/>
              <w:ind w:left="71"/>
              <w:jc w:val="left"/>
              <w:rPr>
                <w:sz w:val="20"/>
              </w:rPr>
            </w:pPr>
            <w:r>
              <w:rPr>
                <w:spacing w:val="-2"/>
                <w:sz w:val="20"/>
              </w:rPr>
              <w:t>days)</w:t>
            </w:r>
          </w:p>
        </w:tc>
        <w:tc>
          <w:tcPr>
            <w:tcW w:w="1328" w:type="dxa"/>
          </w:tcPr>
          <w:p>
            <w:pPr>
              <w:pStyle w:val="TableParagraph"/>
              <w:spacing w:before="120"/>
              <w:ind w:left="10" w:right="3"/>
              <w:rPr>
                <w:sz w:val="20"/>
              </w:rPr>
            </w:pPr>
            <w:r>
              <w:rPr>
                <w:spacing w:val="-5"/>
                <w:sz w:val="20"/>
              </w:rPr>
              <w:t>10%</w:t>
            </w:r>
          </w:p>
        </w:tc>
        <w:tc>
          <w:tcPr>
            <w:tcW w:w="1330" w:type="dxa"/>
          </w:tcPr>
          <w:p>
            <w:pPr>
              <w:pStyle w:val="TableParagraph"/>
              <w:spacing w:before="120"/>
              <w:ind w:left="9" w:right="3"/>
              <w:rPr>
                <w:sz w:val="20"/>
              </w:rPr>
            </w:pPr>
            <w:r>
              <w:rPr>
                <w:spacing w:val="-5"/>
                <w:sz w:val="20"/>
              </w:rPr>
              <w:t>9%</w:t>
            </w:r>
          </w:p>
        </w:tc>
        <w:tc>
          <w:tcPr>
            <w:tcW w:w="1328" w:type="dxa"/>
            <w:tcBorders>
              <w:right w:val="single" w:sz="2" w:space="0" w:color="000000"/>
            </w:tcBorders>
          </w:tcPr>
          <w:p>
            <w:pPr>
              <w:pStyle w:val="TableParagraph"/>
              <w:spacing w:before="120"/>
              <w:ind w:left="9" w:right="9"/>
              <w:rPr>
                <w:sz w:val="20"/>
              </w:rPr>
            </w:pPr>
            <w:r>
              <w:rPr>
                <w:spacing w:val="-5"/>
                <w:sz w:val="20"/>
              </w:rPr>
              <w:t>5%</w:t>
            </w:r>
          </w:p>
        </w:tc>
        <w:tc>
          <w:tcPr>
            <w:tcW w:w="1328" w:type="dxa"/>
            <w:tcBorders>
              <w:left w:val="single" w:sz="2" w:space="0" w:color="000000"/>
            </w:tcBorders>
          </w:tcPr>
          <w:p>
            <w:pPr>
              <w:pStyle w:val="TableParagraph"/>
              <w:spacing w:before="120"/>
              <w:ind w:left="9" w:right="3"/>
              <w:rPr>
                <w:sz w:val="20"/>
              </w:rPr>
            </w:pPr>
            <w:r>
              <w:rPr>
                <w:spacing w:val="-5"/>
                <w:sz w:val="20"/>
              </w:rPr>
              <w:t>10%</w:t>
            </w:r>
          </w:p>
        </w:tc>
        <w:tc>
          <w:tcPr>
            <w:tcW w:w="1330" w:type="dxa"/>
            <w:tcBorders>
              <w:right w:val="single" w:sz="18" w:space="0" w:color="000000"/>
            </w:tcBorders>
            <w:shd w:val="clear" w:color="auto" w:fill="D5E2BB"/>
          </w:tcPr>
          <w:p>
            <w:pPr>
              <w:pStyle w:val="TableParagraph"/>
              <w:spacing w:before="120"/>
              <w:ind w:left="23" w:right="3"/>
              <w:rPr>
                <w:sz w:val="20"/>
              </w:rPr>
            </w:pPr>
            <w:r>
              <w:rPr>
                <w:spacing w:val="-5"/>
                <w:sz w:val="20"/>
              </w:rPr>
              <w:t>8%</w:t>
            </w:r>
          </w:p>
        </w:tc>
        <w:tc>
          <w:tcPr>
            <w:tcW w:w="1328" w:type="dxa"/>
            <w:tcBorders>
              <w:left w:val="single" w:sz="18" w:space="0" w:color="000000"/>
            </w:tcBorders>
            <w:shd w:val="clear" w:color="auto" w:fill="D5E2BB"/>
          </w:tcPr>
          <w:p>
            <w:pPr>
              <w:pStyle w:val="TableParagraph"/>
              <w:spacing w:before="120"/>
              <w:ind w:left="111" w:right="124"/>
              <w:rPr>
                <w:sz w:val="20"/>
              </w:rPr>
            </w:pPr>
            <w:r>
              <w:rPr>
                <w:spacing w:val="-5"/>
                <w:sz w:val="20"/>
              </w:rPr>
              <w:t>12%</w:t>
            </w:r>
          </w:p>
        </w:tc>
        <w:tc>
          <w:tcPr>
            <w:tcW w:w="1330" w:type="dxa"/>
          </w:tcPr>
          <w:p>
            <w:pPr>
              <w:pStyle w:val="TableParagraph"/>
              <w:spacing w:before="120"/>
              <w:ind w:left="9" w:right="5"/>
              <w:rPr>
                <w:sz w:val="20"/>
              </w:rPr>
            </w:pPr>
            <w:r>
              <w:rPr>
                <w:spacing w:val="-5"/>
                <w:sz w:val="20"/>
              </w:rPr>
              <w:t>16%</w:t>
            </w:r>
          </w:p>
        </w:tc>
        <w:tc>
          <w:tcPr>
            <w:tcW w:w="1323" w:type="dxa"/>
          </w:tcPr>
          <w:p>
            <w:pPr>
              <w:pStyle w:val="TableParagraph"/>
              <w:spacing w:before="120"/>
              <w:ind w:left="3" w:right="2"/>
              <w:rPr>
                <w:sz w:val="20"/>
              </w:rPr>
            </w:pPr>
            <w:r>
              <w:rPr>
                <w:spacing w:val="-5"/>
                <w:sz w:val="20"/>
              </w:rPr>
              <w:t>22%</w:t>
            </w:r>
          </w:p>
        </w:tc>
      </w:tr>
      <w:tr>
        <w:trPr>
          <w:trHeight w:val="477" w:hRule="atLeast"/>
        </w:trPr>
        <w:tc>
          <w:tcPr>
            <w:tcW w:w="4246" w:type="dxa"/>
            <w:shd w:val="clear" w:color="auto" w:fill="DBE4F0"/>
          </w:tcPr>
          <w:p>
            <w:pPr>
              <w:pStyle w:val="TableParagraph"/>
              <w:spacing w:line="238" w:lineRule="exact"/>
              <w:ind w:left="71" w:right="240"/>
              <w:jc w:val="left"/>
              <w:rPr>
                <w:b/>
                <w:sz w:val="20"/>
              </w:rPr>
            </w:pPr>
            <w:r>
              <w:rPr>
                <w:b/>
                <w:sz w:val="20"/>
              </w:rPr>
              <w:t>Tried</w:t>
            </w:r>
            <w:r>
              <w:rPr>
                <w:b/>
                <w:spacing w:val="-8"/>
                <w:sz w:val="20"/>
              </w:rPr>
              <w:t> </w:t>
            </w:r>
            <w:r>
              <w:rPr>
                <w:b/>
                <w:sz w:val="20"/>
              </w:rPr>
              <w:t>marijuana</w:t>
            </w:r>
            <w:r>
              <w:rPr>
                <w:b/>
                <w:spacing w:val="-7"/>
                <w:sz w:val="20"/>
              </w:rPr>
              <w:t> </w:t>
            </w:r>
            <w:r>
              <w:rPr>
                <w:b/>
                <w:sz w:val="20"/>
              </w:rPr>
              <w:t>for</w:t>
            </w:r>
            <w:r>
              <w:rPr>
                <w:b/>
                <w:spacing w:val="-8"/>
                <w:sz w:val="20"/>
              </w:rPr>
              <w:t> </w:t>
            </w:r>
            <w:r>
              <w:rPr>
                <w:b/>
                <w:sz w:val="20"/>
              </w:rPr>
              <w:t>the</w:t>
            </w:r>
            <w:r>
              <w:rPr>
                <w:b/>
                <w:spacing w:val="-7"/>
                <w:sz w:val="20"/>
              </w:rPr>
              <w:t> </w:t>
            </w:r>
            <w:r>
              <w:rPr>
                <w:b/>
                <w:sz w:val="20"/>
              </w:rPr>
              <w:t>first</w:t>
            </w:r>
            <w:r>
              <w:rPr>
                <w:b/>
                <w:spacing w:val="-8"/>
                <w:sz w:val="20"/>
              </w:rPr>
              <w:t> </w:t>
            </w:r>
            <w:r>
              <w:rPr>
                <w:b/>
                <w:sz w:val="20"/>
              </w:rPr>
              <w:t>time</w:t>
            </w:r>
            <w:r>
              <w:rPr>
                <w:b/>
                <w:spacing w:val="-4"/>
                <w:sz w:val="20"/>
              </w:rPr>
              <w:t> </w:t>
            </w:r>
            <w:r>
              <w:rPr>
                <w:b/>
                <w:sz w:val="20"/>
              </w:rPr>
              <w:t>before age 13</w:t>
            </w:r>
          </w:p>
        </w:tc>
        <w:tc>
          <w:tcPr>
            <w:tcW w:w="1328" w:type="dxa"/>
          </w:tcPr>
          <w:p>
            <w:pPr>
              <w:pStyle w:val="TableParagraph"/>
              <w:spacing w:before="120"/>
              <w:ind w:left="10" w:right="4"/>
              <w:rPr>
                <w:sz w:val="20"/>
              </w:rPr>
            </w:pPr>
            <w:r>
              <w:rPr>
                <w:spacing w:val="-5"/>
                <w:sz w:val="20"/>
              </w:rPr>
              <w:t>N/A</w:t>
            </w:r>
          </w:p>
        </w:tc>
        <w:tc>
          <w:tcPr>
            <w:tcW w:w="1330" w:type="dxa"/>
          </w:tcPr>
          <w:p>
            <w:pPr>
              <w:pStyle w:val="TableParagraph"/>
              <w:spacing w:before="120"/>
              <w:ind w:left="9" w:right="3"/>
              <w:rPr>
                <w:sz w:val="20"/>
              </w:rPr>
            </w:pPr>
            <w:r>
              <w:rPr>
                <w:spacing w:val="-5"/>
                <w:sz w:val="20"/>
              </w:rPr>
              <w:t>3%</w:t>
            </w:r>
          </w:p>
        </w:tc>
        <w:tc>
          <w:tcPr>
            <w:tcW w:w="1328" w:type="dxa"/>
            <w:tcBorders>
              <w:right w:val="single" w:sz="2" w:space="0" w:color="000000"/>
            </w:tcBorders>
          </w:tcPr>
          <w:p>
            <w:pPr>
              <w:pStyle w:val="TableParagraph"/>
              <w:spacing w:before="120"/>
              <w:ind w:left="9" w:right="9"/>
              <w:rPr>
                <w:sz w:val="20"/>
              </w:rPr>
            </w:pPr>
            <w:r>
              <w:rPr>
                <w:spacing w:val="-5"/>
                <w:sz w:val="20"/>
              </w:rPr>
              <w:t>4%</w:t>
            </w:r>
          </w:p>
        </w:tc>
        <w:tc>
          <w:tcPr>
            <w:tcW w:w="1328" w:type="dxa"/>
            <w:tcBorders>
              <w:left w:val="single" w:sz="2" w:space="0" w:color="000000"/>
            </w:tcBorders>
          </w:tcPr>
          <w:p>
            <w:pPr>
              <w:pStyle w:val="TableParagraph"/>
              <w:spacing w:before="120"/>
              <w:ind w:left="10" w:right="1"/>
              <w:rPr>
                <w:sz w:val="20"/>
              </w:rPr>
            </w:pPr>
            <w:r>
              <w:rPr>
                <w:spacing w:val="-5"/>
                <w:sz w:val="20"/>
              </w:rPr>
              <w:t>3%</w:t>
            </w:r>
          </w:p>
        </w:tc>
        <w:tc>
          <w:tcPr>
            <w:tcW w:w="1330" w:type="dxa"/>
            <w:tcBorders>
              <w:right w:val="single" w:sz="18" w:space="0" w:color="000000"/>
            </w:tcBorders>
            <w:shd w:val="clear" w:color="auto" w:fill="D5E2BB"/>
          </w:tcPr>
          <w:p>
            <w:pPr>
              <w:pStyle w:val="TableParagraph"/>
              <w:spacing w:before="120"/>
              <w:ind w:left="23" w:right="2"/>
              <w:rPr>
                <w:sz w:val="20"/>
              </w:rPr>
            </w:pPr>
            <w:r>
              <w:rPr>
                <w:spacing w:val="-5"/>
                <w:sz w:val="20"/>
              </w:rPr>
              <w:t>6%</w:t>
            </w:r>
          </w:p>
        </w:tc>
        <w:tc>
          <w:tcPr>
            <w:tcW w:w="1328" w:type="dxa"/>
            <w:tcBorders>
              <w:left w:val="single" w:sz="18" w:space="0" w:color="000000"/>
            </w:tcBorders>
            <w:shd w:val="clear" w:color="auto" w:fill="D5E2BB"/>
          </w:tcPr>
          <w:p>
            <w:pPr>
              <w:pStyle w:val="TableParagraph"/>
              <w:spacing w:before="120"/>
              <w:ind w:left="109" w:right="124"/>
              <w:rPr>
                <w:sz w:val="20"/>
              </w:rPr>
            </w:pPr>
            <w:r>
              <w:rPr>
                <w:spacing w:val="-5"/>
                <w:sz w:val="20"/>
              </w:rPr>
              <w:t>7%</w:t>
            </w:r>
          </w:p>
        </w:tc>
        <w:tc>
          <w:tcPr>
            <w:tcW w:w="1330" w:type="dxa"/>
          </w:tcPr>
          <w:p>
            <w:pPr>
              <w:pStyle w:val="TableParagraph"/>
              <w:spacing w:before="120"/>
              <w:ind w:left="9" w:right="10"/>
              <w:rPr>
                <w:sz w:val="20"/>
              </w:rPr>
            </w:pPr>
            <w:r>
              <w:rPr>
                <w:spacing w:val="-5"/>
                <w:sz w:val="20"/>
              </w:rPr>
              <w:t>N/A</w:t>
            </w:r>
          </w:p>
        </w:tc>
        <w:tc>
          <w:tcPr>
            <w:tcW w:w="1323" w:type="dxa"/>
          </w:tcPr>
          <w:p>
            <w:pPr>
              <w:pStyle w:val="TableParagraph"/>
              <w:spacing w:before="120"/>
              <w:ind w:left="4" w:right="1"/>
              <w:rPr>
                <w:sz w:val="20"/>
              </w:rPr>
            </w:pPr>
            <w:r>
              <w:rPr>
                <w:spacing w:val="-5"/>
                <w:sz w:val="20"/>
              </w:rPr>
              <w:t>6%</w:t>
            </w:r>
          </w:p>
        </w:tc>
      </w:tr>
      <w:tr>
        <w:trPr>
          <w:trHeight w:val="479" w:hRule="atLeast"/>
        </w:trPr>
        <w:tc>
          <w:tcPr>
            <w:tcW w:w="4246" w:type="dxa"/>
            <w:shd w:val="clear" w:color="auto" w:fill="DBE4F0"/>
          </w:tcPr>
          <w:p>
            <w:pPr>
              <w:pStyle w:val="TableParagraph"/>
              <w:ind w:left="71"/>
              <w:jc w:val="left"/>
              <w:rPr>
                <w:b/>
                <w:sz w:val="20"/>
              </w:rPr>
            </w:pPr>
            <w:r>
              <w:rPr>
                <w:b/>
                <w:sz w:val="20"/>
              </w:rPr>
              <w:t>Ever</w:t>
            </w:r>
            <w:r>
              <w:rPr>
                <w:b/>
                <w:spacing w:val="-8"/>
                <w:sz w:val="20"/>
              </w:rPr>
              <w:t> </w:t>
            </w:r>
            <w:r>
              <w:rPr>
                <w:b/>
                <w:sz w:val="20"/>
              </w:rPr>
              <w:t>took</w:t>
            </w:r>
            <w:r>
              <w:rPr>
                <w:b/>
                <w:spacing w:val="-8"/>
                <w:sz w:val="20"/>
              </w:rPr>
              <w:t> </w:t>
            </w:r>
            <w:r>
              <w:rPr>
                <w:b/>
                <w:sz w:val="20"/>
              </w:rPr>
              <w:t>prescription</w:t>
            </w:r>
            <w:r>
              <w:rPr>
                <w:b/>
                <w:spacing w:val="-8"/>
                <w:sz w:val="20"/>
              </w:rPr>
              <w:t> </w:t>
            </w:r>
            <w:r>
              <w:rPr>
                <w:b/>
                <w:sz w:val="20"/>
              </w:rPr>
              <w:t>drugs</w:t>
            </w:r>
            <w:r>
              <w:rPr>
                <w:b/>
                <w:spacing w:val="-6"/>
                <w:sz w:val="20"/>
              </w:rPr>
              <w:t> </w:t>
            </w:r>
            <w:r>
              <w:rPr>
                <w:b/>
                <w:sz w:val="20"/>
              </w:rPr>
              <w:t>without</w:t>
            </w:r>
            <w:r>
              <w:rPr>
                <w:b/>
                <w:spacing w:val="-8"/>
                <w:sz w:val="20"/>
              </w:rPr>
              <w:t> </w:t>
            </w:r>
            <w:r>
              <w:rPr>
                <w:b/>
                <w:spacing w:val="-10"/>
                <w:sz w:val="20"/>
              </w:rPr>
              <w:t>a</w:t>
            </w:r>
          </w:p>
          <w:p>
            <w:pPr>
              <w:pStyle w:val="TableParagraph"/>
              <w:spacing w:line="219" w:lineRule="exact" w:before="1"/>
              <w:ind w:left="71"/>
              <w:jc w:val="left"/>
              <w:rPr>
                <w:sz w:val="20"/>
              </w:rPr>
            </w:pPr>
            <w:r>
              <w:rPr>
                <w:b/>
                <w:sz w:val="20"/>
              </w:rPr>
              <w:t>doctor’s</w:t>
            </w:r>
            <w:r>
              <w:rPr>
                <w:b/>
                <w:spacing w:val="-5"/>
                <w:sz w:val="20"/>
              </w:rPr>
              <w:t> </w:t>
            </w:r>
            <w:r>
              <w:rPr>
                <w:b/>
                <w:sz w:val="20"/>
              </w:rPr>
              <w:t>prescription</w:t>
            </w:r>
            <w:r>
              <w:rPr>
                <w:b/>
                <w:spacing w:val="-5"/>
                <w:sz w:val="20"/>
              </w:rPr>
              <w:t> </w:t>
            </w:r>
            <w:r>
              <w:rPr>
                <w:sz w:val="20"/>
              </w:rPr>
              <w:t>(in</w:t>
            </w:r>
            <w:r>
              <w:rPr>
                <w:spacing w:val="-7"/>
                <w:sz w:val="20"/>
              </w:rPr>
              <w:t> </w:t>
            </w:r>
            <w:r>
              <w:rPr>
                <w:sz w:val="20"/>
              </w:rPr>
              <w:t>their</w:t>
            </w:r>
            <w:r>
              <w:rPr>
                <w:spacing w:val="-6"/>
                <w:sz w:val="20"/>
              </w:rPr>
              <w:t> </w:t>
            </w:r>
            <w:r>
              <w:rPr>
                <w:spacing w:val="-2"/>
                <w:sz w:val="20"/>
              </w:rPr>
              <w:t>lifetime)</w:t>
            </w:r>
          </w:p>
        </w:tc>
        <w:tc>
          <w:tcPr>
            <w:tcW w:w="1328" w:type="dxa"/>
          </w:tcPr>
          <w:p>
            <w:pPr>
              <w:pStyle w:val="TableParagraph"/>
              <w:spacing w:before="120"/>
              <w:ind w:left="10" w:right="3"/>
              <w:rPr>
                <w:sz w:val="20"/>
              </w:rPr>
            </w:pPr>
            <w:r>
              <w:rPr>
                <w:spacing w:val="-5"/>
                <w:sz w:val="20"/>
              </w:rPr>
              <w:t>10%</w:t>
            </w:r>
          </w:p>
        </w:tc>
        <w:tc>
          <w:tcPr>
            <w:tcW w:w="1330" w:type="dxa"/>
          </w:tcPr>
          <w:p>
            <w:pPr>
              <w:pStyle w:val="TableParagraph"/>
              <w:spacing w:before="120"/>
              <w:ind w:left="9" w:right="3"/>
              <w:rPr>
                <w:sz w:val="20"/>
              </w:rPr>
            </w:pPr>
            <w:r>
              <w:rPr>
                <w:spacing w:val="-5"/>
                <w:sz w:val="20"/>
              </w:rPr>
              <w:t>7%</w:t>
            </w:r>
          </w:p>
        </w:tc>
        <w:tc>
          <w:tcPr>
            <w:tcW w:w="1328" w:type="dxa"/>
            <w:tcBorders>
              <w:right w:val="single" w:sz="2" w:space="0" w:color="000000"/>
            </w:tcBorders>
          </w:tcPr>
          <w:p>
            <w:pPr>
              <w:pStyle w:val="TableParagraph"/>
              <w:spacing w:before="120"/>
              <w:ind w:left="9" w:right="9"/>
              <w:rPr>
                <w:sz w:val="20"/>
              </w:rPr>
            </w:pPr>
            <w:r>
              <w:rPr>
                <w:spacing w:val="-5"/>
                <w:sz w:val="20"/>
              </w:rPr>
              <w:t>4%</w:t>
            </w:r>
          </w:p>
        </w:tc>
        <w:tc>
          <w:tcPr>
            <w:tcW w:w="1328" w:type="dxa"/>
            <w:tcBorders>
              <w:left w:val="single" w:sz="2" w:space="0" w:color="000000"/>
            </w:tcBorders>
          </w:tcPr>
          <w:p>
            <w:pPr>
              <w:pStyle w:val="TableParagraph"/>
              <w:spacing w:before="120"/>
              <w:ind w:left="9" w:right="1"/>
              <w:rPr>
                <w:sz w:val="20"/>
              </w:rPr>
            </w:pPr>
            <w:r>
              <w:rPr>
                <w:spacing w:val="-4"/>
                <w:sz w:val="20"/>
              </w:rPr>
              <w:t>11%*</w:t>
            </w:r>
          </w:p>
        </w:tc>
        <w:tc>
          <w:tcPr>
            <w:tcW w:w="1330" w:type="dxa"/>
            <w:tcBorders>
              <w:right w:val="single" w:sz="18" w:space="0" w:color="000000"/>
            </w:tcBorders>
            <w:shd w:val="clear" w:color="auto" w:fill="D5E2BB"/>
          </w:tcPr>
          <w:p>
            <w:pPr>
              <w:pStyle w:val="TableParagraph"/>
              <w:spacing w:before="120"/>
              <w:ind w:left="23"/>
              <w:rPr>
                <w:sz w:val="20"/>
              </w:rPr>
            </w:pPr>
            <w:r>
              <w:rPr>
                <w:spacing w:val="-5"/>
                <w:sz w:val="20"/>
              </w:rPr>
              <w:t>10%</w:t>
            </w:r>
          </w:p>
        </w:tc>
        <w:tc>
          <w:tcPr>
            <w:tcW w:w="1328" w:type="dxa"/>
            <w:tcBorders>
              <w:left w:val="single" w:sz="18" w:space="0" w:color="000000"/>
            </w:tcBorders>
            <w:shd w:val="clear" w:color="auto" w:fill="D5E2BB"/>
          </w:tcPr>
          <w:p>
            <w:pPr>
              <w:pStyle w:val="TableParagraph"/>
              <w:spacing w:before="120"/>
              <w:ind w:left="111" w:right="124"/>
              <w:rPr>
                <w:sz w:val="20"/>
              </w:rPr>
            </w:pPr>
            <w:r>
              <w:rPr>
                <w:spacing w:val="-5"/>
                <w:sz w:val="20"/>
              </w:rPr>
              <w:t>11%</w:t>
            </w:r>
          </w:p>
        </w:tc>
        <w:tc>
          <w:tcPr>
            <w:tcW w:w="1330" w:type="dxa"/>
          </w:tcPr>
          <w:p>
            <w:pPr>
              <w:pStyle w:val="TableParagraph"/>
              <w:spacing w:before="120"/>
              <w:ind w:left="9" w:right="5"/>
              <w:rPr>
                <w:sz w:val="20"/>
              </w:rPr>
            </w:pPr>
            <w:r>
              <w:rPr>
                <w:spacing w:val="-5"/>
                <w:sz w:val="20"/>
              </w:rPr>
              <w:t>12%</w:t>
            </w:r>
          </w:p>
        </w:tc>
        <w:tc>
          <w:tcPr>
            <w:tcW w:w="1323" w:type="dxa"/>
          </w:tcPr>
          <w:p>
            <w:pPr>
              <w:pStyle w:val="TableParagraph"/>
              <w:spacing w:before="120"/>
              <w:ind w:left="3" w:right="3"/>
              <w:rPr>
                <w:sz w:val="20"/>
              </w:rPr>
            </w:pPr>
            <w:r>
              <w:rPr>
                <w:spacing w:val="-5"/>
                <w:sz w:val="20"/>
              </w:rPr>
              <w:t>14%</w:t>
            </w:r>
          </w:p>
        </w:tc>
      </w:tr>
      <w:tr>
        <w:trPr>
          <w:trHeight w:val="477" w:hRule="atLeast"/>
        </w:trPr>
        <w:tc>
          <w:tcPr>
            <w:tcW w:w="4246" w:type="dxa"/>
            <w:shd w:val="clear" w:color="auto" w:fill="DBE4F0"/>
          </w:tcPr>
          <w:p>
            <w:pPr>
              <w:pStyle w:val="TableParagraph"/>
              <w:spacing w:line="238" w:lineRule="exact"/>
              <w:ind w:left="71"/>
              <w:jc w:val="left"/>
              <w:rPr>
                <w:sz w:val="20"/>
              </w:rPr>
            </w:pPr>
            <w:r>
              <w:rPr>
                <w:b/>
                <w:sz w:val="20"/>
              </w:rPr>
              <w:t>Ever</w:t>
            </w:r>
            <w:r>
              <w:rPr>
                <w:b/>
                <w:spacing w:val="-11"/>
                <w:sz w:val="20"/>
              </w:rPr>
              <w:t> </w:t>
            </w:r>
            <w:r>
              <w:rPr>
                <w:b/>
                <w:sz w:val="20"/>
              </w:rPr>
              <w:t>used</w:t>
            </w:r>
            <w:r>
              <w:rPr>
                <w:b/>
                <w:spacing w:val="-10"/>
                <w:sz w:val="20"/>
              </w:rPr>
              <w:t> </w:t>
            </w:r>
            <w:r>
              <w:rPr>
                <w:b/>
                <w:sz w:val="20"/>
              </w:rPr>
              <w:t>methamphetamines</w:t>
            </w:r>
            <w:r>
              <w:rPr>
                <w:b/>
                <w:spacing w:val="-8"/>
                <w:sz w:val="20"/>
              </w:rPr>
              <w:t> </w:t>
            </w:r>
            <w:r>
              <w:rPr>
                <w:sz w:val="20"/>
              </w:rPr>
              <w:t>(in</w:t>
            </w:r>
            <w:r>
              <w:rPr>
                <w:spacing w:val="-11"/>
                <w:sz w:val="20"/>
              </w:rPr>
              <w:t> </w:t>
            </w:r>
            <w:r>
              <w:rPr>
                <w:sz w:val="20"/>
              </w:rPr>
              <w:t>their </w:t>
            </w:r>
            <w:r>
              <w:rPr>
                <w:spacing w:val="-2"/>
                <w:sz w:val="20"/>
              </w:rPr>
              <w:t>lifetime)</w:t>
            </w:r>
          </w:p>
        </w:tc>
        <w:tc>
          <w:tcPr>
            <w:tcW w:w="1328" w:type="dxa"/>
          </w:tcPr>
          <w:p>
            <w:pPr>
              <w:pStyle w:val="TableParagraph"/>
              <w:spacing w:before="121"/>
              <w:ind w:left="10" w:right="4"/>
              <w:rPr>
                <w:sz w:val="20"/>
              </w:rPr>
            </w:pPr>
            <w:r>
              <w:rPr>
                <w:spacing w:val="-5"/>
                <w:sz w:val="20"/>
              </w:rPr>
              <w:t>N/A</w:t>
            </w:r>
          </w:p>
        </w:tc>
        <w:tc>
          <w:tcPr>
            <w:tcW w:w="1330" w:type="dxa"/>
          </w:tcPr>
          <w:p>
            <w:pPr>
              <w:pStyle w:val="TableParagraph"/>
              <w:spacing w:before="121"/>
              <w:ind w:left="9" w:right="6"/>
              <w:rPr>
                <w:sz w:val="20"/>
              </w:rPr>
            </w:pPr>
            <w:r>
              <w:rPr>
                <w:spacing w:val="-5"/>
                <w:sz w:val="20"/>
              </w:rPr>
              <w:t>N/A</w:t>
            </w:r>
          </w:p>
        </w:tc>
        <w:tc>
          <w:tcPr>
            <w:tcW w:w="1328" w:type="dxa"/>
            <w:tcBorders>
              <w:right w:val="single" w:sz="2" w:space="0" w:color="000000"/>
            </w:tcBorders>
          </w:tcPr>
          <w:p>
            <w:pPr>
              <w:pStyle w:val="TableParagraph"/>
              <w:spacing w:before="121"/>
              <w:ind w:left="9" w:right="10"/>
              <w:rPr>
                <w:sz w:val="20"/>
              </w:rPr>
            </w:pPr>
            <w:r>
              <w:rPr>
                <w:spacing w:val="-5"/>
                <w:sz w:val="20"/>
              </w:rPr>
              <w:t>N/A</w:t>
            </w:r>
          </w:p>
        </w:tc>
        <w:tc>
          <w:tcPr>
            <w:tcW w:w="1328" w:type="dxa"/>
            <w:tcBorders>
              <w:left w:val="single" w:sz="2" w:space="0" w:color="000000"/>
            </w:tcBorders>
          </w:tcPr>
          <w:p>
            <w:pPr>
              <w:pStyle w:val="TableParagraph"/>
              <w:spacing w:before="121"/>
              <w:ind w:left="9" w:right="4"/>
              <w:rPr>
                <w:sz w:val="20"/>
              </w:rPr>
            </w:pPr>
            <w:r>
              <w:rPr>
                <w:spacing w:val="-5"/>
                <w:sz w:val="20"/>
              </w:rPr>
              <w:t>N/A</w:t>
            </w:r>
          </w:p>
        </w:tc>
        <w:tc>
          <w:tcPr>
            <w:tcW w:w="1330" w:type="dxa"/>
            <w:tcBorders>
              <w:right w:val="single" w:sz="18" w:space="0" w:color="000000"/>
            </w:tcBorders>
            <w:shd w:val="clear" w:color="auto" w:fill="D5E2BB"/>
          </w:tcPr>
          <w:p>
            <w:pPr>
              <w:pStyle w:val="TableParagraph"/>
              <w:spacing w:before="121"/>
              <w:ind w:left="23"/>
              <w:rPr>
                <w:sz w:val="20"/>
              </w:rPr>
            </w:pPr>
            <w:r>
              <w:rPr>
                <w:spacing w:val="-5"/>
                <w:sz w:val="20"/>
              </w:rPr>
              <w:t>&lt;1%</w:t>
            </w:r>
          </w:p>
        </w:tc>
        <w:tc>
          <w:tcPr>
            <w:tcW w:w="1328" w:type="dxa"/>
            <w:tcBorders>
              <w:left w:val="single" w:sz="18" w:space="0" w:color="000000"/>
            </w:tcBorders>
            <w:shd w:val="clear" w:color="auto" w:fill="D5E2BB"/>
          </w:tcPr>
          <w:p>
            <w:pPr>
              <w:pStyle w:val="TableParagraph"/>
              <w:spacing w:before="121"/>
              <w:ind w:left="109" w:right="124"/>
              <w:rPr>
                <w:sz w:val="20"/>
              </w:rPr>
            </w:pPr>
            <w:r>
              <w:rPr>
                <w:spacing w:val="-5"/>
                <w:sz w:val="20"/>
              </w:rPr>
              <w:t>1%</w:t>
            </w:r>
          </w:p>
        </w:tc>
        <w:tc>
          <w:tcPr>
            <w:tcW w:w="1330" w:type="dxa"/>
          </w:tcPr>
          <w:p>
            <w:pPr>
              <w:pStyle w:val="TableParagraph"/>
              <w:spacing w:before="121"/>
              <w:ind w:left="9" w:right="10"/>
              <w:rPr>
                <w:sz w:val="20"/>
              </w:rPr>
            </w:pPr>
            <w:r>
              <w:rPr>
                <w:spacing w:val="-5"/>
                <w:sz w:val="20"/>
              </w:rPr>
              <w:t>N/A</w:t>
            </w:r>
          </w:p>
        </w:tc>
        <w:tc>
          <w:tcPr>
            <w:tcW w:w="1323" w:type="dxa"/>
          </w:tcPr>
          <w:p>
            <w:pPr>
              <w:pStyle w:val="TableParagraph"/>
              <w:spacing w:before="121"/>
              <w:ind w:left="4" w:right="1"/>
              <w:rPr>
                <w:sz w:val="20"/>
              </w:rPr>
            </w:pPr>
            <w:r>
              <w:rPr>
                <w:spacing w:val="-5"/>
                <w:sz w:val="20"/>
              </w:rPr>
              <w:t>2%</w:t>
            </w:r>
          </w:p>
        </w:tc>
      </w:tr>
      <w:tr>
        <w:trPr>
          <w:trHeight w:val="239" w:hRule="atLeast"/>
        </w:trPr>
        <w:tc>
          <w:tcPr>
            <w:tcW w:w="4246" w:type="dxa"/>
            <w:shd w:val="clear" w:color="auto" w:fill="DBE4F0"/>
          </w:tcPr>
          <w:p>
            <w:pPr>
              <w:pStyle w:val="TableParagraph"/>
              <w:spacing w:line="219" w:lineRule="exact"/>
              <w:ind w:left="71"/>
              <w:jc w:val="left"/>
              <w:rPr>
                <w:sz w:val="20"/>
              </w:rPr>
            </w:pPr>
            <w:r>
              <w:rPr>
                <w:b/>
                <w:sz w:val="20"/>
              </w:rPr>
              <w:t>Ever</w:t>
            </w:r>
            <w:r>
              <w:rPr>
                <w:b/>
                <w:spacing w:val="-7"/>
                <w:sz w:val="20"/>
              </w:rPr>
              <w:t> </w:t>
            </w:r>
            <w:r>
              <w:rPr>
                <w:b/>
                <w:sz w:val="20"/>
              </w:rPr>
              <w:t>used</w:t>
            </w:r>
            <w:r>
              <w:rPr>
                <w:b/>
                <w:spacing w:val="-6"/>
                <w:sz w:val="20"/>
              </w:rPr>
              <w:t> </w:t>
            </w:r>
            <w:r>
              <w:rPr>
                <w:b/>
                <w:sz w:val="20"/>
              </w:rPr>
              <w:t>cocaine</w:t>
            </w:r>
            <w:r>
              <w:rPr>
                <w:b/>
                <w:spacing w:val="-4"/>
                <w:sz w:val="20"/>
              </w:rPr>
              <w:t> </w:t>
            </w:r>
            <w:r>
              <w:rPr>
                <w:sz w:val="20"/>
              </w:rPr>
              <w:t>(in</w:t>
            </w:r>
            <w:r>
              <w:rPr>
                <w:spacing w:val="-6"/>
                <w:sz w:val="20"/>
              </w:rPr>
              <w:t> </w:t>
            </w:r>
            <w:r>
              <w:rPr>
                <w:sz w:val="20"/>
              </w:rPr>
              <w:t>their</w:t>
            </w:r>
            <w:r>
              <w:rPr>
                <w:spacing w:val="-3"/>
                <w:sz w:val="20"/>
              </w:rPr>
              <w:t> </w:t>
            </w:r>
            <w:r>
              <w:rPr>
                <w:spacing w:val="-2"/>
                <w:sz w:val="20"/>
              </w:rPr>
              <w:t>lifetime)</w:t>
            </w:r>
          </w:p>
        </w:tc>
        <w:tc>
          <w:tcPr>
            <w:tcW w:w="1328" w:type="dxa"/>
          </w:tcPr>
          <w:p>
            <w:pPr>
              <w:pStyle w:val="TableParagraph"/>
              <w:spacing w:line="219" w:lineRule="exact"/>
              <w:ind w:left="10" w:right="4"/>
              <w:rPr>
                <w:sz w:val="20"/>
              </w:rPr>
            </w:pPr>
            <w:r>
              <w:rPr>
                <w:spacing w:val="-5"/>
                <w:sz w:val="20"/>
              </w:rPr>
              <w:t>N/A</w:t>
            </w:r>
          </w:p>
        </w:tc>
        <w:tc>
          <w:tcPr>
            <w:tcW w:w="1330" w:type="dxa"/>
          </w:tcPr>
          <w:p>
            <w:pPr>
              <w:pStyle w:val="TableParagraph"/>
              <w:spacing w:line="219" w:lineRule="exact"/>
              <w:ind w:left="9" w:right="6"/>
              <w:rPr>
                <w:sz w:val="20"/>
              </w:rPr>
            </w:pPr>
            <w:r>
              <w:rPr>
                <w:spacing w:val="-5"/>
                <w:sz w:val="20"/>
              </w:rPr>
              <w:t>N/A</w:t>
            </w:r>
          </w:p>
        </w:tc>
        <w:tc>
          <w:tcPr>
            <w:tcW w:w="1328" w:type="dxa"/>
            <w:tcBorders>
              <w:right w:val="single" w:sz="2" w:space="0" w:color="000000"/>
            </w:tcBorders>
          </w:tcPr>
          <w:p>
            <w:pPr>
              <w:pStyle w:val="TableParagraph"/>
              <w:spacing w:line="219" w:lineRule="exact"/>
              <w:ind w:left="9" w:right="10"/>
              <w:rPr>
                <w:sz w:val="20"/>
              </w:rPr>
            </w:pPr>
            <w:r>
              <w:rPr>
                <w:spacing w:val="-5"/>
                <w:sz w:val="20"/>
              </w:rPr>
              <w:t>N/A</w:t>
            </w:r>
          </w:p>
        </w:tc>
        <w:tc>
          <w:tcPr>
            <w:tcW w:w="1328" w:type="dxa"/>
            <w:tcBorders>
              <w:left w:val="single" w:sz="2" w:space="0" w:color="000000"/>
            </w:tcBorders>
          </w:tcPr>
          <w:p>
            <w:pPr>
              <w:pStyle w:val="TableParagraph"/>
              <w:spacing w:line="219" w:lineRule="exact"/>
              <w:ind w:left="9" w:right="4"/>
              <w:rPr>
                <w:sz w:val="20"/>
              </w:rPr>
            </w:pPr>
            <w:r>
              <w:rPr>
                <w:spacing w:val="-5"/>
                <w:sz w:val="20"/>
              </w:rPr>
              <w:t>N/A</w:t>
            </w:r>
          </w:p>
        </w:tc>
        <w:tc>
          <w:tcPr>
            <w:tcW w:w="1330" w:type="dxa"/>
            <w:tcBorders>
              <w:right w:val="single" w:sz="18" w:space="0" w:color="000000"/>
            </w:tcBorders>
            <w:shd w:val="clear" w:color="auto" w:fill="D5E2BB"/>
          </w:tcPr>
          <w:p>
            <w:pPr>
              <w:pStyle w:val="TableParagraph"/>
              <w:spacing w:line="219" w:lineRule="exact"/>
              <w:ind w:left="23" w:right="2"/>
              <w:rPr>
                <w:sz w:val="20"/>
              </w:rPr>
            </w:pPr>
            <w:r>
              <w:rPr>
                <w:spacing w:val="-5"/>
                <w:sz w:val="20"/>
              </w:rPr>
              <w:t>1%</w:t>
            </w:r>
          </w:p>
        </w:tc>
        <w:tc>
          <w:tcPr>
            <w:tcW w:w="1328" w:type="dxa"/>
            <w:tcBorders>
              <w:left w:val="single" w:sz="18" w:space="0" w:color="000000"/>
            </w:tcBorders>
            <w:shd w:val="clear" w:color="auto" w:fill="D5E2BB"/>
          </w:tcPr>
          <w:p>
            <w:pPr>
              <w:pStyle w:val="TableParagraph"/>
              <w:spacing w:line="219" w:lineRule="exact"/>
              <w:ind w:left="109" w:right="124"/>
              <w:rPr>
                <w:sz w:val="20"/>
              </w:rPr>
            </w:pPr>
            <w:r>
              <w:rPr>
                <w:spacing w:val="-5"/>
                <w:sz w:val="20"/>
              </w:rPr>
              <w:t>1%</w:t>
            </w:r>
          </w:p>
        </w:tc>
        <w:tc>
          <w:tcPr>
            <w:tcW w:w="1330" w:type="dxa"/>
          </w:tcPr>
          <w:p>
            <w:pPr>
              <w:pStyle w:val="TableParagraph"/>
              <w:spacing w:line="219" w:lineRule="exact"/>
              <w:ind w:left="9" w:right="7"/>
              <w:rPr>
                <w:sz w:val="20"/>
              </w:rPr>
            </w:pPr>
            <w:r>
              <w:rPr>
                <w:spacing w:val="-5"/>
                <w:sz w:val="20"/>
              </w:rPr>
              <w:t>4%</w:t>
            </w:r>
          </w:p>
        </w:tc>
        <w:tc>
          <w:tcPr>
            <w:tcW w:w="1323" w:type="dxa"/>
          </w:tcPr>
          <w:p>
            <w:pPr>
              <w:pStyle w:val="TableParagraph"/>
              <w:spacing w:line="219" w:lineRule="exact"/>
              <w:ind w:left="4" w:right="1"/>
              <w:rPr>
                <w:sz w:val="20"/>
              </w:rPr>
            </w:pPr>
            <w:r>
              <w:rPr>
                <w:spacing w:val="-5"/>
                <w:sz w:val="20"/>
              </w:rPr>
              <w:t>4%</w:t>
            </w:r>
          </w:p>
        </w:tc>
      </w:tr>
      <w:tr>
        <w:trPr>
          <w:trHeight w:val="239" w:hRule="atLeast"/>
        </w:trPr>
        <w:tc>
          <w:tcPr>
            <w:tcW w:w="4246" w:type="dxa"/>
            <w:shd w:val="clear" w:color="auto" w:fill="DBE4F0"/>
          </w:tcPr>
          <w:p>
            <w:pPr>
              <w:pStyle w:val="TableParagraph"/>
              <w:spacing w:line="219" w:lineRule="exact"/>
              <w:ind w:left="71"/>
              <w:jc w:val="left"/>
              <w:rPr>
                <w:sz w:val="20"/>
              </w:rPr>
            </w:pPr>
            <w:r>
              <w:rPr>
                <w:b/>
                <w:sz w:val="20"/>
              </w:rPr>
              <w:t>Ever</w:t>
            </w:r>
            <w:r>
              <w:rPr>
                <w:b/>
                <w:spacing w:val="-5"/>
                <w:sz w:val="20"/>
              </w:rPr>
              <w:t> </w:t>
            </w:r>
            <w:r>
              <w:rPr>
                <w:b/>
                <w:sz w:val="20"/>
              </w:rPr>
              <w:t>used</w:t>
            </w:r>
            <w:r>
              <w:rPr>
                <w:b/>
                <w:spacing w:val="-5"/>
                <w:sz w:val="20"/>
              </w:rPr>
              <w:t> </w:t>
            </w:r>
            <w:r>
              <w:rPr>
                <w:b/>
                <w:sz w:val="20"/>
              </w:rPr>
              <w:t>heroin</w:t>
            </w:r>
            <w:r>
              <w:rPr>
                <w:b/>
                <w:spacing w:val="-3"/>
                <w:sz w:val="20"/>
              </w:rPr>
              <w:t> </w:t>
            </w:r>
            <w:r>
              <w:rPr>
                <w:sz w:val="20"/>
              </w:rPr>
              <w:t>(in</w:t>
            </w:r>
            <w:r>
              <w:rPr>
                <w:spacing w:val="-5"/>
                <w:sz w:val="20"/>
              </w:rPr>
              <w:t> </w:t>
            </w:r>
            <w:r>
              <w:rPr>
                <w:sz w:val="20"/>
              </w:rPr>
              <w:t>their</w:t>
            </w:r>
            <w:r>
              <w:rPr>
                <w:spacing w:val="-4"/>
                <w:sz w:val="20"/>
              </w:rPr>
              <w:t> </w:t>
            </w:r>
            <w:r>
              <w:rPr>
                <w:spacing w:val="-2"/>
                <w:sz w:val="20"/>
              </w:rPr>
              <w:t>lifetime)</w:t>
            </w:r>
          </w:p>
        </w:tc>
        <w:tc>
          <w:tcPr>
            <w:tcW w:w="1328" w:type="dxa"/>
          </w:tcPr>
          <w:p>
            <w:pPr>
              <w:pStyle w:val="TableParagraph"/>
              <w:spacing w:line="219" w:lineRule="exact"/>
              <w:ind w:left="10" w:right="4"/>
              <w:rPr>
                <w:sz w:val="20"/>
              </w:rPr>
            </w:pPr>
            <w:r>
              <w:rPr>
                <w:spacing w:val="-5"/>
                <w:sz w:val="20"/>
              </w:rPr>
              <w:t>N/A</w:t>
            </w:r>
          </w:p>
        </w:tc>
        <w:tc>
          <w:tcPr>
            <w:tcW w:w="1330" w:type="dxa"/>
          </w:tcPr>
          <w:p>
            <w:pPr>
              <w:pStyle w:val="TableParagraph"/>
              <w:spacing w:line="219" w:lineRule="exact"/>
              <w:ind w:left="9" w:right="6"/>
              <w:rPr>
                <w:sz w:val="20"/>
              </w:rPr>
            </w:pPr>
            <w:r>
              <w:rPr>
                <w:spacing w:val="-5"/>
                <w:sz w:val="20"/>
              </w:rPr>
              <w:t>N/A</w:t>
            </w:r>
          </w:p>
        </w:tc>
        <w:tc>
          <w:tcPr>
            <w:tcW w:w="1328" w:type="dxa"/>
            <w:tcBorders>
              <w:right w:val="single" w:sz="2" w:space="0" w:color="000000"/>
            </w:tcBorders>
          </w:tcPr>
          <w:p>
            <w:pPr>
              <w:pStyle w:val="TableParagraph"/>
              <w:spacing w:line="219" w:lineRule="exact"/>
              <w:ind w:left="9" w:right="10"/>
              <w:rPr>
                <w:sz w:val="20"/>
              </w:rPr>
            </w:pPr>
            <w:r>
              <w:rPr>
                <w:spacing w:val="-5"/>
                <w:sz w:val="20"/>
              </w:rPr>
              <w:t>N/A</w:t>
            </w:r>
          </w:p>
        </w:tc>
        <w:tc>
          <w:tcPr>
            <w:tcW w:w="1328" w:type="dxa"/>
            <w:tcBorders>
              <w:left w:val="single" w:sz="2" w:space="0" w:color="000000"/>
            </w:tcBorders>
          </w:tcPr>
          <w:p>
            <w:pPr>
              <w:pStyle w:val="TableParagraph"/>
              <w:spacing w:line="219" w:lineRule="exact"/>
              <w:ind w:left="9" w:right="4"/>
              <w:rPr>
                <w:sz w:val="20"/>
              </w:rPr>
            </w:pPr>
            <w:r>
              <w:rPr>
                <w:spacing w:val="-5"/>
                <w:sz w:val="20"/>
              </w:rPr>
              <w:t>N/A</w:t>
            </w:r>
          </w:p>
        </w:tc>
        <w:tc>
          <w:tcPr>
            <w:tcW w:w="1330" w:type="dxa"/>
            <w:tcBorders>
              <w:right w:val="single" w:sz="18" w:space="0" w:color="000000"/>
            </w:tcBorders>
            <w:shd w:val="clear" w:color="auto" w:fill="D5E2BB"/>
          </w:tcPr>
          <w:p>
            <w:pPr>
              <w:pStyle w:val="TableParagraph"/>
              <w:spacing w:line="219" w:lineRule="exact"/>
              <w:ind w:left="23" w:right="2"/>
              <w:rPr>
                <w:sz w:val="20"/>
              </w:rPr>
            </w:pPr>
            <w:r>
              <w:rPr>
                <w:spacing w:val="-5"/>
                <w:sz w:val="20"/>
              </w:rPr>
              <w:t>1%</w:t>
            </w:r>
          </w:p>
        </w:tc>
        <w:tc>
          <w:tcPr>
            <w:tcW w:w="1328" w:type="dxa"/>
            <w:tcBorders>
              <w:left w:val="single" w:sz="18" w:space="0" w:color="000000"/>
            </w:tcBorders>
            <w:shd w:val="clear" w:color="auto" w:fill="D5E2BB"/>
          </w:tcPr>
          <w:p>
            <w:pPr>
              <w:pStyle w:val="TableParagraph"/>
              <w:spacing w:line="219" w:lineRule="exact"/>
              <w:ind w:left="109" w:right="124"/>
              <w:rPr>
                <w:sz w:val="20"/>
              </w:rPr>
            </w:pPr>
            <w:r>
              <w:rPr>
                <w:spacing w:val="-5"/>
                <w:sz w:val="20"/>
              </w:rPr>
              <w:t>1%</w:t>
            </w:r>
          </w:p>
        </w:tc>
        <w:tc>
          <w:tcPr>
            <w:tcW w:w="1330" w:type="dxa"/>
          </w:tcPr>
          <w:p>
            <w:pPr>
              <w:pStyle w:val="TableParagraph"/>
              <w:spacing w:line="219" w:lineRule="exact"/>
              <w:ind w:left="9" w:right="7"/>
              <w:rPr>
                <w:sz w:val="20"/>
              </w:rPr>
            </w:pPr>
            <w:r>
              <w:rPr>
                <w:spacing w:val="-5"/>
                <w:sz w:val="20"/>
              </w:rPr>
              <w:t>2%</w:t>
            </w:r>
          </w:p>
        </w:tc>
        <w:tc>
          <w:tcPr>
            <w:tcW w:w="1323" w:type="dxa"/>
          </w:tcPr>
          <w:p>
            <w:pPr>
              <w:pStyle w:val="TableParagraph"/>
              <w:spacing w:line="219" w:lineRule="exact"/>
              <w:ind w:left="4" w:right="1"/>
              <w:rPr>
                <w:sz w:val="20"/>
              </w:rPr>
            </w:pPr>
            <w:r>
              <w:rPr>
                <w:spacing w:val="-5"/>
                <w:sz w:val="20"/>
              </w:rPr>
              <w:t>2%</w:t>
            </w:r>
          </w:p>
        </w:tc>
      </w:tr>
      <w:tr>
        <w:trPr>
          <w:trHeight w:val="239" w:hRule="atLeast"/>
        </w:trPr>
        <w:tc>
          <w:tcPr>
            <w:tcW w:w="4246" w:type="dxa"/>
            <w:shd w:val="clear" w:color="auto" w:fill="DBE4F0"/>
          </w:tcPr>
          <w:p>
            <w:pPr>
              <w:pStyle w:val="TableParagraph"/>
              <w:spacing w:line="219" w:lineRule="exact"/>
              <w:ind w:left="71"/>
              <w:jc w:val="left"/>
              <w:rPr>
                <w:sz w:val="20"/>
              </w:rPr>
            </w:pPr>
            <w:r>
              <w:rPr>
                <w:b/>
                <w:sz w:val="20"/>
              </w:rPr>
              <w:t>Ever</w:t>
            </w:r>
            <w:r>
              <w:rPr>
                <w:b/>
                <w:spacing w:val="-6"/>
                <w:sz w:val="20"/>
              </w:rPr>
              <w:t> </w:t>
            </w:r>
            <w:r>
              <w:rPr>
                <w:b/>
                <w:sz w:val="20"/>
              </w:rPr>
              <w:t>used</w:t>
            </w:r>
            <w:r>
              <w:rPr>
                <w:b/>
                <w:spacing w:val="-6"/>
                <w:sz w:val="20"/>
              </w:rPr>
              <w:t> </w:t>
            </w:r>
            <w:r>
              <w:rPr>
                <w:b/>
                <w:sz w:val="20"/>
              </w:rPr>
              <w:t>inhalants</w:t>
            </w:r>
            <w:r>
              <w:rPr>
                <w:b/>
                <w:spacing w:val="-2"/>
                <w:sz w:val="20"/>
              </w:rPr>
              <w:t> </w:t>
            </w:r>
            <w:r>
              <w:rPr>
                <w:sz w:val="20"/>
              </w:rPr>
              <w:t>(in</w:t>
            </w:r>
            <w:r>
              <w:rPr>
                <w:spacing w:val="-6"/>
                <w:sz w:val="20"/>
              </w:rPr>
              <w:t> </w:t>
            </w:r>
            <w:r>
              <w:rPr>
                <w:sz w:val="20"/>
              </w:rPr>
              <w:t>their</w:t>
            </w:r>
            <w:r>
              <w:rPr>
                <w:spacing w:val="-5"/>
                <w:sz w:val="20"/>
              </w:rPr>
              <w:t> </w:t>
            </w:r>
            <w:r>
              <w:rPr>
                <w:spacing w:val="-2"/>
                <w:sz w:val="20"/>
              </w:rPr>
              <w:t>lifetime)</w:t>
            </w:r>
          </w:p>
        </w:tc>
        <w:tc>
          <w:tcPr>
            <w:tcW w:w="1328" w:type="dxa"/>
          </w:tcPr>
          <w:p>
            <w:pPr>
              <w:pStyle w:val="TableParagraph"/>
              <w:spacing w:line="219" w:lineRule="exact"/>
              <w:ind w:left="10" w:right="4"/>
              <w:rPr>
                <w:sz w:val="20"/>
              </w:rPr>
            </w:pPr>
            <w:r>
              <w:rPr>
                <w:spacing w:val="-5"/>
                <w:sz w:val="20"/>
              </w:rPr>
              <w:t>N/A</w:t>
            </w:r>
          </w:p>
        </w:tc>
        <w:tc>
          <w:tcPr>
            <w:tcW w:w="1330" w:type="dxa"/>
          </w:tcPr>
          <w:p>
            <w:pPr>
              <w:pStyle w:val="TableParagraph"/>
              <w:spacing w:line="219" w:lineRule="exact"/>
              <w:ind w:left="9" w:right="6"/>
              <w:rPr>
                <w:sz w:val="20"/>
              </w:rPr>
            </w:pPr>
            <w:r>
              <w:rPr>
                <w:spacing w:val="-5"/>
                <w:sz w:val="20"/>
              </w:rPr>
              <w:t>N/A</w:t>
            </w:r>
          </w:p>
        </w:tc>
        <w:tc>
          <w:tcPr>
            <w:tcW w:w="1328" w:type="dxa"/>
            <w:tcBorders>
              <w:right w:val="single" w:sz="2" w:space="0" w:color="000000"/>
            </w:tcBorders>
          </w:tcPr>
          <w:p>
            <w:pPr>
              <w:pStyle w:val="TableParagraph"/>
              <w:spacing w:line="219" w:lineRule="exact"/>
              <w:ind w:left="9" w:right="10"/>
              <w:rPr>
                <w:sz w:val="20"/>
              </w:rPr>
            </w:pPr>
            <w:r>
              <w:rPr>
                <w:spacing w:val="-5"/>
                <w:sz w:val="20"/>
              </w:rPr>
              <w:t>N/A</w:t>
            </w:r>
          </w:p>
        </w:tc>
        <w:tc>
          <w:tcPr>
            <w:tcW w:w="1328" w:type="dxa"/>
            <w:tcBorders>
              <w:left w:val="single" w:sz="2" w:space="0" w:color="000000"/>
            </w:tcBorders>
          </w:tcPr>
          <w:p>
            <w:pPr>
              <w:pStyle w:val="TableParagraph"/>
              <w:spacing w:line="219" w:lineRule="exact"/>
              <w:ind w:left="9" w:right="4"/>
              <w:rPr>
                <w:sz w:val="20"/>
              </w:rPr>
            </w:pPr>
            <w:r>
              <w:rPr>
                <w:spacing w:val="-5"/>
                <w:sz w:val="20"/>
              </w:rPr>
              <w:t>N/A</w:t>
            </w:r>
          </w:p>
        </w:tc>
        <w:tc>
          <w:tcPr>
            <w:tcW w:w="1330" w:type="dxa"/>
            <w:tcBorders>
              <w:right w:val="single" w:sz="18" w:space="0" w:color="000000"/>
            </w:tcBorders>
            <w:shd w:val="clear" w:color="auto" w:fill="D5E2BB"/>
          </w:tcPr>
          <w:p>
            <w:pPr>
              <w:pStyle w:val="TableParagraph"/>
              <w:spacing w:line="219" w:lineRule="exact"/>
              <w:ind w:left="23" w:right="2"/>
              <w:rPr>
                <w:sz w:val="20"/>
              </w:rPr>
            </w:pPr>
            <w:r>
              <w:rPr>
                <w:spacing w:val="-5"/>
                <w:sz w:val="20"/>
              </w:rPr>
              <w:t>2%</w:t>
            </w:r>
          </w:p>
        </w:tc>
        <w:tc>
          <w:tcPr>
            <w:tcW w:w="1328" w:type="dxa"/>
            <w:tcBorders>
              <w:left w:val="single" w:sz="18" w:space="0" w:color="000000"/>
            </w:tcBorders>
            <w:shd w:val="clear" w:color="auto" w:fill="D5E2BB"/>
          </w:tcPr>
          <w:p>
            <w:pPr>
              <w:pStyle w:val="TableParagraph"/>
              <w:spacing w:line="219" w:lineRule="exact"/>
              <w:ind w:left="109" w:right="124"/>
              <w:rPr>
                <w:sz w:val="20"/>
              </w:rPr>
            </w:pPr>
            <w:r>
              <w:rPr>
                <w:spacing w:val="-5"/>
                <w:sz w:val="20"/>
              </w:rPr>
              <w:t>3%</w:t>
            </w:r>
          </w:p>
        </w:tc>
        <w:tc>
          <w:tcPr>
            <w:tcW w:w="1330" w:type="dxa"/>
          </w:tcPr>
          <w:p>
            <w:pPr>
              <w:pStyle w:val="TableParagraph"/>
              <w:spacing w:line="219" w:lineRule="exact"/>
              <w:ind w:left="9" w:right="7"/>
              <w:rPr>
                <w:sz w:val="20"/>
              </w:rPr>
            </w:pPr>
            <w:r>
              <w:rPr>
                <w:spacing w:val="-5"/>
                <w:sz w:val="20"/>
              </w:rPr>
              <w:t>8%</w:t>
            </w:r>
          </w:p>
        </w:tc>
        <w:tc>
          <w:tcPr>
            <w:tcW w:w="1323" w:type="dxa"/>
          </w:tcPr>
          <w:p>
            <w:pPr>
              <w:pStyle w:val="TableParagraph"/>
              <w:spacing w:line="219" w:lineRule="exact"/>
              <w:ind w:left="4" w:right="1"/>
              <w:rPr>
                <w:sz w:val="20"/>
              </w:rPr>
            </w:pPr>
            <w:r>
              <w:rPr>
                <w:spacing w:val="-5"/>
                <w:sz w:val="20"/>
              </w:rPr>
              <w:t>6%</w:t>
            </w:r>
          </w:p>
        </w:tc>
      </w:tr>
      <w:tr>
        <w:trPr>
          <w:trHeight w:val="477" w:hRule="atLeast"/>
        </w:trPr>
        <w:tc>
          <w:tcPr>
            <w:tcW w:w="4246" w:type="dxa"/>
            <w:shd w:val="clear" w:color="auto" w:fill="DBE4F0"/>
          </w:tcPr>
          <w:p>
            <w:pPr>
              <w:pStyle w:val="TableParagraph"/>
              <w:spacing w:line="238" w:lineRule="exact"/>
              <w:ind w:left="71"/>
              <w:jc w:val="left"/>
              <w:rPr>
                <w:sz w:val="20"/>
              </w:rPr>
            </w:pPr>
            <w:r>
              <w:rPr>
                <w:b/>
                <w:sz w:val="20"/>
              </w:rPr>
              <w:t>Ever</w:t>
            </w:r>
            <w:r>
              <w:rPr>
                <w:b/>
                <w:spacing w:val="-9"/>
                <w:sz w:val="20"/>
              </w:rPr>
              <w:t> </w:t>
            </w:r>
            <w:r>
              <w:rPr>
                <w:b/>
                <w:sz w:val="20"/>
              </w:rPr>
              <w:t>took</w:t>
            </w:r>
            <w:r>
              <w:rPr>
                <w:b/>
                <w:spacing w:val="-9"/>
                <w:sz w:val="20"/>
              </w:rPr>
              <w:t> </w:t>
            </w:r>
            <w:r>
              <w:rPr>
                <w:b/>
                <w:sz w:val="20"/>
              </w:rPr>
              <w:t>steroids</w:t>
            </w:r>
            <w:r>
              <w:rPr>
                <w:b/>
                <w:spacing w:val="-8"/>
                <w:sz w:val="20"/>
              </w:rPr>
              <w:t> </w:t>
            </w:r>
            <w:r>
              <w:rPr>
                <w:b/>
                <w:sz w:val="20"/>
              </w:rPr>
              <w:t>without</w:t>
            </w:r>
            <w:r>
              <w:rPr>
                <w:b/>
                <w:spacing w:val="-9"/>
                <w:sz w:val="20"/>
              </w:rPr>
              <w:t> </w:t>
            </w:r>
            <w:r>
              <w:rPr>
                <w:b/>
                <w:sz w:val="20"/>
              </w:rPr>
              <w:t>a</w:t>
            </w:r>
            <w:r>
              <w:rPr>
                <w:b/>
                <w:spacing w:val="-8"/>
                <w:sz w:val="20"/>
              </w:rPr>
              <w:t> </w:t>
            </w:r>
            <w:r>
              <w:rPr>
                <w:b/>
                <w:sz w:val="20"/>
              </w:rPr>
              <w:t>doctor's prescription </w:t>
            </w:r>
            <w:r>
              <w:rPr>
                <w:sz w:val="20"/>
              </w:rPr>
              <w:t>(in their lifetime)</w:t>
            </w:r>
          </w:p>
        </w:tc>
        <w:tc>
          <w:tcPr>
            <w:tcW w:w="1328" w:type="dxa"/>
          </w:tcPr>
          <w:p>
            <w:pPr>
              <w:pStyle w:val="TableParagraph"/>
              <w:spacing w:before="118"/>
              <w:ind w:left="10" w:right="4"/>
              <w:rPr>
                <w:sz w:val="20"/>
              </w:rPr>
            </w:pPr>
            <w:r>
              <w:rPr>
                <w:spacing w:val="-5"/>
                <w:sz w:val="20"/>
              </w:rPr>
              <w:t>N/A</w:t>
            </w:r>
          </w:p>
        </w:tc>
        <w:tc>
          <w:tcPr>
            <w:tcW w:w="1330" w:type="dxa"/>
          </w:tcPr>
          <w:p>
            <w:pPr>
              <w:pStyle w:val="TableParagraph"/>
              <w:spacing w:before="118"/>
              <w:ind w:left="9" w:right="6"/>
              <w:rPr>
                <w:sz w:val="20"/>
              </w:rPr>
            </w:pPr>
            <w:r>
              <w:rPr>
                <w:spacing w:val="-5"/>
                <w:sz w:val="20"/>
              </w:rPr>
              <w:t>N/A</w:t>
            </w:r>
          </w:p>
        </w:tc>
        <w:tc>
          <w:tcPr>
            <w:tcW w:w="1328" w:type="dxa"/>
            <w:tcBorders>
              <w:right w:val="single" w:sz="2" w:space="0" w:color="000000"/>
            </w:tcBorders>
          </w:tcPr>
          <w:p>
            <w:pPr>
              <w:pStyle w:val="TableParagraph"/>
              <w:spacing w:before="118"/>
              <w:ind w:left="9" w:right="10"/>
              <w:rPr>
                <w:sz w:val="20"/>
              </w:rPr>
            </w:pPr>
            <w:r>
              <w:rPr>
                <w:spacing w:val="-5"/>
                <w:sz w:val="20"/>
              </w:rPr>
              <w:t>N/A</w:t>
            </w:r>
          </w:p>
        </w:tc>
        <w:tc>
          <w:tcPr>
            <w:tcW w:w="1328" w:type="dxa"/>
            <w:tcBorders>
              <w:left w:val="single" w:sz="2" w:space="0" w:color="000000"/>
            </w:tcBorders>
          </w:tcPr>
          <w:p>
            <w:pPr>
              <w:pStyle w:val="TableParagraph"/>
              <w:spacing w:before="118"/>
              <w:ind w:left="9" w:right="4"/>
              <w:rPr>
                <w:sz w:val="20"/>
              </w:rPr>
            </w:pPr>
            <w:r>
              <w:rPr>
                <w:spacing w:val="-5"/>
                <w:sz w:val="20"/>
              </w:rPr>
              <w:t>N/A</w:t>
            </w:r>
          </w:p>
        </w:tc>
        <w:tc>
          <w:tcPr>
            <w:tcW w:w="1330" w:type="dxa"/>
            <w:tcBorders>
              <w:right w:val="single" w:sz="18" w:space="0" w:color="000000"/>
            </w:tcBorders>
            <w:shd w:val="clear" w:color="auto" w:fill="D5E2BB"/>
          </w:tcPr>
          <w:p>
            <w:pPr>
              <w:pStyle w:val="TableParagraph"/>
              <w:spacing w:before="118"/>
              <w:ind w:left="23"/>
              <w:rPr>
                <w:sz w:val="20"/>
              </w:rPr>
            </w:pPr>
            <w:r>
              <w:rPr>
                <w:spacing w:val="-5"/>
                <w:sz w:val="20"/>
              </w:rPr>
              <w:t>&lt;1%</w:t>
            </w:r>
          </w:p>
        </w:tc>
        <w:tc>
          <w:tcPr>
            <w:tcW w:w="1328" w:type="dxa"/>
            <w:tcBorders>
              <w:left w:val="single" w:sz="18" w:space="0" w:color="000000"/>
            </w:tcBorders>
            <w:shd w:val="clear" w:color="auto" w:fill="D5E2BB"/>
          </w:tcPr>
          <w:p>
            <w:pPr>
              <w:pStyle w:val="TableParagraph"/>
              <w:spacing w:before="118"/>
              <w:ind w:left="111" w:right="124"/>
              <w:rPr>
                <w:sz w:val="20"/>
              </w:rPr>
            </w:pPr>
            <w:r>
              <w:rPr>
                <w:spacing w:val="-5"/>
                <w:sz w:val="20"/>
              </w:rPr>
              <w:t>&lt;1%</w:t>
            </w:r>
          </w:p>
        </w:tc>
        <w:tc>
          <w:tcPr>
            <w:tcW w:w="1330" w:type="dxa"/>
          </w:tcPr>
          <w:p>
            <w:pPr>
              <w:pStyle w:val="TableParagraph"/>
              <w:spacing w:before="118"/>
              <w:ind w:left="9" w:right="10"/>
              <w:rPr>
                <w:sz w:val="20"/>
              </w:rPr>
            </w:pPr>
            <w:r>
              <w:rPr>
                <w:spacing w:val="-5"/>
                <w:sz w:val="20"/>
              </w:rPr>
              <w:t>N/A</w:t>
            </w:r>
          </w:p>
        </w:tc>
        <w:tc>
          <w:tcPr>
            <w:tcW w:w="1323" w:type="dxa"/>
          </w:tcPr>
          <w:p>
            <w:pPr>
              <w:pStyle w:val="TableParagraph"/>
              <w:spacing w:before="118"/>
              <w:ind w:left="4" w:right="1"/>
              <w:rPr>
                <w:sz w:val="20"/>
              </w:rPr>
            </w:pPr>
            <w:r>
              <w:rPr>
                <w:spacing w:val="-5"/>
                <w:sz w:val="20"/>
              </w:rPr>
              <w:t>2%</w:t>
            </w:r>
          </w:p>
        </w:tc>
      </w:tr>
      <w:tr>
        <w:trPr>
          <w:trHeight w:val="479" w:hRule="atLeast"/>
        </w:trPr>
        <w:tc>
          <w:tcPr>
            <w:tcW w:w="4246" w:type="dxa"/>
            <w:shd w:val="clear" w:color="auto" w:fill="DBE4F0"/>
          </w:tcPr>
          <w:p>
            <w:pPr>
              <w:pStyle w:val="TableParagraph"/>
              <w:spacing w:line="240" w:lineRule="exact"/>
              <w:ind w:left="71"/>
              <w:jc w:val="left"/>
              <w:rPr>
                <w:sz w:val="20"/>
              </w:rPr>
            </w:pPr>
            <w:r>
              <w:rPr>
                <w:b/>
                <w:sz w:val="20"/>
              </w:rPr>
              <w:t>Ever</w:t>
            </w:r>
            <w:r>
              <w:rPr>
                <w:b/>
                <w:spacing w:val="-7"/>
                <w:sz w:val="20"/>
              </w:rPr>
              <w:t> </w:t>
            </w:r>
            <w:r>
              <w:rPr>
                <w:b/>
                <w:sz w:val="20"/>
              </w:rPr>
              <w:t>used</w:t>
            </w:r>
            <w:r>
              <w:rPr>
                <w:b/>
                <w:spacing w:val="-7"/>
                <w:sz w:val="20"/>
              </w:rPr>
              <w:t> </w:t>
            </w:r>
            <w:r>
              <w:rPr>
                <w:b/>
                <w:sz w:val="20"/>
              </w:rPr>
              <w:t>ecstasy</w:t>
            </w:r>
            <w:r>
              <w:rPr>
                <w:b/>
                <w:spacing w:val="-5"/>
                <w:sz w:val="20"/>
              </w:rPr>
              <w:t> </w:t>
            </w:r>
            <w:r>
              <w:rPr>
                <w:sz w:val="20"/>
              </w:rPr>
              <w:t>(also</w:t>
            </w:r>
            <w:r>
              <w:rPr>
                <w:spacing w:val="-6"/>
                <w:sz w:val="20"/>
              </w:rPr>
              <w:t> </w:t>
            </w:r>
            <w:r>
              <w:rPr>
                <w:sz w:val="20"/>
              </w:rPr>
              <w:t>called</w:t>
            </w:r>
            <w:r>
              <w:rPr>
                <w:spacing w:val="-6"/>
                <w:sz w:val="20"/>
              </w:rPr>
              <w:t> </w:t>
            </w:r>
            <w:r>
              <w:rPr>
                <w:sz w:val="20"/>
              </w:rPr>
              <w:t>MDMA</w:t>
            </w:r>
            <w:r>
              <w:rPr>
                <w:spacing w:val="-6"/>
                <w:sz w:val="20"/>
              </w:rPr>
              <w:t> </w:t>
            </w:r>
            <w:r>
              <w:rPr>
                <w:sz w:val="20"/>
              </w:rPr>
              <w:t>in</w:t>
            </w:r>
            <w:r>
              <w:rPr>
                <w:spacing w:val="-6"/>
                <w:sz w:val="20"/>
              </w:rPr>
              <w:t> </w:t>
            </w:r>
            <w:r>
              <w:rPr>
                <w:sz w:val="20"/>
              </w:rPr>
              <w:t>their </w:t>
            </w:r>
            <w:r>
              <w:rPr>
                <w:spacing w:val="-2"/>
                <w:sz w:val="20"/>
              </w:rPr>
              <w:t>lifetime)</w:t>
            </w:r>
          </w:p>
        </w:tc>
        <w:tc>
          <w:tcPr>
            <w:tcW w:w="1328" w:type="dxa"/>
          </w:tcPr>
          <w:p>
            <w:pPr>
              <w:pStyle w:val="TableParagraph"/>
              <w:spacing w:before="120"/>
              <w:ind w:left="10" w:right="4"/>
              <w:rPr>
                <w:sz w:val="20"/>
              </w:rPr>
            </w:pPr>
            <w:r>
              <w:rPr>
                <w:spacing w:val="-5"/>
                <w:sz w:val="20"/>
              </w:rPr>
              <w:t>N/A</w:t>
            </w:r>
          </w:p>
        </w:tc>
        <w:tc>
          <w:tcPr>
            <w:tcW w:w="1330" w:type="dxa"/>
          </w:tcPr>
          <w:p>
            <w:pPr>
              <w:pStyle w:val="TableParagraph"/>
              <w:spacing w:before="120"/>
              <w:ind w:left="9" w:right="6"/>
              <w:rPr>
                <w:sz w:val="20"/>
              </w:rPr>
            </w:pPr>
            <w:r>
              <w:rPr>
                <w:spacing w:val="-5"/>
                <w:sz w:val="20"/>
              </w:rPr>
              <w:t>N/A</w:t>
            </w:r>
          </w:p>
        </w:tc>
        <w:tc>
          <w:tcPr>
            <w:tcW w:w="1328" w:type="dxa"/>
            <w:tcBorders>
              <w:right w:val="single" w:sz="2" w:space="0" w:color="000000"/>
            </w:tcBorders>
          </w:tcPr>
          <w:p>
            <w:pPr>
              <w:pStyle w:val="TableParagraph"/>
              <w:spacing w:before="120"/>
              <w:ind w:left="9" w:right="10"/>
              <w:rPr>
                <w:sz w:val="20"/>
              </w:rPr>
            </w:pPr>
            <w:r>
              <w:rPr>
                <w:spacing w:val="-5"/>
                <w:sz w:val="20"/>
              </w:rPr>
              <w:t>N/A</w:t>
            </w:r>
          </w:p>
        </w:tc>
        <w:tc>
          <w:tcPr>
            <w:tcW w:w="1328" w:type="dxa"/>
            <w:tcBorders>
              <w:left w:val="single" w:sz="2" w:space="0" w:color="000000"/>
            </w:tcBorders>
          </w:tcPr>
          <w:p>
            <w:pPr>
              <w:pStyle w:val="TableParagraph"/>
              <w:spacing w:before="120"/>
              <w:ind w:left="9" w:right="4"/>
              <w:rPr>
                <w:sz w:val="20"/>
              </w:rPr>
            </w:pPr>
            <w:r>
              <w:rPr>
                <w:spacing w:val="-5"/>
                <w:sz w:val="20"/>
              </w:rPr>
              <w:t>N/A</w:t>
            </w:r>
          </w:p>
        </w:tc>
        <w:tc>
          <w:tcPr>
            <w:tcW w:w="1330" w:type="dxa"/>
            <w:tcBorders>
              <w:right w:val="single" w:sz="18" w:space="0" w:color="000000"/>
            </w:tcBorders>
            <w:shd w:val="clear" w:color="auto" w:fill="D5E2BB"/>
          </w:tcPr>
          <w:p>
            <w:pPr>
              <w:pStyle w:val="TableParagraph"/>
              <w:spacing w:before="120"/>
              <w:ind w:left="23"/>
              <w:rPr>
                <w:sz w:val="20"/>
              </w:rPr>
            </w:pPr>
            <w:r>
              <w:rPr>
                <w:spacing w:val="-5"/>
                <w:sz w:val="20"/>
              </w:rPr>
              <w:t>&lt;1%</w:t>
            </w:r>
          </w:p>
        </w:tc>
        <w:tc>
          <w:tcPr>
            <w:tcW w:w="1328" w:type="dxa"/>
            <w:tcBorders>
              <w:left w:val="single" w:sz="18" w:space="0" w:color="000000"/>
            </w:tcBorders>
            <w:shd w:val="clear" w:color="auto" w:fill="D5E2BB"/>
          </w:tcPr>
          <w:p>
            <w:pPr>
              <w:pStyle w:val="TableParagraph"/>
              <w:spacing w:before="120"/>
              <w:ind w:left="109" w:right="124"/>
              <w:rPr>
                <w:sz w:val="20"/>
              </w:rPr>
            </w:pPr>
            <w:r>
              <w:rPr>
                <w:spacing w:val="-5"/>
                <w:sz w:val="20"/>
              </w:rPr>
              <w:t>1%</w:t>
            </w:r>
          </w:p>
        </w:tc>
        <w:tc>
          <w:tcPr>
            <w:tcW w:w="1330" w:type="dxa"/>
          </w:tcPr>
          <w:p>
            <w:pPr>
              <w:pStyle w:val="TableParagraph"/>
              <w:spacing w:before="120"/>
              <w:ind w:left="9" w:right="10"/>
              <w:rPr>
                <w:sz w:val="20"/>
              </w:rPr>
            </w:pPr>
            <w:r>
              <w:rPr>
                <w:spacing w:val="-5"/>
                <w:sz w:val="20"/>
              </w:rPr>
              <w:t>N/A</w:t>
            </w:r>
          </w:p>
        </w:tc>
        <w:tc>
          <w:tcPr>
            <w:tcW w:w="1323" w:type="dxa"/>
          </w:tcPr>
          <w:p>
            <w:pPr>
              <w:pStyle w:val="TableParagraph"/>
              <w:spacing w:before="120"/>
              <w:ind w:left="4" w:right="1"/>
              <w:rPr>
                <w:sz w:val="20"/>
              </w:rPr>
            </w:pPr>
            <w:r>
              <w:rPr>
                <w:spacing w:val="-5"/>
                <w:sz w:val="20"/>
              </w:rPr>
              <w:t>4%</w:t>
            </w:r>
          </w:p>
        </w:tc>
      </w:tr>
      <w:tr>
        <w:trPr>
          <w:trHeight w:val="717" w:hRule="atLeast"/>
        </w:trPr>
        <w:tc>
          <w:tcPr>
            <w:tcW w:w="4246" w:type="dxa"/>
            <w:shd w:val="clear" w:color="auto" w:fill="DBE4F0"/>
          </w:tcPr>
          <w:p>
            <w:pPr>
              <w:pStyle w:val="TableParagraph"/>
              <w:ind w:left="71" w:right="240"/>
              <w:jc w:val="left"/>
              <w:rPr>
                <w:sz w:val="20"/>
              </w:rPr>
            </w:pPr>
            <w:r>
              <w:rPr>
                <w:b/>
                <w:sz w:val="20"/>
              </w:rPr>
              <w:t>Were</w:t>
            </w:r>
            <w:r>
              <w:rPr>
                <w:b/>
                <w:spacing w:val="-2"/>
                <w:sz w:val="20"/>
              </w:rPr>
              <w:t> </w:t>
            </w:r>
            <w:r>
              <w:rPr>
                <w:b/>
                <w:sz w:val="20"/>
              </w:rPr>
              <w:t>offered,</w:t>
            </w:r>
            <w:r>
              <w:rPr>
                <w:b/>
                <w:spacing w:val="-1"/>
                <w:sz w:val="20"/>
              </w:rPr>
              <w:t> </w:t>
            </w:r>
            <w:r>
              <w:rPr>
                <w:b/>
                <w:sz w:val="20"/>
              </w:rPr>
              <w:t>sold,</w:t>
            </w:r>
            <w:r>
              <w:rPr>
                <w:b/>
                <w:spacing w:val="-1"/>
                <w:sz w:val="20"/>
              </w:rPr>
              <w:t> </w:t>
            </w:r>
            <w:r>
              <w:rPr>
                <w:b/>
                <w:sz w:val="20"/>
              </w:rPr>
              <w:t>or</w:t>
            </w:r>
            <w:r>
              <w:rPr>
                <w:b/>
                <w:spacing w:val="-3"/>
                <w:sz w:val="20"/>
              </w:rPr>
              <w:t> </w:t>
            </w:r>
            <w:r>
              <w:rPr>
                <w:b/>
                <w:sz w:val="20"/>
              </w:rPr>
              <w:t>given</w:t>
            </w:r>
            <w:r>
              <w:rPr>
                <w:b/>
                <w:spacing w:val="-3"/>
                <w:sz w:val="20"/>
              </w:rPr>
              <w:t> </w:t>
            </w:r>
            <w:r>
              <w:rPr>
                <w:b/>
                <w:sz w:val="20"/>
              </w:rPr>
              <w:t>an</w:t>
            </w:r>
            <w:r>
              <w:rPr>
                <w:b/>
                <w:spacing w:val="-3"/>
                <w:sz w:val="20"/>
              </w:rPr>
              <w:t> </w:t>
            </w:r>
            <w:r>
              <w:rPr>
                <w:b/>
                <w:sz w:val="20"/>
              </w:rPr>
              <w:t>illegal drug</w:t>
            </w:r>
            <w:r>
              <w:rPr>
                <w:b/>
                <w:spacing w:val="-6"/>
                <w:sz w:val="20"/>
              </w:rPr>
              <w:t> </w:t>
            </w:r>
            <w:r>
              <w:rPr>
                <w:b/>
                <w:sz w:val="20"/>
              </w:rPr>
              <w:t>on</w:t>
            </w:r>
            <w:r>
              <w:rPr>
                <w:b/>
                <w:spacing w:val="-6"/>
                <w:sz w:val="20"/>
              </w:rPr>
              <w:t> </w:t>
            </w:r>
            <w:r>
              <w:rPr>
                <w:b/>
                <w:sz w:val="20"/>
              </w:rPr>
              <w:t>school</w:t>
            </w:r>
            <w:r>
              <w:rPr>
                <w:b/>
                <w:spacing w:val="-4"/>
                <w:sz w:val="20"/>
              </w:rPr>
              <w:t> </w:t>
            </w:r>
            <w:r>
              <w:rPr>
                <w:b/>
                <w:sz w:val="20"/>
              </w:rPr>
              <w:t>property</w:t>
            </w:r>
            <w:r>
              <w:rPr>
                <w:b/>
                <w:spacing w:val="-2"/>
                <w:sz w:val="20"/>
              </w:rPr>
              <w:t> </w:t>
            </w:r>
            <w:r>
              <w:rPr>
                <w:sz w:val="20"/>
              </w:rPr>
              <w:t>(in</w:t>
            </w:r>
            <w:r>
              <w:rPr>
                <w:spacing w:val="-6"/>
                <w:sz w:val="20"/>
              </w:rPr>
              <w:t> </w:t>
            </w:r>
            <w:r>
              <w:rPr>
                <w:sz w:val="20"/>
              </w:rPr>
              <w:t>the</w:t>
            </w:r>
            <w:r>
              <w:rPr>
                <w:spacing w:val="-5"/>
                <w:sz w:val="20"/>
              </w:rPr>
              <w:t> </w:t>
            </w:r>
            <w:r>
              <w:rPr>
                <w:sz w:val="20"/>
              </w:rPr>
              <w:t>past</w:t>
            </w:r>
            <w:r>
              <w:rPr>
                <w:spacing w:val="-6"/>
                <w:sz w:val="20"/>
              </w:rPr>
              <w:t> </w:t>
            </w:r>
            <w:r>
              <w:rPr>
                <w:spacing w:val="-5"/>
                <w:sz w:val="20"/>
              </w:rPr>
              <w:t>12</w:t>
            </w:r>
          </w:p>
          <w:p>
            <w:pPr>
              <w:pStyle w:val="TableParagraph"/>
              <w:spacing w:line="219" w:lineRule="exact"/>
              <w:ind w:left="71"/>
              <w:jc w:val="left"/>
              <w:rPr>
                <w:sz w:val="20"/>
              </w:rPr>
            </w:pPr>
            <w:r>
              <w:rPr>
                <w:spacing w:val="-2"/>
                <w:sz w:val="20"/>
              </w:rPr>
              <w:t>months)</w:t>
            </w:r>
          </w:p>
        </w:tc>
        <w:tc>
          <w:tcPr>
            <w:tcW w:w="1328" w:type="dxa"/>
          </w:tcPr>
          <w:p>
            <w:pPr>
              <w:pStyle w:val="TableParagraph"/>
              <w:spacing w:before="237"/>
              <w:ind w:left="10"/>
              <w:rPr>
                <w:sz w:val="20"/>
              </w:rPr>
            </w:pPr>
            <w:r>
              <w:rPr>
                <w:spacing w:val="-5"/>
                <w:sz w:val="20"/>
              </w:rPr>
              <w:t>9%</w:t>
            </w:r>
          </w:p>
        </w:tc>
        <w:tc>
          <w:tcPr>
            <w:tcW w:w="1330" w:type="dxa"/>
          </w:tcPr>
          <w:p>
            <w:pPr>
              <w:pStyle w:val="TableParagraph"/>
              <w:spacing w:before="237"/>
              <w:ind w:left="9" w:right="3"/>
              <w:rPr>
                <w:sz w:val="20"/>
              </w:rPr>
            </w:pPr>
            <w:r>
              <w:rPr>
                <w:spacing w:val="-5"/>
                <w:sz w:val="20"/>
              </w:rPr>
              <w:t>5%</w:t>
            </w:r>
          </w:p>
        </w:tc>
        <w:tc>
          <w:tcPr>
            <w:tcW w:w="1328" w:type="dxa"/>
          </w:tcPr>
          <w:p>
            <w:pPr>
              <w:pStyle w:val="TableParagraph"/>
              <w:spacing w:before="237"/>
              <w:ind w:left="10" w:right="7"/>
              <w:rPr>
                <w:sz w:val="20"/>
              </w:rPr>
            </w:pPr>
            <w:r>
              <w:rPr>
                <w:spacing w:val="-5"/>
                <w:sz w:val="20"/>
              </w:rPr>
              <w:t>2%</w:t>
            </w:r>
          </w:p>
        </w:tc>
        <w:tc>
          <w:tcPr>
            <w:tcW w:w="1328" w:type="dxa"/>
          </w:tcPr>
          <w:p>
            <w:pPr>
              <w:pStyle w:val="TableParagraph"/>
              <w:spacing w:before="237"/>
              <w:ind w:left="10" w:right="4"/>
              <w:rPr>
                <w:sz w:val="20"/>
              </w:rPr>
            </w:pPr>
            <w:r>
              <w:rPr>
                <w:spacing w:val="-5"/>
                <w:sz w:val="20"/>
              </w:rPr>
              <w:t>5%</w:t>
            </w:r>
          </w:p>
        </w:tc>
        <w:tc>
          <w:tcPr>
            <w:tcW w:w="1330" w:type="dxa"/>
            <w:tcBorders>
              <w:right w:val="single" w:sz="18" w:space="0" w:color="000000"/>
            </w:tcBorders>
            <w:shd w:val="clear" w:color="auto" w:fill="D5E2BB"/>
          </w:tcPr>
          <w:p>
            <w:pPr>
              <w:pStyle w:val="TableParagraph"/>
              <w:spacing w:before="237"/>
              <w:ind w:left="23" w:right="2"/>
              <w:rPr>
                <w:sz w:val="20"/>
              </w:rPr>
            </w:pPr>
            <w:r>
              <w:rPr>
                <w:spacing w:val="-5"/>
                <w:sz w:val="20"/>
              </w:rPr>
              <w:t>7%</w:t>
            </w:r>
          </w:p>
        </w:tc>
        <w:tc>
          <w:tcPr>
            <w:tcW w:w="1328" w:type="dxa"/>
            <w:tcBorders>
              <w:left w:val="single" w:sz="18" w:space="0" w:color="000000"/>
            </w:tcBorders>
            <w:shd w:val="clear" w:color="auto" w:fill="D5E2BB"/>
          </w:tcPr>
          <w:p>
            <w:pPr>
              <w:pStyle w:val="TableParagraph"/>
              <w:spacing w:before="237"/>
              <w:ind w:left="109" w:right="124"/>
              <w:rPr>
                <w:sz w:val="20"/>
              </w:rPr>
            </w:pPr>
            <w:r>
              <w:rPr>
                <w:spacing w:val="-5"/>
                <w:sz w:val="20"/>
              </w:rPr>
              <w:t>9%</w:t>
            </w:r>
          </w:p>
        </w:tc>
        <w:tc>
          <w:tcPr>
            <w:tcW w:w="1330" w:type="dxa"/>
          </w:tcPr>
          <w:p>
            <w:pPr>
              <w:pStyle w:val="TableParagraph"/>
              <w:spacing w:before="237"/>
              <w:ind w:left="9" w:right="7"/>
              <w:rPr>
                <w:sz w:val="20"/>
              </w:rPr>
            </w:pPr>
            <w:r>
              <w:rPr>
                <w:spacing w:val="-2"/>
                <w:sz w:val="20"/>
              </w:rPr>
              <w:t>15%**</w:t>
            </w:r>
          </w:p>
        </w:tc>
        <w:tc>
          <w:tcPr>
            <w:tcW w:w="1323" w:type="dxa"/>
          </w:tcPr>
          <w:p>
            <w:pPr>
              <w:pStyle w:val="TableParagraph"/>
              <w:spacing w:before="237"/>
              <w:ind w:left="3" w:right="3"/>
              <w:rPr>
                <w:sz w:val="20"/>
              </w:rPr>
            </w:pPr>
            <w:r>
              <w:rPr>
                <w:spacing w:val="-2"/>
                <w:sz w:val="20"/>
              </w:rPr>
              <w:t>22%**</w:t>
            </w:r>
          </w:p>
        </w:tc>
      </w:tr>
    </w:tbl>
    <w:p>
      <w:pPr>
        <w:spacing w:line="196" w:lineRule="exact" w:before="15"/>
        <w:ind w:left="52" w:right="0" w:firstLine="0"/>
        <w:jc w:val="left"/>
        <w:rPr>
          <w:i/>
          <w:sz w:val="17"/>
        </w:rPr>
      </w:pPr>
      <w:r>
        <w:rPr>
          <w:i/>
          <w:spacing w:val="-6"/>
          <w:sz w:val="17"/>
        </w:rPr>
        <w:t>N/A</w:t>
      </w:r>
      <w:r>
        <w:rPr>
          <w:i/>
          <w:spacing w:val="-5"/>
          <w:sz w:val="17"/>
        </w:rPr>
        <w:t> </w:t>
      </w:r>
      <w:r>
        <w:rPr>
          <w:i/>
          <w:spacing w:val="-6"/>
          <w:sz w:val="17"/>
        </w:rPr>
        <w:t>–</w:t>
      </w:r>
      <w:r>
        <w:rPr>
          <w:i/>
          <w:spacing w:val="-3"/>
          <w:sz w:val="17"/>
        </w:rPr>
        <w:t> </w:t>
      </w:r>
      <w:r>
        <w:rPr>
          <w:i/>
          <w:spacing w:val="-6"/>
          <w:sz w:val="17"/>
        </w:rPr>
        <w:t>Not</w:t>
      </w:r>
      <w:r>
        <w:rPr>
          <w:i/>
          <w:spacing w:val="-3"/>
          <w:sz w:val="17"/>
        </w:rPr>
        <w:t> </w:t>
      </w:r>
      <w:r>
        <w:rPr>
          <w:i/>
          <w:spacing w:val="-6"/>
          <w:sz w:val="17"/>
        </w:rPr>
        <w:t>Available</w:t>
      </w:r>
    </w:p>
    <w:p>
      <w:pPr>
        <w:spacing w:line="191" w:lineRule="exact" w:before="0"/>
        <w:ind w:left="52" w:right="0" w:firstLine="0"/>
        <w:jc w:val="left"/>
        <w:rPr>
          <w:i/>
          <w:sz w:val="17"/>
        </w:rPr>
      </w:pPr>
      <w:r>
        <w:rPr>
          <w:i/>
          <w:spacing w:val="-6"/>
          <w:sz w:val="17"/>
        </w:rPr>
        <w:t>*OHYES</w:t>
      </w:r>
      <w:r>
        <w:rPr>
          <w:i/>
          <w:sz w:val="17"/>
        </w:rPr>
        <w:t> </w:t>
      </w:r>
      <w:r>
        <w:rPr>
          <w:i/>
          <w:spacing w:val="-6"/>
          <w:sz w:val="17"/>
        </w:rPr>
        <w:t>questionnaire</w:t>
      </w:r>
      <w:r>
        <w:rPr>
          <w:i/>
          <w:spacing w:val="-1"/>
          <w:sz w:val="17"/>
        </w:rPr>
        <w:t> </w:t>
      </w:r>
      <w:r>
        <w:rPr>
          <w:i/>
          <w:spacing w:val="-6"/>
          <w:sz w:val="17"/>
        </w:rPr>
        <w:t>asked</w:t>
      </w:r>
      <w:r>
        <w:rPr>
          <w:i/>
          <w:spacing w:val="-2"/>
          <w:sz w:val="17"/>
        </w:rPr>
        <w:t> </w:t>
      </w:r>
      <w:r>
        <w:rPr>
          <w:i/>
          <w:spacing w:val="-6"/>
          <w:sz w:val="17"/>
        </w:rPr>
        <w:t>this</w:t>
      </w:r>
      <w:r>
        <w:rPr>
          <w:i/>
          <w:spacing w:val="-1"/>
          <w:sz w:val="17"/>
        </w:rPr>
        <w:t> </w:t>
      </w:r>
      <w:r>
        <w:rPr>
          <w:i/>
          <w:spacing w:val="-6"/>
          <w:sz w:val="17"/>
        </w:rPr>
        <w:t>question</w:t>
      </w:r>
      <w:r>
        <w:rPr>
          <w:i/>
          <w:spacing w:val="-1"/>
          <w:sz w:val="17"/>
        </w:rPr>
        <w:t> </w:t>
      </w:r>
      <w:r>
        <w:rPr>
          <w:i/>
          <w:spacing w:val="-6"/>
          <w:sz w:val="17"/>
        </w:rPr>
        <w:t>slightly</w:t>
      </w:r>
      <w:r>
        <w:rPr>
          <w:i/>
          <w:spacing w:val="-2"/>
          <w:sz w:val="17"/>
        </w:rPr>
        <w:t> </w:t>
      </w:r>
      <w:r>
        <w:rPr>
          <w:i/>
          <w:spacing w:val="-6"/>
          <w:sz w:val="17"/>
        </w:rPr>
        <w:t>different</w:t>
      </w:r>
      <w:r>
        <w:rPr>
          <w:i/>
          <w:sz w:val="17"/>
        </w:rPr>
        <w:t> </w:t>
      </w:r>
      <w:r>
        <w:rPr>
          <w:i/>
          <w:spacing w:val="-6"/>
          <w:sz w:val="17"/>
        </w:rPr>
        <w:t>from</w:t>
      </w:r>
      <w:r>
        <w:rPr>
          <w:i/>
          <w:sz w:val="17"/>
        </w:rPr>
        <w:t> </w:t>
      </w:r>
      <w:r>
        <w:rPr>
          <w:i/>
          <w:spacing w:val="-6"/>
          <w:sz w:val="17"/>
        </w:rPr>
        <w:t>the</w:t>
      </w:r>
      <w:r>
        <w:rPr>
          <w:i/>
          <w:spacing w:val="-3"/>
          <w:sz w:val="17"/>
        </w:rPr>
        <w:t> </w:t>
      </w:r>
      <w:r>
        <w:rPr>
          <w:i/>
          <w:spacing w:val="-6"/>
          <w:sz w:val="17"/>
        </w:rPr>
        <w:t>YRBSS.</w:t>
      </w:r>
      <w:r>
        <w:rPr>
          <w:i/>
          <w:sz w:val="17"/>
        </w:rPr>
        <w:t> </w:t>
      </w:r>
      <w:r>
        <w:rPr>
          <w:i/>
          <w:spacing w:val="-6"/>
          <w:sz w:val="17"/>
        </w:rPr>
        <w:t>Please</w:t>
      </w:r>
      <w:r>
        <w:rPr>
          <w:i/>
          <w:spacing w:val="-1"/>
          <w:sz w:val="17"/>
        </w:rPr>
        <w:t> </w:t>
      </w:r>
      <w:r>
        <w:rPr>
          <w:i/>
          <w:spacing w:val="-6"/>
          <w:sz w:val="17"/>
        </w:rPr>
        <w:t>compare</w:t>
      </w:r>
      <w:r>
        <w:rPr>
          <w:i/>
          <w:spacing w:val="-1"/>
          <w:sz w:val="17"/>
        </w:rPr>
        <w:t> </w:t>
      </w:r>
      <w:r>
        <w:rPr>
          <w:i/>
          <w:spacing w:val="-6"/>
          <w:sz w:val="17"/>
        </w:rPr>
        <w:t>with</w:t>
      </w:r>
      <w:r>
        <w:rPr>
          <w:i/>
          <w:sz w:val="17"/>
        </w:rPr>
        <w:t> </w:t>
      </w:r>
      <w:r>
        <w:rPr>
          <w:i/>
          <w:spacing w:val="-6"/>
          <w:sz w:val="17"/>
        </w:rPr>
        <w:t>caution.</w:t>
      </w:r>
    </w:p>
    <w:p>
      <w:pPr>
        <w:spacing w:line="198" w:lineRule="exact" w:before="0"/>
        <w:ind w:left="52" w:right="0" w:firstLine="0"/>
        <w:jc w:val="left"/>
        <w:rPr>
          <w:i/>
          <w:sz w:val="17"/>
        </w:rPr>
      </w:pPr>
      <w:r>
        <w:rPr>
          <w:i/>
          <w:spacing w:val="-6"/>
          <w:sz w:val="17"/>
        </w:rPr>
        <w:t>**YRBS</w:t>
      </w:r>
      <w:r>
        <w:rPr>
          <w:i/>
          <w:sz w:val="17"/>
        </w:rPr>
        <w:t> </w:t>
      </w:r>
      <w:r>
        <w:rPr>
          <w:i/>
          <w:spacing w:val="-6"/>
          <w:sz w:val="17"/>
        </w:rPr>
        <w:t>is</w:t>
      </w:r>
      <w:r>
        <w:rPr>
          <w:i/>
          <w:spacing w:val="-1"/>
          <w:sz w:val="17"/>
        </w:rPr>
        <w:t> </w:t>
      </w:r>
      <w:r>
        <w:rPr>
          <w:i/>
          <w:spacing w:val="-6"/>
          <w:sz w:val="17"/>
        </w:rPr>
        <w:t>for</w:t>
      </w:r>
      <w:r>
        <w:rPr>
          <w:i/>
          <w:spacing w:val="-2"/>
          <w:sz w:val="17"/>
        </w:rPr>
        <w:t> </w:t>
      </w:r>
      <w:r>
        <w:rPr>
          <w:i/>
          <w:spacing w:val="-6"/>
          <w:sz w:val="17"/>
        </w:rPr>
        <w:t>youth</w:t>
      </w:r>
      <w:r>
        <w:rPr>
          <w:i/>
          <w:spacing w:val="-1"/>
          <w:sz w:val="17"/>
        </w:rPr>
        <w:t> </w:t>
      </w:r>
      <w:r>
        <w:rPr>
          <w:i/>
          <w:spacing w:val="-6"/>
          <w:sz w:val="17"/>
        </w:rPr>
        <w:t>who</w:t>
      </w:r>
      <w:r>
        <w:rPr>
          <w:i/>
          <w:spacing w:val="-1"/>
          <w:sz w:val="17"/>
        </w:rPr>
        <w:t> </w:t>
      </w:r>
      <w:r>
        <w:rPr>
          <w:i/>
          <w:spacing w:val="-6"/>
          <w:sz w:val="17"/>
        </w:rPr>
        <w:t>were</w:t>
      </w:r>
      <w:r>
        <w:rPr>
          <w:i/>
          <w:spacing w:val="-1"/>
          <w:sz w:val="17"/>
        </w:rPr>
        <w:t> </w:t>
      </w:r>
      <w:r>
        <w:rPr>
          <w:i/>
          <w:spacing w:val="-6"/>
          <w:sz w:val="17"/>
        </w:rPr>
        <w:t>ever</w:t>
      </w:r>
      <w:r>
        <w:rPr>
          <w:i/>
          <w:spacing w:val="-2"/>
          <w:sz w:val="17"/>
        </w:rPr>
        <w:t> </w:t>
      </w:r>
      <w:r>
        <w:rPr>
          <w:i/>
          <w:spacing w:val="-6"/>
          <w:sz w:val="17"/>
        </w:rPr>
        <w:t>offered,</w:t>
      </w:r>
      <w:r>
        <w:rPr>
          <w:i/>
          <w:sz w:val="17"/>
        </w:rPr>
        <w:t> </w:t>
      </w:r>
      <w:r>
        <w:rPr>
          <w:i/>
          <w:spacing w:val="-6"/>
          <w:sz w:val="17"/>
        </w:rPr>
        <w:t>sold,</w:t>
      </w:r>
      <w:r>
        <w:rPr>
          <w:i/>
          <w:spacing w:val="1"/>
          <w:sz w:val="17"/>
        </w:rPr>
        <w:t> </w:t>
      </w:r>
      <w:r>
        <w:rPr>
          <w:i/>
          <w:spacing w:val="-6"/>
          <w:sz w:val="17"/>
        </w:rPr>
        <w:t>or</w:t>
      </w:r>
      <w:r>
        <w:rPr>
          <w:i/>
          <w:spacing w:val="-2"/>
          <w:sz w:val="17"/>
        </w:rPr>
        <w:t> </w:t>
      </w:r>
      <w:r>
        <w:rPr>
          <w:i/>
          <w:spacing w:val="-6"/>
          <w:sz w:val="17"/>
        </w:rPr>
        <w:t>given</w:t>
      </w:r>
      <w:r>
        <w:rPr>
          <w:i/>
          <w:spacing w:val="-1"/>
          <w:sz w:val="17"/>
        </w:rPr>
        <w:t> </w:t>
      </w:r>
      <w:r>
        <w:rPr>
          <w:i/>
          <w:spacing w:val="-6"/>
          <w:sz w:val="17"/>
        </w:rPr>
        <w:t>an</w:t>
      </w:r>
      <w:r>
        <w:rPr>
          <w:i/>
          <w:spacing w:val="-1"/>
          <w:sz w:val="17"/>
        </w:rPr>
        <w:t> </w:t>
      </w:r>
      <w:r>
        <w:rPr>
          <w:i/>
          <w:spacing w:val="-6"/>
          <w:sz w:val="17"/>
        </w:rPr>
        <w:t>illegal</w:t>
      </w:r>
      <w:r>
        <w:rPr>
          <w:i/>
          <w:spacing w:val="-1"/>
          <w:sz w:val="17"/>
        </w:rPr>
        <w:t> </w:t>
      </w:r>
      <w:r>
        <w:rPr>
          <w:i/>
          <w:spacing w:val="-6"/>
          <w:sz w:val="17"/>
        </w:rPr>
        <w:t>drug</w:t>
      </w:r>
      <w:r>
        <w:rPr>
          <w:i/>
          <w:spacing w:val="-2"/>
          <w:sz w:val="17"/>
        </w:rPr>
        <w:t> </w:t>
      </w:r>
      <w:r>
        <w:rPr>
          <w:i/>
          <w:spacing w:val="-6"/>
          <w:sz w:val="17"/>
        </w:rPr>
        <w:t>on</w:t>
      </w:r>
      <w:r>
        <w:rPr>
          <w:i/>
          <w:spacing w:val="-1"/>
          <w:sz w:val="17"/>
        </w:rPr>
        <w:t> </w:t>
      </w:r>
      <w:r>
        <w:rPr>
          <w:i/>
          <w:spacing w:val="-6"/>
          <w:sz w:val="17"/>
        </w:rPr>
        <w:t>school</w:t>
      </w:r>
      <w:r>
        <w:rPr>
          <w:i/>
          <w:spacing w:val="-1"/>
          <w:sz w:val="17"/>
        </w:rPr>
        <w:t> </w:t>
      </w:r>
      <w:r>
        <w:rPr>
          <w:i/>
          <w:spacing w:val="-6"/>
          <w:sz w:val="17"/>
        </w:rPr>
        <w:t>property</w:t>
      </w:r>
    </w:p>
    <w:p>
      <w:pPr>
        <w:spacing w:after="0" w:line="198" w:lineRule="exact"/>
        <w:jc w:val="left"/>
        <w:rPr>
          <w:i/>
          <w:sz w:val="17"/>
        </w:rPr>
        <w:sectPr>
          <w:footerReference w:type="default" r:id="rId183"/>
          <w:pgSz w:w="15840" w:h="12240" w:orient="landscape"/>
          <w:pgMar w:header="0" w:footer="734" w:top="1080" w:bottom="920" w:left="360" w:right="360"/>
        </w:sectPr>
      </w:pPr>
    </w:p>
    <w:p>
      <w:pPr>
        <w:pStyle w:val="Heading2"/>
        <w:tabs>
          <w:tab w:pos="10758" w:val="left" w:leader="none"/>
        </w:tabs>
        <w:spacing w:before="79"/>
        <w:ind w:left="504"/>
      </w:pPr>
      <w:r>
        <w:rPr>
          <w:color w:val="FFFFFF"/>
          <w:shd w:fill="538DD3" w:color="auto" w:val="clear"/>
        </w:rPr>
        <w:t>Youth</w:t>
      </w:r>
      <w:r>
        <w:rPr>
          <w:color w:val="FFFFFF"/>
          <w:spacing w:val="-4"/>
          <w:shd w:fill="538DD3" w:color="auto" w:val="clear"/>
        </w:rPr>
        <w:t> </w:t>
      </w:r>
      <w:r>
        <w:rPr>
          <w:color w:val="FFFFFF"/>
          <w:shd w:fill="538DD3" w:color="auto" w:val="clear"/>
        </w:rPr>
        <w:t>Health:</w:t>
      </w:r>
      <w:r>
        <w:rPr>
          <w:color w:val="FFFFFF"/>
          <w:spacing w:val="-3"/>
          <w:shd w:fill="538DD3" w:color="auto" w:val="clear"/>
        </w:rPr>
        <w:t> </w:t>
      </w:r>
      <w:r>
        <w:rPr>
          <w:color w:val="FFFFFF"/>
          <w:shd w:fill="538DD3" w:color="auto" w:val="clear"/>
        </w:rPr>
        <w:t>Sexual</w:t>
      </w:r>
      <w:r>
        <w:rPr>
          <w:color w:val="FFFFFF"/>
          <w:spacing w:val="-4"/>
          <w:shd w:fill="538DD3" w:color="auto" w:val="clear"/>
        </w:rPr>
        <w:t> </w:t>
      </w:r>
      <w:r>
        <w:rPr>
          <w:color w:val="FFFFFF"/>
          <w:spacing w:val="-2"/>
          <w:shd w:fill="538DD3" w:color="auto" w:val="clear"/>
        </w:rPr>
        <w:t>Behavior</w:t>
      </w:r>
      <w:r>
        <w:rPr>
          <w:color w:val="FFFFFF"/>
          <w:shd w:fill="538DD3" w:color="auto" w:val="clear"/>
        </w:rPr>
        <w:tab/>
      </w:r>
    </w:p>
    <w:p>
      <w:pPr>
        <w:pStyle w:val="Heading4"/>
        <w:spacing w:before="290"/>
        <w:ind w:left="504"/>
      </w:pPr>
      <w:r>
        <w:rPr>
          <w:color w:val="538DD3"/>
        </w:rPr>
        <w:t>Key</w:t>
      </w:r>
      <w:r>
        <w:rPr>
          <w:color w:val="538DD3"/>
          <w:spacing w:val="-2"/>
        </w:rPr>
        <w:t> Findings</w:t>
      </w:r>
    </w:p>
    <w:p>
      <w:pPr>
        <w:spacing w:line="228" w:lineRule="auto" w:before="191"/>
        <w:ind w:left="504" w:right="360" w:firstLine="0"/>
        <w:jc w:val="left"/>
        <w:rPr>
          <w:i/>
          <w:sz w:val="21"/>
        </w:rPr>
      </w:pPr>
      <w:r>
        <w:rPr>
          <w:i/>
          <w:spacing w:val="-4"/>
          <w:sz w:val="21"/>
        </w:rPr>
        <w:t>Seventeen</w:t>
      </w:r>
      <w:r>
        <w:rPr>
          <w:i/>
          <w:spacing w:val="-11"/>
          <w:sz w:val="21"/>
        </w:rPr>
        <w:t> </w:t>
      </w:r>
      <w:r>
        <w:rPr>
          <w:i/>
          <w:spacing w:val="-4"/>
          <w:sz w:val="21"/>
        </w:rPr>
        <w:t>percent</w:t>
      </w:r>
      <w:r>
        <w:rPr>
          <w:i/>
          <w:spacing w:val="-10"/>
          <w:sz w:val="21"/>
        </w:rPr>
        <w:t> </w:t>
      </w:r>
      <w:r>
        <w:rPr>
          <w:i/>
          <w:spacing w:val="-4"/>
          <w:sz w:val="21"/>
        </w:rPr>
        <w:t>(17%)</w:t>
      </w:r>
      <w:r>
        <w:rPr>
          <w:i/>
          <w:spacing w:val="-10"/>
          <w:sz w:val="21"/>
        </w:rPr>
        <w:t> </w:t>
      </w:r>
      <w:r>
        <w:rPr>
          <w:i/>
          <w:spacing w:val="-4"/>
          <w:sz w:val="21"/>
        </w:rPr>
        <w:t>of</w:t>
      </w:r>
      <w:r>
        <w:rPr>
          <w:i/>
          <w:spacing w:val="-8"/>
          <w:sz w:val="21"/>
        </w:rPr>
        <w:t> </w:t>
      </w:r>
      <w:r>
        <w:rPr>
          <w:i/>
          <w:spacing w:val="-4"/>
          <w:sz w:val="21"/>
        </w:rPr>
        <w:t>all</w:t>
      </w:r>
      <w:r>
        <w:rPr>
          <w:i/>
          <w:spacing w:val="-11"/>
          <w:sz w:val="21"/>
        </w:rPr>
        <w:t> </w:t>
      </w:r>
      <w:r>
        <w:rPr>
          <w:i/>
          <w:spacing w:val="-4"/>
          <w:sz w:val="21"/>
        </w:rPr>
        <w:t>Seneca</w:t>
      </w:r>
      <w:r>
        <w:rPr>
          <w:i/>
          <w:spacing w:val="-10"/>
          <w:sz w:val="21"/>
        </w:rPr>
        <w:t> </w:t>
      </w:r>
      <w:r>
        <w:rPr>
          <w:i/>
          <w:spacing w:val="-4"/>
          <w:sz w:val="21"/>
        </w:rPr>
        <w:t>County</w:t>
      </w:r>
      <w:r>
        <w:rPr>
          <w:i/>
          <w:spacing w:val="-11"/>
          <w:sz w:val="21"/>
        </w:rPr>
        <w:t> </w:t>
      </w:r>
      <w:r>
        <w:rPr>
          <w:i/>
          <w:spacing w:val="-4"/>
          <w:sz w:val="21"/>
        </w:rPr>
        <w:t>youth</w:t>
      </w:r>
      <w:r>
        <w:rPr>
          <w:i/>
          <w:spacing w:val="-5"/>
          <w:sz w:val="21"/>
        </w:rPr>
        <w:t> </w:t>
      </w:r>
      <w:r>
        <w:rPr>
          <w:i/>
          <w:spacing w:val="-4"/>
          <w:sz w:val="21"/>
        </w:rPr>
        <w:t>ever</w:t>
      </w:r>
      <w:r>
        <w:rPr>
          <w:i/>
          <w:spacing w:val="-10"/>
          <w:sz w:val="21"/>
        </w:rPr>
        <w:t> </w:t>
      </w:r>
      <w:r>
        <w:rPr>
          <w:i/>
          <w:spacing w:val="-4"/>
          <w:sz w:val="21"/>
        </w:rPr>
        <w:t>had</w:t>
      </w:r>
      <w:r>
        <w:rPr>
          <w:i/>
          <w:spacing w:val="-10"/>
          <w:sz w:val="21"/>
        </w:rPr>
        <w:t> </w:t>
      </w:r>
      <w:r>
        <w:rPr>
          <w:i/>
          <w:spacing w:val="-4"/>
          <w:sz w:val="21"/>
        </w:rPr>
        <w:t>sexual</w:t>
      </w:r>
      <w:r>
        <w:rPr>
          <w:i/>
          <w:spacing w:val="-11"/>
          <w:sz w:val="21"/>
        </w:rPr>
        <w:t> </w:t>
      </w:r>
      <w:r>
        <w:rPr>
          <w:i/>
          <w:spacing w:val="-4"/>
          <w:sz w:val="21"/>
        </w:rPr>
        <w:t>intercourse,</w:t>
      </w:r>
      <w:r>
        <w:rPr>
          <w:i/>
          <w:spacing w:val="-10"/>
          <w:sz w:val="21"/>
        </w:rPr>
        <w:t> </w:t>
      </w:r>
      <w:r>
        <w:rPr>
          <w:i/>
          <w:spacing w:val="-4"/>
          <w:sz w:val="21"/>
        </w:rPr>
        <w:t>increasing</w:t>
      </w:r>
      <w:r>
        <w:rPr>
          <w:i/>
          <w:spacing w:val="-10"/>
          <w:sz w:val="21"/>
        </w:rPr>
        <w:t> </w:t>
      </w:r>
      <w:r>
        <w:rPr>
          <w:i/>
          <w:spacing w:val="-4"/>
          <w:sz w:val="21"/>
        </w:rPr>
        <w:t>to</w:t>
      </w:r>
      <w:r>
        <w:rPr>
          <w:i/>
          <w:spacing w:val="-9"/>
          <w:sz w:val="21"/>
        </w:rPr>
        <w:t> </w:t>
      </w:r>
      <w:r>
        <w:rPr>
          <w:i/>
          <w:spacing w:val="-4"/>
          <w:sz w:val="21"/>
        </w:rPr>
        <w:t>60%</w:t>
      </w:r>
      <w:r>
        <w:rPr>
          <w:i/>
          <w:spacing w:val="-10"/>
          <w:sz w:val="21"/>
        </w:rPr>
        <w:t> </w:t>
      </w:r>
      <w:r>
        <w:rPr>
          <w:i/>
          <w:spacing w:val="-4"/>
          <w:sz w:val="21"/>
        </w:rPr>
        <w:t>of</w:t>
      </w:r>
      <w:r>
        <w:rPr>
          <w:i/>
          <w:spacing w:val="-10"/>
          <w:sz w:val="21"/>
        </w:rPr>
        <w:t> </w:t>
      </w:r>
      <w:r>
        <w:rPr>
          <w:i/>
          <w:spacing w:val="-4"/>
          <w:sz w:val="21"/>
        </w:rPr>
        <w:t>those</w:t>
      </w:r>
      <w:r>
        <w:rPr>
          <w:i/>
          <w:spacing w:val="-11"/>
          <w:sz w:val="21"/>
        </w:rPr>
        <w:t> </w:t>
      </w:r>
      <w:r>
        <w:rPr>
          <w:i/>
          <w:spacing w:val="-4"/>
          <w:sz w:val="21"/>
        </w:rPr>
        <w:t>ages</w:t>
      </w:r>
      <w:r>
        <w:rPr>
          <w:i/>
          <w:spacing w:val="-10"/>
          <w:sz w:val="21"/>
        </w:rPr>
        <w:t> </w:t>
      </w:r>
      <w:r>
        <w:rPr>
          <w:i/>
          <w:spacing w:val="-4"/>
          <w:sz w:val="21"/>
        </w:rPr>
        <w:t>17 </w:t>
      </w:r>
      <w:r>
        <w:rPr>
          <w:i/>
          <w:spacing w:val="-2"/>
          <w:sz w:val="21"/>
        </w:rPr>
        <w:t>to</w:t>
      </w:r>
      <w:r>
        <w:rPr>
          <w:i/>
          <w:spacing w:val="-9"/>
          <w:sz w:val="21"/>
        </w:rPr>
        <w:t> </w:t>
      </w:r>
      <w:r>
        <w:rPr>
          <w:i/>
          <w:spacing w:val="-2"/>
          <w:sz w:val="21"/>
        </w:rPr>
        <w:t>19</w:t>
      </w:r>
      <w:r>
        <w:rPr>
          <w:i/>
          <w:spacing w:val="-10"/>
          <w:sz w:val="21"/>
        </w:rPr>
        <w:t> </w:t>
      </w:r>
      <w:r>
        <w:rPr>
          <w:i/>
          <w:spacing w:val="-2"/>
          <w:sz w:val="21"/>
        </w:rPr>
        <w:t>years</w:t>
      </w:r>
      <w:r>
        <w:rPr>
          <w:i/>
          <w:spacing w:val="-11"/>
          <w:sz w:val="21"/>
        </w:rPr>
        <w:t> </w:t>
      </w:r>
      <w:r>
        <w:rPr>
          <w:i/>
          <w:spacing w:val="-2"/>
          <w:sz w:val="21"/>
        </w:rPr>
        <w:t>old.</w:t>
      </w:r>
      <w:r>
        <w:rPr>
          <w:i/>
          <w:spacing w:val="-10"/>
          <w:sz w:val="21"/>
        </w:rPr>
        <w:t> </w:t>
      </w:r>
      <w:r>
        <w:rPr>
          <w:i/>
          <w:spacing w:val="-2"/>
          <w:sz w:val="21"/>
        </w:rPr>
        <w:t>Among</w:t>
      </w:r>
      <w:r>
        <w:rPr>
          <w:i/>
          <w:spacing w:val="-10"/>
          <w:sz w:val="21"/>
        </w:rPr>
        <w:t> </w:t>
      </w:r>
      <w:r>
        <w:rPr>
          <w:i/>
          <w:spacing w:val="-2"/>
          <w:sz w:val="21"/>
        </w:rPr>
        <w:t>those</w:t>
      </w:r>
      <w:r>
        <w:rPr>
          <w:i/>
          <w:spacing w:val="-11"/>
          <w:sz w:val="21"/>
        </w:rPr>
        <w:t> </w:t>
      </w:r>
      <w:r>
        <w:rPr>
          <w:i/>
          <w:spacing w:val="-2"/>
          <w:sz w:val="21"/>
        </w:rPr>
        <w:t>who</w:t>
      </w:r>
      <w:r>
        <w:rPr>
          <w:i/>
          <w:spacing w:val="-7"/>
          <w:sz w:val="21"/>
        </w:rPr>
        <w:t> </w:t>
      </w:r>
      <w:r>
        <w:rPr>
          <w:i/>
          <w:spacing w:val="-2"/>
          <w:sz w:val="21"/>
        </w:rPr>
        <w:t>ever</w:t>
      </w:r>
      <w:r>
        <w:rPr>
          <w:i/>
          <w:spacing w:val="-10"/>
          <w:sz w:val="21"/>
        </w:rPr>
        <w:t> </w:t>
      </w:r>
      <w:r>
        <w:rPr>
          <w:i/>
          <w:spacing w:val="-2"/>
          <w:sz w:val="21"/>
        </w:rPr>
        <w:t>had</w:t>
      </w:r>
      <w:r>
        <w:rPr>
          <w:i/>
          <w:spacing w:val="-8"/>
          <w:sz w:val="21"/>
        </w:rPr>
        <w:t> </w:t>
      </w:r>
      <w:r>
        <w:rPr>
          <w:i/>
          <w:spacing w:val="-2"/>
          <w:sz w:val="21"/>
        </w:rPr>
        <w:t>sex,</w:t>
      </w:r>
      <w:r>
        <w:rPr>
          <w:i/>
          <w:spacing w:val="-10"/>
          <w:sz w:val="21"/>
        </w:rPr>
        <w:t> </w:t>
      </w:r>
      <w:r>
        <w:rPr>
          <w:i/>
          <w:spacing w:val="-2"/>
          <w:sz w:val="21"/>
        </w:rPr>
        <w:t>67%</w:t>
      </w:r>
      <w:r>
        <w:rPr>
          <w:i/>
          <w:spacing w:val="-10"/>
          <w:sz w:val="21"/>
        </w:rPr>
        <w:t> </w:t>
      </w:r>
      <w:r>
        <w:rPr>
          <w:i/>
          <w:spacing w:val="-2"/>
          <w:sz w:val="21"/>
        </w:rPr>
        <w:t>of</w:t>
      </w:r>
      <w:r>
        <w:rPr>
          <w:i/>
          <w:spacing w:val="-10"/>
          <w:sz w:val="21"/>
        </w:rPr>
        <w:t> </w:t>
      </w:r>
      <w:r>
        <w:rPr>
          <w:i/>
          <w:spacing w:val="-2"/>
          <w:sz w:val="21"/>
        </w:rPr>
        <w:t>youth</w:t>
      </w:r>
      <w:r>
        <w:rPr>
          <w:i/>
          <w:spacing w:val="-10"/>
          <w:sz w:val="21"/>
        </w:rPr>
        <w:t> </w:t>
      </w:r>
      <w:r>
        <w:rPr>
          <w:i/>
          <w:spacing w:val="-2"/>
          <w:sz w:val="21"/>
        </w:rPr>
        <w:t>had</w:t>
      </w:r>
      <w:r>
        <w:rPr>
          <w:i/>
          <w:spacing w:val="-10"/>
          <w:sz w:val="21"/>
        </w:rPr>
        <w:t> </w:t>
      </w:r>
      <w:r>
        <w:rPr>
          <w:i/>
          <w:spacing w:val="-2"/>
          <w:sz w:val="21"/>
        </w:rPr>
        <w:t>sexual</w:t>
      </w:r>
      <w:r>
        <w:rPr>
          <w:i/>
          <w:spacing w:val="-11"/>
          <w:sz w:val="21"/>
        </w:rPr>
        <w:t> </w:t>
      </w:r>
      <w:r>
        <w:rPr>
          <w:i/>
          <w:spacing w:val="-2"/>
          <w:sz w:val="21"/>
        </w:rPr>
        <w:t>intercourse</w:t>
      </w:r>
      <w:r>
        <w:rPr>
          <w:i/>
          <w:spacing w:val="-11"/>
          <w:sz w:val="21"/>
        </w:rPr>
        <w:t> </w:t>
      </w:r>
      <w:r>
        <w:rPr>
          <w:i/>
          <w:spacing w:val="-2"/>
          <w:sz w:val="21"/>
        </w:rPr>
        <w:t>with</w:t>
      </w:r>
      <w:r>
        <w:rPr>
          <w:i/>
          <w:spacing w:val="-10"/>
          <w:sz w:val="21"/>
        </w:rPr>
        <w:t> </w:t>
      </w:r>
      <w:r>
        <w:rPr>
          <w:i/>
          <w:spacing w:val="-2"/>
          <w:sz w:val="21"/>
        </w:rPr>
        <w:t>one</w:t>
      </w:r>
      <w:r>
        <w:rPr>
          <w:i/>
          <w:spacing w:val="-11"/>
          <w:sz w:val="21"/>
        </w:rPr>
        <w:t> </w:t>
      </w:r>
      <w:r>
        <w:rPr>
          <w:i/>
          <w:spacing w:val="-2"/>
          <w:sz w:val="21"/>
        </w:rPr>
        <w:t>or</w:t>
      </w:r>
      <w:r>
        <w:rPr>
          <w:i/>
          <w:spacing w:val="-10"/>
          <w:sz w:val="21"/>
        </w:rPr>
        <w:t> </w:t>
      </w:r>
      <w:r>
        <w:rPr>
          <w:i/>
          <w:spacing w:val="-2"/>
          <w:sz w:val="21"/>
        </w:rPr>
        <w:t>more</w:t>
      </w:r>
      <w:r>
        <w:rPr>
          <w:i/>
          <w:spacing w:val="-11"/>
          <w:sz w:val="21"/>
        </w:rPr>
        <w:t> </w:t>
      </w:r>
      <w:r>
        <w:rPr>
          <w:i/>
          <w:spacing w:val="-2"/>
          <w:sz w:val="21"/>
        </w:rPr>
        <w:t>persons </w:t>
      </w:r>
      <w:r>
        <w:rPr>
          <w:i/>
          <w:sz w:val="21"/>
        </w:rPr>
        <w:t>during the past 3 months.</w:t>
      </w:r>
    </w:p>
    <w:p>
      <w:pPr>
        <w:pStyle w:val="Heading4"/>
        <w:spacing w:before="193"/>
        <w:ind w:left="504"/>
      </w:pPr>
      <w:r>
        <w:rPr>
          <w:color w:val="538DD3"/>
        </w:rPr>
        <w:t>Youth</w:t>
      </w:r>
      <w:r>
        <w:rPr>
          <w:color w:val="538DD3"/>
          <w:spacing w:val="-4"/>
        </w:rPr>
        <w:t> </w:t>
      </w:r>
      <w:r>
        <w:rPr>
          <w:color w:val="538DD3"/>
        </w:rPr>
        <w:t>Sexual</w:t>
      </w:r>
      <w:r>
        <w:rPr>
          <w:color w:val="538DD3"/>
          <w:spacing w:val="-3"/>
        </w:rPr>
        <w:t> </w:t>
      </w:r>
      <w:r>
        <w:rPr>
          <w:color w:val="538DD3"/>
          <w:spacing w:val="-2"/>
        </w:rPr>
        <w:t>Behavior</w:t>
      </w:r>
    </w:p>
    <w:p>
      <w:pPr>
        <w:pStyle w:val="ListParagraph"/>
        <w:numPr>
          <w:ilvl w:val="0"/>
          <w:numId w:val="51"/>
        </w:numPr>
        <w:tabs>
          <w:tab w:pos="864" w:val="left" w:leader="none"/>
        </w:tabs>
        <w:spacing w:line="240" w:lineRule="auto" w:before="191" w:after="0"/>
        <w:ind w:left="864" w:right="928" w:hanging="360"/>
        <w:jc w:val="left"/>
        <w:rPr>
          <w:sz w:val="20"/>
        </w:rPr>
      </w:pPr>
      <w:r>
        <w:rPr>
          <w:sz w:val="20"/>
        </w:rPr>
        <w:t>Seventeen</w:t>
      </w:r>
      <w:r>
        <w:rPr>
          <w:spacing w:val="-3"/>
          <w:sz w:val="20"/>
        </w:rPr>
        <w:t> </w:t>
      </w:r>
      <w:r>
        <w:rPr>
          <w:sz w:val="20"/>
        </w:rPr>
        <w:t>percent</w:t>
      </w:r>
      <w:r>
        <w:rPr>
          <w:spacing w:val="-4"/>
          <w:sz w:val="20"/>
        </w:rPr>
        <w:t> </w:t>
      </w:r>
      <w:r>
        <w:rPr>
          <w:sz w:val="20"/>
        </w:rPr>
        <w:t>(17%)</w:t>
      </w:r>
      <w:r>
        <w:rPr>
          <w:spacing w:val="-3"/>
          <w:sz w:val="20"/>
        </w:rPr>
        <w:t> </w:t>
      </w:r>
      <w:r>
        <w:rPr>
          <w:sz w:val="20"/>
        </w:rPr>
        <w:t>of </w:t>
      </w:r>
      <w:r>
        <w:rPr>
          <w:sz w:val="20"/>
          <w:u w:val="single"/>
        </w:rPr>
        <w:t>all</w:t>
      </w:r>
      <w:r>
        <w:rPr>
          <w:spacing w:val="-4"/>
          <w:sz w:val="20"/>
          <w:u w:val="none"/>
        </w:rPr>
        <w:t> </w:t>
      </w:r>
      <w:r>
        <w:rPr>
          <w:sz w:val="20"/>
          <w:u w:val="none"/>
        </w:rPr>
        <w:t>Seneca</w:t>
      </w:r>
      <w:r>
        <w:rPr>
          <w:spacing w:val="-4"/>
          <w:sz w:val="20"/>
          <w:u w:val="none"/>
        </w:rPr>
        <w:t> </w:t>
      </w:r>
      <w:r>
        <w:rPr>
          <w:sz w:val="20"/>
          <w:u w:val="none"/>
        </w:rPr>
        <w:t>County</w:t>
      </w:r>
      <w:r>
        <w:rPr>
          <w:spacing w:val="-4"/>
          <w:sz w:val="20"/>
          <w:u w:val="none"/>
        </w:rPr>
        <w:t> </w:t>
      </w:r>
      <w:r>
        <w:rPr>
          <w:sz w:val="20"/>
          <w:u w:val="none"/>
        </w:rPr>
        <w:t>youth</w:t>
      </w:r>
      <w:r>
        <w:rPr>
          <w:spacing w:val="-3"/>
          <w:sz w:val="20"/>
          <w:u w:val="none"/>
        </w:rPr>
        <w:t> </w:t>
      </w:r>
      <w:r>
        <w:rPr>
          <w:sz w:val="20"/>
          <w:u w:val="none"/>
        </w:rPr>
        <w:t>had</w:t>
      </w:r>
      <w:r>
        <w:rPr>
          <w:spacing w:val="-3"/>
          <w:sz w:val="20"/>
          <w:u w:val="none"/>
        </w:rPr>
        <w:t> </w:t>
      </w:r>
      <w:r>
        <w:rPr>
          <w:sz w:val="20"/>
          <w:u w:val="none"/>
        </w:rPr>
        <w:t>ever</w:t>
      </w:r>
      <w:r>
        <w:rPr>
          <w:spacing w:val="-4"/>
          <w:sz w:val="20"/>
          <w:u w:val="none"/>
        </w:rPr>
        <w:t> </w:t>
      </w:r>
      <w:r>
        <w:rPr>
          <w:sz w:val="20"/>
          <w:u w:val="none"/>
        </w:rPr>
        <w:t>had</w:t>
      </w:r>
      <w:r>
        <w:rPr>
          <w:spacing w:val="-1"/>
          <w:sz w:val="20"/>
          <w:u w:val="none"/>
        </w:rPr>
        <w:t> </w:t>
      </w:r>
      <w:r>
        <w:rPr>
          <w:sz w:val="20"/>
          <w:u w:val="none"/>
        </w:rPr>
        <w:t>sexual</w:t>
      </w:r>
      <w:r>
        <w:rPr>
          <w:spacing w:val="-4"/>
          <w:sz w:val="20"/>
          <w:u w:val="none"/>
        </w:rPr>
        <w:t> </w:t>
      </w:r>
      <w:r>
        <w:rPr>
          <w:sz w:val="20"/>
          <w:u w:val="none"/>
        </w:rPr>
        <w:t>intercourse,</w:t>
      </w:r>
      <w:r>
        <w:rPr>
          <w:spacing w:val="-4"/>
          <w:sz w:val="20"/>
          <w:u w:val="none"/>
        </w:rPr>
        <w:t> </w:t>
      </w:r>
      <w:r>
        <w:rPr>
          <w:sz w:val="20"/>
          <w:u w:val="none"/>
        </w:rPr>
        <w:t>increasing</w:t>
      </w:r>
      <w:r>
        <w:rPr>
          <w:spacing w:val="-3"/>
          <w:sz w:val="20"/>
          <w:u w:val="none"/>
        </w:rPr>
        <w:t> </w:t>
      </w:r>
      <w:r>
        <w:rPr>
          <w:sz w:val="20"/>
          <w:u w:val="none"/>
        </w:rPr>
        <w:t>to</w:t>
      </w:r>
      <w:r>
        <w:rPr>
          <w:spacing w:val="-3"/>
          <w:sz w:val="20"/>
          <w:u w:val="none"/>
        </w:rPr>
        <w:t> </w:t>
      </w:r>
      <w:r>
        <w:rPr>
          <w:sz w:val="20"/>
          <w:u w:val="none"/>
        </w:rPr>
        <w:t>60%</w:t>
      </w:r>
      <w:r>
        <w:rPr>
          <w:spacing w:val="-3"/>
          <w:sz w:val="20"/>
          <w:u w:val="none"/>
        </w:rPr>
        <w:t> </w:t>
      </w:r>
      <w:r>
        <w:rPr>
          <w:sz w:val="20"/>
          <w:u w:val="none"/>
        </w:rPr>
        <w:t>of those ages 17 and older.</w:t>
      </w:r>
    </w:p>
    <w:p>
      <w:pPr>
        <w:pStyle w:val="BodyText"/>
      </w:pPr>
    </w:p>
    <w:p>
      <w:pPr>
        <w:pStyle w:val="ListParagraph"/>
        <w:numPr>
          <w:ilvl w:val="0"/>
          <w:numId w:val="51"/>
        </w:numPr>
        <w:tabs>
          <w:tab w:pos="864" w:val="left" w:leader="none"/>
        </w:tabs>
        <w:spacing w:line="240" w:lineRule="auto" w:before="0" w:after="0"/>
        <w:ind w:left="864" w:right="684" w:hanging="360"/>
        <w:jc w:val="left"/>
        <w:rPr>
          <w:sz w:val="20"/>
        </w:rPr>
      </w:pPr>
      <w:r>
        <w:rPr>
          <w:sz w:val="20"/>
        </w:rPr>
        <w:t>In</w:t>
      </w:r>
      <w:r>
        <w:rPr>
          <w:spacing w:val="-4"/>
          <w:sz w:val="20"/>
        </w:rPr>
        <w:t> </w:t>
      </w:r>
      <w:r>
        <w:rPr>
          <w:sz w:val="20"/>
        </w:rPr>
        <w:t>the</w:t>
      </w:r>
      <w:r>
        <w:rPr>
          <w:spacing w:val="-4"/>
          <w:sz w:val="20"/>
        </w:rPr>
        <w:t> </w:t>
      </w:r>
      <w:r>
        <w:rPr>
          <w:sz w:val="20"/>
        </w:rPr>
        <w:t>past</w:t>
      </w:r>
      <w:r>
        <w:rPr>
          <w:spacing w:val="-4"/>
          <w:sz w:val="20"/>
        </w:rPr>
        <w:t> </w:t>
      </w:r>
      <w:r>
        <w:rPr>
          <w:sz w:val="20"/>
        </w:rPr>
        <w:t>3</w:t>
      </w:r>
      <w:r>
        <w:rPr>
          <w:spacing w:val="-3"/>
          <w:sz w:val="20"/>
        </w:rPr>
        <w:t> </w:t>
      </w:r>
      <w:r>
        <w:rPr>
          <w:sz w:val="20"/>
        </w:rPr>
        <w:t>months,</w:t>
      </w:r>
      <w:r>
        <w:rPr>
          <w:spacing w:val="-4"/>
          <w:sz w:val="20"/>
        </w:rPr>
        <w:t> </w:t>
      </w:r>
      <w:r>
        <w:rPr>
          <w:sz w:val="20"/>
        </w:rPr>
        <w:t>12%</w:t>
      </w:r>
      <w:r>
        <w:rPr>
          <w:spacing w:val="-1"/>
          <w:sz w:val="20"/>
        </w:rPr>
        <w:t> </w:t>
      </w:r>
      <w:r>
        <w:rPr>
          <w:sz w:val="20"/>
        </w:rPr>
        <w:t>of </w:t>
      </w:r>
      <w:r>
        <w:rPr>
          <w:sz w:val="20"/>
          <w:u w:val="single"/>
        </w:rPr>
        <w:t>all</w:t>
      </w:r>
      <w:r>
        <w:rPr>
          <w:spacing w:val="-3"/>
          <w:sz w:val="20"/>
          <w:u w:val="none"/>
        </w:rPr>
        <w:t> </w:t>
      </w:r>
      <w:r>
        <w:rPr>
          <w:sz w:val="20"/>
          <w:u w:val="none"/>
        </w:rPr>
        <w:t>youth</w:t>
      </w:r>
      <w:r>
        <w:rPr>
          <w:spacing w:val="-3"/>
          <w:sz w:val="20"/>
          <w:u w:val="none"/>
        </w:rPr>
        <w:t> </w:t>
      </w:r>
      <w:r>
        <w:rPr>
          <w:sz w:val="20"/>
          <w:u w:val="none"/>
        </w:rPr>
        <w:t>had</w:t>
      </w:r>
      <w:r>
        <w:rPr>
          <w:spacing w:val="-1"/>
          <w:sz w:val="20"/>
          <w:u w:val="none"/>
        </w:rPr>
        <w:t> </w:t>
      </w:r>
      <w:r>
        <w:rPr>
          <w:sz w:val="20"/>
          <w:u w:val="none"/>
        </w:rPr>
        <w:t>sexual</w:t>
      </w:r>
      <w:r>
        <w:rPr>
          <w:spacing w:val="-4"/>
          <w:sz w:val="20"/>
          <w:u w:val="none"/>
        </w:rPr>
        <w:t> </w:t>
      </w:r>
      <w:r>
        <w:rPr>
          <w:sz w:val="20"/>
          <w:u w:val="none"/>
        </w:rPr>
        <w:t>intercourse</w:t>
      </w:r>
      <w:r>
        <w:rPr>
          <w:spacing w:val="-4"/>
          <w:sz w:val="20"/>
          <w:u w:val="none"/>
        </w:rPr>
        <w:t> </w:t>
      </w:r>
      <w:r>
        <w:rPr>
          <w:sz w:val="20"/>
          <w:u w:val="none"/>
        </w:rPr>
        <w:t>with</w:t>
      </w:r>
      <w:r>
        <w:rPr>
          <w:spacing w:val="-4"/>
          <w:sz w:val="20"/>
          <w:u w:val="none"/>
        </w:rPr>
        <w:t> </w:t>
      </w:r>
      <w:r>
        <w:rPr>
          <w:sz w:val="20"/>
          <w:u w:val="none"/>
        </w:rPr>
        <w:t>one</w:t>
      </w:r>
      <w:r>
        <w:rPr>
          <w:spacing w:val="-4"/>
          <w:sz w:val="20"/>
          <w:u w:val="none"/>
        </w:rPr>
        <w:t> </w:t>
      </w:r>
      <w:r>
        <w:rPr>
          <w:sz w:val="20"/>
          <w:u w:val="none"/>
        </w:rPr>
        <w:t>or</w:t>
      </w:r>
      <w:r>
        <w:rPr>
          <w:spacing w:val="-3"/>
          <w:sz w:val="20"/>
          <w:u w:val="none"/>
        </w:rPr>
        <w:t> </w:t>
      </w:r>
      <w:r>
        <w:rPr>
          <w:sz w:val="20"/>
          <w:u w:val="none"/>
        </w:rPr>
        <w:t>more</w:t>
      </w:r>
      <w:r>
        <w:rPr>
          <w:spacing w:val="-4"/>
          <w:sz w:val="20"/>
          <w:u w:val="none"/>
        </w:rPr>
        <w:t> </w:t>
      </w:r>
      <w:r>
        <w:rPr>
          <w:sz w:val="20"/>
          <w:u w:val="none"/>
        </w:rPr>
        <w:t>persons,</w:t>
      </w:r>
      <w:r>
        <w:rPr>
          <w:spacing w:val="-4"/>
          <w:sz w:val="20"/>
          <w:u w:val="none"/>
        </w:rPr>
        <w:t> </w:t>
      </w:r>
      <w:r>
        <w:rPr>
          <w:sz w:val="20"/>
          <w:u w:val="none"/>
        </w:rPr>
        <w:t>increasing</w:t>
      </w:r>
      <w:r>
        <w:rPr>
          <w:spacing w:val="-4"/>
          <w:sz w:val="20"/>
          <w:u w:val="none"/>
        </w:rPr>
        <w:t> </w:t>
      </w:r>
      <w:r>
        <w:rPr>
          <w:sz w:val="20"/>
          <w:u w:val="none"/>
        </w:rPr>
        <w:t>to</w:t>
      </w:r>
      <w:r>
        <w:rPr>
          <w:spacing w:val="-2"/>
          <w:sz w:val="20"/>
          <w:u w:val="none"/>
        </w:rPr>
        <w:t> </w:t>
      </w:r>
      <w:r>
        <w:rPr>
          <w:sz w:val="20"/>
          <w:u w:val="none"/>
        </w:rPr>
        <w:t>21%</w:t>
      </w:r>
      <w:r>
        <w:rPr>
          <w:spacing w:val="-3"/>
          <w:sz w:val="20"/>
          <w:u w:val="none"/>
        </w:rPr>
        <w:t> </w:t>
      </w:r>
      <w:r>
        <w:rPr>
          <w:sz w:val="20"/>
          <w:u w:val="none"/>
        </w:rPr>
        <w:t>of </w:t>
      </w:r>
      <w:r>
        <w:rPr>
          <w:spacing w:val="-2"/>
          <w:sz w:val="20"/>
          <w:u w:val="none"/>
        </w:rPr>
        <w:t>females.</w:t>
      </w:r>
    </w:p>
    <w:p>
      <w:pPr>
        <w:pStyle w:val="BodyText"/>
      </w:pPr>
    </w:p>
    <w:p>
      <w:pPr>
        <w:pStyle w:val="ListParagraph"/>
        <w:numPr>
          <w:ilvl w:val="0"/>
          <w:numId w:val="51"/>
        </w:numPr>
        <w:tabs>
          <w:tab w:pos="864" w:val="left" w:leader="none"/>
        </w:tabs>
        <w:spacing w:line="240" w:lineRule="auto" w:before="1" w:after="0"/>
        <w:ind w:left="864" w:right="490" w:hanging="360"/>
        <w:jc w:val="left"/>
        <w:rPr>
          <w:sz w:val="20"/>
        </w:rPr>
      </w:pPr>
      <w:r>
        <w:rPr>
          <w:sz w:val="20"/>
        </w:rPr>
        <w:t>Among</w:t>
      </w:r>
      <w:r>
        <w:rPr>
          <w:spacing w:val="-3"/>
          <w:sz w:val="20"/>
        </w:rPr>
        <w:t> </w:t>
      </w:r>
      <w:r>
        <w:rPr>
          <w:sz w:val="20"/>
        </w:rPr>
        <w:t>those</w:t>
      </w:r>
      <w:r>
        <w:rPr>
          <w:spacing w:val="-4"/>
          <w:sz w:val="20"/>
        </w:rPr>
        <w:t> </w:t>
      </w:r>
      <w:r>
        <w:rPr>
          <w:sz w:val="20"/>
        </w:rPr>
        <w:t>who</w:t>
      </w:r>
      <w:r>
        <w:rPr>
          <w:spacing w:val="-1"/>
          <w:sz w:val="20"/>
        </w:rPr>
        <w:t> </w:t>
      </w:r>
      <w:r>
        <w:rPr>
          <w:sz w:val="20"/>
        </w:rPr>
        <w:t>ever</w:t>
      </w:r>
      <w:r>
        <w:rPr>
          <w:spacing w:val="-3"/>
          <w:sz w:val="20"/>
        </w:rPr>
        <w:t> </w:t>
      </w:r>
      <w:r>
        <w:rPr>
          <w:sz w:val="20"/>
        </w:rPr>
        <w:t>had</w:t>
      </w:r>
      <w:r>
        <w:rPr>
          <w:spacing w:val="-1"/>
          <w:sz w:val="20"/>
        </w:rPr>
        <w:t> </w:t>
      </w:r>
      <w:r>
        <w:rPr>
          <w:sz w:val="20"/>
        </w:rPr>
        <w:t>sex,</w:t>
      </w:r>
      <w:r>
        <w:rPr>
          <w:spacing w:val="-4"/>
          <w:sz w:val="20"/>
        </w:rPr>
        <w:t> </w:t>
      </w:r>
      <w:r>
        <w:rPr>
          <w:sz w:val="20"/>
        </w:rPr>
        <w:t>67%</w:t>
      </w:r>
      <w:r>
        <w:rPr>
          <w:spacing w:val="-3"/>
          <w:sz w:val="20"/>
        </w:rPr>
        <w:t> </w:t>
      </w:r>
      <w:r>
        <w:rPr>
          <w:sz w:val="20"/>
        </w:rPr>
        <w:t>of</w:t>
      </w:r>
      <w:r>
        <w:rPr>
          <w:spacing w:val="-3"/>
          <w:sz w:val="20"/>
        </w:rPr>
        <w:t> </w:t>
      </w:r>
      <w:r>
        <w:rPr>
          <w:sz w:val="20"/>
        </w:rPr>
        <w:t>youth</w:t>
      </w:r>
      <w:r>
        <w:rPr>
          <w:spacing w:val="-3"/>
          <w:sz w:val="20"/>
        </w:rPr>
        <w:t> </w:t>
      </w:r>
      <w:r>
        <w:rPr>
          <w:sz w:val="20"/>
        </w:rPr>
        <w:t>had</w:t>
      </w:r>
      <w:r>
        <w:rPr>
          <w:spacing w:val="-4"/>
          <w:sz w:val="20"/>
        </w:rPr>
        <w:t> </w:t>
      </w:r>
      <w:r>
        <w:rPr>
          <w:sz w:val="20"/>
        </w:rPr>
        <w:t>sexual</w:t>
      </w:r>
      <w:r>
        <w:rPr>
          <w:spacing w:val="-4"/>
          <w:sz w:val="20"/>
        </w:rPr>
        <w:t> </w:t>
      </w:r>
      <w:r>
        <w:rPr>
          <w:sz w:val="20"/>
        </w:rPr>
        <w:t>intercourse</w:t>
      </w:r>
      <w:r>
        <w:rPr>
          <w:spacing w:val="-4"/>
          <w:sz w:val="20"/>
        </w:rPr>
        <w:t> </w:t>
      </w:r>
      <w:r>
        <w:rPr>
          <w:sz w:val="20"/>
        </w:rPr>
        <w:t>with</w:t>
      </w:r>
      <w:r>
        <w:rPr>
          <w:spacing w:val="-4"/>
          <w:sz w:val="20"/>
        </w:rPr>
        <w:t> </w:t>
      </w:r>
      <w:r>
        <w:rPr>
          <w:sz w:val="20"/>
        </w:rPr>
        <w:t>one</w:t>
      </w:r>
      <w:r>
        <w:rPr>
          <w:spacing w:val="-4"/>
          <w:sz w:val="20"/>
        </w:rPr>
        <w:t> </w:t>
      </w:r>
      <w:r>
        <w:rPr>
          <w:sz w:val="20"/>
        </w:rPr>
        <w:t>or</w:t>
      </w:r>
      <w:r>
        <w:rPr>
          <w:spacing w:val="-3"/>
          <w:sz w:val="20"/>
        </w:rPr>
        <w:t> </w:t>
      </w:r>
      <w:r>
        <w:rPr>
          <w:sz w:val="20"/>
        </w:rPr>
        <w:t>more</w:t>
      </w:r>
      <w:r>
        <w:rPr>
          <w:spacing w:val="-4"/>
          <w:sz w:val="20"/>
        </w:rPr>
        <w:t> </w:t>
      </w:r>
      <w:r>
        <w:rPr>
          <w:sz w:val="20"/>
        </w:rPr>
        <w:t>persons</w:t>
      </w:r>
      <w:r>
        <w:rPr>
          <w:spacing w:val="-4"/>
          <w:sz w:val="20"/>
        </w:rPr>
        <w:t> </w:t>
      </w:r>
      <w:r>
        <w:rPr>
          <w:sz w:val="20"/>
        </w:rPr>
        <w:t>during</w:t>
      </w:r>
      <w:r>
        <w:rPr>
          <w:spacing w:val="-3"/>
          <w:sz w:val="20"/>
        </w:rPr>
        <w:t> </w:t>
      </w:r>
      <w:r>
        <w:rPr>
          <w:sz w:val="20"/>
        </w:rPr>
        <w:t>the</w:t>
      </w:r>
      <w:r>
        <w:rPr>
          <w:spacing w:val="-4"/>
          <w:sz w:val="20"/>
        </w:rPr>
        <w:t> </w:t>
      </w:r>
      <w:r>
        <w:rPr>
          <w:sz w:val="20"/>
        </w:rPr>
        <w:t>past 3 months.</w:t>
      </w:r>
    </w:p>
    <w:p>
      <w:pPr>
        <w:pStyle w:val="ListParagraph"/>
        <w:numPr>
          <w:ilvl w:val="0"/>
          <w:numId w:val="51"/>
        </w:numPr>
        <w:tabs>
          <w:tab w:pos="864" w:val="left" w:leader="none"/>
        </w:tabs>
        <w:spacing w:line="240" w:lineRule="auto" w:before="239" w:after="0"/>
        <w:ind w:left="864" w:right="590" w:hanging="360"/>
        <w:jc w:val="left"/>
        <w:rPr>
          <w:sz w:val="20"/>
        </w:rPr>
      </w:pPr>
      <w:r>
        <w:rPr>
          <w:sz w:val="20"/>
        </w:rPr>
        <w:t>Four</w:t>
      </w:r>
      <w:r>
        <w:rPr>
          <w:spacing w:val="-3"/>
          <w:sz w:val="20"/>
        </w:rPr>
        <w:t> </w:t>
      </w:r>
      <w:r>
        <w:rPr>
          <w:sz w:val="20"/>
        </w:rPr>
        <w:t>percent</w:t>
      </w:r>
      <w:r>
        <w:rPr>
          <w:spacing w:val="-4"/>
          <w:sz w:val="20"/>
        </w:rPr>
        <w:t> </w:t>
      </w:r>
      <w:r>
        <w:rPr>
          <w:sz w:val="20"/>
        </w:rPr>
        <w:t>(4%)</w:t>
      </w:r>
      <w:r>
        <w:rPr>
          <w:spacing w:val="-3"/>
          <w:sz w:val="20"/>
        </w:rPr>
        <w:t> </w:t>
      </w:r>
      <w:r>
        <w:rPr>
          <w:sz w:val="20"/>
        </w:rPr>
        <w:t>of</w:t>
      </w:r>
      <w:r>
        <w:rPr>
          <w:spacing w:val="-1"/>
          <w:sz w:val="20"/>
        </w:rPr>
        <w:t> </w:t>
      </w:r>
      <w:r>
        <w:rPr>
          <w:sz w:val="20"/>
          <w:u w:val="single"/>
        </w:rPr>
        <w:t>all</w:t>
      </w:r>
      <w:r>
        <w:rPr>
          <w:spacing w:val="-4"/>
          <w:sz w:val="20"/>
          <w:u w:val="none"/>
        </w:rPr>
        <w:t> </w:t>
      </w:r>
      <w:r>
        <w:rPr>
          <w:sz w:val="20"/>
          <w:u w:val="none"/>
        </w:rPr>
        <w:t>youth</w:t>
      </w:r>
      <w:r>
        <w:rPr>
          <w:spacing w:val="-4"/>
          <w:sz w:val="20"/>
          <w:u w:val="none"/>
        </w:rPr>
        <w:t> </w:t>
      </w:r>
      <w:r>
        <w:rPr>
          <w:sz w:val="20"/>
          <w:u w:val="none"/>
        </w:rPr>
        <w:t>who</w:t>
      </w:r>
      <w:r>
        <w:rPr>
          <w:spacing w:val="-2"/>
          <w:sz w:val="20"/>
          <w:u w:val="none"/>
        </w:rPr>
        <w:t> </w:t>
      </w:r>
      <w:r>
        <w:rPr>
          <w:sz w:val="20"/>
          <w:u w:val="none"/>
        </w:rPr>
        <w:t>had</w:t>
      </w:r>
      <w:r>
        <w:rPr>
          <w:spacing w:val="-4"/>
          <w:sz w:val="20"/>
          <w:u w:val="none"/>
        </w:rPr>
        <w:t> </w:t>
      </w:r>
      <w:r>
        <w:rPr>
          <w:sz w:val="20"/>
          <w:u w:val="none"/>
        </w:rPr>
        <w:t>sexual</w:t>
      </w:r>
      <w:r>
        <w:rPr>
          <w:spacing w:val="-4"/>
          <w:sz w:val="20"/>
          <w:u w:val="none"/>
        </w:rPr>
        <w:t> </w:t>
      </w:r>
      <w:r>
        <w:rPr>
          <w:sz w:val="20"/>
          <w:u w:val="none"/>
        </w:rPr>
        <w:t>intercourse,</w:t>
      </w:r>
      <w:r>
        <w:rPr>
          <w:spacing w:val="-4"/>
          <w:sz w:val="20"/>
          <w:u w:val="none"/>
        </w:rPr>
        <w:t> </w:t>
      </w:r>
      <w:r>
        <w:rPr>
          <w:sz w:val="20"/>
          <w:u w:val="none"/>
        </w:rPr>
        <w:t>drank</w:t>
      </w:r>
      <w:r>
        <w:rPr>
          <w:spacing w:val="-4"/>
          <w:sz w:val="20"/>
          <w:u w:val="none"/>
        </w:rPr>
        <w:t> </w:t>
      </w:r>
      <w:r>
        <w:rPr>
          <w:sz w:val="20"/>
          <w:u w:val="none"/>
        </w:rPr>
        <w:t>alcohol</w:t>
      </w:r>
      <w:r>
        <w:rPr>
          <w:spacing w:val="-3"/>
          <w:sz w:val="20"/>
          <w:u w:val="none"/>
        </w:rPr>
        <w:t> </w:t>
      </w:r>
      <w:r>
        <w:rPr>
          <w:sz w:val="20"/>
          <w:u w:val="none"/>
        </w:rPr>
        <w:t>or</w:t>
      </w:r>
      <w:r>
        <w:rPr>
          <w:spacing w:val="-3"/>
          <w:sz w:val="20"/>
          <w:u w:val="none"/>
        </w:rPr>
        <w:t> </w:t>
      </w:r>
      <w:r>
        <w:rPr>
          <w:sz w:val="20"/>
          <w:u w:val="none"/>
        </w:rPr>
        <w:t>used</w:t>
      </w:r>
      <w:r>
        <w:rPr>
          <w:spacing w:val="-3"/>
          <w:sz w:val="20"/>
          <w:u w:val="none"/>
        </w:rPr>
        <w:t> </w:t>
      </w:r>
      <w:r>
        <w:rPr>
          <w:sz w:val="20"/>
          <w:u w:val="none"/>
        </w:rPr>
        <w:t>drugs</w:t>
      </w:r>
      <w:r>
        <w:rPr>
          <w:spacing w:val="-4"/>
          <w:sz w:val="20"/>
          <w:u w:val="none"/>
        </w:rPr>
        <w:t> </w:t>
      </w:r>
      <w:r>
        <w:rPr>
          <w:sz w:val="20"/>
          <w:u w:val="none"/>
        </w:rPr>
        <w:t>before</w:t>
      </w:r>
      <w:r>
        <w:rPr>
          <w:spacing w:val="-2"/>
          <w:sz w:val="20"/>
          <w:u w:val="none"/>
        </w:rPr>
        <w:t> </w:t>
      </w:r>
      <w:r>
        <w:rPr>
          <w:sz w:val="20"/>
          <w:u w:val="none"/>
        </w:rPr>
        <w:t>their</w:t>
      </w:r>
      <w:r>
        <w:rPr>
          <w:spacing w:val="-3"/>
          <w:sz w:val="20"/>
          <w:u w:val="none"/>
        </w:rPr>
        <w:t> </w:t>
      </w:r>
      <w:r>
        <w:rPr>
          <w:sz w:val="20"/>
          <w:u w:val="none"/>
        </w:rPr>
        <w:t>last</w:t>
      </w:r>
      <w:r>
        <w:rPr>
          <w:spacing w:val="-1"/>
          <w:sz w:val="20"/>
          <w:u w:val="none"/>
        </w:rPr>
        <w:t> </w:t>
      </w:r>
      <w:r>
        <w:rPr>
          <w:sz w:val="20"/>
          <w:u w:val="none"/>
        </w:rPr>
        <w:t>sexual </w:t>
      </w:r>
      <w:r>
        <w:rPr>
          <w:spacing w:val="-2"/>
          <w:sz w:val="20"/>
          <w:u w:val="none"/>
        </w:rPr>
        <w:t>encounter.</w:t>
      </w:r>
    </w:p>
    <w:p>
      <w:pPr>
        <w:pStyle w:val="BodyText"/>
      </w:pPr>
    </w:p>
    <w:p>
      <w:pPr>
        <w:pStyle w:val="ListParagraph"/>
        <w:numPr>
          <w:ilvl w:val="0"/>
          <w:numId w:val="51"/>
        </w:numPr>
        <w:tabs>
          <w:tab w:pos="864" w:val="left" w:leader="none"/>
        </w:tabs>
        <w:spacing w:line="240" w:lineRule="auto" w:before="0" w:after="0"/>
        <w:ind w:left="864" w:right="791" w:hanging="360"/>
        <w:jc w:val="left"/>
        <w:rPr>
          <w:sz w:val="20"/>
        </w:rPr>
      </w:pPr>
      <w:r>
        <w:rPr>
          <w:sz w:val="20"/>
        </w:rPr>
        <w:t>Among</w:t>
      </w:r>
      <w:r>
        <w:rPr>
          <w:spacing w:val="-3"/>
          <w:sz w:val="20"/>
        </w:rPr>
        <w:t> </w:t>
      </w:r>
      <w:r>
        <w:rPr>
          <w:sz w:val="20"/>
        </w:rPr>
        <w:t>those</w:t>
      </w:r>
      <w:r>
        <w:rPr>
          <w:spacing w:val="-4"/>
          <w:sz w:val="20"/>
        </w:rPr>
        <w:t> </w:t>
      </w:r>
      <w:r>
        <w:rPr>
          <w:sz w:val="20"/>
        </w:rPr>
        <w:t>who</w:t>
      </w:r>
      <w:r>
        <w:rPr>
          <w:spacing w:val="-2"/>
          <w:sz w:val="20"/>
        </w:rPr>
        <w:t> </w:t>
      </w:r>
      <w:r>
        <w:rPr>
          <w:sz w:val="20"/>
        </w:rPr>
        <w:t>were</w:t>
      </w:r>
      <w:r>
        <w:rPr>
          <w:spacing w:val="-4"/>
          <w:sz w:val="20"/>
        </w:rPr>
        <w:t> </w:t>
      </w:r>
      <w:r>
        <w:rPr>
          <w:sz w:val="20"/>
        </w:rPr>
        <w:t>sexually</w:t>
      </w:r>
      <w:r>
        <w:rPr>
          <w:spacing w:val="-4"/>
          <w:sz w:val="20"/>
        </w:rPr>
        <w:t> </w:t>
      </w:r>
      <w:r>
        <w:rPr>
          <w:sz w:val="20"/>
        </w:rPr>
        <w:t>active</w:t>
      </w:r>
      <w:r>
        <w:rPr>
          <w:spacing w:val="-4"/>
          <w:sz w:val="20"/>
        </w:rPr>
        <w:t> </w:t>
      </w:r>
      <w:r>
        <w:rPr>
          <w:sz w:val="20"/>
        </w:rPr>
        <w:t>during</w:t>
      </w:r>
      <w:r>
        <w:rPr>
          <w:spacing w:val="-3"/>
          <w:sz w:val="20"/>
        </w:rPr>
        <w:t> </w:t>
      </w:r>
      <w:r>
        <w:rPr>
          <w:sz w:val="20"/>
        </w:rPr>
        <w:t>the</w:t>
      </w:r>
      <w:r>
        <w:rPr>
          <w:spacing w:val="-4"/>
          <w:sz w:val="20"/>
        </w:rPr>
        <w:t> </w:t>
      </w:r>
      <w:r>
        <w:rPr>
          <w:sz w:val="20"/>
        </w:rPr>
        <w:t>past</w:t>
      </w:r>
      <w:r>
        <w:rPr>
          <w:spacing w:val="-2"/>
          <w:sz w:val="20"/>
        </w:rPr>
        <w:t> </w:t>
      </w:r>
      <w:r>
        <w:rPr>
          <w:sz w:val="20"/>
        </w:rPr>
        <w:t>3</w:t>
      </w:r>
      <w:r>
        <w:rPr>
          <w:spacing w:val="-3"/>
          <w:sz w:val="20"/>
        </w:rPr>
        <w:t> </w:t>
      </w:r>
      <w:r>
        <w:rPr>
          <w:sz w:val="20"/>
        </w:rPr>
        <w:t>months,</w:t>
      </w:r>
      <w:r>
        <w:rPr>
          <w:spacing w:val="-4"/>
          <w:sz w:val="20"/>
        </w:rPr>
        <w:t> </w:t>
      </w:r>
      <w:r>
        <w:rPr>
          <w:sz w:val="20"/>
        </w:rPr>
        <w:t>30%</w:t>
      </w:r>
      <w:r>
        <w:rPr>
          <w:spacing w:val="-3"/>
          <w:sz w:val="20"/>
        </w:rPr>
        <w:t> </w:t>
      </w:r>
      <w:r>
        <w:rPr>
          <w:sz w:val="20"/>
        </w:rPr>
        <w:t>of</w:t>
      </w:r>
      <w:r>
        <w:rPr>
          <w:spacing w:val="-3"/>
          <w:sz w:val="20"/>
        </w:rPr>
        <w:t> </w:t>
      </w:r>
      <w:r>
        <w:rPr>
          <w:sz w:val="20"/>
        </w:rPr>
        <w:t>youth</w:t>
      </w:r>
      <w:r>
        <w:rPr>
          <w:spacing w:val="-3"/>
          <w:sz w:val="20"/>
        </w:rPr>
        <w:t> </w:t>
      </w:r>
      <w:r>
        <w:rPr>
          <w:sz w:val="20"/>
        </w:rPr>
        <w:t>drank</w:t>
      </w:r>
      <w:r>
        <w:rPr>
          <w:spacing w:val="-4"/>
          <w:sz w:val="20"/>
        </w:rPr>
        <w:t> </w:t>
      </w:r>
      <w:r>
        <w:rPr>
          <w:sz w:val="20"/>
        </w:rPr>
        <w:t>alcohol</w:t>
      </w:r>
      <w:r>
        <w:rPr>
          <w:spacing w:val="-3"/>
          <w:sz w:val="20"/>
        </w:rPr>
        <w:t> </w:t>
      </w:r>
      <w:r>
        <w:rPr>
          <w:sz w:val="20"/>
        </w:rPr>
        <w:t>or</w:t>
      </w:r>
      <w:r>
        <w:rPr>
          <w:spacing w:val="-3"/>
          <w:sz w:val="20"/>
        </w:rPr>
        <w:t> </w:t>
      </w:r>
      <w:r>
        <w:rPr>
          <w:sz w:val="20"/>
        </w:rPr>
        <w:t>used</w:t>
      </w:r>
      <w:r>
        <w:rPr>
          <w:spacing w:val="-3"/>
          <w:sz w:val="20"/>
        </w:rPr>
        <w:t> </w:t>
      </w:r>
      <w:r>
        <w:rPr>
          <w:sz w:val="20"/>
        </w:rPr>
        <w:t>drugs during their last sexual encounter.</w:t>
      </w:r>
    </w:p>
    <w:p>
      <w:pPr>
        <w:pStyle w:val="BodyText"/>
      </w:pPr>
    </w:p>
    <w:p>
      <w:pPr>
        <w:pStyle w:val="ListParagraph"/>
        <w:numPr>
          <w:ilvl w:val="0"/>
          <w:numId w:val="51"/>
        </w:numPr>
        <w:tabs>
          <w:tab w:pos="863" w:val="left" w:leader="none"/>
        </w:tabs>
        <w:spacing w:line="240" w:lineRule="auto" w:before="0" w:after="0"/>
        <w:ind w:left="863" w:right="0" w:hanging="359"/>
        <w:jc w:val="left"/>
        <w:rPr>
          <w:sz w:val="20"/>
        </w:rPr>
      </w:pPr>
      <w:r>
        <w:rPr>
          <w:sz w:val="20"/>
        </w:rPr>
        <w:t>One-third</w:t>
      </w:r>
      <w:r>
        <w:rPr>
          <w:spacing w:val="-5"/>
          <w:sz w:val="20"/>
        </w:rPr>
        <w:t> </w:t>
      </w:r>
      <w:r>
        <w:rPr>
          <w:sz w:val="20"/>
        </w:rPr>
        <w:t>(33%)</w:t>
      </w:r>
      <w:r>
        <w:rPr>
          <w:spacing w:val="-5"/>
          <w:sz w:val="20"/>
        </w:rPr>
        <w:t> </w:t>
      </w:r>
      <w:r>
        <w:rPr>
          <w:sz w:val="20"/>
        </w:rPr>
        <w:t>of</w:t>
      </w:r>
      <w:r>
        <w:rPr>
          <w:spacing w:val="-4"/>
          <w:sz w:val="20"/>
        </w:rPr>
        <w:t> </w:t>
      </w:r>
      <w:r>
        <w:rPr>
          <w:sz w:val="20"/>
          <w:u w:val="single"/>
        </w:rPr>
        <w:t>all</w:t>
      </w:r>
      <w:r>
        <w:rPr>
          <w:spacing w:val="-6"/>
          <w:sz w:val="20"/>
          <w:u w:val="none"/>
        </w:rPr>
        <w:t> </w:t>
      </w:r>
      <w:r>
        <w:rPr>
          <w:sz w:val="20"/>
          <w:u w:val="none"/>
        </w:rPr>
        <w:t>youth</w:t>
      </w:r>
      <w:r>
        <w:rPr>
          <w:spacing w:val="-4"/>
          <w:sz w:val="20"/>
          <w:u w:val="none"/>
        </w:rPr>
        <w:t> </w:t>
      </w:r>
      <w:r>
        <w:rPr>
          <w:sz w:val="20"/>
          <w:u w:val="none"/>
        </w:rPr>
        <w:t>who</w:t>
      </w:r>
      <w:r>
        <w:rPr>
          <w:spacing w:val="-4"/>
          <w:sz w:val="20"/>
          <w:u w:val="none"/>
        </w:rPr>
        <w:t> </w:t>
      </w:r>
      <w:r>
        <w:rPr>
          <w:sz w:val="20"/>
          <w:u w:val="none"/>
        </w:rPr>
        <w:t>had</w:t>
      </w:r>
      <w:r>
        <w:rPr>
          <w:spacing w:val="-5"/>
          <w:sz w:val="20"/>
          <w:u w:val="none"/>
        </w:rPr>
        <w:t> </w:t>
      </w:r>
      <w:r>
        <w:rPr>
          <w:sz w:val="20"/>
          <w:u w:val="none"/>
        </w:rPr>
        <w:t>sexual</w:t>
      </w:r>
      <w:r>
        <w:rPr>
          <w:spacing w:val="-5"/>
          <w:sz w:val="20"/>
          <w:u w:val="none"/>
        </w:rPr>
        <w:t> </w:t>
      </w:r>
      <w:r>
        <w:rPr>
          <w:sz w:val="20"/>
          <w:u w:val="none"/>
        </w:rPr>
        <w:t>intercourse</w:t>
      </w:r>
      <w:r>
        <w:rPr>
          <w:spacing w:val="-3"/>
          <w:sz w:val="20"/>
          <w:u w:val="none"/>
        </w:rPr>
        <w:t> </w:t>
      </w:r>
      <w:r>
        <w:rPr>
          <w:sz w:val="20"/>
          <w:u w:val="none"/>
        </w:rPr>
        <w:t>used</w:t>
      </w:r>
      <w:r>
        <w:rPr>
          <w:spacing w:val="-5"/>
          <w:sz w:val="20"/>
          <w:u w:val="none"/>
        </w:rPr>
        <w:t> </w:t>
      </w:r>
      <w:r>
        <w:rPr>
          <w:sz w:val="20"/>
          <w:u w:val="none"/>
        </w:rPr>
        <w:t>a</w:t>
      </w:r>
      <w:r>
        <w:rPr>
          <w:spacing w:val="-3"/>
          <w:sz w:val="20"/>
          <w:u w:val="none"/>
        </w:rPr>
        <w:t> </w:t>
      </w:r>
      <w:r>
        <w:rPr>
          <w:sz w:val="20"/>
          <w:u w:val="none"/>
        </w:rPr>
        <w:t>condom</w:t>
      </w:r>
      <w:r>
        <w:rPr>
          <w:spacing w:val="-3"/>
          <w:sz w:val="20"/>
          <w:u w:val="none"/>
        </w:rPr>
        <w:t> </w:t>
      </w:r>
      <w:r>
        <w:rPr>
          <w:sz w:val="20"/>
          <w:u w:val="none"/>
        </w:rPr>
        <w:t>during</w:t>
      </w:r>
      <w:r>
        <w:rPr>
          <w:spacing w:val="-5"/>
          <w:sz w:val="20"/>
          <w:u w:val="none"/>
        </w:rPr>
        <w:t> </w:t>
      </w:r>
      <w:r>
        <w:rPr>
          <w:sz w:val="20"/>
          <w:u w:val="none"/>
        </w:rPr>
        <w:t>their</w:t>
      </w:r>
      <w:r>
        <w:rPr>
          <w:spacing w:val="-4"/>
          <w:sz w:val="20"/>
          <w:u w:val="none"/>
        </w:rPr>
        <w:t> </w:t>
      </w:r>
      <w:r>
        <w:rPr>
          <w:sz w:val="20"/>
          <w:u w:val="none"/>
        </w:rPr>
        <w:t>last</w:t>
      </w:r>
      <w:r>
        <w:rPr>
          <w:spacing w:val="-6"/>
          <w:sz w:val="20"/>
          <w:u w:val="none"/>
        </w:rPr>
        <w:t> </w:t>
      </w:r>
      <w:r>
        <w:rPr>
          <w:sz w:val="20"/>
          <w:u w:val="none"/>
        </w:rPr>
        <w:t>sexual</w:t>
      </w:r>
      <w:r>
        <w:rPr>
          <w:spacing w:val="-4"/>
          <w:sz w:val="20"/>
          <w:u w:val="none"/>
        </w:rPr>
        <w:t> </w:t>
      </w:r>
      <w:r>
        <w:rPr>
          <w:spacing w:val="-2"/>
          <w:sz w:val="20"/>
          <w:u w:val="none"/>
        </w:rPr>
        <w:t>encounter.</w:t>
      </w:r>
    </w:p>
    <w:p>
      <w:pPr>
        <w:pStyle w:val="ListParagraph"/>
        <w:numPr>
          <w:ilvl w:val="0"/>
          <w:numId w:val="51"/>
        </w:numPr>
        <w:tabs>
          <w:tab w:pos="863" w:val="left" w:leader="none"/>
        </w:tabs>
        <w:spacing w:line="240" w:lineRule="auto" w:before="238" w:after="0"/>
        <w:ind w:left="863" w:right="0" w:hanging="359"/>
        <w:jc w:val="left"/>
        <w:rPr>
          <w:sz w:val="20"/>
        </w:rPr>
      </w:pPr>
      <w:r>
        <w:rPr>
          <w:sz w:val="20"/>
        </w:rPr>
        <w:t>Among</w:t>
      </w:r>
      <w:r>
        <w:rPr>
          <w:spacing w:val="-5"/>
          <w:sz w:val="20"/>
        </w:rPr>
        <w:t> </w:t>
      </w:r>
      <w:r>
        <w:rPr>
          <w:sz w:val="20"/>
        </w:rPr>
        <w:t>those</w:t>
      </w:r>
      <w:r>
        <w:rPr>
          <w:spacing w:val="-6"/>
          <w:sz w:val="20"/>
        </w:rPr>
        <w:t> </w:t>
      </w:r>
      <w:r>
        <w:rPr>
          <w:sz w:val="20"/>
        </w:rPr>
        <w:t>who</w:t>
      </w:r>
      <w:r>
        <w:rPr>
          <w:spacing w:val="-3"/>
          <w:sz w:val="20"/>
        </w:rPr>
        <w:t> </w:t>
      </w:r>
      <w:r>
        <w:rPr>
          <w:sz w:val="20"/>
        </w:rPr>
        <w:t>ever</w:t>
      </w:r>
      <w:r>
        <w:rPr>
          <w:spacing w:val="-5"/>
          <w:sz w:val="20"/>
        </w:rPr>
        <w:t> </w:t>
      </w:r>
      <w:r>
        <w:rPr>
          <w:sz w:val="20"/>
        </w:rPr>
        <w:t>had</w:t>
      </w:r>
      <w:r>
        <w:rPr>
          <w:spacing w:val="-4"/>
          <w:sz w:val="20"/>
        </w:rPr>
        <w:t> </w:t>
      </w:r>
      <w:r>
        <w:rPr>
          <w:sz w:val="20"/>
        </w:rPr>
        <w:t>sexual</w:t>
      </w:r>
      <w:r>
        <w:rPr>
          <w:spacing w:val="-5"/>
          <w:sz w:val="20"/>
        </w:rPr>
        <w:t> </w:t>
      </w:r>
      <w:r>
        <w:rPr>
          <w:sz w:val="20"/>
        </w:rPr>
        <w:t>intercourse,</w:t>
      </w:r>
      <w:r>
        <w:rPr>
          <w:spacing w:val="-4"/>
          <w:sz w:val="20"/>
        </w:rPr>
        <w:t> </w:t>
      </w:r>
      <w:r>
        <w:rPr>
          <w:sz w:val="20"/>
        </w:rPr>
        <w:t>youth</w:t>
      </w:r>
      <w:r>
        <w:rPr>
          <w:spacing w:val="-5"/>
          <w:sz w:val="20"/>
        </w:rPr>
        <w:t> </w:t>
      </w:r>
      <w:r>
        <w:rPr>
          <w:sz w:val="20"/>
        </w:rPr>
        <w:t>used</w:t>
      </w:r>
      <w:r>
        <w:rPr>
          <w:spacing w:val="-5"/>
          <w:sz w:val="20"/>
        </w:rPr>
        <w:t> </w:t>
      </w:r>
      <w:r>
        <w:rPr>
          <w:sz w:val="20"/>
        </w:rPr>
        <w:t>the</w:t>
      </w:r>
      <w:r>
        <w:rPr>
          <w:spacing w:val="-6"/>
          <w:sz w:val="20"/>
        </w:rPr>
        <w:t> </w:t>
      </w:r>
      <w:r>
        <w:rPr>
          <w:sz w:val="20"/>
        </w:rPr>
        <w:t>following</w:t>
      </w:r>
      <w:r>
        <w:rPr>
          <w:spacing w:val="-5"/>
          <w:sz w:val="20"/>
        </w:rPr>
        <w:t> </w:t>
      </w:r>
      <w:r>
        <w:rPr>
          <w:sz w:val="20"/>
        </w:rPr>
        <w:t>methods</w:t>
      </w:r>
      <w:r>
        <w:rPr>
          <w:spacing w:val="-3"/>
          <w:sz w:val="20"/>
        </w:rPr>
        <w:t> </w:t>
      </w:r>
      <w:r>
        <w:rPr>
          <w:sz w:val="20"/>
        </w:rPr>
        <w:t>to</w:t>
      </w:r>
      <w:r>
        <w:rPr>
          <w:spacing w:val="-5"/>
          <w:sz w:val="20"/>
        </w:rPr>
        <w:t> </w:t>
      </w:r>
      <w:r>
        <w:rPr>
          <w:sz w:val="20"/>
        </w:rPr>
        <w:t>prevent</w:t>
      </w:r>
      <w:r>
        <w:rPr>
          <w:spacing w:val="-6"/>
          <w:sz w:val="20"/>
        </w:rPr>
        <w:t> </w:t>
      </w:r>
      <w:r>
        <w:rPr>
          <w:spacing w:val="-2"/>
          <w:sz w:val="20"/>
        </w:rPr>
        <w:t>pregnancy:</w:t>
      </w:r>
    </w:p>
    <w:p>
      <w:pPr>
        <w:pStyle w:val="ListParagraph"/>
        <w:numPr>
          <w:ilvl w:val="1"/>
          <w:numId w:val="51"/>
        </w:numPr>
        <w:tabs>
          <w:tab w:pos="1223" w:val="left" w:leader="none"/>
        </w:tabs>
        <w:spacing w:line="240" w:lineRule="auto" w:before="1" w:after="0"/>
        <w:ind w:left="1223" w:right="0" w:hanging="359"/>
        <w:jc w:val="left"/>
        <w:rPr>
          <w:sz w:val="20"/>
        </w:rPr>
      </w:pPr>
      <w:r>
        <w:rPr>
          <w:sz w:val="20"/>
        </w:rPr>
        <w:t>Condoms</w:t>
      </w:r>
      <w:r>
        <w:rPr>
          <w:spacing w:val="-11"/>
          <w:sz w:val="20"/>
        </w:rPr>
        <w:t> </w:t>
      </w:r>
      <w:r>
        <w:rPr>
          <w:spacing w:val="-2"/>
          <w:sz w:val="20"/>
        </w:rPr>
        <w:t>(27%)</w:t>
      </w:r>
    </w:p>
    <w:p>
      <w:pPr>
        <w:pStyle w:val="ListParagraph"/>
        <w:numPr>
          <w:ilvl w:val="1"/>
          <w:numId w:val="51"/>
        </w:numPr>
        <w:tabs>
          <w:tab w:pos="1223" w:val="left" w:leader="none"/>
        </w:tabs>
        <w:spacing w:line="239" w:lineRule="exact" w:before="1" w:after="0"/>
        <w:ind w:left="1223" w:right="0" w:hanging="359"/>
        <w:jc w:val="left"/>
        <w:rPr>
          <w:sz w:val="20"/>
        </w:rPr>
      </w:pPr>
      <w:r>
        <w:rPr>
          <w:sz w:val="20"/>
        </w:rPr>
        <w:t>Birth</w:t>
      </w:r>
      <w:r>
        <w:rPr>
          <w:spacing w:val="-7"/>
          <w:sz w:val="20"/>
        </w:rPr>
        <w:t> </w:t>
      </w:r>
      <w:r>
        <w:rPr>
          <w:sz w:val="20"/>
        </w:rPr>
        <w:t>control</w:t>
      </w:r>
      <w:r>
        <w:rPr>
          <w:spacing w:val="-6"/>
          <w:sz w:val="20"/>
        </w:rPr>
        <w:t> </w:t>
      </w:r>
      <w:r>
        <w:rPr>
          <w:sz w:val="20"/>
        </w:rPr>
        <w:t>pills</w:t>
      </w:r>
      <w:r>
        <w:rPr>
          <w:spacing w:val="-6"/>
          <w:sz w:val="20"/>
        </w:rPr>
        <w:t> </w:t>
      </w:r>
      <w:r>
        <w:rPr>
          <w:spacing w:val="-4"/>
          <w:sz w:val="20"/>
        </w:rPr>
        <w:t>(7%)</w:t>
      </w:r>
    </w:p>
    <w:p>
      <w:pPr>
        <w:pStyle w:val="ListParagraph"/>
        <w:numPr>
          <w:ilvl w:val="1"/>
          <w:numId w:val="51"/>
        </w:numPr>
        <w:tabs>
          <w:tab w:pos="1223" w:val="left" w:leader="none"/>
        </w:tabs>
        <w:spacing w:line="239" w:lineRule="exact" w:before="0" w:after="0"/>
        <w:ind w:left="1223" w:right="0" w:hanging="359"/>
        <w:jc w:val="left"/>
        <w:rPr>
          <w:sz w:val="20"/>
        </w:rPr>
      </w:pPr>
      <w:r>
        <w:rPr>
          <w:sz w:val="20"/>
        </w:rPr>
        <w:t>Shot,</w:t>
      </w:r>
      <w:r>
        <w:rPr>
          <w:spacing w:val="-6"/>
          <w:sz w:val="20"/>
        </w:rPr>
        <w:t> </w:t>
      </w:r>
      <w:r>
        <w:rPr>
          <w:sz w:val="20"/>
        </w:rPr>
        <w:t>patch,</w:t>
      </w:r>
      <w:r>
        <w:rPr>
          <w:spacing w:val="-4"/>
          <w:sz w:val="20"/>
        </w:rPr>
        <w:t> </w:t>
      </w:r>
      <w:r>
        <w:rPr>
          <w:sz w:val="20"/>
        </w:rPr>
        <w:t>or</w:t>
      </w:r>
      <w:r>
        <w:rPr>
          <w:spacing w:val="-5"/>
          <w:sz w:val="20"/>
        </w:rPr>
        <w:t> </w:t>
      </w:r>
      <w:r>
        <w:rPr>
          <w:sz w:val="20"/>
        </w:rPr>
        <w:t>birth</w:t>
      </w:r>
      <w:r>
        <w:rPr>
          <w:spacing w:val="-3"/>
          <w:sz w:val="20"/>
        </w:rPr>
        <w:t> </w:t>
      </w:r>
      <w:r>
        <w:rPr>
          <w:sz w:val="20"/>
        </w:rPr>
        <w:t>control</w:t>
      </w:r>
      <w:r>
        <w:rPr>
          <w:spacing w:val="-3"/>
          <w:sz w:val="20"/>
        </w:rPr>
        <w:t> </w:t>
      </w:r>
      <w:r>
        <w:rPr>
          <w:sz w:val="20"/>
        </w:rPr>
        <w:t>ring</w:t>
      </w:r>
      <w:r>
        <w:rPr>
          <w:spacing w:val="-4"/>
          <w:sz w:val="20"/>
        </w:rPr>
        <w:t> (7%)</w:t>
      </w:r>
    </w:p>
    <w:p>
      <w:pPr>
        <w:pStyle w:val="BodyText"/>
      </w:pPr>
    </w:p>
    <w:p>
      <w:pPr>
        <w:pStyle w:val="BodyText"/>
        <w:spacing w:before="98"/>
      </w:pP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76"/>
        <w:gridCol w:w="992"/>
        <w:gridCol w:w="900"/>
        <w:gridCol w:w="1078"/>
        <w:gridCol w:w="1078"/>
        <w:gridCol w:w="962"/>
        <w:gridCol w:w="963"/>
        <w:gridCol w:w="965"/>
        <w:gridCol w:w="958"/>
      </w:tblGrid>
      <w:tr>
        <w:trPr>
          <w:trHeight w:val="1077" w:hRule="atLeast"/>
        </w:trPr>
        <w:tc>
          <w:tcPr>
            <w:tcW w:w="2876" w:type="dxa"/>
            <w:shd w:val="clear" w:color="auto" w:fill="365F91"/>
          </w:tcPr>
          <w:p>
            <w:pPr>
              <w:pStyle w:val="TableParagraph"/>
              <w:spacing w:before="181"/>
              <w:jc w:val="left"/>
              <w:rPr>
                <w:sz w:val="20"/>
              </w:rPr>
            </w:pPr>
          </w:p>
          <w:p>
            <w:pPr>
              <w:pStyle w:val="TableParagraph"/>
              <w:ind w:right="507"/>
              <w:jc w:val="right"/>
              <w:rPr>
                <w:b/>
                <w:sz w:val="20"/>
              </w:rPr>
            </w:pPr>
            <w:r>
              <w:rPr>
                <w:b/>
                <w:color w:val="FFFFFF"/>
                <w:sz w:val="20"/>
              </w:rPr>
              <w:t>Youth</w:t>
            </w:r>
            <w:r>
              <w:rPr>
                <w:b/>
                <w:color w:val="FFFFFF"/>
                <w:spacing w:val="-8"/>
                <w:sz w:val="20"/>
              </w:rPr>
              <w:t> </w:t>
            </w:r>
            <w:r>
              <w:rPr>
                <w:b/>
                <w:color w:val="FFFFFF"/>
                <w:spacing w:val="-2"/>
                <w:sz w:val="20"/>
              </w:rPr>
              <w:t>Comparisons</w:t>
            </w:r>
          </w:p>
        </w:tc>
        <w:tc>
          <w:tcPr>
            <w:tcW w:w="992" w:type="dxa"/>
            <w:shd w:val="clear" w:color="auto" w:fill="365F91"/>
          </w:tcPr>
          <w:p>
            <w:pPr>
              <w:pStyle w:val="TableParagraph"/>
              <w:spacing w:before="108"/>
              <w:ind w:left="188" w:right="185" w:firstLine="9"/>
              <w:jc w:val="both"/>
              <w:rPr>
                <w:b/>
                <w:sz w:val="18"/>
              </w:rPr>
            </w:pPr>
            <w:r>
              <w:rPr>
                <w:b/>
                <w:color w:val="FFFFFF"/>
                <w:spacing w:val="-2"/>
                <w:sz w:val="18"/>
              </w:rPr>
              <w:t>Seneca County </w:t>
            </w:r>
            <w:r>
              <w:rPr>
                <w:b/>
                <w:color w:val="FFFFFF"/>
                <w:spacing w:val="-4"/>
                <w:sz w:val="18"/>
              </w:rPr>
              <w:t>2009</w:t>
            </w:r>
          </w:p>
          <w:p>
            <w:pPr>
              <w:pStyle w:val="TableParagraph"/>
              <w:ind w:left="114"/>
              <w:jc w:val="left"/>
              <w:rPr>
                <w:b/>
                <w:sz w:val="18"/>
              </w:rPr>
            </w:pPr>
            <w:r>
              <w:rPr>
                <w:b/>
                <w:color w:val="FFFFFF"/>
                <w:spacing w:val="-2"/>
                <w:sz w:val="18"/>
              </w:rPr>
              <w:t>(6</w:t>
            </w:r>
            <w:r>
              <w:rPr>
                <w:b/>
                <w:color w:val="FFFFFF"/>
                <w:spacing w:val="-2"/>
                <w:position w:val="5"/>
                <w:sz w:val="12"/>
              </w:rPr>
              <w:t>th</w:t>
            </w:r>
            <w:r>
              <w:rPr>
                <w:b/>
                <w:color w:val="FFFFFF"/>
                <w:spacing w:val="-2"/>
                <w:sz w:val="18"/>
              </w:rPr>
              <w:t>-12</w:t>
            </w:r>
            <w:r>
              <w:rPr>
                <w:b/>
                <w:color w:val="FFFFFF"/>
                <w:spacing w:val="-2"/>
                <w:position w:val="5"/>
                <w:sz w:val="12"/>
              </w:rPr>
              <w:t>th</w:t>
            </w:r>
            <w:r>
              <w:rPr>
                <w:b/>
                <w:color w:val="FFFFFF"/>
                <w:spacing w:val="-2"/>
                <w:sz w:val="18"/>
              </w:rPr>
              <w:t>)</w:t>
            </w:r>
          </w:p>
        </w:tc>
        <w:tc>
          <w:tcPr>
            <w:tcW w:w="900" w:type="dxa"/>
            <w:shd w:val="clear" w:color="auto" w:fill="365F91"/>
          </w:tcPr>
          <w:p>
            <w:pPr>
              <w:pStyle w:val="TableParagraph"/>
              <w:spacing w:before="108"/>
              <w:ind w:left="143" w:right="138" w:firstLine="9"/>
              <w:jc w:val="both"/>
              <w:rPr>
                <w:b/>
                <w:sz w:val="18"/>
              </w:rPr>
            </w:pPr>
            <w:r>
              <w:rPr>
                <w:b/>
                <w:color w:val="FFFFFF"/>
                <w:spacing w:val="-2"/>
                <w:sz w:val="18"/>
              </w:rPr>
              <w:t>Seneca County </w:t>
            </w:r>
            <w:r>
              <w:rPr>
                <w:b/>
                <w:color w:val="FFFFFF"/>
                <w:spacing w:val="-4"/>
                <w:sz w:val="18"/>
              </w:rPr>
              <w:t>2013</w:t>
            </w:r>
          </w:p>
          <w:p>
            <w:pPr>
              <w:pStyle w:val="TableParagraph"/>
              <w:ind w:left="68"/>
              <w:jc w:val="left"/>
              <w:rPr>
                <w:b/>
                <w:sz w:val="18"/>
              </w:rPr>
            </w:pPr>
            <w:r>
              <w:rPr>
                <w:b/>
                <w:color w:val="FFFFFF"/>
                <w:spacing w:val="-2"/>
                <w:sz w:val="18"/>
              </w:rPr>
              <w:t>(6</w:t>
            </w:r>
            <w:r>
              <w:rPr>
                <w:b/>
                <w:color w:val="FFFFFF"/>
                <w:spacing w:val="-2"/>
                <w:position w:val="5"/>
                <w:sz w:val="12"/>
              </w:rPr>
              <w:t>th</w:t>
            </w:r>
            <w:r>
              <w:rPr>
                <w:b/>
                <w:color w:val="FFFFFF"/>
                <w:spacing w:val="-2"/>
                <w:sz w:val="18"/>
              </w:rPr>
              <w:t>-12</w:t>
            </w:r>
            <w:r>
              <w:rPr>
                <w:b/>
                <w:color w:val="FFFFFF"/>
                <w:spacing w:val="-2"/>
                <w:position w:val="5"/>
                <w:sz w:val="12"/>
              </w:rPr>
              <w:t>th</w:t>
            </w:r>
            <w:r>
              <w:rPr>
                <w:b/>
                <w:color w:val="FFFFFF"/>
                <w:spacing w:val="-2"/>
                <w:sz w:val="18"/>
              </w:rPr>
              <w:t>)</w:t>
            </w:r>
          </w:p>
        </w:tc>
        <w:tc>
          <w:tcPr>
            <w:tcW w:w="1078" w:type="dxa"/>
            <w:shd w:val="clear" w:color="auto" w:fill="365F91"/>
          </w:tcPr>
          <w:p>
            <w:pPr>
              <w:pStyle w:val="TableParagraph"/>
              <w:spacing w:before="108"/>
              <w:ind w:left="231" w:right="228" w:firstLine="9"/>
              <w:jc w:val="both"/>
              <w:rPr>
                <w:b/>
                <w:sz w:val="18"/>
              </w:rPr>
            </w:pPr>
            <w:r>
              <w:rPr>
                <w:b/>
                <w:color w:val="FFFFFF"/>
                <w:spacing w:val="-2"/>
                <w:sz w:val="18"/>
              </w:rPr>
              <w:t>Seneca County </w:t>
            </w:r>
            <w:r>
              <w:rPr>
                <w:b/>
                <w:color w:val="FFFFFF"/>
                <w:spacing w:val="-4"/>
                <w:sz w:val="18"/>
              </w:rPr>
              <w:t>2016</w:t>
            </w:r>
          </w:p>
          <w:p>
            <w:pPr>
              <w:pStyle w:val="TableParagraph"/>
              <w:ind w:left="160"/>
              <w:jc w:val="left"/>
              <w:rPr>
                <w:b/>
                <w:sz w:val="18"/>
              </w:rPr>
            </w:pPr>
            <w:r>
              <w:rPr>
                <w:b/>
                <w:color w:val="FFFFFF"/>
                <w:spacing w:val="-2"/>
                <w:sz w:val="18"/>
              </w:rPr>
              <w:t>(6</w:t>
            </w:r>
            <w:r>
              <w:rPr>
                <w:b/>
                <w:color w:val="FFFFFF"/>
                <w:spacing w:val="-2"/>
                <w:position w:val="5"/>
                <w:sz w:val="12"/>
              </w:rPr>
              <w:t>th</w:t>
            </w:r>
            <w:r>
              <w:rPr>
                <w:b/>
                <w:color w:val="FFFFFF"/>
                <w:spacing w:val="-2"/>
                <w:sz w:val="18"/>
              </w:rPr>
              <w:t>-12</w:t>
            </w:r>
            <w:r>
              <w:rPr>
                <w:b/>
                <w:color w:val="FFFFFF"/>
                <w:spacing w:val="-2"/>
                <w:position w:val="5"/>
                <w:sz w:val="12"/>
              </w:rPr>
              <w:t>th</w:t>
            </w:r>
            <w:r>
              <w:rPr>
                <w:b/>
                <w:color w:val="FFFFFF"/>
                <w:spacing w:val="-2"/>
                <w:sz w:val="18"/>
              </w:rPr>
              <w:t>)</w:t>
            </w:r>
          </w:p>
        </w:tc>
        <w:tc>
          <w:tcPr>
            <w:tcW w:w="1078" w:type="dxa"/>
            <w:tcBorders>
              <w:right w:val="single" w:sz="2" w:space="0" w:color="000000"/>
            </w:tcBorders>
            <w:shd w:val="clear" w:color="auto" w:fill="365F91"/>
          </w:tcPr>
          <w:p>
            <w:pPr>
              <w:pStyle w:val="TableParagraph"/>
              <w:ind w:left="82" w:right="80" w:firstLine="5"/>
              <w:rPr>
                <w:b/>
                <w:sz w:val="18"/>
              </w:rPr>
            </w:pPr>
            <w:r>
              <w:rPr>
                <w:b/>
                <w:color w:val="FFFFFF"/>
                <w:spacing w:val="-2"/>
                <w:sz w:val="18"/>
              </w:rPr>
              <w:t>Seneca County 2018/2019 OHYES!</w:t>
            </w:r>
          </w:p>
          <w:p>
            <w:pPr>
              <w:pStyle w:val="TableParagraph"/>
              <w:spacing w:line="195" w:lineRule="exact" w:before="1"/>
              <w:ind w:left="1"/>
              <w:rPr>
                <w:b/>
                <w:sz w:val="18"/>
              </w:rPr>
            </w:pPr>
            <w:r>
              <w:rPr>
                <w:b/>
                <w:color w:val="FFFFFF"/>
                <w:spacing w:val="-2"/>
                <w:sz w:val="18"/>
              </w:rPr>
              <w:t>(9</w:t>
            </w:r>
            <w:r>
              <w:rPr>
                <w:b/>
                <w:color w:val="FFFFFF"/>
                <w:spacing w:val="-2"/>
                <w:position w:val="5"/>
                <w:sz w:val="12"/>
              </w:rPr>
              <w:t>th</w:t>
            </w:r>
            <w:r>
              <w:rPr>
                <w:b/>
                <w:color w:val="FFFFFF"/>
                <w:spacing w:val="-2"/>
                <w:sz w:val="18"/>
              </w:rPr>
              <w:t>-12</w:t>
            </w:r>
            <w:r>
              <w:rPr>
                <w:b/>
                <w:color w:val="FFFFFF"/>
                <w:spacing w:val="-2"/>
                <w:position w:val="5"/>
                <w:sz w:val="12"/>
              </w:rPr>
              <w:t>th</w:t>
            </w:r>
            <w:r>
              <w:rPr>
                <w:b/>
                <w:color w:val="FFFFFF"/>
                <w:spacing w:val="-2"/>
                <w:sz w:val="18"/>
              </w:rPr>
              <w:t>)</w:t>
            </w:r>
          </w:p>
        </w:tc>
        <w:tc>
          <w:tcPr>
            <w:tcW w:w="962" w:type="dxa"/>
            <w:tcBorders>
              <w:left w:val="single" w:sz="2" w:space="0" w:color="000000"/>
              <w:right w:val="single" w:sz="18" w:space="0" w:color="000000"/>
            </w:tcBorders>
            <w:shd w:val="clear" w:color="auto" w:fill="365F91"/>
          </w:tcPr>
          <w:p>
            <w:pPr>
              <w:pStyle w:val="TableParagraph"/>
              <w:ind w:left="159" w:right="136" w:firstLine="2"/>
              <w:rPr>
                <w:b/>
                <w:sz w:val="18"/>
              </w:rPr>
            </w:pPr>
            <w:r>
              <w:rPr>
                <w:b/>
                <w:color w:val="FFFFFF"/>
                <w:spacing w:val="-2"/>
                <w:sz w:val="18"/>
              </w:rPr>
              <w:t>Seneca County </w:t>
            </w:r>
            <w:r>
              <w:rPr>
                <w:b/>
                <w:color w:val="FFFFFF"/>
                <w:spacing w:val="-4"/>
                <w:sz w:val="18"/>
              </w:rPr>
              <w:t>2022 </w:t>
            </w:r>
            <w:r>
              <w:rPr>
                <w:b/>
                <w:color w:val="FFFFFF"/>
                <w:spacing w:val="-2"/>
                <w:sz w:val="18"/>
              </w:rPr>
              <w:t>OHYES!</w:t>
            </w:r>
          </w:p>
          <w:p>
            <w:pPr>
              <w:pStyle w:val="TableParagraph"/>
              <w:spacing w:line="195" w:lineRule="exact" w:before="1"/>
              <w:ind w:left="20"/>
              <w:rPr>
                <w:b/>
                <w:sz w:val="18"/>
              </w:rPr>
            </w:pPr>
            <w:r>
              <w:rPr>
                <w:b/>
                <w:color w:val="FFFFFF"/>
                <w:sz w:val="18"/>
              </w:rPr>
              <w:t>(7</w:t>
            </w:r>
            <w:r>
              <w:rPr>
                <w:b/>
                <w:color w:val="FFFFFF"/>
                <w:position w:val="5"/>
                <w:sz w:val="12"/>
              </w:rPr>
              <w:t>th</w:t>
            </w:r>
            <w:r>
              <w:rPr>
                <w:b/>
                <w:color w:val="FFFFFF"/>
                <w:spacing w:val="10"/>
                <w:position w:val="5"/>
                <w:sz w:val="12"/>
              </w:rPr>
              <w:t> </w:t>
            </w:r>
            <w:r>
              <w:rPr>
                <w:b/>
                <w:color w:val="FFFFFF"/>
                <w:sz w:val="18"/>
              </w:rPr>
              <w:t>-</w:t>
            </w:r>
            <w:r>
              <w:rPr>
                <w:b/>
                <w:color w:val="FFFFFF"/>
                <w:spacing w:val="-2"/>
                <w:sz w:val="18"/>
              </w:rPr>
              <w:t>12</w:t>
            </w:r>
            <w:r>
              <w:rPr>
                <w:b/>
                <w:color w:val="FFFFFF"/>
                <w:spacing w:val="-2"/>
                <w:position w:val="5"/>
                <w:sz w:val="12"/>
              </w:rPr>
              <w:t>th</w:t>
            </w:r>
            <w:r>
              <w:rPr>
                <w:b/>
                <w:color w:val="FFFFFF"/>
                <w:spacing w:val="-2"/>
                <w:sz w:val="18"/>
              </w:rPr>
              <w:t>)</w:t>
            </w:r>
          </w:p>
        </w:tc>
        <w:tc>
          <w:tcPr>
            <w:tcW w:w="963" w:type="dxa"/>
            <w:tcBorders>
              <w:left w:val="single" w:sz="18" w:space="0" w:color="000000"/>
            </w:tcBorders>
            <w:shd w:val="clear" w:color="auto" w:fill="365F91"/>
          </w:tcPr>
          <w:p>
            <w:pPr>
              <w:pStyle w:val="TableParagraph"/>
              <w:ind w:left="142" w:right="151" w:firstLine="2"/>
              <w:rPr>
                <w:b/>
                <w:sz w:val="18"/>
              </w:rPr>
            </w:pPr>
            <w:r>
              <w:rPr>
                <w:b/>
                <w:color w:val="FFFFFF"/>
                <w:spacing w:val="-2"/>
                <w:sz w:val="18"/>
              </w:rPr>
              <w:t>Seneca County </w:t>
            </w:r>
            <w:r>
              <w:rPr>
                <w:b/>
                <w:color w:val="FFFFFF"/>
                <w:spacing w:val="-4"/>
                <w:sz w:val="18"/>
              </w:rPr>
              <w:t>2022 </w:t>
            </w:r>
            <w:r>
              <w:rPr>
                <w:b/>
                <w:color w:val="FFFFFF"/>
                <w:spacing w:val="-2"/>
                <w:sz w:val="18"/>
              </w:rPr>
              <w:t>OHYES!</w:t>
            </w:r>
          </w:p>
          <w:p>
            <w:pPr>
              <w:pStyle w:val="TableParagraph"/>
              <w:spacing w:line="195" w:lineRule="exact" w:before="1"/>
              <w:ind w:right="10"/>
              <w:rPr>
                <w:b/>
                <w:sz w:val="18"/>
              </w:rPr>
            </w:pPr>
            <w:r>
              <w:rPr>
                <w:b/>
                <w:color w:val="FFFFFF"/>
                <w:sz w:val="18"/>
              </w:rPr>
              <w:t>(9</w:t>
            </w:r>
            <w:r>
              <w:rPr>
                <w:b/>
                <w:color w:val="FFFFFF"/>
                <w:position w:val="5"/>
                <w:sz w:val="12"/>
              </w:rPr>
              <w:t>th</w:t>
            </w:r>
            <w:r>
              <w:rPr>
                <w:b/>
                <w:color w:val="FFFFFF"/>
                <w:spacing w:val="10"/>
                <w:position w:val="5"/>
                <w:sz w:val="12"/>
              </w:rPr>
              <w:t> </w:t>
            </w:r>
            <w:r>
              <w:rPr>
                <w:b/>
                <w:color w:val="FFFFFF"/>
                <w:sz w:val="18"/>
              </w:rPr>
              <w:t>-</w:t>
            </w:r>
            <w:r>
              <w:rPr>
                <w:b/>
                <w:color w:val="FFFFFF"/>
                <w:spacing w:val="-2"/>
                <w:sz w:val="18"/>
              </w:rPr>
              <w:t>12</w:t>
            </w:r>
            <w:r>
              <w:rPr>
                <w:b/>
                <w:color w:val="FFFFFF"/>
                <w:spacing w:val="-2"/>
                <w:position w:val="5"/>
                <w:sz w:val="12"/>
              </w:rPr>
              <w:t>th</w:t>
            </w:r>
            <w:r>
              <w:rPr>
                <w:b/>
                <w:color w:val="FFFFFF"/>
                <w:spacing w:val="-2"/>
                <w:sz w:val="18"/>
              </w:rPr>
              <w:t>)</w:t>
            </w:r>
          </w:p>
        </w:tc>
        <w:tc>
          <w:tcPr>
            <w:tcW w:w="965" w:type="dxa"/>
            <w:shd w:val="clear" w:color="auto" w:fill="365F91"/>
          </w:tcPr>
          <w:p>
            <w:pPr>
              <w:pStyle w:val="TableParagraph"/>
              <w:spacing w:before="1"/>
              <w:jc w:val="left"/>
              <w:rPr>
                <w:sz w:val="18"/>
              </w:rPr>
            </w:pPr>
          </w:p>
          <w:p>
            <w:pPr>
              <w:pStyle w:val="TableParagraph"/>
              <w:ind w:left="272" w:right="267" w:hanging="1"/>
              <w:rPr>
                <w:b/>
                <w:sz w:val="18"/>
              </w:rPr>
            </w:pPr>
            <w:r>
              <w:rPr>
                <w:b/>
                <w:color w:val="FFFFFF"/>
                <w:spacing w:val="-4"/>
                <w:sz w:val="18"/>
              </w:rPr>
              <w:t>Ohio 2019</w:t>
            </w:r>
          </w:p>
          <w:p>
            <w:pPr>
              <w:pStyle w:val="TableParagraph"/>
              <w:spacing w:line="214" w:lineRule="exact"/>
              <w:ind w:left="8" w:right="6"/>
              <w:rPr>
                <w:b/>
                <w:sz w:val="18"/>
              </w:rPr>
            </w:pPr>
            <w:r>
              <w:rPr>
                <w:b/>
                <w:color w:val="FFFFFF"/>
                <w:spacing w:val="-2"/>
                <w:sz w:val="18"/>
              </w:rPr>
              <w:t>(9</w:t>
            </w:r>
            <w:r>
              <w:rPr>
                <w:b/>
                <w:color w:val="FFFFFF"/>
                <w:spacing w:val="-2"/>
                <w:position w:val="5"/>
                <w:sz w:val="12"/>
              </w:rPr>
              <w:t>th</w:t>
            </w:r>
            <w:r>
              <w:rPr>
                <w:b/>
                <w:color w:val="FFFFFF"/>
                <w:spacing w:val="-2"/>
                <w:sz w:val="18"/>
              </w:rPr>
              <w:t>-12</w:t>
            </w:r>
            <w:r>
              <w:rPr>
                <w:b/>
                <w:color w:val="FFFFFF"/>
                <w:spacing w:val="-2"/>
                <w:position w:val="5"/>
                <w:sz w:val="12"/>
              </w:rPr>
              <w:t>th</w:t>
            </w:r>
            <w:r>
              <w:rPr>
                <w:b/>
                <w:color w:val="FFFFFF"/>
                <w:spacing w:val="-2"/>
                <w:sz w:val="18"/>
              </w:rPr>
              <w:t>)</w:t>
            </w:r>
          </w:p>
        </w:tc>
        <w:tc>
          <w:tcPr>
            <w:tcW w:w="958" w:type="dxa"/>
            <w:shd w:val="clear" w:color="auto" w:fill="365F91"/>
          </w:tcPr>
          <w:p>
            <w:pPr>
              <w:pStyle w:val="TableParagraph"/>
              <w:spacing w:before="108"/>
              <w:ind w:left="253" w:right="248" w:firstLine="57"/>
              <w:jc w:val="both"/>
              <w:rPr>
                <w:b/>
                <w:sz w:val="18"/>
              </w:rPr>
            </w:pPr>
            <w:r>
              <w:rPr>
                <w:b/>
                <w:color w:val="FFFFFF"/>
                <w:spacing w:val="-4"/>
                <w:sz w:val="18"/>
              </w:rPr>
              <w:t>U.S. 2019 YRBS</w:t>
            </w:r>
          </w:p>
          <w:p>
            <w:pPr>
              <w:pStyle w:val="TableParagraph"/>
              <w:ind w:left="97"/>
              <w:jc w:val="left"/>
              <w:rPr>
                <w:b/>
                <w:sz w:val="18"/>
              </w:rPr>
            </w:pPr>
            <w:r>
              <w:rPr>
                <w:b/>
                <w:color w:val="FFFFFF"/>
                <w:spacing w:val="-2"/>
                <w:sz w:val="18"/>
              </w:rPr>
              <w:t>(9</w:t>
            </w:r>
            <w:r>
              <w:rPr>
                <w:b/>
                <w:color w:val="FFFFFF"/>
                <w:spacing w:val="-2"/>
                <w:position w:val="5"/>
                <w:sz w:val="12"/>
              </w:rPr>
              <w:t>th</w:t>
            </w:r>
            <w:r>
              <w:rPr>
                <w:b/>
                <w:color w:val="FFFFFF"/>
                <w:spacing w:val="-2"/>
                <w:sz w:val="18"/>
              </w:rPr>
              <w:t>-12</w:t>
            </w:r>
            <w:r>
              <w:rPr>
                <w:b/>
                <w:color w:val="FFFFFF"/>
                <w:spacing w:val="-2"/>
                <w:position w:val="5"/>
                <w:sz w:val="12"/>
              </w:rPr>
              <w:t>th</w:t>
            </w:r>
            <w:r>
              <w:rPr>
                <w:b/>
                <w:color w:val="FFFFFF"/>
                <w:spacing w:val="-2"/>
                <w:sz w:val="18"/>
              </w:rPr>
              <w:t>)</w:t>
            </w:r>
          </w:p>
        </w:tc>
      </w:tr>
      <w:tr>
        <w:trPr>
          <w:trHeight w:val="349" w:hRule="atLeast"/>
        </w:trPr>
        <w:tc>
          <w:tcPr>
            <w:tcW w:w="2876" w:type="dxa"/>
            <w:shd w:val="clear" w:color="auto" w:fill="DBE4F0"/>
          </w:tcPr>
          <w:p>
            <w:pPr>
              <w:pStyle w:val="TableParagraph"/>
              <w:spacing w:before="67"/>
              <w:ind w:right="467"/>
              <w:jc w:val="right"/>
              <w:rPr>
                <w:b/>
                <w:sz w:val="18"/>
              </w:rPr>
            </w:pPr>
            <w:r>
              <w:rPr>
                <w:b/>
                <w:sz w:val="18"/>
              </w:rPr>
              <w:t>Ever</w:t>
            </w:r>
            <w:r>
              <w:rPr>
                <w:b/>
                <w:spacing w:val="-2"/>
                <w:sz w:val="18"/>
              </w:rPr>
              <w:t> </w:t>
            </w:r>
            <w:r>
              <w:rPr>
                <w:b/>
                <w:sz w:val="18"/>
              </w:rPr>
              <w:t>had</w:t>
            </w:r>
            <w:r>
              <w:rPr>
                <w:b/>
                <w:spacing w:val="-2"/>
                <w:sz w:val="18"/>
              </w:rPr>
              <w:t> </w:t>
            </w:r>
            <w:r>
              <w:rPr>
                <w:b/>
                <w:sz w:val="18"/>
              </w:rPr>
              <w:t>sexual</w:t>
            </w:r>
            <w:r>
              <w:rPr>
                <w:b/>
                <w:spacing w:val="-2"/>
                <w:sz w:val="18"/>
              </w:rPr>
              <w:t> intercourse</w:t>
            </w:r>
          </w:p>
        </w:tc>
        <w:tc>
          <w:tcPr>
            <w:tcW w:w="992" w:type="dxa"/>
          </w:tcPr>
          <w:p>
            <w:pPr>
              <w:pStyle w:val="TableParagraph"/>
              <w:spacing w:before="55"/>
              <w:ind w:left="24" w:right="24"/>
              <w:rPr>
                <w:sz w:val="20"/>
              </w:rPr>
            </w:pPr>
            <w:r>
              <w:rPr>
                <w:spacing w:val="-5"/>
                <w:sz w:val="20"/>
              </w:rPr>
              <w:t>N/A</w:t>
            </w:r>
          </w:p>
        </w:tc>
        <w:tc>
          <w:tcPr>
            <w:tcW w:w="900" w:type="dxa"/>
          </w:tcPr>
          <w:p>
            <w:pPr>
              <w:pStyle w:val="TableParagraph"/>
              <w:spacing w:before="55"/>
              <w:rPr>
                <w:sz w:val="20"/>
              </w:rPr>
            </w:pPr>
            <w:r>
              <w:rPr>
                <w:spacing w:val="-5"/>
                <w:sz w:val="20"/>
              </w:rPr>
              <w:t>N/A</w:t>
            </w:r>
          </w:p>
        </w:tc>
        <w:tc>
          <w:tcPr>
            <w:tcW w:w="1078" w:type="dxa"/>
          </w:tcPr>
          <w:p>
            <w:pPr>
              <w:pStyle w:val="TableParagraph"/>
              <w:spacing w:before="55"/>
              <w:rPr>
                <w:sz w:val="20"/>
              </w:rPr>
            </w:pPr>
            <w:r>
              <w:rPr>
                <w:spacing w:val="-5"/>
                <w:sz w:val="20"/>
              </w:rPr>
              <w:t>N/A</w:t>
            </w:r>
          </w:p>
        </w:tc>
        <w:tc>
          <w:tcPr>
            <w:tcW w:w="1078" w:type="dxa"/>
          </w:tcPr>
          <w:p>
            <w:pPr>
              <w:pStyle w:val="TableParagraph"/>
              <w:spacing w:before="55"/>
              <w:ind w:left="4"/>
              <w:rPr>
                <w:sz w:val="20"/>
              </w:rPr>
            </w:pPr>
            <w:r>
              <w:rPr>
                <w:spacing w:val="-5"/>
                <w:sz w:val="20"/>
              </w:rPr>
              <w:t>N/A</w:t>
            </w:r>
          </w:p>
        </w:tc>
        <w:tc>
          <w:tcPr>
            <w:tcW w:w="962" w:type="dxa"/>
            <w:tcBorders>
              <w:right w:val="single" w:sz="18" w:space="0" w:color="000000"/>
            </w:tcBorders>
            <w:shd w:val="clear" w:color="auto" w:fill="D5E2BB"/>
          </w:tcPr>
          <w:p>
            <w:pPr>
              <w:pStyle w:val="TableParagraph"/>
              <w:spacing w:before="55"/>
              <w:ind w:left="18"/>
              <w:rPr>
                <w:sz w:val="20"/>
              </w:rPr>
            </w:pPr>
            <w:r>
              <w:rPr>
                <w:spacing w:val="-5"/>
                <w:sz w:val="20"/>
              </w:rPr>
              <w:t>17%</w:t>
            </w:r>
          </w:p>
        </w:tc>
        <w:tc>
          <w:tcPr>
            <w:tcW w:w="963" w:type="dxa"/>
            <w:tcBorders>
              <w:left w:val="single" w:sz="18" w:space="0" w:color="000000"/>
            </w:tcBorders>
            <w:shd w:val="clear" w:color="auto" w:fill="D5E2BB"/>
          </w:tcPr>
          <w:p>
            <w:pPr>
              <w:pStyle w:val="TableParagraph"/>
              <w:spacing w:before="55"/>
              <w:ind w:left="1" w:right="10"/>
              <w:rPr>
                <w:sz w:val="20"/>
              </w:rPr>
            </w:pPr>
            <w:r>
              <w:rPr>
                <w:spacing w:val="-5"/>
                <w:sz w:val="20"/>
              </w:rPr>
              <w:t>26%</w:t>
            </w:r>
          </w:p>
        </w:tc>
        <w:tc>
          <w:tcPr>
            <w:tcW w:w="965" w:type="dxa"/>
          </w:tcPr>
          <w:p>
            <w:pPr>
              <w:pStyle w:val="TableParagraph"/>
              <w:spacing w:before="55"/>
              <w:ind w:left="8" w:right="5"/>
              <w:rPr>
                <w:sz w:val="20"/>
              </w:rPr>
            </w:pPr>
            <w:r>
              <w:rPr>
                <w:spacing w:val="-5"/>
                <w:sz w:val="20"/>
              </w:rPr>
              <w:t>37%</w:t>
            </w:r>
          </w:p>
        </w:tc>
        <w:tc>
          <w:tcPr>
            <w:tcW w:w="958" w:type="dxa"/>
          </w:tcPr>
          <w:p>
            <w:pPr>
              <w:pStyle w:val="TableParagraph"/>
              <w:spacing w:before="55"/>
              <w:rPr>
                <w:sz w:val="20"/>
              </w:rPr>
            </w:pPr>
            <w:r>
              <w:rPr>
                <w:spacing w:val="-5"/>
                <w:sz w:val="20"/>
              </w:rPr>
              <w:t>N/A</w:t>
            </w:r>
          </w:p>
        </w:tc>
      </w:tr>
      <w:tr>
        <w:trPr>
          <w:trHeight w:val="861" w:hRule="atLeast"/>
        </w:trPr>
        <w:tc>
          <w:tcPr>
            <w:tcW w:w="2876" w:type="dxa"/>
            <w:shd w:val="clear" w:color="auto" w:fill="DBE4F0"/>
          </w:tcPr>
          <w:p>
            <w:pPr>
              <w:pStyle w:val="TableParagraph"/>
              <w:ind w:left="71"/>
              <w:jc w:val="left"/>
              <w:rPr>
                <w:sz w:val="18"/>
              </w:rPr>
            </w:pPr>
            <w:r>
              <w:rPr>
                <w:b/>
                <w:sz w:val="18"/>
              </w:rPr>
              <w:t>Currently</w:t>
            </w:r>
            <w:r>
              <w:rPr>
                <w:b/>
                <w:spacing w:val="-13"/>
                <w:sz w:val="18"/>
              </w:rPr>
              <w:t> </w:t>
            </w:r>
            <w:r>
              <w:rPr>
                <w:b/>
                <w:sz w:val="18"/>
              </w:rPr>
              <w:t>sexually</w:t>
            </w:r>
            <w:r>
              <w:rPr>
                <w:b/>
                <w:spacing w:val="-12"/>
                <w:sz w:val="18"/>
              </w:rPr>
              <w:t> </w:t>
            </w:r>
            <w:r>
              <w:rPr>
                <w:b/>
                <w:sz w:val="18"/>
              </w:rPr>
              <w:t>active</w:t>
            </w:r>
            <w:r>
              <w:rPr>
                <w:b/>
                <w:spacing w:val="-12"/>
                <w:sz w:val="18"/>
              </w:rPr>
              <w:t> </w:t>
            </w:r>
            <w:r>
              <w:rPr>
                <w:sz w:val="18"/>
              </w:rPr>
              <w:t>(had sexual intercourse with at least</w:t>
            </w:r>
          </w:p>
          <w:p>
            <w:pPr>
              <w:pStyle w:val="TableParagraph"/>
              <w:spacing w:line="214" w:lineRule="exact"/>
              <w:ind w:left="71"/>
              <w:jc w:val="left"/>
              <w:rPr>
                <w:sz w:val="18"/>
              </w:rPr>
            </w:pPr>
            <w:r>
              <w:rPr>
                <w:sz w:val="18"/>
              </w:rPr>
              <w:t>one</w:t>
            </w:r>
            <w:r>
              <w:rPr>
                <w:spacing w:val="-8"/>
                <w:sz w:val="18"/>
              </w:rPr>
              <w:t> </w:t>
            </w:r>
            <w:r>
              <w:rPr>
                <w:sz w:val="18"/>
              </w:rPr>
              <w:t>person,</w:t>
            </w:r>
            <w:r>
              <w:rPr>
                <w:spacing w:val="-8"/>
                <w:sz w:val="18"/>
              </w:rPr>
              <w:t> </w:t>
            </w:r>
            <w:r>
              <w:rPr>
                <w:sz w:val="18"/>
              </w:rPr>
              <w:t>during</w:t>
            </w:r>
            <w:r>
              <w:rPr>
                <w:spacing w:val="-8"/>
                <w:sz w:val="18"/>
              </w:rPr>
              <w:t> </w:t>
            </w:r>
            <w:r>
              <w:rPr>
                <w:sz w:val="18"/>
              </w:rPr>
              <w:t>the</w:t>
            </w:r>
            <w:r>
              <w:rPr>
                <w:spacing w:val="-8"/>
                <w:sz w:val="18"/>
              </w:rPr>
              <w:t> </w:t>
            </w:r>
            <w:r>
              <w:rPr>
                <w:sz w:val="18"/>
              </w:rPr>
              <w:t>past</w:t>
            </w:r>
            <w:r>
              <w:rPr>
                <w:spacing w:val="-8"/>
                <w:sz w:val="18"/>
              </w:rPr>
              <w:t> </w:t>
            </w:r>
            <w:r>
              <w:rPr>
                <w:sz w:val="18"/>
              </w:rPr>
              <w:t>3 </w:t>
            </w:r>
            <w:r>
              <w:rPr>
                <w:spacing w:val="-2"/>
                <w:sz w:val="18"/>
              </w:rPr>
              <w:t>months)</w:t>
            </w:r>
          </w:p>
        </w:tc>
        <w:tc>
          <w:tcPr>
            <w:tcW w:w="992" w:type="dxa"/>
          </w:tcPr>
          <w:p>
            <w:pPr>
              <w:pStyle w:val="TableParagraph"/>
              <w:spacing w:before="70"/>
              <w:jc w:val="left"/>
              <w:rPr>
                <w:sz w:val="20"/>
              </w:rPr>
            </w:pPr>
          </w:p>
          <w:p>
            <w:pPr>
              <w:pStyle w:val="TableParagraph"/>
              <w:spacing w:before="1"/>
              <w:ind w:left="24" w:right="24"/>
              <w:rPr>
                <w:sz w:val="20"/>
              </w:rPr>
            </w:pPr>
            <w:r>
              <w:rPr>
                <w:spacing w:val="-5"/>
                <w:sz w:val="20"/>
              </w:rPr>
              <w:t>N/A</w:t>
            </w:r>
          </w:p>
        </w:tc>
        <w:tc>
          <w:tcPr>
            <w:tcW w:w="900" w:type="dxa"/>
          </w:tcPr>
          <w:p>
            <w:pPr>
              <w:pStyle w:val="TableParagraph"/>
              <w:spacing w:before="70"/>
              <w:jc w:val="left"/>
              <w:rPr>
                <w:sz w:val="20"/>
              </w:rPr>
            </w:pPr>
          </w:p>
          <w:p>
            <w:pPr>
              <w:pStyle w:val="TableParagraph"/>
              <w:spacing w:before="1"/>
              <w:rPr>
                <w:sz w:val="20"/>
              </w:rPr>
            </w:pPr>
            <w:r>
              <w:rPr>
                <w:spacing w:val="-5"/>
                <w:sz w:val="20"/>
              </w:rPr>
              <w:t>N/A</w:t>
            </w:r>
          </w:p>
        </w:tc>
        <w:tc>
          <w:tcPr>
            <w:tcW w:w="1078" w:type="dxa"/>
          </w:tcPr>
          <w:p>
            <w:pPr>
              <w:pStyle w:val="TableParagraph"/>
              <w:spacing w:before="70"/>
              <w:jc w:val="left"/>
              <w:rPr>
                <w:sz w:val="20"/>
              </w:rPr>
            </w:pPr>
          </w:p>
          <w:p>
            <w:pPr>
              <w:pStyle w:val="TableParagraph"/>
              <w:spacing w:before="1"/>
              <w:rPr>
                <w:sz w:val="20"/>
              </w:rPr>
            </w:pPr>
            <w:r>
              <w:rPr>
                <w:spacing w:val="-5"/>
                <w:sz w:val="20"/>
              </w:rPr>
              <w:t>N/A</w:t>
            </w:r>
          </w:p>
        </w:tc>
        <w:tc>
          <w:tcPr>
            <w:tcW w:w="1078" w:type="dxa"/>
          </w:tcPr>
          <w:p>
            <w:pPr>
              <w:pStyle w:val="TableParagraph"/>
              <w:spacing w:before="70"/>
              <w:jc w:val="left"/>
              <w:rPr>
                <w:sz w:val="20"/>
              </w:rPr>
            </w:pPr>
          </w:p>
          <w:p>
            <w:pPr>
              <w:pStyle w:val="TableParagraph"/>
              <w:spacing w:before="1"/>
              <w:ind w:left="4"/>
              <w:rPr>
                <w:sz w:val="20"/>
              </w:rPr>
            </w:pPr>
            <w:r>
              <w:rPr>
                <w:spacing w:val="-5"/>
                <w:sz w:val="20"/>
              </w:rPr>
              <w:t>N/A</w:t>
            </w:r>
          </w:p>
        </w:tc>
        <w:tc>
          <w:tcPr>
            <w:tcW w:w="962" w:type="dxa"/>
            <w:tcBorders>
              <w:right w:val="single" w:sz="18" w:space="0" w:color="000000"/>
            </w:tcBorders>
            <w:shd w:val="clear" w:color="auto" w:fill="D5E2BB"/>
          </w:tcPr>
          <w:p>
            <w:pPr>
              <w:pStyle w:val="TableParagraph"/>
              <w:spacing w:before="70"/>
              <w:jc w:val="left"/>
              <w:rPr>
                <w:sz w:val="20"/>
              </w:rPr>
            </w:pPr>
          </w:p>
          <w:p>
            <w:pPr>
              <w:pStyle w:val="TableParagraph"/>
              <w:spacing w:before="1"/>
              <w:ind w:left="18"/>
              <w:rPr>
                <w:sz w:val="20"/>
              </w:rPr>
            </w:pPr>
            <w:r>
              <w:rPr>
                <w:spacing w:val="-5"/>
                <w:sz w:val="20"/>
              </w:rPr>
              <w:t>12%</w:t>
            </w:r>
          </w:p>
        </w:tc>
        <w:tc>
          <w:tcPr>
            <w:tcW w:w="963" w:type="dxa"/>
            <w:tcBorders>
              <w:left w:val="single" w:sz="18" w:space="0" w:color="000000"/>
            </w:tcBorders>
            <w:shd w:val="clear" w:color="auto" w:fill="D5E2BB"/>
          </w:tcPr>
          <w:p>
            <w:pPr>
              <w:pStyle w:val="TableParagraph"/>
              <w:spacing w:before="70"/>
              <w:jc w:val="left"/>
              <w:rPr>
                <w:sz w:val="20"/>
              </w:rPr>
            </w:pPr>
          </w:p>
          <w:p>
            <w:pPr>
              <w:pStyle w:val="TableParagraph"/>
              <w:spacing w:before="1"/>
              <w:ind w:left="1" w:right="10"/>
              <w:rPr>
                <w:sz w:val="20"/>
              </w:rPr>
            </w:pPr>
            <w:r>
              <w:rPr>
                <w:spacing w:val="-5"/>
                <w:sz w:val="20"/>
              </w:rPr>
              <w:t>21%</w:t>
            </w:r>
          </w:p>
        </w:tc>
        <w:tc>
          <w:tcPr>
            <w:tcW w:w="965" w:type="dxa"/>
          </w:tcPr>
          <w:p>
            <w:pPr>
              <w:pStyle w:val="TableParagraph"/>
              <w:spacing w:before="70"/>
              <w:jc w:val="left"/>
              <w:rPr>
                <w:sz w:val="20"/>
              </w:rPr>
            </w:pPr>
          </w:p>
          <w:p>
            <w:pPr>
              <w:pStyle w:val="TableParagraph"/>
              <w:spacing w:before="1"/>
              <w:ind w:left="8" w:right="5"/>
              <w:rPr>
                <w:sz w:val="20"/>
              </w:rPr>
            </w:pPr>
            <w:r>
              <w:rPr>
                <w:spacing w:val="-5"/>
                <w:sz w:val="20"/>
              </w:rPr>
              <w:t>27%</w:t>
            </w:r>
          </w:p>
        </w:tc>
        <w:tc>
          <w:tcPr>
            <w:tcW w:w="958" w:type="dxa"/>
          </w:tcPr>
          <w:p>
            <w:pPr>
              <w:pStyle w:val="TableParagraph"/>
              <w:spacing w:before="70"/>
              <w:jc w:val="left"/>
              <w:rPr>
                <w:sz w:val="20"/>
              </w:rPr>
            </w:pPr>
          </w:p>
          <w:p>
            <w:pPr>
              <w:pStyle w:val="TableParagraph"/>
              <w:spacing w:before="1"/>
              <w:rPr>
                <w:sz w:val="20"/>
              </w:rPr>
            </w:pPr>
            <w:r>
              <w:rPr>
                <w:spacing w:val="-5"/>
                <w:sz w:val="20"/>
              </w:rPr>
              <w:t>27%</w:t>
            </w:r>
          </w:p>
        </w:tc>
      </w:tr>
    </w:tbl>
    <w:p>
      <w:pPr>
        <w:spacing w:before="0"/>
        <w:ind w:left="232" w:right="0" w:firstLine="0"/>
        <w:jc w:val="left"/>
        <w:rPr>
          <w:i/>
          <w:sz w:val="17"/>
        </w:rPr>
      </w:pPr>
      <w:r>
        <w:rPr>
          <w:i/>
          <w:spacing w:val="-6"/>
          <w:sz w:val="17"/>
        </w:rPr>
        <w:t>N/A</w:t>
      </w:r>
      <w:r>
        <w:rPr>
          <w:i/>
          <w:spacing w:val="-5"/>
          <w:sz w:val="17"/>
        </w:rPr>
        <w:t> </w:t>
      </w:r>
      <w:r>
        <w:rPr>
          <w:i/>
          <w:spacing w:val="-6"/>
          <w:sz w:val="17"/>
        </w:rPr>
        <w:t>–</w:t>
      </w:r>
      <w:r>
        <w:rPr>
          <w:i/>
          <w:spacing w:val="-3"/>
          <w:sz w:val="17"/>
        </w:rPr>
        <w:t> </w:t>
      </w:r>
      <w:r>
        <w:rPr>
          <w:i/>
          <w:spacing w:val="-6"/>
          <w:sz w:val="17"/>
        </w:rPr>
        <w:t>Not</w:t>
      </w:r>
      <w:r>
        <w:rPr>
          <w:i/>
          <w:spacing w:val="-3"/>
          <w:sz w:val="17"/>
        </w:rPr>
        <w:t> </w:t>
      </w:r>
      <w:r>
        <w:rPr>
          <w:i/>
          <w:spacing w:val="-6"/>
          <w:sz w:val="17"/>
        </w:rPr>
        <w:t>Available</w:t>
      </w:r>
    </w:p>
    <w:p>
      <w:pPr>
        <w:spacing w:after="0"/>
        <w:jc w:val="left"/>
        <w:rPr>
          <w:i/>
          <w:sz w:val="17"/>
        </w:rPr>
        <w:sectPr>
          <w:footerReference w:type="default" r:id="rId184"/>
          <w:pgSz w:w="12240" w:h="15840"/>
          <w:pgMar w:header="0" w:footer="734" w:top="920" w:bottom="920" w:left="360" w:right="720"/>
          <w:pgNumType w:start="115"/>
        </w:sectPr>
      </w:pPr>
    </w:p>
    <w:p>
      <w:pPr>
        <w:spacing w:line="228" w:lineRule="auto" w:before="82"/>
        <w:ind w:left="504" w:right="695" w:firstLine="0"/>
        <w:jc w:val="left"/>
        <w:rPr>
          <w:b/>
          <w:sz w:val="21"/>
        </w:rPr>
      </w:pPr>
      <w:r>
        <w:rPr>
          <w:b/>
          <w:color w:val="1F487C"/>
          <w:spacing w:val="-4"/>
          <w:sz w:val="21"/>
        </w:rPr>
        <w:t>The</w:t>
      </w:r>
      <w:r>
        <w:rPr>
          <w:b/>
          <w:color w:val="1F487C"/>
          <w:spacing w:val="-11"/>
          <w:sz w:val="21"/>
        </w:rPr>
        <w:t> </w:t>
      </w:r>
      <w:r>
        <w:rPr>
          <w:b/>
          <w:color w:val="1F487C"/>
          <w:spacing w:val="-4"/>
          <w:sz w:val="21"/>
        </w:rPr>
        <w:t>following</w:t>
      </w:r>
      <w:r>
        <w:rPr>
          <w:b/>
          <w:color w:val="1F487C"/>
          <w:spacing w:val="-10"/>
          <w:sz w:val="21"/>
        </w:rPr>
        <w:t> </w:t>
      </w:r>
      <w:r>
        <w:rPr>
          <w:b/>
          <w:color w:val="1F487C"/>
          <w:spacing w:val="-4"/>
          <w:sz w:val="21"/>
        </w:rPr>
        <w:t>graph</w:t>
      </w:r>
      <w:r>
        <w:rPr>
          <w:b/>
          <w:color w:val="1F487C"/>
          <w:spacing w:val="-11"/>
          <w:sz w:val="21"/>
        </w:rPr>
        <w:t> </w:t>
      </w:r>
      <w:r>
        <w:rPr>
          <w:b/>
          <w:color w:val="1F487C"/>
          <w:spacing w:val="-4"/>
          <w:sz w:val="21"/>
        </w:rPr>
        <w:t>shows</w:t>
      </w:r>
      <w:r>
        <w:rPr>
          <w:b/>
          <w:color w:val="1F487C"/>
          <w:spacing w:val="-10"/>
          <w:sz w:val="21"/>
        </w:rPr>
        <w:t> </w:t>
      </w:r>
      <w:r>
        <w:rPr>
          <w:b/>
          <w:color w:val="1F487C"/>
          <w:spacing w:val="-4"/>
          <w:sz w:val="21"/>
        </w:rPr>
        <w:t>the</w:t>
      </w:r>
      <w:r>
        <w:rPr>
          <w:b/>
          <w:color w:val="1F487C"/>
          <w:spacing w:val="-10"/>
          <w:sz w:val="21"/>
        </w:rPr>
        <w:t> </w:t>
      </w:r>
      <w:r>
        <w:rPr>
          <w:b/>
          <w:color w:val="1F487C"/>
          <w:spacing w:val="-4"/>
          <w:sz w:val="21"/>
        </w:rPr>
        <w:t>number</w:t>
      </w:r>
      <w:r>
        <w:rPr>
          <w:b/>
          <w:color w:val="1F487C"/>
          <w:spacing w:val="-11"/>
          <w:sz w:val="21"/>
        </w:rPr>
        <w:t> </w:t>
      </w:r>
      <w:r>
        <w:rPr>
          <w:b/>
          <w:color w:val="1F487C"/>
          <w:spacing w:val="-4"/>
          <w:sz w:val="21"/>
        </w:rPr>
        <w:t>of</w:t>
      </w:r>
      <w:r>
        <w:rPr>
          <w:b/>
          <w:color w:val="1F487C"/>
          <w:spacing w:val="-10"/>
          <w:sz w:val="21"/>
        </w:rPr>
        <w:t> </w:t>
      </w:r>
      <w:r>
        <w:rPr>
          <w:b/>
          <w:color w:val="1F487C"/>
          <w:spacing w:val="-4"/>
          <w:sz w:val="21"/>
        </w:rPr>
        <w:t>sexual</w:t>
      </w:r>
      <w:r>
        <w:rPr>
          <w:b/>
          <w:color w:val="1F487C"/>
          <w:spacing w:val="-11"/>
          <w:sz w:val="21"/>
        </w:rPr>
        <w:t> </w:t>
      </w:r>
      <w:r>
        <w:rPr>
          <w:b/>
          <w:color w:val="1F487C"/>
          <w:spacing w:val="-4"/>
          <w:sz w:val="21"/>
        </w:rPr>
        <w:t>partners</w:t>
      </w:r>
      <w:r>
        <w:rPr>
          <w:b/>
          <w:color w:val="1F487C"/>
          <w:spacing w:val="-10"/>
          <w:sz w:val="21"/>
        </w:rPr>
        <w:t> </w:t>
      </w:r>
      <w:r>
        <w:rPr>
          <w:b/>
          <w:color w:val="1F487C"/>
          <w:spacing w:val="-4"/>
          <w:sz w:val="21"/>
        </w:rPr>
        <w:t>Seneca</w:t>
      </w:r>
      <w:r>
        <w:rPr>
          <w:b/>
          <w:color w:val="1F487C"/>
          <w:spacing w:val="-10"/>
          <w:sz w:val="21"/>
        </w:rPr>
        <w:t> </w:t>
      </w:r>
      <w:r>
        <w:rPr>
          <w:b/>
          <w:color w:val="1F487C"/>
          <w:spacing w:val="-4"/>
          <w:sz w:val="21"/>
        </w:rPr>
        <w:t>County</w:t>
      </w:r>
      <w:r>
        <w:rPr>
          <w:b/>
          <w:color w:val="1F487C"/>
          <w:spacing w:val="-11"/>
          <w:sz w:val="21"/>
        </w:rPr>
        <w:t> </w:t>
      </w:r>
      <w:r>
        <w:rPr>
          <w:b/>
          <w:color w:val="1F487C"/>
          <w:spacing w:val="-4"/>
          <w:sz w:val="21"/>
        </w:rPr>
        <w:t>youth</w:t>
      </w:r>
      <w:r>
        <w:rPr>
          <w:b/>
          <w:color w:val="1F487C"/>
          <w:spacing w:val="-10"/>
          <w:sz w:val="21"/>
        </w:rPr>
        <w:t> </w:t>
      </w:r>
      <w:r>
        <w:rPr>
          <w:b/>
          <w:color w:val="1F487C"/>
          <w:spacing w:val="-4"/>
          <w:sz w:val="21"/>
        </w:rPr>
        <w:t>had</w:t>
      </w:r>
      <w:r>
        <w:rPr>
          <w:b/>
          <w:color w:val="1F487C"/>
          <w:spacing w:val="-10"/>
          <w:sz w:val="21"/>
        </w:rPr>
        <w:t> </w:t>
      </w:r>
      <w:r>
        <w:rPr>
          <w:b/>
          <w:color w:val="1F487C"/>
          <w:spacing w:val="-4"/>
          <w:sz w:val="21"/>
        </w:rPr>
        <w:t>in</w:t>
      </w:r>
      <w:r>
        <w:rPr>
          <w:b/>
          <w:color w:val="1F487C"/>
          <w:spacing w:val="-11"/>
          <w:sz w:val="21"/>
        </w:rPr>
        <w:t> </w:t>
      </w:r>
      <w:r>
        <w:rPr>
          <w:b/>
          <w:color w:val="1F487C"/>
          <w:spacing w:val="-4"/>
          <w:sz w:val="21"/>
        </w:rPr>
        <w:t>the</w:t>
      </w:r>
      <w:r>
        <w:rPr>
          <w:b/>
          <w:color w:val="1F487C"/>
          <w:spacing w:val="-10"/>
          <w:sz w:val="21"/>
        </w:rPr>
        <w:t> </w:t>
      </w:r>
      <w:r>
        <w:rPr>
          <w:b/>
          <w:color w:val="1F487C"/>
          <w:spacing w:val="-4"/>
          <w:sz w:val="21"/>
        </w:rPr>
        <w:t>past</w:t>
      </w:r>
      <w:r>
        <w:rPr>
          <w:b/>
          <w:color w:val="1F487C"/>
          <w:spacing w:val="-11"/>
          <w:sz w:val="21"/>
        </w:rPr>
        <w:t> </w:t>
      </w:r>
      <w:r>
        <w:rPr>
          <w:b/>
          <w:color w:val="1F487C"/>
          <w:spacing w:val="-4"/>
          <w:sz w:val="21"/>
        </w:rPr>
        <w:t>3</w:t>
      </w:r>
      <w:r>
        <w:rPr>
          <w:b/>
          <w:color w:val="1F487C"/>
          <w:spacing w:val="-10"/>
          <w:sz w:val="21"/>
        </w:rPr>
        <w:t> </w:t>
      </w:r>
      <w:r>
        <w:rPr>
          <w:b/>
          <w:color w:val="1F487C"/>
          <w:spacing w:val="-4"/>
          <w:sz w:val="21"/>
        </w:rPr>
        <w:t>months. </w:t>
      </w:r>
      <w:r>
        <w:rPr>
          <w:b/>
          <w:color w:val="1F487C"/>
          <w:spacing w:val="-2"/>
          <w:sz w:val="21"/>
        </w:rPr>
        <w:t>An</w:t>
      </w:r>
      <w:r>
        <w:rPr>
          <w:b/>
          <w:color w:val="1F487C"/>
          <w:spacing w:val="-12"/>
          <w:sz w:val="21"/>
        </w:rPr>
        <w:t> </w:t>
      </w:r>
      <w:r>
        <w:rPr>
          <w:b/>
          <w:color w:val="1F487C"/>
          <w:spacing w:val="-2"/>
          <w:sz w:val="21"/>
        </w:rPr>
        <w:t>example</w:t>
      </w:r>
      <w:r>
        <w:rPr>
          <w:b/>
          <w:color w:val="1F487C"/>
          <w:spacing w:val="-12"/>
          <w:sz w:val="21"/>
        </w:rPr>
        <w:t> </w:t>
      </w:r>
      <w:r>
        <w:rPr>
          <w:b/>
          <w:color w:val="1F487C"/>
          <w:spacing w:val="-2"/>
          <w:sz w:val="21"/>
        </w:rPr>
        <w:t>of</w:t>
      </w:r>
      <w:r>
        <w:rPr>
          <w:b/>
          <w:color w:val="1F487C"/>
          <w:spacing w:val="-11"/>
          <w:sz w:val="21"/>
        </w:rPr>
        <w:t> </w:t>
      </w:r>
      <w:r>
        <w:rPr>
          <w:b/>
          <w:color w:val="1F487C"/>
          <w:spacing w:val="-2"/>
          <w:sz w:val="21"/>
        </w:rPr>
        <w:t>how</w:t>
      </w:r>
      <w:r>
        <w:rPr>
          <w:b/>
          <w:color w:val="1F487C"/>
          <w:spacing w:val="-13"/>
          <w:sz w:val="21"/>
        </w:rPr>
        <w:t> </w:t>
      </w:r>
      <w:r>
        <w:rPr>
          <w:b/>
          <w:color w:val="1F487C"/>
          <w:spacing w:val="-2"/>
          <w:sz w:val="21"/>
        </w:rPr>
        <w:t>to</w:t>
      </w:r>
      <w:r>
        <w:rPr>
          <w:b/>
          <w:color w:val="1F487C"/>
          <w:spacing w:val="-12"/>
          <w:sz w:val="21"/>
        </w:rPr>
        <w:t> </w:t>
      </w:r>
      <w:r>
        <w:rPr>
          <w:b/>
          <w:color w:val="1F487C"/>
          <w:spacing w:val="-2"/>
          <w:sz w:val="21"/>
        </w:rPr>
        <w:t>interpret</w:t>
      </w:r>
      <w:r>
        <w:rPr>
          <w:b/>
          <w:color w:val="1F487C"/>
          <w:spacing w:val="-12"/>
          <w:sz w:val="21"/>
        </w:rPr>
        <w:t> </w:t>
      </w:r>
      <w:r>
        <w:rPr>
          <w:b/>
          <w:color w:val="1F487C"/>
          <w:spacing w:val="-2"/>
          <w:sz w:val="21"/>
        </w:rPr>
        <w:t>the</w:t>
      </w:r>
      <w:r>
        <w:rPr>
          <w:b/>
          <w:color w:val="1F487C"/>
          <w:spacing w:val="-12"/>
          <w:sz w:val="21"/>
        </w:rPr>
        <w:t> </w:t>
      </w:r>
      <w:r>
        <w:rPr>
          <w:b/>
          <w:color w:val="1F487C"/>
          <w:spacing w:val="-2"/>
          <w:sz w:val="21"/>
        </w:rPr>
        <w:t>information</w:t>
      </w:r>
      <w:r>
        <w:rPr>
          <w:b/>
          <w:color w:val="1F487C"/>
          <w:spacing w:val="-12"/>
          <w:sz w:val="21"/>
        </w:rPr>
        <w:t> </w:t>
      </w:r>
      <w:r>
        <w:rPr>
          <w:b/>
          <w:color w:val="1F487C"/>
          <w:spacing w:val="-2"/>
          <w:sz w:val="21"/>
        </w:rPr>
        <w:t>in</w:t>
      </w:r>
      <w:r>
        <w:rPr>
          <w:b/>
          <w:color w:val="1F487C"/>
          <w:spacing w:val="-10"/>
          <w:sz w:val="21"/>
        </w:rPr>
        <w:t> </w:t>
      </w:r>
      <w:r>
        <w:rPr>
          <w:b/>
          <w:color w:val="1F487C"/>
          <w:spacing w:val="-2"/>
          <w:sz w:val="21"/>
        </w:rPr>
        <w:t>the</w:t>
      </w:r>
      <w:r>
        <w:rPr>
          <w:b/>
          <w:color w:val="1F487C"/>
          <w:spacing w:val="-12"/>
          <w:sz w:val="21"/>
        </w:rPr>
        <w:t> </w:t>
      </w:r>
      <w:r>
        <w:rPr>
          <w:b/>
          <w:color w:val="1F487C"/>
          <w:spacing w:val="-2"/>
          <w:sz w:val="21"/>
        </w:rPr>
        <w:t>graph</w:t>
      </w:r>
      <w:r>
        <w:rPr>
          <w:b/>
          <w:color w:val="1F487C"/>
          <w:spacing w:val="-12"/>
          <w:sz w:val="21"/>
        </w:rPr>
        <w:t> </w:t>
      </w:r>
      <w:r>
        <w:rPr>
          <w:b/>
          <w:color w:val="1F487C"/>
          <w:spacing w:val="-2"/>
          <w:sz w:val="21"/>
        </w:rPr>
        <w:t>includes:</w:t>
      </w:r>
      <w:r>
        <w:rPr>
          <w:b/>
          <w:color w:val="1F487C"/>
          <w:spacing w:val="-5"/>
          <w:sz w:val="21"/>
        </w:rPr>
        <w:t> </w:t>
      </w:r>
      <w:r>
        <w:rPr>
          <w:b/>
          <w:color w:val="1F487C"/>
          <w:spacing w:val="-2"/>
          <w:sz w:val="21"/>
        </w:rPr>
        <w:t>9%</w:t>
      </w:r>
      <w:r>
        <w:rPr>
          <w:b/>
          <w:color w:val="1F487C"/>
          <w:spacing w:val="-12"/>
          <w:sz w:val="21"/>
        </w:rPr>
        <w:t> </w:t>
      </w:r>
      <w:r>
        <w:rPr>
          <w:b/>
          <w:color w:val="1F487C"/>
          <w:spacing w:val="-2"/>
          <w:sz w:val="21"/>
        </w:rPr>
        <w:t>of</w:t>
      </w:r>
      <w:r>
        <w:rPr>
          <w:b/>
          <w:color w:val="1F487C"/>
          <w:spacing w:val="-11"/>
          <w:sz w:val="21"/>
        </w:rPr>
        <w:t> </w:t>
      </w:r>
      <w:r>
        <w:rPr>
          <w:b/>
          <w:color w:val="1F487C"/>
          <w:spacing w:val="-2"/>
          <w:sz w:val="21"/>
        </w:rPr>
        <w:t>all</w:t>
      </w:r>
      <w:r>
        <w:rPr>
          <w:b/>
          <w:color w:val="1F487C"/>
          <w:spacing w:val="-11"/>
          <w:sz w:val="21"/>
        </w:rPr>
        <w:t> </w:t>
      </w:r>
      <w:r>
        <w:rPr>
          <w:b/>
          <w:color w:val="1F487C"/>
          <w:spacing w:val="-2"/>
          <w:sz w:val="21"/>
        </w:rPr>
        <w:t>adults</w:t>
      </w:r>
      <w:r>
        <w:rPr>
          <w:b/>
          <w:color w:val="1F487C"/>
          <w:spacing w:val="-11"/>
          <w:sz w:val="21"/>
        </w:rPr>
        <w:t> </w:t>
      </w:r>
      <w:r>
        <w:rPr>
          <w:b/>
          <w:color w:val="1F487C"/>
          <w:spacing w:val="-2"/>
          <w:sz w:val="21"/>
        </w:rPr>
        <w:t>had</w:t>
      </w:r>
      <w:r>
        <w:rPr>
          <w:b/>
          <w:color w:val="1F487C"/>
          <w:spacing w:val="-13"/>
          <w:sz w:val="21"/>
        </w:rPr>
        <w:t> </w:t>
      </w:r>
      <w:r>
        <w:rPr>
          <w:b/>
          <w:color w:val="1F487C"/>
          <w:spacing w:val="-2"/>
          <w:sz w:val="21"/>
        </w:rPr>
        <w:t>one</w:t>
      </w:r>
      <w:r>
        <w:rPr>
          <w:b/>
          <w:color w:val="1F487C"/>
          <w:spacing w:val="-12"/>
          <w:sz w:val="21"/>
        </w:rPr>
        <w:t> </w:t>
      </w:r>
      <w:r>
        <w:rPr>
          <w:b/>
          <w:color w:val="1F487C"/>
          <w:spacing w:val="-2"/>
          <w:sz w:val="21"/>
        </w:rPr>
        <w:t>sexual </w:t>
      </w:r>
      <w:r>
        <w:rPr>
          <w:b/>
          <w:color w:val="1F487C"/>
          <w:sz w:val="21"/>
        </w:rPr>
        <w:t>partner</w:t>
      </w:r>
      <w:r>
        <w:rPr>
          <w:b/>
          <w:color w:val="1F487C"/>
          <w:spacing w:val="-12"/>
          <w:sz w:val="21"/>
        </w:rPr>
        <w:t> </w:t>
      </w:r>
      <w:r>
        <w:rPr>
          <w:b/>
          <w:color w:val="1F487C"/>
          <w:sz w:val="21"/>
        </w:rPr>
        <w:t>in</w:t>
      </w:r>
      <w:r>
        <w:rPr>
          <w:b/>
          <w:color w:val="1F487C"/>
          <w:spacing w:val="-12"/>
          <w:sz w:val="21"/>
        </w:rPr>
        <w:t> </w:t>
      </w:r>
      <w:r>
        <w:rPr>
          <w:b/>
          <w:color w:val="1F487C"/>
          <w:sz w:val="21"/>
        </w:rPr>
        <w:t>the</w:t>
      </w:r>
      <w:r>
        <w:rPr>
          <w:b/>
          <w:color w:val="1F487C"/>
          <w:spacing w:val="-12"/>
          <w:sz w:val="21"/>
        </w:rPr>
        <w:t> </w:t>
      </w:r>
      <w:r>
        <w:rPr>
          <w:b/>
          <w:color w:val="1F487C"/>
          <w:sz w:val="21"/>
        </w:rPr>
        <w:t>past</w:t>
      </w:r>
      <w:r>
        <w:rPr>
          <w:b/>
          <w:color w:val="1F487C"/>
          <w:spacing w:val="-11"/>
          <w:sz w:val="21"/>
        </w:rPr>
        <w:t> </w:t>
      </w:r>
      <w:r>
        <w:rPr>
          <w:b/>
          <w:color w:val="1F487C"/>
          <w:sz w:val="21"/>
        </w:rPr>
        <w:t>3</w:t>
      </w:r>
      <w:r>
        <w:rPr>
          <w:b/>
          <w:color w:val="1F487C"/>
          <w:spacing w:val="-11"/>
          <w:sz w:val="21"/>
        </w:rPr>
        <w:t> </w:t>
      </w:r>
      <w:r>
        <w:rPr>
          <w:b/>
          <w:color w:val="1F487C"/>
          <w:sz w:val="21"/>
        </w:rPr>
        <w:t>months</w:t>
      </w:r>
      <w:r>
        <w:rPr>
          <w:b/>
          <w:color w:val="1F487C"/>
          <w:spacing w:val="-11"/>
          <w:sz w:val="21"/>
        </w:rPr>
        <w:t> </w:t>
      </w:r>
      <w:r>
        <w:rPr>
          <w:b/>
          <w:color w:val="1F487C"/>
          <w:sz w:val="21"/>
        </w:rPr>
        <w:t>and</w:t>
      </w:r>
      <w:r>
        <w:rPr>
          <w:b/>
          <w:color w:val="1F487C"/>
          <w:spacing w:val="-11"/>
          <w:sz w:val="21"/>
        </w:rPr>
        <w:t> </w:t>
      </w:r>
      <w:r>
        <w:rPr>
          <w:b/>
          <w:color w:val="1F487C"/>
          <w:sz w:val="21"/>
        </w:rPr>
        <w:t>2%</w:t>
      </w:r>
      <w:r>
        <w:rPr>
          <w:b/>
          <w:color w:val="1F487C"/>
          <w:spacing w:val="-12"/>
          <w:sz w:val="21"/>
        </w:rPr>
        <w:t> </w:t>
      </w:r>
      <w:r>
        <w:rPr>
          <w:b/>
          <w:color w:val="1F487C"/>
          <w:sz w:val="21"/>
        </w:rPr>
        <w:t>had</w:t>
      </w:r>
      <w:r>
        <w:rPr>
          <w:b/>
          <w:color w:val="1F487C"/>
          <w:spacing w:val="-11"/>
          <w:sz w:val="21"/>
        </w:rPr>
        <w:t> </w:t>
      </w:r>
      <w:r>
        <w:rPr>
          <w:b/>
          <w:color w:val="1F487C"/>
          <w:sz w:val="21"/>
        </w:rPr>
        <w:t>more</w:t>
      </w:r>
      <w:r>
        <w:rPr>
          <w:b/>
          <w:color w:val="1F487C"/>
          <w:spacing w:val="-12"/>
          <w:sz w:val="21"/>
        </w:rPr>
        <w:t> </w:t>
      </w:r>
      <w:r>
        <w:rPr>
          <w:b/>
          <w:color w:val="1F487C"/>
          <w:sz w:val="21"/>
        </w:rPr>
        <w:t>than</w:t>
      </w:r>
      <w:r>
        <w:rPr>
          <w:b/>
          <w:color w:val="1F487C"/>
          <w:spacing w:val="-12"/>
          <w:sz w:val="21"/>
        </w:rPr>
        <w:t> </w:t>
      </w:r>
      <w:r>
        <w:rPr>
          <w:b/>
          <w:color w:val="1F487C"/>
          <w:sz w:val="21"/>
        </w:rPr>
        <w:t>one.</w:t>
      </w:r>
    </w:p>
    <w:p>
      <w:pPr>
        <w:pStyle w:val="BodyText"/>
        <w:spacing w:before="12"/>
        <w:rPr>
          <w:b/>
          <w:sz w:val="22"/>
        </w:rPr>
      </w:pPr>
    </w:p>
    <w:p>
      <w:pPr>
        <w:pStyle w:val="Heading5"/>
        <w:spacing w:before="1"/>
        <w:ind w:left="2604"/>
      </w:pPr>
      <w:r>
        <w:rPr/>
        <w:t>Seneca</w:t>
      </w:r>
      <w:r>
        <w:rPr>
          <w:spacing w:val="-10"/>
        </w:rPr>
        <w:t> </w:t>
      </w:r>
      <w:r>
        <w:rPr/>
        <w:t>County</w:t>
      </w:r>
      <w:r>
        <w:rPr>
          <w:spacing w:val="-2"/>
        </w:rPr>
        <w:t> </w:t>
      </w:r>
      <w:r>
        <w:rPr/>
        <w:t>Number</w:t>
      </w:r>
      <w:r>
        <w:rPr>
          <w:spacing w:val="-5"/>
        </w:rPr>
        <w:t> </w:t>
      </w:r>
      <w:r>
        <w:rPr/>
        <w:t>of</w:t>
      </w:r>
      <w:r>
        <w:rPr>
          <w:spacing w:val="-1"/>
        </w:rPr>
        <w:t> </w:t>
      </w:r>
      <w:r>
        <w:rPr/>
        <w:t>Sexual</w:t>
      </w:r>
      <w:r>
        <w:rPr>
          <w:spacing w:val="-8"/>
        </w:rPr>
        <w:t> </w:t>
      </w:r>
      <w:r>
        <w:rPr/>
        <w:t>Partners</w:t>
      </w:r>
      <w:r>
        <w:rPr>
          <w:spacing w:val="-7"/>
        </w:rPr>
        <w:t> </w:t>
      </w:r>
      <w:r>
        <w:rPr/>
        <w:t>in</w:t>
      </w:r>
      <w:r>
        <w:rPr>
          <w:spacing w:val="-3"/>
        </w:rPr>
        <w:t> </w:t>
      </w:r>
      <w:r>
        <w:rPr/>
        <w:t>the</w:t>
      </w:r>
      <w:r>
        <w:rPr>
          <w:spacing w:val="-3"/>
        </w:rPr>
        <w:t> </w:t>
      </w:r>
      <w:r>
        <w:rPr/>
        <w:t>Past</w:t>
      </w:r>
      <w:r>
        <w:rPr>
          <w:spacing w:val="-4"/>
        </w:rPr>
        <w:t> </w:t>
      </w:r>
      <w:r>
        <w:rPr/>
        <w:t>3 </w:t>
      </w:r>
      <w:r>
        <w:rPr>
          <w:spacing w:val="-2"/>
        </w:rPr>
        <w:t>Months*</w:t>
      </w:r>
    </w:p>
    <w:p>
      <w:pPr>
        <w:pStyle w:val="BodyText"/>
        <w:spacing w:before="137"/>
        <w:rPr>
          <w:b/>
          <w:sz w:val="22"/>
        </w:rPr>
      </w:pPr>
    </w:p>
    <w:p>
      <w:pPr>
        <w:pStyle w:val="BodyText"/>
        <w:ind w:left="371"/>
      </w:pPr>
      <w:r>
        <w:rPr/>
        <mc:AlternateContent>
          <mc:Choice Requires="wps">
            <w:drawing>
              <wp:anchor distT="0" distB="0" distL="0" distR="0" allowOverlap="1" layoutInCell="1" locked="0" behindDoc="0" simplePos="0" relativeHeight="15813632">
                <wp:simplePos x="0" y="0"/>
                <wp:positionH relativeFrom="page">
                  <wp:posOffset>849477</wp:posOffset>
                </wp:positionH>
                <wp:positionV relativeFrom="paragraph">
                  <wp:posOffset>-102842</wp:posOffset>
                </wp:positionV>
                <wp:extent cx="6269355" cy="2712085"/>
                <wp:effectExtent l="0" t="0" r="0" b="0"/>
                <wp:wrapNone/>
                <wp:docPr id="1815" name="Group 1815"/>
                <wp:cNvGraphicFramePr>
                  <a:graphicFrameLocks/>
                </wp:cNvGraphicFramePr>
                <a:graphic>
                  <a:graphicData uri="http://schemas.microsoft.com/office/word/2010/wordprocessingGroup">
                    <wpg:wgp>
                      <wpg:cNvPr id="1815" name="Group 1815"/>
                      <wpg:cNvGrpSpPr/>
                      <wpg:grpSpPr>
                        <a:xfrm>
                          <a:off x="0" y="0"/>
                          <a:ext cx="6269355" cy="2712085"/>
                          <a:chExt cx="6269355" cy="2712085"/>
                        </a:xfrm>
                      </wpg:grpSpPr>
                      <wps:wsp>
                        <wps:cNvPr id="1816" name="Graphic 1816"/>
                        <wps:cNvSpPr/>
                        <wps:spPr>
                          <a:xfrm>
                            <a:off x="212750" y="358800"/>
                            <a:ext cx="5881370" cy="2312670"/>
                          </a:xfrm>
                          <a:custGeom>
                            <a:avLst/>
                            <a:gdLst/>
                            <a:ahLst/>
                            <a:cxnLst/>
                            <a:rect l="l" t="t" r="r" b="b"/>
                            <a:pathLst>
                              <a:path w="5881370" h="2312670">
                                <a:moveTo>
                                  <a:pt x="691896" y="248412"/>
                                </a:moveTo>
                                <a:lnTo>
                                  <a:pt x="0" y="248412"/>
                                </a:lnTo>
                                <a:lnTo>
                                  <a:pt x="0" y="2312543"/>
                                </a:lnTo>
                                <a:lnTo>
                                  <a:pt x="691896" y="2312543"/>
                                </a:lnTo>
                                <a:lnTo>
                                  <a:pt x="691896" y="248412"/>
                                </a:lnTo>
                                <a:close/>
                              </a:path>
                              <a:path w="5881370" h="2312670">
                                <a:moveTo>
                                  <a:pt x="1729740" y="0"/>
                                </a:moveTo>
                                <a:lnTo>
                                  <a:pt x="1037844" y="0"/>
                                </a:lnTo>
                                <a:lnTo>
                                  <a:pt x="1037844" y="2312543"/>
                                </a:lnTo>
                                <a:lnTo>
                                  <a:pt x="1729740" y="2312543"/>
                                </a:lnTo>
                                <a:lnTo>
                                  <a:pt x="1729740" y="0"/>
                                </a:lnTo>
                                <a:close/>
                              </a:path>
                              <a:path w="5881370" h="2312670">
                                <a:moveTo>
                                  <a:pt x="2767584" y="496824"/>
                                </a:moveTo>
                                <a:lnTo>
                                  <a:pt x="2075688" y="496824"/>
                                </a:lnTo>
                                <a:lnTo>
                                  <a:pt x="2075688" y="2312543"/>
                                </a:lnTo>
                                <a:lnTo>
                                  <a:pt x="2767584" y="2312543"/>
                                </a:lnTo>
                                <a:lnTo>
                                  <a:pt x="2767584" y="496824"/>
                                </a:lnTo>
                                <a:close/>
                              </a:path>
                              <a:path w="5881370" h="2312670">
                                <a:moveTo>
                                  <a:pt x="3805428" y="99060"/>
                                </a:moveTo>
                                <a:lnTo>
                                  <a:pt x="3113532" y="99060"/>
                                </a:lnTo>
                                <a:lnTo>
                                  <a:pt x="3113532" y="2312543"/>
                                </a:lnTo>
                                <a:lnTo>
                                  <a:pt x="3805428" y="2312543"/>
                                </a:lnTo>
                                <a:lnTo>
                                  <a:pt x="3805428" y="99060"/>
                                </a:lnTo>
                                <a:close/>
                              </a:path>
                              <a:path w="5881370" h="2312670">
                                <a:moveTo>
                                  <a:pt x="4843272" y="397764"/>
                                </a:moveTo>
                                <a:lnTo>
                                  <a:pt x="4151376" y="397764"/>
                                </a:lnTo>
                                <a:lnTo>
                                  <a:pt x="4151376" y="2312543"/>
                                </a:lnTo>
                                <a:lnTo>
                                  <a:pt x="4843272" y="2312543"/>
                                </a:lnTo>
                                <a:lnTo>
                                  <a:pt x="4843272" y="397764"/>
                                </a:lnTo>
                                <a:close/>
                              </a:path>
                              <a:path w="5881370" h="2312670">
                                <a:moveTo>
                                  <a:pt x="5881116" y="819912"/>
                                </a:moveTo>
                                <a:lnTo>
                                  <a:pt x="5189220" y="819912"/>
                                </a:lnTo>
                                <a:lnTo>
                                  <a:pt x="5189220" y="2312543"/>
                                </a:lnTo>
                                <a:lnTo>
                                  <a:pt x="5881116" y="2312543"/>
                                </a:lnTo>
                                <a:lnTo>
                                  <a:pt x="5881116" y="819912"/>
                                </a:lnTo>
                                <a:close/>
                              </a:path>
                            </a:pathLst>
                          </a:custGeom>
                          <a:solidFill>
                            <a:srgbClr val="E36C09"/>
                          </a:solidFill>
                        </wps:spPr>
                        <wps:bodyPr wrap="square" lIns="0" tIns="0" rIns="0" bIns="0" rtlCol="0">
                          <a:prstTxWarp prst="textNoShape">
                            <a:avLst/>
                          </a:prstTxWarp>
                          <a:noAutofit/>
                        </wps:bodyPr>
                      </wps:wsp>
                      <wps:wsp>
                        <wps:cNvPr id="1817" name="Graphic 1817"/>
                        <wps:cNvSpPr/>
                        <wps:spPr>
                          <a:xfrm>
                            <a:off x="212750" y="233832"/>
                            <a:ext cx="5881370" cy="944880"/>
                          </a:xfrm>
                          <a:custGeom>
                            <a:avLst/>
                            <a:gdLst/>
                            <a:ahLst/>
                            <a:cxnLst/>
                            <a:rect l="l" t="t" r="r" b="b"/>
                            <a:pathLst>
                              <a:path w="5881370" h="944880">
                                <a:moveTo>
                                  <a:pt x="691896" y="224028"/>
                                </a:moveTo>
                                <a:lnTo>
                                  <a:pt x="0" y="224028"/>
                                </a:lnTo>
                                <a:lnTo>
                                  <a:pt x="0" y="373380"/>
                                </a:lnTo>
                                <a:lnTo>
                                  <a:pt x="691896" y="373380"/>
                                </a:lnTo>
                                <a:lnTo>
                                  <a:pt x="691896" y="224028"/>
                                </a:lnTo>
                                <a:close/>
                              </a:path>
                              <a:path w="5881370" h="944880">
                                <a:moveTo>
                                  <a:pt x="1729740" y="0"/>
                                </a:moveTo>
                                <a:lnTo>
                                  <a:pt x="1037844" y="0"/>
                                </a:lnTo>
                                <a:lnTo>
                                  <a:pt x="1037844" y="124968"/>
                                </a:lnTo>
                                <a:lnTo>
                                  <a:pt x="1729740" y="124968"/>
                                </a:lnTo>
                                <a:lnTo>
                                  <a:pt x="1729740" y="0"/>
                                </a:lnTo>
                                <a:close/>
                              </a:path>
                              <a:path w="5881370" h="944880">
                                <a:moveTo>
                                  <a:pt x="2767584" y="472440"/>
                                </a:moveTo>
                                <a:lnTo>
                                  <a:pt x="2075688" y="472440"/>
                                </a:lnTo>
                                <a:lnTo>
                                  <a:pt x="2075688" y="621792"/>
                                </a:lnTo>
                                <a:lnTo>
                                  <a:pt x="2767584" y="621792"/>
                                </a:lnTo>
                                <a:lnTo>
                                  <a:pt x="2767584" y="472440"/>
                                </a:lnTo>
                                <a:close/>
                              </a:path>
                              <a:path w="5881370" h="944880">
                                <a:moveTo>
                                  <a:pt x="3805428" y="50292"/>
                                </a:moveTo>
                                <a:lnTo>
                                  <a:pt x="3113532" y="50292"/>
                                </a:lnTo>
                                <a:lnTo>
                                  <a:pt x="3113532" y="224028"/>
                                </a:lnTo>
                                <a:lnTo>
                                  <a:pt x="3805428" y="224028"/>
                                </a:lnTo>
                                <a:lnTo>
                                  <a:pt x="3805428" y="50292"/>
                                </a:lnTo>
                                <a:close/>
                              </a:path>
                              <a:path w="5881370" h="944880">
                                <a:moveTo>
                                  <a:pt x="4843272" y="448056"/>
                                </a:moveTo>
                                <a:lnTo>
                                  <a:pt x="4151376" y="448056"/>
                                </a:lnTo>
                                <a:lnTo>
                                  <a:pt x="4151376" y="522732"/>
                                </a:lnTo>
                                <a:lnTo>
                                  <a:pt x="4843272" y="522732"/>
                                </a:lnTo>
                                <a:lnTo>
                                  <a:pt x="4843272" y="448056"/>
                                </a:lnTo>
                                <a:close/>
                              </a:path>
                              <a:path w="5881370" h="944880">
                                <a:moveTo>
                                  <a:pt x="5881116" y="448056"/>
                                </a:moveTo>
                                <a:lnTo>
                                  <a:pt x="5189220" y="448056"/>
                                </a:lnTo>
                                <a:lnTo>
                                  <a:pt x="5189220" y="944880"/>
                                </a:lnTo>
                                <a:lnTo>
                                  <a:pt x="5881116" y="944880"/>
                                </a:lnTo>
                                <a:lnTo>
                                  <a:pt x="5881116" y="448056"/>
                                </a:lnTo>
                                <a:close/>
                              </a:path>
                            </a:pathLst>
                          </a:custGeom>
                          <a:solidFill>
                            <a:srgbClr val="F9C090"/>
                          </a:solidFill>
                        </wps:spPr>
                        <wps:bodyPr wrap="square" lIns="0" tIns="0" rIns="0" bIns="0" rtlCol="0">
                          <a:prstTxWarp prst="textNoShape">
                            <a:avLst/>
                          </a:prstTxWarp>
                          <a:noAutofit/>
                        </wps:bodyPr>
                      </wps:wsp>
                      <wps:wsp>
                        <wps:cNvPr id="1818" name="Graphic 1818"/>
                        <wps:cNvSpPr/>
                        <wps:spPr>
                          <a:xfrm>
                            <a:off x="212750" y="184810"/>
                            <a:ext cx="5881370" cy="521970"/>
                          </a:xfrm>
                          <a:custGeom>
                            <a:avLst/>
                            <a:gdLst/>
                            <a:ahLst/>
                            <a:cxnLst/>
                            <a:rect l="l" t="t" r="r" b="b"/>
                            <a:pathLst>
                              <a:path w="5881370" h="521970">
                                <a:moveTo>
                                  <a:pt x="691896" y="49022"/>
                                </a:moveTo>
                                <a:lnTo>
                                  <a:pt x="0" y="49022"/>
                                </a:lnTo>
                                <a:lnTo>
                                  <a:pt x="0" y="273050"/>
                                </a:lnTo>
                                <a:lnTo>
                                  <a:pt x="691896" y="273050"/>
                                </a:lnTo>
                                <a:lnTo>
                                  <a:pt x="691896" y="49022"/>
                                </a:lnTo>
                                <a:close/>
                              </a:path>
                              <a:path w="5881370" h="521970">
                                <a:moveTo>
                                  <a:pt x="1729740" y="0"/>
                                </a:moveTo>
                                <a:lnTo>
                                  <a:pt x="1037844" y="0"/>
                                </a:lnTo>
                                <a:lnTo>
                                  <a:pt x="1037844" y="49022"/>
                                </a:lnTo>
                                <a:lnTo>
                                  <a:pt x="1729740" y="49022"/>
                                </a:lnTo>
                                <a:lnTo>
                                  <a:pt x="1729740" y="0"/>
                                </a:lnTo>
                                <a:close/>
                              </a:path>
                              <a:path w="5881370" h="521970">
                                <a:moveTo>
                                  <a:pt x="2767584" y="74930"/>
                                </a:moveTo>
                                <a:lnTo>
                                  <a:pt x="2075688" y="74930"/>
                                </a:lnTo>
                                <a:lnTo>
                                  <a:pt x="2075688" y="521462"/>
                                </a:lnTo>
                                <a:lnTo>
                                  <a:pt x="2767584" y="521462"/>
                                </a:lnTo>
                                <a:lnTo>
                                  <a:pt x="2767584" y="74930"/>
                                </a:lnTo>
                                <a:close/>
                              </a:path>
                              <a:path w="5881370" h="521970">
                                <a:moveTo>
                                  <a:pt x="3805428" y="49022"/>
                                </a:moveTo>
                                <a:lnTo>
                                  <a:pt x="3113532" y="49022"/>
                                </a:lnTo>
                                <a:lnTo>
                                  <a:pt x="3113532" y="99314"/>
                                </a:lnTo>
                                <a:lnTo>
                                  <a:pt x="3805428" y="99314"/>
                                </a:lnTo>
                                <a:lnTo>
                                  <a:pt x="3805428" y="49022"/>
                                </a:lnTo>
                                <a:close/>
                              </a:path>
                              <a:path w="5881370" h="521970">
                                <a:moveTo>
                                  <a:pt x="4843272" y="74930"/>
                                </a:moveTo>
                                <a:lnTo>
                                  <a:pt x="4151376" y="74930"/>
                                </a:lnTo>
                                <a:lnTo>
                                  <a:pt x="4151376" y="497078"/>
                                </a:lnTo>
                                <a:lnTo>
                                  <a:pt x="4843272" y="497078"/>
                                </a:lnTo>
                                <a:lnTo>
                                  <a:pt x="4843272" y="74930"/>
                                </a:lnTo>
                                <a:close/>
                              </a:path>
                              <a:path w="5881370" h="521970">
                                <a:moveTo>
                                  <a:pt x="5881116" y="0"/>
                                </a:moveTo>
                                <a:lnTo>
                                  <a:pt x="5189220" y="0"/>
                                </a:lnTo>
                                <a:lnTo>
                                  <a:pt x="5189220" y="497078"/>
                                </a:lnTo>
                                <a:lnTo>
                                  <a:pt x="5881116" y="497078"/>
                                </a:lnTo>
                                <a:lnTo>
                                  <a:pt x="5881116" y="0"/>
                                </a:lnTo>
                                <a:close/>
                              </a:path>
                            </a:pathLst>
                          </a:custGeom>
                          <a:solidFill>
                            <a:srgbClr val="974707"/>
                          </a:solidFill>
                        </wps:spPr>
                        <wps:bodyPr wrap="square" lIns="0" tIns="0" rIns="0" bIns="0" rtlCol="0">
                          <a:prstTxWarp prst="textNoShape">
                            <a:avLst/>
                          </a:prstTxWarp>
                          <a:noAutofit/>
                        </wps:bodyPr>
                      </wps:wsp>
                      <wps:wsp>
                        <wps:cNvPr id="1819" name="Graphic 1819"/>
                        <wps:cNvSpPr/>
                        <wps:spPr>
                          <a:xfrm>
                            <a:off x="213487" y="184772"/>
                            <a:ext cx="4843145" cy="74930"/>
                          </a:xfrm>
                          <a:custGeom>
                            <a:avLst/>
                            <a:gdLst/>
                            <a:ahLst/>
                            <a:cxnLst/>
                            <a:rect l="l" t="t" r="r" b="b"/>
                            <a:pathLst>
                              <a:path w="4843145" h="74930">
                                <a:moveTo>
                                  <a:pt x="691845" y="101"/>
                                </a:moveTo>
                                <a:lnTo>
                                  <a:pt x="0" y="101"/>
                                </a:lnTo>
                                <a:lnTo>
                                  <a:pt x="0" y="49822"/>
                                </a:lnTo>
                                <a:lnTo>
                                  <a:pt x="691845" y="49822"/>
                                </a:lnTo>
                                <a:lnTo>
                                  <a:pt x="691845" y="101"/>
                                </a:lnTo>
                                <a:close/>
                              </a:path>
                              <a:path w="4843145" h="74930">
                                <a:moveTo>
                                  <a:pt x="2767444" y="0"/>
                                </a:moveTo>
                                <a:lnTo>
                                  <a:pt x="2075586" y="0"/>
                                </a:lnTo>
                                <a:lnTo>
                                  <a:pt x="2075586" y="74587"/>
                                </a:lnTo>
                                <a:lnTo>
                                  <a:pt x="2767444" y="74587"/>
                                </a:lnTo>
                                <a:lnTo>
                                  <a:pt x="2767444" y="0"/>
                                </a:lnTo>
                                <a:close/>
                              </a:path>
                              <a:path w="4843145" h="74930">
                                <a:moveTo>
                                  <a:pt x="3805148" y="101"/>
                                </a:moveTo>
                                <a:lnTo>
                                  <a:pt x="3113303" y="101"/>
                                </a:lnTo>
                                <a:lnTo>
                                  <a:pt x="3113303" y="49822"/>
                                </a:lnTo>
                                <a:lnTo>
                                  <a:pt x="3805148" y="49822"/>
                                </a:lnTo>
                                <a:lnTo>
                                  <a:pt x="3805148" y="101"/>
                                </a:lnTo>
                                <a:close/>
                              </a:path>
                              <a:path w="4843145" h="74930">
                                <a:moveTo>
                                  <a:pt x="4843005" y="0"/>
                                </a:moveTo>
                                <a:lnTo>
                                  <a:pt x="4151147" y="0"/>
                                </a:lnTo>
                                <a:lnTo>
                                  <a:pt x="4151147" y="74587"/>
                                </a:lnTo>
                                <a:lnTo>
                                  <a:pt x="4843005" y="74587"/>
                                </a:lnTo>
                                <a:lnTo>
                                  <a:pt x="4843005" y="0"/>
                                </a:lnTo>
                                <a:close/>
                              </a:path>
                            </a:pathLst>
                          </a:custGeom>
                          <a:solidFill>
                            <a:srgbClr val="FCEADA"/>
                          </a:solidFill>
                        </wps:spPr>
                        <wps:bodyPr wrap="square" lIns="0" tIns="0" rIns="0" bIns="0" rtlCol="0">
                          <a:prstTxWarp prst="textNoShape">
                            <a:avLst/>
                          </a:prstTxWarp>
                          <a:noAutofit/>
                        </wps:bodyPr>
                      </wps:wsp>
                      <wps:wsp>
                        <wps:cNvPr id="1820" name="Graphic 1820"/>
                        <wps:cNvSpPr/>
                        <wps:spPr>
                          <a:xfrm>
                            <a:off x="0" y="184810"/>
                            <a:ext cx="6267450" cy="2527300"/>
                          </a:xfrm>
                          <a:custGeom>
                            <a:avLst/>
                            <a:gdLst/>
                            <a:ahLst/>
                            <a:cxnLst/>
                            <a:rect l="l" t="t" r="r" b="b"/>
                            <a:pathLst>
                              <a:path w="6267450" h="2527300">
                                <a:moveTo>
                                  <a:pt x="40512" y="2486533"/>
                                </a:moveTo>
                                <a:lnTo>
                                  <a:pt x="40525" y="0"/>
                                </a:lnTo>
                              </a:path>
                              <a:path w="6267450" h="2527300">
                                <a:moveTo>
                                  <a:pt x="0" y="2486533"/>
                                </a:moveTo>
                                <a:lnTo>
                                  <a:pt x="40512" y="2486533"/>
                                </a:lnTo>
                              </a:path>
                              <a:path w="6267450" h="2527300">
                                <a:moveTo>
                                  <a:pt x="0" y="1989074"/>
                                </a:moveTo>
                                <a:lnTo>
                                  <a:pt x="40512" y="1989074"/>
                                </a:lnTo>
                              </a:path>
                              <a:path w="6267450" h="2527300">
                                <a:moveTo>
                                  <a:pt x="0" y="1492250"/>
                                </a:moveTo>
                                <a:lnTo>
                                  <a:pt x="40512" y="1492250"/>
                                </a:lnTo>
                              </a:path>
                              <a:path w="6267450" h="2527300">
                                <a:moveTo>
                                  <a:pt x="0" y="993901"/>
                                </a:moveTo>
                                <a:lnTo>
                                  <a:pt x="40512" y="993901"/>
                                </a:lnTo>
                              </a:path>
                              <a:path w="6267450" h="2527300">
                                <a:moveTo>
                                  <a:pt x="0" y="497078"/>
                                </a:moveTo>
                                <a:lnTo>
                                  <a:pt x="40512" y="497078"/>
                                </a:lnTo>
                              </a:path>
                              <a:path w="6267450" h="2527300">
                                <a:moveTo>
                                  <a:pt x="0" y="0"/>
                                </a:moveTo>
                                <a:lnTo>
                                  <a:pt x="40512" y="0"/>
                                </a:lnTo>
                              </a:path>
                              <a:path w="6267450" h="2527300">
                                <a:moveTo>
                                  <a:pt x="40512" y="2486533"/>
                                </a:moveTo>
                                <a:lnTo>
                                  <a:pt x="6267221" y="2486533"/>
                                </a:lnTo>
                              </a:path>
                              <a:path w="6267450" h="2527300">
                                <a:moveTo>
                                  <a:pt x="40512" y="2486533"/>
                                </a:moveTo>
                                <a:lnTo>
                                  <a:pt x="40512" y="2527046"/>
                                </a:lnTo>
                              </a:path>
                              <a:path w="6267450" h="2527300">
                                <a:moveTo>
                                  <a:pt x="1078382" y="2486533"/>
                                </a:moveTo>
                                <a:lnTo>
                                  <a:pt x="1078382" y="2527046"/>
                                </a:lnTo>
                              </a:path>
                              <a:path w="6267450" h="2527300">
                                <a:moveTo>
                                  <a:pt x="2116226" y="2486533"/>
                                </a:moveTo>
                                <a:lnTo>
                                  <a:pt x="2116226" y="2527046"/>
                                </a:lnTo>
                              </a:path>
                              <a:path w="6267450" h="2527300">
                                <a:moveTo>
                                  <a:pt x="3154070" y="2486533"/>
                                </a:moveTo>
                                <a:lnTo>
                                  <a:pt x="3154070" y="2527046"/>
                                </a:lnTo>
                              </a:path>
                              <a:path w="6267450" h="2527300">
                                <a:moveTo>
                                  <a:pt x="4191914" y="2486533"/>
                                </a:moveTo>
                                <a:lnTo>
                                  <a:pt x="4191914" y="2527046"/>
                                </a:lnTo>
                              </a:path>
                              <a:path w="6267450" h="2527300">
                                <a:moveTo>
                                  <a:pt x="5229758" y="2486533"/>
                                </a:moveTo>
                                <a:lnTo>
                                  <a:pt x="5229758" y="2527046"/>
                                </a:lnTo>
                              </a:path>
                              <a:path w="6267450" h="2527300">
                                <a:moveTo>
                                  <a:pt x="6267221" y="2486533"/>
                                </a:moveTo>
                                <a:lnTo>
                                  <a:pt x="6267221" y="2527046"/>
                                </a:lnTo>
                              </a:path>
                            </a:pathLst>
                          </a:custGeom>
                          <a:ln w="3175">
                            <a:solidFill>
                              <a:srgbClr val="000000"/>
                            </a:solidFill>
                            <a:prstDash val="solid"/>
                          </a:ln>
                        </wps:spPr>
                        <wps:bodyPr wrap="square" lIns="0" tIns="0" rIns="0" bIns="0" rtlCol="0">
                          <a:prstTxWarp prst="textNoShape">
                            <a:avLst/>
                          </a:prstTxWarp>
                          <a:noAutofit/>
                        </wps:bodyPr>
                      </wps:wsp>
                      <wps:wsp>
                        <wps:cNvPr id="1821" name="Graphic 1821"/>
                        <wps:cNvSpPr/>
                        <wps:spPr>
                          <a:xfrm>
                            <a:off x="429793" y="201701"/>
                            <a:ext cx="3373120" cy="675005"/>
                          </a:xfrm>
                          <a:custGeom>
                            <a:avLst/>
                            <a:gdLst/>
                            <a:ahLst/>
                            <a:cxnLst/>
                            <a:rect l="l" t="t" r="r" b="b"/>
                            <a:pathLst>
                              <a:path w="3373120" h="675005">
                                <a:moveTo>
                                  <a:pt x="259334" y="236220"/>
                                </a:moveTo>
                                <a:lnTo>
                                  <a:pt x="0" y="236220"/>
                                </a:lnTo>
                                <a:lnTo>
                                  <a:pt x="0" y="426212"/>
                                </a:lnTo>
                                <a:lnTo>
                                  <a:pt x="259334" y="426212"/>
                                </a:lnTo>
                                <a:lnTo>
                                  <a:pt x="259334" y="236220"/>
                                </a:lnTo>
                                <a:close/>
                              </a:path>
                              <a:path w="3373120" h="675005">
                                <a:moveTo>
                                  <a:pt x="1297051" y="0"/>
                                </a:moveTo>
                                <a:lnTo>
                                  <a:pt x="1037717" y="0"/>
                                </a:lnTo>
                                <a:lnTo>
                                  <a:pt x="1037717" y="189992"/>
                                </a:lnTo>
                                <a:lnTo>
                                  <a:pt x="1297051" y="189992"/>
                                </a:lnTo>
                                <a:lnTo>
                                  <a:pt x="1297051" y="0"/>
                                </a:lnTo>
                                <a:close/>
                              </a:path>
                              <a:path w="3373120" h="675005">
                                <a:moveTo>
                                  <a:pt x="2334895" y="484886"/>
                                </a:moveTo>
                                <a:lnTo>
                                  <a:pt x="2075561" y="484886"/>
                                </a:lnTo>
                                <a:lnTo>
                                  <a:pt x="2075561" y="674878"/>
                                </a:lnTo>
                                <a:lnTo>
                                  <a:pt x="2334895" y="674878"/>
                                </a:lnTo>
                                <a:lnTo>
                                  <a:pt x="2334895" y="484886"/>
                                </a:lnTo>
                                <a:close/>
                              </a:path>
                              <a:path w="3373120" h="675005">
                                <a:moveTo>
                                  <a:pt x="3372612" y="74549"/>
                                </a:moveTo>
                                <a:lnTo>
                                  <a:pt x="3113278" y="74549"/>
                                </a:lnTo>
                                <a:lnTo>
                                  <a:pt x="3113278" y="264541"/>
                                </a:lnTo>
                                <a:lnTo>
                                  <a:pt x="3372612" y="264541"/>
                                </a:lnTo>
                                <a:lnTo>
                                  <a:pt x="3372612" y="74549"/>
                                </a:lnTo>
                                <a:close/>
                              </a:path>
                            </a:pathLst>
                          </a:custGeom>
                          <a:solidFill>
                            <a:srgbClr val="F9C090"/>
                          </a:solidFill>
                        </wps:spPr>
                        <wps:bodyPr wrap="square" lIns="0" tIns="0" rIns="0" bIns="0" rtlCol="0">
                          <a:prstTxWarp prst="textNoShape">
                            <a:avLst/>
                          </a:prstTxWarp>
                          <a:noAutofit/>
                        </wps:bodyPr>
                      </wps:wsp>
                      <wps:wsp>
                        <wps:cNvPr id="1822" name="Textbox 1822"/>
                        <wps:cNvSpPr txBox="1"/>
                        <wps:spPr>
                          <a:xfrm>
                            <a:off x="462051" y="28394"/>
                            <a:ext cx="207645" cy="581025"/>
                          </a:xfrm>
                          <a:prstGeom prst="rect">
                            <a:avLst/>
                          </a:prstGeom>
                        </wps:spPr>
                        <wps:txbx>
                          <w:txbxContent>
                            <w:p>
                              <w:pPr>
                                <w:spacing w:before="1"/>
                                <w:ind w:left="0" w:right="0" w:firstLine="0"/>
                                <w:jc w:val="left"/>
                                <w:rPr>
                                  <w:b/>
                                  <w:sz w:val="21"/>
                                </w:rPr>
                              </w:pPr>
                              <w:r>
                                <w:rPr>
                                  <w:b/>
                                  <w:spacing w:val="-5"/>
                                  <w:sz w:val="21"/>
                                </w:rPr>
                                <w:t>2%</w:t>
                              </w:r>
                            </w:p>
                            <w:p>
                              <w:pPr>
                                <w:spacing w:before="102"/>
                                <w:ind w:left="9" w:right="0" w:firstLine="0"/>
                                <w:jc w:val="left"/>
                                <w:rPr>
                                  <w:b/>
                                  <w:sz w:val="20"/>
                                </w:rPr>
                              </w:pPr>
                              <w:r>
                                <w:rPr>
                                  <w:b/>
                                  <w:color w:val="FFFFFF"/>
                                  <w:spacing w:val="-5"/>
                                  <w:sz w:val="20"/>
                                </w:rPr>
                                <w:t>9%</w:t>
                              </w:r>
                            </w:p>
                            <w:p>
                              <w:pPr>
                                <w:spacing w:before="82"/>
                                <w:ind w:left="9" w:right="0" w:firstLine="0"/>
                                <w:jc w:val="left"/>
                                <w:rPr>
                                  <w:b/>
                                  <w:sz w:val="20"/>
                                </w:rPr>
                              </w:pPr>
                              <w:r>
                                <w:rPr>
                                  <w:b/>
                                  <w:spacing w:val="-5"/>
                                  <w:sz w:val="20"/>
                                </w:rPr>
                                <w:t>6%</w:t>
                              </w:r>
                            </w:p>
                          </w:txbxContent>
                        </wps:txbx>
                        <wps:bodyPr wrap="square" lIns="0" tIns="0" rIns="0" bIns="0" rtlCol="0">
                          <a:noAutofit/>
                        </wps:bodyPr>
                      </wps:wsp>
                      <wps:wsp>
                        <wps:cNvPr id="1823" name="Textbox 1823"/>
                        <wps:cNvSpPr txBox="1"/>
                        <wps:spPr>
                          <a:xfrm>
                            <a:off x="1505991" y="17018"/>
                            <a:ext cx="196215" cy="356235"/>
                          </a:xfrm>
                          <a:prstGeom prst="rect">
                            <a:avLst/>
                          </a:prstGeom>
                        </wps:spPr>
                        <wps:txbx>
                          <w:txbxContent>
                            <w:p>
                              <w:pPr>
                                <w:spacing w:line="238" w:lineRule="exact" w:before="0"/>
                                <w:ind w:left="0" w:right="0" w:firstLine="0"/>
                                <w:jc w:val="left"/>
                                <w:rPr>
                                  <w:b/>
                                  <w:sz w:val="20"/>
                                </w:rPr>
                              </w:pPr>
                              <w:r>
                                <w:rPr>
                                  <w:b/>
                                  <w:spacing w:val="-5"/>
                                  <w:sz w:val="20"/>
                                </w:rPr>
                                <w:t>2%</w:t>
                              </w:r>
                            </w:p>
                            <w:p>
                              <w:pPr>
                                <w:spacing w:before="83"/>
                                <w:ind w:left="0" w:right="0" w:firstLine="0"/>
                                <w:jc w:val="left"/>
                                <w:rPr>
                                  <w:b/>
                                  <w:sz w:val="20"/>
                                </w:rPr>
                              </w:pPr>
                              <w:r>
                                <w:rPr>
                                  <w:b/>
                                  <w:spacing w:val="-5"/>
                                  <w:sz w:val="20"/>
                                </w:rPr>
                                <w:t>5%</w:t>
                              </w:r>
                            </w:p>
                          </w:txbxContent>
                        </wps:txbx>
                        <wps:bodyPr wrap="square" lIns="0" tIns="0" rIns="0" bIns="0" rtlCol="0">
                          <a:noAutofit/>
                        </wps:bodyPr>
                      </wps:wsp>
                      <wps:wsp>
                        <wps:cNvPr id="1824" name="Textbox 1824"/>
                        <wps:cNvSpPr txBox="1"/>
                        <wps:spPr>
                          <a:xfrm>
                            <a:off x="2507259" y="104213"/>
                            <a:ext cx="269240" cy="405765"/>
                          </a:xfrm>
                          <a:prstGeom prst="rect">
                            <a:avLst/>
                          </a:prstGeom>
                        </wps:spPr>
                        <wps:txbx>
                          <w:txbxContent>
                            <w:p>
                              <w:pPr>
                                <w:spacing w:before="1"/>
                                <w:ind w:left="68" w:right="0" w:firstLine="0"/>
                                <w:jc w:val="left"/>
                                <w:rPr>
                                  <w:b/>
                                  <w:sz w:val="21"/>
                                </w:rPr>
                              </w:pPr>
                              <w:r>
                                <w:rPr>
                                  <w:b/>
                                  <w:spacing w:val="-5"/>
                                  <w:sz w:val="21"/>
                                </w:rPr>
                                <w:t>3%</w:t>
                              </w:r>
                            </w:p>
                            <w:p>
                              <w:pPr>
                                <w:spacing w:before="147"/>
                                <w:ind w:left="0" w:right="0" w:firstLine="0"/>
                                <w:jc w:val="left"/>
                                <w:rPr>
                                  <w:b/>
                                  <w:sz w:val="20"/>
                                </w:rPr>
                              </w:pPr>
                              <w:r>
                                <w:rPr>
                                  <w:b/>
                                  <w:color w:val="FFFFFF"/>
                                  <w:spacing w:val="-5"/>
                                  <w:sz w:val="20"/>
                                </w:rPr>
                                <w:t>18%</w:t>
                              </w:r>
                            </w:p>
                          </w:txbxContent>
                        </wps:txbx>
                        <wps:bodyPr wrap="square" lIns="0" tIns="0" rIns="0" bIns="0" rtlCol="0">
                          <a:noAutofit/>
                        </wps:bodyPr>
                      </wps:wsp>
                      <wps:wsp>
                        <wps:cNvPr id="1825" name="Textbox 1825"/>
                        <wps:cNvSpPr txBox="1"/>
                        <wps:spPr>
                          <a:xfrm>
                            <a:off x="3454933" y="0"/>
                            <a:ext cx="196215" cy="151765"/>
                          </a:xfrm>
                          <a:prstGeom prst="rect">
                            <a:avLst/>
                          </a:prstGeom>
                        </wps:spPr>
                        <wps:txbx>
                          <w:txbxContent>
                            <w:p>
                              <w:pPr>
                                <w:spacing w:line="238" w:lineRule="exact" w:before="0"/>
                                <w:ind w:left="0" w:right="0" w:firstLine="0"/>
                                <w:jc w:val="left"/>
                                <w:rPr>
                                  <w:b/>
                                  <w:sz w:val="20"/>
                                </w:rPr>
                              </w:pPr>
                              <w:r>
                                <w:rPr>
                                  <w:b/>
                                  <w:spacing w:val="-5"/>
                                  <w:sz w:val="20"/>
                                </w:rPr>
                                <w:t>2%</w:t>
                              </w:r>
                            </w:p>
                          </w:txbxContent>
                        </wps:txbx>
                        <wps:bodyPr wrap="square" lIns="0" tIns="0" rIns="0" bIns="0" rtlCol="0">
                          <a:noAutofit/>
                        </wps:bodyPr>
                      </wps:wsp>
                      <wps:wsp>
                        <wps:cNvPr id="1826" name="Textbox 1826"/>
                        <wps:cNvSpPr txBox="1"/>
                        <wps:spPr>
                          <a:xfrm>
                            <a:off x="3779164" y="91767"/>
                            <a:ext cx="207645" cy="160655"/>
                          </a:xfrm>
                          <a:prstGeom prst="rect">
                            <a:avLst/>
                          </a:prstGeom>
                        </wps:spPr>
                        <wps:txbx>
                          <w:txbxContent>
                            <w:p>
                              <w:pPr>
                                <w:spacing w:before="1"/>
                                <w:ind w:left="0" w:right="0" w:firstLine="0"/>
                                <w:jc w:val="left"/>
                                <w:rPr>
                                  <w:b/>
                                  <w:sz w:val="21"/>
                                </w:rPr>
                              </w:pPr>
                              <w:r>
                                <w:rPr>
                                  <w:b/>
                                  <w:spacing w:val="-5"/>
                                  <w:sz w:val="21"/>
                                </w:rPr>
                                <w:t>2%</w:t>
                              </w:r>
                            </w:p>
                          </w:txbxContent>
                        </wps:txbx>
                        <wps:bodyPr wrap="square" lIns="0" tIns="0" rIns="0" bIns="0" rtlCol="0">
                          <a:noAutofit/>
                        </wps:bodyPr>
                      </wps:wsp>
                      <wps:wsp>
                        <wps:cNvPr id="1827" name="Textbox 1827"/>
                        <wps:cNvSpPr txBox="1"/>
                        <wps:spPr>
                          <a:xfrm>
                            <a:off x="4626508" y="40586"/>
                            <a:ext cx="207645" cy="160655"/>
                          </a:xfrm>
                          <a:prstGeom prst="rect">
                            <a:avLst/>
                          </a:prstGeom>
                        </wps:spPr>
                        <wps:txbx>
                          <w:txbxContent>
                            <w:p>
                              <w:pPr>
                                <w:spacing w:before="1"/>
                                <w:ind w:left="0" w:right="0" w:firstLine="0"/>
                                <w:jc w:val="left"/>
                                <w:rPr>
                                  <w:b/>
                                  <w:sz w:val="21"/>
                                </w:rPr>
                              </w:pPr>
                              <w:r>
                                <w:rPr>
                                  <w:b/>
                                  <w:spacing w:val="-5"/>
                                  <w:sz w:val="21"/>
                                </w:rPr>
                                <w:t>3%</w:t>
                              </w:r>
                            </w:p>
                          </w:txbxContent>
                        </wps:txbx>
                        <wps:bodyPr wrap="square" lIns="0" tIns="0" rIns="0" bIns="0" rtlCol="0">
                          <a:noAutofit/>
                        </wps:bodyPr>
                      </wps:wsp>
                      <wps:wsp>
                        <wps:cNvPr id="1828" name="Textbox 1828"/>
                        <wps:cNvSpPr txBox="1"/>
                        <wps:spPr>
                          <a:xfrm>
                            <a:off x="3582060" y="296545"/>
                            <a:ext cx="196215" cy="151765"/>
                          </a:xfrm>
                          <a:prstGeom prst="rect">
                            <a:avLst/>
                          </a:prstGeom>
                        </wps:spPr>
                        <wps:txbx>
                          <w:txbxContent>
                            <w:p>
                              <w:pPr>
                                <w:spacing w:line="238" w:lineRule="exact" w:before="0"/>
                                <w:ind w:left="0" w:right="0" w:firstLine="0"/>
                                <w:jc w:val="left"/>
                                <w:rPr>
                                  <w:b/>
                                  <w:sz w:val="20"/>
                                </w:rPr>
                              </w:pPr>
                              <w:r>
                                <w:rPr>
                                  <w:b/>
                                  <w:spacing w:val="-5"/>
                                  <w:sz w:val="20"/>
                                </w:rPr>
                                <w:t>7%</w:t>
                              </w:r>
                            </w:p>
                          </w:txbxContent>
                        </wps:txbx>
                        <wps:bodyPr wrap="square" lIns="0" tIns="0" rIns="0" bIns="0" rtlCol="0">
                          <a:noAutofit/>
                        </wps:bodyPr>
                      </wps:wsp>
                      <wps:wsp>
                        <wps:cNvPr id="1829" name="Textbox 1829"/>
                        <wps:cNvSpPr txBox="1"/>
                        <wps:spPr>
                          <a:xfrm>
                            <a:off x="4583328" y="357250"/>
                            <a:ext cx="269240" cy="151765"/>
                          </a:xfrm>
                          <a:prstGeom prst="rect">
                            <a:avLst/>
                          </a:prstGeom>
                        </wps:spPr>
                        <wps:txbx>
                          <w:txbxContent>
                            <w:p>
                              <w:pPr>
                                <w:spacing w:line="238" w:lineRule="exact" w:before="0"/>
                                <w:ind w:left="0" w:right="0" w:firstLine="0"/>
                                <w:jc w:val="left"/>
                                <w:rPr>
                                  <w:b/>
                                  <w:sz w:val="20"/>
                                </w:rPr>
                              </w:pPr>
                              <w:r>
                                <w:rPr>
                                  <w:b/>
                                  <w:color w:val="FFFFFF"/>
                                  <w:spacing w:val="-5"/>
                                  <w:sz w:val="20"/>
                                </w:rPr>
                                <w:t>17%</w:t>
                              </w:r>
                            </w:p>
                          </w:txbxContent>
                        </wps:txbx>
                        <wps:bodyPr wrap="square" lIns="0" tIns="0" rIns="0" bIns="0" rtlCol="0">
                          <a:noAutofit/>
                        </wps:bodyPr>
                      </wps:wsp>
                      <wps:wsp>
                        <wps:cNvPr id="1830" name="Textbox 1830"/>
                        <wps:cNvSpPr txBox="1"/>
                        <wps:spPr>
                          <a:xfrm>
                            <a:off x="5621426" y="28648"/>
                            <a:ext cx="269240" cy="430530"/>
                          </a:xfrm>
                          <a:prstGeom prst="rect">
                            <a:avLst/>
                          </a:prstGeom>
                        </wps:spPr>
                        <wps:txbx>
                          <w:txbxContent>
                            <w:p>
                              <w:pPr>
                                <w:spacing w:before="1"/>
                                <w:ind w:left="48" w:right="0" w:firstLine="0"/>
                                <w:jc w:val="left"/>
                                <w:rPr>
                                  <w:b/>
                                  <w:sz w:val="21"/>
                                </w:rPr>
                              </w:pPr>
                              <w:r>
                                <w:rPr>
                                  <w:b/>
                                  <w:spacing w:val="-5"/>
                                  <w:sz w:val="21"/>
                                </w:rPr>
                                <w:t>0%</w:t>
                              </w:r>
                            </w:p>
                            <w:p>
                              <w:pPr>
                                <w:spacing w:before="186"/>
                                <w:ind w:left="0" w:right="0" w:firstLine="0"/>
                                <w:jc w:val="left"/>
                                <w:rPr>
                                  <w:b/>
                                  <w:sz w:val="20"/>
                                </w:rPr>
                              </w:pPr>
                              <w:r>
                                <w:rPr>
                                  <w:b/>
                                  <w:color w:val="FFFFFF"/>
                                  <w:spacing w:val="-5"/>
                                  <w:sz w:val="20"/>
                                </w:rPr>
                                <w:t>20%</w:t>
                              </w:r>
                            </w:p>
                          </w:txbxContent>
                        </wps:txbx>
                        <wps:bodyPr wrap="square" lIns="0" tIns="0" rIns="0" bIns="0" rtlCol="0">
                          <a:noAutofit/>
                        </wps:bodyPr>
                      </wps:wsp>
                      <wps:wsp>
                        <wps:cNvPr id="1831" name="Textbox 1831"/>
                        <wps:cNvSpPr txBox="1"/>
                        <wps:spPr>
                          <a:xfrm>
                            <a:off x="2543835" y="706881"/>
                            <a:ext cx="196215" cy="151765"/>
                          </a:xfrm>
                          <a:prstGeom prst="rect">
                            <a:avLst/>
                          </a:prstGeom>
                        </wps:spPr>
                        <wps:txbx>
                          <w:txbxContent>
                            <w:p>
                              <w:pPr>
                                <w:spacing w:line="238" w:lineRule="exact" w:before="0"/>
                                <w:ind w:left="0" w:right="0" w:firstLine="0"/>
                                <w:jc w:val="left"/>
                                <w:rPr>
                                  <w:b/>
                                  <w:sz w:val="20"/>
                                </w:rPr>
                              </w:pPr>
                              <w:r>
                                <w:rPr>
                                  <w:b/>
                                  <w:spacing w:val="-5"/>
                                  <w:sz w:val="20"/>
                                </w:rPr>
                                <w:t>6%</w:t>
                              </w:r>
                            </w:p>
                          </w:txbxContent>
                        </wps:txbx>
                        <wps:bodyPr wrap="square" lIns="0" tIns="0" rIns="0" bIns="0" rtlCol="0">
                          <a:noAutofit/>
                        </wps:bodyPr>
                      </wps:wsp>
                      <wps:wsp>
                        <wps:cNvPr id="1832" name="Textbox 1832"/>
                        <wps:cNvSpPr txBox="1"/>
                        <wps:spPr>
                          <a:xfrm>
                            <a:off x="4580915" y="644651"/>
                            <a:ext cx="272415" cy="151765"/>
                          </a:xfrm>
                          <a:prstGeom prst="rect">
                            <a:avLst/>
                          </a:prstGeom>
                        </wps:spPr>
                        <wps:txbx>
                          <w:txbxContent>
                            <w:p>
                              <w:pPr>
                                <w:spacing w:line="238" w:lineRule="exact" w:before="0"/>
                                <w:ind w:left="0" w:right="0" w:firstLine="0"/>
                                <w:jc w:val="left"/>
                                <w:rPr>
                                  <w:b/>
                                  <w:sz w:val="20"/>
                                </w:rPr>
                              </w:pPr>
                              <w:r>
                                <w:rPr>
                                  <w:b/>
                                  <w:color w:val="000000"/>
                                  <w:spacing w:val="5"/>
                                  <w:sz w:val="20"/>
                                  <w:shd w:fill="F9C090" w:color="auto" w:val="clear"/>
                                </w:rPr>
                                <w:t> </w:t>
                              </w:r>
                              <w:r>
                                <w:rPr>
                                  <w:b/>
                                  <w:color w:val="000000"/>
                                  <w:spacing w:val="-7"/>
                                  <w:sz w:val="20"/>
                                  <w:shd w:fill="F9C090" w:color="auto" w:val="clear"/>
                                </w:rPr>
                                <w:t>3%</w:t>
                              </w:r>
                              <w:r>
                                <w:rPr>
                                  <w:b/>
                                  <w:color w:val="000000"/>
                                  <w:spacing w:val="40"/>
                                  <w:sz w:val="20"/>
                                  <w:shd w:fill="F9C090" w:color="auto" w:val="clear"/>
                                </w:rPr>
                                <w:t> </w:t>
                              </w:r>
                            </w:p>
                          </w:txbxContent>
                        </wps:txbx>
                        <wps:bodyPr wrap="square" lIns="0" tIns="0" rIns="0" bIns="0" rtlCol="0">
                          <a:noAutofit/>
                        </wps:bodyPr>
                      </wps:wsp>
                      <wps:wsp>
                        <wps:cNvPr id="1833" name="Textbox 1833"/>
                        <wps:cNvSpPr txBox="1"/>
                        <wps:spPr>
                          <a:xfrm>
                            <a:off x="5621426" y="856233"/>
                            <a:ext cx="269240" cy="151765"/>
                          </a:xfrm>
                          <a:prstGeom prst="rect">
                            <a:avLst/>
                          </a:prstGeom>
                        </wps:spPr>
                        <wps:txbx>
                          <w:txbxContent>
                            <w:p>
                              <w:pPr>
                                <w:spacing w:line="238" w:lineRule="exact" w:before="0"/>
                                <w:ind w:left="0" w:right="0" w:firstLine="0"/>
                                <w:jc w:val="left"/>
                                <w:rPr>
                                  <w:b/>
                                  <w:sz w:val="20"/>
                                </w:rPr>
                              </w:pPr>
                              <w:r>
                                <w:rPr>
                                  <w:b/>
                                  <w:spacing w:val="-5"/>
                                  <w:sz w:val="20"/>
                                </w:rPr>
                                <w:t>20%</w:t>
                              </w:r>
                            </w:p>
                          </w:txbxContent>
                        </wps:txbx>
                        <wps:bodyPr wrap="square" lIns="0" tIns="0" rIns="0" bIns="0" rtlCol="0">
                          <a:noAutofit/>
                        </wps:bodyPr>
                      </wps:wsp>
                      <wps:wsp>
                        <wps:cNvPr id="1834" name="Textbox 1834"/>
                        <wps:cNvSpPr txBox="1"/>
                        <wps:spPr>
                          <a:xfrm>
                            <a:off x="431571" y="1564894"/>
                            <a:ext cx="269240" cy="151765"/>
                          </a:xfrm>
                          <a:prstGeom prst="rect">
                            <a:avLst/>
                          </a:prstGeom>
                        </wps:spPr>
                        <wps:txbx>
                          <w:txbxContent>
                            <w:p>
                              <w:pPr>
                                <w:spacing w:line="238" w:lineRule="exact" w:before="0"/>
                                <w:ind w:left="0" w:right="0" w:firstLine="0"/>
                                <w:jc w:val="left"/>
                                <w:rPr>
                                  <w:b/>
                                  <w:sz w:val="20"/>
                                </w:rPr>
                              </w:pPr>
                              <w:r>
                                <w:rPr>
                                  <w:b/>
                                  <w:spacing w:val="-5"/>
                                  <w:sz w:val="20"/>
                                </w:rPr>
                                <w:t>83%</w:t>
                              </w:r>
                            </w:p>
                          </w:txbxContent>
                        </wps:txbx>
                        <wps:bodyPr wrap="square" lIns="0" tIns="0" rIns="0" bIns="0" rtlCol="0">
                          <a:noAutofit/>
                        </wps:bodyPr>
                      </wps:wsp>
                      <wps:wsp>
                        <wps:cNvPr id="1835" name="Textbox 1835"/>
                        <wps:cNvSpPr txBox="1"/>
                        <wps:spPr>
                          <a:xfrm>
                            <a:off x="1469415" y="1440433"/>
                            <a:ext cx="269240" cy="151765"/>
                          </a:xfrm>
                          <a:prstGeom prst="rect">
                            <a:avLst/>
                          </a:prstGeom>
                        </wps:spPr>
                        <wps:txbx>
                          <w:txbxContent>
                            <w:p>
                              <w:pPr>
                                <w:spacing w:line="238" w:lineRule="exact" w:before="0"/>
                                <w:ind w:left="0" w:right="0" w:firstLine="0"/>
                                <w:jc w:val="left"/>
                                <w:rPr>
                                  <w:b/>
                                  <w:sz w:val="20"/>
                                </w:rPr>
                              </w:pPr>
                              <w:r>
                                <w:rPr>
                                  <w:b/>
                                  <w:spacing w:val="-5"/>
                                  <w:sz w:val="20"/>
                                </w:rPr>
                                <w:t>93%</w:t>
                              </w:r>
                            </w:p>
                          </w:txbxContent>
                        </wps:txbx>
                        <wps:bodyPr wrap="square" lIns="0" tIns="0" rIns="0" bIns="0" rtlCol="0">
                          <a:noAutofit/>
                        </wps:bodyPr>
                      </wps:wsp>
                      <wps:wsp>
                        <wps:cNvPr id="1836" name="Textbox 1836"/>
                        <wps:cNvSpPr txBox="1"/>
                        <wps:spPr>
                          <a:xfrm>
                            <a:off x="3545484" y="1490217"/>
                            <a:ext cx="269240" cy="151765"/>
                          </a:xfrm>
                          <a:prstGeom prst="rect">
                            <a:avLst/>
                          </a:prstGeom>
                        </wps:spPr>
                        <wps:txbx>
                          <w:txbxContent>
                            <w:p>
                              <w:pPr>
                                <w:spacing w:line="238" w:lineRule="exact" w:before="0"/>
                                <w:ind w:left="0" w:right="0" w:firstLine="0"/>
                                <w:jc w:val="left"/>
                                <w:rPr>
                                  <w:b/>
                                  <w:sz w:val="20"/>
                                </w:rPr>
                              </w:pPr>
                              <w:r>
                                <w:rPr>
                                  <w:b/>
                                  <w:spacing w:val="-5"/>
                                  <w:sz w:val="20"/>
                                </w:rPr>
                                <w:t>89%</w:t>
                              </w:r>
                            </w:p>
                          </w:txbxContent>
                        </wps:txbx>
                        <wps:bodyPr wrap="square" lIns="0" tIns="0" rIns="0" bIns="0" rtlCol="0">
                          <a:noAutofit/>
                        </wps:bodyPr>
                      </wps:wsp>
                      <wps:wsp>
                        <wps:cNvPr id="1837" name="Textbox 1837"/>
                        <wps:cNvSpPr txBox="1"/>
                        <wps:spPr>
                          <a:xfrm>
                            <a:off x="2507259" y="1689226"/>
                            <a:ext cx="269240" cy="151765"/>
                          </a:xfrm>
                          <a:prstGeom prst="rect">
                            <a:avLst/>
                          </a:prstGeom>
                        </wps:spPr>
                        <wps:txbx>
                          <w:txbxContent>
                            <w:p>
                              <w:pPr>
                                <w:spacing w:line="238" w:lineRule="exact" w:before="0"/>
                                <w:ind w:left="0" w:right="0" w:firstLine="0"/>
                                <w:jc w:val="left"/>
                                <w:rPr>
                                  <w:b/>
                                  <w:sz w:val="20"/>
                                </w:rPr>
                              </w:pPr>
                              <w:r>
                                <w:rPr>
                                  <w:b/>
                                  <w:spacing w:val="-5"/>
                                  <w:sz w:val="20"/>
                                </w:rPr>
                                <w:t>73%</w:t>
                              </w:r>
                            </w:p>
                          </w:txbxContent>
                        </wps:txbx>
                        <wps:bodyPr wrap="square" lIns="0" tIns="0" rIns="0" bIns="0" rtlCol="0">
                          <a:noAutofit/>
                        </wps:bodyPr>
                      </wps:wsp>
                      <wps:wsp>
                        <wps:cNvPr id="1838" name="Textbox 1838"/>
                        <wps:cNvSpPr txBox="1"/>
                        <wps:spPr>
                          <a:xfrm>
                            <a:off x="4583328" y="1639570"/>
                            <a:ext cx="269240" cy="151765"/>
                          </a:xfrm>
                          <a:prstGeom prst="rect">
                            <a:avLst/>
                          </a:prstGeom>
                        </wps:spPr>
                        <wps:txbx>
                          <w:txbxContent>
                            <w:p>
                              <w:pPr>
                                <w:spacing w:line="238" w:lineRule="exact" w:before="0"/>
                                <w:ind w:left="0" w:right="0" w:firstLine="0"/>
                                <w:jc w:val="left"/>
                                <w:rPr>
                                  <w:b/>
                                  <w:sz w:val="20"/>
                                </w:rPr>
                              </w:pPr>
                              <w:r>
                                <w:rPr>
                                  <w:b/>
                                  <w:spacing w:val="-5"/>
                                  <w:sz w:val="20"/>
                                </w:rPr>
                                <w:t>77%</w:t>
                              </w:r>
                            </w:p>
                          </w:txbxContent>
                        </wps:txbx>
                        <wps:bodyPr wrap="square" lIns="0" tIns="0" rIns="0" bIns="0" rtlCol="0">
                          <a:noAutofit/>
                        </wps:bodyPr>
                      </wps:wsp>
                      <wps:wsp>
                        <wps:cNvPr id="1839" name="Textbox 1839"/>
                        <wps:cNvSpPr txBox="1"/>
                        <wps:spPr>
                          <a:xfrm>
                            <a:off x="5621426" y="1850770"/>
                            <a:ext cx="269240" cy="151765"/>
                          </a:xfrm>
                          <a:prstGeom prst="rect">
                            <a:avLst/>
                          </a:prstGeom>
                        </wps:spPr>
                        <wps:txbx>
                          <w:txbxContent>
                            <w:p>
                              <w:pPr>
                                <w:spacing w:line="238" w:lineRule="exact" w:before="0"/>
                                <w:ind w:left="0" w:right="0" w:firstLine="0"/>
                                <w:jc w:val="left"/>
                                <w:rPr>
                                  <w:b/>
                                  <w:sz w:val="20"/>
                                </w:rPr>
                              </w:pPr>
                              <w:r>
                                <w:rPr>
                                  <w:b/>
                                  <w:spacing w:val="-5"/>
                                  <w:sz w:val="20"/>
                                </w:rPr>
                                <w:t>60%</w:t>
                              </w:r>
                            </w:p>
                          </w:txbxContent>
                        </wps:txbx>
                        <wps:bodyPr wrap="square" lIns="0" tIns="0" rIns="0" bIns="0" rtlCol="0">
                          <a:noAutofit/>
                        </wps:bodyPr>
                      </wps:wsp>
                    </wpg:wgp>
                  </a:graphicData>
                </a:graphic>
              </wp:anchor>
            </w:drawing>
          </mc:Choice>
          <mc:Fallback>
            <w:pict>
              <v:group style="position:absolute;margin-left:66.888pt;margin-top:-8.097795pt;width:493.65pt;height:213.55pt;mso-position-horizontal-relative:page;mso-position-vertical-relative:paragraph;z-index:15813632" id="docshapegroup1674" coordorigin="1338,-162" coordsize="9873,4271">
                <v:shape style="position:absolute;left:1672;top:403;width:9262;height:3642" id="docshape1675" coordorigin="1673,403" coordsize="9262,3642" path="m2762,794l1673,794,1673,4045,2762,4045,2762,794xm4397,403l3307,403,3307,4045,4397,4045,4397,403xm6031,1185l4942,1185,4942,4045,6031,4045,6031,1185xm7666,559l6576,559,6576,4045,7666,4045,7666,559xm9300,1029l8210,1029,8210,4045,9300,4045,9300,1029xm10934,1694l9845,1694,9845,4045,10934,4045,10934,1694xe" filled="true" fillcolor="#e36c09" stroked="false">
                  <v:path arrowok="t"/>
                  <v:fill type="solid"/>
                </v:shape>
                <v:shape style="position:absolute;left:1672;top:206;width:9262;height:1488" id="docshape1676" coordorigin="1673,206" coordsize="9262,1488" path="m2762,559l1673,559,1673,794,2762,794,2762,559xm4397,206l3307,206,3307,403,4397,403,4397,206xm6031,950l4942,950,4942,1185,6031,1185,6031,950xm7666,285l6576,285,6576,559,7666,559,7666,285xm9300,912l8210,912,8210,1029,9300,1029,9300,912xm10934,912l9845,912,9845,1694,10934,1694,10934,912xe" filled="true" fillcolor="#f9c090" stroked="false">
                  <v:path arrowok="t"/>
                  <v:fill type="solid"/>
                </v:shape>
                <v:shape style="position:absolute;left:1672;top:129;width:9262;height:822" id="docshape1677" coordorigin="1673,129" coordsize="9262,822" path="m2762,206l1673,206,1673,559,2762,559,2762,206xm4397,129l3307,129,3307,206,4397,206,4397,129xm6031,247l4942,247,4942,950,6031,950,6031,247xm7666,206l6576,206,6576,285,7666,285,7666,206xm9300,247l8210,247,8210,912,9300,912,9300,247xm10934,129l9845,129,9845,912,10934,912,10934,129xe" filled="true" fillcolor="#974707" stroked="false">
                  <v:path arrowok="t"/>
                  <v:fill type="solid"/>
                </v:shape>
                <v:shape style="position:absolute;left:1673;top:129;width:7627;height:118" id="docshape1678" coordorigin="1674,129" coordsize="7627,118" path="m2763,129l1674,129,1674,207,2763,207,2763,129xm6032,129l4943,129,4943,246,6032,246,6032,129xm7666,129l6577,129,6577,207,7666,207,7666,129xm9301,129l8211,129,8211,246,9301,246,9301,129xe" filled="true" fillcolor="#fceada" stroked="false">
                  <v:path arrowok="t"/>
                  <v:fill type="solid"/>
                </v:shape>
                <v:shape style="position:absolute;left:1337;top:129;width:9870;height:3980" id="docshape1679" coordorigin="1338,129" coordsize="9870,3980" path="m1402,4045l1402,129m1338,4045l1402,4045m1338,3261l1402,3261m1338,2479l1402,2479m1338,1694l1402,1694m1338,912l1402,912m1338,129l1402,129m1402,4045l11207,4045m1402,4045l1402,4109m3036,4045l3036,4109m4670,4045l4670,4109m6305,4045l6305,4109m7939,4045l7939,4109m9574,4045l9574,4109m11207,4045l11207,4109e" filled="false" stroked="true" strokeweight=".25pt" strokecolor="#000000">
                  <v:path arrowok="t"/>
                  <v:stroke dashstyle="solid"/>
                </v:shape>
                <v:shape style="position:absolute;left:2014;top:155;width:5312;height:1063" id="docshape1680" coordorigin="2015,156" coordsize="5312,1063" path="m2423,528l2015,528,2015,827,2423,827,2423,528xm4057,156l3649,156,3649,455,4057,455,4057,156xm5692,919l5283,919,5283,1218,5692,1218,5692,919xm7326,273l6917,273,6917,572,7326,572,7326,273xe" filled="true" fillcolor="#f9c090" stroked="false">
                  <v:path arrowok="t"/>
                  <v:fill type="solid"/>
                </v:shape>
                <v:shape style="position:absolute;left:2065;top:-118;width:327;height:915" type="#_x0000_t202" id="docshape1681" filled="false" stroked="false">
                  <v:textbox inset="0,0,0,0">
                    <w:txbxContent>
                      <w:p>
                        <w:pPr>
                          <w:spacing w:before="1"/>
                          <w:ind w:left="0" w:right="0" w:firstLine="0"/>
                          <w:jc w:val="left"/>
                          <w:rPr>
                            <w:b/>
                            <w:sz w:val="21"/>
                          </w:rPr>
                        </w:pPr>
                        <w:r>
                          <w:rPr>
                            <w:b/>
                            <w:spacing w:val="-5"/>
                            <w:sz w:val="21"/>
                          </w:rPr>
                          <w:t>2%</w:t>
                        </w:r>
                      </w:p>
                      <w:p>
                        <w:pPr>
                          <w:spacing w:before="102"/>
                          <w:ind w:left="9" w:right="0" w:firstLine="0"/>
                          <w:jc w:val="left"/>
                          <w:rPr>
                            <w:b/>
                            <w:sz w:val="20"/>
                          </w:rPr>
                        </w:pPr>
                        <w:r>
                          <w:rPr>
                            <w:b/>
                            <w:color w:val="FFFFFF"/>
                            <w:spacing w:val="-5"/>
                            <w:sz w:val="20"/>
                          </w:rPr>
                          <w:t>9%</w:t>
                        </w:r>
                      </w:p>
                      <w:p>
                        <w:pPr>
                          <w:spacing w:before="82"/>
                          <w:ind w:left="9" w:right="0" w:firstLine="0"/>
                          <w:jc w:val="left"/>
                          <w:rPr>
                            <w:b/>
                            <w:sz w:val="20"/>
                          </w:rPr>
                        </w:pPr>
                        <w:r>
                          <w:rPr>
                            <w:b/>
                            <w:spacing w:val="-5"/>
                            <w:sz w:val="20"/>
                          </w:rPr>
                          <w:t>6%</w:t>
                        </w:r>
                      </w:p>
                    </w:txbxContent>
                  </v:textbox>
                  <w10:wrap type="none"/>
                </v:shape>
                <v:shape style="position:absolute;left:3709;top:-136;width:309;height:561" type="#_x0000_t202" id="docshape1682" filled="false" stroked="false">
                  <v:textbox inset="0,0,0,0">
                    <w:txbxContent>
                      <w:p>
                        <w:pPr>
                          <w:spacing w:line="238" w:lineRule="exact" w:before="0"/>
                          <w:ind w:left="0" w:right="0" w:firstLine="0"/>
                          <w:jc w:val="left"/>
                          <w:rPr>
                            <w:b/>
                            <w:sz w:val="20"/>
                          </w:rPr>
                        </w:pPr>
                        <w:r>
                          <w:rPr>
                            <w:b/>
                            <w:spacing w:val="-5"/>
                            <w:sz w:val="20"/>
                          </w:rPr>
                          <w:t>2%</w:t>
                        </w:r>
                      </w:p>
                      <w:p>
                        <w:pPr>
                          <w:spacing w:before="83"/>
                          <w:ind w:left="0" w:right="0" w:firstLine="0"/>
                          <w:jc w:val="left"/>
                          <w:rPr>
                            <w:b/>
                            <w:sz w:val="20"/>
                          </w:rPr>
                        </w:pPr>
                        <w:r>
                          <w:rPr>
                            <w:b/>
                            <w:spacing w:val="-5"/>
                            <w:sz w:val="20"/>
                          </w:rPr>
                          <w:t>5%</w:t>
                        </w:r>
                      </w:p>
                    </w:txbxContent>
                  </v:textbox>
                  <w10:wrap type="none"/>
                </v:shape>
                <v:shape style="position:absolute;left:5286;top:2;width:424;height:639" type="#_x0000_t202" id="docshape1683" filled="false" stroked="false">
                  <v:textbox inset="0,0,0,0">
                    <w:txbxContent>
                      <w:p>
                        <w:pPr>
                          <w:spacing w:before="1"/>
                          <w:ind w:left="68" w:right="0" w:firstLine="0"/>
                          <w:jc w:val="left"/>
                          <w:rPr>
                            <w:b/>
                            <w:sz w:val="21"/>
                          </w:rPr>
                        </w:pPr>
                        <w:r>
                          <w:rPr>
                            <w:b/>
                            <w:spacing w:val="-5"/>
                            <w:sz w:val="21"/>
                          </w:rPr>
                          <w:t>3%</w:t>
                        </w:r>
                      </w:p>
                      <w:p>
                        <w:pPr>
                          <w:spacing w:before="147"/>
                          <w:ind w:left="0" w:right="0" w:firstLine="0"/>
                          <w:jc w:val="left"/>
                          <w:rPr>
                            <w:b/>
                            <w:sz w:val="20"/>
                          </w:rPr>
                        </w:pPr>
                        <w:r>
                          <w:rPr>
                            <w:b/>
                            <w:color w:val="FFFFFF"/>
                            <w:spacing w:val="-5"/>
                            <w:sz w:val="20"/>
                          </w:rPr>
                          <w:t>18%</w:t>
                        </w:r>
                      </w:p>
                    </w:txbxContent>
                  </v:textbox>
                  <w10:wrap type="none"/>
                </v:shape>
                <v:shape style="position:absolute;left:6778;top:-162;width:309;height:239" type="#_x0000_t202" id="docshape1684" filled="false" stroked="false">
                  <v:textbox inset="0,0,0,0">
                    <w:txbxContent>
                      <w:p>
                        <w:pPr>
                          <w:spacing w:line="238" w:lineRule="exact" w:before="0"/>
                          <w:ind w:left="0" w:right="0" w:firstLine="0"/>
                          <w:jc w:val="left"/>
                          <w:rPr>
                            <w:b/>
                            <w:sz w:val="20"/>
                          </w:rPr>
                        </w:pPr>
                        <w:r>
                          <w:rPr>
                            <w:b/>
                            <w:spacing w:val="-5"/>
                            <w:sz w:val="20"/>
                          </w:rPr>
                          <w:t>2%</w:t>
                        </w:r>
                      </w:p>
                    </w:txbxContent>
                  </v:textbox>
                  <w10:wrap type="none"/>
                </v:shape>
                <v:shape style="position:absolute;left:7289;top:-18;width:327;height:253" type="#_x0000_t202" id="docshape1685" filled="false" stroked="false">
                  <v:textbox inset="0,0,0,0">
                    <w:txbxContent>
                      <w:p>
                        <w:pPr>
                          <w:spacing w:before="1"/>
                          <w:ind w:left="0" w:right="0" w:firstLine="0"/>
                          <w:jc w:val="left"/>
                          <w:rPr>
                            <w:b/>
                            <w:sz w:val="21"/>
                          </w:rPr>
                        </w:pPr>
                        <w:r>
                          <w:rPr>
                            <w:b/>
                            <w:spacing w:val="-5"/>
                            <w:sz w:val="21"/>
                          </w:rPr>
                          <w:t>2%</w:t>
                        </w:r>
                      </w:p>
                    </w:txbxContent>
                  </v:textbox>
                  <w10:wrap type="none"/>
                </v:shape>
                <v:shape style="position:absolute;left:8623;top:-99;width:327;height:253" type="#_x0000_t202" id="docshape1686" filled="false" stroked="false">
                  <v:textbox inset="0,0,0,0">
                    <w:txbxContent>
                      <w:p>
                        <w:pPr>
                          <w:spacing w:before="1"/>
                          <w:ind w:left="0" w:right="0" w:firstLine="0"/>
                          <w:jc w:val="left"/>
                          <w:rPr>
                            <w:b/>
                            <w:sz w:val="21"/>
                          </w:rPr>
                        </w:pPr>
                        <w:r>
                          <w:rPr>
                            <w:b/>
                            <w:spacing w:val="-5"/>
                            <w:sz w:val="21"/>
                          </w:rPr>
                          <w:t>3%</w:t>
                        </w:r>
                      </w:p>
                    </w:txbxContent>
                  </v:textbox>
                  <w10:wrap type="none"/>
                </v:shape>
                <v:shape style="position:absolute;left:6978;top:305;width:309;height:239" type="#_x0000_t202" id="docshape1687" filled="false" stroked="false">
                  <v:textbox inset="0,0,0,0">
                    <w:txbxContent>
                      <w:p>
                        <w:pPr>
                          <w:spacing w:line="238" w:lineRule="exact" w:before="0"/>
                          <w:ind w:left="0" w:right="0" w:firstLine="0"/>
                          <w:jc w:val="left"/>
                          <w:rPr>
                            <w:b/>
                            <w:sz w:val="20"/>
                          </w:rPr>
                        </w:pPr>
                        <w:r>
                          <w:rPr>
                            <w:b/>
                            <w:spacing w:val="-5"/>
                            <w:sz w:val="20"/>
                          </w:rPr>
                          <w:t>7%</w:t>
                        </w:r>
                      </w:p>
                    </w:txbxContent>
                  </v:textbox>
                  <w10:wrap type="none"/>
                </v:shape>
                <v:shape style="position:absolute;left:8555;top:400;width:424;height:239" type="#_x0000_t202" id="docshape1688" filled="false" stroked="false">
                  <v:textbox inset="0,0,0,0">
                    <w:txbxContent>
                      <w:p>
                        <w:pPr>
                          <w:spacing w:line="238" w:lineRule="exact" w:before="0"/>
                          <w:ind w:left="0" w:right="0" w:firstLine="0"/>
                          <w:jc w:val="left"/>
                          <w:rPr>
                            <w:b/>
                            <w:sz w:val="20"/>
                          </w:rPr>
                        </w:pPr>
                        <w:r>
                          <w:rPr>
                            <w:b/>
                            <w:color w:val="FFFFFF"/>
                            <w:spacing w:val="-5"/>
                            <w:sz w:val="20"/>
                          </w:rPr>
                          <w:t>17%</w:t>
                        </w:r>
                      </w:p>
                    </w:txbxContent>
                  </v:textbox>
                  <w10:wrap type="none"/>
                </v:shape>
                <v:shape style="position:absolute;left:10190;top:-117;width:424;height:678" type="#_x0000_t202" id="docshape1689" filled="false" stroked="false">
                  <v:textbox inset="0,0,0,0">
                    <w:txbxContent>
                      <w:p>
                        <w:pPr>
                          <w:spacing w:before="1"/>
                          <w:ind w:left="48" w:right="0" w:firstLine="0"/>
                          <w:jc w:val="left"/>
                          <w:rPr>
                            <w:b/>
                            <w:sz w:val="21"/>
                          </w:rPr>
                        </w:pPr>
                        <w:r>
                          <w:rPr>
                            <w:b/>
                            <w:spacing w:val="-5"/>
                            <w:sz w:val="21"/>
                          </w:rPr>
                          <w:t>0%</w:t>
                        </w:r>
                      </w:p>
                      <w:p>
                        <w:pPr>
                          <w:spacing w:before="186"/>
                          <w:ind w:left="0" w:right="0" w:firstLine="0"/>
                          <w:jc w:val="left"/>
                          <w:rPr>
                            <w:b/>
                            <w:sz w:val="20"/>
                          </w:rPr>
                        </w:pPr>
                        <w:r>
                          <w:rPr>
                            <w:b/>
                            <w:color w:val="FFFFFF"/>
                            <w:spacing w:val="-5"/>
                            <w:sz w:val="20"/>
                          </w:rPr>
                          <w:t>20%</w:t>
                        </w:r>
                      </w:p>
                    </w:txbxContent>
                  </v:textbox>
                  <w10:wrap type="none"/>
                </v:shape>
                <v:shape style="position:absolute;left:5343;top:951;width:309;height:239" type="#_x0000_t202" id="docshape1690" filled="false" stroked="false">
                  <v:textbox inset="0,0,0,0">
                    <w:txbxContent>
                      <w:p>
                        <w:pPr>
                          <w:spacing w:line="238" w:lineRule="exact" w:before="0"/>
                          <w:ind w:left="0" w:right="0" w:firstLine="0"/>
                          <w:jc w:val="left"/>
                          <w:rPr>
                            <w:b/>
                            <w:sz w:val="20"/>
                          </w:rPr>
                        </w:pPr>
                        <w:r>
                          <w:rPr>
                            <w:b/>
                            <w:spacing w:val="-5"/>
                            <w:sz w:val="20"/>
                          </w:rPr>
                          <w:t>6%</w:t>
                        </w:r>
                      </w:p>
                    </w:txbxContent>
                  </v:textbox>
                  <w10:wrap type="none"/>
                </v:shape>
                <v:shape style="position:absolute;left:8551;top:853;width:429;height:239" type="#_x0000_t202" id="docshape1691" filled="false" stroked="false">
                  <v:textbox inset="0,0,0,0">
                    <w:txbxContent>
                      <w:p>
                        <w:pPr>
                          <w:spacing w:line="238" w:lineRule="exact" w:before="0"/>
                          <w:ind w:left="0" w:right="0" w:firstLine="0"/>
                          <w:jc w:val="left"/>
                          <w:rPr>
                            <w:b/>
                            <w:sz w:val="20"/>
                          </w:rPr>
                        </w:pPr>
                        <w:r>
                          <w:rPr>
                            <w:b/>
                            <w:color w:val="000000"/>
                            <w:spacing w:val="5"/>
                            <w:sz w:val="20"/>
                            <w:shd w:fill="F9C090" w:color="auto" w:val="clear"/>
                          </w:rPr>
                          <w:t> </w:t>
                        </w:r>
                        <w:r>
                          <w:rPr>
                            <w:b/>
                            <w:color w:val="000000"/>
                            <w:spacing w:val="-7"/>
                            <w:sz w:val="20"/>
                            <w:shd w:fill="F9C090" w:color="auto" w:val="clear"/>
                          </w:rPr>
                          <w:t>3%</w:t>
                        </w:r>
                        <w:r>
                          <w:rPr>
                            <w:b/>
                            <w:color w:val="000000"/>
                            <w:spacing w:val="40"/>
                            <w:sz w:val="20"/>
                            <w:shd w:fill="F9C090" w:color="auto" w:val="clear"/>
                          </w:rPr>
                          <w:t> </w:t>
                        </w:r>
                      </w:p>
                    </w:txbxContent>
                  </v:textbox>
                  <w10:wrap type="none"/>
                </v:shape>
                <v:shape style="position:absolute;left:10190;top:1186;width:424;height:239" type="#_x0000_t202" id="docshape1692" filled="false" stroked="false">
                  <v:textbox inset="0,0,0,0">
                    <w:txbxContent>
                      <w:p>
                        <w:pPr>
                          <w:spacing w:line="238" w:lineRule="exact" w:before="0"/>
                          <w:ind w:left="0" w:right="0" w:firstLine="0"/>
                          <w:jc w:val="left"/>
                          <w:rPr>
                            <w:b/>
                            <w:sz w:val="20"/>
                          </w:rPr>
                        </w:pPr>
                        <w:r>
                          <w:rPr>
                            <w:b/>
                            <w:spacing w:val="-5"/>
                            <w:sz w:val="20"/>
                          </w:rPr>
                          <w:t>20%</w:t>
                        </w:r>
                      </w:p>
                    </w:txbxContent>
                  </v:textbox>
                  <w10:wrap type="none"/>
                </v:shape>
                <v:shape style="position:absolute;left:2017;top:2302;width:424;height:239" type="#_x0000_t202" id="docshape1693" filled="false" stroked="false">
                  <v:textbox inset="0,0,0,0">
                    <w:txbxContent>
                      <w:p>
                        <w:pPr>
                          <w:spacing w:line="238" w:lineRule="exact" w:before="0"/>
                          <w:ind w:left="0" w:right="0" w:firstLine="0"/>
                          <w:jc w:val="left"/>
                          <w:rPr>
                            <w:b/>
                            <w:sz w:val="20"/>
                          </w:rPr>
                        </w:pPr>
                        <w:r>
                          <w:rPr>
                            <w:b/>
                            <w:spacing w:val="-5"/>
                            <w:sz w:val="20"/>
                          </w:rPr>
                          <w:t>83%</w:t>
                        </w:r>
                      </w:p>
                    </w:txbxContent>
                  </v:textbox>
                  <w10:wrap type="none"/>
                </v:shape>
                <v:shape style="position:absolute;left:3651;top:2106;width:424;height:239" type="#_x0000_t202" id="docshape1694" filled="false" stroked="false">
                  <v:textbox inset="0,0,0,0">
                    <w:txbxContent>
                      <w:p>
                        <w:pPr>
                          <w:spacing w:line="238" w:lineRule="exact" w:before="0"/>
                          <w:ind w:left="0" w:right="0" w:firstLine="0"/>
                          <w:jc w:val="left"/>
                          <w:rPr>
                            <w:b/>
                            <w:sz w:val="20"/>
                          </w:rPr>
                        </w:pPr>
                        <w:r>
                          <w:rPr>
                            <w:b/>
                            <w:spacing w:val="-5"/>
                            <w:sz w:val="20"/>
                          </w:rPr>
                          <w:t>93%</w:t>
                        </w:r>
                      </w:p>
                    </w:txbxContent>
                  </v:textbox>
                  <w10:wrap type="none"/>
                </v:shape>
                <v:shape style="position:absolute;left:6921;top:2184;width:424;height:239" type="#_x0000_t202" id="docshape1695" filled="false" stroked="false">
                  <v:textbox inset="0,0,0,0">
                    <w:txbxContent>
                      <w:p>
                        <w:pPr>
                          <w:spacing w:line="238" w:lineRule="exact" w:before="0"/>
                          <w:ind w:left="0" w:right="0" w:firstLine="0"/>
                          <w:jc w:val="left"/>
                          <w:rPr>
                            <w:b/>
                            <w:sz w:val="20"/>
                          </w:rPr>
                        </w:pPr>
                        <w:r>
                          <w:rPr>
                            <w:b/>
                            <w:spacing w:val="-5"/>
                            <w:sz w:val="20"/>
                          </w:rPr>
                          <w:t>89%</w:t>
                        </w:r>
                      </w:p>
                    </w:txbxContent>
                  </v:textbox>
                  <w10:wrap type="none"/>
                </v:shape>
                <v:shape style="position:absolute;left:5286;top:2498;width:424;height:239" type="#_x0000_t202" id="docshape1696" filled="false" stroked="false">
                  <v:textbox inset="0,0,0,0">
                    <w:txbxContent>
                      <w:p>
                        <w:pPr>
                          <w:spacing w:line="238" w:lineRule="exact" w:before="0"/>
                          <w:ind w:left="0" w:right="0" w:firstLine="0"/>
                          <w:jc w:val="left"/>
                          <w:rPr>
                            <w:b/>
                            <w:sz w:val="20"/>
                          </w:rPr>
                        </w:pPr>
                        <w:r>
                          <w:rPr>
                            <w:b/>
                            <w:spacing w:val="-5"/>
                            <w:sz w:val="20"/>
                          </w:rPr>
                          <w:t>73%</w:t>
                        </w:r>
                      </w:p>
                    </w:txbxContent>
                  </v:textbox>
                  <w10:wrap type="none"/>
                </v:shape>
                <v:shape style="position:absolute;left:8555;top:2420;width:424;height:239" type="#_x0000_t202" id="docshape1697" filled="false" stroked="false">
                  <v:textbox inset="0,0,0,0">
                    <w:txbxContent>
                      <w:p>
                        <w:pPr>
                          <w:spacing w:line="238" w:lineRule="exact" w:before="0"/>
                          <w:ind w:left="0" w:right="0" w:firstLine="0"/>
                          <w:jc w:val="left"/>
                          <w:rPr>
                            <w:b/>
                            <w:sz w:val="20"/>
                          </w:rPr>
                        </w:pPr>
                        <w:r>
                          <w:rPr>
                            <w:b/>
                            <w:spacing w:val="-5"/>
                            <w:sz w:val="20"/>
                          </w:rPr>
                          <w:t>77%</w:t>
                        </w:r>
                      </w:p>
                    </w:txbxContent>
                  </v:textbox>
                  <w10:wrap type="none"/>
                </v:shape>
                <v:shape style="position:absolute;left:10190;top:2752;width:424;height:239" type="#_x0000_t202" id="docshape1698" filled="false" stroked="false">
                  <v:textbox inset="0,0,0,0">
                    <w:txbxContent>
                      <w:p>
                        <w:pPr>
                          <w:spacing w:line="238" w:lineRule="exact" w:before="0"/>
                          <w:ind w:left="0" w:right="0" w:firstLine="0"/>
                          <w:jc w:val="left"/>
                          <w:rPr>
                            <w:b/>
                            <w:sz w:val="20"/>
                          </w:rPr>
                        </w:pPr>
                        <w:r>
                          <w:rPr>
                            <w:b/>
                            <w:spacing w:val="-5"/>
                            <w:sz w:val="20"/>
                          </w:rPr>
                          <w:t>60%</w:t>
                        </w:r>
                      </w:p>
                    </w:txbxContent>
                  </v:textbox>
                  <w10:wrap type="none"/>
                </v:shape>
                <w10:wrap type="none"/>
              </v:group>
            </w:pict>
          </mc:Fallback>
        </mc:AlternateContent>
      </w:r>
      <w:r>
        <w:rPr>
          <w:spacing w:val="-4"/>
        </w:rPr>
        <w:t>100%</w:t>
      </w:r>
    </w:p>
    <w:p>
      <w:pPr>
        <w:pStyle w:val="BodyText"/>
      </w:pPr>
    </w:p>
    <w:p>
      <w:pPr>
        <w:pStyle w:val="BodyText"/>
        <w:spacing w:before="66"/>
      </w:pPr>
    </w:p>
    <w:p>
      <w:pPr>
        <w:pStyle w:val="BodyText"/>
        <w:ind w:left="479"/>
      </w:pPr>
      <w:r>
        <w:rPr>
          <w:spacing w:val="-5"/>
        </w:rPr>
        <w:t>80%</w:t>
      </w:r>
    </w:p>
    <w:p>
      <w:pPr>
        <w:pStyle w:val="BodyText"/>
      </w:pPr>
    </w:p>
    <w:p>
      <w:pPr>
        <w:pStyle w:val="BodyText"/>
        <w:spacing w:before="66"/>
      </w:pPr>
    </w:p>
    <w:p>
      <w:pPr>
        <w:pStyle w:val="BodyText"/>
        <w:ind w:left="479"/>
      </w:pPr>
      <w:r>
        <w:rPr>
          <w:spacing w:val="-5"/>
        </w:rPr>
        <w:t>60%</w:t>
      </w:r>
    </w:p>
    <w:p>
      <w:pPr>
        <w:pStyle w:val="BodyText"/>
      </w:pPr>
    </w:p>
    <w:p>
      <w:pPr>
        <w:pStyle w:val="BodyText"/>
        <w:spacing w:before="66"/>
      </w:pPr>
    </w:p>
    <w:p>
      <w:pPr>
        <w:pStyle w:val="BodyText"/>
        <w:ind w:left="479"/>
      </w:pPr>
      <w:r>
        <w:rPr>
          <w:spacing w:val="-5"/>
        </w:rPr>
        <w:t>40%</w:t>
      </w:r>
    </w:p>
    <w:p>
      <w:pPr>
        <w:pStyle w:val="BodyText"/>
      </w:pPr>
    </w:p>
    <w:p>
      <w:pPr>
        <w:pStyle w:val="BodyText"/>
        <w:spacing w:before="65"/>
      </w:pPr>
    </w:p>
    <w:p>
      <w:pPr>
        <w:pStyle w:val="BodyText"/>
        <w:spacing w:before="1"/>
        <w:ind w:left="479"/>
      </w:pPr>
      <w:r>
        <w:rPr>
          <w:spacing w:val="-5"/>
        </w:rPr>
        <w:t>20%</w:t>
      </w:r>
    </w:p>
    <w:p>
      <w:pPr>
        <w:pStyle w:val="BodyText"/>
      </w:pPr>
    </w:p>
    <w:p>
      <w:pPr>
        <w:pStyle w:val="BodyText"/>
        <w:spacing w:before="65"/>
      </w:pPr>
    </w:p>
    <w:p>
      <w:pPr>
        <w:pStyle w:val="BodyText"/>
        <w:spacing w:before="1"/>
        <w:ind w:left="587"/>
      </w:pPr>
      <w:r>
        <w:rPr>
          <w:spacing w:val="-5"/>
        </w:rPr>
        <w:t>0%</w:t>
      </w:r>
    </w:p>
    <w:p>
      <w:pPr>
        <w:pStyle w:val="BodyText"/>
        <w:tabs>
          <w:tab w:pos="3283" w:val="left" w:leader="none"/>
          <w:tab w:pos="4812" w:val="left" w:leader="none"/>
          <w:tab w:pos="6060" w:val="left" w:leader="none"/>
          <w:tab w:pos="7715" w:val="left" w:leader="none"/>
          <w:tab w:pos="9456" w:val="left" w:leader="none"/>
        </w:tabs>
        <w:spacing w:before="17"/>
        <w:ind w:left="1610"/>
      </w:pPr>
      <w:r>
        <w:rPr>
          <w:spacing w:val="-2"/>
        </w:rPr>
        <w:t>Total</w:t>
      </w:r>
      <w:r>
        <w:rPr/>
        <w:tab/>
      </w:r>
      <w:r>
        <w:rPr>
          <w:spacing w:val="-4"/>
        </w:rPr>
        <w:t>Male</w:t>
      </w:r>
      <w:r>
        <w:rPr/>
        <w:tab/>
      </w:r>
      <w:r>
        <w:rPr>
          <w:spacing w:val="-2"/>
        </w:rPr>
        <w:t>Female</w:t>
      </w:r>
      <w:r>
        <w:rPr/>
        <w:tab/>
        <w:t>13</w:t>
      </w:r>
      <w:r>
        <w:rPr>
          <w:spacing w:val="-3"/>
        </w:rPr>
        <w:t> </w:t>
      </w:r>
      <w:r>
        <w:rPr/>
        <w:t>and</w:t>
      </w:r>
      <w:r>
        <w:rPr>
          <w:spacing w:val="-4"/>
        </w:rPr>
        <w:t> </w:t>
      </w:r>
      <w:r>
        <w:rPr>
          <w:spacing w:val="-2"/>
        </w:rPr>
        <w:t>Younger</w:t>
      </w:r>
      <w:r>
        <w:rPr/>
        <w:tab/>
        <w:t>14-16</w:t>
      </w:r>
      <w:r>
        <w:rPr>
          <w:spacing w:val="-7"/>
        </w:rPr>
        <w:t> </w:t>
      </w:r>
      <w:r>
        <w:rPr/>
        <w:t>years</w:t>
      </w:r>
      <w:r>
        <w:rPr>
          <w:spacing w:val="-8"/>
        </w:rPr>
        <w:t> </w:t>
      </w:r>
      <w:r>
        <w:rPr>
          <w:spacing w:val="-5"/>
        </w:rPr>
        <w:t>old</w:t>
      </w:r>
      <w:r>
        <w:rPr/>
        <w:tab/>
        <w:t>17</w:t>
      </w:r>
      <w:r>
        <w:rPr>
          <w:spacing w:val="-3"/>
        </w:rPr>
        <w:t> </w:t>
      </w:r>
      <w:r>
        <w:rPr/>
        <w:t>and</w:t>
      </w:r>
      <w:r>
        <w:rPr>
          <w:spacing w:val="-4"/>
        </w:rPr>
        <w:t> </w:t>
      </w:r>
      <w:r>
        <w:rPr>
          <w:spacing w:val="-2"/>
        </w:rPr>
        <w:t>Older</w:t>
      </w:r>
    </w:p>
    <w:p>
      <w:pPr>
        <w:pStyle w:val="BodyText"/>
        <w:spacing w:before="132"/>
      </w:pPr>
    </w:p>
    <w:p>
      <w:pPr>
        <w:pStyle w:val="Heading8"/>
        <w:tabs>
          <w:tab w:pos="3936" w:val="left" w:leader="none"/>
          <w:tab w:pos="6887" w:val="left" w:leader="none"/>
          <w:tab w:pos="7709" w:val="left" w:leader="none"/>
        </w:tabs>
        <w:ind w:left="2986"/>
      </w:pPr>
      <w:r>
        <w:rPr>
          <w:b w:val="0"/>
          <w:position w:val="1"/>
        </w:rPr>
        <w:drawing>
          <wp:inline distT="0" distB="0" distL="0" distR="0">
            <wp:extent cx="68351" cy="68351"/>
            <wp:effectExtent l="0" t="0" r="0" b="0"/>
            <wp:docPr id="1840" name="Image 1840"/>
            <wp:cNvGraphicFramePr>
              <a:graphicFrameLocks/>
            </wp:cNvGraphicFramePr>
            <a:graphic>
              <a:graphicData uri="http://schemas.openxmlformats.org/drawingml/2006/picture">
                <pic:pic>
                  <pic:nvPicPr>
                    <pic:cNvPr id="1840" name="Image 1840"/>
                    <pic:cNvPicPr/>
                  </pic:nvPicPr>
                  <pic:blipFill>
                    <a:blip r:embed="rId45" cstate="print"/>
                    <a:stretch>
                      <a:fillRect/>
                    </a:stretch>
                  </pic:blipFill>
                  <pic:spPr>
                    <a:xfrm>
                      <a:off x="0" y="0"/>
                      <a:ext cx="68351" cy="68351"/>
                    </a:xfrm>
                    <a:prstGeom prst="rect">
                      <a:avLst/>
                    </a:prstGeom>
                  </pic:spPr>
                </pic:pic>
              </a:graphicData>
            </a:graphic>
          </wp:inline>
        </w:drawing>
      </w:r>
      <w:r>
        <w:rPr>
          <w:b w:val="0"/>
          <w:position w:val="1"/>
        </w:rPr>
      </w:r>
      <w:r>
        <w:rPr>
          <w:rFonts w:ascii="Times New Roman"/>
          <w:b w:val="0"/>
        </w:rPr>
        <w:t> </w:t>
      </w:r>
      <w:r>
        <w:rPr/>
        <w:t>None</w:t>
        <w:tab/>
      </w:r>
      <w:r>
        <w:rPr>
          <w:position w:val="1"/>
        </w:rPr>
        <w:drawing>
          <wp:inline distT="0" distB="0" distL="0" distR="0">
            <wp:extent cx="68351" cy="68351"/>
            <wp:effectExtent l="0" t="0" r="0" b="0"/>
            <wp:docPr id="1841" name="Image 1841"/>
            <wp:cNvGraphicFramePr>
              <a:graphicFrameLocks/>
            </wp:cNvGraphicFramePr>
            <a:graphic>
              <a:graphicData uri="http://schemas.openxmlformats.org/drawingml/2006/picture">
                <pic:pic>
                  <pic:nvPicPr>
                    <pic:cNvPr id="1841" name="Image 1841"/>
                    <pic:cNvPicPr/>
                  </pic:nvPicPr>
                  <pic:blipFill>
                    <a:blip r:embed="rId56" cstate="print"/>
                    <a:stretch>
                      <a:fillRect/>
                    </a:stretch>
                  </pic:blipFill>
                  <pic:spPr>
                    <a:xfrm>
                      <a:off x="0" y="0"/>
                      <a:ext cx="68351" cy="68351"/>
                    </a:xfrm>
                    <a:prstGeom prst="rect">
                      <a:avLst/>
                    </a:prstGeom>
                  </pic:spPr>
                </pic:pic>
              </a:graphicData>
            </a:graphic>
          </wp:inline>
        </w:drawing>
      </w:r>
      <w:r>
        <w:rPr>
          <w:position w:val="1"/>
        </w:rPr>
      </w:r>
      <w:r>
        <w:rPr>
          <w:rFonts w:ascii="Times New Roman"/>
          <w:b w:val="0"/>
          <w:spacing w:val="-7"/>
        </w:rPr>
        <w:t> </w:t>
      </w:r>
      <w:r>
        <w:rPr/>
        <w:t>No</w:t>
      </w:r>
      <w:r>
        <w:rPr>
          <w:spacing w:val="-3"/>
        </w:rPr>
        <w:t> </w:t>
      </w:r>
      <w:r>
        <w:rPr/>
        <w:t>parnters</w:t>
      </w:r>
      <w:r>
        <w:rPr>
          <w:spacing w:val="-2"/>
        </w:rPr>
        <w:t> </w:t>
      </w:r>
      <w:r>
        <w:rPr/>
        <w:t>past</w:t>
      </w:r>
      <w:r>
        <w:rPr>
          <w:spacing w:val="-4"/>
        </w:rPr>
        <w:t> </w:t>
      </w:r>
      <w:r>
        <w:rPr/>
        <w:t>3</w:t>
      </w:r>
      <w:r>
        <w:rPr>
          <w:spacing w:val="-3"/>
        </w:rPr>
        <w:t> </w:t>
      </w:r>
      <w:r>
        <w:rPr/>
        <w:t>months</w:t>
        <w:tab/>
      </w:r>
      <w:r>
        <w:rPr>
          <w:position w:val="1"/>
        </w:rPr>
        <w:drawing>
          <wp:inline distT="0" distB="0" distL="0" distR="0">
            <wp:extent cx="68351" cy="68351"/>
            <wp:effectExtent l="0" t="0" r="0" b="0"/>
            <wp:docPr id="1842" name="Image 1842"/>
            <wp:cNvGraphicFramePr>
              <a:graphicFrameLocks/>
            </wp:cNvGraphicFramePr>
            <a:graphic>
              <a:graphicData uri="http://schemas.openxmlformats.org/drawingml/2006/picture">
                <pic:pic>
                  <pic:nvPicPr>
                    <pic:cNvPr id="1842" name="Image 1842"/>
                    <pic:cNvPicPr/>
                  </pic:nvPicPr>
                  <pic:blipFill>
                    <a:blip r:embed="rId96" cstate="print"/>
                    <a:stretch>
                      <a:fillRect/>
                    </a:stretch>
                  </pic:blipFill>
                  <pic:spPr>
                    <a:xfrm>
                      <a:off x="0" y="0"/>
                      <a:ext cx="68351" cy="68351"/>
                    </a:xfrm>
                    <a:prstGeom prst="rect">
                      <a:avLst/>
                    </a:prstGeom>
                  </pic:spPr>
                </pic:pic>
              </a:graphicData>
            </a:graphic>
          </wp:inline>
        </w:drawing>
      </w:r>
      <w:r>
        <w:rPr>
          <w:position w:val="1"/>
        </w:rPr>
      </w:r>
      <w:r>
        <w:rPr>
          <w:rFonts w:ascii="Times New Roman"/>
          <w:b w:val="0"/>
        </w:rPr>
        <w:t> </w:t>
      </w:r>
      <w:r>
        <w:rPr/>
        <w:t>One</w:t>
        <w:tab/>
      </w:r>
      <w:r>
        <w:rPr>
          <w:position w:val="1"/>
        </w:rPr>
        <w:drawing>
          <wp:inline distT="0" distB="0" distL="0" distR="0">
            <wp:extent cx="68351" cy="68351"/>
            <wp:effectExtent l="0" t="0" r="0" b="0"/>
            <wp:docPr id="1843" name="Image 1843"/>
            <wp:cNvGraphicFramePr>
              <a:graphicFrameLocks/>
            </wp:cNvGraphicFramePr>
            <a:graphic>
              <a:graphicData uri="http://schemas.openxmlformats.org/drawingml/2006/picture">
                <pic:pic>
                  <pic:nvPicPr>
                    <pic:cNvPr id="1843" name="Image 1843"/>
                    <pic:cNvPicPr/>
                  </pic:nvPicPr>
                  <pic:blipFill>
                    <a:blip r:embed="rId55" cstate="print"/>
                    <a:stretch>
                      <a:fillRect/>
                    </a:stretch>
                  </pic:blipFill>
                  <pic:spPr>
                    <a:xfrm>
                      <a:off x="0" y="0"/>
                      <a:ext cx="68351" cy="68351"/>
                    </a:xfrm>
                    <a:prstGeom prst="rect">
                      <a:avLst/>
                    </a:prstGeom>
                  </pic:spPr>
                </pic:pic>
              </a:graphicData>
            </a:graphic>
          </wp:inline>
        </w:drawing>
      </w:r>
      <w:r>
        <w:rPr>
          <w:position w:val="1"/>
        </w:rPr>
      </w:r>
      <w:r>
        <w:rPr>
          <w:rFonts w:ascii="Times New Roman"/>
          <w:b w:val="0"/>
          <w:spacing w:val="-4"/>
        </w:rPr>
        <w:t> </w:t>
      </w:r>
      <w:r>
        <w:rPr/>
        <w:t>More</w:t>
      </w:r>
      <w:r>
        <w:rPr>
          <w:spacing w:val="-2"/>
        </w:rPr>
        <w:t> </w:t>
      </w:r>
      <w:r>
        <w:rPr/>
        <w:t>than</w:t>
      </w:r>
      <w:r>
        <w:rPr>
          <w:spacing w:val="-3"/>
        </w:rPr>
        <w:t> </w:t>
      </w:r>
      <w:r>
        <w:rPr/>
        <w:t>one</w:t>
      </w:r>
    </w:p>
    <w:p>
      <w:pPr>
        <w:pStyle w:val="BodyText"/>
        <w:spacing w:before="21"/>
        <w:rPr>
          <w:b/>
          <w:sz w:val="17"/>
        </w:rPr>
      </w:pPr>
    </w:p>
    <w:p>
      <w:pPr>
        <w:spacing w:line="198" w:lineRule="exact" w:before="0"/>
        <w:ind w:left="1346" w:right="0" w:firstLine="0"/>
        <w:jc w:val="left"/>
        <w:rPr>
          <w:i/>
          <w:sz w:val="17"/>
        </w:rPr>
      </w:pPr>
      <w:r>
        <w:rPr>
          <w:i/>
          <w:spacing w:val="-6"/>
          <w:sz w:val="17"/>
        </w:rPr>
        <w:t>*Respondents</w:t>
      </w:r>
      <w:r>
        <w:rPr>
          <w:i/>
          <w:spacing w:val="-4"/>
          <w:sz w:val="17"/>
        </w:rPr>
        <w:t> </w:t>
      </w:r>
      <w:r>
        <w:rPr>
          <w:i/>
          <w:spacing w:val="-6"/>
          <w:sz w:val="17"/>
        </w:rPr>
        <w:t>were</w:t>
      </w:r>
      <w:r>
        <w:rPr>
          <w:i/>
          <w:spacing w:val="-2"/>
          <w:sz w:val="17"/>
        </w:rPr>
        <w:t> </w:t>
      </w:r>
      <w:r>
        <w:rPr>
          <w:i/>
          <w:spacing w:val="-6"/>
          <w:sz w:val="17"/>
        </w:rPr>
        <w:t>asked:</w:t>
      </w:r>
      <w:r>
        <w:rPr>
          <w:i/>
          <w:sz w:val="17"/>
        </w:rPr>
        <w:t> </w:t>
      </w:r>
      <w:r>
        <w:rPr>
          <w:i/>
          <w:spacing w:val="-6"/>
          <w:sz w:val="17"/>
        </w:rPr>
        <w:t>“During</w:t>
      </w:r>
      <w:r>
        <w:rPr>
          <w:i/>
          <w:spacing w:val="-3"/>
          <w:sz w:val="17"/>
        </w:rPr>
        <w:t> </w:t>
      </w:r>
      <w:r>
        <w:rPr>
          <w:i/>
          <w:spacing w:val="-6"/>
          <w:sz w:val="17"/>
        </w:rPr>
        <w:t>the</w:t>
      </w:r>
      <w:r>
        <w:rPr>
          <w:i/>
          <w:spacing w:val="-2"/>
          <w:sz w:val="17"/>
        </w:rPr>
        <w:t> </w:t>
      </w:r>
      <w:r>
        <w:rPr>
          <w:i/>
          <w:spacing w:val="-6"/>
          <w:sz w:val="17"/>
        </w:rPr>
        <w:t>past</w:t>
      </w:r>
      <w:r>
        <w:rPr>
          <w:i/>
          <w:sz w:val="17"/>
        </w:rPr>
        <w:t> </w:t>
      </w:r>
      <w:r>
        <w:rPr>
          <w:i/>
          <w:spacing w:val="-6"/>
          <w:sz w:val="17"/>
        </w:rPr>
        <w:t>3</w:t>
      </w:r>
      <w:r>
        <w:rPr>
          <w:i/>
          <w:spacing w:val="-2"/>
          <w:sz w:val="17"/>
        </w:rPr>
        <w:t> </w:t>
      </w:r>
      <w:r>
        <w:rPr>
          <w:i/>
          <w:spacing w:val="-6"/>
          <w:sz w:val="17"/>
        </w:rPr>
        <w:t>months,</w:t>
      </w:r>
      <w:r>
        <w:rPr>
          <w:i/>
          <w:spacing w:val="-1"/>
          <w:sz w:val="17"/>
        </w:rPr>
        <w:t> </w:t>
      </w:r>
      <w:r>
        <w:rPr>
          <w:i/>
          <w:spacing w:val="-6"/>
          <w:sz w:val="17"/>
        </w:rPr>
        <w:t>with</w:t>
      </w:r>
      <w:r>
        <w:rPr>
          <w:i/>
          <w:spacing w:val="-2"/>
          <w:sz w:val="17"/>
        </w:rPr>
        <w:t> </w:t>
      </w:r>
      <w:r>
        <w:rPr>
          <w:i/>
          <w:spacing w:val="-6"/>
          <w:sz w:val="17"/>
        </w:rPr>
        <w:t>how</w:t>
      </w:r>
      <w:r>
        <w:rPr>
          <w:i/>
          <w:spacing w:val="-3"/>
          <w:sz w:val="17"/>
        </w:rPr>
        <w:t> </w:t>
      </w:r>
      <w:r>
        <w:rPr>
          <w:i/>
          <w:spacing w:val="-6"/>
          <w:sz w:val="17"/>
        </w:rPr>
        <w:t>many</w:t>
      </w:r>
      <w:r>
        <w:rPr>
          <w:i/>
          <w:spacing w:val="-3"/>
          <w:sz w:val="17"/>
        </w:rPr>
        <w:t> </w:t>
      </w:r>
      <w:r>
        <w:rPr>
          <w:i/>
          <w:spacing w:val="-6"/>
          <w:sz w:val="17"/>
        </w:rPr>
        <w:t>different</w:t>
      </w:r>
      <w:r>
        <w:rPr>
          <w:i/>
          <w:spacing w:val="-1"/>
          <w:sz w:val="17"/>
        </w:rPr>
        <w:t> </w:t>
      </w:r>
      <w:r>
        <w:rPr>
          <w:i/>
          <w:spacing w:val="-6"/>
          <w:sz w:val="17"/>
        </w:rPr>
        <w:t>people</w:t>
      </w:r>
      <w:r>
        <w:rPr>
          <w:i/>
          <w:spacing w:val="-2"/>
          <w:sz w:val="17"/>
        </w:rPr>
        <w:t> </w:t>
      </w:r>
      <w:r>
        <w:rPr>
          <w:i/>
          <w:spacing w:val="-6"/>
          <w:sz w:val="17"/>
        </w:rPr>
        <w:t>have</w:t>
      </w:r>
      <w:r>
        <w:rPr>
          <w:i/>
          <w:spacing w:val="-2"/>
          <w:sz w:val="17"/>
        </w:rPr>
        <w:t> </w:t>
      </w:r>
      <w:r>
        <w:rPr>
          <w:i/>
          <w:spacing w:val="-6"/>
          <w:sz w:val="17"/>
        </w:rPr>
        <w:t>you</w:t>
      </w:r>
      <w:r>
        <w:rPr>
          <w:i/>
          <w:spacing w:val="-2"/>
          <w:sz w:val="17"/>
        </w:rPr>
        <w:t> </w:t>
      </w:r>
      <w:r>
        <w:rPr>
          <w:i/>
          <w:spacing w:val="-6"/>
          <w:sz w:val="17"/>
        </w:rPr>
        <w:t>had</w:t>
      </w:r>
      <w:r>
        <w:rPr>
          <w:i/>
          <w:spacing w:val="-3"/>
          <w:sz w:val="17"/>
        </w:rPr>
        <w:t> </w:t>
      </w:r>
      <w:r>
        <w:rPr>
          <w:i/>
          <w:spacing w:val="-6"/>
          <w:sz w:val="17"/>
        </w:rPr>
        <w:t>sexual</w:t>
      </w:r>
      <w:r>
        <w:rPr>
          <w:i/>
          <w:spacing w:val="-2"/>
          <w:sz w:val="17"/>
        </w:rPr>
        <w:t> </w:t>
      </w:r>
      <w:r>
        <w:rPr>
          <w:i/>
          <w:spacing w:val="-6"/>
          <w:sz w:val="17"/>
        </w:rPr>
        <w:t>intercourse?”</w:t>
      </w:r>
    </w:p>
    <w:p>
      <w:pPr>
        <w:spacing w:line="191" w:lineRule="exact" w:before="0"/>
        <w:ind w:left="977" w:right="0" w:firstLine="0"/>
        <w:jc w:val="left"/>
        <w:rPr>
          <w:i/>
          <w:sz w:val="17"/>
        </w:rPr>
      </w:pPr>
      <w:r>
        <w:rPr>
          <w:i/>
          <w:spacing w:val="-6"/>
          <w:sz w:val="17"/>
        </w:rPr>
        <w:t>Note:</w:t>
      </w:r>
      <w:r>
        <w:rPr>
          <w:i/>
          <w:spacing w:val="-2"/>
          <w:sz w:val="17"/>
        </w:rPr>
        <w:t> </w:t>
      </w:r>
      <w:r>
        <w:rPr>
          <w:i/>
          <w:spacing w:val="-6"/>
          <w:sz w:val="17"/>
        </w:rPr>
        <w:t>Caution</w:t>
      </w:r>
      <w:r>
        <w:rPr>
          <w:i/>
          <w:spacing w:val="-1"/>
          <w:sz w:val="17"/>
        </w:rPr>
        <w:t> </w:t>
      </w:r>
      <w:r>
        <w:rPr>
          <w:i/>
          <w:spacing w:val="-6"/>
          <w:sz w:val="17"/>
        </w:rPr>
        <w:t>should</w:t>
      </w:r>
      <w:r>
        <w:rPr>
          <w:i/>
          <w:spacing w:val="-1"/>
          <w:sz w:val="17"/>
        </w:rPr>
        <w:t> </w:t>
      </w:r>
      <w:r>
        <w:rPr>
          <w:i/>
          <w:spacing w:val="-6"/>
          <w:sz w:val="17"/>
        </w:rPr>
        <w:t>be</w:t>
      </w:r>
      <w:r>
        <w:rPr>
          <w:i/>
          <w:spacing w:val="-1"/>
          <w:sz w:val="17"/>
        </w:rPr>
        <w:t> </w:t>
      </w:r>
      <w:r>
        <w:rPr>
          <w:i/>
          <w:spacing w:val="-6"/>
          <w:sz w:val="17"/>
        </w:rPr>
        <w:t>used</w:t>
      </w:r>
      <w:r>
        <w:rPr>
          <w:i/>
          <w:spacing w:val="-1"/>
          <w:sz w:val="17"/>
        </w:rPr>
        <w:t> </w:t>
      </w:r>
      <w:r>
        <w:rPr>
          <w:i/>
          <w:spacing w:val="-6"/>
          <w:sz w:val="17"/>
        </w:rPr>
        <w:t>when</w:t>
      </w:r>
      <w:r>
        <w:rPr>
          <w:i/>
          <w:spacing w:val="-1"/>
          <w:sz w:val="17"/>
        </w:rPr>
        <w:t> </w:t>
      </w:r>
      <w:r>
        <w:rPr>
          <w:i/>
          <w:spacing w:val="-6"/>
          <w:sz w:val="17"/>
        </w:rPr>
        <w:t>interpreting</w:t>
      </w:r>
      <w:r>
        <w:rPr>
          <w:i/>
          <w:spacing w:val="-1"/>
          <w:sz w:val="17"/>
        </w:rPr>
        <w:t> </w:t>
      </w:r>
      <w:r>
        <w:rPr>
          <w:i/>
          <w:spacing w:val="-6"/>
          <w:sz w:val="17"/>
        </w:rPr>
        <w:t>subgroup</w:t>
      </w:r>
      <w:r>
        <w:rPr>
          <w:i/>
          <w:spacing w:val="-2"/>
          <w:sz w:val="17"/>
        </w:rPr>
        <w:t> </w:t>
      </w:r>
      <w:r>
        <w:rPr>
          <w:i/>
          <w:spacing w:val="-6"/>
          <w:sz w:val="17"/>
        </w:rPr>
        <w:t>results</w:t>
      </w:r>
      <w:r>
        <w:rPr>
          <w:i/>
          <w:spacing w:val="-1"/>
          <w:sz w:val="17"/>
        </w:rPr>
        <w:t> </w:t>
      </w:r>
      <w:r>
        <w:rPr>
          <w:i/>
          <w:spacing w:val="-6"/>
          <w:sz w:val="17"/>
        </w:rPr>
        <w:t>as</w:t>
      </w:r>
      <w:r>
        <w:rPr>
          <w:i/>
          <w:sz w:val="17"/>
        </w:rPr>
        <w:t> </w:t>
      </w:r>
      <w:r>
        <w:rPr>
          <w:i/>
          <w:spacing w:val="-6"/>
          <w:sz w:val="17"/>
        </w:rPr>
        <w:t>the</w:t>
      </w:r>
      <w:r>
        <w:rPr>
          <w:i/>
          <w:sz w:val="17"/>
        </w:rPr>
        <w:t> </w:t>
      </w:r>
      <w:r>
        <w:rPr>
          <w:i/>
          <w:spacing w:val="-6"/>
          <w:sz w:val="17"/>
        </w:rPr>
        <w:t>margin</w:t>
      </w:r>
      <w:r>
        <w:rPr>
          <w:i/>
          <w:sz w:val="17"/>
        </w:rPr>
        <w:t> </w:t>
      </w:r>
      <w:r>
        <w:rPr>
          <w:i/>
          <w:spacing w:val="-6"/>
          <w:sz w:val="17"/>
        </w:rPr>
        <w:t>of</w:t>
      </w:r>
      <w:r>
        <w:rPr>
          <w:i/>
          <w:sz w:val="17"/>
        </w:rPr>
        <w:t> </w:t>
      </w:r>
      <w:r>
        <w:rPr>
          <w:i/>
          <w:spacing w:val="-6"/>
          <w:sz w:val="17"/>
        </w:rPr>
        <w:t>error</w:t>
      </w:r>
      <w:r>
        <w:rPr>
          <w:i/>
          <w:spacing w:val="-2"/>
          <w:sz w:val="17"/>
        </w:rPr>
        <w:t> </w:t>
      </w:r>
      <w:r>
        <w:rPr>
          <w:i/>
          <w:spacing w:val="-6"/>
          <w:sz w:val="17"/>
        </w:rPr>
        <w:t>for</w:t>
      </w:r>
      <w:r>
        <w:rPr>
          <w:i/>
          <w:spacing w:val="-1"/>
          <w:sz w:val="17"/>
        </w:rPr>
        <w:t> </w:t>
      </w:r>
      <w:r>
        <w:rPr>
          <w:i/>
          <w:spacing w:val="-6"/>
          <w:sz w:val="17"/>
        </w:rPr>
        <w:t>any</w:t>
      </w:r>
      <w:r>
        <w:rPr>
          <w:i/>
          <w:spacing w:val="-2"/>
          <w:sz w:val="17"/>
        </w:rPr>
        <w:t> </w:t>
      </w:r>
      <w:r>
        <w:rPr>
          <w:i/>
          <w:spacing w:val="-6"/>
          <w:sz w:val="17"/>
        </w:rPr>
        <w:t>subgroup</w:t>
      </w:r>
      <w:r>
        <w:rPr>
          <w:i/>
          <w:spacing w:val="-2"/>
          <w:sz w:val="17"/>
        </w:rPr>
        <w:t> </w:t>
      </w:r>
      <w:r>
        <w:rPr>
          <w:i/>
          <w:spacing w:val="-6"/>
          <w:sz w:val="17"/>
        </w:rPr>
        <w:t>is</w:t>
      </w:r>
      <w:r>
        <w:rPr>
          <w:i/>
          <w:spacing w:val="-1"/>
          <w:sz w:val="17"/>
        </w:rPr>
        <w:t> </w:t>
      </w:r>
      <w:r>
        <w:rPr>
          <w:i/>
          <w:spacing w:val="-6"/>
          <w:sz w:val="17"/>
        </w:rPr>
        <w:t>higher</w:t>
      </w:r>
      <w:r>
        <w:rPr>
          <w:i/>
          <w:spacing w:val="-1"/>
          <w:sz w:val="17"/>
        </w:rPr>
        <w:t> </w:t>
      </w:r>
      <w:r>
        <w:rPr>
          <w:i/>
          <w:spacing w:val="-6"/>
          <w:sz w:val="17"/>
        </w:rPr>
        <w:t>than</w:t>
      </w:r>
      <w:r>
        <w:rPr>
          <w:i/>
          <w:sz w:val="17"/>
        </w:rPr>
        <w:t> </w:t>
      </w:r>
      <w:r>
        <w:rPr>
          <w:i/>
          <w:spacing w:val="-6"/>
          <w:sz w:val="17"/>
        </w:rPr>
        <w:t>that</w:t>
      </w:r>
      <w:r>
        <w:rPr>
          <w:i/>
          <w:sz w:val="17"/>
        </w:rPr>
        <w:t> </w:t>
      </w:r>
      <w:r>
        <w:rPr>
          <w:i/>
          <w:spacing w:val="-6"/>
          <w:sz w:val="17"/>
        </w:rPr>
        <w:t>of</w:t>
      </w:r>
      <w:r>
        <w:rPr>
          <w:i/>
          <w:sz w:val="17"/>
        </w:rPr>
        <w:t> </w:t>
      </w:r>
      <w:r>
        <w:rPr>
          <w:i/>
          <w:spacing w:val="-6"/>
          <w:sz w:val="17"/>
        </w:rPr>
        <w:t>the</w:t>
      </w:r>
    </w:p>
    <w:p>
      <w:pPr>
        <w:spacing w:line="196" w:lineRule="exact" w:before="0"/>
        <w:ind w:left="5429" w:right="0" w:firstLine="0"/>
        <w:jc w:val="left"/>
        <w:rPr>
          <w:i/>
          <w:sz w:val="17"/>
        </w:rPr>
      </w:pPr>
      <w:r>
        <w:rPr>
          <w:i/>
          <w:spacing w:val="-5"/>
          <w:sz w:val="17"/>
        </w:rPr>
        <w:t>overall </w:t>
      </w:r>
      <w:r>
        <w:rPr>
          <w:i/>
          <w:spacing w:val="-2"/>
          <w:sz w:val="17"/>
        </w:rPr>
        <w:t>survey.</w:t>
      </w:r>
    </w:p>
    <w:p>
      <w:pPr>
        <w:spacing w:after="0" w:line="196" w:lineRule="exact"/>
        <w:jc w:val="left"/>
        <w:rPr>
          <w:i/>
          <w:sz w:val="17"/>
        </w:rPr>
        <w:sectPr>
          <w:pgSz w:w="12240" w:h="15840"/>
          <w:pgMar w:header="0" w:footer="734" w:top="920" w:bottom="920" w:left="360" w:right="720"/>
        </w:sectPr>
      </w:pPr>
    </w:p>
    <w:p>
      <w:pPr>
        <w:pStyle w:val="Heading2"/>
        <w:tabs>
          <w:tab w:pos="10758" w:val="left" w:leader="none"/>
        </w:tabs>
        <w:spacing w:before="79"/>
        <w:ind w:left="504"/>
      </w:pPr>
      <w:r>
        <w:rPr>
          <w:color w:val="FFFFFF"/>
          <w:shd w:fill="538DD3" w:color="auto" w:val="clear"/>
        </w:rPr>
        <w:t>Youth</w:t>
      </w:r>
      <w:r>
        <w:rPr>
          <w:color w:val="FFFFFF"/>
          <w:spacing w:val="-4"/>
          <w:shd w:fill="538DD3" w:color="auto" w:val="clear"/>
        </w:rPr>
        <w:t> </w:t>
      </w:r>
      <w:r>
        <w:rPr>
          <w:color w:val="FFFFFF"/>
          <w:shd w:fill="538DD3" w:color="auto" w:val="clear"/>
        </w:rPr>
        <w:t>Health:</w:t>
      </w:r>
      <w:r>
        <w:rPr>
          <w:color w:val="FFFFFF"/>
          <w:spacing w:val="-3"/>
          <w:shd w:fill="538DD3" w:color="auto" w:val="clear"/>
        </w:rPr>
        <w:t> </w:t>
      </w:r>
      <w:r>
        <w:rPr>
          <w:color w:val="FFFFFF"/>
          <w:shd w:fill="538DD3" w:color="auto" w:val="clear"/>
        </w:rPr>
        <w:t>Mental</w:t>
      </w:r>
      <w:r>
        <w:rPr>
          <w:color w:val="FFFFFF"/>
          <w:spacing w:val="-4"/>
          <w:shd w:fill="538DD3" w:color="auto" w:val="clear"/>
        </w:rPr>
        <w:t> </w:t>
      </w:r>
      <w:r>
        <w:rPr>
          <w:color w:val="FFFFFF"/>
          <w:spacing w:val="-2"/>
          <w:shd w:fill="538DD3" w:color="auto" w:val="clear"/>
        </w:rPr>
        <w:t>Health</w:t>
      </w:r>
      <w:r>
        <w:rPr>
          <w:color w:val="FFFFFF"/>
          <w:shd w:fill="538DD3" w:color="auto" w:val="clear"/>
        </w:rPr>
        <w:tab/>
      </w:r>
    </w:p>
    <w:p>
      <w:pPr>
        <w:pStyle w:val="Heading4"/>
        <w:spacing w:before="290"/>
        <w:ind w:left="504"/>
      </w:pPr>
      <w:r>
        <w:rPr>
          <w:color w:val="538DD3"/>
        </w:rPr>
        <w:t>Key</w:t>
      </w:r>
      <w:r>
        <w:rPr>
          <w:color w:val="538DD3"/>
          <w:spacing w:val="-2"/>
        </w:rPr>
        <w:t> Findings</w:t>
      </w:r>
    </w:p>
    <w:p>
      <w:pPr>
        <w:spacing w:line="228" w:lineRule="auto" w:before="191"/>
        <w:ind w:left="504" w:right="505" w:firstLine="0"/>
        <w:jc w:val="left"/>
        <w:rPr>
          <w:i/>
          <w:sz w:val="21"/>
        </w:rPr>
      </w:pPr>
      <w:r>
        <w:rPr>
          <w:i/>
          <w:spacing w:val="-2"/>
          <w:sz w:val="21"/>
        </w:rPr>
        <w:t>Nineteen</w:t>
      </w:r>
      <w:r>
        <w:rPr>
          <w:i/>
          <w:spacing w:val="-10"/>
          <w:sz w:val="21"/>
        </w:rPr>
        <w:t> </w:t>
      </w:r>
      <w:r>
        <w:rPr>
          <w:i/>
          <w:spacing w:val="-2"/>
          <w:sz w:val="21"/>
        </w:rPr>
        <w:t>percent</w:t>
      </w:r>
      <w:r>
        <w:rPr>
          <w:i/>
          <w:spacing w:val="-11"/>
          <w:sz w:val="21"/>
        </w:rPr>
        <w:t> </w:t>
      </w:r>
      <w:r>
        <w:rPr>
          <w:i/>
          <w:spacing w:val="-2"/>
          <w:sz w:val="21"/>
        </w:rPr>
        <w:t>(19%)</w:t>
      </w:r>
      <w:r>
        <w:rPr>
          <w:i/>
          <w:spacing w:val="-11"/>
          <w:sz w:val="21"/>
        </w:rPr>
        <w:t> </w:t>
      </w:r>
      <w:r>
        <w:rPr>
          <w:i/>
          <w:spacing w:val="-2"/>
          <w:sz w:val="21"/>
        </w:rPr>
        <w:t>of</w:t>
      </w:r>
      <w:r>
        <w:rPr>
          <w:i/>
          <w:spacing w:val="-11"/>
          <w:sz w:val="21"/>
        </w:rPr>
        <w:t> </w:t>
      </w:r>
      <w:r>
        <w:rPr>
          <w:i/>
          <w:spacing w:val="-2"/>
          <w:sz w:val="21"/>
        </w:rPr>
        <w:t>youth</w:t>
      </w:r>
      <w:r>
        <w:rPr>
          <w:i/>
          <w:spacing w:val="-10"/>
          <w:sz w:val="21"/>
        </w:rPr>
        <w:t> </w:t>
      </w:r>
      <w:r>
        <w:rPr>
          <w:i/>
          <w:spacing w:val="-2"/>
          <w:sz w:val="21"/>
        </w:rPr>
        <w:t>who</w:t>
      </w:r>
      <w:r>
        <w:rPr>
          <w:i/>
          <w:spacing w:val="-9"/>
          <w:sz w:val="21"/>
        </w:rPr>
        <w:t> </w:t>
      </w:r>
      <w:r>
        <w:rPr>
          <w:i/>
          <w:spacing w:val="-2"/>
          <w:sz w:val="21"/>
        </w:rPr>
        <w:t>had</w:t>
      </w:r>
      <w:r>
        <w:rPr>
          <w:i/>
          <w:spacing w:val="-11"/>
          <w:sz w:val="21"/>
        </w:rPr>
        <w:t> </w:t>
      </w:r>
      <w:r>
        <w:rPr>
          <w:i/>
          <w:spacing w:val="-2"/>
          <w:sz w:val="21"/>
        </w:rPr>
        <w:t>seriously</w:t>
      </w:r>
      <w:r>
        <w:rPr>
          <w:i/>
          <w:spacing w:val="-11"/>
          <w:sz w:val="21"/>
        </w:rPr>
        <w:t> </w:t>
      </w:r>
      <w:r>
        <w:rPr>
          <w:i/>
          <w:spacing w:val="-2"/>
          <w:sz w:val="21"/>
        </w:rPr>
        <w:t>considered</w:t>
      </w:r>
      <w:r>
        <w:rPr>
          <w:i/>
          <w:spacing w:val="-11"/>
          <w:sz w:val="21"/>
        </w:rPr>
        <w:t> </w:t>
      </w:r>
      <w:r>
        <w:rPr>
          <w:i/>
          <w:spacing w:val="-2"/>
          <w:sz w:val="21"/>
        </w:rPr>
        <w:t>attempting</w:t>
      </w:r>
      <w:r>
        <w:rPr>
          <w:i/>
          <w:spacing w:val="-11"/>
          <w:sz w:val="21"/>
        </w:rPr>
        <w:t> </w:t>
      </w:r>
      <w:r>
        <w:rPr>
          <w:i/>
          <w:spacing w:val="-2"/>
          <w:sz w:val="21"/>
        </w:rPr>
        <w:t>suicide</w:t>
      </w:r>
      <w:r>
        <w:rPr>
          <w:i/>
          <w:spacing w:val="-12"/>
          <w:sz w:val="21"/>
        </w:rPr>
        <w:t> </w:t>
      </w:r>
      <w:r>
        <w:rPr>
          <w:i/>
          <w:spacing w:val="-2"/>
          <w:sz w:val="21"/>
        </w:rPr>
        <w:t>in</w:t>
      </w:r>
      <w:r>
        <w:rPr>
          <w:i/>
          <w:spacing w:val="-11"/>
          <w:sz w:val="21"/>
        </w:rPr>
        <w:t> </w:t>
      </w:r>
      <w:r>
        <w:rPr>
          <w:i/>
          <w:spacing w:val="-2"/>
          <w:sz w:val="21"/>
        </w:rPr>
        <w:t>the</w:t>
      </w:r>
      <w:r>
        <w:rPr>
          <w:i/>
          <w:spacing w:val="-12"/>
          <w:sz w:val="21"/>
        </w:rPr>
        <w:t> </w:t>
      </w:r>
      <w:r>
        <w:rPr>
          <w:i/>
          <w:spacing w:val="-2"/>
          <w:sz w:val="21"/>
        </w:rPr>
        <w:t>past</w:t>
      </w:r>
      <w:r>
        <w:rPr>
          <w:i/>
          <w:spacing w:val="-12"/>
          <w:sz w:val="21"/>
        </w:rPr>
        <w:t> </w:t>
      </w:r>
      <w:r>
        <w:rPr>
          <w:i/>
          <w:spacing w:val="-2"/>
          <w:sz w:val="21"/>
        </w:rPr>
        <w:t>year,</w:t>
      </w:r>
      <w:r>
        <w:rPr>
          <w:i/>
          <w:spacing w:val="-10"/>
          <w:sz w:val="21"/>
        </w:rPr>
        <w:t> </w:t>
      </w:r>
      <w:r>
        <w:rPr>
          <w:i/>
          <w:spacing w:val="-2"/>
          <w:sz w:val="21"/>
        </w:rPr>
        <w:t>and</w:t>
      </w:r>
      <w:r>
        <w:rPr>
          <w:i/>
          <w:spacing w:val="-11"/>
          <w:sz w:val="21"/>
        </w:rPr>
        <w:t> </w:t>
      </w:r>
      <w:r>
        <w:rPr>
          <w:i/>
          <w:spacing w:val="-2"/>
          <w:sz w:val="21"/>
        </w:rPr>
        <w:t>9% </w:t>
      </w:r>
      <w:r>
        <w:rPr>
          <w:i/>
          <w:spacing w:val="-4"/>
          <w:sz w:val="21"/>
        </w:rPr>
        <w:t>attempted</w:t>
      </w:r>
      <w:r>
        <w:rPr>
          <w:i/>
          <w:spacing w:val="-10"/>
          <w:sz w:val="21"/>
        </w:rPr>
        <w:t> </w:t>
      </w:r>
      <w:r>
        <w:rPr>
          <w:i/>
          <w:spacing w:val="-4"/>
          <w:sz w:val="21"/>
        </w:rPr>
        <w:t>suicide</w:t>
      </w:r>
      <w:r>
        <w:rPr>
          <w:i/>
          <w:spacing w:val="-11"/>
          <w:sz w:val="21"/>
        </w:rPr>
        <w:t> </w:t>
      </w:r>
      <w:r>
        <w:rPr>
          <w:i/>
          <w:spacing w:val="-4"/>
          <w:sz w:val="21"/>
        </w:rPr>
        <w:t>in</w:t>
      </w:r>
      <w:r>
        <w:rPr>
          <w:i/>
          <w:spacing w:val="-9"/>
          <w:sz w:val="21"/>
        </w:rPr>
        <w:t> </w:t>
      </w:r>
      <w:r>
        <w:rPr>
          <w:i/>
          <w:spacing w:val="-4"/>
          <w:sz w:val="21"/>
        </w:rPr>
        <w:t>the</w:t>
      </w:r>
      <w:r>
        <w:rPr>
          <w:i/>
          <w:spacing w:val="-11"/>
          <w:sz w:val="21"/>
        </w:rPr>
        <w:t> </w:t>
      </w:r>
      <w:r>
        <w:rPr>
          <w:i/>
          <w:spacing w:val="-4"/>
          <w:sz w:val="21"/>
        </w:rPr>
        <w:t>past</w:t>
      </w:r>
      <w:r>
        <w:rPr>
          <w:i/>
          <w:spacing w:val="-7"/>
          <w:sz w:val="21"/>
        </w:rPr>
        <w:t> </w:t>
      </w:r>
      <w:r>
        <w:rPr>
          <w:i/>
          <w:spacing w:val="-4"/>
          <w:sz w:val="21"/>
        </w:rPr>
        <w:t>12</w:t>
      </w:r>
      <w:r>
        <w:rPr>
          <w:i/>
          <w:spacing w:val="-10"/>
          <w:sz w:val="21"/>
        </w:rPr>
        <w:t> </w:t>
      </w:r>
      <w:r>
        <w:rPr>
          <w:i/>
          <w:spacing w:val="-4"/>
          <w:sz w:val="21"/>
        </w:rPr>
        <w:t>months.</w:t>
      </w:r>
      <w:r>
        <w:rPr>
          <w:i/>
          <w:spacing w:val="-10"/>
          <w:sz w:val="21"/>
        </w:rPr>
        <w:t> </w:t>
      </w:r>
      <w:r>
        <w:rPr>
          <w:i/>
          <w:spacing w:val="-4"/>
          <w:sz w:val="21"/>
        </w:rPr>
        <w:t>Among</w:t>
      </w:r>
      <w:r>
        <w:rPr>
          <w:i/>
          <w:spacing w:val="-10"/>
          <w:sz w:val="21"/>
        </w:rPr>
        <w:t> </w:t>
      </w:r>
      <w:r>
        <w:rPr>
          <w:i/>
          <w:spacing w:val="-4"/>
          <w:sz w:val="21"/>
        </w:rPr>
        <w:t>all</w:t>
      </w:r>
      <w:r>
        <w:rPr>
          <w:i/>
          <w:spacing w:val="-11"/>
          <w:sz w:val="21"/>
        </w:rPr>
        <w:t> </w:t>
      </w:r>
      <w:r>
        <w:rPr>
          <w:i/>
          <w:spacing w:val="-4"/>
          <w:sz w:val="21"/>
        </w:rPr>
        <w:t>youth</w:t>
      </w:r>
      <w:r>
        <w:rPr>
          <w:i/>
          <w:spacing w:val="-9"/>
          <w:sz w:val="21"/>
        </w:rPr>
        <w:t> </w:t>
      </w:r>
      <w:r>
        <w:rPr>
          <w:i/>
          <w:spacing w:val="-4"/>
          <w:sz w:val="21"/>
        </w:rPr>
        <w:t>in</w:t>
      </w:r>
      <w:r>
        <w:rPr>
          <w:i/>
          <w:spacing w:val="-8"/>
          <w:sz w:val="21"/>
        </w:rPr>
        <w:t> </w:t>
      </w:r>
      <w:r>
        <w:rPr>
          <w:i/>
          <w:spacing w:val="-4"/>
          <w:sz w:val="21"/>
        </w:rPr>
        <w:t>Seneca</w:t>
      </w:r>
      <w:r>
        <w:rPr>
          <w:i/>
          <w:spacing w:val="-10"/>
          <w:sz w:val="21"/>
        </w:rPr>
        <w:t> </w:t>
      </w:r>
      <w:r>
        <w:rPr>
          <w:i/>
          <w:spacing w:val="-4"/>
          <w:sz w:val="21"/>
        </w:rPr>
        <w:t>County,</w:t>
      </w:r>
      <w:r>
        <w:rPr>
          <w:i/>
          <w:spacing w:val="-10"/>
          <w:sz w:val="21"/>
        </w:rPr>
        <w:t> </w:t>
      </w:r>
      <w:r>
        <w:rPr>
          <w:i/>
          <w:spacing w:val="-4"/>
          <w:sz w:val="21"/>
        </w:rPr>
        <w:t>43%</w:t>
      </w:r>
      <w:r>
        <w:rPr>
          <w:i/>
          <w:spacing w:val="-8"/>
          <w:sz w:val="21"/>
        </w:rPr>
        <w:t> </w:t>
      </w:r>
      <w:r>
        <w:rPr>
          <w:i/>
          <w:spacing w:val="-4"/>
          <w:sz w:val="21"/>
        </w:rPr>
        <w:t>had</w:t>
      </w:r>
      <w:r>
        <w:rPr>
          <w:i/>
          <w:spacing w:val="-10"/>
          <w:sz w:val="21"/>
        </w:rPr>
        <w:t> </w:t>
      </w:r>
      <w:r>
        <w:rPr>
          <w:i/>
          <w:spacing w:val="-4"/>
          <w:sz w:val="21"/>
          <w:u w:val="single"/>
        </w:rPr>
        <w:t>ever</w:t>
      </w:r>
      <w:r>
        <w:rPr>
          <w:i/>
          <w:spacing w:val="-9"/>
          <w:sz w:val="21"/>
          <w:u w:val="none"/>
        </w:rPr>
        <w:t> </w:t>
      </w:r>
      <w:r>
        <w:rPr>
          <w:i/>
          <w:spacing w:val="-4"/>
          <w:sz w:val="21"/>
          <w:u w:val="none"/>
        </w:rPr>
        <w:t>visited</w:t>
      </w:r>
      <w:r>
        <w:rPr>
          <w:i/>
          <w:spacing w:val="-10"/>
          <w:sz w:val="21"/>
          <w:u w:val="none"/>
        </w:rPr>
        <w:t> </w:t>
      </w:r>
      <w:r>
        <w:rPr>
          <w:i/>
          <w:spacing w:val="-4"/>
          <w:sz w:val="21"/>
          <w:u w:val="none"/>
        </w:rPr>
        <w:t>a</w:t>
      </w:r>
      <w:r>
        <w:rPr>
          <w:i/>
          <w:spacing w:val="-10"/>
          <w:sz w:val="21"/>
          <w:u w:val="none"/>
        </w:rPr>
        <w:t> </w:t>
      </w:r>
      <w:r>
        <w:rPr>
          <w:i/>
          <w:spacing w:val="-4"/>
          <w:sz w:val="21"/>
          <w:u w:val="none"/>
        </w:rPr>
        <w:t>doctor,</w:t>
      </w:r>
      <w:r>
        <w:rPr>
          <w:i/>
          <w:spacing w:val="-10"/>
          <w:sz w:val="21"/>
          <w:u w:val="none"/>
        </w:rPr>
        <w:t> </w:t>
      </w:r>
      <w:r>
        <w:rPr>
          <w:i/>
          <w:spacing w:val="-4"/>
          <w:sz w:val="21"/>
          <w:u w:val="none"/>
        </w:rPr>
        <w:t>nurse, </w:t>
      </w:r>
      <w:r>
        <w:rPr>
          <w:i/>
          <w:sz w:val="21"/>
          <w:u w:val="none"/>
        </w:rPr>
        <w:t>therapist,</w:t>
      </w:r>
      <w:r>
        <w:rPr>
          <w:i/>
          <w:spacing w:val="-15"/>
          <w:sz w:val="21"/>
          <w:u w:val="none"/>
        </w:rPr>
        <w:t> </w:t>
      </w:r>
      <w:r>
        <w:rPr>
          <w:i/>
          <w:sz w:val="21"/>
          <w:u w:val="none"/>
        </w:rPr>
        <w:t>social</w:t>
      </w:r>
      <w:r>
        <w:rPr>
          <w:i/>
          <w:spacing w:val="-14"/>
          <w:sz w:val="21"/>
          <w:u w:val="none"/>
        </w:rPr>
        <w:t> </w:t>
      </w:r>
      <w:r>
        <w:rPr>
          <w:i/>
          <w:sz w:val="21"/>
          <w:u w:val="none"/>
        </w:rPr>
        <w:t>worker,</w:t>
      </w:r>
      <w:r>
        <w:rPr>
          <w:i/>
          <w:spacing w:val="-15"/>
          <w:sz w:val="21"/>
          <w:u w:val="none"/>
        </w:rPr>
        <w:t> </w:t>
      </w:r>
      <w:r>
        <w:rPr>
          <w:i/>
          <w:sz w:val="21"/>
          <w:u w:val="none"/>
        </w:rPr>
        <w:t>or</w:t>
      </w:r>
      <w:r>
        <w:rPr>
          <w:i/>
          <w:spacing w:val="-14"/>
          <w:sz w:val="21"/>
          <w:u w:val="none"/>
        </w:rPr>
        <w:t> </w:t>
      </w:r>
      <w:r>
        <w:rPr>
          <w:i/>
          <w:sz w:val="21"/>
          <w:u w:val="none"/>
        </w:rPr>
        <w:t>counselor</w:t>
      </w:r>
      <w:r>
        <w:rPr>
          <w:i/>
          <w:spacing w:val="-14"/>
          <w:sz w:val="21"/>
          <w:u w:val="none"/>
        </w:rPr>
        <w:t> </w:t>
      </w:r>
      <w:r>
        <w:rPr>
          <w:i/>
          <w:sz w:val="21"/>
          <w:u w:val="none"/>
        </w:rPr>
        <w:t>for</w:t>
      </w:r>
      <w:r>
        <w:rPr>
          <w:i/>
          <w:spacing w:val="-15"/>
          <w:sz w:val="21"/>
          <w:u w:val="none"/>
        </w:rPr>
        <w:t> </w:t>
      </w:r>
      <w:r>
        <w:rPr>
          <w:i/>
          <w:sz w:val="21"/>
          <w:u w:val="none"/>
        </w:rPr>
        <w:t>a</w:t>
      </w:r>
      <w:r>
        <w:rPr>
          <w:i/>
          <w:spacing w:val="-14"/>
          <w:sz w:val="21"/>
          <w:u w:val="none"/>
        </w:rPr>
        <w:t> </w:t>
      </w:r>
      <w:r>
        <w:rPr>
          <w:i/>
          <w:sz w:val="21"/>
          <w:u w:val="none"/>
        </w:rPr>
        <w:t>mental</w:t>
      </w:r>
      <w:r>
        <w:rPr>
          <w:i/>
          <w:spacing w:val="-15"/>
          <w:sz w:val="21"/>
          <w:u w:val="none"/>
        </w:rPr>
        <w:t> </w:t>
      </w:r>
      <w:r>
        <w:rPr>
          <w:i/>
          <w:sz w:val="21"/>
          <w:u w:val="none"/>
        </w:rPr>
        <w:t>health</w:t>
      </w:r>
      <w:r>
        <w:rPr>
          <w:i/>
          <w:spacing w:val="-14"/>
          <w:sz w:val="21"/>
          <w:u w:val="none"/>
        </w:rPr>
        <w:t> </w:t>
      </w:r>
      <w:r>
        <w:rPr>
          <w:i/>
          <w:sz w:val="21"/>
          <w:u w:val="none"/>
        </w:rPr>
        <w:t>problem.</w:t>
      </w:r>
    </w:p>
    <w:p>
      <w:pPr>
        <w:pStyle w:val="Heading4"/>
        <w:spacing w:before="193"/>
        <w:ind w:left="504"/>
      </w:pPr>
      <w:r>
        <w:rPr>
          <w:color w:val="538DD3"/>
        </w:rPr>
        <w:t>Youth</w:t>
      </w:r>
      <w:r>
        <w:rPr>
          <w:color w:val="538DD3"/>
          <w:spacing w:val="-4"/>
        </w:rPr>
        <w:t> </w:t>
      </w:r>
      <w:r>
        <w:rPr>
          <w:color w:val="538DD3"/>
        </w:rPr>
        <w:t>Mental</w:t>
      </w:r>
      <w:r>
        <w:rPr>
          <w:color w:val="538DD3"/>
          <w:spacing w:val="-3"/>
        </w:rPr>
        <w:t> </w:t>
      </w:r>
      <w:r>
        <w:rPr>
          <w:color w:val="538DD3"/>
          <w:spacing w:val="-2"/>
        </w:rPr>
        <w:t>Health</w:t>
      </w:r>
    </w:p>
    <w:p>
      <w:pPr>
        <w:pStyle w:val="ListParagraph"/>
        <w:numPr>
          <w:ilvl w:val="0"/>
          <w:numId w:val="51"/>
        </w:numPr>
        <w:tabs>
          <w:tab w:pos="864" w:val="left" w:leader="none"/>
        </w:tabs>
        <w:spacing w:line="240" w:lineRule="auto" w:before="191" w:after="0"/>
        <w:ind w:left="864" w:right="882" w:hanging="360"/>
        <w:jc w:val="left"/>
        <w:rPr>
          <w:sz w:val="20"/>
        </w:rPr>
      </w:pPr>
      <w:r>
        <w:rPr>
          <w:sz w:val="20"/>
        </w:rPr>
        <w:t>Forty</w:t>
      </w:r>
      <w:r>
        <w:rPr>
          <w:spacing w:val="-3"/>
          <w:sz w:val="20"/>
        </w:rPr>
        <w:t> </w:t>
      </w:r>
      <w:r>
        <w:rPr>
          <w:sz w:val="20"/>
        </w:rPr>
        <w:t>percent</w:t>
      </w:r>
      <w:r>
        <w:rPr>
          <w:spacing w:val="-2"/>
          <w:sz w:val="20"/>
        </w:rPr>
        <w:t> </w:t>
      </w:r>
      <w:r>
        <w:rPr>
          <w:sz w:val="20"/>
        </w:rPr>
        <w:t>(40%)</w:t>
      </w:r>
      <w:r>
        <w:rPr>
          <w:spacing w:val="-3"/>
          <w:sz w:val="20"/>
        </w:rPr>
        <w:t> </w:t>
      </w:r>
      <w:r>
        <w:rPr>
          <w:sz w:val="20"/>
        </w:rPr>
        <w:t>of</w:t>
      </w:r>
      <w:r>
        <w:rPr>
          <w:spacing w:val="-3"/>
          <w:sz w:val="20"/>
        </w:rPr>
        <w:t> </w:t>
      </w:r>
      <w:r>
        <w:rPr>
          <w:sz w:val="20"/>
        </w:rPr>
        <w:t>Seneca</w:t>
      </w:r>
      <w:r>
        <w:rPr>
          <w:spacing w:val="-3"/>
          <w:sz w:val="20"/>
        </w:rPr>
        <w:t> </w:t>
      </w:r>
      <w:r>
        <w:rPr>
          <w:sz w:val="20"/>
        </w:rPr>
        <w:t>County</w:t>
      </w:r>
      <w:r>
        <w:rPr>
          <w:spacing w:val="-2"/>
          <w:sz w:val="20"/>
        </w:rPr>
        <w:t> </w:t>
      </w:r>
      <w:r>
        <w:rPr>
          <w:sz w:val="20"/>
        </w:rPr>
        <w:t>youth</w:t>
      </w:r>
      <w:r>
        <w:rPr>
          <w:spacing w:val="-3"/>
          <w:sz w:val="20"/>
        </w:rPr>
        <w:t> </w:t>
      </w:r>
      <w:r>
        <w:rPr>
          <w:sz w:val="20"/>
        </w:rPr>
        <w:t>reported</w:t>
      </w:r>
      <w:r>
        <w:rPr>
          <w:spacing w:val="-3"/>
          <w:sz w:val="20"/>
        </w:rPr>
        <w:t> </w:t>
      </w:r>
      <w:r>
        <w:rPr>
          <w:sz w:val="20"/>
        </w:rPr>
        <w:t>they</w:t>
      </w:r>
      <w:r>
        <w:rPr>
          <w:spacing w:val="-3"/>
          <w:sz w:val="20"/>
        </w:rPr>
        <w:t> </w:t>
      </w:r>
      <w:r>
        <w:rPr>
          <w:sz w:val="20"/>
        </w:rPr>
        <w:t>felt</w:t>
      </w:r>
      <w:r>
        <w:rPr>
          <w:spacing w:val="-4"/>
          <w:sz w:val="20"/>
        </w:rPr>
        <w:t> </w:t>
      </w:r>
      <w:r>
        <w:rPr>
          <w:sz w:val="20"/>
        </w:rPr>
        <w:t>so</w:t>
      </w:r>
      <w:r>
        <w:rPr>
          <w:spacing w:val="-3"/>
          <w:sz w:val="20"/>
        </w:rPr>
        <w:t> </w:t>
      </w:r>
      <w:r>
        <w:rPr>
          <w:sz w:val="20"/>
        </w:rPr>
        <w:t>sad</w:t>
      </w:r>
      <w:r>
        <w:rPr>
          <w:spacing w:val="-3"/>
          <w:sz w:val="20"/>
        </w:rPr>
        <w:t> </w:t>
      </w:r>
      <w:r>
        <w:rPr>
          <w:sz w:val="20"/>
        </w:rPr>
        <w:t>or</w:t>
      </w:r>
      <w:r>
        <w:rPr>
          <w:spacing w:val="-3"/>
          <w:sz w:val="20"/>
        </w:rPr>
        <w:t> </w:t>
      </w:r>
      <w:r>
        <w:rPr>
          <w:sz w:val="20"/>
        </w:rPr>
        <w:t>hopeless</w:t>
      </w:r>
      <w:r>
        <w:rPr>
          <w:spacing w:val="-2"/>
          <w:sz w:val="20"/>
        </w:rPr>
        <w:t> </w:t>
      </w:r>
      <w:r>
        <w:rPr>
          <w:sz w:val="20"/>
        </w:rPr>
        <w:t>almost</w:t>
      </w:r>
      <w:r>
        <w:rPr>
          <w:spacing w:val="-3"/>
          <w:sz w:val="20"/>
        </w:rPr>
        <w:t> </w:t>
      </w:r>
      <w:r>
        <w:rPr>
          <w:sz w:val="20"/>
        </w:rPr>
        <w:t>every</w:t>
      </w:r>
      <w:r>
        <w:rPr>
          <w:spacing w:val="-4"/>
          <w:sz w:val="20"/>
        </w:rPr>
        <w:t> </w:t>
      </w:r>
      <w:r>
        <w:rPr>
          <w:sz w:val="20"/>
        </w:rPr>
        <w:t>day</w:t>
      </w:r>
      <w:r>
        <w:rPr>
          <w:spacing w:val="-3"/>
          <w:sz w:val="20"/>
        </w:rPr>
        <w:t> </w:t>
      </w:r>
      <w:r>
        <w:rPr>
          <w:sz w:val="20"/>
        </w:rPr>
        <w:t>for</w:t>
      </w:r>
      <w:r>
        <w:rPr>
          <w:spacing w:val="-3"/>
          <w:sz w:val="20"/>
        </w:rPr>
        <w:t> </w:t>
      </w:r>
      <w:r>
        <w:rPr>
          <w:sz w:val="20"/>
        </w:rPr>
        <w:t>two weeks or more in a row that they stopped doing some usual activities, increasing to 49% of females.</w:t>
      </w:r>
    </w:p>
    <w:p>
      <w:pPr>
        <w:pStyle w:val="BodyText"/>
      </w:pPr>
    </w:p>
    <w:p>
      <w:pPr>
        <w:pStyle w:val="ListParagraph"/>
        <w:numPr>
          <w:ilvl w:val="0"/>
          <w:numId w:val="51"/>
        </w:numPr>
        <w:tabs>
          <w:tab w:pos="864" w:val="left" w:leader="none"/>
        </w:tabs>
        <w:spacing w:line="240" w:lineRule="auto" w:before="0" w:after="0"/>
        <w:ind w:left="864" w:right="954" w:hanging="360"/>
        <w:jc w:val="left"/>
        <w:rPr>
          <w:sz w:val="20"/>
        </w:rPr>
      </w:pPr>
      <w:r>
        <w:rPr>
          <w:sz w:val="20"/>
        </w:rPr>
        <w:t>Nineteen</w:t>
      </w:r>
      <w:r>
        <w:rPr>
          <w:spacing w:val="-2"/>
          <w:sz w:val="20"/>
        </w:rPr>
        <w:t> </w:t>
      </w:r>
      <w:r>
        <w:rPr>
          <w:sz w:val="20"/>
        </w:rPr>
        <w:t>percent</w:t>
      </w:r>
      <w:r>
        <w:rPr>
          <w:spacing w:val="-4"/>
          <w:sz w:val="20"/>
        </w:rPr>
        <w:t> </w:t>
      </w:r>
      <w:r>
        <w:rPr>
          <w:sz w:val="20"/>
        </w:rPr>
        <w:t>(19%)</w:t>
      </w:r>
      <w:r>
        <w:rPr>
          <w:spacing w:val="-3"/>
          <w:sz w:val="20"/>
        </w:rPr>
        <w:t> </w:t>
      </w:r>
      <w:r>
        <w:rPr>
          <w:sz w:val="20"/>
        </w:rPr>
        <w:t>of</w:t>
      </w:r>
      <w:r>
        <w:rPr>
          <w:spacing w:val="-3"/>
          <w:sz w:val="20"/>
        </w:rPr>
        <w:t> </w:t>
      </w:r>
      <w:r>
        <w:rPr>
          <w:sz w:val="20"/>
        </w:rPr>
        <w:t>youth</w:t>
      </w:r>
      <w:r>
        <w:rPr>
          <w:spacing w:val="-3"/>
          <w:sz w:val="20"/>
        </w:rPr>
        <w:t> </w:t>
      </w:r>
      <w:r>
        <w:rPr>
          <w:sz w:val="20"/>
        </w:rPr>
        <w:t>reported</w:t>
      </w:r>
      <w:r>
        <w:rPr>
          <w:spacing w:val="-3"/>
          <w:sz w:val="20"/>
        </w:rPr>
        <w:t> </w:t>
      </w:r>
      <w:r>
        <w:rPr>
          <w:sz w:val="20"/>
        </w:rPr>
        <w:t>they</w:t>
      </w:r>
      <w:r>
        <w:rPr>
          <w:spacing w:val="-4"/>
          <w:sz w:val="20"/>
        </w:rPr>
        <w:t> </w:t>
      </w:r>
      <w:r>
        <w:rPr>
          <w:sz w:val="20"/>
        </w:rPr>
        <w:t>had</w:t>
      </w:r>
      <w:r>
        <w:rPr>
          <w:spacing w:val="-2"/>
          <w:sz w:val="20"/>
        </w:rPr>
        <w:t> </w:t>
      </w:r>
      <w:r>
        <w:rPr>
          <w:sz w:val="20"/>
        </w:rPr>
        <w:t>seriously</w:t>
      </w:r>
      <w:r>
        <w:rPr>
          <w:spacing w:val="-4"/>
          <w:sz w:val="20"/>
        </w:rPr>
        <w:t> </w:t>
      </w:r>
      <w:r>
        <w:rPr>
          <w:sz w:val="20"/>
        </w:rPr>
        <w:t>considered</w:t>
      </w:r>
      <w:r>
        <w:rPr>
          <w:spacing w:val="-3"/>
          <w:sz w:val="20"/>
        </w:rPr>
        <w:t> </w:t>
      </w:r>
      <w:r>
        <w:rPr>
          <w:sz w:val="20"/>
        </w:rPr>
        <w:t>attempting</w:t>
      </w:r>
      <w:r>
        <w:rPr>
          <w:spacing w:val="-3"/>
          <w:sz w:val="20"/>
        </w:rPr>
        <w:t> </w:t>
      </w:r>
      <w:r>
        <w:rPr>
          <w:sz w:val="20"/>
        </w:rPr>
        <w:t>suicide</w:t>
      </w:r>
      <w:r>
        <w:rPr>
          <w:spacing w:val="-4"/>
          <w:sz w:val="20"/>
        </w:rPr>
        <w:t> </w:t>
      </w:r>
      <w:r>
        <w:rPr>
          <w:sz w:val="20"/>
        </w:rPr>
        <w:t>in</w:t>
      </w:r>
      <w:r>
        <w:rPr>
          <w:spacing w:val="-3"/>
          <w:sz w:val="20"/>
        </w:rPr>
        <w:t> </w:t>
      </w:r>
      <w:r>
        <w:rPr>
          <w:sz w:val="20"/>
        </w:rPr>
        <w:t>the</w:t>
      </w:r>
      <w:r>
        <w:rPr>
          <w:spacing w:val="-4"/>
          <w:sz w:val="20"/>
        </w:rPr>
        <w:t> </w:t>
      </w:r>
      <w:r>
        <w:rPr>
          <w:sz w:val="20"/>
        </w:rPr>
        <w:t>past</w:t>
      </w:r>
      <w:r>
        <w:rPr>
          <w:spacing w:val="-4"/>
          <w:sz w:val="20"/>
        </w:rPr>
        <w:t> </w:t>
      </w:r>
      <w:r>
        <w:rPr>
          <w:sz w:val="20"/>
        </w:rPr>
        <w:t>12 months, increasing to 25% of youth ages 17 and older.</w:t>
      </w:r>
    </w:p>
    <w:p>
      <w:pPr>
        <w:pStyle w:val="BodyText"/>
      </w:pPr>
    </w:p>
    <w:p>
      <w:pPr>
        <w:pStyle w:val="ListParagraph"/>
        <w:numPr>
          <w:ilvl w:val="0"/>
          <w:numId w:val="51"/>
        </w:numPr>
        <w:tabs>
          <w:tab w:pos="863" w:val="left" w:leader="none"/>
        </w:tabs>
        <w:spacing w:line="240" w:lineRule="auto" w:before="1" w:after="0"/>
        <w:ind w:left="863" w:right="0" w:hanging="359"/>
        <w:jc w:val="left"/>
        <w:rPr>
          <w:sz w:val="20"/>
        </w:rPr>
      </w:pPr>
      <w:r>
        <w:rPr>
          <w:sz w:val="20"/>
        </w:rPr>
        <w:t>In</w:t>
      </w:r>
      <w:r>
        <w:rPr>
          <w:spacing w:val="-5"/>
          <w:sz w:val="20"/>
        </w:rPr>
        <w:t> </w:t>
      </w:r>
      <w:r>
        <w:rPr>
          <w:sz w:val="20"/>
        </w:rPr>
        <w:t>the</w:t>
      </w:r>
      <w:r>
        <w:rPr>
          <w:spacing w:val="-5"/>
          <w:sz w:val="20"/>
        </w:rPr>
        <w:t> </w:t>
      </w:r>
      <w:r>
        <w:rPr>
          <w:sz w:val="20"/>
        </w:rPr>
        <w:t>past</w:t>
      </w:r>
      <w:r>
        <w:rPr>
          <w:spacing w:val="-5"/>
          <w:sz w:val="20"/>
        </w:rPr>
        <w:t> </w:t>
      </w:r>
      <w:r>
        <w:rPr>
          <w:sz w:val="20"/>
        </w:rPr>
        <w:t>12</w:t>
      </w:r>
      <w:r>
        <w:rPr>
          <w:spacing w:val="-4"/>
          <w:sz w:val="20"/>
        </w:rPr>
        <w:t> </w:t>
      </w:r>
      <w:r>
        <w:rPr>
          <w:sz w:val="20"/>
        </w:rPr>
        <w:t>months,</w:t>
      </w:r>
      <w:r>
        <w:rPr>
          <w:spacing w:val="-4"/>
          <w:sz w:val="20"/>
        </w:rPr>
        <w:t> </w:t>
      </w:r>
      <w:r>
        <w:rPr>
          <w:sz w:val="20"/>
        </w:rPr>
        <w:t>9%</w:t>
      </w:r>
      <w:r>
        <w:rPr>
          <w:spacing w:val="-2"/>
          <w:sz w:val="20"/>
        </w:rPr>
        <w:t> </w:t>
      </w:r>
      <w:r>
        <w:rPr>
          <w:sz w:val="20"/>
        </w:rPr>
        <w:t>of</w:t>
      </w:r>
      <w:r>
        <w:rPr>
          <w:spacing w:val="-4"/>
          <w:sz w:val="20"/>
        </w:rPr>
        <w:t> </w:t>
      </w:r>
      <w:r>
        <w:rPr>
          <w:sz w:val="20"/>
        </w:rPr>
        <w:t>youth</w:t>
      </w:r>
      <w:r>
        <w:rPr>
          <w:spacing w:val="-4"/>
          <w:sz w:val="20"/>
        </w:rPr>
        <w:t> </w:t>
      </w:r>
      <w:r>
        <w:rPr>
          <w:sz w:val="20"/>
        </w:rPr>
        <w:t>had</w:t>
      </w:r>
      <w:r>
        <w:rPr>
          <w:spacing w:val="-5"/>
          <w:sz w:val="20"/>
        </w:rPr>
        <w:t> </w:t>
      </w:r>
      <w:r>
        <w:rPr>
          <w:sz w:val="20"/>
        </w:rPr>
        <w:t>attempted</w:t>
      </w:r>
      <w:r>
        <w:rPr>
          <w:spacing w:val="-4"/>
          <w:sz w:val="20"/>
        </w:rPr>
        <w:t> </w:t>
      </w:r>
      <w:r>
        <w:rPr>
          <w:spacing w:val="-2"/>
          <w:sz w:val="20"/>
        </w:rPr>
        <w:t>suicide.</w:t>
      </w:r>
    </w:p>
    <w:p>
      <w:pPr>
        <w:pStyle w:val="ListParagraph"/>
        <w:numPr>
          <w:ilvl w:val="0"/>
          <w:numId w:val="51"/>
        </w:numPr>
        <w:tabs>
          <w:tab w:pos="864" w:val="left" w:leader="none"/>
        </w:tabs>
        <w:spacing w:line="240" w:lineRule="auto" w:before="238" w:after="0"/>
        <w:ind w:left="864" w:right="922" w:hanging="360"/>
        <w:jc w:val="left"/>
        <w:rPr>
          <w:sz w:val="20"/>
        </w:rPr>
      </w:pPr>
      <w:r>
        <w:rPr>
          <w:sz w:val="20"/>
        </w:rPr>
        <w:t>Of</w:t>
      </w:r>
      <w:r>
        <w:rPr>
          <w:spacing w:val="-3"/>
          <w:sz w:val="20"/>
        </w:rPr>
        <w:t> </w:t>
      </w:r>
      <w:r>
        <w:rPr>
          <w:sz w:val="20"/>
          <w:u w:val="single"/>
        </w:rPr>
        <w:t>all</w:t>
      </w:r>
      <w:r>
        <w:rPr>
          <w:spacing w:val="-4"/>
          <w:sz w:val="20"/>
          <w:u w:val="none"/>
        </w:rPr>
        <w:t> </w:t>
      </w:r>
      <w:r>
        <w:rPr>
          <w:sz w:val="20"/>
          <w:u w:val="none"/>
        </w:rPr>
        <w:t>youth</w:t>
      </w:r>
      <w:r>
        <w:rPr>
          <w:spacing w:val="-3"/>
          <w:sz w:val="20"/>
          <w:u w:val="none"/>
        </w:rPr>
        <w:t> </w:t>
      </w:r>
      <w:r>
        <w:rPr>
          <w:sz w:val="20"/>
          <w:u w:val="none"/>
        </w:rPr>
        <w:t>who</w:t>
      </w:r>
      <w:r>
        <w:rPr>
          <w:spacing w:val="-2"/>
          <w:sz w:val="20"/>
          <w:u w:val="none"/>
        </w:rPr>
        <w:t> </w:t>
      </w:r>
      <w:r>
        <w:rPr>
          <w:sz w:val="20"/>
          <w:u w:val="none"/>
        </w:rPr>
        <w:t>had</w:t>
      </w:r>
      <w:r>
        <w:rPr>
          <w:spacing w:val="-1"/>
          <w:sz w:val="20"/>
          <w:u w:val="none"/>
        </w:rPr>
        <w:t> </w:t>
      </w:r>
      <w:r>
        <w:rPr>
          <w:sz w:val="20"/>
          <w:u w:val="none"/>
        </w:rPr>
        <w:t>attempted</w:t>
      </w:r>
      <w:r>
        <w:rPr>
          <w:spacing w:val="-3"/>
          <w:sz w:val="20"/>
          <w:u w:val="none"/>
        </w:rPr>
        <w:t> </w:t>
      </w:r>
      <w:r>
        <w:rPr>
          <w:sz w:val="20"/>
          <w:u w:val="none"/>
        </w:rPr>
        <w:t>suicide, 3%</w:t>
      </w:r>
      <w:r>
        <w:rPr>
          <w:spacing w:val="-3"/>
          <w:sz w:val="20"/>
          <w:u w:val="none"/>
        </w:rPr>
        <w:t> </w:t>
      </w:r>
      <w:r>
        <w:rPr>
          <w:sz w:val="20"/>
          <w:u w:val="none"/>
        </w:rPr>
        <w:t>reported</w:t>
      </w:r>
      <w:r>
        <w:rPr>
          <w:spacing w:val="-3"/>
          <w:sz w:val="20"/>
          <w:u w:val="none"/>
        </w:rPr>
        <w:t> </w:t>
      </w:r>
      <w:r>
        <w:rPr>
          <w:sz w:val="20"/>
          <w:u w:val="none"/>
        </w:rPr>
        <w:t>their</w:t>
      </w:r>
      <w:r>
        <w:rPr>
          <w:spacing w:val="-3"/>
          <w:sz w:val="20"/>
          <w:u w:val="none"/>
        </w:rPr>
        <w:t> </w:t>
      </w:r>
      <w:r>
        <w:rPr>
          <w:sz w:val="20"/>
          <w:u w:val="none"/>
        </w:rPr>
        <w:t>suicide</w:t>
      </w:r>
      <w:r>
        <w:rPr>
          <w:spacing w:val="-4"/>
          <w:sz w:val="20"/>
          <w:u w:val="none"/>
        </w:rPr>
        <w:t> </w:t>
      </w:r>
      <w:r>
        <w:rPr>
          <w:sz w:val="20"/>
          <w:u w:val="none"/>
        </w:rPr>
        <w:t>attempt</w:t>
      </w:r>
      <w:r>
        <w:rPr>
          <w:spacing w:val="-3"/>
          <w:sz w:val="20"/>
          <w:u w:val="none"/>
        </w:rPr>
        <w:t> </w:t>
      </w:r>
      <w:r>
        <w:rPr>
          <w:sz w:val="20"/>
          <w:u w:val="none"/>
        </w:rPr>
        <w:t>resulted</w:t>
      </w:r>
      <w:r>
        <w:rPr>
          <w:spacing w:val="-3"/>
          <w:sz w:val="20"/>
          <w:u w:val="none"/>
        </w:rPr>
        <w:t> </w:t>
      </w:r>
      <w:r>
        <w:rPr>
          <w:sz w:val="20"/>
          <w:u w:val="none"/>
        </w:rPr>
        <w:t>in</w:t>
      </w:r>
      <w:r>
        <w:rPr>
          <w:spacing w:val="-3"/>
          <w:sz w:val="20"/>
          <w:u w:val="none"/>
        </w:rPr>
        <w:t> </w:t>
      </w:r>
      <w:r>
        <w:rPr>
          <w:sz w:val="20"/>
          <w:u w:val="none"/>
        </w:rPr>
        <w:t>injury,</w:t>
      </w:r>
      <w:r>
        <w:rPr>
          <w:spacing w:val="-4"/>
          <w:sz w:val="20"/>
          <w:u w:val="none"/>
        </w:rPr>
        <w:t> </w:t>
      </w:r>
      <w:r>
        <w:rPr>
          <w:sz w:val="20"/>
          <w:u w:val="none"/>
        </w:rPr>
        <w:t>poisoning,</w:t>
      </w:r>
      <w:r>
        <w:rPr>
          <w:spacing w:val="-3"/>
          <w:sz w:val="20"/>
          <w:u w:val="none"/>
        </w:rPr>
        <w:t> </w:t>
      </w:r>
      <w:r>
        <w:rPr>
          <w:sz w:val="20"/>
          <w:u w:val="none"/>
        </w:rPr>
        <w:t>or overdose that had to be treated by a doctor or nurse.</w:t>
      </w:r>
    </w:p>
    <w:p>
      <w:pPr>
        <w:pStyle w:val="BodyText"/>
        <w:spacing w:before="43"/>
      </w:pPr>
    </w:p>
    <w:p>
      <w:pPr>
        <w:pStyle w:val="ListParagraph"/>
        <w:numPr>
          <w:ilvl w:val="0"/>
          <w:numId w:val="51"/>
        </w:numPr>
        <w:tabs>
          <w:tab w:pos="864" w:val="left" w:leader="none"/>
        </w:tabs>
        <w:spacing w:line="240" w:lineRule="auto" w:before="0" w:after="0"/>
        <w:ind w:left="864" w:right="447" w:hanging="360"/>
        <w:jc w:val="left"/>
        <w:rPr>
          <w:sz w:val="20"/>
        </w:rPr>
      </w:pPr>
      <w:r>
        <w:rPr>
          <w:sz w:val="20"/>
        </w:rPr>
        <w:t>Among</w:t>
      </w:r>
      <w:r>
        <w:rPr>
          <w:spacing w:val="-3"/>
          <w:sz w:val="20"/>
        </w:rPr>
        <w:t> </w:t>
      </w:r>
      <w:r>
        <w:rPr>
          <w:sz w:val="20"/>
        </w:rPr>
        <w:t>youth</w:t>
      </w:r>
      <w:r>
        <w:rPr>
          <w:spacing w:val="-3"/>
          <w:sz w:val="20"/>
        </w:rPr>
        <w:t> </w:t>
      </w:r>
      <w:r>
        <w:rPr>
          <w:sz w:val="20"/>
        </w:rPr>
        <w:t>who</w:t>
      </w:r>
      <w:r>
        <w:rPr>
          <w:spacing w:val="-2"/>
          <w:sz w:val="20"/>
        </w:rPr>
        <w:t> </w:t>
      </w:r>
      <w:r>
        <w:rPr>
          <w:sz w:val="20"/>
        </w:rPr>
        <w:t>had</w:t>
      </w:r>
      <w:r>
        <w:rPr>
          <w:spacing w:val="-4"/>
          <w:sz w:val="20"/>
        </w:rPr>
        <w:t> </w:t>
      </w:r>
      <w:r>
        <w:rPr>
          <w:sz w:val="20"/>
        </w:rPr>
        <w:t>attempted</w:t>
      </w:r>
      <w:r>
        <w:rPr>
          <w:spacing w:val="-3"/>
          <w:sz w:val="20"/>
        </w:rPr>
        <w:t> </w:t>
      </w:r>
      <w:r>
        <w:rPr>
          <w:sz w:val="20"/>
        </w:rPr>
        <w:t>suicide</w:t>
      </w:r>
      <w:r>
        <w:rPr>
          <w:spacing w:val="-4"/>
          <w:sz w:val="20"/>
        </w:rPr>
        <w:t> </w:t>
      </w:r>
      <w:r>
        <w:rPr>
          <w:sz w:val="20"/>
        </w:rPr>
        <w:t>in</w:t>
      </w:r>
      <w:r>
        <w:rPr>
          <w:spacing w:val="-3"/>
          <w:sz w:val="20"/>
        </w:rPr>
        <w:t> </w:t>
      </w:r>
      <w:r>
        <w:rPr>
          <w:sz w:val="20"/>
        </w:rPr>
        <w:t>the</w:t>
      </w:r>
      <w:r>
        <w:rPr>
          <w:spacing w:val="-4"/>
          <w:sz w:val="20"/>
        </w:rPr>
        <w:t> </w:t>
      </w:r>
      <w:r>
        <w:rPr>
          <w:sz w:val="20"/>
        </w:rPr>
        <w:t>past</w:t>
      </w:r>
      <w:r>
        <w:rPr>
          <w:spacing w:val="-4"/>
          <w:sz w:val="20"/>
        </w:rPr>
        <w:t> </w:t>
      </w:r>
      <w:r>
        <w:rPr>
          <w:sz w:val="20"/>
        </w:rPr>
        <w:t>year, 26%</w:t>
      </w:r>
      <w:r>
        <w:rPr>
          <w:spacing w:val="-3"/>
          <w:sz w:val="20"/>
        </w:rPr>
        <w:t> </w:t>
      </w:r>
      <w:r>
        <w:rPr>
          <w:sz w:val="20"/>
        </w:rPr>
        <w:t>reported</w:t>
      </w:r>
      <w:r>
        <w:rPr>
          <w:spacing w:val="-3"/>
          <w:sz w:val="20"/>
        </w:rPr>
        <w:t> </w:t>
      </w:r>
      <w:r>
        <w:rPr>
          <w:sz w:val="20"/>
        </w:rPr>
        <w:t>their</w:t>
      </w:r>
      <w:r>
        <w:rPr>
          <w:spacing w:val="-3"/>
          <w:sz w:val="20"/>
        </w:rPr>
        <w:t> </w:t>
      </w:r>
      <w:r>
        <w:rPr>
          <w:sz w:val="20"/>
        </w:rPr>
        <w:t>suicide</w:t>
      </w:r>
      <w:r>
        <w:rPr>
          <w:spacing w:val="-4"/>
          <w:sz w:val="20"/>
        </w:rPr>
        <w:t> </w:t>
      </w:r>
      <w:r>
        <w:rPr>
          <w:sz w:val="20"/>
        </w:rPr>
        <w:t>attempt</w:t>
      </w:r>
      <w:r>
        <w:rPr>
          <w:spacing w:val="-3"/>
          <w:sz w:val="20"/>
        </w:rPr>
        <w:t> </w:t>
      </w:r>
      <w:r>
        <w:rPr>
          <w:sz w:val="20"/>
        </w:rPr>
        <w:t>resulted</w:t>
      </w:r>
      <w:r>
        <w:rPr>
          <w:spacing w:val="-3"/>
          <w:sz w:val="20"/>
        </w:rPr>
        <w:t> </w:t>
      </w:r>
      <w:r>
        <w:rPr>
          <w:sz w:val="20"/>
        </w:rPr>
        <w:t>in</w:t>
      </w:r>
      <w:r>
        <w:rPr>
          <w:spacing w:val="-3"/>
          <w:sz w:val="20"/>
        </w:rPr>
        <w:t> </w:t>
      </w:r>
      <w:r>
        <w:rPr>
          <w:sz w:val="20"/>
        </w:rPr>
        <w:t>injury, poisoning, or overdose that had to be treated by a doctor or nurse.</w:t>
      </w:r>
    </w:p>
    <w:p>
      <w:pPr>
        <w:pStyle w:val="ListParagraph"/>
        <w:numPr>
          <w:ilvl w:val="0"/>
          <w:numId w:val="51"/>
        </w:numPr>
        <w:tabs>
          <w:tab w:pos="864" w:val="left" w:leader="none"/>
        </w:tabs>
        <w:spacing w:line="240" w:lineRule="auto" w:before="191" w:after="0"/>
        <w:ind w:left="864" w:right="550" w:hanging="360"/>
        <w:jc w:val="left"/>
        <w:rPr>
          <w:sz w:val="20"/>
        </w:rPr>
      </w:pPr>
      <w:r>
        <w:rPr>
          <w:sz w:val="20"/>
        </w:rPr>
        <w:t>Youth in Seneca County reported being bothered </w:t>
      </w:r>
      <w:r>
        <w:rPr>
          <w:sz w:val="20"/>
          <w:u w:val="single"/>
        </w:rPr>
        <w:t>nearly every day</w:t>
      </w:r>
      <w:r>
        <w:rPr>
          <w:sz w:val="20"/>
          <w:u w:val="none"/>
        </w:rPr>
        <w:t> within the past 2 weeks by the following: feeling</w:t>
      </w:r>
      <w:r>
        <w:rPr>
          <w:spacing w:val="-3"/>
          <w:sz w:val="20"/>
          <w:u w:val="none"/>
        </w:rPr>
        <w:t> </w:t>
      </w:r>
      <w:r>
        <w:rPr>
          <w:sz w:val="20"/>
          <w:u w:val="none"/>
        </w:rPr>
        <w:t>nervous,</w:t>
      </w:r>
      <w:r>
        <w:rPr>
          <w:spacing w:val="-4"/>
          <w:sz w:val="20"/>
          <w:u w:val="none"/>
        </w:rPr>
        <w:t> </w:t>
      </w:r>
      <w:r>
        <w:rPr>
          <w:sz w:val="20"/>
          <w:u w:val="none"/>
        </w:rPr>
        <w:t>anxious,</w:t>
      </w:r>
      <w:r>
        <w:rPr>
          <w:spacing w:val="-4"/>
          <w:sz w:val="20"/>
          <w:u w:val="none"/>
        </w:rPr>
        <w:t> </w:t>
      </w:r>
      <w:r>
        <w:rPr>
          <w:sz w:val="20"/>
          <w:u w:val="none"/>
        </w:rPr>
        <w:t>or</w:t>
      </w:r>
      <w:r>
        <w:rPr>
          <w:spacing w:val="-3"/>
          <w:sz w:val="20"/>
          <w:u w:val="none"/>
        </w:rPr>
        <w:t> </w:t>
      </w:r>
      <w:r>
        <w:rPr>
          <w:sz w:val="20"/>
          <w:u w:val="none"/>
        </w:rPr>
        <w:t>on</w:t>
      </w:r>
      <w:r>
        <w:rPr>
          <w:spacing w:val="-3"/>
          <w:sz w:val="20"/>
          <w:u w:val="none"/>
        </w:rPr>
        <w:t> </w:t>
      </w:r>
      <w:r>
        <w:rPr>
          <w:sz w:val="20"/>
          <w:u w:val="none"/>
        </w:rPr>
        <w:t>edge</w:t>
      </w:r>
      <w:r>
        <w:rPr>
          <w:spacing w:val="-4"/>
          <w:sz w:val="20"/>
          <w:u w:val="none"/>
        </w:rPr>
        <w:t> </w:t>
      </w:r>
      <w:r>
        <w:rPr>
          <w:sz w:val="20"/>
          <w:u w:val="none"/>
        </w:rPr>
        <w:t>(22%),</w:t>
      </w:r>
      <w:r>
        <w:rPr>
          <w:spacing w:val="-3"/>
          <w:sz w:val="20"/>
          <w:u w:val="none"/>
        </w:rPr>
        <w:t> </w:t>
      </w:r>
      <w:r>
        <w:rPr>
          <w:sz w:val="20"/>
          <w:u w:val="none"/>
        </w:rPr>
        <w:t>feeling</w:t>
      </w:r>
      <w:r>
        <w:rPr>
          <w:spacing w:val="-3"/>
          <w:sz w:val="20"/>
          <w:u w:val="none"/>
        </w:rPr>
        <w:t> </w:t>
      </w:r>
      <w:r>
        <w:rPr>
          <w:sz w:val="20"/>
          <w:u w:val="none"/>
        </w:rPr>
        <w:t>down,</w:t>
      </w:r>
      <w:r>
        <w:rPr>
          <w:spacing w:val="-3"/>
          <w:sz w:val="20"/>
          <w:u w:val="none"/>
        </w:rPr>
        <w:t> </w:t>
      </w:r>
      <w:r>
        <w:rPr>
          <w:sz w:val="20"/>
          <w:u w:val="none"/>
        </w:rPr>
        <w:t>depressed,</w:t>
      </w:r>
      <w:r>
        <w:rPr>
          <w:spacing w:val="-3"/>
          <w:sz w:val="20"/>
          <w:u w:val="none"/>
        </w:rPr>
        <w:t> </w:t>
      </w:r>
      <w:r>
        <w:rPr>
          <w:sz w:val="20"/>
          <w:u w:val="none"/>
        </w:rPr>
        <w:t>or</w:t>
      </w:r>
      <w:r>
        <w:rPr>
          <w:spacing w:val="-3"/>
          <w:sz w:val="20"/>
          <w:u w:val="none"/>
        </w:rPr>
        <w:t> </w:t>
      </w:r>
      <w:r>
        <w:rPr>
          <w:sz w:val="20"/>
          <w:u w:val="none"/>
        </w:rPr>
        <w:t>hopeless</w:t>
      </w:r>
      <w:r>
        <w:rPr>
          <w:spacing w:val="-2"/>
          <w:sz w:val="20"/>
          <w:u w:val="none"/>
        </w:rPr>
        <w:t> </w:t>
      </w:r>
      <w:r>
        <w:rPr>
          <w:sz w:val="20"/>
          <w:u w:val="none"/>
        </w:rPr>
        <w:t>(15%),</w:t>
      </w:r>
      <w:r>
        <w:rPr>
          <w:spacing w:val="-3"/>
          <w:sz w:val="20"/>
          <w:u w:val="none"/>
        </w:rPr>
        <w:t> </w:t>
      </w:r>
      <w:r>
        <w:rPr>
          <w:sz w:val="20"/>
          <w:u w:val="none"/>
        </w:rPr>
        <w:t>not</w:t>
      </w:r>
      <w:r>
        <w:rPr>
          <w:spacing w:val="-4"/>
          <w:sz w:val="20"/>
          <w:u w:val="none"/>
        </w:rPr>
        <w:t> </w:t>
      </w:r>
      <w:r>
        <w:rPr>
          <w:sz w:val="20"/>
          <w:u w:val="none"/>
        </w:rPr>
        <w:t>being</w:t>
      </w:r>
      <w:r>
        <w:rPr>
          <w:spacing w:val="-3"/>
          <w:sz w:val="20"/>
          <w:u w:val="none"/>
        </w:rPr>
        <w:t> </w:t>
      </w:r>
      <w:r>
        <w:rPr>
          <w:sz w:val="20"/>
          <w:u w:val="none"/>
        </w:rPr>
        <w:t>able</w:t>
      </w:r>
      <w:r>
        <w:rPr>
          <w:spacing w:val="-4"/>
          <w:sz w:val="20"/>
          <w:u w:val="none"/>
        </w:rPr>
        <w:t> </w:t>
      </w:r>
      <w:r>
        <w:rPr>
          <w:sz w:val="20"/>
          <w:u w:val="none"/>
        </w:rPr>
        <w:t>to</w:t>
      </w:r>
      <w:r>
        <w:rPr>
          <w:spacing w:val="-3"/>
          <w:sz w:val="20"/>
          <w:u w:val="none"/>
        </w:rPr>
        <w:t> </w:t>
      </w:r>
      <w:r>
        <w:rPr>
          <w:sz w:val="20"/>
          <w:u w:val="none"/>
        </w:rPr>
        <w:t>stop or control worrying (14%), and having little interest or pleasure in doing things (11%).</w:t>
      </w:r>
    </w:p>
    <w:p>
      <w:pPr>
        <w:pStyle w:val="ListParagraph"/>
        <w:numPr>
          <w:ilvl w:val="0"/>
          <w:numId w:val="51"/>
        </w:numPr>
        <w:tabs>
          <w:tab w:pos="864" w:val="left" w:leader="none"/>
        </w:tabs>
        <w:spacing w:line="240" w:lineRule="auto" w:before="192" w:after="0"/>
        <w:ind w:left="864" w:right="477" w:hanging="360"/>
        <w:jc w:val="left"/>
        <w:rPr>
          <w:sz w:val="20"/>
        </w:rPr>
      </w:pPr>
      <w:r>
        <w:rPr>
          <w:sz w:val="20"/>
        </w:rPr>
        <w:t>Youth reported the following ways of dealing with stress: physical activity (47%); avoid people who create drama</w:t>
      </w:r>
      <w:r>
        <w:rPr>
          <w:spacing w:val="-4"/>
          <w:sz w:val="20"/>
        </w:rPr>
        <w:t> </w:t>
      </w:r>
      <w:r>
        <w:rPr>
          <w:sz w:val="20"/>
        </w:rPr>
        <w:t>(45%);</w:t>
      </w:r>
      <w:r>
        <w:rPr>
          <w:spacing w:val="-3"/>
          <w:sz w:val="20"/>
        </w:rPr>
        <w:t> </w:t>
      </w:r>
      <w:r>
        <w:rPr>
          <w:sz w:val="20"/>
        </w:rPr>
        <w:t>express</w:t>
      </w:r>
      <w:r>
        <w:rPr>
          <w:spacing w:val="-4"/>
          <w:sz w:val="20"/>
        </w:rPr>
        <w:t> </w:t>
      </w:r>
      <w:r>
        <w:rPr>
          <w:sz w:val="20"/>
        </w:rPr>
        <w:t>oneself</w:t>
      </w:r>
      <w:r>
        <w:rPr>
          <w:spacing w:val="-3"/>
          <w:sz w:val="20"/>
        </w:rPr>
        <w:t> </w:t>
      </w:r>
      <w:r>
        <w:rPr>
          <w:sz w:val="20"/>
        </w:rPr>
        <w:t>through</w:t>
      </w:r>
      <w:r>
        <w:rPr>
          <w:spacing w:val="-3"/>
          <w:sz w:val="20"/>
        </w:rPr>
        <w:t> </w:t>
      </w:r>
      <w:r>
        <w:rPr>
          <w:sz w:val="20"/>
        </w:rPr>
        <w:t>the</w:t>
      </w:r>
      <w:r>
        <w:rPr>
          <w:spacing w:val="-2"/>
          <w:sz w:val="20"/>
        </w:rPr>
        <w:t> </w:t>
      </w:r>
      <w:r>
        <w:rPr>
          <w:sz w:val="20"/>
        </w:rPr>
        <w:t>arts</w:t>
      </w:r>
      <w:r>
        <w:rPr>
          <w:spacing w:val="-1"/>
          <w:sz w:val="20"/>
        </w:rPr>
        <w:t> </w:t>
      </w:r>
      <w:r>
        <w:rPr>
          <w:sz w:val="20"/>
        </w:rPr>
        <w:t>and literature</w:t>
      </w:r>
      <w:r>
        <w:rPr>
          <w:spacing w:val="-4"/>
          <w:sz w:val="20"/>
        </w:rPr>
        <w:t> </w:t>
      </w:r>
      <w:r>
        <w:rPr>
          <w:sz w:val="20"/>
        </w:rPr>
        <w:t>(36%);</w:t>
      </w:r>
      <w:r>
        <w:rPr>
          <w:spacing w:val="-3"/>
          <w:sz w:val="20"/>
        </w:rPr>
        <w:t> </w:t>
      </w:r>
      <w:r>
        <w:rPr>
          <w:sz w:val="20"/>
        </w:rPr>
        <w:t>participate</w:t>
      </w:r>
      <w:r>
        <w:rPr>
          <w:spacing w:val="-4"/>
          <w:sz w:val="20"/>
        </w:rPr>
        <w:t> </w:t>
      </w:r>
      <w:r>
        <w:rPr>
          <w:sz w:val="20"/>
        </w:rPr>
        <w:t>in</w:t>
      </w:r>
      <w:r>
        <w:rPr>
          <w:spacing w:val="-3"/>
          <w:sz w:val="20"/>
        </w:rPr>
        <w:t> </w:t>
      </w:r>
      <w:r>
        <w:rPr>
          <w:sz w:val="20"/>
        </w:rPr>
        <w:t>hobbies</w:t>
      </w:r>
      <w:r>
        <w:rPr>
          <w:spacing w:val="-4"/>
          <w:sz w:val="20"/>
        </w:rPr>
        <w:t> </w:t>
      </w:r>
      <w:r>
        <w:rPr>
          <w:sz w:val="20"/>
        </w:rPr>
        <w:t>or</w:t>
      </w:r>
      <w:r>
        <w:rPr>
          <w:spacing w:val="-3"/>
          <w:sz w:val="20"/>
        </w:rPr>
        <w:t> </w:t>
      </w:r>
      <w:r>
        <w:rPr>
          <w:sz w:val="20"/>
        </w:rPr>
        <w:t>community</w:t>
      </w:r>
      <w:r>
        <w:rPr>
          <w:spacing w:val="-4"/>
          <w:sz w:val="20"/>
        </w:rPr>
        <w:t> </w:t>
      </w:r>
      <w:r>
        <w:rPr>
          <w:sz w:val="20"/>
        </w:rPr>
        <w:t>service (28%); get support from others (26%); meditate, pray, or use</w:t>
      </w:r>
      <w:r>
        <w:rPr>
          <w:spacing w:val="-1"/>
          <w:sz w:val="20"/>
        </w:rPr>
        <w:t> </w:t>
      </w:r>
      <w:r>
        <w:rPr>
          <w:sz w:val="20"/>
        </w:rPr>
        <w:t>relaxation techniques (19%); and limit exposure to social media (18%). Twelve percent (12%) of youth reported they did not have stress.</w:t>
      </w:r>
    </w:p>
    <w:p>
      <w:pPr>
        <w:pStyle w:val="BodyText"/>
      </w:pPr>
    </w:p>
    <w:p>
      <w:pPr>
        <w:pStyle w:val="ListParagraph"/>
        <w:numPr>
          <w:ilvl w:val="0"/>
          <w:numId w:val="51"/>
        </w:numPr>
        <w:tabs>
          <w:tab w:pos="864" w:val="left" w:leader="none"/>
        </w:tabs>
        <w:spacing w:line="240" w:lineRule="auto" w:before="0" w:after="0"/>
        <w:ind w:left="864" w:right="444" w:hanging="360"/>
        <w:jc w:val="left"/>
        <w:rPr>
          <w:sz w:val="20"/>
        </w:rPr>
      </w:pPr>
      <w:r>
        <w:rPr>
          <w:sz w:val="20"/>
        </w:rPr>
        <w:t>Forty-three percent (43%) of youth in Seneca County reported they had </w:t>
      </w:r>
      <w:r>
        <w:rPr>
          <w:sz w:val="20"/>
          <w:u w:val="single"/>
        </w:rPr>
        <w:t>ever</w:t>
      </w:r>
      <w:r>
        <w:rPr>
          <w:sz w:val="20"/>
          <w:u w:val="none"/>
        </w:rPr>
        <w:t> visited a doctor, nurse, therapist, social</w:t>
      </w:r>
      <w:r>
        <w:rPr>
          <w:spacing w:val="-3"/>
          <w:sz w:val="20"/>
          <w:u w:val="none"/>
        </w:rPr>
        <w:t> </w:t>
      </w:r>
      <w:r>
        <w:rPr>
          <w:sz w:val="20"/>
          <w:u w:val="none"/>
        </w:rPr>
        <w:t>worker,</w:t>
      </w:r>
      <w:r>
        <w:rPr>
          <w:spacing w:val="-3"/>
          <w:sz w:val="20"/>
          <w:u w:val="none"/>
        </w:rPr>
        <w:t> </w:t>
      </w:r>
      <w:r>
        <w:rPr>
          <w:sz w:val="20"/>
          <w:u w:val="none"/>
        </w:rPr>
        <w:t>or</w:t>
      </w:r>
      <w:r>
        <w:rPr>
          <w:spacing w:val="-3"/>
          <w:sz w:val="20"/>
          <w:u w:val="none"/>
        </w:rPr>
        <w:t> </w:t>
      </w:r>
      <w:r>
        <w:rPr>
          <w:sz w:val="20"/>
          <w:u w:val="none"/>
        </w:rPr>
        <w:t>counselor for</w:t>
      </w:r>
      <w:r>
        <w:rPr>
          <w:spacing w:val="-3"/>
          <w:sz w:val="20"/>
          <w:u w:val="none"/>
        </w:rPr>
        <w:t> </w:t>
      </w:r>
      <w:r>
        <w:rPr>
          <w:sz w:val="20"/>
          <w:u w:val="none"/>
        </w:rPr>
        <w:t>a</w:t>
      </w:r>
      <w:r>
        <w:rPr>
          <w:spacing w:val="-4"/>
          <w:sz w:val="20"/>
          <w:u w:val="none"/>
        </w:rPr>
        <w:t> </w:t>
      </w:r>
      <w:r>
        <w:rPr>
          <w:sz w:val="20"/>
          <w:u w:val="none"/>
        </w:rPr>
        <w:t>mental</w:t>
      </w:r>
      <w:r>
        <w:rPr>
          <w:spacing w:val="-3"/>
          <w:sz w:val="20"/>
          <w:u w:val="none"/>
        </w:rPr>
        <w:t> </w:t>
      </w:r>
      <w:r>
        <w:rPr>
          <w:sz w:val="20"/>
          <w:u w:val="none"/>
        </w:rPr>
        <w:t>health</w:t>
      </w:r>
      <w:r>
        <w:rPr>
          <w:spacing w:val="-4"/>
          <w:sz w:val="20"/>
          <w:u w:val="none"/>
        </w:rPr>
        <w:t> </w:t>
      </w:r>
      <w:r>
        <w:rPr>
          <w:sz w:val="20"/>
          <w:u w:val="none"/>
        </w:rPr>
        <w:t>problem. Thirty-four</w:t>
      </w:r>
      <w:r>
        <w:rPr>
          <w:spacing w:val="-3"/>
          <w:sz w:val="20"/>
          <w:u w:val="none"/>
        </w:rPr>
        <w:t> </w:t>
      </w:r>
      <w:r>
        <w:rPr>
          <w:sz w:val="20"/>
          <w:u w:val="none"/>
        </w:rPr>
        <w:t>percent</w:t>
      </w:r>
      <w:r>
        <w:rPr>
          <w:spacing w:val="-3"/>
          <w:sz w:val="20"/>
          <w:u w:val="none"/>
        </w:rPr>
        <w:t> </w:t>
      </w:r>
      <w:r>
        <w:rPr>
          <w:sz w:val="20"/>
          <w:u w:val="none"/>
        </w:rPr>
        <w:t>(34%)</w:t>
      </w:r>
      <w:r>
        <w:rPr>
          <w:spacing w:val="-4"/>
          <w:sz w:val="20"/>
          <w:u w:val="none"/>
        </w:rPr>
        <w:t> </w:t>
      </w:r>
      <w:r>
        <w:rPr>
          <w:sz w:val="20"/>
          <w:u w:val="none"/>
        </w:rPr>
        <w:t>of</w:t>
      </w:r>
      <w:r>
        <w:rPr>
          <w:spacing w:val="-3"/>
          <w:sz w:val="20"/>
          <w:u w:val="none"/>
        </w:rPr>
        <w:t> </w:t>
      </w:r>
      <w:r>
        <w:rPr>
          <w:sz w:val="20"/>
          <w:u w:val="none"/>
        </w:rPr>
        <w:t>youth</w:t>
      </w:r>
      <w:r>
        <w:rPr>
          <w:spacing w:val="-3"/>
          <w:sz w:val="20"/>
          <w:u w:val="none"/>
        </w:rPr>
        <w:t> </w:t>
      </w:r>
      <w:r>
        <w:rPr>
          <w:sz w:val="20"/>
          <w:u w:val="none"/>
        </w:rPr>
        <w:t>had</w:t>
      </w:r>
      <w:r>
        <w:rPr>
          <w:spacing w:val="-4"/>
          <w:sz w:val="20"/>
          <w:u w:val="none"/>
        </w:rPr>
        <w:t> </w:t>
      </w:r>
      <w:r>
        <w:rPr>
          <w:sz w:val="20"/>
          <w:u w:val="none"/>
        </w:rPr>
        <w:t>visited</w:t>
      </w:r>
      <w:r>
        <w:rPr>
          <w:spacing w:val="-3"/>
          <w:sz w:val="20"/>
          <w:u w:val="none"/>
        </w:rPr>
        <w:t> </w:t>
      </w:r>
      <w:r>
        <w:rPr>
          <w:sz w:val="20"/>
          <w:u w:val="none"/>
        </w:rPr>
        <w:t>a</w:t>
      </w:r>
      <w:r>
        <w:rPr>
          <w:spacing w:val="-4"/>
          <w:sz w:val="20"/>
          <w:u w:val="none"/>
        </w:rPr>
        <w:t> </w:t>
      </w:r>
      <w:r>
        <w:rPr>
          <w:sz w:val="20"/>
          <w:u w:val="none"/>
        </w:rPr>
        <w:t>mental health provider within the past 12 months, and 5% had visited more than two years ago.</w:t>
      </w:r>
    </w:p>
    <w:p>
      <w:pPr>
        <w:pStyle w:val="ListParagraph"/>
        <w:spacing w:after="0" w:line="240" w:lineRule="auto"/>
        <w:jc w:val="left"/>
        <w:rPr>
          <w:sz w:val="20"/>
        </w:rPr>
        <w:sectPr>
          <w:footerReference w:type="default" r:id="rId185"/>
          <w:pgSz w:w="12240" w:h="15840"/>
          <w:pgMar w:header="0" w:footer="734" w:top="920" w:bottom="920" w:left="360" w:right="720"/>
        </w:sectPr>
      </w:pPr>
    </w:p>
    <w:p>
      <w:pPr>
        <w:spacing w:line="258" w:lineRule="exact" w:before="81"/>
        <w:ind w:left="0" w:right="464" w:firstLine="0"/>
        <w:jc w:val="center"/>
        <w:rPr>
          <w:b/>
          <w:sz w:val="22"/>
        </w:rPr>
      </w:pPr>
      <w:r>
        <w:rPr>
          <w:b/>
          <w:sz w:val="22"/>
        </w:rPr>
        <w:t>Mental</w:t>
      </w:r>
      <w:r>
        <w:rPr>
          <w:b/>
          <w:spacing w:val="-5"/>
          <w:sz w:val="22"/>
        </w:rPr>
        <w:t> </w:t>
      </w:r>
      <w:r>
        <w:rPr>
          <w:b/>
          <w:sz w:val="22"/>
        </w:rPr>
        <w:t>Health</w:t>
      </w:r>
      <w:r>
        <w:rPr>
          <w:b/>
          <w:spacing w:val="-5"/>
          <w:sz w:val="22"/>
        </w:rPr>
        <w:t> </w:t>
      </w:r>
      <w:r>
        <w:rPr>
          <w:b/>
          <w:spacing w:val="-2"/>
          <w:sz w:val="22"/>
        </w:rPr>
        <w:t>Impacts</w:t>
      </w:r>
    </w:p>
    <w:p>
      <w:pPr>
        <w:spacing w:line="230" w:lineRule="auto" w:before="3" w:after="16"/>
        <w:ind w:left="2786" w:right="3253" w:firstLine="0"/>
        <w:jc w:val="center"/>
        <w:rPr>
          <w:i/>
          <w:sz w:val="23"/>
        </w:rPr>
      </w:pPr>
      <w:r>
        <w:rPr>
          <w:i/>
          <w:spacing w:val="-4"/>
          <w:sz w:val="23"/>
        </w:rPr>
        <w:t>Seneca</w:t>
      </w:r>
      <w:r>
        <w:rPr>
          <w:i/>
          <w:spacing w:val="-12"/>
          <w:sz w:val="23"/>
        </w:rPr>
        <w:t> </w:t>
      </w:r>
      <w:r>
        <w:rPr>
          <w:i/>
          <w:spacing w:val="-4"/>
          <w:sz w:val="23"/>
        </w:rPr>
        <w:t>County</w:t>
      </w:r>
      <w:r>
        <w:rPr>
          <w:i/>
          <w:spacing w:val="-12"/>
          <w:sz w:val="23"/>
        </w:rPr>
        <w:t> </w:t>
      </w:r>
      <w:r>
        <w:rPr>
          <w:i/>
          <w:spacing w:val="-4"/>
          <w:sz w:val="23"/>
        </w:rPr>
        <w:t>youth</w:t>
      </w:r>
      <w:r>
        <w:rPr>
          <w:i/>
          <w:spacing w:val="-12"/>
          <w:sz w:val="23"/>
        </w:rPr>
        <w:t> </w:t>
      </w:r>
      <w:r>
        <w:rPr>
          <w:i/>
          <w:spacing w:val="-4"/>
          <w:sz w:val="23"/>
        </w:rPr>
        <w:t>reported</w:t>
      </w:r>
      <w:r>
        <w:rPr>
          <w:i/>
          <w:spacing w:val="-11"/>
          <w:sz w:val="23"/>
        </w:rPr>
        <w:t> </w:t>
      </w:r>
      <w:r>
        <w:rPr>
          <w:i/>
          <w:spacing w:val="-4"/>
          <w:sz w:val="23"/>
        </w:rPr>
        <w:t>they</w:t>
      </w:r>
      <w:r>
        <w:rPr>
          <w:i/>
          <w:spacing w:val="-12"/>
          <w:sz w:val="23"/>
        </w:rPr>
        <w:t> </w:t>
      </w:r>
      <w:r>
        <w:rPr>
          <w:i/>
          <w:spacing w:val="-4"/>
          <w:sz w:val="23"/>
        </w:rPr>
        <w:t>were</w:t>
      </w:r>
      <w:r>
        <w:rPr>
          <w:i/>
          <w:spacing w:val="-12"/>
          <w:sz w:val="23"/>
        </w:rPr>
        <w:t> </w:t>
      </w:r>
      <w:r>
        <w:rPr>
          <w:i/>
          <w:spacing w:val="-4"/>
          <w:sz w:val="23"/>
        </w:rPr>
        <w:t>bothered </w:t>
      </w:r>
      <w:r>
        <w:rPr>
          <w:i/>
          <w:sz w:val="23"/>
        </w:rPr>
        <w:t>by</w:t>
      </w:r>
      <w:r>
        <w:rPr>
          <w:i/>
          <w:spacing w:val="-3"/>
          <w:sz w:val="23"/>
        </w:rPr>
        <w:t> </w:t>
      </w:r>
      <w:r>
        <w:rPr>
          <w:i/>
          <w:sz w:val="23"/>
        </w:rPr>
        <w:t>the</w:t>
      </w:r>
      <w:r>
        <w:rPr>
          <w:i/>
          <w:spacing w:val="-5"/>
          <w:sz w:val="23"/>
        </w:rPr>
        <w:t> </w:t>
      </w:r>
      <w:r>
        <w:rPr>
          <w:i/>
          <w:sz w:val="23"/>
        </w:rPr>
        <w:t>following</w:t>
      </w:r>
      <w:r>
        <w:rPr>
          <w:i/>
          <w:spacing w:val="-5"/>
          <w:sz w:val="23"/>
        </w:rPr>
        <w:t> </w:t>
      </w:r>
      <w:r>
        <w:rPr>
          <w:i/>
          <w:sz w:val="23"/>
        </w:rPr>
        <w:t>within</w:t>
      </w:r>
      <w:r>
        <w:rPr>
          <w:i/>
          <w:spacing w:val="-5"/>
          <w:sz w:val="23"/>
        </w:rPr>
        <w:t> </w:t>
      </w:r>
      <w:r>
        <w:rPr>
          <w:i/>
          <w:sz w:val="23"/>
        </w:rPr>
        <w:t>the</w:t>
      </w:r>
      <w:r>
        <w:rPr>
          <w:i/>
          <w:spacing w:val="-5"/>
          <w:sz w:val="23"/>
        </w:rPr>
        <w:t> </w:t>
      </w:r>
      <w:r>
        <w:rPr>
          <w:i/>
          <w:sz w:val="23"/>
        </w:rPr>
        <w:t>past</w:t>
      </w:r>
      <w:r>
        <w:rPr>
          <w:i/>
          <w:spacing w:val="-5"/>
          <w:sz w:val="23"/>
        </w:rPr>
        <w:t> </w:t>
      </w:r>
      <w:r>
        <w:rPr>
          <w:i/>
          <w:sz w:val="23"/>
        </w:rPr>
        <w:t>2</w:t>
      </w:r>
      <w:r>
        <w:rPr>
          <w:i/>
          <w:spacing w:val="-6"/>
          <w:sz w:val="23"/>
        </w:rPr>
        <w:t> </w:t>
      </w:r>
      <w:r>
        <w:rPr>
          <w:i/>
          <w:sz w:val="23"/>
        </w:rPr>
        <w:t>weeks:</w:t>
      </w:r>
    </w:p>
    <w:tbl>
      <w:tblPr>
        <w:tblW w:w="0" w:type="auto"/>
        <w:jc w:val="left"/>
        <w:tblInd w:w="1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6"/>
        <w:gridCol w:w="1416"/>
        <w:gridCol w:w="1296"/>
        <w:gridCol w:w="1416"/>
        <w:gridCol w:w="1414"/>
      </w:tblGrid>
      <w:tr>
        <w:trPr>
          <w:trHeight w:val="834" w:hRule="atLeast"/>
        </w:trPr>
        <w:tc>
          <w:tcPr>
            <w:tcW w:w="2626" w:type="dxa"/>
            <w:shd w:val="clear" w:color="auto" w:fill="365F91"/>
          </w:tcPr>
          <w:p>
            <w:pPr>
              <w:pStyle w:val="TableParagraph"/>
              <w:spacing w:before="58"/>
              <w:jc w:val="left"/>
              <w:rPr>
                <w:i/>
                <w:sz w:val="20"/>
              </w:rPr>
            </w:pPr>
          </w:p>
          <w:p>
            <w:pPr>
              <w:pStyle w:val="TableParagraph"/>
              <w:spacing w:before="1"/>
              <w:ind w:left="652"/>
              <w:jc w:val="left"/>
              <w:rPr>
                <w:b/>
                <w:sz w:val="20"/>
              </w:rPr>
            </w:pPr>
            <w:r>
              <w:rPr>
                <w:b/>
                <w:color w:val="FFFFFF"/>
                <w:sz w:val="20"/>
              </w:rPr>
              <w:t>Mental</w:t>
            </w:r>
            <w:r>
              <w:rPr>
                <w:b/>
                <w:color w:val="FFFFFF"/>
                <w:spacing w:val="-7"/>
                <w:sz w:val="20"/>
              </w:rPr>
              <w:t> </w:t>
            </w:r>
            <w:r>
              <w:rPr>
                <w:b/>
                <w:color w:val="FFFFFF"/>
                <w:spacing w:val="-2"/>
                <w:sz w:val="20"/>
              </w:rPr>
              <w:t>Health</w:t>
            </w:r>
          </w:p>
        </w:tc>
        <w:tc>
          <w:tcPr>
            <w:tcW w:w="1416" w:type="dxa"/>
            <w:shd w:val="clear" w:color="auto" w:fill="365F91"/>
          </w:tcPr>
          <w:p>
            <w:pPr>
              <w:pStyle w:val="TableParagraph"/>
              <w:spacing w:before="58"/>
              <w:jc w:val="left"/>
              <w:rPr>
                <w:i/>
                <w:sz w:val="20"/>
              </w:rPr>
            </w:pPr>
          </w:p>
          <w:p>
            <w:pPr>
              <w:pStyle w:val="TableParagraph"/>
              <w:spacing w:before="1"/>
              <w:ind w:left="28" w:right="6"/>
              <w:rPr>
                <w:b/>
                <w:sz w:val="20"/>
              </w:rPr>
            </w:pPr>
            <w:r>
              <w:rPr>
                <w:b/>
                <w:color w:val="FFFFFF"/>
                <w:sz w:val="20"/>
              </w:rPr>
              <w:t>Not</w:t>
            </w:r>
            <w:r>
              <w:rPr>
                <w:b/>
                <w:color w:val="FFFFFF"/>
                <w:spacing w:val="-4"/>
                <w:sz w:val="20"/>
              </w:rPr>
              <w:t> </w:t>
            </w:r>
            <w:r>
              <w:rPr>
                <w:b/>
                <w:color w:val="FFFFFF"/>
                <w:sz w:val="20"/>
              </w:rPr>
              <w:t>at</w:t>
            </w:r>
            <w:r>
              <w:rPr>
                <w:b/>
                <w:color w:val="FFFFFF"/>
                <w:spacing w:val="-4"/>
                <w:sz w:val="20"/>
              </w:rPr>
              <w:t> </w:t>
            </w:r>
            <w:r>
              <w:rPr>
                <w:b/>
                <w:color w:val="FFFFFF"/>
                <w:spacing w:val="-5"/>
                <w:sz w:val="20"/>
              </w:rPr>
              <w:t>All</w:t>
            </w:r>
          </w:p>
        </w:tc>
        <w:tc>
          <w:tcPr>
            <w:tcW w:w="1296" w:type="dxa"/>
            <w:shd w:val="clear" w:color="auto" w:fill="365F91"/>
          </w:tcPr>
          <w:p>
            <w:pPr>
              <w:pStyle w:val="TableParagraph"/>
              <w:spacing w:before="178"/>
              <w:ind w:left="431" w:right="280" w:hanging="120"/>
              <w:jc w:val="left"/>
              <w:rPr>
                <w:b/>
                <w:sz w:val="20"/>
              </w:rPr>
            </w:pPr>
            <w:r>
              <w:rPr>
                <w:b/>
                <w:color w:val="FFFFFF"/>
                <w:spacing w:val="-2"/>
                <w:sz w:val="20"/>
              </w:rPr>
              <w:t>Several </w:t>
            </w:r>
            <w:r>
              <w:rPr>
                <w:b/>
                <w:color w:val="FFFFFF"/>
                <w:spacing w:val="-4"/>
                <w:sz w:val="20"/>
              </w:rPr>
              <w:t>Days</w:t>
            </w:r>
          </w:p>
        </w:tc>
        <w:tc>
          <w:tcPr>
            <w:tcW w:w="1416" w:type="dxa"/>
            <w:shd w:val="clear" w:color="auto" w:fill="365F91"/>
          </w:tcPr>
          <w:p>
            <w:pPr>
              <w:pStyle w:val="TableParagraph"/>
              <w:spacing w:before="178"/>
              <w:ind w:left="276" w:right="190" w:hanging="56"/>
              <w:jc w:val="left"/>
              <w:rPr>
                <w:b/>
                <w:sz w:val="20"/>
              </w:rPr>
            </w:pPr>
            <w:r>
              <w:rPr>
                <w:b/>
                <w:color w:val="FFFFFF"/>
                <w:sz w:val="20"/>
              </w:rPr>
              <w:t>More</w:t>
            </w:r>
            <w:r>
              <w:rPr>
                <w:b/>
                <w:color w:val="FFFFFF"/>
                <w:spacing w:val="-14"/>
                <w:sz w:val="20"/>
              </w:rPr>
              <w:t> </w:t>
            </w:r>
            <w:r>
              <w:rPr>
                <w:b/>
                <w:color w:val="FFFFFF"/>
                <w:sz w:val="20"/>
              </w:rPr>
              <w:t>Days Than Not</w:t>
            </w:r>
          </w:p>
        </w:tc>
        <w:tc>
          <w:tcPr>
            <w:tcW w:w="1414" w:type="dxa"/>
            <w:shd w:val="clear" w:color="auto" w:fill="365F91"/>
          </w:tcPr>
          <w:p>
            <w:pPr>
              <w:pStyle w:val="TableParagraph"/>
              <w:spacing w:before="178"/>
              <w:ind w:left="535" w:right="88" w:hanging="416"/>
              <w:jc w:val="left"/>
              <w:rPr>
                <w:b/>
                <w:sz w:val="20"/>
              </w:rPr>
            </w:pPr>
            <w:r>
              <w:rPr>
                <w:b/>
                <w:color w:val="FFFFFF"/>
                <w:sz w:val="20"/>
              </w:rPr>
              <w:t>Nearly</w:t>
            </w:r>
            <w:r>
              <w:rPr>
                <w:b/>
                <w:color w:val="FFFFFF"/>
                <w:spacing w:val="-14"/>
                <w:sz w:val="20"/>
              </w:rPr>
              <w:t> </w:t>
            </w:r>
            <w:r>
              <w:rPr>
                <w:b/>
                <w:color w:val="FFFFFF"/>
                <w:sz w:val="20"/>
              </w:rPr>
              <w:t>Every </w:t>
            </w:r>
            <w:r>
              <w:rPr>
                <w:b/>
                <w:color w:val="FFFFFF"/>
                <w:spacing w:val="-4"/>
                <w:sz w:val="20"/>
              </w:rPr>
              <w:t>Day</w:t>
            </w:r>
          </w:p>
        </w:tc>
      </w:tr>
      <w:tr>
        <w:trPr>
          <w:trHeight w:val="592" w:hRule="atLeast"/>
        </w:trPr>
        <w:tc>
          <w:tcPr>
            <w:tcW w:w="2626" w:type="dxa"/>
            <w:shd w:val="clear" w:color="auto" w:fill="DBE4F0"/>
          </w:tcPr>
          <w:p>
            <w:pPr>
              <w:pStyle w:val="TableParagraph"/>
              <w:ind w:left="107"/>
              <w:jc w:val="left"/>
              <w:rPr>
                <w:b/>
                <w:sz w:val="20"/>
              </w:rPr>
            </w:pPr>
            <w:r>
              <w:rPr>
                <w:b/>
                <w:sz w:val="20"/>
              </w:rPr>
              <w:t>Feeling</w:t>
            </w:r>
            <w:r>
              <w:rPr>
                <w:b/>
                <w:spacing w:val="-14"/>
                <w:sz w:val="20"/>
              </w:rPr>
              <w:t> </w:t>
            </w:r>
            <w:r>
              <w:rPr>
                <w:b/>
                <w:sz w:val="20"/>
              </w:rPr>
              <w:t>nervous,</w:t>
            </w:r>
            <w:r>
              <w:rPr>
                <w:b/>
                <w:spacing w:val="-14"/>
                <w:sz w:val="20"/>
              </w:rPr>
              <w:t> </w:t>
            </w:r>
            <w:r>
              <w:rPr>
                <w:b/>
                <w:sz w:val="20"/>
              </w:rPr>
              <w:t>anxious, or on edge</w:t>
            </w:r>
          </w:p>
        </w:tc>
        <w:tc>
          <w:tcPr>
            <w:tcW w:w="1416" w:type="dxa"/>
          </w:tcPr>
          <w:p>
            <w:pPr>
              <w:pStyle w:val="TableParagraph"/>
              <w:spacing w:before="175"/>
              <w:ind w:left="28" w:right="4"/>
              <w:rPr>
                <w:sz w:val="20"/>
              </w:rPr>
            </w:pPr>
            <w:r>
              <w:rPr>
                <w:spacing w:val="-5"/>
                <w:sz w:val="20"/>
              </w:rPr>
              <w:t>36%</w:t>
            </w:r>
          </w:p>
        </w:tc>
        <w:tc>
          <w:tcPr>
            <w:tcW w:w="1296" w:type="dxa"/>
          </w:tcPr>
          <w:p>
            <w:pPr>
              <w:pStyle w:val="TableParagraph"/>
              <w:spacing w:before="175"/>
              <w:ind w:left="29"/>
              <w:rPr>
                <w:sz w:val="20"/>
              </w:rPr>
            </w:pPr>
            <w:r>
              <w:rPr>
                <w:spacing w:val="-5"/>
                <w:sz w:val="20"/>
              </w:rPr>
              <w:t>29%</w:t>
            </w:r>
          </w:p>
        </w:tc>
        <w:tc>
          <w:tcPr>
            <w:tcW w:w="1416" w:type="dxa"/>
          </w:tcPr>
          <w:p>
            <w:pPr>
              <w:pStyle w:val="TableParagraph"/>
              <w:spacing w:before="175"/>
              <w:ind w:left="28" w:right="3"/>
              <w:rPr>
                <w:sz w:val="20"/>
              </w:rPr>
            </w:pPr>
            <w:r>
              <w:rPr>
                <w:spacing w:val="-5"/>
                <w:sz w:val="20"/>
              </w:rPr>
              <w:t>13%</w:t>
            </w:r>
          </w:p>
        </w:tc>
        <w:tc>
          <w:tcPr>
            <w:tcW w:w="1414" w:type="dxa"/>
          </w:tcPr>
          <w:p>
            <w:pPr>
              <w:pStyle w:val="TableParagraph"/>
              <w:spacing w:before="175"/>
              <w:ind w:left="27"/>
              <w:rPr>
                <w:sz w:val="20"/>
              </w:rPr>
            </w:pPr>
            <w:r>
              <w:rPr>
                <w:spacing w:val="-5"/>
                <w:sz w:val="20"/>
              </w:rPr>
              <w:t>22%</w:t>
            </w:r>
          </w:p>
        </w:tc>
      </w:tr>
      <w:tr>
        <w:trPr>
          <w:trHeight w:val="539" w:hRule="atLeast"/>
        </w:trPr>
        <w:tc>
          <w:tcPr>
            <w:tcW w:w="2626" w:type="dxa"/>
            <w:shd w:val="clear" w:color="auto" w:fill="DBE4F0"/>
          </w:tcPr>
          <w:p>
            <w:pPr>
              <w:pStyle w:val="TableParagraph"/>
              <w:ind w:left="107"/>
              <w:jc w:val="left"/>
              <w:rPr>
                <w:b/>
                <w:sz w:val="20"/>
              </w:rPr>
            </w:pPr>
            <w:r>
              <w:rPr>
                <w:b/>
                <w:sz w:val="20"/>
              </w:rPr>
              <w:t>Not</w:t>
            </w:r>
            <w:r>
              <w:rPr>
                <w:b/>
                <w:spacing w:val="-9"/>
                <w:sz w:val="20"/>
              </w:rPr>
              <w:t> </w:t>
            </w:r>
            <w:r>
              <w:rPr>
                <w:b/>
                <w:sz w:val="20"/>
              </w:rPr>
              <w:t>being</w:t>
            </w:r>
            <w:r>
              <w:rPr>
                <w:b/>
                <w:spacing w:val="-10"/>
                <w:sz w:val="20"/>
              </w:rPr>
              <w:t> </w:t>
            </w:r>
            <w:r>
              <w:rPr>
                <w:b/>
                <w:sz w:val="20"/>
              </w:rPr>
              <w:t>able</w:t>
            </w:r>
            <w:r>
              <w:rPr>
                <w:b/>
                <w:spacing w:val="-8"/>
                <w:sz w:val="20"/>
              </w:rPr>
              <w:t> </w:t>
            </w:r>
            <w:r>
              <w:rPr>
                <w:b/>
                <w:sz w:val="20"/>
              </w:rPr>
              <w:t>to</w:t>
            </w:r>
            <w:r>
              <w:rPr>
                <w:b/>
                <w:spacing w:val="-8"/>
                <w:sz w:val="20"/>
              </w:rPr>
              <w:t> </w:t>
            </w:r>
            <w:r>
              <w:rPr>
                <w:b/>
                <w:sz w:val="20"/>
              </w:rPr>
              <w:t>stop</w:t>
            </w:r>
            <w:r>
              <w:rPr>
                <w:b/>
                <w:spacing w:val="-7"/>
                <w:sz w:val="20"/>
              </w:rPr>
              <w:t> </w:t>
            </w:r>
            <w:r>
              <w:rPr>
                <w:b/>
                <w:sz w:val="20"/>
              </w:rPr>
              <w:t>or control worrying</w:t>
            </w:r>
          </w:p>
        </w:tc>
        <w:tc>
          <w:tcPr>
            <w:tcW w:w="1416" w:type="dxa"/>
          </w:tcPr>
          <w:p>
            <w:pPr>
              <w:pStyle w:val="TableParagraph"/>
              <w:spacing w:before="149"/>
              <w:ind w:left="28" w:right="4"/>
              <w:rPr>
                <w:sz w:val="20"/>
              </w:rPr>
            </w:pPr>
            <w:r>
              <w:rPr>
                <w:spacing w:val="-5"/>
                <w:sz w:val="20"/>
              </w:rPr>
              <w:t>50%</w:t>
            </w:r>
          </w:p>
        </w:tc>
        <w:tc>
          <w:tcPr>
            <w:tcW w:w="1296" w:type="dxa"/>
          </w:tcPr>
          <w:p>
            <w:pPr>
              <w:pStyle w:val="TableParagraph"/>
              <w:spacing w:before="149"/>
              <w:ind w:left="29"/>
              <w:rPr>
                <w:sz w:val="20"/>
              </w:rPr>
            </w:pPr>
            <w:r>
              <w:rPr>
                <w:spacing w:val="-5"/>
                <w:sz w:val="20"/>
              </w:rPr>
              <w:t>25%</w:t>
            </w:r>
          </w:p>
        </w:tc>
        <w:tc>
          <w:tcPr>
            <w:tcW w:w="1416" w:type="dxa"/>
          </w:tcPr>
          <w:p>
            <w:pPr>
              <w:pStyle w:val="TableParagraph"/>
              <w:spacing w:before="149"/>
              <w:ind w:left="28" w:right="3"/>
              <w:rPr>
                <w:sz w:val="20"/>
              </w:rPr>
            </w:pPr>
            <w:r>
              <w:rPr>
                <w:spacing w:val="-5"/>
                <w:sz w:val="20"/>
              </w:rPr>
              <w:t>11%</w:t>
            </w:r>
          </w:p>
        </w:tc>
        <w:tc>
          <w:tcPr>
            <w:tcW w:w="1414" w:type="dxa"/>
          </w:tcPr>
          <w:p>
            <w:pPr>
              <w:pStyle w:val="TableParagraph"/>
              <w:spacing w:before="149"/>
              <w:ind w:left="27"/>
              <w:rPr>
                <w:sz w:val="20"/>
              </w:rPr>
            </w:pPr>
            <w:r>
              <w:rPr>
                <w:spacing w:val="-5"/>
                <w:sz w:val="20"/>
              </w:rPr>
              <w:t>14%</w:t>
            </w:r>
          </w:p>
        </w:tc>
      </w:tr>
      <w:tr>
        <w:trPr>
          <w:trHeight w:val="530" w:hRule="atLeast"/>
        </w:trPr>
        <w:tc>
          <w:tcPr>
            <w:tcW w:w="2626" w:type="dxa"/>
            <w:shd w:val="clear" w:color="auto" w:fill="DBE4F0"/>
          </w:tcPr>
          <w:p>
            <w:pPr>
              <w:pStyle w:val="TableParagraph"/>
              <w:ind w:left="107"/>
              <w:jc w:val="left"/>
              <w:rPr>
                <w:b/>
                <w:sz w:val="20"/>
              </w:rPr>
            </w:pPr>
            <w:r>
              <w:rPr>
                <w:b/>
                <w:sz w:val="20"/>
              </w:rPr>
              <w:t>Feeling</w:t>
            </w:r>
            <w:r>
              <w:rPr>
                <w:b/>
                <w:spacing w:val="-14"/>
                <w:sz w:val="20"/>
              </w:rPr>
              <w:t> </w:t>
            </w:r>
            <w:r>
              <w:rPr>
                <w:b/>
                <w:sz w:val="20"/>
              </w:rPr>
              <w:t>down,</w:t>
            </w:r>
            <w:r>
              <w:rPr>
                <w:b/>
                <w:spacing w:val="-14"/>
                <w:sz w:val="20"/>
              </w:rPr>
              <w:t> </w:t>
            </w:r>
            <w:r>
              <w:rPr>
                <w:b/>
                <w:sz w:val="20"/>
              </w:rPr>
              <w:t>depressed, or hopeless</w:t>
            </w:r>
          </w:p>
        </w:tc>
        <w:tc>
          <w:tcPr>
            <w:tcW w:w="1416" w:type="dxa"/>
          </w:tcPr>
          <w:p>
            <w:pPr>
              <w:pStyle w:val="TableParagraph"/>
              <w:spacing w:before="144"/>
              <w:ind w:left="28" w:right="4"/>
              <w:rPr>
                <w:sz w:val="20"/>
              </w:rPr>
            </w:pPr>
            <w:r>
              <w:rPr>
                <w:spacing w:val="-5"/>
                <w:sz w:val="20"/>
              </w:rPr>
              <w:t>48%</w:t>
            </w:r>
          </w:p>
        </w:tc>
        <w:tc>
          <w:tcPr>
            <w:tcW w:w="1296" w:type="dxa"/>
          </w:tcPr>
          <w:p>
            <w:pPr>
              <w:pStyle w:val="TableParagraph"/>
              <w:spacing w:before="144"/>
              <w:ind w:left="29"/>
              <w:rPr>
                <w:sz w:val="20"/>
              </w:rPr>
            </w:pPr>
            <w:r>
              <w:rPr>
                <w:spacing w:val="-5"/>
                <w:sz w:val="20"/>
              </w:rPr>
              <w:t>25%</w:t>
            </w:r>
          </w:p>
        </w:tc>
        <w:tc>
          <w:tcPr>
            <w:tcW w:w="1416" w:type="dxa"/>
          </w:tcPr>
          <w:p>
            <w:pPr>
              <w:pStyle w:val="TableParagraph"/>
              <w:spacing w:before="144"/>
              <w:ind w:left="28" w:right="3"/>
              <w:rPr>
                <w:sz w:val="20"/>
              </w:rPr>
            </w:pPr>
            <w:r>
              <w:rPr>
                <w:spacing w:val="-5"/>
                <w:sz w:val="20"/>
              </w:rPr>
              <w:t>12%</w:t>
            </w:r>
          </w:p>
        </w:tc>
        <w:tc>
          <w:tcPr>
            <w:tcW w:w="1414" w:type="dxa"/>
          </w:tcPr>
          <w:p>
            <w:pPr>
              <w:pStyle w:val="TableParagraph"/>
              <w:spacing w:before="144"/>
              <w:ind w:left="27"/>
              <w:rPr>
                <w:sz w:val="20"/>
              </w:rPr>
            </w:pPr>
            <w:r>
              <w:rPr>
                <w:spacing w:val="-5"/>
                <w:sz w:val="20"/>
              </w:rPr>
              <w:t>15%</w:t>
            </w:r>
          </w:p>
        </w:tc>
      </w:tr>
      <w:tr>
        <w:trPr>
          <w:trHeight w:val="601" w:hRule="atLeast"/>
        </w:trPr>
        <w:tc>
          <w:tcPr>
            <w:tcW w:w="2626" w:type="dxa"/>
            <w:shd w:val="clear" w:color="auto" w:fill="DBE4F0"/>
          </w:tcPr>
          <w:p>
            <w:pPr>
              <w:pStyle w:val="TableParagraph"/>
              <w:ind w:left="107"/>
              <w:jc w:val="left"/>
              <w:rPr>
                <w:b/>
                <w:sz w:val="20"/>
              </w:rPr>
            </w:pPr>
            <w:r>
              <w:rPr>
                <w:b/>
                <w:sz w:val="20"/>
              </w:rPr>
              <w:t>Little</w:t>
            </w:r>
            <w:r>
              <w:rPr>
                <w:b/>
                <w:spacing w:val="-14"/>
                <w:sz w:val="20"/>
              </w:rPr>
              <w:t> </w:t>
            </w:r>
            <w:r>
              <w:rPr>
                <w:b/>
                <w:sz w:val="20"/>
              </w:rPr>
              <w:t>interest</w:t>
            </w:r>
            <w:r>
              <w:rPr>
                <w:b/>
                <w:spacing w:val="-13"/>
                <w:sz w:val="20"/>
              </w:rPr>
              <w:t> </w:t>
            </w:r>
            <w:r>
              <w:rPr>
                <w:b/>
                <w:sz w:val="20"/>
              </w:rPr>
              <w:t>or</w:t>
            </w:r>
            <w:r>
              <w:rPr>
                <w:b/>
                <w:spacing w:val="-14"/>
                <w:sz w:val="20"/>
              </w:rPr>
              <w:t> </w:t>
            </w:r>
            <w:r>
              <w:rPr>
                <w:b/>
                <w:sz w:val="20"/>
              </w:rPr>
              <w:t>pleasure in doing things</w:t>
            </w:r>
          </w:p>
        </w:tc>
        <w:tc>
          <w:tcPr>
            <w:tcW w:w="1416" w:type="dxa"/>
          </w:tcPr>
          <w:p>
            <w:pPr>
              <w:pStyle w:val="TableParagraph"/>
              <w:spacing w:before="180"/>
              <w:ind w:left="28" w:right="4"/>
              <w:rPr>
                <w:sz w:val="20"/>
              </w:rPr>
            </w:pPr>
            <w:r>
              <w:rPr>
                <w:spacing w:val="-5"/>
                <w:sz w:val="20"/>
              </w:rPr>
              <w:t>55%</w:t>
            </w:r>
          </w:p>
        </w:tc>
        <w:tc>
          <w:tcPr>
            <w:tcW w:w="1296" w:type="dxa"/>
          </w:tcPr>
          <w:p>
            <w:pPr>
              <w:pStyle w:val="TableParagraph"/>
              <w:spacing w:before="180"/>
              <w:ind w:left="29"/>
              <w:rPr>
                <w:sz w:val="20"/>
              </w:rPr>
            </w:pPr>
            <w:r>
              <w:rPr>
                <w:spacing w:val="-5"/>
                <w:sz w:val="20"/>
              </w:rPr>
              <w:t>23%</w:t>
            </w:r>
          </w:p>
        </w:tc>
        <w:tc>
          <w:tcPr>
            <w:tcW w:w="1416" w:type="dxa"/>
          </w:tcPr>
          <w:p>
            <w:pPr>
              <w:pStyle w:val="TableParagraph"/>
              <w:spacing w:before="180"/>
              <w:ind w:left="28" w:right="3"/>
              <w:rPr>
                <w:sz w:val="20"/>
              </w:rPr>
            </w:pPr>
            <w:r>
              <w:rPr>
                <w:spacing w:val="-5"/>
                <w:sz w:val="20"/>
              </w:rPr>
              <w:t>11%</w:t>
            </w:r>
          </w:p>
        </w:tc>
        <w:tc>
          <w:tcPr>
            <w:tcW w:w="1414" w:type="dxa"/>
          </w:tcPr>
          <w:p>
            <w:pPr>
              <w:pStyle w:val="TableParagraph"/>
              <w:spacing w:before="180"/>
              <w:ind w:left="27"/>
              <w:rPr>
                <w:sz w:val="20"/>
              </w:rPr>
            </w:pPr>
            <w:r>
              <w:rPr>
                <w:spacing w:val="-5"/>
                <w:sz w:val="20"/>
              </w:rPr>
              <w:t>11%</w:t>
            </w:r>
          </w:p>
        </w:tc>
      </w:tr>
    </w:tbl>
    <w:p>
      <w:pPr>
        <w:spacing w:line="228" w:lineRule="auto" w:before="179"/>
        <w:ind w:left="504" w:right="360" w:firstLine="0"/>
        <w:jc w:val="left"/>
        <w:rPr>
          <w:b/>
          <w:sz w:val="21"/>
        </w:rPr>
      </w:pPr>
      <w:r>
        <w:rPr>
          <w:b/>
          <w:color w:val="1F487C"/>
          <w:spacing w:val="-2"/>
          <w:sz w:val="21"/>
        </w:rPr>
        <w:t>The</w:t>
      </w:r>
      <w:r>
        <w:rPr>
          <w:b/>
          <w:color w:val="1F487C"/>
          <w:spacing w:val="-13"/>
          <w:sz w:val="21"/>
        </w:rPr>
        <w:t> </w:t>
      </w:r>
      <w:r>
        <w:rPr>
          <w:b/>
          <w:color w:val="1F487C"/>
          <w:spacing w:val="-2"/>
          <w:sz w:val="21"/>
        </w:rPr>
        <w:t>following</w:t>
      </w:r>
      <w:r>
        <w:rPr>
          <w:b/>
          <w:color w:val="1F487C"/>
          <w:spacing w:val="-12"/>
          <w:sz w:val="21"/>
        </w:rPr>
        <w:t> </w:t>
      </w:r>
      <w:r>
        <w:rPr>
          <w:b/>
          <w:color w:val="1F487C"/>
          <w:spacing w:val="-2"/>
          <w:sz w:val="21"/>
        </w:rPr>
        <w:t>graph</w:t>
      </w:r>
      <w:r>
        <w:rPr>
          <w:b/>
          <w:color w:val="1F487C"/>
          <w:spacing w:val="-13"/>
          <w:sz w:val="21"/>
        </w:rPr>
        <w:t> </w:t>
      </w:r>
      <w:r>
        <w:rPr>
          <w:b/>
          <w:color w:val="1F487C"/>
          <w:spacing w:val="-2"/>
          <w:sz w:val="21"/>
        </w:rPr>
        <w:t>shows</w:t>
      </w:r>
      <w:r>
        <w:rPr>
          <w:b/>
          <w:color w:val="1F487C"/>
          <w:spacing w:val="-12"/>
          <w:sz w:val="21"/>
        </w:rPr>
        <w:t> </w:t>
      </w:r>
      <w:r>
        <w:rPr>
          <w:b/>
          <w:color w:val="1F487C"/>
          <w:spacing w:val="-2"/>
          <w:sz w:val="21"/>
        </w:rPr>
        <w:t>Seneca</w:t>
      </w:r>
      <w:r>
        <w:rPr>
          <w:b/>
          <w:color w:val="1F487C"/>
          <w:spacing w:val="-12"/>
          <w:sz w:val="21"/>
        </w:rPr>
        <w:t> </w:t>
      </w:r>
      <w:r>
        <w:rPr>
          <w:b/>
          <w:color w:val="1F487C"/>
          <w:spacing w:val="-2"/>
          <w:sz w:val="21"/>
        </w:rPr>
        <w:t>County</w:t>
      </w:r>
      <w:r>
        <w:rPr>
          <w:b/>
          <w:color w:val="1F487C"/>
          <w:spacing w:val="-13"/>
          <w:sz w:val="21"/>
        </w:rPr>
        <w:t> </w:t>
      </w:r>
      <w:r>
        <w:rPr>
          <w:b/>
          <w:color w:val="1F487C"/>
          <w:spacing w:val="-2"/>
          <w:sz w:val="21"/>
        </w:rPr>
        <w:t>youth</w:t>
      </w:r>
      <w:r>
        <w:rPr>
          <w:b/>
          <w:color w:val="1F487C"/>
          <w:spacing w:val="-12"/>
          <w:sz w:val="21"/>
        </w:rPr>
        <w:t> </w:t>
      </w:r>
      <w:r>
        <w:rPr>
          <w:b/>
          <w:color w:val="1F487C"/>
          <w:spacing w:val="-2"/>
          <w:sz w:val="21"/>
        </w:rPr>
        <w:t>who</w:t>
      </w:r>
      <w:r>
        <w:rPr>
          <w:b/>
          <w:color w:val="1F487C"/>
          <w:spacing w:val="-12"/>
          <w:sz w:val="21"/>
        </w:rPr>
        <w:t> </w:t>
      </w:r>
      <w:r>
        <w:rPr>
          <w:b/>
          <w:color w:val="1F487C"/>
          <w:spacing w:val="-2"/>
          <w:sz w:val="21"/>
        </w:rPr>
        <w:t>felt</w:t>
      </w:r>
      <w:r>
        <w:rPr>
          <w:b/>
          <w:color w:val="1F487C"/>
          <w:spacing w:val="-13"/>
          <w:sz w:val="21"/>
        </w:rPr>
        <w:t> </w:t>
      </w:r>
      <w:r>
        <w:rPr>
          <w:b/>
          <w:color w:val="1F487C"/>
          <w:spacing w:val="-2"/>
          <w:sz w:val="21"/>
        </w:rPr>
        <w:t>sad</w:t>
      </w:r>
      <w:r>
        <w:rPr>
          <w:b/>
          <w:color w:val="1F487C"/>
          <w:spacing w:val="-12"/>
          <w:sz w:val="21"/>
        </w:rPr>
        <w:t> </w:t>
      </w:r>
      <w:r>
        <w:rPr>
          <w:b/>
          <w:color w:val="1F487C"/>
          <w:spacing w:val="-2"/>
          <w:sz w:val="21"/>
        </w:rPr>
        <w:t>or</w:t>
      </w:r>
      <w:r>
        <w:rPr>
          <w:b/>
          <w:color w:val="1F487C"/>
          <w:spacing w:val="-12"/>
          <w:sz w:val="21"/>
        </w:rPr>
        <w:t> </w:t>
      </w:r>
      <w:r>
        <w:rPr>
          <w:b/>
          <w:color w:val="1F487C"/>
          <w:spacing w:val="-2"/>
          <w:sz w:val="21"/>
        </w:rPr>
        <w:t>hopeless</w:t>
      </w:r>
      <w:r>
        <w:rPr>
          <w:b/>
          <w:color w:val="1F487C"/>
          <w:spacing w:val="-12"/>
          <w:sz w:val="21"/>
        </w:rPr>
        <w:t> </w:t>
      </w:r>
      <w:r>
        <w:rPr>
          <w:b/>
          <w:color w:val="1F487C"/>
          <w:spacing w:val="-2"/>
          <w:sz w:val="21"/>
        </w:rPr>
        <w:t>for</w:t>
      </w:r>
      <w:r>
        <w:rPr>
          <w:b/>
          <w:color w:val="1F487C"/>
          <w:spacing w:val="-12"/>
          <w:sz w:val="21"/>
        </w:rPr>
        <w:t> </w:t>
      </w:r>
      <w:r>
        <w:rPr>
          <w:b/>
          <w:color w:val="1F487C"/>
          <w:spacing w:val="-2"/>
          <w:sz w:val="21"/>
        </w:rPr>
        <w:t>two</w:t>
      </w:r>
      <w:r>
        <w:rPr>
          <w:b/>
          <w:color w:val="1F487C"/>
          <w:spacing w:val="-13"/>
          <w:sz w:val="21"/>
        </w:rPr>
        <w:t> </w:t>
      </w:r>
      <w:r>
        <w:rPr>
          <w:b/>
          <w:color w:val="1F487C"/>
          <w:spacing w:val="-2"/>
          <w:sz w:val="21"/>
        </w:rPr>
        <w:t>or</w:t>
      </w:r>
      <w:r>
        <w:rPr>
          <w:b/>
          <w:color w:val="1F487C"/>
          <w:spacing w:val="-12"/>
          <w:sz w:val="21"/>
        </w:rPr>
        <w:t> </w:t>
      </w:r>
      <w:r>
        <w:rPr>
          <w:b/>
          <w:color w:val="1F487C"/>
          <w:spacing w:val="-2"/>
          <w:sz w:val="21"/>
        </w:rPr>
        <w:t>more</w:t>
      </w:r>
      <w:r>
        <w:rPr>
          <w:b/>
          <w:color w:val="1F487C"/>
          <w:spacing w:val="-13"/>
          <w:sz w:val="21"/>
        </w:rPr>
        <w:t> </w:t>
      </w:r>
      <w:r>
        <w:rPr>
          <w:b/>
          <w:color w:val="1F487C"/>
          <w:spacing w:val="-2"/>
          <w:sz w:val="21"/>
        </w:rPr>
        <w:t>weeks</w:t>
      </w:r>
      <w:r>
        <w:rPr>
          <w:b/>
          <w:color w:val="1F487C"/>
          <w:spacing w:val="-11"/>
          <w:sz w:val="21"/>
        </w:rPr>
        <w:t> </w:t>
      </w:r>
      <w:r>
        <w:rPr>
          <w:b/>
          <w:color w:val="1F487C"/>
          <w:spacing w:val="-2"/>
          <w:sz w:val="21"/>
        </w:rPr>
        <w:t>in</w:t>
      </w:r>
      <w:r>
        <w:rPr>
          <w:b/>
          <w:color w:val="1F487C"/>
          <w:spacing w:val="-13"/>
          <w:sz w:val="21"/>
        </w:rPr>
        <w:t> </w:t>
      </w:r>
      <w:r>
        <w:rPr>
          <w:b/>
          <w:color w:val="1F487C"/>
          <w:spacing w:val="-2"/>
          <w:sz w:val="21"/>
        </w:rPr>
        <w:t>a</w:t>
      </w:r>
      <w:r>
        <w:rPr>
          <w:b/>
          <w:color w:val="1F487C"/>
          <w:spacing w:val="-11"/>
          <w:sz w:val="21"/>
        </w:rPr>
        <w:t> </w:t>
      </w:r>
      <w:r>
        <w:rPr>
          <w:b/>
          <w:color w:val="1F487C"/>
          <w:spacing w:val="-2"/>
          <w:sz w:val="21"/>
        </w:rPr>
        <w:t>row. </w:t>
      </w:r>
      <w:r>
        <w:rPr>
          <w:b/>
          <w:color w:val="1F487C"/>
          <w:spacing w:val="-4"/>
          <w:sz w:val="21"/>
        </w:rPr>
        <w:t>An</w:t>
      </w:r>
      <w:r>
        <w:rPr>
          <w:b/>
          <w:color w:val="1F487C"/>
          <w:spacing w:val="-11"/>
          <w:sz w:val="21"/>
        </w:rPr>
        <w:t> </w:t>
      </w:r>
      <w:r>
        <w:rPr>
          <w:b/>
          <w:color w:val="1F487C"/>
          <w:spacing w:val="-4"/>
          <w:sz w:val="21"/>
        </w:rPr>
        <w:t>example</w:t>
      </w:r>
      <w:r>
        <w:rPr>
          <w:b/>
          <w:color w:val="1F487C"/>
          <w:spacing w:val="-10"/>
          <w:sz w:val="21"/>
        </w:rPr>
        <w:t> </w:t>
      </w:r>
      <w:r>
        <w:rPr>
          <w:b/>
          <w:color w:val="1F487C"/>
          <w:spacing w:val="-4"/>
          <w:sz w:val="21"/>
        </w:rPr>
        <w:t>of</w:t>
      </w:r>
      <w:r>
        <w:rPr>
          <w:b/>
          <w:color w:val="1F487C"/>
          <w:spacing w:val="-11"/>
          <w:sz w:val="21"/>
        </w:rPr>
        <w:t> </w:t>
      </w:r>
      <w:r>
        <w:rPr>
          <w:b/>
          <w:color w:val="1F487C"/>
          <w:spacing w:val="-4"/>
          <w:sz w:val="21"/>
        </w:rPr>
        <w:t>how</w:t>
      </w:r>
      <w:r>
        <w:rPr>
          <w:b/>
          <w:color w:val="1F487C"/>
          <w:spacing w:val="-10"/>
          <w:sz w:val="21"/>
        </w:rPr>
        <w:t> </w:t>
      </w:r>
      <w:r>
        <w:rPr>
          <w:b/>
          <w:color w:val="1F487C"/>
          <w:spacing w:val="-4"/>
          <w:sz w:val="21"/>
        </w:rPr>
        <w:t>to</w:t>
      </w:r>
      <w:r>
        <w:rPr>
          <w:b/>
          <w:color w:val="1F487C"/>
          <w:spacing w:val="-10"/>
          <w:sz w:val="21"/>
        </w:rPr>
        <w:t> </w:t>
      </w:r>
      <w:r>
        <w:rPr>
          <w:b/>
          <w:color w:val="1F487C"/>
          <w:spacing w:val="-4"/>
          <w:sz w:val="21"/>
        </w:rPr>
        <w:t>interpret</w:t>
      </w:r>
      <w:r>
        <w:rPr>
          <w:b/>
          <w:color w:val="1F487C"/>
          <w:spacing w:val="-11"/>
          <w:sz w:val="21"/>
        </w:rPr>
        <w:t> </w:t>
      </w:r>
      <w:r>
        <w:rPr>
          <w:b/>
          <w:color w:val="1F487C"/>
          <w:spacing w:val="-4"/>
          <w:sz w:val="21"/>
        </w:rPr>
        <w:t>the</w:t>
      </w:r>
      <w:r>
        <w:rPr>
          <w:b/>
          <w:color w:val="1F487C"/>
          <w:spacing w:val="-10"/>
          <w:sz w:val="21"/>
        </w:rPr>
        <w:t> </w:t>
      </w:r>
      <w:r>
        <w:rPr>
          <w:b/>
          <w:color w:val="1F487C"/>
          <w:spacing w:val="-4"/>
          <w:sz w:val="21"/>
        </w:rPr>
        <w:t>information</w:t>
      </w:r>
      <w:r>
        <w:rPr>
          <w:b/>
          <w:color w:val="1F487C"/>
          <w:spacing w:val="-11"/>
          <w:sz w:val="21"/>
        </w:rPr>
        <w:t> </w:t>
      </w:r>
      <w:r>
        <w:rPr>
          <w:b/>
          <w:color w:val="1F487C"/>
          <w:spacing w:val="-4"/>
          <w:sz w:val="21"/>
        </w:rPr>
        <w:t>includes:</w:t>
      </w:r>
      <w:r>
        <w:rPr>
          <w:b/>
          <w:color w:val="1F487C"/>
          <w:spacing w:val="-10"/>
          <w:sz w:val="21"/>
        </w:rPr>
        <w:t> </w:t>
      </w:r>
      <w:r>
        <w:rPr>
          <w:b/>
          <w:color w:val="1F487C"/>
          <w:spacing w:val="-4"/>
          <w:sz w:val="21"/>
        </w:rPr>
        <w:t>40%</w:t>
      </w:r>
      <w:r>
        <w:rPr>
          <w:b/>
          <w:color w:val="1F487C"/>
          <w:spacing w:val="-10"/>
          <w:sz w:val="21"/>
        </w:rPr>
        <w:t> </w:t>
      </w:r>
      <w:r>
        <w:rPr>
          <w:b/>
          <w:color w:val="1F487C"/>
          <w:spacing w:val="-4"/>
          <w:sz w:val="21"/>
        </w:rPr>
        <w:t>of</w:t>
      </w:r>
      <w:r>
        <w:rPr>
          <w:b/>
          <w:color w:val="1F487C"/>
          <w:spacing w:val="-11"/>
          <w:sz w:val="21"/>
        </w:rPr>
        <w:t> </w:t>
      </w:r>
      <w:r>
        <w:rPr>
          <w:b/>
          <w:color w:val="1F487C"/>
          <w:spacing w:val="-4"/>
          <w:sz w:val="21"/>
        </w:rPr>
        <w:t>youth</w:t>
      </w:r>
      <w:r>
        <w:rPr>
          <w:b/>
          <w:color w:val="1F487C"/>
          <w:spacing w:val="-10"/>
          <w:sz w:val="21"/>
        </w:rPr>
        <w:t> </w:t>
      </w:r>
      <w:r>
        <w:rPr>
          <w:b/>
          <w:color w:val="1F487C"/>
          <w:spacing w:val="-4"/>
          <w:sz w:val="21"/>
        </w:rPr>
        <w:t>felt</w:t>
      </w:r>
      <w:r>
        <w:rPr>
          <w:b/>
          <w:color w:val="1F487C"/>
          <w:spacing w:val="-10"/>
          <w:sz w:val="21"/>
        </w:rPr>
        <w:t> </w:t>
      </w:r>
      <w:r>
        <w:rPr>
          <w:b/>
          <w:color w:val="1F487C"/>
          <w:spacing w:val="-4"/>
          <w:sz w:val="21"/>
        </w:rPr>
        <w:t>sad</w:t>
      </w:r>
      <w:r>
        <w:rPr>
          <w:b/>
          <w:color w:val="1F487C"/>
          <w:spacing w:val="-11"/>
          <w:sz w:val="21"/>
        </w:rPr>
        <w:t> </w:t>
      </w:r>
      <w:r>
        <w:rPr>
          <w:b/>
          <w:color w:val="1F487C"/>
          <w:spacing w:val="-4"/>
          <w:sz w:val="21"/>
        </w:rPr>
        <w:t>or</w:t>
      </w:r>
      <w:r>
        <w:rPr>
          <w:b/>
          <w:color w:val="1F487C"/>
          <w:spacing w:val="-10"/>
          <w:sz w:val="21"/>
        </w:rPr>
        <w:t> </w:t>
      </w:r>
      <w:r>
        <w:rPr>
          <w:b/>
          <w:color w:val="1F487C"/>
          <w:spacing w:val="-4"/>
          <w:sz w:val="21"/>
        </w:rPr>
        <w:t>hopeless</w:t>
      </w:r>
      <w:r>
        <w:rPr>
          <w:b/>
          <w:color w:val="1F487C"/>
          <w:spacing w:val="-11"/>
          <w:sz w:val="21"/>
        </w:rPr>
        <w:t> </w:t>
      </w:r>
      <w:r>
        <w:rPr>
          <w:b/>
          <w:color w:val="1F487C"/>
          <w:spacing w:val="-4"/>
          <w:sz w:val="21"/>
        </w:rPr>
        <w:t>for</w:t>
      </w:r>
      <w:r>
        <w:rPr>
          <w:b/>
          <w:color w:val="1F487C"/>
          <w:spacing w:val="-10"/>
          <w:sz w:val="21"/>
        </w:rPr>
        <w:t> </w:t>
      </w:r>
      <w:r>
        <w:rPr>
          <w:b/>
          <w:color w:val="1F487C"/>
          <w:spacing w:val="-4"/>
          <w:sz w:val="21"/>
        </w:rPr>
        <w:t>two</w:t>
      </w:r>
      <w:r>
        <w:rPr>
          <w:b/>
          <w:color w:val="1F487C"/>
          <w:spacing w:val="-10"/>
          <w:sz w:val="21"/>
        </w:rPr>
        <w:t> </w:t>
      </w:r>
      <w:r>
        <w:rPr>
          <w:b/>
          <w:color w:val="1F487C"/>
          <w:spacing w:val="-4"/>
          <w:sz w:val="21"/>
        </w:rPr>
        <w:t>or</w:t>
      </w:r>
      <w:r>
        <w:rPr>
          <w:b/>
          <w:color w:val="1F487C"/>
          <w:spacing w:val="-11"/>
          <w:sz w:val="21"/>
        </w:rPr>
        <w:t> </w:t>
      </w:r>
      <w:r>
        <w:rPr>
          <w:b/>
          <w:color w:val="1F487C"/>
          <w:spacing w:val="-4"/>
          <w:sz w:val="21"/>
        </w:rPr>
        <w:t>more </w:t>
      </w:r>
      <w:r>
        <w:rPr>
          <w:b/>
          <w:color w:val="1F487C"/>
          <w:sz w:val="21"/>
        </w:rPr>
        <w:t>weeks</w:t>
      </w:r>
      <w:r>
        <w:rPr>
          <w:b/>
          <w:color w:val="1F487C"/>
          <w:spacing w:val="-13"/>
          <w:sz w:val="21"/>
        </w:rPr>
        <w:t> </w:t>
      </w:r>
      <w:r>
        <w:rPr>
          <w:b/>
          <w:color w:val="1F487C"/>
          <w:sz w:val="21"/>
        </w:rPr>
        <w:t>in</w:t>
      </w:r>
      <w:r>
        <w:rPr>
          <w:b/>
          <w:color w:val="1F487C"/>
          <w:spacing w:val="-14"/>
          <w:sz w:val="21"/>
        </w:rPr>
        <w:t> </w:t>
      </w:r>
      <w:r>
        <w:rPr>
          <w:b/>
          <w:color w:val="1F487C"/>
          <w:sz w:val="21"/>
        </w:rPr>
        <w:t>a</w:t>
      </w:r>
      <w:r>
        <w:rPr>
          <w:b/>
          <w:color w:val="1F487C"/>
          <w:spacing w:val="-13"/>
          <w:sz w:val="21"/>
        </w:rPr>
        <w:t> </w:t>
      </w:r>
      <w:r>
        <w:rPr>
          <w:b/>
          <w:color w:val="1F487C"/>
          <w:sz w:val="21"/>
        </w:rPr>
        <w:t>row,</w:t>
      </w:r>
      <w:r>
        <w:rPr>
          <w:b/>
          <w:color w:val="1F487C"/>
          <w:spacing w:val="-13"/>
          <w:sz w:val="21"/>
        </w:rPr>
        <w:t> </w:t>
      </w:r>
      <w:r>
        <w:rPr>
          <w:b/>
          <w:color w:val="1F487C"/>
          <w:sz w:val="21"/>
        </w:rPr>
        <w:t>including</w:t>
      </w:r>
      <w:r>
        <w:rPr>
          <w:b/>
          <w:color w:val="1F487C"/>
          <w:spacing w:val="-13"/>
          <w:sz w:val="21"/>
        </w:rPr>
        <w:t> </w:t>
      </w:r>
      <w:r>
        <w:rPr>
          <w:b/>
          <w:color w:val="1F487C"/>
          <w:sz w:val="21"/>
        </w:rPr>
        <w:t>25%</w:t>
      </w:r>
      <w:r>
        <w:rPr>
          <w:b/>
          <w:color w:val="1F487C"/>
          <w:spacing w:val="-14"/>
          <w:sz w:val="21"/>
        </w:rPr>
        <w:t> </w:t>
      </w:r>
      <w:r>
        <w:rPr>
          <w:b/>
          <w:color w:val="1F487C"/>
          <w:sz w:val="21"/>
        </w:rPr>
        <w:t>of</w:t>
      </w:r>
      <w:r>
        <w:rPr>
          <w:b/>
          <w:color w:val="1F487C"/>
          <w:spacing w:val="-13"/>
          <w:sz w:val="21"/>
        </w:rPr>
        <w:t> </w:t>
      </w:r>
      <w:r>
        <w:rPr>
          <w:b/>
          <w:color w:val="1F487C"/>
          <w:sz w:val="21"/>
        </w:rPr>
        <w:t>males,</w:t>
      </w:r>
      <w:r>
        <w:rPr>
          <w:b/>
          <w:color w:val="1F487C"/>
          <w:spacing w:val="-15"/>
          <w:sz w:val="21"/>
        </w:rPr>
        <w:t> </w:t>
      </w:r>
      <w:r>
        <w:rPr>
          <w:b/>
          <w:color w:val="1F487C"/>
          <w:sz w:val="21"/>
        </w:rPr>
        <w:t>and</w:t>
      </w:r>
      <w:r>
        <w:rPr>
          <w:b/>
          <w:color w:val="1F487C"/>
          <w:spacing w:val="-14"/>
          <w:sz w:val="21"/>
        </w:rPr>
        <w:t> </w:t>
      </w:r>
      <w:r>
        <w:rPr>
          <w:b/>
          <w:color w:val="1F487C"/>
          <w:sz w:val="21"/>
        </w:rPr>
        <w:t>49%</w:t>
      </w:r>
      <w:r>
        <w:rPr>
          <w:b/>
          <w:color w:val="1F487C"/>
          <w:spacing w:val="-14"/>
          <w:sz w:val="21"/>
        </w:rPr>
        <w:t> </w:t>
      </w:r>
      <w:r>
        <w:rPr>
          <w:b/>
          <w:color w:val="1F487C"/>
          <w:sz w:val="21"/>
        </w:rPr>
        <w:t>of</w:t>
      </w:r>
      <w:r>
        <w:rPr>
          <w:b/>
          <w:color w:val="1F487C"/>
          <w:spacing w:val="-13"/>
          <w:sz w:val="21"/>
        </w:rPr>
        <w:t> </w:t>
      </w:r>
      <w:r>
        <w:rPr>
          <w:b/>
          <w:color w:val="1F487C"/>
          <w:sz w:val="21"/>
        </w:rPr>
        <w:t>females.</w:t>
      </w:r>
    </w:p>
    <w:p>
      <w:pPr>
        <w:pStyle w:val="BodyText"/>
        <w:spacing w:before="53"/>
        <w:rPr>
          <w:b/>
          <w:sz w:val="22"/>
        </w:rPr>
      </w:pPr>
    </w:p>
    <w:p>
      <w:pPr>
        <w:pStyle w:val="Heading5"/>
        <w:spacing w:line="263" w:lineRule="exact"/>
        <w:ind w:left="69"/>
        <w:jc w:val="center"/>
      </w:pPr>
      <w:r>
        <w:rPr/>
        <w:t>Seneca</w:t>
      </w:r>
      <w:r>
        <w:rPr>
          <w:spacing w:val="-10"/>
        </w:rPr>
        <w:t> </w:t>
      </w:r>
      <w:r>
        <w:rPr/>
        <w:t>County</w:t>
      </w:r>
      <w:r>
        <w:rPr>
          <w:spacing w:val="-4"/>
        </w:rPr>
        <w:t> </w:t>
      </w:r>
      <w:r>
        <w:rPr/>
        <w:t>Youth</w:t>
      </w:r>
      <w:r>
        <w:rPr>
          <w:spacing w:val="-6"/>
        </w:rPr>
        <w:t> </w:t>
      </w:r>
      <w:r>
        <w:rPr/>
        <w:t>Who</w:t>
      </w:r>
      <w:r>
        <w:rPr>
          <w:spacing w:val="-3"/>
        </w:rPr>
        <w:t> </w:t>
      </w:r>
      <w:r>
        <w:rPr/>
        <w:t>Felt</w:t>
      </w:r>
      <w:r>
        <w:rPr>
          <w:spacing w:val="-5"/>
        </w:rPr>
        <w:t> </w:t>
      </w:r>
      <w:r>
        <w:rPr/>
        <w:t>Sad</w:t>
      </w:r>
      <w:r>
        <w:rPr>
          <w:spacing w:val="-8"/>
        </w:rPr>
        <w:t> </w:t>
      </w:r>
      <w:r>
        <w:rPr/>
        <w:t>or</w:t>
      </w:r>
      <w:r>
        <w:rPr>
          <w:spacing w:val="-1"/>
        </w:rPr>
        <w:t> </w:t>
      </w:r>
      <w:r>
        <w:rPr>
          <w:spacing w:val="-2"/>
        </w:rPr>
        <w:t>Hopeless</w:t>
      </w:r>
    </w:p>
    <w:p>
      <w:pPr>
        <w:spacing w:line="263" w:lineRule="exact" w:before="0"/>
        <w:ind w:left="70" w:right="0" w:firstLine="0"/>
        <w:jc w:val="center"/>
        <w:rPr>
          <w:b/>
          <w:sz w:val="22"/>
        </w:rPr>
      </w:pPr>
      <w:r>
        <w:rPr>
          <w:b/>
          <w:sz w:val="22"/>
        </w:rPr>
        <w:t>for</w:t>
      </w:r>
      <w:r>
        <w:rPr>
          <w:b/>
          <w:spacing w:val="-2"/>
          <w:sz w:val="22"/>
        </w:rPr>
        <w:t> </w:t>
      </w:r>
      <w:r>
        <w:rPr>
          <w:b/>
          <w:sz w:val="22"/>
        </w:rPr>
        <w:t>Two</w:t>
      </w:r>
      <w:r>
        <w:rPr>
          <w:b/>
          <w:spacing w:val="-3"/>
          <w:sz w:val="22"/>
        </w:rPr>
        <w:t> </w:t>
      </w:r>
      <w:r>
        <w:rPr>
          <w:b/>
          <w:sz w:val="22"/>
        </w:rPr>
        <w:t>or</w:t>
      </w:r>
      <w:r>
        <w:rPr>
          <w:b/>
          <w:spacing w:val="-5"/>
          <w:sz w:val="22"/>
        </w:rPr>
        <w:t> </w:t>
      </w:r>
      <w:r>
        <w:rPr>
          <w:b/>
          <w:sz w:val="22"/>
        </w:rPr>
        <w:t>More</w:t>
      </w:r>
      <w:r>
        <w:rPr>
          <w:b/>
          <w:spacing w:val="-5"/>
          <w:sz w:val="22"/>
        </w:rPr>
        <w:t> </w:t>
      </w:r>
      <w:r>
        <w:rPr>
          <w:b/>
          <w:sz w:val="22"/>
        </w:rPr>
        <w:t>Weeks</w:t>
      </w:r>
      <w:r>
        <w:rPr>
          <w:b/>
          <w:spacing w:val="-3"/>
          <w:sz w:val="22"/>
        </w:rPr>
        <w:t> </w:t>
      </w:r>
      <w:r>
        <w:rPr>
          <w:b/>
          <w:sz w:val="22"/>
        </w:rPr>
        <w:t>in</w:t>
      </w:r>
      <w:r>
        <w:rPr>
          <w:b/>
          <w:spacing w:val="-4"/>
          <w:sz w:val="22"/>
        </w:rPr>
        <w:t> </w:t>
      </w:r>
      <w:r>
        <w:rPr>
          <w:b/>
          <w:sz w:val="22"/>
        </w:rPr>
        <w:t>a </w:t>
      </w:r>
      <w:r>
        <w:rPr>
          <w:b/>
          <w:spacing w:val="-5"/>
          <w:sz w:val="22"/>
        </w:rPr>
        <w:t>Row</w:t>
      </w:r>
    </w:p>
    <w:p>
      <w:pPr>
        <w:pStyle w:val="BodyText"/>
        <w:spacing w:before="220"/>
        <w:ind w:left="534"/>
      </w:pPr>
      <w:r>
        <w:rPr/>
        <mc:AlternateContent>
          <mc:Choice Requires="wps">
            <w:drawing>
              <wp:anchor distT="0" distB="0" distL="0" distR="0" allowOverlap="1" layoutInCell="1" locked="0" behindDoc="0" simplePos="0" relativeHeight="15814144">
                <wp:simplePos x="0" y="0"/>
                <wp:positionH relativeFrom="page">
                  <wp:posOffset>884491</wp:posOffset>
                </wp:positionH>
                <wp:positionV relativeFrom="paragraph">
                  <wp:posOffset>219905</wp:posOffset>
                </wp:positionV>
                <wp:extent cx="6157595" cy="1686560"/>
                <wp:effectExtent l="0" t="0" r="0" b="0"/>
                <wp:wrapNone/>
                <wp:docPr id="1845" name="Group 1845"/>
                <wp:cNvGraphicFramePr>
                  <a:graphicFrameLocks/>
                </wp:cNvGraphicFramePr>
                <a:graphic>
                  <a:graphicData uri="http://schemas.microsoft.com/office/word/2010/wordprocessingGroup">
                    <wpg:wgp>
                      <wpg:cNvPr id="1845" name="Group 1845"/>
                      <wpg:cNvGrpSpPr/>
                      <wpg:grpSpPr>
                        <a:xfrm>
                          <a:off x="0" y="0"/>
                          <a:ext cx="6157595" cy="1686560"/>
                          <a:chExt cx="6157595" cy="1686560"/>
                        </a:xfrm>
                      </wpg:grpSpPr>
                      <wps:wsp>
                        <wps:cNvPr id="1846" name="Graphic 1846"/>
                        <wps:cNvSpPr/>
                        <wps:spPr>
                          <a:xfrm>
                            <a:off x="4852987" y="713748"/>
                            <a:ext cx="1078230" cy="932180"/>
                          </a:xfrm>
                          <a:custGeom>
                            <a:avLst/>
                            <a:gdLst/>
                            <a:ahLst/>
                            <a:cxnLst/>
                            <a:rect l="l" t="t" r="r" b="b"/>
                            <a:pathLst>
                              <a:path w="1078230" h="932180">
                                <a:moveTo>
                                  <a:pt x="313309" y="191846"/>
                                </a:moveTo>
                                <a:lnTo>
                                  <a:pt x="0" y="191846"/>
                                </a:lnTo>
                                <a:lnTo>
                                  <a:pt x="0" y="931824"/>
                                </a:lnTo>
                                <a:lnTo>
                                  <a:pt x="313309" y="931824"/>
                                </a:lnTo>
                                <a:lnTo>
                                  <a:pt x="313309" y="191846"/>
                                </a:lnTo>
                                <a:close/>
                              </a:path>
                              <a:path w="1078230" h="932180">
                                <a:moveTo>
                                  <a:pt x="1077849" y="0"/>
                                </a:moveTo>
                                <a:lnTo>
                                  <a:pt x="764540" y="0"/>
                                </a:lnTo>
                                <a:lnTo>
                                  <a:pt x="764540" y="931824"/>
                                </a:lnTo>
                                <a:lnTo>
                                  <a:pt x="1077849" y="931824"/>
                                </a:lnTo>
                                <a:lnTo>
                                  <a:pt x="1077849" y="0"/>
                                </a:lnTo>
                                <a:close/>
                              </a:path>
                            </a:pathLst>
                          </a:custGeom>
                          <a:solidFill>
                            <a:srgbClr val="974707"/>
                          </a:solidFill>
                        </wps:spPr>
                        <wps:bodyPr wrap="square" lIns="0" tIns="0" rIns="0" bIns="0" rtlCol="0">
                          <a:prstTxWarp prst="textNoShape">
                            <a:avLst/>
                          </a:prstTxWarp>
                          <a:noAutofit/>
                        </wps:bodyPr>
                      </wps:wsp>
                      <wps:wsp>
                        <wps:cNvPr id="1847" name="Graphic 1847"/>
                        <wps:cNvSpPr/>
                        <wps:spPr>
                          <a:xfrm>
                            <a:off x="266128" y="302166"/>
                            <a:ext cx="4136390" cy="1343660"/>
                          </a:xfrm>
                          <a:custGeom>
                            <a:avLst/>
                            <a:gdLst/>
                            <a:ahLst/>
                            <a:cxnLst/>
                            <a:rect l="l" t="t" r="r" b="b"/>
                            <a:pathLst>
                              <a:path w="4136390" h="1343660">
                                <a:moveTo>
                                  <a:pt x="313944" y="246888"/>
                                </a:moveTo>
                                <a:lnTo>
                                  <a:pt x="0" y="246888"/>
                                </a:lnTo>
                                <a:lnTo>
                                  <a:pt x="0" y="1343406"/>
                                </a:lnTo>
                                <a:lnTo>
                                  <a:pt x="313944" y="1343406"/>
                                </a:lnTo>
                                <a:lnTo>
                                  <a:pt x="313944" y="246888"/>
                                </a:lnTo>
                                <a:close/>
                              </a:path>
                              <a:path w="4136390" h="1343660">
                                <a:moveTo>
                                  <a:pt x="1077468" y="658368"/>
                                </a:moveTo>
                                <a:lnTo>
                                  <a:pt x="765048" y="658368"/>
                                </a:lnTo>
                                <a:lnTo>
                                  <a:pt x="765048" y="1343406"/>
                                </a:lnTo>
                                <a:lnTo>
                                  <a:pt x="1077468" y="1343406"/>
                                </a:lnTo>
                                <a:lnTo>
                                  <a:pt x="1077468" y="658368"/>
                                </a:lnTo>
                                <a:close/>
                              </a:path>
                              <a:path w="4136390" h="1343660">
                                <a:moveTo>
                                  <a:pt x="1842516" y="0"/>
                                </a:moveTo>
                                <a:lnTo>
                                  <a:pt x="1528572" y="0"/>
                                </a:lnTo>
                                <a:lnTo>
                                  <a:pt x="1528572" y="1343406"/>
                                </a:lnTo>
                                <a:lnTo>
                                  <a:pt x="1842516" y="1343406"/>
                                </a:lnTo>
                                <a:lnTo>
                                  <a:pt x="1842516" y="0"/>
                                </a:lnTo>
                                <a:close/>
                              </a:path>
                              <a:path w="4136390" h="1343660">
                                <a:moveTo>
                                  <a:pt x="2606040" y="466344"/>
                                </a:moveTo>
                                <a:lnTo>
                                  <a:pt x="2293620" y="466344"/>
                                </a:lnTo>
                                <a:lnTo>
                                  <a:pt x="2293620" y="1343406"/>
                                </a:lnTo>
                                <a:lnTo>
                                  <a:pt x="2606040" y="1343406"/>
                                </a:lnTo>
                                <a:lnTo>
                                  <a:pt x="2606040" y="466344"/>
                                </a:lnTo>
                                <a:close/>
                              </a:path>
                              <a:path w="4136390" h="1343660">
                                <a:moveTo>
                                  <a:pt x="3371088" y="137160"/>
                                </a:moveTo>
                                <a:lnTo>
                                  <a:pt x="3058668" y="137160"/>
                                </a:lnTo>
                                <a:lnTo>
                                  <a:pt x="3058668" y="1343406"/>
                                </a:lnTo>
                                <a:lnTo>
                                  <a:pt x="3371088" y="1343406"/>
                                </a:lnTo>
                                <a:lnTo>
                                  <a:pt x="3371088" y="137160"/>
                                </a:lnTo>
                                <a:close/>
                              </a:path>
                              <a:path w="4136390" h="1343660">
                                <a:moveTo>
                                  <a:pt x="4136136" y="137160"/>
                                </a:moveTo>
                                <a:lnTo>
                                  <a:pt x="3822192" y="137160"/>
                                </a:lnTo>
                                <a:lnTo>
                                  <a:pt x="3822192" y="1343406"/>
                                </a:lnTo>
                                <a:lnTo>
                                  <a:pt x="4136136" y="1343406"/>
                                </a:lnTo>
                                <a:lnTo>
                                  <a:pt x="4136136" y="137160"/>
                                </a:lnTo>
                                <a:close/>
                              </a:path>
                            </a:pathLst>
                          </a:custGeom>
                          <a:solidFill>
                            <a:srgbClr val="E36C09"/>
                          </a:solidFill>
                        </wps:spPr>
                        <wps:bodyPr wrap="square" lIns="0" tIns="0" rIns="0" bIns="0" rtlCol="0">
                          <a:prstTxWarp prst="textNoShape">
                            <a:avLst/>
                          </a:prstTxWarp>
                          <a:noAutofit/>
                        </wps:bodyPr>
                      </wps:wsp>
                      <wps:wsp>
                        <wps:cNvPr id="1848" name="Graphic 1848"/>
                        <wps:cNvSpPr/>
                        <wps:spPr>
                          <a:xfrm>
                            <a:off x="0" y="1176"/>
                            <a:ext cx="40640" cy="1644650"/>
                          </a:xfrm>
                          <a:custGeom>
                            <a:avLst/>
                            <a:gdLst/>
                            <a:ahLst/>
                            <a:cxnLst/>
                            <a:rect l="l" t="t" r="r" b="b"/>
                            <a:pathLst>
                              <a:path w="40640" h="1644650">
                                <a:moveTo>
                                  <a:pt x="40512" y="1644396"/>
                                </a:moveTo>
                                <a:lnTo>
                                  <a:pt x="40512" y="0"/>
                                </a:lnTo>
                              </a:path>
                              <a:path w="40640" h="1644650">
                                <a:moveTo>
                                  <a:pt x="0" y="1644396"/>
                                </a:moveTo>
                                <a:lnTo>
                                  <a:pt x="40512" y="1644396"/>
                                </a:lnTo>
                              </a:path>
                              <a:path w="40640" h="1644650">
                                <a:moveTo>
                                  <a:pt x="0" y="1370838"/>
                                </a:moveTo>
                                <a:lnTo>
                                  <a:pt x="40512" y="1370838"/>
                                </a:lnTo>
                              </a:path>
                              <a:path w="40640" h="1644650">
                                <a:moveTo>
                                  <a:pt x="0" y="1096518"/>
                                </a:moveTo>
                                <a:lnTo>
                                  <a:pt x="40512" y="1096518"/>
                                </a:lnTo>
                              </a:path>
                              <a:path w="40640" h="1644650">
                                <a:moveTo>
                                  <a:pt x="0" y="822198"/>
                                </a:moveTo>
                                <a:lnTo>
                                  <a:pt x="40512" y="822198"/>
                                </a:lnTo>
                              </a:path>
                              <a:path w="40640" h="1644650">
                                <a:moveTo>
                                  <a:pt x="0" y="547877"/>
                                </a:moveTo>
                                <a:lnTo>
                                  <a:pt x="40512" y="547877"/>
                                </a:lnTo>
                              </a:path>
                              <a:path w="40640" h="1644650">
                                <a:moveTo>
                                  <a:pt x="0" y="273558"/>
                                </a:moveTo>
                                <a:lnTo>
                                  <a:pt x="40512" y="273558"/>
                                </a:lnTo>
                              </a:path>
                              <a:path w="40640" h="1644650">
                                <a:moveTo>
                                  <a:pt x="0" y="0"/>
                                </a:moveTo>
                                <a:lnTo>
                                  <a:pt x="40512" y="0"/>
                                </a:lnTo>
                              </a:path>
                            </a:pathLst>
                          </a:custGeom>
                          <a:ln w="2353">
                            <a:solidFill>
                              <a:srgbClr val="000000"/>
                            </a:solidFill>
                            <a:prstDash val="solid"/>
                          </a:ln>
                        </wps:spPr>
                        <wps:bodyPr wrap="square" lIns="0" tIns="0" rIns="0" bIns="0" rtlCol="0">
                          <a:prstTxWarp prst="textNoShape">
                            <a:avLst/>
                          </a:prstTxWarp>
                          <a:noAutofit/>
                        </wps:bodyPr>
                      </wps:wsp>
                      <wps:wsp>
                        <wps:cNvPr id="1849" name="Graphic 1849"/>
                        <wps:cNvSpPr/>
                        <wps:spPr>
                          <a:xfrm>
                            <a:off x="40513" y="1645573"/>
                            <a:ext cx="6116320" cy="40640"/>
                          </a:xfrm>
                          <a:custGeom>
                            <a:avLst/>
                            <a:gdLst/>
                            <a:ahLst/>
                            <a:cxnLst/>
                            <a:rect l="l" t="t" r="r" b="b"/>
                            <a:pathLst>
                              <a:path w="6116320" h="40640">
                                <a:moveTo>
                                  <a:pt x="0" y="0"/>
                                </a:moveTo>
                                <a:lnTo>
                                  <a:pt x="6115875" y="0"/>
                                </a:lnTo>
                              </a:path>
                              <a:path w="6116320" h="40640">
                                <a:moveTo>
                                  <a:pt x="0" y="0"/>
                                </a:moveTo>
                                <a:lnTo>
                                  <a:pt x="0" y="40512"/>
                                </a:lnTo>
                              </a:path>
                              <a:path w="6116320" h="40640">
                                <a:moveTo>
                                  <a:pt x="765111" y="0"/>
                                </a:moveTo>
                                <a:lnTo>
                                  <a:pt x="765111" y="40512"/>
                                </a:lnTo>
                              </a:path>
                              <a:path w="6116320" h="40640">
                                <a:moveTo>
                                  <a:pt x="1528635" y="0"/>
                                </a:moveTo>
                                <a:lnTo>
                                  <a:pt x="1528635" y="40512"/>
                                </a:lnTo>
                              </a:path>
                              <a:path w="6116320" h="40640">
                                <a:moveTo>
                                  <a:pt x="2293683" y="0"/>
                                </a:moveTo>
                                <a:lnTo>
                                  <a:pt x="2293683" y="40512"/>
                                </a:lnTo>
                              </a:path>
                              <a:path w="6116320" h="40640">
                                <a:moveTo>
                                  <a:pt x="3057207" y="0"/>
                                </a:moveTo>
                                <a:lnTo>
                                  <a:pt x="3057207" y="40512"/>
                                </a:lnTo>
                              </a:path>
                              <a:path w="6116320" h="40640">
                                <a:moveTo>
                                  <a:pt x="3822255" y="0"/>
                                </a:moveTo>
                                <a:lnTo>
                                  <a:pt x="3822255" y="40512"/>
                                </a:lnTo>
                              </a:path>
                              <a:path w="6116320" h="40640">
                                <a:moveTo>
                                  <a:pt x="4587303" y="0"/>
                                </a:moveTo>
                                <a:lnTo>
                                  <a:pt x="4587303" y="40512"/>
                                </a:lnTo>
                              </a:path>
                              <a:path w="6116320" h="40640">
                                <a:moveTo>
                                  <a:pt x="5350827" y="0"/>
                                </a:moveTo>
                                <a:lnTo>
                                  <a:pt x="5350827" y="40512"/>
                                </a:lnTo>
                              </a:path>
                              <a:path w="6116320" h="40640">
                                <a:moveTo>
                                  <a:pt x="6115875" y="0"/>
                                </a:moveTo>
                                <a:lnTo>
                                  <a:pt x="6115875" y="40512"/>
                                </a:lnTo>
                              </a:path>
                            </a:pathLst>
                          </a:custGeom>
                          <a:ln w="2353">
                            <a:solidFill>
                              <a:srgbClr val="000000"/>
                            </a:solidFill>
                            <a:prstDash val="solid"/>
                          </a:ln>
                        </wps:spPr>
                        <wps:bodyPr wrap="square" lIns="0" tIns="0" rIns="0" bIns="0" rtlCol="0">
                          <a:prstTxWarp prst="textNoShape">
                            <a:avLst/>
                          </a:prstTxWarp>
                          <a:noAutofit/>
                        </wps:bodyPr>
                      </wps:wsp>
                      <wps:wsp>
                        <wps:cNvPr id="1850" name="Textbox 1850"/>
                        <wps:cNvSpPr txBox="1"/>
                        <wps:spPr>
                          <a:xfrm>
                            <a:off x="1824291" y="95131"/>
                            <a:ext cx="269240" cy="151765"/>
                          </a:xfrm>
                          <a:prstGeom prst="rect">
                            <a:avLst/>
                          </a:prstGeom>
                        </wps:spPr>
                        <wps:txbx>
                          <w:txbxContent>
                            <w:p>
                              <w:pPr>
                                <w:spacing w:line="238" w:lineRule="exact" w:before="0"/>
                                <w:ind w:left="0" w:right="0" w:firstLine="0"/>
                                <w:jc w:val="left"/>
                                <w:rPr>
                                  <w:b/>
                                  <w:sz w:val="20"/>
                                </w:rPr>
                              </w:pPr>
                              <w:r>
                                <w:rPr>
                                  <w:b/>
                                  <w:spacing w:val="-5"/>
                                  <w:sz w:val="20"/>
                                </w:rPr>
                                <w:t>49%</w:t>
                              </w:r>
                            </w:p>
                          </w:txbxContent>
                        </wps:txbx>
                        <wps:bodyPr wrap="square" lIns="0" tIns="0" rIns="0" bIns="0" rtlCol="0">
                          <a:noAutofit/>
                        </wps:bodyPr>
                      </wps:wsp>
                      <wps:wsp>
                        <wps:cNvPr id="1851" name="Textbox 1851"/>
                        <wps:cNvSpPr txBox="1"/>
                        <wps:spPr>
                          <a:xfrm>
                            <a:off x="295084" y="341765"/>
                            <a:ext cx="269240" cy="151765"/>
                          </a:xfrm>
                          <a:prstGeom prst="rect">
                            <a:avLst/>
                          </a:prstGeom>
                        </wps:spPr>
                        <wps:txbx>
                          <w:txbxContent>
                            <w:p>
                              <w:pPr>
                                <w:spacing w:line="238" w:lineRule="exact" w:before="0"/>
                                <w:ind w:left="0" w:right="0" w:firstLine="0"/>
                                <w:jc w:val="left"/>
                                <w:rPr>
                                  <w:b/>
                                  <w:sz w:val="20"/>
                                </w:rPr>
                              </w:pPr>
                              <w:r>
                                <w:rPr>
                                  <w:b/>
                                  <w:spacing w:val="-5"/>
                                  <w:sz w:val="20"/>
                                </w:rPr>
                                <w:t>40%</w:t>
                              </w:r>
                            </w:p>
                          </w:txbxContent>
                        </wps:txbx>
                        <wps:bodyPr wrap="square" lIns="0" tIns="0" rIns="0" bIns="0" rtlCol="0">
                          <a:noAutofit/>
                        </wps:bodyPr>
                      </wps:wsp>
                      <wps:wsp>
                        <wps:cNvPr id="1852" name="Textbox 1852"/>
                        <wps:cNvSpPr txBox="1"/>
                        <wps:spPr>
                          <a:xfrm>
                            <a:off x="3353498" y="232291"/>
                            <a:ext cx="269240" cy="151765"/>
                          </a:xfrm>
                          <a:prstGeom prst="rect">
                            <a:avLst/>
                          </a:prstGeom>
                        </wps:spPr>
                        <wps:txbx>
                          <w:txbxContent>
                            <w:p>
                              <w:pPr>
                                <w:spacing w:line="238" w:lineRule="exact" w:before="0"/>
                                <w:ind w:left="0" w:right="0" w:firstLine="0"/>
                                <w:jc w:val="left"/>
                                <w:rPr>
                                  <w:b/>
                                  <w:sz w:val="20"/>
                                </w:rPr>
                              </w:pPr>
                              <w:r>
                                <w:rPr>
                                  <w:b/>
                                  <w:spacing w:val="-5"/>
                                  <w:sz w:val="20"/>
                                </w:rPr>
                                <w:t>44%</w:t>
                              </w:r>
                            </w:p>
                          </w:txbxContent>
                        </wps:txbx>
                        <wps:bodyPr wrap="square" lIns="0" tIns="0" rIns="0" bIns="0" rtlCol="0">
                          <a:noAutofit/>
                        </wps:bodyPr>
                      </wps:wsp>
                      <wps:wsp>
                        <wps:cNvPr id="1853" name="Textbox 1853"/>
                        <wps:cNvSpPr txBox="1"/>
                        <wps:spPr>
                          <a:xfrm>
                            <a:off x="4118165" y="232291"/>
                            <a:ext cx="269240" cy="151765"/>
                          </a:xfrm>
                          <a:prstGeom prst="rect">
                            <a:avLst/>
                          </a:prstGeom>
                        </wps:spPr>
                        <wps:txbx>
                          <w:txbxContent>
                            <w:p>
                              <w:pPr>
                                <w:spacing w:line="238" w:lineRule="exact" w:before="0"/>
                                <w:ind w:left="0" w:right="0" w:firstLine="0"/>
                                <w:jc w:val="left"/>
                                <w:rPr>
                                  <w:b/>
                                  <w:sz w:val="20"/>
                                </w:rPr>
                              </w:pPr>
                              <w:r>
                                <w:rPr>
                                  <w:b/>
                                  <w:spacing w:val="-5"/>
                                  <w:sz w:val="20"/>
                                </w:rPr>
                                <w:t>44%</w:t>
                              </w:r>
                            </w:p>
                          </w:txbxContent>
                        </wps:txbx>
                        <wps:bodyPr wrap="square" lIns="0" tIns="0" rIns="0" bIns="0" rtlCol="0">
                          <a:noAutofit/>
                        </wps:bodyPr>
                      </wps:wsp>
                      <wps:wsp>
                        <wps:cNvPr id="1854" name="Textbox 1854"/>
                        <wps:cNvSpPr txBox="1"/>
                        <wps:spPr>
                          <a:xfrm>
                            <a:off x="2588704" y="561221"/>
                            <a:ext cx="269240" cy="151765"/>
                          </a:xfrm>
                          <a:prstGeom prst="rect">
                            <a:avLst/>
                          </a:prstGeom>
                        </wps:spPr>
                        <wps:txbx>
                          <w:txbxContent>
                            <w:p>
                              <w:pPr>
                                <w:spacing w:line="238" w:lineRule="exact" w:before="0"/>
                                <w:ind w:left="0" w:right="0" w:firstLine="0"/>
                                <w:jc w:val="left"/>
                                <w:rPr>
                                  <w:b/>
                                  <w:sz w:val="20"/>
                                </w:rPr>
                              </w:pPr>
                              <w:r>
                                <w:rPr>
                                  <w:b/>
                                  <w:spacing w:val="-5"/>
                                  <w:sz w:val="20"/>
                                </w:rPr>
                                <w:t>32%</w:t>
                              </w:r>
                            </w:p>
                          </w:txbxContent>
                        </wps:txbx>
                        <wps:bodyPr wrap="square" lIns="0" tIns="0" rIns="0" bIns="0" rtlCol="0">
                          <a:noAutofit/>
                        </wps:bodyPr>
                      </wps:wsp>
                      <wps:wsp>
                        <wps:cNvPr id="1855" name="Textbox 1855"/>
                        <wps:cNvSpPr txBox="1"/>
                        <wps:spPr>
                          <a:xfrm>
                            <a:off x="5647372" y="506357"/>
                            <a:ext cx="269240" cy="151765"/>
                          </a:xfrm>
                          <a:prstGeom prst="rect">
                            <a:avLst/>
                          </a:prstGeom>
                        </wps:spPr>
                        <wps:txbx>
                          <w:txbxContent>
                            <w:p>
                              <w:pPr>
                                <w:spacing w:line="238" w:lineRule="exact" w:before="0"/>
                                <w:ind w:left="0" w:right="0" w:firstLine="0"/>
                                <w:jc w:val="left"/>
                                <w:rPr>
                                  <w:b/>
                                  <w:sz w:val="20"/>
                                </w:rPr>
                              </w:pPr>
                              <w:r>
                                <w:rPr>
                                  <w:b/>
                                  <w:spacing w:val="-5"/>
                                  <w:sz w:val="20"/>
                                </w:rPr>
                                <w:t>34%</w:t>
                              </w:r>
                            </w:p>
                          </w:txbxContent>
                        </wps:txbx>
                        <wps:bodyPr wrap="square" lIns="0" tIns="0" rIns="0" bIns="0" rtlCol="0">
                          <a:noAutofit/>
                        </wps:bodyPr>
                      </wps:wsp>
                      <wps:wsp>
                        <wps:cNvPr id="1856" name="Textbox 1856"/>
                        <wps:cNvSpPr txBox="1"/>
                        <wps:spPr>
                          <a:xfrm>
                            <a:off x="1059497" y="752864"/>
                            <a:ext cx="269240" cy="151765"/>
                          </a:xfrm>
                          <a:prstGeom prst="rect">
                            <a:avLst/>
                          </a:prstGeom>
                        </wps:spPr>
                        <wps:txbx>
                          <w:txbxContent>
                            <w:p>
                              <w:pPr>
                                <w:spacing w:line="238" w:lineRule="exact" w:before="0"/>
                                <w:ind w:left="0" w:right="0" w:firstLine="0"/>
                                <w:jc w:val="left"/>
                                <w:rPr>
                                  <w:b/>
                                  <w:sz w:val="20"/>
                                </w:rPr>
                              </w:pPr>
                              <w:r>
                                <w:rPr>
                                  <w:b/>
                                  <w:spacing w:val="-5"/>
                                  <w:sz w:val="20"/>
                                </w:rPr>
                                <w:t>25%</w:t>
                              </w:r>
                            </w:p>
                          </w:txbxContent>
                        </wps:txbx>
                        <wps:bodyPr wrap="square" lIns="0" tIns="0" rIns="0" bIns="0" rtlCol="0">
                          <a:noAutofit/>
                        </wps:bodyPr>
                      </wps:wsp>
                      <wps:wsp>
                        <wps:cNvPr id="1857" name="Textbox 1857"/>
                        <wps:cNvSpPr txBox="1"/>
                        <wps:spPr>
                          <a:xfrm>
                            <a:off x="4882578" y="698381"/>
                            <a:ext cx="269240" cy="151765"/>
                          </a:xfrm>
                          <a:prstGeom prst="rect">
                            <a:avLst/>
                          </a:prstGeom>
                        </wps:spPr>
                        <wps:txbx>
                          <w:txbxContent>
                            <w:p>
                              <w:pPr>
                                <w:spacing w:line="238" w:lineRule="exact" w:before="0"/>
                                <w:ind w:left="0" w:right="0" w:firstLine="0"/>
                                <w:jc w:val="left"/>
                                <w:rPr>
                                  <w:b/>
                                  <w:sz w:val="20"/>
                                </w:rPr>
                              </w:pPr>
                              <w:r>
                                <w:rPr>
                                  <w:b/>
                                  <w:spacing w:val="-5"/>
                                  <w:sz w:val="20"/>
                                </w:rPr>
                                <w:t>27%</w:t>
                              </w:r>
                            </w:p>
                          </w:txbxContent>
                        </wps:txbx>
                        <wps:bodyPr wrap="square" lIns="0" tIns="0" rIns="0" bIns="0" rtlCol="0">
                          <a:noAutofit/>
                        </wps:bodyPr>
                      </wps:wsp>
                    </wpg:wgp>
                  </a:graphicData>
                </a:graphic>
              </wp:anchor>
            </w:drawing>
          </mc:Choice>
          <mc:Fallback>
            <w:pict>
              <v:group style="position:absolute;margin-left:69.644997pt;margin-top:17.315369pt;width:484.85pt;height:132.8pt;mso-position-horizontal-relative:page;mso-position-vertical-relative:paragraph;z-index:15814144" id="docshapegroup1700" coordorigin="1393,346" coordsize="9697,2656">
                <v:shape style="position:absolute;left:9035;top:1470;width:1698;height:1468" id="docshape1701" coordorigin="9035,1470" coordsize="1698,1468" path="m9529,1772l9035,1772,9035,2938,9529,2938,9529,1772xm10733,1470l10239,1470,10239,2938,10733,2938,10733,1470xe" filled="true" fillcolor="#974707" stroked="false">
                  <v:path arrowok="t"/>
                  <v:fill type="solid"/>
                </v:shape>
                <v:shape style="position:absolute;left:1812;top:822;width:6514;height:2116" id="docshape1702" coordorigin="1812,822" coordsize="6514,2116" path="m2306,1211l1812,1211,1812,2938,2306,2938,2306,1211xm3509,1859l3017,1859,3017,2938,3509,2938,3509,1859xm4714,822l4219,822,4219,2938,4714,2938,4714,822xm5916,1557l5424,1557,5424,2938,5916,2938,5916,1557xm7121,1038l6629,1038,6629,2938,7121,2938,7121,1038xm8326,1038l7831,1038,7831,2938,8326,2938,8326,1038xe" filled="true" fillcolor="#e36c09" stroked="false">
                  <v:path arrowok="t"/>
                  <v:fill type="solid"/>
                </v:shape>
                <v:shape style="position:absolute;left:1392;top:348;width:64;height:2590" id="docshape1703" coordorigin="1393,348" coordsize="64,2590" path="m1457,2938l1457,348m1393,2938l1457,2938m1393,2507l1457,2507m1393,2075l1457,2075m1393,1643l1457,1643m1393,1211l1457,1211m1393,779l1457,779m1393,348l1457,348e" filled="false" stroked="true" strokeweight=".18535pt" strokecolor="#000000">
                  <v:path arrowok="t"/>
                  <v:stroke dashstyle="solid"/>
                </v:shape>
                <v:shape style="position:absolute;left:1456;top:2937;width:9632;height:64" id="docshape1704" coordorigin="1457,2938" coordsize="9632,64" path="m1457,2938l11088,2938m1457,2938l1457,3002m2662,2938l2662,3002m3864,2938l3864,3002m5069,2938l5069,3002m6271,2938l6271,3002m7476,2938l7476,3002m8681,2938l8681,3002m9883,2938l9883,3002m11088,2938l11088,3002e" filled="false" stroked="true" strokeweight=".18535pt" strokecolor="#000000">
                  <v:path arrowok="t"/>
                  <v:stroke dashstyle="solid"/>
                </v:shape>
                <v:shape style="position:absolute;left:4265;top:496;width:424;height:239" type="#_x0000_t202" id="docshape1705" filled="false" stroked="false">
                  <v:textbox inset="0,0,0,0">
                    <w:txbxContent>
                      <w:p>
                        <w:pPr>
                          <w:spacing w:line="238" w:lineRule="exact" w:before="0"/>
                          <w:ind w:left="0" w:right="0" w:firstLine="0"/>
                          <w:jc w:val="left"/>
                          <w:rPr>
                            <w:b/>
                            <w:sz w:val="20"/>
                          </w:rPr>
                        </w:pPr>
                        <w:r>
                          <w:rPr>
                            <w:b/>
                            <w:spacing w:val="-5"/>
                            <w:sz w:val="20"/>
                          </w:rPr>
                          <w:t>49%</w:t>
                        </w:r>
                      </w:p>
                    </w:txbxContent>
                  </v:textbox>
                  <w10:wrap type="none"/>
                </v:shape>
                <v:shape style="position:absolute;left:1857;top:884;width:424;height:239" type="#_x0000_t202" id="docshape1706" filled="false" stroked="false">
                  <v:textbox inset="0,0,0,0">
                    <w:txbxContent>
                      <w:p>
                        <w:pPr>
                          <w:spacing w:line="238" w:lineRule="exact" w:before="0"/>
                          <w:ind w:left="0" w:right="0" w:firstLine="0"/>
                          <w:jc w:val="left"/>
                          <w:rPr>
                            <w:b/>
                            <w:sz w:val="20"/>
                          </w:rPr>
                        </w:pPr>
                        <w:r>
                          <w:rPr>
                            <w:b/>
                            <w:spacing w:val="-5"/>
                            <w:sz w:val="20"/>
                          </w:rPr>
                          <w:t>40%</w:t>
                        </w:r>
                      </w:p>
                    </w:txbxContent>
                  </v:textbox>
                  <w10:wrap type="none"/>
                </v:shape>
                <v:shape style="position:absolute;left:6674;top:712;width:424;height:239" type="#_x0000_t202" id="docshape1707" filled="false" stroked="false">
                  <v:textbox inset="0,0,0,0">
                    <w:txbxContent>
                      <w:p>
                        <w:pPr>
                          <w:spacing w:line="238" w:lineRule="exact" w:before="0"/>
                          <w:ind w:left="0" w:right="0" w:firstLine="0"/>
                          <w:jc w:val="left"/>
                          <w:rPr>
                            <w:b/>
                            <w:sz w:val="20"/>
                          </w:rPr>
                        </w:pPr>
                        <w:r>
                          <w:rPr>
                            <w:b/>
                            <w:spacing w:val="-5"/>
                            <w:sz w:val="20"/>
                          </w:rPr>
                          <w:t>44%</w:t>
                        </w:r>
                      </w:p>
                    </w:txbxContent>
                  </v:textbox>
                  <w10:wrap type="none"/>
                </v:shape>
                <v:shape style="position:absolute;left:7878;top:712;width:424;height:239" type="#_x0000_t202" id="docshape1708" filled="false" stroked="false">
                  <v:textbox inset="0,0,0,0">
                    <w:txbxContent>
                      <w:p>
                        <w:pPr>
                          <w:spacing w:line="238" w:lineRule="exact" w:before="0"/>
                          <w:ind w:left="0" w:right="0" w:firstLine="0"/>
                          <w:jc w:val="left"/>
                          <w:rPr>
                            <w:b/>
                            <w:sz w:val="20"/>
                          </w:rPr>
                        </w:pPr>
                        <w:r>
                          <w:rPr>
                            <w:b/>
                            <w:spacing w:val="-5"/>
                            <w:sz w:val="20"/>
                          </w:rPr>
                          <w:t>44%</w:t>
                        </w:r>
                      </w:p>
                    </w:txbxContent>
                  </v:textbox>
                  <w10:wrap type="none"/>
                </v:shape>
                <v:shape style="position:absolute;left:5469;top:1230;width:424;height:239" type="#_x0000_t202" id="docshape1709" filled="false" stroked="false">
                  <v:textbox inset="0,0,0,0">
                    <w:txbxContent>
                      <w:p>
                        <w:pPr>
                          <w:spacing w:line="238" w:lineRule="exact" w:before="0"/>
                          <w:ind w:left="0" w:right="0" w:firstLine="0"/>
                          <w:jc w:val="left"/>
                          <w:rPr>
                            <w:b/>
                            <w:sz w:val="20"/>
                          </w:rPr>
                        </w:pPr>
                        <w:r>
                          <w:rPr>
                            <w:b/>
                            <w:spacing w:val="-5"/>
                            <w:sz w:val="20"/>
                          </w:rPr>
                          <w:t>32%</w:t>
                        </w:r>
                      </w:p>
                    </w:txbxContent>
                  </v:textbox>
                  <w10:wrap type="none"/>
                </v:shape>
                <v:shape style="position:absolute;left:10286;top:1143;width:424;height:239" type="#_x0000_t202" id="docshape1710" filled="false" stroked="false">
                  <v:textbox inset="0,0,0,0">
                    <w:txbxContent>
                      <w:p>
                        <w:pPr>
                          <w:spacing w:line="238" w:lineRule="exact" w:before="0"/>
                          <w:ind w:left="0" w:right="0" w:firstLine="0"/>
                          <w:jc w:val="left"/>
                          <w:rPr>
                            <w:b/>
                            <w:sz w:val="20"/>
                          </w:rPr>
                        </w:pPr>
                        <w:r>
                          <w:rPr>
                            <w:b/>
                            <w:spacing w:val="-5"/>
                            <w:sz w:val="20"/>
                          </w:rPr>
                          <w:t>34%</w:t>
                        </w:r>
                      </w:p>
                    </w:txbxContent>
                  </v:textbox>
                  <w10:wrap type="none"/>
                </v:shape>
                <v:shape style="position:absolute;left:3061;top:1531;width:424;height:239" type="#_x0000_t202" id="docshape1711" filled="false" stroked="false">
                  <v:textbox inset="0,0,0,0">
                    <w:txbxContent>
                      <w:p>
                        <w:pPr>
                          <w:spacing w:line="238" w:lineRule="exact" w:before="0"/>
                          <w:ind w:left="0" w:right="0" w:firstLine="0"/>
                          <w:jc w:val="left"/>
                          <w:rPr>
                            <w:b/>
                            <w:sz w:val="20"/>
                          </w:rPr>
                        </w:pPr>
                        <w:r>
                          <w:rPr>
                            <w:b/>
                            <w:spacing w:val="-5"/>
                            <w:sz w:val="20"/>
                          </w:rPr>
                          <w:t>25%</w:t>
                        </w:r>
                      </w:p>
                    </w:txbxContent>
                  </v:textbox>
                  <w10:wrap type="none"/>
                </v:shape>
                <v:shape style="position:absolute;left:9082;top:1446;width:424;height:239" type="#_x0000_t202" id="docshape1712" filled="false" stroked="false">
                  <v:textbox inset="0,0,0,0">
                    <w:txbxContent>
                      <w:p>
                        <w:pPr>
                          <w:spacing w:line="238" w:lineRule="exact" w:before="0"/>
                          <w:ind w:left="0" w:right="0" w:firstLine="0"/>
                          <w:jc w:val="left"/>
                          <w:rPr>
                            <w:b/>
                            <w:sz w:val="20"/>
                          </w:rPr>
                        </w:pPr>
                        <w:r>
                          <w:rPr>
                            <w:b/>
                            <w:spacing w:val="-5"/>
                            <w:sz w:val="20"/>
                          </w:rPr>
                          <w:t>27%</w:t>
                        </w:r>
                      </w:p>
                    </w:txbxContent>
                  </v:textbox>
                  <w10:wrap type="none"/>
                </v:shape>
                <w10:wrap type="none"/>
              </v:group>
            </w:pict>
          </mc:Fallback>
        </mc:AlternateContent>
      </w:r>
      <w:r>
        <w:rPr>
          <w:spacing w:val="-5"/>
        </w:rPr>
        <w:t>60%</w:t>
      </w:r>
    </w:p>
    <w:p>
      <w:pPr>
        <w:pStyle w:val="BodyText"/>
        <w:spacing w:before="192"/>
        <w:ind w:left="534"/>
      </w:pPr>
      <w:r>
        <w:rPr>
          <w:spacing w:val="-5"/>
        </w:rPr>
        <w:t>50%</w:t>
      </w:r>
    </w:p>
    <w:p>
      <w:pPr>
        <w:pStyle w:val="BodyText"/>
        <w:spacing w:before="193"/>
        <w:ind w:left="534"/>
      </w:pPr>
      <w:r>
        <w:rPr>
          <w:spacing w:val="-5"/>
        </w:rPr>
        <w:t>40%</w:t>
      </w:r>
    </w:p>
    <w:p>
      <w:pPr>
        <w:pStyle w:val="BodyText"/>
        <w:spacing w:before="193"/>
        <w:ind w:left="534"/>
      </w:pPr>
      <w:r>
        <w:rPr>
          <w:spacing w:val="-5"/>
        </w:rPr>
        <w:t>30%</w:t>
      </w:r>
    </w:p>
    <w:p>
      <w:pPr>
        <w:pStyle w:val="BodyText"/>
        <w:spacing w:before="192"/>
        <w:ind w:left="534"/>
      </w:pPr>
      <w:r>
        <w:rPr>
          <w:spacing w:val="-5"/>
        </w:rPr>
        <w:t>20%</w:t>
      </w:r>
    </w:p>
    <w:p>
      <w:pPr>
        <w:pStyle w:val="BodyText"/>
        <w:spacing w:before="193"/>
        <w:ind w:left="534"/>
      </w:pPr>
      <w:r>
        <w:rPr>
          <w:spacing w:val="-5"/>
        </w:rPr>
        <w:t>10%</w:t>
      </w:r>
    </w:p>
    <w:p>
      <w:pPr>
        <w:pStyle w:val="BodyText"/>
        <w:spacing w:before="192"/>
        <w:ind w:left="641"/>
      </w:pPr>
      <w:r>
        <w:rPr>
          <w:spacing w:val="-5"/>
        </w:rPr>
        <w:t>0%</w:t>
      </w:r>
    </w:p>
    <w:p>
      <w:pPr>
        <w:pStyle w:val="BodyText"/>
        <w:spacing w:after="0"/>
        <w:sectPr>
          <w:pgSz w:w="12240" w:h="15840"/>
          <w:pgMar w:header="0" w:footer="734" w:top="1040" w:bottom="920" w:left="360" w:right="720"/>
        </w:sectPr>
      </w:pPr>
    </w:p>
    <w:p>
      <w:pPr>
        <w:pStyle w:val="BodyText"/>
        <w:tabs>
          <w:tab w:pos="1242" w:val="left" w:leader="none"/>
          <w:tab w:pos="2340" w:val="left" w:leader="none"/>
          <w:tab w:pos="3559" w:val="left" w:leader="none"/>
        </w:tabs>
        <w:spacing w:before="18"/>
        <w:ind w:right="70"/>
        <w:jc w:val="right"/>
      </w:pPr>
      <w:r>
        <w:rPr>
          <w:spacing w:val="-2"/>
        </w:rPr>
        <w:t>Total</w:t>
      </w:r>
      <w:r>
        <w:rPr/>
        <w:tab/>
      </w:r>
      <w:r>
        <w:rPr>
          <w:spacing w:val="-4"/>
        </w:rPr>
        <w:t>Male</w:t>
      </w:r>
      <w:r>
        <w:rPr/>
        <w:tab/>
      </w:r>
      <w:r>
        <w:rPr>
          <w:spacing w:val="-2"/>
        </w:rPr>
        <w:t>Female</w:t>
      </w:r>
      <w:r>
        <w:rPr/>
        <w:tab/>
        <w:t>13</w:t>
      </w:r>
      <w:r>
        <w:rPr>
          <w:spacing w:val="-3"/>
        </w:rPr>
        <w:t> </w:t>
      </w:r>
      <w:r>
        <w:rPr>
          <w:spacing w:val="-5"/>
        </w:rPr>
        <w:t>and</w:t>
      </w:r>
    </w:p>
    <w:p>
      <w:pPr>
        <w:pStyle w:val="BodyText"/>
        <w:jc w:val="right"/>
      </w:pPr>
      <w:r>
        <w:rPr>
          <w:spacing w:val="-2"/>
        </w:rPr>
        <w:t>Younger</w:t>
      </w:r>
    </w:p>
    <w:p>
      <w:pPr>
        <w:pStyle w:val="BodyText"/>
        <w:tabs>
          <w:tab w:pos="1419" w:val="left" w:leader="none"/>
          <w:tab w:pos="2888" w:val="left" w:leader="none"/>
        </w:tabs>
        <w:spacing w:before="18"/>
        <w:ind w:left="428"/>
      </w:pPr>
      <w:r>
        <w:rPr/>
        <w:br w:type="column"/>
      </w:r>
      <w:r>
        <w:rPr/>
        <w:t>14</w:t>
      </w:r>
      <w:r>
        <w:rPr>
          <w:spacing w:val="-4"/>
        </w:rPr>
        <w:t> </w:t>
      </w:r>
      <w:r>
        <w:rPr/>
        <w:t>to</w:t>
      </w:r>
      <w:r>
        <w:rPr>
          <w:spacing w:val="-2"/>
        </w:rPr>
        <w:t> </w:t>
      </w:r>
      <w:r>
        <w:rPr>
          <w:spacing w:val="-5"/>
        </w:rPr>
        <w:t>16</w:t>
      </w:r>
      <w:r>
        <w:rPr/>
        <w:tab/>
        <w:t>17</w:t>
      </w:r>
      <w:r>
        <w:rPr>
          <w:spacing w:val="-3"/>
        </w:rPr>
        <w:t> </w:t>
      </w:r>
      <w:r>
        <w:rPr/>
        <w:t>and</w:t>
      </w:r>
      <w:r>
        <w:rPr>
          <w:spacing w:val="-4"/>
        </w:rPr>
        <w:t> Older</w:t>
      </w:r>
      <w:r>
        <w:rPr/>
        <w:tab/>
      </w:r>
      <w:r>
        <w:rPr>
          <w:spacing w:val="-2"/>
        </w:rPr>
        <w:t>Seneca</w:t>
      </w:r>
    </w:p>
    <w:p>
      <w:pPr>
        <w:pStyle w:val="BodyText"/>
        <w:ind w:left="2641"/>
      </w:pPr>
      <w:r>
        <w:rPr/>
        <w:t>County</w:t>
      </w:r>
      <w:r>
        <w:rPr>
          <w:spacing w:val="-7"/>
        </w:rPr>
        <w:t> </w:t>
      </w:r>
      <w:r>
        <w:rPr>
          <w:spacing w:val="-4"/>
        </w:rPr>
        <w:t>2016</w:t>
      </w:r>
    </w:p>
    <w:p>
      <w:pPr>
        <w:pStyle w:val="BodyText"/>
        <w:spacing w:before="18"/>
        <w:ind w:left="11" w:right="436"/>
        <w:jc w:val="center"/>
      </w:pPr>
      <w:r>
        <w:rPr/>
        <w:br w:type="column"/>
      </w:r>
      <w:r>
        <w:rPr>
          <w:spacing w:val="-2"/>
        </w:rPr>
        <w:t>Seneca County 2018/2019</w:t>
      </w:r>
    </w:p>
    <w:p>
      <w:pPr>
        <w:pStyle w:val="BodyText"/>
        <w:spacing w:after="0"/>
        <w:jc w:val="center"/>
        <w:sectPr>
          <w:type w:val="continuous"/>
          <w:pgSz w:w="12240" w:h="15840"/>
          <w:pgMar w:header="0" w:footer="734" w:top="1060" w:bottom="280" w:left="360" w:right="720"/>
          <w:cols w:num="3" w:equalWidth="0">
            <w:col w:w="5684" w:space="40"/>
            <w:col w:w="3758" w:space="39"/>
            <w:col w:w="1639"/>
          </w:cols>
        </w:sectPr>
      </w:pPr>
    </w:p>
    <w:p>
      <w:pPr>
        <w:pStyle w:val="BodyText"/>
        <w:spacing w:before="64"/>
        <w:rPr>
          <w:sz w:val="17"/>
        </w:rPr>
      </w:pPr>
    </w:p>
    <w:p>
      <w:pPr>
        <w:spacing w:line="261" w:lineRule="auto" w:before="0"/>
        <w:ind w:left="5115" w:right="505" w:hanging="4494"/>
        <w:jc w:val="left"/>
        <w:rPr>
          <w:i/>
          <w:sz w:val="17"/>
        </w:rPr>
      </w:pPr>
      <w:r>
        <w:rPr>
          <w:i/>
          <w:spacing w:val="-4"/>
          <w:sz w:val="17"/>
        </w:rPr>
        <w:t>Note</w:t>
      </w:r>
      <w:r>
        <w:rPr>
          <w:i/>
          <w:spacing w:val="-8"/>
          <w:sz w:val="17"/>
        </w:rPr>
        <w:t> </w:t>
      </w:r>
      <w:r>
        <w:rPr>
          <w:i/>
          <w:spacing w:val="-4"/>
          <w:sz w:val="17"/>
        </w:rPr>
        <w:t>for</w:t>
      </w:r>
      <w:r>
        <w:rPr>
          <w:i/>
          <w:spacing w:val="-8"/>
          <w:sz w:val="17"/>
        </w:rPr>
        <w:t> </w:t>
      </w:r>
      <w:r>
        <w:rPr>
          <w:i/>
          <w:spacing w:val="-4"/>
          <w:sz w:val="17"/>
        </w:rPr>
        <w:t>graph:</w:t>
      </w:r>
      <w:r>
        <w:rPr>
          <w:i/>
          <w:spacing w:val="-7"/>
          <w:sz w:val="17"/>
        </w:rPr>
        <w:t> </w:t>
      </w:r>
      <w:r>
        <w:rPr>
          <w:i/>
          <w:spacing w:val="-4"/>
          <w:sz w:val="17"/>
        </w:rPr>
        <w:t>Caution</w:t>
      </w:r>
      <w:r>
        <w:rPr>
          <w:i/>
          <w:spacing w:val="-8"/>
          <w:sz w:val="17"/>
        </w:rPr>
        <w:t> </w:t>
      </w:r>
      <w:r>
        <w:rPr>
          <w:i/>
          <w:spacing w:val="-4"/>
          <w:sz w:val="17"/>
        </w:rPr>
        <w:t>should</w:t>
      </w:r>
      <w:r>
        <w:rPr>
          <w:i/>
          <w:spacing w:val="-8"/>
          <w:sz w:val="17"/>
        </w:rPr>
        <w:t> </w:t>
      </w:r>
      <w:r>
        <w:rPr>
          <w:i/>
          <w:spacing w:val="-4"/>
          <w:sz w:val="17"/>
        </w:rPr>
        <w:t>be</w:t>
      </w:r>
      <w:r>
        <w:rPr>
          <w:i/>
          <w:spacing w:val="-7"/>
          <w:sz w:val="17"/>
        </w:rPr>
        <w:t> </w:t>
      </w:r>
      <w:r>
        <w:rPr>
          <w:i/>
          <w:spacing w:val="-4"/>
          <w:sz w:val="17"/>
        </w:rPr>
        <w:t>used</w:t>
      </w:r>
      <w:r>
        <w:rPr>
          <w:i/>
          <w:spacing w:val="-8"/>
          <w:sz w:val="17"/>
        </w:rPr>
        <w:t> </w:t>
      </w:r>
      <w:r>
        <w:rPr>
          <w:i/>
          <w:spacing w:val="-4"/>
          <w:sz w:val="17"/>
        </w:rPr>
        <w:t>when</w:t>
      </w:r>
      <w:r>
        <w:rPr>
          <w:i/>
          <w:spacing w:val="-8"/>
          <w:sz w:val="17"/>
        </w:rPr>
        <w:t> </w:t>
      </w:r>
      <w:r>
        <w:rPr>
          <w:i/>
          <w:spacing w:val="-4"/>
          <w:sz w:val="17"/>
        </w:rPr>
        <w:t>interpreting</w:t>
      </w:r>
      <w:r>
        <w:rPr>
          <w:i/>
          <w:spacing w:val="-7"/>
          <w:sz w:val="17"/>
        </w:rPr>
        <w:t> </w:t>
      </w:r>
      <w:r>
        <w:rPr>
          <w:i/>
          <w:spacing w:val="-4"/>
          <w:sz w:val="17"/>
        </w:rPr>
        <w:t>subgroup</w:t>
      </w:r>
      <w:r>
        <w:rPr>
          <w:i/>
          <w:spacing w:val="-8"/>
          <w:sz w:val="17"/>
        </w:rPr>
        <w:t> </w:t>
      </w:r>
      <w:r>
        <w:rPr>
          <w:i/>
          <w:spacing w:val="-4"/>
          <w:sz w:val="17"/>
        </w:rPr>
        <w:t>results</w:t>
      </w:r>
      <w:r>
        <w:rPr>
          <w:i/>
          <w:spacing w:val="-8"/>
          <w:sz w:val="17"/>
        </w:rPr>
        <w:t> </w:t>
      </w:r>
      <w:r>
        <w:rPr>
          <w:i/>
          <w:spacing w:val="-4"/>
          <w:sz w:val="17"/>
        </w:rPr>
        <w:t>as</w:t>
      </w:r>
      <w:r>
        <w:rPr>
          <w:i/>
          <w:spacing w:val="-7"/>
          <w:sz w:val="17"/>
        </w:rPr>
        <w:t> </w:t>
      </w:r>
      <w:r>
        <w:rPr>
          <w:i/>
          <w:spacing w:val="-4"/>
          <w:sz w:val="17"/>
        </w:rPr>
        <w:t>the</w:t>
      </w:r>
      <w:r>
        <w:rPr>
          <w:i/>
          <w:spacing w:val="-8"/>
          <w:sz w:val="17"/>
        </w:rPr>
        <w:t> </w:t>
      </w:r>
      <w:r>
        <w:rPr>
          <w:i/>
          <w:spacing w:val="-4"/>
          <w:sz w:val="17"/>
        </w:rPr>
        <w:t>margin</w:t>
      </w:r>
      <w:r>
        <w:rPr>
          <w:i/>
          <w:spacing w:val="-7"/>
          <w:sz w:val="17"/>
        </w:rPr>
        <w:t> </w:t>
      </w:r>
      <w:r>
        <w:rPr>
          <w:i/>
          <w:spacing w:val="-4"/>
          <w:sz w:val="17"/>
        </w:rPr>
        <w:t>of</w:t>
      </w:r>
      <w:r>
        <w:rPr>
          <w:i/>
          <w:spacing w:val="-8"/>
          <w:sz w:val="17"/>
        </w:rPr>
        <w:t> </w:t>
      </w:r>
      <w:r>
        <w:rPr>
          <w:i/>
          <w:spacing w:val="-4"/>
          <w:sz w:val="17"/>
        </w:rPr>
        <w:t>error</w:t>
      </w:r>
      <w:r>
        <w:rPr>
          <w:i/>
          <w:spacing w:val="-8"/>
          <w:sz w:val="17"/>
        </w:rPr>
        <w:t> </w:t>
      </w:r>
      <w:r>
        <w:rPr>
          <w:i/>
          <w:spacing w:val="-4"/>
          <w:sz w:val="17"/>
        </w:rPr>
        <w:t>for</w:t>
      </w:r>
      <w:r>
        <w:rPr>
          <w:i/>
          <w:spacing w:val="-7"/>
          <w:sz w:val="17"/>
        </w:rPr>
        <w:t> </w:t>
      </w:r>
      <w:r>
        <w:rPr>
          <w:i/>
          <w:spacing w:val="-4"/>
          <w:sz w:val="17"/>
        </w:rPr>
        <w:t>any</w:t>
      </w:r>
      <w:r>
        <w:rPr>
          <w:i/>
          <w:spacing w:val="-8"/>
          <w:sz w:val="17"/>
        </w:rPr>
        <w:t> </w:t>
      </w:r>
      <w:r>
        <w:rPr>
          <w:i/>
          <w:spacing w:val="-4"/>
          <w:sz w:val="17"/>
        </w:rPr>
        <w:t>subgroup</w:t>
      </w:r>
      <w:r>
        <w:rPr>
          <w:i/>
          <w:spacing w:val="-8"/>
          <w:sz w:val="17"/>
        </w:rPr>
        <w:t> </w:t>
      </w:r>
      <w:r>
        <w:rPr>
          <w:i/>
          <w:spacing w:val="-4"/>
          <w:sz w:val="17"/>
        </w:rPr>
        <w:t>is</w:t>
      </w:r>
      <w:r>
        <w:rPr>
          <w:i/>
          <w:spacing w:val="-7"/>
          <w:sz w:val="17"/>
        </w:rPr>
        <w:t> </w:t>
      </w:r>
      <w:r>
        <w:rPr>
          <w:i/>
          <w:spacing w:val="-4"/>
          <w:sz w:val="17"/>
        </w:rPr>
        <w:t>higher</w:t>
      </w:r>
      <w:r>
        <w:rPr>
          <w:i/>
          <w:spacing w:val="-8"/>
          <w:sz w:val="17"/>
        </w:rPr>
        <w:t> </w:t>
      </w:r>
      <w:r>
        <w:rPr>
          <w:i/>
          <w:spacing w:val="-4"/>
          <w:sz w:val="17"/>
        </w:rPr>
        <w:t>than</w:t>
      </w:r>
      <w:r>
        <w:rPr>
          <w:i/>
          <w:spacing w:val="-8"/>
          <w:sz w:val="17"/>
        </w:rPr>
        <w:t> </w:t>
      </w:r>
      <w:r>
        <w:rPr>
          <w:i/>
          <w:spacing w:val="-4"/>
          <w:sz w:val="17"/>
        </w:rPr>
        <w:t>that</w:t>
      </w:r>
      <w:r>
        <w:rPr>
          <w:i/>
          <w:spacing w:val="-7"/>
          <w:sz w:val="17"/>
        </w:rPr>
        <w:t> </w:t>
      </w:r>
      <w:r>
        <w:rPr>
          <w:i/>
          <w:spacing w:val="-4"/>
          <w:sz w:val="17"/>
        </w:rPr>
        <w:t>of</w:t>
      </w:r>
      <w:r>
        <w:rPr>
          <w:i/>
          <w:spacing w:val="-8"/>
          <w:sz w:val="17"/>
        </w:rPr>
        <w:t> </w:t>
      </w:r>
      <w:r>
        <w:rPr>
          <w:i/>
          <w:spacing w:val="-4"/>
          <w:sz w:val="17"/>
        </w:rPr>
        <w:t>the </w:t>
      </w:r>
      <w:r>
        <w:rPr>
          <w:i/>
          <w:sz w:val="17"/>
        </w:rPr>
        <w:t>overall</w:t>
      </w:r>
      <w:r>
        <w:rPr>
          <w:i/>
          <w:spacing w:val="-2"/>
          <w:sz w:val="17"/>
        </w:rPr>
        <w:t> </w:t>
      </w:r>
      <w:r>
        <w:rPr>
          <w:i/>
          <w:sz w:val="17"/>
        </w:rPr>
        <w:t>survey.</w:t>
      </w:r>
    </w:p>
    <w:p>
      <w:pPr>
        <w:spacing w:after="0" w:line="261" w:lineRule="auto"/>
        <w:jc w:val="left"/>
        <w:rPr>
          <w:i/>
          <w:sz w:val="17"/>
        </w:rPr>
        <w:sectPr>
          <w:type w:val="continuous"/>
          <w:pgSz w:w="12240" w:h="15840"/>
          <w:pgMar w:header="0" w:footer="734" w:top="1060" w:bottom="280" w:left="360" w:right="720"/>
        </w:sectPr>
      </w:pPr>
    </w:p>
    <w:tbl>
      <w:tblPr>
        <w:tblW w:w="0" w:type="auto"/>
        <w:jc w:val="left"/>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6"/>
        <w:gridCol w:w="1328"/>
        <w:gridCol w:w="1330"/>
        <w:gridCol w:w="1328"/>
        <w:gridCol w:w="1328"/>
        <w:gridCol w:w="1330"/>
        <w:gridCol w:w="1328"/>
        <w:gridCol w:w="1330"/>
        <w:gridCol w:w="1323"/>
      </w:tblGrid>
      <w:tr>
        <w:trPr>
          <w:trHeight w:val="1195" w:hRule="atLeast"/>
        </w:trPr>
        <w:tc>
          <w:tcPr>
            <w:tcW w:w="4246" w:type="dxa"/>
            <w:shd w:val="clear" w:color="auto" w:fill="365F91"/>
          </w:tcPr>
          <w:p>
            <w:pPr>
              <w:pStyle w:val="TableParagraph"/>
              <w:jc w:val="left"/>
              <w:rPr>
                <w:i/>
                <w:sz w:val="20"/>
              </w:rPr>
            </w:pPr>
          </w:p>
          <w:p>
            <w:pPr>
              <w:pStyle w:val="TableParagraph"/>
              <w:jc w:val="left"/>
              <w:rPr>
                <w:i/>
                <w:sz w:val="20"/>
              </w:rPr>
            </w:pPr>
          </w:p>
          <w:p>
            <w:pPr>
              <w:pStyle w:val="TableParagraph"/>
              <w:ind w:left="1202"/>
              <w:jc w:val="left"/>
              <w:rPr>
                <w:b/>
                <w:sz w:val="20"/>
              </w:rPr>
            </w:pPr>
            <w:r>
              <w:rPr>
                <w:b/>
                <w:color w:val="FFFFFF"/>
                <w:sz w:val="20"/>
              </w:rPr>
              <w:t>Youth</w:t>
            </w:r>
            <w:r>
              <w:rPr>
                <w:b/>
                <w:color w:val="FFFFFF"/>
                <w:spacing w:val="-8"/>
                <w:sz w:val="20"/>
              </w:rPr>
              <w:t> </w:t>
            </w:r>
            <w:r>
              <w:rPr>
                <w:b/>
                <w:color w:val="FFFFFF"/>
                <w:spacing w:val="-2"/>
                <w:sz w:val="20"/>
              </w:rPr>
              <w:t>Comparisons</w:t>
            </w:r>
          </w:p>
        </w:tc>
        <w:tc>
          <w:tcPr>
            <w:tcW w:w="1328" w:type="dxa"/>
            <w:shd w:val="clear" w:color="auto" w:fill="365F91"/>
          </w:tcPr>
          <w:p>
            <w:pPr>
              <w:pStyle w:val="TableParagraph"/>
              <w:spacing w:before="120"/>
              <w:ind w:left="326" w:right="318" w:firstLine="9"/>
              <w:jc w:val="both"/>
              <w:rPr>
                <w:b/>
                <w:sz w:val="20"/>
              </w:rPr>
            </w:pPr>
            <w:r>
              <w:rPr>
                <w:b/>
                <w:color w:val="FFFFFF"/>
                <w:spacing w:val="-2"/>
                <w:sz w:val="20"/>
              </w:rPr>
              <w:t>Seneca County </w:t>
            </w:r>
            <w:r>
              <w:rPr>
                <w:b/>
                <w:color w:val="FFFFFF"/>
                <w:spacing w:val="-4"/>
                <w:sz w:val="20"/>
              </w:rPr>
              <w:t>2009</w:t>
            </w:r>
          </w:p>
          <w:p>
            <w:pPr>
              <w:pStyle w:val="TableParagraph"/>
              <w:spacing w:line="239" w:lineRule="exact"/>
              <w:ind w:left="246"/>
              <w:jc w:val="left"/>
              <w:rPr>
                <w:b/>
                <w:sz w:val="20"/>
              </w:rPr>
            </w:pPr>
            <w:r>
              <w:rPr>
                <w:b/>
                <w:color w:val="FFFFFF"/>
                <w:spacing w:val="-2"/>
                <w:sz w:val="20"/>
              </w:rPr>
              <w:t>(6</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c>
          <w:tcPr>
            <w:tcW w:w="1330" w:type="dxa"/>
            <w:shd w:val="clear" w:color="auto" w:fill="365F91"/>
          </w:tcPr>
          <w:p>
            <w:pPr>
              <w:pStyle w:val="TableParagraph"/>
              <w:spacing w:before="120"/>
              <w:ind w:left="325" w:right="320" w:firstLine="12"/>
              <w:jc w:val="both"/>
              <w:rPr>
                <w:b/>
                <w:sz w:val="20"/>
              </w:rPr>
            </w:pPr>
            <w:r>
              <w:rPr>
                <w:b/>
                <w:color w:val="FFFFFF"/>
                <w:spacing w:val="-2"/>
                <w:sz w:val="20"/>
              </w:rPr>
              <w:t>Seneca County </w:t>
            </w:r>
            <w:r>
              <w:rPr>
                <w:b/>
                <w:color w:val="FFFFFF"/>
                <w:spacing w:val="-4"/>
                <w:sz w:val="20"/>
              </w:rPr>
              <w:t>2013</w:t>
            </w:r>
          </w:p>
          <w:p>
            <w:pPr>
              <w:pStyle w:val="TableParagraph"/>
              <w:spacing w:line="239" w:lineRule="exact"/>
              <w:ind w:left="249"/>
              <w:jc w:val="left"/>
              <w:rPr>
                <w:b/>
                <w:sz w:val="20"/>
              </w:rPr>
            </w:pPr>
            <w:r>
              <w:rPr>
                <w:b/>
                <w:color w:val="FFFFFF"/>
                <w:spacing w:val="-2"/>
                <w:sz w:val="20"/>
              </w:rPr>
              <w:t>(6</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c>
          <w:tcPr>
            <w:tcW w:w="1328" w:type="dxa"/>
            <w:shd w:val="clear" w:color="auto" w:fill="365F91"/>
          </w:tcPr>
          <w:p>
            <w:pPr>
              <w:pStyle w:val="TableParagraph"/>
              <w:spacing w:before="120"/>
              <w:ind w:left="323" w:right="321" w:firstLine="12"/>
              <w:jc w:val="both"/>
              <w:rPr>
                <w:b/>
                <w:sz w:val="20"/>
              </w:rPr>
            </w:pPr>
            <w:r>
              <w:rPr>
                <w:b/>
                <w:color w:val="FFFFFF"/>
                <w:spacing w:val="-2"/>
                <w:sz w:val="20"/>
              </w:rPr>
              <w:t>Seneca County </w:t>
            </w:r>
            <w:r>
              <w:rPr>
                <w:b/>
                <w:color w:val="FFFFFF"/>
                <w:spacing w:val="-4"/>
                <w:sz w:val="20"/>
              </w:rPr>
              <w:t>2016</w:t>
            </w:r>
          </w:p>
          <w:p>
            <w:pPr>
              <w:pStyle w:val="TableParagraph"/>
              <w:spacing w:line="239" w:lineRule="exact"/>
              <w:ind w:left="246"/>
              <w:jc w:val="left"/>
              <w:rPr>
                <w:b/>
                <w:sz w:val="20"/>
              </w:rPr>
            </w:pPr>
            <w:r>
              <w:rPr>
                <w:b/>
                <w:color w:val="FFFFFF"/>
                <w:spacing w:val="-2"/>
                <w:sz w:val="20"/>
              </w:rPr>
              <w:t>(6</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c>
          <w:tcPr>
            <w:tcW w:w="1328" w:type="dxa"/>
            <w:tcBorders>
              <w:right w:val="single" w:sz="2" w:space="0" w:color="000000"/>
            </w:tcBorders>
            <w:shd w:val="clear" w:color="auto" w:fill="365F91"/>
          </w:tcPr>
          <w:p>
            <w:pPr>
              <w:pStyle w:val="TableParagraph"/>
              <w:ind w:left="157" w:right="151" w:hanging="4"/>
              <w:rPr>
                <w:b/>
                <w:sz w:val="20"/>
              </w:rPr>
            </w:pPr>
            <w:r>
              <w:rPr>
                <w:b/>
                <w:color w:val="FFFFFF"/>
                <w:spacing w:val="-2"/>
                <w:sz w:val="20"/>
              </w:rPr>
              <w:t>Seneca County 2018/2019 OHYES!</w:t>
            </w:r>
          </w:p>
          <w:p>
            <w:pPr>
              <w:pStyle w:val="TableParagraph"/>
              <w:spacing w:line="218" w:lineRule="exact"/>
              <w:ind w:left="9" w:right="6"/>
              <w:rPr>
                <w:b/>
                <w:sz w:val="20"/>
              </w:rPr>
            </w:pPr>
            <w:r>
              <w:rPr>
                <w:b/>
                <w:color w:val="FFFFFF"/>
                <w:spacing w:val="-2"/>
                <w:sz w:val="20"/>
              </w:rPr>
              <w:t>(7</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c>
          <w:tcPr>
            <w:tcW w:w="1330" w:type="dxa"/>
            <w:tcBorders>
              <w:left w:val="single" w:sz="2" w:space="0" w:color="000000"/>
              <w:right w:val="single" w:sz="18" w:space="0" w:color="000000"/>
            </w:tcBorders>
            <w:shd w:val="clear" w:color="auto" w:fill="365F91"/>
          </w:tcPr>
          <w:p>
            <w:pPr>
              <w:pStyle w:val="TableParagraph"/>
              <w:ind w:left="132" w:right="106"/>
              <w:rPr>
                <w:b/>
                <w:sz w:val="20"/>
              </w:rPr>
            </w:pPr>
            <w:r>
              <w:rPr>
                <w:b/>
                <w:color w:val="FFFFFF"/>
                <w:spacing w:val="-2"/>
                <w:sz w:val="20"/>
              </w:rPr>
              <w:t>Seneca County </w:t>
            </w:r>
            <w:r>
              <w:rPr>
                <w:b/>
                <w:color w:val="FFFFFF"/>
                <w:spacing w:val="-4"/>
                <w:sz w:val="20"/>
              </w:rPr>
              <w:t>2022 </w:t>
            </w:r>
            <w:r>
              <w:rPr>
                <w:b/>
                <w:color w:val="FFFFFF"/>
                <w:spacing w:val="-2"/>
                <w:sz w:val="20"/>
              </w:rPr>
              <w:t>OHYES!</w:t>
            </w:r>
          </w:p>
          <w:p>
            <w:pPr>
              <w:pStyle w:val="TableParagraph"/>
              <w:spacing w:line="218" w:lineRule="exact"/>
              <w:ind w:left="132" w:right="108"/>
              <w:rPr>
                <w:b/>
                <w:sz w:val="20"/>
              </w:rPr>
            </w:pPr>
            <w:r>
              <w:rPr>
                <w:b/>
                <w:color w:val="FFFFFF"/>
                <w:sz w:val="20"/>
              </w:rPr>
              <w:t>(7</w:t>
            </w:r>
            <w:r>
              <w:rPr>
                <w:b/>
                <w:color w:val="FFFFFF"/>
                <w:position w:val="7"/>
                <w:sz w:val="13"/>
              </w:rPr>
              <w:t>th</w:t>
            </w:r>
            <w:r>
              <w:rPr>
                <w:b/>
                <w:color w:val="FFFFFF"/>
                <w:spacing w:val="16"/>
                <w:position w:val="7"/>
                <w:sz w:val="13"/>
              </w:rPr>
              <w:t> </w:t>
            </w:r>
            <w:r>
              <w:rPr>
                <w:b/>
                <w:color w:val="FFFFFF"/>
                <w:sz w:val="20"/>
              </w:rPr>
              <w:t>-</w:t>
            </w:r>
            <w:r>
              <w:rPr>
                <w:b/>
                <w:color w:val="FFFFFF"/>
                <w:spacing w:val="-2"/>
                <w:sz w:val="20"/>
              </w:rPr>
              <w:t>12</w:t>
            </w:r>
            <w:r>
              <w:rPr>
                <w:b/>
                <w:color w:val="FFFFFF"/>
                <w:spacing w:val="-2"/>
                <w:position w:val="7"/>
                <w:sz w:val="13"/>
              </w:rPr>
              <w:t>th</w:t>
            </w:r>
            <w:r>
              <w:rPr>
                <w:b/>
                <w:color w:val="FFFFFF"/>
                <w:spacing w:val="-2"/>
                <w:sz w:val="20"/>
              </w:rPr>
              <w:t>)</w:t>
            </w:r>
          </w:p>
        </w:tc>
        <w:tc>
          <w:tcPr>
            <w:tcW w:w="1328" w:type="dxa"/>
            <w:tcBorders>
              <w:left w:val="single" w:sz="18" w:space="0" w:color="000000"/>
            </w:tcBorders>
            <w:shd w:val="clear" w:color="auto" w:fill="365F91"/>
          </w:tcPr>
          <w:p>
            <w:pPr>
              <w:pStyle w:val="TableParagraph"/>
              <w:ind w:left="108" w:right="124"/>
              <w:rPr>
                <w:b/>
                <w:sz w:val="20"/>
              </w:rPr>
            </w:pPr>
            <w:r>
              <w:rPr>
                <w:b/>
                <w:color w:val="FFFFFF"/>
                <w:spacing w:val="-2"/>
                <w:sz w:val="20"/>
              </w:rPr>
              <w:t>Seneca County </w:t>
            </w:r>
            <w:r>
              <w:rPr>
                <w:b/>
                <w:color w:val="FFFFFF"/>
                <w:spacing w:val="-4"/>
                <w:sz w:val="20"/>
              </w:rPr>
              <w:t>2022 </w:t>
            </w:r>
            <w:r>
              <w:rPr>
                <w:b/>
                <w:color w:val="FFFFFF"/>
                <w:spacing w:val="-2"/>
                <w:sz w:val="20"/>
              </w:rPr>
              <w:t>OHYES!</w:t>
            </w:r>
          </w:p>
          <w:p>
            <w:pPr>
              <w:pStyle w:val="TableParagraph"/>
              <w:spacing w:line="218" w:lineRule="exact"/>
              <w:ind w:left="111" w:right="124"/>
              <w:rPr>
                <w:b/>
                <w:sz w:val="20"/>
              </w:rPr>
            </w:pPr>
            <w:r>
              <w:rPr>
                <w:b/>
                <w:color w:val="FFFFFF"/>
                <w:sz w:val="20"/>
              </w:rPr>
              <w:t>(9</w:t>
            </w:r>
            <w:r>
              <w:rPr>
                <w:b/>
                <w:color w:val="FFFFFF"/>
                <w:position w:val="7"/>
                <w:sz w:val="13"/>
              </w:rPr>
              <w:t>th</w:t>
            </w:r>
            <w:r>
              <w:rPr>
                <w:b/>
                <w:color w:val="FFFFFF"/>
                <w:spacing w:val="16"/>
                <w:position w:val="7"/>
                <w:sz w:val="13"/>
              </w:rPr>
              <w:t> </w:t>
            </w:r>
            <w:r>
              <w:rPr>
                <w:b/>
                <w:color w:val="FFFFFF"/>
                <w:sz w:val="20"/>
              </w:rPr>
              <w:t>-</w:t>
            </w:r>
            <w:r>
              <w:rPr>
                <w:b/>
                <w:color w:val="FFFFFF"/>
                <w:spacing w:val="-2"/>
                <w:sz w:val="20"/>
              </w:rPr>
              <w:t>12</w:t>
            </w:r>
            <w:r>
              <w:rPr>
                <w:b/>
                <w:color w:val="FFFFFF"/>
                <w:spacing w:val="-2"/>
                <w:position w:val="7"/>
                <w:sz w:val="13"/>
              </w:rPr>
              <w:t>th</w:t>
            </w:r>
            <w:r>
              <w:rPr>
                <w:b/>
                <w:color w:val="FFFFFF"/>
                <w:spacing w:val="-2"/>
                <w:sz w:val="20"/>
              </w:rPr>
              <w:t>)</w:t>
            </w:r>
          </w:p>
        </w:tc>
        <w:tc>
          <w:tcPr>
            <w:tcW w:w="1330" w:type="dxa"/>
            <w:shd w:val="clear" w:color="auto" w:fill="365F91"/>
          </w:tcPr>
          <w:p>
            <w:pPr>
              <w:pStyle w:val="TableParagraph"/>
              <w:spacing w:before="1"/>
              <w:jc w:val="left"/>
              <w:rPr>
                <w:i/>
                <w:sz w:val="20"/>
              </w:rPr>
            </w:pPr>
          </w:p>
          <w:p>
            <w:pPr>
              <w:pStyle w:val="TableParagraph"/>
              <w:ind w:left="431" w:right="425" w:hanging="4"/>
              <w:rPr>
                <w:b/>
                <w:sz w:val="20"/>
              </w:rPr>
            </w:pPr>
            <w:r>
              <w:rPr>
                <w:b/>
                <w:color w:val="FFFFFF"/>
                <w:spacing w:val="-4"/>
                <w:sz w:val="20"/>
              </w:rPr>
              <w:t>Ohio 2019</w:t>
            </w:r>
          </w:p>
          <w:p>
            <w:pPr>
              <w:pStyle w:val="TableParagraph"/>
              <w:spacing w:line="238" w:lineRule="exact"/>
              <w:ind w:left="9" w:right="4"/>
              <w:rPr>
                <w:b/>
                <w:sz w:val="20"/>
              </w:rPr>
            </w:pPr>
            <w:r>
              <w:rPr>
                <w:b/>
                <w:color w:val="FFFFFF"/>
                <w:spacing w:val="-2"/>
                <w:sz w:val="20"/>
              </w:rPr>
              <w:t>(9</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c>
          <w:tcPr>
            <w:tcW w:w="1323" w:type="dxa"/>
            <w:shd w:val="clear" w:color="auto" w:fill="365F91"/>
          </w:tcPr>
          <w:p>
            <w:pPr>
              <w:pStyle w:val="TableParagraph"/>
              <w:spacing w:before="120"/>
              <w:ind w:left="412" w:right="410" w:firstLine="62"/>
              <w:jc w:val="both"/>
              <w:rPr>
                <w:b/>
                <w:sz w:val="20"/>
              </w:rPr>
            </w:pPr>
            <w:r>
              <w:rPr>
                <w:b/>
                <w:color w:val="FFFFFF"/>
                <w:spacing w:val="-4"/>
                <w:sz w:val="20"/>
              </w:rPr>
              <w:t>U.S. 2019 YRBS</w:t>
            </w:r>
          </w:p>
          <w:p>
            <w:pPr>
              <w:pStyle w:val="TableParagraph"/>
              <w:spacing w:line="239" w:lineRule="exact"/>
              <w:ind w:left="241"/>
              <w:jc w:val="left"/>
              <w:rPr>
                <w:b/>
                <w:sz w:val="20"/>
              </w:rPr>
            </w:pPr>
            <w:r>
              <w:rPr>
                <w:b/>
                <w:color w:val="FFFFFF"/>
                <w:spacing w:val="-2"/>
                <w:sz w:val="20"/>
              </w:rPr>
              <w:t>(9</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r>
      <w:tr>
        <w:trPr>
          <w:trHeight w:val="647" w:hRule="atLeast"/>
        </w:trPr>
        <w:tc>
          <w:tcPr>
            <w:tcW w:w="4246" w:type="dxa"/>
            <w:shd w:val="clear" w:color="auto" w:fill="DBE4F0"/>
          </w:tcPr>
          <w:p>
            <w:pPr>
              <w:pStyle w:val="TableParagraph"/>
              <w:ind w:left="71"/>
              <w:jc w:val="left"/>
              <w:rPr>
                <w:sz w:val="18"/>
              </w:rPr>
            </w:pPr>
            <w:r>
              <w:rPr>
                <w:b/>
                <w:sz w:val="18"/>
              </w:rPr>
              <w:t>Felt</w:t>
            </w:r>
            <w:r>
              <w:rPr>
                <w:b/>
                <w:spacing w:val="-2"/>
                <w:sz w:val="18"/>
              </w:rPr>
              <w:t> </w:t>
            </w:r>
            <w:r>
              <w:rPr>
                <w:b/>
                <w:sz w:val="18"/>
              </w:rPr>
              <w:t>sad</w:t>
            </w:r>
            <w:r>
              <w:rPr>
                <w:b/>
                <w:spacing w:val="-2"/>
                <w:sz w:val="18"/>
              </w:rPr>
              <w:t> </w:t>
            </w:r>
            <w:r>
              <w:rPr>
                <w:b/>
                <w:sz w:val="18"/>
              </w:rPr>
              <w:t>or</w:t>
            </w:r>
            <w:r>
              <w:rPr>
                <w:b/>
                <w:spacing w:val="-1"/>
                <w:sz w:val="18"/>
              </w:rPr>
              <w:t> </w:t>
            </w:r>
            <w:r>
              <w:rPr>
                <w:b/>
                <w:sz w:val="18"/>
              </w:rPr>
              <w:t>hopeless</w:t>
            </w:r>
            <w:r>
              <w:rPr>
                <w:b/>
                <w:spacing w:val="-1"/>
                <w:sz w:val="18"/>
              </w:rPr>
              <w:t> </w:t>
            </w:r>
            <w:r>
              <w:rPr>
                <w:sz w:val="18"/>
              </w:rPr>
              <w:t>(almost</w:t>
            </w:r>
            <w:r>
              <w:rPr>
                <w:spacing w:val="-4"/>
                <w:sz w:val="18"/>
              </w:rPr>
              <w:t> </w:t>
            </w:r>
            <w:r>
              <w:rPr>
                <w:sz w:val="18"/>
              </w:rPr>
              <w:t>every</w:t>
            </w:r>
            <w:r>
              <w:rPr>
                <w:spacing w:val="-1"/>
                <w:sz w:val="18"/>
              </w:rPr>
              <w:t> </w:t>
            </w:r>
            <w:r>
              <w:rPr>
                <w:sz w:val="18"/>
              </w:rPr>
              <w:t>day</w:t>
            </w:r>
            <w:r>
              <w:rPr>
                <w:spacing w:val="-2"/>
                <w:sz w:val="18"/>
              </w:rPr>
              <w:t> </w:t>
            </w:r>
            <w:r>
              <w:rPr>
                <w:sz w:val="18"/>
              </w:rPr>
              <w:t>for</w:t>
            </w:r>
            <w:r>
              <w:rPr>
                <w:spacing w:val="-1"/>
                <w:sz w:val="18"/>
              </w:rPr>
              <w:t> </w:t>
            </w:r>
            <w:r>
              <w:rPr>
                <w:sz w:val="18"/>
              </w:rPr>
              <w:t>2</w:t>
            </w:r>
            <w:r>
              <w:rPr>
                <w:spacing w:val="-2"/>
                <w:sz w:val="18"/>
              </w:rPr>
              <w:t> </w:t>
            </w:r>
            <w:r>
              <w:rPr>
                <w:spacing w:val="-5"/>
                <w:sz w:val="18"/>
              </w:rPr>
              <w:t>or</w:t>
            </w:r>
          </w:p>
          <w:p>
            <w:pPr>
              <w:pStyle w:val="TableParagraph"/>
              <w:spacing w:line="210" w:lineRule="atLeast"/>
              <w:ind w:left="71"/>
              <w:jc w:val="left"/>
              <w:rPr>
                <w:sz w:val="18"/>
              </w:rPr>
            </w:pPr>
            <w:r>
              <w:rPr>
                <w:sz w:val="18"/>
              </w:rPr>
              <w:t>more</w:t>
            </w:r>
            <w:r>
              <w:rPr>
                <w:spacing w:val="-5"/>
                <w:sz w:val="18"/>
              </w:rPr>
              <w:t> </w:t>
            </w:r>
            <w:r>
              <w:rPr>
                <w:sz w:val="18"/>
              </w:rPr>
              <w:t>weeks</w:t>
            </w:r>
            <w:r>
              <w:rPr>
                <w:spacing w:val="-4"/>
                <w:sz w:val="18"/>
              </w:rPr>
              <w:t> </w:t>
            </w:r>
            <w:r>
              <w:rPr>
                <w:sz w:val="18"/>
              </w:rPr>
              <w:t>in</w:t>
            </w:r>
            <w:r>
              <w:rPr>
                <w:spacing w:val="-6"/>
                <w:sz w:val="18"/>
              </w:rPr>
              <w:t> </w:t>
            </w:r>
            <w:r>
              <w:rPr>
                <w:sz w:val="18"/>
              </w:rPr>
              <w:t>a</w:t>
            </w:r>
            <w:r>
              <w:rPr>
                <w:spacing w:val="-5"/>
                <w:sz w:val="18"/>
              </w:rPr>
              <w:t> </w:t>
            </w:r>
            <w:r>
              <w:rPr>
                <w:sz w:val="18"/>
              </w:rPr>
              <w:t>row</w:t>
            </w:r>
            <w:r>
              <w:rPr>
                <w:spacing w:val="-5"/>
                <w:sz w:val="18"/>
              </w:rPr>
              <w:t> </w:t>
            </w:r>
            <w:r>
              <w:rPr>
                <w:sz w:val="18"/>
              </w:rPr>
              <w:t>so</w:t>
            </w:r>
            <w:r>
              <w:rPr>
                <w:spacing w:val="-4"/>
                <w:sz w:val="18"/>
              </w:rPr>
              <w:t> </w:t>
            </w:r>
            <w:r>
              <w:rPr>
                <w:sz w:val="18"/>
              </w:rPr>
              <w:t>that</w:t>
            </w:r>
            <w:r>
              <w:rPr>
                <w:spacing w:val="-6"/>
                <w:sz w:val="18"/>
              </w:rPr>
              <w:t> </w:t>
            </w:r>
            <w:r>
              <w:rPr>
                <w:sz w:val="18"/>
              </w:rPr>
              <w:t>they</w:t>
            </w:r>
            <w:r>
              <w:rPr>
                <w:spacing w:val="-5"/>
                <w:sz w:val="18"/>
              </w:rPr>
              <w:t> </w:t>
            </w:r>
            <w:r>
              <w:rPr>
                <w:sz w:val="18"/>
              </w:rPr>
              <w:t>stopped</w:t>
            </w:r>
            <w:r>
              <w:rPr>
                <w:spacing w:val="-5"/>
                <w:sz w:val="18"/>
              </w:rPr>
              <w:t> </w:t>
            </w:r>
            <w:r>
              <w:rPr>
                <w:sz w:val="18"/>
              </w:rPr>
              <w:t>doing some usual activities in the past 12 months)</w:t>
            </w:r>
          </w:p>
        </w:tc>
        <w:tc>
          <w:tcPr>
            <w:tcW w:w="1328" w:type="dxa"/>
          </w:tcPr>
          <w:p>
            <w:pPr>
              <w:pStyle w:val="TableParagraph"/>
              <w:spacing w:before="204"/>
              <w:ind w:left="10" w:right="3"/>
              <w:rPr>
                <w:sz w:val="20"/>
              </w:rPr>
            </w:pPr>
            <w:r>
              <w:rPr>
                <w:spacing w:val="-5"/>
                <w:sz w:val="20"/>
              </w:rPr>
              <w:t>21%</w:t>
            </w:r>
          </w:p>
        </w:tc>
        <w:tc>
          <w:tcPr>
            <w:tcW w:w="1330" w:type="dxa"/>
          </w:tcPr>
          <w:p>
            <w:pPr>
              <w:pStyle w:val="TableParagraph"/>
              <w:spacing w:before="204"/>
              <w:ind w:left="10" w:right="1"/>
              <w:rPr>
                <w:sz w:val="20"/>
              </w:rPr>
            </w:pPr>
            <w:r>
              <w:rPr>
                <w:spacing w:val="-5"/>
                <w:sz w:val="20"/>
              </w:rPr>
              <w:t>23%</w:t>
            </w:r>
          </w:p>
        </w:tc>
        <w:tc>
          <w:tcPr>
            <w:tcW w:w="1328" w:type="dxa"/>
          </w:tcPr>
          <w:p>
            <w:pPr>
              <w:pStyle w:val="TableParagraph"/>
              <w:spacing w:before="204"/>
              <w:ind w:left="10" w:right="5"/>
              <w:rPr>
                <w:sz w:val="20"/>
              </w:rPr>
            </w:pPr>
            <w:r>
              <w:rPr>
                <w:spacing w:val="-5"/>
                <w:sz w:val="20"/>
              </w:rPr>
              <w:t>27%</w:t>
            </w:r>
          </w:p>
        </w:tc>
        <w:tc>
          <w:tcPr>
            <w:tcW w:w="1328" w:type="dxa"/>
          </w:tcPr>
          <w:p>
            <w:pPr>
              <w:pStyle w:val="TableParagraph"/>
              <w:spacing w:before="204"/>
              <w:ind w:left="10" w:right="6"/>
              <w:rPr>
                <w:sz w:val="20"/>
              </w:rPr>
            </w:pPr>
            <w:r>
              <w:rPr>
                <w:spacing w:val="-5"/>
                <w:sz w:val="20"/>
              </w:rPr>
              <w:t>34%</w:t>
            </w:r>
          </w:p>
        </w:tc>
        <w:tc>
          <w:tcPr>
            <w:tcW w:w="1330" w:type="dxa"/>
            <w:tcBorders>
              <w:right w:val="single" w:sz="18" w:space="0" w:color="000000"/>
            </w:tcBorders>
            <w:shd w:val="clear" w:color="auto" w:fill="D5E2BB"/>
          </w:tcPr>
          <w:p>
            <w:pPr>
              <w:pStyle w:val="TableParagraph"/>
              <w:spacing w:before="204"/>
              <w:ind w:left="23"/>
              <w:rPr>
                <w:sz w:val="20"/>
              </w:rPr>
            </w:pPr>
            <w:r>
              <w:rPr>
                <w:spacing w:val="-5"/>
                <w:sz w:val="20"/>
              </w:rPr>
              <w:t>40%</w:t>
            </w:r>
          </w:p>
        </w:tc>
        <w:tc>
          <w:tcPr>
            <w:tcW w:w="1328" w:type="dxa"/>
            <w:tcBorders>
              <w:left w:val="single" w:sz="18" w:space="0" w:color="000000"/>
            </w:tcBorders>
            <w:shd w:val="clear" w:color="auto" w:fill="D5E2BB"/>
          </w:tcPr>
          <w:p>
            <w:pPr>
              <w:pStyle w:val="TableParagraph"/>
              <w:spacing w:before="204"/>
              <w:ind w:left="111" w:right="124"/>
              <w:rPr>
                <w:sz w:val="20"/>
              </w:rPr>
            </w:pPr>
            <w:r>
              <w:rPr>
                <w:spacing w:val="-5"/>
                <w:sz w:val="20"/>
              </w:rPr>
              <w:t>44%</w:t>
            </w:r>
          </w:p>
        </w:tc>
        <w:tc>
          <w:tcPr>
            <w:tcW w:w="1330" w:type="dxa"/>
          </w:tcPr>
          <w:p>
            <w:pPr>
              <w:pStyle w:val="TableParagraph"/>
              <w:spacing w:before="1"/>
              <w:jc w:val="left"/>
              <w:rPr>
                <w:i/>
                <w:sz w:val="18"/>
              </w:rPr>
            </w:pPr>
          </w:p>
          <w:p>
            <w:pPr>
              <w:pStyle w:val="TableParagraph"/>
              <w:ind w:left="9" w:right="8"/>
              <w:rPr>
                <w:sz w:val="18"/>
              </w:rPr>
            </w:pPr>
            <w:r>
              <w:rPr>
                <w:spacing w:val="-5"/>
                <w:sz w:val="18"/>
              </w:rPr>
              <w:t>33%</w:t>
            </w:r>
          </w:p>
        </w:tc>
        <w:tc>
          <w:tcPr>
            <w:tcW w:w="1323" w:type="dxa"/>
          </w:tcPr>
          <w:p>
            <w:pPr>
              <w:pStyle w:val="TableParagraph"/>
              <w:spacing w:before="1"/>
              <w:jc w:val="left"/>
              <w:rPr>
                <w:i/>
                <w:sz w:val="18"/>
              </w:rPr>
            </w:pPr>
          </w:p>
          <w:p>
            <w:pPr>
              <w:pStyle w:val="TableParagraph"/>
              <w:ind w:left="3" w:right="4"/>
              <w:rPr>
                <w:sz w:val="18"/>
              </w:rPr>
            </w:pPr>
            <w:r>
              <w:rPr>
                <w:spacing w:val="-5"/>
                <w:sz w:val="18"/>
              </w:rPr>
              <w:t>37%</w:t>
            </w:r>
          </w:p>
        </w:tc>
      </w:tr>
      <w:tr>
        <w:trPr>
          <w:trHeight w:val="429" w:hRule="atLeast"/>
        </w:trPr>
        <w:tc>
          <w:tcPr>
            <w:tcW w:w="4246" w:type="dxa"/>
            <w:shd w:val="clear" w:color="auto" w:fill="DBE4F0"/>
          </w:tcPr>
          <w:p>
            <w:pPr>
              <w:pStyle w:val="TableParagraph"/>
              <w:spacing w:line="214" w:lineRule="exact"/>
              <w:ind w:left="71"/>
              <w:jc w:val="left"/>
              <w:rPr>
                <w:sz w:val="18"/>
              </w:rPr>
            </w:pPr>
            <w:r>
              <w:rPr>
                <w:b/>
                <w:sz w:val="18"/>
              </w:rPr>
              <w:t>Seriously</w:t>
            </w:r>
            <w:r>
              <w:rPr>
                <w:b/>
                <w:spacing w:val="-9"/>
                <w:sz w:val="18"/>
              </w:rPr>
              <w:t> </w:t>
            </w:r>
            <w:r>
              <w:rPr>
                <w:b/>
                <w:sz w:val="18"/>
              </w:rPr>
              <w:t>considered</w:t>
            </w:r>
            <w:r>
              <w:rPr>
                <w:b/>
                <w:spacing w:val="-9"/>
                <w:sz w:val="18"/>
              </w:rPr>
              <w:t> </w:t>
            </w:r>
            <w:r>
              <w:rPr>
                <w:b/>
                <w:sz w:val="18"/>
              </w:rPr>
              <w:t>attempting</w:t>
            </w:r>
            <w:r>
              <w:rPr>
                <w:b/>
                <w:spacing w:val="-9"/>
                <w:sz w:val="18"/>
              </w:rPr>
              <w:t> </w:t>
            </w:r>
            <w:r>
              <w:rPr>
                <w:b/>
                <w:sz w:val="18"/>
              </w:rPr>
              <w:t>suicide</w:t>
            </w:r>
            <w:r>
              <w:rPr>
                <w:b/>
                <w:spacing w:val="-5"/>
                <w:sz w:val="18"/>
              </w:rPr>
              <w:t> </w:t>
            </w:r>
            <w:r>
              <w:rPr>
                <w:sz w:val="18"/>
              </w:rPr>
              <w:t>(in</w:t>
            </w:r>
            <w:r>
              <w:rPr>
                <w:spacing w:val="-9"/>
                <w:sz w:val="18"/>
              </w:rPr>
              <w:t> </w:t>
            </w:r>
            <w:r>
              <w:rPr>
                <w:sz w:val="18"/>
              </w:rPr>
              <w:t>the past 12 months)</w:t>
            </w:r>
          </w:p>
        </w:tc>
        <w:tc>
          <w:tcPr>
            <w:tcW w:w="1328" w:type="dxa"/>
          </w:tcPr>
          <w:p>
            <w:pPr>
              <w:pStyle w:val="TableParagraph"/>
              <w:spacing w:before="94"/>
              <w:ind w:left="10" w:right="4"/>
              <w:rPr>
                <w:sz w:val="20"/>
              </w:rPr>
            </w:pPr>
            <w:r>
              <w:rPr>
                <w:spacing w:val="-5"/>
                <w:sz w:val="20"/>
              </w:rPr>
              <w:t>N/A</w:t>
            </w:r>
          </w:p>
        </w:tc>
        <w:tc>
          <w:tcPr>
            <w:tcW w:w="1330" w:type="dxa"/>
          </w:tcPr>
          <w:p>
            <w:pPr>
              <w:pStyle w:val="TableParagraph"/>
              <w:spacing w:before="94"/>
              <w:ind w:left="9" w:right="6"/>
              <w:rPr>
                <w:sz w:val="20"/>
              </w:rPr>
            </w:pPr>
            <w:r>
              <w:rPr>
                <w:spacing w:val="-5"/>
                <w:sz w:val="20"/>
              </w:rPr>
              <w:t>N/A</w:t>
            </w:r>
          </w:p>
        </w:tc>
        <w:tc>
          <w:tcPr>
            <w:tcW w:w="1328" w:type="dxa"/>
          </w:tcPr>
          <w:p>
            <w:pPr>
              <w:pStyle w:val="TableParagraph"/>
              <w:spacing w:before="94"/>
              <w:ind w:left="10" w:right="10"/>
              <w:rPr>
                <w:sz w:val="20"/>
              </w:rPr>
            </w:pPr>
            <w:r>
              <w:rPr>
                <w:spacing w:val="-5"/>
                <w:sz w:val="20"/>
              </w:rPr>
              <w:t>N/A</w:t>
            </w:r>
          </w:p>
        </w:tc>
        <w:tc>
          <w:tcPr>
            <w:tcW w:w="1328" w:type="dxa"/>
          </w:tcPr>
          <w:p>
            <w:pPr>
              <w:pStyle w:val="TableParagraph"/>
              <w:spacing w:before="94"/>
              <w:ind w:left="10" w:right="7"/>
              <w:rPr>
                <w:sz w:val="20"/>
              </w:rPr>
            </w:pPr>
            <w:r>
              <w:rPr>
                <w:spacing w:val="-5"/>
                <w:sz w:val="20"/>
              </w:rPr>
              <w:t>N/A</w:t>
            </w:r>
          </w:p>
        </w:tc>
        <w:tc>
          <w:tcPr>
            <w:tcW w:w="1330" w:type="dxa"/>
            <w:tcBorders>
              <w:right w:val="single" w:sz="18" w:space="0" w:color="000000"/>
            </w:tcBorders>
            <w:shd w:val="clear" w:color="auto" w:fill="D5E2BB"/>
          </w:tcPr>
          <w:p>
            <w:pPr>
              <w:pStyle w:val="TableParagraph"/>
              <w:spacing w:before="94"/>
              <w:ind w:left="23"/>
              <w:rPr>
                <w:sz w:val="20"/>
              </w:rPr>
            </w:pPr>
            <w:r>
              <w:rPr>
                <w:spacing w:val="-5"/>
                <w:sz w:val="20"/>
              </w:rPr>
              <w:t>19%</w:t>
            </w:r>
          </w:p>
        </w:tc>
        <w:tc>
          <w:tcPr>
            <w:tcW w:w="1328" w:type="dxa"/>
            <w:tcBorders>
              <w:left w:val="single" w:sz="18" w:space="0" w:color="000000"/>
            </w:tcBorders>
            <w:shd w:val="clear" w:color="auto" w:fill="D5E2BB"/>
          </w:tcPr>
          <w:p>
            <w:pPr>
              <w:pStyle w:val="TableParagraph"/>
              <w:spacing w:before="94"/>
              <w:ind w:left="111" w:right="124"/>
              <w:rPr>
                <w:sz w:val="20"/>
              </w:rPr>
            </w:pPr>
            <w:r>
              <w:rPr>
                <w:spacing w:val="-5"/>
                <w:sz w:val="20"/>
              </w:rPr>
              <w:t>24%</w:t>
            </w:r>
          </w:p>
        </w:tc>
        <w:tc>
          <w:tcPr>
            <w:tcW w:w="1330" w:type="dxa"/>
          </w:tcPr>
          <w:p>
            <w:pPr>
              <w:pStyle w:val="TableParagraph"/>
              <w:spacing w:before="106"/>
              <w:ind w:left="9" w:right="8"/>
              <w:rPr>
                <w:sz w:val="18"/>
              </w:rPr>
            </w:pPr>
            <w:r>
              <w:rPr>
                <w:spacing w:val="-5"/>
                <w:sz w:val="18"/>
              </w:rPr>
              <w:t>16%</w:t>
            </w:r>
          </w:p>
        </w:tc>
        <w:tc>
          <w:tcPr>
            <w:tcW w:w="1323" w:type="dxa"/>
          </w:tcPr>
          <w:p>
            <w:pPr>
              <w:pStyle w:val="TableParagraph"/>
              <w:spacing w:before="106"/>
              <w:ind w:left="3" w:right="4"/>
              <w:rPr>
                <w:sz w:val="18"/>
              </w:rPr>
            </w:pPr>
            <w:r>
              <w:rPr>
                <w:spacing w:val="-5"/>
                <w:sz w:val="18"/>
              </w:rPr>
              <w:t>19%</w:t>
            </w:r>
          </w:p>
        </w:tc>
      </w:tr>
      <w:tr>
        <w:trPr>
          <w:trHeight w:val="239" w:hRule="atLeast"/>
        </w:trPr>
        <w:tc>
          <w:tcPr>
            <w:tcW w:w="4246" w:type="dxa"/>
            <w:shd w:val="clear" w:color="auto" w:fill="DBE4F0"/>
          </w:tcPr>
          <w:p>
            <w:pPr>
              <w:pStyle w:val="TableParagraph"/>
              <w:spacing w:line="207" w:lineRule="exact" w:before="12"/>
              <w:ind w:left="71"/>
              <w:jc w:val="left"/>
              <w:rPr>
                <w:sz w:val="18"/>
              </w:rPr>
            </w:pPr>
            <w:r>
              <w:rPr>
                <w:b/>
                <w:sz w:val="18"/>
              </w:rPr>
              <w:t>Attempted</w:t>
            </w:r>
            <w:r>
              <w:rPr>
                <w:b/>
                <w:spacing w:val="-4"/>
                <w:sz w:val="18"/>
              </w:rPr>
              <w:t> </w:t>
            </w:r>
            <w:r>
              <w:rPr>
                <w:b/>
                <w:sz w:val="18"/>
              </w:rPr>
              <w:t>suicide</w:t>
            </w:r>
            <w:r>
              <w:rPr>
                <w:b/>
                <w:spacing w:val="-1"/>
                <w:sz w:val="18"/>
              </w:rPr>
              <w:t> </w:t>
            </w:r>
            <w:r>
              <w:rPr>
                <w:sz w:val="18"/>
              </w:rPr>
              <w:t>(in</w:t>
            </w:r>
            <w:r>
              <w:rPr>
                <w:spacing w:val="-3"/>
                <w:sz w:val="18"/>
              </w:rPr>
              <w:t> </w:t>
            </w:r>
            <w:r>
              <w:rPr>
                <w:sz w:val="18"/>
              </w:rPr>
              <w:t>the</w:t>
            </w:r>
            <w:r>
              <w:rPr>
                <w:spacing w:val="-3"/>
                <w:sz w:val="18"/>
              </w:rPr>
              <w:t> </w:t>
            </w:r>
            <w:r>
              <w:rPr>
                <w:sz w:val="18"/>
              </w:rPr>
              <w:t>past</w:t>
            </w:r>
            <w:r>
              <w:rPr>
                <w:spacing w:val="-2"/>
                <w:sz w:val="18"/>
              </w:rPr>
              <w:t> </w:t>
            </w:r>
            <w:r>
              <w:rPr>
                <w:sz w:val="18"/>
              </w:rPr>
              <w:t>12</w:t>
            </w:r>
            <w:r>
              <w:rPr>
                <w:spacing w:val="-3"/>
                <w:sz w:val="18"/>
              </w:rPr>
              <w:t> </w:t>
            </w:r>
            <w:r>
              <w:rPr>
                <w:spacing w:val="-2"/>
                <w:sz w:val="18"/>
              </w:rPr>
              <w:t>months)</w:t>
            </w:r>
          </w:p>
        </w:tc>
        <w:tc>
          <w:tcPr>
            <w:tcW w:w="1328" w:type="dxa"/>
          </w:tcPr>
          <w:p>
            <w:pPr>
              <w:pStyle w:val="TableParagraph"/>
              <w:spacing w:line="219" w:lineRule="exact"/>
              <w:ind w:left="10" w:right="4"/>
              <w:rPr>
                <w:sz w:val="20"/>
              </w:rPr>
            </w:pPr>
            <w:r>
              <w:rPr>
                <w:spacing w:val="-5"/>
                <w:sz w:val="20"/>
              </w:rPr>
              <w:t>N/A</w:t>
            </w:r>
          </w:p>
        </w:tc>
        <w:tc>
          <w:tcPr>
            <w:tcW w:w="1330" w:type="dxa"/>
          </w:tcPr>
          <w:p>
            <w:pPr>
              <w:pStyle w:val="TableParagraph"/>
              <w:spacing w:line="219" w:lineRule="exact"/>
              <w:ind w:left="9" w:right="6"/>
              <w:rPr>
                <w:sz w:val="20"/>
              </w:rPr>
            </w:pPr>
            <w:r>
              <w:rPr>
                <w:spacing w:val="-5"/>
                <w:sz w:val="20"/>
              </w:rPr>
              <w:t>N/A</w:t>
            </w:r>
          </w:p>
        </w:tc>
        <w:tc>
          <w:tcPr>
            <w:tcW w:w="1328" w:type="dxa"/>
          </w:tcPr>
          <w:p>
            <w:pPr>
              <w:pStyle w:val="TableParagraph"/>
              <w:spacing w:line="219" w:lineRule="exact"/>
              <w:ind w:left="10" w:right="10"/>
              <w:rPr>
                <w:sz w:val="20"/>
              </w:rPr>
            </w:pPr>
            <w:r>
              <w:rPr>
                <w:spacing w:val="-5"/>
                <w:sz w:val="20"/>
              </w:rPr>
              <w:t>N/A</w:t>
            </w:r>
          </w:p>
        </w:tc>
        <w:tc>
          <w:tcPr>
            <w:tcW w:w="1328" w:type="dxa"/>
          </w:tcPr>
          <w:p>
            <w:pPr>
              <w:pStyle w:val="TableParagraph"/>
              <w:spacing w:line="219" w:lineRule="exact"/>
              <w:ind w:left="10" w:right="7"/>
              <w:rPr>
                <w:sz w:val="20"/>
              </w:rPr>
            </w:pPr>
            <w:r>
              <w:rPr>
                <w:spacing w:val="-5"/>
                <w:sz w:val="20"/>
              </w:rPr>
              <w:t>N/A</w:t>
            </w:r>
          </w:p>
        </w:tc>
        <w:tc>
          <w:tcPr>
            <w:tcW w:w="1330" w:type="dxa"/>
            <w:tcBorders>
              <w:right w:val="single" w:sz="18" w:space="0" w:color="000000"/>
            </w:tcBorders>
            <w:shd w:val="clear" w:color="auto" w:fill="D5E2BB"/>
          </w:tcPr>
          <w:p>
            <w:pPr>
              <w:pStyle w:val="TableParagraph"/>
              <w:spacing w:line="219" w:lineRule="exact"/>
              <w:ind w:left="23" w:right="2"/>
              <w:rPr>
                <w:sz w:val="20"/>
              </w:rPr>
            </w:pPr>
            <w:r>
              <w:rPr>
                <w:spacing w:val="-5"/>
                <w:sz w:val="20"/>
              </w:rPr>
              <w:t>9%</w:t>
            </w:r>
          </w:p>
        </w:tc>
        <w:tc>
          <w:tcPr>
            <w:tcW w:w="1328" w:type="dxa"/>
            <w:tcBorders>
              <w:left w:val="single" w:sz="18" w:space="0" w:color="000000"/>
            </w:tcBorders>
            <w:shd w:val="clear" w:color="auto" w:fill="D5E2BB"/>
          </w:tcPr>
          <w:p>
            <w:pPr>
              <w:pStyle w:val="TableParagraph"/>
              <w:spacing w:line="219" w:lineRule="exact"/>
              <w:ind w:left="111" w:right="124"/>
              <w:rPr>
                <w:sz w:val="20"/>
              </w:rPr>
            </w:pPr>
            <w:r>
              <w:rPr>
                <w:spacing w:val="-5"/>
                <w:sz w:val="20"/>
              </w:rPr>
              <w:t>11%</w:t>
            </w:r>
          </w:p>
        </w:tc>
        <w:tc>
          <w:tcPr>
            <w:tcW w:w="1330" w:type="dxa"/>
          </w:tcPr>
          <w:p>
            <w:pPr>
              <w:pStyle w:val="TableParagraph"/>
              <w:spacing w:line="207" w:lineRule="exact" w:before="12"/>
              <w:ind w:left="9" w:right="8"/>
              <w:rPr>
                <w:sz w:val="18"/>
              </w:rPr>
            </w:pPr>
            <w:r>
              <w:rPr>
                <w:spacing w:val="-5"/>
                <w:sz w:val="18"/>
              </w:rPr>
              <w:t>7%</w:t>
            </w:r>
          </w:p>
        </w:tc>
        <w:tc>
          <w:tcPr>
            <w:tcW w:w="1323" w:type="dxa"/>
          </w:tcPr>
          <w:p>
            <w:pPr>
              <w:pStyle w:val="TableParagraph"/>
              <w:spacing w:line="207" w:lineRule="exact" w:before="12"/>
              <w:ind w:left="3" w:right="4"/>
              <w:rPr>
                <w:sz w:val="18"/>
              </w:rPr>
            </w:pPr>
            <w:r>
              <w:rPr>
                <w:spacing w:val="-5"/>
                <w:sz w:val="18"/>
              </w:rPr>
              <w:t>9%</w:t>
            </w:r>
          </w:p>
        </w:tc>
      </w:tr>
      <w:tr>
        <w:trPr>
          <w:trHeight w:val="645" w:hRule="atLeast"/>
        </w:trPr>
        <w:tc>
          <w:tcPr>
            <w:tcW w:w="4246" w:type="dxa"/>
            <w:shd w:val="clear" w:color="auto" w:fill="DBE4F0"/>
          </w:tcPr>
          <w:p>
            <w:pPr>
              <w:pStyle w:val="TableParagraph"/>
              <w:ind w:left="71"/>
              <w:jc w:val="left"/>
              <w:rPr>
                <w:b/>
                <w:sz w:val="18"/>
              </w:rPr>
            </w:pPr>
            <w:r>
              <w:rPr>
                <w:b/>
                <w:sz w:val="18"/>
              </w:rPr>
              <w:t>Suicide</w:t>
            </w:r>
            <w:r>
              <w:rPr>
                <w:b/>
                <w:spacing w:val="-3"/>
                <w:sz w:val="18"/>
              </w:rPr>
              <w:t> </w:t>
            </w:r>
            <w:r>
              <w:rPr>
                <w:b/>
                <w:sz w:val="18"/>
              </w:rPr>
              <w:t>attempt</w:t>
            </w:r>
            <w:r>
              <w:rPr>
                <w:b/>
                <w:spacing w:val="-3"/>
                <w:sz w:val="18"/>
              </w:rPr>
              <w:t> </w:t>
            </w:r>
            <w:r>
              <w:rPr>
                <w:b/>
                <w:sz w:val="18"/>
              </w:rPr>
              <w:t>resulted</w:t>
            </w:r>
            <w:r>
              <w:rPr>
                <w:b/>
                <w:spacing w:val="-4"/>
                <w:sz w:val="18"/>
              </w:rPr>
              <w:t> </w:t>
            </w:r>
            <w:r>
              <w:rPr>
                <w:b/>
                <w:sz w:val="18"/>
              </w:rPr>
              <w:t>in</w:t>
            </w:r>
            <w:r>
              <w:rPr>
                <w:b/>
                <w:spacing w:val="-3"/>
                <w:sz w:val="18"/>
              </w:rPr>
              <w:t> </w:t>
            </w:r>
            <w:r>
              <w:rPr>
                <w:b/>
                <w:sz w:val="18"/>
              </w:rPr>
              <w:t>an</w:t>
            </w:r>
            <w:r>
              <w:rPr>
                <w:b/>
                <w:spacing w:val="-3"/>
                <w:sz w:val="18"/>
              </w:rPr>
              <w:t> </w:t>
            </w:r>
            <w:r>
              <w:rPr>
                <w:b/>
                <w:spacing w:val="-2"/>
                <w:sz w:val="18"/>
              </w:rPr>
              <w:t>injury,</w:t>
            </w:r>
          </w:p>
          <w:p>
            <w:pPr>
              <w:pStyle w:val="TableParagraph"/>
              <w:spacing w:line="214" w:lineRule="exact"/>
              <w:ind w:left="71" w:right="240"/>
              <w:jc w:val="left"/>
              <w:rPr>
                <w:sz w:val="18"/>
              </w:rPr>
            </w:pPr>
            <w:r>
              <w:rPr>
                <w:b/>
                <w:sz w:val="18"/>
              </w:rPr>
              <w:t>poisoning,</w:t>
            </w:r>
            <w:r>
              <w:rPr>
                <w:b/>
                <w:spacing w:val="-6"/>
                <w:sz w:val="18"/>
              </w:rPr>
              <w:t> </w:t>
            </w:r>
            <w:r>
              <w:rPr>
                <w:b/>
                <w:sz w:val="18"/>
              </w:rPr>
              <w:t>or</w:t>
            </w:r>
            <w:r>
              <w:rPr>
                <w:b/>
                <w:spacing w:val="-5"/>
                <w:sz w:val="18"/>
              </w:rPr>
              <w:t> </w:t>
            </w:r>
            <w:r>
              <w:rPr>
                <w:b/>
                <w:sz w:val="18"/>
              </w:rPr>
              <w:t>overdose</w:t>
            </w:r>
            <w:r>
              <w:rPr>
                <w:b/>
                <w:spacing w:val="-5"/>
                <w:sz w:val="18"/>
              </w:rPr>
              <w:t> </w:t>
            </w:r>
            <w:r>
              <w:rPr>
                <w:b/>
                <w:sz w:val="18"/>
              </w:rPr>
              <w:t>that</w:t>
            </w:r>
            <w:r>
              <w:rPr>
                <w:b/>
                <w:spacing w:val="-8"/>
                <w:sz w:val="18"/>
              </w:rPr>
              <w:t> </w:t>
            </w:r>
            <w:r>
              <w:rPr>
                <w:b/>
                <w:sz w:val="18"/>
              </w:rPr>
              <w:t>had</w:t>
            </w:r>
            <w:r>
              <w:rPr>
                <w:b/>
                <w:spacing w:val="-7"/>
                <w:sz w:val="18"/>
              </w:rPr>
              <w:t> </w:t>
            </w:r>
            <w:r>
              <w:rPr>
                <w:b/>
                <w:sz w:val="18"/>
              </w:rPr>
              <w:t>to</w:t>
            </w:r>
            <w:r>
              <w:rPr>
                <w:b/>
                <w:spacing w:val="-6"/>
                <w:sz w:val="18"/>
              </w:rPr>
              <w:t> </w:t>
            </w:r>
            <w:r>
              <w:rPr>
                <w:b/>
                <w:sz w:val="18"/>
              </w:rPr>
              <w:t>be</w:t>
            </w:r>
            <w:r>
              <w:rPr>
                <w:b/>
                <w:spacing w:val="-5"/>
                <w:sz w:val="18"/>
              </w:rPr>
              <w:t> </w:t>
            </w:r>
            <w:r>
              <w:rPr>
                <w:b/>
                <w:sz w:val="18"/>
              </w:rPr>
              <w:t>treated by a doctor or nurse </w:t>
            </w:r>
            <w:r>
              <w:rPr>
                <w:sz w:val="18"/>
              </w:rPr>
              <w:t>(in the past 12 months)</w:t>
            </w:r>
          </w:p>
        </w:tc>
        <w:tc>
          <w:tcPr>
            <w:tcW w:w="1328" w:type="dxa"/>
          </w:tcPr>
          <w:p>
            <w:pPr>
              <w:pStyle w:val="TableParagraph"/>
              <w:spacing w:before="205"/>
              <w:ind w:left="10" w:right="4"/>
              <w:rPr>
                <w:sz w:val="20"/>
              </w:rPr>
            </w:pPr>
            <w:r>
              <w:rPr>
                <w:spacing w:val="-5"/>
                <w:sz w:val="20"/>
              </w:rPr>
              <w:t>N/A</w:t>
            </w:r>
          </w:p>
        </w:tc>
        <w:tc>
          <w:tcPr>
            <w:tcW w:w="1330" w:type="dxa"/>
          </w:tcPr>
          <w:p>
            <w:pPr>
              <w:pStyle w:val="TableParagraph"/>
              <w:spacing w:before="205"/>
              <w:ind w:left="9" w:right="6"/>
              <w:rPr>
                <w:sz w:val="20"/>
              </w:rPr>
            </w:pPr>
            <w:r>
              <w:rPr>
                <w:spacing w:val="-5"/>
                <w:sz w:val="20"/>
              </w:rPr>
              <w:t>N/A</w:t>
            </w:r>
          </w:p>
        </w:tc>
        <w:tc>
          <w:tcPr>
            <w:tcW w:w="1328" w:type="dxa"/>
          </w:tcPr>
          <w:p>
            <w:pPr>
              <w:pStyle w:val="TableParagraph"/>
              <w:spacing w:before="205"/>
              <w:ind w:left="10" w:right="10"/>
              <w:rPr>
                <w:sz w:val="20"/>
              </w:rPr>
            </w:pPr>
            <w:r>
              <w:rPr>
                <w:spacing w:val="-5"/>
                <w:sz w:val="20"/>
              </w:rPr>
              <w:t>N/A</w:t>
            </w:r>
          </w:p>
        </w:tc>
        <w:tc>
          <w:tcPr>
            <w:tcW w:w="1328" w:type="dxa"/>
          </w:tcPr>
          <w:p>
            <w:pPr>
              <w:pStyle w:val="TableParagraph"/>
              <w:spacing w:before="205"/>
              <w:ind w:left="10" w:right="7"/>
              <w:rPr>
                <w:sz w:val="20"/>
              </w:rPr>
            </w:pPr>
            <w:r>
              <w:rPr>
                <w:spacing w:val="-5"/>
                <w:sz w:val="20"/>
              </w:rPr>
              <w:t>N/A</w:t>
            </w:r>
          </w:p>
        </w:tc>
        <w:tc>
          <w:tcPr>
            <w:tcW w:w="1330" w:type="dxa"/>
            <w:tcBorders>
              <w:right w:val="single" w:sz="18" w:space="0" w:color="000000"/>
            </w:tcBorders>
            <w:shd w:val="clear" w:color="auto" w:fill="D5E2BB"/>
          </w:tcPr>
          <w:p>
            <w:pPr>
              <w:pStyle w:val="TableParagraph"/>
              <w:spacing w:before="205"/>
              <w:ind w:left="23" w:right="2"/>
              <w:rPr>
                <w:sz w:val="20"/>
              </w:rPr>
            </w:pPr>
            <w:r>
              <w:rPr>
                <w:spacing w:val="-5"/>
                <w:sz w:val="20"/>
              </w:rPr>
              <w:t>3%</w:t>
            </w:r>
          </w:p>
        </w:tc>
        <w:tc>
          <w:tcPr>
            <w:tcW w:w="1328" w:type="dxa"/>
            <w:tcBorders>
              <w:left w:val="single" w:sz="18" w:space="0" w:color="000000"/>
            </w:tcBorders>
            <w:shd w:val="clear" w:color="auto" w:fill="D5E2BB"/>
          </w:tcPr>
          <w:p>
            <w:pPr>
              <w:pStyle w:val="TableParagraph"/>
              <w:spacing w:before="205"/>
              <w:ind w:left="108" w:right="124"/>
              <w:rPr>
                <w:sz w:val="20"/>
              </w:rPr>
            </w:pPr>
            <w:r>
              <w:rPr>
                <w:spacing w:val="-5"/>
                <w:sz w:val="20"/>
              </w:rPr>
              <w:t>3%</w:t>
            </w:r>
          </w:p>
        </w:tc>
        <w:tc>
          <w:tcPr>
            <w:tcW w:w="1330" w:type="dxa"/>
          </w:tcPr>
          <w:p>
            <w:pPr>
              <w:pStyle w:val="TableParagraph"/>
              <w:spacing w:before="1"/>
              <w:jc w:val="left"/>
              <w:rPr>
                <w:i/>
                <w:sz w:val="18"/>
              </w:rPr>
            </w:pPr>
          </w:p>
          <w:p>
            <w:pPr>
              <w:pStyle w:val="TableParagraph"/>
              <w:ind w:left="9" w:right="7"/>
              <w:rPr>
                <w:sz w:val="18"/>
              </w:rPr>
            </w:pPr>
            <w:r>
              <w:rPr>
                <w:spacing w:val="-5"/>
                <w:sz w:val="18"/>
              </w:rPr>
              <w:t>N/A</w:t>
            </w:r>
          </w:p>
        </w:tc>
        <w:tc>
          <w:tcPr>
            <w:tcW w:w="1323" w:type="dxa"/>
          </w:tcPr>
          <w:p>
            <w:pPr>
              <w:pStyle w:val="TableParagraph"/>
              <w:spacing w:before="1"/>
              <w:jc w:val="left"/>
              <w:rPr>
                <w:i/>
                <w:sz w:val="18"/>
              </w:rPr>
            </w:pPr>
          </w:p>
          <w:p>
            <w:pPr>
              <w:pStyle w:val="TableParagraph"/>
              <w:ind w:left="3" w:right="3"/>
              <w:rPr>
                <w:sz w:val="18"/>
              </w:rPr>
            </w:pPr>
            <w:r>
              <w:rPr>
                <w:spacing w:val="-5"/>
                <w:sz w:val="18"/>
              </w:rPr>
              <w:t>N/A</w:t>
            </w:r>
          </w:p>
        </w:tc>
      </w:tr>
    </w:tbl>
    <w:p>
      <w:pPr>
        <w:spacing w:before="12"/>
        <w:ind w:left="52" w:right="0" w:firstLine="0"/>
        <w:jc w:val="left"/>
        <w:rPr>
          <w:i/>
          <w:sz w:val="17"/>
        </w:rPr>
      </w:pPr>
      <w:r>
        <w:rPr>
          <w:i/>
          <w:spacing w:val="-6"/>
          <w:sz w:val="17"/>
        </w:rPr>
        <w:t>N/A</w:t>
      </w:r>
      <w:r>
        <w:rPr>
          <w:i/>
          <w:spacing w:val="-5"/>
          <w:sz w:val="17"/>
        </w:rPr>
        <w:t> </w:t>
      </w:r>
      <w:r>
        <w:rPr>
          <w:i/>
          <w:spacing w:val="-6"/>
          <w:sz w:val="17"/>
        </w:rPr>
        <w:t>–</w:t>
      </w:r>
      <w:r>
        <w:rPr>
          <w:i/>
          <w:spacing w:val="-3"/>
          <w:sz w:val="17"/>
        </w:rPr>
        <w:t> </w:t>
      </w:r>
      <w:r>
        <w:rPr>
          <w:i/>
          <w:spacing w:val="-6"/>
          <w:sz w:val="17"/>
        </w:rPr>
        <w:t>Not</w:t>
      </w:r>
      <w:r>
        <w:rPr>
          <w:i/>
          <w:spacing w:val="-3"/>
          <w:sz w:val="17"/>
        </w:rPr>
        <w:t> </w:t>
      </w:r>
      <w:r>
        <w:rPr>
          <w:i/>
          <w:spacing w:val="-6"/>
          <w:sz w:val="17"/>
        </w:rPr>
        <w:t>Available</w:t>
      </w:r>
    </w:p>
    <w:p>
      <w:pPr>
        <w:spacing w:after="0"/>
        <w:jc w:val="left"/>
        <w:rPr>
          <w:i/>
          <w:sz w:val="17"/>
        </w:rPr>
        <w:sectPr>
          <w:footerReference w:type="default" r:id="rId186"/>
          <w:pgSz w:w="15840" w:h="12240" w:orient="landscape"/>
          <w:pgMar w:header="0" w:footer="734" w:top="1080" w:bottom="920" w:left="360" w:right="360"/>
        </w:sectPr>
      </w:pPr>
    </w:p>
    <w:p>
      <w:pPr>
        <w:pStyle w:val="Heading2"/>
        <w:tabs>
          <w:tab w:pos="10398" w:val="left" w:leader="none"/>
        </w:tabs>
        <w:spacing w:before="79"/>
        <w:ind w:left="144"/>
      </w:pPr>
      <w:r>
        <w:rPr>
          <w:color w:val="FFFFFF"/>
          <w:shd w:fill="538DD3" w:color="auto" w:val="clear"/>
        </w:rPr>
        <w:t>Youth</w:t>
      </w:r>
      <w:r>
        <w:rPr>
          <w:color w:val="FFFFFF"/>
          <w:spacing w:val="-7"/>
          <w:shd w:fill="538DD3" w:color="auto" w:val="clear"/>
        </w:rPr>
        <w:t> </w:t>
      </w:r>
      <w:r>
        <w:rPr>
          <w:color w:val="FFFFFF"/>
          <w:shd w:fill="538DD3" w:color="auto" w:val="clear"/>
        </w:rPr>
        <w:t>Health:</w:t>
      </w:r>
      <w:r>
        <w:rPr>
          <w:color w:val="FFFFFF"/>
          <w:spacing w:val="-6"/>
          <w:shd w:fill="538DD3" w:color="auto" w:val="clear"/>
        </w:rPr>
        <w:t> </w:t>
      </w:r>
      <w:r>
        <w:rPr>
          <w:color w:val="FFFFFF"/>
          <w:shd w:fill="538DD3" w:color="auto" w:val="clear"/>
        </w:rPr>
        <w:t>Social</w:t>
      </w:r>
      <w:r>
        <w:rPr>
          <w:color w:val="FFFFFF"/>
          <w:spacing w:val="-3"/>
          <w:shd w:fill="538DD3" w:color="auto" w:val="clear"/>
        </w:rPr>
        <w:t> </w:t>
      </w:r>
      <w:r>
        <w:rPr>
          <w:color w:val="FFFFFF"/>
          <w:shd w:fill="538DD3" w:color="auto" w:val="clear"/>
        </w:rPr>
        <w:t>Determinants</w:t>
      </w:r>
      <w:r>
        <w:rPr>
          <w:color w:val="FFFFFF"/>
          <w:spacing w:val="-4"/>
          <w:shd w:fill="538DD3" w:color="auto" w:val="clear"/>
        </w:rPr>
        <w:t> </w:t>
      </w:r>
      <w:r>
        <w:rPr>
          <w:color w:val="FFFFFF"/>
          <w:shd w:fill="538DD3" w:color="auto" w:val="clear"/>
        </w:rPr>
        <w:t>of</w:t>
      </w:r>
      <w:r>
        <w:rPr>
          <w:color w:val="FFFFFF"/>
          <w:spacing w:val="-5"/>
          <w:shd w:fill="538DD3" w:color="auto" w:val="clear"/>
        </w:rPr>
        <w:t> </w:t>
      </w:r>
      <w:r>
        <w:rPr>
          <w:color w:val="FFFFFF"/>
          <w:spacing w:val="-2"/>
          <w:shd w:fill="538DD3" w:color="auto" w:val="clear"/>
        </w:rPr>
        <w:t>Health</w:t>
      </w:r>
      <w:r>
        <w:rPr>
          <w:color w:val="FFFFFF"/>
          <w:shd w:fill="538DD3" w:color="auto" w:val="clear"/>
        </w:rPr>
        <w:tab/>
      </w:r>
    </w:p>
    <w:p>
      <w:pPr>
        <w:pStyle w:val="Heading4"/>
        <w:spacing w:before="122"/>
        <w:ind w:left="144"/>
      </w:pPr>
      <w:r>
        <w:rPr>
          <w:color w:val="538DD3"/>
        </w:rPr>
        <w:t>Key</w:t>
      </w:r>
      <w:r>
        <w:rPr>
          <w:color w:val="538DD3"/>
          <w:spacing w:val="-2"/>
        </w:rPr>
        <w:t> Findings</w:t>
      </w:r>
    </w:p>
    <w:p>
      <w:pPr>
        <w:spacing w:line="230" w:lineRule="auto" w:before="117"/>
        <w:ind w:left="144" w:right="225" w:firstLine="0"/>
        <w:jc w:val="left"/>
        <w:rPr>
          <w:i/>
          <w:sz w:val="21"/>
        </w:rPr>
      </w:pPr>
      <w:r>
        <w:rPr>
          <w:i/>
          <w:spacing w:val="-4"/>
          <w:sz w:val="21"/>
        </w:rPr>
        <w:t>Almost</w:t>
      </w:r>
      <w:r>
        <w:rPr>
          <w:i/>
          <w:spacing w:val="-11"/>
          <w:sz w:val="21"/>
        </w:rPr>
        <w:t> </w:t>
      </w:r>
      <w:r>
        <w:rPr>
          <w:i/>
          <w:spacing w:val="-4"/>
          <w:sz w:val="21"/>
        </w:rPr>
        <w:t>one-third</w:t>
      </w:r>
      <w:r>
        <w:rPr>
          <w:i/>
          <w:spacing w:val="-10"/>
          <w:sz w:val="21"/>
        </w:rPr>
        <w:t> </w:t>
      </w:r>
      <w:r>
        <w:rPr>
          <w:i/>
          <w:spacing w:val="-4"/>
          <w:sz w:val="21"/>
        </w:rPr>
        <w:t>(32%)</w:t>
      </w:r>
      <w:r>
        <w:rPr>
          <w:i/>
          <w:spacing w:val="-11"/>
          <w:sz w:val="21"/>
        </w:rPr>
        <w:t> </w:t>
      </w:r>
      <w:r>
        <w:rPr>
          <w:i/>
          <w:spacing w:val="-4"/>
          <w:sz w:val="21"/>
        </w:rPr>
        <w:t>of</w:t>
      </w:r>
      <w:r>
        <w:rPr>
          <w:i/>
          <w:spacing w:val="-10"/>
          <w:sz w:val="21"/>
        </w:rPr>
        <w:t> </w:t>
      </w:r>
      <w:r>
        <w:rPr>
          <w:i/>
          <w:spacing w:val="-4"/>
          <w:sz w:val="21"/>
        </w:rPr>
        <w:t>youth</w:t>
      </w:r>
      <w:r>
        <w:rPr>
          <w:i/>
          <w:spacing w:val="-10"/>
          <w:sz w:val="21"/>
        </w:rPr>
        <w:t> </w:t>
      </w:r>
      <w:r>
        <w:rPr>
          <w:i/>
          <w:spacing w:val="-4"/>
          <w:sz w:val="21"/>
        </w:rPr>
        <w:t>had</w:t>
      </w:r>
      <w:r>
        <w:rPr>
          <w:i/>
          <w:spacing w:val="-11"/>
          <w:sz w:val="21"/>
        </w:rPr>
        <w:t> </w:t>
      </w:r>
      <w:r>
        <w:rPr>
          <w:i/>
          <w:spacing w:val="-4"/>
          <w:sz w:val="21"/>
        </w:rPr>
        <w:t>three</w:t>
      </w:r>
      <w:r>
        <w:rPr>
          <w:i/>
          <w:spacing w:val="-10"/>
          <w:sz w:val="21"/>
        </w:rPr>
        <w:t> </w:t>
      </w:r>
      <w:r>
        <w:rPr>
          <w:i/>
          <w:spacing w:val="-4"/>
          <w:sz w:val="21"/>
        </w:rPr>
        <w:t>or</w:t>
      </w:r>
      <w:r>
        <w:rPr>
          <w:i/>
          <w:spacing w:val="-11"/>
          <w:sz w:val="21"/>
        </w:rPr>
        <w:t> </w:t>
      </w:r>
      <w:r>
        <w:rPr>
          <w:i/>
          <w:spacing w:val="-4"/>
          <w:sz w:val="21"/>
        </w:rPr>
        <w:t>more</w:t>
      </w:r>
      <w:r>
        <w:rPr>
          <w:i/>
          <w:spacing w:val="-10"/>
          <w:sz w:val="21"/>
        </w:rPr>
        <w:t> </w:t>
      </w:r>
      <w:r>
        <w:rPr>
          <w:i/>
          <w:spacing w:val="-4"/>
          <w:sz w:val="21"/>
        </w:rPr>
        <w:t>adverse</w:t>
      </w:r>
      <w:r>
        <w:rPr>
          <w:i/>
          <w:spacing w:val="-10"/>
          <w:sz w:val="21"/>
        </w:rPr>
        <w:t> </w:t>
      </w:r>
      <w:r>
        <w:rPr>
          <w:i/>
          <w:spacing w:val="-4"/>
          <w:sz w:val="21"/>
        </w:rPr>
        <w:t>childhood</w:t>
      </w:r>
      <w:r>
        <w:rPr>
          <w:i/>
          <w:spacing w:val="-11"/>
          <w:sz w:val="21"/>
        </w:rPr>
        <w:t> </w:t>
      </w:r>
      <w:r>
        <w:rPr>
          <w:i/>
          <w:spacing w:val="-4"/>
          <w:sz w:val="21"/>
        </w:rPr>
        <w:t>experiences</w:t>
      </w:r>
      <w:r>
        <w:rPr>
          <w:i/>
          <w:spacing w:val="-10"/>
          <w:sz w:val="21"/>
        </w:rPr>
        <w:t> </w:t>
      </w:r>
      <w:r>
        <w:rPr>
          <w:i/>
          <w:spacing w:val="-4"/>
          <w:sz w:val="21"/>
        </w:rPr>
        <w:t>(ACEs).</w:t>
      </w:r>
      <w:r>
        <w:rPr>
          <w:i/>
          <w:spacing w:val="-6"/>
          <w:sz w:val="21"/>
        </w:rPr>
        <w:t> </w:t>
      </w:r>
      <w:r>
        <w:rPr>
          <w:i/>
          <w:spacing w:val="-4"/>
          <w:sz w:val="21"/>
        </w:rPr>
        <w:t>Nine</w:t>
      </w:r>
      <w:r>
        <w:rPr>
          <w:i/>
          <w:spacing w:val="-11"/>
          <w:sz w:val="21"/>
        </w:rPr>
        <w:t> </w:t>
      </w:r>
      <w:r>
        <w:rPr>
          <w:i/>
          <w:spacing w:val="-4"/>
          <w:sz w:val="21"/>
        </w:rPr>
        <w:t>percent</w:t>
      </w:r>
      <w:r>
        <w:rPr>
          <w:i/>
          <w:spacing w:val="-10"/>
          <w:sz w:val="21"/>
        </w:rPr>
        <w:t> </w:t>
      </w:r>
      <w:r>
        <w:rPr>
          <w:i/>
          <w:spacing w:val="-4"/>
          <w:sz w:val="21"/>
        </w:rPr>
        <w:t>(9%)</w:t>
      </w:r>
      <w:r>
        <w:rPr>
          <w:i/>
          <w:spacing w:val="-8"/>
          <w:sz w:val="21"/>
        </w:rPr>
        <w:t> </w:t>
      </w:r>
      <w:r>
        <w:rPr>
          <w:i/>
          <w:spacing w:val="-4"/>
          <w:sz w:val="21"/>
        </w:rPr>
        <w:t>of </w:t>
      </w:r>
      <w:r>
        <w:rPr>
          <w:i/>
          <w:sz w:val="21"/>
        </w:rPr>
        <w:t>Seneca</w:t>
      </w:r>
      <w:r>
        <w:rPr>
          <w:i/>
          <w:spacing w:val="-15"/>
          <w:sz w:val="21"/>
        </w:rPr>
        <w:t> </w:t>
      </w:r>
      <w:r>
        <w:rPr>
          <w:i/>
          <w:sz w:val="21"/>
        </w:rPr>
        <w:t>County</w:t>
      </w:r>
      <w:r>
        <w:rPr>
          <w:i/>
          <w:spacing w:val="-14"/>
          <w:sz w:val="21"/>
        </w:rPr>
        <w:t> </w:t>
      </w:r>
      <w:r>
        <w:rPr>
          <w:i/>
          <w:sz w:val="21"/>
        </w:rPr>
        <w:t>youth</w:t>
      </w:r>
      <w:r>
        <w:rPr>
          <w:i/>
          <w:spacing w:val="-15"/>
          <w:sz w:val="21"/>
        </w:rPr>
        <w:t> </w:t>
      </w:r>
      <w:r>
        <w:rPr>
          <w:i/>
          <w:sz w:val="21"/>
        </w:rPr>
        <w:t>drivers</w:t>
      </w:r>
      <w:r>
        <w:rPr>
          <w:i/>
          <w:spacing w:val="-14"/>
          <w:sz w:val="21"/>
        </w:rPr>
        <w:t> </w:t>
      </w:r>
      <w:r>
        <w:rPr>
          <w:i/>
          <w:sz w:val="21"/>
        </w:rPr>
        <w:t>had</w:t>
      </w:r>
      <w:r>
        <w:rPr>
          <w:i/>
          <w:spacing w:val="-14"/>
          <w:sz w:val="21"/>
        </w:rPr>
        <w:t> </w:t>
      </w:r>
      <w:r>
        <w:rPr>
          <w:i/>
          <w:sz w:val="21"/>
        </w:rPr>
        <w:t>texted</w:t>
      </w:r>
      <w:r>
        <w:rPr>
          <w:i/>
          <w:spacing w:val="-15"/>
          <w:sz w:val="21"/>
        </w:rPr>
        <w:t> </w:t>
      </w:r>
      <w:r>
        <w:rPr>
          <w:i/>
          <w:sz w:val="21"/>
        </w:rPr>
        <w:t>while</w:t>
      </w:r>
      <w:r>
        <w:rPr>
          <w:i/>
          <w:spacing w:val="-14"/>
          <w:sz w:val="21"/>
        </w:rPr>
        <w:t> </w:t>
      </w:r>
      <w:r>
        <w:rPr>
          <w:i/>
          <w:sz w:val="21"/>
        </w:rPr>
        <w:t>driving</w:t>
      </w:r>
      <w:r>
        <w:rPr>
          <w:i/>
          <w:spacing w:val="-15"/>
          <w:sz w:val="21"/>
        </w:rPr>
        <w:t> </w:t>
      </w:r>
      <w:r>
        <w:rPr>
          <w:i/>
          <w:sz w:val="21"/>
        </w:rPr>
        <w:t>in</w:t>
      </w:r>
      <w:r>
        <w:rPr>
          <w:i/>
          <w:spacing w:val="-14"/>
          <w:sz w:val="21"/>
        </w:rPr>
        <w:t> </w:t>
      </w:r>
      <w:r>
        <w:rPr>
          <w:i/>
          <w:sz w:val="21"/>
        </w:rPr>
        <w:t>the</w:t>
      </w:r>
      <w:r>
        <w:rPr>
          <w:i/>
          <w:spacing w:val="-14"/>
          <w:sz w:val="21"/>
        </w:rPr>
        <w:t> </w:t>
      </w:r>
      <w:r>
        <w:rPr>
          <w:i/>
          <w:sz w:val="21"/>
        </w:rPr>
        <w:t>past</w:t>
      </w:r>
      <w:r>
        <w:rPr>
          <w:i/>
          <w:spacing w:val="-15"/>
          <w:sz w:val="21"/>
        </w:rPr>
        <w:t> </w:t>
      </w:r>
      <w:r>
        <w:rPr>
          <w:i/>
          <w:sz w:val="21"/>
        </w:rPr>
        <w:t>30</w:t>
      </w:r>
      <w:r>
        <w:rPr>
          <w:i/>
          <w:spacing w:val="-14"/>
          <w:sz w:val="21"/>
        </w:rPr>
        <w:t> </w:t>
      </w:r>
      <w:r>
        <w:rPr>
          <w:i/>
          <w:sz w:val="21"/>
        </w:rPr>
        <w:t>days.</w:t>
      </w:r>
    </w:p>
    <w:p>
      <w:pPr>
        <w:pStyle w:val="Heading4"/>
        <w:spacing w:before="141"/>
        <w:ind w:left="144"/>
      </w:pPr>
      <w:r>
        <w:rPr>
          <w:color w:val="538DD3"/>
        </w:rPr>
        <w:t>Personal</w:t>
      </w:r>
      <w:r>
        <w:rPr>
          <w:color w:val="538DD3"/>
          <w:spacing w:val="-2"/>
        </w:rPr>
        <w:t> Health</w:t>
      </w:r>
    </w:p>
    <w:p>
      <w:pPr>
        <w:pStyle w:val="ListParagraph"/>
        <w:numPr>
          <w:ilvl w:val="0"/>
          <w:numId w:val="52"/>
        </w:numPr>
        <w:tabs>
          <w:tab w:pos="504" w:val="left" w:leader="none"/>
        </w:tabs>
        <w:spacing w:line="240" w:lineRule="auto" w:before="121" w:after="0"/>
        <w:ind w:left="504" w:right="460" w:hanging="360"/>
        <w:jc w:val="left"/>
        <w:rPr>
          <w:sz w:val="20"/>
        </w:rPr>
      </w:pPr>
      <w:r>
        <w:rPr>
          <w:sz w:val="20"/>
        </w:rPr>
        <w:t>Almost half (49%) of Seneca County youth had visited the doctor or nurse for a check-up during the past year. Fifteen</w:t>
      </w:r>
      <w:r>
        <w:rPr>
          <w:spacing w:val="-2"/>
          <w:sz w:val="20"/>
        </w:rPr>
        <w:t> </w:t>
      </w:r>
      <w:r>
        <w:rPr>
          <w:sz w:val="20"/>
        </w:rPr>
        <w:t>percent</w:t>
      </w:r>
      <w:r>
        <w:rPr>
          <w:spacing w:val="-3"/>
          <w:sz w:val="20"/>
        </w:rPr>
        <w:t> </w:t>
      </w:r>
      <w:r>
        <w:rPr>
          <w:sz w:val="20"/>
        </w:rPr>
        <w:t>(15%)</w:t>
      </w:r>
      <w:r>
        <w:rPr>
          <w:spacing w:val="-3"/>
          <w:sz w:val="20"/>
        </w:rPr>
        <w:t> </w:t>
      </w:r>
      <w:r>
        <w:rPr>
          <w:sz w:val="20"/>
        </w:rPr>
        <w:t>of</w:t>
      </w:r>
      <w:r>
        <w:rPr>
          <w:spacing w:val="-3"/>
          <w:sz w:val="20"/>
        </w:rPr>
        <w:t> </w:t>
      </w:r>
      <w:r>
        <w:rPr>
          <w:sz w:val="20"/>
        </w:rPr>
        <w:t>youth</w:t>
      </w:r>
      <w:r>
        <w:rPr>
          <w:spacing w:val="-2"/>
          <w:sz w:val="20"/>
        </w:rPr>
        <w:t> </w:t>
      </w:r>
      <w:r>
        <w:rPr>
          <w:sz w:val="20"/>
        </w:rPr>
        <w:t>reported</w:t>
      </w:r>
      <w:r>
        <w:rPr>
          <w:spacing w:val="-3"/>
          <w:sz w:val="20"/>
        </w:rPr>
        <w:t> </w:t>
      </w:r>
      <w:r>
        <w:rPr>
          <w:sz w:val="20"/>
        </w:rPr>
        <w:t>visiting</w:t>
      </w:r>
      <w:r>
        <w:rPr>
          <w:spacing w:val="-1"/>
          <w:sz w:val="20"/>
        </w:rPr>
        <w:t> </w:t>
      </w:r>
      <w:r>
        <w:rPr>
          <w:sz w:val="20"/>
        </w:rPr>
        <w:t>a</w:t>
      </w:r>
      <w:r>
        <w:rPr>
          <w:spacing w:val="-4"/>
          <w:sz w:val="20"/>
        </w:rPr>
        <w:t> </w:t>
      </w:r>
      <w:r>
        <w:rPr>
          <w:sz w:val="20"/>
        </w:rPr>
        <w:t>doctor</w:t>
      </w:r>
      <w:r>
        <w:rPr>
          <w:spacing w:val="-2"/>
          <w:sz w:val="20"/>
        </w:rPr>
        <w:t> </w:t>
      </w:r>
      <w:r>
        <w:rPr>
          <w:sz w:val="20"/>
        </w:rPr>
        <w:t>or</w:t>
      </w:r>
      <w:r>
        <w:rPr>
          <w:spacing w:val="-3"/>
          <w:sz w:val="20"/>
        </w:rPr>
        <w:t> </w:t>
      </w:r>
      <w:r>
        <w:rPr>
          <w:sz w:val="20"/>
        </w:rPr>
        <w:t>nurse</w:t>
      </w:r>
      <w:r>
        <w:rPr>
          <w:spacing w:val="-3"/>
          <w:sz w:val="20"/>
        </w:rPr>
        <w:t> </w:t>
      </w:r>
      <w:r>
        <w:rPr>
          <w:sz w:val="20"/>
        </w:rPr>
        <w:t>between</w:t>
      </w:r>
      <w:r>
        <w:rPr>
          <w:spacing w:val="-3"/>
          <w:sz w:val="20"/>
        </w:rPr>
        <w:t> </w:t>
      </w:r>
      <w:r>
        <w:rPr>
          <w:sz w:val="20"/>
        </w:rPr>
        <w:t>12-24</w:t>
      </w:r>
      <w:r>
        <w:rPr>
          <w:spacing w:val="-3"/>
          <w:sz w:val="20"/>
        </w:rPr>
        <w:t> </w:t>
      </w:r>
      <w:r>
        <w:rPr>
          <w:sz w:val="20"/>
        </w:rPr>
        <w:t>months</w:t>
      </w:r>
      <w:r>
        <w:rPr>
          <w:spacing w:val="-4"/>
          <w:sz w:val="20"/>
        </w:rPr>
        <w:t> </w:t>
      </w:r>
      <w:r>
        <w:rPr>
          <w:sz w:val="20"/>
        </w:rPr>
        <w:t>ago,</w:t>
      </w:r>
      <w:r>
        <w:rPr>
          <w:spacing w:val="-3"/>
          <w:sz w:val="20"/>
        </w:rPr>
        <w:t> </w:t>
      </w:r>
      <w:r>
        <w:rPr>
          <w:sz w:val="20"/>
        </w:rPr>
        <w:t>and</w:t>
      </w:r>
      <w:r>
        <w:rPr>
          <w:spacing w:val="-1"/>
          <w:sz w:val="20"/>
        </w:rPr>
        <w:t> </w:t>
      </w:r>
      <w:r>
        <w:rPr>
          <w:sz w:val="20"/>
        </w:rPr>
        <w:t>7%</w:t>
      </w:r>
      <w:r>
        <w:rPr>
          <w:spacing w:val="-3"/>
          <w:sz w:val="20"/>
        </w:rPr>
        <w:t> </w:t>
      </w:r>
      <w:r>
        <w:rPr>
          <w:sz w:val="20"/>
        </w:rPr>
        <w:t>reported last visiting a doctor over 2 years ago. Ten percent (10%) of youth said they had </w:t>
      </w:r>
      <w:r>
        <w:rPr>
          <w:sz w:val="20"/>
          <w:u w:val="single"/>
        </w:rPr>
        <w:t>never</w:t>
      </w:r>
      <w:r>
        <w:rPr>
          <w:sz w:val="20"/>
          <w:u w:val="none"/>
        </w:rPr>
        <w:t> been to the doctor or nurse for a routine check-up.</w:t>
      </w:r>
    </w:p>
    <w:p>
      <w:pPr>
        <w:pStyle w:val="ListParagraph"/>
        <w:numPr>
          <w:ilvl w:val="0"/>
          <w:numId w:val="52"/>
        </w:numPr>
        <w:tabs>
          <w:tab w:pos="504" w:val="left" w:leader="none"/>
        </w:tabs>
        <w:spacing w:line="240" w:lineRule="auto" w:before="190" w:after="0"/>
        <w:ind w:left="504" w:right="887" w:hanging="360"/>
        <w:jc w:val="left"/>
        <w:rPr>
          <w:sz w:val="20"/>
        </w:rPr>
      </w:pPr>
      <w:r>
        <w:rPr>
          <w:sz w:val="20"/>
        </w:rPr>
        <w:t>Ten</w:t>
      </w:r>
      <w:r>
        <w:rPr>
          <w:spacing w:val="-2"/>
          <w:sz w:val="20"/>
        </w:rPr>
        <w:t> </w:t>
      </w:r>
      <w:r>
        <w:rPr>
          <w:sz w:val="20"/>
        </w:rPr>
        <w:t>percent</w:t>
      </w:r>
      <w:r>
        <w:rPr>
          <w:spacing w:val="-4"/>
          <w:sz w:val="20"/>
        </w:rPr>
        <w:t> </w:t>
      </w:r>
      <w:r>
        <w:rPr>
          <w:sz w:val="20"/>
        </w:rPr>
        <w:t>(10%)</w:t>
      </w:r>
      <w:r>
        <w:rPr>
          <w:spacing w:val="-3"/>
          <w:sz w:val="20"/>
        </w:rPr>
        <w:t> </w:t>
      </w:r>
      <w:r>
        <w:rPr>
          <w:sz w:val="20"/>
        </w:rPr>
        <w:t>of</w:t>
      </w:r>
      <w:r>
        <w:rPr>
          <w:spacing w:val="-3"/>
          <w:sz w:val="20"/>
        </w:rPr>
        <w:t> </w:t>
      </w:r>
      <w:r>
        <w:rPr>
          <w:sz w:val="20"/>
        </w:rPr>
        <w:t>youth reported</w:t>
      </w:r>
      <w:r>
        <w:rPr>
          <w:spacing w:val="-3"/>
          <w:sz w:val="20"/>
        </w:rPr>
        <w:t> </w:t>
      </w:r>
      <w:r>
        <w:rPr>
          <w:sz w:val="20"/>
        </w:rPr>
        <w:t>that</w:t>
      </w:r>
      <w:r>
        <w:rPr>
          <w:spacing w:val="-3"/>
          <w:sz w:val="20"/>
        </w:rPr>
        <w:t> </w:t>
      </w:r>
      <w:r>
        <w:rPr>
          <w:sz w:val="20"/>
        </w:rPr>
        <w:t>they</w:t>
      </w:r>
      <w:r>
        <w:rPr>
          <w:spacing w:val="-4"/>
          <w:sz w:val="20"/>
        </w:rPr>
        <w:t> </w:t>
      </w:r>
      <w:r>
        <w:rPr>
          <w:sz w:val="20"/>
        </w:rPr>
        <w:t>had</w:t>
      </w:r>
      <w:r>
        <w:rPr>
          <w:spacing w:val="-4"/>
          <w:sz w:val="20"/>
        </w:rPr>
        <w:t> </w:t>
      </w:r>
      <w:r>
        <w:rPr>
          <w:sz w:val="20"/>
        </w:rPr>
        <w:t>a</w:t>
      </w:r>
      <w:r>
        <w:rPr>
          <w:spacing w:val="-4"/>
          <w:sz w:val="20"/>
        </w:rPr>
        <w:t> </w:t>
      </w:r>
      <w:r>
        <w:rPr>
          <w:sz w:val="20"/>
        </w:rPr>
        <w:t>disability</w:t>
      </w:r>
      <w:r>
        <w:rPr>
          <w:spacing w:val="-4"/>
          <w:sz w:val="20"/>
        </w:rPr>
        <w:t> </w:t>
      </w:r>
      <w:r>
        <w:rPr>
          <w:sz w:val="20"/>
        </w:rPr>
        <w:t>or</w:t>
      </w:r>
      <w:r>
        <w:rPr>
          <w:spacing w:val="-3"/>
          <w:sz w:val="20"/>
        </w:rPr>
        <w:t> </w:t>
      </w:r>
      <w:r>
        <w:rPr>
          <w:sz w:val="20"/>
        </w:rPr>
        <w:t>long-term</w:t>
      </w:r>
      <w:r>
        <w:rPr>
          <w:spacing w:val="-2"/>
          <w:sz w:val="20"/>
        </w:rPr>
        <w:t> </w:t>
      </w:r>
      <w:r>
        <w:rPr>
          <w:sz w:val="20"/>
        </w:rPr>
        <w:t>health</w:t>
      </w:r>
      <w:r>
        <w:rPr>
          <w:spacing w:val="-1"/>
          <w:sz w:val="20"/>
        </w:rPr>
        <w:t> </w:t>
      </w:r>
      <w:r>
        <w:rPr>
          <w:sz w:val="20"/>
        </w:rPr>
        <w:t>problem</w:t>
      </w:r>
      <w:r>
        <w:rPr>
          <w:spacing w:val="-3"/>
          <w:sz w:val="20"/>
        </w:rPr>
        <w:t> </w:t>
      </w:r>
      <w:r>
        <w:rPr>
          <w:sz w:val="20"/>
        </w:rPr>
        <w:t>that</w:t>
      </w:r>
      <w:r>
        <w:rPr>
          <w:spacing w:val="-4"/>
          <w:sz w:val="20"/>
        </w:rPr>
        <w:t> </w:t>
      </w:r>
      <w:r>
        <w:rPr>
          <w:sz w:val="20"/>
        </w:rPr>
        <w:t>prevented them from doing everyday activities.</w:t>
      </w:r>
    </w:p>
    <w:p>
      <w:pPr>
        <w:pStyle w:val="ListParagraph"/>
        <w:numPr>
          <w:ilvl w:val="0"/>
          <w:numId w:val="52"/>
        </w:numPr>
        <w:tabs>
          <w:tab w:pos="504" w:val="left" w:leader="none"/>
        </w:tabs>
        <w:spacing w:line="240" w:lineRule="auto" w:before="191" w:after="0"/>
        <w:ind w:left="504" w:right="573" w:hanging="360"/>
        <w:jc w:val="left"/>
        <w:rPr>
          <w:sz w:val="20"/>
        </w:rPr>
      </w:pPr>
      <w:r>
        <w:rPr>
          <w:sz w:val="20"/>
        </w:rPr>
        <w:t>Fourteen</w:t>
      </w:r>
      <w:r>
        <w:rPr>
          <w:spacing w:val="-1"/>
          <w:sz w:val="20"/>
        </w:rPr>
        <w:t> </w:t>
      </w:r>
      <w:r>
        <w:rPr>
          <w:sz w:val="20"/>
        </w:rPr>
        <w:t>percent</w:t>
      </w:r>
      <w:r>
        <w:rPr>
          <w:spacing w:val="-3"/>
          <w:sz w:val="20"/>
        </w:rPr>
        <w:t> </w:t>
      </w:r>
      <w:r>
        <w:rPr>
          <w:sz w:val="20"/>
        </w:rPr>
        <w:t>(14%)</w:t>
      </w:r>
      <w:r>
        <w:rPr>
          <w:spacing w:val="-2"/>
          <w:sz w:val="20"/>
        </w:rPr>
        <w:t> </w:t>
      </w:r>
      <w:r>
        <w:rPr>
          <w:sz w:val="20"/>
        </w:rPr>
        <w:t>of</w:t>
      </w:r>
      <w:r>
        <w:rPr>
          <w:spacing w:val="-2"/>
          <w:sz w:val="20"/>
        </w:rPr>
        <w:t> </w:t>
      </w:r>
      <w:r>
        <w:rPr>
          <w:sz w:val="20"/>
        </w:rPr>
        <w:t>youth</w:t>
      </w:r>
      <w:r>
        <w:rPr>
          <w:spacing w:val="-3"/>
          <w:sz w:val="20"/>
        </w:rPr>
        <w:t> </w:t>
      </w:r>
      <w:r>
        <w:rPr>
          <w:sz w:val="20"/>
        </w:rPr>
        <w:t>had</w:t>
      </w:r>
      <w:r>
        <w:rPr>
          <w:spacing w:val="-2"/>
          <w:sz w:val="20"/>
        </w:rPr>
        <w:t> </w:t>
      </w:r>
      <w:r>
        <w:rPr>
          <w:sz w:val="20"/>
        </w:rPr>
        <w:t>been</w:t>
      </w:r>
      <w:r>
        <w:rPr>
          <w:spacing w:val="-2"/>
          <w:sz w:val="20"/>
        </w:rPr>
        <w:t> </w:t>
      </w:r>
      <w:r>
        <w:rPr>
          <w:sz w:val="20"/>
        </w:rPr>
        <w:t>told</w:t>
      </w:r>
      <w:r>
        <w:rPr>
          <w:spacing w:val="-2"/>
          <w:sz w:val="20"/>
        </w:rPr>
        <w:t> </w:t>
      </w:r>
      <w:r>
        <w:rPr>
          <w:sz w:val="20"/>
        </w:rPr>
        <w:t>by a</w:t>
      </w:r>
      <w:r>
        <w:rPr>
          <w:spacing w:val="-3"/>
          <w:sz w:val="20"/>
        </w:rPr>
        <w:t> </w:t>
      </w:r>
      <w:r>
        <w:rPr>
          <w:sz w:val="20"/>
        </w:rPr>
        <w:t>doctor,</w:t>
      </w:r>
      <w:r>
        <w:rPr>
          <w:spacing w:val="-3"/>
          <w:sz w:val="20"/>
        </w:rPr>
        <w:t> </w:t>
      </w:r>
      <w:r>
        <w:rPr>
          <w:sz w:val="20"/>
        </w:rPr>
        <w:t>nurse,</w:t>
      </w:r>
      <w:r>
        <w:rPr>
          <w:spacing w:val="-3"/>
          <w:sz w:val="20"/>
        </w:rPr>
        <w:t> </w:t>
      </w:r>
      <w:r>
        <w:rPr>
          <w:sz w:val="20"/>
        </w:rPr>
        <w:t>or</w:t>
      </w:r>
      <w:r>
        <w:rPr>
          <w:spacing w:val="-2"/>
          <w:sz w:val="20"/>
        </w:rPr>
        <w:t> </w:t>
      </w:r>
      <w:r>
        <w:rPr>
          <w:sz w:val="20"/>
        </w:rPr>
        <w:t>parent</w:t>
      </w:r>
      <w:r>
        <w:rPr>
          <w:spacing w:val="-3"/>
          <w:sz w:val="20"/>
        </w:rPr>
        <w:t> </w:t>
      </w:r>
      <w:r>
        <w:rPr>
          <w:sz w:val="20"/>
        </w:rPr>
        <w:t>they</w:t>
      </w:r>
      <w:r>
        <w:rPr>
          <w:spacing w:val="-3"/>
          <w:sz w:val="20"/>
        </w:rPr>
        <w:t> </w:t>
      </w:r>
      <w:r>
        <w:rPr>
          <w:sz w:val="20"/>
        </w:rPr>
        <w:t>that</w:t>
      </w:r>
      <w:r>
        <w:rPr>
          <w:spacing w:val="-3"/>
          <w:sz w:val="20"/>
        </w:rPr>
        <w:t> </w:t>
      </w:r>
      <w:r>
        <w:rPr>
          <w:sz w:val="20"/>
        </w:rPr>
        <w:t>had a</w:t>
      </w:r>
      <w:r>
        <w:rPr>
          <w:spacing w:val="-3"/>
          <w:sz w:val="20"/>
        </w:rPr>
        <w:t> </w:t>
      </w:r>
      <w:r>
        <w:rPr>
          <w:sz w:val="20"/>
        </w:rPr>
        <w:t>disability</w:t>
      </w:r>
      <w:r>
        <w:rPr>
          <w:spacing w:val="-3"/>
          <w:sz w:val="20"/>
        </w:rPr>
        <w:t> </w:t>
      </w:r>
      <w:r>
        <w:rPr>
          <w:sz w:val="20"/>
        </w:rPr>
        <w:t>or</w:t>
      </w:r>
      <w:r>
        <w:rPr>
          <w:spacing w:val="-2"/>
          <w:sz w:val="20"/>
        </w:rPr>
        <w:t> </w:t>
      </w:r>
      <w:r>
        <w:rPr>
          <w:sz w:val="20"/>
        </w:rPr>
        <w:t>long-term health problem that prevented them from doing everyday activities.</w:t>
      </w:r>
    </w:p>
    <w:p>
      <w:pPr>
        <w:pStyle w:val="ListParagraph"/>
        <w:numPr>
          <w:ilvl w:val="0"/>
          <w:numId w:val="52"/>
        </w:numPr>
        <w:tabs>
          <w:tab w:pos="504" w:val="left" w:leader="none"/>
        </w:tabs>
        <w:spacing w:line="240" w:lineRule="auto" w:before="192" w:after="0"/>
        <w:ind w:left="504" w:right="814" w:hanging="360"/>
        <w:jc w:val="left"/>
        <w:rPr>
          <w:sz w:val="20"/>
        </w:rPr>
      </w:pPr>
      <w:r>
        <w:rPr>
          <w:sz w:val="20"/>
        </w:rPr>
        <w:t>Youth last saw a dentist for a check-up, exam, teeth cleaning, or other dental work at the following frequencies:</w:t>
      </w:r>
      <w:r>
        <w:rPr>
          <w:spacing w:val="-2"/>
          <w:sz w:val="20"/>
        </w:rPr>
        <w:t> </w:t>
      </w:r>
      <w:r>
        <w:rPr>
          <w:sz w:val="20"/>
        </w:rPr>
        <w:t>less</w:t>
      </w:r>
      <w:r>
        <w:rPr>
          <w:spacing w:val="-3"/>
          <w:sz w:val="20"/>
        </w:rPr>
        <w:t> </w:t>
      </w:r>
      <w:r>
        <w:rPr>
          <w:sz w:val="20"/>
        </w:rPr>
        <w:t>than a</w:t>
      </w:r>
      <w:r>
        <w:rPr>
          <w:spacing w:val="-3"/>
          <w:sz w:val="20"/>
        </w:rPr>
        <w:t> </w:t>
      </w:r>
      <w:r>
        <w:rPr>
          <w:sz w:val="20"/>
        </w:rPr>
        <w:t>year</w:t>
      </w:r>
      <w:r>
        <w:rPr>
          <w:spacing w:val="-2"/>
          <w:sz w:val="20"/>
        </w:rPr>
        <w:t> </w:t>
      </w:r>
      <w:r>
        <w:rPr>
          <w:sz w:val="20"/>
        </w:rPr>
        <w:t>ago</w:t>
      </w:r>
      <w:r>
        <w:rPr>
          <w:spacing w:val="-2"/>
          <w:sz w:val="20"/>
        </w:rPr>
        <w:t> </w:t>
      </w:r>
      <w:r>
        <w:rPr>
          <w:sz w:val="20"/>
        </w:rPr>
        <w:t>(64%),</w:t>
      </w:r>
      <w:r>
        <w:rPr>
          <w:spacing w:val="-2"/>
          <w:sz w:val="20"/>
        </w:rPr>
        <w:t> </w:t>
      </w:r>
      <w:r>
        <w:rPr>
          <w:sz w:val="20"/>
        </w:rPr>
        <w:t>1</w:t>
      </w:r>
      <w:r>
        <w:rPr>
          <w:spacing w:val="-2"/>
          <w:sz w:val="20"/>
        </w:rPr>
        <w:t> </w:t>
      </w:r>
      <w:r>
        <w:rPr>
          <w:sz w:val="20"/>
        </w:rPr>
        <w:t>to</w:t>
      </w:r>
      <w:r>
        <w:rPr>
          <w:spacing w:val="-2"/>
          <w:sz w:val="20"/>
        </w:rPr>
        <w:t> </w:t>
      </w:r>
      <w:r>
        <w:rPr>
          <w:sz w:val="20"/>
        </w:rPr>
        <w:t>2</w:t>
      </w:r>
      <w:r>
        <w:rPr>
          <w:spacing w:val="-2"/>
          <w:sz w:val="20"/>
        </w:rPr>
        <w:t> </w:t>
      </w:r>
      <w:r>
        <w:rPr>
          <w:sz w:val="20"/>
        </w:rPr>
        <w:t>years</w:t>
      </w:r>
      <w:r>
        <w:rPr>
          <w:spacing w:val="-3"/>
          <w:sz w:val="20"/>
        </w:rPr>
        <w:t> </w:t>
      </w:r>
      <w:r>
        <w:rPr>
          <w:sz w:val="20"/>
        </w:rPr>
        <w:t>ago</w:t>
      </w:r>
      <w:r>
        <w:rPr>
          <w:spacing w:val="-2"/>
          <w:sz w:val="20"/>
        </w:rPr>
        <w:t> </w:t>
      </w:r>
      <w:r>
        <w:rPr>
          <w:sz w:val="20"/>
        </w:rPr>
        <w:t>(11%),</w:t>
      </w:r>
      <w:r>
        <w:rPr>
          <w:spacing w:val="-2"/>
          <w:sz w:val="20"/>
        </w:rPr>
        <w:t> </w:t>
      </w:r>
      <w:r>
        <w:rPr>
          <w:sz w:val="20"/>
        </w:rPr>
        <w:t>more</w:t>
      </w:r>
      <w:r>
        <w:rPr>
          <w:spacing w:val="-2"/>
          <w:sz w:val="20"/>
        </w:rPr>
        <w:t> </w:t>
      </w:r>
      <w:r>
        <w:rPr>
          <w:sz w:val="20"/>
        </w:rPr>
        <w:t>than</w:t>
      </w:r>
      <w:r>
        <w:rPr>
          <w:spacing w:val="-2"/>
          <w:sz w:val="20"/>
        </w:rPr>
        <w:t> </w:t>
      </w:r>
      <w:r>
        <w:rPr>
          <w:sz w:val="20"/>
        </w:rPr>
        <w:t>2</w:t>
      </w:r>
      <w:r>
        <w:rPr>
          <w:spacing w:val="-2"/>
          <w:sz w:val="20"/>
        </w:rPr>
        <w:t> </w:t>
      </w:r>
      <w:r>
        <w:rPr>
          <w:sz w:val="20"/>
        </w:rPr>
        <w:t>years</w:t>
      </w:r>
      <w:r>
        <w:rPr>
          <w:spacing w:val="-1"/>
          <w:sz w:val="20"/>
        </w:rPr>
        <w:t> </w:t>
      </w:r>
      <w:r>
        <w:rPr>
          <w:sz w:val="20"/>
        </w:rPr>
        <w:t>ago</w:t>
      </w:r>
      <w:r>
        <w:rPr>
          <w:spacing w:val="-2"/>
          <w:sz w:val="20"/>
        </w:rPr>
        <w:t> </w:t>
      </w:r>
      <w:r>
        <w:rPr>
          <w:sz w:val="20"/>
        </w:rPr>
        <w:t>(8%),</w:t>
      </w:r>
      <w:r>
        <w:rPr>
          <w:spacing w:val="-2"/>
          <w:sz w:val="20"/>
        </w:rPr>
        <w:t> </w:t>
      </w:r>
      <w:r>
        <w:rPr>
          <w:sz w:val="20"/>
        </w:rPr>
        <w:t>never</w:t>
      </w:r>
      <w:r>
        <w:rPr>
          <w:spacing w:val="-2"/>
          <w:sz w:val="20"/>
        </w:rPr>
        <w:t> </w:t>
      </w:r>
      <w:r>
        <w:rPr>
          <w:sz w:val="20"/>
        </w:rPr>
        <w:t>(4%),</w:t>
      </w:r>
      <w:r>
        <w:rPr>
          <w:spacing w:val="-2"/>
          <w:sz w:val="20"/>
        </w:rPr>
        <w:t> </w:t>
      </w:r>
      <w:r>
        <w:rPr>
          <w:sz w:val="20"/>
        </w:rPr>
        <w:t>and</w:t>
      </w:r>
    </w:p>
    <w:p>
      <w:pPr>
        <w:pStyle w:val="BodyText"/>
        <w:spacing w:before="2"/>
        <w:ind w:left="504"/>
      </w:pPr>
      <w:r>
        <w:rPr/>
        <w:t>not</w:t>
      </w:r>
      <w:r>
        <w:rPr>
          <w:spacing w:val="-5"/>
        </w:rPr>
        <w:t> </w:t>
      </w:r>
      <w:r>
        <w:rPr/>
        <w:t>sure</w:t>
      </w:r>
      <w:r>
        <w:rPr>
          <w:spacing w:val="-3"/>
        </w:rPr>
        <w:t> </w:t>
      </w:r>
      <w:r>
        <w:rPr>
          <w:spacing w:val="-2"/>
        </w:rPr>
        <w:t>(13%).</w:t>
      </w:r>
    </w:p>
    <w:p>
      <w:pPr>
        <w:pStyle w:val="ListParagraph"/>
        <w:numPr>
          <w:ilvl w:val="0"/>
          <w:numId w:val="52"/>
        </w:numPr>
        <w:tabs>
          <w:tab w:pos="504" w:val="left" w:leader="none"/>
        </w:tabs>
        <w:spacing w:line="240" w:lineRule="auto" w:before="190" w:after="0"/>
        <w:ind w:left="504" w:right="549" w:hanging="360"/>
        <w:jc w:val="left"/>
        <w:rPr>
          <w:sz w:val="20"/>
        </w:rPr>
      </w:pPr>
      <w:r>
        <w:rPr>
          <w:sz w:val="20"/>
        </w:rPr>
        <w:t>Seneca</w:t>
      </w:r>
      <w:r>
        <w:rPr>
          <w:spacing w:val="-4"/>
          <w:sz w:val="20"/>
        </w:rPr>
        <w:t> </w:t>
      </w:r>
      <w:r>
        <w:rPr>
          <w:sz w:val="20"/>
        </w:rPr>
        <w:t>County</w:t>
      </w:r>
      <w:r>
        <w:rPr>
          <w:spacing w:val="-2"/>
          <w:sz w:val="20"/>
        </w:rPr>
        <w:t> </w:t>
      </w:r>
      <w:r>
        <w:rPr>
          <w:sz w:val="20"/>
        </w:rPr>
        <w:t>youth</w:t>
      </w:r>
      <w:r>
        <w:rPr>
          <w:spacing w:val="-3"/>
          <w:sz w:val="20"/>
        </w:rPr>
        <w:t> </w:t>
      </w:r>
      <w:r>
        <w:rPr>
          <w:sz w:val="20"/>
        </w:rPr>
        <w:t>reported</w:t>
      </w:r>
      <w:r>
        <w:rPr>
          <w:spacing w:val="-3"/>
          <w:sz w:val="20"/>
        </w:rPr>
        <w:t> </w:t>
      </w:r>
      <w:r>
        <w:rPr>
          <w:sz w:val="20"/>
        </w:rPr>
        <w:t>they</w:t>
      </w:r>
      <w:r>
        <w:rPr>
          <w:spacing w:val="-4"/>
          <w:sz w:val="20"/>
        </w:rPr>
        <w:t> </w:t>
      </w:r>
      <w:r>
        <w:rPr>
          <w:sz w:val="20"/>
        </w:rPr>
        <w:t>got</w:t>
      </w:r>
      <w:r>
        <w:rPr>
          <w:spacing w:val="-4"/>
          <w:sz w:val="20"/>
        </w:rPr>
        <w:t> </w:t>
      </w:r>
      <w:r>
        <w:rPr>
          <w:sz w:val="20"/>
        </w:rPr>
        <w:t>the</w:t>
      </w:r>
      <w:r>
        <w:rPr>
          <w:spacing w:val="-4"/>
          <w:sz w:val="20"/>
        </w:rPr>
        <w:t> </w:t>
      </w:r>
      <w:r>
        <w:rPr>
          <w:sz w:val="20"/>
        </w:rPr>
        <w:t>following amounts</w:t>
      </w:r>
      <w:r>
        <w:rPr>
          <w:spacing w:val="-4"/>
          <w:sz w:val="20"/>
        </w:rPr>
        <w:t> </w:t>
      </w:r>
      <w:r>
        <w:rPr>
          <w:sz w:val="20"/>
        </w:rPr>
        <w:t>of</w:t>
      </w:r>
      <w:r>
        <w:rPr>
          <w:spacing w:val="-3"/>
          <w:sz w:val="20"/>
        </w:rPr>
        <w:t> </w:t>
      </w:r>
      <w:r>
        <w:rPr>
          <w:sz w:val="20"/>
        </w:rPr>
        <w:t>sleep</w:t>
      </w:r>
      <w:r>
        <w:rPr>
          <w:spacing w:val="-3"/>
          <w:sz w:val="20"/>
        </w:rPr>
        <w:t> </w:t>
      </w:r>
      <w:r>
        <w:rPr>
          <w:sz w:val="20"/>
        </w:rPr>
        <w:t>on</w:t>
      </w:r>
      <w:r>
        <w:rPr>
          <w:spacing w:val="-3"/>
          <w:sz w:val="20"/>
        </w:rPr>
        <w:t> </w:t>
      </w:r>
      <w:r>
        <w:rPr>
          <w:sz w:val="20"/>
        </w:rPr>
        <w:t>an</w:t>
      </w:r>
      <w:r>
        <w:rPr>
          <w:spacing w:val="-1"/>
          <w:sz w:val="20"/>
        </w:rPr>
        <w:t> </w:t>
      </w:r>
      <w:r>
        <w:rPr>
          <w:sz w:val="20"/>
        </w:rPr>
        <w:t>average</w:t>
      </w:r>
      <w:r>
        <w:rPr>
          <w:spacing w:val="-4"/>
          <w:sz w:val="20"/>
        </w:rPr>
        <w:t> </w:t>
      </w:r>
      <w:r>
        <w:rPr>
          <w:sz w:val="20"/>
        </w:rPr>
        <w:t>school</w:t>
      </w:r>
      <w:r>
        <w:rPr>
          <w:spacing w:val="-3"/>
          <w:sz w:val="20"/>
        </w:rPr>
        <w:t> </w:t>
      </w:r>
      <w:r>
        <w:rPr>
          <w:sz w:val="20"/>
        </w:rPr>
        <w:t>night:</w:t>
      </w:r>
      <w:r>
        <w:rPr>
          <w:spacing w:val="-3"/>
          <w:sz w:val="20"/>
        </w:rPr>
        <w:t> </w:t>
      </w:r>
      <w:r>
        <w:rPr>
          <w:sz w:val="20"/>
        </w:rPr>
        <w:t>four</w:t>
      </w:r>
      <w:r>
        <w:rPr>
          <w:spacing w:val="-3"/>
          <w:sz w:val="20"/>
        </w:rPr>
        <w:t> </w:t>
      </w:r>
      <w:r>
        <w:rPr>
          <w:sz w:val="20"/>
        </w:rPr>
        <w:t>hours or less (14%), five hours (15%), six hours (22%), seven hours (22%), eight hours (19%), nine hours (6%) and ten hours or more (2%).</w:t>
      </w:r>
    </w:p>
    <w:p>
      <w:pPr>
        <w:pStyle w:val="ListParagraph"/>
        <w:numPr>
          <w:ilvl w:val="0"/>
          <w:numId w:val="52"/>
        </w:numPr>
        <w:tabs>
          <w:tab w:pos="504" w:val="left" w:leader="none"/>
        </w:tabs>
        <w:spacing w:line="240" w:lineRule="auto" w:before="192" w:after="0"/>
        <w:ind w:left="504" w:right="784" w:hanging="360"/>
        <w:jc w:val="left"/>
        <w:rPr>
          <w:sz w:val="20"/>
        </w:rPr>
      </w:pPr>
      <w:r>
        <w:rPr>
          <w:sz w:val="20"/>
        </w:rPr>
        <w:t>Youth</w:t>
      </w:r>
      <w:r>
        <w:rPr>
          <w:spacing w:val="-4"/>
          <w:sz w:val="20"/>
        </w:rPr>
        <w:t> </w:t>
      </w:r>
      <w:r>
        <w:rPr>
          <w:sz w:val="20"/>
        </w:rPr>
        <w:t>reported</w:t>
      </w:r>
      <w:r>
        <w:rPr>
          <w:spacing w:val="-3"/>
          <w:sz w:val="20"/>
        </w:rPr>
        <w:t> </w:t>
      </w:r>
      <w:r>
        <w:rPr>
          <w:sz w:val="20"/>
        </w:rPr>
        <w:t>their</w:t>
      </w:r>
      <w:r>
        <w:rPr>
          <w:spacing w:val="-3"/>
          <w:sz w:val="20"/>
        </w:rPr>
        <w:t> </w:t>
      </w:r>
      <w:r>
        <w:rPr>
          <w:sz w:val="20"/>
        </w:rPr>
        <w:t>parents</w:t>
      </w:r>
      <w:r>
        <w:rPr>
          <w:spacing w:val="-4"/>
          <w:sz w:val="20"/>
        </w:rPr>
        <w:t> </w:t>
      </w:r>
      <w:r>
        <w:rPr>
          <w:sz w:val="20"/>
        </w:rPr>
        <w:t>limited</w:t>
      </w:r>
      <w:r>
        <w:rPr>
          <w:spacing w:val="-3"/>
          <w:sz w:val="20"/>
        </w:rPr>
        <w:t> </w:t>
      </w:r>
      <w:r>
        <w:rPr>
          <w:sz w:val="20"/>
        </w:rPr>
        <w:t>the</w:t>
      </w:r>
      <w:r>
        <w:rPr>
          <w:spacing w:val="-4"/>
          <w:sz w:val="20"/>
        </w:rPr>
        <w:t> </w:t>
      </w:r>
      <w:r>
        <w:rPr>
          <w:sz w:val="20"/>
        </w:rPr>
        <w:t>times</w:t>
      </w:r>
      <w:r>
        <w:rPr>
          <w:spacing w:val="-4"/>
          <w:sz w:val="20"/>
        </w:rPr>
        <w:t> </w:t>
      </w:r>
      <w:r>
        <w:rPr>
          <w:sz w:val="20"/>
        </w:rPr>
        <w:t>of</w:t>
      </w:r>
      <w:r>
        <w:rPr>
          <w:spacing w:val="-3"/>
          <w:sz w:val="20"/>
        </w:rPr>
        <w:t> </w:t>
      </w:r>
      <w:r>
        <w:rPr>
          <w:sz w:val="20"/>
        </w:rPr>
        <w:t>day</w:t>
      </w:r>
      <w:r>
        <w:rPr>
          <w:spacing w:val="-4"/>
          <w:sz w:val="20"/>
        </w:rPr>
        <w:t> </w:t>
      </w:r>
      <w:r>
        <w:rPr>
          <w:sz w:val="20"/>
        </w:rPr>
        <w:t>or</w:t>
      </w:r>
      <w:r>
        <w:rPr>
          <w:spacing w:val="-3"/>
          <w:sz w:val="20"/>
        </w:rPr>
        <w:t> </w:t>
      </w:r>
      <w:r>
        <w:rPr>
          <w:sz w:val="20"/>
        </w:rPr>
        <w:t>length</w:t>
      </w:r>
      <w:r>
        <w:rPr>
          <w:spacing w:val="-3"/>
          <w:sz w:val="20"/>
        </w:rPr>
        <w:t> </w:t>
      </w:r>
      <w:r>
        <w:rPr>
          <w:sz w:val="20"/>
        </w:rPr>
        <w:t>of</w:t>
      </w:r>
      <w:r>
        <w:rPr>
          <w:spacing w:val="-3"/>
          <w:sz w:val="20"/>
        </w:rPr>
        <w:t> </w:t>
      </w:r>
      <w:r>
        <w:rPr>
          <w:sz w:val="20"/>
        </w:rPr>
        <w:t>time</w:t>
      </w:r>
      <w:r>
        <w:rPr>
          <w:spacing w:val="-2"/>
          <w:sz w:val="20"/>
        </w:rPr>
        <w:t> </w:t>
      </w:r>
      <w:r>
        <w:rPr>
          <w:sz w:val="20"/>
        </w:rPr>
        <w:t>they</w:t>
      </w:r>
      <w:r>
        <w:rPr>
          <w:spacing w:val="-4"/>
          <w:sz w:val="20"/>
        </w:rPr>
        <w:t> </w:t>
      </w:r>
      <w:r>
        <w:rPr>
          <w:sz w:val="20"/>
        </w:rPr>
        <w:t>used</w:t>
      </w:r>
      <w:r>
        <w:rPr>
          <w:spacing w:val="-3"/>
          <w:sz w:val="20"/>
        </w:rPr>
        <w:t> </w:t>
      </w:r>
      <w:r>
        <w:rPr>
          <w:sz w:val="20"/>
        </w:rPr>
        <w:t>their</w:t>
      </w:r>
      <w:r>
        <w:rPr>
          <w:spacing w:val="-3"/>
          <w:sz w:val="20"/>
        </w:rPr>
        <w:t> </w:t>
      </w:r>
      <w:r>
        <w:rPr>
          <w:sz w:val="20"/>
        </w:rPr>
        <w:t>electronic</w:t>
      </w:r>
      <w:r>
        <w:rPr>
          <w:spacing w:val="-4"/>
          <w:sz w:val="20"/>
        </w:rPr>
        <w:t> </w:t>
      </w:r>
      <w:r>
        <w:rPr>
          <w:sz w:val="20"/>
        </w:rPr>
        <w:t>devices</w:t>
      </w:r>
      <w:r>
        <w:rPr>
          <w:spacing w:val="-4"/>
          <w:sz w:val="20"/>
        </w:rPr>
        <w:t> </w:t>
      </w:r>
      <w:r>
        <w:rPr>
          <w:sz w:val="20"/>
        </w:rPr>
        <w:t>for non-school related purposes at the following frequencies: never (42%), rarely (31%), sometimes (15%), and often (12%).</w:t>
      </w:r>
    </w:p>
    <w:p>
      <w:pPr>
        <w:pStyle w:val="Heading4"/>
        <w:spacing w:before="142"/>
        <w:ind w:left="144"/>
      </w:pPr>
      <w:r>
        <w:rPr>
          <w:color w:val="538DD3"/>
        </w:rPr>
        <w:t>Personal</w:t>
      </w:r>
      <w:r>
        <w:rPr>
          <w:color w:val="538DD3"/>
          <w:spacing w:val="-2"/>
        </w:rPr>
        <w:t> Safety</w:t>
      </w:r>
    </w:p>
    <w:p>
      <w:pPr>
        <w:pStyle w:val="ListParagraph"/>
        <w:numPr>
          <w:ilvl w:val="0"/>
          <w:numId w:val="52"/>
        </w:numPr>
        <w:tabs>
          <w:tab w:pos="504" w:val="left" w:leader="none"/>
        </w:tabs>
        <w:spacing w:line="240" w:lineRule="auto" w:before="121" w:after="0"/>
        <w:ind w:left="504" w:right="534" w:hanging="360"/>
        <w:jc w:val="both"/>
        <w:rPr>
          <w:sz w:val="20"/>
        </w:rPr>
      </w:pPr>
      <w:r>
        <w:rPr>
          <w:sz w:val="20"/>
        </w:rPr>
        <w:t>In</w:t>
      </w:r>
      <w:r>
        <w:rPr>
          <w:spacing w:val="-3"/>
          <w:sz w:val="20"/>
        </w:rPr>
        <w:t> </w:t>
      </w:r>
      <w:r>
        <w:rPr>
          <w:sz w:val="20"/>
        </w:rPr>
        <w:t>the</w:t>
      </w:r>
      <w:r>
        <w:rPr>
          <w:spacing w:val="-3"/>
          <w:sz w:val="20"/>
        </w:rPr>
        <w:t> </w:t>
      </w:r>
      <w:r>
        <w:rPr>
          <w:sz w:val="20"/>
        </w:rPr>
        <w:t>past</w:t>
      </w:r>
      <w:r>
        <w:rPr>
          <w:spacing w:val="-2"/>
          <w:sz w:val="20"/>
        </w:rPr>
        <w:t> </w:t>
      </w:r>
      <w:r>
        <w:rPr>
          <w:sz w:val="20"/>
        </w:rPr>
        <w:t>30</w:t>
      </w:r>
      <w:r>
        <w:rPr>
          <w:spacing w:val="-2"/>
          <w:sz w:val="20"/>
        </w:rPr>
        <w:t> </w:t>
      </w:r>
      <w:r>
        <w:rPr>
          <w:sz w:val="20"/>
        </w:rPr>
        <w:t>days,</w:t>
      </w:r>
      <w:r>
        <w:rPr>
          <w:spacing w:val="-2"/>
          <w:sz w:val="20"/>
        </w:rPr>
        <w:t> </w:t>
      </w:r>
      <w:r>
        <w:rPr>
          <w:sz w:val="20"/>
        </w:rPr>
        <w:t>25%</w:t>
      </w:r>
      <w:r>
        <w:rPr>
          <w:spacing w:val="-2"/>
          <w:sz w:val="20"/>
        </w:rPr>
        <w:t> </w:t>
      </w:r>
      <w:r>
        <w:rPr>
          <w:sz w:val="20"/>
        </w:rPr>
        <w:t>of</w:t>
      </w:r>
      <w:r>
        <w:rPr>
          <w:spacing w:val="-2"/>
          <w:sz w:val="20"/>
        </w:rPr>
        <w:t> </w:t>
      </w:r>
      <w:r>
        <w:rPr>
          <w:sz w:val="20"/>
        </w:rPr>
        <w:t>youth</w:t>
      </w:r>
      <w:r>
        <w:rPr>
          <w:spacing w:val="-1"/>
          <w:sz w:val="20"/>
        </w:rPr>
        <w:t> </w:t>
      </w:r>
      <w:r>
        <w:rPr>
          <w:sz w:val="20"/>
        </w:rPr>
        <w:t>drivers</w:t>
      </w:r>
      <w:r>
        <w:rPr>
          <w:spacing w:val="-2"/>
          <w:sz w:val="20"/>
        </w:rPr>
        <w:t> </w:t>
      </w:r>
      <w:r>
        <w:rPr>
          <w:sz w:val="20"/>
        </w:rPr>
        <w:t>reported</w:t>
      </w:r>
      <w:r>
        <w:rPr>
          <w:spacing w:val="-2"/>
          <w:sz w:val="20"/>
        </w:rPr>
        <w:t> </w:t>
      </w:r>
      <w:r>
        <w:rPr>
          <w:sz w:val="20"/>
        </w:rPr>
        <w:t>they had</w:t>
      </w:r>
      <w:r>
        <w:rPr>
          <w:spacing w:val="-3"/>
          <w:sz w:val="20"/>
        </w:rPr>
        <w:t> </w:t>
      </w:r>
      <w:r>
        <w:rPr>
          <w:sz w:val="20"/>
        </w:rPr>
        <w:t>texted</w:t>
      </w:r>
      <w:r>
        <w:rPr>
          <w:spacing w:val="-2"/>
          <w:sz w:val="20"/>
        </w:rPr>
        <w:t> </w:t>
      </w:r>
      <w:r>
        <w:rPr>
          <w:sz w:val="20"/>
        </w:rPr>
        <w:t>or</w:t>
      </w:r>
      <w:r>
        <w:rPr>
          <w:spacing w:val="-2"/>
          <w:sz w:val="20"/>
        </w:rPr>
        <w:t> </w:t>
      </w:r>
      <w:r>
        <w:rPr>
          <w:sz w:val="20"/>
        </w:rPr>
        <w:t>emailed</w:t>
      </w:r>
      <w:r>
        <w:rPr>
          <w:spacing w:val="-2"/>
          <w:sz w:val="20"/>
        </w:rPr>
        <w:t> </w:t>
      </w:r>
      <w:r>
        <w:rPr>
          <w:sz w:val="20"/>
        </w:rPr>
        <w:t>on</w:t>
      </w:r>
      <w:r>
        <w:rPr>
          <w:spacing w:val="-2"/>
          <w:sz w:val="20"/>
        </w:rPr>
        <w:t> </w:t>
      </w:r>
      <w:r>
        <w:rPr>
          <w:sz w:val="20"/>
        </w:rPr>
        <w:t>at</w:t>
      </w:r>
      <w:r>
        <w:rPr>
          <w:spacing w:val="-3"/>
          <w:sz w:val="20"/>
        </w:rPr>
        <w:t> </w:t>
      </w:r>
      <w:r>
        <w:rPr>
          <w:sz w:val="20"/>
        </w:rPr>
        <w:t>least</w:t>
      </w:r>
      <w:r>
        <w:rPr>
          <w:spacing w:val="-3"/>
          <w:sz w:val="20"/>
        </w:rPr>
        <w:t> </w:t>
      </w:r>
      <w:r>
        <w:rPr>
          <w:sz w:val="20"/>
        </w:rPr>
        <w:t>one</w:t>
      </w:r>
      <w:r>
        <w:rPr>
          <w:spacing w:val="-3"/>
          <w:sz w:val="20"/>
        </w:rPr>
        <w:t> </w:t>
      </w:r>
      <w:r>
        <w:rPr>
          <w:sz w:val="20"/>
        </w:rPr>
        <w:t>day</w:t>
      </w:r>
      <w:r>
        <w:rPr>
          <w:spacing w:val="-3"/>
          <w:sz w:val="20"/>
        </w:rPr>
        <w:t> </w:t>
      </w:r>
      <w:r>
        <w:rPr>
          <w:sz w:val="20"/>
        </w:rPr>
        <w:t>while</w:t>
      </w:r>
      <w:r>
        <w:rPr>
          <w:spacing w:val="-3"/>
          <w:sz w:val="20"/>
        </w:rPr>
        <w:t> </w:t>
      </w:r>
      <w:r>
        <w:rPr>
          <w:sz w:val="20"/>
        </w:rPr>
        <w:t>driving a</w:t>
      </w:r>
      <w:r>
        <w:rPr>
          <w:spacing w:val="-3"/>
          <w:sz w:val="20"/>
        </w:rPr>
        <w:t> </w:t>
      </w:r>
      <w:r>
        <w:rPr>
          <w:sz w:val="20"/>
        </w:rPr>
        <w:t>car</w:t>
      </w:r>
      <w:r>
        <w:rPr>
          <w:spacing w:val="-3"/>
          <w:sz w:val="20"/>
        </w:rPr>
        <w:t> </w:t>
      </w:r>
      <w:r>
        <w:rPr>
          <w:sz w:val="20"/>
        </w:rPr>
        <w:t>or</w:t>
      </w:r>
      <w:r>
        <w:rPr>
          <w:spacing w:val="-2"/>
          <w:sz w:val="20"/>
        </w:rPr>
        <w:t> </w:t>
      </w:r>
      <w:r>
        <w:rPr>
          <w:sz w:val="20"/>
        </w:rPr>
        <w:t>other</w:t>
      </w:r>
      <w:r>
        <w:rPr>
          <w:spacing w:val="-2"/>
          <w:sz w:val="20"/>
        </w:rPr>
        <w:t> </w:t>
      </w:r>
      <w:r>
        <w:rPr>
          <w:sz w:val="20"/>
        </w:rPr>
        <w:t>vehicle.</w:t>
      </w:r>
      <w:r>
        <w:rPr>
          <w:spacing w:val="-1"/>
          <w:sz w:val="20"/>
        </w:rPr>
        <w:t> </w:t>
      </w:r>
      <w:r>
        <w:rPr>
          <w:sz w:val="20"/>
        </w:rPr>
        <w:t>Five percent</w:t>
      </w:r>
      <w:r>
        <w:rPr>
          <w:spacing w:val="-2"/>
          <w:sz w:val="20"/>
        </w:rPr>
        <w:t> </w:t>
      </w:r>
      <w:r>
        <w:rPr>
          <w:sz w:val="20"/>
        </w:rPr>
        <w:t>(5%)</w:t>
      </w:r>
      <w:r>
        <w:rPr>
          <w:spacing w:val="-2"/>
          <w:sz w:val="20"/>
        </w:rPr>
        <w:t> </w:t>
      </w:r>
      <w:r>
        <w:rPr>
          <w:sz w:val="20"/>
        </w:rPr>
        <w:t>of</w:t>
      </w:r>
      <w:r>
        <w:rPr>
          <w:spacing w:val="-2"/>
          <w:sz w:val="20"/>
        </w:rPr>
        <w:t> </w:t>
      </w:r>
      <w:r>
        <w:rPr>
          <w:sz w:val="20"/>
        </w:rPr>
        <w:t>youth</w:t>
      </w:r>
      <w:r>
        <w:rPr>
          <w:spacing w:val="-2"/>
          <w:sz w:val="20"/>
        </w:rPr>
        <w:t> </w:t>
      </w:r>
      <w:r>
        <w:rPr>
          <w:sz w:val="20"/>
        </w:rPr>
        <w:t>drivers</w:t>
      </w:r>
      <w:r>
        <w:rPr>
          <w:spacing w:val="-3"/>
          <w:sz w:val="20"/>
        </w:rPr>
        <w:t> </w:t>
      </w:r>
      <w:r>
        <w:rPr>
          <w:sz w:val="20"/>
        </w:rPr>
        <w:t>reported</w:t>
      </w:r>
      <w:r>
        <w:rPr>
          <w:spacing w:val="-2"/>
          <w:sz w:val="20"/>
        </w:rPr>
        <w:t> </w:t>
      </w:r>
      <w:r>
        <w:rPr>
          <w:sz w:val="20"/>
        </w:rPr>
        <w:t>texting</w:t>
      </w:r>
      <w:r>
        <w:rPr>
          <w:spacing w:val="-2"/>
          <w:sz w:val="20"/>
        </w:rPr>
        <w:t> </w:t>
      </w:r>
      <w:r>
        <w:rPr>
          <w:sz w:val="20"/>
        </w:rPr>
        <w:t>or</w:t>
      </w:r>
      <w:r>
        <w:rPr>
          <w:spacing w:val="-2"/>
          <w:sz w:val="20"/>
        </w:rPr>
        <w:t> </w:t>
      </w:r>
      <w:r>
        <w:rPr>
          <w:sz w:val="20"/>
        </w:rPr>
        <w:t>emailing</w:t>
      </w:r>
      <w:r>
        <w:rPr>
          <w:spacing w:val="-2"/>
          <w:sz w:val="20"/>
        </w:rPr>
        <w:t> </w:t>
      </w:r>
      <w:r>
        <w:rPr>
          <w:sz w:val="20"/>
        </w:rPr>
        <w:t>on</w:t>
      </w:r>
      <w:r>
        <w:rPr>
          <w:spacing w:val="-2"/>
          <w:sz w:val="20"/>
        </w:rPr>
        <w:t> </w:t>
      </w:r>
      <w:r>
        <w:rPr>
          <w:sz w:val="20"/>
        </w:rPr>
        <w:t>10-29</w:t>
      </w:r>
      <w:r>
        <w:rPr>
          <w:spacing w:val="-2"/>
          <w:sz w:val="20"/>
        </w:rPr>
        <w:t> </w:t>
      </w:r>
      <w:r>
        <w:rPr>
          <w:sz w:val="20"/>
        </w:rPr>
        <w:t>days</w:t>
      </w:r>
      <w:r>
        <w:rPr>
          <w:spacing w:val="-3"/>
          <w:sz w:val="20"/>
        </w:rPr>
        <w:t> </w:t>
      </w:r>
      <w:r>
        <w:rPr>
          <w:sz w:val="20"/>
        </w:rPr>
        <w:t>in</w:t>
      </w:r>
      <w:r>
        <w:rPr>
          <w:spacing w:val="-2"/>
          <w:sz w:val="20"/>
        </w:rPr>
        <w:t> </w:t>
      </w:r>
      <w:r>
        <w:rPr>
          <w:sz w:val="20"/>
        </w:rPr>
        <w:t>the</w:t>
      </w:r>
      <w:r>
        <w:rPr>
          <w:spacing w:val="-3"/>
          <w:sz w:val="20"/>
        </w:rPr>
        <w:t> </w:t>
      </w:r>
      <w:r>
        <w:rPr>
          <w:sz w:val="20"/>
        </w:rPr>
        <w:t>past month, and 10% reported doing so on all 30 days.</w:t>
      </w:r>
    </w:p>
    <w:p>
      <w:pPr>
        <w:pStyle w:val="ListParagraph"/>
        <w:numPr>
          <w:ilvl w:val="0"/>
          <w:numId w:val="52"/>
        </w:numPr>
        <w:tabs>
          <w:tab w:pos="504" w:val="left" w:leader="none"/>
        </w:tabs>
        <w:spacing w:line="259" w:lineRule="auto" w:before="193" w:after="0"/>
        <w:ind w:left="504" w:right="588" w:hanging="360"/>
        <w:jc w:val="left"/>
        <w:rPr>
          <w:sz w:val="20"/>
        </w:rPr>
      </w:pPr>
      <w:r>
        <w:rPr>
          <w:sz w:val="20"/>
        </w:rPr>
        <w:t>Nine percent (9%) of youth had a concussion in the past year from playing a sport or being physically active, increasing to</w:t>
      </w:r>
      <w:r>
        <w:rPr>
          <w:spacing w:val="-2"/>
          <w:sz w:val="20"/>
        </w:rPr>
        <w:t> </w:t>
      </w:r>
      <w:r>
        <w:rPr>
          <w:sz w:val="20"/>
        </w:rPr>
        <w:t>10%</w:t>
      </w:r>
      <w:r>
        <w:rPr>
          <w:spacing w:val="-3"/>
          <w:sz w:val="20"/>
        </w:rPr>
        <w:t> </w:t>
      </w:r>
      <w:r>
        <w:rPr>
          <w:sz w:val="20"/>
        </w:rPr>
        <w:t>of</w:t>
      </w:r>
      <w:r>
        <w:rPr>
          <w:spacing w:val="-2"/>
          <w:sz w:val="20"/>
        </w:rPr>
        <w:t> </w:t>
      </w:r>
      <w:r>
        <w:rPr>
          <w:sz w:val="20"/>
        </w:rPr>
        <w:t>females.</w:t>
      </w:r>
      <w:r>
        <w:rPr>
          <w:spacing w:val="-3"/>
          <w:sz w:val="20"/>
        </w:rPr>
        <w:t> </w:t>
      </w:r>
      <w:r>
        <w:rPr>
          <w:sz w:val="20"/>
        </w:rPr>
        <w:t>Six</w:t>
      </w:r>
      <w:r>
        <w:rPr>
          <w:spacing w:val="-3"/>
          <w:sz w:val="20"/>
        </w:rPr>
        <w:t> </w:t>
      </w:r>
      <w:r>
        <w:rPr>
          <w:sz w:val="20"/>
        </w:rPr>
        <w:t>percent</w:t>
      </w:r>
      <w:r>
        <w:rPr>
          <w:spacing w:val="-4"/>
          <w:sz w:val="20"/>
        </w:rPr>
        <w:t> </w:t>
      </w:r>
      <w:r>
        <w:rPr>
          <w:sz w:val="20"/>
        </w:rPr>
        <w:t>(6%)</w:t>
      </w:r>
      <w:r>
        <w:rPr>
          <w:spacing w:val="-4"/>
          <w:sz w:val="20"/>
        </w:rPr>
        <w:t> </w:t>
      </w:r>
      <w:r>
        <w:rPr>
          <w:sz w:val="20"/>
        </w:rPr>
        <w:t>of</w:t>
      </w:r>
      <w:r>
        <w:rPr>
          <w:spacing w:val="-3"/>
          <w:sz w:val="20"/>
        </w:rPr>
        <w:t> </w:t>
      </w:r>
      <w:r>
        <w:rPr>
          <w:sz w:val="20"/>
        </w:rPr>
        <w:t>youth</w:t>
      </w:r>
      <w:r>
        <w:rPr>
          <w:spacing w:val="-3"/>
          <w:sz w:val="20"/>
        </w:rPr>
        <w:t> </w:t>
      </w:r>
      <w:r>
        <w:rPr>
          <w:sz w:val="20"/>
        </w:rPr>
        <w:t>reported</w:t>
      </w:r>
      <w:r>
        <w:rPr>
          <w:spacing w:val="-3"/>
          <w:sz w:val="20"/>
        </w:rPr>
        <w:t> </w:t>
      </w:r>
      <w:r>
        <w:rPr>
          <w:sz w:val="20"/>
        </w:rPr>
        <w:t>having</w:t>
      </w:r>
      <w:r>
        <w:rPr>
          <w:spacing w:val="-3"/>
          <w:sz w:val="20"/>
        </w:rPr>
        <w:t> </w:t>
      </w:r>
      <w:r>
        <w:rPr>
          <w:sz w:val="20"/>
        </w:rPr>
        <w:t>more</w:t>
      </w:r>
      <w:r>
        <w:rPr>
          <w:spacing w:val="-4"/>
          <w:sz w:val="20"/>
        </w:rPr>
        <w:t> </w:t>
      </w:r>
      <w:r>
        <w:rPr>
          <w:sz w:val="20"/>
        </w:rPr>
        <w:t>than</w:t>
      </w:r>
      <w:r>
        <w:rPr>
          <w:spacing w:val="-3"/>
          <w:sz w:val="20"/>
        </w:rPr>
        <w:t> </w:t>
      </w:r>
      <w:r>
        <w:rPr>
          <w:sz w:val="20"/>
        </w:rPr>
        <w:t>one</w:t>
      </w:r>
      <w:r>
        <w:rPr>
          <w:spacing w:val="-4"/>
          <w:sz w:val="20"/>
        </w:rPr>
        <w:t> </w:t>
      </w:r>
      <w:r>
        <w:rPr>
          <w:sz w:val="20"/>
        </w:rPr>
        <w:t>concussion</w:t>
      </w:r>
      <w:r>
        <w:rPr>
          <w:spacing w:val="-3"/>
          <w:sz w:val="20"/>
        </w:rPr>
        <w:t> </w:t>
      </w:r>
      <w:r>
        <w:rPr>
          <w:sz w:val="20"/>
        </w:rPr>
        <w:t>in</w:t>
      </w:r>
      <w:r>
        <w:rPr>
          <w:spacing w:val="-3"/>
          <w:sz w:val="20"/>
        </w:rPr>
        <w:t> </w:t>
      </w:r>
      <w:r>
        <w:rPr>
          <w:sz w:val="20"/>
        </w:rPr>
        <w:t>the</w:t>
      </w:r>
      <w:r>
        <w:rPr>
          <w:spacing w:val="-4"/>
          <w:sz w:val="20"/>
        </w:rPr>
        <w:t> </w:t>
      </w:r>
      <w:r>
        <w:rPr>
          <w:sz w:val="20"/>
        </w:rPr>
        <w:t>past 12 months.</w:t>
      </w:r>
    </w:p>
    <w:p>
      <w:pPr>
        <w:pStyle w:val="Heading4"/>
        <w:spacing w:before="199"/>
        <w:ind w:left="144"/>
      </w:pPr>
      <w:r>
        <w:rPr>
          <w:color w:val="538DD3"/>
        </w:rPr>
        <w:t>Neighborhood</w:t>
      </w:r>
      <w:r>
        <w:rPr>
          <w:color w:val="538DD3"/>
          <w:spacing w:val="-6"/>
        </w:rPr>
        <w:t> </w:t>
      </w:r>
      <w:r>
        <w:rPr>
          <w:color w:val="538DD3"/>
        </w:rPr>
        <w:t>and</w:t>
      </w:r>
      <w:r>
        <w:rPr>
          <w:color w:val="538DD3"/>
          <w:spacing w:val="-5"/>
        </w:rPr>
        <w:t> </w:t>
      </w:r>
      <w:r>
        <w:rPr>
          <w:color w:val="538DD3"/>
        </w:rPr>
        <w:t>Built</w:t>
      </w:r>
      <w:r>
        <w:rPr>
          <w:color w:val="538DD3"/>
          <w:spacing w:val="-5"/>
        </w:rPr>
        <w:t> </w:t>
      </w:r>
      <w:r>
        <w:rPr>
          <w:color w:val="538DD3"/>
          <w:spacing w:val="-2"/>
        </w:rPr>
        <w:t>Environment</w:t>
      </w:r>
    </w:p>
    <w:p>
      <w:pPr>
        <w:pStyle w:val="ListParagraph"/>
        <w:numPr>
          <w:ilvl w:val="0"/>
          <w:numId w:val="52"/>
        </w:numPr>
        <w:tabs>
          <w:tab w:pos="503" w:val="left" w:leader="none"/>
        </w:tabs>
        <w:spacing w:line="240" w:lineRule="auto" w:before="142" w:after="0"/>
        <w:ind w:left="503" w:right="0" w:hanging="359"/>
        <w:jc w:val="left"/>
        <w:rPr>
          <w:sz w:val="20"/>
        </w:rPr>
      </w:pPr>
      <w:r>
        <w:rPr>
          <w:sz w:val="20"/>
        </w:rPr>
        <w:t>Eleven</w:t>
      </w:r>
      <w:r>
        <w:rPr>
          <w:spacing w:val="-3"/>
          <w:sz w:val="20"/>
        </w:rPr>
        <w:t> </w:t>
      </w:r>
      <w:r>
        <w:rPr>
          <w:sz w:val="20"/>
        </w:rPr>
        <w:t>percent</w:t>
      </w:r>
      <w:r>
        <w:rPr>
          <w:spacing w:val="-5"/>
          <w:sz w:val="20"/>
        </w:rPr>
        <w:t> </w:t>
      </w:r>
      <w:r>
        <w:rPr>
          <w:sz w:val="20"/>
        </w:rPr>
        <w:t>(11%)</w:t>
      </w:r>
      <w:r>
        <w:rPr>
          <w:spacing w:val="-4"/>
          <w:sz w:val="20"/>
        </w:rPr>
        <w:t> </w:t>
      </w:r>
      <w:r>
        <w:rPr>
          <w:sz w:val="20"/>
        </w:rPr>
        <w:t>of</w:t>
      </w:r>
      <w:r>
        <w:rPr>
          <w:spacing w:val="-4"/>
          <w:sz w:val="20"/>
        </w:rPr>
        <w:t> </w:t>
      </w:r>
      <w:r>
        <w:rPr>
          <w:sz w:val="20"/>
        </w:rPr>
        <w:t>youth</w:t>
      </w:r>
      <w:r>
        <w:rPr>
          <w:spacing w:val="-4"/>
          <w:sz w:val="20"/>
        </w:rPr>
        <w:t> </w:t>
      </w:r>
      <w:r>
        <w:rPr>
          <w:sz w:val="20"/>
        </w:rPr>
        <w:t>reported</w:t>
      </w:r>
      <w:r>
        <w:rPr>
          <w:spacing w:val="-3"/>
          <w:sz w:val="20"/>
        </w:rPr>
        <w:t> </w:t>
      </w:r>
      <w:r>
        <w:rPr>
          <w:sz w:val="20"/>
        </w:rPr>
        <w:t>they</w:t>
      </w:r>
      <w:r>
        <w:rPr>
          <w:spacing w:val="-5"/>
          <w:sz w:val="20"/>
        </w:rPr>
        <w:t> </w:t>
      </w:r>
      <w:r>
        <w:rPr>
          <w:sz w:val="20"/>
        </w:rPr>
        <w:t>did</w:t>
      </w:r>
      <w:r>
        <w:rPr>
          <w:spacing w:val="-3"/>
          <w:sz w:val="20"/>
        </w:rPr>
        <w:t> </w:t>
      </w:r>
      <w:r>
        <w:rPr>
          <w:sz w:val="20"/>
        </w:rPr>
        <w:t>not</w:t>
      </w:r>
      <w:r>
        <w:rPr>
          <w:spacing w:val="-5"/>
          <w:sz w:val="20"/>
        </w:rPr>
        <w:t> </w:t>
      </w:r>
      <w:r>
        <w:rPr>
          <w:sz w:val="20"/>
        </w:rPr>
        <w:t>feel</w:t>
      </w:r>
      <w:r>
        <w:rPr>
          <w:spacing w:val="-4"/>
          <w:sz w:val="20"/>
        </w:rPr>
        <w:t> </w:t>
      </w:r>
      <w:r>
        <w:rPr>
          <w:sz w:val="20"/>
        </w:rPr>
        <w:t>safe</w:t>
      </w:r>
      <w:r>
        <w:rPr>
          <w:spacing w:val="-4"/>
          <w:sz w:val="20"/>
        </w:rPr>
        <w:t> </w:t>
      </w:r>
      <w:r>
        <w:rPr>
          <w:sz w:val="20"/>
        </w:rPr>
        <w:t>in</w:t>
      </w:r>
      <w:r>
        <w:rPr>
          <w:spacing w:val="-4"/>
          <w:sz w:val="20"/>
        </w:rPr>
        <w:t> </w:t>
      </w:r>
      <w:r>
        <w:rPr>
          <w:sz w:val="20"/>
        </w:rPr>
        <w:t>their</w:t>
      </w:r>
      <w:r>
        <w:rPr>
          <w:spacing w:val="-4"/>
          <w:sz w:val="20"/>
        </w:rPr>
        <w:t> </w:t>
      </w:r>
      <w:r>
        <w:rPr>
          <w:spacing w:val="-2"/>
          <w:sz w:val="20"/>
        </w:rPr>
        <w:t>neighborhood.</w:t>
      </w:r>
    </w:p>
    <w:p>
      <w:pPr>
        <w:pStyle w:val="ListParagraph"/>
        <w:numPr>
          <w:ilvl w:val="0"/>
          <w:numId w:val="52"/>
        </w:numPr>
        <w:tabs>
          <w:tab w:pos="504" w:val="left" w:leader="none"/>
        </w:tabs>
        <w:spacing w:line="240" w:lineRule="auto" w:before="190" w:after="0"/>
        <w:ind w:left="504" w:right="625" w:hanging="360"/>
        <w:jc w:val="both"/>
        <w:rPr>
          <w:sz w:val="20"/>
        </w:rPr>
      </w:pPr>
      <w:r>
        <w:rPr>
          <w:sz w:val="20"/>
        </w:rPr>
        <w:t>Over</w:t>
      </w:r>
      <w:r>
        <w:rPr>
          <w:spacing w:val="-3"/>
          <w:sz w:val="20"/>
        </w:rPr>
        <w:t> </w:t>
      </w:r>
      <w:r>
        <w:rPr>
          <w:sz w:val="20"/>
        </w:rPr>
        <w:t>half</w:t>
      </w:r>
      <w:r>
        <w:rPr>
          <w:spacing w:val="-4"/>
          <w:sz w:val="20"/>
        </w:rPr>
        <w:t> </w:t>
      </w:r>
      <w:r>
        <w:rPr>
          <w:sz w:val="20"/>
        </w:rPr>
        <w:t>(51%)</w:t>
      </w:r>
      <w:r>
        <w:rPr>
          <w:spacing w:val="-3"/>
          <w:sz w:val="20"/>
        </w:rPr>
        <w:t> </w:t>
      </w:r>
      <w:r>
        <w:rPr>
          <w:sz w:val="20"/>
        </w:rPr>
        <w:t>of</w:t>
      </w:r>
      <w:r>
        <w:rPr>
          <w:spacing w:val="-3"/>
          <w:sz w:val="20"/>
        </w:rPr>
        <w:t> </w:t>
      </w:r>
      <w:r>
        <w:rPr>
          <w:sz w:val="20"/>
        </w:rPr>
        <w:t>youth</w:t>
      </w:r>
      <w:r>
        <w:rPr>
          <w:spacing w:val="-3"/>
          <w:sz w:val="20"/>
        </w:rPr>
        <w:t> </w:t>
      </w:r>
      <w:r>
        <w:rPr>
          <w:sz w:val="20"/>
        </w:rPr>
        <w:t>in Seneca</w:t>
      </w:r>
      <w:r>
        <w:rPr>
          <w:spacing w:val="-4"/>
          <w:sz w:val="20"/>
        </w:rPr>
        <w:t> </w:t>
      </w:r>
      <w:r>
        <w:rPr>
          <w:sz w:val="20"/>
        </w:rPr>
        <w:t>County</w:t>
      </w:r>
      <w:r>
        <w:rPr>
          <w:spacing w:val="-2"/>
          <w:sz w:val="20"/>
        </w:rPr>
        <w:t> </w:t>
      </w:r>
      <w:r>
        <w:rPr>
          <w:sz w:val="20"/>
        </w:rPr>
        <w:t>reported</w:t>
      </w:r>
      <w:r>
        <w:rPr>
          <w:spacing w:val="-3"/>
          <w:sz w:val="20"/>
        </w:rPr>
        <w:t> </w:t>
      </w:r>
      <w:r>
        <w:rPr>
          <w:sz w:val="20"/>
        </w:rPr>
        <w:t>there</w:t>
      </w:r>
      <w:r>
        <w:rPr>
          <w:spacing w:val="-4"/>
          <w:sz w:val="20"/>
        </w:rPr>
        <w:t> </w:t>
      </w:r>
      <w:r>
        <w:rPr>
          <w:sz w:val="20"/>
        </w:rPr>
        <w:t>were</w:t>
      </w:r>
      <w:r>
        <w:rPr>
          <w:spacing w:val="-2"/>
          <w:sz w:val="20"/>
        </w:rPr>
        <w:t> </w:t>
      </w:r>
      <w:r>
        <w:rPr>
          <w:sz w:val="20"/>
        </w:rPr>
        <w:t>a</w:t>
      </w:r>
      <w:r>
        <w:rPr>
          <w:spacing w:val="-4"/>
          <w:sz w:val="20"/>
        </w:rPr>
        <w:t> </w:t>
      </w:r>
      <w:r>
        <w:rPr>
          <w:sz w:val="20"/>
        </w:rPr>
        <w:t>lot</w:t>
      </w:r>
      <w:r>
        <w:rPr>
          <w:spacing w:val="-4"/>
          <w:sz w:val="20"/>
        </w:rPr>
        <w:t> </w:t>
      </w:r>
      <w:r>
        <w:rPr>
          <w:sz w:val="20"/>
        </w:rPr>
        <w:t>of</w:t>
      </w:r>
      <w:r>
        <w:rPr>
          <w:spacing w:val="-3"/>
          <w:sz w:val="20"/>
        </w:rPr>
        <w:t> </w:t>
      </w:r>
      <w:r>
        <w:rPr>
          <w:sz w:val="20"/>
        </w:rPr>
        <w:t>adults</w:t>
      </w:r>
      <w:r>
        <w:rPr>
          <w:spacing w:val="-4"/>
          <w:sz w:val="20"/>
        </w:rPr>
        <w:t> </w:t>
      </w:r>
      <w:r>
        <w:rPr>
          <w:sz w:val="20"/>
        </w:rPr>
        <w:t>in</w:t>
      </w:r>
      <w:r>
        <w:rPr>
          <w:spacing w:val="-3"/>
          <w:sz w:val="20"/>
        </w:rPr>
        <w:t> </w:t>
      </w:r>
      <w:r>
        <w:rPr>
          <w:sz w:val="20"/>
        </w:rPr>
        <w:t>their</w:t>
      </w:r>
      <w:r>
        <w:rPr>
          <w:spacing w:val="-3"/>
          <w:sz w:val="20"/>
        </w:rPr>
        <w:t> </w:t>
      </w:r>
      <w:r>
        <w:rPr>
          <w:sz w:val="20"/>
        </w:rPr>
        <w:t>neighborhood</w:t>
      </w:r>
      <w:r>
        <w:rPr>
          <w:spacing w:val="-3"/>
          <w:sz w:val="20"/>
        </w:rPr>
        <w:t> </w:t>
      </w:r>
      <w:r>
        <w:rPr>
          <w:sz w:val="20"/>
        </w:rPr>
        <w:t>that</w:t>
      </w:r>
      <w:r>
        <w:rPr>
          <w:spacing w:val="-4"/>
          <w:sz w:val="20"/>
        </w:rPr>
        <w:t> </w:t>
      </w:r>
      <w:r>
        <w:rPr>
          <w:sz w:val="20"/>
        </w:rPr>
        <w:t>they could talk to about something important.</w:t>
      </w:r>
    </w:p>
    <w:p>
      <w:pPr>
        <w:pStyle w:val="ListParagraph"/>
        <w:numPr>
          <w:ilvl w:val="0"/>
          <w:numId w:val="52"/>
        </w:numPr>
        <w:tabs>
          <w:tab w:pos="503" w:val="left" w:leader="none"/>
        </w:tabs>
        <w:spacing w:line="240" w:lineRule="auto" w:before="192" w:after="0"/>
        <w:ind w:left="503" w:right="0" w:hanging="359"/>
        <w:jc w:val="left"/>
        <w:rPr>
          <w:sz w:val="20"/>
        </w:rPr>
      </w:pPr>
      <w:r>
        <w:rPr>
          <w:sz w:val="20"/>
        </w:rPr>
        <w:t>Youth</w:t>
      </w:r>
      <w:r>
        <w:rPr>
          <w:spacing w:val="-5"/>
          <w:sz w:val="20"/>
        </w:rPr>
        <w:t> </w:t>
      </w:r>
      <w:r>
        <w:rPr>
          <w:sz w:val="20"/>
        </w:rPr>
        <w:t>in</w:t>
      </w:r>
      <w:r>
        <w:rPr>
          <w:spacing w:val="-3"/>
          <w:sz w:val="20"/>
        </w:rPr>
        <w:t> </w:t>
      </w:r>
      <w:r>
        <w:rPr>
          <w:sz w:val="20"/>
        </w:rPr>
        <w:t>Seneca</w:t>
      </w:r>
      <w:r>
        <w:rPr>
          <w:spacing w:val="-5"/>
          <w:sz w:val="20"/>
        </w:rPr>
        <w:t> </w:t>
      </w:r>
      <w:r>
        <w:rPr>
          <w:sz w:val="20"/>
        </w:rPr>
        <w:t>County</w:t>
      </w:r>
      <w:r>
        <w:rPr>
          <w:spacing w:val="-4"/>
          <w:sz w:val="20"/>
        </w:rPr>
        <w:t> </w:t>
      </w:r>
      <w:r>
        <w:rPr>
          <w:sz w:val="20"/>
        </w:rPr>
        <w:t>reported</w:t>
      </w:r>
      <w:r>
        <w:rPr>
          <w:spacing w:val="-4"/>
          <w:sz w:val="20"/>
        </w:rPr>
        <w:t> </w:t>
      </w:r>
      <w:r>
        <w:rPr>
          <w:sz w:val="20"/>
        </w:rPr>
        <w:t>they</w:t>
      </w:r>
      <w:r>
        <w:rPr>
          <w:spacing w:val="-5"/>
          <w:sz w:val="20"/>
        </w:rPr>
        <w:t> </w:t>
      </w:r>
      <w:r>
        <w:rPr>
          <w:sz w:val="20"/>
        </w:rPr>
        <w:t>had</w:t>
      </w:r>
      <w:r>
        <w:rPr>
          <w:spacing w:val="-2"/>
          <w:sz w:val="20"/>
        </w:rPr>
        <w:t> </w:t>
      </w:r>
      <w:r>
        <w:rPr>
          <w:sz w:val="20"/>
        </w:rPr>
        <w:t>ever</w:t>
      </w:r>
      <w:r>
        <w:rPr>
          <w:spacing w:val="-5"/>
          <w:sz w:val="20"/>
        </w:rPr>
        <w:t> </w:t>
      </w:r>
      <w:r>
        <w:rPr>
          <w:sz w:val="20"/>
        </w:rPr>
        <w:t>moved</w:t>
      </w:r>
      <w:r>
        <w:rPr>
          <w:spacing w:val="-2"/>
          <w:sz w:val="20"/>
        </w:rPr>
        <w:t> </w:t>
      </w:r>
      <w:r>
        <w:rPr>
          <w:sz w:val="20"/>
        </w:rPr>
        <w:t>to</w:t>
      </w:r>
      <w:r>
        <w:rPr>
          <w:spacing w:val="-4"/>
          <w:sz w:val="20"/>
        </w:rPr>
        <w:t> </w:t>
      </w:r>
      <w:r>
        <w:rPr>
          <w:sz w:val="20"/>
        </w:rPr>
        <w:t>a</w:t>
      </w:r>
      <w:r>
        <w:rPr>
          <w:spacing w:val="-5"/>
          <w:sz w:val="20"/>
        </w:rPr>
        <w:t> </w:t>
      </w:r>
      <w:r>
        <w:rPr>
          <w:sz w:val="20"/>
        </w:rPr>
        <w:t>new</w:t>
      </w:r>
      <w:r>
        <w:rPr>
          <w:spacing w:val="-4"/>
          <w:sz w:val="20"/>
        </w:rPr>
        <w:t> </w:t>
      </w:r>
      <w:r>
        <w:rPr>
          <w:sz w:val="20"/>
        </w:rPr>
        <w:t>address</w:t>
      </w:r>
      <w:r>
        <w:rPr>
          <w:spacing w:val="-5"/>
          <w:sz w:val="20"/>
        </w:rPr>
        <w:t> </w:t>
      </w:r>
      <w:r>
        <w:rPr>
          <w:sz w:val="20"/>
        </w:rPr>
        <w:t>at</w:t>
      </w:r>
      <w:r>
        <w:rPr>
          <w:spacing w:val="-5"/>
          <w:sz w:val="20"/>
        </w:rPr>
        <w:t> </w:t>
      </w:r>
      <w:r>
        <w:rPr>
          <w:sz w:val="20"/>
        </w:rPr>
        <w:t>the</w:t>
      </w:r>
      <w:r>
        <w:rPr>
          <w:spacing w:val="-5"/>
          <w:sz w:val="20"/>
        </w:rPr>
        <w:t> </w:t>
      </w:r>
      <w:r>
        <w:rPr>
          <w:sz w:val="20"/>
        </w:rPr>
        <w:t>following</w:t>
      </w:r>
      <w:r>
        <w:rPr>
          <w:spacing w:val="-4"/>
          <w:sz w:val="20"/>
        </w:rPr>
        <w:t> </w:t>
      </w:r>
      <w:r>
        <w:rPr>
          <w:spacing w:val="-2"/>
          <w:sz w:val="20"/>
        </w:rPr>
        <w:t>frequencies:</w:t>
      </w:r>
    </w:p>
    <w:p>
      <w:pPr>
        <w:pStyle w:val="BodyText"/>
        <w:spacing w:before="1"/>
        <w:ind w:left="504"/>
      </w:pPr>
      <w:r>
        <w:rPr>
          <w:color w:val="538DD3"/>
        </w:rPr>
        <w:t>—</w:t>
      </w:r>
      <w:r>
        <w:rPr>
          <w:color w:val="538DD3"/>
          <w:spacing w:val="71"/>
          <w:w w:val="150"/>
        </w:rPr>
        <w:t> </w:t>
      </w:r>
      <w:r>
        <w:rPr/>
        <w:t>0</w:t>
      </w:r>
      <w:r>
        <w:rPr>
          <w:spacing w:val="-3"/>
        </w:rPr>
        <w:t> </w:t>
      </w:r>
      <w:r>
        <w:rPr/>
        <w:t>times</w:t>
      </w:r>
      <w:r>
        <w:rPr>
          <w:spacing w:val="-3"/>
        </w:rPr>
        <w:t> </w:t>
      </w:r>
      <w:r>
        <w:rPr>
          <w:spacing w:val="-2"/>
        </w:rPr>
        <w:t>(24%)</w:t>
      </w:r>
    </w:p>
    <w:p>
      <w:pPr>
        <w:pStyle w:val="BodyText"/>
        <w:spacing w:line="238" w:lineRule="exact" w:before="1"/>
        <w:ind w:left="504"/>
      </w:pPr>
      <w:r>
        <w:rPr>
          <w:color w:val="538DD3"/>
        </w:rPr>
        <w:t>—</w:t>
      </w:r>
      <w:r>
        <w:rPr>
          <w:color w:val="538DD3"/>
          <w:spacing w:val="72"/>
          <w:w w:val="150"/>
        </w:rPr>
        <w:t> </w:t>
      </w:r>
      <w:r>
        <w:rPr/>
        <w:t>1</w:t>
      </w:r>
      <w:r>
        <w:rPr>
          <w:spacing w:val="-2"/>
        </w:rPr>
        <w:t> </w:t>
      </w:r>
      <w:r>
        <w:rPr/>
        <w:t>time</w:t>
      </w:r>
      <w:r>
        <w:rPr>
          <w:spacing w:val="-3"/>
        </w:rPr>
        <w:t> </w:t>
      </w:r>
      <w:r>
        <w:rPr>
          <w:spacing w:val="-2"/>
        </w:rPr>
        <w:t>(20%)</w:t>
      </w:r>
    </w:p>
    <w:p>
      <w:pPr>
        <w:pStyle w:val="BodyText"/>
        <w:spacing w:line="238" w:lineRule="exact"/>
        <w:ind w:left="504"/>
      </w:pPr>
      <w:r>
        <w:rPr>
          <w:color w:val="538DD3"/>
        </w:rPr>
        <w:t>—</w:t>
      </w:r>
      <w:r>
        <w:rPr>
          <w:color w:val="538DD3"/>
          <w:spacing w:val="71"/>
          <w:w w:val="150"/>
        </w:rPr>
        <w:t> </w:t>
      </w:r>
      <w:r>
        <w:rPr/>
        <w:t>2</w:t>
      </w:r>
      <w:r>
        <w:rPr>
          <w:spacing w:val="-3"/>
        </w:rPr>
        <w:t> </w:t>
      </w:r>
      <w:r>
        <w:rPr/>
        <w:t>times</w:t>
      </w:r>
      <w:r>
        <w:rPr>
          <w:spacing w:val="-3"/>
        </w:rPr>
        <w:t> </w:t>
      </w:r>
      <w:r>
        <w:rPr>
          <w:spacing w:val="-2"/>
        </w:rPr>
        <w:t>(11%)</w:t>
      </w:r>
    </w:p>
    <w:p>
      <w:pPr>
        <w:pStyle w:val="BodyText"/>
        <w:spacing w:before="1"/>
        <w:ind w:left="504"/>
      </w:pPr>
      <w:r>
        <w:rPr>
          <w:color w:val="538DD3"/>
        </w:rPr>
        <w:t>—</w:t>
      </w:r>
      <w:r>
        <w:rPr>
          <w:color w:val="538DD3"/>
          <w:spacing w:val="71"/>
          <w:w w:val="150"/>
        </w:rPr>
        <w:t> </w:t>
      </w:r>
      <w:r>
        <w:rPr/>
        <w:t>3</w:t>
      </w:r>
      <w:r>
        <w:rPr>
          <w:spacing w:val="-2"/>
        </w:rPr>
        <w:t> </w:t>
      </w:r>
      <w:r>
        <w:rPr/>
        <w:t>times</w:t>
      </w:r>
      <w:r>
        <w:rPr>
          <w:spacing w:val="-3"/>
        </w:rPr>
        <w:t> </w:t>
      </w:r>
      <w:r>
        <w:rPr>
          <w:spacing w:val="-2"/>
        </w:rPr>
        <w:t>(13%)</w:t>
      </w:r>
    </w:p>
    <w:p>
      <w:pPr>
        <w:pStyle w:val="BodyText"/>
        <w:spacing w:before="1"/>
        <w:ind w:left="504"/>
      </w:pPr>
      <w:r>
        <w:rPr>
          <w:color w:val="538DD3"/>
        </w:rPr>
        <w:t>—</w:t>
      </w:r>
      <w:r>
        <w:rPr>
          <w:color w:val="538DD3"/>
          <w:spacing w:val="70"/>
          <w:w w:val="150"/>
        </w:rPr>
        <w:t> </w:t>
      </w:r>
      <w:r>
        <w:rPr/>
        <w:t>4</w:t>
      </w:r>
      <w:r>
        <w:rPr>
          <w:spacing w:val="-3"/>
        </w:rPr>
        <w:t> </w:t>
      </w:r>
      <w:r>
        <w:rPr/>
        <w:t>or</w:t>
      </w:r>
      <w:r>
        <w:rPr>
          <w:spacing w:val="-2"/>
        </w:rPr>
        <w:t> </w:t>
      </w:r>
      <w:r>
        <w:rPr/>
        <w:t>more</w:t>
      </w:r>
      <w:r>
        <w:rPr>
          <w:spacing w:val="-4"/>
        </w:rPr>
        <w:t> </w:t>
      </w:r>
      <w:r>
        <w:rPr/>
        <w:t>times</w:t>
      </w:r>
      <w:r>
        <w:rPr>
          <w:spacing w:val="-3"/>
        </w:rPr>
        <w:t> </w:t>
      </w:r>
      <w:r>
        <w:rPr>
          <w:spacing w:val="-2"/>
        </w:rPr>
        <w:t>(32%)</w:t>
      </w:r>
    </w:p>
    <w:p>
      <w:pPr>
        <w:pStyle w:val="BodyText"/>
        <w:spacing w:after="0"/>
        <w:sectPr>
          <w:footerReference w:type="default" r:id="rId187"/>
          <w:pgSz w:w="12240" w:h="15840"/>
          <w:pgMar w:header="0" w:footer="726" w:top="920" w:bottom="920" w:left="720" w:right="720"/>
        </w:sectPr>
      </w:pPr>
    </w:p>
    <w:p>
      <w:pPr>
        <w:spacing w:line="228" w:lineRule="auto" w:before="82"/>
        <w:ind w:left="144" w:right="225" w:firstLine="0"/>
        <w:jc w:val="left"/>
        <w:rPr>
          <w:b/>
          <w:sz w:val="21"/>
        </w:rPr>
      </w:pPr>
      <w:r>
        <w:rPr>
          <w:b/>
          <w:color w:val="1F487C"/>
          <w:spacing w:val="-4"/>
          <w:sz w:val="21"/>
        </w:rPr>
        <w:t>The</w:t>
      </w:r>
      <w:r>
        <w:rPr>
          <w:b/>
          <w:color w:val="1F487C"/>
          <w:spacing w:val="-11"/>
          <w:sz w:val="21"/>
        </w:rPr>
        <w:t> </w:t>
      </w:r>
      <w:r>
        <w:rPr>
          <w:b/>
          <w:color w:val="1F487C"/>
          <w:spacing w:val="-4"/>
          <w:sz w:val="21"/>
        </w:rPr>
        <w:t>following</w:t>
      </w:r>
      <w:r>
        <w:rPr>
          <w:b/>
          <w:color w:val="1F487C"/>
          <w:spacing w:val="-10"/>
          <w:sz w:val="21"/>
        </w:rPr>
        <w:t> </w:t>
      </w:r>
      <w:r>
        <w:rPr>
          <w:b/>
          <w:color w:val="1F487C"/>
          <w:spacing w:val="-4"/>
          <w:sz w:val="21"/>
        </w:rPr>
        <w:t>graphs</w:t>
      </w:r>
      <w:r>
        <w:rPr>
          <w:b/>
          <w:color w:val="1F487C"/>
          <w:spacing w:val="-11"/>
          <w:sz w:val="21"/>
        </w:rPr>
        <w:t> </w:t>
      </w:r>
      <w:r>
        <w:rPr>
          <w:b/>
          <w:color w:val="1F487C"/>
          <w:spacing w:val="-4"/>
          <w:sz w:val="21"/>
        </w:rPr>
        <w:t>show</w:t>
      </w:r>
      <w:r>
        <w:rPr>
          <w:b/>
          <w:color w:val="1F487C"/>
          <w:spacing w:val="-10"/>
          <w:sz w:val="21"/>
        </w:rPr>
        <w:t> </w:t>
      </w:r>
      <w:r>
        <w:rPr>
          <w:b/>
          <w:color w:val="1F487C"/>
          <w:spacing w:val="-4"/>
          <w:sz w:val="21"/>
        </w:rPr>
        <w:t>Seneca</w:t>
      </w:r>
      <w:r>
        <w:rPr>
          <w:b/>
          <w:color w:val="1F487C"/>
          <w:spacing w:val="-10"/>
          <w:sz w:val="21"/>
        </w:rPr>
        <w:t> </w:t>
      </w:r>
      <w:r>
        <w:rPr>
          <w:b/>
          <w:color w:val="1F487C"/>
          <w:spacing w:val="-4"/>
          <w:sz w:val="21"/>
        </w:rPr>
        <w:t>County</w:t>
      </w:r>
      <w:r>
        <w:rPr>
          <w:b/>
          <w:color w:val="1F487C"/>
          <w:spacing w:val="-11"/>
          <w:sz w:val="21"/>
        </w:rPr>
        <w:t> </w:t>
      </w:r>
      <w:r>
        <w:rPr>
          <w:b/>
          <w:color w:val="1F487C"/>
          <w:spacing w:val="-4"/>
          <w:sz w:val="21"/>
        </w:rPr>
        <w:t>youth</w:t>
      </w:r>
      <w:r>
        <w:rPr>
          <w:b/>
          <w:color w:val="1F487C"/>
          <w:spacing w:val="-10"/>
          <w:sz w:val="21"/>
        </w:rPr>
        <w:t> </w:t>
      </w:r>
      <w:r>
        <w:rPr>
          <w:b/>
          <w:color w:val="1F487C"/>
          <w:spacing w:val="-4"/>
          <w:sz w:val="21"/>
        </w:rPr>
        <w:t>who</w:t>
      </w:r>
      <w:r>
        <w:rPr>
          <w:b/>
          <w:color w:val="1F487C"/>
          <w:spacing w:val="-11"/>
          <w:sz w:val="21"/>
        </w:rPr>
        <w:t> </w:t>
      </w:r>
      <w:r>
        <w:rPr>
          <w:b/>
          <w:color w:val="1F487C"/>
          <w:spacing w:val="-4"/>
          <w:sz w:val="21"/>
        </w:rPr>
        <w:t>visited</w:t>
      </w:r>
      <w:r>
        <w:rPr>
          <w:b/>
          <w:color w:val="1F487C"/>
          <w:spacing w:val="-10"/>
          <w:sz w:val="21"/>
        </w:rPr>
        <w:t> </w:t>
      </w:r>
      <w:r>
        <w:rPr>
          <w:b/>
          <w:color w:val="1F487C"/>
          <w:spacing w:val="-4"/>
          <w:sz w:val="21"/>
        </w:rPr>
        <w:t>a</w:t>
      </w:r>
      <w:r>
        <w:rPr>
          <w:b/>
          <w:color w:val="1F487C"/>
          <w:spacing w:val="-10"/>
          <w:sz w:val="21"/>
        </w:rPr>
        <w:t> </w:t>
      </w:r>
      <w:r>
        <w:rPr>
          <w:b/>
          <w:color w:val="1F487C"/>
          <w:spacing w:val="-4"/>
          <w:sz w:val="21"/>
        </w:rPr>
        <w:t>doctor</w:t>
      </w:r>
      <w:r>
        <w:rPr>
          <w:b/>
          <w:color w:val="1F487C"/>
          <w:spacing w:val="-11"/>
          <w:sz w:val="21"/>
        </w:rPr>
        <w:t> </w:t>
      </w:r>
      <w:r>
        <w:rPr>
          <w:b/>
          <w:color w:val="1F487C"/>
          <w:spacing w:val="-4"/>
          <w:sz w:val="21"/>
        </w:rPr>
        <w:t>and</w:t>
      </w:r>
      <w:r>
        <w:rPr>
          <w:b/>
          <w:color w:val="1F487C"/>
          <w:spacing w:val="-10"/>
          <w:sz w:val="21"/>
        </w:rPr>
        <w:t> </w:t>
      </w:r>
      <w:r>
        <w:rPr>
          <w:b/>
          <w:color w:val="1F487C"/>
          <w:spacing w:val="-4"/>
          <w:sz w:val="21"/>
        </w:rPr>
        <w:t>who</w:t>
      </w:r>
      <w:r>
        <w:rPr>
          <w:b/>
          <w:color w:val="1F487C"/>
          <w:spacing w:val="-10"/>
          <w:sz w:val="21"/>
        </w:rPr>
        <w:t> </w:t>
      </w:r>
      <w:r>
        <w:rPr>
          <w:b/>
          <w:color w:val="1F487C"/>
          <w:spacing w:val="-4"/>
          <w:sz w:val="21"/>
        </w:rPr>
        <w:t>visited</w:t>
      </w:r>
      <w:r>
        <w:rPr>
          <w:b/>
          <w:color w:val="1F487C"/>
          <w:spacing w:val="-11"/>
          <w:sz w:val="21"/>
        </w:rPr>
        <w:t> </w:t>
      </w:r>
      <w:r>
        <w:rPr>
          <w:b/>
          <w:color w:val="1F487C"/>
          <w:spacing w:val="-4"/>
          <w:sz w:val="21"/>
        </w:rPr>
        <w:t>a</w:t>
      </w:r>
      <w:r>
        <w:rPr>
          <w:b/>
          <w:color w:val="1F487C"/>
          <w:spacing w:val="-10"/>
          <w:sz w:val="21"/>
        </w:rPr>
        <w:t> </w:t>
      </w:r>
      <w:r>
        <w:rPr>
          <w:b/>
          <w:color w:val="1F487C"/>
          <w:spacing w:val="-4"/>
          <w:sz w:val="21"/>
        </w:rPr>
        <w:t>dentist</w:t>
      </w:r>
      <w:r>
        <w:rPr>
          <w:b/>
          <w:color w:val="1F487C"/>
          <w:spacing w:val="-11"/>
          <w:sz w:val="21"/>
        </w:rPr>
        <w:t> </w:t>
      </w:r>
      <w:r>
        <w:rPr>
          <w:b/>
          <w:color w:val="1F487C"/>
          <w:spacing w:val="-4"/>
          <w:sz w:val="21"/>
        </w:rPr>
        <w:t>in</w:t>
      </w:r>
      <w:r>
        <w:rPr>
          <w:b/>
          <w:color w:val="1F487C"/>
          <w:spacing w:val="-10"/>
          <w:sz w:val="21"/>
        </w:rPr>
        <w:t> </w:t>
      </w:r>
      <w:r>
        <w:rPr>
          <w:b/>
          <w:color w:val="1F487C"/>
          <w:spacing w:val="-4"/>
          <w:sz w:val="21"/>
        </w:rPr>
        <w:t>the</w:t>
      </w:r>
      <w:r>
        <w:rPr>
          <w:b/>
          <w:color w:val="1F487C"/>
          <w:spacing w:val="-10"/>
          <w:sz w:val="21"/>
        </w:rPr>
        <w:t> </w:t>
      </w:r>
      <w:r>
        <w:rPr>
          <w:b/>
          <w:color w:val="1F487C"/>
          <w:spacing w:val="-4"/>
          <w:sz w:val="21"/>
        </w:rPr>
        <w:t>past </w:t>
      </w:r>
      <w:r>
        <w:rPr>
          <w:b/>
          <w:color w:val="1F487C"/>
          <w:spacing w:val="-2"/>
          <w:sz w:val="21"/>
        </w:rPr>
        <w:t>year.</w:t>
      </w:r>
      <w:r>
        <w:rPr>
          <w:b/>
          <w:color w:val="1F487C"/>
          <w:spacing w:val="-13"/>
          <w:sz w:val="21"/>
        </w:rPr>
        <w:t> </w:t>
      </w:r>
      <w:r>
        <w:rPr>
          <w:b/>
          <w:color w:val="1F487C"/>
          <w:spacing w:val="-2"/>
          <w:sz w:val="21"/>
        </w:rPr>
        <w:t>Examples</w:t>
      </w:r>
      <w:r>
        <w:rPr>
          <w:b/>
          <w:color w:val="1F487C"/>
          <w:spacing w:val="-12"/>
          <w:sz w:val="21"/>
        </w:rPr>
        <w:t> </w:t>
      </w:r>
      <w:r>
        <w:rPr>
          <w:b/>
          <w:color w:val="1F487C"/>
          <w:spacing w:val="-2"/>
          <w:sz w:val="21"/>
        </w:rPr>
        <w:t>of</w:t>
      </w:r>
      <w:r>
        <w:rPr>
          <w:b/>
          <w:color w:val="1F487C"/>
          <w:spacing w:val="-13"/>
          <w:sz w:val="21"/>
        </w:rPr>
        <w:t> </w:t>
      </w:r>
      <w:r>
        <w:rPr>
          <w:b/>
          <w:color w:val="1F487C"/>
          <w:spacing w:val="-2"/>
          <w:sz w:val="21"/>
        </w:rPr>
        <w:t>how</w:t>
      </w:r>
      <w:r>
        <w:rPr>
          <w:b/>
          <w:color w:val="1F487C"/>
          <w:spacing w:val="-12"/>
          <w:sz w:val="21"/>
        </w:rPr>
        <w:t> </w:t>
      </w:r>
      <w:r>
        <w:rPr>
          <w:b/>
          <w:color w:val="1F487C"/>
          <w:spacing w:val="-2"/>
          <w:sz w:val="21"/>
        </w:rPr>
        <w:t>to</w:t>
      </w:r>
      <w:r>
        <w:rPr>
          <w:b/>
          <w:color w:val="1F487C"/>
          <w:spacing w:val="-12"/>
          <w:sz w:val="21"/>
        </w:rPr>
        <w:t> </w:t>
      </w:r>
      <w:r>
        <w:rPr>
          <w:b/>
          <w:color w:val="1F487C"/>
          <w:spacing w:val="-2"/>
          <w:sz w:val="21"/>
        </w:rPr>
        <w:t>interpret</w:t>
      </w:r>
      <w:r>
        <w:rPr>
          <w:b/>
          <w:color w:val="1F487C"/>
          <w:spacing w:val="-13"/>
          <w:sz w:val="21"/>
        </w:rPr>
        <w:t> </w:t>
      </w:r>
      <w:r>
        <w:rPr>
          <w:b/>
          <w:color w:val="1F487C"/>
          <w:spacing w:val="-2"/>
          <w:sz w:val="21"/>
        </w:rPr>
        <w:t>the</w:t>
      </w:r>
      <w:r>
        <w:rPr>
          <w:b/>
          <w:color w:val="1F487C"/>
          <w:spacing w:val="-12"/>
          <w:sz w:val="21"/>
        </w:rPr>
        <w:t> </w:t>
      </w:r>
      <w:r>
        <w:rPr>
          <w:b/>
          <w:color w:val="1F487C"/>
          <w:spacing w:val="-2"/>
          <w:sz w:val="21"/>
        </w:rPr>
        <w:t>information</w:t>
      </w:r>
      <w:r>
        <w:rPr>
          <w:b/>
          <w:color w:val="1F487C"/>
          <w:spacing w:val="-13"/>
          <w:sz w:val="21"/>
        </w:rPr>
        <w:t> </w:t>
      </w:r>
      <w:r>
        <w:rPr>
          <w:b/>
          <w:color w:val="1F487C"/>
          <w:spacing w:val="-2"/>
          <w:sz w:val="21"/>
        </w:rPr>
        <w:t>include:</w:t>
      </w:r>
      <w:r>
        <w:rPr>
          <w:b/>
          <w:color w:val="1F487C"/>
          <w:spacing w:val="-12"/>
          <w:sz w:val="21"/>
        </w:rPr>
        <w:t> </w:t>
      </w:r>
      <w:r>
        <w:rPr>
          <w:b/>
          <w:color w:val="1F487C"/>
          <w:spacing w:val="-2"/>
          <w:sz w:val="21"/>
        </w:rPr>
        <w:t>49%</w:t>
      </w:r>
      <w:r>
        <w:rPr>
          <w:b/>
          <w:color w:val="1F487C"/>
          <w:spacing w:val="-12"/>
          <w:sz w:val="21"/>
        </w:rPr>
        <w:t> </w:t>
      </w:r>
      <w:r>
        <w:rPr>
          <w:b/>
          <w:color w:val="1F487C"/>
          <w:spacing w:val="-2"/>
          <w:sz w:val="21"/>
        </w:rPr>
        <w:t>of</w:t>
      </w:r>
      <w:r>
        <w:rPr>
          <w:b/>
          <w:color w:val="1F487C"/>
          <w:spacing w:val="-13"/>
          <w:sz w:val="21"/>
        </w:rPr>
        <w:t> </w:t>
      </w:r>
      <w:r>
        <w:rPr>
          <w:b/>
          <w:color w:val="1F487C"/>
          <w:spacing w:val="-2"/>
          <w:sz w:val="21"/>
        </w:rPr>
        <w:t>youth</w:t>
      </w:r>
      <w:r>
        <w:rPr>
          <w:b/>
          <w:color w:val="1F487C"/>
          <w:spacing w:val="-12"/>
          <w:sz w:val="21"/>
        </w:rPr>
        <w:t> </w:t>
      </w:r>
      <w:r>
        <w:rPr>
          <w:b/>
          <w:color w:val="1F487C"/>
          <w:spacing w:val="-2"/>
          <w:sz w:val="21"/>
        </w:rPr>
        <w:t>had</w:t>
      </w:r>
      <w:r>
        <w:rPr>
          <w:b/>
          <w:color w:val="1F487C"/>
          <w:spacing w:val="-12"/>
          <w:sz w:val="21"/>
        </w:rPr>
        <w:t> </w:t>
      </w:r>
      <w:r>
        <w:rPr>
          <w:b/>
          <w:color w:val="1F487C"/>
          <w:spacing w:val="-2"/>
          <w:sz w:val="21"/>
        </w:rPr>
        <w:t>visited</w:t>
      </w:r>
      <w:r>
        <w:rPr>
          <w:b/>
          <w:color w:val="1F487C"/>
          <w:spacing w:val="-13"/>
          <w:sz w:val="21"/>
        </w:rPr>
        <w:t> </w:t>
      </w:r>
      <w:r>
        <w:rPr>
          <w:b/>
          <w:color w:val="1F487C"/>
          <w:spacing w:val="-2"/>
          <w:sz w:val="21"/>
        </w:rPr>
        <w:t>a</w:t>
      </w:r>
      <w:r>
        <w:rPr>
          <w:b/>
          <w:color w:val="1F487C"/>
          <w:spacing w:val="-12"/>
          <w:sz w:val="21"/>
        </w:rPr>
        <w:t> </w:t>
      </w:r>
      <w:r>
        <w:rPr>
          <w:b/>
          <w:color w:val="1F487C"/>
          <w:spacing w:val="-2"/>
          <w:sz w:val="21"/>
        </w:rPr>
        <w:t>doctor</w:t>
      </w:r>
      <w:r>
        <w:rPr>
          <w:b/>
          <w:color w:val="1F487C"/>
          <w:spacing w:val="-13"/>
          <w:sz w:val="21"/>
        </w:rPr>
        <w:t> </w:t>
      </w:r>
      <w:r>
        <w:rPr>
          <w:b/>
          <w:color w:val="1F487C"/>
          <w:spacing w:val="-2"/>
          <w:sz w:val="21"/>
        </w:rPr>
        <w:t>in</w:t>
      </w:r>
      <w:r>
        <w:rPr>
          <w:b/>
          <w:color w:val="1F487C"/>
          <w:spacing w:val="-12"/>
          <w:sz w:val="21"/>
        </w:rPr>
        <w:t> </w:t>
      </w:r>
      <w:r>
        <w:rPr>
          <w:b/>
          <w:color w:val="1F487C"/>
          <w:spacing w:val="-2"/>
          <w:sz w:val="21"/>
        </w:rPr>
        <w:t>the</w:t>
      </w:r>
      <w:r>
        <w:rPr>
          <w:b/>
          <w:color w:val="1F487C"/>
          <w:spacing w:val="-12"/>
          <w:sz w:val="21"/>
        </w:rPr>
        <w:t> </w:t>
      </w:r>
      <w:r>
        <w:rPr>
          <w:b/>
          <w:color w:val="1F487C"/>
          <w:spacing w:val="-2"/>
          <w:sz w:val="21"/>
        </w:rPr>
        <w:t>past </w:t>
      </w:r>
      <w:r>
        <w:rPr>
          <w:b/>
          <w:color w:val="1F487C"/>
          <w:sz w:val="21"/>
        </w:rPr>
        <w:t>year,</w:t>
      </w:r>
      <w:r>
        <w:rPr>
          <w:b/>
          <w:color w:val="1F487C"/>
          <w:spacing w:val="-12"/>
          <w:sz w:val="21"/>
        </w:rPr>
        <w:t> </w:t>
      </w:r>
      <w:r>
        <w:rPr>
          <w:b/>
          <w:color w:val="1F487C"/>
          <w:sz w:val="21"/>
        </w:rPr>
        <w:t>including</w:t>
      </w:r>
      <w:r>
        <w:rPr>
          <w:b/>
          <w:color w:val="1F487C"/>
          <w:spacing w:val="-12"/>
          <w:sz w:val="21"/>
        </w:rPr>
        <w:t> </w:t>
      </w:r>
      <w:r>
        <w:rPr>
          <w:b/>
          <w:color w:val="1F487C"/>
          <w:sz w:val="21"/>
        </w:rPr>
        <w:t>45%</w:t>
      </w:r>
      <w:r>
        <w:rPr>
          <w:b/>
          <w:color w:val="1F487C"/>
          <w:spacing w:val="-13"/>
          <w:sz w:val="21"/>
        </w:rPr>
        <w:t> </w:t>
      </w:r>
      <w:r>
        <w:rPr>
          <w:b/>
          <w:color w:val="1F487C"/>
          <w:sz w:val="21"/>
        </w:rPr>
        <w:t>of</w:t>
      </w:r>
      <w:r>
        <w:rPr>
          <w:b/>
          <w:color w:val="1F487C"/>
          <w:spacing w:val="-12"/>
          <w:sz w:val="21"/>
        </w:rPr>
        <w:t> </w:t>
      </w:r>
      <w:r>
        <w:rPr>
          <w:b/>
          <w:color w:val="1F487C"/>
          <w:sz w:val="21"/>
        </w:rPr>
        <w:t>males</w:t>
      </w:r>
      <w:r>
        <w:rPr>
          <w:b/>
          <w:color w:val="1F487C"/>
          <w:spacing w:val="-10"/>
          <w:sz w:val="21"/>
        </w:rPr>
        <w:t> </w:t>
      </w:r>
      <w:r>
        <w:rPr>
          <w:b/>
          <w:color w:val="1F487C"/>
          <w:sz w:val="21"/>
        </w:rPr>
        <w:t>and</w:t>
      </w:r>
      <w:r>
        <w:rPr>
          <w:b/>
          <w:color w:val="1F487C"/>
          <w:spacing w:val="-13"/>
          <w:sz w:val="21"/>
        </w:rPr>
        <w:t> </w:t>
      </w:r>
      <w:r>
        <w:rPr>
          <w:b/>
          <w:color w:val="1F487C"/>
          <w:sz w:val="21"/>
        </w:rPr>
        <w:t>53%</w:t>
      </w:r>
      <w:r>
        <w:rPr>
          <w:b/>
          <w:color w:val="1F487C"/>
          <w:spacing w:val="-13"/>
          <w:sz w:val="21"/>
        </w:rPr>
        <w:t> </w:t>
      </w:r>
      <w:r>
        <w:rPr>
          <w:b/>
          <w:color w:val="1F487C"/>
          <w:sz w:val="21"/>
        </w:rPr>
        <w:t>of</w:t>
      </w:r>
      <w:r>
        <w:rPr>
          <w:b/>
          <w:color w:val="1F487C"/>
          <w:spacing w:val="-12"/>
          <w:sz w:val="21"/>
        </w:rPr>
        <w:t> </w:t>
      </w:r>
      <w:r>
        <w:rPr>
          <w:b/>
          <w:color w:val="1F487C"/>
          <w:sz w:val="21"/>
        </w:rPr>
        <w:t>females.</w:t>
      </w:r>
    </w:p>
    <w:p>
      <w:pPr>
        <w:pStyle w:val="BodyText"/>
        <w:spacing w:before="25"/>
        <w:rPr>
          <w:b/>
          <w:sz w:val="22"/>
        </w:rPr>
      </w:pPr>
    </w:p>
    <w:p>
      <w:pPr>
        <w:pStyle w:val="Heading5"/>
        <w:ind w:left="2423"/>
      </w:pPr>
      <w:r>
        <w:rPr/>
        <w:t>Seneca</w:t>
      </w:r>
      <w:r>
        <w:rPr>
          <w:spacing w:val="-9"/>
        </w:rPr>
        <w:t> </w:t>
      </w:r>
      <w:r>
        <w:rPr/>
        <w:t>County</w:t>
      </w:r>
      <w:r>
        <w:rPr>
          <w:spacing w:val="-3"/>
        </w:rPr>
        <w:t> </w:t>
      </w:r>
      <w:r>
        <w:rPr/>
        <w:t>Youth</w:t>
      </w:r>
      <w:r>
        <w:rPr>
          <w:spacing w:val="-5"/>
        </w:rPr>
        <w:t> </w:t>
      </w:r>
      <w:r>
        <w:rPr/>
        <w:t>Who</w:t>
      </w:r>
      <w:r>
        <w:rPr>
          <w:spacing w:val="-3"/>
        </w:rPr>
        <w:t> </w:t>
      </w:r>
      <w:r>
        <w:rPr/>
        <w:t>Visited</w:t>
      </w:r>
      <w:r>
        <w:rPr>
          <w:spacing w:val="-4"/>
        </w:rPr>
        <w:t> </w:t>
      </w:r>
      <w:r>
        <w:rPr/>
        <w:t>a</w:t>
      </w:r>
      <w:r>
        <w:rPr>
          <w:spacing w:val="-3"/>
        </w:rPr>
        <w:t> </w:t>
      </w:r>
      <w:r>
        <w:rPr/>
        <w:t>Doctor</w:t>
      </w:r>
      <w:r>
        <w:rPr>
          <w:spacing w:val="-5"/>
        </w:rPr>
        <w:t> </w:t>
      </w:r>
      <w:r>
        <w:rPr/>
        <w:t>Within</w:t>
      </w:r>
      <w:r>
        <w:rPr>
          <w:spacing w:val="-3"/>
        </w:rPr>
        <w:t> </w:t>
      </w:r>
      <w:r>
        <w:rPr/>
        <w:t>the</w:t>
      </w:r>
      <w:r>
        <w:rPr>
          <w:spacing w:val="-4"/>
        </w:rPr>
        <w:t> </w:t>
      </w:r>
      <w:r>
        <w:rPr/>
        <w:t>Past</w:t>
      </w:r>
      <w:r>
        <w:rPr>
          <w:spacing w:val="-4"/>
        </w:rPr>
        <w:t> Year</w:t>
      </w:r>
    </w:p>
    <w:p>
      <w:pPr>
        <w:pStyle w:val="BodyText"/>
        <w:spacing w:before="123"/>
        <w:ind w:left="540"/>
      </w:pPr>
      <w:r>
        <w:rPr/>
        <mc:AlternateContent>
          <mc:Choice Requires="wps">
            <w:drawing>
              <wp:anchor distT="0" distB="0" distL="0" distR="0" allowOverlap="1" layoutInCell="1" locked="0" behindDoc="0" simplePos="0" relativeHeight="15815168">
                <wp:simplePos x="0" y="0"/>
                <wp:positionH relativeFrom="page">
                  <wp:posOffset>1185049</wp:posOffset>
                </wp:positionH>
                <wp:positionV relativeFrom="paragraph">
                  <wp:posOffset>154978</wp:posOffset>
                </wp:positionV>
                <wp:extent cx="6003925" cy="2205990"/>
                <wp:effectExtent l="0" t="0" r="0" b="0"/>
                <wp:wrapNone/>
                <wp:docPr id="1860" name="Group 1860"/>
                <wp:cNvGraphicFramePr>
                  <a:graphicFrameLocks/>
                </wp:cNvGraphicFramePr>
                <a:graphic>
                  <a:graphicData uri="http://schemas.microsoft.com/office/word/2010/wordprocessingGroup">
                    <wpg:wgp>
                      <wpg:cNvPr id="1860" name="Group 1860"/>
                      <wpg:cNvGrpSpPr/>
                      <wpg:grpSpPr>
                        <a:xfrm>
                          <a:off x="0" y="0"/>
                          <a:ext cx="6003925" cy="2205990"/>
                          <a:chExt cx="6003925" cy="2205990"/>
                        </a:xfrm>
                      </wpg:grpSpPr>
                      <wps:wsp>
                        <wps:cNvPr id="1861" name="Graphic 1861"/>
                        <wps:cNvSpPr/>
                        <wps:spPr>
                          <a:xfrm>
                            <a:off x="286626" y="1020190"/>
                            <a:ext cx="3976370" cy="1145540"/>
                          </a:xfrm>
                          <a:custGeom>
                            <a:avLst/>
                            <a:gdLst/>
                            <a:ahLst/>
                            <a:cxnLst/>
                            <a:rect l="l" t="t" r="r" b="b"/>
                            <a:pathLst>
                              <a:path w="3976370" h="1145540">
                                <a:moveTo>
                                  <a:pt x="252463" y="86410"/>
                                </a:moveTo>
                                <a:lnTo>
                                  <a:pt x="0" y="86410"/>
                                </a:lnTo>
                                <a:lnTo>
                                  <a:pt x="0" y="1144968"/>
                                </a:lnTo>
                                <a:lnTo>
                                  <a:pt x="252463" y="1144968"/>
                                </a:lnTo>
                                <a:lnTo>
                                  <a:pt x="252463" y="86410"/>
                                </a:lnTo>
                                <a:close/>
                              </a:path>
                              <a:path w="3976370" h="1145540">
                                <a:moveTo>
                                  <a:pt x="997318" y="172821"/>
                                </a:moveTo>
                                <a:lnTo>
                                  <a:pt x="744855" y="172821"/>
                                </a:lnTo>
                                <a:lnTo>
                                  <a:pt x="744855" y="1144968"/>
                                </a:lnTo>
                                <a:lnTo>
                                  <a:pt x="997318" y="1144968"/>
                                </a:lnTo>
                                <a:lnTo>
                                  <a:pt x="997318" y="172821"/>
                                </a:lnTo>
                                <a:close/>
                              </a:path>
                              <a:path w="3976370" h="1145540">
                                <a:moveTo>
                                  <a:pt x="1742033" y="0"/>
                                </a:moveTo>
                                <a:lnTo>
                                  <a:pt x="1489583" y="0"/>
                                </a:lnTo>
                                <a:lnTo>
                                  <a:pt x="1489583" y="1144968"/>
                                </a:lnTo>
                                <a:lnTo>
                                  <a:pt x="1742033" y="1144968"/>
                                </a:lnTo>
                                <a:lnTo>
                                  <a:pt x="1742033" y="0"/>
                                </a:lnTo>
                                <a:close/>
                              </a:path>
                              <a:path w="3976370" h="1145540">
                                <a:moveTo>
                                  <a:pt x="2486774" y="151218"/>
                                </a:moveTo>
                                <a:lnTo>
                                  <a:pt x="2234311" y="151218"/>
                                </a:lnTo>
                                <a:lnTo>
                                  <a:pt x="2234311" y="1144968"/>
                                </a:lnTo>
                                <a:lnTo>
                                  <a:pt x="2486774" y="1144968"/>
                                </a:lnTo>
                                <a:lnTo>
                                  <a:pt x="2486774" y="151218"/>
                                </a:lnTo>
                                <a:close/>
                              </a:path>
                              <a:path w="3976370" h="1145540">
                                <a:moveTo>
                                  <a:pt x="3231629" y="64808"/>
                                </a:moveTo>
                                <a:lnTo>
                                  <a:pt x="2979166" y="64808"/>
                                </a:lnTo>
                                <a:lnTo>
                                  <a:pt x="2979166" y="1144968"/>
                                </a:lnTo>
                                <a:lnTo>
                                  <a:pt x="3231629" y="1144968"/>
                                </a:lnTo>
                                <a:lnTo>
                                  <a:pt x="3231629" y="64808"/>
                                </a:lnTo>
                                <a:close/>
                              </a:path>
                              <a:path w="3976370" h="1145540">
                                <a:moveTo>
                                  <a:pt x="3976357" y="21602"/>
                                </a:moveTo>
                                <a:lnTo>
                                  <a:pt x="3723894" y="21602"/>
                                </a:lnTo>
                                <a:lnTo>
                                  <a:pt x="3723894" y="1144968"/>
                                </a:lnTo>
                                <a:lnTo>
                                  <a:pt x="3976357" y="1144968"/>
                                </a:lnTo>
                                <a:lnTo>
                                  <a:pt x="3976357" y="21602"/>
                                </a:lnTo>
                                <a:close/>
                              </a:path>
                            </a:pathLst>
                          </a:custGeom>
                          <a:solidFill>
                            <a:srgbClr val="E36C09"/>
                          </a:solidFill>
                        </wps:spPr>
                        <wps:bodyPr wrap="square" lIns="0" tIns="0" rIns="0" bIns="0" rtlCol="0">
                          <a:prstTxWarp prst="textNoShape">
                            <a:avLst/>
                          </a:prstTxWarp>
                          <a:noAutofit/>
                        </wps:bodyPr>
                      </wps:wsp>
                      <wps:wsp>
                        <wps:cNvPr id="1862" name="Graphic 1862"/>
                        <wps:cNvSpPr/>
                        <wps:spPr>
                          <a:xfrm>
                            <a:off x="4755248" y="760920"/>
                            <a:ext cx="997585" cy="1404620"/>
                          </a:xfrm>
                          <a:custGeom>
                            <a:avLst/>
                            <a:gdLst/>
                            <a:ahLst/>
                            <a:cxnLst/>
                            <a:rect l="l" t="t" r="r" b="b"/>
                            <a:pathLst>
                              <a:path w="997585" h="1404620">
                                <a:moveTo>
                                  <a:pt x="252463" y="0"/>
                                </a:moveTo>
                                <a:lnTo>
                                  <a:pt x="0" y="0"/>
                                </a:lnTo>
                                <a:lnTo>
                                  <a:pt x="0" y="1404239"/>
                                </a:lnTo>
                                <a:lnTo>
                                  <a:pt x="252463" y="1404239"/>
                                </a:lnTo>
                                <a:lnTo>
                                  <a:pt x="252463" y="0"/>
                                </a:lnTo>
                                <a:close/>
                              </a:path>
                              <a:path w="997585" h="1404620">
                                <a:moveTo>
                                  <a:pt x="997318" y="280873"/>
                                </a:moveTo>
                                <a:lnTo>
                                  <a:pt x="744855" y="280873"/>
                                </a:lnTo>
                                <a:lnTo>
                                  <a:pt x="744855" y="1404239"/>
                                </a:lnTo>
                                <a:lnTo>
                                  <a:pt x="997318" y="1404239"/>
                                </a:lnTo>
                                <a:lnTo>
                                  <a:pt x="997318" y="280873"/>
                                </a:lnTo>
                                <a:close/>
                              </a:path>
                            </a:pathLst>
                          </a:custGeom>
                          <a:solidFill>
                            <a:srgbClr val="974707"/>
                          </a:solidFill>
                        </wps:spPr>
                        <wps:bodyPr wrap="square" lIns="0" tIns="0" rIns="0" bIns="0" rtlCol="0">
                          <a:prstTxWarp prst="textNoShape">
                            <a:avLst/>
                          </a:prstTxWarp>
                          <a:noAutofit/>
                        </wps:bodyPr>
                      </wps:wsp>
                      <wps:wsp>
                        <wps:cNvPr id="1863" name="Graphic 1863"/>
                        <wps:cNvSpPr/>
                        <wps:spPr>
                          <a:xfrm>
                            <a:off x="0" y="4762"/>
                            <a:ext cx="40640" cy="2160905"/>
                          </a:xfrm>
                          <a:custGeom>
                            <a:avLst/>
                            <a:gdLst/>
                            <a:ahLst/>
                            <a:cxnLst/>
                            <a:rect l="l" t="t" r="r" b="b"/>
                            <a:pathLst>
                              <a:path w="40640" h="2160905">
                                <a:moveTo>
                                  <a:pt x="40512" y="2160397"/>
                                </a:moveTo>
                                <a:lnTo>
                                  <a:pt x="40512" y="0"/>
                                </a:lnTo>
                              </a:path>
                              <a:path w="40640" h="2160905">
                                <a:moveTo>
                                  <a:pt x="0" y="2160397"/>
                                </a:moveTo>
                                <a:lnTo>
                                  <a:pt x="40512" y="2160397"/>
                                </a:lnTo>
                              </a:path>
                              <a:path w="40640" h="2160905">
                                <a:moveTo>
                                  <a:pt x="0" y="1727962"/>
                                </a:moveTo>
                                <a:lnTo>
                                  <a:pt x="40512" y="1727962"/>
                                </a:lnTo>
                              </a:path>
                              <a:path w="40640" h="2160905">
                                <a:moveTo>
                                  <a:pt x="0" y="1296670"/>
                                </a:moveTo>
                                <a:lnTo>
                                  <a:pt x="40512" y="1296670"/>
                                </a:lnTo>
                              </a:path>
                              <a:path w="40640" h="2160905">
                                <a:moveTo>
                                  <a:pt x="0" y="863853"/>
                                </a:moveTo>
                                <a:lnTo>
                                  <a:pt x="40512" y="863853"/>
                                </a:lnTo>
                              </a:path>
                              <a:path w="40640" h="2160905">
                                <a:moveTo>
                                  <a:pt x="0" y="432562"/>
                                </a:moveTo>
                                <a:lnTo>
                                  <a:pt x="40512" y="432562"/>
                                </a:lnTo>
                              </a:path>
                              <a:path w="40640" h="2160905">
                                <a:moveTo>
                                  <a:pt x="0" y="0"/>
                                </a:moveTo>
                                <a:lnTo>
                                  <a:pt x="40512" y="0"/>
                                </a:lnTo>
                              </a:path>
                            </a:pathLst>
                          </a:custGeom>
                          <a:ln w="9525">
                            <a:solidFill>
                              <a:srgbClr val="858585"/>
                            </a:solidFill>
                            <a:prstDash val="solid"/>
                          </a:ln>
                        </wps:spPr>
                        <wps:bodyPr wrap="square" lIns="0" tIns="0" rIns="0" bIns="0" rtlCol="0">
                          <a:prstTxWarp prst="textNoShape">
                            <a:avLst/>
                          </a:prstTxWarp>
                          <a:noAutofit/>
                        </wps:bodyPr>
                      </wps:wsp>
                      <wps:wsp>
                        <wps:cNvPr id="1864" name="Graphic 1864"/>
                        <wps:cNvSpPr/>
                        <wps:spPr>
                          <a:xfrm>
                            <a:off x="40513" y="2165159"/>
                            <a:ext cx="5958205" cy="40640"/>
                          </a:xfrm>
                          <a:custGeom>
                            <a:avLst/>
                            <a:gdLst/>
                            <a:ahLst/>
                            <a:cxnLst/>
                            <a:rect l="l" t="t" r="r" b="b"/>
                            <a:pathLst>
                              <a:path w="5958205" h="40640">
                                <a:moveTo>
                                  <a:pt x="0" y="0"/>
                                </a:moveTo>
                                <a:lnTo>
                                  <a:pt x="5958192" y="0"/>
                                </a:lnTo>
                              </a:path>
                              <a:path w="5958205" h="40640">
                                <a:moveTo>
                                  <a:pt x="0" y="0"/>
                                </a:moveTo>
                                <a:lnTo>
                                  <a:pt x="0" y="40512"/>
                                </a:lnTo>
                              </a:path>
                              <a:path w="5958205" h="40640">
                                <a:moveTo>
                                  <a:pt x="744969" y="0"/>
                                </a:moveTo>
                                <a:lnTo>
                                  <a:pt x="744969" y="40512"/>
                                </a:lnTo>
                              </a:path>
                              <a:path w="5958205" h="40640">
                                <a:moveTo>
                                  <a:pt x="1490205" y="0"/>
                                </a:moveTo>
                                <a:lnTo>
                                  <a:pt x="1490205" y="40512"/>
                                </a:lnTo>
                              </a:path>
                              <a:path w="5958205" h="40640">
                                <a:moveTo>
                                  <a:pt x="2233917" y="0"/>
                                </a:moveTo>
                                <a:lnTo>
                                  <a:pt x="2233917" y="40512"/>
                                </a:lnTo>
                              </a:path>
                              <a:path w="5958205" h="40640">
                                <a:moveTo>
                                  <a:pt x="2979153" y="0"/>
                                </a:moveTo>
                                <a:lnTo>
                                  <a:pt x="2979153" y="40512"/>
                                </a:lnTo>
                              </a:path>
                              <a:path w="5958205" h="40640">
                                <a:moveTo>
                                  <a:pt x="3724389" y="0"/>
                                </a:moveTo>
                                <a:lnTo>
                                  <a:pt x="3724389" y="40512"/>
                                </a:lnTo>
                              </a:path>
                              <a:path w="5958205" h="40640">
                                <a:moveTo>
                                  <a:pt x="4468101" y="0"/>
                                </a:moveTo>
                                <a:lnTo>
                                  <a:pt x="4468101" y="40512"/>
                                </a:lnTo>
                              </a:path>
                              <a:path w="5958205" h="40640">
                                <a:moveTo>
                                  <a:pt x="5213337" y="0"/>
                                </a:moveTo>
                                <a:lnTo>
                                  <a:pt x="5213337" y="40512"/>
                                </a:lnTo>
                              </a:path>
                              <a:path w="5958205" h="40640">
                                <a:moveTo>
                                  <a:pt x="5958192" y="0"/>
                                </a:moveTo>
                                <a:lnTo>
                                  <a:pt x="5958192" y="40512"/>
                                </a:lnTo>
                              </a:path>
                            </a:pathLst>
                          </a:custGeom>
                          <a:ln w="9525">
                            <a:solidFill>
                              <a:srgbClr val="858585"/>
                            </a:solidFill>
                            <a:prstDash val="solid"/>
                          </a:ln>
                        </wps:spPr>
                        <wps:bodyPr wrap="square" lIns="0" tIns="0" rIns="0" bIns="0" rtlCol="0">
                          <a:prstTxWarp prst="textNoShape">
                            <a:avLst/>
                          </a:prstTxWarp>
                          <a:noAutofit/>
                        </wps:bodyPr>
                      </wps:wsp>
                      <wps:wsp>
                        <wps:cNvPr id="1865" name="Textbox 1865"/>
                        <wps:cNvSpPr txBox="1"/>
                        <wps:spPr>
                          <a:xfrm>
                            <a:off x="4754232" y="553122"/>
                            <a:ext cx="269240" cy="151765"/>
                          </a:xfrm>
                          <a:prstGeom prst="rect">
                            <a:avLst/>
                          </a:prstGeom>
                        </wps:spPr>
                        <wps:txbx>
                          <w:txbxContent>
                            <w:p>
                              <w:pPr>
                                <w:spacing w:line="238" w:lineRule="exact" w:before="0"/>
                                <w:ind w:left="0" w:right="0" w:firstLine="0"/>
                                <w:jc w:val="left"/>
                                <w:rPr>
                                  <w:b/>
                                  <w:sz w:val="20"/>
                                </w:rPr>
                              </w:pPr>
                              <w:r>
                                <w:rPr>
                                  <w:b/>
                                  <w:spacing w:val="-5"/>
                                  <w:sz w:val="20"/>
                                </w:rPr>
                                <w:t>65%</w:t>
                              </w:r>
                            </w:p>
                          </w:txbxContent>
                        </wps:txbx>
                        <wps:bodyPr wrap="square" lIns="0" tIns="0" rIns="0" bIns="0" rtlCol="0">
                          <a:noAutofit/>
                        </wps:bodyPr>
                      </wps:wsp>
                      <wps:wsp>
                        <wps:cNvPr id="1866" name="Textbox 1866"/>
                        <wps:cNvSpPr txBox="1"/>
                        <wps:spPr>
                          <a:xfrm>
                            <a:off x="284721" y="898689"/>
                            <a:ext cx="269240" cy="151765"/>
                          </a:xfrm>
                          <a:prstGeom prst="rect">
                            <a:avLst/>
                          </a:prstGeom>
                        </wps:spPr>
                        <wps:txbx>
                          <w:txbxContent>
                            <w:p>
                              <w:pPr>
                                <w:spacing w:line="238" w:lineRule="exact" w:before="0"/>
                                <w:ind w:left="0" w:right="0" w:firstLine="0"/>
                                <w:jc w:val="left"/>
                                <w:rPr>
                                  <w:b/>
                                  <w:sz w:val="20"/>
                                </w:rPr>
                              </w:pPr>
                              <w:r>
                                <w:rPr>
                                  <w:b/>
                                  <w:spacing w:val="-5"/>
                                  <w:sz w:val="20"/>
                                </w:rPr>
                                <w:t>49%</w:t>
                              </w:r>
                            </w:p>
                          </w:txbxContent>
                        </wps:txbx>
                        <wps:bodyPr wrap="square" lIns="0" tIns="0" rIns="0" bIns="0" rtlCol="0">
                          <a:noAutofit/>
                        </wps:bodyPr>
                      </wps:wsp>
                      <wps:wsp>
                        <wps:cNvPr id="1867" name="Textbox 1867"/>
                        <wps:cNvSpPr txBox="1"/>
                        <wps:spPr>
                          <a:xfrm>
                            <a:off x="1774558" y="812202"/>
                            <a:ext cx="269240" cy="151765"/>
                          </a:xfrm>
                          <a:prstGeom prst="rect">
                            <a:avLst/>
                          </a:prstGeom>
                        </wps:spPr>
                        <wps:txbx>
                          <w:txbxContent>
                            <w:p>
                              <w:pPr>
                                <w:spacing w:line="238" w:lineRule="exact" w:before="0"/>
                                <w:ind w:left="0" w:right="0" w:firstLine="0"/>
                                <w:jc w:val="left"/>
                                <w:rPr>
                                  <w:b/>
                                  <w:sz w:val="20"/>
                                </w:rPr>
                              </w:pPr>
                              <w:r>
                                <w:rPr>
                                  <w:b/>
                                  <w:spacing w:val="-5"/>
                                  <w:sz w:val="20"/>
                                </w:rPr>
                                <w:t>53%</w:t>
                              </w:r>
                            </w:p>
                          </w:txbxContent>
                        </wps:txbx>
                        <wps:bodyPr wrap="square" lIns="0" tIns="0" rIns="0" bIns="0" rtlCol="0">
                          <a:noAutofit/>
                        </wps:bodyPr>
                      </wps:wsp>
                      <wps:wsp>
                        <wps:cNvPr id="1868" name="Textbox 1868"/>
                        <wps:cNvSpPr txBox="1"/>
                        <wps:spPr>
                          <a:xfrm>
                            <a:off x="4009377" y="833792"/>
                            <a:ext cx="269240" cy="151765"/>
                          </a:xfrm>
                          <a:prstGeom prst="rect">
                            <a:avLst/>
                          </a:prstGeom>
                        </wps:spPr>
                        <wps:txbx>
                          <w:txbxContent>
                            <w:p>
                              <w:pPr>
                                <w:spacing w:line="238" w:lineRule="exact" w:before="0"/>
                                <w:ind w:left="0" w:right="0" w:firstLine="0"/>
                                <w:jc w:val="left"/>
                                <w:rPr>
                                  <w:b/>
                                  <w:sz w:val="20"/>
                                </w:rPr>
                              </w:pPr>
                              <w:r>
                                <w:rPr>
                                  <w:b/>
                                  <w:spacing w:val="-5"/>
                                  <w:sz w:val="20"/>
                                </w:rPr>
                                <w:t>52%</w:t>
                              </w:r>
                            </w:p>
                          </w:txbxContent>
                        </wps:txbx>
                        <wps:bodyPr wrap="square" lIns="0" tIns="0" rIns="0" bIns="0" rtlCol="0">
                          <a:noAutofit/>
                        </wps:bodyPr>
                      </wps:wsp>
                      <wps:wsp>
                        <wps:cNvPr id="1869" name="Textbox 1869"/>
                        <wps:cNvSpPr txBox="1"/>
                        <wps:spPr>
                          <a:xfrm>
                            <a:off x="5499214" y="833792"/>
                            <a:ext cx="269240" cy="151765"/>
                          </a:xfrm>
                          <a:prstGeom prst="rect">
                            <a:avLst/>
                          </a:prstGeom>
                        </wps:spPr>
                        <wps:txbx>
                          <w:txbxContent>
                            <w:p>
                              <w:pPr>
                                <w:spacing w:line="238" w:lineRule="exact" w:before="0"/>
                                <w:ind w:left="0" w:right="0" w:firstLine="0"/>
                                <w:jc w:val="left"/>
                                <w:rPr>
                                  <w:b/>
                                  <w:sz w:val="20"/>
                                </w:rPr>
                              </w:pPr>
                              <w:r>
                                <w:rPr>
                                  <w:b/>
                                  <w:spacing w:val="-5"/>
                                  <w:sz w:val="20"/>
                                </w:rPr>
                                <w:t>52%</w:t>
                              </w:r>
                            </w:p>
                          </w:txbxContent>
                        </wps:txbx>
                        <wps:bodyPr wrap="square" lIns="0" tIns="0" rIns="0" bIns="0" rtlCol="0">
                          <a:noAutofit/>
                        </wps:bodyPr>
                      </wps:wsp>
                      <wps:wsp>
                        <wps:cNvPr id="1870" name="Textbox 1870"/>
                        <wps:cNvSpPr txBox="1"/>
                        <wps:spPr>
                          <a:xfrm>
                            <a:off x="1029576" y="985303"/>
                            <a:ext cx="269240" cy="151765"/>
                          </a:xfrm>
                          <a:prstGeom prst="rect">
                            <a:avLst/>
                          </a:prstGeom>
                        </wps:spPr>
                        <wps:txbx>
                          <w:txbxContent>
                            <w:p>
                              <w:pPr>
                                <w:spacing w:line="238" w:lineRule="exact" w:before="0"/>
                                <w:ind w:left="0" w:right="0" w:firstLine="0"/>
                                <w:jc w:val="left"/>
                                <w:rPr>
                                  <w:b/>
                                  <w:sz w:val="20"/>
                                </w:rPr>
                              </w:pPr>
                              <w:r>
                                <w:rPr>
                                  <w:b/>
                                  <w:spacing w:val="-5"/>
                                  <w:sz w:val="20"/>
                                </w:rPr>
                                <w:t>45%</w:t>
                              </w:r>
                            </w:p>
                          </w:txbxContent>
                        </wps:txbx>
                        <wps:bodyPr wrap="square" lIns="0" tIns="0" rIns="0" bIns="0" rtlCol="0">
                          <a:noAutofit/>
                        </wps:bodyPr>
                      </wps:wsp>
                      <wps:wsp>
                        <wps:cNvPr id="1871" name="Textbox 1871"/>
                        <wps:cNvSpPr txBox="1"/>
                        <wps:spPr>
                          <a:xfrm>
                            <a:off x="2519540" y="963713"/>
                            <a:ext cx="269240" cy="151765"/>
                          </a:xfrm>
                          <a:prstGeom prst="rect">
                            <a:avLst/>
                          </a:prstGeom>
                        </wps:spPr>
                        <wps:txbx>
                          <w:txbxContent>
                            <w:p>
                              <w:pPr>
                                <w:spacing w:line="238" w:lineRule="exact" w:before="0"/>
                                <w:ind w:left="0" w:right="0" w:firstLine="0"/>
                                <w:jc w:val="left"/>
                                <w:rPr>
                                  <w:b/>
                                  <w:sz w:val="20"/>
                                </w:rPr>
                              </w:pPr>
                              <w:r>
                                <w:rPr>
                                  <w:b/>
                                  <w:spacing w:val="-5"/>
                                  <w:sz w:val="20"/>
                                </w:rPr>
                                <w:t>46%</w:t>
                              </w:r>
                            </w:p>
                          </w:txbxContent>
                        </wps:txbx>
                        <wps:bodyPr wrap="square" lIns="0" tIns="0" rIns="0" bIns="0" rtlCol="0">
                          <a:noAutofit/>
                        </wps:bodyPr>
                      </wps:wsp>
                      <wps:wsp>
                        <wps:cNvPr id="1872" name="Textbox 1872"/>
                        <wps:cNvSpPr txBox="1"/>
                        <wps:spPr>
                          <a:xfrm>
                            <a:off x="3264395" y="877099"/>
                            <a:ext cx="269240" cy="151765"/>
                          </a:xfrm>
                          <a:prstGeom prst="rect">
                            <a:avLst/>
                          </a:prstGeom>
                        </wps:spPr>
                        <wps:txbx>
                          <w:txbxContent>
                            <w:p>
                              <w:pPr>
                                <w:spacing w:line="238" w:lineRule="exact" w:before="0"/>
                                <w:ind w:left="0" w:right="0" w:firstLine="0"/>
                                <w:jc w:val="left"/>
                                <w:rPr>
                                  <w:b/>
                                  <w:sz w:val="20"/>
                                </w:rPr>
                              </w:pPr>
                              <w:r>
                                <w:rPr>
                                  <w:b/>
                                  <w:spacing w:val="-5"/>
                                  <w:sz w:val="20"/>
                                </w:rPr>
                                <w:t>50%</w:t>
                              </w:r>
                            </w:p>
                          </w:txbxContent>
                        </wps:txbx>
                        <wps:bodyPr wrap="square" lIns="0" tIns="0" rIns="0" bIns="0" rtlCol="0">
                          <a:noAutofit/>
                        </wps:bodyPr>
                      </wps:wsp>
                    </wpg:wgp>
                  </a:graphicData>
                </a:graphic>
              </wp:anchor>
            </w:drawing>
          </mc:Choice>
          <mc:Fallback>
            <w:pict>
              <v:group style="position:absolute;margin-left:93.310997pt;margin-top:12.203045pt;width:472.75pt;height:173.7pt;mso-position-horizontal-relative:page;mso-position-vertical-relative:paragraph;z-index:15815168" id="docshapegroup1715" coordorigin="1866,244" coordsize="9455,3474">
                <v:shape style="position:absolute;left:2317;top:1850;width:6262;height:1804" id="docshape1716" coordorigin="2318,1851" coordsize="6262,1804" path="m2715,1987l2318,1987,2318,3654,2715,3654,2715,1987xm3888,2123l3491,2123,3491,3654,3888,3654,3888,2123xm5061,1851l4663,1851,4663,3654,5061,3654,5061,1851xm6234,2089l5836,2089,5836,3654,6234,3654,6234,2089xm7407,1953l7009,1953,7009,3654,7407,3654,7407,1953xm8580,1885l8182,1885,8182,3654,8580,3654,8580,1885xe" filled="true" fillcolor="#e36c09" stroked="false">
                  <v:path arrowok="t"/>
                  <v:fill type="solid"/>
                </v:shape>
                <v:shape style="position:absolute;left:9354;top:1442;width:1571;height:2212" id="docshape1717" coordorigin="9355,1442" coordsize="1571,2212" path="m9752,1442l9355,1442,9355,3654,9752,3654,9752,1442xm10925,1885l10528,1885,10528,3654,10925,3654,10925,1885xe" filled="true" fillcolor="#974707" stroked="false">
                  <v:path arrowok="t"/>
                  <v:fill type="solid"/>
                </v:shape>
                <v:shape style="position:absolute;left:1866;top:251;width:64;height:3403" id="docshape1718" coordorigin="1866,252" coordsize="64,3403" path="m1930,3654l1930,252m1866,3654l1930,3654m1866,2973l1930,2973m1866,2294l1930,2294m1866,1612l1930,1612m1866,933l1930,933m1866,252l1930,252e" filled="false" stroked="true" strokeweight=".75pt" strokecolor="#858585">
                  <v:path arrowok="t"/>
                  <v:stroke dashstyle="solid"/>
                </v:shape>
                <v:shape style="position:absolute;left:1930;top:3653;width:9383;height:64" id="docshape1719" coordorigin="1930,3654" coordsize="9383,64" path="m1930,3654l11313,3654m1930,3654l1930,3718m3103,3654l3103,3718m4277,3654l4277,3718m5448,3654l5448,3718m6622,3654l6622,3718m7795,3654l7795,3718m8966,3654l8966,3718m10140,3654l10140,3718m11313,3654l11313,3718e" filled="false" stroked="true" strokeweight=".75pt" strokecolor="#858585">
                  <v:path arrowok="t"/>
                  <v:stroke dashstyle="solid"/>
                </v:shape>
                <v:shape style="position:absolute;left:9353;top:1115;width:424;height:239" type="#_x0000_t202" id="docshape1720" filled="false" stroked="false">
                  <v:textbox inset="0,0,0,0">
                    <w:txbxContent>
                      <w:p>
                        <w:pPr>
                          <w:spacing w:line="238" w:lineRule="exact" w:before="0"/>
                          <w:ind w:left="0" w:right="0" w:firstLine="0"/>
                          <w:jc w:val="left"/>
                          <w:rPr>
                            <w:b/>
                            <w:sz w:val="20"/>
                          </w:rPr>
                        </w:pPr>
                        <w:r>
                          <w:rPr>
                            <w:b/>
                            <w:spacing w:val="-5"/>
                            <w:sz w:val="20"/>
                          </w:rPr>
                          <w:t>65%</w:t>
                        </w:r>
                      </w:p>
                    </w:txbxContent>
                  </v:textbox>
                  <w10:wrap type="none"/>
                </v:shape>
                <v:shape style="position:absolute;left:2314;top:1659;width:424;height:239" type="#_x0000_t202" id="docshape1721" filled="false" stroked="false">
                  <v:textbox inset="0,0,0,0">
                    <w:txbxContent>
                      <w:p>
                        <w:pPr>
                          <w:spacing w:line="238" w:lineRule="exact" w:before="0"/>
                          <w:ind w:left="0" w:right="0" w:firstLine="0"/>
                          <w:jc w:val="left"/>
                          <w:rPr>
                            <w:b/>
                            <w:sz w:val="20"/>
                          </w:rPr>
                        </w:pPr>
                        <w:r>
                          <w:rPr>
                            <w:b/>
                            <w:spacing w:val="-5"/>
                            <w:sz w:val="20"/>
                          </w:rPr>
                          <w:t>49%</w:t>
                        </w:r>
                      </w:p>
                    </w:txbxContent>
                  </v:textbox>
                  <w10:wrap type="none"/>
                </v:shape>
                <v:shape style="position:absolute;left:4660;top:1523;width:424;height:239" type="#_x0000_t202" id="docshape1722" filled="false" stroked="false">
                  <v:textbox inset="0,0,0,0">
                    <w:txbxContent>
                      <w:p>
                        <w:pPr>
                          <w:spacing w:line="238" w:lineRule="exact" w:before="0"/>
                          <w:ind w:left="0" w:right="0" w:firstLine="0"/>
                          <w:jc w:val="left"/>
                          <w:rPr>
                            <w:b/>
                            <w:sz w:val="20"/>
                          </w:rPr>
                        </w:pPr>
                        <w:r>
                          <w:rPr>
                            <w:b/>
                            <w:spacing w:val="-5"/>
                            <w:sz w:val="20"/>
                          </w:rPr>
                          <w:t>53%</w:t>
                        </w:r>
                      </w:p>
                    </w:txbxContent>
                  </v:textbox>
                  <w10:wrap type="none"/>
                </v:shape>
                <v:shape style="position:absolute;left:8180;top:1557;width:424;height:239" type="#_x0000_t202" id="docshape1723" filled="false" stroked="false">
                  <v:textbox inset="0,0,0,0">
                    <w:txbxContent>
                      <w:p>
                        <w:pPr>
                          <w:spacing w:line="238" w:lineRule="exact" w:before="0"/>
                          <w:ind w:left="0" w:right="0" w:firstLine="0"/>
                          <w:jc w:val="left"/>
                          <w:rPr>
                            <w:b/>
                            <w:sz w:val="20"/>
                          </w:rPr>
                        </w:pPr>
                        <w:r>
                          <w:rPr>
                            <w:b/>
                            <w:spacing w:val="-5"/>
                            <w:sz w:val="20"/>
                          </w:rPr>
                          <w:t>52%</w:t>
                        </w:r>
                      </w:p>
                    </w:txbxContent>
                  </v:textbox>
                  <w10:wrap type="none"/>
                </v:shape>
                <v:shape style="position:absolute;left:10526;top:1557;width:424;height:239" type="#_x0000_t202" id="docshape1724" filled="false" stroked="false">
                  <v:textbox inset="0,0,0,0">
                    <w:txbxContent>
                      <w:p>
                        <w:pPr>
                          <w:spacing w:line="238" w:lineRule="exact" w:before="0"/>
                          <w:ind w:left="0" w:right="0" w:firstLine="0"/>
                          <w:jc w:val="left"/>
                          <w:rPr>
                            <w:b/>
                            <w:sz w:val="20"/>
                          </w:rPr>
                        </w:pPr>
                        <w:r>
                          <w:rPr>
                            <w:b/>
                            <w:spacing w:val="-5"/>
                            <w:sz w:val="20"/>
                          </w:rPr>
                          <w:t>52%</w:t>
                        </w:r>
                      </w:p>
                    </w:txbxContent>
                  </v:textbox>
                  <w10:wrap type="none"/>
                </v:shape>
                <v:shape style="position:absolute;left:3487;top:1795;width:424;height:239" type="#_x0000_t202" id="docshape1725" filled="false" stroked="false">
                  <v:textbox inset="0,0,0,0">
                    <w:txbxContent>
                      <w:p>
                        <w:pPr>
                          <w:spacing w:line="238" w:lineRule="exact" w:before="0"/>
                          <w:ind w:left="0" w:right="0" w:firstLine="0"/>
                          <w:jc w:val="left"/>
                          <w:rPr>
                            <w:b/>
                            <w:sz w:val="20"/>
                          </w:rPr>
                        </w:pPr>
                        <w:r>
                          <w:rPr>
                            <w:b/>
                            <w:spacing w:val="-5"/>
                            <w:sz w:val="20"/>
                          </w:rPr>
                          <w:t>45%</w:t>
                        </w:r>
                      </w:p>
                    </w:txbxContent>
                  </v:textbox>
                  <w10:wrap type="none"/>
                </v:shape>
                <v:shape style="position:absolute;left:5834;top:1761;width:424;height:239" type="#_x0000_t202" id="docshape1726" filled="false" stroked="false">
                  <v:textbox inset="0,0,0,0">
                    <w:txbxContent>
                      <w:p>
                        <w:pPr>
                          <w:spacing w:line="238" w:lineRule="exact" w:before="0"/>
                          <w:ind w:left="0" w:right="0" w:firstLine="0"/>
                          <w:jc w:val="left"/>
                          <w:rPr>
                            <w:b/>
                            <w:sz w:val="20"/>
                          </w:rPr>
                        </w:pPr>
                        <w:r>
                          <w:rPr>
                            <w:b/>
                            <w:spacing w:val="-5"/>
                            <w:sz w:val="20"/>
                          </w:rPr>
                          <w:t>46%</w:t>
                        </w:r>
                      </w:p>
                    </w:txbxContent>
                  </v:textbox>
                  <w10:wrap type="none"/>
                </v:shape>
                <v:shape style="position:absolute;left:7007;top:1625;width:424;height:239" type="#_x0000_t202" id="docshape1727" filled="false" stroked="false">
                  <v:textbox inset="0,0,0,0">
                    <w:txbxContent>
                      <w:p>
                        <w:pPr>
                          <w:spacing w:line="238" w:lineRule="exact" w:before="0"/>
                          <w:ind w:left="0" w:right="0" w:firstLine="0"/>
                          <w:jc w:val="left"/>
                          <w:rPr>
                            <w:b/>
                            <w:sz w:val="20"/>
                          </w:rPr>
                        </w:pPr>
                        <w:r>
                          <w:rPr>
                            <w:b/>
                            <w:spacing w:val="-5"/>
                            <w:sz w:val="20"/>
                          </w:rPr>
                          <w:t>50%</w:t>
                        </w:r>
                      </w:p>
                    </w:txbxContent>
                  </v:textbox>
                  <w10:wrap type="none"/>
                </v:shape>
                <w10:wrap type="none"/>
              </v:group>
            </w:pict>
          </mc:Fallback>
        </mc:AlternateContent>
      </w:r>
      <w:r>
        <w:rPr>
          <w:spacing w:val="-4"/>
        </w:rPr>
        <w:t>100%</w:t>
      </w:r>
    </w:p>
    <w:p>
      <w:pPr>
        <w:pStyle w:val="BodyText"/>
        <w:spacing w:before="202"/>
      </w:pPr>
    </w:p>
    <w:p>
      <w:pPr>
        <w:pStyle w:val="BodyText"/>
        <w:ind w:left="647"/>
      </w:pPr>
      <w:r>
        <w:rPr>
          <w:spacing w:val="-5"/>
        </w:rPr>
        <w:t>80%</w:t>
      </w:r>
    </w:p>
    <w:p>
      <w:pPr>
        <w:pStyle w:val="BodyText"/>
        <w:spacing w:before="202"/>
      </w:pPr>
    </w:p>
    <w:p>
      <w:pPr>
        <w:pStyle w:val="BodyText"/>
        <w:ind w:left="647"/>
      </w:pPr>
      <w:r>
        <w:rPr>
          <w:spacing w:val="-5"/>
        </w:rPr>
        <w:t>60%</w:t>
      </w:r>
    </w:p>
    <w:p>
      <w:pPr>
        <w:pStyle w:val="BodyText"/>
        <w:spacing w:before="202"/>
      </w:pPr>
    </w:p>
    <w:p>
      <w:pPr>
        <w:pStyle w:val="BodyText"/>
        <w:ind w:left="647"/>
      </w:pPr>
      <w:r>
        <w:rPr>
          <w:spacing w:val="-5"/>
        </w:rPr>
        <w:t>40%</w:t>
      </w:r>
    </w:p>
    <w:p>
      <w:pPr>
        <w:pStyle w:val="BodyText"/>
        <w:spacing w:before="202"/>
      </w:pPr>
    </w:p>
    <w:p>
      <w:pPr>
        <w:pStyle w:val="BodyText"/>
        <w:spacing w:before="1"/>
        <w:ind w:left="647"/>
      </w:pPr>
      <w:r>
        <w:rPr>
          <w:spacing w:val="-5"/>
        </w:rPr>
        <w:t>20%</w:t>
      </w:r>
    </w:p>
    <w:p>
      <w:pPr>
        <w:pStyle w:val="BodyText"/>
        <w:spacing w:before="102"/>
      </w:pPr>
    </w:p>
    <w:p>
      <w:pPr>
        <w:pStyle w:val="BodyText"/>
        <w:spacing w:after="0"/>
        <w:sectPr>
          <w:footerReference w:type="default" r:id="rId188"/>
          <w:pgSz w:w="12240" w:h="15840"/>
          <w:pgMar w:header="0" w:footer="0" w:top="920" w:bottom="280" w:left="720" w:right="720"/>
        </w:sectPr>
      </w:pPr>
    </w:p>
    <w:p>
      <w:pPr>
        <w:pStyle w:val="BodyText"/>
        <w:spacing w:before="100"/>
        <w:ind w:left="755"/>
      </w:pPr>
      <w:r>
        <w:rPr>
          <w:spacing w:val="-5"/>
        </w:rPr>
        <w:t>0%</w:t>
      </w:r>
    </w:p>
    <w:p>
      <w:pPr>
        <w:pStyle w:val="BodyText"/>
        <w:tabs>
          <w:tab w:pos="1183" w:val="left" w:leader="none"/>
          <w:tab w:pos="2251" w:val="left" w:leader="none"/>
          <w:tab w:pos="3438" w:val="left" w:leader="none"/>
        </w:tabs>
        <w:spacing w:before="17"/>
        <w:ind w:right="70"/>
        <w:jc w:val="right"/>
      </w:pPr>
      <w:r>
        <w:rPr>
          <w:spacing w:val="-2"/>
        </w:rPr>
        <w:t>Total</w:t>
      </w:r>
      <w:r>
        <w:rPr/>
        <w:tab/>
      </w:r>
      <w:r>
        <w:rPr>
          <w:spacing w:val="-4"/>
        </w:rPr>
        <w:t>Male</w:t>
      </w:r>
      <w:r>
        <w:rPr/>
        <w:tab/>
      </w:r>
      <w:r>
        <w:rPr>
          <w:spacing w:val="-2"/>
        </w:rPr>
        <w:t>Female</w:t>
      </w:r>
      <w:r>
        <w:rPr/>
        <w:tab/>
        <w:t>13</w:t>
      </w:r>
      <w:r>
        <w:rPr>
          <w:spacing w:val="-3"/>
        </w:rPr>
        <w:t> </w:t>
      </w:r>
      <w:r>
        <w:rPr>
          <w:spacing w:val="-5"/>
        </w:rPr>
        <w:t>and</w:t>
      </w:r>
    </w:p>
    <w:p>
      <w:pPr>
        <w:pStyle w:val="BodyText"/>
        <w:spacing w:before="1"/>
        <w:jc w:val="right"/>
      </w:pPr>
      <w:r>
        <w:rPr>
          <w:spacing w:val="-2"/>
        </w:rPr>
        <w:t>Younger</w:t>
      </w:r>
    </w:p>
    <w:p>
      <w:pPr>
        <w:pStyle w:val="BodyText"/>
        <w:spacing w:before="117"/>
      </w:pPr>
      <w:r>
        <w:rPr/>
        <w:br w:type="column"/>
      </w:r>
      <w:r>
        <w:rPr/>
      </w:r>
    </w:p>
    <w:p>
      <w:pPr>
        <w:pStyle w:val="BodyText"/>
        <w:tabs>
          <w:tab w:pos="1358" w:val="left" w:leader="none"/>
          <w:tab w:pos="2795" w:val="left" w:leader="none"/>
        </w:tabs>
        <w:ind w:left="397"/>
      </w:pPr>
      <w:r>
        <w:rPr/>
        <w:t>14</w:t>
      </w:r>
      <w:r>
        <w:rPr>
          <w:spacing w:val="-4"/>
        </w:rPr>
        <w:t> </w:t>
      </w:r>
      <w:r>
        <w:rPr/>
        <w:t>to</w:t>
      </w:r>
      <w:r>
        <w:rPr>
          <w:spacing w:val="-2"/>
        </w:rPr>
        <w:t> </w:t>
      </w:r>
      <w:r>
        <w:rPr>
          <w:spacing w:val="-5"/>
        </w:rPr>
        <w:t>16</w:t>
      </w:r>
      <w:r>
        <w:rPr/>
        <w:tab/>
        <w:t>17</w:t>
      </w:r>
      <w:r>
        <w:rPr>
          <w:spacing w:val="-3"/>
        </w:rPr>
        <w:t> </w:t>
      </w:r>
      <w:r>
        <w:rPr/>
        <w:t>and</w:t>
      </w:r>
      <w:r>
        <w:rPr>
          <w:spacing w:val="-4"/>
        </w:rPr>
        <w:t> Older</w:t>
      </w:r>
      <w:r>
        <w:rPr/>
        <w:tab/>
      </w:r>
      <w:r>
        <w:rPr>
          <w:spacing w:val="-2"/>
        </w:rPr>
        <w:t>Seneca</w:t>
      </w:r>
    </w:p>
    <w:p>
      <w:pPr>
        <w:pStyle w:val="BodyText"/>
        <w:spacing w:before="1"/>
        <w:ind w:left="2547"/>
      </w:pPr>
      <w:r>
        <w:rPr/>
        <w:t>County</w:t>
      </w:r>
      <w:r>
        <w:rPr>
          <w:spacing w:val="-7"/>
        </w:rPr>
        <w:t> </w:t>
      </w:r>
      <w:r>
        <w:rPr>
          <w:spacing w:val="-4"/>
        </w:rPr>
        <w:t>2016</w:t>
      </w:r>
    </w:p>
    <w:p>
      <w:pPr>
        <w:pStyle w:val="BodyText"/>
        <w:spacing w:before="117"/>
      </w:pPr>
      <w:r>
        <w:rPr/>
        <w:br w:type="column"/>
      </w:r>
      <w:r>
        <w:rPr/>
      </w:r>
    </w:p>
    <w:p>
      <w:pPr>
        <w:pStyle w:val="BodyText"/>
        <w:ind w:left="105" w:right="321" w:firstLine="1"/>
        <w:jc w:val="center"/>
      </w:pPr>
      <w:r>
        <w:rPr>
          <w:spacing w:val="-2"/>
        </w:rPr>
        <w:t>Seneca County 2018/2019</w:t>
      </w:r>
    </w:p>
    <w:p>
      <w:pPr>
        <w:pStyle w:val="BodyText"/>
        <w:spacing w:after="0"/>
        <w:jc w:val="center"/>
        <w:sectPr>
          <w:type w:val="continuous"/>
          <w:pgSz w:w="12240" w:h="15840"/>
          <w:pgMar w:header="0" w:footer="0" w:top="1060" w:bottom="280" w:left="720" w:right="720"/>
          <w:cols w:num="3" w:equalWidth="0">
            <w:col w:w="5689" w:space="40"/>
            <w:col w:w="3665" w:space="39"/>
            <w:col w:w="1367"/>
          </w:cols>
        </w:sectPr>
      </w:pPr>
    </w:p>
    <w:p>
      <w:pPr>
        <w:pStyle w:val="BodyText"/>
        <w:spacing w:before="105"/>
      </w:pPr>
    </w:p>
    <w:p>
      <w:pPr>
        <w:pStyle w:val="BodyText"/>
        <w:spacing w:after="0"/>
        <w:sectPr>
          <w:type w:val="continuous"/>
          <w:pgSz w:w="12240" w:h="15840"/>
          <w:pgMar w:header="0" w:footer="0" w:top="1060" w:bottom="280" w:left="720" w:right="720"/>
        </w:sectPr>
      </w:pPr>
    </w:p>
    <w:p>
      <w:pPr>
        <w:pStyle w:val="BodyText"/>
        <w:spacing w:before="218"/>
        <w:ind w:left="504"/>
      </w:pPr>
      <w:r>
        <w:rPr>
          <w:spacing w:val="-4"/>
        </w:rPr>
        <w:t>100%</w:t>
      </w:r>
    </w:p>
    <w:p>
      <w:pPr>
        <w:pStyle w:val="BodyText"/>
        <w:spacing w:before="234"/>
      </w:pPr>
    </w:p>
    <w:p>
      <w:pPr>
        <w:pStyle w:val="BodyText"/>
        <w:ind w:left="611"/>
      </w:pPr>
      <w:r>
        <w:rPr>
          <w:spacing w:val="-5"/>
        </w:rPr>
        <w:t>80%</w:t>
      </w:r>
    </w:p>
    <w:p>
      <w:pPr>
        <w:pStyle w:val="BodyText"/>
        <w:spacing w:before="233"/>
      </w:pPr>
    </w:p>
    <w:p>
      <w:pPr>
        <w:pStyle w:val="BodyText"/>
        <w:spacing w:before="1"/>
        <w:ind w:left="611"/>
      </w:pPr>
      <w:r>
        <w:rPr>
          <w:spacing w:val="-5"/>
        </w:rPr>
        <w:t>60%</w:t>
      </w:r>
    </w:p>
    <w:p>
      <w:pPr>
        <w:pStyle w:val="Heading5"/>
        <w:spacing w:before="101"/>
        <w:ind w:left="504"/>
      </w:pPr>
      <w:r>
        <w:rPr>
          <w:b w:val="0"/>
        </w:rPr>
        <w:br w:type="column"/>
      </w:r>
      <w:r>
        <w:rPr/>
        <w:t>Seneca</w:t>
      </w:r>
      <w:r>
        <w:rPr>
          <w:spacing w:val="-9"/>
        </w:rPr>
        <w:t> </w:t>
      </w:r>
      <w:r>
        <w:rPr/>
        <w:t>County</w:t>
      </w:r>
      <w:r>
        <w:rPr>
          <w:spacing w:val="-3"/>
        </w:rPr>
        <w:t> </w:t>
      </w:r>
      <w:r>
        <w:rPr/>
        <w:t>Youth</w:t>
      </w:r>
      <w:r>
        <w:rPr>
          <w:spacing w:val="-5"/>
        </w:rPr>
        <w:t> </w:t>
      </w:r>
      <w:r>
        <w:rPr/>
        <w:t>Who</w:t>
      </w:r>
      <w:r>
        <w:rPr>
          <w:spacing w:val="-3"/>
        </w:rPr>
        <w:t> </w:t>
      </w:r>
      <w:r>
        <w:rPr/>
        <w:t>Visited</w:t>
      </w:r>
      <w:r>
        <w:rPr>
          <w:spacing w:val="-4"/>
        </w:rPr>
        <w:t> </w:t>
      </w:r>
      <w:r>
        <w:rPr/>
        <w:t>a</w:t>
      </w:r>
      <w:r>
        <w:rPr>
          <w:spacing w:val="-3"/>
        </w:rPr>
        <w:t> </w:t>
      </w:r>
      <w:r>
        <w:rPr/>
        <w:t>Dentist</w:t>
      </w:r>
      <w:r>
        <w:rPr>
          <w:spacing w:val="-7"/>
        </w:rPr>
        <w:t> </w:t>
      </w:r>
      <w:r>
        <w:rPr/>
        <w:t>in</w:t>
      </w:r>
      <w:r>
        <w:rPr>
          <w:spacing w:val="-3"/>
        </w:rPr>
        <w:t> </w:t>
      </w:r>
      <w:r>
        <w:rPr/>
        <w:t>the</w:t>
      </w:r>
      <w:r>
        <w:rPr>
          <w:spacing w:val="-1"/>
        </w:rPr>
        <w:t> </w:t>
      </w:r>
      <w:r>
        <w:rPr/>
        <w:t>Past</w:t>
      </w:r>
      <w:r>
        <w:rPr>
          <w:spacing w:val="-6"/>
        </w:rPr>
        <w:t> </w:t>
      </w:r>
      <w:r>
        <w:rPr>
          <w:spacing w:val="-4"/>
        </w:rPr>
        <w:t>Year</w:t>
      </w:r>
    </w:p>
    <w:p>
      <w:pPr>
        <w:pStyle w:val="Heading5"/>
        <w:spacing w:after="0"/>
        <w:sectPr>
          <w:type w:val="continuous"/>
          <w:pgSz w:w="12240" w:h="15840"/>
          <w:pgMar w:header="0" w:footer="0" w:top="1060" w:bottom="280" w:left="720" w:right="720"/>
          <w:cols w:num="2" w:equalWidth="0">
            <w:col w:w="1032" w:space="840"/>
            <w:col w:w="8928"/>
          </w:cols>
        </w:sectPr>
      </w:pPr>
    </w:p>
    <w:p>
      <w:pPr>
        <w:pStyle w:val="BodyText"/>
        <w:spacing w:before="233"/>
        <w:rPr>
          <w:b/>
        </w:rPr>
      </w:pPr>
    </w:p>
    <w:p>
      <w:pPr>
        <w:pStyle w:val="BodyText"/>
        <w:ind w:left="611"/>
      </w:pPr>
      <w:r>
        <w:rPr>
          <w:spacing w:val="-5"/>
        </w:rPr>
        <w:t>40%</w:t>
      </w:r>
    </w:p>
    <w:p>
      <w:pPr>
        <w:pStyle w:val="BodyText"/>
        <w:spacing w:before="234"/>
      </w:pPr>
    </w:p>
    <w:p>
      <w:pPr>
        <w:pStyle w:val="BodyText"/>
        <w:ind w:left="611"/>
      </w:pPr>
      <w:r>
        <w:rPr>
          <w:spacing w:val="-5"/>
        </w:rPr>
        <w:t>20%</w:t>
      </w:r>
    </w:p>
    <w:p>
      <w:pPr>
        <w:pStyle w:val="BodyText"/>
        <w:spacing w:before="134"/>
      </w:pPr>
    </w:p>
    <w:p>
      <w:pPr>
        <w:pStyle w:val="BodyText"/>
        <w:spacing w:after="0"/>
        <w:sectPr>
          <w:type w:val="continuous"/>
          <w:pgSz w:w="12240" w:h="15840"/>
          <w:pgMar w:header="0" w:footer="0" w:top="1060" w:bottom="280" w:left="720" w:right="720"/>
        </w:sectPr>
      </w:pPr>
    </w:p>
    <w:p>
      <w:pPr>
        <w:pStyle w:val="BodyText"/>
        <w:spacing w:before="99"/>
        <w:ind w:left="719"/>
      </w:pPr>
      <w:r>
        <w:rPr>
          <w:spacing w:val="-5"/>
        </w:rPr>
        <w:t>0%</w:t>
      </w:r>
    </w:p>
    <w:p>
      <w:pPr>
        <w:pStyle w:val="BodyText"/>
        <w:tabs>
          <w:tab w:pos="2725" w:val="left" w:leader="none"/>
          <w:tab w:pos="3794" w:val="left" w:leader="none"/>
          <w:tab w:pos="5028" w:val="left" w:leader="none"/>
        </w:tabs>
        <w:spacing w:before="18"/>
        <w:ind w:left="1540"/>
      </w:pPr>
      <w:r>
        <w:rPr>
          <w:spacing w:val="-2"/>
        </w:rPr>
        <w:t>Total</w:t>
      </w:r>
      <w:r>
        <w:rPr/>
        <w:tab/>
      </w:r>
      <w:r>
        <w:rPr>
          <w:spacing w:val="-4"/>
        </w:rPr>
        <w:t>Male</w:t>
      </w:r>
      <w:r>
        <w:rPr/>
        <w:tab/>
      </w:r>
      <w:r>
        <w:rPr>
          <w:spacing w:val="-2"/>
        </w:rPr>
        <w:t>Female</w:t>
      </w:r>
      <w:r>
        <w:rPr/>
        <w:tab/>
        <w:t>13</w:t>
      </w:r>
      <w:r>
        <w:rPr>
          <w:spacing w:val="-3"/>
        </w:rPr>
        <w:t> </w:t>
      </w:r>
      <w:r>
        <w:rPr>
          <w:spacing w:val="-5"/>
        </w:rPr>
        <w:t>or</w:t>
      </w:r>
    </w:p>
    <w:p>
      <w:pPr>
        <w:pStyle w:val="BodyText"/>
        <w:ind w:left="4890"/>
      </w:pPr>
      <w:r>
        <w:rPr>
          <w:spacing w:val="-2"/>
        </w:rPr>
        <w:t>younger</w:t>
      </w:r>
    </w:p>
    <w:p>
      <w:pPr>
        <w:pStyle w:val="BodyText"/>
        <w:spacing w:before="117"/>
      </w:pPr>
      <w:r>
        <w:rPr/>
        <w:br w:type="column"/>
      </w:r>
      <w:r>
        <w:rPr/>
      </w:r>
    </w:p>
    <w:p>
      <w:pPr>
        <w:pStyle w:val="BodyText"/>
        <w:tabs>
          <w:tab w:pos="1481" w:val="left" w:leader="none"/>
          <w:tab w:pos="2833" w:val="left" w:leader="none"/>
        </w:tabs>
        <w:ind w:left="433"/>
      </w:pPr>
      <w:r>
        <w:rPr/>
        <mc:AlternateContent>
          <mc:Choice Requires="wps">
            <w:drawing>
              <wp:anchor distT="0" distB="0" distL="0" distR="0" allowOverlap="1" layoutInCell="1" locked="0" behindDoc="0" simplePos="0" relativeHeight="15814656">
                <wp:simplePos x="0" y="0"/>
                <wp:positionH relativeFrom="page">
                  <wp:posOffset>1162215</wp:posOffset>
                </wp:positionH>
                <wp:positionV relativeFrom="paragraph">
                  <wp:posOffset>-2346898</wp:posOffset>
                </wp:positionV>
                <wp:extent cx="6010275" cy="2305685"/>
                <wp:effectExtent l="0" t="0" r="0" b="0"/>
                <wp:wrapNone/>
                <wp:docPr id="1873" name="Group 1873"/>
                <wp:cNvGraphicFramePr>
                  <a:graphicFrameLocks/>
                </wp:cNvGraphicFramePr>
                <a:graphic>
                  <a:graphicData uri="http://schemas.microsoft.com/office/word/2010/wordprocessingGroup">
                    <wpg:wgp>
                      <wpg:cNvPr id="1873" name="Group 1873"/>
                      <wpg:cNvGrpSpPr/>
                      <wpg:grpSpPr>
                        <a:xfrm>
                          <a:off x="0" y="0"/>
                          <a:ext cx="6010275" cy="2305685"/>
                          <a:chExt cx="6010275" cy="2305685"/>
                        </a:xfrm>
                      </wpg:grpSpPr>
                      <wps:wsp>
                        <wps:cNvPr id="1874" name="Graphic 1874"/>
                        <wps:cNvSpPr/>
                        <wps:spPr>
                          <a:xfrm>
                            <a:off x="246849" y="727900"/>
                            <a:ext cx="4060825" cy="1536700"/>
                          </a:xfrm>
                          <a:custGeom>
                            <a:avLst/>
                            <a:gdLst/>
                            <a:ahLst/>
                            <a:cxnLst/>
                            <a:rect l="l" t="t" r="r" b="b"/>
                            <a:pathLst>
                              <a:path w="4060825" h="1536700">
                                <a:moveTo>
                                  <a:pt x="332841" y="90424"/>
                                </a:moveTo>
                                <a:lnTo>
                                  <a:pt x="0" y="90424"/>
                                </a:lnTo>
                                <a:lnTo>
                                  <a:pt x="0" y="1536700"/>
                                </a:lnTo>
                                <a:lnTo>
                                  <a:pt x="332841" y="1536700"/>
                                </a:lnTo>
                                <a:lnTo>
                                  <a:pt x="332841" y="90424"/>
                                </a:lnTo>
                                <a:close/>
                              </a:path>
                              <a:path w="4060825" h="1536700">
                                <a:moveTo>
                                  <a:pt x="1078458" y="135509"/>
                                </a:moveTo>
                                <a:lnTo>
                                  <a:pt x="745617" y="135509"/>
                                </a:lnTo>
                                <a:lnTo>
                                  <a:pt x="745617" y="1536700"/>
                                </a:lnTo>
                                <a:lnTo>
                                  <a:pt x="1078458" y="1536700"/>
                                </a:lnTo>
                                <a:lnTo>
                                  <a:pt x="1078458" y="135509"/>
                                </a:lnTo>
                                <a:close/>
                              </a:path>
                              <a:path w="4060825" h="1536700">
                                <a:moveTo>
                                  <a:pt x="1823948" y="0"/>
                                </a:moveTo>
                                <a:lnTo>
                                  <a:pt x="1491107" y="0"/>
                                </a:lnTo>
                                <a:lnTo>
                                  <a:pt x="1491107" y="1536700"/>
                                </a:lnTo>
                                <a:lnTo>
                                  <a:pt x="1823948" y="1536700"/>
                                </a:lnTo>
                                <a:lnTo>
                                  <a:pt x="1823948" y="0"/>
                                </a:lnTo>
                                <a:close/>
                              </a:path>
                              <a:path w="4060825" h="1536700">
                                <a:moveTo>
                                  <a:pt x="2569565" y="158115"/>
                                </a:moveTo>
                                <a:lnTo>
                                  <a:pt x="2236724" y="158115"/>
                                </a:lnTo>
                                <a:lnTo>
                                  <a:pt x="2236724" y="1536700"/>
                                </a:lnTo>
                                <a:lnTo>
                                  <a:pt x="2569565" y="1536700"/>
                                </a:lnTo>
                                <a:lnTo>
                                  <a:pt x="2569565" y="158115"/>
                                </a:lnTo>
                                <a:close/>
                              </a:path>
                              <a:path w="4060825" h="1536700">
                                <a:moveTo>
                                  <a:pt x="3315170" y="22606"/>
                                </a:moveTo>
                                <a:lnTo>
                                  <a:pt x="2982341" y="22606"/>
                                </a:lnTo>
                                <a:lnTo>
                                  <a:pt x="2982341" y="1536700"/>
                                </a:lnTo>
                                <a:lnTo>
                                  <a:pt x="3315170" y="1536700"/>
                                </a:lnTo>
                                <a:lnTo>
                                  <a:pt x="3315170" y="22606"/>
                                </a:lnTo>
                                <a:close/>
                              </a:path>
                              <a:path w="4060825" h="1536700">
                                <a:moveTo>
                                  <a:pt x="4060672" y="135509"/>
                                </a:moveTo>
                                <a:lnTo>
                                  <a:pt x="3727831" y="135509"/>
                                </a:lnTo>
                                <a:lnTo>
                                  <a:pt x="3727831" y="1536700"/>
                                </a:lnTo>
                                <a:lnTo>
                                  <a:pt x="4060672" y="1536700"/>
                                </a:lnTo>
                                <a:lnTo>
                                  <a:pt x="4060672" y="135509"/>
                                </a:lnTo>
                                <a:close/>
                              </a:path>
                            </a:pathLst>
                          </a:custGeom>
                          <a:solidFill>
                            <a:srgbClr val="E36C09"/>
                          </a:solidFill>
                        </wps:spPr>
                        <wps:bodyPr wrap="square" lIns="0" tIns="0" rIns="0" bIns="0" rtlCol="0">
                          <a:prstTxWarp prst="textNoShape">
                            <a:avLst/>
                          </a:prstTxWarp>
                          <a:noAutofit/>
                        </wps:bodyPr>
                      </wps:wsp>
                      <wps:wsp>
                        <wps:cNvPr id="1875" name="Graphic 1875"/>
                        <wps:cNvSpPr/>
                        <wps:spPr>
                          <a:xfrm>
                            <a:off x="4720298" y="682688"/>
                            <a:ext cx="1078865" cy="1582420"/>
                          </a:xfrm>
                          <a:custGeom>
                            <a:avLst/>
                            <a:gdLst/>
                            <a:ahLst/>
                            <a:cxnLst/>
                            <a:rect l="l" t="t" r="r" b="b"/>
                            <a:pathLst>
                              <a:path w="1078865" h="1582420">
                                <a:moveTo>
                                  <a:pt x="332841" y="0"/>
                                </a:moveTo>
                                <a:lnTo>
                                  <a:pt x="0" y="0"/>
                                </a:lnTo>
                                <a:lnTo>
                                  <a:pt x="0" y="1581912"/>
                                </a:lnTo>
                                <a:lnTo>
                                  <a:pt x="332841" y="1581912"/>
                                </a:lnTo>
                                <a:lnTo>
                                  <a:pt x="332841" y="0"/>
                                </a:lnTo>
                                <a:close/>
                              </a:path>
                              <a:path w="1078865" h="1582420">
                                <a:moveTo>
                                  <a:pt x="1078331" y="67818"/>
                                </a:moveTo>
                                <a:lnTo>
                                  <a:pt x="745490" y="67818"/>
                                </a:lnTo>
                                <a:lnTo>
                                  <a:pt x="745490" y="1581912"/>
                                </a:lnTo>
                                <a:lnTo>
                                  <a:pt x="1078331" y="1581912"/>
                                </a:lnTo>
                                <a:lnTo>
                                  <a:pt x="1078331" y="67818"/>
                                </a:lnTo>
                                <a:close/>
                              </a:path>
                            </a:pathLst>
                          </a:custGeom>
                          <a:solidFill>
                            <a:srgbClr val="974707"/>
                          </a:solidFill>
                        </wps:spPr>
                        <wps:bodyPr wrap="square" lIns="0" tIns="0" rIns="0" bIns="0" rtlCol="0">
                          <a:prstTxWarp prst="textNoShape">
                            <a:avLst/>
                          </a:prstTxWarp>
                          <a:noAutofit/>
                        </wps:bodyPr>
                      </wps:wsp>
                      <wps:wsp>
                        <wps:cNvPr id="1876" name="Graphic 1876"/>
                        <wps:cNvSpPr/>
                        <wps:spPr>
                          <a:xfrm>
                            <a:off x="0" y="4762"/>
                            <a:ext cx="6005195" cy="2300605"/>
                          </a:xfrm>
                          <a:custGeom>
                            <a:avLst/>
                            <a:gdLst/>
                            <a:ahLst/>
                            <a:cxnLst/>
                            <a:rect l="l" t="t" r="r" b="b"/>
                            <a:pathLst>
                              <a:path w="6005195" h="2300605">
                                <a:moveTo>
                                  <a:pt x="40512" y="2259838"/>
                                </a:moveTo>
                                <a:lnTo>
                                  <a:pt x="40512" y="0"/>
                                </a:lnTo>
                              </a:path>
                              <a:path w="6005195" h="2300605">
                                <a:moveTo>
                                  <a:pt x="0" y="2259838"/>
                                </a:moveTo>
                                <a:lnTo>
                                  <a:pt x="40512" y="2259838"/>
                                </a:lnTo>
                              </a:path>
                              <a:path w="6005195" h="2300605">
                                <a:moveTo>
                                  <a:pt x="0" y="1807844"/>
                                </a:moveTo>
                                <a:lnTo>
                                  <a:pt x="40512" y="1807844"/>
                                </a:lnTo>
                              </a:path>
                              <a:path w="6005195" h="2300605">
                                <a:moveTo>
                                  <a:pt x="0" y="1355216"/>
                                </a:moveTo>
                                <a:lnTo>
                                  <a:pt x="40512" y="1355216"/>
                                </a:lnTo>
                              </a:path>
                              <a:path w="6005195" h="2300605">
                                <a:moveTo>
                                  <a:pt x="0" y="904113"/>
                                </a:moveTo>
                                <a:lnTo>
                                  <a:pt x="40512" y="904113"/>
                                </a:lnTo>
                              </a:path>
                              <a:path w="6005195" h="2300605">
                                <a:moveTo>
                                  <a:pt x="0" y="451485"/>
                                </a:moveTo>
                                <a:lnTo>
                                  <a:pt x="40512" y="451485"/>
                                </a:lnTo>
                              </a:path>
                              <a:path w="6005195" h="2300605">
                                <a:moveTo>
                                  <a:pt x="0" y="0"/>
                                </a:moveTo>
                                <a:lnTo>
                                  <a:pt x="40512" y="0"/>
                                </a:lnTo>
                              </a:path>
                              <a:path w="6005195" h="2300605">
                                <a:moveTo>
                                  <a:pt x="40512" y="2259838"/>
                                </a:moveTo>
                                <a:lnTo>
                                  <a:pt x="6005029" y="2259838"/>
                                </a:lnTo>
                              </a:path>
                              <a:path w="6005195" h="2300605">
                                <a:moveTo>
                                  <a:pt x="40512" y="2259838"/>
                                </a:moveTo>
                                <a:lnTo>
                                  <a:pt x="40512" y="2300351"/>
                                </a:lnTo>
                              </a:path>
                              <a:path w="6005195" h="2300605">
                                <a:moveTo>
                                  <a:pt x="785456" y="2259838"/>
                                </a:moveTo>
                                <a:lnTo>
                                  <a:pt x="785456" y="2300351"/>
                                </a:lnTo>
                              </a:path>
                              <a:path w="6005195" h="2300605">
                                <a:moveTo>
                                  <a:pt x="1532216" y="2259838"/>
                                </a:moveTo>
                                <a:lnTo>
                                  <a:pt x="1532216" y="2300351"/>
                                </a:lnTo>
                              </a:path>
                              <a:path w="6005195" h="2300605">
                                <a:moveTo>
                                  <a:pt x="2277452" y="2259838"/>
                                </a:moveTo>
                                <a:lnTo>
                                  <a:pt x="2277452" y="2300351"/>
                                </a:lnTo>
                              </a:path>
                              <a:path w="6005195" h="2300605">
                                <a:moveTo>
                                  <a:pt x="3022688" y="2259838"/>
                                </a:moveTo>
                                <a:lnTo>
                                  <a:pt x="3022688" y="2300351"/>
                                </a:lnTo>
                              </a:path>
                              <a:path w="6005195" h="2300605">
                                <a:moveTo>
                                  <a:pt x="3767924" y="2259838"/>
                                </a:moveTo>
                                <a:lnTo>
                                  <a:pt x="3767924" y="2300351"/>
                                </a:lnTo>
                              </a:path>
                              <a:path w="6005195" h="2300605">
                                <a:moveTo>
                                  <a:pt x="4513160" y="2259838"/>
                                </a:moveTo>
                                <a:lnTo>
                                  <a:pt x="4513160" y="2300351"/>
                                </a:lnTo>
                              </a:path>
                              <a:path w="6005195" h="2300605">
                                <a:moveTo>
                                  <a:pt x="5259920" y="2259838"/>
                                </a:moveTo>
                                <a:lnTo>
                                  <a:pt x="5259920" y="2300351"/>
                                </a:lnTo>
                              </a:path>
                              <a:path w="6005195" h="2300605">
                                <a:moveTo>
                                  <a:pt x="6005029" y="2259838"/>
                                </a:moveTo>
                                <a:lnTo>
                                  <a:pt x="6005029" y="2300351"/>
                                </a:lnTo>
                              </a:path>
                            </a:pathLst>
                          </a:custGeom>
                          <a:ln w="9525">
                            <a:solidFill>
                              <a:srgbClr val="858585"/>
                            </a:solidFill>
                            <a:prstDash val="solid"/>
                          </a:ln>
                        </wps:spPr>
                        <wps:bodyPr wrap="square" lIns="0" tIns="0" rIns="0" bIns="0" rtlCol="0">
                          <a:prstTxWarp prst="textNoShape">
                            <a:avLst/>
                          </a:prstTxWarp>
                          <a:noAutofit/>
                        </wps:bodyPr>
                      </wps:wsp>
                      <wps:wsp>
                        <wps:cNvPr id="1877" name="Textbox 1877"/>
                        <wps:cNvSpPr txBox="1"/>
                        <wps:spPr>
                          <a:xfrm>
                            <a:off x="285838" y="611034"/>
                            <a:ext cx="269240" cy="151765"/>
                          </a:xfrm>
                          <a:prstGeom prst="rect">
                            <a:avLst/>
                          </a:prstGeom>
                        </wps:spPr>
                        <wps:txbx>
                          <w:txbxContent>
                            <w:p>
                              <w:pPr>
                                <w:spacing w:line="238" w:lineRule="exact" w:before="0"/>
                                <w:ind w:left="0" w:right="0" w:firstLine="0"/>
                                <w:jc w:val="left"/>
                                <w:rPr>
                                  <w:b/>
                                  <w:sz w:val="20"/>
                                </w:rPr>
                              </w:pPr>
                              <w:r>
                                <w:rPr>
                                  <w:b/>
                                  <w:spacing w:val="-5"/>
                                  <w:sz w:val="20"/>
                                </w:rPr>
                                <w:t>64%</w:t>
                              </w:r>
                            </w:p>
                          </w:txbxContent>
                        </wps:txbx>
                        <wps:bodyPr wrap="square" lIns="0" tIns="0" rIns="0" bIns="0" rtlCol="0">
                          <a:noAutofit/>
                        </wps:bodyPr>
                      </wps:wsp>
                      <wps:wsp>
                        <wps:cNvPr id="1878" name="Textbox 1878"/>
                        <wps:cNvSpPr txBox="1"/>
                        <wps:spPr>
                          <a:xfrm>
                            <a:off x="1777326" y="520483"/>
                            <a:ext cx="269240" cy="151765"/>
                          </a:xfrm>
                          <a:prstGeom prst="rect">
                            <a:avLst/>
                          </a:prstGeom>
                        </wps:spPr>
                        <wps:txbx>
                          <w:txbxContent>
                            <w:p>
                              <w:pPr>
                                <w:spacing w:line="238" w:lineRule="exact" w:before="0"/>
                                <w:ind w:left="0" w:right="0" w:firstLine="0"/>
                                <w:jc w:val="left"/>
                                <w:rPr>
                                  <w:b/>
                                  <w:sz w:val="20"/>
                                </w:rPr>
                              </w:pPr>
                              <w:r>
                                <w:rPr>
                                  <w:b/>
                                  <w:spacing w:val="-5"/>
                                  <w:sz w:val="20"/>
                                </w:rPr>
                                <w:t>68%</w:t>
                              </w:r>
                            </w:p>
                          </w:txbxContent>
                        </wps:txbx>
                        <wps:bodyPr wrap="square" lIns="0" tIns="0" rIns="0" bIns="0" rtlCol="0">
                          <a:noAutofit/>
                        </wps:bodyPr>
                      </wps:wsp>
                      <wps:wsp>
                        <wps:cNvPr id="1879" name="Textbox 1879"/>
                        <wps:cNvSpPr txBox="1"/>
                        <wps:spPr>
                          <a:xfrm>
                            <a:off x="1031455" y="656119"/>
                            <a:ext cx="269240" cy="151765"/>
                          </a:xfrm>
                          <a:prstGeom prst="rect">
                            <a:avLst/>
                          </a:prstGeom>
                        </wps:spPr>
                        <wps:txbx>
                          <w:txbxContent>
                            <w:p>
                              <w:pPr>
                                <w:spacing w:line="238" w:lineRule="exact" w:before="0"/>
                                <w:ind w:left="0" w:right="0" w:firstLine="0"/>
                                <w:jc w:val="left"/>
                                <w:rPr>
                                  <w:b/>
                                  <w:sz w:val="20"/>
                                </w:rPr>
                              </w:pPr>
                              <w:r>
                                <w:rPr>
                                  <w:b/>
                                  <w:spacing w:val="-5"/>
                                  <w:sz w:val="20"/>
                                </w:rPr>
                                <w:t>62%</w:t>
                              </w:r>
                            </w:p>
                          </w:txbxContent>
                        </wps:txbx>
                        <wps:bodyPr wrap="square" lIns="0" tIns="0" rIns="0" bIns="0" rtlCol="0">
                          <a:noAutofit/>
                        </wps:bodyPr>
                      </wps:wsp>
                      <wps:wsp>
                        <wps:cNvPr id="1880" name="Textbox 1880"/>
                        <wps:cNvSpPr txBox="1"/>
                        <wps:spPr>
                          <a:xfrm>
                            <a:off x="3268688" y="543089"/>
                            <a:ext cx="269240" cy="151765"/>
                          </a:xfrm>
                          <a:prstGeom prst="rect">
                            <a:avLst/>
                          </a:prstGeom>
                        </wps:spPr>
                        <wps:txbx>
                          <w:txbxContent>
                            <w:p>
                              <w:pPr>
                                <w:spacing w:line="238" w:lineRule="exact" w:before="0"/>
                                <w:ind w:left="0" w:right="0" w:firstLine="0"/>
                                <w:jc w:val="left"/>
                                <w:rPr>
                                  <w:b/>
                                  <w:sz w:val="20"/>
                                </w:rPr>
                              </w:pPr>
                              <w:r>
                                <w:rPr>
                                  <w:b/>
                                  <w:spacing w:val="-5"/>
                                  <w:sz w:val="20"/>
                                </w:rPr>
                                <w:t>67%</w:t>
                              </w:r>
                            </w:p>
                          </w:txbxContent>
                        </wps:txbx>
                        <wps:bodyPr wrap="square" lIns="0" tIns="0" rIns="0" bIns="0" rtlCol="0">
                          <a:noAutofit/>
                        </wps:bodyPr>
                      </wps:wsp>
                      <wps:wsp>
                        <wps:cNvPr id="1881" name="Textbox 1881"/>
                        <wps:cNvSpPr txBox="1"/>
                        <wps:spPr>
                          <a:xfrm>
                            <a:off x="4760048" y="475398"/>
                            <a:ext cx="269240" cy="151765"/>
                          </a:xfrm>
                          <a:prstGeom prst="rect">
                            <a:avLst/>
                          </a:prstGeom>
                        </wps:spPr>
                        <wps:txbx>
                          <w:txbxContent>
                            <w:p>
                              <w:pPr>
                                <w:spacing w:line="238" w:lineRule="exact" w:before="0"/>
                                <w:ind w:left="0" w:right="0" w:firstLine="0"/>
                                <w:jc w:val="left"/>
                                <w:rPr>
                                  <w:b/>
                                  <w:sz w:val="20"/>
                                </w:rPr>
                              </w:pPr>
                              <w:r>
                                <w:rPr>
                                  <w:b/>
                                  <w:spacing w:val="-5"/>
                                  <w:sz w:val="20"/>
                                </w:rPr>
                                <w:t>70%</w:t>
                              </w:r>
                            </w:p>
                          </w:txbxContent>
                        </wps:txbx>
                        <wps:bodyPr wrap="square" lIns="0" tIns="0" rIns="0" bIns="0" rtlCol="0">
                          <a:noAutofit/>
                        </wps:bodyPr>
                      </wps:wsp>
                      <wps:wsp>
                        <wps:cNvPr id="1882" name="Textbox 1882"/>
                        <wps:cNvSpPr txBox="1"/>
                        <wps:spPr>
                          <a:xfrm>
                            <a:off x="5505538" y="543089"/>
                            <a:ext cx="269240" cy="151765"/>
                          </a:xfrm>
                          <a:prstGeom prst="rect">
                            <a:avLst/>
                          </a:prstGeom>
                        </wps:spPr>
                        <wps:txbx>
                          <w:txbxContent>
                            <w:p>
                              <w:pPr>
                                <w:spacing w:line="238" w:lineRule="exact" w:before="0"/>
                                <w:ind w:left="0" w:right="0" w:firstLine="0"/>
                                <w:jc w:val="left"/>
                                <w:rPr>
                                  <w:b/>
                                  <w:sz w:val="20"/>
                                </w:rPr>
                              </w:pPr>
                              <w:r>
                                <w:rPr>
                                  <w:b/>
                                  <w:spacing w:val="-5"/>
                                  <w:sz w:val="20"/>
                                </w:rPr>
                                <w:t>67%</w:t>
                              </w:r>
                            </w:p>
                          </w:txbxContent>
                        </wps:txbx>
                        <wps:bodyPr wrap="square" lIns="0" tIns="0" rIns="0" bIns="0" rtlCol="0">
                          <a:noAutofit/>
                        </wps:bodyPr>
                      </wps:wsp>
                      <wps:wsp>
                        <wps:cNvPr id="1883" name="Textbox 1883"/>
                        <wps:cNvSpPr txBox="1"/>
                        <wps:spPr>
                          <a:xfrm>
                            <a:off x="2522816" y="678725"/>
                            <a:ext cx="269240" cy="151765"/>
                          </a:xfrm>
                          <a:prstGeom prst="rect">
                            <a:avLst/>
                          </a:prstGeom>
                        </wps:spPr>
                        <wps:txbx>
                          <w:txbxContent>
                            <w:p>
                              <w:pPr>
                                <w:spacing w:line="238" w:lineRule="exact" w:before="0"/>
                                <w:ind w:left="0" w:right="0" w:firstLine="0"/>
                                <w:jc w:val="left"/>
                                <w:rPr>
                                  <w:b/>
                                  <w:sz w:val="20"/>
                                </w:rPr>
                              </w:pPr>
                              <w:r>
                                <w:rPr>
                                  <w:b/>
                                  <w:spacing w:val="-5"/>
                                  <w:sz w:val="20"/>
                                </w:rPr>
                                <w:t>61%</w:t>
                              </w:r>
                            </w:p>
                          </w:txbxContent>
                        </wps:txbx>
                        <wps:bodyPr wrap="square" lIns="0" tIns="0" rIns="0" bIns="0" rtlCol="0">
                          <a:noAutofit/>
                        </wps:bodyPr>
                      </wps:wsp>
                      <wps:wsp>
                        <wps:cNvPr id="1884" name="Textbox 1884"/>
                        <wps:cNvSpPr txBox="1"/>
                        <wps:spPr>
                          <a:xfrm>
                            <a:off x="4014177" y="656119"/>
                            <a:ext cx="269240" cy="151765"/>
                          </a:xfrm>
                          <a:prstGeom prst="rect">
                            <a:avLst/>
                          </a:prstGeom>
                        </wps:spPr>
                        <wps:txbx>
                          <w:txbxContent>
                            <w:p>
                              <w:pPr>
                                <w:spacing w:line="238" w:lineRule="exact" w:before="0"/>
                                <w:ind w:left="0" w:right="0" w:firstLine="0"/>
                                <w:jc w:val="left"/>
                                <w:rPr>
                                  <w:b/>
                                  <w:sz w:val="20"/>
                                </w:rPr>
                              </w:pPr>
                              <w:r>
                                <w:rPr>
                                  <w:b/>
                                  <w:spacing w:val="-5"/>
                                  <w:sz w:val="20"/>
                                </w:rPr>
                                <w:t>62%</w:t>
                              </w:r>
                            </w:p>
                          </w:txbxContent>
                        </wps:txbx>
                        <wps:bodyPr wrap="square" lIns="0" tIns="0" rIns="0" bIns="0" rtlCol="0">
                          <a:noAutofit/>
                        </wps:bodyPr>
                      </wps:wsp>
                    </wpg:wgp>
                  </a:graphicData>
                </a:graphic>
              </wp:anchor>
            </w:drawing>
          </mc:Choice>
          <mc:Fallback>
            <w:pict>
              <v:group style="position:absolute;margin-left:91.513pt;margin-top:-184.795166pt;width:473.25pt;height:181.55pt;mso-position-horizontal-relative:page;mso-position-vertical-relative:paragraph;z-index:15814656" id="docshapegroup1728" coordorigin="1830,-3696" coordsize="9465,3631">
                <v:shape style="position:absolute;left:2219;top:-2550;width:6395;height:2420" id="docshape1729" coordorigin="2219,-2550" coordsize="6395,2420" path="m2743,-2407l2219,-2407,2219,-130,2743,-130,2743,-2407xm3917,-2336l3393,-2336,3393,-130,3917,-130,3917,-2336xm5091,-2550l4567,-2550,4567,-130,5091,-130,5091,-2550xm6266,-2301l5741,-2301,5741,-130,6266,-130,6266,-2301xm7440,-2514l6916,-2514,6916,-130,7440,-130,7440,-2514xm8614,-2336l8090,-2336,8090,-130,8614,-130,8614,-2336xe" filled="true" fillcolor="#e36c09" stroked="false">
                  <v:path arrowok="t"/>
                  <v:fill type="solid"/>
                </v:shape>
                <v:shape style="position:absolute;left:9263;top:-2621;width:1699;height:2492" id="docshape1730" coordorigin="9264,-2621" coordsize="1699,2492" path="m9788,-2621l9264,-2621,9264,-130,9788,-130,9788,-2621xm10962,-2514l10438,-2514,10438,-130,10962,-130,10962,-2514xe" filled="true" fillcolor="#974707" stroked="false">
                  <v:path arrowok="t"/>
                  <v:fill type="solid"/>
                </v:shape>
                <v:shape style="position:absolute;left:1830;top:-3689;width:9457;height:3623" id="docshape1731" coordorigin="1830,-3688" coordsize="9457,3623" path="m1894,-130l1894,-3688m1830,-130l1894,-130m1830,-841l1894,-841m1830,-1554l1894,-1554m1830,-2265l1894,-2265m1830,-2977l1894,-2977m1830,-3688l1894,-3688m1894,-130l11287,-130m1894,-130l1894,-66m3067,-130l3067,-66m4243,-130l4243,-66m5417,-130l5417,-66m6590,-130l6590,-66m7764,-130l7764,-66m8938,-130l8938,-66m10114,-130l10114,-66m11287,-130l11287,-66e" filled="false" stroked="true" strokeweight=".75pt" strokecolor="#858585">
                  <v:path arrowok="t"/>
                  <v:stroke dashstyle="solid"/>
                </v:shape>
                <v:shape style="position:absolute;left:2280;top:-2734;width:424;height:239" type="#_x0000_t202" id="docshape1732" filled="false" stroked="false">
                  <v:textbox inset="0,0,0,0">
                    <w:txbxContent>
                      <w:p>
                        <w:pPr>
                          <w:spacing w:line="238" w:lineRule="exact" w:before="0"/>
                          <w:ind w:left="0" w:right="0" w:firstLine="0"/>
                          <w:jc w:val="left"/>
                          <w:rPr>
                            <w:b/>
                            <w:sz w:val="20"/>
                          </w:rPr>
                        </w:pPr>
                        <w:r>
                          <w:rPr>
                            <w:b/>
                            <w:spacing w:val="-5"/>
                            <w:sz w:val="20"/>
                          </w:rPr>
                          <w:t>64%</w:t>
                        </w:r>
                      </w:p>
                    </w:txbxContent>
                  </v:textbox>
                  <w10:wrap type="none"/>
                </v:shape>
                <v:shape style="position:absolute;left:4629;top:-2877;width:424;height:239" type="#_x0000_t202" id="docshape1733" filled="false" stroked="false">
                  <v:textbox inset="0,0,0,0">
                    <w:txbxContent>
                      <w:p>
                        <w:pPr>
                          <w:spacing w:line="238" w:lineRule="exact" w:before="0"/>
                          <w:ind w:left="0" w:right="0" w:firstLine="0"/>
                          <w:jc w:val="left"/>
                          <w:rPr>
                            <w:b/>
                            <w:sz w:val="20"/>
                          </w:rPr>
                        </w:pPr>
                        <w:r>
                          <w:rPr>
                            <w:b/>
                            <w:spacing w:val="-5"/>
                            <w:sz w:val="20"/>
                          </w:rPr>
                          <w:t>68%</w:t>
                        </w:r>
                      </w:p>
                    </w:txbxContent>
                  </v:textbox>
                  <w10:wrap type="none"/>
                </v:shape>
                <v:shape style="position:absolute;left:3454;top:-2663;width:424;height:239" type="#_x0000_t202" id="docshape1734" filled="false" stroked="false">
                  <v:textbox inset="0,0,0,0">
                    <w:txbxContent>
                      <w:p>
                        <w:pPr>
                          <w:spacing w:line="238" w:lineRule="exact" w:before="0"/>
                          <w:ind w:left="0" w:right="0" w:firstLine="0"/>
                          <w:jc w:val="left"/>
                          <w:rPr>
                            <w:b/>
                            <w:sz w:val="20"/>
                          </w:rPr>
                        </w:pPr>
                        <w:r>
                          <w:rPr>
                            <w:b/>
                            <w:spacing w:val="-5"/>
                            <w:sz w:val="20"/>
                          </w:rPr>
                          <w:t>62%</w:t>
                        </w:r>
                      </w:p>
                    </w:txbxContent>
                  </v:textbox>
                  <w10:wrap type="none"/>
                </v:shape>
                <v:shape style="position:absolute;left:6977;top:-2841;width:424;height:239" type="#_x0000_t202" id="docshape1735" filled="false" stroked="false">
                  <v:textbox inset="0,0,0,0">
                    <w:txbxContent>
                      <w:p>
                        <w:pPr>
                          <w:spacing w:line="238" w:lineRule="exact" w:before="0"/>
                          <w:ind w:left="0" w:right="0" w:firstLine="0"/>
                          <w:jc w:val="left"/>
                          <w:rPr>
                            <w:b/>
                            <w:sz w:val="20"/>
                          </w:rPr>
                        </w:pPr>
                        <w:r>
                          <w:rPr>
                            <w:b/>
                            <w:spacing w:val="-5"/>
                            <w:sz w:val="20"/>
                          </w:rPr>
                          <w:t>67%</w:t>
                        </w:r>
                      </w:p>
                    </w:txbxContent>
                  </v:textbox>
                  <w10:wrap type="none"/>
                </v:shape>
                <v:shape style="position:absolute;left:9326;top:-2948;width:424;height:239" type="#_x0000_t202" id="docshape1736" filled="false" stroked="false">
                  <v:textbox inset="0,0,0,0">
                    <w:txbxContent>
                      <w:p>
                        <w:pPr>
                          <w:spacing w:line="238" w:lineRule="exact" w:before="0"/>
                          <w:ind w:left="0" w:right="0" w:firstLine="0"/>
                          <w:jc w:val="left"/>
                          <w:rPr>
                            <w:b/>
                            <w:sz w:val="20"/>
                          </w:rPr>
                        </w:pPr>
                        <w:r>
                          <w:rPr>
                            <w:b/>
                            <w:spacing w:val="-5"/>
                            <w:sz w:val="20"/>
                          </w:rPr>
                          <w:t>70%</w:t>
                        </w:r>
                      </w:p>
                    </w:txbxContent>
                  </v:textbox>
                  <w10:wrap type="none"/>
                </v:shape>
                <v:shape style="position:absolute;left:10500;top:-2841;width:424;height:239" type="#_x0000_t202" id="docshape1737" filled="false" stroked="false">
                  <v:textbox inset="0,0,0,0">
                    <w:txbxContent>
                      <w:p>
                        <w:pPr>
                          <w:spacing w:line="238" w:lineRule="exact" w:before="0"/>
                          <w:ind w:left="0" w:right="0" w:firstLine="0"/>
                          <w:jc w:val="left"/>
                          <w:rPr>
                            <w:b/>
                            <w:sz w:val="20"/>
                          </w:rPr>
                        </w:pPr>
                        <w:r>
                          <w:rPr>
                            <w:b/>
                            <w:spacing w:val="-5"/>
                            <w:sz w:val="20"/>
                          </w:rPr>
                          <w:t>67%</w:t>
                        </w:r>
                      </w:p>
                    </w:txbxContent>
                  </v:textbox>
                  <w10:wrap type="none"/>
                </v:shape>
                <v:shape style="position:absolute;left:5803;top:-2628;width:424;height:239" type="#_x0000_t202" id="docshape1738" filled="false" stroked="false">
                  <v:textbox inset="0,0,0,0">
                    <w:txbxContent>
                      <w:p>
                        <w:pPr>
                          <w:spacing w:line="238" w:lineRule="exact" w:before="0"/>
                          <w:ind w:left="0" w:right="0" w:firstLine="0"/>
                          <w:jc w:val="left"/>
                          <w:rPr>
                            <w:b/>
                            <w:sz w:val="20"/>
                          </w:rPr>
                        </w:pPr>
                        <w:r>
                          <w:rPr>
                            <w:b/>
                            <w:spacing w:val="-5"/>
                            <w:sz w:val="20"/>
                          </w:rPr>
                          <w:t>61%</w:t>
                        </w:r>
                      </w:p>
                    </w:txbxContent>
                  </v:textbox>
                  <w10:wrap type="none"/>
                </v:shape>
                <v:shape style="position:absolute;left:8151;top:-2663;width:424;height:239" type="#_x0000_t202" id="docshape1739" filled="false" stroked="false">
                  <v:textbox inset="0,0,0,0">
                    <w:txbxContent>
                      <w:p>
                        <w:pPr>
                          <w:spacing w:line="238" w:lineRule="exact" w:before="0"/>
                          <w:ind w:left="0" w:right="0" w:firstLine="0"/>
                          <w:jc w:val="left"/>
                          <w:rPr>
                            <w:b/>
                            <w:sz w:val="20"/>
                          </w:rPr>
                        </w:pPr>
                        <w:r>
                          <w:rPr>
                            <w:b/>
                            <w:spacing w:val="-5"/>
                            <w:sz w:val="20"/>
                          </w:rPr>
                          <w:t>62%</w:t>
                        </w:r>
                      </w:p>
                    </w:txbxContent>
                  </v:textbox>
                  <w10:wrap type="none"/>
                </v:shape>
                <w10:wrap type="none"/>
              </v:group>
            </w:pict>
          </mc:Fallback>
        </mc:AlternateContent>
      </w:r>
      <w:r>
        <w:rPr/>
        <w:t>14</w:t>
      </w:r>
      <w:r>
        <w:rPr>
          <w:spacing w:val="-4"/>
        </w:rPr>
        <w:t> </w:t>
      </w:r>
      <w:r>
        <w:rPr/>
        <w:t>to</w:t>
      </w:r>
      <w:r>
        <w:rPr>
          <w:spacing w:val="-2"/>
        </w:rPr>
        <w:t> </w:t>
      </w:r>
      <w:r>
        <w:rPr>
          <w:spacing w:val="-5"/>
        </w:rPr>
        <w:t>16</w:t>
      </w:r>
      <w:r>
        <w:rPr/>
        <w:tab/>
        <w:t>17</w:t>
      </w:r>
      <w:r>
        <w:rPr>
          <w:spacing w:val="-2"/>
        </w:rPr>
        <w:t> </w:t>
      </w:r>
      <w:r>
        <w:rPr/>
        <w:t>&amp;</w:t>
      </w:r>
      <w:r>
        <w:rPr>
          <w:spacing w:val="-3"/>
        </w:rPr>
        <w:t> </w:t>
      </w:r>
      <w:r>
        <w:rPr>
          <w:spacing w:val="-4"/>
        </w:rPr>
        <w:t>Older</w:t>
      </w:r>
      <w:r>
        <w:rPr/>
        <w:tab/>
      </w:r>
      <w:r>
        <w:rPr>
          <w:spacing w:val="-2"/>
        </w:rPr>
        <w:t>Seneca</w:t>
      </w:r>
    </w:p>
    <w:p>
      <w:pPr>
        <w:pStyle w:val="BodyText"/>
        <w:ind w:left="2586"/>
      </w:pPr>
      <w:r>
        <w:rPr/>
        <w:t>County</w:t>
      </w:r>
      <w:r>
        <w:rPr>
          <w:spacing w:val="-7"/>
        </w:rPr>
        <w:t> </w:t>
      </w:r>
      <w:r>
        <w:rPr>
          <w:spacing w:val="-4"/>
        </w:rPr>
        <w:t>2016</w:t>
      </w:r>
    </w:p>
    <w:p>
      <w:pPr>
        <w:pStyle w:val="BodyText"/>
        <w:spacing w:before="117"/>
      </w:pPr>
      <w:r>
        <w:rPr/>
        <w:br w:type="column"/>
      </w:r>
      <w:r>
        <w:rPr/>
      </w:r>
    </w:p>
    <w:p>
      <w:pPr>
        <w:pStyle w:val="BodyText"/>
        <w:ind w:left="106" w:right="347" w:firstLine="1"/>
        <w:jc w:val="center"/>
      </w:pPr>
      <w:r>
        <w:rPr>
          <w:spacing w:val="-2"/>
        </w:rPr>
        <w:t>Seneca County 2018/2019</w:t>
      </w:r>
    </w:p>
    <w:p>
      <w:pPr>
        <w:pStyle w:val="BodyText"/>
        <w:spacing w:after="0"/>
        <w:jc w:val="center"/>
        <w:sectPr>
          <w:type w:val="continuous"/>
          <w:pgSz w:w="12240" w:h="15840"/>
          <w:pgMar w:header="0" w:footer="0" w:top="1060" w:bottom="280" w:left="720" w:right="720"/>
          <w:cols w:num="3" w:equalWidth="0">
            <w:col w:w="5623" w:space="40"/>
            <w:col w:w="3703" w:space="39"/>
            <w:col w:w="1395"/>
          </w:cols>
        </w:sectPr>
      </w:pPr>
    </w:p>
    <w:p>
      <w:pPr>
        <w:pStyle w:val="BodyText"/>
        <w:spacing w:before="6"/>
        <w:rPr>
          <w:sz w:val="17"/>
        </w:rPr>
      </w:pPr>
    </w:p>
    <w:p>
      <w:pPr>
        <w:spacing w:line="256" w:lineRule="auto" w:before="0"/>
        <w:ind w:left="4841" w:right="429" w:hanging="4067"/>
        <w:jc w:val="left"/>
        <w:rPr>
          <w:i/>
          <w:sz w:val="17"/>
        </w:rPr>
      </w:pPr>
      <w:r>
        <w:rPr>
          <w:i/>
          <w:spacing w:val="-4"/>
          <w:sz w:val="17"/>
        </w:rPr>
        <w:t>Note</w:t>
      </w:r>
      <w:r>
        <w:rPr>
          <w:i/>
          <w:spacing w:val="-8"/>
          <w:sz w:val="17"/>
        </w:rPr>
        <w:t> </w:t>
      </w:r>
      <w:r>
        <w:rPr>
          <w:i/>
          <w:spacing w:val="-4"/>
          <w:sz w:val="17"/>
        </w:rPr>
        <w:t>for</w:t>
      </w:r>
      <w:r>
        <w:rPr>
          <w:i/>
          <w:spacing w:val="-8"/>
          <w:sz w:val="17"/>
        </w:rPr>
        <w:t> </w:t>
      </w:r>
      <w:r>
        <w:rPr>
          <w:i/>
          <w:spacing w:val="-4"/>
          <w:sz w:val="17"/>
        </w:rPr>
        <w:t>graphs:</w:t>
      </w:r>
      <w:r>
        <w:rPr>
          <w:i/>
          <w:spacing w:val="-7"/>
          <w:sz w:val="17"/>
        </w:rPr>
        <w:t> </w:t>
      </w:r>
      <w:r>
        <w:rPr>
          <w:i/>
          <w:spacing w:val="-4"/>
          <w:sz w:val="17"/>
        </w:rPr>
        <w:t>Caution</w:t>
      </w:r>
      <w:r>
        <w:rPr>
          <w:i/>
          <w:spacing w:val="-8"/>
          <w:sz w:val="17"/>
        </w:rPr>
        <w:t> </w:t>
      </w:r>
      <w:r>
        <w:rPr>
          <w:i/>
          <w:spacing w:val="-4"/>
          <w:sz w:val="17"/>
        </w:rPr>
        <w:t>should</w:t>
      </w:r>
      <w:r>
        <w:rPr>
          <w:i/>
          <w:spacing w:val="-8"/>
          <w:sz w:val="17"/>
        </w:rPr>
        <w:t> </w:t>
      </w:r>
      <w:r>
        <w:rPr>
          <w:i/>
          <w:spacing w:val="-4"/>
          <w:sz w:val="17"/>
        </w:rPr>
        <w:t>be</w:t>
      </w:r>
      <w:r>
        <w:rPr>
          <w:i/>
          <w:spacing w:val="-7"/>
          <w:sz w:val="17"/>
        </w:rPr>
        <w:t> </w:t>
      </w:r>
      <w:r>
        <w:rPr>
          <w:i/>
          <w:spacing w:val="-4"/>
          <w:sz w:val="17"/>
        </w:rPr>
        <w:t>used</w:t>
      </w:r>
      <w:r>
        <w:rPr>
          <w:i/>
          <w:spacing w:val="-8"/>
          <w:sz w:val="17"/>
        </w:rPr>
        <w:t> </w:t>
      </w:r>
      <w:r>
        <w:rPr>
          <w:i/>
          <w:spacing w:val="-4"/>
          <w:sz w:val="17"/>
        </w:rPr>
        <w:t>when</w:t>
      </w:r>
      <w:r>
        <w:rPr>
          <w:i/>
          <w:spacing w:val="-8"/>
          <w:sz w:val="17"/>
        </w:rPr>
        <w:t> </w:t>
      </w:r>
      <w:r>
        <w:rPr>
          <w:i/>
          <w:spacing w:val="-4"/>
          <w:sz w:val="17"/>
        </w:rPr>
        <w:t>interpreting</w:t>
      </w:r>
      <w:r>
        <w:rPr>
          <w:i/>
          <w:spacing w:val="-7"/>
          <w:sz w:val="17"/>
        </w:rPr>
        <w:t> </w:t>
      </w:r>
      <w:r>
        <w:rPr>
          <w:i/>
          <w:spacing w:val="-4"/>
          <w:sz w:val="17"/>
        </w:rPr>
        <w:t>subgroup</w:t>
      </w:r>
      <w:r>
        <w:rPr>
          <w:i/>
          <w:spacing w:val="-8"/>
          <w:sz w:val="17"/>
        </w:rPr>
        <w:t> </w:t>
      </w:r>
      <w:r>
        <w:rPr>
          <w:i/>
          <w:spacing w:val="-4"/>
          <w:sz w:val="17"/>
        </w:rPr>
        <w:t>results</w:t>
      </w:r>
      <w:r>
        <w:rPr>
          <w:i/>
          <w:spacing w:val="-8"/>
          <w:sz w:val="17"/>
        </w:rPr>
        <w:t> </w:t>
      </w:r>
      <w:r>
        <w:rPr>
          <w:i/>
          <w:spacing w:val="-4"/>
          <w:sz w:val="17"/>
        </w:rPr>
        <w:t>as</w:t>
      </w:r>
      <w:r>
        <w:rPr>
          <w:i/>
          <w:spacing w:val="-7"/>
          <w:sz w:val="17"/>
        </w:rPr>
        <w:t> </w:t>
      </w:r>
      <w:r>
        <w:rPr>
          <w:i/>
          <w:spacing w:val="-4"/>
          <w:sz w:val="17"/>
        </w:rPr>
        <w:t>the</w:t>
      </w:r>
      <w:r>
        <w:rPr>
          <w:i/>
          <w:spacing w:val="-8"/>
          <w:sz w:val="17"/>
        </w:rPr>
        <w:t> </w:t>
      </w:r>
      <w:r>
        <w:rPr>
          <w:i/>
          <w:spacing w:val="-4"/>
          <w:sz w:val="17"/>
        </w:rPr>
        <w:t>margin</w:t>
      </w:r>
      <w:r>
        <w:rPr>
          <w:i/>
          <w:spacing w:val="-7"/>
          <w:sz w:val="17"/>
        </w:rPr>
        <w:t> </w:t>
      </w:r>
      <w:r>
        <w:rPr>
          <w:i/>
          <w:spacing w:val="-4"/>
          <w:sz w:val="17"/>
        </w:rPr>
        <w:t>of</w:t>
      </w:r>
      <w:r>
        <w:rPr>
          <w:i/>
          <w:spacing w:val="-8"/>
          <w:sz w:val="17"/>
        </w:rPr>
        <w:t> </w:t>
      </w:r>
      <w:r>
        <w:rPr>
          <w:i/>
          <w:spacing w:val="-4"/>
          <w:sz w:val="17"/>
        </w:rPr>
        <w:t>error</w:t>
      </w:r>
      <w:r>
        <w:rPr>
          <w:i/>
          <w:spacing w:val="-8"/>
          <w:sz w:val="17"/>
        </w:rPr>
        <w:t> </w:t>
      </w:r>
      <w:r>
        <w:rPr>
          <w:i/>
          <w:spacing w:val="-4"/>
          <w:sz w:val="17"/>
        </w:rPr>
        <w:t>for</w:t>
      </w:r>
      <w:r>
        <w:rPr>
          <w:i/>
          <w:spacing w:val="-7"/>
          <w:sz w:val="17"/>
        </w:rPr>
        <w:t> </w:t>
      </w:r>
      <w:r>
        <w:rPr>
          <w:i/>
          <w:spacing w:val="-4"/>
          <w:sz w:val="17"/>
        </w:rPr>
        <w:t>any</w:t>
      </w:r>
      <w:r>
        <w:rPr>
          <w:i/>
          <w:spacing w:val="-8"/>
          <w:sz w:val="17"/>
        </w:rPr>
        <w:t> </w:t>
      </w:r>
      <w:r>
        <w:rPr>
          <w:i/>
          <w:spacing w:val="-4"/>
          <w:sz w:val="17"/>
        </w:rPr>
        <w:t>subgroup</w:t>
      </w:r>
      <w:r>
        <w:rPr>
          <w:i/>
          <w:spacing w:val="-8"/>
          <w:sz w:val="17"/>
        </w:rPr>
        <w:t> </w:t>
      </w:r>
      <w:r>
        <w:rPr>
          <w:i/>
          <w:spacing w:val="-4"/>
          <w:sz w:val="17"/>
        </w:rPr>
        <w:t>is</w:t>
      </w:r>
      <w:r>
        <w:rPr>
          <w:i/>
          <w:spacing w:val="-7"/>
          <w:sz w:val="17"/>
        </w:rPr>
        <w:t> </w:t>
      </w:r>
      <w:r>
        <w:rPr>
          <w:i/>
          <w:spacing w:val="-4"/>
          <w:sz w:val="17"/>
        </w:rPr>
        <w:t>higher</w:t>
      </w:r>
      <w:r>
        <w:rPr>
          <w:i/>
          <w:spacing w:val="-8"/>
          <w:sz w:val="17"/>
        </w:rPr>
        <w:t> </w:t>
      </w:r>
      <w:r>
        <w:rPr>
          <w:i/>
          <w:spacing w:val="-4"/>
          <w:sz w:val="17"/>
        </w:rPr>
        <w:t>than</w:t>
      </w:r>
      <w:r>
        <w:rPr>
          <w:i/>
          <w:spacing w:val="-8"/>
          <w:sz w:val="17"/>
        </w:rPr>
        <w:t> </w:t>
      </w:r>
      <w:r>
        <w:rPr>
          <w:i/>
          <w:spacing w:val="-4"/>
          <w:sz w:val="17"/>
        </w:rPr>
        <w:t>that </w:t>
      </w:r>
      <w:r>
        <w:rPr>
          <w:i/>
          <w:sz w:val="17"/>
        </w:rPr>
        <w:t>of the overall survey.</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102"/>
        <w:rPr>
          <w:i/>
          <w:sz w:val="18"/>
        </w:rPr>
      </w:pPr>
    </w:p>
    <w:p>
      <w:pPr>
        <w:spacing w:before="0"/>
        <w:ind w:left="6421" w:right="0" w:firstLine="0"/>
        <w:jc w:val="left"/>
        <w:rPr>
          <w:sz w:val="18"/>
        </w:rPr>
      </w:pPr>
      <w:r>
        <w:rPr>
          <w:color w:val="538DD3"/>
          <w:sz w:val="18"/>
        </w:rPr>
        <w:t>YOUTH</w:t>
      </w:r>
      <w:r>
        <w:rPr>
          <w:color w:val="538DD3"/>
          <w:spacing w:val="-3"/>
          <w:sz w:val="18"/>
        </w:rPr>
        <w:t> </w:t>
      </w:r>
      <w:r>
        <w:rPr>
          <w:color w:val="538DD3"/>
          <w:sz w:val="18"/>
        </w:rPr>
        <w:t>SOCIAL</w:t>
      </w:r>
      <w:r>
        <w:rPr>
          <w:color w:val="538DD3"/>
          <w:spacing w:val="-2"/>
          <w:sz w:val="18"/>
        </w:rPr>
        <w:t> </w:t>
      </w:r>
      <w:r>
        <w:rPr>
          <w:color w:val="538DD3"/>
          <w:sz w:val="18"/>
        </w:rPr>
        <w:t>DETERMINANTS</w:t>
      </w:r>
      <w:r>
        <w:rPr>
          <w:color w:val="538DD3"/>
          <w:spacing w:val="-1"/>
          <w:sz w:val="18"/>
        </w:rPr>
        <w:t> </w:t>
      </w:r>
      <w:r>
        <w:rPr>
          <w:color w:val="538DD3"/>
          <w:sz w:val="18"/>
        </w:rPr>
        <w:t>OF</w:t>
      </w:r>
      <w:r>
        <w:rPr>
          <w:color w:val="538DD3"/>
          <w:spacing w:val="-3"/>
          <w:sz w:val="18"/>
        </w:rPr>
        <w:t> </w:t>
      </w:r>
      <w:r>
        <w:rPr>
          <w:color w:val="538DD3"/>
          <w:sz w:val="18"/>
        </w:rPr>
        <w:t>HEALTH |</w:t>
      </w:r>
      <w:r>
        <w:rPr>
          <w:color w:val="538DD3"/>
          <w:spacing w:val="-1"/>
          <w:sz w:val="18"/>
        </w:rPr>
        <w:t> </w:t>
      </w:r>
      <w:r>
        <w:rPr>
          <w:color w:val="538DD3"/>
          <w:spacing w:val="-5"/>
          <w:sz w:val="18"/>
        </w:rPr>
        <w:t>121</w:t>
      </w:r>
    </w:p>
    <w:p>
      <w:pPr>
        <w:spacing w:after="0"/>
        <w:jc w:val="left"/>
        <w:rPr>
          <w:sz w:val="18"/>
        </w:rPr>
        <w:sectPr>
          <w:type w:val="continuous"/>
          <w:pgSz w:w="12240" w:h="15840"/>
          <w:pgMar w:header="0" w:footer="0" w:top="1060" w:bottom="280" w:left="720" w:right="720"/>
        </w:sectPr>
      </w:pPr>
    </w:p>
    <w:tbl>
      <w:tblPr>
        <w:tblW w:w="0" w:type="auto"/>
        <w:jc w:val="left"/>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6"/>
        <w:gridCol w:w="1328"/>
        <w:gridCol w:w="1330"/>
        <w:gridCol w:w="1328"/>
        <w:gridCol w:w="1328"/>
        <w:gridCol w:w="1330"/>
        <w:gridCol w:w="1328"/>
        <w:gridCol w:w="1330"/>
        <w:gridCol w:w="1323"/>
      </w:tblGrid>
      <w:tr>
        <w:trPr>
          <w:trHeight w:val="1195" w:hRule="atLeast"/>
        </w:trPr>
        <w:tc>
          <w:tcPr>
            <w:tcW w:w="4246" w:type="dxa"/>
            <w:shd w:val="clear" w:color="auto" w:fill="365F91"/>
          </w:tcPr>
          <w:p>
            <w:pPr>
              <w:pStyle w:val="TableParagraph"/>
              <w:jc w:val="left"/>
              <w:rPr>
                <w:sz w:val="20"/>
              </w:rPr>
            </w:pPr>
          </w:p>
          <w:p>
            <w:pPr>
              <w:pStyle w:val="TableParagraph"/>
              <w:jc w:val="left"/>
              <w:rPr>
                <w:sz w:val="20"/>
              </w:rPr>
            </w:pPr>
          </w:p>
          <w:p>
            <w:pPr>
              <w:pStyle w:val="TableParagraph"/>
              <w:ind w:left="1202"/>
              <w:jc w:val="left"/>
              <w:rPr>
                <w:b/>
                <w:sz w:val="20"/>
              </w:rPr>
            </w:pPr>
            <w:r>
              <w:rPr>
                <w:b/>
                <w:color w:val="FFFFFF"/>
                <w:sz w:val="20"/>
              </w:rPr>
              <w:t>Youth</w:t>
            </w:r>
            <w:r>
              <w:rPr>
                <w:b/>
                <w:color w:val="FFFFFF"/>
                <w:spacing w:val="-8"/>
                <w:sz w:val="20"/>
              </w:rPr>
              <w:t> </w:t>
            </w:r>
            <w:r>
              <w:rPr>
                <w:b/>
                <w:color w:val="FFFFFF"/>
                <w:spacing w:val="-2"/>
                <w:sz w:val="20"/>
              </w:rPr>
              <w:t>Comparisons</w:t>
            </w:r>
          </w:p>
        </w:tc>
        <w:tc>
          <w:tcPr>
            <w:tcW w:w="1328" w:type="dxa"/>
            <w:shd w:val="clear" w:color="auto" w:fill="365F91"/>
          </w:tcPr>
          <w:p>
            <w:pPr>
              <w:pStyle w:val="TableParagraph"/>
              <w:spacing w:before="118"/>
              <w:ind w:left="326" w:right="318" w:firstLine="9"/>
              <w:jc w:val="both"/>
              <w:rPr>
                <w:b/>
                <w:sz w:val="20"/>
              </w:rPr>
            </w:pPr>
            <w:r>
              <w:rPr>
                <w:b/>
                <w:color w:val="FFFFFF"/>
                <w:spacing w:val="-2"/>
                <w:sz w:val="20"/>
              </w:rPr>
              <w:t>Seneca County </w:t>
            </w:r>
            <w:r>
              <w:rPr>
                <w:b/>
                <w:color w:val="FFFFFF"/>
                <w:spacing w:val="-4"/>
                <w:sz w:val="20"/>
              </w:rPr>
              <w:t>2009</w:t>
            </w:r>
          </w:p>
          <w:p>
            <w:pPr>
              <w:pStyle w:val="TableParagraph"/>
              <w:spacing w:line="239" w:lineRule="exact"/>
              <w:ind w:left="246"/>
              <w:jc w:val="left"/>
              <w:rPr>
                <w:b/>
                <w:sz w:val="20"/>
              </w:rPr>
            </w:pPr>
            <w:r>
              <w:rPr>
                <w:b/>
                <w:color w:val="FFFFFF"/>
                <w:spacing w:val="-2"/>
                <w:sz w:val="20"/>
              </w:rPr>
              <w:t>(6</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c>
          <w:tcPr>
            <w:tcW w:w="1330" w:type="dxa"/>
            <w:shd w:val="clear" w:color="auto" w:fill="365F91"/>
          </w:tcPr>
          <w:p>
            <w:pPr>
              <w:pStyle w:val="TableParagraph"/>
              <w:spacing w:before="118"/>
              <w:ind w:left="325" w:right="320" w:firstLine="12"/>
              <w:jc w:val="both"/>
              <w:rPr>
                <w:b/>
                <w:sz w:val="20"/>
              </w:rPr>
            </w:pPr>
            <w:r>
              <w:rPr>
                <w:b/>
                <w:color w:val="FFFFFF"/>
                <w:spacing w:val="-2"/>
                <w:sz w:val="20"/>
              </w:rPr>
              <w:t>Seneca County </w:t>
            </w:r>
            <w:r>
              <w:rPr>
                <w:b/>
                <w:color w:val="FFFFFF"/>
                <w:spacing w:val="-4"/>
                <w:sz w:val="20"/>
              </w:rPr>
              <w:t>2013</w:t>
            </w:r>
          </w:p>
          <w:p>
            <w:pPr>
              <w:pStyle w:val="TableParagraph"/>
              <w:spacing w:line="239" w:lineRule="exact"/>
              <w:ind w:left="249"/>
              <w:jc w:val="left"/>
              <w:rPr>
                <w:b/>
                <w:sz w:val="20"/>
              </w:rPr>
            </w:pPr>
            <w:r>
              <w:rPr>
                <w:b/>
                <w:color w:val="FFFFFF"/>
                <w:spacing w:val="-2"/>
                <w:sz w:val="20"/>
              </w:rPr>
              <w:t>(6</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c>
          <w:tcPr>
            <w:tcW w:w="1328" w:type="dxa"/>
            <w:shd w:val="clear" w:color="auto" w:fill="365F91"/>
          </w:tcPr>
          <w:p>
            <w:pPr>
              <w:pStyle w:val="TableParagraph"/>
              <w:spacing w:before="118"/>
              <w:ind w:left="323" w:right="321" w:firstLine="12"/>
              <w:jc w:val="both"/>
              <w:rPr>
                <w:b/>
                <w:sz w:val="20"/>
              </w:rPr>
            </w:pPr>
            <w:r>
              <w:rPr>
                <w:b/>
                <w:color w:val="FFFFFF"/>
                <w:spacing w:val="-2"/>
                <w:sz w:val="20"/>
              </w:rPr>
              <w:t>Seneca County </w:t>
            </w:r>
            <w:r>
              <w:rPr>
                <w:b/>
                <w:color w:val="FFFFFF"/>
                <w:spacing w:val="-4"/>
                <w:sz w:val="20"/>
              </w:rPr>
              <w:t>2016</w:t>
            </w:r>
          </w:p>
          <w:p>
            <w:pPr>
              <w:pStyle w:val="TableParagraph"/>
              <w:spacing w:line="239" w:lineRule="exact"/>
              <w:ind w:left="246"/>
              <w:jc w:val="left"/>
              <w:rPr>
                <w:b/>
                <w:sz w:val="20"/>
              </w:rPr>
            </w:pPr>
            <w:r>
              <w:rPr>
                <w:b/>
                <w:color w:val="FFFFFF"/>
                <w:spacing w:val="-2"/>
                <w:sz w:val="20"/>
              </w:rPr>
              <w:t>(6</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c>
          <w:tcPr>
            <w:tcW w:w="1328" w:type="dxa"/>
            <w:tcBorders>
              <w:right w:val="single" w:sz="2" w:space="0" w:color="000000"/>
            </w:tcBorders>
            <w:shd w:val="clear" w:color="auto" w:fill="365F91"/>
          </w:tcPr>
          <w:p>
            <w:pPr>
              <w:pStyle w:val="TableParagraph"/>
              <w:ind w:left="157" w:right="151" w:hanging="4"/>
              <w:rPr>
                <w:b/>
                <w:sz w:val="20"/>
              </w:rPr>
            </w:pPr>
            <w:r>
              <w:rPr>
                <w:b/>
                <w:color w:val="FFFFFF"/>
                <w:spacing w:val="-2"/>
                <w:sz w:val="20"/>
              </w:rPr>
              <w:t>Seneca County 2018/2019 OHYES!</w:t>
            </w:r>
          </w:p>
          <w:p>
            <w:pPr>
              <w:pStyle w:val="TableParagraph"/>
              <w:spacing w:line="218" w:lineRule="exact"/>
              <w:ind w:left="9" w:right="6"/>
              <w:rPr>
                <w:b/>
                <w:sz w:val="20"/>
              </w:rPr>
            </w:pPr>
            <w:r>
              <w:rPr>
                <w:b/>
                <w:color w:val="FFFFFF"/>
                <w:spacing w:val="-2"/>
                <w:sz w:val="20"/>
              </w:rPr>
              <w:t>(7</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c>
          <w:tcPr>
            <w:tcW w:w="1330" w:type="dxa"/>
            <w:tcBorders>
              <w:left w:val="single" w:sz="2" w:space="0" w:color="000000"/>
              <w:right w:val="single" w:sz="18" w:space="0" w:color="000000"/>
            </w:tcBorders>
            <w:shd w:val="clear" w:color="auto" w:fill="365F91"/>
          </w:tcPr>
          <w:p>
            <w:pPr>
              <w:pStyle w:val="TableParagraph"/>
              <w:ind w:left="132" w:right="106"/>
              <w:rPr>
                <w:b/>
                <w:sz w:val="20"/>
              </w:rPr>
            </w:pPr>
            <w:r>
              <w:rPr>
                <w:b/>
                <w:color w:val="FFFFFF"/>
                <w:spacing w:val="-2"/>
                <w:sz w:val="20"/>
              </w:rPr>
              <w:t>Seneca County </w:t>
            </w:r>
            <w:r>
              <w:rPr>
                <w:b/>
                <w:color w:val="FFFFFF"/>
                <w:spacing w:val="-4"/>
                <w:sz w:val="20"/>
              </w:rPr>
              <w:t>2022 </w:t>
            </w:r>
            <w:r>
              <w:rPr>
                <w:b/>
                <w:color w:val="FFFFFF"/>
                <w:spacing w:val="-2"/>
                <w:sz w:val="20"/>
              </w:rPr>
              <w:t>OHYES!</w:t>
            </w:r>
          </w:p>
          <w:p>
            <w:pPr>
              <w:pStyle w:val="TableParagraph"/>
              <w:spacing w:line="218" w:lineRule="exact"/>
              <w:ind w:left="132" w:right="108"/>
              <w:rPr>
                <w:b/>
                <w:sz w:val="20"/>
              </w:rPr>
            </w:pPr>
            <w:r>
              <w:rPr>
                <w:b/>
                <w:color w:val="FFFFFF"/>
                <w:sz w:val="20"/>
              </w:rPr>
              <w:t>(7</w:t>
            </w:r>
            <w:r>
              <w:rPr>
                <w:b/>
                <w:color w:val="FFFFFF"/>
                <w:position w:val="7"/>
                <w:sz w:val="13"/>
              </w:rPr>
              <w:t>th</w:t>
            </w:r>
            <w:r>
              <w:rPr>
                <w:b/>
                <w:color w:val="FFFFFF"/>
                <w:spacing w:val="16"/>
                <w:position w:val="7"/>
                <w:sz w:val="13"/>
              </w:rPr>
              <w:t> </w:t>
            </w:r>
            <w:r>
              <w:rPr>
                <w:b/>
                <w:color w:val="FFFFFF"/>
                <w:sz w:val="20"/>
              </w:rPr>
              <w:t>-</w:t>
            </w:r>
            <w:r>
              <w:rPr>
                <w:b/>
                <w:color w:val="FFFFFF"/>
                <w:spacing w:val="-2"/>
                <w:sz w:val="20"/>
              </w:rPr>
              <w:t>12</w:t>
            </w:r>
            <w:r>
              <w:rPr>
                <w:b/>
                <w:color w:val="FFFFFF"/>
                <w:spacing w:val="-2"/>
                <w:position w:val="7"/>
                <w:sz w:val="13"/>
              </w:rPr>
              <w:t>th</w:t>
            </w:r>
            <w:r>
              <w:rPr>
                <w:b/>
                <w:color w:val="FFFFFF"/>
                <w:spacing w:val="-2"/>
                <w:sz w:val="20"/>
              </w:rPr>
              <w:t>)</w:t>
            </w:r>
          </w:p>
        </w:tc>
        <w:tc>
          <w:tcPr>
            <w:tcW w:w="1328" w:type="dxa"/>
            <w:tcBorders>
              <w:left w:val="single" w:sz="18" w:space="0" w:color="000000"/>
            </w:tcBorders>
            <w:shd w:val="clear" w:color="auto" w:fill="365F91"/>
          </w:tcPr>
          <w:p>
            <w:pPr>
              <w:pStyle w:val="TableParagraph"/>
              <w:ind w:left="108" w:right="124"/>
              <w:rPr>
                <w:b/>
                <w:sz w:val="20"/>
              </w:rPr>
            </w:pPr>
            <w:r>
              <w:rPr>
                <w:b/>
                <w:color w:val="FFFFFF"/>
                <w:spacing w:val="-2"/>
                <w:sz w:val="20"/>
              </w:rPr>
              <w:t>Seneca County </w:t>
            </w:r>
            <w:r>
              <w:rPr>
                <w:b/>
                <w:color w:val="FFFFFF"/>
                <w:spacing w:val="-4"/>
                <w:sz w:val="20"/>
              </w:rPr>
              <w:t>2022 </w:t>
            </w:r>
            <w:r>
              <w:rPr>
                <w:b/>
                <w:color w:val="FFFFFF"/>
                <w:spacing w:val="-2"/>
                <w:sz w:val="20"/>
              </w:rPr>
              <w:t>OHYES!</w:t>
            </w:r>
          </w:p>
          <w:p>
            <w:pPr>
              <w:pStyle w:val="TableParagraph"/>
              <w:spacing w:line="218" w:lineRule="exact"/>
              <w:ind w:left="111" w:right="124"/>
              <w:rPr>
                <w:b/>
                <w:sz w:val="20"/>
              </w:rPr>
            </w:pPr>
            <w:r>
              <w:rPr>
                <w:b/>
                <w:color w:val="FFFFFF"/>
                <w:sz w:val="20"/>
              </w:rPr>
              <w:t>(9</w:t>
            </w:r>
            <w:r>
              <w:rPr>
                <w:b/>
                <w:color w:val="FFFFFF"/>
                <w:position w:val="7"/>
                <w:sz w:val="13"/>
              </w:rPr>
              <w:t>th</w:t>
            </w:r>
            <w:r>
              <w:rPr>
                <w:b/>
                <w:color w:val="FFFFFF"/>
                <w:spacing w:val="16"/>
                <w:position w:val="7"/>
                <w:sz w:val="13"/>
              </w:rPr>
              <w:t> </w:t>
            </w:r>
            <w:r>
              <w:rPr>
                <w:b/>
                <w:color w:val="FFFFFF"/>
                <w:sz w:val="20"/>
              </w:rPr>
              <w:t>-</w:t>
            </w:r>
            <w:r>
              <w:rPr>
                <w:b/>
                <w:color w:val="FFFFFF"/>
                <w:spacing w:val="-2"/>
                <w:sz w:val="20"/>
              </w:rPr>
              <w:t>12</w:t>
            </w:r>
            <w:r>
              <w:rPr>
                <w:b/>
                <w:color w:val="FFFFFF"/>
                <w:spacing w:val="-2"/>
                <w:position w:val="7"/>
                <w:sz w:val="13"/>
              </w:rPr>
              <w:t>th</w:t>
            </w:r>
            <w:r>
              <w:rPr>
                <w:b/>
                <w:color w:val="FFFFFF"/>
                <w:spacing w:val="-2"/>
                <w:sz w:val="20"/>
              </w:rPr>
              <w:t>)</w:t>
            </w:r>
          </w:p>
        </w:tc>
        <w:tc>
          <w:tcPr>
            <w:tcW w:w="1330" w:type="dxa"/>
            <w:shd w:val="clear" w:color="auto" w:fill="365F91"/>
          </w:tcPr>
          <w:p>
            <w:pPr>
              <w:pStyle w:val="TableParagraph"/>
              <w:spacing w:before="238"/>
              <w:ind w:left="431" w:right="425" w:hanging="4"/>
              <w:rPr>
                <w:b/>
                <w:sz w:val="20"/>
              </w:rPr>
            </w:pPr>
            <w:r>
              <w:rPr>
                <w:b/>
                <w:color w:val="FFFFFF"/>
                <w:spacing w:val="-4"/>
                <w:sz w:val="20"/>
              </w:rPr>
              <w:t>Ohio 2019</w:t>
            </w:r>
          </w:p>
          <w:p>
            <w:pPr>
              <w:pStyle w:val="TableParagraph"/>
              <w:spacing w:line="241" w:lineRule="exact"/>
              <w:ind w:left="9" w:right="4"/>
              <w:rPr>
                <w:b/>
                <w:sz w:val="20"/>
              </w:rPr>
            </w:pPr>
            <w:r>
              <w:rPr>
                <w:b/>
                <w:color w:val="FFFFFF"/>
                <w:spacing w:val="-2"/>
                <w:sz w:val="20"/>
              </w:rPr>
              <w:t>(9</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c>
          <w:tcPr>
            <w:tcW w:w="1323" w:type="dxa"/>
            <w:shd w:val="clear" w:color="auto" w:fill="365F91"/>
          </w:tcPr>
          <w:p>
            <w:pPr>
              <w:pStyle w:val="TableParagraph"/>
              <w:spacing w:before="118"/>
              <w:ind w:left="412" w:right="410" w:firstLine="62"/>
              <w:jc w:val="both"/>
              <w:rPr>
                <w:b/>
                <w:sz w:val="20"/>
              </w:rPr>
            </w:pPr>
            <w:r>
              <w:rPr>
                <w:b/>
                <w:color w:val="FFFFFF"/>
                <w:spacing w:val="-4"/>
                <w:sz w:val="20"/>
              </w:rPr>
              <w:t>U.S. 2019 YRBS</w:t>
            </w:r>
          </w:p>
          <w:p>
            <w:pPr>
              <w:pStyle w:val="TableParagraph"/>
              <w:spacing w:line="239" w:lineRule="exact"/>
              <w:ind w:left="241"/>
              <w:jc w:val="left"/>
              <w:rPr>
                <w:b/>
                <w:sz w:val="20"/>
              </w:rPr>
            </w:pPr>
            <w:r>
              <w:rPr>
                <w:b/>
                <w:color w:val="FFFFFF"/>
                <w:spacing w:val="-2"/>
                <w:sz w:val="20"/>
              </w:rPr>
              <w:t>(9</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r>
      <w:tr>
        <w:trPr>
          <w:trHeight w:val="717" w:hRule="atLeast"/>
        </w:trPr>
        <w:tc>
          <w:tcPr>
            <w:tcW w:w="4246" w:type="dxa"/>
            <w:shd w:val="clear" w:color="auto" w:fill="DBE4F0"/>
          </w:tcPr>
          <w:p>
            <w:pPr>
              <w:pStyle w:val="TableParagraph"/>
              <w:ind w:left="71"/>
              <w:jc w:val="left"/>
              <w:rPr>
                <w:b/>
                <w:sz w:val="20"/>
              </w:rPr>
            </w:pPr>
            <w:r>
              <w:rPr>
                <w:b/>
                <w:sz w:val="20"/>
              </w:rPr>
              <w:t>Visited</w:t>
            </w:r>
            <w:r>
              <w:rPr>
                <w:b/>
                <w:spacing w:val="-6"/>
                <w:sz w:val="20"/>
              </w:rPr>
              <w:t> </w:t>
            </w:r>
            <w:r>
              <w:rPr>
                <w:b/>
                <w:sz w:val="20"/>
              </w:rPr>
              <w:t>a</w:t>
            </w:r>
            <w:r>
              <w:rPr>
                <w:b/>
                <w:spacing w:val="-5"/>
                <w:sz w:val="20"/>
              </w:rPr>
              <w:t> </w:t>
            </w:r>
            <w:r>
              <w:rPr>
                <w:b/>
                <w:sz w:val="20"/>
              </w:rPr>
              <w:t>doctor</w:t>
            </w:r>
            <w:r>
              <w:rPr>
                <w:b/>
                <w:spacing w:val="-4"/>
                <w:sz w:val="20"/>
              </w:rPr>
              <w:t> </w:t>
            </w:r>
            <w:r>
              <w:rPr>
                <w:b/>
                <w:sz w:val="20"/>
              </w:rPr>
              <w:t>or</w:t>
            </w:r>
            <w:r>
              <w:rPr>
                <w:b/>
                <w:spacing w:val="-6"/>
                <w:sz w:val="20"/>
              </w:rPr>
              <w:t> </w:t>
            </w:r>
            <w:r>
              <w:rPr>
                <w:b/>
                <w:sz w:val="20"/>
              </w:rPr>
              <w:t>other</w:t>
            </w:r>
            <w:r>
              <w:rPr>
                <w:b/>
                <w:spacing w:val="-2"/>
                <w:sz w:val="20"/>
              </w:rPr>
              <w:t> healthcare</w:t>
            </w:r>
          </w:p>
          <w:p>
            <w:pPr>
              <w:pStyle w:val="TableParagraph"/>
              <w:spacing w:line="238" w:lineRule="exact"/>
              <w:ind w:left="71" w:right="240"/>
              <w:jc w:val="left"/>
              <w:rPr>
                <w:sz w:val="20"/>
              </w:rPr>
            </w:pPr>
            <w:r>
              <w:rPr>
                <w:b/>
                <w:sz w:val="20"/>
              </w:rPr>
              <w:t>professional</w:t>
            </w:r>
            <w:r>
              <w:rPr>
                <w:b/>
                <w:spacing w:val="-4"/>
                <w:sz w:val="20"/>
              </w:rPr>
              <w:t> </w:t>
            </w:r>
            <w:r>
              <w:rPr>
                <w:sz w:val="20"/>
              </w:rPr>
              <w:t>(for</w:t>
            </w:r>
            <w:r>
              <w:rPr>
                <w:spacing w:val="-7"/>
                <w:sz w:val="20"/>
              </w:rPr>
              <w:t> </w:t>
            </w:r>
            <w:r>
              <w:rPr>
                <w:sz w:val="20"/>
              </w:rPr>
              <w:t>a</w:t>
            </w:r>
            <w:r>
              <w:rPr>
                <w:spacing w:val="-8"/>
                <w:sz w:val="20"/>
              </w:rPr>
              <w:t> </w:t>
            </w:r>
            <w:r>
              <w:rPr>
                <w:sz w:val="20"/>
              </w:rPr>
              <w:t>routine</w:t>
            </w:r>
            <w:r>
              <w:rPr>
                <w:spacing w:val="-8"/>
                <w:sz w:val="20"/>
              </w:rPr>
              <w:t> </w:t>
            </w:r>
            <w:r>
              <w:rPr>
                <w:sz w:val="20"/>
              </w:rPr>
              <w:t>check-up</w:t>
            </w:r>
            <w:r>
              <w:rPr>
                <w:spacing w:val="-7"/>
                <w:sz w:val="20"/>
              </w:rPr>
              <w:t> </w:t>
            </w:r>
            <w:r>
              <w:rPr>
                <w:sz w:val="20"/>
              </w:rPr>
              <w:t>in</w:t>
            </w:r>
            <w:r>
              <w:rPr>
                <w:spacing w:val="-7"/>
                <w:sz w:val="20"/>
              </w:rPr>
              <w:t> </w:t>
            </w:r>
            <w:r>
              <w:rPr>
                <w:sz w:val="20"/>
              </w:rPr>
              <w:t>the past year)</w:t>
            </w:r>
          </w:p>
        </w:tc>
        <w:tc>
          <w:tcPr>
            <w:tcW w:w="1328" w:type="dxa"/>
          </w:tcPr>
          <w:p>
            <w:pPr>
              <w:pStyle w:val="TableParagraph"/>
              <w:spacing w:before="1"/>
              <w:jc w:val="left"/>
              <w:rPr>
                <w:sz w:val="20"/>
              </w:rPr>
            </w:pPr>
          </w:p>
          <w:p>
            <w:pPr>
              <w:pStyle w:val="TableParagraph"/>
              <w:ind w:left="10" w:right="3"/>
              <w:rPr>
                <w:sz w:val="20"/>
              </w:rPr>
            </w:pPr>
            <w:r>
              <w:rPr>
                <w:spacing w:val="-5"/>
                <w:sz w:val="20"/>
              </w:rPr>
              <w:t>66%</w:t>
            </w:r>
          </w:p>
        </w:tc>
        <w:tc>
          <w:tcPr>
            <w:tcW w:w="1330" w:type="dxa"/>
          </w:tcPr>
          <w:p>
            <w:pPr>
              <w:pStyle w:val="TableParagraph"/>
              <w:spacing w:before="1"/>
              <w:jc w:val="left"/>
              <w:rPr>
                <w:sz w:val="20"/>
              </w:rPr>
            </w:pPr>
          </w:p>
          <w:p>
            <w:pPr>
              <w:pStyle w:val="TableParagraph"/>
              <w:ind w:left="10" w:right="1"/>
              <w:rPr>
                <w:sz w:val="20"/>
              </w:rPr>
            </w:pPr>
            <w:r>
              <w:rPr>
                <w:spacing w:val="-5"/>
                <w:sz w:val="20"/>
              </w:rPr>
              <w:t>68%</w:t>
            </w:r>
          </w:p>
        </w:tc>
        <w:tc>
          <w:tcPr>
            <w:tcW w:w="1328" w:type="dxa"/>
            <w:tcBorders>
              <w:right w:val="single" w:sz="2" w:space="0" w:color="000000"/>
            </w:tcBorders>
          </w:tcPr>
          <w:p>
            <w:pPr>
              <w:pStyle w:val="TableParagraph"/>
              <w:spacing w:before="1"/>
              <w:jc w:val="left"/>
              <w:rPr>
                <w:sz w:val="20"/>
              </w:rPr>
            </w:pPr>
          </w:p>
          <w:p>
            <w:pPr>
              <w:pStyle w:val="TableParagraph"/>
              <w:ind w:left="9" w:right="7"/>
              <w:rPr>
                <w:sz w:val="20"/>
              </w:rPr>
            </w:pPr>
            <w:r>
              <w:rPr>
                <w:spacing w:val="-5"/>
                <w:sz w:val="20"/>
              </w:rPr>
              <w:t>65%</w:t>
            </w:r>
          </w:p>
        </w:tc>
        <w:tc>
          <w:tcPr>
            <w:tcW w:w="1328" w:type="dxa"/>
            <w:tcBorders>
              <w:left w:val="single" w:sz="2" w:space="0" w:color="000000"/>
            </w:tcBorders>
          </w:tcPr>
          <w:p>
            <w:pPr>
              <w:pStyle w:val="TableParagraph"/>
              <w:spacing w:before="1"/>
              <w:jc w:val="left"/>
              <w:rPr>
                <w:sz w:val="20"/>
              </w:rPr>
            </w:pPr>
          </w:p>
          <w:p>
            <w:pPr>
              <w:pStyle w:val="TableParagraph"/>
              <w:ind w:left="9" w:right="3"/>
              <w:rPr>
                <w:sz w:val="20"/>
              </w:rPr>
            </w:pPr>
            <w:r>
              <w:rPr>
                <w:spacing w:val="-5"/>
                <w:sz w:val="20"/>
              </w:rPr>
              <w:t>52%</w:t>
            </w:r>
          </w:p>
        </w:tc>
        <w:tc>
          <w:tcPr>
            <w:tcW w:w="1330" w:type="dxa"/>
            <w:tcBorders>
              <w:right w:val="single" w:sz="18" w:space="0" w:color="000000"/>
            </w:tcBorders>
            <w:shd w:val="clear" w:color="auto" w:fill="D5E2BB"/>
          </w:tcPr>
          <w:p>
            <w:pPr>
              <w:pStyle w:val="TableParagraph"/>
              <w:spacing w:before="1"/>
              <w:jc w:val="left"/>
              <w:rPr>
                <w:sz w:val="20"/>
              </w:rPr>
            </w:pPr>
          </w:p>
          <w:p>
            <w:pPr>
              <w:pStyle w:val="TableParagraph"/>
              <w:ind w:left="23"/>
              <w:rPr>
                <w:sz w:val="20"/>
              </w:rPr>
            </w:pPr>
            <w:r>
              <w:rPr>
                <w:spacing w:val="-5"/>
                <w:sz w:val="20"/>
              </w:rPr>
              <w:t>49%</w:t>
            </w:r>
          </w:p>
        </w:tc>
        <w:tc>
          <w:tcPr>
            <w:tcW w:w="1328" w:type="dxa"/>
            <w:tcBorders>
              <w:left w:val="single" w:sz="18" w:space="0" w:color="000000"/>
            </w:tcBorders>
            <w:shd w:val="clear" w:color="auto" w:fill="D5E2BB"/>
          </w:tcPr>
          <w:p>
            <w:pPr>
              <w:pStyle w:val="TableParagraph"/>
              <w:spacing w:before="1"/>
              <w:jc w:val="left"/>
              <w:rPr>
                <w:sz w:val="20"/>
              </w:rPr>
            </w:pPr>
          </w:p>
          <w:p>
            <w:pPr>
              <w:pStyle w:val="TableParagraph"/>
              <w:ind w:left="111" w:right="124"/>
              <w:rPr>
                <w:sz w:val="20"/>
              </w:rPr>
            </w:pPr>
            <w:r>
              <w:rPr>
                <w:spacing w:val="-5"/>
                <w:sz w:val="20"/>
              </w:rPr>
              <w:t>51%</w:t>
            </w:r>
          </w:p>
        </w:tc>
        <w:tc>
          <w:tcPr>
            <w:tcW w:w="1330" w:type="dxa"/>
          </w:tcPr>
          <w:p>
            <w:pPr>
              <w:pStyle w:val="TableParagraph"/>
              <w:spacing w:before="37"/>
              <w:jc w:val="left"/>
              <w:rPr>
                <w:sz w:val="18"/>
              </w:rPr>
            </w:pPr>
          </w:p>
          <w:p>
            <w:pPr>
              <w:pStyle w:val="TableParagraph"/>
              <w:ind w:left="9" w:right="7"/>
              <w:rPr>
                <w:sz w:val="18"/>
              </w:rPr>
            </w:pPr>
            <w:r>
              <w:rPr>
                <w:spacing w:val="-5"/>
                <w:sz w:val="18"/>
              </w:rPr>
              <w:t>N/A</w:t>
            </w:r>
          </w:p>
        </w:tc>
        <w:tc>
          <w:tcPr>
            <w:tcW w:w="1323" w:type="dxa"/>
          </w:tcPr>
          <w:p>
            <w:pPr>
              <w:pStyle w:val="TableParagraph"/>
              <w:spacing w:before="37"/>
              <w:jc w:val="left"/>
              <w:rPr>
                <w:sz w:val="18"/>
              </w:rPr>
            </w:pPr>
          </w:p>
          <w:p>
            <w:pPr>
              <w:pStyle w:val="TableParagraph"/>
              <w:ind w:left="3" w:right="3"/>
              <w:rPr>
                <w:sz w:val="18"/>
              </w:rPr>
            </w:pPr>
            <w:r>
              <w:rPr>
                <w:spacing w:val="-5"/>
                <w:sz w:val="18"/>
              </w:rPr>
              <w:t>N/A</w:t>
            </w:r>
          </w:p>
        </w:tc>
      </w:tr>
      <w:tr>
        <w:trPr>
          <w:trHeight w:val="719" w:hRule="atLeast"/>
        </w:trPr>
        <w:tc>
          <w:tcPr>
            <w:tcW w:w="4246" w:type="dxa"/>
            <w:shd w:val="clear" w:color="auto" w:fill="DBE4F0"/>
          </w:tcPr>
          <w:p>
            <w:pPr>
              <w:pStyle w:val="TableParagraph"/>
              <w:ind w:left="71"/>
              <w:jc w:val="left"/>
              <w:rPr>
                <w:sz w:val="20"/>
              </w:rPr>
            </w:pPr>
            <w:r>
              <w:rPr>
                <w:b/>
                <w:sz w:val="20"/>
              </w:rPr>
              <w:t>Visited</w:t>
            </w:r>
            <w:r>
              <w:rPr>
                <w:b/>
                <w:spacing w:val="-6"/>
                <w:sz w:val="20"/>
              </w:rPr>
              <w:t> </w:t>
            </w:r>
            <w:r>
              <w:rPr>
                <w:b/>
                <w:sz w:val="20"/>
              </w:rPr>
              <w:t>a</w:t>
            </w:r>
            <w:r>
              <w:rPr>
                <w:b/>
                <w:spacing w:val="-4"/>
                <w:sz w:val="20"/>
              </w:rPr>
              <w:t> </w:t>
            </w:r>
            <w:r>
              <w:rPr>
                <w:b/>
                <w:sz w:val="20"/>
              </w:rPr>
              <w:t>dentist</w:t>
            </w:r>
            <w:r>
              <w:rPr>
                <w:b/>
                <w:spacing w:val="-5"/>
                <w:sz w:val="20"/>
              </w:rPr>
              <w:t> </w:t>
            </w:r>
            <w:r>
              <w:rPr>
                <w:b/>
                <w:sz w:val="20"/>
              </w:rPr>
              <w:t>within</w:t>
            </w:r>
            <w:r>
              <w:rPr>
                <w:b/>
                <w:spacing w:val="-3"/>
                <w:sz w:val="20"/>
              </w:rPr>
              <w:t> </w:t>
            </w:r>
            <w:r>
              <w:rPr>
                <w:b/>
                <w:sz w:val="20"/>
              </w:rPr>
              <w:t>the</w:t>
            </w:r>
            <w:r>
              <w:rPr>
                <w:b/>
                <w:spacing w:val="-4"/>
                <w:sz w:val="20"/>
              </w:rPr>
              <w:t> </w:t>
            </w:r>
            <w:r>
              <w:rPr>
                <w:b/>
                <w:sz w:val="20"/>
              </w:rPr>
              <w:t>past</w:t>
            </w:r>
            <w:r>
              <w:rPr>
                <w:b/>
                <w:spacing w:val="-5"/>
                <w:sz w:val="20"/>
              </w:rPr>
              <w:t> </w:t>
            </w:r>
            <w:r>
              <w:rPr>
                <w:b/>
                <w:sz w:val="20"/>
              </w:rPr>
              <w:t>year</w:t>
            </w:r>
            <w:r>
              <w:rPr>
                <w:b/>
                <w:spacing w:val="-1"/>
                <w:sz w:val="20"/>
              </w:rPr>
              <w:t> </w:t>
            </w:r>
            <w:r>
              <w:rPr>
                <w:sz w:val="20"/>
              </w:rPr>
              <w:t>(for</w:t>
            </w:r>
            <w:r>
              <w:rPr>
                <w:spacing w:val="-4"/>
                <w:sz w:val="20"/>
              </w:rPr>
              <w:t> </w:t>
            </w:r>
            <w:r>
              <w:rPr>
                <w:spacing w:val="-10"/>
                <w:sz w:val="20"/>
              </w:rPr>
              <w:t>a</w:t>
            </w:r>
          </w:p>
          <w:p>
            <w:pPr>
              <w:pStyle w:val="TableParagraph"/>
              <w:spacing w:line="238" w:lineRule="exact"/>
              <w:ind w:left="71" w:right="240"/>
              <w:jc w:val="left"/>
              <w:rPr>
                <w:sz w:val="20"/>
              </w:rPr>
            </w:pPr>
            <w:r>
              <w:rPr>
                <w:sz w:val="20"/>
              </w:rPr>
              <w:t>check-up,</w:t>
            </w:r>
            <w:r>
              <w:rPr>
                <w:spacing w:val="-9"/>
                <w:sz w:val="20"/>
              </w:rPr>
              <w:t> </w:t>
            </w:r>
            <w:r>
              <w:rPr>
                <w:sz w:val="20"/>
              </w:rPr>
              <w:t>exam,</w:t>
            </w:r>
            <w:r>
              <w:rPr>
                <w:spacing w:val="-10"/>
                <w:sz w:val="20"/>
              </w:rPr>
              <w:t> </w:t>
            </w:r>
            <w:r>
              <w:rPr>
                <w:sz w:val="20"/>
              </w:rPr>
              <w:t>teeth</w:t>
            </w:r>
            <w:r>
              <w:rPr>
                <w:spacing w:val="-7"/>
                <w:sz w:val="20"/>
              </w:rPr>
              <w:t> </w:t>
            </w:r>
            <w:r>
              <w:rPr>
                <w:sz w:val="20"/>
              </w:rPr>
              <w:t>cleaning,</w:t>
            </w:r>
            <w:r>
              <w:rPr>
                <w:spacing w:val="-9"/>
                <w:sz w:val="20"/>
              </w:rPr>
              <w:t> </w:t>
            </w:r>
            <w:r>
              <w:rPr>
                <w:sz w:val="20"/>
              </w:rPr>
              <w:t>or</w:t>
            </w:r>
            <w:r>
              <w:rPr>
                <w:spacing w:val="-9"/>
                <w:sz w:val="20"/>
              </w:rPr>
              <w:t> </w:t>
            </w:r>
            <w:r>
              <w:rPr>
                <w:sz w:val="20"/>
              </w:rPr>
              <w:t>other dental work)</w:t>
            </w:r>
          </w:p>
        </w:tc>
        <w:tc>
          <w:tcPr>
            <w:tcW w:w="1328" w:type="dxa"/>
          </w:tcPr>
          <w:p>
            <w:pPr>
              <w:pStyle w:val="TableParagraph"/>
              <w:spacing w:before="1"/>
              <w:jc w:val="left"/>
              <w:rPr>
                <w:sz w:val="20"/>
              </w:rPr>
            </w:pPr>
          </w:p>
          <w:p>
            <w:pPr>
              <w:pStyle w:val="TableParagraph"/>
              <w:ind w:left="10" w:right="3"/>
              <w:rPr>
                <w:sz w:val="20"/>
              </w:rPr>
            </w:pPr>
            <w:r>
              <w:rPr>
                <w:spacing w:val="-5"/>
                <w:sz w:val="20"/>
              </w:rPr>
              <w:t>74%</w:t>
            </w:r>
          </w:p>
        </w:tc>
        <w:tc>
          <w:tcPr>
            <w:tcW w:w="1330" w:type="dxa"/>
          </w:tcPr>
          <w:p>
            <w:pPr>
              <w:pStyle w:val="TableParagraph"/>
              <w:spacing w:before="1"/>
              <w:jc w:val="left"/>
              <w:rPr>
                <w:sz w:val="20"/>
              </w:rPr>
            </w:pPr>
          </w:p>
          <w:p>
            <w:pPr>
              <w:pStyle w:val="TableParagraph"/>
              <w:ind w:left="10" w:right="1"/>
              <w:rPr>
                <w:sz w:val="20"/>
              </w:rPr>
            </w:pPr>
            <w:r>
              <w:rPr>
                <w:spacing w:val="-5"/>
                <w:sz w:val="20"/>
              </w:rPr>
              <w:t>74%</w:t>
            </w:r>
          </w:p>
        </w:tc>
        <w:tc>
          <w:tcPr>
            <w:tcW w:w="1328" w:type="dxa"/>
            <w:tcBorders>
              <w:right w:val="single" w:sz="2" w:space="0" w:color="000000"/>
            </w:tcBorders>
          </w:tcPr>
          <w:p>
            <w:pPr>
              <w:pStyle w:val="TableParagraph"/>
              <w:spacing w:before="1"/>
              <w:jc w:val="left"/>
              <w:rPr>
                <w:sz w:val="20"/>
              </w:rPr>
            </w:pPr>
          </w:p>
          <w:p>
            <w:pPr>
              <w:pStyle w:val="TableParagraph"/>
              <w:ind w:left="9" w:right="7"/>
              <w:rPr>
                <w:sz w:val="20"/>
              </w:rPr>
            </w:pPr>
            <w:r>
              <w:rPr>
                <w:spacing w:val="-5"/>
                <w:sz w:val="20"/>
              </w:rPr>
              <w:t>70%</w:t>
            </w:r>
          </w:p>
        </w:tc>
        <w:tc>
          <w:tcPr>
            <w:tcW w:w="1328" w:type="dxa"/>
            <w:tcBorders>
              <w:left w:val="single" w:sz="2" w:space="0" w:color="000000"/>
            </w:tcBorders>
          </w:tcPr>
          <w:p>
            <w:pPr>
              <w:pStyle w:val="TableParagraph"/>
              <w:spacing w:before="1"/>
              <w:jc w:val="left"/>
              <w:rPr>
                <w:sz w:val="20"/>
              </w:rPr>
            </w:pPr>
          </w:p>
          <w:p>
            <w:pPr>
              <w:pStyle w:val="TableParagraph"/>
              <w:ind w:left="9" w:right="3"/>
              <w:rPr>
                <w:sz w:val="20"/>
              </w:rPr>
            </w:pPr>
            <w:r>
              <w:rPr>
                <w:spacing w:val="-5"/>
                <w:sz w:val="20"/>
              </w:rPr>
              <w:t>67%</w:t>
            </w:r>
          </w:p>
        </w:tc>
        <w:tc>
          <w:tcPr>
            <w:tcW w:w="1330" w:type="dxa"/>
            <w:tcBorders>
              <w:right w:val="single" w:sz="18" w:space="0" w:color="000000"/>
            </w:tcBorders>
            <w:shd w:val="clear" w:color="auto" w:fill="D5E2BB"/>
          </w:tcPr>
          <w:p>
            <w:pPr>
              <w:pStyle w:val="TableParagraph"/>
              <w:spacing w:before="1"/>
              <w:jc w:val="left"/>
              <w:rPr>
                <w:sz w:val="20"/>
              </w:rPr>
            </w:pPr>
          </w:p>
          <w:p>
            <w:pPr>
              <w:pStyle w:val="TableParagraph"/>
              <w:ind w:left="23"/>
              <w:rPr>
                <w:sz w:val="20"/>
              </w:rPr>
            </w:pPr>
            <w:r>
              <w:rPr>
                <w:spacing w:val="-5"/>
                <w:sz w:val="20"/>
              </w:rPr>
              <w:t>64%</w:t>
            </w:r>
          </w:p>
        </w:tc>
        <w:tc>
          <w:tcPr>
            <w:tcW w:w="1328" w:type="dxa"/>
            <w:tcBorders>
              <w:left w:val="single" w:sz="18" w:space="0" w:color="000000"/>
            </w:tcBorders>
            <w:shd w:val="clear" w:color="auto" w:fill="D5E2BB"/>
          </w:tcPr>
          <w:p>
            <w:pPr>
              <w:pStyle w:val="TableParagraph"/>
              <w:spacing w:before="1"/>
              <w:jc w:val="left"/>
              <w:rPr>
                <w:sz w:val="20"/>
              </w:rPr>
            </w:pPr>
          </w:p>
          <w:p>
            <w:pPr>
              <w:pStyle w:val="TableParagraph"/>
              <w:ind w:left="111" w:right="124"/>
              <w:rPr>
                <w:sz w:val="20"/>
              </w:rPr>
            </w:pPr>
            <w:r>
              <w:rPr>
                <w:spacing w:val="-5"/>
                <w:sz w:val="20"/>
              </w:rPr>
              <w:t>66%</w:t>
            </w:r>
          </w:p>
        </w:tc>
        <w:tc>
          <w:tcPr>
            <w:tcW w:w="1330" w:type="dxa"/>
          </w:tcPr>
          <w:p>
            <w:pPr>
              <w:pStyle w:val="TableParagraph"/>
              <w:spacing w:before="37"/>
              <w:jc w:val="left"/>
              <w:rPr>
                <w:sz w:val="18"/>
              </w:rPr>
            </w:pPr>
          </w:p>
          <w:p>
            <w:pPr>
              <w:pStyle w:val="TableParagraph"/>
              <w:ind w:left="9" w:right="7"/>
              <w:rPr>
                <w:sz w:val="18"/>
              </w:rPr>
            </w:pPr>
            <w:r>
              <w:rPr>
                <w:spacing w:val="-5"/>
                <w:sz w:val="18"/>
              </w:rPr>
              <w:t>N/A</w:t>
            </w:r>
          </w:p>
        </w:tc>
        <w:tc>
          <w:tcPr>
            <w:tcW w:w="1323" w:type="dxa"/>
          </w:tcPr>
          <w:p>
            <w:pPr>
              <w:pStyle w:val="TableParagraph"/>
              <w:spacing w:before="37"/>
              <w:jc w:val="left"/>
              <w:rPr>
                <w:sz w:val="18"/>
              </w:rPr>
            </w:pPr>
          </w:p>
          <w:p>
            <w:pPr>
              <w:pStyle w:val="TableParagraph"/>
              <w:ind w:left="3" w:right="3"/>
              <w:rPr>
                <w:sz w:val="18"/>
              </w:rPr>
            </w:pPr>
            <w:r>
              <w:rPr>
                <w:spacing w:val="-5"/>
                <w:sz w:val="18"/>
              </w:rPr>
              <w:t>N/A</w:t>
            </w:r>
          </w:p>
        </w:tc>
      </w:tr>
    </w:tbl>
    <w:p>
      <w:pPr>
        <w:spacing w:before="0"/>
        <w:ind w:left="52" w:right="0" w:firstLine="0"/>
        <w:jc w:val="left"/>
        <w:rPr>
          <w:i/>
          <w:sz w:val="17"/>
        </w:rPr>
      </w:pPr>
      <w:r>
        <w:rPr>
          <w:i/>
          <w:spacing w:val="-6"/>
          <w:sz w:val="17"/>
        </w:rPr>
        <w:t>N/A</w:t>
      </w:r>
      <w:r>
        <w:rPr>
          <w:i/>
          <w:spacing w:val="-5"/>
          <w:sz w:val="17"/>
        </w:rPr>
        <w:t> </w:t>
      </w:r>
      <w:r>
        <w:rPr>
          <w:i/>
          <w:spacing w:val="-6"/>
          <w:sz w:val="17"/>
        </w:rPr>
        <w:t>–</w:t>
      </w:r>
      <w:r>
        <w:rPr>
          <w:i/>
          <w:spacing w:val="-3"/>
          <w:sz w:val="17"/>
        </w:rPr>
        <w:t> </w:t>
      </w:r>
      <w:r>
        <w:rPr>
          <w:i/>
          <w:spacing w:val="-6"/>
          <w:sz w:val="17"/>
        </w:rPr>
        <w:t>Not</w:t>
      </w:r>
      <w:r>
        <w:rPr>
          <w:i/>
          <w:spacing w:val="-3"/>
          <w:sz w:val="17"/>
        </w:rPr>
        <w:t> </w:t>
      </w:r>
      <w:r>
        <w:rPr>
          <w:i/>
          <w:spacing w:val="-6"/>
          <w:sz w:val="17"/>
        </w:rPr>
        <w:t>Available</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96"/>
        <w:rPr>
          <w:i/>
          <w:sz w:val="18"/>
        </w:rPr>
      </w:pPr>
    </w:p>
    <w:p>
      <w:pPr>
        <w:spacing w:before="0"/>
        <w:ind w:left="0" w:right="502" w:firstLine="0"/>
        <w:jc w:val="right"/>
        <w:rPr>
          <w:sz w:val="18"/>
        </w:rPr>
      </w:pPr>
      <w:r>
        <w:rPr>
          <w:color w:val="538DD3"/>
          <w:sz w:val="18"/>
        </w:rPr>
        <w:t>YOUTH</w:t>
      </w:r>
      <w:r>
        <w:rPr>
          <w:color w:val="538DD3"/>
          <w:spacing w:val="-3"/>
          <w:sz w:val="18"/>
        </w:rPr>
        <w:t> </w:t>
      </w:r>
      <w:r>
        <w:rPr>
          <w:color w:val="538DD3"/>
          <w:sz w:val="18"/>
        </w:rPr>
        <w:t>SOCIAL</w:t>
      </w:r>
      <w:r>
        <w:rPr>
          <w:color w:val="538DD3"/>
          <w:spacing w:val="-2"/>
          <w:sz w:val="18"/>
        </w:rPr>
        <w:t> </w:t>
      </w:r>
      <w:r>
        <w:rPr>
          <w:color w:val="538DD3"/>
          <w:sz w:val="18"/>
        </w:rPr>
        <w:t>DETERMINANTS</w:t>
      </w:r>
      <w:r>
        <w:rPr>
          <w:color w:val="538DD3"/>
          <w:spacing w:val="-1"/>
          <w:sz w:val="18"/>
        </w:rPr>
        <w:t> </w:t>
      </w:r>
      <w:r>
        <w:rPr>
          <w:color w:val="538DD3"/>
          <w:sz w:val="18"/>
        </w:rPr>
        <w:t>OF</w:t>
      </w:r>
      <w:r>
        <w:rPr>
          <w:color w:val="538DD3"/>
          <w:spacing w:val="-3"/>
          <w:sz w:val="18"/>
        </w:rPr>
        <w:t> </w:t>
      </w:r>
      <w:r>
        <w:rPr>
          <w:color w:val="538DD3"/>
          <w:sz w:val="18"/>
        </w:rPr>
        <w:t>HEALTH |</w:t>
      </w:r>
      <w:r>
        <w:rPr>
          <w:color w:val="538DD3"/>
          <w:spacing w:val="-1"/>
          <w:sz w:val="18"/>
        </w:rPr>
        <w:t> </w:t>
      </w:r>
      <w:r>
        <w:rPr>
          <w:color w:val="538DD3"/>
          <w:spacing w:val="-5"/>
          <w:sz w:val="18"/>
        </w:rPr>
        <w:t>122</w:t>
      </w:r>
    </w:p>
    <w:p>
      <w:pPr>
        <w:spacing w:after="0"/>
        <w:jc w:val="right"/>
        <w:rPr>
          <w:sz w:val="18"/>
        </w:rPr>
        <w:sectPr>
          <w:footerReference w:type="default" r:id="rId189"/>
          <w:pgSz w:w="15840" w:h="12240" w:orient="landscape"/>
          <w:pgMar w:header="0" w:footer="0" w:top="1240" w:bottom="280" w:left="360" w:right="360"/>
        </w:sectPr>
      </w:pPr>
    </w:p>
    <w:p>
      <w:pPr>
        <w:pStyle w:val="Heading4"/>
        <w:spacing w:before="81"/>
        <w:ind w:left="144"/>
      </w:pPr>
      <w:r>
        <w:rPr>
          <w:color w:val="538DD3"/>
        </w:rPr>
        <w:t>Social</w:t>
      </w:r>
      <w:r>
        <w:rPr>
          <w:color w:val="538DD3"/>
          <w:spacing w:val="-4"/>
        </w:rPr>
        <w:t> </w:t>
      </w:r>
      <w:r>
        <w:rPr>
          <w:color w:val="538DD3"/>
        </w:rPr>
        <w:t>and</w:t>
      </w:r>
      <w:r>
        <w:rPr>
          <w:color w:val="538DD3"/>
          <w:spacing w:val="-2"/>
        </w:rPr>
        <w:t> </w:t>
      </w:r>
      <w:r>
        <w:rPr>
          <w:color w:val="538DD3"/>
        </w:rPr>
        <w:t>Community</w:t>
      </w:r>
      <w:r>
        <w:rPr>
          <w:color w:val="538DD3"/>
          <w:spacing w:val="-1"/>
        </w:rPr>
        <w:t> </w:t>
      </w:r>
      <w:r>
        <w:rPr>
          <w:color w:val="538DD3"/>
          <w:spacing w:val="-2"/>
        </w:rPr>
        <w:t>Context</w:t>
      </w:r>
    </w:p>
    <w:p>
      <w:pPr>
        <w:pStyle w:val="ListParagraph"/>
        <w:numPr>
          <w:ilvl w:val="0"/>
          <w:numId w:val="53"/>
        </w:numPr>
        <w:tabs>
          <w:tab w:pos="503" w:val="left" w:leader="none"/>
        </w:tabs>
        <w:spacing w:line="240" w:lineRule="auto" w:before="239" w:after="0"/>
        <w:ind w:left="503" w:right="0" w:hanging="359"/>
        <w:jc w:val="left"/>
        <w:rPr>
          <w:sz w:val="20"/>
        </w:rPr>
      </w:pPr>
      <w:r>
        <w:rPr>
          <w:sz w:val="20"/>
        </w:rPr>
        <w:t>Youth</w:t>
      </w:r>
      <w:r>
        <w:rPr>
          <w:spacing w:val="-8"/>
          <w:sz w:val="20"/>
        </w:rPr>
        <w:t> </w:t>
      </w:r>
      <w:r>
        <w:rPr>
          <w:sz w:val="20"/>
        </w:rPr>
        <w:t>reported</w:t>
      </w:r>
      <w:r>
        <w:rPr>
          <w:spacing w:val="-6"/>
          <w:sz w:val="20"/>
        </w:rPr>
        <w:t> </w:t>
      </w:r>
      <w:r>
        <w:rPr>
          <w:sz w:val="20"/>
        </w:rPr>
        <w:t>the</w:t>
      </w:r>
      <w:r>
        <w:rPr>
          <w:spacing w:val="-8"/>
          <w:sz w:val="20"/>
        </w:rPr>
        <w:t> </w:t>
      </w:r>
      <w:r>
        <w:rPr>
          <w:sz w:val="20"/>
        </w:rPr>
        <w:t>following</w:t>
      </w:r>
      <w:r>
        <w:rPr>
          <w:spacing w:val="-6"/>
          <w:sz w:val="20"/>
        </w:rPr>
        <w:t> </w:t>
      </w:r>
      <w:r>
        <w:rPr>
          <w:sz w:val="20"/>
        </w:rPr>
        <w:t>adverse</w:t>
      </w:r>
      <w:r>
        <w:rPr>
          <w:spacing w:val="-8"/>
          <w:sz w:val="20"/>
        </w:rPr>
        <w:t> </w:t>
      </w:r>
      <w:r>
        <w:rPr>
          <w:sz w:val="20"/>
        </w:rPr>
        <w:t>childhood</w:t>
      </w:r>
      <w:r>
        <w:rPr>
          <w:spacing w:val="-6"/>
          <w:sz w:val="20"/>
        </w:rPr>
        <w:t> </w:t>
      </w:r>
      <w:r>
        <w:rPr>
          <w:sz w:val="20"/>
        </w:rPr>
        <w:t>experiences</w:t>
      </w:r>
      <w:r>
        <w:rPr>
          <w:spacing w:val="-8"/>
          <w:sz w:val="20"/>
        </w:rPr>
        <w:t> </w:t>
      </w:r>
      <w:r>
        <w:rPr>
          <w:spacing w:val="-2"/>
          <w:sz w:val="20"/>
        </w:rPr>
        <w:t>(ACEs):</w:t>
      </w:r>
    </w:p>
    <w:p>
      <w:pPr>
        <w:pStyle w:val="ListParagraph"/>
        <w:numPr>
          <w:ilvl w:val="1"/>
          <w:numId w:val="53"/>
        </w:numPr>
        <w:tabs>
          <w:tab w:pos="863" w:val="left" w:leader="none"/>
        </w:tabs>
        <w:spacing w:line="238" w:lineRule="exact" w:before="1" w:after="0"/>
        <w:ind w:left="863" w:right="0" w:hanging="359"/>
        <w:jc w:val="left"/>
        <w:rPr>
          <w:sz w:val="20"/>
        </w:rPr>
      </w:pPr>
      <w:r>
        <w:rPr>
          <w:sz w:val="20"/>
        </w:rPr>
        <w:t>Parents</w:t>
      </w:r>
      <w:r>
        <w:rPr>
          <w:spacing w:val="-8"/>
          <w:sz w:val="20"/>
        </w:rPr>
        <w:t> </w:t>
      </w:r>
      <w:r>
        <w:rPr>
          <w:sz w:val="20"/>
        </w:rPr>
        <w:t>became</w:t>
      </w:r>
      <w:r>
        <w:rPr>
          <w:spacing w:val="-8"/>
          <w:sz w:val="20"/>
        </w:rPr>
        <w:t> </w:t>
      </w:r>
      <w:r>
        <w:rPr>
          <w:sz w:val="20"/>
        </w:rPr>
        <w:t>separated</w:t>
      </w:r>
      <w:r>
        <w:rPr>
          <w:spacing w:val="-5"/>
          <w:sz w:val="20"/>
        </w:rPr>
        <w:t> </w:t>
      </w:r>
      <w:r>
        <w:rPr>
          <w:sz w:val="20"/>
        </w:rPr>
        <w:t>or</w:t>
      </w:r>
      <w:r>
        <w:rPr>
          <w:spacing w:val="-6"/>
          <w:sz w:val="20"/>
        </w:rPr>
        <w:t> </w:t>
      </w:r>
      <w:r>
        <w:rPr>
          <w:sz w:val="20"/>
        </w:rPr>
        <w:t>divorced</w:t>
      </w:r>
      <w:r>
        <w:rPr>
          <w:spacing w:val="-5"/>
          <w:sz w:val="20"/>
        </w:rPr>
        <w:t> </w:t>
      </w:r>
      <w:r>
        <w:rPr>
          <w:spacing w:val="-2"/>
          <w:sz w:val="20"/>
        </w:rPr>
        <w:t>(41%)</w:t>
      </w:r>
    </w:p>
    <w:p>
      <w:pPr>
        <w:pStyle w:val="ListParagraph"/>
        <w:numPr>
          <w:ilvl w:val="1"/>
          <w:numId w:val="53"/>
        </w:numPr>
        <w:tabs>
          <w:tab w:pos="863" w:val="left" w:leader="none"/>
        </w:tabs>
        <w:spacing w:line="238" w:lineRule="exact" w:before="0" w:after="0"/>
        <w:ind w:left="863" w:right="0" w:hanging="359"/>
        <w:jc w:val="left"/>
        <w:rPr>
          <w:sz w:val="20"/>
        </w:rPr>
      </w:pPr>
      <w:r>
        <w:rPr>
          <w:sz w:val="20"/>
        </w:rPr>
        <w:t>Lived</w:t>
      </w:r>
      <w:r>
        <w:rPr>
          <w:spacing w:val="-7"/>
          <w:sz w:val="20"/>
        </w:rPr>
        <w:t> </w:t>
      </w:r>
      <w:r>
        <w:rPr>
          <w:sz w:val="20"/>
        </w:rPr>
        <w:t>with</w:t>
      </w:r>
      <w:r>
        <w:rPr>
          <w:spacing w:val="-5"/>
          <w:sz w:val="20"/>
        </w:rPr>
        <w:t> </w:t>
      </w:r>
      <w:r>
        <w:rPr>
          <w:sz w:val="20"/>
        </w:rPr>
        <w:t>someone</w:t>
      </w:r>
      <w:r>
        <w:rPr>
          <w:spacing w:val="-4"/>
          <w:sz w:val="20"/>
        </w:rPr>
        <w:t> </w:t>
      </w:r>
      <w:r>
        <w:rPr>
          <w:sz w:val="20"/>
        </w:rPr>
        <w:t>who</w:t>
      </w:r>
      <w:r>
        <w:rPr>
          <w:spacing w:val="-5"/>
          <w:sz w:val="20"/>
        </w:rPr>
        <w:t> </w:t>
      </w:r>
      <w:r>
        <w:rPr>
          <w:sz w:val="20"/>
        </w:rPr>
        <w:t>was</w:t>
      </w:r>
      <w:r>
        <w:rPr>
          <w:spacing w:val="-6"/>
          <w:sz w:val="20"/>
        </w:rPr>
        <w:t> </w:t>
      </w:r>
      <w:r>
        <w:rPr>
          <w:sz w:val="20"/>
        </w:rPr>
        <w:t>depressed,</w:t>
      </w:r>
      <w:r>
        <w:rPr>
          <w:spacing w:val="-5"/>
          <w:sz w:val="20"/>
        </w:rPr>
        <w:t> </w:t>
      </w:r>
      <w:r>
        <w:rPr>
          <w:sz w:val="20"/>
        </w:rPr>
        <w:t>mentally</w:t>
      </w:r>
      <w:r>
        <w:rPr>
          <w:spacing w:val="-6"/>
          <w:sz w:val="20"/>
        </w:rPr>
        <w:t> </w:t>
      </w:r>
      <w:r>
        <w:rPr>
          <w:sz w:val="20"/>
        </w:rPr>
        <w:t>ill</w:t>
      </w:r>
      <w:r>
        <w:rPr>
          <w:spacing w:val="-6"/>
          <w:sz w:val="20"/>
        </w:rPr>
        <w:t> </w:t>
      </w:r>
      <w:r>
        <w:rPr>
          <w:sz w:val="20"/>
        </w:rPr>
        <w:t>or</w:t>
      </w:r>
      <w:r>
        <w:rPr>
          <w:spacing w:val="-3"/>
          <w:sz w:val="20"/>
        </w:rPr>
        <w:t> </w:t>
      </w:r>
      <w:r>
        <w:rPr>
          <w:sz w:val="20"/>
        </w:rPr>
        <w:t>suicidal</w:t>
      </w:r>
      <w:r>
        <w:rPr>
          <w:spacing w:val="-6"/>
          <w:sz w:val="20"/>
        </w:rPr>
        <w:t> </w:t>
      </w:r>
      <w:r>
        <w:rPr>
          <w:spacing w:val="-2"/>
          <w:sz w:val="20"/>
        </w:rPr>
        <w:t>(36%)</w:t>
      </w:r>
    </w:p>
    <w:p>
      <w:pPr>
        <w:pStyle w:val="ListParagraph"/>
        <w:numPr>
          <w:ilvl w:val="1"/>
          <w:numId w:val="53"/>
        </w:numPr>
        <w:tabs>
          <w:tab w:pos="863" w:val="left" w:leader="none"/>
        </w:tabs>
        <w:spacing w:line="240" w:lineRule="auto" w:before="1" w:after="0"/>
        <w:ind w:left="863" w:right="0" w:hanging="359"/>
        <w:jc w:val="left"/>
        <w:rPr>
          <w:sz w:val="20"/>
        </w:rPr>
      </w:pPr>
      <w:r>
        <w:rPr>
          <w:sz w:val="20"/>
        </w:rPr>
        <w:t>Parents</w:t>
      </w:r>
      <w:r>
        <w:rPr>
          <w:spacing w:val="-6"/>
          <w:sz w:val="20"/>
        </w:rPr>
        <w:t> </w:t>
      </w:r>
      <w:r>
        <w:rPr>
          <w:sz w:val="20"/>
        </w:rPr>
        <w:t>or</w:t>
      </w:r>
      <w:r>
        <w:rPr>
          <w:spacing w:val="-4"/>
          <w:sz w:val="20"/>
        </w:rPr>
        <w:t> </w:t>
      </w:r>
      <w:r>
        <w:rPr>
          <w:sz w:val="20"/>
        </w:rPr>
        <w:t>adults</w:t>
      </w:r>
      <w:r>
        <w:rPr>
          <w:spacing w:val="-5"/>
          <w:sz w:val="20"/>
        </w:rPr>
        <w:t> </w:t>
      </w:r>
      <w:r>
        <w:rPr>
          <w:sz w:val="20"/>
        </w:rPr>
        <w:t>in</w:t>
      </w:r>
      <w:r>
        <w:rPr>
          <w:spacing w:val="-4"/>
          <w:sz w:val="20"/>
        </w:rPr>
        <w:t> </w:t>
      </w:r>
      <w:r>
        <w:rPr>
          <w:sz w:val="20"/>
        </w:rPr>
        <w:t>home</w:t>
      </w:r>
      <w:r>
        <w:rPr>
          <w:spacing w:val="-5"/>
          <w:sz w:val="20"/>
        </w:rPr>
        <w:t> </w:t>
      </w:r>
      <w:r>
        <w:rPr>
          <w:sz w:val="20"/>
        </w:rPr>
        <w:t>swore</w:t>
      </w:r>
      <w:r>
        <w:rPr>
          <w:spacing w:val="-5"/>
          <w:sz w:val="20"/>
        </w:rPr>
        <w:t> </w:t>
      </w:r>
      <w:r>
        <w:rPr>
          <w:sz w:val="20"/>
        </w:rPr>
        <w:t>at</w:t>
      </w:r>
      <w:r>
        <w:rPr>
          <w:spacing w:val="-5"/>
          <w:sz w:val="20"/>
        </w:rPr>
        <w:t> </w:t>
      </w:r>
      <w:r>
        <w:rPr>
          <w:sz w:val="20"/>
        </w:rPr>
        <w:t>them,</w:t>
      </w:r>
      <w:r>
        <w:rPr>
          <w:spacing w:val="-6"/>
          <w:sz w:val="20"/>
        </w:rPr>
        <w:t> </w:t>
      </w:r>
      <w:r>
        <w:rPr>
          <w:sz w:val="20"/>
        </w:rPr>
        <w:t>insulted</w:t>
      </w:r>
      <w:r>
        <w:rPr>
          <w:spacing w:val="-4"/>
          <w:sz w:val="20"/>
        </w:rPr>
        <w:t> </w:t>
      </w:r>
      <w:r>
        <w:rPr>
          <w:sz w:val="20"/>
        </w:rPr>
        <w:t>them</w:t>
      </w:r>
      <w:r>
        <w:rPr>
          <w:spacing w:val="-3"/>
          <w:sz w:val="20"/>
        </w:rPr>
        <w:t> </w:t>
      </w:r>
      <w:r>
        <w:rPr>
          <w:sz w:val="20"/>
        </w:rPr>
        <w:t>or</w:t>
      </w:r>
      <w:r>
        <w:rPr>
          <w:spacing w:val="-4"/>
          <w:sz w:val="20"/>
        </w:rPr>
        <w:t> </w:t>
      </w:r>
      <w:r>
        <w:rPr>
          <w:sz w:val="20"/>
        </w:rPr>
        <w:t>put</w:t>
      </w:r>
      <w:r>
        <w:rPr>
          <w:spacing w:val="-4"/>
          <w:sz w:val="20"/>
        </w:rPr>
        <w:t> </w:t>
      </w:r>
      <w:r>
        <w:rPr>
          <w:sz w:val="20"/>
        </w:rPr>
        <w:t>them</w:t>
      </w:r>
      <w:r>
        <w:rPr>
          <w:spacing w:val="-4"/>
          <w:sz w:val="20"/>
        </w:rPr>
        <w:t> </w:t>
      </w:r>
      <w:r>
        <w:rPr>
          <w:sz w:val="20"/>
        </w:rPr>
        <w:t>down</w:t>
      </w:r>
      <w:r>
        <w:rPr>
          <w:spacing w:val="-4"/>
          <w:sz w:val="20"/>
        </w:rPr>
        <w:t> </w:t>
      </w:r>
      <w:r>
        <w:rPr>
          <w:spacing w:val="-2"/>
          <w:sz w:val="20"/>
        </w:rPr>
        <w:t>(33%)</w:t>
      </w:r>
    </w:p>
    <w:p>
      <w:pPr>
        <w:pStyle w:val="ListParagraph"/>
        <w:numPr>
          <w:ilvl w:val="1"/>
          <w:numId w:val="53"/>
        </w:numPr>
        <w:tabs>
          <w:tab w:pos="863" w:val="left" w:leader="none"/>
        </w:tabs>
        <w:spacing w:line="238" w:lineRule="exact" w:before="1" w:after="0"/>
        <w:ind w:left="863" w:right="0" w:hanging="359"/>
        <w:jc w:val="left"/>
        <w:rPr>
          <w:sz w:val="20"/>
        </w:rPr>
      </w:pPr>
      <w:r>
        <w:rPr>
          <w:sz w:val="20"/>
        </w:rPr>
        <w:t>Lived</w:t>
      </w:r>
      <w:r>
        <w:rPr>
          <w:spacing w:val="-6"/>
          <w:sz w:val="20"/>
        </w:rPr>
        <w:t> </w:t>
      </w:r>
      <w:r>
        <w:rPr>
          <w:sz w:val="20"/>
        </w:rPr>
        <w:t>with</w:t>
      </w:r>
      <w:r>
        <w:rPr>
          <w:spacing w:val="-5"/>
          <w:sz w:val="20"/>
        </w:rPr>
        <w:t> </w:t>
      </w:r>
      <w:r>
        <w:rPr>
          <w:sz w:val="20"/>
        </w:rPr>
        <w:t>someone</w:t>
      </w:r>
      <w:r>
        <w:rPr>
          <w:spacing w:val="-4"/>
          <w:sz w:val="20"/>
        </w:rPr>
        <w:t> </w:t>
      </w:r>
      <w:r>
        <w:rPr>
          <w:sz w:val="20"/>
        </w:rPr>
        <w:t>who</w:t>
      </w:r>
      <w:r>
        <w:rPr>
          <w:spacing w:val="-5"/>
          <w:sz w:val="20"/>
        </w:rPr>
        <w:t> </w:t>
      </w:r>
      <w:r>
        <w:rPr>
          <w:sz w:val="20"/>
        </w:rPr>
        <w:t>was</w:t>
      </w:r>
      <w:r>
        <w:rPr>
          <w:spacing w:val="-4"/>
          <w:sz w:val="20"/>
        </w:rPr>
        <w:t> </w:t>
      </w:r>
      <w:r>
        <w:rPr>
          <w:sz w:val="20"/>
        </w:rPr>
        <w:t>a</w:t>
      </w:r>
      <w:r>
        <w:rPr>
          <w:spacing w:val="-5"/>
          <w:sz w:val="20"/>
        </w:rPr>
        <w:t> </w:t>
      </w:r>
      <w:r>
        <w:rPr>
          <w:sz w:val="20"/>
        </w:rPr>
        <w:t>problem</w:t>
      </w:r>
      <w:r>
        <w:rPr>
          <w:spacing w:val="-5"/>
          <w:sz w:val="20"/>
        </w:rPr>
        <w:t> </w:t>
      </w:r>
      <w:r>
        <w:rPr>
          <w:sz w:val="20"/>
        </w:rPr>
        <w:t>drinker</w:t>
      </w:r>
      <w:r>
        <w:rPr>
          <w:spacing w:val="-5"/>
          <w:sz w:val="20"/>
        </w:rPr>
        <w:t> </w:t>
      </w:r>
      <w:r>
        <w:rPr>
          <w:sz w:val="20"/>
        </w:rPr>
        <w:t>or</w:t>
      </w:r>
      <w:r>
        <w:rPr>
          <w:spacing w:val="-5"/>
          <w:sz w:val="20"/>
        </w:rPr>
        <w:t> </w:t>
      </w:r>
      <w:r>
        <w:rPr>
          <w:sz w:val="20"/>
        </w:rPr>
        <w:t>alcoholic</w:t>
      </w:r>
      <w:r>
        <w:rPr>
          <w:spacing w:val="-4"/>
          <w:sz w:val="20"/>
        </w:rPr>
        <w:t> </w:t>
      </w:r>
      <w:r>
        <w:rPr>
          <w:spacing w:val="-2"/>
          <w:sz w:val="20"/>
        </w:rPr>
        <w:t>(26%)</w:t>
      </w:r>
    </w:p>
    <w:p>
      <w:pPr>
        <w:pStyle w:val="ListParagraph"/>
        <w:numPr>
          <w:ilvl w:val="1"/>
          <w:numId w:val="53"/>
        </w:numPr>
        <w:tabs>
          <w:tab w:pos="862" w:val="left" w:leader="none"/>
          <w:tab w:pos="864" w:val="left" w:leader="none"/>
        </w:tabs>
        <w:spacing w:line="240" w:lineRule="auto" w:before="0" w:after="0"/>
        <w:ind w:left="864" w:right="270" w:hanging="361"/>
        <w:jc w:val="left"/>
        <w:rPr>
          <w:sz w:val="20"/>
        </w:rPr>
      </w:pPr>
      <w:r>
        <w:rPr>
          <w:sz w:val="20"/>
        </w:rPr>
        <w:t>Lived</w:t>
      </w:r>
      <w:r>
        <w:rPr>
          <w:spacing w:val="-4"/>
          <w:sz w:val="20"/>
        </w:rPr>
        <w:t> </w:t>
      </w:r>
      <w:r>
        <w:rPr>
          <w:sz w:val="20"/>
        </w:rPr>
        <w:t>with</w:t>
      </w:r>
      <w:r>
        <w:rPr>
          <w:spacing w:val="-3"/>
          <w:sz w:val="20"/>
        </w:rPr>
        <w:t> </w:t>
      </w:r>
      <w:r>
        <w:rPr>
          <w:sz w:val="20"/>
        </w:rPr>
        <w:t>someone</w:t>
      </w:r>
      <w:r>
        <w:rPr>
          <w:spacing w:val="-2"/>
          <w:sz w:val="20"/>
        </w:rPr>
        <w:t> </w:t>
      </w:r>
      <w:r>
        <w:rPr>
          <w:sz w:val="20"/>
        </w:rPr>
        <w:t>who</w:t>
      </w:r>
      <w:r>
        <w:rPr>
          <w:spacing w:val="-2"/>
          <w:sz w:val="20"/>
        </w:rPr>
        <w:t> </w:t>
      </w:r>
      <w:r>
        <w:rPr>
          <w:sz w:val="20"/>
        </w:rPr>
        <w:t>served</w:t>
      </w:r>
      <w:r>
        <w:rPr>
          <w:spacing w:val="-3"/>
          <w:sz w:val="20"/>
        </w:rPr>
        <w:t> </w:t>
      </w:r>
      <w:r>
        <w:rPr>
          <w:sz w:val="20"/>
        </w:rPr>
        <w:t>time</w:t>
      </w:r>
      <w:r>
        <w:rPr>
          <w:spacing w:val="-4"/>
          <w:sz w:val="20"/>
        </w:rPr>
        <w:t> </w:t>
      </w:r>
      <w:r>
        <w:rPr>
          <w:sz w:val="20"/>
        </w:rPr>
        <w:t>or</w:t>
      </w:r>
      <w:r>
        <w:rPr>
          <w:spacing w:val="-3"/>
          <w:sz w:val="20"/>
        </w:rPr>
        <w:t> </w:t>
      </w:r>
      <w:r>
        <w:rPr>
          <w:sz w:val="20"/>
        </w:rPr>
        <w:t>was</w:t>
      </w:r>
      <w:r>
        <w:rPr>
          <w:spacing w:val="-4"/>
          <w:sz w:val="20"/>
        </w:rPr>
        <w:t> </w:t>
      </w:r>
      <w:r>
        <w:rPr>
          <w:sz w:val="20"/>
        </w:rPr>
        <w:t>sentenced</w:t>
      </w:r>
      <w:r>
        <w:rPr>
          <w:spacing w:val="-1"/>
          <w:sz w:val="20"/>
        </w:rPr>
        <w:t> </w:t>
      </w:r>
      <w:r>
        <w:rPr>
          <w:sz w:val="20"/>
        </w:rPr>
        <w:t>to</w:t>
      </w:r>
      <w:r>
        <w:rPr>
          <w:spacing w:val="-3"/>
          <w:sz w:val="20"/>
        </w:rPr>
        <w:t> </w:t>
      </w:r>
      <w:r>
        <w:rPr>
          <w:sz w:val="20"/>
        </w:rPr>
        <w:t>serve</w:t>
      </w:r>
      <w:r>
        <w:rPr>
          <w:spacing w:val="-4"/>
          <w:sz w:val="20"/>
        </w:rPr>
        <w:t> </w:t>
      </w:r>
      <w:r>
        <w:rPr>
          <w:sz w:val="20"/>
        </w:rPr>
        <w:t>time</w:t>
      </w:r>
      <w:r>
        <w:rPr>
          <w:spacing w:val="-4"/>
          <w:sz w:val="20"/>
        </w:rPr>
        <w:t> </w:t>
      </w:r>
      <w:r>
        <w:rPr>
          <w:sz w:val="20"/>
        </w:rPr>
        <w:t>in</w:t>
      </w:r>
      <w:r>
        <w:rPr>
          <w:spacing w:val="-3"/>
          <w:sz w:val="20"/>
        </w:rPr>
        <w:t> </w:t>
      </w:r>
      <w:r>
        <w:rPr>
          <w:sz w:val="20"/>
        </w:rPr>
        <w:t>a</w:t>
      </w:r>
      <w:r>
        <w:rPr>
          <w:spacing w:val="-4"/>
          <w:sz w:val="20"/>
        </w:rPr>
        <w:t> </w:t>
      </w:r>
      <w:r>
        <w:rPr>
          <w:sz w:val="20"/>
        </w:rPr>
        <w:t>prison,</w:t>
      </w:r>
      <w:r>
        <w:rPr>
          <w:spacing w:val="-3"/>
          <w:sz w:val="20"/>
        </w:rPr>
        <w:t> </w:t>
      </w:r>
      <w:r>
        <w:rPr>
          <w:sz w:val="20"/>
        </w:rPr>
        <w:t>jail,</w:t>
      </w:r>
      <w:r>
        <w:rPr>
          <w:spacing w:val="-4"/>
          <w:sz w:val="20"/>
        </w:rPr>
        <w:t> </w:t>
      </w:r>
      <w:r>
        <w:rPr>
          <w:sz w:val="20"/>
        </w:rPr>
        <w:t>or</w:t>
      </w:r>
      <w:r>
        <w:rPr>
          <w:spacing w:val="-3"/>
          <w:sz w:val="20"/>
        </w:rPr>
        <w:t> </w:t>
      </w:r>
      <w:r>
        <w:rPr>
          <w:sz w:val="20"/>
        </w:rPr>
        <w:t>other</w:t>
      </w:r>
      <w:r>
        <w:rPr>
          <w:spacing w:val="-3"/>
          <w:sz w:val="20"/>
        </w:rPr>
        <w:t> </w:t>
      </w:r>
      <w:r>
        <w:rPr>
          <w:sz w:val="20"/>
        </w:rPr>
        <w:t>correctional facility (24%)</w:t>
      </w:r>
    </w:p>
    <w:p>
      <w:pPr>
        <w:pStyle w:val="ListParagraph"/>
        <w:numPr>
          <w:ilvl w:val="1"/>
          <w:numId w:val="53"/>
        </w:numPr>
        <w:tabs>
          <w:tab w:pos="863" w:val="left" w:leader="none"/>
        </w:tabs>
        <w:spacing w:line="238" w:lineRule="exact" w:before="0" w:after="0"/>
        <w:ind w:left="863" w:right="0" w:hanging="359"/>
        <w:jc w:val="left"/>
        <w:rPr>
          <w:sz w:val="20"/>
        </w:rPr>
      </w:pPr>
      <w:r>
        <w:rPr>
          <w:sz w:val="20"/>
        </w:rPr>
        <w:t>Parents</w:t>
      </w:r>
      <w:r>
        <w:rPr>
          <w:spacing w:val="-7"/>
          <w:sz w:val="20"/>
        </w:rPr>
        <w:t> </w:t>
      </w:r>
      <w:r>
        <w:rPr>
          <w:sz w:val="20"/>
        </w:rPr>
        <w:t>were</w:t>
      </w:r>
      <w:r>
        <w:rPr>
          <w:spacing w:val="-6"/>
          <w:sz w:val="20"/>
        </w:rPr>
        <w:t> </w:t>
      </w:r>
      <w:r>
        <w:rPr>
          <w:sz w:val="20"/>
        </w:rPr>
        <w:t>not</w:t>
      </w:r>
      <w:r>
        <w:rPr>
          <w:spacing w:val="-6"/>
          <w:sz w:val="20"/>
        </w:rPr>
        <w:t> </w:t>
      </w:r>
      <w:r>
        <w:rPr>
          <w:sz w:val="20"/>
        </w:rPr>
        <w:t>married</w:t>
      </w:r>
      <w:r>
        <w:rPr>
          <w:spacing w:val="-5"/>
          <w:sz w:val="20"/>
        </w:rPr>
        <w:t> </w:t>
      </w:r>
      <w:r>
        <w:rPr>
          <w:spacing w:val="-4"/>
          <w:sz w:val="20"/>
        </w:rPr>
        <w:t>(23%)</w:t>
      </w:r>
    </w:p>
    <w:p>
      <w:pPr>
        <w:pStyle w:val="ListParagraph"/>
        <w:numPr>
          <w:ilvl w:val="1"/>
          <w:numId w:val="53"/>
        </w:numPr>
        <w:tabs>
          <w:tab w:pos="863" w:val="left" w:leader="none"/>
        </w:tabs>
        <w:spacing w:line="238" w:lineRule="exact" w:before="0" w:after="0"/>
        <w:ind w:left="863" w:right="0" w:hanging="359"/>
        <w:jc w:val="left"/>
        <w:rPr>
          <w:sz w:val="20"/>
        </w:rPr>
      </w:pPr>
      <w:r>
        <w:rPr>
          <w:sz w:val="20"/>
        </w:rPr>
        <w:t>Lived</w:t>
      </w:r>
      <w:r>
        <w:rPr>
          <w:spacing w:val="-7"/>
          <w:sz w:val="20"/>
        </w:rPr>
        <w:t> </w:t>
      </w:r>
      <w:r>
        <w:rPr>
          <w:sz w:val="20"/>
        </w:rPr>
        <w:t>with</w:t>
      </w:r>
      <w:r>
        <w:rPr>
          <w:spacing w:val="-6"/>
          <w:sz w:val="20"/>
        </w:rPr>
        <w:t> </w:t>
      </w:r>
      <w:r>
        <w:rPr>
          <w:sz w:val="20"/>
        </w:rPr>
        <w:t>someone</w:t>
      </w:r>
      <w:r>
        <w:rPr>
          <w:spacing w:val="-4"/>
          <w:sz w:val="20"/>
        </w:rPr>
        <w:t> </w:t>
      </w:r>
      <w:r>
        <w:rPr>
          <w:sz w:val="20"/>
        </w:rPr>
        <w:t>who</w:t>
      </w:r>
      <w:r>
        <w:rPr>
          <w:spacing w:val="-5"/>
          <w:sz w:val="20"/>
        </w:rPr>
        <w:t> </w:t>
      </w:r>
      <w:r>
        <w:rPr>
          <w:sz w:val="20"/>
        </w:rPr>
        <w:t>used</w:t>
      </w:r>
      <w:r>
        <w:rPr>
          <w:spacing w:val="-6"/>
          <w:sz w:val="20"/>
        </w:rPr>
        <w:t> </w:t>
      </w:r>
      <w:r>
        <w:rPr>
          <w:sz w:val="20"/>
        </w:rPr>
        <w:t>illegal</w:t>
      </w:r>
      <w:r>
        <w:rPr>
          <w:spacing w:val="-6"/>
          <w:sz w:val="20"/>
        </w:rPr>
        <w:t> </w:t>
      </w:r>
      <w:r>
        <w:rPr>
          <w:sz w:val="20"/>
        </w:rPr>
        <w:t>street</w:t>
      </w:r>
      <w:r>
        <w:rPr>
          <w:spacing w:val="-7"/>
          <w:sz w:val="20"/>
        </w:rPr>
        <w:t> </w:t>
      </w:r>
      <w:r>
        <w:rPr>
          <w:sz w:val="20"/>
        </w:rPr>
        <w:t>drugs</w:t>
      </w:r>
      <w:r>
        <w:rPr>
          <w:spacing w:val="-6"/>
          <w:sz w:val="20"/>
        </w:rPr>
        <w:t> </w:t>
      </w:r>
      <w:r>
        <w:rPr>
          <w:sz w:val="20"/>
        </w:rPr>
        <w:t>or</w:t>
      </w:r>
      <w:r>
        <w:rPr>
          <w:spacing w:val="-6"/>
          <w:sz w:val="20"/>
        </w:rPr>
        <w:t> </w:t>
      </w:r>
      <w:r>
        <w:rPr>
          <w:sz w:val="20"/>
        </w:rPr>
        <w:t>who</w:t>
      </w:r>
      <w:r>
        <w:rPr>
          <w:spacing w:val="-5"/>
          <w:sz w:val="20"/>
        </w:rPr>
        <w:t> </w:t>
      </w:r>
      <w:r>
        <w:rPr>
          <w:sz w:val="20"/>
        </w:rPr>
        <w:t>abused</w:t>
      </w:r>
      <w:r>
        <w:rPr>
          <w:spacing w:val="-5"/>
          <w:sz w:val="20"/>
        </w:rPr>
        <w:t> </w:t>
      </w:r>
      <w:r>
        <w:rPr>
          <w:sz w:val="20"/>
        </w:rPr>
        <w:t>prescription</w:t>
      </w:r>
      <w:r>
        <w:rPr>
          <w:spacing w:val="-6"/>
          <w:sz w:val="20"/>
        </w:rPr>
        <w:t> </w:t>
      </w:r>
      <w:r>
        <w:rPr>
          <w:sz w:val="20"/>
        </w:rPr>
        <w:t>medication</w:t>
      </w:r>
      <w:r>
        <w:rPr>
          <w:spacing w:val="-6"/>
          <w:sz w:val="20"/>
        </w:rPr>
        <w:t> </w:t>
      </w:r>
      <w:r>
        <w:rPr>
          <w:spacing w:val="-2"/>
          <w:sz w:val="20"/>
        </w:rPr>
        <w:t>(19%)</w:t>
      </w:r>
    </w:p>
    <w:p>
      <w:pPr>
        <w:pStyle w:val="ListParagraph"/>
        <w:numPr>
          <w:ilvl w:val="1"/>
          <w:numId w:val="53"/>
        </w:numPr>
        <w:tabs>
          <w:tab w:pos="863" w:val="left" w:leader="none"/>
        </w:tabs>
        <w:spacing w:line="240" w:lineRule="auto" w:before="1" w:after="0"/>
        <w:ind w:left="863" w:right="0" w:hanging="359"/>
        <w:jc w:val="left"/>
        <w:rPr>
          <w:sz w:val="20"/>
        </w:rPr>
      </w:pPr>
      <w:r>
        <w:rPr>
          <w:sz w:val="20"/>
        </w:rPr>
        <w:t>Parents</w:t>
      </w:r>
      <w:r>
        <w:rPr>
          <w:spacing w:val="-6"/>
          <w:sz w:val="20"/>
        </w:rPr>
        <w:t> </w:t>
      </w:r>
      <w:r>
        <w:rPr>
          <w:sz w:val="20"/>
        </w:rPr>
        <w:t>or</w:t>
      </w:r>
      <w:r>
        <w:rPr>
          <w:spacing w:val="-4"/>
          <w:sz w:val="20"/>
        </w:rPr>
        <w:t> </w:t>
      </w:r>
      <w:r>
        <w:rPr>
          <w:sz w:val="20"/>
        </w:rPr>
        <w:t>adults</w:t>
      </w:r>
      <w:r>
        <w:rPr>
          <w:spacing w:val="-5"/>
          <w:sz w:val="20"/>
        </w:rPr>
        <w:t> </w:t>
      </w:r>
      <w:r>
        <w:rPr>
          <w:sz w:val="20"/>
        </w:rPr>
        <w:t>in</w:t>
      </w:r>
      <w:r>
        <w:rPr>
          <w:spacing w:val="-5"/>
          <w:sz w:val="20"/>
        </w:rPr>
        <w:t> </w:t>
      </w:r>
      <w:r>
        <w:rPr>
          <w:sz w:val="20"/>
        </w:rPr>
        <w:t>the</w:t>
      </w:r>
      <w:r>
        <w:rPr>
          <w:spacing w:val="-5"/>
          <w:sz w:val="20"/>
        </w:rPr>
        <w:t> </w:t>
      </w:r>
      <w:r>
        <w:rPr>
          <w:sz w:val="20"/>
        </w:rPr>
        <w:t>home</w:t>
      </w:r>
      <w:r>
        <w:rPr>
          <w:spacing w:val="-5"/>
          <w:sz w:val="20"/>
        </w:rPr>
        <w:t> </w:t>
      </w:r>
      <w:r>
        <w:rPr>
          <w:sz w:val="20"/>
        </w:rPr>
        <w:t>slapped,</w:t>
      </w:r>
      <w:r>
        <w:rPr>
          <w:spacing w:val="-4"/>
          <w:sz w:val="20"/>
        </w:rPr>
        <w:t> </w:t>
      </w:r>
      <w:r>
        <w:rPr>
          <w:sz w:val="20"/>
        </w:rPr>
        <w:t>hit,</w:t>
      </w:r>
      <w:r>
        <w:rPr>
          <w:spacing w:val="-6"/>
          <w:sz w:val="20"/>
        </w:rPr>
        <w:t> </w:t>
      </w:r>
      <w:r>
        <w:rPr>
          <w:sz w:val="20"/>
        </w:rPr>
        <w:t>kicked,</w:t>
      </w:r>
      <w:r>
        <w:rPr>
          <w:spacing w:val="-4"/>
          <w:sz w:val="20"/>
        </w:rPr>
        <w:t> </w:t>
      </w:r>
      <w:r>
        <w:rPr>
          <w:sz w:val="20"/>
        </w:rPr>
        <w:t>punched,</w:t>
      </w:r>
      <w:r>
        <w:rPr>
          <w:spacing w:val="-5"/>
          <w:sz w:val="20"/>
        </w:rPr>
        <w:t> </w:t>
      </w:r>
      <w:r>
        <w:rPr>
          <w:sz w:val="20"/>
        </w:rPr>
        <w:t>or</w:t>
      </w:r>
      <w:r>
        <w:rPr>
          <w:spacing w:val="-5"/>
          <w:sz w:val="20"/>
        </w:rPr>
        <w:t> </w:t>
      </w:r>
      <w:r>
        <w:rPr>
          <w:sz w:val="20"/>
        </w:rPr>
        <w:t>beat</w:t>
      </w:r>
      <w:r>
        <w:rPr>
          <w:spacing w:val="-2"/>
          <w:sz w:val="20"/>
        </w:rPr>
        <w:t> </w:t>
      </w:r>
      <w:r>
        <w:rPr>
          <w:sz w:val="20"/>
        </w:rPr>
        <w:t>each</w:t>
      </w:r>
      <w:r>
        <w:rPr>
          <w:spacing w:val="-4"/>
          <w:sz w:val="20"/>
        </w:rPr>
        <w:t> </w:t>
      </w:r>
      <w:r>
        <w:rPr>
          <w:sz w:val="20"/>
        </w:rPr>
        <w:t>other</w:t>
      </w:r>
      <w:r>
        <w:rPr>
          <w:spacing w:val="-5"/>
          <w:sz w:val="20"/>
        </w:rPr>
        <w:t> </w:t>
      </w:r>
      <w:r>
        <w:rPr>
          <w:sz w:val="20"/>
        </w:rPr>
        <w:t>up</w:t>
      </w:r>
      <w:r>
        <w:rPr>
          <w:spacing w:val="-4"/>
          <w:sz w:val="20"/>
        </w:rPr>
        <w:t> </w:t>
      </w:r>
      <w:r>
        <w:rPr>
          <w:spacing w:val="-2"/>
          <w:sz w:val="20"/>
        </w:rPr>
        <w:t>(11%)</w:t>
      </w:r>
    </w:p>
    <w:p>
      <w:pPr>
        <w:pStyle w:val="ListParagraph"/>
        <w:numPr>
          <w:ilvl w:val="1"/>
          <w:numId w:val="53"/>
        </w:numPr>
        <w:tabs>
          <w:tab w:pos="863" w:val="left" w:leader="none"/>
        </w:tabs>
        <w:spacing w:line="238" w:lineRule="exact" w:before="1" w:after="0"/>
        <w:ind w:left="863" w:right="0" w:hanging="359"/>
        <w:jc w:val="left"/>
        <w:rPr>
          <w:sz w:val="20"/>
        </w:rPr>
      </w:pPr>
      <w:r>
        <w:rPr>
          <w:sz w:val="20"/>
        </w:rPr>
        <w:t>Parents</w:t>
      </w:r>
      <w:r>
        <w:rPr>
          <w:spacing w:val="-6"/>
          <w:sz w:val="20"/>
        </w:rPr>
        <w:t> </w:t>
      </w:r>
      <w:r>
        <w:rPr>
          <w:sz w:val="20"/>
        </w:rPr>
        <w:t>or</w:t>
      </w:r>
      <w:r>
        <w:rPr>
          <w:spacing w:val="-4"/>
          <w:sz w:val="20"/>
        </w:rPr>
        <w:t> </w:t>
      </w:r>
      <w:r>
        <w:rPr>
          <w:sz w:val="20"/>
        </w:rPr>
        <w:t>adults</w:t>
      </w:r>
      <w:r>
        <w:rPr>
          <w:spacing w:val="-6"/>
          <w:sz w:val="20"/>
        </w:rPr>
        <w:t> </w:t>
      </w:r>
      <w:r>
        <w:rPr>
          <w:sz w:val="20"/>
        </w:rPr>
        <w:t>in</w:t>
      </w:r>
      <w:r>
        <w:rPr>
          <w:spacing w:val="-4"/>
          <w:sz w:val="20"/>
        </w:rPr>
        <w:t> </w:t>
      </w:r>
      <w:r>
        <w:rPr>
          <w:sz w:val="20"/>
        </w:rPr>
        <w:t>home</w:t>
      </w:r>
      <w:r>
        <w:rPr>
          <w:spacing w:val="-5"/>
          <w:sz w:val="20"/>
        </w:rPr>
        <w:t> </w:t>
      </w:r>
      <w:r>
        <w:rPr>
          <w:sz w:val="20"/>
        </w:rPr>
        <w:t>hit,</w:t>
      </w:r>
      <w:r>
        <w:rPr>
          <w:spacing w:val="-2"/>
          <w:sz w:val="20"/>
        </w:rPr>
        <w:t> </w:t>
      </w:r>
      <w:r>
        <w:rPr>
          <w:sz w:val="20"/>
        </w:rPr>
        <w:t>beat,</w:t>
      </w:r>
      <w:r>
        <w:rPr>
          <w:spacing w:val="-5"/>
          <w:sz w:val="20"/>
        </w:rPr>
        <w:t> </w:t>
      </w:r>
      <w:r>
        <w:rPr>
          <w:sz w:val="20"/>
        </w:rPr>
        <w:t>kicked,</w:t>
      </w:r>
      <w:r>
        <w:rPr>
          <w:spacing w:val="-5"/>
          <w:sz w:val="20"/>
        </w:rPr>
        <w:t> </w:t>
      </w:r>
      <w:r>
        <w:rPr>
          <w:sz w:val="20"/>
        </w:rPr>
        <w:t>or</w:t>
      </w:r>
      <w:r>
        <w:rPr>
          <w:spacing w:val="-4"/>
          <w:sz w:val="20"/>
        </w:rPr>
        <w:t> </w:t>
      </w:r>
      <w:r>
        <w:rPr>
          <w:sz w:val="20"/>
        </w:rPr>
        <w:t>physical</w:t>
      </w:r>
      <w:r>
        <w:rPr>
          <w:spacing w:val="-3"/>
          <w:sz w:val="20"/>
        </w:rPr>
        <w:t> </w:t>
      </w:r>
      <w:r>
        <w:rPr>
          <w:sz w:val="20"/>
        </w:rPr>
        <w:t>hurt</w:t>
      </w:r>
      <w:r>
        <w:rPr>
          <w:spacing w:val="-5"/>
          <w:sz w:val="20"/>
        </w:rPr>
        <w:t> </w:t>
      </w:r>
      <w:r>
        <w:rPr>
          <w:sz w:val="20"/>
        </w:rPr>
        <w:t>them</w:t>
      </w:r>
      <w:r>
        <w:rPr>
          <w:spacing w:val="-3"/>
          <w:sz w:val="20"/>
        </w:rPr>
        <w:t> </w:t>
      </w:r>
      <w:r>
        <w:rPr>
          <w:spacing w:val="-2"/>
          <w:sz w:val="20"/>
        </w:rPr>
        <w:t>(11%)</w:t>
      </w:r>
    </w:p>
    <w:p>
      <w:pPr>
        <w:pStyle w:val="ListParagraph"/>
        <w:numPr>
          <w:ilvl w:val="1"/>
          <w:numId w:val="53"/>
        </w:numPr>
        <w:tabs>
          <w:tab w:pos="863" w:val="left" w:leader="none"/>
        </w:tabs>
        <w:spacing w:line="238" w:lineRule="exact" w:before="0" w:after="0"/>
        <w:ind w:left="863" w:right="0" w:hanging="359"/>
        <w:jc w:val="left"/>
        <w:rPr>
          <w:sz w:val="20"/>
        </w:rPr>
      </w:pPr>
      <w:r>
        <w:rPr>
          <w:sz w:val="20"/>
        </w:rPr>
        <w:t>Someone</w:t>
      </w:r>
      <w:r>
        <w:rPr>
          <w:spacing w:val="-6"/>
          <w:sz w:val="20"/>
        </w:rPr>
        <w:t> </w:t>
      </w:r>
      <w:r>
        <w:rPr>
          <w:sz w:val="20"/>
        </w:rPr>
        <w:t>at</w:t>
      </w:r>
      <w:r>
        <w:rPr>
          <w:spacing w:val="-5"/>
          <w:sz w:val="20"/>
        </w:rPr>
        <w:t> </w:t>
      </w:r>
      <w:r>
        <w:rPr>
          <w:sz w:val="20"/>
        </w:rPr>
        <w:t>least</w:t>
      </w:r>
      <w:r>
        <w:rPr>
          <w:spacing w:val="-5"/>
          <w:sz w:val="20"/>
        </w:rPr>
        <w:t> </w:t>
      </w:r>
      <w:r>
        <w:rPr>
          <w:sz w:val="20"/>
        </w:rPr>
        <w:t>5</w:t>
      </w:r>
      <w:r>
        <w:rPr>
          <w:spacing w:val="-5"/>
          <w:sz w:val="20"/>
        </w:rPr>
        <w:t> </w:t>
      </w:r>
      <w:r>
        <w:rPr>
          <w:sz w:val="20"/>
        </w:rPr>
        <w:t>years</w:t>
      </w:r>
      <w:r>
        <w:rPr>
          <w:spacing w:val="-5"/>
          <w:sz w:val="20"/>
        </w:rPr>
        <w:t> </w:t>
      </w:r>
      <w:r>
        <w:rPr>
          <w:sz w:val="20"/>
        </w:rPr>
        <w:t>older</w:t>
      </w:r>
      <w:r>
        <w:rPr>
          <w:spacing w:val="-4"/>
          <w:sz w:val="20"/>
        </w:rPr>
        <w:t> </w:t>
      </w:r>
      <w:r>
        <w:rPr>
          <w:sz w:val="20"/>
        </w:rPr>
        <w:t>than</w:t>
      </w:r>
      <w:r>
        <w:rPr>
          <w:spacing w:val="-3"/>
          <w:sz w:val="20"/>
        </w:rPr>
        <w:t> </w:t>
      </w:r>
      <w:r>
        <w:rPr>
          <w:sz w:val="20"/>
        </w:rPr>
        <w:t>them</w:t>
      </w:r>
      <w:r>
        <w:rPr>
          <w:spacing w:val="-3"/>
          <w:sz w:val="20"/>
        </w:rPr>
        <w:t> </w:t>
      </w:r>
      <w:r>
        <w:rPr>
          <w:sz w:val="20"/>
        </w:rPr>
        <w:t>or</w:t>
      </w:r>
      <w:r>
        <w:rPr>
          <w:spacing w:val="-4"/>
          <w:sz w:val="20"/>
        </w:rPr>
        <w:t> </w:t>
      </w:r>
      <w:r>
        <w:rPr>
          <w:sz w:val="20"/>
        </w:rPr>
        <w:t>an</w:t>
      </w:r>
      <w:r>
        <w:rPr>
          <w:spacing w:val="-6"/>
          <w:sz w:val="20"/>
        </w:rPr>
        <w:t> </w:t>
      </w:r>
      <w:r>
        <w:rPr>
          <w:sz w:val="20"/>
        </w:rPr>
        <w:t>adult</w:t>
      </w:r>
      <w:r>
        <w:rPr>
          <w:spacing w:val="-5"/>
          <w:sz w:val="20"/>
        </w:rPr>
        <w:t> </w:t>
      </w:r>
      <w:r>
        <w:rPr>
          <w:sz w:val="20"/>
        </w:rPr>
        <w:t>touched</w:t>
      </w:r>
      <w:r>
        <w:rPr>
          <w:spacing w:val="-4"/>
          <w:sz w:val="20"/>
        </w:rPr>
        <w:t> </w:t>
      </w:r>
      <w:r>
        <w:rPr>
          <w:sz w:val="20"/>
        </w:rPr>
        <w:t>them</w:t>
      </w:r>
      <w:r>
        <w:rPr>
          <w:spacing w:val="-3"/>
          <w:sz w:val="20"/>
        </w:rPr>
        <w:t> </w:t>
      </w:r>
      <w:r>
        <w:rPr>
          <w:sz w:val="20"/>
        </w:rPr>
        <w:t>sexually</w:t>
      </w:r>
      <w:r>
        <w:rPr>
          <w:spacing w:val="-6"/>
          <w:sz w:val="20"/>
        </w:rPr>
        <w:t> </w:t>
      </w:r>
      <w:r>
        <w:rPr>
          <w:spacing w:val="-4"/>
          <w:sz w:val="20"/>
        </w:rPr>
        <w:t>(7%)</w:t>
      </w:r>
    </w:p>
    <w:p>
      <w:pPr>
        <w:pStyle w:val="ListParagraph"/>
        <w:numPr>
          <w:ilvl w:val="1"/>
          <w:numId w:val="53"/>
        </w:numPr>
        <w:tabs>
          <w:tab w:pos="863" w:val="left" w:leader="none"/>
        </w:tabs>
        <w:spacing w:line="240" w:lineRule="auto" w:before="1" w:after="0"/>
        <w:ind w:left="863" w:right="0" w:hanging="359"/>
        <w:jc w:val="left"/>
        <w:rPr>
          <w:sz w:val="20"/>
        </w:rPr>
      </w:pPr>
      <w:r>
        <w:rPr>
          <w:sz w:val="20"/>
        </w:rPr>
        <w:t>Someone</w:t>
      </w:r>
      <w:r>
        <w:rPr>
          <w:spacing w:val="-6"/>
          <w:sz w:val="20"/>
        </w:rPr>
        <w:t> </w:t>
      </w:r>
      <w:r>
        <w:rPr>
          <w:sz w:val="20"/>
        </w:rPr>
        <w:t>at</w:t>
      </w:r>
      <w:r>
        <w:rPr>
          <w:spacing w:val="-5"/>
          <w:sz w:val="20"/>
        </w:rPr>
        <w:t> </w:t>
      </w:r>
      <w:r>
        <w:rPr>
          <w:sz w:val="20"/>
        </w:rPr>
        <w:t>least</w:t>
      </w:r>
      <w:r>
        <w:rPr>
          <w:spacing w:val="-5"/>
          <w:sz w:val="20"/>
        </w:rPr>
        <w:t> </w:t>
      </w:r>
      <w:r>
        <w:rPr>
          <w:sz w:val="20"/>
        </w:rPr>
        <w:t>5</w:t>
      </w:r>
      <w:r>
        <w:rPr>
          <w:spacing w:val="-4"/>
          <w:sz w:val="20"/>
        </w:rPr>
        <w:t> </w:t>
      </w:r>
      <w:r>
        <w:rPr>
          <w:sz w:val="20"/>
        </w:rPr>
        <w:t>years</w:t>
      </w:r>
      <w:r>
        <w:rPr>
          <w:spacing w:val="-6"/>
          <w:sz w:val="20"/>
        </w:rPr>
        <w:t> </w:t>
      </w:r>
      <w:r>
        <w:rPr>
          <w:sz w:val="20"/>
        </w:rPr>
        <w:t>older</w:t>
      </w:r>
      <w:r>
        <w:rPr>
          <w:spacing w:val="-4"/>
          <w:sz w:val="20"/>
        </w:rPr>
        <w:t> </w:t>
      </w:r>
      <w:r>
        <w:rPr>
          <w:sz w:val="20"/>
        </w:rPr>
        <w:t>than</w:t>
      </w:r>
      <w:r>
        <w:rPr>
          <w:spacing w:val="-2"/>
          <w:sz w:val="20"/>
        </w:rPr>
        <w:t> </w:t>
      </w:r>
      <w:r>
        <w:rPr>
          <w:sz w:val="20"/>
        </w:rPr>
        <w:t>them</w:t>
      </w:r>
      <w:r>
        <w:rPr>
          <w:spacing w:val="-4"/>
          <w:sz w:val="20"/>
        </w:rPr>
        <w:t> </w:t>
      </w:r>
      <w:r>
        <w:rPr>
          <w:sz w:val="20"/>
        </w:rPr>
        <w:t>or</w:t>
      </w:r>
      <w:r>
        <w:rPr>
          <w:spacing w:val="-4"/>
          <w:sz w:val="20"/>
        </w:rPr>
        <w:t> </w:t>
      </w:r>
      <w:r>
        <w:rPr>
          <w:sz w:val="20"/>
        </w:rPr>
        <w:t>an</w:t>
      </w:r>
      <w:r>
        <w:rPr>
          <w:spacing w:val="-5"/>
          <w:sz w:val="20"/>
        </w:rPr>
        <w:t> </w:t>
      </w:r>
      <w:r>
        <w:rPr>
          <w:sz w:val="20"/>
        </w:rPr>
        <w:t>adult</w:t>
      </w:r>
      <w:r>
        <w:rPr>
          <w:spacing w:val="-6"/>
          <w:sz w:val="20"/>
        </w:rPr>
        <w:t> </w:t>
      </w:r>
      <w:r>
        <w:rPr>
          <w:sz w:val="20"/>
        </w:rPr>
        <w:t>tried</w:t>
      </w:r>
      <w:r>
        <w:rPr>
          <w:spacing w:val="-4"/>
          <w:sz w:val="20"/>
        </w:rPr>
        <w:t> </w:t>
      </w:r>
      <w:r>
        <w:rPr>
          <w:sz w:val="20"/>
        </w:rPr>
        <w:t>to</w:t>
      </w:r>
      <w:r>
        <w:rPr>
          <w:spacing w:val="-4"/>
          <w:sz w:val="20"/>
        </w:rPr>
        <w:t> </w:t>
      </w:r>
      <w:r>
        <w:rPr>
          <w:sz w:val="20"/>
        </w:rPr>
        <w:t>make</w:t>
      </w:r>
      <w:r>
        <w:rPr>
          <w:spacing w:val="-6"/>
          <w:sz w:val="20"/>
        </w:rPr>
        <w:t> </w:t>
      </w:r>
      <w:r>
        <w:rPr>
          <w:sz w:val="20"/>
        </w:rPr>
        <w:t>them</w:t>
      </w:r>
      <w:r>
        <w:rPr>
          <w:spacing w:val="-3"/>
          <w:sz w:val="20"/>
        </w:rPr>
        <w:t> </w:t>
      </w:r>
      <w:r>
        <w:rPr>
          <w:sz w:val="20"/>
        </w:rPr>
        <w:t>touch</w:t>
      </w:r>
      <w:r>
        <w:rPr>
          <w:spacing w:val="-4"/>
          <w:sz w:val="20"/>
        </w:rPr>
        <w:t> </w:t>
      </w:r>
      <w:r>
        <w:rPr>
          <w:sz w:val="20"/>
        </w:rPr>
        <w:t>them</w:t>
      </w:r>
      <w:r>
        <w:rPr>
          <w:spacing w:val="-4"/>
          <w:sz w:val="20"/>
        </w:rPr>
        <w:t> </w:t>
      </w:r>
      <w:r>
        <w:rPr>
          <w:sz w:val="20"/>
        </w:rPr>
        <w:t>sexually</w:t>
      </w:r>
      <w:r>
        <w:rPr>
          <w:spacing w:val="-5"/>
          <w:sz w:val="20"/>
        </w:rPr>
        <w:t> </w:t>
      </w:r>
      <w:r>
        <w:rPr>
          <w:spacing w:val="-4"/>
          <w:sz w:val="20"/>
        </w:rPr>
        <w:t>(5%)</w:t>
      </w:r>
    </w:p>
    <w:p>
      <w:pPr>
        <w:pStyle w:val="ListParagraph"/>
        <w:numPr>
          <w:ilvl w:val="1"/>
          <w:numId w:val="53"/>
        </w:numPr>
        <w:tabs>
          <w:tab w:pos="863" w:val="left" w:leader="none"/>
        </w:tabs>
        <w:spacing w:line="240" w:lineRule="auto" w:before="1" w:after="0"/>
        <w:ind w:left="863" w:right="0" w:hanging="359"/>
        <w:jc w:val="left"/>
        <w:rPr>
          <w:sz w:val="20"/>
        </w:rPr>
      </w:pPr>
      <w:r>
        <w:rPr>
          <w:sz w:val="20"/>
        </w:rPr>
        <w:t>Someone</w:t>
      </w:r>
      <w:r>
        <w:rPr>
          <w:spacing w:val="-5"/>
          <w:sz w:val="20"/>
        </w:rPr>
        <w:t> </w:t>
      </w:r>
      <w:r>
        <w:rPr>
          <w:sz w:val="20"/>
        </w:rPr>
        <w:t>at</w:t>
      </w:r>
      <w:r>
        <w:rPr>
          <w:spacing w:val="-5"/>
          <w:sz w:val="20"/>
        </w:rPr>
        <w:t> </w:t>
      </w:r>
      <w:r>
        <w:rPr>
          <w:sz w:val="20"/>
        </w:rPr>
        <w:t>least</w:t>
      </w:r>
      <w:r>
        <w:rPr>
          <w:spacing w:val="-5"/>
          <w:sz w:val="20"/>
        </w:rPr>
        <w:t> </w:t>
      </w:r>
      <w:r>
        <w:rPr>
          <w:sz w:val="20"/>
        </w:rPr>
        <w:t>5</w:t>
      </w:r>
      <w:r>
        <w:rPr>
          <w:spacing w:val="-3"/>
          <w:sz w:val="20"/>
        </w:rPr>
        <w:t> </w:t>
      </w:r>
      <w:r>
        <w:rPr>
          <w:sz w:val="20"/>
        </w:rPr>
        <w:t>years</w:t>
      </w:r>
      <w:r>
        <w:rPr>
          <w:spacing w:val="-5"/>
          <w:sz w:val="20"/>
        </w:rPr>
        <w:t> </w:t>
      </w:r>
      <w:r>
        <w:rPr>
          <w:sz w:val="20"/>
        </w:rPr>
        <w:t>older</w:t>
      </w:r>
      <w:r>
        <w:rPr>
          <w:spacing w:val="-4"/>
          <w:sz w:val="20"/>
        </w:rPr>
        <w:t> </w:t>
      </w:r>
      <w:r>
        <w:rPr>
          <w:sz w:val="20"/>
        </w:rPr>
        <w:t>than</w:t>
      </w:r>
      <w:r>
        <w:rPr>
          <w:spacing w:val="-2"/>
          <w:sz w:val="20"/>
        </w:rPr>
        <w:t> </w:t>
      </w:r>
      <w:r>
        <w:rPr>
          <w:sz w:val="20"/>
        </w:rPr>
        <w:t>them</w:t>
      </w:r>
      <w:r>
        <w:rPr>
          <w:spacing w:val="-3"/>
          <w:sz w:val="20"/>
        </w:rPr>
        <w:t> </w:t>
      </w:r>
      <w:r>
        <w:rPr>
          <w:sz w:val="20"/>
        </w:rPr>
        <w:t>or</w:t>
      </w:r>
      <w:r>
        <w:rPr>
          <w:spacing w:val="-4"/>
          <w:sz w:val="20"/>
        </w:rPr>
        <w:t> </w:t>
      </w:r>
      <w:r>
        <w:rPr>
          <w:sz w:val="20"/>
        </w:rPr>
        <w:t>an</w:t>
      </w:r>
      <w:r>
        <w:rPr>
          <w:spacing w:val="-4"/>
          <w:sz w:val="20"/>
        </w:rPr>
        <w:t> </w:t>
      </w:r>
      <w:r>
        <w:rPr>
          <w:sz w:val="20"/>
        </w:rPr>
        <w:t>adult</w:t>
      </w:r>
      <w:r>
        <w:rPr>
          <w:spacing w:val="-5"/>
          <w:sz w:val="20"/>
        </w:rPr>
        <w:t> </w:t>
      </w:r>
      <w:r>
        <w:rPr>
          <w:sz w:val="20"/>
        </w:rPr>
        <w:t>forced</w:t>
      </w:r>
      <w:r>
        <w:rPr>
          <w:spacing w:val="-4"/>
          <w:sz w:val="20"/>
        </w:rPr>
        <w:t> </w:t>
      </w:r>
      <w:r>
        <w:rPr>
          <w:sz w:val="20"/>
        </w:rPr>
        <w:t>them</w:t>
      </w:r>
      <w:r>
        <w:rPr>
          <w:spacing w:val="-3"/>
          <w:sz w:val="20"/>
        </w:rPr>
        <w:t> </w:t>
      </w:r>
      <w:r>
        <w:rPr>
          <w:sz w:val="20"/>
        </w:rPr>
        <w:t>to</w:t>
      </w:r>
      <w:r>
        <w:rPr>
          <w:spacing w:val="-3"/>
          <w:sz w:val="20"/>
        </w:rPr>
        <w:t> </w:t>
      </w:r>
      <w:r>
        <w:rPr>
          <w:sz w:val="20"/>
        </w:rPr>
        <w:t>have</w:t>
      </w:r>
      <w:r>
        <w:rPr>
          <w:spacing w:val="-3"/>
          <w:sz w:val="20"/>
        </w:rPr>
        <w:t> </w:t>
      </w:r>
      <w:r>
        <w:rPr>
          <w:sz w:val="20"/>
        </w:rPr>
        <w:t>sex</w:t>
      </w:r>
      <w:r>
        <w:rPr>
          <w:spacing w:val="-5"/>
          <w:sz w:val="20"/>
        </w:rPr>
        <w:t> </w:t>
      </w:r>
      <w:r>
        <w:rPr>
          <w:spacing w:val="-4"/>
          <w:sz w:val="20"/>
        </w:rPr>
        <w:t>(3%)</w:t>
      </w:r>
    </w:p>
    <w:p>
      <w:pPr>
        <w:pStyle w:val="ListParagraph"/>
        <w:numPr>
          <w:ilvl w:val="0"/>
          <w:numId w:val="53"/>
        </w:numPr>
        <w:tabs>
          <w:tab w:pos="503" w:val="left" w:leader="none"/>
        </w:tabs>
        <w:spacing w:line="240" w:lineRule="auto" w:before="239" w:after="0"/>
        <w:ind w:left="503" w:right="0" w:hanging="359"/>
        <w:jc w:val="left"/>
        <w:rPr>
          <w:sz w:val="20"/>
        </w:rPr>
      </w:pPr>
      <w:r>
        <w:rPr>
          <w:sz w:val="20"/>
        </w:rPr>
        <w:t>Almost</w:t>
      </w:r>
      <w:r>
        <w:rPr>
          <w:spacing w:val="-6"/>
          <w:sz w:val="20"/>
        </w:rPr>
        <w:t> </w:t>
      </w:r>
      <w:r>
        <w:rPr>
          <w:sz w:val="20"/>
        </w:rPr>
        <w:t>one-third</w:t>
      </w:r>
      <w:r>
        <w:rPr>
          <w:spacing w:val="-5"/>
          <w:sz w:val="20"/>
        </w:rPr>
        <w:t> </w:t>
      </w:r>
      <w:r>
        <w:rPr>
          <w:sz w:val="20"/>
        </w:rPr>
        <w:t>(32%)</w:t>
      </w:r>
      <w:r>
        <w:rPr>
          <w:spacing w:val="-6"/>
          <w:sz w:val="20"/>
        </w:rPr>
        <w:t> </w:t>
      </w:r>
      <w:r>
        <w:rPr>
          <w:sz w:val="20"/>
        </w:rPr>
        <w:t>of</w:t>
      </w:r>
      <w:r>
        <w:rPr>
          <w:spacing w:val="-5"/>
          <w:sz w:val="20"/>
        </w:rPr>
        <w:t> </w:t>
      </w:r>
      <w:r>
        <w:rPr>
          <w:sz w:val="20"/>
        </w:rPr>
        <w:t>youth</w:t>
      </w:r>
      <w:r>
        <w:rPr>
          <w:spacing w:val="-5"/>
          <w:sz w:val="20"/>
        </w:rPr>
        <w:t> </w:t>
      </w:r>
      <w:r>
        <w:rPr>
          <w:sz w:val="20"/>
        </w:rPr>
        <w:t>had</w:t>
      </w:r>
      <w:r>
        <w:rPr>
          <w:spacing w:val="-6"/>
          <w:sz w:val="20"/>
        </w:rPr>
        <w:t> </w:t>
      </w:r>
      <w:r>
        <w:rPr>
          <w:sz w:val="20"/>
        </w:rPr>
        <w:t>experienced</w:t>
      </w:r>
      <w:r>
        <w:rPr>
          <w:spacing w:val="-5"/>
          <w:sz w:val="20"/>
        </w:rPr>
        <w:t> </w:t>
      </w:r>
      <w:r>
        <w:rPr>
          <w:sz w:val="20"/>
        </w:rPr>
        <w:t>three</w:t>
      </w:r>
      <w:r>
        <w:rPr>
          <w:spacing w:val="-4"/>
          <w:sz w:val="20"/>
        </w:rPr>
        <w:t> </w:t>
      </w:r>
      <w:r>
        <w:rPr>
          <w:sz w:val="20"/>
        </w:rPr>
        <w:t>or</w:t>
      </w:r>
      <w:r>
        <w:rPr>
          <w:spacing w:val="-5"/>
          <w:sz w:val="20"/>
        </w:rPr>
        <w:t> </w:t>
      </w:r>
      <w:r>
        <w:rPr>
          <w:sz w:val="20"/>
        </w:rPr>
        <w:t>more</w:t>
      </w:r>
      <w:r>
        <w:rPr>
          <w:spacing w:val="-6"/>
          <w:sz w:val="20"/>
        </w:rPr>
        <w:t> </w:t>
      </w:r>
      <w:r>
        <w:rPr>
          <w:spacing w:val="-2"/>
          <w:sz w:val="20"/>
        </w:rPr>
        <w:t>ACEs.</w:t>
      </w:r>
    </w:p>
    <w:p>
      <w:pPr>
        <w:pStyle w:val="BodyText"/>
        <w:spacing w:before="47"/>
      </w:pPr>
    </w:p>
    <w:p>
      <w:pPr>
        <w:pStyle w:val="Heading4"/>
        <w:ind w:left="144"/>
      </w:pPr>
      <w:r>
        <w:rPr>
          <w:color w:val="538DD3"/>
          <w:spacing w:val="-2"/>
        </w:rPr>
        <w:t>Education</w:t>
      </w:r>
    </w:p>
    <w:p>
      <w:pPr>
        <w:pStyle w:val="ListParagraph"/>
        <w:numPr>
          <w:ilvl w:val="0"/>
          <w:numId w:val="53"/>
        </w:numPr>
        <w:tabs>
          <w:tab w:pos="503" w:val="left" w:leader="none"/>
        </w:tabs>
        <w:spacing w:line="240" w:lineRule="auto" w:before="191" w:after="0"/>
        <w:ind w:left="503" w:right="0" w:hanging="359"/>
        <w:jc w:val="left"/>
        <w:rPr>
          <w:sz w:val="20"/>
        </w:rPr>
      </w:pPr>
      <w:r>
        <w:rPr>
          <w:sz w:val="20"/>
        </w:rPr>
        <w:t>In</w:t>
      </w:r>
      <w:r>
        <w:rPr>
          <w:spacing w:val="-5"/>
          <w:sz w:val="20"/>
        </w:rPr>
        <w:t> </w:t>
      </w:r>
      <w:r>
        <w:rPr>
          <w:sz w:val="20"/>
        </w:rPr>
        <w:t>the</w:t>
      </w:r>
      <w:r>
        <w:rPr>
          <w:spacing w:val="-5"/>
          <w:sz w:val="20"/>
        </w:rPr>
        <w:t> </w:t>
      </w:r>
      <w:r>
        <w:rPr>
          <w:sz w:val="20"/>
        </w:rPr>
        <w:t>past</w:t>
      </w:r>
      <w:r>
        <w:rPr>
          <w:spacing w:val="-5"/>
          <w:sz w:val="20"/>
        </w:rPr>
        <w:t> </w:t>
      </w:r>
      <w:r>
        <w:rPr>
          <w:sz w:val="20"/>
        </w:rPr>
        <w:t>year,</w:t>
      </w:r>
      <w:r>
        <w:rPr>
          <w:spacing w:val="-3"/>
          <w:sz w:val="20"/>
        </w:rPr>
        <w:t> </w:t>
      </w:r>
      <w:r>
        <w:rPr>
          <w:sz w:val="20"/>
        </w:rPr>
        <w:t>Seneca</w:t>
      </w:r>
      <w:r>
        <w:rPr>
          <w:spacing w:val="-2"/>
          <w:sz w:val="20"/>
        </w:rPr>
        <w:t> </w:t>
      </w:r>
      <w:r>
        <w:rPr>
          <w:sz w:val="20"/>
        </w:rPr>
        <w:t>County</w:t>
      </w:r>
      <w:r>
        <w:rPr>
          <w:spacing w:val="-3"/>
          <w:sz w:val="20"/>
        </w:rPr>
        <w:t> </w:t>
      </w:r>
      <w:r>
        <w:rPr>
          <w:sz w:val="20"/>
        </w:rPr>
        <w:t>youth</w:t>
      </w:r>
      <w:r>
        <w:rPr>
          <w:spacing w:val="-4"/>
          <w:sz w:val="20"/>
        </w:rPr>
        <w:t> </w:t>
      </w:r>
      <w:r>
        <w:rPr>
          <w:sz w:val="20"/>
        </w:rPr>
        <w:t>described</w:t>
      </w:r>
      <w:r>
        <w:rPr>
          <w:spacing w:val="-4"/>
          <w:sz w:val="20"/>
        </w:rPr>
        <w:t> </w:t>
      </w:r>
      <w:r>
        <w:rPr>
          <w:sz w:val="20"/>
        </w:rPr>
        <w:t>their</w:t>
      </w:r>
      <w:r>
        <w:rPr>
          <w:spacing w:val="-2"/>
          <w:sz w:val="20"/>
        </w:rPr>
        <w:t> </w:t>
      </w:r>
      <w:r>
        <w:rPr>
          <w:sz w:val="20"/>
        </w:rPr>
        <w:t>grades</w:t>
      </w:r>
      <w:r>
        <w:rPr>
          <w:spacing w:val="-4"/>
          <w:sz w:val="20"/>
        </w:rPr>
        <w:t> </w:t>
      </w:r>
      <w:r>
        <w:rPr>
          <w:sz w:val="20"/>
        </w:rPr>
        <w:t>in</w:t>
      </w:r>
      <w:r>
        <w:rPr>
          <w:spacing w:val="-4"/>
          <w:sz w:val="20"/>
        </w:rPr>
        <w:t> </w:t>
      </w:r>
      <w:r>
        <w:rPr>
          <w:sz w:val="20"/>
        </w:rPr>
        <w:t>school</w:t>
      </w:r>
      <w:r>
        <w:rPr>
          <w:spacing w:val="-4"/>
          <w:sz w:val="20"/>
        </w:rPr>
        <w:t> </w:t>
      </w:r>
      <w:r>
        <w:rPr>
          <w:sz w:val="20"/>
        </w:rPr>
        <w:t>as</w:t>
      </w:r>
      <w:r>
        <w:rPr>
          <w:spacing w:val="-5"/>
          <w:sz w:val="20"/>
        </w:rPr>
        <w:t> </w:t>
      </w:r>
      <w:r>
        <w:rPr>
          <w:sz w:val="20"/>
        </w:rPr>
        <w:t>the</w:t>
      </w:r>
      <w:r>
        <w:rPr>
          <w:spacing w:val="-5"/>
          <w:sz w:val="20"/>
        </w:rPr>
        <w:t> </w:t>
      </w:r>
      <w:r>
        <w:rPr>
          <w:spacing w:val="-2"/>
          <w:sz w:val="20"/>
        </w:rPr>
        <w:t>following:</w:t>
      </w:r>
    </w:p>
    <w:p>
      <w:pPr>
        <w:pStyle w:val="ListParagraph"/>
        <w:numPr>
          <w:ilvl w:val="1"/>
          <w:numId w:val="53"/>
        </w:numPr>
        <w:tabs>
          <w:tab w:pos="863" w:val="left" w:leader="none"/>
        </w:tabs>
        <w:spacing w:line="240" w:lineRule="auto" w:before="0" w:after="0"/>
        <w:ind w:left="863" w:right="0" w:hanging="359"/>
        <w:jc w:val="left"/>
        <w:rPr>
          <w:sz w:val="20"/>
        </w:rPr>
      </w:pPr>
      <w:r>
        <w:rPr>
          <w:sz w:val="20"/>
        </w:rPr>
        <w:t>Mostly</w:t>
      </w:r>
      <w:r>
        <w:rPr>
          <w:spacing w:val="-6"/>
          <w:sz w:val="20"/>
        </w:rPr>
        <w:t> </w:t>
      </w:r>
      <w:r>
        <w:rPr>
          <w:sz w:val="20"/>
        </w:rPr>
        <w:t>A’s</w:t>
      </w:r>
      <w:r>
        <w:rPr>
          <w:spacing w:val="-6"/>
          <w:sz w:val="20"/>
        </w:rPr>
        <w:t> </w:t>
      </w:r>
      <w:r>
        <w:rPr>
          <w:spacing w:val="-2"/>
          <w:sz w:val="20"/>
        </w:rPr>
        <w:t>(38%)</w:t>
      </w:r>
    </w:p>
    <w:p>
      <w:pPr>
        <w:pStyle w:val="ListParagraph"/>
        <w:numPr>
          <w:ilvl w:val="1"/>
          <w:numId w:val="53"/>
        </w:numPr>
        <w:tabs>
          <w:tab w:pos="863" w:val="left" w:leader="none"/>
        </w:tabs>
        <w:spacing w:line="238" w:lineRule="exact" w:before="1" w:after="0"/>
        <w:ind w:left="863" w:right="0" w:hanging="359"/>
        <w:jc w:val="left"/>
        <w:rPr>
          <w:sz w:val="20"/>
        </w:rPr>
      </w:pPr>
      <w:r>
        <w:rPr>
          <w:sz w:val="20"/>
        </w:rPr>
        <w:t>Mostly</w:t>
      </w:r>
      <w:r>
        <w:rPr>
          <w:spacing w:val="-7"/>
          <w:sz w:val="20"/>
        </w:rPr>
        <w:t> </w:t>
      </w:r>
      <w:r>
        <w:rPr>
          <w:sz w:val="20"/>
        </w:rPr>
        <w:t>B’s</w:t>
      </w:r>
      <w:r>
        <w:rPr>
          <w:spacing w:val="-6"/>
          <w:sz w:val="20"/>
        </w:rPr>
        <w:t> </w:t>
      </w:r>
      <w:r>
        <w:rPr>
          <w:spacing w:val="-2"/>
          <w:sz w:val="20"/>
        </w:rPr>
        <w:t>(29%)</w:t>
      </w:r>
    </w:p>
    <w:p>
      <w:pPr>
        <w:pStyle w:val="ListParagraph"/>
        <w:numPr>
          <w:ilvl w:val="1"/>
          <w:numId w:val="53"/>
        </w:numPr>
        <w:tabs>
          <w:tab w:pos="863" w:val="left" w:leader="none"/>
        </w:tabs>
        <w:spacing w:line="238" w:lineRule="exact" w:before="0" w:after="0"/>
        <w:ind w:left="863" w:right="0" w:hanging="359"/>
        <w:jc w:val="left"/>
        <w:rPr>
          <w:sz w:val="20"/>
        </w:rPr>
      </w:pPr>
      <w:r>
        <w:rPr>
          <w:sz w:val="20"/>
        </w:rPr>
        <w:t>Mostly</w:t>
      </w:r>
      <w:r>
        <w:rPr>
          <w:spacing w:val="-5"/>
          <w:sz w:val="20"/>
        </w:rPr>
        <w:t> </w:t>
      </w:r>
      <w:r>
        <w:rPr>
          <w:sz w:val="20"/>
        </w:rPr>
        <w:t>C’s</w:t>
      </w:r>
      <w:r>
        <w:rPr>
          <w:spacing w:val="-7"/>
          <w:sz w:val="20"/>
        </w:rPr>
        <w:t> </w:t>
      </w:r>
      <w:r>
        <w:rPr>
          <w:spacing w:val="-4"/>
          <w:sz w:val="20"/>
        </w:rPr>
        <w:t>(18%)</w:t>
      </w:r>
    </w:p>
    <w:p>
      <w:pPr>
        <w:pStyle w:val="ListParagraph"/>
        <w:numPr>
          <w:ilvl w:val="1"/>
          <w:numId w:val="53"/>
        </w:numPr>
        <w:tabs>
          <w:tab w:pos="863" w:val="left" w:leader="none"/>
        </w:tabs>
        <w:spacing w:line="240" w:lineRule="auto" w:before="1" w:after="0"/>
        <w:ind w:left="863" w:right="0" w:hanging="359"/>
        <w:jc w:val="left"/>
        <w:rPr>
          <w:sz w:val="20"/>
        </w:rPr>
      </w:pPr>
      <w:r>
        <w:rPr>
          <w:sz w:val="20"/>
        </w:rPr>
        <w:t>Mostly</w:t>
      </w:r>
      <w:r>
        <w:rPr>
          <w:spacing w:val="-6"/>
          <w:sz w:val="20"/>
        </w:rPr>
        <w:t> </w:t>
      </w:r>
      <w:r>
        <w:rPr>
          <w:sz w:val="20"/>
        </w:rPr>
        <w:t>D’s</w:t>
      </w:r>
      <w:r>
        <w:rPr>
          <w:spacing w:val="-6"/>
          <w:sz w:val="20"/>
        </w:rPr>
        <w:t> </w:t>
      </w:r>
      <w:r>
        <w:rPr>
          <w:spacing w:val="-4"/>
          <w:sz w:val="20"/>
        </w:rPr>
        <w:t>(6%)</w:t>
      </w:r>
    </w:p>
    <w:p>
      <w:pPr>
        <w:pStyle w:val="ListParagraph"/>
        <w:numPr>
          <w:ilvl w:val="1"/>
          <w:numId w:val="53"/>
        </w:numPr>
        <w:tabs>
          <w:tab w:pos="863" w:val="left" w:leader="none"/>
        </w:tabs>
        <w:spacing w:line="240" w:lineRule="auto" w:before="1" w:after="0"/>
        <w:ind w:left="863" w:right="0" w:hanging="359"/>
        <w:jc w:val="left"/>
        <w:rPr>
          <w:sz w:val="20"/>
        </w:rPr>
      </w:pPr>
      <w:r>
        <w:rPr>
          <w:sz w:val="20"/>
        </w:rPr>
        <w:t>Mostly</w:t>
      </w:r>
      <w:r>
        <w:rPr>
          <w:spacing w:val="-6"/>
          <w:sz w:val="20"/>
        </w:rPr>
        <w:t> </w:t>
      </w:r>
      <w:r>
        <w:rPr>
          <w:sz w:val="20"/>
        </w:rPr>
        <w:t>F’s</w:t>
      </w:r>
      <w:r>
        <w:rPr>
          <w:spacing w:val="-6"/>
          <w:sz w:val="20"/>
        </w:rPr>
        <w:t> </w:t>
      </w:r>
      <w:r>
        <w:rPr>
          <w:spacing w:val="-4"/>
          <w:sz w:val="20"/>
        </w:rPr>
        <w:t>(4%)</w:t>
      </w:r>
    </w:p>
    <w:p>
      <w:pPr>
        <w:pStyle w:val="ListParagraph"/>
        <w:numPr>
          <w:ilvl w:val="0"/>
          <w:numId w:val="53"/>
        </w:numPr>
        <w:tabs>
          <w:tab w:pos="503" w:val="left" w:leader="none"/>
        </w:tabs>
        <w:spacing w:line="240" w:lineRule="auto" w:before="190" w:after="0"/>
        <w:ind w:left="503" w:right="0" w:hanging="359"/>
        <w:jc w:val="left"/>
        <w:rPr>
          <w:sz w:val="20"/>
        </w:rPr>
      </w:pPr>
      <w:r>
        <w:rPr>
          <w:sz w:val="20"/>
        </w:rPr>
        <w:t>Seneca</w:t>
      </w:r>
      <w:r>
        <w:rPr>
          <w:spacing w:val="-7"/>
          <w:sz w:val="20"/>
        </w:rPr>
        <w:t> </w:t>
      </w:r>
      <w:r>
        <w:rPr>
          <w:sz w:val="20"/>
        </w:rPr>
        <w:t>County</w:t>
      </w:r>
      <w:r>
        <w:rPr>
          <w:spacing w:val="-4"/>
          <w:sz w:val="20"/>
        </w:rPr>
        <w:t> </w:t>
      </w:r>
      <w:r>
        <w:rPr>
          <w:sz w:val="20"/>
        </w:rPr>
        <w:t>youth</w:t>
      </w:r>
      <w:r>
        <w:rPr>
          <w:spacing w:val="-5"/>
          <w:sz w:val="20"/>
        </w:rPr>
        <w:t> </w:t>
      </w:r>
      <w:r>
        <w:rPr>
          <w:sz w:val="20"/>
        </w:rPr>
        <w:t>reported</w:t>
      </w:r>
      <w:r>
        <w:rPr>
          <w:spacing w:val="-6"/>
          <w:sz w:val="20"/>
        </w:rPr>
        <w:t> </w:t>
      </w:r>
      <w:r>
        <w:rPr>
          <w:sz w:val="20"/>
        </w:rPr>
        <w:t>they</w:t>
      </w:r>
      <w:r>
        <w:rPr>
          <w:spacing w:val="-4"/>
          <w:sz w:val="20"/>
        </w:rPr>
        <w:t> </w:t>
      </w:r>
      <w:r>
        <w:rPr>
          <w:sz w:val="20"/>
          <w:u w:val="single"/>
        </w:rPr>
        <w:t>agreed</w:t>
      </w:r>
      <w:r>
        <w:rPr>
          <w:spacing w:val="-5"/>
          <w:sz w:val="20"/>
          <w:u w:val="single"/>
        </w:rPr>
        <w:t> </w:t>
      </w:r>
      <w:r>
        <w:rPr>
          <w:sz w:val="20"/>
          <w:u w:val="single"/>
        </w:rPr>
        <w:t>or</w:t>
      </w:r>
      <w:r>
        <w:rPr>
          <w:spacing w:val="-5"/>
          <w:sz w:val="20"/>
          <w:u w:val="single"/>
        </w:rPr>
        <w:t> </w:t>
      </w:r>
      <w:r>
        <w:rPr>
          <w:sz w:val="20"/>
          <w:u w:val="single"/>
        </w:rPr>
        <w:t>strongly</w:t>
      </w:r>
      <w:r>
        <w:rPr>
          <w:spacing w:val="-4"/>
          <w:sz w:val="20"/>
          <w:u w:val="single"/>
        </w:rPr>
        <w:t> </w:t>
      </w:r>
      <w:r>
        <w:rPr>
          <w:sz w:val="20"/>
          <w:u w:val="single"/>
        </w:rPr>
        <w:t>agreed</w:t>
      </w:r>
      <w:r>
        <w:rPr>
          <w:spacing w:val="-3"/>
          <w:sz w:val="20"/>
          <w:u w:val="none"/>
        </w:rPr>
        <w:t> </w:t>
      </w:r>
      <w:r>
        <w:rPr>
          <w:sz w:val="20"/>
          <w:u w:val="none"/>
        </w:rPr>
        <w:t>with</w:t>
      </w:r>
      <w:r>
        <w:rPr>
          <w:spacing w:val="-6"/>
          <w:sz w:val="20"/>
          <w:u w:val="none"/>
        </w:rPr>
        <w:t> </w:t>
      </w:r>
      <w:r>
        <w:rPr>
          <w:sz w:val="20"/>
          <w:u w:val="none"/>
        </w:rPr>
        <w:t>the</w:t>
      </w:r>
      <w:r>
        <w:rPr>
          <w:spacing w:val="-7"/>
          <w:sz w:val="20"/>
          <w:u w:val="none"/>
        </w:rPr>
        <w:t> </w:t>
      </w:r>
      <w:r>
        <w:rPr>
          <w:sz w:val="20"/>
          <w:u w:val="none"/>
        </w:rPr>
        <w:t>following</w:t>
      </w:r>
      <w:r>
        <w:rPr>
          <w:spacing w:val="-2"/>
          <w:sz w:val="20"/>
          <w:u w:val="none"/>
        </w:rPr>
        <w:t> </w:t>
      </w:r>
      <w:r>
        <w:rPr>
          <w:sz w:val="20"/>
          <w:u w:val="none"/>
        </w:rPr>
        <w:t>statements</w:t>
      </w:r>
      <w:r>
        <w:rPr>
          <w:spacing w:val="-6"/>
          <w:sz w:val="20"/>
          <w:u w:val="none"/>
        </w:rPr>
        <w:t> </w:t>
      </w:r>
      <w:r>
        <w:rPr>
          <w:sz w:val="20"/>
          <w:u w:val="none"/>
        </w:rPr>
        <w:t>about</w:t>
      </w:r>
      <w:r>
        <w:rPr>
          <w:spacing w:val="-4"/>
          <w:sz w:val="20"/>
          <w:u w:val="none"/>
        </w:rPr>
        <w:t> </w:t>
      </w:r>
      <w:r>
        <w:rPr>
          <w:spacing w:val="-2"/>
          <w:sz w:val="20"/>
          <w:u w:val="none"/>
        </w:rPr>
        <w:t>school:</w:t>
      </w:r>
    </w:p>
    <w:p>
      <w:pPr>
        <w:pStyle w:val="ListParagraph"/>
        <w:numPr>
          <w:ilvl w:val="1"/>
          <w:numId w:val="53"/>
        </w:numPr>
        <w:tabs>
          <w:tab w:pos="863" w:val="left" w:leader="none"/>
        </w:tabs>
        <w:spacing w:line="238" w:lineRule="exact" w:before="1" w:after="0"/>
        <w:ind w:left="863" w:right="0" w:hanging="359"/>
        <w:jc w:val="left"/>
        <w:rPr>
          <w:sz w:val="20"/>
        </w:rPr>
      </w:pPr>
      <w:r>
        <w:rPr>
          <w:sz w:val="20"/>
        </w:rPr>
        <w:t>My</w:t>
      </w:r>
      <w:r>
        <w:rPr>
          <w:spacing w:val="-5"/>
          <w:sz w:val="20"/>
        </w:rPr>
        <w:t> </w:t>
      </w:r>
      <w:r>
        <w:rPr>
          <w:sz w:val="20"/>
        </w:rPr>
        <w:t>parents</w:t>
      </w:r>
      <w:r>
        <w:rPr>
          <w:spacing w:val="-4"/>
          <w:sz w:val="20"/>
        </w:rPr>
        <w:t> </w:t>
      </w:r>
      <w:r>
        <w:rPr>
          <w:sz w:val="20"/>
        </w:rPr>
        <w:t>push</w:t>
      </w:r>
      <w:r>
        <w:rPr>
          <w:spacing w:val="-4"/>
          <w:sz w:val="20"/>
        </w:rPr>
        <w:t> </w:t>
      </w:r>
      <w:r>
        <w:rPr>
          <w:sz w:val="20"/>
        </w:rPr>
        <w:t>me</w:t>
      </w:r>
      <w:r>
        <w:rPr>
          <w:spacing w:val="-5"/>
          <w:sz w:val="20"/>
        </w:rPr>
        <w:t> </w:t>
      </w:r>
      <w:r>
        <w:rPr>
          <w:sz w:val="20"/>
        </w:rPr>
        <w:t>to</w:t>
      </w:r>
      <w:r>
        <w:rPr>
          <w:spacing w:val="-3"/>
          <w:sz w:val="20"/>
        </w:rPr>
        <w:t> </w:t>
      </w:r>
      <w:r>
        <w:rPr>
          <w:sz w:val="20"/>
        </w:rPr>
        <w:t>work</w:t>
      </w:r>
      <w:r>
        <w:rPr>
          <w:spacing w:val="-4"/>
          <w:sz w:val="20"/>
        </w:rPr>
        <w:t> </w:t>
      </w:r>
      <w:r>
        <w:rPr>
          <w:sz w:val="20"/>
        </w:rPr>
        <w:t>hard</w:t>
      </w:r>
      <w:r>
        <w:rPr>
          <w:spacing w:val="-4"/>
          <w:sz w:val="20"/>
        </w:rPr>
        <w:t> </w:t>
      </w:r>
      <w:r>
        <w:rPr>
          <w:sz w:val="20"/>
        </w:rPr>
        <w:t>in</w:t>
      </w:r>
      <w:r>
        <w:rPr>
          <w:spacing w:val="-3"/>
          <w:sz w:val="20"/>
        </w:rPr>
        <w:t> </w:t>
      </w:r>
      <w:r>
        <w:rPr>
          <w:sz w:val="20"/>
        </w:rPr>
        <w:t>school</w:t>
      </w:r>
      <w:r>
        <w:rPr>
          <w:spacing w:val="-3"/>
          <w:sz w:val="20"/>
        </w:rPr>
        <w:t> </w:t>
      </w:r>
      <w:r>
        <w:rPr>
          <w:spacing w:val="-2"/>
          <w:sz w:val="20"/>
        </w:rPr>
        <w:t>(75%)</w:t>
      </w:r>
    </w:p>
    <w:p>
      <w:pPr>
        <w:pStyle w:val="ListParagraph"/>
        <w:numPr>
          <w:ilvl w:val="1"/>
          <w:numId w:val="53"/>
        </w:numPr>
        <w:tabs>
          <w:tab w:pos="863" w:val="left" w:leader="none"/>
        </w:tabs>
        <w:spacing w:line="238" w:lineRule="exact" w:before="0" w:after="0"/>
        <w:ind w:left="863" w:right="0" w:hanging="359"/>
        <w:jc w:val="left"/>
        <w:rPr>
          <w:sz w:val="20"/>
        </w:rPr>
      </w:pPr>
      <w:r>
        <w:rPr>
          <w:sz w:val="20"/>
        </w:rPr>
        <w:t>My</w:t>
      </w:r>
      <w:r>
        <w:rPr>
          <w:spacing w:val="-5"/>
          <w:sz w:val="20"/>
        </w:rPr>
        <w:t> </w:t>
      </w:r>
      <w:r>
        <w:rPr>
          <w:sz w:val="20"/>
        </w:rPr>
        <w:t>parents</w:t>
      </w:r>
      <w:r>
        <w:rPr>
          <w:spacing w:val="-4"/>
          <w:sz w:val="20"/>
        </w:rPr>
        <w:t> </w:t>
      </w:r>
      <w:r>
        <w:rPr>
          <w:sz w:val="20"/>
        </w:rPr>
        <w:t>talk</w:t>
      </w:r>
      <w:r>
        <w:rPr>
          <w:spacing w:val="-6"/>
          <w:sz w:val="20"/>
        </w:rPr>
        <w:t> </w:t>
      </w:r>
      <w:r>
        <w:rPr>
          <w:sz w:val="20"/>
        </w:rPr>
        <w:t>to</w:t>
      </w:r>
      <w:r>
        <w:rPr>
          <w:spacing w:val="-3"/>
          <w:sz w:val="20"/>
        </w:rPr>
        <w:t> </w:t>
      </w:r>
      <w:r>
        <w:rPr>
          <w:sz w:val="20"/>
        </w:rPr>
        <w:t>me</w:t>
      </w:r>
      <w:r>
        <w:rPr>
          <w:spacing w:val="-3"/>
          <w:sz w:val="20"/>
        </w:rPr>
        <w:t> </w:t>
      </w:r>
      <w:r>
        <w:rPr>
          <w:sz w:val="20"/>
        </w:rPr>
        <w:t>about</w:t>
      </w:r>
      <w:r>
        <w:rPr>
          <w:spacing w:val="-5"/>
          <w:sz w:val="20"/>
        </w:rPr>
        <w:t> </w:t>
      </w:r>
      <w:r>
        <w:rPr>
          <w:sz w:val="20"/>
        </w:rPr>
        <w:t>what</w:t>
      </w:r>
      <w:r>
        <w:rPr>
          <w:spacing w:val="-4"/>
          <w:sz w:val="20"/>
        </w:rPr>
        <w:t> </w:t>
      </w:r>
      <w:r>
        <w:rPr>
          <w:sz w:val="20"/>
        </w:rPr>
        <w:t>I</w:t>
      </w:r>
      <w:r>
        <w:rPr>
          <w:spacing w:val="-5"/>
          <w:sz w:val="20"/>
        </w:rPr>
        <w:t> </w:t>
      </w:r>
      <w:r>
        <w:rPr>
          <w:sz w:val="20"/>
        </w:rPr>
        <w:t>do</w:t>
      </w:r>
      <w:r>
        <w:rPr>
          <w:spacing w:val="-3"/>
          <w:sz w:val="20"/>
        </w:rPr>
        <w:t> </w:t>
      </w:r>
      <w:r>
        <w:rPr>
          <w:sz w:val="20"/>
        </w:rPr>
        <w:t>in</w:t>
      </w:r>
      <w:r>
        <w:rPr>
          <w:spacing w:val="-4"/>
          <w:sz w:val="20"/>
        </w:rPr>
        <w:t> </w:t>
      </w:r>
      <w:r>
        <w:rPr>
          <w:sz w:val="20"/>
        </w:rPr>
        <w:t>school</w:t>
      </w:r>
      <w:r>
        <w:rPr>
          <w:spacing w:val="-3"/>
          <w:sz w:val="20"/>
        </w:rPr>
        <w:t> </w:t>
      </w:r>
      <w:r>
        <w:rPr>
          <w:spacing w:val="-4"/>
          <w:sz w:val="20"/>
        </w:rPr>
        <w:t>(62%)</w:t>
      </w:r>
    </w:p>
    <w:p>
      <w:pPr>
        <w:pStyle w:val="ListParagraph"/>
        <w:numPr>
          <w:ilvl w:val="1"/>
          <w:numId w:val="53"/>
        </w:numPr>
        <w:tabs>
          <w:tab w:pos="862" w:val="left" w:leader="none"/>
          <w:tab w:pos="864" w:val="left" w:leader="none"/>
        </w:tabs>
        <w:spacing w:line="240" w:lineRule="auto" w:before="1" w:after="0"/>
        <w:ind w:left="864" w:right="271" w:hanging="361"/>
        <w:jc w:val="left"/>
        <w:rPr>
          <w:sz w:val="20"/>
        </w:rPr>
      </w:pPr>
      <w:r>
        <w:rPr>
          <w:sz w:val="20"/>
        </w:rPr>
        <w:t>My</w:t>
      </w:r>
      <w:r>
        <w:rPr>
          <w:spacing w:val="-3"/>
          <w:sz w:val="20"/>
        </w:rPr>
        <w:t> </w:t>
      </w:r>
      <w:r>
        <w:rPr>
          <w:sz w:val="20"/>
        </w:rPr>
        <w:t>school</w:t>
      </w:r>
      <w:r>
        <w:rPr>
          <w:spacing w:val="-2"/>
          <w:sz w:val="20"/>
        </w:rPr>
        <w:t> </w:t>
      </w:r>
      <w:r>
        <w:rPr>
          <w:sz w:val="20"/>
        </w:rPr>
        <w:t>provides</w:t>
      </w:r>
      <w:r>
        <w:rPr>
          <w:spacing w:val="-3"/>
          <w:sz w:val="20"/>
        </w:rPr>
        <w:t> </w:t>
      </w:r>
      <w:r>
        <w:rPr>
          <w:sz w:val="20"/>
        </w:rPr>
        <w:t>various</w:t>
      </w:r>
      <w:r>
        <w:rPr>
          <w:spacing w:val="-3"/>
          <w:sz w:val="20"/>
        </w:rPr>
        <w:t> </w:t>
      </w:r>
      <w:r>
        <w:rPr>
          <w:sz w:val="20"/>
        </w:rPr>
        <w:t>opportunities</w:t>
      </w:r>
      <w:r>
        <w:rPr>
          <w:spacing w:val="-3"/>
          <w:sz w:val="20"/>
        </w:rPr>
        <w:t> </w:t>
      </w:r>
      <w:r>
        <w:rPr>
          <w:sz w:val="20"/>
        </w:rPr>
        <w:t>to</w:t>
      </w:r>
      <w:r>
        <w:rPr>
          <w:spacing w:val="-2"/>
          <w:sz w:val="20"/>
        </w:rPr>
        <w:t> </w:t>
      </w:r>
      <w:r>
        <w:rPr>
          <w:sz w:val="20"/>
        </w:rPr>
        <w:t>learn</w:t>
      </w:r>
      <w:r>
        <w:rPr>
          <w:spacing w:val="-2"/>
          <w:sz w:val="20"/>
        </w:rPr>
        <w:t> </w:t>
      </w:r>
      <w:r>
        <w:rPr>
          <w:sz w:val="20"/>
        </w:rPr>
        <w:t>about</w:t>
      </w:r>
      <w:r>
        <w:rPr>
          <w:spacing w:val="-3"/>
          <w:sz w:val="20"/>
        </w:rPr>
        <w:t> </w:t>
      </w:r>
      <w:r>
        <w:rPr>
          <w:sz w:val="20"/>
        </w:rPr>
        <w:t>and</w:t>
      </w:r>
      <w:r>
        <w:rPr>
          <w:spacing w:val="-2"/>
          <w:sz w:val="20"/>
        </w:rPr>
        <w:t> </w:t>
      </w:r>
      <w:r>
        <w:rPr>
          <w:sz w:val="20"/>
        </w:rPr>
        <w:t>appreciate</w:t>
      </w:r>
      <w:r>
        <w:rPr>
          <w:spacing w:val="-3"/>
          <w:sz w:val="20"/>
        </w:rPr>
        <w:t> </w:t>
      </w:r>
      <w:r>
        <w:rPr>
          <w:sz w:val="20"/>
        </w:rPr>
        <w:t>different</w:t>
      </w:r>
      <w:r>
        <w:rPr>
          <w:spacing w:val="-3"/>
          <w:sz w:val="20"/>
        </w:rPr>
        <w:t> </w:t>
      </w:r>
      <w:r>
        <w:rPr>
          <w:sz w:val="20"/>
        </w:rPr>
        <w:t>cultures</w:t>
      </w:r>
      <w:r>
        <w:rPr>
          <w:spacing w:val="-3"/>
          <w:sz w:val="20"/>
        </w:rPr>
        <w:t> </w:t>
      </w:r>
      <w:r>
        <w:rPr>
          <w:sz w:val="20"/>
        </w:rPr>
        <w:t>and</w:t>
      </w:r>
      <w:r>
        <w:rPr>
          <w:spacing w:val="-3"/>
          <w:sz w:val="20"/>
        </w:rPr>
        <w:t> </w:t>
      </w:r>
      <w:r>
        <w:rPr>
          <w:sz w:val="20"/>
        </w:rPr>
        <w:t>ways</w:t>
      </w:r>
      <w:r>
        <w:rPr>
          <w:spacing w:val="-3"/>
          <w:sz w:val="20"/>
        </w:rPr>
        <w:t> </w:t>
      </w:r>
      <w:r>
        <w:rPr>
          <w:sz w:val="20"/>
        </w:rPr>
        <w:t>of</w:t>
      </w:r>
      <w:r>
        <w:rPr>
          <w:spacing w:val="-2"/>
          <w:sz w:val="20"/>
        </w:rPr>
        <w:t> </w:t>
      </w:r>
      <w:r>
        <w:rPr>
          <w:sz w:val="20"/>
        </w:rPr>
        <w:t>life </w:t>
      </w:r>
      <w:r>
        <w:rPr>
          <w:spacing w:val="-2"/>
          <w:sz w:val="20"/>
        </w:rPr>
        <w:t>(47%)</w:t>
      </w:r>
    </w:p>
    <w:p>
      <w:pPr>
        <w:pStyle w:val="ListParagraph"/>
        <w:numPr>
          <w:ilvl w:val="1"/>
          <w:numId w:val="53"/>
        </w:numPr>
        <w:tabs>
          <w:tab w:pos="863" w:val="left" w:leader="none"/>
        </w:tabs>
        <w:spacing w:line="238" w:lineRule="exact" w:before="0" w:after="0"/>
        <w:ind w:left="863" w:right="0" w:hanging="359"/>
        <w:jc w:val="left"/>
        <w:rPr>
          <w:sz w:val="20"/>
        </w:rPr>
      </w:pPr>
      <w:r>
        <w:rPr>
          <w:sz w:val="20"/>
        </w:rPr>
        <w:t>I</w:t>
      </w:r>
      <w:r>
        <w:rPr>
          <w:spacing w:val="-5"/>
          <w:sz w:val="20"/>
        </w:rPr>
        <w:t> </w:t>
      </w:r>
      <w:r>
        <w:rPr>
          <w:sz w:val="20"/>
        </w:rPr>
        <w:t>can</w:t>
      </w:r>
      <w:r>
        <w:rPr>
          <w:spacing w:val="-3"/>
          <w:sz w:val="20"/>
        </w:rPr>
        <w:t> </w:t>
      </w:r>
      <w:r>
        <w:rPr>
          <w:sz w:val="20"/>
        </w:rPr>
        <w:t>go</w:t>
      </w:r>
      <w:r>
        <w:rPr>
          <w:spacing w:val="-2"/>
          <w:sz w:val="20"/>
        </w:rPr>
        <w:t> </w:t>
      </w:r>
      <w:r>
        <w:rPr>
          <w:sz w:val="20"/>
        </w:rPr>
        <w:t>to</w:t>
      </w:r>
      <w:r>
        <w:rPr>
          <w:spacing w:val="-3"/>
          <w:sz w:val="20"/>
        </w:rPr>
        <w:t> </w:t>
      </w:r>
      <w:r>
        <w:rPr>
          <w:sz w:val="20"/>
        </w:rPr>
        <w:t>adults</w:t>
      </w:r>
      <w:r>
        <w:rPr>
          <w:spacing w:val="-5"/>
          <w:sz w:val="20"/>
        </w:rPr>
        <w:t> </w:t>
      </w:r>
      <w:r>
        <w:rPr>
          <w:sz w:val="20"/>
        </w:rPr>
        <w:t>at</w:t>
      </w:r>
      <w:r>
        <w:rPr>
          <w:spacing w:val="-4"/>
          <w:sz w:val="20"/>
        </w:rPr>
        <w:t> </w:t>
      </w:r>
      <w:r>
        <w:rPr>
          <w:sz w:val="20"/>
        </w:rPr>
        <w:t>my</w:t>
      </w:r>
      <w:r>
        <w:rPr>
          <w:spacing w:val="-1"/>
          <w:sz w:val="20"/>
        </w:rPr>
        <w:t> </w:t>
      </w:r>
      <w:r>
        <w:rPr>
          <w:sz w:val="20"/>
        </w:rPr>
        <w:t>school</w:t>
      </w:r>
      <w:r>
        <w:rPr>
          <w:spacing w:val="-3"/>
          <w:sz w:val="20"/>
        </w:rPr>
        <w:t> </w:t>
      </w:r>
      <w:r>
        <w:rPr>
          <w:sz w:val="20"/>
        </w:rPr>
        <w:t>for</w:t>
      </w:r>
      <w:r>
        <w:rPr>
          <w:spacing w:val="-4"/>
          <w:sz w:val="20"/>
        </w:rPr>
        <w:t> </w:t>
      </w:r>
      <w:r>
        <w:rPr>
          <w:sz w:val="20"/>
        </w:rPr>
        <w:t>help</w:t>
      </w:r>
      <w:r>
        <w:rPr>
          <w:spacing w:val="-3"/>
          <w:sz w:val="20"/>
        </w:rPr>
        <w:t> </w:t>
      </w:r>
      <w:r>
        <w:rPr>
          <w:sz w:val="20"/>
        </w:rPr>
        <w:t>if</w:t>
      </w:r>
      <w:r>
        <w:rPr>
          <w:spacing w:val="-3"/>
          <w:sz w:val="20"/>
        </w:rPr>
        <w:t> </w:t>
      </w:r>
      <w:r>
        <w:rPr>
          <w:sz w:val="20"/>
        </w:rPr>
        <w:t>I</w:t>
      </w:r>
      <w:r>
        <w:rPr>
          <w:spacing w:val="-4"/>
          <w:sz w:val="20"/>
        </w:rPr>
        <w:t> </w:t>
      </w:r>
      <w:r>
        <w:rPr>
          <w:sz w:val="20"/>
        </w:rPr>
        <w:t>needed</w:t>
      </w:r>
      <w:r>
        <w:rPr>
          <w:spacing w:val="-3"/>
          <w:sz w:val="20"/>
        </w:rPr>
        <w:t> </w:t>
      </w:r>
      <w:r>
        <w:rPr>
          <w:sz w:val="20"/>
        </w:rPr>
        <w:t>it</w:t>
      </w:r>
      <w:r>
        <w:rPr>
          <w:spacing w:val="-5"/>
          <w:sz w:val="20"/>
        </w:rPr>
        <w:t> </w:t>
      </w:r>
      <w:r>
        <w:rPr>
          <w:spacing w:val="-2"/>
          <w:sz w:val="20"/>
        </w:rPr>
        <w:t>(46%)</w:t>
      </w:r>
    </w:p>
    <w:p>
      <w:pPr>
        <w:pStyle w:val="ListParagraph"/>
        <w:numPr>
          <w:ilvl w:val="1"/>
          <w:numId w:val="53"/>
        </w:numPr>
        <w:tabs>
          <w:tab w:pos="863" w:val="left" w:leader="none"/>
        </w:tabs>
        <w:spacing w:line="240" w:lineRule="auto" w:before="1" w:after="0"/>
        <w:ind w:left="863" w:right="0" w:hanging="359"/>
        <w:jc w:val="left"/>
        <w:rPr>
          <w:sz w:val="20"/>
        </w:rPr>
      </w:pPr>
      <w:r>
        <w:rPr>
          <w:sz w:val="20"/>
        </w:rPr>
        <w:t>I</w:t>
      </w:r>
      <w:r>
        <w:rPr>
          <w:spacing w:val="-4"/>
          <w:sz w:val="20"/>
        </w:rPr>
        <w:t> </w:t>
      </w:r>
      <w:r>
        <w:rPr>
          <w:sz w:val="20"/>
        </w:rPr>
        <w:t>feel</w:t>
      </w:r>
      <w:r>
        <w:rPr>
          <w:spacing w:val="-3"/>
          <w:sz w:val="20"/>
        </w:rPr>
        <w:t> </w:t>
      </w:r>
      <w:r>
        <w:rPr>
          <w:sz w:val="20"/>
        </w:rPr>
        <w:t>like</w:t>
      </w:r>
      <w:r>
        <w:rPr>
          <w:spacing w:val="-3"/>
          <w:sz w:val="20"/>
        </w:rPr>
        <w:t> </w:t>
      </w:r>
      <w:r>
        <w:rPr>
          <w:sz w:val="20"/>
        </w:rPr>
        <w:t>I</w:t>
      </w:r>
      <w:r>
        <w:rPr>
          <w:spacing w:val="-4"/>
          <w:sz w:val="20"/>
        </w:rPr>
        <w:t> </w:t>
      </w:r>
      <w:r>
        <w:rPr>
          <w:sz w:val="20"/>
        </w:rPr>
        <w:t>belong</w:t>
      </w:r>
      <w:r>
        <w:rPr>
          <w:spacing w:val="-2"/>
          <w:sz w:val="20"/>
        </w:rPr>
        <w:t> </w:t>
      </w:r>
      <w:r>
        <w:rPr>
          <w:sz w:val="20"/>
        </w:rPr>
        <w:t>at</w:t>
      </w:r>
      <w:r>
        <w:rPr>
          <w:spacing w:val="-4"/>
          <w:sz w:val="20"/>
        </w:rPr>
        <w:t> </w:t>
      </w:r>
      <w:r>
        <w:rPr>
          <w:sz w:val="20"/>
        </w:rPr>
        <w:t>my</w:t>
      </w:r>
      <w:r>
        <w:rPr>
          <w:spacing w:val="-4"/>
          <w:sz w:val="20"/>
        </w:rPr>
        <w:t> </w:t>
      </w:r>
      <w:r>
        <w:rPr>
          <w:sz w:val="20"/>
        </w:rPr>
        <w:t>school</w:t>
      </w:r>
      <w:r>
        <w:rPr>
          <w:spacing w:val="-2"/>
          <w:sz w:val="20"/>
        </w:rPr>
        <w:t> (35%)</w:t>
      </w:r>
    </w:p>
    <w:p>
      <w:pPr>
        <w:pStyle w:val="ListParagraph"/>
        <w:numPr>
          <w:ilvl w:val="1"/>
          <w:numId w:val="53"/>
        </w:numPr>
        <w:tabs>
          <w:tab w:pos="863" w:val="left" w:leader="none"/>
        </w:tabs>
        <w:spacing w:line="240" w:lineRule="auto" w:before="1" w:after="0"/>
        <w:ind w:left="863" w:right="0" w:hanging="359"/>
        <w:jc w:val="left"/>
        <w:rPr>
          <w:sz w:val="20"/>
        </w:rPr>
      </w:pPr>
      <w:r>
        <w:rPr>
          <w:sz w:val="20"/>
        </w:rPr>
        <w:t>I</w:t>
      </w:r>
      <w:r>
        <w:rPr>
          <w:spacing w:val="-6"/>
          <w:sz w:val="20"/>
        </w:rPr>
        <w:t> </w:t>
      </w:r>
      <w:r>
        <w:rPr>
          <w:sz w:val="20"/>
        </w:rPr>
        <w:t>enjoy</w:t>
      </w:r>
      <w:r>
        <w:rPr>
          <w:spacing w:val="-6"/>
          <w:sz w:val="20"/>
        </w:rPr>
        <w:t> </w:t>
      </w:r>
      <w:r>
        <w:rPr>
          <w:sz w:val="20"/>
        </w:rPr>
        <w:t>coming</w:t>
      </w:r>
      <w:r>
        <w:rPr>
          <w:spacing w:val="-5"/>
          <w:sz w:val="20"/>
        </w:rPr>
        <w:t> </w:t>
      </w:r>
      <w:r>
        <w:rPr>
          <w:sz w:val="20"/>
        </w:rPr>
        <w:t>to</w:t>
      </w:r>
      <w:r>
        <w:rPr>
          <w:spacing w:val="-4"/>
          <w:sz w:val="20"/>
        </w:rPr>
        <w:t> </w:t>
      </w:r>
      <w:r>
        <w:rPr>
          <w:sz w:val="20"/>
        </w:rPr>
        <w:t>school</w:t>
      </w:r>
      <w:r>
        <w:rPr>
          <w:spacing w:val="-5"/>
          <w:sz w:val="20"/>
        </w:rPr>
        <w:t> </w:t>
      </w:r>
      <w:r>
        <w:rPr>
          <w:spacing w:val="-2"/>
          <w:sz w:val="20"/>
        </w:rPr>
        <w:t>(24%)</w:t>
      </w:r>
    </w:p>
    <w:p>
      <w:pPr>
        <w:pStyle w:val="ListParagraph"/>
        <w:numPr>
          <w:ilvl w:val="0"/>
          <w:numId w:val="53"/>
        </w:numPr>
        <w:tabs>
          <w:tab w:pos="504" w:val="left" w:leader="none"/>
        </w:tabs>
        <w:spacing w:line="240" w:lineRule="auto" w:before="190" w:after="0"/>
        <w:ind w:left="504" w:right="194" w:hanging="360"/>
        <w:jc w:val="left"/>
        <w:rPr>
          <w:sz w:val="20"/>
        </w:rPr>
      </w:pPr>
      <w:r>
        <w:rPr>
          <w:sz w:val="20"/>
        </w:rPr>
        <w:t>In</w:t>
      </w:r>
      <w:r>
        <w:rPr>
          <w:spacing w:val="-3"/>
          <w:sz w:val="20"/>
        </w:rPr>
        <w:t> </w:t>
      </w:r>
      <w:r>
        <w:rPr>
          <w:sz w:val="20"/>
        </w:rPr>
        <w:t>the</w:t>
      </w:r>
      <w:r>
        <w:rPr>
          <w:spacing w:val="-4"/>
          <w:sz w:val="20"/>
        </w:rPr>
        <w:t> </w:t>
      </w:r>
      <w:r>
        <w:rPr>
          <w:sz w:val="20"/>
        </w:rPr>
        <w:t>past</w:t>
      </w:r>
      <w:r>
        <w:rPr>
          <w:spacing w:val="-4"/>
          <w:sz w:val="20"/>
        </w:rPr>
        <w:t> </w:t>
      </w:r>
      <w:r>
        <w:rPr>
          <w:sz w:val="20"/>
        </w:rPr>
        <w:t>year,</w:t>
      </w:r>
      <w:r>
        <w:rPr>
          <w:spacing w:val="-4"/>
          <w:sz w:val="20"/>
        </w:rPr>
        <w:t> </w:t>
      </w:r>
      <w:r>
        <w:rPr>
          <w:sz w:val="20"/>
        </w:rPr>
        <w:t>youth</w:t>
      </w:r>
      <w:r>
        <w:rPr>
          <w:spacing w:val="-4"/>
          <w:sz w:val="20"/>
        </w:rPr>
        <w:t> </w:t>
      </w:r>
      <w:r>
        <w:rPr>
          <w:sz w:val="20"/>
        </w:rPr>
        <w:t>reported</w:t>
      </w:r>
      <w:r>
        <w:rPr>
          <w:spacing w:val="-3"/>
          <w:sz w:val="20"/>
        </w:rPr>
        <w:t> </w:t>
      </w:r>
      <w:r>
        <w:rPr>
          <w:sz w:val="20"/>
        </w:rPr>
        <w:t>their</w:t>
      </w:r>
      <w:r>
        <w:rPr>
          <w:spacing w:val="-3"/>
          <w:sz w:val="20"/>
        </w:rPr>
        <w:t> </w:t>
      </w:r>
      <w:r>
        <w:rPr>
          <w:sz w:val="20"/>
        </w:rPr>
        <w:t>parents</w:t>
      </w:r>
      <w:r>
        <w:rPr>
          <w:spacing w:val="-2"/>
          <w:sz w:val="20"/>
        </w:rPr>
        <w:t> </w:t>
      </w:r>
      <w:r>
        <w:rPr>
          <w:sz w:val="20"/>
        </w:rPr>
        <w:t>checked whether</w:t>
      </w:r>
      <w:r>
        <w:rPr>
          <w:spacing w:val="-3"/>
          <w:sz w:val="20"/>
        </w:rPr>
        <w:t> </w:t>
      </w:r>
      <w:r>
        <w:rPr>
          <w:sz w:val="20"/>
        </w:rPr>
        <w:t>they</w:t>
      </w:r>
      <w:r>
        <w:rPr>
          <w:spacing w:val="-4"/>
          <w:sz w:val="20"/>
        </w:rPr>
        <w:t> </w:t>
      </w:r>
      <w:r>
        <w:rPr>
          <w:sz w:val="20"/>
        </w:rPr>
        <w:t>had</w:t>
      </w:r>
      <w:r>
        <w:rPr>
          <w:spacing w:val="-3"/>
          <w:sz w:val="20"/>
        </w:rPr>
        <w:t> </w:t>
      </w:r>
      <w:r>
        <w:rPr>
          <w:sz w:val="20"/>
        </w:rPr>
        <w:t>done</w:t>
      </w:r>
      <w:r>
        <w:rPr>
          <w:spacing w:val="-4"/>
          <w:sz w:val="20"/>
        </w:rPr>
        <w:t> </w:t>
      </w:r>
      <w:r>
        <w:rPr>
          <w:sz w:val="20"/>
        </w:rPr>
        <w:t>their</w:t>
      </w:r>
      <w:r>
        <w:rPr>
          <w:spacing w:val="-3"/>
          <w:sz w:val="20"/>
        </w:rPr>
        <w:t> </w:t>
      </w:r>
      <w:r>
        <w:rPr>
          <w:sz w:val="20"/>
        </w:rPr>
        <w:t>homework</w:t>
      </w:r>
      <w:r>
        <w:rPr>
          <w:spacing w:val="-4"/>
          <w:sz w:val="20"/>
        </w:rPr>
        <w:t> </w:t>
      </w:r>
      <w:r>
        <w:rPr>
          <w:sz w:val="20"/>
        </w:rPr>
        <w:t>at</w:t>
      </w:r>
      <w:r>
        <w:rPr>
          <w:spacing w:val="-4"/>
          <w:sz w:val="20"/>
        </w:rPr>
        <w:t> </w:t>
      </w:r>
      <w:r>
        <w:rPr>
          <w:sz w:val="20"/>
        </w:rPr>
        <w:t>the</w:t>
      </w:r>
      <w:r>
        <w:rPr>
          <w:spacing w:val="-4"/>
          <w:sz w:val="20"/>
        </w:rPr>
        <w:t> </w:t>
      </w:r>
      <w:r>
        <w:rPr>
          <w:sz w:val="20"/>
        </w:rPr>
        <w:t>following frequencies: never or almost never (25%), sometimes (26%), often (22%), and all the time (27%).</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6"/>
        <w:rPr>
          <w:sz w:val="18"/>
        </w:rPr>
      </w:pPr>
    </w:p>
    <w:p>
      <w:pPr>
        <w:spacing w:before="0"/>
        <w:ind w:left="6421" w:right="0" w:firstLine="0"/>
        <w:jc w:val="left"/>
        <w:rPr>
          <w:sz w:val="18"/>
        </w:rPr>
      </w:pPr>
      <w:r>
        <w:rPr>
          <w:color w:val="538DD3"/>
          <w:sz w:val="18"/>
        </w:rPr>
        <w:t>YOUTH</w:t>
      </w:r>
      <w:r>
        <w:rPr>
          <w:color w:val="538DD3"/>
          <w:spacing w:val="-3"/>
          <w:sz w:val="18"/>
        </w:rPr>
        <w:t> </w:t>
      </w:r>
      <w:r>
        <w:rPr>
          <w:color w:val="538DD3"/>
          <w:sz w:val="18"/>
        </w:rPr>
        <w:t>SOCIAL</w:t>
      </w:r>
      <w:r>
        <w:rPr>
          <w:color w:val="538DD3"/>
          <w:spacing w:val="-2"/>
          <w:sz w:val="18"/>
        </w:rPr>
        <w:t> </w:t>
      </w:r>
      <w:r>
        <w:rPr>
          <w:color w:val="538DD3"/>
          <w:sz w:val="18"/>
        </w:rPr>
        <w:t>DETERMINANTS</w:t>
      </w:r>
      <w:r>
        <w:rPr>
          <w:color w:val="538DD3"/>
          <w:spacing w:val="-1"/>
          <w:sz w:val="18"/>
        </w:rPr>
        <w:t> </w:t>
      </w:r>
      <w:r>
        <w:rPr>
          <w:color w:val="538DD3"/>
          <w:sz w:val="18"/>
        </w:rPr>
        <w:t>OF</w:t>
      </w:r>
      <w:r>
        <w:rPr>
          <w:color w:val="538DD3"/>
          <w:spacing w:val="-3"/>
          <w:sz w:val="18"/>
        </w:rPr>
        <w:t> </w:t>
      </w:r>
      <w:r>
        <w:rPr>
          <w:color w:val="538DD3"/>
          <w:sz w:val="18"/>
        </w:rPr>
        <w:t>HEALTH |</w:t>
      </w:r>
      <w:r>
        <w:rPr>
          <w:color w:val="538DD3"/>
          <w:spacing w:val="-1"/>
          <w:sz w:val="18"/>
        </w:rPr>
        <w:t> </w:t>
      </w:r>
      <w:r>
        <w:rPr>
          <w:color w:val="538DD3"/>
          <w:spacing w:val="-5"/>
          <w:sz w:val="18"/>
        </w:rPr>
        <w:t>123</w:t>
      </w:r>
    </w:p>
    <w:p>
      <w:pPr>
        <w:spacing w:after="0"/>
        <w:jc w:val="left"/>
        <w:rPr>
          <w:sz w:val="18"/>
        </w:rPr>
        <w:sectPr>
          <w:footerReference w:type="default" r:id="rId190"/>
          <w:pgSz w:w="12240" w:h="15840"/>
          <w:pgMar w:header="0" w:footer="0" w:top="920" w:bottom="280" w:left="720" w:right="1080"/>
        </w:sectPr>
      </w:pPr>
    </w:p>
    <w:p>
      <w:pPr>
        <w:spacing w:line="258" w:lineRule="exact" w:before="81"/>
        <w:ind w:left="356" w:right="820" w:firstLine="0"/>
        <w:jc w:val="center"/>
        <w:rPr>
          <w:b/>
          <w:sz w:val="22"/>
        </w:rPr>
      </w:pPr>
      <w:r>
        <w:rPr>
          <w:b/>
          <w:sz w:val="22"/>
        </w:rPr>
        <w:t>School</w:t>
      </w:r>
      <w:r>
        <w:rPr>
          <w:b/>
          <w:spacing w:val="-8"/>
          <w:sz w:val="22"/>
        </w:rPr>
        <w:t> </w:t>
      </w:r>
      <w:r>
        <w:rPr>
          <w:b/>
          <w:spacing w:val="-2"/>
          <w:sz w:val="22"/>
        </w:rPr>
        <w:t>Perceptions</w:t>
      </w:r>
    </w:p>
    <w:p>
      <w:pPr>
        <w:spacing w:line="270" w:lineRule="exact" w:before="0" w:after="15"/>
        <w:ind w:left="360" w:right="464" w:firstLine="0"/>
        <w:jc w:val="center"/>
        <w:rPr>
          <w:i/>
          <w:sz w:val="23"/>
        </w:rPr>
      </w:pPr>
      <w:r>
        <w:rPr>
          <w:i/>
          <w:spacing w:val="-4"/>
          <w:sz w:val="23"/>
        </w:rPr>
        <w:t>Seneca</w:t>
      </w:r>
      <w:r>
        <w:rPr>
          <w:i/>
          <w:spacing w:val="-9"/>
          <w:sz w:val="23"/>
        </w:rPr>
        <w:t> </w:t>
      </w:r>
      <w:r>
        <w:rPr>
          <w:i/>
          <w:spacing w:val="-4"/>
          <w:sz w:val="23"/>
        </w:rPr>
        <w:t>County</w:t>
      </w:r>
      <w:r>
        <w:rPr>
          <w:i/>
          <w:spacing w:val="-8"/>
          <w:sz w:val="23"/>
        </w:rPr>
        <w:t> </w:t>
      </w:r>
      <w:r>
        <w:rPr>
          <w:i/>
          <w:spacing w:val="-4"/>
          <w:sz w:val="23"/>
        </w:rPr>
        <w:t>youth</w:t>
      </w:r>
      <w:r>
        <w:rPr>
          <w:i/>
          <w:spacing w:val="-10"/>
          <w:sz w:val="23"/>
        </w:rPr>
        <w:t> </w:t>
      </w:r>
      <w:r>
        <w:rPr>
          <w:i/>
          <w:spacing w:val="-4"/>
          <w:sz w:val="23"/>
        </w:rPr>
        <w:t>reported</w:t>
      </w:r>
      <w:r>
        <w:rPr>
          <w:i/>
          <w:spacing w:val="-10"/>
          <w:sz w:val="23"/>
        </w:rPr>
        <w:t> </w:t>
      </w:r>
      <w:r>
        <w:rPr>
          <w:i/>
          <w:spacing w:val="-4"/>
          <w:sz w:val="23"/>
        </w:rPr>
        <w:t>the</w:t>
      </w:r>
      <w:r>
        <w:rPr>
          <w:i/>
          <w:spacing w:val="-10"/>
          <w:sz w:val="23"/>
        </w:rPr>
        <w:t> </w:t>
      </w:r>
      <w:r>
        <w:rPr>
          <w:i/>
          <w:spacing w:val="-4"/>
          <w:sz w:val="23"/>
        </w:rPr>
        <w:t>following</w:t>
      </w:r>
      <w:r>
        <w:rPr>
          <w:i/>
          <w:spacing w:val="-11"/>
          <w:sz w:val="23"/>
        </w:rPr>
        <w:t> </w:t>
      </w:r>
      <w:r>
        <w:rPr>
          <w:i/>
          <w:spacing w:val="-4"/>
          <w:sz w:val="23"/>
        </w:rPr>
        <w:t>about</w:t>
      </w:r>
      <w:r>
        <w:rPr>
          <w:i/>
          <w:spacing w:val="-10"/>
          <w:sz w:val="23"/>
        </w:rPr>
        <w:t> </w:t>
      </w:r>
      <w:r>
        <w:rPr>
          <w:i/>
          <w:spacing w:val="-4"/>
          <w:sz w:val="23"/>
        </w:rPr>
        <w:t>school:</w:t>
      </w:r>
    </w:p>
    <w:tbl>
      <w:tblPr>
        <w:tblW w:w="0" w:type="auto"/>
        <w:jc w:val="left"/>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1416"/>
        <w:gridCol w:w="1296"/>
        <w:gridCol w:w="1416"/>
        <w:gridCol w:w="1414"/>
        <w:gridCol w:w="1416"/>
      </w:tblGrid>
      <w:tr>
        <w:trPr>
          <w:trHeight w:val="619" w:hRule="atLeast"/>
        </w:trPr>
        <w:tc>
          <w:tcPr>
            <w:tcW w:w="2972" w:type="dxa"/>
            <w:shd w:val="clear" w:color="auto" w:fill="365F91"/>
          </w:tcPr>
          <w:p>
            <w:pPr>
              <w:pStyle w:val="TableParagraph"/>
              <w:spacing w:before="190"/>
              <w:ind w:left="938"/>
              <w:jc w:val="left"/>
              <w:rPr>
                <w:b/>
                <w:sz w:val="20"/>
              </w:rPr>
            </w:pPr>
            <w:r>
              <w:rPr>
                <w:b/>
                <w:color w:val="FFFFFF"/>
                <w:spacing w:val="-2"/>
                <w:sz w:val="20"/>
              </w:rPr>
              <w:t>Perceptions</w:t>
            </w:r>
          </w:p>
        </w:tc>
        <w:tc>
          <w:tcPr>
            <w:tcW w:w="1416" w:type="dxa"/>
            <w:shd w:val="clear" w:color="auto" w:fill="365F91"/>
          </w:tcPr>
          <w:p>
            <w:pPr>
              <w:pStyle w:val="TableParagraph"/>
              <w:spacing w:before="70"/>
              <w:ind w:left="302" w:right="272" w:firstLine="9"/>
              <w:jc w:val="left"/>
              <w:rPr>
                <w:b/>
                <w:sz w:val="20"/>
              </w:rPr>
            </w:pPr>
            <w:r>
              <w:rPr>
                <w:b/>
                <w:color w:val="FFFFFF"/>
                <w:spacing w:val="-2"/>
                <w:sz w:val="20"/>
              </w:rPr>
              <w:t>Strongly Disagree</w:t>
            </w:r>
          </w:p>
        </w:tc>
        <w:tc>
          <w:tcPr>
            <w:tcW w:w="1296" w:type="dxa"/>
            <w:shd w:val="clear" w:color="auto" w:fill="365F91"/>
          </w:tcPr>
          <w:p>
            <w:pPr>
              <w:pStyle w:val="TableParagraph"/>
              <w:spacing w:before="190"/>
              <w:ind w:left="29" w:right="11"/>
              <w:rPr>
                <w:b/>
                <w:sz w:val="20"/>
              </w:rPr>
            </w:pPr>
            <w:r>
              <w:rPr>
                <w:b/>
                <w:color w:val="FFFFFF"/>
                <w:spacing w:val="-2"/>
                <w:sz w:val="20"/>
              </w:rPr>
              <w:t>Disagree</w:t>
            </w:r>
          </w:p>
        </w:tc>
        <w:tc>
          <w:tcPr>
            <w:tcW w:w="1416" w:type="dxa"/>
            <w:shd w:val="clear" w:color="auto" w:fill="365F91"/>
          </w:tcPr>
          <w:p>
            <w:pPr>
              <w:pStyle w:val="TableParagraph"/>
              <w:spacing w:before="190"/>
              <w:ind w:left="28" w:right="5"/>
              <w:rPr>
                <w:b/>
                <w:sz w:val="20"/>
              </w:rPr>
            </w:pPr>
            <w:r>
              <w:rPr>
                <w:b/>
                <w:color w:val="FFFFFF"/>
                <w:spacing w:val="-2"/>
                <w:sz w:val="20"/>
              </w:rPr>
              <w:t>Neutral</w:t>
            </w:r>
          </w:p>
        </w:tc>
        <w:tc>
          <w:tcPr>
            <w:tcW w:w="1414" w:type="dxa"/>
            <w:shd w:val="clear" w:color="auto" w:fill="365F91"/>
          </w:tcPr>
          <w:p>
            <w:pPr>
              <w:pStyle w:val="TableParagraph"/>
              <w:spacing w:before="190"/>
              <w:ind w:left="27" w:right="8"/>
              <w:rPr>
                <w:b/>
                <w:sz w:val="20"/>
              </w:rPr>
            </w:pPr>
            <w:r>
              <w:rPr>
                <w:b/>
                <w:color w:val="FFFFFF"/>
                <w:spacing w:val="-2"/>
                <w:sz w:val="20"/>
              </w:rPr>
              <w:t>Agree</w:t>
            </w:r>
          </w:p>
        </w:tc>
        <w:tc>
          <w:tcPr>
            <w:tcW w:w="1416" w:type="dxa"/>
            <w:shd w:val="clear" w:color="auto" w:fill="365F91"/>
          </w:tcPr>
          <w:p>
            <w:pPr>
              <w:pStyle w:val="TableParagraph"/>
              <w:spacing w:before="70"/>
              <w:ind w:left="435" w:right="281" w:hanging="123"/>
              <w:jc w:val="left"/>
              <w:rPr>
                <w:b/>
                <w:sz w:val="20"/>
              </w:rPr>
            </w:pPr>
            <w:r>
              <w:rPr>
                <w:b/>
                <w:color w:val="FFFFFF"/>
                <w:spacing w:val="-2"/>
                <w:sz w:val="20"/>
              </w:rPr>
              <w:t>Strongly Agree</w:t>
            </w:r>
          </w:p>
        </w:tc>
      </w:tr>
      <w:tr>
        <w:trPr>
          <w:trHeight w:val="239" w:hRule="atLeast"/>
        </w:trPr>
        <w:tc>
          <w:tcPr>
            <w:tcW w:w="2972" w:type="dxa"/>
            <w:shd w:val="clear" w:color="auto" w:fill="DBE4F0"/>
          </w:tcPr>
          <w:p>
            <w:pPr>
              <w:pStyle w:val="TableParagraph"/>
              <w:spacing w:line="219" w:lineRule="exact"/>
              <w:ind w:left="107"/>
              <w:jc w:val="left"/>
              <w:rPr>
                <w:b/>
                <w:sz w:val="20"/>
              </w:rPr>
            </w:pPr>
            <w:r>
              <w:rPr>
                <w:b/>
                <w:sz w:val="20"/>
              </w:rPr>
              <w:t>I</w:t>
            </w:r>
            <w:r>
              <w:rPr>
                <w:b/>
                <w:spacing w:val="-6"/>
                <w:sz w:val="20"/>
              </w:rPr>
              <w:t> </w:t>
            </w:r>
            <w:r>
              <w:rPr>
                <w:b/>
                <w:sz w:val="20"/>
              </w:rPr>
              <w:t>enjoy</w:t>
            </w:r>
            <w:r>
              <w:rPr>
                <w:b/>
                <w:spacing w:val="-5"/>
                <w:sz w:val="20"/>
              </w:rPr>
              <w:t> </w:t>
            </w:r>
            <w:r>
              <w:rPr>
                <w:b/>
                <w:sz w:val="20"/>
              </w:rPr>
              <w:t>coming</w:t>
            </w:r>
            <w:r>
              <w:rPr>
                <w:b/>
                <w:spacing w:val="-7"/>
                <w:sz w:val="20"/>
              </w:rPr>
              <w:t> </w:t>
            </w:r>
            <w:r>
              <w:rPr>
                <w:b/>
                <w:sz w:val="20"/>
              </w:rPr>
              <w:t>to</w:t>
            </w:r>
            <w:r>
              <w:rPr>
                <w:b/>
                <w:spacing w:val="-5"/>
                <w:sz w:val="20"/>
              </w:rPr>
              <w:t> </w:t>
            </w:r>
            <w:r>
              <w:rPr>
                <w:b/>
                <w:spacing w:val="-2"/>
                <w:sz w:val="20"/>
              </w:rPr>
              <w:t>school</w:t>
            </w:r>
          </w:p>
        </w:tc>
        <w:tc>
          <w:tcPr>
            <w:tcW w:w="1416" w:type="dxa"/>
          </w:tcPr>
          <w:p>
            <w:pPr>
              <w:pStyle w:val="TableParagraph"/>
              <w:spacing w:line="219" w:lineRule="exact"/>
              <w:ind w:left="28" w:right="4"/>
              <w:rPr>
                <w:sz w:val="20"/>
              </w:rPr>
            </w:pPr>
            <w:r>
              <w:rPr>
                <w:spacing w:val="-5"/>
                <w:sz w:val="20"/>
              </w:rPr>
              <w:t>19%</w:t>
            </w:r>
          </w:p>
        </w:tc>
        <w:tc>
          <w:tcPr>
            <w:tcW w:w="1296" w:type="dxa"/>
          </w:tcPr>
          <w:p>
            <w:pPr>
              <w:pStyle w:val="TableParagraph"/>
              <w:spacing w:line="219" w:lineRule="exact"/>
              <w:ind w:left="29" w:right="5"/>
              <w:rPr>
                <w:sz w:val="20"/>
              </w:rPr>
            </w:pPr>
            <w:r>
              <w:rPr>
                <w:spacing w:val="-5"/>
                <w:sz w:val="20"/>
              </w:rPr>
              <w:t>16%</w:t>
            </w:r>
          </w:p>
        </w:tc>
        <w:tc>
          <w:tcPr>
            <w:tcW w:w="1416" w:type="dxa"/>
          </w:tcPr>
          <w:p>
            <w:pPr>
              <w:pStyle w:val="TableParagraph"/>
              <w:spacing w:line="219" w:lineRule="exact"/>
              <w:ind w:left="28" w:right="3"/>
              <w:rPr>
                <w:sz w:val="20"/>
              </w:rPr>
            </w:pPr>
            <w:r>
              <w:rPr>
                <w:spacing w:val="-5"/>
                <w:sz w:val="20"/>
              </w:rPr>
              <w:t>40%</w:t>
            </w:r>
          </w:p>
        </w:tc>
        <w:tc>
          <w:tcPr>
            <w:tcW w:w="1414" w:type="dxa"/>
          </w:tcPr>
          <w:p>
            <w:pPr>
              <w:pStyle w:val="TableParagraph"/>
              <w:spacing w:line="219" w:lineRule="exact"/>
              <w:ind w:left="27" w:right="5"/>
              <w:rPr>
                <w:sz w:val="20"/>
              </w:rPr>
            </w:pPr>
            <w:r>
              <w:rPr>
                <w:spacing w:val="-5"/>
                <w:sz w:val="20"/>
              </w:rPr>
              <w:t>20%</w:t>
            </w:r>
          </w:p>
        </w:tc>
        <w:tc>
          <w:tcPr>
            <w:tcW w:w="1416" w:type="dxa"/>
          </w:tcPr>
          <w:p>
            <w:pPr>
              <w:pStyle w:val="TableParagraph"/>
              <w:spacing w:line="219" w:lineRule="exact"/>
              <w:ind w:left="28"/>
              <w:rPr>
                <w:sz w:val="20"/>
              </w:rPr>
            </w:pPr>
            <w:r>
              <w:rPr>
                <w:spacing w:val="-5"/>
                <w:sz w:val="20"/>
              </w:rPr>
              <w:t>5%</w:t>
            </w:r>
          </w:p>
        </w:tc>
      </w:tr>
      <w:tr>
        <w:trPr>
          <w:trHeight w:val="477" w:hRule="atLeast"/>
        </w:trPr>
        <w:tc>
          <w:tcPr>
            <w:tcW w:w="2972" w:type="dxa"/>
            <w:shd w:val="clear" w:color="auto" w:fill="DBE4F0"/>
          </w:tcPr>
          <w:p>
            <w:pPr>
              <w:pStyle w:val="TableParagraph"/>
              <w:spacing w:line="237" w:lineRule="exact"/>
              <w:ind w:left="107"/>
              <w:jc w:val="left"/>
              <w:rPr>
                <w:b/>
                <w:sz w:val="20"/>
              </w:rPr>
            </w:pPr>
            <w:r>
              <w:rPr>
                <w:b/>
                <w:sz w:val="20"/>
              </w:rPr>
              <w:t>I</w:t>
            </w:r>
            <w:r>
              <w:rPr>
                <w:b/>
                <w:spacing w:val="-5"/>
                <w:sz w:val="20"/>
              </w:rPr>
              <w:t> </w:t>
            </w:r>
            <w:r>
              <w:rPr>
                <w:b/>
                <w:sz w:val="20"/>
              </w:rPr>
              <w:t>feel</w:t>
            </w:r>
            <w:r>
              <w:rPr>
                <w:b/>
                <w:spacing w:val="-2"/>
                <w:sz w:val="20"/>
              </w:rPr>
              <w:t> </w:t>
            </w:r>
            <w:r>
              <w:rPr>
                <w:b/>
                <w:sz w:val="20"/>
              </w:rPr>
              <w:t>like</w:t>
            </w:r>
            <w:r>
              <w:rPr>
                <w:b/>
                <w:spacing w:val="-3"/>
                <w:sz w:val="20"/>
              </w:rPr>
              <w:t> </w:t>
            </w:r>
            <w:r>
              <w:rPr>
                <w:b/>
                <w:sz w:val="20"/>
              </w:rPr>
              <w:t>I</w:t>
            </w:r>
            <w:r>
              <w:rPr>
                <w:b/>
                <w:spacing w:val="-4"/>
                <w:sz w:val="20"/>
              </w:rPr>
              <w:t> </w:t>
            </w:r>
            <w:r>
              <w:rPr>
                <w:b/>
                <w:sz w:val="20"/>
              </w:rPr>
              <w:t>belong</w:t>
            </w:r>
            <w:r>
              <w:rPr>
                <w:b/>
                <w:spacing w:val="-5"/>
                <w:sz w:val="20"/>
              </w:rPr>
              <w:t> </w:t>
            </w:r>
            <w:r>
              <w:rPr>
                <w:b/>
                <w:sz w:val="20"/>
              </w:rPr>
              <w:t>at</w:t>
            </w:r>
            <w:r>
              <w:rPr>
                <w:b/>
                <w:spacing w:val="-4"/>
                <w:sz w:val="20"/>
              </w:rPr>
              <w:t> </w:t>
            </w:r>
            <w:r>
              <w:rPr>
                <w:b/>
                <w:spacing w:val="-5"/>
                <w:sz w:val="20"/>
              </w:rPr>
              <w:t>my</w:t>
            </w:r>
          </w:p>
          <w:p>
            <w:pPr>
              <w:pStyle w:val="TableParagraph"/>
              <w:spacing w:line="219" w:lineRule="exact" w:before="1"/>
              <w:ind w:left="107"/>
              <w:jc w:val="left"/>
              <w:rPr>
                <w:b/>
                <w:sz w:val="20"/>
              </w:rPr>
            </w:pPr>
            <w:r>
              <w:rPr>
                <w:b/>
                <w:spacing w:val="-2"/>
                <w:sz w:val="20"/>
              </w:rPr>
              <w:t>school</w:t>
            </w:r>
          </w:p>
        </w:tc>
        <w:tc>
          <w:tcPr>
            <w:tcW w:w="1416" w:type="dxa"/>
          </w:tcPr>
          <w:p>
            <w:pPr>
              <w:pStyle w:val="TableParagraph"/>
              <w:spacing w:before="118"/>
              <w:ind w:left="28" w:right="4"/>
              <w:rPr>
                <w:sz w:val="20"/>
              </w:rPr>
            </w:pPr>
            <w:r>
              <w:rPr>
                <w:spacing w:val="-5"/>
                <w:sz w:val="20"/>
              </w:rPr>
              <w:t>16%</w:t>
            </w:r>
          </w:p>
        </w:tc>
        <w:tc>
          <w:tcPr>
            <w:tcW w:w="1296" w:type="dxa"/>
          </w:tcPr>
          <w:p>
            <w:pPr>
              <w:pStyle w:val="TableParagraph"/>
              <w:spacing w:before="118"/>
              <w:ind w:left="29" w:right="5"/>
              <w:rPr>
                <w:sz w:val="20"/>
              </w:rPr>
            </w:pPr>
            <w:r>
              <w:rPr>
                <w:spacing w:val="-5"/>
                <w:sz w:val="20"/>
              </w:rPr>
              <w:t>14%</w:t>
            </w:r>
          </w:p>
        </w:tc>
        <w:tc>
          <w:tcPr>
            <w:tcW w:w="1416" w:type="dxa"/>
          </w:tcPr>
          <w:p>
            <w:pPr>
              <w:pStyle w:val="TableParagraph"/>
              <w:spacing w:before="118"/>
              <w:ind w:left="28" w:right="3"/>
              <w:rPr>
                <w:sz w:val="20"/>
              </w:rPr>
            </w:pPr>
            <w:r>
              <w:rPr>
                <w:spacing w:val="-5"/>
                <w:sz w:val="20"/>
              </w:rPr>
              <w:t>35%</w:t>
            </w:r>
          </w:p>
        </w:tc>
        <w:tc>
          <w:tcPr>
            <w:tcW w:w="1414" w:type="dxa"/>
          </w:tcPr>
          <w:p>
            <w:pPr>
              <w:pStyle w:val="TableParagraph"/>
              <w:spacing w:before="118"/>
              <w:ind w:left="27" w:right="5"/>
              <w:rPr>
                <w:sz w:val="20"/>
              </w:rPr>
            </w:pPr>
            <w:r>
              <w:rPr>
                <w:spacing w:val="-5"/>
                <w:sz w:val="20"/>
              </w:rPr>
              <w:t>26%</w:t>
            </w:r>
          </w:p>
        </w:tc>
        <w:tc>
          <w:tcPr>
            <w:tcW w:w="1416" w:type="dxa"/>
          </w:tcPr>
          <w:p>
            <w:pPr>
              <w:pStyle w:val="TableParagraph"/>
              <w:spacing w:before="118"/>
              <w:ind w:left="28"/>
              <w:rPr>
                <w:sz w:val="20"/>
              </w:rPr>
            </w:pPr>
            <w:r>
              <w:rPr>
                <w:spacing w:val="-5"/>
                <w:sz w:val="20"/>
              </w:rPr>
              <w:t>9%</w:t>
            </w:r>
          </w:p>
        </w:tc>
      </w:tr>
      <w:tr>
        <w:trPr>
          <w:trHeight w:val="479" w:hRule="atLeast"/>
        </w:trPr>
        <w:tc>
          <w:tcPr>
            <w:tcW w:w="2972" w:type="dxa"/>
            <w:shd w:val="clear" w:color="auto" w:fill="DBE4F0"/>
          </w:tcPr>
          <w:p>
            <w:pPr>
              <w:pStyle w:val="TableParagraph"/>
              <w:ind w:left="107"/>
              <w:jc w:val="left"/>
              <w:rPr>
                <w:b/>
                <w:sz w:val="20"/>
              </w:rPr>
            </w:pPr>
            <w:r>
              <w:rPr>
                <w:b/>
                <w:sz w:val="20"/>
              </w:rPr>
              <w:t>I</w:t>
            </w:r>
            <w:r>
              <w:rPr>
                <w:b/>
                <w:spacing w:val="-4"/>
                <w:sz w:val="20"/>
              </w:rPr>
              <w:t> </w:t>
            </w:r>
            <w:r>
              <w:rPr>
                <w:b/>
                <w:sz w:val="20"/>
              </w:rPr>
              <w:t>can</w:t>
            </w:r>
            <w:r>
              <w:rPr>
                <w:b/>
                <w:spacing w:val="-3"/>
                <w:sz w:val="20"/>
              </w:rPr>
              <w:t> </w:t>
            </w:r>
            <w:r>
              <w:rPr>
                <w:b/>
                <w:sz w:val="20"/>
              </w:rPr>
              <w:t>go</w:t>
            </w:r>
            <w:r>
              <w:rPr>
                <w:b/>
                <w:spacing w:val="-4"/>
                <w:sz w:val="20"/>
              </w:rPr>
              <w:t> </w:t>
            </w:r>
            <w:r>
              <w:rPr>
                <w:b/>
                <w:sz w:val="20"/>
              </w:rPr>
              <w:t>to</w:t>
            </w:r>
            <w:r>
              <w:rPr>
                <w:b/>
                <w:spacing w:val="-3"/>
                <w:sz w:val="20"/>
              </w:rPr>
              <w:t> </w:t>
            </w:r>
            <w:r>
              <w:rPr>
                <w:b/>
                <w:sz w:val="20"/>
              </w:rPr>
              <w:t>adults</w:t>
            </w:r>
            <w:r>
              <w:rPr>
                <w:b/>
                <w:spacing w:val="-3"/>
                <w:sz w:val="20"/>
              </w:rPr>
              <w:t> </w:t>
            </w:r>
            <w:r>
              <w:rPr>
                <w:b/>
                <w:sz w:val="20"/>
              </w:rPr>
              <w:t>at</w:t>
            </w:r>
            <w:r>
              <w:rPr>
                <w:b/>
                <w:spacing w:val="-4"/>
                <w:sz w:val="20"/>
              </w:rPr>
              <w:t> </w:t>
            </w:r>
            <w:r>
              <w:rPr>
                <w:b/>
                <w:spacing w:val="-5"/>
                <w:sz w:val="20"/>
              </w:rPr>
              <w:t>my</w:t>
            </w:r>
          </w:p>
          <w:p>
            <w:pPr>
              <w:pStyle w:val="TableParagraph"/>
              <w:spacing w:line="219" w:lineRule="exact" w:before="1"/>
              <w:ind w:left="107"/>
              <w:jc w:val="left"/>
              <w:rPr>
                <w:b/>
                <w:sz w:val="20"/>
              </w:rPr>
            </w:pPr>
            <w:r>
              <w:rPr>
                <w:b/>
                <w:sz w:val="20"/>
              </w:rPr>
              <w:t>school</w:t>
            </w:r>
            <w:r>
              <w:rPr>
                <w:b/>
                <w:spacing w:val="-5"/>
                <w:sz w:val="20"/>
              </w:rPr>
              <w:t> </w:t>
            </w:r>
            <w:r>
              <w:rPr>
                <w:b/>
                <w:sz w:val="20"/>
              </w:rPr>
              <w:t>for</w:t>
            </w:r>
            <w:r>
              <w:rPr>
                <w:b/>
                <w:spacing w:val="-6"/>
                <w:sz w:val="20"/>
              </w:rPr>
              <w:t> </w:t>
            </w:r>
            <w:r>
              <w:rPr>
                <w:b/>
                <w:sz w:val="20"/>
              </w:rPr>
              <w:t>help</w:t>
            </w:r>
            <w:r>
              <w:rPr>
                <w:b/>
                <w:spacing w:val="-5"/>
                <w:sz w:val="20"/>
              </w:rPr>
              <w:t> </w:t>
            </w:r>
            <w:r>
              <w:rPr>
                <w:b/>
                <w:sz w:val="20"/>
              </w:rPr>
              <w:t>if</w:t>
            </w:r>
            <w:r>
              <w:rPr>
                <w:b/>
                <w:spacing w:val="-5"/>
                <w:sz w:val="20"/>
              </w:rPr>
              <w:t> </w:t>
            </w:r>
            <w:r>
              <w:rPr>
                <w:b/>
                <w:sz w:val="20"/>
              </w:rPr>
              <w:t>I</w:t>
            </w:r>
            <w:r>
              <w:rPr>
                <w:b/>
                <w:spacing w:val="-5"/>
                <w:sz w:val="20"/>
              </w:rPr>
              <w:t> </w:t>
            </w:r>
            <w:r>
              <w:rPr>
                <w:b/>
                <w:sz w:val="20"/>
              </w:rPr>
              <w:t>needed</w:t>
            </w:r>
            <w:r>
              <w:rPr>
                <w:b/>
                <w:spacing w:val="-6"/>
                <w:sz w:val="20"/>
              </w:rPr>
              <w:t> </w:t>
            </w:r>
            <w:r>
              <w:rPr>
                <w:b/>
                <w:spacing w:val="-5"/>
                <w:sz w:val="20"/>
              </w:rPr>
              <w:t>it</w:t>
            </w:r>
          </w:p>
        </w:tc>
        <w:tc>
          <w:tcPr>
            <w:tcW w:w="1416" w:type="dxa"/>
          </w:tcPr>
          <w:p>
            <w:pPr>
              <w:pStyle w:val="TableParagraph"/>
              <w:spacing w:before="120"/>
              <w:ind w:left="28" w:right="4"/>
              <w:rPr>
                <w:sz w:val="20"/>
              </w:rPr>
            </w:pPr>
            <w:r>
              <w:rPr>
                <w:spacing w:val="-5"/>
                <w:sz w:val="20"/>
              </w:rPr>
              <w:t>13%</w:t>
            </w:r>
          </w:p>
        </w:tc>
        <w:tc>
          <w:tcPr>
            <w:tcW w:w="1296" w:type="dxa"/>
          </w:tcPr>
          <w:p>
            <w:pPr>
              <w:pStyle w:val="TableParagraph"/>
              <w:spacing w:before="120"/>
              <w:ind w:left="29" w:right="5"/>
              <w:rPr>
                <w:sz w:val="20"/>
              </w:rPr>
            </w:pPr>
            <w:r>
              <w:rPr>
                <w:spacing w:val="-5"/>
                <w:sz w:val="20"/>
              </w:rPr>
              <w:t>13%</w:t>
            </w:r>
          </w:p>
        </w:tc>
        <w:tc>
          <w:tcPr>
            <w:tcW w:w="1416" w:type="dxa"/>
          </w:tcPr>
          <w:p>
            <w:pPr>
              <w:pStyle w:val="TableParagraph"/>
              <w:spacing w:before="120"/>
              <w:ind w:left="28" w:right="3"/>
              <w:rPr>
                <w:sz w:val="20"/>
              </w:rPr>
            </w:pPr>
            <w:r>
              <w:rPr>
                <w:spacing w:val="-5"/>
                <w:sz w:val="20"/>
              </w:rPr>
              <w:t>28%</w:t>
            </w:r>
          </w:p>
        </w:tc>
        <w:tc>
          <w:tcPr>
            <w:tcW w:w="1414" w:type="dxa"/>
          </w:tcPr>
          <w:p>
            <w:pPr>
              <w:pStyle w:val="TableParagraph"/>
              <w:spacing w:before="120"/>
              <w:ind w:left="27" w:right="5"/>
              <w:rPr>
                <w:sz w:val="20"/>
              </w:rPr>
            </w:pPr>
            <w:r>
              <w:rPr>
                <w:spacing w:val="-5"/>
                <w:sz w:val="20"/>
              </w:rPr>
              <w:t>30%</w:t>
            </w:r>
          </w:p>
        </w:tc>
        <w:tc>
          <w:tcPr>
            <w:tcW w:w="1416" w:type="dxa"/>
          </w:tcPr>
          <w:p>
            <w:pPr>
              <w:pStyle w:val="TableParagraph"/>
              <w:spacing w:before="120"/>
              <w:ind w:left="28" w:right="3"/>
              <w:rPr>
                <w:sz w:val="20"/>
              </w:rPr>
            </w:pPr>
            <w:r>
              <w:rPr>
                <w:spacing w:val="-5"/>
                <w:sz w:val="20"/>
              </w:rPr>
              <w:t>16%</w:t>
            </w:r>
          </w:p>
        </w:tc>
      </w:tr>
      <w:tr>
        <w:trPr>
          <w:trHeight w:val="954" w:hRule="atLeast"/>
        </w:trPr>
        <w:tc>
          <w:tcPr>
            <w:tcW w:w="2972" w:type="dxa"/>
            <w:shd w:val="clear" w:color="auto" w:fill="DBE4F0"/>
          </w:tcPr>
          <w:p>
            <w:pPr>
              <w:pStyle w:val="TableParagraph"/>
              <w:ind w:left="107"/>
              <w:jc w:val="left"/>
              <w:rPr>
                <w:b/>
                <w:sz w:val="20"/>
              </w:rPr>
            </w:pPr>
            <w:r>
              <w:rPr>
                <w:b/>
                <w:sz w:val="20"/>
              </w:rPr>
              <w:t>My school provides various opportunities</w:t>
            </w:r>
            <w:r>
              <w:rPr>
                <w:b/>
                <w:spacing w:val="-14"/>
                <w:sz w:val="20"/>
              </w:rPr>
              <w:t> </w:t>
            </w:r>
            <w:r>
              <w:rPr>
                <w:b/>
                <w:sz w:val="20"/>
              </w:rPr>
              <w:t>to</w:t>
            </w:r>
            <w:r>
              <w:rPr>
                <w:b/>
                <w:spacing w:val="-14"/>
                <w:sz w:val="20"/>
              </w:rPr>
              <w:t> </w:t>
            </w:r>
            <w:r>
              <w:rPr>
                <w:b/>
                <w:sz w:val="20"/>
              </w:rPr>
              <w:t>learn</w:t>
            </w:r>
            <w:r>
              <w:rPr>
                <w:b/>
                <w:spacing w:val="-14"/>
                <w:sz w:val="20"/>
              </w:rPr>
              <w:t> </w:t>
            </w:r>
            <w:r>
              <w:rPr>
                <w:b/>
                <w:sz w:val="20"/>
              </w:rPr>
              <w:t>about</w:t>
            </w:r>
          </w:p>
          <w:p>
            <w:pPr>
              <w:pStyle w:val="TableParagraph"/>
              <w:spacing w:line="238" w:lineRule="exact"/>
              <w:ind w:left="107"/>
              <w:jc w:val="left"/>
              <w:rPr>
                <w:b/>
                <w:sz w:val="20"/>
              </w:rPr>
            </w:pPr>
            <w:r>
              <w:rPr>
                <w:b/>
                <w:sz w:val="20"/>
              </w:rPr>
              <w:t>and</w:t>
            </w:r>
            <w:r>
              <w:rPr>
                <w:b/>
                <w:spacing w:val="-14"/>
                <w:sz w:val="20"/>
              </w:rPr>
              <w:t> </w:t>
            </w:r>
            <w:r>
              <w:rPr>
                <w:b/>
                <w:sz w:val="20"/>
              </w:rPr>
              <w:t>appreciate</w:t>
            </w:r>
            <w:r>
              <w:rPr>
                <w:b/>
                <w:spacing w:val="-14"/>
                <w:sz w:val="20"/>
              </w:rPr>
              <w:t> </w:t>
            </w:r>
            <w:r>
              <w:rPr>
                <w:b/>
                <w:sz w:val="20"/>
              </w:rPr>
              <w:t>different cultures</w:t>
            </w:r>
            <w:r>
              <w:rPr>
                <w:b/>
                <w:spacing w:val="-4"/>
                <w:sz w:val="20"/>
              </w:rPr>
              <w:t> </w:t>
            </w:r>
            <w:r>
              <w:rPr>
                <w:b/>
                <w:sz w:val="20"/>
              </w:rPr>
              <w:t>and</w:t>
            </w:r>
            <w:r>
              <w:rPr>
                <w:b/>
                <w:spacing w:val="-6"/>
                <w:sz w:val="20"/>
              </w:rPr>
              <w:t> </w:t>
            </w:r>
            <w:r>
              <w:rPr>
                <w:b/>
                <w:sz w:val="20"/>
              </w:rPr>
              <w:t>ways</w:t>
            </w:r>
            <w:r>
              <w:rPr>
                <w:b/>
                <w:spacing w:val="-4"/>
                <w:sz w:val="20"/>
              </w:rPr>
              <w:t> </w:t>
            </w:r>
            <w:r>
              <w:rPr>
                <w:b/>
                <w:sz w:val="20"/>
              </w:rPr>
              <w:t>of</w:t>
            </w:r>
            <w:r>
              <w:rPr>
                <w:b/>
                <w:spacing w:val="-5"/>
                <w:sz w:val="20"/>
              </w:rPr>
              <w:t> </w:t>
            </w:r>
            <w:r>
              <w:rPr>
                <w:b/>
                <w:spacing w:val="-4"/>
                <w:sz w:val="20"/>
              </w:rPr>
              <w:t>life</w:t>
            </w:r>
          </w:p>
        </w:tc>
        <w:tc>
          <w:tcPr>
            <w:tcW w:w="1416" w:type="dxa"/>
          </w:tcPr>
          <w:p>
            <w:pPr>
              <w:pStyle w:val="TableParagraph"/>
              <w:spacing w:before="118"/>
              <w:jc w:val="left"/>
              <w:rPr>
                <w:i/>
                <w:sz w:val="20"/>
              </w:rPr>
            </w:pPr>
          </w:p>
          <w:p>
            <w:pPr>
              <w:pStyle w:val="TableParagraph"/>
              <w:spacing w:before="1"/>
              <w:ind w:left="28" w:right="4"/>
              <w:rPr>
                <w:sz w:val="20"/>
              </w:rPr>
            </w:pPr>
            <w:r>
              <w:rPr>
                <w:spacing w:val="-5"/>
                <w:sz w:val="20"/>
              </w:rPr>
              <w:t>10%</w:t>
            </w:r>
          </w:p>
        </w:tc>
        <w:tc>
          <w:tcPr>
            <w:tcW w:w="1296" w:type="dxa"/>
          </w:tcPr>
          <w:p>
            <w:pPr>
              <w:pStyle w:val="TableParagraph"/>
              <w:spacing w:before="118"/>
              <w:jc w:val="left"/>
              <w:rPr>
                <w:i/>
                <w:sz w:val="20"/>
              </w:rPr>
            </w:pPr>
          </w:p>
          <w:p>
            <w:pPr>
              <w:pStyle w:val="TableParagraph"/>
              <w:spacing w:before="1"/>
              <w:ind w:left="29" w:right="5"/>
              <w:rPr>
                <w:sz w:val="20"/>
              </w:rPr>
            </w:pPr>
            <w:r>
              <w:rPr>
                <w:spacing w:val="-5"/>
                <w:sz w:val="20"/>
              </w:rPr>
              <w:t>11%</w:t>
            </w:r>
          </w:p>
        </w:tc>
        <w:tc>
          <w:tcPr>
            <w:tcW w:w="1416" w:type="dxa"/>
          </w:tcPr>
          <w:p>
            <w:pPr>
              <w:pStyle w:val="TableParagraph"/>
              <w:spacing w:before="118"/>
              <w:jc w:val="left"/>
              <w:rPr>
                <w:i/>
                <w:sz w:val="20"/>
              </w:rPr>
            </w:pPr>
          </w:p>
          <w:p>
            <w:pPr>
              <w:pStyle w:val="TableParagraph"/>
              <w:spacing w:before="1"/>
              <w:ind w:left="28" w:right="3"/>
              <w:rPr>
                <w:sz w:val="20"/>
              </w:rPr>
            </w:pPr>
            <w:r>
              <w:rPr>
                <w:spacing w:val="-5"/>
                <w:sz w:val="20"/>
              </w:rPr>
              <w:t>32%</w:t>
            </w:r>
          </w:p>
        </w:tc>
        <w:tc>
          <w:tcPr>
            <w:tcW w:w="1414" w:type="dxa"/>
          </w:tcPr>
          <w:p>
            <w:pPr>
              <w:pStyle w:val="TableParagraph"/>
              <w:spacing w:before="118"/>
              <w:jc w:val="left"/>
              <w:rPr>
                <w:i/>
                <w:sz w:val="20"/>
              </w:rPr>
            </w:pPr>
          </w:p>
          <w:p>
            <w:pPr>
              <w:pStyle w:val="TableParagraph"/>
              <w:spacing w:before="1"/>
              <w:ind w:left="27" w:right="5"/>
              <w:rPr>
                <w:sz w:val="20"/>
              </w:rPr>
            </w:pPr>
            <w:r>
              <w:rPr>
                <w:spacing w:val="-5"/>
                <w:sz w:val="20"/>
              </w:rPr>
              <w:t>36%</w:t>
            </w:r>
          </w:p>
        </w:tc>
        <w:tc>
          <w:tcPr>
            <w:tcW w:w="1416" w:type="dxa"/>
          </w:tcPr>
          <w:p>
            <w:pPr>
              <w:pStyle w:val="TableParagraph"/>
              <w:spacing w:before="118"/>
              <w:jc w:val="left"/>
              <w:rPr>
                <w:i/>
                <w:sz w:val="20"/>
              </w:rPr>
            </w:pPr>
          </w:p>
          <w:p>
            <w:pPr>
              <w:pStyle w:val="TableParagraph"/>
              <w:spacing w:before="1"/>
              <w:ind w:left="28" w:right="3"/>
              <w:rPr>
                <w:sz w:val="20"/>
              </w:rPr>
            </w:pPr>
            <w:r>
              <w:rPr>
                <w:spacing w:val="-5"/>
                <w:sz w:val="20"/>
              </w:rPr>
              <w:t>11%</w:t>
            </w:r>
          </w:p>
        </w:tc>
      </w:tr>
      <w:tr>
        <w:trPr>
          <w:trHeight w:val="479" w:hRule="atLeast"/>
        </w:trPr>
        <w:tc>
          <w:tcPr>
            <w:tcW w:w="2972" w:type="dxa"/>
            <w:shd w:val="clear" w:color="auto" w:fill="DBE4F0"/>
          </w:tcPr>
          <w:p>
            <w:pPr>
              <w:pStyle w:val="TableParagraph"/>
              <w:spacing w:line="240" w:lineRule="exact"/>
              <w:ind w:left="107"/>
              <w:jc w:val="left"/>
              <w:rPr>
                <w:b/>
                <w:sz w:val="20"/>
              </w:rPr>
            </w:pPr>
            <w:r>
              <w:rPr>
                <w:b/>
                <w:sz w:val="20"/>
              </w:rPr>
              <w:t>My</w:t>
            </w:r>
            <w:r>
              <w:rPr>
                <w:b/>
                <w:spacing w:val="-9"/>
                <w:sz w:val="20"/>
              </w:rPr>
              <w:t> </w:t>
            </w:r>
            <w:r>
              <w:rPr>
                <w:b/>
                <w:sz w:val="20"/>
              </w:rPr>
              <w:t>parents</w:t>
            </w:r>
            <w:r>
              <w:rPr>
                <w:b/>
                <w:spacing w:val="-8"/>
                <w:sz w:val="20"/>
              </w:rPr>
              <w:t> </w:t>
            </w:r>
            <w:r>
              <w:rPr>
                <w:b/>
                <w:sz w:val="20"/>
              </w:rPr>
              <w:t>talk</w:t>
            </w:r>
            <w:r>
              <w:rPr>
                <w:b/>
                <w:spacing w:val="-10"/>
                <w:sz w:val="20"/>
              </w:rPr>
              <w:t> </w:t>
            </w:r>
            <w:r>
              <w:rPr>
                <w:b/>
                <w:sz w:val="20"/>
              </w:rPr>
              <w:t>to</w:t>
            </w:r>
            <w:r>
              <w:rPr>
                <w:b/>
                <w:spacing w:val="-9"/>
                <w:sz w:val="20"/>
              </w:rPr>
              <w:t> </w:t>
            </w:r>
            <w:r>
              <w:rPr>
                <w:b/>
                <w:sz w:val="20"/>
              </w:rPr>
              <w:t>me</w:t>
            </w:r>
            <w:r>
              <w:rPr>
                <w:b/>
                <w:spacing w:val="-9"/>
                <w:sz w:val="20"/>
              </w:rPr>
              <w:t> </w:t>
            </w:r>
            <w:r>
              <w:rPr>
                <w:b/>
                <w:sz w:val="20"/>
              </w:rPr>
              <w:t>about what I do in school</w:t>
            </w:r>
          </w:p>
        </w:tc>
        <w:tc>
          <w:tcPr>
            <w:tcW w:w="1416" w:type="dxa"/>
          </w:tcPr>
          <w:p>
            <w:pPr>
              <w:pStyle w:val="TableParagraph"/>
              <w:spacing w:before="120"/>
              <w:ind w:left="28" w:right="2"/>
              <w:rPr>
                <w:sz w:val="20"/>
              </w:rPr>
            </w:pPr>
            <w:r>
              <w:rPr>
                <w:spacing w:val="-5"/>
                <w:sz w:val="20"/>
              </w:rPr>
              <w:t>6%</w:t>
            </w:r>
          </w:p>
        </w:tc>
        <w:tc>
          <w:tcPr>
            <w:tcW w:w="1296" w:type="dxa"/>
          </w:tcPr>
          <w:p>
            <w:pPr>
              <w:pStyle w:val="TableParagraph"/>
              <w:spacing w:before="120"/>
              <w:ind w:left="29" w:right="5"/>
              <w:rPr>
                <w:sz w:val="20"/>
              </w:rPr>
            </w:pPr>
            <w:r>
              <w:rPr>
                <w:spacing w:val="-5"/>
                <w:sz w:val="20"/>
              </w:rPr>
              <w:t>10%</w:t>
            </w:r>
          </w:p>
        </w:tc>
        <w:tc>
          <w:tcPr>
            <w:tcW w:w="1416" w:type="dxa"/>
          </w:tcPr>
          <w:p>
            <w:pPr>
              <w:pStyle w:val="TableParagraph"/>
              <w:spacing w:before="120"/>
              <w:ind w:left="28" w:right="3"/>
              <w:rPr>
                <w:sz w:val="20"/>
              </w:rPr>
            </w:pPr>
            <w:r>
              <w:rPr>
                <w:spacing w:val="-5"/>
                <w:sz w:val="20"/>
              </w:rPr>
              <w:t>23%</w:t>
            </w:r>
          </w:p>
        </w:tc>
        <w:tc>
          <w:tcPr>
            <w:tcW w:w="1414" w:type="dxa"/>
          </w:tcPr>
          <w:p>
            <w:pPr>
              <w:pStyle w:val="TableParagraph"/>
              <w:spacing w:before="120"/>
              <w:ind w:left="27" w:right="5"/>
              <w:rPr>
                <w:sz w:val="20"/>
              </w:rPr>
            </w:pPr>
            <w:r>
              <w:rPr>
                <w:spacing w:val="-5"/>
                <w:sz w:val="20"/>
              </w:rPr>
              <w:t>41%</w:t>
            </w:r>
          </w:p>
        </w:tc>
        <w:tc>
          <w:tcPr>
            <w:tcW w:w="1416" w:type="dxa"/>
          </w:tcPr>
          <w:p>
            <w:pPr>
              <w:pStyle w:val="TableParagraph"/>
              <w:spacing w:before="120"/>
              <w:ind w:left="28" w:right="3"/>
              <w:rPr>
                <w:sz w:val="20"/>
              </w:rPr>
            </w:pPr>
            <w:r>
              <w:rPr>
                <w:spacing w:val="-5"/>
                <w:sz w:val="20"/>
              </w:rPr>
              <w:t>20%</w:t>
            </w:r>
          </w:p>
        </w:tc>
      </w:tr>
      <w:tr>
        <w:trPr>
          <w:trHeight w:val="477" w:hRule="atLeast"/>
        </w:trPr>
        <w:tc>
          <w:tcPr>
            <w:tcW w:w="2972" w:type="dxa"/>
            <w:shd w:val="clear" w:color="auto" w:fill="DBE4F0"/>
          </w:tcPr>
          <w:p>
            <w:pPr>
              <w:pStyle w:val="TableParagraph"/>
              <w:spacing w:line="238" w:lineRule="exact"/>
              <w:ind w:left="107"/>
              <w:jc w:val="left"/>
              <w:rPr>
                <w:b/>
                <w:sz w:val="20"/>
              </w:rPr>
            </w:pPr>
            <w:r>
              <w:rPr>
                <w:b/>
                <w:sz w:val="20"/>
              </w:rPr>
              <w:t>My</w:t>
            </w:r>
            <w:r>
              <w:rPr>
                <w:b/>
                <w:spacing w:val="-9"/>
                <w:sz w:val="20"/>
              </w:rPr>
              <w:t> </w:t>
            </w:r>
            <w:r>
              <w:rPr>
                <w:b/>
                <w:sz w:val="20"/>
              </w:rPr>
              <w:t>parents</w:t>
            </w:r>
            <w:r>
              <w:rPr>
                <w:b/>
                <w:spacing w:val="-8"/>
                <w:sz w:val="20"/>
              </w:rPr>
              <w:t> </w:t>
            </w:r>
            <w:r>
              <w:rPr>
                <w:b/>
                <w:sz w:val="20"/>
              </w:rPr>
              <w:t>push</w:t>
            </w:r>
            <w:r>
              <w:rPr>
                <w:b/>
                <w:spacing w:val="-9"/>
                <w:sz w:val="20"/>
              </w:rPr>
              <w:t> </w:t>
            </w:r>
            <w:r>
              <w:rPr>
                <w:b/>
                <w:sz w:val="20"/>
              </w:rPr>
              <w:t>me</w:t>
            </w:r>
            <w:r>
              <w:rPr>
                <w:b/>
                <w:spacing w:val="-9"/>
                <w:sz w:val="20"/>
              </w:rPr>
              <w:t> </w:t>
            </w:r>
            <w:r>
              <w:rPr>
                <w:b/>
                <w:sz w:val="20"/>
              </w:rPr>
              <w:t>to</w:t>
            </w:r>
            <w:r>
              <w:rPr>
                <w:b/>
                <w:spacing w:val="-9"/>
                <w:sz w:val="20"/>
              </w:rPr>
              <w:t> </w:t>
            </w:r>
            <w:r>
              <w:rPr>
                <w:b/>
                <w:sz w:val="20"/>
              </w:rPr>
              <w:t>work hard in school</w:t>
            </w:r>
          </w:p>
        </w:tc>
        <w:tc>
          <w:tcPr>
            <w:tcW w:w="1416" w:type="dxa"/>
          </w:tcPr>
          <w:p>
            <w:pPr>
              <w:pStyle w:val="TableParagraph"/>
              <w:spacing w:before="117"/>
              <w:ind w:left="28" w:right="2"/>
              <w:rPr>
                <w:sz w:val="20"/>
              </w:rPr>
            </w:pPr>
            <w:r>
              <w:rPr>
                <w:spacing w:val="-5"/>
                <w:sz w:val="20"/>
              </w:rPr>
              <w:t>3%</w:t>
            </w:r>
          </w:p>
        </w:tc>
        <w:tc>
          <w:tcPr>
            <w:tcW w:w="1296" w:type="dxa"/>
          </w:tcPr>
          <w:p>
            <w:pPr>
              <w:pStyle w:val="TableParagraph"/>
              <w:spacing w:before="117"/>
              <w:ind w:left="29" w:right="7"/>
              <w:rPr>
                <w:sz w:val="20"/>
              </w:rPr>
            </w:pPr>
            <w:r>
              <w:rPr>
                <w:spacing w:val="-5"/>
                <w:sz w:val="20"/>
              </w:rPr>
              <w:t>4%</w:t>
            </w:r>
          </w:p>
        </w:tc>
        <w:tc>
          <w:tcPr>
            <w:tcW w:w="1416" w:type="dxa"/>
          </w:tcPr>
          <w:p>
            <w:pPr>
              <w:pStyle w:val="TableParagraph"/>
              <w:spacing w:before="117"/>
              <w:ind w:left="28" w:right="3"/>
              <w:rPr>
                <w:sz w:val="20"/>
              </w:rPr>
            </w:pPr>
            <w:r>
              <w:rPr>
                <w:spacing w:val="-5"/>
                <w:sz w:val="20"/>
              </w:rPr>
              <w:t>18%</w:t>
            </w:r>
          </w:p>
        </w:tc>
        <w:tc>
          <w:tcPr>
            <w:tcW w:w="1414" w:type="dxa"/>
          </w:tcPr>
          <w:p>
            <w:pPr>
              <w:pStyle w:val="TableParagraph"/>
              <w:spacing w:before="117"/>
              <w:ind w:left="27" w:right="5"/>
              <w:rPr>
                <w:sz w:val="20"/>
              </w:rPr>
            </w:pPr>
            <w:r>
              <w:rPr>
                <w:spacing w:val="-5"/>
                <w:sz w:val="20"/>
              </w:rPr>
              <w:t>38%</w:t>
            </w:r>
          </w:p>
        </w:tc>
        <w:tc>
          <w:tcPr>
            <w:tcW w:w="1416" w:type="dxa"/>
          </w:tcPr>
          <w:p>
            <w:pPr>
              <w:pStyle w:val="TableParagraph"/>
              <w:spacing w:before="117"/>
              <w:ind w:left="28" w:right="3"/>
              <w:rPr>
                <w:sz w:val="20"/>
              </w:rPr>
            </w:pPr>
            <w:r>
              <w:rPr>
                <w:spacing w:val="-5"/>
                <w:sz w:val="20"/>
              </w:rPr>
              <w:t>37%</w:t>
            </w:r>
          </w:p>
        </w:tc>
      </w:tr>
    </w:tbl>
    <w:p>
      <w:pPr>
        <w:pStyle w:val="BodyText"/>
        <w:spacing w:before="9"/>
        <w:rPr>
          <w:i/>
          <w:sz w:val="23"/>
        </w:rPr>
      </w:pPr>
    </w:p>
    <w:p>
      <w:pPr>
        <w:pStyle w:val="Heading4"/>
        <w:spacing w:before="1"/>
        <w:ind w:left="144"/>
      </w:pPr>
      <w:r>
        <w:rPr>
          <w:color w:val="538DD3"/>
          <w:spacing w:val="-2"/>
        </w:rPr>
        <w:t>Gambling</w:t>
      </w:r>
    </w:p>
    <w:p>
      <w:pPr>
        <w:pStyle w:val="ListParagraph"/>
        <w:numPr>
          <w:ilvl w:val="0"/>
          <w:numId w:val="53"/>
        </w:numPr>
        <w:tabs>
          <w:tab w:pos="504" w:val="left" w:leader="none"/>
        </w:tabs>
        <w:spacing w:line="240" w:lineRule="auto" w:before="240" w:after="0"/>
        <w:ind w:left="504" w:right="78" w:hanging="360"/>
        <w:jc w:val="left"/>
        <w:rPr>
          <w:sz w:val="20"/>
        </w:rPr>
      </w:pPr>
      <w:r>
        <w:rPr>
          <w:sz w:val="20"/>
        </w:rPr>
        <w:t>In the</w:t>
      </w:r>
      <w:r>
        <w:rPr>
          <w:spacing w:val="-1"/>
          <w:sz w:val="20"/>
        </w:rPr>
        <w:t> </w:t>
      </w:r>
      <w:r>
        <w:rPr>
          <w:sz w:val="20"/>
        </w:rPr>
        <w:t>past 12 months, 18% of youth in Seneca County reported gambling money or things while</w:t>
      </w:r>
      <w:r>
        <w:rPr>
          <w:spacing w:val="-1"/>
          <w:sz w:val="20"/>
        </w:rPr>
        <w:t> </w:t>
      </w:r>
      <w:r>
        <w:rPr>
          <w:sz w:val="20"/>
        </w:rPr>
        <w:t>playing cards, betting on personal skills or sports teams, buying lottery tickets or scratch-offs, or in internet gaming.</w:t>
      </w:r>
    </w:p>
    <w:p>
      <w:pPr>
        <w:pStyle w:val="BodyText"/>
      </w:pPr>
    </w:p>
    <w:p>
      <w:pPr>
        <w:pStyle w:val="ListParagraph"/>
        <w:numPr>
          <w:ilvl w:val="0"/>
          <w:numId w:val="53"/>
        </w:numPr>
        <w:tabs>
          <w:tab w:pos="504" w:val="left" w:leader="none"/>
        </w:tabs>
        <w:spacing w:line="240" w:lineRule="auto" w:before="0" w:after="0"/>
        <w:ind w:left="504" w:right="80" w:hanging="360"/>
        <w:jc w:val="left"/>
        <w:rPr>
          <w:sz w:val="20"/>
        </w:rPr>
      </w:pPr>
      <w:r>
        <w:rPr>
          <w:sz w:val="20"/>
        </w:rPr>
        <w:t>Among youth who had gambled in the past 12 months, youth reported gambling at the following frequencies: less than once a month (49%), about once a month (25%), about once a week (13%), and daily (13%).</w:t>
      </w:r>
    </w:p>
    <w:p>
      <w:pPr>
        <w:pStyle w:val="BodyText"/>
      </w:pPr>
    </w:p>
    <w:p>
      <w:pPr>
        <w:pStyle w:val="ListParagraph"/>
        <w:numPr>
          <w:ilvl w:val="0"/>
          <w:numId w:val="53"/>
        </w:numPr>
        <w:tabs>
          <w:tab w:pos="504" w:val="left" w:leader="none"/>
        </w:tabs>
        <w:spacing w:line="259" w:lineRule="auto" w:before="1" w:after="0"/>
        <w:ind w:left="504" w:right="123" w:hanging="360"/>
        <w:jc w:val="left"/>
        <w:rPr>
          <w:sz w:val="20"/>
        </w:rPr>
      </w:pPr>
      <w:r>
        <w:rPr>
          <w:sz w:val="20"/>
        </w:rPr>
        <w:t>Youth gamblers experienced the following in the past 12 months: gambled more than they planned to (27%), felt</w:t>
      </w:r>
      <w:r>
        <w:rPr>
          <w:spacing w:val="-3"/>
          <w:sz w:val="20"/>
        </w:rPr>
        <w:t> </w:t>
      </w:r>
      <w:r>
        <w:rPr>
          <w:sz w:val="20"/>
        </w:rPr>
        <w:t>bad about</w:t>
      </w:r>
      <w:r>
        <w:rPr>
          <w:spacing w:val="-3"/>
          <w:sz w:val="20"/>
        </w:rPr>
        <w:t> </w:t>
      </w:r>
      <w:r>
        <w:rPr>
          <w:sz w:val="20"/>
        </w:rPr>
        <w:t>the</w:t>
      </w:r>
      <w:r>
        <w:rPr>
          <w:spacing w:val="-3"/>
          <w:sz w:val="20"/>
        </w:rPr>
        <w:t> </w:t>
      </w:r>
      <w:r>
        <w:rPr>
          <w:sz w:val="20"/>
        </w:rPr>
        <w:t>amount</w:t>
      </w:r>
      <w:r>
        <w:rPr>
          <w:spacing w:val="-3"/>
          <w:sz w:val="20"/>
        </w:rPr>
        <w:t> </w:t>
      </w:r>
      <w:r>
        <w:rPr>
          <w:sz w:val="20"/>
        </w:rPr>
        <w:t>they</w:t>
      </w:r>
      <w:r>
        <w:rPr>
          <w:spacing w:val="-3"/>
          <w:sz w:val="20"/>
        </w:rPr>
        <w:t> </w:t>
      </w:r>
      <w:r>
        <w:rPr>
          <w:sz w:val="20"/>
        </w:rPr>
        <w:t>bet,</w:t>
      </w:r>
      <w:r>
        <w:rPr>
          <w:spacing w:val="-3"/>
          <w:sz w:val="20"/>
        </w:rPr>
        <w:t> </w:t>
      </w:r>
      <w:r>
        <w:rPr>
          <w:sz w:val="20"/>
        </w:rPr>
        <w:t>or</w:t>
      </w:r>
      <w:r>
        <w:rPr>
          <w:spacing w:val="-2"/>
          <w:sz w:val="20"/>
        </w:rPr>
        <w:t> </w:t>
      </w:r>
      <w:r>
        <w:rPr>
          <w:sz w:val="20"/>
        </w:rPr>
        <w:t>about</w:t>
      </w:r>
      <w:r>
        <w:rPr>
          <w:spacing w:val="-3"/>
          <w:sz w:val="20"/>
        </w:rPr>
        <w:t> </w:t>
      </w:r>
      <w:r>
        <w:rPr>
          <w:sz w:val="20"/>
        </w:rPr>
        <w:t>what</w:t>
      </w:r>
      <w:r>
        <w:rPr>
          <w:spacing w:val="-3"/>
          <w:sz w:val="20"/>
        </w:rPr>
        <w:t> </w:t>
      </w:r>
      <w:r>
        <w:rPr>
          <w:sz w:val="20"/>
        </w:rPr>
        <w:t>happened</w:t>
      </w:r>
      <w:r>
        <w:rPr>
          <w:spacing w:val="-2"/>
          <w:sz w:val="20"/>
        </w:rPr>
        <w:t> </w:t>
      </w:r>
      <w:r>
        <w:rPr>
          <w:sz w:val="20"/>
        </w:rPr>
        <w:t>when</w:t>
      </w:r>
      <w:r>
        <w:rPr>
          <w:spacing w:val="-2"/>
          <w:sz w:val="20"/>
        </w:rPr>
        <w:t> </w:t>
      </w:r>
      <w:r>
        <w:rPr>
          <w:sz w:val="20"/>
        </w:rPr>
        <w:t>they</w:t>
      </w:r>
      <w:r>
        <w:rPr>
          <w:spacing w:val="-3"/>
          <w:sz w:val="20"/>
        </w:rPr>
        <w:t> </w:t>
      </w:r>
      <w:r>
        <w:rPr>
          <w:sz w:val="20"/>
        </w:rPr>
        <w:t>bet</w:t>
      </w:r>
      <w:r>
        <w:rPr>
          <w:spacing w:val="-3"/>
          <w:sz w:val="20"/>
        </w:rPr>
        <w:t> </w:t>
      </w:r>
      <w:r>
        <w:rPr>
          <w:sz w:val="20"/>
        </w:rPr>
        <w:t>on</w:t>
      </w:r>
      <w:r>
        <w:rPr>
          <w:spacing w:val="-2"/>
          <w:sz w:val="20"/>
        </w:rPr>
        <w:t> </w:t>
      </w:r>
      <w:r>
        <w:rPr>
          <w:sz w:val="20"/>
        </w:rPr>
        <w:t>money</w:t>
      </w:r>
      <w:r>
        <w:rPr>
          <w:spacing w:val="-3"/>
          <w:sz w:val="20"/>
        </w:rPr>
        <w:t> </w:t>
      </w:r>
      <w:r>
        <w:rPr>
          <w:sz w:val="20"/>
        </w:rPr>
        <w:t>or</w:t>
      </w:r>
      <w:r>
        <w:rPr>
          <w:spacing w:val="-2"/>
          <w:sz w:val="20"/>
        </w:rPr>
        <w:t> </w:t>
      </w:r>
      <w:r>
        <w:rPr>
          <w:sz w:val="20"/>
        </w:rPr>
        <w:t>things</w:t>
      </w:r>
      <w:r>
        <w:rPr>
          <w:spacing w:val="-3"/>
          <w:sz w:val="20"/>
        </w:rPr>
        <w:t> </w:t>
      </w:r>
      <w:r>
        <w:rPr>
          <w:sz w:val="20"/>
        </w:rPr>
        <w:t>(27%),</w:t>
      </w:r>
      <w:r>
        <w:rPr>
          <w:spacing w:val="-2"/>
          <w:sz w:val="20"/>
        </w:rPr>
        <w:t> </w:t>
      </w:r>
      <w:r>
        <w:rPr>
          <w:sz w:val="20"/>
        </w:rPr>
        <w:t>and</w:t>
      </w:r>
      <w:r>
        <w:rPr>
          <w:spacing w:val="-3"/>
          <w:sz w:val="20"/>
        </w:rPr>
        <w:t> </w:t>
      </w:r>
      <w:r>
        <w:rPr>
          <w:sz w:val="20"/>
        </w:rPr>
        <w:t>hid from family or friends any betting slips, I.O.U.s, lottery tickets, money or things they won, or other signs of gambling (15%).</w:t>
      </w:r>
    </w:p>
    <w:p>
      <w:pPr>
        <w:pStyle w:val="ListParagraph"/>
        <w:numPr>
          <w:ilvl w:val="0"/>
          <w:numId w:val="53"/>
        </w:numPr>
        <w:tabs>
          <w:tab w:pos="504" w:val="left" w:leader="none"/>
        </w:tabs>
        <w:spacing w:line="240" w:lineRule="auto" w:before="197" w:after="0"/>
        <w:ind w:left="504" w:right="76" w:hanging="360"/>
        <w:jc w:val="left"/>
        <w:rPr>
          <w:sz w:val="20"/>
        </w:rPr>
      </w:pPr>
      <w:r>
        <w:rPr>
          <w:sz w:val="20"/>
        </w:rPr>
        <w:t>Over</w:t>
      </w:r>
      <w:r>
        <w:rPr>
          <w:spacing w:val="-6"/>
          <w:sz w:val="20"/>
        </w:rPr>
        <w:t> </w:t>
      </w:r>
      <w:r>
        <w:rPr>
          <w:sz w:val="20"/>
        </w:rPr>
        <w:t>one-fifth</w:t>
      </w:r>
      <w:r>
        <w:rPr>
          <w:spacing w:val="-6"/>
          <w:sz w:val="20"/>
        </w:rPr>
        <w:t> </w:t>
      </w:r>
      <w:r>
        <w:rPr>
          <w:sz w:val="20"/>
        </w:rPr>
        <w:t>(21%)</w:t>
      </w:r>
      <w:r>
        <w:rPr>
          <w:spacing w:val="-5"/>
          <w:sz w:val="20"/>
        </w:rPr>
        <w:t> </w:t>
      </w:r>
      <w:r>
        <w:rPr>
          <w:sz w:val="20"/>
        </w:rPr>
        <w:t>of</w:t>
      </w:r>
      <w:r>
        <w:rPr>
          <w:spacing w:val="-5"/>
          <w:sz w:val="20"/>
        </w:rPr>
        <w:t> </w:t>
      </w:r>
      <w:r>
        <w:rPr>
          <w:sz w:val="20"/>
        </w:rPr>
        <w:t>youth</w:t>
      </w:r>
      <w:r>
        <w:rPr>
          <w:spacing w:val="-6"/>
          <w:sz w:val="20"/>
        </w:rPr>
        <w:t> </w:t>
      </w:r>
      <w:r>
        <w:rPr>
          <w:sz w:val="20"/>
        </w:rPr>
        <w:t>gamblers</w:t>
      </w:r>
      <w:r>
        <w:rPr>
          <w:spacing w:val="-6"/>
          <w:sz w:val="20"/>
        </w:rPr>
        <w:t> </w:t>
      </w:r>
      <w:r>
        <w:rPr>
          <w:sz w:val="20"/>
        </w:rPr>
        <w:t>reported</w:t>
      </w:r>
      <w:r>
        <w:rPr>
          <w:spacing w:val="-3"/>
          <w:sz w:val="20"/>
        </w:rPr>
        <w:t> </w:t>
      </w:r>
      <w:r>
        <w:rPr>
          <w:sz w:val="20"/>
        </w:rPr>
        <w:t>they</w:t>
      </w:r>
      <w:r>
        <w:rPr>
          <w:spacing w:val="-4"/>
          <w:sz w:val="20"/>
        </w:rPr>
        <w:t> </w:t>
      </w:r>
      <w:r>
        <w:rPr>
          <w:sz w:val="20"/>
        </w:rPr>
        <w:t>had</w:t>
      </w:r>
      <w:r>
        <w:rPr>
          <w:spacing w:val="-5"/>
          <w:sz w:val="20"/>
        </w:rPr>
        <w:t> </w:t>
      </w:r>
      <w:r>
        <w:rPr>
          <w:sz w:val="20"/>
        </w:rPr>
        <w:t>ever</w:t>
      </w:r>
      <w:r>
        <w:rPr>
          <w:spacing w:val="-5"/>
          <w:sz w:val="20"/>
        </w:rPr>
        <w:t> </w:t>
      </w:r>
      <w:r>
        <w:rPr>
          <w:sz w:val="20"/>
        </w:rPr>
        <w:t>lied</w:t>
      </w:r>
      <w:r>
        <w:rPr>
          <w:spacing w:val="-5"/>
          <w:sz w:val="20"/>
        </w:rPr>
        <w:t> </w:t>
      </w:r>
      <w:r>
        <w:rPr>
          <w:sz w:val="20"/>
        </w:rPr>
        <w:t>to</w:t>
      </w:r>
      <w:r>
        <w:rPr>
          <w:spacing w:val="-3"/>
          <w:sz w:val="20"/>
        </w:rPr>
        <w:t> </w:t>
      </w:r>
      <w:r>
        <w:rPr>
          <w:sz w:val="20"/>
        </w:rPr>
        <w:t>important</w:t>
      </w:r>
      <w:r>
        <w:rPr>
          <w:spacing w:val="-4"/>
          <w:sz w:val="20"/>
        </w:rPr>
        <w:t> </w:t>
      </w:r>
      <w:r>
        <w:rPr>
          <w:sz w:val="20"/>
        </w:rPr>
        <w:t>people</w:t>
      </w:r>
      <w:r>
        <w:rPr>
          <w:spacing w:val="-6"/>
          <w:sz w:val="20"/>
        </w:rPr>
        <w:t> </w:t>
      </w:r>
      <w:r>
        <w:rPr>
          <w:sz w:val="20"/>
        </w:rPr>
        <w:t>in</w:t>
      </w:r>
      <w:r>
        <w:rPr>
          <w:spacing w:val="-5"/>
          <w:sz w:val="20"/>
        </w:rPr>
        <w:t> </w:t>
      </w:r>
      <w:r>
        <w:rPr>
          <w:sz w:val="20"/>
        </w:rPr>
        <w:t>their</w:t>
      </w:r>
      <w:r>
        <w:rPr>
          <w:spacing w:val="-5"/>
          <w:sz w:val="20"/>
        </w:rPr>
        <w:t> </w:t>
      </w:r>
      <w:r>
        <w:rPr>
          <w:sz w:val="20"/>
        </w:rPr>
        <w:t>lives</w:t>
      </w:r>
      <w:r>
        <w:rPr>
          <w:spacing w:val="-4"/>
          <w:sz w:val="20"/>
        </w:rPr>
        <w:t> </w:t>
      </w:r>
      <w:r>
        <w:rPr>
          <w:sz w:val="20"/>
        </w:rPr>
        <w:t>about</w:t>
      </w:r>
      <w:r>
        <w:rPr>
          <w:spacing w:val="-4"/>
          <w:sz w:val="20"/>
        </w:rPr>
        <w:t> </w:t>
      </w:r>
      <w:r>
        <w:rPr>
          <w:sz w:val="20"/>
        </w:rPr>
        <w:t>how much they gamble.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0"/>
        <w:rPr>
          <w:sz w:val="18"/>
        </w:rPr>
      </w:pPr>
    </w:p>
    <w:p>
      <w:pPr>
        <w:spacing w:before="0"/>
        <w:ind w:left="6421" w:right="0" w:firstLine="0"/>
        <w:jc w:val="left"/>
        <w:rPr>
          <w:sz w:val="18"/>
        </w:rPr>
      </w:pPr>
      <w:r>
        <w:rPr>
          <w:color w:val="538DD3"/>
          <w:sz w:val="18"/>
        </w:rPr>
        <w:t>YOUTH</w:t>
      </w:r>
      <w:r>
        <w:rPr>
          <w:color w:val="538DD3"/>
          <w:spacing w:val="-3"/>
          <w:sz w:val="18"/>
        </w:rPr>
        <w:t> </w:t>
      </w:r>
      <w:r>
        <w:rPr>
          <w:color w:val="538DD3"/>
          <w:sz w:val="18"/>
        </w:rPr>
        <w:t>SOCIAL</w:t>
      </w:r>
      <w:r>
        <w:rPr>
          <w:color w:val="538DD3"/>
          <w:spacing w:val="-2"/>
          <w:sz w:val="18"/>
        </w:rPr>
        <w:t> </w:t>
      </w:r>
      <w:r>
        <w:rPr>
          <w:color w:val="538DD3"/>
          <w:sz w:val="18"/>
        </w:rPr>
        <w:t>DETERMINANTS</w:t>
      </w:r>
      <w:r>
        <w:rPr>
          <w:color w:val="538DD3"/>
          <w:spacing w:val="-1"/>
          <w:sz w:val="18"/>
        </w:rPr>
        <w:t> </w:t>
      </w:r>
      <w:r>
        <w:rPr>
          <w:color w:val="538DD3"/>
          <w:sz w:val="18"/>
        </w:rPr>
        <w:t>OF</w:t>
      </w:r>
      <w:r>
        <w:rPr>
          <w:color w:val="538DD3"/>
          <w:spacing w:val="-3"/>
          <w:sz w:val="18"/>
        </w:rPr>
        <w:t> </w:t>
      </w:r>
      <w:r>
        <w:rPr>
          <w:color w:val="538DD3"/>
          <w:sz w:val="18"/>
        </w:rPr>
        <w:t>HEALTH |</w:t>
      </w:r>
      <w:r>
        <w:rPr>
          <w:color w:val="538DD3"/>
          <w:spacing w:val="-1"/>
          <w:sz w:val="18"/>
        </w:rPr>
        <w:t> </w:t>
      </w:r>
      <w:r>
        <w:rPr>
          <w:color w:val="538DD3"/>
          <w:spacing w:val="-5"/>
          <w:sz w:val="18"/>
        </w:rPr>
        <w:t>124</w:t>
      </w:r>
    </w:p>
    <w:p>
      <w:pPr>
        <w:spacing w:after="0"/>
        <w:jc w:val="left"/>
        <w:rPr>
          <w:sz w:val="18"/>
        </w:rPr>
        <w:sectPr>
          <w:footerReference w:type="default" r:id="rId191"/>
          <w:pgSz w:w="12240" w:h="15840"/>
          <w:pgMar w:header="0" w:footer="0" w:top="920" w:bottom="280" w:left="720" w:right="1080"/>
        </w:sectPr>
      </w:pPr>
    </w:p>
    <w:p>
      <w:pPr>
        <w:pStyle w:val="Heading2"/>
        <w:tabs>
          <w:tab w:pos="10398" w:val="left" w:leader="none"/>
        </w:tabs>
        <w:spacing w:before="79"/>
        <w:ind w:left="144"/>
      </w:pPr>
      <w:r>
        <w:rPr>
          <w:color w:val="FFFFFF"/>
          <w:shd w:fill="538DD3" w:color="auto" w:val="clear"/>
        </w:rPr>
        <w:t>Youth</w:t>
      </w:r>
      <w:r>
        <w:rPr>
          <w:color w:val="FFFFFF"/>
          <w:spacing w:val="-2"/>
          <w:shd w:fill="538DD3" w:color="auto" w:val="clear"/>
        </w:rPr>
        <w:t> </w:t>
      </w:r>
      <w:r>
        <w:rPr>
          <w:color w:val="FFFFFF"/>
          <w:shd w:fill="538DD3" w:color="auto" w:val="clear"/>
        </w:rPr>
        <w:t>Health:</w:t>
      </w:r>
      <w:r>
        <w:rPr>
          <w:color w:val="FFFFFF"/>
          <w:spacing w:val="-3"/>
          <w:shd w:fill="538DD3" w:color="auto" w:val="clear"/>
        </w:rPr>
        <w:t> </w:t>
      </w:r>
      <w:r>
        <w:rPr>
          <w:color w:val="FFFFFF"/>
          <w:spacing w:val="-2"/>
          <w:shd w:fill="538DD3" w:color="auto" w:val="clear"/>
        </w:rPr>
        <w:t>Violence</w:t>
      </w:r>
      <w:r>
        <w:rPr>
          <w:color w:val="FFFFFF"/>
          <w:shd w:fill="538DD3" w:color="auto" w:val="clear"/>
        </w:rPr>
        <w:tab/>
      </w:r>
    </w:p>
    <w:p>
      <w:pPr>
        <w:pStyle w:val="Heading4"/>
        <w:spacing w:before="98"/>
        <w:ind w:left="144"/>
      </w:pPr>
      <w:r>
        <w:rPr>
          <w:color w:val="538DD3"/>
        </w:rPr>
        <w:t>Key</w:t>
      </w:r>
      <w:r>
        <w:rPr>
          <w:color w:val="538DD3"/>
          <w:spacing w:val="-2"/>
        </w:rPr>
        <w:t> Findings</w:t>
      </w:r>
    </w:p>
    <w:p>
      <w:pPr>
        <w:spacing w:line="230" w:lineRule="auto" w:before="93"/>
        <w:ind w:left="144" w:right="157" w:firstLine="0"/>
        <w:jc w:val="left"/>
        <w:rPr>
          <w:i/>
          <w:sz w:val="21"/>
        </w:rPr>
      </w:pPr>
      <w:r>
        <w:rPr>
          <w:i/>
          <w:spacing w:val="-4"/>
          <w:sz w:val="21"/>
        </w:rPr>
        <w:t>Eighteen</w:t>
      </w:r>
      <w:r>
        <w:rPr>
          <w:i/>
          <w:spacing w:val="-9"/>
          <w:sz w:val="21"/>
        </w:rPr>
        <w:t> </w:t>
      </w:r>
      <w:r>
        <w:rPr>
          <w:i/>
          <w:spacing w:val="-4"/>
          <w:sz w:val="21"/>
        </w:rPr>
        <w:t>percent</w:t>
      </w:r>
      <w:r>
        <w:rPr>
          <w:i/>
          <w:spacing w:val="-10"/>
          <w:sz w:val="21"/>
        </w:rPr>
        <w:t> </w:t>
      </w:r>
      <w:r>
        <w:rPr>
          <w:i/>
          <w:spacing w:val="-4"/>
          <w:sz w:val="21"/>
        </w:rPr>
        <w:t>(18%)</w:t>
      </w:r>
      <w:r>
        <w:rPr>
          <w:i/>
          <w:spacing w:val="-10"/>
          <w:sz w:val="21"/>
        </w:rPr>
        <w:t> </w:t>
      </w:r>
      <w:r>
        <w:rPr>
          <w:i/>
          <w:spacing w:val="-4"/>
          <w:sz w:val="21"/>
        </w:rPr>
        <w:t>of</w:t>
      </w:r>
      <w:r>
        <w:rPr>
          <w:i/>
          <w:spacing w:val="-10"/>
          <w:sz w:val="21"/>
        </w:rPr>
        <w:t> </w:t>
      </w:r>
      <w:r>
        <w:rPr>
          <w:i/>
          <w:spacing w:val="-4"/>
          <w:sz w:val="21"/>
        </w:rPr>
        <w:t>youth</w:t>
      </w:r>
      <w:r>
        <w:rPr>
          <w:i/>
          <w:spacing w:val="-10"/>
          <w:sz w:val="21"/>
        </w:rPr>
        <w:t> </w:t>
      </w:r>
      <w:r>
        <w:rPr>
          <w:i/>
          <w:spacing w:val="-4"/>
          <w:sz w:val="21"/>
        </w:rPr>
        <w:t>had</w:t>
      </w:r>
      <w:r>
        <w:rPr>
          <w:i/>
          <w:spacing w:val="-10"/>
          <w:sz w:val="21"/>
        </w:rPr>
        <w:t> </w:t>
      </w:r>
      <w:r>
        <w:rPr>
          <w:i/>
          <w:spacing w:val="-4"/>
          <w:sz w:val="21"/>
        </w:rPr>
        <w:t>been</w:t>
      </w:r>
      <w:r>
        <w:rPr>
          <w:i/>
          <w:spacing w:val="-10"/>
          <w:sz w:val="21"/>
        </w:rPr>
        <w:t> </w:t>
      </w:r>
      <w:r>
        <w:rPr>
          <w:i/>
          <w:spacing w:val="-4"/>
          <w:sz w:val="21"/>
        </w:rPr>
        <w:t>involved</w:t>
      </w:r>
      <w:r>
        <w:rPr>
          <w:i/>
          <w:spacing w:val="-10"/>
          <w:sz w:val="21"/>
        </w:rPr>
        <w:t> </w:t>
      </w:r>
      <w:r>
        <w:rPr>
          <w:i/>
          <w:spacing w:val="-4"/>
          <w:sz w:val="21"/>
        </w:rPr>
        <w:t>in</w:t>
      </w:r>
      <w:r>
        <w:rPr>
          <w:i/>
          <w:spacing w:val="-8"/>
          <w:sz w:val="21"/>
        </w:rPr>
        <w:t> </w:t>
      </w:r>
      <w:r>
        <w:rPr>
          <w:i/>
          <w:spacing w:val="-4"/>
          <w:sz w:val="21"/>
        </w:rPr>
        <w:t>a</w:t>
      </w:r>
      <w:r>
        <w:rPr>
          <w:i/>
          <w:spacing w:val="-10"/>
          <w:sz w:val="21"/>
        </w:rPr>
        <w:t> </w:t>
      </w:r>
      <w:r>
        <w:rPr>
          <w:i/>
          <w:spacing w:val="-4"/>
          <w:sz w:val="21"/>
        </w:rPr>
        <w:t>physical</w:t>
      </w:r>
      <w:r>
        <w:rPr>
          <w:i/>
          <w:spacing w:val="-11"/>
          <w:sz w:val="21"/>
        </w:rPr>
        <w:t> </w:t>
      </w:r>
      <w:r>
        <w:rPr>
          <w:i/>
          <w:spacing w:val="-4"/>
          <w:sz w:val="21"/>
        </w:rPr>
        <w:t>fight,</w:t>
      </w:r>
      <w:r>
        <w:rPr>
          <w:i/>
          <w:spacing w:val="-9"/>
          <w:sz w:val="21"/>
        </w:rPr>
        <w:t> </w:t>
      </w:r>
      <w:r>
        <w:rPr>
          <w:i/>
          <w:spacing w:val="-4"/>
          <w:sz w:val="21"/>
        </w:rPr>
        <w:t>increasing</w:t>
      </w:r>
      <w:r>
        <w:rPr>
          <w:i/>
          <w:spacing w:val="-10"/>
          <w:sz w:val="21"/>
        </w:rPr>
        <w:t> </w:t>
      </w:r>
      <w:r>
        <w:rPr>
          <w:i/>
          <w:spacing w:val="-4"/>
          <w:sz w:val="21"/>
        </w:rPr>
        <w:t>to 24%</w:t>
      </w:r>
      <w:r>
        <w:rPr>
          <w:i/>
          <w:spacing w:val="-10"/>
          <w:sz w:val="21"/>
        </w:rPr>
        <w:t> </w:t>
      </w:r>
      <w:r>
        <w:rPr>
          <w:i/>
          <w:spacing w:val="-4"/>
          <w:sz w:val="21"/>
        </w:rPr>
        <w:t>of</w:t>
      </w:r>
      <w:r>
        <w:rPr>
          <w:i/>
          <w:spacing w:val="-10"/>
          <w:sz w:val="21"/>
        </w:rPr>
        <w:t> </w:t>
      </w:r>
      <w:r>
        <w:rPr>
          <w:i/>
          <w:spacing w:val="-4"/>
          <w:sz w:val="21"/>
        </w:rPr>
        <w:t>males.</w:t>
      </w:r>
      <w:r>
        <w:rPr>
          <w:i/>
          <w:spacing w:val="-9"/>
          <w:sz w:val="21"/>
        </w:rPr>
        <w:t> </w:t>
      </w:r>
      <w:r>
        <w:rPr>
          <w:i/>
          <w:spacing w:val="-4"/>
          <w:sz w:val="21"/>
        </w:rPr>
        <w:t>Forty-three </w:t>
      </w:r>
      <w:r>
        <w:rPr>
          <w:i/>
          <w:sz w:val="21"/>
        </w:rPr>
        <w:t>percent</w:t>
      </w:r>
      <w:r>
        <w:rPr>
          <w:i/>
          <w:spacing w:val="-11"/>
          <w:sz w:val="21"/>
        </w:rPr>
        <w:t> </w:t>
      </w:r>
      <w:r>
        <w:rPr>
          <w:i/>
          <w:sz w:val="21"/>
        </w:rPr>
        <w:t>(43%)</w:t>
      </w:r>
      <w:r>
        <w:rPr>
          <w:i/>
          <w:spacing w:val="-11"/>
          <w:sz w:val="21"/>
        </w:rPr>
        <w:t> </w:t>
      </w:r>
      <w:r>
        <w:rPr>
          <w:i/>
          <w:sz w:val="21"/>
        </w:rPr>
        <w:t>of</w:t>
      </w:r>
      <w:r>
        <w:rPr>
          <w:i/>
          <w:spacing w:val="-11"/>
          <w:sz w:val="21"/>
        </w:rPr>
        <w:t> </w:t>
      </w:r>
      <w:r>
        <w:rPr>
          <w:i/>
          <w:sz w:val="21"/>
        </w:rPr>
        <w:t>youth</w:t>
      </w:r>
      <w:r>
        <w:rPr>
          <w:i/>
          <w:spacing w:val="-11"/>
          <w:sz w:val="21"/>
        </w:rPr>
        <w:t> </w:t>
      </w:r>
      <w:r>
        <w:rPr>
          <w:i/>
          <w:sz w:val="21"/>
        </w:rPr>
        <w:t>had</w:t>
      </w:r>
      <w:r>
        <w:rPr>
          <w:i/>
          <w:spacing w:val="-10"/>
          <w:sz w:val="21"/>
        </w:rPr>
        <w:t> </w:t>
      </w:r>
      <w:r>
        <w:rPr>
          <w:i/>
          <w:sz w:val="21"/>
        </w:rPr>
        <w:t>been</w:t>
      </w:r>
      <w:r>
        <w:rPr>
          <w:i/>
          <w:spacing w:val="-11"/>
          <w:sz w:val="21"/>
        </w:rPr>
        <w:t> </w:t>
      </w:r>
      <w:r>
        <w:rPr>
          <w:i/>
          <w:sz w:val="21"/>
        </w:rPr>
        <w:t>bullied</w:t>
      </w:r>
      <w:r>
        <w:rPr>
          <w:i/>
          <w:spacing w:val="-11"/>
          <w:sz w:val="21"/>
        </w:rPr>
        <w:t> </w:t>
      </w:r>
      <w:r>
        <w:rPr>
          <w:i/>
          <w:sz w:val="21"/>
        </w:rPr>
        <w:t>in</w:t>
      </w:r>
      <w:r>
        <w:rPr>
          <w:i/>
          <w:spacing w:val="-11"/>
          <w:sz w:val="21"/>
        </w:rPr>
        <w:t> </w:t>
      </w:r>
      <w:r>
        <w:rPr>
          <w:i/>
          <w:sz w:val="21"/>
        </w:rPr>
        <w:t>the</w:t>
      </w:r>
      <w:r>
        <w:rPr>
          <w:i/>
          <w:spacing w:val="-12"/>
          <w:sz w:val="21"/>
        </w:rPr>
        <w:t> </w:t>
      </w:r>
      <w:r>
        <w:rPr>
          <w:i/>
          <w:sz w:val="21"/>
        </w:rPr>
        <w:t>past</w:t>
      </w:r>
      <w:r>
        <w:rPr>
          <w:i/>
          <w:spacing w:val="-12"/>
          <w:sz w:val="21"/>
        </w:rPr>
        <w:t> </w:t>
      </w:r>
      <w:r>
        <w:rPr>
          <w:i/>
          <w:sz w:val="21"/>
        </w:rPr>
        <w:t>year.</w:t>
      </w:r>
    </w:p>
    <w:p>
      <w:pPr>
        <w:pStyle w:val="Heading4"/>
        <w:spacing w:before="189"/>
        <w:ind w:left="144"/>
      </w:pPr>
      <w:r>
        <w:rPr>
          <w:color w:val="538DD3"/>
        </w:rPr>
        <w:t>Violence-Related</w:t>
      </w:r>
      <w:r>
        <w:rPr>
          <w:color w:val="538DD3"/>
          <w:spacing w:val="-11"/>
        </w:rPr>
        <w:t> </w:t>
      </w:r>
      <w:r>
        <w:rPr>
          <w:color w:val="538DD3"/>
          <w:spacing w:val="-2"/>
        </w:rPr>
        <w:t>Behaviors</w:t>
      </w:r>
    </w:p>
    <w:p>
      <w:pPr>
        <w:pStyle w:val="ListParagraph"/>
        <w:numPr>
          <w:ilvl w:val="0"/>
          <w:numId w:val="53"/>
        </w:numPr>
        <w:tabs>
          <w:tab w:pos="504" w:val="left" w:leader="none"/>
        </w:tabs>
        <w:spacing w:line="240" w:lineRule="auto" w:before="97" w:after="0"/>
        <w:ind w:left="504" w:right="595" w:hanging="360"/>
        <w:jc w:val="left"/>
        <w:rPr>
          <w:sz w:val="20"/>
        </w:rPr>
      </w:pPr>
      <w:r>
        <w:rPr>
          <w:sz w:val="20"/>
        </w:rPr>
        <w:t>Seneca</w:t>
      </w:r>
      <w:r>
        <w:rPr>
          <w:spacing w:val="-4"/>
          <w:sz w:val="20"/>
        </w:rPr>
        <w:t> </w:t>
      </w:r>
      <w:r>
        <w:rPr>
          <w:sz w:val="20"/>
        </w:rPr>
        <w:t>County</w:t>
      </w:r>
      <w:r>
        <w:rPr>
          <w:spacing w:val="-2"/>
          <w:sz w:val="20"/>
        </w:rPr>
        <w:t> </w:t>
      </w:r>
      <w:r>
        <w:rPr>
          <w:sz w:val="20"/>
        </w:rPr>
        <w:t>youth</w:t>
      </w:r>
      <w:r>
        <w:rPr>
          <w:spacing w:val="-3"/>
          <w:sz w:val="20"/>
        </w:rPr>
        <w:t> </w:t>
      </w:r>
      <w:r>
        <w:rPr>
          <w:sz w:val="20"/>
        </w:rPr>
        <w:t>reported</w:t>
      </w:r>
      <w:r>
        <w:rPr>
          <w:spacing w:val="-3"/>
          <w:sz w:val="20"/>
        </w:rPr>
        <w:t> </w:t>
      </w:r>
      <w:r>
        <w:rPr>
          <w:sz w:val="20"/>
        </w:rPr>
        <w:t>they</w:t>
      </w:r>
      <w:r>
        <w:rPr>
          <w:spacing w:val="-4"/>
          <w:sz w:val="20"/>
        </w:rPr>
        <w:t> </w:t>
      </w:r>
      <w:r>
        <w:rPr>
          <w:sz w:val="20"/>
        </w:rPr>
        <w:t>felt</w:t>
      </w:r>
      <w:r>
        <w:rPr>
          <w:spacing w:val="-4"/>
          <w:sz w:val="20"/>
        </w:rPr>
        <w:t> </w:t>
      </w:r>
      <w:r>
        <w:rPr>
          <w:sz w:val="20"/>
        </w:rPr>
        <w:t>safe</w:t>
      </w:r>
      <w:r>
        <w:rPr>
          <w:spacing w:val="-4"/>
          <w:sz w:val="20"/>
        </w:rPr>
        <w:t> </w:t>
      </w:r>
      <w:r>
        <w:rPr>
          <w:sz w:val="20"/>
        </w:rPr>
        <w:t>and</w:t>
      </w:r>
      <w:r>
        <w:rPr>
          <w:spacing w:val="-3"/>
          <w:sz w:val="20"/>
        </w:rPr>
        <w:t> </w:t>
      </w:r>
      <w:r>
        <w:rPr>
          <w:sz w:val="20"/>
        </w:rPr>
        <w:t>secure</w:t>
      </w:r>
      <w:r>
        <w:rPr>
          <w:spacing w:val="-4"/>
          <w:sz w:val="20"/>
        </w:rPr>
        <w:t> </w:t>
      </w:r>
      <w:r>
        <w:rPr>
          <w:sz w:val="20"/>
        </w:rPr>
        <w:t>at</w:t>
      </w:r>
      <w:r>
        <w:rPr>
          <w:spacing w:val="-4"/>
          <w:sz w:val="20"/>
        </w:rPr>
        <w:t> </w:t>
      </w:r>
      <w:r>
        <w:rPr>
          <w:sz w:val="20"/>
        </w:rPr>
        <w:t>school</w:t>
      </w:r>
      <w:r>
        <w:rPr>
          <w:spacing w:val="-3"/>
          <w:sz w:val="20"/>
        </w:rPr>
        <w:t> </w:t>
      </w:r>
      <w:r>
        <w:rPr>
          <w:sz w:val="20"/>
        </w:rPr>
        <w:t>at</w:t>
      </w:r>
      <w:r>
        <w:rPr>
          <w:spacing w:val="-4"/>
          <w:sz w:val="20"/>
        </w:rPr>
        <w:t> </w:t>
      </w:r>
      <w:r>
        <w:rPr>
          <w:sz w:val="20"/>
        </w:rPr>
        <w:t>the</w:t>
      </w:r>
      <w:r>
        <w:rPr>
          <w:spacing w:val="-4"/>
          <w:sz w:val="20"/>
        </w:rPr>
        <w:t> </w:t>
      </w:r>
      <w:r>
        <w:rPr>
          <w:sz w:val="20"/>
        </w:rPr>
        <w:t>following</w:t>
      </w:r>
      <w:r>
        <w:rPr>
          <w:spacing w:val="-1"/>
          <w:sz w:val="20"/>
        </w:rPr>
        <w:t> </w:t>
      </w:r>
      <w:r>
        <w:rPr>
          <w:sz w:val="20"/>
        </w:rPr>
        <w:t>frequencies:</w:t>
      </w:r>
      <w:r>
        <w:rPr>
          <w:spacing w:val="-4"/>
          <w:sz w:val="20"/>
        </w:rPr>
        <w:t> </w:t>
      </w:r>
      <w:r>
        <w:rPr>
          <w:sz w:val="20"/>
        </w:rPr>
        <w:t>never</w:t>
      </w:r>
      <w:r>
        <w:rPr>
          <w:spacing w:val="-4"/>
          <w:sz w:val="20"/>
        </w:rPr>
        <w:t> </w:t>
      </w:r>
      <w:r>
        <w:rPr>
          <w:sz w:val="20"/>
        </w:rPr>
        <w:t>(3%), rarely (6%), sometimes (18%), most of the time (47%), and all of the time (26%).</w:t>
      </w:r>
    </w:p>
    <w:p>
      <w:pPr>
        <w:pStyle w:val="ListParagraph"/>
        <w:numPr>
          <w:ilvl w:val="0"/>
          <w:numId w:val="53"/>
        </w:numPr>
        <w:tabs>
          <w:tab w:pos="504" w:val="left" w:leader="none"/>
        </w:tabs>
        <w:spacing w:line="240" w:lineRule="auto" w:before="191" w:after="0"/>
        <w:ind w:left="504" w:right="234" w:hanging="360"/>
        <w:jc w:val="left"/>
        <w:rPr>
          <w:sz w:val="20"/>
        </w:rPr>
      </w:pPr>
      <w:r>
        <w:rPr>
          <w:sz w:val="20"/>
        </w:rPr>
        <w:t>Twenty-two</w:t>
      </w:r>
      <w:r>
        <w:rPr>
          <w:spacing w:val="-2"/>
          <w:sz w:val="20"/>
        </w:rPr>
        <w:t> </w:t>
      </w:r>
      <w:r>
        <w:rPr>
          <w:sz w:val="20"/>
        </w:rPr>
        <w:t>percent</w:t>
      </w:r>
      <w:r>
        <w:rPr>
          <w:spacing w:val="-3"/>
          <w:sz w:val="20"/>
        </w:rPr>
        <w:t> </w:t>
      </w:r>
      <w:r>
        <w:rPr>
          <w:sz w:val="20"/>
        </w:rPr>
        <w:t>(22%) of</w:t>
      </w:r>
      <w:r>
        <w:rPr>
          <w:spacing w:val="-2"/>
          <w:sz w:val="20"/>
        </w:rPr>
        <w:t> </w:t>
      </w:r>
      <w:r>
        <w:rPr>
          <w:sz w:val="20"/>
        </w:rPr>
        <w:t>youth</w:t>
      </w:r>
      <w:r>
        <w:rPr>
          <w:spacing w:val="-2"/>
          <w:sz w:val="20"/>
        </w:rPr>
        <w:t> </w:t>
      </w:r>
      <w:r>
        <w:rPr>
          <w:sz w:val="20"/>
        </w:rPr>
        <w:t>did</w:t>
      </w:r>
      <w:r>
        <w:rPr>
          <w:spacing w:val="-2"/>
          <w:sz w:val="20"/>
        </w:rPr>
        <w:t> </w:t>
      </w:r>
      <w:r>
        <w:rPr>
          <w:sz w:val="20"/>
        </w:rPr>
        <w:t>not</w:t>
      </w:r>
      <w:r>
        <w:rPr>
          <w:spacing w:val="-3"/>
          <w:sz w:val="20"/>
        </w:rPr>
        <w:t> </w:t>
      </w:r>
      <w:r>
        <w:rPr>
          <w:sz w:val="20"/>
        </w:rPr>
        <w:t>go</w:t>
      </w:r>
      <w:r>
        <w:rPr>
          <w:spacing w:val="-1"/>
          <w:sz w:val="20"/>
        </w:rPr>
        <w:t> </w:t>
      </w:r>
      <w:r>
        <w:rPr>
          <w:sz w:val="20"/>
        </w:rPr>
        <w:t>to</w:t>
      </w:r>
      <w:r>
        <w:rPr>
          <w:spacing w:val="-2"/>
          <w:sz w:val="20"/>
        </w:rPr>
        <w:t> </w:t>
      </w:r>
      <w:r>
        <w:rPr>
          <w:sz w:val="20"/>
        </w:rPr>
        <w:t>school</w:t>
      </w:r>
      <w:r>
        <w:rPr>
          <w:spacing w:val="-2"/>
          <w:sz w:val="20"/>
        </w:rPr>
        <w:t> </w:t>
      </w:r>
      <w:r>
        <w:rPr>
          <w:sz w:val="20"/>
        </w:rPr>
        <w:t>on</w:t>
      </w:r>
      <w:r>
        <w:rPr>
          <w:spacing w:val="-2"/>
          <w:sz w:val="20"/>
        </w:rPr>
        <w:t> </w:t>
      </w:r>
      <w:r>
        <w:rPr>
          <w:sz w:val="20"/>
        </w:rPr>
        <w:t>one</w:t>
      </w:r>
      <w:r>
        <w:rPr>
          <w:spacing w:val="-3"/>
          <w:sz w:val="20"/>
        </w:rPr>
        <w:t> </w:t>
      </w:r>
      <w:r>
        <w:rPr>
          <w:sz w:val="20"/>
        </w:rPr>
        <w:t>or</w:t>
      </w:r>
      <w:r>
        <w:rPr>
          <w:spacing w:val="-2"/>
          <w:sz w:val="20"/>
        </w:rPr>
        <w:t> </w:t>
      </w:r>
      <w:r>
        <w:rPr>
          <w:sz w:val="20"/>
        </w:rPr>
        <w:t>more</w:t>
      </w:r>
      <w:r>
        <w:rPr>
          <w:spacing w:val="-3"/>
          <w:sz w:val="20"/>
        </w:rPr>
        <w:t> </w:t>
      </w:r>
      <w:r>
        <w:rPr>
          <w:sz w:val="20"/>
        </w:rPr>
        <w:t>days in</w:t>
      </w:r>
      <w:r>
        <w:rPr>
          <w:spacing w:val="-2"/>
          <w:sz w:val="20"/>
        </w:rPr>
        <w:t> </w:t>
      </w:r>
      <w:r>
        <w:rPr>
          <w:sz w:val="20"/>
        </w:rPr>
        <w:t>the</w:t>
      </w:r>
      <w:r>
        <w:rPr>
          <w:spacing w:val="-3"/>
          <w:sz w:val="20"/>
        </w:rPr>
        <w:t> </w:t>
      </w:r>
      <w:r>
        <w:rPr>
          <w:sz w:val="20"/>
        </w:rPr>
        <w:t>past</w:t>
      </w:r>
      <w:r>
        <w:rPr>
          <w:spacing w:val="-3"/>
          <w:sz w:val="20"/>
        </w:rPr>
        <w:t> </w:t>
      </w:r>
      <w:r>
        <w:rPr>
          <w:sz w:val="20"/>
        </w:rPr>
        <w:t>month because</w:t>
      </w:r>
      <w:r>
        <w:rPr>
          <w:spacing w:val="-3"/>
          <w:sz w:val="20"/>
        </w:rPr>
        <w:t> </w:t>
      </w:r>
      <w:r>
        <w:rPr>
          <w:sz w:val="20"/>
        </w:rPr>
        <w:t>they did not feel safe at school or on their way to or from school.</w:t>
      </w:r>
    </w:p>
    <w:p>
      <w:pPr>
        <w:pStyle w:val="ListParagraph"/>
        <w:numPr>
          <w:ilvl w:val="0"/>
          <w:numId w:val="53"/>
        </w:numPr>
        <w:tabs>
          <w:tab w:pos="504" w:val="left" w:leader="none"/>
        </w:tabs>
        <w:spacing w:line="240" w:lineRule="auto" w:before="191" w:after="0"/>
        <w:ind w:left="504" w:right="482" w:hanging="360"/>
        <w:jc w:val="left"/>
        <w:rPr>
          <w:sz w:val="20"/>
        </w:rPr>
      </w:pPr>
      <w:r>
        <w:rPr>
          <w:sz w:val="20"/>
        </w:rPr>
        <w:t>Seventeen</w:t>
      </w:r>
      <w:r>
        <w:rPr>
          <w:spacing w:val="-2"/>
          <w:sz w:val="20"/>
        </w:rPr>
        <w:t> </w:t>
      </w:r>
      <w:r>
        <w:rPr>
          <w:sz w:val="20"/>
        </w:rPr>
        <w:t>percent</w:t>
      </w:r>
      <w:r>
        <w:rPr>
          <w:spacing w:val="-3"/>
          <w:sz w:val="20"/>
        </w:rPr>
        <w:t> </w:t>
      </w:r>
      <w:r>
        <w:rPr>
          <w:sz w:val="20"/>
        </w:rPr>
        <w:t>(17%)</w:t>
      </w:r>
      <w:r>
        <w:rPr>
          <w:spacing w:val="-3"/>
          <w:sz w:val="20"/>
        </w:rPr>
        <w:t> </w:t>
      </w:r>
      <w:r>
        <w:rPr>
          <w:sz w:val="20"/>
        </w:rPr>
        <w:t>of youth</w:t>
      </w:r>
      <w:r>
        <w:rPr>
          <w:spacing w:val="-3"/>
          <w:sz w:val="20"/>
        </w:rPr>
        <w:t> </w:t>
      </w:r>
      <w:r>
        <w:rPr>
          <w:sz w:val="20"/>
        </w:rPr>
        <w:t>were</w:t>
      </w:r>
      <w:r>
        <w:rPr>
          <w:spacing w:val="-4"/>
          <w:sz w:val="20"/>
        </w:rPr>
        <w:t> </w:t>
      </w:r>
      <w:r>
        <w:rPr>
          <w:sz w:val="20"/>
        </w:rPr>
        <w:t>threatened</w:t>
      </w:r>
      <w:r>
        <w:rPr>
          <w:spacing w:val="-3"/>
          <w:sz w:val="20"/>
        </w:rPr>
        <w:t> </w:t>
      </w:r>
      <w:r>
        <w:rPr>
          <w:sz w:val="20"/>
        </w:rPr>
        <w:t>or</w:t>
      </w:r>
      <w:r>
        <w:rPr>
          <w:spacing w:val="-3"/>
          <w:sz w:val="20"/>
        </w:rPr>
        <w:t> </w:t>
      </w:r>
      <w:r>
        <w:rPr>
          <w:sz w:val="20"/>
        </w:rPr>
        <w:t>injured</w:t>
      </w:r>
      <w:r>
        <w:rPr>
          <w:spacing w:val="-3"/>
          <w:sz w:val="20"/>
        </w:rPr>
        <w:t> </w:t>
      </w:r>
      <w:r>
        <w:rPr>
          <w:sz w:val="20"/>
        </w:rPr>
        <w:t>with</w:t>
      </w:r>
      <w:r>
        <w:rPr>
          <w:spacing w:val="-4"/>
          <w:sz w:val="20"/>
        </w:rPr>
        <w:t> </w:t>
      </w:r>
      <w:r>
        <w:rPr>
          <w:sz w:val="20"/>
        </w:rPr>
        <w:t>a</w:t>
      </w:r>
      <w:r>
        <w:rPr>
          <w:spacing w:val="-4"/>
          <w:sz w:val="20"/>
        </w:rPr>
        <w:t> </w:t>
      </w:r>
      <w:r>
        <w:rPr>
          <w:sz w:val="20"/>
        </w:rPr>
        <w:t>weapon</w:t>
      </w:r>
      <w:r>
        <w:rPr>
          <w:spacing w:val="-3"/>
          <w:sz w:val="20"/>
        </w:rPr>
        <w:t> </w:t>
      </w:r>
      <w:r>
        <w:rPr>
          <w:sz w:val="20"/>
        </w:rPr>
        <w:t>on</w:t>
      </w:r>
      <w:r>
        <w:rPr>
          <w:spacing w:val="-3"/>
          <w:sz w:val="20"/>
        </w:rPr>
        <w:t> </w:t>
      </w:r>
      <w:r>
        <w:rPr>
          <w:sz w:val="20"/>
        </w:rPr>
        <w:t>school</w:t>
      </w:r>
      <w:r>
        <w:rPr>
          <w:spacing w:val="-3"/>
          <w:sz w:val="20"/>
        </w:rPr>
        <w:t> </w:t>
      </w:r>
      <w:r>
        <w:rPr>
          <w:sz w:val="20"/>
        </w:rPr>
        <w:t>property</w:t>
      </w:r>
      <w:r>
        <w:rPr>
          <w:spacing w:val="-4"/>
          <w:sz w:val="20"/>
        </w:rPr>
        <w:t> </w:t>
      </w:r>
      <w:r>
        <w:rPr>
          <w:sz w:val="20"/>
        </w:rPr>
        <w:t>in</w:t>
      </w:r>
      <w:r>
        <w:rPr>
          <w:spacing w:val="-3"/>
          <w:sz w:val="20"/>
        </w:rPr>
        <w:t> </w:t>
      </w:r>
      <w:r>
        <w:rPr>
          <w:sz w:val="20"/>
        </w:rPr>
        <w:t>the</w:t>
      </w:r>
      <w:r>
        <w:rPr>
          <w:spacing w:val="-4"/>
          <w:sz w:val="20"/>
        </w:rPr>
        <w:t> </w:t>
      </w:r>
      <w:r>
        <w:rPr>
          <w:sz w:val="20"/>
        </w:rPr>
        <w:t>past </w:t>
      </w:r>
      <w:r>
        <w:rPr>
          <w:spacing w:val="-2"/>
          <w:sz w:val="20"/>
        </w:rPr>
        <w:t>year.</w:t>
      </w:r>
    </w:p>
    <w:p>
      <w:pPr>
        <w:pStyle w:val="Heading4"/>
        <w:spacing w:before="144"/>
        <w:ind w:left="144"/>
      </w:pPr>
      <w:r>
        <w:rPr>
          <w:color w:val="538DD3"/>
        </w:rPr>
        <w:t>Physical</w:t>
      </w:r>
      <w:r>
        <w:rPr>
          <w:color w:val="538DD3"/>
          <w:spacing w:val="-3"/>
        </w:rPr>
        <w:t> </w:t>
      </w:r>
      <w:r>
        <w:rPr>
          <w:color w:val="538DD3"/>
          <w:spacing w:val="-2"/>
        </w:rPr>
        <w:t>Violence</w:t>
      </w:r>
    </w:p>
    <w:p>
      <w:pPr>
        <w:pStyle w:val="ListParagraph"/>
        <w:numPr>
          <w:ilvl w:val="0"/>
          <w:numId w:val="53"/>
        </w:numPr>
        <w:tabs>
          <w:tab w:pos="503" w:val="left" w:leader="none"/>
        </w:tabs>
        <w:spacing w:line="240" w:lineRule="auto" w:before="97" w:after="0"/>
        <w:ind w:left="503" w:right="0" w:hanging="359"/>
        <w:jc w:val="left"/>
        <w:rPr>
          <w:sz w:val="20"/>
        </w:rPr>
      </w:pPr>
      <w:r>
        <w:rPr>
          <w:sz w:val="20"/>
        </w:rPr>
        <w:t>In</w:t>
      </w:r>
      <w:r>
        <w:rPr>
          <w:spacing w:val="-5"/>
          <w:sz w:val="20"/>
        </w:rPr>
        <w:t> </w:t>
      </w:r>
      <w:r>
        <w:rPr>
          <w:sz w:val="20"/>
        </w:rPr>
        <w:t>the</w:t>
      </w:r>
      <w:r>
        <w:rPr>
          <w:spacing w:val="-5"/>
          <w:sz w:val="20"/>
        </w:rPr>
        <w:t> </w:t>
      </w:r>
      <w:r>
        <w:rPr>
          <w:sz w:val="20"/>
        </w:rPr>
        <w:t>past</w:t>
      </w:r>
      <w:r>
        <w:rPr>
          <w:spacing w:val="-4"/>
          <w:sz w:val="20"/>
        </w:rPr>
        <w:t> </w:t>
      </w:r>
      <w:r>
        <w:rPr>
          <w:sz w:val="20"/>
        </w:rPr>
        <w:t>12</w:t>
      </w:r>
      <w:r>
        <w:rPr>
          <w:spacing w:val="-4"/>
          <w:sz w:val="20"/>
        </w:rPr>
        <w:t> </w:t>
      </w:r>
      <w:r>
        <w:rPr>
          <w:sz w:val="20"/>
        </w:rPr>
        <w:t>months,</w:t>
      </w:r>
      <w:r>
        <w:rPr>
          <w:spacing w:val="-4"/>
          <w:sz w:val="20"/>
        </w:rPr>
        <w:t> </w:t>
      </w:r>
      <w:r>
        <w:rPr>
          <w:sz w:val="20"/>
        </w:rPr>
        <w:t>18%</w:t>
      </w:r>
      <w:r>
        <w:rPr>
          <w:spacing w:val="-2"/>
          <w:sz w:val="20"/>
        </w:rPr>
        <w:t> </w:t>
      </w:r>
      <w:r>
        <w:rPr>
          <w:sz w:val="20"/>
        </w:rPr>
        <w:t>of</w:t>
      </w:r>
      <w:r>
        <w:rPr>
          <w:spacing w:val="-3"/>
          <w:sz w:val="20"/>
        </w:rPr>
        <w:t> </w:t>
      </w:r>
      <w:r>
        <w:rPr>
          <w:sz w:val="20"/>
        </w:rPr>
        <w:t>youth</w:t>
      </w:r>
      <w:r>
        <w:rPr>
          <w:spacing w:val="-3"/>
          <w:sz w:val="20"/>
        </w:rPr>
        <w:t> </w:t>
      </w:r>
      <w:r>
        <w:rPr>
          <w:sz w:val="20"/>
        </w:rPr>
        <w:t>had</w:t>
      </w:r>
      <w:r>
        <w:rPr>
          <w:spacing w:val="-5"/>
          <w:sz w:val="20"/>
        </w:rPr>
        <w:t> </w:t>
      </w:r>
      <w:r>
        <w:rPr>
          <w:sz w:val="20"/>
        </w:rPr>
        <w:t>been</w:t>
      </w:r>
      <w:r>
        <w:rPr>
          <w:spacing w:val="-4"/>
          <w:sz w:val="20"/>
        </w:rPr>
        <w:t> </w:t>
      </w:r>
      <w:r>
        <w:rPr>
          <w:sz w:val="20"/>
        </w:rPr>
        <w:t>involved</w:t>
      </w:r>
      <w:r>
        <w:rPr>
          <w:spacing w:val="-4"/>
          <w:sz w:val="20"/>
        </w:rPr>
        <w:t> </w:t>
      </w:r>
      <w:r>
        <w:rPr>
          <w:sz w:val="20"/>
        </w:rPr>
        <w:t>in</w:t>
      </w:r>
      <w:r>
        <w:rPr>
          <w:spacing w:val="-4"/>
          <w:sz w:val="20"/>
        </w:rPr>
        <w:t> </w:t>
      </w:r>
      <w:r>
        <w:rPr>
          <w:sz w:val="20"/>
        </w:rPr>
        <w:t>a</w:t>
      </w:r>
      <w:r>
        <w:rPr>
          <w:spacing w:val="-4"/>
          <w:sz w:val="20"/>
        </w:rPr>
        <w:t> </w:t>
      </w:r>
      <w:r>
        <w:rPr>
          <w:sz w:val="20"/>
        </w:rPr>
        <w:t>physical</w:t>
      </w:r>
      <w:r>
        <w:rPr>
          <w:spacing w:val="-5"/>
          <w:sz w:val="20"/>
        </w:rPr>
        <w:t> </w:t>
      </w:r>
      <w:r>
        <w:rPr>
          <w:sz w:val="20"/>
        </w:rPr>
        <w:t>fight,</w:t>
      </w:r>
      <w:r>
        <w:rPr>
          <w:spacing w:val="-4"/>
          <w:sz w:val="20"/>
        </w:rPr>
        <w:t> </w:t>
      </w:r>
      <w:r>
        <w:rPr>
          <w:sz w:val="20"/>
        </w:rPr>
        <w:t>increasing</w:t>
      </w:r>
      <w:r>
        <w:rPr>
          <w:spacing w:val="-4"/>
          <w:sz w:val="20"/>
        </w:rPr>
        <w:t> </w:t>
      </w:r>
      <w:r>
        <w:rPr>
          <w:sz w:val="20"/>
        </w:rPr>
        <w:t>to</w:t>
      </w:r>
      <w:r>
        <w:rPr>
          <w:spacing w:val="-3"/>
          <w:sz w:val="20"/>
        </w:rPr>
        <w:t> </w:t>
      </w:r>
      <w:r>
        <w:rPr>
          <w:sz w:val="20"/>
        </w:rPr>
        <w:t>24%</w:t>
      </w:r>
      <w:r>
        <w:rPr>
          <w:spacing w:val="-4"/>
          <w:sz w:val="20"/>
        </w:rPr>
        <w:t> </w:t>
      </w:r>
      <w:r>
        <w:rPr>
          <w:sz w:val="20"/>
        </w:rPr>
        <w:t>of</w:t>
      </w:r>
      <w:r>
        <w:rPr>
          <w:spacing w:val="-4"/>
          <w:sz w:val="20"/>
        </w:rPr>
        <w:t> </w:t>
      </w:r>
      <w:r>
        <w:rPr>
          <w:spacing w:val="-2"/>
          <w:sz w:val="20"/>
        </w:rPr>
        <w:t>males.</w:t>
      </w:r>
    </w:p>
    <w:p>
      <w:pPr>
        <w:pStyle w:val="ListParagraph"/>
        <w:numPr>
          <w:ilvl w:val="0"/>
          <w:numId w:val="53"/>
        </w:numPr>
        <w:tabs>
          <w:tab w:pos="504" w:val="left" w:leader="none"/>
        </w:tabs>
        <w:spacing w:line="240" w:lineRule="auto" w:before="238" w:after="0"/>
        <w:ind w:left="504" w:right="147" w:hanging="360"/>
        <w:jc w:val="left"/>
        <w:rPr>
          <w:sz w:val="20"/>
        </w:rPr>
      </w:pPr>
      <w:r>
        <w:rPr>
          <w:sz w:val="20"/>
        </w:rPr>
        <w:t>In</w:t>
      </w:r>
      <w:r>
        <w:rPr>
          <w:spacing w:val="-3"/>
          <w:sz w:val="20"/>
        </w:rPr>
        <w:t> </w:t>
      </w:r>
      <w:r>
        <w:rPr>
          <w:sz w:val="20"/>
        </w:rPr>
        <w:t>the</w:t>
      </w:r>
      <w:r>
        <w:rPr>
          <w:spacing w:val="-3"/>
          <w:sz w:val="20"/>
        </w:rPr>
        <w:t> </w:t>
      </w:r>
      <w:r>
        <w:rPr>
          <w:sz w:val="20"/>
        </w:rPr>
        <w:t>past</w:t>
      </w:r>
      <w:r>
        <w:rPr>
          <w:spacing w:val="-2"/>
          <w:sz w:val="20"/>
        </w:rPr>
        <w:t> </w:t>
      </w:r>
      <w:r>
        <w:rPr>
          <w:sz w:val="20"/>
        </w:rPr>
        <w:t>12</w:t>
      </w:r>
      <w:r>
        <w:rPr>
          <w:spacing w:val="-2"/>
          <w:sz w:val="20"/>
        </w:rPr>
        <w:t> </w:t>
      </w:r>
      <w:r>
        <w:rPr>
          <w:sz w:val="20"/>
        </w:rPr>
        <w:t>months,</w:t>
      </w:r>
      <w:r>
        <w:rPr>
          <w:spacing w:val="-2"/>
          <w:sz w:val="20"/>
        </w:rPr>
        <w:t> </w:t>
      </w:r>
      <w:r>
        <w:rPr>
          <w:sz w:val="20"/>
        </w:rPr>
        <w:t>8% of</w:t>
      </w:r>
      <w:r>
        <w:rPr>
          <w:spacing w:val="-2"/>
          <w:sz w:val="20"/>
        </w:rPr>
        <w:t> </w:t>
      </w:r>
      <w:r>
        <w:rPr>
          <w:sz w:val="20"/>
        </w:rPr>
        <w:t>youth</w:t>
      </w:r>
      <w:r>
        <w:rPr>
          <w:spacing w:val="-2"/>
          <w:sz w:val="20"/>
        </w:rPr>
        <w:t> </w:t>
      </w:r>
      <w:r>
        <w:rPr>
          <w:sz w:val="20"/>
        </w:rPr>
        <w:t>had</w:t>
      </w:r>
      <w:r>
        <w:rPr>
          <w:spacing w:val="-3"/>
          <w:sz w:val="20"/>
        </w:rPr>
        <w:t> </w:t>
      </w:r>
      <w:r>
        <w:rPr>
          <w:sz w:val="20"/>
        </w:rPr>
        <w:t>been</w:t>
      </w:r>
      <w:r>
        <w:rPr>
          <w:spacing w:val="-2"/>
          <w:sz w:val="20"/>
        </w:rPr>
        <w:t> </w:t>
      </w:r>
      <w:r>
        <w:rPr>
          <w:sz w:val="20"/>
        </w:rPr>
        <w:t>involved in</w:t>
      </w:r>
      <w:r>
        <w:rPr>
          <w:spacing w:val="-2"/>
          <w:sz w:val="20"/>
        </w:rPr>
        <w:t> </w:t>
      </w:r>
      <w:r>
        <w:rPr>
          <w:sz w:val="20"/>
        </w:rPr>
        <w:t>a</w:t>
      </w:r>
      <w:r>
        <w:rPr>
          <w:spacing w:val="-3"/>
          <w:sz w:val="20"/>
        </w:rPr>
        <w:t> </w:t>
      </w:r>
      <w:r>
        <w:rPr>
          <w:sz w:val="20"/>
        </w:rPr>
        <w:t>physical</w:t>
      </w:r>
      <w:r>
        <w:rPr>
          <w:spacing w:val="-3"/>
          <w:sz w:val="20"/>
        </w:rPr>
        <w:t> </w:t>
      </w:r>
      <w:r>
        <w:rPr>
          <w:sz w:val="20"/>
        </w:rPr>
        <w:t>fight</w:t>
      </w:r>
      <w:r>
        <w:rPr>
          <w:spacing w:val="-3"/>
          <w:sz w:val="20"/>
        </w:rPr>
        <w:t> </w:t>
      </w:r>
      <w:r>
        <w:rPr>
          <w:sz w:val="20"/>
        </w:rPr>
        <w:t>on</w:t>
      </w:r>
      <w:r>
        <w:rPr>
          <w:spacing w:val="-2"/>
          <w:sz w:val="20"/>
        </w:rPr>
        <w:t> </w:t>
      </w:r>
      <w:r>
        <w:rPr>
          <w:sz w:val="20"/>
        </w:rPr>
        <w:t>school</w:t>
      </w:r>
      <w:r>
        <w:rPr>
          <w:spacing w:val="-2"/>
          <w:sz w:val="20"/>
        </w:rPr>
        <w:t> </w:t>
      </w:r>
      <w:r>
        <w:rPr>
          <w:sz w:val="20"/>
        </w:rPr>
        <w:t>property,</w:t>
      </w:r>
      <w:r>
        <w:rPr>
          <w:spacing w:val="-3"/>
          <w:sz w:val="20"/>
        </w:rPr>
        <w:t> </w:t>
      </w:r>
      <w:r>
        <w:rPr>
          <w:sz w:val="20"/>
        </w:rPr>
        <w:t>increasing</w:t>
      </w:r>
      <w:r>
        <w:rPr>
          <w:spacing w:val="-3"/>
          <w:sz w:val="20"/>
        </w:rPr>
        <w:t> </w:t>
      </w:r>
      <w:r>
        <w:rPr>
          <w:sz w:val="20"/>
        </w:rPr>
        <w:t>to</w:t>
      </w:r>
      <w:r>
        <w:rPr>
          <w:spacing w:val="-1"/>
          <w:sz w:val="20"/>
        </w:rPr>
        <w:t> </w:t>
      </w:r>
      <w:r>
        <w:rPr>
          <w:sz w:val="20"/>
        </w:rPr>
        <w:t>12% of males.</w:t>
      </w:r>
    </w:p>
    <w:p>
      <w:pPr>
        <w:pStyle w:val="ListParagraph"/>
        <w:numPr>
          <w:ilvl w:val="0"/>
          <w:numId w:val="53"/>
        </w:numPr>
        <w:tabs>
          <w:tab w:pos="504" w:val="left" w:leader="none"/>
        </w:tabs>
        <w:spacing w:line="240" w:lineRule="auto" w:before="192" w:after="0"/>
        <w:ind w:left="504" w:right="685" w:hanging="360"/>
        <w:jc w:val="left"/>
        <w:rPr>
          <w:sz w:val="20"/>
        </w:rPr>
      </w:pPr>
      <w:r>
        <w:rPr>
          <w:sz w:val="20"/>
        </w:rPr>
        <w:t>Of</w:t>
      </w:r>
      <w:r>
        <w:rPr>
          <w:spacing w:val="-2"/>
          <w:sz w:val="20"/>
        </w:rPr>
        <w:t> </w:t>
      </w:r>
      <w:r>
        <w:rPr>
          <w:sz w:val="20"/>
        </w:rPr>
        <w:t>those</w:t>
      </w:r>
      <w:r>
        <w:rPr>
          <w:spacing w:val="-3"/>
          <w:sz w:val="20"/>
        </w:rPr>
        <w:t> </w:t>
      </w:r>
      <w:r>
        <w:rPr>
          <w:sz w:val="20"/>
        </w:rPr>
        <w:t>who</w:t>
      </w:r>
      <w:r>
        <w:rPr>
          <w:spacing w:val="-1"/>
          <w:sz w:val="20"/>
        </w:rPr>
        <w:t> </w:t>
      </w:r>
      <w:r>
        <w:rPr>
          <w:sz w:val="20"/>
        </w:rPr>
        <w:t>had</w:t>
      </w:r>
      <w:r>
        <w:rPr>
          <w:spacing w:val="-3"/>
          <w:sz w:val="20"/>
        </w:rPr>
        <w:t> </w:t>
      </w:r>
      <w:r>
        <w:rPr>
          <w:sz w:val="20"/>
        </w:rPr>
        <w:t>been</w:t>
      </w:r>
      <w:r>
        <w:rPr>
          <w:spacing w:val="-2"/>
          <w:sz w:val="20"/>
        </w:rPr>
        <w:t> </w:t>
      </w:r>
      <w:r>
        <w:rPr>
          <w:sz w:val="20"/>
        </w:rPr>
        <w:t>in</w:t>
      </w:r>
      <w:r>
        <w:rPr>
          <w:spacing w:val="-2"/>
          <w:sz w:val="20"/>
        </w:rPr>
        <w:t> </w:t>
      </w:r>
      <w:r>
        <w:rPr>
          <w:sz w:val="20"/>
        </w:rPr>
        <w:t>a</w:t>
      </w:r>
      <w:r>
        <w:rPr>
          <w:spacing w:val="-1"/>
          <w:sz w:val="20"/>
        </w:rPr>
        <w:t> </w:t>
      </w:r>
      <w:r>
        <w:rPr>
          <w:sz w:val="20"/>
        </w:rPr>
        <w:t>physical</w:t>
      </w:r>
      <w:r>
        <w:rPr>
          <w:spacing w:val="-3"/>
          <w:sz w:val="20"/>
        </w:rPr>
        <w:t> </w:t>
      </w:r>
      <w:r>
        <w:rPr>
          <w:sz w:val="20"/>
        </w:rPr>
        <w:t>fight</w:t>
      </w:r>
      <w:r>
        <w:rPr>
          <w:spacing w:val="-2"/>
          <w:sz w:val="20"/>
        </w:rPr>
        <w:t> </w:t>
      </w:r>
      <w:r>
        <w:rPr>
          <w:sz w:val="20"/>
        </w:rPr>
        <w:t>on</w:t>
      </w:r>
      <w:r>
        <w:rPr>
          <w:spacing w:val="-2"/>
          <w:sz w:val="20"/>
        </w:rPr>
        <w:t> </w:t>
      </w:r>
      <w:r>
        <w:rPr>
          <w:sz w:val="20"/>
        </w:rPr>
        <w:t>school</w:t>
      </w:r>
      <w:r>
        <w:rPr>
          <w:spacing w:val="-2"/>
          <w:sz w:val="20"/>
        </w:rPr>
        <w:t> </w:t>
      </w:r>
      <w:r>
        <w:rPr>
          <w:sz w:val="20"/>
        </w:rPr>
        <w:t>property, 24%</w:t>
      </w:r>
      <w:r>
        <w:rPr>
          <w:spacing w:val="-2"/>
          <w:sz w:val="20"/>
        </w:rPr>
        <w:t> </w:t>
      </w:r>
      <w:r>
        <w:rPr>
          <w:sz w:val="20"/>
        </w:rPr>
        <w:t>had</w:t>
      </w:r>
      <w:r>
        <w:rPr>
          <w:spacing w:val="-3"/>
          <w:sz w:val="20"/>
        </w:rPr>
        <w:t> </w:t>
      </w:r>
      <w:r>
        <w:rPr>
          <w:sz w:val="20"/>
        </w:rPr>
        <w:t>been</w:t>
      </w:r>
      <w:r>
        <w:rPr>
          <w:spacing w:val="-2"/>
          <w:sz w:val="20"/>
        </w:rPr>
        <w:t> </w:t>
      </w:r>
      <w:r>
        <w:rPr>
          <w:sz w:val="20"/>
        </w:rPr>
        <w:t>in</w:t>
      </w:r>
      <w:r>
        <w:rPr>
          <w:spacing w:val="-2"/>
          <w:sz w:val="20"/>
        </w:rPr>
        <w:t> </w:t>
      </w:r>
      <w:r>
        <w:rPr>
          <w:sz w:val="20"/>
        </w:rPr>
        <w:t>a</w:t>
      </w:r>
      <w:r>
        <w:rPr>
          <w:spacing w:val="-3"/>
          <w:sz w:val="20"/>
        </w:rPr>
        <w:t> </w:t>
      </w:r>
      <w:r>
        <w:rPr>
          <w:sz w:val="20"/>
        </w:rPr>
        <w:t>fight</w:t>
      </w:r>
      <w:r>
        <w:rPr>
          <w:spacing w:val="-2"/>
          <w:sz w:val="20"/>
        </w:rPr>
        <w:t> </w:t>
      </w:r>
      <w:r>
        <w:rPr>
          <w:sz w:val="20"/>
        </w:rPr>
        <w:t>on</w:t>
      </w:r>
      <w:r>
        <w:rPr>
          <w:spacing w:val="-2"/>
          <w:sz w:val="20"/>
        </w:rPr>
        <w:t> </w:t>
      </w:r>
      <w:r>
        <w:rPr>
          <w:sz w:val="20"/>
        </w:rPr>
        <w:t>more</w:t>
      </w:r>
      <w:r>
        <w:rPr>
          <w:spacing w:val="-3"/>
          <w:sz w:val="20"/>
        </w:rPr>
        <w:t> </w:t>
      </w:r>
      <w:r>
        <w:rPr>
          <w:sz w:val="20"/>
        </w:rPr>
        <w:t>than</w:t>
      </w:r>
      <w:r>
        <w:rPr>
          <w:spacing w:val="-2"/>
          <w:sz w:val="20"/>
        </w:rPr>
        <w:t> </w:t>
      </w:r>
      <w:r>
        <w:rPr>
          <w:sz w:val="20"/>
        </w:rPr>
        <w:t>one </w:t>
      </w:r>
      <w:r>
        <w:rPr>
          <w:spacing w:val="-2"/>
          <w:sz w:val="20"/>
        </w:rPr>
        <w:t>occasion.</w:t>
      </w:r>
    </w:p>
    <w:p>
      <w:pPr>
        <w:pStyle w:val="ListParagraph"/>
        <w:numPr>
          <w:ilvl w:val="0"/>
          <w:numId w:val="53"/>
        </w:numPr>
        <w:tabs>
          <w:tab w:pos="504" w:val="left" w:leader="none"/>
        </w:tabs>
        <w:spacing w:line="240" w:lineRule="auto" w:before="239" w:after="0"/>
        <w:ind w:left="504" w:right="213" w:hanging="360"/>
        <w:jc w:val="left"/>
        <w:rPr>
          <w:sz w:val="20"/>
        </w:rPr>
      </w:pPr>
      <w:r>
        <w:rPr>
          <w:sz w:val="20"/>
        </w:rPr>
        <w:t>In</w:t>
      </w:r>
      <w:r>
        <w:rPr>
          <w:spacing w:val="-4"/>
          <w:sz w:val="20"/>
        </w:rPr>
        <w:t> </w:t>
      </w:r>
      <w:r>
        <w:rPr>
          <w:sz w:val="20"/>
        </w:rPr>
        <w:t>the</w:t>
      </w:r>
      <w:r>
        <w:rPr>
          <w:spacing w:val="-4"/>
          <w:sz w:val="20"/>
        </w:rPr>
        <w:t> </w:t>
      </w:r>
      <w:r>
        <w:rPr>
          <w:sz w:val="20"/>
        </w:rPr>
        <w:t>past</w:t>
      </w:r>
      <w:r>
        <w:rPr>
          <w:spacing w:val="-3"/>
          <w:sz w:val="20"/>
        </w:rPr>
        <w:t> </w:t>
      </w:r>
      <w:r>
        <w:rPr>
          <w:sz w:val="20"/>
        </w:rPr>
        <w:t>12</w:t>
      </w:r>
      <w:r>
        <w:rPr>
          <w:spacing w:val="-3"/>
          <w:sz w:val="20"/>
        </w:rPr>
        <w:t> </w:t>
      </w:r>
      <w:r>
        <w:rPr>
          <w:sz w:val="20"/>
        </w:rPr>
        <w:t>months,</w:t>
      </w:r>
      <w:r>
        <w:rPr>
          <w:spacing w:val="-3"/>
          <w:sz w:val="20"/>
        </w:rPr>
        <w:t> </w:t>
      </w:r>
      <w:r>
        <w:rPr>
          <w:sz w:val="20"/>
        </w:rPr>
        <w:t>9%</w:t>
      </w:r>
      <w:r>
        <w:rPr>
          <w:spacing w:val="-1"/>
          <w:sz w:val="20"/>
        </w:rPr>
        <w:t> </w:t>
      </w:r>
      <w:r>
        <w:rPr>
          <w:sz w:val="20"/>
        </w:rPr>
        <w:t>of</w:t>
      </w:r>
      <w:r>
        <w:rPr>
          <w:spacing w:val="-3"/>
          <w:sz w:val="20"/>
        </w:rPr>
        <w:t> </w:t>
      </w:r>
      <w:r>
        <w:rPr>
          <w:sz w:val="20"/>
        </w:rPr>
        <w:t>youth</w:t>
      </w:r>
      <w:r>
        <w:rPr>
          <w:spacing w:val="-3"/>
          <w:sz w:val="20"/>
        </w:rPr>
        <w:t> </w:t>
      </w:r>
      <w:r>
        <w:rPr>
          <w:sz w:val="20"/>
        </w:rPr>
        <w:t>in</w:t>
      </w:r>
      <w:r>
        <w:rPr>
          <w:spacing w:val="-1"/>
          <w:sz w:val="20"/>
        </w:rPr>
        <w:t> </w:t>
      </w:r>
      <w:r>
        <w:rPr>
          <w:sz w:val="20"/>
        </w:rPr>
        <w:t>Seneca</w:t>
      </w:r>
      <w:r>
        <w:rPr>
          <w:spacing w:val="-4"/>
          <w:sz w:val="20"/>
        </w:rPr>
        <w:t> </w:t>
      </w:r>
      <w:r>
        <w:rPr>
          <w:sz w:val="20"/>
        </w:rPr>
        <w:t>County</w:t>
      </w:r>
      <w:r>
        <w:rPr>
          <w:spacing w:val="-3"/>
          <w:sz w:val="20"/>
        </w:rPr>
        <w:t> </w:t>
      </w:r>
      <w:r>
        <w:rPr>
          <w:sz w:val="20"/>
        </w:rPr>
        <w:t>reported</w:t>
      </w:r>
      <w:r>
        <w:rPr>
          <w:spacing w:val="-3"/>
          <w:sz w:val="20"/>
        </w:rPr>
        <w:t> </w:t>
      </w:r>
      <w:r>
        <w:rPr>
          <w:sz w:val="20"/>
        </w:rPr>
        <w:t>they</w:t>
      </w:r>
      <w:r>
        <w:rPr>
          <w:spacing w:val="-4"/>
          <w:sz w:val="20"/>
        </w:rPr>
        <w:t> </w:t>
      </w:r>
      <w:r>
        <w:rPr>
          <w:sz w:val="20"/>
        </w:rPr>
        <w:t>had</w:t>
      </w:r>
      <w:r>
        <w:rPr>
          <w:spacing w:val="-4"/>
          <w:sz w:val="20"/>
        </w:rPr>
        <w:t> </w:t>
      </w:r>
      <w:r>
        <w:rPr>
          <w:sz w:val="20"/>
        </w:rPr>
        <w:t>been</w:t>
      </w:r>
      <w:r>
        <w:rPr>
          <w:spacing w:val="-3"/>
          <w:sz w:val="20"/>
        </w:rPr>
        <w:t> </w:t>
      </w:r>
      <w:r>
        <w:rPr>
          <w:sz w:val="20"/>
        </w:rPr>
        <w:t>physically</w:t>
      </w:r>
      <w:r>
        <w:rPr>
          <w:spacing w:val="-4"/>
          <w:sz w:val="20"/>
        </w:rPr>
        <w:t> </w:t>
      </w:r>
      <w:r>
        <w:rPr>
          <w:sz w:val="20"/>
        </w:rPr>
        <w:t>hurt</w:t>
      </w:r>
      <w:r>
        <w:rPr>
          <w:spacing w:val="-3"/>
          <w:sz w:val="20"/>
        </w:rPr>
        <w:t> </w:t>
      </w:r>
      <w:r>
        <w:rPr>
          <w:sz w:val="20"/>
        </w:rPr>
        <w:t>by</w:t>
      </w:r>
      <w:r>
        <w:rPr>
          <w:spacing w:val="-1"/>
          <w:sz w:val="20"/>
        </w:rPr>
        <w:t> </w:t>
      </w:r>
      <w:r>
        <w:rPr>
          <w:sz w:val="20"/>
        </w:rPr>
        <w:t>someone</w:t>
      </w:r>
      <w:r>
        <w:rPr>
          <w:spacing w:val="-2"/>
          <w:sz w:val="20"/>
        </w:rPr>
        <w:t> </w:t>
      </w:r>
      <w:r>
        <w:rPr>
          <w:sz w:val="20"/>
        </w:rPr>
        <w:t>they were dating.</w:t>
      </w:r>
    </w:p>
    <w:p>
      <w:pPr>
        <w:pStyle w:val="Heading4"/>
        <w:spacing w:before="143"/>
        <w:ind w:left="144"/>
      </w:pPr>
      <w:r>
        <w:rPr>
          <w:color w:val="538DD3"/>
        </w:rPr>
        <w:t>Dating/Relationship</w:t>
      </w:r>
      <w:r>
        <w:rPr>
          <w:color w:val="538DD3"/>
          <w:spacing w:val="-5"/>
        </w:rPr>
        <w:t> </w:t>
      </w:r>
      <w:r>
        <w:rPr>
          <w:color w:val="538DD3"/>
          <w:spacing w:val="-2"/>
        </w:rPr>
        <w:t>Violence</w:t>
      </w:r>
    </w:p>
    <w:p>
      <w:pPr>
        <w:pStyle w:val="ListParagraph"/>
        <w:numPr>
          <w:ilvl w:val="0"/>
          <w:numId w:val="53"/>
        </w:numPr>
        <w:tabs>
          <w:tab w:pos="504" w:val="left" w:leader="none"/>
        </w:tabs>
        <w:spacing w:line="240" w:lineRule="auto" w:before="143" w:after="0"/>
        <w:ind w:left="504" w:right="438" w:hanging="360"/>
        <w:jc w:val="left"/>
        <w:rPr>
          <w:sz w:val="20"/>
        </w:rPr>
      </w:pPr>
      <w:r>
        <w:rPr>
          <w:sz w:val="20"/>
        </w:rPr>
        <w:t>Thirteen</w:t>
      </w:r>
      <w:r>
        <w:rPr>
          <w:spacing w:val="-3"/>
          <w:sz w:val="20"/>
        </w:rPr>
        <w:t> </w:t>
      </w:r>
      <w:r>
        <w:rPr>
          <w:sz w:val="20"/>
        </w:rPr>
        <w:t>percent</w:t>
      </w:r>
      <w:r>
        <w:rPr>
          <w:spacing w:val="-4"/>
          <w:sz w:val="20"/>
        </w:rPr>
        <w:t> </w:t>
      </w:r>
      <w:r>
        <w:rPr>
          <w:sz w:val="20"/>
        </w:rPr>
        <w:t>(13%)</w:t>
      </w:r>
      <w:r>
        <w:rPr>
          <w:spacing w:val="-4"/>
          <w:sz w:val="20"/>
        </w:rPr>
        <w:t> </w:t>
      </w:r>
      <w:r>
        <w:rPr>
          <w:sz w:val="20"/>
        </w:rPr>
        <w:t>of</w:t>
      </w:r>
      <w:r>
        <w:rPr>
          <w:spacing w:val="-1"/>
          <w:sz w:val="20"/>
        </w:rPr>
        <w:t> </w:t>
      </w:r>
      <w:r>
        <w:rPr>
          <w:sz w:val="20"/>
        </w:rPr>
        <w:t>Seneca</w:t>
      </w:r>
      <w:r>
        <w:rPr>
          <w:spacing w:val="-1"/>
          <w:sz w:val="20"/>
        </w:rPr>
        <w:t> </w:t>
      </w:r>
      <w:r>
        <w:rPr>
          <w:sz w:val="20"/>
        </w:rPr>
        <w:t>County</w:t>
      </w:r>
      <w:r>
        <w:rPr>
          <w:spacing w:val="-1"/>
          <w:sz w:val="20"/>
        </w:rPr>
        <w:t> </w:t>
      </w:r>
      <w:r>
        <w:rPr>
          <w:sz w:val="20"/>
        </w:rPr>
        <w:t>youth</w:t>
      </w:r>
      <w:r>
        <w:rPr>
          <w:spacing w:val="-3"/>
          <w:sz w:val="20"/>
        </w:rPr>
        <w:t> </w:t>
      </w:r>
      <w:r>
        <w:rPr>
          <w:sz w:val="20"/>
        </w:rPr>
        <w:t>reported they</w:t>
      </w:r>
      <w:r>
        <w:rPr>
          <w:spacing w:val="-4"/>
          <w:sz w:val="20"/>
        </w:rPr>
        <w:t> </w:t>
      </w:r>
      <w:r>
        <w:rPr>
          <w:sz w:val="20"/>
        </w:rPr>
        <w:t>had</w:t>
      </w:r>
      <w:r>
        <w:rPr>
          <w:spacing w:val="-1"/>
          <w:sz w:val="20"/>
        </w:rPr>
        <w:t> </w:t>
      </w:r>
      <w:r>
        <w:rPr>
          <w:sz w:val="20"/>
        </w:rPr>
        <w:t>ever</w:t>
      </w:r>
      <w:r>
        <w:rPr>
          <w:spacing w:val="-4"/>
          <w:sz w:val="20"/>
        </w:rPr>
        <w:t> </w:t>
      </w:r>
      <w:r>
        <w:rPr>
          <w:sz w:val="20"/>
        </w:rPr>
        <w:t>been</w:t>
      </w:r>
      <w:r>
        <w:rPr>
          <w:spacing w:val="-3"/>
          <w:sz w:val="20"/>
        </w:rPr>
        <w:t> </w:t>
      </w:r>
      <w:r>
        <w:rPr>
          <w:sz w:val="20"/>
        </w:rPr>
        <w:t>forced</w:t>
      </w:r>
      <w:r>
        <w:rPr>
          <w:spacing w:val="-3"/>
          <w:sz w:val="20"/>
        </w:rPr>
        <w:t> </w:t>
      </w:r>
      <w:r>
        <w:rPr>
          <w:sz w:val="20"/>
        </w:rPr>
        <w:t>to</w:t>
      </w:r>
      <w:r>
        <w:rPr>
          <w:spacing w:val="-3"/>
          <w:sz w:val="20"/>
        </w:rPr>
        <w:t> </w:t>
      </w:r>
      <w:r>
        <w:rPr>
          <w:sz w:val="20"/>
        </w:rPr>
        <w:t>do</w:t>
      </w:r>
      <w:r>
        <w:rPr>
          <w:spacing w:val="-2"/>
          <w:sz w:val="20"/>
        </w:rPr>
        <w:t> </w:t>
      </w:r>
      <w:r>
        <w:rPr>
          <w:sz w:val="20"/>
        </w:rPr>
        <w:t>sexual</w:t>
      </w:r>
      <w:r>
        <w:rPr>
          <w:spacing w:val="-4"/>
          <w:sz w:val="20"/>
        </w:rPr>
        <w:t> </w:t>
      </w:r>
      <w:r>
        <w:rPr>
          <w:sz w:val="20"/>
        </w:rPr>
        <w:t>things</w:t>
      </w:r>
      <w:r>
        <w:rPr>
          <w:spacing w:val="-4"/>
          <w:sz w:val="20"/>
        </w:rPr>
        <w:t> </w:t>
      </w:r>
      <w:r>
        <w:rPr>
          <w:sz w:val="20"/>
        </w:rPr>
        <w:t>that they did not want to do, increasing to 38% of those ages 17 to 19 years old.</w:t>
      </w:r>
    </w:p>
    <w:p>
      <w:pPr>
        <w:pStyle w:val="BodyText"/>
      </w:pPr>
    </w:p>
    <w:p>
      <w:pPr>
        <w:pStyle w:val="ListParagraph"/>
        <w:numPr>
          <w:ilvl w:val="0"/>
          <w:numId w:val="53"/>
        </w:numPr>
        <w:tabs>
          <w:tab w:pos="504" w:val="left" w:leader="none"/>
        </w:tabs>
        <w:spacing w:line="240" w:lineRule="auto" w:before="0" w:after="0"/>
        <w:ind w:left="504" w:right="75" w:hanging="360"/>
        <w:jc w:val="left"/>
        <w:rPr>
          <w:sz w:val="20"/>
        </w:rPr>
      </w:pPr>
      <w:r>
        <w:rPr>
          <w:sz w:val="20"/>
        </w:rPr>
        <w:t>In the past 12 months, 14% of youth reported they had been forced to do sexual things with someone they were</w:t>
      </w:r>
      <w:r>
        <w:rPr>
          <w:spacing w:val="-3"/>
          <w:sz w:val="20"/>
        </w:rPr>
        <w:t> </w:t>
      </w:r>
      <w:r>
        <w:rPr>
          <w:sz w:val="20"/>
        </w:rPr>
        <w:t>dating</w:t>
      </w:r>
      <w:r>
        <w:rPr>
          <w:spacing w:val="-2"/>
          <w:sz w:val="20"/>
        </w:rPr>
        <w:t> </w:t>
      </w:r>
      <w:r>
        <w:rPr>
          <w:sz w:val="20"/>
        </w:rPr>
        <w:t>or</w:t>
      </w:r>
      <w:r>
        <w:rPr>
          <w:spacing w:val="-1"/>
          <w:sz w:val="20"/>
        </w:rPr>
        <w:t> </w:t>
      </w:r>
      <w:r>
        <w:rPr>
          <w:sz w:val="20"/>
        </w:rPr>
        <w:t>going</w:t>
      </w:r>
      <w:r>
        <w:rPr>
          <w:spacing w:val="-2"/>
          <w:sz w:val="20"/>
        </w:rPr>
        <w:t> </w:t>
      </w:r>
      <w:r>
        <w:rPr>
          <w:sz w:val="20"/>
        </w:rPr>
        <w:t>out</w:t>
      </w:r>
      <w:r>
        <w:rPr>
          <w:spacing w:val="-3"/>
          <w:sz w:val="20"/>
        </w:rPr>
        <w:t> </w:t>
      </w:r>
      <w:r>
        <w:rPr>
          <w:sz w:val="20"/>
        </w:rPr>
        <w:t>with</w:t>
      </w:r>
      <w:r>
        <w:rPr>
          <w:spacing w:val="-3"/>
          <w:sz w:val="20"/>
        </w:rPr>
        <w:t> </w:t>
      </w:r>
      <w:r>
        <w:rPr>
          <w:sz w:val="20"/>
        </w:rPr>
        <w:t>when</w:t>
      </w:r>
      <w:r>
        <w:rPr>
          <w:spacing w:val="-1"/>
          <w:sz w:val="20"/>
        </w:rPr>
        <w:t> </w:t>
      </w:r>
      <w:r>
        <w:rPr>
          <w:sz w:val="20"/>
        </w:rPr>
        <w:t>they</w:t>
      </w:r>
      <w:r>
        <w:rPr>
          <w:spacing w:val="-3"/>
          <w:sz w:val="20"/>
        </w:rPr>
        <w:t> </w:t>
      </w:r>
      <w:r>
        <w:rPr>
          <w:sz w:val="20"/>
        </w:rPr>
        <w:t>did</w:t>
      </w:r>
      <w:r>
        <w:rPr>
          <w:spacing w:val="-2"/>
          <w:sz w:val="20"/>
        </w:rPr>
        <w:t> </w:t>
      </w:r>
      <w:r>
        <w:rPr>
          <w:sz w:val="20"/>
        </w:rPr>
        <w:t>not</w:t>
      </w:r>
      <w:r>
        <w:rPr>
          <w:spacing w:val="-3"/>
          <w:sz w:val="20"/>
        </w:rPr>
        <w:t> </w:t>
      </w:r>
      <w:r>
        <w:rPr>
          <w:sz w:val="20"/>
        </w:rPr>
        <w:t>want</w:t>
      </w:r>
      <w:r>
        <w:rPr>
          <w:spacing w:val="-3"/>
          <w:sz w:val="20"/>
        </w:rPr>
        <w:t> </w:t>
      </w:r>
      <w:r>
        <w:rPr>
          <w:sz w:val="20"/>
        </w:rPr>
        <w:t>to at</w:t>
      </w:r>
      <w:r>
        <w:rPr>
          <w:spacing w:val="-3"/>
          <w:sz w:val="20"/>
        </w:rPr>
        <w:t> </w:t>
      </w:r>
      <w:r>
        <w:rPr>
          <w:sz w:val="20"/>
        </w:rPr>
        <w:t>least</w:t>
      </w:r>
      <w:r>
        <w:rPr>
          <w:spacing w:val="-3"/>
          <w:sz w:val="20"/>
        </w:rPr>
        <w:t> </w:t>
      </w:r>
      <w:r>
        <w:rPr>
          <w:sz w:val="20"/>
        </w:rPr>
        <w:t>one</w:t>
      </w:r>
      <w:r>
        <w:rPr>
          <w:spacing w:val="-2"/>
          <w:sz w:val="20"/>
        </w:rPr>
        <w:t> </w:t>
      </w:r>
      <w:r>
        <w:rPr>
          <w:sz w:val="20"/>
        </w:rPr>
        <w:t>time</w:t>
      </w:r>
      <w:r>
        <w:rPr>
          <w:spacing w:val="-3"/>
          <w:sz w:val="20"/>
        </w:rPr>
        <w:t> </w:t>
      </w:r>
      <w:r>
        <w:rPr>
          <w:sz w:val="20"/>
        </w:rPr>
        <w:t>in</w:t>
      </w:r>
      <w:r>
        <w:rPr>
          <w:spacing w:val="-2"/>
          <w:sz w:val="20"/>
        </w:rPr>
        <w:t> </w:t>
      </w:r>
      <w:r>
        <w:rPr>
          <w:sz w:val="20"/>
        </w:rPr>
        <w:t>their lifetime,</w:t>
      </w:r>
      <w:r>
        <w:rPr>
          <w:spacing w:val="-1"/>
          <w:sz w:val="20"/>
        </w:rPr>
        <w:t> </w:t>
      </w:r>
      <w:r>
        <w:rPr>
          <w:sz w:val="20"/>
        </w:rPr>
        <w:t>increasing</w:t>
      </w:r>
      <w:r>
        <w:rPr>
          <w:spacing w:val="-3"/>
          <w:sz w:val="20"/>
        </w:rPr>
        <w:t> </w:t>
      </w:r>
      <w:r>
        <w:rPr>
          <w:sz w:val="20"/>
        </w:rPr>
        <w:t>to</w:t>
      </w:r>
      <w:r>
        <w:rPr>
          <w:spacing w:val="-2"/>
          <w:sz w:val="20"/>
        </w:rPr>
        <w:t> </w:t>
      </w:r>
      <w:r>
        <w:rPr>
          <w:sz w:val="20"/>
        </w:rPr>
        <w:t>23%</w:t>
      </w:r>
      <w:r>
        <w:rPr>
          <w:spacing w:val="-1"/>
          <w:sz w:val="20"/>
        </w:rPr>
        <w:t> </w:t>
      </w:r>
      <w:r>
        <w:rPr>
          <w:sz w:val="20"/>
        </w:rPr>
        <w:t>of </w:t>
      </w:r>
      <w:r>
        <w:rPr>
          <w:spacing w:val="-2"/>
          <w:sz w:val="20"/>
        </w:rPr>
        <w:t>females.</w:t>
      </w:r>
    </w:p>
    <w:p>
      <w:pPr>
        <w:pStyle w:val="Heading4"/>
        <w:spacing w:before="144"/>
        <w:ind w:left="144"/>
      </w:pPr>
      <w:r>
        <w:rPr>
          <w:color w:val="538DD3"/>
          <w:spacing w:val="-2"/>
        </w:rPr>
        <w:t>Bullying</w:t>
      </w:r>
    </w:p>
    <w:p>
      <w:pPr>
        <w:pStyle w:val="ListParagraph"/>
        <w:numPr>
          <w:ilvl w:val="0"/>
          <w:numId w:val="53"/>
        </w:numPr>
        <w:tabs>
          <w:tab w:pos="504" w:val="left" w:leader="none"/>
        </w:tabs>
        <w:spacing w:line="240" w:lineRule="auto" w:before="97" w:after="0"/>
        <w:ind w:left="504" w:right="614" w:hanging="360"/>
        <w:jc w:val="left"/>
        <w:rPr>
          <w:sz w:val="20"/>
        </w:rPr>
      </w:pPr>
      <w:r>
        <w:rPr>
          <w:sz w:val="20"/>
        </w:rPr>
        <w:t>Forty-three</w:t>
      </w:r>
      <w:r>
        <w:rPr>
          <w:spacing w:val="-4"/>
          <w:sz w:val="20"/>
        </w:rPr>
        <w:t> </w:t>
      </w:r>
      <w:r>
        <w:rPr>
          <w:sz w:val="20"/>
        </w:rPr>
        <w:t>percent</w:t>
      </w:r>
      <w:r>
        <w:rPr>
          <w:spacing w:val="-3"/>
          <w:sz w:val="20"/>
        </w:rPr>
        <w:t> </w:t>
      </w:r>
      <w:r>
        <w:rPr>
          <w:sz w:val="20"/>
        </w:rPr>
        <w:t>(43%)</w:t>
      </w:r>
      <w:r>
        <w:rPr>
          <w:spacing w:val="-3"/>
          <w:sz w:val="20"/>
        </w:rPr>
        <w:t> </w:t>
      </w:r>
      <w:r>
        <w:rPr>
          <w:sz w:val="20"/>
        </w:rPr>
        <w:t>of</w:t>
      </w:r>
      <w:r>
        <w:rPr>
          <w:spacing w:val="-3"/>
          <w:sz w:val="20"/>
        </w:rPr>
        <w:t> </w:t>
      </w:r>
      <w:r>
        <w:rPr>
          <w:sz w:val="20"/>
        </w:rPr>
        <w:t>youth</w:t>
      </w:r>
      <w:r>
        <w:rPr>
          <w:spacing w:val="-3"/>
          <w:sz w:val="20"/>
        </w:rPr>
        <w:t> </w:t>
      </w:r>
      <w:r>
        <w:rPr>
          <w:sz w:val="20"/>
        </w:rPr>
        <w:t>had</w:t>
      </w:r>
      <w:r>
        <w:rPr>
          <w:spacing w:val="-4"/>
          <w:sz w:val="20"/>
        </w:rPr>
        <w:t> </w:t>
      </w:r>
      <w:r>
        <w:rPr>
          <w:sz w:val="20"/>
        </w:rPr>
        <w:t>been</w:t>
      </w:r>
      <w:r>
        <w:rPr>
          <w:spacing w:val="-3"/>
          <w:sz w:val="20"/>
        </w:rPr>
        <w:t> </w:t>
      </w:r>
      <w:r>
        <w:rPr>
          <w:sz w:val="20"/>
        </w:rPr>
        <w:t>bullied</w:t>
      </w:r>
      <w:r>
        <w:rPr>
          <w:spacing w:val="-3"/>
          <w:sz w:val="20"/>
        </w:rPr>
        <w:t> </w:t>
      </w:r>
      <w:r>
        <w:rPr>
          <w:sz w:val="20"/>
        </w:rPr>
        <w:t>in</w:t>
      </w:r>
      <w:r>
        <w:rPr>
          <w:spacing w:val="-1"/>
          <w:sz w:val="20"/>
        </w:rPr>
        <w:t> </w:t>
      </w:r>
      <w:r>
        <w:rPr>
          <w:sz w:val="20"/>
        </w:rPr>
        <w:t>the</w:t>
      </w:r>
      <w:r>
        <w:rPr>
          <w:spacing w:val="-4"/>
          <w:sz w:val="20"/>
        </w:rPr>
        <w:t> </w:t>
      </w:r>
      <w:r>
        <w:rPr>
          <w:sz w:val="20"/>
        </w:rPr>
        <w:t>past</w:t>
      </w:r>
      <w:r>
        <w:rPr>
          <w:spacing w:val="-4"/>
          <w:sz w:val="20"/>
        </w:rPr>
        <w:t> </w:t>
      </w:r>
      <w:r>
        <w:rPr>
          <w:sz w:val="20"/>
        </w:rPr>
        <w:t>year.</w:t>
      </w:r>
      <w:r>
        <w:rPr>
          <w:spacing w:val="-4"/>
          <w:sz w:val="20"/>
        </w:rPr>
        <w:t> </w:t>
      </w:r>
      <w:r>
        <w:rPr>
          <w:sz w:val="20"/>
        </w:rPr>
        <w:t>The</w:t>
      </w:r>
      <w:r>
        <w:rPr>
          <w:spacing w:val="-4"/>
          <w:sz w:val="20"/>
        </w:rPr>
        <w:t> </w:t>
      </w:r>
      <w:r>
        <w:rPr>
          <w:sz w:val="20"/>
        </w:rPr>
        <w:t>following</w:t>
      </w:r>
      <w:r>
        <w:rPr>
          <w:spacing w:val="-1"/>
          <w:sz w:val="20"/>
        </w:rPr>
        <w:t> </w:t>
      </w:r>
      <w:r>
        <w:rPr>
          <w:sz w:val="20"/>
        </w:rPr>
        <w:t>types</w:t>
      </w:r>
      <w:r>
        <w:rPr>
          <w:spacing w:val="-4"/>
          <w:sz w:val="20"/>
        </w:rPr>
        <w:t> </w:t>
      </w:r>
      <w:r>
        <w:rPr>
          <w:sz w:val="20"/>
        </w:rPr>
        <w:t>of</w:t>
      </w:r>
      <w:r>
        <w:rPr>
          <w:spacing w:val="-3"/>
          <w:sz w:val="20"/>
        </w:rPr>
        <w:t> </w:t>
      </w:r>
      <w:r>
        <w:rPr>
          <w:sz w:val="20"/>
        </w:rPr>
        <w:t>bullying</w:t>
      </w:r>
      <w:r>
        <w:rPr>
          <w:spacing w:val="-4"/>
          <w:sz w:val="20"/>
        </w:rPr>
        <w:t> </w:t>
      </w:r>
      <w:r>
        <w:rPr>
          <w:sz w:val="20"/>
        </w:rPr>
        <w:t>were </w:t>
      </w:r>
      <w:r>
        <w:rPr>
          <w:spacing w:val="-2"/>
          <w:sz w:val="20"/>
        </w:rPr>
        <w:t>reported:</w:t>
      </w:r>
    </w:p>
    <w:p>
      <w:pPr>
        <w:pStyle w:val="ListParagraph"/>
        <w:numPr>
          <w:ilvl w:val="0"/>
          <w:numId w:val="54"/>
        </w:numPr>
        <w:tabs>
          <w:tab w:pos="955" w:val="left" w:leader="none"/>
        </w:tabs>
        <w:spacing w:line="248" w:lineRule="exact" w:before="0" w:after="0"/>
        <w:ind w:left="955" w:right="0" w:hanging="451"/>
        <w:jc w:val="left"/>
        <w:rPr>
          <w:sz w:val="20"/>
        </w:rPr>
      </w:pPr>
      <w:r>
        <w:rPr>
          <w:sz w:val="20"/>
        </w:rPr>
        <w:t>33%</w:t>
      </w:r>
      <w:r>
        <w:rPr>
          <w:spacing w:val="-7"/>
          <w:sz w:val="20"/>
        </w:rPr>
        <w:t> </w:t>
      </w:r>
      <w:r>
        <w:rPr>
          <w:sz w:val="20"/>
        </w:rPr>
        <w:t>of</w:t>
      </w:r>
      <w:r>
        <w:rPr>
          <w:spacing w:val="-6"/>
          <w:sz w:val="20"/>
        </w:rPr>
        <w:t> </w:t>
      </w:r>
      <w:r>
        <w:rPr>
          <w:sz w:val="20"/>
        </w:rPr>
        <w:t>youth</w:t>
      </w:r>
      <w:r>
        <w:rPr>
          <w:spacing w:val="-7"/>
          <w:sz w:val="20"/>
        </w:rPr>
        <w:t> </w:t>
      </w:r>
      <w:r>
        <w:rPr>
          <w:sz w:val="20"/>
        </w:rPr>
        <w:t>were</w:t>
      </w:r>
      <w:r>
        <w:rPr>
          <w:spacing w:val="-6"/>
          <w:sz w:val="20"/>
        </w:rPr>
        <w:t> </w:t>
      </w:r>
      <w:r>
        <w:rPr>
          <w:sz w:val="20"/>
          <w:u w:val="single"/>
        </w:rPr>
        <w:t>verbally/emotionally</w:t>
      </w:r>
      <w:r>
        <w:rPr>
          <w:spacing w:val="-7"/>
          <w:sz w:val="20"/>
          <w:u w:val="none"/>
        </w:rPr>
        <w:t> </w:t>
      </w:r>
      <w:r>
        <w:rPr>
          <w:sz w:val="20"/>
          <w:u w:val="none"/>
        </w:rPr>
        <w:t>bullied</w:t>
      </w:r>
      <w:r>
        <w:rPr>
          <w:spacing w:val="-6"/>
          <w:sz w:val="20"/>
          <w:u w:val="none"/>
        </w:rPr>
        <w:t> </w:t>
      </w:r>
      <w:r>
        <w:rPr>
          <w:sz w:val="20"/>
          <w:u w:val="none"/>
        </w:rPr>
        <w:t>(teased,</w:t>
      </w:r>
      <w:r>
        <w:rPr>
          <w:spacing w:val="-7"/>
          <w:sz w:val="20"/>
          <w:u w:val="none"/>
        </w:rPr>
        <w:t> </w:t>
      </w:r>
      <w:r>
        <w:rPr>
          <w:sz w:val="20"/>
          <w:u w:val="none"/>
        </w:rPr>
        <w:t>taunted</w:t>
      </w:r>
      <w:r>
        <w:rPr>
          <w:spacing w:val="-6"/>
          <w:sz w:val="20"/>
          <w:u w:val="none"/>
        </w:rPr>
        <w:t> </w:t>
      </w:r>
      <w:r>
        <w:rPr>
          <w:sz w:val="20"/>
          <w:u w:val="none"/>
        </w:rPr>
        <w:t>or</w:t>
      </w:r>
      <w:r>
        <w:rPr>
          <w:spacing w:val="-7"/>
          <w:sz w:val="20"/>
          <w:u w:val="none"/>
        </w:rPr>
        <w:t> </w:t>
      </w:r>
      <w:r>
        <w:rPr>
          <w:sz w:val="20"/>
          <w:u w:val="none"/>
        </w:rPr>
        <w:t>called</w:t>
      </w:r>
      <w:r>
        <w:rPr>
          <w:spacing w:val="-6"/>
          <w:sz w:val="20"/>
          <w:u w:val="none"/>
        </w:rPr>
        <w:t> </w:t>
      </w:r>
      <w:r>
        <w:rPr>
          <w:sz w:val="20"/>
          <w:u w:val="none"/>
        </w:rPr>
        <w:t>harmful</w:t>
      </w:r>
      <w:r>
        <w:rPr>
          <w:spacing w:val="-5"/>
          <w:sz w:val="20"/>
          <w:u w:val="none"/>
        </w:rPr>
        <w:t> </w:t>
      </w:r>
      <w:r>
        <w:rPr>
          <w:spacing w:val="-2"/>
          <w:sz w:val="20"/>
          <w:u w:val="none"/>
        </w:rPr>
        <w:t>names)</w:t>
      </w:r>
    </w:p>
    <w:p>
      <w:pPr>
        <w:pStyle w:val="ListParagraph"/>
        <w:numPr>
          <w:ilvl w:val="0"/>
          <w:numId w:val="54"/>
        </w:numPr>
        <w:tabs>
          <w:tab w:pos="955" w:val="left" w:leader="none"/>
        </w:tabs>
        <w:spacing w:line="248" w:lineRule="exact" w:before="1" w:after="0"/>
        <w:ind w:left="955" w:right="0" w:hanging="451"/>
        <w:jc w:val="left"/>
        <w:rPr>
          <w:sz w:val="20"/>
        </w:rPr>
      </w:pPr>
      <w:r>
        <w:rPr>
          <w:sz w:val="20"/>
        </w:rPr>
        <w:t>25%</w:t>
      </w:r>
      <w:r>
        <w:rPr>
          <w:spacing w:val="-4"/>
          <w:sz w:val="20"/>
        </w:rPr>
        <w:t> </w:t>
      </w:r>
      <w:r>
        <w:rPr>
          <w:sz w:val="20"/>
        </w:rPr>
        <w:t>of</w:t>
      </w:r>
      <w:r>
        <w:rPr>
          <w:spacing w:val="-4"/>
          <w:sz w:val="20"/>
        </w:rPr>
        <w:t> </w:t>
      </w:r>
      <w:r>
        <w:rPr>
          <w:sz w:val="20"/>
        </w:rPr>
        <w:t>youth</w:t>
      </w:r>
      <w:r>
        <w:rPr>
          <w:spacing w:val="-4"/>
          <w:sz w:val="20"/>
        </w:rPr>
        <w:t> </w:t>
      </w:r>
      <w:r>
        <w:rPr>
          <w:sz w:val="20"/>
        </w:rPr>
        <w:t>were</w:t>
      </w:r>
      <w:r>
        <w:rPr>
          <w:spacing w:val="-4"/>
          <w:sz w:val="20"/>
        </w:rPr>
        <w:t> </w:t>
      </w:r>
      <w:r>
        <w:rPr>
          <w:sz w:val="20"/>
          <w:u w:val="single"/>
        </w:rPr>
        <w:t>indirectly</w:t>
      </w:r>
      <w:r>
        <w:rPr>
          <w:spacing w:val="-4"/>
          <w:sz w:val="20"/>
          <w:u w:val="single"/>
        </w:rPr>
        <w:t> </w:t>
      </w:r>
      <w:r>
        <w:rPr>
          <w:sz w:val="20"/>
          <w:u w:val="none"/>
        </w:rPr>
        <w:t>bullied</w:t>
      </w:r>
      <w:r>
        <w:rPr>
          <w:spacing w:val="-4"/>
          <w:sz w:val="20"/>
          <w:u w:val="none"/>
        </w:rPr>
        <w:t> </w:t>
      </w:r>
      <w:r>
        <w:rPr>
          <w:sz w:val="20"/>
          <w:u w:val="none"/>
        </w:rPr>
        <w:t>(spread</w:t>
      </w:r>
      <w:r>
        <w:rPr>
          <w:spacing w:val="-5"/>
          <w:sz w:val="20"/>
          <w:u w:val="none"/>
        </w:rPr>
        <w:t> </w:t>
      </w:r>
      <w:r>
        <w:rPr>
          <w:sz w:val="20"/>
          <w:u w:val="none"/>
        </w:rPr>
        <w:t>mean</w:t>
      </w:r>
      <w:r>
        <w:rPr>
          <w:spacing w:val="-5"/>
          <w:sz w:val="20"/>
          <w:u w:val="none"/>
        </w:rPr>
        <w:t> </w:t>
      </w:r>
      <w:r>
        <w:rPr>
          <w:sz w:val="20"/>
          <w:u w:val="none"/>
        </w:rPr>
        <w:t>rumors</w:t>
      </w:r>
      <w:r>
        <w:rPr>
          <w:spacing w:val="-5"/>
          <w:sz w:val="20"/>
          <w:u w:val="none"/>
        </w:rPr>
        <w:t> </w:t>
      </w:r>
      <w:r>
        <w:rPr>
          <w:sz w:val="20"/>
          <w:u w:val="none"/>
        </w:rPr>
        <w:t>about</w:t>
      </w:r>
      <w:r>
        <w:rPr>
          <w:spacing w:val="-4"/>
          <w:sz w:val="20"/>
          <w:u w:val="none"/>
        </w:rPr>
        <w:t> </w:t>
      </w:r>
      <w:r>
        <w:rPr>
          <w:sz w:val="20"/>
          <w:u w:val="none"/>
        </w:rPr>
        <w:t>them</w:t>
      </w:r>
      <w:r>
        <w:rPr>
          <w:spacing w:val="-3"/>
          <w:sz w:val="20"/>
          <w:u w:val="none"/>
        </w:rPr>
        <w:t> </w:t>
      </w:r>
      <w:r>
        <w:rPr>
          <w:sz w:val="20"/>
          <w:u w:val="none"/>
        </w:rPr>
        <w:t>or</w:t>
      </w:r>
      <w:r>
        <w:rPr>
          <w:spacing w:val="-4"/>
          <w:sz w:val="20"/>
          <w:u w:val="none"/>
        </w:rPr>
        <w:t> </w:t>
      </w:r>
      <w:r>
        <w:rPr>
          <w:sz w:val="20"/>
          <w:u w:val="none"/>
        </w:rPr>
        <w:t>kept</w:t>
      </w:r>
      <w:r>
        <w:rPr>
          <w:spacing w:val="-4"/>
          <w:sz w:val="20"/>
          <w:u w:val="none"/>
        </w:rPr>
        <w:t> </w:t>
      </w:r>
      <w:r>
        <w:rPr>
          <w:sz w:val="20"/>
          <w:u w:val="none"/>
        </w:rPr>
        <w:t>them</w:t>
      </w:r>
      <w:r>
        <w:rPr>
          <w:spacing w:val="-3"/>
          <w:sz w:val="20"/>
          <w:u w:val="none"/>
        </w:rPr>
        <w:t> </w:t>
      </w:r>
      <w:r>
        <w:rPr>
          <w:sz w:val="20"/>
          <w:u w:val="none"/>
        </w:rPr>
        <w:t>out</w:t>
      </w:r>
      <w:r>
        <w:rPr>
          <w:spacing w:val="-5"/>
          <w:sz w:val="20"/>
          <w:u w:val="none"/>
        </w:rPr>
        <w:t> </w:t>
      </w:r>
      <w:r>
        <w:rPr>
          <w:sz w:val="20"/>
          <w:u w:val="none"/>
        </w:rPr>
        <w:t>of</w:t>
      </w:r>
      <w:r>
        <w:rPr>
          <w:spacing w:val="-3"/>
          <w:sz w:val="20"/>
          <w:u w:val="none"/>
        </w:rPr>
        <w:t> </w:t>
      </w:r>
      <w:r>
        <w:rPr>
          <w:sz w:val="20"/>
          <w:u w:val="none"/>
        </w:rPr>
        <w:t>a</w:t>
      </w:r>
      <w:r>
        <w:rPr>
          <w:spacing w:val="-5"/>
          <w:sz w:val="20"/>
          <w:u w:val="none"/>
        </w:rPr>
        <w:t> </w:t>
      </w:r>
      <w:r>
        <w:rPr>
          <w:spacing w:val="-2"/>
          <w:sz w:val="20"/>
          <w:u w:val="none"/>
        </w:rPr>
        <w:t>“group”)</w:t>
      </w:r>
    </w:p>
    <w:p>
      <w:pPr>
        <w:pStyle w:val="ListParagraph"/>
        <w:numPr>
          <w:ilvl w:val="0"/>
          <w:numId w:val="54"/>
        </w:numPr>
        <w:tabs>
          <w:tab w:pos="955" w:val="left" w:leader="none"/>
        </w:tabs>
        <w:spacing w:line="240" w:lineRule="auto" w:before="0" w:after="0"/>
        <w:ind w:left="955" w:right="506" w:hanging="452"/>
        <w:jc w:val="left"/>
        <w:rPr>
          <w:sz w:val="20"/>
        </w:rPr>
      </w:pPr>
      <w:r>
        <w:rPr>
          <w:sz w:val="20"/>
        </w:rPr>
        <w:t>11%</w:t>
      </w:r>
      <w:r>
        <w:rPr>
          <w:spacing w:val="-3"/>
          <w:sz w:val="20"/>
        </w:rPr>
        <w:t> </w:t>
      </w:r>
      <w:r>
        <w:rPr>
          <w:sz w:val="20"/>
        </w:rPr>
        <w:t>of</w:t>
      </w:r>
      <w:r>
        <w:rPr>
          <w:spacing w:val="-3"/>
          <w:sz w:val="20"/>
        </w:rPr>
        <w:t> </w:t>
      </w:r>
      <w:r>
        <w:rPr>
          <w:sz w:val="20"/>
        </w:rPr>
        <w:t>youth</w:t>
      </w:r>
      <w:r>
        <w:rPr>
          <w:spacing w:val="-3"/>
          <w:sz w:val="20"/>
        </w:rPr>
        <w:t> </w:t>
      </w:r>
      <w:r>
        <w:rPr>
          <w:sz w:val="20"/>
        </w:rPr>
        <w:t>were</w:t>
      </w:r>
      <w:r>
        <w:rPr>
          <w:spacing w:val="-2"/>
          <w:sz w:val="20"/>
        </w:rPr>
        <w:t> </w:t>
      </w:r>
      <w:r>
        <w:rPr>
          <w:sz w:val="20"/>
          <w:u w:val="single"/>
        </w:rPr>
        <w:t>cyber/electronically</w:t>
      </w:r>
      <w:r>
        <w:rPr>
          <w:spacing w:val="-2"/>
          <w:sz w:val="20"/>
          <w:u w:val="none"/>
        </w:rPr>
        <w:t> </w:t>
      </w:r>
      <w:r>
        <w:rPr>
          <w:sz w:val="20"/>
          <w:u w:val="none"/>
        </w:rPr>
        <w:t>bullied</w:t>
      </w:r>
      <w:r>
        <w:rPr>
          <w:spacing w:val="-3"/>
          <w:sz w:val="20"/>
          <w:u w:val="none"/>
        </w:rPr>
        <w:t> </w:t>
      </w:r>
      <w:r>
        <w:rPr>
          <w:sz w:val="20"/>
          <w:u w:val="none"/>
        </w:rPr>
        <w:t>(teased,</w:t>
      </w:r>
      <w:r>
        <w:rPr>
          <w:spacing w:val="-2"/>
          <w:sz w:val="20"/>
          <w:u w:val="none"/>
        </w:rPr>
        <w:t> </w:t>
      </w:r>
      <w:r>
        <w:rPr>
          <w:sz w:val="20"/>
          <w:u w:val="none"/>
        </w:rPr>
        <w:t>taunted</w:t>
      </w:r>
      <w:r>
        <w:rPr>
          <w:spacing w:val="-3"/>
          <w:sz w:val="20"/>
          <w:u w:val="none"/>
        </w:rPr>
        <w:t> </w:t>
      </w:r>
      <w:r>
        <w:rPr>
          <w:sz w:val="20"/>
          <w:u w:val="none"/>
        </w:rPr>
        <w:t>or</w:t>
      </w:r>
      <w:r>
        <w:rPr>
          <w:spacing w:val="-3"/>
          <w:sz w:val="20"/>
          <w:u w:val="none"/>
        </w:rPr>
        <w:t> </w:t>
      </w:r>
      <w:r>
        <w:rPr>
          <w:sz w:val="20"/>
          <w:u w:val="none"/>
        </w:rPr>
        <w:t>threatened</w:t>
      </w:r>
      <w:r>
        <w:rPr>
          <w:spacing w:val="-3"/>
          <w:sz w:val="20"/>
          <w:u w:val="none"/>
        </w:rPr>
        <w:t> </w:t>
      </w:r>
      <w:r>
        <w:rPr>
          <w:sz w:val="20"/>
          <w:u w:val="none"/>
        </w:rPr>
        <w:t>by</w:t>
      </w:r>
      <w:r>
        <w:rPr>
          <w:spacing w:val="-2"/>
          <w:sz w:val="20"/>
          <w:u w:val="none"/>
        </w:rPr>
        <w:t> </w:t>
      </w:r>
      <w:r>
        <w:rPr>
          <w:sz w:val="20"/>
          <w:u w:val="none"/>
        </w:rPr>
        <w:t>e-mail,</w:t>
      </w:r>
      <w:r>
        <w:rPr>
          <w:spacing w:val="-4"/>
          <w:sz w:val="20"/>
          <w:u w:val="none"/>
        </w:rPr>
        <w:t> </w:t>
      </w:r>
      <w:r>
        <w:rPr>
          <w:sz w:val="20"/>
          <w:u w:val="none"/>
        </w:rPr>
        <w:t>cell</w:t>
      </w:r>
      <w:r>
        <w:rPr>
          <w:spacing w:val="-3"/>
          <w:sz w:val="20"/>
          <w:u w:val="none"/>
        </w:rPr>
        <w:t> </w:t>
      </w:r>
      <w:r>
        <w:rPr>
          <w:sz w:val="20"/>
          <w:u w:val="none"/>
        </w:rPr>
        <w:t>phone</w:t>
      </w:r>
      <w:r>
        <w:rPr>
          <w:spacing w:val="-4"/>
          <w:sz w:val="20"/>
          <w:u w:val="none"/>
        </w:rPr>
        <w:t> </w:t>
      </w:r>
      <w:r>
        <w:rPr>
          <w:sz w:val="20"/>
          <w:u w:val="none"/>
        </w:rPr>
        <w:t>or other electronic methods)</w:t>
      </w:r>
    </w:p>
    <w:p>
      <w:pPr>
        <w:pStyle w:val="ListParagraph"/>
        <w:numPr>
          <w:ilvl w:val="0"/>
          <w:numId w:val="54"/>
        </w:numPr>
        <w:tabs>
          <w:tab w:pos="955" w:val="left" w:leader="none"/>
        </w:tabs>
        <w:spacing w:line="248" w:lineRule="exact" w:before="1" w:after="0"/>
        <w:ind w:left="955" w:right="0" w:hanging="451"/>
        <w:jc w:val="left"/>
        <w:rPr>
          <w:sz w:val="20"/>
        </w:rPr>
      </w:pPr>
      <w:r>
        <w:rPr>
          <w:sz w:val="20"/>
        </w:rPr>
        <w:t>10%</w:t>
      </w:r>
      <w:r>
        <w:rPr>
          <w:spacing w:val="-5"/>
          <w:sz w:val="20"/>
        </w:rPr>
        <w:t> </w:t>
      </w:r>
      <w:r>
        <w:rPr>
          <w:sz w:val="20"/>
        </w:rPr>
        <w:t>of</w:t>
      </w:r>
      <w:r>
        <w:rPr>
          <w:spacing w:val="-5"/>
          <w:sz w:val="20"/>
        </w:rPr>
        <w:t> </w:t>
      </w:r>
      <w:r>
        <w:rPr>
          <w:sz w:val="20"/>
        </w:rPr>
        <w:t>youth</w:t>
      </w:r>
      <w:r>
        <w:rPr>
          <w:spacing w:val="-4"/>
          <w:sz w:val="20"/>
        </w:rPr>
        <w:t> </w:t>
      </w:r>
      <w:r>
        <w:rPr>
          <w:sz w:val="20"/>
        </w:rPr>
        <w:t>were</w:t>
      </w:r>
      <w:r>
        <w:rPr>
          <w:spacing w:val="-5"/>
          <w:sz w:val="20"/>
        </w:rPr>
        <w:t> </w:t>
      </w:r>
      <w:r>
        <w:rPr>
          <w:sz w:val="20"/>
          <w:u w:val="single"/>
        </w:rPr>
        <w:t>physically</w:t>
      </w:r>
      <w:r>
        <w:rPr>
          <w:spacing w:val="-3"/>
          <w:sz w:val="20"/>
          <w:u w:val="none"/>
        </w:rPr>
        <w:t> </w:t>
      </w:r>
      <w:r>
        <w:rPr>
          <w:sz w:val="20"/>
          <w:u w:val="none"/>
        </w:rPr>
        <w:t>bullied</w:t>
      </w:r>
      <w:r>
        <w:rPr>
          <w:spacing w:val="-6"/>
          <w:sz w:val="20"/>
          <w:u w:val="none"/>
        </w:rPr>
        <w:t> </w:t>
      </w:r>
      <w:r>
        <w:rPr>
          <w:sz w:val="20"/>
          <w:u w:val="none"/>
        </w:rPr>
        <w:t>(were</w:t>
      </w:r>
      <w:r>
        <w:rPr>
          <w:spacing w:val="-5"/>
          <w:sz w:val="20"/>
          <w:u w:val="none"/>
        </w:rPr>
        <w:t> </w:t>
      </w:r>
      <w:r>
        <w:rPr>
          <w:sz w:val="20"/>
          <w:u w:val="none"/>
        </w:rPr>
        <w:t>hit,</w:t>
      </w:r>
      <w:r>
        <w:rPr>
          <w:spacing w:val="-5"/>
          <w:sz w:val="20"/>
          <w:u w:val="none"/>
        </w:rPr>
        <w:t> </w:t>
      </w:r>
      <w:r>
        <w:rPr>
          <w:sz w:val="20"/>
          <w:u w:val="none"/>
        </w:rPr>
        <w:t>kicked,</w:t>
      </w:r>
      <w:r>
        <w:rPr>
          <w:spacing w:val="-3"/>
          <w:sz w:val="20"/>
          <w:u w:val="none"/>
        </w:rPr>
        <w:t> </w:t>
      </w:r>
      <w:r>
        <w:rPr>
          <w:sz w:val="20"/>
          <w:u w:val="none"/>
        </w:rPr>
        <w:t>punched</w:t>
      </w:r>
      <w:r>
        <w:rPr>
          <w:spacing w:val="-5"/>
          <w:sz w:val="20"/>
          <w:u w:val="none"/>
        </w:rPr>
        <w:t> </w:t>
      </w:r>
      <w:r>
        <w:rPr>
          <w:sz w:val="20"/>
          <w:u w:val="none"/>
        </w:rPr>
        <w:t>or</w:t>
      </w:r>
      <w:r>
        <w:rPr>
          <w:spacing w:val="-4"/>
          <w:sz w:val="20"/>
          <w:u w:val="none"/>
        </w:rPr>
        <w:t> </w:t>
      </w:r>
      <w:r>
        <w:rPr>
          <w:sz w:val="20"/>
          <w:u w:val="none"/>
        </w:rPr>
        <w:t>people</w:t>
      </w:r>
      <w:r>
        <w:rPr>
          <w:spacing w:val="-6"/>
          <w:sz w:val="20"/>
          <w:u w:val="none"/>
        </w:rPr>
        <w:t> </w:t>
      </w:r>
      <w:r>
        <w:rPr>
          <w:sz w:val="20"/>
          <w:u w:val="none"/>
        </w:rPr>
        <w:t>took</w:t>
      </w:r>
      <w:r>
        <w:rPr>
          <w:spacing w:val="-5"/>
          <w:sz w:val="20"/>
          <w:u w:val="none"/>
        </w:rPr>
        <w:t> </w:t>
      </w:r>
      <w:r>
        <w:rPr>
          <w:sz w:val="20"/>
          <w:u w:val="none"/>
        </w:rPr>
        <w:t>their</w:t>
      </w:r>
      <w:r>
        <w:rPr>
          <w:spacing w:val="-4"/>
          <w:sz w:val="20"/>
          <w:u w:val="none"/>
        </w:rPr>
        <w:t> </w:t>
      </w:r>
      <w:r>
        <w:rPr>
          <w:spacing w:val="-2"/>
          <w:sz w:val="20"/>
          <w:u w:val="none"/>
        </w:rPr>
        <w:t>belongings)</w:t>
      </w:r>
    </w:p>
    <w:p>
      <w:pPr>
        <w:pStyle w:val="ListParagraph"/>
        <w:numPr>
          <w:ilvl w:val="0"/>
          <w:numId w:val="54"/>
        </w:numPr>
        <w:tabs>
          <w:tab w:pos="955" w:val="left" w:leader="none"/>
        </w:tabs>
        <w:spacing w:line="240" w:lineRule="auto" w:before="0" w:after="0"/>
        <w:ind w:left="955" w:right="134" w:hanging="452"/>
        <w:jc w:val="left"/>
        <w:rPr>
          <w:sz w:val="20"/>
        </w:rPr>
      </w:pPr>
      <w:r>
        <w:rPr>
          <w:sz w:val="20"/>
        </w:rPr>
        <w:t>2%</w:t>
      </w:r>
      <w:r>
        <w:rPr>
          <w:spacing w:val="-3"/>
          <w:sz w:val="20"/>
        </w:rPr>
        <w:t> </w:t>
      </w:r>
      <w:r>
        <w:rPr>
          <w:sz w:val="20"/>
        </w:rPr>
        <w:t>of</w:t>
      </w:r>
      <w:r>
        <w:rPr>
          <w:spacing w:val="-3"/>
          <w:sz w:val="20"/>
        </w:rPr>
        <w:t> </w:t>
      </w:r>
      <w:r>
        <w:rPr>
          <w:sz w:val="20"/>
        </w:rPr>
        <w:t>youth</w:t>
      </w:r>
      <w:r>
        <w:rPr>
          <w:spacing w:val="-3"/>
          <w:sz w:val="20"/>
        </w:rPr>
        <w:t> </w:t>
      </w:r>
      <w:r>
        <w:rPr>
          <w:sz w:val="20"/>
        </w:rPr>
        <w:t>were</w:t>
      </w:r>
      <w:r>
        <w:rPr>
          <w:spacing w:val="-3"/>
          <w:sz w:val="20"/>
        </w:rPr>
        <w:t> </w:t>
      </w:r>
      <w:r>
        <w:rPr>
          <w:sz w:val="20"/>
          <w:u w:val="single"/>
        </w:rPr>
        <w:t>sexually</w:t>
      </w:r>
      <w:r>
        <w:rPr>
          <w:sz w:val="20"/>
          <w:u w:val="none"/>
        </w:rPr>
        <w:t> bullied</w:t>
      </w:r>
      <w:r>
        <w:rPr>
          <w:spacing w:val="-4"/>
          <w:sz w:val="20"/>
          <w:u w:val="none"/>
        </w:rPr>
        <w:t> </w:t>
      </w:r>
      <w:r>
        <w:rPr>
          <w:sz w:val="20"/>
          <w:u w:val="none"/>
        </w:rPr>
        <w:t>(used</w:t>
      </w:r>
      <w:r>
        <w:rPr>
          <w:spacing w:val="-3"/>
          <w:sz w:val="20"/>
          <w:u w:val="none"/>
        </w:rPr>
        <w:t> </w:t>
      </w:r>
      <w:r>
        <w:rPr>
          <w:sz w:val="20"/>
          <w:u w:val="none"/>
        </w:rPr>
        <w:t>nude</w:t>
      </w:r>
      <w:r>
        <w:rPr>
          <w:spacing w:val="-4"/>
          <w:sz w:val="20"/>
          <w:u w:val="none"/>
        </w:rPr>
        <w:t> </w:t>
      </w:r>
      <w:r>
        <w:rPr>
          <w:sz w:val="20"/>
          <w:u w:val="none"/>
        </w:rPr>
        <w:t>or</w:t>
      </w:r>
      <w:r>
        <w:rPr>
          <w:spacing w:val="-3"/>
          <w:sz w:val="20"/>
          <w:u w:val="none"/>
        </w:rPr>
        <w:t> </w:t>
      </w:r>
      <w:r>
        <w:rPr>
          <w:sz w:val="20"/>
          <w:u w:val="none"/>
        </w:rPr>
        <w:t>semi-nude</w:t>
      </w:r>
      <w:r>
        <w:rPr>
          <w:spacing w:val="-4"/>
          <w:sz w:val="20"/>
          <w:u w:val="none"/>
        </w:rPr>
        <w:t> </w:t>
      </w:r>
      <w:r>
        <w:rPr>
          <w:sz w:val="20"/>
          <w:u w:val="none"/>
        </w:rPr>
        <w:t>pictures</w:t>
      </w:r>
      <w:r>
        <w:rPr>
          <w:spacing w:val="-4"/>
          <w:sz w:val="20"/>
          <w:u w:val="none"/>
        </w:rPr>
        <w:t> </w:t>
      </w:r>
      <w:r>
        <w:rPr>
          <w:sz w:val="20"/>
          <w:u w:val="none"/>
        </w:rPr>
        <w:t>to</w:t>
      </w:r>
      <w:r>
        <w:rPr>
          <w:spacing w:val="-3"/>
          <w:sz w:val="20"/>
          <w:u w:val="none"/>
        </w:rPr>
        <w:t> </w:t>
      </w:r>
      <w:r>
        <w:rPr>
          <w:sz w:val="20"/>
          <w:u w:val="none"/>
        </w:rPr>
        <w:t>pressure</w:t>
      </w:r>
      <w:r>
        <w:rPr>
          <w:spacing w:val="-2"/>
          <w:sz w:val="20"/>
          <w:u w:val="none"/>
        </w:rPr>
        <w:t> </w:t>
      </w:r>
      <w:r>
        <w:rPr>
          <w:sz w:val="20"/>
          <w:u w:val="none"/>
        </w:rPr>
        <w:t>someone</w:t>
      </w:r>
      <w:r>
        <w:rPr>
          <w:spacing w:val="-4"/>
          <w:sz w:val="20"/>
          <w:u w:val="none"/>
        </w:rPr>
        <w:t> </w:t>
      </w:r>
      <w:r>
        <w:rPr>
          <w:sz w:val="20"/>
          <w:u w:val="none"/>
        </w:rPr>
        <w:t>to</w:t>
      </w:r>
      <w:r>
        <w:rPr>
          <w:spacing w:val="-3"/>
          <w:sz w:val="20"/>
          <w:u w:val="none"/>
        </w:rPr>
        <w:t> </w:t>
      </w:r>
      <w:r>
        <w:rPr>
          <w:sz w:val="20"/>
          <w:u w:val="none"/>
        </w:rPr>
        <w:t>have</w:t>
      </w:r>
      <w:r>
        <w:rPr>
          <w:spacing w:val="-4"/>
          <w:sz w:val="20"/>
          <w:u w:val="none"/>
        </w:rPr>
        <w:t> </w:t>
      </w:r>
      <w:r>
        <w:rPr>
          <w:sz w:val="20"/>
          <w:u w:val="none"/>
        </w:rPr>
        <w:t>sex</w:t>
      </w:r>
      <w:r>
        <w:rPr>
          <w:spacing w:val="-4"/>
          <w:sz w:val="20"/>
          <w:u w:val="none"/>
        </w:rPr>
        <w:t> </w:t>
      </w:r>
      <w:r>
        <w:rPr>
          <w:sz w:val="20"/>
          <w:u w:val="none"/>
        </w:rPr>
        <w:t>that did not want to, blackmail, intimidate, or exploit another person)</w:t>
      </w:r>
    </w:p>
    <w:p>
      <w:pPr>
        <w:pStyle w:val="ListParagraph"/>
        <w:numPr>
          <w:ilvl w:val="0"/>
          <w:numId w:val="53"/>
        </w:numPr>
        <w:tabs>
          <w:tab w:pos="504" w:val="left" w:leader="none"/>
        </w:tabs>
        <w:spacing w:line="256" w:lineRule="auto" w:before="193" w:after="0"/>
        <w:ind w:left="504" w:right="237" w:hanging="360"/>
        <w:jc w:val="left"/>
        <w:rPr>
          <w:sz w:val="20"/>
        </w:rPr>
      </w:pPr>
      <w:r>
        <w:rPr>
          <w:sz w:val="20"/>
        </w:rPr>
        <w:t>Nineteen</w:t>
      </w:r>
      <w:r>
        <w:rPr>
          <w:spacing w:val="-3"/>
          <w:sz w:val="20"/>
        </w:rPr>
        <w:t> </w:t>
      </w:r>
      <w:r>
        <w:rPr>
          <w:sz w:val="20"/>
        </w:rPr>
        <w:t>percent</w:t>
      </w:r>
      <w:r>
        <w:rPr>
          <w:spacing w:val="-4"/>
          <w:sz w:val="20"/>
        </w:rPr>
        <w:t> </w:t>
      </w:r>
      <w:r>
        <w:rPr>
          <w:sz w:val="20"/>
        </w:rPr>
        <w:t>(19%)</w:t>
      </w:r>
      <w:r>
        <w:rPr>
          <w:spacing w:val="-4"/>
          <w:sz w:val="20"/>
        </w:rPr>
        <w:t> </w:t>
      </w:r>
      <w:r>
        <w:rPr>
          <w:sz w:val="20"/>
        </w:rPr>
        <w:t>of</w:t>
      </w:r>
      <w:r>
        <w:rPr>
          <w:spacing w:val="-4"/>
          <w:sz w:val="20"/>
        </w:rPr>
        <w:t> </w:t>
      </w:r>
      <w:r>
        <w:rPr>
          <w:sz w:val="20"/>
        </w:rPr>
        <w:t>youth</w:t>
      </w:r>
      <w:r>
        <w:rPr>
          <w:spacing w:val="-4"/>
          <w:sz w:val="20"/>
        </w:rPr>
        <w:t> </w:t>
      </w:r>
      <w:r>
        <w:rPr>
          <w:sz w:val="20"/>
        </w:rPr>
        <w:t>reported</w:t>
      </w:r>
      <w:r>
        <w:rPr>
          <w:spacing w:val="-4"/>
          <w:sz w:val="20"/>
        </w:rPr>
        <w:t> </w:t>
      </w:r>
      <w:r>
        <w:rPr>
          <w:sz w:val="20"/>
        </w:rPr>
        <w:t>they</w:t>
      </w:r>
      <w:r>
        <w:rPr>
          <w:spacing w:val="-4"/>
          <w:sz w:val="20"/>
        </w:rPr>
        <w:t> </w:t>
      </w:r>
      <w:r>
        <w:rPr>
          <w:sz w:val="20"/>
        </w:rPr>
        <w:t>had</w:t>
      </w:r>
      <w:r>
        <w:rPr>
          <w:spacing w:val="-2"/>
          <w:sz w:val="20"/>
        </w:rPr>
        <w:t> </w:t>
      </w:r>
      <w:r>
        <w:rPr>
          <w:sz w:val="20"/>
        </w:rPr>
        <w:t>ever</w:t>
      </w:r>
      <w:r>
        <w:rPr>
          <w:spacing w:val="-4"/>
          <w:sz w:val="20"/>
        </w:rPr>
        <w:t> </w:t>
      </w:r>
      <w:r>
        <w:rPr>
          <w:sz w:val="20"/>
        </w:rPr>
        <w:t>been</w:t>
      </w:r>
      <w:r>
        <w:rPr>
          <w:spacing w:val="-4"/>
          <w:sz w:val="20"/>
        </w:rPr>
        <w:t> </w:t>
      </w:r>
      <w:r>
        <w:rPr>
          <w:sz w:val="20"/>
        </w:rPr>
        <w:t>electronically</w:t>
      </w:r>
      <w:r>
        <w:rPr>
          <w:spacing w:val="-4"/>
          <w:sz w:val="20"/>
        </w:rPr>
        <w:t> </w:t>
      </w:r>
      <w:r>
        <w:rPr>
          <w:sz w:val="20"/>
        </w:rPr>
        <w:t>bullied</w:t>
      </w:r>
      <w:r>
        <w:rPr>
          <w:spacing w:val="-4"/>
          <w:sz w:val="20"/>
        </w:rPr>
        <w:t> </w:t>
      </w:r>
      <w:r>
        <w:rPr>
          <w:sz w:val="20"/>
        </w:rPr>
        <w:t>through email,</w:t>
      </w:r>
      <w:r>
        <w:rPr>
          <w:spacing w:val="-2"/>
          <w:sz w:val="20"/>
        </w:rPr>
        <w:t> </w:t>
      </w:r>
      <w:r>
        <w:rPr>
          <w:sz w:val="20"/>
        </w:rPr>
        <w:t>cell</w:t>
      </w:r>
      <w:r>
        <w:rPr>
          <w:spacing w:val="-4"/>
          <w:sz w:val="20"/>
        </w:rPr>
        <w:t> </w:t>
      </w:r>
      <w:r>
        <w:rPr>
          <w:sz w:val="20"/>
        </w:rPr>
        <w:t>phone, or other electronic methods.</w:t>
      </w:r>
    </w:p>
    <w:p>
      <w:pPr>
        <w:pStyle w:val="BodyText"/>
        <w:spacing w:before="21"/>
      </w:pPr>
    </w:p>
    <w:p>
      <w:pPr>
        <w:pStyle w:val="ListParagraph"/>
        <w:numPr>
          <w:ilvl w:val="0"/>
          <w:numId w:val="53"/>
        </w:numPr>
        <w:tabs>
          <w:tab w:pos="503" w:val="left" w:leader="none"/>
        </w:tabs>
        <w:spacing w:line="240" w:lineRule="auto" w:before="0" w:after="0"/>
        <w:ind w:left="503" w:right="0" w:hanging="359"/>
        <w:jc w:val="left"/>
        <w:rPr>
          <w:sz w:val="20"/>
        </w:rPr>
      </w:pPr>
      <w:r>
        <w:rPr>
          <w:sz w:val="20"/>
        </w:rPr>
        <w:t>Of</w:t>
      </w:r>
      <w:r>
        <w:rPr>
          <w:spacing w:val="-5"/>
          <w:sz w:val="20"/>
        </w:rPr>
        <w:t> </w:t>
      </w:r>
      <w:r>
        <w:rPr>
          <w:sz w:val="20"/>
        </w:rPr>
        <w:t>those</w:t>
      </w:r>
      <w:r>
        <w:rPr>
          <w:spacing w:val="-4"/>
          <w:sz w:val="20"/>
        </w:rPr>
        <w:t> </w:t>
      </w:r>
      <w:r>
        <w:rPr>
          <w:sz w:val="20"/>
        </w:rPr>
        <w:t>who</w:t>
      </w:r>
      <w:r>
        <w:rPr>
          <w:spacing w:val="-4"/>
          <w:sz w:val="20"/>
        </w:rPr>
        <w:t> </w:t>
      </w:r>
      <w:r>
        <w:rPr>
          <w:sz w:val="20"/>
        </w:rPr>
        <w:t>had</w:t>
      </w:r>
      <w:r>
        <w:rPr>
          <w:spacing w:val="-5"/>
          <w:sz w:val="20"/>
        </w:rPr>
        <w:t> </w:t>
      </w:r>
      <w:r>
        <w:rPr>
          <w:sz w:val="20"/>
        </w:rPr>
        <w:t>been</w:t>
      </w:r>
      <w:r>
        <w:rPr>
          <w:spacing w:val="-4"/>
          <w:sz w:val="20"/>
        </w:rPr>
        <w:t> </w:t>
      </w:r>
      <w:r>
        <w:rPr>
          <w:sz w:val="20"/>
        </w:rPr>
        <w:t>bullied</w:t>
      </w:r>
      <w:r>
        <w:rPr>
          <w:spacing w:val="-4"/>
          <w:sz w:val="20"/>
        </w:rPr>
        <w:t> </w:t>
      </w:r>
      <w:r>
        <w:rPr>
          <w:sz w:val="20"/>
        </w:rPr>
        <w:t>in</w:t>
      </w:r>
      <w:r>
        <w:rPr>
          <w:spacing w:val="-4"/>
          <w:sz w:val="20"/>
        </w:rPr>
        <w:t> </w:t>
      </w:r>
      <w:r>
        <w:rPr>
          <w:sz w:val="20"/>
        </w:rPr>
        <w:t>the</w:t>
      </w:r>
      <w:r>
        <w:rPr>
          <w:spacing w:val="-5"/>
          <w:sz w:val="20"/>
        </w:rPr>
        <w:t> </w:t>
      </w:r>
      <w:r>
        <w:rPr>
          <w:sz w:val="20"/>
        </w:rPr>
        <w:t>past</w:t>
      </w:r>
      <w:r>
        <w:rPr>
          <w:spacing w:val="-5"/>
          <w:sz w:val="20"/>
        </w:rPr>
        <w:t> </w:t>
      </w:r>
      <w:r>
        <w:rPr>
          <w:sz w:val="20"/>
        </w:rPr>
        <w:t>12</w:t>
      </w:r>
      <w:r>
        <w:rPr>
          <w:spacing w:val="-4"/>
          <w:sz w:val="20"/>
        </w:rPr>
        <w:t> </w:t>
      </w:r>
      <w:r>
        <w:rPr>
          <w:sz w:val="20"/>
        </w:rPr>
        <w:t>months,</w:t>
      </w:r>
      <w:r>
        <w:rPr>
          <w:spacing w:val="-5"/>
          <w:sz w:val="20"/>
        </w:rPr>
        <w:t> </w:t>
      </w:r>
      <w:r>
        <w:rPr>
          <w:sz w:val="20"/>
        </w:rPr>
        <w:t>46%</w:t>
      </w:r>
      <w:r>
        <w:rPr>
          <w:spacing w:val="-4"/>
          <w:sz w:val="20"/>
        </w:rPr>
        <w:t> </w:t>
      </w:r>
      <w:r>
        <w:rPr>
          <w:sz w:val="20"/>
        </w:rPr>
        <w:t>had</w:t>
      </w:r>
      <w:r>
        <w:rPr>
          <w:spacing w:val="-5"/>
          <w:sz w:val="20"/>
        </w:rPr>
        <w:t> </w:t>
      </w:r>
      <w:r>
        <w:rPr>
          <w:sz w:val="20"/>
        </w:rPr>
        <w:t>been</w:t>
      </w:r>
      <w:r>
        <w:rPr>
          <w:spacing w:val="-4"/>
          <w:sz w:val="20"/>
        </w:rPr>
        <w:t> </w:t>
      </w:r>
      <w:r>
        <w:rPr>
          <w:sz w:val="20"/>
        </w:rPr>
        <w:t>electronically</w:t>
      </w:r>
      <w:r>
        <w:rPr>
          <w:spacing w:val="-5"/>
          <w:sz w:val="20"/>
        </w:rPr>
        <w:t> </w:t>
      </w:r>
      <w:r>
        <w:rPr>
          <w:spacing w:val="-2"/>
          <w:sz w:val="20"/>
        </w:rPr>
        <w:t>bullied.</w:t>
      </w:r>
    </w:p>
    <w:p>
      <w:pPr>
        <w:pStyle w:val="BodyText"/>
        <w:spacing w:before="62"/>
      </w:pPr>
    </w:p>
    <w:p>
      <w:pPr>
        <w:pStyle w:val="ListParagraph"/>
        <w:numPr>
          <w:ilvl w:val="0"/>
          <w:numId w:val="53"/>
        </w:numPr>
        <w:tabs>
          <w:tab w:pos="503" w:val="left" w:leader="none"/>
        </w:tabs>
        <w:spacing w:line="240" w:lineRule="auto" w:before="0" w:after="0"/>
        <w:ind w:left="503" w:right="0" w:hanging="359"/>
        <w:jc w:val="left"/>
        <w:rPr>
          <w:sz w:val="20"/>
        </w:rPr>
      </w:pPr>
      <w:r>
        <w:rPr>
          <w:sz w:val="20"/>
        </w:rPr>
        <w:t>In</w:t>
      </w:r>
      <w:r>
        <w:rPr>
          <w:spacing w:val="-6"/>
          <w:sz w:val="20"/>
        </w:rPr>
        <w:t> </w:t>
      </w:r>
      <w:r>
        <w:rPr>
          <w:sz w:val="20"/>
        </w:rPr>
        <w:t>the</w:t>
      </w:r>
      <w:r>
        <w:rPr>
          <w:spacing w:val="-5"/>
          <w:sz w:val="20"/>
        </w:rPr>
        <w:t> </w:t>
      </w:r>
      <w:r>
        <w:rPr>
          <w:sz w:val="20"/>
        </w:rPr>
        <w:t>past</w:t>
      </w:r>
      <w:r>
        <w:rPr>
          <w:spacing w:val="-4"/>
          <w:sz w:val="20"/>
        </w:rPr>
        <w:t> </w:t>
      </w:r>
      <w:r>
        <w:rPr>
          <w:sz w:val="20"/>
        </w:rPr>
        <w:t>12</w:t>
      </w:r>
      <w:r>
        <w:rPr>
          <w:spacing w:val="-5"/>
          <w:sz w:val="20"/>
        </w:rPr>
        <w:t> </w:t>
      </w:r>
      <w:r>
        <w:rPr>
          <w:sz w:val="20"/>
        </w:rPr>
        <w:t>months,</w:t>
      </w:r>
      <w:r>
        <w:rPr>
          <w:spacing w:val="-4"/>
          <w:sz w:val="20"/>
        </w:rPr>
        <w:t> </w:t>
      </w:r>
      <w:r>
        <w:rPr>
          <w:sz w:val="20"/>
        </w:rPr>
        <w:t>27%</w:t>
      </w:r>
      <w:r>
        <w:rPr>
          <w:spacing w:val="-2"/>
          <w:sz w:val="20"/>
        </w:rPr>
        <w:t> </w:t>
      </w:r>
      <w:r>
        <w:rPr>
          <w:sz w:val="20"/>
        </w:rPr>
        <w:t>of</w:t>
      </w:r>
      <w:r>
        <w:rPr>
          <w:spacing w:val="-5"/>
          <w:sz w:val="20"/>
        </w:rPr>
        <w:t> </w:t>
      </w:r>
      <w:r>
        <w:rPr>
          <w:sz w:val="20"/>
        </w:rPr>
        <w:t>youth</w:t>
      </w:r>
      <w:r>
        <w:rPr>
          <w:spacing w:val="-4"/>
          <w:sz w:val="20"/>
        </w:rPr>
        <w:t> </w:t>
      </w:r>
      <w:r>
        <w:rPr>
          <w:sz w:val="20"/>
        </w:rPr>
        <w:t>had</w:t>
      </w:r>
      <w:r>
        <w:rPr>
          <w:spacing w:val="-5"/>
          <w:sz w:val="20"/>
        </w:rPr>
        <w:t> </w:t>
      </w:r>
      <w:r>
        <w:rPr>
          <w:sz w:val="20"/>
        </w:rPr>
        <w:t>been</w:t>
      </w:r>
      <w:r>
        <w:rPr>
          <w:spacing w:val="-4"/>
          <w:sz w:val="20"/>
        </w:rPr>
        <w:t> </w:t>
      </w:r>
      <w:r>
        <w:rPr>
          <w:sz w:val="20"/>
        </w:rPr>
        <w:t>bullied</w:t>
      </w:r>
      <w:r>
        <w:rPr>
          <w:spacing w:val="-2"/>
          <w:sz w:val="20"/>
        </w:rPr>
        <w:t> </w:t>
      </w:r>
      <w:r>
        <w:rPr>
          <w:sz w:val="20"/>
        </w:rPr>
        <w:t>on</w:t>
      </w:r>
      <w:r>
        <w:rPr>
          <w:spacing w:val="-4"/>
          <w:sz w:val="20"/>
        </w:rPr>
        <w:t> </w:t>
      </w:r>
      <w:r>
        <w:rPr>
          <w:sz w:val="20"/>
        </w:rPr>
        <w:t>school</w:t>
      </w:r>
      <w:r>
        <w:rPr>
          <w:spacing w:val="-5"/>
          <w:sz w:val="20"/>
        </w:rPr>
        <w:t> </w:t>
      </w:r>
      <w:r>
        <w:rPr>
          <w:spacing w:val="-2"/>
          <w:sz w:val="20"/>
        </w:rPr>
        <w:t>property.</w:t>
      </w:r>
    </w:p>
    <w:p>
      <w:pPr>
        <w:pStyle w:val="BodyText"/>
        <w:spacing w:before="61"/>
      </w:pPr>
    </w:p>
    <w:p>
      <w:pPr>
        <w:pStyle w:val="ListParagraph"/>
        <w:numPr>
          <w:ilvl w:val="0"/>
          <w:numId w:val="53"/>
        </w:numPr>
        <w:tabs>
          <w:tab w:pos="503" w:val="left" w:leader="none"/>
        </w:tabs>
        <w:spacing w:line="240" w:lineRule="auto" w:before="0" w:after="0"/>
        <w:ind w:left="503" w:right="0" w:hanging="359"/>
        <w:jc w:val="left"/>
        <w:rPr>
          <w:sz w:val="20"/>
        </w:rPr>
      </w:pPr>
      <w:r>
        <w:rPr>
          <w:sz w:val="20"/>
        </w:rPr>
        <w:t>Of</w:t>
      </w:r>
      <w:r>
        <w:rPr>
          <w:spacing w:val="-4"/>
          <w:sz w:val="20"/>
        </w:rPr>
        <w:t> </w:t>
      </w:r>
      <w:r>
        <w:rPr>
          <w:sz w:val="20"/>
        </w:rPr>
        <w:t>those</w:t>
      </w:r>
      <w:r>
        <w:rPr>
          <w:spacing w:val="-5"/>
          <w:sz w:val="20"/>
        </w:rPr>
        <w:t> </w:t>
      </w:r>
      <w:r>
        <w:rPr>
          <w:sz w:val="20"/>
        </w:rPr>
        <w:t>who</w:t>
      </w:r>
      <w:r>
        <w:rPr>
          <w:spacing w:val="-3"/>
          <w:sz w:val="20"/>
        </w:rPr>
        <w:t> </w:t>
      </w:r>
      <w:r>
        <w:rPr>
          <w:sz w:val="20"/>
        </w:rPr>
        <w:t>had</w:t>
      </w:r>
      <w:r>
        <w:rPr>
          <w:spacing w:val="-5"/>
          <w:sz w:val="20"/>
        </w:rPr>
        <w:t> </w:t>
      </w:r>
      <w:r>
        <w:rPr>
          <w:sz w:val="20"/>
        </w:rPr>
        <w:t>been</w:t>
      </w:r>
      <w:r>
        <w:rPr>
          <w:spacing w:val="-4"/>
          <w:sz w:val="20"/>
        </w:rPr>
        <w:t> </w:t>
      </w:r>
      <w:r>
        <w:rPr>
          <w:sz w:val="20"/>
        </w:rPr>
        <w:t>bullied</w:t>
      </w:r>
      <w:r>
        <w:rPr>
          <w:spacing w:val="-4"/>
          <w:sz w:val="20"/>
        </w:rPr>
        <w:t> </w:t>
      </w:r>
      <w:r>
        <w:rPr>
          <w:sz w:val="20"/>
        </w:rPr>
        <w:t>in</w:t>
      </w:r>
      <w:r>
        <w:rPr>
          <w:spacing w:val="-4"/>
          <w:sz w:val="20"/>
        </w:rPr>
        <w:t> </w:t>
      </w:r>
      <w:r>
        <w:rPr>
          <w:sz w:val="20"/>
        </w:rPr>
        <w:t>the</w:t>
      </w:r>
      <w:r>
        <w:rPr>
          <w:spacing w:val="-4"/>
          <w:sz w:val="20"/>
        </w:rPr>
        <w:t> </w:t>
      </w:r>
      <w:r>
        <w:rPr>
          <w:sz w:val="20"/>
        </w:rPr>
        <w:t>past</w:t>
      </w:r>
      <w:r>
        <w:rPr>
          <w:spacing w:val="-5"/>
          <w:sz w:val="20"/>
        </w:rPr>
        <w:t> </w:t>
      </w:r>
      <w:r>
        <w:rPr>
          <w:sz w:val="20"/>
        </w:rPr>
        <w:t>12</w:t>
      </w:r>
      <w:r>
        <w:rPr>
          <w:spacing w:val="-4"/>
          <w:sz w:val="20"/>
        </w:rPr>
        <w:t> </w:t>
      </w:r>
      <w:r>
        <w:rPr>
          <w:sz w:val="20"/>
        </w:rPr>
        <w:t>months,</w:t>
      </w:r>
      <w:r>
        <w:rPr>
          <w:spacing w:val="-5"/>
          <w:sz w:val="20"/>
        </w:rPr>
        <w:t> </w:t>
      </w:r>
      <w:r>
        <w:rPr>
          <w:sz w:val="20"/>
        </w:rPr>
        <w:t>65%</w:t>
      </w:r>
      <w:r>
        <w:rPr>
          <w:spacing w:val="-4"/>
          <w:sz w:val="20"/>
        </w:rPr>
        <w:t> </w:t>
      </w:r>
      <w:r>
        <w:rPr>
          <w:sz w:val="20"/>
        </w:rPr>
        <w:t>had</w:t>
      </w:r>
      <w:r>
        <w:rPr>
          <w:spacing w:val="-5"/>
          <w:sz w:val="20"/>
        </w:rPr>
        <w:t> </w:t>
      </w:r>
      <w:r>
        <w:rPr>
          <w:sz w:val="20"/>
        </w:rPr>
        <w:t>been</w:t>
      </w:r>
      <w:r>
        <w:rPr>
          <w:spacing w:val="-3"/>
          <w:sz w:val="20"/>
        </w:rPr>
        <w:t> </w:t>
      </w:r>
      <w:r>
        <w:rPr>
          <w:sz w:val="20"/>
        </w:rPr>
        <w:t>bullied</w:t>
      </w:r>
      <w:r>
        <w:rPr>
          <w:spacing w:val="-4"/>
          <w:sz w:val="20"/>
        </w:rPr>
        <w:t> </w:t>
      </w:r>
      <w:r>
        <w:rPr>
          <w:sz w:val="20"/>
        </w:rPr>
        <w:t>on</w:t>
      </w:r>
      <w:r>
        <w:rPr>
          <w:spacing w:val="-4"/>
          <w:sz w:val="20"/>
        </w:rPr>
        <w:t> </w:t>
      </w:r>
      <w:r>
        <w:rPr>
          <w:sz w:val="20"/>
        </w:rPr>
        <w:t>school</w:t>
      </w:r>
      <w:r>
        <w:rPr>
          <w:spacing w:val="-4"/>
          <w:sz w:val="20"/>
        </w:rPr>
        <w:t> </w:t>
      </w:r>
      <w:r>
        <w:rPr>
          <w:spacing w:val="-2"/>
          <w:sz w:val="20"/>
        </w:rPr>
        <w:t>property.</w:t>
      </w:r>
    </w:p>
    <w:p>
      <w:pPr>
        <w:pStyle w:val="ListParagraph"/>
        <w:spacing w:after="0" w:line="240" w:lineRule="auto"/>
        <w:jc w:val="left"/>
        <w:rPr>
          <w:sz w:val="20"/>
        </w:rPr>
        <w:sectPr>
          <w:footerReference w:type="default" r:id="rId192"/>
          <w:pgSz w:w="12240" w:h="15840"/>
          <w:pgMar w:header="0" w:footer="705" w:top="920" w:bottom="900" w:left="720" w:right="1080"/>
          <w:pgNumType w:start="125"/>
        </w:sectPr>
      </w:pPr>
    </w:p>
    <w:p>
      <w:pPr>
        <w:spacing w:before="81"/>
        <w:ind w:left="532" w:right="464" w:firstLine="0"/>
        <w:jc w:val="center"/>
        <w:rPr>
          <w:b/>
          <w:sz w:val="24"/>
        </w:rPr>
      </w:pPr>
      <w:r>
        <w:rPr>
          <w:b/>
          <w:sz w:val="24"/>
        </w:rPr>
        <w:t>Types</w:t>
      </w:r>
      <w:r>
        <w:rPr>
          <w:b/>
          <w:spacing w:val="-4"/>
          <w:sz w:val="24"/>
        </w:rPr>
        <w:t> </w:t>
      </w:r>
      <w:r>
        <w:rPr>
          <w:b/>
          <w:sz w:val="24"/>
        </w:rPr>
        <w:t>of</w:t>
      </w:r>
      <w:r>
        <w:rPr>
          <w:b/>
          <w:spacing w:val="-4"/>
          <w:sz w:val="24"/>
        </w:rPr>
        <w:t> </w:t>
      </w:r>
      <w:r>
        <w:rPr>
          <w:b/>
          <w:sz w:val="24"/>
        </w:rPr>
        <w:t>Bullying</w:t>
      </w:r>
      <w:r>
        <w:rPr>
          <w:b/>
          <w:spacing w:val="-2"/>
          <w:sz w:val="24"/>
        </w:rPr>
        <w:t> </w:t>
      </w:r>
      <w:r>
        <w:rPr>
          <w:b/>
          <w:sz w:val="24"/>
        </w:rPr>
        <w:t>Seneca</w:t>
      </w:r>
      <w:r>
        <w:rPr>
          <w:b/>
          <w:spacing w:val="-3"/>
          <w:sz w:val="24"/>
        </w:rPr>
        <w:t> </w:t>
      </w:r>
      <w:r>
        <w:rPr>
          <w:b/>
          <w:sz w:val="24"/>
        </w:rPr>
        <w:t>County</w:t>
      </w:r>
      <w:r>
        <w:rPr>
          <w:b/>
          <w:spacing w:val="-1"/>
          <w:sz w:val="24"/>
        </w:rPr>
        <w:t> </w:t>
      </w:r>
      <w:r>
        <w:rPr>
          <w:b/>
          <w:sz w:val="24"/>
        </w:rPr>
        <w:t>Youth</w:t>
      </w:r>
      <w:r>
        <w:rPr>
          <w:b/>
          <w:spacing w:val="-4"/>
          <w:sz w:val="24"/>
        </w:rPr>
        <w:t> </w:t>
      </w:r>
      <w:r>
        <w:rPr>
          <w:b/>
          <w:sz w:val="24"/>
        </w:rPr>
        <w:t>Experienced</w:t>
      </w:r>
      <w:r>
        <w:rPr>
          <w:b/>
          <w:spacing w:val="-3"/>
          <w:sz w:val="24"/>
        </w:rPr>
        <w:t> </w:t>
      </w:r>
      <w:r>
        <w:rPr>
          <w:b/>
          <w:sz w:val="24"/>
        </w:rPr>
        <w:t>in</w:t>
      </w:r>
      <w:r>
        <w:rPr>
          <w:b/>
          <w:spacing w:val="-3"/>
          <w:sz w:val="24"/>
        </w:rPr>
        <w:t> </w:t>
      </w:r>
      <w:r>
        <w:rPr>
          <w:b/>
          <w:sz w:val="24"/>
        </w:rPr>
        <w:t>Past</w:t>
      </w:r>
      <w:r>
        <w:rPr>
          <w:b/>
          <w:spacing w:val="-2"/>
          <w:sz w:val="24"/>
        </w:rPr>
        <w:t> </w:t>
      </w:r>
      <w:r>
        <w:rPr>
          <w:b/>
          <w:spacing w:val="-4"/>
          <w:sz w:val="24"/>
        </w:rPr>
        <w:t>Year</w:t>
      </w:r>
    </w:p>
    <w:p>
      <w:pPr>
        <w:pStyle w:val="BodyText"/>
        <w:spacing w:before="109"/>
        <w:rPr>
          <w:b/>
        </w:rPr>
      </w:pPr>
    </w:p>
    <w:tbl>
      <w:tblPr>
        <w:tblW w:w="0" w:type="auto"/>
        <w:jc w:val="left"/>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8"/>
        <w:gridCol w:w="1081"/>
        <w:gridCol w:w="992"/>
        <w:gridCol w:w="1081"/>
        <w:gridCol w:w="1081"/>
        <w:gridCol w:w="1170"/>
        <w:gridCol w:w="1082"/>
      </w:tblGrid>
      <w:tr>
        <w:trPr>
          <w:trHeight w:val="616" w:hRule="atLeast"/>
        </w:trPr>
        <w:tc>
          <w:tcPr>
            <w:tcW w:w="2268" w:type="dxa"/>
            <w:shd w:val="clear" w:color="auto" w:fill="365F91"/>
          </w:tcPr>
          <w:p>
            <w:pPr>
              <w:pStyle w:val="TableParagraph"/>
              <w:spacing w:before="188"/>
              <w:ind w:left="369"/>
              <w:jc w:val="left"/>
              <w:rPr>
                <w:b/>
                <w:sz w:val="20"/>
              </w:rPr>
            </w:pPr>
            <w:r>
              <w:rPr>
                <w:b/>
                <w:color w:val="FFFFFF"/>
                <w:sz w:val="20"/>
              </w:rPr>
              <w:t>Youth</w:t>
            </w:r>
            <w:r>
              <w:rPr>
                <w:b/>
                <w:color w:val="FFFFFF"/>
                <w:spacing w:val="-8"/>
                <w:sz w:val="20"/>
              </w:rPr>
              <w:t> </w:t>
            </w:r>
            <w:r>
              <w:rPr>
                <w:b/>
                <w:color w:val="FFFFFF"/>
                <w:spacing w:val="-2"/>
                <w:sz w:val="20"/>
              </w:rPr>
              <w:t>Behaviors</w:t>
            </w:r>
          </w:p>
        </w:tc>
        <w:tc>
          <w:tcPr>
            <w:tcW w:w="1081" w:type="dxa"/>
            <w:shd w:val="clear" w:color="auto" w:fill="365F91"/>
          </w:tcPr>
          <w:p>
            <w:pPr>
              <w:pStyle w:val="TableParagraph"/>
              <w:spacing w:before="188"/>
              <w:ind w:left="28" w:right="1"/>
              <w:rPr>
                <w:b/>
                <w:sz w:val="20"/>
              </w:rPr>
            </w:pPr>
            <w:r>
              <w:rPr>
                <w:b/>
                <w:color w:val="FFFFFF"/>
                <w:spacing w:val="-2"/>
                <w:sz w:val="20"/>
              </w:rPr>
              <w:t>Total</w:t>
            </w:r>
          </w:p>
        </w:tc>
        <w:tc>
          <w:tcPr>
            <w:tcW w:w="992" w:type="dxa"/>
            <w:shd w:val="clear" w:color="auto" w:fill="365F91"/>
          </w:tcPr>
          <w:p>
            <w:pPr>
              <w:pStyle w:val="TableParagraph"/>
              <w:spacing w:before="188"/>
              <w:ind w:left="24" w:right="3"/>
              <w:rPr>
                <w:b/>
                <w:sz w:val="20"/>
              </w:rPr>
            </w:pPr>
            <w:r>
              <w:rPr>
                <w:b/>
                <w:color w:val="FFFFFF"/>
                <w:spacing w:val="-4"/>
                <w:sz w:val="20"/>
              </w:rPr>
              <w:t>Male</w:t>
            </w:r>
          </w:p>
        </w:tc>
        <w:tc>
          <w:tcPr>
            <w:tcW w:w="1081" w:type="dxa"/>
            <w:shd w:val="clear" w:color="auto" w:fill="365F91"/>
          </w:tcPr>
          <w:p>
            <w:pPr>
              <w:pStyle w:val="TableParagraph"/>
              <w:spacing w:before="188"/>
              <w:ind w:left="28" w:right="6"/>
              <w:rPr>
                <w:b/>
                <w:sz w:val="20"/>
              </w:rPr>
            </w:pPr>
            <w:r>
              <w:rPr>
                <w:b/>
                <w:color w:val="FFFFFF"/>
                <w:spacing w:val="-2"/>
                <w:sz w:val="20"/>
              </w:rPr>
              <w:t>Female</w:t>
            </w:r>
          </w:p>
        </w:tc>
        <w:tc>
          <w:tcPr>
            <w:tcW w:w="1081" w:type="dxa"/>
            <w:shd w:val="clear" w:color="auto" w:fill="365F91"/>
          </w:tcPr>
          <w:p>
            <w:pPr>
              <w:pStyle w:val="TableParagraph"/>
              <w:spacing w:before="68"/>
              <w:ind w:left="156" w:right="125" w:firstLine="146"/>
              <w:jc w:val="left"/>
              <w:rPr>
                <w:b/>
                <w:sz w:val="20"/>
              </w:rPr>
            </w:pPr>
            <w:r>
              <w:rPr>
                <w:b/>
                <w:color w:val="FFFFFF"/>
                <w:sz w:val="20"/>
              </w:rPr>
              <w:t>13 or </w:t>
            </w:r>
            <w:r>
              <w:rPr>
                <w:b/>
                <w:color w:val="FFFFFF"/>
                <w:spacing w:val="-2"/>
                <w:sz w:val="20"/>
              </w:rPr>
              <w:t>younger</w:t>
            </w:r>
          </w:p>
        </w:tc>
        <w:tc>
          <w:tcPr>
            <w:tcW w:w="1170" w:type="dxa"/>
            <w:shd w:val="clear" w:color="auto" w:fill="365F91"/>
          </w:tcPr>
          <w:p>
            <w:pPr>
              <w:pStyle w:val="TableParagraph"/>
              <w:spacing w:before="68"/>
              <w:ind w:left="24"/>
              <w:rPr>
                <w:b/>
                <w:sz w:val="20"/>
              </w:rPr>
            </w:pPr>
            <w:r>
              <w:rPr>
                <w:b/>
                <w:color w:val="FFFFFF"/>
                <w:spacing w:val="-2"/>
                <w:sz w:val="20"/>
              </w:rPr>
              <w:t>14-</w:t>
            </w:r>
            <w:r>
              <w:rPr>
                <w:b/>
                <w:color w:val="FFFFFF"/>
                <w:spacing w:val="-5"/>
                <w:sz w:val="20"/>
              </w:rPr>
              <w:t>16</w:t>
            </w:r>
          </w:p>
          <w:p>
            <w:pPr>
              <w:pStyle w:val="TableParagraph"/>
              <w:spacing w:before="1"/>
              <w:ind w:left="24" w:right="6"/>
              <w:rPr>
                <w:b/>
                <w:sz w:val="20"/>
              </w:rPr>
            </w:pPr>
            <w:r>
              <w:rPr>
                <w:b/>
                <w:color w:val="FFFFFF"/>
                <w:sz w:val="20"/>
              </w:rPr>
              <w:t>Years</w:t>
            </w:r>
            <w:r>
              <w:rPr>
                <w:b/>
                <w:color w:val="FFFFFF"/>
                <w:spacing w:val="-7"/>
                <w:sz w:val="20"/>
              </w:rPr>
              <w:t> </w:t>
            </w:r>
            <w:r>
              <w:rPr>
                <w:b/>
                <w:color w:val="FFFFFF"/>
                <w:spacing w:val="-5"/>
                <w:sz w:val="20"/>
              </w:rPr>
              <w:t>old</w:t>
            </w:r>
          </w:p>
        </w:tc>
        <w:tc>
          <w:tcPr>
            <w:tcW w:w="1082" w:type="dxa"/>
            <w:shd w:val="clear" w:color="auto" w:fill="365F91"/>
          </w:tcPr>
          <w:p>
            <w:pPr>
              <w:pStyle w:val="TableParagraph"/>
              <w:spacing w:before="68"/>
              <w:ind w:left="296" w:right="206" w:hanging="70"/>
              <w:jc w:val="left"/>
              <w:rPr>
                <w:b/>
                <w:sz w:val="20"/>
              </w:rPr>
            </w:pPr>
            <w:r>
              <w:rPr>
                <w:b/>
                <w:color w:val="FFFFFF"/>
                <w:sz w:val="20"/>
              </w:rPr>
              <w:t>17</w:t>
            </w:r>
            <w:r>
              <w:rPr>
                <w:b/>
                <w:color w:val="FFFFFF"/>
                <w:spacing w:val="-14"/>
                <w:sz w:val="20"/>
              </w:rPr>
              <w:t> </w:t>
            </w:r>
            <w:r>
              <w:rPr>
                <w:b/>
                <w:color w:val="FFFFFF"/>
                <w:sz w:val="20"/>
              </w:rPr>
              <w:t>an</w:t>
            </w:r>
            <w:r>
              <w:rPr>
                <w:b/>
                <w:color w:val="FFFFFF"/>
                <w:sz w:val="20"/>
              </w:rPr>
              <w:t>d</w:t>
            </w:r>
            <w:r>
              <w:rPr>
                <w:b/>
                <w:color w:val="FFFFFF"/>
                <w:sz w:val="20"/>
              </w:rPr>
              <w:t> </w:t>
            </w:r>
            <w:r>
              <w:rPr>
                <w:b/>
                <w:color w:val="FFFFFF"/>
                <w:spacing w:val="-4"/>
                <w:sz w:val="20"/>
              </w:rPr>
              <w:t>older</w:t>
            </w:r>
          </w:p>
        </w:tc>
      </w:tr>
      <w:tr>
        <w:trPr>
          <w:trHeight w:val="457" w:hRule="atLeast"/>
        </w:trPr>
        <w:tc>
          <w:tcPr>
            <w:tcW w:w="2268" w:type="dxa"/>
            <w:shd w:val="clear" w:color="auto" w:fill="DBE4F0"/>
          </w:tcPr>
          <w:p>
            <w:pPr>
              <w:pStyle w:val="TableParagraph"/>
              <w:spacing w:line="238" w:lineRule="exact"/>
              <w:ind w:left="107"/>
              <w:jc w:val="left"/>
              <w:rPr>
                <w:b/>
                <w:sz w:val="20"/>
              </w:rPr>
            </w:pPr>
            <w:r>
              <w:rPr>
                <w:b/>
                <w:spacing w:val="-2"/>
                <w:sz w:val="20"/>
              </w:rPr>
              <w:t>Verbally/Emotionally Bullied</w:t>
            </w:r>
          </w:p>
        </w:tc>
        <w:tc>
          <w:tcPr>
            <w:tcW w:w="1081" w:type="dxa"/>
          </w:tcPr>
          <w:p>
            <w:pPr>
              <w:pStyle w:val="TableParagraph"/>
              <w:spacing w:before="108"/>
              <w:ind w:left="28"/>
              <w:rPr>
                <w:sz w:val="20"/>
              </w:rPr>
            </w:pPr>
            <w:r>
              <w:rPr>
                <w:spacing w:val="-5"/>
                <w:sz w:val="20"/>
              </w:rPr>
              <w:t>33%</w:t>
            </w:r>
          </w:p>
        </w:tc>
        <w:tc>
          <w:tcPr>
            <w:tcW w:w="992" w:type="dxa"/>
          </w:tcPr>
          <w:p>
            <w:pPr>
              <w:pStyle w:val="TableParagraph"/>
              <w:spacing w:before="108"/>
              <w:ind w:left="24"/>
              <w:rPr>
                <w:sz w:val="20"/>
              </w:rPr>
            </w:pPr>
            <w:r>
              <w:rPr>
                <w:spacing w:val="-5"/>
                <w:sz w:val="20"/>
              </w:rPr>
              <w:t>26%</w:t>
            </w:r>
          </w:p>
        </w:tc>
        <w:tc>
          <w:tcPr>
            <w:tcW w:w="1081" w:type="dxa"/>
          </w:tcPr>
          <w:p>
            <w:pPr>
              <w:pStyle w:val="TableParagraph"/>
              <w:spacing w:before="108"/>
              <w:ind w:left="28" w:right="3"/>
              <w:rPr>
                <w:sz w:val="20"/>
              </w:rPr>
            </w:pPr>
            <w:r>
              <w:rPr>
                <w:spacing w:val="-5"/>
                <w:sz w:val="20"/>
              </w:rPr>
              <w:t>37%</w:t>
            </w:r>
          </w:p>
        </w:tc>
        <w:tc>
          <w:tcPr>
            <w:tcW w:w="1081" w:type="dxa"/>
          </w:tcPr>
          <w:p>
            <w:pPr>
              <w:pStyle w:val="TableParagraph"/>
              <w:spacing w:before="108"/>
              <w:ind w:left="28" w:right="4"/>
              <w:rPr>
                <w:sz w:val="20"/>
              </w:rPr>
            </w:pPr>
            <w:r>
              <w:rPr>
                <w:spacing w:val="-5"/>
                <w:sz w:val="20"/>
              </w:rPr>
              <w:t>35%</w:t>
            </w:r>
          </w:p>
        </w:tc>
        <w:tc>
          <w:tcPr>
            <w:tcW w:w="1170" w:type="dxa"/>
          </w:tcPr>
          <w:p>
            <w:pPr>
              <w:pStyle w:val="TableParagraph"/>
              <w:spacing w:before="108"/>
              <w:ind w:left="24" w:right="5"/>
              <w:rPr>
                <w:sz w:val="20"/>
              </w:rPr>
            </w:pPr>
            <w:r>
              <w:rPr>
                <w:spacing w:val="-5"/>
                <w:sz w:val="20"/>
              </w:rPr>
              <w:t>34%</w:t>
            </w:r>
          </w:p>
        </w:tc>
        <w:tc>
          <w:tcPr>
            <w:tcW w:w="1082" w:type="dxa"/>
          </w:tcPr>
          <w:p>
            <w:pPr>
              <w:pStyle w:val="TableParagraph"/>
              <w:spacing w:before="108"/>
              <w:ind w:left="20"/>
              <w:rPr>
                <w:sz w:val="20"/>
              </w:rPr>
            </w:pPr>
            <w:r>
              <w:rPr>
                <w:spacing w:val="-5"/>
                <w:sz w:val="20"/>
              </w:rPr>
              <w:t>28%</w:t>
            </w:r>
          </w:p>
        </w:tc>
      </w:tr>
      <w:tr>
        <w:trPr>
          <w:trHeight w:val="332" w:hRule="atLeast"/>
        </w:trPr>
        <w:tc>
          <w:tcPr>
            <w:tcW w:w="2268" w:type="dxa"/>
            <w:shd w:val="clear" w:color="auto" w:fill="DBE4F0"/>
          </w:tcPr>
          <w:p>
            <w:pPr>
              <w:pStyle w:val="TableParagraph"/>
              <w:spacing w:before="37"/>
              <w:ind w:left="107"/>
              <w:jc w:val="left"/>
              <w:rPr>
                <w:b/>
                <w:sz w:val="20"/>
              </w:rPr>
            </w:pPr>
            <w:r>
              <w:rPr>
                <w:b/>
                <w:sz w:val="20"/>
              </w:rPr>
              <w:t>Indirectly</w:t>
            </w:r>
            <w:r>
              <w:rPr>
                <w:b/>
                <w:spacing w:val="-13"/>
                <w:sz w:val="20"/>
              </w:rPr>
              <w:t> </w:t>
            </w:r>
            <w:r>
              <w:rPr>
                <w:b/>
                <w:spacing w:val="-2"/>
                <w:sz w:val="20"/>
              </w:rPr>
              <w:t>Bullied</w:t>
            </w:r>
          </w:p>
        </w:tc>
        <w:tc>
          <w:tcPr>
            <w:tcW w:w="1081" w:type="dxa"/>
          </w:tcPr>
          <w:p>
            <w:pPr>
              <w:pStyle w:val="TableParagraph"/>
              <w:spacing w:before="37"/>
              <w:ind w:left="28"/>
              <w:rPr>
                <w:sz w:val="20"/>
              </w:rPr>
            </w:pPr>
            <w:r>
              <w:rPr>
                <w:spacing w:val="-5"/>
                <w:sz w:val="20"/>
              </w:rPr>
              <w:t>25%</w:t>
            </w:r>
          </w:p>
        </w:tc>
        <w:tc>
          <w:tcPr>
            <w:tcW w:w="992" w:type="dxa"/>
          </w:tcPr>
          <w:p>
            <w:pPr>
              <w:pStyle w:val="TableParagraph"/>
              <w:spacing w:before="37"/>
              <w:ind w:left="24"/>
              <w:rPr>
                <w:sz w:val="20"/>
              </w:rPr>
            </w:pPr>
            <w:r>
              <w:rPr>
                <w:spacing w:val="-5"/>
                <w:sz w:val="20"/>
              </w:rPr>
              <w:t>11%</w:t>
            </w:r>
          </w:p>
        </w:tc>
        <w:tc>
          <w:tcPr>
            <w:tcW w:w="1081" w:type="dxa"/>
          </w:tcPr>
          <w:p>
            <w:pPr>
              <w:pStyle w:val="TableParagraph"/>
              <w:spacing w:before="37"/>
              <w:ind w:left="28" w:right="3"/>
              <w:rPr>
                <w:sz w:val="20"/>
              </w:rPr>
            </w:pPr>
            <w:r>
              <w:rPr>
                <w:spacing w:val="-5"/>
                <w:sz w:val="20"/>
              </w:rPr>
              <w:t>36%</w:t>
            </w:r>
          </w:p>
        </w:tc>
        <w:tc>
          <w:tcPr>
            <w:tcW w:w="1081" w:type="dxa"/>
          </w:tcPr>
          <w:p>
            <w:pPr>
              <w:pStyle w:val="TableParagraph"/>
              <w:spacing w:before="37"/>
              <w:ind w:left="28" w:right="4"/>
              <w:rPr>
                <w:sz w:val="20"/>
              </w:rPr>
            </w:pPr>
            <w:r>
              <w:rPr>
                <w:spacing w:val="-5"/>
                <w:sz w:val="20"/>
              </w:rPr>
              <w:t>24%</w:t>
            </w:r>
          </w:p>
        </w:tc>
        <w:tc>
          <w:tcPr>
            <w:tcW w:w="1170" w:type="dxa"/>
          </w:tcPr>
          <w:p>
            <w:pPr>
              <w:pStyle w:val="TableParagraph"/>
              <w:spacing w:before="37"/>
              <w:ind w:left="24" w:right="5"/>
              <w:rPr>
                <w:sz w:val="20"/>
              </w:rPr>
            </w:pPr>
            <w:r>
              <w:rPr>
                <w:spacing w:val="-5"/>
                <w:sz w:val="20"/>
              </w:rPr>
              <w:t>26%</w:t>
            </w:r>
          </w:p>
        </w:tc>
        <w:tc>
          <w:tcPr>
            <w:tcW w:w="1082" w:type="dxa"/>
          </w:tcPr>
          <w:p>
            <w:pPr>
              <w:pStyle w:val="TableParagraph"/>
              <w:spacing w:before="37"/>
              <w:ind w:left="20"/>
              <w:rPr>
                <w:sz w:val="20"/>
              </w:rPr>
            </w:pPr>
            <w:r>
              <w:rPr>
                <w:spacing w:val="-5"/>
                <w:sz w:val="20"/>
              </w:rPr>
              <w:t>27%</w:t>
            </w:r>
          </w:p>
        </w:tc>
      </w:tr>
      <w:tr>
        <w:trPr>
          <w:trHeight w:val="530" w:hRule="atLeast"/>
        </w:trPr>
        <w:tc>
          <w:tcPr>
            <w:tcW w:w="2268" w:type="dxa"/>
            <w:shd w:val="clear" w:color="auto" w:fill="DBE4F0"/>
          </w:tcPr>
          <w:p>
            <w:pPr>
              <w:pStyle w:val="TableParagraph"/>
              <w:spacing w:before="24"/>
              <w:ind w:left="107"/>
              <w:jc w:val="left"/>
              <w:rPr>
                <w:b/>
                <w:sz w:val="20"/>
              </w:rPr>
            </w:pPr>
            <w:r>
              <w:rPr>
                <w:b/>
                <w:spacing w:val="-2"/>
                <w:sz w:val="20"/>
              </w:rPr>
              <w:t>Cyber/Electronically Bullied</w:t>
            </w:r>
          </w:p>
        </w:tc>
        <w:tc>
          <w:tcPr>
            <w:tcW w:w="1081" w:type="dxa"/>
          </w:tcPr>
          <w:p>
            <w:pPr>
              <w:pStyle w:val="TableParagraph"/>
              <w:spacing w:before="144"/>
              <w:ind w:left="28"/>
              <w:rPr>
                <w:sz w:val="20"/>
              </w:rPr>
            </w:pPr>
            <w:r>
              <w:rPr>
                <w:spacing w:val="-5"/>
                <w:sz w:val="20"/>
              </w:rPr>
              <w:t>11%</w:t>
            </w:r>
          </w:p>
        </w:tc>
        <w:tc>
          <w:tcPr>
            <w:tcW w:w="992" w:type="dxa"/>
          </w:tcPr>
          <w:p>
            <w:pPr>
              <w:pStyle w:val="TableParagraph"/>
              <w:spacing w:before="144"/>
              <w:ind w:left="24" w:right="2"/>
              <w:rPr>
                <w:sz w:val="20"/>
              </w:rPr>
            </w:pPr>
            <w:r>
              <w:rPr>
                <w:spacing w:val="-5"/>
                <w:sz w:val="20"/>
              </w:rPr>
              <w:t>6%</w:t>
            </w:r>
          </w:p>
        </w:tc>
        <w:tc>
          <w:tcPr>
            <w:tcW w:w="1081" w:type="dxa"/>
          </w:tcPr>
          <w:p>
            <w:pPr>
              <w:pStyle w:val="TableParagraph"/>
              <w:spacing w:before="144"/>
              <w:ind w:left="28" w:right="3"/>
              <w:rPr>
                <w:sz w:val="20"/>
              </w:rPr>
            </w:pPr>
            <w:r>
              <w:rPr>
                <w:spacing w:val="-5"/>
                <w:sz w:val="20"/>
              </w:rPr>
              <w:t>13%</w:t>
            </w:r>
          </w:p>
        </w:tc>
        <w:tc>
          <w:tcPr>
            <w:tcW w:w="1081" w:type="dxa"/>
          </w:tcPr>
          <w:p>
            <w:pPr>
              <w:pStyle w:val="TableParagraph"/>
              <w:spacing w:before="144"/>
              <w:ind w:left="28" w:right="4"/>
              <w:rPr>
                <w:sz w:val="20"/>
              </w:rPr>
            </w:pPr>
            <w:r>
              <w:rPr>
                <w:spacing w:val="-5"/>
                <w:sz w:val="20"/>
              </w:rPr>
              <w:t>11%</w:t>
            </w:r>
          </w:p>
        </w:tc>
        <w:tc>
          <w:tcPr>
            <w:tcW w:w="1170" w:type="dxa"/>
          </w:tcPr>
          <w:p>
            <w:pPr>
              <w:pStyle w:val="TableParagraph"/>
              <w:spacing w:before="144"/>
              <w:ind w:left="24" w:right="5"/>
              <w:rPr>
                <w:sz w:val="20"/>
              </w:rPr>
            </w:pPr>
            <w:r>
              <w:rPr>
                <w:spacing w:val="-5"/>
                <w:sz w:val="20"/>
              </w:rPr>
              <w:t>10%</w:t>
            </w:r>
          </w:p>
        </w:tc>
        <w:tc>
          <w:tcPr>
            <w:tcW w:w="1082" w:type="dxa"/>
          </w:tcPr>
          <w:p>
            <w:pPr>
              <w:pStyle w:val="TableParagraph"/>
              <w:spacing w:before="144"/>
              <w:ind w:left="20"/>
              <w:rPr>
                <w:sz w:val="20"/>
              </w:rPr>
            </w:pPr>
            <w:r>
              <w:rPr>
                <w:spacing w:val="-5"/>
                <w:sz w:val="20"/>
              </w:rPr>
              <w:t>12%</w:t>
            </w:r>
          </w:p>
        </w:tc>
      </w:tr>
      <w:tr>
        <w:trPr>
          <w:trHeight w:val="350" w:hRule="atLeast"/>
        </w:trPr>
        <w:tc>
          <w:tcPr>
            <w:tcW w:w="2268" w:type="dxa"/>
            <w:shd w:val="clear" w:color="auto" w:fill="DBE4F0"/>
          </w:tcPr>
          <w:p>
            <w:pPr>
              <w:pStyle w:val="TableParagraph"/>
              <w:spacing w:before="55"/>
              <w:ind w:left="107"/>
              <w:jc w:val="left"/>
              <w:rPr>
                <w:b/>
                <w:sz w:val="20"/>
              </w:rPr>
            </w:pPr>
            <w:r>
              <w:rPr>
                <w:b/>
                <w:sz w:val="20"/>
              </w:rPr>
              <w:t>Physically</w:t>
            </w:r>
            <w:r>
              <w:rPr>
                <w:b/>
                <w:spacing w:val="-12"/>
                <w:sz w:val="20"/>
              </w:rPr>
              <w:t> </w:t>
            </w:r>
            <w:r>
              <w:rPr>
                <w:b/>
                <w:spacing w:val="-2"/>
                <w:sz w:val="20"/>
              </w:rPr>
              <w:t>Bullied</w:t>
            </w:r>
          </w:p>
        </w:tc>
        <w:tc>
          <w:tcPr>
            <w:tcW w:w="1081" w:type="dxa"/>
          </w:tcPr>
          <w:p>
            <w:pPr>
              <w:pStyle w:val="TableParagraph"/>
              <w:spacing w:before="55"/>
              <w:ind w:left="28"/>
              <w:rPr>
                <w:sz w:val="20"/>
              </w:rPr>
            </w:pPr>
            <w:r>
              <w:rPr>
                <w:spacing w:val="-5"/>
                <w:sz w:val="20"/>
              </w:rPr>
              <w:t>10%</w:t>
            </w:r>
          </w:p>
        </w:tc>
        <w:tc>
          <w:tcPr>
            <w:tcW w:w="992" w:type="dxa"/>
          </w:tcPr>
          <w:p>
            <w:pPr>
              <w:pStyle w:val="TableParagraph"/>
              <w:spacing w:before="55"/>
              <w:ind w:left="24"/>
              <w:rPr>
                <w:sz w:val="20"/>
              </w:rPr>
            </w:pPr>
            <w:r>
              <w:rPr>
                <w:spacing w:val="-5"/>
                <w:sz w:val="20"/>
              </w:rPr>
              <w:t>10%</w:t>
            </w:r>
          </w:p>
        </w:tc>
        <w:tc>
          <w:tcPr>
            <w:tcW w:w="1081" w:type="dxa"/>
          </w:tcPr>
          <w:p>
            <w:pPr>
              <w:pStyle w:val="TableParagraph"/>
              <w:spacing w:before="55"/>
              <w:ind w:left="28" w:right="3"/>
              <w:rPr>
                <w:sz w:val="20"/>
              </w:rPr>
            </w:pPr>
            <w:r>
              <w:rPr>
                <w:spacing w:val="-5"/>
                <w:sz w:val="20"/>
              </w:rPr>
              <w:t>10%</w:t>
            </w:r>
          </w:p>
        </w:tc>
        <w:tc>
          <w:tcPr>
            <w:tcW w:w="1081" w:type="dxa"/>
          </w:tcPr>
          <w:p>
            <w:pPr>
              <w:pStyle w:val="TableParagraph"/>
              <w:spacing w:before="55"/>
              <w:ind w:left="28" w:right="4"/>
              <w:rPr>
                <w:sz w:val="20"/>
              </w:rPr>
            </w:pPr>
            <w:r>
              <w:rPr>
                <w:spacing w:val="-5"/>
                <w:sz w:val="20"/>
              </w:rPr>
              <w:t>13%</w:t>
            </w:r>
          </w:p>
        </w:tc>
        <w:tc>
          <w:tcPr>
            <w:tcW w:w="1170" w:type="dxa"/>
          </w:tcPr>
          <w:p>
            <w:pPr>
              <w:pStyle w:val="TableParagraph"/>
              <w:spacing w:before="55"/>
              <w:ind w:left="24" w:right="5"/>
              <w:rPr>
                <w:sz w:val="20"/>
              </w:rPr>
            </w:pPr>
            <w:r>
              <w:rPr>
                <w:spacing w:val="-5"/>
                <w:sz w:val="20"/>
              </w:rPr>
              <w:t>10%</w:t>
            </w:r>
          </w:p>
        </w:tc>
        <w:tc>
          <w:tcPr>
            <w:tcW w:w="1082" w:type="dxa"/>
          </w:tcPr>
          <w:p>
            <w:pPr>
              <w:pStyle w:val="TableParagraph"/>
              <w:spacing w:before="55"/>
              <w:ind w:left="20" w:right="3"/>
              <w:rPr>
                <w:sz w:val="20"/>
              </w:rPr>
            </w:pPr>
            <w:r>
              <w:rPr>
                <w:spacing w:val="-5"/>
                <w:sz w:val="20"/>
              </w:rPr>
              <w:t>6%</w:t>
            </w:r>
          </w:p>
        </w:tc>
      </w:tr>
      <w:tr>
        <w:trPr>
          <w:trHeight w:val="350" w:hRule="atLeast"/>
        </w:trPr>
        <w:tc>
          <w:tcPr>
            <w:tcW w:w="2268" w:type="dxa"/>
            <w:shd w:val="clear" w:color="auto" w:fill="DBE4F0"/>
          </w:tcPr>
          <w:p>
            <w:pPr>
              <w:pStyle w:val="TableParagraph"/>
              <w:spacing w:before="55"/>
              <w:ind w:left="107"/>
              <w:jc w:val="left"/>
              <w:rPr>
                <w:b/>
                <w:sz w:val="20"/>
              </w:rPr>
            </w:pPr>
            <w:r>
              <w:rPr>
                <w:b/>
                <w:sz w:val="20"/>
              </w:rPr>
              <w:t>Sexually</w:t>
            </w:r>
            <w:r>
              <w:rPr>
                <w:b/>
                <w:spacing w:val="-8"/>
                <w:sz w:val="20"/>
              </w:rPr>
              <w:t> </w:t>
            </w:r>
            <w:r>
              <w:rPr>
                <w:b/>
                <w:spacing w:val="-2"/>
                <w:sz w:val="20"/>
              </w:rPr>
              <w:t>Bullied</w:t>
            </w:r>
          </w:p>
        </w:tc>
        <w:tc>
          <w:tcPr>
            <w:tcW w:w="1081" w:type="dxa"/>
          </w:tcPr>
          <w:p>
            <w:pPr>
              <w:pStyle w:val="TableParagraph"/>
              <w:spacing w:before="55"/>
              <w:ind w:left="28" w:right="2"/>
              <w:rPr>
                <w:sz w:val="20"/>
              </w:rPr>
            </w:pPr>
            <w:r>
              <w:rPr>
                <w:spacing w:val="-5"/>
                <w:sz w:val="20"/>
              </w:rPr>
              <w:t>2%</w:t>
            </w:r>
          </w:p>
        </w:tc>
        <w:tc>
          <w:tcPr>
            <w:tcW w:w="992" w:type="dxa"/>
          </w:tcPr>
          <w:p>
            <w:pPr>
              <w:pStyle w:val="TableParagraph"/>
              <w:spacing w:before="55"/>
              <w:ind w:left="24" w:right="2"/>
              <w:rPr>
                <w:sz w:val="20"/>
              </w:rPr>
            </w:pPr>
            <w:r>
              <w:rPr>
                <w:spacing w:val="-5"/>
                <w:sz w:val="20"/>
              </w:rPr>
              <w:t>1%</w:t>
            </w:r>
          </w:p>
        </w:tc>
        <w:tc>
          <w:tcPr>
            <w:tcW w:w="1081" w:type="dxa"/>
          </w:tcPr>
          <w:p>
            <w:pPr>
              <w:pStyle w:val="TableParagraph"/>
              <w:spacing w:before="55"/>
              <w:ind w:left="28" w:right="5"/>
              <w:rPr>
                <w:sz w:val="20"/>
              </w:rPr>
            </w:pPr>
            <w:r>
              <w:rPr>
                <w:spacing w:val="-5"/>
                <w:sz w:val="20"/>
              </w:rPr>
              <w:t>3%</w:t>
            </w:r>
          </w:p>
        </w:tc>
        <w:tc>
          <w:tcPr>
            <w:tcW w:w="1081" w:type="dxa"/>
          </w:tcPr>
          <w:p>
            <w:pPr>
              <w:pStyle w:val="TableParagraph"/>
              <w:spacing w:before="55"/>
              <w:ind w:left="28" w:right="7"/>
              <w:rPr>
                <w:sz w:val="20"/>
              </w:rPr>
            </w:pPr>
            <w:r>
              <w:rPr>
                <w:spacing w:val="-5"/>
                <w:sz w:val="20"/>
              </w:rPr>
              <w:t>2%</w:t>
            </w:r>
          </w:p>
        </w:tc>
        <w:tc>
          <w:tcPr>
            <w:tcW w:w="1170" w:type="dxa"/>
          </w:tcPr>
          <w:p>
            <w:pPr>
              <w:pStyle w:val="TableParagraph"/>
              <w:spacing w:before="55"/>
              <w:ind w:left="24" w:right="2"/>
              <w:rPr>
                <w:sz w:val="20"/>
              </w:rPr>
            </w:pPr>
            <w:r>
              <w:rPr>
                <w:spacing w:val="-5"/>
                <w:sz w:val="20"/>
              </w:rPr>
              <w:t>3%</w:t>
            </w:r>
          </w:p>
        </w:tc>
        <w:tc>
          <w:tcPr>
            <w:tcW w:w="1082" w:type="dxa"/>
          </w:tcPr>
          <w:p>
            <w:pPr>
              <w:pStyle w:val="TableParagraph"/>
              <w:spacing w:before="55"/>
              <w:ind w:left="20" w:right="3"/>
              <w:rPr>
                <w:sz w:val="20"/>
              </w:rPr>
            </w:pPr>
            <w:r>
              <w:rPr>
                <w:spacing w:val="-5"/>
                <w:sz w:val="20"/>
              </w:rPr>
              <w:t>1%</w:t>
            </w:r>
          </w:p>
        </w:tc>
      </w:tr>
    </w:tbl>
    <w:p>
      <w:pPr>
        <w:spacing w:line="286" w:lineRule="exact" w:before="227"/>
        <w:ind w:left="356" w:right="603" w:firstLine="0"/>
        <w:jc w:val="center"/>
        <w:rPr>
          <w:b/>
          <w:sz w:val="24"/>
        </w:rPr>
      </w:pPr>
      <w:r>
        <w:rPr>
          <w:b/>
          <w:color w:val="538DD3"/>
          <w:sz w:val="24"/>
        </w:rPr>
        <w:t>Healthy</w:t>
      </w:r>
      <w:r>
        <w:rPr>
          <w:b/>
          <w:color w:val="538DD3"/>
          <w:spacing w:val="-4"/>
          <w:sz w:val="24"/>
        </w:rPr>
        <w:t> </w:t>
      </w:r>
      <w:r>
        <w:rPr>
          <w:b/>
          <w:color w:val="538DD3"/>
          <w:sz w:val="24"/>
        </w:rPr>
        <w:t>People</w:t>
      </w:r>
      <w:r>
        <w:rPr>
          <w:b/>
          <w:color w:val="538DD3"/>
          <w:spacing w:val="-5"/>
          <w:sz w:val="24"/>
        </w:rPr>
        <w:t> </w:t>
      </w:r>
      <w:r>
        <w:rPr>
          <w:b/>
          <w:color w:val="538DD3"/>
          <w:spacing w:val="-4"/>
          <w:sz w:val="24"/>
        </w:rPr>
        <w:t>2030</w:t>
      </w:r>
    </w:p>
    <w:p>
      <w:pPr>
        <w:spacing w:line="286" w:lineRule="exact" w:before="0"/>
        <w:ind w:left="481" w:right="464" w:firstLine="0"/>
        <w:jc w:val="center"/>
        <w:rPr>
          <w:b/>
          <w:sz w:val="24"/>
        </w:rPr>
      </w:pPr>
      <w:r>
        <w:rPr>
          <w:b/>
          <w:sz w:val="24"/>
        </w:rPr>
        <w:t>Injury</w:t>
      </w:r>
      <w:r>
        <w:rPr>
          <w:b/>
          <w:spacing w:val="-3"/>
          <w:sz w:val="24"/>
        </w:rPr>
        <w:t> </w:t>
      </w:r>
      <w:r>
        <w:rPr>
          <w:b/>
          <w:sz w:val="24"/>
        </w:rPr>
        <w:t>and</w:t>
      </w:r>
      <w:r>
        <w:rPr>
          <w:b/>
          <w:spacing w:val="-3"/>
          <w:sz w:val="24"/>
        </w:rPr>
        <w:t> </w:t>
      </w:r>
      <w:r>
        <w:rPr>
          <w:b/>
          <w:sz w:val="24"/>
        </w:rPr>
        <w:t>Violence</w:t>
      </w:r>
      <w:r>
        <w:rPr>
          <w:b/>
          <w:spacing w:val="-4"/>
          <w:sz w:val="24"/>
        </w:rPr>
        <w:t> </w:t>
      </w:r>
      <w:r>
        <w:rPr>
          <w:b/>
          <w:sz w:val="24"/>
        </w:rPr>
        <w:t>Prevention</w:t>
      </w:r>
      <w:r>
        <w:rPr>
          <w:b/>
          <w:spacing w:val="-2"/>
          <w:sz w:val="24"/>
        </w:rPr>
        <w:t> (IVP)</w:t>
      </w:r>
    </w:p>
    <w:tbl>
      <w:tblPr>
        <w:tblW w:w="0" w:type="auto"/>
        <w:jc w:val="left"/>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07"/>
        <w:gridCol w:w="1483"/>
        <w:gridCol w:w="1486"/>
        <w:gridCol w:w="1486"/>
        <w:gridCol w:w="1487"/>
      </w:tblGrid>
      <w:tr>
        <w:trPr>
          <w:trHeight w:val="957" w:hRule="atLeast"/>
        </w:trPr>
        <w:tc>
          <w:tcPr>
            <w:tcW w:w="3507" w:type="dxa"/>
            <w:shd w:val="clear" w:color="auto" w:fill="365F91"/>
          </w:tcPr>
          <w:p>
            <w:pPr>
              <w:pStyle w:val="TableParagraph"/>
              <w:spacing w:before="102"/>
              <w:jc w:val="left"/>
              <w:rPr>
                <w:b/>
                <w:sz w:val="20"/>
              </w:rPr>
            </w:pPr>
          </w:p>
          <w:p>
            <w:pPr>
              <w:pStyle w:val="TableParagraph"/>
              <w:ind w:left="4"/>
              <w:rPr>
                <w:b/>
                <w:sz w:val="20"/>
              </w:rPr>
            </w:pPr>
            <w:r>
              <w:rPr>
                <w:b/>
                <w:color w:val="FFFFFF"/>
                <w:spacing w:val="-2"/>
                <w:sz w:val="20"/>
              </w:rPr>
              <w:t>Objective</w:t>
            </w:r>
          </w:p>
        </w:tc>
        <w:tc>
          <w:tcPr>
            <w:tcW w:w="1483" w:type="dxa"/>
            <w:shd w:val="clear" w:color="auto" w:fill="365F91"/>
          </w:tcPr>
          <w:p>
            <w:pPr>
              <w:pStyle w:val="TableParagraph"/>
              <w:spacing w:before="1"/>
              <w:ind w:left="432" w:right="367" w:hanging="17"/>
              <w:jc w:val="both"/>
              <w:rPr>
                <w:b/>
                <w:sz w:val="20"/>
              </w:rPr>
            </w:pPr>
            <w:r>
              <w:rPr>
                <w:b/>
                <w:color w:val="FFFFFF"/>
                <w:spacing w:val="-2"/>
                <w:sz w:val="20"/>
              </w:rPr>
              <w:t>Seneca County </w:t>
            </w:r>
            <w:r>
              <w:rPr>
                <w:b/>
                <w:color w:val="FFFFFF"/>
                <w:spacing w:val="-4"/>
                <w:sz w:val="20"/>
              </w:rPr>
              <w:t>2022</w:t>
            </w:r>
          </w:p>
          <w:p>
            <w:pPr>
              <w:pStyle w:val="TableParagraph"/>
              <w:spacing w:line="219" w:lineRule="exact"/>
              <w:ind w:left="386"/>
              <w:jc w:val="left"/>
              <w:rPr>
                <w:b/>
                <w:sz w:val="20"/>
              </w:rPr>
            </w:pPr>
            <w:r>
              <w:rPr>
                <w:b/>
                <w:color w:val="FFFFFF"/>
                <w:spacing w:val="-2"/>
                <w:sz w:val="20"/>
              </w:rPr>
              <w:t>OHYES!</w:t>
            </w:r>
          </w:p>
        </w:tc>
        <w:tc>
          <w:tcPr>
            <w:tcW w:w="1486" w:type="dxa"/>
            <w:shd w:val="clear" w:color="auto" w:fill="365F91"/>
          </w:tcPr>
          <w:p>
            <w:pPr>
              <w:pStyle w:val="TableParagraph"/>
              <w:spacing w:before="1"/>
              <w:jc w:val="left"/>
              <w:rPr>
                <w:b/>
                <w:sz w:val="20"/>
              </w:rPr>
            </w:pPr>
          </w:p>
          <w:p>
            <w:pPr>
              <w:pStyle w:val="TableParagraph"/>
              <w:spacing w:before="1"/>
              <w:ind w:left="512" w:right="501" w:firstLine="1"/>
              <w:rPr>
                <w:b/>
                <w:sz w:val="20"/>
              </w:rPr>
            </w:pPr>
            <w:r>
              <w:rPr>
                <w:b/>
                <w:color w:val="FFFFFF"/>
                <w:spacing w:val="-4"/>
                <w:sz w:val="20"/>
              </w:rPr>
              <w:t>Ohio 2019</w:t>
            </w:r>
          </w:p>
        </w:tc>
        <w:tc>
          <w:tcPr>
            <w:tcW w:w="1486" w:type="dxa"/>
            <w:shd w:val="clear" w:color="auto" w:fill="365F91"/>
          </w:tcPr>
          <w:p>
            <w:pPr>
              <w:pStyle w:val="TableParagraph"/>
              <w:spacing w:before="1"/>
              <w:jc w:val="left"/>
              <w:rPr>
                <w:b/>
                <w:sz w:val="20"/>
              </w:rPr>
            </w:pPr>
          </w:p>
          <w:p>
            <w:pPr>
              <w:pStyle w:val="TableParagraph"/>
              <w:spacing w:before="1"/>
              <w:ind w:left="366" w:right="356"/>
              <w:rPr>
                <w:b/>
                <w:sz w:val="20"/>
              </w:rPr>
            </w:pPr>
            <w:r>
              <w:rPr>
                <w:b/>
                <w:color w:val="FFFFFF"/>
                <w:spacing w:val="-4"/>
                <w:sz w:val="20"/>
              </w:rPr>
              <w:t>U.S. 2019</w:t>
            </w:r>
          </w:p>
        </w:tc>
        <w:tc>
          <w:tcPr>
            <w:tcW w:w="1487" w:type="dxa"/>
            <w:shd w:val="clear" w:color="auto" w:fill="365F91"/>
          </w:tcPr>
          <w:p>
            <w:pPr>
              <w:pStyle w:val="TableParagraph"/>
              <w:spacing w:before="121"/>
              <w:ind w:left="75" w:right="67"/>
              <w:rPr>
                <w:b/>
                <w:sz w:val="20"/>
              </w:rPr>
            </w:pPr>
            <w:r>
              <w:rPr>
                <w:b/>
                <w:color w:val="FFFFFF"/>
                <w:spacing w:val="-2"/>
                <w:sz w:val="20"/>
              </w:rPr>
              <w:t>Healthy </w:t>
            </w:r>
            <w:r>
              <w:rPr>
                <w:b/>
                <w:color w:val="FFFFFF"/>
                <w:sz w:val="20"/>
              </w:rPr>
              <w:t>People</w:t>
            </w:r>
            <w:r>
              <w:rPr>
                <w:b/>
                <w:color w:val="FFFFFF"/>
                <w:spacing w:val="-14"/>
                <w:sz w:val="20"/>
              </w:rPr>
              <w:t> </w:t>
            </w:r>
            <w:r>
              <w:rPr>
                <w:b/>
                <w:color w:val="FFFFFF"/>
                <w:sz w:val="20"/>
              </w:rPr>
              <w:t>2030 </w:t>
            </w:r>
            <w:r>
              <w:rPr>
                <w:b/>
                <w:color w:val="FFFFFF"/>
                <w:spacing w:val="-2"/>
                <w:sz w:val="20"/>
              </w:rPr>
              <w:t>Target</w:t>
            </w:r>
          </w:p>
        </w:tc>
      </w:tr>
      <w:tr>
        <w:trPr>
          <w:trHeight w:val="1322" w:hRule="atLeast"/>
        </w:trPr>
        <w:tc>
          <w:tcPr>
            <w:tcW w:w="3507" w:type="dxa"/>
            <w:shd w:val="clear" w:color="auto" w:fill="DBE4F0"/>
          </w:tcPr>
          <w:p>
            <w:pPr>
              <w:pStyle w:val="TableParagraph"/>
              <w:spacing w:before="183"/>
              <w:jc w:val="left"/>
              <w:rPr>
                <w:b/>
                <w:sz w:val="20"/>
              </w:rPr>
            </w:pPr>
          </w:p>
          <w:p>
            <w:pPr>
              <w:pStyle w:val="TableParagraph"/>
              <w:ind w:left="108"/>
              <w:jc w:val="left"/>
              <w:rPr>
                <w:b/>
                <w:sz w:val="20"/>
              </w:rPr>
            </w:pPr>
            <w:r>
              <w:rPr>
                <w:b/>
                <w:sz w:val="20"/>
              </w:rPr>
              <w:t>IVP-11</w:t>
            </w:r>
            <w:r>
              <w:rPr>
                <w:b/>
                <w:spacing w:val="-14"/>
                <w:sz w:val="20"/>
              </w:rPr>
              <w:t> </w:t>
            </w:r>
            <w:r>
              <w:rPr>
                <w:b/>
                <w:sz w:val="20"/>
              </w:rPr>
              <w:t>Reduce</w:t>
            </w:r>
            <w:r>
              <w:rPr>
                <w:b/>
                <w:spacing w:val="-14"/>
                <w:sz w:val="20"/>
              </w:rPr>
              <w:t> </w:t>
            </w:r>
            <w:r>
              <w:rPr>
                <w:b/>
                <w:sz w:val="20"/>
              </w:rPr>
              <w:t>physical</w:t>
            </w:r>
            <w:r>
              <w:rPr>
                <w:b/>
                <w:spacing w:val="-13"/>
                <w:sz w:val="20"/>
              </w:rPr>
              <w:t> </w:t>
            </w:r>
            <w:r>
              <w:rPr>
                <w:b/>
                <w:sz w:val="20"/>
              </w:rPr>
              <w:t>fighting among adolescents</w:t>
            </w:r>
          </w:p>
        </w:tc>
        <w:tc>
          <w:tcPr>
            <w:tcW w:w="1483" w:type="dxa"/>
          </w:tcPr>
          <w:p>
            <w:pPr>
              <w:pStyle w:val="TableParagraph"/>
              <w:spacing w:before="62"/>
              <w:ind w:left="10"/>
              <w:rPr>
                <w:sz w:val="20"/>
              </w:rPr>
            </w:pPr>
            <w:r>
              <w:rPr>
                <w:spacing w:val="-5"/>
                <w:sz w:val="20"/>
              </w:rPr>
              <w:t>17%</w:t>
            </w:r>
          </w:p>
          <w:p>
            <w:pPr>
              <w:pStyle w:val="TableParagraph"/>
              <w:spacing w:before="1"/>
              <w:ind w:left="10" w:right="3"/>
              <w:rPr>
                <w:sz w:val="20"/>
              </w:rPr>
            </w:pPr>
            <w:r>
              <w:rPr>
                <w:sz w:val="20"/>
              </w:rPr>
              <w:t>(7-12</w:t>
            </w:r>
            <w:r>
              <w:rPr>
                <w:spacing w:val="-7"/>
                <w:sz w:val="20"/>
              </w:rPr>
              <w:t> </w:t>
            </w:r>
            <w:r>
              <w:rPr>
                <w:spacing w:val="-2"/>
                <w:sz w:val="20"/>
              </w:rPr>
              <w:t>Grade)</w:t>
            </w:r>
          </w:p>
          <w:p>
            <w:pPr>
              <w:pStyle w:val="TableParagraph"/>
              <w:spacing w:before="239"/>
              <w:ind w:left="10"/>
              <w:rPr>
                <w:sz w:val="20"/>
              </w:rPr>
            </w:pPr>
            <w:r>
              <w:rPr>
                <w:spacing w:val="-5"/>
                <w:sz w:val="20"/>
              </w:rPr>
              <w:t>15%</w:t>
            </w:r>
          </w:p>
          <w:p>
            <w:pPr>
              <w:pStyle w:val="TableParagraph"/>
              <w:spacing w:before="1"/>
              <w:ind w:left="10" w:right="3"/>
              <w:rPr>
                <w:sz w:val="20"/>
              </w:rPr>
            </w:pPr>
            <w:r>
              <w:rPr>
                <w:sz w:val="20"/>
              </w:rPr>
              <w:t>(9-12</w:t>
            </w:r>
            <w:r>
              <w:rPr>
                <w:spacing w:val="-7"/>
                <w:sz w:val="20"/>
              </w:rPr>
              <w:t> </w:t>
            </w:r>
            <w:r>
              <w:rPr>
                <w:spacing w:val="-2"/>
                <w:sz w:val="20"/>
              </w:rPr>
              <w:t>Grade)</w:t>
            </w:r>
          </w:p>
        </w:tc>
        <w:tc>
          <w:tcPr>
            <w:tcW w:w="1486" w:type="dxa"/>
          </w:tcPr>
          <w:p>
            <w:pPr>
              <w:pStyle w:val="TableParagraph"/>
              <w:spacing w:before="147"/>
              <w:jc w:val="left"/>
              <w:rPr>
                <w:b/>
                <w:sz w:val="20"/>
              </w:rPr>
            </w:pPr>
          </w:p>
          <w:p>
            <w:pPr>
              <w:pStyle w:val="TableParagraph"/>
              <w:ind w:left="366" w:right="358"/>
              <w:rPr>
                <w:sz w:val="20"/>
              </w:rPr>
            </w:pPr>
            <w:r>
              <w:rPr>
                <w:spacing w:val="-5"/>
                <w:sz w:val="20"/>
              </w:rPr>
              <w:t>19%</w:t>
            </w:r>
          </w:p>
          <w:p>
            <w:pPr>
              <w:pStyle w:val="TableParagraph"/>
              <w:spacing w:before="37"/>
              <w:ind w:left="5"/>
              <w:rPr>
                <w:sz w:val="20"/>
              </w:rPr>
            </w:pPr>
            <w:r>
              <w:rPr>
                <w:sz w:val="20"/>
              </w:rPr>
              <w:t>(9-12</w:t>
            </w:r>
            <w:r>
              <w:rPr>
                <w:spacing w:val="-7"/>
                <w:sz w:val="20"/>
              </w:rPr>
              <w:t> </w:t>
            </w:r>
            <w:r>
              <w:rPr>
                <w:spacing w:val="-2"/>
                <w:sz w:val="20"/>
              </w:rPr>
              <w:t>Grade)</w:t>
            </w:r>
          </w:p>
        </w:tc>
        <w:tc>
          <w:tcPr>
            <w:tcW w:w="1486" w:type="dxa"/>
          </w:tcPr>
          <w:p>
            <w:pPr>
              <w:pStyle w:val="TableParagraph"/>
              <w:spacing w:before="147"/>
              <w:jc w:val="left"/>
              <w:rPr>
                <w:b/>
                <w:sz w:val="20"/>
              </w:rPr>
            </w:pPr>
          </w:p>
          <w:p>
            <w:pPr>
              <w:pStyle w:val="TableParagraph"/>
              <w:ind w:left="366" w:right="359"/>
              <w:rPr>
                <w:sz w:val="20"/>
              </w:rPr>
            </w:pPr>
            <w:r>
              <w:rPr>
                <w:spacing w:val="-5"/>
                <w:sz w:val="20"/>
              </w:rPr>
              <w:t>22%</w:t>
            </w:r>
          </w:p>
          <w:p>
            <w:pPr>
              <w:pStyle w:val="TableParagraph"/>
              <w:spacing w:before="37"/>
              <w:ind w:left="5"/>
              <w:rPr>
                <w:sz w:val="20"/>
              </w:rPr>
            </w:pPr>
            <w:r>
              <w:rPr>
                <w:sz w:val="20"/>
              </w:rPr>
              <w:t>(9-12</w:t>
            </w:r>
            <w:r>
              <w:rPr>
                <w:spacing w:val="-7"/>
                <w:sz w:val="20"/>
              </w:rPr>
              <w:t> </w:t>
            </w:r>
            <w:r>
              <w:rPr>
                <w:spacing w:val="-2"/>
                <w:sz w:val="20"/>
              </w:rPr>
              <w:t>Grade)</w:t>
            </w:r>
          </w:p>
        </w:tc>
        <w:tc>
          <w:tcPr>
            <w:tcW w:w="1487" w:type="dxa"/>
          </w:tcPr>
          <w:p>
            <w:pPr>
              <w:pStyle w:val="TableParagraph"/>
              <w:spacing w:before="147"/>
              <w:jc w:val="left"/>
              <w:rPr>
                <w:b/>
                <w:sz w:val="20"/>
              </w:rPr>
            </w:pPr>
          </w:p>
          <w:p>
            <w:pPr>
              <w:pStyle w:val="TableParagraph"/>
              <w:ind w:left="75" w:right="68"/>
              <w:rPr>
                <w:sz w:val="20"/>
              </w:rPr>
            </w:pPr>
            <w:r>
              <w:rPr>
                <w:spacing w:val="-5"/>
                <w:sz w:val="20"/>
              </w:rPr>
              <w:t>21%</w:t>
            </w:r>
          </w:p>
          <w:p>
            <w:pPr>
              <w:pStyle w:val="TableParagraph"/>
              <w:spacing w:before="37"/>
              <w:ind w:left="75" w:right="71"/>
              <w:rPr>
                <w:sz w:val="20"/>
              </w:rPr>
            </w:pPr>
            <w:r>
              <w:rPr>
                <w:sz w:val="20"/>
              </w:rPr>
              <w:t>(9-12</w:t>
            </w:r>
            <w:r>
              <w:rPr>
                <w:spacing w:val="-7"/>
                <w:sz w:val="20"/>
              </w:rPr>
              <w:t> </w:t>
            </w:r>
            <w:r>
              <w:rPr>
                <w:spacing w:val="-2"/>
                <w:sz w:val="20"/>
              </w:rPr>
              <w:t>grade)</w:t>
            </w:r>
          </w:p>
        </w:tc>
      </w:tr>
    </w:tbl>
    <w:p>
      <w:pPr>
        <w:spacing w:before="0"/>
        <w:ind w:left="504" w:right="0" w:firstLine="0"/>
        <w:jc w:val="left"/>
        <w:rPr>
          <w:i/>
          <w:sz w:val="17"/>
        </w:rPr>
      </w:pPr>
      <w:r>
        <w:rPr>
          <w:i/>
          <w:spacing w:val="-6"/>
          <w:sz w:val="17"/>
        </w:rPr>
        <w:t>(Sources:</w:t>
      </w:r>
      <w:r>
        <w:rPr>
          <w:i/>
          <w:spacing w:val="-2"/>
          <w:sz w:val="17"/>
        </w:rPr>
        <w:t> </w:t>
      </w:r>
      <w:r>
        <w:rPr>
          <w:i/>
          <w:spacing w:val="-6"/>
          <w:sz w:val="17"/>
        </w:rPr>
        <w:t>Healthy</w:t>
      </w:r>
      <w:r>
        <w:rPr>
          <w:i/>
          <w:spacing w:val="-5"/>
          <w:sz w:val="17"/>
        </w:rPr>
        <w:t> </w:t>
      </w:r>
      <w:r>
        <w:rPr>
          <w:i/>
          <w:spacing w:val="-6"/>
          <w:sz w:val="17"/>
        </w:rPr>
        <w:t>People</w:t>
      </w:r>
      <w:r>
        <w:rPr>
          <w:i/>
          <w:spacing w:val="-2"/>
          <w:sz w:val="17"/>
        </w:rPr>
        <w:t> </w:t>
      </w:r>
      <w:r>
        <w:rPr>
          <w:i/>
          <w:spacing w:val="-6"/>
          <w:sz w:val="17"/>
        </w:rPr>
        <w:t>2030</w:t>
      </w:r>
      <w:r>
        <w:rPr>
          <w:i/>
          <w:spacing w:val="-2"/>
          <w:sz w:val="17"/>
        </w:rPr>
        <w:t> </w:t>
      </w:r>
      <w:r>
        <w:rPr>
          <w:i/>
          <w:spacing w:val="-6"/>
          <w:sz w:val="17"/>
        </w:rPr>
        <w:t>Objectives,</w:t>
      </w:r>
      <w:r>
        <w:rPr>
          <w:i/>
          <w:spacing w:val="-1"/>
          <w:sz w:val="17"/>
        </w:rPr>
        <w:t> </w:t>
      </w:r>
      <w:r>
        <w:rPr>
          <w:i/>
          <w:spacing w:val="-6"/>
          <w:sz w:val="17"/>
        </w:rPr>
        <w:t>2019</w:t>
      </w:r>
      <w:r>
        <w:rPr>
          <w:i/>
          <w:spacing w:val="-5"/>
          <w:sz w:val="17"/>
        </w:rPr>
        <w:t> </w:t>
      </w:r>
      <w:r>
        <w:rPr>
          <w:i/>
          <w:spacing w:val="-6"/>
          <w:sz w:val="17"/>
        </w:rPr>
        <w:t>Ohio</w:t>
      </w:r>
      <w:r>
        <w:rPr>
          <w:i/>
          <w:spacing w:val="-2"/>
          <w:sz w:val="17"/>
        </w:rPr>
        <w:t> </w:t>
      </w:r>
      <w:r>
        <w:rPr>
          <w:i/>
          <w:spacing w:val="-6"/>
          <w:sz w:val="17"/>
        </w:rPr>
        <w:t>YRBS,</w:t>
      </w:r>
      <w:r>
        <w:rPr>
          <w:i/>
          <w:spacing w:val="-1"/>
          <w:sz w:val="17"/>
        </w:rPr>
        <w:t> </w:t>
      </w:r>
      <w:r>
        <w:rPr>
          <w:i/>
          <w:spacing w:val="-6"/>
          <w:sz w:val="17"/>
        </w:rPr>
        <w:t>2019</w:t>
      </w:r>
      <w:r>
        <w:rPr>
          <w:i/>
          <w:spacing w:val="-2"/>
          <w:sz w:val="17"/>
        </w:rPr>
        <w:t> </w:t>
      </w:r>
      <w:r>
        <w:rPr>
          <w:i/>
          <w:spacing w:val="-6"/>
          <w:sz w:val="17"/>
        </w:rPr>
        <w:t>U.S.</w:t>
      </w:r>
      <w:r>
        <w:rPr>
          <w:i/>
          <w:spacing w:val="-3"/>
          <w:sz w:val="17"/>
        </w:rPr>
        <w:t> </w:t>
      </w:r>
      <w:r>
        <w:rPr>
          <w:i/>
          <w:spacing w:val="-6"/>
          <w:sz w:val="17"/>
        </w:rPr>
        <w:t>YRBS,</w:t>
      </w:r>
      <w:r>
        <w:rPr>
          <w:i/>
          <w:spacing w:val="2"/>
          <w:sz w:val="17"/>
        </w:rPr>
        <w:t> </w:t>
      </w:r>
      <w:r>
        <w:rPr>
          <w:i/>
          <w:spacing w:val="-6"/>
          <w:sz w:val="17"/>
        </w:rPr>
        <w:t>2022</w:t>
      </w:r>
      <w:r>
        <w:rPr>
          <w:i/>
          <w:spacing w:val="-2"/>
          <w:sz w:val="17"/>
        </w:rPr>
        <w:t> </w:t>
      </w:r>
      <w:r>
        <w:rPr>
          <w:i/>
          <w:spacing w:val="-6"/>
          <w:sz w:val="17"/>
        </w:rPr>
        <w:t>Seneca</w:t>
      </w:r>
      <w:r>
        <w:rPr>
          <w:i/>
          <w:spacing w:val="-2"/>
          <w:sz w:val="17"/>
        </w:rPr>
        <w:t> </w:t>
      </w:r>
      <w:r>
        <w:rPr>
          <w:i/>
          <w:spacing w:val="-6"/>
          <w:sz w:val="17"/>
        </w:rPr>
        <w:t>County OHYES)</w:t>
      </w:r>
    </w:p>
    <w:p>
      <w:pPr>
        <w:pStyle w:val="BodyText"/>
        <w:rPr>
          <w:i/>
          <w:sz w:val="17"/>
        </w:rPr>
      </w:pPr>
    </w:p>
    <w:p>
      <w:pPr>
        <w:pStyle w:val="BodyText"/>
        <w:spacing w:before="13"/>
        <w:rPr>
          <w:i/>
          <w:sz w:val="17"/>
        </w:rPr>
      </w:pPr>
    </w:p>
    <w:p>
      <w:pPr>
        <w:spacing w:line="228" w:lineRule="auto" w:before="0"/>
        <w:ind w:left="144" w:right="157" w:firstLine="0"/>
        <w:jc w:val="left"/>
        <w:rPr>
          <w:b/>
          <w:sz w:val="21"/>
        </w:rPr>
      </w:pPr>
      <w:r>
        <w:rPr>
          <w:b/>
          <w:color w:val="1F487C"/>
          <w:spacing w:val="-2"/>
          <w:sz w:val="21"/>
        </w:rPr>
        <w:t>The</w:t>
      </w:r>
      <w:r>
        <w:rPr>
          <w:b/>
          <w:color w:val="1F487C"/>
          <w:spacing w:val="-13"/>
          <w:sz w:val="21"/>
        </w:rPr>
        <w:t> </w:t>
      </w:r>
      <w:r>
        <w:rPr>
          <w:b/>
          <w:color w:val="1F487C"/>
          <w:spacing w:val="-2"/>
          <w:sz w:val="21"/>
        </w:rPr>
        <w:t>following</w:t>
      </w:r>
      <w:r>
        <w:rPr>
          <w:b/>
          <w:color w:val="1F487C"/>
          <w:spacing w:val="-12"/>
          <w:sz w:val="21"/>
        </w:rPr>
        <w:t> </w:t>
      </w:r>
      <w:r>
        <w:rPr>
          <w:b/>
          <w:color w:val="1F487C"/>
          <w:spacing w:val="-2"/>
          <w:sz w:val="21"/>
        </w:rPr>
        <w:t>graph</w:t>
      </w:r>
      <w:r>
        <w:rPr>
          <w:b/>
          <w:color w:val="1F487C"/>
          <w:spacing w:val="-13"/>
          <w:sz w:val="21"/>
        </w:rPr>
        <w:t> </w:t>
      </w:r>
      <w:r>
        <w:rPr>
          <w:b/>
          <w:color w:val="1F487C"/>
          <w:spacing w:val="-2"/>
          <w:sz w:val="21"/>
        </w:rPr>
        <w:t>shows</w:t>
      </w:r>
      <w:r>
        <w:rPr>
          <w:b/>
          <w:color w:val="1F487C"/>
          <w:spacing w:val="-12"/>
          <w:sz w:val="21"/>
        </w:rPr>
        <w:t> </w:t>
      </w:r>
      <w:r>
        <w:rPr>
          <w:b/>
          <w:color w:val="1F487C"/>
          <w:spacing w:val="-2"/>
          <w:sz w:val="21"/>
        </w:rPr>
        <w:t>Seneca</w:t>
      </w:r>
      <w:r>
        <w:rPr>
          <w:b/>
          <w:color w:val="1F487C"/>
          <w:spacing w:val="-12"/>
          <w:sz w:val="21"/>
        </w:rPr>
        <w:t> </w:t>
      </w:r>
      <w:r>
        <w:rPr>
          <w:b/>
          <w:color w:val="1F487C"/>
          <w:spacing w:val="-2"/>
          <w:sz w:val="21"/>
        </w:rPr>
        <w:t>County</w:t>
      </w:r>
      <w:r>
        <w:rPr>
          <w:b/>
          <w:color w:val="1F487C"/>
          <w:spacing w:val="-13"/>
          <w:sz w:val="21"/>
        </w:rPr>
        <w:t> </w:t>
      </w:r>
      <w:r>
        <w:rPr>
          <w:b/>
          <w:color w:val="1F487C"/>
          <w:spacing w:val="-2"/>
          <w:sz w:val="21"/>
        </w:rPr>
        <w:t>youth</w:t>
      </w:r>
      <w:r>
        <w:rPr>
          <w:b/>
          <w:color w:val="1F487C"/>
          <w:spacing w:val="-12"/>
          <w:sz w:val="21"/>
        </w:rPr>
        <w:t> </w:t>
      </w:r>
      <w:r>
        <w:rPr>
          <w:b/>
          <w:color w:val="1F487C"/>
          <w:spacing w:val="-2"/>
          <w:sz w:val="21"/>
        </w:rPr>
        <w:t>who</w:t>
      </w:r>
      <w:r>
        <w:rPr>
          <w:b/>
          <w:color w:val="1F487C"/>
          <w:spacing w:val="-13"/>
          <w:sz w:val="21"/>
        </w:rPr>
        <w:t> </w:t>
      </w:r>
      <w:r>
        <w:rPr>
          <w:b/>
          <w:color w:val="1F487C"/>
          <w:spacing w:val="-2"/>
          <w:sz w:val="21"/>
        </w:rPr>
        <w:t>were</w:t>
      </w:r>
      <w:r>
        <w:rPr>
          <w:b/>
          <w:color w:val="1F487C"/>
          <w:spacing w:val="-12"/>
          <w:sz w:val="21"/>
        </w:rPr>
        <w:t> </w:t>
      </w:r>
      <w:r>
        <w:rPr>
          <w:b/>
          <w:color w:val="1F487C"/>
          <w:spacing w:val="-2"/>
          <w:sz w:val="21"/>
        </w:rPr>
        <w:t>bullied</w:t>
      </w:r>
      <w:r>
        <w:rPr>
          <w:b/>
          <w:color w:val="1F487C"/>
          <w:spacing w:val="-12"/>
          <w:sz w:val="21"/>
        </w:rPr>
        <w:t> </w:t>
      </w:r>
      <w:r>
        <w:rPr>
          <w:b/>
          <w:color w:val="1F487C"/>
          <w:spacing w:val="-2"/>
          <w:sz w:val="21"/>
        </w:rPr>
        <w:t>on</w:t>
      </w:r>
      <w:r>
        <w:rPr>
          <w:b/>
          <w:color w:val="1F487C"/>
          <w:spacing w:val="-13"/>
          <w:sz w:val="21"/>
        </w:rPr>
        <w:t> </w:t>
      </w:r>
      <w:r>
        <w:rPr>
          <w:b/>
          <w:color w:val="1F487C"/>
          <w:spacing w:val="-2"/>
          <w:sz w:val="21"/>
        </w:rPr>
        <w:t>school</w:t>
      </w:r>
      <w:r>
        <w:rPr>
          <w:b/>
          <w:color w:val="1F487C"/>
          <w:spacing w:val="-12"/>
          <w:sz w:val="21"/>
        </w:rPr>
        <w:t> </w:t>
      </w:r>
      <w:r>
        <w:rPr>
          <w:b/>
          <w:color w:val="1F487C"/>
          <w:spacing w:val="-2"/>
          <w:sz w:val="21"/>
        </w:rPr>
        <w:t>property</w:t>
      </w:r>
      <w:r>
        <w:rPr>
          <w:b/>
          <w:color w:val="1F487C"/>
          <w:spacing w:val="-12"/>
          <w:sz w:val="21"/>
        </w:rPr>
        <w:t> </w:t>
      </w:r>
      <w:r>
        <w:rPr>
          <w:b/>
          <w:color w:val="1F487C"/>
          <w:spacing w:val="-2"/>
          <w:sz w:val="21"/>
        </w:rPr>
        <w:t>in</w:t>
      </w:r>
      <w:r>
        <w:rPr>
          <w:b/>
          <w:color w:val="1F487C"/>
          <w:spacing w:val="-13"/>
          <w:sz w:val="21"/>
        </w:rPr>
        <w:t> </w:t>
      </w:r>
      <w:r>
        <w:rPr>
          <w:b/>
          <w:color w:val="1F487C"/>
          <w:spacing w:val="-2"/>
          <w:sz w:val="21"/>
        </w:rPr>
        <w:t>the</w:t>
      </w:r>
      <w:r>
        <w:rPr>
          <w:b/>
          <w:color w:val="1F487C"/>
          <w:spacing w:val="-12"/>
          <w:sz w:val="21"/>
        </w:rPr>
        <w:t> </w:t>
      </w:r>
      <w:r>
        <w:rPr>
          <w:b/>
          <w:color w:val="1F487C"/>
          <w:spacing w:val="-2"/>
          <w:sz w:val="21"/>
        </w:rPr>
        <w:t>past</w:t>
      </w:r>
      <w:r>
        <w:rPr>
          <w:b/>
          <w:color w:val="1F487C"/>
          <w:spacing w:val="-13"/>
          <w:sz w:val="21"/>
        </w:rPr>
        <w:t> </w:t>
      </w:r>
      <w:r>
        <w:rPr>
          <w:b/>
          <w:color w:val="1F487C"/>
          <w:spacing w:val="-2"/>
          <w:sz w:val="21"/>
        </w:rPr>
        <w:t>year. </w:t>
      </w:r>
      <w:r>
        <w:rPr>
          <w:b/>
          <w:color w:val="1F487C"/>
          <w:spacing w:val="-4"/>
          <w:sz w:val="21"/>
        </w:rPr>
        <w:t>Examples</w:t>
      </w:r>
      <w:r>
        <w:rPr>
          <w:b/>
          <w:color w:val="1F487C"/>
          <w:spacing w:val="-11"/>
          <w:sz w:val="21"/>
        </w:rPr>
        <w:t> </w:t>
      </w:r>
      <w:r>
        <w:rPr>
          <w:b/>
          <w:color w:val="1F487C"/>
          <w:spacing w:val="-4"/>
          <w:sz w:val="21"/>
        </w:rPr>
        <w:t>of</w:t>
      </w:r>
      <w:r>
        <w:rPr>
          <w:b/>
          <w:color w:val="1F487C"/>
          <w:spacing w:val="-10"/>
          <w:sz w:val="21"/>
        </w:rPr>
        <w:t> </w:t>
      </w:r>
      <w:r>
        <w:rPr>
          <w:b/>
          <w:color w:val="1F487C"/>
          <w:spacing w:val="-4"/>
          <w:sz w:val="21"/>
        </w:rPr>
        <w:t>how</w:t>
      </w:r>
      <w:r>
        <w:rPr>
          <w:b/>
          <w:color w:val="1F487C"/>
          <w:spacing w:val="-11"/>
          <w:sz w:val="21"/>
        </w:rPr>
        <w:t> </w:t>
      </w:r>
      <w:r>
        <w:rPr>
          <w:b/>
          <w:color w:val="1F487C"/>
          <w:spacing w:val="-4"/>
          <w:sz w:val="21"/>
        </w:rPr>
        <w:t>to</w:t>
      </w:r>
      <w:r>
        <w:rPr>
          <w:b/>
          <w:color w:val="1F487C"/>
          <w:spacing w:val="-10"/>
          <w:sz w:val="21"/>
        </w:rPr>
        <w:t> </w:t>
      </w:r>
      <w:r>
        <w:rPr>
          <w:b/>
          <w:color w:val="1F487C"/>
          <w:spacing w:val="-4"/>
          <w:sz w:val="21"/>
        </w:rPr>
        <w:t>interpret</w:t>
      </w:r>
      <w:r>
        <w:rPr>
          <w:b/>
          <w:color w:val="1F487C"/>
          <w:spacing w:val="-10"/>
          <w:sz w:val="21"/>
        </w:rPr>
        <w:t> </w:t>
      </w:r>
      <w:r>
        <w:rPr>
          <w:b/>
          <w:color w:val="1F487C"/>
          <w:spacing w:val="-4"/>
          <w:sz w:val="21"/>
        </w:rPr>
        <w:t>the</w:t>
      </w:r>
      <w:r>
        <w:rPr>
          <w:b/>
          <w:color w:val="1F487C"/>
          <w:spacing w:val="-11"/>
          <w:sz w:val="21"/>
        </w:rPr>
        <w:t> </w:t>
      </w:r>
      <w:r>
        <w:rPr>
          <w:b/>
          <w:color w:val="1F487C"/>
          <w:spacing w:val="-4"/>
          <w:sz w:val="21"/>
        </w:rPr>
        <w:t>information</w:t>
      </w:r>
      <w:r>
        <w:rPr>
          <w:b/>
          <w:color w:val="1F487C"/>
          <w:spacing w:val="-10"/>
          <w:sz w:val="21"/>
        </w:rPr>
        <w:t> </w:t>
      </w:r>
      <w:r>
        <w:rPr>
          <w:b/>
          <w:color w:val="1F487C"/>
          <w:spacing w:val="-4"/>
          <w:sz w:val="21"/>
        </w:rPr>
        <w:t>include:</w:t>
      </w:r>
      <w:r>
        <w:rPr>
          <w:b/>
          <w:color w:val="1F487C"/>
          <w:spacing w:val="-11"/>
          <w:sz w:val="21"/>
        </w:rPr>
        <w:t> </w:t>
      </w:r>
      <w:r>
        <w:rPr>
          <w:b/>
          <w:color w:val="1F487C"/>
          <w:spacing w:val="-4"/>
          <w:sz w:val="21"/>
        </w:rPr>
        <w:t>27%</w:t>
      </w:r>
      <w:r>
        <w:rPr>
          <w:b/>
          <w:color w:val="1F487C"/>
          <w:spacing w:val="-10"/>
          <w:sz w:val="21"/>
        </w:rPr>
        <w:t> </w:t>
      </w:r>
      <w:r>
        <w:rPr>
          <w:b/>
          <w:color w:val="1F487C"/>
          <w:spacing w:val="-4"/>
          <w:sz w:val="21"/>
        </w:rPr>
        <w:t>of</w:t>
      </w:r>
      <w:r>
        <w:rPr>
          <w:b/>
          <w:color w:val="1F487C"/>
          <w:spacing w:val="-10"/>
          <w:sz w:val="21"/>
        </w:rPr>
        <w:t> </w:t>
      </w:r>
      <w:r>
        <w:rPr>
          <w:b/>
          <w:color w:val="1F487C"/>
          <w:spacing w:val="-4"/>
          <w:sz w:val="21"/>
        </w:rPr>
        <w:t>youth</w:t>
      </w:r>
      <w:r>
        <w:rPr>
          <w:b/>
          <w:color w:val="1F487C"/>
          <w:spacing w:val="-11"/>
          <w:sz w:val="21"/>
        </w:rPr>
        <w:t> </w:t>
      </w:r>
      <w:r>
        <w:rPr>
          <w:b/>
          <w:color w:val="1F487C"/>
          <w:spacing w:val="-4"/>
          <w:sz w:val="21"/>
        </w:rPr>
        <w:t>were</w:t>
      </w:r>
      <w:r>
        <w:rPr>
          <w:b/>
          <w:color w:val="1F487C"/>
          <w:spacing w:val="-10"/>
          <w:sz w:val="21"/>
        </w:rPr>
        <w:t> </w:t>
      </w:r>
      <w:r>
        <w:rPr>
          <w:b/>
          <w:color w:val="1F487C"/>
          <w:spacing w:val="-4"/>
          <w:sz w:val="21"/>
        </w:rPr>
        <w:t>bullied</w:t>
      </w:r>
      <w:r>
        <w:rPr>
          <w:b/>
          <w:color w:val="1F487C"/>
          <w:spacing w:val="-10"/>
          <w:sz w:val="21"/>
        </w:rPr>
        <w:t> </w:t>
      </w:r>
      <w:r>
        <w:rPr>
          <w:b/>
          <w:color w:val="1F487C"/>
          <w:spacing w:val="-4"/>
          <w:sz w:val="21"/>
        </w:rPr>
        <w:t>on</w:t>
      </w:r>
      <w:r>
        <w:rPr>
          <w:b/>
          <w:color w:val="1F487C"/>
          <w:spacing w:val="-11"/>
          <w:sz w:val="21"/>
        </w:rPr>
        <w:t> </w:t>
      </w:r>
      <w:r>
        <w:rPr>
          <w:b/>
          <w:color w:val="1F487C"/>
          <w:spacing w:val="-4"/>
          <w:sz w:val="21"/>
        </w:rPr>
        <w:t>school</w:t>
      </w:r>
      <w:r>
        <w:rPr>
          <w:b/>
          <w:color w:val="1F487C"/>
          <w:spacing w:val="-10"/>
          <w:sz w:val="21"/>
        </w:rPr>
        <w:t> </w:t>
      </w:r>
      <w:r>
        <w:rPr>
          <w:b/>
          <w:color w:val="1F487C"/>
          <w:spacing w:val="-4"/>
          <w:sz w:val="21"/>
        </w:rPr>
        <w:t>property</w:t>
      </w:r>
      <w:r>
        <w:rPr>
          <w:b/>
          <w:color w:val="1F487C"/>
          <w:spacing w:val="-11"/>
          <w:sz w:val="21"/>
        </w:rPr>
        <w:t> </w:t>
      </w:r>
      <w:r>
        <w:rPr>
          <w:b/>
          <w:color w:val="1F487C"/>
          <w:spacing w:val="-4"/>
          <w:sz w:val="21"/>
        </w:rPr>
        <w:t>in</w:t>
      </w:r>
      <w:r>
        <w:rPr>
          <w:b/>
          <w:color w:val="1F487C"/>
          <w:spacing w:val="-10"/>
          <w:sz w:val="21"/>
        </w:rPr>
        <w:t> </w:t>
      </w:r>
      <w:r>
        <w:rPr>
          <w:b/>
          <w:color w:val="1F487C"/>
          <w:spacing w:val="-4"/>
          <w:sz w:val="21"/>
        </w:rPr>
        <w:t>the </w:t>
      </w:r>
      <w:r>
        <w:rPr>
          <w:b/>
          <w:color w:val="1F487C"/>
          <w:sz w:val="21"/>
        </w:rPr>
        <w:t>past</w:t>
      </w:r>
      <w:r>
        <w:rPr>
          <w:b/>
          <w:color w:val="1F487C"/>
          <w:spacing w:val="-15"/>
          <w:sz w:val="21"/>
        </w:rPr>
        <w:t> </w:t>
      </w:r>
      <w:r>
        <w:rPr>
          <w:b/>
          <w:color w:val="1F487C"/>
          <w:sz w:val="21"/>
        </w:rPr>
        <w:t>year,</w:t>
      </w:r>
      <w:r>
        <w:rPr>
          <w:b/>
          <w:color w:val="1F487C"/>
          <w:spacing w:val="-13"/>
          <w:sz w:val="21"/>
        </w:rPr>
        <w:t> </w:t>
      </w:r>
      <w:r>
        <w:rPr>
          <w:b/>
          <w:color w:val="1F487C"/>
          <w:sz w:val="21"/>
        </w:rPr>
        <w:t>including</w:t>
      </w:r>
      <w:r>
        <w:rPr>
          <w:b/>
          <w:color w:val="1F487C"/>
          <w:spacing w:val="-13"/>
          <w:sz w:val="21"/>
        </w:rPr>
        <w:t> </w:t>
      </w:r>
      <w:r>
        <w:rPr>
          <w:b/>
          <w:color w:val="1F487C"/>
          <w:sz w:val="21"/>
        </w:rPr>
        <w:t>20%</w:t>
      </w:r>
      <w:r>
        <w:rPr>
          <w:b/>
          <w:color w:val="1F487C"/>
          <w:spacing w:val="-14"/>
          <w:sz w:val="21"/>
        </w:rPr>
        <w:t> </w:t>
      </w:r>
      <w:r>
        <w:rPr>
          <w:b/>
          <w:color w:val="1F487C"/>
          <w:sz w:val="21"/>
        </w:rPr>
        <w:t>of</w:t>
      </w:r>
      <w:r>
        <w:rPr>
          <w:b/>
          <w:color w:val="1F487C"/>
          <w:spacing w:val="-13"/>
          <w:sz w:val="21"/>
        </w:rPr>
        <w:t> </w:t>
      </w:r>
      <w:r>
        <w:rPr>
          <w:b/>
          <w:color w:val="1F487C"/>
          <w:sz w:val="21"/>
        </w:rPr>
        <w:t>males</w:t>
      </w:r>
      <w:r>
        <w:rPr>
          <w:b/>
          <w:color w:val="1F487C"/>
          <w:spacing w:val="-13"/>
          <w:sz w:val="21"/>
        </w:rPr>
        <w:t> </w:t>
      </w:r>
      <w:r>
        <w:rPr>
          <w:b/>
          <w:color w:val="1F487C"/>
          <w:sz w:val="21"/>
        </w:rPr>
        <w:t>and</w:t>
      </w:r>
      <w:r>
        <w:rPr>
          <w:b/>
          <w:color w:val="1F487C"/>
          <w:spacing w:val="-13"/>
          <w:sz w:val="21"/>
        </w:rPr>
        <w:t> </w:t>
      </w:r>
      <w:r>
        <w:rPr>
          <w:b/>
          <w:color w:val="1F487C"/>
          <w:sz w:val="21"/>
        </w:rPr>
        <w:t>30%</w:t>
      </w:r>
      <w:r>
        <w:rPr>
          <w:b/>
          <w:color w:val="1F487C"/>
          <w:spacing w:val="-14"/>
          <w:sz w:val="21"/>
        </w:rPr>
        <w:t> </w:t>
      </w:r>
      <w:r>
        <w:rPr>
          <w:b/>
          <w:color w:val="1F487C"/>
          <w:sz w:val="21"/>
        </w:rPr>
        <w:t>of</w:t>
      </w:r>
      <w:r>
        <w:rPr>
          <w:b/>
          <w:color w:val="1F487C"/>
          <w:spacing w:val="-13"/>
          <w:sz w:val="21"/>
        </w:rPr>
        <w:t> </w:t>
      </w:r>
      <w:r>
        <w:rPr>
          <w:b/>
          <w:color w:val="1F487C"/>
          <w:sz w:val="21"/>
        </w:rPr>
        <w:t>females.</w:t>
      </w:r>
    </w:p>
    <w:p>
      <w:pPr>
        <w:pStyle w:val="BodyText"/>
        <w:spacing w:before="189"/>
        <w:rPr>
          <w:b/>
          <w:sz w:val="22"/>
        </w:rPr>
      </w:pPr>
    </w:p>
    <w:p>
      <w:pPr>
        <w:pStyle w:val="Heading5"/>
        <w:ind w:left="1980"/>
      </w:pPr>
      <w:r>
        <w:rPr/>
        <w:t>Seneca</w:t>
      </w:r>
      <w:r>
        <w:rPr>
          <w:spacing w:val="-11"/>
        </w:rPr>
        <w:t> </w:t>
      </w:r>
      <w:r>
        <w:rPr/>
        <w:t>County</w:t>
      </w:r>
      <w:r>
        <w:rPr>
          <w:spacing w:val="-3"/>
        </w:rPr>
        <w:t> </w:t>
      </w:r>
      <w:r>
        <w:rPr/>
        <w:t>Youth</w:t>
      </w:r>
      <w:r>
        <w:rPr>
          <w:spacing w:val="-5"/>
        </w:rPr>
        <w:t> </w:t>
      </w:r>
      <w:r>
        <w:rPr/>
        <w:t>Who</w:t>
      </w:r>
      <w:r>
        <w:rPr>
          <w:spacing w:val="-3"/>
        </w:rPr>
        <w:t> </w:t>
      </w:r>
      <w:r>
        <w:rPr/>
        <w:t>Were</w:t>
      </w:r>
      <w:r>
        <w:rPr>
          <w:spacing w:val="-4"/>
        </w:rPr>
        <w:t> </w:t>
      </w:r>
      <w:r>
        <w:rPr/>
        <w:t>Bullied</w:t>
      </w:r>
      <w:r>
        <w:rPr>
          <w:spacing w:val="-9"/>
        </w:rPr>
        <w:t> </w:t>
      </w:r>
      <w:r>
        <w:rPr/>
        <w:t>on</w:t>
      </w:r>
      <w:r>
        <w:rPr>
          <w:spacing w:val="-2"/>
        </w:rPr>
        <w:t> </w:t>
      </w:r>
      <w:r>
        <w:rPr/>
        <w:t>School</w:t>
      </w:r>
      <w:r>
        <w:rPr>
          <w:spacing w:val="-3"/>
        </w:rPr>
        <w:t> </w:t>
      </w:r>
      <w:r>
        <w:rPr/>
        <w:t>Property</w:t>
      </w:r>
      <w:r>
        <w:rPr>
          <w:spacing w:val="-7"/>
        </w:rPr>
        <w:t> </w:t>
      </w:r>
      <w:r>
        <w:rPr/>
        <w:t>in</w:t>
      </w:r>
      <w:r>
        <w:rPr>
          <w:spacing w:val="-4"/>
        </w:rPr>
        <w:t> </w:t>
      </w:r>
      <w:r>
        <w:rPr/>
        <w:t>the</w:t>
      </w:r>
      <w:r>
        <w:rPr>
          <w:spacing w:val="-4"/>
        </w:rPr>
        <w:t> </w:t>
      </w:r>
      <w:r>
        <w:rPr/>
        <w:t>Past</w:t>
      </w:r>
      <w:r>
        <w:rPr>
          <w:spacing w:val="-4"/>
        </w:rPr>
        <w:t> Year</w:t>
      </w:r>
    </w:p>
    <w:p>
      <w:pPr>
        <w:pStyle w:val="BodyText"/>
        <w:spacing w:before="44"/>
        <w:ind w:left="375"/>
      </w:pPr>
      <w:r>
        <w:rPr/>
        <mc:AlternateContent>
          <mc:Choice Requires="wps">
            <w:drawing>
              <wp:anchor distT="0" distB="0" distL="0" distR="0" allowOverlap="1" layoutInCell="1" locked="0" behindDoc="0" simplePos="0" relativeHeight="15815680">
                <wp:simplePos x="0" y="0"/>
                <wp:positionH relativeFrom="page">
                  <wp:posOffset>1012126</wp:posOffset>
                </wp:positionH>
                <wp:positionV relativeFrom="paragraph">
                  <wp:posOffset>108108</wp:posOffset>
                </wp:positionV>
                <wp:extent cx="6157595" cy="1365250"/>
                <wp:effectExtent l="0" t="0" r="0" b="0"/>
                <wp:wrapNone/>
                <wp:docPr id="1886" name="Group 1886"/>
                <wp:cNvGraphicFramePr>
                  <a:graphicFrameLocks/>
                </wp:cNvGraphicFramePr>
                <a:graphic>
                  <a:graphicData uri="http://schemas.microsoft.com/office/word/2010/wordprocessingGroup">
                    <wpg:wgp>
                      <wpg:cNvPr id="1886" name="Group 1886"/>
                      <wpg:cNvGrpSpPr/>
                      <wpg:grpSpPr>
                        <a:xfrm>
                          <a:off x="0" y="0"/>
                          <a:ext cx="6157595" cy="1365250"/>
                          <a:chExt cx="6157595" cy="1365250"/>
                        </a:xfrm>
                      </wpg:grpSpPr>
                      <wps:wsp>
                        <wps:cNvPr id="1887" name="Graphic 1887"/>
                        <wps:cNvSpPr/>
                        <wps:spPr>
                          <a:xfrm>
                            <a:off x="4852987" y="464167"/>
                            <a:ext cx="1078230" cy="860425"/>
                          </a:xfrm>
                          <a:custGeom>
                            <a:avLst/>
                            <a:gdLst/>
                            <a:ahLst/>
                            <a:cxnLst/>
                            <a:rect l="l" t="t" r="r" b="b"/>
                            <a:pathLst>
                              <a:path w="1078230" h="860425">
                                <a:moveTo>
                                  <a:pt x="313309" y="0"/>
                                </a:moveTo>
                                <a:lnTo>
                                  <a:pt x="0" y="0"/>
                                </a:lnTo>
                                <a:lnTo>
                                  <a:pt x="0" y="859967"/>
                                </a:lnTo>
                                <a:lnTo>
                                  <a:pt x="313309" y="859967"/>
                                </a:lnTo>
                                <a:lnTo>
                                  <a:pt x="313309" y="0"/>
                                </a:lnTo>
                                <a:close/>
                              </a:path>
                              <a:path w="1078230" h="860425">
                                <a:moveTo>
                                  <a:pt x="1077836" y="33083"/>
                                </a:moveTo>
                                <a:lnTo>
                                  <a:pt x="764540" y="33083"/>
                                </a:lnTo>
                                <a:lnTo>
                                  <a:pt x="764540" y="859967"/>
                                </a:lnTo>
                                <a:lnTo>
                                  <a:pt x="1077836" y="859967"/>
                                </a:lnTo>
                                <a:lnTo>
                                  <a:pt x="1077836" y="33083"/>
                                </a:lnTo>
                                <a:close/>
                              </a:path>
                            </a:pathLst>
                          </a:custGeom>
                          <a:solidFill>
                            <a:srgbClr val="974707"/>
                          </a:solidFill>
                        </wps:spPr>
                        <wps:bodyPr wrap="square" lIns="0" tIns="0" rIns="0" bIns="0" rtlCol="0">
                          <a:prstTxWarp prst="textNoShape">
                            <a:avLst/>
                          </a:prstTxWarp>
                          <a:noAutofit/>
                        </wps:bodyPr>
                      </wps:wsp>
                      <wps:wsp>
                        <wps:cNvPr id="1888" name="Graphic 1888"/>
                        <wps:cNvSpPr/>
                        <wps:spPr>
                          <a:xfrm>
                            <a:off x="266509" y="332392"/>
                            <a:ext cx="4135120" cy="991869"/>
                          </a:xfrm>
                          <a:custGeom>
                            <a:avLst/>
                            <a:gdLst/>
                            <a:ahLst/>
                            <a:cxnLst/>
                            <a:rect l="l" t="t" r="r" b="b"/>
                            <a:pathLst>
                              <a:path w="4135120" h="991869">
                                <a:moveTo>
                                  <a:pt x="312420" y="99060"/>
                                </a:moveTo>
                                <a:lnTo>
                                  <a:pt x="0" y="99060"/>
                                </a:lnTo>
                                <a:lnTo>
                                  <a:pt x="0" y="991743"/>
                                </a:lnTo>
                                <a:lnTo>
                                  <a:pt x="312420" y="991743"/>
                                </a:lnTo>
                                <a:lnTo>
                                  <a:pt x="312420" y="99060"/>
                                </a:lnTo>
                                <a:close/>
                              </a:path>
                              <a:path w="4135120" h="991869">
                                <a:moveTo>
                                  <a:pt x="1077468" y="330708"/>
                                </a:moveTo>
                                <a:lnTo>
                                  <a:pt x="763524" y="330708"/>
                                </a:lnTo>
                                <a:lnTo>
                                  <a:pt x="763524" y="991743"/>
                                </a:lnTo>
                                <a:lnTo>
                                  <a:pt x="1077468" y="991743"/>
                                </a:lnTo>
                                <a:lnTo>
                                  <a:pt x="1077468" y="330708"/>
                                </a:lnTo>
                                <a:close/>
                              </a:path>
                              <a:path w="4135120" h="991869">
                                <a:moveTo>
                                  <a:pt x="1842516" y="0"/>
                                </a:moveTo>
                                <a:lnTo>
                                  <a:pt x="1528572" y="0"/>
                                </a:lnTo>
                                <a:lnTo>
                                  <a:pt x="1528572" y="991743"/>
                                </a:lnTo>
                                <a:lnTo>
                                  <a:pt x="1842516" y="991743"/>
                                </a:lnTo>
                                <a:lnTo>
                                  <a:pt x="1842516" y="0"/>
                                </a:lnTo>
                                <a:close/>
                              </a:path>
                              <a:path w="4135120" h="991869">
                                <a:moveTo>
                                  <a:pt x="2606040" y="65532"/>
                                </a:moveTo>
                                <a:lnTo>
                                  <a:pt x="2293620" y="65532"/>
                                </a:lnTo>
                                <a:lnTo>
                                  <a:pt x="2293620" y="991743"/>
                                </a:lnTo>
                                <a:lnTo>
                                  <a:pt x="2606040" y="991743"/>
                                </a:lnTo>
                                <a:lnTo>
                                  <a:pt x="2606040" y="65532"/>
                                </a:lnTo>
                                <a:close/>
                              </a:path>
                              <a:path w="4135120" h="991869">
                                <a:moveTo>
                                  <a:pt x="3371088" y="65532"/>
                                </a:moveTo>
                                <a:lnTo>
                                  <a:pt x="3057144" y="65532"/>
                                </a:lnTo>
                                <a:lnTo>
                                  <a:pt x="3057144" y="991743"/>
                                </a:lnTo>
                                <a:lnTo>
                                  <a:pt x="3371088" y="991743"/>
                                </a:lnTo>
                                <a:lnTo>
                                  <a:pt x="3371088" y="65532"/>
                                </a:lnTo>
                                <a:close/>
                              </a:path>
                              <a:path w="4135120" h="991869">
                                <a:moveTo>
                                  <a:pt x="4134612" y="198120"/>
                                </a:moveTo>
                                <a:lnTo>
                                  <a:pt x="3822192" y="198120"/>
                                </a:lnTo>
                                <a:lnTo>
                                  <a:pt x="3822192" y="991743"/>
                                </a:lnTo>
                                <a:lnTo>
                                  <a:pt x="4134612" y="991743"/>
                                </a:lnTo>
                                <a:lnTo>
                                  <a:pt x="4134612" y="198120"/>
                                </a:lnTo>
                                <a:close/>
                              </a:path>
                            </a:pathLst>
                          </a:custGeom>
                          <a:solidFill>
                            <a:srgbClr val="E36C09"/>
                          </a:solidFill>
                        </wps:spPr>
                        <wps:bodyPr wrap="square" lIns="0" tIns="0" rIns="0" bIns="0" rtlCol="0">
                          <a:prstTxWarp prst="textNoShape">
                            <a:avLst/>
                          </a:prstTxWarp>
                          <a:noAutofit/>
                        </wps:bodyPr>
                      </wps:wsp>
                      <wps:wsp>
                        <wps:cNvPr id="1889" name="Graphic 1889"/>
                        <wps:cNvSpPr/>
                        <wps:spPr>
                          <a:xfrm>
                            <a:off x="0" y="1176"/>
                            <a:ext cx="40640" cy="1323340"/>
                          </a:xfrm>
                          <a:custGeom>
                            <a:avLst/>
                            <a:gdLst/>
                            <a:ahLst/>
                            <a:cxnLst/>
                            <a:rect l="l" t="t" r="r" b="b"/>
                            <a:pathLst>
                              <a:path w="40640" h="1323340">
                                <a:moveTo>
                                  <a:pt x="40513" y="1322959"/>
                                </a:moveTo>
                                <a:lnTo>
                                  <a:pt x="40513" y="0"/>
                                </a:lnTo>
                              </a:path>
                              <a:path w="40640" h="1323340">
                                <a:moveTo>
                                  <a:pt x="0" y="1322959"/>
                                </a:moveTo>
                                <a:lnTo>
                                  <a:pt x="40513" y="1322959"/>
                                </a:lnTo>
                              </a:path>
                              <a:path w="40640" h="1323340">
                                <a:moveTo>
                                  <a:pt x="0" y="992632"/>
                                </a:moveTo>
                                <a:lnTo>
                                  <a:pt x="40513" y="992632"/>
                                </a:lnTo>
                              </a:path>
                              <a:path w="40640" h="1323340">
                                <a:moveTo>
                                  <a:pt x="0" y="661924"/>
                                </a:moveTo>
                                <a:lnTo>
                                  <a:pt x="40513" y="661924"/>
                                </a:lnTo>
                              </a:path>
                              <a:path w="40640" h="1323340">
                                <a:moveTo>
                                  <a:pt x="0" y="331215"/>
                                </a:moveTo>
                                <a:lnTo>
                                  <a:pt x="40513" y="331215"/>
                                </a:lnTo>
                              </a:path>
                              <a:path w="40640" h="1323340">
                                <a:moveTo>
                                  <a:pt x="0" y="0"/>
                                </a:moveTo>
                                <a:lnTo>
                                  <a:pt x="40513" y="0"/>
                                </a:lnTo>
                              </a:path>
                            </a:pathLst>
                          </a:custGeom>
                          <a:ln w="2353">
                            <a:solidFill>
                              <a:srgbClr val="000000"/>
                            </a:solidFill>
                            <a:prstDash val="solid"/>
                          </a:ln>
                        </wps:spPr>
                        <wps:bodyPr wrap="square" lIns="0" tIns="0" rIns="0" bIns="0" rtlCol="0">
                          <a:prstTxWarp prst="textNoShape">
                            <a:avLst/>
                          </a:prstTxWarp>
                          <a:noAutofit/>
                        </wps:bodyPr>
                      </wps:wsp>
                      <wps:wsp>
                        <wps:cNvPr id="1890" name="Graphic 1890"/>
                        <wps:cNvSpPr/>
                        <wps:spPr>
                          <a:xfrm>
                            <a:off x="40513" y="1324135"/>
                            <a:ext cx="6116320" cy="40640"/>
                          </a:xfrm>
                          <a:custGeom>
                            <a:avLst/>
                            <a:gdLst/>
                            <a:ahLst/>
                            <a:cxnLst/>
                            <a:rect l="l" t="t" r="r" b="b"/>
                            <a:pathLst>
                              <a:path w="6116320" h="40640">
                                <a:moveTo>
                                  <a:pt x="0" y="0"/>
                                </a:moveTo>
                                <a:lnTo>
                                  <a:pt x="6115875" y="0"/>
                                </a:lnTo>
                              </a:path>
                              <a:path w="6116320" h="40640">
                                <a:moveTo>
                                  <a:pt x="0" y="0"/>
                                </a:moveTo>
                                <a:lnTo>
                                  <a:pt x="0" y="40512"/>
                                </a:lnTo>
                              </a:path>
                              <a:path w="6116320" h="40640">
                                <a:moveTo>
                                  <a:pt x="763968" y="0"/>
                                </a:moveTo>
                                <a:lnTo>
                                  <a:pt x="763968" y="40512"/>
                                </a:lnTo>
                              </a:path>
                              <a:path w="6116320" h="40640">
                                <a:moveTo>
                                  <a:pt x="1529016" y="0"/>
                                </a:moveTo>
                                <a:lnTo>
                                  <a:pt x="1529016" y="40512"/>
                                </a:lnTo>
                              </a:path>
                              <a:path w="6116320" h="40640">
                                <a:moveTo>
                                  <a:pt x="2294064" y="0"/>
                                </a:moveTo>
                                <a:lnTo>
                                  <a:pt x="2294064" y="40512"/>
                                </a:lnTo>
                              </a:path>
                              <a:path w="6116320" h="40640">
                                <a:moveTo>
                                  <a:pt x="3057588" y="0"/>
                                </a:moveTo>
                                <a:lnTo>
                                  <a:pt x="3057588" y="40512"/>
                                </a:lnTo>
                              </a:path>
                              <a:path w="6116320" h="40640">
                                <a:moveTo>
                                  <a:pt x="3822636" y="0"/>
                                </a:moveTo>
                                <a:lnTo>
                                  <a:pt x="3822636" y="40512"/>
                                </a:lnTo>
                              </a:path>
                              <a:path w="6116320" h="40640">
                                <a:moveTo>
                                  <a:pt x="4586160" y="0"/>
                                </a:moveTo>
                                <a:lnTo>
                                  <a:pt x="4586160" y="40512"/>
                                </a:lnTo>
                              </a:path>
                              <a:path w="6116320" h="40640">
                                <a:moveTo>
                                  <a:pt x="5351208" y="0"/>
                                </a:moveTo>
                                <a:lnTo>
                                  <a:pt x="5351208" y="40512"/>
                                </a:lnTo>
                              </a:path>
                              <a:path w="6116320" h="40640">
                                <a:moveTo>
                                  <a:pt x="6115875" y="0"/>
                                </a:moveTo>
                                <a:lnTo>
                                  <a:pt x="6115875" y="40512"/>
                                </a:lnTo>
                              </a:path>
                            </a:pathLst>
                          </a:custGeom>
                          <a:ln w="2353">
                            <a:solidFill>
                              <a:srgbClr val="000000"/>
                            </a:solidFill>
                            <a:prstDash val="solid"/>
                          </a:ln>
                        </wps:spPr>
                        <wps:bodyPr wrap="square" lIns="0" tIns="0" rIns="0" bIns="0" rtlCol="0">
                          <a:prstTxWarp prst="textNoShape">
                            <a:avLst/>
                          </a:prstTxWarp>
                          <a:noAutofit/>
                        </wps:bodyPr>
                      </wps:wsp>
                      <wps:wsp>
                        <wps:cNvPr id="1891" name="Textbox 1891"/>
                        <wps:cNvSpPr txBox="1"/>
                        <wps:spPr>
                          <a:xfrm>
                            <a:off x="294830" y="223782"/>
                            <a:ext cx="269240" cy="151765"/>
                          </a:xfrm>
                          <a:prstGeom prst="rect">
                            <a:avLst/>
                          </a:prstGeom>
                        </wps:spPr>
                        <wps:txbx>
                          <w:txbxContent>
                            <w:p>
                              <w:pPr>
                                <w:spacing w:line="238" w:lineRule="exact" w:before="0"/>
                                <w:ind w:left="0" w:right="0" w:firstLine="0"/>
                                <w:jc w:val="left"/>
                                <w:rPr>
                                  <w:b/>
                                  <w:sz w:val="20"/>
                                </w:rPr>
                              </w:pPr>
                              <w:r>
                                <w:rPr>
                                  <w:b/>
                                  <w:spacing w:val="-5"/>
                                  <w:sz w:val="20"/>
                                </w:rPr>
                                <w:t>27%</w:t>
                              </w:r>
                            </w:p>
                          </w:txbxContent>
                        </wps:txbx>
                        <wps:bodyPr wrap="square" lIns="0" tIns="0" rIns="0" bIns="0" rtlCol="0">
                          <a:noAutofit/>
                        </wps:bodyPr>
                      </wps:wsp>
                      <wps:wsp>
                        <wps:cNvPr id="1892" name="Textbox 1892"/>
                        <wps:cNvSpPr txBox="1"/>
                        <wps:spPr>
                          <a:xfrm>
                            <a:off x="1824291" y="124468"/>
                            <a:ext cx="269240" cy="151765"/>
                          </a:xfrm>
                          <a:prstGeom prst="rect">
                            <a:avLst/>
                          </a:prstGeom>
                        </wps:spPr>
                        <wps:txbx>
                          <w:txbxContent>
                            <w:p>
                              <w:pPr>
                                <w:spacing w:line="238" w:lineRule="exact" w:before="0"/>
                                <w:ind w:left="0" w:right="0" w:firstLine="0"/>
                                <w:jc w:val="left"/>
                                <w:rPr>
                                  <w:b/>
                                  <w:sz w:val="20"/>
                                </w:rPr>
                              </w:pPr>
                              <w:r>
                                <w:rPr>
                                  <w:b/>
                                  <w:spacing w:val="-5"/>
                                  <w:sz w:val="20"/>
                                </w:rPr>
                                <w:t>30%</w:t>
                              </w:r>
                            </w:p>
                          </w:txbxContent>
                        </wps:txbx>
                        <wps:bodyPr wrap="square" lIns="0" tIns="0" rIns="0" bIns="0" rtlCol="0">
                          <a:noAutofit/>
                        </wps:bodyPr>
                      </wps:wsp>
                      <wps:wsp>
                        <wps:cNvPr id="1893" name="Textbox 1893"/>
                        <wps:cNvSpPr txBox="1"/>
                        <wps:spPr>
                          <a:xfrm>
                            <a:off x="2588831" y="190889"/>
                            <a:ext cx="269240" cy="151765"/>
                          </a:xfrm>
                          <a:prstGeom prst="rect">
                            <a:avLst/>
                          </a:prstGeom>
                        </wps:spPr>
                        <wps:txbx>
                          <w:txbxContent>
                            <w:p>
                              <w:pPr>
                                <w:spacing w:line="238" w:lineRule="exact" w:before="0"/>
                                <w:ind w:left="0" w:right="0" w:firstLine="0"/>
                                <w:jc w:val="left"/>
                                <w:rPr>
                                  <w:b/>
                                  <w:sz w:val="20"/>
                                </w:rPr>
                              </w:pPr>
                              <w:r>
                                <w:rPr>
                                  <w:b/>
                                  <w:spacing w:val="-5"/>
                                  <w:sz w:val="20"/>
                                </w:rPr>
                                <w:t>28%</w:t>
                              </w:r>
                            </w:p>
                          </w:txbxContent>
                        </wps:txbx>
                        <wps:bodyPr wrap="square" lIns="0" tIns="0" rIns="0" bIns="0" rtlCol="0">
                          <a:noAutofit/>
                        </wps:bodyPr>
                      </wps:wsp>
                      <wps:wsp>
                        <wps:cNvPr id="1894" name="Textbox 1894"/>
                        <wps:cNvSpPr txBox="1"/>
                        <wps:spPr>
                          <a:xfrm>
                            <a:off x="3353498" y="190889"/>
                            <a:ext cx="269240" cy="151765"/>
                          </a:xfrm>
                          <a:prstGeom prst="rect">
                            <a:avLst/>
                          </a:prstGeom>
                        </wps:spPr>
                        <wps:txbx>
                          <w:txbxContent>
                            <w:p>
                              <w:pPr>
                                <w:spacing w:line="238" w:lineRule="exact" w:before="0"/>
                                <w:ind w:left="0" w:right="0" w:firstLine="0"/>
                                <w:jc w:val="left"/>
                                <w:rPr>
                                  <w:b/>
                                  <w:sz w:val="20"/>
                                </w:rPr>
                              </w:pPr>
                              <w:r>
                                <w:rPr>
                                  <w:b/>
                                  <w:spacing w:val="-5"/>
                                  <w:sz w:val="20"/>
                                </w:rPr>
                                <w:t>28%</w:t>
                              </w:r>
                            </w:p>
                          </w:txbxContent>
                        </wps:txbx>
                        <wps:bodyPr wrap="square" lIns="0" tIns="0" rIns="0" bIns="0" rtlCol="0">
                          <a:noAutofit/>
                        </wps:bodyPr>
                      </wps:wsp>
                      <wps:wsp>
                        <wps:cNvPr id="1895" name="Textbox 1895"/>
                        <wps:cNvSpPr txBox="1"/>
                        <wps:spPr>
                          <a:xfrm>
                            <a:off x="4117911" y="323223"/>
                            <a:ext cx="269240" cy="151765"/>
                          </a:xfrm>
                          <a:prstGeom prst="rect">
                            <a:avLst/>
                          </a:prstGeom>
                        </wps:spPr>
                        <wps:txbx>
                          <w:txbxContent>
                            <w:p>
                              <w:pPr>
                                <w:spacing w:line="238" w:lineRule="exact" w:before="0"/>
                                <w:ind w:left="0" w:right="0" w:firstLine="0"/>
                                <w:jc w:val="left"/>
                                <w:rPr>
                                  <w:b/>
                                  <w:sz w:val="20"/>
                                </w:rPr>
                              </w:pPr>
                              <w:r>
                                <w:rPr>
                                  <w:b/>
                                  <w:spacing w:val="-5"/>
                                  <w:sz w:val="20"/>
                                </w:rPr>
                                <w:t>24%</w:t>
                              </w:r>
                            </w:p>
                          </w:txbxContent>
                        </wps:txbx>
                        <wps:bodyPr wrap="square" lIns="0" tIns="0" rIns="0" bIns="0" rtlCol="0">
                          <a:noAutofit/>
                        </wps:bodyPr>
                      </wps:wsp>
                      <wps:wsp>
                        <wps:cNvPr id="1896" name="Textbox 1896"/>
                        <wps:cNvSpPr txBox="1"/>
                        <wps:spPr>
                          <a:xfrm>
                            <a:off x="4882705" y="257056"/>
                            <a:ext cx="269240" cy="151765"/>
                          </a:xfrm>
                          <a:prstGeom prst="rect">
                            <a:avLst/>
                          </a:prstGeom>
                        </wps:spPr>
                        <wps:txbx>
                          <w:txbxContent>
                            <w:p>
                              <w:pPr>
                                <w:spacing w:line="238" w:lineRule="exact" w:before="0"/>
                                <w:ind w:left="0" w:right="0" w:firstLine="0"/>
                                <w:jc w:val="left"/>
                                <w:rPr>
                                  <w:b/>
                                  <w:sz w:val="20"/>
                                </w:rPr>
                              </w:pPr>
                              <w:r>
                                <w:rPr>
                                  <w:b/>
                                  <w:spacing w:val="-5"/>
                                  <w:sz w:val="20"/>
                                </w:rPr>
                                <w:t>26%</w:t>
                              </w:r>
                            </w:p>
                          </w:txbxContent>
                        </wps:txbx>
                        <wps:bodyPr wrap="square" lIns="0" tIns="0" rIns="0" bIns="0" rtlCol="0">
                          <a:noAutofit/>
                        </wps:bodyPr>
                      </wps:wsp>
                      <wps:wsp>
                        <wps:cNvPr id="1897" name="Textbox 1897"/>
                        <wps:cNvSpPr txBox="1"/>
                        <wps:spPr>
                          <a:xfrm>
                            <a:off x="5647499" y="289949"/>
                            <a:ext cx="269240" cy="151765"/>
                          </a:xfrm>
                          <a:prstGeom prst="rect">
                            <a:avLst/>
                          </a:prstGeom>
                        </wps:spPr>
                        <wps:txbx>
                          <w:txbxContent>
                            <w:p>
                              <w:pPr>
                                <w:spacing w:line="238" w:lineRule="exact" w:before="0"/>
                                <w:ind w:left="0" w:right="0" w:firstLine="0"/>
                                <w:jc w:val="left"/>
                                <w:rPr>
                                  <w:b/>
                                  <w:sz w:val="20"/>
                                </w:rPr>
                              </w:pPr>
                              <w:r>
                                <w:rPr>
                                  <w:b/>
                                  <w:spacing w:val="-5"/>
                                  <w:sz w:val="20"/>
                                </w:rPr>
                                <w:t>25%</w:t>
                              </w:r>
                            </w:p>
                          </w:txbxContent>
                        </wps:txbx>
                        <wps:bodyPr wrap="square" lIns="0" tIns="0" rIns="0" bIns="0" rtlCol="0">
                          <a:noAutofit/>
                        </wps:bodyPr>
                      </wps:wsp>
                      <wps:wsp>
                        <wps:cNvPr id="1898" name="Textbox 1898"/>
                        <wps:cNvSpPr txBox="1"/>
                        <wps:spPr>
                          <a:xfrm>
                            <a:off x="1059624" y="455430"/>
                            <a:ext cx="269240" cy="151765"/>
                          </a:xfrm>
                          <a:prstGeom prst="rect">
                            <a:avLst/>
                          </a:prstGeom>
                        </wps:spPr>
                        <wps:txbx>
                          <w:txbxContent>
                            <w:p>
                              <w:pPr>
                                <w:spacing w:line="238" w:lineRule="exact" w:before="0"/>
                                <w:ind w:left="0" w:right="0" w:firstLine="0"/>
                                <w:jc w:val="left"/>
                                <w:rPr>
                                  <w:b/>
                                  <w:sz w:val="20"/>
                                </w:rPr>
                              </w:pPr>
                              <w:r>
                                <w:rPr>
                                  <w:b/>
                                  <w:spacing w:val="-5"/>
                                  <w:sz w:val="20"/>
                                </w:rPr>
                                <w:t>20%</w:t>
                              </w:r>
                            </w:p>
                          </w:txbxContent>
                        </wps:txbx>
                        <wps:bodyPr wrap="square" lIns="0" tIns="0" rIns="0" bIns="0" rtlCol="0">
                          <a:noAutofit/>
                        </wps:bodyPr>
                      </wps:wsp>
                    </wpg:wgp>
                  </a:graphicData>
                </a:graphic>
              </wp:anchor>
            </w:drawing>
          </mc:Choice>
          <mc:Fallback>
            <w:pict>
              <v:group style="position:absolute;margin-left:79.695pt;margin-top:8.512444pt;width:484.85pt;height:107.5pt;mso-position-horizontal-relative:page;mso-position-vertical-relative:paragraph;z-index:15815680" id="docshapegroup1741" coordorigin="1594,170" coordsize="9697,2150">
                <v:shape style="position:absolute;left:9236;top:901;width:1698;height:1355" id="docshape1742" coordorigin="9236,901" coordsize="1698,1355" path="m9730,901l9236,901,9236,2256,9730,2256,9730,901xm10934,953l10440,953,10440,2256,10934,2256,10934,953xe" filled="true" fillcolor="#974707" stroked="false">
                  <v:path arrowok="t"/>
                  <v:fill type="solid"/>
                </v:shape>
                <v:shape style="position:absolute;left:2013;top:693;width:6512;height:1562" id="docshape1743" coordorigin="2014,694" coordsize="6512,1562" path="m2506,850l2014,850,2014,2256,2506,2256,2506,850xm3710,1215l3216,1215,3216,2256,3710,2256,3710,1215xm4915,694l4421,694,4421,2256,4915,2256,4915,694xm6118,797l5626,797,5626,2256,6118,2256,6118,797xm7322,797l6828,797,6828,2256,7322,2256,7322,797xm8525,1006l8033,1006,8033,2256,8525,2256,8525,1006xe" filled="true" fillcolor="#e36c09" stroked="false">
                  <v:path arrowok="t"/>
                  <v:fill type="solid"/>
                </v:shape>
                <v:shape style="position:absolute;left:1593;top:172;width:64;height:2084" id="docshape1744" coordorigin="1594,172" coordsize="64,2084" path="m1658,2256l1658,172m1594,2256l1658,2256m1594,1735l1658,1735m1594,1215l1658,1215m1594,694l1658,694m1594,172l1658,172e" filled="false" stroked="true" strokeweight=".18535pt" strokecolor="#000000">
                  <v:path arrowok="t"/>
                  <v:stroke dashstyle="solid"/>
                </v:shape>
                <v:shape style="position:absolute;left:1657;top:2255;width:9632;height:64" id="docshape1745" coordorigin="1658,2256" coordsize="9632,64" path="m1658,2256l11289,2256m1658,2256l1658,2319m2861,2256l2861,2319m4066,2256l4066,2319m5270,2256l5270,2319m6473,2256l6473,2319m7678,2256l7678,2319m8880,2256l8880,2319m10085,2256l10085,2319m11289,2256l11289,2319e" filled="false" stroked="true" strokeweight=".18535pt" strokecolor="#000000">
                  <v:path arrowok="t"/>
                  <v:stroke dashstyle="solid"/>
                </v:shape>
                <v:shape style="position:absolute;left:2058;top:522;width:424;height:239" type="#_x0000_t202" id="docshape1746" filled="false" stroked="false">
                  <v:textbox inset="0,0,0,0">
                    <w:txbxContent>
                      <w:p>
                        <w:pPr>
                          <w:spacing w:line="238" w:lineRule="exact" w:before="0"/>
                          <w:ind w:left="0" w:right="0" w:firstLine="0"/>
                          <w:jc w:val="left"/>
                          <w:rPr>
                            <w:b/>
                            <w:sz w:val="20"/>
                          </w:rPr>
                        </w:pPr>
                        <w:r>
                          <w:rPr>
                            <w:b/>
                            <w:spacing w:val="-5"/>
                            <w:sz w:val="20"/>
                          </w:rPr>
                          <w:t>27%</w:t>
                        </w:r>
                      </w:p>
                    </w:txbxContent>
                  </v:textbox>
                  <w10:wrap type="none"/>
                </v:shape>
                <v:shape style="position:absolute;left:4466;top:366;width:424;height:239" type="#_x0000_t202" id="docshape1747" filled="false" stroked="false">
                  <v:textbox inset="0,0,0,0">
                    <w:txbxContent>
                      <w:p>
                        <w:pPr>
                          <w:spacing w:line="238" w:lineRule="exact" w:before="0"/>
                          <w:ind w:left="0" w:right="0" w:firstLine="0"/>
                          <w:jc w:val="left"/>
                          <w:rPr>
                            <w:b/>
                            <w:sz w:val="20"/>
                          </w:rPr>
                        </w:pPr>
                        <w:r>
                          <w:rPr>
                            <w:b/>
                            <w:spacing w:val="-5"/>
                            <w:sz w:val="20"/>
                          </w:rPr>
                          <w:t>30%</w:t>
                        </w:r>
                      </w:p>
                    </w:txbxContent>
                  </v:textbox>
                  <w10:wrap type="none"/>
                </v:shape>
                <v:shape style="position:absolute;left:5670;top:470;width:424;height:239" type="#_x0000_t202" id="docshape1748" filled="false" stroked="false">
                  <v:textbox inset="0,0,0,0">
                    <w:txbxContent>
                      <w:p>
                        <w:pPr>
                          <w:spacing w:line="238" w:lineRule="exact" w:before="0"/>
                          <w:ind w:left="0" w:right="0" w:firstLine="0"/>
                          <w:jc w:val="left"/>
                          <w:rPr>
                            <w:b/>
                            <w:sz w:val="20"/>
                          </w:rPr>
                        </w:pPr>
                        <w:r>
                          <w:rPr>
                            <w:b/>
                            <w:spacing w:val="-5"/>
                            <w:sz w:val="20"/>
                          </w:rPr>
                          <w:t>28%</w:t>
                        </w:r>
                      </w:p>
                    </w:txbxContent>
                  </v:textbox>
                  <w10:wrap type="none"/>
                </v:shape>
                <v:shape style="position:absolute;left:6875;top:470;width:424;height:239" type="#_x0000_t202" id="docshape1749" filled="false" stroked="false">
                  <v:textbox inset="0,0,0,0">
                    <w:txbxContent>
                      <w:p>
                        <w:pPr>
                          <w:spacing w:line="238" w:lineRule="exact" w:before="0"/>
                          <w:ind w:left="0" w:right="0" w:firstLine="0"/>
                          <w:jc w:val="left"/>
                          <w:rPr>
                            <w:b/>
                            <w:sz w:val="20"/>
                          </w:rPr>
                        </w:pPr>
                        <w:r>
                          <w:rPr>
                            <w:b/>
                            <w:spacing w:val="-5"/>
                            <w:sz w:val="20"/>
                          </w:rPr>
                          <w:t>28%</w:t>
                        </w:r>
                      </w:p>
                    </w:txbxContent>
                  </v:textbox>
                  <w10:wrap type="none"/>
                </v:shape>
                <v:shape style="position:absolute;left:8078;top:679;width:424;height:239" type="#_x0000_t202" id="docshape1750" filled="false" stroked="false">
                  <v:textbox inset="0,0,0,0">
                    <w:txbxContent>
                      <w:p>
                        <w:pPr>
                          <w:spacing w:line="238" w:lineRule="exact" w:before="0"/>
                          <w:ind w:left="0" w:right="0" w:firstLine="0"/>
                          <w:jc w:val="left"/>
                          <w:rPr>
                            <w:b/>
                            <w:sz w:val="20"/>
                          </w:rPr>
                        </w:pPr>
                        <w:r>
                          <w:rPr>
                            <w:b/>
                            <w:spacing w:val="-5"/>
                            <w:sz w:val="20"/>
                          </w:rPr>
                          <w:t>24%</w:t>
                        </w:r>
                      </w:p>
                    </w:txbxContent>
                  </v:textbox>
                  <w10:wrap type="none"/>
                </v:shape>
                <v:shape style="position:absolute;left:9283;top:575;width:424;height:239" type="#_x0000_t202" id="docshape1751" filled="false" stroked="false">
                  <v:textbox inset="0,0,0,0">
                    <w:txbxContent>
                      <w:p>
                        <w:pPr>
                          <w:spacing w:line="238" w:lineRule="exact" w:before="0"/>
                          <w:ind w:left="0" w:right="0" w:firstLine="0"/>
                          <w:jc w:val="left"/>
                          <w:rPr>
                            <w:b/>
                            <w:sz w:val="20"/>
                          </w:rPr>
                        </w:pPr>
                        <w:r>
                          <w:rPr>
                            <w:b/>
                            <w:spacing w:val="-5"/>
                            <w:sz w:val="20"/>
                          </w:rPr>
                          <w:t>26%</w:t>
                        </w:r>
                      </w:p>
                    </w:txbxContent>
                  </v:textbox>
                  <w10:wrap type="none"/>
                </v:shape>
                <v:shape style="position:absolute;left:10487;top:626;width:424;height:239" type="#_x0000_t202" id="docshape1752" filled="false" stroked="false">
                  <v:textbox inset="0,0,0,0">
                    <w:txbxContent>
                      <w:p>
                        <w:pPr>
                          <w:spacing w:line="238" w:lineRule="exact" w:before="0"/>
                          <w:ind w:left="0" w:right="0" w:firstLine="0"/>
                          <w:jc w:val="left"/>
                          <w:rPr>
                            <w:b/>
                            <w:sz w:val="20"/>
                          </w:rPr>
                        </w:pPr>
                        <w:r>
                          <w:rPr>
                            <w:b/>
                            <w:spacing w:val="-5"/>
                            <w:sz w:val="20"/>
                          </w:rPr>
                          <w:t>25%</w:t>
                        </w:r>
                      </w:p>
                    </w:txbxContent>
                  </v:textbox>
                  <w10:wrap type="none"/>
                </v:shape>
                <v:shape style="position:absolute;left:3262;top:887;width:424;height:239" type="#_x0000_t202" id="docshape1753" filled="false" stroked="false">
                  <v:textbox inset="0,0,0,0">
                    <w:txbxContent>
                      <w:p>
                        <w:pPr>
                          <w:spacing w:line="238" w:lineRule="exact" w:before="0"/>
                          <w:ind w:left="0" w:right="0" w:firstLine="0"/>
                          <w:jc w:val="left"/>
                          <w:rPr>
                            <w:b/>
                            <w:sz w:val="20"/>
                          </w:rPr>
                        </w:pPr>
                        <w:r>
                          <w:rPr>
                            <w:b/>
                            <w:spacing w:val="-5"/>
                            <w:sz w:val="20"/>
                          </w:rPr>
                          <w:t>20%</w:t>
                        </w:r>
                      </w:p>
                    </w:txbxContent>
                  </v:textbox>
                  <w10:wrap type="none"/>
                </v:shape>
                <w10:wrap type="none"/>
              </v:group>
            </w:pict>
          </mc:Fallback>
        </mc:AlternateContent>
      </w:r>
      <w:r>
        <w:rPr>
          <w:spacing w:val="-5"/>
        </w:rPr>
        <w:t>40%</w:t>
      </w:r>
    </w:p>
    <w:p>
      <w:pPr>
        <w:pStyle w:val="BodyText"/>
        <w:spacing w:before="43"/>
      </w:pPr>
    </w:p>
    <w:p>
      <w:pPr>
        <w:pStyle w:val="BodyText"/>
        <w:ind w:left="375"/>
      </w:pPr>
      <w:r>
        <w:rPr>
          <w:spacing w:val="-5"/>
        </w:rPr>
        <w:t>30%</w:t>
      </w:r>
    </w:p>
    <w:p>
      <w:pPr>
        <w:pStyle w:val="BodyText"/>
        <w:spacing w:before="42"/>
      </w:pPr>
    </w:p>
    <w:p>
      <w:pPr>
        <w:pStyle w:val="BodyText"/>
        <w:spacing w:before="1"/>
        <w:ind w:left="375"/>
      </w:pPr>
      <w:r>
        <w:rPr>
          <w:spacing w:val="-5"/>
        </w:rPr>
        <w:t>20%</w:t>
      </w:r>
    </w:p>
    <w:p>
      <w:pPr>
        <w:pStyle w:val="BodyText"/>
        <w:spacing w:before="42"/>
      </w:pPr>
    </w:p>
    <w:p>
      <w:pPr>
        <w:pStyle w:val="BodyText"/>
        <w:ind w:left="375"/>
      </w:pPr>
      <w:r>
        <w:rPr>
          <w:spacing w:val="-5"/>
        </w:rPr>
        <w:t>10%</w:t>
      </w:r>
    </w:p>
    <w:p>
      <w:pPr>
        <w:pStyle w:val="BodyText"/>
        <w:spacing w:before="3"/>
        <w:rPr>
          <w:sz w:val="15"/>
        </w:rPr>
      </w:pPr>
    </w:p>
    <w:p>
      <w:pPr>
        <w:pStyle w:val="BodyText"/>
        <w:spacing w:after="0"/>
        <w:rPr>
          <w:sz w:val="15"/>
        </w:rPr>
        <w:sectPr>
          <w:pgSz w:w="12240" w:h="15840"/>
          <w:pgMar w:header="0" w:footer="705" w:top="920" w:bottom="920" w:left="720" w:right="1080"/>
        </w:sectPr>
      </w:pPr>
    </w:p>
    <w:p>
      <w:pPr>
        <w:pStyle w:val="BodyText"/>
        <w:spacing w:before="100"/>
        <w:ind w:left="482"/>
      </w:pPr>
      <w:r>
        <w:rPr>
          <w:spacing w:val="-5"/>
        </w:rPr>
        <w:t>0%</w:t>
      </w:r>
    </w:p>
    <w:p>
      <w:pPr>
        <w:pStyle w:val="BodyText"/>
        <w:tabs>
          <w:tab w:pos="1241" w:val="left" w:leader="none"/>
          <w:tab w:pos="2340" w:val="left" w:leader="none"/>
          <w:tab w:pos="3559" w:val="left" w:leader="none"/>
        </w:tabs>
        <w:spacing w:before="17"/>
        <w:ind w:right="70"/>
        <w:jc w:val="right"/>
      </w:pPr>
      <w:r>
        <w:rPr>
          <w:spacing w:val="-2"/>
        </w:rPr>
        <w:t>Total</w:t>
      </w:r>
      <w:r>
        <w:rPr/>
        <w:tab/>
      </w:r>
      <w:r>
        <w:rPr>
          <w:spacing w:val="-4"/>
        </w:rPr>
        <w:t>Male</w:t>
      </w:r>
      <w:r>
        <w:rPr/>
        <w:tab/>
      </w:r>
      <w:r>
        <w:rPr>
          <w:spacing w:val="-2"/>
        </w:rPr>
        <w:t>Female</w:t>
      </w:r>
      <w:r>
        <w:rPr/>
        <w:tab/>
        <w:t>13</w:t>
      </w:r>
      <w:r>
        <w:rPr>
          <w:spacing w:val="-3"/>
        </w:rPr>
        <w:t> </w:t>
      </w:r>
      <w:r>
        <w:rPr>
          <w:spacing w:val="-5"/>
        </w:rPr>
        <w:t>and</w:t>
      </w:r>
    </w:p>
    <w:p>
      <w:pPr>
        <w:pStyle w:val="BodyText"/>
        <w:spacing w:before="1"/>
        <w:jc w:val="right"/>
      </w:pPr>
      <w:r>
        <w:rPr>
          <w:spacing w:val="-2"/>
        </w:rPr>
        <w:t>Younger</w:t>
      </w:r>
    </w:p>
    <w:p>
      <w:pPr>
        <w:pStyle w:val="BodyText"/>
        <w:spacing w:before="117"/>
      </w:pPr>
      <w:r>
        <w:rPr/>
        <w:br w:type="column"/>
      </w:r>
      <w:r>
        <w:rPr/>
      </w:r>
    </w:p>
    <w:p>
      <w:pPr>
        <w:pStyle w:val="BodyText"/>
        <w:tabs>
          <w:tab w:pos="1419" w:val="left" w:leader="none"/>
          <w:tab w:pos="2888" w:val="left" w:leader="none"/>
        </w:tabs>
        <w:ind w:left="428"/>
      </w:pPr>
      <w:r>
        <w:rPr/>
        <w:t>14</w:t>
      </w:r>
      <w:r>
        <w:rPr>
          <w:spacing w:val="-4"/>
        </w:rPr>
        <w:t> </w:t>
      </w:r>
      <w:r>
        <w:rPr/>
        <w:t>to</w:t>
      </w:r>
      <w:r>
        <w:rPr>
          <w:spacing w:val="-2"/>
        </w:rPr>
        <w:t> </w:t>
      </w:r>
      <w:r>
        <w:rPr>
          <w:spacing w:val="-5"/>
        </w:rPr>
        <w:t>16</w:t>
      </w:r>
      <w:r>
        <w:rPr/>
        <w:tab/>
        <w:t>17</w:t>
      </w:r>
      <w:r>
        <w:rPr>
          <w:spacing w:val="-3"/>
        </w:rPr>
        <w:t> </w:t>
      </w:r>
      <w:r>
        <w:rPr/>
        <w:t>and</w:t>
      </w:r>
      <w:r>
        <w:rPr>
          <w:spacing w:val="-4"/>
        </w:rPr>
        <w:t> Older</w:t>
      </w:r>
      <w:r>
        <w:rPr/>
        <w:tab/>
      </w:r>
      <w:r>
        <w:rPr>
          <w:spacing w:val="-2"/>
        </w:rPr>
        <w:t>Seneca</w:t>
      </w:r>
    </w:p>
    <w:p>
      <w:pPr>
        <w:pStyle w:val="BodyText"/>
        <w:spacing w:before="1"/>
        <w:ind w:left="2640"/>
      </w:pPr>
      <w:r>
        <w:rPr/>
        <w:t>County</w:t>
      </w:r>
      <w:r>
        <w:rPr>
          <w:spacing w:val="-7"/>
        </w:rPr>
        <w:t> </w:t>
      </w:r>
      <w:r>
        <w:rPr>
          <w:spacing w:val="-4"/>
        </w:rPr>
        <w:t>2016</w:t>
      </w:r>
    </w:p>
    <w:p>
      <w:pPr>
        <w:pStyle w:val="BodyText"/>
        <w:spacing w:before="117"/>
      </w:pPr>
      <w:r>
        <w:rPr/>
        <w:br w:type="column"/>
      </w:r>
      <w:r>
        <w:rPr/>
      </w:r>
    </w:p>
    <w:p>
      <w:pPr>
        <w:pStyle w:val="BodyText"/>
        <w:ind w:left="136"/>
        <w:jc w:val="center"/>
      </w:pPr>
      <w:r>
        <w:rPr>
          <w:spacing w:val="-2"/>
        </w:rPr>
        <w:t>Seneca County 2018/2019</w:t>
      </w:r>
    </w:p>
    <w:p>
      <w:pPr>
        <w:pStyle w:val="BodyText"/>
        <w:spacing w:after="0"/>
        <w:jc w:val="center"/>
        <w:sectPr>
          <w:type w:val="continuous"/>
          <w:pgSz w:w="12240" w:h="15840"/>
          <w:pgMar w:header="0" w:footer="705" w:top="1060" w:bottom="280" w:left="720" w:right="1080"/>
          <w:cols w:num="3" w:equalWidth="0">
            <w:col w:w="5526" w:space="40"/>
            <w:col w:w="3758" w:space="39"/>
            <w:col w:w="1077"/>
          </w:cols>
        </w:sectPr>
      </w:pPr>
    </w:p>
    <w:p>
      <w:pPr>
        <w:pStyle w:val="BodyText"/>
        <w:rPr>
          <w:sz w:val="17"/>
        </w:rPr>
      </w:pPr>
    </w:p>
    <w:p>
      <w:pPr>
        <w:pStyle w:val="BodyText"/>
        <w:spacing w:before="31"/>
        <w:rPr>
          <w:sz w:val="17"/>
        </w:rPr>
      </w:pPr>
    </w:p>
    <w:p>
      <w:pPr>
        <w:spacing w:line="261" w:lineRule="auto" w:before="0"/>
        <w:ind w:left="5012" w:right="157" w:hanging="4655"/>
        <w:jc w:val="left"/>
        <w:rPr>
          <w:i/>
          <w:sz w:val="17"/>
        </w:rPr>
      </w:pPr>
      <w:r>
        <w:rPr>
          <w:i/>
          <w:spacing w:val="-4"/>
          <w:sz w:val="17"/>
        </w:rPr>
        <w:t>Note:</w:t>
      </w:r>
      <w:r>
        <w:rPr>
          <w:i/>
          <w:spacing w:val="-8"/>
          <w:sz w:val="17"/>
        </w:rPr>
        <w:t> </w:t>
      </w:r>
      <w:r>
        <w:rPr>
          <w:i/>
          <w:spacing w:val="-4"/>
          <w:sz w:val="17"/>
        </w:rPr>
        <w:t>Caution</w:t>
      </w:r>
      <w:r>
        <w:rPr>
          <w:i/>
          <w:spacing w:val="-8"/>
          <w:sz w:val="17"/>
        </w:rPr>
        <w:t> </w:t>
      </w:r>
      <w:r>
        <w:rPr>
          <w:i/>
          <w:spacing w:val="-4"/>
          <w:sz w:val="17"/>
        </w:rPr>
        <w:t>should</w:t>
      </w:r>
      <w:r>
        <w:rPr>
          <w:i/>
          <w:spacing w:val="-7"/>
          <w:sz w:val="17"/>
        </w:rPr>
        <w:t> </w:t>
      </w:r>
      <w:r>
        <w:rPr>
          <w:i/>
          <w:spacing w:val="-4"/>
          <w:sz w:val="17"/>
        </w:rPr>
        <w:t>be</w:t>
      </w:r>
      <w:r>
        <w:rPr>
          <w:i/>
          <w:spacing w:val="-8"/>
          <w:sz w:val="17"/>
        </w:rPr>
        <w:t> </w:t>
      </w:r>
      <w:r>
        <w:rPr>
          <w:i/>
          <w:spacing w:val="-4"/>
          <w:sz w:val="17"/>
        </w:rPr>
        <w:t>used</w:t>
      </w:r>
      <w:r>
        <w:rPr>
          <w:i/>
          <w:spacing w:val="-8"/>
          <w:sz w:val="17"/>
        </w:rPr>
        <w:t> </w:t>
      </w:r>
      <w:r>
        <w:rPr>
          <w:i/>
          <w:spacing w:val="-4"/>
          <w:sz w:val="17"/>
        </w:rPr>
        <w:t>when</w:t>
      </w:r>
      <w:r>
        <w:rPr>
          <w:i/>
          <w:spacing w:val="-7"/>
          <w:sz w:val="17"/>
        </w:rPr>
        <w:t> </w:t>
      </w:r>
      <w:r>
        <w:rPr>
          <w:i/>
          <w:spacing w:val="-4"/>
          <w:sz w:val="17"/>
        </w:rPr>
        <w:t>interpreting</w:t>
      </w:r>
      <w:r>
        <w:rPr>
          <w:i/>
          <w:spacing w:val="-8"/>
          <w:sz w:val="17"/>
        </w:rPr>
        <w:t> </w:t>
      </w:r>
      <w:r>
        <w:rPr>
          <w:i/>
          <w:spacing w:val="-4"/>
          <w:sz w:val="17"/>
        </w:rPr>
        <w:t>subgroup</w:t>
      </w:r>
      <w:r>
        <w:rPr>
          <w:i/>
          <w:spacing w:val="-8"/>
          <w:sz w:val="17"/>
        </w:rPr>
        <w:t> </w:t>
      </w:r>
      <w:r>
        <w:rPr>
          <w:i/>
          <w:spacing w:val="-4"/>
          <w:sz w:val="17"/>
        </w:rPr>
        <w:t>results</w:t>
      </w:r>
      <w:r>
        <w:rPr>
          <w:i/>
          <w:spacing w:val="-7"/>
          <w:sz w:val="17"/>
        </w:rPr>
        <w:t> </w:t>
      </w:r>
      <w:r>
        <w:rPr>
          <w:i/>
          <w:spacing w:val="-4"/>
          <w:sz w:val="17"/>
        </w:rPr>
        <w:t>as</w:t>
      </w:r>
      <w:r>
        <w:rPr>
          <w:i/>
          <w:spacing w:val="-8"/>
          <w:sz w:val="17"/>
        </w:rPr>
        <w:t> </w:t>
      </w:r>
      <w:r>
        <w:rPr>
          <w:i/>
          <w:spacing w:val="-4"/>
          <w:sz w:val="17"/>
        </w:rPr>
        <w:t>the</w:t>
      </w:r>
      <w:r>
        <w:rPr>
          <w:i/>
          <w:spacing w:val="-8"/>
          <w:sz w:val="17"/>
        </w:rPr>
        <w:t> </w:t>
      </w:r>
      <w:r>
        <w:rPr>
          <w:i/>
          <w:spacing w:val="-4"/>
          <w:sz w:val="17"/>
        </w:rPr>
        <w:t>margin</w:t>
      </w:r>
      <w:r>
        <w:rPr>
          <w:i/>
          <w:spacing w:val="-7"/>
          <w:sz w:val="17"/>
        </w:rPr>
        <w:t> </w:t>
      </w:r>
      <w:r>
        <w:rPr>
          <w:i/>
          <w:spacing w:val="-4"/>
          <w:sz w:val="17"/>
        </w:rPr>
        <w:t>of</w:t>
      </w:r>
      <w:r>
        <w:rPr>
          <w:i/>
          <w:spacing w:val="-8"/>
          <w:sz w:val="17"/>
        </w:rPr>
        <w:t> </w:t>
      </w:r>
      <w:r>
        <w:rPr>
          <w:i/>
          <w:spacing w:val="-4"/>
          <w:sz w:val="17"/>
        </w:rPr>
        <w:t>error</w:t>
      </w:r>
      <w:r>
        <w:rPr>
          <w:i/>
          <w:spacing w:val="-7"/>
          <w:sz w:val="17"/>
        </w:rPr>
        <w:t> </w:t>
      </w:r>
      <w:r>
        <w:rPr>
          <w:i/>
          <w:spacing w:val="-4"/>
          <w:sz w:val="17"/>
        </w:rPr>
        <w:t>for</w:t>
      </w:r>
      <w:r>
        <w:rPr>
          <w:i/>
          <w:spacing w:val="-8"/>
          <w:sz w:val="17"/>
        </w:rPr>
        <w:t> </w:t>
      </w:r>
      <w:r>
        <w:rPr>
          <w:i/>
          <w:spacing w:val="-4"/>
          <w:sz w:val="17"/>
        </w:rPr>
        <w:t>any</w:t>
      </w:r>
      <w:r>
        <w:rPr>
          <w:i/>
          <w:spacing w:val="-8"/>
          <w:sz w:val="17"/>
        </w:rPr>
        <w:t> </w:t>
      </w:r>
      <w:r>
        <w:rPr>
          <w:i/>
          <w:spacing w:val="-4"/>
          <w:sz w:val="17"/>
        </w:rPr>
        <w:t>subgroup</w:t>
      </w:r>
      <w:r>
        <w:rPr>
          <w:i/>
          <w:spacing w:val="-7"/>
          <w:sz w:val="17"/>
        </w:rPr>
        <w:t> </w:t>
      </w:r>
      <w:r>
        <w:rPr>
          <w:i/>
          <w:spacing w:val="-4"/>
          <w:sz w:val="17"/>
        </w:rPr>
        <w:t>is</w:t>
      </w:r>
      <w:r>
        <w:rPr>
          <w:i/>
          <w:spacing w:val="-8"/>
          <w:sz w:val="17"/>
        </w:rPr>
        <w:t> </w:t>
      </w:r>
      <w:r>
        <w:rPr>
          <w:i/>
          <w:spacing w:val="-4"/>
          <w:sz w:val="17"/>
        </w:rPr>
        <w:t>higher</w:t>
      </w:r>
      <w:r>
        <w:rPr>
          <w:i/>
          <w:spacing w:val="-8"/>
          <w:sz w:val="17"/>
        </w:rPr>
        <w:t> </w:t>
      </w:r>
      <w:r>
        <w:rPr>
          <w:i/>
          <w:spacing w:val="-4"/>
          <w:sz w:val="17"/>
        </w:rPr>
        <w:t>than</w:t>
      </w:r>
      <w:r>
        <w:rPr>
          <w:i/>
          <w:spacing w:val="-7"/>
          <w:sz w:val="17"/>
        </w:rPr>
        <w:t> </w:t>
      </w:r>
      <w:r>
        <w:rPr>
          <w:i/>
          <w:spacing w:val="-4"/>
          <w:sz w:val="17"/>
        </w:rPr>
        <w:t>that</w:t>
      </w:r>
      <w:r>
        <w:rPr>
          <w:i/>
          <w:spacing w:val="-8"/>
          <w:sz w:val="17"/>
        </w:rPr>
        <w:t> </w:t>
      </w:r>
      <w:r>
        <w:rPr>
          <w:i/>
          <w:spacing w:val="-4"/>
          <w:sz w:val="17"/>
        </w:rPr>
        <w:t>of</w:t>
      </w:r>
      <w:r>
        <w:rPr>
          <w:i/>
          <w:spacing w:val="-8"/>
          <w:sz w:val="17"/>
        </w:rPr>
        <w:t> </w:t>
      </w:r>
      <w:r>
        <w:rPr>
          <w:i/>
          <w:spacing w:val="-4"/>
          <w:sz w:val="17"/>
        </w:rPr>
        <w:t>the</w:t>
      </w:r>
      <w:r>
        <w:rPr>
          <w:i/>
          <w:spacing w:val="-7"/>
          <w:sz w:val="17"/>
        </w:rPr>
        <w:t> </w:t>
      </w:r>
      <w:r>
        <w:rPr>
          <w:i/>
          <w:spacing w:val="-4"/>
          <w:sz w:val="17"/>
        </w:rPr>
        <w:t>overall </w:t>
      </w:r>
      <w:r>
        <w:rPr>
          <w:i/>
          <w:spacing w:val="-2"/>
          <w:sz w:val="17"/>
        </w:rPr>
        <w:t>survey.</w:t>
      </w:r>
    </w:p>
    <w:p>
      <w:pPr>
        <w:spacing w:after="0" w:line="261" w:lineRule="auto"/>
        <w:jc w:val="left"/>
        <w:rPr>
          <w:i/>
          <w:sz w:val="17"/>
        </w:rPr>
        <w:sectPr>
          <w:type w:val="continuous"/>
          <w:pgSz w:w="12240" w:h="15840"/>
          <w:pgMar w:header="0" w:footer="705" w:top="1060" w:bottom="280" w:left="720" w:right="1080"/>
        </w:sectPr>
      </w:pPr>
    </w:p>
    <w:tbl>
      <w:tblPr>
        <w:tblW w:w="0" w:type="auto"/>
        <w:jc w:val="left"/>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6"/>
        <w:gridCol w:w="1328"/>
        <w:gridCol w:w="1330"/>
        <w:gridCol w:w="1328"/>
        <w:gridCol w:w="1328"/>
        <w:gridCol w:w="1330"/>
        <w:gridCol w:w="1328"/>
        <w:gridCol w:w="1330"/>
        <w:gridCol w:w="1323"/>
      </w:tblGrid>
      <w:tr>
        <w:trPr>
          <w:trHeight w:val="1195" w:hRule="atLeast"/>
        </w:trPr>
        <w:tc>
          <w:tcPr>
            <w:tcW w:w="4246" w:type="dxa"/>
            <w:shd w:val="clear" w:color="auto" w:fill="365F91"/>
          </w:tcPr>
          <w:p>
            <w:pPr>
              <w:pStyle w:val="TableParagraph"/>
              <w:jc w:val="left"/>
              <w:rPr>
                <w:i/>
                <w:sz w:val="20"/>
              </w:rPr>
            </w:pPr>
          </w:p>
          <w:p>
            <w:pPr>
              <w:pStyle w:val="TableParagraph"/>
              <w:jc w:val="left"/>
              <w:rPr>
                <w:i/>
                <w:sz w:val="20"/>
              </w:rPr>
            </w:pPr>
          </w:p>
          <w:p>
            <w:pPr>
              <w:pStyle w:val="TableParagraph"/>
              <w:ind w:left="1202"/>
              <w:jc w:val="left"/>
              <w:rPr>
                <w:b/>
                <w:sz w:val="20"/>
              </w:rPr>
            </w:pPr>
            <w:r>
              <w:rPr>
                <w:b/>
                <w:color w:val="FFFFFF"/>
                <w:sz w:val="20"/>
              </w:rPr>
              <w:t>Youth</w:t>
            </w:r>
            <w:r>
              <w:rPr>
                <w:b/>
                <w:color w:val="FFFFFF"/>
                <w:spacing w:val="-8"/>
                <w:sz w:val="20"/>
              </w:rPr>
              <w:t> </w:t>
            </w:r>
            <w:r>
              <w:rPr>
                <w:b/>
                <w:color w:val="FFFFFF"/>
                <w:spacing w:val="-2"/>
                <w:sz w:val="20"/>
              </w:rPr>
              <w:t>Comparisons</w:t>
            </w:r>
          </w:p>
        </w:tc>
        <w:tc>
          <w:tcPr>
            <w:tcW w:w="1328" w:type="dxa"/>
            <w:shd w:val="clear" w:color="auto" w:fill="365F91"/>
          </w:tcPr>
          <w:p>
            <w:pPr>
              <w:pStyle w:val="TableParagraph"/>
              <w:spacing w:before="118"/>
              <w:ind w:left="326" w:right="318" w:firstLine="9"/>
              <w:jc w:val="both"/>
              <w:rPr>
                <w:b/>
                <w:sz w:val="20"/>
              </w:rPr>
            </w:pPr>
            <w:r>
              <w:rPr>
                <w:b/>
                <w:color w:val="FFFFFF"/>
                <w:spacing w:val="-2"/>
                <w:sz w:val="20"/>
              </w:rPr>
              <w:t>Seneca County </w:t>
            </w:r>
            <w:r>
              <w:rPr>
                <w:b/>
                <w:color w:val="FFFFFF"/>
                <w:spacing w:val="-4"/>
                <w:sz w:val="20"/>
              </w:rPr>
              <w:t>2009</w:t>
            </w:r>
          </w:p>
          <w:p>
            <w:pPr>
              <w:pStyle w:val="TableParagraph"/>
              <w:spacing w:line="239" w:lineRule="exact"/>
              <w:ind w:left="246"/>
              <w:jc w:val="left"/>
              <w:rPr>
                <w:b/>
                <w:sz w:val="20"/>
              </w:rPr>
            </w:pPr>
            <w:r>
              <w:rPr>
                <w:b/>
                <w:color w:val="FFFFFF"/>
                <w:spacing w:val="-2"/>
                <w:sz w:val="20"/>
              </w:rPr>
              <w:t>(6</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c>
          <w:tcPr>
            <w:tcW w:w="1330" w:type="dxa"/>
            <w:shd w:val="clear" w:color="auto" w:fill="365F91"/>
          </w:tcPr>
          <w:p>
            <w:pPr>
              <w:pStyle w:val="TableParagraph"/>
              <w:spacing w:before="118"/>
              <w:ind w:left="325" w:right="320" w:firstLine="12"/>
              <w:jc w:val="both"/>
              <w:rPr>
                <w:b/>
                <w:sz w:val="20"/>
              </w:rPr>
            </w:pPr>
            <w:r>
              <w:rPr>
                <w:b/>
                <w:color w:val="FFFFFF"/>
                <w:spacing w:val="-2"/>
                <w:sz w:val="20"/>
              </w:rPr>
              <w:t>Seneca County </w:t>
            </w:r>
            <w:r>
              <w:rPr>
                <w:b/>
                <w:color w:val="FFFFFF"/>
                <w:spacing w:val="-4"/>
                <w:sz w:val="20"/>
              </w:rPr>
              <w:t>2013</w:t>
            </w:r>
          </w:p>
          <w:p>
            <w:pPr>
              <w:pStyle w:val="TableParagraph"/>
              <w:spacing w:line="239" w:lineRule="exact"/>
              <w:ind w:left="249"/>
              <w:jc w:val="left"/>
              <w:rPr>
                <w:b/>
                <w:sz w:val="20"/>
              </w:rPr>
            </w:pPr>
            <w:r>
              <w:rPr>
                <w:b/>
                <w:color w:val="FFFFFF"/>
                <w:spacing w:val="-2"/>
                <w:sz w:val="20"/>
              </w:rPr>
              <w:t>(6</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c>
          <w:tcPr>
            <w:tcW w:w="1328" w:type="dxa"/>
            <w:shd w:val="clear" w:color="auto" w:fill="365F91"/>
          </w:tcPr>
          <w:p>
            <w:pPr>
              <w:pStyle w:val="TableParagraph"/>
              <w:spacing w:before="118"/>
              <w:ind w:left="323" w:right="321" w:firstLine="12"/>
              <w:jc w:val="both"/>
              <w:rPr>
                <w:b/>
                <w:sz w:val="20"/>
              </w:rPr>
            </w:pPr>
            <w:r>
              <w:rPr>
                <w:b/>
                <w:color w:val="FFFFFF"/>
                <w:spacing w:val="-2"/>
                <w:sz w:val="20"/>
              </w:rPr>
              <w:t>Seneca County </w:t>
            </w:r>
            <w:r>
              <w:rPr>
                <w:b/>
                <w:color w:val="FFFFFF"/>
                <w:spacing w:val="-4"/>
                <w:sz w:val="20"/>
              </w:rPr>
              <w:t>2016</w:t>
            </w:r>
          </w:p>
          <w:p>
            <w:pPr>
              <w:pStyle w:val="TableParagraph"/>
              <w:spacing w:line="239" w:lineRule="exact"/>
              <w:ind w:left="246"/>
              <w:jc w:val="left"/>
              <w:rPr>
                <w:b/>
                <w:sz w:val="20"/>
              </w:rPr>
            </w:pPr>
            <w:r>
              <w:rPr>
                <w:b/>
                <w:color w:val="FFFFFF"/>
                <w:spacing w:val="-2"/>
                <w:sz w:val="20"/>
              </w:rPr>
              <w:t>(6</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c>
          <w:tcPr>
            <w:tcW w:w="1328" w:type="dxa"/>
            <w:tcBorders>
              <w:right w:val="single" w:sz="2" w:space="0" w:color="000000"/>
            </w:tcBorders>
            <w:shd w:val="clear" w:color="auto" w:fill="365F91"/>
          </w:tcPr>
          <w:p>
            <w:pPr>
              <w:pStyle w:val="TableParagraph"/>
              <w:ind w:left="157" w:right="151" w:hanging="4"/>
              <w:rPr>
                <w:b/>
                <w:sz w:val="20"/>
              </w:rPr>
            </w:pPr>
            <w:r>
              <w:rPr>
                <w:b/>
                <w:color w:val="FFFFFF"/>
                <w:spacing w:val="-2"/>
                <w:sz w:val="20"/>
              </w:rPr>
              <w:t>Seneca County 2018/2019 OHYES!</w:t>
            </w:r>
          </w:p>
          <w:p>
            <w:pPr>
              <w:pStyle w:val="TableParagraph"/>
              <w:spacing w:line="218" w:lineRule="exact"/>
              <w:ind w:left="9" w:right="6"/>
              <w:rPr>
                <w:b/>
                <w:sz w:val="20"/>
              </w:rPr>
            </w:pPr>
            <w:r>
              <w:rPr>
                <w:b/>
                <w:color w:val="FFFFFF"/>
                <w:spacing w:val="-2"/>
                <w:sz w:val="20"/>
              </w:rPr>
              <w:t>(7</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c>
          <w:tcPr>
            <w:tcW w:w="1330" w:type="dxa"/>
            <w:tcBorders>
              <w:left w:val="single" w:sz="2" w:space="0" w:color="000000"/>
              <w:right w:val="single" w:sz="18" w:space="0" w:color="000000"/>
            </w:tcBorders>
            <w:shd w:val="clear" w:color="auto" w:fill="365F91"/>
          </w:tcPr>
          <w:p>
            <w:pPr>
              <w:pStyle w:val="TableParagraph"/>
              <w:ind w:left="132" w:right="106"/>
              <w:rPr>
                <w:b/>
                <w:sz w:val="20"/>
              </w:rPr>
            </w:pPr>
            <w:r>
              <w:rPr>
                <w:b/>
                <w:color w:val="FFFFFF"/>
                <w:spacing w:val="-2"/>
                <w:sz w:val="20"/>
              </w:rPr>
              <w:t>Seneca County </w:t>
            </w:r>
            <w:r>
              <w:rPr>
                <w:b/>
                <w:color w:val="FFFFFF"/>
                <w:spacing w:val="-4"/>
                <w:sz w:val="20"/>
              </w:rPr>
              <w:t>2022 </w:t>
            </w:r>
            <w:r>
              <w:rPr>
                <w:b/>
                <w:color w:val="FFFFFF"/>
                <w:spacing w:val="-2"/>
                <w:sz w:val="20"/>
              </w:rPr>
              <w:t>OHYES!</w:t>
            </w:r>
          </w:p>
          <w:p>
            <w:pPr>
              <w:pStyle w:val="TableParagraph"/>
              <w:spacing w:line="218" w:lineRule="exact"/>
              <w:ind w:left="132" w:right="108"/>
              <w:rPr>
                <w:b/>
                <w:sz w:val="20"/>
              </w:rPr>
            </w:pPr>
            <w:r>
              <w:rPr>
                <w:b/>
                <w:color w:val="FFFFFF"/>
                <w:sz w:val="20"/>
              </w:rPr>
              <w:t>(7</w:t>
            </w:r>
            <w:r>
              <w:rPr>
                <w:b/>
                <w:color w:val="FFFFFF"/>
                <w:position w:val="7"/>
                <w:sz w:val="13"/>
              </w:rPr>
              <w:t>th</w:t>
            </w:r>
            <w:r>
              <w:rPr>
                <w:b/>
                <w:color w:val="FFFFFF"/>
                <w:spacing w:val="16"/>
                <w:position w:val="7"/>
                <w:sz w:val="13"/>
              </w:rPr>
              <w:t> </w:t>
            </w:r>
            <w:r>
              <w:rPr>
                <w:b/>
                <w:color w:val="FFFFFF"/>
                <w:sz w:val="20"/>
              </w:rPr>
              <w:t>-</w:t>
            </w:r>
            <w:r>
              <w:rPr>
                <w:b/>
                <w:color w:val="FFFFFF"/>
                <w:spacing w:val="-2"/>
                <w:sz w:val="20"/>
              </w:rPr>
              <w:t>12</w:t>
            </w:r>
            <w:r>
              <w:rPr>
                <w:b/>
                <w:color w:val="FFFFFF"/>
                <w:spacing w:val="-2"/>
                <w:position w:val="7"/>
                <w:sz w:val="13"/>
              </w:rPr>
              <w:t>th</w:t>
            </w:r>
            <w:r>
              <w:rPr>
                <w:b/>
                <w:color w:val="FFFFFF"/>
                <w:spacing w:val="-2"/>
                <w:sz w:val="20"/>
              </w:rPr>
              <w:t>)</w:t>
            </w:r>
          </w:p>
        </w:tc>
        <w:tc>
          <w:tcPr>
            <w:tcW w:w="1328" w:type="dxa"/>
            <w:tcBorders>
              <w:left w:val="single" w:sz="18" w:space="0" w:color="000000"/>
            </w:tcBorders>
            <w:shd w:val="clear" w:color="auto" w:fill="365F91"/>
          </w:tcPr>
          <w:p>
            <w:pPr>
              <w:pStyle w:val="TableParagraph"/>
              <w:ind w:left="108" w:right="124"/>
              <w:rPr>
                <w:b/>
                <w:sz w:val="20"/>
              </w:rPr>
            </w:pPr>
            <w:r>
              <w:rPr>
                <w:b/>
                <w:color w:val="FFFFFF"/>
                <w:spacing w:val="-2"/>
                <w:sz w:val="20"/>
              </w:rPr>
              <w:t>Seneca County </w:t>
            </w:r>
            <w:r>
              <w:rPr>
                <w:b/>
                <w:color w:val="FFFFFF"/>
                <w:spacing w:val="-4"/>
                <w:sz w:val="20"/>
              </w:rPr>
              <w:t>2022 </w:t>
            </w:r>
            <w:r>
              <w:rPr>
                <w:b/>
                <w:color w:val="FFFFFF"/>
                <w:spacing w:val="-2"/>
                <w:sz w:val="20"/>
              </w:rPr>
              <w:t>OHYES!</w:t>
            </w:r>
          </w:p>
          <w:p>
            <w:pPr>
              <w:pStyle w:val="TableParagraph"/>
              <w:spacing w:line="218" w:lineRule="exact"/>
              <w:ind w:left="111" w:right="124"/>
              <w:rPr>
                <w:b/>
                <w:sz w:val="20"/>
              </w:rPr>
            </w:pPr>
            <w:r>
              <w:rPr>
                <w:b/>
                <w:color w:val="FFFFFF"/>
                <w:sz w:val="20"/>
              </w:rPr>
              <w:t>(9</w:t>
            </w:r>
            <w:r>
              <w:rPr>
                <w:b/>
                <w:color w:val="FFFFFF"/>
                <w:position w:val="7"/>
                <w:sz w:val="13"/>
              </w:rPr>
              <w:t>th</w:t>
            </w:r>
            <w:r>
              <w:rPr>
                <w:b/>
                <w:color w:val="FFFFFF"/>
                <w:spacing w:val="16"/>
                <w:position w:val="7"/>
                <w:sz w:val="13"/>
              </w:rPr>
              <w:t> </w:t>
            </w:r>
            <w:r>
              <w:rPr>
                <w:b/>
                <w:color w:val="FFFFFF"/>
                <w:sz w:val="20"/>
              </w:rPr>
              <w:t>-</w:t>
            </w:r>
            <w:r>
              <w:rPr>
                <w:b/>
                <w:color w:val="FFFFFF"/>
                <w:spacing w:val="-2"/>
                <w:sz w:val="20"/>
              </w:rPr>
              <w:t>12</w:t>
            </w:r>
            <w:r>
              <w:rPr>
                <w:b/>
                <w:color w:val="FFFFFF"/>
                <w:spacing w:val="-2"/>
                <w:position w:val="7"/>
                <w:sz w:val="13"/>
              </w:rPr>
              <w:t>th</w:t>
            </w:r>
            <w:r>
              <w:rPr>
                <w:b/>
                <w:color w:val="FFFFFF"/>
                <w:spacing w:val="-2"/>
                <w:sz w:val="20"/>
              </w:rPr>
              <w:t>)</w:t>
            </w:r>
          </w:p>
        </w:tc>
        <w:tc>
          <w:tcPr>
            <w:tcW w:w="1330" w:type="dxa"/>
            <w:shd w:val="clear" w:color="auto" w:fill="365F91"/>
          </w:tcPr>
          <w:p>
            <w:pPr>
              <w:pStyle w:val="TableParagraph"/>
              <w:spacing w:before="238"/>
              <w:ind w:left="431" w:right="425" w:hanging="4"/>
              <w:rPr>
                <w:b/>
                <w:sz w:val="20"/>
              </w:rPr>
            </w:pPr>
            <w:r>
              <w:rPr>
                <w:b/>
                <w:color w:val="FFFFFF"/>
                <w:spacing w:val="-4"/>
                <w:sz w:val="20"/>
              </w:rPr>
              <w:t>Ohio 2019</w:t>
            </w:r>
          </w:p>
          <w:p>
            <w:pPr>
              <w:pStyle w:val="TableParagraph"/>
              <w:spacing w:line="241" w:lineRule="exact"/>
              <w:ind w:left="9" w:right="4"/>
              <w:rPr>
                <w:b/>
                <w:sz w:val="20"/>
              </w:rPr>
            </w:pPr>
            <w:r>
              <w:rPr>
                <w:b/>
                <w:color w:val="FFFFFF"/>
                <w:spacing w:val="-2"/>
                <w:sz w:val="20"/>
              </w:rPr>
              <w:t>(9</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c>
          <w:tcPr>
            <w:tcW w:w="1323" w:type="dxa"/>
            <w:shd w:val="clear" w:color="auto" w:fill="365F91"/>
          </w:tcPr>
          <w:p>
            <w:pPr>
              <w:pStyle w:val="TableParagraph"/>
              <w:spacing w:before="118"/>
              <w:ind w:left="412" w:right="410" w:firstLine="62"/>
              <w:jc w:val="both"/>
              <w:rPr>
                <w:b/>
                <w:sz w:val="20"/>
              </w:rPr>
            </w:pPr>
            <w:r>
              <w:rPr>
                <w:b/>
                <w:color w:val="FFFFFF"/>
                <w:spacing w:val="-4"/>
                <w:sz w:val="20"/>
              </w:rPr>
              <w:t>U.S. 2019 YRBS</w:t>
            </w:r>
          </w:p>
          <w:p>
            <w:pPr>
              <w:pStyle w:val="TableParagraph"/>
              <w:spacing w:line="239" w:lineRule="exact"/>
              <w:ind w:left="241"/>
              <w:jc w:val="left"/>
              <w:rPr>
                <w:b/>
                <w:sz w:val="20"/>
              </w:rPr>
            </w:pPr>
            <w:r>
              <w:rPr>
                <w:b/>
                <w:color w:val="FFFFFF"/>
                <w:spacing w:val="-2"/>
                <w:sz w:val="20"/>
              </w:rPr>
              <w:t>(9</w:t>
            </w:r>
            <w:r>
              <w:rPr>
                <w:b/>
                <w:color w:val="FFFFFF"/>
                <w:spacing w:val="-2"/>
                <w:position w:val="7"/>
                <w:sz w:val="13"/>
              </w:rPr>
              <w:t>th</w:t>
            </w:r>
            <w:r>
              <w:rPr>
                <w:b/>
                <w:color w:val="FFFFFF"/>
                <w:spacing w:val="-2"/>
                <w:sz w:val="20"/>
              </w:rPr>
              <w:t>-12</w:t>
            </w:r>
            <w:r>
              <w:rPr>
                <w:b/>
                <w:color w:val="FFFFFF"/>
                <w:spacing w:val="-2"/>
                <w:position w:val="7"/>
                <w:sz w:val="13"/>
              </w:rPr>
              <w:t>th</w:t>
            </w:r>
            <w:r>
              <w:rPr>
                <w:b/>
                <w:color w:val="FFFFFF"/>
                <w:spacing w:val="-2"/>
                <w:sz w:val="20"/>
              </w:rPr>
              <w:t>)</w:t>
            </w:r>
          </w:p>
        </w:tc>
      </w:tr>
      <w:tr>
        <w:trPr>
          <w:trHeight w:val="479" w:hRule="atLeast"/>
        </w:trPr>
        <w:tc>
          <w:tcPr>
            <w:tcW w:w="4246" w:type="dxa"/>
            <w:shd w:val="clear" w:color="auto" w:fill="DBE4F0"/>
          </w:tcPr>
          <w:p>
            <w:pPr>
              <w:pStyle w:val="TableParagraph"/>
              <w:ind w:left="71"/>
              <w:jc w:val="left"/>
              <w:rPr>
                <w:sz w:val="20"/>
              </w:rPr>
            </w:pPr>
            <w:r>
              <w:rPr>
                <w:b/>
                <w:sz w:val="20"/>
              </w:rPr>
              <w:t>Were</w:t>
            </w:r>
            <w:r>
              <w:rPr>
                <w:b/>
                <w:spacing w:val="-4"/>
                <w:sz w:val="20"/>
              </w:rPr>
              <w:t> </w:t>
            </w:r>
            <w:r>
              <w:rPr>
                <w:b/>
                <w:sz w:val="20"/>
              </w:rPr>
              <w:t>in</w:t>
            </w:r>
            <w:r>
              <w:rPr>
                <w:b/>
                <w:spacing w:val="-5"/>
                <w:sz w:val="20"/>
              </w:rPr>
              <w:t> </w:t>
            </w:r>
            <w:r>
              <w:rPr>
                <w:b/>
                <w:sz w:val="20"/>
              </w:rPr>
              <w:t>a</w:t>
            </w:r>
            <w:r>
              <w:rPr>
                <w:b/>
                <w:spacing w:val="-4"/>
                <w:sz w:val="20"/>
              </w:rPr>
              <w:t> </w:t>
            </w:r>
            <w:r>
              <w:rPr>
                <w:b/>
                <w:sz w:val="20"/>
              </w:rPr>
              <w:t>physical</w:t>
            </w:r>
            <w:r>
              <w:rPr>
                <w:b/>
                <w:spacing w:val="-4"/>
                <w:sz w:val="20"/>
              </w:rPr>
              <w:t> </w:t>
            </w:r>
            <w:r>
              <w:rPr>
                <w:b/>
                <w:sz w:val="20"/>
              </w:rPr>
              <w:t>fight</w:t>
            </w:r>
            <w:r>
              <w:rPr>
                <w:b/>
                <w:spacing w:val="-1"/>
                <w:sz w:val="20"/>
              </w:rPr>
              <w:t> </w:t>
            </w:r>
            <w:r>
              <w:rPr>
                <w:sz w:val="20"/>
              </w:rPr>
              <w:t>(in</w:t>
            </w:r>
            <w:r>
              <w:rPr>
                <w:spacing w:val="-5"/>
                <w:sz w:val="20"/>
              </w:rPr>
              <w:t> </w:t>
            </w:r>
            <w:r>
              <w:rPr>
                <w:sz w:val="20"/>
              </w:rPr>
              <w:t>the</w:t>
            </w:r>
            <w:r>
              <w:rPr>
                <w:spacing w:val="-5"/>
                <w:sz w:val="20"/>
              </w:rPr>
              <w:t> </w:t>
            </w:r>
            <w:r>
              <w:rPr>
                <w:sz w:val="20"/>
              </w:rPr>
              <w:t>past</w:t>
            </w:r>
            <w:r>
              <w:rPr>
                <w:spacing w:val="-5"/>
                <w:sz w:val="20"/>
              </w:rPr>
              <w:t> 12</w:t>
            </w:r>
          </w:p>
          <w:p>
            <w:pPr>
              <w:pStyle w:val="TableParagraph"/>
              <w:spacing w:line="219" w:lineRule="exact" w:before="1"/>
              <w:ind w:left="71"/>
              <w:jc w:val="left"/>
              <w:rPr>
                <w:sz w:val="20"/>
              </w:rPr>
            </w:pPr>
            <w:r>
              <w:rPr>
                <w:spacing w:val="-2"/>
                <w:sz w:val="20"/>
              </w:rPr>
              <w:t>months)</w:t>
            </w:r>
          </w:p>
        </w:tc>
        <w:tc>
          <w:tcPr>
            <w:tcW w:w="1328" w:type="dxa"/>
          </w:tcPr>
          <w:p>
            <w:pPr>
              <w:pStyle w:val="TableParagraph"/>
              <w:spacing w:before="120"/>
              <w:ind w:left="10" w:right="4"/>
              <w:rPr>
                <w:sz w:val="20"/>
              </w:rPr>
            </w:pPr>
            <w:r>
              <w:rPr>
                <w:spacing w:val="-5"/>
                <w:sz w:val="20"/>
              </w:rPr>
              <w:t>N/A</w:t>
            </w:r>
          </w:p>
        </w:tc>
        <w:tc>
          <w:tcPr>
            <w:tcW w:w="1330" w:type="dxa"/>
          </w:tcPr>
          <w:p>
            <w:pPr>
              <w:pStyle w:val="TableParagraph"/>
              <w:spacing w:before="120"/>
              <w:ind w:left="9" w:right="6"/>
              <w:rPr>
                <w:sz w:val="20"/>
              </w:rPr>
            </w:pPr>
            <w:r>
              <w:rPr>
                <w:spacing w:val="-5"/>
                <w:sz w:val="20"/>
              </w:rPr>
              <w:t>N/A</w:t>
            </w:r>
          </w:p>
        </w:tc>
        <w:tc>
          <w:tcPr>
            <w:tcW w:w="1328" w:type="dxa"/>
            <w:tcBorders>
              <w:right w:val="single" w:sz="2" w:space="0" w:color="000000"/>
            </w:tcBorders>
          </w:tcPr>
          <w:p>
            <w:pPr>
              <w:pStyle w:val="TableParagraph"/>
              <w:spacing w:before="120"/>
              <w:ind w:left="9" w:right="10"/>
              <w:rPr>
                <w:sz w:val="20"/>
              </w:rPr>
            </w:pPr>
            <w:r>
              <w:rPr>
                <w:spacing w:val="-5"/>
                <w:sz w:val="20"/>
              </w:rPr>
              <w:t>N/A</w:t>
            </w:r>
          </w:p>
        </w:tc>
        <w:tc>
          <w:tcPr>
            <w:tcW w:w="1328" w:type="dxa"/>
            <w:tcBorders>
              <w:left w:val="single" w:sz="2" w:space="0" w:color="000000"/>
            </w:tcBorders>
          </w:tcPr>
          <w:p>
            <w:pPr>
              <w:pStyle w:val="TableParagraph"/>
              <w:spacing w:before="120"/>
              <w:ind w:left="9" w:right="2"/>
              <w:rPr>
                <w:sz w:val="20"/>
              </w:rPr>
            </w:pPr>
            <w:r>
              <w:rPr>
                <w:spacing w:val="-5"/>
                <w:sz w:val="20"/>
              </w:rPr>
              <w:t>20%</w:t>
            </w:r>
          </w:p>
        </w:tc>
        <w:tc>
          <w:tcPr>
            <w:tcW w:w="1330" w:type="dxa"/>
            <w:tcBorders>
              <w:right w:val="single" w:sz="18" w:space="0" w:color="000000"/>
            </w:tcBorders>
            <w:shd w:val="clear" w:color="auto" w:fill="D5E2BB"/>
          </w:tcPr>
          <w:p>
            <w:pPr>
              <w:pStyle w:val="TableParagraph"/>
              <w:spacing w:before="120"/>
              <w:ind w:left="23"/>
              <w:rPr>
                <w:sz w:val="20"/>
              </w:rPr>
            </w:pPr>
            <w:r>
              <w:rPr>
                <w:spacing w:val="-5"/>
                <w:sz w:val="20"/>
              </w:rPr>
              <w:t>17%</w:t>
            </w:r>
          </w:p>
        </w:tc>
        <w:tc>
          <w:tcPr>
            <w:tcW w:w="1328" w:type="dxa"/>
            <w:tcBorders>
              <w:left w:val="single" w:sz="18" w:space="0" w:color="000000"/>
            </w:tcBorders>
            <w:shd w:val="clear" w:color="auto" w:fill="D5E2BB"/>
          </w:tcPr>
          <w:p>
            <w:pPr>
              <w:pStyle w:val="TableParagraph"/>
              <w:spacing w:before="120"/>
              <w:ind w:left="111" w:right="124"/>
              <w:rPr>
                <w:sz w:val="20"/>
              </w:rPr>
            </w:pPr>
            <w:r>
              <w:rPr>
                <w:spacing w:val="-5"/>
                <w:sz w:val="20"/>
              </w:rPr>
              <w:t>15%</w:t>
            </w:r>
          </w:p>
        </w:tc>
        <w:tc>
          <w:tcPr>
            <w:tcW w:w="1330" w:type="dxa"/>
          </w:tcPr>
          <w:p>
            <w:pPr>
              <w:pStyle w:val="TableParagraph"/>
              <w:spacing w:before="120"/>
              <w:ind w:left="9" w:right="5"/>
              <w:rPr>
                <w:sz w:val="20"/>
              </w:rPr>
            </w:pPr>
            <w:r>
              <w:rPr>
                <w:spacing w:val="-5"/>
                <w:sz w:val="20"/>
              </w:rPr>
              <w:t>19%</w:t>
            </w:r>
          </w:p>
        </w:tc>
        <w:tc>
          <w:tcPr>
            <w:tcW w:w="1323" w:type="dxa"/>
          </w:tcPr>
          <w:p>
            <w:pPr>
              <w:pStyle w:val="TableParagraph"/>
              <w:spacing w:before="120"/>
              <w:ind w:left="3" w:right="2"/>
              <w:rPr>
                <w:sz w:val="20"/>
              </w:rPr>
            </w:pPr>
            <w:r>
              <w:rPr>
                <w:spacing w:val="-5"/>
                <w:sz w:val="20"/>
              </w:rPr>
              <w:t>22%</w:t>
            </w:r>
          </w:p>
        </w:tc>
      </w:tr>
      <w:tr>
        <w:trPr>
          <w:trHeight w:val="477" w:hRule="atLeast"/>
        </w:trPr>
        <w:tc>
          <w:tcPr>
            <w:tcW w:w="4246" w:type="dxa"/>
            <w:shd w:val="clear" w:color="auto" w:fill="DBE4F0"/>
          </w:tcPr>
          <w:p>
            <w:pPr>
              <w:pStyle w:val="TableParagraph"/>
              <w:spacing w:line="238" w:lineRule="exact"/>
              <w:ind w:left="71" w:right="240"/>
              <w:jc w:val="left"/>
              <w:rPr>
                <w:sz w:val="20"/>
              </w:rPr>
            </w:pPr>
            <w:r>
              <w:rPr>
                <w:b/>
                <w:sz w:val="20"/>
              </w:rPr>
              <w:t>Were</w:t>
            </w:r>
            <w:r>
              <w:rPr>
                <w:b/>
                <w:spacing w:val="-7"/>
                <w:sz w:val="20"/>
              </w:rPr>
              <w:t> </w:t>
            </w:r>
            <w:r>
              <w:rPr>
                <w:b/>
                <w:sz w:val="20"/>
              </w:rPr>
              <w:t>in</w:t>
            </w:r>
            <w:r>
              <w:rPr>
                <w:b/>
                <w:spacing w:val="-8"/>
                <w:sz w:val="20"/>
              </w:rPr>
              <w:t> </w:t>
            </w:r>
            <w:r>
              <w:rPr>
                <w:b/>
                <w:sz w:val="20"/>
              </w:rPr>
              <w:t>a</w:t>
            </w:r>
            <w:r>
              <w:rPr>
                <w:b/>
                <w:spacing w:val="-7"/>
                <w:sz w:val="20"/>
              </w:rPr>
              <w:t> </w:t>
            </w:r>
            <w:r>
              <w:rPr>
                <w:b/>
                <w:sz w:val="20"/>
              </w:rPr>
              <w:t>physical</w:t>
            </w:r>
            <w:r>
              <w:rPr>
                <w:b/>
                <w:spacing w:val="-7"/>
                <w:sz w:val="20"/>
              </w:rPr>
              <w:t> </w:t>
            </w:r>
            <w:r>
              <w:rPr>
                <w:b/>
                <w:sz w:val="20"/>
              </w:rPr>
              <w:t>fight</w:t>
            </w:r>
            <w:r>
              <w:rPr>
                <w:b/>
                <w:spacing w:val="-8"/>
                <w:sz w:val="20"/>
              </w:rPr>
              <w:t> </w:t>
            </w:r>
            <w:r>
              <w:rPr>
                <w:b/>
                <w:sz w:val="20"/>
              </w:rPr>
              <w:t>on</w:t>
            </w:r>
            <w:r>
              <w:rPr>
                <w:b/>
                <w:spacing w:val="-8"/>
                <w:sz w:val="20"/>
              </w:rPr>
              <w:t> </w:t>
            </w:r>
            <w:r>
              <w:rPr>
                <w:b/>
                <w:sz w:val="20"/>
              </w:rPr>
              <w:t>school property </w:t>
            </w:r>
            <w:r>
              <w:rPr>
                <w:sz w:val="20"/>
              </w:rPr>
              <w:t>(in the past 12 months)</w:t>
            </w:r>
          </w:p>
        </w:tc>
        <w:tc>
          <w:tcPr>
            <w:tcW w:w="1328" w:type="dxa"/>
          </w:tcPr>
          <w:p>
            <w:pPr>
              <w:pStyle w:val="TableParagraph"/>
              <w:spacing w:before="118"/>
              <w:ind w:left="10" w:right="4"/>
              <w:rPr>
                <w:sz w:val="20"/>
              </w:rPr>
            </w:pPr>
            <w:r>
              <w:rPr>
                <w:spacing w:val="-5"/>
                <w:sz w:val="20"/>
              </w:rPr>
              <w:t>N/A</w:t>
            </w:r>
          </w:p>
        </w:tc>
        <w:tc>
          <w:tcPr>
            <w:tcW w:w="1330" w:type="dxa"/>
          </w:tcPr>
          <w:p>
            <w:pPr>
              <w:pStyle w:val="TableParagraph"/>
              <w:spacing w:before="118"/>
              <w:ind w:left="9" w:right="6"/>
              <w:rPr>
                <w:sz w:val="20"/>
              </w:rPr>
            </w:pPr>
            <w:r>
              <w:rPr>
                <w:spacing w:val="-5"/>
                <w:sz w:val="20"/>
              </w:rPr>
              <w:t>N/A</w:t>
            </w:r>
          </w:p>
        </w:tc>
        <w:tc>
          <w:tcPr>
            <w:tcW w:w="1328" w:type="dxa"/>
            <w:tcBorders>
              <w:right w:val="single" w:sz="2" w:space="0" w:color="000000"/>
            </w:tcBorders>
          </w:tcPr>
          <w:p>
            <w:pPr>
              <w:pStyle w:val="TableParagraph"/>
              <w:spacing w:before="118"/>
              <w:ind w:left="9" w:right="10"/>
              <w:rPr>
                <w:sz w:val="20"/>
              </w:rPr>
            </w:pPr>
            <w:r>
              <w:rPr>
                <w:spacing w:val="-5"/>
                <w:sz w:val="20"/>
              </w:rPr>
              <w:t>N/A</w:t>
            </w:r>
          </w:p>
        </w:tc>
        <w:tc>
          <w:tcPr>
            <w:tcW w:w="1328" w:type="dxa"/>
            <w:tcBorders>
              <w:left w:val="single" w:sz="2" w:space="0" w:color="000000"/>
            </w:tcBorders>
          </w:tcPr>
          <w:p>
            <w:pPr>
              <w:pStyle w:val="TableParagraph"/>
              <w:spacing w:before="118"/>
              <w:ind w:left="10" w:right="1"/>
              <w:rPr>
                <w:sz w:val="20"/>
              </w:rPr>
            </w:pPr>
            <w:r>
              <w:rPr>
                <w:spacing w:val="-5"/>
                <w:sz w:val="20"/>
              </w:rPr>
              <w:t>8%</w:t>
            </w:r>
          </w:p>
        </w:tc>
        <w:tc>
          <w:tcPr>
            <w:tcW w:w="1330" w:type="dxa"/>
            <w:tcBorders>
              <w:right w:val="single" w:sz="18" w:space="0" w:color="000000"/>
            </w:tcBorders>
            <w:shd w:val="clear" w:color="auto" w:fill="D5E2BB"/>
          </w:tcPr>
          <w:p>
            <w:pPr>
              <w:pStyle w:val="TableParagraph"/>
              <w:spacing w:before="118"/>
              <w:ind w:left="23" w:right="2"/>
              <w:rPr>
                <w:sz w:val="20"/>
              </w:rPr>
            </w:pPr>
            <w:r>
              <w:rPr>
                <w:spacing w:val="-5"/>
                <w:sz w:val="20"/>
              </w:rPr>
              <w:t>8%</w:t>
            </w:r>
          </w:p>
        </w:tc>
        <w:tc>
          <w:tcPr>
            <w:tcW w:w="1328" w:type="dxa"/>
            <w:tcBorders>
              <w:left w:val="single" w:sz="18" w:space="0" w:color="000000"/>
            </w:tcBorders>
            <w:shd w:val="clear" w:color="auto" w:fill="D5E2BB"/>
          </w:tcPr>
          <w:p>
            <w:pPr>
              <w:pStyle w:val="TableParagraph"/>
              <w:spacing w:before="118"/>
              <w:ind w:left="109" w:right="124"/>
              <w:rPr>
                <w:sz w:val="20"/>
              </w:rPr>
            </w:pPr>
            <w:r>
              <w:rPr>
                <w:spacing w:val="-5"/>
                <w:sz w:val="20"/>
              </w:rPr>
              <w:t>6%</w:t>
            </w:r>
          </w:p>
        </w:tc>
        <w:tc>
          <w:tcPr>
            <w:tcW w:w="1330" w:type="dxa"/>
          </w:tcPr>
          <w:p>
            <w:pPr>
              <w:pStyle w:val="TableParagraph"/>
              <w:spacing w:before="118"/>
              <w:ind w:left="9" w:right="10"/>
              <w:rPr>
                <w:sz w:val="20"/>
              </w:rPr>
            </w:pPr>
            <w:r>
              <w:rPr>
                <w:spacing w:val="-5"/>
                <w:sz w:val="20"/>
              </w:rPr>
              <w:t>N/A</w:t>
            </w:r>
          </w:p>
        </w:tc>
        <w:tc>
          <w:tcPr>
            <w:tcW w:w="1323" w:type="dxa"/>
          </w:tcPr>
          <w:p>
            <w:pPr>
              <w:pStyle w:val="TableParagraph"/>
              <w:spacing w:before="118"/>
              <w:ind w:left="4" w:right="1"/>
              <w:rPr>
                <w:sz w:val="20"/>
              </w:rPr>
            </w:pPr>
            <w:r>
              <w:rPr>
                <w:spacing w:val="-5"/>
                <w:sz w:val="20"/>
              </w:rPr>
              <w:t>8%</w:t>
            </w:r>
          </w:p>
        </w:tc>
      </w:tr>
      <w:tr>
        <w:trPr>
          <w:trHeight w:val="479" w:hRule="atLeast"/>
        </w:trPr>
        <w:tc>
          <w:tcPr>
            <w:tcW w:w="4246" w:type="dxa"/>
            <w:shd w:val="clear" w:color="auto" w:fill="DBE4F0"/>
          </w:tcPr>
          <w:p>
            <w:pPr>
              <w:pStyle w:val="TableParagraph"/>
              <w:spacing w:line="240" w:lineRule="exact"/>
              <w:ind w:left="71"/>
              <w:jc w:val="left"/>
              <w:rPr>
                <w:sz w:val="20"/>
              </w:rPr>
            </w:pPr>
            <w:r>
              <w:rPr>
                <w:b/>
                <w:sz w:val="20"/>
              </w:rPr>
              <w:t>Threatened</w:t>
            </w:r>
            <w:r>
              <w:rPr>
                <w:b/>
                <w:spacing w:val="-8"/>
                <w:sz w:val="20"/>
              </w:rPr>
              <w:t> </w:t>
            </w:r>
            <w:r>
              <w:rPr>
                <w:b/>
                <w:sz w:val="20"/>
              </w:rPr>
              <w:t>or</w:t>
            </w:r>
            <w:r>
              <w:rPr>
                <w:b/>
                <w:spacing w:val="-8"/>
                <w:sz w:val="20"/>
              </w:rPr>
              <w:t> </w:t>
            </w:r>
            <w:r>
              <w:rPr>
                <w:b/>
                <w:sz w:val="20"/>
              </w:rPr>
              <w:t>injured</w:t>
            </w:r>
            <w:r>
              <w:rPr>
                <w:b/>
                <w:spacing w:val="-8"/>
                <w:sz w:val="20"/>
              </w:rPr>
              <w:t> </w:t>
            </w:r>
            <w:r>
              <w:rPr>
                <w:b/>
                <w:sz w:val="20"/>
              </w:rPr>
              <w:t>with</w:t>
            </w:r>
            <w:r>
              <w:rPr>
                <w:b/>
                <w:spacing w:val="-7"/>
                <w:sz w:val="20"/>
              </w:rPr>
              <w:t> </w:t>
            </w:r>
            <w:r>
              <w:rPr>
                <w:b/>
                <w:sz w:val="20"/>
              </w:rPr>
              <w:t>a</w:t>
            </w:r>
            <w:r>
              <w:rPr>
                <w:b/>
                <w:spacing w:val="-7"/>
                <w:sz w:val="20"/>
              </w:rPr>
              <w:t> </w:t>
            </w:r>
            <w:r>
              <w:rPr>
                <w:b/>
                <w:sz w:val="20"/>
              </w:rPr>
              <w:t>weapon</w:t>
            </w:r>
            <w:r>
              <w:rPr>
                <w:b/>
                <w:spacing w:val="-8"/>
                <w:sz w:val="20"/>
              </w:rPr>
              <w:t> </w:t>
            </w:r>
            <w:r>
              <w:rPr>
                <w:b/>
                <w:sz w:val="20"/>
              </w:rPr>
              <w:t>on school property </w:t>
            </w:r>
            <w:r>
              <w:rPr>
                <w:sz w:val="20"/>
              </w:rPr>
              <w:t>(in the past 12 months)</w:t>
            </w:r>
          </w:p>
        </w:tc>
        <w:tc>
          <w:tcPr>
            <w:tcW w:w="1328" w:type="dxa"/>
          </w:tcPr>
          <w:p>
            <w:pPr>
              <w:pStyle w:val="TableParagraph"/>
              <w:spacing w:before="120"/>
              <w:ind w:left="10"/>
              <w:rPr>
                <w:sz w:val="20"/>
              </w:rPr>
            </w:pPr>
            <w:r>
              <w:rPr>
                <w:spacing w:val="-5"/>
                <w:sz w:val="20"/>
              </w:rPr>
              <w:t>7%</w:t>
            </w:r>
          </w:p>
        </w:tc>
        <w:tc>
          <w:tcPr>
            <w:tcW w:w="1330" w:type="dxa"/>
          </w:tcPr>
          <w:p>
            <w:pPr>
              <w:pStyle w:val="TableParagraph"/>
              <w:spacing w:before="120"/>
              <w:ind w:left="9" w:right="3"/>
              <w:rPr>
                <w:sz w:val="20"/>
              </w:rPr>
            </w:pPr>
            <w:r>
              <w:rPr>
                <w:spacing w:val="-5"/>
                <w:sz w:val="20"/>
              </w:rPr>
              <w:t>5%</w:t>
            </w:r>
          </w:p>
        </w:tc>
        <w:tc>
          <w:tcPr>
            <w:tcW w:w="1328" w:type="dxa"/>
            <w:tcBorders>
              <w:right w:val="single" w:sz="2" w:space="0" w:color="000000"/>
            </w:tcBorders>
          </w:tcPr>
          <w:p>
            <w:pPr>
              <w:pStyle w:val="TableParagraph"/>
              <w:spacing w:before="120"/>
              <w:ind w:left="9" w:right="9"/>
              <w:rPr>
                <w:sz w:val="20"/>
              </w:rPr>
            </w:pPr>
            <w:r>
              <w:rPr>
                <w:spacing w:val="-5"/>
                <w:sz w:val="20"/>
              </w:rPr>
              <w:t>5%</w:t>
            </w:r>
          </w:p>
        </w:tc>
        <w:tc>
          <w:tcPr>
            <w:tcW w:w="1328" w:type="dxa"/>
            <w:tcBorders>
              <w:left w:val="single" w:sz="2" w:space="0" w:color="000000"/>
            </w:tcBorders>
          </w:tcPr>
          <w:p>
            <w:pPr>
              <w:pStyle w:val="TableParagraph"/>
              <w:spacing w:before="120"/>
              <w:ind w:left="9" w:right="2"/>
              <w:rPr>
                <w:sz w:val="20"/>
              </w:rPr>
            </w:pPr>
            <w:r>
              <w:rPr>
                <w:spacing w:val="-5"/>
                <w:sz w:val="20"/>
              </w:rPr>
              <w:t>11%</w:t>
            </w:r>
          </w:p>
        </w:tc>
        <w:tc>
          <w:tcPr>
            <w:tcW w:w="1330" w:type="dxa"/>
            <w:tcBorders>
              <w:right w:val="single" w:sz="18" w:space="0" w:color="000000"/>
            </w:tcBorders>
            <w:shd w:val="clear" w:color="auto" w:fill="D5E2BB"/>
          </w:tcPr>
          <w:p>
            <w:pPr>
              <w:pStyle w:val="TableParagraph"/>
              <w:spacing w:before="120"/>
              <w:ind w:left="23"/>
              <w:rPr>
                <w:sz w:val="20"/>
              </w:rPr>
            </w:pPr>
            <w:r>
              <w:rPr>
                <w:spacing w:val="-5"/>
                <w:sz w:val="20"/>
              </w:rPr>
              <w:t>17%</w:t>
            </w:r>
          </w:p>
        </w:tc>
        <w:tc>
          <w:tcPr>
            <w:tcW w:w="1328" w:type="dxa"/>
            <w:tcBorders>
              <w:left w:val="single" w:sz="18" w:space="0" w:color="000000"/>
            </w:tcBorders>
            <w:shd w:val="clear" w:color="auto" w:fill="D5E2BB"/>
          </w:tcPr>
          <w:p>
            <w:pPr>
              <w:pStyle w:val="TableParagraph"/>
              <w:spacing w:before="120"/>
              <w:ind w:left="111" w:right="124"/>
              <w:rPr>
                <w:sz w:val="20"/>
              </w:rPr>
            </w:pPr>
            <w:r>
              <w:rPr>
                <w:spacing w:val="-5"/>
                <w:sz w:val="20"/>
              </w:rPr>
              <w:t>19%</w:t>
            </w:r>
          </w:p>
        </w:tc>
        <w:tc>
          <w:tcPr>
            <w:tcW w:w="1330" w:type="dxa"/>
          </w:tcPr>
          <w:p>
            <w:pPr>
              <w:pStyle w:val="TableParagraph"/>
              <w:spacing w:before="120"/>
              <w:ind w:left="9" w:right="10"/>
              <w:rPr>
                <w:sz w:val="20"/>
              </w:rPr>
            </w:pPr>
            <w:r>
              <w:rPr>
                <w:spacing w:val="-5"/>
                <w:sz w:val="20"/>
              </w:rPr>
              <w:t>N/A</w:t>
            </w:r>
          </w:p>
        </w:tc>
        <w:tc>
          <w:tcPr>
            <w:tcW w:w="1323" w:type="dxa"/>
          </w:tcPr>
          <w:p>
            <w:pPr>
              <w:pStyle w:val="TableParagraph"/>
              <w:spacing w:before="120"/>
              <w:ind w:left="4" w:right="1"/>
              <w:rPr>
                <w:sz w:val="20"/>
              </w:rPr>
            </w:pPr>
            <w:r>
              <w:rPr>
                <w:spacing w:val="-5"/>
                <w:sz w:val="20"/>
              </w:rPr>
              <w:t>7%</w:t>
            </w:r>
          </w:p>
        </w:tc>
      </w:tr>
      <w:tr>
        <w:trPr>
          <w:trHeight w:val="717" w:hRule="atLeast"/>
        </w:trPr>
        <w:tc>
          <w:tcPr>
            <w:tcW w:w="4246" w:type="dxa"/>
            <w:shd w:val="clear" w:color="auto" w:fill="DBE4F0"/>
          </w:tcPr>
          <w:p>
            <w:pPr>
              <w:pStyle w:val="TableParagraph"/>
              <w:ind w:left="71"/>
              <w:jc w:val="left"/>
              <w:rPr>
                <w:sz w:val="20"/>
              </w:rPr>
            </w:pPr>
            <w:r>
              <w:rPr>
                <w:b/>
                <w:sz w:val="20"/>
              </w:rPr>
              <w:t>Did not go to school because they felt unsafe</w:t>
            </w:r>
            <w:r>
              <w:rPr>
                <w:b/>
                <w:spacing w:val="-4"/>
                <w:sz w:val="20"/>
              </w:rPr>
              <w:t> </w:t>
            </w:r>
            <w:r>
              <w:rPr>
                <w:sz w:val="20"/>
              </w:rPr>
              <w:t>(at</w:t>
            </w:r>
            <w:r>
              <w:rPr>
                <w:spacing w:val="-6"/>
                <w:sz w:val="20"/>
              </w:rPr>
              <w:t> </w:t>
            </w:r>
            <w:r>
              <w:rPr>
                <w:sz w:val="20"/>
              </w:rPr>
              <w:t>school</w:t>
            </w:r>
            <w:r>
              <w:rPr>
                <w:spacing w:val="-5"/>
                <w:sz w:val="20"/>
              </w:rPr>
              <w:t> </w:t>
            </w:r>
            <w:r>
              <w:rPr>
                <w:sz w:val="20"/>
              </w:rPr>
              <w:t>or</w:t>
            </w:r>
            <w:r>
              <w:rPr>
                <w:spacing w:val="-5"/>
                <w:sz w:val="20"/>
              </w:rPr>
              <w:t> </w:t>
            </w:r>
            <w:r>
              <w:rPr>
                <w:sz w:val="20"/>
              </w:rPr>
              <w:t>on</w:t>
            </w:r>
            <w:r>
              <w:rPr>
                <w:spacing w:val="-5"/>
                <w:sz w:val="20"/>
              </w:rPr>
              <w:t> </w:t>
            </w:r>
            <w:r>
              <w:rPr>
                <w:sz w:val="20"/>
              </w:rPr>
              <w:t>their</w:t>
            </w:r>
            <w:r>
              <w:rPr>
                <w:spacing w:val="-5"/>
                <w:sz w:val="20"/>
              </w:rPr>
              <w:t> </w:t>
            </w:r>
            <w:r>
              <w:rPr>
                <w:sz w:val="20"/>
              </w:rPr>
              <w:t>way</w:t>
            </w:r>
            <w:r>
              <w:rPr>
                <w:spacing w:val="-6"/>
                <w:sz w:val="20"/>
              </w:rPr>
              <w:t> </w:t>
            </w:r>
            <w:r>
              <w:rPr>
                <w:sz w:val="20"/>
              </w:rPr>
              <w:t>to</w:t>
            </w:r>
            <w:r>
              <w:rPr>
                <w:spacing w:val="-5"/>
                <w:sz w:val="20"/>
              </w:rPr>
              <w:t> </w:t>
            </w:r>
            <w:r>
              <w:rPr>
                <w:sz w:val="20"/>
              </w:rPr>
              <w:t>or</w:t>
            </w:r>
            <w:r>
              <w:rPr>
                <w:spacing w:val="-5"/>
                <w:sz w:val="20"/>
              </w:rPr>
              <w:t> </w:t>
            </w:r>
            <w:r>
              <w:rPr>
                <w:sz w:val="20"/>
              </w:rPr>
              <w:t>from</w:t>
            </w:r>
          </w:p>
          <w:p>
            <w:pPr>
              <w:pStyle w:val="TableParagraph"/>
              <w:spacing w:line="219" w:lineRule="exact"/>
              <w:ind w:left="71"/>
              <w:jc w:val="left"/>
              <w:rPr>
                <w:sz w:val="20"/>
              </w:rPr>
            </w:pPr>
            <w:r>
              <w:rPr>
                <w:sz w:val="20"/>
              </w:rPr>
              <w:t>school</w:t>
            </w:r>
            <w:r>
              <w:rPr>
                <w:spacing w:val="-4"/>
                <w:sz w:val="20"/>
              </w:rPr>
              <w:t> </w:t>
            </w:r>
            <w:r>
              <w:rPr>
                <w:sz w:val="20"/>
              </w:rPr>
              <w:t>in</w:t>
            </w:r>
            <w:r>
              <w:rPr>
                <w:spacing w:val="-3"/>
                <w:sz w:val="20"/>
              </w:rPr>
              <w:t> </w:t>
            </w:r>
            <w:r>
              <w:rPr>
                <w:sz w:val="20"/>
              </w:rPr>
              <w:t>the</w:t>
            </w:r>
            <w:r>
              <w:rPr>
                <w:spacing w:val="-5"/>
                <w:sz w:val="20"/>
              </w:rPr>
              <w:t> </w:t>
            </w:r>
            <w:r>
              <w:rPr>
                <w:sz w:val="20"/>
              </w:rPr>
              <w:t>past</w:t>
            </w:r>
            <w:r>
              <w:rPr>
                <w:spacing w:val="-4"/>
                <w:sz w:val="20"/>
              </w:rPr>
              <w:t> </w:t>
            </w:r>
            <w:r>
              <w:rPr>
                <w:sz w:val="20"/>
              </w:rPr>
              <w:t>30</w:t>
            </w:r>
            <w:r>
              <w:rPr>
                <w:spacing w:val="-4"/>
                <w:sz w:val="20"/>
              </w:rPr>
              <w:t> </w:t>
            </w:r>
            <w:r>
              <w:rPr>
                <w:spacing w:val="-2"/>
                <w:sz w:val="20"/>
              </w:rPr>
              <w:t>days)</w:t>
            </w:r>
          </w:p>
        </w:tc>
        <w:tc>
          <w:tcPr>
            <w:tcW w:w="1328" w:type="dxa"/>
          </w:tcPr>
          <w:p>
            <w:pPr>
              <w:pStyle w:val="TableParagraph"/>
              <w:spacing w:before="238"/>
              <w:ind w:left="10"/>
              <w:rPr>
                <w:sz w:val="20"/>
              </w:rPr>
            </w:pPr>
            <w:r>
              <w:rPr>
                <w:spacing w:val="-5"/>
                <w:sz w:val="20"/>
              </w:rPr>
              <w:t>4%</w:t>
            </w:r>
          </w:p>
        </w:tc>
        <w:tc>
          <w:tcPr>
            <w:tcW w:w="1330" w:type="dxa"/>
          </w:tcPr>
          <w:p>
            <w:pPr>
              <w:pStyle w:val="TableParagraph"/>
              <w:spacing w:before="238"/>
              <w:ind w:left="9" w:right="3"/>
              <w:rPr>
                <w:sz w:val="20"/>
              </w:rPr>
            </w:pPr>
            <w:r>
              <w:rPr>
                <w:spacing w:val="-5"/>
                <w:sz w:val="20"/>
              </w:rPr>
              <w:t>5%</w:t>
            </w:r>
          </w:p>
        </w:tc>
        <w:tc>
          <w:tcPr>
            <w:tcW w:w="1328" w:type="dxa"/>
            <w:tcBorders>
              <w:right w:val="single" w:sz="2" w:space="0" w:color="000000"/>
            </w:tcBorders>
          </w:tcPr>
          <w:p>
            <w:pPr>
              <w:pStyle w:val="TableParagraph"/>
              <w:spacing w:before="238"/>
              <w:ind w:left="9" w:right="9"/>
              <w:rPr>
                <w:sz w:val="20"/>
              </w:rPr>
            </w:pPr>
            <w:r>
              <w:rPr>
                <w:spacing w:val="-5"/>
                <w:sz w:val="20"/>
              </w:rPr>
              <w:t>4%</w:t>
            </w:r>
          </w:p>
        </w:tc>
        <w:tc>
          <w:tcPr>
            <w:tcW w:w="1328" w:type="dxa"/>
            <w:tcBorders>
              <w:left w:val="single" w:sz="2" w:space="0" w:color="000000"/>
            </w:tcBorders>
          </w:tcPr>
          <w:p>
            <w:pPr>
              <w:pStyle w:val="TableParagraph"/>
              <w:spacing w:before="238"/>
              <w:ind w:left="10" w:right="1"/>
              <w:rPr>
                <w:sz w:val="20"/>
              </w:rPr>
            </w:pPr>
            <w:r>
              <w:rPr>
                <w:spacing w:val="-5"/>
                <w:sz w:val="20"/>
              </w:rPr>
              <w:t>8%</w:t>
            </w:r>
          </w:p>
        </w:tc>
        <w:tc>
          <w:tcPr>
            <w:tcW w:w="1330" w:type="dxa"/>
            <w:tcBorders>
              <w:right w:val="single" w:sz="18" w:space="0" w:color="000000"/>
            </w:tcBorders>
            <w:shd w:val="clear" w:color="auto" w:fill="D5E2BB"/>
          </w:tcPr>
          <w:p>
            <w:pPr>
              <w:pStyle w:val="TableParagraph"/>
              <w:spacing w:before="238"/>
              <w:ind w:left="23" w:right="1"/>
              <w:rPr>
                <w:sz w:val="20"/>
              </w:rPr>
            </w:pPr>
            <w:r>
              <w:rPr>
                <w:spacing w:val="-5"/>
                <w:sz w:val="20"/>
              </w:rPr>
              <w:t>22%</w:t>
            </w:r>
          </w:p>
        </w:tc>
        <w:tc>
          <w:tcPr>
            <w:tcW w:w="1328" w:type="dxa"/>
            <w:tcBorders>
              <w:left w:val="single" w:sz="18" w:space="0" w:color="000000"/>
            </w:tcBorders>
            <w:shd w:val="clear" w:color="auto" w:fill="D5E2BB"/>
          </w:tcPr>
          <w:p>
            <w:pPr>
              <w:pStyle w:val="TableParagraph"/>
              <w:spacing w:before="238"/>
              <w:ind w:left="111" w:right="124"/>
              <w:rPr>
                <w:sz w:val="20"/>
              </w:rPr>
            </w:pPr>
            <w:r>
              <w:rPr>
                <w:spacing w:val="-5"/>
                <w:sz w:val="20"/>
              </w:rPr>
              <w:t>21%</w:t>
            </w:r>
          </w:p>
        </w:tc>
        <w:tc>
          <w:tcPr>
            <w:tcW w:w="1330" w:type="dxa"/>
          </w:tcPr>
          <w:p>
            <w:pPr>
              <w:pStyle w:val="TableParagraph"/>
              <w:spacing w:before="238"/>
              <w:ind w:left="9" w:right="10"/>
              <w:rPr>
                <w:sz w:val="20"/>
              </w:rPr>
            </w:pPr>
            <w:r>
              <w:rPr>
                <w:spacing w:val="-5"/>
                <w:sz w:val="20"/>
              </w:rPr>
              <w:t>N/A</w:t>
            </w:r>
          </w:p>
        </w:tc>
        <w:tc>
          <w:tcPr>
            <w:tcW w:w="1323" w:type="dxa"/>
          </w:tcPr>
          <w:p>
            <w:pPr>
              <w:pStyle w:val="TableParagraph"/>
              <w:spacing w:before="238"/>
              <w:ind w:left="4" w:right="1"/>
              <w:rPr>
                <w:sz w:val="20"/>
              </w:rPr>
            </w:pPr>
            <w:r>
              <w:rPr>
                <w:spacing w:val="-5"/>
                <w:sz w:val="20"/>
              </w:rPr>
              <w:t>9%</w:t>
            </w:r>
          </w:p>
        </w:tc>
      </w:tr>
      <w:tr>
        <w:trPr>
          <w:trHeight w:val="477" w:hRule="atLeast"/>
        </w:trPr>
        <w:tc>
          <w:tcPr>
            <w:tcW w:w="4246" w:type="dxa"/>
            <w:shd w:val="clear" w:color="auto" w:fill="DBE4F0"/>
          </w:tcPr>
          <w:p>
            <w:pPr>
              <w:pStyle w:val="TableParagraph"/>
              <w:spacing w:line="238" w:lineRule="exact"/>
              <w:ind w:left="71" w:right="240"/>
              <w:jc w:val="left"/>
              <w:rPr>
                <w:sz w:val="20"/>
              </w:rPr>
            </w:pPr>
            <w:r>
              <w:rPr>
                <w:b/>
                <w:sz w:val="20"/>
              </w:rPr>
              <w:t>Bullied</w:t>
            </w:r>
            <w:r>
              <w:rPr>
                <w:b/>
                <w:spacing w:val="-8"/>
                <w:sz w:val="20"/>
              </w:rPr>
              <w:t> </w:t>
            </w:r>
            <w:r>
              <w:rPr>
                <w:b/>
                <w:sz w:val="20"/>
              </w:rPr>
              <w:t>on</w:t>
            </w:r>
            <w:r>
              <w:rPr>
                <w:b/>
                <w:spacing w:val="-8"/>
                <w:sz w:val="20"/>
              </w:rPr>
              <w:t> </w:t>
            </w:r>
            <w:r>
              <w:rPr>
                <w:b/>
                <w:sz w:val="20"/>
              </w:rPr>
              <w:t>school</w:t>
            </w:r>
            <w:r>
              <w:rPr>
                <w:b/>
                <w:spacing w:val="-7"/>
                <w:sz w:val="20"/>
              </w:rPr>
              <w:t> </w:t>
            </w:r>
            <w:r>
              <w:rPr>
                <w:b/>
                <w:sz w:val="20"/>
              </w:rPr>
              <w:t>property</w:t>
            </w:r>
            <w:r>
              <w:rPr>
                <w:b/>
                <w:spacing w:val="-3"/>
                <w:sz w:val="20"/>
              </w:rPr>
              <w:t> </w:t>
            </w:r>
            <w:r>
              <w:rPr>
                <w:sz w:val="20"/>
              </w:rPr>
              <w:t>(in</w:t>
            </w:r>
            <w:r>
              <w:rPr>
                <w:spacing w:val="-8"/>
                <w:sz w:val="20"/>
              </w:rPr>
              <w:t> </w:t>
            </w:r>
            <w:r>
              <w:rPr>
                <w:sz w:val="20"/>
              </w:rPr>
              <w:t>the</w:t>
            </w:r>
            <w:r>
              <w:rPr>
                <w:spacing w:val="-8"/>
                <w:sz w:val="20"/>
              </w:rPr>
              <w:t> </w:t>
            </w:r>
            <w:r>
              <w:rPr>
                <w:sz w:val="20"/>
              </w:rPr>
              <w:t>past </w:t>
            </w:r>
            <w:r>
              <w:rPr>
                <w:spacing w:val="-2"/>
                <w:sz w:val="20"/>
              </w:rPr>
              <w:t>year)</w:t>
            </w:r>
          </w:p>
        </w:tc>
        <w:tc>
          <w:tcPr>
            <w:tcW w:w="1328" w:type="dxa"/>
          </w:tcPr>
          <w:p>
            <w:pPr>
              <w:pStyle w:val="TableParagraph"/>
              <w:spacing w:before="118"/>
              <w:ind w:left="10" w:right="4"/>
              <w:rPr>
                <w:sz w:val="20"/>
              </w:rPr>
            </w:pPr>
            <w:r>
              <w:rPr>
                <w:spacing w:val="-5"/>
                <w:sz w:val="20"/>
              </w:rPr>
              <w:t>N/A</w:t>
            </w:r>
          </w:p>
        </w:tc>
        <w:tc>
          <w:tcPr>
            <w:tcW w:w="1330" w:type="dxa"/>
          </w:tcPr>
          <w:p>
            <w:pPr>
              <w:pStyle w:val="TableParagraph"/>
              <w:spacing w:before="118"/>
              <w:ind w:left="10" w:right="1"/>
              <w:rPr>
                <w:sz w:val="20"/>
              </w:rPr>
            </w:pPr>
            <w:r>
              <w:rPr>
                <w:spacing w:val="-5"/>
                <w:sz w:val="20"/>
              </w:rPr>
              <w:t>33%</w:t>
            </w:r>
          </w:p>
        </w:tc>
        <w:tc>
          <w:tcPr>
            <w:tcW w:w="1328" w:type="dxa"/>
            <w:tcBorders>
              <w:right w:val="single" w:sz="2" w:space="0" w:color="000000"/>
            </w:tcBorders>
          </w:tcPr>
          <w:p>
            <w:pPr>
              <w:pStyle w:val="TableParagraph"/>
              <w:spacing w:before="118"/>
              <w:ind w:left="9" w:right="7"/>
              <w:rPr>
                <w:sz w:val="20"/>
              </w:rPr>
            </w:pPr>
            <w:r>
              <w:rPr>
                <w:spacing w:val="-5"/>
                <w:sz w:val="20"/>
              </w:rPr>
              <w:t>26%</w:t>
            </w:r>
          </w:p>
        </w:tc>
        <w:tc>
          <w:tcPr>
            <w:tcW w:w="1328" w:type="dxa"/>
            <w:tcBorders>
              <w:left w:val="single" w:sz="2" w:space="0" w:color="000000"/>
            </w:tcBorders>
          </w:tcPr>
          <w:p>
            <w:pPr>
              <w:pStyle w:val="TableParagraph"/>
              <w:spacing w:before="118"/>
              <w:ind w:left="9" w:right="3"/>
              <w:rPr>
                <w:sz w:val="20"/>
              </w:rPr>
            </w:pPr>
            <w:r>
              <w:rPr>
                <w:spacing w:val="-5"/>
                <w:sz w:val="20"/>
              </w:rPr>
              <w:t>25%</w:t>
            </w:r>
          </w:p>
        </w:tc>
        <w:tc>
          <w:tcPr>
            <w:tcW w:w="1330" w:type="dxa"/>
            <w:tcBorders>
              <w:right w:val="single" w:sz="18" w:space="0" w:color="000000"/>
            </w:tcBorders>
            <w:shd w:val="clear" w:color="auto" w:fill="D5E2BB"/>
          </w:tcPr>
          <w:p>
            <w:pPr>
              <w:pStyle w:val="TableParagraph"/>
              <w:spacing w:before="118"/>
              <w:ind w:left="23"/>
              <w:rPr>
                <w:sz w:val="20"/>
              </w:rPr>
            </w:pPr>
            <w:r>
              <w:rPr>
                <w:spacing w:val="-5"/>
                <w:sz w:val="20"/>
              </w:rPr>
              <w:t>27%</w:t>
            </w:r>
          </w:p>
        </w:tc>
        <w:tc>
          <w:tcPr>
            <w:tcW w:w="1328" w:type="dxa"/>
            <w:tcBorders>
              <w:left w:val="single" w:sz="18" w:space="0" w:color="000000"/>
            </w:tcBorders>
            <w:shd w:val="clear" w:color="auto" w:fill="D5E2BB"/>
          </w:tcPr>
          <w:p>
            <w:pPr>
              <w:pStyle w:val="TableParagraph"/>
              <w:spacing w:before="118"/>
              <w:ind w:left="111" w:right="124"/>
              <w:rPr>
                <w:sz w:val="20"/>
              </w:rPr>
            </w:pPr>
            <w:r>
              <w:rPr>
                <w:spacing w:val="-5"/>
                <w:sz w:val="20"/>
              </w:rPr>
              <w:t>27%</w:t>
            </w:r>
          </w:p>
        </w:tc>
        <w:tc>
          <w:tcPr>
            <w:tcW w:w="1330" w:type="dxa"/>
          </w:tcPr>
          <w:p>
            <w:pPr>
              <w:pStyle w:val="TableParagraph"/>
              <w:spacing w:before="118"/>
              <w:ind w:left="9" w:right="5"/>
              <w:rPr>
                <w:sz w:val="20"/>
              </w:rPr>
            </w:pPr>
            <w:r>
              <w:rPr>
                <w:spacing w:val="-5"/>
                <w:sz w:val="20"/>
              </w:rPr>
              <w:t>14%</w:t>
            </w:r>
          </w:p>
        </w:tc>
        <w:tc>
          <w:tcPr>
            <w:tcW w:w="1323" w:type="dxa"/>
          </w:tcPr>
          <w:p>
            <w:pPr>
              <w:pStyle w:val="TableParagraph"/>
              <w:spacing w:before="118"/>
              <w:ind w:left="3" w:right="3"/>
              <w:rPr>
                <w:sz w:val="20"/>
              </w:rPr>
            </w:pPr>
            <w:r>
              <w:rPr>
                <w:spacing w:val="-5"/>
                <w:sz w:val="20"/>
              </w:rPr>
              <w:t>20%</w:t>
            </w:r>
          </w:p>
        </w:tc>
      </w:tr>
      <w:tr>
        <w:trPr>
          <w:trHeight w:val="717" w:hRule="atLeast"/>
        </w:trPr>
        <w:tc>
          <w:tcPr>
            <w:tcW w:w="4246" w:type="dxa"/>
            <w:shd w:val="clear" w:color="auto" w:fill="DBE4F0"/>
          </w:tcPr>
          <w:p>
            <w:pPr>
              <w:pStyle w:val="TableParagraph"/>
              <w:ind w:left="71"/>
              <w:jc w:val="left"/>
              <w:rPr>
                <w:sz w:val="20"/>
              </w:rPr>
            </w:pPr>
            <w:r>
              <w:rPr>
                <w:b/>
                <w:sz w:val="20"/>
              </w:rPr>
              <w:t>Electronically</w:t>
            </w:r>
            <w:r>
              <w:rPr>
                <w:b/>
                <w:spacing w:val="-9"/>
                <w:sz w:val="20"/>
              </w:rPr>
              <w:t> </w:t>
            </w:r>
            <w:r>
              <w:rPr>
                <w:b/>
                <w:sz w:val="20"/>
              </w:rPr>
              <w:t>bullied</w:t>
            </w:r>
            <w:r>
              <w:rPr>
                <w:b/>
                <w:spacing w:val="-7"/>
                <w:sz w:val="20"/>
              </w:rPr>
              <w:t> </w:t>
            </w:r>
            <w:r>
              <w:rPr>
                <w:sz w:val="20"/>
              </w:rPr>
              <w:t>(bullied</w:t>
            </w:r>
            <w:r>
              <w:rPr>
                <w:spacing w:val="-9"/>
                <w:sz w:val="20"/>
              </w:rPr>
              <w:t> </w:t>
            </w:r>
            <w:r>
              <w:rPr>
                <w:sz w:val="20"/>
              </w:rPr>
              <w:t>through</w:t>
            </w:r>
            <w:r>
              <w:rPr>
                <w:spacing w:val="-6"/>
                <w:sz w:val="20"/>
              </w:rPr>
              <w:t> </w:t>
            </w:r>
            <w:r>
              <w:rPr>
                <w:spacing w:val="-5"/>
                <w:sz w:val="20"/>
              </w:rPr>
              <w:t>e-</w:t>
            </w:r>
          </w:p>
          <w:p>
            <w:pPr>
              <w:pStyle w:val="TableParagraph"/>
              <w:spacing w:line="238" w:lineRule="exact"/>
              <w:ind w:left="71" w:right="261"/>
              <w:jc w:val="left"/>
              <w:rPr>
                <w:sz w:val="20"/>
              </w:rPr>
            </w:pPr>
            <w:r>
              <w:rPr>
                <w:sz w:val="20"/>
              </w:rPr>
              <w:t>mail,</w:t>
            </w:r>
            <w:r>
              <w:rPr>
                <w:spacing w:val="-11"/>
                <w:sz w:val="20"/>
              </w:rPr>
              <w:t> </w:t>
            </w:r>
            <w:r>
              <w:rPr>
                <w:sz w:val="20"/>
              </w:rPr>
              <w:t>chat</w:t>
            </w:r>
            <w:r>
              <w:rPr>
                <w:spacing w:val="-11"/>
                <w:sz w:val="20"/>
              </w:rPr>
              <w:t> </w:t>
            </w:r>
            <w:r>
              <w:rPr>
                <w:sz w:val="20"/>
              </w:rPr>
              <w:t>rooms,</w:t>
            </w:r>
            <w:r>
              <w:rPr>
                <w:spacing w:val="-11"/>
                <w:sz w:val="20"/>
              </w:rPr>
              <w:t> </w:t>
            </w:r>
            <w:r>
              <w:rPr>
                <w:sz w:val="20"/>
              </w:rPr>
              <w:t>instant</w:t>
            </w:r>
            <w:r>
              <w:rPr>
                <w:spacing w:val="-11"/>
                <w:sz w:val="20"/>
              </w:rPr>
              <w:t> </w:t>
            </w:r>
            <w:r>
              <w:rPr>
                <w:sz w:val="20"/>
              </w:rPr>
              <w:t>messaging, websites or texting in the past year)</w:t>
            </w:r>
          </w:p>
        </w:tc>
        <w:tc>
          <w:tcPr>
            <w:tcW w:w="1328" w:type="dxa"/>
          </w:tcPr>
          <w:p>
            <w:pPr>
              <w:pStyle w:val="TableParagraph"/>
              <w:spacing w:before="1"/>
              <w:jc w:val="left"/>
              <w:rPr>
                <w:i/>
                <w:sz w:val="20"/>
              </w:rPr>
            </w:pPr>
          </w:p>
          <w:p>
            <w:pPr>
              <w:pStyle w:val="TableParagraph"/>
              <w:ind w:left="10" w:right="3"/>
              <w:rPr>
                <w:sz w:val="20"/>
              </w:rPr>
            </w:pPr>
            <w:r>
              <w:rPr>
                <w:spacing w:val="-5"/>
                <w:sz w:val="20"/>
              </w:rPr>
              <w:t>10%</w:t>
            </w:r>
          </w:p>
        </w:tc>
        <w:tc>
          <w:tcPr>
            <w:tcW w:w="1330" w:type="dxa"/>
          </w:tcPr>
          <w:p>
            <w:pPr>
              <w:pStyle w:val="TableParagraph"/>
              <w:spacing w:before="1"/>
              <w:jc w:val="left"/>
              <w:rPr>
                <w:i/>
                <w:sz w:val="20"/>
              </w:rPr>
            </w:pPr>
          </w:p>
          <w:p>
            <w:pPr>
              <w:pStyle w:val="TableParagraph"/>
              <w:ind w:left="10" w:right="1"/>
              <w:rPr>
                <w:sz w:val="20"/>
              </w:rPr>
            </w:pPr>
            <w:r>
              <w:rPr>
                <w:spacing w:val="-5"/>
                <w:sz w:val="20"/>
              </w:rPr>
              <w:t>13%</w:t>
            </w:r>
          </w:p>
        </w:tc>
        <w:tc>
          <w:tcPr>
            <w:tcW w:w="1328" w:type="dxa"/>
            <w:tcBorders>
              <w:right w:val="single" w:sz="2" w:space="0" w:color="000000"/>
            </w:tcBorders>
          </w:tcPr>
          <w:p>
            <w:pPr>
              <w:pStyle w:val="TableParagraph"/>
              <w:spacing w:before="1"/>
              <w:jc w:val="left"/>
              <w:rPr>
                <w:i/>
                <w:sz w:val="20"/>
              </w:rPr>
            </w:pPr>
          </w:p>
          <w:p>
            <w:pPr>
              <w:pStyle w:val="TableParagraph"/>
              <w:ind w:left="9" w:right="9"/>
              <w:rPr>
                <w:sz w:val="20"/>
              </w:rPr>
            </w:pPr>
            <w:r>
              <w:rPr>
                <w:spacing w:val="-5"/>
                <w:sz w:val="20"/>
              </w:rPr>
              <w:t>9%</w:t>
            </w:r>
          </w:p>
        </w:tc>
        <w:tc>
          <w:tcPr>
            <w:tcW w:w="1328" w:type="dxa"/>
            <w:tcBorders>
              <w:left w:val="single" w:sz="2" w:space="0" w:color="000000"/>
            </w:tcBorders>
          </w:tcPr>
          <w:p>
            <w:pPr>
              <w:pStyle w:val="TableParagraph"/>
              <w:spacing w:before="1"/>
              <w:jc w:val="left"/>
              <w:rPr>
                <w:i/>
                <w:sz w:val="20"/>
              </w:rPr>
            </w:pPr>
          </w:p>
          <w:p>
            <w:pPr>
              <w:pStyle w:val="TableParagraph"/>
              <w:ind w:left="9" w:right="2"/>
              <w:rPr>
                <w:sz w:val="20"/>
              </w:rPr>
            </w:pPr>
            <w:r>
              <w:rPr>
                <w:spacing w:val="-5"/>
                <w:sz w:val="20"/>
              </w:rPr>
              <w:t>10%</w:t>
            </w:r>
          </w:p>
        </w:tc>
        <w:tc>
          <w:tcPr>
            <w:tcW w:w="1330" w:type="dxa"/>
            <w:tcBorders>
              <w:right w:val="single" w:sz="18" w:space="0" w:color="000000"/>
            </w:tcBorders>
            <w:shd w:val="clear" w:color="auto" w:fill="D5E2BB"/>
          </w:tcPr>
          <w:p>
            <w:pPr>
              <w:pStyle w:val="TableParagraph"/>
              <w:spacing w:before="1"/>
              <w:jc w:val="left"/>
              <w:rPr>
                <w:i/>
                <w:sz w:val="20"/>
              </w:rPr>
            </w:pPr>
          </w:p>
          <w:p>
            <w:pPr>
              <w:pStyle w:val="TableParagraph"/>
              <w:ind w:left="23"/>
              <w:rPr>
                <w:sz w:val="20"/>
              </w:rPr>
            </w:pPr>
            <w:r>
              <w:rPr>
                <w:spacing w:val="-5"/>
                <w:sz w:val="20"/>
              </w:rPr>
              <w:t>19%</w:t>
            </w:r>
          </w:p>
        </w:tc>
        <w:tc>
          <w:tcPr>
            <w:tcW w:w="1328" w:type="dxa"/>
            <w:tcBorders>
              <w:left w:val="single" w:sz="18" w:space="0" w:color="000000"/>
            </w:tcBorders>
            <w:shd w:val="clear" w:color="auto" w:fill="D5E2BB"/>
          </w:tcPr>
          <w:p>
            <w:pPr>
              <w:pStyle w:val="TableParagraph"/>
              <w:spacing w:before="1"/>
              <w:jc w:val="left"/>
              <w:rPr>
                <w:i/>
                <w:sz w:val="20"/>
              </w:rPr>
            </w:pPr>
          </w:p>
          <w:p>
            <w:pPr>
              <w:pStyle w:val="TableParagraph"/>
              <w:ind w:left="111" w:right="124"/>
              <w:rPr>
                <w:sz w:val="20"/>
              </w:rPr>
            </w:pPr>
            <w:r>
              <w:rPr>
                <w:spacing w:val="-5"/>
                <w:sz w:val="20"/>
              </w:rPr>
              <w:t>19%</w:t>
            </w:r>
          </w:p>
        </w:tc>
        <w:tc>
          <w:tcPr>
            <w:tcW w:w="1330" w:type="dxa"/>
          </w:tcPr>
          <w:p>
            <w:pPr>
              <w:pStyle w:val="TableParagraph"/>
              <w:spacing w:before="1"/>
              <w:jc w:val="left"/>
              <w:rPr>
                <w:i/>
                <w:sz w:val="20"/>
              </w:rPr>
            </w:pPr>
          </w:p>
          <w:p>
            <w:pPr>
              <w:pStyle w:val="TableParagraph"/>
              <w:ind w:left="9" w:right="5"/>
              <w:rPr>
                <w:sz w:val="20"/>
              </w:rPr>
            </w:pPr>
            <w:r>
              <w:rPr>
                <w:spacing w:val="-5"/>
                <w:sz w:val="20"/>
              </w:rPr>
              <w:t>13%</w:t>
            </w:r>
          </w:p>
        </w:tc>
        <w:tc>
          <w:tcPr>
            <w:tcW w:w="1323" w:type="dxa"/>
          </w:tcPr>
          <w:p>
            <w:pPr>
              <w:pStyle w:val="TableParagraph"/>
              <w:spacing w:before="1"/>
              <w:jc w:val="left"/>
              <w:rPr>
                <w:i/>
                <w:sz w:val="20"/>
              </w:rPr>
            </w:pPr>
          </w:p>
          <w:p>
            <w:pPr>
              <w:pStyle w:val="TableParagraph"/>
              <w:ind w:left="3" w:right="2"/>
              <w:rPr>
                <w:sz w:val="20"/>
              </w:rPr>
            </w:pPr>
            <w:r>
              <w:rPr>
                <w:spacing w:val="-5"/>
                <w:sz w:val="20"/>
              </w:rPr>
              <w:t>16%</w:t>
            </w:r>
          </w:p>
        </w:tc>
      </w:tr>
      <w:tr>
        <w:trPr>
          <w:trHeight w:val="1437" w:hRule="atLeast"/>
        </w:trPr>
        <w:tc>
          <w:tcPr>
            <w:tcW w:w="4246" w:type="dxa"/>
            <w:shd w:val="clear" w:color="auto" w:fill="DBE4F0"/>
          </w:tcPr>
          <w:p>
            <w:pPr>
              <w:pStyle w:val="TableParagraph"/>
              <w:ind w:left="71" w:right="240"/>
              <w:jc w:val="left"/>
              <w:rPr>
                <w:sz w:val="20"/>
              </w:rPr>
            </w:pPr>
            <w:r>
              <w:rPr>
                <w:b/>
                <w:sz w:val="20"/>
              </w:rPr>
              <w:t>Experienced physical dating violence </w:t>
            </w:r>
            <w:r>
              <w:rPr>
                <w:sz w:val="20"/>
              </w:rPr>
              <w:t>(including being hit, slammed into something, or injured with an object or weapon</w:t>
            </w:r>
            <w:r>
              <w:rPr>
                <w:spacing w:val="-7"/>
                <w:sz w:val="20"/>
              </w:rPr>
              <w:t> </w:t>
            </w:r>
            <w:r>
              <w:rPr>
                <w:sz w:val="20"/>
              </w:rPr>
              <w:t>on</w:t>
            </w:r>
            <w:r>
              <w:rPr>
                <w:spacing w:val="-6"/>
                <w:sz w:val="20"/>
              </w:rPr>
              <w:t> </w:t>
            </w:r>
            <w:r>
              <w:rPr>
                <w:sz w:val="20"/>
              </w:rPr>
              <w:t>purpose</w:t>
            </w:r>
            <w:r>
              <w:rPr>
                <w:spacing w:val="-8"/>
                <w:sz w:val="20"/>
              </w:rPr>
              <w:t> </w:t>
            </w:r>
            <w:r>
              <w:rPr>
                <w:sz w:val="20"/>
              </w:rPr>
              <w:t>by</w:t>
            </w:r>
            <w:r>
              <w:rPr>
                <w:spacing w:val="-7"/>
                <w:sz w:val="20"/>
              </w:rPr>
              <w:t> </w:t>
            </w:r>
            <w:r>
              <w:rPr>
                <w:sz w:val="20"/>
              </w:rPr>
              <w:t>someone</w:t>
            </w:r>
            <w:r>
              <w:rPr>
                <w:spacing w:val="-8"/>
                <w:sz w:val="20"/>
              </w:rPr>
              <w:t> </w:t>
            </w:r>
            <w:r>
              <w:rPr>
                <w:sz w:val="20"/>
              </w:rPr>
              <w:t>they</w:t>
            </w:r>
            <w:r>
              <w:rPr>
                <w:spacing w:val="-8"/>
                <w:sz w:val="20"/>
              </w:rPr>
              <w:t> </w:t>
            </w:r>
            <w:r>
              <w:rPr>
                <w:sz w:val="20"/>
              </w:rPr>
              <w:t>were</w:t>
            </w:r>
          </w:p>
          <w:p>
            <w:pPr>
              <w:pStyle w:val="TableParagraph"/>
              <w:spacing w:line="238" w:lineRule="exact"/>
              <w:ind w:left="71" w:right="240"/>
              <w:jc w:val="left"/>
              <w:rPr>
                <w:sz w:val="20"/>
              </w:rPr>
            </w:pPr>
            <w:r>
              <w:rPr>
                <w:sz w:val="20"/>
              </w:rPr>
              <w:t>dating</w:t>
            </w:r>
            <w:r>
              <w:rPr>
                <w:spacing w:val="-5"/>
                <w:sz w:val="20"/>
              </w:rPr>
              <w:t> </w:t>
            </w:r>
            <w:r>
              <w:rPr>
                <w:sz w:val="20"/>
              </w:rPr>
              <w:t>or</w:t>
            </w:r>
            <w:r>
              <w:rPr>
                <w:spacing w:val="-5"/>
                <w:sz w:val="20"/>
              </w:rPr>
              <w:t> </w:t>
            </w:r>
            <w:r>
              <w:rPr>
                <w:sz w:val="20"/>
              </w:rPr>
              <w:t>going</w:t>
            </w:r>
            <w:r>
              <w:rPr>
                <w:spacing w:val="-5"/>
                <w:sz w:val="20"/>
              </w:rPr>
              <w:t> </w:t>
            </w:r>
            <w:r>
              <w:rPr>
                <w:sz w:val="20"/>
              </w:rPr>
              <w:t>out</w:t>
            </w:r>
            <w:r>
              <w:rPr>
                <w:spacing w:val="-6"/>
                <w:sz w:val="20"/>
              </w:rPr>
              <w:t> </w:t>
            </w:r>
            <w:r>
              <w:rPr>
                <w:sz w:val="20"/>
              </w:rPr>
              <w:t>with</w:t>
            </w:r>
            <w:r>
              <w:rPr>
                <w:spacing w:val="-5"/>
                <w:sz w:val="20"/>
              </w:rPr>
              <w:t> </w:t>
            </w:r>
            <w:r>
              <w:rPr>
                <w:sz w:val="20"/>
              </w:rPr>
              <w:t>in</w:t>
            </w:r>
            <w:r>
              <w:rPr>
                <w:spacing w:val="-5"/>
                <w:sz w:val="20"/>
              </w:rPr>
              <w:t> </w:t>
            </w:r>
            <w:r>
              <w:rPr>
                <w:sz w:val="20"/>
              </w:rPr>
              <w:t>the</w:t>
            </w:r>
            <w:r>
              <w:rPr>
                <w:spacing w:val="-6"/>
                <w:sz w:val="20"/>
              </w:rPr>
              <w:t> </w:t>
            </w:r>
            <w:r>
              <w:rPr>
                <w:sz w:val="20"/>
              </w:rPr>
              <w:t>past</w:t>
            </w:r>
            <w:r>
              <w:rPr>
                <w:spacing w:val="-6"/>
                <w:sz w:val="20"/>
              </w:rPr>
              <w:t> </w:t>
            </w:r>
            <w:r>
              <w:rPr>
                <w:sz w:val="20"/>
              </w:rPr>
              <w:t>12 </w:t>
            </w:r>
            <w:r>
              <w:rPr>
                <w:spacing w:val="-2"/>
                <w:sz w:val="20"/>
              </w:rPr>
              <w:t>months)</w:t>
            </w:r>
          </w:p>
        </w:tc>
        <w:tc>
          <w:tcPr>
            <w:tcW w:w="1328" w:type="dxa"/>
          </w:tcPr>
          <w:p>
            <w:pPr>
              <w:pStyle w:val="TableParagraph"/>
              <w:jc w:val="left"/>
              <w:rPr>
                <w:i/>
                <w:sz w:val="20"/>
              </w:rPr>
            </w:pPr>
          </w:p>
          <w:p>
            <w:pPr>
              <w:pStyle w:val="TableParagraph"/>
              <w:spacing w:before="120"/>
              <w:jc w:val="left"/>
              <w:rPr>
                <w:i/>
                <w:sz w:val="20"/>
              </w:rPr>
            </w:pPr>
          </w:p>
          <w:p>
            <w:pPr>
              <w:pStyle w:val="TableParagraph"/>
              <w:ind w:left="10" w:right="4"/>
              <w:rPr>
                <w:sz w:val="20"/>
              </w:rPr>
            </w:pPr>
            <w:r>
              <w:rPr>
                <w:spacing w:val="-5"/>
                <w:sz w:val="20"/>
              </w:rPr>
              <w:t>N/A</w:t>
            </w:r>
          </w:p>
        </w:tc>
        <w:tc>
          <w:tcPr>
            <w:tcW w:w="1330" w:type="dxa"/>
          </w:tcPr>
          <w:p>
            <w:pPr>
              <w:pStyle w:val="TableParagraph"/>
              <w:jc w:val="left"/>
              <w:rPr>
                <w:i/>
                <w:sz w:val="20"/>
              </w:rPr>
            </w:pPr>
          </w:p>
          <w:p>
            <w:pPr>
              <w:pStyle w:val="TableParagraph"/>
              <w:spacing w:before="120"/>
              <w:jc w:val="left"/>
              <w:rPr>
                <w:i/>
                <w:sz w:val="20"/>
              </w:rPr>
            </w:pPr>
          </w:p>
          <w:p>
            <w:pPr>
              <w:pStyle w:val="TableParagraph"/>
              <w:ind w:left="9" w:right="6"/>
              <w:rPr>
                <w:sz w:val="20"/>
              </w:rPr>
            </w:pPr>
            <w:r>
              <w:rPr>
                <w:spacing w:val="-5"/>
                <w:sz w:val="20"/>
              </w:rPr>
              <w:t>N/A</w:t>
            </w:r>
          </w:p>
        </w:tc>
        <w:tc>
          <w:tcPr>
            <w:tcW w:w="1328" w:type="dxa"/>
            <w:tcBorders>
              <w:right w:val="single" w:sz="2" w:space="0" w:color="000000"/>
            </w:tcBorders>
          </w:tcPr>
          <w:p>
            <w:pPr>
              <w:pStyle w:val="TableParagraph"/>
              <w:jc w:val="left"/>
              <w:rPr>
                <w:i/>
                <w:sz w:val="20"/>
              </w:rPr>
            </w:pPr>
          </w:p>
          <w:p>
            <w:pPr>
              <w:pStyle w:val="TableParagraph"/>
              <w:spacing w:before="120"/>
              <w:jc w:val="left"/>
              <w:rPr>
                <w:i/>
                <w:sz w:val="20"/>
              </w:rPr>
            </w:pPr>
          </w:p>
          <w:p>
            <w:pPr>
              <w:pStyle w:val="TableParagraph"/>
              <w:ind w:left="9" w:right="10"/>
              <w:rPr>
                <w:sz w:val="20"/>
              </w:rPr>
            </w:pPr>
            <w:r>
              <w:rPr>
                <w:spacing w:val="-5"/>
                <w:sz w:val="20"/>
              </w:rPr>
              <w:t>N/A</w:t>
            </w:r>
          </w:p>
        </w:tc>
        <w:tc>
          <w:tcPr>
            <w:tcW w:w="1328" w:type="dxa"/>
            <w:tcBorders>
              <w:left w:val="single" w:sz="2" w:space="0" w:color="000000"/>
            </w:tcBorders>
          </w:tcPr>
          <w:p>
            <w:pPr>
              <w:pStyle w:val="TableParagraph"/>
              <w:jc w:val="left"/>
              <w:rPr>
                <w:i/>
                <w:sz w:val="20"/>
              </w:rPr>
            </w:pPr>
          </w:p>
          <w:p>
            <w:pPr>
              <w:pStyle w:val="TableParagraph"/>
              <w:spacing w:before="120"/>
              <w:jc w:val="left"/>
              <w:rPr>
                <w:i/>
                <w:sz w:val="20"/>
              </w:rPr>
            </w:pPr>
          </w:p>
          <w:p>
            <w:pPr>
              <w:pStyle w:val="TableParagraph"/>
              <w:ind w:left="9" w:right="4"/>
              <w:rPr>
                <w:sz w:val="20"/>
              </w:rPr>
            </w:pPr>
            <w:r>
              <w:rPr>
                <w:spacing w:val="-5"/>
                <w:sz w:val="20"/>
              </w:rPr>
              <w:t>N/A</w:t>
            </w:r>
          </w:p>
        </w:tc>
        <w:tc>
          <w:tcPr>
            <w:tcW w:w="1330" w:type="dxa"/>
            <w:tcBorders>
              <w:right w:val="single" w:sz="18" w:space="0" w:color="000000"/>
            </w:tcBorders>
            <w:shd w:val="clear" w:color="auto" w:fill="D5E2BB"/>
          </w:tcPr>
          <w:p>
            <w:pPr>
              <w:pStyle w:val="TableParagraph"/>
              <w:jc w:val="left"/>
              <w:rPr>
                <w:i/>
                <w:sz w:val="20"/>
              </w:rPr>
            </w:pPr>
          </w:p>
          <w:p>
            <w:pPr>
              <w:pStyle w:val="TableParagraph"/>
              <w:spacing w:before="120"/>
              <w:jc w:val="left"/>
              <w:rPr>
                <w:i/>
                <w:sz w:val="20"/>
              </w:rPr>
            </w:pPr>
          </w:p>
          <w:p>
            <w:pPr>
              <w:pStyle w:val="TableParagraph"/>
              <w:ind w:left="23" w:right="2"/>
              <w:rPr>
                <w:sz w:val="20"/>
              </w:rPr>
            </w:pPr>
            <w:r>
              <w:rPr>
                <w:spacing w:val="-5"/>
                <w:sz w:val="20"/>
              </w:rPr>
              <w:t>9%</w:t>
            </w:r>
          </w:p>
        </w:tc>
        <w:tc>
          <w:tcPr>
            <w:tcW w:w="1328" w:type="dxa"/>
            <w:tcBorders>
              <w:left w:val="single" w:sz="18" w:space="0" w:color="000000"/>
            </w:tcBorders>
            <w:shd w:val="clear" w:color="auto" w:fill="D5E2BB"/>
          </w:tcPr>
          <w:p>
            <w:pPr>
              <w:pStyle w:val="TableParagraph"/>
              <w:jc w:val="left"/>
              <w:rPr>
                <w:i/>
                <w:sz w:val="20"/>
              </w:rPr>
            </w:pPr>
          </w:p>
          <w:p>
            <w:pPr>
              <w:pStyle w:val="TableParagraph"/>
              <w:spacing w:before="120"/>
              <w:jc w:val="left"/>
              <w:rPr>
                <w:i/>
                <w:sz w:val="20"/>
              </w:rPr>
            </w:pPr>
          </w:p>
          <w:p>
            <w:pPr>
              <w:pStyle w:val="TableParagraph"/>
              <w:ind w:left="111" w:right="124"/>
              <w:rPr>
                <w:sz w:val="20"/>
              </w:rPr>
            </w:pPr>
            <w:r>
              <w:rPr>
                <w:spacing w:val="-5"/>
                <w:sz w:val="20"/>
              </w:rPr>
              <w:t>10%</w:t>
            </w:r>
          </w:p>
        </w:tc>
        <w:tc>
          <w:tcPr>
            <w:tcW w:w="1330" w:type="dxa"/>
          </w:tcPr>
          <w:p>
            <w:pPr>
              <w:pStyle w:val="TableParagraph"/>
              <w:jc w:val="left"/>
              <w:rPr>
                <w:i/>
                <w:sz w:val="20"/>
              </w:rPr>
            </w:pPr>
          </w:p>
          <w:p>
            <w:pPr>
              <w:pStyle w:val="TableParagraph"/>
              <w:spacing w:before="120"/>
              <w:jc w:val="left"/>
              <w:rPr>
                <w:i/>
                <w:sz w:val="20"/>
              </w:rPr>
            </w:pPr>
          </w:p>
          <w:p>
            <w:pPr>
              <w:pStyle w:val="TableParagraph"/>
              <w:ind w:left="9" w:right="5"/>
              <w:rPr>
                <w:sz w:val="20"/>
              </w:rPr>
            </w:pPr>
            <w:r>
              <w:rPr>
                <w:spacing w:val="-5"/>
                <w:sz w:val="20"/>
              </w:rPr>
              <w:t>10%</w:t>
            </w:r>
          </w:p>
        </w:tc>
        <w:tc>
          <w:tcPr>
            <w:tcW w:w="1323" w:type="dxa"/>
          </w:tcPr>
          <w:p>
            <w:pPr>
              <w:pStyle w:val="TableParagraph"/>
              <w:jc w:val="left"/>
              <w:rPr>
                <w:i/>
                <w:sz w:val="20"/>
              </w:rPr>
            </w:pPr>
          </w:p>
          <w:p>
            <w:pPr>
              <w:pStyle w:val="TableParagraph"/>
              <w:spacing w:before="120"/>
              <w:jc w:val="left"/>
              <w:rPr>
                <w:i/>
                <w:sz w:val="20"/>
              </w:rPr>
            </w:pPr>
          </w:p>
          <w:p>
            <w:pPr>
              <w:pStyle w:val="TableParagraph"/>
              <w:ind w:left="4" w:right="1"/>
              <w:rPr>
                <w:sz w:val="20"/>
              </w:rPr>
            </w:pPr>
            <w:r>
              <w:rPr>
                <w:spacing w:val="-5"/>
                <w:sz w:val="20"/>
              </w:rPr>
              <w:t>8%</w:t>
            </w:r>
          </w:p>
        </w:tc>
      </w:tr>
    </w:tbl>
    <w:p>
      <w:pPr>
        <w:spacing w:before="2"/>
        <w:ind w:left="52" w:right="0" w:firstLine="0"/>
        <w:jc w:val="left"/>
        <w:rPr>
          <w:i/>
          <w:sz w:val="17"/>
        </w:rPr>
      </w:pPr>
      <w:r>
        <w:rPr>
          <w:i/>
          <w:spacing w:val="-6"/>
          <w:sz w:val="17"/>
        </w:rPr>
        <w:t>N/A</w:t>
      </w:r>
      <w:r>
        <w:rPr>
          <w:i/>
          <w:spacing w:val="-5"/>
          <w:sz w:val="17"/>
        </w:rPr>
        <w:t> </w:t>
      </w:r>
      <w:r>
        <w:rPr>
          <w:i/>
          <w:spacing w:val="-6"/>
          <w:sz w:val="17"/>
        </w:rPr>
        <w:t>–</w:t>
      </w:r>
      <w:r>
        <w:rPr>
          <w:i/>
          <w:spacing w:val="-3"/>
          <w:sz w:val="17"/>
        </w:rPr>
        <w:t> </w:t>
      </w:r>
      <w:r>
        <w:rPr>
          <w:i/>
          <w:spacing w:val="-6"/>
          <w:sz w:val="17"/>
        </w:rPr>
        <w:t>Not</w:t>
      </w:r>
      <w:r>
        <w:rPr>
          <w:i/>
          <w:spacing w:val="-3"/>
          <w:sz w:val="17"/>
        </w:rPr>
        <w:t> </w:t>
      </w:r>
      <w:r>
        <w:rPr>
          <w:i/>
          <w:spacing w:val="-6"/>
          <w:sz w:val="17"/>
        </w:rPr>
        <w:t>Available</w:t>
      </w:r>
    </w:p>
    <w:p>
      <w:pPr>
        <w:spacing w:after="0"/>
        <w:jc w:val="left"/>
        <w:rPr>
          <w:i/>
          <w:sz w:val="17"/>
        </w:rPr>
        <w:sectPr>
          <w:footerReference w:type="default" r:id="rId193"/>
          <w:pgSz w:w="15840" w:h="12240" w:orient="landscape"/>
          <w:pgMar w:header="0" w:footer="734" w:top="1240" w:bottom="920" w:left="360" w:right="360"/>
        </w:sectPr>
      </w:pPr>
    </w:p>
    <w:p>
      <w:pPr>
        <w:pStyle w:val="Heading2"/>
        <w:tabs>
          <w:tab w:pos="10758" w:val="left" w:leader="none"/>
        </w:tabs>
        <w:spacing w:before="79"/>
        <w:ind w:left="504"/>
      </w:pPr>
      <w:r>
        <w:rPr>
          <w:color w:val="FFFFFF"/>
          <w:shd w:fill="538DD3" w:color="auto" w:val="clear"/>
        </w:rPr>
        <w:t>Youth</w:t>
      </w:r>
      <w:r>
        <w:rPr>
          <w:color w:val="FFFFFF"/>
          <w:spacing w:val="-3"/>
          <w:shd w:fill="538DD3" w:color="auto" w:val="clear"/>
        </w:rPr>
        <w:t> </w:t>
      </w:r>
      <w:r>
        <w:rPr>
          <w:color w:val="FFFFFF"/>
          <w:shd w:fill="538DD3" w:color="auto" w:val="clear"/>
        </w:rPr>
        <w:t>Health:</w:t>
      </w:r>
      <w:r>
        <w:rPr>
          <w:color w:val="FFFFFF"/>
          <w:spacing w:val="-3"/>
          <w:shd w:fill="538DD3" w:color="auto" w:val="clear"/>
        </w:rPr>
        <w:t> </w:t>
      </w:r>
      <w:r>
        <w:rPr>
          <w:color w:val="FFFFFF"/>
          <w:spacing w:val="-2"/>
          <w:shd w:fill="538DD3" w:color="auto" w:val="clear"/>
        </w:rPr>
        <w:t>Perceptions</w:t>
      </w:r>
      <w:r>
        <w:rPr>
          <w:color w:val="FFFFFF"/>
          <w:shd w:fill="538DD3" w:color="auto" w:val="clear"/>
        </w:rPr>
        <w:tab/>
      </w:r>
    </w:p>
    <w:p>
      <w:pPr>
        <w:pStyle w:val="Heading4"/>
        <w:spacing w:before="194"/>
        <w:ind w:left="504"/>
      </w:pPr>
      <w:r>
        <w:rPr>
          <w:color w:val="538DD3"/>
        </w:rPr>
        <w:t>Key</w:t>
      </w:r>
      <w:r>
        <w:rPr>
          <w:color w:val="538DD3"/>
          <w:spacing w:val="-2"/>
        </w:rPr>
        <w:t> Findings</w:t>
      </w:r>
    </w:p>
    <w:p>
      <w:pPr>
        <w:spacing w:line="228" w:lineRule="auto" w:before="239"/>
        <w:ind w:left="504" w:right="642" w:firstLine="0"/>
        <w:jc w:val="left"/>
        <w:rPr>
          <w:i/>
          <w:sz w:val="21"/>
        </w:rPr>
      </w:pPr>
      <w:r>
        <w:rPr>
          <w:i/>
          <w:spacing w:val="-2"/>
          <w:sz w:val="21"/>
        </w:rPr>
        <w:t>In</w:t>
      </w:r>
      <w:r>
        <w:rPr>
          <w:i/>
          <w:spacing w:val="-10"/>
          <w:sz w:val="21"/>
        </w:rPr>
        <w:t> </w:t>
      </w:r>
      <w:r>
        <w:rPr>
          <w:i/>
          <w:spacing w:val="-2"/>
          <w:sz w:val="21"/>
        </w:rPr>
        <w:t>2022,</w:t>
      </w:r>
      <w:r>
        <w:rPr>
          <w:i/>
          <w:spacing w:val="-10"/>
          <w:sz w:val="21"/>
        </w:rPr>
        <w:t> </w:t>
      </w:r>
      <w:r>
        <w:rPr>
          <w:i/>
          <w:spacing w:val="-2"/>
          <w:sz w:val="21"/>
        </w:rPr>
        <w:t>20%</w:t>
      </w:r>
      <w:r>
        <w:rPr>
          <w:i/>
          <w:spacing w:val="-10"/>
          <w:sz w:val="21"/>
        </w:rPr>
        <w:t> </w:t>
      </w:r>
      <w:r>
        <w:rPr>
          <w:i/>
          <w:spacing w:val="-2"/>
          <w:sz w:val="21"/>
        </w:rPr>
        <w:t>of</w:t>
      </w:r>
      <w:r>
        <w:rPr>
          <w:i/>
          <w:spacing w:val="-10"/>
          <w:sz w:val="21"/>
        </w:rPr>
        <w:t> </w:t>
      </w:r>
      <w:r>
        <w:rPr>
          <w:i/>
          <w:spacing w:val="-2"/>
          <w:sz w:val="21"/>
        </w:rPr>
        <w:t>youth</w:t>
      </w:r>
      <w:r>
        <w:rPr>
          <w:i/>
          <w:spacing w:val="-10"/>
          <w:sz w:val="21"/>
        </w:rPr>
        <w:t> </w:t>
      </w:r>
      <w:r>
        <w:rPr>
          <w:i/>
          <w:spacing w:val="-2"/>
          <w:sz w:val="21"/>
        </w:rPr>
        <w:t>thought</w:t>
      </w:r>
      <w:r>
        <w:rPr>
          <w:i/>
          <w:spacing w:val="-9"/>
          <w:sz w:val="21"/>
        </w:rPr>
        <w:t> </w:t>
      </w:r>
      <w:r>
        <w:rPr>
          <w:i/>
          <w:spacing w:val="-2"/>
          <w:sz w:val="21"/>
        </w:rPr>
        <w:t>that</w:t>
      </w:r>
      <w:r>
        <w:rPr>
          <w:i/>
          <w:spacing w:val="-10"/>
          <w:sz w:val="21"/>
        </w:rPr>
        <w:t> </w:t>
      </w:r>
      <w:r>
        <w:rPr>
          <w:i/>
          <w:spacing w:val="-2"/>
          <w:sz w:val="21"/>
        </w:rPr>
        <w:t>there</w:t>
      </w:r>
      <w:r>
        <w:rPr>
          <w:i/>
          <w:spacing w:val="-10"/>
          <w:sz w:val="21"/>
        </w:rPr>
        <w:t> </w:t>
      </w:r>
      <w:r>
        <w:rPr>
          <w:i/>
          <w:spacing w:val="-2"/>
          <w:sz w:val="21"/>
        </w:rPr>
        <w:t>was</w:t>
      </w:r>
      <w:r>
        <w:rPr>
          <w:i/>
          <w:spacing w:val="-10"/>
          <w:sz w:val="21"/>
        </w:rPr>
        <w:t> </w:t>
      </w:r>
      <w:r>
        <w:rPr>
          <w:i/>
          <w:spacing w:val="-2"/>
          <w:sz w:val="21"/>
        </w:rPr>
        <w:t>no</w:t>
      </w:r>
      <w:r>
        <w:rPr>
          <w:i/>
          <w:spacing w:val="-9"/>
          <w:sz w:val="21"/>
        </w:rPr>
        <w:t> </w:t>
      </w:r>
      <w:r>
        <w:rPr>
          <w:i/>
          <w:spacing w:val="-2"/>
          <w:sz w:val="21"/>
        </w:rPr>
        <w:t>risk</w:t>
      </w:r>
      <w:r>
        <w:rPr>
          <w:i/>
          <w:spacing w:val="-10"/>
          <w:sz w:val="21"/>
        </w:rPr>
        <w:t> </w:t>
      </w:r>
      <w:r>
        <w:rPr>
          <w:i/>
          <w:spacing w:val="-2"/>
          <w:sz w:val="21"/>
        </w:rPr>
        <w:t>in</w:t>
      </w:r>
      <w:r>
        <w:rPr>
          <w:i/>
          <w:spacing w:val="-10"/>
          <w:sz w:val="21"/>
        </w:rPr>
        <w:t> </w:t>
      </w:r>
      <w:r>
        <w:rPr>
          <w:i/>
          <w:spacing w:val="-2"/>
          <w:sz w:val="21"/>
        </w:rPr>
        <w:t>harming</w:t>
      </w:r>
      <w:r>
        <w:rPr>
          <w:i/>
          <w:spacing w:val="-10"/>
          <w:sz w:val="21"/>
        </w:rPr>
        <w:t> </w:t>
      </w:r>
      <w:r>
        <w:rPr>
          <w:i/>
          <w:spacing w:val="-2"/>
          <w:sz w:val="21"/>
        </w:rPr>
        <w:t>themselves</w:t>
      </w:r>
      <w:r>
        <w:rPr>
          <w:i/>
          <w:spacing w:val="-10"/>
          <w:sz w:val="21"/>
        </w:rPr>
        <w:t> </w:t>
      </w:r>
      <w:r>
        <w:rPr>
          <w:i/>
          <w:spacing w:val="-2"/>
          <w:sz w:val="21"/>
        </w:rPr>
        <w:t>physically</w:t>
      </w:r>
      <w:r>
        <w:rPr>
          <w:i/>
          <w:spacing w:val="-10"/>
          <w:sz w:val="21"/>
        </w:rPr>
        <w:t> </w:t>
      </w:r>
      <w:r>
        <w:rPr>
          <w:i/>
          <w:spacing w:val="-2"/>
          <w:sz w:val="21"/>
        </w:rPr>
        <w:t>or</w:t>
      </w:r>
      <w:r>
        <w:rPr>
          <w:i/>
          <w:spacing w:val="-10"/>
          <w:sz w:val="21"/>
        </w:rPr>
        <w:t> </w:t>
      </w:r>
      <w:r>
        <w:rPr>
          <w:i/>
          <w:spacing w:val="-2"/>
          <w:sz w:val="21"/>
        </w:rPr>
        <w:t>in</w:t>
      </w:r>
      <w:r>
        <w:rPr>
          <w:i/>
          <w:spacing w:val="-10"/>
          <w:sz w:val="21"/>
        </w:rPr>
        <w:t> </w:t>
      </w:r>
      <w:r>
        <w:rPr>
          <w:i/>
          <w:spacing w:val="-2"/>
          <w:sz w:val="21"/>
        </w:rPr>
        <w:t>other</w:t>
      </w:r>
      <w:r>
        <w:rPr>
          <w:i/>
          <w:spacing w:val="-10"/>
          <w:sz w:val="21"/>
        </w:rPr>
        <w:t> </w:t>
      </w:r>
      <w:r>
        <w:rPr>
          <w:i/>
          <w:spacing w:val="-2"/>
          <w:sz w:val="21"/>
        </w:rPr>
        <w:t>ways</w:t>
      </w:r>
      <w:r>
        <w:rPr>
          <w:i/>
          <w:spacing w:val="-10"/>
          <w:sz w:val="21"/>
        </w:rPr>
        <w:t> </w:t>
      </w:r>
      <w:r>
        <w:rPr>
          <w:i/>
          <w:spacing w:val="-2"/>
          <w:sz w:val="21"/>
        </w:rPr>
        <w:t>if</w:t>
      </w:r>
      <w:r>
        <w:rPr>
          <w:i/>
          <w:spacing w:val="-10"/>
          <w:sz w:val="21"/>
        </w:rPr>
        <w:t> </w:t>
      </w:r>
      <w:r>
        <w:rPr>
          <w:i/>
          <w:spacing w:val="-2"/>
          <w:sz w:val="21"/>
        </w:rPr>
        <w:t>they </w:t>
      </w:r>
      <w:r>
        <w:rPr>
          <w:i/>
          <w:spacing w:val="-4"/>
          <w:sz w:val="21"/>
        </w:rPr>
        <w:t>smoke</w:t>
      </w:r>
      <w:r>
        <w:rPr>
          <w:i/>
          <w:spacing w:val="-11"/>
          <w:sz w:val="21"/>
        </w:rPr>
        <w:t> </w:t>
      </w:r>
      <w:r>
        <w:rPr>
          <w:i/>
          <w:spacing w:val="-4"/>
          <w:sz w:val="21"/>
        </w:rPr>
        <w:t>marijuana</w:t>
      </w:r>
      <w:r>
        <w:rPr>
          <w:i/>
          <w:spacing w:val="-10"/>
          <w:sz w:val="21"/>
        </w:rPr>
        <w:t> </w:t>
      </w:r>
      <w:r>
        <w:rPr>
          <w:i/>
          <w:spacing w:val="-4"/>
          <w:sz w:val="21"/>
        </w:rPr>
        <w:t>once</w:t>
      </w:r>
      <w:r>
        <w:rPr>
          <w:i/>
          <w:spacing w:val="-11"/>
          <w:sz w:val="21"/>
        </w:rPr>
        <w:t> </w:t>
      </w:r>
      <w:r>
        <w:rPr>
          <w:i/>
          <w:spacing w:val="-4"/>
          <w:sz w:val="21"/>
        </w:rPr>
        <w:t>or</w:t>
      </w:r>
      <w:r>
        <w:rPr>
          <w:i/>
          <w:spacing w:val="-10"/>
          <w:sz w:val="21"/>
        </w:rPr>
        <w:t> </w:t>
      </w:r>
      <w:r>
        <w:rPr>
          <w:i/>
          <w:spacing w:val="-4"/>
          <w:sz w:val="21"/>
        </w:rPr>
        <w:t>twice</w:t>
      </w:r>
      <w:r>
        <w:rPr>
          <w:i/>
          <w:spacing w:val="-9"/>
          <w:sz w:val="21"/>
        </w:rPr>
        <w:t> </w:t>
      </w:r>
      <w:r>
        <w:rPr>
          <w:i/>
          <w:spacing w:val="-4"/>
          <w:sz w:val="21"/>
        </w:rPr>
        <w:t>a</w:t>
      </w:r>
      <w:r>
        <w:rPr>
          <w:i/>
          <w:spacing w:val="-10"/>
          <w:sz w:val="21"/>
        </w:rPr>
        <w:t> </w:t>
      </w:r>
      <w:r>
        <w:rPr>
          <w:i/>
          <w:spacing w:val="-4"/>
          <w:sz w:val="21"/>
        </w:rPr>
        <w:t>week.</w:t>
      </w:r>
      <w:r>
        <w:rPr>
          <w:i/>
          <w:spacing w:val="-10"/>
          <w:sz w:val="21"/>
        </w:rPr>
        <w:t> </w:t>
      </w:r>
      <w:r>
        <w:rPr>
          <w:i/>
          <w:spacing w:val="-4"/>
          <w:sz w:val="21"/>
        </w:rPr>
        <w:t>Seventy-nine</w:t>
      </w:r>
      <w:r>
        <w:rPr>
          <w:i/>
          <w:spacing w:val="-11"/>
          <w:sz w:val="21"/>
        </w:rPr>
        <w:t> </w:t>
      </w:r>
      <w:r>
        <w:rPr>
          <w:i/>
          <w:spacing w:val="-4"/>
          <w:sz w:val="21"/>
        </w:rPr>
        <w:t>percent</w:t>
      </w:r>
      <w:r>
        <w:rPr>
          <w:i/>
          <w:spacing w:val="-9"/>
          <w:sz w:val="21"/>
        </w:rPr>
        <w:t> </w:t>
      </w:r>
      <w:r>
        <w:rPr>
          <w:i/>
          <w:spacing w:val="-4"/>
          <w:sz w:val="21"/>
        </w:rPr>
        <w:t>(79%)</w:t>
      </w:r>
      <w:r>
        <w:rPr>
          <w:i/>
          <w:spacing w:val="-9"/>
          <w:sz w:val="21"/>
        </w:rPr>
        <w:t> </w:t>
      </w:r>
      <w:r>
        <w:rPr>
          <w:i/>
          <w:spacing w:val="-4"/>
          <w:sz w:val="21"/>
        </w:rPr>
        <w:t>of</w:t>
      </w:r>
      <w:r>
        <w:rPr>
          <w:i/>
          <w:spacing w:val="-10"/>
          <w:sz w:val="21"/>
        </w:rPr>
        <w:t> </w:t>
      </w:r>
      <w:r>
        <w:rPr>
          <w:i/>
          <w:spacing w:val="-4"/>
          <w:sz w:val="21"/>
        </w:rPr>
        <w:t>youth</w:t>
      </w:r>
      <w:r>
        <w:rPr>
          <w:i/>
          <w:spacing w:val="-10"/>
          <w:sz w:val="21"/>
        </w:rPr>
        <w:t> </w:t>
      </w:r>
      <w:r>
        <w:rPr>
          <w:i/>
          <w:spacing w:val="-4"/>
          <w:sz w:val="21"/>
        </w:rPr>
        <w:t>reported</w:t>
      </w:r>
      <w:r>
        <w:rPr>
          <w:i/>
          <w:spacing w:val="-10"/>
          <w:sz w:val="21"/>
        </w:rPr>
        <w:t> </w:t>
      </w:r>
      <w:r>
        <w:rPr>
          <w:i/>
          <w:spacing w:val="-4"/>
          <w:sz w:val="21"/>
        </w:rPr>
        <w:t>their</w:t>
      </w:r>
      <w:r>
        <w:rPr>
          <w:i/>
          <w:spacing w:val="-10"/>
          <w:sz w:val="21"/>
        </w:rPr>
        <w:t> </w:t>
      </w:r>
      <w:r>
        <w:rPr>
          <w:i/>
          <w:spacing w:val="-4"/>
          <w:sz w:val="21"/>
        </w:rPr>
        <w:t>parents</w:t>
      </w:r>
      <w:r>
        <w:rPr>
          <w:i/>
          <w:spacing w:val="-11"/>
          <w:sz w:val="21"/>
        </w:rPr>
        <w:t> </w:t>
      </w:r>
      <w:r>
        <w:rPr>
          <w:i/>
          <w:spacing w:val="-4"/>
          <w:sz w:val="21"/>
        </w:rPr>
        <w:t>would</w:t>
      </w:r>
      <w:r>
        <w:rPr>
          <w:i/>
          <w:spacing w:val="-9"/>
          <w:sz w:val="21"/>
        </w:rPr>
        <w:t> </w:t>
      </w:r>
      <w:r>
        <w:rPr>
          <w:i/>
          <w:spacing w:val="-4"/>
          <w:sz w:val="21"/>
        </w:rPr>
        <w:t>feel</w:t>
      </w:r>
      <w:r>
        <w:rPr>
          <w:i/>
          <w:spacing w:val="-10"/>
          <w:sz w:val="21"/>
        </w:rPr>
        <w:t> </w:t>
      </w:r>
      <w:r>
        <w:rPr>
          <w:i/>
          <w:spacing w:val="-4"/>
          <w:sz w:val="21"/>
        </w:rPr>
        <w:t>it </w:t>
      </w:r>
      <w:r>
        <w:rPr>
          <w:i/>
          <w:sz w:val="21"/>
        </w:rPr>
        <w:t>was</w:t>
      </w:r>
      <w:r>
        <w:rPr>
          <w:i/>
          <w:spacing w:val="-15"/>
          <w:sz w:val="21"/>
        </w:rPr>
        <w:t> </w:t>
      </w:r>
      <w:r>
        <w:rPr>
          <w:i/>
          <w:sz w:val="21"/>
        </w:rPr>
        <w:t>very</w:t>
      </w:r>
      <w:r>
        <w:rPr>
          <w:i/>
          <w:spacing w:val="-14"/>
          <w:sz w:val="21"/>
        </w:rPr>
        <w:t> </w:t>
      </w:r>
      <w:r>
        <w:rPr>
          <w:i/>
          <w:sz w:val="21"/>
        </w:rPr>
        <w:t>wrong</w:t>
      </w:r>
      <w:r>
        <w:rPr>
          <w:i/>
          <w:spacing w:val="-15"/>
          <w:sz w:val="21"/>
        </w:rPr>
        <w:t> </w:t>
      </w:r>
      <w:r>
        <w:rPr>
          <w:i/>
          <w:sz w:val="21"/>
        </w:rPr>
        <w:t>for</w:t>
      </w:r>
      <w:r>
        <w:rPr>
          <w:i/>
          <w:spacing w:val="-14"/>
          <w:sz w:val="21"/>
        </w:rPr>
        <w:t> </w:t>
      </w:r>
      <w:r>
        <w:rPr>
          <w:i/>
          <w:sz w:val="21"/>
        </w:rPr>
        <w:t>them</w:t>
      </w:r>
      <w:r>
        <w:rPr>
          <w:i/>
          <w:spacing w:val="-14"/>
          <w:sz w:val="21"/>
        </w:rPr>
        <w:t> </w:t>
      </w:r>
      <w:r>
        <w:rPr>
          <w:i/>
          <w:sz w:val="21"/>
        </w:rPr>
        <w:t>to</w:t>
      </w:r>
      <w:r>
        <w:rPr>
          <w:i/>
          <w:spacing w:val="-15"/>
          <w:sz w:val="21"/>
        </w:rPr>
        <w:t> </w:t>
      </w:r>
      <w:r>
        <w:rPr>
          <w:i/>
          <w:sz w:val="21"/>
        </w:rPr>
        <w:t>misuse</w:t>
      </w:r>
      <w:r>
        <w:rPr>
          <w:i/>
          <w:spacing w:val="-14"/>
          <w:sz w:val="21"/>
        </w:rPr>
        <w:t> </w:t>
      </w:r>
      <w:r>
        <w:rPr>
          <w:i/>
          <w:sz w:val="21"/>
        </w:rPr>
        <w:t>prescription</w:t>
      </w:r>
      <w:r>
        <w:rPr>
          <w:i/>
          <w:spacing w:val="-15"/>
          <w:sz w:val="21"/>
        </w:rPr>
        <w:t> </w:t>
      </w:r>
      <w:r>
        <w:rPr>
          <w:i/>
          <w:sz w:val="21"/>
        </w:rPr>
        <w:t>medications.</w:t>
      </w:r>
    </w:p>
    <w:p>
      <w:pPr>
        <w:pStyle w:val="Heading4"/>
        <w:spacing w:before="241"/>
        <w:ind w:left="504"/>
      </w:pPr>
      <w:r>
        <w:rPr>
          <w:color w:val="538DD3"/>
        </w:rPr>
        <w:t>Perceived</w:t>
      </w:r>
      <w:r>
        <w:rPr>
          <w:color w:val="538DD3"/>
          <w:spacing w:val="-5"/>
        </w:rPr>
        <w:t> </w:t>
      </w:r>
      <w:r>
        <w:rPr>
          <w:color w:val="538DD3"/>
        </w:rPr>
        <w:t>Risk</w:t>
      </w:r>
      <w:r>
        <w:rPr>
          <w:color w:val="538DD3"/>
          <w:spacing w:val="-2"/>
        </w:rPr>
        <w:t> </w:t>
      </w:r>
      <w:r>
        <w:rPr>
          <w:color w:val="538DD3"/>
        </w:rPr>
        <w:t>of Drug</w:t>
      </w:r>
      <w:r>
        <w:rPr>
          <w:color w:val="538DD3"/>
          <w:spacing w:val="-2"/>
        </w:rPr>
        <w:t> </w:t>
      </w:r>
      <w:r>
        <w:rPr>
          <w:color w:val="538DD3"/>
          <w:spacing w:val="-5"/>
        </w:rPr>
        <w:t>Use</w:t>
      </w:r>
    </w:p>
    <w:p>
      <w:pPr>
        <w:pStyle w:val="ListParagraph"/>
        <w:numPr>
          <w:ilvl w:val="0"/>
          <w:numId w:val="55"/>
        </w:numPr>
        <w:tabs>
          <w:tab w:pos="864" w:val="left" w:leader="none"/>
        </w:tabs>
        <w:spacing w:line="240" w:lineRule="auto" w:before="239" w:after="0"/>
        <w:ind w:left="864" w:right="606" w:hanging="360"/>
        <w:jc w:val="left"/>
        <w:rPr>
          <w:sz w:val="20"/>
        </w:rPr>
      </w:pPr>
      <w:r>
        <w:rPr>
          <w:sz w:val="20"/>
        </w:rPr>
        <w:t>One-quarter (25%) of youth thought there was a </w:t>
      </w:r>
      <w:r>
        <w:rPr>
          <w:sz w:val="20"/>
          <w:u w:val="single"/>
        </w:rPr>
        <w:t>great risk</w:t>
      </w:r>
      <w:r>
        <w:rPr>
          <w:sz w:val="20"/>
          <w:u w:val="none"/>
        </w:rPr>
        <w:t> in harming themselves physically or in other ways in</w:t>
      </w:r>
      <w:r>
        <w:rPr>
          <w:spacing w:val="-2"/>
          <w:sz w:val="20"/>
          <w:u w:val="none"/>
        </w:rPr>
        <w:t> </w:t>
      </w:r>
      <w:r>
        <w:rPr>
          <w:sz w:val="20"/>
          <w:u w:val="none"/>
        </w:rPr>
        <w:t>they</w:t>
      </w:r>
      <w:r>
        <w:rPr>
          <w:spacing w:val="-3"/>
          <w:sz w:val="20"/>
          <w:u w:val="none"/>
        </w:rPr>
        <w:t> </w:t>
      </w:r>
      <w:r>
        <w:rPr>
          <w:sz w:val="20"/>
          <w:u w:val="none"/>
        </w:rPr>
        <w:t>had</w:t>
      </w:r>
      <w:r>
        <w:rPr>
          <w:spacing w:val="-3"/>
          <w:sz w:val="20"/>
          <w:u w:val="none"/>
        </w:rPr>
        <w:t> </w:t>
      </w:r>
      <w:r>
        <w:rPr>
          <w:sz w:val="20"/>
          <w:u w:val="none"/>
        </w:rPr>
        <w:t>five</w:t>
      </w:r>
      <w:r>
        <w:rPr>
          <w:spacing w:val="-3"/>
          <w:sz w:val="20"/>
          <w:u w:val="none"/>
        </w:rPr>
        <w:t> </w:t>
      </w:r>
      <w:r>
        <w:rPr>
          <w:sz w:val="20"/>
          <w:u w:val="none"/>
        </w:rPr>
        <w:t>or</w:t>
      </w:r>
      <w:r>
        <w:rPr>
          <w:spacing w:val="-2"/>
          <w:sz w:val="20"/>
          <w:u w:val="none"/>
        </w:rPr>
        <w:t> </w:t>
      </w:r>
      <w:r>
        <w:rPr>
          <w:sz w:val="20"/>
          <w:u w:val="none"/>
        </w:rPr>
        <w:t>more</w:t>
      </w:r>
      <w:r>
        <w:rPr>
          <w:spacing w:val="-3"/>
          <w:sz w:val="20"/>
          <w:u w:val="none"/>
        </w:rPr>
        <w:t> </w:t>
      </w:r>
      <w:r>
        <w:rPr>
          <w:sz w:val="20"/>
          <w:u w:val="none"/>
        </w:rPr>
        <w:t>drinks</w:t>
      </w:r>
      <w:r>
        <w:rPr>
          <w:spacing w:val="-3"/>
          <w:sz w:val="20"/>
          <w:u w:val="none"/>
        </w:rPr>
        <w:t> </w:t>
      </w:r>
      <w:r>
        <w:rPr>
          <w:sz w:val="20"/>
          <w:u w:val="none"/>
        </w:rPr>
        <w:t>of</w:t>
      </w:r>
      <w:r>
        <w:rPr>
          <w:spacing w:val="-2"/>
          <w:sz w:val="20"/>
          <w:u w:val="none"/>
        </w:rPr>
        <w:t> </w:t>
      </w:r>
      <w:r>
        <w:rPr>
          <w:sz w:val="20"/>
          <w:u w:val="none"/>
        </w:rPr>
        <w:t>an</w:t>
      </w:r>
      <w:r>
        <w:rPr>
          <w:spacing w:val="-3"/>
          <w:sz w:val="20"/>
          <w:u w:val="none"/>
        </w:rPr>
        <w:t> </w:t>
      </w:r>
      <w:r>
        <w:rPr>
          <w:sz w:val="20"/>
          <w:u w:val="none"/>
        </w:rPr>
        <w:t>alcoholic</w:t>
      </w:r>
      <w:r>
        <w:rPr>
          <w:spacing w:val="-3"/>
          <w:sz w:val="20"/>
          <w:u w:val="none"/>
        </w:rPr>
        <w:t> </w:t>
      </w:r>
      <w:r>
        <w:rPr>
          <w:sz w:val="20"/>
          <w:u w:val="none"/>
        </w:rPr>
        <w:t>beverage</w:t>
      </w:r>
      <w:r>
        <w:rPr>
          <w:spacing w:val="-3"/>
          <w:sz w:val="20"/>
          <w:u w:val="none"/>
        </w:rPr>
        <w:t> </w:t>
      </w:r>
      <w:r>
        <w:rPr>
          <w:sz w:val="20"/>
          <w:u w:val="none"/>
        </w:rPr>
        <w:t>once</w:t>
      </w:r>
      <w:r>
        <w:rPr>
          <w:spacing w:val="-3"/>
          <w:sz w:val="20"/>
          <w:u w:val="none"/>
        </w:rPr>
        <w:t> </w:t>
      </w:r>
      <w:r>
        <w:rPr>
          <w:sz w:val="20"/>
          <w:u w:val="none"/>
        </w:rPr>
        <w:t>or</w:t>
      </w:r>
      <w:r>
        <w:rPr>
          <w:spacing w:val="-2"/>
          <w:sz w:val="20"/>
          <w:u w:val="none"/>
        </w:rPr>
        <w:t> </w:t>
      </w:r>
      <w:r>
        <w:rPr>
          <w:sz w:val="20"/>
          <w:u w:val="none"/>
        </w:rPr>
        <w:t>twice</w:t>
      </w:r>
      <w:r>
        <w:rPr>
          <w:spacing w:val="-3"/>
          <w:sz w:val="20"/>
          <w:u w:val="none"/>
        </w:rPr>
        <w:t> </w:t>
      </w:r>
      <w:r>
        <w:rPr>
          <w:sz w:val="20"/>
          <w:u w:val="none"/>
        </w:rPr>
        <w:t>a</w:t>
      </w:r>
      <w:r>
        <w:rPr>
          <w:spacing w:val="-3"/>
          <w:sz w:val="20"/>
          <w:u w:val="none"/>
        </w:rPr>
        <w:t> </w:t>
      </w:r>
      <w:r>
        <w:rPr>
          <w:sz w:val="20"/>
          <w:u w:val="none"/>
        </w:rPr>
        <w:t>week.</w:t>
      </w:r>
      <w:r>
        <w:rPr>
          <w:spacing w:val="-3"/>
          <w:sz w:val="20"/>
          <w:u w:val="none"/>
        </w:rPr>
        <w:t> </w:t>
      </w:r>
      <w:r>
        <w:rPr>
          <w:sz w:val="20"/>
          <w:u w:val="none"/>
        </w:rPr>
        <w:t>Foureen</w:t>
      </w:r>
      <w:r>
        <w:rPr>
          <w:spacing w:val="-2"/>
          <w:sz w:val="20"/>
          <w:u w:val="none"/>
        </w:rPr>
        <w:t> </w:t>
      </w:r>
      <w:r>
        <w:rPr>
          <w:sz w:val="20"/>
          <w:u w:val="none"/>
        </w:rPr>
        <w:t>percent</w:t>
      </w:r>
      <w:r>
        <w:rPr>
          <w:spacing w:val="-3"/>
          <w:sz w:val="20"/>
          <w:u w:val="none"/>
        </w:rPr>
        <w:t> </w:t>
      </w:r>
      <w:r>
        <w:rPr>
          <w:sz w:val="20"/>
          <w:u w:val="none"/>
        </w:rPr>
        <w:t>(14%)</w:t>
      </w:r>
      <w:r>
        <w:rPr>
          <w:spacing w:val="-2"/>
          <w:sz w:val="20"/>
          <w:u w:val="none"/>
        </w:rPr>
        <w:t> </w:t>
      </w:r>
      <w:r>
        <w:rPr>
          <w:sz w:val="20"/>
          <w:u w:val="none"/>
        </w:rPr>
        <w:t>thought that there was </w:t>
      </w:r>
      <w:r>
        <w:rPr>
          <w:sz w:val="20"/>
          <w:u w:val="single"/>
        </w:rPr>
        <w:t>no risk</w:t>
      </w:r>
      <w:r>
        <w:rPr>
          <w:sz w:val="20"/>
          <w:u w:val="none"/>
        </w:rPr>
        <w:t> if they had five or more drinks of an alcoholic beverage once or twice a week.</w:t>
      </w:r>
    </w:p>
    <w:p>
      <w:pPr>
        <w:pStyle w:val="BodyText"/>
        <w:spacing w:before="1"/>
      </w:pPr>
    </w:p>
    <w:p>
      <w:pPr>
        <w:pStyle w:val="ListParagraph"/>
        <w:numPr>
          <w:ilvl w:val="0"/>
          <w:numId w:val="55"/>
        </w:numPr>
        <w:tabs>
          <w:tab w:pos="864" w:val="left" w:leader="none"/>
        </w:tabs>
        <w:spacing w:line="240" w:lineRule="auto" w:before="0" w:after="0"/>
        <w:ind w:left="864" w:right="730" w:hanging="360"/>
        <w:jc w:val="left"/>
        <w:rPr>
          <w:sz w:val="20"/>
        </w:rPr>
      </w:pPr>
      <w:r>
        <w:rPr>
          <w:sz w:val="20"/>
        </w:rPr>
        <w:t>Over half (51%) of youth thought there was a </w:t>
      </w:r>
      <w:r>
        <w:rPr>
          <w:sz w:val="20"/>
          <w:u w:val="single"/>
        </w:rPr>
        <w:t>great risk</w:t>
      </w:r>
      <w:r>
        <w:rPr>
          <w:sz w:val="20"/>
          <w:u w:val="none"/>
        </w:rPr>
        <w:t> in harming themselves physcially or in other ways in they</w:t>
      </w:r>
      <w:r>
        <w:rPr>
          <w:spacing w:val="-1"/>
          <w:sz w:val="20"/>
          <w:u w:val="none"/>
        </w:rPr>
        <w:t> </w:t>
      </w:r>
      <w:r>
        <w:rPr>
          <w:sz w:val="20"/>
          <w:u w:val="none"/>
        </w:rPr>
        <w:t>smoked</w:t>
      </w:r>
      <w:r>
        <w:rPr>
          <w:spacing w:val="-3"/>
          <w:sz w:val="20"/>
          <w:u w:val="none"/>
        </w:rPr>
        <w:t> </w:t>
      </w:r>
      <w:r>
        <w:rPr>
          <w:sz w:val="20"/>
          <w:u w:val="none"/>
        </w:rPr>
        <w:t>one</w:t>
      </w:r>
      <w:r>
        <w:rPr>
          <w:spacing w:val="-4"/>
          <w:sz w:val="20"/>
          <w:u w:val="none"/>
        </w:rPr>
        <w:t> </w:t>
      </w:r>
      <w:r>
        <w:rPr>
          <w:sz w:val="20"/>
          <w:u w:val="none"/>
        </w:rPr>
        <w:t>or</w:t>
      </w:r>
      <w:r>
        <w:rPr>
          <w:spacing w:val="-3"/>
          <w:sz w:val="20"/>
          <w:u w:val="none"/>
        </w:rPr>
        <w:t> </w:t>
      </w:r>
      <w:r>
        <w:rPr>
          <w:sz w:val="20"/>
          <w:u w:val="none"/>
        </w:rPr>
        <w:t>more</w:t>
      </w:r>
      <w:r>
        <w:rPr>
          <w:spacing w:val="-4"/>
          <w:sz w:val="20"/>
          <w:u w:val="none"/>
        </w:rPr>
        <w:t> </w:t>
      </w:r>
      <w:r>
        <w:rPr>
          <w:sz w:val="20"/>
          <w:u w:val="none"/>
        </w:rPr>
        <w:t>packs</w:t>
      </w:r>
      <w:r>
        <w:rPr>
          <w:spacing w:val="-4"/>
          <w:sz w:val="20"/>
          <w:u w:val="none"/>
        </w:rPr>
        <w:t> </w:t>
      </w:r>
      <w:r>
        <w:rPr>
          <w:sz w:val="20"/>
          <w:u w:val="none"/>
        </w:rPr>
        <w:t>of</w:t>
      </w:r>
      <w:r>
        <w:rPr>
          <w:spacing w:val="-3"/>
          <w:sz w:val="20"/>
          <w:u w:val="none"/>
        </w:rPr>
        <w:t> </w:t>
      </w:r>
      <w:r>
        <w:rPr>
          <w:sz w:val="20"/>
          <w:u w:val="none"/>
        </w:rPr>
        <w:t>cigarettes</w:t>
      </w:r>
      <w:r>
        <w:rPr>
          <w:spacing w:val="-4"/>
          <w:sz w:val="20"/>
          <w:u w:val="none"/>
        </w:rPr>
        <w:t> </w:t>
      </w:r>
      <w:r>
        <w:rPr>
          <w:sz w:val="20"/>
          <w:u w:val="none"/>
        </w:rPr>
        <w:t>per</w:t>
      </w:r>
      <w:r>
        <w:rPr>
          <w:spacing w:val="-3"/>
          <w:sz w:val="20"/>
          <w:u w:val="none"/>
        </w:rPr>
        <w:t> </w:t>
      </w:r>
      <w:r>
        <w:rPr>
          <w:sz w:val="20"/>
          <w:u w:val="none"/>
        </w:rPr>
        <w:t>day. Eleven</w:t>
      </w:r>
      <w:r>
        <w:rPr>
          <w:spacing w:val="-3"/>
          <w:sz w:val="20"/>
          <w:u w:val="none"/>
        </w:rPr>
        <w:t> </w:t>
      </w:r>
      <w:r>
        <w:rPr>
          <w:sz w:val="20"/>
          <w:u w:val="none"/>
        </w:rPr>
        <w:t>percent</w:t>
      </w:r>
      <w:r>
        <w:rPr>
          <w:spacing w:val="-4"/>
          <w:sz w:val="20"/>
          <w:u w:val="none"/>
        </w:rPr>
        <w:t> </w:t>
      </w:r>
      <w:r>
        <w:rPr>
          <w:sz w:val="20"/>
          <w:u w:val="none"/>
        </w:rPr>
        <w:t>(11%)</w:t>
      </w:r>
      <w:r>
        <w:rPr>
          <w:spacing w:val="-3"/>
          <w:sz w:val="20"/>
          <w:u w:val="none"/>
        </w:rPr>
        <w:t> </w:t>
      </w:r>
      <w:r>
        <w:rPr>
          <w:sz w:val="20"/>
          <w:u w:val="none"/>
        </w:rPr>
        <w:t>thought</w:t>
      </w:r>
      <w:r>
        <w:rPr>
          <w:spacing w:val="-4"/>
          <w:sz w:val="20"/>
          <w:u w:val="none"/>
        </w:rPr>
        <w:t> </w:t>
      </w:r>
      <w:r>
        <w:rPr>
          <w:sz w:val="20"/>
          <w:u w:val="none"/>
        </w:rPr>
        <w:t>there</w:t>
      </w:r>
      <w:r>
        <w:rPr>
          <w:spacing w:val="-4"/>
          <w:sz w:val="20"/>
          <w:u w:val="none"/>
        </w:rPr>
        <w:t> </w:t>
      </w:r>
      <w:r>
        <w:rPr>
          <w:sz w:val="20"/>
          <w:u w:val="none"/>
        </w:rPr>
        <w:t>was</w:t>
      </w:r>
      <w:r>
        <w:rPr>
          <w:spacing w:val="-2"/>
          <w:sz w:val="20"/>
          <w:u w:val="none"/>
        </w:rPr>
        <w:t> </w:t>
      </w:r>
      <w:r>
        <w:rPr>
          <w:sz w:val="20"/>
          <w:u w:val="single"/>
        </w:rPr>
        <w:t>no</w:t>
      </w:r>
      <w:r>
        <w:rPr>
          <w:spacing w:val="-2"/>
          <w:sz w:val="20"/>
          <w:u w:val="single"/>
        </w:rPr>
        <w:t> </w:t>
      </w:r>
      <w:r>
        <w:rPr>
          <w:sz w:val="20"/>
          <w:u w:val="single"/>
        </w:rPr>
        <w:t>risk</w:t>
      </w:r>
      <w:r>
        <w:rPr>
          <w:spacing w:val="-3"/>
          <w:sz w:val="20"/>
          <w:u w:val="none"/>
        </w:rPr>
        <w:t> </w:t>
      </w:r>
      <w:r>
        <w:rPr>
          <w:sz w:val="20"/>
          <w:u w:val="none"/>
        </w:rPr>
        <w:t>if</w:t>
      </w:r>
      <w:r>
        <w:rPr>
          <w:spacing w:val="-3"/>
          <w:sz w:val="20"/>
          <w:u w:val="none"/>
        </w:rPr>
        <w:t> </w:t>
      </w:r>
      <w:r>
        <w:rPr>
          <w:sz w:val="20"/>
          <w:u w:val="none"/>
        </w:rPr>
        <w:t>they smoked one or more packs of cigarettes per day.</w:t>
      </w:r>
    </w:p>
    <w:p>
      <w:pPr>
        <w:pStyle w:val="ListParagraph"/>
        <w:numPr>
          <w:ilvl w:val="0"/>
          <w:numId w:val="55"/>
        </w:numPr>
        <w:tabs>
          <w:tab w:pos="864" w:val="left" w:leader="none"/>
        </w:tabs>
        <w:spacing w:line="240" w:lineRule="auto" w:before="238" w:after="0"/>
        <w:ind w:left="864" w:right="679" w:hanging="360"/>
        <w:jc w:val="left"/>
        <w:rPr>
          <w:sz w:val="20"/>
        </w:rPr>
      </w:pPr>
      <w:r>
        <w:rPr>
          <w:sz w:val="20"/>
        </w:rPr>
        <w:t>Thirty percent (30%) of youth thought there was a </w:t>
      </w:r>
      <w:r>
        <w:rPr>
          <w:sz w:val="20"/>
          <w:u w:val="single"/>
        </w:rPr>
        <w:t>great risk</w:t>
      </w:r>
      <w:r>
        <w:rPr>
          <w:sz w:val="20"/>
          <w:u w:val="none"/>
        </w:rPr>
        <w:t> in harming themselved physically or in other ways</w:t>
      </w:r>
      <w:r>
        <w:rPr>
          <w:spacing w:val="-4"/>
          <w:sz w:val="20"/>
          <w:u w:val="none"/>
        </w:rPr>
        <w:t> </w:t>
      </w:r>
      <w:r>
        <w:rPr>
          <w:sz w:val="20"/>
          <w:u w:val="none"/>
        </w:rPr>
        <w:t>if</w:t>
      </w:r>
      <w:r>
        <w:rPr>
          <w:spacing w:val="-3"/>
          <w:sz w:val="20"/>
          <w:u w:val="none"/>
        </w:rPr>
        <w:t> </w:t>
      </w:r>
      <w:r>
        <w:rPr>
          <w:sz w:val="20"/>
          <w:u w:val="none"/>
        </w:rPr>
        <w:t>they</w:t>
      </w:r>
      <w:r>
        <w:rPr>
          <w:spacing w:val="-4"/>
          <w:sz w:val="20"/>
          <w:u w:val="none"/>
        </w:rPr>
        <w:t> </w:t>
      </w:r>
      <w:r>
        <w:rPr>
          <w:sz w:val="20"/>
          <w:u w:val="none"/>
        </w:rPr>
        <w:t>used</w:t>
      </w:r>
      <w:r>
        <w:rPr>
          <w:spacing w:val="-3"/>
          <w:sz w:val="20"/>
          <w:u w:val="none"/>
        </w:rPr>
        <w:t> </w:t>
      </w:r>
      <w:r>
        <w:rPr>
          <w:sz w:val="20"/>
          <w:u w:val="none"/>
        </w:rPr>
        <w:t>electronic</w:t>
      </w:r>
      <w:r>
        <w:rPr>
          <w:spacing w:val="-2"/>
          <w:sz w:val="20"/>
          <w:u w:val="none"/>
        </w:rPr>
        <w:t> </w:t>
      </w:r>
      <w:r>
        <w:rPr>
          <w:sz w:val="20"/>
          <w:u w:val="none"/>
        </w:rPr>
        <w:t>vapor</w:t>
      </w:r>
      <w:r>
        <w:rPr>
          <w:spacing w:val="-3"/>
          <w:sz w:val="20"/>
          <w:u w:val="none"/>
        </w:rPr>
        <w:t> </w:t>
      </w:r>
      <w:r>
        <w:rPr>
          <w:sz w:val="20"/>
          <w:u w:val="none"/>
        </w:rPr>
        <w:t>products</w:t>
      </w:r>
      <w:r>
        <w:rPr>
          <w:spacing w:val="-4"/>
          <w:sz w:val="20"/>
          <w:u w:val="none"/>
        </w:rPr>
        <w:t> </w:t>
      </w:r>
      <w:r>
        <w:rPr>
          <w:sz w:val="20"/>
          <w:u w:val="none"/>
        </w:rPr>
        <w:t>every</w:t>
      </w:r>
      <w:r>
        <w:rPr>
          <w:spacing w:val="-4"/>
          <w:sz w:val="20"/>
          <w:u w:val="none"/>
        </w:rPr>
        <w:t> </w:t>
      </w:r>
      <w:r>
        <w:rPr>
          <w:sz w:val="20"/>
          <w:u w:val="none"/>
        </w:rPr>
        <w:t>day. Twelve</w:t>
      </w:r>
      <w:r>
        <w:rPr>
          <w:spacing w:val="-3"/>
          <w:sz w:val="20"/>
          <w:u w:val="none"/>
        </w:rPr>
        <w:t> </w:t>
      </w:r>
      <w:r>
        <w:rPr>
          <w:sz w:val="20"/>
          <w:u w:val="none"/>
        </w:rPr>
        <w:t>percent</w:t>
      </w:r>
      <w:r>
        <w:rPr>
          <w:spacing w:val="-4"/>
          <w:sz w:val="20"/>
          <w:u w:val="none"/>
        </w:rPr>
        <w:t> </w:t>
      </w:r>
      <w:r>
        <w:rPr>
          <w:sz w:val="20"/>
          <w:u w:val="none"/>
        </w:rPr>
        <w:t>(12%)</w:t>
      </w:r>
      <w:r>
        <w:rPr>
          <w:spacing w:val="-3"/>
          <w:sz w:val="20"/>
          <w:u w:val="none"/>
        </w:rPr>
        <w:t> </w:t>
      </w:r>
      <w:r>
        <w:rPr>
          <w:sz w:val="20"/>
          <w:u w:val="none"/>
        </w:rPr>
        <w:t>through</w:t>
      </w:r>
      <w:r>
        <w:rPr>
          <w:spacing w:val="-3"/>
          <w:sz w:val="20"/>
          <w:u w:val="none"/>
        </w:rPr>
        <w:t> </w:t>
      </w:r>
      <w:r>
        <w:rPr>
          <w:sz w:val="20"/>
          <w:u w:val="none"/>
        </w:rPr>
        <w:t>there</w:t>
      </w:r>
      <w:r>
        <w:rPr>
          <w:spacing w:val="-4"/>
          <w:sz w:val="20"/>
          <w:u w:val="none"/>
        </w:rPr>
        <w:t> </w:t>
      </w:r>
      <w:r>
        <w:rPr>
          <w:sz w:val="20"/>
          <w:u w:val="none"/>
        </w:rPr>
        <w:t>was</w:t>
      </w:r>
      <w:r>
        <w:rPr>
          <w:spacing w:val="-2"/>
          <w:sz w:val="20"/>
          <w:u w:val="none"/>
        </w:rPr>
        <w:t> </w:t>
      </w:r>
      <w:r>
        <w:rPr>
          <w:sz w:val="20"/>
          <w:u w:val="single"/>
        </w:rPr>
        <w:t>no</w:t>
      </w:r>
      <w:r>
        <w:rPr>
          <w:spacing w:val="-2"/>
          <w:sz w:val="20"/>
          <w:u w:val="single"/>
        </w:rPr>
        <w:t> </w:t>
      </w:r>
      <w:r>
        <w:rPr>
          <w:sz w:val="20"/>
          <w:u w:val="single"/>
        </w:rPr>
        <w:t>risk</w:t>
      </w:r>
      <w:r>
        <w:rPr>
          <w:spacing w:val="-3"/>
          <w:sz w:val="20"/>
          <w:u w:val="none"/>
        </w:rPr>
        <w:t> </w:t>
      </w:r>
      <w:r>
        <w:rPr>
          <w:sz w:val="20"/>
          <w:u w:val="none"/>
        </w:rPr>
        <w:t>if</w:t>
      </w:r>
      <w:r>
        <w:rPr>
          <w:spacing w:val="-3"/>
          <w:sz w:val="20"/>
          <w:u w:val="none"/>
        </w:rPr>
        <w:t> </w:t>
      </w:r>
      <w:r>
        <w:rPr>
          <w:sz w:val="20"/>
          <w:u w:val="none"/>
        </w:rPr>
        <w:t>they used electronic vapor products every day.</w:t>
      </w:r>
    </w:p>
    <w:p>
      <w:pPr>
        <w:pStyle w:val="BodyText"/>
        <w:spacing w:before="1"/>
      </w:pPr>
    </w:p>
    <w:p>
      <w:pPr>
        <w:pStyle w:val="ListParagraph"/>
        <w:numPr>
          <w:ilvl w:val="0"/>
          <w:numId w:val="55"/>
        </w:numPr>
        <w:tabs>
          <w:tab w:pos="864" w:val="left" w:leader="none"/>
        </w:tabs>
        <w:spacing w:line="240" w:lineRule="auto" w:before="0" w:after="0"/>
        <w:ind w:left="864" w:right="806" w:hanging="360"/>
        <w:jc w:val="left"/>
        <w:rPr>
          <w:sz w:val="20"/>
        </w:rPr>
      </w:pPr>
      <w:r>
        <w:rPr>
          <w:sz w:val="20"/>
        </w:rPr>
        <w:t>Over one-quarter (26%) of youth thought there was </w:t>
      </w:r>
      <w:r>
        <w:rPr>
          <w:sz w:val="20"/>
          <w:u w:val="single"/>
        </w:rPr>
        <w:t>great risk</w:t>
      </w:r>
      <w:r>
        <w:rPr>
          <w:sz w:val="20"/>
          <w:u w:val="none"/>
        </w:rPr>
        <w:t> in harming themselves physically or in other ways</w:t>
      </w:r>
      <w:r>
        <w:rPr>
          <w:spacing w:val="-4"/>
          <w:sz w:val="20"/>
          <w:u w:val="none"/>
        </w:rPr>
        <w:t> </w:t>
      </w:r>
      <w:r>
        <w:rPr>
          <w:sz w:val="20"/>
          <w:u w:val="none"/>
        </w:rPr>
        <w:t>if</w:t>
      </w:r>
      <w:r>
        <w:rPr>
          <w:spacing w:val="-3"/>
          <w:sz w:val="20"/>
          <w:u w:val="none"/>
        </w:rPr>
        <w:t> </w:t>
      </w:r>
      <w:r>
        <w:rPr>
          <w:sz w:val="20"/>
          <w:u w:val="none"/>
        </w:rPr>
        <w:t>they</w:t>
      </w:r>
      <w:r>
        <w:rPr>
          <w:spacing w:val="-1"/>
          <w:sz w:val="20"/>
          <w:u w:val="none"/>
        </w:rPr>
        <w:t> </w:t>
      </w:r>
      <w:r>
        <w:rPr>
          <w:sz w:val="20"/>
          <w:u w:val="none"/>
        </w:rPr>
        <w:t>smoked</w:t>
      </w:r>
      <w:r>
        <w:rPr>
          <w:spacing w:val="-3"/>
          <w:sz w:val="20"/>
          <w:u w:val="none"/>
        </w:rPr>
        <w:t> </w:t>
      </w:r>
      <w:r>
        <w:rPr>
          <w:sz w:val="20"/>
          <w:u w:val="none"/>
        </w:rPr>
        <w:t>marijuana</w:t>
      </w:r>
      <w:r>
        <w:rPr>
          <w:spacing w:val="-4"/>
          <w:sz w:val="20"/>
          <w:u w:val="none"/>
        </w:rPr>
        <w:t> </w:t>
      </w:r>
      <w:r>
        <w:rPr>
          <w:sz w:val="20"/>
          <w:u w:val="none"/>
        </w:rPr>
        <w:t>once</w:t>
      </w:r>
      <w:r>
        <w:rPr>
          <w:spacing w:val="-4"/>
          <w:sz w:val="20"/>
          <w:u w:val="none"/>
        </w:rPr>
        <w:t> </w:t>
      </w:r>
      <w:r>
        <w:rPr>
          <w:sz w:val="20"/>
          <w:u w:val="none"/>
        </w:rPr>
        <w:t>or</w:t>
      </w:r>
      <w:r>
        <w:rPr>
          <w:spacing w:val="-3"/>
          <w:sz w:val="20"/>
          <w:u w:val="none"/>
        </w:rPr>
        <w:t> </w:t>
      </w:r>
      <w:r>
        <w:rPr>
          <w:sz w:val="20"/>
          <w:u w:val="none"/>
        </w:rPr>
        <w:t>twice</w:t>
      </w:r>
      <w:r>
        <w:rPr>
          <w:spacing w:val="-4"/>
          <w:sz w:val="20"/>
          <w:u w:val="none"/>
        </w:rPr>
        <w:t> </w:t>
      </w:r>
      <w:r>
        <w:rPr>
          <w:sz w:val="20"/>
          <w:u w:val="none"/>
        </w:rPr>
        <w:t>a</w:t>
      </w:r>
      <w:r>
        <w:rPr>
          <w:spacing w:val="-4"/>
          <w:sz w:val="20"/>
          <w:u w:val="none"/>
        </w:rPr>
        <w:t> </w:t>
      </w:r>
      <w:r>
        <w:rPr>
          <w:sz w:val="20"/>
          <w:u w:val="none"/>
        </w:rPr>
        <w:t>week. Twenty</w:t>
      </w:r>
      <w:r>
        <w:rPr>
          <w:spacing w:val="-4"/>
          <w:sz w:val="20"/>
          <w:u w:val="none"/>
        </w:rPr>
        <w:t> </w:t>
      </w:r>
      <w:r>
        <w:rPr>
          <w:sz w:val="20"/>
          <w:u w:val="none"/>
        </w:rPr>
        <w:t>percent</w:t>
      </w:r>
      <w:r>
        <w:rPr>
          <w:spacing w:val="-2"/>
          <w:sz w:val="20"/>
          <w:u w:val="none"/>
        </w:rPr>
        <w:t> </w:t>
      </w:r>
      <w:r>
        <w:rPr>
          <w:sz w:val="20"/>
          <w:u w:val="none"/>
        </w:rPr>
        <w:t>(20%)</w:t>
      </w:r>
      <w:r>
        <w:rPr>
          <w:spacing w:val="-3"/>
          <w:sz w:val="20"/>
          <w:u w:val="none"/>
        </w:rPr>
        <w:t> </w:t>
      </w:r>
      <w:r>
        <w:rPr>
          <w:sz w:val="20"/>
          <w:u w:val="none"/>
        </w:rPr>
        <w:t>of</w:t>
      </w:r>
      <w:r>
        <w:rPr>
          <w:spacing w:val="-3"/>
          <w:sz w:val="20"/>
          <w:u w:val="none"/>
        </w:rPr>
        <w:t> </w:t>
      </w:r>
      <w:r>
        <w:rPr>
          <w:sz w:val="20"/>
          <w:u w:val="none"/>
        </w:rPr>
        <w:t>youth</w:t>
      </w:r>
      <w:r>
        <w:rPr>
          <w:spacing w:val="-3"/>
          <w:sz w:val="20"/>
          <w:u w:val="none"/>
        </w:rPr>
        <w:t> </w:t>
      </w:r>
      <w:r>
        <w:rPr>
          <w:sz w:val="20"/>
          <w:u w:val="none"/>
        </w:rPr>
        <w:t>thought</w:t>
      </w:r>
      <w:r>
        <w:rPr>
          <w:spacing w:val="-3"/>
          <w:sz w:val="20"/>
          <w:u w:val="none"/>
        </w:rPr>
        <w:t> </w:t>
      </w:r>
      <w:r>
        <w:rPr>
          <w:sz w:val="20"/>
          <w:u w:val="none"/>
        </w:rPr>
        <w:t>that</w:t>
      </w:r>
      <w:r>
        <w:rPr>
          <w:spacing w:val="-4"/>
          <w:sz w:val="20"/>
          <w:u w:val="none"/>
        </w:rPr>
        <w:t> </w:t>
      </w:r>
      <w:r>
        <w:rPr>
          <w:sz w:val="20"/>
          <w:u w:val="none"/>
        </w:rPr>
        <w:t>there</w:t>
      </w:r>
      <w:r>
        <w:rPr>
          <w:spacing w:val="-4"/>
          <w:sz w:val="20"/>
          <w:u w:val="none"/>
        </w:rPr>
        <w:t> </w:t>
      </w:r>
      <w:r>
        <w:rPr>
          <w:sz w:val="20"/>
          <w:u w:val="none"/>
        </w:rPr>
        <w:t>was </w:t>
      </w:r>
      <w:r>
        <w:rPr>
          <w:sz w:val="20"/>
          <w:u w:val="single"/>
        </w:rPr>
        <w:t>no risk</w:t>
      </w:r>
      <w:r>
        <w:rPr>
          <w:sz w:val="20"/>
          <w:u w:val="none"/>
        </w:rPr>
        <w:t> if they smoked marijuana once or twice a week.</w:t>
      </w:r>
    </w:p>
    <w:p>
      <w:pPr>
        <w:pStyle w:val="BodyText"/>
        <w:spacing w:before="1"/>
      </w:pPr>
    </w:p>
    <w:p>
      <w:pPr>
        <w:pStyle w:val="ListParagraph"/>
        <w:numPr>
          <w:ilvl w:val="0"/>
          <w:numId w:val="55"/>
        </w:numPr>
        <w:tabs>
          <w:tab w:pos="864" w:val="left" w:leader="none"/>
        </w:tabs>
        <w:spacing w:line="240" w:lineRule="auto" w:before="0" w:after="0"/>
        <w:ind w:left="864" w:right="845" w:hanging="360"/>
        <w:jc w:val="left"/>
        <w:rPr>
          <w:sz w:val="20"/>
        </w:rPr>
      </w:pPr>
      <w:r>
        <w:rPr>
          <w:sz w:val="20"/>
        </w:rPr>
        <w:t>Over</w:t>
      </w:r>
      <w:r>
        <w:rPr>
          <w:spacing w:val="-2"/>
          <w:sz w:val="20"/>
        </w:rPr>
        <w:t> </w:t>
      </w:r>
      <w:r>
        <w:rPr>
          <w:sz w:val="20"/>
        </w:rPr>
        <w:t>half</w:t>
      </w:r>
      <w:r>
        <w:rPr>
          <w:spacing w:val="-3"/>
          <w:sz w:val="20"/>
        </w:rPr>
        <w:t> </w:t>
      </w:r>
      <w:r>
        <w:rPr>
          <w:sz w:val="20"/>
        </w:rPr>
        <w:t>(54%)</w:t>
      </w:r>
      <w:r>
        <w:rPr>
          <w:spacing w:val="-2"/>
          <w:sz w:val="20"/>
        </w:rPr>
        <w:t> </w:t>
      </w:r>
      <w:r>
        <w:rPr>
          <w:sz w:val="20"/>
        </w:rPr>
        <w:t>of</w:t>
      </w:r>
      <w:r>
        <w:rPr>
          <w:spacing w:val="-2"/>
          <w:sz w:val="20"/>
        </w:rPr>
        <w:t> </w:t>
      </w:r>
      <w:r>
        <w:rPr>
          <w:sz w:val="20"/>
        </w:rPr>
        <w:t>youth</w:t>
      </w:r>
      <w:r>
        <w:rPr>
          <w:spacing w:val="-2"/>
          <w:sz w:val="20"/>
        </w:rPr>
        <w:t> </w:t>
      </w:r>
      <w:r>
        <w:rPr>
          <w:sz w:val="20"/>
        </w:rPr>
        <w:t>thought</w:t>
      </w:r>
      <w:r>
        <w:rPr>
          <w:spacing w:val="-2"/>
          <w:sz w:val="20"/>
        </w:rPr>
        <w:t> </w:t>
      </w:r>
      <w:r>
        <w:rPr>
          <w:sz w:val="20"/>
        </w:rPr>
        <w:t>there</w:t>
      </w:r>
      <w:r>
        <w:rPr>
          <w:spacing w:val="-3"/>
          <w:sz w:val="20"/>
        </w:rPr>
        <w:t> </w:t>
      </w:r>
      <w:r>
        <w:rPr>
          <w:sz w:val="20"/>
        </w:rPr>
        <w:t>was</w:t>
      </w:r>
      <w:r>
        <w:rPr>
          <w:spacing w:val="-3"/>
          <w:sz w:val="20"/>
        </w:rPr>
        <w:t> </w:t>
      </w:r>
      <w:r>
        <w:rPr>
          <w:sz w:val="20"/>
        </w:rPr>
        <w:t>a </w:t>
      </w:r>
      <w:r>
        <w:rPr>
          <w:sz w:val="20"/>
          <w:u w:val="single"/>
        </w:rPr>
        <w:t>great</w:t>
      </w:r>
      <w:r>
        <w:rPr>
          <w:spacing w:val="-3"/>
          <w:sz w:val="20"/>
          <w:u w:val="single"/>
        </w:rPr>
        <w:t> </w:t>
      </w:r>
      <w:r>
        <w:rPr>
          <w:sz w:val="20"/>
          <w:u w:val="single"/>
        </w:rPr>
        <w:t>risk</w:t>
      </w:r>
      <w:r>
        <w:rPr>
          <w:spacing w:val="-2"/>
          <w:sz w:val="20"/>
          <w:u w:val="none"/>
        </w:rPr>
        <w:t> </w:t>
      </w:r>
      <w:r>
        <w:rPr>
          <w:sz w:val="20"/>
          <w:u w:val="none"/>
        </w:rPr>
        <w:t>in</w:t>
      </w:r>
      <w:r>
        <w:rPr>
          <w:spacing w:val="-2"/>
          <w:sz w:val="20"/>
          <w:u w:val="none"/>
        </w:rPr>
        <w:t> </w:t>
      </w:r>
      <w:r>
        <w:rPr>
          <w:sz w:val="20"/>
          <w:u w:val="none"/>
        </w:rPr>
        <w:t>harming</w:t>
      </w:r>
      <w:r>
        <w:rPr>
          <w:spacing w:val="-2"/>
          <w:sz w:val="20"/>
          <w:u w:val="none"/>
        </w:rPr>
        <w:t> </w:t>
      </w:r>
      <w:r>
        <w:rPr>
          <w:sz w:val="20"/>
          <w:u w:val="none"/>
        </w:rPr>
        <w:t>themselves</w:t>
      </w:r>
      <w:r>
        <w:rPr>
          <w:spacing w:val="-3"/>
          <w:sz w:val="20"/>
          <w:u w:val="none"/>
        </w:rPr>
        <w:t> </w:t>
      </w:r>
      <w:r>
        <w:rPr>
          <w:sz w:val="20"/>
          <w:u w:val="none"/>
        </w:rPr>
        <w:t>physically</w:t>
      </w:r>
      <w:r>
        <w:rPr>
          <w:spacing w:val="-3"/>
          <w:sz w:val="20"/>
          <w:u w:val="none"/>
        </w:rPr>
        <w:t> </w:t>
      </w:r>
      <w:r>
        <w:rPr>
          <w:sz w:val="20"/>
          <w:u w:val="none"/>
        </w:rPr>
        <w:t>or</w:t>
      </w:r>
      <w:r>
        <w:rPr>
          <w:spacing w:val="-2"/>
          <w:sz w:val="20"/>
          <w:u w:val="none"/>
        </w:rPr>
        <w:t> </w:t>
      </w:r>
      <w:r>
        <w:rPr>
          <w:sz w:val="20"/>
          <w:u w:val="none"/>
        </w:rPr>
        <w:t>in</w:t>
      </w:r>
      <w:r>
        <w:rPr>
          <w:spacing w:val="-2"/>
          <w:sz w:val="20"/>
          <w:u w:val="none"/>
        </w:rPr>
        <w:t> </w:t>
      </w:r>
      <w:r>
        <w:rPr>
          <w:sz w:val="20"/>
          <w:u w:val="none"/>
        </w:rPr>
        <w:t>other</w:t>
      </w:r>
      <w:r>
        <w:rPr>
          <w:spacing w:val="-2"/>
          <w:sz w:val="20"/>
          <w:u w:val="none"/>
        </w:rPr>
        <w:t> </w:t>
      </w:r>
      <w:r>
        <w:rPr>
          <w:sz w:val="20"/>
          <w:u w:val="none"/>
        </w:rPr>
        <w:t>ways</w:t>
      </w:r>
      <w:r>
        <w:rPr>
          <w:spacing w:val="-3"/>
          <w:sz w:val="20"/>
          <w:u w:val="none"/>
        </w:rPr>
        <w:t> </w:t>
      </w:r>
      <w:r>
        <w:rPr>
          <w:sz w:val="20"/>
          <w:u w:val="none"/>
        </w:rPr>
        <w:t>if they used prescription drugs that were not prescribed for them. Nine percent (9%) of youth thought that there was </w:t>
      </w:r>
      <w:r>
        <w:rPr>
          <w:sz w:val="20"/>
          <w:u w:val="single"/>
        </w:rPr>
        <w:t>no risk</w:t>
      </w:r>
      <w:r>
        <w:rPr>
          <w:sz w:val="20"/>
          <w:u w:val="none"/>
        </w:rPr>
        <w:t> in misusing prescription drugs.</w:t>
      </w:r>
    </w:p>
    <w:p>
      <w:pPr>
        <w:pStyle w:val="Heading4"/>
        <w:spacing w:before="190"/>
        <w:ind w:left="504"/>
      </w:pPr>
      <w:r>
        <w:rPr>
          <w:color w:val="538DD3"/>
        </w:rPr>
        <w:t>Degree</w:t>
      </w:r>
      <w:r>
        <w:rPr>
          <w:color w:val="538DD3"/>
          <w:spacing w:val="-2"/>
        </w:rPr>
        <w:t> </w:t>
      </w:r>
      <w:r>
        <w:rPr>
          <w:color w:val="538DD3"/>
        </w:rPr>
        <w:t>of</w:t>
      </w:r>
      <w:r>
        <w:rPr>
          <w:color w:val="538DD3"/>
          <w:spacing w:val="-2"/>
        </w:rPr>
        <w:t> </w:t>
      </w:r>
      <w:r>
        <w:rPr>
          <w:color w:val="538DD3"/>
        </w:rPr>
        <w:t>Disapproval of</w:t>
      </w:r>
      <w:r>
        <w:rPr>
          <w:color w:val="538DD3"/>
          <w:spacing w:val="-3"/>
        </w:rPr>
        <w:t> </w:t>
      </w:r>
      <w:r>
        <w:rPr>
          <w:color w:val="538DD3"/>
        </w:rPr>
        <w:t>Use</w:t>
      </w:r>
      <w:r>
        <w:rPr>
          <w:color w:val="538DD3"/>
          <w:spacing w:val="-2"/>
        </w:rPr>
        <w:t> </w:t>
      </w:r>
      <w:r>
        <w:rPr>
          <w:color w:val="538DD3"/>
        </w:rPr>
        <w:t>by</w:t>
      </w:r>
      <w:r>
        <w:rPr>
          <w:color w:val="538DD3"/>
          <w:spacing w:val="1"/>
        </w:rPr>
        <w:t> </w:t>
      </w:r>
      <w:r>
        <w:rPr>
          <w:color w:val="538DD3"/>
          <w:spacing w:val="-2"/>
        </w:rPr>
        <w:t>Parents</w:t>
      </w:r>
    </w:p>
    <w:p>
      <w:pPr>
        <w:pStyle w:val="ListParagraph"/>
        <w:numPr>
          <w:ilvl w:val="0"/>
          <w:numId w:val="55"/>
        </w:numPr>
        <w:tabs>
          <w:tab w:pos="864" w:val="left" w:leader="none"/>
        </w:tabs>
        <w:spacing w:line="240" w:lineRule="auto" w:before="238" w:after="0"/>
        <w:ind w:left="864" w:right="777" w:hanging="360"/>
        <w:jc w:val="left"/>
        <w:rPr>
          <w:sz w:val="20"/>
        </w:rPr>
      </w:pPr>
      <w:r>
        <w:rPr>
          <w:sz w:val="20"/>
        </w:rPr>
        <w:t>Sixty-three</w:t>
      </w:r>
      <w:r>
        <w:rPr>
          <w:spacing w:val="-4"/>
          <w:sz w:val="20"/>
        </w:rPr>
        <w:t> </w:t>
      </w:r>
      <w:r>
        <w:rPr>
          <w:sz w:val="20"/>
        </w:rPr>
        <w:t>percent</w:t>
      </w:r>
      <w:r>
        <w:rPr>
          <w:spacing w:val="-4"/>
          <w:sz w:val="20"/>
        </w:rPr>
        <w:t> </w:t>
      </w:r>
      <w:r>
        <w:rPr>
          <w:sz w:val="20"/>
        </w:rPr>
        <w:t>(63%)</w:t>
      </w:r>
      <w:r>
        <w:rPr>
          <w:spacing w:val="-3"/>
          <w:sz w:val="20"/>
        </w:rPr>
        <w:t> </w:t>
      </w:r>
      <w:r>
        <w:rPr>
          <w:sz w:val="20"/>
        </w:rPr>
        <w:t>of</w:t>
      </w:r>
      <w:r>
        <w:rPr>
          <w:spacing w:val="-3"/>
          <w:sz w:val="20"/>
        </w:rPr>
        <w:t> </w:t>
      </w:r>
      <w:r>
        <w:rPr>
          <w:sz w:val="20"/>
        </w:rPr>
        <w:t>youth</w:t>
      </w:r>
      <w:r>
        <w:rPr>
          <w:spacing w:val="-3"/>
          <w:sz w:val="20"/>
        </w:rPr>
        <w:t> </w:t>
      </w:r>
      <w:r>
        <w:rPr>
          <w:sz w:val="20"/>
        </w:rPr>
        <w:t>reported</w:t>
      </w:r>
      <w:r>
        <w:rPr>
          <w:spacing w:val="-3"/>
          <w:sz w:val="20"/>
        </w:rPr>
        <w:t> </w:t>
      </w:r>
      <w:r>
        <w:rPr>
          <w:sz w:val="20"/>
        </w:rPr>
        <w:t>their</w:t>
      </w:r>
      <w:r>
        <w:rPr>
          <w:spacing w:val="-3"/>
          <w:sz w:val="20"/>
        </w:rPr>
        <w:t> </w:t>
      </w:r>
      <w:r>
        <w:rPr>
          <w:sz w:val="20"/>
        </w:rPr>
        <w:t>parents</w:t>
      </w:r>
      <w:r>
        <w:rPr>
          <w:spacing w:val="-4"/>
          <w:sz w:val="20"/>
        </w:rPr>
        <w:t> </w:t>
      </w:r>
      <w:r>
        <w:rPr>
          <w:sz w:val="20"/>
        </w:rPr>
        <w:t>would</w:t>
      </w:r>
      <w:r>
        <w:rPr>
          <w:spacing w:val="-3"/>
          <w:sz w:val="20"/>
        </w:rPr>
        <w:t> </w:t>
      </w:r>
      <w:r>
        <w:rPr>
          <w:sz w:val="20"/>
        </w:rPr>
        <w:t>feel</w:t>
      </w:r>
      <w:r>
        <w:rPr>
          <w:spacing w:val="-3"/>
          <w:sz w:val="20"/>
        </w:rPr>
        <w:t> </w:t>
      </w:r>
      <w:r>
        <w:rPr>
          <w:sz w:val="20"/>
        </w:rPr>
        <w:t>it</w:t>
      </w:r>
      <w:r>
        <w:rPr>
          <w:spacing w:val="-4"/>
          <w:sz w:val="20"/>
        </w:rPr>
        <w:t> </w:t>
      </w:r>
      <w:r>
        <w:rPr>
          <w:sz w:val="20"/>
        </w:rPr>
        <w:t>was </w:t>
      </w:r>
      <w:r>
        <w:rPr>
          <w:sz w:val="20"/>
          <w:u w:val="single"/>
        </w:rPr>
        <w:t>very</w:t>
      </w:r>
      <w:r>
        <w:rPr>
          <w:spacing w:val="-4"/>
          <w:sz w:val="20"/>
          <w:u w:val="single"/>
        </w:rPr>
        <w:t> </w:t>
      </w:r>
      <w:r>
        <w:rPr>
          <w:sz w:val="20"/>
          <w:u w:val="single"/>
        </w:rPr>
        <w:t>wrong</w:t>
      </w:r>
      <w:r>
        <w:rPr>
          <w:spacing w:val="-2"/>
          <w:sz w:val="20"/>
          <w:u w:val="none"/>
        </w:rPr>
        <w:t> </w:t>
      </w:r>
      <w:r>
        <w:rPr>
          <w:sz w:val="20"/>
          <w:u w:val="none"/>
        </w:rPr>
        <w:t>for</w:t>
      </w:r>
      <w:r>
        <w:rPr>
          <w:spacing w:val="-3"/>
          <w:sz w:val="20"/>
          <w:u w:val="none"/>
        </w:rPr>
        <w:t> </w:t>
      </w:r>
      <w:r>
        <w:rPr>
          <w:sz w:val="20"/>
          <w:u w:val="none"/>
        </w:rPr>
        <w:t>them</w:t>
      </w:r>
      <w:r>
        <w:rPr>
          <w:spacing w:val="-2"/>
          <w:sz w:val="20"/>
          <w:u w:val="none"/>
        </w:rPr>
        <w:t> </w:t>
      </w:r>
      <w:r>
        <w:rPr>
          <w:sz w:val="20"/>
          <w:u w:val="none"/>
        </w:rPr>
        <w:t>to</w:t>
      </w:r>
      <w:r>
        <w:rPr>
          <w:spacing w:val="-3"/>
          <w:sz w:val="20"/>
          <w:u w:val="none"/>
        </w:rPr>
        <w:t> </w:t>
      </w:r>
      <w:r>
        <w:rPr>
          <w:sz w:val="20"/>
          <w:u w:val="none"/>
        </w:rPr>
        <w:t>have</w:t>
      </w:r>
      <w:r>
        <w:rPr>
          <w:spacing w:val="-4"/>
          <w:sz w:val="20"/>
          <w:u w:val="none"/>
        </w:rPr>
        <w:t> </w:t>
      </w:r>
      <w:r>
        <w:rPr>
          <w:sz w:val="20"/>
          <w:u w:val="none"/>
        </w:rPr>
        <w:t>one or two drinks of an alcoholic beverage nearly every day.</w:t>
      </w:r>
    </w:p>
    <w:p>
      <w:pPr>
        <w:pStyle w:val="BodyText"/>
      </w:pPr>
    </w:p>
    <w:p>
      <w:pPr>
        <w:pStyle w:val="ListParagraph"/>
        <w:numPr>
          <w:ilvl w:val="0"/>
          <w:numId w:val="55"/>
        </w:numPr>
        <w:tabs>
          <w:tab w:pos="864" w:val="left" w:leader="none"/>
        </w:tabs>
        <w:spacing w:line="240" w:lineRule="auto" w:before="0" w:after="0"/>
        <w:ind w:left="864" w:right="858" w:hanging="360"/>
        <w:jc w:val="left"/>
        <w:rPr>
          <w:sz w:val="20"/>
        </w:rPr>
      </w:pPr>
      <w:r>
        <w:rPr>
          <w:sz w:val="20"/>
        </w:rPr>
        <w:t>Almost</w:t>
      </w:r>
      <w:r>
        <w:rPr>
          <w:spacing w:val="-3"/>
          <w:sz w:val="20"/>
        </w:rPr>
        <w:t> </w:t>
      </w:r>
      <w:r>
        <w:rPr>
          <w:sz w:val="20"/>
        </w:rPr>
        <w:t>three-fourths</w:t>
      </w:r>
      <w:r>
        <w:rPr>
          <w:spacing w:val="-4"/>
          <w:sz w:val="20"/>
        </w:rPr>
        <w:t> </w:t>
      </w:r>
      <w:r>
        <w:rPr>
          <w:sz w:val="20"/>
        </w:rPr>
        <w:t>(74%)</w:t>
      </w:r>
      <w:r>
        <w:rPr>
          <w:spacing w:val="-2"/>
          <w:sz w:val="20"/>
        </w:rPr>
        <w:t> </w:t>
      </w:r>
      <w:r>
        <w:rPr>
          <w:sz w:val="20"/>
        </w:rPr>
        <w:t>of</w:t>
      </w:r>
      <w:r>
        <w:rPr>
          <w:spacing w:val="-3"/>
          <w:sz w:val="20"/>
        </w:rPr>
        <w:t> </w:t>
      </w:r>
      <w:r>
        <w:rPr>
          <w:sz w:val="20"/>
        </w:rPr>
        <w:t>Seneca</w:t>
      </w:r>
      <w:r>
        <w:rPr>
          <w:spacing w:val="-2"/>
          <w:sz w:val="20"/>
        </w:rPr>
        <w:t> </w:t>
      </w:r>
      <w:r>
        <w:rPr>
          <w:sz w:val="20"/>
        </w:rPr>
        <w:t>County</w:t>
      </w:r>
      <w:r>
        <w:rPr>
          <w:spacing w:val="-1"/>
          <w:sz w:val="20"/>
        </w:rPr>
        <w:t> </w:t>
      </w:r>
      <w:r>
        <w:rPr>
          <w:sz w:val="20"/>
        </w:rPr>
        <w:t>youth</w:t>
      </w:r>
      <w:r>
        <w:rPr>
          <w:spacing w:val="-3"/>
          <w:sz w:val="20"/>
        </w:rPr>
        <w:t> </w:t>
      </w:r>
      <w:r>
        <w:rPr>
          <w:sz w:val="20"/>
        </w:rPr>
        <w:t>reported</w:t>
      </w:r>
      <w:r>
        <w:rPr>
          <w:spacing w:val="-3"/>
          <w:sz w:val="20"/>
        </w:rPr>
        <w:t> </w:t>
      </w:r>
      <w:r>
        <w:rPr>
          <w:sz w:val="20"/>
        </w:rPr>
        <w:t>their</w:t>
      </w:r>
      <w:r>
        <w:rPr>
          <w:spacing w:val="-3"/>
          <w:sz w:val="20"/>
        </w:rPr>
        <w:t> </w:t>
      </w:r>
      <w:r>
        <w:rPr>
          <w:sz w:val="20"/>
        </w:rPr>
        <w:t>parents</w:t>
      </w:r>
      <w:r>
        <w:rPr>
          <w:spacing w:val="-4"/>
          <w:sz w:val="20"/>
        </w:rPr>
        <w:t> </w:t>
      </w:r>
      <w:r>
        <w:rPr>
          <w:sz w:val="20"/>
        </w:rPr>
        <w:t>would</w:t>
      </w:r>
      <w:r>
        <w:rPr>
          <w:spacing w:val="-3"/>
          <w:sz w:val="20"/>
        </w:rPr>
        <w:t> </w:t>
      </w:r>
      <w:r>
        <w:rPr>
          <w:sz w:val="20"/>
        </w:rPr>
        <w:t>feel</w:t>
      </w:r>
      <w:r>
        <w:rPr>
          <w:spacing w:val="-3"/>
          <w:sz w:val="20"/>
        </w:rPr>
        <w:t> </w:t>
      </w:r>
      <w:r>
        <w:rPr>
          <w:sz w:val="20"/>
        </w:rPr>
        <w:t>it</w:t>
      </w:r>
      <w:r>
        <w:rPr>
          <w:spacing w:val="-2"/>
          <w:sz w:val="20"/>
        </w:rPr>
        <w:t> </w:t>
      </w:r>
      <w:r>
        <w:rPr>
          <w:sz w:val="20"/>
        </w:rPr>
        <w:t>was</w:t>
      </w:r>
      <w:r>
        <w:rPr>
          <w:spacing w:val="-1"/>
          <w:sz w:val="20"/>
        </w:rPr>
        <w:t> </w:t>
      </w:r>
      <w:r>
        <w:rPr>
          <w:sz w:val="20"/>
          <w:u w:val="single"/>
        </w:rPr>
        <w:t>very</w:t>
      </w:r>
      <w:r>
        <w:rPr>
          <w:spacing w:val="-4"/>
          <w:sz w:val="20"/>
          <w:u w:val="single"/>
        </w:rPr>
        <w:t> </w:t>
      </w:r>
      <w:r>
        <w:rPr>
          <w:sz w:val="20"/>
          <w:u w:val="single"/>
        </w:rPr>
        <w:t>wrong</w:t>
      </w:r>
      <w:r>
        <w:rPr>
          <w:spacing w:val="-3"/>
          <w:sz w:val="20"/>
          <w:u w:val="none"/>
        </w:rPr>
        <w:t> </w:t>
      </w:r>
      <w:r>
        <w:rPr>
          <w:sz w:val="20"/>
          <w:u w:val="none"/>
        </w:rPr>
        <w:t>for them to smoke tobacco.</w:t>
      </w:r>
    </w:p>
    <w:p>
      <w:pPr>
        <w:pStyle w:val="BodyText"/>
      </w:pPr>
    </w:p>
    <w:p>
      <w:pPr>
        <w:pStyle w:val="ListParagraph"/>
        <w:numPr>
          <w:ilvl w:val="0"/>
          <w:numId w:val="55"/>
        </w:numPr>
        <w:tabs>
          <w:tab w:pos="864" w:val="left" w:leader="none"/>
        </w:tabs>
        <w:spacing w:line="240" w:lineRule="auto" w:before="1" w:after="0"/>
        <w:ind w:left="864" w:right="982" w:hanging="360"/>
        <w:jc w:val="left"/>
        <w:rPr>
          <w:sz w:val="20"/>
        </w:rPr>
      </w:pPr>
      <w:r>
        <w:rPr>
          <w:sz w:val="20"/>
        </w:rPr>
        <w:t>Sixty-seven</w:t>
      </w:r>
      <w:r>
        <w:rPr>
          <w:spacing w:val="-3"/>
          <w:sz w:val="20"/>
        </w:rPr>
        <w:t> </w:t>
      </w:r>
      <w:r>
        <w:rPr>
          <w:sz w:val="20"/>
        </w:rPr>
        <w:t>percent</w:t>
      </w:r>
      <w:r>
        <w:rPr>
          <w:spacing w:val="-2"/>
          <w:sz w:val="20"/>
        </w:rPr>
        <w:t> </w:t>
      </w:r>
      <w:r>
        <w:rPr>
          <w:sz w:val="20"/>
        </w:rPr>
        <w:t>(67%)</w:t>
      </w:r>
      <w:r>
        <w:rPr>
          <w:spacing w:val="-3"/>
          <w:sz w:val="20"/>
        </w:rPr>
        <w:t> </w:t>
      </w:r>
      <w:r>
        <w:rPr>
          <w:sz w:val="20"/>
        </w:rPr>
        <w:t>of</w:t>
      </w:r>
      <w:r>
        <w:rPr>
          <w:spacing w:val="-3"/>
          <w:sz w:val="20"/>
        </w:rPr>
        <w:t> </w:t>
      </w:r>
      <w:r>
        <w:rPr>
          <w:sz w:val="20"/>
        </w:rPr>
        <w:t>Seneca County</w:t>
      </w:r>
      <w:r>
        <w:rPr>
          <w:spacing w:val="-3"/>
          <w:sz w:val="20"/>
        </w:rPr>
        <w:t> </w:t>
      </w:r>
      <w:r>
        <w:rPr>
          <w:sz w:val="20"/>
        </w:rPr>
        <w:t>youth</w:t>
      </w:r>
      <w:r>
        <w:rPr>
          <w:spacing w:val="-3"/>
          <w:sz w:val="20"/>
        </w:rPr>
        <w:t> </w:t>
      </w:r>
      <w:r>
        <w:rPr>
          <w:sz w:val="20"/>
        </w:rPr>
        <w:t>reported</w:t>
      </w:r>
      <w:r>
        <w:rPr>
          <w:spacing w:val="-3"/>
          <w:sz w:val="20"/>
        </w:rPr>
        <w:t> </w:t>
      </w:r>
      <w:r>
        <w:rPr>
          <w:sz w:val="20"/>
        </w:rPr>
        <w:t>their</w:t>
      </w:r>
      <w:r>
        <w:rPr>
          <w:spacing w:val="-3"/>
          <w:sz w:val="20"/>
        </w:rPr>
        <w:t> </w:t>
      </w:r>
      <w:r>
        <w:rPr>
          <w:sz w:val="20"/>
        </w:rPr>
        <w:t>parents</w:t>
      </w:r>
      <w:r>
        <w:rPr>
          <w:spacing w:val="-4"/>
          <w:sz w:val="20"/>
        </w:rPr>
        <w:t> </w:t>
      </w:r>
      <w:r>
        <w:rPr>
          <w:sz w:val="20"/>
        </w:rPr>
        <w:t>would</w:t>
      </w:r>
      <w:r>
        <w:rPr>
          <w:spacing w:val="-3"/>
          <w:sz w:val="20"/>
        </w:rPr>
        <w:t> </w:t>
      </w:r>
      <w:r>
        <w:rPr>
          <w:sz w:val="20"/>
        </w:rPr>
        <w:t>feel</w:t>
      </w:r>
      <w:r>
        <w:rPr>
          <w:spacing w:val="-3"/>
          <w:sz w:val="20"/>
        </w:rPr>
        <w:t> </w:t>
      </w:r>
      <w:r>
        <w:rPr>
          <w:sz w:val="20"/>
        </w:rPr>
        <w:t>it</w:t>
      </w:r>
      <w:r>
        <w:rPr>
          <w:spacing w:val="-4"/>
          <w:sz w:val="20"/>
        </w:rPr>
        <w:t> </w:t>
      </w:r>
      <w:r>
        <w:rPr>
          <w:sz w:val="20"/>
        </w:rPr>
        <w:t>was </w:t>
      </w:r>
      <w:r>
        <w:rPr>
          <w:sz w:val="20"/>
          <w:u w:val="single"/>
        </w:rPr>
        <w:t>very</w:t>
      </w:r>
      <w:r>
        <w:rPr>
          <w:spacing w:val="-4"/>
          <w:sz w:val="20"/>
          <w:u w:val="single"/>
        </w:rPr>
        <w:t> </w:t>
      </w:r>
      <w:r>
        <w:rPr>
          <w:sz w:val="20"/>
          <w:u w:val="single"/>
        </w:rPr>
        <w:t>wrong</w:t>
      </w:r>
      <w:r>
        <w:rPr>
          <w:spacing w:val="-2"/>
          <w:sz w:val="20"/>
          <w:u w:val="none"/>
        </w:rPr>
        <w:t> </w:t>
      </w:r>
      <w:r>
        <w:rPr>
          <w:sz w:val="20"/>
          <w:u w:val="none"/>
        </w:rPr>
        <w:t>for them to use electronic vapor products.</w:t>
      </w:r>
    </w:p>
    <w:p>
      <w:pPr>
        <w:pStyle w:val="ListParagraph"/>
        <w:numPr>
          <w:ilvl w:val="0"/>
          <w:numId w:val="55"/>
        </w:numPr>
        <w:tabs>
          <w:tab w:pos="864" w:val="left" w:leader="none"/>
        </w:tabs>
        <w:spacing w:line="240" w:lineRule="auto" w:before="239" w:after="0"/>
        <w:ind w:left="864" w:right="853" w:hanging="360"/>
        <w:jc w:val="left"/>
        <w:rPr>
          <w:sz w:val="20"/>
        </w:rPr>
      </w:pPr>
      <w:r>
        <w:rPr>
          <w:sz w:val="20"/>
        </w:rPr>
        <w:t>Seventy-one</w:t>
      </w:r>
      <w:r>
        <w:rPr>
          <w:spacing w:val="-4"/>
          <w:sz w:val="20"/>
        </w:rPr>
        <w:t> </w:t>
      </w:r>
      <w:r>
        <w:rPr>
          <w:sz w:val="20"/>
        </w:rPr>
        <w:t>percent</w:t>
      </w:r>
      <w:r>
        <w:rPr>
          <w:spacing w:val="-2"/>
          <w:sz w:val="20"/>
        </w:rPr>
        <w:t> </w:t>
      </w:r>
      <w:r>
        <w:rPr>
          <w:sz w:val="20"/>
        </w:rPr>
        <w:t>(71%)</w:t>
      </w:r>
      <w:r>
        <w:rPr>
          <w:spacing w:val="-1"/>
          <w:sz w:val="20"/>
        </w:rPr>
        <w:t> </w:t>
      </w:r>
      <w:r>
        <w:rPr>
          <w:sz w:val="20"/>
        </w:rPr>
        <w:t>of</w:t>
      </w:r>
      <w:r>
        <w:rPr>
          <w:spacing w:val="-3"/>
          <w:sz w:val="20"/>
        </w:rPr>
        <w:t> </w:t>
      </w:r>
      <w:r>
        <w:rPr>
          <w:sz w:val="20"/>
        </w:rPr>
        <w:t>youth</w:t>
      </w:r>
      <w:r>
        <w:rPr>
          <w:spacing w:val="-3"/>
          <w:sz w:val="20"/>
        </w:rPr>
        <w:t> </w:t>
      </w:r>
      <w:r>
        <w:rPr>
          <w:sz w:val="20"/>
        </w:rPr>
        <w:t>reported</w:t>
      </w:r>
      <w:r>
        <w:rPr>
          <w:spacing w:val="-3"/>
          <w:sz w:val="20"/>
        </w:rPr>
        <w:t> </w:t>
      </w:r>
      <w:r>
        <w:rPr>
          <w:sz w:val="20"/>
        </w:rPr>
        <w:t>their</w:t>
      </w:r>
      <w:r>
        <w:rPr>
          <w:spacing w:val="-3"/>
          <w:sz w:val="20"/>
        </w:rPr>
        <w:t> </w:t>
      </w:r>
      <w:r>
        <w:rPr>
          <w:sz w:val="20"/>
        </w:rPr>
        <w:t>parents</w:t>
      </w:r>
      <w:r>
        <w:rPr>
          <w:spacing w:val="-4"/>
          <w:sz w:val="20"/>
        </w:rPr>
        <w:t> </w:t>
      </w:r>
      <w:r>
        <w:rPr>
          <w:sz w:val="20"/>
        </w:rPr>
        <w:t>would</w:t>
      </w:r>
      <w:r>
        <w:rPr>
          <w:spacing w:val="-3"/>
          <w:sz w:val="20"/>
        </w:rPr>
        <w:t> </w:t>
      </w:r>
      <w:r>
        <w:rPr>
          <w:sz w:val="20"/>
        </w:rPr>
        <w:t>feel</w:t>
      </w:r>
      <w:r>
        <w:rPr>
          <w:spacing w:val="-3"/>
          <w:sz w:val="20"/>
        </w:rPr>
        <w:t> </w:t>
      </w:r>
      <w:r>
        <w:rPr>
          <w:sz w:val="20"/>
        </w:rPr>
        <w:t>it</w:t>
      </w:r>
      <w:r>
        <w:rPr>
          <w:spacing w:val="-4"/>
          <w:sz w:val="20"/>
        </w:rPr>
        <w:t> </w:t>
      </w:r>
      <w:r>
        <w:rPr>
          <w:sz w:val="20"/>
        </w:rPr>
        <w:t>was </w:t>
      </w:r>
      <w:r>
        <w:rPr>
          <w:sz w:val="20"/>
          <w:u w:val="single"/>
        </w:rPr>
        <w:t>very</w:t>
      </w:r>
      <w:r>
        <w:rPr>
          <w:spacing w:val="-1"/>
          <w:sz w:val="20"/>
          <w:u w:val="single"/>
        </w:rPr>
        <w:t> </w:t>
      </w:r>
      <w:r>
        <w:rPr>
          <w:sz w:val="20"/>
          <w:u w:val="single"/>
        </w:rPr>
        <w:t>wrong</w:t>
      </w:r>
      <w:r>
        <w:rPr>
          <w:spacing w:val="-2"/>
          <w:sz w:val="20"/>
          <w:u w:val="none"/>
        </w:rPr>
        <w:t> </w:t>
      </w:r>
      <w:r>
        <w:rPr>
          <w:sz w:val="20"/>
          <w:u w:val="none"/>
        </w:rPr>
        <w:t>for</w:t>
      </w:r>
      <w:r>
        <w:rPr>
          <w:spacing w:val="-3"/>
          <w:sz w:val="20"/>
          <w:u w:val="none"/>
        </w:rPr>
        <w:t> </w:t>
      </w:r>
      <w:r>
        <w:rPr>
          <w:sz w:val="20"/>
          <w:u w:val="none"/>
        </w:rPr>
        <w:t>them</w:t>
      </w:r>
      <w:r>
        <w:rPr>
          <w:spacing w:val="-2"/>
          <w:sz w:val="20"/>
          <w:u w:val="none"/>
        </w:rPr>
        <w:t> </w:t>
      </w:r>
      <w:r>
        <w:rPr>
          <w:sz w:val="20"/>
          <w:u w:val="none"/>
        </w:rPr>
        <w:t>to</w:t>
      </w:r>
      <w:r>
        <w:rPr>
          <w:spacing w:val="-3"/>
          <w:sz w:val="20"/>
          <w:u w:val="none"/>
        </w:rPr>
        <w:t> </w:t>
      </w:r>
      <w:r>
        <w:rPr>
          <w:sz w:val="20"/>
          <w:u w:val="none"/>
        </w:rPr>
        <w:t>smoke </w:t>
      </w:r>
      <w:r>
        <w:rPr>
          <w:spacing w:val="-2"/>
          <w:sz w:val="20"/>
          <w:u w:val="none"/>
        </w:rPr>
        <w:t>marijuana.</w:t>
      </w:r>
    </w:p>
    <w:p>
      <w:pPr>
        <w:pStyle w:val="BodyText"/>
      </w:pPr>
    </w:p>
    <w:p>
      <w:pPr>
        <w:pStyle w:val="ListParagraph"/>
        <w:numPr>
          <w:ilvl w:val="0"/>
          <w:numId w:val="55"/>
        </w:numPr>
        <w:tabs>
          <w:tab w:pos="864" w:val="left" w:leader="none"/>
        </w:tabs>
        <w:spacing w:line="240" w:lineRule="auto" w:before="0" w:after="0"/>
        <w:ind w:left="864" w:right="776" w:hanging="360"/>
        <w:jc w:val="left"/>
        <w:rPr>
          <w:sz w:val="20"/>
        </w:rPr>
      </w:pPr>
      <w:r>
        <w:rPr>
          <w:sz w:val="20"/>
        </w:rPr>
        <w:t>Seventy-nine</w:t>
      </w:r>
      <w:r>
        <w:rPr>
          <w:spacing w:val="-4"/>
          <w:sz w:val="20"/>
        </w:rPr>
        <w:t> </w:t>
      </w:r>
      <w:r>
        <w:rPr>
          <w:sz w:val="20"/>
        </w:rPr>
        <w:t>percent</w:t>
      </w:r>
      <w:r>
        <w:rPr>
          <w:spacing w:val="-4"/>
          <w:sz w:val="20"/>
        </w:rPr>
        <w:t> </w:t>
      </w:r>
      <w:r>
        <w:rPr>
          <w:sz w:val="20"/>
        </w:rPr>
        <w:t>(79%)</w:t>
      </w:r>
      <w:r>
        <w:rPr>
          <w:spacing w:val="-1"/>
          <w:sz w:val="20"/>
        </w:rPr>
        <w:t> </w:t>
      </w:r>
      <w:r>
        <w:rPr>
          <w:sz w:val="20"/>
        </w:rPr>
        <w:t>of</w:t>
      </w:r>
      <w:r>
        <w:rPr>
          <w:spacing w:val="-3"/>
          <w:sz w:val="20"/>
        </w:rPr>
        <w:t> </w:t>
      </w:r>
      <w:r>
        <w:rPr>
          <w:sz w:val="20"/>
        </w:rPr>
        <w:t>youth</w:t>
      </w:r>
      <w:r>
        <w:rPr>
          <w:spacing w:val="-3"/>
          <w:sz w:val="20"/>
        </w:rPr>
        <w:t> </w:t>
      </w:r>
      <w:r>
        <w:rPr>
          <w:sz w:val="20"/>
        </w:rPr>
        <w:t>reported</w:t>
      </w:r>
      <w:r>
        <w:rPr>
          <w:spacing w:val="-3"/>
          <w:sz w:val="20"/>
        </w:rPr>
        <w:t> </w:t>
      </w:r>
      <w:r>
        <w:rPr>
          <w:sz w:val="20"/>
        </w:rPr>
        <w:t>their</w:t>
      </w:r>
      <w:r>
        <w:rPr>
          <w:spacing w:val="-3"/>
          <w:sz w:val="20"/>
        </w:rPr>
        <w:t> </w:t>
      </w:r>
      <w:r>
        <w:rPr>
          <w:sz w:val="20"/>
        </w:rPr>
        <w:t>parents</w:t>
      </w:r>
      <w:r>
        <w:rPr>
          <w:spacing w:val="-4"/>
          <w:sz w:val="20"/>
        </w:rPr>
        <w:t> </w:t>
      </w:r>
      <w:r>
        <w:rPr>
          <w:sz w:val="20"/>
        </w:rPr>
        <w:t>would</w:t>
      </w:r>
      <w:r>
        <w:rPr>
          <w:spacing w:val="-3"/>
          <w:sz w:val="20"/>
        </w:rPr>
        <w:t> </w:t>
      </w:r>
      <w:r>
        <w:rPr>
          <w:sz w:val="20"/>
        </w:rPr>
        <w:t>feel</w:t>
      </w:r>
      <w:r>
        <w:rPr>
          <w:spacing w:val="-3"/>
          <w:sz w:val="20"/>
        </w:rPr>
        <w:t> </w:t>
      </w:r>
      <w:r>
        <w:rPr>
          <w:sz w:val="20"/>
        </w:rPr>
        <w:t>it</w:t>
      </w:r>
      <w:r>
        <w:rPr>
          <w:spacing w:val="-4"/>
          <w:sz w:val="20"/>
        </w:rPr>
        <w:t> </w:t>
      </w:r>
      <w:r>
        <w:rPr>
          <w:sz w:val="20"/>
        </w:rPr>
        <w:t>was </w:t>
      </w:r>
      <w:r>
        <w:rPr>
          <w:sz w:val="20"/>
          <w:u w:val="single"/>
        </w:rPr>
        <w:t>very</w:t>
      </w:r>
      <w:r>
        <w:rPr>
          <w:spacing w:val="-1"/>
          <w:sz w:val="20"/>
          <w:u w:val="single"/>
        </w:rPr>
        <w:t> </w:t>
      </w:r>
      <w:r>
        <w:rPr>
          <w:sz w:val="20"/>
          <w:u w:val="single"/>
        </w:rPr>
        <w:t>wrong</w:t>
      </w:r>
      <w:r>
        <w:rPr>
          <w:spacing w:val="-2"/>
          <w:sz w:val="20"/>
          <w:u w:val="none"/>
        </w:rPr>
        <w:t> </w:t>
      </w:r>
      <w:r>
        <w:rPr>
          <w:sz w:val="20"/>
          <w:u w:val="none"/>
        </w:rPr>
        <w:t>for</w:t>
      </w:r>
      <w:r>
        <w:rPr>
          <w:spacing w:val="-3"/>
          <w:sz w:val="20"/>
          <w:u w:val="none"/>
        </w:rPr>
        <w:t> </w:t>
      </w:r>
      <w:r>
        <w:rPr>
          <w:sz w:val="20"/>
          <w:u w:val="none"/>
        </w:rPr>
        <w:t>them</w:t>
      </w:r>
      <w:r>
        <w:rPr>
          <w:spacing w:val="-2"/>
          <w:sz w:val="20"/>
          <w:u w:val="none"/>
        </w:rPr>
        <w:t> </w:t>
      </w:r>
      <w:r>
        <w:rPr>
          <w:sz w:val="20"/>
          <w:u w:val="none"/>
        </w:rPr>
        <w:t>to</w:t>
      </w:r>
      <w:r>
        <w:rPr>
          <w:spacing w:val="-3"/>
          <w:sz w:val="20"/>
          <w:u w:val="none"/>
        </w:rPr>
        <w:t> </w:t>
      </w:r>
      <w:r>
        <w:rPr>
          <w:sz w:val="20"/>
          <w:u w:val="none"/>
        </w:rPr>
        <w:t>misuse prescription medications.</w:t>
      </w:r>
    </w:p>
    <w:p>
      <w:pPr>
        <w:pStyle w:val="ListParagraph"/>
        <w:spacing w:after="0" w:line="240" w:lineRule="auto"/>
        <w:jc w:val="left"/>
        <w:rPr>
          <w:sz w:val="20"/>
        </w:rPr>
        <w:sectPr>
          <w:footerReference w:type="default" r:id="rId194"/>
          <w:pgSz w:w="12240" w:h="15840"/>
          <w:pgMar w:header="0" w:footer="734" w:top="920" w:bottom="920" w:left="360" w:right="720"/>
          <w:pgNumType w:start="128"/>
        </w:sectPr>
      </w:pPr>
    </w:p>
    <w:p>
      <w:pPr>
        <w:pStyle w:val="Heading4"/>
        <w:spacing w:before="81"/>
        <w:ind w:left="504"/>
      </w:pPr>
      <w:r>
        <w:rPr>
          <w:color w:val="538DD3"/>
        </w:rPr>
        <w:t>Degree</w:t>
      </w:r>
      <w:r>
        <w:rPr>
          <w:color w:val="538DD3"/>
          <w:spacing w:val="-2"/>
        </w:rPr>
        <w:t> </w:t>
      </w:r>
      <w:r>
        <w:rPr>
          <w:color w:val="538DD3"/>
        </w:rPr>
        <w:t>of</w:t>
      </w:r>
      <w:r>
        <w:rPr>
          <w:color w:val="538DD3"/>
          <w:spacing w:val="-2"/>
        </w:rPr>
        <w:t> </w:t>
      </w:r>
      <w:r>
        <w:rPr>
          <w:color w:val="538DD3"/>
        </w:rPr>
        <w:t>Disapproval of</w:t>
      </w:r>
      <w:r>
        <w:rPr>
          <w:color w:val="538DD3"/>
          <w:spacing w:val="-3"/>
        </w:rPr>
        <w:t> </w:t>
      </w:r>
      <w:r>
        <w:rPr>
          <w:color w:val="538DD3"/>
        </w:rPr>
        <w:t>Use</w:t>
      </w:r>
      <w:r>
        <w:rPr>
          <w:color w:val="538DD3"/>
          <w:spacing w:val="-2"/>
        </w:rPr>
        <w:t> </w:t>
      </w:r>
      <w:r>
        <w:rPr>
          <w:color w:val="538DD3"/>
        </w:rPr>
        <w:t>by</w:t>
      </w:r>
      <w:r>
        <w:rPr>
          <w:color w:val="538DD3"/>
          <w:spacing w:val="1"/>
        </w:rPr>
        <w:t> </w:t>
      </w:r>
      <w:r>
        <w:rPr>
          <w:color w:val="538DD3"/>
          <w:spacing w:val="-2"/>
        </w:rPr>
        <w:t>Friends</w:t>
      </w:r>
    </w:p>
    <w:p>
      <w:pPr>
        <w:pStyle w:val="ListParagraph"/>
        <w:numPr>
          <w:ilvl w:val="0"/>
          <w:numId w:val="55"/>
        </w:numPr>
        <w:tabs>
          <w:tab w:pos="864" w:val="left" w:leader="none"/>
        </w:tabs>
        <w:spacing w:line="240" w:lineRule="auto" w:before="239" w:after="0"/>
        <w:ind w:left="864" w:right="747" w:hanging="360"/>
        <w:jc w:val="left"/>
        <w:rPr>
          <w:sz w:val="20"/>
        </w:rPr>
      </w:pPr>
      <w:r>
        <w:rPr>
          <w:sz w:val="20"/>
        </w:rPr>
        <w:t>Thirty-eight</w:t>
      </w:r>
      <w:r>
        <w:rPr>
          <w:spacing w:val="-3"/>
          <w:sz w:val="20"/>
        </w:rPr>
        <w:t> </w:t>
      </w:r>
      <w:r>
        <w:rPr>
          <w:sz w:val="20"/>
        </w:rPr>
        <w:t>percent</w:t>
      </w:r>
      <w:r>
        <w:rPr>
          <w:spacing w:val="-4"/>
          <w:sz w:val="20"/>
        </w:rPr>
        <w:t> </w:t>
      </w:r>
      <w:r>
        <w:rPr>
          <w:sz w:val="20"/>
        </w:rPr>
        <w:t>(38%)</w:t>
      </w:r>
      <w:r>
        <w:rPr>
          <w:spacing w:val="-1"/>
          <w:sz w:val="20"/>
        </w:rPr>
        <w:t> </w:t>
      </w:r>
      <w:r>
        <w:rPr>
          <w:sz w:val="20"/>
        </w:rPr>
        <w:t>of</w:t>
      </w:r>
      <w:r>
        <w:rPr>
          <w:spacing w:val="-3"/>
          <w:sz w:val="20"/>
        </w:rPr>
        <w:t> </w:t>
      </w:r>
      <w:r>
        <w:rPr>
          <w:sz w:val="20"/>
        </w:rPr>
        <w:t>youth</w:t>
      </w:r>
      <w:r>
        <w:rPr>
          <w:spacing w:val="-3"/>
          <w:sz w:val="20"/>
        </w:rPr>
        <w:t> </w:t>
      </w:r>
      <w:r>
        <w:rPr>
          <w:sz w:val="20"/>
        </w:rPr>
        <w:t>reported</w:t>
      </w:r>
      <w:r>
        <w:rPr>
          <w:spacing w:val="-3"/>
          <w:sz w:val="20"/>
        </w:rPr>
        <w:t> </w:t>
      </w:r>
      <w:r>
        <w:rPr>
          <w:sz w:val="20"/>
        </w:rPr>
        <w:t>their</w:t>
      </w:r>
      <w:r>
        <w:rPr>
          <w:spacing w:val="-3"/>
          <w:sz w:val="20"/>
        </w:rPr>
        <w:t> </w:t>
      </w:r>
      <w:r>
        <w:rPr>
          <w:sz w:val="20"/>
        </w:rPr>
        <w:t>friends</w:t>
      </w:r>
      <w:r>
        <w:rPr>
          <w:spacing w:val="-4"/>
          <w:sz w:val="20"/>
        </w:rPr>
        <w:t> </w:t>
      </w:r>
      <w:r>
        <w:rPr>
          <w:sz w:val="20"/>
        </w:rPr>
        <w:t>would</w:t>
      </w:r>
      <w:r>
        <w:rPr>
          <w:spacing w:val="-3"/>
          <w:sz w:val="20"/>
        </w:rPr>
        <w:t> </w:t>
      </w:r>
      <w:r>
        <w:rPr>
          <w:sz w:val="20"/>
        </w:rPr>
        <w:t>feel</w:t>
      </w:r>
      <w:r>
        <w:rPr>
          <w:spacing w:val="-3"/>
          <w:sz w:val="20"/>
        </w:rPr>
        <w:t> </w:t>
      </w:r>
      <w:r>
        <w:rPr>
          <w:sz w:val="20"/>
        </w:rPr>
        <w:t>it</w:t>
      </w:r>
      <w:r>
        <w:rPr>
          <w:spacing w:val="-4"/>
          <w:sz w:val="20"/>
        </w:rPr>
        <w:t> </w:t>
      </w:r>
      <w:r>
        <w:rPr>
          <w:sz w:val="20"/>
        </w:rPr>
        <w:t>was </w:t>
      </w:r>
      <w:r>
        <w:rPr>
          <w:sz w:val="20"/>
          <w:u w:val="single"/>
        </w:rPr>
        <w:t>very</w:t>
      </w:r>
      <w:r>
        <w:rPr>
          <w:spacing w:val="-1"/>
          <w:sz w:val="20"/>
          <w:u w:val="single"/>
        </w:rPr>
        <w:t> </w:t>
      </w:r>
      <w:r>
        <w:rPr>
          <w:sz w:val="20"/>
          <w:u w:val="single"/>
        </w:rPr>
        <w:t>wrong</w:t>
      </w:r>
      <w:r>
        <w:rPr>
          <w:spacing w:val="-2"/>
          <w:sz w:val="20"/>
          <w:u w:val="none"/>
        </w:rPr>
        <w:t> </w:t>
      </w:r>
      <w:r>
        <w:rPr>
          <w:sz w:val="20"/>
          <w:u w:val="none"/>
        </w:rPr>
        <w:t>for</w:t>
      </w:r>
      <w:r>
        <w:rPr>
          <w:spacing w:val="-3"/>
          <w:sz w:val="20"/>
          <w:u w:val="none"/>
        </w:rPr>
        <w:t> </w:t>
      </w:r>
      <w:r>
        <w:rPr>
          <w:sz w:val="20"/>
          <w:u w:val="none"/>
        </w:rPr>
        <w:t>them</w:t>
      </w:r>
      <w:r>
        <w:rPr>
          <w:spacing w:val="-1"/>
          <w:sz w:val="20"/>
          <w:u w:val="none"/>
        </w:rPr>
        <w:t> </w:t>
      </w:r>
      <w:r>
        <w:rPr>
          <w:sz w:val="20"/>
          <w:u w:val="none"/>
        </w:rPr>
        <w:t>to</w:t>
      </w:r>
      <w:r>
        <w:rPr>
          <w:spacing w:val="-3"/>
          <w:sz w:val="20"/>
          <w:u w:val="none"/>
        </w:rPr>
        <w:t> </w:t>
      </w:r>
      <w:r>
        <w:rPr>
          <w:sz w:val="20"/>
          <w:u w:val="none"/>
        </w:rPr>
        <w:t>have</w:t>
      </w:r>
      <w:r>
        <w:rPr>
          <w:spacing w:val="-4"/>
          <w:sz w:val="20"/>
          <w:u w:val="none"/>
        </w:rPr>
        <w:t> </w:t>
      </w:r>
      <w:r>
        <w:rPr>
          <w:sz w:val="20"/>
          <w:u w:val="none"/>
        </w:rPr>
        <w:t>one or two drinks of an alcoholic beverage nearly every day.</w:t>
      </w:r>
    </w:p>
    <w:p>
      <w:pPr>
        <w:pStyle w:val="ListParagraph"/>
        <w:numPr>
          <w:ilvl w:val="0"/>
          <w:numId w:val="55"/>
        </w:numPr>
        <w:tabs>
          <w:tab w:pos="864" w:val="left" w:leader="none"/>
        </w:tabs>
        <w:spacing w:line="240" w:lineRule="auto" w:before="191" w:after="0"/>
        <w:ind w:left="864" w:right="1002" w:hanging="360"/>
        <w:jc w:val="left"/>
        <w:rPr>
          <w:sz w:val="20"/>
        </w:rPr>
      </w:pPr>
      <w:r>
        <w:rPr>
          <w:sz w:val="20"/>
        </w:rPr>
        <w:t>Almost</w:t>
      </w:r>
      <w:r>
        <w:rPr>
          <w:spacing w:val="-4"/>
          <w:sz w:val="20"/>
        </w:rPr>
        <w:t> </w:t>
      </w:r>
      <w:r>
        <w:rPr>
          <w:sz w:val="20"/>
        </w:rPr>
        <w:t>half</w:t>
      </w:r>
      <w:r>
        <w:rPr>
          <w:spacing w:val="-4"/>
          <w:sz w:val="20"/>
        </w:rPr>
        <w:t> </w:t>
      </w:r>
      <w:r>
        <w:rPr>
          <w:sz w:val="20"/>
        </w:rPr>
        <w:t>(48%)</w:t>
      </w:r>
      <w:r>
        <w:rPr>
          <w:spacing w:val="-3"/>
          <w:sz w:val="20"/>
        </w:rPr>
        <w:t> </w:t>
      </w:r>
      <w:r>
        <w:rPr>
          <w:sz w:val="20"/>
        </w:rPr>
        <w:t>of</w:t>
      </w:r>
      <w:r>
        <w:rPr>
          <w:spacing w:val="-3"/>
          <w:sz w:val="20"/>
        </w:rPr>
        <w:t> </w:t>
      </w:r>
      <w:r>
        <w:rPr>
          <w:sz w:val="20"/>
        </w:rPr>
        <w:t>Seneca</w:t>
      </w:r>
      <w:r>
        <w:rPr>
          <w:spacing w:val="-4"/>
          <w:sz w:val="20"/>
        </w:rPr>
        <w:t> </w:t>
      </w:r>
      <w:r>
        <w:rPr>
          <w:sz w:val="20"/>
        </w:rPr>
        <w:t>County</w:t>
      </w:r>
      <w:r>
        <w:rPr>
          <w:spacing w:val="-2"/>
          <w:sz w:val="20"/>
        </w:rPr>
        <w:t> </w:t>
      </w:r>
      <w:r>
        <w:rPr>
          <w:sz w:val="20"/>
        </w:rPr>
        <w:t>youth</w:t>
      </w:r>
      <w:r>
        <w:rPr>
          <w:spacing w:val="-3"/>
          <w:sz w:val="20"/>
        </w:rPr>
        <w:t> </w:t>
      </w:r>
      <w:r>
        <w:rPr>
          <w:sz w:val="20"/>
        </w:rPr>
        <w:t>reported</w:t>
      </w:r>
      <w:r>
        <w:rPr>
          <w:spacing w:val="-3"/>
          <w:sz w:val="20"/>
        </w:rPr>
        <w:t> </w:t>
      </w:r>
      <w:r>
        <w:rPr>
          <w:sz w:val="20"/>
        </w:rPr>
        <w:t>their</w:t>
      </w:r>
      <w:r>
        <w:rPr>
          <w:spacing w:val="-3"/>
          <w:sz w:val="20"/>
        </w:rPr>
        <w:t> </w:t>
      </w:r>
      <w:r>
        <w:rPr>
          <w:sz w:val="20"/>
        </w:rPr>
        <w:t>friends</w:t>
      </w:r>
      <w:r>
        <w:rPr>
          <w:spacing w:val="-4"/>
          <w:sz w:val="20"/>
        </w:rPr>
        <w:t> </w:t>
      </w:r>
      <w:r>
        <w:rPr>
          <w:sz w:val="20"/>
        </w:rPr>
        <w:t>would</w:t>
      </w:r>
      <w:r>
        <w:rPr>
          <w:spacing w:val="-3"/>
          <w:sz w:val="20"/>
        </w:rPr>
        <w:t> </w:t>
      </w:r>
      <w:r>
        <w:rPr>
          <w:sz w:val="20"/>
        </w:rPr>
        <w:t>feel</w:t>
      </w:r>
      <w:r>
        <w:rPr>
          <w:spacing w:val="-3"/>
          <w:sz w:val="20"/>
        </w:rPr>
        <w:t> </w:t>
      </w:r>
      <w:r>
        <w:rPr>
          <w:sz w:val="20"/>
        </w:rPr>
        <w:t>it</w:t>
      </w:r>
      <w:r>
        <w:rPr>
          <w:spacing w:val="-4"/>
          <w:sz w:val="20"/>
        </w:rPr>
        <w:t> </w:t>
      </w:r>
      <w:r>
        <w:rPr>
          <w:sz w:val="20"/>
        </w:rPr>
        <w:t>was </w:t>
      </w:r>
      <w:r>
        <w:rPr>
          <w:sz w:val="20"/>
          <w:u w:val="single"/>
        </w:rPr>
        <w:t>very</w:t>
      </w:r>
      <w:r>
        <w:rPr>
          <w:spacing w:val="-4"/>
          <w:sz w:val="20"/>
          <w:u w:val="single"/>
        </w:rPr>
        <w:t> </w:t>
      </w:r>
      <w:r>
        <w:rPr>
          <w:sz w:val="20"/>
          <w:u w:val="single"/>
        </w:rPr>
        <w:t>wrong</w:t>
      </w:r>
      <w:r>
        <w:rPr>
          <w:spacing w:val="-2"/>
          <w:sz w:val="20"/>
          <w:u w:val="none"/>
        </w:rPr>
        <w:t> </w:t>
      </w:r>
      <w:r>
        <w:rPr>
          <w:sz w:val="20"/>
          <w:u w:val="none"/>
        </w:rPr>
        <w:t>for</w:t>
      </w:r>
      <w:r>
        <w:rPr>
          <w:spacing w:val="-3"/>
          <w:sz w:val="20"/>
          <w:u w:val="none"/>
        </w:rPr>
        <w:t> </w:t>
      </w:r>
      <w:r>
        <w:rPr>
          <w:sz w:val="20"/>
          <w:u w:val="none"/>
        </w:rPr>
        <w:t>them</w:t>
      </w:r>
      <w:r>
        <w:rPr>
          <w:spacing w:val="-2"/>
          <w:sz w:val="20"/>
          <w:u w:val="none"/>
        </w:rPr>
        <w:t> </w:t>
      </w:r>
      <w:r>
        <w:rPr>
          <w:sz w:val="20"/>
          <w:u w:val="none"/>
        </w:rPr>
        <w:t>to smoke tobacco.</w:t>
      </w:r>
    </w:p>
    <w:p>
      <w:pPr>
        <w:pStyle w:val="ListParagraph"/>
        <w:numPr>
          <w:ilvl w:val="0"/>
          <w:numId w:val="55"/>
        </w:numPr>
        <w:tabs>
          <w:tab w:pos="864" w:val="left" w:leader="none"/>
        </w:tabs>
        <w:spacing w:line="240" w:lineRule="auto" w:before="191" w:after="0"/>
        <w:ind w:left="864" w:right="784" w:hanging="360"/>
        <w:jc w:val="left"/>
        <w:rPr>
          <w:sz w:val="20"/>
        </w:rPr>
      </w:pPr>
      <w:r>
        <w:rPr>
          <w:sz w:val="20"/>
        </w:rPr>
        <w:t>Over</w:t>
      </w:r>
      <w:r>
        <w:rPr>
          <w:spacing w:val="-4"/>
          <w:sz w:val="20"/>
        </w:rPr>
        <w:t> </w:t>
      </w:r>
      <w:r>
        <w:rPr>
          <w:sz w:val="20"/>
        </w:rPr>
        <w:t>one-third</w:t>
      </w:r>
      <w:r>
        <w:rPr>
          <w:spacing w:val="-2"/>
          <w:sz w:val="20"/>
        </w:rPr>
        <w:t> </w:t>
      </w:r>
      <w:r>
        <w:rPr>
          <w:sz w:val="20"/>
        </w:rPr>
        <w:t>(36%)</w:t>
      </w:r>
      <w:r>
        <w:rPr>
          <w:spacing w:val="-3"/>
          <w:sz w:val="20"/>
        </w:rPr>
        <w:t> </w:t>
      </w:r>
      <w:r>
        <w:rPr>
          <w:sz w:val="20"/>
        </w:rPr>
        <w:t>of</w:t>
      </w:r>
      <w:r>
        <w:rPr>
          <w:spacing w:val="-3"/>
          <w:sz w:val="20"/>
        </w:rPr>
        <w:t> </w:t>
      </w:r>
      <w:r>
        <w:rPr>
          <w:sz w:val="20"/>
        </w:rPr>
        <w:t>youth</w:t>
      </w:r>
      <w:r>
        <w:rPr>
          <w:spacing w:val="-4"/>
          <w:sz w:val="20"/>
        </w:rPr>
        <w:t> </w:t>
      </w:r>
      <w:r>
        <w:rPr>
          <w:sz w:val="20"/>
        </w:rPr>
        <w:t>reported</w:t>
      </w:r>
      <w:r>
        <w:rPr>
          <w:spacing w:val="-3"/>
          <w:sz w:val="20"/>
        </w:rPr>
        <w:t> </w:t>
      </w:r>
      <w:r>
        <w:rPr>
          <w:sz w:val="20"/>
        </w:rPr>
        <w:t>their</w:t>
      </w:r>
      <w:r>
        <w:rPr>
          <w:spacing w:val="-3"/>
          <w:sz w:val="20"/>
        </w:rPr>
        <w:t> </w:t>
      </w:r>
      <w:r>
        <w:rPr>
          <w:sz w:val="20"/>
        </w:rPr>
        <w:t>friends</w:t>
      </w:r>
      <w:r>
        <w:rPr>
          <w:spacing w:val="-4"/>
          <w:sz w:val="20"/>
        </w:rPr>
        <w:t> </w:t>
      </w:r>
      <w:r>
        <w:rPr>
          <w:sz w:val="20"/>
        </w:rPr>
        <w:t>would</w:t>
      </w:r>
      <w:r>
        <w:rPr>
          <w:spacing w:val="-3"/>
          <w:sz w:val="20"/>
        </w:rPr>
        <w:t> </w:t>
      </w:r>
      <w:r>
        <w:rPr>
          <w:sz w:val="20"/>
        </w:rPr>
        <w:t>feel</w:t>
      </w:r>
      <w:r>
        <w:rPr>
          <w:spacing w:val="-3"/>
          <w:sz w:val="20"/>
        </w:rPr>
        <w:t> </w:t>
      </w:r>
      <w:r>
        <w:rPr>
          <w:sz w:val="20"/>
        </w:rPr>
        <w:t>it</w:t>
      </w:r>
      <w:r>
        <w:rPr>
          <w:spacing w:val="-4"/>
          <w:sz w:val="20"/>
        </w:rPr>
        <w:t> </w:t>
      </w:r>
      <w:r>
        <w:rPr>
          <w:sz w:val="20"/>
        </w:rPr>
        <w:t>was </w:t>
      </w:r>
      <w:r>
        <w:rPr>
          <w:sz w:val="20"/>
          <w:u w:val="single"/>
        </w:rPr>
        <w:t>very</w:t>
      </w:r>
      <w:r>
        <w:rPr>
          <w:spacing w:val="-4"/>
          <w:sz w:val="20"/>
          <w:u w:val="single"/>
        </w:rPr>
        <w:t> </w:t>
      </w:r>
      <w:r>
        <w:rPr>
          <w:sz w:val="20"/>
          <w:u w:val="single"/>
        </w:rPr>
        <w:t>wrong</w:t>
      </w:r>
      <w:r>
        <w:rPr>
          <w:sz w:val="20"/>
          <w:u w:val="none"/>
        </w:rPr>
        <w:t> for</w:t>
      </w:r>
      <w:r>
        <w:rPr>
          <w:spacing w:val="-3"/>
          <w:sz w:val="20"/>
          <w:u w:val="none"/>
        </w:rPr>
        <w:t> </w:t>
      </w:r>
      <w:r>
        <w:rPr>
          <w:sz w:val="20"/>
          <w:u w:val="none"/>
        </w:rPr>
        <w:t>them</w:t>
      </w:r>
      <w:r>
        <w:rPr>
          <w:spacing w:val="-2"/>
          <w:sz w:val="20"/>
          <w:u w:val="none"/>
        </w:rPr>
        <w:t> </w:t>
      </w:r>
      <w:r>
        <w:rPr>
          <w:sz w:val="20"/>
          <w:u w:val="none"/>
        </w:rPr>
        <w:t>to</w:t>
      </w:r>
      <w:r>
        <w:rPr>
          <w:spacing w:val="-3"/>
          <w:sz w:val="20"/>
          <w:u w:val="none"/>
        </w:rPr>
        <w:t> </w:t>
      </w:r>
      <w:r>
        <w:rPr>
          <w:sz w:val="20"/>
          <w:u w:val="none"/>
        </w:rPr>
        <w:t>use</w:t>
      </w:r>
      <w:r>
        <w:rPr>
          <w:spacing w:val="-2"/>
          <w:sz w:val="20"/>
          <w:u w:val="none"/>
        </w:rPr>
        <w:t> </w:t>
      </w:r>
      <w:r>
        <w:rPr>
          <w:sz w:val="20"/>
          <w:u w:val="none"/>
        </w:rPr>
        <w:t>electronic vapor products.</w:t>
      </w:r>
    </w:p>
    <w:p>
      <w:pPr>
        <w:pStyle w:val="ListParagraph"/>
        <w:numPr>
          <w:ilvl w:val="0"/>
          <w:numId w:val="55"/>
        </w:numPr>
        <w:tabs>
          <w:tab w:pos="864" w:val="left" w:leader="none"/>
        </w:tabs>
        <w:spacing w:line="240" w:lineRule="auto" w:before="192" w:after="0"/>
        <w:ind w:left="864" w:right="1259" w:hanging="360"/>
        <w:jc w:val="left"/>
        <w:rPr>
          <w:sz w:val="20"/>
        </w:rPr>
      </w:pPr>
      <w:r>
        <w:rPr>
          <w:sz w:val="20"/>
        </w:rPr>
        <w:t>Forty-six</w:t>
      </w:r>
      <w:r>
        <w:rPr>
          <w:spacing w:val="-4"/>
          <w:sz w:val="20"/>
        </w:rPr>
        <w:t> </w:t>
      </w:r>
      <w:r>
        <w:rPr>
          <w:sz w:val="20"/>
        </w:rPr>
        <w:t>percent</w:t>
      </w:r>
      <w:r>
        <w:rPr>
          <w:spacing w:val="-3"/>
          <w:sz w:val="20"/>
        </w:rPr>
        <w:t> </w:t>
      </w:r>
      <w:r>
        <w:rPr>
          <w:sz w:val="20"/>
        </w:rPr>
        <w:t>(46%)</w:t>
      </w:r>
      <w:r>
        <w:rPr>
          <w:spacing w:val="-3"/>
          <w:sz w:val="20"/>
        </w:rPr>
        <w:t> </w:t>
      </w:r>
      <w:r>
        <w:rPr>
          <w:sz w:val="20"/>
        </w:rPr>
        <w:t>of</w:t>
      </w:r>
      <w:r>
        <w:rPr>
          <w:spacing w:val="-3"/>
          <w:sz w:val="20"/>
        </w:rPr>
        <w:t> </w:t>
      </w:r>
      <w:r>
        <w:rPr>
          <w:sz w:val="20"/>
        </w:rPr>
        <w:t>youth</w:t>
      </w:r>
      <w:r>
        <w:rPr>
          <w:spacing w:val="-4"/>
          <w:sz w:val="20"/>
        </w:rPr>
        <w:t> </w:t>
      </w:r>
      <w:r>
        <w:rPr>
          <w:sz w:val="20"/>
        </w:rPr>
        <w:t>reported their</w:t>
      </w:r>
      <w:r>
        <w:rPr>
          <w:spacing w:val="-3"/>
          <w:sz w:val="20"/>
        </w:rPr>
        <w:t> </w:t>
      </w:r>
      <w:r>
        <w:rPr>
          <w:sz w:val="20"/>
        </w:rPr>
        <w:t>friends</w:t>
      </w:r>
      <w:r>
        <w:rPr>
          <w:spacing w:val="-4"/>
          <w:sz w:val="20"/>
        </w:rPr>
        <w:t> </w:t>
      </w:r>
      <w:r>
        <w:rPr>
          <w:sz w:val="20"/>
        </w:rPr>
        <w:t>would</w:t>
      </w:r>
      <w:r>
        <w:rPr>
          <w:spacing w:val="-3"/>
          <w:sz w:val="20"/>
        </w:rPr>
        <w:t> </w:t>
      </w:r>
      <w:r>
        <w:rPr>
          <w:sz w:val="20"/>
        </w:rPr>
        <w:t>feel</w:t>
      </w:r>
      <w:r>
        <w:rPr>
          <w:spacing w:val="-3"/>
          <w:sz w:val="20"/>
        </w:rPr>
        <w:t> </w:t>
      </w:r>
      <w:r>
        <w:rPr>
          <w:sz w:val="20"/>
        </w:rPr>
        <w:t>it</w:t>
      </w:r>
      <w:r>
        <w:rPr>
          <w:spacing w:val="-4"/>
          <w:sz w:val="20"/>
        </w:rPr>
        <w:t> </w:t>
      </w:r>
      <w:r>
        <w:rPr>
          <w:sz w:val="20"/>
        </w:rPr>
        <w:t>was </w:t>
      </w:r>
      <w:r>
        <w:rPr>
          <w:sz w:val="20"/>
          <w:u w:val="single"/>
        </w:rPr>
        <w:t>very</w:t>
      </w:r>
      <w:r>
        <w:rPr>
          <w:spacing w:val="-4"/>
          <w:sz w:val="20"/>
          <w:u w:val="single"/>
        </w:rPr>
        <w:t> </w:t>
      </w:r>
      <w:r>
        <w:rPr>
          <w:sz w:val="20"/>
          <w:u w:val="single"/>
        </w:rPr>
        <w:t>wrong</w:t>
      </w:r>
      <w:r>
        <w:rPr>
          <w:spacing w:val="-2"/>
          <w:sz w:val="20"/>
          <w:u w:val="none"/>
        </w:rPr>
        <w:t> </w:t>
      </w:r>
      <w:r>
        <w:rPr>
          <w:sz w:val="20"/>
          <w:u w:val="none"/>
        </w:rPr>
        <w:t>for</w:t>
      </w:r>
      <w:r>
        <w:rPr>
          <w:spacing w:val="-3"/>
          <w:sz w:val="20"/>
          <w:u w:val="none"/>
        </w:rPr>
        <w:t> </w:t>
      </w:r>
      <w:r>
        <w:rPr>
          <w:sz w:val="20"/>
          <w:u w:val="none"/>
        </w:rPr>
        <w:t>them</w:t>
      </w:r>
      <w:r>
        <w:rPr>
          <w:spacing w:val="-2"/>
          <w:sz w:val="20"/>
          <w:u w:val="none"/>
        </w:rPr>
        <w:t> </w:t>
      </w:r>
      <w:r>
        <w:rPr>
          <w:sz w:val="20"/>
          <w:u w:val="none"/>
        </w:rPr>
        <w:t>to</w:t>
      </w:r>
      <w:r>
        <w:rPr>
          <w:spacing w:val="-3"/>
          <w:sz w:val="20"/>
          <w:u w:val="none"/>
        </w:rPr>
        <w:t> </w:t>
      </w:r>
      <w:r>
        <w:rPr>
          <w:sz w:val="20"/>
          <w:u w:val="none"/>
        </w:rPr>
        <w:t>smoke </w:t>
      </w:r>
      <w:r>
        <w:rPr>
          <w:spacing w:val="-2"/>
          <w:sz w:val="20"/>
          <w:u w:val="none"/>
        </w:rPr>
        <w:t>marijuana.</w:t>
      </w:r>
    </w:p>
    <w:p>
      <w:pPr>
        <w:pStyle w:val="ListParagraph"/>
        <w:numPr>
          <w:ilvl w:val="0"/>
          <w:numId w:val="55"/>
        </w:numPr>
        <w:tabs>
          <w:tab w:pos="864" w:val="left" w:leader="none"/>
        </w:tabs>
        <w:spacing w:line="240" w:lineRule="auto" w:before="191" w:after="0"/>
        <w:ind w:left="864" w:right="970" w:hanging="360"/>
        <w:jc w:val="left"/>
        <w:rPr>
          <w:sz w:val="20"/>
        </w:rPr>
      </w:pPr>
      <w:r>
        <w:rPr>
          <w:sz w:val="20"/>
        </w:rPr>
        <w:t>Sixty</w:t>
      </w:r>
      <w:r>
        <w:rPr>
          <w:spacing w:val="32"/>
          <w:sz w:val="20"/>
        </w:rPr>
        <w:t> </w:t>
      </w:r>
      <w:r>
        <w:rPr>
          <w:sz w:val="20"/>
        </w:rPr>
        <w:t>percent</w:t>
      </w:r>
      <w:r>
        <w:rPr>
          <w:spacing w:val="32"/>
          <w:sz w:val="20"/>
        </w:rPr>
        <w:t> </w:t>
      </w:r>
      <w:r>
        <w:rPr>
          <w:sz w:val="20"/>
        </w:rPr>
        <w:t>(60%)</w:t>
      </w:r>
      <w:r>
        <w:rPr>
          <w:spacing w:val="32"/>
          <w:sz w:val="20"/>
        </w:rPr>
        <w:t> </w:t>
      </w:r>
      <w:r>
        <w:rPr>
          <w:sz w:val="20"/>
        </w:rPr>
        <w:t>of</w:t>
      </w:r>
      <w:r>
        <w:rPr>
          <w:spacing w:val="32"/>
          <w:sz w:val="20"/>
        </w:rPr>
        <w:t> </w:t>
      </w:r>
      <w:r>
        <w:rPr>
          <w:sz w:val="20"/>
        </w:rPr>
        <w:t>youth</w:t>
      </w:r>
      <w:r>
        <w:rPr>
          <w:spacing w:val="32"/>
          <w:sz w:val="20"/>
        </w:rPr>
        <w:t> </w:t>
      </w:r>
      <w:r>
        <w:rPr>
          <w:sz w:val="20"/>
        </w:rPr>
        <w:t>reported</w:t>
      </w:r>
      <w:r>
        <w:rPr>
          <w:spacing w:val="32"/>
          <w:sz w:val="20"/>
        </w:rPr>
        <w:t> </w:t>
      </w:r>
      <w:r>
        <w:rPr>
          <w:sz w:val="20"/>
        </w:rPr>
        <w:t>their</w:t>
      </w:r>
      <w:r>
        <w:rPr>
          <w:spacing w:val="32"/>
          <w:sz w:val="20"/>
        </w:rPr>
        <w:t> </w:t>
      </w:r>
      <w:r>
        <w:rPr>
          <w:sz w:val="20"/>
        </w:rPr>
        <w:t>friends</w:t>
      </w:r>
      <w:r>
        <w:rPr>
          <w:spacing w:val="32"/>
          <w:sz w:val="20"/>
        </w:rPr>
        <w:t> </w:t>
      </w:r>
      <w:r>
        <w:rPr>
          <w:sz w:val="20"/>
        </w:rPr>
        <w:t>would</w:t>
      </w:r>
      <w:r>
        <w:rPr>
          <w:spacing w:val="32"/>
          <w:sz w:val="20"/>
        </w:rPr>
        <w:t> </w:t>
      </w:r>
      <w:r>
        <w:rPr>
          <w:sz w:val="20"/>
        </w:rPr>
        <w:t>feel</w:t>
      </w:r>
      <w:r>
        <w:rPr>
          <w:spacing w:val="32"/>
          <w:sz w:val="20"/>
        </w:rPr>
        <w:t> </w:t>
      </w:r>
      <w:r>
        <w:rPr>
          <w:sz w:val="20"/>
        </w:rPr>
        <w:t>it</w:t>
      </w:r>
      <w:r>
        <w:rPr>
          <w:spacing w:val="32"/>
          <w:sz w:val="20"/>
        </w:rPr>
        <w:t> </w:t>
      </w:r>
      <w:r>
        <w:rPr>
          <w:sz w:val="20"/>
        </w:rPr>
        <w:t>was</w:t>
      </w:r>
      <w:r>
        <w:rPr>
          <w:spacing w:val="35"/>
          <w:sz w:val="20"/>
        </w:rPr>
        <w:t> </w:t>
      </w:r>
      <w:r>
        <w:rPr>
          <w:sz w:val="20"/>
          <w:u w:val="single"/>
        </w:rPr>
        <w:t>very</w:t>
      </w:r>
      <w:r>
        <w:rPr>
          <w:spacing w:val="31"/>
          <w:sz w:val="20"/>
          <w:u w:val="single"/>
        </w:rPr>
        <w:t> </w:t>
      </w:r>
      <w:r>
        <w:rPr>
          <w:sz w:val="20"/>
          <w:u w:val="single"/>
        </w:rPr>
        <w:t>wrong</w:t>
      </w:r>
      <w:r>
        <w:rPr>
          <w:spacing w:val="33"/>
          <w:sz w:val="20"/>
          <w:u w:val="none"/>
        </w:rPr>
        <w:t> </w:t>
      </w:r>
      <w:r>
        <w:rPr>
          <w:sz w:val="20"/>
          <w:u w:val="none"/>
        </w:rPr>
        <w:t>for</w:t>
      </w:r>
      <w:r>
        <w:rPr>
          <w:spacing w:val="32"/>
          <w:sz w:val="20"/>
          <w:u w:val="none"/>
        </w:rPr>
        <w:t> </w:t>
      </w:r>
      <w:r>
        <w:rPr>
          <w:sz w:val="20"/>
          <w:u w:val="none"/>
        </w:rPr>
        <w:t>them</w:t>
      </w:r>
      <w:r>
        <w:rPr>
          <w:spacing w:val="33"/>
          <w:sz w:val="20"/>
          <w:u w:val="none"/>
        </w:rPr>
        <w:t> </w:t>
      </w:r>
      <w:r>
        <w:rPr>
          <w:sz w:val="20"/>
          <w:u w:val="none"/>
        </w:rPr>
        <w:t>to</w:t>
      </w:r>
      <w:r>
        <w:rPr>
          <w:spacing w:val="30"/>
          <w:sz w:val="20"/>
          <w:u w:val="none"/>
        </w:rPr>
        <w:t> </w:t>
      </w:r>
      <w:r>
        <w:rPr>
          <w:sz w:val="20"/>
          <w:u w:val="none"/>
        </w:rPr>
        <w:t>misuse prescription medications.</w:t>
      </w:r>
    </w:p>
    <w:p>
      <w:pPr>
        <w:pStyle w:val="BodyText"/>
        <w:spacing w:before="49"/>
      </w:pPr>
    </w:p>
    <w:p>
      <w:pPr>
        <w:pStyle w:val="Heading4"/>
        <w:ind w:left="504"/>
      </w:pPr>
      <w:r>
        <w:rPr>
          <w:color w:val="538DD3"/>
        </w:rPr>
        <w:t>Degree</w:t>
      </w:r>
      <w:r>
        <w:rPr>
          <w:color w:val="538DD3"/>
          <w:spacing w:val="-2"/>
        </w:rPr>
        <w:t> </w:t>
      </w:r>
      <w:r>
        <w:rPr>
          <w:color w:val="538DD3"/>
        </w:rPr>
        <w:t>of</w:t>
      </w:r>
      <w:r>
        <w:rPr>
          <w:color w:val="538DD3"/>
          <w:spacing w:val="-2"/>
        </w:rPr>
        <w:t> </w:t>
      </w:r>
      <w:r>
        <w:rPr>
          <w:color w:val="538DD3"/>
        </w:rPr>
        <w:t>Disapproval of</w:t>
      </w:r>
      <w:r>
        <w:rPr>
          <w:color w:val="538DD3"/>
          <w:spacing w:val="-3"/>
        </w:rPr>
        <w:t> </w:t>
      </w:r>
      <w:r>
        <w:rPr>
          <w:color w:val="538DD3"/>
        </w:rPr>
        <w:t>Use</w:t>
      </w:r>
      <w:r>
        <w:rPr>
          <w:color w:val="538DD3"/>
          <w:spacing w:val="-2"/>
        </w:rPr>
        <w:t> </w:t>
      </w:r>
      <w:r>
        <w:rPr>
          <w:color w:val="538DD3"/>
        </w:rPr>
        <w:t>by</w:t>
      </w:r>
      <w:r>
        <w:rPr>
          <w:color w:val="538DD3"/>
          <w:spacing w:val="1"/>
        </w:rPr>
        <w:t> </w:t>
      </w:r>
      <w:r>
        <w:rPr>
          <w:color w:val="538DD3"/>
          <w:spacing w:val="-4"/>
        </w:rPr>
        <w:t>Youth</w:t>
      </w:r>
    </w:p>
    <w:p>
      <w:pPr>
        <w:pStyle w:val="ListParagraph"/>
        <w:numPr>
          <w:ilvl w:val="0"/>
          <w:numId w:val="55"/>
        </w:numPr>
        <w:tabs>
          <w:tab w:pos="864" w:val="left" w:leader="none"/>
        </w:tabs>
        <w:spacing w:line="240" w:lineRule="auto" w:before="286" w:after="0"/>
        <w:ind w:left="864" w:right="668" w:hanging="360"/>
        <w:jc w:val="left"/>
        <w:rPr>
          <w:sz w:val="20"/>
        </w:rPr>
      </w:pPr>
      <w:r>
        <w:rPr>
          <w:sz w:val="20"/>
        </w:rPr>
        <w:t>Seventy</w:t>
      </w:r>
      <w:r>
        <w:rPr>
          <w:spacing w:val="-5"/>
          <w:sz w:val="20"/>
        </w:rPr>
        <w:t> </w:t>
      </w:r>
      <w:r>
        <w:rPr>
          <w:sz w:val="20"/>
        </w:rPr>
        <w:t>percent</w:t>
      </w:r>
      <w:r>
        <w:rPr>
          <w:spacing w:val="-3"/>
          <w:sz w:val="20"/>
        </w:rPr>
        <w:t> </w:t>
      </w:r>
      <w:r>
        <w:rPr>
          <w:sz w:val="20"/>
        </w:rPr>
        <w:t>(70%)</w:t>
      </w:r>
      <w:r>
        <w:rPr>
          <w:spacing w:val="-4"/>
          <w:sz w:val="20"/>
        </w:rPr>
        <w:t> </w:t>
      </w:r>
      <w:r>
        <w:rPr>
          <w:sz w:val="20"/>
        </w:rPr>
        <w:t>of</w:t>
      </w:r>
      <w:r>
        <w:rPr>
          <w:spacing w:val="-4"/>
          <w:sz w:val="20"/>
        </w:rPr>
        <w:t> </w:t>
      </w:r>
      <w:r>
        <w:rPr>
          <w:sz w:val="20"/>
        </w:rPr>
        <w:t>Seneca</w:t>
      </w:r>
      <w:r>
        <w:rPr>
          <w:spacing w:val="-2"/>
          <w:sz w:val="20"/>
        </w:rPr>
        <w:t> </w:t>
      </w:r>
      <w:r>
        <w:rPr>
          <w:sz w:val="20"/>
        </w:rPr>
        <w:t>County</w:t>
      </w:r>
      <w:r>
        <w:rPr>
          <w:spacing w:val="-1"/>
          <w:sz w:val="20"/>
        </w:rPr>
        <w:t> </w:t>
      </w:r>
      <w:r>
        <w:rPr>
          <w:sz w:val="20"/>
        </w:rPr>
        <w:t>youth</w:t>
      </w:r>
      <w:r>
        <w:rPr>
          <w:spacing w:val="-4"/>
          <w:sz w:val="20"/>
        </w:rPr>
        <w:t> </w:t>
      </w:r>
      <w:r>
        <w:rPr>
          <w:sz w:val="20"/>
        </w:rPr>
        <w:t>reported</w:t>
      </w:r>
      <w:r>
        <w:rPr>
          <w:spacing w:val="-4"/>
          <w:sz w:val="20"/>
        </w:rPr>
        <w:t> </w:t>
      </w:r>
      <w:r>
        <w:rPr>
          <w:sz w:val="20"/>
        </w:rPr>
        <w:t>they</w:t>
      </w:r>
      <w:r>
        <w:rPr>
          <w:spacing w:val="-3"/>
          <w:sz w:val="20"/>
        </w:rPr>
        <w:t> </w:t>
      </w:r>
      <w:r>
        <w:rPr>
          <w:sz w:val="20"/>
          <w:u w:val="single"/>
        </w:rPr>
        <w:t>somewhat</w:t>
      </w:r>
      <w:r>
        <w:rPr>
          <w:spacing w:val="-5"/>
          <w:sz w:val="20"/>
          <w:u w:val="single"/>
        </w:rPr>
        <w:t> </w:t>
      </w:r>
      <w:r>
        <w:rPr>
          <w:sz w:val="20"/>
          <w:u w:val="single"/>
        </w:rPr>
        <w:t>or</w:t>
      </w:r>
      <w:r>
        <w:rPr>
          <w:spacing w:val="-4"/>
          <w:sz w:val="20"/>
          <w:u w:val="single"/>
        </w:rPr>
        <w:t> </w:t>
      </w:r>
      <w:r>
        <w:rPr>
          <w:sz w:val="20"/>
          <w:u w:val="single"/>
        </w:rPr>
        <w:t>strongly</w:t>
      </w:r>
      <w:r>
        <w:rPr>
          <w:spacing w:val="-5"/>
          <w:sz w:val="20"/>
          <w:u w:val="single"/>
        </w:rPr>
        <w:t> </w:t>
      </w:r>
      <w:r>
        <w:rPr>
          <w:sz w:val="20"/>
          <w:u w:val="single"/>
        </w:rPr>
        <w:t>disapproved</w:t>
      </w:r>
      <w:r>
        <w:rPr>
          <w:spacing w:val="-2"/>
          <w:sz w:val="20"/>
          <w:u w:val="none"/>
        </w:rPr>
        <w:t> </w:t>
      </w:r>
      <w:r>
        <w:rPr>
          <w:sz w:val="20"/>
          <w:u w:val="none"/>
        </w:rPr>
        <w:t>or</w:t>
      </w:r>
      <w:r>
        <w:rPr>
          <w:spacing w:val="-4"/>
          <w:sz w:val="20"/>
          <w:u w:val="none"/>
        </w:rPr>
        <w:t> </w:t>
      </w:r>
      <w:r>
        <w:rPr>
          <w:sz w:val="20"/>
          <w:u w:val="none"/>
        </w:rPr>
        <w:t>someone their age trying marijuana or hashish once or twice.</w:t>
      </w:r>
    </w:p>
    <w:p>
      <w:pPr>
        <w:pStyle w:val="BodyText"/>
      </w:pPr>
    </w:p>
    <w:p>
      <w:pPr>
        <w:pStyle w:val="ListParagraph"/>
        <w:numPr>
          <w:ilvl w:val="0"/>
          <w:numId w:val="55"/>
        </w:numPr>
        <w:tabs>
          <w:tab w:pos="864" w:val="left" w:leader="none"/>
        </w:tabs>
        <w:spacing w:line="240" w:lineRule="auto" w:before="0" w:after="0"/>
        <w:ind w:left="864" w:right="1012" w:hanging="360"/>
        <w:jc w:val="left"/>
        <w:rPr>
          <w:sz w:val="20"/>
        </w:rPr>
      </w:pPr>
      <w:r>
        <w:rPr>
          <w:sz w:val="20"/>
        </w:rPr>
        <w:t>Sixty-nine</w:t>
      </w:r>
      <w:r>
        <w:rPr>
          <w:spacing w:val="-4"/>
          <w:sz w:val="20"/>
        </w:rPr>
        <w:t> </w:t>
      </w:r>
      <w:r>
        <w:rPr>
          <w:sz w:val="20"/>
        </w:rPr>
        <w:t>percent</w:t>
      </w:r>
      <w:r>
        <w:rPr>
          <w:spacing w:val="-4"/>
          <w:sz w:val="20"/>
        </w:rPr>
        <w:t> </w:t>
      </w:r>
      <w:r>
        <w:rPr>
          <w:sz w:val="20"/>
        </w:rPr>
        <w:t>(69%)</w:t>
      </w:r>
      <w:r>
        <w:rPr>
          <w:spacing w:val="-4"/>
          <w:sz w:val="20"/>
        </w:rPr>
        <w:t> </w:t>
      </w:r>
      <w:r>
        <w:rPr>
          <w:sz w:val="20"/>
        </w:rPr>
        <w:t>of</w:t>
      </w:r>
      <w:r>
        <w:rPr>
          <w:spacing w:val="-3"/>
          <w:sz w:val="20"/>
        </w:rPr>
        <w:t> </w:t>
      </w:r>
      <w:r>
        <w:rPr>
          <w:sz w:val="20"/>
        </w:rPr>
        <w:t>youth</w:t>
      </w:r>
      <w:r>
        <w:rPr>
          <w:spacing w:val="-3"/>
          <w:sz w:val="20"/>
        </w:rPr>
        <w:t> </w:t>
      </w:r>
      <w:r>
        <w:rPr>
          <w:sz w:val="20"/>
        </w:rPr>
        <w:t>reported</w:t>
      </w:r>
      <w:r>
        <w:rPr>
          <w:spacing w:val="-3"/>
          <w:sz w:val="20"/>
        </w:rPr>
        <w:t> </w:t>
      </w:r>
      <w:r>
        <w:rPr>
          <w:sz w:val="20"/>
        </w:rPr>
        <w:t>they</w:t>
      </w:r>
      <w:r>
        <w:rPr>
          <w:spacing w:val="-1"/>
          <w:sz w:val="20"/>
        </w:rPr>
        <w:t> </w:t>
      </w:r>
      <w:r>
        <w:rPr>
          <w:sz w:val="20"/>
          <w:u w:val="single"/>
        </w:rPr>
        <w:t>somewhat</w:t>
      </w:r>
      <w:r>
        <w:rPr>
          <w:spacing w:val="-4"/>
          <w:sz w:val="20"/>
          <w:u w:val="single"/>
        </w:rPr>
        <w:t> </w:t>
      </w:r>
      <w:r>
        <w:rPr>
          <w:sz w:val="20"/>
          <w:u w:val="single"/>
        </w:rPr>
        <w:t>or</w:t>
      </w:r>
      <w:r>
        <w:rPr>
          <w:spacing w:val="-3"/>
          <w:sz w:val="20"/>
          <w:u w:val="single"/>
        </w:rPr>
        <w:t> </w:t>
      </w:r>
      <w:r>
        <w:rPr>
          <w:sz w:val="20"/>
          <w:u w:val="single"/>
        </w:rPr>
        <w:t>strongly</w:t>
      </w:r>
      <w:r>
        <w:rPr>
          <w:spacing w:val="-4"/>
          <w:sz w:val="20"/>
          <w:u w:val="single"/>
        </w:rPr>
        <w:t> </w:t>
      </w:r>
      <w:r>
        <w:rPr>
          <w:sz w:val="20"/>
          <w:u w:val="single"/>
        </w:rPr>
        <w:t>disapproved</w:t>
      </w:r>
      <w:r>
        <w:rPr>
          <w:sz w:val="20"/>
          <w:u w:val="none"/>
        </w:rPr>
        <w:t> of</w:t>
      </w:r>
      <w:r>
        <w:rPr>
          <w:spacing w:val="-3"/>
          <w:sz w:val="20"/>
          <w:u w:val="none"/>
        </w:rPr>
        <w:t> </w:t>
      </w:r>
      <w:r>
        <w:rPr>
          <w:sz w:val="20"/>
          <w:u w:val="none"/>
        </w:rPr>
        <w:t>someone</w:t>
      </w:r>
      <w:r>
        <w:rPr>
          <w:spacing w:val="-4"/>
          <w:sz w:val="20"/>
          <w:u w:val="none"/>
        </w:rPr>
        <w:t> </w:t>
      </w:r>
      <w:r>
        <w:rPr>
          <w:sz w:val="20"/>
          <w:u w:val="none"/>
        </w:rPr>
        <w:t>their</w:t>
      </w:r>
      <w:r>
        <w:rPr>
          <w:spacing w:val="-3"/>
          <w:sz w:val="20"/>
          <w:u w:val="none"/>
        </w:rPr>
        <w:t> </w:t>
      </w:r>
      <w:r>
        <w:rPr>
          <w:sz w:val="20"/>
          <w:u w:val="none"/>
        </w:rPr>
        <w:t>age using marijuana once a month or more.</w:t>
      </w:r>
    </w:p>
    <w:p>
      <w:pPr>
        <w:pStyle w:val="BodyText"/>
      </w:pPr>
    </w:p>
    <w:p>
      <w:pPr>
        <w:pStyle w:val="ListParagraph"/>
        <w:numPr>
          <w:ilvl w:val="0"/>
          <w:numId w:val="55"/>
        </w:numPr>
        <w:tabs>
          <w:tab w:pos="864" w:val="left" w:leader="none"/>
        </w:tabs>
        <w:spacing w:line="240" w:lineRule="auto" w:before="0" w:after="0"/>
        <w:ind w:left="864" w:right="949" w:hanging="360"/>
        <w:jc w:val="left"/>
        <w:rPr>
          <w:sz w:val="20"/>
        </w:rPr>
      </w:pPr>
      <w:r>
        <w:rPr>
          <w:sz w:val="20"/>
        </w:rPr>
        <w:t>Eighty-five</w:t>
      </w:r>
      <w:r>
        <w:rPr>
          <w:spacing w:val="-4"/>
          <w:sz w:val="20"/>
        </w:rPr>
        <w:t> </w:t>
      </w:r>
      <w:r>
        <w:rPr>
          <w:sz w:val="20"/>
        </w:rPr>
        <w:t>percent</w:t>
      </w:r>
      <w:r>
        <w:rPr>
          <w:spacing w:val="-4"/>
          <w:sz w:val="20"/>
        </w:rPr>
        <w:t> </w:t>
      </w:r>
      <w:r>
        <w:rPr>
          <w:sz w:val="20"/>
        </w:rPr>
        <w:t>(85%)</w:t>
      </w:r>
      <w:r>
        <w:rPr>
          <w:spacing w:val="-4"/>
          <w:sz w:val="20"/>
        </w:rPr>
        <w:t> </w:t>
      </w:r>
      <w:r>
        <w:rPr>
          <w:sz w:val="20"/>
        </w:rPr>
        <w:t>of</w:t>
      </w:r>
      <w:r>
        <w:rPr>
          <w:spacing w:val="-2"/>
          <w:sz w:val="20"/>
        </w:rPr>
        <w:t> </w:t>
      </w:r>
      <w:r>
        <w:rPr>
          <w:sz w:val="20"/>
        </w:rPr>
        <w:t>youth</w:t>
      </w:r>
      <w:r>
        <w:rPr>
          <w:spacing w:val="-4"/>
          <w:sz w:val="20"/>
        </w:rPr>
        <w:t> </w:t>
      </w:r>
      <w:r>
        <w:rPr>
          <w:sz w:val="20"/>
        </w:rPr>
        <w:t>reported</w:t>
      </w:r>
      <w:r>
        <w:rPr>
          <w:spacing w:val="-4"/>
          <w:sz w:val="20"/>
        </w:rPr>
        <w:t> </w:t>
      </w:r>
      <w:r>
        <w:rPr>
          <w:sz w:val="20"/>
        </w:rPr>
        <w:t>they</w:t>
      </w:r>
      <w:r>
        <w:rPr>
          <w:spacing w:val="-2"/>
          <w:sz w:val="20"/>
        </w:rPr>
        <w:t> </w:t>
      </w:r>
      <w:r>
        <w:rPr>
          <w:sz w:val="20"/>
          <w:u w:val="single"/>
        </w:rPr>
        <w:t>somewhat</w:t>
      </w:r>
      <w:r>
        <w:rPr>
          <w:spacing w:val="-4"/>
          <w:sz w:val="20"/>
          <w:u w:val="single"/>
        </w:rPr>
        <w:t> </w:t>
      </w:r>
      <w:r>
        <w:rPr>
          <w:sz w:val="20"/>
          <w:u w:val="single"/>
        </w:rPr>
        <w:t>or</w:t>
      </w:r>
      <w:r>
        <w:rPr>
          <w:spacing w:val="-4"/>
          <w:sz w:val="20"/>
          <w:u w:val="single"/>
        </w:rPr>
        <w:t> </w:t>
      </w:r>
      <w:r>
        <w:rPr>
          <w:sz w:val="20"/>
          <w:u w:val="single"/>
        </w:rPr>
        <w:t>strongly</w:t>
      </w:r>
      <w:r>
        <w:rPr>
          <w:spacing w:val="-4"/>
          <w:sz w:val="20"/>
          <w:u w:val="single"/>
        </w:rPr>
        <w:t> </w:t>
      </w:r>
      <w:r>
        <w:rPr>
          <w:sz w:val="20"/>
          <w:u w:val="single"/>
        </w:rPr>
        <w:t>disapproved</w:t>
      </w:r>
      <w:r>
        <w:rPr>
          <w:spacing w:val="-2"/>
          <w:sz w:val="20"/>
          <w:u w:val="none"/>
        </w:rPr>
        <w:t> </w:t>
      </w:r>
      <w:r>
        <w:rPr>
          <w:sz w:val="20"/>
          <w:u w:val="none"/>
        </w:rPr>
        <w:t>of</w:t>
      </w:r>
      <w:r>
        <w:rPr>
          <w:spacing w:val="-4"/>
          <w:sz w:val="20"/>
          <w:u w:val="none"/>
        </w:rPr>
        <w:t> </w:t>
      </w:r>
      <w:r>
        <w:rPr>
          <w:sz w:val="20"/>
          <w:u w:val="none"/>
        </w:rPr>
        <w:t>someone</w:t>
      </w:r>
      <w:r>
        <w:rPr>
          <w:spacing w:val="-4"/>
          <w:sz w:val="20"/>
          <w:u w:val="none"/>
        </w:rPr>
        <w:t> </w:t>
      </w:r>
      <w:r>
        <w:rPr>
          <w:sz w:val="20"/>
          <w:u w:val="none"/>
        </w:rPr>
        <w:t>their</w:t>
      </w:r>
      <w:r>
        <w:rPr>
          <w:spacing w:val="-1"/>
          <w:sz w:val="20"/>
          <w:u w:val="none"/>
        </w:rPr>
        <w:t> </w:t>
      </w:r>
      <w:r>
        <w:rPr>
          <w:sz w:val="20"/>
          <w:u w:val="none"/>
        </w:rPr>
        <w:t>age having one or two drinks of an alcoholic beverage nearly every day.</w:t>
      </w:r>
    </w:p>
    <w:p>
      <w:pPr>
        <w:pStyle w:val="ListParagraph"/>
        <w:spacing w:after="0" w:line="240" w:lineRule="auto"/>
        <w:jc w:val="left"/>
        <w:rPr>
          <w:sz w:val="20"/>
        </w:rPr>
        <w:sectPr>
          <w:pgSz w:w="12240" w:h="15840"/>
          <w:pgMar w:header="0" w:footer="734" w:top="920" w:bottom="920" w:left="360" w:right="720"/>
        </w:sectPr>
      </w:pPr>
    </w:p>
    <w:tbl>
      <w:tblPr>
        <w:tblW w:w="0" w:type="auto"/>
        <w:jc w:val="left"/>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53"/>
      </w:tblGrid>
      <w:tr>
        <w:trPr>
          <w:trHeight w:val="354" w:hRule="atLeast"/>
        </w:trPr>
        <w:tc>
          <w:tcPr>
            <w:tcW w:w="7953" w:type="dxa"/>
          </w:tcPr>
          <w:p>
            <w:pPr>
              <w:pStyle w:val="TableParagraph"/>
              <w:ind w:left="2654"/>
              <w:jc w:val="left"/>
              <w:rPr>
                <w:b/>
                <w:sz w:val="24"/>
              </w:rPr>
            </w:pPr>
            <w:r>
              <w:rPr>
                <w:b/>
                <w:sz w:val="24"/>
              </w:rPr>
              <w:t>Perceived</w:t>
            </w:r>
            <w:r>
              <w:rPr>
                <w:b/>
                <w:spacing w:val="-3"/>
                <w:sz w:val="24"/>
              </w:rPr>
              <w:t> </w:t>
            </w:r>
            <w:r>
              <w:rPr>
                <w:b/>
                <w:sz w:val="24"/>
              </w:rPr>
              <w:t>Risk</w:t>
            </w:r>
            <w:r>
              <w:rPr>
                <w:b/>
                <w:spacing w:val="-3"/>
                <w:sz w:val="24"/>
              </w:rPr>
              <w:t> </w:t>
            </w:r>
            <w:r>
              <w:rPr>
                <w:b/>
                <w:sz w:val="24"/>
              </w:rPr>
              <w:t>of</w:t>
            </w:r>
            <w:r>
              <w:rPr>
                <w:b/>
                <w:spacing w:val="-1"/>
                <w:sz w:val="24"/>
              </w:rPr>
              <w:t> </w:t>
            </w:r>
            <w:r>
              <w:rPr>
                <w:b/>
                <w:sz w:val="24"/>
              </w:rPr>
              <w:t>Drug</w:t>
            </w:r>
            <w:r>
              <w:rPr>
                <w:b/>
                <w:spacing w:val="-3"/>
                <w:sz w:val="24"/>
              </w:rPr>
              <w:t> </w:t>
            </w:r>
            <w:r>
              <w:rPr>
                <w:b/>
                <w:sz w:val="24"/>
              </w:rPr>
              <w:t>Use</w:t>
            </w:r>
            <w:r>
              <w:rPr>
                <w:b/>
                <w:spacing w:val="-1"/>
                <w:sz w:val="24"/>
              </w:rPr>
              <w:t> </w:t>
            </w:r>
            <w:r>
              <w:rPr>
                <w:b/>
                <w:sz w:val="24"/>
              </w:rPr>
              <w:t>by</w:t>
            </w:r>
            <w:r>
              <w:rPr>
                <w:b/>
                <w:spacing w:val="-2"/>
                <w:sz w:val="24"/>
              </w:rPr>
              <w:t> </w:t>
            </w:r>
            <w:r>
              <w:rPr>
                <w:b/>
                <w:sz w:val="24"/>
              </w:rPr>
              <w:t>Surveyed</w:t>
            </w:r>
            <w:r>
              <w:rPr>
                <w:b/>
                <w:spacing w:val="-3"/>
                <w:sz w:val="24"/>
              </w:rPr>
              <w:t> </w:t>
            </w:r>
            <w:r>
              <w:rPr>
                <w:b/>
                <w:spacing w:val="-4"/>
                <w:sz w:val="24"/>
              </w:rPr>
              <w:t>Youth</w:t>
            </w:r>
          </w:p>
        </w:tc>
      </w:tr>
      <w:tr>
        <w:trPr>
          <w:trHeight w:val="318" w:hRule="atLeast"/>
        </w:trPr>
        <w:tc>
          <w:tcPr>
            <w:tcW w:w="7953" w:type="dxa"/>
          </w:tcPr>
          <w:p>
            <w:pPr>
              <w:pStyle w:val="TableParagraph"/>
              <w:spacing w:line="231" w:lineRule="exact" w:before="68"/>
              <w:ind w:left="50"/>
              <w:jc w:val="left"/>
              <w:rPr>
                <w:b/>
                <w:sz w:val="21"/>
              </w:rPr>
            </w:pPr>
            <w:r>
              <w:rPr>
                <w:b/>
                <w:spacing w:val="-6"/>
                <w:sz w:val="21"/>
              </w:rPr>
              <w:t>How</w:t>
            </w:r>
            <w:r>
              <w:rPr>
                <w:b/>
                <w:spacing w:val="-9"/>
                <w:sz w:val="21"/>
              </w:rPr>
              <w:t> </w:t>
            </w:r>
            <w:r>
              <w:rPr>
                <w:b/>
                <w:spacing w:val="-6"/>
                <w:sz w:val="21"/>
              </w:rPr>
              <w:t>much</w:t>
            </w:r>
            <w:r>
              <w:rPr>
                <w:b/>
                <w:spacing w:val="-8"/>
                <w:sz w:val="21"/>
              </w:rPr>
              <w:t> </w:t>
            </w:r>
            <w:r>
              <w:rPr>
                <w:b/>
                <w:spacing w:val="-6"/>
                <w:sz w:val="21"/>
              </w:rPr>
              <w:t>do</w:t>
            </w:r>
            <w:r>
              <w:rPr>
                <w:b/>
                <w:spacing w:val="-7"/>
                <w:sz w:val="21"/>
              </w:rPr>
              <w:t> </w:t>
            </w:r>
            <w:r>
              <w:rPr>
                <w:b/>
                <w:spacing w:val="-6"/>
                <w:sz w:val="21"/>
              </w:rPr>
              <w:t>you think</w:t>
            </w:r>
            <w:r>
              <w:rPr>
                <w:b/>
                <w:spacing w:val="-8"/>
                <w:sz w:val="21"/>
              </w:rPr>
              <w:t> </w:t>
            </w:r>
            <w:r>
              <w:rPr>
                <w:b/>
                <w:spacing w:val="-6"/>
                <w:sz w:val="21"/>
              </w:rPr>
              <w:t>people</w:t>
            </w:r>
            <w:r>
              <w:rPr>
                <w:b/>
                <w:spacing w:val="-8"/>
                <w:sz w:val="21"/>
              </w:rPr>
              <w:t> </w:t>
            </w:r>
            <w:r>
              <w:rPr>
                <w:b/>
                <w:spacing w:val="-6"/>
                <w:sz w:val="21"/>
              </w:rPr>
              <w:t>risk</w:t>
            </w:r>
            <w:r>
              <w:rPr>
                <w:b/>
                <w:spacing w:val="-8"/>
                <w:sz w:val="21"/>
              </w:rPr>
              <w:t> </w:t>
            </w:r>
            <w:r>
              <w:rPr>
                <w:b/>
                <w:spacing w:val="-6"/>
                <w:sz w:val="21"/>
              </w:rPr>
              <w:t>harming</w:t>
            </w:r>
            <w:r>
              <w:rPr>
                <w:b/>
                <w:spacing w:val="-9"/>
                <w:sz w:val="21"/>
              </w:rPr>
              <w:t> </w:t>
            </w:r>
            <w:r>
              <w:rPr>
                <w:b/>
                <w:spacing w:val="-6"/>
                <w:sz w:val="21"/>
              </w:rPr>
              <w:t>themselves if</w:t>
            </w:r>
            <w:r>
              <w:rPr>
                <w:b/>
                <w:spacing w:val="-7"/>
                <w:sz w:val="21"/>
              </w:rPr>
              <w:t> </w:t>
            </w:r>
            <w:r>
              <w:rPr>
                <w:b/>
                <w:spacing w:val="-6"/>
                <w:sz w:val="21"/>
              </w:rPr>
              <w:t>they:</w:t>
            </w:r>
          </w:p>
        </w:tc>
      </w:tr>
    </w:tbl>
    <w:p>
      <w:pPr>
        <w:pStyle w:val="BodyText"/>
      </w:pPr>
    </w:p>
    <w:p>
      <w:pPr>
        <w:pStyle w:val="BodyText"/>
        <w:spacing w:before="74"/>
      </w:pPr>
    </w:p>
    <w:p>
      <w:pPr>
        <w:pStyle w:val="BodyText"/>
        <w:spacing w:after="0"/>
        <w:sectPr>
          <w:pgSz w:w="12240" w:h="15840"/>
          <w:pgMar w:header="0" w:footer="734" w:top="1320" w:bottom="920" w:left="360" w:right="720"/>
        </w:sectPr>
      </w:pPr>
    </w:p>
    <w:p>
      <w:pPr>
        <w:pStyle w:val="Heading8"/>
        <w:spacing w:before="108"/>
        <w:ind w:left="2333" w:right="38" w:hanging="1083"/>
      </w:pPr>
      <w:r>
        <w:rPr/>
        <w:t>Have</w:t>
      </w:r>
      <w:r>
        <w:rPr>
          <w:spacing w:val="-6"/>
        </w:rPr>
        <w:t> </w:t>
      </w:r>
      <w:r>
        <w:rPr/>
        <w:t>five</w:t>
      </w:r>
      <w:r>
        <w:rPr>
          <w:spacing w:val="-6"/>
        </w:rPr>
        <w:t> </w:t>
      </w:r>
      <w:r>
        <w:rPr/>
        <w:t>or</w:t>
      </w:r>
      <w:r>
        <w:rPr>
          <w:spacing w:val="-8"/>
        </w:rPr>
        <w:t> </w:t>
      </w:r>
      <w:r>
        <w:rPr/>
        <w:t>more</w:t>
      </w:r>
      <w:r>
        <w:rPr>
          <w:spacing w:val="-4"/>
        </w:rPr>
        <w:t> </w:t>
      </w:r>
      <w:r>
        <w:rPr/>
        <w:t>drinks</w:t>
      </w:r>
      <w:r>
        <w:rPr>
          <w:spacing w:val="-4"/>
        </w:rPr>
        <w:t> </w:t>
      </w:r>
      <w:r>
        <w:rPr/>
        <w:t>of</w:t>
      </w:r>
      <w:r>
        <w:rPr>
          <w:spacing w:val="-6"/>
        </w:rPr>
        <w:t> </w:t>
      </w:r>
      <w:r>
        <w:rPr/>
        <w:t>an</w:t>
      </w:r>
      <w:r>
        <w:rPr>
          <w:spacing w:val="-7"/>
        </w:rPr>
        <w:t> </w:t>
      </w:r>
      <w:r>
        <w:rPr/>
        <w:t>alcoholic beverage per day</w:t>
      </w:r>
    </w:p>
    <w:p>
      <w:pPr>
        <w:spacing w:before="99"/>
        <w:ind w:left="1250" w:right="0" w:firstLine="0"/>
        <w:jc w:val="left"/>
        <w:rPr>
          <w:b/>
          <w:sz w:val="20"/>
        </w:rPr>
      </w:pPr>
      <w:r>
        <w:rPr/>
        <w:br w:type="column"/>
      </w:r>
      <w:r>
        <w:rPr>
          <w:b/>
          <w:sz w:val="20"/>
        </w:rPr>
        <w:t>Smoke</w:t>
      </w:r>
      <w:r>
        <w:rPr>
          <w:b/>
          <w:spacing w:val="-10"/>
          <w:sz w:val="20"/>
        </w:rPr>
        <w:t> </w:t>
      </w:r>
      <w:r>
        <w:rPr>
          <w:b/>
          <w:sz w:val="20"/>
        </w:rPr>
        <w:t>tobacco</w:t>
      </w:r>
      <w:r>
        <w:rPr>
          <w:b/>
          <w:spacing w:val="-8"/>
          <w:sz w:val="20"/>
        </w:rPr>
        <w:t> </w:t>
      </w:r>
      <w:r>
        <w:rPr>
          <w:b/>
          <w:sz w:val="20"/>
        </w:rPr>
        <w:t>every</w:t>
      </w:r>
      <w:r>
        <w:rPr>
          <w:b/>
          <w:spacing w:val="-8"/>
          <w:sz w:val="20"/>
        </w:rPr>
        <w:t> </w:t>
      </w:r>
      <w:r>
        <w:rPr>
          <w:b/>
          <w:spacing w:val="-5"/>
          <w:sz w:val="20"/>
        </w:rPr>
        <w:t>day</w:t>
      </w:r>
    </w:p>
    <w:p>
      <w:pPr>
        <w:spacing w:after="0"/>
        <w:jc w:val="left"/>
        <w:rPr>
          <w:b/>
          <w:sz w:val="20"/>
        </w:rPr>
        <w:sectPr>
          <w:type w:val="continuous"/>
          <w:pgSz w:w="12240" w:h="15840"/>
          <w:pgMar w:header="0" w:footer="734" w:top="1060" w:bottom="280" w:left="360" w:right="720"/>
          <w:cols w:num="2" w:equalWidth="0">
            <w:col w:w="5076" w:space="1309"/>
            <w:col w:w="4775"/>
          </w:cols>
        </w:sectPr>
      </w:pPr>
    </w:p>
    <w:p>
      <w:pPr>
        <w:pStyle w:val="BodyText"/>
        <w:rPr>
          <w:b/>
        </w:rPr>
      </w:pPr>
    </w:p>
    <w:p>
      <w:pPr>
        <w:pStyle w:val="BodyText"/>
        <w:spacing w:before="136"/>
        <w:rPr>
          <w:b/>
        </w:rPr>
      </w:pPr>
    </w:p>
    <w:p>
      <w:pPr>
        <w:pStyle w:val="BodyText"/>
        <w:spacing w:after="0"/>
        <w:rPr>
          <w:b/>
        </w:rPr>
        <w:sectPr>
          <w:type w:val="continuous"/>
          <w:pgSz w:w="12240" w:h="15840"/>
          <w:pgMar w:header="0" w:footer="734" w:top="1060" w:bottom="280" w:left="360" w:right="720"/>
        </w:sectPr>
      </w:pPr>
    </w:p>
    <w:p>
      <w:pPr>
        <w:pStyle w:val="BodyText"/>
        <w:spacing w:before="126"/>
        <w:ind w:left="3986"/>
      </w:pPr>
      <w:r>
        <w:rPr/>
        <mc:AlternateContent>
          <mc:Choice Requires="wps">
            <w:drawing>
              <wp:anchor distT="0" distB="0" distL="0" distR="0" allowOverlap="1" layoutInCell="1" locked="0" behindDoc="0" simplePos="0" relativeHeight="15816192">
                <wp:simplePos x="0" y="0"/>
                <wp:positionH relativeFrom="page">
                  <wp:posOffset>1126756</wp:posOffset>
                </wp:positionH>
                <wp:positionV relativeFrom="paragraph">
                  <wp:posOffset>-180061</wp:posOffset>
                </wp:positionV>
                <wp:extent cx="1304925" cy="1304925"/>
                <wp:effectExtent l="0" t="0" r="0" b="0"/>
                <wp:wrapNone/>
                <wp:docPr id="1901" name="Group 1901"/>
                <wp:cNvGraphicFramePr>
                  <a:graphicFrameLocks/>
                </wp:cNvGraphicFramePr>
                <a:graphic>
                  <a:graphicData uri="http://schemas.microsoft.com/office/word/2010/wordprocessingGroup">
                    <wpg:wgp>
                      <wpg:cNvPr id="1901" name="Group 1901"/>
                      <wpg:cNvGrpSpPr/>
                      <wpg:grpSpPr>
                        <a:xfrm>
                          <a:off x="0" y="0"/>
                          <a:ext cx="1304925" cy="1304925"/>
                          <a:chExt cx="1304925" cy="1304925"/>
                        </a:xfrm>
                      </wpg:grpSpPr>
                      <wps:wsp>
                        <wps:cNvPr id="1902" name="Graphic 1902"/>
                        <wps:cNvSpPr/>
                        <wps:spPr>
                          <a:xfrm>
                            <a:off x="652386" y="0"/>
                            <a:ext cx="502920" cy="652780"/>
                          </a:xfrm>
                          <a:custGeom>
                            <a:avLst/>
                            <a:gdLst/>
                            <a:ahLst/>
                            <a:cxnLst/>
                            <a:rect l="l" t="t" r="r" b="b"/>
                            <a:pathLst>
                              <a:path w="502920" h="652780">
                                <a:moveTo>
                                  <a:pt x="0" y="0"/>
                                </a:moveTo>
                                <a:lnTo>
                                  <a:pt x="0" y="652399"/>
                                </a:lnTo>
                                <a:lnTo>
                                  <a:pt x="502793" y="236600"/>
                                </a:lnTo>
                                <a:lnTo>
                                  <a:pt x="470574" y="200464"/>
                                </a:lnTo>
                                <a:lnTo>
                                  <a:pt x="436012" y="167040"/>
                                </a:lnTo>
                                <a:lnTo>
                                  <a:pt x="399282" y="136409"/>
                                </a:lnTo>
                                <a:lnTo>
                                  <a:pt x="360557" y="108655"/>
                                </a:lnTo>
                                <a:lnTo>
                                  <a:pt x="320014" y="83859"/>
                                </a:lnTo>
                                <a:lnTo>
                                  <a:pt x="277828" y="62102"/>
                                </a:lnTo>
                                <a:lnTo>
                                  <a:pt x="234173" y="43468"/>
                                </a:lnTo>
                                <a:lnTo>
                                  <a:pt x="189225" y="28038"/>
                                </a:lnTo>
                                <a:lnTo>
                                  <a:pt x="143158" y="15894"/>
                                </a:lnTo>
                                <a:lnTo>
                                  <a:pt x="96148" y="7119"/>
                                </a:lnTo>
                                <a:lnTo>
                                  <a:pt x="48371" y="1793"/>
                                </a:lnTo>
                                <a:lnTo>
                                  <a:pt x="0" y="0"/>
                                </a:lnTo>
                                <a:close/>
                              </a:path>
                            </a:pathLst>
                          </a:custGeom>
                          <a:solidFill>
                            <a:srgbClr val="FCEADA"/>
                          </a:solidFill>
                        </wps:spPr>
                        <wps:bodyPr wrap="square" lIns="0" tIns="0" rIns="0" bIns="0" rtlCol="0">
                          <a:prstTxWarp prst="textNoShape">
                            <a:avLst/>
                          </a:prstTxWarp>
                          <a:noAutofit/>
                        </wps:bodyPr>
                      </wps:wsp>
                      <wps:wsp>
                        <wps:cNvPr id="1903" name="Graphic 1903"/>
                        <wps:cNvSpPr/>
                        <wps:spPr>
                          <a:xfrm>
                            <a:off x="652386" y="236600"/>
                            <a:ext cx="652145" cy="831850"/>
                          </a:xfrm>
                          <a:custGeom>
                            <a:avLst/>
                            <a:gdLst/>
                            <a:ahLst/>
                            <a:cxnLst/>
                            <a:rect l="l" t="t" r="r" b="b"/>
                            <a:pathLst>
                              <a:path w="652145" h="831850">
                                <a:moveTo>
                                  <a:pt x="502793" y="0"/>
                                </a:moveTo>
                                <a:lnTo>
                                  <a:pt x="0" y="415798"/>
                                </a:lnTo>
                                <a:lnTo>
                                  <a:pt x="502793" y="831723"/>
                                </a:lnTo>
                                <a:lnTo>
                                  <a:pt x="532637" y="792758"/>
                                </a:lnTo>
                                <a:lnTo>
                                  <a:pt x="559166" y="752190"/>
                                </a:lnTo>
                                <a:lnTo>
                                  <a:pt x="582378" y="710207"/>
                                </a:lnTo>
                                <a:lnTo>
                                  <a:pt x="602275" y="666998"/>
                                </a:lnTo>
                                <a:lnTo>
                                  <a:pt x="618855" y="622752"/>
                                </a:lnTo>
                                <a:lnTo>
                                  <a:pt x="632119" y="577656"/>
                                </a:lnTo>
                                <a:lnTo>
                                  <a:pt x="642068" y="531901"/>
                                </a:lnTo>
                                <a:lnTo>
                                  <a:pt x="648700" y="485673"/>
                                </a:lnTo>
                                <a:lnTo>
                                  <a:pt x="652016" y="439163"/>
                                </a:lnTo>
                                <a:lnTo>
                                  <a:pt x="652016" y="392559"/>
                                </a:lnTo>
                                <a:lnTo>
                                  <a:pt x="648700" y="346049"/>
                                </a:lnTo>
                                <a:lnTo>
                                  <a:pt x="642068" y="299821"/>
                                </a:lnTo>
                                <a:lnTo>
                                  <a:pt x="632119" y="254066"/>
                                </a:lnTo>
                                <a:lnTo>
                                  <a:pt x="618855" y="208970"/>
                                </a:lnTo>
                                <a:lnTo>
                                  <a:pt x="602275" y="164724"/>
                                </a:lnTo>
                                <a:lnTo>
                                  <a:pt x="582378" y="121515"/>
                                </a:lnTo>
                                <a:lnTo>
                                  <a:pt x="559166" y="79532"/>
                                </a:lnTo>
                                <a:lnTo>
                                  <a:pt x="532637" y="38964"/>
                                </a:lnTo>
                                <a:lnTo>
                                  <a:pt x="502793" y="0"/>
                                </a:lnTo>
                                <a:close/>
                              </a:path>
                            </a:pathLst>
                          </a:custGeom>
                          <a:solidFill>
                            <a:srgbClr val="FBD4B5"/>
                          </a:solidFill>
                        </wps:spPr>
                        <wps:bodyPr wrap="square" lIns="0" tIns="0" rIns="0" bIns="0" rtlCol="0">
                          <a:prstTxWarp prst="textNoShape">
                            <a:avLst/>
                          </a:prstTxWarp>
                          <a:noAutofit/>
                        </wps:bodyPr>
                      </wps:wsp>
                      <wps:wsp>
                        <wps:cNvPr id="1904" name="Graphic 1904"/>
                        <wps:cNvSpPr/>
                        <wps:spPr>
                          <a:xfrm>
                            <a:off x="0" y="652398"/>
                            <a:ext cx="1155700" cy="652780"/>
                          </a:xfrm>
                          <a:custGeom>
                            <a:avLst/>
                            <a:gdLst/>
                            <a:ahLst/>
                            <a:cxnLst/>
                            <a:rect l="l" t="t" r="r" b="b"/>
                            <a:pathLst>
                              <a:path w="1155700" h="652780">
                                <a:moveTo>
                                  <a:pt x="652386" y="0"/>
                                </a:moveTo>
                                <a:lnTo>
                                  <a:pt x="0" y="0"/>
                                </a:lnTo>
                                <a:lnTo>
                                  <a:pt x="1793" y="48371"/>
                                </a:lnTo>
                                <a:lnTo>
                                  <a:pt x="7118" y="96148"/>
                                </a:lnTo>
                                <a:lnTo>
                                  <a:pt x="15892" y="143158"/>
                                </a:lnTo>
                                <a:lnTo>
                                  <a:pt x="28035" y="189225"/>
                                </a:lnTo>
                                <a:lnTo>
                                  <a:pt x="43464" y="234173"/>
                                </a:lnTo>
                                <a:lnTo>
                                  <a:pt x="62096" y="277828"/>
                                </a:lnTo>
                                <a:lnTo>
                                  <a:pt x="83851" y="320014"/>
                                </a:lnTo>
                                <a:lnTo>
                                  <a:pt x="108646" y="360557"/>
                                </a:lnTo>
                                <a:lnTo>
                                  <a:pt x="136399" y="399282"/>
                                </a:lnTo>
                                <a:lnTo>
                                  <a:pt x="167028" y="436012"/>
                                </a:lnTo>
                                <a:lnTo>
                                  <a:pt x="200452" y="470574"/>
                                </a:lnTo>
                                <a:lnTo>
                                  <a:pt x="236588" y="502792"/>
                                </a:lnTo>
                                <a:lnTo>
                                  <a:pt x="275244" y="532442"/>
                                </a:lnTo>
                                <a:lnTo>
                                  <a:pt x="315379" y="558781"/>
                                </a:lnTo>
                                <a:lnTo>
                                  <a:pt x="356815" y="581825"/>
                                </a:lnTo>
                                <a:lnTo>
                                  <a:pt x="399374" y="601590"/>
                                </a:lnTo>
                                <a:lnTo>
                                  <a:pt x="442880" y="618095"/>
                                </a:lnTo>
                                <a:lnTo>
                                  <a:pt x="487154" y="631355"/>
                                </a:lnTo>
                                <a:lnTo>
                                  <a:pt x="532019" y="641387"/>
                                </a:lnTo>
                                <a:lnTo>
                                  <a:pt x="577297" y="648208"/>
                                </a:lnTo>
                                <a:lnTo>
                                  <a:pt x="622812" y="651835"/>
                                </a:lnTo>
                                <a:lnTo>
                                  <a:pt x="668384" y="652284"/>
                                </a:lnTo>
                                <a:lnTo>
                                  <a:pt x="713838" y="649573"/>
                                </a:lnTo>
                                <a:lnTo>
                                  <a:pt x="758995" y="643717"/>
                                </a:lnTo>
                                <a:lnTo>
                                  <a:pt x="803677" y="634735"/>
                                </a:lnTo>
                                <a:lnTo>
                                  <a:pt x="847708" y="622641"/>
                                </a:lnTo>
                                <a:lnTo>
                                  <a:pt x="890909" y="607454"/>
                                </a:lnTo>
                                <a:lnTo>
                                  <a:pt x="933103" y="589190"/>
                                </a:lnTo>
                                <a:lnTo>
                                  <a:pt x="974112" y="567865"/>
                                </a:lnTo>
                                <a:lnTo>
                                  <a:pt x="1013760" y="543497"/>
                                </a:lnTo>
                                <a:lnTo>
                                  <a:pt x="1051868" y="516103"/>
                                </a:lnTo>
                                <a:lnTo>
                                  <a:pt x="1088259" y="485698"/>
                                </a:lnTo>
                                <a:lnTo>
                                  <a:pt x="1122755" y="452299"/>
                                </a:lnTo>
                                <a:lnTo>
                                  <a:pt x="1155179" y="415925"/>
                                </a:lnTo>
                                <a:lnTo>
                                  <a:pt x="652386" y="0"/>
                                </a:lnTo>
                                <a:close/>
                              </a:path>
                            </a:pathLst>
                          </a:custGeom>
                          <a:solidFill>
                            <a:srgbClr val="F9C090"/>
                          </a:solidFill>
                        </wps:spPr>
                        <wps:bodyPr wrap="square" lIns="0" tIns="0" rIns="0" bIns="0" rtlCol="0">
                          <a:prstTxWarp prst="textNoShape">
                            <a:avLst/>
                          </a:prstTxWarp>
                          <a:noAutofit/>
                        </wps:bodyPr>
                      </wps:wsp>
                      <wps:wsp>
                        <wps:cNvPr id="1905" name="Graphic 1905"/>
                        <wps:cNvSpPr/>
                        <wps:spPr>
                          <a:xfrm>
                            <a:off x="0" y="0"/>
                            <a:ext cx="652780" cy="652780"/>
                          </a:xfrm>
                          <a:custGeom>
                            <a:avLst/>
                            <a:gdLst/>
                            <a:ahLst/>
                            <a:cxnLst/>
                            <a:rect l="l" t="t" r="r" b="b"/>
                            <a:pathLst>
                              <a:path w="652780" h="652780">
                                <a:moveTo>
                                  <a:pt x="652386" y="0"/>
                                </a:moveTo>
                                <a:lnTo>
                                  <a:pt x="603698" y="1789"/>
                                </a:lnTo>
                                <a:lnTo>
                                  <a:pt x="555982" y="7073"/>
                                </a:lnTo>
                                <a:lnTo>
                                  <a:pt x="509364" y="15727"/>
                                </a:lnTo>
                                <a:lnTo>
                                  <a:pt x="463969" y="27622"/>
                                </a:lnTo>
                                <a:lnTo>
                                  <a:pt x="419926" y="42634"/>
                                </a:lnTo>
                                <a:lnTo>
                                  <a:pt x="377358" y="60637"/>
                                </a:lnTo>
                                <a:lnTo>
                                  <a:pt x="336393" y="81503"/>
                                </a:lnTo>
                                <a:lnTo>
                                  <a:pt x="297156" y="105108"/>
                                </a:lnTo>
                                <a:lnTo>
                                  <a:pt x="259775" y="131324"/>
                                </a:lnTo>
                                <a:lnTo>
                                  <a:pt x="224374" y="160026"/>
                                </a:lnTo>
                                <a:lnTo>
                                  <a:pt x="191081" y="191087"/>
                                </a:lnTo>
                                <a:lnTo>
                                  <a:pt x="160020" y="224381"/>
                                </a:lnTo>
                                <a:lnTo>
                                  <a:pt x="131319" y="259783"/>
                                </a:lnTo>
                                <a:lnTo>
                                  <a:pt x="105104" y="297165"/>
                                </a:lnTo>
                                <a:lnTo>
                                  <a:pt x="81500" y="336402"/>
                                </a:lnTo>
                                <a:lnTo>
                                  <a:pt x="60635" y="377368"/>
                                </a:lnTo>
                                <a:lnTo>
                                  <a:pt x="42633" y="419937"/>
                                </a:lnTo>
                                <a:lnTo>
                                  <a:pt x="27621" y="463981"/>
                                </a:lnTo>
                                <a:lnTo>
                                  <a:pt x="15726" y="509376"/>
                                </a:lnTo>
                                <a:lnTo>
                                  <a:pt x="7073" y="555994"/>
                                </a:lnTo>
                                <a:lnTo>
                                  <a:pt x="1789" y="603711"/>
                                </a:lnTo>
                                <a:lnTo>
                                  <a:pt x="0" y="652399"/>
                                </a:lnTo>
                                <a:lnTo>
                                  <a:pt x="652386" y="652399"/>
                                </a:lnTo>
                                <a:lnTo>
                                  <a:pt x="652386" y="0"/>
                                </a:lnTo>
                                <a:close/>
                              </a:path>
                            </a:pathLst>
                          </a:custGeom>
                          <a:solidFill>
                            <a:srgbClr val="E36C09"/>
                          </a:solidFill>
                        </wps:spPr>
                        <wps:bodyPr wrap="square" lIns="0" tIns="0" rIns="0" bIns="0" rtlCol="0">
                          <a:prstTxWarp prst="textNoShape">
                            <a:avLst/>
                          </a:prstTxWarp>
                          <a:noAutofit/>
                        </wps:bodyPr>
                      </wps:wsp>
                      <wps:wsp>
                        <wps:cNvPr id="1906" name="Textbox 1906"/>
                        <wps:cNvSpPr txBox="1"/>
                        <wps:spPr>
                          <a:xfrm>
                            <a:off x="0" y="0"/>
                            <a:ext cx="1304925" cy="1304925"/>
                          </a:xfrm>
                          <a:prstGeom prst="rect">
                            <a:avLst/>
                          </a:prstGeom>
                        </wps:spPr>
                        <wps:txbx>
                          <w:txbxContent>
                            <w:p>
                              <w:pPr>
                                <w:spacing w:line="240" w:lineRule="auto" w:before="144"/>
                                <w:rPr>
                                  <w:sz w:val="20"/>
                                </w:rPr>
                              </w:pPr>
                            </w:p>
                            <w:p>
                              <w:pPr>
                                <w:spacing w:line="200" w:lineRule="exact" w:before="1"/>
                                <w:ind w:left="1076" w:right="0" w:firstLine="0"/>
                                <w:jc w:val="left"/>
                                <w:rPr>
                                  <w:sz w:val="20"/>
                                </w:rPr>
                              </w:pPr>
                              <w:r>
                                <w:rPr>
                                  <w:spacing w:val="-5"/>
                                  <w:sz w:val="20"/>
                                </w:rPr>
                                <w:t>14%</w:t>
                              </w:r>
                            </w:p>
                            <w:p>
                              <w:pPr>
                                <w:spacing w:line="200" w:lineRule="exact" w:before="0"/>
                                <w:ind w:left="474" w:right="0" w:firstLine="0"/>
                                <w:jc w:val="left"/>
                                <w:rPr>
                                  <w:sz w:val="20"/>
                                </w:rPr>
                              </w:pPr>
                              <w:r>
                                <w:rPr>
                                  <w:spacing w:val="-5"/>
                                  <w:sz w:val="20"/>
                                </w:rPr>
                                <w:t>25%</w:t>
                              </w:r>
                            </w:p>
                            <w:p>
                              <w:pPr>
                                <w:spacing w:before="124"/>
                                <w:ind w:left="1351" w:right="0" w:firstLine="0"/>
                                <w:jc w:val="left"/>
                                <w:rPr>
                                  <w:sz w:val="20"/>
                                </w:rPr>
                              </w:pPr>
                              <w:r>
                                <w:rPr>
                                  <w:spacing w:val="-5"/>
                                  <w:sz w:val="20"/>
                                </w:rPr>
                                <w:t>22%</w:t>
                              </w:r>
                            </w:p>
                            <w:p>
                              <w:pPr>
                                <w:spacing w:line="240" w:lineRule="auto" w:before="4"/>
                                <w:rPr>
                                  <w:sz w:val="20"/>
                                </w:rPr>
                              </w:pPr>
                            </w:p>
                            <w:p>
                              <w:pPr>
                                <w:spacing w:before="1"/>
                                <w:ind w:left="663" w:right="0" w:firstLine="0"/>
                                <w:jc w:val="left"/>
                                <w:rPr>
                                  <w:sz w:val="20"/>
                                </w:rPr>
                              </w:pPr>
                              <w:r>
                                <w:rPr>
                                  <w:spacing w:val="-5"/>
                                  <w:sz w:val="20"/>
                                </w:rPr>
                                <w:t>39%</w:t>
                              </w:r>
                            </w:p>
                          </w:txbxContent>
                        </wps:txbx>
                        <wps:bodyPr wrap="square" lIns="0" tIns="0" rIns="0" bIns="0" rtlCol="0">
                          <a:noAutofit/>
                        </wps:bodyPr>
                      </wps:wsp>
                    </wpg:wgp>
                  </a:graphicData>
                </a:graphic>
              </wp:anchor>
            </w:drawing>
          </mc:Choice>
          <mc:Fallback>
            <w:pict>
              <v:group style="position:absolute;margin-left:88.721001pt;margin-top:-14.178047pt;width:102.75pt;height:102.75pt;mso-position-horizontal-relative:page;mso-position-vertical-relative:paragraph;z-index:15816192" id="docshapegroup1756" coordorigin="1774,-284" coordsize="2055,2055">
                <v:shape style="position:absolute;left:2801;top:-284;width:792;height:1028" id="docshape1757" coordorigin="2802,-284" coordsize="792,1028" path="m2802,-284l2802,744,3594,89,3543,32,3488,-21,3431,-69,3370,-112,3306,-151,3239,-186,3171,-215,3100,-239,3027,-259,2953,-272,2878,-281,2802,-284xe" filled="true" fillcolor="#fceada" stroked="false">
                  <v:path arrowok="t"/>
                  <v:fill type="solid"/>
                </v:shape>
                <v:shape style="position:absolute;left:2801;top:89;width:1027;height:1310" id="docshape1758" coordorigin="2802,89" coordsize="1027,1310" path="m3594,89l2802,744,3594,1399,3641,1337,3682,1274,3719,1207,3750,1139,3776,1070,3797,999,3813,927,3823,854,3829,781,3829,707,3823,634,3813,561,3797,489,3776,418,3750,348,3719,280,3682,214,3641,150,3594,89xe" filled="true" fillcolor="#fbd4b5" stroked="false">
                  <v:path arrowok="t"/>
                  <v:fill type="solid"/>
                </v:shape>
                <v:shape style="position:absolute;left:1774;top:743;width:1820;height:1028" id="docshape1759" coordorigin="1774,744" coordsize="1820,1028" path="m2802,744l1774,744,1777,820,1786,895,1799,969,1819,1042,1843,1113,1872,1181,1906,1248,1946,1312,1989,1373,2037,1430,2090,1485,2147,1536,2208,1582,2271,1624,2336,1660,2403,1691,2472,1717,2542,1738,2612,1754,2684,1765,2755,1770,2827,1771,2899,1767,2970,1758,3040,1743,3109,1724,3177,1700,3244,1672,3308,1638,3371,1600,3431,1557,3488,1509,3543,1456,3594,1399,2802,744xe" filled="true" fillcolor="#f9c090" stroked="false">
                  <v:path arrowok="t"/>
                  <v:fill type="solid"/>
                </v:shape>
                <v:shape style="position:absolute;left:1774;top:-284;width:1028;height:1028" id="docshape1760" coordorigin="1774,-284" coordsize="1028,1028" path="m2802,-284l2725,-281,2650,-272,2577,-259,2505,-240,2436,-216,2369,-188,2304,-155,2242,-118,2184,-77,2128,-32,2075,17,2026,70,1981,126,1940,184,1903,246,1870,311,1842,378,1818,447,1799,519,1786,592,1777,667,1774,744,2802,744,2802,-284xe" filled="true" fillcolor="#e36c09" stroked="false">
                  <v:path arrowok="t"/>
                  <v:fill type="solid"/>
                </v:shape>
                <v:shape style="position:absolute;left:1774;top:-284;width:2055;height:2055" type="#_x0000_t202" id="docshape1761" filled="false" stroked="false">
                  <v:textbox inset="0,0,0,0">
                    <w:txbxContent>
                      <w:p>
                        <w:pPr>
                          <w:spacing w:line="240" w:lineRule="auto" w:before="144"/>
                          <w:rPr>
                            <w:sz w:val="20"/>
                          </w:rPr>
                        </w:pPr>
                      </w:p>
                      <w:p>
                        <w:pPr>
                          <w:spacing w:line="200" w:lineRule="exact" w:before="1"/>
                          <w:ind w:left="1076" w:right="0" w:firstLine="0"/>
                          <w:jc w:val="left"/>
                          <w:rPr>
                            <w:sz w:val="20"/>
                          </w:rPr>
                        </w:pPr>
                        <w:r>
                          <w:rPr>
                            <w:spacing w:val="-5"/>
                            <w:sz w:val="20"/>
                          </w:rPr>
                          <w:t>14%</w:t>
                        </w:r>
                      </w:p>
                      <w:p>
                        <w:pPr>
                          <w:spacing w:line="200" w:lineRule="exact" w:before="0"/>
                          <w:ind w:left="474" w:right="0" w:firstLine="0"/>
                          <w:jc w:val="left"/>
                          <w:rPr>
                            <w:sz w:val="20"/>
                          </w:rPr>
                        </w:pPr>
                        <w:r>
                          <w:rPr>
                            <w:spacing w:val="-5"/>
                            <w:sz w:val="20"/>
                          </w:rPr>
                          <w:t>25%</w:t>
                        </w:r>
                      </w:p>
                      <w:p>
                        <w:pPr>
                          <w:spacing w:before="124"/>
                          <w:ind w:left="1351" w:right="0" w:firstLine="0"/>
                          <w:jc w:val="left"/>
                          <w:rPr>
                            <w:sz w:val="20"/>
                          </w:rPr>
                        </w:pPr>
                        <w:r>
                          <w:rPr>
                            <w:spacing w:val="-5"/>
                            <w:sz w:val="20"/>
                          </w:rPr>
                          <w:t>22%</w:t>
                        </w:r>
                      </w:p>
                      <w:p>
                        <w:pPr>
                          <w:spacing w:line="240" w:lineRule="auto" w:before="4"/>
                          <w:rPr>
                            <w:sz w:val="20"/>
                          </w:rPr>
                        </w:pPr>
                      </w:p>
                      <w:p>
                        <w:pPr>
                          <w:spacing w:before="1"/>
                          <w:ind w:left="663" w:right="0" w:firstLine="0"/>
                          <w:jc w:val="left"/>
                          <w:rPr>
                            <w:sz w:val="20"/>
                          </w:rPr>
                        </w:pPr>
                        <w:r>
                          <w:rPr>
                            <w:spacing w:val="-5"/>
                            <w:sz w:val="20"/>
                          </w:rPr>
                          <w:t>39%</w:t>
                        </w:r>
                      </w:p>
                    </w:txbxContent>
                  </v:textbox>
                  <w10:wrap type="none"/>
                </v:shape>
                <w10:wrap type="none"/>
              </v:group>
            </w:pict>
          </mc:Fallback>
        </mc:AlternateContent>
      </w:r>
      <w:r>
        <w:rPr>
          <w:position w:val="1"/>
        </w:rPr>
        <w:drawing>
          <wp:inline distT="0" distB="0" distL="0" distR="0">
            <wp:extent cx="68351" cy="68351"/>
            <wp:effectExtent l="0" t="0" r="0" b="0"/>
            <wp:docPr id="1907" name="Image 1907"/>
            <wp:cNvGraphicFramePr>
              <a:graphicFrameLocks/>
            </wp:cNvGraphicFramePr>
            <a:graphic>
              <a:graphicData uri="http://schemas.openxmlformats.org/drawingml/2006/picture">
                <pic:pic>
                  <pic:nvPicPr>
                    <pic:cNvPr id="1907" name="Image 1907"/>
                    <pic:cNvPicPr/>
                  </pic:nvPicPr>
                  <pic:blipFill>
                    <a:blip r:embed="rId55"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2"/>
        </w:rPr>
        <w:t> </w:t>
      </w:r>
      <w:r>
        <w:rPr/>
        <w:t>No Risk</w:t>
      </w:r>
    </w:p>
    <w:p>
      <w:pPr>
        <w:pStyle w:val="BodyText"/>
        <w:spacing w:before="118"/>
        <w:ind w:left="3986"/>
      </w:pPr>
      <w:r>
        <w:rPr>
          <w:position w:val="1"/>
        </w:rPr>
        <w:drawing>
          <wp:inline distT="0" distB="0" distL="0" distR="0">
            <wp:extent cx="68351" cy="68351"/>
            <wp:effectExtent l="0" t="0" r="0" b="0"/>
            <wp:docPr id="1908" name="Image 1908"/>
            <wp:cNvGraphicFramePr>
              <a:graphicFrameLocks/>
            </wp:cNvGraphicFramePr>
            <a:graphic>
              <a:graphicData uri="http://schemas.openxmlformats.org/drawingml/2006/picture">
                <pic:pic>
                  <pic:nvPicPr>
                    <pic:cNvPr id="1908" name="Image 1908"/>
                    <pic:cNvPicPr/>
                  </pic:nvPicPr>
                  <pic:blipFill>
                    <a:blip r:embed="rId44"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3"/>
        </w:rPr>
        <w:t> </w:t>
      </w:r>
      <w:r>
        <w:rPr/>
        <w:t>Slight Risk</w:t>
      </w:r>
    </w:p>
    <w:p>
      <w:pPr>
        <w:pStyle w:val="BodyText"/>
        <w:spacing w:before="117"/>
        <w:ind w:left="3986"/>
      </w:pPr>
      <w:r>
        <w:rPr>
          <w:position w:val="1"/>
        </w:rPr>
        <w:drawing>
          <wp:inline distT="0" distB="0" distL="0" distR="0">
            <wp:extent cx="68351" cy="68351"/>
            <wp:effectExtent l="0" t="0" r="0" b="0"/>
            <wp:docPr id="1909" name="Image 1909"/>
            <wp:cNvGraphicFramePr>
              <a:graphicFrameLocks/>
            </wp:cNvGraphicFramePr>
            <a:graphic>
              <a:graphicData uri="http://schemas.openxmlformats.org/drawingml/2006/picture">
                <pic:pic>
                  <pic:nvPicPr>
                    <pic:cNvPr id="1909" name="Image 1909"/>
                    <pic:cNvPicPr/>
                  </pic:nvPicPr>
                  <pic:blipFill>
                    <a:blip r:embed="rId121"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4"/>
        </w:rPr>
        <w:t> </w:t>
      </w:r>
      <w:r>
        <w:rPr/>
        <w:t>Moderate Risk</w:t>
      </w:r>
    </w:p>
    <w:p>
      <w:pPr>
        <w:pStyle w:val="BodyText"/>
        <w:spacing w:before="117"/>
        <w:ind w:left="3986"/>
      </w:pPr>
      <w:r>
        <w:rPr>
          <w:position w:val="1"/>
        </w:rPr>
        <w:drawing>
          <wp:inline distT="0" distB="0" distL="0" distR="0">
            <wp:extent cx="68351" cy="68351"/>
            <wp:effectExtent l="0" t="0" r="0" b="0"/>
            <wp:docPr id="1910" name="Image 1910"/>
            <wp:cNvGraphicFramePr>
              <a:graphicFrameLocks/>
            </wp:cNvGraphicFramePr>
            <a:graphic>
              <a:graphicData uri="http://schemas.openxmlformats.org/drawingml/2006/picture">
                <pic:pic>
                  <pic:nvPicPr>
                    <pic:cNvPr id="1910" name="Image 1910"/>
                    <pic:cNvPicPr/>
                  </pic:nvPicPr>
                  <pic:blipFill>
                    <a:blip r:embed="rId57"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2"/>
        </w:rPr>
        <w:t> </w:t>
      </w:r>
      <w:r>
        <w:rPr/>
        <w:t>Great Risk</w:t>
      </w:r>
    </w:p>
    <w:p>
      <w:pPr>
        <w:pStyle w:val="BodyText"/>
        <w:spacing w:before="100"/>
        <w:ind w:left="3985"/>
      </w:pPr>
      <w:r>
        <w:rPr/>
        <w:br w:type="column"/>
      </w:r>
      <w:r>
        <w:rPr>
          <w:position w:val="1"/>
        </w:rPr>
        <w:drawing>
          <wp:inline distT="0" distB="0" distL="0" distR="0">
            <wp:extent cx="68351" cy="68351"/>
            <wp:effectExtent l="0" t="0" r="0" b="0"/>
            <wp:docPr id="1911" name="Image 1911"/>
            <wp:cNvGraphicFramePr>
              <a:graphicFrameLocks/>
            </wp:cNvGraphicFramePr>
            <a:graphic>
              <a:graphicData uri="http://schemas.openxmlformats.org/drawingml/2006/picture">
                <pic:pic>
                  <pic:nvPicPr>
                    <pic:cNvPr id="1911" name="Image 1911"/>
                    <pic:cNvPicPr/>
                  </pic:nvPicPr>
                  <pic:blipFill>
                    <a:blip r:embed="rId55"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2"/>
        </w:rPr>
        <w:t> </w:t>
      </w:r>
      <w:r>
        <w:rPr/>
        <w:t>No Risk</w:t>
      </w:r>
    </w:p>
    <w:p>
      <w:pPr>
        <w:pStyle w:val="BodyText"/>
        <w:spacing w:before="118"/>
        <w:ind w:left="3985"/>
      </w:pPr>
      <w:r>
        <w:rPr/>
        <mc:AlternateContent>
          <mc:Choice Requires="wps">
            <w:drawing>
              <wp:anchor distT="0" distB="0" distL="0" distR="0" allowOverlap="1" layoutInCell="1" locked="0" behindDoc="0" simplePos="0" relativeHeight="15816704">
                <wp:simplePos x="0" y="0"/>
                <wp:positionH relativeFrom="page">
                  <wp:posOffset>4517543</wp:posOffset>
                </wp:positionH>
                <wp:positionV relativeFrom="paragraph">
                  <wp:posOffset>-407111</wp:posOffset>
                </wp:positionV>
                <wp:extent cx="1381125" cy="1381125"/>
                <wp:effectExtent l="0" t="0" r="0" b="0"/>
                <wp:wrapNone/>
                <wp:docPr id="1912" name="Group 1912"/>
                <wp:cNvGraphicFramePr>
                  <a:graphicFrameLocks/>
                </wp:cNvGraphicFramePr>
                <a:graphic>
                  <a:graphicData uri="http://schemas.microsoft.com/office/word/2010/wordprocessingGroup">
                    <wpg:wgp>
                      <wpg:cNvPr id="1912" name="Group 1912"/>
                      <wpg:cNvGrpSpPr/>
                      <wpg:grpSpPr>
                        <a:xfrm>
                          <a:off x="0" y="0"/>
                          <a:ext cx="1381125" cy="1381125"/>
                          <a:chExt cx="1381125" cy="1381125"/>
                        </a:xfrm>
                      </wpg:grpSpPr>
                      <wps:wsp>
                        <wps:cNvPr id="1913" name="Graphic 1913"/>
                        <wps:cNvSpPr/>
                        <wps:spPr>
                          <a:xfrm>
                            <a:off x="690345" y="0"/>
                            <a:ext cx="440055" cy="690245"/>
                          </a:xfrm>
                          <a:custGeom>
                            <a:avLst/>
                            <a:gdLst/>
                            <a:ahLst/>
                            <a:cxnLst/>
                            <a:rect l="l" t="t" r="r" b="b"/>
                            <a:pathLst>
                              <a:path w="440055" h="690245">
                                <a:moveTo>
                                  <a:pt x="0" y="0"/>
                                </a:moveTo>
                                <a:lnTo>
                                  <a:pt x="0" y="690245"/>
                                </a:lnTo>
                                <a:lnTo>
                                  <a:pt x="439927" y="158369"/>
                                </a:lnTo>
                                <a:lnTo>
                                  <a:pt x="401889" y="129060"/>
                                </a:lnTo>
                                <a:lnTo>
                                  <a:pt x="362098" y="102591"/>
                                </a:lnTo>
                                <a:lnTo>
                                  <a:pt x="320716" y="79019"/>
                                </a:lnTo>
                                <a:lnTo>
                                  <a:pt x="277904" y="58402"/>
                                </a:lnTo>
                                <a:lnTo>
                                  <a:pt x="233822" y="40798"/>
                                </a:lnTo>
                                <a:lnTo>
                                  <a:pt x="188632" y="26265"/>
                                </a:lnTo>
                                <a:lnTo>
                                  <a:pt x="142494" y="14861"/>
                                </a:lnTo>
                                <a:lnTo>
                                  <a:pt x="95569" y="6643"/>
                                </a:lnTo>
                                <a:lnTo>
                                  <a:pt x="48017" y="1670"/>
                                </a:lnTo>
                                <a:lnTo>
                                  <a:pt x="0" y="0"/>
                                </a:lnTo>
                                <a:close/>
                              </a:path>
                            </a:pathLst>
                          </a:custGeom>
                          <a:solidFill>
                            <a:srgbClr val="FCEADA"/>
                          </a:solidFill>
                        </wps:spPr>
                        <wps:bodyPr wrap="square" lIns="0" tIns="0" rIns="0" bIns="0" rtlCol="0">
                          <a:prstTxWarp prst="textNoShape">
                            <a:avLst/>
                          </a:prstTxWarp>
                          <a:noAutofit/>
                        </wps:bodyPr>
                      </wps:wsp>
                      <wps:wsp>
                        <wps:cNvPr id="1914" name="Graphic 1914"/>
                        <wps:cNvSpPr/>
                        <wps:spPr>
                          <a:xfrm>
                            <a:off x="690345" y="158369"/>
                            <a:ext cx="690245" cy="575310"/>
                          </a:xfrm>
                          <a:custGeom>
                            <a:avLst/>
                            <a:gdLst/>
                            <a:ahLst/>
                            <a:cxnLst/>
                            <a:rect l="l" t="t" r="r" b="b"/>
                            <a:pathLst>
                              <a:path w="690245" h="575310">
                                <a:moveTo>
                                  <a:pt x="439927" y="0"/>
                                </a:moveTo>
                                <a:lnTo>
                                  <a:pt x="0" y="531876"/>
                                </a:lnTo>
                                <a:lnTo>
                                  <a:pt x="688848" y="575309"/>
                                </a:lnTo>
                                <a:lnTo>
                                  <a:pt x="690193" y="524552"/>
                                </a:lnTo>
                                <a:lnTo>
                                  <a:pt x="687834" y="474214"/>
                                </a:lnTo>
                                <a:lnTo>
                                  <a:pt x="681850" y="424477"/>
                                </a:lnTo>
                                <a:lnTo>
                                  <a:pt x="672319" y="375523"/>
                                </a:lnTo>
                                <a:lnTo>
                                  <a:pt x="659320" y="327531"/>
                                </a:lnTo>
                                <a:lnTo>
                                  <a:pt x="642932" y="280684"/>
                                </a:lnTo>
                                <a:lnTo>
                                  <a:pt x="623233" y="235162"/>
                                </a:lnTo>
                                <a:lnTo>
                                  <a:pt x="600302" y="191146"/>
                                </a:lnTo>
                                <a:lnTo>
                                  <a:pt x="574219" y="148818"/>
                                </a:lnTo>
                                <a:lnTo>
                                  <a:pt x="545061" y="108358"/>
                                </a:lnTo>
                                <a:lnTo>
                                  <a:pt x="512907" y="69948"/>
                                </a:lnTo>
                                <a:lnTo>
                                  <a:pt x="477836" y="33768"/>
                                </a:lnTo>
                                <a:lnTo>
                                  <a:pt x="439927" y="0"/>
                                </a:lnTo>
                                <a:close/>
                              </a:path>
                            </a:pathLst>
                          </a:custGeom>
                          <a:solidFill>
                            <a:srgbClr val="FBD4B5"/>
                          </a:solidFill>
                        </wps:spPr>
                        <wps:bodyPr wrap="square" lIns="0" tIns="0" rIns="0" bIns="0" rtlCol="0">
                          <a:prstTxWarp prst="textNoShape">
                            <a:avLst/>
                          </a:prstTxWarp>
                          <a:noAutofit/>
                        </wps:bodyPr>
                      </wps:wsp>
                      <wps:wsp>
                        <wps:cNvPr id="1915" name="Graphic 1915"/>
                        <wps:cNvSpPr/>
                        <wps:spPr>
                          <a:xfrm>
                            <a:off x="690345" y="690244"/>
                            <a:ext cx="688975" cy="688975"/>
                          </a:xfrm>
                          <a:custGeom>
                            <a:avLst/>
                            <a:gdLst/>
                            <a:ahLst/>
                            <a:cxnLst/>
                            <a:rect l="l" t="t" r="r" b="b"/>
                            <a:pathLst>
                              <a:path w="688975" h="688975">
                                <a:moveTo>
                                  <a:pt x="0" y="0"/>
                                </a:moveTo>
                                <a:lnTo>
                                  <a:pt x="43307" y="688975"/>
                                </a:lnTo>
                                <a:lnTo>
                                  <a:pt x="92392" y="684141"/>
                                </a:lnTo>
                                <a:lnTo>
                                  <a:pt x="140398" y="675960"/>
                                </a:lnTo>
                                <a:lnTo>
                                  <a:pt x="187207" y="664552"/>
                                </a:lnTo>
                                <a:lnTo>
                                  <a:pt x="232699" y="650037"/>
                                </a:lnTo>
                                <a:lnTo>
                                  <a:pt x="276754" y="632532"/>
                                </a:lnTo>
                                <a:lnTo>
                                  <a:pt x="319253" y="612158"/>
                                </a:lnTo>
                                <a:lnTo>
                                  <a:pt x="360077" y="589035"/>
                                </a:lnTo>
                                <a:lnTo>
                                  <a:pt x="399107" y="563281"/>
                                </a:lnTo>
                                <a:lnTo>
                                  <a:pt x="436222" y="535016"/>
                                </a:lnTo>
                                <a:lnTo>
                                  <a:pt x="471304" y="504359"/>
                                </a:lnTo>
                                <a:lnTo>
                                  <a:pt x="504232" y="471431"/>
                                </a:lnTo>
                                <a:lnTo>
                                  <a:pt x="534889" y="436349"/>
                                </a:lnTo>
                                <a:lnTo>
                                  <a:pt x="563154" y="399234"/>
                                </a:lnTo>
                                <a:lnTo>
                                  <a:pt x="588908" y="360204"/>
                                </a:lnTo>
                                <a:lnTo>
                                  <a:pt x="612031" y="319380"/>
                                </a:lnTo>
                                <a:lnTo>
                                  <a:pt x="632405" y="276881"/>
                                </a:lnTo>
                                <a:lnTo>
                                  <a:pt x="649910" y="232826"/>
                                </a:lnTo>
                                <a:lnTo>
                                  <a:pt x="664425" y="187334"/>
                                </a:lnTo>
                                <a:lnTo>
                                  <a:pt x="675833" y="140525"/>
                                </a:lnTo>
                                <a:lnTo>
                                  <a:pt x="684014" y="92519"/>
                                </a:lnTo>
                                <a:lnTo>
                                  <a:pt x="688848" y="43433"/>
                                </a:lnTo>
                                <a:lnTo>
                                  <a:pt x="0" y="0"/>
                                </a:lnTo>
                                <a:close/>
                              </a:path>
                            </a:pathLst>
                          </a:custGeom>
                          <a:solidFill>
                            <a:srgbClr val="F9C090"/>
                          </a:solidFill>
                        </wps:spPr>
                        <wps:bodyPr wrap="square" lIns="0" tIns="0" rIns="0" bIns="0" rtlCol="0">
                          <a:prstTxWarp prst="textNoShape">
                            <a:avLst/>
                          </a:prstTxWarp>
                          <a:noAutofit/>
                        </wps:bodyPr>
                      </wps:wsp>
                      <wps:wsp>
                        <wps:cNvPr id="1916" name="Graphic 1916"/>
                        <wps:cNvSpPr/>
                        <wps:spPr>
                          <a:xfrm>
                            <a:off x="0" y="0"/>
                            <a:ext cx="734060" cy="1381125"/>
                          </a:xfrm>
                          <a:custGeom>
                            <a:avLst/>
                            <a:gdLst/>
                            <a:ahLst/>
                            <a:cxnLst/>
                            <a:rect l="l" t="t" r="r" b="b"/>
                            <a:pathLst>
                              <a:path w="734060" h="1381125">
                                <a:moveTo>
                                  <a:pt x="690345" y="0"/>
                                </a:moveTo>
                                <a:lnTo>
                                  <a:pt x="647038" y="1397"/>
                                </a:lnTo>
                                <a:lnTo>
                                  <a:pt x="599969" y="5946"/>
                                </a:lnTo>
                                <a:lnTo>
                                  <a:pt x="553948" y="13554"/>
                                </a:lnTo>
                                <a:lnTo>
                                  <a:pt x="509073" y="24111"/>
                                </a:lnTo>
                                <a:lnTo>
                                  <a:pt x="465438" y="37507"/>
                                </a:lnTo>
                                <a:lnTo>
                                  <a:pt x="423140" y="53634"/>
                                </a:lnTo>
                                <a:lnTo>
                                  <a:pt x="382275" y="72382"/>
                                </a:lnTo>
                                <a:lnTo>
                                  <a:pt x="342939" y="93642"/>
                                </a:lnTo>
                                <a:lnTo>
                                  <a:pt x="305229" y="117305"/>
                                </a:lnTo>
                                <a:lnTo>
                                  <a:pt x="269241" y="143262"/>
                                </a:lnTo>
                                <a:lnTo>
                                  <a:pt x="235070" y="171405"/>
                                </a:lnTo>
                                <a:lnTo>
                                  <a:pt x="202813" y="201622"/>
                                </a:lnTo>
                                <a:lnTo>
                                  <a:pt x="172566" y="233807"/>
                                </a:lnTo>
                                <a:lnTo>
                                  <a:pt x="144425" y="267848"/>
                                </a:lnTo>
                                <a:lnTo>
                                  <a:pt x="118487" y="303638"/>
                                </a:lnTo>
                                <a:lnTo>
                                  <a:pt x="94846" y="341067"/>
                                </a:lnTo>
                                <a:lnTo>
                                  <a:pt x="73600" y="380026"/>
                                </a:lnTo>
                                <a:lnTo>
                                  <a:pt x="54845" y="420406"/>
                                </a:lnTo>
                                <a:lnTo>
                                  <a:pt x="38676" y="462097"/>
                                </a:lnTo>
                                <a:lnTo>
                                  <a:pt x="25191" y="504991"/>
                                </a:lnTo>
                                <a:lnTo>
                                  <a:pt x="14484" y="548978"/>
                                </a:lnTo>
                                <a:lnTo>
                                  <a:pt x="6653" y="593950"/>
                                </a:lnTo>
                                <a:lnTo>
                                  <a:pt x="1792" y="639796"/>
                                </a:lnTo>
                                <a:lnTo>
                                  <a:pt x="0" y="686409"/>
                                </a:lnTo>
                                <a:lnTo>
                                  <a:pt x="1370" y="733678"/>
                                </a:lnTo>
                                <a:lnTo>
                                  <a:pt x="5935" y="780747"/>
                                </a:lnTo>
                                <a:lnTo>
                                  <a:pt x="13554" y="826766"/>
                                </a:lnTo>
                                <a:lnTo>
                                  <a:pt x="24121" y="871639"/>
                                </a:lnTo>
                                <a:lnTo>
                                  <a:pt x="37525" y="915270"/>
                                </a:lnTo>
                                <a:lnTo>
                                  <a:pt x="53657" y="957563"/>
                                </a:lnTo>
                                <a:lnTo>
                                  <a:pt x="72409" y="998422"/>
                                </a:lnTo>
                                <a:lnTo>
                                  <a:pt x="93671" y="1037751"/>
                                </a:lnTo>
                                <a:lnTo>
                                  <a:pt x="117335" y="1075454"/>
                                </a:lnTo>
                                <a:lnTo>
                                  <a:pt x="143292" y="1111436"/>
                                </a:lnTo>
                                <a:lnTo>
                                  <a:pt x="171432" y="1145599"/>
                                </a:lnTo>
                                <a:lnTo>
                                  <a:pt x="201647" y="1177848"/>
                                </a:lnTo>
                                <a:lnTo>
                                  <a:pt x="233828" y="1208087"/>
                                </a:lnTo>
                                <a:lnTo>
                                  <a:pt x="267865" y="1236220"/>
                                </a:lnTo>
                                <a:lnTo>
                                  <a:pt x="303650" y="1262151"/>
                                </a:lnTo>
                                <a:lnTo>
                                  <a:pt x="341074" y="1285784"/>
                                </a:lnTo>
                                <a:lnTo>
                                  <a:pt x="380028" y="1307022"/>
                                </a:lnTo>
                                <a:lnTo>
                                  <a:pt x="420402" y="1325771"/>
                                </a:lnTo>
                                <a:lnTo>
                                  <a:pt x="462088" y="1341933"/>
                                </a:lnTo>
                                <a:lnTo>
                                  <a:pt x="504978" y="1355413"/>
                                </a:lnTo>
                                <a:lnTo>
                                  <a:pt x="548961" y="1366115"/>
                                </a:lnTo>
                                <a:lnTo>
                                  <a:pt x="593929" y="1373943"/>
                                </a:lnTo>
                                <a:lnTo>
                                  <a:pt x="639773" y="1378800"/>
                                </a:lnTo>
                                <a:lnTo>
                                  <a:pt x="686383" y="1380591"/>
                                </a:lnTo>
                                <a:lnTo>
                                  <a:pt x="733652" y="1379220"/>
                                </a:lnTo>
                                <a:lnTo>
                                  <a:pt x="690345" y="690245"/>
                                </a:lnTo>
                                <a:lnTo>
                                  <a:pt x="690345" y="0"/>
                                </a:lnTo>
                                <a:close/>
                              </a:path>
                            </a:pathLst>
                          </a:custGeom>
                          <a:solidFill>
                            <a:srgbClr val="E36C09"/>
                          </a:solidFill>
                        </wps:spPr>
                        <wps:bodyPr wrap="square" lIns="0" tIns="0" rIns="0" bIns="0" rtlCol="0">
                          <a:prstTxWarp prst="textNoShape">
                            <a:avLst/>
                          </a:prstTxWarp>
                          <a:noAutofit/>
                        </wps:bodyPr>
                      </wps:wsp>
                      <wps:wsp>
                        <wps:cNvPr id="1917" name="Textbox 1917"/>
                        <wps:cNvSpPr txBox="1"/>
                        <wps:spPr>
                          <a:xfrm>
                            <a:off x="715237" y="146024"/>
                            <a:ext cx="254000" cy="151765"/>
                          </a:xfrm>
                          <a:prstGeom prst="rect">
                            <a:avLst/>
                          </a:prstGeom>
                        </wps:spPr>
                        <wps:txbx>
                          <w:txbxContent>
                            <w:p>
                              <w:pPr>
                                <w:spacing w:line="238" w:lineRule="exact" w:before="0"/>
                                <w:ind w:left="0" w:right="0" w:firstLine="0"/>
                                <w:jc w:val="left"/>
                                <w:rPr>
                                  <w:sz w:val="20"/>
                                </w:rPr>
                              </w:pPr>
                              <w:r>
                                <w:rPr>
                                  <w:spacing w:val="-5"/>
                                  <w:sz w:val="20"/>
                                </w:rPr>
                                <w:t>11%</w:t>
                              </w:r>
                            </w:p>
                          </w:txbxContent>
                        </wps:txbx>
                        <wps:bodyPr wrap="square" lIns="0" tIns="0" rIns="0" bIns="0" rtlCol="0">
                          <a:noAutofit/>
                        </wps:bodyPr>
                      </wps:wsp>
                      <wps:wsp>
                        <wps:cNvPr id="1918" name="Textbox 1918"/>
                        <wps:cNvSpPr txBox="1"/>
                        <wps:spPr>
                          <a:xfrm>
                            <a:off x="1007210" y="429488"/>
                            <a:ext cx="254000" cy="151765"/>
                          </a:xfrm>
                          <a:prstGeom prst="rect">
                            <a:avLst/>
                          </a:prstGeom>
                        </wps:spPr>
                        <wps:txbx>
                          <w:txbxContent>
                            <w:p>
                              <w:pPr>
                                <w:spacing w:line="238" w:lineRule="exact" w:before="0"/>
                                <w:ind w:left="0" w:right="0" w:firstLine="0"/>
                                <w:jc w:val="left"/>
                                <w:rPr>
                                  <w:sz w:val="20"/>
                                </w:rPr>
                              </w:pPr>
                              <w:r>
                                <w:rPr>
                                  <w:spacing w:val="-5"/>
                                  <w:sz w:val="20"/>
                                </w:rPr>
                                <w:t>15%</w:t>
                              </w:r>
                            </w:p>
                          </w:txbxContent>
                        </wps:txbx>
                        <wps:bodyPr wrap="square" lIns="0" tIns="0" rIns="0" bIns="0" rtlCol="0">
                          <a:noAutofit/>
                        </wps:bodyPr>
                      </wps:wsp>
                      <wps:wsp>
                        <wps:cNvPr id="1919" name="Textbox 1919"/>
                        <wps:cNvSpPr txBox="1"/>
                        <wps:spPr>
                          <a:xfrm>
                            <a:off x="225144" y="626338"/>
                            <a:ext cx="254000" cy="151765"/>
                          </a:xfrm>
                          <a:prstGeom prst="rect">
                            <a:avLst/>
                          </a:prstGeom>
                        </wps:spPr>
                        <wps:txbx>
                          <w:txbxContent>
                            <w:p>
                              <w:pPr>
                                <w:spacing w:line="238" w:lineRule="exact" w:before="0"/>
                                <w:ind w:left="0" w:right="0" w:firstLine="0"/>
                                <w:jc w:val="left"/>
                                <w:rPr>
                                  <w:sz w:val="20"/>
                                </w:rPr>
                              </w:pPr>
                              <w:r>
                                <w:rPr>
                                  <w:spacing w:val="-5"/>
                                  <w:sz w:val="20"/>
                                </w:rPr>
                                <w:t>51%</w:t>
                              </w:r>
                            </w:p>
                          </w:txbxContent>
                        </wps:txbx>
                        <wps:bodyPr wrap="square" lIns="0" tIns="0" rIns="0" bIns="0" rtlCol="0">
                          <a:noAutofit/>
                        </wps:bodyPr>
                      </wps:wsp>
                      <wps:wsp>
                        <wps:cNvPr id="1920" name="Textbox 1920"/>
                        <wps:cNvSpPr txBox="1"/>
                        <wps:spPr>
                          <a:xfrm>
                            <a:off x="814043" y="859764"/>
                            <a:ext cx="254000" cy="151765"/>
                          </a:xfrm>
                          <a:prstGeom prst="rect">
                            <a:avLst/>
                          </a:prstGeom>
                        </wps:spPr>
                        <wps:txbx>
                          <w:txbxContent>
                            <w:p>
                              <w:pPr>
                                <w:spacing w:line="238" w:lineRule="exact" w:before="0"/>
                                <w:ind w:left="0" w:right="0" w:firstLine="0"/>
                                <w:jc w:val="left"/>
                                <w:rPr>
                                  <w:sz w:val="20"/>
                                </w:rPr>
                              </w:pPr>
                              <w:r>
                                <w:rPr>
                                  <w:spacing w:val="-5"/>
                                  <w:sz w:val="20"/>
                                </w:rPr>
                                <w:t>23%</w:t>
                              </w:r>
                            </w:p>
                          </w:txbxContent>
                        </wps:txbx>
                        <wps:bodyPr wrap="square" lIns="0" tIns="0" rIns="0" bIns="0" rtlCol="0">
                          <a:noAutofit/>
                        </wps:bodyPr>
                      </wps:wsp>
                    </wpg:wgp>
                  </a:graphicData>
                </a:graphic>
              </wp:anchor>
            </w:drawing>
          </mc:Choice>
          <mc:Fallback>
            <w:pict>
              <v:group style="position:absolute;margin-left:355.712067pt;margin-top:-32.056053pt;width:108.75pt;height:108.75pt;mso-position-horizontal-relative:page;mso-position-vertical-relative:paragraph;z-index:15816704" id="docshapegroup1762" coordorigin="7114,-641" coordsize="2175,2175">
                <v:shape style="position:absolute;left:8201;top:-642;width:693;height:1087" id="docshape1763" coordorigin="8201,-641" coordsize="693,1087" path="m8201,-641l8201,446,8894,-392,8834,-438,8772,-480,8706,-517,8639,-549,8570,-577,8498,-600,8426,-618,8352,-631,8277,-638,8201,-641xe" filled="true" fillcolor="#fceada" stroked="false">
                  <v:path arrowok="t"/>
                  <v:fill type="solid"/>
                </v:shape>
                <v:shape style="position:absolute;left:8201;top:-392;width:1087;height:906" id="docshape1764" coordorigin="8201,-392" coordsize="1087,906" path="m8894,-392l8201,446,9286,514,9288,434,9285,355,9275,277,9260,200,9240,124,9214,50,9183,-21,9147,-91,9106,-157,9060,-221,9009,-282,8954,-339,8894,-392xe" filled="true" fillcolor="#fbd4b5" stroked="false">
                  <v:path arrowok="t"/>
                  <v:fill type="solid"/>
                </v:shape>
                <v:shape style="position:absolute;left:8201;top:445;width:1085;height:1085" id="docshape1765" coordorigin="8201,446" coordsize="1085,1085" path="m8201,446l8270,1531,8347,1523,8423,1510,8496,1492,8568,1470,8637,1442,8704,1410,8768,1373,8830,1333,8888,1288,8944,1240,8995,1188,9044,1133,9088,1075,9129,1013,9165,949,9197,882,9225,813,9248,741,9266,667,9279,592,9286,514,8201,446xe" filled="true" fillcolor="#f9c090" stroked="false">
                  <v:path arrowok="t"/>
                  <v:fill type="solid"/>
                </v:shape>
                <v:shape style="position:absolute;left:7114;top:-642;width:1156;height:2175" id="docshape1766" coordorigin="7114,-641" coordsize="1156,2175" path="m8201,-641l8133,-639,8059,-632,7987,-620,7916,-603,7847,-582,7781,-557,7716,-527,7654,-494,7595,-456,7538,-416,7484,-371,7434,-324,7386,-273,7342,-219,7301,-163,7264,-104,7230,-43,7201,21,7175,87,7154,154,7137,223,7125,294,7117,366,7114,440,7116,514,7124,588,7136,661,7152,732,7173,800,7199,867,7228,931,7262,993,7299,1053,7340,1109,7384,1163,7432,1214,7482,1261,7536,1306,7592,1347,7651,1384,7713,1417,7776,1447,7842,1472,7909,1493,7979,1510,8050,1523,8122,1530,8195,1533,8270,1531,8201,446,8201,-641xe" filled="true" fillcolor="#e36c09" stroked="false">
                  <v:path arrowok="t"/>
                  <v:fill type="solid"/>
                </v:shape>
                <v:shape style="position:absolute;left:8240;top:-412;width:400;height:239" type="#_x0000_t202" id="docshape1767" filled="false" stroked="false">
                  <v:textbox inset="0,0,0,0">
                    <w:txbxContent>
                      <w:p>
                        <w:pPr>
                          <w:spacing w:line="238" w:lineRule="exact" w:before="0"/>
                          <w:ind w:left="0" w:right="0" w:firstLine="0"/>
                          <w:jc w:val="left"/>
                          <w:rPr>
                            <w:sz w:val="20"/>
                          </w:rPr>
                        </w:pPr>
                        <w:r>
                          <w:rPr>
                            <w:spacing w:val="-5"/>
                            <w:sz w:val="20"/>
                          </w:rPr>
                          <w:t>11%</w:t>
                        </w:r>
                      </w:p>
                    </w:txbxContent>
                  </v:textbox>
                  <w10:wrap type="none"/>
                </v:shape>
                <v:shape style="position:absolute;left:8700;top:35;width:400;height:239" type="#_x0000_t202" id="docshape1768" filled="false" stroked="false">
                  <v:textbox inset="0,0,0,0">
                    <w:txbxContent>
                      <w:p>
                        <w:pPr>
                          <w:spacing w:line="238" w:lineRule="exact" w:before="0"/>
                          <w:ind w:left="0" w:right="0" w:firstLine="0"/>
                          <w:jc w:val="left"/>
                          <w:rPr>
                            <w:sz w:val="20"/>
                          </w:rPr>
                        </w:pPr>
                        <w:r>
                          <w:rPr>
                            <w:spacing w:val="-5"/>
                            <w:sz w:val="20"/>
                          </w:rPr>
                          <w:t>15%</w:t>
                        </w:r>
                      </w:p>
                    </w:txbxContent>
                  </v:textbox>
                  <w10:wrap type="none"/>
                </v:shape>
                <v:shape style="position:absolute;left:7468;top:345;width:400;height:239" type="#_x0000_t202" id="docshape1769" filled="false" stroked="false">
                  <v:textbox inset="0,0,0,0">
                    <w:txbxContent>
                      <w:p>
                        <w:pPr>
                          <w:spacing w:line="238" w:lineRule="exact" w:before="0"/>
                          <w:ind w:left="0" w:right="0" w:firstLine="0"/>
                          <w:jc w:val="left"/>
                          <w:rPr>
                            <w:sz w:val="20"/>
                          </w:rPr>
                        </w:pPr>
                        <w:r>
                          <w:rPr>
                            <w:spacing w:val="-5"/>
                            <w:sz w:val="20"/>
                          </w:rPr>
                          <w:t>51%</w:t>
                        </w:r>
                      </w:p>
                    </w:txbxContent>
                  </v:textbox>
                  <w10:wrap type="none"/>
                </v:shape>
                <v:shape style="position:absolute;left:8396;top:712;width:400;height:239" type="#_x0000_t202" id="docshape1770" filled="false" stroked="false">
                  <v:textbox inset="0,0,0,0">
                    <w:txbxContent>
                      <w:p>
                        <w:pPr>
                          <w:spacing w:line="238" w:lineRule="exact" w:before="0"/>
                          <w:ind w:left="0" w:right="0" w:firstLine="0"/>
                          <w:jc w:val="left"/>
                          <w:rPr>
                            <w:sz w:val="20"/>
                          </w:rPr>
                        </w:pPr>
                        <w:r>
                          <w:rPr>
                            <w:spacing w:val="-5"/>
                            <w:sz w:val="20"/>
                          </w:rPr>
                          <w:t>23%</w:t>
                        </w:r>
                      </w:p>
                    </w:txbxContent>
                  </v:textbox>
                  <w10:wrap type="none"/>
                </v:shape>
                <w10:wrap type="none"/>
              </v:group>
            </w:pict>
          </mc:Fallback>
        </mc:AlternateContent>
      </w:r>
      <w:r>
        <w:rPr>
          <w:position w:val="1"/>
        </w:rPr>
        <w:drawing>
          <wp:inline distT="0" distB="0" distL="0" distR="0">
            <wp:extent cx="68351" cy="68351"/>
            <wp:effectExtent l="0" t="0" r="0" b="0"/>
            <wp:docPr id="1921" name="Image 1921"/>
            <wp:cNvGraphicFramePr>
              <a:graphicFrameLocks/>
            </wp:cNvGraphicFramePr>
            <a:graphic>
              <a:graphicData uri="http://schemas.openxmlformats.org/drawingml/2006/picture">
                <pic:pic>
                  <pic:nvPicPr>
                    <pic:cNvPr id="1921" name="Image 1921"/>
                    <pic:cNvPicPr/>
                  </pic:nvPicPr>
                  <pic:blipFill>
                    <a:blip r:embed="rId102"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3"/>
        </w:rPr>
        <w:t> </w:t>
      </w:r>
      <w:r>
        <w:rPr/>
        <w:t>Slight Risk</w:t>
      </w:r>
    </w:p>
    <w:p>
      <w:pPr>
        <w:pStyle w:val="BodyText"/>
        <w:spacing w:before="117"/>
        <w:ind w:left="3985"/>
      </w:pPr>
      <w:r>
        <w:rPr>
          <w:position w:val="1"/>
        </w:rPr>
        <w:drawing>
          <wp:inline distT="0" distB="0" distL="0" distR="0">
            <wp:extent cx="68351" cy="68351"/>
            <wp:effectExtent l="0" t="0" r="0" b="0"/>
            <wp:docPr id="1922" name="Image 1922"/>
            <wp:cNvGraphicFramePr>
              <a:graphicFrameLocks/>
            </wp:cNvGraphicFramePr>
            <a:graphic>
              <a:graphicData uri="http://schemas.openxmlformats.org/drawingml/2006/picture">
                <pic:pic>
                  <pic:nvPicPr>
                    <pic:cNvPr id="1922" name="Image 1922"/>
                    <pic:cNvPicPr/>
                  </pic:nvPicPr>
                  <pic:blipFill>
                    <a:blip r:embed="rId56"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4"/>
        </w:rPr>
        <w:t> </w:t>
      </w:r>
      <w:r>
        <w:rPr/>
        <w:t>Moderate Risk</w:t>
      </w:r>
    </w:p>
    <w:p>
      <w:pPr>
        <w:pStyle w:val="BodyText"/>
        <w:spacing w:before="118"/>
        <w:ind w:left="3985"/>
      </w:pPr>
      <w:r>
        <w:rPr>
          <w:position w:val="1"/>
        </w:rPr>
        <w:drawing>
          <wp:inline distT="0" distB="0" distL="0" distR="0">
            <wp:extent cx="68351" cy="68351"/>
            <wp:effectExtent l="0" t="0" r="0" b="0"/>
            <wp:docPr id="1923" name="Image 1923"/>
            <wp:cNvGraphicFramePr>
              <a:graphicFrameLocks/>
            </wp:cNvGraphicFramePr>
            <a:graphic>
              <a:graphicData uri="http://schemas.openxmlformats.org/drawingml/2006/picture">
                <pic:pic>
                  <pic:nvPicPr>
                    <pic:cNvPr id="1923" name="Image 1923"/>
                    <pic:cNvPicPr/>
                  </pic:nvPicPr>
                  <pic:blipFill>
                    <a:blip r:embed="rId31"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2"/>
        </w:rPr>
        <w:t> </w:t>
      </w:r>
      <w:r>
        <w:rPr/>
        <w:t>Great Risk</w:t>
      </w:r>
    </w:p>
    <w:p>
      <w:pPr>
        <w:pStyle w:val="BodyText"/>
        <w:spacing w:after="0"/>
        <w:sectPr>
          <w:type w:val="continuous"/>
          <w:pgSz w:w="12240" w:h="15840"/>
          <w:pgMar w:header="0" w:footer="734" w:top="1060" w:bottom="280" w:left="360" w:right="720"/>
          <w:cols w:num="2" w:equalWidth="0">
            <w:col w:w="5437" w:space="138"/>
            <w:col w:w="5585"/>
          </w:cols>
        </w:sectPr>
      </w:pPr>
    </w:p>
    <w:p>
      <w:pPr>
        <w:pStyle w:val="BodyText"/>
      </w:pPr>
    </w:p>
    <w:p>
      <w:pPr>
        <w:pStyle w:val="BodyText"/>
      </w:pPr>
    </w:p>
    <w:p>
      <w:pPr>
        <w:pStyle w:val="BodyText"/>
      </w:pPr>
    </w:p>
    <w:p>
      <w:pPr>
        <w:pStyle w:val="BodyText"/>
        <w:spacing w:before="30"/>
      </w:pPr>
    </w:p>
    <w:p>
      <w:pPr>
        <w:pStyle w:val="Heading8"/>
        <w:tabs>
          <w:tab w:pos="6672" w:val="left" w:leader="none"/>
        </w:tabs>
        <w:spacing w:before="1"/>
        <w:ind w:left="1259"/>
      </w:pPr>
      <w:r>
        <w:rPr>
          <w:position w:val="1"/>
        </w:rPr>
        <w:t>Use</w:t>
      </w:r>
      <w:r>
        <w:rPr>
          <w:spacing w:val="-10"/>
          <w:position w:val="1"/>
        </w:rPr>
        <w:t> </w:t>
      </w:r>
      <w:r>
        <w:rPr>
          <w:position w:val="1"/>
        </w:rPr>
        <w:t>electronic</w:t>
      </w:r>
      <w:r>
        <w:rPr>
          <w:spacing w:val="-9"/>
          <w:position w:val="1"/>
        </w:rPr>
        <w:t> </w:t>
      </w:r>
      <w:r>
        <w:rPr>
          <w:position w:val="1"/>
        </w:rPr>
        <w:t>vapor</w:t>
      </w:r>
      <w:r>
        <w:rPr>
          <w:spacing w:val="-8"/>
          <w:position w:val="1"/>
        </w:rPr>
        <w:t> </w:t>
      </w:r>
      <w:r>
        <w:rPr>
          <w:position w:val="1"/>
        </w:rPr>
        <w:t>products</w:t>
      </w:r>
      <w:r>
        <w:rPr>
          <w:spacing w:val="-5"/>
          <w:position w:val="1"/>
        </w:rPr>
        <w:t> </w:t>
      </w:r>
      <w:r>
        <w:rPr>
          <w:position w:val="1"/>
        </w:rPr>
        <w:t>every</w:t>
      </w:r>
      <w:r>
        <w:rPr>
          <w:spacing w:val="-8"/>
          <w:position w:val="1"/>
        </w:rPr>
        <w:t> </w:t>
      </w:r>
      <w:r>
        <w:rPr>
          <w:spacing w:val="-5"/>
          <w:position w:val="1"/>
        </w:rPr>
        <w:t>day</w:t>
      </w:r>
      <w:r>
        <w:rPr>
          <w:position w:val="1"/>
        </w:rPr>
        <w:tab/>
      </w:r>
      <w:r>
        <w:rPr/>
        <w:t>Smoke</w:t>
      </w:r>
      <w:r>
        <w:rPr>
          <w:spacing w:val="-6"/>
        </w:rPr>
        <w:t> </w:t>
      </w:r>
      <w:r>
        <w:rPr/>
        <w:t>marijuana</w:t>
      </w:r>
      <w:r>
        <w:rPr>
          <w:spacing w:val="-4"/>
        </w:rPr>
        <w:t> </w:t>
      </w:r>
      <w:r>
        <w:rPr/>
        <w:t>once</w:t>
      </w:r>
      <w:r>
        <w:rPr>
          <w:spacing w:val="-6"/>
        </w:rPr>
        <w:t> </w:t>
      </w:r>
      <w:r>
        <w:rPr/>
        <w:t>or</w:t>
      </w:r>
      <w:r>
        <w:rPr>
          <w:spacing w:val="-7"/>
        </w:rPr>
        <w:t> </w:t>
      </w:r>
      <w:r>
        <w:rPr/>
        <w:t>twice</w:t>
      </w:r>
      <w:r>
        <w:rPr>
          <w:spacing w:val="-6"/>
        </w:rPr>
        <w:t> </w:t>
      </w:r>
      <w:r>
        <w:rPr/>
        <w:t>a</w:t>
      </w:r>
      <w:r>
        <w:rPr>
          <w:spacing w:val="-6"/>
        </w:rPr>
        <w:t> </w:t>
      </w:r>
      <w:r>
        <w:rPr>
          <w:spacing w:val="-4"/>
        </w:rPr>
        <w:t>week</w:t>
      </w:r>
    </w:p>
    <w:p>
      <w:pPr>
        <w:pStyle w:val="BodyText"/>
        <w:rPr>
          <w:b/>
        </w:rPr>
      </w:pPr>
    </w:p>
    <w:p>
      <w:pPr>
        <w:pStyle w:val="BodyText"/>
        <w:rPr>
          <w:b/>
        </w:rPr>
      </w:pPr>
    </w:p>
    <w:p>
      <w:pPr>
        <w:pStyle w:val="BodyText"/>
        <w:spacing w:before="49"/>
        <w:rPr>
          <w:b/>
        </w:rPr>
      </w:pPr>
    </w:p>
    <w:p>
      <w:pPr>
        <w:pStyle w:val="BodyText"/>
        <w:spacing w:after="0"/>
        <w:rPr>
          <w:b/>
        </w:rPr>
        <w:sectPr>
          <w:type w:val="continuous"/>
          <w:pgSz w:w="12240" w:h="15840"/>
          <w:pgMar w:header="0" w:footer="734" w:top="1060" w:bottom="280" w:left="360" w:right="720"/>
        </w:sectPr>
      </w:pPr>
    </w:p>
    <w:p>
      <w:pPr>
        <w:pStyle w:val="BodyText"/>
        <w:spacing w:before="99"/>
        <w:ind w:left="3992"/>
      </w:pPr>
      <w:r>
        <w:rPr/>
        <mc:AlternateContent>
          <mc:Choice Requires="wps">
            <w:drawing>
              <wp:anchor distT="0" distB="0" distL="0" distR="0" allowOverlap="1" layoutInCell="1" locked="0" behindDoc="0" simplePos="0" relativeHeight="15817216">
                <wp:simplePos x="0" y="0"/>
                <wp:positionH relativeFrom="page">
                  <wp:posOffset>1130540</wp:posOffset>
                </wp:positionH>
                <wp:positionV relativeFrom="paragraph">
                  <wp:posOffset>-197156</wp:posOffset>
                </wp:positionV>
                <wp:extent cx="1304925" cy="1304925"/>
                <wp:effectExtent l="0" t="0" r="0" b="0"/>
                <wp:wrapNone/>
                <wp:docPr id="1924" name="Group 1924"/>
                <wp:cNvGraphicFramePr>
                  <a:graphicFrameLocks/>
                </wp:cNvGraphicFramePr>
                <a:graphic>
                  <a:graphicData uri="http://schemas.microsoft.com/office/word/2010/wordprocessingGroup">
                    <wpg:wgp>
                      <wpg:cNvPr id="1924" name="Group 1924"/>
                      <wpg:cNvGrpSpPr/>
                      <wpg:grpSpPr>
                        <a:xfrm>
                          <a:off x="0" y="0"/>
                          <a:ext cx="1304925" cy="1304925"/>
                          <a:chExt cx="1304925" cy="1304925"/>
                        </a:xfrm>
                      </wpg:grpSpPr>
                      <wps:wsp>
                        <wps:cNvPr id="1925" name="Graphic 1925"/>
                        <wps:cNvSpPr/>
                        <wps:spPr>
                          <a:xfrm>
                            <a:off x="652412" y="0"/>
                            <a:ext cx="447040" cy="652780"/>
                          </a:xfrm>
                          <a:custGeom>
                            <a:avLst/>
                            <a:gdLst/>
                            <a:ahLst/>
                            <a:cxnLst/>
                            <a:rect l="l" t="t" r="r" b="b"/>
                            <a:pathLst>
                              <a:path w="447040" h="652780">
                                <a:moveTo>
                                  <a:pt x="0" y="0"/>
                                </a:moveTo>
                                <a:lnTo>
                                  <a:pt x="0" y="652399"/>
                                </a:lnTo>
                                <a:lnTo>
                                  <a:pt x="446659" y="176784"/>
                                </a:lnTo>
                                <a:lnTo>
                                  <a:pt x="409223" y="144244"/>
                                </a:lnTo>
                                <a:lnTo>
                                  <a:pt x="369665" y="114799"/>
                                </a:lnTo>
                                <a:lnTo>
                                  <a:pt x="328177" y="88528"/>
                                </a:lnTo>
                                <a:lnTo>
                                  <a:pt x="284954" y="65507"/>
                                </a:lnTo>
                                <a:lnTo>
                                  <a:pt x="240188" y="45815"/>
                                </a:lnTo>
                                <a:lnTo>
                                  <a:pt x="194074" y="29529"/>
                                </a:lnTo>
                                <a:lnTo>
                                  <a:pt x="146804" y="16726"/>
                                </a:lnTo>
                                <a:lnTo>
                                  <a:pt x="98573" y="7485"/>
                                </a:lnTo>
                                <a:lnTo>
                                  <a:pt x="49573" y="1884"/>
                                </a:lnTo>
                                <a:lnTo>
                                  <a:pt x="0" y="0"/>
                                </a:lnTo>
                                <a:close/>
                              </a:path>
                            </a:pathLst>
                          </a:custGeom>
                          <a:solidFill>
                            <a:srgbClr val="FCEADA"/>
                          </a:solidFill>
                        </wps:spPr>
                        <wps:bodyPr wrap="square" lIns="0" tIns="0" rIns="0" bIns="0" rtlCol="0">
                          <a:prstTxWarp prst="textNoShape">
                            <a:avLst/>
                          </a:prstTxWarp>
                          <a:noAutofit/>
                        </wps:bodyPr>
                      </wps:wsp>
                      <wps:wsp>
                        <wps:cNvPr id="1926" name="Graphic 1926"/>
                        <wps:cNvSpPr/>
                        <wps:spPr>
                          <a:xfrm>
                            <a:off x="652412" y="176784"/>
                            <a:ext cx="652780" cy="891540"/>
                          </a:xfrm>
                          <a:custGeom>
                            <a:avLst/>
                            <a:gdLst/>
                            <a:ahLst/>
                            <a:cxnLst/>
                            <a:rect l="l" t="t" r="r" b="b"/>
                            <a:pathLst>
                              <a:path w="652780" h="891540">
                                <a:moveTo>
                                  <a:pt x="446659" y="0"/>
                                </a:moveTo>
                                <a:lnTo>
                                  <a:pt x="0" y="475614"/>
                                </a:lnTo>
                                <a:lnTo>
                                  <a:pt x="502793" y="891539"/>
                                </a:lnTo>
                                <a:lnTo>
                                  <a:pt x="532486" y="852802"/>
                                </a:lnTo>
                                <a:lnTo>
                                  <a:pt x="558871" y="812547"/>
                                </a:lnTo>
                                <a:lnTo>
                                  <a:pt x="581959" y="770955"/>
                                </a:lnTo>
                                <a:lnTo>
                                  <a:pt x="601762" y="728207"/>
                                </a:lnTo>
                                <a:lnTo>
                                  <a:pt x="618291" y="684485"/>
                                </a:lnTo>
                                <a:lnTo>
                                  <a:pt x="631556" y="639968"/>
                                </a:lnTo>
                                <a:lnTo>
                                  <a:pt x="641571" y="594839"/>
                                </a:lnTo>
                                <a:lnTo>
                                  <a:pt x="648344" y="549278"/>
                                </a:lnTo>
                                <a:lnTo>
                                  <a:pt x="651889" y="503466"/>
                                </a:lnTo>
                                <a:lnTo>
                                  <a:pt x="652216" y="457584"/>
                                </a:lnTo>
                                <a:lnTo>
                                  <a:pt x="649336" y="411812"/>
                                </a:lnTo>
                                <a:lnTo>
                                  <a:pt x="643261" y="366333"/>
                                </a:lnTo>
                                <a:lnTo>
                                  <a:pt x="634002" y="321326"/>
                                </a:lnTo>
                                <a:lnTo>
                                  <a:pt x="621570" y="276972"/>
                                </a:lnTo>
                                <a:lnTo>
                                  <a:pt x="605977" y="233454"/>
                                </a:lnTo>
                                <a:lnTo>
                                  <a:pt x="587234" y="190950"/>
                                </a:lnTo>
                                <a:lnTo>
                                  <a:pt x="565352" y="149644"/>
                                </a:lnTo>
                                <a:lnTo>
                                  <a:pt x="540342" y="109714"/>
                                </a:lnTo>
                                <a:lnTo>
                                  <a:pt x="512215" y="71343"/>
                                </a:lnTo>
                                <a:lnTo>
                                  <a:pt x="480984" y="34711"/>
                                </a:lnTo>
                                <a:lnTo>
                                  <a:pt x="446659" y="0"/>
                                </a:lnTo>
                                <a:close/>
                              </a:path>
                            </a:pathLst>
                          </a:custGeom>
                          <a:solidFill>
                            <a:srgbClr val="FBD4B5"/>
                          </a:solidFill>
                        </wps:spPr>
                        <wps:bodyPr wrap="square" lIns="0" tIns="0" rIns="0" bIns="0" rtlCol="0">
                          <a:prstTxWarp prst="textNoShape">
                            <a:avLst/>
                          </a:prstTxWarp>
                          <a:noAutofit/>
                        </wps:bodyPr>
                      </wps:wsp>
                      <wps:wsp>
                        <wps:cNvPr id="1927" name="Graphic 1927"/>
                        <wps:cNvSpPr/>
                        <wps:spPr>
                          <a:xfrm>
                            <a:off x="31954" y="652398"/>
                            <a:ext cx="1123315" cy="652780"/>
                          </a:xfrm>
                          <a:custGeom>
                            <a:avLst/>
                            <a:gdLst/>
                            <a:ahLst/>
                            <a:cxnLst/>
                            <a:rect l="l" t="t" r="r" b="b"/>
                            <a:pathLst>
                              <a:path w="1123315" h="652780">
                                <a:moveTo>
                                  <a:pt x="620458" y="0"/>
                                </a:moveTo>
                                <a:lnTo>
                                  <a:pt x="0" y="201675"/>
                                </a:lnTo>
                                <a:lnTo>
                                  <a:pt x="18380" y="251279"/>
                                </a:lnTo>
                                <a:lnTo>
                                  <a:pt x="40624" y="299039"/>
                                </a:lnTo>
                                <a:lnTo>
                                  <a:pt x="66584" y="344744"/>
                                </a:lnTo>
                                <a:lnTo>
                                  <a:pt x="96115" y="388183"/>
                                </a:lnTo>
                                <a:lnTo>
                                  <a:pt x="129069" y="429144"/>
                                </a:lnTo>
                                <a:lnTo>
                                  <a:pt x="165300" y="467418"/>
                                </a:lnTo>
                                <a:lnTo>
                                  <a:pt x="204660" y="502792"/>
                                </a:lnTo>
                                <a:lnTo>
                                  <a:pt x="243316" y="532442"/>
                                </a:lnTo>
                                <a:lnTo>
                                  <a:pt x="283451" y="558781"/>
                                </a:lnTo>
                                <a:lnTo>
                                  <a:pt x="324887" y="581825"/>
                                </a:lnTo>
                                <a:lnTo>
                                  <a:pt x="367446" y="601590"/>
                                </a:lnTo>
                                <a:lnTo>
                                  <a:pt x="410952" y="618095"/>
                                </a:lnTo>
                                <a:lnTo>
                                  <a:pt x="455226" y="631355"/>
                                </a:lnTo>
                                <a:lnTo>
                                  <a:pt x="500091" y="641387"/>
                                </a:lnTo>
                                <a:lnTo>
                                  <a:pt x="545370" y="648208"/>
                                </a:lnTo>
                                <a:lnTo>
                                  <a:pt x="590884" y="651835"/>
                                </a:lnTo>
                                <a:lnTo>
                                  <a:pt x="636457" y="652284"/>
                                </a:lnTo>
                                <a:lnTo>
                                  <a:pt x="681910" y="649573"/>
                                </a:lnTo>
                                <a:lnTo>
                                  <a:pt x="727067" y="643717"/>
                                </a:lnTo>
                                <a:lnTo>
                                  <a:pt x="771749" y="634735"/>
                                </a:lnTo>
                                <a:lnTo>
                                  <a:pt x="815780" y="622641"/>
                                </a:lnTo>
                                <a:lnTo>
                                  <a:pt x="858981" y="607454"/>
                                </a:lnTo>
                                <a:lnTo>
                                  <a:pt x="901175" y="589190"/>
                                </a:lnTo>
                                <a:lnTo>
                                  <a:pt x="942185" y="567865"/>
                                </a:lnTo>
                                <a:lnTo>
                                  <a:pt x="981832" y="543497"/>
                                </a:lnTo>
                                <a:lnTo>
                                  <a:pt x="1019940" y="516103"/>
                                </a:lnTo>
                                <a:lnTo>
                                  <a:pt x="1056331" y="485698"/>
                                </a:lnTo>
                                <a:lnTo>
                                  <a:pt x="1090827" y="452299"/>
                                </a:lnTo>
                                <a:lnTo>
                                  <a:pt x="1123251" y="415925"/>
                                </a:lnTo>
                                <a:lnTo>
                                  <a:pt x="620458" y="0"/>
                                </a:lnTo>
                                <a:close/>
                              </a:path>
                            </a:pathLst>
                          </a:custGeom>
                          <a:solidFill>
                            <a:srgbClr val="F9C090"/>
                          </a:solidFill>
                        </wps:spPr>
                        <wps:bodyPr wrap="square" lIns="0" tIns="0" rIns="0" bIns="0" rtlCol="0">
                          <a:prstTxWarp prst="textNoShape">
                            <a:avLst/>
                          </a:prstTxWarp>
                          <a:noAutofit/>
                        </wps:bodyPr>
                      </wps:wsp>
                      <wps:wsp>
                        <wps:cNvPr id="1928" name="Graphic 1928"/>
                        <wps:cNvSpPr/>
                        <wps:spPr>
                          <a:xfrm>
                            <a:off x="0" y="0"/>
                            <a:ext cx="652780" cy="854075"/>
                          </a:xfrm>
                          <a:custGeom>
                            <a:avLst/>
                            <a:gdLst/>
                            <a:ahLst/>
                            <a:cxnLst/>
                            <a:rect l="l" t="t" r="r" b="b"/>
                            <a:pathLst>
                              <a:path w="652780" h="854075">
                                <a:moveTo>
                                  <a:pt x="652412" y="0"/>
                                </a:moveTo>
                                <a:lnTo>
                                  <a:pt x="601185" y="2018"/>
                                </a:lnTo>
                                <a:lnTo>
                                  <a:pt x="550352" y="8048"/>
                                </a:lnTo>
                                <a:lnTo>
                                  <a:pt x="500161" y="18055"/>
                                </a:lnTo>
                                <a:lnTo>
                                  <a:pt x="450863" y="32003"/>
                                </a:lnTo>
                                <a:lnTo>
                                  <a:pt x="405105" y="48739"/>
                                </a:lnTo>
                                <a:lnTo>
                                  <a:pt x="361352" y="68500"/>
                                </a:lnTo>
                                <a:lnTo>
                                  <a:pt x="319684" y="91126"/>
                                </a:lnTo>
                                <a:lnTo>
                                  <a:pt x="280183" y="116458"/>
                                </a:lnTo>
                                <a:lnTo>
                                  <a:pt x="242929" y="144338"/>
                                </a:lnTo>
                                <a:lnTo>
                                  <a:pt x="208004" y="174607"/>
                                </a:lnTo>
                                <a:lnTo>
                                  <a:pt x="175488" y="207106"/>
                                </a:lnTo>
                                <a:lnTo>
                                  <a:pt x="145463" y="241675"/>
                                </a:lnTo>
                                <a:lnTo>
                                  <a:pt x="118009" y="278156"/>
                                </a:lnTo>
                                <a:lnTo>
                                  <a:pt x="93208" y="316390"/>
                                </a:lnTo>
                                <a:lnTo>
                                  <a:pt x="71139" y="356219"/>
                                </a:lnTo>
                                <a:lnTo>
                                  <a:pt x="51886" y="397482"/>
                                </a:lnTo>
                                <a:lnTo>
                                  <a:pt x="35527" y="440021"/>
                                </a:lnTo>
                                <a:lnTo>
                                  <a:pt x="22145" y="483678"/>
                                </a:lnTo>
                                <a:lnTo>
                                  <a:pt x="11820" y="528292"/>
                                </a:lnTo>
                                <a:lnTo>
                                  <a:pt x="4634" y="573706"/>
                                </a:lnTo>
                                <a:lnTo>
                                  <a:pt x="667" y="619761"/>
                                </a:lnTo>
                                <a:lnTo>
                                  <a:pt x="0" y="666296"/>
                                </a:lnTo>
                                <a:lnTo>
                                  <a:pt x="2714" y="713155"/>
                                </a:lnTo>
                                <a:lnTo>
                                  <a:pt x="8890" y="760176"/>
                                </a:lnTo>
                                <a:lnTo>
                                  <a:pt x="18610" y="807203"/>
                                </a:lnTo>
                                <a:lnTo>
                                  <a:pt x="31954" y="854075"/>
                                </a:lnTo>
                                <a:lnTo>
                                  <a:pt x="652412" y="652399"/>
                                </a:lnTo>
                                <a:lnTo>
                                  <a:pt x="652412" y="0"/>
                                </a:lnTo>
                                <a:close/>
                              </a:path>
                            </a:pathLst>
                          </a:custGeom>
                          <a:solidFill>
                            <a:srgbClr val="E36C09"/>
                          </a:solidFill>
                        </wps:spPr>
                        <wps:bodyPr wrap="square" lIns="0" tIns="0" rIns="0" bIns="0" rtlCol="0">
                          <a:prstTxWarp prst="textNoShape">
                            <a:avLst/>
                          </a:prstTxWarp>
                          <a:noAutofit/>
                        </wps:bodyPr>
                      </wps:wsp>
                      <wps:wsp>
                        <wps:cNvPr id="1929" name="Textbox 1929"/>
                        <wps:cNvSpPr txBox="1"/>
                        <wps:spPr>
                          <a:xfrm>
                            <a:off x="707657" y="151612"/>
                            <a:ext cx="254000" cy="151765"/>
                          </a:xfrm>
                          <a:prstGeom prst="rect">
                            <a:avLst/>
                          </a:prstGeom>
                        </wps:spPr>
                        <wps:txbx>
                          <w:txbxContent>
                            <w:p>
                              <w:pPr>
                                <w:spacing w:line="238" w:lineRule="exact" w:before="0"/>
                                <w:ind w:left="0" w:right="0" w:firstLine="0"/>
                                <w:jc w:val="left"/>
                                <w:rPr>
                                  <w:sz w:val="20"/>
                                </w:rPr>
                              </w:pPr>
                              <w:r>
                                <w:rPr>
                                  <w:spacing w:val="-5"/>
                                  <w:sz w:val="20"/>
                                </w:rPr>
                                <w:t>12%</w:t>
                              </w:r>
                            </w:p>
                          </w:txbxContent>
                        </wps:txbx>
                        <wps:bodyPr wrap="square" lIns="0" tIns="0" rIns="0" bIns="0" rtlCol="0">
                          <a:noAutofit/>
                        </wps:bodyPr>
                      </wps:wsp>
                      <wps:wsp>
                        <wps:cNvPr id="1930" name="Textbox 1930"/>
                        <wps:cNvSpPr txBox="1"/>
                        <wps:spPr>
                          <a:xfrm>
                            <a:off x="268237" y="386308"/>
                            <a:ext cx="254000" cy="151765"/>
                          </a:xfrm>
                          <a:prstGeom prst="rect">
                            <a:avLst/>
                          </a:prstGeom>
                        </wps:spPr>
                        <wps:txbx>
                          <w:txbxContent>
                            <w:p>
                              <w:pPr>
                                <w:spacing w:line="238" w:lineRule="exact" w:before="0"/>
                                <w:ind w:left="0" w:right="0" w:firstLine="0"/>
                                <w:jc w:val="left"/>
                                <w:rPr>
                                  <w:sz w:val="20"/>
                                </w:rPr>
                              </w:pPr>
                              <w:r>
                                <w:rPr>
                                  <w:spacing w:val="-5"/>
                                  <w:sz w:val="20"/>
                                </w:rPr>
                                <w:t>30%</w:t>
                              </w:r>
                            </w:p>
                          </w:txbxContent>
                        </wps:txbx>
                        <wps:bodyPr wrap="square" lIns="0" tIns="0" rIns="0" bIns="0" rtlCol="0">
                          <a:noAutofit/>
                        </wps:bodyPr>
                      </wps:wsp>
                      <wps:wsp>
                        <wps:cNvPr id="1931" name="Textbox 1931"/>
                        <wps:cNvSpPr txBox="1"/>
                        <wps:spPr>
                          <a:xfrm>
                            <a:off x="857644" y="557631"/>
                            <a:ext cx="254000" cy="151765"/>
                          </a:xfrm>
                          <a:prstGeom prst="rect">
                            <a:avLst/>
                          </a:prstGeom>
                        </wps:spPr>
                        <wps:txbx>
                          <w:txbxContent>
                            <w:p>
                              <w:pPr>
                                <w:spacing w:line="238" w:lineRule="exact" w:before="0"/>
                                <w:ind w:left="0" w:right="0" w:firstLine="0"/>
                                <w:jc w:val="left"/>
                                <w:rPr>
                                  <w:sz w:val="20"/>
                                </w:rPr>
                              </w:pPr>
                              <w:r>
                                <w:rPr>
                                  <w:spacing w:val="-5"/>
                                  <w:sz w:val="20"/>
                                </w:rPr>
                                <w:t>24%</w:t>
                              </w:r>
                            </w:p>
                          </w:txbxContent>
                        </wps:txbx>
                        <wps:bodyPr wrap="square" lIns="0" tIns="0" rIns="0" bIns="0" rtlCol="0">
                          <a:noAutofit/>
                        </wps:bodyPr>
                      </wps:wsp>
                      <wps:wsp>
                        <wps:cNvPr id="1932" name="Textbox 1932"/>
                        <wps:cNvSpPr txBox="1"/>
                        <wps:spPr>
                          <a:xfrm>
                            <a:off x="470929" y="898626"/>
                            <a:ext cx="254000" cy="151765"/>
                          </a:xfrm>
                          <a:prstGeom prst="rect">
                            <a:avLst/>
                          </a:prstGeom>
                        </wps:spPr>
                        <wps:txbx>
                          <w:txbxContent>
                            <w:p>
                              <w:pPr>
                                <w:spacing w:line="238" w:lineRule="exact" w:before="0"/>
                                <w:ind w:left="0" w:right="0" w:firstLine="0"/>
                                <w:jc w:val="left"/>
                                <w:rPr>
                                  <w:sz w:val="20"/>
                                </w:rPr>
                              </w:pPr>
                              <w:r>
                                <w:rPr>
                                  <w:spacing w:val="-5"/>
                                  <w:sz w:val="20"/>
                                </w:rPr>
                                <w:t>34%</w:t>
                              </w:r>
                            </w:p>
                          </w:txbxContent>
                        </wps:txbx>
                        <wps:bodyPr wrap="square" lIns="0" tIns="0" rIns="0" bIns="0" rtlCol="0">
                          <a:noAutofit/>
                        </wps:bodyPr>
                      </wps:wsp>
                    </wpg:wgp>
                  </a:graphicData>
                </a:graphic>
              </wp:anchor>
            </w:drawing>
          </mc:Choice>
          <mc:Fallback>
            <w:pict>
              <v:group style="position:absolute;margin-left:89.018936pt;margin-top:-15.52414pt;width:102.75pt;height:102.75pt;mso-position-horizontal-relative:page;mso-position-vertical-relative:paragraph;z-index:15817216" id="docshapegroup1771" coordorigin="1780,-310" coordsize="2055,2055">
                <v:shape style="position:absolute;left:2807;top:-311;width:704;height:1028" id="docshape1772" coordorigin="2808,-310" coordsize="704,1028" path="m2808,-310l2808,717,3511,-32,3452,-83,3390,-130,3325,-171,3257,-207,3186,-238,3113,-264,3039,-284,2963,-299,2886,-308,2808,-310xe" filled="true" fillcolor="#fceada" stroked="false">
                  <v:path arrowok="t"/>
                  <v:fill type="solid"/>
                </v:shape>
                <v:shape style="position:absolute;left:2807;top:-33;width:1028;height:1404" id="docshape1773" coordorigin="2808,-32" coordsize="1028,1404" path="m3511,-32l2808,717,3600,1372,3646,1311,3688,1248,3724,1182,3755,1115,3781,1046,3802,976,3818,905,3829,833,3834,761,3835,689,3830,616,3821,545,3806,474,3787,404,3762,336,3733,269,3698,204,3659,141,3614,80,3565,23,3511,-32xe" filled="true" fillcolor="#fbd4b5" stroked="false">
                  <v:path arrowok="t"/>
                  <v:fill type="solid"/>
                </v:shape>
                <v:shape style="position:absolute;left:1830;top:716;width:1769;height:1028" id="docshape1774" coordorigin="1831,717" coordsize="1769,1028" path="m2808,717l1831,1035,1860,1113,1895,1188,1936,1260,1982,1328,2034,1393,2091,1453,2153,1509,2214,1555,2277,1597,2342,1633,2409,1664,2478,1690,2548,1711,2618,1727,2690,1738,2761,1743,2833,1744,2905,1740,2976,1731,3046,1716,3115,1697,3183,1674,3250,1645,3314,1611,3377,1573,3437,1530,3494,1482,3549,1429,3600,1372,2808,717xe" filled="true" fillcolor="#f9c090" stroked="false">
                  <v:path arrowok="t"/>
                  <v:fill type="solid"/>
                </v:shape>
                <v:shape style="position:absolute;left:1780;top:-311;width:1028;height:1345" id="docshape1775" coordorigin="1780,-310" coordsize="1028,1345" path="m2808,-310l2727,-307,2647,-298,2568,-282,2490,-260,2418,-234,2349,-203,2284,-167,2222,-127,2163,-83,2108,-36,2057,16,2009,70,1966,128,1927,188,1892,250,1862,315,1836,382,1815,451,1799,521,1788,593,1781,666,1780,739,1785,813,1794,887,1810,961,1831,1035,2808,717,2808,-310xe" filled="true" fillcolor="#e36c09" stroked="false">
                  <v:path arrowok="t"/>
                  <v:fill type="solid"/>
                </v:shape>
                <v:shape style="position:absolute;left:2894;top:-72;width:400;height:239" type="#_x0000_t202" id="docshape1776" filled="false" stroked="false">
                  <v:textbox inset="0,0,0,0">
                    <w:txbxContent>
                      <w:p>
                        <w:pPr>
                          <w:spacing w:line="238" w:lineRule="exact" w:before="0"/>
                          <w:ind w:left="0" w:right="0" w:firstLine="0"/>
                          <w:jc w:val="left"/>
                          <w:rPr>
                            <w:sz w:val="20"/>
                          </w:rPr>
                        </w:pPr>
                        <w:r>
                          <w:rPr>
                            <w:spacing w:val="-5"/>
                            <w:sz w:val="20"/>
                          </w:rPr>
                          <w:t>12%</w:t>
                        </w:r>
                      </w:p>
                    </w:txbxContent>
                  </v:textbox>
                  <w10:wrap type="none"/>
                </v:shape>
                <v:shape style="position:absolute;left:2202;top:297;width:400;height:239" type="#_x0000_t202" id="docshape1777" filled="false" stroked="false">
                  <v:textbox inset="0,0,0,0">
                    <w:txbxContent>
                      <w:p>
                        <w:pPr>
                          <w:spacing w:line="238" w:lineRule="exact" w:before="0"/>
                          <w:ind w:left="0" w:right="0" w:firstLine="0"/>
                          <w:jc w:val="left"/>
                          <w:rPr>
                            <w:sz w:val="20"/>
                          </w:rPr>
                        </w:pPr>
                        <w:r>
                          <w:rPr>
                            <w:spacing w:val="-5"/>
                            <w:sz w:val="20"/>
                          </w:rPr>
                          <w:t>30%</w:t>
                        </w:r>
                      </w:p>
                    </w:txbxContent>
                  </v:textbox>
                  <w10:wrap type="none"/>
                </v:shape>
                <v:shape style="position:absolute;left:3131;top:567;width:400;height:239" type="#_x0000_t202" id="docshape1778" filled="false" stroked="false">
                  <v:textbox inset="0,0,0,0">
                    <w:txbxContent>
                      <w:p>
                        <w:pPr>
                          <w:spacing w:line="238" w:lineRule="exact" w:before="0"/>
                          <w:ind w:left="0" w:right="0" w:firstLine="0"/>
                          <w:jc w:val="left"/>
                          <w:rPr>
                            <w:sz w:val="20"/>
                          </w:rPr>
                        </w:pPr>
                        <w:r>
                          <w:rPr>
                            <w:spacing w:val="-5"/>
                            <w:sz w:val="20"/>
                          </w:rPr>
                          <w:t>24%</w:t>
                        </w:r>
                      </w:p>
                    </w:txbxContent>
                  </v:textbox>
                  <w10:wrap type="none"/>
                </v:shape>
                <v:shape style="position:absolute;left:2522;top:1104;width:400;height:239" type="#_x0000_t202" id="docshape1779" filled="false" stroked="false">
                  <v:textbox inset="0,0,0,0">
                    <w:txbxContent>
                      <w:p>
                        <w:pPr>
                          <w:spacing w:line="238" w:lineRule="exact" w:before="0"/>
                          <w:ind w:left="0" w:right="0" w:firstLine="0"/>
                          <w:jc w:val="left"/>
                          <w:rPr>
                            <w:sz w:val="20"/>
                          </w:rPr>
                        </w:pPr>
                        <w:r>
                          <w:rPr>
                            <w:spacing w:val="-5"/>
                            <w:sz w:val="20"/>
                          </w:rPr>
                          <w:t>34%</w:t>
                        </w:r>
                      </w:p>
                    </w:txbxContent>
                  </v:textbox>
                  <w10:wrap type="none"/>
                </v:shape>
                <w10:wrap type="none"/>
              </v:group>
            </w:pict>
          </mc:Fallback>
        </mc:AlternateContent>
      </w:r>
      <w:r>
        <w:rPr>
          <w:position w:val="1"/>
        </w:rPr>
        <w:drawing>
          <wp:inline distT="0" distB="0" distL="0" distR="0">
            <wp:extent cx="68351" cy="68351"/>
            <wp:effectExtent l="0" t="0" r="0" b="0"/>
            <wp:docPr id="1933" name="Image 1933"/>
            <wp:cNvGraphicFramePr>
              <a:graphicFrameLocks/>
            </wp:cNvGraphicFramePr>
            <a:graphic>
              <a:graphicData uri="http://schemas.openxmlformats.org/drawingml/2006/picture">
                <pic:pic>
                  <pic:nvPicPr>
                    <pic:cNvPr id="1933" name="Image 1933"/>
                    <pic:cNvPicPr/>
                  </pic:nvPicPr>
                  <pic:blipFill>
                    <a:blip r:embed="rId59"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3"/>
        </w:rPr>
        <w:t> </w:t>
      </w:r>
      <w:r>
        <w:rPr/>
        <w:t>No Risk</w:t>
      </w:r>
    </w:p>
    <w:p>
      <w:pPr>
        <w:pStyle w:val="BodyText"/>
        <w:spacing w:before="118"/>
        <w:ind w:left="3992"/>
      </w:pPr>
      <w:r>
        <w:rPr>
          <w:position w:val="1"/>
        </w:rPr>
        <w:drawing>
          <wp:inline distT="0" distB="0" distL="0" distR="0">
            <wp:extent cx="68351" cy="68351"/>
            <wp:effectExtent l="0" t="0" r="0" b="0"/>
            <wp:docPr id="1934" name="Image 1934"/>
            <wp:cNvGraphicFramePr>
              <a:graphicFrameLocks/>
            </wp:cNvGraphicFramePr>
            <a:graphic>
              <a:graphicData uri="http://schemas.openxmlformats.org/drawingml/2006/picture">
                <pic:pic>
                  <pic:nvPicPr>
                    <pic:cNvPr id="1934" name="Image 1934"/>
                    <pic:cNvPicPr/>
                  </pic:nvPicPr>
                  <pic:blipFill>
                    <a:blip r:embed="rId195"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5"/>
        </w:rPr>
        <w:t> </w:t>
      </w:r>
      <w:r>
        <w:rPr/>
        <w:t>Slight</w:t>
      </w:r>
      <w:r>
        <w:rPr>
          <w:spacing w:val="-1"/>
        </w:rPr>
        <w:t> </w:t>
      </w:r>
      <w:r>
        <w:rPr/>
        <w:t>Risk</w:t>
      </w:r>
    </w:p>
    <w:p>
      <w:pPr>
        <w:pStyle w:val="BodyText"/>
        <w:spacing w:before="117"/>
        <w:ind w:left="3992"/>
      </w:pPr>
      <w:r>
        <w:rPr>
          <w:position w:val="1"/>
        </w:rPr>
        <w:drawing>
          <wp:inline distT="0" distB="0" distL="0" distR="0">
            <wp:extent cx="68351" cy="68351"/>
            <wp:effectExtent l="0" t="0" r="0" b="0"/>
            <wp:docPr id="1935" name="Image 1935"/>
            <wp:cNvGraphicFramePr>
              <a:graphicFrameLocks/>
            </wp:cNvGraphicFramePr>
            <a:graphic>
              <a:graphicData uri="http://schemas.openxmlformats.org/drawingml/2006/picture">
                <pic:pic>
                  <pic:nvPicPr>
                    <pic:cNvPr id="1935" name="Image 1935"/>
                    <pic:cNvPicPr/>
                  </pic:nvPicPr>
                  <pic:blipFill>
                    <a:blip r:embed="rId52"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12"/>
        </w:rPr>
        <w:t> </w:t>
      </w:r>
      <w:r>
        <w:rPr/>
        <w:t>Moderate</w:t>
      </w:r>
      <w:r>
        <w:rPr>
          <w:spacing w:val="-8"/>
        </w:rPr>
        <w:t> </w:t>
      </w:r>
      <w:r>
        <w:rPr/>
        <w:t>Ris</w:t>
      </w:r>
      <w:r>
        <w:rPr/>
        <w:t>k</w:t>
      </w:r>
    </w:p>
    <w:p>
      <w:pPr>
        <w:pStyle w:val="BodyText"/>
        <w:spacing w:before="118"/>
        <w:ind w:left="3992"/>
      </w:pPr>
      <w:r>
        <w:rPr>
          <w:position w:val="1"/>
        </w:rPr>
        <w:drawing>
          <wp:inline distT="0" distB="0" distL="0" distR="0">
            <wp:extent cx="68351" cy="68351"/>
            <wp:effectExtent l="0" t="0" r="0" b="0"/>
            <wp:docPr id="1936" name="Image 1936"/>
            <wp:cNvGraphicFramePr>
              <a:graphicFrameLocks/>
            </wp:cNvGraphicFramePr>
            <a:graphic>
              <a:graphicData uri="http://schemas.openxmlformats.org/drawingml/2006/picture">
                <pic:pic>
                  <pic:nvPicPr>
                    <pic:cNvPr id="1936" name="Image 1936"/>
                    <pic:cNvPicPr/>
                  </pic:nvPicPr>
                  <pic:blipFill>
                    <a:blip r:embed="rId45"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4"/>
        </w:rPr>
        <w:t> </w:t>
      </w:r>
      <w:r>
        <w:rPr/>
        <w:t>Great Risk</w:t>
      </w:r>
    </w:p>
    <w:p>
      <w:pPr>
        <w:pStyle w:val="BodyText"/>
        <w:spacing w:before="112"/>
        <w:ind w:left="3961"/>
      </w:pPr>
      <w:r>
        <w:rPr/>
        <w:br w:type="column"/>
      </w:r>
      <w:r>
        <w:rPr>
          <w:position w:val="1"/>
        </w:rPr>
        <w:drawing>
          <wp:inline distT="0" distB="0" distL="0" distR="0">
            <wp:extent cx="68351" cy="68351"/>
            <wp:effectExtent l="0" t="0" r="0" b="0"/>
            <wp:docPr id="1937" name="Image 1937"/>
            <wp:cNvGraphicFramePr>
              <a:graphicFrameLocks/>
            </wp:cNvGraphicFramePr>
            <a:graphic>
              <a:graphicData uri="http://schemas.openxmlformats.org/drawingml/2006/picture">
                <pic:pic>
                  <pic:nvPicPr>
                    <pic:cNvPr id="1937" name="Image 1937"/>
                    <pic:cNvPicPr/>
                  </pic:nvPicPr>
                  <pic:blipFill>
                    <a:blip r:embed="rId55"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2"/>
        </w:rPr>
        <w:t> </w:t>
      </w:r>
      <w:r>
        <w:rPr/>
        <w:t>No Risk</w:t>
      </w:r>
    </w:p>
    <w:p>
      <w:pPr>
        <w:pStyle w:val="BodyText"/>
        <w:spacing w:before="118"/>
        <w:ind w:left="3961"/>
      </w:pPr>
      <w:r>
        <w:rPr/>
        <mc:AlternateContent>
          <mc:Choice Requires="wps">
            <w:drawing>
              <wp:anchor distT="0" distB="0" distL="0" distR="0" allowOverlap="1" layoutInCell="1" locked="0" behindDoc="0" simplePos="0" relativeHeight="15817728">
                <wp:simplePos x="0" y="0"/>
                <wp:positionH relativeFrom="page">
                  <wp:posOffset>4566540</wp:posOffset>
                </wp:positionH>
                <wp:positionV relativeFrom="paragraph">
                  <wp:posOffset>-411888</wp:posOffset>
                </wp:positionV>
                <wp:extent cx="1304925" cy="1304925"/>
                <wp:effectExtent l="0" t="0" r="0" b="0"/>
                <wp:wrapNone/>
                <wp:docPr id="1938" name="Group 1938"/>
                <wp:cNvGraphicFramePr>
                  <a:graphicFrameLocks/>
                </wp:cNvGraphicFramePr>
                <a:graphic>
                  <a:graphicData uri="http://schemas.microsoft.com/office/word/2010/wordprocessingGroup">
                    <wpg:wgp>
                      <wpg:cNvPr id="1938" name="Group 1938"/>
                      <wpg:cNvGrpSpPr/>
                      <wpg:grpSpPr>
                        <a:xfrm>
                          <a:off x="0" y="0"/>
                          <a:ext cx="1304925" cy="1304925"/>
                          <a:chExt cx="1304925" cy="1304925"/>
                        </a:xfrm>
                      </wpg:grpSpPr>
                      <wps:wsp>
                        <wps:cNvPr id="1939" name="Graphic 1939"/>
                        <wps:cNvSpPr/>
                        <wps:spPr>
                          <a:xfrm>
                            <a:off x="652397" y="0"/>
                            <a:ext cx="621030" cy="652780"/>
                          </a:xfrm>
                          <a:custGeom>
                            <a:avLst/>
                            <a:gdLst/>
                            <a:ahLst/>
                            <a:cxnLst/>
                            <a:rect l="l" t="t" r="r" b="b"/>
                            <a:pathLst>
                              <a:path w="621030" h="652780">
                                <a:moveTo>
                                  <a:pt x="0" y="0"/>
                                </a:moveTo>
                                <a:lnTo>
                                  <a:pt x="0" y="652399"/>
                                </a:lnTo>
                                <a:lnTo>
                                  <a:pt x="620522" y="450850"/>
                                </a:lnTo>
                                <a:lnTo>
                                  <a:pt x="603436" y="404325"/>
                                </a:lnTo>
                                <a:lnTo>
                                  <a:pt x="583125" y="359720"/>
                                </a:lnTo>
                                <a:lnTo>
                                  <a:pt x="559748" y="317151"/>
                                </a:lnTo>
                                <a:lnTo>
                                  <a:pt x="533464" y="276734"/>
                                </a:lnTo>
                                <a:lnTo>
                                  <a:pt x="504435" y="238585"/>
                                </a:lnTo>
                                <a:lnTo>
                                  <a:pt x="472818" y="202820"/>
                                </a:lnTo>
                                <a:lnTo>
                                  <a:pt x="438774" y="169556"/>
                                </a:lnTo>
                                <a:lnTo>
                                  <a:pt x="402463" y="138909"/>
                                </a:lnTo>
                                <a:lnTo>
                                  <a:pt x="364045" y="110994"/>
                                </a:lnTo>
                                <a:lnTo>
                                  <a:pt x="323679" y="85928"/>
                                </a:lnTo>
                                <a:lnTo>
                                  <a:pt x="281525" y="63828"/>
                                </a:lnTo>
                                <a:lnTo>
                                  <a:pt x="237743" y="44809"/>
                                </a:lnTo>
                                <a:lnTo>
                                  <a:pt x="192492" y="28987"/>
                                </a:lnTo>
                                <a:lnTo>
                                  <a:pt x="145933" y="16479"/>
                                </a:lnTo>
                                <a:lnTo>
                                  <a:pt x="98224" y="7401"/>
                                </a:lnTo>
                                <a:lnTo>
                                  <a:pt x="49527" y="1869"/>
                                </a:lnTo>
                                <a:lnTo>
                                  <a:pt x="0" y="0"/>
                                </a:lnTo>
                                <a:close/>
                              </a:path>
                            </a:pathLst>
                          </a:custGeom>
                          <a:solidFill>
                            <a:srgbClr val="FCEADA"/>
                          </a:solidFill>
                        </wps:spPr>
                        <wps:bodyPr wrap="square" lIns="0" tIns="0" rIns="0" bIns="0" rtlCol="0">
                          <a:prstTxWarp prst="textNoShape">
                            <a:avLst/>
                          </a:prstTxWarp>
                          <a:noAutofit/>
                        </wps:bodyPr>
                      </wps:wsp>
                      <wps:wsp>
                        <wps:cNvPr id="1940" name="Graphic 1940"/>
                        <wps:cNvSpPr/>
                        <wps:spPr>
                          <a:xfrm>
                            <a:off x="652397" y="450850"/>
                            <a:ext cx="652780" cy="833755"/>
                          </a:xfrm>
                          <a:custGeom>
                            <a:avLst/>
                            <a:gdLst/>
                            <a:ahLst/>
                            <a:cxnLst/>
                            <a:rect l="l" t="t" r="r" b="b"/>
                            <a:pathLst>
                              <a:path w="652780" h="833755">
                                <a:moveTo>
                                  <a:pt x="620522" y="0"/>
                                </a:moveTo>
                                <a:lnTo>
                                  <a:pt x="0" y="201549"/>
                                </a:lnTo>
                                <a:lnTo>
                                  <a:pt x="162306" y="833501"/>
                                </a:lnTo>
                                <a:lnTo>
                                  <a:pt x="182038" y="828071"/>
                                </a:lnTo>
                                <a:lnTo>
                                  <a:pt x="247425" y="805318"/>
                                </a:lnTo>
                                <a:lnTo>
                                  <a:pt x="291172" y="785543"/>
                                </a:lnTo>
                                <a:lnTo>
                                  <a:pt x="332834" y="762903"/>
                                </a:lnTo>
                                <a:lnTo>
                                  <a:pt x="372330" y="737559"/>
                                </a:lnTo>
                                <a:lnTo>
                                  <a:pt x="409580" y="709669"/>
                                </a:lnTo>
                                <a:lnTo>
                                  <a:pt x="444502" y="679391"/>
                                </a:lnTo>
                                <a:lnTo>
                                  <a:pt x="477015" y="646886"/>
                                </a:lnTo>
                                <a:lnTo>
                                  <a:pt x="507038" y="612311"/>
                                </a:lnTo>
                                <a:lnTo>
                                  <a:pt x="534490" y="575826"/>
                                </a:lnTo>
                                <a:lnTo>
                                  <a:pt x="559291" y="537589"/>
                                </a:lnTo>
                                <a:lnTo>
                                  <a:pt x="581358" y="497760"/>
                                </a:lnTo>
                                <a:lnTo>
                                  <a:pt x="600611" y="456498"/>
                                </a:lnTo>
                                <a:lnTo>
                                  <a:pt x="616969" y="413961"/>
                                </a:lnTo>
                                <a:lnTo>
                                  <a:pt x="630350" y="370308"/>
                                </a:lnTo>
                                <a:lnTo>
                                  <a:pt x="640674" y="325699"/>
                                </a:lnTo>
                                <a:lnTo>
                                  <a:pt x="647859" y="280292"/>
                                </a:lnTo>
                                <a:lnTo>
                                  <a:pt x="651825" y="234246"/>
                                </a:lnTo>
                                <a:lnTo>
                                  <a:pt x="652490" y="187721"/>
                                </a:lnTo>
                                <a:lnTo>
                                  <a:pt x="649773" y="140875"/>
                                </a:lnTo>
                                <a:lnTo>
                                  <a:pt x="643594" y="93866"/>
                                </a:lnTo>
                                <a:lnTo>
                                  <a:pt x="633870" y="46855"/>
                                </a:lnTo>
                                <a:lnTo>
                                  <a:pt x="620522" y="0"/>
                                </a:lnTo>
                                <a:close/>
                              </a:path>
                            </a:pathLst>
                          </a:custGeom>
                          <a:solidFill>
                            <a:srgbClr val="FBD4B5"/>
                          </a:solidFill>
                        </wps:spPr>
                        <wps:bodyPr wrap="square" lIns="0" tIns="0" rIns="0" bIns="0" rtlCol="0">
                          <a:prstTxWarp prst="textNoShape">
                            <a:avLst/>
                          </a:prstTxWarp>
                          <a:noAutofit/>
                        </wps:bodyPr>
                      </wps:wsp>
                      <wps:wsp>
                        <wps:cNvPr id="1941" name="Graphic 1941"/>
                        <wps:cNvSpPr/>
                        <wps:spPr>
                          <a:xfrm>
                            <a:off x="1268" y="652398"/>
                            <a:ext cx="813435" cy="652780"/>
                          </a:xfrm>
                          <a:custGeom>
                            <a:avLst/>
                            <a:gdLst/>
                            <a:ahLst/>
                            <a:cxnLst/>
                            <a:rect l="l" t="t" r="r" b="b"/>
                            <a:pathLst>
                              <a:path w="813435" h="652780">
                                <a:moveTo>
                                  <a:pt x="651128" y="0"/>
                                </a:moveTo>
                                <a:lnTo>
                                  <a:pt x="0" y="41021"/>
                                </a:lnTo>
                                <a:lnTo>
                                  <a:pt x="2692" y="71633"/>
                                </a:lnTo>
                                <a:lnTo>
                                  <a:pt x="6778" y="102092"/>
                                </a:lnTo>
                                <a:lnTo>
                                  <a:pt x="19176" y="162306"/>
                                </a:lnTo>
                                <a:lnTo>
                                  <a:pt x="33026" y="209021"/>
                                </a:lnTo>
                                <a:lnTo>
                                  <a:pt x="50019" y="253927"/>
                                </a:lnTo>
                                <a:lnTo>
                                  <a:pt x="70001" y="296931"/>
                                </a:lnTo>
                                <a:lnTo>
                                  <a:pt x="92819" y="337944"/>
                                </a:lnTo>
                                <a:lnTo>
                                  <a:pt x="118320" y="376874"/>
                                </a:lnTo>
                                <a:lnTo>
                                  <a:pt x="146349" y="413630"/>
                                </a:lnTo>
                                <a:lnTo>
                                  <a:pt x="176754" y="448122"/>
                                </a:lnTo>
                                <a:lnTo>
                                  <a:pt x="209381" y="480258"/>
                                </a:lnTo>
                                <a:lnTo>
                                  <a:pt x="244075" y="509948"/>
                                </a:lnTo>
                                <a:lnTo>
                                  <a:pt x="280685" y="537101"/>
                                </a:lnTo>
                                <a:lnTo>
                                  <a:pt x="319055" y="561625"/>
                                </a:lnTo>
                                <a:lnTo>
                                  <a:pt x="359033" y="583431"/>
                                </a:lnTo>
                                <a:lnTo>
                                  <a:pt x="400465" y="602427"/>
                                </a:lnTo>
                                <a:lnTo>
                                  <a:pt x="443197" y="618522"/>
                                </a:lnTo>
                                <a:lnTo>
                                  <a:pt x="487075" y="631626"/>
                                </a:lnTo>
                                <a:lnTo>
                                  <a:pt x="531947" y="641647"/>
                                </a:lnTo>
                                <a:lnTo>
                                  <a:pt x="577659" y="648495"/>
                                </a:lnTo>
                                <a:lnTo>
                                  <a:pt x="624056" y="652078"/>
                                </a:lnTo>
                                <a:lnTo>
                                  <a:pt x="670986" y="652306"/>
                                </a:lnTo>
                                <a:lnTo>
                                  <a:pt x="718295" y="649089"/>
                                </a:lnTo>
                                <a:lnTo>
                                  <a:pt x="765829" y="642334"/>
                                </a:lnTo>
                                <a:lnTo>
                                  <a:pt x="813435" y="631951"/>
                                </a:lnTo>
                                <a:lnTo>
                                  <a:pt x="651128" y="0"/>
                                </a:lnTo>
                                <a:close/>
                              </a:path>
                            </a:pathLst>
                          </a:custGeom>
                          <a:solidFill>
                            <a:srgbClr val="F9C090"/>
                          </a:solidFill>
                        </wps:spPr>
                        <wps:bodyPr wrap="square" lIns="0" tIns="0" rIns="0" bIns="0" rtlCol="0">
                          <a:prstTxWarp prst="textNoShape">
                            <a:avLst/>
                          </a:prstTxWarp>
                          <a:noAutofit/>
                        </wps:bodyPr>
                      </wps:wsp>
                      <wps:wsp>
                        <wps:cNvPr id="1942" name="Graphic 1942"/>
                        <wps:cNvSpPr/>
                        <wps:spPr>
                          <a:xfrm>
                            <a:off x="0" y="0"/>
                            <a:ext cx="652780" cy="693420"/>
                          </a:xfrm>
                          <a:custGeom>
                            <a:avLst/>
                            <a:gdLst/>
                            <a:ahLst/>
                            <a:cxnLst/>
                            <a:rect l="l" t="t" r="r" b="b"/>
                            <a:pathLst>
                              <a:path w="652780" h="693420">
                                <a:moveTo>
                                  <a:pt x="652397" y="0"/>
                                </a:moveTo>
                                <a:lnTo>
                                  <a:pt x="611503" y="1270"/>
                                </a:lnTo>
                                <a:lnTo>
                                  <a:pt x="563014" y="6110"/>
                                </a:lnTo>
                                <a:lnTo>
                                  <a:pt x="515715" y="14379"/>
                                </a:lnTo>
                                <a:lnTo>
                                  <a:pt x="469724" y="25941"/>
                                </a:lnTo>
                                <a:lnTo>
                                  <a:pt x="425158" y="40663"/>
                                </a:lnTo>
                                <a:lnTo>
                                  <a:pt x="382137" y="58410"/>
                                </a:lnTo>
                                <a:lnTo>
                                  <a:pt x="340777" y="79050"/>
                                </a:lnTo>
                                <a:lnTo>
                                  <a:pt x="301198" y="102448"/>
                                </a:lnTo>
                                <a:lnTo>
                                  <a:pt x="263515" y="128471"/>
                                </a:lnTo>
                                <a:lnTo>
                                  <a:pt x="227849" y="156984"/>
                                </a:lnTo>
                                <a:lnTo>
                                  <a:pt x="194316" y="187855"/>
                                </a:lnTo>
                                <a:lnTo>
                                  <a:pt x="163035" y="220948"/>
                                </a:lnTo>
                                <a:lnTo>
                                  <a:pt x="134123" y="256130"/>
                                </a:lnTo>
                                <a:lnTo>
                                  <a:pt x="107698" y="293268"/>
                                </a:lnTo>
                                <a:lnTo>
                                  <a:pt x="83879" y="332227"/>
                                </a:lnTo>
                                <a:lnTo>
                                  <a:pt x="62783" y="372874"/>
                                </a:lnTo>
                                <a:lnTo>
                                  <a:pt x="44528" y="415075"/>
                                </a:lnTo>
                                <a:lnTo>
                                  <a:pt x="29232" y="458696"/>
                                </a:lnTo>
                                <a:lnTo>
                                  <a:pt x="17014" y="503604"/>
                                </a:lnTo>
                                <a:lnTo>
                                  <a:pt x="7990" y="549664"/>
                                </a:lnTo>
                                <a:lnTo>
                                  <a:pt x="2279" y="596742"/>
                                </a:lnTo>
                                <a:lnTo>
                                  <a:pt x="0" y="644705"/>
                                </a:lnTo>
                                <a:lnTo>
                                  <a:pt x="1268" y="693420"/>
                                </a:lnTo>
                                <a:lnTo>
                                  <a:pt x="652397" y="652399"/>
                                </a:lnTo>
                                <a:lnTo>
                                  <a:pt x="652397" y="0"/>
                                </a:lnTo>
                                <a:close/>
                              </a:path>
                            </a:pathLst>
                          </a:custGeom>
                          <a:solidFill>
                            <a:srgbClr val="E36C09"/>
                          </a:solidFill>
                        </wps:spPr>
                        <wps:bodyPr wrap="square" lIns="0" tIns="0" rIns="0" bIns="0" rtlCol="0">
                          <a:prstTxWarp prst="textNoShape">
                            <a:avLst/>
                          </a:prstTxWarp>
                          <a:noAutofit/>
                        </wps:bodyPr>
                      </wps:wsp>
                      <wps:wsp>
                        <wps:cNvPr id="1943" name="Textbox 1943"/>
                        <wps:cNvSpPr txBox="1"/>
                        <wps:spPr>
                          <a:xfrm>
                            <a:off x="294765" y="354812"/>
                            <a:ext cx="254000" cy="151765"/>
                          </a:xfrm>
                          <a:prstGeom prst="rect">
                            <a:avLst/>
                          </a:prstGeom>
                        </wps:spPr>
                        <wps:txbx>
                          <w:txbxContent>
                            <w:p>
                              <w:pPr>
                                <w:spacing w:line="238" w:lineRule="exact" w:before="0"/>
                                <w:ind w:left="0" w:right="0" w:firstLine="0"/>
                                <w:jc w:val="left"/>
                                <w:rPr>
                                  <w:sz w:val="20"/>
                                </w:rPr>
                              </w:pPr>
                              <w:r>
                                <w:rPr>
                                  <w:spacing w:val="-5"/>
                                  <w:sz w:val="20"/>
                                </w:rPr>
                                <w:t>26%</w:t>
                              </w:r>
                            </w:p>
                          </w:txbxContent>
                        </wps:txbx>
                        <wps:bodyPr wrap="square" lIns="0" tIns="0" rIns="0" bIns="0" rtlCol="0">
                          <a:noAutofit/>
                        </wps:bodyPr>
                      </wps:wsp>
                      <wps:wsp>
                        <wps:cNvPr id="1944" name="Textbox 1944"/>
                        <wps:cNvSpPr txBox="1"/>
                        <wps:spPr>
                          <a:xfrm>
                            <a:off x="795145" y="309727"/>
                            <a:ext cx="254000" cy="151765"/>
                          </a:xfrm>
                          <a:prstGeom prst="rect">
                            <a:avLst/>
                          </a:prstGeom>
                        </wps:spPr>
                        <wps:txbx>
                          <w:txbxContent>
                            <w:p>
                              <w:pPr>
                                <w:spacing w:line="238" w:lineRule="exact" w:before="0"/>
                                <w:ind w:left="0" w:right="0" w:firstLine="0"/>
                                <w:jc w:val="left"/>
                                <w:rPr>
                                  <w:sz w:val="20"/>
                                </w:rPr>
                              </w:pPr>
                              <w:r>
                                <w:rPr>
                                  <w:spacing w:val="-5"/>
                                  <w:sz w:val="20"/>
                                </w:rPr>
                                <w:t>20%</w:t>
                              </w:r>
                            </w:p>
                          </w:txbxContent>
                        </wps:txbx>
                        <wps:bodyPr wrap="square" lIns="0" tIns="0" rIns="0" bIns="0" rtlCol="0">
                          <a:noAutofit/>
                        </wps:bodyPr>
                      </wps:wsp>
                      <wps:wsp>
                        <wps:cNvPr id="1945" name="Textbox 1945"/>
                        <wps:cNvSpPr txBox="1"/>
                        <wps:spPr>
                          <a:xfrm>
                            <a:off x="340739" y="841984"/>
                            <a:ext cx="254000" cy="151765"/>
                          </a:xfrm>
                          <a:prstGeom prst="rect">
                            <a:avLst/>
                          </a:prstGeom>
                        </wps:spPr>
                        <wps:txbx>
                          <w:txbxContent>
                            <w:p>
                              <w:pPr>
                                <w:spacing w:line="238" w:lineRule="exact" w:before="0"/>
                                <w:ind w:left="0" w:right="0" w:firstLine="0"/>
                                <w:jc w:val="left"/>
                                <w:rPr>
                                  <w:sz w:val="20"/>
                                </w:rPr>
                              </w:pPr>
                              <w:r>
                                <w:rPr>
                                  <w:spacing w:val="-5"/>
                                  <w:sz w:val="20"/>
                                </w:rPr>
                                <w:t>28%</w:t>
                              </w:r>
                            </w:p>
                          </w:txbxContent>
                        </wps:txbx>
                        <wps:bodyPr wrap="square" lIns="0" tIns="0" rIns="0" bIns="0" rtlCol="0">
                          <a:noAutofit/>
                        </wps:bodyPr>
                      </wps:wsp>
                      <wps:wsp>
                        <wps:cNvPr id="1946" name="Textbox 1946"/>
                        <wps:cNvSpPr txBox="1"/>
                        <wps:spPr>
                          <a:xfrm>
                            <a:off x="818640" y="735304"/>
                            <a:ext cx="254000" cy="151765"/>
                          </a:xfrm>
                          <a:prstGeom prst="rect">
                            <a:avLst/>
                          </a:prstGeom>
                        </wps:spPr>
                        <wps:txbx>
                          <w:txbxContent>
                            <w:p>
                              <w:pPr>
                                <w:spacing w:line="238" w:lineRule="exact" w:before="0"/>
                                <w:ind w:left="0" w:right="0" w:firstLine="0"/>
                                <w:jc w:val="left"/>
                                <w:rPr>
                                  <w:sz w:val="20"/>
                                </w:rPr>
                              </w:pPr>
                              <w:r>
                                <w:rPr>
                                  <w:spacing w:val="-5"/>
                                  <w:sz w:val="20"/>
                                </w:rPr>
                                <w:t>26%</w:t>
                              </w:r>
                            </w:p>
                          </w:txbxContent>
                        </wps:txbx>
                        <wps:bodyPr wrap="square" lIns="0" tIns="0" rIns="0" bIns="0" rtlCol="0">
                          <a:noAutofit/>
                        </wps:bodyPr>
                      </wps:wsp>
                    </wpg:wgp>
                  </a:graphicData>
                </a:graphic>
              </wp:anchor>
            </w:drawing>
          </mc:Choice>
          <mc:Fallback>
            <w:pict>
              <v:group style="position:absolute;margin-left:359.570099pt;margin-top:-32.432148pt;width:102.75pt;height:102.75pt;mso-position-horizontal-relative:page;mso-position-vertical-relative:paragraph;z-index:15817728" id="docshapegroup1780" coordorigin="7191,-649" coordsize="2055,2055">
                <v:shape style="position:absolute;left:8218;top:-649;width:978;height:1028" id="docshape1781" coordorigin="8219,-649" coordsize="978,1028" path="m8219,-649l8219,379,9196,61,9169,-12,9137,-82,9100,-149,9059,-213,9013,-273,8963,-329,8910,-382,8853,-430,8792,-474,8729,-513,8662,-548,8593,-578,8522,-603,8449,-623,8373,-637,8297,-646,8219,-649xe" filled="true" fillcolor="#fceada" stroked="false">
                  <v:path arrowok="t"/>
                  <v:fill type="solid"/>
                </v:shape>
                <v:shape style="position:absolute;left:8218;top:61;width:1028;height:1313" id="docshape1782" coordorigin="8219,61" coordsize="1028,1313" path="m9196,61l8219,379,8474,1374,8505,1365,8608,1330,8677,1298,8743,1263,8805,1223,8864,1179,8919,1131,8970,1080,9017,1026,9061,968,9100,908,9134,845,9165,780,9190,713,9211,645,9228,574,9239,503,9245,430,9246,357,9242,283,9232,209,9217,135,9196,61xe" filled="true" fillcolor="#fbd4b5" stroked="false">
                  <v:path arrowok="t"/>
                  <v:fill type="solid"/>
                </v:shape>
                <v:shape style="position:absolute;left:7193;top:378;width:1281;height:1028" id="docshape1783" coordorigin="7193,379" coordsize="1281,1028" path="m8219,379l7193,443,7198,492,7204,540,7224,634,7245,708,7272,779,7304,846,7340,911,7380,972,7424,1030,7472,1084,7523,1135,7578,1182,7635,1225,7696,1263,7759,1298,7824,1327,7891,1353,7960,1373,8031,1389,8103,1400,8176,1406,8250,1406,8325,1401,8399,1390,8474,1374,8219,379xe" filled="true" fillcolor="#f9c090" stroked="false">
                  <v:path arrowok="t"/>
                  <v:fill type="solid"/>
                </v:shape>
                <v:shape style="position:absolute;left:7191;top:-649;width:1028;height:1092" id="docshape1784" coordorigin="7191,-649" coordsize="1028,1092" path="m8219,-649l8154,-647,8078,-639,8004,-626,7931,-608,7861,-585,7793,-557,7728,-524,7666,-487,7606,-446,7550,-401,7497,-353,7448,-301,7403,-245,7361,-187,7323,-125,7290,-61,7262,5,7237,74,7218,144,7204,217,7195,291,7191,367,7193,443,8219,379,8219,-649xe" filled="true" fillcolor="#e36c09" stroked="false">
                  <v:path arrowok="t"/>
                  <v:fill type="solid"/>
                </v:shape>
                <v:shape style="position:absolute;left:7655;top:-90;width:400;height:239" type="#_x0000_t202" id="docshape1785" filled="false" stroked="false">
                  <v:textbox inset="0,0,0,0">
                    <w:txbxContent>
                      <w:p>
                        <w:pPr>
                          <w:spacing w:line="238" w:lineRule="exact" w:before="0"/>
                          <w:ind w:left="0" w:right="0" w:firstLine="0"/>
                          <w:jc w:val="left"/>
                          <w:rPr>
                            <w:sz w:val="20"/>
                          </w:rPr>
                        </w:pPr>
                        <w:r>
                          <w:rPr>
                            <w:spacing w:val="-5"/>
                            <w:sz w:val="20"/>
                          </w:rPr>
                          <w:t>26%</w:t>
                        </w:r>
                      </w:p>
                    </w:txbxContent>
                  </v:textbox>
                  <w10:wrap type="none"/>
                </v:shape>
                <v:shape style="position:absolute;left:8443;top:-161;width:400;height:239" type="#_x0000_t202" id="docshape1786" filled="false" stroked="false">
                  <v:textbox inset="0,0,0,0">
                    <w:txbxContent>
                      <w:p>
                        <w:pPr>
                          <w:spacing w:line="238" w:lineRule="exact" w:before="0"/>
                          <w:ind w:left="0" w:right="0" w:firstLine="0"/>
                          <w:jc w:val="left"/>
                          <w:rPr>
                            <w:sz w:val="20"/>
                          </w:rPr>
                        </w:pPr>
                        <w:r>
                          <w:rPr>
                            <w:spacing w:val="-5"/>
                            <w:sz w:val="20"/>
                          </w:rPr>
                          <w:t>20%</w:t>
                        </w:r>
                      </w:p>
                    </w:txbxContent>
                  </v:textbox>
                  <w10:wrap type="none"/>
                </v:shape>
                <v:shape style="position:absolute;left:7728;top:677;width:400;height:239" type="#_x0000_t202" id="docshape1787" filled="false" stroked="false">
                  <v:textbox inset="0,0,0,0">
                    <w:txbxContent>
                      <w:p>
                        <w:pPr>
                          <w:spacing w:line="238" w:lineRule="exact" w:before="0"/>
                          <w:ind w:left="0" w:right="0" w:firstLine="0"/>
                          <w:jc w:val="left"/>
                          <w:rPr>
                            <w:sz w:val="20"/>
                          </w:rPr>
                        </w:pPr>
                        <w:r>
                          <w:rPr>
                            <w:spacing w:val="-5"/>
                            <w:sz w:val="20"/>
                          </w:rPr>
                          <w:t>28%</w:t>
                        </w:r>
                      </w:p>
                    </w:txbxContent>
                  </v:textbox>
                  <w10:wrap type="none"/>
                </v:shape>
                <v:shape style="position:absolute;left:8480;top:509;width:400;height:239" type="#_x0000_t202" id="docshape1788" filled="false" stroked="false">
                  <v:textbox inset="0,0,0,0">
                    <w:txbxContent>
                      <w:p>
                        <w:pPr>
                          <w:spacing w:line="238" w:lineRule="exact" w:before="0"/>
                          <w:ind w:left="0" w:right="0" w:firstLine="0"/>
                          <w:jc w:val="left"/>
                          <w:rPr>
                            <w:sz w:val="20"/>
                          </w:rPr>
                        </w:pPr>
                        <w:r>
                          <w:rPr>
                            <w:spacing w:val="-5"/>
                            <w:sz w:val="20"/>
                          </w:rPr>
                          <w:t>26%</w:t>
                        </w:r>
                      </w:p>
                    </w:txbxContent>
                  </v:textbox>
                  <w10:wrap type="none"/>
                </v:shape>
                <w10:wrap type="none"/>
              </v:group>
            </w:pict>
          </mc:Fallback>
        </mc:AlternateContent>
      </w:r>
      <w:r>
        <w:rPr>
          <w:position w:val="1"/>
        </w:rPr>
        <w:drawing>
          <wp:inline distT="0" distB="0" distL="0" distR="0">
            <wp:extent cx="68351" cy="68351"/>
            <wp:effectExtent l="0" t="0" r="0" b="0"/>
            <wp:docPr id="1947" name="Image 1947"/>
            <wp:cNvGraphicFramePr>
              <a:graphicFrameLocks/>
            </wp:cNvGraphicFramePr>
            <a:graphic>
              <a:graphicData uri="http://schemas.openxmlformats.org/drawingml/2006/picture">
                <pic:pic>
                  <pic:nvPicPr>
                    <pic:cNvPr id="1947" name="Image 1947"/>
                    <pic:cNvPicPr/>
                  </pic:nvPicPr>
                  <pic:blipFill>
                    <a:blip r:embed="rId102"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3"/>
        </w:rPr>
        <w:t> </w:t>
      </w:r>
      <w:r>
        <w:rPr/>
        <w:t>Slight Risk</w:t>
      </w:r>
    </w:p>
    <w:p>
      <w:pPr>
        <w:pStyle w:val="BodyText"/>
        <w:spacing w:before="117"/>
        <w:ind w:left="3961"/>
      </w:pPr>
      <w:r>
        <w:rPr>
          <w:position w:val="1"/>
        </w:rPr>
        <w:drawing>
          <wp:inline distT="0" distB="0" distL="0" distR="0">
            <wp:extent cx="68351" cy="68351"/>
            <wp:effectExtent l="0" t="0" r="0" b="0"/>
            <wp:docPr id="1948" name="Image 1948"/>
            <wp:cNvGraphicFramePr>
              <a:graphicFrameLocks/>
            </wp:cNvGraphicFramePr>
            <a:graphic>
              <a:graphicData uri="http://schemas.openxmlformats.org/drawingml/2006/picture">
                <pic:pic>
                  <pic:nvPicPr>
                    <pic:cNvPr id="1948" name="Image 1948"/>
                    <pic:cNvPicPr/>
                  </pic:nvPicPr>
                  <pic:blipFill>
                    <a:blip r:embed="rId56"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4"/>
        </w:rPr>
        <w:t> </w:t>
      </w:r>
      <w:r>
        <w:rPr/>
        <w:t>Moderate Risk</w:t>
      </w:r>
    </w:p>
    <w:p>
      <w:pPr>
        <w:pStyle w:val="BodyText"/>
        <w:spacing w:before="118"/>
        <w:ind w:left="3961"/>
      </w:pPr>
      <w:r>
        <w:rPr>
          <w:position w:val="1"/>
        </w:rPr>
        <w:drawing>
          <wp:inline distT="0" distB="0" distL="0" distR="0">
            <wp:extent cx="68351" cy="68351"/>
            <wp:effectExtent l="0" t="0" r="0" b="0"/>
            <wp:docPr id="1949" name="Image 1949"/>
            <wp:cNvGraphicFramePr>
              <a:graphicFrameLocks/>
            </wp:cNvGraphicFramePr>
            <a:graphic>
              <a:graphicData uri="http://schemas.openxmlformats.org/drawingml/2006/picture">
                <pic:pic>
                  <pic:nvPicPr>
                    <pic:cNvPr id="1949" name="Image 1949"/>
                    <pic:cNvPicPr/>
                  </pic:nvPicPr>
                  <pic:blipFill>
                    <a:blip r:embed="rId31"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2"/>
        </w:rPr>
        <w:t> </w:t>
      </w:r>
      <w:r>
        <w:rPr/>
        <w:t>Great Risk</w:t>
      </w:r>
    </w:p>
    <w:p>
      <w:pPr>
        <w:pStyle w:val="BodyText"/>
        <w:spacing w:after="0"/>
        <w:sectPr>
          <w:type w:val="continuous"/>
          <w:pgSz w:w="12240" w:h="15840"/>
          <w:pgMar w:header="0" w:footer="734" w:top="1060" w:bottom="280" w:left="360" w:right="720"/>
          <w:cols w:num="2" w:equalWidth="0">
            <w:col w:w="5403" w:space="40"/>
            <w:col w:w="5717"/>
          </w:cols>
        </w:sectPr>
      </w:pPr>
    </w:p>
    <w:p>
      <w:pPr>
        <w:pStyle w:val="BodyText"/>
      </w:pPr>
    </w:p>
    <w:p>
      <w:pPr>
        <w:pStyle w:val="BodyText"/>
      </w:pPr>
    </w:p>
    <w:p>
      <w:pPr>
        <w:pStyle w:val="BodyText"/>
      </w:pPr>
    </w:p>
    <w:p>
      <w:pPr>
        <w:pStyle w:val="BodyText"/>
        <w:spacing w:before="155"/>
      </w:pPr>
    </w:p>
    <w:p>
      <w:pPr>
        <w:pStyle w:val="Heading8"/>
        <w:ind w:left="592"/>
        <w:jc w:val="center"/>
      </w:pPr>
      <w:r>
        <w:rPr/>
        <w:t>Misuse</w:t>
      </w:r>
      <w:r>
        <w:rPr>
          <w:spacing w:val="-11"/>
        </w:rPr>
        <w:t> </w:t>
      </w:r>
      <w:r>
        <w:rPr/>
        <w:t>prescription</w:t>
      </w:r>
      <w:r>
        <w:rPr>
          <w:spacing w:val="-6"/>
        </w:rPr>
        <w:t> </w:t>
      </w:r>
      <w:r>
        <w:rPr>
          <w:spacing w:val="-4"/>
        </w:rPr>
        <w:t>drugs</w:t>
      </w:r>
    </w:p>
    <w:p>
      <w:pPr>
        <w:pStyle w:val="BodyText"/>
        <w:rPr>
          <w:b/>
        </w:rPr>
      </w:pPr>
    </w:p>
    <w:p>
      <w:pPr>
        <w:pStyle w:val="BodyText"/>
        <w:rPr>
          <w:b/>
        </w:rPr>
      </w:pPr>
    </w:p>
    <w:p>
      <w:pPr>
        <w:pStyle w:val="BodyText"/>
        <w:spacing w:before="161"/>
        <w:rPr>
          <w:b/>
        </w:rPr>
      </w:pPr>
    </w:p>
    <w:p>
      <w:pPr>
        <w:pStyle w:val="BodyText"/>
        <w:ind w:left="6632"/>
      </w:pPr>
      <w:r>
        <w:rPr/>
        <mc:AlternateContent>
          <mc:Choice Requires="wps">
            <w:drawing>
              <wp:anchor distT="0" distB="0" distL="0" distR="0" allowOverlap="1" layoutInCell="1" locked="0" behindDoc="0" simplePos="0" relativeHeight="15818240">
                <wp:simplePos x="0" y="0"/>
                <wp:positionH relativeFrom="page">
                  <wp:posOffset>2807091</wp:posOffset>
                </wp:positionH>
                <wp:positionV relativeFrom="paragraph">
                  <wp:posOffset>-259971</wp:posOffset>
                </wp:positionV>
                <wp:extent cx="1304925" cy="1304925"/>
                <wp:effectExtent l="0" t="0" r="0" b="0"/>
                <wp:wrapNone/>
                <wp:docPr id="1950" name="Group 1950"/>
                <wp:cNvGraphicFramePr>
                  <a:graphicFrameLocks/>
                </wp:cNvGraphicFramePr>
                <a:graphic>
                  <a:graphicData uri="http://schemas.microsoft.com/office/word/2010/wordprocessingGroup">
                    <wpg:wgp>
                      <wpg:cNvPr id="1950" name="Group 1950"/>
                      <wpg:cNvGrpSpPr/>
                      <wpg:grpSpPr>
                        <a:xfrm>
                          <a:off x="0" y="0"/>
                          <a:ext cx="1304925" cy="1304925"/>
                          <a:chExt cx="1304925" cy="1304925"/>
                        </a:xfrm>
                      </wpg:grpSpPr>
                      <wps:wsp>
                        <wps:cNvPr id="1951" name="Graphic 1951"/>
                        <wps:cNvSpPr/>
                        <wps:spPr>
                          <a:xfrm>
                            <a:off x="652261" y="0"/>
                            <a:ext cx="349885" cy="652780"/>
                          </a:xfrm>
                          <a:custGeom>
                            <a:avLst/>
                            <a:gdLst/>
                            <a:ahLst/>
                            <a:cxnLst/>
                            <a:rect l="l" t="t" r="r" b="b"/>
                            <a:pathLst>
                              <a:path w="349885" h="652780">
                                <a:moveTo>
                                  <a:pt x="0" y="0"/>
                                </a:moveTo>
                                <a:lnTo>
                                  <a:pt x="0" y="652398"/>
                                </a:lnTo>
                                <a:lnTo>
                                  <a:pt x="349631" y="101472"/>
                                </a:lnTo>
                                <a:lnTo>
                                  <a:pt x="303851" y="74978"/>
                                </a:lnTo>
                                <a:lnTo>
                                  <a:pt x="256267" y="52364"/>
                                </a:lnTo>
                                <a:lnTo>
                                  <a:pt x="207129" y="33702"/>
                                </a:lnTo>
                                <a:lnTo>
                                  <a:pt x="156684" y="19064"/>
                                </a:lnTo>
                                <a:lnTo>
                                  <a:pt x="105181" y="8520"/>
                                </a:lnTo>
                                <a:lnTo>
                                  <a:pt x="52870" y="2141"/>
                                </a:lnTo>
                                <a:lnTo>
                                  <a:pt x="0" y="0"/>
                                </a:lnTo>
                                <a:close/>
                              </a:path>
                            </a:pathLst>
                          </a:custGeom>
                          <a:solidFill>
                            <a:srgbClr val="FCEADA"/>
                          </a:solidFill>
                        </wps:spPr>
                        <wps:bodyPr wrap="square" lIns="0" tIns="0" rIns="0" bIns="0" rtlCol="0">
                          <a:prstTxWarp prst="textNoShape">
                            <a:avLst/>
                          </a:prstTxWarp>
                          <a:noAutofit/>
                        </wps:bodyPr>
                      </wps:wsp>
                      <wps:wsp>
                        <wps:cNvPr id="1952" name="Graphic 1952"/>
                        <wps:cNvSpPr/>
                        <wps:spPr>
                          <a:xfrm>
                            <a:off x="652261" y="101472"/>
                            <a:ext cx="621030" cy="551180"/>
                          </a:xfrm>
                          <a:custGeom>
                            <a:avLst/>
                            <a:gdLst/>
                            <a:ahLst/>
                            <a:cxnLst/>
                            <a:rect l="l" t="t" r="r" b="b"/>
                            <a:pathLst>
                              <a:path w="621030" h="551180">
                                <a:moveTo>
                                  <a:pt x="349631" y="0"/>
                                </a:moveTo>
                                <a:lnTo>
                                  <a:pt x="0" y="550925"/>
                                </a:lnTo>
                                <a:lnTo>
                                  <a:pt x="620522" y="349249"/>
                                </a:lnTo>
                                <a:lnTo>
                                  <a:pt x="603108" y="301922"/>
                                </a:lnTo>
                                <a:lnTo>
                                  <a:pt x="582201" y="256319"/>
                                </a:lnTo>
                                <a:lnTo>
                                  <a:pt x="557939" y="212616"/>
                                </a:lnTo>
                                <a:lnTo>
                                  <a:pt x="530459" y="170986"/>
                                </a:lnTo>
                                <a:lnTo>
                                  <a:pt x="499900" y="131602"/>
                                </a:lnTo>
                                <a:lnTo>
                                  <a:pt x="466400" y="94638"/>
                                </a:lnTo>
                                <a:lnTo>
                                  <a:pt x="430096" y="60267"/>
                                </a:lnTo>
                                <a:lnTo>
                                  <a:pt x="391127" y="28663"/>
                                </a:lnTo>
                                <a:lnTo>
                                  <a:pt x="349631" y="0"/>
                                </a:lnTo>
                                <a:close/>
                              </a:path>
                            </a:pathLst>
                          </a:custGeom>
                          <a:solidFill>
                            <a:srgbClr val="FBD4B5"/>
                          </a:solidFill>
                        </wps:spPr>
                        <wps:bodyPr wrap="square" lIns="0" tIns="0" rIns="0" bIns="0" rtlCol="0">
                          <a:prstTxWarp prst="textNoShape">
                            <a:avLst/>
                          </a:prstTxWarp>
                          <a:noAutofit/>
                        </wps:bodyPr>
                      </wps:wsp>
                      <wps:wsp>
                        <wps:cNvPr id="1953" name="Graphic 1953"/>
                        <wps:cNvSpPr/>
                        <wps:spPr>
                          <a:xfrm>
                            <a:off x="652261" y="450723"/>
                            <a:ext cx="652780" cy="833755"/>
                          </a:xfrm>
                          <a:custGeom>
                            <a:avLst/>
                            <a:gdLst/>
                            <a:ahLst/>
                            <a:cxnLst/>
                            <a:rect l="l" t="t" r="r" b="b"/>
                            <a:pathLst>
                              <a:path w="652780" h="833755">
                                <a:moveTo>
                                  <a:pt x="620522" y="0"/>
                                </a:moveTo>
                                <a:lnTo>
                                  <a:pt x="0" y="201675"/>
                                </a:lnTo>
                                <a:lnTo>
                                  <a:pt x="162306" y="833627"/>
                                </a:lnTo>
                                <a:lnTo>
                                  <a:pt x="182038" y="828198"/>
                                </a:lnTo>
                                <a:lnTo>
                                  <a:pt x="247425" y="805445"/>
                                </a:lnTo>
                                <a:lnTo>
                                  <a:pt x="291172" y="785670"/>
                                </a:lnTo>
                                <a:lnTo>
                                  <a:pt x="332834" y="763030"/>
                                </a:lnTo>
                                <a:lnTo>
                                  <a:pt x="372330" y="737685"/>
                                </a:lnTo>
                                <a:lnTo>
                                  <a:pt x="409580" y="709794"/>
                                </a:lnTo>
                                <a:lnTo>
                                  <a:pt x="444502" y="679516"/>
                                </a:lnTo>
                                <a:lnTo>
                                  <a:pt x="477015" y="647009"/>
                                </a:lnTo>
                                <a:lnTo>
                                  <a:pt x="507038" y="612432"/>
                                </a:lnTo>
                                <a:lnTo>
                                  <a:pt x="534490" y="575944"/>
                                </a:lnTo>
                                <a:lnTo>
                                  <a:pt x="559291" y="537704"/>
                                </a:lnTo>
                                <a:lnTo>
                                  <a:pt x="581358" y="497871"/>
                                </a:lnTo>
                                <a:lnTo>
                                  <a:pt x="600611" y="456604"/>
                                </a:lnTo>
                                <a:lnTo>
                                  <a:pt x="616969" y="414062"/>
                                </a:lnTo>
                                <a:lnTo>
                                  <a:pt x="630350" y="370402"/>
                                </a:lnTo>
                                <a:lnTo>
                                  <a:pt x="640674" y="325786"/>
                                </a:lnTo>
                                <a:lnTo>
                                  <a:pt x="647859" y="280370"/>
                                </a:lnTo>
                                <a:lnTo>
                                  <a:pt x="651825" y="234315"/>
                                </a:lnTo>
                                <a:lnTo>
                                  <a:pt x="652490" y="187778"/>
                                </a:lnTo>
                                <a:lnTo>
                                  <a:pt x="649773" y="140920"/>
                                </a:lnTo>
                                <a:lnTo>
                                  <a:pt x="643594" y="93898"/>
                                </a:lnTo>
                                <a:lnTo>
                                  <a:pt x="633870" y="46871"/>
                                </a:lnTo>
                                <a:lnTo>
                                  <a:pt x="620522" y="0"/>
                                </a:lnTo>
                                <a:close/>
                              </a:path>
                            </a:pathLst>
                          </a:custGeom>
                          <a:solidFill>
                            <a:srgbClr val="F9C090"/>
                          </a:solidFill>
                        </wps:spPr>
                        <wps:bodyPr wrap="square" lIns="0" tIns="0" rIns="0" bIns="0" rtlCol="0">
                          <a:prstTxWarp prst="textNoShape">
                            <a:avLst/>
                          </a:prstTxWarp>
                          <a:noAutofit/>
                        </wps:bodyPr>
                      </wps:wsp>
                      <wps:wsp>
                        <wps:cNvPr id="1954" name="Graphic 1954"/>
                        <wps:cNvSpPr/>
                        <wps:spPr>
                          <a:xfrm>
                            <a:off x="0" y="0"/>
                            <a:ext cx="814705" cy="1304925"/>
                          </a:xfrm>
                          <a:custGeom>
                            <a:avLst/>
                            <a:gdLst/>
                            <a:ahLst/>
                            <a:cxnLst/>
                            <a:rect l="l" t="t" r="r" b="b"/>
                            <a:pathLst>
                              <a:path w="814705" h="1304925">
                                <a:moveTo>
                                  <a:pt x="652261" y="0"/>
                                </a:moveTo>
                                <a:lnTo>
                                  <a:pt x="611276" y="1283"/>
                                </a:lnTo>
                                <a:lnTo>
                                  <a:pt x="570505" y="5127"/>
                                </a:lnTo>
                                <a:lnTo>
                                  <a:pt x="530067" y="11519"/>
                                </a:lnTo>
                                <a:lnTo>
                                  <a:pt x="490082" y="20446"/>
                                </a:lnTo>
                                <a:lnTo>
                                  <a:pt x="443366" y="34295"/>
                                </a:lnTo>
                                <a:lnTo>
                                  <a:pt x="398461" y="51286"/>
                                </a:lnTo>
                                <a:lnTo>
                                  <a:pt x="355456" y="71264"/>
                                </a:lnTo>
                                <a:lnTo>
                                  <a:pt x="314443" y="94078"/>
                                </a:lnTo>
                                <a:lnTo>
                                  <a:pt x="275513" y="119573"/>
                                </a:lnTo>
                                <a:lnTo>
                                  <a:pt x="238755" y="147596"/>
                                </a:lnTo>
                                <a:lnTo>
                                  <a:pt x="204262" y="177994"/>
                                </a:lnTo>
                                <a:lnTo>
                                  <a:pt x="172124" y="210613"/>
                                </a:lnTo>
                                <a:lnTo>
                                  <a:pt x="142431" y="245299"/>
                                </a:lnTo>
                                <a:lnTo>
                                  <a:pt x="115275" y="281900"/>
                                </a:lnTo>
                                <a:lnTo>
                                  <a:pt x="90746" y="320262"/>
                                </a:lnTo>
                                <a:lnTo>
                                  <a:pt x="68936" y="360231"/>
                                </a:lnTo>
                                <a:lnTo>
                                  <a:pt x="49934" y="401654"/>
                                </a:lnTo>
                                <a:lnTo>
                                  <a:pt x="33833" y="444378"/>
                                </a:lnTo>
                                <a:lnTo>
                                  <a:pt x="20722" y="488249"/>
                                </a:lnTo>
                                <a:lnTo>
                                  <a:pt x="10692" y="533114"/>
                                </a:lnTo>
                                <a:lnTo>
                                  <a:pt x="3834" y="578818"/>
                                </a:lnTo>
                                <a:lnTo>
                                  <a:pt x="240" y="625210"/>
                                </a:lnTo>
                                <a:lnTo>
                                  <a:pt x="0" y="672136"/>
                                </a:lnTo>
                                <a:lnTo>
                                  <a:pt x="3204" y="719441"/>
                                </a:lnTo>
                                <a:lnTo>
                                  <a:pt x="9943" y="766973"/>
                                </a:lnTo>
                                <a:lnTo>
                                  <a:pt x="20309" y="814577"/>
                                </a:lnTo>
                                <a:lnTo>
                                  <a:pt x="34159" y="861293"/>
                                </a:lnTo>
                                <a:lnTo>
                                  <a:pt x="51151" y="906199"/>
                                </a:lnTo>
                                <a:lnTo>
                                  <a:pt x="71133" y="949203"/>
                                </a:lnTo>
                                <a:lnTo>
                                  <a:pt x="93952" y="990216"/>
                                </a:lnTo>
                                <a:lnTo>
                                  <a:pt x="119452" y="1029147"/>
                                </a:lnTo>
                                <a:lnTo>
                                  <a:pt x="147482" y="1065904"/>
                                </a:lnTo>
                                <a:lnTo>
                                  <a:pt x="177887" y="1100398"/>
                                </a:lnTo>
                                <a:lnTo>
                                  <a:pt x="210513" y="1132536"/>
                                </a:lnTo>
                                <a:lnTo>
                                  <a:pt x="245208" y="1162228"/>
                                </a:lnTo>
                                <a:lnTo>
                                  <a:pt x="281817" y="1189384"/>
                                </a:lnTo>
                                <a:lnTo>
                                  <a:pt x="320188" y="1213913"/>
                                </a:lnTo>
                                <a:lnTo>
                                  <a:pt x="360166" y="1235724"/>
                                </a:lnTo>
                                <a:lnTo>
                                  <a:pt x="401597" y="1254725"/>
                                </a:lnTo>
                                <a:lnTo>
                                  <a:pt x="444329" y="1270827"/>
                                </a:lnTo>
                                <a:lnTo>
                                  <a:pt x="488208" y="1283938"/>
                                </a:lnTo>
                                <a:lnTo>
                                  <a:pt x="533080" y="1293968"/>
                                </a:lnTo>
                                <a:lnTo>
                                  <a:pt x="578791" y="1300825"/>
                                </a:lnTo>
                                <a:lnTo>
                                  <a:pt x="625189" y="1304420"/>
                                </a:lnTo>
                                <a:lnTo>
                                  <a:pt x="672119" y="1304660"/>
                                </a:lnTo>
                                <a:lnTo>
                                  <a:pt x="719427" y="1301456"/>
                                </a:lnTo>
                                <a:lnTo>
                                  <a:pt x="766961" y="1294716"/>
                                </a:lnTo>
                                <a:lnTo>
                                  <a:pt x="814567" y="1284350"/>
                                </a:lnTo>
                                <a:lnTo>
                                  <a:pt x="652261" y="652398"/>
                                </a:lnTo>
                                <a:lnTo>
                                  <a:pt x="652261" y="0"/>
                                </a:lnTo>
                                <a:close/>
                              </a:path>
                            </a:pathLst>
                          </a:custGeom>
                          <a:solidFill>
                            <a:srgbClr val="E36C09"/>
                          </a:solidFill>
                        </wps:spPr>
                        <wps:bodyPr wrap="square" lIns="0" tIns="0" rIns="0" bIns="0" rtlCol="0">
                          <a:prstTxWarp prst="textNoShape">
                            <a:avLst/>
                          </a:prstTxWarp>
                          <a:noAutofit/>
                        </wps:bodyPr>
                      </wps:wsp>
                      <wps:wsp>
                        <wps:cNvPr id="1955" name="Textbox 1955"/>
                        <wps:cNvSpPr txBox="1"/>
                        <wps:spPr>
                          <a:xfrm>
                            <a:off x="681344" y="131165"/>
                            <a:ext cx="185420" cy="151765"/>
                          </a:xfrm>
                          <a:prstGeom prst="rect">
                            <a:avLst/>
                          </a:prstGeom>
                        </wps:spPr>
                        <wps:txbx>
                          <w:txbxContent>
                            <w:p>
                              <w:pPr>
                                <w:spacing w:line="238" w:lineRule="exact" w:before="0"/>
                                <w:ind w:left="0" w:right="0" w:firstLine="0"/>
                                <w:jc w:val="left"/>
                                <w:rPr>
                                  <w:sz w:val="20"/>
                                </w:rPr>
                              </w:pPr>
                              <w:r>
                                <w:rPr>
                                  <w:spacing w:val="-5"/>
                                  <w:sz w:val="20"/>
                                </w:rPr>
                                <w:t>9%</w:t>
                              </w:r>
                            </w:p>
                          </w:txbxContent>
                        </wps:txbx>
                        <wps:bodyPr wrap="square" lIns="0" tIns="0" rIns="0" bIns="0" rtlCol="0">
                          <a:noAutofit/>
                        </wps:bodyPr>
                      </wps:wsp>
                      <wps:wsp>
                        <wps:cNvPr id="1956" name="Textbox 1956"/>
                        <wps:cNvSpPr txBox="1"/>
                        <wps:spPr>
                          <a:xfrm>
                            <a:off x="913881" y="314934"/>
                            <a:ext cx="254000" cy="151765"/>
                          </a:xfrm>
                          <a:prstGeom prst="rect">
                            <a:avLst/>
                          </a:prstGeom>
                        </wps:spPr>
                        <wps:txbx>
                          <w:txbxContent>
                            <w:p>
                              <w:pPr>
                                <w:spacing w:line="238" w:lineRule="exact" w:before="0"/>
                                <w:ind w:left="0" w:right="0" w:firstLine="0"/>
                                <w:jc w:val="left"/>
                                <w:rPr>
                                  <w:sz w:val="20"/>
                                </w:rPr>
                              </w:pPr>
                              <w:r>
                                <w:rPr>
                                  <w:spacing w:val="-5"/>
                                  <w:sz w:val="20"/>
                                </w:rPr>
                                <w:t>11%</w:t>
                              </w:r>
                            </w:p>
                          </w:txbxContent>
                        </wps:txbx>
                        <wps:bodyPr wrap="square" lIns="0" tIns="0" rIns="0" bIns="0" rtlCol="0">
                          <a:noAutofit/>
                        </wps:bodyPr>
                      </wps:wsp>
                      <wps:wsp>
                        <wps:cNvPr id="1957" name="Textbox 1957"/>
                        <wps:cNvSpPr txBox="1"/>
                        <wps:spPr>
                          <a:xfrm>
                            <a:off x="208650" y="619099"/>
                            <a:ext cx="254000" cy="151765"/>
                          </a:xfrm>
                          <a:prstGeom prst="rect">
                            <a:avLst/>
                          </a:prstGeom>
                        </wps:spPr>
                        <wps:txbx>
                          <w:txbxContent>
                            <w:p>
                              <w:pPr>
                                <w:spacing w:line="238" w:lineRule="exact" w:before="0"/>
                                <w:ind w:left="0" w:right="0" w:firstLine="0"/>
                                <w:jc w:val="left"/>
                                <w:rPr>
                                  <w:sz w:val="20"/>
                                </w:rPr>
                              </w:pPr>
                              <w:r>
                                <w:rPr>
                                  <w:spacing w:val="-5"/>
                                  <w:sz w:val="20"/>
                                </w:rPr>
                                <w:t>54%</w:t>
                              </w:r>
                            </w:p>
                          </w:txbxContent>
                        </wps:txbx>
                        <wps:bodyPr wrap="square" lIns="0" tIns="0" rIns="0" bIns="0" rtlCol="0">
                          <a:noAutofit/>
                        </wps:bodyPr>
                      </wps:wsp>
                      <wps:wsp>
                        <wps:cNvPr id="1958" name="Textbox 1958"/>
                        <wps:cNvSpPr txBox="1"/>
                        <wps:spPr>
                          <a:xfrm>
                            <a:off x="818250" y="735558"/>
                            <a:ext cx="254000" cy="151765"/>
                          </a:xfrm>
                          <a:prstGeom prst="rect">
                            <a:avLst/>
                          </a:prstGeom>
                        </wps:spPr>
                        <wps:txbx>
                          <w:txbxContent>
                            <w:p>
                              <w:pPr>
                                <w:spacing w:line="238" w:lineRule="exact" w:before="0"/>
                                <w:ind w:left="0" w:right="0" w:firstLine="0"/>
                                <w:jc w:val="left"/>
                                <w:rPr>
                                  <w:sz w:val="20"/>
                                </w:rPr>
                              </w:pPr>
                              <w:r>
                                <w:rPr>
                                  <w:spacing w:val="-5"/>
                                  <w:sz w:val="20"/>
                                </w:rPr>
                                <w:t>26%</w:t>
                              </w:r>
                            </w:p>
                          </w:txbxContent>
                        </wps:txbx>
                        <wps:bodyPr wrap="square" lIns="0" tIns="0" rIns="0" bIns="0" rtlCol="0">
                          <a:noAutofit/>
                        </wps:bodyPr>
                      </wps:wsp>
                    </wpg:wgp>
                  </a:graphicData>
                </a:graphic>
              </wp:anchor>
            </w:drawing>
          </mc:Choice>
          <mc:Fallback>
            <w:pict>
              <v:group style="position:absolute;margin-left:221.030823pt;margin-top:-20.470234pt;width:102.75pt;height:102.75pt;mso-position-horizontal-relative:page;mso-position-vertical-relative:paragraph;z-index:15818240" id="docshapegroup1789" coordorigin="4421,-409" coordsize="2055,2055">
                <v:shape style="position:absolute;left:5447;top:-410;width:551;height:1028" id="docshape1790" coordorigin="5448,-409" coordsize="551,1028" path="m5448,-409l5448,618,5998,-250,5926,-291,5851,-327,5774,-356,5695,-379,5613,-396,5531,-406,5448,-409xe" filled="true" fillcolor="#fceada" stroked="false">
                  <v:path arrowok="t"/>
                  <v:fill type="solid"/>
                </v:shape>
                <v:shape style="position:absolute;left:5447;top:-250;width:978;height:868" id="docshape1791" coordorigin="5448,-250" coordsize="978,868" path="m5998,-250l5448,618,6425,300,6398,226,6365,154,6326,85,6283,20,6235,-42,6182,-101,6125,-155,6064,-204,5998,-250xe" filled="true" fillcolor="#fbd4b5" stroked="false">
                  <v:path arrowok="t"/>
                  <v:fill type="solid"/>
                </v:shape>
                <v:shape style="position:absolute;left:5447;top:300;width:1028;height:1313" id="docshape1792" coordorigin="5448,300" coordsize="1028,1313" path="m6425,300l5448,618,5703,1613,5734,1605,5837,1569,5906,1538,5972,1502,6034,1462,6093,1418,6148,1370,6199,1319,6246,1265,6290,1207,6329,1147,6363,1084,6394,1019,6419,952,6440,884,6457,813,6468,742,6474,669,6475,596,6471,522,6461,448,6446,374,6425,300xe" filled="true" fillcolor="#f9c090" stroked="false">
                  <v:path arrowok="t"/>
                  <v:fill type="solid"/>
                </v:shape>
                <v:shape style="position:absolute;left:4420;top:-410;width:1283;height:2055" id="docshape1793" coordorigin="4421,-409" coordsize="1283,2055" path="m5448,-409l5383,-407,5319,-401,5255,-391,5192,-377,5119,-355,5048,-329,4980,-297,4916,-261,4854,-221,4797,-177,4742,-129,4692,-78,4645,-23,4602,35,4564,95,4529,158,4499,223,4474,290,4453,359,4437,430,4427,502,4421,575,4421,649,4426,724,4436,798,4453,873,4474,947,4501,1018,4533,1085,4569,1150,4609,1211,4653,1269,4701,1324,4752,1374,4807,1421,4864,1464,4925,1502,4988,1537,5053,1567,5120,1592,5189,1613,5260,1628,5332,1639,5405,1645,5479,1645,5554,1640,5628,1630,5703,1613,5448,618,5448,-409xe" filled="true" fillcolor="#e36c09" stroked="false">
                  <v:path arrowok="t"/>
                  <v:fill type="solid"/>
                </v:shape>
                <v:shape style="position:absolute;left:5493;top:-203;width:292;height:239" type="#_x0000_t202" id="docshape1794" filled="false" stroked="false">
                  <v:textbox inset="0,0,0,0">
                    <w:txbxContent>
                      <w:p>
                        <w:pPr>
                          <w:spacing w:line="238" w:lineRule="exact" w:before="0"/>
                          <w:ind w:left="0" w:right="0" w:firstLine="0"/>
                          <w:jc w:val="left"/>
                          <w:rPr>
                            <w:sz w:val="20"/>
                          </w:rPr>
                        </w:pPr>
                        <w:r>
                          <w:rPr>
                            <w:spacing w:val="-5"/>
                            <w:sz w:val="20"/>
                          </w:rPr>
                          <w:t>9%</w:t>
                        </w:r>
                      </w:p>
                    </w:txbxContent>
                  </v:textbox>
                  <w10:wrap type="none"/>
                </v:shape>
                <v:shape style="position:absolute;left:5859;top:86;width:400;height:239" type="#_x0000_t202" id="docshape1795" filled="false" stroked="false">
                  <v:textbox inset="0,0,0,0">
                    <w:txbxContent>
                      <w:p>
                        <w:pPr>
                          <w:spacing w:line="238" w:lineRule="exact" w:before="0"/>
                          <w:ind w:left="0" w:right="0" w:firstLine="0"/>
                          <w:jc w:val="left"/>
                          <w:rPr>
                            <w:sz w:val="20"/>
                          </w:rPr>
                        </w:pPr>
                        <w:r>
                          <w:rPr>
                            <w:spacing w:val="-5"/>
                            <w:sz w:val="20"/>
                          </w:rPr>
                          <w:t>11%</w:t>
                        </w:r>
                      </w:p>
                    </w:txbxContent>
                  </v:textbox>
                  <w10:wrap type="none"/>
                </v:shape>
                <v:shape style="position:absolute;left:4749;top:565;width:400;height:239" type="#_x0000_t202" id="docshape1796" filled="false" stroked="false">
                  <v:textbox inset="0,0,0,0">
                    <w:txbxContent>
                      <w:p>
                        <w:pPr>
                          <w:spacing w:line="238" w:lineRule="exact" w:before="0"/>
                          <w:ind w:left="0" w:right="0" w:firstLine="0"/>
                          <w:jc w:val="left"/>
                          <w:rPr>
                            <w:sz w:val="20"/>
                          </w:rPr>
                        </w:pPr>
                        <w:r>
                          <w:rPr>
                            <w:spacing w:val="-5"/>
                            <w:sz w:val="20"/>
                          </w:rPr>
                          <w:t>54%</w:t>
                        </w:r>
                      </w:p>
                    </w:txbxContent>
                  </v:textbox>
                  <w10:wrap type="none"/>
                </v:shape>
                <v:shape style="position:absolute;left:5709;top:748;width:400;height:239" type="#_x0000_t202" id="docshape1797" filled="false" stroked="false">
                  <v:textbox inset="0,0,0,0">
                    <w:txbxContent>
                      <w:p>
                        <w:pPr>
                          <w:spacing w:line="238" w:lineRule="exact" w:before="0"/>
                          <w:ind w:left="0" w:right="0" w:firstLine="0"/>
                          <w:jc w:val="left"/>
                          <w:rPr>
                            <w:sz w:val="20"/>
                          </w:rPr>
                        </w:pPr>
                        <w:r>
                          <w:rPr>
                            <w:spacing w:val="-5"/>
                            <w:sz w:val="20"/>
                          </w:rPr>
                          <w:t>26%</w:t>
                        </w:r>
                      </w:p>
                    </w:txbxContent>
                  </v:textbox>
                  <w10:wrap type="none"/>
                </v:shape>
                <w10:wrap type="none"/>
              </v:group>
            </w:pict>
          </mc:Fallback>
        </mc:AlternateContent>
      </w:r>
      <w:r>
        <w:rPr>
          <w:position w:val="1"/>
        </w:rPr>
        <w:drawing>
          <wp:inline distT="0" distB="0" distL="0" distR="0">
            <wp:extent cx="68351" cy="68351"/>
            <wp:effectExtent l="0" t="0" r="0" b="0"/>
            <wp:docPr id="1959" name="Image 1959"/>
            <wp:cNvGraphicFramePr>
              <a:graphicFrameLocks/>
            </wp:cNvGraphicFramePr>
            <a:graphic>
              <a:graphicData uri="http://schemas.openxmlformats.org/drawingml/2006/picture">
                <pic:pic>
                  <pic:nvPicPr>
                    <pic:cNvPr id="1959" name="Image 1959"/>
                    <pic:cNvPicPr/>
                  </pic:nvPicPr>
                  <pic:blipFill>
                    <a:blip r:embed="rId196"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2"/>
        </w:rPr>
        <w:t> </w:t>
      </w:r>
      <w:r>
        <w:rPr/>
        <w:t>No Risk</w:t>
      </w:r>
    </w:p>
    <w:p>
      <w:pPr>
        <w:pStyle w:val="BodyText"/>
        <w:spacing w:before="119"/>
        <w:ind w:left="6632"/>
      </w:pPr>
      <w:r>
        <w:rPr>
          <w:position w:val="1"/>
        </w:rPr>
        <w:drawing>
          <wp:inline distT="0" distB="0" distL="0" distR="0">
            <wp:extent cx="68351" cy="68351"/>
            <wp:effectExtent l="0" t="0" r="0" b="0"/>
            <wp:docPr id="1960" name="Image 1960"/>
            <wp:cNvGraphicFramePr>
              <a:graphicFrameLocks/>
            </wp:cNvGraphicFramePr>
            <a:graphic>
              <a:graphicData uri="http://schemas.openxmlformats.org/drawingml/2006/picture">
                <pic:pic>
                  <pic:nvPicPr>
                    <pic:cNvPr id="1960" name="Image 1960"/>
                    <pic:cNvPicPr/>
                  </pic:nvPicPr>
                  <pic:blipFill>
                    <a:blip r:embed="rId106"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3"/>
        </w:rPr>
        <w:t> </w:t>
      </w:r>
      <w:r>
        <w:rPr/>
        <w:t>Slight Risk</w:t>
      </w:r>
    </w:p>
    <w:p>
      <w:pPr>
        <w:pStyle w:val="BodyText"/>
        <w:spacing w:before="117"/>
        <w:ind w:left="6632"/>
      </w:pPr>
      <w:r>
        <w:rPr>
          <w:position w:val="1"/>
        </w:rPr>
        <w:drawing>
          <wp:inline distT="0" distB="0" distL="0" distR="0">
            <wp:extent cx="68351" cy="68351"/>
            <wp:effectExtent l="0" t="0" r="0" b="0"/>
            <wp:docPr id="1961" name="Image 1961"/>
            <wp:cNvGraphicFramePr>
              <a:graphicFrameLocks/>
            </wp:cNvGraphicFramePr>
            <a:graphic>
              <a:graphicData uri="http://schemas.openxmlformats.org/drawingml/2006/picture">
                <pic:pic>
                  <pic:nvPicPr>
                    <pic:cNvPr id="1961" name="Image 1961"/>
                    <pic:cNvPicPr/>
                  </pic:nvPicPr>
                  <pic:blipFill>
                    <a:blip r:embed="rId52"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4"/>
        </w:rPr>
        <w:t> </w:t>
      </w:r>
      <w:r>
        <w:rPr/>
        <w:t>Moderate Risk</w:t>
      </w:r>
    </w:p>
    <w:p>
      <w:pPr>
        <w:pStyle w:val="BodyText"/>
        <w:spacing w:before="118"/>
        <w:ind w:left="6632"/>
      </w:pPr>
      <w:r>
        <w:rPr>
          <w:position w:val="1"/>
        </w:rPr>
        <w:drawing>
          <wp:inline distT="0" distB="0" distL="0" distR="0">
            <wp:extent cx="68351" cy="68351"/>
            <wp:effectExtent l="0" t="0" r="0" b="0"/>
            <wp:docPr id="1962" name="Image 1962"/>
            <wp:cNvGraphicFramePr>
              <a:graphicFrameLocks/>
            </wp:cNvGraphicFramePr>
            <a:graphic>
              <a:graphicData uri="http://schemas.openxmlformats.org/drawingml/2006/picture">
                <pic:pic>
                  <pic:nvPicPr>
                    <pic:cNvPr id="1962" name="Image 1962"/>
                    <pic:cNvPicPr/>
                  </pic:nvPicPr>
                  <pic:blipFill>
                    <a:blip r:embed="rId45"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2"/>
        </w:rPr>
        <w:t> </w:t>
      </w:r>
      <w:r>
        <w:rPr/>
        <w:t>Great Risk</w:t>
      </w:r>
    </w:p>
    <w:p>
      <w:pPr>
        <w:pStyle w:val="BodyText"/>
        <w:spacing w:after="0"/>
        <w:sectPr>
          <w:type w:val="continuous"/>
          <w:pgSz w:w="12240" w:h="15840"/>
          <w:pgMar w:header="0" w:footer="734" w:top="1060" w:bottom="280" w:left="360" w:right="720"/>
        </w:sectPr>
      </w:pPr>
    </w:p>
    <w:p>
      <w:pPr>
        <w:pStyle w:val="Heading4"/>
        <w:spacing w:before="81" w:after="58"/>
        <w:ind w:left="0" w:right="206"/>
        <w:jc w:val="center"/>
      </w:pPr>
      <w:r>
        <w:rPr/>
        <w:t>Perceived</w:t>
      </w:r>
      <w:r>
        <w:rPr>
          <w:spacing w:val="-4"/>
        </w:rPr>
        <w:t> </w:t>
      </w:r>
      <w:r>
        <w:rPr>
          <w:u w:val="single"/>
        </w:rPr>
        <w:t>Great</w:t>
      </w:r>
      <w:r>
        <w:rPr>
          <w:spacing w:val="-2"/>
          <w:u w:val="single"/>
        </w:rPr>
        <w:t> </w:t>
      </w:r>
      <w:r>
        <w:rPr>
          <w:u w:val="single"/>
        </w:rPr>
        <w:t>Risk</w:t>
      </w:r>
      <w:r>
        <w:rPr>
          <w:spacing w:val="-1"/>
          <w:u w:val="none"/>
        </w:rPr>
        <w:t> </w:t>
      </w:r>
      <w:r>
        <w:rPr>
          <w:u w:val="none"/>
        </w:rPr>
        <w:t>of</w:t>
      </w:r>
      <w:r>
        <w:rPr>
          <w:spacing w:val="-5"/>
          <w:u w:val="none"/>
        </w:rPr>
        <w:t> </w:t>
      </w:r>
      <w:r>
        <w:rPr>
          <w:u w:val="none"/>
        </w:rPr>
        <w:t>Substance</w:t>
      </w:r>
      <w:r>
        <w:rPr>
          <w:spacing w:val="-4"/>
          <w:u w:val="none"/>
        </w:rPr>
        <w:t> </w:t>
      </w:r>
      <w:r>
        <w:rPr>
          <w:spacing w:val="-5"/>
          <w:u w:val="none"/>
        </w:rPr>
        <w:t>Use</w:t>
      </w:r>
    </w:p>
    <w:tbl>
      <w:tblPr>
        <w:tblW w:w="0" w:type="auto"/>
        <w:jc w:val="left"/>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45"/>
        <w:gridCol w:w="1080"/>
        <w:gridCol w:w="1080"/>
        <w:gridCol w:w="1080"/>
        <w:gridCol w:w="1080"/>
        <w:gridCol w:w="1081"/>
        <w:gridCol w:w="1080"/>
      </w:tblGrid>
      <w:tr>
        <w:trPr>
          <w:trHeight w:val="864" w:hRule="atLeast"/>
        </w:trPr>
        <w:tc>
          <w:tcPr>
            <w:tcW w:w="3745" w:type="dxa"/>
            <w:shd w:val="clear" w:color="auto" w:fill="365F91"/>
          </w:tcPr>
          <w:p>
            <w:pPr>
              <w:pStyle w:val="TableParagraph"/>
              <w:spacing w:before="192"/>
              <w:ind w:left="107" w:right="161"/>
              <w:jc w:val="left"/>
              <w:rPr>
                <w:b/>
                <w:sz w:val="20"/>
              </w:rPr>
            </w:pPr>
            <w:r>
              <w:rPr>
                <w:b/>
                <w:color w:val="FFFFFF"/>
                <w:sz w:val="20"/>
              </w:rPr>
              <w:t>How</w:t>
            </w:r>
            <w:r>
              <w:rPr>
                <w:b/>
                <w:color w:val="FFFFFF"/>
                <w:spacing w:val="-8"/>
                <w:sz w:val="20"/>
              </w:rPr>
              <w:t> </w:t>
            </w:r>
            <w:r>
              <w:rPr>
                <w:b/>
                <w:color w:val="FFFFFF"/>
                <w:sz w:val="20"/>
              </w:rPr>
              <w:t>much</w:t>
            </w:r>
            <w:r>
              <w:rPr>
                <w:b/>
                <w:color w:val="FFFFFF"/>
                <w:spacing w:val="-7"/>
                <w:sz w:val="20"/>
              </w:rPr>
              <w:t> </w:t>
            </w:r>
            <w:r>
              <w:rPr>
                <w:b/>
                <w:color w:val="FFFFFF"/>
                <w:sz w:val="20"/>
              </w:rPr>
              <w:t>do</w:t>
            </w:r>
            <w:r>
              <w:rPr>
                <w:b/>
                <w:color w:val="FFFFFF"/>
                <w:spacing w:val="-7"/>
                <w:sz w:val="20"/>
              </w:rPr>
              <w:t> </w:t>
            </w:r>
            <w:r>
              <w:rPr>
                <w:b/>
                <w:color w:val="FFFFFF"/>
                <w:sz w:val="20"/>
              </w:rPr>
              <w:t>you</w:t>
            </w:r>
            <w:r>
              <w:rPr>
                <w:b/>
                <w:color w:val="FFFFFF"/>
                <w:spacing w:val="-5"/>
                <w:sz w:val="20"/>
              </w:rPr>
              <w:t> </w:t>
            </w:r>
            <w:r>
              <w:rPr>
                <w:b/>
                <w:color w:val="FFFFFF"/>
                <w:sz w:val="20"/>
              </w:rPr>
              <w:t>think</w:t>
            </w:r>
            <w:r>
              <w:rPr>
                <w:b/>
                <w:color w:val="FFFFFF"/>
                <w:spacing w:val="-8"/>
                <w:sz w:val="20"/>
              </w:rPr>
              <w:t> </w:t>
            </w:r>
            <w:r>
              <w:rPr>
                <w:b/>
                <w:color w:val="FFFFFF"/>
                <w:sz w:val="20"/>
              </w:rPr>
              <w:t>people</w:t>
            </w:r>
            <w:r>
              <w:rPr>
                <w:b/>
                <w:color w:val="FFFFFF"/>
                <w:spacing w:val="-7"/>
                <w:sz w:val="20"/>
              </w:rPr>
              <w:t> </w:t>
            </w:r>
            <w:r>
              <w:rPr>
                <w:b/>
                <w:color w:val="FFFFFF"/>
                <w:sz w:val="20"/>
              </w:rPr>
              <w:t>risk harming themselves if they:</w:t>
            </w:r>
          </w:p>
        </w:tc>
        <w:tc>
          <w:tcPr>
            <w:tcW w:w="1080" w:type="dxa"/>
            <w:shd w:val="clear" w:color="auto" w:fill="365F91"/>
          </w:tcPr>
          <w:p>
            <w:pPr>
              <w:pStyle w:val="TableParagraph"/>
              <w:spacing w:before="73"/>
              <w:jc w:val="left"/>
              <w:rPr>
                <w:b/>
                <w:sz w:val="20"/>
              </w:rPr>
            </w:pPr>
          </w:p>
          <w:p>
            <w:pPr>
              <w:pStyle w:val="TableParagraph"/>
              <w:ind w:left="15" w:right="7"/>
              <w:rPr>
                <w:b/>
                <w:sz w:val="20"/>
              </w:rPr>
            </w:pPr>
            <w:r>
              <w:rPr>
                <w:b/>
                <w:color w:val="FFFFFF"/>
                <w:spacing w:val="-2"/>
                <w:sz w:val="20"/>
              </w:rPr>
              <w:t>Total</w:t>
            </w:r>
          </w:p>
        </w:tc>
        <w:tc>
          <w:tcPr>
            <w:tcW w:w="1080" w:type="dxa"/>
            <w:shd w:val="clear" w:color="auto" w:fill="365F91"/>
          </w:tcPr>
          <w:p>
            <w:pPr>
              <w:pStyle w:val="TableParagraph"/>
              <w:spacing w:before="73"/>
              <w:jc w:val="left"/>
              <w:rPr>
                <w:b/>
                <w:sz w:val="20"/>
              </w:rPr>
            </w:pPr>
          </w:p>
          <w:p>
            <w:pPr>
              <w:pStyle w:val="TableParagraph"/>
              <w:ind w:left="15" w:right="9"/>
              <w:rPr>
                <w:b/>
                <w:sz w:val="20"/>
              </w:rPr>
            </w:pPr>
            <w:r>
              <w:rPr>
                <w:b/>
                <w:color w:val="FFFFFF"/>
                <w:spacing w:val="-4"/>
                <w:sz w:val="20"/>
              </w:rPr>
              <w:t>Male</w:t>
            </w:r>
          </w:p>
        </w:tc>
        <w:tc>
          <w:tcPr>
            <w:tcW w:w="1080" w:type="dxa"/>
            <w:shd w:val="clear" w:color="auto" w:fill="365F91"/>
          </w:tcPr>
          <w:p>
            <w:pPr>
              <w:pStyle w:val="TableParagraph"/>
              <w:spacing w:before="73"/>
              <w:jc w:val="left"/>
              <w:rPr>
                <w:b/>
                <w:sz w:val="20"/>
              </w:rPr>
            </w:pPr>
          </w:p>
          <w:p>
            <w:pPr>
              <w:pStyle w:val="TableParagraph"/>
              <w:ind w:left="15" w:right="7"/>
              <w:rPr>
                <w:b/>
                <w:sz w:val="20"/>
              </w:rPr>
            </w:pPr>
            <w:r>
              <w:rPr>
                <w:b/>
                <w:color w:val="FFFFFF"/>
                <w:spacing w:val="-2"/>
                <w:sz w:val="20"/>
              </w:rPr>
              <w:t>Female</w:t>
            </w:r>
          </w:p>
        </w:tc>
        <w:tc>
          <w:tcPr>
            <w:tcW w:w="1080" w:type="dxa"/>
            <w:shd w:val="clear" w:color="auto" w:fill="365F91"/>
          </w:tcPr>
          <w:p>
            <w:pPr>
              <w:pStyle w:val="TableParagraph"/>
              <w:spacing w:before="192"/>
              <w:ind w:left="149" w:right="131" w:firstLine="146"/>
              <w:jc w:val="left"/>
              <w:rPr>
                <w:b/>
                <w:sz w:val="20"/>
              </w:rPr>
            </w:pPr>
            <w:r>
              <w:rPr>
                <w:b/>
                <w:color w:val="FFFFFF"/>
                <w:sz w:val="20"/>
              </w:rPr>
              <w:t>13 or </w:t>
            </w:r>
            <w:r>
              <w:rPr>
                <w:b/>
                <w:color w:val="FFFFFF"/>
                <w:spacing w:val="-2"/>
                <w:sz w:val="20"/>
              </w:rPr>
              <w:t>younger</w:t>
            </w:r>
          </w:p>
        </w:tc>
        <w:tc>
          <w:tcPr>
            <w:tcW w:w="1081" w:type="dxa"/>
            <w:shd w:val="clear" w:color="auto" w:fill="365F91"/>
          </w:tcPr>
          <w:p>
            <w:pPr>
              <w:pStyle w:val="TableParagraph"/>
              <w:spacing w:before="192"/>
              <w:ind w:left="28" w:right="18"/>
              <w:rPr>
                <w:b/>
                <w:sz w:val="20"/>
              </w:rPr>
            </w:pPr>
            <w:r>
              <w:rPr>
                <w:b/>
                <w:color w:val="FFFFFF"/>
                <w:spacing w:val="-2"/>
                <w:sz w:val="20"/>
              </w:rPr>
              <w:t>14-</w:t>
            </w:r>
            <w:r>
              <w:rPr>
                <w:b/>
                <w:color w:val="FFFFFF"/>
                <w:spacing w:val="-7"/>
                <w:sz w:val="20"/>
              </w:rPr>
              <w:t>16</w:t>
            </w:r>
          </w:p>
          <w:p>
            <w:pPr>
              <w:pStyle w:val="TableParagraph"/>
              <w:spacing w:before="1"/>
              <w:ind w:left="28" w:right="22"/>
              <w:rPr>
                <w:b/>
                <w:sz w:val="20"/>
              </w:rPr>
            </w:pPr>
            <w:r>
              <w:rPr>
                <w:b/>
                <w:color w:val="FFFFFF"/>
                <w:sz w:val="20"/>
              </w:rPr>
              <w:t>years</w:t>
            </w:r>
            <w:r>
              <w:rPr>
                <w:b/>
                <w:color w:val="FFFFFF"/>
                <w:spacing w:val="-5"/>
                <w:sz w:val="20"/>
              </w:rPr>
              <w:t> old</w:t>
            </w:r>
          </w:p>
        </w:tc>
        <w:tc>
          <w:tcPr>
            <w:tcW w:w="1080" w:type="dxa"/>
            <w:shd w:val="clear" w:color="auto" w:fill="365F91"/>
          </w:tcPr>
          <w:p>
            <w:pPr>
              <w:pStyle w:val="TableParagraph"/>
              <w:spacing w:before="192"/>
              <w:ind w:left="290" w:right="271" w:firstLine="4"/>
              <w:jc w:val="left"/>
              <w:rPr>
                <w:b/>
                <w:sz w:val="20"/>
              </w:rPr>
            </w:pPr>
            <w:r>
              <w:rPr>
                <w:b/>
                <w:color w:val="FFFFFF"/>
                <w:sz w:val="20"/>
              </w:rPr>
              <w:t>17</w:t>
            </w:r>
            <w:r>
              <w:rPr>
                <w:b/>
                <w:color w:val="FFFFFF"/>
                <w:spacing w:val="-14"/>
                <w:sz w:val="20"/>
              </w:rPr>
              <w:t> </w:t>
            </w:r>
            <w:r>
              <w:rPr>
                <w:b/>
                <w:color w:val="FFFFFF"/>
                <w:sz w:val="20"/>
              </w:rPr>
              <w:t>or</w:t>
            </w:r>
            <w:r>
              <w:rPr>
                <w:b/>
                <w:color w:val="FFFFFF"/>
                <w:sz w:val="20"/>
              </w:rPr>
              <w:t> </w:t>
            </w:r>
            <w:r>
              <w:rPr>
                <w:b/>
                <w:color w:val="FFFFFF"/>
                <w:spacing w:val="-2"/>
                <w:sz w:val="20"/>
              </w:rPr>
              <w:t>older</w:t>
            </w:r>
          </w:p>
        </w:tc>
      </w:tr>
      <w:tr>
        <w:trPr>
          <w:trHeight w:val="575" w:hRule="atLeast"/>
        </w:trPr>
        <w:tc>
          <w:tcPr>
            <w:tcW w:w="3745" w:type="dxa"/>
            <w:shd w:val="clear" w:color="auto" w:fill="DBE4F0"/>
          </w:tcPr>
          <w:p>
            <w:pPr>
              <w:pStyle w:val="TableParagraph"/>
              <w:spacing w:before="48"/>
              <w:ind w:left="107" w:right="161"/>
              <w:jc w:val="left"/>
              <w:rPr>
                <w:b/>
                <w:sz w:val="20"/>
              </w:rPr>
            </w:pPr>
            <w:r>
              <w:rPr>
                <w:b/>
                <w:sz w:val="20"/>
              </w:rPr>
              <w:t>Have five or more alcoholic beverages</w:t>
            </w:r>
            <w:r>
              <w:rPr>
                <w:b/>
                <w:spacing w:val="-8"/>
                <w:sz w:val="20"/>
              </w:rPr>
              <w:t> </w:t>
            </w:r>
            <w:r>
              <w:rPr>
                <w:b/>
                <w:sz w:val="20"/>
              </w:rPr>
              <w:t>once</w:t>
            </w:r>
            <w:r>
              <w:rPr>
                <w:b/>
                <w:spacing w:val="-9"/>
                <w:sz w:val="20"/>
              </w:rPr>
              <w:t> </w:t>
            </w:r>
            <w:r>
              <w:rPr>
                <w:b/>
                <w:sz w:val="20"/>
              </w:rPr>
              <w:t>or</w:t>
            </w:r>
            <w:r>
              <w:rPr>
                <w:b/>
                <w:spacing w:val="-10"/>
                <w:sz w:val="20"/>
              </w:rPr>
              <w:t> </w:t>
            </w:r>
            <w:r>
              <w:rPr>
                <w:b/>
                <w:sz w:val="20"/>
              </w:rPr>
              <w:t>twice</w:t>
            </w:r>
            <w:r>
              <w:rPr>
                <w:b/>
                <w:spacing w:val="-9"/>
                <w:sz w:val="20"/>
              </w:rPr>
              <w:t> </w:t>
            </w:r>
            <w:r>
              <w:rPr>
                <w:b/>
                <w:sz w:val="20"/>
              </w:rPr>
              <w:t>a</w:t>
            </w:r>
            <w:r>
              <w:rPr>
                <w:b/>
                <w:spacing w:val="-7"/>
                <w:sz w:val="20"/>
              </w:rPr>
              <w:t> </w:t>
            </w:r>
            <w:r>
              <w:rPr>
                <w:b/>
                <w:sz w:val="20"/>
              </w:rPr>
              <w:t>week</w:t>
            </w:r>
          </w:p>
        </w:tc>
        <w:tc>
          <w:tcPr>
            <w:tcW w:w="1080" w:type="dxa"/>
          </w:tcPr>
          <w:p>
            <w:pPr>
              <w:pStyle w:val="TableParagraph"/>
              <w:spacing w:before="168"/>
              <w:ind w:left="15" w:right="6"/>
              <w:rPr>
                <w:sz w:val="20"/>
              </w:rPr>
            </w:pPr>
            <w:r>
              <w:rPr>
                <w:spacing w:val="-5"/>
                <w:sz w:val="20"/>
              </w:rPr>
              <w:t>25%</w:t>
            </w:r>
          </w:p>
        </w:tc>
        <w:tc>
          <w:tcPr>
            <w:tcW w:w="1080" w:type="dxa"/>
          </w:tcPr>
          <w:p>
            <w:pPr>
              <w:pStyle w:val="TableParagraph"/>
              <w:spacing w:before="168"/>
              <w:ind w:left="15" w:right="6"/>
              <w:rPr>
                <w:sz w:val="20"/>
              </w:rPr>
            </w:pPr>
            <w:r>
              <w:rPr>
                <w:spacing w:val="-5"/>
                <w:sz w:val="20"/>
              </w:rPr>
              <w:t>24%</w:t>
            </w:r>
          </w:p>
        </w:tc>
        <w:tc>
          <w:tcPr>
            <w:tcW w:w="1080" w:type="dxa"/>
          </w:tcPr>
          <w:p>
            <w:pPr>
              <w:pStyle w:val="TableParagraph"/>
              <w:spacing w:before="168"/>
              <w:ind w:left="15" w:right="5"/>
              <w:rPr>
                <w:sz w:val="20"/>
              </w:rPr>
            </w:pPr>
            <w:r>
              <w:rPr>
                <w:spacing w:val="-5"/>
                <w:sz w:val="20"/>
              </w:rPr>
              <w:t>26%</w:t>
            </w:r>
          </w:p>
        </w:tc>
        <w:tc>
          <w:tcPr>
            <w:tcW w:w="1080" w:type="dxa"/>
          </w:tcPr>
          <w:p>
            <w:pPr>
              <w:pStyle w:val="TableParagraph"/>
              <w:spacing w:before="168"/>
              <w:ind w:left="15" w:right="5"/>
              <w:rPr>
                <w:sz w:val="20"/>
              </w:rPr>
            </w:pPr>
            <w:r>
              <w:rPr>
                <w:spacing w:val="-5"/>
                <w:sz w:val="20"/>
              </w:rPr>
              <w:t>22%</w:t>
            </w:r>
          </w:p>
        </w:tc>
        <w:tc>
          <w:tcPr>
            <w:tcW w:w="1081" w:type="dxa"/>
          </w:tcPr>
          <w:p>
            <w:pPr>
              <w:pStyle w:val="TableParagraph"/>
              <w:spacing w:before="168"/>
              <w:ind w:left="28" w:right="19"/>
              <w:rPr>
                <w:sz w:val="20"/>
              </w:rPr>
            </w:pPr>
            <w:r>
              <w:rPr>
                <w:spacing w:val="-5"/>
                <w:sz w:val="20"/>
              </w:rPr>
              <w:t>28%</w:t>
            </w:r>
          </w:p>
        </w:tc>
        <w:tc>
          <w:tcPr>
            <w:tcW w:w="1080" w:type="dxa"/>
          </w:tcPr>
          <w:p>
            <w:pPr>
              <w:pStyle w:val="TableParagraph"/>
              <w:spacing w:before="168"/>
              <w:ind w:left="15" w:right="6"/>
              <w:rPr>
                <w:sz w:val="20"/>
              </w:rPr>
            </w:pPr>
            <w:r>
              <w:rPr>
                <w:spacing w:val="-5"/>
                <w:sz w:val="20"/>
              </w:rPr>
              <w:t>23%</w:t>
            </w:r>
          </w:p>
        </w:tc>
      </w:tr>
      <w:tr>
        <w:trPr>
          <w:trHeight w:val="575" w:hRule="atLeast"/>
        </w:trPr>
        <w:tc>
          <w:tcPr>
            <w:tcW w:w="3745" w:type="dxa"/>
            <w:shd w:val="clear" w:color="auto" w:fill="DBE4F0"/>
          </w:tcPr>
          <w:p>
            <w:pPr>
              <w:pStyle w:val="TableParagraph"/>
              <w:spacing w:before="48"/>
              <w:ind w:left="107" w:right="161"/>
              <w:jc w:val="left"/>
              <w:rPr>
                <w:b/>
                <w:sz w:val="20"/>
              </w:rPr>
            </w:pPr>
            <w:r>
              <w:rPr>
                <w:b/>
                <w:sz w:val="20"/>
              </w:rPr>
              <w:t>Smoke</w:t>
            </w:r>
            <w:r>
              <w:rPr>
                <w:b/>
                <w:spacing w:val="-8"/>
                <w:sz w:val="20"/>
              </w:rPr>
              <w:t> </w:t>
            </w:r>
            <w:r>
              <w:rPr>
                <w:b/>
                <w:sz w:val="20"/>
              </w:rPr>
              <w:t>one</w:t>
            </w:r>
            <w:r>
              <w:rPr>
                <w:b/>
                <w:spacing w:val="-9"/>
                <w:sz w:val="20"/>
              </w:rPr>
              <w:t> </w:t>
            </w:r>
            <w:r>
              <w:rPr>
                <w:b/>
                <w:sz w:val="20"/>
              </w:rPr>
              <w:t>or</w:t>
            </w:r>
            <w:r>
              <w:rPr>
                <w:b/>
                <w:spacing w:val="-9"/>
                <w:sz w:val="20"/>
              </w:rPr>
              <w:t> </w:t>
            </w:r>
            <w:r>
              <w:rPr>
                <w:b/>
                <w:sz w:val="20"/>
              </w:rPr>
              <w:t>more</w:t>
            </w:r>
            <w:r>
              <w:rPr>
                <w:b/>
                <w:spacing w:val="-8"/>
                <w:sz w:val="20"/>
              </w:rPr>
              <w:t> </w:t>
            </w:r>
            <w:r>
              <w:rPr>
                <w:b/>
                <w:sz w:val="20"/>
              </w:rPr>
              <w:t>pack</w:t>
            </w:r>
            <w:r>
              <w:rPr>
                <w:b/>
                <w:spacing w:val="-7"/>
                <w:sz w:val="20"/>
              </w:rPr>
              <w:t> </w:t>
            </w:r>
            <w:r>
              <w:rPr>
                <w:b/>
                <w:sz w:val="20"/>
              </w:rPr>
              <w:t>of cigarettes per day</w:t>
            </w:r>
          </w:p>
        </w:tc>
        <w:tc>
          <w:tcPr>
            <w:tcW w:w="1080" w:type="dxa"/>
          </w:tcPr>
          <w:p>
            <w:pPr>
              <w:pStyle w:val="TableParagraph"/>
              <w:spacing w:before="168"/>
              <w:ind w:left="15" w:right="6"/>
              <w:rPr>
                <w:sz w:val="20"/>
              </w:rPr>
            </w:pPr>
            <w:r>
              <w:rPr>
                <w:spacing w:val="-5"/>
                <w:sz w:val="20"/>
              </w:rPr>
              <w:t>51%</w:t>
            </w:r>
          </w:p>
        </w:tc>
        <w:tc>
          <w:tcPr>
            <w:tcW w:w="1080" w:type="dxa"/>
          </w:tcPr>
          <w:p>
            <w:pPr>
              <w:pStyle w:val="TableParagraph"/>
              <w:spacing w:before="168"/>
              <w:ind w:left="15" w:right="6"/>
              <w:rPr>
                <w:sz w:val="20"/>
              </w:rPr>
            </w:pPr>
            <w:r>
              <w:rPr>
                <w:spacing w:val="-5"/>
                <w:sz w:val="20"/>
              </w:rPr>
              <w:t>50%</w:t>
            </w:r>
          </w:p>
        </w:tc>
        <w:tc>
          <w:tcPr>
            <w:tcW w:w="1080" w:type="dxa"/>
          </w:tcPr>
          <w:p>
            <w:pPr>
              <w:pStyle w:val="TableParagraph"/>
              <w:spacing w:before="168"/>
              <w:ind w:left="15" w:right="5"/>
              <w:rPr>
                <w:sz w:val="20"/>
              </w:rPr>
            </w:pPr>
            <w:r>
              <w:rPr>
                <w:spacing w:val="-5"/>
                <w:sz w:val="20"/>
              </w:rPr>
              <w:t>54%</w:t>
            </w:r>
          </w:p>
        </w:tc>
        <w:tc>
          <w:tcPr>
            <w:tcW w:w="1080" w:type="dxa"/>
          </w:tcPr>
          <w:p>
            <w:pPr>
              <w:pStyle w:val="TableParagraph"/>
              <w:spacing w:before="168"/>
              <w:ind w:left="15" w:right="5"/>
              <w:rPr>
                <w:sz w:val="20"/>
              </w:rPr>
            </w:pPr>
            <w:r>
              <w:rPr>
                <w:spacing w:val="-5"/>
                <w:sz w:val="20"/>
              </w:rPr>
              <w:t>44%</w:t>
            </w:r>
          </w:p>
        </w:tc>
        <w:tc>
          <w:tcPr>
            <w:tcW w:w="1081" w:type="dxa"/>
          </w:tcPr>
          <w:p>
            <w:pPr>
              <w:pStyle w:val="TableParagraph"/>
              <w:spacing w:before="168"/>
              <w:ind w:left="28" w:right="19"/>
              <w:rPr>
                <w:sz w:val="20"/>
              </w:rPr>
            </w:pPr>
            <w:r>
              <w:rPr>
                <w:spacing w:val="-5"/>
                <w:sz w:val="20"/>
              </w:rPr>
              <w:t>58%</w:t>
            </w:r>
          </w:p>
        </w:tc>
        <w:tc>
          <w:tcPr>
            <w:tcW w:w="1080" w:type="dxa"/>
          </w:tcPr>
          <w:p>
            <w:pPr>
              <w:pStyle w:val="TableParagraph"/>
              <w:spacing w:before="168"/>
              <w:ind w:left="15" w:right="6"/>
              <w:rPr>
                <w:sz w:val="20"/>
              </w:rPr>
            </w:pPr>
            <w:r>
              <w:rPr>
                <w:spacing w:val="-5"/>
                <w:sz w:val="20"/>
              </w:rPr>
              <w:t>50%</w:t>
            </w:r>
          </w:p>
        </w:tc>
      </w:tr>
      <w:tr>
        <w:trPr>
          <w:trHeight w:val="578" w:hRule="atLeast"/>
        </w:trPr>
        <w:tc>
          <w:tcPr>
            <w:tcW w:w="3745" w:type="dxa"/>
            <w:shd w:val="clear" w:color="auto" w:fill="DBE4F0"/>
          </w:tcPr>
          <w:p>
            <w:pPr>
              <w:pStyle w:val="TableParagraph"/>
              <w:spacing w:before="50"/>
              <w:ind w:left="107" w:right="161"/>
              <w:jc w:val="left"/>
              <w:rPr>
                <w:b/>
                <w:sz w:val="20"/>
              </w:rPr>
            </w:pPr>
            <w:r>
              <w:rPr>
                <w:b/>
                <w:sz w:val="20"/>
              </w:rPr>
              <w:t>Use</w:t>
            </w:r>
            <w:r>
              <w:rPr>
                <w:b/>
                <w:spacing w:val="-11"/>
                <w:sz w:val="20"/>
              </w:rPr>
              <w:t> </w:t>
            </w:r>
            <w:r>
              <w:rPr>
                <w:b/>
                <w:sz w:val="20"/>
              </w:rPr>
              <w:t>electronic</w:t>
            </w:r>
            <w:r>
              <w:rPr>
                <w:b/>
                <w:spacing w:val="-11"/>
                <w:sz w:val="20"/>
              </w:rPr>
              <w:t> </w:t>
            </w:r>
            <w:r>
              <w:rPr>
                <w:b/>
                <w:sz w:val="20"/>
              </w:rPr>
              <w:t>vapor</w:t>
            </w:r>
            <w:r>
              <w:rPr>
                <w:b/>
                <w:spacing w:val="-12"/>
                <w:sz w:val="20"/>
              </w:rPr>
              <w:t> </w:t>
            </w:r>
            <w:r>
              <w:rPr>
                <w:b/>
                <w:sz w:val="20"/>
              </w:rPr>
              <w:t>products</w:t>
            </w:r>
            <w:r>
              <w:rPr>
                <w:b/>
                <w:spacing w:val="-11"/>
                <w:sz w:val="20"/>
              </w:rPr>
              <w:t> </w:t>
            </w:r>
            <w:r>
              <w:rPr>
                <w:b/>
                <w:sz w:val="20"/>
              </w:rPr>
              <w:t>every </w:t>
            </w:r>
            <w:r>
              <w:rPr>
                <w:b/>
                <w:spacing w:val="-4"/>
                <w:sz w:val="20"/>
              </w:rPr>
              <w:t>day</w:t>
            </w:r>
          </w:p>
        </w:tc>
        <w:tc>
          <w:tcPr>
            <w:tcW w:w="1080" w:type="dxa"/>
          </w:tcPr>
          <w:p>
            <w:pPr>
              <w:pStyle w:val="TableParagraph"/>
              <w:spacing w:before="168"/>
              <w:ind w:left="15" w:right="6"/>
              <w:rPr>
                <w:sz w:val="20"/>
              </w:rPr>
            </w:pPr>
            <w:r>
              <w:rPr>
                <w:spacing w:val="-5"/>
                <w:sz w:val="20"/>
              </w:rPr>
              <w:t>30%</w:t>
            </w:r>
          </w:p>
        </w:tc>
        <w:tc>
          <w:tcPr>
            <w:tcW w:w="1080" w:type="dxa"/>
          </w:tcPr>
          <w:p>
            <w:pPr>
              <w:pStyle w:val="TableParagraph"/>
              <w:spacing w:before="168"/>
              <w:ind w:left="15" w:right="6"/>
              <w:rPr>
                <w:sz w:val="20"/>
              </w:rPr>
            </w:pPr>
            <w:r>
              <w:rPr>
                <w:spacing w:val="-5"/>
                <w:sz w:val="20"/>
              </w:rPr>
              <w:t>31%</w:t>
            </w:r>
          </w:p>
        </w:tc>
        <w:tc>
          <w:tcPr>
            <w:tcW w:w="1080" w:type="dxa"/>
          </w:tcPr>
          <w:p>
            <w:pPr>
              <w:pStyle w:val="TableParagraph"/>
              <w:spacing w:before="168"/>
              <w:ind w:left="15" w:right="5"/>
              <w:rPr>
                <w:sz w:val="20"/>
              </w:rPr>
            </w:pPr>
            <w:r>
              <w:rPr>
                <w:spacing w:val="-5"/>
                <w:sz w:val="20"/>
              </w:rPr>
              <w:t>30%</w:t>
            </w:r>
          </w:p>
        </w:tc>
        <w:tc>
          <w:tcPr>
            <w:tcW w:w="1080" w:type="dxa"/>
          </w:tcPr>
          <w:p>
            <w:pPr>
              <w:pStyle w:val="TableParagraph"/>
              <w:spacing w:before="168"/>
              <w:ind w:left="15" w:right="5"/>
              <w:rPr>
                <w:sz w:val="20"/>
              </w:rPr>
            </w:pPr>
            <w:r>
              <w:rPr>
                <w:spacing w:val="-5"/>
                <w:sz w:val="20"/>
              </w:rPr>
              <w:t>30%</w:t>
            </w:r>
          </w:p>
        </w:tc>
        <w:tc>
          <w:tcPr>
            <w:tcW w:w="1081" w:type="dxa"/>
          </w:tcPr>
          <w:p>
            <w:pPr>
              <w:pStyle w:val="TableParagraph"/>
              <w:spacing w:before="168"/>
              <w:ind w:left="28" w:right="19"/>
              <w:rPr>
                <w:sz w:val="20"/>
              </w:rPr>
            </w:pPr>
            <w:r>
              <w:rPr>
                <w:spacing w:val="-5"/>
                <w:sz w:val="20"/>
              </w:rPr>
              <w:t>31%</w:t>
            </w:r>
          </w:p>
        </w:tc>
        <w:tc>
          <w:tcPr>
            <w:tcW w:w="1080" w:type="dxa"/>
          </w:tcPr>
          <w:p>
            <w:pPr>
              <w:pStyle w:val="TableParagraph"/>
              <w:spacing w:before="168"/>
              <w:ind w:left="15" w:right="6"/>
              <w:rPr>
                <w:sz w:val="20"/>
              </w:rPr>
            </w:pPr>
            <w:r>
              <w:rPr>
                <w:spacing w:val="-5"/>
                <w:sz w:val="20"/>
              </w:rPr>
              <w:t>27%</w:t>
            </w:r>
          </w:p>
        </w:tc>
      </w:tr>
      <w:tr>
        <w:trPr>
          <w:trHeight w:val="575" w:hRule="atLeast"/>
        </w:trPr>
        <w:tc>
          <w:tcPr>
            <w:tcW w:w="3745" w:type="dxa"/>
            <w:shd w:val="clear" w:color="auto" w:fill="DBE4F0"/>
          </w:tcPr>
          <w:p>
            <w:pPr>
              <w:pStyle w:val="TableParagraph"/>
              <w:spacing w:before="48"/>
              <w:ind w:left="107" w:right="161"/>
              <w:jc w:val="left"/>
              <w:rPr>
                <w:b/>
                <w:sz w:val="20"/>
              </w:rPr>
            </w:pPr>
            <w:r>
              <w:rPr>
                <w:b/>
                <w:sz w:val="20"/>
              </w:rPr>
              <w:t>Smoke</w:t>
            </w:r>
            <w:r>
              <w:rPr>
                <w:b/>
                <w:spacing w:val="-9"/>
                <w:sz w:val="20"/>
              </w:rPr>
              <w:t> </w:t>
            </w:r>
            <w:r>
              <w:rPr>
                <w:b/>
                <w:sz w:val="20"/>
              </w:rPr>
              <w:t>marijuana</w:t>
            </w:r>
            <w:r>
              <w:rPr>
                <w:b/>
                <w:spacing w:val="-9"/>
                <w:sz w:val="20"/>
              </w:rPr>
              <w:t> </w:t>
            </w:r>
            <w:r>
              <w:rPr>
                <w:b/>
                <w:sz w:val="20"/>
              </w:rPr>
              <w:t>once</w:t>
            </w:r>
            <w:r>
              <w:rPr>
                <w:b/>
                <w:spacing w:val="-9"/>
                <w:sz w:val="20"/>
              </w:rPr>
              <w:t> </w:t>
            </w:r>
            <w:r>
              <w:rPr>
                <w:b/>
                <w:sz w:val="20"/>
              </w:rPr>
              <w:t>or</w:t>
            </w:r>
            <w:r>
              <w:rPr>
                <w:b/>
                <w:spacing w:val="-7"/>
                <w:sz w:val="20"/>
              </w:rPr>
              <w:t> </w:t>
            </w:r>
            <w:r>
              <w:rPr>
                <w:b/>
                <w:sz w:val="20"/>
              </w:rPr>
              <w:t>twice</w:t>
            </w:r>
            <w:r>
              <w:rPr>
                <w:b/>
                <w:spacing w:val="-9"/>
                <w:sz w:val="20"/>
              </w:rPr>
              <w:t> </w:t>
            </w:r>
            <w:r>
              <w:rPr>
                <w:b/>
                <w:sz w:val="20"/>
              </w:rPr>
              <w:t>a </w:t>
            </w:r>
            <w:r>
              <w:rPr>
                <w:b/>
                <w:spacing w:val="-4"/>
                <w:sz w:val="20"/>
              </w:rPr>
              <w:t>week</w:t>
            </w:r>
          </w:p>
        </w:tc>
        <w:tc>
          <w:tcPr>
            <w:tcW w:w="1080" w:type="dxa"/>
          </w:tcPr>
          <w:p>
            <w:pPr>
              <w:pStyle w:val="TableParagraph"/>
              <w:spacing w:before="168"/>
              <w:ind w:left="15" w:right="6"/>
              <w:rPr>
                <w:sz w:val="20"/>
              </w:rPr>
            </w:pPr>
            <w:r>
              <w:rPr>
                <w:spacing w:val="-5"/>
                <w:sz w:val="20"/>
              </w:rPr>
              <w:t>26%</w:t>
            </w:r>
          </w:p>
        </w:tc>
        <w:tc>
          <w:tcPr>
            <w:tcW w:w="1080" w:type="dxa"/>
          </w:tcPr>
          <w:p>
            <w:pPr>
              <w:pStyle w:val="TableParagraph"/>
              <w:spacing w:before="168"/>
              <w:ind w:left="15" w:right="6"/>
              <w:rPr>
                <w:sz w:val="20"/>
              </w:rPr>
            </w:pPr>
            <w:r>
              <w:rPr>
                <w:spacing w:val="-5"/>
                <w:sz w:val="20"/>
              </w:rPr>
              <w:t>26%</w:t>
            </w:r>
          </w:p>
        </w:tc>
        <w:tc>
          <w:tcPr>
            <w:tcW w:w="1080" w:type="dxa"/>
          </w:tcPr>
          <w:p>
            <w:pPr>
              <w:pStyle w:val="TableParagraph"/>
              <w:spacing w:before="168"/>
              <w:ind w:left="15" w:right="5"/>
              <w:rPr>
                <w:sz w:val="20"/>
              </w:rPr>
            </w:pPr>
            <w:r>
              <w:rPr>
                <w:spacing w:val="-5"/>
                <w:sz w:val="20"/>
              </w:rPr>
              <w:t>27%</w:t>
            </w:r>
          </w:p>
        </w:tc>
        <w:tc>
          <w:tcPr>
            <w:tcW w:w="1080" w:type="dxa"/>
          </w:tcPr>
          <w:p>
            <w:pPr>
              <w:pStyle w:val="TableParagraph"/>
              <w:spacing w:before="168"/>
              <w:ind w:left="15" w:right="5"/>
              <w:rPr>
                <w:sz w:val="20"/>
              </w:rPr>
            </w:pPr>
            <w:r>
              <w:rPr>
                <w:spacing w:val="-5"/>
                <w:sz w:val="20"/>
              </w:rPr>
              <w:t>32%</w:t>
            </w:r>
          </w:p>
        </w:tc>
        <w:tc>
          <w:tcPr>
            <w:tcW w:w="1081" w:type="dxa"/>
          </w:tcPr>
          <w:p>
            <w:pPr>
              <w:pStyle w:val="TableParagraph"/>
              <w:spacing w:before="168"/>
              <w:ind w:left="28" w:right="19"/>
              <w:rPr>
                <w:sz w:val="20"/>
              </w:rPr>
            </w:pPr>
            <w:r>
              <w:rPr>
                <w:spacing w:val="-5"/>
                <w:sz w:val="20"/>
              </w:rPr>
              <w:t>25%</w:t>
            </w:r>
          </w:p>
        </w:tc>
        <w:tc>
          <w:tcPr>
            <w:tcW w:w="1080" w:type="dxa"/>
          </w:tcPr>
          <w:p>
            <w:pPr>
              <w:pStyle w:val="TableParagraph"/>
              <w:spacing w:before="168"/>
              <w:ind w:left="15" w:right="6"/>
              <w:rPr>
                <w:sz w:val="20"/>
              </w:rPr>
            </w:pPr>
            <w:r>
              <w:rPr>
                <w:spacing w:val="-5"/>
                <w:sz w:val="20"/>
              </w:rPr>
              <w:t>18%</w:t>
            </w:r>
          </w:p>
        </w:tc>
      </w:tr>
      <w:tr>
        <w:trPr>
          <w:trHeight w:val="431" w:hRule="atLeast"/>
        </w:trPr>
        <w:tc>
          <w:tcPr>
            <w:tcW w:w="3745" w:type="dxa"/>
            <w:shd w:val="clear" w:color="auto" w:fill="DBE4F0"/>
          </w:tcPr>
          <w:p>
            <w:pPr>
              <w:pStyle w:val="TableParagraph"/>
              <w:spacing w:before="96"/>
              <w:ind w:left="107"/>
              <w:jc w:val="left"/>
              <w:rPr>
                <w:b/>
                <w:sz w:val="20"/>
              </w:rPr>
            </w:pPr>
            <w:r>
              <w:rPr>
                <w:b/>
                <w:sz w:val="20"/>
              </w:rPr>
              <w:t>Misuse</w:t>
            </w:r>
            <w:r>
              <w:rPr>
                <w:b/>
                <w:spacing w:val="-8"/>
                <w:sz w:val="20"/>
              </w:rPr>
              <w:t> </w:t>
            </w:r>
            <w:r>
              <w:rPr>
                <w:b/>
                <w:sz w:val="20"/>
              </w:rPr>
              <w:t>prescription</w:t>
            </w:r>
            <w:r>
              <w:rPr>
                <w:b/>
                <w:spacing w:val="-8"/>
                <w:sz w:val="20"/>
              </w:rPr>
              <w:t> </w:t>
            </w:r>
            <w:r>
              <w:rPr>
                <w:b/>
                <w:spacing w:val="-4"/>
                <w:sz w:val="20"/>
              </w:rPr>
              <w:t>drugs</w:t>
            </w:r>
          </w:p>
        </w:tc>
        <w:tc>
          <w:tcPr>
            <w:tcW w:w="1080" w:type="dxa"/>
          </w:tcPr>
          <w:p>
            <w:pPr>
              <w:pStyle w:val="TableParagraph"/>
              <w:spacing w:before="96"/>
              <w:ind w:left="15" w:right="6"/>
              <w:rPr>
                <w:sz w:val="20"/>
              </w:rPr>
            </w:pPr>
            <w:r>
              <w:rPr>
                <w:spacing w:val="-5"/>
                <w:sz w:val="20"/>
              </w:rPr>
              <w:t>54%</w:t>
            </w:r>
          </w:p>
        </w:tc>
        <w:tc>
          <w:tcPr>
            <w:tcW w:w="1080" w:type="dxa"/>
          </w:tcPr>
          <w:p>
            <w:pPr>
              <w:pStyle w:val="TableParagraph"/>
              <w:spacing w:before="96"/>
              <w:ind w:left="15" w:right="6"/>
              <w:rPr>
                <w:sz w:val="20"/>
              </w:rPr>
            </w:pPr>
            <w:r>
              <w:rPr>
                <w:spacing w:val="-5"/>
                <w:sz w:val="20"/>
              </w:rPr>
              <w:t>52%</w:t>
            </w:r>
          </w:p>
        </w:tc>
        <w:tc>
          <w:tcPr>
            <w:tcW w:w="1080" w:type="dxa"/>
          </w:tcPr>
          <w:p>
            <w:pPr>
              <w:pStyle w:val="TableParagraph"/>
              <w:spacing w:before="96"/>
              <w:ind w:left="15" w:right="5"/>
              <w:rPr>
                <w:sz w:val="20"/>
              </w:rPr>
            </w:pPr>
            <w:r>
              <w:rPr>
                <w:spacing w:val="-5"/>
                <w:sz w:val="20"/>
              </w:rPr>
              <w:t>58%</w:t>
            </w:r>
          </w:p>
        </w:tc>
        <w:tc>
          <w:tcPr>
            <w:tcW w:w="1080" w:type="dxa"/>
          </w:tcPr>
          <w:p>
            <w:pPr>
              <w:pStyle w:val="TableParagraph"/>
              <w:spacing w:before="96"/>
              <w:ind w:left="15" w:right="5"/>
              <w:rPr>
                <w:sz w:val="20"/>
              </w:rPr>
            </w:pPr>
            <w:r>
              <w:rPr>
                <w:spacing w:val="-5"/>
                <w:sz w:val="20"/>
              </w:rPr>
              <w:t>47%</w:t>
            </w:r>
          </w:p>
        </w:tc>
        <w:tc>
          <w:tcPr>
            <w:tcW w:w="1081" w:type="dxa"/>
          </w:tcPr>
          <w:p>
            <w:pPr>
              <w:pStyle w:val="TableParagraph"/>
              <w:spacing w:before="96"/>
              <w:ind w:left="28" w:right="19"/>
              <w:rPr>
                <w:sz w:val="20"/>
              </w:rPr>
            </w:pPr>
            <w:r>
              <w:rPr>
                <w:spacing w:val="-5"/>
                <w:sz w:val="20"/>
              </w:rPr>
              <w:t>57%</w:t>
            </w:r>
          </w:p>
        </w:tc>
        <w:tc>
          <w:tcPr>
            <w:tcW w:w="1080" w:type="dxa"/>
          </w:tcPr>
          <w:p>
            <w:pPr>
              <w:pStyle w:val="TableParagraph"/>
              <w:spacing w:before="96"/>
              <w:ind w:left="15" w:right="6"/>
              <w:rPr>
                <w:sz w:val="20"/>
              </w:rPr>
            </w:pPr>
            <w:r>
              <w:rPr>
                <w:spacing w:val="-5"/>
                <w:sz w:val="20"/>
              </w:rPr>
              <w:t>62%</w:t>
            </w:r>
          </w:p>
        </w:tc>
      </w:tr>
    </w:tbl>
    <w:p>
      <w:pPr>
        <w:pStyle w:val="TableParagraph"/>
        <w:spacing w:after="0"/>
        <w:rPr>
          <w:sz w:val="20"/>
        </w:rPr>
        <w:sectPr>
          <w:pgSz w:w="12240" w:h="15840"/>
          <w:pgMar w:header="0" w:footer="734" w:top="920" w:bottom="920" w:left="360" w:right="720"/>
        </w:sectPr>
      </w:pPr>
    </w:p>
    <w:p>
      <w:pPr>
        <w:pStyle w:val="BodyText"/>
        <w:spacing w:before="5"/>
        <w:rPr>
          <w:b/>
          <w:sz w:val="2"/>
        </w:rPr>
      </w:pPr>
    </w:p>
    <w:tbl>
      <w:tblPr>
        <w:tblW w:w="0" w:type="auto"/>
        <w:jc w:val="left"/>
        <w:tblInd w:w="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792"/>
      </w:tblGrid>
      <w:tr>
        <w:trPr>
          <w:trHeight w:val="402" w:hRule="atLeast"/>
        </w:trPr>
        <w:tc>
          <w:tcPr>
            <w:tcW w:w="8792" w:type="dxa"/>
          </w:tcPr>
          <w:p>
            <w:pPr>
              <w:pStyle w:val="TableParagraph"/>
              <w:ind w:left="1387"/>
              <w:jc w:val="left"/>
              <w:rPr>
                <w:b/>
                <w:sz w:val="24"/>
              </w:rPr>
            </w:pPr>
            <w:r>
              <w:rPr>
                <w:b/>
                <w:sz w:val="24"/>
              </w:rPr>
              <w:t>Surveyed</w:t>
            </w:r>
            <w:r>
              <w:rPr>
                <w:b/>
                <w:spacing w:val="-5"/>
                <w:sz w:val="24"/>
              </w:rPr>
              <w:t> </w:t>
            </w:r>
            <w:r>
              <w:rPr>
                <w:b/>
                <w:sz w:val="24"/>
              </w:rPr>
              <w:t>Youth</w:t>
            </w:r>
            <w:r>
              <w:rPr>
                <w:b/>
                <w:spacing w:val="-3"/>
                <w:sz w:val="24"/>
              </w:rPr>
              <w:t> </w:t>
            </w:r>
            <w:r>
              <w:rPr>
                <w:b/>
                <w:sz w:val="24"/>
              </w:rPr>
              <w:t>Perceptions</w:t>
            </w:r>
            <w:r>
              <w:rPr>
                <w:b/>
                <w:spacing w:val="-2"/>
                <w:sz w:val="24"/>
              </w:rPr>
              <w:t> </w:t>
            </w:r>
            <w:r>
              <w:rPr>
                <w:b/>
                <w:sz w:val="24"/>
              </w:rPr>
              <w:t>of</w:t>
            </w:r>
            <w:r>
              <w:rPr>
                <w:b/>
                <w:spacing w:val="-2"/>
                <w:sz w:val="24"/>
              </w:rPr>
              <w:t> </w:t>
            </w:r>
            <w:r>
              <w:rPr>
                <w:b/>
                <w:sz w:val="24"/>
              </w:rPr>
              <w:t>Degree</w:t>
            </w:r>
            <w:r>
              <w:rPr>
                <w:b/>
                <w:spacing w:val="-3"/>
                <w:sz w:val="24"/>
              </w:rPr>
              <w:t> </w:t>
            </w:r>
            <w:r>
              <w:rPr>
                <w:b/>
                <w:sz w:val="24"/>
              </w:rPr>
              <w:t>of</w:t>
            </w:r>
            <w:r>
              <w:rPr>
                <w:b/>
                <w:spacing w:val="-1"/>
                <w:sz w:val="24"/>
              </w:rPr>
              <w:t> </w:t>
            </w:r>
            <w:r>
              <w:rPr>
                <w:b/>
                <w:sz w:val="24"/>
              </w:rPr>
              <w:t>Disapproval</w:t>
            </w:r>
            <w:r>
              <w:rPr>
                <w:b/>
                <w:spacing w:val="-3"/>
                <w:sz w:val="24"/>
              </w:rPr>
              <w:t> </w:t>
            </w:r>
            <w:r>
              <w:rPr>
                <w:b/>
                <w:sz w:val="24"/>
              </w:rPr>
              <w:t>by</w:t>
            </w:r>
            <w:r>
              <w:rPr>
                <w:b/>
                <w:spacing w:val="-1"/>
                <w:sz w:val="24"/>
              </w:rPr>
              <w:t> </w:t>
            </w:r>
            <w:r>
              <w:rPr>
                <w:b/>
                <w:spacing w:val="-2"/>
                <w:sz w:val="24"/>
              </w:rPr>
              <w:t>Parents</w:t>
            </w:r>
          </w:p>
        </w:tc>
      </w:tr>
      <w:tr>
        <w:trPr>
          <w:trHeight w:val="366" w:hRule="atLeast"/>
        </w:trPr>
        <w:tc>
          <w:tcPr>
            <w:tcW w:w="8792" w:type="dxa"/>
          </w:tcPr>
          <w:p>
            <w:pPr>
              <w:pStyle w:val="TableParagraph"/>
              <w:spacing w:line="231" w:lineRule="exact" w:before="116"/>
              <w:ind w:left="50"/>
              <w:jc w:val="left"/>
              <w:rPr>
                <w:b/>
                <w:sz w:val="21"/>
              </w:rPr>
            </w:pPr>
            <w:r>
              <w:rPr>
                <w:b/>
                <w:spacing w:val="-6"/>
                <w:sz w:val="21"/>
              </w:rPr>
              <w:t>How</w:t>
            </w:r>
            <w:r>
              <w:rPr>
                <w:b/>
                <w:spacing w:val="-7"/>
                <w:sz w:val="21"/>
              </w:rPr>
              <w:t> </w:t>
            </w:r>
            <w:r>
              <w:rPr>
                <w:b/>
                <w:spacing w:val="-6"/>
                <w:sz w:val="21"/>
              </w:rPr>
              <w:t>wrong</w:t>
            </w:r>
            <w:r>
              <w:rPr>
                <w:b/>
                <w:spacing w:val="-7"/>
                <w:sz w:val="21"/>
              </w:rPr>
              <w:t> </w:t>
            </w:r>
            <w:r>
              <w:rPr>
                <w:b/>
                <w:spacing w:val="-6"/>
                <w:sz w:val="21"/>
              </w:rPr>
              <w:t>do your</w:t>
            </w:r>
            <w:r>
              <w:rPr>
                <w:b/>
                <w:spacing w:val="-7"/>
                <w:sz w:val="21"/>
              </w:rPr>
              <w:t> </w:t>
            </w:r>
            <w:r>
              <w:rPr>
                <w:b/>
                <w:spacing w:val="-6"/>
                <w:sz w:val="21"/>
              </w:rPr>
              <w:t>parents</w:t>
            </w:r>
            <w:r>
              <w:rPr>
                <w:b/>
                <w:spacing w:val="-5"/>
                <w:sz w:val="21"/>
              </w:rPr>
              <w:t> </w:t>
            </w:r>
            <w:r>
              <w:rPr>
                <w:b/>
                <w:spacing w:val="-6"/>
                <w:sz w:val="21"/>
              </w:rPr>
              <w:t>feel it would</w:t>
            </w:r>
            <w:r>
              <w:rPr>
                <w:b/>
                <w:spacing w:val="-7"/>
                <w:sz w:val="21"/>
              </w:rPr>
              <w:t> </w:t>
            </w:r>
            <w:r>
              <w:rPr>
                <w:b/>
                <w:spacing w:val="-6"/>
                <w:sz w:val="21"/>
              </w:rPr>
              <w:t>be for you</w:t>
            </w:r>
            <w:r>
              <w:rPr>
                <w:b/>
                <w:spacing w:val="-7"/>
                <w:sz w:val="21"/>
              </w:rPr>
              <w:t> </w:t>
            </w:r>
            <w:r>
              <w:rPr>
                <w:b/>
                <w:spacing w:val="-6"/>
                <w:sz w:val="21"/>
              </w:rPr>
              <w:t>to do the following:</w:t>
            </w:r>
          </w:p>
        </w:tc>
      </w:tr>
    </w:tbl>
    <w:p>
      <w:pPr>
        <w:pStyle w:val="BodyText"/>
        <w:spacing w:before="132"/>
        <w:rPr>
          <w:b/>
        </w:rPr>
      </w:pPr>
    </w:p>
    <w:p>
      <w:pPr>
        <w:pStyle w:val="BodyText"/>
        <w:spacing w:after="0"/>
        <w:rPr>
          <w:b/>
        </w:rPr>
        <w:sectPr>
          <w:pgSz w:w="12240" w:h="15840"/>
          <w:pgMar w:header="0" w:footer="734" w:top="1020" w:bottom="920" w:left="360" w:right="720"/>
        </w:sectPr>
      </w:pPr>
    </w:p>
    <w:p>
      <w:pPr>
        <w:pStyle w:val="Heading8"/>
        <w:spacing w:before="99"/>
        <w:ind w:left="942" w:right="100"/>
        <w:jc w:val="center"/>
      </w:pPr>
      <w:r>
        <w:rPr/>
        <w:t>Have</w:t>
      </w:r>
      <w:r>
        <w:rPr>
          <w:spacing w:val="-6"/>
        </w:rPr>
        <w:t> </w:t>
      </w:r>
      <w:r>
        <w:rPr/>
        <w:t>one</w:t>
      </w:r>
      <w:r>
        <w:rPr>
          <w:spacing w:val="-7"/>
        </w:rPr>
        <w:t> </w:t>
      </w:r>
      <w:r>
        <w:rPr/>
        <w:t>or</w:t>
      </w:r>
      <w:r>
        <w:rPr>
          <w:spacing w:val="-7"/>
        </w:rPr>
        <w:t> </w:t>
      </w:r>
      <w:r>
        <w:rPr/>
        <w:t>two</w:t>
      </w:r>
      <w:r>
        <w:rPr>
          <w:spacing w:val="-5"/>
        </w:rPr>
        <w:t> </w:t>
      </w:r>
      <w:r>
        <w:rPr/>
        <w:t>drinks</w:t>
      </w:r>
      <w:r>
        <w:rPr>
          <w:spacing w:val="-4"/>
        </w:rPr>
        <w:t> </w:t>
      </w:r>
      <w:r>
        <w:rPr/>
        <w:t>of</w:t>
      </w:r>
      <w:r>
        <w:rPr>
          <w:spacing w:val="-8"/>
        </w:rPr>
        <w:t> </w:t>
      </w:r>
      <w:r>
        <w:rPr/>
        <w:t>an</w:t>
      </w:r>
      <w:r>
        <w:rPr>
          <w:spacing w:val="-5"/>
        </w:rPr>
        <w:t> </w:t>
      </w:r>
      <w:r>
        <w:rPr/>
        <w:t>alcoholic beverage nearly every day</w:t>
      </w:r>
    </w:p>
    <w:p>
      <w:pPr>
        <w:pStyle w:val="BodyText"/>
        <w:spacing w:before="72"/>
        <w:ind w:left="942" w:right="1450"/>
        <w:jc w:val="center"/>
      </w:pPr>
      <w:r>
        <w:rPr/>
        <mc:AlternateContent>
          <mc:Choice Requires="wps">
            <w:drawing>
              <wp:anchor distT="0" distB="0" distL="0" distR="0" allowOverlap="1" layoutInCell="1" locked="0" behindDoc="0" simplePos="0" relativeHeight="15818752">
                <wp:simplePos x="0" y="0"/>
                <wp:positionH relativeFrom="page">
                  <wp:posOffset>948808</wp:posOffset>
                </wp:positionH>
                <wp:positionV relativeFrom="paragraph">
                  <wp:posOffset>197106</wp:posOffset>
                </wp:positionV>
                <wp:extent cx="1402080" cy="1470025"/>
                <wp:effectExtent l="0" t="0" r="0" b="0"/>
                <wp:wrapNone/>
                <wp:docPr id="1963" name="Group 1963"/>
                <wp:cNvGraphicFramePr>
                  <a:graphicFrameLocks/>
                </wp:cNvGraphicFramePr>
                <a:graphic>
                  <a:graphicData uri="http://schemas.microsoft.com/office/word/2010/wordprocessingGroup">
                    <wpg:wgp>
                      <wpg:cNvPr id="1963" name="Group 1963"/>
                      <wpg:cNvGrpSpPr/>
                      <wpg:grpSpPr>
                        <a:xfrm>
                          <a:off x="0" y="0"/>
                          <a:ext cx="1402080" cy="1470025"/>
                          <a:chExt cx="1402080" cy="1470025"/>
                        </a:xfrm>
                      </wpg:grpSpPr>
                      <wps:wsp>
                        <wps:cNvPr id="1964" name="Graphic 1964"/>
                        <wps:cNvSpPr/>
                        <wps:spPr>
                          <a:xfrm>
                            <a:off x="677807" y="114427"/>
                            <a:ext cx="288925" cy="678180"/>
                          </a:xfrm>
                          <a:custGeom>
                            <a:avLst/>
                            <a:gdLst/>
                            <a:ahLst/>
                            <a:cxnLst/>
                            <a:rect l="l" t="t" r="r" b="b"/>
                            <a:pathLst>
                              <a:path w="288925" h="678180">
                                <a:moveTo>
                                  <a:pt x="0" y="0"/>
                                </a:moveTo>
                                <a:lnTo>
                                  <a:pt x="0" y="677799"/>
                                </a:lnTo>
                                <a:lnTo>
                                  <a:pt x="288544" y="64516"/>
                                </a:lnTo>
                                <a:lnTo>
                                  <a:pt x="242740" y="45008"/>
                                </a:lnTo>
                                <a:lnTo>
                                  <a:pt x="195758" y="28937"/>
                                </a:lnTo>
                                <a:lnTo>
                                  <a:pt x="147796" y="16351"/>
                                </a:lnTo>
                                <a:lnTo>
                                  <a:pt x="99050" y="7300"/>
                                </a:lnTo>
                                <a:lnTo>
                                  <a:pt x="49719" y="1833"/>
                                </a:lnTo>
                                <a:lnTo>
                                  <a:pt x="0" y="0"/>
                                </a:lnTo>
                                <a:close/>
                              </a:path>
                            </a:pathLst>
                          </a:custGeom>
                          <a:solidFill>
                            <a:srgbClr val="FCEADA"/>
                          </a:solidFill>
                        </wps:spPr>
                        <wps:bodyPr wrap="square" lIns="0" tIns="0" rIns="0" bIns="0" rtlCol="0">
                          <a:prstTxWarp prst="textNoShape">
                            <a:avLst/>
                          </a:prstTxWarp>
                          <a:noAutofit/>
                        </wps:bodyPr>
                      </wps:wsp>
                      <wps:wsp>
                        <wps:cNvPr id="1965" name="Graphic 1965"/>
                        <wps:cNvSpPr/>
                        <wps:spPr>
                          <a:xfrm>
                            <a:off x="677807" y="178943"/>
                            <a:ext cx="548640" cy="613410"/>
                          </a:xfrm>
                          <a:custGeom>
                            <a:avLst/>
                            <a:gdLst/>
                            <a:ahLst/>
                            <a:cxnLst/>
                            <a:rect l="l" t="t" r="r" b="b"/>
                            <a:pathLst>
                              <a:path w="548640" h="613410">
                                <a:moveTo>
                                  <a:pt x="288544" y="0"/>
                                </a:moveTo>
                                <a:lnTo>
                                  <a:pt x="0" y="613282"/>
                                </a:lnTo>
                                <a:lnTo>
                                  <a:pt x="548258" y="214883"/>
                                </a:lnTo>
                                <a:lnTo>
                                  <a:pt x="518177" y="176461"/>
                                </a:lnTo>
                                <a:lnTo>
                                  <a:pt x="485506" y="140414"/>
                                </a:lnTo>
                                <a:lnTo>
                                  <a:pt x="450397" y="106862"/>
                                </a:lnTo>
                                <a:lnTo>
                                  <a:pt x="412997" y="75924"/>
                                </a:lnTo>
                                <a:lnTo>
                                  <a:pt x="373456" y="47721"/>
                                </a:lnTo>
                                <a:lnTo>
                                  <a:pt x="331922" y="22373"/>
                                </a:lnTo>
                                <a:lnTo>
                                  <a:pt x="288544" y="0"/>
                                </a:lnTo>
                                <a:close/>
                              </a:path>
                            </a:pathLst>
                          </a:custGeom>
                          <a:solidFill>
                            <a:srgbClr val="FBD4B5"/>
                          </a:solidFill>
                        </wps:spPr>
                        <wps:bodyPr wrap="square" lIns="0" tIns="0" rIns="0" bIns="0" rtlCol="0">
                          <a:prstTxWarp prst="textNoShape">
                            <a:avLst/>
                          </a:prstTxWarp>
                          <a:noAutofit/>
                        </wps:bodyPr>
                      </wps:wsp>
                      <wps:wsp>
                        <wps:cNvPr id="1966" name="Graphic 1966"/>
                        <wps:cNvSpPr/>
                        <wps:spPr>
                          <a:xfrm>
                            <a:off x="677807" y="393827"/>
                            <a:ext cx="678180" cy="862330"/>
                          </a:xfrm>
                          <a:custGeom>
                            <a:avLst/>
                            <a:gdLst/>
                            <a:ahLst/>
                            <a:cxnLst/>
                            <a:rect l="l" t="t" r="r" b="b"/>
                            <a:pathLst>
                              <a:path w="678180" h="862330">
                                <a:moveTo>
                                  <a:pt x="548258" y="0"/>
                                </a:moveTo>
                                <a:lnTo>
                                  <a:pt x="0" y="398399"/>
                                </a:lnTo>
                                <a:lnTo>
                                  <a:pt x="494029" y="862330"/>
                                </a:lnTo>
                                <a:lnTo>
                                  <a:pt x="525941" y="825855"/>
                                </a:lnTo>
                                <a:lnTo>
                                  <a:pt x="554842" y="787675"/>
                                </a:lnTo>
                                <a:lnTo>
                                  <a:pt x="580722" y="747958"/>
                                </a:lnTo>
                                <a:lnTo>
                                  <a:pt x="603570" y="706871"/>
                                </a:lnTo>
                                <a:lnTo>
                                  <a:pt x="623375" y="664583"/>
                                </a:lnTo>
                                <a:lnTo>
                                  <a:pt x="640128" y="621259"/>
                                </a:lnTo>
                                <a:lnTo>
                                  <a:pt x="653817" y="577069"/>
                                </a:lnTo>
                                <a:lnTo>
                                  <a:pt x="664433" y="532180"/>
                                </a:lnTo>
                                <a:lnTo>
                                  <a:pt x="671965" y="486760"/>
                                </a:lnTo>
                                <a:lnTo>
                                  <a:pt x="676402" y="440975"/>
                                </a:lnTo>
                                <a:lnTo>
                                  <a:pt x="677733" y="394995"/>
                                </a:lnTo>
                                <a:lnTo>
                                  <a:pt x="675949" y="348985"/>
                                </a:lnTo>
                                <a:lnTo>
                                  <a:pt x="671039" y="303115"/>
                                </a:lnTo>
                                <a:lnTo>
                                  <a:pt x="662993" y="257552"/>
                                </a:lnTo>
                                <a:lnTo>
                                  <a:pt x="651799" y="212463"/>
                                </a:lnTo>
                                <a:lnTo>
                                  <a:pt x="637448" y="168015"/>
                                </a:lnTo>
                                <a:lnTo>
                                  <a:pt x="619929" y="124378"/>
                                </a:lnTo>
                                <a:lnTo>
                                  <a:pt x="599231" y="81718"/>
                                </a:lnTo>
                                <a:lnTo>
                                  <a:pt x="575345" y="40202"/>
                                </a:lnTo>
                                <a:lnTo>
                                  <a:pt x="548258" y="0"/>
                                </a:lnTo>
                                <a:close/>
                              </a:path>
                            </a:pathLst>
                          </a:custGeom>
                          <a:solidFill>
                            <a:srgbClr val="F9C090"/>
                          </a:solidFill>
                        </wps:spPr>
                        <wps:bodyPr wrap="square" lIns="0" tIns="0" rIns="0" bIns="0" rtlCol="0">
                          <a:prstTxWarp prst="textNoShape">
                            <a:avLst/>
                          </a:prstTxWarp>
                          <a:noAutofit/>
                        </wps:bodyPr>
                      </wps:wsp>
                      <wps:wsp>
                        <wps:cNvPr id="1967" name="Graphic 1967"/>
                        <wps:cNvSpPr/>
                        <wps:spPr>
                          <a:xfrm>
                            <a:off x="0" y="114427"/>
                            <a:ext cx="1172210" cy="1355725"/>
                          </a:xfrm>
                          <a:custGeom>
                            <a:avLst/>
                            <a:gdLst/>
                            <a:ahLst/>
                            <a:cxnLst/>
                            <a:rect l="l" t="t" r="r" b="b"/>
                            <a:pathLst>
                              <a:path w="1172210" h="1355725">
                                <a:moveTo>
                                  <a:pt x="677807" y="0"/>
                                </a:moveTo>
                                <a:lnTo>
                                  <a:pt x="626993" y="1906"/>
                                </a:lnTo>
                                <a:lnTo>
                                  <a:pt x="576786" y="7571"/>
                                </a:lnTo>
                                <a:lnTo>
                                  <a:pt x="527376" y="16910"/>
                                </a:lnTo>
                                <a:lnTo>
                                  <a:pt x="478955" y="29840"/>
                                </a:lnTo>
                                <a:lnTo>
                                  <a:pt x="431713" y="46277"/>
                                </a:lnTo>
                                <a:lnTo>
                                  <a:pt x="385841" y="66137"/>
                                </a:lnTo>
                                <a:lnTo>
                                  <a:pt x="341529" y="89338"/>
                                </a:lnTo>
                                <a:lnTo>
                                  <a:pt x="298969" y="115794"/>
                                </a:lnTo>
                                <a:lnTo>
                                  <a:pt x="258350" y="145424"/>
                                </a:lnTo>
                                <a:lnTo>
                                  <a:pt x="219864" y="178143"/>
                                </a:lnTo>
                                <a:lnTo>
                                  <a:pt x="183701" y="213868"/>
                                </a:lnTo>
                                <a:lnTo>
                                  <a:pt x="151806" y="250324"/>
                                </a:lnTo>
                                <a:lnTo>
                                  <a:pt x="122965" y="288387"/>
                                </a:lnTo>
                                <a:lnTo>
                                  <a:pt x="97174" y="327894"/>
                                </a:lnTo>
                                <a:lnTo>
                                  <a:pt x="74427" y="368685"/>
                                </a:lnTo>
                                <a:lnTo>
                                  <a:pt x="54718" y="410596"/>
                                </a:lnTo>
                                <a:lnTo>
                                  <a:pt x="38044" y="453466"/>
                                </a:lnTo>
                                <a:lnTo>
                                  <a:pt x="24398" y="497133"/>
                                </a:lnTo>
                                <a:lnTo>
                                  <a:pt x="13776" y="541435"/>
                                </a:lnTo>
                                <a:lnTo>
                                  <a:pt x="6172" y="586209"/>
                                </a:lnTo>
                                <a:lnTo>
                                  <a:pt x="1582" y="631295"/>
                                </a:lnTo>
                                <a:lnTo>
                                  <a:pt x="0" y="676528"/>
                                </a:lnTo>
                                <a:lnTo>
                                  <a:pt x="1421" y="721749"/>
                                </a:lnTo>
                                <a:lnTo>
                                  <a:pt x="5840" y="766794"/>
                                </a:lnTo>
                                <a:lnTo>
                                  <a:pt x="13252" y="811502"/>
                                </a:lnTo>
                                <a:lnTo>
                                  <a:pt x="23652" y="855710"/>
                                </a:lnTo>
                                <a:lnTo>
                                  <a:pt x="37034" y="899257"/>
                                </a:lnTo>
                                <a:lnTo>
                                  <a:pt x="53395" y="941980"/>
                                </a:lnTo>
                                <a:lnTo>
                                  <a:pt x="72727" y="983718"/>
                                </a:lnTo>
                                <a:lnTo>
                                  <a:pt x="95027" y="1024309"/>
                                </a:lnTo>
                                <a:lnTo>
                                  <a:pt x="120290" y="1063590"/>
                                </a:lnTo>
                                <a:lnTo>
                                  <a:pt x="148509" y="1101399"/>
                                </a:lnTo>
                                <a:lnTo>
                                  <a:pt x="179681" y="1137575"/>
                                </a:lnTo>
                                <a:lnTo>
                                  <a:pt x="213800" y="1171956"/>
                                </a:lnTo>
                                <a:lnTo>
                                  <a:pt x="250249" y="1203839"/>
                                </a:lnTo>
                                <a:lnTo>
                                  <a:pt x="288307" y="1232670"/>
                                </a:lnTo>
                                <a:lnTo>
                                  <a:pt x="327809" y="1258453"/>
                                </a:lnTo>
                                <a:lnTo>
                                  <a:pt x="368595" y="1281192"/>
                                </a:lnTo>
                                <a:lnTo>
                                  <a:pt x="410502" y="1300894"/>
                                </a:lnTo>
                                <a:lnTo>
                                  <a:pt x="453368" y="1317563"/>
                                </a:lnTo>
                                <a:lnTo>
                                  <a:pt x="497032" y="1331203"/>
                                </a:lnTo>
                                <a:lnTo>
                                  <a:pt x="541331" y="1341821"/>
                                </a:lnTo>
                                <a:lnTo>
                                  <a:pt x="586102" y="1349420"/>
                                </a:lnTo>
                                <a:lnTo>
                                  <a:pt x="631185" y="1354007"/>
                                </a:lnTo>
                                <a:lnTo>
                                  <a:pt x="676417" y="1355585"/>
                                </a:lnTo>
                                <a:lnTo>
                                  <a:pt x="721636" y="1354161"/>
                                </a:lnTo>
                                <a:lnTo>
                                  <a:pt x="766679" y="1349739"/>
                                </a:lnTo>
                                <a:lnTo>
                                  <a:pt x="811386" y="1342323"/>
                                </a:lnTo>
                                <a:lnTo>
                                  <a:pt x="855593" y="1331920"/>
                                </a:lnTo>
                                <a:lnTo>
                                  <a:pt x="899140" y="1318534"/>
                                </a:lnTo>
                                <a:lnTo>
                                  <a:pt x="941863" y="1302170"/>
                                </a:lnTo>
                                <a:lnTo>
                                  <a:pt x="983600" y="1282833"/>
                                </a:lnTo>
                                <a:lnTo>
                                  <a:pt x="1024190" y="1260528"/>
                                </a:lnTo>
                                <a:lnTo>
                                  <a:pt x="1063471" y="1235260"/>
                                </a:lnTo>
                                <a:lnTo>
                                  <a:pt x="1101281" y="1207034"/>
                                </a:lnTo>
                                <a:lnTo>
                                  <a:pt x="1137457" y="1175856"/>
                                </a:lnTo>
                                <a:lnTo>
                                  <a:pt x="1171837" y="1141730"/>
                                </a:lnTo>
                                <a:lnTo>
                                  <a:pt x="677807" y="677799"/>
                                </a:lnTo>
                                <a:lnTo>
                                  <a:pt x="677807" y="0"/>
                                </a:lnTo>
                                <a:close/>
                              </a:path>
                            </a:pathLst>
                          </a:custGeom>
                          <a:solidFill>
                            <a:srgbClr val="E36C09"/>
                          </a:solidFill>
                        </wps:spPr>
                        <wps:bodyPr wrap="square" lIns="0" tIns="0" rIns="0" bIns="0" rtlCol="0">
                          <a:prstTxWarp prst="textNoShape">
                            <a:avLst/>
                          </a:prstTxWarp>
                          <a:noAutofit/>
                        </wps:bodyPr>
                      </wps:wsp>
                      <wps:wsp>
                        <wps:cNvPr id="1968" name="Graphic 1968"/>
                        <wps:cNvSpPr/>
                        <wps:spPr>
                          <a:xfrm>
                            <a:off x="825635" y="0"/>
                            <a:ext cx="372745" cy="270510"/>
                          </a:xfrm>
                          <a:custGeom>
                            <a:avLst/>
                            <a:gdLst/>
                            <a:ahLst/>
                            <a:cxnLst/>
                            <a:rect l="l" t="t" r="r" b="b"/>
                            <a:pathLst>
                              <a:path w="372745" h="270510">
                                <a:moveTo>
                                  <a:pt x="0" y="130810"/>
                                </a:moveTo>
                                <a:lnTo>
                                  <a:pt x="0" y="57023"/>
                                </a:lnTo>
                                <a:lnTo>
                                  <a:pt x="0" y="0"/>
                                </a:lnTo>
                              </a:path>
                              <a:path w="372745" h="270510">
                                <a:moveTo>
                                  <a:pt x="284099" y="270001"/>
                                </a:moveTo>
                                <a:lnTo>
                                  <a:pt x="314960" y="124460"/>
                                </a:lnTo>
                                <a:lnTo>
                                  <a:pt x="372491" y="124460"/>
                                </a:lnTo>
                              </a:path>
                            </a:pathLst>
                          </a:custGeom>
                          <a:ln w="9525">
                            <a:solidFill>
                              <a:srgbClr val="000000"/>
                            </a:solidFill>
                            <a:prstDash val="solid"/>
                          </a:ln>
                        </wps:spPr>
                        <wps:bodyPr wrap="square" lIns="0" tIns="0" rIns="0" bIns="0" rtlCol="0">
                          <a:prstTxWarp prst="textNoShape">
                            <a:avLst/>
                          </a:prstTxWarp>
                          <a:noAutofit/>
                        </wps:bodyPr>
                      </wps:wsp>
                      <wps:wsp>
                        <wps:cNvPr id="1969" name="Textbox 1969"/>
                        <wps:cNvSpPr txBox="1"/>
                        <wps:spPr>
                          <a:xfrm>
                            <a:off x="1216795" y="3911"/>
                            <a:ext cx="185420" cy="151765"/>
                          </a:xfrm>
                          <a:prstGeom prst="rect">
                            <a:avLst/>
                          </a:prstGeom>
                        </wps:spPr>
                        <wps:txbx>
                          <w:txbxContent>
                            <w:p>
                              <w:pPr>
                                <w:spacing w:line="238" w:lineRule="exact" w:before="0"/>
                                <w:ind w:left="0" w:right="0" w:firstLine="0"/>
                                <w:jc w:val="left"/>
                                <w:rPr>
                                  <w:sz w:val="20"/>
                                </w:rPr>
                              </w:pPr>
                              <w:r>
                                <w:rPr>
                                  <w:spacing w:val="-5"/>
                                  <w:sz w:val="20"/>
                                </w:rPr>
                                <w:t>8%</w:t>
                              </w:r>
                            </w:p>
                          </w:txbxContent>
                        </wps:txbx>
                        <wps:bodyPr wrap="square" lIns="0" tIns="0" rIns="0" bIns="0" rtlCol="0">
                          <a:noAutofit/>
                        </wps:bodyPr>
                      </wps:wsp>
                      <wps:wsp>
                        <wps:cNvPr id="1970" name="Textbox 1970"/>
                        <wps:cNvSpPr txBox="1"/>
                        <wps:spPr>
                          <a:xfrm>
                            <a:off x="246312" y="852144"/>
                            <a:ext cx="254000" cy="151765"/>
                          </a:xfrm>
                          <a:prstGeom prst="rect">
                            <a:avLst/>
                          </a:prstGeom>
                        </wps:spPr>
                        <wps:txbx>
                          <w:txbxContent>
                            <w:p>
                              <w:pPr>
                                <w:spacing w:line="238" w:lineRule="exact" w:before="0"/>
                                <w:ind w:left="0" w:right="0" w:firstLine="0"/>
                                <w:jc w:val="left"/>
                                <w:rPr>
                                  <w:sz w:val="20"/>
                                </w:rPr>
                              </w:pPr>
                              <w:r>
                                <w:rPr>
                                  <w:spacing w:val="-5"/>
                                  <w:sz w:val="20"/>
                                </w:rPr>
                                <w:t>63%</w:t>
                              </w:r>
                            </w:p>
                          </w:txbxContent>
                        </wps:txbx>
                        <wps:bodyPr wrap="square" lIns="0" tIns="0" rIns="0" bIns="0" rtlCol="0">
                          <a:noAutofit/>
                        </wps:bodyPr>
                      </wps:wsp>
                      <wps:wsp>
                        <wps:cNvPr id="1971" name="Textbox 1971"/>
                        <wps:cNvSpPr txBox="1"/>
                        <wps:spPr>
                          <a:xfrm>
                            <a:off x="977273" y="741527"/>
                            <a:ext cx="254000" cy="151765"/>
                          </a:xfrm>
                          <a:prstGeom prst="rect">
                            <a:avLst/>
                          </a:prstGeom>
                        </wps:spPr>
                        <wps:txbx>
                          <w:txbxContent>
                            <w:p>
                              <w:pPr>
                                <w:spacing w:line="238" w:lineRule="exact" w:before="0"/>
                                <w:ind w:left="0" w:right="0" w:firstLine="0"/>
                                <w:jc w:val="left"/>
                                <w:rPr>
                                  <w:sz w:val="20"/>
                                </w:rPr>
                              </w:pPr>
                              <w:r>
                                <w:rPr>
                                  <w:spacing w:val="-5"/>
                                  <w:sz w:val="20"/>
                                </w:rPr>
                                <w:t>22%</w:t>
                              </w:r>
                            </w:p>
                          </w:txbxContent>
                        </wps:txbx>
                        <wps:bodyPr wrap="square" lIns="0" tIns="0" rIns="0" bIns="0" rtlCol="0">
                          <a:noAutofit/>
                        </wps:bodyPr>
                      </wps:wsp>
                    </wpg:wgp>
                  </a:graphicData>
                </a:graphic>
              </wp:anchor>
            </w:drawing>
          </mc:Choice>
          <mc:Fallback>
            <w:pict>
              <v:group style="position:absolute;margin-left:74.709335pt;margin-top:15.520176pt;width:110.4pt;height:115.75pt;mso-position-horizontal-relative:page;mso-position-vertical-relative:paragraph;z-index:15818752" id="docshapegroup1798" coordorigin="1494,310" coordsize="2208,2315">
                <v:shape style="position:absolute;left:2561;top:490;width:455;height:1068" id="docshape1799" coordorigin="2562,491" coordsize="455,1068" path="m2562,491l2562,1558,3016,592,2944,561,2870,536,2794,516,2718,502,2640,493,2562,491xe" filled="true" fillcolor="#fceada" stroked="false">
                  <v:path arrowok="t"/>
                  <v:fill type="solid"/>
                </v:shape>
                <v:shape style="position:absolute;left:2561;top:592;width:864;height:966" id="docshape1800" coordorigin="2562,592" coordsize="864,966" path="m3016,592l2562,1558,3425,931,3378,870,3326,813,3271,760,3212,712,3150,667,3084,627,3016,592xe" filled="true" fillcolor="#fbd4b5" stroked="false">
                  <v:path arrowok="t"/>
                  <v:fill type="solid"/>
                </v:shape>
                <v:shape style="position:absolute;left:2561;top:930;width:1068;height:1358" id="docshape1801" coordorigin="2562,931" coordsize="1068,1358" path="m3425,931l2562,1558,3340,2289,3390,2231,3435,2171,3476,2108,3512,2044,3543,1977,3570,1909,3591,1839,3608,1769,3620,1697,3627,1625,3629,1553,3626,1480,3618,1408,3606,1336,3588,1265,3565,1195,3538,1126,3505,1059,3468,994,3425,931xe" filled="true" fillcolor="#f9c090" stroked="false">
                  <v:path arrowok="t"/>
                  <v:fill type="solid"/>
                </v:shape>
                <v:shape style="position:absolute;left:1494;top:490;width:1846;height:2135" id="docshape1802" coordorigin="1494,491" coordsize="1846,2135" path="m2562,491l2482,494,2403,503,2325,517,2248,538,2174,563,2102,595,2032,631,1965,673,1901,720,1840,771,1783,827,1733,885,1688,945,1647,1007,1611,1071,1580,1137,1554,1205,1533,1273,1516,1343,1504,1414,1497,1485,1494,1556,1496,1627,1503,1698,1515,1769,1531,1838,1553,1907,1578,1974,1609,2040,1644,2104,1684,2166,1728,2225,1777,2282,1831,2336,1888,2386,1948,2432,2010,2472,2075,2508,2141,2539,2208,2566,2277,2587,2347,2604,2417,2616,2488,2623,2559,2625,2631,2623,2702,2616,2772,2604,2842,2588,2910,2567,2977,2541,3043,2511,3107,2476,3169,2436,3228,2391,3285,2342,3340,2289,2562,1558,2562,491xe" filled="true" fillcolor="#e36c09" stroked="false">
                  <v:path arrowok="t"/>
                  <v:fill type="solid"/>
                </v:shape>
                <v:shape style="position:absolute;left:2794;top:310;width:587;height:426" id="docshape1803" coordorigin="2794,310" coordsize="587,426" path="m2794,516l2794,400,2794,310m3242,736l3290,506,3381,506e" filled="false" stroked="true" strokeweight=".75pt" strokecolor="#000000">
                  <v:path arrowok="t"/>
                  <v:stroke dashstyle="solid"/>
                </v:shape>
                <v:shape style="position:absolute;left:3410;top:316;width:292;height:239" type="#_x0000_t202" id="docshape1804" filled="false" stroked="false">
                  <v:textbox inset="0,0,0,0">
                    <w:txbxContent>
                      <w:p>
                        <w:pPr>
                          <w:spacing w:line="238" w:lineRule="exact" w:before="0"/>
                          <w:ind w:left="0" w:right="0" w:firstLine="0"/>
                          <w:jc w:val="left"/>
                          <w:rPr>
                            <w:sz w:val="20"/>
                          </w:rPr>
                        </w:pPr>
                        <w:r>
                          <w:rPr>
                            <w:spacing w:val="-5"/>
                            <w:sz w:val="20"/>
                          </w:rPr>
                          <w:t>8%</w:t>
                        </w:r>
                      </w:p>
                    </w:txbxContent>
                  </v:textbox>
                  <w10:wrap type="none"/>
                </v:shape>
                <v:shape style="position:absolute;left:1882;top:1652;width:400;height:239" type="#_x0000_t202" id="docshape1805" filled="false" stroked="false">
                  <v:textbox inset="0,0,0,0">
                    <w:txbxContent>
                      <w:p>
                        <w:pPr>
                          <w:spacing w:line="238" w:lineRule="exact" w:before="0"/>
                          <w:ind w:left="0" w:right="0" w:firstLine="0"/>
                          <w:jc w:val="left"/>
                          <w:rPr>
                            <w:sz w:val="20"/>
                          </w:rPr>
                        </w:pPr>
                        <w:r>
                          <w:rPr>
                            <w:spacing w:val="-5"/>
                            <w:sz w:val="20"/>
                          </w:rPr>
                          <w:t>63%</w:t>
                        </w:r>
                      </w:p>
                    </w:txbxContent>
                  </v:textbox>
                  <w10:wrap type="none"/>
                </v:shape>
                <v:shape style="position:absolute;left:3033;top:1478;width:400;height:239" type="#_x0000_t202" id="docshape1806" filled="false" stroked="false">
                  <v:textbox inset="0,0,0,0">
                    <w:txbxContent>
                      <w:p>
                        <w:pPr>
                          <w:spacing w:line="238" w:lineRule="exact" w:before="0"/>
                          <w:ind w:left="0" w:right="0" w:firstLine="0"/>
                          <w:jc w:val="left"/>
                          <w:rPr>
                            <w:sz w:val="20"/>
                          </w:rPr>
                        </w:pPr>
                        <w:r>
                          <w:rPr>
                            <w:spacing w:val="-5"/>
                            <w:sz w:val="20"/>
                          </w:rPr>
                          <w:t>22%</w:t>
                        </w:r>
                      </w:p>
                    </w:txbxContent>
                  </v:textbox>
                  <w10:wrap type="none"/>
                </v:shape>
                <w10:wrap type="none"/>
              </v:group>
            </w:pict>
          </mc:Fallback>
        </mc:AlternateContent>
      </w:r>
      <w:r>
        <w:rPr>
          <w:spacing w:val="-5"/>
        </w:rPr>
        <w:t>7%</w:t>
      </w:r>
    </w:p>
    <w:p>
      <w:pPr>
        <w:pStyle w:val="BodyText"/>
        <w:spacing w:before="167"/>
        <w:ind w:right="38"/>
        <w:jc w:val="right"/>
      </w:pPr>
      <w:r>
        <w:rPr>
          <w:position w:val="1"/>
        </w:rPr>
        <w:drawing>
          <wp:inline distT="0" distB="0" distL="0" distR="0">
            <wp:extent cx="68351" cy="68351"/>
            <wp:effectExtent l="0" t="0" r="0" b="0"/>
            <wp:docPr id="1972" name="Image 1972"/>
            <wp:cNvGraphicFramePr>
              <a:graphicFrameLocks/>
            </wp:cNvGraphicFramePr>
            <a:graphic>
              <a:graphicData uri="http://schemas.openxmlformats.org/drawingml/2006/picture">
                <pic:pic>
                  <pic:nvPicPr>
                    <pic:cNvPr id="1972" name="Image 1972"/>
                    <pic:cNvPicPr/>
                  </pic:nvPicPr>
                  <pic:blipFill>
                    <a:blip r:embed="rId32"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5"/>
        </w:rPr>
        <w:t> </w:t>
      </w:r>
      <w:r>
        <w:rPr/>
        <w:t>Not</w:t>
      </w:r>
      <w:r>
        <w:rPr>
          <w:spacing w:val="-2"/>
        </w:rPr>
        <w:t> </w:t>
      </w:r>
      <w:r>
        <w:rPr/>
        <w:t>wrong</w:t>
      </w:r>
      <w:r>
        <w:rPr>
          <w:spacing w:val="-1"/>
        </w:rPr>
        <w:t> </w:t>
      </w:r>
      <w:r>
        <w:rPr/>
        <w:t>at</w:t>
      </w:r>
      <w:r>
        <w:rPr>
          <w:spacing w:val="-2"/>
        </w:rPr>
        <w:t> </w:t>
      </w:r>
      <w:r>
        <w:rPr/>
        <w:t>all</w:t>
      </w:r>
    </w:p>
    <w:p>
      <w:pPr>
        <w:pStyle w:val="Heading8"/>
        <w:spacing w:before="139"/>
        <w:ind w:left="1607"/>
      </w:pPr>
      <w:r>
        <w:rPr>
          <w:b w:val="0"/>
        </w:rPr>
        <w:br w:type="column"/>
      </w:r>
      <w:r>
        <w:rPr/>
        <w:t>Smoke</w:t>
      </w:r>
      <w:r>
        <w:rPr>
          <w:spacing w:val="-10"/>
        </w:rPr>
        <w:t> </w:t>
      </w:r>
      <w:r>
        <w:rPr>
          <w:spacing w:val="-2"/>
        </w:rPr>
        <w:t>tobacco</w:t>
      </w:r>
    </w:p>
    <w:p>
      <w:pPr>
        <w:pStyle w:val="BodyText"/>
        <w:spacing w:before="90"/>
        <w:rPr>
          <w:b/>
        </w:rPr>
      </w:pPr>
    </w:p>
    <w:p>
      <w:pPr>
        <w:pStyle w:val="BodyText"/>
        <w:tabs>
          <w:tab w:pos="2093" w:val="left" w:leader="none"/>
        </w:tabs>
        <w:ind w:left="1334"/>
      </w:pPr>
      <w:r>
        <w:rPr/>
        <mc:AlternateContent>
          <mc:Choice Requires="wps">
            <w:drawing>
              <wp:anchor distT="0" distB="0" distL="0" distR="0" allowOverlap="1" layoutInCell="1" locked="0" behindDoc="1" simplePos="0" relativeHeight="474975232">
                <wp:simplePos x="0" y="0"/>
                <wp:positionH relativeFrom="page">
                  <wp:posOffset>4311072</wp:posOffset>
                </wp:positionH>
                <wp:positionV relativeFrom="paragraph">
                  <wp:posOffset>128843</wp:posOffset>
                </wp:positionV>
                <wp:extent cx="1355725" cy="1456055"/>
                <wp:effectExtent l="0" t="0" r="0" b="0"/>
                <wp:wrapNone/>
                <wp:docPr id="1973" name="Group 1973"/>
                <wp:cNvGraphicFramePr>
                  <a:graphicFrameLocks/>
                </wp:cNvGraphicFramePr>
                <a:graphic>
                  <a:graphicData uri="http://schemas.microsoft.com/office/word/2010/wordprocessingGroup">
                    <wpg:wgp>
                      <wpg:cNvPr id="1973" name="Group 1973"/>
                      <wpg:cNvGrpSpPr/>
                      <wpg:grpSpPr>
                        <a:xfrm>
                          <a:off x="0" y="0"/>
                          <a:ext cx="1355725" cy="1456055"/>
                          <a:chExt cx="1355725" cy="1456055"/>
                        </a:xfrm>
                      </wpg:grpSpPr>
                      <wps:wsp>
                        <wps:cNvPr id="1974" name="Graphic 1974"/>
                        <wps:cNvSpPr/>
                        <wps:spPr>
                          <a:xfrm>
                            <a:off x="677868" y="100139"/>
                            <a:ext cx="168910" cy="678180"/>
                          </a:xfrm>
                          <a:custGeom>
                            <a:avLst/>
                            <a:gdLst/>
                            <a:ahLst/>
                            <a:cxnLst/>
                            <a:rect l="l" t="t" r="r" b="b"/>
                            <a:pathLst>
                              <a:path w="168910" h="678180">
                                <a:moveTo>
                                  <a:pt x="0" y="0"/>
                                </a:moveTo>
                                <a:lnTo>
                                  <a:pt x="0" y="677799"/>
                                </a:lnTo>
                                <a:lnTo>
                                  <a:pt x="168529" y="21336"/>
                                </a:lnTo>
                                <a:lnTo>
                                  <a:pt x="126926" y="12055"/>
                                </a:lnTo>
                                <a:lnTo>
                                  <a:pt x="84883" y="5381"/>
                                </a:lnTo>
                                <a:lnTo>
                                  <a:pt x="42531" y="1351"/>
                                </a:lnTo>
                                <a:lnTo>
                                  <a:pt x="0" y="0"/>
                                </a:lnTo>
                                <a:close/>
                              </a:path>
                            </a:pathLst>
                          </a:custGeom>
                          <a:solidFill>
                            <a:srgbClr val="FCEADA"/>
                          </a:solidFill>
                        </wps:spPr>
                        <wps:bodyPr wrap="square" lIns="0" tIns="0" rIns="0" bIns="0" rtlCol="0">
                          <a:prstTxWarp prst="textNoShape">
                            <a:avLst/>
                          </a:prstTxWarp>
                          <a:noAutofit/>
                        </wps:bodyPr>
                      </wps:wsp>
                      <wps:wsp>
                        <wps:cNvPr id="1975" name="Graphic 1975"/>
                        <wps:cNvSpPr/>
                        <wps:spPr>
                          <a:xfrm>
                            <a:off x="677868" y="121475"/>
                            <a:ext cx="363220" cy="656590"/>
                          </a:xfrm>
                          <a:custGeom>
                            <a:avLst/>
                            <a:gdLst/>
                            <a:ahLst/>
                            <a:cxnLst/>
                            <a:rect l="l" t="t" r="r" b="b"/>
                            <a:pathLst>
                              <a:path w="363220" h="656590">
                                <a:moveTo>
                                  <a:pt x="168529" y="0"/>
                                </a:moveTo>
                                <a:lnTo>
                                  <a:pt x="0" y="656462"/>
                                </a:lnTo>
                                <a:lnTo>
                                  <a:pt x="363093" y="84200"/>
                                </a:lnTo>
                                <a:lnTo>
                                  <a:pt x="317029" y="57453"/>
                                </a:lnTo>
                                <a:lnTo>
                                  <a:pt x="269097" y="34432"/>
                                </a:lnTo>
                                <a:lnTo>
                                  <a:pt x="219521" y="15245"/>
                                </a:lnTo>
                                <a:lnTo>
                                  <a:pt x="168529" y="0"/>
                                </a:lnTo>
                                <a:close/>
                              </a:path>
                            </a:pathLst>
                          </a:custGeom>
                          <a:solidFill>
                            <a:srgbClr val="FBD4B5"/>
                          </a:solidFill>
                        </wps:spPr>
                        <wps:bodyPr wrap="square" lIns="0" tIns="0" rIns="0" bIns="0" rtlCol="0">
                          <a:prstTxWarp prst="textNoShape">
                            <a:avLst/>
                          </a:prstTxWarp>
                          <a:noAutofit/>
                        </wps:bodyPr>
                      </wps:wsp>
                      <wps:wsp>
                        <wps:cNvPr id="1976" name="Graphic 1976"/>
                        <wps:cNvSpPr/>
                        <wps:spPr>
                          <a:xfrm>
                            <a:off x="677868" y="205676"/>
                            <a:ext cx="678180" cy="615315"/>
                          </a:xfrm>
                          <a:custGeom>
                            <a:avLst/>
                            <a:gdLst/>
                            <a:ahLst/>
                            <a:cxnLst/>
                            <a:rect l="l" t="t" r="r" b="b"/>
                            <a:pathLst>
                              <a:path w="678180" h="615315">
                                <a:moveTo>
                                  <a:pt x="363093" y="0"/>
                                </a:moveTo>
                                <a:lnTo>
                                  <a:pt x="0" y="572261"/>
                                </a:lnTo>
                                <a:lnTo>
                                  <a:pt x="676401" y="614806"/>
                                </a:lnTo>
                                <a:lnTo>
                                  <a:pt x="677707" y="565653"/>
                                </a:lnTo>
                                <a:lnTo>
                                  <a:pt x="675483" y="516954"/>
                                </a:lnTo>
                                <a:lnTo>
                                  <a:pt x="669811" y="468875"/>
                                </a:lnTo>
                                <a:lnTo>
                                  <a:pt x="660774" y="421580"/>
                                </a:lnTo>
                                <a:lnTo>
                                  <a:pt x="648457" y="375233"/>
                                </a:lnTo>
                                <a:lnTo>
                                  <a:pt x="632941" y="329997"/>
                                </a:lnTo>
                                <a:lnTo>
                                  <a:pt x="614310" y="286038"/>
                                </a:lnTo>
                                <a:lnTo>
                                  <a:pt x="592648" y="243519"/>
                                </a:lnTo>
                                <a:lnTo>
                                  <a:pt x="568036" y="202604"/>
                                </a:lnTo>
                                <a:lnTo>
                                  <a:pt x="540559" y="163458"/>
                                </a:lnTo>
                                <a:lnTo>
                                  <a:pt x="510298" y="126244"/>
                                </a:lnTo>
                                <a:lnTo>
                                  <a:pt x="477339" y="91128"/>
                                </a:lnTo>
                                <a:lnTo>
                                  <a:pt x="441762" y="58272"/>
                                </a:lnTo>
                                <a:lnTo>
                                  <a:pt x="403653" y="27841"/>
                                </a:lnTo>
                                <a:lnTo>
                                  <a:pt x="363093" y="0"/>
                                </a:lnTo>
                                <a:close/>
                              </a:path>
                            </a:pathLst>
                          </a:custGeom>
                          <a:solidFill>
                            <a:srgbClr val="F9C090"/>
                          </a:solidFill>
                        </wps:spPr>
                        <wps:bodyPr wrap="square" lIns="0" tIns="0" rIns="0" bIns="0" rtlCol="0">
                          <a:prstTxWarp prst="textNoShape">
                            <a:avLst/>
                          </a:prstTxWarp>
                          <a:noAutofit/>
                        </wps:bodyPr>
                      </wps:wsp>
                      <wps:wsp>
                        <wps:cNvPr id="1977" name="Graphic 1977"/>
                        <wps:cNvSpPr/>
                        <wps:spPr>
                          <a:xfrm>
                            <a:off x="0" y="100139"/>
                            <a:ext cx="1354455" cy="1355725"/>
                          </a:xfrm>
                          <a:custGeom>
                            <a:avLst/>
                            <a:gdLst/>
                            <a:ahLst/>
                            <a:cxnLst/>
                            <a:rect l="l" t="t" r="r" b="b"/>
                            <a:pathLst>
                              <a:path w="1354455" h="1355725">
                                <a:moveTo>
                                  <a:pt x="677868" y="0"/>
                                </a:moveTo>
                                <a:lnTo>
                                  <a:pt x="629468" y="1705"/>
                                </a:lnTo>
                                <a:lnTo>
                                  <a:pt x="581952" y="6746"/>
                                </a:lnTo>
                                <a:lnTo>
                                  <a:pt x="535441" y="15010"/>
                                </a:lnTo>
                                <a:lnTo>
                                  <a:pt x="490053" y="26386"/>
                                </a:lnTo>
                                <a:lnTo>
                                  <a:pt x="445907" y="40760"/>
                                </a:lnTo>
                                <a:lnTo>
                                  <a:pt x="403125" y="58022"/>
                                </a:lnTo>
                                <a:lnTo>
                                  <a:pt x="361824" y="78058"/>
                                </a:lnTo>
                                <a:lnTo>
                                  <a:pt x="322124" y="100757"/>
                                </a:lnTo>
                                <a:lnTo>
                                  <a:pt x="284145" y="126006"/>
                                </a:lnTo>
                                <a:lnTo>
                                  <a:pt x="248005" y="153692"/>
                                </a:lnTo>
                                <a:lnTo>
                                  <a:pt x="213826" y="183705"/>
                                </a:lnTo>
                                <a:lnTo>
                                  <a:pt x="181725" y="215931"/>
                                </a:lnTo>
                                <a:lnTo>
                                  <a:pt x="151823" y="250259"/>
                                </a:lnTo>
                                <a:lnTo>
                                  <a:pt x="124239" y="286575"/>
                                </a:lnTo>
                                <a:lnTo>
                                  <a:pt x="99092" y="324769"/>
                                </a:lnTo>
                                <a:lnTo>
                                  <a:pt x="76501" y="364727"/>
                                </a:lnTo>
                                <a:lnTo>
                                  <a:pt x="56587" y="406338"/>
                                </a:lnTo>
                                <a:lnTo>
                                  <a:pt x="39469" y="449490"/>
                                </a:lnTo>
                                <a:lnTo>
                                  <a:pt x="25265" y="494069"/>
                                </a:lnTo>
                                <a:lnTo>
                                  <a:pt x="14096" y="539964"/>
                                </a:lnTo>
                                <a:lnTo>
                                  <a:pt x="6081" y="587063"/>
                                </a:lnTo>
                                <a:lnTo>
                                  <a:pt x="1339" y="635254"/>
                                </a:lnTo>
                                <a:lnTo>
                                  <a:pt x="0" y="683674"/>
                                </a:lnTo>
                                <a:lnTo>
                                  <a:pt x="2039" y="731386"/>
                                </a:lnTo>
                                <a:lnTo>
                                  <a:pt x="7349" y="778266"/>
                                </a:lnTo>
                                <a:lnTo>
                                  <a:pt x="15824" y="824195"/>
                                </a:lnTo>
                                <a:lnTo>
                                  <a:pt x="27355" y="869049"/>
                                </a:lnTo>
                                <a:lnTo>
                                  <a:pt x="41836" y="912708"/>
                                </a:lnTo>
                                <a:lnTo>
                                  <a:pt x="59159" y="955050"/>
                                </a:lnTo>
                                <a:lnTo>
                                  <a:pt x="79216" y="995953"/>
                                </a:lnTo>
                                <a:lnTo>
                                  <a:pt x="101902" y="1035296"/>
                                </a:lnTo>
                                <a:lnTo>
                                  <a:pt x="127108" y="1072957"/>
                                </a:lnTo>
                                <a:lnTo>
                                  <a:pt x="154727" y="1108814"/>
                                </a:lnTo>
                                <a:lnTo>
                                  <a:pt x="184652" y="1142747"/>
                                </a:lnTo>
                                <a:lnTo>
                                  <a:pt x="216775" y="1174634"/>
                                </a:lnTo>
                                <a:lnTo>
                                  <a:pt x="250989" y="1204352"/>
                                </a:lnTo>
                                <a:lnTo>
                                  <a:pt x="287188" y="1231781"/>
                                </a:lnTo>
                                <a:lnTo>
                                  <a:pt x="325263" y="1256799"/>
                                </a:lnTo>
                                <a:lnTo>
                                  <a:pt x="365107" y="1279284"/>
                                </a:lnTo>
                                <a:lnTo>
                                  <a:pt x="406614" y="1299115"/>
                                </a:lnTo>
                                <a:lnTo>
                                  <a:pt x="449675" y="1316170"/>
                                </a:lnTo>
                                <a:lnTo>
                                  <a:pt x="494184" y="1330328"/>
                                </a:lnTo>
                                <a:lnTo>
                                  <a:pt x="540033" y="1341466"/>
                                </a:lnTo>
                                <a:lnTo>
                                  <a:pt x="587115" y="1349464"/>
                                </a:lnTo>
                                <a:lnTo>
                                  <a:pt x="635323" y="1354201"/>
                                </a:lnTo>
                                <a:lnTo>
                                  <a:pt x="683729" y="1355541"/>
                                </a:lnTo>
                                <a:lnTo>
                                  <a:pt x="731428" y="1353504"/>
                                </a:lnTo>
                                <a:lnTo>
                                  <a:pt x="778298" y="1348196"/>
                                </a:lnTo>
                                <a:lnTo>
                                  <a:pt x="824219" y="1339726"/>
                                </a:lnTo>
                                <a:lnTo>
                                  <a:pt x="869068" y="1328200"/>
                                </a:lnTo>
                                <a:lnTo>
                                  <a:pt x="912723" y="1313725"/>
                                </a:lnTo>
                                <a:lnTo>
                                  <a:pt x="955063" y="1296409"/>
                                </a:lnTo>
                                <a:lnTo>
                                  <a:pt x="995966" y="1276358"/>
                                </a:lnTo>
                                <a:lnTo>
                                  <a:pt x="1035310" y="1253681"/>
                                </a:lnTo>
                                <a:lnTo>
                                  <a:pt x="1072973" y="1228483"/>
                                </a:lnTo>
                                <a:lnTo>
                                  <a:pt x="1108834" y="1200872"/>
                                </a:lnTo>
                                <a:lnTo>
                                  <a:pt x="1142771" y="1170956"/>
                                </a:lnTo>
                                <a:lnTo>
                                  <a:pt x="1174663" y="1138841"/>
                                </a:lnTo>
                                <a:lnTo>
                                  <a:pt x="1204386" y="1104634"/>
                                </a:lnTo>
                                <a:lnTo>
                                  <a:pt x="1231821" y="1068443"/>
                                </a:lnTo>
                                <a:lnTo>
                                  <a:pt x="1256844" y="1030376"/>
                                </a:lnTo>
                                <a:lnTo>
                                  <a:pt x="1279334" y="990538"/>
                                </a:lnTo>
                                <a:lnTo>
                                  <a:pt x="1299170" y="949037"/>
                                </a:lnTo>
                                <a:lnTo>
                                  <a:pt x="1316230" y="905981"/>
                                </a:lnTo>
                                <a:lnTo>
                                  <a:pt x="1330391" y="861477"/>
                                </a:lnTo>
                                <a:lnTo>
                                  <a:pt x="1341533" y="815631"/>
                                </a:lnTo>
                                <a:lnTo>
                                  <a:pt x="1349533" y="768551"/>
                                </a:lnTo>
                                <a:lnTo>
                                  <a:pt x="1354270" y="720344"/>
                                </a:lnTo>
                                <a:lnTo>
                                  <a:pt x="677868" y="677799"/>
                                </a:lnTo>
                                <a:lnTo>
                                  <a:pt x="677868" y="0"/>
                                </a:lnTo>
                                <a:close/>
                              </a:path>
                            </a:pathLst>
                          </a:custGeom>
                          <a:solidFill>
                            <a:srgbClr val="E36C09"/>
                          </a:solidFill>
                        </wps:spPr>
                        <wps:bodyPr wrap="square" lIns="0" tIns="0" rIns="0" bIns="0" rtlCol="0">
                          <a:prstTxWarp prst="textNoShape">
                            <a:avLst/>
                          </a:prstTxWarp>
                          <a:noAutofit/>
                        </wps:bodyPr>
                      </wps:wsp>
                      <wps:wsp>
                        <wps:cNvPr id="1978" name="Graphic 1978"/>
                        <wps:cNvSpPr/>
                        <wps:spPr>
                          <a:xfrm>
                            <a:off x="762831" y="4762"/>
                            <a:ext cx="291465" cy="151130"/>
                          </a:xfrm>
                          <a:custGeom>
                            <a:avLst/>
                            <a:gdLst/>
                            <a:ahLst/>
                            <a:cxnLst/>
                            <a:rect l="l" t="t" r="r" b="b"/>
                            <a:pathLst>
                              <a:path w="291465" h="151130">
                                <a:moveTo>
                                  <a:pt x="0" y="100838"/>
                                </a:moveTo>
                                <a:lnTo>
                                  <a:pt x="0" y="77597"/>
                                </a:lnTo>
                                <a:lnTo>
                                  <a:pt x="0" y="20320"/>
                                </a:lnTo>
                              </a:path>
                              <a:path w="291465" h="151130">
                                <a:moveTo>
                                  <a:pt x="184150" y="151130"/>
                                </a:moveTo>
                                <a:lnTo>
                                  <a:pt x="234187" y="0"/>
                                </a:lnTo>
                                <a:lnTo>
                                  <a:pt x="291211" y="0"/>
                                </a:lnTo>
                              </a:path>
                            </a:pathLst>
                          </a:custGeom>
                          <a:ln w="9525">
                            <a:solidFill>
                              <a:srgbClr val="000000"/>
                            </a:solidFill>
                            <a:prstDash val="solid"/>
                          </a:ln>
                        </wps:spPr>
                        <wps:bodyPr wrap="square" lIns="0" tIns="0" rIns="0" bIns="0" rtlCol="0">
                          <a:prstTxWarp prst="textNoShape">
                            <a:avLst/>
                          </a:prstTxWarp>
                          <a:noAutofit/>
                        </wps:bodyPr>
                      </wps:wsp>
                      <wps:wsp>
                        <wps:cNvPr id="1979" name="Textbox 1979"/>
                        <wps:cNvSpPr txBox="1"/>
                        <wps:spPr>
                          <a:xfrm>
                            <a:off x="974159" y="528865"/>
                            <a:ext cx="254000" cy="151765"/>
                          </a:xfrm>
                          <a:prstGeom prst="rect">
                            <a:avLst/>
                          </a:prstGeom>
                        </wps:spPr>
                        <wps:txbx>
                          <w:txbxContent>
                            <w:p>
                              <w:pPr>
                                <w:spacing w:line="238" w:lineRule="exact" w:before="0"/>
                                <w:ind w:left="0" w:right="0" w:firstLine="0"/>
                                <w:jc w:val="left"/>
                                <w:rPr>
                                  <w:sz w:val="20"/>
                                </w:rPr>
                              </w:pPr>
                              <w:r>
                                <w:rPr>
                                  <w:spacing w:val="-5"/>
                                  <w:sz w:val="20"/>
                                </w:rPr>
                                <w:t>17%</w:t>
                              </w:r>
                            </w:p>
                          </w:txbxContent>
                        </wps:txbx>
                        <wps:bodyPr wrap="square" lIns="0" tIns="0" rIns="0" bIns="0" rtlCol="0">
                          <a:noAutofit/>
                        </wps:bodyPr>
                      </wps:wsp>
                      <wps:wsp>
                        <wps:cNvPr id="1980" name="Textbox 1980"/>
                        <wps:cNvSpPr txBox="1"/>
                        <wps:spPr>
                          <a:xfrm>
                            <a:off x="427297" y="845476"/>
                            <a:ext cx="254000" cy="151765"/>
                          </a:xfrm>
                          <a:prstGeom prst="rect">
                            <a:avLst/>
                          </a:prstGeom>
                        </wps:spPr>
                        <wps:txbx>
                          <w:txbxContent>
                            <w:p>
                              <w:pPr>
                                <w:spacing w:line="238" w:lineRule="exact" w:before="0"/>
                                <w:ind w:left="0" w:right="0" w:firstLine="0"/>
                                <w:jc w:val="left"/>
                                <w:rPr>
                                  <w:sz w:val="20"/>
                                </w:rPr>
                              </w:pPr>
                              <w:r>
                                <w:rPr>
                                  <w:spacing w:val="-5"/>
                                  <w:sz w:val="20"/>
                                </w:rPr>
                                <w:t>74%</w:t>
                              </w:r>
                            </w:p>
                          </w:txbxContent>
                        </wps:txbx>
                        <wps:bodyPr wrap="square" lIns="0" tIns="0" rIns="0" bIns="0" rtlCol="0">
                          <a:noAutofit/>
                        </wps:bodyPr>
                      </wps:wsp>
                    </wpg:wgp>
                  </a:graphicData>
                </a:graphic>
              </wp:anchor>
            </w:drawing>
          </mc:Choice>
          <mc:Fallback>
            <w:pict>
              <v:group style="position:absolute;margin-left:339.454529pt;margin-top:10.145176pt;width:106.75pt;height:114.65pt;mso-position-horizontal-relative:page;mso-position-vertical-relative:paragraph;z-index:-28341248" id="docshapegroup1807" coordorigin="6789,203" coordsize="2135,2293">
                <v:shape style="position:absolute;left:7856;top:360;width:266;height:1068" id="docshape1808" coordorigin="7857,361" coordsize="266,1068" path="m7857,361l7857,1428,8122,394,8056,380,7990,369,7924,363,7857,361xe" filled="true" fillcolor="#fceada" stroked="false">
                  <v:path arrowok="t"/>
                  <v:fill type="solid"/>
                </v:shape>
                <v:shape style="position:absolute;left:7856;top:394;width:572;height:1034" id="docshape1809" coordorigin="7857,394" coordsize="572,1034" path="m8122,394l7857,1428,8428,527,8356,485,8280,448,8202,418,8122,394xe" filled="true" fillcolor="#fbd4b5" stroked="false">
                  <v:path arrowok="t"/>
                  <v:fill type="solid"/>
                </v:shape>
                <v:shape style="position:absolute;left:7856;top:526;width:1068;height:969" id="docshape1810" coordorigin="7857,527" coordsize="1068,969" path="m8428,527l7857,1428,8922,1495,8924,1418,8920,1341,8911,1265,8897,1191,8878,1118,8853,1046,8824,977,8790,910,8751,846,8708,784,8660,726,8608,670,8552,619,8492,571,8428,527xe" filled="true" fillcolor="#f9c090" stroked="false">
                  <v:path arrowok="t"/>
                  <v:fill type="solid"/>
                </v:shape>
                <v:shape style="position:absolute;left:6789;top:360;width:2133;height:2135" id="docshape1811" coordorigin="6789,361" coordsize="2133,2135" path="m7857,361l7780,363,7706,371,7632,384,7561,402,7491,425,7424,452,7359,484,7296,519,7237,559,7180,603,7126,650,7075,701,7028,755,6985,812,6945,872,6910,935,6878,1001,6851,1068,6829,1139,6811,1211,6799,1285,6791,1361,6789,1437,6792,1512,6801,1586,6814,1659,6832,1729,6855,1798,6882,1865,6914,1929,6950,1991,6989,2050,7033,2107,7080,2160,7130,2210,7184,2257,7241,2300,7301,2340,7364,2375,7429,2406,7497,2433,7567,2456,7640,2473,7714,2486,7790,2493,7866,2495,7941,2492,8015,2484,8087,2470,8158,2452,8226,2429,8293,2402,8358,2371,8420,2335,8479,2295,8535,2252,8589,2205,8639,2154,8686,2100,8729,2043,8768,1983,8804,1921,8835,1855,8862,1787,8884,1717,8902,1645,8914,1571,8922,1495,7857,1428,7857,361xe" filled="true" fillcolor="#e36c09" stroked="false">
                  <v:path arrowok="t"/>
                  <v:fill type="solid"/>
                </v:shape>
                <v:shape style="position:absolute;left:7990;top:210;width:459;height:238" id="docshape1812" coordorigin="7990,210" coordsize="459,238" path="m7990,369l7990,333,7990,242m8280,448l8359,210,8449,210e" filled="false" stroked="true" strokeweight=".75pt" strokecolor="#000000">
                  <v:path arrowok="t"/>
                  <v:stroke dashstyle="solid"/>
                </v:shape>
                <v:shape style="position:absolute;left:8323;top:1035;width:400;height:239" type="#_x0000_t202" id="docshape1813" filled="false" stroked="false">
                  <v:textbox inset="0,0,0,0">
                    <w:txbxContent>
                      <w:p>
                        <w:pPr>
                          <w:spacing w:line="238" w:lineRule="exact" w:before="0"/>
                          <w:ind w:left="0" w:right="0" w:firstLine="0"/>
                          <w:jc w:val="left"/>
                          <w:rPr>
                            <w:sz w:val="20"/>
                          </w:rPr>
                        </w:pPr>
                        <w:r>
                          <w:rPr>
                            <w:spacing w:val="-5"/>
                            <w:sz w:val="20"/>
                          </w:rPr>
                          <w:t>17%</w:t>
                        </w:r>
                      </w:p>
                    </w:txbxContent>
                  </v:textbox>
                  <w10:wrap type="none"/>
                </v:shape>
                <v:shape style="position:absolute;left:7462;top:1534;width:400;height:239" type="#_x0000_t202" id="docshape1814" filled="false" stroked="false">
                  <v:textbox inset="0,0,0,0">
                    <w:txbxContent>
                      <w:p>
                        <w:pPr>
                          <w:spacing w:line="238" w:lineRule="exact" w:before="0"/>
                          <w:ind w:left="0" w:right="0" w:firstLine="0"/>
                          <w:jc w:val="left"/>
                          <w:rPr>
                            <w:sz w:val="20"/>
                          </w:rPr>
                        </w:pPr>
                        <w:r>
                          <w:rPr>
                            <w:spacing w:val="-5"/>
                            <w:sz w:val="20"/>
                          </w:rPr>
                          <w:t>74%</w:t>
                        </w:r>
                      </w:p>
                    </w:txbxContent>
                  </v:textbox>
                  <w10:wrap type="none"/>
                </v:shape>
                <w10:wrap type="none"/>
              </v:group>
            </w:pict>
          </mc:Fallback>
        </mc:AlternateContent>
      </w:r>
      <w:r>
        <w:rPr>
          <w:spacing w:val="-5"/>
          <w:position w:val="2"/>
        </w:rPr>
        <w:t>4%</w:t>
      </w:r>
      <w:r>
        <w:rPr>
          <w:position w:val="2"/>
        </w:rPr>
        <w:tab/>
      </w:r>
      <w:r>
        <w:rPr>
          <w:spacing w:val="-5"/>
        </w:rPr>
        <w:t>5%</w:t>
      </w:r>
    </w:p>
    <w:p>
      <w:pPr>
        <w:pStyle w:val="BodyText"/>
      </w:pPr>
      <w:r>
        <w:rPr/>
        <w:br w:type="column"/>
      </w:r>
      <w:r>
        <w:rPr/>
      </w:r>
    </w:p>
    <w:p>
      <w:pPr>
        <w:pStyle w:val="BodyText"/>
      </w:pPr>
    </w:p>
    <w:p>
      <w:pPr>
        <w:pStyle w:val="BodyText"/>
      </w:pPr>
    </w:p>
    <w:p>
      <w:pPr>
        <w:pStyle w:val="BodyText"/>
        <w:spacing w:before="99"/>
      </w:pPr>
    </w:p>
    <w:p>
      <w:pPr>
        <w:pStyle w:val="BodyText"/>
        <w:ind w:left="37"/>
      </w:pPr>
      <w:r>
        <w:rPr>
          <w:position w:val="1"/>
        </w:rPr>
        <w:drawing>
          <wp:inline distT="0" distB="0" distL="0" distR="0">
            <wp:extent cx="68351" cy="68351"/>
            <wp:effectExtent l="0" t="0" r="0" b="0"/>
            <wp:docPr id="1981" name="Image 1981"/>
            <wp:cNvGraphicFramePr>
              <a:graphicFrameLocks/>
            </wp:cNvGraphicFramePr>
            <a:graphic>
              <a:graphicData uri="http://schemas.openxmlformats.org/drawingml/2006/picture">
                <pic:pic>
                  <pic:nvPicPr>
                    <pic:cNvPr id="1981" name="Image 1981"/>
                    <pic:cNvPicPr/>
                  </pic:nvPicPr>
                  <pic:blipFill>
                    <a:blip r:embed="rId32"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4"/>
        </w:rPr>
        <w:t> </w:t>
      </w:r>
      <w:r>
        <w:rPr/>
        <w:t>Not</w:t>
      </w:r>
      <w:r>
        <w:rPr>
          <w:spacing w:val="-2"/>
        </w:rPr>
        <w:t> </w:t>
      </w:r>
      <w:r>
        <w:rPr/>
        <w:t>wrong</w:t>
      </w:r>
      <w:r>
        <w:rPr>
          <w:spacing w:val="-1"/>
        </w:rPr>
        <w:t> </w:t>
      </w:r>
      <w:r>
        <w:rPr/>
        <w:t>at</w:t>
      </w:r>
      <w:r>
        <w:rPr>
          <w:spacing w:val="-2"/>
        </w:rPr>
        <w:t> </w:t>
      </w:r>
      <w:r>
        <w:rPr/>
        <w:t>all</w:t>
      </w:r>
    </w:p>
    <w:p>
      <w:pPr>
        <w:pStyle w:val="BodyText"/>
        <w:spacing w:after="0"/>
        <w:sectPr>
          <w:type w:val="continuous"/>
          <w:pgSz w:w="12240" w:h="15840"/>
          <w:pgMar w:header="0" w:footer="734" w:top="1060" w:bottom="280" w:left="360" w:right="720"/>
          <w:cols w:num="3" w:equalWidth="0">
            <w:col w:w="5475" w:space="551"/>
            <w:col w:w="3041" w:space="39"/>
            <w:col w:w="2054"/>
          </w:cols>
        </w:sectPr>
      </w:pPr>
    </w:p>
    <w:p>
      <w:pPr>
        <w:pStyle w:val="BodyText"/>
        <w:spacing w:before="16"/>
      </w:pPr>
    </w:p>
    <w:p>
      <w:pPr>
        <w:pStyle w:val="BodyText"/>
        <w:spacing w:after="0"/>
        <w:sectPr>
          <w:type w:val="continuous"/>
          <w:pgSz w:w="12240" w:h="15840"/>
          <w:pgMar w:header="0" w:footer="734" w:top="1060" w:bottom="280" w:left="360" w:right="720"/>
        </w:sectPr>
      </w:pPr>
    </w:p>
    <w:p>
      <w:pPr>
        <w:pStyle w:val="BodyText"/>
        <w:spacing w:before="99"/>
        <w:ind w:left="3847"/>
      </w:pPr>
      <w:r>
        <w:rPr>
          <w:position w:val="1"/>
        </w:rPr>
        <w:drawing>
          <wp:inline distT="0" distB="0" distL="0" distR="0">
            <wp:extent cx="68351" cy="68351"/>
            <wp:effectExtent l="0" t="0" r="0" b="0"/>
            <wp:docPr id="1982" name="Image 1982"/>
            <wp:cNvGraphicFramePr>
              <a:graphicFrameLocks/>
            </wp:cNvGraphicFramePr>
            <a:graphic>
              <a:graphicData uri="http://schemas.openxmlformats.org/drawingml/2006/picture">
                <pic:pic>
                  <pic:nvPicPr>
                    <pic:cNvPr id="1982" name="Image 1982"/>
                    <pic:cNvPicPr/>
                  </pic:nvPicPr>
                  <pic:blipFill>
                    <a:blip r:embed="rId44"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8"/>
        </w:rPr>
        <w:t> </w:t>
      </w:r>
      <w:r>
        <w:rPr/>
        <w:t>A</w:t>
      </w:r>
      <w:r>
        <w:rPr>
          <w:spacing w:val="-4"/>
        </w:rPr>
        <w:t> </w:t>
      </w:r>
      <w:r>
        <w:rPr/>
        <w:t>little</w:t>
      </w:r>
      <w:r>
        <w:rPr>
          <w:spacing w:val="-3"/>
        </w:rPr>
        <w:t> </w:t>
      </w:r>
      <w:r>
        <w:rPr/>
        <w:t>bit</w:t>
      </w:r>
      <w:r>
        <w:rPr>
          <w:spacing w:val="-5"/>
        </w:rPr>
        <w:t> </w:t>
      </w:r>
      <w:r>
        <w:rPr/>
        <w:t>wrong</w:t>
      </w:r>
    </w:p>
    <w:p>
      <w:pPr>
        <w:pStyle w:val="BodyText"/>
        <w:spacing w:before="116"/>
      </w:pPr>
    </w:p>
    <w:p>
      <w:pPr>
        <w:pStyle w:val="BodyText"/>
        <w:ind w:left="3847"/>
      </w:pPr>
      <w:r>
        <w:rPr>
          <w:position w:val="1"/>
        </w:rPr>
        <w:drawing>
          <wp:inline distT="0" distB="0" distL="0" distR="0">
            <wp:extent cx="68351" cy="68351"/>
            <wp:effectExtent l="0" t="0" r="0" b="0"/>
            <wp:docPr id="1983" name="Image 1983"/>
            <wp:cNvGraphicFramePr>
              <a:graphicFrameLocks/>
            </wp:cNvGraphicFramePr>
            <a:graphic>
              <a:graphicData uri="http://schemas.openxmlformats.org/drawingml/2006/picture">
                <pic:pic>
                  <pic:nvPicPr>
                    <pic:cNvPr id="1983" name="Image 1983"/>
                    <pic:cNvPicPr/>
                  </pic:nvPicPr>
                  <pic:blipFill>
                    <a:blip r:embed="rId56" cstate="print"/>
                    <a:stretch>
                      <a:fillRect/>
                    </a:stretch>
                  </pic:blipFill>
                  <pic:spPr>
                    <a:xfrm>
                      <a:off x="0" y="0"/>
                      <a:ext cx="68351" cy="68351"/>
                    </a:xfrm>
                    <a:prstGeom prst="rect">
                      <a:avLst/>
                    </a:prstGeom>
                  </pic:spPr>
                </pic:pic>
              </a:graphicData>
            </a:graphic>
          </wp:inline>
        </w:drawing>
      </w:r>
      <w:r>
        <w:rPr>
          <w:position w:val="1"/>
        </w:rPr>
      </w:r>
      <w:r>
        <w:rPr>
          <w:rFonts w:ascii="Times New Roman"/>
        </w:rPr>
        <w:t> </w:t>
      </w:r>
      <w:r>
        <w:rPr/>
        <w:t>Wrong</w:t>
      </w:r>
    </w:p>
    <w:p>
      <w:pPr>
        <w:pStyle w:val="BodyText"/>
        <w:spacing w:before="99"/>
        <w:ind w:left="3618"/>
      </w:pPr>
      <w:r>
        <w:rPr/>
        <w:br w:type="column"/>
      </w:r>
      <w:r>
        <w:rPr>
          <w:position w:val="1"/>
        </w:rPr>
        <w:drawing>
          <wp:inline distT="0" distB="0" distL="0" distR="0">
            <wp:extent cx="68351" cy="68351"/>
            <wp:effectExtent l="0" t="0" r="0" b="0"/>
            <wp:docPr id="1984" name="Image 1984"/>
            <wp:cNvGraphicFramePr>
              <a:graphicFrameLocks/>
            </wp:cNvGraphicFramePr>
            <a:graphic>
              <a:graphicData uri="http://schemas.openxmlformats.org/drawingml/2006/picture">
                <pic:pic>
                  <pic:nvPicPr>
                    <pic:cNvPr id="1984" name="Image 1984"/>
                    <pic:cNvPicPr/>
                  </pic:nvPicPr>
                  <pic:blipFill>
                    <a:blip r:embed="rId44"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4"/>
        </w:rPr>
        <w:t> </w:t>
      </w:r>
      <w:r>
        <w:rPr/>
        <w:t>A little bit</w:t>
      </w:r>
      <w:r>
        <w:rPr>
          <w:spacing w:val="-1"/>
        </w:rPr>
        <w:t> </w:t>
      </w:r>
      <w:r>
        <w:rPr/>
        <w:t>wrong</w:t>
      </w:r>
    </w:p>
    <w:p>
      <w:pPr>
        <w:pStyle w:val="BodyText"/>
        <w:spacing w:before="116"/>
      </w:pPr>
    </w:p>
    <w:p>
      <w:pPr>
        <w:pStyle w:val="BodyText"/>
        <w:ind w:left="3618"/>
      </w:pPr>
      <w:r>
        <w:rPr>
          <w:position w:val="1"/>
        </w:rPr>
        <w:drawing>
          <wp:inline distT="0" distB="0" distL="0" distR="0">
            <wp:extent cx="68351" cy="68351"/>
            <wp:effectExtent l="0" t="0" r="0" b="0"/>
            <wp:docPr id="1985" name="Image 1985"/>
            <wp:cNvGraphicFramePr>
              <a:graphicFrameLocks/>
            </wp:cNvGraphicFramePr>
            <a:graphic>
              <a:graphicData uri="http://schemas.openxmlformats.org/drawingml/2006/picture">
                <pic:pic>
                  <pic:nvPicPr>
                    <pic:cNvPr id="1985" name="Image 1985"/>
                    <pic:cNvPicPr/>
                  </pic:nvPicPr>
                  <pic:blipFill>
                    <a:blip r:embed="rId56" cstate="print"/>
                    <a:stretch>
                      <a:fillRect/>
                    </a:stretch>
                  </pic:blipFill>
                  <pic:spPr>
                    <a:xfrm>
                      <a:off x="0" y="0"/>
                      <a:ext cx="68351" cy="68351"/>
                    </a:xfrm>
                    <a:prstGeom prst="rect">
                      <a:avLst/>
                    </a:prstGeom>
                  </pic:spPr>
                </pic:pic>
              </a:graphicData>
            </a:graphic>
          </wp:inline>
        </w:drawing>
      </w:r>
      <w:r>
        <w:rPr>
          <w:position w:val="1"/>
        </w:rPr>
      </w:r>
      <w:r>
        <w:rPr>
          <w:rFonts w:ascii="Times New Roman"/>
        </w:rPr>
        <w:t> </w:t>
      </w:r>
      <w:r>
        <w:rPr/>
        <w:t>Wrong</w:t>
      </w:r>
    </w:p>
    <w:p>
      <w:pPr>
        <w:pStyle w:val="BodyText"/>
        <w:spacing w:after="0"/>
        <w:sectPr>
          <w:type w:val="continuous"/>
          <w:pgSz w:w="12240" w:h="15840"/>
          <w:pgMar w:header="0" w:footer="734" w:top="1060" w:bottom="280" w:left="360" w:right="720"/>
          <w:cols w:num="2" w:equalWidth="0">
            <w:col w:w="5485" w:space="40"/>
            <w:col w:w="5635"/>
          </w:cols>
        </w:sectPr>
      </w:pPr>
    </w:p>
    <w:p>
      <w:pPr>
        <w:pStyle w:val="BodyText"/>
        <w:spacing w:before="115"/>
      </w:pPr>
    </w:p>
    <w:p>
      <w:pPr>
        <w:pStyle w:val="BodyText"/>
        <w:tabs>
          <w:tab w:pos="9142" w:val="left" w:leader="none"/>
        </w:tabs>
        <w:ind w:left="3847"/>
      </w:pPr>
      <w:r>
        <w:rPr>
          <w:position w:val="1"/>
        </w:rPr>
        <w:drawing>
          <wp:inline distT="0" distB="0" distL="0" distR="0">
            <wp:extent cx="68351" cy="68351"/>
            <wp:effectExtent l="0" t="0" r="0" b="0"/>
            <wp:docPr id="1986" name="Image 1986"/>
            <wp:cNvGraphicFramePr>
              <a:graphicFrameLocks/>
            </wp:cNvGraphicFramePr>
            <a:graphic>
              <a:graphicData uri="http://schemas.openxmlformats.org/drawingml/2006/picture">
                <pic:pic>
                  <pic:nvPicPr>
                    <pic:cNvPr id="1986" name="Image 1986"/>
                    <pic:cNvPicPr/>
                  </pic:nvPicPr>
                  <pic:blipFill>
                    <a:blip r:embed="rId57"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4"/>
        </w:rPr>
        <w:t> </w:t>
      </w:r>
      <w:r>
        <w:rPr/>
        <w:t>Very wrong</w:t>
        <w:tab/>
      </w:r>
      <w:r>
        <w:rPr>
          <w:position w:val="1"/>
        </w:rPr>
        <w:drawing>
          <wp:inline distT="0" distB="0" distL="0" distR="0">
            <wp:extent cx="68351" cy="68351"/>
            <wp:effectExtent l="0" t="0" r="0" b="0"/>
            <wp:docPr id="1987" name="Image 1987"/>
            <wp:cNvGraphicFramePr>
              <a:graphicFrameLocks/>
            </wp:cNvGraphicFramePr>
            <a:graphic>
              <a:graphicData uri="http://schemas.openxmlformats.org/drawingml/2006/picture">
                <pic:pic>
                  <pic:nvPicPr>
                    <pic:cNvPr id="1987" name="Image 1987"/>
                    <pic:cNvPicPr/>
                  </pic:nvPicPr>
                  <pic:blipFill>
                    <a:blip r:embed="rId57"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3"/>
        </w:rPr>
        <w:t> </w:t>
      </w:r>
      <w:r>
        <w:rPr/>
        <w:t>Very wrong</w:t>
      </w:r>
    </w:p>
    <w:p>
      <w:pPr>
        <w:pStyle w:val="BodyText"/>
      </w:pPr>
    </w:p>
    <w:p>
      <w:pPr>
        <w:pStyle w:val="BodyText"/>
      </w:pPr>
    </w:p>
    <w:p>
      <w:pPr>
        <w:pStyle w:val="BodyText"/>
        <w:spacing w:before="35"/>
      </w:pPr>
    </w:p>
    <w:p>
      <w:pPr>
        <w:pStyle w:val="BodyText"/>
        <w:spacing w:after="0"/>
        <w:sectPr>
          <w:type w:val="continuous"/>
          <w:pgSz w:w="12240" w:h="15840"/>
          <w:pgMar w:header="0" w:footer="734" w:top="1060" w:bottom="280" w:left="360" w:right="720"/>
        </w:sectPr>
      </w:pPr>
    </w:p>
    <w:p>
      <w:pPr>
        <w:pStyle w:val="Heading8"/>
        <w:spacing w:before="140"/>
        <w:ind w:left="1583"/>
      </w:pPr>
      <w:r>
        <w:rPr/>
        <w:t>Use</w:t>
      </w:r>
      <w:r>
        <w:rPr>
          <w:spacing w:val="-8"/>
        </w:rPr>
        <w:t> </w:t>
      </w:r>
      <w:r>
        <w:rPr/>
        <w:t>electronic</w:t>
      </w:r>
      <w:r>
        <w:rPr>
          <w:spacing w:val="-7"/>
        </w:rPr>
        <w:t> </w:t>
      </w:r>
      <w:r>
        <w:rPr/>
        <w:t>vapor</w:t>
      </w:r>
      <w:r>
        <w:rPr>
          <w:spacing w:val="-6"/>
        </w:rPr>
        <w:t> </w:t>
      </w:r>
      <w:r>
        <w:rPr>
          <w:spacing w:val="-2"/>
        </w:rPr>
        <w:t>products</w:t>
      </w:r>
    </w:p>
    <w:p>
      <w:pPr>
        <w:pStyle w:val="BodyText"/>
        <w:spacing w:before="176"/>
        <w:ind w:left="942" w:right="1781"/>
        <w:jc w:val="center"/>
      </w:pPr>
      <w:r>
        <w:rPr/>
        <mc:AlternateContent>
          <mc:Choice Requires="wps">
            <w:drawing>
              <wp:anchor distT="0" distB="0" distL="0" distR="0" allowOverlap="1" layoutInCell="1" locked="0" behindDoc="0" simplePos="0" relativeHeight="15819776">
                <wp:simplePos x="0" y="0"/>
                <wp:positionH relativeFrom="page">
                  <wp:posOffset>948790</wp:posOffset>
                </wp:positionH>
                <wp:positionV relativeFrom="paragraph">
                  <wp:posOffset>263221</wp:posOffset>
                </wp:positionV>
                <wp:extent cx="1355725" cy="1478915"/>
                <wp:effectExtent l="0" t="0" r="0" b="0"/>
                <wp:wrapNone/>
                <wp:docPr id="1988" name="Group 1988"/>
                <wp:cNvGraphicFramePr>
                  <a:graphicFrameLocks/>
                </wp:cNvGraphicFramePr>
                <a:graphic>
                  <a:graphicData uri="http://schemas.microsoft.com/office/word/2010/wordprocessingGroup">
                    <wpg:wgp>
                      <wpg:cNvPr id="1988" name="Group 1988"/>
                      <wpg:cNvGrpSpPr/>
                      <wpg:grpSpPr>
                        <a:xfrm>
                          <a:off x="0" y="0"/>
                          <a:ext cx="1355725" cy="1478915"/>
                          <a:chExt cx="1355725" cy="1478915"/>
                        </a:xfrm>
                      </wpg:grpSpPr>
                      <wps:wsp>
                        <wps:cNvPr id="1989" name="Graphic 1989"/>
                        <wps:cNvSpPr/>
                        <wps:spPr>
                          <a:xfrm>
                            <a:off x="677825" y="123189"/>
                            <a:ext cx="209550" cy="678180"/>
                          </a:xfrm>
                          <a:custGeom>
                            <a:avLst/>
                            <a:gdLst/>
                            <a:ahLst/>
                            <a:cxnLst/>
                            <a:rect l="l" t="t" r="r" b="b"/>
                            <a:pathLst>
                              <a:path w="209550" h="678180">
                                <a:moveTo>
                                  <a:pt x="0" y="0"/>
                                </a:moveTo>
                                <a:lnTo>
                                  <a:pt x="0" y="677799"/>
                                </a:lnTo>
                                <a:lnTo>
                                  <a:pt x="209422" y="33274"/>
                                </a:lnTo>
                                <a:lnTo>
                                  <a:pt x="158144" y="18805"/>
                                </a:lnTo>
                                <a:lnTo>
                                  <a:pt x="105997" y="8397"/>
                                </a:lnTo>
                                <a:lnTo>
                                  <a:pt x="53207" y="2109"/>
                                </a:lnTo>
                                <a:lnTo>
                                  <a:pt x="0" y="0"/>
                                </a:lnTo>
                                <a:close/>
                              </a:path>
                            </a:pathLst>
                          </a:custGeom>
                          <a:solidFill>
                            <a:srgbClr val="FCEADA"/>
                          </a:solidFill>
                        </wps:spPr>
                        <wps:bodyPr wrap="square" lIns="0" tIns="0" rIns="0" bIns="0" rtlCol="0">
                          <a:prstTxWarp prst="textNoShape">
                            <a:avLst/>
                          </a:prstTxWarp>
                          <a:noAutofit/>
                        </wps:bodyPr>
                      </wps:wsp>
                      <wps:wsp>
                        <wps:cNvPr id="1990" name="Graphic 1990"/>
                        <wps:cNvSpPr/>
                        <wps:spPr>
                          <a:xfrm>
                            <a:off x="677825" y="156463"/>
                            <a:ext cx="522605" cy="644525"/>
                          </a:xfrm>
                          <a:custGeom>
                            <a:avLst/>
                            <a:gdLst/>
                            <a:ahLst/>
                            <a:cxnLst/>
                            <a:rect l="l" t="t" r="r" b="b"/>
                            <a:pathLst>
                              <a:path w="522605" h="644525">
                                <a:moveTo>
                                  <a:pt x="209422" y="0"/>
                                </a:moveTo>
                                <a:lnTo>
                                  <a:pt x="0" y="644525"/>
                                </a:lnTo>
                                <a:lnTo>
                                  <a:pt x="522223" y="212471"/>
                                </a:lnTo>
                                <a:lnTo>
                                  <a:pt x="490244" y="176530"/>
                                </a:lnTo>
                                <a:lnTo>
                                  <a:pt x="455935" y="143071"/>
                                </a:lnTo>
                                <a:lnTo>
                                  <a:pt x="419445" y="112192"/>
                                </a:lnTo>
                                <a:lnTo>
                                  <a:pt x="380920" y="83994"/>
                                </a:lnTo>
                                <a:lnTo>
                                  <a:pt x="340508" y="58576"/>
                                </a:lnTo>
                                <a:lnTo>
                                  <a:pt x="298356" y="36038"/>
                                </a:lnTo>
                                <a:lnTo>
                                  <a:pt x="254612" y="16479"/>
                                </a:lnTo>
                                <a:lnTo>
                                  <a:pt x="209422" y="0"/>
                                </a:lnTo>
                                <a:close/>
                              </a:path>
                            </a:pathLst>
                          </a:custGeom>
                          <a:solidFill>
                            <a:srgbClr val="FBD4B5"/>
                          </a:solidFill>
                        </wps:spPr>
                        <wps:bodyPr wrap="square" lIns="0" tIns="0" rIns="0" bIns="0" rtlCol="0">
                          <a:prstTxWarp prst="textNoShape">
                            <a:avLst/>
                          </a:prstTxWarp>
                          <a:noAutofit/>
                        </wps:bodyPr>
                      </wps:wsp>
                      <wps:wsp>
                        <wps:cNvPr id="1991" name="Graphic 1991"/>
                        <wps:cNvSpPr/>
                        <wps:spPr>
                          <a:xfrm>
                            <a:off x="677825" y="368934"/>
                            <a:ext cx="678180" cy="758825"/>
                          </a:xfrm>
                          <a:custGeom>
                            <a:avLst/>
                            <a:gdLst/>
                            <a:ahLst/>
                            <a:cxnLst/>
                            <a:rect l="l" t="t" r="r" b="b"/>
                            <a:pathLst>
                              <a:path w="678180" h="758825">
                                <a:moveTo>
                                  <a:pt x="522223" y="0"/>
                                </a:moveTo>
                                <a:lnTo>
                                  <a:pt x="0" y="432053"/>
                                </a:lnTo>
                                <a:lnTo>
                                  <a:pt x="593851" y="758570"/>
                                </a:lnTo>
                                <a:lnTo>
                                  <a:pt x="615813" y="715021"/>
                                </a:lnTo>
                                <a:lnTo>
                                  <a:pt x="634418" y="670460"/>
                                </a:lnTo>
                                <a:lnTo>
                                  <a:pt x="649685" y="625063"/>
                                </a:lnTo>
                                <a:lnTo>
                                  <a:pt x="661629" y="579007"/>
                                </a:lnTo>
                                <a:lnTo>
                                  <a:pt x="670269" y="532465"/>
                                </a:lnTo>
                                <a:lnTo>
                                  <a:pt x="675619" y="485614"/>
                                </a:lnTo>
                                <a:lnTo>
                                  <a:pt x="677698" y="438629"/>
                                </a:lnTo>
                                <a:lnTo>
                                  <a:pt x="676522" y="391685"/>
                                </a:lnTo>
                                <a:lnTo>
                                  <a:pt x="672108" y="344958"/>
                                </a:lnTo>
                                <a:lnTo>
                                  <a:pt x="664472" y="298624"/>
                                </a:lnTo>
                                <a:lnTo>
                                  <a:pt x="653631" y="252857"/>
                                </a:lnTo>
                                <a:lnTo>
                                  <a:pt x="639602" y="207833"/>
                                </a:lnTo>
                                <a:lnTo>
                                  <a:pt x="622402" y="163728"/>
                                </a:lnTo>
                                <a:lnTo>
                                  <a:pt x="602047" y="120716"/>
                                </a:lnTo>
                                <a:lnTo>
                                  <a:pt x="578555" y="78974"/>
                                </a:lnTo>
                                <a:lnTo>
                                  <a:pt x="551941" y="38677"/>
                                </a:lnTo>
                                <a:lnTo>
                                  <a:pt x="522223" y="0"/>
                                </a:lnTo>
                                <a:close/>
                              </a:path>
                            </a:pathLst>
                          </a:custGeom>
                          <a:solidFill>
                            <a:srgbClr val="F9C090"/>
                          </a:solidFill>
                        </wps:spPr>
                        <wps:bodyPr wrap="square" lIns="0" tIns="0" rIns="0" bIns="0" rtlCol="0">
                          <a:prstTxWarp prst="textNoShape">
                            <a:avLst/>
                          </a:prstTxWarp>
                          <a:noAutofit/>
                        </wps:bodyPr>
                      </wps:wsp>
                      <wps:wsp>
                        <wps:cNvPr id="1992" name="Graphic 1992"/>
                        <wps:cNvSpPr/>
                        <wps:spPr>
                          <a:xfrm>
                            <a:off x="0" y="123189"/>
                            <a:ext cx="1271905" cy="1355725"/>
                          </a:xfrm>
                          <a:custGeom>
                            <a:avLst/>
                            <a:gdLst/>
                            <a:ahLst/>
                            <a:cxnLst/>
                            <a:rect l="l" t="t" r="r" b="b"/>
                            <a:pathLst>
                              <a:path w="1271905" h="1355725">
                                <a:moveTo>
                                  <a:pt x="677825" y="0"/>
                                </a:moveTo>
                                <a:lnTo>
                                  <a:pt x="628660" y="1779"/>
                                </a:lnTo>
                                <a:lnTo>
                                  <a:pt x="580176" y="7055"/>
                                </a:lnTo>
                                <a:lnTo>
                                  <a:pt x="532534" y="15733"/>
                                </a:lnTo>
                                <a:lnTo>
                                  <a:pt x="485889" y="27721"/>
                                </a:lnTo>
                                <a:lnTo>
                                  <a:pt x="440400" y="42925"/>
                                </a:lnTo>
                                <a:lnTo>
                                  <a:pt x="396226" y="61252"/>
                                </a:lnTo>
                                <a:lnTo>
                                  <a:pt x="353524" y="82608"/>
                                </a:lnTo>
                                <a:lnTo>
                                  <a:pt x="312451" y="106899"/>
                                </a:lnTo>
                                <a:lnTo>
                                  <a:pt x="273167" y="134032"/>
                                </a:lnTo>
                                <a:lnTo>
                                  <a:pt x="235829" y="163914"/>
                                </a:lnTo>
                                <a:lnTo>
                                  <a:pt x="200595" y="196451"/>
                                </a:lnTo>
                                <a:lnTo>
                                  <a:pt x="167623" y="231550"/>
                                </a:lnTo>
                                <a:lnTo>
                                  <a:pt x="137071" y="269117"/>
                                </a:lnTo>
                                <a:lnTo>
                                  <a:pt x="109097" y="309059"/>
                                </a:lnTo>
                                <a:lnTo>
                                  <a:pt x="83859" y="351282"/>
                                </a:lnTo>
                                <a:lnTo>
                                  <a:pt x="62030" y="394520"/>
                                </a:lnTo>
                                <a:lnTo>
                                  <a:pt x="43560" y="438557"/>
                                </a:lnTo>
                                <a:lnTo>
                                  <a:pt x="28403" y="483236"/>
                                </a:lnTo>
                                <a:lnTo>
                                  <a:pt x="16514" y="528401"/>
                                </a:lnTo>
                                <a:lnTo>
                                  <a:pt x="7847" y="573896"/>
                                </a:lnTo>
                                <a:lnTo>
                                  <a:pt x="2357" y="619566"/>
                                </a:lnTo>
                                <a:lnTo>
                                  <a:pt x="0" y="665256"/>
                                </a:lnTo>
                                <a:lnTo>
                                  <a:pt x="729" y="710808"/>
                                </a:lnTo>
                                <a:lnTo>
                                  <a:pt x="4499" y="756069"/>
                                </a:lnTo>
                                <a:lnTo>
                                  <a:pt x="11266" y="800881"/>
                                </a:lnTo>
                                <a:lnTo>
                                  <a:pt x="20984" y="845089"/>
                                </a:lnTo>
                                <a:lnTo>
                                  <a:pt x="33608" y="888537"/>
                                </a:lnTo>
                                <a:lnTo>
                                  <a:pt x="49092" y="931069"/>
                                </a:lnTo>
                                <a:lnTo>
                                  <a:pt x="67392" y="972531"/>
                                </a:lnTo>
                                <a:lnTo>
                                  <a:pt x="88461" y="1012765"/>
                                </a:lnTo>
                                <a:lnTo>
                                  <a:pt x="112255" y="1051617"/>
                                </a:lnTo>
                                <a:lnTo>
                                  <a:pt x="138729" y="1088930"/>
                                </a:lnTo>
                                <a:lnTo>
                                  <a:pt x="167837" y="1124549"/>
                                </a:lnTo>
                                <a:lnTo>
                                  <a:pt x="199534" y="1158318"/>
                                </a:lnTo>
                                <a:lnTo>
                                  <a:pt x="233775" y="1190081"/>
                                </a:lnTo>
                                <a:lnTo>
                                  <a:pt x="270515" y="1219682"/>
                                </a:lnTo>
                                <a:lnTo>
                                  <a:pt x="309707" y="1246966"/>
                                </a:lnTo>
                                <a:lnTo>
                                  <a:pt x="351308" y="1271777"/>
                                </a:lnTo>
                                <a:lnTo>
                                  <a:pt x="394546" y="1293606"/>
                                </a:lnTo>
                                <a:lnTo>
                                  <a:pt x="438581" y="1312076"/>
                                </a:lnTo>
                                <a:lnTo>
                                  <a:pt x="483256" y="1327232"/>
                                </a:lnTo>
                                <a:lnTo>
                                  <a:pt x="528417" y="1339121"/>
                                </a:lnTo>
                                <a:lnTo>
                                  <a:pt x="573907" y="1347786"/>
                                </a:lnTo>
                                <a:lnTo>
                                  <a:pt x="619571" y="1353275"/>
                                </a:lnTo>
                                <a:lnTo>
                                  <a:pt x="665254" y="1355631"/>
                                </a:lnTo>
                                <a:lnTo>
                                  <a:pt x="710800" y="1354901"/>
                                </a:lnTo>
                                <a:lnTo>
                                  <a:pt x="756052" y="1351129"/>
                                </a:lnTo>
                                <a:lnTo>
                                  <a:pt x="800856" y="1344361"/>
                                </a:lnTo>
                                <a:lnTo>
                                  <a:pt x="845056" y="1334641"/>
                                </a:lnTo>
                                <a:lnTo>
                                  <a:pt x="888496" y="1322017"/>
                                </a:lnTo>
                                <a:lnTo>
                                  <a:pt x="931020" y="1306531"/>
                                </a:lnTo>
                                <a:lnTo>
                                  <a:pt x="972474" y="1288231"/>
                                </a:lnTo>
                                <a:lnTo>
                                  <a:pt x="1012700" y="1267160"/>
                                </a:lnTo>
                                <a:lnTo>
                                  <a:pt x="1051545" y="1243365"/>
                                </a:lnTo>
                                <a:lnTo>
                                  <a:pt x="1088851" y="1216891"/>
                                </a:lnTo>
                                <a:lnTo>
                                  <a:pt x="1124464" y="1187783"/>
                                </a:lnTo>
                                <a:lnTo>
                                  <a:pt x="1158227" y="1156086"/>
                                </a:lnTo>
                                <a:lnTo>
                                  <a:pt x="1189986" y="1121845"/>
                                </a:lnTo>
                                <a:lnTo>
                                  <a:pt x="1219584" y="1085106"/>
                                </a:lnTo>
                                <a:lnTo>
                                  <a:pt x="1246867" y="1045915"/>
                                </a:lnTo>
                                <a:lnTo>
                                  <a:pt x="1271677" y="1004315"/>
                                </a:lnTo>
                                <a:lnTo>
                                  <a:pt x="677825" y="677799"/>
                                </a:lnTo>
                                <a:lnTo>
                                  <a:pt x="677825" y="0"/>
                                </a:lnTo>
                                <a:close/>
                              </a:path>
                            </a:pathLst>
                          </a:custGeom>
                          <a:solidFill>
                            <a:srgbClr val="E36C09"/>
                          </a:solidFill>
                        </wps:spPr>
                        <wps:bodyPr wrap="square" lIns="0" tIns="0" rIns="0" bIns="0" rtlCol="0">
                          <a:prstTxWarp prst="textNoShape">
                            <a:avLst/>
                          </a:prstTxWarp>
                          <a:noAutofit/>
                        </wps:bodyPr>
                      </wps:wsp>
                      <wps:wsp>
                        <wps:cNvPr id="1993" name="Graphic 1993"/>
                        <wps:cNvSpPr/>
                        <wps:spPr>
                          <a:xfrm>
                            <a:off x="783870" y="0"/>
                            <a:ext cx="302260" cy="240665"/>
                          </a:xfrm>
                          <a:custGeom>
                            <a:avLst/>
                            <a:gdLst/>
                            <a:ahLst/>
                            <a:cxnLst/>
                            <a:rect l="l" t="t" r="r" b="b"/>
                            <a:pathLst>
                              <a:path w="302260" h="240665">
                                <a:moveTo>
                                  <a:pt x="0" y="131572"/>
                                </a:moveTo>
                                <a:lnTo>
                                  <a:pt x="0" y="57150"/>
                                </a:lnTo>
                                <a:lnTo>
                                  <a:pt x="0" y="0"/>
                                </a:lnTo>
                              </a:path>
                              <a:path w="302260" h="240665">
                                <a:moveTo>
                                  <a:pt x="274827" y="240411"/>
                                </a:moveTo>
                                <a:lnTo>
                                  <a:pt x="301751" y="138175"/>
                                </a:lnTo>
                              </a:path>
                            </a:pathLst>
                          </a:custGeom>
                          <a:ln w="9525">
                            <a:solidFill>
                              <a:srgbClr val="000000"/>
                            </a:solidFill>
                            <a:prstDash val="solid"/>
                          </a:ln>
                        </wps:spPr>
                        <wps:bodyPr wrap="square" lIns="0" tIns="0" rIns="0" bIns="0" rtlCol="0">
                          <a:prstTxWarp prst="textNoShape">
                            <a:avLst/>
                          </a:prstTxWarp>
                          <a:noAutofit/>
                        </wps:bodyPr>
                      </wps:wsp>
                      <wps:wsp>
                        <wps:cNvPr id="1994" name="Textbox 1994"/>
                        <wps:cNvSpPr txBox="1"/>
                        <wps:spPr>
                          <a:xfrm>
                            <a:off x="1104037" y="18135"/>
                            <a:ext cx="185420" cy="151765"/>
                          </a:xfrm>
                          <a:prstGeom prst="rect">
                            <a:avLst/>
                          </a:prstGeom>
                        </wps:spPr>
                        <wps:txbx>
                          <w:txbxContent>
                            <w:p>
                              <w:pPr>
                                <w:spacing w:line="238" w:lineRule="exact" w:before="0"/>
                                <w:ind w:left="0" w:right="0" w:firstLine="0"/>
                                <w:jc w:val="left"/>
                                <w:rPr>
                                  <w:sz w:val="20"/>
                                </w:rPr>
                              </w:pPr>
                              <w:r>
                                <w:rPr>
                                  <w:spacing w:val="-5"/>
                                  <w:sz w:val="20"/>
                                </w:rPr>
                                <w:t>9%</w:t>
                              </w:r>
                            </w:p>
                          </w:txbxContent>
                        </wps:txbx>
                        <wps:bodyPr wrap="square" lIns="0" tIns="0" rIns="0" bIns="0" rtlCol="0">
                          <a:noAutofit/>
                        </wps:bodyPr>
                      </wps:wsp>
                      <wps:wsp>
                        <wps:cNvPr id="1995" name="Textbox 1995"/>
                        <wps:cNvSpPr txBox="1"/>
                        <wps:spPr>
                          <a:xfrm>
                            <a:off x="984530" y="705713"/>
                            <a:ext cx="254000" cy="151765"/>
                          </a:xfrm>
                          <a:prstGeom prst="rect">
                            <a:avLst/>
                          </a:prstGeom>
                        </wps:spPr>
                        <wps:txbx>
                          <w:txbxContent>
                            <w:p>
                              <w:pPr>
                                <w:spacing w:line="238" w:lineRule="exact" w:before="0"/>
                                <w:ind w:left="0" w:right="0" w:firstLine="0"/>
                                <w:jc w:val="left"/>
                                <w:rPr>
                                  <w:sz w:val="20"/>
                                </w:rPr>
                              </w:pPr>
                              <w:r>
                                <w:rPr>
                                  <w:spacing w:val="-5"/>
                                  <w:sz w:val="20"/>
                                </w:rPr>
                                <w:t>19%</w:t>
                              </w:r>
                            </w:p>
                          </w:txbxContent>
                        </wps:txbx>
                        <wps:bodyPr wrap="square" lIns="0" tIns="0" rIns="0" bIns="0" rtlCol="0">
                          <a:noAutofit/>
                        </wps:bodyPr>
                      </wps:wsp>
                      <wps:wsp>
                        <wps:cNvPr id="1996" name="Textbox 1996"/>
                        <wps:cNvSpPr txBox="1"/>
                        <wps:spPr>
                          <a:xfrm>
                            <a:off x="265837" y="899261"/>
                            <a:ext cx="254000" cy="151765"/>
                          </a:xfrm>
                          <a:prstGeom prst="rect">
                            <a:avLst/>
                          </a:prstGeom>
                        </wps:spPr>
                        <wps:txbx>
                          <w:txbxContent>
                            <w:p>
                              <w:pPr>
                                <w:spacing w:line="238" w:lineRule="exact" w:before="0"/>
                                <w:ind w:left="0" w:right="0" w:firstLine="0"/>
                                <w:jc w:val="left"/>
                                <w:rPr>
                                  <w:sz w:val="20"/>
                                </w:rPr>
                              </w:pPr>
                              <w:r>
                                <w:rPr>
                                  <w:spacing w:val="-5"/>
                                  <w:sz w:val="20"/>
                                </w:rPr>
                                <w:t>67%</w:t>
                              </w:r>
                            </w:p>
                          </w:txbxContent>
                        </wps:txbx>
                        <wps:bodyPr wrap="square" lIns="0" tIns="0" rIns="0" bIns="0" rtlCol="0">
                          <a:noAutofit/>
                        </wps:bodyPr>
                      </wps:wsp>
                    </wpg:wgp>
                  </a:graphicData>
                </a:graphic>
              </wp:anchor>
            </w:drawing>
          </mc:Choice>
          <mc:Fallback>
            <w:pict>
              <v:group style="position:absolute;margin-left:74.707916pt;margin-top:20.726074pt;width:106.75pt;height:116.45pt;mso-position-horizontal-relative:page;mso-position-vertical-relative:paragraph;z-index:15819776" id="docshapegroup1815" coordorigin="1494,415" coordsize="2135,2329">
                <v:shape style="position:absolute;left:2561;top:608;width:330;height:1068" id="docshape1816" coordorigin="2562,609" coordsize="330,1068" path="m2562,609l2562,1676,2891,661,2811,638,2729,622,2645,612,2562,609xe" filled="true" fillcolor="#fceada" stroked="false">
                  <v:path arrowok="t"/>
                  <v:fill type="solid"/>
                </v:shape>
                <v:shape style="position:absolute;left:2561;top:660;width:823;height:1015" id="docshape1817" coordorigin="2562,661" coordsize="823,1015" path="m2891,661l2562,1676,3384,996,3334,939,3280,886,3222,838,3161,793,3098,753,3031,718,2963,687,2891,661xe" filled="true" fillcolor="#fbd4b5" stroked="false">
                  <v:path arrowok="t"/>
                  <v:fill type="solid"/>
                </v:shape>
                <v:shape style="position:absolute;left:2561;top:995;width:1068;height:1195" id="docshape1818" coordorigin="2562,996" coordsize="1068,1195" path="m3384,996l2562,1676,3497,2190,3531,2122,3561,2051,3585,1980,3604,1907,3617,1834,3626,1760,3629,1686,3627,1612,3620,1539,3608,1466,3591,1394,3569,1323,3542,1253,3510,1186,3473,1120,3431,1056,3384,996xe" filled="true" fillcolor="#f9c090" stroked="false">
                  <v:path arrowok="t"/>
                  <v:fill type="solid"/>
                </v:shape>
                <v:shape style="position:absolute;left:1494;top:608;width:2003;height:2135" id="docshape1819" coordorigin="1494,609" coordsize="2003,2135" path="m2562,609l2484,611,2408,620,2333,633,2259,652,2188,676,2118,705,2051,739,1986,777,1924,820,1866,867,1810,918,1758,973,1710,1032,1666,1095,1626,1162,1592,1230,1563,1299,1539,1370,1520,1441,1507,1512,1498,1584,1494,1656,1495,1728,1501,1799,1512,1870,1527,1939,1547,2008,1571,2075,1600,2140,1633,2203,1671,2265,1713,2323,1758,2379,1808,2433,1862,2483,1920,2529,1982,2572,2047,2611,2115,2646,2185,2675,2255,2699,2326,2717,2398,2731,2470,2740,2542,2743,2614,2742,2685,2736,2755,2726,2825,2710,2893,2690,2960,2666,3026,2637,3089,2604,3150,2567,3209,2525,3265,2479,3318,2429,3368,2375,3415,2317,3458,2256,3497,2190,2562,1676,2562,609xe" filled="true" fillcolor="#e36c09" stroked="false">
                  <v:path arrowok="t"/>
                  <v:fill type="solid"/>
                </v:shape>
                <v:shape style="position:absolute;left:2728;top:414;width:476;height:379" id="docshape1820" coordorigin="2729,415" coordsize="476,379" path="m2729,622l2729,505,2729,415m3161,793l3204,632e" filled="false" stroked="true" strokeweight=".75pt" strokecolor="#000000">
                  <v:path arrowok="t"/>
                  <v:stroke dashstyle="solid"/>
                </v:shape>
                <v:shape style="position:absolute;left:3232;top:443;width:292;height:239" type="#_x0000_t202" id="docshape1821" filled="false" stroked="false">
                  <v:textbox inset="0,0,0,0">
                    <w:txbxContent>
                      <w:p>
                        <w:pPr>
                          <w:spacing w:line="238" w:lineRule="exact" w:before="0"/>
                          <w:ind w:left="0" w:right="0" w:firstLine="0"/>
                          <w:jc w:val="left"/>
                          <w:rPr>
                            <w:sz w:val="20"/>
                          </w:rPr>
                        </w:pPr>
                        <w:r>
                          <w:rPr>
                            <w:spacing w:val="-5"/>
                            <w:sz w:val="20"/>
                          </w:rPr>
                          <w:t>9%</w:t>
                        </w:r>
                      </w:p>
                    </w:txbxContent>
                  </v:textbox>
                  <w10:wrap type="none"/>
                </v:shape>
                <v:shape style="position:absolute;left:3044;top:1525;width:400;height:239" type="#_x0000_t202" id="docshape1822" filled="false" stroked="false">
                  <v:textbox inset="0,0,0,0">
                    <w:txbxContent>
                      <w:p>
                        <w:pPr>
                          <w:spacing w:line="238" w:lineRule="exact" w:before="0"/>
                          <w:ind w:left="0" w:right="0" w:firstLine="0"/>
                          <w:jc w:val="left"/>
                          <w:rPr>
                            <w:sz w:val="20"/>
                          </w:rPr>
                        </w:pPr>
                        <w:r>
                          <w:rPr>
                            <w:spacing w:val="-5"/>
                            <w:sz w:val="20"/>
                          </w:rPr>
                          <w:t>19%</w:t>
                        </w:r>
                      </w:p>
                    </w:txbxContent>
                  </v:textbox>
                  <w10:wrap type="none"/>
                </v:shape>
                <v:shape style="position:absolute;left:1912;top:1830;width:400;height:239" type="#_x0000_t202" id="docshape1823" filled="false" stroked="false">
                  <v:textbox inset="0,0,0,0">
                    <w:txbxContent>
                      <w:p>
                        <w:pPr>
                          <w:spacing w:line="238" w:lineRule="exact" w:before="0"/>
                          <w:ind w:left="0" w:right="0" w:firstLine="0"/>
                          <w:jc w:val="left"/>
                          <w:rPr>
                            <w:sz w:val="20"/>
                          </w:rPr>
                        </w:pPr>
                        <w:r>
                          <w:rPr>
                            <w:spacing w:val="-5"/>
                            <w:sz w:val="20"/>
                          </w:rPr>
                          <w:t>67%</w:t>
                        </w:r>
                      </w:p>
                    </w:txbxContent>
                  </v:textbox>
                  <w10:wrap type="none"/>
                </v:shape>
                <w10:wrap type="none"/>
              </v:group>
            </w:pict>
          </mc:Fallback>
        </mc:AlternateContent>
      </w:r>
      <w:r>
        <w:rPr>
          <w:spacing w:val="-5"/>
        </w:rPr>
        <w:t>5%</w:t>
      </w:r>
    </w:p>
    <w:p>
      <w:pPr>
        <w:pStyle w:val="BodyText"/>
        <w:spacing w:before="181"/>
        <w:ind w:right="38"/>
        <w:jc w:val="right"/>
      </w:pPr>
      <w:r>
        <w:rPr>
          <w:position w:val="1"/>
        </w:rPr>
        <w:drawing>
          <wp:inline distT="0" distB="0" distL="0" distR="0">
            <wp:extent cx="68351" cy="68351"/>
            <wp:effectExtent l="0" t="0" r="0" b="0"/>
            <wp:docPr id="1997" name="Image 1997"/>
            <wp:cNvGraphicFramePr>
              <a:graphicFrameLocks/>
            </wp:cNvGraphicFramePr>
            <a:graphic>
              <a:graphicData uri="http://schemas.openxmlformats.org/drawingml/2006/picture">
                <pic:pic>
                  <pic:nvPicPr>
                    <pic:cNvPr id="1997" name="Image 1997"/>
                    <pic:cNvPicPr/>
                  </pic:nvPicPr>
                  <pic:blipFill>
                    <a:blip r:embed="rId32"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5"/>
        </w:rPr>
        <w:t> </w:t>
      </w:r>
      <w:r>
        <w:rPr/>
        <w:t>Not</w:t>
      </w:r>
      <w:r>
        <w:rPr>
          <w:spacing w:val="-2"/>
        </w:rPr>
        <w:t> </w:t>
      </w:r>
      <w:r>
        <w:rPr/>
        <w:t>wrong</w:t>
      </w:r>
      <w:r>
        <w:rPr>
          <w:spacing w:val="-1"/>
        </w:rPr>
        <w:t> </w:t>
      </w:r>
      <w:r>
        <w:rPr/>
        <w:t>at</w:t>
      </w:r>
      <w:r>
        <w:rPr>
          <w:spacing w:val="-2"/>
        </w:rPr>
        <w:t> </w:t>
      </w:r>
      <w:r>
        <w:rPr/>
        <w:t>all</w:t>
      </w:r>
    </w:p>
    <w:p>
      <w:pPr>
        <w:pStyle w:val="Heading8"/>
        <w:spacing w:before="99"/>
        <w:ind w:left="1668"/>
      </w:pPr>
      <w:r>
        <w:rPr>
          <w:b w:val="0"/>
        </w:rPr>
        <w:br w:type="column"/>
      </w:r>
      <w:r>
        <w:rPr/>
        <w:t>Smoke</w:t>
      </w:r>
      <w:r>
        <w:rPr>
          <w:spacing w:val="-10"/>
        </w:rPr>
        <w:t> </w:t>
      </w:r>
      <w:r>
        <w:rPr>
          <w:spacing w:val="-2"/>
        </w:rPr>
        <w:t>marijuana</w:t>
      </w:r>
    </w:p>
    <w:p>
      <w:pPr>
        <w:pStyle w:val="BodyText"/>
        <w:spacing w:before="27"/>
        <w:rPr>
          <w:b/>
        </w:rPr>
      </w:pPr>
    </w:p>
    <w:p>
      <w:pPr>
        <w:pStyle w:val="BodyText"/>
        <w:ind w:left="1583"/>
      </w:pPr>
      <w:r>
        <w:rPr/>
        <mc:AlternateContent>
          <mc:Choice Requires="wps">
            <w:drawing>
              <wp:anchor distT="0" distB="0" distL="0" distR="0" allowOverlap="1" layoutInCell="1" locked="0" behindDoc="1" simplePos="0" relativeHeight="474976256">
                <wp:simplePos x="0" y="0"/>
                <wp:positionH relativeFrom="page">
                  <wp:posOffset>4311294</wp:posOffset>
                </wp:positionH>
                <wp:positionV relativeFrom="paragraph">
                  <wp:posOffset>129235</wp:posOffset>
                </wp:positionV>
                <wp:extent cx="1497330" cy="1470025"/>
                <wp:effectExtent l="0" t="0" r="0" b="0"/>
                <wp:wrapNone/>
                <wp:docPr id="1998" name="Group 1998"/>
                <wp:cNvGraphicFramePr>
                  <a:graphicFrameLocks/>
                </wp:cNvGraphicFramePr>
                <a:graphic>
                  <a:graphicData uri="http://schemas.microsoft.com/office/word/2010/wordprocessingGroup">
                    <wpg:wgp>
                      <wpg:cNvPr id="1998" name="Group 1998"/>
                      <wpg:cNvGrpSpPr/>
                      <wpg:grpSpPr>
                        <a:xfrm>
                          <a:off x="0" y="0"/>
                          <a:ext cx="1497330" cy="1470025"/>
                          <a:chExt cx="1497330" cy="1470025"/>
                        </a:xfrm>
                      </wpg:grpSpPr>
                      <wps:wsp>
                        <wps:cNvPr id="1999" name="Graphic 1999"/>
                        <wps:cNvSpPr/>
                        <wps:spPr>
                          <a:xfrm>
                            <a:off x="677645" y="114198"/>
                            <a:ext cx="249554" cy="678180"/>
                          </a:xfrm>
                          <a:custGeom>
                            <a:avLst/>
                            <a:gdLst/>
                            <a:ahLst/>
                            <a:cxnLst/>
                            <a:rect l="l" t="t" r="r" b="b"/>
                            <a:pathLst>
                              <a:path w="249554" h="678180">
                                <a:moveTo>
                                  <a:pt x="0" y="0"/>
                                </a:moveTo>
                                <a:lnTo>
                                  <a:pt x="0" y="677799"/>
                                </a:lnTo>
                                <a:lnTo>
                                  <a:pt x="249428" y="47625"/>
                                </a:lnTo>
                                <a:lnTo>
                                  <a:pt x="201200" y="30626"/>
                                </a:lnTo>
                                <a:lnTo>
                                  <a:pt x="151918" y="17309"/>
                                </a:lnTo>
                                <a:lnTo>
                                  <a:pt x="101807" y="7729"/>
                                </a:lnTo>
                                <a:lnTo>
                                  <a:pt x="51092" y="1941"/>
                                </a:lnTo>
                                <a:lnTo>
                                  <a:pt x="0" y="0"/>
                                </a:lnTo>
                                <a:close/>
                              </a:path>
                            </a:pathLst>
                          </a:custGeom>
                          <a:solidFill>
                            <a:srgbClr val="FCEADA"/>
                          </a:solidFill>
                        </wps:spPr>
                        <wps:bodyPr wrap="square" lIns="0" tIns="0" rIns="0" bIns="0" rtlCol="0">
                          <a:prstTxWarp prst="textNoShape">
                            <a:avLst/>
                          </a:prstTxWarp>
                          <a:noAutofit/>
                        </wps:bodyPr>
                      </wps:wsp>
                      <wps:wsp>
                        <wps:cNvPr id="2000" name="Graphic 2000"/>
                        <wps:cNvSpPr/>
                        <wps:spPr>
                          <a:xfrm>
                            <a:off x="677645" y="161823"/>
                            <a:ext cx="572770" cy="630555"/>
                          </a:xfrm>
                          <a:custGeom>
                            <a:avLst/>
                            <a:gdLst/>
                            <a:ahLst/>
                            <a:cxnLst/>
                            <a:rect l="l" t="t" r="r" b="b"/>
                            <a:pathLst>
                              <a:path w="572770" h="630555">
                                <a:moveTo>
                                  <a:pt x="249428" y="0"/>
                                </a:moveTo>
                                <a:lnTo>
                                  <a:pt x="0" y="630174"/>
                                </a:lnTo>
                                <a:lnTo>
                                  <a:pt x="572262" y="267081"/>
                                </a:lnTo>
                                <a:lnTo>
                                  <a:pt x="545369" y="227813"/>
                                </a:lnTo>
                                <a:lnTo>
                                  <a:pt x="515920" y="190688"/>
                                </a:lnTo>
                                <a:lnTo>
                                  <a:pt x="484048" y="155814"/>
                                </a:lnTo>
                                <a:lnTo>
                                  <a:pt x="449887" y="123302"/>
                                </a:lnTo>
                                <a:lnTo>
                                  <a:pt x="413571" y="93260"/>
                                </a:lnTo>
                                <a:lnTo>
                                  <a:pt x="375233" y="65800"/>
                                </a:lnTo>
                                <a:lnTo>
                                  <a:pt x="335007" y="41029"/>
                                </a:lnTo>
                                <a:lnTo>
                                  <a:pt x="293027" y="19059"/>
                                </a:lnTo>
                                <a:lnTo>
                                  <a:pt x="249428" y="0"/>
                                </a:lnTo>
                                <a:close/>
                              </a:path>
                            </a:pathLst>
                          </a:custGeom>
                          <a:solidFill>
                            <a:srgbClr val="FBD4B5"/>
                          </a:solidFill>
                        </wps:spPr>
                        <wps:bodyPr wrap="square" lIns="0" tIns="0" rIns="0" bIns="0" rtlCol="0">
                          <a:prstTxWarp prst="textNoShape">
                            <a:avLst/>
                          </a:prstTxWarp>
                          <a:noAutofit/>
                        </wps:bodyPr>
                      </wps:wsp>
                      <wps:wsp>
                        <wps:cNvPr id="2001" name="Graphic 2001"/>
                        <wps:cNvSpPr/>
                        <wps:spPr>
                          <a:xfrm>
                            <a:off x="677645" y="428904"/>
                            <a:ext cx="677545" cy="532130"/>
                          </a:xfrm>
                          <a:custGeom>
                            <a:avLst/>
                            <a:gdLst/>
                            <a:ahLst/>
                            <a:cxnLst/>
                            <a:rect l="l" t="t" r="r" b="b"/>
                            <a:pathLst>
                              <a:path w="677545" h="532130">
                                <a:moveTo>
                                  <a:pt x="572262" y="0"/>
                                </a:moveTo>
                                <a:lnTo>
                                  <a:pt x="0" y="363092"/>
                                </a:lnTo>
                                <a:lnTo>
                                  <a:pt x="656463" y="531621"/>
                                </a:lnTo>
                                <a:lnTo>
                                  <a:pt x="667237" y="481953"/>
                                </a:lnTo>
                                <a:lnTo>
                                  <a:pt x="674227" y="431935"/>
                                </a:lnTo>
                                <a:lnTo>
                                  <a:pt x="677467" y="381774"/>
                                </a:lnTo>
                                <a:lnTo>
                                  <a:pt x="676988" y="331676"/>
                                </a:lnTo>
                                <a:lnTo>
                                  <a:pt x="672823" y="281846"/>
                                </a:lnTo>
                                <a:lnTo>
                                  <a:pt x="665005" y="232489"/>
                                </a:lnTo>
                                <a:lnTo>
                                  <a:pt x="653567" y="183811"/>
                                </a:lnTo>
                                <a:lnTo>
                                  <a:pt x="638541" y="136017"/>
                                </a:lnTo>
                                <a:lnTo>
                                  <a:pt x="619959" y="89314"/>
                                </a:lnTo>
                                <a:lnTo>
                                  <a:pt x="597855" y="43906"/>
                                </a:lnTo>
                                <a:lnTo>
                                  <a:pt x="572262" y="0"/>
                                </a:lnTo>
                                <a:close/>
                              </a:path>
                            </a:pathLst>
                          </a:custGeom>
                          <a:solidFill>
                            <a:srgbClr val="F9C090"/>
                          </a:solidFill>
                        </wps:spPr>
                        <wps:bodyPr wrap="square" lIns="0" tIns="0" rIns="0" bIns="0" rtlCol="0">
                          <a:prstTxWarp prst="textNoShape">
                            <a:avLst/>
                          </a:prstTxWarp>
                          <a:noAutofit/>
                        </wps:bodyPr>
                      </wps:wsp>
                      <wps:wsp>
                        <wps:cNvPr id="2002" name="Graphic 2002"/>
                        <wps:cNvSpPr/>
                        <wps:spPr>
                          <a:xfrm>
                            <a:off x="0" y="114198"/>
                            <a:ext cx="1334135" cy="1355725"/>
                          </a:xfrm>
                          <a:custGeom>
                            <a:avLst/>
                            <a:gdLst/>
                            <a:ahLst/>
                            <a:cxnLst/>
                            <a:rect l="l" t="t" r="r" b="b"/>
                            <a:pathLst>
                              <a:path w="1334135" h="1355725">
                                <a:moveTo>
                                  <a:pt x="677645" y="0"/>
                                </a:moveTo>
                                <a:lnTo>
                                  <a:pt x="629127" y="1724"/>
                                </a:lnTo>
                                <a:lnTo>
                                  <a:pt x="581397" y="6826"/>
                                </a:lnTo>
                                <a:lnTo>
                                  <a:pt x="534591" y="15202"/>
                                </a:lnTo>
                                <a:lnTo>
                                  <a:pt x="488843" y="26748"/>
                                </a:lnTo>
                                <a:lnTo>
                                  <a:pt x="444289" y="41359"/>
                                </a:lnTo>
                                <a:lnTo>
                                  <a:pt x="401061" y="58931"/>
                                </a:lnTo>
                                <a:lnTo>
                                  <a:pt x="359296" y="79359"/>
                                </a:lnTo>
                                <a:lnTo>
                                  <a:pt x="319128" y="102539"/>
                                </a:lnTo>
                                <a:lnTo>
                                  <a:pt x="280692" y="128366"/>
                                </a:lnTo>
                                <a:lnTo>
                                  <a:pt x="244121" y="156736"/>
                                </a:lnTo>
                                <a:lnTo>
                                  <a:pt x="209552" y="187545"/>
                                </a:lnTo>
                                <a:lnTo>
                                  <a:pt x="177118" y="220687"/>
                                </a:lnTo>
                                <a:lnTo>
                                  <a:pt x="146954" y="256060"/>
                                </a:lnTo>
                                <a:lnTo>
                                  <a:pt x="119194" y="293557"/>
                                </a:lnTo>
                                <a:lnTo>
                                  <a:pt x="93975" y="333076"/>
                                </a:lnTo>
                                <a:lnTo>
                                  <a:pt x="71429" y="374511"/>
                                </a:lnTo>
                                <a:lnTo>
                                  <a:pt x="51692" y="417758"/>
                                </a:lnTo>
                                <a:lnTo>
                                  <a:pt x="34898" y="462712"/>
                                </a:lnTo>
                                <a:lnTo>
                                  <a:pt x="21182" y="509270"/>
                                </a:lnTo>
                                <a:lnTo>
                                  <a:pt x="10793" y="556578"/>
                                </a:lnTo>
                                <a:lnTo>
                                  <a:pt x="3855" y="603824"/>
                                </a:lnTo>
                                <a:lnTo>
                                  <a:pt x="284" y="650866"/>
                                </a:lnTo>
                                <a:lnTo>
                                  <a:pt x="0" y="697567"/>
                                </a:lnTo>
                                <a:lnTo>
                                  <a:pt x="2918" y="743785"/>
                                </a:lnTo>
                                <a:lnTo>
                                  <a:pt x="8957" y="789383"/>
                                </a:lnTo>
                                <a:lnTo>
                                  <a:pt x="18033" y="834219"/>
                                </a:lnTo>
                                <a:lnTo>
                                  <a:pt x="30065" y="878155"/>
                                </a:lnTo>
                                <a:lnTo>
                                  <a:pt x="44969" y="921051"/>
                                </a:lnTo>
                                <a:lnTo>
                                  <a:pt x="62663" y="962768"/>
                                </a:lnTo>
                                <a:lnTo>
                                  <a:pt x="83065" y="1003165"/>
                                </a:lnTo>
                                <a:lnTo>
                                  <a:pt x="106091" y="1042104"/>
                                </a:lnTo>
                                <a:lnTo>
                                  <a:pt x="131660" y="1079445"/>
                                </a:lnTo>
                                <a:lnTo>
                                  <a:pt x="159688" y="1115048"/>
                                </a:lnTo>
                                <a:lnTo>
                                  <a:pt x="190093" y="1148775"/>
                                </a:lnTo>
                                <a:lnTo>
                                  <a:pt x="222792" y="1180484"/>
                                </a:lnTo>
                                <a:lnTo>
                                  <a:pt x="257703" y="1210037"/>
                                </a:lnTo>
                                <a:lnTo>
                                  <a:pt x="294743" y="1237295"/>
                                </a:lnTo>
                                <a:lnTo>
                                  <a:pt x="333830" y="1262117"/>
                                </a:lnTo>
                                <a:lnTo>
                                  <a:pt x="374880" y="1284364"/>
                                </a:lnTo>
                                <a:lnTo>
                                  <a:pt x="417812" y="1303897"/>
                                </a:lnTo>
                                <a:lnTo>
                                  <a:pt x="462543" y="1320576"/>
                                </a:lnTo>
                                <a:lnTo>
                                  <a:pt x="508989" y="1334262"/>
                                </a:lnTo>
                                <a:lnTo>
                                  <a:pt x="556299" y="1344651"/>
                                </a:lnTo>
                                <a:lnTo>
                                  <a:pt x="603546" y="1351589"/>
                                </a:lnTo>
                                <a:lnTo>
                                  <a:pt x="650592" y="1355159"/>
                                </a:lnTo>
                                <a:lnTo>
                                  <a:pt x="697297" y="1355444"/>
                                </a:lnTo>
                                <a:lnTo>
                                  <a:pt x="743521" y="1352525"/>
                                </a:lnTo>
                                <a:lnTo>
                                  <a:pt x="789124" y="1346485"/>
                                </a:lnTo>
                                <a:lnTo>
                                  <a:pt x="833967" y="1337407"/>
                                </a:lnTo>
                                <a:lnTo>
                                  <a:pt x="877910" y="1325374"/>
                                </a:lnTo>
                                <a:lnTo>
                                  <a:pt x="920814" y="1310467"/>
                                </a:lnTo>
                                <a:lnTo>
                                  <a:pt x="962539" y="1292770"/>
                                </a:lnTo>
                                <a:lnTo>
                                  <a:pt x="1002944" y="1272365"/>
                                </a:lnTo>
                                <a:lnTo>
                                  <a:pt x="1041892" y="1249335"/>
                                </a:lnTo>
                                <a:lnTo>
                                  <a:pt x="1079241" y="1223761"/>
                                </a:lnTo>
                                <a:lnTo>
                                  <a:pt x="1114852" y="1195728"/>
                                </a:lnTo>
                                <a:lnTo>
                                  <a:pt x="1148586" y="1165316"/>
                                </a:lnTo>
                                <a:lnTo>
                                  <a:pt x="1180303" y="1132609"/>
                                </a:lnTo>
                                <a:lnTo>
                                  <a:pt x="1209863" y="1097690"/>
                                </a:lnTo>
                                <a:lnTo>
                                  <a:pt x="1237126" y="1060640"/>
                                </a:lnTo>
                                <a:lnTo>
                                  <a:pt x="1261953" y="1021542"/>
                                </a:lnTo>
                                <a:lnTo>
                                  <a:pt x="1284205" y="980480"/>
                                </a:lnTo>
                                <a:lnTo>
                                  <a:pt x="1303741" y="937535"/>
                                </a:lnTo>
                                <a:lnTo>
                                  <a:pt x="1320422" y="892790"/>
                                </a:lnTo>
                                <a:lnTo>
                                  <a:pt x="1334108" y="846327"/>
                                </a:lnTo>
                                <a:lnTo>
                                  <a:pt x="677645" y="677799"/>
                                </a:lnTo>
                                <a:lnTo>
                                  <a:pt x="677645" y="0"/>
                                </a:lnTo>
                                <a:close/>
                              </a:path>
                            </a:pathLst>
                          </a:custGeom>
                          <a:solidFill>
                            <a:srgbClr val="E36C09"/>
                          </a:solidFill>
                        </wps:spPr>
                        <wps:bodyPr wrap="square" lIns="0" tIns="0" rIns="0" bIns="0" rtlCol="0">
                          <a:prstTxWarp prst="textNoShape">
                            <a:avLst/>
                          </a:prstTxWarp>
                          <a:noAutofit/>
                        </wps:bodyPr>
                      </wps:wsp>
                      <wps:wsp>
                        <wps:cNvPr id="2003" name="Graphic 2003"/>
                        <wps:cNvSpPr/>
                        <wps:spPr>
                          <a:xfrm>
                            <a:off x="804645" y="21742"/>
                            <a:ext cx="419100" cy="248285"/>
                          </a:xfrm>
                          <a:custGeom>
                            <a:avLst/>
                            <a:gdLst/>
                            <a:ahLst/>
                            <a:cxnLst/>
                            <a:rect l="l" t="t" r="r" b="b"/>
                            <a:pathLst>
                              <a:path w="419100" h="248285">
                                <a:moveTo>
                                  <a:pt x="0" y="104520"/>
                                </a:moveTo>
                                <a:lnTo>
                                  <a:pt x="0" y="56895"/>
                                </a:lnTo>
                                <a:lnTo>
                                  <a:pt x="0" y="0"/>
                                </a:lnTo>
                              </a:path>
                              <a:path w="419100" h="248285">
                                <a:moveTo>
                                  <a:pt x="304926" y="248030"/>
                                </a:moveTo>
                                <a:lnTo>
                                  <a:pt x="361314" y="98298"/>
                                </a:lnTo>
                                <a:lnTo>
                                  <a:pt x="418719" y="98298"/>
                                </a:lnTo>
                              </a:path>
                            </a:pathLst>
                          </a:custGeom>
                          <a:ln w="9525">
                            <a:solidFill>
                              <a:srgbClr val="000000"/>
                            </a:solidFill>
                            <a:prstDash val="solid"/>
                          </a:ln>
                        </wps:spPr>
                        <wps:bodyPr wrap="square" lIns="0" tIns="0" rIns="0" bIns="0" rtlCol="0">
                          <a:prstTxWarp prst="textNoShape">
                            <a:avLst/>
                          </a:prstTxWarp>
                          <a:noAutofit/>
                        </wps:bodyPr>
                      </wps:wsp>
                      <wps:wsp>
                        <wps:cNvPr id="2004" name="Textbox 2004"/>
                        <wps:cNvSpPr txBox="1"/>
                        <wps:spPr>
                          <a:xfrm>
                            <a:off x="1243430" y="0"/>
                            <a:ext cx="254000" cy="151765"/>
                          </a:xfrm>
                          <a:prstGeom prst="rect">
                            <a:avLst/>
                          </a:prstGeom>
                        </wps:spPr>
                        <wps:txbx>
                          <w:txbxContent>
                            <w:p>
                              <w:pPr>
                                <w:spacing w:line="238" w:lineRule="exact" w:before="0"/>
                                <w:ind w:left="0" w:right="0" w:firstLine="0"/>
                                <w:jc w:val="left"/>
                                <w:rPr>
                                  <w:sz w:val="20"/>
                                </w:rPr>
                              </w:pPr>
                              <w:r>
                                <w:rPr>
                                  <w:spacing w:val="-5"/>
                                  <w:sz w:val="20"/>
                                </w:rPr>
                                <w:t>10%</w:t>
                              </w:r>
                            </w:p>
                          </w:txbxContent>
                        </wps:txbx>
                        <wps:bodyPr wrap="square" lIns="0" tIns="0" rIns="0" bIns="0" rtlCol="0">
                          <a:noAutofit/>
                        </wps:bodyPr>
                      </wps:wsp>
                      <wps:wsp>
                        <wps:cNvPr id="2005" name="Textbox 2005"/>
                        <wps:cNvSpPr txBox="1"/>
                        <wps:spPr>
                          <a:xfrm>
                            <a:off x="1027911" y="674751"/>
                            <a:ext cx="254000" cy="151765"/>
                          </a:xfrm>
                          <a:prstGeom prst="rect">
                            <a:avLst/>
                          </a:prstGeom>
                        </wps:spPr>
                        <wps:txbx>
                          <w:txbxContent>
                            <w:p>
                              <w:pPr>
                                <w:spacing w:line="238" w:lineRule="exact" w:before="0"/>
                                <w:ind w:left="0" w:right="0" w:firstLine="0"/>
                                <w:jc w:val="left"/>
                                <w:rPr>
                                  <w:sz w:val="20"/>
                                </w:rPr>
                              </w:pPr>
                              <w:r>
                                <w:rPr>
                                  <w:spacing w:val="-5"/>
                                  <w:sz w:val="20"/>
                                </w:rPr>
                                <w:t>13%</w:t>
                              </w:r>
                            </w:p>
                          </w:txbxContent>
                        </wps:txbx>
                        <wps:bodyPr wrap="square" lIns="0" tIns="0" rIns="0" bIns="0" rtlCol="0">
                          <a:noAutofit/>
                        </wps:bodyPr>
                      </wps:wsp>
                      <wps:wsp>
                        <wps:cNvPr id="2006" name="Textbox 2006"/>
                        <wps:cNvSpPr txBox="1"/>
                        <wps:spPr>
                          <a:xfrm>
                            <a:off x="290295" y="925322"/>
                            <a:ext cx="254000" cy="151765"/>
                          </a:xfrm>
                          <a:prstGeom prst="rect">
                            <a:avLst/>
                          </a:prstGeom>
                        </wps:spPr>
                        <wps:txbx>
                          <w:txbxContent>
                            <w:p>
                              <w:pPr>
                                <w:spacing w:line="238" w:lineRule="exact" w:before="0"/>
                                <w:ind w:left="0" w:right="0" w:firstLine="0"/>
                                <w:jc w:val="left"/>
                                <w:rPr>
                                  <w:sz w:val="20"/>
                                </w:rPr>
                              </w:pPr>
                              <w:r>
                                <w:rPr>
                                  <w:spacing w:val="-5"/>
                                  <w:sz w:val="20"/>
                                </w:rPr>
                                <w:t>71%</w:t>
                              </w:r>
                            </w:p>
                          </w:txbxContent>
                        </wps:txbx>
                        <wps:bodyPr wrap="square" lIns="0" tIns="0" rIns="0" bIns="0" rtlCol="0">
                          <a:noAutofit/>
                        </wps:bodyPr>
                      </wps:wsp>
                    </wpg:wgp>
                  </a:graphicData>
                </a:graphic>
              </wp:anchor>
            </w:drawing>
          </mc:Choice>
          <mc:Fallback>
            <w:pict>
              <v:group style="position:absolute;margin-left:339.472046pt;margin-top:10.176035pt;width:117.9pt;height:115.75pt;mso-position-horizontal-relative:page;mso-position-vertical-relative:paragraph;z-index:-28340224" id="docshapegroup1824" coordorigin="6789,204" coordsize="2358,2315">
                <v:shape style="position:absolute;left:7856;top:383;width:393;height:1068" id="docshape1825" coordorigin="7857,383" coordsize="393,1068" path="m7857,383l7857,1451,8249,458,8173,432,8096,411,8017,396,7937,386,7857,383xe" filled="true" fillcolor="#fceada" stroked="false">
                  <v:path arrowok="t"/>
                  <v:fill type="solid"/>
                </v:shape>
                <v:shape style="position:absolute;left:7856;top:458;width:902;height:993" id="docshape1826" coordorigin="7857,458" coordsize="902,993" path="m8249,458l7857,1451,8758,879,8715,817,8669,759,8619,704,8565,653,8508,605,8448,562,8384,523,8318,488,8249,458xe" filled="true" fillcolor="#fbd4b5" stroked="false">
                  <v:path arrowok="t"/>
                  <v:fill type="solid"/>
                </v:shape>
                <v:shape style="position:absolute;left:7856;top:878;width:1067;height:838" id="docshape1827" coordorigin="7857,879" coordsize="1067,838" path="m8758,879l7857,1451,8890,1716,8907,1638,8918,1559,8923,1480,8923,1401,8916,1323,8904,1245,8886,1168,8862,1093,8833,1020,8798,948,8758,879xe" filled="true" fillcolor="#f9c090" stroked="false">
                  <v:path arrowok="t"/>
                  <v:fill type="solid"/>
                </v:shape>
                <v:shape style="position:absolute;left:6789;top:383;width:2101;height:2135" id="docshape1828" coordorigin="6789,383" coordsize="2101,2135" path="m7857,383l7780,386,7705,394,7631,407,7559,425,7489,448,7421,476,7355,508,7292,545,7231,586,7174,630,7119,679,7068,731,7021,787,6977,846,6937,908,6902,973,6871,1041,6844,1112,6823,1185,6806,1260,6796,1334,6790,1408,6789,1482,6794,1555,6804,1626,6818,1697,6837,1766,6860,1834,6888,1900,6920,1963,6957,2024,6997,2083,7041,2139,7089,2192,7140,2242,7195,2289,7254,2332,7315,2371,7380,2406,7447,2437,7518,2463,7591,2485,7666,2501,7740,2512,7814,2517,7888,2518,7960,2513,8032,2504,8103,2490,8172,2471,8240,2447,8305,2419,8369,2387,8430,2351,8489,2311,8545,2266,8598,2219,8648,2167,8695,2112,8738,2054,8777,1992,8812,1927,8843,1860,8869,1789,8890,1716,7857,1451,7857,383xe" filled="true" fillcolor="#e36c09" stroked="false">
                  <v:path arrowok="t"/>
                  <v:fill type="solid"/>
                </v:shape>
                <v:shape style="position:absolute;left:8056;top:237;width:660;height:391" id="docshape1829" coordorigin="8057,238" coordsize="660,391" path="m8057,402l8057,327,8057,238m8537,628l8626,393,8716,393e" filled="false" stroked="true" strokeweight=".75pt" strokecolor="#000000">
                  <v:path arrowok="t"/>
                  <v:stroke dashstyle="solid"/>
                </v:shape>
                <v:shape style="position:absolute;left:8747;top:203;width:400;height:239" type="#_x0000_t202" id="docshape1830" filled="false" stroked="false">
                  <v:textbox inset="0,0,0,0">
                    <w:txbxContent>
                      <w:p>
                        <w:pPr>
                          <w:spacing w:line="238" w:lineRule="exact" w:before="0"/>
                          <w:ind w:left="0" w:right="0" w:firstLine="0"/>
                          <w:jc w:val="left"/>
                          <w:rPr>
                            <w:sz w:val="20"/>
                          </w:rPr>
                        </w:pPr>
                        <w:r>
                          <w:rPr>
                            <w:spacing w:val="-5"/>
                            <w:sz w:val="20"/>
                          </w:rPr>
                          <w:t>10%</w:t>
                        </w:r>
                      </w:p>
                    </w:txbxContent>
                  </v:textbox>
                  <w10:wrap type="none"/>
                </v:shape>
                <v:shape style="position:absolute;left:8408;top:1266;width:400;height:239" type="#_x0000_t202" id="docshape1831" filled="false" stroked="false">
                  <v:textbox inset="0,0,0,0">
                    <w:txbxContent>
                      <w:p>
                        <w:pPr>
                          <w:spacing w:line="238" w:lineRule="exact" w:before="0"/>
                          <w:ind w:left="0" w:right="0" w:firstLine="0"/>
                          <w:jc w:val="left"/>
                          <w:rPr>
                            <w:sz w:val="20"/>
                          </w:rPr>
                        </w:pPr>
                        <w:r>
                          <w:rPr>
                            <w:spacing w:val="-5"/>
                            <w:sz w:val="20"/>
                          </w:rPr>
                          <w:t>13%</w:t>
                        </w:r>
                      </w:p>
                    </w:txbxContent>
                  </v:textbox>
                  <w10:wrap type="none"/>
                </v:shape>
                <v:shape style="position:absolute;left:7246;top:1660;width:400;height:239" type="#_x0000_t202" id="docshape1832" filled="false" stroked="false">
                  <v:textbox inset="0,0,0,0">
                    <w:txbxContent>
                      <w:p>
                        <w:pPr>
                          <w:spacing w:line="238" w:lineRule="exact" w:before="0"/>
                          <w:ind w:left="0" w:right="0" w:firstLine="0"/>
                          <w:jc w:val="left"/>
                          <w:rPr>
                            <w:sz w:val="20"/>
                          </w:rPr>
                        </w:pPr>
                        <w:r>
                          <w:rPr>
                            <w:spacing w:val="-5"/>
                            <w:sz w:val="20"/>
                          </w:rPr>
                          <w:t>71%</w:t>
                        </w:r>
                      </w:p>
                    </w:txbxContent>
                  </v:textbox>
                  <w10:wrap type="none"/>
                </v:shape>
                <w10:wrap type="none"/>
              </v:group>
            </w:pict>
          </mc:Fallback>
        </mc:AlternateContent>
      </w:r>
      <w:r>
        <w:rPr>
          <w:spacing w:val="-5"/>
        </w:rPr>
        <w:t>6%</w:t>
      </w:r>
    </w:p>
    <w:p>
      <w:pPr>
        <w:pStyle w:val="BodyText"/>
      </w:pPr>
      <w:r>
        <w:rPr/>
        <w:br w:type="column"/>
      </w:r>
      <w:r>
        <w:rPr/>
      </w:r>
    </w:p>
    <w:p>
      <w:pPr>
        <w:pStyle w:val="BodyText"/>
      </w:pPr>
    </w:p>
    <w:p>
      <w:pPr>
        <w:pStyle w:val="BodyText"/>
      </w:pPr>
    </w:p>
    <w:p>
      <w:pPr>
        <w:pStyle w:val="BodyText"/>
        <w:spacing w:before="19"/>
      </w:pPr>
    </w:p>
    <w:p>
      <w:pPr>
        <w:pStyle w:val="BodyText"/>
        <w:ind w:left="41"/>
      </w:pPr>
      <w:r>
        <w:rPr/>
        <mc:AlternateContent>
          <mc:Choice Requires="wps">
            <w:drawing>
              <wp:anchor distT="0" distB="0" distL="0" distR="0" allowOverlap="1" layoutInCell="1" locked="0" behindDoc="0" simplePos="0" relativeHeight="15820800">
                <wp:simplePos x="0" y="0"/>
                <wp:positionH relativeFrom="page">
                  <wp:posOffset>6034151</wp:posOffset>
                </wp:positionH>
                <wp:positionV relativeFrom="paragraph">
                  <wp:posOffset>47244</wp:posOffset>
                </wp:positionV>
                <wp:extent cx="68580" cy="68580"/>
                <wp:effectExtent l="0" t="0" r="0" b="0"/>
                <wp:wrapNone/>
                <wp:docPr id="2007" name="Graphic 2007"/>
                <wp:cNvGraphicFramePr>
                  <a:graphicFrameLocks/>
                </wp:cNvGraphicFramePr>
                <a:graphic>
                  <a:graphicData uri="http://schemas.microsoft.com/office/word/2010/wordprocessingShape">
                    <wps:wsp>
                      <wps:cNvPr id="2007" name="Graphic 2007"/>
                      <wps:cNvSpPr/>
                      <wps:spPr>
                        <a:xfrm>
                          <a:off x="0" y="0"/>
                          <a:ext cx="68580" cy="68580"/>
                        </a:xfrm>
                        <a:custGeom>
                          <a:avLst/>
                          <a:gdLst/>
                          <a:ahLst/>
                          <a:cxnLst/>
                          <a:rect l="l" t="t" r="r" b="b"/>
                          <a:pathLst>
                            <a:path w="68580" h="68580">
                              <a:moveTo>
                                <a:pt x="68351" y="0"/>
                              </a:moveTo>
                              <a:lnTo>
                                <a:pt x="0" y="0"/>
                              </a:lnTo>
                              <a:lnTo>
                                <a:pt x="0" y="68351"/>
                              </a:lnTo>
                              <a:lnTo>
                                <a:pt x="68351" y="68351"/>
                              </a:lnTo>
                              <a:lnTo>
                                <a:pt x="68351" y="0"/>
                              </a:lnTo>
                              <a:close/>
                            </a:path>
                          </a:pathLst>
                        </a:custGeom>
                        <a:solidFill>
                          <a:srgbClr val="FCEADA"/>
                        </a:solidFill>
                      </wps:spPr>
                      <wps:bodyPr wrap="square" lIns="0" tIns="0" rIns="0" bIns="0" rtlCol="0">
                        <a:prstTxWarp prst="textNoShape">
                          <a:avLst/>
                        </a:prstTxWarp>
                        <a:noAutofit/>
                      </wps:bodyPr>
                    </wps:wsp>
                  </a:graphicData>
                </a:graphic>
              </wp:anchor>
            </w:drawing>
          </mc:Choice>
          <mc:Fallback>
            <w:pict>
              <v:rect style="position:absolute;margin-left:475.130005pt;margin-top:3.720051pt;width:5.382pt;height:5.382pt;mso-position-horizontal-relative:page;mso-position-vertical-relative:paragraph;z-index:15820800" id="docshape1833" filled="true" fillcolor="#fceada" stroked="false">
                <v:fill type="solid"/>
                <w10:wrap type="none"/>
              </v:rect>
            </w:pict>
          </mc:Fallback>
        </mc:AlternateContent>
      </w:r>
      <w:r>
        <w:rPr/>
        <w:t>Not</w:t>
      </w:r>
      <w:r>
        <w:rPr>
          <w:spacing w:val="-4"/>
        </w:rPr>
        <w:t> </w:t>
      </w:r>
      <w:r>
        <w:rPr/>
        <w:t>wrong</w:t>
      </w:r>
      <w:r>
        <w:rPr>
          <w:spacing w:val="-3"/>
        </w:rPr>
        <w:t> </w:t>
      </w:r>
      <w:r>
        <w:rPr/>
        <w:t>at</w:t>
      </w:r>
      <w:r>
        <w:rPr>
          <w:spacing w:val="-4"/>
        </w:rPr>
        <w:t> </w:t>
      </w:r>
      <w:r>
        <w:rPr>
          <w:spacing w:val="-5"/>
        </w:rPr>
        <w:t>all</w:t>
      </w:r>
    </w:p>
    <w:p>
      <w:pPr>
        <w:pStyle w:val="BodyText"/>
        <w:spacing w:after="0"/>
        <w:sectPr>
          <w:type w:val="continuous"/>
          <w:pgSz w:w="12240" w:h="15840"/>
          <w:pgMar w:header="0" w:footer="734" w:top="1060" w:bottom="280" w:left="360" w:right="720"/>
          <w:cols w:num="3" w:equalWidth="0">
            <w:col w:w="5475" w:space="436"/>
            <w:col w:w="3307" w:space="39"/>
            <w:col w:w="1903"/>
          </w:cols>
        </w:sectPr>
      </w:pPr>
    </w:p>
    <w:p>
      <w:pPr>
        <w:pStyle w:val="BodyText"/>
        <w:spacing w:before="115"/>
      </w:pPr>
    </w:p>
    <w:p>
      <w:pPr>
        <w:pStyle w:val="BodyText"/>
        <w:tabs>
          <w:tab w:pos="9142" w:val="left" w:leader="none"/>
        </w:tabs>
        <w:ind w:left="3847"/>
      </w:pPr>
      <w:r>
        <w:rPr>
          <w:position w:val="1"/>
        </w:rPr>
        <w:drawing>
          <wp:inline distT="0" distB="0" distL="0" distR="0">
            <wp:extent cx="68351" cy="68351"/>
            <wp:effectExtent l="0" t="0" r="0" b="0"/>
            <wp:docPr id="2008" name="Image 2008"/>
            <wp:cNvGraphicFramePr>
              <a:graphicFrameLocks/>
            </wp:cNvGraphicFramePr>
            <a:graphic>
              <a:graphicData uri="http://schemas.openxmlformats.org/drawingml/2006/picture">
                <pic:pic>
                  <pic:nvPicPr>
                    <pic:cNvPr id="2008" name="Image 2008"/>
                    <pic:cNvPicPr/>
                  </pic:nvPicPr>
                  <pic:blipFill>
                    <a:blip r:embed="rId102"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5"/>
        </w:rPr>
        <w:t> </w:t>
      </w:r>
      <w:r>
        <w:rPr/>
        <w:t>A little bit</w:t>
      </w:r>
      <w:r>
        <w:rPr>
          <w:spacing w:val="-1"/>
        </w:rPr>
        <w:t> </w:t>
      </w:r>
      <w:r>
        <w:rPr/>
        <w:t>wrong</w:t>
        <w:tab/>
      </w:r>
      <w:r>
        <w:rPr>
          <w:position w:val="1"/>
        </w:rPr>
        <w:drawing>
          <wp:inline distT="0" distB="0" distL="0" distR="0">
            <wp:extent cx="68351" cy="68351"/>
            <wp:effectExtent l="0" t="0" r="0" b="0"/>
            <wp:docPr id="2009" name="Image 2009"/>
            <wp:cNvGraphicFramePr>
              <a:graphicFrameLocks/>
            </wp:cNvGraphicFramePr>
            <a:graphic>
              <a:graphicData uri="http://schemas.openxmlformats.org/drawingml/2006/picture">
                <pic:pic>
                  <pic:nvPicPr>
                    <pic:cNvPr id="2009" name="Image 2009"/>
                    <pic:cNvPicPr/>
                  </pic:nvPicPr>
                  <pic:blipFill>
                    <a:blip r:embed="rId102"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4"/>
        </w:rPr>
        <w:t> </w:t>
      </w:r>
      <w:r>
        <w:rPr/>
        <w:t>A little bit</w:t>
      </w:r>
      <w:r>
        <w:rPr>
          <w:spacing w:val="-1"/>
        </w:rPr>
        <w:t> </w:t>
      </w:r>
      <w:r>
        <w:rPr/>
        <w:t>wrong</w:t>
      </w:r>
    </w:p>
    <w:p>
      <w:pPr>
        <w:pStyle w:val="BodyText"/>
        <w:spacing w:before="116"/>
      </w:pPr>
    </w:p>
    <w:p>
      <w:pPr>
        <w:pStyle w:val="BodyText"/>
        <w:tabs>
          <w:tab w:pos="9142" w:val="left" w:leader="none"/>
        </w:tabs>
        <w:ind w:left="3847"/>
      </w:pPr>
      <w:r>
        <w:rPr>
          <w:position w:val="1"/>
        </w:rPr>
        <w:drawing>
          <wp:inline distT="0" distB="0" distL="0" distR="0">
            <wp:extent cx="68351" cy="68351"/>
            <wp:effectExtent l="0" t="0" r="0" b="0"/>
            <wp:docPr id="2010" name="Image 2010"/>
            <wp:cNvGraphicFramePr>
              <a:graphicFrameLocks/>
            </wp:cNvGraphicFramePr>
            <a:graphic>
              <a:graphicData uri="http://schemas.openxmlformats.org/drawingml/2006/picture">
                <pic:pic>
                  <pic:nvPicPr>
                    <pic:cNvPr id="2010" name="Image 2010"/>
                    <pic:cNvPicPr/>
                  </pic:nvPicPr>
                  <pic:blipFill>
                    <a:blip r:embed="rId121" cstate="print"/>
                    <a:stretch>
                      <a:fillRect/>
                    </a:stretch>
                  </pic:blipFill>
                  <pic:spPr>
                    <a:xfrm>
                      <a:off x="0" y="0"/>
                      <a:ext cx="68351" cy="68351"/>
                    </a:xfrm>
                    <a:prstGeom prst="rect">
                      <a:avLst/>
                    </a:prstGeom>
                  </pic:spPr>
                </pic:pic>
              </a:graphicData>
            </a:graphic>
          </wp:inline>
        </w:drawing>
      </w:r>
      <w:r>
        <w:rPr>
          <w:position w:val="1"/>
        </w:rPr>
      </w:r>
      <w:r>
        <w:rPr>
          <w:rFonts w:ascii="Times New Roman"/>
        </w:rPr>
        <w:t> </w:t>
      </w:r>
      <w:r>
        <w:rPr/>
        <w:t>Wrong</w:t>
        <w:tab/>
      </w:r>
      <w:r>
        <w:rPr>
          <w:position w:val="1"/>
        </w:rPr>
        <w:drawing>
          <wp:inline distT="0" distB="0" distL="0" distR="0">
            <wp:extent cx="68351" cy="68351"/>
            <wp:effectExtent l="0" t="0" r="0" b="0"/>
            <wp:docPr id="2011" name="Image 2011"/>
            <wp:cNvGraphicFramePr>
              <a:graphicFrameLocks/>
            </wp:cNvGraphicFramePr>
            <a:graphic>
              <a:graphicData uri="http://schemas.openxmlformats.org/drawingml/2006/picture">
                <pic:pic>
                  <pic:nvPicPr>
                    <pic:cNvPr id="2011" name="Image 2011"/>
                    <pic:cNvPicPr/>
                  </pic:nvPicPr>
                  <pic:blipFill>
                    <a:blip r:embed="rId121" cstate="print"/>
                    <a:stretch>
                      <a:fillRect/>
                    </a:stretch>
                  </pic:blipFill>
                  <pic:spPr>
                    <a:xfrm>
                      <a:off x="0" y="0"/>
                      <a:ext cx="68351" cy="68351"/>
                    </a:xfrm>
                    <a:prstGeom prst="rect">
                      <a:avLst/>
                    </a:prstGeom>
                  </pic:spPr>
                </pic:pic>
              </a:graphicData>
            </a:graphic>
          </wp:inline>
        </w:drawing>
      </w:r>
      <w:r>
        <w:rPr>
          <w:position w:val="1"/>
        </w:rPr>
      </w:r>
      <w:r>
        <w:rPr>
          <w:rFonts w:ascii="Times New Roman"/>
        </w:rPr>
        <w:t> </w:t>
      </w:r>
      <w:r>
        <w:rPr/>
        <w:t>Wrong</w:t>
      </w:r>
    </w:p>
    <w:p>
      <w:pPr>
        <w:pStyle w:val="BodyText"/>
        <w:spacing w:before="115"/>
      </w:pPr>
    </w:p>
    <w:p>
      <w:pPr>
        <w:pStyle w:val="BodyText"/>
        <w:tabs>
          <w:tab w:pos="9142" w:val="left" w:leader="none"/>
        </w:tabs>
        <w:ind w:left="3847"/>
      </w:pPr>
      <w:r>
        <w:rPr>
          <w:position w:val="1"/>
        </w:rPr>
        <w:drawing>
          <wp:inline distT="0" distB="0" distL="0" distR="0">
            <wp:extent cx="68351" cy="68351"/>
            <wp:effectExtent l="0" t="0" r="0" b="0"/>
            <wp:docPr id="2012" name="Image 2012"/>
            <wp:cNvGraphicFramePr>
              <a:graphicFrameLocks/>
            </wp:cNvGraphicFramePr>
            <a:graphic>
              <a:graphicData uri="http://schemas.openxmlformats.org/drawingml/2006/picture">
                <pic:pic>
                  <pic:nvPicPr>
                    <pic:cNvPr id="2012" name="Image 2012"/>
                    <pic:cNvPicPr/>
                  </pic:nvPicPr>
                  <pic:blipFill>
                    <a:blip r:embed="rId57"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4"/>
        </w:rPr>
        <w:t> </w:t>
      </w:r>
      <w:r>
        <w:rPr/>
        <w:t>Very wrong</w:t>
        <w:tab/>
      </w:r>
      <w:r>
        <w:rPr>
          <w:position w:val="1"/>
        </w:rPr>
        <w:drawing>
          <wp:inline distT="0" distB="0" distL="0" distR="0">
            <wp:extent cx="68351" cy="68351"/>
            <wp:effectExtent l="0" t="0" r="0" b="0"/>
            <wp:docPr id="2013" name="Image 2013"/>
            <wp:cNvGraphicFramePr>
              <a:graphicFrameLocks/>
            </wp:cNvGraphicFramePr>
            <a:graphic>
              <a:graphicData uri="http://schemas.openxmlformats.org/drawingml/2006/picture">
                <pic:pic>
                  <pic:nvPicPr>
                    <pic:cNvPr id="2013" name="Image 2013"/>
                    <pic:cNvPicPr/>
                  </pic:nvPicPr>
                  <pic:blipFill>
                    <a:blip r:embed="rId57"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3"/>
        </w:rPr>
        <w:t> </w:t>
      </w:r>
      <w:r>
        <w:rPr/>
        <w:t>Very wrong</w:t>
      </w:r>
    </w:p>
    <w:p>
      <w:pPr>
        <w:pStyle w:val="BodyText"/>
      </w:pPr>
    </w:p>
    <w:p>
      <w:pPr>
        <w:pStyle w:val="BodyText"/>
      </w:pPr>
    </w:p>
    <w:p>
      <w:pPr>
        <w:pStyle w:val="BodyText"/>
        <w:spacing w:before="44"/>
      </w:pPr>
    </w:p>
    <w:p>
      <w:pPr>
        <w:pStyle w:val="Heading8"/>
        <w:spacing w:before="1"/>
        <w:ind w:left="394" w:right="520"/>
        <w:jc w:val="center"/>
      </w:pPr>
      <w:r>
        <w:rPr/>
        <w:t>Misuse</w:t>
      </w:r>
      <w:r>
        <w:rPr>
          <w:spacing w:val="-11"/>
        </w:rPr>
        <w:t> </w:t>
      </w:r>
      <w:r>
        <w:rPr/>
        <w:t>prescription</w:t>
      </w:r>
      <w:r>
        <w:rPr>
          <w:spacing w:val="-6"/>
        </w:rPr>
        <w:t> </w:t>
      </w:r>
      <w:r>
        <w:rPr>
          <w:spacing w:val="-4"/>
        </w:rPr>
        <w:t>drugs</w:t>
      </w:r>
    </w:p>
    <w:p>
      <w:pPr>
        <w:pStyle w:val="BodyText"/>
        <w:rPr>
          <w:b/>
        </w:rPr>
      </w:pPr>
    </w:p>
    <w:p>
      <w:pPr>
        <w:pStyle w:val="BodyText"/>
        <w:spacing w:before="138"/>
        <w:rPr>
          <w:b/>
        </w:rPr>
      </w:pPr>
    </w:p>
    <w:p>
      <w:pPr>
        <w:pStyle w:val="BodyText"/>
        <w:ind w:left="6502"/>
      </w:pPr>
      <w:r>
        <w:rPr/>
        <mc:AlternateContent>
          <mc:Choice Requires="wps">
            <w:drawing>
              <wp:anchor distT="0" distB="0" distL="0" distR="0" allowOverlap="1" layoutInCell="1" locked="0" behindDoc="0" simplePos="0" relativeHeight="15821312">
                <wp:simplePos x="0" y="0"/>
                <wp:positionH relativeFrom="page">
                  <wp:posOffset>2634895</wp:posOffset>
                </wp:positionH>
                <wp:positionV relativeFrom="paragraph">
                  <wp:posOffset>-230810</wp:posOffset>
                </wp:positionV>
                <wp:extent cx="1355725" cy="1593850"/>
                <wp:effectExtent l="0" t="0" r="0" b="0"/>
                <wp:wrapNone/>
                <wp:docPr id="2014" name="Group 2014"/>
                <wp:cNvGraphicFramePr>
                  <a:graphicFrameLocks/>
                </wp:cNvGraphicFramePr>
                <a:graphic>
                  <a:graphicData uri="http://schemas.microsoft.com/office/word/2010/wordprocessingGroup">
                    <wpg:wgp>
                      <wpg:cNvPr id="2014" name="Group 2014"/>
                      <wpg:cNvGrpSpPr/>
                      <wpg:grpSpPr>
                        <a:xfrm>
                          <a:off x="0" y="0"/>
                          <a:ext cx="1355725" cy="1593850"/>
                          <a:chExt cx="1355725" cy="1593850"/>
                        </a:xfrm>
                      </wpg:grpSpPr>
                      <wps:wsp>
                        <wps:cNvPr id="2015" name="Graphic 2015"/>
                        <wps:cNvSpPr/>
                        <wps:spPr>
                          <a:xfrm>
                            <a:off x="677645" y="238404"/>
                            <a:ext cx="168910" cy="678180"/>
                          </a:xfrm>
                          <a:custGeom>
                            <a:avLst/>
                            <a:gdLst/>
                            <a:ahLst/>
                            <a:cxnLst/>
                            <a:rect l="l" t="t" r="r" b="b"/>
                            <a:pathLst>
                              <a:path w="168910" h="678180">
                                <a:moveTo>
                                  <a:pt x="0" y="0"/>
                                </a:moveTo>
                                <a:lnTo>
                                  <a:pt x="0" y="677798"/>
                                </a:lnTo>
                                <a:lnTo>
                                  <a:pt x="168529" y="21335"/>
                                </a:lnTo>
                                <a:lnTo>
                                  <a:pt x="126926" y="12055"/>
                                </a:lnTo>
                                <a:lnTo>
                                  <a:pt x="84883" y="5381"/>
                                </a:lnTo>
                                <a:lnTo>
                                  <a:pt x="42531" y="1351"/>
                                </a:lnTo>
                                <a:lnTo>
                                  <a:pt x="0" y="0"/>
                                </a:lnTo>
                                <a:close/>
                              </a:path>
                            </a:pathLst>
                          </a:custGeom>
                          <a:solidFill>
                            <a:srgbClr val="FCEADA"/>
                          </a:solidFill>
                        </wps:spPr>
                        <wps:bodyPr wrap="square" lIns="0" tIns="0" rIns="0" bIns="0" rtlCol="0">
                          <a:prstTxWarp prst="textNoShape">
                            <a:avLst/>
                          </a:prstTxWarp>
                          <a:noAutofit/>
                        </wps:bodyPr>
                      </wps:wsp>
                      <wps:wsp>
                        <wps:cNvPr id="2016" name="Graphic 2016"/>
                        <wps:cNvSpPr/>
                        <wps:spPr>
                          <a:xfrm>
                            <a:off x="677645" y="259740"/>
                            <a:ext cx="327025" cy="656590"/>
                          </a:xfrm>
                          <a:custGeom>
                            <a:avLst/>
                            <a:gdLst/>
                            <a:ahLst/>
                            <a:cxnLst/>
                            <a:rect l="l" t="t" r="r" b="b"/>
                            <a:pathLst>
                              <a:path w="327025" h="656590">
                                <a:moveTo>
                                  <a:pt x="168529" y="0"/>
                                </a:moveTo>
                                <a:lnTo>
                                  <a:pt x="0" y="656463"/>
                                </a:lnTo>
                                <a:lnTo>
                                  <a:pt x="326517" y="62611"/>
                                </a:lnTo>
                                <a:lnTo>
                                  <a:pt x="288508" y="43237"/>
                                </a:lnTo>
                                <a:lnTo>
                                  <a:pt x="249428" y="26304"/>
                                </a:lnTo>
                                <a:lnTo>
                                  <a:pt x="209395" y="11872"/>
                                </a:lnTo>
                                <a:lnTo>
                                  <a:pt x="168529" y="0"/>
                                </a:lnTo>
                                <a:close/>
                              </a:path>
                            </a:pathLst>
                          </a:custGeom>
                          <a:solidFill>
                            <a:srgbClr val="FBD4B5"/>
                          </a:solidFill>
                        </wps:spPr>
                        <wps:bodyPr wrap="square" lIns="0" tIns="0" rIns="0" bIns="0" rtlCol="0">
                          <a:prstTxWarp prst="textNoShape">
                            <a:avLst/>
                          </a:prstTxWarp>
                          <a:noAutofit/>
                        </wps:bodyPr>
                      </wps:wsp>
                      <wps:wsp>
                        <wps:cNvPr id="2017" name="Graphic 2017"/>
                        <wps:cNvSpPr/>
                        <wps:spPr>
                          <a:xfrm>
                            <a:off x="677645" y="322351"/>
                            <a:ext cx="656590" cy="594360"/>
                          </a:xfrm>
                          <a:custGeom>
                            <a:avLst/>
                            <a:gdLst/>
                            <a:ahLst/>
                            <a:cxnLst/>
                            <a:rect l="l" t="t" r="r" b="b"/>
                            <a:pathLst>
                              <a:path w="656590" h="594360">
                                <a:moveTo>
                                  <a:pt x="326517" y="0"/>
                                </a:moveTo>
                                <a:lnTo>
                                  <a:pt x="0" y="593851"/>
                                </a:lnTo>
                                <a:lnTo>
                                  <a:pt x="656463" y="425322"/>
                                </a:lnTo>
                                <a:lnTo>
                                  <a:pt x="641968" y="376598"/>
                                </a:lnTo>
                                <a:lnTo>
                                  <a:pt x="623992" y="329387"/>
                                </a:lnTo>
                                <a:lnTo>
                                  <a:pt x="602662" y="283856"/>
                                </a:lnTo>
                                <a:lnTo>
                                  <a:pt x="578104" y="240170"/>
                                </a:lnTo>
                                <a:lnTo>
                                  <a:pt x="550447" y="198497"/>
                                </a:lnTo>
                                <a:lnTo>
                                  <a:pt x="519816" y="159001"/>
                                </a:lnTo>
                                <a:lnTo>
                                  <a:pt x="486340" y="121849"/>
                                </a:lnTo>
                                <a:lnTo>
                                  <a:pt x="450144" y="87207"/>
                                </a:lnTo>
                                <a:lnTo>
                                  <a:pt x="411357" y="55240"/>
                                </a:lnTo>
                                <a:lnTo>
                                  <a:pt x="370106" y="26116"/>
                                </a:lnTo>
                                <a:lnTo>
                                  <a:pt x="326517" y="0"/>
                                </a:lnTo>
                                <a:close/>
                              </a:path>
                            </a:pathLst>
                          </a:custGeom>
                          <a:solidFill>
                            <a:srgbClr val="F9C090"/>
                          </a:solidFill>
                        </wps:spPr>
                        <wps:bodyPr wrap="square" lIns="0" tIns="0" rIns="0" bIns="0" rtlCol="0">
                          <a:prstTxWarp prst="textNoShape">
                            <a:avLst/>
                          </a:prstTxWarp>
                          <a:noAutofit/>
                        </wps:bodyPr>
                      </wps:wsp>
                      <wps:wsp>
                        <wps:cNvPr id="2018" name="Graphic 2018"/>
                        <wps:cNvSpPr/>
                        <wps:spPr>
                          <a:xfrm>
                            <a:off x="0" y="238404"/>
                            <a:ext cx="1355725" cy="1355725"/>
                          </a:xfrm>
                          <a:custGeom>
                            <a:avLst/>
                            <a:gdLst/>
                            <a:ahLst/>
                            <a:cxnLst/>
                            <a:rect l="l" t="t" r="r" b="b"/>
                            <a:pathLst>
                              <a:path w="1355725" h="1355725">
                                <a:moveTo>
                                  <a:pt x="677645" y="0"/>
                                </a:moveTo>
                                <a:lnTo>
                                  <a:pt x="635041" y="1351"/>
                                </a:lnTo>
                                <a:lnTo>
                                  <a:pt x="592651" y="5381"/>
                                </a:lnTo>
                                <a:lnTo>
                                  <a:pt x="550594" y="12055"/>
                                </a:lnTo>
                                <a:lnTo>
                                  <a:pt x="508989" y="21335"/>
                                </a:lnTo>
                                <a:lnTo>
                                  <a:pt x="462543" y="35022"/>
                                </a:lnTo>
                                <a:lnTo>
                                  <a:pt x="417812" y="51703"/>
                                </a:lnTo>
                                <a:lnTo>
                                  <a:pt x="374880" y="71239"/>
                                </a:lnTo>
                                <a:lnTo>
                                  <a:pt x="333830" y="93490"/>
                                </a:lnTo>
                                <a:lnTo>
                                  <a:pt x="294743" y="118316"/>
                                </a:lnTo>
                                <a:lnTo>
                                  <a:pt x="257703" y="145579"/>
                                </a:lnTo>
                                <a:lnTo>
                                  <a:pt x="222792" y="175138"/>
                                </a:lnTo>
                                <a:lnTo>
                                  <a:pt x="190093" y="206852"/>
                                </a:lnTo>
                                <a:lnTo>
                                  <a:pt x="159688" y="240584"/>
                                </a:lnTo>
                                <a:lnTo>
                                  <a:pt x="131660" y="276193"/>
                                </a:lnTo>
                                <a:lnTo>
                                  <a:pt x="106091" y="313538"/>
                                </a:lnTo>
                                <a:lnTo>
                                  <a:pt x="83065" y="352481"/>
                                </a:lnTo>
                                <a:lnTo>
                                  <a:pt x="62663" y="392882"/>
                                </a:lnTo>
                                <a:lnTo>
                                  <a:pt x="44969" y="434601"/>
                                </a:lnTo>
                                <a:lnTo>
                                  <a:pt x="30065" y="477498"/>
                                </a:lnTo>
                                <a:lnTo>
                                  <a:pt x="18033" y="521434"/>
                                </a:lnTo>
                                <a:lnTo>
                                  <a:pt x="8957" y="566269"/>
                                </a:lnTo>
                                <a:lnTo>
                                  <a:pt x="2918" y="611862"/>
                                </a:lnTo>
                                <a:lnTo>
                                  <a:pt x="0" y="658076"/>
                                </a:lnTo>
                                <a:lnTo>
                                  <a:pt x="284" y="704768"/>
                                </a:lnTo>
                                <a:lnTo>
                                  <a:pt x="3855" y="751801"/>
                                </a:lnTo>
                                <a:lnTo>
                                  <a:pt x="10793" y="799034"/>
                                </a:lnTo>
                                <a:lnTo>
                                  <a:pt x="21182" y="846327"/>
                                </a:lnTo>
                                <a:lnTo>
                                  <a:pt x="34868" y="892790"/>
                                </a:lnTo>
                                <a:lnTo>
                                  <a:pt x="51547" y="937535"/>
                                </a:lnTo>
                                <a:lnTo>
                                  <a:pt x="71080" y="980480"/>
                                </a:lnTo>
                                <a:lnTo>
                                  <a:pt x="93327" y="1021542"/>
                                </a:lnTo>
                                <a:lnTo>
                                  <a:pt x="118149" y="1060640"/>
                                </a:lnTo>
                                <a:lnTo>
                                  <a:pt x="145407" y="1097690"/>
                                </a:lnTo>
                                <a:lnTo>
                                  <a:pt x="174960" y="1132609"/>
                                </a:lnTo>
                                <a:lnTo>
                                  <a:pt x="206669" y="1165316"/>
                                </a:lnTo>
                                <a:lnTo>
                                  <a:pt x="240395" y="1195728"/>
                                </a:lnTo>
                                <a:lnTo>
                                  <a:pt x="275999" y="1223761"/>
                                </a:lnTo>
                                <a:lnTo>
                                  <a:pt x="313340" y="1249335"/>
                                </a:lnTo>
                                <a:lnTo>
                                  <a:pt x="352279" y="1272365"/>
                                </a:lnTo>
                                <a:lnTo>
                                  <a:pt x="392676" y="1292770"/>
                                </a:lnTo>
                                <a:lnTo>
                                  <a:pt x="434393" y="1310467"/>
                                </a:lnTo>
                                <a:lnTo>
                                  <a:pt x="477289" y="1325374"/>
                                </a:lnTo>
                                <a:lnTo>
                                  <a:pt x="521225" y="1337407"/>
                                </a:lnTo>
                                <a:lnTo>
                                  <a:pt x="566061" y="1346485"/>
                                </a:lnTo>
                                <a:lnTo>
                                  <a:pt x="611659" y="1352525"/>
                                </a:lnTo>
                                <a:lnTo>
                                  <a:pt x="657877" y="1355444"/>
                                </a:lnTo>
                                <a:lnTo>
                                  <a:pt x="704578" y="1355159"/>
                                </a:lnTo>
                                <a:lnTo>
                                  <a:pt x="751620" y="1351589"/>
                                </a:lnTo>
                                <a:lnTo>
                                  <a:pt x="798866" y="1344651"/>
                                </a:lnTo>
                                <a:lnTo>
                                  <a:pt x="846174" y="1334261"/>
                                </a:lnTo>
                                <a:lnTo>
                                  <a:pt x="892637" y="1320576"/>
                                </a:lnTo>
                                <a:lnTo>
                                  <a:pt x="937382" y="1303897"/>
                                </a:lnTo>
                                <a:lnTo>
                                  <a:pt x="980327" y="1284364"/>
                                </a:lnTo>
                                <a:lnTo>
                                  <a:pt x="1021389" y="1262117"/>
                                </a:lnTo>
                                <a:lnTo>
                                  <a:pt x="1060487" y="1237295"/>
                                </a:lnTo>
                                <a:lnTo>
                                  <a:pt x="1097537" y="1210037"/>
                                </a:lnTo>
                                <a:lnTo>
                                  <a:pt x="1132456" y="1180484"/>
                                </a:lnTo>
                                <a:lnTo>
                                  <a:pt x="1165163" y="1148775"/>
                                </a:lnTo>
                                <a:lnTo>
                                  <a:pt x="1195574" y="1115048"/>
                                </a:lnTo>
                                <a:lnTo>
                                  <a:pt x="1223608" y="1079445"/>
                                </a:lnTo>
                                <a:lnTo>
                                  <a:pt x="1249182" y="1042104"/>
                                </a:lnTo>
                                <a:lnTo>
                                  <a:pt x="1272212" y="1003165"/>
                                </a:lnTo>
                                <a:lnTo>
                                  <a:pt x="1292617" y="962768"/>
                                </a:lnTo>
                                <a:lnTo>
                                  <a:pt x="1310314" y="921051"/>
                                </a:lnTo>
                                <a:lnTo>
                                  <a:pt x="1325221" y="878155"/>
                                </a:lnTo>
                                <a:lnTo>
                                  <a:pt x="1337254" y="834219"/>
                                </a:lnTo>
                                <a:lnTo>
                                  <a:pt x="1346332" y="789383"/>
                                </a:lnTo>
                                <a:lnTo>
                                  <a:pt x="1352372" y="743785"/>
                                </a:lnTo>
                                <a:lnTo>
                                  <a:pt x="1355291" y="697567"/>
                                </a:lnTo>
                                <a:lnTo>
                                  <a:pt x="1355006" y="650866"/>
                                </a:lnTo>
                                <a:lnTo>
                                  <a:pt x="1351436" y="603824"/>
                                </a:lnTo>
                                <a:lnTo>
                                  <a:pt x="1344498" y="556578"/>
                                </a:lnTo>
                                <a:lnTo>
                                  <a:pt x="1334108" y="509269"/>
                                </a:lnTo>
                                <a:lnTo>
                                  <a:pt x="677645" y="677798"/>
                                </a:lnTo>
                                <a:lnTo>
                                  <a:pt x="677645" y="0"/>
                                </a:lnTo>
                                <a:close/>
                              </a:path>
                            </a:pathLst>
                          </a:custGeom>
                          <a:solidFill>
                            <a:srgbClr val="E36C09"/>
                          </a:solidFill>
                        </wps:spPr>
                        <wps:bodyPr wrap="square" lIns="0" tIns="0" rIns="0" bIns="0" rtlCol="0">
                          <a:prstTxWarp prst="textNoShape">
                            <a:avLst/>
                          </a:prstTxWarp>
                          <a:noAutofit/>
                        </wps:bodyPr>
                      </wps:wsp>
                      <wps:wsp>
                        <wps:cNvPr id="2019" name="Graphic 2019"/>
                        <wps:cNvSpPr/>
                        <wps:spPr>
                          <a:xfrm>
                            <a:off x="733144" y="119786"/>
                            <a:ext cx="278130" cy="166370"/>
                          </a:xfrm>
                          <a:custGeom>
                            <a:avLst/>
                            <a:gdLst/>
                            <a:ahLst/>
                            <a:cxnLst/>
                            <a:rect l="l" t="t" r="r" b="b"/>
                            <a:pathLst>
                              <a:path w="278130" h="166370">
                                <a:moveTo>
                                  <a:pt x="29463" y="124078"/>
                                </a:moveTo>
                                <a:lnTo>
                                  <a:pt x="0" y="0"/>
                                </a:lnTo>
                              </a:path>
                              <a:path w="278130" h="166370">
                                <a:moveTo>
                                  <a:pt x="193929" y="166243"/>
                                </a:moveTo>
                                <a:lnTo>
                                  <a:pt x="220980" y="35813"/>
                                </a:lnTo>
                                <a:lnTo>
                                  <a:pt x="277622" y="35813"/>
                                </a:lnTo>
                              </a:path>
                            </a:pathLst>
                          </a:custGeom>
                          <a:ln w="9525">
                            <a:solidFill>
                              <a:srgbClr val="000000"/>
                            </a:solidFill>
                            <a:prstDash val="solid"/>
                          </a:ln>
                        </wps:spPr>
                        <wps:bodyPr wrap="square" lIns="0" tIns="0" rIns="0" bIns="0" rtlCol="0">
                          <a:prstTxWarp prst="textNoShape">
                            <a:avLst/>
                          </a:prstTxWarp>
                          <a:noAutofit/>
                        </wps:bodyPr>
                      </wps:wsp>
                      <wps:wsp>
                        <wps:cNvPr id="2020" name="Textbox 2020"/>
                        <wps:cNvSpPr txBox="1"/>
                        <wps:spPr>
                          <a:xfrm>
                            <a:off x="541374" y="0"/>
                            <a:ext cx="185420" cy="151765"/>
                          </a:xfrm>
                          <a:prstGeom prst="rect">
                            <a:avLst/>
                          </a:prstGeom>
                        </wps:spPr>
                        <wps:txbx>
                          <w:txbxContent>
                            <w:p>
                              <w:pPr>
                                <w:spacing w:line="238" w:lineRule="exact" w:before="0"/>
                                <w:ind w:left="0" w:right="0" w:firstLine="0"/>
                                <w:jc w:val="left"/>
                                <w:rPr>
                                  <w:sz w:val="20"/>
                                </w:rPr>
                              </w:pPr>
                              <w:r>
                                <w:rPr>
                                  <w:spacing w:val="-5"/>
                                  <w:sz w:val="20"/>
                                </w:rPr>
                                <w:t>4%</w:t>
                              </w:r>
                            </w:p>
                          </w:txbxContent>
                        </wps:txbx>
                        <wps:bodyPr wrap="square" lIns="0" tIns="0" rIns="0" bIns="0" rtlCol="0">
                          <a:noAutofit/>
                        </wps:bodyPr>
                      </wps:wsp>
                      <wps:wsp>
                        <wps:cNvPr id="2021" name="Textbox 2021"/>
                        <wps:cNvSpPr txBox="1"/>
                        <wps:spPr>
                          <a:xfrm>
                            <a:off x="1029689" y="36067"/>
                            <a:ext cx="185420" cy="151765"/>
                          </a:xfrm>
                          <a:prstGeom prst="rect">
                            <a:avLst/>
                          </a:prstGeom>
                        </wps:spPr>
                        <wps:txbx>
                          <w:txbxContent>
                            <w:p>
                              <w:pPr>
                                <w:spacing w:line="238" w:lineRule="exact" w:before="0"/>
                                <w:ind w:left="0" w:right="0" w:firstLine="0"/>
                                <w:jc w:val="left"/>
                                <w:rPr>
                                  <w:sz w:val="20"/>
                                </w:rPr>
                              </w:pPr>
                              <w:r>
                                <w:rPr>
                                  <w:spacing w:val="-5"/>
                                  <w:sz w:val="20"/>
                                </w:rPr>
                                <w:t>4%</w:t>
                              </w:r>
                            </w:p>
                          </w:txbxContent>
                        </wps:txbx>
                        <wps:bodyPr wrap="square" lIns="0" tIns="0" rIns="0" bIns="0" rtlCol="0">
                          <a:noAutofit/>
                        </wps:bodyPr>
                      </wps:wsp>
                      <wps:wsp>
                        <wps:cNvPr id="2022" name="Textbox 2022"/>
                        <wps:cNvSpPr txBox="1"/>
                        <wps:spPr>
                          <a:xfrm>
                            <a:off x="952600" y="552323"/>
                            <a:ext cx="254000" cy="151765"/>
                          </a:xfrm>
                          <a:prstGeom prst="rect">
                            <a:avLst/>
                          </a:prstGeom>
                        </wps:spPr>
                        <wps:txbx>
                          <w:txbxContent>
                            <w:p>
                              <w:pPr>
                                <w:spacing w:line="238" w:lineRule="exact" w:before="0"/>
                                <w:ind w:left="0" w:right="0" w:firstLine="0"/>
                                <w:jc w:val="left"/>
                                <w:rPr>
                                  <w:sz w:val="20"/>
                                </w:rPr>
                              </w:pPr>
                              <w:r>
                                <w:rPr>
                                  <w:spacing w:val="-5"/>
                                  <w:sz w:val="20"/>
                                </w:rPr>
                                <w:t>13%</w:t>
                              </w:r>
                            </w:p>
                          </w:txbxContent>
                        </wps:txbx>
                        <wps:bodyPr wrap="square" lIns="0" tIns="0" rIns="0" bIns="0" rtlCol="0">
                          <a:noAutofit/>
                        </wps:bodyPr>
                      </wps:wsp>
                      <wps:wsp>
                        <wps:cNvPr id="2023" name="Textbox 2023"/>
                        <wps:cNvSpPr txBox="1"/>
                        <wps:spPr>
                          <a:xfrm>
                            <a:off x="349985" y="1110107"/>
                            <a:ext cx="254000" cy="151765"/>
                          </a:xfrm>
                          <a:prstGeom prst="rect">
                            <a:avLst/>
                          </a:prstGeom>
                        </wps:spPr>
                        <wps:txbx>
                          <w:txbxContent>
                            <w:p>
                              <w:pPr>
                                <w:spacing w:line="238" w:lineRule="exact" w:before="0"/>
                                <w:ind w:left="0" w:right="0" w:firstLine="0"/>
                                <w:jc w:val="left"/>
                                <w:rPr>
                                  <w:sz w:val="20"/>
                                </w:rPr>
                              </w:pPr>
                              <w:r>
                                <w:rPr>
                                  <w:spacing w:val="-5"/>
                                  <w:sz w:val="20"/>
                                </w:rPr>
                                <w:t>79%</w:t>
                              </w:r>
                            </w:p>
                          </w:txbxContent>
                        </wps:txbx>
                        <wps:bodyPr wrap="square" lIns="0" tIns="0" rIns="0" bIns="0" rtlCol="0">
                          <a:noAutofit/>
                        </wps:bodyPr>
                      </wps:wsp>
                    </wpg:wgp>
                  </a:graphicData>
                </a:graphic>
              </wp:anchor>
            </w:drawing>
          </mc:Choice>
          <mc:Fallback>
            <w:pict>
              <v:group style="position:absolute;margin-left:207.472061pt;margin-top:-18.174082pt;width:106.75pt;height:125.5pt;mso-position-horizontal-relative:page;mso-position-vertical-relative:paragraph;z-index:15821312" id="docshapegroup1834" coordorigin="4149,-363" coordsize="2135,2510">
                <v:shape style="position:absolute;left:5216;top:11;width:266;height:1068" id="docshape1835" coordorigin="5217,12" coordsize="266,1068" path="m5217,12l5217,1079,5482,46,5416,31,5350,20,5284,14,5217,12xe" filled="true" fillcolor="#fceada" stroked="false">
                  <v:path arrowok="t"/>
                  <v:fill type="solid"/>
                </v:shape>
                <v:shape style="position:absolute;left:5216;top:45;width:515;height:1034" id="docshape1836" coordorigin="5217,46" coordsize="515,1034" path="m5482,46l5217,1079,5731,144,5671,114,5609,87,5546,64,5482,46xe" filled="true" fillcolor="#fbd4b5" stroked="false">
                  <v:path arrowok="t"/>
                  <v:fill type="solid"/>
                </v:shape>
                <v:shape style="position:absolute;left:5216;top:144;width:1034;height:936" id="docshape1837" coordorigin="5217,144" coordsize="1034,936" path="m5731,144l5217,1079,6250,814,6228,737,6199,663,6166,591,6127,522,6083,457,6035,395,5982,336,5925,281,5864,231,5799,185,5731,144xe" filled="true" fillcolor="#f9c090" stroked="false">
                  <v:path arrowok="t"/>
                  <v:fill type="solid"/>
                </v:shape>
                <v:shape style="position:absolute;left:4149;top:11;width:2135;height:2135" id="docshape1838" coordorigin="4149,12" coordsize="2135,2135" path="m5217,12l5150,14,5083,20,5017,31,4951,46,4878,67,4807,93,4740,124,4675,159,4614,198,4555,241,4500,288,4449,338,4401,391,4357,447,4317,506,4280,567,4248,631,4220,696,4197,764,4178,833,4164,904,4154,976,4149,1048,4150,1122,4156,1196,4166,1270,4183,1345,4204,1418,4231,1488,4261,1556,4296,1621,4336,1682,4378,1741,4425,1796,4475,1847,4528,1895,4584,1939,4643,1979,4704,2016,4768,2048,4834,2076,4901,2099,4970,2118,5041,2132,5113,2142,5185,2147,5259,2146,5333,2140,5407,2130,5482,2113,5555,2092,5626,2065,5693,2035,5758,2000,5819,1960,5878,1918,5933,1871,5984,1821,6032,1768,6076,1712,6117,1653,6153,1592,6185,1528,6213,1462,6236,1395,6255,1326,6270,1255,6279,1183,6284,1110,6283,1037,6278,963,6267,888,6250,814,5217,1079,5217,12xe" filled="true" fillcolor="#e36c09" stroked="false">
                  <v:path arrowok="t"/>
                  <v:fill type="solid"/>
                </v:shape>
                <v:shape style="position:absolute;left:5304;top:-175;width:438;height:262" id="docshape1839" coordorigin="5304,-175" coordsize="438,262" path="m5350,21l5304,-175m5609,87l5652,-118,5741,-118e" filled="false" stroked="true" strokeweight=".75pt" strokecolor="#000000">
                  <v:path arrowok="t"/>
                  <v:stroke dashstyle="solid"/>
                </v:shape>
                <v:shape style="position:absolute;left:5002;top:-364;width:292;height:239" type="#_x0000_t202" id="docshape1840" filled="false" stroked="false">
                  <v:textbox inset="0,0,0,0">
                    <w:txbxContent>
                      <w:p>
                        <w:pPr>
                          <w:spacing w:line="238" w:lineRule="exact" w:before="0"/>
                          <w:ind w:left="0" w:right="0" w:firstLine="0"/>
                          <w:jc w:val="left"/>
                          <w:rPr>
                            <w:sz w:val="20"/>
                          </w:rPr>
                        </w:pPr>
                        <w:r>
                          <w:rPr>
                            <w:spacing w:val="-5"/>
                            <w:sz w:val="20"/>
                          </w:rPr>
                          <w:t>4%</w:t>
                        </w:r>
                      </w:p>
                    </w:txbxContent>
                  </v:textbox>
                  <w10:wrap type="none"/>
                </v:shape>
                <v:shape style="position:absolute;left:5771;top:-307;width:292;height:239" type="#_x0000_t202" id="docshape1841" filled="false" stroked="false">
                  <v:textbox inset="0,0,0,0">
                    <w:txbxContent>
                      <w:p>
                        <w:pPr>
                          <w:spacing w:line="238" w:lineRule="exact" w:before="0"/>
                          <w:ind w:left="0" w:right="0" w:firstLine="0"/>
                          <w:jc w:val="left"/>
                          <w:rPr>
                            <w:sz w:val="20"/>
                          </w:rPr>
                        </w:pPr>
                        <w:r>
                          <w:rPr>
                            <w:spacing w:val="-5"/>
                            <w:sz w:val="20"/>
                          </w:rPr>
                          <w:t>4%</w:t>
                        </w:r>
                      </w:p>
                    </w:txbxContent>
                  </v:textbox>
                  <w10:wrap type="none"/>
                </v:shape>
                <v:shape style="position:absolute;left:5649;top:506;width:400;height:239" type="#_x0000_t202" id="docshape1842" filled="false" stroked="false">
                  <v:textbox inset="0,0,0,0">
                    <w:txbxContent>
                      <w:p>
                        <w:pPr>
                          <w:spacing w:line="238" w:lineRule="exact" w:before="0"/>
                          <w:ind w:left="0" w:right="0" w:firstLine="0"/>
                          <w:jc w:val="left"/>
                          <w:rPr>
                            <w:sz w:val="20"/>
                          </w:rPr>
                        </w:pPr>
                        <w:r>
                          <w:rPr>
                            <w:spacing w:val="-5"/>
                            <w:sz w:val="20"/>
                          </w:rPr>
                          <w:t>13%</w:t>
                        </w:r>
                      </w:p>
                    </w:txbxContent>
                  </v:textbox>
                  <w10:wrap type="none"/>
                </v:shape>
                <v:shape style="position:absolute;left:4700;top:1384;width:400;height:239" type="#_x0000_t202" id="docshape1843" filled="false" stroked="false">
                  <v:textbox inset="0,0,0,0">
                    <w:txbxContent>
                      <w:p>
                        <w:pPr>
                          <w:spacing w:line="238" w:lineRule="exact" w:before="0"/>
                          <w:ind w:left="0" w:right="0" w:firstLine="0"/>
                          <w:jc w:val="left"/>
                          <w:rPr>
                            <w:sz w:val="20"/>
                          </w:rPr>
                        </w:pPr>
                        <w:r>
                          <w:rPr>
                            <w:spacing w:val="-5"/>
                            <w:sz w:val="20"/>
                          </w:rPr>
                          <w:t>79%</w:t>
                        </w:r>
                      </w:p>
                    </w:txbxContent>
                  </v:textbox>
                  <w10:wrap type="none"/>
                </v:shape>
                <w10:wrap type="none"/>
              </v:group>
            </w:pict>
          </mc:Fallback>
        </mc:AlternateContent>
      </w:r>
      <w:r>
        <w:rPr>
          <w:position w:val="1"/>
        </w:rPr>
        <w:drawing>
          <wp:inline distT="0" distB="0" distL="0" distR="0">
            <wp:extent cx="68351" cy="68351"/>
            <wp:effectExtent l="0" t="0" r="0" b="0"/>
            <wp:docPr id="2024" name="Image 2024"/>
            <wp:cNvGraphicFramePr>
              <a:graphicFrameLocks/>
            </wp:cNvGraphicFramePr>
            <a:graphic>
              <a:graphicData uri="http://schemas.openxmlformats.org/drawingml/2006/picture">
                <pic:pic>
                  <pic:nvPicPr>
                    <pic:cNvPr id="2024" name="Image 2024"/>
                    <pic:cNvPicPr/>
                  </pic:nvPicPr>
                  <pic:blipFill>
                    <a:blip r:embed="rId32"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4"/>
        </w:rPr>
        <w:t> </w:t>
      </w:r>
      <w:r>
        <w:rPr/>
        <w:t>Not</w:t>
      </w:r>
      <w:r>
        <w:rPr>
          <w:spacing w:val="-2"/>
        </w:rPr>
        <w:t> </w:t>
      </w:r>
      <w:r>
        <w:rPr/>
        <w:t>wrong</w:t>
      </w:r>
      <w:r>
        <w:rPr>
          <w:spacing w:val="-1"/>
        </w:rPr>
        <w:t> </w:t>
      </w:r>
      <w:r>
        <w:rPr/>
        <w:t>at</w:t>
      </w:r>
      <w:r>
        <w:rPr>
          <w:spacing w:val="-2"/>
        </w:rPr>
        <w:t> </w:t>
      </w:r>
      <w:r>
        <w:rPr/>
        <w:t>all</w:t>
      </w:r>
    </w:p>
    <w:p>
      <w:pPr>
        <w:pStyle w:val="BodyText"/>
        <w:spacing w:before="116"/>
      </w:pPr>
    </w:p>
    <w:p>
      <w:pPr>
        <w:pStyle w:val="BodyText"/>
        <w:ind w:left="6502"/>
      </w:pPr>
      <w:r>
        <w:rPr>
          <w:position w:val="1"/>
        </w:rPr>
        <w:drawing>
          <wp:inline distT="0" distB="0" distL="0" distR="0">
            <wp:extent cx="68351" cy="68351"/>
            <wp:effectExtent l="0" t="0" r="0" b="0"/>
            <wp:docPr id="2025" name="Image 2025"/>
            <wp:cNvGraphicFramePr>
              <a:graphicFrameLocks/>
            </wp:cNvGraphicFramePr>
            <a:graphic>
              <a:graphicData uri="http://schemas.openxmlformats.org/drawingml/2006/picture">
                <pic:pic>
                  <pic:nvPicPr>
                    <pic:cNvPr id="2025" name="Image 2025"/>
                    <pic:cNvPicPr/>
                  </pic:nvPicPr>
                  <pic:blipFill>
                    <a:blip r:embed="rId102"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4"/>
        </w:rPr>
        <w:t> </w:t>
      </w:r>
      <w:r>
        <w:rPr/>
        <w:t>A little bit</w:t>
      </w:r>
      <w:r>
        <w:rPr>
          <w:spacing w:val="-1"/>
        </w:rPr>
        <w:t> </w:t>
      </w:r>
      <w:r>
        <w:rPr/>
        <w:t>wrong</w:t>
      </w:r>
    </w:p>
    <w:p>
      <w:pPr>
        <w:pStyle w:val="BodyText"/>
        <w:spacing w:before="115"/>
      </w:pPr>
    </w:p>
    <w:p>
      <w:pPr>
        <w:pStyle w:val="BodyText"/>
        <w:ind w:left="6502"/>
      </w:pPr>
      <w:r>
        <w:rPr>
          <w:position w:val="1"/>
        </w:rPr>
        <w:drawing>
          <wp:inline distT="0" distB="0" distL="0" distR="0">
            <wp:extent cx="68351" cy="68351"/>
            <wp:effectExtent l="0" t="0" r="0" b="0"/>
            <wp:docPr id="2026" name="Image 2026"/>
            <wp:cNvGraphicFramePr>
              <a:graphicFrameLocks/>
            </wp:cNvGraphicFramePr>
            <a:graphic>
              <a:graphicData uri="http://schemas.openxmlformats.org/drawingml/2006/picture">
                <pic:pic>
                  <pic:nvPicPr>
                    <pic:cNvPr id="2026" name="Image 2026"/>
                    <pic:cNvPicPr/>
                  </pic:nvPicPr>
                  <pic:blipFill>
                    <a:blip r:embed="rId56" cstate="print"/>
                    <a:stretch>
                      <a:fillRect/>
                    </a:stretch>
                  </pic:blipFill>
                  <pic:spPr>
                    <a:xfrm>
                      <a:off x="0" y="0"/>
                      <a:ext cx="68351" cy="68351"/>
                    </a:xfrm>
                    <a:prstGeom prst="rect">
                      <a:avLst/>
                    </a:prstGeom>
                  </pic:spPr>
                </pic:pic>
              </a:graphicData>
            </a:graphic>
          </wp:inline>
        </w:drawing>
      </w:r>
      <w:r>
        <w:rPr>
          <w:position w:val="1"/>
        </w:rPr>
      </w:r>
      <w:r>
        <w:rPr>
          <w:rFonts w:ascii="Times New Roman"/>
        </w:rPr>
        <w:t> </w:t>
      </w:r>
      <w:r>
        <w:rPr/>
        <w:t>Wrong</w:t>
      </w:r>
    </w:p>
    <w:p>
      <w:pPr>
        <w:pStyle w:val="BodyText"/>
        <w:spacing w:before="116"/>
      </w:pPr>
    </w:p>
    <w:p>
      <w:pPr>
        <w:pStyle w:val="BodyText"/>
        <w:ind w:left="6502"/>
      </w:pPr>
      <w:r>
        <w:rPr>
          <w:position w:val="1"/>
        </w:rPr>
        <w:drawing>
          <wp:inline distT="0" distB="0" distL="0" distR="0">
            <wp:extent cx="68351" cy="68351"/>
            <wp:effectExtent l="0" t="0" r="0" b="0"/>
            <wp:docPr id="2027" name="Image 2027"/>
            <wp:cNvGraphicFramePr>
              <a:graphicFrameLocks/>
            </wp:cNvGraphicFramePr>
            <a:graphic>
              <a:graphicData uri="http://schemas.openxmlformats.org/drawingml/2006/picture">
                <pic:pic>
                  <pic:nvPicPr>
                    <pic:cNvPr id="2027" name="Image 2027"/>
                    <pic:cNvPicPr/>
                  </pic:nvPicPr>
                  <pic:blipFill>
                    <a:blip r:embed="rId57"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3"/>
        </w:rPr>
        <w:t> </w:t>
      </w:r>
      <w:r>
        <w:rPr/>
        <w:t>Very wrong</w:t>
      </w:r>
    </w:p>
    <w:p>
      <w:pPr>
        <w:pStyle w:val="BodyText"/>
        <w:spacing w:after="0"/>
        <w:sectPr>
          <w:type w:val="continuous"/>
          <w:pgSz w:w="12240" w:h="15840"/>
          <w:pgMar w:header="0" w:footer="734" w:top="1060" w:bottom="280" w:left="360" w:right="720"/>
        </w:sectPr>
      </w:pPr>
    </w:p>
    <w:p>
      <w:pPr>
        <w:pStyle w:val="Heading4"/>
        <w:spacing w:before="81"/>
        <w:ind w:left="72"/>
        <w:jc w:val="center"/>
      </w:pPr>
      <w:r>
        <w:rPr/>
        <w:t>Perceived</w:t>
      </w:r>
      <w:r>
        <w:rPr>
          <w:spacing w:val="-3"/>
        </w:rPr>
        <w:t> </w:t>
      </w:r>
      <w:r>
        <w:rPr/>
        <w:t>Degree</w:t>
      </w:r>
      <w:r>
        <w:rPr>
          <w:spacing w:val="-2"/>
        </w:rPr>
        <w:t> </w:t>
      </w:r>
      <w:r>
        <w:rPr/>
        <w:t>of</w:t>
      </w:r>
      <w:r>
        <w:rPr>
          <w:spacing w:val="-1"/>
        </w:rPr>
        <w:t> </w:t>
      </w:r>
      <w:r>
        <w:rPr/>
        <w:t>Great</w:t>
      </w:r>
      <w:r>
        <w:rPr>
          <w:spacing w:val="-1"/>
        </w:rPr>
        <w:t> </w:t>
      </w:r>
      <w:r>
        <w:rPr/>
        <w:t>Disapproval</w:t>
      </w:r>
      <w:r>
        <w:rPr>
          <w:spacing w:val="-3"/>
        </w:rPr>
        <w:t> </w:t>
      </w:r>
      <w:r>
        <w:rPr/>
        <w:t>by</w:t>
      </w:r>
      <w:r>
        <w:rPr>
          <w:spacing w:val="-1"/>
        </w:rPr>
        <w:t> </w:t>
      </w:r>
      <w:r>
        <w:rPr>
          <w:spacing w:val="-2"/>
        </w:rPr>
        <w:t>Parents</w:t>
      </w:r>
    </w:p>
    <w:p>
      <w:pPr>
        <w:pStyle w:val="BodyText"/>
        <w:spacing w:before="5" w:after="1"/>
        <w:rPr>
          <w:b/>
          <w:sz w:val="8"/>
        </w:rPr>
      </w:pPr>
    </w:p>
    <w:tbl>
      <w:tblPr>
        <w:tblW w:w="0" w:type="auto"/>
        <w:jc w:val="left"/>
        <w:tblInd w:w="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45"/>
        <w:gridCol w:w="1080"/>
        <w:gridCol w:w="1080"/>
        <w:gridCol w:w="1080"/>
        <w:gridCol w:w="1080"/>
        <w:gridCol w:w="1081"/>
        <w:gridCol w:w="1080"/>
      </w:tblGrid>
      <w:tr>
        <w:trPr>
          <w:trHeight w:val="863" w:hRule="atLeast"/>
        </w:trPr>
        <w:tc>
          <w:tcPr>
            <w:tcW w:w="3745" w:type="dxa"/>
            <w:shd w:val="clear" w:color="auto" w:fill="365F91"/>
          </w:tcPr>
          <w:p>
            <w:pPr>
              <w:pStyle w:val="TableParagraph"/>
              <w:spacing w:before="192"/>
              <w:ind w:left="107" w:right="161"/>
              <w:jc w:val="left"/>
              <w:rPr>
                <w:b/>
                <w:sz w:val="20"/>
              </w:rPr>
            </w:pPr>
            <w:r>
              <w:rPr>
                <w:b/>
                <w:color w:val="FFFFFF"/>
                <w:sz w:val="20"/>
              </w:rPr>
              <w:t>Parents</w:t>
            </w:r>
            <w:r>
              <w:rPr>
                <w:b/>
                <w:color w:val="FFFFFF"/>
                <w:spacing w:val="-6"/>
                <w:sz w:val="20"/>
              </w:rPr>
              <w:t> </w:t>
            </w:r>
            <w:r>
              <w:rPr>
                <w:b/>
                <w:color w:val="FFFFFF"/>
                <w:sz w:val="20"/>
              </w:rPr>
              <w:t>feel</w:t>
            </w:r>
            <w:r>
              <w:rPr>
                <w:b/>
                <w:color w:val="FFFFFF"/>
                <w:spacing w:val="-6"/>
                <w:sz w:val="20"/>
              </w:rPr>
              <w:t> </w:t>
            </w:r>
            <w:r>
              <w:rPr>
                <w:b/>
                <w:color w:val="FFFFFF"/>
                <w:sz w:val="20"/>
              </w:rPr>
              <w:t>it</w:t>
            </w:r>
            <w:r>
              <w:rPr>
                <w:b/>
                <w:color w:val="FFFFFF"/>
                <w:spacing w:val="-8"/>
                <w:sz w:val="20"/>
              </w:rPr>
              <w:t> </w:t>
            </w:r>
            <w:r>
              <w:rPr>
                <w:b/>
                <w:color w:val="FFFFFF"/>
                <w:sz w:val="20"/>
              </w:rPr>
              <w:t>would</w:t>
            </w:r>
            <w:r>
              <w:rPr>
                <w:b/>
                <w:color w:val="FFFFFF"/>
                <w:spacing w:val="-8"/>
                <w:sz w:val="20"/>
              </w:rPr>
              <w:t> </w:t>
            </w:r>
            <w:r>
              <w:rPr>
                <w:b/>
                <w:color w:val="FFFFFF"/>
                <w:sz w:val="20"/>
              </w:rPr>
              <w:t>be</w:t>
            </w:r>
            <w:r>
              <w:rPr>
                <w:b/>
                <w:color w:val="FFFFFF"/>
                <w:spacing w:val="-5"/>
                <w:sz w:val="20"/>
              </w:rPr>
              <w:t> </w:t>
            </w:r>
            <w:r>
              <w:rPr>
                <w:b/>
                <w:color w:val="FFFFFF"/>
                <w:sz w:val="20"/>
                <w:u w:val="single" w:color="FFFFFF"/>
              </w:rPr>
              <w:t>very</w:t>
            </w:r>
            <w:r>
              <w:rPr>
                <w:b/>
                <w:color w:val="FFFFFF"/>
                <w:spacing w:val="-7"/>
                <w:sz w:val="20"/>
                <w:u w:val="single" w:color="FFFFFF"/>
              </w:rPr>
              <w:t> </w:t>
            </w:r>
            <w:r>
              <w:rPr>
                <w:b/>
                <w:color w:val="FFFFFF"/>
                <w:sz w:val="20"/>
                <w:u w:val="single" w:color="FFFFFF"/>
              </w:rPr>
              <w:t>wrong</w:t>
            </w:r>
            <w:r>
              <w:rPr>
                <w:b/>
                <w:color w:val="FFFFFF"/>
                <w:sz w:val="20"/>
                <w:u w:val="none"/>
              </w:rPr>
              <w:t> for you to do the following:</w:t>
            </w:r>
          </w:p>
        </w:tc>
        <w:tc>
          <w:tcPr>
            <w:tcW w:w="1080" w:type="dxa"/>
            <w:shd w:val="clear" w:color="auto" w:fill="365F91"/>
          </w:tcPr>
          <w:p>
            <w:pPr>
              <w:pStyle w:val="TableParagraph"/>
              <w:spacing w:before="73"/>
              <w:jc w:val="left"/>
              <w:rPr>
                <w:b/>
                <w:sz w:val="20"/>
              </w:rPr>
            </w:pPr>
          </w:p>
          <w:p>
            <w:pPr>
              <w:pStyle w:val="TableParagraph"/>
              <w:ind w:left="15" w:right="7"/>
              <w:rPr>
                <w:b/>
                <w:sz w:val="20"/>
              </w:rPr>
            </w:pPr>
            <w:r>
              <w:rPr>
                <w:b/>
                <w:color w:val="FFFFFF"/>
                <w:spacing w:val="-2"/>
                <w:sz w:val="20"/>
              </w:rPr>
              <w:t>Total</w:t>
            </w:r>
          </w:p>
        </w:tc>
        <w:tc>
          <w:tcPr>
            <w:tcW w:w="1080" w:type="dxa"/>
            <w:shd w:val="clear" w:color="auto" w:fill="365F91"/>
          </w:tcPr>
          <w:p>
            <w:pPr>
              <w:pStyle w:val="TableParagraph"/>
              <w:spacing w:before="73"/>
              <w:jc w:val="left"/>
              <w:rPr>
                <w:b/>
                <w:sz w:val="20"/>
              </w:rPr>
            </w:pPr>
          </w:p>
          <w:p>
            <w:pPr>
              <w:pStyle w:val="TableParagraph"/>
              <w:ind w:left="15" w:right="9"/>
              <w:rPr>
                <w:b/>
                <w:sz w:val="20"/>
              </w:rPr>
            </w:pPr>
            <w:r>
              <w:rPr>
                <w:b/>
                <w:color w:val="FFFFFF"/>
                <w:spacing w:val="-4"/>
                <w:sz w:val="20"/>
              </w:rPr>
              <w:t>Male</w:t>
            </w:r>
          </w:p>
        </w:tc>
        <w:tc>
          <w:tcPr>
            <w:tcW w:w="1080" w:type="dxa"/>
            <w:shd w:val="clear" w:color="auto" w:fill="365F91"/>
          </w:tcPr>
          <w:p>
            <w:pPr>
              <w:pStyle w:val="TableParagraph"/>
              <w:spacing w:before="73"/>
              <w:jc w:val="left"/>
              <w:rPr>
                <w:b/>
                <w:sz w:val="20"/>
              </w:rPr>
            </w:pPr>
          </w:p>
          <w:p>
            <w:pPr>
              <w:pStyle w:val="TableParagraph"/>
              <w:ind w:left="15" w:right="7"/>
              <w:rPr>
                <w:b/>
                <w:sz w:val="20"/>
              </w:rPr>
            </w:pPr>
            <w:r>
              <w:rPr>
                <w:b/>
                <w:color w:val="FFFFFF"/>
                <w:spacing w:val="-2"/>
                <w:sz w:val="20"/>
              </w:rPr>
              <w:t>Female</w:t>
            </w:r>
          </w:p>
        </w:tc>
        <w:tc>
          <w:tcPr>
            <w:tcW w:w="1080" w:type="dxa"/>
            <w:shd w:val="clear" w:color="auto" w:fill="365F91"/>
          </w:tcPr>
          <w:p>
            <w:pPr>
              <w:pStyle w:val="TableParagraph"/>
              <w:spacing w:before="192"/>
              <w:ind w:left="148" w:right="132" w:firstLine="146"/>
              <w:jc w:val="left"/>
              <w:rPr>
                <w:b/>
                <w:sz w:val="20"/>
              </w:rPr>
            </w:pPr>
            <w:r>
              <w:rPr>
                <w:b/>
                <w:color w:val="FFFFFF"/>
                <w:sz w:val="20"/>
              </w:rPr>
              <w:t>13 or </w:t>
            </w:r>
            <w:r>
              <w:rPr>
                <w:b/>
                <w:color w:val="FFFFFF"/>
                <w:spacing w:val="-2"/>
                <w:sz w:val="20"/>
              </w:rPr>
              <w:t>younger</w:t>
            </w:r>
          </w:p>
        </w:tc>
        <w:tc>
          <w:tcPr>
            <w:tcW w:w="1081" w:type="dxa"/>
            <w:shd w:val="clear" w:color="auto" w:fill="365F91"/>
          </w:tcPr>
          <w:p>
            <w:pPr>
              <w:pStyle w:val="TableParagraph"/>
              <w:spacing w:before="192"/>
              <w:ind w:left="28" w:right="18"/>
              <w:rPr>
                <w:b/>
                <w:sz w:val="20"/>
              </w:rPr>
            </w:pPr>
            <w:r>
              <w:rPr>
                <w:b/>
                <w:color w:val="FFFFFF"/>
                <w:spacing w:val="-2"/>
                <w:sz w:val="20"/>
              </w:rPr>
              <w:t>14-</w:t>
            </w:r>
            <w:r>
              <w:rPr>
                <w:b/>
                <w:color w:val="FFFFFF"/>
                <w:spacing w:val="-5"/>
                <w:sz w:val="20"/>
              </w:rPr>
              <w:t>16</w:t>
            </w:r>
          </w:p>
          <w:p>
            <w:pPr>
              <w:pStyle w:val="TableParagraph"/>
              <w:spacing w:before="1"/>
              <w:ind w:left="28" w:right="22"/>
              <w:rPr>
                <w:b/>
                <w:sz w:val="20"/>
              </w:rPr>
            </w:pPr>
            <w:r>
              <w:rPr>
                <w:b/>
                <w:color w:val="FFFFFF"/>
                <w:sz w:val="20"/>
              </w:rPr>
              <w:t>years</w:t>
            </w:r>
            <w:r>
              <w:rPr>
                <w:b/>
                <w:color w:val="FFFFFF"/>
                <w:spacing w:val="-5"/>
                <w:sz w:val="20"/>
              </w:rPr>
              <w:t> old</w:t>
            </w:r>
          </w:p>
        </w:tc>
        <w:tc>
          <w:tcPr>
            <w:tcW w:w="1080" w:type="dxa"/>
            <w:shd w:val="clear" w:color="auto" w:fill="365F91"/>
          </w:tcPr>
          <w:p>
            <w:pPr>
              <w:pStyle w:val="TableParagraph"/>
              <w:spacing w:before="192"/>
              <w:ind w:left="290" w:right="271" w:firstLine="4"/>
              <w:jc w:val="left"/>
              <w:rPr>
                <w:b/>
                <w:sz w:val="20"/>
              </w:rPr>
            </w:pPr>
            <w:r>
              <w:rPr>
                <w:b/>
                <w:color w:val="FFFFFF"/>
                <w:sz w:val="20"/>
              </w:rPr>
              <w:t>17</w:t>
            </w:r>
            <w:r>
              <w:rPr>
                <w:b/>
                <w:color w:val="FFFFFF"/>
                <w:spacing w:val="-14"/>
                <w:sz w:val="20"/>
              </w:rPr>
              <w:t> </w:t>
            </w:r>
            <w:r>
              <w:rPr>
                <w:b/>
                <w:color w:val="FFFFFF"/>
                <w:sz w:val="20"/>
              </w:rPr>
              <w:t>or</w:t>
            </w:r>
            <w:r>
              <w:rPr>
                <w:b/>
                <w:color w:val="FFFFFF"/>
                <w:sz w:val="20"/>
              </w:rPr>
              <w:t> </w:t>
            </w:r>
            <w:r>
              <w:rPr>
                <w:b/>
                <w:color w:val="FFFFFF"/>
                <w:spacing w:val="-2"/>
                <w:sz w:val="20"/>
              </w:rPr>
              <w:t>older</w:t>
            </w:r>
          </w:p>
        </w:tc>
      </w:tr>
      <w:tr>
        <w:trPr>
          <w:trHeight w:val="479" w:hRule="atLeast"/>
        </w:trPr>
        <w:tc>
          <w:tcPr>
            <w:tcW w:w="3745" w:type="dxa"/>
            <w:shd w:val="clear" w:color="auto" w:fill="DBE4F0"/>
          </w:tcPr>
          <w:p>
            <w:pPr>
              <w:pStyle w:val="TableParagraph"/>
              <w:spacing w:line="240" w:lineRule="exact"/>
              <w:ind w:left="107" w:right="161"/>
              <w:jc w:val="left"/>
              <w:rPr>
                <w:b/>
                <w:sz w:val="20"/>
              </w:rPr>
            </w:pPr>
            <w:r>
              <w:rPr>
                <w:b/>
                <w:sz w:val="20"/>
              </w:rPr>
              <w:t>Have one or two drinks of an alcoholic</w:t>
            </w:r>
            <w:r>
              <w:rPr>
                <w:b/>
                <w:spacing w:val="-11"/>
                <w:sz w:val="20"/>
              </w:rPr>
              <w:t> </w:t>
            </w:r>
            <w:r>
              <w:rPr>
                <w:b/>
                <w:sz w:val="20"/>
              </w:rPr>
              <w:t>beverage</w:t>
            </w:r>
            <w:r>
              <w:rPr>
                <w:b/>
                <w:spacing w:val="-11"/>
                <w:sz w:val="20"/>
              </w:rPr>
              <w:t> </w:t>
            </w:r>
            <w:r>
              <w:rPr>
                <w:b/>
                <w:sz w:val="20"/>
              </w:rPr>
              <w:t>nearly</w:t>
            </w:r>
            <w:r>
              <w:rPr>
                <w:b/>
                <w:spacing w:val="-11"/>
                <w:sz w:val="20"/>
              </w:rPr>
              <w:t> </w:t>
            </w:r>
            <w:r>
              <w:rPr>
                <w:b/>
                <w:sz w:val="20"/>
              </w:rPr>
              <w:t>every</w:t>
            </w:r>
            <w:r>
              <w:rPr>
                <w:b/>
                <w:spacing w:val="-10"/>
                <w:sz w:val="20"/>
              </w:rPr>
              <w:t> </w:t>
            </w:r>
            <w:r>
              <w:rPr>
                <w:b/>
                <w:sz w:val="20"/>
              </w:rPr>
              <w:t>day</w:t>
            </w:r>
          </w:p>
        </w:tc>
        <w:tc>
          <w:tcPr>
            <w:tcW w:w="1080" w:type="dxa"/>
          </w:tcPr>
          <w:p>
            <w:pPr>
              <w:pStyle w:val="TableParagraph"/>
              <w:spacing w:before="120"/>
              <w:ind w:left="15" w:right="6"/>
              <w:rPr>
                <w:sz w:val="20"/>
              </w:rPr>
            </w:pPr>
            <w:r>
              <w:rPr>
                <w:spacing w:val="-5"/>
                <w:sz w:val="20"/>
              </w:rPr>
              <w:t>63%</w:t>
            </w:r>
          </w:p>
        </w:tc>
        <w:tc>
          <w:tcPr>
            <w:tcW w:w="1080" w:type="dxa"/>
          </w:tcPr>
          <w:p>
            <w:pPr>
              <w:pStyle w:val="TableParagraph"/>
              <w:spacing w:before="120"/>
              <w:ind w:left="15" w:right="6"/>
              <w:rPr>
                <w:sz w:val="20"/>
              </w:rPr>
            </w:pPr>
            <w:r>
              <w:rPr>
                <w:spacing w:val="-5"/>
                <w:sz w:val="20"/>
              </w:rPr>
              <w:t>64%</w:t>
            </w:r>
          </w:p>
        </w:tc>
        <w:tc>
          <w:tcPr>
            <w:tcW w:w="1080" w:type="dxa"/>
          </w:tcPr>
          <w:p>
            <w:pPr>
              <w:pStyle w:val="TableParagraph"/>
              <w:spacing w:before="120"/>
              <w:ind w:left="15" w:right="5"/>
              <w:rPr>
                <w:sz w:val="20"/>
              </w:rPr>
            </w:pPr>
            <w:r>
              <w:rPr>
                <w:spacing w:val="-5"/>
                <w:sz w:val="20"/>
              </w:rPr>
              <w:t>65%</w:t>
            </w:r>
          </w:p>
        </w:tc>
        <w:tc>
          <w:tcPr>
            <w:tcW w:w="1080" w:type="dxa"/>
          </w:tcPr>
          <w:p>
            <w:pPr>
              <w:pStyle w:val="TableParagraph"/>
              <w:spacing w:before="120"/>
              <w:ind w:left="15" w:right="5"/>
              <w:rPr>
                <w:sz w:val="20"/>
              </w:rPr>
            </w:pPr>
            <w:r>
              <w:rPr>
                <w:spacing w:val="-5"/>
                <w:sz w:val="20"/>
              </w:rPr>
              <w:t>67%</w:t>
            </w:r>
          </w:p>
        </w:tc>
        <w:tc>
          <w:tcPr>
            <w:tcW w:w="1081" w:type="dxa"/>
          </w:tcPr>
          <w:p>
            <w:pPr>
              <w:pStyle w:val="TableParagraph"/>
              <w:spacing w:before="120"/>
              <w:ind w:left="28" w:right="18"/>
              <w:rPr>
                <w:sz w:val="20"/>
              </w:rPr>
            </w:pPr>
            <w:r>
              <w:rPr>
                <w:spacing w:val="-5"/>
                <w:sz w:val="20"/>
              </w:rPr>
              <w:t>64%</w:t>
            </w:r>
          </w:p>
        </w:tc>
        <w:tc>
          <w:tcPr>
            <w:tcW w:w="1080" w:type="dxa"/>
          </w:tcPr>
          <w:p>
            <w:pPr>
              <w:pStyle w:val="TableParagraph"/>
              <w:spacing w:before="120"/>
              <w:ind w:left="15" w:right="6"/>
              <w:rPr>
                <w:sz w:val="20"/>
              </w:rPr>
            </w:pPr>
            <w:r>
              <w:rPr>
                <w:spacing w:val="-5"/>
                <w:sz w:val="20"/>
              </w:rPr>
              <w:t>53%</w:t>
            </w:r>
          </w:p>
        </w:tc>
      </w:tr>
      <w:tr>
        <w:trPr>
          <w:trHeight w:val="431" w:hRule="atLeast"/>
        </w:trPr>
        <w:tc>
          <w:tcPr>
            <w:tcW w:w="3745" w:type="dxa"/>
            <w:shd w:val="clear" w:color="auto" w:fill="DBE4F0"/>
          </w:tcPr>
          <w:p>
            <w:pPr>
              <w:pStyle w:val="TableParagraph"/>
              <w:spacing w:before="96"/>
              <w:ind w:left="107"/>
              <w:jc w:val="left"/>
              <w:rPr>
                <w:b/>
                <w:sz w:val="20"/>
              </w:rPr>
            </w:pPr>
            <w:r>
              <w:rPr>
                <w:b/>
                <w:sz w:val="20"/>
              </w:rPr>
              <w:t>Smoke</w:t>
            </w:r>
            <w:r>
              <w:rPr>
                <w:b/>
                <w:spacing w:val="-9"/>
                <w:sz w:val="20"/>
              </w:rPr>
              <w:t> </w:t>
            </w:r>
            <w:r>
              <w:rPr>
                <w:b/>
                <w:spacing w:val="-2"/>
                <w:sz w:val="20"/>
              </w:rPr>
              <w:t>tobacco</w:t>
            </w:r>
          </w:p>
        </w:tc>
        <w:tc>
          <w:tcPr>
            <w:tcW w:w="1080" w:type="dxa"/>
          </w:tcPr>
          <w:p>
            <w:pPr>
              <w:pStyle w:val="TableParagraph"/>
              <w:spacing w:before="96"/>
              <w:ind w:left="15" w:right="6"/>
              <w:rPr>
                <w:sz w:val="20"/>
              </w:rPr>
            </w:pPr>
            <w:r>
              <w:rPr>
                <w:spacing w:val="-5"/>
                <w:sz w:val="20"/>
              </w:rPr>
              <w:t>74%</w:t>
            </w:r>
          </w:p>
        </w:tc>
        <w:tc>
          <w:tcPr>
            <w:tcW w:w="1080" w:type="dxa"/>
          </w:tcPr>
          <w:p>
            <w:pPr>
              <w:pStyle w:val="TableParagraph"/>
              <w:spacing w:before="96"/>
              <w:ind w:left="15" w:right="6"/>
              <w:rPr>
                <w:sz w:val="20"/>
              </w:rPr>
            </w:pPr>
            <w:r>
              <w:rPr>
                <w:spacing w:val="-5"/>
                <w:sz w:val="20"/>
              </w:rPr>
              <w:t>77%</w:t>
            </w:r>
          </w:p>
        </w:tc>
        <w:tc>
          <w:tcPr>
            <w:tcW w:w="1080" w:type="dxa"/>
          </w:tcPr>
          <w:p>
            <w:pPr>
              <w:pStyle w:val="TableParagraph"/>
              <w:spacing w:before="96"/>
              <w:ind w:left="15" w:right="5"/>
              <w:rPr>
                <w:sz w:val="20"/>
              </w:rPr>
            </w:pPr>
            <w:r>
              <w:rPr>
                <w:spacing w:val="-5"/>
                <w:sz w:val="20"/>
              </w:rPr>
              <w:t>74%</w:t>
            </w:r>
          </w:p>
        </w:tc>
        <w:tc>
          <w:tcPr>
            <w:tcW w:w="1080" w:type="dxa"/>
          </w:tcPr>
          <w:p>
            <w:pPr>
              <w:pStyle w:val="TableParagraph"/>
              <w:spacing w:before="96"/>
              <w:ind w:left="15" w:right="5"/>
              <w:rPr>
                <w:sz w:val="20"/>
              </w:rPr>
            </w:pPr>
            <w:r>
              <w:rPr>
                <w:spacing w:val="-5"/>
                <w:sz w:val="20"/>
              </w:rPr>
              <w:t>79%</w:t>
            </w:r>
          </w:p>
        </w:tc>
        <w:tc>
          <w:tcPr>
            <w:tcW w:w="1081" w:type="dxa"/>
          </w:tcPr>
          <w:p>
            <w:pPr>
              <w:pStyle w:val="TableParagraph"/>
              <w:spacing w:before="96"/>
              <w:ind w:left="28" w:right="18"/>
              <w:rPr>
                <w:sz w:val="20"/>
              </w:rPr>
            </w:pPr>
            <w:r>
              <w:rPr>
                <w:spacing w:val="-5"/>
                <w:sz w:val="20"/>
              </w:rPr>
              <w:t>74%</w:t>
            </w:r>
          </w:p>
        </w:tc>
        <w:tc>
          <w:tcPr>
            <w:tcW w:w="1080" w:type="dxa"/>
          </w:tcPr>
          <w:p>
            <w:pPr>
              <w:pStyle w:val="TableParagraph"/>
              <w:spacing w:before="96"/>
              <w:ind w:left="15" w:right="6"/>
              <w:rPr>
                <w:sz w:val="20"/>
              </w:rPr>
            </w:pPr>
            <w:r>
              <w:rPr>
                <w:spacing w:val="-5"/>
                <w:sz w:val="20"/>
              </w:rPr>
              <w:t>66%</w:t>
            </w:r>
          </w:p>
        </w:tc>
      </w:tr>
      <w:tr>
        <w:trPr>
          <w:trHeight w:val="575" w:hRule="atLeast"/>
        </w:trPr>
        <w:tc>
          <w:tcPr>
            <w:tcW w:w="3745" w:type="dxa"/>
            <w:shd w:val="clear" w:color="auto" w:fill="DBE4F0"/>
          </w:tcPr>
          <w:p>
            <w:pPr>
              <w:pStyle w:val="TableParagraph"/>
              <w:spacing w:before="168"/>
              <w:ind w:left="107"/>
              <w:jc w:val="left"/>
              <w:rPr>
                <w:b/>
                <w:sz w:val="20"/>
              </w:rPr>
            </w:pPr>
            <w:r>
              <w:rPr>
                <w:b/>
                <w:sz w:val="20"/>
              </w:rPr>
              <w:t>Use</w:t>
            </w:r>
            <w:r>
              <w:rPr>
                <w:b/>
                <w:spacing w:val="-7"/>
                <w:sz w:val="20"/>
              </w:rPr>
              <w:t> </w:t>
            </w:r>
            <w:r>
              <w:rPr>
                <w:b/>
                <w:sz w:val="20"/>
              </w:rPr>
              <w:t>electronic</w:t>
            </w:r>
            <w:r>
              <w:rPr>
                <w:b/>
                <w:spacing w:val="-6"/>
                <w:sz w:val="20"/>
              </w:rPr>
              <w:t> </w:t>
            </w:r>
            <w:r>
              <w:rPr>
                <w:b/>
                <w:sz w:val="20"/>
              </w:rPr>
              <w:t>vapor</w:t>
            </w:r>
            <w:r>
              <w:rPr>
                <w:b/>
                <w:spacing w:val="-8"/>
                <w:sz w:val="20"/>
              </w:rPr>
              <w:t> </w:t>
            </w:r>
            <w:r>
              <w:rPr>
                <w:b/>
                <w:spacing w:val="-2"/>
                <w:sz w:val="20"/>
              </w:rPr>
              <w:t>products</w:t>
            </w:r>
          </w:p>
        </w:tc>
        <w:tc>
          <w:tcPr>
            <w:tcW w:w="1080" w:type="dxa"/>
          </w:tcPr>
          <w:p>
            <w:pPr>
              <w:pStyle w:val="TableParagraph"/>
              <w:spacing w:before="168"/>
              <w:ind w:left="15" w:right="6"/>
              <w:rPr>
                <w:sz w:val="20"/>
              </w:rPr>
            </w:pPr>
            <w:r>
              <w:rPr>
                <w:spacing w:val="-5"/>
                <w:sz w:val="20"/>
              </w:rPr>
              <w:t>67%</w:t>
            </w:r>
          </w:p>
        </w:tc>
        <w:tc>
          <w:tcPr>
            <w:tcW w:w="1080" w:type="dxa"/>
          </w:tcPr>
          <w:p>
            <w:pPr>
              <w:pStyle w:val="TableParagraph"/>
              <w:spacing w:before="168"/>
              <w:ind w:left="15" w:right="6"/>
              <w:rPr>
                <w:sz w:val="20"/>
              </w:rPr>
            </w:pPr>
            <w:r>
              <w:rPr>
                <w:spacing w:val="-5"/>
                <w:sz w:val="20"/>
              </w:rPr>
              <w:t>70%</w:t>
            </w:r>
          </w:p>
        </w:tc>
        <w:tc>
          <w:tcPr>
            <w:tcW w:w="1080" w:type="dxa"/>
          </w:tcPr>
          <w:p>
            <w:pPr>
              <w:pStyle w:val="TableParagraph"/>
              <w:spacing w:before="168"/>
              <w:ind w:left="15" w:right="5"/>
              <w:rPr>
                <w:sz w:val="20"/>
              </w:rPr>
            </w:pPr>
            <w:r>
              <w:rPr>
                <w:spacing w:val="-5"/>
                <w:sz w:val="20"/>
              </w:rPr>
              <w:t>68%</w:t>
            </w:r>
          </w:p>
        </w:tc>
        <w:tc>
          <w:tcPr>
            <w:tcW w:w="1080" w:type="dxa"/>
          </w:tcPr>
          <w:p>
            <w:pPr>
              <w:pStyle w:val="TableParagraph"/>
              <w:spacing w:before="168"/>
              <w:ind w:left="15" w:right="5"/>
              <w:rPr>
                <w:sz w:val="20"/>
              </w:rPr>
            </w:pPr>
            <w:r>
              <w:rPr>
                <w:spacing w:val="-5"/>
                <w:sz w:val="20"/>
              </w:rPr>
              <w:t>72%</w:t>
            </w:r>
          </w:p>
        </w:tc>
        <w:tc>
          <w:tcPr>
            <w:tcW w:w="1081" w:type="dxa"/>
          </w:tcPr>
          <w:p>
            <w:pPr>
              <w:pStyle w:val="TableParagraph"/>
              <w:spacing w:before="168"/>
              <w:ind w:left="28" w:right="18"/>
              <w:rPr>
                <w:sz w:val="20"/>
              </w:rPr>
            </w:pPr>
            <w:r>
              <w:rPr>
                <w:spacing w:val="-5"/>
                <w:sz w:val="20"/>
              </w:rPr>
              <w:t>67%</w:t>
            </w:r>
          </w:p>
        </w:tc>
        <w:tc>
          <w:tcPr>
            <w:tcW w:w="1080" w:type="dxa"/>
          </w:tcPr>
          <w:p>
            <w:pPr>
              <w:pStyle w:val="TableParagraph"/>
              <w:spacing w:before="168"/>
              <w:ind w:left="15" w:right="6"/>
              <w:rPr>
                <w:sz w:val="20"/>
              </w:rPr>
            </w:pPr>
            <w:r>
              <w:rPr>
                <w:spacing w:val="-5"/>
                <w:sz w:val="20"/>
              </w:rPr>
              <w:t>60%</w:t>
            </w:r>
          </w:p>
        </w:tc>
      </w:tr>
      <w:tr>
        <w:trPr>
          <w:trHeight w:val="431" w:hRule="atLeast"/>
        </w:trPr>
        <w:tc>
          <w:tcPr>
            <w:tcW w:w="3745" w:type="dxa"/>
            <w:shd w:val="clear" w:color="auto" w:fill="DBE4F0"/>
          </w:tcPr>
          <w:p>
            <w:pPr>
              <w:pStyle w:val="TableParagraph"/>
              <w:spacing w:before="96"/>
              <w:ind w:left="107"/>
              <w:jc w:val="left"/>
              <w:rPr>
                <w:b/>
                <w:sz w:val="20"/>
              </w:rPr>
            </w:pPr>
            <w:r>
              <w:rPr>
                <w:b/>
                <w:sz w:val="20"/>
              </w:rPr>
              <w:t>Smoke</w:t>
            </w:r>
            <w:r>
              <w:rPr>
                <w:b/>
                <w:spacing w:val="-10"/>
                <w:sz w:val="20"/>
              </w:rPr>
              <w:t> </w:t>
            </w:r>
            <w:r>
              <w:rPr>
                <w:b/>
                <w:spacing w:val="-2"/>
                <w:sz w:val="20"/>
              </w:rPr>
              <w:t>marijuana</w:t>
            </w:r>
          </w:p>
        </w:tc>
        <w:tc>
          <w:tcPr>
            <w:tcW w:w="1080" w:type="dxa"/>
          </w:tcPr>
          <w:p>
            <w:pPr>
              <w:pStyle w:val="TableParagraph"/>
              <w:spacing w:before="96"/>
              <w:ind w:left="15" w:right="6"/>
              <w:rPr>
                <w:sz w:val="20"/>
              </w:rPr>
            </w:pPr>
            <w:r>
              <w:rPr>
                <w:spacing w:val="-5"/>
                <w:sz w:val="20"/>
              </w:rPr>
              <w:t>71%</w:t>
            </w:r>
          </w:p>
        </w:tc>
        <w:tc>
          <w:tcPr>
            <w:tcW w:w="1080" w:type="dxa"/>
          </w:tcPr>
          <w:p>
            <w:pPr>
              <w:pStyle w:val="TableParagraph"/>
              <w:spacing w:before="96"/>
              <w:ind w:left="15" w:right="6"/>
              <w:rPr>
                <w:sz w:val="20"/>
              </w:rPr>
            </w:pPr>
            <w:r>
              <w:rPr>
                <w:spacing w:val="-5"/>
                <w:sz w:val="20"/>
              </w:rPr>
              <w:t>72%</w:t>
            </w:r>
          </w:p>
        </w:tc>
        <w:tc>
          <w:tcPr>
            <w:tcW w:w="1080" w:type="dxa"/>
          </w:tcPr>
          <w:p>
            <w:pPr>
              <w:pStyle w:val="TableParagraph"/>
              <w:spacing w:before="96"/>
              <w:ind w:left="15" w:right="5"/>
              <w:rPr>
                <w:sz w:val="20"/>
              </w:rPr>
            </w:pPr>
            <w:r>
              <w:rPr>
                <w:spacing w:val="-5"/>
                <w:sz w:val="20"/>
              </w:rPr>
              <w:t>72%</w:t>
            </w:r>
          </w:p>
        </w:tc>
        <w:tc>
          <w:tcPr>
            <w:tcW w:w="1080" w:type="dxa"/>
          </w:tcPr>
          <w:p>
            <w:pPr>
              <w:pStyle w:val="TableParagraph"/>
              <w:spacing w:before="96"/>
              <w:ind w:left="15" w:right="5"/>
              <w:rPr>
                <w:sz w:val="20"/>
              </w:rPr>
            </w:pPr>
            <w:r>
              <w:rPr>
                <w:spacing w:val="-5"/>
                <w:sz w:val="20"/>
              </w:rPr>
              <w:t>81%</w:t>
            </w:r>
          </w:p>
        </w:tc>
        <w:tc>
          <w:tcPr>
            <w:tcW w:w="1081" w:type="dxa"/>
          </w:tcPr>
          <w:p>
            <w:pPr>
              <w:pStyle w:val="TableParagraph"/>
              <w:spacing w:before="96"/>
              <w:ind w:left="28" w:right="18"/>
              <w:rPr>
                <w:sz w:val="20"/>
              </w:rPr>
            </w:pPr>
            <w:r>
              <w:rPr>
                <w:spacing w:val="-5"/>
                <w:sz w:val="20"/>
              </w:rPr>
              <w:t>68%</w:t>
            </w:r>
          </w:p>
        </w:tc>
        <w:tc>
          <w:tcPr>
            <w:tcW w:w="1080" w:type="dxa"/>
          </w:tcPr>
          <w:p>
            <w:pPr>
              <w:pStyle w:val="TableParagraph"/>
              <w:spacing w:before="96"/>
              <w:ind w:left="15" w:right="6"/>
              <w:rPr>
                <w:sz w:val="20"/>
              </w:rPr>
            </w:pPr>
            <w:r>
              <w:rPr>
                <w:spacing w:val="-5"/>
                <w:sz w:val="20"/>
              </w:rPr>
              <w:t>57%</w:t>
            </w:r>
          </w:p>
        </w:tc>
      </w:tr>
      <w:tr>
        <w:trPr>
          <w:trHeight w:val="431" w:hRule="atLeast"/>
        </w:trPr>
        <w:tc>
          <w:tcPr>
            <w:tcW w:w="3745" w:type="dxa"/>
            <w:shd w:val="clear" w:color="auto" w:fill="DBE4F0"/>
          </w:tcPr>
          <w:p>
            <w:pPr>
              <w:pStyle w:val="TableParagraph"/>
              <w:spacing w:before="96"/>
              <w:ind w:left="107"/>
              <w:jc w:val="left"/>
              <w:rPr>
                <w:b/>
                <w:sz w:val="20"/>
              </w:rPr>
            </w:pPr>
            <w:r>
              <w:rPr>
                <w:b/>
                <w:sz w:val="20"/>
              </w:rPr>
              <w:t>Misuse</w:t>
            </w:r>
            <w:r>
              <w:rPr>
                <w:b/>
                <w:spacing w:val="-8"/>
                <w:sz w:val="20"/>
              </w:rPr>
              <w:t> </w:t>
            </w:r>
            <w:r>
              <w:rPr>
                <w:b/>
                <w:sz w:val="20"/>
              </w:rPr>
              <w:t>prescription</w:t>
            </w:r>
            <w:r>
              <w:rPr>
                <w:b/>
                <w:spacing w:val="-7"/>
                <w:sz w:val="20"/>
              </w:rPr>
              <w:t> </w:t>
            </w:r>
            <w:r>
              <w:rPr>
                <w:b/>
                <w:spacing w:val="-4"/>
                <w:sz w:val="20"/>
              </w:rPr>
              <w:t>drugs</w:t>
            </w:r>
          </w:p>
        </w:tc>
        <w:tc>
          <w:tcPr>
            <w:tcW w:w="1080" w:type="dxa"/>
          </w:tcPr>
          <w:p>
            <w:pPr>
              <w:pStyle w:val="TableParagraph"/>
              <w:spacing w:before="96"/>
              <w:ind w:left="15" w:right="6"/>
              <w:rPr>
                <w:sz w:val="20"/>
              </w:rPr>
            </w:pPr>
            <w:r>
              <w:rPr>
                <w:spacing w:val="-5"/>
                <w:sz w:val="20"/>
              </w:rPr>
              <w:t>79%</w:t>
            </w:r>
          </w:p>
        </w:tc>
        <w:tc>
          <w:tcPr>
            <w:tcW w:w="1080" w:type="dxa"/>
          </w:tcPr>
          <w:p>
            <w:pPr>
              <w:pStyle w:val="TableParagraph"/>
              <w:spacing w:before="96"/>
              <w:ind w:left="15" w:right="6"/>
              <w:rPr>
                <w:sz w:val="20"/>
              </w:rPr>
            </w:pPr>
            <w:r>
              <w:rPr>
                <w:spacing w:val="-5"/>
                <w:sz w:val="20"/>
              </w:rPr>
              <w:t>80%</w:t>
            </w:r>
          </w:p>
        </w:tc>
        <w:tc>
          <w:tcPr>
            <w:tcW w:w="1080" w:type="dxa"/>
          </w:tcPr>
          <w:p>
            <w:pPr>
              <w:pStyle w:val="TableParagraph"/>
              <w:spacing w:before="96"/>
              <w:ind w:left="15" w:right="5"/>
              <w:rPr>
                <w:sz w:val="20"/>
              </w:rPr>
            </w:pPr>
            <w:r>
              <w:rPr>
                <w:spacing w:val="-5"/>
                <w:sz w:val="20"/>
              </w:rPr>
              <w:t>81%</w:t>
            </w:r>
          </w:p>
        </w:tc>
        <w:tc>
          <w:tcPr>
            <w:tcW w:w="1080" w:type="dxa"/>
          </w:tcPr>
          <w:p>
            <w:pPr>
              <w:pStyle w:val="TableParagraph"/>
              <w:spacing w:before="96"/>
              <w:ind w:left="15" w:right="5"/>
              <w:rPr>
                <w:sz w:val="20"/>
              </w:rPr>
            </w:pPr>
            <w:r>
              <w:rPr>
                <w:spacing w:val="-5"/>
                <w:sz w:val="20"/>
              </w:rPr>
              <w:t>75%</w:t>
            </w:r>
          </w:p>
        </w:tc>
        <w:tc>
          <w:tcPr>
            <w:tcW w:w="1081" w:type="dxa"/>
          </w:tcPr>
          <w:p>
            <w:pPr>
              <w:pStyle w:val="TableParagraph"/>
              <w:spacing w:before="96"/>
              <w:ind w:left="28" w:right="18"/>
              <w:rPr>
                <w:sz w:val="20"/>
              </w:rPr>
            </w:pPr>
            <w:r>
              <w:rPr>
                <w:spacing w:val="-5"/>
                <w:sz w:val="20"/>
              </w:rPr>
              <w:t>80%</w:t>
            </w:r>
          </w:p>
        </w:tc>
        <w:tc>
          <w:tcPr>
            <w:tcW w:w="1080" w:type="dxa"/>
          </w:tcPr>
          <w:p>
            <w:pPr>
              <w:pStyle w:val="TableParagraph"/>
              <w:spacing w:before="96"/>
              <w:ind w:left="15" w:right="6"/>
              <w:rPr>
                <w:sz w:val="20"/>
              </w:rPr>
            </w:pPr>
            <w:r>
              <w:rPr>
                <w:spacing w:val="-5"/>
                <w:sz w:val="20"/>
              </w:rPr>
              <w:t>83%</w:t>
            </w:r>
          </w:p>
        </w:tc>
      </w:tr>
    </w:tbl>
    <w:p>
      <w:pPr>
        <w:pStyle w:val="TableParagraph"/>
        <w:spacing w:after="0"/>
        <w:rPr>
          <w:sz w:val="20"/>
        </w:rPr>
        <w:sectPr>
          <w:pgSz w:w="12240" w:h="15840"/>
          <w:pgMar w:header="0" w:footer="734" w:top="920" w:bottom="920" w:left="360" w:right="720"/>
        </w:sectPr>
      </w:pPr>
    </w:p>
    <w:tbl>
      <w:tblPr>
        <w:tblW w:w="0" w:type="auto"/>
        <w:jc w:val="left"/>
        <w:tblInd w:w="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02"/>
      </w:tblGrid>
      <w:tr>
        <w:trPr>
          <w:trHeight w:val="354" w:hRule="atLeast"/>
        </w:trPr>
        <w:tc>
          <w:tcPr>
            <w:tcW w:w="9002" w:type="dxa"/>
          </w:tcPr>
          <w:p>
            <w:pPr>
              <w:pStyle w:val="TableParagraph"/>
              <w:ind w:left="1180"/>
              <w:jc w:val="left"/>
              <w:rPr>
                <w:b/>
                <w:sz w:val="24"/>
              </w:rPr>
            </w:pPr>
            <w:r>
              <w:rPr>
                <w:b/>
                <w:sz w:val="24"/>
              </w:rPr>
              <w:t>Surveyed</w:t>
            </w:r>
            <w:r>
              <w:rPr>
                <w:b/>
                <w:spacing w:val="-5"/>
                <w:sz w:val="24"/>
              </w:rPr>
              <w:t> </w:t>
            </w:r>
            <w:r>
              <w:rPr>
                <w:b/>
                <w:sz w:val="24"/>
              </w:rPr>
              <w:t>Youth</w:t>
            </w:r>
            <w:r>
              <w:rPr>
                <w:b/>
                <w:spacing w:val="-3"/>
                <w:sz w:val="24"/>
              </w:rPr>
              <w:t> </w:t>
            </w:r>
            <w:r>
              <w:rPr>
                <w:b/>
                <w:sz w:val="24"/>
              </w:rPr>
              <w:t>Perceptions</w:t>
            </w:r>
            <w:r>
              <w:rPr>
                <w:b/>
                <w:spacing w:val="-2"/>
                <w:sz w:val="24"/>
              </w:rPr>
              <w:t> </w:t>
            </w:r>
            <w:r>
              <w:rPr>
                <w:b/>
                <w:sz w:val="24"/>
              </w:rPr>
              <w:t>of</w:t>
            </w:r>
            <w:r>
              <w:rPr>
                <w:b/>
                <w:spacing w:val="-3"/>
                <w:sz w:val="24"/>
              </w:rPr>
              <w:t> </w:t>
            </w:r>
            <w:r>
              <w:rPr>
                <w:b/>
                <w:sz w:val="24"/>
              </w:rPr>
              <w:t>the Degree</w:t>
            </w:r>
            <w:r>
              <w:rPr>
                <w:b/>
                <w:spacing w:val="-2"/>
                <w:sz w:val="24"/>
              </w:rPr>
              <w:t> </w:t>
            </w:r>
            <w:r>
              <w:rPr>
                <w:b/>
                <w:sz w:val="24"/>
              </w:rPr>
              <w:t>of</w:t>
            </w:r>
            <w:r>
              <w:rPr>
                <w:b/>
                <w:spacing w:val="-3"/>
                <w:sz w:val="24"/>
              </w:rPr>
              <w:t> </w:t>
            </w:r>
            <w:r>
              <w:rPr>
                <w:b/>
                <w:sz w:val="24"/>
              </w:rPr>
              <w:t>Disapproval</w:t>
            </w:r>
            <w:r>
              <w:rPr>
                <w:b/>
                <w:spacing w:val="-3"/>
                <w:sz w:val="24"/>
              </w:rPr>
              <w:t> </w:t>
            </w:r>
            <w:r>
              <w:rPr>
                <w:b/>
                <w:sz w:val="24"/>
              </w:rPr>
              <w:t>by</w:t>
            </w:r>
            <w:r>
              <w:rPr>
                <w:b/>
                <w:spacing w:val="1"/>
                <w:sz w:val="24"/>
              </w:rPr>
              <w:t> </w:t>
            </w:r>
            <w:r>
              <w:rPr>
                <w:b/>
                <w:spacing w:val="-2"/>
                <w:sz w:val="24"/>
              </w:rPr>
              <w:t>Friends</w:t>
            </w:r>
          </w:p>
        </w:tc>
      </w:tr>
      <w:tr>
        <w:trPr>
          <w:trHeight w:val="318" w:hRule="atLeast"/>
        </w:trPr>
        <w:tc>
          <w:tcPr>
            <w:tcW w:w="9002" w:type="dxa"/>
          </w:tcPr>
          <w:p>
            <w:pPr>
              <w:pStyle w:val="TableParagraph"/>
              <w:spacing w:line="231" w:lineRule="exact" w:before="68"/>
              <w:ind w:left="50"/>
              <w:jc w:val="left"/>
              <w:rPr>
                <w:b/>
                <w:sz w:val="21"/>
              </w:rPr>
            </w:pPr>
            <w:r>
              <w:rPr>
                <w:b/>
                <w:spacing w:val="-6"/>
                <w:sz w:val="21"/>
              </w:rPr>
              <w:t>How</w:t>
            </w:r>
            <w:r>
              <w:rPr>
                <w:b/>
                <w:spacing w:val="-7"/>
                <w:sz w:val="21"/>
              </w:rPr>
              <w:t> </w:t>
            </w:r>
            <w:r>
              <w:rPr>
                <w:b/>
                <w:spacing w:val="-6"/>
                <w:sz w:val="21"/>
              </w:rPr>
              <w:t>wrong</w:t>
            </w:r>
            <w:r>
              <w:rPr>
                <w:b/>
                <w:spacing w:val="-7"/>
                <w:sz w:val="21"/>
              </w:rPr>
              <w:t> </w:t>
            </w:r>
            <w:r>
              <w:rPr>
                <w:b/>
                <w:spacing w:val="-6"/>
                <w:sz w:val="21"/>
              </w:rPr>
              <w:t>do your friends</w:t>
            </w:r>
            <w:r>
              <w:rPr>
                <w:b/>
                <w:spacing w:val="-5"/>
                <w:sz w:val="21"/>
              </w:rPr>
              <w:t> </w:t>
            </w:r>
            <w:r>
              <w:rPr>
                <w:b/>
                <w:spacing w:val="-6"/>
                <w:sz w:val="21"/>
              </w:rPr>
              <w:t>feel</w:t>
            </w:r>
            <w:r>
              <w:rPr>
                <w:b/>
                <w:spacing w:val="-5"/>
                <w:sz w:val="21"/>
              </w:rPr>
              <w:t> </w:t>
            </w:r>
            <w:r>
              <w:rPr>
                <w:b/>
                <w:spacing w:val="-6"/>
                <w:sz w:val="21"/>
              </w:rPr>
              <w:t>it</w:t>
            </w:r>
            <w:r>
              <w:rPr>
                <w:b/>
                <w:spacing w:val="-7"/>
                <w:sz w:val="21"/>
              </w:rPr>
              <w:t> </w:t>
            </w:r>
            <w:r>
              <w:rPr>
                <w:b/>
                <w:spacing w:val="-6"/>
                <w:sz w:val="21"/>
              </w:rPr>
              <w:t>would be for you to</w:t>
            </w:r>
            <w:r>
              <w:rPr>
                <w:b/>
                <w:spacing w:val="-5"/>
                <w:sz w:val="21"/>
              </w:rPr>
              <w:t> </w:t>
            </w:r>
            <w:r>
              <w:rPr>
                <w:b/>
                <w:spacing w:val="-6"/>
                <w:sz w:val="21"/>
              </w:rPr>
              <w:t>do the following:</w:t>
            </w:r>
          </w:p>
        </w:tc>
      </w:tr>
    </w:tbl>
    <w:p>
      <w:pPr>
        <w:pStyle w:val="BodyText"/>
        <w:spacing w:before="133"/>
        <w:rPr>
          <w:b/>
        </w:rPr>
      </w:pPr>
    </w:p>
    <w:p>
      <w:pPr>
        <w:pStyle w:val="BodyText"/>
        <w:spacing w:after="0"/>
        <w:rPr>
          <w:b/>
        </w:rPr>
        <w:sectPr>
          <w:pgSz w:w="12240" w:h="15840"/>
          <w:pgMar w:header="0" w:footer="734" w:top="1460" w:bottom="920" w:left="360" w:right="720"/>
        </w:sectPr>
      </w:pPr>
    </w:p>
    <w:p>
      <w:pPr>
        <w:pStyle w:val="Heading8"/>
        <w:spacing w:before="119"/>
        <w:ind w:left="1669" w:right="39" w:hanging="588"/>
      </w:pPr>
      <w:r>
        <w:rPr/>
        <w:t>Have</w:t>
      </w:r>
      <w:r>
        <w:rPr>
          <w:spacing w:val="-6"/>
        </w:rPr>
        <w:t> </w:t>
      </w:r>
      <w:r>
        <w:rPr/>
        <w:t>one</w:t>
      </w:r>
      <w:r>
        <w:rPr>
          <w:spacing w:val="-7"/>
        </w:rPr>
        <w:t> </w:t>
      </w:r>
      <w:r>
        <w:rPr/>
        <w:t>or</w:t>
      </w:r>
      <w:r>
        <w:rPr>
          <w:spacing w:val="-7"/>
        </w:rPr>
        <w:t> </w:t>
      </w:r>
      <w:r>
        <w:rPr/>
        <w:t>two</w:t>
      </w:r>
      <w:r>
        <w:rPr>
          <w:spacing w:val="-5"/>
        </w:rPr>
        <w:t> </w:t>
      </w:r>
      <w:r>
        <w:rPr/>
        <w:t>drinks</w:t>
      </w:r>
      <w:r>
        <w:rPr>
          <w:spacing w:val="-4"/>
        </w:rPr>
        <w:t> </w:t>
      </w:r>
      <w:r>
        <w:rPr/>
        <w:t>of</w:t>
      </w:r>
      <w:r>
        <w:rPr>
          <w:spacing w:val="-8"/>
        </w:rPr>
        <w:t> </w:t>
      </w:r>
      <w:r>
        <w:rPr/>
        <w:t>an</w:t>
      </w:r>
      <w:r>
        <w:rPr>
          <w:spacing w:val="-5"/>
        </w:rPr>
        <w:t> </w:t>
      </w:r>
      <w:r>
        <w:rPr/>
        <w:t>alcoholic beverage nearly every day</w:t>
      </w:r>
    </w:p>
    <w:p>
      <w:pPr>
        <w:spacing w:before="99"/>
        <w:ind w:left="1081" w:right="0" w:firstLine="0"/>
        <w:jc w:val="left"/>
        <w:rPr>
          <w:b/>
          <w:sz w:val="20"/>
        </w:rPr>
      </w:pPr>
      <w:r>
        <w:rPr/>
        <w:br w:type="column"/>
      </w:r>
      <w:r>
        <w:rPr>
          <w:b/>
          <w:sz w:val="20"/>
        </w:rPr>
        <w:t>Smoke</w:t>
      </w:r>
      <w:r>
        <w:rPr>
          <w:b/>
          <w:spacing w:val="-10"/>
          <w:sz w:val="20"/>
        </w:rPr>
        <w:t> </w:t>
      </w:r>
      <w:r>
        <w:rPr>
          <w:b/>
          <w:spacing w:val="-2"/>
          <w:sz w:val="20"/>
        </w:rPr>
        <w:t>tobacco</w:t>
      </w:r>
    </w:p>
    <w:p>
      <w:pPr>
        <w:spacing w:after="0"/>
        <w:jc w:val="left"/>
        <w:rPr>
          <w:b/>
          <w:sz w:val="20"/>
        </w:rPr>
        <w:sectPr>
          <w:type w:val="continuous"/>
          <w:pgSz w:w="12240" w:h="15840"/>
          <w:pgMar w:header="0" w:footer="734" w:top="1060" w:bottom="280" w:left="360" w:right="720"/>
          <w:cols w:num="2" w:equalWidth="0">
            <w:col w:w="4768" w:space="1738"/>
            <w:col w:w="4654"/>
          </w:cols>
        </w:sectPr>
      </w:pPr>
    </w:p>
    <w:p>
      <w:pPr>
        <w:pStyle w:val="BodyText"/>
        <w:spacing w:before="119"/>
        <w:rPr>
          <w:b/>
        </w:rPr>
      </w:pPr>
    </w:p>
    <w:p>
      <w:pPr>
        <w:pStyle w:val="BodyText"/>
        <w:spacing w:after="0"/>
        <w:rPr>
          <w:b/>
        </w:rPr>
        <w:sectPr>
          <w:type w:val="continuous"/>
          <w:pgSz w:w="12240" w:h="15840"/>
          <w:pgMar w:header="0" w:footer="734" w:top="1060" w:bottom="280" w:left="360" w:right="720"/>
        </w:sectPr>
      </w:pPr>
    </w:p>
    <w:p>
      <w:pPr>
        <w:pStyle w:val="BodyText"/>
        <w:spacing w:before="100"/>
        <w:ind w:left="3754"/>
      </w:pPr>
      <w:r>
        <w:rPr/>
        <mc:AlternateContent>
          <mc:Choice Requires="wps">
            <w:drawing>
              <wp:anchor distT="0" distB="0" distL="0" distR="0" allowOverlap="1" layoutInCell="1" locked="0" behindDoc="0" simplePos="0" relativeHeight="15821824">
                <wp:simplePos x="0" y="0"/>
                <wp:positionH relativeFrom="page">
                  <wp:posOffset>889753</wp:posOffset>
                </wp:positionH>
                <wp:positionV relativeFrom="paragraph">
                  <wp:posOffset>71475</wp:posOffset>
                </wp:positionV>
                <wp:extent cx="1355725" cy="1355725"/>
                <wp:effectExtent l="0" t="0" r="0" b="0"/>
                <wp:wrapNone/>
                <wp:docPr id="2028" name="Group 2028"/>
                <wp:cNvGraphicFramePr>
                  <a:graphicFrameLocks/>
                </wp:cNvGraphicFramePr>
                <a:graphic>
                  <a:graphicData uri="http://schemas.microsoft.com/office/word/2010/wordprocessingGroup">
                    <wpg:wgp>
                      <wpg:cNvPr id="2028" name="Group 2028"/>
                      <wpg:cNvGrpSpPr/>
                      <wpg:grpSpPr>
                        <a:xfrm>
                          <a:off x="0" y="0"/>
                          <a:ext cx="1355725" cy="1355725"/>
                          <a:chExt cx="1355725" cy="1355725"/>
                        </a:xfrm>
                      </wpg:grpSpPr>
                      <wps:wsp>
                        <wps:cNvPr id="2029" name="Graphic 2029"/>
                        <wps:cNvSpPr/>
                        <wps:spPr>
                          <a:xfrm>
                            <a:off x="677807" y="0"/>
                            <a:ext cx="398780" cy="678180"/>
                          </a:xfrm>
                          <a:custGeom>
                            <a:avLst/>
                            <a:gdLst/>
                            <a:ahLst/>
                            <a:cxnLst/>
                            <a:rect l="l" t="t" r="r" b="b"/>
                            <a:pathLst>
                              <a:path w="398780" h="678180">
                                <a:moveTo>
                                  <a:pt x="0" y="0"/>
                                </a:moveTo>
                                <a:lnTo>
                                  <a:pt x="0" y="677672"/>
                                </a:lnTo>
                                <a:lnTo>
                                  <a:pt x="398399" y="129412"/>
                                </a:lnTo>
                                <a:lnTo>
                                  <a:pt x="358943" y="102798"/>
                                </a:lnTo>
                                <a:lnTo>
                                  <a:pt x="317902" y="79123"/>
                                </a:lnTo>
                                <a:lnTo>
                                  <a:pt x="275439" y="58438"/>
                                </a:lnTo>
                                <a:lnTo>
                                  <a:pt x="231719" y="40795"/>
                                </a:lnTo>
                                <a:lnTo>
                                  <a:pt x="186905" y="26245"/>
                                </a:lnTo>
                                <a:lnTo>
                                  <a:pt x="141162" y="14840"/>
                                </a:lnTo>
                                <a:lnTo>
                                  <a:pt x="94654" y="6629"/>
                                </a:lnTo>
                                <a:lnTo>
                                  <a:pt x="47545" y="1665"/>
                                </a:lnTo>
                                <a:lnTo>
                                  <a:pt x="0" y="0"/>
                                </a:lnTo>
                                <a:close/>
                              </a:path>
                            </a:pathLst>
                          </a:custGeom>
                          <a:solidFill>
                            <a:srgbClr val="FCEADA"/>
                          </a:solidFill>
                        </wps:spPr>
                        <wps:bodyPr wrap="square" lIns="0" tIns="0" rIns="0" bIns="0" rtlCol="0">
                          <a:prstTxWarp prst="textNoShape">
                            <a:avLst/>
                          </a:prstTxWarp>
                          <a:noAutofit/>
                        </wps:bodyPr>
                      </wps:wsp>
                      <wps:wsp>
                        <wps:cNvPr id="2030" name="Graphic 2030"/>
                        <wps:cNvSpPr/>
                        <wps:spPr>
                          <a:xfrm>
                            <a:off x="677807" y="129412"/>
                            <a:ext cx="677545" cy="716915"/>
                          </a:xfrm>
                          <a:custGeom>
                            <a:avLst/>
                            <a:gdLst/>
                            <a:ahLst/>
                            <a:cxnLst/>
                            <a:rect l="l" t="t" r="r" b="b"/>
                            <a:pathLst>
                              <a:path w="677545" h="716915">
                                <a:moveTo>
                                  <a:pt x="398399" y="0"/>
                                </a:moveTo>
                                <a:lnTo>
                                  <a:pt x="0" y="548259"/>
                                </a:lnTo>
                                <a:lnTo>
                                  <a:pt x="656463" y="716915"/>
                                </a:lnTo>
                                <a:lnTo>
                                  <a:pt x="666885" y="669254"/>
                                </a:lnTo>
                                <a:lnTo>
                                  <a:pt x="673807" y="621453"/>
                                </a:lnTo>
                                <a:lnTo>
                                  <a:pt x="677290" y="573676"/>
                                </a:lnTo>
                                <a:lnTo>
                                  <a:pt x="677393" y="526090"/>
                                </a:lnTo>
                                <a:lnTo>
                                  <a:pt x="674176" y="478859"/>
                                </a:lnTo>
                                <a:lnTo>
                                  <a:pt x="667698" y="432149"/>
                                </a:lnTo>
                                <a:lnTo>
                                  <a:pt x="658021" y="386125"/>
                                </a:lnTo>
                                <a:lnTo>
                                  <a:pt x="645203" y="340953"/>
                                </a:lnTo>
                                <a:lnTo>
                                  <a:pt x="629304" y="296797"/>
                                </a:lnTo>
                                <a:lnTo>
                                  <a:pt x="610385" y="253824"/>
                                </a:lnTo>
                                <a:lnTo>
                                  <a:pt x="588505" y="212198"/>
                                </a:lnTo>
                                <a:lnTo>
                                  <a:pt x="563723" y="172085"/>
                                </a:lnTo>
                                <a:lnTo>
                                  <a:pt x="536101" y="133650"/>
                                </a:lnTo>
                                <a:lnTo>
                                  <a:pt x="505698" y="97059"/>
                                </a:lnTo>
                                <a:lnTo>
                                  <a:pt x="472573" y="62477"/>
                                </a:lnTo>
                                <a:lnTo>
                                  <a:pt x="436786" y="30068"/>
                                </a:lnTo>
                                <a:lnTo>
                                  <a:pt x="398399" y="0"/>
                                </a:lnTo>
                                <a:close/>
                              </a:path>
                            </a:pathLst>
                          </a:custGeom>
                          <a:solidFill>
                            <a:srgbClr val="FBD4B5"/>
                          </a:solidFill>
                        </wps:spPr>
                        <wps:bodyPr wrap="square" lIns="0" tIns="0" rIns="0" bIns="0" rtlCol="0">
                          <a:prstTxWarp prst="textNoShape">
                            <a:avLst/>
                          </a:prstTxWarp>
                          <a:noAutofit/>
                        </wps:bodyPr>
                      </wps:wsp>
                      <wps:wsp>
                        <wps:cNvPr id="2031" name="Graphic 2031"/>
                        <wps:cNvSpPr/>
                        <wps:spPr>
                          <a:xfrm>
                            <a:off x="213800" y="677672"/>
                            <a:ext cx="1120775" cy="678180"/>
                          </a:xfrm>
                          <a:custGeom>
                            <a:avLst/>
                            <a:gdLst/>
                            <a:ahLst/>
                            <a:cxnLst/>
                            <a:rect l="l" t="t" r="r" b="b"/>
                            <a:pathLst>
                              <a:path w="1120775" h="678180">
                                <a:moveTo>
                                  <a:pt x="464007" y="0"/>
                                </a:moveTo>
                                <a:lnTo>
                                  <a:pt x="0" y="494156"/>
                                </a:lnTo>
                                <a:lnTo>
                                  <a:pt x="36766" y="526254"/>
                                </a:lnTo>
                                <a:lnTo>
                                  <a:pt x="75620" y="555539"/>
                                </a:lnTo>
                                <a:lnTo>
                                  <a:pt x="116395" y="581921"/>
                                </a:lnTo>
                                <a:lnTo>
                                  <a:pt x="158922" y="605308"/>
                                </a:lnTo>
                                <a:lnTo>
                                  <a:pt x="203036" y="625609"/>
                                </a:lnTo>
                                <a:lnTo>
                                  <a:pt x="248568" y="642733"/>
                                </a:lnTo>
                                <a:lnTo>
                                  <a:pt x="295351" y="656589"/>
                                </a:lnTo>
                                <a:lnTo>
                                  <a:pt x="342660" y="666963"/>
                                </a:lnTo>
                                <a:lnTo>
                                  <a:pt x="389907" y="673887"/>
                                </a:lnTo>
                                <a:lnTo>
                                  <a:pt x="436953" y="677444"/>
                                </a:lnTo>
                                <a:lnTo>
                                  <a:pt x="483658" y="677717"/>
                                </a:lnTo>
                                <a:lnTo>
                                  <a:pt x="529882" y="674788"/>
                                </a:lnTo>
                                <a:lnTo>
                                  <a:pt x="575485" y="668740"/>
                                </a:lnTo>
                                <a:lnTo>
                                  <a:pt x="620328" y="659655"/>
                                </a:lnTo>
                                <a:lnTo>
                                  <a:pt x="664272" y="647615"/>
                                </a:lnTo>
                                <a:lnTo>
                                  <a:pt x="707175" y="632705"/>
                                </a:lnTo>
                                <a:lnTo>
                                  <a:pt x="748900" y="615005"/>
                                </a:lnTo>
                                <a:lnTo>
                                  <a:pt x="789306" y="594598"/>
                                </a:lnTo>
                                <a:lnTo>
                                  <a:pt x="828253" y="571568"/>
                                </a:lnTo>
                                <a:lnTo>
                                  <a:pt x="865602" y="545996"/>
                                </a:lnTo>
                                <a:lnTo>
                                  <a:pt x="901214" y="517965"/>
                                </a:lnTo>
                                <a:lnTo>
                                  <a:pt x="934947" y="487558"/>
                                </a:lnTo>
                                <a:lnTo>
                                  <a:pt x="966664" y="454857"/>
                                </a:lnTo>
                                <a:lnTo>
                                  <a:pt x="996224" y="419944"/>
                                </a:lnTo>
                                <a:lnTo>
                                  <a:pt x="1023487" y="382903"/>
                                </a:lnTo>
                                <a:lnTo>
                                  <a:pt x="1048315" y="343816"/>
                                </a:lnTo>
                                <a:lnTo>
                                  <a:pt x="1070566" y="302765"/>
                                </a:lnTo>
                                <a:lnTo>
                                  <a:pt x="1090102" y="259833"/>
                                </a:lnTo>
                                <a:lnTo>
                                  <a:pt x="1106783" y="215102"/>
                                </a:lnTo>
                                <a:lnTo>
                                  <a:pt x="1120470" y="168655"/>
                                </a:lnTo>
                                <a:lnTo>
                                  <a:pt x="464007" y="0"/>
                                </a:lnTo>
                                <a:close/>
                              </a:path>
                            </a:pathLst>
                          </a:custGeom>
                          <a:solidFill>
                            <a:srgbClr val="F9C090"/>
                          </a:solidFill>
                        </wps:spPr>
                        <wps:bodyPr wrap="square" lIns="0" tIns="0" rIns="0" bIns="0" rtlCol="0">
                          <a:prstTxWarp prst="textNoShape">
                            <a:avLst/>
                          </a:prstTxWarp>
                          <a:noAutofit/>
                        </wps:bodyPr>
                      </wps:wsp>
                      <wps:wsp>
                        <wps:cNvPr id="2032" name="Graphic 2032"/>
                        <wps:cNvSpPr/>
                        <wps:spPr>
                          <a:xfrm>
                            <a:off x="0" y="0"/>
                            <a:ext cx="678180" cy="1172210"/>
                          </a:xfrm>
                          <a:custGeom>
                            <a:avLst/>
                            <a:gdLst/>
                            <a:ahLst/>
                            <a:cxnLst/>
                            <a:rect l="l" t="t" r="r" b="b"/>
                            <a:pathLst>
                              <a:path w="678180" h="1172210">
                                <a:moveTo>
                                  <a:pt x="677807" y="0"/>
                                </a:moveTo>
                                <a:lnTo>
                                  <a:pt x="626993" y="1903"/>
                                </a:lnTo>
                                <a:lnTo>
                                  <a:pt x="576786" y="7560"/>
                                </a:lnTo>
                                <a:lnTo>
                                  <a:pt x="527376" y="16887"/>
                                </a:lnTo>
                                <a:lnTo>
                                  <a:pt x="478955" y="29802"/>
                                </a:lnTo>
                                <a:lnTo>
                                  <a:pt x="431713" y="46222"/>
                                </a:lnTo>
                                <a:lnTo>
                                  <a:pt x="385841" y="66065"/>
                                </a:lnTo>
                                <a:lnTo>
                                  <a:pt x="341529" y="89249"/>
                                </a:lnTo>
                                <a:lnTo>
                                  <a:pt x="298969" y="115691"/>
                                </a:lnTo>
                                <a:lnTo>
                                  <a:pt x="258350" y="145308"/>
                                </a:lnTo>
                                <a:lnTo>
                                  <a:pt x="219864" y="178019"/>
                                </a:lnTo>
                                <a:lnTo>
                                  <a:pt x="183701" y="213741"/>
                                </a:lnTo>
                                <a:lnTo>
                                  <a:pt x="151806" y="250197"/>
                                </a:lnTo>
                                <a:lnTo>
                                  <a:pt x="122965" y="288260"/>
                                </a:lnTo>
                                <a:lnTo>
                                  <a:pt x="97174" y="327767"/>
                                </a:lnTo>
                                <a:lnTo>
                                  <a:pt x="74427" y="368558"/>
                                </a:lnTo>
                                <a:lnTo>
                                  <a:pt x="54718" y="410469"/>
                                </a:lnTo>
                                <a:lnTo>
                                  <a:pt x="38044" y="453339"/>
                                </a:lnTo>
                                <a:lnTo>
                                  <a:pt x="24398" y="497006"/>
                                </a:lnTo>
                                <a:lnTo>
                                  <a:pt x="13776" y="541308"/>
                                </a:lnTo>
                                <a:lnTo>
                                  <a:pt x="6172" y="586082"/>
                                </a:lnTo>
                                <a:lnTo>
                                  <a:pt x="1582" y="631168"/>
                                </a:lnTo>
                                <a:lnTo>
                                  <a:pt x="0" y="676401"/>
                                </a:lnTo>
                                <a:lnTo>
                                  <a:pt x="1421" y="721622"/>
                                </a:lnTo>
                                <a:lnTo>
                                  <a:pt x="5840" y="766667"/>
                                </a:lnTo>
                                <a:lnTo>
                                  <a:pt x="13252" y="811375"/>
                                </a:lnTo>
                                <a:lnTo>
                                  <a:pt x="23652" y="855583"/>
                                </a:lnTo>
                                <a:lnTo>
                                  <a:pt x="37034" y="899130"/>
                                </a:lnTo>
                                <a:lnTo>
                                  <a:pt x="53395" y="941853"/>
                                </a:lnTo>
                                <a:lnTo>
                                  <a:pt x="72727" y="983591"/>
                                </a:lnTo>
                                <a:lnTo>
                                  <a:pt x="95027" y="1024182"/>
                                </a:lnTo>
                                <a:lnTo>
                                  <a:pt x="120290" y="1063463"/>
                                </a:lnTo>
                                <a:lnTo>
                                  <a:pt x="148509" y="1101272"/>
                                </a:lnTo>
                                <a:lnTo>
                                  <a:pt x="179681" y="1137448"/>
                                </a:lnTo>
                                <a:lnTo>
                                  <a:pt x="213800" y="1171828"/>
                                </a:lnTo>
                                <a:lnTo>
                                  <a:pt x="677807" y="677672"/>
                                </a:lnTo>
                                <a:lnTo>
                                  <a:pt x="677807" y="0"/>
                                </a:lnTo>
                                <a:close/>
                              </a:path>
                            </a:pathLst>
                          </a:custGeom>
                          <a:solidFill>
                            <a:srgbClr val="E36C09"/>
                          </a:solidFill>
                        </wps:spPr>
                        <wps:bodyPr wrap="square" lIns="0" tIns="0" rIns="0" bIns="0" rtlCol="0">
                          <a:prstTxWarp prst="textNoShape">
                            <a:avLst/>
                          </a:prstTxWarp>
                          <a:noAutofit/>
                        </wps:bodyPr>
                      </wps:wsp>
                      <wps:wsp>
                        <wps:cNvPr id="2033" name="Textbox 2033"/>
                        <wps:cNvSpPr txBox="1"/>
                        <wps:spPr>
                          <a:xfrm>
                            <a:off x="728734" y="103606"/>
                            <a:ext cx="254000" cy="151765"/>
                          </a:xfrm>
                          <a:prstGeom prst="rect">
                            <a:avLst/>
                          </a:prstGeom>
                        </wps:spPr>
                        <wps:txbx>
                          <w:txbxContent>
                            <w:p>
                              <w:pPr>
                                <w:spacing w:line="238" w:lineRule="exact" w:before="0"/>
                                <w:ind w:left="0" w:right="0" w:firstLine="0"/>
                                <w:jc w:val="left"/>
                                <w:rPr>
                                  <w:sz w:val="20"/>
                                </w:rPr>
                              </w:pPr>
                              <w:r>
                                <w:rPr>
                                  <w:spacing w:val="-5"/>
                                  <w:sz w:val="20"/>
                                </w:rPr>
                                <w:t>10%</w:t>
                              </w:r>
                            </w:p>
                          </w:txbxContent>
                        </wps:txbx>
                        <wps:bodyPr wrap="square" lIns="0" tIns="0" rIns="0" bIns="0" rtlCol="0">
                          <a:noAutofit/>
                        </wps:bodyPr>
                      </wps:wsp>
                      <wps:wsp>
                        <wps:cNvPr id="2034" name="Textbox 2034"/>
                        <wps:cNvSpPr txBox="1"/>
                        <wps:spPr>
                          <a:xfrm>
                            <a:off x="242273" y="478129"/>
                            <a:ext cx="254000" cy="151765"/>
                          </a:xfrm>
                          <a:prstGeom prst="rect">
                            <a:avLst/>
                          </a:prstGeom>
                        </wps:spPr>
                        <wps:txbx>
                          <w:txbxContent>
                            <w:p>
                              <w:pPr>
                                <w:spacing w:line="238" w:lineRule="exact" w:before="0"/>
                                <w:ind w:left="0" w:right="0" w:firstLine="0"/>
                                <w:jc w:val="left"/>
                                <w:rPr>
                                  <w:sz w:val="20"/>
                                </w:rPr>
                              </w:pPr>
                              <w:r>
                                <w:rPr>
                                  <w:spacing w:val="-5"/>
                                  <w:sz w:val="20"/>
                                </w:rPr>
                                <w:t>38%</w:t>
                              </w:r>
                            </w:p>
                          </w:txbxContent>
                        </wps:txbx>
                        <wps:bodyPr wrap="square" lIns="0" tIns="0" rIns="0" bIns="0" rtlCol="0">
                          <a:noAutofit/>
                        </wps:bodyPr>
                      </wps:wsp>
                      <wps:wsp>
                        <wps:cNvPr id="2035" name="Textbox 2035"/>
                        <wps:cNvSpPr txBox="1"/>
                        <wps:spPr>
                          <a:xfrm>
                            <a:off x="971939" y="506450"/>
                            <a:ext cx="254000" cy="151765"/>
                          </a:xfrm>
                          <a:prstGeom prst="rect">
                            <a:avLst/>
                          </a:prstGeom>
                        </wps:spPr>
                        <wps:txbx>
                          <w:txbxContent>
                            <w:p>
                              <w:pPr>
                                <w:spacing w:line="238" w:lineRule="exact" w:before="0"/>
                                <w:ind w:left="0" w:right="0" w:firstLine="0"/>
                                <w:jc w:val="left"/>
                                <w:rPr>
                                  <w:sz w:val="20"/>
                                </w:rPr>
                              </w:pPr>
                              <w:r>
                                <w:rPr>
                                  <w:spacing w:val="-5"/>
                                  <w:sz w:val="20"/>
                                </w:rPr>
                                <w:t>19%</w:t>
                              </w:r>
                            </w:p>
                          </w:txbxContent>
                        </wps:txbx>
                        <wps:bodyPr wrap="square" lIns="0" tIns="0" rIns="0" bIns="0" rtlCol="0">
                          <a:noAutofit/>
                        </wps:bodyPr>
                      </wps:wsp>
                      <wps:wsp>
                        <wps:cNvPr id="2036" name="Textbox 2036"/>
                        <wps:cNvSpPr txBox="1"/>
                        <wps:spPr>
                          <a:xfrm>
                            <a:off x="651899" y="928598"/>
                            <a:ext cx="254000" cy="151765"/>
                          </a:xfrm>
                          <a:prstGeom prst="rect">
                            <a:avLst/>
                          </a:prstGeom>
                        </wps:spPr>
                        <wps:txbx>
                          <w:txbxContent>
                            <w:p>
                              <w:pPr>
                                <w:spacing w:line="238" w:lineRule="exact" w:before="0"/>
                                <w:ind w:left="0" w:right="0" w:firstLine="0"/>
                                <w:jc w:val="left"/>
                                <w:rPr>
                                  <w:sz w:val="20"/>
                                </w:rPr>
                              </w:pPr>
                              <w:r>
                                <w:rPr>
                                  <w:spacing w:val="-5"/>
                                  <w:sz w:val="20"/>
                                </w:rPr>
                                <w:t>33%</w:t>
                              </w:r>
                            </w:p>
                          </w:txbxContent>
                        </wps:txbx>
                        <wps:bodyPr wrap="square" lIns="0" tIns="0" rIns="0" bIns="0" rtlCol="0">
                          <a:noAutofit/>
                        </wps:bodyPr>
                      </wps:wsp>
                    </wpg:wgp>
                  </a:graphicData>
                </a:graphic>
              </wp:anchor>
            </w:drawing>
          </mc:Choice>
          <mc:Fallback>
            <w:pict>
              <v:group style="position:absolute;margin-left:70.059334pt;margin-top:5.627969pt;width:106.75pt;height:106.75pt;mso-position-horizontal-relative:page;mso-position-vertical-relative:paragraph;z-index:15821824" id="docshapegroup1844" coordorigin="1401,113" coordsize="2135,2135">
                <v:shape style="position:absolute;left:2468;top:112;width:628;height:1068" id="docshape1845" coordorigin="2469,113" coordsize="628,1068" path="m2469,113l2469,1180,3096,316,3034,274,2969,237,2902,205,2834,177,2763,154,2691,136,2618,123,2543,115,2469,113xe" filled="true" fillcolor="#fceada" stroked="false">
                  <v:path arrowok="t"/>
                  <v:fill type="solid"/>
                </v:shape>
                <v:shape style="position:absolute;left:2468;top:316;width:1067;height:1129" id="docshape1846" coordorigin="2469,316" coordsize="1067,1129" path="m3096,316l2469,1180,3502,1445,3519,1370,3530,1295,3535,1220,3535,1145,3530,1070,3520,997,3505,924,3485,853,3460,784,3430,716,3395,651,3356,587,3313,527,3265,469,3213,415,3156,364,3096,316xe" filled="true" fillcolor="#fbd4b5" stroked="false">
                  <v:path arrowok="t"/>
                  <v:fill type="solid"/>
                </v:shape>
                <v:shape style="position:absolute;left:1737;top:1179;width:1765;height:1068" id="docshape1847" coordorigin="1738,1180" coordsize="1765,1068" path="m2469,1180l1738,1958,1796,2009,1857,2055,1921,2096,1988,2133,2058,2165,2129,2192,2203,2214,2278,2230,2352,2241,2426,2247,2500,2247,2572,2242,2644,2233,2715,2219,2784,2200,2852,2176,2917,2148,2981,2116,3042,2080,3101,2040,3157,1995,3210,1948,3260,1896,3307,1841,3350,1783,3389,1721,3424,1657,3455,1589,3481,1519,3502,1445,2469,1180xe" filled="true" fillcolor="#f9c090" stroked="false">
                  <v:path arrowok="t"/>
                  <v:fill type="solid"/>
                </v:shape>
                <v:shape style="position:absolute;left:1401;top:112;width:1068;height:1846" id="docshape1848" coordorigin="1401,113" coordsize="1068,1846" path="m2469,113l2389,116,2310,124,2232,139,2155,159,2081,185,2009,217,1939,253,1872,295,1808,341,1747,393,1690,449,1640,507,1595,567,1554,629,1518,693,1487,759,1461,826,1440,895,1423,965,1411,1036,1404,1107,1401,1178,1403,1249,1410,1320,1422,1390,1438,1460,1460,1529,1485,1596,1516,1662,1551,1725,1591,1787,1635,1847,1684,1904,1738,1958,2469,1180,2469,113xe" filled="true" fillcolor="#e36c09" stroked="false">
                  <v:path arrowok="t"/>
                  <v:fill type="solid"/>
                </v:shape>
                <v:shape style="position:absolute;left:2548;top:275;width:400;height:239" type="#_x0000_t202" id="docshape1849" filled="false" stroked="false">
                  <v:textbox inset="0,0,0,0">
                    <w:txbxContent>
                      <w:p>
                        <w:pPr>
                          <w:spacing w:line="238" w:lineRule="exact" w:before="0"/>
                          <w:ind w:left="0" w:right="0" w:firstLine="0"/>
                          <w:jc w:val="left"/>
                          <w:rPr>
                            <w:sz w:val="20"/>
                          </w:rPr>
                        </w:pPr>
                        <w:r>
                          <w:rPr>
                            <w:spacing w:val="-5"/>
                            <w:sz w:val="20"/>
                          </w:rPr>
                          <w:t>10%</w:t>
                        </w:r>
                      </w:p>
                    </w:txbxContent>
                  </v:textbox>
                  <w10:wrap type="none"/>
                </v:shape>
                <v:shape style="position:absolute;left:1782;top:865;width:400;height:239" type="#_x0000_t202" id="docshape1850" filled="false" stroked="false">
                  <v:textbox inset="0,0,0,0">
                    <w:txbxContent>
                      <w:p>
                        <w:pPr>
                          <w:spacing w:line="238" w:lineRule="exact" w:before="0"/>
                          <w:ind w:left="0" w:right="0" w:firstLine="0"/>
                          <w:jc w:val="left"/>
                          <w:rPr>
                            <w:sz w:val="20"/>
                          </w:rPr>
                        </w:pPr>
                        <w:r>
                          <w:rPr>
                            <w:spacing w:val="-5"/>
                            <w:sz w:val="20"/>
                          </w:rPr>
                          <w:t>38%</w:t>
                        </w:r>
                      </w:p>
                    </w:txbxContent>
                  </v:textbox>
                  <w10:wrap type="none"/>
                </v:shape>
                <v:shape style="position:absolute;left:2931;top:910;width:400;height:239" type="#_x0000_t202" id="docshape1851" filled="false" stroked="false">
                  <v:textbox inset="0,0,0,0">
                    <w:txbxContent>
                      <w:p>
                        <w:pPr>
                          <w:spacing w:line="238" w:lineRule="exact" w:before="0"/>
                          <w:ind w:left="0" w:right="0" w:firstLine="0"/>
                          <w:jc w:val="left"/>
                          <w:rPr>
                            <w:sz w:val="20"/>
                          </w:rPr>
                        </w:pPr>
                        <w:r>
                          <w:rPr>
                            <w:spacing w:val="-5"/>
                            <w:sz w:val="20"/>
                          </w:rPr>
                          <w:t>19%</w:t>
                        </w:r>
                      </w:p>
                    </w:txbxContent>
                  </v:textbox>
                  <w10:wrap type="none"/>
                </v:shape>
                <v:shape style="position:absolute;left:2427;top:1574;width:400;height:239" type="#_x0000_t202" id="docshape1852" filled="false" stroked="false">
                  <v:textbox inset="0,0,0,0">
                    <w:txbxContent>
                      <w:p>
                        <w:pPr>
                          <w:spacing w:line="238" w:lineRule="exact" w:before="0"/>
                          <w:ind w:left="0" w:right="0" w:firstLine="0"/>
                          <w:jc w:val="left"/>
                          <w:rPr>
                            <w:sz w:val="20"/>
                          </w:rPr>
                        </w:pPr>
                        <w:r>
                          <w:rPr>
                            <w:spacing w:val="-5"/>
                            <w:sz w:val="20"/>
                          </w:rPr>
                          <w:t>33%</w:t>
                        </w:r>
                      </w:p>
                    </w:txbxContent>
                  </v:textbox>
                  <w10:wrap type="none"/>
                </v:shape>
                <w10:wrap type="none"/>
              </v:group>
            </w:pict>
          </mc:Fallback>
        </mc:AlternateContent>
      </w:r>
      <w:r>
        <w:rPr>
          <w:position w:val="1"/>
        </w:rPr>
        <w:drawing>
          <wp:inline distT="0" distB="0" distL="0" distR="0">
            <wp:extent cx="68351" cy="68351"/>
            <wp:effectExtent l="0" t="0" r="0" b="0"/>
            <wp:docPr id="2037" name="Image 2037"/>
            <wp:cNvGraphicFramePr>
              <a:graphicFrameLocks/>
            </wp:cNvGraphicFramePr>
            <a:graphic>
              <a:graphicData uri="http://schemas.openxmlformats.org/drawingml/2006/picture">
                <pic:pic>
                  <pic:nvPicPr>
                    <pic:cNvPr id="2037" name="Image 2037"/>
                    <pic:cNvPicPr/>
                  </pic:nvPicPr>
                  <pic:blipFill>
                    <a:blip r:embed="rId55"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5"/>
        </w:rPr>
        <w:t> </w:t>
      </w:r>
      <w:r>
        <w:rPr/>
        <w:t>Not</w:t>
      </w:r>
      <w:r>
        <w:rPr>
          <w:spacing w:val="-2"/>
        </w:rPr>
        <w:t> </w:t>
      </w:r>
      <w:r>
        <w:rPr/>
        <w:t>wrong</w:t>
      </w:r>
      <w:r>
        <w:rPr>
          <w:spacing w:val="-1"/>
        </w:rPr>
        <w:t> </w:t>
      </w:r>
      <w:r>
        <w:rPr/>
        <w:t>at</w:t>
      </w:r>
      <w:r>
        <w:rPr>
          <w:spacing w:val="-2"/>
        </w:rPr>
        <w:t> </w:t>
      </w:r>
      <w:r>
        <w:rPr/>
        <w:t>all</w:t>
      </w:r>
    </w:p>
    <w:p>
      <w:pPr>
        <w:pStyle w:val="BodyText"/>
        <w:spacing w:before="115"/>
      </w:pPr>
    </w:p>
    <w:p>
      <w:pPr>
        <w:pStyle w:val="BodyText"/>
        <w:ind w:left="3754"/>
      </w:pPr>
      <w:r>
        <w:rPr>
          <w:position w:val="1"/>
        </w:rPr>
        <w:drawing>
          <wp:inline distT="0" distB="0" distL="0" distR="0">
            <wp:extent cx="68351" cy="68351"/>
            <wp:effectExtent l="0" t="0" r="0" b="0"/>
            <wp:docPr id="2038" name="Image 2038"/>
            <wp:cNvGraphicFramePr>
              <a:graphicFrameLocks/>
            </wp:cNvGraphicFramePr>
            <a:graphic>
              <a:graphicData uri="http://schemas.openxmlformats.org/drawingml/2006/picture">
                <pic:pic>
                  <pic:nvPicPr>
                    <pic:cNvPr id="2038" name="Image 2038"/>
                    <pic:cNvPicPr/>
                  </pic:nvPicPr>
                  <pic:blipFill>
                    <a:blip r:embed="rId44"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8"/>
        </w:rPr>
        <w:t> </w:t>
      </w:r>
      <w:r>
        <w:rPr/>
        <w:t>A</w:t>
      </w:r>
      <w:r>
        <w:rPr>
          <w:spacing w:val="-4"/>
        </w:rPr>
        <w:t> </w:t>
      </w:r>
      <w:r>
        <w:rPr/>
        <w:t>little</w:t>
      </w:r>
      <w:r>
        <w:rPr>
          <w:spacing w:val="-3"/>
        </w:rPr>
        <w:t> </w:t>
      </w:r>
      <w:r>
        <w:rPr/>
        <w:t>bit</w:t>
      </w:r>
      <w:r>
        <w:rPr>
          <w:spacing w:val="-5"/>
        </w:rPr>
        <w:t> </w:t>
      </w:r>
      <w:r>
        <w:rPr/>
        <w:t>wrong</w:t>
      </w:r>
    </w:p>
    <w:p>
      <w:pPr>
        <w:pStyle w:val="BodyText"/>
        <w:spacing w:before="116"/>
      </w:pPr>
    </w:p>
    <w:p>
      <w:pPr>
        <w:pStyle w:val="BodyText"/>
        <w:ind w:left="3754"/>
      </w:pPr>
      <w:r>
        <w:rPr>
          <w:position w:val="1"/>
        </w:rPr>
        <w:drawing>
          <wp:inline distT="0" distB="0" distL="0" distR="0">
            <wp:extent cx="68351" cy="68351"/>
            <wp:effectExtent l="0" t="0" r="0" b="0"/>
            <wp:docPr id="2039" name="Image 2039"/>
            <wp:cNvGraphicFramePr>
              <a:graphicFrameLocks/>
            </wp:cNvGraphicFramePr>
            <a:graphic>
              <a:graphicData uri="http://schemas.openxmlformats.org/drawingml/2006/picture">
                <pic:pic>
                  <pic:nvPicPr>
                    <pic:cNvPr id="2039" name="Image 2039"/>
                    <pic:cNvPicPr/>
                  </pic:nvPicPr>
                  <pic:blipFill>
                    <a:blip r:embed="rId56" cstate="print"/>
                    <a:stretch>
                      <a:fillRect/>
                    </a:stretch>
                  </pic:blipFill>
                  <pic:spPr>
                    <a:xfrm>
                      <a:off x="0" y="0"/>
                      <a:ext cx="68351" cy="68351"/>
                    </a:xfrm>
                    <a:prstGeom prst="rect">
                      <a:avLst/>
                    </a:prstGeom>
                  </pic:spPr>
                </pic:pic>
              </a:graphicData>
            </a:graphic>
          </wp:inline>
        </w:drawing>
      </w:r>
      <w:r>
        <w:rPr>
          <w:position w:val="1"/>
        </w:rPr>
      </w:r>
      <w:r>
        <w:rPr>
          <w:rFonts w:ascii="Times New Roman"/>
        </w:rPr>
        <w:t> </w:t>
      </w:r>
      <w:r>
        <w:rPr/>
        <w:t>Wrong</w:t>
      </w:r>
    </w:p>
    <w:p>
      <w:pPr>
        <w:pStyle w:val="BodyText"/>
        <w:spacing w:before="115"/>
      </w:pPr>
    </w:p>
    <w:p>
      <w:pPr>
        <w:pStyle w:val="BodyText"/>
        <w:ind w:left="3754"/>
      </w:pPr>
      <w:r>
        <w:rPr>
          <w:position w:val="1"/>
        </w:rPr>
        <w:drawing>
          <wp:inline distT="0" distB="0" distL="0" distR="0">
            <wp:extent cx="68351" cy="68351"/>
            <wp:effectExtent l="0" t="0" r="0" b="0"/>
            <wp:docPr id="2040" name="Image 2040"/>
            <wp:cNvGraphicFramePr>
              <a:graphicFrameLocks/>
            </wp:cNvGraphicFramePr>
            <a:graphic>
              <a:graphicData uri="http://schemas.openxmlformats.org/drawingml/2006/picture">
                <pic:pic>
                  <pic:nvPicPr>
                    <pic:cNvPr id="2040" name="Image 2040"/>
                    <pic:cNvPicPr/>
                  </pic:nvPicPr>
                  <pic:blipFill>
                    <a:blip r:embed="rId57"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4"/>
        </w:rPr>
        <w:t> </w:t>
      </w:r>
      <w:r>
        <w:rPr/>
        <w:t>Very wrong</w:t>
      </w:r>
    </w:p>
    <w:p>
      <w:pPr>
        <w:pStyle w:val="BodyText"/>
        <w:spacing w:before="100"/>
        <w:ind w:left="3725"/>
      </w:pPr>
      <w:r>
        <w:rPr/>
        <w:br w:type="column"/>
      </w:r>
      <w:r>
        <w:rPr>
          <w:position w:val="1"/>
        </w:rPr>
        <w:drawing>
          <wp:inline distT="0" distB="0" distL="0" distR="0">
            <wp:extent cx="68351" cy="68351"/>
            <wp:effectExtent l="0" t="0" r="0" b="0"/>
            <wp:docPr id="2041" name="Image 2041"/>
            <wp:cNvGraphicFramePr>
              <a:graphicFrameLocks/>
            </wp:cNvGraphicFramePr>
            <a:graphic>
              <a:graphicData uri="http://schemas.openxmlformats.org/drawingml/2006/picture">
                <pic:pic>
                  <pic:nvPicPr>
                    <pic:cNvPr id="2041" name="Image 2041"/>
                    <pic:cNvPicPr/>
                  </pic:nvPicPr>
                  <pic:blipFill>
                    <a:blip r:embed="rId55"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3"/>
        </w:rPr>
        <w:t> </w:t>
      </w:r>
      <w:r>
        <w:rPr/>
        <w:t>Not</w:t>
      </w:r>
      <w:r>
        <w:rPr>
          <w:spacing w:val="-2"/>
        </w:rPr>
        <w:t> </w:t>
      </w:r>
      <w:r>
        <w:rPr/>
        <w:t>wrong</w:t>
      </w:r>
      <w:r>
        <w:rPr>
          <w:spacing w:val="-1"/>
        </w:rPr>
        <w:t> </w:t>
      </w:r>
      <w:r>
        <w:rPr/>
        <w:t>at</w:t>
      </w:r>
      <w:r>
        <w:rPr>
          <w:spacing w:val="-2"/>
        </w:rPr>
        <w:t> </w:t>
      </w:r>
      <w:r>
        <w:rPr/>
        <w:t>all</w:t>
      </w:r>
    </w:p>
    <w:p>
      <w:pPr>
        <w:pStyle w:val="BodyText"/>
        <w:spacing w:before="115"/>
      </w:pPr>
    </w:p>
    <w:p>
      <w:pPr>
        <w:pStyle w:val="BodyText"/>
        <w:ind w:left="3725"/>
      </w:pPr>
      <w:r>
        <w:rPr/>
        <mc:AlternateContent>
          <mc:Choice Requires="wps">
            <w:drawing>
              <wp:anchor distT="0" distB="0" distL="0" distR="0" allowOverlap="1" layoutInCell="1" locked="0" behindDoc="0" simplePos="0" relativeHeight="15822336">
                <wp:simplePos x="0" y="0"/>
                <wp:positionH relativeFrom="page">
                  <wp:posOffset>4320037</wp:posOffset>
                </wp:positionH>
                <wp:positionV relativeFrom="paragraph">
                  <wp:posOffset>-368783</wp:posOffset>
                </wp:positionV>
                <wp:extent cx="1355725" cy="1355725"/>
                <wp:effectExtent l="0" t="0" r="0" b="0"/>
                <wp:wrapNone/>
                <wp:docPr id="2042" name="Group 2042"/>
                <wp:cNvGraphicFramePr>
                  <a:graphicFrameLocks/>
                </wp:cNvGraphicFramePr>
                <a:graphic>
                  <a:graphicData uri="http://schemas.microsoft.com/office/word/2010/wordprocessingGroup">
                    <wpg:wgp>
                      <wpg:cNvPr id="2042" name="Group 2042"/>
                      <wpg:cNvGrpSpPr/>
                      <wpg:grpSpPr>
                        <a:xfrm>
                          <a:off x="0" y="0"/>
                          <a:ext cx="1355725" cy="1355725"/>
                          <a:chExt cx="1355725" cy="1355725"/>
                        </a:xfrm>
                      </wpg:grpSpPr>
                      <wps:wsp>
                        <wps:cNvPr id="2043" name="Graphic 2043"/>
                        <wps:cNvSpPr/>
                        <wps:spPr>
                          <a:xfrm>
                            <a:off x="677793" y="0"/>
                            <a:ext cx="398780" cy="678180"/>
                          </a:xfrm>
                          <a:custGeom>
                            <a:avLst/>
                            <a:gdLst/>
                            <a:ahLst/>
                            <a:cxnLst/>
                            <a:rect l="l" t="t" r="r" b="b"/>
                            <a:pathLst>
                              <a:path w="398780" h="678180">
                                <a:moveTo>
                                  <a:pt x="0" y="0"/>
                                </a:moveTo>
                                <a:lnTo>
                                  <a:pt x="0" y="677672"/>
                                </a:lnTo>
                                <a:lnTo>
                                  <a:pt x="398399" y="129412"/>
                                </a:lnTo>
                                <a:lnTo>
                                  <a:pt x="358943" y="102798"/>
                                </a:lnTo>
                                <a:lnTo>
                                  <a:pt x="317902" y="79123"/>
                                </a:lnTo>
                                <a:lnTo>
                                  <a:pt x="275439" y="58438"/>
                                </a:lnTo>
                                <a:lnTo>
                                  <a:pt x="231719" y="40795"/>
                                </a:lnTo>
                                <a:lnTo>
                                  <a:pt x="186905" y="26245"/>
                                </a:lnTo>
                                <a:lnTo>
                                  <a:pt x="141162" y="14840"/>
                                </a:lnTo>
                                <a:lnTo>
                                  <a:pt x="94654" y="6629"/>
                                </a:lnTo>
                                <a:lnTo>
                                  <a:pt x="47545" y="1665"/>
                                </a:lnTo>
                                <a:lnTo>
                                  <a:pt x="0" y="0"/>
                                </a:lnTo>
                                <a:close/>
                              </a:path>
                            </a:pathLst>
                          </a:custGeom>
                          <a:solidFill>
                            <a:srgbClr val="FCEADA"/>
                          </a:solidFill>
                        </wps:spPr>
                        <wps:bodyPr wrap="square" lIns="0" tIns="0" rIns="0" bIns="0" rtlCol="0">
                          <a:prstTxWarp prst="textNoShape">
                            <a:avLst/>
                          </a:prstTxWarp>
                          <a:noAutofit/>
                        </wps:bodyPr>
                      </wps:wsp>
                      <wps:wsp>
                        <wps:cNvPr id="2044" name="Graphic 2044"/>
                        <wps:cNvSpPr/>
                        <wps:spPr>
                          <a:xfrm>
                            <a:off x="677793" y="129412"/>
                            <a:ext cx="672465" cy="548640"/>
                          </a:xfrm>
                          <a:custGeom>
                            <a:avLst/>
                            <a:gdLst/>
                            <a:ahLst/>
                            <a:cxnLst/>
                            <a:rect l="l" t="t" r="r" b="b"/>
                            <a:pathLst>
                              <a:path w="672465" h="548640">
                                <a:moveTo>
                                  <a:pt x="398399" y="0"/>
                                </a:moveTo>
                                <a:lnTo>
                                  <a:pt x="0" y="548259"/>
                                </a:lnTo>
                                <a:lnTo>
                                  <a:pt x="672338" y="463423"/>
                                </a:lnTo>
                                <a:lnTo>
                                  <a:pt x="664102" y="413258"/>
                                </a:lnTo>
                                <a:lnTo>
                                  <a:pt x="652214" y="364161"/>
                                </a:lnTo>
                                <a:lnTo>
                                  <a:pt x="636779" y="316312"/>
                                </a:lnTo>
                                <a:lnTo>
                                  <a:pt x="617904" y="269890"/>
                                </a:lnTo>
                                <a:lnTo>
                                  <a:pt x="595695" y="225075"/>
                                </a:lnTo>
                                <a:lnTo>
                                  <a:pt x="570259" y="182047"/>
                                </a:lnTo>
                                <a:lnTo>
                                  <a:pt x="541703" y="140985"/>
                                </a:lnTo>
                                <a:lnTo>
                                  <a:pt x="510132" y="102070"/>
                                </a:lnTo>
                                <a:lnTo>
                                  <a:pt x="475653" y="65481"/>
                                </a:lnTo>
                                <a:lnTo>
                                  <a:pt x="438373" y="31397"/>
                                </a:lnTo>
                                <a:lnTo>
                                  <a:pt x="398399" y="0"/>
                                </a:lnTo>
                                <a:close/>
                              </a:path>
                            </a:pathLst>
                          </a:custGeom>
                          <a:solidFill>
                            <a:srgbClr val="FBD4B5"/>
                          </a:solidFill>
                        </wps:spPr>
                        <wps:bodyPr wrap="square" lIns="0" tIns="0" rIns="0" bIns="0" rtlCol="0">
                          <a:prstTxWarp prst="textNoShape">
                            <a:avLst/>
                          </a:prstTxWarp>
                          <a:noAutofit/>
                        </wps:bodyPr>
                      </wps:wsp>
                      <wps:wsp>
                        <wps:cNvPr id="2045" name="Graphic 2045"/>
                        <wps:cNvSpPr/>
                        <wps:spPr>
                          <a:xfrm>
                            <a:off x="592830" y="592836"/>
                            <a:ext cx="763270" cy="762635"/>
                          </a:xfrm>
                          <a:custGeom>
                            <a:avLst/>
                            <a:gdLst/>
                            <a:ahLst/>
                            <a:cxnLst/>
                            <a:rect l="l" t="t" r="r" b="b"/>
                            <a:pathLst>
                              <a:path w="763270" h="762635">
                                <a:moveTo>
                                  <a:pt x="757301" y="0"/>
                                </a:moveTo>
                                <a:lnTo>
                                  <a:pt x="84962" y="84836"/>
                                </a:lnTo>
                                <a:lnTo>
                                  <a:pt x="0" y="757301"/>
                                </a:lnTo>
                                <a:lnTo>
                                  <a:pt x="42392" y="761301"/>
                                </a:lnTo>
                                <a:lnTo>
                                  <a:pt x="84915" y="762635"/>
                                </a:lnTo>
                                <a:lnTo>
                                  <a:pt x="127462" y="761301"/>
                                </a:lnTo>
                                <a:lnTo>
                                  <a:pt x="169926" y="757301"/>
                                </a:lnTo>
                                <a:lnTo>
                                  <a:pt x="217731" y="749552"/>
                                </a:lnTo>
                                <a:lnTo>
                                  <a:pt x="264209" y="738617"/>
                                </a:lnTo>
                                <a:lnTo>
                                  <a:pt x="309259" y="724625"/>
                                </a:lnTo>
                                <a:lnTo>
                                  <a:pt x="352782" y="707702"/>
                                </a:lnTo>
                                <a:lnTo>
                                  <a:pt x="394678" y="687977"/>
                                </a:lnTo>
                                <a:lnTo>
                                  <a:pt x="434849" y="665580"/>
                                </a:lnTo>
                                <a:lnTo>
                                  <a:pt x="473194" y="640636"/>
                                </a:lnTo>
                                <a:lnTo>
                                  <a:pt x="509614" y="613276"/>
                                </a:lnTo>
                                <a:lnTo>
                                  <a:pt x="544009" y="583627"/>
                                </a:lnTo>
                                <a:lnTo>
                                  <a:pt x="576281" y="551817"/>
                                </a:lnTo>
                                <a:lnTo>
                                  <a:pt x="606330" y="517975"/>
                                </a:lnTo>
                                <a:lnTo>
                                  <a:pt x="634056" y="482229"/>
                                </a:lnTo>
                                <a:lnTo>
                                  <a:pt x="659360" y="444706"/>
                                </a:lnTo>
                                <a:lnTo>
                                  <a:pt x="682142" y="405535"/>
                                </a:lnTo>
                                <a:lnTo>
                                  <a:pt x="702304" y="364845"/>
                                </a:lnTo>
                                <a:lnTo>
                                  <a:pt x="719744" y="322764"/>
                                </a:lnTo>
                                <a:lnTo>
                                  <a:pt x="734365" y="279419"/>
                                </a:lnTo>
                                <a:lnTo>
                                  <a:pt x="746066" y="234939"/>
                                </a:lnTo>
                                <a:lnTo>
                                  <a:pt x="754749" y="189452"/>
                                </a:lnTo>
                                <a:lnTo>
                                  <a:pt x="760313" y="143086"/>
                                </a:lnTo>
                                <a:lnTo>
                                  <a:pt x="762659" y="95970"/>
                                </a:lnTo>
                                <a:lnTo>
                                  <a:pt x="761688" y="48232"/>
                                </a:lnTo>
                                <a:lnTo>
                                  <a:pt x="757301" y="0"/>
                                </a:lnTo>
                                <a:close/>
                              </a:path>
                            </a:pathLst>
                          </a:custGeom>
                          <a:solidFill>
                            <a:srgbClr val="F9C090"/>
                          </a:solidFill>
                        </wps:spPr>
                        <wps:bodyPr wrap="square" lIns="0" tIns="0" rIns="0" bIns="0" rtlCol="0">
                          <a:prstTxWarp prst="textNoShape">
                            <a:avLst/>
                          </a:prstTxWarp>
                          <a:noAutofit/>
                        </wps:bodyPr>
                      </wps:wsp>
                      <wps:wsp>
                        <wps:cNvPr id="2046" name="Graphic 2046"/>
                        <wps:cNvSpPr/>
                        <wps:spPr>
                          <a:xfrm>
                            <a:off x="0" y="0"/>
                            <a:ext cx="678180" cy="1350645"/>
                          </a:xfrm>
                          <a:custGeom>
                            <a:avLst/>
                            <a:gdLst/>
                            <a:ahLst/>
                            <a:cxnLst/>
                            <a:rect l="l" t="t" r="r" b="b"/>
                            <a:pathLst>
                              <a:path w="678180" h="1350645">
                                <a:moveTo>
                                  <a:pt x="677793" y="0"/>
                                </a:moveTo>
                                <a:lnTo>
                                  <a:pt x="629390" y="1709"/>
                                </a:lnTo>
                                <a:lnTo>
                                  <a:pt x="581838" y="6765"/>
                                </a:lnTo>
                                <a:lnTo>
                                  <a:pt x="535260" y="15057"/>
                                </a:lnTo>
                                <a:lnTo>
                                  <a:pt x="489781" y="26477"/>
                                </a:lnTo>
                                <a:lnTo>
                                  <a:pt x="445525" y="40913"/>
                                </a:lnTo>
                                <a:lnTo>
                                  <a:pt x="402617" y="58258"/>
                                </a:lnTo>
                                <a:lnTo>
                                  <a:pt x="361182" y="78401"/>
                                </a:lnTo>
                                <a:lnTo>
                                  <a:pt x="321343" y="101232"/>
                                </a:lnTo>
                                <a:lnTo>
                                  <a:pt x="283224" y="126643"/>
                                </a:lnTo>
                                <a:lnTo>
                                  <a:pt x="246952" y="154522"/>
                                </a:lnTo>
                                <a:lnTo>
                                  <a:pt x="212649" y="184762"/>
                                </a:lnTo>
                                <a:lnTo>
                                  <a:pt x="180440" y="217252"/>
                                </a:lnTo>
                                <a:lnTo>
                                  <a:pt x="150450" y="251882"/>
                                </a:lnTo>
                                <a:lnTo>
                                  <a:pt x="122803" y="288544"/>
                                </a:lnTo>
                                <a:lnTo>
                                  <a:pt x="97623" y="327126"/>
                                </a:lnTo>
                                <a:lnTo>
                                  <a:pt x="75035" y="367521"/>
                                </a:lnTo>
                                <a:lnTo>
                                  <a:pt x="55164" y="409618"/>
                                </a:lnTo>
                                <a:lnTo>
                                  <a:pt x="38133" y="453307"/>
                                </a:lnTo>
                                <a:lnTo>
                                  <a:pt x="24067" y="498480"/>
                                </a:lnTo>
                                <a:lnTo>
                                  <a:pt x="13090" y="545026"/>
                                </a:lnTo>
                                <a:lnTo>
                                  <a:pt x="5328" y="592835"/>
                                </a:lnTo>
                                <a:lnTo>
                                  <a:pt x="956" y="641068"/>
                                </a:lnTo>
                                <a:lnTo>
                                  <a:pt x="0" y="688806"/>
                                </a:lnTo>
                                <a:lnTo>
                                  <a:pt x="2359" y="735922"/>
                                </a:lnTo>
                                <a:lnTo>
                                  <a:pt x="7935" y="782288"/>
                                </a:lnTo>
                                <a:lnTo>
                                  <a:pt x="16628" y="827775"/>
                                </a:lnTo>
                                <a:lnTo>
                                  <a:pt x="28339" y="872255"/>
                                </a:lnTo>
                                <a:lnTo>
                                  <a:pt x="42968" y="915600"/>
                                </a:lnTo>
                                <a:lnTo>
                                  <a:pt x="60416" y="957681"/>
                                </a:lnTo>
                                <a:lnTo>
                                  <a:pt x="80584" y="998371"/>
                                </a:lnTo>
                                <a:lnTo>
                                  <a:pt x="103372" y="1037542"/>
                                </a:lnTo>
                                <a:lnTo>
                                  <a:pt x="128681" y="1075065"/>
                                </a:lnTo>
                                <a:lnTo>
                                  <a:pt x="156411" y="1110811"/>
                                </a:lnTo>
                                <a:lnTo>
                                  <a:pt x="186463" y="1144653"/>
                                </a:lnTo>
                                <a:lnTo>
                                  <a:pt x="218738" y="1176463"/>
                                </a:lnTo>
                                <a:lnTo>
                                  <a:pt x="253136" y="1206112"/>
                                </a:lnTo>
                                <a:lnTo>
                                  <a:pt x="289558" y="1233472"/>
                                </a:lnTo>
                                <a:lnTo>
                                  <a:pt x="327904" y="1258416"/>
                                </a:lnTo>
                                <a:lnTo>
                                  <a:pt x="368076" y="1280813"/>
                                </a:lnTo>
                                <a:lnTo>
                                  <a:pt x="409973" y="1300538"/>
                                </a:lnTo>
                                <a:lnTo>
                                  <a:pt x="453496" y="1317461"/>
                                </a:lnTo>
                                <a:lnTo>
                                  <a:pt x="498546" y="1331453"/>
                                </a:lnTo>
                                <a:lnTo>
                                  <a:pt x="545024" y="1342388"/>
                                </a:lnTo>
                                <a:lnTo>
                                  <a:pt x="592830" y="1350137"/>
                                </a:lnTo>
                                <a:lnTo>
                                  <a:pt x="677793" y="677672"/>
                                </a:lnTo>
                                <a:lnTo>
                                  <a:pt x="677793" y="0"/>
                                </a:lnTo>
                                <a:close/>
                              </a:path>
                            </a:pathLst>
                          </a:custGeom>
                          <a:solidFill>
                            <a:srgbClr val="E36C09"/>
                          </a:solidFill>
                        </wps:spPr>
                        <wps:bodyPr wrap="square" lIns="0" tIns="0" rIns="0" bIns="0" rtlCol="0">
                          <a:prstTxWarp prst="textNoShape">
                            <a:avLst/>
                          </a:prstTxWarp>
                          <a:noAutofit/>
                        </wps:bodyPr>
                      </wps:wsp>
                      <wps:wsp>
                        <wps:cNvPr id="2047" name="Textbox 2047"/>
                        <wps:cNvSpPr txBox="1"/>
                        <wps:spPr>
                          <a:xfrm>
                            <a:off x="731133" y="114528"/>
                            <a:ext cx="254000" cy="151765"/>
                          </a:xfrm>
                          <a:prstGeom prst="rect">
                            <a:avLst/>
                          </a:prstGeom>
                        </wps:spPr>
                        <wps:txbx>
                          <w:txbxContent>
                            <w:p>
                              <w:pPr>
                                <w:spacing w:line="238" w:lineRule="exact" w:before="0"/>
                                <w:ind w:left="0" w:right="0" w:firstLine="0"/>
                                <w:jc w:val="left"/>
                                <w:rPr>
                                  <w:sz w:val="20"/>
                                </w:rPr>
                              </w:pPr>
                              <w:r>
                                <w:rPr>
                                  <w:spacing w:val="-5"/>
                                  <w:sz w:val="20"/>
                                </w:rPr>
                                <w:t>10%</w:t>
                              </w:r>
                            </w:p>
                          </w:txbxContent>
                        </wps:txbx>
                        <wps:bodyPr wrap="square" lIns="0" tIns="0" rIns="0" bIns="0" rtlCol="0">
                          <a:noAutofit/>
                        </wps:bodyPr>
                      </wps:wsp>
                      <wps:wsp>
                        <wps:cNvPr id="2048" name="Textbox 2048"/>
                        <wps:cNvSpPr txBox="1"/>
                        <wps:spPr>
                          <a:xfrm>
                            <a:off x="1015232" y="394309"/>
                            <a:ext cx="254000" cy="151765"/>
                          </a:xfrm>
                          <a:prstGeom prst="rect">
                            <a:avLst/>
                          </a:prstGeom>
                        </wps:spPr>
                        <wps:txbx>
                          <w:txbxContent>
                            <w:p>
                              <w:pPr>
                                <w:spacing w:line="238" w:lineRule="exact" w:before="0"/>
                                <w:ind w:left="0" w:right="0" w:firstLine="0"/>
                                <w:jc w:val="left"/>
                                <w:rPr>
                                  <w:sz w:val="20"/>
                                </w:rPr>
                              </w:pPr>
                              <w:r>
                                <w:rPr>
                                  <w:spacing w:val="-5"/>
                                  <w:sz w:val="20"/>
                                </w:rPr>
                                <w:t>13%</w:t>
                              </w:r>
                            </w:p>
                          </w:txbxContent>
                        </wps:txbx>
                        <wps:bodyPr wrap="square" lIns="0" tIns="0" rIns="0" bIns="0" rtlCol="0">
                          <a:noAutofit/>
                        </wps:bodyPr>
                      </wps:wsp>
                      <wps:wsp>
                        <wps:cNvPr id="2049" name="Textbox 2049"/>
                        <wps:cNvSpPr txBox="1"/>
                        <wps:spPr>
                          <a:xfrm>
                            <a:off x="219958" y="581761"/>
                            <a:ext cx="254000" cy="151765"/>
                          </a:xfrm>
                          <a:prstGeom prst="rect">
                            <a:avLst/>
                          </a:prstGeom>
                        </wps:spPr>
                        <wps:txbx>
                          <w:txbxContent>
                            <w:p>
                              <w:pPr>
                                <w:spacing w:line="238" w:lineRule="exact" w:before="0"/>
                                <w:ind w:left="0" w:right="0" w:firstLine="0"/>
                                <w:jc w:val="left"/>
                                <w:rPr>
                                  <w:sz w:val="20"/>
                                </w:rPr>
                              </w:pPr>
                              <w:r>
                                <w:rPr>
                                  <w:spacing w:val="-5"/>
                                  <w:sz w:val="20"/>
                                </w:rPr>
                                <w:t>48%</w:t>
                              </w:r>
                            </w:p>
                          </w:txbxContent>
                        </wps:txbx>
                        <wps:bodyPr wrap="square" lIns="0" tIns="0" rIns="0" bIns="0" rtlCol="0">
                          <a:noAutofit/>
                        </wps:bodyPr>
                      </wps:wsp>
                      <wps:wsp>
                        <wps:cNvPr id="2050" name="Textbox 2050"/>
                        <wps:cNvSpPr txBox="1"/>
                        <wps:spPr>
                          <a:xfrm>
                            <a:off x="797808" y="842746"/>
                            <a:ext cx="254000" cy="151765"/>
                          </a:xfrm>
                          <a:prstGeom prst="rect">
                            <a:avLst/>
                          </a:prstGeom>
                        </wps:spPr>
                        <wps:txbx>
                          <w:txbxContent>
                            <w:p>
                              <w:pPr>
                                <w:spacing w:line="238" w:lineRule="exact" w:before="0"/>
                                <w:ind w:left="0" w:right="0" w:firstLine="0"/>
                                <w:jc w:val="left"/>
                                <w:rPr>
                                  <w:sz w:val="20"/>
                                </w:rPr>
                              </w:pPr>
                              <w:r>
                                <w:rPr>
                                  <w:spacing w:val="-5"/>
                                  <w:sz w:val="20"/>
                                </w:rPr>
                                <w:t>29%</w:t>
                              </w:r>
                            </w:p>
                          </w:txbxContent>
                        </wps:txbx>
                        <wps:bodyPr wrap="square" lIns="0" tIns="0" rIns="0" bIns="0" rtlCol="0">
                          <a:noAutofit/>
                        </wps:bodyPr>
                      </wps:wsp>
                    </wpg:wgp>
                  </a:graphicData>
                </a:graphic>
              </wp:anchor>
            </w:drawing>
          </mc:Choice>
          <mc:Fallback>
            <w:pict>
              <v:group style="position:absolute;margin-left:340.160461pt;margin-top:-29.038048pt;width:106.75pt;height:106.75pt;mso-position-horizontal-relative:page;mso-position-vertical-relative:paragraph;z-index:15822336" id="docshapegroup1853" coordorigin="6803,-581" coordsize="2135,2135">
                <v:shape style="position:absolute;left:7870;top:-581;width:628;height:1068" id="docshape1854" coordorigin="7871,-581" coordsize="628,1068" path="m7871,-581l7871,486,8498,-377,8436,-419,8371,-456,8304,-489,8236,-517,8165,-539,8093,-557,8020,-570,7945,-578,7871,-581xe" filled="true" fillcolor="#fceada" stroked="false">
                  <v:path arrowok="t"/>
                  <v:fill type="solid"/>
                </v:shape>
                <v:shape style="position:absolute;left:7870;top:-377;width:1059;height:864" id="docshape1855" coordorigin="7871,-377" coordsize="1059,864" path="m8498,-377l7871,486,8929,353,8916,274,8898,197,8873,121,8844,48,8809,-23,8769,-90,8724,-155,8674,-216,8620,-274,8561,-328,8498,-377xe" filled="true" fillcolor="#fbd4b5" stroked="false">
                  <v:path arrowok="t"/>
                  <v:fill type="solid"/>
                </v:shape>
                <v:shape style="position:absolute;left:7736;top:352;width:1202;height:1201" id="docshape1856" coordorigin="7737,353" coordsize="1202,1201" path="m8929,353l7871,486,7737,1545,7804,1552,7871,1554,7938,1552,8004,1545,8080,1533,8153,1516,8224,1494,8292,1467,8358,1436,8422,1401,8482,1362,8539,1319,8594,1272,8644,1222,8692,1169,8735,1112,8775,1053,8811,991,8843,927,8870,861,8893,793,8912,723,8925,651,8934,578,8938,504,8936,429,8929,353xe" filled="true" fillcolor="#f9c090" stroked="false">
                  <v:path arrowok="t"/>
                  <v:fill type="solid"/>
                </v:shape>
                <v:shape style="position:absolute;left:6803;top:-581;width:1068;height:2127" id="docshape1857" coordorigin="6803,-581" coordsize="1068,2127" path="m7871,-581l7794,-578,7719,-570,7646,-557,7575,-539,7505,-516,7437,-489,7372,-457,7309,-421,7249,-381,7192,-337,7138,-290,7087,-239,7040,-184,6997,-126,6957,-66,6921,-2,6890,64,6863,133,6841,204,6824,278,6812,353,6805,429,6803,504,6807,578,6816,651,6829,723,6848,793,6871,861,6898,927,6930,991,6966,1053,7006,1112,7050,1169,7097,1222,7148,1272,7202,1319,7259,1362,7320,1401,7383,1436,7449,1467,7517,1494,7588,1516,7662,1533,7737,1545,7871,486,7871,-581xe" filled="true" fillcolor="#e36c09" stroked="false">
                  <v:path arrowok="t"/>
                  <v:fill type="solid"/>
                </v:shape>
                <v:shape style="position:absolute;left:7954;top:-401;width:400;height:239" type="#_x0000_t202" id="docshape1858" filled="false" stroked="false">
                  <v:textbox inset="0,0,0,0">
                    <w:txbxContent>
                      <w:p>
                        <w:pPr>
                          <w:spacing w:line="238" w:lineRule="exact" w:before="0"/>
                          <w:ind w:left="0" w:right="0" w:firstLine="0"/>
                          <w:jc w:val="left"/>
                          <w:rPr>
                            <w:sz w:val="20"/>
                          </w:rPr>
                        </w:pPr>
                        <w:r>
                          <w:rPr>
                            <w:spacing w:val="-5"/>
                            <w:sz w:val="20"/>
                          </w:rPr>
                          <w:t>10%</w:t>
                        </w:r>
                      </w:p>
                    </w:txbxContent>
                  </v:textbox>
                  <w10:wrap type="none"/>
                </v:shape>
                <v:shape style="position:absolute;left:8402;top:40;width:400;height:239" type="#_x0000_t202" id="docshape1859" filled="false" stroked="false">
                  <v:textbox inset="0,0,0,0">
                    <w:txbxContent>
                      <w:p>
                        <w:pPr>
                          <w:spacing w:line="238" w:lineRule="exact" w:before="0"/>
                          <w:ind w:left="0" w:right="0" w:firstLine="0"/>
                          <w:jc w:val="left"/>
                          <w:rPr>
                            <w:sz w:val="20"/>
                          </w:rPr>
                        </w:pPr>
                        <w:r>
                          <w:rPr>
                            <w:spacing w:val="-5"/>
                            <w:sz w:val="20"/>
                          </w:rPr>
                          <w:t>13%</w:t>
                        </w:r>
                      </w:p>
                    </w:txbxContent>
                  </v:textbox>
                  <w10:wrap type="none"/>
                </v:shape>
                <v:shape style="position:absolute;left:7149;top:335;width:400;height:239" type="#_x0000_t202" id="docshape1860" filled="false" stroked="false">
                  <v:textbox inset="0,0,0,0">
                    <w:txbxContent>
                      <w:p>
                        <w:pPr>
                          <w:spacing w:line="238" w:lineRule="exact" w:before="0"/>
                          <w:ind w:left="0" w:right="0" w:firstLine="0"/>
                          <w:jc w:val="left"/>
                          <w:rPr>
                            <w:sz w:val="20"/>
                          </w:rPr>
                        </w:pPr>
                        <w:r>
                          <w:rPr>
                            <w:spacing w:val="-5"/>
                            <w:sz w:val="20"/>
                          </w:rPr>
                          <w:t>48%</w:t>
                        </w:r>
                      </w:p>
                    </w:txbxContent>
                  </v:textbox>
                  <w10:wrap type="none"/>
                </v:shape>
                <v:shape style="position:absolute;left:8059;top:746;width:400;height:239" type="#_x0000_t202" id="docshape1861" filled="false" stroked="false">
                  <v:textbox inset="0,0,0,0">
                    <w:txbxContent>
                      <w:p>
                        <w:pPr>
                          <w:spacing w:line="238" w:lineRule="exact" w:before="0"/>
                          <w:ind w:left="0" w:right="0" w:firstLine="0"/>
                          <w:jc w:val="left"/>
                          <w:rPr>
                            <w:sz w:val="20"/>
                          </w:rPr>
                        </w:pPr>
                        <w:r>
                          <w:rPr>
                            <w:spacing w:val="-5"/>
                            <w:sz w:val="20"/>
                          </w:rPr>
                          <w:t>29%</w:t>
                        </w:r>
                      </w:p>
                    </w:txbxContent>
                  </v:textbox>
                  <w10:wrap type="none"/>
                </v:shape>
                <w10:wrap type="none"/>
              </v:group>
            </w:pict>
          </mc:Fallback>
        </mc:AlternateContent>
      </w:r>
      <w:r>
        <w:rPr>
          <w:position w:val="1"/>
        </w:rPr>
        <w:drawing>
          <wp:inline distT="0" distB="0" distL="0" distR="0">
            <wp:extent cx="68351" cy="68351"/>
            <wp:effectExtent l="0" t="0" r="0" b="0"/>
            <wp:docPr id="2051" name="Image 2051"/>
            <wp:cNvGraphicFramePr>
              <a:graphicFrameLocks/>
            </wp:cNvGraphicFramePr>
            <a:graphic>
              <a:graphicData uri="http://schemas.openxmlformats.org/drawingml/2006/picture">
                <pic:pic>
                  <pic:nvPicPr>
                    <pic:cNvPr id="2051" name="Image 2051"/>
                    <pic:cNvPicPr/>
                  </pic:nvPicPr>
                  <pic:blipFill>
                    <a:blip r:embed="rId44"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3"/>
        </w:rPr>
        <w:t> </w:t>
      </w:r>
      <w:r>
        <w:rPr/>
        <w:t>A little bit</w:t>
      </w:r>
      <w:r>
        <w:rPr>
          <w:spacing w:val="-1"/>
        </w:rPr>
        <w:t> </w:t>
      </w:r>
      <w:r>
        <w:rPr/>
        <w:t>wrong</w:t>
      </w:r>
    </w:p>
    <w:p>
      <w:pPr>
        <w:pStyle w:val="BodyText"/>
        <w:spacing w:before="116"/>
      </w:pPr>
    </w:p>
    <w:p>
      <w:pPr>
        <w:pStyle w:val="BodyText"/>
        <w:ind w:left="3725"/>
      </w:pPr>
      <w:r>
        <w:rPr>
          <w:position w:val="1"/>
        </w:rPr>
        <w:drawing>
          <wp:inline distT="0" distB="0" distL="0" distR="0">
            <wp:extent cx="68351" cy="68351"/>
            <wp:effectExtent l="0" t="0" r="0" b="0"/>
            <wp:docPr id="2052" name="Image 2052"/>
            <wp:cNvGraphicFramePr>
              <a:graphicFrameLocks/>
            </wp:cNvGraphicFramePr>
            <a:graphic>
              <a:graphicData uri="http://schemas.openxmlformats.org/drawingml/2006/picture">
                <pic:pic>
                  <pic:nvPicPr>
                    <pic:cNvPr id="2052" name="Image 2052"/>
                    <pic:cNvPicPr/>
                  </pic:nvPicPr>
                  <pic:blipFill>
                    <a:blip r:embed="rId56" cstate="print"/>
                    <a:stretch>
                      <a:fillRect/>
                    </a:stretch>
                  </pic:blipFill>
                  <pic:spPr>
                    <a:xfrm>
                      <a:off x="0" y="0"/>
                      <a:ext cx="68351" cy="68351"/>
                    </a:xfrm>
                    <a:prstGeom prst="rect">
                      <a:avLst/>
                    </a:prstGeom>
                  </pic:spPr>
                </pic:pic>
              </a:graphicData>
            </a:graphic>
          </wp:inline>
        </w:drawing>
      </w:r>
      <w:r>
        <w:rPr>
          <w:position w:val="1"/>
        </w:rPr>
      </w:r>
      <w:r>
        <w:rPr>
          <w:rFonts w:ascii="Times New Roman"/>
        </w:rPr>
        <w:t> </w:t>
      </w:r>
      <w:r>
        <w:rPr/>
        <w:t>Wrong</w:t>
      </w:r>
    </w:p>
    <w:p>
      <w:pPr>
        <w:pStyle w:val="BodyText"/>
        <w:spacing w:before="115"/>
      </w:pPr>
    </w:p>
    <w:p>
      <w:pPr>
        <w:pStyle w:val="BodyText"/>
        <w:ind w:left="3725"/>
      </w:pPr>
      <w:r>
        <w:rPr>
          <w:position w:val="1"/>
        </w:rPr>
        <w:drawing>
          <wp:inline distT="0" distB="0" distL="0" distR="0">
            <wp:extent cx="68351" cy="68351"/>
            <wp:effectExtent l="0" t="0" r="0" b="0"/>
            <wp:docPr id="2053" name="Image 2053"/>
            <wp:cNvGraphicFramePr>
              <a:graphicFrameLocks/>
            </wp:cNvGraphicFramePr>
            <a:graphic>
              <a:graphicData uri="http://schemas.openxmlformats.org/drawingml/2006/picture">
                <pic:pic>
                  <pic:nvPicPr>
                    <pic:cNvPr id="2053" name="Image 2053"/>
                    <pic:cNvPicPr/>
                  </pic:nvPicPr>
                  <pic:blipFill>
                    <a:blip r:embed="rId57"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1"/>
        </w:rPr>
        <w:t> </w:t>
      </w:r>
      <w:r>
        <w:rPr/>
        <w:t>Very wrong</w:t>
      </w:r>
    </w:p>
    <w:p>
      <w:pPr>
        <w:pStyle w:val="BodyText"/>
        <w:spacing w:after="0"/>
        <w:sectPr>
          <w:type w:val="continuous"/>
          <w:pgSz w:w="12240" w:h="15840"/>
          <w:pgMar w:header="0" w:footer="734" w:top="1060" w:bottom="280" w:left="360" w:right="720"/>
          <w:cols w:num="2" w:equalWidth="0">
            <w:col w:w="5392" w:space="40"/>
            <w:col w:w="5728"/>
          </w:cols>
        </w:sectPr>
      </w:pPr>
    </w:p>
    <w:p>
      <w:pPr>
        <w:pStyle w:val="BodyText"/>
      </w:pPr>
    </w:p>
    <w:p>
      <w:pPr>
        <w:pStyle w:val="BodyText"/>
        <w:spacing w:before="181"/>
      </w:pPr>
    </w:p>
    <w:p>
      <w:pPr>
        <w:pStyle w:val="BodyText"/>
        <w:spacing w:after="0"/>
        <w:sectPr>
          <w:type w:val="continuous"/>
          <w:pgSz w:w="12240" w:h="15840"/>
          <w:pgMar w:header="0" w:footer="734" w:top="1060" w:bottom="280" w:left="360" w:right="720"/>
        </w:sectPr>
      </w:pPr>
    </w:p>
    <w:p>
      <w:pPr>
        <w:pStyle w:val="Heading8"/>
        <w:spacing w:before="140"/>
        <w:ind w:left="1430"/>
      </w:pPr>
      <w:r>
        <w:rPr/>
        <w:t>Use</w:t>
      </w:r>
      <w:r>
        <w:rPr>
          <w:spacing w:val="-8"/>
        </w:rPr>
        <w:t> </w:t>
      </w:r>
      <w:r>
        <w:rPr/>
        <w:t>electronic</w:t>
      </w:r>
      <w:r>
        <w:rPr>
          <w:spacing w:val="-7"/>
        </w:rPr>
        <w:t> </w:t>
      </w:r>
      <w:r>
        <w:rPr/>
        <w:t>vapor</w:t>
      </w:r>
      <w:r>
        <w:rPr>
          <w:spacing w:val="-6"/>
        </w:rPr>
        <w:t> </w:t>
      </w:r>
      <w:r>
        <w:rPr>
          <w:spacing w:val="-2"/>
        </w:rPr>
        <w:t>products</w:t>
      </w:r>
    </w:p>
    <w:p>
      <w:pPr>
        <w:spacing w:before="100"/>
        <w:ind w:left="1430" w:right="0" w:firstLine="0"/>
        <w:jc w:val="left"/>
        <w:rPr>
          <w:b/>
          <w:sz w:val="20"/>
        </w:rPr>
      </w:pPr>
      <w:r>
        <w:rPr/>
        <w:br w:type="column"/>
      </w:r>
      <w:r>
        <w:rPr>
          <w:b/>
          <w:sz w:val="20"/>
        </w:rPr>
        <w:t>Smoke</w:t>
      </w:r>
      <w:r>
        <w:rPr>
          <w:b/>
          <w:spacing w:val="-10"/>
          <w:sz w:val="20"/>
        </w:rPr>
        <w:t> </w:t>
      </w:r>
      <w:r>
        <w:rPr>
          <w:b/>
          <w:spacing w:val="-2"/>
          <w:sz w:val="20"/>
        </w:rPr>
        <w:t>marijuana</w:t>
      </w:r>
    </w:p>
    <w:p>
      <w:pPr>
        <w:spacing w:after="0"/>
        <w:jc w:val="left"/>
        <w:rPr>
          <w:b/>
          <w:sz w:val="20"/>
        </w:rPr>
        <w:sectPr>
          <w:type w:val="continuous"/>
          <w:pgSz w:w="12240" w:h="15840"/>
          <w:pgMar w:header="0" w:footer="734" w:top="1060" w:bottom="280" w:left="360" w:right="720"/>
          <w:cols w:num="2" w:equalWidth="0">
            <w:col w:w="4280" w:space="1956"/>
            <w:col w:w="4924"/>
          </w:cols>
        </w:sectPr>
      </w:pPr>
    </w:p>
    <w:p>
      <w:pPr>
        <w:pStyle w:val="BodyText"/>
        <w:rPr>
          <w:b/>
        </w:rPr>
      </w:pPr>
    </w:p>
    <w:p>
      <w:pPr>
        <w:pStyle w:val="BodyText"/>
        <w:spacing w:before="19"/>
        <w:rPr>
          <w:b/>
        </w:rPr>
      </w:pPr>
    </w:p>
    <w:p>
      <w:pPr>
        <w:pStyle w:val="BodyText"/>
        <w:spacing w:after="0"/>
        <w:rPr>
          <w:b/>
        </w:rPr>
        <w:sectPr>
          <w:type w:val="continuous"/>
          <w:pgSz w:w="12240" w:h="15840"/>
          <w:pgMar w:header="0" w:footer="734" w:top="1060" w:bottom="280" w:left="360" w:right="720"/>
        </w:sectPr>
      </w:pPr>
    </w:p>
    <w:p>
      <w:pPr>
        <w:pStyle w:val="BodyText"/>
        <w:spacing w:before="100"/>
        <w:ind w:right="48"/>
        <w:jc w:val="right"/>
      </w:pPr>
      <w:r>
        <w:rPr/>
        <mc:AlternateContent>
          <mc:Choice Requires="wps">
            <w:drawing>
              <wp:anchor distT="0" distB="0" distL="0" distR="0" allowOverlap="1" layoutInCell="1" locked="0" behindDoc="0" simplePos="0" relativeHeight="15822848">
                <wp:simplePos x="0" y="0"/>
                <wp:positionH relativeFrom="page">
                  <wp:posOffset>889743</wp:posOffset>
                </wp:positionH>
                <wp:positionV relativeFrom="paragraph">
                  <wp:posOffset>70889</wp:posOffset>
                </wp:positionV>
                <wp:extent cx="1355725" cy="1355725"/>
                <wp:effectExtent l="0" t="0" r="0" b="0"/>
                <wp:wrapNone/>
                <wp:docPr id="2054" name="Group 2054"/>
                <wp:cNvGraphicFramePr>
                  <a:graphicFrameLocks/>
                </wp:cNvGraphicFramePr>
                <a:graphic>
                  <a:graphicData uri="http://schemas.microsoft.com/office/word/2010/wordprocessingGroup">
                    <wpg:wgp>
                      <wpg:cNvPr id="2054" name="Group 2054"/>
                      <wpg:cNvGrpSpPr/>
                      <wpg:grpSpPr>
                        <a:xfrm>
                          <a:off x="0" y="0"/>
                          <a:ext cx="1355725" cy="1355725"/>
                          <a:chExt cx="1355725" cy="1355725"/>
                        </a:xfrm>
                      </wpg:grpSpPr>
                      <wps:wsp>
                        <wps:cNvPr id="2055" name="Graphic 2055"/>
                        <wps:cNvSpPr/>
                        <wps:spPr>
                          <a:xfrm>
                            <a:off x="677817" y="0"/>
                            <a:ext cx="656590" cy="678180"/>
                          </a:xfrm>
                          <a:custGeom>
                            <a:avLst/>
                            <a:gdLst/>
                            <a:ahLst/>
                            <a:cxnLst/>
                            <a:rect l="l" t="t" r="r" b="b"/>
                            <a:pathLst>
                              <a:path w="656590" h="678180">
                                <a:moveTo>
                                  <a:pt x="0" y="0"/>
                                </a:moveTo>
                                <a:lnTo>
                                  <a:pt x="0" y="677672"/>
                                </a:lnTo>
                                <a:lnTo>
                                  <a:pt x="656463" y="509142"/>
                                </a:lnTo>
                                <a:lnTo>
                                  <a:pt x="642728" y="462604"/>
                                </a:lnTo>
                                <a:lnTo>
                                  <a:pt x="625917" y="417667"/>
                                </a:lnTo>
                                <a:lnTo>
                                  <a:pt x="606165" y="374435"/>
                                </a:lnTo>
                                <a:lnTo>
                                  <a:pt x="583607" y="333013"/>
                                </a:lnTo>
                                <a:lnTo>
                                  <a:pt x="558377" y="293507"/>
                                </a:lnTo>
                                <a:lnTo>
                                  <a:pt x="530609" y="256019"/>
                                </a:lnTo>
                                <a:lnTo>
                                  <a:pt x="500439" y="220655"/>
                                </a:lnTo>
                                <a:lnTo>
                                  <a:pt x="468000" y="187520"/>
                                </a:lnTo>
                                <a:lnTo>
                                  <a:pt x="433429" y="156717"/>
                                </a:lnTo>
                                <a:lnTo>
                                  <a:pt x="396858" y="128352"/>
                                </a:lnTo>
                                <a:lnTo>
                                  <a:pt x="358424" y="102529"/>
                                </a:lnTo>
                                <a:lnTo>
                                  <a:pt x="318260" y="79353"/>
                                </a:lnTo>
                                <a:lnTo>
                                  <a:pt x="276501" y="58927"/>
                                </a:lnTo>
                                <a:lnTo>
                                  <a:pt x="233282" y="41357"/>
                                </a:lnTo>
                                <a:lnTo>
                                  <a:pt x="188738" y="26747"/>
                                </a:lnTo>
                                <a:lnTo>
                                  <a:pt x="143003" y="15202"/>
                                </a:lnTo>
                                <a:lnTo>
                                  <a:pt x="96212" y="6826"/>
                                </a:lnTo>
                                <a:lnTo>
                                  <a:pt x="48499" y="1723"/>
                                </a:lnTo>
                                <a:lnTo>
                                  <a:pt x="0" y="0"/>
                                </a:lnTo>
                                <a:close/>
                              </a:path>
                            </a:pathLst>
                          </a:custGeom>
                          <a:solidFill>
                            <a:srgbClr val="FCEADA"/>
                          </a:solidFill>
                        </wps:spPr>
                        <wps:bodyPr wrap="square" lIns="0" tIns="0" rIns="0" bIns="0" rtlCol="0">
                          <a:prstTxWarp prst="textNoShape">
                            <a:avLst/>
                          </a:prstTxWarp>
                          <a:noAutofit/>
                        </wps:bodyPr>
                      </wps:wsp>
                      <wps:wsp>
                        <wps:cNvPr id="2056" name="Graphic 2056"/>
                        <wps:cNvSpPr/>
                        <wps:spPr>
                          <a:xfrm>
                            <a:off x="677817" y="509143"/>
                            <a:ext cx="677545" cy="716915"/>
                          </a:xfrm>
                          <a:custGeom>
                            <a:avLst/>
                            <a:gdLst/>
                            <a:ahLst/>
                            <a:cxnLst/>
                            <a:rect l="l" t="t" r="r" b="b"/>
                            <a:pathLst>
                              <a:path w="677545" h="716915">
                                <a:moveTo>
                                  <a:pt x="656463" y="0"/>
                                </a:moveTo>
                                <a:lnTo>
                                  <a:pt x="0" y="168529"/>
                                </a:lnTo>
                                <a:lnTo>
                                  <a:pt x="398399" y="716914"/>
                                </a:lnTo>
                                <a:lnTo>
                                  <a:pt x="436786" y="686846"/>
                                </a:lnTo>
                                <a:lnTo>
                                  <a:pt x="472573" y="654437"/>
                                </a:lnTo>
                                <a:lnTo>
                                  <a:pt x="505698" y="619855"/>
                                </a:lnTo>
                                <a:lnTo>
                                  <a:pt x="536101" y="583264"/>
                                </a:lnTo>
                                <a:lnTo>
                                  <a:pt x="563723" y="544829"/>
                                </a:lnTo>
                                <a:lnTo>
                                  <a:pt x="588505" y="504716"/>
                                </a:lnTo>
                                <a:lnTo>
                                  <a:pt x="610385" y="463090"/>
                                </a:lnTo>
                                <a:lnTo>
                                  <a:pt x="629304" y="420117"/>
                                </a:lnTo>
                                <a:lnTo>
                                  <a:pt x="645203" y="375961"/>
                                </a:lnTo>
                                <a:lnTo>
                                  <a:pt x="658021" y="330789"/>
                                </a:lnTo>
                                <a:lnTo>
                                  <a:pt x="667698" y="284765"/>
                                </a:lnTo>
                                <a:lnTo>
                                  <a:pt x="674176" y="238055"/>
                                </a:lnTo>
                                <a:lnTo>
                                  <a:pt x="677393" y="190824"/>
                                </a:lnTo>
                                <a:lnTo>
                                  <a:pt x="677290" y="143238"/>
                                </a:lnTo>
                                <a:lnTo>
                                  <a:pt x="673807" y="95461"/>
                                </a:lnTo>
                                <a:lnTo>
                                  <a:pt x="666885" y="47660"/>
                                </a:lnTo>
                                <a:lnTo>
                                  <a:pt x="656463" y="0"/>
                                </a:lnTo>
                                <a:close/>
                              </a:path>
                            </a:pathLst>
                          </a:custGeom>
                          <a:solidFill>
                            <a:srgbClr val="FBD4B5"/>
                          </a:solidFill>
                        </wps:spPr>
                        <wps:bodyPr wrap="square" lIns="0" tIns="0" rIns="0" bIns="0" rtlCol="0">
                          <a:prstTxWarp prst="textNoShape">
                            <a:avLst/>
                          </a:prstTxWarp>
                          <a:noAutofit/>
                        </wps:bodyPr>
                      </wps:wsp>
                      <wps:wsp>
                        <wps:cNvPr id="2057" name="Graphic 2057"/>
                        <wps:cNvSpPr/>
                        <wps:spPr>
                          <a:xfrm>
                            <a:off x="155542" y="677672"/>
                            <a:ext cx="920750" cy="678180"/>
                          </a:xfrm>
                          <a:custGeom>
                            <a:avLst/>
                            <a:gdLst/>
                            <a:ahLst/>
                            <a:cxnLst/>
                            <a:rect l="l" t="t" r="r" b="b"/>
                            <a:pathLst>
                              <a:path w="920750" h="678180">
                                <a:moveTo>
                                  <a:pt x="522274" y="0"/>
                                </a:moveTo>
                                <a:lnTo>
                                  <a:pt x="0" y="432053"/>
                                </a:lnTo>
                                <a:lnTo>
                                  <a:pt x="32151" y="468255"/>
                                </a:lnTo>
                                <a:lnTo>
                                  <a:pt x="66310" y="501648"/>
                                </a:lnTo>
                                <a:lnTo>
                                  <a:pt x="102314" y="532214"/>
                                </a:lnTo>
                                <a:lnTo>
                                  <a:pt x="140001" y="559932"/>
                                </a:lnTo>
                                <a:lnTo>
                                  <a:pt x="179207" y="584781"/>
                                </a:lnTo>
                                <a:lnTo>
                                  <a:pt x="219771" y="606741"/>
                                </a:lnTo>
                                <a:lnTo>
                                  <a:pt x="261530" y="625791"/>
                                </a:lnTo>
                                <a:lnTo>
                                  <a:pt x="304320" y="641910"/>
                                </a:lnTo>
                                <a:lnTo>
                                  <a:pt x="347980" y="655079"/>
                                </a:lnTo>
                                <a:lnTo>
                                  <a:pt x="392347" y="665275"/>
                                </a:lnTo>
                                <a:lnTo>
                                  <a:pt x="437257" y="672480"/>
                                </a:lnTo>
                                <a:lnTo>
                                  <a:pt x="482550" y="676673"/>
                                </a:lnTo>
                                <a:lnTo>
                                  <a:pt x="528061" y="677832"/>
                                </a:lnTo>
                                <a:lnTo>
                                  <a:pt x="573628" y="675937"/>
                                </a:lnTo>
                                <a:lnTo>
                                  <a:pt x="619089" y="670969"/>
                                </a:lnTo>
                                <a:lnTo>
                                  <a:pt x="664280" y="662905"/>
                                </a:lnTo>
                                <a:lnTo>
                                  <a:pt x="709041" y="651727"/>
                                </a:lnTo>
                                <a:lnTo>
                                  <a:pt x="753206" y="637412"/>
                                </a:lnTo>
                                <a:lnTo>
                                  <a:pt x="796615" y="619941"/>
                                </a:lnTo>
                                <a:lnTo>
                                  <a:pt x="839104" y="599294"/>
                                </a:lnTo>
                                <a:lnTo>
                                  <a:pt x="880511" y="575449"/>
                                </a:lnTo>
                                <a:lnTo>
                                  <a:pt x="920673" y="548385"/>
                                </a:lnTo>
                                <a:lnTo>
                                  <a:pt x="522274" y="0"/>
                                </a:lnTo>
                                <a:close/>
                              </a:path>
                            </a:pathLst>
                          </a:custGeom>
                          <a:solidFill>
                            <a:srgbClr val="F9C090"/>
                          </a:solidFill>
                        </wps:spPr>
                        <wps:bodyPr wrap="square" lIns="0" tIns="0" rIns="0" bIns="0" rtlCol="0">
                          <a:prstTxWarp prst="textNoShape">
                            <a:avLst/>
                          </a:prstTxWarp>
                          <a:noAutofit/>
                        </wps:bodyPr>
                      </wps:wsp>
                      <wps:wsp>
                        <wps:cNvPr id="2058" name="Graphic 2058"/>
                        <wps:cNvSpPr/>
                        <wps:spPr>
                          <a:xfrm>
                            <a:off x="0" y="0"/>
                            <a:ext cx="678180" cy="1109980"/>
                          </a:xfrm>
                          <a:custGeom>
                            <a:avLst/>
                            <a:gdLst/>
                            <a:ahLst/>
                            <a:cxnLst/>
                            <a:rect l="l" t="t" r="r" b="b"/>
                            <a:pathLst>
                              <a:path w="678180" h="1109980">
                                <a:moveTo>
                                  <a:pt x="677817" y="0"/>
                                </a:moveTo>
                                <a:lnTo>
                                  <a:pt x="625457" y="2023"/>
                                </a:lnTo>
                                <a:lnTo>
                                  <a:pt x="573680" y="8042"/>
                                </a:lnTo>
                                <a:lnTo>
                                  <a:pt x="522701" y="17977"/>
                                </a:lnTo>
                                <a:lnTo>
                                  <a:pt x="472738" y="31751"/>
                                </a:lnTo>
                                <a:lnTo>
                                  <a:pt x="424008" y="49284"/>
                                </a:lnTo>
                                <a:lnTo>
                                  <a:pt x="376727" y="70499"/>
                                </a:lnTo>
                                <a:lnTo>
                                  <a:pt x="331112" y="95316"/>
                                </a:lnTo>
                                <a:lnTo>
                                  <a:pt x="287381" y="123659"/>
                                </a:lnTo>
                                <a:lnTo>
                                  <a:pt x="245750" y="155448"/>
                                </a:lnTo>
                                <a:lnTo>
                                  <a:pt x="209539" y="187616"/>
                                </a:lnTo>
                                <a:lnTo>
                                  <a:pt x="176157" y="221762"/>
                                </a:lnTo>
                                <a:lnTo>
                                  <a:pt x="145619" y="257725"/>
                                </a:lnTo>
                                <a:lnTo>
                                  <a:pt x="117940" y="295342"/>
                                </a:lnTo>
                                <a:lnTo>
                                  <a:pt x="93135" y="334452"/>
                                </a:lnTo>
                                <a:lnTo>
                                  <a:pt x="71219" y="374895"/>
                                </a:lnTo>
                                <a:lnTo>
                                  <a:pt x="52209" y="416507"/>
                                </a:lnTo>
                                <a:lnTo>
                                  <a:pt x="36118" y="459129"/>
                                </a:lnTo>
                                <a:lnTo>
                                  <a:pt x="22963" y="502597"/>
                                </a:lnTo>
                                <a:lnTo>
                                  <a:pt x="12758" y="546752"/>
                                </a:lnTo>
                                <a:lnTo>
                                  <a:pt x="5519" y="591432"/>
                                </a:lnTo>
                                <a:lnTo>
                                  <a:pt x="1261" y="636474"/>
                                </a:lnTo>
                                <a:lnTo>
                                  <a:pt x="0" y="681718"/>
                                </a:lnTo>
                                <a:lnTo>
                                  <a:pt x="1750" y="727002"/>
                                </a:lnTo>
                                <a:lnTo>
                                  <a:pt x="6527" y="772165"/>
                                </a:lnTo>
                                <a:lnTo>
                                  <a:pt x="14346" y="817045"/>
                                </a:lnTo>
                                <a:lnTo>
                                  <a:pt x="25222" y="861481"/>
                                </a:lnTo>
                                <a:lnTo>
                                  <a:pt x="39171" y="905311"/>
                                </a:lnTo>
                                <a:lnTo>
                                  <a:pt x="56209" y="948374"/>
                                </a:lnTo>
                                <a:lnTo>
                                  <a:pt x="76349" y="990508"/>
                                </a:lnTo>
                                <a:lnTo>
                                  <a:pt x="99608" y="1031553"/>
                                </a:lnTo>
                                <a:lnTo>
                                  <a:pt x="126000" y="1071346"/>
                                </a:lnTo>
                                <a:lnTo>
                                  <a:pt x="155542" y="1109726"/>
                                </a:lnTo>
                                <a:lnTo>
                                  <a:pt x="677817" y="677672"/>
                                </a:lnTo>
                                <a:lnTo>
                                  <a:pt x="677817" y="0"/>
                                </a:lnTo>
                                <a:close/>
                              </a:path>
                            </a:pathLst>
                          </a:custGeom>
                          <a:solidFill>
                            <a:srgbClr val="E36C09"/>
                          </a:solidFill>
                        </wps:spPr>
                        <wps:bodyPr wrap="square" lIns="0" tIns="0" rIns="0" bIns="0" rtlCol="0">
                          <a:prstTxWarp prst="textNoShape">
                            <a:avLst/>
                          </a:prstTxWarp>
                          <a:noAutofit/>
                        </wps:bodyPr>
                      </wps:wsp>
                      <wps:wsp>
                        <wps:cNvPr id="2059" name="Textbox 2059"/>
                        <wps:cNvSpPr txBox="1"/>
                        <wps:spPr>
                          <a:xfrm>
                            <a:off x="816882" y="289026"/>
                            <a:ext cx="254000" cy="151765"/>
                          </a:xfrm>
                          <a:prstGeom prst="rect">
                            <a:avLst/>
                          </a:prstGeom>
                        </wps:spPr>
                        <wps:txbx>
                          <w:txbxContent>
                            <w:p>
                              <w:pPr>
                                <w:spacing w:line="238" w:lineRule="exact" w:before="0"/>
                                <w:ind w:left="0" w:right="0" w:firstLine="0"/>
                                <w:jc w:val="left"/>
                                <w:rPr>
                                  <w:sz w:val="20"/>
                                </w:rPr>
                              </w:pPr>
                              <w:r>
                                <w:rPr>
                                  <w:spacing w:val="-5"/>
                                  <w:sz w:val="20"/>
                                </w:rPr>
                                <w:t>21%</w:t>
                              </w:r>
                            </w:p>
                          </w:txbxContent>
                        </wps:txbx>
                        <wps:bodyPr wrap="square" lIns="0" tIns="0" rIns="0" bIns="0" rtlCol="0">
                          <a:noAutofit/>
                        </wps:bodyPr>
                      </wps:wsp>
                      <wps:wsp>
                        <wps:cNvPr id="2060" name="Textbox 2060"/>
                        <wps:cNvSpPr txBox="1"/>
                        <wps:spPr>
                          <a:xfrm>
                            <a:off x="250817" y="459079"/>
                            <a:ext cx="254000" cy="151765"/>
                          </a:xfrm>
                          <a:prstGeom prst="rect">
                            <a:avLst/>
                          </a:prstGeom>
                        </wps:spPr>
                        <wps:txbx>
                          <w:txbxContent>
                            <w:p>
                              <w:pPr>
                                <w:spacing w:line="238" w:lineRule="exact" w:before="0"/>
                                <w:ind w:left="0" w:right="0" w:firstLine="0"/>
                                <w:jc w:val="left"/>
                                <w:rPr>
                                  <w:sz w:val="20"/>
                                </w:rPr>
                              </w:pPr>
                              <w:r>
                                <w:rPr>
                                  <w:spacing w:val="-5"/>
                                  <w:sz w:val="20"/>
                                </w:rPr>
                                <w:t>36%</w:t>
                              </w:r>
                            </w:p>
                          </w:txbxContent>
                        </wps:txbx>
                        <wps:bodyPr wrap="square" lIns="0" tIns="0" rIns="0" bIns="0" rtlCol="0">
                          <a:noAutofit/>
                        </wps:bodyPr>
                      </wps:wsp>
                      <wps:wsp>
                        <wps:cNvPr id="2061" name="Textbox 2061"/>
                        <wps:cNvSpPr txBox="1"/>
                        <wps:spPr>
                          <a:xfrm>
                            <a:off x="982617" y="725144"/>
                            <a:ext cx="254000" cy="151765"/>
                          </a:xfrm>
                          <a:prstGeom prst="rect">
                            <a:avLst/>
                          </a:prstGeom>
                        </wps:spPr>
                        <wps:txbx>
                          <w:txbxContent>
                            <w:p>
                              <w:pPr>
                                <w:spacing w:line="238" w:lineRule="exact" w:before="0"/>
                                <w:ind w:left="0" w:right="0" w:firstLine="0"/>
                                <w:jc w:val="left"/>
                                <w:rPr>
                                  <w:sz w:val="20"/>
                                </w:rPr>
                              </w:pPr>
                              <w:r>
                                <w:rPr>
                                  <w:spacing w:val="-5"/>
                                  <w:sz w:val="20"/>
                                </w:rPr>
                                <w:t>19%</w:t>
                              </w:r>
                            </w:p>
                          </w:txbxContent>
                        </wps:txbx>
                        <wps:bodyPr wrap="square" lIns="0" tIns="0" rIns="0" bIns="0" rtlCol="0">
                          <a:noAutofit/>
                        </wps:bodyPr>
                      </wps:wsp>
                      <wps:wsp>
                        <wps:cNvPr id="2062" name="Textbox 2062"/>
                        <wps:cNvSpPr txBox="1"/>
                        <wps:spPr>
                          <a:xfrm>
                            <a:off x="515130" y="939774"/>
                            <a:ext cx="254000" cy="151765"/>
                          </a:xfrm>
                          <a:prstGeom prst="rect">
                            <a:avLst/>
                          </a:prstGeom>
                        </wps:spPr>
                        <wps:txbx>
                          <w:txbxContent>
                            <w:p>
                              <w:pPr>
                                <w:spacing w:line="238" w:lineRule="exact" w:before="0"/>
                                <w:ind w:left="0" w:right="0" w:firstLine="0"/>
                                <w:jc w:val="left"/>
                                <w:rPr>
                                  <w:sz w:val="20"/>
                                </w:rPr>
                              </w:pPr>
                              <w:r>
                                <w:rPr>
                                  <w:spacing w:val="-5"/>
                                  <w:sz w:val="20"/>
                                </w:rPr>
                                <w:t>24%</w:t>
                              </w:r>
                            </w:p>
                          </w:txbxContent>
                        </wps:txbx>
                        <wps:bodyPr wrap="square" lIns="0" tIns="0" rIns="0" bIns="0" rtlCol="0">
                          <a:noAutofit/>
                        </wps:bodyPr>
                      </wps:wsp>
                    </wpg:wgp>
                  </a:graphicData>
                </a:graphic>
              </wp:anchor>
            </w:drawing>
          </mc:Choice>
          <mc:Fallback>
            <w:pict>
              <v:group style="position:absolute;margin-left:70.058578pt;margin-top:5.581875pt;width:106.75pt;height:106.75pt;mso-position-horizontal-relative:page;mso-position-vertical-relative:paragraph;z-index:15822848" id="docshapegroup1862" coordorigin="1401,112" coordsize="2135,2135">
                <v:shape style="position:absolute;left:2468;top:111;width:1034;height:1068" id="docshape1863" coordorigin="2469,112" coordsize="1034,1068" path="m2469,112l2469,1179,3502,913,3481,840,3454,769,3423,701,3388,636,3348,574,3304,515,3257,459,3206,407,3151,358,3094,314,3033,273,2970,237,2904,204,2836,177,2766,154,2694,136,2620,122,2545,114,2469,112xe" filled="true" fillcolor="#fceada" stroked="false">
                  <v:path arrowok="t"/>
                  <v:fill type="solid"/>
                </v:shape>
                <v:shape style="position:absolute;left:2468;top:913;width:1067;height:1129" id="docshape1864" coordorigin="2469,913" coordsize="1067,1129" path="m3502,913l2469,1179,3096,2042,3156,1995,3213,1944,3265,1890,3313,1832,3356,1771,3395,1708,3430,1643,3460,1575,3485,1506,3505,1434,3520,1362,3530,1288,3535,1214,3535,1139,3530,1064,3519,988,3502,913xe" filled="true" fillcolor="#fbd4b5" stroked="false">
                  <v:path arrowok="t"/>
                  <v:fill type="solid"/>
                </v:shape>
                <v:shape style="position:absolute;left:1646;top:1178;width:1450;height:1068" id="docshape1865" coordorigin="1646,1179" coordsize="1450,1068" path="m2469,1179l1646,1859,1697,1916,1751,1969,1807,2017,1867,2061,1928,2100,1992,2134,2058,2164,2125,2190,2194,2210,2264,2227,2335,2238,2406,2244,2478,2246,2549,2243,2621,2235,2692,2223,2763,2205,2832,2183,2901,2155,2968,2123,3033,2085,3096,2042,2469,1179xe" filled="true" fillcolor="#f9c090" stroked="false">
                  <v:path arrowok="t"/>
                  <v:fill type="solid"/>
                </v:shape>
                <v:shape style="position:absolute;left:1401;top:111;width:1068;height:1748" id="docshape1866" coordorigin="1401,112" coordsize="1068,1748" path="m2469,112l2386,115,2305,124,2224,140,2146,162,2069,189,1994,223,1923,262,1854,306,1788,356,1731,407,1679,461,1630,518,1587,577,1548,638,1513,702,1483,768,1458,835,1437,903,1421,973,1410,1043,1403,1114,1401,1185,1404,1257,1411,1328,1424,1398,1441,1468,1463,1537,1490,1605,1521,1671,1558,1736,1600,1799,1646,1859,2469,1179,2469,112xe" filled="true" fillcolor="#e36c09" stroked="false">
                  <v:path arrowok="t"/>
                  <v:fill type="solid"/>
                </v:shape>
                <v:shape style="position:absolute;left:2687;top:566;width:400;height:239" type="#_x0000_t202" id="docshape1867" filled="false" stroked="false">
                  <v:textbox inset="0,0,0,0">
                    <w:txbxContent>
                      <w:p>
                        <w:pPr>
                          <w:spacing w:line="238" w:lineRule="exact" w:before="0"/>
                          <w:ind w:left="0" w:right="0" w:firstLine="0"/>
                          <w:jc w:val="left"/>
                          <w:rPr>
                            <w:sz w:val="20"/>
                          </w:rPr>
                        </w:pPr>
                        <w:r>
                          <w:rPr>
                            <w:spacing w:val="-5"/>
                            <w:sz w:val="20"/>
                          </w:rPr>
                          <w:t>21%</w:t>
                        </w:r>
                      </w:p>
                    </w:txbxContent>
                  </v:textbox>
                  <w10:wrap type="none"/>
                </v:shape>
                <v:shape style="position:absolute;left:1796;top:834;width:400;height:239" type="#_x0000_t202" id="docshape1868" filled="false" stroked="false">
                  <v:textbox inset="0,0,0,0">
                    <w:txbxContent>
                      <w:p>
                        <w:pPr>
                          <w:spacing w:line="238" w:lineRule="exact" w:before="0"/>
                          <w:ind w:left="0" w:right="0" w:firstLine="0"/>
                          <w:jc w:val="left"/>
                          <w:rPr>
                            <w:sz w:val="20"/>
                          </w:rPr>
                        </w:pPr>
                        <w:r>
                          <w:rPr>
                            <w:spacing w:val="-5"/>
                            <w:sz w:val="20"/>
                          </w:rPr>
                          <w:t>36%</w:t>
                        </w:r>
                      </w:p>
                    </w:txbxContent>
                  </v:textbox>
                  <w10:wrap type="none"/>
                </v:shape>
                <v:shape style="position:absolute;left:2948;top:1253;width:400;height:239" type="#_x0000_t202" id="docshape1869" filled="false" stroked="false">
                  <v:textbox inset="0,0,0,0">
                    <w:txbxContent>
                      <w:p>
                        <w:pPr>
                          <w:spacing w:line="238" w:lineRule="exact" w:before="0"/>
                          <w:ind w:left="0" w:right="0" w:firstLine="0"/>
                          <w:jc w:val="left"/>
                          <w:rPr>
                            <w:sz w:val="20"/>
                          </w:rPr>
                        </w:pPr>
                        <w:r>
                          <w:rPr>
                            <w:spacing w:val="-5"/>
                            <w:sz w:val="20"/>
                          </w:rPr>
                          <w:t>19%</w:t>
                        </w:r>
                      </w:p>
                    </w:txbxContent>
                  </v:textbox>
                  <w10:wrap type="none"/>
                </v:shape>
                <v:shape style="position:absolute;left:2212;top:1591;width:400;height:239" type="#_x0000_t202" id="docshape1870" filled="false" stroked="false">
                  <v:textbox inset="0,0,0,0">
                    <w:txbxContent>
                      <w:p>
                        <w:pPr>
                          <w:spacing w:line="238" w:lineRule="exact" w:before="0"/>
                          <w:ind w:left="0" w:right="0" w:firstLine="0"/>
                          <w:jc w:val="left"/>
                          <w:rPr>
                            <w:sz w:val="20"/>
                          </w:rPr>
                        </w:pPr>
                        <w:r>
                          <w:rPr>
                            <w:spacing w:val="-5"/>
                            <w:sz w:val="20"/>
                          </w:rPr>
                          <w:t>24%</w:t>
                        </w:r>
                      </w:p>
                    </w:txbxContent>
                  </v:textbox>
                  <w10:wrap type="none"/>
                </v:shape>
                <w10:wrap type="none"/>
              </v:group>
            </w:pict>
          </mc:Fallback>
        </mc:AlternateContent>
      </w:r>
      <w:r>
        <w:rPr>
          <w:position w:val="1"/>
        </w:rPr>
        <w:drawing>
          <wp:inline distT="0" distB="0" distL="0" distR="0">
            <wp:extent cx="68351" cy="68351"/>
            <wp:effectExtent l="0" t="0" r="0" b="0"/>
            <wp:docPr id="2063" name="Image 2063"/>
            <wp:cNvGraphicFramePr>
              <a:graphicFrameLocks/>
            </wp:cNvGraphicFramePr>
            <a:graphic>
              <a:graphicData uri="http://schemas.openxmlformats.org/drawingml/2006/picture">
                <pic:pic>
                  <pic:nvPicPr>
                    <pic:cNvPr id="2063" name="Image 2063"/>
                    <pic:cNvPicPr/>
                  </pic:nvPicPr>
                  <pic:blipFill>
                    <a:blip r:embed="rId55"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5"/>
        </w:rPr>
        <w:t> </w:t>
      </w:r>
      <w:r>
        <w:rPr/>
        <w:t>Not</w:t>
      </w:r>
      <w:r>
        <w:rPr>
          <w:spacing w:val="-2"/>
        </w:rPr>
        <w:t> </w:t>
      </w:r>
      <w:r>
        <w:rPr/>
        <w:t>wrong</w:t>
      </w:r>
      <w:r>
        <w:rPr>
          <w:spacing w:val="-1"/>
        </w:rPr>
        <w:t> </w:t>
      </w:r>
      <w:r>
        <w:rPr/>
        <w:t>at</w:t>
      </w:r>
      <w:r>
        <w:rPr>
          <w:spacing w:val="-2"/>
        </w:rPr>
        <w:t> </w:t>
      </w:r>
      <w:r>
        <w:rPr/>
        <w:t>all</w:t>
      </w:r>
    </w:p>
    <w:p>
      <w:pPr>
        <w:pStyle w:val="BodyText"/>
        <w:spacing w:before="115"/>
      </w:pPr>
    </w:p>
    <w:p>
      <w:pPr>
        <w:pStyle w:val="BodyText"/>
        <w:jc w:val="right"/>
      </w:pPr>
      <w:r>
        <w:rPr>
          <w:position w:val="1"/>
        </w:rPr>
        <w:drawing>
          <wp:inline distT="0" distB="0" distL="0" distR="0">
            <wp:extent cx="68351" cy="68351"/>
            <wp:effectExtent l="0" t="0" r="0" b="0"/>
            <wp:docPr id="2064" name="Image 2064"/>
            <wp:cNvGraphicFramePr>
              <a:graphicFrameLocks/>
            </wp:cNvGraphicFramePr>
            <a:graphic>
              <a:graphicData uri="http://schemas.openxmlformats.org/drawingml/2006/picture">
                <pic:pic>
                  <pic:nvPicPr>
                    <pic:cNvPr id="2064" name="Image 2064"/>
                    <pic:cNvPicPr/>
                  </pic:nvPicPr>
                  <pic:blipFill>
                    <a:blip r:embed="rId44"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5"/>
        </w:rPr>
        <w:t> </w:t>
      </w:r>
      <w:r>
        <w:rPr/>
        <w:t>A little bit</w:t>
      </w:r>
      <w:r>
        <w:rPr>
          <w:spacing w:val="-1"/>
        </w:rPr>
        <w:t> </w:t>
      </w:r>
      <w:r>
        <w:rPr/>
        <w:t>wrong</w:t>
      </w:r>
    </w:p>
    <w:p>
      <w:pPr>
        <w:pStyle w:val="BodyText"/>
        <w:spacing w:before="100"/>
        <w:ind w:left="3698"/>
      </w:pPr>
      <w:r>
        <w:rPr/>
        <w:br w:type="column"/>
      </w:r>
      <w:r>
        <w:rPr>
          <w:position w:val="1"/>
        </w:rPr>
        <w:drawing>
          <wp:inline distT="0" distB="0" distL="0" distR="0">
            <wp:extent cx="68351" cy="68351"/>
            <wp:effectExtent l="0" t="0" r="0" b="0"/>
            <wp:docPr id="2065" name="Image 2065"/>
            <wp:cNvGraphicFramePr>
              <a:graphicFrameLocks/>
            </wp:cNvGraphicFramePr>
            <a:graphic>
              <a:graphicData uri="http://schemas.openxmlformats.org/drawingml/2006/picture">
                <pic:pic>
                  <pic:nvPicPr>
                    <pic:cNvPr id="2065" name="Image 2065"/>
                    <pic:cNvPicPr/>
                  </pic:nvPicPr>
                  <pic:blipFill>
                    <a:blip r:embed="rId59"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4"/>
        </w:rPr>
        <w:t> </w:t>
      </w:r>
      <w:r>
        <w:rPr/>
        <w:t>Not</w:t>
      </w:r>
      <w:r>
        <w:rPr>
          <w:spacing w:val="-2"/>
        </w:rPr>
        <w:t> </w:t>
      </w:r>
      <w:r>
        <w:rPr/>
        <w:t>wrong</w:t>
      </w:r>
      <w:r>
        <w:rPr>
          <w:spacing w:val="-1"/>
        </w:rPr>
        <w:t> </w:t>
      </w:r>
      <w:r>
        <w:rPr/>
        <w:t>at</w:t>
      </w:r>
      <w:r>
        <w:rPr>
          <w:spacing w:val="-2"/>
        </w:rPr>
        <w:t> </w:t>
      </w:r>
      <w:r>
        <w:rPr/>
        <w:t>all</w:t>
      </w:r>
    </w:p>
    <w:p>
      <w:pPr>
        <w:pStyle w:val="BodyText"/>
        <w:spacing w:before="115"/>
      </w:pPr>
    </w:p>
    <w:p>
      <w:pPr>
        <w:pStyle w:val="BodyText"/>
        <w:ind w:left="3698"/>
      </w:pPr>
      <w:r>
        <w:rPr/>
        <mc:AlternateContent>
          <mc:Choice Requires="wps">
            <w:drawing>
              <wp:anchor distT="0" distB="0" distL="0" distR="0" allowOverlap="1" layoutInCell="1" locked="0" behindDoc="1" simplePos="0" relativeHeight="474979328">
                <wp:simplePos x="0" y="0"/>
                <wp:positionH relativeFrom="page">
                  <wp:posOffset>4303040</wp:posOffset>
                </wp:positionH>
                <wp:positionV relativeFrom="paragraph">
                  <wp:posOffset>-369368</wp:posOffset>
                </wp:positionV>
                <wp:extent cx="1355725" cy="1355725"/>
                <wp:effectExtent l="0" t="0" r="0" b="0"/>
                <wp:wrapNone/>
                <wp:docPr id="2066" name="Group 2066"/>
                <wp:cNvGraphicFramePr>
                  <a:graphicFrameLocks/>
                </wp:cNvGraphicFramePr>
                <a:graphic>
                  <a:graphicData uri="http://schemas.microsoft.com/office/word/2010/wordprocessingGroup">
                    <wpg:wgp>
                      <wpg:cNvPr id="2066" name="Group 2066"/>
                      <wpg:cNvGrpSpPr/>
                      <wpg:grpSpPr>
                        <a:xfrm>
                          <a:off x="0" y="0"/>
                          <a:ext cx="1355725" cy="1355725"/>
                          <a:chExt cx="1355725" cy="1355725"/>
                        </a:xfrm>
                      </wpg:grpSpPr>
                      <wps:wsp>
                        <wps:cNvPr id="2067" name="Graphic 2067"/>
                        <wps:cNvSpPr/>
                        <wps:spPr>
                          <a:xfrm>
                            <a:off x="677645" y="0"/>
                            <a:ext cx="630555" cy="678180"/>
                          </a:xfrm>
                          <a:custGeom>
                            <a:avLst/>
                            <a:gdLst/>
                            <a:ahLst/>
                            <a:cxnLst/>
                            <a:rect l="l" t="t" r="r" b="b"/>
                            <a:pathLst>
                              <a:path w="630555" h="678180">
                                <a:moveTo>
                                  <a:pt x="0" y="0"/>
                                </a:moveTo>
                                <a:lnTo>
                                  <a:pt x="0" y="677672"/>
                                </a:lnTo>
                                <a:lnTo>
                                  <a:pt x="630174" y="428243"/>
                                </a:lnTo>
                                <a:lnTo>
                                  <a:pt x="610603" y="383572"/>
                                </a:lnTo>
                                <a:lnTo>
                                  <a:pt x="588118" y="340841"/>
                                </a:lnTo>
                                <a:lnTo>
                                  <a:pt x="562862" y="300147"/>
                                </a:lnTo>
                                <a:lnTo>
                                  <a:pt x="534982" y="261592"/>
                                </a:lnTo>
                                <a:lnTo>
                                  <a:pt x="504623" y="225274"/>
                                </a:lnTo>
                                <a:lnTo>
                                  <a:pt x="471932" y="191291"/>
                                </a:lnTo>
                                <a:lnTo>
                                  <a:pt x="437053" y="159743"/>
                                </a:lnTo>
                                <a:lnTo>
                                  <a:pt x="400132" y="130730"/>
                                </a:lnTo>
                                <a:lnTo>
                                  <a:pt x="361316" y="104350"/>
                                </a:lnTo>
                                <a:lnTo>
                                  <a:pt x="320748" y="80702"/>
                                </a:lnTo>
                                <a:lnTo>
                                  <a:pt x="278576" y="59886"/>
                                </a:lnTo>
                                <a:lnTo>
                                  <a:pt x="234945" y="42000"/>
                                </a:lnTo>
                                <a:lnTo>
                                  <a:pt x="190001" y="27144"/>
                                </a:lnTo>
                                <a:lnTo>
                                  <a:pt x="143888" y="15417"/>
                                </a:lnTo>
                                <a:lnTo>
                                  <a:pt x="96753" y="6918"/>
                                </a:lnTo>
                                <a:lnTo>
                                  <a:pt x="48742" y="1746"/>
                                </a:lnTo>
                                <a:lnTo>
                                  <a:pt x="0" y="0"/>
                                </a:lnTo>
                                <a:close/>
                              </a:path>
                            </a:pathLst>
                          </a:custGeom>
                          <a:solidFill>
                            <a:srgbClr val="FCEADA"/>
                          </a:solidFill>
                        </wps:spPr>
                        <wps:bodyPr wrap="square" lIns="0" tIns="0" rIns="0" bIns="0" rtlCol="0">
                          <a:prstTxWarp prst="textNoShape">
                            <a:avLst/>
                          </a:prstTxWarp>
                          <a:noAutofit/>
                        </wps:bodyPr>
                      </wps:wsp>
                      <wps:wsp>
                        <wps:cNvPr id="2068" name="Graphic 2068"/>
                        <wps:cNvSpPr/>
                        <wps:spPr>
                          <a:xfrm>
                            <a:off x="677645" y="428244"/>
                            <a:ext cx="678180" cy="612775"/>
                          </a:xfrm>
                          <a:custGeom>
                            <a:avLst/>
                            <a:gdLst/>
                            <a:ahLst/>
                            <a:cxnLst/>
                            <a:rect l="l" t="t" r="r" b="b"/>
                            <a:pathLst>
                              <a:path w="678180" h="612775">
                                <a:moveTo>
                                  <a:pt x="630174" y="0"/>
                                </a:moveTo>
                                <a:lnTo>
                                  <a:pt x="0" y="249428"/>
                                </a:lnTo>
                                <a:lnTo>
                                  <a:pt x="572262" y="612648"/>
                                </a:lnTo>
                                <a:lnTo>
                                  <a:pt x="597395" y="569625"/>
                                </a:lnTo>
                                <a:lnTo>
                                  <a:pt x="619151" y="525208"/>
                                </a:lnTo>
                                <a:lnTo>
                                  <a:pt x="637511" y="479591"/>
                                </a:lnTo>
                                <a:lnTo>
                                  <a:pt x="652455" y="432968"/>
                                </a:lnTo>
                                <a:lnTo>
                                  <a:pt x="663965" y="385532"/>
                                </a:lnTo>
                                <a:lnTo>
                                  <a:pt x="672022" y="337476"/>
                                </a:lnTo>
                                <a:lnTo>
                                  <a:pt x="676608" y="288995"/>
                                </a:lnTo>
                                <a:lnTo>
                                  <a:pt x="677704" y="240281"/>
                                </a:lnTo>
                                <a:lnTo>
                                  <a:pt x="675291" y="191528"/>
                                </a:lnTo>
                                <a:lnTo>
                                  <a:pt x="669350" y="142930"/>
                                </a:lnTo>
                                <a:lnTo>
                                  <a:pt x="659862" y="94680"/>
                                </a:lnTo>
                                <a:lnTo>
                                  <a:pt x="646810" y="46972"/>
                                </a:lnTo>
                                <a:lnTo>
                                  <a:pt x="630174" y="0"/>
                                </a:lnTo>
                                <a:close/>
                              </a:path>
                            </a:pathLst>
                          </a:custGeom>
                          <a:solidFill>
                            <a:srgbClr val="FBD4B5"/>
                          </a:solidFill>
                        </wps:spPr>
                        <wps:bodyPr wrap="square" lIns="0" tIns="0" rIns="0" bIns="0" rtlCol="0">
                          <a:prstTxWarp prst="textNoShape">
                            <a:avLst/>
                          </a:prstTxWarp>
                          <a:noAutofit/>
                        </wps:bodyPr>
                      </wps:wsp>
                      <wps:wsp>
                        <wps:cNvPr id="2069" name="Graphic 2069"/>
                        <wps:cNvSpPr/>
                        <wps:spPr>
                          <a:xfrm>
                            <a:off x="508989" y="677672"/>
                            <a:ext cx="741045" cy="677545"/>
                          </a:xfrm>
                          <a:custGeom>
                            <a:avLst/>
                            <a:gdLst/>
                            <a:ahLst/>
                            <a:cxnLst/>
                            <a:rect l="l" t="t" r="r" b="b"/>
                            <a:pathLst>
                              <a:path w="741045" h="677545">
                                <a:moveTo>
                                  <a:pt x="168656" y="0"/>
                                </a:moveTo>
                                <a:lnTo>
                                  <a:pt x="0" y="656463"/>
                                </a:lnTo>
                                <a:lnTo>
                                  <a:pt x="47521" y="666872"/>
                                </a:lnTo>
                                <a:lnTo>
                                  <a:pt x="95153" y="673801"/>
                                </a:lnTo>
                                <a:lnTo>
                                  <a:pt x="142733" y="677312"/>
                                </a:lnTo>
                                <a:lnTo>
                                  <a:pt x="190101" y="677471"/>
                                </a:lnTo>
                                <a:lnTo>
                                  <a:pt x="237096" y="674339"/>
                                </a:lnTo>
                                <a:lnTo>
                                  <a:pt x="283558" y="667982"/>
                                </a:lnTo>
                                <a:lnTo>
                                  <a:pt x="329324" y="658462"/>
                                </a:lnTo>
                                <a:lnTo>
                                  <a:pt x="374236" y="645843"/>
                                </a:lnTo>
                                <a:lnTo>
                                  <a:pt x="418131" y="630189"/>
                                </a:lnTo>
                                <a:lnTo>
                                  <a:pt x="460849" y="611564"/>
                                </a:lnTo>
                                <a:lnTo>
                                  <a:pt x="502229" y="590031"/>
                                </a:lnTo>
                                <a:lnTo>
                                  <a:pt x="542111" y="565653"/>
                                </a:lnTo>
                                <a:lnTo>
                                  <a:pt x="580333" y="538494"/>
                                </a:lnTo>
                                <a:lnTo>
                                  <a:pt x="616734" y="508619"/>
                                </a:lnTo>
                                <a:lnTo>
                                  <a:pt x="651154" y="476090"/>
                                </a:lnTo>
                                <a:lnTo>
                                  <a:pt x="683432" y="440972"/>
                                </a:lnTo>
                                <a:lnTo>
                                  <a:pt x="713406" y="403327"/>
                                </a:lnTo>
                                <a:lnTo>
                                  <a:pt x="740918" y="363219"/>
                                </a:lnTo>
                                <a:lnTo>
                                  <a:pt x="168656" y="0"/>
                                </a:lnTo>
                                <a:close/>
                              </a:path>
                            </a:pathLst>
                          </a:custGeom>
                          <a:solidFill>
                            <a:srgbClr val="F9C090"/>
                          </a:solidFill>
                        </wps:spPr>
                        <wps:bodyPr wrap="square" lIns="0" tIns="0" rIns="0" bIns="0" rtlCol="0">
                          <a:prstTxWarp prst="textNoShape">
                            <a:avLst/>
                          </a:prstTxWarp>
                          <a:noAutofit/>
                        </wps:bodyPr>
                      </wps:wsp>
                      <wps:wsp>
                        <wps:cNvPr id="2070" name="Graphic 2070"/>
                        <wps:cNvSpPr/>
                        <wps:spPr>
                          <a:xfrm>
                            <a:off x="0" y="0"/>
                            <a:ext cx="678180" cy="1334135"/>
                          </a:xfrm>
                          <a:custGeom>
                            <a:avLst/>
                            <a:gdLst/>
                            <a:ahLst/>
                            <a:cxnLst/>
                            <a:rect l="l" t="t" r="r" b="b"/>
                            <a:pathLst>
                              <a:path w="678180" h="1334135">
                                <a:moveTo>
                                  <a:pt x="677645" y="0"/>
                                </a:moveTo>
                                <a:lnTo>
                                  <a:pt x="629127" y="1723"/>
                                </a:lnTo>
                                <a:lnTo>
                                  <a:pt x="581397" y="6826"/>
                                </a:lnTo>
                                <a:lnTo>
                                  <a:pt x="534591" y="15202"/>
                                </a:lnTo>
                                <a:lnTo>
                                  <a:pt x="488843" y="26747"/>
                                </a:lnTo>
                                <a:lnTo>
                                  <a:pt x="444289" y="41357"/>
                                </a:lnTo>
                                <a:lnTo>
                                  <a:pt x="401061" y="58927"/>
                                </a:lnTo>
                                <a:lnTo>
                                  <a:pt x="359296" y="79353"/>
                                </a:lnTo>
                                <a:lnTo>
                                  <a:pt x="319128" y="102529"/>
                                </a:lnTo>
                                <a:lnTo>
                                  <a:pt x="280692" y="128352"/>
                                </a:lnTo>
                                <a:lnTo>
                                  <a:pt x="244121" y="156717"/>
                                </a:lnTo>
                                <a:lnTo>
                                  <a:pt x="209552" y="187520"/>
                                </a:lnTo>
                                <a:lnTo>
                                  <a:pt x="177118" y="220655"/>
                                </a:lnTo>
                                <a:lnTo>
                                  <a:pt x="146954" y="256019"/>
                                </a:lnTo>
                                <a:lnTo>
                                  <a:pt x="119194" y="293507"/>
                                </a:lnTo>
                                <a:lnTo>
                                  <a:pt x="93975" y="333013"/>
                                </a:lnTo>
                                <a:lnTo>
                                  <a:pt x="71429" y="374435"/>
                                </a:lnTo>
                                <a:lnTo>
                                  <a:pt x="51692" y="417667"/>
                                </a:lnTo>
                                <a:lnTo>
                                  <a:pt x="34898" y="462604"/>
                                </a:lnTo>
                                <a:lnTo>
                                  <a:pt x="21182" y="509142"/>
                                </a:lnTo>
                                <a:lnTo>
                                  <a:pt x="10793" y="556452"/>
                                </a:lnTo>
                                <a:lnTo>
                                  <a:pt x="3855" y="603699"/>
                                </a:lnTo>
                                <a:lnTo>
                                  <a:pt x="284" y="650745"/>
                                </a:lnTo>
                                <a:lnTo>
                                  <a:pt x="0" y="697449"/>
                                </a:lnTo>
                                <a:lnTo>
                                  <a:pt x="2918" y="743672"/>
                                </a:lnTo>
                                <a:lnTo>
                                  <a:pt x="8957" y="789275"/>
                                </a:lnTo>
                                <a:lnTo>
                                  <a:pt x="18033" y="834117"/>
                                </a:lnTo>
                                <a:lnTo>
                                  <a:pt x="30065" y="878058"/>
                                </a:lnTo>
                                <a:lnTo>
                                  <a:pt x="44969" y="920960"/>
                                </a:lnTo>
                                <a:lnTo>
                                  <a:pt x="62663" y="962681"/>
                                </a:lnTo>
                                <a:lnTo>
                                  <a:pt x="83065" y="1003084"/>
                                </a:lnTo>
                                <a:lnTo>
                                  <a:pt x="106091" y="1042027"/>
                                </a:lnTo>
                                <a:lnTo>
                                  <a:pt x="131660" y="1079371"/>
                                </a:lnTo>
                                <a:lnTo>
                                  <a:pt x="159688" y="1114977"/>
                                </a:lnTo>
                                <a:lnTo>
                                  <a:pt x="190093" y="1148704"/>
                                </a:lnTo>
                                <a:lnTo>
                                  <a:pt x="222792" y="1180413"/>
                                </a:lnTo>
                                <a:lnTo>
                                  <a:pt x="257703" y="1209965"/>
                                </a:lnTo>
                                <a:lnTo>
                                  <a:pt x="294743" y="1237218"/>
                                </a:lnTo>
                                <a:lnTo>
                                  <a:pt x="333830" y="1262035"/>
                                </a:lnTo>
                                <a:lnTo>
                                  <a:pt x="374880" y="1284275"/>
                                </a:lnTo>
                                <a:lnTo>
                                  <a:pt x="417812" y="1303798"/>
                                </a:lnTo>
                                <a:lnTo>
                                  <a:pt x="462543" y="1320464"/>
                                </a:lnTo>
                                <a:lnTo>
                                  <a:pt x="508989" y="1334135"/>
                                </a:lnTo>
                                <a:lnTo>
                                  <a:pt x="677645" y="677672"/>
                                </a:lnTo>
                                <a:lnTo>
                                  <a:pt x="677645" y="0"/>
                                </a:lnTo>
                                <a:close/>
                              </a:path>
                            </a:pathLst>
                          </a:custGeom>
                          <a:solidFill>
                            <a:srgbClr val="E36C09"/>
                          </a:solidFill>
                        </wps:spPr>
                        <wps:bodyPr wrap="square" lIns="0" tIns="0" rIns="0" bIns="0" rtlCol="0">
                          <a:prstTxWarp prst="textNoShape">
                            <a:avLst/>
                          </a:prstTxWarp>
                          <a:noAutofit/>
                        </wps:bodyPr>
                      </wps:wsp>
                      <wps:wsp>
                        <wps:cNvPr id="2071" name="Textbox 2071"/>
                        <wps:cNvSpPr txBox="1"/>
                        <wps:spPr>
                          <a:xfrm>
                            <a:off x="833093" y="283184"/>
                            <a:ext cx="254000" cy="151765"/>
                          </a:xfrm>
                          <a:prstGeom prst="rect">
                            <a:avLst/>
                          </a:prstGeom>
                        </wps:spPr>
                        <wps:txbx>
                          <w:txbxContent>
                            <w:p>
                              <w:pPr>
                                <w:spacing w:line="238" w:lineRule="exact" w:before="0"/>
                                <w:ind w:left="0" w:right="0" w:firstLine="0"/>
                                <w:jc w:val="left"/>
                                <w:rPr>
                                  <w:sz w:val="20"/>
                                </w:rPr>
                              </w:pPr>
                              <w:r>
                                <w:rPr>
                                  <w:spacing w:val="-5"/>
                                  <w:sz w:val="20"/>
                                </w:rPr>
                                <w:t>19%</w:t>
                              </w:r>
                            </w:p>
                          </w:txbxContent>
                        </wps:txbx>
                        <wps:bodyPr wrap="square" lIns="0" tIns="0" rIns="0" bIns="0" rtlCol="0">
                          <a:noAutofit/>
                        </wps:bodyPr>
                      </wps:wsp>
                      <wps:wsp>
                        <wps:cNvPr id="2072" name="Textbox 2072"/>
                        <wps:cNvSpPr txBox="1"/>
                        <wps:spPr>
                          <a:xfrm>
                            <a:off x="221715" y="560933"/>
                            <a:ext cx="254000" cy="151765"/>
                          </a:xfrm>
                          <a:prstGeom prst="rect">
                            <a:avLst/>
                          </a:prstGeom>
                        </wps:spPr>
                        <wps:txbx>
                          <w:txbxContent>
                            <w:p>
                              <w:pPr>
                                <w:spacing w:line="238" w:lineRule="exact" w:before="0"/>
                                <w:ind w:left="0" w:right="0" w:firstLine="0"/>
                                <w:jc w:val="left"/>
                                <w:rPr>
                                  <w:sz w:val="20"/>
                                </w:rPr>
                              </w:pPr>
                              <w:r>
                                <w:rPr>
                                  <w:spacing w:val="-5"/>
                                  <w:sz w:val="20"/>
                                </w:rPr>
                                <w:t>46%</w:t>
                              </w:r>
                            </w:p>
                          </w:txbxContent>
                        </wps:txbx>
                        <wps:bodyPr wrap="square" lIns="0" tIns="0" rIns="0" bIns="0" rtlCol="0">
                          <a:noAutofit/>
                        </wps:bodyPr>
                      </wps:wsp>
                      <wps:wsp>
                        <wps:cNvPr id="2073" name="Textbox 2073"/>
                        <wps:cNvSpPr txBox="1"/>
                        <wps:spPr>
                          <a:xfrm>
                            <a:off x="1013941" y="652373"/>
                            <a:ext cx="254000" cy="151765"/>
                          </a:xfrm>
                          <a:prstGeom prst="rect">
                            <a:avLst/>
                          </a:prstGeom>
                        </wps:spPr>
                        <wps:txbx>
                          <w:txbxContent>
                            <w:p>
                              <w:pPr>
                                <w:spacing w:line="238" w:lineRule="exact" w:before="0"/>
                                <w:ind w:left="0" w:right="0" w:firstLine="0"/>
                                <w:jc w:val="left"/>
                                <w:rPr>
                                  <w:sz w:val="20"/>
                                </w:rPr>
                              </w:pPr>
                              <w:r>
                                <w:rPr>
                                  <w:spacing w:val="-5"/>
                                  <w:sz w:val="20"/>
                                </w:rPr>
                                <w:t>15%</w:t>
                              </w:r>
                            </w:p>
                          </w:txbxContent>
                        </wps:txbx>
                        <wps:bodyPr wrap="square" lIns="0" tIns="0" rIns="0" bIns="0" rtlCol="0">
                          <a:noAutofit/>
                        </wps:bodyPr>
                      </wps:wsp>
                      <wps:wsp>
                        <wps:cNvPr id="2074" name="Textbox 2074"/>
                        <wps:cNvSpPr txBox="1"/>
                        <wps:spPr>
                          <a:xfrm>
                            <a:off x="682598" y="918438"/>
                            <a:ext cx="254000" cy="151765"/>
                          </a:xfrm>
                          <a:prstGeom prst="rect">
                            <a:avLst/>
                          </a:prstGeom>
                        </wps:spPr>
                        <wps:txbx>
                          <w:txbxContent>
                            <w:p>
                              <w:pPr>
                                <w:spacing w:line="238" w:lineRule="exact" w:before="0"/>
                                <w:ind w:left="0" w:right="0" w:firstLine="0"/>
                                <w:jc w:val="left"/>
                                <w:rPr>
                                  <w:sz w:val="20"/>
                                </w:rPr>
                              </w:pPr>
                              <w:r>
                                <w:rPr>
                                  <w:spacing w:val="-5"/>
                                  <w:sz w:val="20"/>
                                </w:rPr>
                                <w:t>20%</w:t>
                              </w:r>
                            </w:p>
                          </w:txbxContent>
                        </wps:txbx>
                        <wps:bodyPr wrap="square" lIns="0" tIns="0" rIns="0" bIns="0" rtlCol="0">
                          <a:noAutofit/>
                        </wps:bodyPr>
                      </wps:wsp>
                    </wpg:wgp>
                  </a:graphicData>
                </a:graphic>
              </wp:anchor>
            </w:drawing>
          </mc:Choice>
          <mc:Fallback>
            <w:pict>
              <v:group style="position:absolute;margin-left:338.822052pt;margin-top:-29.084141pt;width:106.75pt;height:106.75pt;mso-position-horizontal-relative:page;mso-position-vertical-relative:paragraph;z-index:-28337152" id="docshapegroup1871" coordorigin="6776,-582" coordsize="2135,2135">
                <v:shape style="position:absolute;left:7843;top:-582;width:993;height:1068" id="docshape1872" coordorigin="7844,-582" coordsize="993,1068" path="m7844,-582l7844,486,8836,93,8805,22,8770,-45,8730,-109,8686,-170,8638,-227,8587,-280,8532,-330,8474,-376,8413,-417,8349,-455,8282,-487,8214,-516,8143,-539,8070,-557,7996,-571,7920,-579,7844,-582xe" filled="true" fillcolor="#fceada" stroked="false">
                  <v:path arrowok="t"/>
                  <v:fill type="solid"/>
                </v:shape>
                <v:shape style="position:absolute;left:7843;top:92;width:1068;height:965" id="docshape1873" coordorigin="7844,93" coordsize="1068,965" path="m8836,93l7844,486,8745,1058,8784,990,8819,920,8848,848,8871,775,8889,700,8902,624,8909,548,8911,471,8907,394,8898,318,8883,242,8862,167,8836,93xe" filled="true" fillcolor="#fbd4b5" stroked="false">
                  <v:path arrowok="t"/>
                  <v:fill type="solid"/>
                </v:shape>
                <v:shape style="position:absolute;left:7578;top:485;width:1167;height:1067" id="docshape1874" coordorigin="7578,486" coordsize="1167,1067" path="m7844,486l7578,1519,7653,1536,7728,1547,7803,1552,7877,1552,7951,1547,8025,1537,8097,1522,8167,1503,8236,1478,8304,1449,8369,1415,8432,1376,8492,1334,8549,1286,8603,1235,8654,1180,8701,1121,8745,1058,7844,486xe" filled="true" fillcolor="#f9c090" stroked="false">
                  <v:path arrowok="t"/>
                  <v:fill type="solid"/>
                </v:shape>
                <v:shape style="position:absolute;left:6776;top:-582;width:1068;height:2101" id="docshape1875" coordorigin="6776,-582" coordsize="1068,2101" path="m7844,-582l7767,-579,7692,-571,7618,-558,7546,-540,7476,-517,7408,-489,7342,-457,7279,-420,7218,-380,7161,-335,7106,-286,7055,-234,7008,-179,6964,-119,6924,-57,6889,8,6858,76,6831,147,6810,220,6793,295,6783,369,6777,443,6776,517,6781,589,6791,661,6805,732,6824,801,6847,869,6875,934,6907,998,6944,1059,6984,1118,7028,1174,7076,1227,7127,1277,7182,1324,7241,1367,7302,1406,7367,1441,7434,1472,7505,1498,7578,1519,7844,486,7844,-582xe" filled="true" fillcolor="#e36c09" stroked="false">
                  <v:path arrowok="t"/>
                  <v:fill type="solid"/>
                </v:shape>
                <v:shape style="position:absolute;left:8088;top:-136;width:400;height:239" type="#_x0000_t202" id="docshape1876" filled="false" stroked="false">
                  <v:textbox inset="0,0,0,0">
                    <w:txbxContent>
                      <w:p>
                        <w:pPr>
                          <w:spacing w:line="238" w:lineRule="exact" w:before="0"/>
                          <w:ind w:left="0" w:right="0" w:firstLine="0"/>
                          <w:jc w:val="left"/>
                          <w:rPr>
                            <w:sz w:val="20"/>
                          </w:rPr>
                        </w:pPr>
                        <w:r>
                          <w:rPr>
                            <w:spacing w:val="-5"/>
                            <w:sz w:val="20"/>
                          </w:rPr>
                          <w:t>19%</w:t>
                        </w:r>
                      </w:p>
                    </w:txbxContent>
                  </v:textbox>
                  <w10:wrap type="none"/>
                </v:shape>
                <v:shape style="position:absolute;left:7125;top:301;width:400;height:239" type="#_x0000_t202" id="docshape1877" filled="false" stroked="false">
                  <v:textbox inset="0,0,0,0">
                    <w:txbxContent>
                      <w:p>
                        <w:pPr>
                          <w:spacing w:line="238" w:lineRule="exact" w:before="0"/>
                          <w:ind w:left="0" w:right="0" w:firstLine="0"/>
                          <w:jc w:val="left"/>
                          <w:rPr>
                            <w:sz w:val="20"/>
                          </w:rPr>
                        </w:pPr>
                        <w:r>
                          <w:rPr>
                            <w:spacing w:val="-5"/>
                            <w:sz w:val="20"/>
                          </w:rPr>
                          <w:t>46%</w:t>
                        </w:r>
                      </w:p>
                    </w:txbxContent>
                  </v:textbox>
                  <w10:wrap type="none"/>
                </v:shape>
                <v:shape style="position:absolute;left:8373;top:445;width:400;height:239" type="#_x0000_t202" id="docshape1878" filled="false" stroked="false">
                  <v:textbox inset="0,0,0,0">
                    <w:txbxContent>
                      <w:p>
                        <w:pPr>
                          <w:spacing w:line="238" w:lineRule="exact" w:before="0"/>
                          <w:ind w:left="0" w:right="0" w:firstLine="0"/>
                          <w:jc w:val="left"/>
                          <w:rPr>
                            <w:sz w:val="20"/>
                          </w:rPr>
                        </w:pPr>
                        <w:r>
                          <w:rPr>
                            <w:spacing w:val="-5"/>
                            <w:sz w:val="20"/>
                          </w:rPr>
                          <w:t>15%</w:t>
                        </w:r>
                      </w:p>
                    </w:txbxContent>
                  </v:textbox>
                  <w10:wrap type="none"/>
                </v:shape>
                <v:shape style="position:absolute;left:7851;top:864;width:400;height:239" type="#_x0000_t202" id="docshape1879" filled="false" stroked="false">
                  <v:textbox inset="0,0,0,0">
                    <w:txbxContent>
                      <w:p>
                        <w:pPr>
                          <w:spacing w:line="238" w:lineRule="exact" w:before="0"/>
                          <w:ind w:left="0" w:right="0" w:firstLine="0"/>
                          <w:jc w:val="left"/>
                          <w:rPr>
                            <w:sz w:val="20"/>
                          </w:rPr>
                        </w:pPr>
                        <w:r>
                          <w:rPr>
                            <w:spacing w:val="-5"/>
                            <w:sz w:val="20"/>
                          </w:rPr>
                          <w:t>20%</w:t>
                        </w:r>
                      </w:p>
                    </w:txbxContent>
                  </v:textbox>
                  <w10:wrap type="none"/>
                </v:shape>
                <w10:wrap type="none"/>
              </v:group>
            </w:pict>
          </mc:Fallback>
        </mc:AlternateContent>
      </w:r>
      <w:r>
        <w:rPr>
          <w:position w:val="1"/>
        </w:rPr>
        <w:drawing>
          <wp:inline distT="0" distB="0" distL="0" distR="0">
            <wp:extent cx="68351" cy="68351"/>
            <wp:effectExtent l="0" t="0" r="0" b="0"/>
            <wp:docPr id="2075" name="Image 2075"/>
            <wp:cNvGraphicFramePr>
              <a:graphicFrameLocks/>
            </wp:cNvGraphicFramePr>
            <a:graphic>
              <a:graphicData uri="http://schemas.openxmlformats.org/drawingml/2006/picture">
                <pic:pic>
                  <pic:nvPicPr>
                    <pic:cNvPr id="2075" name="Image 2075"/>
                    <pic:cNvPicPr/>
                  </pic:nvPicPr>
                  <pic:blipFill>
                    <a:blip r:embed="rId106"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4"/>
        </w:rPr>
        <w:t> </w:t>
      </w:r>
      <w:r>
        <w:rPr/>
        <w:t>A little bit</w:t>
      </w:r>
      <w:r>
        <w:rPr>
          <w:spacing w:val="-1"/>
        </w:rPr>
        <w:t> </w:t>
      </w:r>
      <w:r>
        <w:rPr/>
        <w:t>wrong</w:t>
      </w:r>
    </w:p>
    <w:p>
      <w:pPr>
        <w:pStyle w:val="BodyText"/>
        <w:spacing w:after="0"/>
        <w:sectPr>
          <w:type w:val="continuous"/>
          <w:pgSz w:w="12240" w:h="15840"/>
          <w:pgMar w:header="0" w:footer="734" w:top="1060" w:bottom="280" w:left="360" w:right="720"/>
          <w:cols w:num="2" w:equalWidth="0">
            <w:col w:w="5392" w:space="40"/>
            <w:col w:w="5728"/>
          </w:cols>
        </w:sectPr>
      </w:pPr>
    </w:p>
    <w:p>
      <w:pPr>
        <w:pStyle w:val="BodyText"/>
        <w:spacing w:before="115"/>
      </w:pPr>
    </w:p>
    <w:p>
      <w:pPr>
        <w:pStyle w:val="BodyText"/>
        <w:tabs>
          <w:tab w:pos="9129" w:val="left" w:leader="none"/>
        </w:tabs>
        <w:ind w:left="3754"/>
      </w:pPr>
      <w:r>
        <w:rPr>
          <w:position w:val="1"/>
        </w:rPr>
        <w:drawing>
          <wp:inline distT="0" distB="0" distL="0" distR="0">
            <wp:extent cx="68351" cy="68351"/>
            <wp:effectExtent l="0" t="0" r="0" b="0"/>
            <wp:docPr id="2076" name="Image 2076"/>
            <wp:cNvGraphicFramePr>
              <a:graphicFrameLocks/>
            </wp:cNvGraphicFramePr>
            <a:graphic>
              <a:graphicData uri="http://schemas.openxmlformats.org/drawingml/2006/picture">
                <pic:pic>
                  <pic:nvPicPr>
                    <pic:cNvPr id="2076" name="Image 2076"/>
                    <pic:cNvPicPr/>
                  </pic:nvPicPr>
                  <pic:blipFill>
                    <a:blip r:embed="rId121" cstate="print"/>
                    <a:stretch>
                      <a:fillRect/>
                    </a:stretch>
                  </pic:blipFill>
                  <pic:spPr>
                    <a:xfrm>
                      <a:off x="0" y="0"/>
                      <a:ext cx="68351" cy="68351"/>
                    </a:xfrm>
                    <a:prstGeom prst="rect">
                      <a:avLst/>
                    </a:prstGeom>
                  </pic:spPr>
                </pic:pic>
              </a:graphicData>
            </a:graphic>
          </wp:inline>
        </w:drawing>
      </w:r>
      <w:r>
        <w:rPr>
          <w:position w:val="1"/>
        </w:rPr>
      </w:r>
      <w:r>
        <w:rPr>
          <w:rFonts w:ascii="Times New Roman"/>
        </w:rPr>
        <w:t> </w:t>
      </w:r>
      <w:r>
        <w:rPr/>
        <w:t>Wrong</w:t>
        <w:tab/>
      </w:r>
      <w:r>
        <w:rPr>
          <w:position w:val="1"/>
        </w:rPr>
        <w:drawing>
          <wp:inline distT="0" distB="0" distL="0" distR="0">
            <wp:extent cx="68351" cy="68351"/>
            <wp:effectExtent l="0" t="0" r="0" b="0"/>
            <wp:docPr id="2077" name="Image 2077"/>
            <wp:cNvGraphicFramePr>
              <a:graphicFrameLocks/>
            </wp:cNvGraphicFramePr>
            <a:graphic>
              <a:graphicData uri="http://schemas.openxmlformats.org/drawingml/2006/picture">
                <pic:pic>
                  <pic:nvPicPr>
                    <pic:cNvPr id="2077" name="Image 2077"/>
                    <pic:cNvPicPr/>
                  </pic:nvPicPr>
                  <pic:blipFill>
                    <a:blip r:embed="rId197" cstate="print"/>
                    <a:stretch>
                      <a:fillRect/>
                    </a:stretch>
                  </pic:blipFill>
                  <pic:spPr>
                    <a:xfrm>
                      <a:off x="0" y="0"/>
                      <a:ext cx="68351" cy="68351"/>
                    </a:xfrm>
                    <a:prstGeom prst="rect">
                      <a:avLst/>
                    </a:prstGeom>
                  </pic:spPr>
                </pic:pic>
              </a:graphicData>
            </a:graphic>
          </wp:inline>
        </w:drawing>
      </w:r>
      <w:r>
        <w:rPr>
          <w:position w:val="1"/>
        </w:rPr>
      </w:r>
      <w:r>
        <w:rPr>
          <w:rFonts w:ascii="Times New Roman"/>
        </w:rPr>
        <w:t> </w:t>
      </w:r>
      <w:r>
        <w:rPr/>
        <w:t>Wrong</w:t>
      </w:r>
    </w:p>
    <w:p>
      <w:pPr>
        <w:pStyle w:val="BodyText"/>
        <w:spacing w:before="116"/>
      </w:pPr>
    </w:p>
    <w:p>
      <w:pPr>
        <w:pStyle w:val="BodyText"/>
        <w:tabs>
          <w:tab w:pos="9129" w:val="left" w:leader="none"/>
        </w:tabs>
        <w:ind w:left="3754"/>
      </w:pPr>
      <w:r>
        <w:rPr>
          <w:position w:val="1"/>
        </w:rPr>
        <w:drawing>
          <wp:inline distT="0" distB="0" distL="0" distR="0">
            <wp:extent cx="68351" cy="68351"/>
            <wp:effectExtent l="0" t="0" r="0" b="0"/>
            <wp:docPr id="2078" name="Image 2078"/>
            <wp:cNvGraphicFramePr>
              <a:graphicFrameLocks/>
            </wp:cNvGraphicFramePr>
            <a:graphic>
              <a:graphicData uri="http://schemas.openxmlformats.org/drawingml/2006/picture">
                <pic:pic>
                  <pic:nvPicPr>
                    <pic:cNvPr id="2078" name="Image 2078"/>
                    <pic:cNvPicPr/>
                  </pic:nvPicPr>
                  <pic:blipFill>
                    <a:blip r:embed="rId31"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4"/>
        </w:rPr>
        <w:t> </w:t>
      </w:r>
      <w:r>
        <w:rPr/>
        <w:t>Very wrong</w:t>
        <w:tab/>
      </w:r>
      <w:r>
        <w:rPr>
          <w:position w:val="1"/>
        </w:rPr>
        <w:drawing>
          <wp:inline distT="0" distB="0" distL="0" distR="0">
            <wp:extent cx="68351" cy="68351"/>
            <wp:effectExtent l="0" t="0" r="0" b="0"/>
            <wp:docPr id="2079" name="Image 2079"/>
            <wp:cNvGraphicFramePr>
              <a:graphicFrameLocks/>
            </wp:cNvGraphicFramePr>
            <a:graphic>
              <a:graphicData uri="http://schemas.openxmlformats.org/drawingml/2006/picture">
                <pic:pic>
                  <pic:nvPicPr>
                    <pic:cNvPr id="2079" name="Image 2079"/>
                    <pic:cNvPicPr/>
                  </pic:nvPicPr>
                  <pic:blipFill>
                    <a:blip r:embed="rId103"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3"/>
        </w:rPr>
        <w:t> </w:t>
      </w:r>
      <w:r>
        <w:rPr/>
        <w:t>Very wrong</w:t>
      </w:r>
    </w:p>
    <w:p>
      <w:pPr>
        <w:pStyle w:val="BodyText"/>
      </w:pPr>
    </w:p>
    <w:p>
      <w:pPr>
        <w:pStyle w:val="BodyText"/>
      </w:pPr>
    </w:p>
    <w:p>
      <w:pPr>
        <w:pStyle w:val="BodyText"/>
        <w:spacing w:before="111"/>
      </w:pPr>
    </w:p>
    <w:p>
      <w:pPr>
        <w:pStyle w:val="Heading8"/>
        <w:ind w:left="381"/>
        <w:jc w:val="center"/>
      </w:pPr>
      <w:r>
        <w:rPr/>
        <w:t>Misuse</w:t>
      </w:r>
      <w:r>
        <w:rPr>
          <w:spacing w:val="-11"/>
        </w:rPr>
        <w:t> </w:t>
      </w:r>
      <w:r>
        <w:rPr/>
        <w:t>prescription</w:t>
      </w:r>
      <w:r>
        <w:rPr>
          <w:spacing w:val="-6"/>
        </w:rPr>
        <w:t> </w:t>
      </w:r>
      <w:r>
        <w:rPr>
          <w:spacing w:val="-4"/>
        </w:rPr>
        <w:t>drugs</w:t>
      </w:r>
    </w:p>
    <w:p>
      <w:pPr>
        <w:pStyle w:val="BodyText"/>
        <w:spacing w:before="237"/>
        <w:ind w:right="805"/>
        <w:jc w:val="center"/>
      </w:pPr>
      <w:r>
        <w:rPr/>
        <mc:AlternateContent>
          <mc:Choice Requires="wps">
            <w:drawing>
              <wp:anchor distT="0" distB="0" distL="0" distR="0" allowOverlap="1" layoutInCell="1" locked="0" behindDoc="0" simplePos="0" relativeHeight="15823872">
                <wp:simplePos x="0" y="0"/>
                <wp:positionH relativeFrom="page">
                  <wp:posOffset>2644239</wp:posOffset>
                </wp:positionH>
                <wp:positionV relativeFrom="paragraph">
                  <wp:posOffset>293646</wp:posOffset>
                </wp:positionV>
                <wp:extent cx="1460500" cy="1487170"/>
                <wp:effectExtent l="0" t="0" r="0" b="0"/>
                <wp:wrapNone/>
                <wp:docPr id="2080" name="Group 2080"/>
                <wp:cNvGraphicFramePr>
                  <a:graphicFrameLocks/>
                </wp:cNvGraphicFramePr>
                <a:graphic>
                  <a:graphicData uri="http://schemas.microsoft.com/office/word/2010/wordprocessingGroup">
                    <wpg:wgp>
                      <wpg:cNvPr id="2080" name="Group 2080"/>
                      <wpg:cNvGrpSpPr/>
                      <wpg:grpSpPr>
                        <a:xfrm>
                          <a:off x="0" y="0"/>
                          <a:ext cx="1460500" cy="1487170"/>
                          <a:chExt cx="1460500" cy="1487170"/>
                        </a:xfrm>
                      </wpg:grpSpPr>
                      <wps:wsp>
                        <wps:cNvPr id="2081" name="Graphic 2081"/>
                        <wps:cNvSpPr/>
                        <wps:spPr>
                          <a:xfrm>
                            <a:off x="677826" y="131089"/>
                            <a:ext cx="288925" cy="678180"/>
                          </a:xfrm>
                          <a:custGeom>
                            <a:avLst/>
                            <a:gdLst/>
                            <a:ahLst/>
                            <a:cxnLst/>
                            <a:rect l="l" t="t" r="r" b="b"/>
                            <a:pathLst>
                              <a:path w="288925" h="678180">
                                <a:moveTo>
                                  <a:pt x="0" y="0"/>
                                </a:moveTo>
                                <a:lnTo>
                                  <a:pt x="0" y="677671"/>
                                </a:lnTo>
                                <a:lnTo>
                                  <a:pt x="288544" y="64515"/>
                                </a:lnTo>
                                <a:lnTo>
                                  <a:pt x="242740" y="44964"/>
                                </a:lnTo>
                                <a:lnTo>
                                  <a:pt x="195758" y="28880"/>
                                </a:lnTo>
                                <a:lnTo>
                                  <a:pt x="147796" y="16303"/>
                                </a:lnTo>
                                <a:lnTo>
                                  <a:pt x="99050" y="7271"/>
                                </a:lnTo>
                                <a:lnTo>
                                  <a:pt x="49719" y="1824"/>
                                </a:lnTo>
                                <a:lnTo>
                                  <a:pt x="0" y="0"/>
                                </a:lnTo>
                                <a:close/>
                              </a:path>
                            </a:pathLst>
                          </a:custGeom>
                          <a:solidFill>
                            <a:srgbClr val="FCEADA"/>
                          </a:solidFill>
                        </wps:spPr>
                        <wps:bodyPr wrap="square" lIns="0" tIns="0" rIns="0" bIns="0" rtlCol="0">
                          <a:prstTxWarp prst="textNoShape">
                            <a:avLst/>
                          </a:prstTxWarp>
                          <a:noAutofit/>
                        </wps:bodyPr>
                      </wps:wsp>
                      <wps:wsp>
                        <wps:cNvPr id="2082" name="Graphic 2082"/>
                        <wps:cNvSpPr/>
                        <wps:spPr>
                          <a:xfrm>
                            <a:off x="677826" y="195605"/>
                            <a:ext cx="594360" cy="613410"/>
                          </a:xfrm>
                          <a:custGeom>
                            <a:avLst/>
                            <a:gdLst/>
                            <a:ahLst/>
                            <a:cxnLst/>
                            <a:rect l="l" t="t" r="r" b="b"/>
                            <a:pathLst>
                              <a:path w="594360" h="613410">
                                <a:moveTo>
                                  <a:pt x="288544" y="0"/>
                                </a:moveTo>
                                <a:lnTo>
                                  <a:pt x="0" y="613155"/>
                                </a:lnTo>
                                <a:lnTo>
                                  <a:pt x="593851" y="286638"/>
                                </a:lnTo>
                                <a:lnTo>
                                  <a:pt x="569484" y="245798"/>
                                </a:lnTo>
                                <a:lnTo>
                                  <a:pt x="542437" y="206922"/>
                                </a:lnTo>
                                <a:lnTo>
                                  <a:pt x="512835" y="170132"/>
                                </a:lnTo>
                                <a:lnTo>
                                  <a:pt x="480803" y="135551"/>
                                </a:lnTo>
                                <a:lnTo>
                                  <a:pt x="446465" y="103298"/>
                                </a:lnTo>
                                <a:lnTo>
                                  <a:pt x="409946" y="73495"/>
                                </a:lnTo>
                                <a:lnTo>
                                  <a:pt x="371370" y="46263"/>
                                </a:lnTo>
                                <a:lnTo>
                                  <a:pt x="330861" y="21725"/>
                                </a:lnTo>
                                <a:lnTo>
                                  <a:pt x="288544" y="0"/>
                                </a:lnTo>
                                <a:close/>
                              </a:path>
                            </a:pathLst>
                          </a:custGeom>
                          <a:solidFill>
                            <a:srgbClr val="FBD4B5"/>
                          </a:solidFill>
                        </wps:spPr>
                        <wps:bodyPr wrap="square" lIns="0" tIns="0" rIns="0" bIns="0" rtlCol="0">
                          <a:prstTxWarp prst="textNoShape">
                            <a:avLst/>
                          </a:prstTxWarp>
                          <a:noAutofit/>
                        </wps:bodyPr>
                      </wps:wsp>
                      <wps:wsp>
                        <wps:cNvPr id="2083" name="Graphic 2083"/>
                        <wps:cNvSpPr/>
                        <wps:spPr>
                          <a:xfrm>
                            <a:off x="677826" y="482244"/>
                            <a:ext cx="678180" cy="875030"/>
                          </a:xfrm>
                          <a:custGeom>
                            <a:avLst/>
                            <a:gdLst/>
                            <a:ahLst/>
                            <a:cxnLst/>
                            <a:rect l="l" t="t" r="r" b="b"/>
                            <a:pathLst>
                              <a:path w="678180" h="875030">
                                <a:moveTo>
                                  <a:pt x="593851" y="0"/>
                                </a:moveTo>
                                <a:lnTo>
                                  <a:pt x="0" y="326517"/>
                                </a:lnTo>
                                <a:lnTo>
                                  <a:pt x="398399" y="874903"/>
                                </a:lnTo>
                                <a:lnTo>
                                  <a:pt x="436544" y="845062"/>
                                </a:lnTo>
                                <a:lnTo>
                                  <a:pt x="472036" y="813016"/>
                                </a:lnTo>
                                <a:lnTo>
                                  <a:pt x="504837" y="778926"/>
                                </a:lnTo>
                                <a:lnTo>
                                  <a:pt x="534912" y="742953"/>
                                </a:lnTo>
                                <a:lnTo>
                                  <a:pt x="562224" y="705260"/>
                                </a:lnTo>
                                <a:lnTo>
                                  <a:pt x="586737" y="666007"/>
                                </a:lnTo>
                                <a:lnTo>
                                  <a:pt x="608414" y="625357"/>
                                </a:lnTo>
                                <a:lnTo>
                                  <a:pt x="627220" y="583471"/>
                                </a:lnTo>
                                <a:lnTo>
                                  <a:pt x="643117" y="540510"/>
                                </a:lnTo>
                                <a:lnTo>
                                  <a:pt x="656070" y="496637"/>
                                </a:lnTo>
                                <a:lnTo>
                                  <a:pt x="666043" y="452012"/>
                                </a:lnTo>
                                <a:lnTo>
                                  <a:pt x="672998" y="406798"/>
                                </a:lnTo>
                                <a:lnTo>
                                  <a:pt x="676901" y="361155"/>
                                </a:lnTo>
                                <a:lnTo>
                                  <a:pt x="677714" y="315246"/>
                                </a:lnTo>
                                <a:lnTo>
                                  <a:pt x="675401" y="269233"/>
                                </a:lnTo>
                                <a:lnTo>
                                  <a:pt x="669926" y="223276"/>
                                </a:lnTo>
                                <a:lnTo>
                                  <a:pt x="661253" y="177538"/>
                                </a:lnTo>
                                <a:lnTo>
                                  <a:pt x="649345" y="132179"/>
                                </a:lnTo>
                                <a:lnTo>
                                  <a:pt x="634167" y="87362"/>
                                </a:lnTo>
                                <a:lnTo>
                                  <a:pt x="615681" y="43248"/>
                                </a:lnTo>
                                <a:lnTo>
                                  <a:pt x="593851" y="0"/>
                                </a:lnTo>
                                <a:close/>
                              </a:path>
                            </a:pathLst>
                          </a:custGeom>
                          <a:solidFill>
                            <a:srgbClr val="F9C090"/>
                          </a:solidFill>
                        </wps:spPr>
                        <wps:bodyPr wrap="square" lIns="0" tIns="0" rIns="0" bIns="0" rtlCol="0">
                          <a:prstTxWarp prst="textNoShape">
                            <a:avLst/>
                          </a:prstTxWarp>
                          <a:noAutofit/>
                        </wps:bodyPr>
                      </wps:wsp>
                      <wps:wsp>
                        <wps:cNvPr id="2084" name="Graphic 2084"/>
                        <wps:cNvSpPr/>
                        <wps:spPr>
                          <a:xfrm>
                            <a:off x="0" y="131089"/>
                            <a:ext cx="1076325" cy="1355725"/>
                          </a:xfrm>
                          <a:custGeom>
                            <a:avLst/>
                            <a:gdLst/>
                            <a:ahLst/>
                            <a:cxnLst/>
                            <a:rect l="l" t="t" r="r" b="b"/>
                            <a:pathLst>
                              <a:path w="1076325" h="1355725">
                                <a:moveTo>
                                  <a:pt x="677826" y="0"/>
                                </a:moveTo>
                                <a:lnTo>
                                  <a:pt x="630280" y="1665"/>
                                </a:lnTo>
                                <a:lnTo>
                                  <a:pt x="583171" y="6629"/>
                                </a:lnTo>
                                <a:lnTo>
                                  <a:pt x="536663" y="14840"/>
                                </a:lnTo>
                                <a:lnTo>
                                  <a:pt x="490920" y="26245"/>
                                </a:lnTo>
                                <a:lnTo>
                                  <a:pt x="446107" y="40795"/>
                                </a:lnTo>
                                <a:lnTo>
                                  <a:pt x="402386" y="58438"/>
                                </a:lnTo>
                                <a:lnTo>
                                  <a:pt x="359924" y="79123"/>
                                </a:lnTo>
                                <a:lnTo>
                                  <a:pt x="318882" y="102798"/>
                                </a:lnTo>
                                <a:lnTo>
                                  <a:pt x="279427" y="129412"/>
                                </a:lnTo>
                                <a:lnTo>
                                  <a:pt x="241261" y="159233"/>
                                </a:lnTo>
                                <a:lnTo>
                                  <a:pt x="205794" y="191207"/>
                                </a:lnTo>
                                <a:lnTo>
                                  <a:pt x="173054" y="225174"/>
                                </a:lnTo>
                                <a:lnTo>
                                  <a:pt x="143063" y="260973"/>
                                </a:lnTo>
                                <a:lnTo>
                                  <a:pt x="115849" y="298444"/>
                                </a:lnTo>
                                <a:lnTo>
                                  <a:pt x="91436" y="337427"/>
                                </a:lnTo>
                                <a:lnTo>
                                  <a:pt x="69849" y="377761"/>
                                </a:lnTo>
                                <a:lnTo>
                                  <a:pt x="51114" y="419287"/>
                                </a:lnTo>
                                <a:lnTo>
                                  <a:pt x="35255" y="461843"/>
                                </a:lnTo>
                                <a:lnTo>
                                  <a:pt x="22299" y="505269"/>
                                </a:lnTo>
                                <a:lnTo>
                                  <a:pt x="12270" y="549406"/>
                                </a:lnTo>
                                <a:lnTo>
                                  <a:pt x="5194" y="594092"/>
                                </a:lnTo>
                                <a:lnTo>
                                  <a:pt x="1095" y="639168"/>
                                </a:lnTo>
                                <a:lnTo>
                                  <a:pt x="0" y="684472"/>
                                </a:lnTo>
                                <a:lnTo>
                                  <a:pt x="1932" y="729846"/>
                                </a:lnTo>
                                <a:lnTo>
                                  <a:pt x="6918" y="775128"/>
                                </a:lnTo>
                                <a:lnTo>
                                  <a:pt x="14983" y="820158"/>
                                </a:lnTo>
                                <a:lnTo>
                                  <a:pt x="26152" y="864776"/>
                                </a:lnTo>
                                <a:lnTo>
                                  <a:pt x="40450" y="908821"/>
                                </a:lnTo>
                                <a:lnTo>
                                  <a:pt x="57903" y="952134"/>
                                </a:lnTo>
                                <a:lnTo>
                                  <a:pt x="78535" y="994553"/>
                                </a:lnTo>
                                <a:lnTo>
                                  <a:pt x="102373" y="1035919"/>
                                </a:lnTo>
                                <a:lnTo>
                                  <a:pt x="129440" y="1076070"/>
                                </a:lnTo>
                                <a:lnTo>
                                  <a:pt x="159276" y="1114237"/>
                                </a:lnTo>
                                <a:lnTo>
                                  <a:pt x="191263" y="1149703"/>
                                </a:lnTo>
                                <a:lnTo>
                                  <a:pt x="225239" y="1182444"/>
                                </a:lnTo>
                                <a:lnTo>
                                  <a:pt x="261046" y="1212434"/>
                                </a:lnTo>
                                <a:lnTo>
                                  <a:pt x="298524" y="1239648"/>
                                </a:lnTo>
                                <a:lnTo>
                                  <a:pt x="337511" y="1264062"/>
                                </a:lnTo>
                                <a:lnTo>
                                  <a:pt x="377848" y="1285648"/>
                                </a:lnTo>
                                <a:lnTo>
                                  <a:pt x="419376" y="1304384"/>
                                </a:lnTo>
                                <a:lnTo>
                                  <a:pt x="461933" y="1320242"/>
                                </a:lnTo>
                                <a:lnTo>
                                  <a:pt x="505360" y="1333198"/>
                                </a:lnTo>
                                <a:lnTo>
                                  <a:pt x="549497" y="1343227"/>
                                </a:lnTo>
                                <a:lnTo>
                                  <a:pt x="594183" y="1350304"/>
                                </a:lnTo>
                                <a:lnTo>
                                  <a:pt x="639259" y="1354402"/>
                                </a:lnTo>
                                <a:lnTo>
                                  <a:pt x="684564" y="1355498"/>
                                </a:lnTo>
                                <a:lnTo>
                                  <a:pt x="729939" y="1353565"/>
                                </a:lnTo>
                                <a:lnTo>
                                  <a:pt x="775223" y="1348579"/>
                                </a:lnTo>
                                <a:lnTo>
                                  <a:pt x="820256" y="1340514"/>
                                </a:lnTo>
                                <a:lnTo>
                                  <a:pt x="864878" y="1329345"/>
                                </a:lnTo>
                                <a:lnTo>
                                  <a:pt x="908930" y="1315047"/>
                                </a:lnTo>
                                <a:lnTo>
                                  <a:pt x="952250" y="1297595"/>
                                </a:lnTo>
                                <a:lnTo>
                                  <a:pt x="994680" y="1276962"/>
                                </a:lnTo>
                                <a:lnTo>
                                  <a:pt x="1036058" y="1253125"/>
                                </a:lnTo>
                                <a:lnTo>
                                  <a:pt x="1076225" y="1226058"/>
                                </a:lnTo>
                                <a:lnTo>
                                  <a:pt x="677826" y="677671"/>
                                </a:lnTo>
                                <a:lnTo>
                                  <a:pt x="677826" y="0"/>
                                </a:lnTo>
                                <a:close/>
                              </a:path>
                            </a:pathLst>
                          </a:custGeom>
                          <a:solidFill>
                            <a:srgbClr val="E36C09"/>
                          </a:solidFill>
                        </wps:spPr>
                        <wps:bodyPr wrap="square" lIns="0" tIns="0" rIns="0" bIns="0" rtlCol="0">
                          <a:prstTxWarp prst="textNoShape">
                            <a:avLst/>
                          </a:prstTxWarp>
                          <a:noAutofit/>
                        </wps:bodyPr>
                      </wps:wsp>
                      <wps:wsp>
                        <wps:cNvPr id="2085" name="Graphic 2085"/>
                        <wps:cNvSpPr/>
                        <wps:spPr>
                          <a:xfrm>
                            <a:off x="825654" y="7772"/>
                            <a:ext cx="361950" cy="307340"/>
                          </a:xfrm>
                          <a:custGeom>
                            <a:avLst/>
                            <a:gdLst/>
                            <a:ahLst/>
                            <a:cxnLst/>
                            <a:rect l="l" t="t" r="r" b="b"/>
                            <a:pathLst>
                              <a:path w="361950" h="307340">
                                <a:moveTo>
                                  <a:pt x="0" y="139573"/>
                                </a:moveTo>
                                <a:lnTo>
                                  <a:pt x="0" y="56642"/>
                                </a:lnTo>
                                <a:lnTo>
                                  <a:pt x="0" y="0"/>
                                </a:lnTo>
                              </a:path>
                              <a:path w="361950" h="307340">
                                <a:moveTo>
                                  <a:pt x="316102" y="306959"/>
                                </a:moveTo>
                                <a:lnTo>
                                  <a:pt x="361441" y="112014"/>
                                </a:lnTo>
                              </a:path>
                            </a:pathLst>
                          </a:custGeom>
                          <a:ln w="9525">
                            <a:solidFill>
                              <a:srgbClr val="000000"/>
                            </a:solidFill>
                            <a:prstDash val="solid"/>
                          </a:ln>
                        </wps:spPr>
                        <wps:bodyPr wrap="square" lIns="0" tIns="0" rIns="0" bIns="0" rtlCol="0">
                          <a:prstTxWarp prst="textNoShape">
                            <a:avLst/>
                          </a:prstTxWarp>
                          <a:noAutofit/>
                        </wps:bodyPr>
                      </wps:wsp>
                      <wps:wsp>
                        <wps:cNvPr id="2086" name="Textbox 2086"/>
                        <wps:cNvSpPr txBox="1"/>
                        <wps:spPr>
                          <a:xfrm>
                            <a:off x="1206654" y="0"/>
                            <a:ext cx="254000" cy="151765"/>
                          </a:xfrm>
                          <a:prstGeom prst="rect">
                            <a:avLst/>
                          </a:prstGeom>
                        </wps:spPr>
                        <wps:txbx>
                          <w:txbxContent>
                            <w:p>
                              <w:pPr>
                                <w:spacing w:line="238" w:lineRule="exact" w:before="0"/>
                                <w:ind w:left="0" w:right="0" w:firstLine="0"/>
                                <w:jc w:val="left"/>
                                <w:rPr>
                                  <w:sz w:val="20"/>
                                </w:rPr>
                              </w:pPr>
                              <w:r>
                                <w:rPr>
                                  <w:spacing w:val="-5"/>
                                  <w:sz w:val="20"/>
                                </w:rPr>
                                <w:t>10%</w:t>
                              </w:r>
                            </w:p>
                          </w:txbxContent>
                        </wps:txbx>
                        <wps:bodyPr wrap="square" lIns="0" tIns="0" rIns="0" bIns="0" rtlCol="0">
                          <a:noAutofit/>
                        </wps:bodyPr>
                      </wps:wsp>
                      <wps:wsp>
                        <wps:cNvPr id="2087" name="Textbox 2087"/>
                        <wps:cNvSpPr txBox="1"/>
                        <wps:spPr>
                          <a:xfrm>
                            <a:off x="235485" y="839469"/>
                            <a:ext cx="254000" cy="151765"/>
                          </a:xfrm>
                          <a:prstGeom prst="rect">
                            <a:avLst/>
                          </a:prstGeom>
                        </wps:spPr>
                        <wps:txbx>
                          <w:txbxContent>
                            <w:p>
                              <w:pPr>
                                <w:spacing w:line="238" w:lineRule="exact" w:before="0"/>
                                <w:ind w:left="0" w:right="0" w:firstLine="0"/>
                                <w:jc w:val="left"/>
                                <w:rPr>
                                  <w:sz w:val="20"/>
                                </w:rPr>
                              </w:pPr>
                              <w:r>
                                <w:rPr>
                                  <w:spacing w:val="-5"/>
                                  <w:sz w:val="20"/>
                                </w:rPr>
                                <w:t>60%</w:t>
                              </w:r>
                            </w:p>
                          </w:txbxContent>
                        </wps:txbx>
                        <wps:bodyPr wrap="square" lIns="0" tIns="0" rIns="0" bIns="0" rtlCol="0">
                          <a:noAutofit/>
                        </wps:bodyPr>
                      </wps:wsp>
                      <wps:wsp>
                        <wps:cNvPr id="2088" name="Textbox 2088"/>
                        <wps:cNvSpPr txBox="1"/>
                        <wps:spPr>
                          <a:xfrm>
                            <a:off x="888646" y="808736"/>
                            <a:ext cx="254000" cy="151765"/>
                          </a:xfrm>
                          <a:prstGeom prst="rect">
                            <a:avLst/>
                          </a:prstGeom>
                        </wps:spPr>
                        <wps:txbx>
                          <w:txbxContent>
                            <w:p>
                              <w:pPr>
                                <w:spacing w:line="238" w:lineRule="exact" w:before="0"/>
                                <w:ind w:left="0" w:right="0" w:firstLine="0"/>
                                <w:jc w:val="left"/>
                                <w:rPr>
                                  <w:sz w:val="20"/>
                                </w:rPr>
                              </w:pPr>
                              <w:r>
                                <w:rPr>
                                  <w:spacing w:val="-5"/>
                                  <w:sz w:val="20"/>
                                </w:rPr>
                                <w:t>23%</w:t>
                              </w:r>
                            </w:p>
                          </w:txbxContent>
                        </wps:txbx>
                        <wps:bodyPr wrap="square" lIns="0" tIns="0" rIns="0" bIns="0" rtlCol="0">
                          <a:noAutofit/>
                        </wps:bodyPr>
                      </wps:wsp>
                    </wpg:wgp>
                  </a:graphicData>
                </a:graphic>
              </wp:anchor>
            </w:drawing>
          </mc:Choice>
          <mc:Fallback>
            <w:pict>
              <v:group style="position:absolute;margin-left:208.20784pt;margin-top:23.121758pt;width:115pt;height:117.1pt;mso-position-horizontal-relative:page;mso-position-vertical-relative:paragraph;z-index:15823872" id="docshapegroup1880" coordorigin="4164,462" coordsize="2300,2342">
                <v:shape style="position:absolute;left:5231;top:668;width:455;height:1068" id="docshape1881" coordorigin="5232,669" coordsize="455,1068" path="m5232,669l5232,1736,5686,770,5614,740,5540,714,5464,695,5388,680,5310,672,5232,669xe" filled="true" fillcolor="#fceada" stroked="false">
                  <v:path arrowok="t"/>
                  <v:fill type="solid"/>
                </v:shape>
                <v:shape style="position:absolute;left:5231;top:770;width:936;height:966" id="docshape1882" coordorigin="5232,770" coordsize="936,966" path="m5686,770l5232,1736,6167,1222,6128,1158,6086,1096,6039,1038,5989,984,5935,933,5877,886,5816,843,5753,805,5686,770xe" filled="true" fillcolor="#fbd4b5" stroked="false">
                  <v:path arrowok="t"/>
                  <v:fill type="solid"/>
                </v:shape>
                <v:shape style="position:absolute;left:5231;top:1221;width:1068;height:1378" id="docshape1883" coordorigin="5232,1222" coordsize="1068,1378" path="m6167,1222l5232,1736,5859,2600,5919,2553,5975,2502,6027,2449,6074,2392,6117,2333,6156,2271,6190,2207,6219,2141,6244,2073,6265,2004,6280,1934,6291,1863,6298,1791,6299,1718,6295,1646,6287,1573,6273,1501,6254,1430,6230,1359,6201,1290,6167,1222xe" filled="true" fillcolor="#f9c090" stroked="false">
                  <v:path arrowok="t"/>
                  <v:fill type="solid"/>
                </v:shape>
                <v:shape style="position:absolute;left:4164;top:668;width:1695;height:2135" id="docshape1884" coordorigin="4164,669" coordsize="1695,2135" path="m5232,669l5157,671,5083,679,5009,692,4937,710,4867,733,4798,761,4731,793,4666,831,4604,873,4544,920,4488,970,4437,1023,4389,1080,4347,1139,4308,1200,4274,1264,4245,1329,4220,1396,4199,1465,4183,1534,4172,1604,4166,1675,4164,1747,4167,1818,4175,1890,4188,1960,4205,2031,4228,2100,4255,2168,4288,2235,4325,2300,4368,2363,4415,2424,4465,2479,4519,2531,4575,2578,4634,2621,4696,2660,4759,2694,4825,2723,4892,2748,4960,2768,5030,2784,5100,2795,5171,2802,5242,2804,5314,2800,5385,2793,5456,2780,5526,2762,5596,2740,5664,2712,5731,2680,5796,2642,5859,2600,5232,1736,5232,669xe" filled="true" fillcolor="#e36c09" stroked="false">
                  <v:path arrowok="t"/>
                  <v:fill type="solid"/>
                </v:shape>
                <v:shape style="position:absolute;left:5464;top:474;width:570;height:484" id="docshape1885" coordorigin="5464,475" coordsize="570,484" path="m5464,694l5464,564,5464,475m5962,958l6034,651e" filled="false" stroked="true" strokeweight=".75pt" strokecolor="#000000">
                  <v:path arrowok="t"/>
                  <v:stroke dashstyle="solid"/>
                </v:shape>
                <v:shape style="position:absolute;left:6064;top:462;width:400;height:239" type="#_x0000_t202" id="docshape1886" filled="false" stroked="false">
                  <v:textbox inset="0,0,0,0">
                    <w:txbxContent>
                      <w:p>
                        <w:pPr>
                          <w:spacing w:line="238" w:lineRule="exact" w:before="0"/>
                          <w:ind w:left="0" w:right="0" w:firstLine="0"/>
                          <w:jc w:val="left"/>
                          <w:rPr>
                            <w:sz w:val="20"/>
                          </w:rPr>
                        </w:pPr>
                        <w:r>
                          <w:rPr>
                            <w:spacing w:val="-5"/>
                            <w:sz w:val="20"/>
                          </w:rPr>
                          <w:t>10%</w:t>
                        </w:r>
                      </w:p>
                    </w:txbxContent>
                  </v:textbox>
                  <w10:wrap type="none"/>
                </v:shape>
                <v:shape style="position:absolute;left:4535;top:1784;width:400;height:239" type="#_x0000_t202" id="docshape1887" filled="false" stroked="false">
                  <v:textbox inset="0,0,0,0">
                    <w:txbxContent>
                      <w:p>
                        <w:pPr>
                          <w:spacing w:line="238" w:lineRule="exact" w:before="0"/>
                          <w:ind w:left="0" w:right="0" w:firstLine="0"/>
                          <w:jc w:val="left"/>
                          <w:rPr>
                            <w:sz w:val="20"/>
                          </w:rPr>
                        </w:pPr>
                        <w:r>
                          <w:rPr>
                            <w:spacing w:val="-5"/>
                            <w:sz w:val="20"/>
                          </w:rPr>
                          <w:t>60%</w:t>
                        </w:r>
                      </w:p>
                    </w:txbxContent>
                  </v:textbox>
                  <w10:wrap type="none"/>
                </v:shape>
                <v:shape style="position:absolute;left:5563;top:1736;width:400;height:239" type="#_x0000_t202" id="docshape1888" filled="false" stroked="false">
                  <v:textbox inset="0,0,0,0">
                    <w:txbxContent>
                      <w:p>
                        <w:pPr>
                          <w:spacing w:line="238" w:lineRule="exact" w:before="0"/>
                          <w:ind w:left="0" w:right="0" w:firstLine="0"/>
                          <w:jc w:val="left"/>
                          <w:rPr>
                            <w:sz w:val="20"/>
                          </w:rPr>
                        </w:pPr>
                        <w:r>
                          <w:rPr>
                            <w:spacing w:val="-5"/>
                            <w:sz w:val="20"/>
                          </w:rPr>
                          <w:t>23%</w:t>
                        </w:r>
                      </w:p>
                    </w:txbxContent>
                  </v:textbox>
                  <w10:wrap type="none"/>
                </v:shape>
                <w10:wrap type="none"/>
              </v:group>
            </w:pict>
          </mc:Fallback>
        </mc:AlternateContent>
      </w:r>
      <w:r>
        <w:rPr>
          <w:spacing w:val="-5"/>
        </w:rPr>
        <w:t>7%</w:t>
      </w:r>
    </w:p>
    <w:p>
      <w:pPr>
        <w:pStyle w:val="BodyText"/>
        <w:spacing w:before="181"/>
        <w:ind w:left="6517"/>
      </w:pPr>
      <w:r>
        <w:rPr>
          <w:position w:val="1"/>
        </w:rPr>
        <w:drawing>
          <wp:inline distT="0" distB="0" distL="0" distR="0">
            <wp:extent cx="68351" cy="68351"/>
            <wp:effectExtent l="0" t="0" r="0" b="0"/>
            <wp:docPr id="2089" name="Image 2089"/>
            <wp:cNvGraphicFramePr>
              <a:graphicFrameLocks/>
            </wp:cNvGraphicFramePr>
            <a:graphic>
              <a:graphicData uri="http://schemas.openxmlformats.org/drawingml/2006/picture">
                <pic:pic>
                  <pic:nvPicPr>
                    <pic:cNvPr id="2089" name="Image 2089"/>
                    <pic:cNvPicPr/>
                  </pic:nvPicPr>
                  <pic:blipFill>
                    <a:blip r:embed="rId32"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4"/>
        </w:rPr>
        <w:t> </w:t>
      </w:r>
      <w:r>
        <w:rPr/>
        <w:t>Not</w:t>
      </w:r>
      <w:r>
        <w:rPr>
          <w:spacing w:val="-2"/>
        </w:rPr>
        <w:t> </w:t>
      </w:r>
      <w:r>
        <w:rPr/>
        <w:t>wrong</w:t>
      </w:r>
      <w:r>
        <w:rPr>
          <w:spacing w:val="-1"/>
        </w:rPr>
        <w:t> </w:t>
      </w:r>
      <w:r>
        <w:rPr/>
        <w:t>at</w:t>
      </w:r>
      <w:r>
        <w:rPr>
          <w:spacing w:val="-2"/>
        </w:rPr>
        <w:t> </w:t>
      </w:r>
      <w:r>
        <w:rPr/>
        <w:t>all</w:t>
      </w:r>
    </w:p>
    <w:p>
      <w:pPr>
        <w:pStyle w:val="BodyText"/>
        <w:spacing w:before="115"/>
      </w:pPr>
    </w:p>
    <w:p>
      <w:pPr>
        <w:pStyle w:val="BodyText"/>
        <w:ind w:left="6517"/>
      </w:pPr>
      <w:r>
        <w:rPr>
          <w:position w:val="1"/>
        </w:rPr>
        <w:drawing>
          <wp:inline distT="0" distB="0" distL="0" distR="0">
            <wp:extent cx="68351" cy="68351"/>
            <wp:effectExtent l="0" t="0" r="0" b="0"/>
            <wp:docPr id="2090" name="Image 2090"/>
            <wp:cNvGraphicFramePr>
              <a:graphicFrameLocks/>
            </wp:cNvGraphicFramePr>
            <a:graphic>
              <a:graphicData uri="http://schemas.openxmlformats.org/drawingml/2006/picture">
                <pic:pic>
                  <pic:nvPicPr>
                    <pic:cNvPr id="2090" name="Image 2090"/>
                    <pic:cNvPicPr/>
                  </pic:nvPicPr>
                  <pic:blipFill>
                    <a:blip r:embed="rId102"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4"/>
        </w:rPr>
        <w:t> </w:t>
      </w:r>
      <w:r>
        <w:rPr/>
        <w:t>A little bit</w:t>
      </w:r>
      <w:r>
        <w:rPr>
          <w:spacing w:val="-1"/>
        </w:rPr>
        <w:t> </w:t>
      </w:r>
      <w:r>
        <w:rPr/>
        <w:t>wrong</w:t>
      </w:r>
    </w:p>
    <w:p>
      <w:pPr>
        <w:pStyle w:val="BodyText"/>
        <w:spacing w:before="116"/>
      </w:pPr>
    </w:p>
    <w:p>
      <w:pPr>
        <w:pStyle w:val="BodyText"/>
        <w:ind w:left="6517"/>
      </w:pPr>
      <w:r>
        <w:rPr>
          <w:position w:val="1"/>
        </w:rPr>
        <w:drawing>
          <wp:inline distT="0" distB="0" distL="0" distR="0">
            <wp:extent cx="68351" cy="68351"/>
            <wp:effectExtent l="0" t="0" r="0" b="0"/>
            <wp:docPr id="2091" name="Image 2091"/>
            <wp:cNvGraphicFramePr>
              <a:graphicFrameLocks/>
            </wp:cNvGraphicFramePr>
            <a:graphic>
              <a:graphicData uri="http://schemas.openxmlformats.org/drawingml/2006/picture">
                <pic:pic>
                  <pic:nvPicPr>
                    <pic:cNvPr id="2091" name="Image 2091"/>
                    <pic:cNvPicPr/>
                  </pic:nvPicPr>
                  <pic:blipFill>
                    <a:blip r:embed="rId56" cstate="print"/>
                    <a:stretch>
                      <a:fillRect/>
                    </a:stretch>
                  </pic:blipFill>
                  <pic:spPr>
                    <a:xfrm>
                      <a:off x="0" y="0"/>
                      <a:ext cx="68351" cy="68351"/>
                    </a:xfrm>
                    <a:prstGeom prst="rect">
                      <a:avLst/>
                    </a:prstGeom>
                  </pic:spPr>
                </pic:pic>
              </a:graphicData>
            </a:graphic>
          </wp:inline>
        </w:drawing>
      </w:r>
      <w:r>
        <w:rPr>
          <w:position w:val="1"/>
        </w:rPr>
      </w:r>
      <w:r>
        <w:rPr>
          <w:rFonts w:ascii="Times New Roman"/>
        </w:rPr>
        <w:t> </w:t>
      </w:r>
      <w:r>
        <w:rPr/>
        <w:t>Wrong</w:t>
      </w:r>
    </w:p>
    <w:p>
      <w:pPr>
        <w:pStyle w:val="BodyText"/>
        <w:spacing w:before="115"/>
      </w:pPr>
    </w:p>
    <w:p>
      <w:pPr>
        <w:pStyle w:val="BodyText"/>
        <w:ind w:left="6517"/>
      </w:pPr>
      <w:r>
        <w:rPr>
          <w:position w:val="1"/>
        </w:rPr>
        <w:drawing>
          <wp:inline distT="0" distB="0" distL="0" distR="0">
            <wp:extent cx="68351" cy="68351"/>
            <wp:effectExtent l="0" t="0" r="0" b="0"/>
            <wp:docPr id="2092" name="Image 2092"/>
            <wp:cNvGraphicFramePr>
              <a:graphicFrameLocks/>
            </wp:cNvGraphicFramePr>
            <a:graphic>
              <a:graphicData uri="http://schemas.openxmlformats.org/drawingml/2006/picture">
                <pic:pic>
                  <pic:nvPicPr>
                    <pic:cNvPr id="2092" name="Image 2092"/>
                    <pic:cNvPicPr/>
                  </pic:nvPicPr>
                  <pic:blipFill>
                    <a:blip r:embed="rId57" cstate="print"/>
                    <a:stretch>
                      <a:fillRect/>
                    </a:stretch>
                  </pic:blipFill>
                  <pic:spPr>
                    <a:xfrm>
                      <a:off x="0" y="0"/>
                      <a:ext cx="68351" cy="68351"/>
                    </a:xfrm>
                    <a:prstGeom prst="rect">
                      <a:avLst/>
                    </a:prstGeom>
                  </pic:spPr>
                </pic:pic>
              </a:graphicData>
            </a:graphic>
          </wp:inline>
        </w:drawing>
      </w:r>
      <w:r>
        <w:rPr>
          <w:position w:val="1"/>
        </w:rPr>
      </w:r>
      <w:r>
        <w:rPr>
          <w:rFonts w:ascii="Times New Roman"/>
          <w:spacing w:val="-3"/>
        </w:rPr>
        <w:t> </w:t>
      </w:r>
      <w:r>
        <w:rPr/>
        <w:t>Very wrong</w:t>
      </w:r>
    </w:p>
    <w:p>
      <w:pPr>
        <w:pStyle w:val="BodyText"/>
        <w:spacing w:after="0"/>
        <w:sectPr>
          <w:type w:val="continuous"/>
          <w:pgSz w:w="12240" w:h="15840"/>
          <w:pgMar w:header="0" w:footer="734" w:top="1060" w:bottom="280" w:left="360" w:right="720"/>
        </w:sectPr>
      </w:pPr>
    </w:p>
    <w:p>
      <w:pPr>
        <w:spacing w:before="81" w:after="58"/>
        <w:ind w:left="0" w:right="467" w:firstLine="0"/>
        <w:jc w:val="center"/>
        <w:rPr>
          <w:b/>
          <w:sz w:val="24"/>
        </w:rPr>
      </w:pPr>
      <w:r>
        <w:rPr>
          <w:b/>
          <w:sz w:val="24"/>
        </w:rPr>
        <w:t>Perceived</w:t>
      </w:r>
      <w:r>
        <w:rPr>
          <w:b/>
          <w:spacing w:val="-3"/>
          <w:sz w:val="24"/>
        </w:rPr>
        <w:t> </w:t>
      </w:r>
      <w:r>
        <w:rPr>
          <w:b/>
          <w:sz w:val="24"/>
        </w:rPr>
        <w:t>Degree</w:t>
      </w:r>
      <w:r>
        <w:rPr>
          <w:b/>
          <w:spacing w:val="-2"/>
          <w:sz w:val="24"/>
        </w:rPr>
        <w:t> </w:t>
      </w:r>
      <w:r>
        <w:rPr>
          <w:b/>
          <w:sz w:val="24"/>
        </w:rPr>
        <w:t>of</w:t>
      </w:r>
      <w:r>
        <w:rPr>
          <w:b/>
          <w:spacing w:val="-1"/>
          <w:sz w:val="24"/>
        </w:rPr>
        <w:t> </w:t>
      </w:r>
      <w:r>
        <w:rPr>
          <w:b/>
          <w:sz w:val="24"/>
        </w:rPr>
        <w:t>Great</w:t>
      </w:r>
      <w:r>
        <w:rPr>
          <w:b/>
          <w:spacing w:val="-3"/>
          <w:sz w:val="24"/>
        </w:rPr>
        <w:t> </w:t>
      </w:r>
      <w:r>
        <w:rPr>
          <w:b/>
          <w:sz w:val="24"/>
        </w:rPr>
        <w:t>Disapproval</w:t>
      </w:r>
      <w:r>
        <w:rPr>
          <w:b/>
          <w:spacing w:val="-3"/>
          <w:sz w:val="24"/>
        </w:rPr>
        <w:t> </w:t>
      </w:r>
      <w:r>
        <w:rPr>
          <w:b/>
          <w:sz w:val="24"/>
        </w:rPr>
        <w:t>by </w:t>
      </w:r>
      <w:r>
        <w:rPr>
          <w:b/>
          <w:spacing w:val="-2"/>
          <w:sz w:val="24"/>
        </w:rPr>
        <w:t>Friends</w:t>
      </w:r>
    </w:p>
    <w:tbl>
      <w:tblPr>
        <w:tblW w:w="0" w:type="auto"/>
        <w:jc w:val="left"/>
        <w:tblInd w:w="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45"/>
        <w:gridCol w:w="1080"/>
        <w:gridCol w:w="1080"/>
        <w:gridCol w:w="1080"/>
        <w:gridCol w:w="1080"/>
        <w:gridCol w:w="1081"/>
        <w:gridCol w:w="1080"/>
      </w:tblGrid>
      <w:tr>
        <w:trPr>
          <w:trHeight w:val="864" w:hRule="atLeast"/>
        </w:trPr>
        <w:tc>
          <w:tcPr>
            <w:tcW w:w="3745" w:type="dxa"/>
            <w:shd w:val="clear" w:color="auto" w:fill="365F91"/>
          </w:tcPr>
          <w:p>
            <w:pPr>
              <w:pStyle w:val="TableParagraph"/>
              <w:spacing w:before="192"/>
              <w:ind w:left="107" w:right="161"/>
              <w:jc w:val="left"/>
              <w:rPr>
                <w:b/>
                <w:sz w:val="20"/>
              </w:rPr>
            </w:pPr>
            <w:r>
              <w:rPr>
                <w:b/>
                <w:color w:val="FFFFFF"/>
                <w:sz w:val="20"/>
              </w:rPr>
              <w:t>Friends</w:t>
            </w:r>
            <w:r>
              <w:rPr>
                <w:b/>
                <w:color w:val="FFFFFF"/>
                <w:spacing w:val="-6"/>
                <w:sz w:val="20"/>
              </w:rPr>
              <w:t> </w:t>
            </w:r>
            <w:r>
              <w:rPr>
                <w:b/>
                <w:color w:val="FFFFFF"/>
                <w:sz w:val="20"/>
              </w:rPr>
              <w:t>feel</w:t>
            </w:r>
            <w:r>
              <w:rPr>
                <w:b/>
                <w:color w:val="FFFFFF"/>
                <w:spacing w:val="-6"/>
                <w:sz w:val="20"/>
              </w:rPr>
              <w:t> </w:t>
            </w:r>
            <w:r>
              <w:rPr>
                <w:b/>
                <w:color w:val="FFFFFF"/>
                <w:sz w:val="20"/>
              </w:rPr>
              <w:t>it</w:t>
            </w:r>
            <w:r>
              <w:rPr>
                <w:b/>
                <w:color w:val="FFFFFF"/>
                <w:spacing w:val="-8"/>
                <w:sz w:val="20"/>
              </w:rPr>
              <w:t> </w:t>
            </w:r>
            <w:r>
              <w:rPr>
                <w:b/>
                <w:color w:val="FFFFFF"/>
                <w:sz w:val="20"/>
              </w:rPr>
              <w:t>would</w:t>
            </w:r>
            <w:r>
              <w:rPr>
                <w:b/>
                <w:color w:val="FFFFFF"/>
                <w:spacing w:val="-8"/>
                <w:sz w:val="20"/>
              </w:rPr>
              <w:t> </w:t>
            </w:r>
            <w:r>
              <w:rPr>
                <w:b/>
                <w:color w:val="FFFFFF"/>
                <w:sz w:val="20"/>
              </w:rPr>
              <w:t>be</w:t>
            </w:r>
            <w:r>
              <w:rPr>
                <w:b/>
                <w:color w:val="FFFFFF"/>
                <w:spacing w:val="-5"/>
                <w:sz w:val="20"/>
              </w:rPr>
              <w:t> </w:t>
            </w:r>
            <w:r>
              <w:rPr>
                <w:b/>
                <w:color w:val="FFFFFF"/>
                <w:sz w:val="20"/>
                <w:u w:val="single" w:color="FFFFFF"/>
              </w:rPr>
              <w:t>very</w:t>
            </w:r>
            <w:r>
              <w:rPr>
                <w:b/>
                <w:color w:val="FFFFFF"/>
                <w:spacing w:val="-7"/>
                <w:sz w:val="20"/>
                <w:u w:val="single" w:color="FFFFFF"/>
              </w:rPr>
              <w:t> </w:t>
            </w:r>
            <w:r>
              <w:rPr>
                <w:b/>
                <w:color w:val="FFFFFF"/>
                <w:sz w:val="20"/>
                <w:u w:val="single" w:color="FFFFFF"/>
              </w:rPr>
              <w:t>wrong</w:t>
            </w:r>
            <w:r>
              <w:rPr>
                <w:b/>
                <w:color w:val="FFFFFF"/>
                <w:sz w:val="20"/>
                <w:u w:val="none"/>
              </w:rPr>
              <w:t> for you to do the following:</w:t>
            </w:r>
          </w:p>
        </w:tc>
        <w:tc>
          <w:tcPr>
            <w:tcW w:w="1080" w:type="dxa"/>
            <w:shd w:val="clear" w:color="auto" w:fill="365F91"/>
          </w:tcPr>
          <w:p>
            <w:pPr>
              <w:pStyle w:val="TableParagraph"/>
              <w:spacing w:before="73"/>
              <w:jc w:val="left"/>
              <w:rPr>
                <w:b/>
                <w:sz w:val="20"/>
              </w:rPr>
            </w:pPr>
          </w:p>
          <w:p>
            <w:pPr>
              <w:pStyle w:val="TableParagraph"/>
              <w:ind w:left="15" w:right="7"/>
              <w:rPr>
                <w:b/>
                <w:sz w:val="20"/>
              </w:rPr>
            </w:pPr>
            <w:r>
              <w:rPr>
                <w:b/>
                <w:color w:val="FFFFFF"/>
                <w:spacing w:val="-2"/>
                <w:sz w:val="20"/>
              </w:rPr>
              <w:t>Total</w:t>
            </w:r>
          </w:p>
        </w:tc>
        <w:tc>
          <w:tcPr>
            <w:tcW w:w="1080" w:type="dxa"/>
            <w:shd w:val="clear" w:color="auto" w:fill="365F91"/>
          </w:tcPr>
          <w:p>
            <w:pPr>
              <w:pStyle w:val="TableParagraph"/>
              <w:spacing w:before="73"/>
              <w:jc w:val="left"/>
              <w:rPr>
                <w:b/>
                <w:sz w:val="20"/>
              </w:rPr>
            </w:pPr>
          </w:p>
          <w:p>
            <w:pPr>
              <w:pStyle w:val="TableParagraph"/>
              <w:ind w:left="15" w:right="9"/>
              <w:rPr>
                <w:b/>
                <w:sz w:val="20"/>
              </w:rPr>
            </w:pPr>
            <w:r>
              <w:rPr>
                <w:b/>
                <w:color w:val="FFFFFF"/>
                <w:spacing w:val="-4"/>
                <w:sz w:val="20"/>
              </w:rPr>
              <w:t>Male</w:t>
            </w:r>
          </w:p>
        </w:tc>
        <w:tc>
          <w:tcPr>
            <w:tcW w:w="1080" w:type="dxa"/>
            <w:shd w:val="clear" w:color="auto" w:fill="365F91"/>
          </w:tcPr>
          <w:p>
            <w:pPr>
              <w:pStyle w:val="TableParagraph"/>
              <w:spacing w:before="73"/>
              <w:jc w:val="left"/>
              <w:rPr>
                <w:b/>
                <w:sz w:val="20"/>
              </w:rPr>
            </w:pPr>
          </w:p>
          <w:p>
            <w:pPr>
              <w:pStyle w:val="TableParagraph"/>
              <w:ind w:left="15" w:right="7"/>
              <w:rPr>
                <w:b/>
                <w:sz w:val="20"/>
              </w:rPr>
            </w:pPr>
            <w:r>
              <w:rPr>
                <w:b/>
                <w:color w:val="FFFFFF"/>
                <w:spacing w:val="-2"/>
                <w:sz w:val="20"/>
              </w:rPr>
              <w:t>Female</w:t>
            </w:r>
          </w:p>
        </w:tc>
        <w:tc>
          <w:tcPr>
            <w:tcW w:w="1080" w:type="dxa"/>
            <w:shd w:val="clear" w:color="auto" w:fill="365F91"/>
          </w:tcPr>
          <w:p>
            <w:pPr>
              <w:pStyle w:val="TableParagraph"/>
              <w:spacing w:before="192"/>
              <w:ind w:left="148" w:right="132" w:firstLine="146"/>
              <w:jc w:val="left"/>
              <w:rPr>
                <w:b/>
                <w:sz w:val="20"/>
              </w:rPr>
            </w:pPr>
            <w:r>
              <w:rPr>
                <w:b/>
                <w:color w:val="FFFFFF"/>
                <w:sz w:val="20"/>
              </w:rPr>
              <w:t>13 or </w:t>
            </w:r>
            <w:r>
              <w:rPr>
                <w:b/>
                <w:color w:val="FFFFFF"/>
                <w:spacing w:val="-2"/>
                <w:sz w:val="20"/>
              </w:rPr>
              <w:t>younger</w:t>
            </w:r>
          </w:p>
        </w:tc>
        <w:tc>
          <w:tcPr>
            <w:tcW w:w="1081" w:type="dxa"/>
            <w:shd w:val="clear" w:color="auto" w:fill="365F91"/>
          </w:tcPr>
          <w:p>
            <w:pPr>
              <w:pStyle w:val="TableParagraph"/>
              <w:spacing w:before="192"/>
              <w:ind w:left="28" w:right="18"/>
              <w:rPr>
                <w:b/>
                <w:sz w:val="20"/>
              </w:rPr>
            </w:pPr>
            <w:r>
              <w:rPr>
                <w:b/>
                <w:color w:val="FFFFFF"/>
                <w:spacing w:val="-2"/>
                <w:sz w:val="20"/>
              </w:rPr>
              <w:t>14-</w:t>
            </w:r>
            <w:r>
              <w:rPr>
                <w:b/>
                <w:color w:val="FFFFFF"/>
                <w:spacing w:val="-5"/>
                <w:sz w:val="20"/>
              </w:rPr>
              <w:t>16</w:t>
            </w:r>
          </w:p>
          <w:p>
            <w:pPr>
              <w:pStyle w:val="TableParagraph"/>
              <w:spacing w:before="1"/>
              <w:ind w:left="28" w:right="22"/>
              <w:rPr>
                <w:b/>
                <w:sz w:val="20"/>
              </w:rPr>
            </w:pPr>
            <w:r>
              <w:rPr>
                <w:b/>
                <w:color w:val="FFFFFF"/>
                <w:sz w:val="20"/>
              </w:rPr>
              <w:t>years</w:t>
            </w:r>
            <w:r>
              <w:rPr>
                <w:b/>
                <w:color w:val="FFFFFF"/>
                <w:spacing w:val="-5"/>
                <w:sz w:val="20"/>
              </w:rPr>
              <w:t> old</w:t>
            </w:r>
          </w:p>
        </w:tc>
        <w:tc>
          <w:tcPr>
            <w:tcW w:w="1080" w:type="dxa"/>
            <w:shd w:val="clear" w:color="auto" w:fill="365F91"/>
          </w:tcPr>
          <w:p>
            <w:pPr>
              <w:pStyle w:val="TableParagraph"/>
              <w:spacing w:before="192"/>
              <w:ind w:left="290" w:right="271" w:firstLine="4"/>
              <w:jc w:val="left"/>
              <w:rPr>
                <w:b/>
                <w:sz w:val="20"/>
              </w:rPr>
            </w:pPr>
            <w:r>
              <w:rPr>
                <w:b/>
                <w:color w:val="FFFFFF"/>
                <w:sz w:val="20"/>
              </w:rPr>
              <w:t>17</w:t>
            </w:r>
            <w:r>
              <w:rPr>
                <w:b/>
                <w:color w:val="FFFFFF"/>
                <w:spacing w:val="-14"/>
                <w:sz w:val="20"/>
              </w:rPr>
              <w:t> </w:t>
            </w:r>
            <w:r>
              <w:rPr>
                <w:b/>
                <w:color w:val="FFFFFF"/>
                <w:sz w:val="20"/>
              </w:rPr>
              <w:t>or</w:t>
            </w:r>
            <w:r>
              <w:rPr>
                <w:b/>
                <w:color w:val="FFFFFF"/>
                <w:sz w:val="20"/>
              </w:rPr>
              <w:t> </w:t>
            </w:r>
            <w:r>
              <w:rPr>
                <w:b/>
                <w:color w:val="FFFFFF"/>
                <w:spacing w:val="-2"/>
                <w:sz w:val="20"/>
              </w:rPr>
              <w:t>older</w:t>
            </w:r>
          </w:p>
        </w:tc>
      </w:tr>
      <w:tr>
        <w:trPr>
          <w:trHeight w:val="479" w:hRule="atLeast"/>
        </w:trPr>
        <w:tc>
          <w:tcPr>
            <w:tcW w:w="3745" w:type="dxa"/>
            <w:shd w:val="clear" w:color="auto" w:fill="DBE4F0"/>
          </w:tcPr>
          <w:p>
            <w:pPr>
              <w:pStyle w:val="TableParagraph"/>
              <w:ind w:left="107"/>
              <w:jc w:val="left"/>
              <w:rPr>
                <w:b/>
                <w:sz w:val="20"/>
              </w:rPr>
            </w:pPr>
            <w:r>
              <w:rPr>
                <w:b/>
                <w:sz w:val="20"/>
              </w:rPr>
              <w:t>Have</w:t>
            </w:r>
            <w:r>
              <w:rPr>
                <w:b/>
                <w:spacing w:val="-5"/>
                <w:sz w:val="20"/>
              </w:rPr>
              <w:t> </w:t>
            </w:r>
            <w:r>
              <w:rPr>
                <w:b/>
                <w:sz w:val="20"/>
              </w:rPr>
              <w:t>one</w:t>
            </w:r>
            <w:r>
              <w:rPr>
                <w:b/>
                <w:spacing w:val="-5"/>
                <w:sz w:val="20"/>
              </w:rPr>
              <w:t> </w:t>
            </w:r>
            <w:r>
              <w:rPr>
                <w:b/>
                <w:sz w:val="20"/>
              </w:rPr>
              <w:t>or</w:t>
            </w:r>
            <w:r>
              <w:rPr>
                <w:b/>
                <w:spacing w:val="-5"/>
                <w:sz w:val="20"/>
              </w:rPr>
              <w:t> </w:t>
            </w:r>
            <w:r>
              <w:rPr>
                <w:b/>
                <w:sz w:val="20"/>
              </w:rPr>
              <w:t>two</w:t>
            </w:r>
            <w:r>
              <w:rPr>
                <w:b/>
                <w:spacing w:val="-4"/>
                <w:sz w:val="20"/>
              </w:rPr>
              <w:t> </w:t>
            </w:r>
            <w:r>
              <w:rPr>
                <w:b/>
                <w:sz w:val="20"/>
              </w:rPr>
              <w:t>drinks</w:t>
            </w:r>
            <w:r>
              <w:rPr>
                <w:b/>
                <w:spacing w:val="-4"/>
                <w:sz w:val="20"/>
              </w:rPr>
              <w:t> </w:t>
            </w:r>
            <w:r>
              <w:rPr>
                <w:b/>
                <w:sz w:val="20"/>
              </w:rPr>
              <w:t>of</w:t>
            </w:r>
            <w:r>
              <w:rPr>
                <w:b/>
                <w:spacing w:val="-2"/>
                <w:sz w:val="20"/>
              </w:rPr>
              <w:t> </w:t>
            </w:r>
            <w:r>
              <w:rPr>
                <w:b/>
                <w:spacing w:val="-5"/>
                <w:sz w:val="20"/>
              </w:rPr>
              <w:t>an</w:t>
            </w:r>
          </w:p>
          <w:p>
            <w:pPr>
              <w:pStyle w:val="TableParagraph"/>
              <w:spacing w:line="219" w:lineRule="exact" w:before="1"/>
              <w:ind w:left="107"/>
              <w:jc w:val="left"/>
              <w:rPr>
                <w:b/>
                <w:sz w:val="20"/>
              </w:rPr>
            </w:pPr>
            <w:r>
              <w:rPr>
                <w:b/>
                <w:sz w:val="20"/>
              </w:rPr>
              <w:t>alcoholic</w:t>
            </w:r>
            <w:r>
              <w:rPr>
                <w:b/>
                <w:spacing w:val="-11"/>
                <w:sz w:val="20"/>
              </w:rPr>
              <w:t> </w:t>
            </w:r>
            <w:r>
              <w:rPr>
                <w:b/>
                <w:sz w:val="20"/>
              </w:rPr>
              <w:t>beverage</w:t>
            </w:r>
            <w:r>
              <w:rPr>
                <w:b/>
                <w:spacing w:val="-10"/>
                <w:sz w:val="20"/>
              </w:rPr>
              <w:t> </w:t>
            </w:r>
            <w:r>
              <w:rPr>
                <w:b/>
                <w:sz w:val="20"/>
              </w:rPr>
              <w:t>nearly</w:t>
            </w:r>
            <w:r>
              <w:rPr>
                <w:b/>
                <w:spacing w:val="-7"/>
                <w:sz w:val="20"/>
              </w:rPr>
              <w:t> </w:t>
            </w:r>
            <w:r>
              <w:rPr>
                <w:b/>
                <w:sz w:val="20"/>
              </w:rPr>
              <w:t>every</w:t>
            </w:r>
            <w:r>
              <w:rPr>
                <w:b/>
                <w:spacing w:val="-10"/>
                <w:sz w:val="20"/>
              </w:rPr>
              <w:t> </w:t>
            </w:r>
            <w:r>
              <w:rPr>
                <w:b/>
                <w:spacing w:val="-5"/>
                <w:sz w:val="20"/>
              </w:rPr>
              <w:t>day</w:t>
            </w:r>
          </w:p>
        </w:tc>
        <w:tc>
          <w:tcPr>
            <w:tcW w:w="1080" w:type="dxa"/>
          </w:tcPr>
          <w:p>
            <w:pPr>
              <w:pStyle w:val="TableParagraph"/>
              <w:spacing w:before="120"/>
              <w:ind w:left="15" w:right="1"/>
              <w:rPr>
                <w:sz w:val="20"/>
              </w:rPr>
            </w:pPr>
            <w:r>
              <w:rPr>
                <w:spacing w:val="-5"/>
                <w:sz w:val="20"/>
              </w:rPr>
              <w:t>38%</w:t>
            </w:r>
          </w:p>
        </w:tc>
        <w:tc>
          <w:tcPr>
            <w:tcW w:w="1080" w:type="dxa"/>
          </w:tcPr>
          <w:p>
            <w:pPr>
              <w:pStyle w:val="TableParagraph"/>
              <w:spacing w:before="120"/>
              <w:ind w:left="15" w:right="1"/>
              <w:rPr>
                <w:sz w:val="20"/>
              </w:rPr>
            </w:pPr>
            <w:r>
              <w:rPr>
                <w:spacing w:val="-5"/>
                <w:sz w:val="20"/>
              </w:rPr>
              <w:t>40%</w:t>
            </w:r>
          </w:p>
        </w:tc>
        <w:tc>
          <w:tcPr>
            <w:tcW w:w="1080" w:type="dxa"/>
          </w:tcPr>
          <w:p>
            <w:pPr>
              <w:pStyle w:val="TableParagraph"/>
              <w:spacing w:before="120"/>
              <w:ind w:left="15"/>
              <w:rPr>
                <w:sz w:val="20"/>
              </w:rPr>
            </w:pPr>
            <w:r>
              <w:rPr>
                <w:spacing w:val="-5"/>
                <w:sz w:val="20"/>
              </w:rPr>
              <w:t>38%</w:t>
            </w:r>
          </w:p>
        </w:tc>
        <w:tc>
          <w:tcPr>
            <w:tcW w:w="1080" w:type="dxa"/>
          </w:tcPr>
          <w:p>
            <w:pPr>
              <w:pStyle w:val="TableParagraph"/>
              <w:spacing w:before="120"/>
              <w:ind w:left="15"/>
              <w:rPr>
                <w:sz w:val="20"/>
              </w:rPr>
            </w:pPr>
            <w:r>
              <w:rPr>
                <w:spacing w:val="-5"/>
                <w:sz w:val="20"/>
              </w:rPr>
              <w:t>45%</w:t>
            </w:r>
          </w:p>
        </w:tc>
        <w:tc>
          <w:tcPr>
            <w:tcW w:w="1081" w:type="dxa"/>
          </w:tcPr>
          <w:p>
            <w:pPr>
              <w:pStyle w:val="TableParagraph"/>
              <w:spacing w:before="120"/>
              <w:ind w:left="28" w:right="13"/>
              <w:rPr>
                <w:sz w:val="20"/>
              </w:rPr>
            </w:pPr>
            <w:r>
              <w:rPr>
                <w:spacing w:val="-5"/>
                <w:sz w:val="20"/>
              </w:rPr>
              <w:t>38%</w:t>
            </w:r>
          </w:p>
        </w:tc>
        <w:tc>
          <w:tcPr>
            <w:tcW w:w="1080" w:type="dxa"/>
          </w:tcPr>
          <w:p>
            <w:pPr>
              <w:pStyle w:val="TableParagraph"/>
              <w:spacing w:before="120"/>
              <w:ind w:left="15" w:right="1"/>
              <w:rPr>
                <w:sz w:val="20"/>
              </w:rPr>
            </w:pPr>
            <w:r>
              <w:rPr>
                <w:spacing w:val="-5"/>
                <w:sz w:val="20"/>
              </w:rPr>
              <w:t>26%</w:t>
            </w:r>
          </w:p>
        </w:tc>
      </w:tr>
      <w:tr>
        <w:trPr>
          <w:trHeight w:val="431" w:hRule="atLeast"/>
        </w:trPr>
        <w:tc>
          <w:tcPr>
            <w:tcW w:w="3745" w:type="dxa"/>
            <w:shd w:val="clear" w:color="auto" w:fill="DBE4F0"/>
          </w:tcPr>
          <w:p>
            <w:pPr>
              <w:pStyle w:val="TableParagraph"/>
              <w:spacing w:before="96"/>
              <w:ind w:left="107"/>
              <w:jc w:val="left"/>
              <w:rPr>
                <w:b/>
                <w:sz w:val="20"/>
              </w:rPr>
            </w:pPr>
            <w:r>
              <w:rPr>
                <w:b/>
                <w:sz w:val="20"/>
              </w:rPr>
              <w:t>Smoke</w:t>
            </w:r>
            <w:r>
              <w:rPr>
                <w:b/>
                <w:spacing w:val="-10"/>
                <w:sz w:val="20"/>
              </w:rPr>
              <w:t> </w:t>
            </w:r>
            <w:r>
              <w:rPr>
                <w:b/>
                <w:spacing w:val="-2"/>
                <w:sz w:val="20"/>
              </w:rPr>
              <w:t>tobacco</w:t>
            </w:r>
          </w:p>
        </w:tc>
        <w:tc>
          <w:tcPr>
            <w:tcW w:w="1080" w:type="dxa"/>
          </w:tcPr>
          <w:p>
            <w:pPr>
              <w:pStyle w:val="TableParagraph"/>
              <w:spacing w:before="96"/>
              <w:ind w:left="15" w:right="1"/>
              <w:rPr>
                <w:sz w:val="20"/>
              </w:rPr>
            </w:pPr>
            <w:r>
              <w:rPr>
                <w:spacing w:val="-5"/>
                <w:sz w:val="20"/>
              </w:rPr>
              <w:t>48%</w:t>
            </w:r>
          </w:p>
        </w:tc>
        <w:tc>
          <w:tcPr>
            <w:tcW w:w="1080" w:type="dxa"/>
          </w:tcPr>
          <w:p>
            <w:pPr>
              <w:pStyle w:val="TableParagraph"/>
              <w:spacing w:before="96"/>
              <w:ind w:left="15" w:right="1"/>
              <w:rPr>
                <w:sz w:val="20"/>
              </w:rPr>
            </w:pPr>
            <w:r>
              <w:rPr>
                <w:spacing w:val="-5"/>
                <w:sz w:val="20"/>
              </w:rPr>
              <w:t>50%</w:t>
            </w:r>
          </w:p>
        </w:tc>
        <w:tc>
          <w:tcPr>
            <w:tcW w:w="1080" w:type="dxa"/>
          </w:tcPr>
          <w:p>
            <w:pPr>
              <w:pStyle w:val="TableParagraph"/>
              <w:spacing w:before="96"/>
              <w:ind w:left="15"/>
              <w:rPr>
                <w:sz w:val="20"/>
              </w:rPr>
            </w:pPr>
            <w:r>
              <w:rPr>
                <w:spacing w:val="-5"/>
                <w:sz w:val="20"/>
              </w:rPr>
              <w:t>49%</w:t>
            </w:r>
          </w:p>
        </w:tc>
        <w:tc>
          <w:tcPr>
            <w:tcW w:w="1080" w:type="dxa"/>
          </w:tcPr>
          <w:p>
            <w:pPr>
              <w:pStyle w:val="TableParagraph"/>
              <w:spacing w:before="96"/>
              <w:ind w:left="15"/>
              <w:rPr>
                <w:sz w:val="20"/>
              </w:rPr>
            </w:pPr>
            <w:r>
              <w:rPr>
                <w:spacing w:val="-5"/>
                <w:sz w:val="20"/>
              </w:rPr>
              <w:t>56%</w:t>
            </w:r>
          </w:p>
        </w:tc>
        <w:tc>
          <w:tcPr>
            <w:tcW w:w="1081" w:type="dxa"/>
          </w:tcPr>
          <w:p>
            <w:pPr>
              <w:pStyle w:val="TableParagraph"/>
              <w:spacing w:before="96"/>
              <w:ind w:left="28" w:right="13"/>
              <w:rPr>
                <w:sz w:val="20"/>
              </w:rPr>
            </w:pPr>
            <w:r>
              <w:rPr>
                <w:spacing w:val="-5"/>
                <w:sz w:val="20"/>
              </w:rPr>
              <w:t>47%</w:t>
            </w:r>
          </w:p>
        </w:tc>
        <w:tc>
          <w:tcPr>
            <w:tcW w:w="1080" w:type="dxa"/>
          </w:tcPr>
          <w:p>
            <w:pPr>
              <w:pStyle w:val="TableParagraph"/>
              <w:spacing w:before="96"/>
              <w:ind w:left="15" w:right="1"/>
              <w:rPr>
                <w:sz w:val="20"/>
              </w:rPr>
            </w:pPr>
            <w:r>
              <w:rPr>
                <w:spacing w:val="-5"/>
                <w:sz w:val="20"/>
              </w:rPr>
              <w:t>33%</w:t>
            </w:r>
          </w:p>
        </w:tc>
      </w:tr>
      <w:tr>
        <w:trPr>
          <w:trHeight w:val="575" w:hRule="atLeast"/>
        </w:trPr>
        <w:tc>
          <w:tcPr>
            <w:tcW w:w="3745" w:type="dxa"/>
            <w:shd w:val="clear" w:color="auto" w:fill="DBE4F0"/>
          </w:tcPr>
          <w:p>
            <w:pPr>
              <w:pStyle w:val="TableParagraph"/>
              <w:spacing w:before="168"/>
              <w:ind w:left="107"/>
              <w:jc w:val="left"/>
              <w:rPr>
                <w:b/>
                <w:sz w:val="20"/>
              </w:rPr>
            </w:pPr>
            <w:r>
              <w:rPr>
                <w:b/>
                <w:sz w:val="20"/>
              </w:rPr>
              <w:t>Use</w:t>
            </w:r>
            <w:r>
              <w:rPr>
                <w:b/>
                <w:spacing w:val="-7"/>
                <w:sz w:val="20"/>
              </w:rPr>
              <w:t> </w:t>
            </w:r>
            <w:r>
              <w:rPr>
                <w:b/>
                <w:sz w:val="20"/>
              </w:rPr>
              <w:t>electronic</w:t>
            </w:r>
            <w:r>
              <w:rPr>
                <w:b/>
                <w:spacing w:val="-6"/>
                <w:sz w:val="20"/>
              </w:rPr>
              <w:t> </w:t>
            </w:r>
            <w:r>
              <w:rPr>
                <w:b/>
                <w:sz w:val="20"/>
              </w:rPr>
              <w:t>vapor</w:t>
            </w:r>
            <w:r>
              <w:rPr>
                <w:b/>
                <w:spacing w:val="-8"/>
                <w:sz w:val="20"/>
              </w:rPr>
              <w:t> </w:t>
            </w:r>
            <w:r>
              <w:rPr>
                <w:b/>
                <w:spacing w:val="-2"/>
                <w:sz w:val="20"/>
              </w:rPr>
              <w:t>products</w:t>
            </w:r>
          </w:p>
        </w:tc>
        <w:tc>
          <w:tcPr>
            <w:tcW w:w="1080" w:type="dxa"/>
          </w:tcPr>
          <w:p>
            <w:pPr>
              <w:pStyle w:val="TableParagraph"/>
              <w:spacing w:before="168"/>
              <w:ind w:left="15" w:right="6"/>
              <w:rPr>
                <w:sz w:val="20"/>
              </w:rPr>
            </w:pPr>
            <w:r>
              <w:rPr>
                <w:spacing w:val="-5"/>
                <w:sz w:val="20"/>
              </w:rPr>
              <w:t>36%</w:t>
            </w:r>
          </w:p>
        </w:tc>
        <w:tc>
          <w:tcPr>
            <w:tcW w:w="1080" w:type="dxa"/>
          </w:tcPr>
          <w:p>
            <w:pPr>
              <w:pStyle w:val="TableParagraph"/>
              <w:spacing w:before="168"/>
              <w:ind w:left="15" w:right="1"/>
              <w:rPr>
                <w:sz w:val="20"/>
              </w:rPr>
            </w:pPr>
            <w:r>
              <w:rPr>
                <w:spacing w:val="-5"/>
                <w:sz w:val="20"/>
              </w:rPr>
              <w:t>40%</w:t>
            </w:r>
          </w:p>
        </w:tc>
        <w:tc>
          <w:tcPr>
            <w:tcW w:w="1080" w:type="dxa"/>
          </w:tcPr>
          <w:p>
            <w:pPr>
              <w:pStyle w:val="TableParagraph"/>
              <w:spacing w:before="168"/>
              <w:ind w:left="15" w:right="5"/>
              <w:rPr>
                <w:sz w:val="20"/>
              </w:rPr>
            </w:pPr>
            <w:r>
              <w:rPr>
                <w:spacing w:val="-5"/>
                <w:sz w:val="20"/>
              </w:rPr>
              <w:t>34%</w:t>
            </w:r>
          </w:p>
        </w:tc>
        <w:tc>
          <w:tcPr>
            <w:tcW w:w="1080" w:type="dxa"/>
          </w:tcPr>
          <w:p>
            <w:pPr>
              <w:pStyle w:val="TableParagraph"/>
              <w:spacing w:before="168"/>
              <w:ind w:left="15"/>
              <w:rPr>
                <w:sz w:val="20"/>
              </w:rPr>
            </w:pPr>
            <w:r>
              <w:rPr>
                <w:spacing w:val="-5"/>
                <w:sz w:val="20"/>
              </w:rPr>
              <w:t>48%</w:t>
            </w:r>
          </w:p>
        </w:tc>
        <w:tc>
          <w:tcPr>
            <w:tcW w:w="1081" w:type="dxa"/>
          </w:tcPr>
          <w:p>
            <w:pPr>
              <w:pStyle w:val="TableParagraph"/>
              <w:spacing w:before="168"/>
              <w:ind w:left="28" w:right="13"/>
              <w:rPr>
                <w:sz w:val="20"/>
              </w:rPr>
            </w:pPr>
            <w:r>
              <w:rPr>
                <w:spacing w:val="-5"/>
                <w:sz w:val="20"/>
              </w:rPr>
              <w:t>31%</w:t>
            </w:r>
          </w:p>
        </w:tc>
        <w:tc>
          <w:tcPr>
            <w:tcW w:w="1080" w:type="dxa"/>
          </w:tcPr>
          <w:p>
            <w:pPr>
              <w:pStyle w:val="TableParagraph"/>
              <w:spacing w:before="168"/>
              <w:ind w:left="15" w:right="1"/>
              <w:rPr>
                <w:sz w:val="20"/>
              </w:rPr>
            </w:pPr>
            <w:r>
              <w:rPr>
                <w:spacing w:val="-5"/>
                <w:sz w:val="20"/>
              </w:rPr>
              <w:t>23%</w:t>
            </w:r>
          </w:p>
        </w:tc>
      </w:tr>
      <w:tr>
        <w:trPr>
          <w:trHeight w:val="431" w:hRule="atLeast"/>
        </w:trPr>
        <w:tc>
          <w:tcPr>
            <w:tcW w:w="3745" w:type="dxa"/>
            <w:shd w:val="clear" w:color="auto" w:fill="DBE4F0"/>
          </w:tcPr>
          <w:p>
            <w:pPr>
              <w:pStyle w:val="TableParagraph"/>
              <w:spacing w:before="96"/>
              <w:ind w:left="107"/>
              <w:jc w:val="left"/>
              <w:rPr>
                <w:b/>
                <w:sz w:val="20"/>
              </w:rPr>
            </w:pPr>
            <w:r>
              <w:rPr>
                <w:b/>
                <w:sz w:val="20"/>
              </w:rPr>
              <w:t>Smoke</w:t>
            </w:r>
            <w:r>
              <w:rPr>
                <w:b/>
                <w:spacing w:val="-10"/>
                <w:sz w:val="20"/>
              </w:rPr>
              <w:t> </w:t>
            </w:r>
            <w:r>
              <w:rPr>
                <w:b/>
                <w:spacing w:val="-2"/>
                <w:sz w:val="20"/>
              </w:rPr>
              <w:t>marijuana</w:t>
            </w:r>
          </w:p>
        </w:tc>
        <w:tc>
          <w:tcPr>
            <w:tcW w:w="1080" w:type="dxa"/>
          </w:tcPr>
          <w:p>
            <w:pPr>
              <w:pStyle w:val="TableParagraph"/>
              <w:spacing w:before="96"/>
              <w:ind w:left="15" w:right="6"/>
              <w:rPr>
                <w:sz w:val="20"/>
              </w:rPr>
            </w:pPr>
            <w:r>
              <w:rPr>
                <w:spacing w:val="-5"/>
                <w:sz w:val="20"/>
              </w:rPr>
              <w:t>46%</w:t>
            </w:r>
          </w:p>
        </w:tc>
        <w:tc>
          <w:tcPr>
            <w:tcW w:w="1080" w:type="dxa"/>
          </w:tcPr>
          <w:p>
            <w:pPr>
              <w:pStyle w:val="TableParagraph"/>
              <w:spacing w:before="96"/>
              <w:ind w:left="15" w:right="1"/>
              <w:rPr>
                <w:sz w:val="20"/>
              </w:rPr>
            </w:pPr>
            <w:r>
              <w:rPr>
                <w:spacing w:val="-5"/>
                <w:sz w:val="20"/>
              </w:rPr>
              <w:t>47%</w:t>
            </w:r>
          </w:p>
        </w:tc>
        <w:tc>
          <w:tcPr>
            <w:tcW w:w="1080" w:type="dxa"/>
          </w:tcPr>
          <w:p>
            <w:pPr>
              <w:pStyle w:val="TableParagraph"/>
              <w:spacing w:before="96"/>
              <w:ind w:left="15" w:right="5"/>
              <w:rPr>
                <w:sz w:val="20"/>
              </w:rPr>
            </w:pPr>
            <w:r>
              <w:rPr>
                <w:spacing w:val="-5"/>
                <w:sz w:val="20"/>
              </w:rPr>
              <w:t>48%</w:t>
            </w:r>
          </w:p>
        </w:tc>
        <w:tc>
          <w:tcPr>
            <w:tcW w:w="1080" w:type="dxa"/>
          </w:tcPr>
          <w:p>
            <w:pPr>
              <w:pStyle w:val="TableParagraph"/>
              <w:spacing w:before="96"/>
              <w:ind w:left="15"/>
              <w:rPr>
                <w:sz w:val="20"/>
              </w:rPr>
            </w:pPr>
            <w:r>
              <w:rPr>
                <w:spacing w:val="-5"/>
                <w:sz w:val="20"/>
              </w:rPr>
              <w:t>62%</w:t>
            </w:r>
          </w:p>
        </w:tc>
        <w:tc>
          <w:tcPr>
            <w:tcW w:w="1081" w:type="dxa"/>
          </w:tcPr>
          <w:p>
            <w:pPr>
              <w:pStyle w:val="TableParagraph"/>
              <w:spacing w:before="96"/>
              <w:ind w:left="28" w:right="13"/>
              <w:rPr>
                <w:sz w:val="20"/>
              </w:rPr>
            </w:pPr>
            <w:r>
              <w:rPr>
                <w:spacing w:val="-5"/>
                <w:sz w:val="20"/>
              </w:rPr>
              <w:t>39%</w:t>
            </w:r>
          </w:p>
        </w:tc>
        <w:tc>
          <w:tcPr>
            <w:tcW w:w="1080" w:type="dxa"/>
          </w:tcPr>
          <w:p>
            <w:pPr>
              <w:pStyle w:val="TableParagraph"/>
              <w:spacing w:before="96"/>
              <w:ind w:left="15" w:right="1"/>
              <w:rPr>
                <w:sz w:val="20"/>
              </w:rPr>
            </w:pPr>
            <w:r>
              <w:rPr>
                <w:spacing w:val="-5"/>
                <w:sz w:val="20"/>
              </w:rPr>
              <w:t>27%</w:t>
            </w:r>
          </w:p>
        </w:tc>
      </w:tr>
      <w:tr>
        <w:trPr>
          <w:trHeight w:val="431" w:hRule="atLeast"/>
        </w:trPr>
        <w:tc>
          <w:tcPr>
            <w:tcW w:w="3745" w:type="dxa"/>
            <w:shd w:val="clear" w:color="auto" w:fill="DBE4F0"/>
          </w:tcPr>
          <w:p>
            <w:pPr>
              <w:pStyle w:val="TableParagraph"/>
              <w:spacing w:before="96"/>
              <w:ind w:left="107"/>
              <w:jc w:val="left"/>
              <w:rPr>
                <w:b/>
                <w:sz w:val="20"/>
              </w:rPr>
            </w:pPr>
            <w:r>
              <w:rPr>
                <w:b/>
                <w:sz w:val="20"/>
              </w:rPr>
              <w:t>Misuse</w:t>
            </w:r>
            <w:r>
              <w:rPr>
                <w:b/>
                <w:spacing w:val="-8"/>
                <w:sz w:val="20"/>
              </w:rPr>
              <w:t> </w:t>
            </w:r>
            <w:r>
              <w:rPr>
                <w:b/>
                <w:sz w:val="20"/>
              </w:rPr>
              <w:t>prescription</w:t>
            </w:r>
            <w:r>
              <w:rPr>
                <w:b/>
                <w:spacing w:val="-7"/>
                <w:sz w:val="20"/>
              </w:rPr>
              <w:t> </w:t>
            </w:r>
            <w:r>
              <w:rPr>
                <w:b/>
                <w:spacing w:val="-4"/>
                <w:sz w:val="20"/>
              </w:rPr>
              <w:t>drugs</w:t>
            </w:r>
          </w:p>
        </w:tc>
        <w:tc>
          <w:tcPr>
            <w:tcW w:w="1080" w:type="dxa"/>
          </w:tcPr>
          <w:p>
            <w:pPr>
              <w:pStyle w:val="TableParagraph"/>
              <w:spacing w:before="96"/>
              <w:ind w:left="15" w:right="6"/>
              <w:rPr>
                <w:sz w:val="20"/>
              </w:rPr>
            </w:pPr>
            <w:r>
              <w:rPr>
                <w:spacing w:val="-5"/>
                <w:sz w:val="20"/>
              </w:rPr>
              <w:t>60%</w:t>
            </w:r>
          </w:p>
        </w:tc>
        <w:tc>
          <w:tcPr>
            <w:tcW w:w="1080" w:type="dxa"/>
          </w:tcPr>
          <w:p>
            <w:pPr>
              <w:pStyle w:val="TableParagraph"/>
              <w:spacing w:before="96"/>
              <w:ind w:left="15" w:right="1"/>
              <w:rPr>
                <w:sz w:val="20"/>
              </w:rPr>
            </w:pPr>
            <w:r>
              <w:rPr>
                <w:spacing w:val="-5"/>
                <w:sz w:val="20"/>
              </w:rPr>
              <w:t>63%</w:t>
            </w:r>
          </w:p>
        </w:tc>
        <w:tc>
          <w:tcPr>
            <w:tcW w:w="1080" w:type="dxa"/>
          </w:tcPr>
          <w:p>
            <w:pPr>
              <w:pStyle w:val="TableParagraph"/>
              <w:spacing w:before="96"/>
              <w:ind w:left="15" w:right="5"/>
              <w:rPr>
                <w:sz w:val="20"/>
              </w:rPr>
            </w:pPr>
            <w:r>
              <w:rPr>
                <w:spacing w:val="-5"/>
                <w:sz w:val="20"/>
              </w:rPr>
              <w:t>61%</w:t>
            </w:r>
          </w:p>
        </w:tc>
        <w:tc>
          <w:tcPr>
            <w:tcW w:w="1080" w:type="dxa"/>
          </w:tcPr>
          <w:p>
            <w:pPr>
              <w:pStyle w:val="TableParagraph"/>
              <w:spacing w:before="96"/>
              <w:ind w:left="15"/>
              <w:rPr>
                <w:sz w:val="20"/>
              </w:rPr>
            </w:pPr>
            <w:r>
              <w:rPr>
                <w:spacing w:val="-5"/>
                <w:sz w:val="20"/>
              </w:rPr>
              <w:t>62%</w:t>
            </w:r>
          </w:p>
        </w:tc>
        <w:tc>
          <w:tcPr>
            <w:tcW w:w="1081" w:type="dxa"/>
          </w:tcPr>
          <w:p>
            <w:pPr>
              <w:pStyle w:val="TableParagraph"/>
              <w:spacing w:before="96"/>
              <w:ind w:left="28" w:right="13"/>
              <w:rPr>
                <w:sz w:val="20"/>
              </w:rPr>
            </w:pPr>
            <w:r>
              <w:rPr>
                <w:spacing w:val="-5"/>
                <w:sz w:val="20"/>
              </w:rPr>
              <w:t>59%</w:t>
            </w:r>
          </w:p>
        </w:tc>
        <w:tc>
          <w:tcPr>
            <w:tcW w:w="1080" w:type="dxa"/>
          </w:tcPr>
          <w:p>
            <w:pPr>
              <w:pStyle w:val="TableParagraph"/>
              <w:spacing w:before="96"/>
              <w:ind w:left="15" w:right="1"/>
              <w:rPr>
                <w:sz w:val="20"/>
              </w:rPr>
            </w:pPr>
            <w:r>
              <w:rPr>
                <w:spacing w:val="-5"/>
                <w:sz w:val="20"/>
              </w:rPr>
              <w:t>61%</w:t>
            </w:r>
          </w:p>
        </w:tc>
      </w:tr>
    </w:tbl>
    <w:p>
      <w:pPr>
        <w:pStyle w:val="TableParagraph"/>
        <w:spacing w:after="0"/>
        <w:rPr>
          <w:sz w:val="20"/>
        </w:rPr>
        <w:sectPr>
          <w:pgSz w:w="12240" w:h="15840"/>
          <w:pgMar w:header="0" w:footer="734" w:top="920" w:bottom="920" w:left="360" w:right="720"/>
        </w:sectPr>
      </w:pPr>
    </w:p>
    <w:p>
      <w:pPr>
        <w:pStyle w:val="Heading2"/>
        <w:tabs>
          <w:tab w:pos="10595" w:val="left" w:leader="none"/>
        </w:tabs>
        <w:ind w:left="412"/>
      </w:pPr>
      <w:bookmarkStart w:name="Section 7 - Seneca Appendices 12-29-22" w:id="9"/>
      <w:bookmarkEnd w:id="9"/>
      <w:r>
        <w:rPr/>
      </w:r>
      <w:r>
        <w:rPr>
          <w:color w:val="FFFFFF"/>
          <w:highlight w:val="darkGray"/>
        </w:rPr>
        <w:t>Appendix</w:t>
      </w:r>
      <w:r>
        <w:rPr>
          <w:color w:val="FFFFFF"/>
          <w:spacing w:val="-7"/>
          <w:highlight w:val="darkGray"/>
        </w:rPr>
        <w:t> </w:t>
      </w:r>
      <w:r>
        <w:rPr>
          <w:color w:val="FFFFFF"/>
          <w:highlight w:val="darkGray"/>
        </w:rPr>
        <w:t>I:</w:t>
      </w:r>
      <w:r>
        <w:rPr>
          <w:color w:val="FFFFFF"/>
          <w:spacing w:val="-8"/>
          <w:highlight w:val="darkGray"/>
        </w:rPr>
        <w:t> </w:t>
      </w:r>
      <w:r>
        <w:rPr>
          <w:color w:val="FFFFFF"/>
          <w:highlight w:val="darkGray"/>
        </w:rPr>
        <w:t>Health</w:t>
      </w:r>
      <w:r>
        <w:rPr>
          <w:color w:val="FFFFFF"/>
          <w:spacing w:val="-6"/>
          <w:highlight w:val="darkGray"/>
        </w:rPr>
        <w:t> </w:t>
      </w:r>
      <w:r>
        <w:rPr>
          <w:color w:val="FFFFFF"/>
          <w:highlight w:val="darkGray"/>
        </w:rPr>
        <w:t>Assessment</w:t>
      </w:r>
      <w:r>
        <w:rPr>
          <w:color w:val="FFFFFF"/>
          <w:spacing w:val="-6"/>
          <w:highlight w:val="darkGray"/>
        </w:rPr>
        <w:t> </w:t>
      </w:r>
      <w:r>
        <w:rPr>
          <w:color w:val="FFFFFF"/>
          <w:highlight w:val="darkGray"/>
        </w:rPr>
        <w:t>Information</w:t>
      </w:r>
      <w:r>
        <w:rPr>
          <w:color w:val="FFFFFF"/>
          <w:spacing w:val="-6"/>
          <w:highlight w:val="darkGray"/>
        </w:rPr>
        <w:t> </w:t>
      </w:r>
      <w:r>
        <w:rPr>
          <w:color w:val="FFFFFF"/>
          <w:spacing w:val="-2"/>
          <w:highlight w:val="darkGray"/>
        </w:rPr>
        <w:t>Sources</w:t>
      </w:r>
      <w:r>
        <w:rPr>
          <w:color w:val="FFFFFF"/>
          <w:highlight w:val="darkGray"/>
        </w:rPr>
        <w:tab/>
      </w:r>
    </w:p>
    <w:p>
      <w:pPr>
        <w:pStyle w:val="BodyText"/>
        <w:spacing w:before="2"/>
      </w:pPr>
    </w:p>
    <w:tbl>
      <w:tblPr>
        <w:tblW w:w="0" w:type="auto"/>
        <w:jc w:val="left"/>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86"/>
        <w:gridCol w:w="3405"/>
        <w:gridCol w:w="3405"/>
      </w:tblGrid>
      <w:tr>
        <w:trPr>
          <w:trHeight w:val="575" w:hRule="atLeast"/>
        </w:trPr>
        <w:tc>
          <w:tcPr>
            <w:tcW w:w="3386" w:type="dxa"/>
            <w:shd w:val="clear" w:color="auto" w:fill="A6A6A6"/>
          </w:tcPr>
          <w:p>
            <w:pPr>
              <w:pStyle w:val="TableParagraph"/>
              <w:spacing w:before="168"/>
              <w:ind w:left="7"/>
              <w:rPr>
                <w:b/>
                <w:sz w:val="20"/>
              </w:rPr>
            </w:pPr>
            <w:r>
              <w:rPr>
                <w:b/>
                <w:color w:val="FFFFFF"/>
                <w:spacing w:val="-2"/>
                <w:sz w:val="20"/>
              </w:rPr>
              <w:t>Source</w:t>
            </w:r>
          </w:p>
        </w:tc>
        <w:tc>
          <w:tcPr>
            <w:tcW w:w="3405" w:type="dxa"/>
            <w:shd w:val="clear" w:color="auto" w:fill="A6A6A6"/>
          </w:tcPr>
          <w:p>
            <w:pPr>
              <w:pStyle w:val="TableParagraph"/>
              <w:spacing w:before="168"/>
              <w:ind w:left="52" w:right="45"/>
              <w:rPr>
                <w:b/>
                <w:sz w:val="20"/>
              </w:rPr>
            </w:pPr>
            <w:r>
              <w:rPr>
                <w:b/>
                <w:color w:val="FFFFFF"/>
                <w:sz w:val="20"/>
              </w:rPr>
              <w:t>Data</w:t>
            </w:r>
            <w:r>
              <w:rPr>
                <w:b/>
                <w:color w:val="FFFFFF"/>
                <w:spacing w:val="-6"/>
                <w:sz w:val="20"/>
              </w:rPr>
              <w:t> </w:t>
            </w:r>
            <w:r>
              <w:rPr>
                <w:b/>
                <w:color w:val="FFFFFF"/>
                <w:spacing w:val="-4"/>
                <w:sz w:val="20"/>
              </w:rPr>
              <w:t>Used</w:t>
            </w:r>
          </w:p>
        </w:tc>
        <w:tc>
          <w:tcPr>
            <w:tcW w:w="3405" w:type="dxa"/>
            <w:shd w:val="clear" w:color="auto" w:fill="A6A6A6"/>
          </w:tcPr>
          <w:p>
            <w:pPr>
              <w:pStyle w:val="TableParagraph"/>
              <w:spacing w:before="168"/>
              <w:ind w:left="57" w:right="45"/>
              <w:rPr>
                <w:b/>
                <w:sz w:val="20"/>
              </w:rPr>
            </w:pPr>
            <w:r>
              <w:rPr>
                <w:b/>
                <w:color w:val="FFFFFF"/>
                <w:spacing w:val="-2"/>
                <w:sz w:val="20"/>
              </w:rPr>
              <w:t>Website</w:t>
            </w:r>
          </w:p>
        </w:tc>
      </w:tr>
      <w:tr>
        <w:trPr>
          <w:trHeight w:val="479" w:hRule="atLeast"/>
        </w:trPr>
        <w:tc>
          <w:tcPr>
            <w:tcW w:w="3386" w:type="dxa"/>
          </w:tcPr>
          <w:p>
            <w:pPr>
              <w:pStyle w:val="TableParagraph"/>
              <w:spacing w:line="240" w:lineRule="exact"/>
              <w:ind w:left="107" w:right="176"/>
              <w:jc w:val="left"/>
              <w:rPr>
                <w:sz w:val="20"/>
              </w:rPr>
            </w:pPr>
            <w:r>
              <w:rPr>
                <w:sz w:val="20"/>
              </w:rPr>
              <w:t>American</w:t>
            </w:r>
            <w:r>
              <w:rPr>
                <w:spacing w:val="-14"/>
                <w:sz w:val="20"/>
              </w:rPr>
              <w:t> </w:t>
            </w:r>
            <w:r>
              <w:rPr>
                <w:sz w:val="20"/>
              </w:rPr>
              <w:t>Association</w:t>
            </w:r>
            <w:r>
              <w:rPr>
                <w:spacing w:val="-14"/>
                <w:sz w:val="20"/>
              </w:rPr>
              <w:t> </w:t>
            </w:r>
            <w:r>
              <w:rPr>
                <w:sz w:val="20"/>
              </w:rPr>
              <w:t>of </w:t>
            </w:r>
            <w:r>
              <w:rPr>
                <w:spacing w:val="-2"/>
                <w:sz w:val="20"/>
              </w:rPr>
              <w:t>Suicidology</w:t>
            </w:r>
          </w:p>
        </w:tc>
        <w:tc>
          <w:tcPr>
            <w:tcW w:w="3405" w:type="dxa"/>
          </w:tcPr>
          <w:p>
            <w:pPr>
              <w:pStyle w:val="TableParagraph"/>
              <w:numPr>
                <w:ilvl w:val="0"/>
                <w:numId w:val="56"/>
              </w:numPr>
              <w:tabs>
                <w:tab w:pos="468" w:val="left" w:leader="none"/>
              </w:tabs>
              <w:spacing w:line="240" w:lineRule="auto" w:before="115" w:after="0"/>
              <w:ind w:left="468" w:right="0" w:hanging="360"/>
              <w:jc w:val="left"/>
              <w:rPr>
                <w:sz w:val="20"/>
              </w:rPr>
            </w:pPr>
            <w:r>
              <w:rPr>
                <w:sz w:val="20"/>
              </w:rPr>
              <w:t>Suicide</w:t>
            </w:r>
            <w:r>
              <w:rPr>
                <w:spacing w:val="-8"/>
                <w:sz w:val="20"/>
              </w:rPr>
              <w:t> </w:t>
            </w:r>
            <w:r>
              <w:rPr>
                <w:spacing w:val="-2"/>
                <w:sz w:val="20"/>
              </w:rPr>
              <w:t>Statistics</w:t>
            </w:r>
          </w:p>
        </w:tc>
        <w:tc>
          <w:tcPr>
            <w:tcW w:w="3405" w:type="dxa"/>
          </w:tcPr>
          <w:p>
            <w:pPr>
              <w:pStyle w:val="TableParagraph"/>
              <w:spacing w:line="240" w:lineRule="exact"/>
              <w:ind w:left="108" w:right="146"/>
              <w:jc w:val="left"/>
              <w:rPr>
                <w:sz w:val="20"/>
              </w:rPr>
            </w:pPr>
            <w:hyperlink r:id="rId199">
              <w:r>
                <w:rPr>
                  <w:spacing w:val="-2"/>
                  <w:sz w:val="20"/>
                </w:rPr>
                <w:t>https://suicidology.org/facts-and-</w:t>
              </w:r>
            </w:hyperlink>
            <w:r>
              <w:rPr>
                <w:spacing w:val="-2"/>
                <w:sz w:val="20"/>
              </w:rPr>
              <w:t>statistics/</w:t>
            </w:r>
          </w:p>
        </w:tc>
      </w:tr>
      <w:tr>
        <w:trPr>
          <w:trHeight w:val="954" w:hRule="atLeast"/>
        </w:trPr>
        <w:tc>
          <w:tcPr>
            <w:tcW w:w="3386" w:type="dxa"/>
          </w:tcPr>
          <w:p>
            <w:pPr>
              <w:pStyle w:val="TableParagraph"/>
              <w:spacing w:before="118"/>
              <w:jc w:val="left"/>
              <w:rPr>
                <w:sz w:val="20"/>
              </w:rPr>
            </w:pPr>
          </w:p>
          <w:p>
            <w:pPr>
              <w:pStyle w:val="TableParagraph"/>
              <w:ind w:left="107"/>
              <w:jc w:val="left"/>
              <w:rPr>
                <w:sz w:val="20"/>
              </w:rPr>
            </w:pPr>
            <w:r>
              <w:rPr>
                <w:sz w:val="20"/>
              </w:rPr>
              <w:t>American</w:t>
            </w:r>
            <w:r>
              <w:rPr>
                <w:spacing w:val="-8"/>
                <w:sz w:val="20"/>
              </w:rPr>
              <w:t> </w:t>
            </w:r>
            <w:r>
              <w:rPr>
                <w:sz w:val="20"/>
              </w:rPr>
              <w:t>Cancer</w:t>
            </w:r>
            <w:r>
              <w:rPr>
                <w:spacing w:val="-9"/>
                <w:sz w:val="20"/>
              </w:rPr>
              <w:t> </w:t>
            </w:r>
            <w:r>
              <w:rPr>
                <w:spacing w:val="-2"/>
                <w:sz w:val="20"/>
              </w:rPr>
              <w:t>Society</w:t>
            </w:r>
          </w:p>
        </w:tc>
        <w:tc>
          <w:tcPr>
            <w:tcW w:w="3405" w:type="dxa"/>
          </w:tcPr>
          <w:p>
            <w:pPr>
              <w:pStyle w:val="TableParagraph"/>
              <w:numPr>
                <w:ilvl w:val="0"/>
                <w:numId w:val="57"/>
              </w:numPr>
              <w:tabs>
                <w:tab w:pos="468" w:val="left" w:leader="none"/>
              </w:tabs>
              <w:spacing w:line="240" w:lineRule="auto" w:before="232" w:after="0"/>
              <w:ind w:left="468" w:right="167" w:hanging="360"/>
              <w:jc w:val="left"/>
              <w:rPr>
                <w:sz w:val="20"/>
              </w:rPr>
            </w:pPr>
            <w:r>
              <w:rPr>
                <w:sz w:val="20"/>
              </w:rPr>
              <w:t>2022</w:t>
            </w:r>
            <w:r>
              <w:rPr>
                <w:spacing w:val="-10"/>
                <w:sz w:val="20"/>
              </w:rPr>
              <w:t> </w:t>
            </w:r>
            <w:r>
              <w:rPr>
                <w:sz w:val="20"/>
              </w:rPr>
              <w:t>Cancer</w:t>
            </w:r>
            <w:r>
              <w:rPr>
                <w:spacing w:val="-10"/>
                <w:sz w:val="20"/>
              </w:rPr>
              <w:t> </w:t>
            </w:r>
            <w:r>
              <w:rPr>
                <w:sz w:val="20"/>
              </w:rPr>
              <w:t>Facts,</w:t>
            </w:r>
            <w:r>
              <w:rPr>
                <w:spacing w:val="-10"/>
                <w:sz w:val="20"/>
              </w:rPr>
              <w:t> </w:t>
            </w:r>
            <w:r>
              <w:rPr>
                <w:sz w:val="20"/>
              </w:rPr>
              <w:t>Figures,</w:t>
            </w:r>
            <w:r>
              <w:rPr>
                <w:spacing w:val="-9"/>
                <w:sz w:val="20"/>
              </w:rPr>
              <w:t> </w:t>
            </w:r>
            <w:r>
              <w:rPr>
                <w:sz w:val="20"/>
              </w:rPr>
              <w:t>and </w:t>
            </w:r>
            <w:r>
              <w:rPr>
                <w:spacing w:val="-2"/>
                <w:sz w:val="20"/>
              </w:rPr>
              <w:t>Estimates</w:t>
            </w:r>
          </w:p>
        </w:tc>
        <w:tc>
          <w:tcPr>
            <w:tcW w:w="3405" w:type="dxa"/>
          </w:tcPr>
          <w:p>
            <w:pPr>
              <w:pStyle w:val="TableParagraph"/>
              <w:ind w:left="108" w:right="146"/>
              <w:jc w:val="left"/>
              <w:rPr>
                <w:sz w:val="20"/>
              </w:rPr>
            </w:pPr>
            <w:hyperlink r:id="rId200">
              <w:r>
                <w:rPr>
                  <w:spacing w:val="-2"/>
                  <w:sz w:val="20"/>
                </w:rPr>
                <w:t>https://www.cancer.org/research/ca</w:t>
              </w:r>
            </w:hyperlink>
            <w:r>
              <w:rPr>
                <w:spacing w:val="-2"/>
                <w:sz w:val="20"/>
              </w:rPr>
              <w:t> ncer-facts-statistics/all-cancer-</w:t>
            </w:r>
          </w:p>
          <w:p>
            <w:pPr>
              <w:pStyle w:val="TableParagraph"/>
              <w:spacing w:line="238" w:lineRule="exact"/>
              <w:ind w:left="108" w:right="146"/>
              <w:jc w:val="left"/>
              <w:rPr>
                <w:sz w:val="20"/>
              </w:rPr>
            </w:pPr>
            <w:r>
              <w:rPr>
                <w:spacing w:val="-2"/>
                <w:sz w:val="20"/>
              </w:rPr>
              <w:t>facts-figures/cancer-facts-figures-2022.html</w:t>
            </w:r>
          </w:p>
        </w:tc>
      </w:tr>
      <w:tr>
        <w:trPr>
          <w:trHeight w:val="966" w:hRule="atLeast"/>
        </w:trPr>
        <w:tc>
          <w:tcPr>
            <w:tcW w:w="3386" w:type="dxa"/>
          </w:tcPr>
          <w:p>
            <w:pPr>
              <w:pStyle w:val="TableParagraph"/>
              <w:spacing w:before="6"/>
              <w:jc w:val="left"/>
              <w:rPr>
                <w:sz w:val="20"/>
              </w:rPr>
            </w:pPr>
          </w:p>
          <w:p>
            <w:pPr>
              <w:pStyle w:val="TableParagraph"/>
              <w:ind w:left="107" w:right="176"/>
              <w:jc w:val="left"/>
              <w:rPr>
                <w:sz w:val="20"/>
              </w:rPr>
            </w:pPr>
            <w:r>
              <w:rPr>
                <w:sz w:val="20"/>
              </w:rPr>
              <w:t>American</w:t>
            </w:r>
            <w:r>
              <w:rPr>
                <w:spacing w:val="-12"/>
                <w:sz w:val="20"/>
              </w:rPr>
              <w:t> </w:t>
            </w:r>
            <w:r>
              <w:rPr>
                <w:sz w:val="20"/>
              </w:rPr>
              <w:t>Cancer</w:t>
            </w:r>
            <w:r>
              <w:rPr>
                <w:spacing w:val="-14"/>
                <w:sz w:val="20"/>
              </w:rPr>
              <w:t> </w:t>
            </w:r>
            <w:r>
              <w:rPr>
                <w:sz w:val="20"/>
              </w:rPr>
              <w:t>Society</w:t>
            </w:r>
            <w:r>
              <w:rPr>
                <w:spacing w:val="-14"/>
                <w:sz w:val="20"/>
              </w:rPr>
              <w:t> </w:t>
            </w:r>
            <w:r>
              <w:rPr>
                <w:sz w:val="20"/>
              </w:rPr>
              <w:t>(ACS), </w:t>
            </w:r>
            <w:r>
              <w:rPr>
                <w:spacing w:val="-4"/>
                <w:sz w:val="20"/>
              </w:rPr>
              <w:t>2020</w:t>
            </w:r>
          </w:p>
        </w:tc>
        <w:tc>
          <w:tcPr>
            <w:tcW w:w="3405" w:type="dxa"/>
          </w:tcPr>
          <w:p>
            <w:pPr>
              <w:pStyle w:val="TableParagraph"/>
              <w:numPr>
                <w:ilvl w:val="0"/>
                <w:numId w:val="58"/>
              </w:numPr>
              <w:tabs>
                <w:tab w:pos="468" w:val="left" w:leader="none"/>
              </w:tabs>
              <w:spacing w:line="240" w:lineRule="auto" w:before="0" w:after="0"/>
              <w:ind w:left="468" w:right="113" w:hanging="360"/>
              <w:jc w:val="left"/>
              <w:rPr>
                <w:sz w:val="20"/>
              </w:rPr>
            </w:pPr>
            <w:r>
              <w:rPr>
                <w:sz w:val="20"/>
              </w:rPr>
              <w:t>Summary of the American Cancer</w:t>
            </w:r>
            <w:r>
              <w:rPr>
                <w:spacing w:val="-13"/>
                <w:sz w:val="20"/>
              </w:rPr>
              <w:t> </w:t>
            </w:r>
            <w:r>
              <w:rPr>
                <w:sz w:val="20"/>
              </w:rPr>
              <w:t>Society</w:t>
            </w:r>
            <w:r>
              <w:rPr>
                <w:spacing w:val="-13"/>
                <w:sz w:val="20"/>
              </w:rPr>
              <w:t> </w:t>
            </w:r>
            <w:r>
              <w:rPr>
                <w:sz w:val="20"/>
              </w:rPr>
              <w:t>(ACS)</w:t>
            </w:r>
            <w:r>
              <w:rPr>
                <w:spacing w:val="-13"/>
                <w:sz w:val="20"/>
              </w:rPr>
              <w:t> </w:t>
            </w:r>
            <w:r>
              <w:rPr>
                <w:sz w:val="20"/>
              </w:rPr>
              <w:t>Guidelines on Nutrition and Physical</w:t>
            </w:r>
          </w:p>
          <w:p>
            <w:pPr>
              <w:pStyle w:val="TableParagraph"/>
              <w:spacing w:line="219" w:lineRule="exact"/>
              <w:ind w:left="468"/>
              <w:jc w:val="left"/>
              <w:rPr>
                <w:sz w:val="20"/>
              </w:rPr>
            </w:pPr>
            <w:r>
              <w:rPr>
                <w:spacing w:val="-2"/>
                <w:sz w:val="20"/>
              </w:rPr>
              <w:t>Activity</w:t>
            </w:r>
          </w:p>
        </w:tc>
        <w:tc>
          <w:tcPr>
            <w:tcW w:w="3405" w:type="dxa"/>
          </w:tcPr>
          <w:p>
            <w:pPr>
              <w:pStyle w:val="TableParagraph"/>
              <w:spacing w:before="5"/>
              <w:ind w:left="108"/>
              <w:jc w:val="left"/>
              <w:rPr>
                <w:sz w:val="20"/>
              </w:rPr>
            </w:pPr>
            <w:hyperlink r:id="rId201">
              <w:r>
                <w:rPr>
                  <w:spacing w:val="-2"/>
                  <w:sz w:val="20"/>
                </w:rPr>
                <w:t>https://www.cancer.org/healthy/eat</w:t>
              </w:r>
            </w:hyperlink>
          </w:p>
          <w:p>
            <w:pPr>
              <w:pStyle w:val="TableParagraph"/>
              <w:spacing w:before="1"/>
              <w:ind w:left="108" w:right="170" w:hanging="1"/>
              <w:jc w:val="left"/>
              <w:rPr>
                <w:sz w:val="20"/>
              </w:rPr>
            </w:pPr>
            <w:r>
              <w:rPr>
                <w:spacing w:val="-2"/>
                <w:sz w:val="20"/>
              </w:rPr>
              <w:t>-healthy-get-active/acs-guidelines-nutrition-physical-activity-cancer-</w:t>
            </w:r>
          </w:p>
          <w:p>
            <w:pPr>
              <w:pStyle w:val="TableParagraph"/>
              <w:spacing w:line="223" w:lineRule="exact"/>
              <w:ind w:left="108"/>
              <w:jc w:val="left"/>
              <w:rPr>
                <w:sz w:val="20"/>
              </w:rPr>
            </w:pPr>
            <w:r>
              <w:rPr>
                <w:spacing w:val="-2"/>
                <w:sz w:val="20"/>
              </w:rPr>
              <w:t>prevention/summary.html</w:t>
            </w:r>
          </w:p>
        </w:tc>
      </w:tr>
      <w:tr>
        <w:trPr>
          <w:trHeight w:val="479" w:hRule="atLeast"/>
        </w:trPr>
        <w:tc>
          <w:tcPr>
            <w:tcW w:w="3386" w:type="dxa"/>
          </w:tcPr>
          <w:p>
            <w:pPr>
              <w:pStyle w:val="TableParagraph"/>
              <w:spacing w:line="240" w:lineRule="exact"/>
              <w:ind w:left="107" w:right="176"/>
              <w:jc w:val="left"/>
              <w:rPr>
                <w:sz w:val="20"/>
              </w:rPr>
            </w:pPr>
            <w:r>
              <w:rPr>
                <w:sz w:val="20"/>
              </w:rPr>
              <w:t>Asthma</w:t>
            </w:r>
            <w:r>
              <w:rPr>
                <w:spacing w:val="-10"/>
                <w:sz w:val="20"/>
              </w:rPr>
              <w:t> </w:t>
            </w:r>
            <w:r>
              <w:rPr>
                <w:sz w:val="20"/>
              </w:rPr>
              <w:t>and</w:t>
            </w:r>
            <w:r>
              <w:rPr>
                <w:spacing w:val="-10"/>
                <w:sz w:val="20"/>
              </w:rPr>
              <w:t> </w:t>
            </w:r>
            <w:r>
              <w:rPr>
                <w:sz w:val="20"/>
              </w:rPr>
              <w:t>Allergy</w:t>
            </w:r>
            <w:r>
              <w:rPr>
                <w:spacing w:val="-10"/>
                <w:sz w:val="20"/>
              </w:rPr>
              <w:t> </w:t>
            </w:r>
            <w:r>
              <w:rPr>
                <w:sz w:val="20"/>
              </w:rPr>
              <w:t>Foundation</w:t>
            </w:r>
            <w:r>
              <w:rPr>
                <w:spacing w:val="-10"/>
                <w:sz w:val="20"/>
              </w:rPr>
              <w:t> </w:t>
            </w:r>
            <w:r>
              <w:rPr>
                <w:sz w:val="20"/>
              </w:rPr>
              <w:t>of </w:t>
            </w:r>
            <w:r>
              <w:rPr>
                <w:spacing w:val="-2"/>
                <w:sz w:val="20"/>
              </w:rPr>
              <w:t>America</w:t>
            </w:r>
          </w:p>
        </w:tc>
        <w:tc>
          <w:tcPr>
            <w:tcW w:w="3405" w:type="dxa"/>
          </w:tcPr>
          <w:p>
            <w:pPr>
              <w:pStyle w:val="TableParagraph"/>
              <w:numPr>
                <w:ilvl w:val="0"/>
                <w:numId w:val="59"/>
              </w:numPr>
              <w:tabs>
                <w:tab w:pos="468" w:val="left" w:leader="none"/>
              </w:tabs>
              <w:spacing w:line="240" w:lineRule="auto" w:before="115" w:after="0"/>
              <w:ind w:left="468" w:right="0" w:hanging="360"/>
              <w:jc w:val="left"/>
              <w:rPr>
                <w:sz w:val="20"/>
              </w:rPr>
            </w:pPr>
            <w:r>
              <w:rPr>
                <w:sz w:val="20"/>
              </w:rPr>
              <w:t>Asthma</w:t>
            </w:r>
            <w:r>
              <w:rPr>
                <w:spacing w:val="-6"/>
                <w:sz w:val="20"/>
              </w:rPr>
              <w:t> </w:t>
            </w:r>
            <w:r>
              <w:rPr>
                <w:sz w:val="20"/>
              </w:rPr>
              <w:t>Facts</w:t>
            </w:r>
            <w:r>
              <w:rPr>
                <w:spacing w:val="-6"/>
                <w:sz w:val="20"/>
              </w:rPr>
              <w:t> </w:t>
            </w:r>
            <w:r>
              <w:rPr>
                <w:sz w:val="20"/>
              </w:rPr>
              <w:t>and</w:t>
            </w:r>
            <w:r>
              <w:rPr>
                <w:spacing w:val="-5"/>
                <w:sz w:val="20"/>
              </w:rPr>
              <w:t> </w:t>
            </w:r>
            <w:r>
              <w:rPr>
                <w:spacing w:val="-2"/>
                <w:sz w:val="20"/>
              </w:rPr>
              <w:t>Figures</w:t>
            </w:r>
          </w:p>
        </w:tc>
        <w:tc>
          <w:tcPr>
            <w:tcW w:w="3405" w:type="dxa"/>
          </w:tcPr>
          <w:p>
            <w:pPr>
              <w:pStyle w:val="TableParagraph"/>
              <w:spacing w:before="120"/>
              <w:ind w:left="12" w:right="57"/>
              <w:rPr>
                <w:sz w:val="20"/>
              </w:rPr>
            </w:pPr>
            <w:hyperlink r:id="rId202">
              <w:r>
                <w:rPr>
                  <w:spacing w:val="-2"/>
                  <w:sz w:val="20"/>
                </w:rPr>
                <w:t>https://www.aafa.org/asthma-facts/</w:t>
              </w:r>
            </w:hyperlink>
          </w:p>
        </w:tc>
      </w:tr>
      <w:tr>
        <w:trPr>
          <w:trHeight w:val="1194" w:hRule="atLeast"/>
        </w:trPr>
        <w:tc>
          <w:tcPr>
            <w:tcW w:w="3386" w:type="dxa"/>
          </w:tcPr>
          <w:p>
            <w:pPr>
              <w:pStyle w:val="TableParagraph"/>
              <w:ind w:left="107"/>
              <w:jc w:val="left"/>
              <w:rPr>
                <w:sz w:val="20"/>
              </w:rPr>
            </w:pPr>
            <w:r>
              <w:rPr>
                <w:sz w:val="20"/>
              </w:rPr>
              <w:t>Behavioral Risk Factor Surveillance System,</w:t>
            </w:r>
            <w:r>
              <w:rPr>
                <w:spacing w:val="-11"/>
                <w:sz w:val="20"/>
              </w:rPr>
              <w:t> </w:t>
            </w:r>
            <w:r>
              <w:rPr>
                <w:sz w:val="20"/>
              </w:rPr>
              <w:t>National</w:t>
            </w:r>
            <w:r>
              <w:rPr>
                <w:spacing w:val="-9"/>
                <w:sz w:val="20"/>
              </w:rPr>
              <w:t> </w:t>
            </w:r>
            <w:r>
              <w:rPr>
                <w:sz w:val="20"/>
              </w:rPr>
              <w:t>Center</w:t>
            </w:r>
            <w:r>
              <w:rPr>
                <w:spacing w:val="-11"/>
                <w:sz w:val="20"/>
              </w:rPr>
              <w:t> </w:t>
            </w:r>
            <w:r>
              <w:rPr>
                <w:sz w:val="20"/>
              </w:rPr>
              <w:t>for</w:t>
            </w:r>
            <w:r>
              <w:rPr>
                <w:spacing w:val="-8"/>
                <w:sz w:val="20"/>
              </w:rPr>
              <w:t> </w:t>
            </w:r>
            <w:r>
              <w:rPr>
                <w:sz w:val="20"/>
              </w:rPr>
              <w:t>Chronic Disease Prevention and Health Promotion, Behavioral Surveillance</w:t>
            </w:r>
          </w:p>
          <w:p>
            <w:pPr>
              <w:pStyle w:val="TableParagraph"/>
              <w:spacing w:line="219" w:lineRule="exact"/>
              <w:ind w:left="107"/>
              <w:jc w:val="left"/>
              <w:rPr>
                <w:sz w:val="20"/>
              </w:rPr>
            </w:pPr>
            <w:r>
              <w:rPr>
                <w:sz w:val="20"/>
              </w:rPr>
              <w:t>Branch,</w:t>
            </w:r>
            <w:r>
              <w:rPr>
                <w:spacing w:val="-6"/>
                <w:sz w:val="20"/>
              </w:rPr>
              <w:t> </w:t>
            </w:r>
            <w:r>
              <w:rPr>
                <w:sz w:val="20"/>
              </w:rPr>
              <w:t>Centers</w:t>
            </w:r>
            <w:r>
              <w:rPr>
                <w:spacing w:val="-6"/>
                <w:sz w:val="20"/>
              </w:rPr>
              <w:t> </w:t>
            </w:r>
            <w:r>
              <w:rPr>
                <w:sz w:val="20"/>
              </w:rPr>
              <w:t>for</w:t>
            </w:r>
            <w:r>
              <w:rPr>
                <w:spacing w:val="-5"/>
                <w:sz w:val="20"/>
              </w:rPr>
              <w:t> </w:t>
            </w:r>
            <w:r>
              <w:rPr>
                <w:sz w:val="20"/>
              </w:rPr>
              <w:t>Disease</w:t>
            </w:r>
            <w:r>
              <w:rPr>
                <w:spacing w:val="-5"/>
                <w:sz w:val="20"/>
              </w:rPr>
              <w:t> </w:t>
            </w:r>
            <w:r>
              <w:rPr>
                <w:spacing w:val="-2"/>
                <w:sz w:val="20"/>
              </w:rPr>
              <w:t>Control</w:t>
            </w:r>
          </w:p>
        </w:tc>
        <w:tc>
          <w:tcPr>
            <w:tcW w:w="3405" w:type="dxa"/>
          </w:tcPr>
          <w:p>
            <w:pPr>
              <w:pStyle w:val="TableParagraph"/>
              <w:spacing w:before="113"/>
              <w:jc w:val="left"/>
              <w:rPr>
                <w:sz w:val="20"/>
              </w:rPr>
            </w:pPr>
          </w:p>
          <w:p>
            <w:pPr>
              <w:pStyle w:val="TableParagraph"/>
              <w:numPr>
                <w:ilvl w:val="0"/>
                <w:numId w:val="60"/>
              </w:numPr>
              <w:tabs>
                <w:tab w:pos="468" w:val="left" w:leader="none"/>
              </w:tabs>
              <w:spacing w:line="240" w:lineRule="auto" w:before="0" w:after="0"/>
              <w:ind w:left="468" w:right="0" w:hanging="360"/>
              <w:jc w:val="left"/>
              <w:rPr>
                <w:sz w:val="20"/>
              </w:rPr>
            </w:pPr>
            <w:r>
              <w:rPr>
                <w:sz w:val="20"/>
              </w:rPr>
              <w:t>2017</w:t>
            </w:r>
            <w:r>
              <w:rPr>
                <w:spacing w:val="-3"/>
                <w:sz w:val="20"/>
              </w:rPr>
              <w:t> </w:t>
            </w:r>
            <w:r>
              <w:rPr>
                <w:sz w:val="20"/>
              </w:rPr>
              <w:t>-</w:t>
            </w:r>
            <w:r>
              <w:rPr>
                <w:spacing w:val="-3"/>
                <w:sz w:val="20"/>
              </w:rPr>
              <w:t> </w:t>
            </w:r>
            <w:r>
              <w:rPr>
                <w:sz w:val="20"/>
              </w:rPr>
              <w:t>2020</w:t>
            </w:r>
            <w:r>
              <w:rPr>
                <w:spacing w:val="-3"/>
                <w:sz w:val="20"/>
              </w:rPr>
              <w:t> </w:t>
            </w:r>
            <w:r>
              <w:rPr>
                <w:sz w:val="20"/>
              </w:rPr>
              <w:t>Adult</w:t>
            </w:r>
            <w:r>
              <w:rPr>
                <w:spacing w:val="-4"/>
                <w:sz w:val="20"/>
              </w:rPr>
              <w:t> </w:t>
            </w:r>
            <w:r>
              <w:rPr>
                <w:sz w:val="20"/>
              </w:rPr>
              <w:t>Ohio</w:t>
            </w:r>
            <w:r>
              <w:rPr>
                <w:spacing w:val="-2"/>
                <w:sz w:val="20"/>
              </w:rPr>
              <w:t> </w:t>
            </w:r>
            <w:r>
              <w:rPr>
                <w:spacing w:val="-5"/>
                <w:sz w:val="20"/>
              </w:rPr>
              <w:t>and</w:t>
            </w:r>
          </w:p>
          <w:p>
            <w:pPr>
              <w:pStyle w:val="TableParagraph"/>
              <w:spacing w:before="1"/>
              <w:ind w:left="468"/>
              <w:jc w:val="left"/>
              <w:rPr>
                <w:sz w:val="20"/>
              </w:rPr>
            </w:pPr>
            <w:r>
              <w:rPr>
                <w:sz w:val="20"/>
              </w:rPr>
              <w:t>U.S.</w:t>
            </w:r>
            <w:r>
              <w:rPr>
                <w:spacing w:val="-9"/>
                <w:sz w:val="20"/>
              </w:rPr>
              <w:t> </w:t>
            </w:r>
            <w:r>
              <w:rPr>
                <w:sz w:val="20"/>
              </w:rPr>
              <w:t>Correlating</w:t>
            </w:r>
            <w:r>
              <w:rPr>
                <w:spacing w:val="-8"/>
                <w:sz w:val="20"/>
              </w:rPr>
              <w:t> </w:t>
            </w:r>
            <w:r>
              <w:rPr>
                <w:spacing w:val="-2"/>
                <w:sz w:val="20"/>
              </w:rPr>
              <w:t>Statistics</w:t>
            </w:r>
          </w:p>
        </w:tc>
        <w:tc>
          <w:tcPr>
            <w:tcW w:w="3405" w:type="dxa"/>
          </w:tcPr>
          <w:p>
            <w:pPr>
              <w:pStyle w:val="TableParagraph"/>
              <w:spacing w:before="118"/>
              <w:jc w:val="left"/>
              <w:rPr>
                <w:sz w:val="20"/>
              </w:rPr>
            </w:pPr>
          </w:p>
          <w:p>
            <w:pPr>
              <w:pStyle w:val="TableParagraph"/>
              <w:ind w:left="108" w:right="146"/>
              <w:jc w:val="left"/>
              <w:rPr>
                <w:sz w:val="20"/>
              </w:rPr>
            </w:pPr>
            <w:hyperlink r:id="rId203">
              <w:r>
                <w:rPr>
                  <w:spacing w:val="-2"/>
                  <w:sz w:val="20"/>
                </w:rPr>
                <w:t>https://www.cdc.gov/brfss/index.ht</w:t>
              </w:r>
            </w:hyperlink>
            <w:r>
              <w:rPr>
                <w:spacing w:val="-2"/>
                <w:sz w:val="20"/>
              </w:rPr>
              <w:t> </w:t>
            </w:r>
            <w:r>
              <w:rPr>
                <w:spacing w:val="-6"/>
                <w:sz w:val="20"/>
              </w:rPr>
              <w:t>ml</w:t>
            </w:r>
          </w:p>
        </w:tc>
      </w:tr>
      <w:tr>
        <w:trPr>
          <w:trHeight w:val="717" w:hRule="atLeast"/>
        </w:trPr>
        <w:tc>
          <w:tcPr>
            <w:tcW w:w="3386" w:type="dxa"/>
          </w:tcPr>
          <w:p>
            <w:pPr>
              <w:pStyle w:val="TableParagraph"/>
              <w:spacing w:before="238"/>
              <w:ind w:left="107"/>
              <w:jc w:val="left"/>
              <w:rPr>
                <w:sz w:val="20"/>
              </w:rPr>
            </w:pPr>
            <w:r>
              <w:rPr>
                <w:sz w:val="20"/>
              </w:rPr>
              <w:t>CDC,</w:t>
            </w:r>
            <w:r>
              <w:rPr>
                <w:spacing w:val="-6"/>
                <w:sz w:val="20"/>
              </w:rPr>
              <w:t> </w:t>
            </w:r>
            <w:r>
              <w:rPr>
                <w:spacing w:val="-2"/>
                <w:sz w:val="20"/>
              </w:rPr>
              <w:t>Arthritis</w:t>
            </w:r>
          </w:p>
        </w:tc>
        <w:tc>
          <w:tcPr>
            <w:tcW w:w="3405" w:type="dxa"/>
          </w:tcPr>
          <w:p>
            <w:pPr>
              <w:pStyle w:val="TableParagraph"/>
              <w:numPr>
                <w:ilvl w:val="0"/>
                <w:numId w:val="61"/>
              </w:numPr>
              <w:tabs>
                <w:tab w:pos="468" w:val="left" w:leader="none"/>
              </w:tabs>
              <w:spacing w:line="240" w:lineRule="auto" w:before="235" w:after="0"/>
              <w:ind w:left="468" w:right="0" w:hanging="360"/>
              <w:jc w:val="left"/>
              <w:rPr>
                <w:sz w:val="20"/>
              </w:rPr>
            </w:pPr>
            <w:r>
              <w:rPr>
                <w:sz w:val="20"/>
              </w:rPr>
              <w:t>Arthritis</w:t>
            </w:r>
            <w:r>
              <w:rPr>
                <w:spacing w:val="-6"/>
                <w:sz w:val="20"/>
              </w:rPr>
              <w:t> </w:t>
            </w:r>
            <w:r>
              <w:rPr>
                <w:sz w:val="20"/>
              </w:rPr>
              <w:t>at</w:t>
            </w:r>
            <w:r>
              <w:rPr>
                <w:spacing w:val="-3"/>
                <w:sz w:val="20"/>
              </w:rPr>
              <w:t> </w:t>
            </w:r>
            <w:r>
              <w:rPr>
                <w:sz w:val="20"/>
              </w:rPr>
              <w:t>a</w:t>
            </w:r>
            <w:r>
              <w:rPr>
                <w:spacing w:val="-5"/>
                <w:sz w:val="20"/>
              </w:rPr>
              <w:t> </w:t>
            </w:r>
            <w:r>
              <w:rPr>
                <w:spacing w:val="-2"/>
                <w:sz w:val="20"/>
              </w:rPr>
              <w:t>Glance</w:t>
            </w:r>
          </w:p>
        </w:tc>
        <w:tc>
          <w:tcPr>
            <w:tcW w:w="3405" w:type="dxa"/>
          </w:tcPr>
          <w:p>
            <w:pPr>
              <w:pStyle w:val="TableParagraph"/>
              <w:spacing w:line="238" w:lineRule="exact"/>
              <w:ind w:left="108"/>
              <w:jc w:val="left"/>
              <w:rPr>
                <w:sz w:val="20"/>
              </w:rPr>
            </w:pPr>
            <w:hyperlink r:id="rId204">
              <w:r>
                <w:rPr>
                  <w:spacing w:val="-2"/>
                  <w:sz w:val="20"/>
                </w:rPr>
                <w:t>https://www.cdc.gov/chronicdisease</w:t>
              </w:r>
            </w:hyperlink>
          </w:p>
          <w:p>
            <w:pPr>
              <w:pStyle w:val="TableParagraph"/>
              <w:spacing w:line="238" w:lineRule="exact"/>
              <w:ind w:left="108"/>
              <w:jc w:val="left"/>
              <w:rPr>
                <w:sz w:val="20"/>
              </w:rPr>
            </w:pPr>
            <w:r>
              <w:rPr>
                <w:spacing w:val="-2"/>
                <w:sz w:val="20"/>
              </w:rPr>
              <w:t>/resources/publications/aag/arthriti</w:t>
            </w:r>
          </w:p>
          <w:p>
            <w:pPr>
              <w:pStyle w:val="TableParagraph"/>
              <w:spacing w:line="219" w:lineRule="exact" w:before="1"/>
              <w:ind w:left="108"/>
              <w:jc w:val="left"/>
              <w:rPr>
                <w:sz w:val="20"/>
              </w:rPr>
            </w:pPr>
            <w:r>
              <w:rPr>
                <w:spacing w:val="-2"/>
                <w:sz w:val="20"/>
              </w:rPr>
              <w:t>s.htm</w:t>
            </w:r>
          </w:p>
        </w:tc>
      </w:tr>
      <w:tr>
        <w:trPr>
          <w:trHeight w:val="489" w:hRule="atLeast"/>
        </w:trPr>
        <w:tc>
          <w:tcPr>
            <w:tcW w:w="3386" w:type="dxa"/>
          </w:tcPr>
          <w:p>
            <w:pPr>
              <w:pStyle w:val="TableParagraph"/>
              <w:spacing w:before="125"/>
              <w:ind w:left="107"/>
              <w:jc w:val="left"/>
              <w:rPr>
                <w:sz w:val="20"/>
              </w:rPr>
            </w:pPr>
            <w:r>
              <w:rPr>
                <w:sz w:val="20"/>
              </w:rPr>
              <w:t>CDC,</w:t>
            </w:r>
            <w:r>
              <w:rPr>
                <w:spacing w:val="-6"/>
                <w:sz w:val="20"/>
              </w:rPr>
              <w:t> </w:t>
            </w:r>
            <w:r>
              <w:rPr>
                <w:sz w:val="20"/>
              </w:rPr>
              <w:t>Breast</w:t>
            </w:r>
            <w:r>
              <w:rPr>
                <w:spacing w:val="-6"/>
                <w:sz w:val="20"/>
              </w:rPr>
              <w:t> </w:t>
            </w:r>
            <w:r>
              <w:rPr>
                <w:spacing w:val="-2"/>
                <w:sz w:val="20"/>
              </w:rPr>
              <w:t>Cancer</w:t>
            </w:r>
          </w:p>
        </w:tc>
        <w:tc>
          <w:tcPr>
            <w:tcW w:w="3405" w:type="dxa"/>
          </w:tcPr>
          <w:p>
            <w:pPr>
              <w:pStyle w:val="TableParagraph"/>
              <w:numPr>
                <w:ilvl w:val="0"/>
                <w:numId w:val="62"/>
              </w:numPr>
              <w:tabs>
                <w:tab w:pos="468" w:val="left" w:leader="none"/>
              </w:tabs>
              <w:spacing w:line="240" w:lineRule="atLeast" w:before="0" w:after="0"/>
              <w:ind w:left="468" w:right="402" w:hanging="360"/>
              <w:jc w:val="left"/>
              <w:rPr>
                <w:sz w:val="20"/>
              </w:rPr>
            </w:pPr>
            <w:r>
              <w:rPr>
                <w:sz w:val="20"/>
              </w:rPr>
              <w:t>What</w:t>
            </w:r>
            <w:r>
              <w:rPr>
                <w:spacing w:val="-7"/>
                <w:sz w:val="20"/>
              </w:rPr>
              <w:t> </w:t>
            </w:r>
            <w:r>
              <w:rPr>
                <w:sz w:val="20"/>
              </w:rPr>
              <w:t>Can</w:t>
            </w:r>
            <w:r>
              <w:rPr>
                <w:spacing w:val="-7"/>
                <w:sz w:val="20"/>
              </w:rPr>
              <w:t> </w:t>
            </w:r>
            <w:r>
              <w:rPr>
                <w:sz w:val="20"/>
              </w:rPr>
              <w:t>I</w:t>
            </w:r>
            <w:r>
              <w:rPr>
                <w:spacing w:val="-7"/>
                <w:sz w:val="20"/>
              </w:rPr>
              <w:t> </w:t>
            </w:r>
            <w:r>
              <w:rPr>
                <w:sz w:val="20"/>
              </w:rPr>
              <w:t>do</w:t>
            </w:r>
            <w:r>
              <w:rPr>
                <w:spacing w:val="-6"/>
                <w:sz w:val="20"/>
              </w:rPr>
              <w:t> </w:t>
            </w:r>
            <w:r>
              <w:rPr>
                <w:sz w:val="20"/>
              </w:rPr>
              <w:t>to</w:t>
            </w:r>
            <w:r>
              <w:rPr>
                <w:spacing w:val="-6"/>
                <w:sz w:val="20"/>
              </w:rPr>
              <w:t> </w:t>
            </w:r>
            <w:r>
              <w:rPr>
                <w:sz w:val="20"/>
              </w:rPr>
              <w:t>Reduce</w:t>
            </w:r>
            <w:r>
              <w:rPr>
                <w:spacing w:val="-8"/>
                <w:sz w:val="20"/>
              </w:rPr>
              <w:t> </w:t>
            </w:r>
            <w:r>
              <w:rPr>
                <w:sz w:val="20"/>
              </w:rPr>
              <w:t>My Risk of Breast Cancer?</w:t>
            </w:r>
          </w:p>
        </w:tc>
        <w:tc>
          <w:tcPr>
            <w:tcW w:w="3405" w:type="dxa"/>
          </w:tcPr>
          <w:p>
            <w:pPr>
              <w:pStyle w:val="TableParagraph"/>
              <w:spacing w:line="240" w:lineRule="atLeast"/>
              <w:ind w:left="108" w:right="146"/>
              <w:jc w:val="left"/>
              <w:rPr>
                <w:sz w:val="20"/>
              </w:rPr>
            </w:pPr>
            <w:hyperlink r:id="rId205">
              <w:r>
                <w:rPr>
                  <w:spacing w:val="-2"/>
                  <w:sz w:val="20"/>
                </w:rPr>
                <w:t>https://www.cdc.gov/cancer/breast/</w:t>
              </w:r>
            </w:hyperlink>
            <w:r>
              <w:rPr>
                <w:spacing w:val="-2"/>
                <w:sz w:val="20"/>
              </w:rPr>
              <w:t> basic_info/prevention.htm</w:t>
            </w:r>
          </w:p>
        </w:tc>
      </w:tr>
      <w:tr>
        <w:trPr>
          <w:trHeight w:val="477" w:hRule="atLeast"/>
        </w:trPr>
        <w:tc>
          <w:tcPr>
            <w:tcW w:w="3386" w:type="dxa"/>
            <w:vMerge w:val="restart"/>
          </w:tcPr>
          <w:p>
            <w:pPr>
              <w:pStyle w:val="TableParagraph"/>
              <w:spacing w:before="123"/>
              <w:jc w:val="left"/>
              <w:rPr>
                <w:sz w:val="20"/>
              </w:rPr>
            </w:pPr>
          </w:p>
          <w:p>
            <w:pPr>
              <w:pStyle w:val="TableParagraph"/>
              <w:ind w:left="107"/>
              <w:jc w:val="left"/>
              <w:rPr>
                <w:sz w:val="20"/>
              </w:rPr>
            </w:pPr>
            <w:r>
              <w:rPr>
                <w:sz w:val="20"/>
              </w:rPr>
              <w:t>CDC,</w:t>
            </w:r>
            <w:r>
              <w:rPr>
                <w:spacing w:val="-7"/>
                <w:sz w:val="20"/>
              </w:rPr>
              <w:t> </w:t>
            </w:r>
            <w:r>
              <w:rPr>
                <w:spacing w:val="-2"/>
                <w:sz w:val="20"/>
              </w:rPr>
              <w:t>Diabetes</w:t>
            </w:r>
          </w:p>
        </w:tc>
        <w:tc>
          <w:tcPr>
            <w:tcW w:w="3405" w:type="dxa"/>
          </w:tcPr>
          <w:p>
            <w:pPr>
              <w:pStyle w:val="TableParagraph"/>
              <w:numPr>
                <w:ilvl w:val="0"/>
                <w:numId w:val="63"/>
              </w:numPr>
              <w:tabs>
                <w:tab w:pos="468" w:val="left" w:leader="none"/>
              </w:tabs>
              <w:spacing w:line="240" w:lineRule="auto" w:before="113" w:after="0"/>
              <w:ind w:left="468" w:right="0" w:hanging="360"/>
              <w:jc w:val="left"/>
              <w:rPr>
                <w:sz w:val="20"/>
              </w:rPr>
            </w:pPr>
            <w:r>
              <w:rPr>
                <w:sz w:val="20"/>
              </w:rPr>
              <w:t>Diabetes</w:t>
            </w:r>
            <w:r>
              <w:rPr>
                <w:spacing w:val="-9"/>
                <w:sz w:val="20"/>
              </w:rPr>
              <w:t> </w:t>
            </w:r>
            <w:r>
              <w:rPr>
                <w:sz w:val="20"/>
              </w:rPr>
              <w:t>Fast</w:t>
            </w:r>
            <w:r>
              <w:rPr>
                <w:spacing w:val="-7"/>
                <w:sz w:val="20"/>
              </w:rPr>
              <w:t> </w:t>
            </w:r>
            <w:r>
              <w:rPr>
                <w:spacing w:val="-2"/>
                <w:sz w:val="20"/>
              </w:rPr>
              <w:t>Facts</w:t>
            </w:r>
          </w:p>
        </w:tc>
        <w:tc>
          <w:tcPr>
            <w:tcW w:w="3405" w:type="dxa"/>
          </w:tcPr>
          <w:p>
            <w:pPr>
              <w:pStyle w:val="TableParagraph"/>
              <w:spacing w:line="237" w:lineRule="exact"/>
              <w:ind w:left="108"/>
              <w:jc w:val="left"/>
              <w:rPr>
                <w:sz w:val="20"/>
              </w:rPr>
            </w:pPr>
            <w:hyperlink r:id="rId206">
              <w:r>
                <w:rPr>
                  <w:spacing w:val="-2"/>
                  <w:sz w:val="20"/>
                </w:rPr>
                <w:t>https://www.cdc.gov/diabetes/basic</w:t>
              </w:r>
            </w:hyperlink>
          </w:p>
          <w:p>
            <w:pPr>
              <w:pStyle w:val="TableParagraph"/>
              <w:spacing w:line="219" w:lineRule="exact" w:before="1"/>
              <w:ind w:left="108"/>
              <w:jc w:val="left"/>
              <w:rPr>
                <w:sz w:val="20"/>
              </w:rPr>
            </w:pPr>
            <w:r>
              <w:rPr>
                <w:spacing w:val="-2"/>
                <w:sz w:val="20"/>
              </w:rPr>
              <w:t>s/quick-facts.html</w:t>
            </w:r>
          </w:p>
        </w:tc>
      </w:tr>
      <w:tr>
        <w:trPr>
          <w:trHeight w:val="479" w:hRule="atLeast"/>
        </w:trPr>
        <w:tc>
          <w:tcPr>
            <w:tcW w:w="3386" w:type="dxa"/>
            <w:vMerge/>
            <w:tcBorders>
              <w:top w:val="nil"/>
            </w:tcBorders>
          </w:tcPr>
          <w:p>
            <w:pPr>
              <w:rPr>
                <w:sz w:val="2"/>
                <w:szCs w:val="2"/>
              </w:rPr>
            </w:pPr>
          </w:p>
        </w:tc>
        <w:tc>
          <w:tcPr>
            <w:tcW w:w="3405" w:type="dxa"/>
          </w:tcPr>
          <w:p>
            <w:pPr>
              <w:pStyle w:val="TableParagraph"/>
              <w:numPr>
                <w:ilvl w:val="0"/>
                <w:numId w:val="64"/>
              </w:numPr>
              <w:tabs>
                <w:tab w:pos="468" w:val="left" w:leader="none"/>
              </w:tabs>
              <w:spacing w:line="240" w:lineRule="auto" w:before="115" w:after="0"/>
              <w:ind w:left="468" w:right="0" w:hanging="360"/>
              <w:jc w:val="left"/>
              <w:rPr>
                <w:sz w:val="20"/>
              </w:rPr>
            </w:pPr>
            <w:r>
              <w:rPr>
                <w:sz w:val="20"/>
              </w:rPr>
              <w:t>What</w:t>
            </w:r>
            <w:r>
              <w:rPr>
                <w:spacing w:val="-4"/>
                <w:sz w:val="20"/>
              </w:rPr>
              <w:t> </w:t>
            </w:r>
            <w:r>
              <w:rPr>
                <w:sz w:val="20"/>
              </w:rPr>
              <w:t>is</w:t>
            </w:r>
            <w:r>
              <w:rPr>
                <w:spacing w:val="-5"/>
                <w:sz w:val="20"/>
              </w:rPr>
              <w:t> </w:t>
            </w:r>
            <w:r>
              <w:rPr>
                <w:spacing w:val="-2"/>
                <w:sz w:val="20"/>
              </w:rPr>
              <w:t>Diabetes?</w:t>
            </w:r>
          </w:p>
        </w:tc>
        <w:tc>
          <w:tcPr>
            <w:tcW w:w="3405" w:type="dxa"/>
          </w:tcPr>
          <w:p>
            <w:pPr>
              <w:pStyle w:val="TableParagraph"/>
              <w:ind w:left="108"/>
              <w:jc w:val="left"/>
              <w:rPr>
                <w:sz w:val="20"/>
              </w:rPr>
            </w:pPr>
            <w:hyperlink r:id="rId206">
              <w:r>
                <w:rPr>
                  <w:spacing w:val="-2"/>
                  <w:sz w:val="20"/>
                </w:rPr>
                <w:t>https://www.cdc.gov/diabetes/basic</w:t>
              </w:r>
            </w:hyperlink>
          </w:p>
          <w:p>
            <w:pPr>
              <w:pStyle w:val="TableParagraph"/>
              <w:spacing w:line="219" w:lineRule="exact" w:before="1"/>
              <w:ind w:left="108"/>
              <w:jc w:val="left"/>
              <w:rPr>
                <w:sz w:val="20"/>
              </w:rPr>
            </w:pPr>
            <w:r>
              <w:rPr>
                <w:spacing w:val="-2"/>
                <w:sz w:val="20"/>
              </w:rPr>
              <w:t>s/diabetes.html</w:t>
            </w:r>
          </w:p>
        </w:tc>
      </w:tr>
      <w:tr>
        <w:trPr>
          <w:trHeight w:val="486" w:hRule="atLeast"/>
        </w:trPr>
        <w:tc>
          <w:tcPr>
            <w:tcW w:w="3386" w:type="dxa"/>
          </w:tcPr>
          <w:p>
            <w:pPr>
              <w:pStyle w:val="TableParagraph"/>
              <w:spacing w:before="122"/>
              <w:ind w:left="107"/>
              <w:jc w:val="left"/>
              <w:rPr>
                <w:sz w:val="20"/>
              </w:rPr>
            </w:pPr>
            <w:r>
              <w:rPr>
                <w:sz w:val="20"/>
              </w:rPr>
              <w:t>CDC,</w:t>
            </w:r>
            <w:r>
              <w:rPr>
                <w:spacing w:val="-6"/>
                <w:sz w:val="20"/>
              </w:rPr>
              <w:t> </w:t>
            </w:r>
            <w:r>
              <w:rPr>
                <w:spacing w:val="-4"/>
                <w:sz w:val="20"/>
              </w:rPr>
              <w:t>Mold</w:t>
            </w:r>
          </w:p>
        </w:tc>
        <w:tc>
          <w:tcPr>
            <w:tcW w:w="3405" w:type="dxa"/>
          </w:tcPr>
          <w:p>
            <w:pPr>
              <w:pStyle w:val="TableParagraph"/>
              <w:numPr>
                <w:ilvl w:val="0"/>
                <w:numId w:val="65"/>
              </w:numPr>
              <w:tabs>
                <w:tab w:pos="468" w:val="left" w:leader="none"/>
              </w:tabs>
              <w:spacing w:line="240" w:lineRule="exact" w:before="0" w:after="0"/>
              <w:ind w:left="468" w:right="990" w:hanging="360"/>
              <w:jc w:val="left"/>
              <w:rPr>
                <w:sz w:val="20"/>
              </w:rPr>
            </w:pPr>
            <w:r>
              <w:rPr>
                <w:sz w:val="20"/>
              </w:rPr>
              <w:t>Facts</w:t>
            </w:r>
            <w:r>
              <w:rPr>
                <w:spacing w:val="-14"/>
                <w:sz w:val="20"/>
              </w:rPr>
              <w:t> </w:t>
            </w:r>
            <w:r>
              <w:rPr>
                <w:sz w:val="20"/>
              </w:rPr>
              <w:t>About</w:t>
            </w:r>
            <w:r>
              <w:rPr>
                <w:spacing w:val="-13"/>
                <w:sz w:val="20"/>
              </w:rPr>
              <w:t> </w:t>
            </w:r>
            <w:r>
              <w:rPr>
                <w:sz w:val="20"/>
              </w:rPr>
              <w:t>Mold</w:t>
            </w:r>
            <w:r>
              <w:rPr>
                <w:spacing w:val="-13"/>
                <w:sz w:val="20"/>
              </w:rPr>
              <w:t> </w:t>
            </w:r>
            <w:r>
              <w:rPr>
                <w:sz w:val="20"/>
              </w:rPr>
              <w:t>and </w:t>
            </w:r>
            <w:r>
              <w:rPr>
                <w:spacing w:val="-2"/>
                <w:sz w:val="20"/>
              </w:rPr>
              <w:t>Dampness</w:t>
            </w:r>
          </w:p>
        </w:tc>
        <w:tc>
          <w:tcPr>
            <w:tcW w:w="3405" w:type="dxa"/>
          </w:tcPr>
          <w:p>
            <w:pPr>
              <w:pStyle w:val="TableParagraph"/>
              <w:spacing w:line="240" w:lineRule="atLeast"/>
              <w:ind w:left="108" w:right="146"/>
              <w:jc w:val="left"/>
              <w:rPr>
                <w:sz w:val="20"/>
              </w:rPr>
            </w:pPr>
            <w:hyperlink r:id="rId207">
              <w:r>
                <w:rPr>
                  <w:spacing w:val="-2"/>
                  <w:sz w:val="20"/>
                </w:rPr>
                <w:t>https://www.cdc.gov/mold/dampne</w:t>
              </w:r>
            </w:hyperlink>
            <w:r>
              <w:rPr>
                <w:spacing w:val="-2"/>
                <w:sz w:val="20"/>
              </w:rPr>
              <w:t> ss_facts.htm</w:t>
            </w:r>
          </w:p>
        </w:tc>
      </w:tr>
      <w:tr>
        <w:trPr>
          <w:trHeight w:val="479" w:hRule="atLeast"/>
        </w:trPr>
        <w:tc>
          <w:tcPr>
            <w:tcW w:w="3386" w:type="dxa"/>
            <w:vMerge w:val="restart"/>
          </w:tcPr>
          <w:p>
            <w:pPr>
              <w:pStyle w:val="TableParagraph"/>
              <w:jc w:val="left"/>
              <w:rPr>
                <w:sz w:val="20"/>
              </w:rPr>
            </w:pPr>
          </w:p>
          <w:p>
            <w:pPr>
              <w:pStyle w:val="TableParagraph"/>
              <w:spacing w:before="9"/>
              <w:jc w:val="left"/>
              <w:rPr>
                <w:sz w:val="20"/>
              </w:rPr>
            </w:pPr>
          </w:p>
          <w:p>
            <w:pPr>
              <w:pStyle w:val="TableParagraph"/>
              <w:ind w:left="107" w:right="176"/>
              <w:jc w:val="left"/>
              <w:rPr>
                <w:sz w:val="20"/>
              </w:rPr>
            </w:pPr>
            <w:r>
              <w:rPr>
                <w:sz w:val="20"/>
              </w:rPr>
              <w:t>CDC,</w:t>
            </w:r>
            <w:r>
              <w:rPr>
                <w:spacing w:val="-10"/>
                <w:sz w:val="20"/>
              </w:rPr>
              <w:t> </w:t>
            </w:r>
            <w:r>
              <w:rPr>
                <w:sz w:val="20"/>
              </w:rPr>
              <w:t>National</w:t>
            </w:r>
            <w:r>
              <w:rPr>
                <w:spacing w:val="-9"/>
                <w:sz w:val="20"/>
              </w:rPr>
              <w:t> </w:t>
            </w:r>
            <w:r>
              <w:rPr>
                <w:sz w:val="20"/>
              </w:rPr>
              <w:t>Center</w:t>
            </w:r>
            <w:r>
              <w:rPr>
                <w:spacing w:val="-10"/>
                <w:sz w:val="20"/>
              </w:rPr>
              <w:t> </w:t>
            </w:r>
            <w:r>
              <w:rPr>
                <w:sz w:val="20"/>
              </w:rPr>
              <w:t>for</w:t>
            </w:r>
            <w:r>
              <w:rPr>
                <w:spacing w:val="-10"/>
                <w:sz w:val="20"/>
              </w:rPr>
              <w:t> </w:t>
            </w:r>
            <w:r>
              <w:rPr>
                <w:sz w:val="20"/>
              </w:rPr>
              <w:t>Health </w:t>
            </w:r>
            <w:r>
              <w:rPr>
                <w:spacing w:val="-2"/>
                <w:sz w:val="20"/>
              </w:rPr>
              <w:t>Statistics</w:t>
            </w:r>
          </w:p>
        </w:tc>
        <w:tc>
          <w:tcPr>
            <w:tcW w:w="3405" w:type="dxa"/>
          </w:tcPr>
          <w:p>
            <w:pPr>
              <w:pStyle w:val="TableParagraph"/>
              <w:numPr>
                <w:ilvl w:val="0"/>
                <w:numId w:val="66"/>
              </w:numPr>
              <w:tabs>
                <w:tab w:pos="468" w:val="left" w:leader="none"/>
              </w:tabs>
              <w:spacing w:line="240" w:lineRule="auto" w:before="115" w:after="0"/>
              <w:ind w:left="468" w:right="0" w:hanging="360"/>
              <w:jc w:val="left"/>
              <w:rPr>
                <w:sz w:val="20"/>
              </w:rPr>
            </w:pPr>
            <w:r>
              <w:rPr>
                <w:sz w:val="20"/>
              </w:rPr>
              <w:t>Women’s</w:t>
            </w:r>
            <w:r>
              <w:rPr>
                <w:spacing w:val="-11"/>
                <w:sz w:val="20"/>
              </w:rPr>
              <w:t> </w:t>
            </w:r>
            <w:r>
              <w:rPr>
                <w:spacing w:val="-2"/>
                <w:sz w:val="20"/>
              </w:rPr>
              <w:t>Health</w:t>
            </w:r>
          </w:p>
        </w:tc>
        <w:tc>
          <w:tcPr>
            <w:tcW w:w="3405" w:type="dxa"/>
          </w:tcPr>
          <w:p>
            <w:pPr>
              <w:pStyle w:val="TableParagraph"/>
              <w:spacing w:line="240" w:lineRule="exact"/>
              <w:ind w:left="108" w:right="129"/>
              <w:jc w:val="left"/>
              <w:rPr>
                <w:sz w:val="20"/>
              </w:rPr>
            </w:pPr>
            <w:hyperlink r:id="rId208">
              <w:r>
                <w:rPr>
                  <w:spacing w:val="-2"/>
                  <w:sz w:val="20"/>
                </w:rPr>
                <w:t>https://www.cdc.gov/nchs/fastats/w</w:t>
              </w:r>
            </w:hyperlink>
            <w:r>
              <w:rPr>
                <w:spacing w:val="-2"/>
                <w:sz w:val="20"/>
              </w:rPr>
              <w:t> omens-health.htm</w:t>
            </w:r>
          </w:p>
        </w:tc>
      </w:tr>
      <w:tr>
        <w:trPr>
          <w:trHeight w:val="477" w:hRule="atLeast"/>
        </w:trPr>
        <w:tc>
          <w:tcPr>
            <w:tcW w:w="3386" w:type="dxa"/>
            <w:vMerge/>
            <w:tcBorders>
              <w:top w:val="nil"/>
            </w:tcBorders>
          </w:tcPr>
          <w:p>
            <w:pPr>
              <w:rPr>
                <w:sz w:val="2"/>
                <w:szCs w:val="2"/>
              </w:rPr>
            </w:pPr>
          </w:p>
        </w:tc>
        <w:tc>
          <w:tcPr>
            <w:tcW w:w="3405" w:type="dxa"/>
          </w:tcPr>
          <w:p>
            <w:pPr>
              <w:pStyle w:val="TableParagraph"/>
              <w:numPr>
                <w:ilvl w:val="0"/>
                <w:numId w:val="67"/>
              </w:numPr>
              <w:tabs>
                <w:tab w:pos="468" w:val="left" w:leader="none"/>
              </w:tabs>
              <w:spacing w:line="240" w:lineRule="auto" w:before="112" w:after="0"/>
              <w:ind w:left="468" w:right="0" w:hanging="360"/>
              <w:jc w:val="left"/>
              <w:rPr>
                <w:sz w:val="20"/>
              </w:rPr>
            </w:pPr>
            <w:r>
              <w:rPr>
                <w:sz w:val="20"/>
              </w:rPr>
              <w:t>Men’s</w:t>
            </w:r>
            <w:r>
              <w:rPr>
                <w:spacing w:val="-10"/>
                <w:sz w:val="20"/>
              </w:rPr>
              <w:t> </w:t>
            </w:r>
            <w:r>
              <w:rPr>
                <w:spacing w:val="-2"/>
                <w:sz w:val="20"/>
              </w:rPr>
              <w:t>Health</w:t>
            </w:r>
          </w:p>
        </w:tc>
        <w:tc>
          <w:tcPr>
            <w:tcW w:w="3405" w:type="dxa"/>
          </w:tcPr>
          <w:p>
            <w:pPr>
              <w:pStyle w:val="TableParagraph"/>
              <w:spacing w:line="237" w:lineRule="exact"/>
              <w:ind w:left="108"/>
              <w:jc w:val="left"/>
              <w:rPr>
                <w:sz w:val="20"/>
              </w:rPr>
            </w:pPr>
            <w:hyperlink r:id="rId209">
              <w:r>
                <w:rPr>
                  <w:spacing w:val="-2"/>
                  <w:sz w:val="20"/>
                </w:rPr>
                <w:t>https://www.cdc.gov/nchs/fastats/m</w:t>
              </w:r>
            </w:hyperlink>
          </w:p>
          <w:p>
            <w:pPr>
              <w:pStyle w:val="TableParagraph"/>
              <w:spacing w:line="219" w:lineRule="exact" w:before="1"/>
              <w:ind w:left="108"/>
              <w:jc w:val="left"/>
              <w:rPr>
                <w:sz w:val="20"/>
              </w:rPr>
            </w:pPr>
            <w:r>
              <w:rPr>
                <w:spacing w:val="-2"/>
                <w:sz w:val="20"/>
              </w:rPr>
              <w:t>ens-health.htm</w:t>
            </w:r>
          </w:p>
        </w:tc>
      </w:tr>
      <w:tr>
        <w:trPr>
          <w:trHeight w:val="477" w:hRule="atLeast"/>
        </w:trPr>
        <w:tc>
          <w:tcPr>
            <w:tcW w:w="3386" w:type="dxa"/>
            <w:vMerge/>
            <w:tcBorders>
              <w:top w:val="nil"/>
            </w:tcBorders>
          </w:tcPr>
          <w:p>
            <w:pPr>
              <w:rPr>
                <w:sz w:val="2"/>
                <w:szCs w:val="2"/>
              </w:rPr>
            </w:pPr>
          </w:p>
        </w:tc>
        <w:tc>
          <w:tcPr>
            <w:tcW w:w="3405" w:type="dxa"/>
          </w:tcPr>
          <w:p>
            <w:pPr>
              <w:pStyle w:val="TableParagraph"/>
              <w:numPr>
                <w:ilvl w:val="0"/>
                <w:numId w:val="68"/>
              </w:numPr>
              <w:tabs>
                <w:tab w:pos="468" w:val="left" w:leader="none"/>
              </w:tabs>
              <w:spacing w:line="240" w:lineRule="auto" w:before="115" w:after="0"/>
              <w:ind w:left="468" w:right="0" w:hanging="360"/>
              <w:jc w:val="left"/>
              <w:rPr>
                <w:sz w:val="20"/>
              </w:rPr>
            </w:pPr>
            <w:r>
              <w:rPr>
                <w:spacing w:val="-2"/>
                <w:sz w:val="20"/>
              </w:rPr>
              <w:t>Contraceptive</w:t>
            </w:r>
            <w:r>
              <w:rPr>
                <w:spacing w:val="9"/>
                <w:sz w:val="20"/>
              </w:rPr>
              <w:t> </w:t>
            </w:r>
            <w:r>
              <w:rPr>
                <w:spacing w:val="-5"/>
                <w:sz w:val="20"/>
              </w:rPr>
              <w:t>Use</w:t>
            </w:r>
          </w:p>
        </w:tc>
        <w:tc>
          <w:tcPr>
            <w:tcW w:w="3405" w:type="dxa"/>
          </w:tcPr>
          <w:p>
            <w:pPr>
              <w:pStyle w:val="TableParagraph"/>
              <w:spacing w:line="238" w:lineRule="exact"/>
              <w:ind w:left="108" w:right="146"/>
              <w:jc w:val="left"/>
              <w:rPr>
                <w:sz w:val="20"/>
              </w:rPr>
            </w:pPr>
            <w:hyperlink r:id="rId210">
              <w:r>
                <w:rPr>
                  <w:spacing w:val="-2"/>
                  <w:sz w:val="20"/>
                </w:rPr>
                <w:t>https://www.cdc.gov/nchs/fastats/c</w:t>
              </w:r>
            </w:hyperlink>
            <w:r>
              <w:rPr>
                <w:spacing w:val="-2"/>
                <w:sz w:val="20"/>
              </w:rPr>
              <w:t> ontraceptive.htm</w:t>
            </w:r>
          </w:p>
        </w:tc>
      </w:tr>
      <w:tr>
        <w:trPr>
          <w:trHeight w:val="479" w:hRule="atLeast"/>
        </w:trPr>
        <w:tc>
          <w:tcPr>
            <w:tcW w:w="3386" w:type="dxa"/>
          </w:tcPr>
          <w:p>
            <w:pPr>
              <w:pStyle w:val="TableParagraph"/>
              <w:spacing w:before="120"/>
              <w:ind w:left="107"/>
              <w:jc w:val="left"/>
              <w:rPr>
                <w:sz w:val="20"/>
              </w:rPr>
            </w:pPr>
            <w:r>
              <w:rPr>
                <w:sz w:val="20"/>
              </w:rPr>
              <w:t>CDC,</w:t>
            </w:r>
            <w:r>
              <w:rPr>
                <w:spacing w:val="-5"/>
                <w:sz w:val="20"/>
              </w:rPr>
              <w:t> </w:t>
            </w:r>
            <w:r>
              <w:rPr>
                <w:sz w:val="20"/>
              </w:rPr>
              <w:t>Oral</w:t>
            </w:r>
            <w:r>
              <w:rPr>
                <w:spacing w:val="-5"/>
                <w:sz w:val="20"/>
              </w:rPr>
              <w:t> </w:t>
            </w:r>
            <w:r>
              <w:rPr>
                <w:spacing w:val="-2"/>
                <w:sz w:val="20"/>
              </w:rPr>
              <w:t>Health</w:t>
            </w:r>
          </w:p>
        </w:tc>
        <w:tc>
          <w:tcPr>
            <w:tcW w:w="3405" w:type="dxa"/>
          </w:tcPr>
          <w:p>
            <w:pPr>
              <w:pStyle w:val="TableParagraph"/>
              <w:numPr>
                <w:ilvl w:val="0"/>
                <w:numId w:val="69"/>
              </w:numPr>
              <w:tabs>
                <w:tab w:pos="468" w:val="left" w:leader="none"/>
              </w:tabs>
              <w:spacing w:line="240" w:lineRule="auto" w:before="115" w:after="0"/>
              <w:ind w:left="468" w:right="0" w:hanging="360"/>
              <w:jc w:val="left"/>
              <w:rPr>
                <w:sz w:val="20"/>
              </w:rPr>
            </w:pPr>
            <w:r>
              <w:rPr>
                <w:sz w:val="20"/>
              </w:rPr>
              <w:t>Adult</w:t>
            </w:r>
            <w:r>
              <w:rPr>
                <w:spacing w:val="-4"/>
                <w:sz w:val="20"/>
              </w:rPr>
              <w:t> </w:t>
            </w:r>
            <w:r>
              <w:rPr>
                <w:sz w:val="20"/>
              </w:rPr>
              <w:t>Oral</w:t>
            </w:r>
            <w:r>
              <w:rPr>
                <w:spacing w:val="-4"/>
                <w:sz w:val="20"/>
              </w:rPr>
              <w:t> </w:t>
            </w:r>
            <w:r>
              <w:rPr>
                <w:spacing w:val="-2"/>
                <w:sz w:val="20"/>
              </w:rPr>
              <w:t>Health</w:t>
            </w:r>
          </w:p>
        </w:tc>
        <w:tc>
          <w:tcPr>
            <w:tcW w:w="3405" w:type="dxa"/>
          </w:tcPr>
          <w:p>
            <w:pPr>
              <w:pStyle w:val="TableParagraph"/>
              <w:spacing w:line="240" w:lineRule="exact"/>
              <w:ind w:left="108" w:right="146"/>
              <w:jc w:val="left"/>
              <w:rPr>
                <w:sz w:val="20"/>
              </w:rPr>
            </w:pPr>
            <w:hyperlink r:id="rId211">
              <w:r>
                <w:rPr>
                  <w:spacing w:val="-2"/>
                  <w:sz w:val="20"/>
                </w:rPr>
                <w:t>https://www.cdc.gov/oralhealth/bas</w:t>
              </w:r>
            </w:hyperlink>
            <w:r>
              <w:rPr>
                <w:spacing w:val="-2"/>
                <w:sz w:val="20"/>
              </w:rPr>
              <w:t> ics/index.html</w:t>
            </w:r>
          </w:p>
        </w:tc>
      </w:tr>
      <w:tr>
        <w:trPr>
          <w:trHeight w:val="477" w:hRule="atLeast"/>
        </w:trPr>
        <w:tc>
          <w:tcPr>
            <w:tcW w:w="3386" w:type="dxa"/>
          </w:tcPr>
          <w:p>
            <w:pPr>
              <w:pStyle w:val="TableParagraph"/>
              <w:spacing w:before="120"/>
              <w:ind w:left="107"/>
              <w:jc w:val="left"/>
              <w:rPr>
                <w:sz w:val="20"/>
              </w:rPr>
            </w:pPr>
            <w:r>
              <w:rPr>
                <w:sz w:val="20"/>
              </w:rPr>
              <w:t>CDC,</w:t>
            </w:r>
            <w:r>
              <w:rPr>
                <w:spacing w:val="-7"/>
                <w:sz w:val="20"/>
              </w:rPr>
              <w:t> </w:t>
            </w:r>
            <w:r>
              <w:rPr>
                <w:sz w:val="20"/>
              </w:rPr>
              <w:t>Prostate</w:t>
            </w:r>
            <w:r>
              <w:rPr>
                <w:spacing w:val="-8"/>
                <w:sz w:val="20"/>
              </w:rPr>
              <w:t> </w:t>
            </w:r>
            <w:r>
              <w:rPr>
                <w:spacing w:val="-2"/>
                <w:sz w:val="20"/>
              </w:rPr>
              <w:t>Cancer</w:t>
            </w:r>
          </w:p>
        </w:tc>
        <w:tc>
          <w:tcPr>
            <w:tcW w:w="3405" w:type="dxa"/>
          </w:tcPr>
          <w:p>
            <w:pPr>
              <w:pStyle w:val="TableParagraph"/>
              <w:numPr>
                <w:ilvl w:val="0"/>
                <w:numId w:val="70"/>
              </w:numPr>
              <w:tabs>
                <w:tab w:pos="468" w:val="left" w:leader="none"/>
              </w:tabs>
              <w:spacing w:line="240" w:lineRule="auto" w:before="115" w:after="0"/>
              <w:ind w:left="468" w:right="0" w:hanging="360"/>
              <w:jc w:val="left"/>
              <w:rPr>
                <w:sz w:val="20"/>
              </w:rPr>
            </w:pPr>
            <w:r>
              <w:rPr>
                <w:sz w:val="20"/>
              </w:rPr>
              <w:t>Prostate</w:t>
            </w:r>
            <w:r>
              <w:rPr>
                <w:spacing w:val="-9"/>
                <w:sz w:val="20"/>
              </w:rPr>
              <w:t> </w:t>
            </w:r>
            <w:r>
              <w:rPr>
                <w:sz w:val="20"/>
              </w:rPr>
              <w:t>Cancer</w:t>
            </w:r>
            <w:r>
              <w:rPr>
                <w:spacing w:val="-9"/>
                <w:sz w:val="20"/>
              </w:rPr>
              <w:t> </w:t>
            </w:r>
            <w:r>
              <w:rPr>
                <w:spacing w:val="-2"/>
                <w:sz w:val="20"/>
              </w:rPr>
              <w:t>Awareness</w:t>
            </w:r>
          </w:p>
        </w:tc>
        <w:tc>
          <w:tcPr>
            <w:tcW w:w="3405" w:type="dxa"/>
          </w:tcPr>
          <w:p>
            <w:pPr>
              <w:pStyle w:val="TableParagraph"/>
              <w:spacing w:line="238" w:lineRule="exact"/>
              <w:ind w:left="108" w:right="146"/>
              <w:jc w:val="left"/>
              <w:rPr>
                <w:sz w:val="20"/>
              </w:rPr>
            </w:pPr>
            <w:hyperlink r:id="rId212">
              <w:r>
                <w:rPr>
                  <w:spacing w:val="-2"/>
                  <w:sz w:val="20"/>
                </w:rPr>
                <w:t>https://www.cdc.gov/cancer/prostat</w:t>
              </w:r>
            </w:hyperlink>
            <w:r>
              <w:rPr>
                <w:spacing w:val="-2"/>
                <w:sz w:val="20"/>
              </w:rPr>
              <w:t> e/index.htm</w:t>
            </w:r>
          </w:p>
        </w:tc>
      </w:tr>
      <w:tr>
        <w:trPr>
          <w:trHeight w:val="479" w:hRule="atLeast"/>
        </w:trPr>
        <w:tc>
          <w:tcPr>
            <w:tcW w:w="3386" w:type="dxa"/>
          </w:tcPr>
          <w:p>
            <w:pPr>
              <w:pStyle w:val="TableParagraph"/>
              <w:spacing w:before="120"/>
              <w:ind w:left="107"/>
              <w:jc w:val="left"/>
              <w:rPr>
                <w:sz w:val="20"/>
              </w:rPr>
            </w:pPr>
            <w:r>
              <w:rPr>
                <w:sz w:val="20"/>
              </w:rPr>
              <w:t>CDC,</w:t>
            </w:r>
            <w:r>
              <w:rPr>
                <w:spacing w:val="-7"/>
                <w:sz w:val="20"/>
              </w:rPr>
              <w:t> </w:t>
            </w:r>
            <w:r>
              <w:rPr>
                <w:sz w:val="20"/>
              </w:rPr>
              <w:t>Sexual</w:t>
            </w:r>
            <w:r>
              <w:rPr>
                <w:spacing w:val="-6"/>
                <w:sz w:val="20"/>
              </w:rPr>
              <w:t> </w:t>
            </w:r>
            <w:r>
              <w:rPr>
                <w:spacing w:val="-2"/>
                <w:sz w:val="20"/>
              </w:rPr>
              <w:t>Violence</w:t>
            </w:r>
          </w:p>
        </w:tc>
        <w:tc>
          <w:tcPr>
            <w:tcW w:w="3405" w:type="dxa"/>
          </w:tcPr>
          <w:p>
            <w:pPr>
              <w:pStyle w:val="TableParagraph"/>
              <w:numPr>
                <w:ilvl w:val="0"/>
                <w:numId w:val="71"/>
              </w:numPr>
              <w:tabs>
                <w:tab w:pos="468" w:val="left" w:leader="none"/>
              </w:tabs>
              <w:spacing w:line="240" w:lineRule="auto" w:before="115" w:after="0"/>
              <w:ind w:left="468" w:right="0" w:hanging="360"/>
              <w:jc w:val="left"/>
              <w:rPr>
                <w:sz w:val="20"/>
              </w:rPr>
            </w:pPr>
            <w:r>
              <w:rPr>
                <w:sz w:val="20"/>
              </w:rPr>
              <w:t>Preventing</w:t>
            </w:r>
            <w:r>
              <w:rPr>
                <w:spacing w:val="-7"/>
                <w:sz w:val="20"/>
              </w:rPr>
              <w:t> </w:t>
            </w:r>
            <w:r>
              <w:rPr>
                <w:sz w:val="20"/>
              </w:rPr>
              <w:t>Sexual</w:t>
            </w:r>
            <w:r>
              <w:rPr>
                <w:spacing w:val="-9"/>
                <w:sz w:val="20"/>
              </w:rPr>
              <w:t> </w:t>
            </w:r>
            <w:r>
              <w:rPr>
                <w:spacing w:val="-2"/>
                <w:sz w:val="20"/>
              </w:rPr>
              <w:t>Violence</w:t>
            </w:r>
          </w:p>
        </w:tc>
        <w:tc>
          <w:tcPr>
            <w:tcW w:w="3405" w:type="dxa"/>
          </w:tcPr>
          <w:p>
            <w:pPr>
              <w:pStyle w:val="TableParagraph"/>
              <w:ind w:left="108"/>
              <w:jc w:val="left"/>
              <w:rPr>
                <w:sz w:val="20"/>
              </w:rPr>
            </w:pPr>
            <w:hyperlink r:id="rId213">
              <w:r>
                <w:rPr>
                  <w:spacing w:val="-2"/>
                  <w:sz w:val="20"/>
                </w:rPr>
                <w:t>https://www.cdc.gov/violencepreve</w:t>
              </w:r>
            </w:hyperlink>
          </w:p>
          <w:p>
            <w:pPr>
              <w:pStyle w:val="TableParagraph"/>
              <w:spacing w:line="219" w:lineRule="exact" w:before="1"/>
              <w:ind w:left="108"/>
              <w:jc w:val="left"/>
              <w:rPr>
                <w:sz w:val="20"/>
              </w:rPr>
            </w:pPr>
            <w:r>
              <w:rPr>
                <w:spacing w:val="-2"/>
                <w:sz w:val="20"/>
              </w:rPr>
              <w:t>ntion/sexualviolence/fastfact.html</w:t>
            </w:r>
          </w:p>
        </w:tc>
      </w:tr>
      <w:tr>
        <w:trPr>
          <w:trHeight w:val="717" w:hRule="atLeast"/>
        </w:trPr>
        <w:tc>
          <w:tcPr>
            <w:tcW w:w="3386" w:type="dxa"/>
            <w:vMerge w:val="restart"/>
          </w:tcPr>
          <w:p>
            <w:pPr>
              <w:pStyle w:val="TableParagraph"/>
              <w:jc w:val="left"/>
              <w:rPr>
                <w:sz w:val="20"/>
              </w:rPr>
            </w:pPr>
          </w:p>
          <w:p>
            <w:pPr>
              <w:pStyle w:val="TableParagraph"/>
              <w:spacing w:before="124"/>
              <w:jc w:val="left"/>
              <w:rPr>
                <w:sz w:val="20"/>
              </w:rPr>
            </w:pPr>
          </w:p>
          <w:p>
            <w:pPr>
              <w:pStyle w:val="TableParagraph"/>
              <w:ind w:left="107"/>
              <w:jc w:val="left"/>
              <w:rPr>
                <w:sz w:val="20"/>
              </w:rPr>
            </w:pPr>
            <w:r>
              <w:rPr>
                <w:sz w:val="20"/>
              </w:rPr>
              <w:t>CDC,</w:t>
            </w:r>
            <w:r>
              <w:rPr>
                <w:spacing w:val="-7"/>
                <w:sz w:val="20"/>
              </w:rPr>
              <w:t> </w:t>
            </w:r>
            <w:r>
              <w:rPr>
                <w:sz w:val="20"/>
              </w:rPr>
              <w:t>Smoking</w:t>
            </w:r>
            <w:r>
              <w:rPr>
                <w:spacing w:val="-3"/>
                <w:sz w:val="20"/>
              </w:rPr>
              <w:t> </w:t>
            </w:r>
            <w:r>
              <w:rPr>
                <w:sz w:val="20"/>
              </w:rPr>
              <w:t>&amp;</w:t>
            </w:r>
            <w:r>
              <w:rPr>
                <w:spacing w:val="-7"/>
                <w:sz w:val="20"/>
              </w:rPr>
              <w:t> </w:t>
            </w:r>
            <w:r>
              <w:rPr>
                <w:sz w:val="20"/>
              </w:rPr>
              <w:t>Tobacco</w:t>
            </w:r>
            <w:r>
              <w:rPr>
                <w:spacing w:val="-4"/>
                <w:sz w:val="20"/>
              </w:rPr>
              <w:t> </w:t>
            </w:r>
            <w:r>
              <w:rPr>
                <w:spacing w:val="-5"/>
                <w:sz w:val="20"/>
              </w:rPr>
              <w:t>Use</w:t>
            </w:r>
          </w:p>
        </w:tc>
        <w:tc>
          <w:tcPr>
            <w:tcW w:w="3405" w:type="dxa"/>
          </w:tcPr>
          <w:p>
            <w:pPr>
              <w:pStyle w:val="TableParagraph"/>
              <w:numPr>
                <w:ilvl w:val="0"/>
                <w:numId w:val="72"/>
              </w:numPr>
              <w:tabs>
                <w:tab w:pos="468" w:val="left" w:leader="none"/>
              </w:tabs>
              <w:spacing w:line="240" w:lineRule="auto" w:before="115" w:after="0"/>
              <w:ind w:left="468" w:right="617" w:hanging="360"/>
              <w:jc w:val="left"/>
              <w:rPr>
                <w:sz w:val="20"/>
              </w:rPr>
            </w:pPr>
            <w:r>
              <w:rPr>
                <w:sz w:val="20"/>
              </w:rPr>
              <w:t>Health</w:t>
            </w:r>
            <w:r>
              <w:rPr>
                <w:spacing w:val="-13"/>
                <w:sz w:val="20"/>
              </w:rPr>
              <w:t> </w:t>
            </w:r>
            <w:r>
              <w:rPr>
                <w:sz w:val="20"/>
              </w:rPr>
              <w:t>Effects</w:t>
            </w:r>
            <w:r>
              <w:rPr>
                <w:spacing w:val="-14"/>
                <w:sz w:val="20"/>
              </w:rPr>
              <w:t> </w:t>
            </w:r>
            <w:r>
              <w:rPr>
                <w:sz w:val="20"/>
              </w:rPr>
              <w:t>of</w:t>
            </w:r>
            <w:r>
              <w:rPr>
                <w:spacing w:val="-13"/>
                <w:sz w:val="20"/>
              </w:rPr>
              <w:t> </w:t>
            </w:r>
            <w:r>
              <w:rPr>
                <w:sz w:val="20"/>
              </w:rPr>
              <w:t>Cigarette </w:t>
            </w:r>
            <w:r>
              <w:rPr>
                <w:spacing w:val="-2"/>
                <w:sz w:val="20"/>
              </w:rPr>
              <w:t>Smoking</w:t>
            </w:r>
          </w:p>
        </w:tc>
        <w:tc>
          <w:tcPr>
            <w:tcW w:w="3405" w:type="dxa"/>
          </w:tcPr>
          <w:p>
            <w:pPr>
              <w:pStyle w:val="TableParagraph"/>
              <w:ind w:left="108" w:right="146"/>
              <w:jc w:val="left"/>
              <w:rPr>
                <w:sz w:val="20"/>
              </w:rPr>
            </w:pPr>
            <w:hyperlink r:id="rId214">
              <w:r>
                <w:rPr>
                  <w:spacing w:val="-2"/>
                  <w:sz w:val="20"/>
                </w:rPr>
                <w:t>https://www.cdc.gov/tobacco/data_</w:t>
              </w:r>
            </w:hyperlink>
            <w:r>
              <w:rPr>
                <w:spacing w:val="-2"/>
                <w:sz w:val="20"/>
              </w:rPr>
              <w:t> statistics/fact_sheets/health_effects/</w:t>
            </w:r>
          </w:p>
          <w:p>
            <w:pPr>
              <w:pStyle w:val="TableParagraph"/>
              <w:spacing w:line="218" w:lineRule="exact"/>
              <w:ind w:left="108"/>
              <w:jc w:val="left"/>
              <w:rPr>
                <w:sz w:val="20"/>
              </w:rPr>
            </w:pPr>
            <w:r>
              <w:rPr>
                <w:spacing w:val="-2"/>
                <w:sz w:val="20"/>
              </w:rPr>
              <w:t>effects_cig_smoking/index.htm</w:t>
            </w:r>
          </w:p>
        </w:tc>
      </w:tr>
      <w:tr>
        <w:trPr>
          <w:trHeight w:val="717" w:hRule="atLeast"/>
        </w:trPr>
        <w:tc>
          <w:tcPr>
            <w:tcW w:w="3386" w:type="dxa"/>
            <w:vMerge/>
            <w:tcBorders>
              <w:top w:val="nil"/>
            </w:tcBorders>
          </w:tcPr>
          <w:p>
            <w:pPr>
              <w:rPr>
                <w:sz w:val="2"/>
                <w:szCs w:val="2"/>
              </w:rPr>
            </w:pPr>
          </w:p>
        </w:tc>
        <w:tc>
          <w:tcPr>
            <w:tcW w:w="3405" w:type="dxa"/>
          </w:tcPr>
          <w:p>
            <w:pPr>
              <w:pStyle w:val="TableParagraph"/>
              <w:numPr>
                <w:ilvl w:val="0"/>
                <w:numId w:val="73"/>
              </w:numPr>
              <w:tabs>
                <w:tab w:pos="468" w:val="left" w:leader="none"/>
              </w:tabs>
              <w:spacing w:line="240" w:lineRule="auto" w:before="233" w:after="0"/>
              <w:ind w:left="468" w:right="0" w:hanging="360"/>
              <w:jc w:val="left"/>
              <w:rPr>
                <w:sz w:val="20"/>
              </w:rPr>
            </w:pPr>
            <w:r>
              <w:rPr>
                <w:sz w:val="20"/>
              </w:rPr>
              <w:t>E-Cigarette</w:t>
            </w:r>
            <w:r>
              <w:rPr>
                <w:spacing w:val="-10"/>
                <w:sz w:val="20"/>
              </w:rPr>
              <w:t> </w:t>
            </w:r>
            <w:r>
              <w:rPr>
                <w:sz w:val="20"/>
              </w:rPr>
              <w:t>Health</w:t>
            </w:r>
            <w:r>
              <w:rPr>
                <w:spacing w:val="-9"/>
                <w:sz w:val="20"/>
              </w:rPr>
              <w:t> </w:t>
            </w:r>
            <w:r>
              <w:rPr>
                <w:spacing w:val="-2"/>
                <w:sz w:val="20"/>
              </w:rPr>
              <w:t>Effects</w:t>
            </w:r>
          </w:p>
        </w:tc>
        <w:tc>
          <w:tcPr>
            <w:tcW w:w="3405" w:type="dxa"/>
          </w:tcPr>
          <w:p>
            <w:pPr>
              <w:pStyle w:val="TableParagraph"/>
              <w:ind w:left="108" w:right="155"/>
              <w:jc w:val="left"/>
              <w:rPr>
                <w:sz w:val="20"/>
              </w:rPr>
            </w:pPr>
            <w:hyperlink r:id="rId215">
              <w:r>
                <w:rPr>
                  <w:spacing w:val="-2"/>
                  <w:sz w:val="20"/>
                </w:rPr>
                <w:t>www.cdc.gov/tobacco/basic_inform</w:t>
              </w:r>
            </w:hyperlink>
            <w:r>
              <w:rPr>
                <w:spacing w:val="-2"/>
                <w:sz w:val="20"/>
              </w:rPr>
              <w:t> ation/e-cigarettes/about-e-</w:t>
            </w:r>
          </w:p>
          <w:p>
            <w:pPr>
              <w:pStyle w:val="TableParagraph"/>
              <w:spacing w:line="218" w:lineRule="exact"/>
              <w:ind w:left="108"/>
              <w:jc w:val="left"/>
              <w:rPr>
                <w:sz w:val="20"/>
              </w:rPr>
            </w:pPr>
            <w:r>
              <w:rPr>
                <w:spacing w:val="-2"/>
                <w:sz w:val="20"/>
              </w:rPr>
              <w:t>cigarettes.html</w:t>
            </w:r>
          </w:p>
        </w:tc>
      </w:tr>
      <w:tr>
        <w:trPr>
          <w:trHeight w:val="489" w:hRule="atLeast"/>
        </w:trPr>
        <w:tc>
          <w:tcPr>
            <w:tcW w:w="3386" w:type="dxa"/>
          </w:tcPr>
          <w:p>
            <w:pPr>
              <w:pStyle w:val="TableParagraph"/>
              <w:spacing w:before="125"/>
              <w:ind w:left="107"/>
              <w:jc w:val="left"/>
              <w:rPr>
                <w:sz w:val="20"/>
              </w:rPr>
            </w:pPr>
            <w:r>
              <w:rPr>
                <w:sz w:val="20"/>
              </w:rPr>
              <w:t>CDC,</w:t>
            </w:r>
            <w:r>
              <w:rPr>
                <w:spacing w:val="-8"/>
                <w:sz w:val="20"/>
              </w:rPr>
              <w:t> </w:t>
            </w:r>
            <w:r>
              <w:rPr>
                <w:sz w:val="20"/>
              </w:rPr>
              <w:t>Violence</w:t>
            </w:r>
            <w:r>
              <w:rPr>
                <w:spacing w:val="-8"/>
                <w:sz w:val="20"/>
              </w:rPr>
              <w:t> </w:t>
            </w:r>
            <w:r>
              <w:rPr>
                <w:spacing w:val="-2"/>
                <w:sz w:val="20"/>
              </w:rPr>
              <w:t>Prevention</w:t>
            </w:r>
          </w:p>
        </w:tc>
        <w:tc>
          <w:tcPr>
            <w:tcW w:w="3405" w:type="dxa"/>
          </w:tcPr>
          <w:p>
            <w:pPr>
              <w:pStyle w:val="TableParagraph"/>
              <w:numPr>
                <w:ilvl w:val="0"/>
                <w:numId w:val="74"/>
              </w:numPr>
              <w:tabs>
                <w:tab w:pos="468" w:val="left" w:leader="none"/>
              </w:tabs>
              <w:spacing w:line="240" w:lineRule="atLeast" w:before="0" w:after="0"/>
              <w:ind w:left="468" w:right="152" w:hanging="360"/>
              <w:jc w:val="left"/>
              <w:rPr>
                <w:sz w:val="20"/>
              </w:rPr>
            </w:pPr>
            <w:r>
              <w:rPr>
                <w:sz w:val="20"/>
              </w:rPr>
              <w:t>Adverse</w:t>
            </w:r>
            <w:r>
              <w:rPr>
                <w:spacing w:val="-14"/>
                <w:sz w:val="20"/>
              </w:rPr>
              <w:t> </w:t>
            </w:r>
            <w:r>
              <w:rPr>
                <w:sz w:val="20"/>
              </w:rPr>
              <w:t>Childhood</w:t>
            </w:r>
            <w:r>
              <w:rPr>
                <w:spacing w:val="-14"/>
                <w:sz w:val="20"/>
              </w:rPr>
              <w:t> </w:t>
            </w:r>
            <w:r>
              <w:rPr>
                <w:sz w:val="20"/>
              </w:rPr>
              <w:t>Experiences </w:t>
            </w:r>
            <w:r>
              <w:rPr>
                <w:spacing w:val="-2"/>
                <w:sz w:val="20"/>
              </w:rPr>
              <w:t>(ACE)</w:t>
            </w:r>
          </w:p>
        </w:tc>
        <w:tc>
          <w:tcPr>
            <w:tcW w:w="3405" w:type="dxa"/>
          </w:tcPr>
          <w:p>
            <w:pPr>
              <w:pStyle w:val="TableParagraph"/>
              <w:spacing w:line="240" w:lineRule="atLeast"/>
              <w:ind w:left="108" w:right="146"/>
              <w:jc w:val="left"/>
              <w:rPr>
                <w:sz w:val="20"/>
              </w:rPr>
            </w:pPr>
            <w:hyperlink r:id="rId213">
              <w:r>
                <w:rPr>
                  <w:spacing w:val="-2"/>
                  <w:sz w:val="20"/>
                </w:rPr>
                <w:t>https://www.cdc.gov/violencepreve</w:t>
              </w:r>
            </w:hyperlink>
            <w:r>
              <w:rPr>
                <w:spacing w:val="-2"/>
                <w:sz w:val="20"/>
              </w:rPr>
              <w:t> ntion/acestudy/</w:t>
            </w:r>
          </w:p>
        </w:tc>
      </w:tr>
    </w:tbl>
    <w:p>
      <w:pPr>
        <w:pStyle w:val="TableParagraph"/>
        <w:spacing w:after="0" w:line="240" w:lineRule="atLeast"/>
        <w:jc w:val="left"/>
        <w:rPr>
          <w:sz w:val="20"/>
        </w:rPr>
        <w:sectPr>
          <w:footerReference w:type="default" r:id="rId198"/>
          <w:pgSz w:w="12240" w:h="15840"/>
          <w:pgMar w:header="0" w:footer="447" w:top="780" w:bottom="1675" w:left="360" w:right="720"/>
        </w:sectPr>
      </w:pPr>
    </w:p>
    <w:tbl>
      <w:tblPr>
        <w:tblW w:w="0" w:type="auto"/>
        <w:jc w:val="left"/>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03"/>
        <w:gridCol w:w="3405"/>
        <w:gridCol w:w="3290"/>
      </w:tblGrid>
      <w:tr>
        <w:trPr>
          <w:trHeight w:val="575" w:hRule="atLeast"/>
        </w:trPr>
        <w:tc>
          <w:tcPr>
            <w:tcW w:w="3403" w:type="dxa"/>
            <w:shd w:val="clear" w:color="auto" w:fill="A6A6A6"/>
          </w:tcPr>
          <w:p>
            <w:pPr>
              <w:pStyle w:val="TableParagraph"/>
              <w:spacing w:before="168"/>
              <w:ind w:left="9"/>
              <w:rPr>
                <w:b/>
                <w:sz w:val="20"/>
              </w:rPr>
            </w:pPr>
            <w:r>
              <w:rPr>
                <w:b/>
                <w:color w:val="FFFFFF"/>
                <w:spacing w:val="-2"/>
                <w:sz w:val="20"/>
              </w:rPr>
              <w:t>Source</w:t>
            </w:r>
          </w:p>
        </w:tc>
        <w:tc>
          <w:tcPr>
            <w:tcW w:w="3405" w:type="dxa"/>
            <w:shd w:val="clear" w:color="auto" w:fill="A6A6A6"/>
          </w:tcPr>
          <w:p>
            <w:pPr>
              <w:pStyle w:val="TableParagraph"/>
              <w:spacing w:before="168"/>
              <w:ind w:left="51" w:right="45"/>
              <w:rPr>
                <w:b/>
                <w:sz w:val="20"/>
              </w:rPr>
            </w:pPr>
            <w:r>
              <w:rPr>
                <w:b/>
                <w:color w:val="FFFFFF"/>
                <w:sz w:val="20"/>
              </w:rPr>
              <w:t>Data</w:t>
            </w:r>
            <w:r>
              <w:rPr>
                <w:b/>
                <w:color w:val="FFFFFF"/>
                <w:spacing w:val="-6"/>
                <w:sz w:val="20"/>
              </w:rPr>
              <w:t> </w:t>
            </w:r>
            <w:r>
              <w:rPr>
                <w:b/>
                <w:color w:val="FFFFFF"/>
                <w:spacing w:val="-4"/>
                <w:sz w:val="20"/>
              </w:rPr>
              <w:t>Used</w:t>
            </w:r>
          </w:p>
        </w:tc>
        <w:tc>
          <w:tcPr>
            <w:tcW w:w="3290" w:type="dxa"/>
            <w:shd w:val="clear" w:color="auto" w:fill="A6A6A6"/>
          </w:tcPr>
          <w:p>
            <w:pPr>
              <w:pStyle w:val="TableParagraph"/>
              <w:spacing w:before="168"/>
              <w:ind w:left="6"/>
              <w:rPr>
                <w:b/>
                <w:sz w:val="20"/>
              </w:rPr>
            </w:pPr>
            <w:r>
              <w:rPr>
                <w:b/>
                <w:color w:val="FFFFFF"/>
                <w:spacing w:val="-2"/>
                <w:sz w:val="20"/>
              </w:rPr>
              <w:t>Website</w:t>
            </w:r>
          </w:p>
        </w:tc>
      </w:tr>
      <w:tr>
        <w:trPr>
          <w:trHeight w:val="1017" w:hRule="atLeast"/>
        </w:trPr>
        <w:tc>
          <w:tcPr>
            <w:tcW w:w="3403" w:type="dxa"/>
          </w:tcPr>
          <w:p>
            <w:pPr>
              <w:pStyle w:val="TableParagraph"/>
              <w:spacing w:before="150"/>
              <w:jc w:val="left"/>
              <w:rPr>
                <w:sz w:val="20"/>
              </w:rPr>
            </w:pPr>
          </w:p>
          <w:p>
            <w:pPr>
              <w:pStyle w:val="TableParagraph"/>
              <w:ind w:left="107"/>
              <w:jc w:val="left"/>
              <w:rPr>
                <w:sz w:val="20"/>
              </w:rPr>
            </w:pPr>
            <w:r>
              <w:rPr>
                <w:sz w:val="20"/>
              </w:rPr>
              <w:t>CDC,</w:t>
            </w:r>
            <w:r>
              <w:rPr>
                <w:spacing w:val="-7"/>
                <w:sz w:val="20"/>
              </w:rPr>
              <w:t> </w:t>
            </w:r>
            <w:r>
              <w:rPr>
                <w:spacing w:val="-2"/>
                <w:sz w:val="20"/>
              </w:rPr>
              <w:t>Wonder</w:t>
            </w:r>
          </w:p>
        </w:tc>
        <w:tc>
          <w:tcPr>
            <w:tcW w:w="3405" w:type="dxa"/>
          </w:tcPr>
          <w:p>
            <w:pPr>
              <w:pStyle w:val="TableParagraph"/>
              <w:numPr>
                <w:ilvl w:val="0"/>
                <w:numId w:val="75"/>
              </w:numPr>
              <w:tabs>
                <w:tab w:pos="468" w:val="left" w:leader="none"/>
              </w:tabs>
              <w:spacing w:line="235" w:lineRule="auto" w:before="3" w:after="0"/>
              <w:ind w:left="468" w:right="537" w:hanging="360"/>
              <w:jc w:val="left"/>
              <w:rPr>
                <w:rFonts w:ascii="Symbol" w:hAnsi="Symbol"/>
                <w:sz w:val="24"/>
              </w:rPr>
            </w:pPr>
            <w:r>
              <w:rPr>
                <w:sz w:val="20"/>
              </w:rPr>
              <w:t>About</w:t>
            </w:r>
            <w:r>
              <w:rPr>
                <w:spacing w:val="-13"/>
                <w:sz w:val="20"/>
              </w:rPr>
              <w:t> </w:t>
            </w:r>
            <w:r>
              <w:rPr>
                <w:sz w:val="20"/>
              </w:rPr>
              <w:t>Underlying</w:t>
            </w:r>
            <w:r>
              <w:rPr>
                <w:spacing w:val="-13"/>
                <w:sz w:val="20"/>
              </w:rPr>
              <w:t> </w:t>
            </w:r>
            <w:r>
              <w:rPr>
                <w:sz w:val="20"/>
              </w:rPr>
              <w:t>Cause</w:t>
            </w:r>
            <w:r>
              <w:rPr>
                <w:spacing w:val="-14"/>
                <w:sz w:val="20"/>
              </w:rPr>
              <w:t> </w:t>
            </w:r>
            <w:r>
              <w:rPr>
                <w:sz w:val="20"/>
              </w:rPr>
              <w:t>of Death, 2017-2019</w:t>
            </w:r>
          </w:p>
          <w:p>
            <w:pPr>
              <w:pStyle w:val="TableParagraph"/>
              <w:numPr>
                <w:ilvl w:val="0"/>
                <w:numId w:val="75"/>
              </w:numPr>
              <w:tabs>
                <w:tab w:pos="468" w:val="left" w:leader="none"/>
              </w:tabs>
              <w:spacing w:line="240" w:lineRule="atLeast" w:before="0" w:after="0"/>
              <w:ind w:left="468" w:right="531" w:hanging="360"/>
              <w:jc w:val="left"/>
              <w:rPr>
                <w:rFonts w:ascii="Symbol" w:hAnsi="Symbol"/>
                <w:sz w:val="20"/>
              </w:rPr>
            </w:pPr>
            <w:r>
              <w:rPr>
                <w:sz w:val="20"/>
              </w:rPr>
              <w:t>U.S.</w:t>
            </w:r>
            <w:r>
              <w:rPr>
                <w:spacing w:val="-14"/>
                <w:sz w:val="20"/>
              </w:rPr>
              <w:t> </w:t>
            </w:r>
            <w:r>
              <w:rPr>
                <w:sz w:val="20"/>
              </w:rPr>
              <w:t>age-adjusted</w:t>
            </w:r>
            <w:r>
              <w:rPr>
                <w:spacing w:val="-14"/>
                <w:sz w:val="20"/>
              </w:rPr>
              <w:t> </w:t>
            </w:r>
            <w:r>
              <w:rPr>
                <w:sz w:val="20"/>
              </w:rPr>
              <w:t>mortality </w:t>
            </w:r>
            <w:r>
              <w:rPr>
                <w:spacing w:val="-2"/>
                <w:sz w:val="20"/>
              </w:rPr>
              <w:t>rates</w:t>
            </w:r>
          </w:p>
        </w:tc>
        <w:tc>
          <w:tcPr>
            <w:tcW w:w="3290" w:type="dxa"/>
          </w:tcPr>
          <w:p>
            <w:pPr>
              <w:pStyle w:val="TableParagraph"/>
              <w:spacing w:before="30"/>
              <w:jc w:val="left"/>
              <w:rPr>
                <w:sz w:val="20"/>
              </w:rPr>
            </w:pPr>
          </w:p>
          <w:p>
            <w:pPr>
              <w:pStyle w:val="TableParagraph"/>
              <w:ind w:left="108"/>
              <w:jc w:val="left"/>
              <w:rPr>
                <w:sz w:val="20"/>
              </w:rPr>
            </w:pPr>
            <w:hyperlink r:id="rId216">
              <w:r>
                <w:rPr>
                  <w:spacing w:val="-2"/>
                  <w:sz w:val="20"/>
                </w:rPr>
                <w:t>http://wonder.cdc.gov/ucd-</w:t>
              </w:r>
            </w:hyperlink>
            <w:r>
              <w:rPr>
                <w:spacing w:val="-2"/>
                <w:sz w:val="20"/>
              </w:rPr>
              <w:t>icd10.html</w:t>
            </w:r>
          </w:p>
        </w:tc>
      </w:tr>
      <w:tr>
        <w:trPr>
          <w:trHeight w:val="1105" w:hRule="atLeast"/>
        </w:trPr>
        <w:tc>
          <w:tcPr>
            <w:tcW w:w="3403" w:type="dxa"/>
          </w:tcPr>
          <w:p>
            <w:pPr>
              <w:pStyle w:val="TableParagraph"/>
              <w:spacing w:before="193"/>
              <w:jc w:val="left"/>
              <w:rPr>
                <w:sz w:val="20"/>
              </w:rPr>
            </w:pPr>
          </w:p>
          <w:p>
            <w:pPr>
              <w:pStyle w:val="TableParagraph"/>
              <w:ind w:left="107"/>
              <w:jc w:val="left"/>
              <w:rPr>
                <w:sz w:val="20"/>
              </w:rPr>
            </w:pPr>
            <w:r>
              <w:rPr>
                <w:sz w:val="20"/>
              </w:rPr>
              <w:t>County</w:t>
            </w:r>
            <w:r>
              <w:rPr>
                <w:spacing w:val="-7"/>
                <w:sz w:val="20"/>
              </w:rPr>
              <w:t> </w:t>
            </w:r>
            <w:r>
              <w:rPr>
                <w:sz w:val="20"/>
              </w:rPr>
              <w:t>Health</w:t>
            </w:r>
            <w:r>
              <w:rPr>
                <w:spacing w:val="-7"/>
                <w:sz w:val="20"/>
              </w:rPr>
              <w:t> </w:t>
            </w:r>
            <w:r>
              <w:rPr>
                <w:spacing w:val="-2"/>
                <w:sz w:val="20"/>
              </w:rPr>
              <w:t>Rankings</w:t>
            </w:r>
          </w:p>
        </w:tc>
        <w:tc>
          <w:tcPr>
            <w:tcW w:w="3405" w:type="dxa"/>
          </w:tcPr>
          <w:p>
            <w:pPr>
              <w:pStyle w:val="TableParagraph"/>
              <w:numPr>
                <w:ilvl w:val="0"/>
                <w:numId w:val="76"/>
              </w:numPr>
              <w:tabs>
                <w:tab w:pos="467" w:val="left" w:leader="none"/>
              </w:tabs>
              <w:spacing w:line="290" w:lineRule="exact" w:before="0" w:after="0"/>
              <w:ind w:left="467" w:right="0" w:hanging="359"/>
              <w:jc w:val="left"/>
              <w:rPr>
                <w:sz w:val="20"/>
              </w:rPr>
            </w:pPr>
            <w:r>
              <w:rPr>
                <w:sz w:val="20"/>
              </w:rPr>
              <w:t>USDA</w:t>
            </w:r>
            <w:r>
              <w:rPr>
                <w:spacing w:val="-8"/>
                <w:sz w:val="20"/>
              </w:rPr>
              <w:t> </w:t>
            </w:r>
            <w:r>
              <w:rPr>
                <w:sz w:val="20"/>
              </w:rPr>
              <w:t>Food</w:t>
            </w:r>
            <w:r>
              <w:rPr>
                <w:spacing w:val="-7"/>
                <w:sz w:val="20"/>
              </w:rPr>
              <w:t> </w:t>
            </w:r>
            <w:r>
              <w:rPr>
                <w:sz w:val="20"/>
              </w:rPr>
              <w:t>Environment</w:t>
            </w:r>
            <w:r>
              <w:rPr>
                <w:spacing w:val="-8"/>
                <w:sz w:val="20"/>
              </w:rPr>
              <w:t> </w:t>
            </w:r>
            <w:r>
              <w:rPr>
                <w:spacing w:val="-4"/>
                <w:sz w:val="20"/>
              </w:rPr>
              <w:t>Atlas</w:t>
            </w:r>
          </w:p>
          <w:p>
            <w:pPr>
              <w:pStyle w:val="TableParagraph"/>
              <w:numPr>
                <w:ilvl w:val="0"/>
                <w:numId w:val="76"/>
              </w:numPr>
              <w:tabs>
                <w:tab w:pos="468" w:val="left" w:leader="none"/>
              </w:tabs>
              <w:spacing w:line="235" w:lineRule="auto" w:before="2" w:after="0"/>
              <w:ind w:left="468" w:right="592" w:hanging="360"/>
              <w:jc w:val="left"/>
              <w:rPr>
                <w:sz w:val="20"/>
              </w:rPr>
            </w:pPr>
            <w:r>
              <w:rPr>
                <w:sz w:val="20"/>
              </w:rPr>
              <w:t>Fatality</w:t>
            </w:r>
            <w:r>
              <w:rPr>
                <w:spacing w:val="-14"/>
                <w:sz w:val="20"/>
              </w:rPr>
              <w:t> </w:t>
            </w:r>
            <w:r>
              <w:rPr>
                <w:sz w:val="20"/>
              </w:rPr>
              <w:t>Analysis</w:t>
            </w:r>
            <w:r>
              <w:rPr>
                <w:spacing w:val="-14"/>
                <w:sz w:val="20"/>
              </w:rPr>
              <w:t> </w:t>
            </w:r>
            <w:r>
              <w:rPr>
                <w:sz w:val="20"/>
              </w:rPr>
              <w:t>Reporting </w:t>
            </w:r>
            <w:r>
              <w:rPr>
                <w:spacing w:val="-2"/>
                <w:sz w:val="20"/>
              </w:rPr>
              <w:t>System</w:t>
            </w:r>
          </w:p>
          <w:p>
            <w:pPr>
              <w:pStyle w:val="TableParagraph"/>
              <w:numPr>
                <w:ilvl w:val="0"/>
                <w:numId w:val="76"/>
              </w:numPr>
              <w:tabs>
                <w:tab w:pos="467" w:val="left" w:leader="none"/>
              </w:tabs>
              <w:spacing w:line="271" w:lineRule="exact" w:before="0" w:after="0"/>
              <w:ind w:left="467" w:right="0" w:hanging="359"/>
              <w:jc w:val="left"/>
              <w:rPr>
                <w:sz w:val="20"/>
              </w:rPr>
            </w:pPr>
            <w:r>
              <w:rPr>
                <w:sz w:val="20"/>
              </w:rPr>
              <w:t>Health</w:t>
            </w:r>
            <w:r>
              <w:rPr>
                <w:spacing w:val="-6"/>
                <w:sz w:val="20"/>
              </w:rPr>
              <w:t> </w:t>
            </w:r>
            <w:r>
              <w:rPr>
                <w:sz w:val="20"/>
              </w:rPr>
              <w:t>Outcomes</w:t>
            </w:r>
            <w:r>
              <w:rPr>
                <w:spacing w:val="-6"/>
                <w:sz w:val="20"/>
              </w:rPr>
              <w:t> </w:t>
            </w:r>
            <w:r>
              <w:rPr>
                <w:sz w:val="20"/>
              </w:rPr>
              <w:t>&amp;</w:t>
            </w:r>
            <w:r>
              <w:rPr>
                <w:spacing w:val="-7"/>
                <w:sz w:val="20"/>
              </w:rPr>
              <w:t> </w:t>
            </w:r>
            <w:r>
              <w:rPr>
                <w:spacing w:val="-2"/>
                <w:sz w:val="20"/>
              </w:rPr>
              <w:t>Factors</w:t>
            </w:r>
          </w:p>
        </w:tc>
        <w:tc>
          <w:tcPr>
            <w:tcW w:w="3290" w:type="dxa"/>
          </w:tcPr>
          <w:p>
            <w:pPr>
              <w:pStyle w:val="TableParagraph"/>
              <w:spacing w:before="73"/>
              <w:jc w:val="left"/>
              <w:rPr>
                <w:sz w:val="20"/>
              </w:rPr>
            </w:pPr>
          </w:p>
          <w:p>
            <w:pPr>
              <w:pStyle w:val="TableParagraph"/>
              <w:ind w:left="108"/>
              <w:jc w:val="left"/>
              <w:rPr>
                <w:sz w:val="20"/>
              </w:rPr>
            </w:pPr>
            <w:r>
              <w:rPr>
                <w:spacing w:val="-2"/>
                <w:sz w:val="20"/>
              </w:rPr>
              <w:t>http://www.countyhealthrankings. </w:t>
            </w:r>
            <w:r>
              <w:rPr>
                <w:spacing w:val="-4"/>
                <w:sz w:val="20"/>
              </w:rPr>
              <w:t>org</w:t>
            </w:r>
          </w:p>
        </w:tc>
      </w:tr>
      <w:tr>
        <w:trPr>
          <w:trHeight w:val="1924" w:hRule="atLeast"/>
        </w:trPr>
        <w:tc>
          <w:tcPr>
            <w:tcW w:w="3403" w:type="dxa"/>
          </w:tcPr>
          <w:p>
            <w:pPr>
              <w:pStyle w:val="TableParagraph"/>
              <w:jc w:val="left"/>
              <w:rPr>
                <w:sz w:val="20"/>
              </w:rPr>
            </w:pPr>
          </w:p>
          <w:p>
            <w:pPr>
              <w:pStyle w:val="TableParagraph"/>
              <w:spacing w:before="4"/>
              <w:jc w:val="left"/>
              <w:rPr>
                <w:sz w:val="20"/>
              </w:rPr>
            </w:pPr>
          </w:p>
          <w:p>
            <w:pPr>
              <w:pStyle w:val="TableParagraph"/>
              <w:ind w:left="107"/>
              <w:jc w:val="left"/>
              <w:rPr>
                <w:sz w:val="20"/>
              </w:rPr>
            </w:pPr>
            <w:r>
              <w:rPr>
                <w:sz w:val="20"/>
              </w:rPr>
              <w:t>Healthy People 2030: U.S. Department</w:t>
            </w:r>
            <w:r>
              <w:rPr>
                <w:spacing w:val="-10"/>
                <w:sz w:val="20"/>
              </w:rPr>
              <w:t> </w:t>
            </w:r>
            <w:r>
              <w:rPr>
                <w:sz w:val="20"/>
              </w:rPr>
              <w:t>of</w:t>
            </w:r>
            <w:r>
              <w:rPr>
                <w:spacing w:val="-10"/>
                <w:sz w:val="20"/>
              </w:rPr>
              <w:t> </w:t>
            </w:r>
            <w:r>
              <w:rPr>
                <w:sz w:val="20"/>
              </w:rPr>
              <w:t>Health</w:t>
            </w:r>
            <w:r>
              <w:rPr>
                <w:spacing w:val="-10"/>
                <w:sz w:val="20"/>
              </w:rPr>
              <w:t> </w:t>
            </w:r>
            <w:r>
              <w:rPr>
                <w:sz w:val="20"/>
              </w:rPr>
              <w:t>&amp;</w:t>
            </w:r>
            <w:r>
              <w:rPr>
                <w:spacing w:val="-11"/>
                <w:sz w:val="20"/>
              </w:rPr>
              <w:t> </w:t>
            </w:r>
            <w:r>
              <w:rPr>
                <w:sz w:val="20"/>
              </w:rPr>
              <w:t>Human </w:t>
            </w:r>
            <w:r>
              <w:rPr>
                <w:spacing w:val="-2"/>
                <w:sz w:val="20"/>
              </w:rPr>
              <w:t>Services</w:t>
            </w:r>
          </w:p>
        </w:tc>
        <w:tc>
          <w:tcPr>
            <w:tcW w:w="3405" w:type="dxa"/>
          </w:tcPr>
          <w:p>
            <w:pPr>
              <w:pStyle w:val="TableParagraph"/>
              <w:numPr>
                <w:ilvl w:val="0"/>
                <w:numId w:val="77"/>
              </w:numPr>
              <w:tabs>
                <w:tab w:pos="467" w:val="left" w:leader="none"/>
              </w:tabs>
              <w:spacing w:line="290" w:lineRule="exact" w:before="0" w:after="0"/>
              <w:ind w:left="467" w:right="0" w:hanging="359"/>
              <w:jc w:val="left"/>
              <w:rPr>
                <w:sz w:val="20"/>
              </w:rPr>
            </w:pPr>
            <w:r>
              <w:rPr>
                <w:sz w:val="20"/>
              </w:rPr>
              <w:t>Access</w:t>
            </w:r>
            <w:r>
              <w:rPr>
                <w:spacing w:val="-7"/>
                <w:sz w:val="20"/>
              </w:rPr>
              <w:t> </w:t>
            </w:r>
            <w:r>
              <w:rPr>
                <w:sz w:val="20"/>
              </w:rPr>
              <w:t>to</w:t>
            </w:r>
            <w:r>
              <w:rPr>
                <w:spacing w:val="-5"/>
                <w:sz w:val="20"/>
              </w:rPr>
              <w:t> </w:t>
            </w:r>
            <w:r>
              <w:rPr>
                <w:sz w:val="20"/>
              </w:rPr>
              <w:t>Health</w:t>
            </w:r>
            <w:r>
              <w:rPr>
                <w:spacing w:val="-4"/>
                <w:sz w:val="20"/>
              </w:rPr>
              <w:t> </w:t>
            </w:r>
            <w:r>
              <w:rPr>
                <w:spacing w:val="-2"/>
                <w:sz w:val="20"/>
              </w:rPr>
              <w:t>Services</w:t>
            </w:r>
          </w:p>
          <w:p>
            <w:pPr>
              <w:pStyle w:val="TableParagraph"/>
              <w:numPr>
                <w:ilvl w:val="0"/>
                <w:numId w:val="77"/>
              </w:numPr>
              <w:tabs>
                <w:tab w:pos="468" w:val="left" w:leader="none"/>
              </w:tabs>
              <w:spacing w:line="237" w:lineRule="auto" w:before="0" w:after="0"/>
              <w:ind w:left="468" w:right="195" w:hanging="360"/>
              <w:jc w:val="left"/>
              <w:rPr>
                <w:sz w:val="20"/>
              </w:rPr>
            </w:pPr>
            <w:r>
              <w:rPr>
                <w:sz w:val="20"/>
              </w:rPr>
              <w:t>All</w:t>
            </w:r>
            <w:r>
              <w:rPr>
                <w:spacing w:val="-10"/>
                <w:sz w:val="20"/>
              </w:rPr>
              <w:t> </w:t>
            </w:r>
            <w:r>
              <w:rPr>
                <w:sz w:val="20"/>
              </w:rPr>
              <w:t>Healthy</w:t>
            </w:r>
            <w:r>
              <w:rPr>
                <w:spacing w:val="-10"/>
                <w:sz w:val="20"/>
              </w:rPr>
              <w:t> </w:t>
            </w:r>
            <w:r>
              <w:rPr>
                <w:sz w:val="20"/>
              </w:rPr>
              <w:t>People</w:t>
            </w:r>
            <w:r>
              <w:rPr>
                <w:spacing w:val="-11"/>
                <w:sz w:val="20"/>
              </w:rPr>
              <w:t> </w:t>
            </w:r>
            <w:r>
              <w:rPr>
                <w:sz w:val="20"/>
              </w:rPr>
              <w:t>2030</w:t>
            </w:r>
            <w:r>
              <w:rPr>
                <w:spacing w:val="-9"/>
                <w:sz w:val="20"/>
              </w:rPr>
              <w:t> </w:t>
            </w:r>
            <w:r>
              <w:rPr>
                <w:sz w:val="20"/>
              </w:rPr>
              <w:t>Target Data Points</w:t>
            </w:r>
          </w:p>
          <w:p>
            <w:pPr>
              <w:pStyle w:val="TableParagraph"/>
              <w:numPr>
                <w:ilvl w:val="0"/>
                <w:numId w:val="77"/>
              </w:numPr>
              <w:tabs>
                <w:tab w:pos="468" w:val="left" w:leader="none"/>
              </w:tabs>
              <w:spacing w:line="235" w:lineRule="auto" w:before="4" w:after="0"/>
              <w:ind w:left="468" w:right="287" w:hanging="360"/>
              <w:jc w:val="left"/>
              <w:rPr>
                <w:sz w:val="20"/>
              </w:rPr>
            </w:pPr>
            <w:r>
              <w:rPr>
                <w:sz w:val="20"/>
              </w:rPr>
              <w:t>Predictors</w:t>
            </w:r>
            <w:r>
              <w:rPr>
                <w:spacing w:val="-11"/>
                <w:sz w:val="20"/>
              </w:rPr>
              <w:t> </w:t>
            </w:r>
            <w:r>
              <w:rPr>
                <w:sz w:val="20"/>
              </w:rPr>
              <w:t>of</w:t>
            </w:r>
            <w:r>
              <w:rPr>
                <w:spacing w:val="-10"/>
                <w:sz w:val="20"/>
              </w:rPr>
              <w:t> </w:t>
            </w:r>
            <w:r>
              <w:rPr>
                <w:sz w:val="20"/>
              </w:rPr>
              <w:t>Access</w:t>
            </w:r>
            <w:r>
              <w:rPr>
                <w:spacing w:val="-11"/>
                <w:sz w:val="20"/>
              </w:rPr>
              <w:t> </w:t>
            </w:r>
            <w:r>
              <w:rPr>
                <w:sz w:val="20"/>
              </w:rPr>
              <w:t>to</w:t>
            </w:r>
            <w:r>
              <w:rPr>
                <w:spacing w:val="-9"/>
                <w:sz w:val="20"/>
              </w:rPr>
              <w:t> </w:t>
            </w:r>
            <w:r>
              <w:rPr>
                <w:sz w:val="20"/>
              </w:rPr>
              <w:t>Health </w:t>
            </w:r>
            <w:r>
              <w:rPr>
                <w:spacing w:val="-4"/>
                <w:sz w:val="20"/>
              </w:rPr>
              <w:t>Care</w:t>
            </w:r>
          </w:p>
          <w:p>
            <w:pPr>
              <w:pStyle w:val="TableParagraph"/>
              <w:numPr>
                <w:ilvl w:val="0"/>
                <w:numId w:val="77"/>
              </w:numPr>
              <w:tabs>
                <w:tab w:pos="467" w:val="left" w:leader="none"/>
              </w:tabs>
              <w:spacing w:line="291" w:lineRule="exact" w:before="1" w:after="0"/>
              <w:ind w:left="467" w:right="0" w:hanging="359"/>
              <w:jc w:val="left"/>
              <w:rPr>
                <w:sz w:val="20"/>
              </w:rPr>
            </w:pPr>
            <w:r>
              <w:rPr>
                <w:sz w:val="20"/>
              </w:rPr>
              <w:t>Social</w:t>
            </w:r>
            <w:r>
              <w:rPr>
                <w:spacing w:val="-6"/>
                <w:sz w:val="20"/>
              </w:rPr>
              <w:t> </w:t>
            </w:r>
            <w:r>
              <w:rPr>
                <w:sz w:val="20"/>
              </w:rPr>
              <w:t>Determinants</w:t>
            </w:r>
            <w:r>
              <w:rPr>
                <w:spacing w:val="-8"/>
                <w:sz w:val="20"/>
              </w:rPr>
              <w:t> </w:t>
            </w:r>
            <w:r>
              <w:rPr>
                <w:sz w:val="20"/>
              </w:rPr>
              <w:t>of</w:t>
            </w:r>
            <w:r>
              <w:rPr>
                <w:spacing w:val="-7"/>
                <w:sz w:val="20"/>
              </w:rPr>
              <w:t> </w:t>
            </w:r>
            <w:r>
              <w:rPr>
                <w:spacing w:val="-2"/>
                <w:sz w:val="20"/>
              </w:rPr>
              <w:t>Health</w:t>
            </w:r>
          </w:p>
          <w:p>
            <w:pPr>
              <w:pStyle w:val="TableParagraph"/>
              <w:numPr>
                <w:ilvl w:val="0"/>
                <w:numId w:val="77"/>
              </w:numPr>
              <w:tabs>
                <w:tab w:pos="467" w:val="left" w:leader="none"/>
              </w:tabs>
              <w:spacing w:line="268" w:lineRule="exact" w:before="0" w:after="0"/>
              <w:ind w:left="467" w:right="0" w:hanging="359"/>
              <w:jc w:val="left"/>
              <w:rPr>
                <w:sz w:val="20"/>
              </w:rPr>
            </w:pPr>
            <w:r>
              <w:rPr>
                <w:sz w:val="20"/>
              </w:rPr>
              <w:t>Some</w:t>
            </w:r>
            <w:r>
              <w:rPr>
                <w:spacing w:val="-7"/>
                <w:sz w:val="20"/>
              </w:rPr>
              <w:t> </w:t>
            </w:r>
            <w:r>
              <w:rPr>
                <w:sz w:val="20"/>
              </w:rPr>
              <w:t>U.S.</w:t>
            </w:r>
            <w:r>
              <w:rPr>
                <w:spacing w:val="-6"/>
                <w:sz w:val="20"/>
              </w:rPr>
              <w:t> </w:t>
            </w:r>
            <w:r>
              <w:rPr>
                <w:sz w:val="20"/>
              </w:rPr>
              <w:t>Baseline</w:t>
            </w:r>
            <w:r>
              <w:rPr>
                <w:spacing w:val="-6"/>
                <w:sz w:val="20"/>
              </w:rPr>
              <w:t> </w:t>
            </w:r>
            <w:r>
              <w:rPr>
                <w:spacing w:val="-2"/>
                <w:sz w:val="20"/>
              </w:rPr>
              <w:t>Statistics</w:t>
            </w:r>
          </w:p>
        </w:tc>
        <w:tc>
          <w:tcPr>
            <w:tcW w:w="3290" w:type="dxa"/>
          </w:tcPr>
          <w:p>
            <w:pPr>
              <w:pStyle w:val="TableParagraph"/>
              <w:jc w:val="left"/>
              <w:rPr>
                <w:sz w:val="20"/>
              </w:rPr>
            </w:pPr>
          </w:p>
          <w:p>
            <w:pPr>
              <w:pStyle w:val="TableParagraph"/>
              <w:jc w:val="left"/>
              <w:rPr>
                <w:sz w:val="20"/>
              </w:rPr>
            </w:pPr>
          </w:p>
          <w:p>
            <w:pPr>
              <w:pStyle w:val="TableParagraph"/>
              <w:spacing w:before="125"/>
              <w:jc w:val="left"/>
              <w:rPr>
                <w:sz w:val="20"/>
              </w:rPr>
            </w:pPr>
          </w:p>
          <w:p>
            <w:pPr>
              <w:pStyle w:val="TableParagraph"/>
              <w:ind w:left="108"/>
              <w:jc w:val="left"/>
              <w:rPr>
                <w:sz w:val="20"/>
              </w:rPr>
            </w:pPr>
            <w:hyperlink r:id="rId217">
              <w:r>
                <w:rPr>
                  <w:spacing w:val="-2"/>
                  <w:sz w:val="20"/>
                </w:rPr>
                <w:t>http://health.gov/healthypeople</w:t>
              </w:r>
            </w:hyperlink>
          </w:p>
        </w:tc>
      </w:tr>
      <w:tr>
        <w:trPr>
          <w:trHeight w:val="477" w:hRule="atLeast"/>
        </w:trPr>
        <w:tc>
          <w:tcPr>
            <w:tcW w:w="3403" w:type="dxa"/>
          </w:tcPr>
          <w:p>
            <w:pPr>
              <w:pStyle w:val="TableParagraph"/>
              <w:spacing w:line="237" w:lineRule="exact"/>
              <w:ind w:left="107"/>
              <w:jc w:val="left"/>
              <w:rPr>
                <w:sz w:val="20"/>
              </w:rPr>
            </w:pPr>
            <w:r>
              <w:rPr>
                <w:sz w:val="20"/>
              </w:rPr>
              <w:t>National</w:t>
            </w:r>
            <w:r>
              <w:rPr>
                <w:spacing w:val="-6"/>
                <w:sz w:val="20"/>
              </w:rPr>
              <w:t> </w:t>
            </w:r>
            <w:r>
              <w:rPr>
                <w:sz w:val="20"/>
              </w:rPr>
              <w:t>Alliance</w:t>
            </w:r>
            <w:r>
              <w:rPr>
                <w:spacing w:val="-6"/>
                <w:sz w:val="20"/>
              </w:rPr>
              <w:t> </w:t>
            </w:r>
            <w:r>
              <w:rPr>
                <w:sz w:val="20"/>
              </w:rPr>
              <w:t>on</w:t>
            </w:r>
            <w:r>
              <w:rPr>
                <w:spacing w:val="-6"/>
                <w:sz w:val="20"/>
              </w:rPr>
              <w:t> </w:t>
            </w:r>
            <w:r>
              <w:rPr>
                <w:sz w:val="20"/>
              </w:rPr>
              <w:t>Mental</w:t>
            </w:r>
            <w:r>
              <w:rPr>
                <w:spacing w:val="-3"/>
                <w:sz w:val="20"/>
              </w:rPr>
              <w:t> </w:t>
            </w:r>
            <w:r>
              <w:rPr>
                <w:spacing w:val="-2"/>
                <w:sz w:val="20"/>
              </w:rPr>
              <w:t>Illness</w:t>
            </w:r>
          </w:p>
          <w:p>
            <w:pPr>
              <w:pStyle w:val="TableParagraph"/>
              <w:spacing w:line="219" w:lineRule="exact" w:before="1"/>
              <w:ind w:left="107"/>
              <w:jc w:val="left"/>
              <w:rPr>
                <w:sz w:val="20"/>
              </w:rPr>
            </w:pPr>
            <w:r>
              <w:rPr>
                <w:spacing w:val="-2"/>
                <w:sz w:val="20"/>
              </w:rPr>
              <w:t>(NAMI)</w:t>
            </w:r>
          </w:p>
        </w:tc>
        <w:tc>
          <w:tcPr>
            <w:tcW w:w="3405" w:type="dxa"/>
          </w:tcPr>
          <w:p>
            <w:pPr>
              <w:pStyle w:val="TableParagraph"/>
              <w:numPr>
                <w:ilvl w:val="0"/>
                <w:numId w:val="78"/>
              </w:numPr>
              <w:tabs>
                <w:tab w:pos="467" w:val="left" w:leader="none"/>
              </w:tabs>
              <w:spacing w:line="240" w:lineRule="auto" w:before="92" w:after="0"/>
              <w:ind w:left="467" w:right="0" w:hanging="359"/>
              <w:jc w:val="left"/>
              <w:rPr>
                <w:sz w:val="20"/>
              </w:rPr>
            </w:pPr>
            <w:r>
              <w:rPr>
                <w:sz w:val="20"/>
              </w:rPr>
              <w:t>Know</w:t>
            </w:r>
            <w:r>
              <w:rPr>
                <w:spacing w:val="-6"/>
                <w:sz w:val="20"/>
              </w:rPr>
              <w:t> </w:t>
            </w:r>
            <w:r>
              <w:rPr>
                <w:sz w:val="20"/>
              </w:rPr>
              <w:t>the</w:t>
            </w:r>
            <w:r>
              <w:rPr>
                <w:spacing w:val="-6"/>
                <w:sz w:val="20"/>
              </w:rPr>
              <w:t> </w:t>
            </w:r>
            <w:r>
              <w:rPr>
                <w:sz w:val="20"/>
              </w:rPr>
              <w:t>Warning</w:t>
            </w:r>
            <w:r>
              <w:rPr>
                <w:spacing w:val="-5"/>
                <w:sz w:val="20"/>
              </w:rPr>
              <w:t> </w:t>
            </w:r>
            <w:r>
              <w:rPr>
                <w:spacing w:val="-4"/>
                <w:sz w:val="20"/>
              </w:rPr>
              <w:t>Signs</w:t>
            </w:r>
          </w:p>
        </w:tc>
        <w:tc>
          <w:tcPr>
            <w:tcW w:w="3290" w:type="dxa"/>
          </w:tcPr>
          <w:p>
            <w:pPr>
              <w:pStyle w:val="TableParagraph"/>
              <w:spacing w:line="237" w:lineRule="exact"/>
              <w:ind w:left="108"/>
              <w:jc w:val="left"/>
              <w:rPr>
                <w:sz w:val="20"/>
              </w:rPr>
            </w:pPr>
            <w:hyperlink r:id="rId218">
              <w:r>
                <w:rPr>
                  <w:spacing w:val="-2"/>
                  <w:sz w:val="20"/>
                </w:rPr>
                <w:t>https://www.nami.org/learn-</w:t>
              </w:r>
            </w:hyperlink>
          </w:p>
          <w:p>
            <w:pPr>
              <w:pStyle w:val="TableParagraph"/>
              <w:spacing w:line="219" w:lineRule="exact" w:before="1"/>
              <w:ind w:left="108"/>
              <w:jc w:val="left"/>
              <w:rPr>
                <w:sz w:val="20"/>
              </w:rPr>
            </w:pPr>
            <w:hyperlink r:id="rId218">
              <w:r>
                <w:rPr>
                  <w:spacing w:val="-2"/>
                  <w:sz w:val="20"/>
                </w:rPr>
                <w:t>more/know-the-warning-signs</w:t>
              </w:r>
            </w:hyperlink>
          </w:p>
        </w:tc>
      </w:tr>
      <w:tr>
        <w:trPr>
          <w:trHeight w:val="1583" w:hRule="atLeast"/>
        </w:trPr>
        <w:tc>
          <w:tcPr>
            <w:tcW w:w="3403" w:type="dxa"/>
          </w:tcPr>
          <w:p>
            <w:pPr>
              <w:pStyle w:val="TableParagraph"/>
              <w:jc w:val="left"/>
              <w:rPr>
                <w:sz w:val="20"/>
              </w:rPr>
            </w:pPr>
          </w:p>
          <w:p>
            <w:pPr>
              <w:pStyle w:val="TableParagraph"/>
              <w:spacing w:before="74"/>
              <w:jc w:val="left"/>
              <w:rPr>
                <w:sz w:val="20"/>
              </w:rPr>
            </w:pPr>
          </w:p>
          <w:p>
            <w:pPr>
              <w:pStyle w:val="TableParagraph"/>
              <w:ind w:left="107" w:right="89"/>
              <w:jc w:val="left"/>
              <w:rPr>
                <w:sz w:val="20"/>
              </w:rPr>
            </w:pPr>
            <w:r>
              <w:rPr>
                <w:sz w:val="20"/>
              </w:rPr>
              <w:t>Ohio</w:t>
            </w:r>
            <w:r>
              <w:rPr>
                <w:spacing w:val="-13"/>
                <w:sz w:val="20"/>
              </w:rPr>
              <w:t> </w:t>
            </w:r>
            <w:r>
              <w:rPr>
                <w:sz w:val="20"/>
              </w:rPr>
              <w:t>Automated</w:t>
            </w:r>
            <w:r>
              <w:rPr>
                <w:spacing w:val="-13"/>
                <w:sz w:val="20"/>
              </w:rPr>
              <w:t> </w:t>
            </w:r>
            <w:r>
              <w:rPr>
                <w:sz w:val="20"/>
              </w:rPr>
              <w:t>Rx</w:t>
            </w:r>
            <w:r>
              <w:rPr>
                <w:spacing w:val="-13"/>
                <w:sz w:val="20"/>
              </w:rPr>
              <w:t> </w:t>
            </w:r>
            <w:r>
              <w:rPr>
                <w:sz w:val="20"/>
              </w:rPr>
              <w:t>Reporting System (OARRS)</w:t>
            </w:r>
          </w:p>
        </w:tc>
        <w:tc>
          <w:tcPr>
            <w:tcW w:w="3405" w:type="dxa"/>
          </w:tcPr>
          <w:p>
            <w:pPr>
              <w:pStyle w:val="TableParagraph"/>
              <w:numPr>
                <w:ilvl w:val="0"/>
                <w:numId w:val="79"/>
              </w:numPr>
              <w:tabs>
                <w:tab w:pos="467" w:val="left" w:leader="none"/>
              </w:tabs>
              <w:spacing w:line="237" w:lineRule="auto" w:before="1" w:after="0"/>
              <w:ind w:left="467" w:right="173" w:hanging="360"/>
              <w:jc w:val="left"/>
              <w:rPr>
                <w:sz w:val="20"/>
              </w:rPr>
            </w:pPr>
            <w:r>
              <w:rPr>
                <w:sz w:val="20"/>
              </w:rPr>
              <w:t>Seneca County Number of Opiate</w:t>
            </w:r>
            <w:r>
              <w:rPr>
                <w:spacing w:val="-12"/>
                <w:sz w:val="20"/>
              </w:rPr>
              <w:t> </w:t>
            </w:r>
            <w:r>
              <w:rPr>
                <w:sz w:val="20"/>
              </w:rPr>
              <w:t>and</w:t>
            </w:r>
            <w:r>
              <w:rPr>
                <w:spacing w:val="-11"/>
                <w:sz w:val="20"/>
              </w:rPr>
              <w:t> </w:t>
            </w:r>
            <w:r>
              <w:rPr>
                <w:sz w:val="20"/>
              </w:rPr>
              <w:t>Pain</w:t>
            </w:r>
            <w:r>
              <w:rPr>
                <w:spacing w:val="-11"/>
                <w:sz w:val="20"/>
              </w:rPr>
              <w:t> </w:t>
            </w:r>
            <w:r>
              <w:rPr>
                <w:sz w:val="20"/>
              </w:rPr>
              <w:t>Reliever</w:t>
            </w:r>
            <w:r>
              <w:rPr>
                <w:spacing w:val="-8"/>
                <w:sz w:val="20"/>
              </w:rPr>
              <w:t> </w:t>
            </w:r>
            <w:r>
              <w:rPr>
                <w:sz w:val="20"/>
              </w:rPr>
              <w:t>Doses Per Patient</w:t>
            </w:r>
          </w:p>
          <w:p>
            <w:pPr>
              <w:pStyle w:val="TableParagraph"/>
              <w:numPr>
                <w:ilvl w:val="0"/>
                <w:numId w:val="79"/>
              </w:numPr>
              <w:tabs>
                <w:tab w:pos="468" w:val="left" w:leader="none"/>
              </w:tabs>
              <w:spacing w:line="235" w:lineRule="auto" w:before="5" w:after="0"/>
              <w:ind w:left="468" w:right="193" w:hanging="360"/>
              <w:jc w:val="left"/>
              <w:rPr>
                <w:sz w:val="20"/>
              </w:rPr>
            </w:pPr>
            <w:r>
              <w:rPr>
                <w:sz w:val="20"/>
              </w:rPr>
              <w:t>Ohio Number of Opiate and Pain</w:t>
            </w:r>
            <w:r>
              <w:rPr>
                <w:spacing w:val="-10"/>
                <w:sz w:val="20"/>
              </w:rPr>
              <w:t> </w:t>
            </w:r>
            <w:r>
              <w:rPr>
                <w:sz w:val="20"/>
              </w:rPr>
              <w:t>Reliever</w:t>
            </w:r>
            <w:r>
              <w:rPr>
                <w:spacing w:val="-10"/>
                <w:sz w:val="20"/>
              </w:rPr>
              <w:t> </w:t>
            </w:r>
            <w:r>
              <w:rPr>
                <w:sz w:val="20"/>
              </w:rPr>
              <w:t>Doses</w:t>
            </w:r>
            <w:r>
              <w:rPr>
                <w:spacing w:val="-11"/>
                <w:sz w:val="20"/>
              </w:rPr>
              <w:t> </w:t>
            </w:r>
            <w:r>
              <w:rPr>
                <w:sz w:val="20"/>
              </w:rPr>
              <w:t>Per</w:t>
            </w:r>
            <w:r>
              <w:rPr>
                <w:spacing w:val="-10"/>
                <w:sz w:val="20"/>
              </w:rPr>
              <w:t> </w:t>
            </w:r>
            <w:r>
              <w:rPr>
                <w:sz w:val="20"/>
              </w:rPr>
              <w:t>Patient</w:t>
            </w:r>
          </w:p>
          <w:p>
            <w:pPr>
              <w:pStyle w:val="TableParagraph"/>
              <w:numPr>
                <w:ilvl w:val="0"/>
                <w:numId w:val="79"/>
              </w:numPr>
              <w:tabs>
                <w:tab w:pos="467" w:val="left" w:leader="none"/>
              </w:tabs>
              <w:spacing w:line="269" w:lineRule="exact" w:before="1" w:after="0"/>
              <w:ind w:left="467" w:right="0" w:hanging="359"/>
              <w:jc w:val="left"/>
              <w:rPr>
                <w:sz w:val="20"/>
              </w:rPr>
            </w:pPr>
            <w:r>
              <w:rPr>
                <w:sz w:val="20"/>
              </w:rPr>
              <w:t>What</w:t>
            </w:r>
            <w:r>
              <w:rPr>
                <w:spacing w:val="-4"/>
                <w:sz w:val="20"/>
              </w:rPr>
              <w:t> </w:t>
            </w:r>
            <w:r>
              <w:rPr>
                <w:sz w:val="20"/>
              </w:rPr>
              <w:t>is</w:t>
            </w:r>
            <w:r>
              <w:rPr>
                <w:spacing w:val="-5"/>
                <w:sz w:val="20"/>
              </w:rPr>
              <w:t> </w:t>
            </w:r>
            <w:r>
              <w:rPr>
                <w:spacing w:val="-2"/>
                <w:sz w:val="20"/>
              </w:rPr>
              <w:t>OARRS?</w:t>
            </w:r>
          </w:p>
        </w:tc>
        <w:tc>
          <w:tcPr>
            <w:tcW w:w="3290" w:type="dxa"/>
          </w:tcPr>
          <w:p>
            <w:pPr>
              <w:pStyle w:val="TableParagraph"/>
              <w:jc w:val="left"/>
              <w:rPr>
                <w:sz w:val="20"/>
              </w:rPr>
            </w:pPr>
          </w:p>
          <w:p>
            <w:pPr>
              <w:pStyle w:val="TableParagraph"/>
              <w:spacing w:before="74"/>
              <w:jc w:val="left"/>
              <w:rPr>
                <w:sz w:val="20"/>
              </w:rPr>
            </w:pPr>
          </w:p>
          <w:p>
            <w:pPr>
              <w:pStyle w:val="TableParagraph"/>
              <w:ind w:left="108"/>
              <w:jc w:val="left"/>
              <w:rPr>
                <w:sz w:val="20"/>
              </w:rPr>
            </w:pPr>
            <w:hyperlink r:id="rId219">
              <w:r>
                <w:rPr>
                  <w:spacing w:val="-2"/>
                  <w:sz w:val="20"/>
                </w:rPr>
                <w:t>https://www.ohiopmp.gov/Reports</w:t>
              </w:r>
            </w:hyperlink>
          </w:p>
          <w:p>
            <w:pPr>
              <w:pStyle w:val="TableParagraph"/>
              <w:spacing w:before="1"/>
              <w:ind w:left="108"/>
              <w:jc w:val="left"/>
              <w:rPr>
                <w:sz w:val="20"/>
              </w:rPr>
            </w:pPr>
            <w:r>
              <w:rPr>
                <w:spacing w:val="-2"/>
                <w:sz w:val="20"/>
              </w:rPr>
              <w:t>.aspx</w:t>
            </w:r>
          </w:p>
        </w:tc>
      </w:tr>
      <w:tr>
        <w:trPr>
          <w:trHeight w:val="2152" w:hRule="atLeast"/>
        </w:trPr>
        <w:tc>
          <w:tcPr>
            <w:tcW w:w="3403" w:type="dxa"/>
          </w:tcPr>
          <w:p>
            <w:pPr>
              <w:pStyle w:val="TableParagraph"/>
              <w:jc w:val="left"/>
              <w:rPr>
                <w:sz w:val="20"/>
              </w:rPr>
            </w:pPr>
          </w:p>
          <w:p>
            <w:pPr>
              <w:pStyle w:val="TableParagraph"/>
              <w:jc w:val="left"/>
              <w:rPr>
                <w:sz w:val="20"/>
              </w:rPr>
            </w:pPr>
          </w:p>
          <w:p>
            <w:pPr>
              <w:pStyle w:val="TableParagraph"/>
              <w:spacing w:before="120"/>
              <w:jc w:val="left"/>
              <w:rPr>
                <w:sz w:val="20"/>
              </w:rPr>
            </w:pPr>
          </w:p>
          <w:p>
            <w:pPr>
              <w:pStyle w:val="TableParagraph"/>
              <w:ind w:left="107"/>
              <w:jc w:val="left"/>
              <w:rPr>
                <w:sz w:val="20"/>
              </w:rPr>
            </w:pPr>
            <w:r>
              <w:rPr>
                <w:sz w:val="20"/>
              </w:rPr>
              <w:t>Ohio</w:t>
            </w:r>
            <w:r>
              <w:rPr>
                <w:spacing w:val="-10"/>
                <w:sz w:val="20"/>
              </w:rPr>
              <w:t> </w:t>
            </w:r>
            <w:r>
              <w:rPr>
                <w:sz w:val="20"/>
              </w:rPr>
              <w:t>Department</w:t>
            </w:r>
            <w:r>
              <w:rPr>
                <w:spacing w:val="-11"/>
                <w:sz w:val="20"/>
              </w:rPr>
              <w:t> </w:t>
            </w:r>
            <w:r>
              <w:rPr>
                <w:sz w:val="20"/>
              </w:rPr>
              <w:t>of</w:t>
            </w:r>
            <w:r>
              <w:rPr>
                <w:spacing w:val="-11"/>
                <w:sz w:val="20"/>
              </w:rPr>
              <w:t> </w:t>
            </w:r>
            <w:r>
              <w:rPr>
                <w:sz w:val="20"/>
              </w:rPr>
              <w:t>Health,</w:t>
            </w:r>
            <w:r>
              <w:rPr>
                <w:spacing w:val="-11"/>
                <w:sz w:val="20"/>
              </w:rPr>
              <w:t> </w:t>
            </w:r>
            <w:r>
              <w:rPr>
                <w:sz w:val="20"/>
              </w:rPr>
              <w:t>Child Injury Prevention</w:t>
            </w:r>
          </w:p>
        </w:tc>
        <w:tc>
          <w:tcPr>
            <w:tcW w:w="3405" w:type="dxa"/>
          </w:tcPr>
          <w:p>
            <w:pPr>
              <w:pStyle w:val="TableParagraph"/>
              <w:jc w:val="left"/>
              <w:rPr>
                <w:sz w:val="20"/>
              </w:rPr>
            </w:pPr>
          </w:p>
          <w:p>
            <w:pPr>
              <w:pStyle w:val="TableParagraph"/>
              <w:jc w:val="left"/>
              <w:rPr>
                <w:sz w:val="20"/>
              </w:rPr>
            </w:pPr>
          </w:p>
          <w:p>
            <w:pPr>
              <w:pStyle w:val="TableParagraph"/>
              <w:spacing w:before="214"/>
              <w:jc w:val="left"/>
              <w:rPr>
                <w:sz w:val="20"/>
              </w:rPr>
            </w:pPr>
          </w:p>
          <w:p>
            <w:pPr>
              <w:pStyle w:val="TableParagraph"/>
              <w:numPr>
                <w:ilvl w:val="0"/>
                <w:numId w:val="80"/>
              </w:numPr>
              <w:tabs>
                <w:tab w:pos="467" w:val="left" w:leader="none"/>
              </w:tabs>
              <w:spacing w:line="240" w:lineRule="auto" w:before="0" w:after="0"/>
              <w:ind w:left="467" w:right="0" w:hanging="359"/>
              <w:jc w:val="left"/>
              <w:rPr>
                <w:sz w:val="20"/>
              </w:rPr>
            </w:pPr>
            <w:r>
              <w:rPr>
                <w:sz w:val="20"/>
              </w:rPr>
              <w:t>Child</w:t>
            </w:r>
            <w:r>
              <w:rPr>
                <w:spacing w:val="-8"/>
                <w:sz w:val="20"/>
              </w:rPr>
              <w:t> </w:t>
            </w:r>
            <w:r>
              <w:rPr>
                <w:sz w:val="20"/>
              </w:rPr>
              <w:t>Passenger</w:t>
            </w:r>
            <w:r>
              <w:rPr>
                <w:spacing w:val="-7"/>
                <w:sz w:val="20"/>
              </w:rPr>
              <w:t> </w:t>
            </w:r>
            <w:r>
              <w:rPr>
                <w:spacing w:val="-2"/>
                <w:sz w:val="20"/>
              </w:rPr>
              <w:t>Safety</w:t>
            </w:r>
          </w:p>
        </w:tc>
        <w:tc>
          <w:tcPr>
            <w:tcW w:w="3290" w:type="dxa"/>
          </w:tcPr>
          <w:p>
            <w:pPr>
              <w:pStyle w:val="TableParagraph"/>
              <w:ind w:left="108" w:right="133"/>
              <w:jc w:val="left"/>
              <w:rPr>
                <w:sz w:val="20"/>
              </w:rPr>
            </w:pPr>
            <w:hyperlink r:id="rId220">
              <w:r>
                <w:rPr>
                  <w:w w:val="99"/>
                  <w:sz w:val="20"/>
                </w:rPr>
                <w:t>h</w:t>
              </w:r>
              <w:r>
                <w:rPr>
                  <w:spacing w:val="-1"/>
                  <w:w w:val="99"/>
                  <w:sz w:val="20"/>
                </w:rPr>
                <w:t>tt</w:t>
              </w:r>
              <w:r>
                <w:rPr>
                  <w:w w:val="99"/>
                  <w:sz w:val="20"/>
                </w:rPr>
                <w:t>p</w:t>
              </w:r>
              <w:r>
                <w:rPr>
                  <w:spacing w:val="-1"/>
                  <w:w w:val="99"/>
                  <w:sz w:val="20"/>
                </w:rPr>
                <w:t>s</w:t>
              </w:r>
              <w:r>
                <w:rPr>
                  <w:spacing w:val="2"/>
                  <w:w w:val="99"/>
                  <w:sz w:val="20"/>
                </w:rPr>
                <w:t>:</w:t>
              </w:r>
              <w:r>
                <w:rPr>
                  <w:spacing w:val="-1"/>
                  <w:w w:val="99"/>
                  <w:sz w:val="20"/>
                </w:rPr>
                <w:t>//</w:t>
              </w:r>
              <w:r>
                <w:rPr>
                  <w:w w:val="99"/>
                  <w:sz w:val="20"/>
                </w:rPr>
                <w:t>odh.ohio.gov</w:t>
              </w:r>
              <w:r>
                <w:rPr>
                  <w:spacing w:val="1"/>
                  <w:w w:val="99"/>
                  <w:sz w:val="20"/>
                </w:rPr>
                <w:t>/</w:t>
              </w:r>
              <w:r>
                <w:rPr>
                  <w:w w:val="99"/>
                  <w:sz w:val="20"/>
                </w:rPr>
                <w:t>wp</w:t>
              </w:r>
              <w:r>
                <w:rPr>
                  <w:spacing w:val="1"/>
                  <w:w w:val="99"/>
                  <w:sz w:val="20"/>
                </w:rPr>
                <w:t>s</w:t>
              </w:r>
              <w:r>
                <w:rPr>
                  <w:spacing w:val="-1"/>
                  <w:w w:val="99"/>
                  <w:sz w:val="20"/>
                </w:rPr>
                <w:t>/</w:t>
              </w:r>
              <w:r>
                <w:rPr>
                  <w:spacing w:val="2"/>
                  <w:w w:val="99"/>
                  <w:sz w:val="20"/>
                </w:rPr>
                <w:t>p</w:t>
              </w:r>
              <w:r>
                <w:rPr>
                  <w:w w:val="99"/>
                  <w:sz w:val="20"/>
                </w:rPr>
                <w:t>or</w:t>
              </w:r>
              <w:r>
                <w:rPr>
                  <w:spacing w:val="-1"/>
                  <w:w w:val="99"/>
                  <w:sz w:val="20"/>
                </w:rPr>
                <w:t>ta</w:t>
              </w:r>
              <w:r>
                <w:rPr>
                  <w:w w:val="99"/>
                  <w:sz w:val="20"/>
                </w:rPr>
                <w:t>l</w:t>
              </w:r>
              <w:r>
                <w:rPr>
                  <w:spacing w:val="-1"/>
                  <w:w w:val="99"/>
                  <w:sz w:val="20"/>
                </w:rPr>
                <w:t>/</w:t>
              </w:r>
              <w:r>
                <w:rPr>
                  <w:w w:val="99"/>
                  <w:sz w:val="20"/>
                </w:rPr>
                <w:t>g</w:t>
              </w:r>
            </w:hyperlink>
            <w:r>
              <w:rPr>
                <w:w w:val="99"/>
                <w:sz w:val="20"/>
              </w:rPr>
              <w:t> ov</w:t>
            </w:r>
            <w:r>
              <w:rPr>
                <w:spacing w:val="-1"/>
                <w:w w:val="99"/>
                <w:sz w:val="20"/>
              </w:rPr>
              <w:t>/</w:t>
            </w:r>
            <w:r>
              <w:rPr>
                <w:w w:val="99"/>
                <w:sz w:val="20"/>
              </w:rPr>
              <w:t>odh</w:t>
            </w:r>
            <w:r>
              <w:rPr>
                <w:spacing w:val="-1"/>
                <w:w w:val="99"/>
                <w:sz w:val="20"/>
              </w:rPr>
              <w:t>/k</w:t>
            </w:r>
            <w:r>
              <w:rPr>
                <w:w w:val="99"/>
                <w:sz w:val="20"/>
              </w:rPr>
              <w:t>no</w:t>
            </w:r>
            <w:r>
              <w:rPr>
                <w:spacing w:val="2"/>
                <w:w w:val="99"/>
                <w:sz w:val="20"/>
              </w:rPr>
              <w:t>w</w:t>
            </w:r>
            <w:r>
              <w:rPr>
                <w:spacing w:val="-1"/>
                <w:w w:val="99"/>
                <w:sz w:val="20"/>
              </w:rPr>
              <w:t>-</w:t>
            </w:r>
            <w:r>
              <w:rPr>
                <w:w w:val="99"/>
                <w:sz w:val="20"/>
              </w:rPr>
              <w:t>our-progr</w:t>
            </w:r>
            <w:r>
              <w:rPr>
                <w:spacing w:val="-1"/>
                <w:w w:val="99"/>
                <w:sz w:val="20"/>
              </w:rPr>
              <w:t>a</w:t>
            </w:r>
            <w:r>
              <w:rPr>
                <w:spacing w:val="1"/>
                <w:w w:val="99"/>
                <w:sz w:val="20"/>
              </w:rPr>
              <w:t>m</w:t>
            </w:r>
            <w:r>
              <w:rPr>
                <w:spacing w:val="-1"/>
                <w:w w:val="99"/>
                <w:sz w:val="20"/>
              </w:rPr>
              <w:t>s/</w:t>
            </w:r>
            <w:r>
              <w:rPr>
                <w:spacing w:val="1"/>
                <w:w w:val="99"/>
                <w:sz w:val="20"/>
              </w:rPr>
              <w:t>c</w:t>
            </w:r>
            <w:r>
              <w:rPr>
                <w:w w:val="99"/>
                <w:sz w:val="20"/>
              </w:rPr>
              <w:t>hild</w:t>
            </w:r>
            <w:r>
              <w:rPr>
                <w:spacing w:val="-1"/>
                <w:w w:val="99"/>
                <w:sz w:val="20"/>
              </w:rPr>
              <w:t>-</w:t>
            </w:r>
            <w:r>
              <w:rPr>
                <w:w w:val="99"/>
                <w:sz w:val="20"/>
              </w:rPr>
              <w:t>i</w:t>
            </w:r>
            <w:r>
              <w:rPr>
                <w:spacing w:val="2"/>
                <w:w w:val="99"/>
                <w:sz w:val="20"/>
              </w:rPr>
              <w:t>n</w:t>
            </w:r>
            <w:r>
              <w:rPr>
                <w:spacing w:val="-1"/>
                <w:w w:val="99"/>
                <w:sz w:val="20"/>
              </w:rPr>
              <w:t>j</w:t>
            </w:r>
            <w:r>
              <w:rPr>
                <w:w w:val="99"/>
                <w:sz w:val="20"/>
              </w:rPr>
              <w:t>ur</w:t>
            </w:r>
            <w:r>
              <w:rPr>
                <w:spacing w:val="-1"/>
                <w:w w:val="99"/>
                <w:sz w:val="20"/>
              </w:rPr>
              <w:t>y</w:t>
            </w:r>
            <w:r>
              <w:rPr>
                <w:w w:val="99"/>
                <w:sz w:val="20"/>
              </w:rPr>
              <w:t>-</w:t>
            </w:r>
            <w:r>
              <w:rPr>
                <w:spacing w:val="1"/>
                <w:w w:val="99"/>
                <w:sz w:val="20"/>
              </w:rPr>
              <w:t>P</w:t>
            </w:r>
            <w:r>
              <w:rPr>
                <w:w w:val="99"/>
                <w:sz w:val="20"/>
              </w:rPr>
              <w:t>r</w:t>
            </w:r>
            <w:r>
              <w:rPr>
                <w:spacing w:val="-1"/>
                <w:w w:val="99"/>
                <w:sz w:val="20"/>
              </w:rPr>
              <w:t>e</w:t>
            </w:r>
            <w:r>
              <w:rPr>
                <w:w w:val="99"/>
                <w:sz w:val="20"/>
              </w:rPr>
              <w:t>v</w:t>
            </w:r>
            <w:r>
              <w:rPr>
                <w:spacing w:val="-1"/>
                <w:w w:val="99"/>
                <w:sz w:val="20"/>
              </w:rPr>
              <w:t>e</w:t>
            </w:r>
            <w:r>
              <w:rPr>
                <w:w w:val="99"/>
                <w:sz w:val="20"/>
              </w:rPr>
              <w:t>n</w:t>
            </w:r>
            <w:r>
              <w:rPr>
                <w:spacing w:val="-1"/>
                <w:w w:val="99"/>
                <w:sz w:val="20"/>
              </w:rPr>
              <w:t>t</w:t>
            </w:r>
            <w:r>
              <w:rPr>
                <w:w w:val="99"/>
                <w:sz w:val="20"/>
              </w:rPr>
              <w:t>io</w:t>
            </w:r>
            <w:r>
              <w:rPr>
                <w:spacing w:val="2"/>
                <w:w w:val="99"/>
                <w:sz w:val="20"/>
              </w:rPr>
              <w:t>n</w:t>
            </w:r>
            <w:r>
              <w:rPr>
                <w:spacing w:val="-1"/>
                <w:w w:val="99"/>
                <w:sz w:val="20"/>
              </w:rPr>
              <w:t>/c</w:t>
            </w:r>
            <w:r>
              <w:rPr>
                <w:spacing w:val="2"/>
                <w:w w:val="99"/>
                <w:sz w:val="20"/>
              </w:rPr>
              <w:t>h</w:t>
            </w:r>
            <w:r>
              <w:rPr>
                <w:w w:val="99"/>
                <w:sz w:val="20"/>
              </w:rPr>
              <w:t>ild</w:t>
            </w:r>
            <w:r>
              <w:rPr>
                <w:spacing w:val="-1"/>
                <w:w w:val="99"/>
                <w:sz w:val="20"/>
              </w:rPr>
              <w:t>-</w:t>
            </w:r>
            <w:r>
              <w:rPr>
                <w:w w:val="99"/>
                <w:sz w:val="20"/>
              </w:rPr>
              <w:t>p</w:t>
            </w:r>
            <w:r>
              <w:rPr>
                <w:spacing w:val="1"/>
                <w:w w:val="99"/>
                <w:sz w:val="20"/>
              </w:rPr>
              <w:t>a</w:t>
            </w:r>
            <w:r>
              <w:rPr>
                <w:spacing w:val="-1"/>
                <w:w w:val="99"/>
                <w:sz w:val="20"/>
              </w:rPr>
              <w:t>s</w:t>
            </w:r>
            <w:r>
              <w:rPr>
                <w:spacing w:val="1"/>
                <w:w w:val="99"/>
                <w:sz w:val="20"/>
              </w:rPr>
              <w:t>s</w:t>
            </w:r>
            <w:r>
              <w:rPr>
                <w:spacing w:val="-1"/>
                <w:w w:val="99"/>
                <w:sz w:val="20"/>
              </w:rPr>
              <w:t>e</w:t>
            </w:r>
            <w:r>
              <w:rPr>
                <w:w w:val="99"/>
                <w:sz w:val="20"/>
              </w:rPr>
              <w:t>n</w:t>
            </w:r>
            <w:r>
              <w:rPr>
                <w:spacing w:val="2"/>
                <w:w w:val="99"/>
                <w:sz w:val="20"/>
              </w:rPr>
              <w:t>g</w:t>
            </w:r>
            <w:r>
              <w:rPr>
                <w:spacing w:val="-1"/>
                <w:w w:val="99"/>
                <w:sz w:val="20"/>
              </w:rPr>
              <w:t>e</w:t>
            </w:r>
            <w:r>
              <w:rPr>
                <w:spacing w:val="2"/>
                <w:w w:val="99"/>
                <w:sz w:val="20"/>
              </w:rPr>
              <w:t>r</w:t>
            </w:r>
            <w:r>
              <w:rPr>
                <w:w w:val="99"/>
                <w:sz w:val="20"/>
              </w:rPr>
              <w:t>-</w:t>
            </w:r>
            <w:r>
              <w:rPr>
                <w:spacing w:val="-1"/>
                <w:w w:val="99"/>
                <w:sz w:val="20"/>
              </w:rPr>
              <w:t>sa</w:t>
            </w:r>
            <w:r>
              <w:rPr>
                <w:w w:val="99"/>
                <w:sz w:val="20"/>
              </w:rPr>
              <w:t>f</w:t>
            </w:r>
            <w:r>
              <w:rPr>
                <w:spacing w:val="1"/>
                <w:w w:val="99"/>
                <w:sz w:val="20"/>
              </w:rPr>
              <w:t>e</w:t>
            </w:r>
            <w:r>
              <w:rPr>
                <w:spacing w:val="-1"/>
                <w:w w:val="99"/>
                <w:sz w:val="20"/>
              </w:rPr>
              <w:t>ty#:</w:t>
            </w:r>
            <w:r>
              <w:rPr>
                <w:w w:val="99"/>
                <w:sz w:val="20"/>
              </w:rPr>
              <w:t>~</w:t>
            </w:r>
            <w:r>
              <w:rPr>
                <w:spacing w:val="2"/>
                <w:w w:val="99"/>
                <w:sz w:val="20"/>
              </w:rPr>
              <w:t>:</w:t>
            </w:r>
            <w:r>
              <w:rPr>
                <w:spacing w:val="-1"/>
                <w:w w:val="99"/>
                <w:sz w:val="20"/>
              </w:rPr>
              <w:t>te</w:t>
            </w:r>
            <w:r>
              <w:rPr>
                <w:spacing w:val="2"/>
                <w:w w:val="99"/>
                <w:sz w:val="20"/>
              </w:rPr>
              <w:t>x</w:t>
            </w:r>
            <w:r>
              <w:rPr>
                <w:spacing w:val="-1"/>
                <w:w w:val="99"/>
                <w:sz w:val="20"/>
              </w:rPr>
              <w:t>t</w:t>
            </w:r>
            <w:r>
              <w:rPr>
                <w:w w:val="99"/>
                <w:sz w:val="20"/>
              </w:rPr>
              <w:t>=</w:t>
            </w:r>
            <w:r>
              <w:rPr>
                <w:spacing w:val="1"/>
                <w:w w:val="99"/>
                <w:sz w:val="20"/>
              </w:rPr>
              <w:t>O</w:t>
            </w:r>
            <w:r>
              <w:rPr>
                <w:w w:val="99"/>
                <w:sz w:val="20"/>
              </w:rPr>
              <w:t>hio</w:t>
            </w:r>
            <w:r>
              <w:rPr>
                <w:spacing w:val="-1"/>
                <w:w w:val="99"/>
                <w:sz w:val="20"/>
              </w:rPr>
              <w:t>'s</w:t>
            </w:r>
            <w:r>
              <w:rPr>
                <w:w w:val="99"/>
                <w:sz w:val="20"/>
              </w:rPr>
              <w:t>%2</w:t>
            </w:r>
            <w:r>
              <w:rPr>
                <w:spacing w:val="3"/>
                <w:w w:val="99"/>
                <w:sz w:val="20"/>
              </w:rPr>
              <w:t>0</w:t>
            </w:r>
            <w:r>
              <w:rPr>
                <w:spacing w:val="1"/>
                <w:w w:val="99"/>
                <w:sz w:val="20"/>
              </w:rPr>
              <w:t>c</w:t>
            </w:r>
            <w:r>
              <w:rPr>
                <w:w w:val="99"/>
                <w:sz w:val="20"/>
              </w:rPr>
              <w:t>hild%2 0p</w:t>
            </w:r>
            <w:r>
              <w:rPr>
                <w:spacing w:val="-1"/>
                <w:w w:val="99"/>
                <w:sz w:val="20"/>
              </w:rPr>
              <w:t>as</w:t>
            </w:r>
            <w:r>
              <w:rPr>
                <w:spacing w:val="1"/>
                <w:w w:val="99"/>
                <w:sz w:val="20"/>
              </w:rPr>
              <w:t>s</w:t>
            </w:r>
            <w:r>
              <w:rPr>
                <w:spacing w:val="-1"/>
                <w:w w:val="99"/>
                <w:sz w:val="20"/>
              </w:rPr>
              <w:t>e</w:t>
            </w:r>
            <w:r>
              <w:rPr>
                <w:w w:val="99"/>
                <w:sz w:val="20"/>
              </w:rPr>
              <w:t>ng</w:t>
            </w:r>
            <w:r>
              <w:rPr>
                <w:spacing w:val="-1"/>
                <w:w w:val="99"/>
                <w:sz w:val="20"/>
              </w:rPr>
              <w:t>e</w:t>
            </w:r>
            <w:r>
              <w:rPr>
                <w:spacing w:val="2"/>
                <w:w w:val="99"/>
                <w:sz w:val="20"/>
              </w:rPr>
              <w:t>r</w:t>
            </w:r>
            <w:r>
              <w:rPr>
                <w:w w:val="99"/>
                <w:sz w:val="20"/>
              </w:rPr>
              <w:t>%20</w:t>
            </w:r>
            <w:r>
              <w:rPr>
                <w:spacing w:val="-1"/>
                <w:w w:val="99"/>
                <w:sz w:val="20"/>
              </w:rPr>
              <w:t>sa</w:t>
            </w:r>
            <w:r>
              <w:rPr>
                <w:spacing w:val="2"/>
                <w:w w:val="99"/>
                <w:sz w:val="20"/>
              </w:rPr>
              <w:t>f</w:t>
            </w:r>
            <w:r>
              <w:rPr>
                <w:spacing w:val="-1"/>
                <w:w w:val="99"/>
                <w:sz w:val="20"/>
              </w:rPr>
              <w:t>et</w:t>
            </w:r>
            <w:r>
              <w:rPr>
                <w:spacing w:val="2"/>
                <w:w w:val="99"/>
                <w:sz w:val="20"/>
              </w:rPr>
              <w:t>y</w:t>
            </w:r>
            <w:r>
              <w:rPr>
                <w:w w:val="99"/>
                <w:sz w:val="20"/>
              </w:rPr>
              <w:t>%20</w:t>
            </w:r>
            <w:r>
              <w:rPr>
                <w:spacing w:val="-1"/>
                <w:w w:val="99"/>
                <w:sz w:val="20"/>
              </w:rPr>
              <w:t>l</w:t>
            </w:r>
            <w:r>
              <w:rPr>
                <w:spacing w:val="1"/>
                <w:w w:val="99"/>
                <w:sz w:val="20"/>
              </w:rPr>
              <w:t>a</w:t>
            </w:r>
            <w:r>
              <w:rPr>
                <w:w w:val="99"/>
                <w:sz w:val="20"/>
              </w:rPr>
              <w:t>w%20r </w:t>
            </w:r>
            <w:r>
              <w:rPr>
                <w:spacing w:val="-1"/>
                <w:w w:val="99"/>
                <w:sz w:val="20"/>
              </w:rPr>
              <w:t>e</w:t>
            </w:r>
            <w:r>
              <w:rPr>
                <w:w w:val="99"/>
                <w:sz w:val="20"/>
              </w:rPr>
              <w:t>quir</w:t>
            </w:r>
            <w:r>
              <w:rPr>
                <w:spacing w:val="1"/>
                <w:w w:val="99"/>
                <w:sz w:val="20"/>
              </w:rPr>
              <w:t>e</w:t>
            </w:r>
            <w:r>
              <w:rPr>
                <w:spacing w:val="-1"/>
                <w:w w:val="99"/>
                <w:sz w:val="20"/>
              </w:rPr>
              <w:t>s</w:t>
            </w:r>
            <w:r>
              <w:rPr>
                <w:w w:val="99"/>
                <w:sz w:val="20"/>
              </w:rPr>
              <w:t>%20</w:t>
            </w:r>
            <w:r>
              <w:rPr>
                <w:spacing w:val="-1"/>
                <w:w w:val="99"/>
                <w:sz w:val="20"/>
              </w:rPr>
              <w:t>t</w:t>
            </w:r>
            <w:r>
              <w:rPr>
                <w:spacing w:val="2"/>
                <w:w w:val="99"/>
                <w:sz w:val="20"/>
              </w:rPr>
              <w:t>h</w:t>
            </w:r>
            <w:r>
              <w:rPr>
                <w:spacing w:val="-1"/>
                <w:w w:val="99"/>
                <w:sz w:val="20"/>
              </w:rPr>
              <w:t>e</w:t>
            </w:r>
            <w:r>
              <w:rPr>
                <w:w w:val="99"/>
                <w:sz w:val="20"/>
              </w:rPr>
              <w:t>%20followi</w:t>
            </w:r>
            <w:r>
              <w:rPr>
                <w:spacing w:val="2"/>
                <w:w w:val="99"/>
                <w:sz w:val="20"/>
              </w:rPr>
              <w:t>n</w:t>
            </w:r>
            <w:r>
              <w:rPr>
                <w:w w:val="99"/>
                <w:sz w:val="20"/>
              </w:rPr>
              <w:t>g%3</w:t>
            </w:r>
            <w:r>
              <w:rPr>
                <w:spacing w:val="1"/>
                <w:w w:val="99"/>
                <w:sz w:val="20"/>
              </w:rPr>
              <w:t>A</w:t>
            </w:r>
            <w:r>
              <w:rPr>
                <w:w w:val="99"/>
                <w:sz w:val="20"/>
              </w:rPr>
              <w:t>,</w:t>
            </w:r>
          </w:p>
          <w:p>
            <w:pPr>
              <w:pStyle w:val="TableParagraph"/>
              <w:spacing w:line="238" w:lineRule="exact"/>
              <w:ind w:left="108"/>
              <w:jc w:val="left"/>
              <w:rPr>
                <w:sz w:val="20"/>
              </w:rPr>
            </w:pPr>
            <w:r>
              <w:rPr>
                <w:spacing w:val="-2"/>
                <w:sz w:val="20"/>
              </w:rPr>
              <w:t>must%20use%20a%20booster%20 seat.</w:t>
            </w:r>
          </w:p>
        </w:tc>
      </w:tr>
      <w:tr>
        <w:trPr>
          <w:trHeight w:val="719" w:hRule="atLeast"/>
        </w:trPr>
        <w:tc>
          <w:tcPr>
            <w:tcW w:w="3403" w:type="dxa"/>
            <w:vMerge w:val="restart"/>
          </w:tcPr>
          <w:p>
            <w:pPr>
              <w:pStyle w:val="TableParagraph"/>
              <w:jc w:val="left"/>
              <w:rPr>
                <w:sz w:val="20"/>
              </w:rPr>
            </w:pPr>
          </w:p>
          <w:p>
            <w:pPr>
              <w:pStyle w:val="TableParagraph"/>
              <w:spacing w:before="6"/>
              <w:jc w:val="left"/>
              <w:rPr>
                <w:sz w:val="20"/>
              </w:rPr>
            </w:pPr>
          </w:p>
          <w:p>
            <w:pPr>
              <w:pStyle w:val="TableParagraph"/>
              <w:spacing w:before="1"/>
              <w:ind w:left="107"/>
              <w:jc w:val="left"/>
              <w:rPr>
                <w:sz w:val="20"/>
              </w:rPr>
            </w:pPr>
            <w:r>
              <w:rPr>
                <w:sz w:val="20"/>
              </w:rPr>
              <w:t>Ohio</w:t>
            </w:r>
            <w:r>
              <w:rPr>
                <w:spacing w:val="-13"/>
                <w:sz w:val="20"/>
              </w:rPr>
              <w:t> </w:t>
            </w:r>
            <w:r>
              <w:rPr>
                <w:sz w:val="20"/>
              </w:rPr>
              <w:t>Department</w:t>
            </w:r>
            <w:r>
              <w:rPr>
                <w:spacing w:val="-13"/>
                <w:sz w:val="20"/>
              </w:rPr>
              <w:t> </w:t>
            </w:r>
            <w:r>
              <w:rPr>
                <w:sz w:val="20"/>
              </w:rPr>
              <w:t>of</w:t>
            </w:r>
            <w:r>
              <w:rPr>
                <w:spacing w:val="-13"/>
                <w:sz w:val="20"/>
              </w:rPr>
              <w:t> </w:t>
            </w:r>
            <w:r>
              <w:rPr>
                <w:sz w:val="20"/>
              </w:rPr>
              <w:t>Health, Information Warehouse</w:t>
            </w:r>
          </w:p>
        </w:tc>
        <w:tc>
          <w:tcPr>
            <w:tcW w:w="3405" w:type="dxa"/>
          </w:tcPr>
          <w:p>
            <w:pPr>
              <w:pStyle w:val="TableParagraph"/>
              <w:numPr>
                <w:ilvl w:val="0"/>
                <w:numId w:val="81"/>
              </w:numPr>
              <w:tabs>
                <w:tab w:pos="467" w:val="left" w:leader="none"/>
              </w:tabs>
              <w:spacing w:line="240" w:lineRule="auto" w:before="214" w:after="0"/>
              <w:ind w:left="467" w:right="0" w:hanging="359"/>
              <w:jc w:val="left"/>
              <w:rPr>
                <w:sz w:val="20"/>
              </w:rPr>
            </w:pPr>
            <w:r>
              <w:rPr>
                <w:sz w:val="20"/>
              </w:rPr>
              <w:t>Incidence</w:t>
            </w:r>
            <w:r>
              <w:rPr>
                <w:spacing w:val="-7"/>
                <w:sz w:val="20"/>
              </w:rPr>
              <w:t> </w:t>
            </w:r>
            <w:r>
              <w:rPr>
                <w:sz w:val="20"/>
              </w:rPr>
              <w:t>of</w:t>
            </w:r>
            <w:r>
              <w:rPr>
                <w:spacing w:val="-5"/>
                <w:sz w:val="20"/>
              </w:rPr>
              <w:t> </w:t>
            </w:r>
            <w:r>
              <w:rPr>
                <w:spacing w:val="-2"/>
                <w:sz w:val="20"/>
              </w:rPr>
              <w:t>Cancer</w:t>
            </w:r>
          </w:p>
        </w:tc>
        <w:tc>
          <w:tcPr>
            <w:tcW w:w="3290" w:type="dxa"/>
          </w:tcPr>
          <w:p>
            <w:pPr>
              <w:pStyle w:val="TableParagraph"/>
              <w:spacing w:line="240" w:lineRule="exact"/>
              <w:ind w:left="108" w:right="119"/>
              <w:jc w:val="both"/>
              <w:rPr>
                <w:sz w:val="20"/>
              </w:rPr>
            </w:pPr>
            <w:hyperlink r:id="rId221">
              <w:r>
                <w:rPr>
                  <w:spacing w:val="-2"/>
                  <w:sz w:val="20"/>
                </w:rPr>
                <w:t>https://publicapps.odh.ohio.gov/E</w:t>
              </w:r>
            </w:hyperlink>
            <w:r>
              <w:rPr>
                <w:spacing w:val="-2"/>
                <w:sz w:val="20"/>
              </w:rPr>
              <w:t> DW/DataBrowser/Browse/StateLay outLockdownCancers</w:t>
            </w:r>
          </w:p>
        </w:tc>
      </w:tr>
      <w:tr>
        <w:trPr>
          <w:trHeight w:val="717" w:hRule="atLeast"/>
        </w:trPr>
        <w:tc>
          <w:tcPr>
            <w:tcW w:w="3403" w:type="dxa"/>
            <w:vMerge/>
            <w:tcBorders>
              <w:top w:val="nil"/>
            </w:tcBorders>
          </w:tcPr>
          <w:p>
            <w:pPr>
              <w:rPr>
                <w:sz w:val="2"/>
                <w:szCs w:val="2"/>
              </w:rPr>
            </w:pPr>
          </w:p>
        </w:tc>
        <w:tc>
          <w:tcPr>
            <w:tcW w:w="3405" w:type="dxa"/>
          </w:tcPr>
          <w:p>
            <w:pPr>
              <w:pStyle w:val="TableParagraph"/>
              <w:numPr>
                <w:ilvl w:val="0"/>
                <w:numId w:val="82"/>
              </w:numPr>
              <w:tabs>
                <w:tab w:pos="468" w:val="left" w:leader="none"/>
              </w:tabs>
              <w:spacing w:line="235" w:lineRule="auto" w:before="96" w:after="0"/>
              <w:ind w:left="468" w:right="526" w:hanging="360"/>
              <w:jc w:val="left"/>
              <w:rPr>
                <w:sz w:val="20"/>
              </w:rPr>
            </w:pPr>
            <w:r>
              <w:rPr>
                <w:sz w:val="20"/>
              </w:rPr>
              <w:t>Leading</w:t>
            </w:r>
            <w:r>
              <w:rPr>
                <w:spacing w:val="-10"/>
                <w:sz w:val="20"/>
              </w:rPr>
              <w:t> </w:t>
            </w:r>
            <w:r>
              <w:rPr>
                <w:sz w:val="20"/>
              </w:rPr>
              <w:t>Causes</w:t>
            </w:r>
            <w:r>
              <w:rPr>
                <w:spacing w:val="-11"/>
                <w:sz w:val="20"/>
              </w:rPr>
              <w:t> </w:t>
            </w:r>
            <w:r>
              <w:rPr>
                <w:sz w:val="20"/>
              </w:rPr>
              <w:t>of</w:t>
            </w:r>
            <w:r>
              <w:rPr>
                <w:spacing w:val="-10"/>
                <w:sz w:val="20"/>
              </w:rPr>
              <w:t> </w:t>
            </w:r>
            <w:r>
              <w:rPr>
                <w:sz w:val="20"/>
              </w:rPr>
              <w:t>Death</w:t>
            </w:r>
            <w:r>
              <w:rPr>
                <w:spacing w:val="-9"/>
                <w:sz w:val="20"/>
              </w:rPr>
              <w:t> </w:t>
            </w:r>
            <w:r>
              <w:rPr>
                <w:sz w:val="20"/>
              </w:rPr>
              <w:t>&amp; </w:t>
            </w:r>
            <w:r>
              <w:rPr>
                <w:spacing w:val="-2"/>
                <w:sz w:val="20"/>
              </w:rPr>
              <w:t>Mortality</w:t>
            </w:r>
          </w:p>
        </w:tc>
        <w:tc>
          <w:tcPr>
            <w:tcW w:w="3290" w:type="dxa"/>
          </w:tcPr>
          <w:p>
            <w:pPr>
              <w:pStyle w:val="TableParagraph"/>
              <w:spacing w:line="237" w:lineRule="exact"/>
              <w:ind w:left="108"/>
              <w:jc w:val="left"/>
              <w:rPr>
                <w:sz w:val="20"/>
              </w:rPr>
            </w:pPr>
            <w:hyperlink r:id="rId221">
              <w:r>
                <w:rPr>
                  <w:spacing w:val="-2"/>
                  <w:sz w:val="20"/>
                </w:rPr>
                <w:t>https://publicapps.odh.ohio.gov/E</w:t>
              </w:r>
            </w:hyperlink>
          </w:p>
          <w:p>
            <w:pPr>
              <w:pStyle w:val="TableParagraph"/>
              <w:spacing w:line="240" w:lineRule="atLeast"/>
              <w:ind w:left="108" w:right="163"/>
              <w:jc w:val="left"/>
              <w:rPr>
                <w:sz w:val="20"/>
              </w:rPr>
            </w:pPr>
            <w:r>
              <w:rPr>
                <w:spacing w:val="-2"/>
                <w:sz w:val="20"/>
              </w:rPr>
              <w:t>DW/DataBrowser/Browse/Mortalit </w:t>
            </w:r>
            <w:r>
              <w:rPr>
                <w:spacing w:val="-10"/>
                <w:sz w:val="20"/>
              </w:rPr>
              <w:t>y</w:t>
            </w:r>
          </w:p>
        </w:tc>
      </w:tr>
      <w:tr>
        <w:trPr>
          <w:trHeight w:val="1401" w:hRule="atLeast"/>
        </w:trPr>
        <w:tc>
          <w:tcPr>
            <w:tcW w:w="3403" w:type="dxa"/>
          </w:tcPr>
          <w:p>
            <w:pPr>
              <w:pStyle w:val="TableParagraph"/>
              <w:spacing w:before="222"/>
              <w:jc w:val="left"/>
              <w:rPr>
                <w:sz w:val="20"/>
              </w:rPr>
            </w:pPr>
          </w:p>
          <w:p>
            <w:pPr>
              <w:pStyle w:val="TableParagraph"/>
              <w:ind w:left="107"/>
              <w:jc w:val="left"/>
              <w:rPr>
                <w:sz w:val="20"/>
              </w:rPr>
            </w:pPr>
            <w:r>
              <w:rPr>
                <w:sz w:val="20"/>
              </w:rPr>
              <w:t>Ohio</w:t>
            </w:r>
            <w:r>
              <w:rPr>
                <w:spacing w:val="-9"/>
                <w:sz w:val="20"/>
              </w:rPr>
              <w:t> </w:t>
            </w:r>
            <w:r>
              <w:rPr>
                <w:sz w:val="20"/>
              </w:rPr>
              <w:t>Department</w:t>
            </w:r>
            <w:r>
              <w:rPr>
                <w:spacing w:val="-10"/>
                <w:sz w:val="20"/>
              </w:rPr>
              <w:t> </w:t>
            </w:r>
            <w:r>
              <w:rPr>
                <w:sz w:val="20"/>
              </w:rPr>
              <w:t>of</w:t>
            </w:r>
            <w:r>
              <w:rPr>
                <w:spacing w:val="-10"/>
                <w:sz w:val="20"/>
              </w:rPr>
              <w:t> </w:t>
            </w:r>
            <w:r>
              <w:rPr>
                <w:sz w:val="20"/>
              </w:rPr>
              <w:t>Health,</w:t>
            </w:r>
            <w:r>
              <w:rPr>
                <w:spacing w:val="-10"/>
                <w:sz w:val="20"/>
              </w:rPr>
              <w:t> </w:t>
            </w:r>
            <w:r>
              <w:rPr>
                <w:sz w:val="20"/>
              </w:rPr>
              <w:t>STD Surveillance Data</w:t>
            </w:r>
          </w:p>
        </w:tc>
        <w:tc>
          <w:tcPr>
            <w:tcW w:w="3405" w:type="dxa"/>
          </w:tcPr>
          <w:p>
            <w:pPr>
              <w:pStyle w:val="TableParagraph"/>
              <w:numPr>
                <w:ilvl w:val="0"/>
                <w:numId w:val="83"/>
              </w:numPr>
              <w:tabs>
                <w:tab w:pos="468" w:val="left" w:leader="none"/>
              </w:tabs>
              <w:spacing w:line="271" w:lineRule="auto" w:before="1" w:after="0"/>
              <w:ind w:left="468" w:right="613" w:hanging="360"/>
              <w:jc w:val="left"/>
              <w:rPr>
                <w:sz w:val="20"/>
              </w:rPr>
            </w:pPr>
            <w:r>
              <w:rPr>
                <w:sz w:val="20"/>
              </w:rPr>
              <w:t>Seneca County and Ohio Chlamydia</w:t>
            </w:r>
            <w:r>
              <w:rPr>
                <w:spacing w:val="-14"/>
                <w:sz w:val="20"/>
              </w:rPr>
              <w:t> </w:t>
            </w:r>
            <w:r>
              <w:rPr>
                <w:sz w:val="20"/>
              </w:rPr>
              <w:t>and</w:t>
            </w:r>
            <w:r>
              <w:rPr>
                <w:spacing w:val="-14"/>
                <w:sz w:val="20"/>
              </w:rPr>
              <w:t> </w:t>
            </w:r>
            <w:r>
              <w:rPr>
                <w:sz w:val="20"/>
              </w:rPr>
              <w:t>Gonorrhea Disease Rates</w:t>
            </w:r>
          </w:p>
          <w:p>
            <w:pPr>
              <w:pStyle w:val="TableParagraph"/>
              <w:numPr>
                <w:ilvl w:val="0"/>
                <w:numId w:val="83"/>
              </w:numPr>
              <w:tabs>
                <w:tab w:pos="468" w:val="left" w:leader="none"/>
              </w:tabs>
              <w:spacing w:line="240" w:lineRule="exact" w:before="27" w:after="0"/>
              <w:ind w:left="468" w:right="244" w:hanging="360"/>
              <w:jc w:val="left"/>
              <w:rPr>
                <w:sz w:val="20"/>
              </w:rPr>
            </w:pPr>
            <w:r>
              <w:rPr>
                <w:sz w:val="20"/>
              </w:rPr>
              <w:t>Seneca</w:t>
            </w:r>
            <w:r>
              <w:rPr>
                <w:spacing w:val="-14"/>
                <w:sz w:val="20"/>
              </w:rPr>
              <w:t> </w:t>
            </w:r>
            <w:r>
              <w:rPr>
                <w:sz w:val="20"/>
              </w:rPr>
              <w:t>County</w:t>
            </w:r>
            <w:r>
              <w:rPr>
                <w:spacing w:val="-13"/>
                <w:sz w:val="20"/>
              </w:rPr>
              <w:t> </w:t>
            </w:r>
            <w:r>
              <w:rPr>
                <w:sz w:val="20"/>
              </w:rPr>
              <w:t>Chlamydia</w:t>
            </w:r>
            <w:r>
              <w:rPr>
                <w:spacing w:val="-12"/>
                <w:sz w:val="20"/>
              </w:rPr>
              <w:t> </w:t>
            </w:r>
            <w:r>
              <w:rPr>
                <w:sz w:val="20"/>
              </w:rPr>
              <w:t>and Gonorrhea Cases</w:t>
            </w:r>
          </w:p>
        </w:tc>
        <w:tc>
          <w:tcPr>
            <w:tcW w:w="3290" w:type="dxa"/>
          </w:tcPr>
          <w:p>
            <w:pPr>
              <w:pStyle w:val="TableParagraph"/>
              <w:spacing w:before="222"/>
              <w:jc w:val="left"/>
              <w:rPr>
                <w:sz w:val="20"/>
              </w:rPr>
            </w:pPr>
          </w:p>
          <w:p>
            <w:pPr>
              <w:pStyle w:val="TableParagraph"/>
              <w:ind w:left="108"/>
              <w:jc w:val="left"/>
              <w:rPr>
                <w:sz w:val="20"/>
              </w:rPr>
            </w:pPr>
            <w:hyperlink r:id="rId222">
              <w:r>
                <w:rPr>
                  <w:spacing w:val="-2"/>
                  <w:sz w:val="20"/>
                </w:rPr>
                <w:t>www.odh.ohio.gov/odhprograms/</w:t>
              </w:r>
            </w:hyperlink>
            <w:r>
              <w:rPr>
                <w:spacing w:val="-2"/>
                <w:sz w:val="20"/>
              </w:rPr>
              <w:t> stdsurv/stdsur1.aspx</w:t>
            </w:r>
          </w:p>
        </w:tc>
      </w:tr>
      <w:tr>
        <w:trPr>
          <w:trHeight w:val="1437" w:hRule="atLeast"/>
        </w:trPr>
        <w:tc>
          <w:tcPr>
            <w:tcW w:w="3403" w:type="dxa"/>
          </w:tcPr>
          <w:p>
            <w:pPr>
              <w:pStyle w:val="TableParagraph"/>
              <w:jc w:val="left"/>
              <w:rPr>
                <w:sz w:val="20"/>
              </w:rPr>
            </w:pPr>
          </w:p>
          <w:p>
            <w:pPr>
              <w:pStyle w:val="TableParagraph"/>
              <w:spacing w:before="2"/>
              <w:jc w:val="left"/>
              <w:rPr>
                <w:sz w:val="20"/>
              </w:rPr>
            </w:pPr>
          </w:p>
          <w:p>
            <w:pPr>
              <w:pStyle w:val="TableParagraph"/>
              <w:ind w:left="107" w:right="89"/>
              <w:jc w:val="left"/>
              <w:rPr>
                <w:sz w:val="20"/>
              </w:rPr>
            </w:pPr>
            <w:r>
              <w:rPr>
                <w:sz w:val="20"/>
              </w:rPr>
              <w:t>Ohio Department of Health, Violence</w:t>
            </w:r>
            <w:r>
              <w:rPr>
                <w:spacing w:val="-13"/>
                <w:sz w:val="20"/>
              </w:rPr>
              <w:t> </w:t>
            </w:r>
            <w:r>
              <w:rPr>
                <w:sz w:val="20"/>
              </w:rPr>
              <w:t>and</w:t>
            </w:r>
            <w:r>
              <w:rPr>
                <w:spacing w:val="-12"/>
                <w:sz w:val="20"/>
              </w:rPr>
              <w:t> </w:t>
            </w:r>
            <w:r>
              <w:rPr>
                <w:sz w:val="20"/>
              </w:rPr>
              <w:t>Injury</w:t>
            </w:r>
            <w:r>
              <w:rPr>
                <w:spacing w:val="-12"/>
                <w:sz w:val="20"/>
              </w:rPr>
              <w:t> </w:t>
            </w:r>
            <w:r>
              <w:rPr>
                <w:sz w:val="20"/>
              </w:rPr>
              <w:t>Prevention</w:t>
            </w:r>
          </w:p>
        </w:tc>
        <w:tc>
          <w:tcPr>
            <w:tcW w:w="3405" w:type="dxa"/>
          </w:tcPr>
          <w:p>
            <w:pPr>
              <w:pStyle w:val="TableParagraph"/>
              <w:spacing w:before="181"/>
              <w:jc w:val="left"/>
              <w:rPr>
                <w:sz w:val="20"/>
              </w:rPr>
            </w:pPr>
          </w:p>
          <w:p>
            <w:pPr>
              <w:pStyle w:val="TableParagraph"/>
              <w:numPr>
                <w:ilvl w:val="0"/>
                <w:numId w:val="84"/>
              </w:numPr>
              <w:tabs>
                <w:tab w:pos="468" w:val="left" w:leader="none"/>
              </w:tabs>
              <w:spacing w:line="264" w:lineRule="auto" w:before="0" w:after="0"/>
              <w:ind w:left="468" w:right="613" w:hanging="360"/>
              <w:jc w:val="left"/>
              <w:rPr>
                <w:sz w:val="20"/>
              </w:rPr>
            </w:pPr>
            <w:r>
              <w:rPr>
                <w:sz w:val="20"/>
              </w:rPr>
              <w:t>2020</w:t>
            </w:r>
            <w:r>
              <w:rPr>
                <w:spacing w:val="-14"/>
                <w:sz w:val="20"/>
              </w:rPr>
              <w:t> </w:t>
            </w:r>
            <w:r>
              <w:rPr>
                <w:sz w:val="20"/>
              </w:rPr>
              <w:t>Ohio</w:t>
            </w:r>
            <w:r>
              <w:rPr>
                <w:spacing w:val="-13"/>
                <w:sz w:val="20"/>
              </w:rPr>
              <w:t> </w:t>
            </w:r>
            <w:r>
              <w:rPr>
                <w:sz w:val="20"/>
              </w:rPr>
              <w:t>Drug</w:t>
            </w:r>
            <w:r>
              <w:rPr>
                <w:spacing w:val="-14"/>
                <w:sz w:val="20"/>
              </w:rPr>
              <w:t> </w:t>
            </w:r>
            <w:r>
              <w:rPr>
                <w:sz w:val="20"/>
              </w:rPr>
              <w:t>Overdose </w:t>
            </w:r>
            <w:r>
              <w:rPr>
                <w:spacing w:val="-2"/>
                <w:sz w:val="20"/>
              </w:rPr>
              <w:t>Report</w:t>
            </w:r>
          </w:p>
        </w:tc>
        <w:tc>
          <w:tcPr>
            <w:tcW w:w="3290" w:type="dxa"/>
          </w:tcPr>
          <w:p>
            <w:pPr>
              <w:pStyle w:val="TableParagraph"/>
              <w:ind w:left="108" w:right="133"/>
              <w:jc w:val="left"/>
              <w:rPr>
                <w:sz w:val="20"/>
              </w:rPr>
            </w:pPr>
            <w:hyperlink r:id="rId220">
              <w:r>
                <w:rPr>
                  <w:spacing w:val="-2"/>
                  <w:sz w:val="20"/>
                </w:rPr>
                <w:t>https://odh.ohio.gov/wps/portal/g</w:t>
              </w:r>
            </w:hyperlink>
            <w:r>
              <w:rPr>
                <w:spacing w:val="-2"/>
                <w:sz w:val="20"/>
              </w:rPr>
              <w:t> ov/odh/know-our-programs/violence-injury-prevention-program/media/2020+ohio+drug</w:t>
            </w:r>
          </w:p>
          <w:p>
            <w:pPr>
              <w:pStyle w:val="TableParagraph"/>
              <w:spacing w:line="219" w:lineRule="exact" w:before="2"/>
              <w:ind w:left="108"/>
              <w:jc w:val="left"/>
              <w:rPr>
                <w:sz w:val="20"/>
              </w:rPr>
            </w:pPr>
            <w:r>
              <w:rPr>
                <w:spacing w:val="-2"/>
                <w:sz w:val="20"/>
              </w:rPr>
              <w:t>+overdose+report</w:t>
            </w:r>
          </w:p>
        </w:tc>
      </w:tr>
      <w:tr>
        <w:trPr>
          <w:trHeight w:val="717" w:hRule="atLeast"/>
        </w:trPr>
        <w:tc>
          <w:tcPr>
            <w:tcW w:w="3403" w:type="dxa"/>
          </w:tcPr>
          <w:p>
            <w:pPr>
              <w:pStyle w:val="TableParagraph"/>
              <w:spacing w:before="118"/>
              <w:ind w:left="107"/>
              <w:jc w:val="left"/>
              <w:rPr>
                <w:sz w:val="20"/>
              </w:rPr>
            </w:pPr>
            <w:r>
              <w:rPr>
                <w:sz w:val="20"/>
              </w:rPr>
              <w:t>Ohio</w:t>
            </w:r>
            <w:r>
              <w:rPr>
                <w:spacing w:val="-7"/>
                <w:sz w:val="20"/>
              </w:rPr>
              <w:t> </w:t>
            </w:r>
            <w:r>
              <w:rPr>
                <w:sz w:val="20"/>
              </w:rPr>
              <w:t>Department</w:t>
            </w:r>
            <w:r>
              <w:rPr>
                <w:spacing w:val="-8"/>
                <w:sz w:val="20"/>
              </w:rPr>
              <w:t> </w:t>
            </w:r>
            <w:r>
              <w:rPr>
                <w:sz w:val="20"/>
              </w:rPr>
              <w:t>of</w:t>
            </w:r>
            <w:r>
              <w:rPr>
                <w:spacing w:val="-8"/>
                <w:sz w:val="20"/>
              </w:rPr>
              <w:t> </w:t>
            </w:r>
            <w:r>
              <w:rPr>
                <w:sz w:val="20"/>
              </w:rPr>
              <w:t>Job</w:t>
            </w:r>
            <w:r>
              <w:rPr>
                <w:spacing w:val="-8"/>
                <w:sz w:val="20"/>
              </w:rPr>
              <w:t> </w:t>
            </w:r>
            <w:r>
              <w:rPr>
                <w:sz w:val="20"/>
              </w:rPr>
              <w:t>and</w:t>
            </w:r>
            <w:r>
              <w:rPr>
                <w:spacing w:val="-8"/>
                <w:sz w:val="20"/>
              </w:rPr>
              <w:t> </w:t>
            </w:r>
            <w:r>
              <w:rPr>
                <w:sz w:val="20"/>
              </w:rPr>
              <w:t>Family </w:t>
            </w:r>
            <w:r>
              <w:rPr>
                <w:spacing w:val="-2"/>
                <w:sz w:val="20"/>
              </w:rPr>
              <w:t>Services</w:t>
            </w:r>
          </w:p>
        </w:tc>
        <w:tc>
          <w:tcPr>
            <w:tcW w:w="3405" w:type="dxa"/>
          </w:tcPr>
          <w:p>
            <w:pPr>
              <w:pStyle w:val="TableParagraph"/>
              <w:numPr>
                <w:ilvl w:val="0"/>
                <w:numId w:val="85"/>
              </w:numPr>
              <w:tabs>
                <w:tab w:pos="468" w:val="left" w:leader="none"/>
              </w:tabs>
              <w:spacing w:line="266" w:lineRule="auto" w:before="58" w:after="0"/>
              <w:ind w:left="468" w:right="710" w:hanging="360"/>
              <w:jc w:val="left"/>
              <w:rPr>
                <w:sz w:val="20"/>
              </w:rPr>
            </w:pPr>
            <w:r>
              <w:rPr>
                <w:sz w:val="20"/>
              </w:rPr>
              <w:t>Ohio</w:t>
            </w:r>
            <w:r>
              <w:rPr>
                <w:spacing w:val="-13"/>
                <w:sz w:val="20"/>
              </w:rPr>
              <w:t> </w:t>
            </w:r>
            <w:r>
              <w:rPr>
                <w:sz w:val="20"/>
              </w:rPr>
              <w:t>Civilian</w:t>
            </w:r>
            <w:r>
              <w:rPr>
                <w:spacing w:val="-13"/>
                <w:sz w:val="20"/>
              </w:rPr>
              <w:t> </w:t>
            </w:r>
            <w:r>
              <w:rPr>
                <w:sz w:val="20"/>
              </w:rPr>
              <w:t>Labor</w:t>
            </w:r>
            <w:r>
              <w:rPr>
                <w:spacing w:val="-13"/>
                <w:sz w:val="20"/>
              </w:rPr>
              <w:t> </w:t>
            </w:r>
            <w:r>
              <w:rPr>
                <w:sz w:val="20"/>
              </w:rPr>
              <w:t>Force </w:t>
            </w:r>
            <w:r>
              <w:rPr>
                <w:spacing w:val="-2"/>
                <w:sz w:val="20"/>
              </w:rPr>
              <w:t>Estimates</w:t>
            </w:r>
          </w:p>
        </w:tc>
        <w:tc>
          <w:tcPr>
            <w:tcW w:w="3290" w:type="dxa"/>
          </w:tcPr>
          <w:p>
            <w:pPr>
              <w:pStyle w:val="TableParagraph"/>
              <w:spacing w:line="237" w:lineRule="exact"/>
              <w:ind w:left="108"/>
              <w:jc w:val="left"/>
              <w:rPr>
                <w:sz w:val="20"/>
              </w:rPr>
            </w:pPr>
            <w:hyperlink r:id="rId223">
              <w:r>
                <w:rPr>
                  <w:spacing w:val="-2"/>
                  <w:sz w:val="20"/>
                </w:rPr>
                <w:t>https://ohiolmi.com/_docs/LAUS/</w:t>
              </w:r>
            </w:hyperlink>
          </w:p>
          <w:p>
            <w:pPr>
              <w:pStyle w:val="TableParagraph"/>
              <w:spacing w:line="240" w:lineRule="atLeast"/>
              <w:ind w:left="108" w:right="133"/>
              <w:jc w:val="left"/>
              <w:rPr>
                <w:sz w:val="20"/>
              </w:rPr>
            </w:pPr>
            <w:hyperlink r:id="rId223">
              <w:r>
                <w:rPr>
                  <w:spacing w:val="-2"/>
                  <w:sz w:val="20"/>
                </w:rPr>
                <w:t>OhioCivilianLaborForceEstimates.p</w:t>
              </w:r>
            </w:hyperlink>
            <w:r>
              <w:rPr>
                <w:spacing w:val="-2"/>
                <w:sz w:val="20"/>
              </w:rPr>
              <w:t> </w:t>
            </w:r>
            <w:hyperlink r:id="rId223">
              <w:r>
                <w:rPr>
                  <w:spacing w:val="-6"/>
                  <w:sz w:val="20"/>
                </w:rPr>
                <w:t>df</w:t>
              </w:r>
            </w:hyperlink>
          </w:p>
        </w:tc>
      </w:tr>
    </w:tbl>
    <w:p>
      <w:pPr>
        <w:pStyle w:val="TableParagraph"/>
        <w:spacing w:after="0" w:line="240" w:lineRule="atLeast"/>
        <w:jc w:val="left"/>
        <w:rPr>
          <w:sz w:val="20"/>
        </w:rPr>
        <w:sectPr>
          <w:type w:val="continuous"/>
          <w:pgSz w:w="12240" w:h="15840"/>
          <w:pgMar w:header="0" w:footer="447" w:top="840" w:bottom="640" w:left="360" w:right="720"/>
        </w:sectPr>
      </w:pPr>
    </w:p>
    <w:tbl>
      <w:tblPr>
        <w:tblW w:w="0" w:type="auto"/>
        <w:jc w:val="left"/>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03"/>
        <w:gridCol w:w="3405"/>
        <w:gridCol w:w="3290"/>
      </w:tblGrid>
      <w:tr>
        <w:trPr>
          <w:trHeight w:val="760" w:hRule="atLeast"/>
        </w:trPr>
        <w:tc>
          <w:tcPr>
            <w:tcW w:w="3403" w:type="dxa"/>
            <w:shd w:val="clear" w:color="auto" w:fill="A6A6A6"/>
          </w:tcPr>
          <w:p>
            <w:pPr>
              <w:pStyle w:val="TableParagraph"/>
              <w:spacing w:before="20"/>
              <w:jc w:val="left"/>
              <w:rPr>
                <w:sz w:val="20"/>
              </w:rPr>
            </w:pPr>
          </w:p>
          <w:p>
            <w:pPr>
              <w:pStyle w:val="TableParagraph"/>
              <w:ind w:left="9"/>
              <w:rPr>
                <w:b/>
                <w:sz w:val="20"/>
              </w:rPr>
            </w:pPr>
            <w:r>
              <w:rPr>
                <w:b/>
                <w:color w:val="FFFFFF"/>
                <w:spacing w:val="-2"/>
                <w:sz w:val="20"/>
              </w:rPr>
              <w:t>Source</w:t>
            </w:r>
          </w:p>
        </w:tc>
        <w:tc>
          <w:tcPr>
            <w:tcW w:w="3405" w:type="dxa"/>
            <w:shd w:val="clear" w:color="auto" w:fill="A6A6A6"/>
          </w:tcPr>
          <w:p>
            <w:pPr>
              <w:pStyle w:val="TableParagraph"/>
              <w:spacing w:before="20"/>
              <w:jc w:val="left"/>
              <w:rPr>
                <w:sz w:val="20"/>
              </w:rPr>
            </w:pPr>
          </w:p>
          <w:p>
            <w:pPr>
              <w:pStyle w:val="TableParagraph"/>
              <w:ind w:left="51" w:right="45"/>
              <w:rPr>
                <w:b/>
                <w:sz w:val="20"/>
              </w:rPr>
            </w:pPr>
            <w:r>
              <w:rPr>
                <w:b/>
                <w:color w:val="FFFFFF"/>
                <w:sz w:val="20"/>
              </w:rPr>
              <w:t>Data</w:t>
            </w:r>
            <w:r>
              <w:rPr>
                <w:b/>
                <w:color w:val="FFFFFF"/>
                <w:spacing w:val="-6"/>
                <w:sz w:val="20"/>
              </w:rPr>
              <w:t> </w:t>
            </w:r>
            <w:r>
              <w:rPr>
                <w:b/>
                <w:color w:val="FFFFFF"/>
                <w:spacing w:val="-4"/>
                <w:sz w:val="20"/>
              </w:rPr>
              <w:t>Used</w:t>
            </w:r>
          </w:p>
        </w:tc>
        <w:tc>
          <w:tcPr>
            <w:tcW w:w="3290" w:type="dxa"/>
            <w:shd w:val="clear" w:color="auto" w:fill="A6A6A6"/>
          </w:tcPr>
          <w:p>
            <w:pPr>
              <w:pStyle w:val="TableParagraph"/>
              <w:spacing w:before="238"/>
              <w:ind w:left="6"/>
              <w:rPr>
                <w:b/>
                <w:sz w:val="20"/>
              </w:rPr>
            </w:pPr>
            <w:r>
              <w:rPr>
                <w:b/>
                <w:color w:val="FFFFFF"/>
                <w:spacing w:val="-2"/>
                <w:sz w:val="20"/>
              </w:rPr>
              <w:t>Website</w:t>
            </w:r>
          </w:p>
        </w:tc>
      </w:tr>
      <w:tr>
        <w:trPr>
          <w:trHeight w:val="954" w:hRule="atLeast"/>
        </w:trPr>
        <w:tc>
          <w:tcPr>
            <w:tcW w:w="3403" w:type="dxa"/>
          </w:tcPr>
          <w:p>
            <w:pPr>
              <w:pStyle w:val="TableParagraph"/>
              <w:spacing w:before="118"/>
              <w:jc w:val="left"/>
              <w:rPr>
                <w:sz w:val="20"/>
              </w:rPr>
            </w:pPr>
          </w:p>
          <w:p>
            <w:pPr>
              <w:pStyle w:val="TableParagraph"/>
              <w:spacing w:before="1"/>
              <w:ind w:left="107"/>
              <w:jc w:val="left"/>
              <w:rPr>
                <w:sz w:val="20"/>
              </w:rPr>
            </w:pPr>
            <w:r>
              <w:rPr>
                <w:sz w:val="20"/>
              </w:rPr>
              <w:t>Stanford</w:t>
            </w:r>
            <w:r>
              <w:rPr>
                <w:spacing w:val="-10"/>
                <w:sz w:val="20"/>
              </w:rPr>
              <w:t> </w:t>
            </w:r>
            <w:r>
              <w:rPr>
                <w:sz w:val="20"/>
              </w:rPr>
              <w:t>Children’s</w:t>
            </w:r>
            <w:r>
              <w:rPr>
                <w:spacing w:val="-11"/>
                <w:sz w:val="20"/>
              </w:rPr>
              <w:t> </w:t>
            </w:r>
            <w:r>
              <w:rPr>
                <w:spacing w:val="-2"/>
                <w:sz w:val="20"/>
              </w:rPr>
              <w:t>Health</w:t>
            </w:r>
          </w:p>
        </w:tc>
        <w:tc>
          <w:tcPr>
            <w:tcW w:w="3405" w:type="dxa"/>
          </w:tcPr>
          <w:p>
            <w:pPr>
              <w:pStyle w:val="TableParagraph"/>
              <w:numPr>
                <w:ilvl w:val="0"/>
                <w:numId w:val="86"/>
              </w:numPr>
              <w:tabs>
                <w:tab w:pos="468" w:val="left" w:leader="none"/>
              </w:tabs>
              <w:spacing w:line="235" w:lineRule="auto" w:before="217" w:after="0"/>
              <w:ind w:left="468" w:right="306" w:hanging="360"/>
              <w:jc w:val="left"/>
              <w:rPr>
                <w:sz w:val="20"/>
              </w:rPr>
            </w:pPr>
            <w:r>
              <w:rPr>
                <w:sz w:val="20"/>
              </w:rPr>
              <w:t>How</w:t>
            </w:r>
            <w:r>
              <w:rPr>
                <w:spacing w:val="-10"/>
                <w:sz w:val="20"/>
              </w:rPr>
              <w:t> </w:t>
            </w:r>
            <w:r>
              <w:rPr>
                <w:sz w:val="20"/>
              </w:rPr>
              <w:t>to</w:t>
            </w:r>
            <w:r>
              <w:rPr>
                <w:spacing w:val="-9"/>
                <w:sz w:val="20"/>
              </w:rPr>
              <w:t> </w:t>
            </w:r>
            <w:r>
              <w:rPr>
                <w:sz w:val="20"/>
              </w:rPr>
              <w:t>Increase</w:t>
            </w:r>
            <w:r>
              <w:rPr>
                <w:spacing w:val="-11"/>
                <w:sz w:val="20"/>
              </w:rPr>
              <w:t> </w:t>
            </w:r>
            <w:r>
              <w:rPr>
                <w:sz w:val="20"/>
              </w:rPr>
              <w:t>Your</w:t>
            </w:r>
            <w:r>
              <w:rPr>
                <w:spacing w:val="-10"/>
                <w:sz w:val="20"/>
              </w:rPr>
              <w:t> </w:t>
            </w:r>
            <w:r>
              <w:rPr>
                <w:sz w:val="20"/>
              </w:rPr>
              <w:t>School-Aged Child’s Social Ability</w:t>
            </w:r>
          </w:p>
        </w:tc>
        <w:tc>
          <w:tcPr>
            <w:tcW w:w="3290" w:type="dxa"/>
          </w:tcPr>
          <w:p>
            <w:pPr>
              <w:pStyle w:val="TableParagraph"/>
              <w:spacing w:line="238" w:lineRule="exact"/>
              <w:ind w:left="108"/>
              <w:jc w:val="left"/>
              <w:rPr>
                <w:sz w:val="20"/>
              </w:rPr>
            </w:pPr>
            <w:hyperlink r:id="rId224">
              <w:r>
                <w:rPr>
                  <w:spacing w:val="-2"/>
                  <w:sz w:val="20"/>
                </w:rPr>
                <w:t>https://www.stanfordchildrens.org</w:t>
              </w:r>
            </w:hyperlink>
          </w:p>
          <w:p>
            <w:pPr>
              <w:pStyle w:val="TableParagraph"/>
              <w:spacing w:line="238" w:lineRule="exact"/>
              <w:ind w:left="108"/>
              <w:jc w:val="left"/>
              <w:rPr>
                <w:sz w:val="20"/>
              </w:rPr>
            </w:pPr>
            <w:r>
              <w:rPr>
                <w:spacing w:val="-2"/>
                <w:sz w:val="20"/>
              </w:rPr>
              <w:t>/en/topic/default?id=the-</w:t>
            </w:r>
          </w:p>
          <w:p>
            <w:pPr>
              <w:pStyle w:val="TableParagraph"/>
              <w:spacing w:line="238" w:lineRule="exact"/>
              <w:ind w:left="108" w:right="341"/>
              <w:jc w:val="left"/>
              <w:rPr>
                <w:sz w:val="20"/>
              </w:rPr>
            </w:pPr>
            <w:r>
              <w:rPr>
                <w:spacing w:val="-2"/>
                <w:sz w:val="20"/>
              </w:rPr>
              <w:t>growing-child-school-age-6-to-12-years-90-P02278</w:t>
            </w:r>
          </w:p>
        </w:tc>
      </w:tr>
      <w:tr>
        <w:trPr>
          <w:trHeight w:val="957" w:hRule="atLeast"/>
        </w:trPr>
        <w:tc>
          <w:tcPr>
            <w:tcW w:w="3403" w:type="dxa"/>
          </w:tcPr>
          <w:p>
            <w:pPr>
              <w:pStyle w:val="TableParagraph"/>
              <w:spacing w:before="1"/>
              <w:jc w:val="left"/>
              <w:rPr>
                <w:sz w:val="20"/>
              </w:rPr>
            </w:pPr>
          </w:p>
          <w:p>
            <w:pPr>
              <w:pStyle w:val="TableParagraph"/>
              <w:ind w:left="107"/>
              <w:jc w:val="left"/>
              <w:rPr>
                <w:sz w:val="20"/>
              </w:rPr>
            </w:pPr>
            <w:r>
              <w:rPr>
                <w:sz w:val="20"/>
              </w:rPr>
              <w:t>U.S. Department of Agriculture (USDA),</w:t>
            </w:r>
            <w:r>
              <w:rPr>
                <w:spacing w:val="-13"/>
                <w:sz w:val="20"/>
              </w:rPr>
              <w:t> </w:t>
            </w:r>
            <w:r>
              <w:rPr>
                <w:sz w:val="20"/>
              </w:rPr>
              <w:t>Economic</w:t>
            </w:r>
            <w:r>
              <w:rPr>
                <w:spacing w:val="-14"/>
                <w:sz w:val="20"/>
              </w:rPr>
              <w:t> </w:t>
            </w:r>
            <w:r>
              <w:rPr>
                <w:sz w:val="20"/>
              </w:rPr>
              <w:t>Research</w:t>
            </w:r>
            <w:r>
              <w:rPr>
                <w:spacing w:val="-11"/>
                <w:sz w:val="20"/>
              </w:rPr>
              <w:t> </w:t>
            </w:r>
            <w:r>
              <w:rPr>
                <w:sz w:val="20"/>
              </w:rPr>
              <w:t>Service</w:t>
            </w:r>
          </w:p>
        </w:tc>
        <w:tc>
          <w:tcPr>
            <w:tcW w:w="3405" w:type="dxa"/>
          </w:tcPr>
          <w:p>
            <w:pPr>
              <w:pStyle w:val="TableParagraph"/>
              <w:numPr>
                <w:ilvl w:val="0"/>
                <w:numId w:val="87"/>
              </w:numPr>
              <w:tabs>
                <w:tab w:pos="468" w:val="left" w:leader="none"/>
              </w:tabs>
              <w:spacing w:line="237" w:lineRule="auto" w:before="97" w:after="0"/>
              <w:ind w:left="468" w:right="589" w:hanging="360"/>
              <w:jc w:val="left"/>
              <w:rPr>
                <w:sz w:val="20"/>
              </w:rPr>
            </w:pPr>
            <w:r>
              <w:rPr>
                <w:sz w:val="20"/>
              </w:rPr>
              <w:t>Food</w:t>
            </w:r>
            <w:r>
              <w:rPr>
                <w:spacing w:val="-10"/>
                <w:sz w:val="20"/>
              </w:rPr>
              <w:t> </w:t>
            </w:r>
            <w:r>
              <w:rPr>
                <w:sz w:val="20"/>
              </w:rPr>
              <w:t>Insecurity</w:t>
            </w:r>
            <w:r>
              <w:rPr>
                <w:spacing w:val="-10"/>
                <w:sz w:val="20"/>
              </w:rPr>
              <w:t> </w:t>
            </w:r>
            <w:r>
              <w:rPr>
                <w:sz w:val="20"/>
              </w:rPr>
              <w:t>in</w:t>
            </w:r>
            <w:r>
              <w:rPr>
                <w:spacing w:val="-10"/>
                <w:sz w:val="20"/>
              </w:rPr>
              <w:t> </w:t>
            </w:r>
            <w:r>
              <w:rPr>
                <w:sz w:val="20"/>
              </w:rPr>
              <w:t>the</w:t>
            </w:r>
            <w:r>
              <w:rPr>
                <w:spacing w:val="-11"/>
                <w:sz w:val="20"/>
              </w:rPr>
              <w:t> </w:t>
            </w:r>
            <w:r>
              <w:rPr>
                <w:sz w:val="20"/>
              </w:rPr>
              <w:t>U.S., Interactive Charts and </w:t>
            </w:r>
            <w:r>
              <w:rPr>
                <w:spacing w:val="-2"/>
                <w:sz w:val="20"/>
              </w:rPr>
              <w:t>Highlights</w:t>
            </w:r>
          </w:p>
        </w:tc>
        <w:tc>
          <w:tcPr>
            <w:tcW w:w="3290" w:type="dxa"/>
          </w:tcPr>
          <w:p>
            <w:pPr>
              <w:pStyle w:val="TableParagraph"/>
              <w:ind w:left="108" w:right="203"/>
              <w:jc w:val="left"/>
              <w:rPr>
                <w:sz w:val="20"/>
              </w:rPr>
            </w:pPr>
            <w:hyperlink r:id="rId225">
              <w:r>
                <w:rPr>
                  <w:spacing w:val="-2"/>
                  <w:sz w:val="20"/>
                </w:rPr>
                <w:t>https://www.ers.usda.gov/topics/f</w:t>
              </w:r>
            </w:hyperlink>
            <w:r>
              <w:rPr>
                <w:spacing w:val="-2"/>
                <w:sz w:val="20"/>
              </w:rPr>
              <w:t> ood-nutrition-assistance/food-</w:t>
            </w:r>
          </w:p>
          <w:p>
            <w:pPr>
              <w:pStyle w:val="TableParagraph"/>
              <w:spacing w:line="238" w:lineRule="exact"/>
              <w:ind w:left="108" w:right="446"/>
              <w:jc w:val="left"/>
              <w:rPr>
                <w:sz w:val="20"/>
              </w:rPr>
            </w:pPr>
            <w:r>
              <w:rPr>
                <w:spacing w:val="-2"/>
                <w:sz w:val="20"/>
              </w:rPr>
              <w:t>security-in-the-u-s/interactive-charts-and-highlights/</w:t>
            </w:r>
          </w:p>
        </w:tc>
      </w:tr>
      <w:tr>
        <w:trPr>
          <w:trHeight w:val="527" w:hRule="atLeast"/>
        </w:trPr>
        <w:tc>
          <w:tcPr>
            <w:tcW w:w="3403" w:type="dxa"/>
            <w:vMerge w:val="restart"/>
          </w:tcPr>
          <w:p>
            <w:pPr>
              <w:pStyle w:val="TableParagraph"/>
              <w:jc w:val="left"/>
              <w:rPr>
                <w:sz w:val="20"/>
              </w:rPr>
            </w:pPr>
          </w:p>
          <w:p>
            <w:pPr>
              <w:pStyle w:val="TableParagraph"/>
              <w:jc w:val="left"/>
              <w:rPr>
                <w:sz w:val="20"/>
              </w:rPr>
            </w:pPr>
          </w:p>
          <w:p>
            <w:pPr>
              <w:pStyle w:val="TableParagraph"/>
              <w:spacing w:before="36"/>
              <w:jc w:val="left"/>
              <w:rPr>
                <w:sz w:val="20"/>
              </w:rPr>
            </w:pPr>
          </w:p>
          <w:p>
            <w:pPr>
              <w:pStyle w:val="TableParagraph"/>
              <w:ind w:left="107"/>
              <w:jc w:val="left"/>
              <w:rPr>
                <w:sz w:val="20"/>
              </w:rPr>
            </w:pPr>
            <w:r>
              <w:rPr>
                <w:sz w:val="20"/>
              </w:rPr>
              <w:t>U. S. Department of Commerce, Census</w:t>
            </w:r>
            <w:r>
              <w:rPr>
                <w:spacing w:val="-10"/>
                <w:sz w:val="20"/>
              </w:rPr>
              <w:t> </w:t>
            </w:r>
            <w:r>
              <w:rPr>
                <w:sz w:val="20"/>
              </w:rPr>
              <w:t>Bureau;</w:t>
            </w:r>
            <w:r>
              <w:rPr>
                <w:spacing w:val="-10"/>
                <w:sz w:val="20"/>
              </w:rPr>
              <w:t> </w:t>
            </w:r>
            <w:r>
              <w:rPr>
                <w:sz w:val="20"/>
              </w:rPr>
              <w:t>Bureau</w:t>
            </w:r>
            <w:r>
              <w:rPr>
                <w:spacing w:val="-10"/>
                <w:sz w:val="20"/>
              </w:rPr>
              <w:t> </w:t>
            </w:r>
            <w:r>
              <w:rPr>
                <w:sz w:val="20"/>
              </w:rPr>
              <w:t>of</w:t>
            </w:r>
            <w:r>
              <w:rPr>
                <w:spacing w:val="-10"/>
                <w:sz w:val="20"/>
              </w:rPr>
              <w:t> </w:t>
            </w:r>
            <w:r>
              <w:rPr>
                <w:sz w:val="20"/>
              </w:rPr>
              <w:t>Economic </w:t>
            </w:r>
            <w:r>
              <w:rPr>
                <w:spacing w:val="-2"/>
                <w:sz w:val="20"/>
              </w:rPr>
              <w:t>Analysis</w:t>
            </w:r>
          </w:p>
        </w:tc>
        <w:tc>
          <w:tcPr>
            <w:tcW w:w="3405" w:type="dxa"/>
          </w:tcPr>
          <w:p>
            <w:pPr>
              <w:pStyle w:val="TableParagraph"/>
              <w:numPr>
                <w:ilvl w:val="0"/>
                <w:numId w:val="88"/>
              </w:numPr>
              <w:tabs>
                <w:tab w:pos="468" w:val="left" w:leader="none"/>
              </w:tabs>
              <w:spacing w:line="240" w:lineRule="exact" w:before="27" w:after="0"/>
              <w:ind w:left="468" w:right="128" w:hanging="360"/>
              <w:jc w:val="left"/>
              <w:rPr>
                <w:sz w:val="20"/>
              </w:rPr>
            </w:pPr>
            <w:r>
              <w:rPr>
                <w:sz w:val="20"/>
              </w:rPr>
              <w:t>American</w:t>
            </w:r>
            <w:r>
              <w:rPr>
                <w:spacing w:val="-13"/>
                <w:sz w:val="20"/>
              </w:rPr>
              <w:t> </w:t>
            </w:r>
            <w:r>
              <w:rPr>
                <w:sz w:val="20"/>
              </w:rPr>
              <w:t>Community</w:t>
            </w:r>
            <w:r>
              <w:rPr>
                <w:spacing w:val="-14"/>
                <w:sz w:val="20"/>
              </w:rPr>
              <w:t> </w:t>
            </w:r>
            <w:r>
              <w:rPr>
                <w:sz w:val="20"/>
              </w:rPr>
              <w:t>Survey</w:t>
            </w:r>
            <w:r>
              <w:rPr>
                <w:spacing w:val="-14"/>
                <w:sz w:val="20"/>
              </w:rPr>
              <w:t> </w:t>
            </w:r>
            <w:r>
              <w:rPr>
                <w:sz w:val="20"/>
              </w:rPr>
              <w:t>5-year estimate, 2020</w:t>
            </w:r>
          </w:p>
        </w:tc>
        <w:tc>
          <w:tcPr>
            <w:tcW w:w="3290" w:type="dxa"/>
          </w:tcPr>
          <w:p>
            <w:pPr>
              <w:pStyle w:val="TableParagraph"/>
              <w:spacing w:before="24"/>
              <w:ind w:left="108"/>
              <w:jc w:val="left"/>
              <w:rPr>
                <w:sz w:val="20"/>
              </w:rPr>
            </w:pPr>
            <w:hyperlink r:id="rId226">
              <w:r>
                <w:rPr>
                  <w:spacing w:val="-2"/>
                  <w:sz w:val="20"/>
                </w:rPr>
                <w:t>https://www.census.gov/programs</w:t>
              </w:r>
            </w:hyperlink>
          </w:p>
          <w:p>
            <w:pPr>
              <w:pStyle w:val="TableParagraph"/>
              <w:spacing w:before="1"/>
              <w:ind w:left="108"/>
              <w:jc w:val="left"/>
              <w:rPr>
                <w:sz w:val="20"/>
              </w:rPr>
            </w:pPr>
            <w:r>
              <w:rPr>
                <w:spacing w:val="-2"/>
                <w:sz w:val="20"/>
              </w:rPr>
              <w:t>-surveys/acs/</w:t>
            </w:r>
          </w:p>
        </w:tc>
      </w:tr>
      <w:tr>
        <w:trPr>
          <w:trHeight w:val="957" w:hRule="atLeast"/>
        </w:trPr>
        <w:tc>
          <w:tcPr>
            <w:tcW w:w="3403" w:type="dxa"/>
            <w:vMerge/>
            <w:tcBorders>
              <w:top w:val="nil"/>
            </w:tcBorders>
          </w:tcPr>
          <w:p>
            <w:pPr>
              <w:rPr>
                <w:sz w:val="2"/>
                <w:szCs w:val="2"/>
              </w:rPr>
            </w:pPr>
          </w:p>
        </w:tc>
        <w:tc>
          <w:tcPr>
            <w:tcW w:w="3405" w:type="dxa"/>
          </w:tcPr>
          <w:p>
            <w:pPr>
              <w:pStyle w:val="TableParagraph"/>
              <w:spacing w:before="95"/>
              <w:jc w:val="left"/>
              <w:rPr>
                <w:sz w:val="20"/>
              </w:rPr>
            </w:pPr>
          </w:p>
          <w:p>
            <w:pPr>
              <w:pStyle w:val="TableParagraph"/>
              <w:numPr>
                <w:ilvl w:val="0"/>
                <w:numId w:val="89"/>
              </w:numPr>
              <w:tabs>
                <w:tab w:pos="467" w:val="left" w:leader="none"/>
              </w:tabs>
              <w:spacing w:line="240" w:lineRule="auto" w:before="0" w:after="0"/>
              <w:ind w:left="467" w:right="0" w:hanging="359"/>
              <w:jc w:val="left"/>
              <w:rPr>
                <w:sz w:val="20"/>
              </w:rPr>
            </w:pPr>
            <w:r>
              <w:rPr>
                <w:sz w:val="20"/>
              </w:rPr>
              <w:t>Federal</w:t>
            </w:r>
            <w:r>
              <w:rPr>
                <w:spacing w:val="-7"/>
                <w:sz w:val="20"/>
              </w:rPr>
              <w:t> </w:t>
            </w:r>
            <w:r>
              <w:rPr>
                <w:sz w:val="20"/>
              </w:rPr>
              <w:t>Poverty</w:t>
            </w:r>
            <w:r>
              <w:rPr>
                <w:spacing w:val="-7"/>
                <w:sz w:val="20"/>
              </w:rPr>
              <w:t> </w:t>
            </w:r>
            <w:r>
              <w:rPr>
                <w:spacing w:val="-2"/>
                <w:sz w:val="20"/>
              </w:rPr>
              <w:t>Thresholds</w:t>
            </w:r>
          </w:p>
        </w:tc>
        <w:tc>
          <w:tcPr>
            <w:tcW w:w="3290" w:type="dxa"/>
          </w:tcPr>
          <w:p>
            <w:pPr>
              <w:pStyle w:val="TableParagraph"/>
              <w:ind w:left="108" w:right="193"/>
              <w:jc w:val="left"/>
              <w:rPr>
                <w:sz w:val="20"/>
              </w:rPr>
            </w:pPr>
            <w:hyperlink r:id="rId227">
              <w:r>
                <w:rPr>
                  <w:spacing w:val="-2"/>
                  <w:sz w:val="20"/>
                </w:rPr>
                <w:t>https://www.census.gov/data/tabl</w:t>
              </w:r>
            </w:hyperlink>
            <w:r>
              <w:rPr>
                <w:spacing w:val="-2"/>
                <w:sz w:val="20"/>
              </w:rPr>
              <w:t> es/time-series/demo/income-</w:t>
            </w:r>
          </w:p>
          <w:p>
            <w:pPr>
              <w:pStyle w:val="TableParagraph"/>
              <w:spacing w:line="238" w:lineRule="exact"/>
              <w:ind w:left="108"/>
              <w:jc w:val="left"/>
              <w:rPr>
                <w:sz w:val="20"/>
              </w:rPr>
            </w:pPr>
            <w:r>
              <w:rPr>
                <w:spacing w:val="-2"/>
                <w:sz w:val="20"/>
              </w:rPr>
              <w:t>poverty/historical-poverty-thresholds.html</w:t>
            </w:r>
          </w:p>
        </w:tc>
      </w:tr>
      <w:tr>
        <w:trPr>
          <w:trHeight w:val="717" w:hRule="atLeast"/>
        </w:trPr>
        <w:tc>
          <w:tcPr>
            <w:tcW w:w="3403" w:type="dxa"/>
            <w:vMerge/>
            <w:tcBorders>
              <w:top w:val="nil"/>
            </w:tcBorders>
          </w:tcPr>
          <w:p>
            <w:pPr>
              <w:rPr>
                <w:sz w:val="2"/>
                <w:szCs w:val="2"/>
              </w:rPr>
            </w:pPr>
          </w:p>
        </w:tc>
        <w:tc>
          <w:tcPr>
            <w:tcW w:w="3405" w:type="dxa"/>
          </w:tcPr>
          <w:p>
            <w:pPr>
              <w:pStyle w:val="TableParagraph"/>
              <w:numPr>
                <w:ilvl w:val="0"/>
                <w:numId w:val="90"/>
              </w:numPr>
              <w:tabs>
                <w:tab w:pos="468" w:val="left" w:leader="none"/>
              </w:tabs>
              <w:spacing w:line="235" w:lineRule="auto" w:before="99" w:after="0"/>
              <w:ind w:left="468" w:right="171" w:hanging="360"/>
              <w:jc w:val="left"/>
              <w:rPr>
                <w:sz w:val="20"/>
              </w:rPr>
            </w:pPr>
            <w:r>
              <w:rPr>
                <w:sz w:val="20"/>
              </w:rPr>
              <w:t>Small</w:t>
            </w:r>
            <w:r>
              <w:rPr>
                <w:spacing w:val="-10"/>
                <w:sz w:val="20"/>
              </w:rPr>
              <w:t> </w:t>
            </w:r>
            <w:r>
              <w:rPr>
                <w:sz w:val="20"/>
              </w:rPr>
              <w:t>Area</w:t>
            </w:r>
            <w:r>
              <w:rPr>
                <w:spacing w:val="-11"/>
                <w:sz w:val="20"/>
              </w:rPr>
              <w:t> </w:t>
            </w:r>
            <w:r>
              <w:rPr>
                <w:sz w:val="20"/>
              </w:rPr>
              <w:t>Income</w:t>
            </w:r>
            <w:r>
              <w:rPr>
                <w:spacing w:val="-11"/>
                <w:sz w:val="20"/>
              </w:rPr>
              <w:t> </w:t>
            </w:r>
            <w:r>
              <w:rPr>
                <w:sz w:val="20"/>
              </w:rPr>
              <w:t>and</w:t>
            </w:r>
            <w:r>
              <w:rPr>
                <w:spacing w:val="-10"/>
                <w:sz w:val="20"/>
              </w:rPr>
              <w:t> </w:t>
            </w:r>
            <w:r>
              <w:rPr>
                <w:sz w:val="20"/>
              </w:rPr>
              <w:t>Poverty </w:t>
            </w:r>
            <w:r>
              <w:rPr>
                <w:spacing w:val="-2"/>
                <w:sz w:val="20"/>
              </w:rPr>
              <w:t>Estimates</w:t>
            </w:r>
          </w:p>
        </w:tc>
        <w:tc>
          <w:tcPr>
            <w:tcW w:w="3290" w:type="dxa"/>
          </w:tcPr>
          <w:p>
            <w:pPr>
              <w:pStyle w:val="TableParagraph"/>
              <w:ind w:left="108"/>
              <w:jc w:val="left"/>
              <w:rPr>
                <w:sz w:val="20"/>
              </w:rPr>
            </w:pPr>
            <w:hyperlink r:id="rId228">
              <w:r>
                <w:rPr>
                  <w:spacing w:val="-2"/>
                  <w:sz w:val="20"/>
                </w:rPr>
                <w:t>https://www.census.gov/data/data</w:t>
              </w:r>
            </w:hyperlink>
          </w:p>
          <w:p>
            <w:pPr>
              <w:pStyle w:val="TableParagraph"/>
              <w:spacing w:line="238" w:lineRule="exact"/>
              <w:ind w:left="108" w:right="600"/>
              <w:jc w:val="left"/>
              <w:rPr>
                <w:sz w:val="20"/>
              </w:rPr>
            </w:pPr>
            <w:r>
              <w:rPr>
                <w:spacing w:val="-2"/>
                <w:sz w:val="20"/>
              </w:rPr>
              <w:t>sets/2020/demo/saipe/2020-state-and-county.html</w:t>
            </w:r>
          </w:p>
        </w:tc>
      </w:tr>
      <w:tr>
        <w:trPr>
          <w:trHeight w:val="479" w:hRule="atLeast"/>
        </w:trPr>
        <w:tc>
          <w:tcPr>
            <w:tcW w:w="3403" w:type="dxa"/>
          </w:tcPr>
          <w:p>
            <w:pPr>
              <w:pStyle w:val="TableParagraph"/>
              <w:spacing w:line="240" w:lineRule="exact"/>
              <w:ind w:left="107"/>
              <w:jc w:val="left"/>
              <w:rPr>
                <w:sz w:val="20"/>
              </w:rPr>
            </w:pPr>
            <w:r>
              <w:rPr>
                <w:sz w:val="20"/>
              </w:rPr>
              <w:t>U.</w:t>
            </w:r>
            <w:r>
              <w:rPr>
                <w:spacing w:val="-10"/>
                <w:sz w:val="20"/>
              </w:rPr>
              <w:t> </w:t>
            </w:r>
            <w:r>
              <w:rPr>
                <w:sz w:val="20"/>
              </w:rPr>
              <w:t>S.</w:t>
            </w:r>
            <w:r>
              <w:rPr>
                <w:spacing w:val="-10"/>
                <w:sz w:val="20"/>
              </w:rPr>
              <w:t> </w:t>
            </w:r>
            <w:r>
              <w:rPr>
                <w:sz w:val="20"/>
              </w:rPr>
              <w:t>Department</w:t>
            </w:r>
            <w:r>
              <w:rPr>
                <w:spacing w:val="-10"/>
                <w:sz w:val="20"/>
              </w:rPr>
              <w:t> </w:t>
            </w:r>
            <w:r>
              <w:rPr>
                <w:sz w:val="20"/>
              </w:rPr>
              <w:t>of</w:t>
            </w:r>
            <w:r>
              <w:rPr>
                <w:spacing w:val="-10"/>
                <w:sz w:val="20"/>
              </w:rPr>
              <w:t> </w:t>
            </w:r>
            <w:r>
              <w:rPr>
                <w:sz w:val="20"/>
              </w:rPr>
              <w:t>Commerce, Bureau of Economic Analysis</w:t>
            </w:r>
          </w:p>
        </w:tc>
        <w:tc>
          <w:tcPr>
            <w:tcW w:w="3405" w:type="dxa"/>
          </w:tcPr>
          <w:p>
            <w:pPr>
              <w:pStyle w:val="TableParagraph"/>
              <w:numPr>
                <w:ilvl w:val="0"/>
                <w:numId w:val="91"/>
              </w:numPr>
              <w:tabs>
                <w:tab w:pos="467" w:val="left" w:leader="none"/>
              </w:tabs>
              <w:spacing w:line="240" w:lineRule="auto" w:before="94" w:after="0"/>
              <w:ind w:left="467" w:right="0" w:hanging="359"/>
              <w:jc w:val="left"/>
              <w:rPr>
                <w:sz w:val="20"/>
              </w:rPr>
            </w:pPr>
            <w:r>
              <w:rPr>
                <w:sz w:val="20"/>
              </w:rPr>
              <w:t>GDP</w:t>
            </w:r>
            <w:r>
              <w:rPr>
                <w:spacing w:val="-4"/>
                <w:sz w:val="20"/>
              </w:rPr>
              <w:t> </w:t>
            </w:r>
            <w:r>
              <w:rPr>
                <w:sz w:val="20"/>
              </w:rPr>
              <w:t>&amp;</w:t>
            </w:r>
            <w:r>
              <w:rPr>
                <w:spacing w:val="-6"/>
                <w:sz w:val="20"/>
              </w:rPr>
              <w:t> </w:t>
            </w:r>
            <w:r>
              <w:rPr>
                <w:sz w:val="20"/>
              </w:rPr>
              <w:t>Personal</w:t>
            </w:r>
            <w:r>
              <w:rPr>
                <w:spacing w:val="-5"/>
                <w:sz w:val="20"/>
              </w:rPr>
              <w:t> </w:t>
            </w:r>
            <w:r>
              <w:rPr>
                <w:spacing w:val="-2"/>
                <w:sz w:val="20"/>
              </w:rPr>
              <w:t>Income</w:t>
            </w:r>
          </w:p>
        </w:tc>
        <w:tc>
          <w:tcPr>
            <w:tcW w:w="3290" w:type="dxa"/>
          </w:tcPr>
          <w:p>
            <w:pPr>
              <w:pStyle w:val="TableParagraph"/>
              <w:spacing w:line="240" w:lineRule="exact"/>
              <w:ind w:left="108"/>
              <w:jc w:val="left"/>
              <w:rPr>
                <w:sz w:val="20"/>
              </w:rPr>
            </w:pPr>
            <w:hyperlink r:id="rId229">
              <w:r>
                <w:rPr>
                  <w:spacing w:val="-2"/>
                  <w:sz w:val="20"/>
                </w:rPr>
                <w:t>https://apps.bea.gov/iTable/index_</w:t>
              </w:r>
            </w:hyperlink>
            <w:r>
              <w:rPr>
                <w:spacing w:val="-2"/>
                <w:sz w:val="20"/>
              </w:rPr>
              <w:t> regional.cfm</w:t>
            </w:r>
          </w:p>
        </w:tc>
      </w:tr>
    </w:tbl>
    <w:p>
      <w:pPr>
        <w:pStyle w:val="TableParagraph"/>
        <w:spacing w:after="0" w:line="240" w:lineRule="exact"/>
        <w:jc w:val="left"/>
        <w:rPr>
          <w:sz w:val="20"/>
        </w:rPr>
        <w:sectPr>
          <w:type w:val="continuous"/>
          <w:pgSz w:w="12240" w:h="15840"/>
          <w:pgMar w:header="0" w:footer="447" w:top="840" w:bottom="640" w:left="360" w:right="720"/>
        </w:sectPr>
      </w:pPr>
    </w:p>
    <w:p>
      <w:pPr>
        <w:tabs>
          <w:tab w:pos="10756" w:val="left" w:leader="none"/>
        </w:tabs>
        <w:spacing w:before="79"/>
        <w:ind w:left="504" w:right="0" w:firstLine="0"/>
        <w:jc w:val="left"/>
        <w:rPr>
          <w:sz w:val="40"/>
        </w:rPr>
      </w:pPr>
      <w:r>
        <w:rPr>
          <w:color w:val="FFFFFF"/>
          <w:sz w:val="40"/>
          <w:highlight w:val="darkGray"/>
        </w:rPr>
        <w:t>Appendix</w:t>
      </w:r>
      <w:r>
        <w:rPr>
          <w:color w:val="FFFFFF"/>
          <w:spacing w:val="-7"/>
          <w:sz w:val="40"/>
          <w:highlight w:val="darkGray"/>
        </w:rPr>
        <w:t> </w:t>
      </w:r>
      <w:r>
        <w:rPr>
          <w:color w:val="FFFFFF"/>
          <w:sz w:val="40"/>
          <w:highlight w:val="darkGray"/>
        </w:rPr>
        <w:t>II:</w:t>
      </w:r>
      <w:r>
        <w:rPr>
          <w:color w:val="FFFFFF"/>
          <w:spacing w:val="-7"/>
          <w:sz w:val="40"/>
          <w:highlight w:val="darkGray"/>
        </w:rPr>
        <w:t> </w:t>
      </w:r>
      <w:r>
        <w:rPr>
          <w:color w:val="FFFFFF"/>
          <w:sz w:val="40"/>
          <w:highlight w:val="darkGray"/>
        </w:rPr>
        <w:t>Acronyms</w:t>
      </w:r>
      <w:r>
        <w:rPr>
          <w:color w:val="FFFFFF"/>
          <w:spacing w:val="-4"/>
          <w:sz w:val="40"/>
          <w:highlight w:val="darkGray"/>
        </w:rPr>
        <w:t> </w:t>
      </w:r>
      <w:r>
        <w:rPr>
          <w:color w:val="FFFFFF"/>
          <w:sz w:val="40"/>
          <w:highlight w:val="darkGray"/>
        </w:rPr>
        <w:t>and</w:t>
      </w:r>
      <w:r>
        <w:rPr>
          <w:color w:val="FFFFFF"/>
          <w:spacing w:val="-5"/>
          <w:sz w:val="40"/>
          <w:highlight w:val="darkGray"/>
        </w:rPr>
        <w:t> </w:t>
      </w:r>
      <w:r>
        <w:rPr>
          <w:color w:val="FFFFFF"/>
          <w:spacing w:val="-2"/>
          <w:sz w:val="40"/>
          <w:highlight w:val="darkGray"/>
        </w:rPr>
        <w:t>Terms</w:t>
      </w:r>
      <w:r>
        <w:rPr>
          <w:color w:val="FFFFFF"/>
          <w:sz w:val="40"/>
          <w:highlight w:val="darkGray"/>
        </w:rPr>
        <w:tab/>
      </w:r>
    </w:p>
    <w:p>
      <w:pPr>
        <w:pStyle w:val="BodyText"/>
        <w:tabs>
          <w:tab w:pos="3383" w:val="left" w:leader="none"/>
        </w:tabs>
        <w:spacing w:before="369"/>
        <w:ind w:left="504"/>
      </w:pPr>
      <w:r>
        <w:rPr>
          <w:b/>
          <w:spacing w:val="-5"/>
        </w:rPr>
        <w:t>AHS</w:t>
      </w:r>
      <w:r>
        <w:rPr>
          <w:b/>
        </w:rPr>
        <w:tab/>
        <w:t>A</w:t>
      </w:r>
      <w:r>
        <w:rPr/>
        <w:t>ccess</w:t>
      </w:r>
      <w:r>
        <w:rPr>
          <w:spacing w:val="-6"/>
        </w:rPr>
        <w:t> </w:t>
      </w:r>
      <w:r>
        <w:rPr/>
        <w:t>to</w:t>
      </w:r>
      <w:r>
        <w:rPr>
          <w:spacing w:val="-4"/>
        </w:rPr>
        <w:t> </w:t>
      </w:r>
      <w:r>
        <w:rPr>
          <w:b/>
        </w:rPr>
        <w:t>H</w:t>
      </w:r>
      <w:r>
        <w:rPr/>
        <w:t>ealth</w:t>
      </w:r>
      <w:r>
        <w:rPr>
          <w:spacing w:val="-5"/>
        </w:rPr>
        <w:t> </w:t>
      </w:r>
      <w:r>
        <w:rPr>
          <w:b/>
        </w:rPr>
        <w:t>S</w:t>
      </w:r>
      <w:r>
        <w:rPr/>
        <w:t>ervices,</w:t>
      </w:r>
      <w:r>
        <w:rPr>
          <w:spacing w:val="-5"/>
        </w:rPr>
        <w:t> </w:t>
      </w:r>
      <w:r>
        <w:rPr/>
        <w:t>Topic</w:t>
      </w:r>
      <w:r>
        <w:rPr>
          <w:spacing w:val="-6"/>
        </w:rPr>
        <w:t> </w:t>
      </w:r>
      <w:r>
        <w:rPr/>
        <w:t>of</w:t>
      </w:r>
      <w:r>
        <w:rPr>
          <w:spacing w:val="-5"/>
        </w:rPr>
        <w:t> </w:t>
      </w:r>
      <w:r>
        <w:rPr/>
        <w:t>Healthy</w:t>
      </w:r>
      <w:r>
        <w:rPr>
          <w:spacing w:val="-5"/>
        </w:rPr>
        <w:t> </w:t>
      </w:r>
      <w:r>
        <w:rPr/>
        <w:t>People</w:t>
      </w:r>
      <w:r>
        <w:rPr>
          <w:spacing w:val="-6"/>
        </w:rPr>
        <w:t> </w:t>
      </w:r>
      <w:r>
        <w:rPr/>
        <w:t>2030</w:t>
      </w:r>
      <w:r>
        <w:rPr>
          <w:spacing w:val="-4"/>
        </w:rPr>
        <w:t> </w:t>
      </w:r>
      <w:r>
        <w:rPr>
          <w:spacing w:val="-2"/>
        </w:rPr>
        <w:t>objectives</w:t>
      </w:r>
    </w:p>
    <w:p>
      <w:pPr>
        <w:pStyle w:val="BodyText"/>
        <w:tabs>
          <w:tab w:pos="3383" w:val="left" w:leader="none"/>
        </w:tabs>
        <w:spacing w:before="118"/>
        <w:ind w:left="503"/>
      </w:pPr>
      <w:r>
        <w:rPr>
          <w:b/>
          <w:spacing w:val="-4"/>
        </w:rPr>
        <w:t>Adult</w:t>
      </w:r>
      <w:r>
        <w:rPr>
          <w:b/>
        </w:rPr>
        <w:tab/>
      </w:r>
      <w:r>
        <w:rPr/>
        <w:t>Defined</w:t>
      </w:r>
      <w:r>
        <w:rPr>
          <w:spacing w:val="-4"/>
        </w:rPr>
        <w:t> </w:t>
      </w:r>
      <w:r>
        <w:rPr/>
        <w:t>as</w:t>
      </w:r>
      <w:r>
        <w:rPr>
          <w:spacing w:val="-5"/>
        </w:rPr>
        <w:t> </w:t>
      </w:r>
      <w:r>
        <w:rPr/>
        <w:t>19</w:t>
      </w:r>
      <w:r>
        <w:rPr>
          <w:spacing w:val="-3"/>
        </w:rPr>
        <w:t> </w:t>
      </w:r>
      <w:r>
        <w:rPr/>
        <w:t>years</w:t>
      </w:r>
      <w:r>
        <w:rPr>
          <w:spacing w:val="-5"/>
        </w:rPr>
        <w:t> </w:t>
      </w:r>
      <w:r>
        <w:rPr/>
        <w:t>of</w:t>
      </w:r>
      <w:r>
        <w:rPr>
          <w:spacing w:val="-4"/>
        </w:rPr>
        <w:t> </w:t>
      </w:r>
      <w:r>
        <w:rPr/>
        <w:t>age</w:t>
      </w:r>
      <w:r>
        <w:rPr>
          <w:spacing w:val="-3"/>
        </w:rPr>
        <w:t> </w:t>
      </w:r>
      <w:r>
        <w:rPr/>
        <w:t>and</w:t>
      </w:r>
      <w:r>
        <w:rPr>
          <w:spacing w:val="-4"/>
        </w:rPr>
        <w:t> </w:t>
      </w:r>
      <w:r>
        <w:rPr>
          <w:spacing w:val="-2"/>
        </w:rPr>
        <w:t>older.</w:t>
      </w:r>
    </w:p>
    <w:p>
      <w:pPr>
        <w:tabs>
          <w:tab w:pos="3383" w:val="left" w:leader="none"/>
        </w:tabs>
        <w:spacing w:before="121"/>
        <w:ind w:left="503" w:right="0" w:firstLine="0"/>
        <w:jc w:val="left"/>
        <w:rPr>
          <w:sz w:val="20"/>
        </w:rPr>
      </w:pPr>
      <w:r>
        <w:rPr>
          <w:b/>
          <w:spacing w:val="-2"/>
          <w:sz w:val="20"/>
        </w:rPr>
        <w:t>Age-Adjusted</w:t>
      </w:r>
      <w:r>
        <w:rPr>
          <w:b/>
          <w:sz w:val="20"/>
        </w:rPr>
        <w:tab/>
      </w:r>
      <w:r>
        <w:rPr>
          <w:sz w:val="20"/>
        </w:rPr>
        <w:t>Death</w:t>
      </w:r>
      <w:r>
        <w:rPr>
          <w:spacing w:val="-6"/>
          <w:sz w:val="20"/>
        </w:rPr>
        <w:t> </w:t>
      </w:r>
      <w:r>
        <w:rPr>
          <w:sz w:val="20"/>
        </w:rPr>
        <w:t>rate</w:t>
      </w:r>
      <w:r>
        <w:rPr>
          <w:spacing w:val="-6"/>
          <w:sz w:val="20"/>
        </w:rPr>
        <w:t> </w:t>
      </w:r>
      <w:r>
        <w:rPr>
          <w:sz w:val="20"/>
        </w:rPr>
        <w:t>per</w:t>
      </w:r>
      <w:r>
        <w:rPr>
          <w:spacing w:val="-5"/>
          <w:sz w:val="20"/>
        </w:rPr>
        <w:t> </w:t>
      </w:r>
      <w:r>
        <w:rPr>
          <w:sz w:val="20"/>
        </w:rPr>
        <w:t>100,000</w:t>
      </w:r>
      <w:r>
        <w:rPr>
          <w:spacing w:val="-5"/>
          <w:sz w:val="20"/>
        </w:rPr>
        <w:t> </w:t>
      </w:r>
      <w:r>
        <w:rPr>
          <w:sz w:val="20"/>
        </w:rPr>
        <w:t>adjusted</w:t>
      </w:r>
      <w:r>
        <w:rPr>
          <w:spacing w:val="-5"/>
          <w:sz w:val="20"/>
        </w:rPr>
        <w:t> </w:t>
      </w:r>
      <w:r>
        <w:rPr>
          <w:sz w:val="20"/>
        </w:rPr>
        <w:t>for</w:t>
      </w:r>
      <w:r>
        <w:rPr>
          <w:spacing w:val="-5"/>
          <w:sz w:val="20"/>
        </w:rPr>
        <w:t> </w:t>
      </w:r>
      <w:r>
        <w:rPr>
          <w:sz w:val="20"/>
        </w:rPr>
        <w:t>the</w:t>
      </w:r>
      <w:r>
        <w:rPr>
          <w:spacing w:val="-6"/>
          <w:sz w:val="20"/>
        </w:rPr>
        <w:t> </w:t>
      </w:r>
      <w:r>
        <w:rPr>
          <w:spacing w:val="-5"/>
          <w:sz w:val="20"/>
        </w:rPr>
        <w:t>age</w:t>
      </w:r>
    </w:p>
    <w:p>
      <w:pPr>
        <w:tabs>
          <w:tab w:pos="3383" w:val="left" w:leader="none"/>
        </w:tabs>
        <w:spacing w:before="1"/>
        <w:ind w:left="504" w:right="0" w:firstLine="0"/>
        <w:jc w:val="left"/>
        <w:rPr>
          <w:sz w:val="20"/>
        </w:rPr>
      </w:pPr>
      <w:r>
        <w:rPr>
          <w:b/>
          <w:sz w:val="20"/>
        </w:rPr>
        <w:t>Mortality</w:t>
      </w:r>
      <w:r>
        <w:rPr>
          <w:b/>
          <w:spacing w:val="-12"/>
          <w:sz w:val="20"/>
        </w:rPr>
        <w:t> </w:t>
      </w:r>
      <w:r>
        <w:rPr>
          <w:b/>
          <w:spacing w:val="-4"/>
          <w:sz w:val="20"/>
        </w:rPr>
        <w:t>Rates</w:t>
      </w:r>
      <w:r>
        <w:rPr>
          <w:b/>
          <w:sz w:val="20"/>
        </w:rPr>
        <w:tab/>
      </w:r>
      <w:r>
        <w:rPr>
          <w:sz w:val="20"/>
        </w:rPr>
        <w:t>distribution</w:t>
      </w:r>
      <w:r>
        <w:rPr>
          <w:spacing w:val="-6"/>
          <w:sz w:val="20"/>
        </w:rPr>
        <w:t> </w:t>
      </w:r>
      <w:r>
        <w:rPr>
          <w:sz w:val="20"/>
        </w:rPr>
        <w:t>of</w:t>
      </w:r>
      <w:r>
        <w:rPr>
          <w:spacing w:val="-6"/>
          <w:sz w:val="20"/>
        </w:rPr>
        <w:t> </w:t>
      </w:r>
      <w:r>
        <w:rPr>
          <w:sz w:val="20"/>
        </w:rPr>
        <w:t>the</w:t>
      </w:r>
      <w:r>
        <w:rPr>
          <w:spacing w:val="-7"/>
          <w:sz w:val="20"/>
        </w:rPr>
        <w:t> </w:t>
      </w:r>
      <w:r>
        <w:rPr>
          <w:spacing w:val="-2"/>
          <w:sz w:val="20"/>
        </w:rPr>
        <w:t>population.</w:t>
      </w:r>
    </w:p>
    <w:p>
      <w:pPr>
        <w:pStyle w:val="BodyText"/>
        <w:tabs>
          <w:tab w:pos="3383" w:val="left" w:leader="none"/>
        </w:tabs>
        <w:spacing w:before="118"/>
        <w:ind w:left="3383" w:right="1012" w:hanging="2880"/>
      </w:pPr>
      <w:r>
        <w:rPr>
          <w:b/>
        </w:rPr>
        <w:t>Adult Binge Drinking</w:t>
        <w:tab/>
      </w:r>
      <w:r>
        <w:rPr/>
        <w:t>Consumption</w:t>
      </w:r>
      <w:r>
        <w:rPr>
          <w:spacing w:val="-3"/>
        </w:rPr>
        <w:t> </w:t>
      </w:r>
      <w:r>
        <w:rPr/>
        <w:t>of</w:t>
      </w:r>
      <w:r>
        <w:rPr>
          <w:spacing w:val="-3"/>
        </w:rPr>
        <w:t> </w:t>
      </w:r>
      <w:r>
        <w:rPr/>
        <w:t>five</w:t>
      </w:r>
      <w:r>
        <w:rPr>
          <w:spacing w:val="-4"/>
        </w:rPr>
        <w:t> </w:t>
      </w:r>
      <w:r>
        <w:rPr/>
        <w:t>alcoholic</w:t>
      </w:r>
      <w:r>
        <w:rPr>
          <w:spacing w:val="-4"/>
        </w:rPr>
        <w:t> </w:t>
      </w:r>
      <w:r>
        <w:rPr/>
        <w:t>beverages</w:t>
      </w:r>
      <w:r>
        <w:rPr>
          <w:spacing w:val="-4"/>
        </w:rPr>
        <w:t> </w:t>
      </w:r>
      <w:r>
        <w:rPr/>
        <w:t>or</w:t>
      </w:r>
      <w:r>
        <w:rPr>
          <w:spacing w:val="-3"/>
        </w:rPr>
        <w:t> </w:t>
      </w:r>
      <w:r>
        <w:rPr/>
        <w:t>more</w:t>
      </w:r>
      <w:r>
        <w:rPr>
          <w:spacing w:val="-4"/>
        </w:rPr>
        <w:t> </w:t>
      </w:r>
      <w:r>
        <w:rPr/>
        <w:t>(for</w:t>
      </w:r>
      <w:r>
        <w:rPr>
          <w:spacing w:val="-3"/>
        </w:rPr>
        <w:t> </w:t>
      </w:r>
      <w:r>
        <w:rPr/>
        <w:t>males)</w:t>
      </w:r>
      <w:r>
        <w:rPr>
          <w:spacing w:val="-3"/>
        </w:rPr>
        <w:t> </w:t>
      </w:r>
      <w:r>
        <w:rPr/>
        <w:t>or</w:t>
      </w:r>
      <w:r>
        <w:rPr>
          <w:spacing w:val="-3"/>
        </w:rPr>
        <w:t> </w:t>
      </w:r>
      <w:r>
        <w:rPr/>
        <w:t>four</w:t>
      </w:r>
      <w:r>
        <w:rPr>
          <w:spacing w:val="-3"/>
        </w:rPr>
        <w:t> </w:t>
      </w:r>
      <w:r>
        <w:rPr/>
        <w:t>or</w:t>
      </w:r>
      <w:r>
        <w:rPr>
          <w:spacing w:val="-3"/>
        </w:rPr>
        <w:t> </w:t>
      </w:r>
      <w:r>
        <w:rPr/>
        <w:t>more alcoholic beverages (for females) on one occasion.</w:t>
      </w:r>
    </w:p>
    <w:p>
      <w:pPr>
        <w:pStyle w:val="BodyText"/>
        <w:tabs>
          <w:tab w:pos="3383" w:val="left" w:leader="none"/>
        </w:tabs>
        <w:spacing w:before="122"/>
        <w:ind w:left="503"/>
      </w:pPr>
      <w:r>
        <w:rPr>
          <w:b/>
          <w:spacing w:val="-2"/>
        </w:rPr>
        <w:t>AOCBC</w:t>
      </w:r>
      <w:r>
        <w:rPr>
          <w:b/>
        </w:rPr>
        <w:tab/>
        <w:t>A</w:t>
      </w:r>
      <w:r>
        <w:rPr/>
        <w:t>rthritis,</w:t>
      </w:r>
      <w:r>
        <w:rPr>
          <w:spacing w:val="-9"/>
        </w:rPr>
        <w:t> </w:t>
      </w:r>
      <w:r>
        <w:rPr>
          <w:b/>
        </w:rPr>
        <w:t>O</w:t>
      </w:r>
      <w:r>
        <w:rPr/>
        <w:t>steoporosis,</w:t>
      </w:r>
      <w:r>
        <w:rPr>
          <w:spacing w:val="-6"/>
        </w:rPr>
        <w:t> </w:t>
      </w:r>
      <w:r>
        <w:rPr/>
        <w:t>and</w:t>
      </w:r>
      <w:r>
        <w:rPr>
          <w:spacing w:val="-6"/>
        </w:rPr>
        <w:t> </w:t>
      </w:r>
      <w:r>
        <w:rPr>
          <w:b/>
        </w:rPr>
        <w:t>C</w:t>
      </w:r>
      <w:r>
        <w:rPr/>
        <w:t>hronic</w:t>
      </w:r>
      <w:r>
        <w:rPr>
          <w:spacing w:val="-9"/>
        </w:rPr>
        <w:t> </w:t>
      </w:r>
      <w:r>
        <w:rPr>
          <w:b/>
        </w:rPr>
        <w:t>B</w:t>
      </w:r>
      <w:r>
        <w:rPr/>
        <w:t>ack</w:t>
      </w:r>
      <w:r>
        <w:rPr>
          <w:spacing w:val="-9"/>
        </w:rPr>
        <w:t> </w:t>
      </w:r>
      <w:r>
        <w:rPr>
          <w:b/>
          <w:spacing w:val="-2"/>
        </w:rPr>
        <w:t>C</w:t>
      </w:r>
      <w:r>
        <w:rPr>
          <w:spacing w:val="-2"/>
        </w:rPr>
        <w:t>onditions</w:t>
      </w:r>
    </w:p>
    <w:p>
      <w:pPr>
        <w:pStyle w:val="BodyText"/>
        <w:tabs>
          <w:tab w:pos="3383" w:val="left" w:leader="none"/>
        </w:tabs>
        <w:spacing w:before="118"/>
        <w:ind w:left="3383" w:right="1104" w:hanging="2881"/>
      </w:pPr>
      <w:r>
        <w:rPr>
          <w:b/>
          <w:spacing w:val="-4"/>
        </w:rPr>
        <w:t>BMI</w:t>
      </w:r>
      <w:r>
        <w:rPr>
          <w:b/>
        </w:rPr>
        <w:tab/>
        <w:t>B</w:t>
      </w:r>
      <w:r>
        <w:rPr/>
        <w:t>ody</w:t>
      </w:r>
      <w:r>
        <w:rPr>
          <w:spacing w:val="-5"/>
        </w:rPr>
        <w:t> </w:t>
      </w:r>
      <w:r>
        <w:rPr>
          <w:b/>
        </w:rPr>
        <w:t>M</w:t>
      </w:r>
      <w:r>
        <w:rPr/>
        <w:t>ass</w:t>
      </w:r>
      <w:r>
        <w:rPr>
          <w:spacing w:val="-6"/>
        </w:rPr>
        <w:t> </w:t>
      </w:r>
      <w:r>
        <w:rPr>
          <w:b/>
        </w:rPr>
        <w:t>I</w:t>
      </w:r>
      <w:r>
        <w:rPr/>
        <w:t>ndex</w:t>
      </w:r>
      <w:r>
        <w:rPr>
          <w:spacing w:val="-5"/>
        </w:rPr>
        <w:t> </w:t>
      </w:r>
      <w:r>
        <w:rPr/>
        <w:t>is</w:t>
      </w:r>
      <w:r>
        <w:rPr>
          <w:spacing w:val="-6"/>
        </w:rPr>
        <w:t> </w:t>
      </w:r>
      <w:r>
        <w:rPr/>
        <w:t>defined</w:t>
      </w:r>
      <w:r>
        <w:rPr>
          <w:spacing w:val="-2"/>
        </w:rPr>
        <w:t> </w:t>
      </w:r>
      <w:r>
        <w:rPr/>
        <w:t>as</w:t>
      </w:r>
      <w:r>
        <w:rPr>
          <w:spacing w:val="-6"/>
        </w:rPr>
        <w:t> </w:t>
      </w:r>
      <w:r>
        <w:rPr/>
        <w:t>the</w:t>
      </w:r>
      <w:r>
        <w:rPr>
          <w:spacing w:val="-3"/>
        </w:rPr>
        <w:t> </w:t>
      </w:r>
      <w:r>
        <w:rPr/>
        <w:t>contrasting</w:t>
      </w:r>
      <w:r>
        <w:rPr>
          <w:spacing w:val="-5"/>
        </w:rPr>
        <w:t> </w:t>
      </w:r>
      <w:r>
        <w:rPr/>
        <w:t>measurement/relationship</w:t>
      </w:r>
      <w:r>
        <w:rPr>
          <w:spacing w:val="-5"/>
        </w:rPr>
        <w:t> </w:t>
      </w:r>
      <w:r>
        <w:rPr/>
        <w:t>of weight to height.</w:t>
      </w:r>
    </w:p>
    <w:p>
      <w:pPr>
        <w:pStyle w:val="BodyText"/>
        <w:tabs>
          <w:tab w:pos="3383" w:val="left" w:leader="none"/>
        </w:tabs>
        <w:spacing w:before="122"/>
        <w:ind w:left="503"/>
      </w:pPr>
      <w:r>
        <w:rPr>
          <w:b/>
          <w:spacing w:val="-2"/>
        </w:rPr>
        <w:t>BRFSS</w:t>
      </w:r>
      <w:r>
        <w:rPr>
          <w:b/>
        </w:rPr>
        <w:tab/>
        <w:t>B</w:t>
      </w:r>
      <w:r>
        <w:rPr/>
        <w:t>ehavior</w:t>
      </w:r>
      <w:r>
        <w:rPr>
          <w:spacing w:val="-6"/>
        </w:rPr>
        <w:t> </w:t>
      </w:r>
      <w:r>
        <w:rPr>
          <w:b/>
        </w:rPr>
        <w:t>R</w:t>
      </w:r>
      <w:r>
        <w:rPr/>
        <w:t>isk</w:t>
      </w:r>
      <w:r>
        <w:rPr>
          <w:spacing w:val="-7"/>
        </w:rPr>
        <w:t> </w:t>
      </w:r>
      <w:r>
        <w:rPr>
          <w:b/>
        </w:rPr>
        <w:t>F</w:t>
      </w:r>
      <w:r>
        <w:rPr/>
        <w:t>actor</w:t>
      </w:r>
      <w:r>
        <w:rPr>
          <w:spacing w:val="-5"/>
        </w:rPr>
        <w:t> </w:t>
      </w:r>
      <w:r>
        <w:rPr>
          <w:b/>
        </w:rPr>
        <w:t>S</w:t>
      </w:r>
      <w:r>
        <w:rPr/>
        <w:t>urveillance</w:t>
      </w:r>
      <w:r>
        <w:rPr>
          <w:spacing w:val="-7"/>
        </w:rPr>
        <w:t> </w:t>
      </w:r>
      <w:r>
        <w:rPr>
          <w:b/>
        </w:rPr>
        <w:t>S</w:t>
      </w:r>
      <w:r>
        <w:rPr/>
        <w:t>ystem,</w:t>
      </w:r>
      <w:r>
        <w:rPr>
          <w:spacing w:val="-5"/>
        </w:rPr>
        <w:t> </w:t>
      </w:r>
      <w:r>
        <w:rPr/>
        <w:t>an</w:t>
      </w:r>
      <w:r>
        <w:rPr>
          <w:spacing w:val="-6"/>
        </w:rPr>
        <w:t> </w:t>
      </w:r>
      <w:r>
        <w:rPr/>
        <w:t>adult</w:t>
      </w:r>
      <w:r>
        <w:rPr>
          <w:spacing w:val="-5"/>
        </w:rPr>
        <w:t> </w:t>
      </w:r>
      <w:r>
        <w:rPr/>
        <w:t>survey</w:t>
      </w:r>
      <w:r>
        <w:rPr>
          <w:spacing w:val="-6"/>
        </w:rPr>
        <w:t> </w:t>
      </w:r>
      <w:r>
        <w:rPr/>
        <w:t>conducted</w:t>
      </w:r>
      <w:r>
        <w:rPr>
          <w:spacing w:val="-6"/>
        </w:rPr>
        <w:t> </w:t>
      </w:r>
      <w:r>
        <w:rPr/>
        <w:t>by</w:t>
      </w:r>
      <w:r>
        <w:rPr>
          <w:spacing w:val="-5"/>
        </w:rPr>
        <w:t> </w:t>
      </w:r>
      <w:r>
        <w:rPr/>
        <w:t>the</w:t>
      </w:r>
      <w:r>
        <w:rPr>
          <w:spacing w:val="-7"/>
        </w:rPr>
        <w:t> </w:t>
      </w:r>
      <w:r>
        <w:rPr>
          <w:spacing w:val="-4"/>
        </w:rPr>
        <w:t>CDC.</w:t>
      </w:r>
    </w:p>
    <w:p>
      <w:pPr>
        <w:pStyle w:val="BodyText"/>
        <w:tabs>
          <w:tab w:pos="3383" w:val="left" w:leader="none"/>
        </w:tabs>
        <w:spacing w:before="118"/>
        <w:ind w:left="503"/>
      </w:pPr>
      <w:r>
        <w:rPr>
          <w:b/>
          <w:spacing w:val="-5"/>
        </w:rPr>
        <w:t>CDC</w:t>
      </w:r>
      <w:r>
        <w:rPr>
          <w:b/>
        </w:rPr>
        <w:tab/>
        <w:t>C</w:t>
      </w:r>
      <w:r>
        <w:rPr/>
        <w:t>enters</w:t>
      </w:r>
      <w:r>
        <w:rPr>
          <w:spacing w:val="-7"/>
        </w:rPr>
        <w:t> </w:t>
      </w:r>
      <w:r>
        <w:rPr/>
        <w:t>for</w:t>
      </w:r>
      <w:r>
        <w:rPr>
          <w:spacing w:val="-6"/>
        </w:rPr>
        <w:t> </w:t>
      </w:r>
      <w:r>
        <w:rPr>
          <w:b/>
        </w:rPr>
        <w:t>D</w:t>
      </w:r>
      <w:r>
        <w:rPr/>
        <w:t>isease</w:t>
      </w:r>
      <w:r>
        <w:rPr>
          <w:spacing w:val="-7"/>
        </w:rPr>
        <w:t> </w:t>
      </w:r>
      <w:r>
        <w:rPr>
          <w:b/>
        </w:rPr>
        <w:t>C</w:t>
      </w:r>
      <w:r>
        <w:rPr/>
        <w:t>ontrol</w:t>
      </w:r>
      <w:r>
        <w:rPr>
          <w:spacing w:val="-4"/>
        </w:rPr>
        <w:t> </w:t>
      </w:r>
      <w:r>
        <w:rPr/>
        <w:t>and</w:t>
      </w:r>
      <w:r>
        <w:rPr>
          <w:spacing w:val="-6"/>
        </w:rPr>
        <w:t> </w:t>
      </w:r>
      <w:r>
        <w:rPr>
          <w:b/>
          <w:spacing w:val="-2"/>
        </w:rPr>
        <w:t>P</w:t>
      </w:r>
      <w:r>
        <w:rPr>
          <w:spacing w:val="-2"/>
        </w:rPr>
        <w:t>revention.</w:t>
      </w:r>
    </w:p>
    <w:p>
      <w:pPr>
        <w:pStyle w:val="BodyText"/>
        <w:tabs>
          <w:tab w:pos="3384" w:val="left" w:leader="none"/>
        </w:tabs>
        <w:spacing w:before="121"/>
        <w:ind w:left="504"/>
      </w:pPr>
      <w:r>
        <w:rPr>
          <w:b/>
        </w:rPr>
        <w:t>Current</w:t>
      </w:r>
      <w:r>
        <w:rPr>
          <w:b/>
          <w:spacing w:val="-9"/>
        </w:rPr>
        <w:t> </w:t>
      </w:r>
      <w:r>
        <w:rPr>
          <w:b/>
          <w:spacing w:val="-2"/>
        </w:rPr>
        <w:t>Smoker</w:t>
      </w:r>
      <w:r>
        <w:rPr>
          <w:b/>
        </w:rPr>
        <w:tab/>
      </w:r>
      <w:r>
        <w:rPr/>
        <w:t>Individual</w:t>
      </w:r>
      <w:r>
        <w:rPr>
          <w:spacing w:val="-5"/>
        </w:rPr>
        <w:t> </w:t>
      </w:r>
      <w:r>
        <w:rPr/>
        <w:t>who</w:t>
      </w:r>
      <w:r>
        <w:rPr>
          <w:spacing w:val="-4"/>
        </w:rPr>
        <w:t> </w:t>
      </w:r>
      <w:r>
        <w:rPr/>
        <w:t>has</w:t>
      </w:r>
      <w:r>
        <w:rPr>
          <w:spacing w:val="-6"/>
        </w:rPr>
        <w:t> </w:t>
      </w:r>
      <w:r>
        <w:rPr/>
        <w:t>smoked</w:t>
      </w:r>
      <w:r>
        <w:rPr>
          <w:spacing w:val="-2"/>
        </w:rPr>
        <w:t> </w:t>
      </w:r>
      <w:r>
        <w:rPr/>
        <w:t>at</w:t>
      </w:r>
      <w:r>
        <w:rPr>
          <w:spacing w:val="-5"/>
        </w:rPr>
        <w:t> </w:t>
      </w:r>
      <w:r>
        <w:rPr/>
        <w:t>least</w:t>
      </w:r>
      <w:r>
        <w:rPr>
          <w:spacing w:val="-4"/>
        </w:rPr>
        <w:t> </w:t>
      </w:r>
      <w:r>
        <w:rPr/>
        <w:t>100</w:t>
      </w:r>
      <w:r>
        <w:rPr>
          <w:spacing w:val="-4"/>
        </w:rPr>
        <w:t> </w:t>
      </w:r>
      <w:r>
        <w:rPr/>
        <w:t>cigarettes</w:t>
      </w:r>
      <w:r>
        <w:rPr>
          <w:spacing w:val="-6"/>
        </w:rPr>
        <w:t> </w:t>
      </w:r>
      <w:r>
        <w:rPr/>
        <w:t>in</w:t>
      </w:r>
      <w:r>
        <w:rPr>
          <w:spacing w:val="-5"/>
        </w:rPr>
        <w:t> </w:t>
      </w:r>
      <w:r>
        <w:rPr/>
        <w:t>their</w:t>
      </w:r>
      <w:r>
        <w:rPr>
          <w:spacing w:val="-5"/>
        </w:rPr>
        <w:t> </w:t>
      </w:r>
      <w:r>
        <w:rPr/>
        <w:t>lifetime</w:t>
      </w:r>
      <w:r>
        <w:rPr>
          <w:spacing w:val="-5"/>
        </w:rPr>
        <w:t> </w:t>
      </w:r>
      <w:r>
        <w:rPr/>
        <w:t>and</w:t>
      </w:r>
      <w:r>
        <w:rPr>
          <w:spacing w:val="-5"/>
        </w:rPr>
        <w:t> now</w:t>
      </w:r>
    </w:p>
    <w:p>
      <w:pPr>
        <w:pStyle w:val="BodyText"/>
        <w:spacing w:before="1"/>
        <w:ind w:left="3384"/>
      </w:pPr>
      <w:r>
        <w:rPr/>
        <w:t>smokes</w:t>
      </w:r>
      <w:r>
        <w:rPr>
          <w:spacing w:val="-6"/>
        </w:rPr>
        <w:t> </w:t>
      </w:r>
      <w:r>
        <w:rPr/>
        <w:t>daily</w:t>
      </w:r>
      <w:r>
        <w:rPr>
          <w:spacing w:val="-5"/>
        </w:rPr>
        <w:t> </w:t>
      </w:r>
      <w:r>
        <w:rPr/>
        <w:t>or</w:t>
      </w:r>
      <w:r>
        <w:rPr>
          <w:spacing w:val="-4"/>
        </w:rPr>
        <w:t> </w:t>
      </w:r>
      <w:r>
        <w:rPr/>
        <w:t>on</w:t>
      </w:r>
      <w:r>
        <w:rPr>
          <w:spacing w:val="-5"/>
        </w:rPr>
        <w:t> </w:t>
      </w:r>
      <w:r>
        <w:rPr/>
        <w:t>some</w:t>
      </w:r>
      <w:r>
        <w:rPr>
          <w:spacing w:val="-5"/>
        </w:rPr>
        <w:t> </w:t>
      </w:r>
      <w:r>
        <w:rPr>
          <w:spacing w:val="-2"/>
        </w:rPr>
        <w:t>days.</w:t>
      </w:r>
    </w:p>
    <w:p>
      <w:pPr>
        <w:tabs>
          <w:tab w:pos="3384" w:val="left" w:leader="none"/>
        </w:tabs>
        <w:spacing w:before="118"/>
        <w:ind w:left="504" w:right="0" w:firstLine="0"/>
        <w:jc w:val="left"/>
        <w:rPr>
          <w:sz w:val="20"/>
        </w:rPr>
      </w:pPr>
      <w:r>
        <w:rPr>
          <w:b/>
          <w:spacing w:val="-5"/>
          <w:sz w:val="20"/>
        </w:rPr>
        <w:t>CY</w:t>
      </w:r>
      <w:r>
        <w:rPr>
          <w:b/>
          <w:sz w:val="20"/>
        </w:rPr>
        <w:tab/>
        <w:t>C</w:t>
      </w:r>
      <w:r>
        <w:rPr>
          <w:sz w:val="20"/>
        </w:rPr>
        <w:t>alendar</w:t>
      </w:r>
      <w:r>
        <w:rPr>
          <w:spacing w:val="-10"/>
          <w:sz w:val="20"/>
        </w:rPr>
        <w:t> </w:t>
      </w:r>
      <w:r>
        <w:rPr>
          <w:b/>
          <w:spacing w:val="-4"/>
          <w:sz w:val="20"/>
        </w:rPr>
        <w:t>Y</w:t>
      </w:r>
      <w:r>
        <w:rPr>
          <w:spacing w:val="-4"/>
          <w:sz w:val="20"/>
        </w:rPr>
        <w:t>ear</w:t>
      </w:r>
    </w:p>
    <w:p>
      <w:pPr>
        <w:tabs>
          <w:tab w:pos="3383" w:val="left" w:leader="none"/>
        </w:tabs>
        <w:spacing w:before="121"/>
        <w:ind w:left="503" w:right="0" w:firstLine="0"/>
        <w:jc w:val="left"/>
        <w:rPr>
          <w:sz w:val="20"/>
        </w:rPr>
      </w:pPr>
      <w:r>
        <w:rPr>
          <w:b/>
          <w:spacing w:val="-5"/>
          <w:sz w:val="20"/>
        </w:rPr>
        <w:t>FY</w:t>
      </w:r>
      <w:r>
        <w:rPr>
          <w:b/>
          <w:sz w:val="20"/>
        </w:rPr>
        <w:tab/>
        <w:t>F</w:t>
      </w:r>
      <w:r>
        <w:rPr>
          <w:sz w:val="20"/>
        </w:rPr>
        <w:t>iscal</w:t>
      </w:r>
      <w:r>
        <w:rPr>
          <w:spacing w:val="-8"/>
          <w:sz w:val="20"/>
        </w:rPr>
        <w:t> </w:t>
      </w:r>
      <w:r>
        <w:rPr>
          <w:b/>
          <w:spacing w:val="-4"/>
          <w:sz w:val="20"/>
        </w:rPr>
        <w:t>Y</w:t>
      </w:r>
      <w:r>
        <w:rPr>
          <w:spacing w:val="-4"/>
          <w:sz w:val="20"/>
        </w:rPr>
        <w:t>ear</w:t>
      </w:r>
    </w:p>
    <w:p>
      <w:pPr>
        <w:tabs>
          <w:tab w:pos="3383" w:val="left" w:leader="none"/>
        </w:tabs>
        <w:spacing w:before="118"/>
        <w:ind w:left="503" w:right="0" w:firstLine="0"/>
        <w:jc w:val="left"/>
        <w:rPr>
          <w:sz w:val="20"/>
        </w:rPr>
      </w:pPr>
      <w:r>
        <w:rPr>
          <w:b/>
          <w:spacing w:val="-4"/>
          <w:sz w:val="20"/>
        </w:rPr>
        <w:t>HCNO</w:t>
      </w:r>
      <w:r>
        <w:rPr>
          <w:b/>
          <w:sz w:val="20"/>
        </w:rPr>
        <w:tab/>
        <w:t>H</w:t>
      </w:r>
      <w:r>
        <w:rPr>
          <w:sz w:val="20"/>
        </w:rPr>
        <w:t>ospital</w:t>
      </w:r>
      <w:r>
        <w:rPr>
          <w:spacing w:val="-8"/>
          <w:sz w:val="20"/>
        </w:rPr>
        <w:t> </w:t>
      </w:r>
      <w:r>
        <w:rPr>
          <w:b/>
          <w:sz w:val="20"/>
        </w:rPr>
        <w:t>C</w:t>
      </w:r>
      <w:r>
        <w:rPr>
          <w:sz w:val="20"/>
        </w:rPr>
        <w:t>ouncil</w:t>
      </w:r>
      <w:r>
        <w:rPr>
          <w:spacing w:val="-7"/>
          <w:sz w:val="20"/>
        </w:rPr>
        <w:t> </w:t>
      </w:r>
      <w:r>
        <w:rPr>
          <w:sz w:val="20"/>
        </w:rPr>
        <w:t>of</w:t>
      </w:r>
      <w:r>
        <w:rPr>
          <w:spacing w:val="-7"/>
          <w:sz w:val="20"/>
        </w:rPr>
        <w:t> </w:t>
      </w:r>
      <w:r>
        <w:rPr>
          <w:b/>
          <w:sz w:val="20"/>
        </w:rPr>
        <w:t>N</w:t>
      </w:r>
      <w:r>
        <w:rPr>
          <w:sz w:val="20"/>
        </w:rPr>
        <w:t>orthwest</w:t>
      </w:r>
      <w:r>
        <w:rPr>
          <w:spacing w:val="-8"/>
          <w:sz w:val="20"/>
        </w:rPr>
        <w:t> </w:t>
      </w:r>
      <w:r>
        <w:rPr>
          <w:b/>
          <w:spacing w:val="-4"/>
          <w:sz w:val="20"/>
        </w:rPr>
        <w:t>O</w:t>
      </w:r>
      <w:r>
        <w:rPr>
          <w:spacing w:val="-4"/>
          <w:sz w:val="20"/>
        </w:rPr>
        <w:t>hio</w:t>
      </w:r>
    </w:p>
    <w:p>
      <w:pPr>
        <w:pStyle w:val="BodyText"/>
        <w:tabs>
          <w:tab w:pos="3384" w:val="left" w:leader="none"/>
        </w:tabs>
        <w:spacing w:before="121"/>
        <w:ind w:left="504"/>
      </w:pPr>
      <w:r>
        <w:rPr>
          <w:b/>
          <w:spacing w:val="-5"/>
        </w:rPr>
        <w:t>HDS</w:t>
      </w:r>
      <w:r>
        <w:rPr>
          <w:b/>
        </w:rPr>
        <w:tab/>
        <w:t>H</w:t>
      </w:r>
      <w:r>
        <w:rPr/>
        <w:t>eart</w:t>
      </w:r>
      <w:r>
        <w:rPr>
          <w:spacing w:val="-6"/>
        </w:rPr>
        <w:t> </w:t>
      </w:r>
      <w:r>
        <w:rPr>
          <w:b/>
        </w:rPr>
        <w:t>D</w:t>
      </w:r>
      <w:r>
        <w:rPr/>
        <w:t>isease</w:t>
      </w:r>
      <w:r>
        <w:rPr>
          <w:spacing w:val="-6"/>
        </w:rPr>
        <w:t> </w:t>
      </w:r>
      <w:r>
        <w:rPr/>
        <w:t>and</w:t>
      </w:r>
      <w:r>
        <w:rPr>
          <w:spacing w:val="-5"/>
        </w:rPr>
        <w:t> </w:t>
      </w:r>
      <w:r>
        <w:rPr>
          <w:b/>
        </w:rPr>
        <w:t>S</w:t>
      </w:r>
      <w:r>
        <w:rPr/>
        <w:t>troke,</w:t>
      </w:r>
      <w:r>
        <w:rPr>
          <w:spacing w:val="-5"/>
        </w:rPr>
        <w:t> </w:t>
      </w:r>
      <w:r>
        <w:rPr/>
        <w:t>Topic</w:t>
      </w:r>
      <w:r>
        <w:rPr>
          <w:spacing w:val="-6"/>
        </w:rPr>
        <w:t> </w:t>
      </w:r>
      <w:r>
        <w:rPr/>
        <w:t>of</w:t>
      </w:r>
      <w:r>
        <w:rPr>
          <w:spacing w:val="-5"/>
        </w:rPr>
        <w:t> </w:t>
      </w:r>
      <w:r>
        <w:rPr/>
        <w:t>Healthy</w:t>
      </w:r>
      <w:r>
        <w:rPr>
          <w:spacing w:val="-5"/>
        </w:rPr>
        <w:t> </w:t>
      </w:r>
      <w:r>
        <w:rPr/>
        <w:t>People</w:t>
      </w:r>
      <w:r>
        <w:rPr>
          <w:spacing w:val="-6"/>
        </w:rPr>
        <w:t> </w:t>
      </w:r>
      <w:r>
        <w:rPr/>
        <w:t>2020</w:t>
      </w:r>
      <w:r>
        <w:rPr>
          <w:spacing w:val="-5"/>
        </w:rPr>
        <w:t> </w:t>
      </w:r>
      <w:r>
        <w:rPr>
          <w:spacing w:val="-2"/>
        </w:rPr>
        <w:t>objectives</w:t>
      </w:r>
    </w:p>
    <w:p>
      <w:pPr>
        <w:pStyle w:val="BodyText"/>
        <w:tabs>
          <w:tab w:pos="3383" w:val="left" w:leader="none"/>
        </w:tabs>
        <w:spacing w:before="119"/>
        <w:ind w:left="3383" w:right="678" w:hanging="2880"/>
      </w:pPr>
      <w:r>
        <w:rPr>
          <w:b/>
        </w:rPr>
        <w:t>HP 2030</w:t>
        <w:tab/>
        <w:t>H</w:t>
      </w:r>
      <w:r>
        <w:rPr/>
        <w:t>ealthy</w:t>
      </w:r>
      <w:r>
        <w:rPr>
          <w:spacing w:val="-4"/>
        </w:rPr>
        <w:t> </w:t>
      </w:r>
      <w:r>
        <w:rPr>
          <w:b/>
        </w:rPr>
        <w:t>P</w:t>
      </w:r>
      <w:r>
        <w:rPr/>
        <w:t>eople</w:t>
      </w:r>
      <w:r>
        <w:rPr>
          <w:spacing w:val="-4"/>
        </w:rPr>
        <w:t> </w:t>
      </w:r>
      <w:r>
        <w:rPr>
          <w:b/>
        </w:rPr>
        <w:t>2030</w:t>
      </w:r>
      <w:r>
        <w:rPr/>
        <w:t>,</w:t>
      </w:r>
      <w:r>
        <w:rPr>
          <w:spacing w:val="-4"/>
        </w:rPr>
        <w:t> </w:t>
      </w:r>
      <w:r>
        <w:rPr/>
        <w:t>a</w:t>
      </w:r>
      <w:r>
        <w:rPr>
          <w:spacing w:val="-4"/>
        </w:rPr>
        <w:t> </w:t>
      </w:r>
      <w:r>
        <w:rPr/>
        <w:t>comprehensive</w:t>
      </w:r>
      <w:r>
        <w:rPr>
          <w:spacing w:val="-4"/>
        </w:rPr>
        <w:t> </w:t>
      </w:r>
      <w:r>
        <w:rPr/>
        <w:t>set</w:t>
      </w:r>
      <w:r>
        <w:rPr>
          <w:spacing w:val="-4"/>
        </w:rPr>
        <w:t> </w:t>
      </w:r>
      <w:r>
        <w:rPr/>
        <w:t>of</w:t>
      </w:r>
      <w:r>
        <w:rPr>
          <w:spacing w:val="-4"/>
        </w:rPr>
        <w:t> </w:t>
      </w:r>
      <w:r>
        <w:rPr/>
        <w:t>health</w:t>
      </w:r>
      <w:r>
        <w:rPr>
          <w:spacing w:val="-4"/>
        </w:rPr>
        <w:t> </w:t>
      </w:r>
      <w:r>
        <w:rPr/>
        <w:t>objectives</w:t>
      </w:r>
      <w:r>
        <w:rPr>
          <w:spacing w:val="-4"/>
        </w:rPr>
        <w:t> </w:t>
      </w:r>
      <w:r>
        <w:rPr/>
        <w:t>published</w:t>
      </w:r>
      <w:r>
        <w:rPr>
          <w:spacing w:val="-4"/>
        </w:rPr>
        <w:t> </w:t>
      </w:r>
      <w:r>
        <w:rPr/>
        <w:t>by</w:t>
      </w:r>
      <w:r>
        <w:rPr>
          <w:spacing w:val="-4"/>
        </w:rPr>
        <w:t> </w:t>
      </w:r>
      <w:r>
        <w:rPr/>
        <w:t>the Office of Disease Prevention and Health Promotion, U.S. Department of Health and Human Services.</w:t>
      </w:r>
    </w:p>
    <w:p>
      <w:pPr>
        <w:pStyle w:val="BodyText"/>
        <w:tabs>
          <w:tab w:pos="3383" w:val="left" w:leader="none"/>
        </w:tabs>
        <w:spacing w:before="120"/>
        <w:ind w:left="3383" w:right="586" w:hanging="2881"/>
      </w:pPr>
      <w:r>
        <w:rPr>
          <w:b/>
        </w:rPr>
        <w:t>Health Indicator</w:t>
        <w:tab/>
      </w:r>
      <w:r>
        <w:rPr/>
        <w:t>A</w:t>
      </w:r>
      <w:r>
        <w:rPr>
          <w:spacing w:val="-2"/>
        </w:rPr>
        <w:t> </w:t>
      </w:r>
      <w:r>
        <w:rPr/>
        <w:t>measure</w:t>
      </w:r>
      <w:r>
        <w:rPr>
          <w:spacing w:val="-4"/>
        </w:rPr>
        <w:t> </w:t>
      </w:r>
      <w:r>
        <w:rPr/>
        <w:t>of</w:t>
      </w:r>
      <w:r>
        <w:rPr>
          <w:spacing w:val="-3"/>
        </w:rPr>
        <w:t> </w:t>
      </w:r>
      <w:r>
        <w:rPr/>
        <w:t>the</w:t>
      </w:r>
      <w:r>
        <w:rPr>
          <w:spacing w:val="-4"/>
        </w:rPr>
        <w:t> </w:t>
      </w:r>
      <w:r>
        <w:rPr/>
        <w:t>health</w:t>
      </w:r>
      <w:r>
        <w:rPr>
          <w:spacing w:val="-3"/>
        </w:rPr>
        <w:t> </w:t>
      </w:r>
      <w:r>
        <w:rPr/>
        <w:t>of</w:t>
      </w:r>
      <w:r>
        <w:rPr>
          <w:spacing w:val="-1"/>
        </w:rPr>
        <w:t> </w:t>
      </w:r>
      <w:r>
        <w:rPr/>
        <w:t>people</w:t>
      </w:r>
      <w:r>
        <w:rPr>
          <w:spacing w:val="-4"/>
        </w:rPr>
        <w:t> </w:t>
      </w:r>
      <w:r>
        <w:rPr/>
        <w:t>in</w:t>
      </w:r>
      <w:r>
        <w:rPr>
          <w:spacing w:val="-3"/>
        </w:rPr>
        <w:t> </w:t>
      </w:r>
      <w:r>
        <w:rPr/>
        <w:t>a</w:t>
      </w:r>
      <w:r>
        <w:rPr>
          <w:spacing w:val="-1"/>
        </w:rPr>
        <w:t> </w:t>
      </w:r>
      <w:r>
        <w:rPr/>
        <w:t>community,</w:t>
      </w:r>
      <w:r>
        <w:rPr>
          <w:spacing w:val="-3"/>
        </w:rPr>
        <w:t> </w:t>
      </w:r>
      <w:r>
        <w:rPr/>
        <w:t>such</w:t>
      </w:r>
      <w:r>
        <w:rPr>
          <w:spacing w:val="-3"/>
        </w:rPr>
        <w:t> </w:t>
      </w:r>
      <w:r>
        <w:rPr/>
        <w:t>as</w:t>
      </w:r>
      <w:r>
        <w:rPr>
          <w:spacing w:val="-4"/>
        </w:rPr>
        <w:t> </w:t>
      </w:r>
      <w:r>
        <w:rPr/>
        <w:t>cancer</w:t>
      </w:r>
      <w:r>
        <w:rPr>
          <w:spacing w:val="-3"/>
        </w:rPr>
        <w:t> </w:t>
      </w:r>
      <w:r>
        <w:rPr/>
        <w:t>mortality</w:t>
      </w:r>
      <w:r>
        <w:rPr>
          <w:spacing w:val="-3"/>
        </w:rPr>
        <w:t> </w:t>
      </w:r>
      <w:r>
        <w:rPr/>
        <w:t>rates, rates of obesity, or incidence of cigarette smoking.</w:t>
      </w:r>
    </w:p>
    <w:p>
      <w:pPr>
        <w:tabs>
          <w:tab w:pos="3383" w:val="left" w:leader="none"/>
        </w:tabs>
        <w:spacing w:before="121"/>
        <w:ind w:left="503" w:right="0" w:firstLine="0"/>
        <w:jc w:val="left"/>
        <w:rPr>
          <w:sz w:val="20"/>
        </w:rPr>
      </w:pPr>
      <w:bookmarkStart w:name="High Blood Cholesterol 240 mg/dL and abo" w:id="10"/>
      <w:bookmarkEnd w:id="10"/>
      <w:r>
        <w:rPr/>
      </w:r>
      <w:r>
        <w:rPr>
          <w:b/>
          <w:sz w:val="20"/>
        </w:rPr>
        <w:t>High</w:t>
      </w:r>
      <w:r>
        <w:rPr>
          <w:b/>
          <w:spacing w:val="-6"/>
          <w:sz w:val="20"/>
        </w:rPr>
        <w:t> </w:t>
      </w:r>
      <w:r>
        <w:rPr>
          <w:b/>
          <w:sz w:val="20"/>
        </w:rPr>
        <w:t>Blood</w:t>
      </w:r>
      <w:r>
        <w:rPr>
          <w:b/>
          <w:spacing w:val="-7"/>
          <w:sz w:val="20"/>
        </w:rPr>
        <w:t> </w:t>
      </w:r>
      <w:r>
        <w:rPr>
          <w:b/>
          <w:spacing w:val="-2"/>
          <w:sz w:val="20"/>
        </w:rPr>
        <w:t>Cholesterol</w:t>
      </w:r>
      <w:r>
        <w:rPr>
          <w:b/>
          <w:sz w:val="20"/>
        </w:rPr>
        <w:tab/>
      </w:r>
      <w:r>
        <w:rPr>
          <w:sz w:val="20"/>
        </w:rPr>
        <w:t>240</w:t>
      </w:r>
      <w:r>
        <w:rPr>
          <w:spacing w:val="-5"/>
          <w:sz w:val="20"/>
        </w:rPr>
        <w:t> </w:t>
      </w:r>
      <w:r>
        <w:rPr>
          <w:sz w:val="20"/>
        </w:rPr>
        <w:t>mg/dL</w:t>
      </w:r>
      <w:r>
        <w:rPr>
          <w:spacing w:val="-4"/>
          <w:sz w:val="20"/>
        </w:rPr>
        <w:t> </w:t>
      </w:r>
      <w:r>
        <w:rPr>
          <w:sz w:val="20"/>
        </w:rPr>
        <w:t>and</w:t>
      </w:r>
      <w:r>
        <w:rPr>
          <w:spacing w:val="-5"/>
          <w:sz w:val="20"/>
        </w:rPr>
        <w:t> </w:t>
      </w:r>
      <w:r>
        <w:rPr>
          <w:spacing w:val="-2"/>
          <w:sz w:val="20"/>
        </w:rPr>
        <w:t>above</w:t>
      </w:r>
    </w:p>
    <w:p>
      <w:pPr>
        <w:tabs>
          <w:tab w:pos="3383" w:val="left" w:leader="none"/>
        </w:tabs>
        <w:spacing w:before="122"/>
        <w:ind w:left="504" w:right="0" w:firstLine="0"/>
        <w:jc w:val="left"/>
        <w:rPr>
          <w:sz w:val="20"/>
        </w:rPr>
      </w:pPr>
      <w:r>
        <w:rPr>
          <w:b/>
          <w:sz w:val="20"/>
        </w:rPr>
        <w:t>High</w:t>
      </w:r>
      <w:r>
        <w:rPr>
          <w:b/>
          <w:spacing w:val="-6"/>
          <w:sz w:val="20"/>
        </w:rPr>
        <w:t> </w:t>
      </w:r>
      <w:r>
        <w:rPr>
          <w:b/>
          <w:sz w:val="20"/>
        </w:rPr>
        <w:t>Blood</w:t>
      </w:r>
      <w:r>
        <w:rPr>
          <w:b/>
          <w:spacing w:val="-7"/>
          <w:sz w:val="20"/>
        </w:rPr>
        <w:t> </w:t>
      </w:r>
      <w:r>
        <w:rPr>
          <w:b/>
          <w:spacing w:val="-2"/>
          <w:sz w:val="20"/>
        </w:rPr>
        <w:t>Pressure</w:t>
      </w:r>
      <w:r>
        <w:rPr>
          <w:b/>
          <w:sz w:val="20"/>
        </w:rPr>
        <w:tab/>
      </w:r>
      <w:r>
        <w:rPr>
          <w:sz w:val="20"/>
        </w:rPr>
        <w:t>Systolic</w:t>
      </w:r>
      <w:r>
        <w:rPr>
          <w:spacing w:val="-7"/>
          <w:sz w:val="20"/>
        </w:rPr>
        <w:t> </w:t>
      </w:r>
      <w:r>
        <w:rPr>
          <w:sz w:val="20"/>
          <w:u w:val="single"/>
        </w:rPr>
        <w:t>&gt;</w:t>
      </w:r>
      <w:r>
        <w:rPr>
          <w:sz w:val="20"/>
          <w:u w:val="none"/>
        </w:rPr>
        <w:t>140</w:t>
      </w:r>
      <w:r>
        <w:rPr>
          <w:spacing w:val="-5"/>
          <w:sz w:val="20"/>
          <w:u w:val="none"/>
        </w:rPr>
        <w:t> </w:t>
      </w:r>
      <w:r>
        <w:rPr>
          <w:sz w:val="20"/>
          <w:u w:val="none"/>
        </w:rPr>
        <w:t>and</w:t>
      </w:r>
      <w:r>
        <w:rPr>
          <w:spacing w:val="-5"/>
          <w:sz w:val="20"/>
          <w:u w:val="none"/>
        </w:rPr>
        <w:t> </w:t>
      </w:r>
      <w:r>
        <w:rPr>
          <w:sz w:val="20"/>
          <w:u w:val="none"/>
        </w:rPr>
        <w:t>Diastolic</w:t>
      </w:r>
      <w:r>
        <w:rPr>
          <w:spacing w:val="-4"/>
          <w:sz w:val="20"/>
          <w:u w:val="none"/>
        </w:rPr>
        <w:t> </w:t>
      </w:r>
      <w:r>
        <w:rPr>
          <w:sz w:val="20"/>
          <w:u w:val="single"/>
        </w:rPr>
        <w:t>&gt;</w:t>
      </w:r>
      <w:r>
        <w:rPr>
          <w:spacing w:val="-6"/>
          <w:sz w:val="20"/>
          <w:u w:val="none"/>
        </w:rPr>
        <w:t> </w:t>
      </w:r>
      <w:r>
        <w:rPr>
          <w:spacing w:val="-5"/>
          <w:sz w:val="20"/>
          <w:u w:val="none"/>
        </w:rPr>
        <w:t>90</w:t>
      </w:r>
    </w:p>
    <w:p>
      <w:pPr>
        <w:pStyle w:val="BodyText"/>
        <w:tabs>
          <w:tab w:pos="3383" w:val="left" w:leader="none"/>
        </w:tabs>
        <w:spacing w:before="118"/>
        <w:ind w:left="504"/>
      </w:pPr>
      <w:r>
        <w:rPr>
          <w:b/>
          <w:spacing w:val="-5"/>
        </w:rPr>
        <w:t>IID</w:t>
      </w:r>
      <w:r>
        <w:rPr>
          <w:b/>
        </w:rPr>
        <w:tab/>
        <w:t>I</w:t>
      </w:r>
      <w:r>
        <w:rPr/>
        <w:t>mmunizations</w:t>
      </w:r>
      <w:r>
        <w:rPr>
          <w:spacing w:val="-8"/>
        </w:rPr>
        <w:t> </w:t>
      </w:r>
      <w:r>
        <w:rPr/>
        <w:t>and</w:t>
      </w:r>
      <w:r>
        <w:rPr>
          <w:spacing w:val="-7"/>
        </w:rPr>
        <w:t> </w:t>
      </w:r>
      <w:r>
        <w:rPr>
          <w:b/>
        </w:rPr>
        <w:t>I</w:t>
      </w:r>
      <w:r>
        <w:rPr/>
        <w:t>nfectious</w:t>
      </w:r>
      <w:r>
        <w:rPr>
          <w:spacing w:val="-8"/>
        </w:rPr>
        <w:t> </w:t>
      </w:r>
      <w:r>
        <w:rPr>
          <w:b/>
        </w:rPr>
        <w:t>D</w:t>
      </w:r>
      <w:r>
        <w:rPr/>
        <w:t>iseases,</w:t>
      </w:r>
      <w:r>
        <w:rPr>
          <w:spacing w:val="-7"/>
        </w:rPr>
        <w:t> </w:t>
      </w:r>
      <w:r>
        <w:rPr/>
        <w:t>Topic</w:t>
      </w:r>
      <w:r>
        <w:rPr>
          <w:spacing w:val="-8"/>
        </w:rPr>
        <w:t> </w:t>
      </w:r>
      <w:r>
        <w:rPr/>
        <w:t>of</w:t>
      </w:r>
      <w:r>
        <w:rPr>
          <w:spacing w:val="-7"/>
        </w:rPr>
        <w:t> </w:t>
      </w:r>
      <w:r>
        <w:rPr/>
        <w:t>Healthy</w:t>
      </w:r>
      <w:r>
        <w:rPr>
          <w:spacing w:val="-7"/>
        </w:rPr>
        <w:t> </w:t>
      </w:r>
      <w:r>
        <w:rPr/>
        <w:t>People</w:t>
      </w:r>
      <w:r>
        <w:rPr>
          <w:spacing w:val="-8"/>
        </w:rPr>
        <w:t> </w:t>
      </w:r>
      <w:r>
        <w:rPr/>
        <w:t>2020</w:t>
      </w:r>
      <w:r>
        <w:rPr>
          <w:spacing w:val="-6"/>
        </w:rPr>
        <w:t> </w:t>
      </w:r>
      <w:r>
        <w:rPr>
          <w:spacing w:val="-2"/>
        </w:rPr>
        <w:t>objectives</w:t>
      </w:r>
    </w:p>
    <w:p>
      <w:pPr>
        <w:pStyle w:val="BodyText"/>
        <w:tabs>
          <w:tab w:pos="3383" w:val="left" w:leader="none"/>
        </w:tabs>
        <w:spacing w:before="121"/>
        <w:ind w:left="503"/>
      </w:pPr>
      <w:r>
        <w:rPr>
          <w:b/>
          <w:spacing w:val="-5"/>
        </w:rPr>
        <w:t>N/A</w:t>
      </w:r>
      <w:r>
        <w:rPr>
          <w:b/>
        </w:rPr>
        <w:tab/>
      </w:r>
      <w:r>
        <w:rPr/>
        <w:t>Data</w:t>
      </w:r>
      <w:r>
        <w:rPr>
          <w:spacing w:val="-5"/>
        </w:rPr>
        <w:t> </w:t>
      </w:r>
      <w:r>
        <w:rPr/>
        <w:t>is</w:t>
      </w:r>
      <w:r>
        <w:rPr>
          <w:spacing w:val="-4"/>
        </w:rPr>
        <w:t> </w:t>
      </w:r>
      <w:r>
        <w:rPr/>
        <w:t>not</w:t>
      </w:r>
      <w:r>
        <w:rPr>
          <w:spacing w:val="-3"/>
        </w:rPr>
        <w:t> </w:t>
      </w:r>
      <w:r>
        <w:rPr>
          <w:spacing w:val="-2"/>
        </w:rPr>
        <w:t>available.</w:t>
      </w:r>
    </w:p>
    <w:p>
      <w:pPr>
        <w:tabs>
          <w:tab w:pos="3383" w:val="left" w:leader="none"/>
        </w:tabs>
        <w:spacing w:before="121"/>
        <w:ind w:left="503" w:right="0" w:firstLine="0"/>
        <w:jc w:val="left"/>
        <w:rPr>
          <w:sz w:val="20"/>
        </w:rPr>
      </w:pPr>
      <w:r>
        <w:rPr>
          <w:b/>
          <w:spacing w:val="-4"/>
          <w:sz w:val="20"/>
        </w:rPr>
        <w:t>NSCH</w:t>
      </w:r>
      <w:r>
        <w:rPr>
          <w:b/>
          <w:sz w:val="20"/>
        </w:rPr>
        <w:tab/>
        <w:t>N</w:t>
      </w:r>
      <w:r>
        <w:rPr>
          <w:sz w:val="20"/>
        </w:rPr>
        <w:t>ational</w:t>
      </w:r>
      <w:r>
        <w:rPr>
          <w:spacing w:val="-7"/>
          <w:sz w:val="20"/>
        </w:rPr>
        <w:t> </w:t>
      </w:r>
      <w:r>
        <w:rPr>
          <w:b/>
          <w:sz w:val="20"/>
        </w:rPr>
        <w:t>S</w:t>
      </w:r>
      <w:r>
        <w:rPr>
          <w:sz w:val="20"/>
        </w:rPr>
        <w:t>urvey</w:t>
      </w:r>
      <w:r>
        <w:rPr>
          <w:spacing w:val="-6"/>
          <w:sz w:val="20"/>
        </w:rPr>
        <w:t> </w:t>
      </w:r>
      <w:r>
        <w:rPr>
          <w:sz w:val="20"/>
        </w:rPr>
        <w:t>of</w:t>
      </w:r>
      <w:r>
        <w:rPr>
          <w:spacing w:val="-6"/>
          <w:sz w:val="20"/>
        </w:rPr>
        <w:t> </w:t>
      </w:r>
      <w:r>
        <w:rPr>
          <w:b/>
          <w:sz w:val="20"/>
        </w:rPr>
        <w:t>C</w:t>
      </w:r>
      <w:r>
        <w:rPr>
          <w:sz w:val="20"/>
        </w:rPr>
        <w:t>hildren’s</w:t>
      </w:r>
      <w:r>
        <w:rPr>
          <w:spacing w:val="-8"/>
          <w:sz w:val="20"/>
        </w:rPr>
        <w:t> </w:t>
      </w:r>
      <w:r>
        <w:rPr>
          <w:b/>
          <w:spacing w:val="-2"/>
          <w:sz w:val="20"/>
        </w:rPr>
        <w:t>H</w:t>
      </w:r>
      <w:r>
        <w:rPr>
          <w:spacing w:val="-2"/>
          <w:sz w:val="20"/>
        </w:rPr>
        <w:t>ealth</w:t>
      </w:r>
    </w:p>
    <w:p>
      <w:pPr>
        <w:tabs>
          <w:tab w:pos="3383" w:val="left" w:leader="none"/>
        </w:tabs>
        <w:spacing w:before="118"/>
        <w:ind w:left="503" w:right="0" w:firstLine="0"/>
        <w:jc w:val="left"/>
        <w:rPr>
          <w:sz w:val="20"/>
        </w:rPr>
      </w:pPr>
      <w:r>
        <w:rPr>
          <w:b/>
          <w:spacing w:val="-5"/>
          <w:sz w:val="20"/>
        </w:rPr>
        <w:t>ODH</w:t>
      </w:r>
      <w:r>
        <w:rPr>
          <w:b/>
          <w:sz w:val="20"/>
        </w:rPr>
        <w:tab/>
        <w:t>O</w:t>
      </w:r>
      <w:r>
        <w:rPr>
          <w:sz w:val="20"/>
        </w:rPr>
        <w:t>hio</w:t>
      </w:r>
      <w:r>
        <w:rPr>
          <w:spacing w:val="-5"/>
          <w:sz w:val="20"/>
        </w:rPr>
        <w:t> </w:t>
      </w:r>
      <w:r>
        <w:rPr>
          <w:b/>
          <w:sz w:val="20"/>
        </w:rPr>
        <w:t>D</w:t>
      </w:r>
      <w:r>
        <w:rPr>
          <w:sz w:val="20"/>
        </w:rPr>
        <w:t>epartment</w:t>
      </w:r>
      <w:r>
        <w:rPr>
          <w:spacing w:val="-6"/>
          <w:sz w:val="20"/>
        </w:rPr>
        <w:t> </w:t>
      </w:r>
      <w:r>
        <w:rPr>
          <w:sz w:val="20"/>
        </w:rPr>
        <w:t>of</w:t>
      </w:r>
      <w:r>
        <w:rPr>
          <w:spacing w:val="-5"/>
          <w:sz w:val="20"/>
        </w:rPr>
        <w:t> </w:t>
      </w:r>
      <w:r>
        <w:rPr>
          <w:b/>
          <w:spacing w:val="-2"/>
          <w:sz w:val="20"/>
        </w:rPr>
        <w:t>H</w:t>
      </w:r>
      <w:r>
        <w:rPr>
          <w:spacing w:val="-2"/>
          <w:sz w:val="20"/>
        </w:rPr>
        <w:t>ealth</w:t>
      </w:r>
    </w:p>
    <w:p>
      <w:pPr>
        <w:tabs>
          <w:tab w:pos="3383" w:val="left" w:leader="none"/>
        </w:tabs>
        <w:spacing w:before="121"/>
        <w:ind w:left="503" w:right="0" w:firstLine="0"/>
        <w:jc w:val="left"/>
        <w:rPr>
          <w:sz w:val="20"/>
        </w:rPr>
      </w:pPr>
      <w:r>
        <w:rPr>
          <w:b/>
          <w:spacing w:val="-4"/>
          <w:sz w:val="20"/>
        </w:rPr>
        <w:t>OSHP</w:t>
      </w:r>
      <w:r>
        <w:rPr>
          <w:b/>
          <w:sz w:val="20"/>
        </w:rPr>
        <w:tab/>
        <w:t>O</w:t>
      </w:r>
      <w:r>
        <w:rPr>
          <w:sz w:val="20"/>
        </w:rPr>
        <w:t>hio</w:t>
      </w:r>
      <w:r>
        <w:rPr>
          <w:spacing w:val="-5"/>
          <w:sz w:val="20"/>
        </w:rPr>
        <w:t> </w:t>
      </w:r>
      <w:r>
        <w:rPr>
          <w:b/>
          <w:sz w:val="20"/>
        </w:rPr>
        <w:t>S</w:t>
      </w:r>
      <w:r>
        <w:rPr>
          <w:sz w:val="20"/>
        </w:rPr>
        <w:t>tate</w:t>
      </w:r>
      <w:r>
        <w:rPr>
          <w:spacing w:val="-7"/>
          <w:sz w:val="20"/>
        </w:rPr>
        <w:t> </w:t>
      </w:r>
      <w:r>
        <w:rPr>
          <w:b/>
          <w:sz w:val="20"/>
        </w:rPr>
        <w:t>H</w:t>
      </w:r>
      <w:r>
        <w:rPr>
          <w:sz w:val="20"/>
        </w:rPr>
        <w:t>ighway</w:t>
      </w:r>
      <w:r>
        <w:rPr>
          <w:spacing w:val="-6"/>
          <w:sz w:val="20"/>
        </w:rPr>
        <w:t> </w:t>
      </w:r>
      <w:r>
        <w:rPr>
          <w:b/>
          <w:spacing w:val="-2"/>
          <w:sz w:val="20"/>
        </w:rPr>
        <w:t>P</w:t>
      </w:r>
      <w:r>
        <w:rPr>
          <w:spacing w:val="-2"/>
          <w:sz w:val="20"/>
        </w:rPr>
        <w:t>atrol</w:t>
      </w:r>
    </w:p>
    <w:p>
      <w:pPr>
        <w:tabs>
          <w:tab w:pos="3383" w:val="left" w:leader="none"/>
        </w:tabs>
        <w:spacing w:before="118"/>
        <w:ind w:left="503" w:right="0" w:firstLine="0"/>
        <w:jc w:val="left"/>
        <w:rPr>
          <w:sz w:val="20"/>
        </w:rPr>
      </w:pPr>
      <w:r>
        <w:rPr>
          <w:b/>
          <w:spacing w:val="-2"/>
          <w:sz w:val="20"/>
        </w:rPr>
        <w:t>Race/Ethnicity</w:t>
      </w:r>
      <w:r>
        <w:rPr>
          <w:b/>
          <w:sz w:val="20"/>
        </w:rPr>
        <w:tab/>
        <w:t>Census</w:t>
      </w:r>
      <w:r>
        <w:rPr>
          <w:b/>
          <w:spacing w:val="-6"/>
          <w:sz w:val="20"/>
        </w:rPr>
        <w:t> </w:t>
      </w:r>
      <w:r>
        <w:rPr>
          <w:b/>
          <w:sz w:val="20"/>
        </w:rPr>
        <w:t>2010:</w:t>
      </w:r>
      <w:r>
        <w:rPr>
          <w:b/>
          <w:spacing w:val="-5"/>
          <w:sz w:val="20"/>
        </w:rPr>
        <w:t> </w:t>
      </w:r>
      <w:r>
        <w:rPr>
          <w:sz w:val="20"/>
        </w:rPr>
        <w:t>U.S.</w:t>
      </w:r>
      <w:r>
        <w:rPr>
          <w:spacing w:val="-5"/>
          <w:sz w:val="20"/>
        </w:rPr>
        <w:t> </w:t>
      </w:r>
      <w:r>
        <w:rPr>
          <w:sz w:val="20"/>
        </w:rPr>
        <w:t>Census</w:t>
      </w:r>
      <w:r>
        <w:rPr>
          <w:spacing w:val="-5"/>
          <w:sz w:val="20"/>
        </w:rPr>
        <w:t> </w:t>
      </w:r>
      <w:r>
        <w:rPr>
          <w:sz w:val="20"/>
        </w:rPr>
        <w:t>data</w:t>
      </w:r>
      <w:r>
        <w:rPr>
          <w:spacing w:val="-6"/>
          <w:sz w:val="20"/>
        </w:rPr>
        <w:t> </w:t>
      </w:r>
      <w:r>
        <w:rPr>
          <w:sz w:val="20"/>
        </w:rPr>
        <w:t>consider</w:t>
      </w:r>
      <w:r>
        <w:rPr>
          <w:spacing w:val="-6"/>
          <w:sz w:val="20"/>
        </w:rPr>
        <w:t> </w:t>
      </w:r>
      <w:r>
        <w:rPr>
          <w:sz w:val="20"/>
        </w:rPr>
        <w:t>race</w:t>
      </w:r>
      <w:r>
        <w:rPr>
          <w:spacing w:val="-7"/>
          <w:sz w:val="20"/>
        </w:rPr>
        <w:t> </w:t>
      </w:r>
      <w:r>
        <w:rPr>
          <w:sz w:val="20"/>
        </w:rPr>
        <w:t>and</w:t>
      </w:r>
      <w:r>
        <w:rPr>
          <w:spacing w:val="-6"/>
          <w:sz w:val="20"/>
        </w:rPr>
        <w:t> </w:t>
      </w:r>
      <w:r>
        <w:rPr>
          <w:sz w:val="20"/>
        </w:rPr>
        <w:t>Hispanic</w:t>
      </w:r>
      <w:r>
        <w:rPr>
          <w:spacing w:val="-7"/>
          <w:sz w:val="20"/>
        </w:rPr>
        <w:t> </w:t>
      </w:r>
      <w:r>
        <w:rPr>
          <w:sz w:val="20"/>
        </w:rPr>
        <w:t>origin</w:t>
      </w:r>
      <w:r>
        <w:rPr>
          <w:spacing w:val="-6"/>
          <w:sz w:val="20"/>
        </w:rPr>
        <w:t> </w:t>
      </w:r>
      <w:r>
        <w:rPr>
          <w:spacing w:val="-2"/>
          <w:sz w:val="20"/>
        </w:rPr>
        <w:t>separately.</w:t>
      </w:r>
    </w:p>
    <w:p>
      <w:pPr>
        <w:pStyle w:val="BodyText"/>
        <w:spacing w:before="1"/>
        <w:ind w:left="3383" w:right="642"/>
      </w:pPr>
      <w:r>
        <w:rPr/>
        <w:t>Census 2010 adhered to the standards of the Office of Management and Budget (OMB), which define Hispanic or Latino as “a person of Cuban, Mexican, Puerto Rican,</w:t>
      </w:r>
      <w:r>
        <w:rPr>
          <w:spacing w:val="-4"/>
        </w:rPr>
        <w:t> </w:t>
      </w:r>
      <w:r>
        <w:rPr/>
        <w:t>South</w:t>
      </w:r>
      <w:r>
        <w:rPr>
          <w:spacing w:val="-4"/>
        </w:rPr>
        <w:t> </w:t>
      </w:r>
      <w:r>
        <w:rPr/>
        <w:t>or</w:t>
      </w:r>
      <w:r>
        <w:rPr>
          <w:spacing w:val="-4"/>
        </w:rPr>
        <w:t> </w:t>
      </w:r>
      <w:r>
        <w:rPr/>
        <w:t>Central</w:t>
      </w:r>
      <w:r>
        <w:rPr>
          <w:spacing w:val="-4"/>
        </w:rPr>
        <w:t> </w:t>
      </w:r>
      <w:r>
        <w:rPr/>
        <w:t>American,</w:t>
      </w:r>
      <w:r>
        <w:rPr>
          <w:spacing w:val="-4"/>
        </w:rPr>
        <w:t> </w:t>
      </w:r>
      <w:r>
        <w:rPr/>
        <w:t>or</w:t>
      </w:r>
      <w:r>
        <w:rPr>
          <w:spacing w:val="-4"/>
        </w:rPr>
        <w:t> </w:t>
      </w:r>
      <w:r>
        <w:rPr/>
        <w:t>other</w:t>
      </w:r>
      <w:r>
        <w:rPr>
          <w:spacing w:val="-4"/>
        </w:rPr>
        <w:t> </w:t>
      </w:r>
      <w:r>
        <w:rPr/>
        <w:t>Spanish</w:t>
      </w:r>
      <w:r>
        <w:rPr>
          <w:spacing w:val="-2"/>
        </w:rPr>
        <w:t> </w:t>
      </w:r>
      <w:r>
        <w:rPr/>
        <w:t>culture</w:t>
      </w:r>
      <w:r>
        <w:rPr>
          <w:spacing w:val="-5"/>
        </w:rPr>
        <w:t> </w:t>
      </w:r>
      <w:r>
        <w:rPr/>
        <w:t>or</w:t>
      </w:r>
      <w:r>
        <w:rPr>
          <w:spacing w:val="-4"/>
        </w:rPr>
        <w:t> </w:t>
      </w:r>
      <w:r>
        <w:rPr/>
        <w:t>origin</w:t>
      </w:r>
      <w:r>
        <w:rPr>
          <w:spacing w:val="-4"/>
        </w:rPr>
        <w:t> </w:t>
      </w:r>
      <w:r>
        <w:rPr/>
        <w:t>regardless</w:t>
      </w:r>
      <w:r>
        <w:rPr>
          <w:spacing w:val="-5"/>
        </w:rPr>
        <w:t> </w:t>
      </w:r>
      <w:r>
        <w:rPr/>
        <w:t>of race.” Data are presented as “Hispanic or Latino” and “Not Hispanic or Latino.” Census 2010 reported five race categories including: White, Black or African American, American Indian &amp; Alaska Native, Asian, Native Hawaiian and Other Pacific Islander.</w:t>
      </w:r>
      <w:r>
        <w:rPr>
          <w:spacing w:val="40"/>
        </w:rPr>
        <w:t> </w:t>
      </w:r>
      <w:r>
        <w:rPr/>
        <w:t>Data reported, “White alone” or “Black alone”, means the respondents reported only one race.</w:t>
      </w:r>
    </w:p>
    <w:p>
      <w:pPr>
        <w:pStyle w:val="BodyText"/>
        <w:tabs>
          <w:tab w:pos="3383" w:val="left" w:leader="none"/>
        </w:tabs>
        <w:spacing w:before="120"/>
        <w:ind w:left="503"/>
      </w:pPr>
      <w:r>
        <w:rPr>
          <w:b/>
          <w:spacing w:val="-2"/>
        </w:rPr>
        <w:t>Weapon</w:t>
      </w:r>
      <w:r>
        <w:rPr>
          <w:b/>
        </w:rPr>
        <w:tab/>
      </w:r>
      <w:r>
        <w:rPr/>
        <w:t>Defined</w:t>
      </w:r>
      <w:r>
        <w:rPr>
          <w:spacing w:val="-4"/>
        </w:rPr>
        <w:t> </w:t>
      </w:r>
      <w:r>
        <w:rPr/>
        <w:t>in</w:t>
      </w:r>
      <w:r>
        <w:rPr>
          <w:spacing w:val="-3"/>
        </w:rPr>
        <w:t> </w:t>
      </w:r>
      <w:r>
        <w:rPr/>
        <w:t>the</w:t>
      </w:r>
      <w:r>
        <w:rPr>
          <w:spacing w:val="-5"/>
        </w:rPr>
        <w:t> </w:t>
      </w:r>
      <w:r>
        <w:rPr/>
        <w:t>YRBS</w:t>
      </w:r>
      <w:r>
        <w:rPr>
          <w:spacing w:val="-3"/>
        </w:rPr>
        <w:t> </w:t>
      </w:r>
      <w:r>
        <w:rPr/>
        <w:t>as</w:t>
      </w:r>
      <w:r>
        <w:rPr>
          <w:spacing w:val="-1"/>
        </w:rPr>
        <w:t> </w:t>
      </w:r>
      <w:r>
        <w:rPr/>
        <w:t>“a</w:t>
      </w:r>
      <w:r>
        <w:rPr>
          <w:spacing w:val="-5"/>
        </w:rPr>
        <w:t> </w:t>
      </w:r>
      <w:r>
        <w:rPr/>
        <w:t>weapon</w:t>
      </w:r>
      <w:r>
        <w:rPr>
          <w:spacing w:val="-3"/>
        </w:rPr>
        <w:t> </w:t>
      </w:r>
      <w:r>
        <w:rPr/>
        <w:t>such</w:t>
      </w:r>
      <w:r>
        <w:rPr>
          <w:spacing w:val="-4"/>
        </w:rPr>
        <w:t> </w:t>
      </w:r>
      <w:r>
        <w:rPr/>
        <w:t>as</w:t>
      </w:r>
      <w:r>
        <w:rPr>
          <w:spacing w:val="-4"/>
        </w:rPr>
        <w:t> </w:t>
      </w:r>
      <w:r>
        <w:rPr/>
        <w:t>a</w:t>
      </w:r>
      <w:r>
        <w:rPr>
          <w:spacing w:val="-4"/>
        </w:rPr>
        <w:t> </w:t>
      </w:r>
      <w:r>
        <w:rPr/>
        <w:t>gun,</w:t>
      </w:r>
      <w:r>
        <w:rPr>
          <w:spacing w:val="-4"/>
        </w:rPr>
        <w:t> </w:t>
      </w:r>
      <w:r>
        <w:rPr/>
        <w:t>knife,</w:t>
      </w:r>
      <w:r>
        <w:rPr>
          <w:spacing w:val="-1"/>
        </w:rPr>
        <w:t> </w:t>
      </w:r>
      <w:r>
        <w:rPr/>
        <w:t>or</w:t>
      </w:r>
      <w:r>
        <w:rPr>
          <w:spacing w:val="-3"/>
        </w:rPr>
        <w:t> </w:t>
      </w:r>
      <w:r>
        <w:rPr>
          <w:spacing w:val="-2"/>
        </w:rPr>
        <w:t>club”</w:t>
      </w:r>
    </w:p>
    <w:p>
      <w:pPr>
        <w:pStyle w:val="BodyText"/>
        <w:tabs>
          <w:tab w:pos="3383" w:val="left" w:leader="none"/>
        </w:tabs>
        <w:spacing w:before="121"/>
        <w:ind w:left="503"/>
      </w:pPr>
      <w:r>
        <w:rPr>
          <w:b/>
          <w:spacing w:val="-2"/>
        </w:rPr>
        <w:t>Youth</w:t>
      </w:r>
      <w:r>
        <w:rPr>
          <w:b/>
        </w:rPr>
        <w:tab/>
      </w:r>
      <w:r>
        <w:rPr/>
        <w:t>Defined</w:t>
      </w:r>
      <w:r>
        <w:rPr>
          <w:spacing w:val="-4"/>
        </w:rPr>
        <w:t> </w:t>
      </w:r>
      <w:r>
        <w:rPr/>
        <w:t>as</w:t>
      </w:r>
      <w:r>
        <w:rPr>
          <w:spacing w:val="-5"/>
        </w:rPr>
        <w:t> </w:t>
      </w:r>
      <w:r>
        <w:rPr/>
        <w:t>12</w:t>
      </w:r>
      <w:r>
        <w:rPr>
          <w:spacing w:val="-3"/>
        </w:rPr>
        <w:t> </w:t>
      </w:r>
      <w:r>
        <w:rPr/>
        <w:t>through</w:t>
      </w:r>
      <w:r>
        <w:rPr>
          <w:spacing w:val="-4"/>
        </w:rPr>
        <w:t> </w:t>
      </w:r>
      <w:r>
        <w:rPr/>
        <w:t>18</w:t>
      </w:r>
      <w:r>
        <w:rPr>
          <w:spacing w:val="-3"/>
        </w:rPr>
        <w:t> </w:t>
      </w:r>
      <w:r>
        <w:rPr/>
        <w:t>years</w:t>
      </w:r>
      <w:r>
        <w:rPr>
          <w:spacing w:val="-5"/>
        </w:rPr>
        <w:t> </w:t>
      </w:r>
      <w:r>
        <w:rPr/>
        <w:t>of</w:t>
      </w:r>
      <w:r>
        <w:rPr>
          <w:spacing w:val="-4"/>
        </w:rPr>
        <w:t> </w:t>
      </w:r>
      <w:r>
        <w:rPr>
          <w:spacing w:val="-5"/>
        </w:rPr>
        <w:t>age</w:t>
      </w:r>
    </w:p>
    <w:p>
      <w:pPr>
        <w:pStyle w:val="BodyText"/>
        <w:tabs>
          <w:tab w:pos="3383" w:val="left" w:leader="none"/>
        </w:tabs>
        <w:spacing w:before="121"/>
        <w:ind w:left="504"/>
      </w:pPr>
      <w:r>
        <w:rPr>
          <w:b/>
          <w:spacing w:val="-2"/>
        </w:rPr>
        <w:t>YPLL/65</w:t>
      </w:r>
      <w:r>
        <w:rPr>
          <w:b/>
        </w:rPr>
        <w:tab/>
        <w:t>Y</w:t>
      </w:r>
      <w:r>
        <w:rPr/>
        <w:t>ears</w:t>
      </w:r>
      <w:r>
        <w:rPr>
          <w:spacing w:val="-7"/>
        </w:rPr>
        <w:t> </w:t>
      </w:r>
      <w:r>
        <w:rPr/>
        <w:t>of</w:t>
      </w:r>
      <w:r>
        <w:rPr>
          <w:spacing w:val="-5"/>
        </w:rPr>
        <w:t> </w:t>
      </w:r>
      <w:r>
        <w:rPr>
          <w:b/>
        </w:rPr>
        <w:t>P</w:t>
      </w:r>
      <w:r>
        <w:rPr/>
        <w:t>otential</w:t>
      </w:r>
      <w:r>
        <w:rPr>
          <w:spacing w:val="-3"/>
        </w:rPr>
        <w:t> </w:t>
      </w:r>
      <w:r>
        <w:rPr>
          <w:b/>
        </w:rPr>
        <w:t>L</w:t>
      </w:r>
      <w:r>
        <w:rPr/>
        <w:t>ife</w:t>
      </w:r>
      <w:r>
        <w:rPr>
          <w:spacing w:val="-7"/>
        </w:rPr>
        <w:t> </w:t>
      </w:r>
      <w:r>
        <w:rPr>
          <w:b/>
        </w:rPr>
        <w:t>L</w:t>
      </w:r>
      <w:r>
        <w:rPr/>
        <w:t>ost</w:t>
      </w:r>
      <w:r>
        <w:rPr>
          <w:spacing w:val="-3"/>
        </w:rPr>
        <w:t> </w:t>
      </w:r>
      <w:r>
        <w:rPr/>
        <w:t>before</w:t>
      </w:r>
      <w:r>
        <w:rPr>
          <w:spacing w:val="-6"/>
        </w:rPr>
        <w:t> </w:t>
      </w:r>
      <w:r>
        <w:rPr/>
        <w:t>age</w:t>
      </w:r>
      <w:r>
        <w:rPr>
          <w:spacing w:val="-6"/>
        </w:rPr>
        <w:t> </w:t>
      </w:r>
      <w:r>
        <w:rPr/>
        <w:t>65.</w:t>
      </w:r>
      <w:r>
        <w:rPr>
          <w:spacing w:val="44"/>
        </w:rPr>
        <w:t> </w:t>
      </w:r>
      <w:r>
        <w:rPr/>
        <w:t>Indicator</w:t>
      </w:r>
      <w:r>
        <w:rPr>
          <w:spacing w:val="-5"/>
        </w:rPr>
        <w:t> </w:t>
      </w:r>
      <w:r>
        <w:rPr/>
        <w:t>of</w:t>
      </w:r>
      <w:r>
        <w:rPr>
          <w:spacing w:val="-5"/>
        </w:rPr>
        <w:t> </w:t>
      </w:r>
      <w:r>
        <w:rPr/>
        <w:t>premature</w:t>
      </w:r>
      <w:r>
        <w:rPr>
          <w:spacing w:val="-7"/>
        </w:rPr>
        <w:t> </w:t>
      </w:r>
      <w:r>
        <w:rPr>
          <w:spacing w:val="-2"/>
        </w:rPr>
        <w:t>death.</w:t>
      </w:r>
    </w:p>
    <w:p>
      <w:pPr>
        <w:pStyle w:val="BodyText"/>
        <w:spacing w:after="0"/>
        <w:sectPr>
          <w:footerReference w:type="default" r:id="rId230"/>
          <w:pgSz w:w="12240" w:h="15840"/>
          <w:pgMar w:header="0" w:footer="447" w:top="920" w:bottom="640" w:left="360" w:right="720"/>
        </w:sectPr>
      </w:pPr>
    </w:p>
    <w:p>
      <w:pPr>
        <w:tabs>
          <w:tab w:pos="3383" w:val="left" w:leader="none"/>
        </w:tabs>
        <w:spacing w:line="241" w:lineRule="exact" w:before="78"/>
        <w:ind w:left="504" w:right="0" w:firstLine="0"/>
        <w:jc w:val="left"/>
        <w:rPr>
          <w:sz w:val="20"/>
        </w:rPr>
      </w:pPr>
      <w:bookmarkStart w:name="Youth BMI    Underweight is defined as B" w:id="11"/>
      <w:bookmarkEnd w:id="11"/>
      <w:r>
        <w:rPr/>
      </w:r>
      <w:bookmarkStart w:name="Classifications Overweight is defined as" w:id="12"/>
      <w:bookmarkEnd w:id="12"/>
      <w:r>
        <w:rPr/>
      </w:r>
      <w:r>
        <w:rPr>
          <w:b/>
          <w:sz w:val="20"/>
        </w:rPr>
        <w:t>Youth</w:t>
      </w:r>
      <w:r>
        <w:rPr>
          <w:b/>
          <w:spacing w:val="-7"/>
          <w:sz w:val="20"/>
        </w:rPr>
        <w:t> </w:t>
      </w:r>
      <w:r>
        <w:rPr>
          <w:b/>
          <w:spacing w:val="-5"/>
          <w:sz w:val="20"/>
        </w:rPr>
        <w:t>BMI</w:t>
      </w:r>
      <w:r>
        <w:rPr>
          <w:b/>
          <w:sz w:val="20"/>
        </w:rPr>
        <w:tab/>
        <w:t>Underweight</w:t>
      </w:r>
      <w:r>
        <w:rPr>
          <w:b/>
          <w:spacing w:val="-8"/>
          <w:sz w:val="20"/>
        </w:rPr>
        <w:t> </w:t>
      </w:r>
      <w:r>
        <w:rPr>
          <w:sz w:val="20"/>
        </w:rPr>
        <w:t>is</w:t>
      </w:r>
      <w:r>
        <w:rPr>
          <w:spacing w:val="-7"/>
          <w:sz w:val="20"/>
        </w:rPr>
        <w:t> </w:t>
      </w:r>
      <w:r>
        <w:rPr>
          <w:sz w:val="20"/>
        </w:rPr>
        <w:t>defined</w:t>
      </w:r>
      <w:r>
        <w:rPr>
          <w:spacing w:val="-6"/>
          <w:sz w:val="20"/>
        </w:rPr>
        <w:t> </w:t>
      </w:r>
      <w:r>
        <w:rPr>
          <w:sz w:val="20"/>
        </w:rPr>
        <w:t>as</w:t>
      </w:r>
      <w:r>
        <w:rPr>
          <w:spacing w:val="-4"/>
          <w:sz w:val="20"/>
        </w:rPr>
        <w:t> </w:t>
      </w:r>
      <w:r>
        <w:rPr>
          <w:sz w:val="20"/>
        </w:rPr>
        <w:t>BMI-for-age</w:t>
      </w:r>
      <w:r>
        <w:rPr>
          <w:spacing w:val="-8"/>
          <w:sz w:val="20"/>
        </w:rPr>
        <w:t> </w:t>
      </w:r>
      <w:r>
        <w:rPr>
          <w:sz w:val="20"/>
          <w:u w:val="single"/>
        </w:rPr>
        <w:t>&lt;</w:t>
      </w:r>
      <w:r>
        <w:rPr>
          <w:spacing w:val="-6"/>
          <w:sz w:val="20"/>
          <w:u w:val="none"/>
        </w:rPr>
        <w:t> </w:t>
      </w:r>
      <w:r>
        <w:rPr>
          <w:sz w:val="20"/>
          <w:u w:val="none"/>
        </w:rPr>
        <w:t>5</w:t>
      </w:r>
      <w:r>
        <w:rPr>
          <w:position w:val="7"/>
          <w:sz w:val="13"/>
          <w:u w:val="none"/>
        </w:rPr>
        <w:t>th</w:t>
      </w:r>
      <w:r>
        <w:rPr>
          <w:spacing w:val="-3"/>
          <w:position w:val="7"/>
          <w:sz w:val="13"/>
          <w:u w:val="none"/>
        </w:rPr>
        <w:t> </w:t>
      </w:r>
      <w:r>
        <w:rPr>
          <w:spacing w:val="-2"/>
          <w:sz w:val="20"/>
          <w:u w:val="none"/>
        </w:rPr>
        <w:t>percentile</w:t>
      </w:r>
    </w:p>
    <w:p>
      <w:pPr>
        <w:tabs>
          <w:tab w:pos="3383" w:val="left" w:leader="none"/>
        </w:tabs>
        <w:spacing w:line="239" w:lineRule="exact" w:before="0"/>
        <w:ind w:left="504" w:right="0" w:firstLine="0"/>
        <w:jc w:val="left"/>
        <w:rPr>
          <w:sz w:val="20"/>
        </w:rPr>
      </w:pPr>
      <w:bookmarkStart w:name="Obese is defined as &gt; 95th percentile." w:id="13"/>
      <w:bookmarkEnd w:id="13"/>
      <w:r>
        <w:rPr/>
      </w:r>
      <w:r>
        <w:rPr>
          <w:b/>
          <w:spacing w:val="-2"/>
          <w:sz w:val="20"/>
        </w:rPr>
        <w:t>Classifications</w:t>
      </w:r>
      <w:r>
        <w:rPr>
          <w:b/>
          <w:sz w:val="20"/>
        </w:rPr>
        <w:tab/>
        <w:t>Overweight</w:t>
      </w:r>
      <w:r>
        <w:rPr>
          <w:b/>
          <w:spacing w:val="-7"/>
          <w:sz w:val="20"/>
        </w:rPr>
        <w:t> </w:t>
      </w:r>
      <w:r>
        <w:rPr>
          <w:sz w:val="20"/>
        </w:rPr>
        <w:t>is</w:t>
      </w:r>
      <w:r>
        <w:rPr>
          <w:spacing w:val="-6"/>
          <w:sz w:val="20"/>
        </w:rPr>
        <w:t> </w:t>
      </w:r>
      <w:r>
        <w:rPr>
          <w:sz w:val="20"/>
        </w:rPr>
        <w:t>defined</w:t>
      </w:r>
      <w:r>
        <w:rPr>
          <w:spacing w:val="-6"/>
          <w:sz w:val="20"/>
        </w:rPr>
        <w:t> </w:t>
      </w:r>
      <w:r>
        <w:rPr>
          <w:sz w:val="20"/>
        </w:rPr>
        <w:t>as</w:t>
      </w:r>
      <w:r>
        <w:rPr>
          <w:spacing w:val="-6"/>
          <w:sz w:val="20"/>
        </w:rPr>
        <w:t> </w:t>
      </w:r>
      <w:r>
        <w:rPr>
          <w:sz w:val="20"/>
        </w:rPr>
        <w:t>BMI-for-age</w:t>
      </w:r>
      <w:r>
        <w:rPr>
          <w:spacing w:val="-6"/>
          <w:sz w:val="20"/>
        </w:rPr>
        <w:t> </w:t>
      </w:r>
      <w:r>
        <w:rPr>
          <w:sz w:val="20"/>
        </w:rPr>
        <w:t>85</w:t>
      </w:r>
      <w:r>
        <w:rPr>
          <w:position w:val="7"/>
          <w:sz w:val="13"/>
        </w:rPr>
        <w:t>th</w:t>
      </w:r>
      <w:r>
        <w:rPr>
          <w:spacing w:val="14"/>
          <w:position w:val="7"/>
          <w:sz w:val="13"/>
        </w:rPr>
        <w:t> </w:t>
      </w:r>
      <w:r>
        <w:rPr>
          <w:sz w:val="20"/>
        </w:rPr>
        <w:t>percentile</w:t>
      </w:r>
      <w:r>
        <w:rPr>
          <w:spacing w:val="-4"/>
          <w:sz w:val="20"/>
        </w:rPr>
        <w:t> </w:t>
      </w:r>
      <w:r>
        <w:rPr>
          <w:sz w:val="20"/>
        </w:rPr>
        <w:t>to</w:t>
      </w:r>
      <w:r>
        <w:rPr>
          <w:spacing w:val="-5"/>
          <w:sz w:val="20"/>
        </w:rPr>
        <w:t> </w:t>
      </w:r>
      <w:r>
        <w:rPr>
          <w:sz w:val="20"/>
        </w:rPr>
        <w:t>&lt;</w:t>
      </w:r>
      <w:r>
        <w:rPr>
          <w:spacing w:val="-5"/>
          <w:sz w:val="20"/>
        </w:rPr>
        <w:t> </w:t>
      </w:r>
      <w:r>
        <w:rPr>
          <w:sz w:val="20"/>
        </w:rPr>
        <w:t>95</w:t>
      </w:r>
      <w:r>
        <w:rPr>
          <w:position w:val="7"/>
          <w:sz w:val="13"/>
        </w:rPr>
        <w:t>th</w:t>
      </w:r>
      <w:r>
        <w:rPr>
          <w:spacing w:val="14"/>
          <w:position w:val="7"/>
          <w:sz w:val="13"/>
        </w:rPr>
        <w:t> </w:t>
      </w:r>
      <w:r>
        <w:rPr>
          <w:spacing w:val="-2"/>
          <w:sz w:val="20"/>
        </w:rPr>
        <w:t>percentile.</w:t>
      </w:r>
    </w:p>
    <w:p>
      <w:pPr>
        <w:spacing w:line="240" w:lineRule="exact" w:before="0"/>
        <w:ind w:left="3384" w:right="0" w:firstLine="0"/>
        <w:jc w:val="left"/>
        <w:rPr>
          <w:sz w:val="20"/>
        </w:rPr>
      </w:pPr>
      <w:r>
        <w:rPr>
          <w:b/>
          <w:sz w:val="20"/>
        </w:rPr>
        <w:t>Obese</w:t>
      </w:r>
      <w:r>
        <w:rPr>
          <w:b/>
          <w:spacing w:val="-4"/>
          <w:sz w:val="20"/>
        </w:rPr>
        <w:t> </w:t>
      </w:r>
      <w:r>
        <w:rPr>
          <w:sz w:val="20"/>
        </w:rPr>
        <w:t>is</w:t>
      </w:r>
      <w:r>
        <w:rPr>
          <w:spacing w:val="-5"/>
          <w:sz w:val="20"/>
        </w:rPr>
        <w:t> </w:t>
      </w:r>
      <w:r>
        <w:rPr>
          <w:sz w:val="20"/>
        </w:rPr>
        <w:t>defined</w:t>
      </w:r>
      <w:r>
        <w:rPr>
          <w:spacing w:val="-3"/>
          <w:sz w:val="20"/>
        </w:rPr>
        <w:t> </w:t>
      </w:r>
      <w:r>
        <w:rPr>
          <w:sz w:val="20"/>
        </w:rPr>
        <w:t>as</w:t>
      </w:r>
      <w:r>
        <w:rPr>
          <w:spacing w:val="-5"/>
          <w:sz w:val="20"/>
        </w:rPr>
        <w:t> </w:t>
      </w:r>
      <w:r>
        <w:rPr>
          <w:sz w:val="20"/>
          <w:u w:val="single"/>
        </w:rPr>
        <w:t>&gt;</w:t>
      </w:r>
      <w:r>
        <w:rPr>
          <w:spacing w:val="-2"/>
          <w:sz w:val="20"/>
          <w:u w:val="none"/>
        </w:rPr>
        <w:t> </w:t>
      </w:r>
      <w:r>
        <w:rPr>
          <w:sz w:val="20"/>
          <w:u w:val="none"/>
        </w:rPr>
        <w:t>95</w:t>
      </w:r>
      <w:r>
        <w:rPr>
          <w:position w:val="7"/>
          <w:sz w:val="13"/>
          <w:u w:val="none"/>
        </w:rPr>
        <w:t>th</w:t>
      </w:r>
      <w:r>
        <w:rPr>
          <w:spacing w:val="16"/>
          <w:position w:val="7"/>
          <w:sz w:val="13"/>
          <w:u w:val="none"/>
        </w:rPr>
        <w:t> </w:t>
      </w:r>
      <w:r>
        <w:rPr>
          <w:spacing w:val="-2"/>
          <w:sz w:val="20"/>
          <w:u w:val="none"/>
        </w:rPr>
        <w:t>percentile.</w:t>
      </w:r>
    </w:p>
    <w:p>
      <w:pPr>
        <w:spacing w:after="0" w:line="240" w:lineRule="exact"/>
        <w:jc w:val="left"/>
        <w:rPr>
          <w:sz w:val="20"/>
        </w:rPr>
        <w:sectPr>
          <w:pgSz w:w="12240" w:h="15840"/>
          <w:pgMar w:header="0" w:footer="447" w:top="920" w:bottom="640" w:left="360" w:right="720"/>
        </w:sectPr>
      </w:pPr>
    </w:p>
    <w:p>
      <w:pPr>
        <w:spacing w:line="240" w:lineRule="auto"/>
        <w:ind w:left="475" w:right="0" w:firstLine="0"/>
        <w:rPr>
          <w:sz w:val="20"/>
        </w:rPr>
      </w:pPr>
      <w:r>
        <w:rPr>
          <w:sz w:val="20"/>
        </w:rPr>
        <mc:AlternateContent>
          <mc:Choice Requires="wps">
            <w:drawing>
              <wp:inline distT="0" distB="0" distL="0" distR="0">
                <wp:extent cx="6529070" cy="608330"/>
                <wp:effectExtent l="0" t="0" r="0" b="0"/>
                <wp:docPr id="2096" name="Textbox 2096"/>
                <wp:cNvGraphicFramePr>
                  <a:graphicFrameLocks/>
                </wp:cNvGraphicFramePr>
                <a:graphic>
                  <a:graphicData uri="http://schemas.microsoft.com/office/word/2010/wordprocessingShape">
                    <wps:wsp>
                      <wps:cNvPr id="2096" name="Textbox 2096"/>
                      <wps:cNvSpPr txBox="1"/>
                      <wps:spPr>
                        <a:xfrm>
                          <a:off x="0" y="0"/>
                          <a:ext cx="6529070" cy="608330"/>
                        </a:xfrm>
                        <a:prstGeom prst="rect">
                          <a:avLst/>
                        </a:prstGeom>
                        <a:solidFill>
                          <a:srgbClr val="808080"/>
                        </a:solidFill>
                      </wps:spPr>
                      <wps:txbx>
                        <w:txbxContent>
                          <w:p>
                            <w:pPr>
                              <w:spacing w:before="0"/>
                              <w:ind w:left="2330" w:right="952" w:hanging="2302"/>
                              <w:jc w:val="left"/>
                              <w:rPr>
                                <w:color w:val="000000"/>
                                <w:sz w:val="40"/>
                              </w:rPr>
                            </w:pPr>
                            <w:r>
                              <w:rPr>
                                <w:color w:val="FFFFFF"/>
                                <w:sz w:val="40"/>
                              </w:rPr>
                              <w:t>Appendix III: Methods for Weighting the 2022 Seneca</w:t>
                            </w:r>
                            <w:r>
                              <w:rPr>
                                <w:color w:val="FFFFFF"/>
                                <w:spacing w:val="-9"/>
                                <w:sz w:val="40"/>
                              </w:rPr>
                              <w:t> </w:t>
                            </w:r>
                            <w:r>
                              <w:rPr>
                                <w:color w:val="FFFFFF"/>
                                <w:sz w:val="40"/>
                              </w:rPr>
                              <w:t>County</w:t>
                            </w:r>
                            <w:r>
                              <w:rPr>
                                <w:color w:val="FFFFFF"/>
                                <w:spacing w:val="-8"/>
                                <w:sz w:val="40"/>
                              </w:rPr>
                              <w:t> </w:t>
                            </w:r>
                            <w:r>
                              <w:rPr>
                                <w:color w:val="FFFFFF"/>
                                <w:sz w:val="40"/>
                              </w:rPr>
                              <w:t>Health</w:t>
                            </w:r>
                            <w:r>
                              <w:rPr>
                                <w:color w:val="FFFFFF"/>
                                <w:spacing w:val="-10"/>
                                <w:sz w:val="40"/>
                              </w:rPr>
                              <w:t> </w:t>
                            </w:r>
                            <w:r>
                              <w:rPr>
                                <w:color w:val="FFFFFF"/>
                                <w:sz w:val="40"/>
                              </w:rPr>
                              <w:t>Assessment</w:t>
                            </w:r>
                            <w:r>
                              <w:rPr>
                                <w:color w:val="FFFFFF"/>
                                <w:spacing w:val="-8"/>
                                <w:sz w:val="40"/>
                              </w:rPr>
                              <w:t> </w:t>
                            </w:r>
                            <w:r>
                              <w:rPr>
                                <w:color w:val="FFFFFF"/>
                                <w:sz w:val="40"/>
                              </w:rPr>
                              <w:t>Data</w:t>
                            </w:r>
                          </w:p>
                        </w:txbxContent>
                      </wps:txbx>
                      <wps:bodyPr wrap="square" lIns="0" tIns="0" rIns="0" bIns="0" rtlCol="0">
                        <a:noAutofit/>
                      </wps:bodyPr>
                    </wps:wsp>
                  </a:graphicData>
                </a:graphic>
              </wp:inline>
            </w:drawing>
          </mc:Choice>
          <mc:Fallback>
            <w:pict>
              <v:shape style="width:514.1pt;height:47.9pt;mso-position-horizontal-relative:char;mso-position-vertical-relative:line" type="#_x0000_t202" id="docshape1892" filled="true" fillcolor="#808080" stroked="false">
                <w10:anchorlock/>
                <v:textbox inset="0,0,0,0">
                  <w:txbxContent>
                    <w:p>
                      <w:pPr>
                        <w:spacing w:before="0"/>
                        <w:ind w:left="2330" w:right="952" w:hanging="2302"/>
                        <w:jc w:val="left"/>
                        <w:rPr>
                          <w:color w:val="000000"/>
                          <w:sz w:val="40"/>
                        </w:rPr>
                      </w:pPr>
                      <w:r>
                        <w:rPr>
                          <w:color w:val="FFFFFF"/>
                          <w:sz w:val="40"/>
                        </w:rPr>
                        <w:t>Appendix III: Methods for Weighting the 2022 Seneca</w:t>
                      </w:r>
                      <w:r>
                        <w:rPr>
                          <w:color w:val="FFFFFF"/>
                          <w:spacing w:val="-9"/>
                          <w:sz w:val="40"/>
                        </w:rPr>
                        <w:t> </w:t>
                      </w:r>
                      <w:r>
                        <w:rPr>
                          <w:color w:val="FFFFFF"/>
                          <w:sz w:val="40"/>
                        </w:rPr>
                        <w:t>County</w:t>
                      </w:r>
                      <w:r>
                        <w:rPr>
                          <w:color w:val="FFFFFF"/>
                          <w:spacing w:val="-8"/>
                          <w:sz w:val="40"/>
                        </w:rPr>
                        <w:t> </w:t>
                      </w:r>
                      <w:r>
                        <w:rPr>
                          <w:color w:val="FFFFFF"/>
                          <w:sz w:val="40"/>
                        </w:rPr>
                        <w:t>Health</w:t>
                      </w:r>
                      <w:r>
                        <w:rPr>
                          <w:color w:val="FFFFFF"/>
                          <w:spacing w:val="-10"/>
                          <w:sz w:val="40"/>
                        </w:rPr>
                        <w:t> </w:t>
                      </w:r>
                      <w:r>
                        <w:rPr>
                          <w:color w:val="FFFFFF"/>
                          <w:sz w:val="40"/>
                        </w:rPr>
                        <w:t>Assessment</w:t>
                      </w:r>
                      <w:r>
                        <w:rPr>
                          <w:color w:val="FFFFFF"/>
                          <w:spacing w:val="-8"/>
                          <w:sz w:val="40"/>
                        </w:rPr>
                        <w:t> </w:t>
                      </w:r>
                      <w:r>
                        <w:rPr>
                          <w:color w:val="FFFFFF"/>
                          <w:sz w:val="40"/>
                        </w:rPr>
                        <w:t>Data</w:t>
                      </w:r>
                    </w:p>
                  </w:txbxContent>
                </v:textbox>
                <v:fill type="solid"/>
              </v:shape>
            </w:pict>
          </mc:Fallback>
        </mc:AlternateContent>
      </w:r>
      <w:r>
        <w:rPr>
          <w:sz w:val="20"/>
        </w:rPr>
      </w:r>
    </w:p>
    <w:p>
      <w:pPr>
        <w:pStyle w:val="BodyText"/>
        <w:spacing w:before="221"/>
        <w:ind w:left="504" w:right="505"/>
      </w:pPr>
      <w:r>
        <w:rPr/>
        <w:t>Data</w:t>
      </w:r>
      <w:r>
        <w:rPr>
          <w:spacing w:val="-2"/>
        </w:rPr>
        <w:t> </w:t>
      </w:r>
      <w:r>
        <w:rPr/>
        <w:t>from sample</w:t>
      </w:r>
      <w:r>
        <w:rPr>
          <w:spacing w:val="-2"/>
        </w:rPr>
        <w:t> </w:t>
      </w:r>
      <w:r>
        <w:rPr/>
        <w:t>surveys</w:t>
      </w:r>
      <w:r>
        <w:rPr>
          <w:spacing w:val="-2"/>
        </w:rPr>
        <w:t> </w:t>
      </w:r>
      <w:r>
        <w:rPr/>
        <w:t>have</w:t>
      </w:r>
      <w:r>
        <w:rPr>
          <w:spacing w:val="-2"/>
        </w:rPr>
        <w:t> </w:t>
      </w:r>
      <w:r>
        <w:rPr/>
        <w:t>the</w:t>
      </w:r>
      <w:r>
        <w:rPr>
          <w:spacing w:val="-2"/>
        </w:rPr>
        <w:t> </w:t>
      </w:r>
      <w:r>
        <w:rPr/>
        <w:t>potential</w:t>
      </w:r>
      <w:r>
        <w:rPr>
          <w:spacing w:val="-1"/>
        </w:rPr>
        <w:t> </w:t>
      </w:r>
      <w:r>
        <w:rPr/>
        <w:t>for</w:t>
      </w:r>
      <w:r>
        <w:rPr>
          <w:spacing w:val="-1"/>
        </w:rPr>
        <w:t> </w:t>
      </w:r>
      <w:r>
        <w:rPr/>
        <w:t>bias</w:t>
      </w:r>
      <w:r>
        <w:rPr>
          <w:spacing w:val="-2"/>
        </w:rPr>
        <w:t> </w:t>
      </w:r>
      <w:r>
        <w:rPr/>
        <w:t>if there</w:t>
      </w:r>
      <w:r>
        <w:rPr>
          <w:spacing w:val="-2"/>
        </w:rPr>
        <w:t> </w:t>
      </w:r>
      <w:r>
        <w:rPr/>
        <w:t>are</w:t>
      </w:r>
      <w:r>
        <w:rPr>
          <w:spacing w:val="-2"/>
        </w:rPr>
        <w:t> </w:t>
      </w:r>
      <w:r>
        <w:rPr/>
        <w:t>different</w:t>
      </w:r>
      <w:r>
        <w:rPr>
          <w:spacing w:val="-1"/>
        </w:rPr>
        <w:t> </w:t>
      </w:r>
      <w:r>
        <w:rPr/>
        <w:t>rates</w:t>
      </w:r>
      <w:r>
        <w:rPr>
          <w:spacing w:val="-2"/>
        </w:rPr>
        <w:t> </w:t>
      </w:r>
      <w:r>
        <w:rPr/>
        <w:t>of</w:t>
      </w:r>
      <w:r>
        <w:rPr>
          <w:spacing w:val="-1"/>
        </w:rPr>
        <w:t> </w:t>
      </w:r>
      <w:r>
        <w:rPr/>
        <w:t>response</w:t>
      </w:r>
      <w:r>
        <w:rPr>
          <w:spacing w:val="-2"/>
        </w:rPr>
        <w:t> </w:t>
      </w:r>
      <w:r>
        <w:rPr/>
        <w:t>for</w:t>
      </w:r>
      <w:r>
        <w:rPr>
          <w:spacing w:val="-1"/>
        </w:rPr>
        <w:t> </w:t>
      </w:r>
      <w:r>
        <w:rPr/>
        <w:t>different segments of the population. In other words, some subgroups of the population may be more represented in the completed surveys than they are in the population from which those surveys are sampled. If a sample has 25% of its respondents</w:t>
      </w:r>
      <w:r>
        <w:rPr>
          <w:spacing w:val="-3"/>
        </w:rPr>
        <w:t> </w:t>
      </w:r>
      <w:r>
        <w:rPr/>
        <w:t>being</w:t>
      </w:r>
      <w:r>
        <w:rPr>
          <w:spacing w:val="-2"/>
        </w:rPr>
        <w:t> </w:t>
      </w:r>
      <w:r>
        <w:rPr/>
        <w:t>male</w:t>
      </w:r>
      <w:r>
        <w:rPr>
          <w:spacing w:val="-3"/>
        </w:rPr>
        <w:t> </w:t>
      </w:r>
      <w:r>
        <w:rPr/>
        <w:t>and</w:t>
      </w:r>
      <w:r>
        <w:rPr>
          <w:spacing w:val="-2"/>
        </w:rPr>
        <w:t> </w:t>
      </w:r>
      <w:r>
        <w:rPr/>
        <w:t>75%</w:t>
      </w:r>
      <w:r>
        <w:rPr>
          <w:spacing w:val="-2"/>
        </w:rPr>
        <w:t> </w:t>
      </w:r>
      <w:r>
        <w:rPr/>
        <w:t>being</w:t>
      </w:r>
      <w:r>
        <w:rPr>
          <w:spacing w:val="-2"/>
        </w:rPr>
        <w:t> </w:t>
      </w:r>
      <w:r>
        <w:rPr/>
        <w:t>female,</w:t>
      </w:r>
      <w:r>
        <w:rPr>
          <w:spacing w:val="-2"/>
        </w:rPr>
        <w:t> </w:t>
      </w:r>
      <w:r>
        <w:rPr/>
        <w:t>then</w:t>
      </w:r>
      <w:r>
        <w:rPr>
          <w:spacing w:val="-2"/>
        </w:rPr>
        <w:t> </w:t>
      </w:r>
      <w:r>
        <w:rPr/>
        <w:t>the</w:t>
      </w:r>
      <w:r>
        <w:rPr>
          <w:spacing w:val="-3"/>
        </w:rPr>
        <w:t> </w:t>
      </w:r>
      <w:r>
        <w:rPr/>
        <w:t>sample</w:t>
      </w:r>
      <w:r>
        <w:rPr>
          <w:spacing w:val="-3"/>
        </w:rPr>
        <w:t> </w:t>
      </w:r>
      <w:r>
        <w:rPr/>
        <w:t>is</w:t>
      </w:r>
      <w:r>
        <w:rPr>
          <w:spacing w:val="-3"/>
        </w:rPr>
        <w:t> </w:t>
      </w:r>
      <w:r>
        <w:rPr/>
        <w:t>biased towards</w:t>
      </w:r>
      <w:r>
        <w:rPr>
          <w:spacing w:val="-3"/>
        </w:rPr>
        <w:t> </w:t>
      </w:r>
      <w:r>
        <w:rPr/>
        <w:t>the</w:t>
      </w:r>
      <w:r>
        <w:rPr>
          <w:spacing w:val="-3"/>
        </w:rPr>
        <w:t> </w:t>
      </w:r>
      <w:r>
        <w:rPr/>
        <w:t>views</w:t>
      </w:r>
      <w:r>
        <w:rPr>
          <w:spacing w:val="-3"/>
        </w:rPr>
        <w:t> </w:t>
      </w:r>
      <w:r>
        <w:rPr/>
        <w:t>of</w:t>
      </w:r>
      <w:r>
        <w:rPr>
          <w:spacing w:val="-2"/>
        </w:rPr>
        <w:t> </w:t>
      </w:r>
      <w:r>
        <w:rPr/>
        <w:t>females</w:t>
      </w:r>
      <w:r>
        <w:rPr>
          <w:spacing w:val="-3"/>
        </w:rPr>
        <w:t> </w:t>
      </w:r>
      <w:r>
        <w:rPr/>
        <w:t>(if</w:t>
      </w:r>
      <w:r>
        <w:rPr>
          <w:spacing w:val="-2"/>
        </w:rPr>
        <w:t> </w:t>
      </w:r>
      <w:r>
        <w:rPr/>
        <w:t>females respond differently than males). This same phenomenon holds true for any possible characteristic that may alter how an individual responds to the survey items.</w:t>
      </w:r>
    </w:p>
    <w:p>
      <w:pPr>
        <w:pStyle w:val="BodyText"/>
        <w:spacing w:before="1"/>
      </w:pPr>
    </w:p>
    <w:p>
      <w:pPr>
        <w:pStyle w:val="BodyText"/>
        <w:ind w:left="504" w:right="360" w:hanging="1"/>
      </w:pPr>
      <w:r>
        <w:rPr/>
        <w:t>In</w:t>
      </w:r>
      <w:r>
        <w:rPr>
          <w:spacing w:val="-2"/>
        </w:rPr>
        <w:t> </w:t>
      </w:r>
      <w:r>
        <w:rPr/>
        <w:t>some</w:t>
      </w:r>
      <w:r>
        <w:rPr>
          <w:spacing w:val="-3"/>
        </w:rPr>
        <w:t> </w:t>
      </w:r>
      <w:r>
        <w:rPr/>
        <w:t>cases,</w:t>
      </w:r>
      <w:r>
        <w:rPr>
          <w:spacing w:val="-2"/>
        </w:rPr>
        <w:t> </w:t>
      </w:r>
      <w:r>
        <w:rPr/>
        <w:t>the</w:t>
      </w:r>
      <w:r>
        <w:rPr>
          <w:spacing w:val="-3"/>
        </w:rPr>
        <w:t> </w:t>
      </w:r>
      <w:r>
        <w:rPr/>
        <w:t>procedures</w:t>
      </w:r>
      <w:r>
        <w:rPr>
          <w:spacing w:val="-3"/>
        </w:rPr>
        <w:t> </w:t>
      </w:r>
      <w:r>
        <w:rPr/>
        <w:t>of</w:t>
      </w:r>
      <w:r>
        <w:rPr>
          <w:spacing w:val="-2"/>
        </w:rPr>
        <w:t> </w:t>
      </w:r>
      <w:r>
        <w:rPr/>
        <w:t>the</w:t>
      </w:r>
      <w:r>
        <w:rPr>
          <w:spacing w:val="-1"/>
        </w:rPr>
        <w:t> </w:t>
      </w:r>
      <w:r>
        <w:rPr/>
        <w:t>survey</w:t>
      </w:r>
      <w:r>
        <w:rPr>
          <w:spacing w:val="-2"/>
        </w:rPr>
        <w:t> </w:t>
      </w:r>
      <w:r>
        <w:rPr/>
        <w:t>methods</w:t>
      </w:r>
      <w:r>
        <w:rPr>
          <w:spacing w:val="-3"/>
        </w:rPr>
        <w:t> </w:t>
      </w:r>
      <w:r>
        <w:rPr/>
        <w:t>may</w:t>
      </w:r>
      <w:r>
        <w:rPr>
          <w:spacing w:val="-2"/>
        </w:rPr>
        <w:t> </w:t>
      </w:r>
      <w:r>
        <w:rPr/>
        <w:t>purposefully</w:t>
      </w:r>
      <w:r>
        <w:rPr>
          <w:spacing w:val="-2"/>
        </w:rPr>
        <w:t> </w:t>
      </w:r>
      <w:r>
        <w:rPr/>
        <w:t>over-sample</w:t>
      </w:r>
      <w:r>
        <w:rPr>
          <w:spacing w:val="-3"/>
        </w:rPr>
        <w:t> </w:t>
      </w:r>
      <w:r>
        <w:rPr/>
        <w:t>a</w:t>
      </w:r>
      <w:r>
        <w:rPr>
          <w:spacing w:val="-3"/>
        </w:rPr>
        <w:t> </w:t>
      </w:r>
      <w:r>
        <w:rPr/>
        <w:t>segment</w:t>
      </w:r>
      <w:r>
        <w:rPr>
          <w:spacing w:val="-2"/>
        </w:rPr>
        <w:t> </w:t>
      </w:r>
      <w:r>
        <w:rPr/>
        <w:t>of</w:t>
      </w:r>
      <w:r>
        <w:rPr>
          <w:spacing w:val="-2"/>
        </w:rPr>
        <w:t> </w:t>
      </w:r>
      <w:r>
        <w:rPr/>
        <w:t>the</w:t>
      </w:r>
      <w:r>
        <w:rPr>
          <w:spacing w:val="-3"/>
        </w:rPr>
        <w:t> </w:t>
      </w:r>
      <w:r>
        <w:rPr/>
        <w:t>population</w:t>
      </w:r>
      <w:r>
        <w:rPr>
          <w:spacing w:val="-2"/>
        </w:rPr>
        <w:t> </w:t>
      </w:r>
      <w:r>
        <w:rPr/>
        <w:t>in order to gain an appropriate number of responses from that subgroup for appropriate data analysis when investigating them separately (this is often done for minority groups). Whether the over-sampling is done inadvertently or purposefully, the data needs to be weighted so that the proportioned characteristics of the sample accurately</w:t>
      </w:r>
      <w:r>
        <w:rPr>
          <w:spacing w:val="-1"/>
        </w:rPr>
        <w:t> </w:t>
      </w:r>
      <w:r>
        <w:rPr/>
        <w:t>reflect</w:t>
      </w:r>
      <w:r>
        <w:rPr>
          <w:spacing w:val="-1"/>
        </w:rPr>
        <w:t> </w:t>
      </w:r>
      <w:r>
        <w:rPr/>
        <w:t>the</w:t>
      </w:r>
      <w:r>
        <w:rPr>
          <w:spacing w:val="-2"/>
        </w:rPr>
        <w:t> </w:t>
      </w:r>
      <w:r>
        <w:rPr/>
        <w:t>proportioned</w:t>
      </w:r>
      <w:r>
        <w:rPr>
          <w:spacing w:val="-1"/>
        </w:rPr>
        <w:t> </w:t>
      </w:r>
      <w:r>
        <w:rPr/>
        <w:t>characteristics</w:t>
      </w:r>
      <w:r>
        <w:rPr>
          <w:spacing w:val="-2"/>
        </w:rPr>
        <w:t> </w:t>
      </w:r>
      <w:r>
        <w:rPr/>
        <w:t>of</w:t>
      </w:r>
      <w:r>
        <w:rPr>
          <w:spacing w:val="-1"/>
        </w:rPr>
        <w:t> </w:t>
      </w:r>
      <w:r>
        <w:rPr/>
        <w:t>the</w:t>
      </w:r>
      <w:r>
        <w:rPr>
          <w:spacing w:val="-2"/>
        </w:rPr>
        <w:t> </w:t>
      </w:r>
      <w:r>
        <w:rPr/>
        <w:t>population.</w:t>
      </w:r>
      <w:r>
        <w:rPr>
          <w:spacing w:val="-1"/>
        </w:rPr>
        <w:t> </w:t>
      </w:r>
      <w:r>
        <w:rPr/>
        <w:t>In</w:t>
      </w:r>
      <w:r>
        <w:rPr>
          <w:spacing w:val="-1"/>
        </w:rPr>
        <w:t> </w:t>
      </w:r>
      <w:r>
        <w:rPr/>
        <w:t>the</w:t>
      </w:r>
      <w:r>
        <w:rPr>
          <w:spacing w:val="-2"/>
        </w:rPr>
        <w:t> </w:t>
      </w:r>
      <w:r>
        <w:rPr/>
        <w:t>2022 Seneca County survey,</w:t>
      </w:r>
      <w:r>
        <w:rPr>
          <w:spacing w:val="-1"/>
        </w:rPr>
        <w:t> </w:t>
      </w:r>
      <w:r>
        <w:rPr/>
        <w:t>a</w:t>
      </w:r>
      <w:r>
        <w:rPr>
          <w:spacing w:val="-2"/>
        </w:rPr>
        <w:t> </w:t>
      </w:r>
      <w:r>
        <w:rPr/>
        <w:t>weighting was applied prior to the analysis that weighted the survey respondents to reflect the actual distribution of Seneca County based on age, sex, race, and income.</w:t>
      </w:r>
    </w:p>
    <w:p>
      <w:pPr>
        <w:pStyle w:val="BodyText"/>
      </w:pPr>
    </w:p>
    <w:p>
      <w:pPr>
        <w:pStyle w:val="BodyText"/>
        <w:ind w:left="504" w:right="360" w:firstLine="55"/>
      </w:pPr>
      <w:r>
        <w:rPr/>
        <w:t>Weightings</w:t>
      </w:r>
      <w:r>
        <w:rPr>
          <w:spacing w:val="-4"/>
        </w:rPr>
        <w:t> </w:t>
      </w:r>
      <w:r>
        <w:rPr/>
        <w:t>were</w:t>
      </w:r>
      <w:r>
        <w:rPr>
          <w:spacing w:val="-4"/>
        </w:rPr>
        <w:t> </w:t>
      </w:r>
      <w:r>
        <w:rPr/>
        <w:t>created</w:t>
      </w:r>
      <w:r>
        <w:rPr>
          <w:spacing w:val="-3"/>
        </w:rPr>
        <w:t> </w:t>
      </w:r>
      <w:r>
        <w:rPr/>
        <w:t>for</w:t>
      </w:r>
      <w:r>
        <w:rPr>
          <w:spacing w:val="-3"/>
        </w:rPr>
        <w:t> </w:t>
      </w:r>
      <w:r>
        <w:rPr/>
        <w:t>each</w:t>
      </w:r>
      <w:r>
        <w:rPr>
          <w:spacing w:val="-1"/>
        </w:rPr>
        <w:t> </w:t>
      </w:r>
      <w:r>
        <w:rPr/>
        <w:t>category</w:t>
      </w:r>
      <w:r>
        <w:rPr>
          <w:spacing w:val="-3"/>
        </w:rPr>
        <w:t> </w:t>
      </w:r>
      <w:r>
        <w:rPr/>
        <w:t>within</w:t>
      </w:r>
      <w:r>
        <w:rPr>
          <w:spacing w:val="-3"/>
        </w:rPr>
        <w:t> </w:t>
      </w:r>
      <w:r>
        <w:rPr/>
        <w:t>sex</w:t>
      </w:r>
      <w:r>
        <w:rPr>
          <w:spacing w:val="-1"/>
        </w:rPr>
        <w:t> </w:t>
      </w:r>
      <w:r>
        <w:rPr/>
        <w:t>(male,</w:t>
      </w:r>
      <w:r>
        <w:rPr>
          <w:spacing w:val="-3"/>
        </w:rPr>
        <w:t> </w:t>
      </w:r>
      <w:r>
        <w:rPr/>
        <w:t>female),</w:t>
      </w:r>
      <w:r>
        <w:rPr>
          <w:spacing w:val="-3"/>
        </w:rPr>
        <w:t> </w:t>
      </w:r>
      <w:r>
        <w:rPr/>
        <w:t>race</w:t>
      </w:r>
      <w:r>
        <w:rPr>
          <w:spacing w:val="-4"/>
        </w:rPr>
        <w:t> </w:t>
      </w:r>
      <w:r>
        <w:rPr/>
        <w:t>(White,</w:t>
      </w:r>
      <w:r>
        <w:rPr>
          <w:spacing w:val="-1"/>
        </w:rPr>
        <w:t> </w:t>
      </w:r>
      <w:r>
        <w:rPr/>
        <w:t>Non-White),</w:t>
      </w:r>
      <w:r>
        <w:rPr>
          <w:spacing w:val="-3"/>
        </w:rPr>
        <w:t> </w:t>
      </w:r>
      <w:r>
        <w:rPr/>
        <w:t>Age</w:t>
      </w:r>
      <w:r>
        <w:rPr>
          <w:spacing w:val="-4"/>
        </w:rPr>
        <w:t> </w:t>
      </w:r>
      <w:r>
        <w:rPr/>
        <w:t>(8</w:t>
      </w:r>
      <w:r>
        <w:rPr>
          <w:spacing w:val="-2"/>
        </w:rPr>
        <w:t> </w:t>
      </w:r>
      <w:r>
        <w:rPr/>
        <w:t>different</w:t>
      </w:r>
      <w:r>
        <w:rPr>
          <w:spacing w:val="-3"/>
        </w:rPr>
        <w:t> </w:t>
      </w:r>
      <w:r>
        <w:rPr/>
        <w:t>age categories), and income (7 different income categories). The numerical value of the weight for each category was calculated by taking the percent of Seneca County within the specific category and dividing that by the percent of the sample within that same specific category. Using sex as an example, the following represents the data from the 2019 Seneca County Survey and the 2020 Census.</w:t>
      </w:r>
    </w:p>
    <w:p>
      <w:pPr>
        <w:pStyle w:val="BodyText"/>
        <w:spacing w:before="11"/>
        <w:rPr>
          <w:sz w:val="19"/>
        </w:rPr>
      </w:pPr>
    </w:p>
    <w:tbl>
      <w:tblPr>
        <w:tblW w:w="0" w:type="auto"/>
        <w:jc w:val="left"/>
        <w:tblInd w:w="1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7"/>
        <w:gridCol w:w="1481"/>
        <w:gridCol w:w="1611"/>
        <w:gridCol w:w="1376"/>
        <w:gridCol w:w="1509"/>
        <w:gridCol w:w="1686"/>
      </w:tblGrid>
      <w:tr>
        <w:trPr>
          <w:trHeight w:val="258" w:hRule="atLeast"/>
        </w:trPr>
        <w:tc>
          <w:tcPr>
            <w:tcW w:w="3889" w:type="dxa"/>
            <w:gridSpan w:val="3"/>
            <w:tcBorders>
              <w:top w:val="single" w:sz="4" w:space="0" w:color="000000"/>
              <w:left w:val="single" w:sz="4" w:space="0" w:color="000000"/>
            </w:tcBorders>
          </w:tcPr>
          <w:p>
            <w:pPr>
              <w:pStyle w:val="TableParagraph"/>
              <w:spacing w:line="238" w:lineRule="exact"/>
              <w:ind w:left="858"/>
              <w:jc w:val="left"/>
              <w:rPr>
                <w:b/>
                <w:sz w:val="20"/>
              </w:rPr>
            </w:pPr>
            <w:r>
              <w:rPr>
                <w:b/>
                <w:sz w:val="20"/>
                <w:u w:val="single"/>
              </w:rPr>
              <w:t>2022</w:t>
            </w:r>
            <w:r>
              <w:rPr>
                <w:b/>
                <w:spacing w:val="-5"/>
                <w:sz w:val="20"/>
                <w:u w:val="single"/>
              </w:rPr>
              <w:t> </w:t>
            </w:r>
            <w:r>
              <w:rPr>
                <w:b/>
                <w:sz w:val="20"/>
                <w:u w:val="single"/>
              </w:rPr>
              <w:t>Seneca</w:t>
            </w:r>
            <w:r>
              <w:rPr>
                <w:b/>
                <w:spacing w:val="-5"/>
                <w:sz w:val="20"/>
                <w:u w:val="single"/>
              </w:rPr>
              <w:t> </w:t>
            </w:r>
            <w:r>
              <w:rPr>
                <w:b/>
                <w:spacing w:val="-2"/>
                <w:sz w:val="20"/>
                <w:u w:val="single"/>
              </w:rPr>
              <w:t>Survey</w:t>
            </w:r>
          </w:p>
        </w:tc>
        <w:tc>
          <w:tcPr>
            <w:tcW w:w="2885" w:type="dxa"/>
            <w:gridSpan w:val="2"/>
            <w:tcBorders>
              <w:top w:val="single" w:sz="4" w:space="0" w:color="000000"/>
            </w:tcBorders>
          </w:tcPr>
          <w:p>
            <w:pPr>
              <w:pStyle w:val="TableParagraph"/>
              <w:spacing w:line="238" w:lineRule="exact"/>
              <w:ind w:left="1018"/>
              <w:jc w:val="left"/>
              <w:rPr>
                <w:b/>
                <w:sz w:val="20"/>
              </w:rPr>
            </w:pPr>
            <w:r>
              <w:rPr>
                <w:b/>
                <w:sz w:val="20"/>
                <w:u w:val="single"/>
              </w:rPr>
              <w:t>2020</w:t>
            </w:r>
            <w:r>
              <w:rPr>
                <w:b/>
                <w:spacing w:val="-4"/>
                <w:sz w:val="20"/>
                <w:u w:val="single"/>
              </w:rPr>
              <w:t> </w:t>
            </w:r>
            <w:r>
              <w:rPr>
                <w:b/>
                <w:spacing w:val="-2"/>
                <w:sz w:val="20"/>
                <w:u w:val="single"/>
              </w:rPr>
              <w:t>Census</w:t>
            </w:r>
          </w:p>
        </w:tc>
        <w:tc>
          <w:tcPr>
            <w:tcW w:w="1686" w:type="dxa"/>
            <w:tcBorders>
              <w:top w:val="single" w:sz="4" w:space="0" w:color="000000"/>
              <w:right w:val="single" w:sz="4" w:space="0" w:color="000000"/>
            </w:tcBorders>
          </w:tcPr>
          <w:p>
            <w:pPr>
              <w:pStyle w:val="TableParagraph"/>
              <w:spacing w:line="238" w:lineRule="exact"/>
              <w:ind w:left="653"/>
              <w:jc w:val="left"/>
              <w:rPr>
                <w:b/>
                <w:sz w:val="20"/>
              </w:rPr>
            </w:pPr>
            <w:r>
              <w:rPr>
                <w:b/>
                <w:spacing w:val="-2"/>
                <w:sz w:val="20"/>
                <w:u w:val="single"/>
              </w:rPr>
              <w:t>Weight</w:t>
            </w:r>
          </w:p>
        </w:tc>
      </w:tr>
      <w:tr>
        <w:trPr>
          <w:trHeight w:val="274" w:hRule="atLeast"/>
        </w:trPr>
        <w:tc>
          <w:tcPr>
            <w:tcW w:w="797" w:type="dxa"/>
            <w:tcBorders>
              <w:left w:val="single" w:sz="4" w:space="0" w:color="000000"/>
            </w:tcBorders>
          </w:tcPr>
          <w:p>
            <w:pPr>
              <w:pStyle w:val="TableParagraph"/>
              <w:spacing w:line="237" w:lineRule="exact" w:before="18"/>
              <w:ind w:left="107"/>
              <w:jc w:val="left"/>
              <w:rPr>
                <w:sz w:val="20"/>
              </w:rPr>
            </w:pPr>
            <w:r>
              <w:rPr>
                <w:spacing w:val="-5"/>
                <w:sz w:val="20"/>
                <w:u w:val="single"/>
              </w:rPr>
              <w:t>Sex</w:t>
            </w:r>
          </w:p>
        </w:tc>
        <w:tc>
          <w:tcPr>
            <w:tcW w:w="1481" w:type="dxa"/>
          </w:tcPr>
          <w:p>
            <w:pPr>
              <w:pStyle w:val="TableParagraph"/>
              <w:spacing w:line="237" w:lineRule="exact" w:before="18"/>
              <w:ind w:left="623"/>
              <w:jc w:val="left"/>
              <w:rPr>
                <w:sz w:val="20"/>
              </w:rPr>
            </w:pPr>
            <w:r>
              <w:rPr>
                <w:spacing w:val="-2"/>
                <w:sz w:val="20"/>
                <w:u w:val="single"/>
              </w:rPr>
              <w:t>Number</w:t>
            </w:r>
          </w:p>
        </w:tc>
        <w:tc>
          <w:tcPr>
            <w:tcW w:w="1611" w:type="dxa"/>
          </w:tcPr>
          <w:p>
            <w:pPr>
              <w:pStyle w:val="TableParagraph"/>
              <w:spacing w:line="237" w:lineRule="exact" w:before="18"/>
              <w:ind w:left="141"/>
              <w:jc w:val="left"/>
              <w:rPr>
                <w:sz w:val="20"/>
              </w:rPr>
            </w:pPr>
            <w:r>
              <w:rPr>
                <w:spacing w:val="-2"/>
                <w:sz w:val="20"/>
                <w:u w:val="single"/>
              </w:rPr>
              <w:t>Percent</w:t>
            </w:r>
          </w:p>
        </w:tc>
        <w:tc>
          <w:tcPr>
            <w:tcW w:w="1376" w:type="dxa"/>
          </w:tcPr>
          <w:p>
            <w:pPr>
              <w:pStyle w:val="TableParagraph"/>
              <w:spacing w:line="237" w:lineRule="exact" w:before="18"/>
              <w:ind w:left="519"/>
              <w:jc w:val="left"/>
              <w:rPr>
                <w:sz w:val="20"/>
              </w:rPr>
            </w:pPr>
            <w:r>
              <w:rPr>
                <w:spacing w:val="-2"/>
                <w:sz w:val="20"/>
                <w:u w:val="single"/>
              </w:rPr>
              <w:t>Number</w:t>
            </w:r>
          </w:p>
        </w:tc>
        <w:tc>
          <w:tcPr>
            <w:tcW w:w="1509" w:type="dxa"/>
          </w:tcPr>
          <w:p>
            <w:pPr>
              <w:pStyle w:val="TableParagraph"/>
              <w:spacing w:line="237" w:lineRule="exact" w:before="18"/>
              <w:ind w:left="142"/>
              <w:jc w:val="left"/>
              <w:rPr>
                <w:sz w:val="20"/>
              </w:rPr>
            </w:pPr>
            <w:r>
              <w:rPr>
                <w:spacing w:val="-2"/>
                <w:sz w:val="20"/>
                <w:u w:val="single"/>
              </w:rPr>
              <w:t>Percent</w:t>
            </w:r>
          </w:p>
        </w:tc>
        <w:tc>
          <w:tcPr>
            <w:tcW w:w="1686" w:type="dxa"/>
            <w:tcBorders>
              <w:right w:val="single" w:sz="4" w:space="0" w:color="000000"/>
            </w:tcBorders>
          </w:tcPr>
          <w:p>
            <w:pPr>
              <w:pStyle w:val="TableParagraph"/>
              <w:jc w:val="left"/>
              <w:rPr>
                <w:rFonts w:ascii="Times New Roman"/>
                <w:sz w:val="20"/>
              </w:rPr>
            </w:pPr>
          </w:p>
        </w:tc>
      </w:tr>
      <w:tr>
        <w:trPr>
          <w:trHeight w:val="303" w:hRule="atLeast"/>
        </w:trPr>
        <w:tc>
          <w:tcPr>
            <w:tcW w:w="797" w:type="dxa"/>
            <w:tcBorders>
              <w:left w:val="single" w:sz="4" w:space="0" w:color="000000"/>
            </w:tcBorders>
          </w:tcPr>
          <w:p>
            <w:pPr>
              <w:pStyle w:val="TableParagraph"/>
              <w:spacing w:before="16"/>
              <w:ind w:left="107"/>
              <w:jc w:val="left"/>
              <w:rPr>
                <w:rFonts w:ascii="Leelawadee UI"/>
                <w:sz w:val="20"/>
              </w:rPr>
            </w:pPr>
            <w:r>
              <w:rPr>
                <w:rFonts w:ascii="Leelawadee UI"/>
                <w:spacing w:val="-4"/>
                <w:sz w:val="20"/>
              </w:rPr>
              <w:t>Male</w:t>
            </w:r>
          </w:p>
        </w:tc>
        <w:tc>
          <w:tcPr>
            <w:tcW w:w="1481" w:type="dxa"/>
          </w:tcPr>
          <w:p>
            <w:pPr>
              <w:pStyle w:val="TableParagraph"/>
              <w:spacing w:before="16"/>
              <w:ind w:left="623"/>
              <w:jc w:val="left"/>
              <w:rPr>
                <w:rFonts w:ascii="Leelawadee UI"/>
                <w:sz w:val="20"/>
              </w:rPr>
            </w:pPr>
            <w:r>
              <w:rPr>
                <w:rFonts w:ascii="Leelawadee UI"/>
                <w:spacing w:val="-5"/>
                <w:sz w:val="20"/>
              </w:rPr>
              <w:t>177</w:t>
            </w:r>
          </w:p>
        </w:tc>
        <w:tc>
          <w:tcPr>
            <w:tcW w:w="1611" w:type="dxa"/>
          </w:tcPr>
          <w:p>
            <w:pPr>
              <w:pStyle w:val="TableParagraph"/>
              <w:spacing w:before="16"/>
              <w:ind w:left="141"/>
              <w:jc w:val="left"/>
              <w:rPr>
                <w:rFonts w:ascii="Leelawadee UI"/>
                <w:sz w:val="20"/>
              </w:rPr>
            </w:pPr>
            <w:r>
              <w:rPr>
                <w:rFonts w:ascii="Leelawadee UI"/>
                <w:spacing w:val="-2"/>
                <w:sz w:val="20"/>
              </w:rPr>
              <w:t>50.86207%</w:t>
            </w:r>
          </w:p>
        </w:tc>
        <w:tc>
          <w:tcPr>
            <w:tcW w:w="1376" w:type="dxa"/>
          </w:tcPr>
          <w:p>
            <w:pPr>
              <w:pStyle w:val="TableParagraph"/>
              <w:spacing w:before="16"/>
              <w:ind w:left="519"/>
              <w:jc w:val="left"/>
              <w:rPr>
                <w:rFonts w:ascii="Leelawadee UI"/>
                <w:sz w:val="20"/>
              </w:rPr>
            </w:pPr>
            <w:r>
              <w:rPr>
                <w:rFonts w:ascii="Leelawadee UI"/>
                <w:spacing w:val="-2"/>
                <w:sz w:val="20"/>
              </w:rPr>
              <w:t>27,758</w:t>
            </w:r>
          </w:p>
        </w:tc>
        <w:tc>
          <w:tcPr>
            <w:tcW w:w="1509" w:type="dxa"/>
          </w:tcPr>
          <w:p>
            <w:pPr>
              <w:pStyle w:val="TableParagraph"/>
              <w:spacing w:before="16"/>
              <w:ind w:left="142"/>
              <w:jc w:val="left"/>
              <w:rPr>
                <w:rFonts w:ascii="Leelawadee UI"/>
                <w:sz w:val="20"/>
              </w:rPr>
            </w:pPr>
            <w:r>
              <w:rPr>
                <w:rFonts w:ascii="Leelawadee UI"/>
                <w:spacing w:val="-2"/>
                <w:sz w:val="20"/>
              </w:rPr>
              <w:t>50.23981%</w:t>
            </w:r>
          </w:p>
        </w:tc>
        <w:tc>
          <w:tcPr>
            <w:tcW w:w="1686" w:type="dxa"/>
            <w:tcBorders>
              <w:right w:val="single" w:sz="4" w:space="0" w:color="000000"/>
            </w:tcBorders>
          </w:tcPr>
          <w:p>
            <w:pPr>
              <w:pStyle w:val="TableParagraph"/>
              <w:spacing w:before="16"/>
              <w:ind w:left="418"/>
              <w:jc w:val="left"/>
              <w:rPr>
                <w:rFonts w:ascii="Leelawadee UI"/>
                <w:sz w:val="20"/>
              </w:rPr>
            </w:pPr>
            <w:r>
              <w:rPr>
                <w:rFonts w:ascii="Leelawadee UI"/>
                <w:spacing w:val="-2"/>
                <w:sz w:val="20"/>
              </w:rPr>
              <w:t>0.98777</w:t>
            </w:r>
          </w:p>
        </w:tc>
      </w:tr>
      <w:tr>
        <w:trPr>
          <w:trHeight w:val="327" w:hRule="atLeast"/>
        </w:trPr>
        <w:tc>
          <w:tcPr>
            <w:tcW w:w="797" w:type="dxa"/>
            <w:tcBorders>
              <w:left w:val="single" w:sz="4" w:space="0" w:color="000000"/>
              <w:bottom w:val="single" w:sz="4" w:space="0" w:color="000000"/>
            </w:tcBorders>
          </w:tcPr>
          <w:p>
            <w:pPr>
              <w:pStyle w:val="TableParagraph"/>
              <w:spacing w:before="20"/>
              <w:ind w:left="107"/>
              <w:jc w:val="left"/>
              <w:rPr>
                <w:rFonts w:ascii="Leelawadee UI"/>
                <w:sz w:val="20"/>
              </w:rPr>
            </w:pPr>
            <w:r>
              <w:rPr>
                <w:rFonts w:ascii="Leelawadee UI"/>
                <w:spacing w:val="-2"/>
                <w:sz w:val="20"/>
              </w:rPr>
              <w:t>Female</w:t>
            </w:r>
          </w:p>
        </w:tc>
        <w:tc>
          <w:tcPr>
            <w:tcW w:w="1481" w:type="dxa"/>
            <w:tcBorders>
              <w:bottom w:val="single" w:sz="4" w:space="0" w:color="000000"/>
            </w:tcBorders>
          </w:tcPr>
          <w:p>
            <w:pPr>
              <w:pStyle w:val="TableParagraph"/>
              <w:spacing w:before="20"/>
              <w:ind w:left="623"/>
              <w:jc w:val="left"/>
              <w:rPr>
                <w:rFonts w:ascii="Leelawadee UI"/>
                <w:sz w:val="20"/>
              </w:rPr>
            </w:pPr>
            <w:r>
              <w:rPr>
                <w:rFonts w:ascii="Leelawadee UI"/>
                <w:spacing w:val="-5"/>
                <w:sz w:val="20"/>
              </w:rPr>
              <w:t>171</w:t>
            </w:r>
          </w:p>
        </w:tc>
        <w:tc>
          <w:tcPr>
            <w:tcW w:w="1611" w:type="dxa"/>
            <w:tcBorders>
              <w:bottom w:val="single" w:sz="4" w:space="0" w:color="000000"/>
            </w:tcBorders>
          </w:tcPr>
          <w:p>
            <w:pPr>
              <w:pStyle w:val="TableParagraph"/>
              <w:spacing w:before="20"/>
              <w:ind w:left="141"/>
              <w:jc w:val="left"/>
              <w:rPr>
                <w:rFonts w:ascii="Leelawadee UI"/>
                <w:sz w:val="20"/>
              </w:rPr>
            </w:pPr>
            <w:r>
              <w:rPr>
                <w:rFonts w:ascii="Leelawadee UI"/>
                <w:spacing w:val="-2"/>
                <w:sz w:val="20"/>
              </w:rPr>
              <w:t>49.13793%</w:t>
            </w:r>
          </w:p>
        </w:tc>
        <w:tc>
          <w:tcPr>
            <w:tcW w:w="1376" w:type="dxa"/>
            <w:tcBorders>
              <w:bottom w:val="single" w:sz="4" w:space="0" w:color="000000"/>
            </w:tcBorders>
          </w:tcPr>
          <w:p>
            <w:pPr>
              <w:pStyle w:val="TableParagraph"/>
              <w:spacing w:before="20"/>
              <w:ind w:left="519"/>
              <w:jc w:val="left"/>
              <w:rPr>
                <w:rFonts w:ascii="Leelawadee UI"/>
                <w:sz w:val="20"/>
              </w:rPr>
            </w:pPr>
            <w:r>
              <w:rPr>
                <w:rFonts w:ascii="Leelawadee UI"/>
                <w:spacing w:val="-2"/>
                <w:sz w:val="20"/>
              </w:rPr>
              <w:t>27,493</w:t>
            </w:r>
          </w:p>
        </w:tc>
        <w:tc>
          <w:tcPr>
            <w:tcW w:w="1509" w:type="dxa"/>
            <w:tcBorders>
              <w:bottom w:val="single" w:sz="4" w:space="0" w:color="000000"/>
            </w:tcBorders>
          </w:tcPr>
          <w:p>
            <w:pPr>
              <w:pStyle w:val="TableParagraph"/>
              <w:spacing w:before="20"/>
              <w:ind w:left="142"/>
              <w:jc w:val="left"/>
              <w:rPr>
                <w:rFonts w:ascii="Leelawadee UI"/>
                <w:sz w:val="20"/>
              </w:rPr>
            </w:pPr>
            <w:r>
              <w:rPr>
                <w:rFonts w:ascii="Leelawadee UI"/>
                <w:spacing w:val="-2"/>
                <w:sz w:val="20"/>
              </w:rPr>
              <w:t>49.76019%</w:t>
            </w:r>
          </w:p>
        </w:tc>
        <w:tc>
          <w:tcPr>
            <w:tcW w:w="1686" w:type="dxa"/>
            <w:tcBorders>
              <w:bottom w:val="single" w:sz="4" w:space="0" w:color="000000"/>
              <w:right w:val="single" w:sz="4" w:space="0" w:color="000000"/>
            </w:tcBorders>
          </w:tcPr>
          <w:p>
            <w:pPr>
              <w:pStyle w:val="TableParagraph"/>
              <w:spacing w:before="20"/>
              <w:ind w:left="418"/>
              <w:jc w:val="left"/>
              <w:rPr>
                <w:rFonts w:ascii="Leelawadee UI"/>
                <w:sz w:val="20"/>
              </w:rPr>
            </w:pPr>
            <w:r>
              <w:rPr>
                <w:rFonts w:ascii="Leelawadee UI"/>
                <w:spacing w:val="-2"/>
                <w:sz w:val="20"/>
              </w:rPr>
              <w:t>1.01266</w:t>
            </w:r>
          </w:p>
        </w:tc>
      </w:tr>
    </w:tbl>
    <w:p>
      <w:pPr>
        <w:pStyle w:val="BodyText"/>
        <w:spacing w:before="219"/>
        <w:ind w:left="503" w:right="505"/>
        <w:rPr>
          <w:rFonts w:ascii="Leelawadee UI" w:hAnsi="Leelawadee UI"/>
        </w:rPr>
      </w:pPr>
      <w:r>
        <w:rPr>
          <w:rFonts w:ascii="Leelawadee UI" w:hAnsi="Leelawadee UI"/>
        </w:rPr>
        <w:t>In this example, it shows that there was a slightly larger portion of males in the sample compared to the actual portion</w:t>
      </w:r>
      <w:r>
        <w:rPr>
          <w:rFonts w:ascii="Leelawadee UI" w:hAnsi="Leelawadee UI"/>
          <w:spacing w:val="-2"/>
        </w:rPr>
        <w:t> </w:t>
      </w:r>
      <w:r>
        <w:rPr>
          <w:rFonts w:ascii="Leelawadee UI" w:hAnsi="Leelawadee UI"/>
        </w:rPr>
        <w:t>in</w:t>
      </w:r>
      <w:r>
        <w:rPr>
          <w:rFonts w:ascii="Leelawadee UI" w:hAnsi="Leelawadee UI"/>
          <w:spacing w:val="-2"/>
        </w:rPr>
        <w:t> </w:t>
      </w:r>
      <w:r>
        <w:rPr>
          <w:rFonts w:ascii="Leelawadee UI" w:hAnsi="Leelawadee UI"/>
        </w:rPr>
        <w:t>Seneca</w:t>
      </w:r>
      <w:r>
        <w:rPr>
          <w:rFonts w:ascii="Leelawadee UI" w:hAnsi="Leelawadee UI"/>
          <w:spacing w:val="-3"/>
        </w:rPr>
        <w:t> </w:t>
      </w:r>
      <w:r>
        <w:rPr>
          <w:rFonts w:ascii="Leelawadee UI" w:hAnsi="Leelawadee UI"/>
        </w:rPr>
        <w:t>County.</w:t>
      </w:r>
      <w:r>
        <w:rPr>
          <w:rFonts w:ascii="Leelawadee UI" w:hAnsi="Leelawadee UI"/>
          <w:spacing w:val="-2"/>
        </w:rPr>
        <w:t> </w:t>
      </w:r>
      <w:r>
        <w:rPr>
          <w:rFonts w:ascii="Leelawadee UI" w:hAnsi="Leelawadee UI"/>
        </w:rPr>
        <w:t>The</w:t>
      </w:r>
      <w:r>
        <w:rPr>
          <w:rFonts w:ascii="Leelawadee UI" w:hAnsi="Leelawadee UI"/>
          <w:spacing w:val="-3"/>
        </w:rPr>
        <w:t> </w:t>
      </w:r>
      <w:r>
        <w:rPr>
          <w:rFonts w:ascii="Leelawadee UI" w:hAnsi="Leelawadee UI"/>
        </w:rPr>
        <w:t>weighting</w:t>
      </w:r>
      <w:r>
        <w:rPr>
          <w:rFonts w:ascii="Leelawadee UI" w:hAnsi="Leelawadee UI"/>
          <w:spacing w:val="-2"/>
        </w:rPr>
        <w:t> </w:t>
      </w:r>
      <w:r>
        <w:rPr>
          <w:rFonts w:ascii="Leelawadee UI" w:hAnsi="Leelawadee UI"/>
        </w:rPr>
        <w:t>for</w:t>
      </w:r>
      <w:r>
        <w:rPr>
          <w:rFonts w:ascii="Leelawadee UI" w:hAnsi="Leelawadee UI"/>
          <w:spacing w:val="-2"/>
        </w:rPr>
        <w:t> </w:t>
      </w:r>
      <w:r>
        <w:rPr>
          <w:rFonts w:ascii="Leelawadee UI" w:hAnsi="Leelawadee UI"/>
        </w:rPr>
        <w:t>males</w:t>
      </w:r>
      <w:r>
        <w:rPr>
          <w:rFonts w:ascii="Leelawadee UI" w:hAnsi="Leelawadee UI"/>
          <w:spacing w:val="-3"/>
        </w:rPr>
        <w:t> </w:t>
      </w:r>
      <w:r>
        <w:rPr>
          <w:rFonts w:ascii="Leelawadee UI" w:hAnsi="Leelawadee UI"/>
        </w:rPr>
        <w:t>was</w:t>
      </w:r>
      <w:r>
        <w:rPr>
          <w:rFonts w:ascii="Leelawadee UI" w:hAnsi="Leelawadee UI"/>
          <w:spacing w:val="-1"/>
        </w:rPr>
        <w:t> </w:t>
      </w:r>
      <w:r>
        <w:rPr>
          <w:rFonts w:ascii="Leelawadee UI" w:hAnsi="Leelawadee UI"/>
        </w:rPr>
        <w:t>calculated</w:t>
      </w:r>
      <w:r>
        <w:rPr>
          <w:rFonts w:ascii="Leelawadee UI" w:hAnsi="Leelawadee UI"/>
          <w:spacing w:val="-2"/>
        </w:rPr>
        <w:t> </w:t>
      </w:r>
      <w:r>
        <w:rPr>
          <w:rFonts w:ascii="Leelawadee UI" w:hAnsi="Leelawadee UI"/>
        </w:rPr>
        <w:t>by</w:t>
      </w:r>
      <w:r>
        <w:rPr>
          <w:rFonts w:ascii="Leelawadee UI" w:hAnsi="Leelawadee UI"/>
          <w:spacing w:val="-2"/>
        </w:rPr>
        <w:t> </w:t>
      </w:r>
      <w:r>
        <w:rPr>
          <w:rFonts w:ascii="Leelawadee UI" w:hAnsi="Leelawadee UI"/>
        </w:rPr>
        <w:t>taking</w:t>
      </w:r>
      <w:r>
        <w:rPr>
          <w:rFonts w:ascii="Leelawadee UI" w:hAnsi="Leelawadee UI"/>
          <w:spacing w:val="-2"/>
        </w:rPr>
        <w:t> </w:t>
      </w:r>
      <w:r>
        <w:rPr>
          <w:rFonts w:ascii="Leelawadee UI" w:hAnsi="Leelawadee UI"/>
        </w:rPr>
        <w:t>the</w:t>
      </w:r>
      <w:r>
        <w:rPr>
          <w:rFonts w:ascii="Leelawadee UI" w:hAnsi="Leelawadee UI"/>
          <w:spacing w:val="-3"/>
        </w:rPr>
        <w:t> </w:t>
      </w:r>
      <w:r>
        <w:rPr>
          <w:rFonts w:ascii="Leelawadee UI" w:hAnsi="Leelawadee UI"/>
        </w:rPr>
        <w:t>percent</w:t>
      </w:r>
      <w:r>
        <w:rPr>
          <w:rFonts w:ascii="Leelawadee UI" w:hAnsi="Leelawadee UI"/>
          <w:spacing w:val="-2"/>
        </w:rPr>
        <w:t> </w:t>
      </w:r>
      <w:r>
        <w:rPr>
          <w:rFonts w:ascii="Leelawadee UI" w:hAnsi="Leelawadee UI"/>
        </w:rPr>
        <w:t>of</w:t>
      </w:r>
      <w:r>
        <w:rPr>
          <w:rFonts w:ascii="Leelawadee UI" w:hAnsi="Leelawadee UI"/>
          <w:spacing w:val="-2"/>
        </w:rPr>
        <w:t> </w:t>
      </w:r>
      <w:r>
        <w:rPr>
          <w:rFonts w:ascii="Leelawadee UI" w:hAnsi="Leelawadee UI"/>
        </w:rPr>
        <w:t>males</w:t>
      </w:r>
      <w:r>
        <w:rPr>
          <w:rFonts w:ascii="Leelawadee UI" w:hAnsi="Leelawadee UI"/>
          <w:spacing w:val="-3"/>
        </w:rPr>
        <w:t> </w:t>
      </w:r>
      <w:r>
        <w:rPr>
          <w:rFonts w:ascii="Leelawadee UI" w:hAnsi="Leelawadee UI"/>
        </w:rPr>
        <w:t>in</w:t>
      </w:r>
      <w:r>
        <w:rPr>
          <w:rFonts w:ascii="Leelawadee UI" w:hAnsi="Leelawadee UI"/>
          <w:spacing w:val="-2"/>
        </w:rPr>
        <w:t> </w:t>
      </w:r>
      <w:r>
        <w:rPr>
          <w:rFonts w:ascii="Leelawadee UI" w:hAnsi="Leelawadee UI"/>
        </w:rPr>
        <w:t>Seneca</w:t>
      </w:r>
      <w:r>
        <w:rPr>
          <w:rFonts w:ascii="Leelawadee UI" w:hAnsi="Leelawadee UI"/>
          <w:spacing w:val="-3"/>
        </w:rPr>
        <w:t> </w:t>
      </w:r>
      <w:r>
        <w:rPr>
          <w:rFonts w:ascii="Leelawadee UI" w:hAnsi="Leelawadee UI"/>
        </w:rPr>
        <w:t>County (based on Census information) (50.23981%) and dividing that by the percent found in the 2022 Seneca County sample (50.86207%) [50.23981 / 50.86207 = weighting of 0.98777 for males]. The same was done for females [49.76019/49.13793 = weighting of 1.01266 for females]. Thus, males’ responses are weighted less by a factor of 0.98777 and females’ responses weighted heavier by a factor of 1.01266.</w:t>
      </w:r>
    </w:p>
    <w:p>
      <w:pPr>
        <w:pStyle w:val="BodyText"/>
        <w:spacing w:before="241"/>
        <w:ind w:left="503" w:right="447"/>
      </w:pPr>
      <w:r>
        <w:rPr/>
        <w:t>This</w:t>
      </w:r>
      <w:r>
        <w:rPr>
          <w:spacing w:val="-3"/>
        </w:rPr>
        <w:t> </w:t>
      </w:r>
      <w:r>
        <w:rPr/>
        <w:t>same</w:t>
      </w:r>
      <w:r>
        <w:rPr>
          <w:spacing w:val="-3"/>
        </w:rPr>
        <w:t> </w:t>
      </w:r>
      <w:r>
        <w:rPr/>
        <w:t>thing</w:t>
      </w:r>
      <w:r>
        <w:rPr>
          <w:spacing w:val="-2"/>
        </w:rPr>
        <w:t> </w:t>
      </w:r>
      <w:r>
        <w:rPr/>
        <w:t>was</w:t>
      </w:r>
      <w:r>
        <w:rPr>
          <w:spacing w:val="-3"/>
        </w:rPr>
        <w:t> </w:t>
      </w:r>
      <w:r>
        <w:rPr/>
        <w:t>done</w:t>
      </w:r>
      <w:r>
        <w:rPr>
          <w:spacing w:val="-3"/>
        </w:rPr>
        <w:t> </w:t>
      </w:r>
      <w:r>
        <w:rPr/>
        <w:t>for</w:t>
      </w:r>
      <w:r>
        <w:rPr>
          <w:spacing w:val="-2"/>
        </w:rPr>
        <w:t> </w:t>
      </w:r>
      <w:r>
        <w:rPr/>
        <w:t>each</w:t>
      </w:r>
      <w:r>
        <w:rPr>
          <w:spacing w:val="-2"/>
        </w:rPr>
        <w:t> </w:t>
      </w:r>
      <w:r>
        <w:rPr/>
        <w:t>of</w:t>
      </w:r>
      <w:r>
        <w:rPr>
          <w:spacing w:val="-2"/>
        </w:rPr>
        <w:t> </w:t>
      </w:r>
      <w:r>
        <w:rPr/>
        <w:t>the</w:t>
      </w:r>
      <w:r>
        <w:rPr>
          <w:spacing w:val="-3"/>
        </w:rPr>
        <w:t> </w:t>
      </w:r>
      <w:r>
        <w:rPr/>
        <w:t>19</w:t>
      </w:r>
      <w:r>
        <w:rPr>
          <w:spacing w:val="-1"/>
        </w:rPr>
        <w:t> </w:t>
      </w:r>
      <w:r>
        <w:rPr/>
        <w:t>specific</w:t>
      </w:r>
      <w:r>
        <w:rPr>
          <w:spacing w:val="-3"/>
        </w:rPr>
        <w:t> </w:t>
      </w:r>
      <w:r>
        <w:rPr/>
        <w:t>categories</w:t>
      </w:r>
      <w:r>
        <w:rPr>
          <w:spacing w:val="-3"/>
        </w:rPr>
        <w:t> </w:t>
      </w:r>
      <w:r>
        <w:rPr/>
        <w:t>as</w:t>
      </w:r>
      <w:r>
        <w:rPr>
          <w:spacing w:val="-3"/>
        </w:rPr>
        <w:t> </w:t>
      </w:r>
      <w:r>
        <w:rPr/>
        <w:t>described</w:t>
      </w:r>
      <w:r>
        <w:rPr>
          <w:spacing w:val="-2"/>
        </w:rPr>
        <w:t> </w:t>
      </w:r>
      <w:r>
        <w:rPr/>
        <w:t>above.</w:t>
      </w:r>
      <w:r>
        <w:rPr>
          <w:spacing w:val="-2"/>
        </w:rPr>
        <w:t> </w:t>
      </w:r>
      <w:r>
        <w:rPr/>
        <w:t>For</w:t>
      </w:r>
      <w:r>
        <w:rPr>
          <w:spacing w:val="-2"/>
        </w:rPr>
        <w:t> </w:t>
      </w:r>
      <w:r>
        <w:rPr/>
        <w:t>example,</w:t>
      </w:r>
      <w:r>
        <w:rPr>
          <w:spacing w:val="-2"/>
        </w:rPr>
        <w:t> </w:t>
      </w:r>
      <w:r>
        <w:rPr/>
        <w:t>a</w:t>
      </w:r>
      <w:r>
        <w:rPr>
          <w:spacing w:val="-3"/>
        </w:rPr>
        <w:t> </w:t>
      </w:r>
      <w:r>
        <w:rPr/>
        <w:t>respondent</w:t>
      </w:r>
      <w:r>
        <w:rPr>
          <w:spacing w:val="-2"/>
        </w:rPr>
        <w:t> </w:t>
      </w:r>
      <w:r>
        <w:rPr/>
        <w:t>who was female, White, in the age category 35-44, and with a household income in the $50-$75k category would have an individual weighting of 1.49695 [1.01266 (weight for females) x 0.95637 (weight for White) x 1.30012 (weight for age 35-44) x 1.18887 (weight for income $50-$75k)]. Thus, each individual in the 2019 Seneca County sample has their own individual weighting based on their combination of age, race, sex, and income. See next page for each specific weighting and the numbers from which they were calculated.</w:t>
      </w:r>
    </w:p>
    <w:p>
      <w:pPr>
        <w:pStyle w:val="BodyText"/>
        <w:spacing w:after="0"/>
        <w:sectPr>
          <w:footerReference w:type="default" r:id="rId231"/>
          <w:pgSz w:w="12240" w:h="15840"/>
          <w:pgMar w:header="0" w:footer="447" w:top="1000" w:bottom="640" w:left="360" w:right="720"/>
        </w:sectPr>
      </w:pPr>
    </w:p>
    <w:p>
      <w:pPr>
        <w:pStyle w:val="BodyText"/>
        <w:spacing w:before="81"/>
        <w:ind w:left="503" w:right="505"/>
      </w:pPr>
      <w:r>
        <w:rPr/>
        <w:t>Multiple</w:t>
      </w:r>
      <w:r>
        <w:rPr>
          <w:spacing w:val="-4"/>
        </w:rPr>
        <w:t> </w:t>
      </w:r>
      <w:r>
        <w:rPr/>
        <w:t>sets</w:t>
      </w:r>
      <w:r>
        <w:rPr>
          <w:spacing w:val="-4"/>
        </w:rPr>
        <w:t> </w:t>
      </w:r>
      <w:r>
        <w:rPr/>
        <w:t>of</w:t>
      </w:r>
      <w:r>
        <w:rPr>
          <w:spacing w:val="-3"/>
        </w:rPr>
        <w:t> </w:t>
      </w:r>
      <w:r>
        <w:rPr/>
        <w:t>weightings</w:t>
      </w:r>
      <w:r>
        <w:rPr>
          <w:spacing w:val="-1"/>
        </w:rPr>
        <w:t> </w:t>
      </w:r>
      <w:r>
        <w:rPr/>
        <w:t>were</w:t>
      </w:r>
      <w:r>
        <w:rPr>
          <w:spacing w:val="-2"/>
        </w:rPr>
        <w:t> </w:t>
      </w:r>
      <w:r>
        <w:rPr/>
        <w:t>created</w:t>
      </w:r>
      <w:r>
        <w:rPr>
          <w:spacing w:val="-3"/>
        </w:rPr>
        <w:t> </w:t>
      </w:r>
      <w:r>
        <w:rPr/>
        <w:t>and</w:t>
      </w:r>
      <w:r>
        <w:rPr>
          <w:spacing w:val="-3"/>
        </w:rPr>
        <w:t> </w:t>
      </w:r>
      <w:r>
        <w:rPr/>
        <w:t>used</w:t>
      </w:r>
      <w:r>
        <w:rPr>
          <w:spacing w:val="-3"/>
        </w:rPr>
        <w:t> </w:t>
      </w:r>
      <w:r>
        <w:rPr/>
        <w:t>in</w:t>
      </w:r>
      <w:r>
        <w:rPr>
          <w:spacing w:val="-3"/>
        </w:rPr>
        <w:t> </w:t>
      </w:r>
      <w:r>
        <w:rPr/>
        <w:t>the</w:t>
      </w:r>
      <w:r>
        <w:rPr>
          <w:spacing w:val="-4"/>
        </w:rPr>
        <w:t> </w:t>
      </w:r>
      <w:r>
        <w:rPr/>
        <w:t>statistical</w:t>
      </w:r>
      <w:r>
        <w:rPr>
          <w:spacing w:val="-3"/>
        </w:rPr>
        <w:t> </w:t>
      </w:r>
      <w:r>
        <w:rPr/>
        <w:t>software</w:t>
      </w:r>
      <w:r>
        <w:rPr>
          <w:spacing w:val="-4"/>
        </w:rPr>
        <w:t> </w:t>
      </w:r>
      <w:r>
        <w:rPr/>
        <w:t>package</w:t>
      </w:r>
      <w:r>
        <w:rPr>
          <w:spacing w:val="-4"/>
        </w:rPr>
        <w:t> </w:t>
      </w:r>
      <w:r>
        <w:rPr/>
        <w:t>(SPSS</w:t>
      </w:r>
      <w:r>
        <w:rPr>
          <w:spacing w:val="-3"/>
        </w:rPr>
        <w:t> </w:t>
      </w:r>
      <w:r>
        <w:rPr/>
        <w:t>27.0)</w:t>
      </w:r>
      <w:r>
        <w:rPr>
          <w:spacing w:val="-3"/>
        </w:rPr>
        <w:t> </w:t>
      </w:r>
      <w:r>
        <w:rPr/>
        <w:t>when</w:t>
      </w:r>
      <w:r>
        <w:rPr>
          <w:spacing w:val="-3"/>
        </w:rPr>
        <w:t> </w:t>
      </w:r>
      <w:r>
        <w:rPr/>
        <w:t>calculating frequencies.</w:t>
      </w:r>
      <w:r>
        <w:rPr>
          <w:spacing w:val="-2"/>
        </w:rPr>
        <w:t> </w:t>
      </w:r>
      <w:r>
        <w:rPr/>
        <w:t>For</w:t>
      </w:r>
      <w:r>
        <w:rPr>
          <w:spacing w:val="-2"/>
        </w:rPr>
        <w:t> </w:t>
      </w:r>
      <w:r>
        <w:rPr/>
        <w:t>analyses</w:t>
      </w:r>
      <w:r>
        <w:rPr>
          <w:spacing w:val="-3"/>
        </w:rPr>
        <w:t> </w:t>
      </w:r>
      <w:r>
        <w:rPr/>
        <w:t>done</w:t>
      </w:r>
      <w:r>
        <w:rPr>
          <w:spacing w:val="-3"/>
        </w:rPr>
        <w:t> </w:t>
      </w:r>
      <w:r>
        <w:rPr/>
        <w:t>for</w:t>
      </w:r>
      <w:r>
        <w:rPr>
          <w:spacing w:val="-2"/>
        </w:rPr>
        <w:t> </w:t>
      </w:r>
      <w:r>
        <w:rPr/>
        <w:t>the</w:t>
      </w:r>
      <w:r>
        <w:rPr>
          <w:spacing w:val="-1"/>
        </w:rPr>
        <w:t> </w:t>
      </w:r>
      <w:r>
        <w:rPr/>
        <w:t>entire</w:t>
      </w:r>
      <w:r>
        <w:rPr>
          <w:spacing w:val="-3"/>
        </w:rPr>
        <w:t> </w:t>
      </w:r>
      <w:r>
        <w:rPr/>
        <w:t>sample</w:t>
      </w:r>
      <w:r>
        <w:rPr>
          <w:spacing w:val="-3"/>
        </w:rPr>
        <w:t> </w:t>
      </w:r>
      <w:r>
        <w:rPr/>
        <w:t>and</w:t>
      </w:r>
      <w:r>
        <w:rPr>
          <w:spacing w:val="-2"/>
        </w:rPr>
        <w:t> </w:t>
      </w:r>
      <w:r>
        <w:rPr/>
        <w:t>analyses</w:t>
      </w:r>
      <w:r>
        <w:rPr>
          <w:spacing w:val="-3"/>
        </w:rPr>
        <w:t> </w:t>
      </w:r>
      <w:r>
        <w:rPr/>
        <w:t>done</w:t>
      </w:r>
      <w:r>
        <w:rPr>
          <w:spacing w:val="-3"/>
        </w:rPr>
        <w:t> </w:t>
      </w:r>
      <w:r>
        <w:rPr/>
        <w:t>based</w:t>
      </w:r>
      <w:r>
        <w:rPr>
          <w:spacing w:val="-2"/>
        </w:rPr>
        <w:t> </w:t>
      </w:r>
      <w:r>
        <w:rPr/>
        <w:t>on</w:t>
      </w:r>
      <w:r>
        <w:rPr>
          <w:spacing w:val="-2"/>
        </w:rPr>
        <w:t> </w:t>
      </w:r>
      <w:r>
        <w:rPr/>
        <w:t>subgroups</w:t>
      </w:r>
      <w:r>
        <w:rPr>
          <w:spacing w:val="-3"/>
        </w:rPr>
        <w:t> </w:t>
      </w:r>
      <w:r>
        <w:rPr/>
        <w:t>other</w:t>
      </w:r>
      <w:r>
        <w:rPr>
          <w:spacing w:val="-2"/>
        </w:rPr>
        <w:t> </w:t>
      </w:r>
      <w:r>
        <w:rPr/>
        <w:t>than age, race, sex, or income – the weightings that were calculated based on the product of the four weighting variables (age, race, sex, income) for each individual. When analyses were done comparing groups within one of the four weighting variables (e.g., smoking status by race/ethnicity), that specific variable was not used in the weighting score that was applied in the software package. In the example smoking status by race, the weighting score that was applied during analysis included only age, sex, and income. Thus, a total of eight weighting scores for each individual</w:t>
      </w:r>
      <w:r>
        <w:rPr>
          <w:spacing w:val="-2"/>
        </w:rPr>
        <w:t> </w:t>
      </w:r>
      <w:r>
        <w:rPr/>
        <w:t>were</w:t>
      </w:r>
      <w:r>
        <w:rPr>
          <w:spacing w:val="-1"/>
        </w:rPr>
        <w:t> </w:t>
      </w:r>
      <w:r>
        <w:rPr/>
        <w:t>created</w:t>
      </w:r>
      <w:r>
        <w:rPr>
          <w:spacing w:val="-2"/>
        </w:rPr>
        <w:t> </w:t>
      </w:r>
      <w:r>
        <w:rPr/>
        <w:t>and applied</w:t>
      </w:r>
      <w:r>
        <w:rPr>
          <w:spacing w:val="-2"/>
        </w:rPr>
        <w:t> </w:t>
      </w:r>
      <w:r>
        <w:rPr/>
        <w:t>depending</w:t>
      </w:r>
      <w:r>
        <w:rPr>
          <w:spacing w:val="-2"/>
        </w:rPr>
        <w:t> </w:t>
      </w:r>
      <w:r>
        <w:rPr/>
        <w:t>on</w:t>
      </w:r>
      <w:r>
        <w:rPr>
          <w:spacing w:val="-2"/>
        </w:rPr>
        <w:t> </w:t>
      </w:r>
      <w:r>
        <w:rPr/>
        <w:t>the</w:t>
      </w:r>
      <w:r>
        <w:rPr>
          <w:spacing w:val="-1"/>
        </w:rPr>
        <w:t> </w:t>
      </w:r>
      <w:r>
        <w:rPr/>
        <w:t>analysis conducted.</w:t>
      </w:r>
      <w:r>
        <w:rPr>
          <w:spacing w:val="-2"/>
        </w:rPr>
        <w:t> </w:t>
      </w:r>
      <w:r>
        <w:rPr/>
        <w:t>The</w:t>
      </w:r>
      <w:r>
        <w:rPr>
          <w:spacing w:val="-3"/>
        </w:rPr>
        <w:t> </w:t>
      </w:r>
      <w:r>
        <w:rPr/>
        <w:t>weight</w:t>
      </w:r>
      <w:r>
        <w:rPr>
          <w:spacing w:val="-2"/>
        </w:rPr>
        <w:t> </w:t>
      </w:r>
      <w:r>
        <w:rPr/>
        <w:t>categories</w:t>
      </w:r>
      <w:r>
        <w:rPr>
          <w:spacing w:val="-3"/>
        </w:rPr>
        <w:t> </w:t>
      </w:r>
      <w:r>
        <w:rPr/>
        <w:t>were</w:t>
      </w:r>
      <w:r>
        <w:rPr>
          <w:spacing w:val="-3"/>
        </w:rPr>
        <w:t> </w:t>
      </w:r>
      <w:r>
        <w:rPr/>
        <w:t>as</w:t>
      </w:r>
      <w:r>
        <w:rPr>
          <w:spacing w:val="-3"/>
        </w:rPr>
        <w:t> </w:t>
      </w:r>
      <w:r>
        <w:rPr/>
        <w:t>follows:</w:t>
      </w:r>
    </w:p>
    <w:p>
      <w:pPr>
        <w:pStyle w:val="BodyText"/>
        <w:spacing w:before="1"/>
      </w:pPr>
    </w:p>
    <w:p>
      <w:pPr>
        <w:pStyle w:val="ListParagraph"/>
        <w:numPr>
          <w:ilvl w:val="0"/>
          <w:numId w:val="92"/>
        </w:numPr>
        <w:tabs>
          <w:tab w:pos="1223" w:val="left" w:leader="none"/>
        </w:tabs>
        <w:spacing w:line="238" w:lineRule="exact" w:before="0" w:after="0"/>
        <w:ind w:left="1223" w:right="0" w:hanging="360"/>
        <w:jc w:val="left"/>
        <w:rPr>
          <w:sz w:val="20"/>
        </w:rPr>
      </w:pPr>
      <w:r>
        <w:rPr>
          <w:b/>
          <w:sz w:val="20"/>
        </w:rPr>
        <w:t>Total</w:t>
      </w:r>
      <w:r>
        <w:rPr>
          <w:b/>
          <w:spacing w:val="-4"/>
          <w:sz w:val="20"/>
        </w:rPr>
        <w:t> </w:t>
      </w:r>
      <w:r>
        <w:rPr>
          <w:b/>
          <w:sz w:val="20"/>
        </w:rPr>
        <w:t>weight</w:t>
      </w:r>
      <w:r>
        <w:rPr>
          <w:b/>
          <w:spacing w:val="-5"/>
          <w:sz w:val="20"/>
        </w:rPr>
        <w:t> </w:t>
      </w:r>
      <w:r>
        <w:rPr>
          <w:sz w:val="20"/>
        </w:rPr>
        <w:t>(product</w:t>
      </w:r>
      <w:r>
        <w:rPr>
          <w:spacing w:val="-5"/>
          <w:sz w:val="20"/>
        </w:rPr>
        <w:t> </w:t>
      </w:r>
      <w:r>
        <w:rPr>
          <w:sz w:val="20"/>
        </w:rPr>
        <w:t>of</w:t>
      </w:r>
      <w:r>
        <w:rPr>
          <w:spacing w:val="-4"/>
          <w:sz w:val="20"/>
        </w:rPr>
        <w:t> </w:t>
      </w:r>
      <w:r>
        <w:rPr>
          <w:sz w:val="20"/>
        </w:rPr>
        <w:t>4</w:t>
      </w:r>
      <w:r>
        <w:rPr>
          <w:spacing w:val="-4"/>
          <w:sz w:val="20"/>
        </w:rPr>
        <w:t> </w:t>
      </w:r>
      <w:r>
        <w:rPr>
          <w:sz w:val="20"/>
        </w:rPr>
        <w:t>weights)</w:t>
      </w:r>
      <w:r>
        <w:rPr>
          <w:spacing w:val="-4"/>
          <w:sz w:val="20"/>
        </w:rPr>
        <w:t> </w:t>
      </w:r>
      <w:r>
        <w:rPr>
          <w:sz w:val="20"/>
        </w:rPr>
        <w:t>–</w:t>
      </w:r>
      <w:r>
        <w:rPr>
          <w:spacing w:val="-4"/>
          <w:sz w:val="20"/>
        </w:rPr>
        <w:t> </w:t>
      </w:r>
      <w:r>
        <w:rPr>
          <w:sz w:val="20"/>
        </w:rPr>
        <w:t>for</w:t>
      </w:r>
      <w:r>
        <w:rPr>
          <w:spacing w:val="-4"/>
          <w:sz w:val="20"/>
        </w:rPr>
        <w:t> </w:t>
      </w:r>
      <w:r>
        <w:rPr>
          <w:sz w:val="20"/>
        </w:rPr>
        <w:t>all</w:t>
      </w:r>
      <w:r>
        <w:rPr>
          <w:spacing w:val="-5"/>
          <w:sz w:val="20"/>
        </w:rPr>
        <w:t> </w:t>
      </w:r>
      <w:r>
        <w:rPr>
          <w:sz w:val="20"/>
        </w:rPr>
        <w:t>analyses</w:t>
      </w:r>
      <w:r>
        <w:rPr>
          <w:spacing w:val="-5"/>
          <w:sz w:val="20"/>
        </w:rPr>
        <w:t> </w:t>
      </w:r>
      <w:r>
        <w:rPr>
          <w:sz w:val="20"/>
        </w:rPr>
        <w:t>that</w:t>
      </w:r>
      <w:r>
        <w:rPr>
          <w:spacing w:val="-4"/>
          <w:sz w:val="20"/>
        </w:rPr>
        <w:t> </w:t>
      </w:r>
      <w:r>
        <w:rPr>
          <w:sz w:val="20"/>
        </w:rPr>
        <w:t>did</w:t>
      </w:r>
      <w:r>
        <w:rPr>
          <w:spacing w:val="-5"/>
          <w:sz w:val="20"/>
        </w:rPr>
        <w:t> </w:t>
      </w:r>
      <w:r>
        <w:rPr>
          <w:sz w:val="20"/>
        </w:rPr>
        <w:t>not</w:t>
      </w:r>
      <w:r>
        <w:rPr>
          <w:spacing w:val="-4"/>
          <w:sz w:val="20"/>
        </w:rPr>
        <w:t> </w:t>
      </w:r>
      <w:r>
        <w:rPr>
          <w:sz w:val="20"/>
        </w:rPr>
        <w:t>separate</w:t>
      </w:r>
      <w:r>
        <w:rPr>
          <w:spacing w:val="-4"/>
          <w:sz w:val="20"/>
        </w:rPr>
        <w:t> </w:t>
      </w:r>
      <w:r>
        <w:rPr>
          <w:sz w:val="20"/>
        </w:rPr>
        <w:t>age,</w:t>
      </w:r>
      <w:r>
        <w:rPr>
          <w:spacing w:val="-4"/>
          <w:sz w:val="20"/>
        </w:rPr>
        <w:t> </w:t>
      </w:r>
      <w:r>
        <w:rPr>
          <w:sz w:val="20"/>
        </w:rPr>
        <w:t>race,</w:t>
      </w:r>
      <w:r>
        <w:rPr>
          <w:spacing w:val="-5"/>
          <w:sz w:val="20"/>
        </w:rPr>
        <w:t> </w:t>
      </w:r>
      <w:r>
        <w:rPr>
          <w:sz w:val="20"/>
        </w:rPr>
        <w:t>sex,</w:t>
      </w:r>
      <w:r>
        <w:rPr>
          <w:spacing w:val="-4"/>
          <w:sz w:val="20"/>
        </w:rPr>
        <w:t> </w:t>
      </w:r>
      <w:r>
        <w:rPr>
          <w:sz w:val="20"/>
        </w:rPr>
        <w:t>or</w:t>
      </w:r>
      <w:r>
        <w:rPr>
          <w:spacing w:val="-4"/>
          <w:sz w:val="20"/>
        </w:rPr>
        <w:t> </w:t>
      </w:r>
      <w:r>
        <w:rPr>
          <w:spacing w:val="-2"/>
          <w:sz w:val="20"/>
        </w:rPr>
        <w:t>income.</w:t>
      </w:r>
    </w:p>
    <w:p>
      <w:pPr>
        <w:pStyle w:val="ListParagraph"/>
        <w:numPr>
          <w:ilvl w:val="0"/>
          <w:numId w:val="92"/>
        </w:numPr>
        <w:tabs>
          <w:tab w:pos="1223" w:val="left" w:leader="none"/>
        </w:tabs>
        <w:spacing w:line="238" w:lineRule="exact" w:before="0" w:after="0"/>
        <w:ind w:left="1223" w:right="0" w:hanging="360"/>
        <w:jc w:val="left"/>
        <w:rPr>
          <w:sz w:val="20"/>
        </w:rPr>
      </w:pPr>
      <w:r>
        <w:rPr>
          <w:b/>
          <w:sz w:val="20"/>
        </w:rPr>
        <w:t>Weight</w:t>
      </w:r>
      <w:r>
        <w:rPr>
          <w:b/>
          <w:spacing w:val="-6"/>
          <w:sz w:val="20"/>
        </w:rPr>
        <w:t> </w:t>
      </w:r>
      <w:r>
        <w:rPr>
          <w:b/>
          <w:sz w:val="20"/>
        </w:rPr>
        <w:t>without</w:t>
      </w:r>
      <w:r>
        <w:rPr>
          <w:b/>
          <w:spacing w:val="-5"/>
          <w:sz w:val="20"/>
        </w:rPr>
        <w:t> </w:t>
      </w:r>
      <w:r>
        <w:rPr>
          <w:b/>
          <w:sz w:val="20"/>
        </w:rPr>
        <w:t>sex</w:t>
      </w:r>
      <w:r>
        <w:rPr>
          <w:b/>
          <w:spacing w:val="-5"/>
          <w:sz w:val="20"/>
        </w:rPr>
        <w:t> </w:t>
      </w:r>
      <w:r>
        <w:rPr>
          <w:sz w:val="20"/>
        </w:rPr>
        <w:t>(product</w:t>
      </w:r>
      <w:r>
        <w:rPr>
          <w:spacing w:val="-4"/>
          <w:sz w:val="20"/>
        </w:rPr>
        <w:t> </w:t>
      </w:r>
      <w:r>
        <w:rPr>
          <w:sz w:val="20"/>
        </w:rPr>
        <w:t>of</w:t>
      </w:r>
      <w:r>
        <w:rPr>
          <w:spacing w:val="-5"/>
          <w:sz w:val="20"/>
        </w:rPr>
        <w:t> </w:t>
      </w:r>
      <w:r>
        <w:rPr>
          <w:sz w:val="20"/>
        </w:rPr>
        <w:t>age,</w:t>
      </w:r>
      <w:r>
        <w:rPr>
          <w:spacing w:val="-4"/>
          <w:sz w:val="20"/>
        </w:rPr>
        <w:t> </w:t>
      </w:r>
      <w:r>
        <w:rPr>
          <w:sz w:val="20"/>
        </w:rPr>
        <w:t>race,</w:t>
      </w:r>
      <w:r>
        <w:rPr>
          <w:spacing w:val="-5"/>
          <w:sz w:val="20"/>
        </w:rPr>
        <w:t> </w:t>
      </w:r>
      <w:r>
        <w:rPr>
          <w:sz w:val="20"/>
        </w:rPr>
        <w:t>and</w:t>
      </w:r>
      <w:r>
        <w:rPr>
          <w:spacing w:val="-4"/>
          <w:sz w:val="20"/>
        </w:rPr>
        <w:t> </w:t>
      </w:r>
      <w:r>
        <w:rPr>
          <w:sz w:val="20"/>
        </w:rPr>
        <w:t>income</w:t>
      </w:r>
      <w:r>
        <w:rPr>
          <w:spacing w:val="-6"/>
          <w:sz w:val="20"/>
        </w:rPr>
        <w:t> </w:t>
      </w:r>
      <w:r>
        <w:rPr>
          <w:sz w:val="20"/>
        </w:rPr>
        <w:t>weights)</w:t>
      </w:r>
      <w:r>
        <w:rPr>
          <w:spacing w:val="-4"/>
          <w:sz w:val="20"/>
        </w:rPr>
        <w:t> </w:t>
      </w:r>
      <w:r>
        <w:rPr>
          <w:sz w:val="20"/>
        </w:rPr>
        <w:t>–</w:t>
      </w:r>
      <w:r>
        <w:rPr>
          <w:spacing w:val="-3"/>
          <w:sz w:val="20"/>
        </w:rPr>
        <w:t> </w:t>
      </w:r>
      <w:r>
        <w:rPr>
          <w:sz w:val="20"/>
        </w:rPr>
        <w:t>used</w:t>
      </w:r>
      <w:r>
        <w:rPr>
          <w:spacing w:val="-4"/>
          <w:sz w:val="20"/>
        </w:rPr>
        <w:t> </w:t>
      </w:r>
      <w:r>
        <w:rPr>
          <w:sz w:val="20"/>
        </w:rPr>
        <w:t>when</w:t>
      </w:r>
      <w:r>
        <w:rPr>
          <w:spacing w:val="-5"/>
          <w:sz w:val="20"/>
        </w:rPr>
        <w:t> </w:t>
      </w:r>
      <w:r>
        <w:rPr>
          <w:sz w:val="20"/>
        </w:rPr>
        <w:t>analyzing</w:t>
      </w:r>
      <w:r>
        <w:rPr>
          <w:spacing w:val="-4"/>
          <w:sz w:val="20"/>
        </w:rPr>
        <w:t> </w:t>
      </w:r>
      <w:r>
        <w:rPr>
          <w:sz w:val="20"/>
        </w:rPr>
        <w:t>by</w:t>
      </w:r>
      <w:r>
        <w:rPr>
          <w:spacing w:val="-5"/>
          <w:sz w:val="20"/>
        </w:rPr>
        <w:t> </w:t>
      </w:r>
      <w:r>
        <w:rPr>
          <w:spacing w:val="-4"/>
          <w:sz w:val="20"/>
        </w:rPr>
        <w:t>sex.</w:t>
      </w:r>
    </w:p>
    <w:p>
      <w:pPr>
        <w:pStyle w:val="ListParagraph"/>
        <w:numPr>
          <w:ilvl w:val="0"/>
          <w:numId w:val="92"/>
        </w:numPr>
        <w:tabs>
          <w:tab w:pos="1223" w:val="left" w:leader="none"/>
        </w:tabs>
        <w:spacing w:line="240" w:lineRule="auto" w:before="1" w:after="0"/>
        <w:ind w:left="1223" w:right="0" w:hanging="360"/>
        <w:jc w:val="left"/>
        <w:rPr>
          <w:sz w:val="20"/>
        </w:rPr>
      </w:pPr>
      <w:r>
        <w:rPr>
          <w:b/>
          <w:sz w:val="20"/>
        </w:rPr>
        <w:t>Weight</w:t>
      </w:r>
      <w:r>
        <w:rPr>
          <w:b/>
          <w:spacing w:val="-6"/>
          <w:sz w:val="20"/>
        </w:rPr>
        <w:t> </w:t>
      </w:r>
      <w:r>
        <w:rPr>
          <w:b/>
          <w:sz w:val="20"/>
        </w:rPr>
        <w:t>without</w:t>
      </w:r>
      <w:r>
        <w:rPr>
          <w:b/>
          <w:spacing w:val="-6"/>
          <w:sz w:val="20"/>
        </w:rPr>
        <w:t> </w:t>
      </w:r>
      <w:r>
        <w:rPr>
          <w:b/>
          <w:sz w:val="20"/>
        </w:rPr>
        <w:t>age</w:t>
      </w:r>
      <w:r>
        <w:rPr>
          <w:b/>
          <w:spacing w:val="-5"/>
          <w:sz w:val="20"/>
        </w:rPr>
        <w:t> </w:t>
      </w:r>
      <w:r>
        <w:rPr>
          <w:sz w:val="20"/>
        </w:rPr>
        <w:t>(product</w:t>
      </w:r>
      <w:r>
        <w:rPr>
          <w:spacing w:val="-5"/>
          <w:sz w:val="20"/>
        </w:rPr>
        <w:t> </w:t>
      </w:r>
      <w:r>
        <w:rPr>
          <w:sz w:val="20"/>
        </w:rPr>
        <w:t>of</w:t>
      </w:r>
      <w:r>
        <w:rPr>
          <w:spacing w:val="-5"/>
          <w:sz w:val="20"/>
        </w:rPr>
        <w:t> </w:t>
      </w:r>
      <w:r>
        <w:rPr>
          <w:sz w:val="20"/>
        </w:rPr>
        <w:t>sex,</w:t>
      </w:r>
      <w:r>
        <w:rPr>
          <w:spacing w:val="-5"/>
          <w:sz w:val="20"/>
        </w:rPr>
        <w:t> </w:t>
      </w:r>
      <w:r>
        <w:rPr>
          <w:sz w:val="20"/>
        </w:rPr>
        <w:t>race,</w:t>
      </w:r>
      <w:r>
        <w:rPr>
          <w:spacing w:val="-5"/>
          <w:sz w:val="20"/>
        </w:rPr>
        <w:t> </w:t>
      </w:r>
      <w:r>
        <w:rPr>
          <w:sz w:val="20"/>
        </w:rPr>
        <w:t>and</w:t>
      </w:r>
      <w:r>
        <w:rPr>
          <w:spacing w:val="-5"/>
          <w:sz w:val="20"/>
        </w:rPr>
        <w:t> </w:t>
      </w:r>
      <w:r>
        <w:rPr>
          <w:sz w:val="20"/>
        </w:rPr>
        <w:t>income</w:t>
      </w:r>
      <w:r>
        <w:rPr>
          <w:spacing w:val="-4"/>
          <w:sz w:val="20"/>
        </w:rPr>
        <w:t> </w:t>
      </w:r>
      <w:r>
        <w:rPr>
          <w:sz w:val="20"/>
        </w:rPr>
        <w:t>weights)</w:t>
      </w:r>
      <w:r>
        <w:rPr>
          <w:spacing w:val="-5"/>
          <w:sz w:val="20"/>
        </w:rPr>
        <w:t> </w:t>
      </w:r>
      <w:r>
        <w:rPr>
          <w:sz w:val="20"/>
        </w:rPr>
        <w:t>–</w:t>
      </w:r>
      <w:r>
        <w:rPr>
          <w:spacing w:val="-3"/>
          <w:sz w:val="20"/>
        </w:rPr>
        <w:t> </w:t>
      </w:r>
      <w:r>
        <w:rPr>
          <w:sz w:val="20"/>
        </w:rPr>
        <w:t>used</w:t>
      </w:r>
      <w:r>
        <w:rPr>
          <w:spacing w:val="-5"/>
          <w:sz w:val="20"/>
        </w:rPr>
        <w:t> </w:t>
      </w:r>
      <w:r>
        <w:rPr>
          <w:sz w:val="20"/>
        </w:rPr>
        <w:t>when</w:t>
      </w:r>
      <w:r>
        <w:rPr>
          <w:spacing w:val="-5"/>
          <w:sz w:val="20"/>
        </w:rPr>
        <w:t> </w:t>
      </w:r>
      <w:r>
        <w:rPr>
          <w:sz w:val="20"/>
        </w:rPr>
        <w:t>analyzing</w:t>
      </w:r>
      <w:r>
        <w:rPr>
          <w:spacing w:val="-5"/>
          <w:sz w:val="20"/>
        </w:rPr>
        <w:t> </w:t>
      </w:r>
      <w:r>
        <w:rPr>
          <w:sz w:val="20"/>
        </w:rPr>
        <w:t>by</w:t>
      </w:r>
      <w:r>
        <w:rPr>
          <w:spacing w:val="-5"/>
          <w:sz w:val="20"/>
        </w:rPr>
        <w:t> </w:t>
      </w:r>
      <w:r>
        <w:rPr>
          <w:spacing w:val="-4"/>
          <w:sz w:val="20"/>
        </w:rPr>
        <w:t>age.</w:t>
      </w:r>
    </w:p>
    <w:p>
      <w:pPr>
        <w:pStyle w:val="ListParagraph"/>
        <w:numPr>
          <w:ilvl w:val="0"/>
          <w:numId w:val="92"/>
        </w:numPr>
        <w:tabs>
          <w:tab w:pos="1223" w:val="left" w:leader="none"/>
        </w:tabs>
        <w:spacing w:line="238" w:lineRule="exact" w:before="1" w:after="0"/>
        <w:ind w:left="1223" w:right="0" w:hanging="360"/>
        <w:jc w:val="left"/>
        <w:rPr>
          <w:sz w:val="20"/>
        </w:rPr>
      </w:pPr>
      <w:r>
        <w:rPr>
          <w:b/>
          <w:sz w:val="20"/>
        </w:rPr>
        <w:t>Weight</w:t>
      </w:r>
      <w:r>
        <w:rPr>
          <w:b/>
          <w:spacing w:val="-6"/>
          <w:sz w:val="20"/>
        </w:rPr>
        <w:t> </w:t>
      </w:r>
      <w:r>
        <w:rPr>
          <w:b/>
          <w:sz w:val="20"/>
        </w:rPr>
        <w:t>without</w:t>
      </w:r>
      <w:r>
        <w:rPr>
          <w:b/>
          <w:spacing w:val="-6"/>
          <w:sz w:val="20"/>
        </w:rPr>
        <w:t> </w:t>
      </w:r>
      <w:r>
        <w:rPr>
          <w:b/>
          <w:sz w:val="20"/>
        </w:rPr>
        <w:t>race</w:t>
      </w:r>
      <w:r>
        <w:rPr>
          <w:b/>
          <w:spacing w:val="-5"/>
          <w:sz w:val="20"/>
        </w:rPr>
        <w:t> </w:t>
      </w:r>
      <w:r>
        <w:rPr>
          <w:sz w:val="20"/>
        </w:rPr>
        <w:t>(product</w:t>
      </w:r>
      <w:r>
        <w:rPr>
          <w:spacing w:val="-4"/>
          <w:sz w:val="20"/>
        </w:rPr>
        <w:t> </w:t>
      </w:r>
      <w:r>
        <w:rPr>
          <w:sz w:val="20"/>
        </w:rPr>
        <w:t>of</w:t>
      </w:r>
      <w:r>
        <w:rPr>
          <w:spacing w:val="-5"/>
          <w:sz w:val="20"/>
        </w:rPr>
        <w:t> </w:t>
      </w:r>
      <w:r>
        <w:rPr>
          <w:sz w:val="20"/>
        </w:rPr>
        <w:t>age,</w:t>
      </w:r>
      <w:r>
        <w:rPr>
          <w:spacing w:val="-5"/>
          <w:sz w:val="20"/>
        </w:rPr>
        <w:t> </w:t>
      </w:r>
      <w:r>
        <w:rPr>
          <w:sz w:val="20"/>
        </w:rPr>
        <w:t>sex,</w:t>
      </w:r>
      <w:r>
        <w:rPr>
          <w:spacing w:val="-5"/>
          <w:sz w:val="20"/>
        </w:rPr>
        <w:t> </w:t>
      </w:r>
      <w:r>
        <w:rPr>
          <w:sz w:val="20"/>
        </w:rPr>
        <w:t>and</w:t>
      </w:r>
      <w:r>
        <w:rPr>
          <w:spacing w:val="-4"/>
          <w:sz w:val="20"/>
        </w:rPr>
        <w:t> </w:t>
      </w:r>
      <w:r>
        <w:rPr>
          <w:sz w:val="20"/>
        </w:rPr>
        <w:t>income</w:t>
      </w:r>
      <w:r>
        <w:rPr>
          <w:spacing w:val="-6"/>
          <w:sz w:val="20"/>
        </w:rPr>
        <w:t> </w:t>
      </w:r>
      <w:r>
        <w:rPr>
          <w:sz w:val="20"/>
        </w:rPr>
        <w:t>weights)</w:t>
      </w:r>
      <w:r>
        <w:rPr>
          <w:spacing w:val="-5"/>
          <w:sz w:val="20"/>
        </w:rPr>
        <w:t> </w:t>
      </w:r>
      <w:r>
        <w:rPr>
          <w:sz w:val="20"/>
        </w:rPr>
        <w:t>–</w:t>
      </w:r>
      <w:r>
        <w:rPr>
          <w:spacing w:val="-3"/>
          <w:sz w:val="20"/>
        </w:rPr>
        <w:t> </w:t>
      </w:r>
      <w:r>
        <w:rPr>
          <w:sz w:val="20"/>
        </w:rPr>
        <w:t>used</w:t>
      </w:r>
      <w:r>
        <w:rPr>
          <w:spacing w:val="-5"/>
          <w:sz w:val="20"/>
        </w:rPr>
        <w:t> </w:t>
      </w:r>
      <w:r>
        <w:rPr>
          <w:sz w:val="20"/>
        </w:rPr>
        <w:t>when</w:t>
      </w:r>
      <w:r>
        <w:rPr>
          <w:spacing w:val="-4"/>
          <w:sz w:val="20"/>
        </w:rPr>
        <w:t> </w:t>
      </w:r>
      <w:r>
        <w:rPr>
          <w:sz w:val="20"/>
        </w:rPr>
        <w:t>analyzing</w:t>
      </w:r>
      <w:r>
        <w:rPr>
          <w:spacing w:val="-5"/>
          <w:sz w:val="20"/>
        </w:rPr>
        <w:t> </w:t>
      </w:r>
      <w:r>
        <w:rPr>
          <w:sz w:val="20"/>
        </w:rPr>
        <w:t>by</w:t>
      </w:r>
      <w:r>
        <w:rPr>
          <w:spacing w:val="-5"/>
          <w:sz w:val="20"/>
        </w:rPr>
        <w:t> </w:t>
      </w:r>
      <w:r>
        <w:rPr>
          <w:spacing w:val="-2"/>
          <w:sz w:val="20"/>
        </w:rPr>
        <w:t>race.</w:t>
      </w:r>
    </w:p>
    <w:p>
      <w:pPr>
        <w:pStyle w:val="ListParagraph"/>
        <w:numPr>
          <w:ilvl w:val="0"/>
          <w:numId w:val="92"/>
        </w:numPr>
        <w:tabs>
          <w:tab w:pos="1223" w:val="left" w:leader="none"/>
        </w:tabs>
        <w:spacing w:line="238" w:lineRule="exact" w:before="0" w:after="0"/>
        <w:ind w:left="1223" w:right="0" w:hanging="360"/>
        <w:jc w:val="left"/>
        <w:rPr>
          <w:sz w:val="20"/>
        </w:rPr>
      </w:pPr>
      <w:r>
        <w:rPr>
          <w:b/>
          <w:sz w:val="20"/>
        </w:rPr>
        <w:t>Weight</w:t>
      </w:r>
      <w:r>
        <w:rPr>
          <w:b/>
          <w:spacing w:val="-6"/>
          <w:sz w:val="20"/>
        </w:rPr>
        <w:t> </w:t>
      </w:r>
      <w:r>
        <w:rPr>
          <w:b/>
          <w:sz w:val="20"/>
        </w:rPr>
        <w:t>without</w:t>
      </w:r>
      <w:r>
        <w:rPr>
          <w:b/>
          <w:spacing w:val="-6"/>
          <w:sz w:val="20"/>
        </w:rPr>
        <w:t> </w:t>
      </w:r>
      <w:r>
        <w:rPr>
          <w:b/>
          <w:sz w:val="20"/>
        </w:rPr>
        <w:t>income</w:t>
      </w:r>
      <w:r>
        <w:rPr>
          <w:b/>
          <w:spacing w:val="-5"/>
          <w:sz w:val="20"/>
        </w:rPr>
        <w:t> </w:t>
      </w:r>
      <w:r>
        <w:rPr>
          <w:sz w:val="20"/>
        </w:rPr>
        <w:t>(product</w:t>
      </w:r>
      <w:r>
        <w:rPr>
          <w:spacing w:val="-5"/>
          <w:sz w:val="20"/>
        </w:rPr>
        <w:t> </w:t>
      </w:r>
      <w:r>
        <w:rPr>
          <w:sz w:val="20"/>
        </w:rPr>
        <w:t>of</w:t>
      </w:r>
      <w:r>
        <w:rPr>
          <w:spacing w:val="-4"/>
          <w:sz w:val="20"/>
        </w:rPr>
        <w:t> </w:t>
      </w:r>
      <w:r>
        <w:rPr>
          <w:sz w:val="20"/>
        </w:rPr>
        <w:t>age,</w:t>
      </w:r>
      <w:r>
        <w:rPr>
          <w:spacing w:val="-5"/>
          <w:sz w:val="20"/>
        </w:rPr>
        <w:t> </w:t>
      </w:r>
      <w:r>
        <w:rPr>
          <w:sz w:val="20"/>
        </w:rPr>
        <w:t>race,</w:t>
      </w:r>
      <w:r>
        <w:rPr>
          <w:spacing w:val="-5"/>
          <w:sz w:val="20"/>
        </w:rPr>
        <w:t> </w:t>
      </w:r>
      <w:r>
        <w:rPr>
          <w:sz w:val="20"/>
        </w:rPr>
        <w:t>and</w:t>
      </w:r>
      <w:r>
        <w:rPr>
          <w:spacing w:val="-4"/>
          <w:sz w:val="20"/>
        </w:rPr>
        <w:t> </w:t>
      </w:r>
      <w:r>
        <w:rPr>
          <w:sz w:val="20"/>
        </w:rPr>
        <w:t>sex</w:t>
      </w:r>
      <w:r>
        <w:rPr>
          <w:spacing w:val="-5"/>
          <w:sz w:val="20"/>
        </w:rPr>
        <w:t> </w:t>
      </w:r>
      <w:r>
        <w:rPr>
          <w:sz w:val="20"/>
        </w:rPr>
        <w:t>weights)</w:t>
      </w:r>
      <w:r>
        <w:rPr>
          <w:spacing w:val="-5"/>
          <w:sz w:val="20"/>
        </w:rPr>
        <w:t> </w:t>
      </w:r>
      <w:r>
        <w:rPr>
          <w:sz w:val="20"/>
        </w:rPr>
        <w:t>–</w:t>
      </w:r>
      <w:r>
        <w:rPr>
          <w:spacing w:val="-4"/>
          <w:sz w:val="20"/>
        </w:rPr>
        <w:t> </w:t>
      </w:r>
      <w:r>
        <w:rPr>
          <w:sz w:val="20"/>
        </w:rPr>
        <w:t>used</w:t>
      </w:r>
      <w:r>
        <w:rPr>
          <w:spacing w:val="-4"/>
          <w:sz w:val="20"/>
        </w:rPr>
        <w:t> </w:t>
      </w:r>
      <w:r>
        <w:rPr>
          <w:sz w:val="20"/>
        </w:rPr>
        <w:t>when</w:t>
      </w:r>
      <w:r>
        <w:rPr>
          <w:spacing w:val="-3"/>
          <w:sz w:val="20"/>
        </w:rPr>
        <w:t> </w:t>
      </w:r>
      <w:r>
        <w:rPr>
          <w:sz w:val="20"/>
        </w:rPr>
        <w:t>analyzing</w:t>
      </w:r>
      <w:r>
        <w:rPr>
          <w:spacing w:val="-5"/>
          <w:sz w:val="20"/>
        </w:rPr>
        <w:t> </w:t>
      </w:r>
      <w:r>
        <w:rPr>
          <w:sz w:val="20"/>
        </w:rPr>
        <w:t>by</w:t>
      </w:r>
      <w:r>
        <w:rPr>
          <w:spacing w:val="-5"/>
          <w:sz w:val="20"/>
        </w:rPr>
        <w:t> </w:t>
      </w:r>
      <w:r>
        <w:rPr>
          <w:spacing w:val="-2"/>
          <w:sz w:val="20"/>
        </w:rPr>
        <w:t>income.</w:t>
      </w:r>
    </w:p>
    <w:p>
      <w:pPr>
        <w:pStyle w:val="ListParagraph"/>
        <w:numPr>
          <w:ilvl w:val="0"/>
          <w:numId w:val="92"/>
        </w:numPr>
        <w:tabs>
          <w:tab w:pos="1223" w:val="left" w:leader="none"/>
        </w:tabs>
        <w:spacing w:line="240" w:lineRule="auto" w:before="0" w:after="0"/>
        <w:ind w:left="1223" w:right="0" w:hanging="360"/>
        <w:jc w:val="left"/>
        <w:rPr>
          <w:sz w:val="20"/>
        </w:rPr>
      </w:pPr>
      <w:r>
        <w:rPr>
          <w:b/>
          <w:sz w:val="20"/>
        </w:rPr>
        <w:t>Weight</w:t>
      </w:r>
      <w:r>
        <w:rPr>
          <w:b/>
          <w:spacing w:val="-6"/>
          <w:sz w:val="20"/>
        </w:rPr>
        <w:t> </w:t>
      </w:r>
      <w:r>
        <w:rPr>
          <w:b/>
          <w:sz w:val="20"/>
        </w:rPr>
        <w:t>without</w:t>
      </w:r>
      <w:r>
        <w:rPr>
          <w:b/>
          <w:spacing w:val="-5"/>
          <w:sz w:val="20"/>
        </w:rPr>
        <w:t> </w:t>
      </w:r>
      <w:r>
        <w:rPr>
          <w:b/>
          <w:sz w:val="20"/>
        </w:rPr>
        <w:t>sex</w:t>
      </w:r>
      <w:r>
        <w:rPr>
          <w:b/>
          <w:spacing w:val="-4"/>
          <w:sz w:val="20"/>
        </w:rPr>
        <w:t> </w:t>
      </w:r>
      <w:r>
        <w:rPr>
          <w:b/>
          <w:sz w:val="20"/>
        </w:rPr>
        <w:t>or</w:t>
      </w:r>
      <w:r>
        <w:rPr>
          <w:b/>
          <w:spacing w:val="-4"/>
          <w:sz w:val="20"/>
        </w:rPr>
        <w:t> </w:t>
      </w:r>
      <w:r>
        <w:rPr>
          <w:b/>
          <w:sz w:val="20"/>
        </w:rPr>
        <w:t>age</w:t>
      </w:r>
      <w:r>
        <w:rPr>
          <w:b/>
          <w:spacing w:val="-4"/>
          <w:sz w:val="20"/>
        </w:rPr>
        <w:t> </w:t>
      </w:r>
      <w:r>
        <w:rPr>
          <w:sz w:val="20"/>
        </w:rPr>
        <w:t>(product</w:t>
      </w:r>
      <w:r>
        <w:rPr>
          <w:spacing w:val="-5"/>
          <w:sz w:val="20"/>
        </w:rPr>
        <w:t> </w:t>
      </w:r>
      <w:r>
        <w:rPr>
          <w:sz w:val="20"/>
        </w:rPr>
        <w:t>of</w:t>
      </w:r>
      <w:r>
        <w:rPr>
          <w:spacing w:val="-4"/>
          <w:sz w:val="20"/>
        </w:rPr>
        <w:t> </w:t>
      </w:r>
      <w:r>
        <w:rPr>
          <w:sz w:val="20"/>
        </w:rPr>
        <w:t>race</w:t>
      </w:r>
      <w:r>
        <w:rPr>
          <w:spacing w:val="-5"/>
          <w:sz w:val="20"/>
        </w:rPr>
        <w:t> </w:t>
      </w:r>
      <w:r>
        <w:rPr>
          <w:sz w:val="20"/>
        </w:rPr>
        <w:t>and</w:t>
      </w:r>
      <w:r>
        <w:rPr>
          <w:spacing w:val="-4"/>
          <w:sz w:val="20"/>
        </w:rPr>
        <w:t> </w:t>
      </w:r>
      <w:r>
        <w:rPr>
          <w:sz w:val="20"/>
        </w:rPr>
        <w:t>income</w:t>
      </w:r>
      <w:r>
        <w:rPr>
          <w:spacing w:val="-5"/>
          <w:sz w:val="20"/>
        </w:rPr>
        <w:t> </w:t>
      </w:r>
      <w:r>
        <w:rPr>
          <w:sz w:val="20"/>
        </w:rPr>
        <w:t>weights)</w:t>
      </w:r>
      <w:r>
        <w:rPr>
          <w:spacing w:val="-5"/>
          <w:sz w:val="20"/>
        </w:rPr>
        <w:t> </w:t>
      </w:r>
      <w:r>
        <w:rPr>
          <w:sz w:val="20"/>
        </w:rPr>
        <w:t>–</w:t>
      </w:r>
      <w:r>
        <w:rPr>
          <w:spacing w:val="-3"/>
          <w:sz w:val="20"/>
        </w:rPr>
        <w:t> </w:t>
      </w:r>
      <w:r>
        <w:rPr>
          <w:sz w:val="20"/>
        </w:rPr>
        <w:t>used</w:t>
      </w:r>
      <w:r>
        <w:rPr>
          <w:spacing w:val="-4"/>
          <w:sz w:val="20"/>
        </w:rPr>
        <w:t> </w:t>
      </w:r>
      <w:r>
        <w:rPr>
          <w:sz w:val="20"/>
        </w:rPr>
        <w:t>when</w:t>
      </w:r>
      <w:r>
        <w:rPr>
          <w:spacing w:val="-4"/>
          <w:sz w:val="20"/>
        </w:rPr>
        <w:t> </w:t>
      </w:r>
      <w:r>
        <w:rPr>
          <w:sz w:val="20"/>
        </w:rPr>
        <w:t>analyzing</w:t>
      </w:r>
      <w:r>
        <w:rPr>
          <w:spacing w:val="-5"/>
          <w:sz w:val="20"/>
        </w:rPr>
        <w:t> </w:t>
      </w:r>
      <w:r>
        <w:rPr>
          <w:sz w:val="20"/>
        </w:rPr>
        <w:t>by</w:t>
      </w:r>
      <w:r>
        <w:rPr>
          <w:spacing w:val="-4"/>
          <w:sz w:val="20"/>
        </w:rPr>
        <w:t> </w:t>
      </w:r>
      <w:r>
        <w:rPr>
          <w:sz w:val="20"/>
        </w:rPr>
        <w:t>sex</w:t>
      </w:r>
      <w:r>
        <w:rPr>
          <w:spacing w:val="-4"/>
          <w:sz w:val="20"/>
        </w:rPr>
        <w:t> </w:t>
      </w:r>
      <w:r>
        <w:rPr>
          <w:sz w:val="20"/>
        </w:rPr>
        <w:t>and</w:t>
      </w:r>
      <w:r>
        <w:rPr>
          <w:spacing w:val="-4"/>
          <w:sz w:val="20"/>
        </w:rPr>
        <w:t> age.</w:t>
      </w:r>
    </w:p>
    <w:p>
      <w:pPr>
        <w:pStyle w:val="ListParagraph"/>
        <w:numPr>
          <w:ilvl w:val="0"/>
          <w:numId w:val="92"/>
        </w:numPr>
        <w:tabs>
          <w:tab w:pos="1223" w:val="left" w:leader="none"/>
        </w:tabs>
        <w:spacing w:line="238" w:lineRule="exact" w:before="1" w:after="0"/>
        <w:ind w:left="1223" w:right="0" w:hanging="360"/>
        <w:jc w:val="left"/>
        <w:rPr>
          <w:sz w:val="20"/>
        </w:rPr>
      </w:pPr>
      <w:r>
        <w:rPr>
          <w:b/>
          <w:sz w:val="20"/>
        </w:rPr>
        <w:t>Weight</w:t>
      </w:r>
      <w:r>
        <w:rPr>
          <w:b/>
          <w:spacing w:val="-6"/>
          <w:sz w:val="20"/>
        </w:rPr>
        <w:t> </w:t>
      </w:r>
      <w:r>
        <w:rPr>
          <w:b/>
          <w:sz w:val="20"/>
        </w:rPr>
        <w:t>without</w:t>
      </w:r>
      <w:r>
        <w:rPr>
          <w:b/>
          <w:spacing w:val="-5"/>
          <w:sz w:val="20"/>
        </w:rPr>
        <w:t> </w:t>
      </w:r>
      <w:r>
        <w:rPr>
          <w:b/>
          <w:sz w:val="20"/>
        </w:rPr>
        <w:t>sex</w:t>
      </w:r>
      <w:r>
        <w:rPr>
          <w:b/>
          <w:spacing w:val="-5"/>
          <w:sz w:val="20"/>
        </w:rPr>
        <w:t> </w:t>
      </w:r>
      <w:r>
        <w:rPr>
          <w:b/>
          <w:sz w:val="20"/>
        </w:rPr>
        <w:t>or</w:t>
      </w:r>
      <w:r>
        <w:rPr>
          <w:b/>
          <w:spacing w:val="-4"/>
          <w:sz w:val="20"/>
        </w:rPr>
        <w:t> </w:t>
      </w:r>
      <w:r>
        <w:rPr>
          <w:b/>
          <w:sz w:val="20"/>
        </w:rPr>
        <w:t>race</w:t>
      </w:r>
      <w:r>
        <w:rPr>
          <w:b/>
          <w:spacing w:val="-5"/>
          <w:sz w:val="20"/>
        </w:rPr>
        <w:t> </w:t>
      </w:r>
      <w:r>
        <w:rPr>
          <w:sz w:val="20"/>
        </w:rPr>
        <w:t>(product</w:t>
      </w:r>
      <w:r>
        <w:rPr>
          <w:spacing w:val="-4"/>
          <w:sz w:val="20"/>
        </w:rPr>
        <w:t> </w:t>
      </w:r>
      <w:r>
        <w:rPr>
          <w:sz w:val="20"/>
        </w:rPr>
        <w:t>of</w:t>
      </w:r>
      <w:r>
        <w:rPr>
          <w:spacing w:val="-4"/>
          <w:sz w:val="20"/>
        </w:rPr>
        <w:t> </w:t>
      </w:r>
      <w:r>
        <w:rPr>
          <w:sz w:val="20"/>
        </w:rPr>
        <w:t>age</w:t>
      </w:r>
      <w:r>
        <w:rPr>
          <w:spacing w:val="-4"/>
          <w:sz w:val="20"/>
        </w:rPr>
        <w:t> </w:t>
      </w:r>
      <w:r>
        <w:rPr>
          <w:sz w:val="20"/>
        </w:rPr>
        <w:t>and</w:t>
      </w:r>
      <w:r>
        <w:rPr>
          <w:spacing w:val="-4"/>
          <w:sz w:val="20"/>
        </w:rPr>
        <w:t> </w:t>
      </w:r>
      <w:r>
        <w:rPr>
          <w:sz w:val="20"/>
        </w:rPr>
        <w:t>income</w:t>
      </w:r>
      <w:r>
        <w:rPr>
          <w:spacing w:val="-6"/>
          <w:sz w:val="20"/>
        </w:rPr>
        <w:t> </w:t>
      </w:r>
      <w:r>
        <w:rPr>
          <w:sz w:val="20"/>
        </w:rPr>
        <w:t>weights)</w:t>
      </w:r>
      <w:r>
        <w:rPr>
          <w:spacing w:val="-4"/>
          <w:sz w:val="20"/>
        </w:rPr>
        <w:t> </w:t>
      </w:r>
      <w:r>
        <w:rPr>
          <w:sz w:val="20"/>
        </w:rPr>
        <w:t>–</w:t>
      </w:r>
      <w:r>
        <w:rPr>
          <w:spacing w:val="-4"/>
          <w:sz w:val="20"/>
        </w:rPr>
        <w:t> </w:t>
      </w:r>
      <w:r>
        <w:rPr>
          <w:sz w:val="20"/>
        </w:rPr>
        <w:t>used</w:t>
      </w:r>
      <w:r>
        <w:rPr>
          <w:spacing w:val="-4"/>
          <w:sz w:val="20"/>
        </w:rPr>
        <w:t> </w:t>
      </w:r>
      <w:r>
        <w:rPr>
          <w:sz w:val="20"/>
        </w:rPr>
        <w:t>when</w:t>
      </w:r>
      <w:r>
        <w:rPr>
          <w:spacing w:val="-5"/>
          <w:sz w:val="20"/>
        </w:rPr>
        <w:t> </w:t>
      </w:r>
      <w:r>
        <w:rPr>
          <w:sz w:val="20"/>
        </w:rPr>
        <w:t>analyzing</w:t>
      </w:r>
      <w:r>
        <w:rPr>
          <w:spacing w:val="-4"/>
          <w:sz w:val="20"/>
        </w:rPr>
        <w:t> </w:t>
      </w:r>
      <w:r>
        <w:rPr>
          <w:sz w:val="20"/>
        </w:rPr>
        <w:t>by</w:t>
      </w:r>
      <w:r>
        <w:rPr>
          <w:spacing w:val="-4"/>
          <w:sz w:val="20"/>
        </w:rPr>
        <w:t> </w:t>
      </w:r>
      <w:r>
        <w:rPr>
          <w:sz w:val="20"/>
        </w:rPr>
        <w:t>sex</w:t>
      </w:r>
      <w:r>
        <w:rPr>
          <w:spacing w:val="-5"/>
          <w:sz w:val="20"/>
        </w:rPr>
        <w:t> </w:t>
      </w:r>
      <w:r>
        <w:rPr>
          <w:sz w:val="20"/>
        </w:rPr>
        <w:t>and</w:t>
      </w:r>
      <w:r>
        <w:rPr>
          <w:spacing w:val="-4"/>
          <w:sz w:val="20"/>
        </w:rPr>
        <w:t> </w:t>
      </w:r>
      <w:r>
        <w:rPr>
          <w:spacing w:val="-2"/>
          <w:sz w:val="20"/>
        </w:rPr>
        <w:t>race.</w:t>
      </w:r>
    </w:p>
    <w:p>
      <w:pPr>
        <w:pStyle w:val="ListParagraph"/>
        <w:numPr>
          <w:ilvl w:val="0"/>
          <w:numId w:val="92"/>
        </w:numPr>
        <w:tabs>
          <w:tab w:pos="1223" w:val="left" w:leader="none"/>
        </w:tabs>
        <w:spacing w:line="238" w:lineRule="exact" w:before="0" w:after="0"/>
        <w:ind w:left="1223" w:right="0" w:hanging="360"/>
        <w:jc w:val="left"/>
        <w:rPr>
          <w:sz w:val="20"/>
        </w:rPr>
      </w:pPr>
      <w:r>
        <w:rPr>
          <w:b/>
          <w:sz w:val="20"/>
        </w:rPr>
        <w:t>Weight</w:t>
      </w:r>
      <w:r>
        <w:rPr>
          <w:b/>
          <w:spacing w:val="-6"/>
          <w:sz w:val="20"/>
        </w:rPr>
        <w:t> </w:t>
      </w:r>
      <w:r>
        <w:rPr>
          <w:b/>
          <w:sz w:val="20"/>
        </w:rPr>
        <w:t>without</w:t>
      </w:r>
      <w:r>
        <w:rPr>
          <w:b/>
          <w:spacing w:val="-5"/>
          <w:sz w:val="20"/>
        </w:rPr>
        <w:t> </w:t>
      </w:r>
      <w:r>
        <w:rPr>
          <w:b/>
          <w:sz w:val="20"/>
        </w:rPr>
        <w:t>sex</w:t>
      </w:r>
      <w:r>
        <w:rPr>
          <w:b/>
          <w:spacing w:val="-5"/>
          <w:sz w:val="20"/>
        </w:rPr>
        <w:t> </w:t>
      </w:r>
      <w:r>
        <w:rPr>
          <w:b/>
          <w:sz w:val="20"/>
        </w:rPr>
        <w:t>or</w:t>
      </w:r>
      <w:r>
        <w:rPr>
          <w:b/>
          <w:spacing w:val="-4"/>
          <w:sz w:val="20"/>
        </w:rPr>
        <w:t> </w:t>
      </w:r>
      <w:r>
        <w:rPr>
          <w:b/>
          <w:sz w:val="20"/>
        </w:rPr>
        <w:t>income</w:t>
      </w:r>
      <w:r>
        <w:rPr>
          <w:b/>
          <w:spacing w:val="-5"/>
          <w:sz w:val="20"/>
        </w:rPr>
        <w:t> </w:t>
      </w:r>
      <w:r>
        <w:rPr>
          <w:sz w:val="20"/>
        </w:rPr>
        <w:t>(product</w:t>
      </w:r>
      <w:r>
        <w:rPr>
          <w:spacing w:val="-4"/>
          <w:sz w:val="20"/>
        </w:rPr>
        <w:t> </w:t>
      </w:r>
      <w:r>
        <w:rPr>
          <w:sz w:val="20"/>
        </w:rPr>
        <w:t>of</w:t>
      </w:r>
      <w:r>
        <w:rPr>
          <w:spacing w:val="-4"/>
          <w:sz w:val="20"/>
        </w:rPr>
        <w:t> </w:t>
      </w:r>
      <w:r>
        <w:rPr>
          <w:sz w:val="20"/>
        </w:rPr>
        <w:t>age</w:t>
      </w:r>
      <w:r>
        <w:rPr>
          <w:spacing w:val="-6"/>
          <w:sz w:val="20"/>
        </w:rPr>
        <w:t> </w:t>
      </w:r>
      <w:r>
        <w:rPr>
          <w:sz w:val="20"/>
        </w:rPr>
        <w:t>and</w:t>
      </w:r>
      <w:r>
        <w:rPr>
          <w:spacing w:val="-4"/>
          <w:sz w:val="20"/>
        </w:rPr>
        <w:t> </w:t>
      </w:r>
      <w:r>
        <w:rPr>
          <w:sz w:val="20"/>
        </w:rPr>
        <w:t>race</w:t>
      </w:r>
      <w:r>
        <w:rPr>
          <w:spacing w:val="-6"/>
          <w:sz w:val="20"/>
        </w:rPr>
        <w:t> </w:t>
      </w:r>
      <w:r>
        <w:rPr>
          <w:sz w:val="20"/>
        </w:rPr>
        <w:t>weights)</w:t>
      </w:r>
      <w:r>
        <w:rPr>
          <w:spacing w:val="-4"/>
          <w:sz w:val="20"/>
        </w:rPr>
        <w:t> </w:t>
      </w:r>
      <w:r>
        <w:rPr>
          <w:sz w:val="20"/>
        </w:rPr>
        <w:t>–</w:t>
      </w:r>
      <w:r>
        <w:rPr>
          <w:spacing w:val="-4"/>
          <w:sz w:val="20"/>
        </w:rPr>
        <w:t> </w:t>
      </w:r>
      <w:r>
        <w:rPr>
          <w:sz w:val="20"/>
        </w:rPr>
        <w:t>used</w:t>
      </w:r>
      <w:r>
        <w:rPr>
          <w:spacing w:val="-4"/>
          <w:sz w:val="20"/>
        </w:rPr>
        <w:t> </w:t>
      </w:r>
      <w:r>
        <w:rPr>
          <w:sz w:val="20"/>
        </w:rPr>
        <w:t>when</w:t>
      </w:r>
      <w:r>
        <w:rPr>
          <w:spacing w:val="-3"/>
          <w:sz w:val="20"/>
        </w:rPr>
        <w:t> </w:t>
      </w:r>
      <w:r>
        <w:rPr>
          <w:sz w:val="20"/>
        </w:rPr>
        <w:t>analyzing</w:t>
      </w:r>
      <w:r>
        <w:rPr>
          <w:spacing w:val="-4"/>
          <w:sz w:val="20"/>
        </w:rPr>
        <w:t> </w:t>
      </w:r>
      <w:r>
        <w:rPr>
          <w:sz w:val="20"/>
        </w:rPr>
        <w:t>by</w:t>
      </w:r>
      <w:r>
        <w:rPr>
          <w:spacing w:val="-5"/>
          <w:sz w:val="20"/>
        </w:rPr>
        <w:t> </w:t>
      </w:r>
      <w:r>
        <w:rPr>
          <w:sz w:val="20"/>
        </w:rPr>
        <w:t>sex</w:t>
      </w:r>
      <w:r>
        <w:rPr>
          <w:spacing w:val="-4"/>
          <w:sz w:val="20"/>
        </w:rPr>
        <w:t> </w:t>
      </w:r>
      <w:r>
        <w:rPr>
          <w:sz w:val="20"/>
        </w:rPr>
        <w:t>and</w:t>
      </w:r>
      <w:r>
        <w:rPr>
          <w:spacing w:val="-5"/>
          <w:sz w:val="20"/>
        </w:rPr>
        <w:t> </w:t>
      </w:r>
      <w:r>
        <w:rPr>
          <w:spacing w:val="-2"/>
          <w:sz w:val="20"/>
        </w:rPr>
        <w:t>income.</w:t>
      </w:r>
    </w:p>
    <w:p>
      <w:pPr>
        <w:pStyle w:val="BodyText"/>
        <w:spacing w:before="1"/>
      </w:pPr>
    </w:p>
    <w:tbl>
      <w:tblPr>
        <w:tblW w:w="0" w:type="auto"/>
        <w:jc w:val="left"/>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14"/>
        <w:gridCol w:w="1613"/>
        <w:gridCol w:w="1229"/>
        <w:gridCol w:w="1611"/>
        <w:gridCol w:w="1229"/>
        <w:gridCol w:w="1877"/>
      </w:tblGrid>
      <w:tr>
        <w:trPr>
          <w:trHeight w:val="765" w:hRule="atLeast"/>
        </w:trPr>
        <w:tc>
          <w:tcPr>
            <w:tcW w:w="2614" w:type="dxa"/>
            <w:shd w:val="clear" w:color="auto" w:fill="A6A6A6"/>
          </w:tcPr>
          <w:p>
            <w:pPr>
              <w:pStyle w:val="TableParagraph"/>
              <w:spacing w:before="6"/>
              <w:jc w:val="left"/>
              <w:rPr>
                <w:sz w:val="20"/>
              </w:rPr>
            </w:pPr>
          </w:p>
          <w:p>
            <w:pPr>
              <w:pStyle w:val="TableParagraph"/>
              <w:ind w:left="5"/>
              <w:rPr>
                <w:b/>
                <w:sz w:val="20"/>
              </w:rPr>
            </w:pPr>
            <w:r>
              <w:rPr>
                <w:b/>
                <w:color w:val="FFFFFF"/>
                <w:spacing w:val="-2"/>
                <w:sz w:val="20"/>
              </w:rPr>
              <w:t>Category</w:t>
            </w:r>
          </w:p>
        </w:tc>
        <w:tc>
          <w:tcPr>
            <w:tcW w:w="1613" w:type="dxa"/>
            <w:shd w:val="clear" w:color="auto" w:fill="A6A6A6"/>
          </w:tcPr>
          <w:p>
            <w:pPr>
              <w:pStyle w:val="TableParagraph"/>
              <w:spacing w:line="273" w:lineRule="auto" w:before="108"/>
              <w:ind w:left="455" w:right="100" w:hanging="341"/>
              <w:jc w:val="left"/>
              <w:rPr>
                <w:b/>
                <w:sz w:val="20"/>
              </w:rPr>
            </w:pPr>
            <w:r>
              <w:rPr>
                <w:b/>
                <w:color w:val="FFFFFF"/>
                <w:sz w:val="20"/>
              </w:rPr>
              <w:t>Seneca</w:t>
            </w:r>
            <w:r>
              <w:rPr>
                <w:b/>
                <w:color w:val="FFFFFF"/>
                <w:spacing w:val="-14"/>
                <w:sz w:val="20"/>
              </w:rPr>
              <w:t> </w:t>
            </w:r>
            <w:r>
              <w:rPr>
                <w:b/>
                <w:color w:val="FFFFFF"/>
                <w:sz w:val="20"/>
              </w:rPr>
              <w:t>County </w:t>
            </w:r>
            <w:r>
              <w:rPr>
                <w:b/>
                <w:color w:val="FFFFFF"/>
                <w:spacing w:val="-2"/>
                <w:sz w:val="20"/>
              </w:rPr>
              <w:t>Sample</w:t>
            </w:r>
          </w:p>
        </w:tc>
        <w:tc>
          <w:tcPr>
            <w:tcW w:w="1229" w:type="dxa"/>
            <w:shd w:val="clear" w:color="auto" w:fill="A6A6A6"/>
          </w:tcPr>
          <w:p>
            <w:pPr>
              <w:pStyle w:val="TableParagraph"/>
              <w:spacing w:before="6"/>
              <w:jc w:val="left"/>
              <w:rPr>
                <w:sz w:val="20"/>
              </w:rPr>
            </w:pPr>
          </w:p>
          <w:p>
            <w:pPr>
              <w:pStyle w:val="TableParagraph"/>
              <w:ind w:left="24" w:right="16"/>
              <w:rPr>
                <w:b/>
                <w:sz w:val="20"/>
              </w:rPr>
            </w:pPr>
            <w:r>
              <w:rPr>
                <w:b/>
                <w:color w:val="FFFFFF"/>
                <w:spacing w:val="-10"/>
                <w:sz w:val="20"/>
              </w:rPr>
              <w:t>%</w:t>
            </w:r>
          </w:p>
        </w:tc>
        <w:tc>
          <w:tcPr>
            <w:tcW w:w="1611" w:type="dxa"/>
            <w:shd w:val="clear" w:color="auto" w:fill="A6A6A6"/>
          </w:tcPr>
          <w:p>
            <w:pPr>
              <w:pStyle w:val="TableParagraph"/>
              <w:spacing w:before="6"/>
              <w:jc w:val="left"/>
              <w:rPr>
                <w:sz w:val="20"/>
              </w:rPr>
            </w:pPr>
          </w:p>
          <w:p>
            <w:pPr>
              <w:pStyle w:val="TableParagraph"/>
              <w:ind w:left="219"/>
              <w:jc w:val="left"/>
              <w:rPr>
                <w:b/>
                <w:sz w:val="20"/>
              </w:rPr>
            </w:pPr>
            <w:r>
              <w:rPr>
                <w:b/>
                <w:color w:val="FFFFFF"/>
                <w:sz w:val="20"/>
              </w:rPr>
              <w:t>2020</w:t>
            </w:r>
            <w:r>
              <w:rPr>
                <w:b/>
                <w:color w:val="FFFFFF"/>
                <w:spacing w:val="-4"/>
                <w:sz w:val="20"/>
              </w:rPr>
              <w:t> </w:t>
            </w:r>
            <w:r>
              <w:rPr>
                <w:b/>
                <w:color w:val="FFFFFF"/>
                <w:spacing w:val="-2"/>
                <w:sz w:val="20"/>
              </w:rPr>
              <w:t>Census</w:t>
            </w:r>
          </w:p>
        </w:tc>
        <w:tc>
          <w:tcPr>
            <w:tcW w:w="1229" w:type="dxa"/>
            <w:shd w:val="clear" w:color="auto" w:fill="A6A6A6"/>
          </w:tcPr>
          <w:p>
            <w:pPr>
              <w:pStyle w:val="TableParagraph"/>
              <w:spacing w:before="6"/>
              <w:jc w:val="left"/>
              <w:rPr>
                <w:sz w:val="20"/>
              </w:rPr>
            </w:pPr>
          </w:p>
          <w:p>
            <w:pPr>
              <w:pStyle w:val="TableParagraph"/>
              <w:ind w:left="22" w:right="16"/>
              <w:rPr>
                <w:b/>
                <w:sz w:val="20"/>
              </w:rPr>
            </w:pPr>
            <w:r>
              <w:rPr>
                <w:b/>
                <w:color w:val="FFFFFF"/>
                <w:spacing w:val="-10"/>
                <w:sz w:val="20"/>
              </w:rPr>
              <w:t>%</w:t>
            </w:r>
          </w:p>
        </w:tc>
        <w:tc>
          <w:tcPr>
            <w:tcW w:w="1877" w:type="dxa"/>
            <w:shd w:val="clear" w:color="auto" w:fill="A6A6A6"/>
          </w:tcPr>
          <w:p>
            <w:pPr>
              <w:pStyle w:val="TableParagraph"/>
              <w:spacing w:before="6"/>
              <w:jc w:val="left"/>
              <w:rPr>
                <w:sz w:val="20"/>
              </w:rPr>
            </w:pPr>
          </w:p>
          <w:p>
            <w:pPr>
              <w:pStyle w:val="TableParagraph"/>
              <w:ind w:right="134"/>
              <w:jc w:val="right"/>
              <w:rPr>
                <w:b/>
                <w:sz w:val="20"/>
              </w:rPr>
            </w:pPr>
            <w:r>
              <w:rPr>
                <w:b/>
                <w:color w:val="FFFFFF"/>
                <w:sz w:val="20"/>
              </w:rPr>
              <w:t>Weighting</w:t>
            </w:r>
            <w:r>
              <w:rPr>
                <w:b/>
                <w:color w:val="FFFFFF"/>
                <w:spacing w:val="-12"/>
                <w:sz w:val="20"/>
              </w:rPr>
              <w:t> </w:t>
            </w:r>
            <w:r>
              <w:rPr>
                <w:b/>
                <w:color w:val="FFFFFF"/>
                <w:spacing w:val="-2"/>
                <w:sz w:val="20"/>
              </w:rPr>
              <w:t>Value</w:t>
            </w:r>
          </w:p>
        </w:tc>
      </w:tr>
      <w:tr>
        <w:trPr>
          <w:trHeight w:val="275" w:hRule="atLeast"/>
        </w:trPr>
        <w:tc>
          <w:tcPr>
            <w:tcW w:w="2614" w:type="dxa"/>
          </w:tcPr>
          <w:p>
            <w:pPr>
              <w:pStyle w:val="TableParagraph"/>
              <w:jc w:val="left"/>
              <w:rPr>
                <w:rFonts w:ascii="Times New Roman"/>
                <w:sz w:val="18"/>
              </w:rPr>
            </w:pPr>
          </w:p>
        </w:tc>
        <w:tc>
          <w:tcPr>
            <w:tcW w:w="1613" w:type="dxa"/>
          </w:tcPr>
          <w:p>
            <w:pPr>
              <w:pStyle w:val="TableParagraph"/>
              <w:jc w:val="left"/>
              <w:rPr>
                <w:rFonts w:ascii="Times New Roman"/>
                <w:sz w:val="18"/>
              </w:rPr>
            </w:pPr>
          </w:p>
        </w:tc>
        <w:tc>
          <w:tcPr>
            <w:tcW w:w="1229" w:type="dxa"/>
          </w:tcPr>
          <w:p>
            <w:pPr>
              <w:pStyle w:val="TableParagraph"/>
              <w:jc w:val="left"/>
              <w:rPr>
                <w:rFonts w:ascii="Times New Roman"/>
                <w:sz w:val="18"/>
              </w:rPr>
            </w:pPr>
          </w:p>
        </w:tc>
        <w:tc>
          <w:tcPr>
            <w:tcW w:w="1611" w:type="dxa"/>
          </w:tcPr>
          <w:p>
            <w:pPr>
              <w:pStyle w:val="TableParagraph"/>
              <w:jc w:val="left"/>
              <w:rPr>
                <w:rFonts w:ascii="Times New Roman"/>
                <w:sz w:val="18"/>
              </w:rPr>
            </w:pPr>
          </w:p>
        </w:tc>
        <w:tc>
          <w:tcPr>
            <w:tcW w:w="1229" w:type="dxa"/>
          </w:tcPr>
          <w:p>
            <w:pPr>
              <w:pStyle w:val="TableParagraph"/>
              <w:jc w:val="left"/>
              <w:rPr>
                <w:rFonts w:ascii="Times New Roman"/>
                <w:sz w:val="18"/>
              </w:rPr>
            </w:pPr>
          </w:p>
        </w:tc>
        <w:tc>
          <w:tcPr>
            <w:tcW w:w="1877" w:type="dxa"/>
          </w:tcPr>
          <w:p>
            <w:pPr>
              <w:pStyle w:val="TableParagraph"/>
              <w:jc w:val="left"/>
              <w:rPr>
                <w:rFonts w:ascii="Times New Roman"/>
                <w:sz w:val="18"/>
              </w:rPr>
            </w:pPr>
          </w:p>
        </w:tc>
      </w:tr>
      <w:tr>
        <w:trPr>
          <w:trHeight w:val="273" w:hRule="atLeast"/>
        </w:trPr>
        <w:tc>
          <w:tcPr>
            <w:tcW w:w="2614" w:type="dxa"/>
            <w:shd w:val="clear" w:color="auto" w:fill="A6A6A6"/>
          </w:tcPr>
          <w:p>
            <w:pPr>
              <w:pStyle w:val="TableParagraph"/>
              <w:ind w:right="95"/>
              <w:jc w:val="right"/>
              <w:rPr>
                <w:b/>
                <w:sz w:val="20"/>
              </w:rPr>
            </w:pPr>
            <w:r>
              <w:rPr>
                <w:b/>
                <w:color w:val="FFFFFF"/>
                <w:spacing w:val="-4"/>
                <w:sz w:val="20"/>
              </w:rPr>
              <w:t>Sex:</w:t>
            </w:r>
          </w:p>
        </w:tc>
        <w:tc>
          <w:tcPr>
            <w:tcW w:w="1613" w:type="dxa"/>
            <w:shd w:val="clear" w:color="auto" w:fill="A6A6A6"/>
          </w:tcPr>
          <w:p>
            <w:pPr>
              <w:pStyle w:val="TableParagraph"/>
              <w:jc w:val="left"/>
              <w:rPr>
                <w:rFonts w:ascii="Times New Roman"/>
                <w:sz w:val="18"/>
              </w:rPr>
            </w:pPr>
          </w:p>
        </w:tc>
        <w:tc>
          <w:tcPr>
            <w:tcW w:w="1229" w:type="dxa"/>
            <w:shd w:val="clear" w:color="auto" w:fill="A6A6A6"/>
          </w:tcPr>
          <w:p>
            <w:pPr>
              <w:pStyle w:val="TableParagraph"/>
              <w:jc w:val="left"/>
              <w:rPr>
                <w:rFonts w:ascii="Times New Roman"/>
                <w:sz w:val="18"/>
              </w:rPr>
            </w:pPr>
          </w:p>
        </w:tc>
        <w:tc>
          <w:tcPr>
            <w:tcW w:w="1611" w:type="dxa"/>
            <w:shd w:val="clear" w:color="auto" w:fill="A6A6A6"/>
          </w:tcPr>
          <w:p>
            <w:pPr>
              <w:pStyle w:val="TableParagraph"/>
              <w:jc w:val="left"/>
              <w:rPr>
                <w:rFonts w:ascii="Times New Roman"/>
                <w:sz w:val="18"/>
              </w:rPr>
            </w:pPr>
          </w:p>
        </w:tc>
        <w:tc>
          <w:tcPr>
            <w:tcW w:w="1229" w:type="dxa"/>
            <w:shd w:val="clear" w:color="auto" w:fill="A6A6A6"/>
          </w:tcPr>
          <w:p>
            <w:pPr>
              <w:pStyle w:val="TableParagraph"/>
              <w:jc w:val="left"/>
              <w:rPr>
                <w:rFonts w:ascii="Times New Roman"/>
                <w:sz w:val="18"/>
              </w:rPr>
            </w:pPr>
          </w:p>
        </w:tc>
        <w:tc>
          <w:tcPr>
            <w:tcW w:w="1877" w:type="dxa"/>
            <w:shd w:val="clear" w:color="auto" w:fill="A6A6A6"/>
          </w:tcPr>
          <w:p>
            <w:pPr>
              <w:pStyle w:val="TableParagraph"/>
              <w:jc w:val="left"/>
              <w:rPr>
                <w:rFonts w:ascii="Times New Roman"/>
                <w:sz w:val="18"/>
              </w:rPr>
            </w:pPr>
          </w:p>
        </w:tc>
      </w:tr>
      <w:tr>
        <w:trPr>
          <w:trHeight w:val="328" w:hRule="atLeast"/>
        </w:trPr>
        <w:tc>
          <w:tcPr>
            <w:tcW w:w="2614" w:type="dxa"/>
            <w:shd w:val="clear" w:color="auto" w:fill="D9D9D9"/>
          </w:tcPr>
          <w:p>
            <w:pPr>
              <w:pStyle w:val="TableParagraph"/>
              <w:spacing w:before="26"/>
              <w:ind w:right="95"/>
              <w:jc w:val="right"/>
              <w:rPr>
                <w:sz w:val="20"/>
              </w:rPr>
            </w:pPr>
            <w:r>
              <w:rPr>
                <w:spacing w:val="-4"/>
                <w:sz w:val="20"/>
              </w:rPr>
              <w:t>Male</w:t>
            </w:r>
          </w:p>
        </w:tc>
        <w:tc>
          <w:tcPr>
            <w:tcW w:w="1613" w:type="dxa"/>
            <w:shd w:val="clear" w:color="auto" w:fill="D9D9D9"/>
          </w:tcPr>
          <w:p>
            <w:pPr>
              <w:pStyle w:val="TableParagraph"/>
              <w:spacing w:before="53"/>
              <w:ind w:right="96"/>
              <w:jc w:val="right"/>
              <w:rPr>
                <w:sz w:val="20"/>
              </w:rPr>
            </w:pPr>
            <w:r>
              <w:rPr>
                <w:spacing w:val="-5"/>
                <w:sz w:val="20"/>
              </w:rPr>
              <w:t>177</w:t>
            </w:r>
          </w:p>
        </w:tc>
        <w:tc>
          <w:tcPr>
            <w:tcW w:w="1229" w:type="dxa"/>
          </w:tcPr>
          <w:p>
            <w:pPr>
              <w:pStyle w:val="TableParagraph"/>
              <w:spacing w:before="53"/>
              <w:ind w:right="97"/>
              <w:jc w:val="right"/>
              <w:rPr>
                <w:sz w:val="20"/>
              </w:rPr>
            </w:pPr>
            <w:r>
              <w:rPr>
                <w:spacing w:val="-2"/>
                <w:sz w:val="20"/>
              </w:rPr>
              <w:t>50.86207</w:t>
            </w:r>
          </w:p>
        </w:tc>
        <w:tc>
          <w:tcPr>
            <w:tcW w:w="1611" w:type="dxa"/>
            <w:shd w:val="clear" w:color="auto" w:fill="D9D9D9"/>
          </w:tcPr>
          <w:p>
            <w:pPr>
              <w:pStyle w:val="TableParagraph"/>
              <w:spacing w:before="53"/>
              <w:ind w:right="100"/>
              <w:jc w:val="right"/>
              <w:rPr>
                <w:sz w:val="20"/>
              </w:rPr>
            </w:pPr>
            <w:r>
              <w:rPr>
                <w:spacing w:val="-2"/>
                <w:sz w:val="20"/>
              </w:rPr>
              <w:t>27,758</w:t>
            </w:r>
          </w:p>
        </w:tc>
        <w:tc>
          <w:tcPr>
            <w:tcW w:w="1229" w:type="dxa"/>
          </w:tcPr>
          <w:p>
            <w:pPr>
              <w:pStyle w:val="TableParagraph"/>
              <w:spacing w:before="53"/>
              <w:ind w:right="97"/>
              <w:jc w:val="right"/>
              <w:rPr>
                <w:sz w:val="20"/>
              </w:rPr>
            </w:pPr>
            <w:r>
              <w:rPr>
                <w:spacing w:val="-2"/>
                <w:sz w:val="20"/>
              </w:rPr>
              <w:t>50.23981</w:t>
            </w:r>
          </w:p>
        </w:tc>
        <w:tc>
          <w:tcPr>
            <w:tcW w:w="1877" w:type="dxa"/>
            <w:shd w:val="clear" w:color="auto" w:fill="D9D9D9"/>
          </w:tcPr>
          <w:p>
            <w:pPr>
              <w:pStyle w:val="TableParagraph"/>
              <w:spacing w:before="53"/>
              <w:ind w:right="98"/>
              <w:jc w:val="right"/>
              <w:rPr>
                <w:sz w:val="20"/>
              </w:rPr>
            </w:pPr>
            <w:r>
              <w:rPr>
                <w:spacing w:val="-2"/>
                <w:sz w:val="20"/>
              </w:rPr>
              <w:t>0.98777</w:t>
            </w:r>
          </w:p>
        </w:tc>
      </w:tr>
      <w:tr>
        <w:trPr>
          <w:trHeight w:val="275" w:hRule="atLeast"/>
        </w:trPr>
        <w:tc>
          <w:tcPr>
            <w:tcW w:w="2614" w:type="dxa"/>
            <w:shd w:val="clear" w:color="auto" w:fill="D9D9D9"/>
          </w:tcPr>
          <w:p>
            <w:pPr>
              <w:pStyle w:val="TableParagraph"/>
              <w:ind w:right="95"/>
              <w:jc w:val="right"/>
              <w:rPr>
                <w:sz w:val="20"/>
              </w:rPr>
            </w:pPr>
            <w:r>
              <w:rPr>
                <w:spacing w:val="-2"/>
                <w:sz w:val="20"/>
              </w:rPr>
              <w:t>Female</w:t>
            </w:r>
          </w:p>
        </w:tc>
        <w:tc>
          <w:tcPr>
            <w:tcW w:w="1613" w:type="dxa"/>
            <w:shd w:val="clear" w:color="auto" w:fill="D9D9D9"/>
          </w:tcPr>
          <w:p>
            <w:pPr>
              <w:pStyle w:val="TableParagraph"/>
              <w:ind w:right="96"/>
              <w:jc w:val="right"/>
              <w:rPr>
                <w:sz w:val="20"/>
              </w:rPr>
            </w:pPr>
            <w:r>
              <w:rPr>
                <w:spacing w:val="-5"/>
                <w:sz w:val="20"/>
              </w:rPr>
              <w:t>171</w:t>
            </w:r>
          </w:p>
        </w:tc>
        <w:tc>
          <w:tcPr>
            <w:tcW w:w="1229" w:type="dxa"/>
          </w:tcPr>
          <w:p>
            <w:pPr>
              <w:pStyle w:val="TableParagraph"/>
              <w:ind w:right="97"/>
              <w:jc w:val="right"/>
              <w:rPr>
                <w:sz w:val="20"/>
              </w:rPr>
            </w:pPr>
            <w:r>
              <w:rPr>
                <w:spacing w:val="-2"/>
                <w:sz w:val="20"/>
              </w:rPr>
              <w:t>49.13793</w:t>
            </w:r>
          </w:p>
        </w:tc>
        <w:tc>
          <w:tcPr>
            <w:tcW w:w="1611" w:type="dxa"/>
            <w:shd w:val="clear" w:color="auto" w:fill="D9D9D9"/>
          </w:tcPr>
          <w:p>
            <w:pPr>
              <w:pStyle w:val="TableParagraph"/>
              <w:ind w:right="100"/>
              <w:jc w:val="right"/>
              <w:rPr>
                <w:sz w:val="20"/>
              </w:rPr>
            </w:pPr>
            <w:r>
              <w:rPr>
                <w:spacing w:val="-2"/>
                <w:sz w:val="20"/>
              </w:rPr>
              <w:t>27,493</w:t>
            </w:r>
          </w:p>
        </w:tc>
        <w:tc>
          <w:tcPr>
            <w:tcW w:w="1229" w:type="dxa"/>
          </w:tcPr>
          <w:p>
            <w:pPr>
              <w:pStyle w:val="TableParagraph"/>
              <w:ind w:right="97"/>
              <w:jc w:val="right"/>
              <w:rPr>
                <w:sz w:val="20"/>
              </w:rPr>
            </w:pPr>
            <w:r>
              <w:rPr>
                <w:spacing w:val="-2"/>
                <w:sz w:val="20"/>
              </w:rPr>
              <w:t>49.76019</w:t>
            </w:r>
          </w:p>
        </w:tc>
        <w:tc>
          <w:tcPr>
            <w:tcW w:w="1877" w:type="dxa"/>
            <w:shd w:val="clear" w:color="auto" w:fill="D9D9D9"/>
          </w:tcPr>
          <w:p>
            <w:pPr>
              <w:pStyle w:val="TableParagraph"/>
              <w:ind w:right="98"/>
              <w:jc w:val="right"/>
              <w:rPr>
                <w:sz w:val="20"/>
              </w:rPr>
            </w:pPr>
            <w:r>
              <w:rPr>
                <w:spacing w:val="-2"/>
                <w:sz w:val="20"/>
              </w:rPr>
              <w:t>1.01266</w:t>
            </w:r>
          </w:p>
        </w:tc>
      </w:tr>
      <w:tr>
        <w:trPr>
          <w:trHeight w:val="273" w:hRule="atLeast"/>
        </w:trPr>
        <w:tc>
          <w:tcPr>
            <w:tcW w:w="2614" w:type="dxa"/>
          </w:tcPr>
          <w:p>
            <w:pPr>
              <w:pStyle w:val="TableParagraph"/>
              <w:jc w:val="left"/>
              <w:rPr>
                <w:rFonts w:ascii="Times New Roman"/>
                <w:sz w:val="18"/>
              </w:rPr>
            </w:pPr>
          </w:p>
        </w:tc>
        <w:tc>
          <w:tcPr>
            <w:tcW w:w="1613" w:type="dxa"/>
          </w:tcPr>
          <w:p>
            <w:pPr>
              <w:pStyle w:val="TableParagraph"/>
              <w:jc w:val="left"/>
              <w:rPr>
                <w:rFonts w:ascii="Times New Roman"/>
                <w:sz w:val="18"/>
              </w:rPr>
            </w:pPr>
          </w:p>
        </w:tc>
        <w:tc>
          <w:tcPr>
            <w:tcW w:w="1229" w:type="dxa"/>
          </w:tcPr>
          <w:p>
            <w:pPr>
              <w:pStyle w:val="TableParagraph"/>
              <w:jc w:val="left"/>
              <w:rPr>
                <w:rFonts w:ascii="Times New Roman"/>
                <w:sz w:val="18"/>
              </w:rPr>
            </w:pPr>
          </w:p>
        </w:tc>
        <w:tc>
          <w:tcPr>
            <w:tcW w:w="1611" w:type="dxa"/>
          </w:tcPr>
          <w:p>
            <w:pPr>
              <w:pStyle w:val="TableParagraph"/>
              <w:jc w:val="left"/>
              <w:rPr>
                <w:rFonts w:ascii="Times New Roman"/>
                <w:sz w:val="18"/>
              </w:rPr>
            </w:pPr>
          </w:p>
        </w:tc>
        <w:tc>
          <w:tcPr>
            <w:tcW w:w="1229" w:type="dxa"/>
          </w:tcPr>
          <w:p>
            <w:pPr>
              <w:pStyle w:val="TableParagraph"/>
              <w:jc w:val="left"/>
              <w:rPr>
                <w:rFonts w:ascii="Times New Roman"/>
                <w:sz w:val="18"/>
              </w:rPr>
            </w:pPr>
          </w:p>
        </w:tc>
        <w:tc>
          <w:tcPr>
            <w:tcW w:w="1877" w:type="dxa"/>
          </w:tcPr>
          <w:p>
            <w:pPr>
              <w:pStyle w:val="TableParagraph"/>
              <w:jc w:val="left"/>
              <w:rPr>
                <w:rFonts w:ascii="Times New Roman"/>
                <w:sz w:val="18"/>
              </w:rPr>
            </w:pPr>
          </w:p>
        </w:tc>
      </w:tr>
      <w:tr>
        <w:trPr>
          <w:trHeight w:val="275" w:hRule="atLeast"/>
        </w:trPr>
        <w:tc>
          <w:tcPr>
            <w:tcW w:w="2614" w:type="dxa"/>
            <w:shd w:val="clear" w:color="auto" w:fill="A6A6A6"/>
          </w:tcPr>
          <w:p>
            <w:pPr>
              <w:pStyle w:val="TableParagraph"/>
              <w:ind w:right="97"/>
              <w:jc w:val="right"/>
              <w:rPr>
                <w:b/>
                <w:sz w:val="20"/>
              </w:rPr>
            </w:pPr>
            <w:r>
              <w:rPr>
                <w:b/>
                <w:color w:val="FFFFFF"/>
                <w:spacing w:val="-4"/>
                <w:sz w:val="20"/>
              </w:rPr>
              <w:t>Age:</w:t>
            </w:r>
          </w:p>
        </w:tc>
        <w:tc>
          <w:tcPr>
            <w:tcW w:w="1613" w:type="dxa"/>
            <w:shd w:val="clear" w:color="auto" w:fill="A6A6A6"/>
          </w:tcPr>
          <w:p>
            <w:pPr>
              <w:pStyle w:val="TableParagraph"/>
              <w:jc w:val="left"/>
              <w:rPr>
                <w:rFonts w:ascii="Times New Roman"/>
                <w:sz w:val="18"/>
              </w:rPr>
            </w:pPr>
          </w:p>
        </w:tc>
        <w:tc>
          <w:tcPr>
            <w:tcW w:w="1229" w:type="dxa"/>
            <w:shd w:val="clear" w:color="auto" w:fill="A6A6A6"/>
          </w:tcPr>
          <w:p>
            <w:pPr>
              <w:pStyle w:val="TableParagraph"/>
              <w:jc w:val="left"/>
              <w:rPr>
                <w:rFonts w:ascii="Times New Roman"/>
                <w:sz w:val="18"/>
              </w:rPr>
            </w:pPr>
          </w:p>
        </w:tc>
        <w:tc>
          <w:tcPr>
            <w:tcW w:w="1611" w:type="dxa"/>
            <w:shd w:val="clear" w:color="auto" w:fill="A6A6A6"/>
          </w:tcPr>
          <w:p>
            <w:pPr>
              <w:pStyle w:val="TableParagraph"/>
              <w:jc w:val="left"/>
              <w:rPr>
                <w:rFonts w:ascii="Times New Roman"/>
                <w:sz w:val="18"/>
              </w:rPr>
            </w:pPr>
          </w:p>
        </w:tc>
        <w:tc>
          <w:tcPr>
            <w:tcW w:w="1229" w:type="dxa"/>
            <w:shd w:val="clear" w:color="auto" w:fill="A6A6A6"/>
          </w:tcPr>
          <w:p>
            <w:pPr>
              <w:pStyle w:val="TableParagraph"/>
              <w:jc w:val="left"/>
              <w:rPr>
                <w:rFonts w:ascii="Times New Roman"/>
                <w:sz w:val="18"/>
              </w:rPr>
            </w:pPr>
          </w:p>
        </w:tc>
        <w:tc>
          <w:tcPr>
            <w:tcW w:w="1877" w:type="dxa"/>
            <w:shd w:val="clear" w:color="auto" w:fill="A6A6A6"/>
          </w:tcPr>
          <w:p>
            <w:pPr>
              <w:pStyle w:val="TableParagraph"/>
              <w:jc w:val="left"/>
              <w:rPr>
                <w:rFonts w:ascii="Times New Roman"/>
                <w:sz w:val="18"/>
              </w:rPr>
            </w:pPr>
          </w:p>
        </w:tc>
      </w:tr>
      <w:tr>
        <w:trPr>
          <w:trHeight w:val="275" w:hRule="atLeast"/>
        </w:trPr>
        <w:tc>
          <w:tcPr>
            <w:tcW w:w="2614" w:type="dxa"/>
            <w:shd w:val="clear" w:color="auto" w:fill="D9D9D9"/>
          </w:tcPr>
          <w:p>
            <w:pPr>
              <w:pStyle w:val="TableParagraph"/>
              <w:ind w:right="98"/>
              <w:jc w:val="right"/>
              <w:rPr>
                <w:sz w:val="20"/>
              </w:rPr>
            </w:pPr>
            <w:r>
              <w:rPr>
                <w:sz w:val="20"/>
              </w:rPr>
              <w:t>20</w:t>
            </w:r>
            <w:r>
              <w:rPr>
                <w:spacing w:val="-3"/>
                <w:sz w:val="20"/>
              </w:rPr>
              <w:t> </w:t>
            </w:r>
            <w:r>
              <w:rPr>
                <w:sz w:val="20"/>
              </w:rPr>
              <w:t>to</w:t>
            </w:r>
            <w:r>
              <w:rPr>
                <w:spacing w:val="-1"/>
                <w:sz w:val="20"/>
              </w:rPr>
              <w:t> </w:t>
            </w:r>
            <w:r>
              <w:rPr>
                <w:sz w:val="20"/>
              </w:rPr>
              <w:t>34</w:t>
            </w:r>
            <w:r>
              <w:rPr>
                <w:spacing w:val="-3"/>
                <w:sz w:val="20"/>
              </w:rPr>
              <w:t> </w:t>
            </w:r>
            <w:r>
              <w:rPr>
                <w:spacing w:val="-4"/>
                <w:sz w:val="20"/>
              </w:rPr>
              <w:t>years</w:t>
            </w:r>
          </w:p>
        </w:tc>
        <w:tc>
          <w:tcPr>
            <w:tcW w:w="1613" w:type="dxa"/>
            <w:shd w:val="clear" w:color="auto" w:fill="D9D9D9"/>
          </w:tcPr>
          <w:p>
            <w:pPr>
              <w:pStyle w:val="TableParagraph"/>
              <w:ind w:right="96"/>
              <w:jc w:val="right"/>
              <w:rPr>
                <w:sz w:val="20"/>
              </w:rPr>
            </w:pPr>
            <w:r>
              <w:rPr>
                <w:spacing w:val="-5"/>
                <w:sz w:val="20"/>
              </w:rPr>
              <w:t>24</w:t>
            </w:r>
          </w:p>
        </w:tc>
        <w:tc>
          <w:tcPr>
            <w:tcW w:w="1229" w:type="dxa"/>
          </w:tcPr>
          <w:p>
            <w:pPr>
              <w:pStyle w:val="TableParagraph"/>
              <w:ind w:right="97"/>
              <w:jc w:val="right"/>
              <w:rPr>
                <w:sz w:val="20"/>
              </w:rPr>
            </w:pPr>
            <w:r>
              <w:rPr>
                <w:spacing w:val="-2"/>
                <w:sz w:val="20"/>
              </w:rPr>
              <w:t>6.95652</w:t>
            </w:r>
          </w:p>
        </w:tc>
        <w:tc>
          <w:tcPr>
            <w:tcW w:w="1611" w:type="dxa"/>
            <w:shd w:val="clear" w:color="auto" w:fill="D9D9D9"/>
          </w:tcPr>
          <w:p>
            <w:pPr>
              <w:pStyle w:val="TableParagraph"/>
              <w:ind w:right="100"/>
              <w:jc w:val="right"/>
              <w:rPr>
                <w:sz w:val="20"/>
              </w:rPr>
            </w:pPr>
            <w:r>
              <w:rPr>
                <w:spacing w:val="-2"/>
                <w:sz w:val="20"/>
              </w:rPr>
              <w:t>10,193</w:t>
            </w:r>
          </w:p>
        </w:tc>
        <w:tc>
          <w:tcPr>
            <w:tcW w:w="1229" w:type="dxa"/>
          </w:tcPr>
          <w:p>
            <w:pPr>
              <w:pStyle w:val="TableParagraph"/>
              <w:ind w:right="97"/>
              <w:jc w:val="right"/>
              <w:rPr>
                <w:sz w:val="20"/>
              </w:rPr>
            </w:pPr>
            <w:r>
              <w:rPr>
                <w:spacing w:val="-2"/>
                <w:sz w:val="20"/>
              </w:rPr>
              <w:t>24.79325</w:t>
            </w:r>
          </w:p>
        </w:tc>
        <w:tc>
          <w:tcPr>
            <w:tcW w:w="1877" w:type="dxa"/>
            <w:shd w:val="clear" w:color="auto" w:fill="D9D9D9"/>
          </w:tcPr>
          <w:p>
            <w:pPr>
              <w:pStyle w:val="TableParagraph"/>
              <w:ind w:right="98"/>
              <w:jc w:val="right"/>
              <w:rPr>
                <w:sz w:val="20"/>
              </w:rPr>
            </w:pPr>
            <w:r>
              <w:rPr>
                <w:spacing w:val="-2"/>
                <w:sz w:val="20"/>
              </w:rPr>
              <w:t>3.56403</w:t>
            </w:r>
          </w:p>
        </w:tc>
      </w:tr>
      <w:tr>
        <w:trPr>
          <w:trHeight w:val="275" w:hRule="atLeast"/>
        </w:trPr>
        <w:tc>
          <w:tcPr>
            <w:tcW w:w="2614" w:type="dxa"/>
            <w:shd w:val="clear" w:color="auto" w:fill="D9D9D9"/>
          </w:tcPr>
          <w:p>
            <w:pPr>
              <w:pStyle w:val="TableParagraph"/>
              <w:ind w:right="98"/>
              <w:jc w:val="right"/>
              <w:rPr>
                <w:sz w:val="20"/>
              </w:rPr>
            </w:pPr>
            <w:r>
              <w:rPr>
                <w:sz w:val="20"/>
              </w:rPr>
              <w:t>35</w:t>
            </w:r>
            <w:r>
              <w:rPr>
                <w:spacing w:val="-3"/>
                <w:sz w:val="20"/>
              </w:rPr>
              <w:t> </w:t>
            </w:r>
            <w:r>
              <w:rPr>
                <w:sz w:val="20"/>
              </w:rPr>
              <w:t>to</w:t>
            </w:r>
            <w:r>
              <w:rPr>
                <w:spacing w:val="-1"/>
                <w:sz w:val="20"/>
              </w:rPr>
              <w:t> </w:t>
            </w:r>
            <w:r>
              <w:rPr>
                <w:sz w:val="20"/>
              </w:rPr>
              <w:t>44</w:t>
            </w:r>
            <w:r>
              <w:rPr>
                <w:spacing w:val="-3"/>
                <w:sz w:val="20"/>
              </w:rPr>
              <w:t> </w:t>
            </w:r>
            <w:r>
              <w:rPr>
                <w:spacing w:val="-4"/>
                <w:sz w:val="20"/>
              </w:rPr>
              <w:t>years</w:t>
            </w:r>
          </w:p>
        </w:tc>
        <w:tc>
          <w:tcPr>
            <w:tcW w:w="1613" w:type="dxa"/>
            <w:shd w:val="clear" w:color="auto" w:fill="D9D9D9"/>
          </w:tcPr>
          <w:p>
            <w:pPr>
              <w:pStyle w:val="TableParagraph"/>
              <w:ind w:right="96"/>
              <w:jc w:val="right"/>
              <w:rPr>
                <w:sz w:val="20"/>
              </w:rPr>
            </w:pPr>
            <w:r>
              <w:rPr>
                <w:spacing w:val="-5"/>
                <w:sz w:val="20"/>
              </w:rPr>
              <w:t>42</w:t>
            </w:r>
          </w:p>
        </w:tc>
        <w:tc>
          <w:tcPr>
            <w:tcW w:w="1229" w:type="dxa"/>
          </w:tcPr>
          <w:p>
            <w:pPr>
              <w:pStyle w:val="TableParagraph"/>
              <w:ind w:right="97"/>
              <w:jc w:val="right"/>
              <w:rPr>
                <w:sz w:val="20"/>
              </w:rPr>
            </w:pPr>
            <w:r>
              <w:rPr>
                <w:spacing w:val="-2"/>
                <w:sz w:val="20"/>
              </w:rPr>
              <w:t>12.17391</w:t>
            </w:r>
          </w:p>
        </w:tc>
        <w:tc>
          <w:tcPr>
            <w:tcW w:w="1611" w:type="dxa"/>
            <w:shd w:val="clear" w:color="auto" w:fill="D9D9D9"/>
          </w:tcPr>
          <w:p>
            <w:pPr>
              <w:pStyle w:val="TableParagraph"/>
              <w:ind w:right="100"/>
              <w:jc w:val="right"/>
              <w:rPr>
                <w:sz w:val="20"/>
              </w:rPr>
            </w:pPr>
            <w:r>
              <w:rPr>
                <w:spacing w:val="-2"/>
                <w:sz w:val="20"/>
              </w:rPr>
              <w:t>6,507</w:t>
            </w:r>
          </w:p>
        </w:tc>
        <w:tc>
          <w:tcPr>
            <w:tcW w:w="1229" w:type="dxa"/>
          </w:tcPr>
          <w:p>
            <w:pPr>
              <w:pStyle w:val="TableParagraph"/>
              <w:ind w:right="97"/>
              <w:jc w:val="right"/>
              <w:rPr>
                <w:sz w:val="20"/>
              </w:rPr>
            </w:pPr>
            <w:r>
              <w:rPr>
                <w:spacing w:val="-2"/>
                <w:sz w:val="20"/>
              </w:rPr>
              <w:t>15.82750</w:t>
            </w:r>
          </w:p>
        </w:tc>
        <w:tc>
          <w:tcPr>
            <w:tcW w:w="1877" w:type="dxa"/>
            <w:shd w:val="clear" w:color="auto" w:fill="D9D9D9"/>
          </w:tcPr>
          <w:p>
            <w:pPr>
              <w:pStyle w:val="TableParagraph"/>
              <w:ind w:right="98"/>
              <w:jc w:val="right"/>
              <w:rPr>
                <w:sz w:val="20"/>
              </w:rPr>
            </w:pPr>
            <w:r>
              <w:rPr>
                <w:spacing w:val="-2"/>
                <w:sz w:val="20"/>
              </w:rPr>
              <w:t>1.30012</w:t>
            </w:r>
          </w:p>
        </w:tc>
      </w:tr>
      <w:tr>
        <w:trPr>
          <w:trHeight w:val="273" w:hRule="atLeast"/>
        </w:trPr>
        <w:tc>
          <w:tcPr>
            <w:tcW w:w="2614" w:type="dxa"/>
            <w:shd w:val="clear" w:color="auto" w:fill="D9D9D9"/>
          </w:tcPr>
          <w:p>
            <w:pPr>
              <w:pStyle w:val="TableParagraph"/>
              <w:ind w:right="98"/>
              <w:jc w:val="right"/>
              <w:rPr>
                <w:sz w:val="20"/>
              </w:rPr>
            </w:pPr>
            <w:r>
              <w:rPr>
                <w:sz w:val="20"/>
              </w:rPr>
              <w:t>45</w:t>
            </w:r>
            <w:r>
              <w:rPr>
                <w:spacing w:val="-3"/>
                <w:sz w:val="20"/>
              </w:rPr>
              <w:t> </w:t>
            </w:r>
            <w:r>
              <w:rPr>
                <w:sz w:val="20"/>
              </w:rPr>
              <w:t>to</w:t>
            </w:r>
            <w:r>
              <w:rPr>
                <w:spacing w:val="-1"/>
                <w:sz w:val="20"/>
              </w:rPr>
              <w:t> </w:t>
            </w:r>
            <w:r>
              <w:rPr>
                <w:sz w:val="20"/>
              </w:rPr>
              <w:t>54</w:t>
            </w:r>
            <w:r>
              <w:rPr>
                <w:spacing w:val="-3"/>
                <w:sz w:val="20"/>
              </w:rPr>
              <w:t> </w:t>
            </w:r>
            <w:r>
              <w:rPr>
                <w:spacing w:val="-4"/>
                <w:sz w:val="20"/>
              </w:rPr>
              <w:t>years</w:t>
            </w:r>
          </w:p>
        </w:tc>
        <w:tc>
          <w:tcPr>
            <w:tcW w:w="1613" w:type="dxa"/>
            <w:shd w:val="clear" w:color="auto" w:fill="D9D9D9"/>
          </w:tcPr>
          <w:p>
            <w:pPr>
              <w:pStyle w:val="TableParagraph"/>
              <w:ind w:right="96"/>
              <w:jc w:val="right"/>
              <w:rPr>
                <w:sz w:val="20"/>
              </w:rPr>
            </w:pPr>
            <w:r>
              <w:rPr>
                <w:spacing w:val="-5"/>
                <w:sz w:val="20"/>
              </w:rPr>
              <w:t>44</w:t>
            </w:r>
          </w:p>
        </w:tc>
        <w:tc>
          <w:tcPr>
            <w:tcW w:w="1229" w:type="dxa"/>
          </w:tcPr>
          <w:p>
            <w:pPr>
              <w:pStyle w:val="TableParagraph"/>
              <w:ind w:right="97"/>
              <w:jc w:val="right"/>
              <w:rPr>
                <w:sz w:val="20"/>
              </w:rPr>
            </w:pPr>
            <w:r>
              <w:rPr>
                <w:spacing w:val="-2"/>
                <w:sz w:val="20"/>
              </w:rPr>
              <w:t>12.75362</w:t>
            </w:r>
          </w:p>
        </w:tc>
        <w:tc>
          <w:tcPr>
            <w:tcW w:w="1611" w:type="dxa"/>
            <w:shd w:val="clear" w:color="auto" w:fill="D9D9D9"/>
          </w:tcPr>
          <w:p>
            <w:pPr>
              <w:pStyle w:val="TableParagraph"/>
              <w:ind w:right="100"/>
              <w:jc w:val="right"/>
              <w:rPr>
                <w:sz w:val="20"/>
              </w:rPr>
            </w:pPr>
            <w:r>
              <w:rPr>
                <w:spacing w:val="-2"/>
                <w:sz w:val="20"/>
              </w:rPr>
              <w:t>6,631</w:t>
            </w:r>
          </w:p>
        </w:tc>
        <w:tc>
          <w:tcPr>
            <w:tcW w:w="1229" w:type="dxa"/>
          </w:tcPr>
          <w:p>
            <w:pPr>
              <w:pStyle w:val="TableParagraph"/>
              <w:ind w:right="97"/>
              <w:jc w:val="right"/>
              <w:rPr>
                <w:sz w:val="20"/>
              </w:rPr>
            </w:pPr>
            <w:r>
              <w:rPr>
                <w:spacing w:val="-2"/>
                <w:sz w:val="20"/>
              </w:rPr>
              <w:t>16.12911</w:t>
            </w:r>
          </w:p>
        </w:tc>
        <w:tc>
          <w:tcPr>
            <w:tcW w:w="1877" w:type="dxa"/>
            <w:shd w:val="clear" w:color="auto" w:fill="D9D9D9"/>
          </w:tcPr>
          <w:p>
            <w:pPr>
              <w:pStyle w:val="TableParagraph"/>
              <w:ind w:right="98"/>
              <w:jc w:val="right"/>
              <w:rPr>
                <w:sz w:val="20"/>
              </w:rPr>
            </w:pPr>
            <w:r>
              <w:rPr>
                <w:spacing w:val="-2"/>
                <w:sz w:val="20"/>
              </w:rPr>
              <w:t>1.26467</w:t>
            </w:r>
          </w:p>
        </w:tc>
      </w:tr>
      <w:tr>
        <w:trPr>
          <w:trHeight w:val="275" w:hRule="atLeast"/>
        </w:trPr>
        <w:tc>
          <w:tcPr>
            <w:tcW w:w="2614" w:type="dxa"/>
            <w:shd w:val="clear" w:color="auto" w:fill="D9D9D9"/>
          </w:tcPr>
          <w:p>
            <w:pPr>
              <w:pStyle w:val="TableParagraph"/>
              <w:spacing w:before="2"/>
              <w:ind w:right="98"/>
              <w:jc w:val="right"/>
              <w:rPr>
                <w:sz w:val="20"/>
              </w:rPr>
            </w:pPr>
            <w:r>
              <w:rPr>
                <w:sz w:val="20"/>
              </w:rPr>
              <w:t>55</w:t>
            </w:r>
            <w:r>
              <w:rPr>
                <w:spacing w:val="-3"/>
                <w:sz w:val="20"/>
              </w:rPr>
              <w:t> </w:t>
            </w:r>
            <w:r>
              <w:rPr>
                <w:sz w:val="20"/>
              </w:rPr>
              <w:t>to</w:t>
            </w:r>
            <w:r>
              <w:rPr>
                <w:spacing w:val="-1"/>
                <w:sz w:val="20"/>
              </w:rPr>
              <w:t> </w:t>
            </w:r>
            <w:r>
              <w:rPr>
                <w:sz w:val="20"/>
              </w:rPr>
              <w:t>59</w:t>
            </w:r>
            <w:r>
              <w:rPr>
                <w:spacing w:val="-3"/>
                <w:sz w:val="20"/>
              </w:rPr>
              <w:t> </w:t>
            </w:r>
            <w:r>
              <w:rPr>
                <w:spacing w:val="-4"/>
                <w:sz w:val="20"/>
              </w:rPr>
              <w:t>years</w:t>
            </w:r>
          </w:p>
        </w:tc>
        <w:tc>
          <w:tcPr>
            <w:tcW w:w="1613" w:type="dxa"/>
            <w:shd w:val="clear" w:color="auto" w:fill="D9D9D9"/>
          </w:tcPr>
          <w:p>
            <w:pPr>
              <w:pStyle w:val="TableParagraph"/>
              <w:spacing w:before="2"/>
              <w:ind w:right="96"/>
              <w:jc w:val="right"/>
              <w:rPr>
                <w:sz w:val="20"/>
              </w:rPr>
            </w:pPr>
            <w:r>
              <w:rPr>
                <w:spacing w:val="-5"/>
                <w:sz w:val="20"/>
              </w:rPr>
              <w:t>29</w:t>
            </w:r>
          </w:p>
        </w:tc>
        <w:tc>
          <w:tcPr>
            <w:tcW w:w="1229" w:type="dxa"/>
          </w:tcPr>
          <w:p>
            <w:pPr>
              <w:pStyle w:val="TableParagraph"/>
              <w:spacing w:before="2"/>
              <w:ind w:right="97"/>
              <w:jc w:val="right"/>
              <w:rPr>
                <w:sz w:val="20"/>
              </w:rPr>
            </w:pPr>
            <w:r>
              <w:rPr>
                <w:spacing w:val="-2"/>
                <w:sz w:val="20"/>
              </w:rPr>
              <w:t>8.40580</w:t>
            </w:r>
          </w:p>
        </w:tc>
        <w:tc>
          <w:tcPr>
            <w:tcW w:w="1611" w:type="dxa"/>
            <w:shd w:val="clear" w:color="auto" w:fill="D9D9D9"/>
          </w:tcPr>
          <w:p>
            <w:pPr>
              <w:pStyle w:val="TableParagraph"/>
              <w:spacing w:before="2"/>
              <w:ind w:right="100"/>
              <w:jc w:val="right"/>
              <w:rPr>
                <w:sz w:val="20"/>
              </w:rPr>
            </w:pPr>
            <w:r>
              <w:rPr>
                <w:spacing w:val="-2"/>
                <w:sz w:val="20"/>
              </w:rPr>
              <w:t>4,112</w:t>
            </w:r>
          </w:p>
        </w:tc>
        <w:tc>
          <w:tcPr>
            <w:tcW w:w="1229" w:type="dxa"/>
          </w:tcPr>
          <w:p>
            <w:pPr>
              <w:pStyle w:val="TableParagraph"/>
              <w:spacing w:before="2"/>
              <w:ind w:right="97"/>
              <w:jc w:val="right"/>
              <w:rPr>
                <w:sz w:val="20"/>
              </w:rPr>
            </w:pPr>
            <w:r>
              <w:rPr>
                <w:spacing w:val="-2"/>
                <w:sz w:val="20"/>
              </w:rPr>
              <w:t>10.00195</w:t>
            </w:r>
          </w:p>
        </w:tc>
        <w:tc>
          <w:tcPr>
            <w:tcW w:w="1877" w:type="dxa"/>
            <w:shd w:val="clear" w:color="auto" w:fill="D9D9D9"/>
          </w:tcPr>
          <w:p>
            <w:pPr>
              <w:pStyle w:val="TableParagraph"/>
              <w:spacing w:before="2"/>
              <w:ind w:right="98"/>
              <w:jc w:val="right"/>
              <w:rPr>
                <w:sz w:val="20"/>
              </w:rPr>
            </w:pPr>
            <w:r>
              <w:rPr>
                <w:spacing w:val="-2"/>
                <w:sz w:val="20"/>
              </w:rPr>
              <w:t>1.18989</w:t>
            </w:r>
          </w:p>
        </w:tc>
      </w:tr>
      <w:tr>
        <w:trPr>
          <w:trHeight w:val="275" w:hRule="atLeast"/>
        </w:trPr>
        <w:tc>
          <w:tcPr>
            <w:tcW w:w="2614" w:type="dxa"/>
            <w:shd w:val="clear" w:color="auto" w:fill="D9D9D9"/>
          </w:tcPr>
          <w:p>
            <w:pPr>
              <w:pStyle w:val="TableParagraph"/>
              <w:ind w:right="98"/>
              <w:jc w:val="right"/>
              <w:rPr>
                <w:sz w:val="20"/>
              </w:rPr>
            </w:pPr>
            <w:r>
              <w:rPr>
                <w:sz w:val="20"/>
              </w:rPr>
              <w:t>60</w:t>
            </w:r>
            <w:r>
              <w:rPr>
                <w:spacing w:val="-3"/>
                <w:sz w:val="20"/>
              </w:rPr>
              <w:t> </w:t>
            </w:r>
            <w:r>
              <w:rPr>
                <w:sz w:val="20"/>
              </w:rPr>
              <w:t>to</w:t>
            </w:r>
            <w:r>
              <w:rPr>
                <w:spacing w:val="-1"/>
                <w:sz w:val="20"/>
              </w:rPr>
              <w:t> </w:t>
            </w:r>
            <w:r>
              <w:rPr>
                <w:sz w:val="20"/>
              </w:rPr>
              <w:t>64</w:t>
            </w:r>
            <w:r>
              <w:rPr>
                <w:spacing w:val="-3"/>
                <w:sz w:val="20"/>
              </w:rPr>
              <w:t> </w:t>
            </w:r>
            <w:r>
              <w:rPr>
                <w:spacing w:val="-4"/>
                <w:sz w:val="20"/>
              </w:rPr>
              <w:t>years</w:t>
            </w:r>
          </w:p>
        </w:tc>
        <w:tc>
          <w:tcPr>
            <w:tcW w:w="1613" w:type="dxa"/>
            <w:shd w:val="clear" w:color="auto" w:fill="D9D9D9"/>
          </w:tcPr>
          <w:p>
            <w:pPr>
              <w:pStyle w:val="TableParagraph"/>
              <w:ind w:right="96"/>
              <w:jc w:val="right"/>
              <w:rPr>
                <w:sz w:val="20"/>
              </w:rPr>
            </w:pPr>
            <w:r>
              <w:rPr>
                <w:spacing w:val="-5"/>
                <w:sz w:val="20"/>
              </w:rPr>
              <w:t>50</w:t>
            </w:r>
          </w:p>
        </w:tc>
        <w:tc>
          <w:tcPr>
            <w:tcW w:w="1229" w:type="dxa"/>
          </w:tcPr>
          <w:p>
            <w:pPr>
              <w:pStyle w:val="TableParagraph"/>
              <w:ind w:right="97"/>
              <w:jc w:val="right"/>
              <w:rPr>
                <w:sz w:val="20"/>
              </w:rPr>
            </w:pPr>
            <w:r>
              <w:rPr>
                <w:spacing w:val="-2"/>
                <w:sz w:val="20"/>
              </w:rPr>
              <w:t>14.49275</w:t>
            </w:r>
          </w:p>
        </w:tc>
        <w:tc>
          <w:tcPr>
            <w:tcW w:w="1611" w:type="dxa"/>
            <w:shd w:val="clear" w:color="auto" w:fill="D9D9D9"/>
          </w:tcPr>
          <w:p>
            <w:pPr>
              <w:pStyle w:val="TableParagraph"/>
              <w:ind w:right="100"/>
              <w:jc w:val="right"/>
              <w:rPr>
                <w:sz w:val="20"/>
              </w:rPr>
            </w:pPr>
            <w:r>
              <w:rPr>
                <w:spacing w:val="-2"/>
                <w:sz w:val="20"/>
              </w:rPr>
              <w:t>3,811</w:t>
            </w:r>
          </w:p>
        </w:tc>
        <w:tc>
          <w:tcPr>
            <w:tcW w:w="1229" w:type="dxa"/>
          </w:tcPr>
          <w:p>
            <w:pPr>
              <w:pStyle w:val="TableParagraph"/>
              <w:ind w:right="97"/>
              <w:jc w:val="right"/>
              <w:rPr>
                <w:sz w:val="20"/>
              </w:rPr>
            </w:pPr>
            <w:r>
              <w:rPr>
                <w:spacing w:val="-2"/>
                <w:sz w:val="20"/>
              </w:rPr>
              <w:t>9.26980</w:t>
            </w:r>
          </w:p>
        </w:tc>
        <w:tc>
          <w:tcPr>
            <w:tcW w:w="1877" w:type="dxa"/>
            <w:shd w:val="clear" w:color="auto" w:fill="D9D9D9"/>
          </w:tcPr>
          <w:p>
            <w:pPr>
              <w:pStyle w:val="TableParagraph"/>
              <w:ind w:right="98"/>
              <w:jc w:val="right"/>
              <w:rPr>
                <w:sz w:val="20"/>
              </w:rPr>
            </w:pPr>
            <w:r>
              <w:rPr>
                <w:spacing w:val="-2"/>
                <w:sz w:val="20"/>
              </w:rPr>
              <w:t>0.63962</w:t>
            </w:r>
          </w:p>
        </w:tc>
      </w:tr>
      <w:tr>
        <w:trPr>
          <w:trHeight w:val="275" w:hRule="atLeast"/>
        </w:trPr>
        <w:tc>
          <w:tcPr>
            <w:tcW w:w="2614" w:type="dxa"/>
            <w:shd w:val="clear" w:color="auto" w:fill="D9D9D9"/>
          </w:tcPr>
          <w:p>
            <w:pPr>
              <w:pStyle w:val="TableParagraph"/>
              <w:ind w:right="98"/>
              <w:jc w:val="right"/>
              <w:rPr>
                <w:sz w:val="20"/>
              </w:rPr>
            </w:pPr>
            <w:r>
              <w:rPr>
                <w:sz w:val="20"/>
              </w:rPr>
              <w:t>65</w:t>
            </w:r>
            <w:r>
              <w:rPr>
                <w:spacing w:val="-3"/>
                <w:sz w:val="20"/>
              </w:rPr>
              <w:t> </w:t>
            </w:r>
            <w:r>
              <w:rPr>
                <w:sz w:val="20"/>
              </w:rPr>
              <w:t>to</w:t>
            </w:r>
            <w:r>
              <w:rPr>
                <w:spacing w:val="-1"/>
                <w:sz w:val="20"/>
              </w:rPr>
              <w:t> </w:t>
            </w:r>
            <w:r>
              <w:rPr>
                <w:sz w:val="20"/>
              </w:rPr>
              <w:t>74</w:t>
            </w:r>
            <w:r>
              <w:rPr>
                <w:spacing w:val="-3"/>
                <w:sz w:val="20"/>
              </w:rPr>
              <w:t> </w:t>
            </w:r>
            <w:r>
              <w:rPr>
                <w:spacing w:val="-4"/>
                <w:sz w:val="20"/>
              </w:rPr>
              <w:t>years</w:t>
            </w:r>
          </w:p>
        </w:tc>
        <w:tc>
          <w:tcPr>
            <w:tcW w:w="1613" w:type="dxa"/>
            <w:shd w:val="clear" w:color="auto" w:fill="D9D9D9"/>
          </w:tcPr>
          <w:p>
            <w:pPr>
              <w:pStyle w:val="TableParagraph"/>
              <w:ind w:right="96"/>
              <w:jc w:val="right"/>
              <w:rPr>
                <w:sz w:val="20"/>
              </w:rPr>
            </w:pPr>
            <w:r>
              <w:rPr>
                <w:spacing w:val="-5"/>
                <w:sz w:val="20"/>
              </w:rPr>
              <w:t>104</w:t>
            </w:r>
          </w:p>
        </w:tc>
        <w:tc>
          <w:tcPr>
            <w:tcW w:w="1229" w:type="dxa"/>
          </w:tcPr>
          <w:p>
            <w:pPr>
              <w:pStyle w:val="TableParagraph"/>
              <w:ind w:right="97"/>
              <w:jc w:val="right"/>
              <w:rPr>
                <w:sz w:val="20"/>
              </w:rPr>
            </w:pPr>
            <w:r>
              <w:rPr>
                <w:spacing w:val="-2"/>
                <w:sz w:val="20"/>
              </w:rPr>
              <w:t>30.14493</w:t>
            </w:r>
          </w:p>
        </w:tc>
        <w:tc>
          <w:tcPr>
            <w:tcW w:w="1611" w:type="dxa"/>
            <w:shd w:val="clear" w:color="auto" w:fill="D9D9D9"/>
          </w:tcPr>
          <w:p>
            <w:pPr>
              <w:pStyle w:val="TableParagraph"/>
              <w:ind w:right="100"/>
              <w:jc w:val="right"/>
              <w:rPr>
                <w:sz w:val="20"/>
              </w:rPr>
            </w:pPr>
            <w:r>
              <w:rPr>
                <w:spacing w:val="-2"/>
                <w:sz w:val="20"/>
              </w:rPr>
              <w:t>5,670</w:t>
            </w:r>
          </w:p>
        </w:tc>
        <w:tc>
          <w:tcPr>
            <w:tcW w:w="1229" w:type="dxa"/>
          </w:tcPr>
          <w:p>
            <w:pPr>
              <w:pStyle w:val="TableParagraph"/>
              <w:ind w:right="97"/>
              <w:jc w:val="right"/>
              <w:rPr>
                <w:sz w:val="20"/>
              </w:rPr>
            </w:pPr>
            <w:r>
              <w:rPr>
                <w:spacing w:val="-2"/>
                <w:sz w:val="20"/>
              </w:rPr>
              <w:t>13.79159</w:t>
            </w:r>
          </w:p>
        </w:tc>
        <w:tc>
          <w:tcPr>
            <w:tcW w:w="1877" w:type="dxa"/>
            <w:shd w:val="clear" w:color="auto" w:fill="D9D9D9"/>
          </w:tcPr>
          <w:p>
            <w:pPr>
              <w:pStyle w:val="TableParagraph"/>
              <w:ind w:right="98"/>
              <w:jc w:val="right"/>
              <w:rPr>
                <w:sz w:val="20"/>
              </w:rPr>
            </w:pPr>
            <w:r>
              <w:rPr>
                <w:spacing w:val="-2"/>
                <w:sz w:val="20"/>
              </w:rPr>
              <w:t>0.45751</w:t>
            </w:r>
          </w:p>
        </w:tc>
      </w:tr>
      <w:tr>
        <w:trPr>
          <w:trHeight w:val="273" w:hRule="atLeast"/>
        </w:trPr>
        <w:tc>
          <w:tcPr>
            <w:tcW w:w="2614" w:type="dxa"/>
            <w:shd w:val="clear" w:color="auto" w:fill="D9D9D9"/>
          </w:tcPr>
          <w:p>
            <w:pPr>
              <w:pStyle w:val="TableParagraph"/>
              <w:ind w:right="98"/>
              <w:jc w:val="right"/>
              <w:rPr>
                <w:sz w:val="20"/>
              </w:rPr>
            </w:pPr>
            <w:r>
              <w:rPr>
                <w:sz w:val="20"/>
              </w:rPr>
              <w:t>75</w:t>
            </w:r>
            <w:r>
              <w:rPr>
                <w:spacing w:val="-3"/>
                <w:sz w:val="20"/>
              </w:rPr>
              <w:t> </w:t>
            </w:r>
            <w:r>
              <w:rPr>
                <w:sz w:val="20"/>
              </w:rPr>
              <w:t>to</w:t>
            </w:r>
            <w:r>
              <w:rPr>
                <w:spacing w:val="-1"/>
                <w:sz w:val="20"/>
              </w:rPr>
              <w:t> </w:t>
            </w:r>
            <w:r>
              <w:rPr>
                <w:sz w:val="20"/>
              </w:rPr>
              <w:t>84</w:t>
            </w:r>
            <w:r>
              <w:rPr>
                <w:spacing w:val="-3"/>
                <w:sz w:val="20"/>
              </w:rPr>
              <w:t> </w:t>
            </w:r>
            <w:r>
              <w:rPr>
                <w:spacing w:val="-4"/>
                <w:sz w:val="20"/>
              </w:rPr>
              <w:t>years</w:t>
            </w:r>
          </w:p>
        </w:tc>
        <w:tc>
          <w:tcPr>
            <w:tcW w:w="1613" w:type="dxa"/>
            <w:shd w:val="clear" w:color="auto" w:fill="D9D9D9"/>
          </w:tcPr>
          <w:p>
            <w:pPr>
              <w:pStyle w:val="TableParagraph"/>
              <w:ind w:right="96"/>
              <w:jc w:val="right"/>
              <w:rPr>
                <w:sz w:val="20"/>
              </w:rPr>
            </w:pPr>
            <w:r>
              <w:rPr>
                <w:spacing w:val="-5"/>
                <w:sz w:val="20"/>
              </w:rPr>
              <w:t>46</w:t>
            </w:r>
          </w:p>
        </w:tc>
        <w:tc>
          <w:tcPr>
            <w:tcW w:w="1229" w:type="dxa"/>
          </w:tcPr>
          <w:p>
            <w:pPr>
              <w:pStyle w:val="TableParagraph"/>
              <w:ind w:right="97"/>
              <w:jc w:val="right"/>
              <w:rPr>
                <w:sz w:val="20"/>
              </w:rPr>
            </w:pPr>
            <w:r>
              <w:rPr>
                <w:spacing w:val="-2"/>
                <w:sz w:val="20"/>
              </w:rPr>
              <w:t>13.33333</w:t>
            </w:r>
          </w:p>
        </w:tc>
        <w:tc>
          <w:tcPr>
            <w:tcW w:w="1611" w:type="dxa"/>
            <w:shd w:val="clear" w:color="auto" w:fill="D9D9D9"/>
          </w:tcPr>
          <w:p>
            <w:pPr>
              <w:pStyle w:val="TableParagraph"/>
              <w:ind w:right="100"/>
              <w:jc w:val="right"/>
              <w:rPr>
                <w:sz w:val="20"/>
              </w:rPr>
            </w:pPr>
            <w:r>
              <w:rPr>
                <w:spacing w:val="-2"/>
                <w:sz w:val="20"/>
              </w:rPr>
              <w:t>2,773</w:t>
            </w:r>
          </w:p>
        </w:tc>
        <w:tc>
          <w:tcPr>
            <w:tcW w:w="1229" w:type="dxa"/>
          </w:tcPr>
          <w:p>
            <w:pPr>
              <w:pStyle w:val="TableParagraph"/>
              <w:ind w:right="97"/>
              <w:jc w:val="right"/>
              <w:rPr>
                <w:sz w:val="20"/>
              </w:rPr>
            </w:pPr>
            <w:r>
              <w:rPr>
                <w:spacing w:val="-2"/>
                <w:sz w:val="20"/>
              </w:rPr>
              <w:t>6.74499</w:t>
            </w:r>
          </w:p>
        </w:tc>
        <w:tc>
          <w:tcPr>
            <w:tcW w:w="1877" w:type="dxa"/>
            <w:shd w:val="clear" w:color="auto" w:fill="D9D9D9"/>
          </w:tcPr>
          <w:p>
            <w:pPr>
              <w:pStyle w:val="TableParagraph"/>
              <w:ind w:right="98"/>
              <w:jc w:val="right"/>
              <w:rPr>
                <w:sz w:val="20"/>
              </w:rPr>
            </w:pPr>
            <w:r>
              <w:rPr>
                <w:spacing w:val="-2"/>
                <w:sz w:val="20"/>
              </w:rPr>
              <w:t>0.50587</w:t>
            </w:r>
          </w:p>
        </w:tc>
      </w:tr>
      <w:tr>
        <w:trPr>
          <w:trHeight w:val="275" w:hRule="atLeast"/>
        </w:trPr>
        <w:tc>
          <w:tcPr>
            <w:tcW w:w="2614" w:type="dxa"/>
            <w:shd w:val="clear" w:color="auto" w:fill="D9D9D9"/>
          </w:tcPr>
          <w:p>
            <w:pPr>
              <w:pStyle w:val="TableParagraph"/>
              <w:spacing w:before="3"/>
              <w:ind w:right="98"/>
              <w:jc w:val="right"/>
              <w:rPr>
                <w:sz w:val="20"/>
              </w:rPr>
            </w:pPr>
            <w:r>
              <w:rPr>
                <w:sz w:val="20"/>
              </w:rPr>
              <w:t>85+</w:t>
            </w:r>
            <w:r>
              <w:rPr>
                <w:spacing w:val="-4"/>
                <w:sz w:val="20"/>
              </w:rPr>
              <w:t> </w:t>
            </w:r>
            <w:r>
              <w:rPr>
                <w:spacing w:val="-2"/>
                <w:sz w:val="20"/>
              </w:rPr>
              <w:t>years</w:t>
            </w:r>
          </w:p>
        </w:tc>
        <w:tc>
          <w:tcPr>
            <w:tcW w:w="1613" w:type="dxa"/>
            <w:shd w:val="clear" w:color="auto" w:fill="D9D9D9"/>
          </w:tcPr>
          <w:p>
            <w:pPr>
              <w:pStyle w:val="TableParagraph"/>
              <w:spacing w:before="3"/>
              <w:ind w:right="97"/>
              <w:jc w:val="right"/>
              <w:rPr>
                <w:sz w:val="20"/>
              </w:rPr>
            </w:pPr>
            <w:r>
              <w:rPr>
                <w:spacing w:val="-10"/>
                <w:sz w:val="20"/>
              </w:rPr>
              <w:t>6</w:t>
            </w:r>
          </w:p>
        </w:tc>
        <w:tc>
          <w:tcPr>
            <w:tcW w:w="1229" w:type="dxa"/>
          </w:tcPr>
          <w:p>
            <w:pPr>
              <w:pStyle w:val="TableParagraph"/>
              <w:spacing w:before="3"/>
              <w:ind w:right="97"/>
              <w:jc w:val="right"/>
              <w:rPr>
                <w:sz w:val="20"/>
              </w:rPr>
            </w:pPr>
            <w:r>
              <w:rPr>
                <w:spacing w:val="-2"/>
                <w:sz w:val="20"/>
              </w:rPr>
              <w:t>1.73913</w:t>
            </w:r>
          </w:p>
        </w:tc>
        <w:tc>
          <w:tcPr>
            <w:tcW w:w="1611" w:type="dxa"/>
            <w:shd w:val="clear" w:color="auto" w:fill="D9D9D9"/>
          </w:tcPr>
          <w:p>
            <w:pPr>
              <w:pStyle w:val="TableParagraph"/>
              <w:spacing w:before="3"/>
              <w:ind w:right="100"/>
              <w:jc w:val="right"/>
              <w:rPr>
                <w:sz w:val="20"/>
              </w:rPr>
            </w:pPr>
            <w:r>
              <w:rPr>
                <w:spacing w:val="-2"/>
                <w:sz w:val="20"/>
              </w:rPr>
              <w:t>1,415</w:t>
            </w:r>
          </w:p>
        </w:tc>
        <w:tc>
          <w:tcPr>
            <w:tcW w:w="1229" w:type="dxa"/>
          </w:tcPr>
          <w:p>
            <w:pPr>
              <w:pStyle w:val="TableParagraph"/>
              <w:spacing w:before="3"/>
              <w:ind w:right="97"/>
              <w:jc w:val="right"/>
              <w:rPr>
                <w:sz w:val="20"/>
              </w:rPr>
            </w:pPr>
            <w:r>
              <w:rPr>
                <w:spacing w:val="-2"/>
                <w:sz w:val="20"/>
              </w:rPr>
              <w:t>3.44182</w:t>
            </w:r>
          </w:p>
        </w:tc>
        <w:tc>
          <w:tcPr>
            <w:tcW w:w="1877" w:type="dxa"/>
            <w:shd w:val="clear" w:color="auto" w:fill="D9D9D9"/>
          </w:tcPr>
          <w:p>
            <w:pPr>
              <w:pStyle w:val="TableParagraph"/>
              <w:spacing w:before="3"/>
              <w:ind w:right="98"/>
              <w:jc w:val="right"/>
              <w:rPr>
                <w:sz w:val="20"/>
              </w:rPr>
            </w:pPr>
            <w:r>
              <w:rPr>
                <w:spacing w:val="-2"/>
                <w:sz w:val="20"/>
              </w:rPr>
              <w:t>1.97905</w:t>
            </w:r>
          </w:p>
        </w:tc>
      </w:tr>
      <w:tr>
        <w:trPr>
          <w:trHeight w:val="275" w:hRule="atLeast"/>
        </w:trPr>
        <w:tc>
          <w:tcPr>
            <w:tcW w:w="2614" w:type="dxa"/>
          </w:tcPr>
          <w:p>
            <w:pPr>
              <w:pStyle w:val="TableParagraph"/>
              <w:jc w:val="left"/>
              <w:rPr>
                <w:rFonts w:ascii="Times New Roman"/>
                <w:sz w:val="18"/>
              </w:rPr>
            </w:pPr>
          </w:p>
        </w:tc>
        <w:tc>
          <w:tcPr>
            <w:tcW w:w="1613" w:type="dxa"/>
          </w:tcPr>
          <w:p>
            <w:pPr>
              <w:pStyle w:val="TableParagraph"/>
              <w:jc w:val="left"/>
              <w:rPr>
                <w:rFonts w:ascii="Times New Roman"/>
                <w:sz w:val="18"/>
              </w:rPr>
            </w:pPr>
          </w:p>
        </w:tc>
        <w:tc>
          <w:tcPr>
            <w:tcW w:w="1229" w:type="dxa"/>
          </w:tcPr>
          <w:p>
            <w:pPr>
              <w:pStyle w:val="TableParagraph"/>
              <w:jc w:val="left"/>
              <w:rPr>
                <w:rFonts w:ascii="Times New Roman"/>
                <w:sz w:val="18"/>
              </w:rPr>
            </w:pPr>
          </w:p>
        </w:tc>
        <w:tc>
          <w:tcPr>
            <w:tcW w:w="1611" w:type="dxa"/>
          </w:tcPr>
          <w:p>
            <w:pPr>
              <w:pStyle w:val="TableParagraph"/>
              <w:jc w:val="left"/>
              <w:rPr>
                <w:rFonts w:ascii="Times New Roman"/>
                <w:sz w:val="18"/>
              </w:rPr>
            </w:pPr>
          </w:p>
        </w:tc>
        <w:tc>
          <w:tcPr>
            <w:tcW w:w="1229" w:type="dxa"/>
          </w:tcPr>
          <w:p>
            <w:pPr>
              <w:pStyle w:val="TableParagraph"/>
              <w:jc w:val="left"/>
              <w:rPr>
                <w:rFonts w:ascii="Times New Roman"/>
                <w:sz w:val="18"/>
              </w:rPr>
            </w:pPr>
          </w:p>
        </w:tc>
        <w:tc>
          <w:tcPr>
            <w:tcW w:w="1877" w:type="dxa"/>
          </w:tcPr>
          <w:p>
            <w:pPr>
              <w:pStyle w:val="TableParagraph"/>
              <w:jc w:val="left"/>
              <w:rPr>
                <w:rFonts w:ascii="Times New Roman"/>
                <w:sz w:val="18"/>
              </w:rPr>
            </w:pPr>
          </w:p>
        </w:tc>
      </w:tr>
      <w:tr>
        <w:trPr>
          <w:trHeight w:val="275" w:hRule="atLeast"/>
        </w:trPr>
        <w:tc>
          <w:tcPr>
            <w:tcW w:w="2614" w:type="dxa"/>
            <w:shd w:val="clear" w:color="auto" w:fill="A6A6A6"/>
          </w:tcPr>
          <w:p>
            <w:pPr>
              <w:pStyle w:val="TableParagraph"/>
              <w:ind w:right="97"/>
              <w:jc w:val="right"/>
              <w:rPr>
                <w:b/>
                <w:sz w:val="20"/>
              </w:rPr>
            </w:pPr>
            <w:r>
              <w:rPr>
                <w:b/>
                <w:color w:val="FFFFFF"/>
                <w:spacing w:val="-2"/>
                <w:sz w:val="20"/>
              </w:rPr>
              <w:t>Race:</w:t>
            </w:r>
          </w:p>
        </w:tc>
        <w:tc>
          <w:tcPr>
            <w:tcW w:w="1613" w:type="dxa"/>
            <w:shd w:val="clear" w:color="auto" w:fill="A6A6A6"/>
          </w:tcPr>
          <w:p>
            <w:pPr>
              <w:pStyle w:val="TableParagraph"/>
              <w:jc w:val="left"/>
              <w:rPr>
                <w:rFonts w:ascii="Times New Roman"/>
                <w:sz w:val="18"/>
              </w:rPr>
            </w:pPr>
          </w:p>
        </w:tc>
        <w:tc>
          <w:tcPr>
            <w:tcW w:w="1229" w:type="dxa"/>
            <w:shd w:val="clear" w:color="auto" w:fill="A6A6A6"/>
          </w:tcPr>
          <w:p>
            <w:pPr>
              <w:pStyle w:val="TableParagraph"/>
              <w:jc w:val="left"/>
              <w:rPr>
                <w:rFonts w:ascii="Times New Roman"/>
                <w:sz w:val="18"/>
              </w:rPr>
            </w:pPr>
          </w:p>
        </w:tc>
        <w:tc>
          <w:tcPr>
            <w:tcW w:w="1611" w:type="dxa"/>
            <w:shd w:val="clear" w:color="auto" w:fill="A6A6A6"/>
          </w:tcPr>
          <w:p>
            <w:pPr>
              <w:pStyle w:val="TableParagraph"/>
              <w:jc w:val="left"/>
              <w:rPr>
                <w:rFonts w:ascii="Times New Roman"/>
                <w:sz w:val="18"/>
              </w:rPr>
            </w:pPr>
          </w:p>
        </w:tc>
        <w:tc>
          <w:tcPr>
            <w:tcW w:w="1229" w:type="dxa"/>
            <w:shd w:val="clear" w:color="auto" w:fill="A6A6A6"/>
          </w:tcPr>
          <w:p>
            <w:pPr>
              <w:pStyle w:val="TableParagraph"/>
              <w:jc w:val="left"/>
              <w:rPr>
                <w:rFonts w:ascii="Times New Roman"/>
                <w:sz w:val="18"/>
              </w:rPr>
            </w:pPr>
          </w:p>
        </w:tc>
        <w:tc>
          <w:tcPr>
            <w:tcW w:w="1877" w:type="dxa"/>
            <w:shd w:val="clear" w:color="auto" w:fill="A6A6A6"/>
          </w:tcPr>
          <w:p>
            <w:pPr>
              <w:pStyle w:val="TableParagraph"/>
              <w:jc w:val="left"/>
              <w:rPr>
                <w:rFonts w:ascii="Times New Roman"/>
                <w:sz w:val="18"/>
              </w:rPr>
            </w:pPr>
          </w:p>
        </w:tc>
      </w:tr>
      <w:tr>
        <w:trPr>
          <w:trHeight w:val="273" w:hRule="atLeast"/>
        </w:trPr>
        <w:tc>
          <w:tcPr>
            <w:tcW w:w="2614" w:type="dxa"/>
            <w:shd w:val="clear" w:color="auto" w:fill="D9D9D9"/>
          </w:tcPr>
          <w:p>
            <w:pPr>
              <w:pStyle w:val="TableParagraph"/>
              <w:ind w:right="97"/>
              <w:jc w:val="right"/>
              <w:rPr>
                <w:sz w:val="20"/>
              </w:rPr>
            </w:pPr>
            <w:r>
              <w:rPr>
                <w:spacing w:val="-2"/>
                <w:sz w:val="20"/>
              </w:rPr>
              <w:t>White</w:t>
            </w:r>
          </w:p>
        </w:tc>
        <w:tc>
          <w:tcPr>
            <w:tcW w:w="1613" w:type="dxa"/>
            <w:shd w:val="clear" w:color="auto" w:fill="D9D9D9"/>
          </w:tcPr>
          <w:p>
            <w:pPr>
              <w:pStyle w:val="TableParagraph"/>
              <w:ind w:right="96"/>
              <w:jc w:val="right"/>
              <w:rPr>
                <w:sz w:val="20"/>
              </w:rPr>
            </w:pPr>
            <w:r>
              <w:rPr>
                <w:spacing w:val="-5"/>
                <w:sz w:val="20"/>
              </w:rPr>
              <w:t>325</w:t>
            </w:r>
          </w:p>
        </w:tc>
        <w:tc>
          <w:tcPr>
            <w:tcW w:w="1229" w:type="dxa"/>
          </w:tcPr>
          <w:p>
            <w:pPr>
              <w:pStyle w:val="TableParagraph"/>
              <w:ind w:right="97"/>
              <w:jc w:val="right"/>
              <w:rPr>
                <w:sz w:val="20"/>
              </w:rPr>
            </w:pPr>
            <w:r>
              <w:rPr>
                <w:spacing w:val="-2"/>
                <w:sz w:val="20"/>
              </w:rPr>
              <w:t>93.39080</w:t>
            </w:r>
          </w:p>
        </w:tc>
        <w:tc>
          <w:tcPr>
            <w:tcW w:w="1611" w:type="dxa"/>
            <w:shd w:val="clear" w:color="auto" w:fill="D9D9D9"/>
          </w:tcPr>
          <w:p>
            <w:pPr>
              <w:pStyle w:val="TableParagraph"/>
              <w:ind w:right="100"/>
              <w:jc w:val="right"/>
              <w:rPr>
                <w:sz w:val="20"/>
              </w:rPr>
            </w:pPr>
            <w:r>
              <w:rPr>
                <w:spacing w:val="-2"/>
                <w:sz w:val="20"/>
              </w:rPr>
              <w:t>49,348</w:t>
            </w:r>
          </w:p>
        </w:tc>
        <w:tc>
          <w:tcPr>
            <w:tcW w:w="1229" w:type="dxa"/>
          </w:tcPr>
          <w:p>
            <w:pPr>
              <w:pStyle w:val="TableParagraph"/>
              <w:ind w:right="97"/>
              <w:jc w:val="right"/>
              <w:rPr>
                <w:sz w:val="20"/>
              </w:rPr>
            </w:pPr>
            <w:r>
              <w:rPr>
                <w:spacing w:val="-2"/>
                <w:sz w:val="20"/>
              </w:rPr>
              <w:t>89.31603</w:t>
            </w:r>
          </w:p>
        </w:tc>
        <w:tc>
          <w:tcPr>
            <w:tcW w:w="1877" w:type="dxa"/>
            <w:shd w:val="clear" w:color="auto" w:fill="D9D9D9"/>
          </w:tcPr>
          <w:p>
            <w:pPr>
              <w:pStyle w:val="TableParagraph"/>
              <w:ind w:right="98"/>
              <w:jc w:val="right"/>
              <w:rPr>
                <w:sz w:val="20"/>
              </w:rPr>
            </w:pPr>
            <w:r>
              <w:rPr>
                <w:spacing w:val="-2"/>
                <w:sz w:val="20"/>
              </w:rPr>
              <w:t>0.95637</w:t>
            </w:r>
          </w:p>
        </w:tc>
      </w:tr>
      <w:tr>
        <w:trPr>
          <w:trHeight w:val="275" w:hRule="atLeast"/>
        </w:trPr>
        <w:tc>
          <w:tcPr>
            <w:tcW w:w="2614" w:type="dxa"/>
            <w:shd w:val="clear" w:color="auto" w:fill="D9D9D9"/>
          </w:tcPr>
          <w:p>
            <w:pPr>
              <w:pStyle w:val="TableParagraph"/>
              <w:spacing w:before="2"/>
              <w:ind w:right="97"/>
              <w:jc w:val="right"/>
              <w:rPr>
                <w:sz w:val="20"/>
              </w:rPr>
            </w:pPr>
            <w:r>
              <w:rPr>
                <w:spacing w:val="-2"/>
                <w:sz w:val="20"/>
              </w:rPr>
              <w:t>Non-White</w:t>
            </w:r>
          </w:p>
        </w:tc>
        <w:tc>
          <w:tcPr>
            <w:tcW w:w="1613" w:type="dxa"/>
            <w:shd w:val="clear" w:color="auto" w:fill="D9D9D9"/>
          </w:tcPr>
          <w:p>
            <w:pPr>
              <w:pStyle w:val="TableParagraph"/>
              <w:spacing w:before="2"/>
              <w:ind w:right="96"/>
              <w:jc w:val="right"/>
              <w:rPr>
                <w:sz w:val="20"/>
              </w:rPr>
            </w:pPr>
            <w:r>
              <w:rPr>
                <w:spacing w:val="-5"/>
                <w:sz w:val="20"/>
              </w:rPr>
              <w:t>23</w:t>
            </w:r>
          </w:p>
        </w:tc>
        <w:tc>
          <w:tcPr>
            <w:tcW w:w="1229" w:type="dxa"/>
          </w:tcPr>
          <w:p>
            <w:pPr>
              <w:pStyle w:val="TableParagraph"/>
              <w:spacing w:before="2"/>
              <w:ind w:right="97"/>
              <w:jc w:val="right"/>
              <w:rPr>
                <w:sz w:val="20"/>
              </w:rPr>
            </w:pPr>
            <w:r>
              <w:rPr>
                <w:spacing w:val="-2"/>
                <w:sz w:val="20"/>
              </w:rPr>
              <w:t>6.60920</w:t>
            </w:r>
          </w:p>
        </w:tc>
        <w:tc>
          <w:tcPr>
            <w:tcW w:w="1611" w:type="dxa"/>
            <w:shd w:val="clear" w:color="auto" w:fill="D9D9D9"/>
          </w:tcPr>
          <w:p>
            <w:pPr>
              <w:pStyle w:val="TableParagraph"/>
              <w:spacing w:before="2"/>
              <w:ind w:right="100"/>
              <w:jc w:val="right"/>
              <w:rPr>
                <w:sz w:val="20"/>
              </w:rPr>
            </w:pPr>
            <w:r>
              <w:rPr>
                <w:spacing w:val="-2"/>
                <w:sz w:val="20"/>
              </w:rPr>
              <w:t>5,903</w:t>
            </w:r>
          </w:p>
        </w:tc>
        <w:tc>
          <w:tcPr>
            <w:tcW w:w="1229" w:type="dxa"/>
          </w:tcPr>
          <w:p>
            <w:pPr>
              <w:pStyle w:val="TableParagraph"/>
              <w:spacing w:before="2"/>
              <w:ind w:right="97"/>
              <w:jc w:val="right"/>
              <w:rPr>
                <w:sz w:val="20"/>
              </w:rPr>
            </w:pPr>
            <w:r>
              <w:rPr>
                <w:spacing w:val="-2"/>
                <w:sz w:val="20"/>
              </w:rPr>
              <w:t>10.68397</w:t>
            </w:r>
          </w:p>
        </w:tc>
        <w:tc>
          <w:tcPr>
            <w:tcW w:w="1877" w:type="dxa"/>
            <w:shd w:val="clear" w:color="auto" w:fill="D9D9D9"/>
          </w:tcPr>
          <w:p>
            <w:pPr>
              <w:pStyle w:val="TableParagraph"/>
              <w:spacing w:before="2"/>
              <w:ind w:right="98"/>
              <w:jc w:val="right"/>
              <w:rPr>
                <w:sz w:val="20"/>
              </w:rPr>
            </w:pPr>
            <w:r>
              <w:rPr>
                <w:spacing w:val="-2"/>
                <w:sz w:val="20"/>
              </w:rPr>
              <w:t>1.61653</w:t>
            </w:r>
          </w:p>
        </w:tc>
      </w:tr>
      <w:tr>
        <w:trPr>
          <w:trHeight w:val="275" w:hRule="atLeast"/>
        </w:trPr>
        <w:tc>
          <w:tcPr>
            <w:tcW w:w="2614" w:type="dxa"/>
          </w:tcPr>
          <w:p>
            <w:pPr>
              <w:pStyle w:val="TableParagraph"/>
              <w:jc w:val="left"/>
              <w:rPr>
                <w:rFonts w:ascii="Times New Roman"/>
                <w:sz w:val="18"/>
              </w:rPr>
            </w:pPr>
          </w:p>
        </w:tc>
        <w:tc>
          <w:tcPr>
            <w:tcW w:w="1613" w:type="dxa"/>
          </w:tcPr>
          <w:p>
            <w:pPr>
              <w:pStyle w:val="TableParagraph"/>
              <w:jc w:val="left"/>
              <w:rPr>
                <w:rFonts w:ascii="Times New Roman"/>
                <w:sz w:val="18"/>
              </w:rPr>
            </w:pPr>
          </w:p>
        </w:tc>
        <w:tc>
          <w:tcPr>
            <w:tcW w:w="1229" w:type="dxa"/>
          </w:tcPr>
          <w:p>
            <w:pPr>
              <w:pStyle w:val="TableParagraph"/>
              <w:jc w:val="left"/>
              <w:rPr>
                <w:rFonts w:ascii="Times New Roman"/>
                <w:sz w:val="18"/>
              </w:rPr>
            </w:pPr>
          </w:p>
        </w:tc>
        <w:tc>
          <w:tcPr>
            <w:tcW w:w="1611" w:type="dxa"/>
          </w:tcPr>
          <w:p>
            <w:pPr>
              <w:pStyle w:val="TableParagraph"/>
              <w:jc w:val="left"/>
              <w:rPr>
                <w:rFonts w:ascii="Times New Roman"/>
                <w:sz w:val="18"/>
              </w:rPr>
            </w:pPr>
          </w:p>
        </w:tc>
        <w:tc>
          <w:tcPr>
            <w:tcW w:w="1229" w:type="dxa"/>
          </w:tcPr>
          <w:p>
            <w:pPr>
              <w:pStyle w:val="TableParagraph"/>
              <w:jc w:val="left"/>
              <w:rPr>
                <w:rFonts w:ascii="Times New Roman"/>
                <w:sz w:val="18"/>
              </w:rPr>
            </w:pPr>
          </w:p>
        </w:tc>
        <w:tc>
          <w:tcPr>
            <w:tcW w:w="1877" w:type="dxa"/>
          </w:tcPr>
          <w:p>
            <w:pPr>
              <w:pStyle w:val="TableParagraph"/>
              <w:jc w:val="left"/>
              <w:rPr>
                <w:rFonts w:ascii="Times New Roman"/>
                <w:sz w:val="18"/>
              </w:rPr>
            </w:pPr>
          </w:p>
        </w:tc>
      </w:tr>
      <w:tr>
        <w:trPr>
          <w:trHeight w:val="275" w:hRule="atLeast"/>
        </w:trPr>
        <w:tc>
          <w:tcPr>
            <w:tcW w:w="2614" w:type="dxa"/>
            <w:shd w:val="clear" w:color="auto" w:fill="A6A6A6"/>
          </w:tcPr>
          <w:p>
            <w:pPr>
              <w:pStyle w:val="TableParagraph"/>
              <w:ind w:right="100"/>
              <w:jc w:val="right"/>
              <w:rPr>
                <w:b/>
                <w:sz w:val="20"/>
              </w:rPr>
            </w:pPr>
            <w:r>
              <w:rPr>
                <w:b/>
                <w:color w:val="FFFFFF"/>
                <w:sz w:val="20"/>
              </w:rPr>
              <w:t>Household</w:t>
            </w:r>
            <w:r>
              <w:rPr>
                <w:b/>
                <w:color w:val="FFFFFF"/>
                <w:spacing w:val="-11"/>
                <w:sz w:val="20"/>
              </w:rPr>
              <w:t> </w:t>
            </w:r>
            <w:r>
              <w:rPr>
                <w:b/>
                <w:color w:val="FFFFFF"/>
                <w:spacing w:val="-2"/>
                <w:sz w:val="20"/>
              </w:rPr>
              <w:t>Income:</w:t>
            </w:r>
          </w:p>
        </w:tc>
        <w:tc>
          <w:tcPr>
            <w:tcW w:w="1613" w:type="dxa"/>
            <w:shd w:val="clear" w:color="auto" w:fill="A6A6A6"/>
          </w:tcPr>
          <w:p>
            <w:pPr>
              <w:pStyle w:val="TableParagraph"/>
              <w:jc w:val="left"/>
              <w:rPr>
                <w:rFonts w:ascii="Times New Roman"/>
                <w:sz w:val="18"/>
              </w:rPr>
            </w:pPr>
          </w:p>
        </w:tc>
        <w:tc>
          <w:tcPr>
            <w:tcW w:w="1229" w:type="dxa"/>
            <w:shd w:val="clear" w:color="auto" w:fill="A6A6A6"/>
          </w:tcPr>
          <w:p>
            <w:pPr>
              <w:pStyle w:val="TableParagraph"/>
              <w:jc w:val="left"/>
              <w:rPr>
                <w:rFonts w:ascii="Times New Roman"/>
                <w:sz w:val="18"/>
              </w:rPr>
            </w:pPr>
          </w:p>
        </w:tc>
        <w:tc>
          <w:tcPr>
            <w:tcW w:w="1611" w:type="dxa"/>
            <w:shd w:val="clear" w:color="auto" w:fill="A6A6A6"/>
          </w:tcPr>
          <w:p>
            <w:pPr>
              <w:pStyle w:val="TableParagraph"/>
              <w:jc w:val="left"/>
              <w:rPr>
                <w:rFonts w:ascii="Times New Roman"/>
                <w:sz w:val="18"/>
              </w:rPr>
            </w:pPr>
          </w:p>
        </w:tc>
        <w:tc>
          <w:tcPr>
            <w:tcW w:w="1229" w:type="dxa"/>
            <w:shd w:val="clear" w:color="auto" w:fill="A6A6A6"/>
          </w:tcPr>
          <w:p>
            <w:pPr>
              <w:pStyle w:val="TableParagraph"/>
              <w:jc w:val="left"/>
              <w:rPr>
                <w:rFonts w:ascii="Times New Roman"/>
                <w:sz w:val="18"/>
              </w:rPr>
            </w:pPr>
          </w:p>
        </w:tc>
        <w:tc>
          <w:tcPr>
            <w:tcW w:w="1877" w:type="dxa"/>
            <w:shd w:val="clear" w:color="auto" w:fill="A6A6A6"/>
          </w:tcPr>
          <w:p>
            <w:pPr>
              <w:pStyle w:val="TableParagraph"/>
              <w:jc w:val="left"/>
              <w:rPr>
                <w:rFonts w:ascii="Times New Roman"/>
                <w:sz w:val="18"/>
              </w:rPr>
            </w:pPr>
          </w:p>
        </w:tc>
      </w:tr>
      <w:tr>
        <w:trPr>
          <w:trHeight w:val="275" w:hRule="atLeast"/>
        </w:trPr>
        <w:tc>
          <w:tcPr>
            <w:tcW w:w="2614" w:type="dxa"/>
            <w:shd w:val="clear" w:color="auto" w:fill="D9D9D9"/>
          </w:tcPr>
          <w:p>
            <w:pPr>
              <w:pStyle w:val="TableParagraph"/>
              <w:ind w:right="96"/>
              <w:jc w:val="right"/>
              <w:rPr>
                <w:sz w:val="20"/>
              </w:rPr>
            </w:pPr>
            <w:r>
              <w:rPr>
                <w:sz w:val="20"/>
              </w:rPr>
              <w:t>Less</w:t>
            </w:r>
            <w:r>
              <w:rPr>
                <w:spacing w:val="-7"/>
                <w:sz w:val="20"/>
              </w:rPr>
              <w:t> </w:t>
            </w:r>
            <w:r>
              <w:rPr>
                <w:sz w:val="20"/>
              </w:rPr>
              <w:t>than</w:t>
            </w:r>
            <w:r>
              <w:rPr>
                <w:spacing w:val="-5"/>
                <w:sz w:val="20"/>
              </w:rPr>
              <w:t> </w:t>
            </w:r>
            <w:r>
              <w:rPr>
                <w:spacing w:val="-2"/>
                <w:sz w:val="20"/>
              </w:rPr>
              <w:t>$25,000</w:t>
            </w:r>
          </w:p>
        </w:tc>
        <w:tc>
          <w:tcPr>
            <w:tcW w:w="1613" w:type="dxa"/>
            <w:shd w:val="clear" w:color="auto" w:fill="D9D9D9"/>
          </w:tcPr>
          <w:p>
            <w:pPr>
              <w:pStyle w:val="TableParagraph"/>
              <w:ind w:right="96"/>
              <w:jc w:val="right"/>
              <w:rPr>
                <w:sz w:val="20"/>
              </w:rPr>
            </w:pPr>
            <w:r>
              <w:rPr>
                <w:spacing w:val="-5"/>
                <w:sz w:val="20"/>
              </w:rPr>
              <w:t>62</w:t>
            </w:r>
          </w:p>
        </w:tc>
        <w:tc>
          <w:tcPr>
            <w:tcW w:w="1229" w:type="dxa"/>
          </w:tcPr>
          <w:p>
            <w:pPr>
              <w:pStyle w:val="TableParagraph"/>
              <w:ind w:right="97"/>
              <w:jc w:val="right"/>
              <w:rPr>
                <w:sz w:val="20"/>
              </w:rPr>
            </w:pPr>
            <w:r>
              <w:rPr>
                <w:spacing w:val="-2"/>
                <w:sz w:val="20"/>
              </w:rPr>
              <w:t>19.37500</w:t>
            </w:r>
          </w:p>
        </w:tc>
        <w:tc>
          <w:tcPr>
            <w:tcW w:w="1611" w:type="dxa"/>
            <w:shd w:val="clear" w:color="auto" w:fill="D9D9D9"/>
          </w:tcPr>
          <w:p>
            <w:pPr>
              <w:pStyle w:val="TableParagraph"/>
              <w:ind w:right="100"/>
              <w:jc w:val="right"/>
              <w:rPr>
                <w:sz w:val="20"/>
              </w:rPr>
            </w:pPr>
            <w:r>
              <w:rPr>
                <w:spacing w:val="-2"/>
                <w:sz w:val="20"/>
              </w:rPr>
              <w:t>4,041</w:t>
            </w:r>
          </w:p>
        </w:tc>
        <w:tc>
          <w:tcPr>
            <w:tcW w:w="1229" w:type="dxa"/>
          </w:tcPr>
          <w:p>
            <w:pPr>
              <w:pStyle w:val="TableParagraph"/>
              <w:ind w:right="97"/>
              <w:jc w:val="right"/>
              <w:rPr>
                <w:sz w:val="20"/>
              </w:rPr>
            </w:pPr>
            <w:r>
              <w:rPr>
                <w:spacing w:val="-2"/>
                <w:sz w:val="20"/>
              </w:rPr>
              <w:t>18.57163</w:t>
            </w:r>
          </w:p>
        </w:tc>
        <w:tc>
          <w:tcPr>
            <w:tcW w:w="1877" w:type="dxa"/>
            <w:shd w:val="clear" w:color="auto" w:fill="D9D9D9"/>
          </w:tcPr>
          <w:p>
            <w:pPr>
              <w:pStyle w:val="TableParagraph"/>
              <w:ind w:right="98"/>
              <w:jc w:val="right"/>
              <w:rPr>
                <w:sz w:val="20"/>
              </w:rPr>
            </w:pPr>
            <w:r>
              <w:rPr>
                <w:spacing w:val="-2"/>
                <w:sz w:val="20"/>
              </w:rPr>
              <w:t>0.95854</w:t>
            </w:r>
          </w:p>
        </w:tc>
      </w:tr>
      <w:tr>
        <w:trPr>
          <w:trHeight w:val="273" w:hRule="atLeast"/>
        </w:trPr>
        <w:tc>
          <w:tcPr>
            <w:tcW w:w="2614" w:type="dxa"/>
            <w:shd w:val="clear" w:color="auto" w:fill="D9D9D9"/>
          </w:tcPr>
          <w:p>
            <w:pPr>
              <w:pStyle w:val="TableParagraph"/>
              <w:ind w:right="94"/>
              <w:jc w:val="right"/>
              <w:rPr>
                <w:sz w:val="20"/>
              </w:rPr>
            </w:pPr>
            <w:r>
              <w:rPr>
                <w:sz w:val="20"/>
              </w:rPr>
              <w:t>$25,000</w:t>
            </w:r>
            <w:r>
              <w:rPr>
                <w:spacing w:val="-5"/>
                <w:sz w:val="20"/>
              </w:rPr>
              <w:t> </w:t>
            </w:r>
            <w:r>
              <w:rPr>
                <w:sz w:val="20"/>
              </w:rPr>
              <w:t>to</w:t>
            </w:r>
            <w:r>
              <w:rPr>
                <w:spacing w:val="-4"/>
                <w:sz w:val="20"/>
              </w:rPr>
              <w:t> </w:t>
            </w:r>
            <w:r>
              <w:rPr>
                <w:spacing w:val="-2"/>
                <w:sz w:val="20"/>
              </w:rPr>
              <w:t>$34,999</w:t>
            </w:r>
          </w:p>
        </w:tc>
        <w:tc>
          <w:tcPr>
            <w:tcW w:w="1613" w:type="dxa"/>
            <w:shd w:val="clear" w:color="auto" w:fill="D9D9D9"/>
          </w:tcPr>
          <w:p>
            <w:pPr>
              <w:pStyle w:val="TableParagraph"/>
              <w:ind w:right="96"/>
              <w:jc w:val="right"/>
              <w:rPr>
                <w:sz w:val="20"/>
              </w:rPr>
            </w:pPr>
            <w:r>
              <w:rPr>
                <w:spacing w:val="-5"/>
                <w:sz w:val="20"/>
              </w:rPr>
              <w:t>45</w:t>
            </w:r>
          </w:p>
        </w:tc>
        <w:tc>
          <w:tcPr>
            <w:tcW w:w="1229" w:type="dxa"/>
          </w:tcPr>
          <w:p>
            <w:pPr>
              <w:pStyle w:val="TableParagraph"/>
              <w:ind w:right="97"/>
              <w:jc w:val="right"/>
              <w:rPr>
                <w:sz w:val="20"/>
              </w:rPr>
            </w:pPr>
            <w:r>
              <w:rPr>
                <w:spacing w:val="-2"/>
                <w:sz w:val="20"/>
              </w:rPr>
              <w:t>14.06250</w:t>
            </w:r>
          </w:p>
        </w:tc>
        <w:tc>
          <w:tcPr>
            <w:tcW w:w="1611" w:type="dxa"/>
            <w:shd w:val="clear" w:color="auto" w:fill="D9D9D9"/>
          </w:tcPr>
          <w:p>
            <w:pPr>
              <w:pStyle w:val="TableParagraph"/>
              <w:ind w:right="100"/>
              <w:jc w:val="right"/>
              <w:rPr>
                <w:sz w:val="20"/>
              </w:rPr>
            </w:pPr>
            <w:r>
              <w:rPr>
                <w:spacing w:val="-2"/>
                <w:sz w:val="20"/>
              </w:rPr>
              <w:t>2,460</w:t>
            </w:r>
          </w:p>
        </w:tc>
        <w:tc>
          <w:tcPr>
            <w:tcW w:w="1229" w:type="dxa"/>
          </w:tcPr>
          <w:p>
            <w:pPr>
              <w:pStyle w:val="TableParagraph"/>
              <w:ind w:right="97"/>
              <w:jc w:val="right"/>
              <w:rPr>
                <w:sz w:val="20"/>
              </w:rPr>
            </w:pPr>
            <w:r>
              <w:rPr>
                <w:spacing w:val="-2"/>
                <w:sz w:val="20"/>
              </w:rPr>
              <w:t>11.30567</w:t>
            </w:r>
          </w:p>
        </w:tc>
        <w:tc>
          <w:tcPr>
            <w:tcW w:w="1877" w:type="dxa"/>
            <w:shd w:val="clear" w:color="auto" w:fill="D9D9D9"/>
          </w:tcPr>
          <w:p>
            <w:pPr>
              <w:pStyle w:val="TableParagraph"/>
              <w:ind w:right="98"/>
              <w:jc w:val="right"/>
              <w:rPr>
                <w:sz w:val="20"/>
              </w:rPr>
            </w:pPr>
            <w:r>
              <w:rPr>
                <w:spacing w:val="-2"/>
                <w:sz w:val="20"/>
              </w:rPr>
              <w:t>0.80396</w:t>
            </w:r>
          </w:p>
        </w:tc>
      </w:tr>
      <w:tr>
        <w:trPr>
          <w:trHeight w:val="275" w:hRule="atLeast"/>
        </w:trPr>
        <w:tc>
          <w:tcPr>
            <w:tcW w:w="2614" w:type="dxa"/>
            <w:shd w:val="clear" w:color="auto" w:fill="D9D9D9"/>
          </w:tcPr>
          <w:p>
            <w:pPr>
              <w:pStyle w:val="TableParagraph"/>
              <w:ind w:right="94"/>
              <w:jc w:val="right"/>
              <w:rPr>
                <w:sz w:val="20"/>
              </w:rPr>
            </w:pPr>
            <w:r>
              <w:rPr>
                <w:sz w:val="20"/>
              </w:rPr>
              <w:t>$35,000</w:t>
            </w:r>
            <w:r>
              <w:rPr>
                <w:spacing w:val="-5"/>
                <w:sz w:val="20"/>
              </w:rPr>
              <w:t> </w:t>
            </w:r>
            <w:r>
              <w:rPr>
                <w:sz w:val="20"/>
              </w:rPr>
              <w:t>to</w:t>
            </w:r>
            <w:r>
              <w:rPr>
                <w:spacing w:val="-4"/>
                <w:sz w:val="20"/>
              </w:rPr>
              <w:t> </w:t>
            </w:r>
            <w:r>
              <w:rPr>
                <w:spacing w:val="-2"/>
                <w:sz w:val="20"/>
              </w:rPr>
              <w:t>$49,999</w:t>
            </w:r>
          </w:p>
        </w:tc>
        <w:tc>
          <w:tcPr>
            <w:tcW w:w="1613" w:type="dxa"/>
            <w:shd w:val="clear" w:color="auto" w:fill="D9D9D9"/>
          </w:tcPr>
          <w:p>
            <w:pPr>
              <w:pStyle w:val="TableParagraph"/>
              <w:ind w:right="96"/>
              <w:jc w:val="right"/>
              <w:rPr>
                <w:sz w:val="20"/>
              </w:rPr>
            </w:pPr>
            <w:r>
              <w:rPr>
                <w:spacing w:val="-5"/>
                <w:sz w:val="20"/>
              </w:rPr>
              <w:t>60</w:t>
            </w:r>
          </w:p>
        </w:tc>
        <w:tc>
          <w:tcPr>
            <w:tcW w:w="1229" w:type="dxa"/>
          </w:tcPr>
          <w:p>
            <w:pPr>
              <w:pStyle w:val="TableParagraph"/>
              <w:ind w:right="97"/>
              <w:jc w:val="right"/>
              <w:rPr>
                <w:sz w:val="20"/>
              </w:rPr>
            </w:pPr>
            <w:r>
              <w:rPr>
                <w:spacing w:val="-2"/>
                <w:sz w:val="20"/>
              </w:rPr>
              <w:t>18.75000</w:t>
            </w:r>
          </w:p>
        </w:tc>
        <w:tc>
          <w:tcPr>
            <w:tcW w:w="1611" w:type="dxa"/>
            <w:shd w:val="clear" w:color="auto" w:fill="D9D9D9"/>
          </w:tcPr>
          <w:p>
            <w:pPr>
              <w:pStyle w:val="TableParagraph"/>
              <w:ind w:right="100"/>
              <w:jc w:val="right"/>
              <w:rPr>
                <w:sz w:val="20"/>
              </w:rPr>
            </w:pPr>
            <w:r>
              <w:rPr>
                <w:spacing w:val="-2"/>
                <w:sz w:val="20"/>
              </w:rPr>
              <w:t>3,770</w:t>
            </w:r>
          </w:p>
        </w:tc>
        <w:tc>
          <w:tcPr>
            <w:tcW w:w="1229" w:type="dxa"/>
          </w:tcPr>
          <w:p>
            <w:pPr>
              <w:pStyle w:val="TableParagraph"/>
              <w:ind w:right="97"/>
              <w:jc w:val="right"/>
              <w:rPr>
                <w:sz w:val="20"/>
              </w:rPr>
            </w:pPr>
            <w:r>
              <w:rPr>
                <w:spacing w:val="-2"/>
                <w:sz w:val="20"/>
              </w:rPr>
              <w:t>17.32616</w:t>
            </w:r>
          </w:p>
        </w:tc>
        <w:tc>
          <w:tcPr>
            <w:tcW w:w="1877" w:type="dxa"/>
            <w:shd w:val="clear" w:color="auto" w:fill="D9D9D9"/>
          </w:tcPr>
          <w:p>
            <w:pPr>
              <w:pStyle w:val="TableParagraph"/>
              <w:ind w:right="98"/>
              <w:jc w:val="right"/>
              <w:rPr>
                <w:sz w:val="20"/>
              </w:rPr>
            </w:pPr>
            <w:r>
              <w:rPr>
                <w:spacing w:val="-2"/>
                <w:sz w:val="20"/>
              </w:rPr>
              <w:t>0.92406</w:t>
            </w:r>
          </w:p>
        </w:tc>
      </w:tr>
      <w:tr>
        <w:trPr>
          <w:trHeight w:val="275" w:hRule="atLeast"/>
        </w:trPr>
        <w:tc>
          <w:tcPr>
            <w:tcW w:w="2614" w:type="dxa"/>
            <w:shd w:val="clear" w:color="auto" w:fill="D9D9D9"/>
          </w:tcPr>
          <w:p>
            <w:pPr>
              <w:pStyle w:val="TableParagraph"/>
              <w:ind w:right="94"/>
              <w:jc w:val="right"/>
              <w:rPr>
                <w:sz w:val="20"/>
              </w:rPr>
            </w:pPr>
            <w:r>
              <w:rPr>
                <w:sz w:val="20"/>
              </w:rPr>
              <w:t>$50,000</w:t>
            </w:r>
            <w:r>
              <w:rPr>
                <w:spacing w:val="-5"/>
                <w:sz w:val="20"/>
              </w:rPr>
              <w:t> </w:t>
            </w:r>
            <w:r>
              <w:rPr>
                <w:sz w:val="20"/>
              </w:rPr>
              <w:t>to</w:t>
            </w:r>
            <w:r>
              <w:rPr>
                <w:spacing w:val="-4"/>
                <w:sz w:val="20"/>
              </w:rPr>
              <w:t> </w:t>
            </w:r>
            <w:r>
              <w:rPr>
                <w:spacing w:val="-2"/>
                <w:sz w:val="20"/>
              </w:rPr>
              <w:t>$74,999</w:t>
            </w:r>
          </w:p>
        </w:tc>
        <w:tc>
          <w:tcPr>
            <w:tcW w:w="1613" w:type="dxa"/>
            <w:shd w:val="clear" w:color="auto" w:fill="D9D9D9"/>
          </w:tcPr>
          <w:p>
            <w:pPr>
              <w:pStyle w:val="TableParagraph"/>
              <w:ind w:right="96"/>
              <w:jc w:val="right"/>
              <w:rPr>
                <w:sz w:val="20"/>
              </w:rPr>
            </w:pPr>
            <w:r>
              <w:rPr>
                <w:spacing w:val="-5"/>
                <w:sz w:val="20"/>
              </w:rPr>
              <w:t>56</w:t>
            </w:r>
          </w:p>
        </w:tc>
        <w:tc>
          <w:tcPr>
            <w:tcW w:w="1229" w:type="dxa"/>
          </w:tcPr>
          <w:p>
            <w:pPr>
              <w:pStyle w:val="TableParagraph"/>
              <w:ind w:right="97"/>
              <w:jc w:val="right"/>
              <w:rPr>
                <w:sz w:val="20"/>
              </w:rPr>
            </w:pPr>
            <w:r>
              <w:rPr>
                <w:spacing w:val="-2"/>
                <w:sz w:val="20"/>
              </w:rPr>
              <w:t>17.50000</w:t>
            </w:r>
          </w:p>
        </w:tc>
        <w:tc>
          <w:tcPr>
            <w:tcW w:w="1611" w:type="dxa"/>
            <w:shd w:val="clear" w:color="auto" w:fill="D9D9D9"/>
          </w:tcPr>
          <w:p>
            <w:pPr>
              <w:pStyle w:val="TableParagraph"/>
              <w:ind w:right="100"/>
              <w:jc w:val="right"/>
              <w:rPr>
                <w:sz w:val="20"/>
              </w:rPr>
            </w:pPr>
            <w:r>
              <w:rPr>
                <w:spacing w:val="-2"/>
                <w:sz w:val="20"/>
              </w:rPr>
              <w:t>4,527</w:t>
            </w:r>
          </w:p>
        </w:tc>
        <w:tc>
          <w:tcPr>
            <w:tcW w:w="1229" w:type="dxa"/>
          </w:tcPr>
          <w:p>
            <w:pPr>
              <w:pStyle w:val="TableParagraph"/>
              <w:ind w:right="97"/>
              <w:jc w:val="right"/>
              <w:rPr>
                <w:sz w:val="20"/>
              </w:rPr>
            </w:pPr>
            <w:r>
              <w:rPr>
                <w:spacing w:val="-2"/>
                <w:sz w:val="20"/>
              </w:rPr>
              <w:t>20.80518</w:t>
            </w:r>
          </w:p>
        </w:tc>
        <w:tc>
          <w:tcPr>
            <w:tcW w:w="1877" w:type="dxa"/>
            <w:shd w:val="clear" w:color="auto" w:fill="D9D9D9"/>
          </w:tcPr>
          <w:p>
            <w:pPr>
              <w:pStyle w:val="TableParagraph"/>
              <w:ind w:right="98"/>
              <w:jc w:val="right"/>
              <w:rPr>
                <w:sz w:val="20"/>
              </w:rPr>
            </w:pPr>
            <w:r>
              <w:rPr>
                <w:spacing w:val="-2"/>
                <w:sz w:val="20"/>
              </w:rPr>
              <w:t>1.18887</w:t>
            </w:r>
          </w:p>
        </w:tc>
      </w:tr>
      <w:tr>
        <w:trPr>
          <w:trHeight w:val="275" w:hRule="atLeast"/>
        </w:trPr>
        <w:tc>
          <w:tcPr>
            <w:tcW w:w="2614" w:type="dxa"/>
            <w:shd w:val="clear" w:color="auto" w:fill="D9D9D9"/>
          </w:tcPr>
          <w:p>
            <w:pPr>
              <w:pStyle w:val="TableParagraph"/>
              <w:ind w:right="94"/>
              <w:jc w:val="right"/>
              <w:rPr>
                <w:sz w:val="20"/>
              </w:rPr>
            </w:pPr>
            <w:r>
              <w:rPr>
                <w:sz w:val="20"/>
              </w:rPr>
              <w:t>$75,000</w:t>
            </w:r>
            <w:r>
              <w:rPr>
                <w:spacing w:val="-5"/>
                <w:sz w:val="20"/>
              </w:rPr>
              <w:t> </w:t>
            </w:r>
            <w:r>
              <w:rPr>
                <w:sz w:val="20"/>
              </w:rPr>
              <w:t>to</w:t>
            </w:r>
            <w:r>
              <w:rPr>
                <w:spacing w:val="-4"/>
                <w:sz w:val="20"/>
              </w:rPr>
              <w:t> </w:t>
            </w:r>
            <w:r>
              <w:rPr>
                <w:spacing w:val="-2"/>
                <w:sz w:val="20"/>
              </w:rPr>
              <w:t>$99,999</w:t>
            </w:r>
          </w:p>
        </w:tc>
        <w:tc>
          <w:tcPr>
            <w:tcW w:w="1613" w:type="dxa"/>
            <w:shd w:val="clear" w:color="auto" w:fill="D9D9D9"/>
          </w:tcPr>
          <w:p>
            <w:pPr>
              <w:pStyle w:val="TableParagraph"/>
              <w:ind w:right="96"/>
              <w:jc w:val="right"/>
              <w:rPr>
                <w:sz w:val="20"/>
              </w:rPr>
            </w:pPr>
            <w:r>
              <w:rPr>
                <w:spacing w:val="-5"/>
                <w:sz w:val="20"/>
              </w:rPr>
              <w:t>42</w:t>
            </w:r>
          </w:p>
        </w:tc>
        <w:tc>
          <w:tcPr>
            <w:tcW w:w="1229" w:type="dxa"/>
          </w:tcPr>
          <w:p>
            <w:pPr>
              <w:pStyle w:val="TableParagraph"/>
              <w:ind w:right="97"/>
              <w:jc w:val="right"/>
              <w:rPr>
                <w:sz w:val="20"/>
              </w:rPr>
            </w:pPr>
            <w:r>
              <w:rPr>
                <w:spacing w:val="-2"/>
                <w:sz w:val="20"/>
              </w:rPr>
              <w:t>13.12500</w:t>
            </w:r>
          </w:p>
        </w:tc>
        <w:tc>
          <w:tcPr>
            <w:tcW w:w="1611" w:type="dxa"/>
            <w:shd w:val="clear" w:color="auto" w:fill="D9D9D9"/>
          </w:tcPr>
          <w:p>
            <w:pPr>
              <w:pStyle w:val="TableParagraph"/>
              <w:ind w:right="100"/>
              <w:jc w:val="right"/>
              <w:rPr>
                <w:sz w:val="20"/>
              </w:rPr>
            </w:pPr>
            <w:r>
              <w:rPr>
                <w:spacing w:val="-2"/>
                <w:sz w:val="20"/>
              </w:rPr>
              <w:t>2,984</w:t>
            </w:r>
          </w:p>
        </w:tc>
        <w:tc>
          <w:tcPr>
            <w:tcW w:w="1229" w:type="dxa"/>
          </w:tcPr>
          <w:p>
            <w:pPr>
              <w:pStyle w:val="TableParagraph"/>
              <w:ind w:right="97"/>
              <w:jc w:val="right"/>
              <w:rPr>
                <w:sz w:val="20"/>
              </w:rPr>
            </w:pPr>
            <w:r>
              <w:rPr>
                <w:spacing w:val="-2"/>
                <w:sz w:val="20"/>
              </w:rPr>
              <w:t>13.71387</w:t>
            </w:r>
          </w:p>
        </w:tc>
        <w:tc>
          <w:tcPr>
            <w:tcW w:w="1877" w:type="dxa"/>
            <w:shd w:val="clear" w:color="auto" w:fill="D9D9D9"/>
          </w:tcPr>
          <w:p>
            <w:pPr>
              <w:pStyle w:val="TableParagraph"/>
              <w:ind w:right="98"/>
              <w:jc w:val="right"/>
              <w:rPr>
                <w:sz w:val="20"/>
              </w:rPr>
            </w:pPr>
            <w:r>
              <w:rPr>
                <w:spacing w:val="-2"/>
                <w:sz w:val="20"/>
              </w:rPr>
              <w:t>1.04487</w:t>
            </w:r>
          </w:p>
        </w:tc>
      </w:tr>
      <w:tr>
        <w:trPr>
          <w:trHeight w:val="273" w:hRule="atLeast"/>
        </w:trPr>
        <w:tc>
          <w:tcPr>
            <w:tcW w:w="2614" w:type="dxa"/>
            <w:shd w:val="clear" w:color="auto" w:fill="D9D9D9"/>
          </w:tcPr>
          <w:p>
            <w:pPr>
              <w:pStyle w:val="TableParagraph"/>
              <w:ind w:right="94"/>
              <w:jc w:val="right"/>
              <w:rPr>
                <w:sz w:val="20"/>
              </w:rPr>
            </w:pPr>
            <w:r>
              <w:rPr>
                <w:sz w:val="20"/>
              </w:rPr>
              <w:t>$100,000</w:t>
            </w:r>
            <w:r>
              <w:rPr>
                <w:spacing w:val="-6"/>
                <w:sz w:val="20"/>
              </w:rPr>
              <w:t> </w:t>
            </w:r>
            <w:r>
              <w:rPr>
                <w:sz w:val="20"/>
              </w:rPr>
              <w:t>to</w:t>
            </w:r>
            <w:r>
              <w:rPr>
                <w:spacing w:val="-4"/>
                <w:sz w:val="20"/>
              </w:rPr>
              <w:t> </w:t>
            </w:r>
            <w:r>
              <w:rPr>
                <w:spacing w:val="-2"/>
                <w:sz w:val="20"/>
              </w:rPr>
              <w:t>$149,999</w:t>
            </w:r>
          </w:p>
        </w:tc>
        <w:tc>
          <w:tcPr>
            <w:tcW w:w="1613" w:type="dxa"/>
            <w:shd w:val="clear" w:color="auto" w:fill="D9D9D9"/>
          </w:tcPr>
          <w:p>
            <w:pPr>
              <w:pStyle w:val="TableParagraph"/>
              <w:ind w:right="96"/>
              <w:jc w:val="right"/>
              <w:rPr>
                <w:sz w:val="20"/>
              </w:rPr>
            </w:pPr>
            <w:r>
              <w:rPr>
                <w:spacing w:val="-5"/>
                <w:sz w:val="20"/>
              </w:rPr>
              <w:t>41</w:t>
            </w:r>
          </w:p>
        </w:tc>
        <w:tc>
          <w:tcPr>
            <w:tcW w:w="1229" w:type="dxa"/>
          </w:tcPr>
          <w:p>
            <w:pPr>
              <w:pStyle w:val="TableParagraph"/>
              <w:ind w:right="97"/>
              <w:jc w:val="right"/>
              <w:rPr>
                <w:sz w:val="20"/>
              </w:rPr>
            </w:pPr>
            <w:r>
              <w:rPr>
                <w:spacing w:val="-2"/>
                <w:sz w:val="20"/>
              </w:rPr>
              <w:t>12.81250</w:t>
            </w:r>
          </w:p>
        </w:tc>
        <w:tc>
          <w:tcPr>
            <w:tcW w:w="1611" w:type="dxa"/>
            <w:shd w:val="clear" w:color="auto" w:fill="D9D9D9"/>
          </w:tcPr>
          <w:p>
            <w:pPr>
              <w:pStyle w:val="TableParagraph"/>
              <w:ind w:right="100"/>
              <w:jc w:val="right"/>
              <w:rPr>
                <w:sz w:val="20"/>
              </w:rPr>
            </w:pPr>
            <w:r>
              <w:rPr>
                <w:spacing w:val="-2"/>
                <w:sz w:val="20"/>
              </w:rPr>
              <w:t>2,896</w:t>
            </w:r>
          </w:p>
        </w:tc>
        <w:tc>
          <w:tcPr>
            <w:tcW w:w="1229" w:type="dxa"/>
          </w:tcPr>
          <w:p>
            <w:pPr>
              <w:pStyle w:val="TableParagraph"/>
              <w:ind w:right="97"/>
              <w:jc w:val="right"/>
              <w:rPr>
                <w:sz w:val="20"/>
              </w:rPr>
            </w:pPr>
            <w:r>
              <w:rPr>
                <w:spacing w:val="-2"/>
                <w:sz w:val="20"/>
              </w:rPr>
              <w:t>13.30944</w:t>
            </w:r>
          </w:p>
        </w:tc>
        <w:tc>
          <w:tcPr>
            <w:tcW w:w="1877" w:type="dxa"/>
            <w:shd w:val="clear" w:color="auto" w:fill="D9D9D9"/>
          </w:tcPr>
          <w:p>
            <w:pPr>
              <w:pStyle w:val="TableParagraph"/>
              <w:ind w:right="98"/>
              <w:jc w:val="right"/>
              <w:rPr>
                <w:sz w:val="20"/>
              </w:rPr>
            </w:pPr>
            <w:r>
              <w:rPr>
                <w:spacing w:val="-2"/>
                <w:sz w:val="20"/>
              </w:rPr>
              <w:t>1.03879</w:t>
            </w:r>
          </w:p>
        </w:tc>
      </w:tr>
      <w:tr>
        <w:trPr>
          <w:trHeight w:val="275" w:hRule="atLeast"/>
        </w:trPr>
        <w:tc>
          <w:tcPr>
            <w:tcW w:w="2614" w:type="dxa"/>
            <w:shd w:val="clear" w:color="auto" w:fill="D9D9D9"/>
          </w:tcPr>
          <w:p>
            <w:pPr>
              <w:pStyle w:val="TableParagraph"/>
              <w:spacing w:before="2"/>
              <w:ind w:right="93"/>
              <w:jc w:val="right"/>
              <w:rPr>
                <w:sz w:val="20"/>
              </w:rPr>
            </w:pPr>
            <w:r>
              <w:rPr>
                <w:sz w:val="20"/>
              </w:rPr>
              <w:t>$150,000</w:t>
            </w:r>
            <w:r>
              <w:rPr>
                <w:spacing w:val="-5"/>
                <w:sz w:val="20"/>
              </w:rPr>
              <w:t> </w:t>
            </w:r>
            <w:r>
              <w:rPr>
                <w:sz w:val="20"/>
              </w:rPr>
              <w:t>or</w:t>
            </w:r>
            <w:r>
              <w:rPr>
                <w:spacing w:val="-5"/>
                <w:sz w:val="20"/>
              </w:rPr>
              <w:t> </w:t>
            </w:r>
            <w:r>
              <w:rPr>
                <w:spacing w:val="-4"/>
                <w:sz w:val="20"/>
              </w:rPr>
              <w:t>more</w:t>
            </w:r>
          </w:p>
        </w:tc>
        <w:tc>
          <w:tcPr>
            <w:tcW w:w="1613" w:type="dxa"/>
            <w:shd w:val="clear" w:color="auto" w:fill="D9D9D9"/>
          </w:tcPr>
          <w:p>
            <w:pPr>
              <w:pStyle w:val="TableParagraph"/>
              <w:spacing w:before="2"/>
              <w:ind w:right="96"/>
              <w:jc w:val="right"/>
              <w:rPr>
                <w:sz w:val="20"/>
              </w:rPr>
            </w:pPr>
            <w:r>
              <w:rPr>
                <w:spacing w:val="-5"/>
                <w:sz w:val="20"/>
              </w:rPr>
              <w:t>14</w:t>
            </w:r>
          </w:p>
        </w:tc>
        <w:tc>
          <w:tcPr>
            <w:tcW w:w="1229" w:type="dxa"/>
          </w:tcPr>
          <w:p>
            <w:pPr>
              <w:pStyle w:val="TableParagraph"/>
              <w:spacing w:before="2"/>
              <w:ind w:right="97"/>
              <w:jc w:val="right"/>
              <w:rPr>
                <w:sz w:val="20"/>
              </w:rPr>
            </w:pPr>
            <w:r>
              <w:rPr>
                <w:spacing w:val="-2"/>
                <w:sz w:val="20"/>
              </w:rPr>
              <w:t>4.37500</w:t>
            </w:r>
          </w:p>
        </w:tc>
        <w:tc>
          <w:tcPr>
            <w:tcW w:w="1611" w:type="dxa"/>
            <w:shd w:val="clear" w:color="auto" w:fill="D9D9D9"/>
          </w:tcPr>
          <w:p>
            <w:pPr>
              <w:pStyle w:val="TableParagraph"/>
              <w:spacing w:before="2"/>
              <w:ind w:right="100"/>
              <w:jc w:val="right"/>
              <w:rPr>
                <w:sz w:val="20"/>
              </w:rPr>
            </w:pPr>
            <w:r>
              <w:rPr>
                <w:spacing w:val="-2"/>
                <w:sz w:val="20"/>
              </w:rPr>
              <w:t>1,081</w:t>
            </w:r>
          </w:p>
        </w:tc>
        <w:tc>
          <w:tcPr>
            <w:tcW w:w="1229" w:type="dxa"/>
          </w:tcPr>
          <w:p>
            <w:pPr>
              <w:pStyle w:val="TableParagraph"/>
              <w:spacing w:before="2"/>
              <w:ind w:right="97"/>
              <w:jc w:val="right"/>
              <w:rPr>
                <w:sz w:val="20"/>
              </w:rPr>
            </w:pPr>
            <w:r>
              <w:rPr>
                <w:spacing w:val="-2"/>
                <w:sz w:val="20"/>
              </w:rPr>
              <w:t>4.96806</w:t>
            </w:r>
          </w:p>
        </w:tc>
        <w:tc>
          <w:tcPr>
            <w:tcW w:w="1877" w:type="dxa"/>
            <w:shd w:val="clear" w:color="auto" w:fill="D9D9D9"/>
          </w:tcPr>
          <w:p>
            <w:pPr>
              <w:pStyle w:val="TableParagraph"/>
              <w:spacing w:before="2"/>
              <w:ind w:right="98"/>
              <w:jc w:val="right"/>
              <w:rPr>
                <w:sz w:val="20"/>
              </w:rPr>
            </w:pPr>
            <w:r>
              <w:rPr>
                <w:spacing w:val="-2"/>
                <w:sz w:val="20"/>
              </w:rPr>
              <w:t>1.13556</w:t>
            </w:r>
          </w:p>
        </w:tc>
      </w:tr>
    </w:tbl>
    <w:p>
      <w:pPr>
        <w:pStyle w:val="TableParagraph"/>
        <w:spacing w:after="0"/>
        <w:jc w:val="right"/>
        <w:rPr>
          <w:sz w:val="20"/>
        </w:rPr>
        <w:sectPr>
          <w:pgSz w:w="12240" w:h="15840"/>
          <w:pgMar w:header="0" w:footer="447" w:top="920" w:bottom="640" w:left="360" w:right="720"/>
        </w:sectPr>
      </w:pPr>
    </w:p>
    <w:p>
      <w:pPr>
        <w:spacing w:line="240" w:lineRule="auto"/>
        <w:ind w:left="691" w:right="0" w:firstLine="0"/>
        <w:rPr>
          <w:sz w:val="20"/>
        </w:rPr>
      </w:pPr>
      <w:r>
        <w:rPr>
          <w:sz w:val="20"/>
        </w:rPr>
        <mc:AlternateContent>
          <mc:Choice Requires="wps">
            <w:drawing>
              <wp:inline distT="0" distB="0" distL="0" distR="0">
                <wp:extent cx="6495415" cy="608330"/>
                <wp:effectExtent l="0" t="0" r="0" b="0"/>
                <wp:docPr id="2098" name="Textbox 2098"/>
                <wp:cNvGraphicFramePr>
                  <a:graphicFrameLocks/>
                </wp:cNvGraphicFramePr>
                <a:graphic>
                  <a:graphicData uri="http://schemas.microsoft.com/office/word/2010/wordprocessingShape">
                    <wps:wsp>
                      <wps:cNvPr id="2098" name="Textbox 2098"/>
                      <wps:cNvSpPr txBox="1"/>
                      <wps:spPr>
                        <a:xfrm>
                          <a:off x="0" y="0"/>
                          <a:ext cx="6495415" cy="608330"/>
                        </a:xfrm>
                        <a:prstGeom prst="rect">
                          <a:avLst/>
                        </a:prstGeom>
                        <a:solidFill>
                          <a:srgbClr val="808080"/>
                        </a:solidFill>
                      </wps:spPr>
                      <wps:txbx>
                        <w:txbxContent>
                          <w:p>
                            <w:pPr>
                              <w:spacing w:before="0"/>
                              <w:ind w:left="208" w:right="88" w:hanging="180"/>
                              <w:jc w:val="left"/>
                              <w:rPr>
                                <w:color w:val="000000"/>
                                <w:sz w:val="40"/>
                              </w:rPr>
                            </w:pPr>
                            <w:r>
                              <w:rPr>
                                <w:color w:val="FFFFFF"/>
                                <w:sz w:val="40"/>
                              </w:rPr>
                              <w:t>Appendix</w:t>
                            </w:r>
                            <w:r>
                              <w:rPr>
                                <w:color w:val="FFFFFF"/>
                                <w:spacing w:val="-7"/>
                                <w:sz w:val="40"/>
                              </w:rPr>
                              <w:t> </w:t>
                            </w:r>
                            <w:r>
                              <w:rPr>
                                <w:color w:val="FFFFFF"/>
                                <w:sz w:val="40"/>
                              </w:rPr>
                              <w:t>IV:</w:t>
                            </w:r>
                            <w:r>
                              <w:rPr>
                                <w:color w:val="FFFFFF"/>
                                <w:spacing w:val="-9"/>
                                <w:sz w:val="40"/>
                              </w:rPr>
                              <w:t> </w:t>
                            </w:r>
                            <w:r>
                              <w:rPr>
                                <w:color w:val="FFFFFF"/>
                                <w:sz w:val="40"/>
                              </w:rPr>
                              <w:t>Seneca</w:t>
                            </w:r>
                            <w:r>
                              <w:rPr>
                                <w:color w:val="FFFFFF"/>
                                <w:spacing w:val="-7"/>
                                <w:sz w:val="40"/>
                              </w:rPr>
                              <w:t> </w:t>
                            </w:r>
                            <w:r>
                              <w:rPr>
                                <w:color w:val="FFFFFF"/>
                                <w:sz w:val="40"/>
                              </w:rPr>
                              <w:t>County</w:t>
                            </w:r>
                            <w:r>
                              <w:rPr>
                                <w:color w:val="FFFFFF"/>
                                <w:spacing w:val="-7"/>
                                <w:sz w:val="40"/>
                              </w:rPr>
                              <w:t> </w:t>
                            </w:r>
                            <w:r>
                              <w:rPr>
                                <w:color w:val="FFFFFF"/>
                                <w:sz w:val="40"/>
                              </w:rPr>
                              <w:t>Sample</w:t>
                            </w:r>
                            <w:r>
                              <w:rPr>
                                <w:color w:val="FFFFFF"/>
                                <w:spacing w:val="-7"/>
                                <w:sz w:val="40"/>
                              </w:rPr>
                              <w:t> </w:t>
                            </w:r>
                            <w:r>
                              <w:rPr>
                                <w:color w:val="FFFFFF"/>
                                <w:sz w:val="40"/>
                              </w:rPr>
                              <w:t>Demographic </w:t>
                            </w:r>
                            <w:r>
                              <w:rPr>
                                <w:color w:val="FFFFFF"/>
                                <w:spacing w:val="-2"/>
                                <w:sz w:val="40"/>
                              </w:rPr>
                              <w:t>Profile*</w:t>
                            </w:r>
                          </w:p>
                        </w:txbxContent>
                      </wps:txbx>
                      <wps:bodyPr wrap="square" lIns="0" tIns="0" rIns="0" bIns="0" rtlCol="0">
                        <a:noAutofit/>
                      </wps:bodyPr>
                    </wps:wsp>
                  </a:graphicData>
                </a:graphic>
              </wp:inline>
            </w:drawing>
          </mc:Choice>
          <mc:Fallback>
            <w:pict>
              <v:shape style="width:511.45pt;height:47.9pt;mso-position-horizontal-relative:char;mso-position-vertical-relative:line" type="#_x0000_t202" id="docshape1894" filled="true" fillcolor="#808080" stroked="false">
                <w10:anchorlock/>
                <v:textbox inset="0,0,0,0">
                  <w:txbxContent>
                    <w:p>
                      <w:pPr>
                        <w:spacing w:before="0"/>
                        <w:ind w:left="208" w:right="88" w:hanging="180"/>
                        <w:jc w:val="left"/>
                        <w:rPr>
                          <w:color w:val="000000"/>
                          <w:sz w:val="40"/>
                        </w:rPr>
                      </w:pPr>
                      <w:r>
                        <w:rPr>
                          <w:color w:val="FFFFFF"/>
                          <w:sz w:val="40"/>
                        </w:rPr>
                        <w:t>Appendix</w:t>
                      </w:r>
                      <w:r>
                        <w:rPr>
                          <w:color w:val="FFFFFF"/>
                          <w:spacing w:val="-7"/>
                          <w:sz w:val="40"/>
                        </w:rPr>
                        <w:t> </w:t>
                      </w:r>
                      <w:r>
                        <w:rPr>
                          <w:color w:val="FFFFFF"/>
                          <w:sz w:val="40"/>
                        </w:rPr>
                        <w:t>IV:</w:t>
                      </w:r>
                      <w:r>
                        <w:rPr>
                          <w:color w:val="FFFFFF"/>
                          <w:spacing w:val="-9"/>
                          <w:sz w:val="40"/>
                        </w:rPr>
                        <w:t> </w:t>
                      </w:r>
                      <w:r>
                        <w:rPr>
                          <w:color w:val="FFFFFF"/>
                          <w:sz w:val="40"/>
                        </w:rPr>
                        <w:t>Seneca</w:t>
                      </w:r>
                      <w:r>
                        <w:rPr>
                          <w:color w:val="FFFFFF"/>
                          <w:spacing w:val="-7"/>
                          <w:sz w:val="40"/>
                        </w:rPr>
                        <w:t> </w:t>
                      </w:r>
                      <w:r>
                        <w:rPr>
                          <w:color w:val="FFFFFF"/>
                          <w:sz w:val="40"/>
                        </w:rPr>
                        <w:t>County</w:t>
                      </w:r>
                      <w:r>
                        <w:rPr>
                          <w:color w:val="FFFFFF"/>
                          <w:spacing w:val="-7"/>
                          <w:sz w:val="40"/>
                        </w:rPr>
                        <w:t> </w:t>
                      </w:r>
                      <w:r>
                        <w:rPr>
                          <w:color w:val="FFFFFF"/>
                          <w:sz w:val="40"/>
                        </w:rPr>
                        <w:t>Sample</w:t>
                      </w:r>
                      <w:r>
                        <w:rPr>
                          <w:color w:val="FFFFFF"/>
                          <w:spacing w:val="-7"/>
                          <w:sz w:val="40"/>
                        </w:rPr>
                        <w:t> </w:t>
                      </w:r>
                      <w:r>
                        <w:rPr>
                          <w:color w:val="FFFFFF"/>
                          <w:sz w:val="40"/>
                        </w:rPr>
                        <w:t>Demographic </w:t>
                      </w:r>
                      <w:r>
                        <w:rPr>
                          <w:color w:val="FFFFFF"/>
                          <w:spacing w:val="-2"/>
                          <w:sz w:val="40"/>
                        </w:rPr>
                        <w:t>Profile*</w:t>
                      </w:r>
                    </w:p>
                  </w:txbxContent>
                </v:textbox>
                <v:fill type="solid"/>
              </v:shape>
            </w:pict>
          </mc:Fallback>
        </mc:AlternateContent>
      </w:r>
      <w:r>
        <w:rPr>
          <w:sz w:val="20"/>
        </w:rPr>
      </w:r>
    </w:p>
    <w:p>
      <w:pPr>
        <w:pStyle w:val="BodyText"/>
        <w:spacing w:before="9" w:after="1"/>
      </w:pPr>
    </w:p>
    <w:tbl>
      <w:tblPr>
        <w:tblW w:w="0" w:type="auto"/>
        <w:jc w:val="left"/>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60"/>
        <w:gridCol w:w="1711"/>
        <w:gridCol w:w="2160"/>
        <w:gridCol w:w="1529"/>
      </w:tblGrid>
      <w:tr>
        <w:trPr>
          <w:trHeight w:val="957" w:hRule="atLeast"/>
        </w:trPr>
        <w:tc>
          <w:tcPr>
            <w:tcW w:w="4860" w:type="dxa"/>
            <w:shd w:val="clear" w:color="auto" w:fill="A6A6A6"/>
          </w:tcPr>
          <w:p>
            <w:pPr>
              <w:pStyle w:val="TableParagraph"/>
              <w:spacing w:before="121"/>
              <w:jc w:val="left"/>
              <w:rPr>
                <w:sz w:val="20"/>
              </w:rPr>
            </w:pPr>
          </w:p>
          <w:p>
            <w:pPr>
              <w:pStyle w:val="TableParagraph"/>
              <w:ind w:left="9"/>
              <w:rPr>
                <w:b/>
                <w:sz w:val="20"/>
              </w:rPr>
            </w:pPr>
            <w:r>
              <w:rPr>
                <w:b/>
                <w:color w:val="FFFFFF"/>
                <w:sz w:val="20"/>
              </w:rPr>
              <w:t>Adult</w:t>
            </w:r>
            <w:r>
              <w:rPr>
                <w:b/>
                <w:color w:val="FFFFFF"/>
                <w:spacing w:val="-8"/>
                <w:sz w:val="20"/>
              </w:rPr>
              <w:t> </w:t>
            </w:r>
            <w:r>
              <w:rPr>
                <w:b/>
                <w:color w:val="FFFFFF"/>
                <w:spacing w:val="-2"/>
                <w:sz w:val="20"/>
              </w:rPr>
              <w:t>Variable</w:t>
            </w:r>
          </w:p>
        </w:tc>
        <w:tc>
          <w:tcPr>
            <w:tcW w:w="1711" w:type="dxa"/>
            <w:shd w:val="clear" w:color="auto" w:fill="A6A6A6"/>
          </w:tcPr>
          <w:p>
            <w:pPr>
              <w:pStyle w:val="TableParagraph"/>
              <w:ind w:left="244" w:right="238" w:firstLine="4"/>
              <w:rPr>
                <w:b/>
                <w:sz w:val="20"/>
              </w:rPr>
            </w:pPr>
            <w:r>
              <w:rPr>
                <w:b/>
                <w:color w:val="FFFFFF"/>
                <w:sz w:val="20"/>
              </w:rPr>
              <w:t>2022 Seneca </w:t>
            </w:r>
            <w:r>
              <w:rPr>
                <w:b/>
                <w:color w:val="FFFFFF"/>
                <w:spacing w:val="-2"/>
                <w:sz w:val="20"/>
              </w:rPr>
              <w:t>County</w:t>
            </w:r>
            <w:r>
              <w:rPr>
                <w:b/>
                <w:color w:val="FFFFFF"/>
                <w:spacing w:val="40"/>
                <w:sz w:val="20"/>
              </w:rPr>
              <w:t> </w:t>
            </w:r>
            <w:r>
              <w:rPr>
                <w:b/>
                <w:color w:val="FFFFFF"/>
                <w:sz w:val="20"/>
              </w:rPr>
              <w:t>Adult</w:t>
            </w:r>
            <w:r>
              <w:rPr>
                <w:b/>
                <w:color w:val="FFFFFF"/>
                <w:spacing w:val="-14"/>
                <w:sz w:val="20"/>
              </w:rPr>
              <w:t> </w:t>
            </w:r>
            <w:r>
              <w:rPr>
                <w:b/>
                <w:color w:val="FFFFFF"/>
                <w:sz w:val="20"/>
              </w:rPr>
              <w:t>Survey</w:t>
            </w:r>
          </w:p>
          <w:p>
            <w:pPr>
              <w:pStyle w:val="TableParagraph"/>
              <w:spacing w:line="219" w:lineRule="exact"/>
              <w:ind w:left="14" w:right="3"/>
              <w:rPr>
                <w:b/>
                <w:sz w:val="20"/>
              </w:rPr>
            </w:pPr>
            <w:r>
              <w:rPr>
                <w:b/>
                <w:color w:val="FFFFFF"/>
                <w:spacing w:val="-2"/>
                <w:sz w:val="20"/>
              </w:rPr>
              <w:t>Sample</w:t>
            </w:r>
          </w:p>
        </w:tc>
        <w:tc>
          <w:tcPr>
            <w:tcW w:w="2160" w:type="dxa"/>
            <w:shd w:val="clear" w:color="auto" w:fill="A6A6A6"/>
          </w:tcPr>
          <w:p>
            <w:pPr>
              <w:pStyle w:val="TableParagraph"/>
              <w:ind w:left="391" w:right="381" w:firstLine="1"/>
              <w:rPr>
                <w:b/>
                <w:sz w:val="20"/>
              </w:rPr>
            </w:pPr>
            <w:r>
              <w:rPr>
                <w:b/>
                <w:color w:val="FFFFFF"/>
                <w:spacing w:val="-2"/>
                <w:sz w:val="20"/>
              </w:rPr>
              <w:t>Seneca</w:t>
            </w:r>
            <w:r>
              <w:rPr>
                <w:b/>
                <w:color w:val="FFFFFF"/>
                <w:spacing w:val="80"/>
                <w:sz w:val="20"/>
              </w:rPr>
              <w:t> </w:t>
            </w:r>
            <w:r>
              <w:rPr>
                <w:b/>
                <w:color w:val="FFFFFF"/>
                <w:sz w:val="20"/>
              </w:rPr>
              <w:t>County</w:t>
            </w:r>
            <w:r>
              <w:rPr>
                <w:b/>
                <w:color w:val="FFFFFF"/>
                <w:spacing w:val="-14"/>
                <w:sz w:val="20"/>
              </w:rPr>
              <w:t> </w:t>
            </w:r>
            <w:r>
              <w:rPr>
                <w:b/>
                <w:color w:val="FFFFFF"/>
                <w:sz w:val="20"/>
              </w:rPr>
              <w:t>Census </w:t>
            </w:r>
            <w:r>
              <w:rPr>
                <w:b/>
                <w:color w:val="FFFFFF"/>
                <w:spacing w:val="-2"/>
                <w:sz w:val="20"/>
              </w:rPr>
              <w:t>2016-2020</w:t>
            </w:r>
          </w:p>
          <w:p>
            <w:pPr>
              <w:pStyle w:val="TableParagraph"/>
              <w:spacing w:line="219" w:lineRule="exact"/>
              <w:ind w:left="11"/>
              <w:rPr>
                <w:b/>
                <w:sz w:val="20"/>
              </w:rPr>
            </w:pPr>
            <w:r>
              <w:rPr>
                <w:b/>
                <w:color w:val="FFFFFF"/>
                <w:sz w:val="20"/>
              </w:rPr>
              <w:t>(5-year</w:t>
            </w:r>
            <w:r>
              <w:rPr>
                <w:b/>
                <w:color w:val="FFFFFF"/>
                <w:spacing w:val="-6"/>
                <w:sz w:val="20"/>
              </w:rPr>
              <w:t> </w:t>
            </w:r>
            <w:r>
              <w:rPr>
                <w:b/>
                <w:color w:val="FFFFFF"/>
                <w:spacing w:val="-2"/>
                <w:sz w:val="20"/>
              </w:rPr>
              <w:t>estimates)</w:t>
            </w:r>
          </w:p>
        </w:tc>
        <w:tc>
          <w:tcPr>
            <w:tcW w:w="1529" w:type="dxa"/>
            <w:shd w:val="clear" w:color="auto" w:fill="A6A6A6"/>
          </w:tcPr>
          <w:p>
            <w:pPr>
              <w:pStyle w:val="TableParagraph"/>
              <w:ind w:left="34"/>
              <w:rPr>
                <w:b/>
                <w:sz w:val="20"/>
              </w:rPr>
            </w:pPr>
            <w:r>
              <w:rPr>
                <w:b/>
                <w:color w:val="FFFFFF"/>
                <w:sz w:val="20"/>
              </w:rPr>
              <w:t>Ohio</w:t>
            </w:r>
            <w:r>
              <w:rPr>
                <w:b/>
                <w:color w:val="FFFFFF"/>
                <w:spacing w:val="-14"/>
                <w:sz w:val="20"/>
              </w:rPr>
              <w:t> </w:t>
            </w:r>
            <w:r>
              <w:rPr>
                <w:b/>
                <w:color w:val="FFFFFF"/>
                <w:sz w:val="20"/>
              </w:rPr>
              <w:t>Census </w:t>
            </w:r>
            <w:r>
              <w:rPr>
                <w:b/>
                <w:color w:val="FFFFFF"/>
                <w:spacing w:val="-4"/>
                <w:sz w:val="20"/>
              </w:rPr>
              <w:t>2019</w:t>
            </w:r>
          </w:p>
          <w:p>
            <w:pPr>
              <w:pStyle w:val="TableParagraph"/>
              <w:spacing w:line="238" w:lineRule="exact"/>
              <w:ind w:left="34"/>
              <w:rPr>
                <w:b/>
                <w:sz w:val="20"/>
              </w:rPr>
            </w:pPr>
            <w:r>
              <w:rPr>
                <w:b/>
                <w:color w:val="FFFFFF"/>
                <w:spacing w:val="-2"/>
                <w:sz w:val="20"/>
              </w:rPr>
              <w:t>(1-</w:t>
            </w:r>
            <w:r>
              <w:rPr>
                <w:b/>
                <w:color w:val="FFFFFF"/>
                <w:spacing w:val="-4"/>
                <w:sz w:val="20"/>
              </w:rPr>
              <w:t>year</w:t>
            </w:r>
          </w:p>
          <w:p>
            <w:pPr>
              <w:pStyle w:val="TableParagraph"/>
              <w:spacing w:line="219" w:lineRule="exact" w:before="1"/>
              <w:ind w:left="34" w:right="2"/>
              <w:rPr>
                <w:b/>
                <w:sz w:val="20"/>
              </w:rPr>
            </w:pPr>
            <w:r>
              <w:rPr>
                <w:b/>
                <w:color w:val="FFFFFF"/>
                <w:spacing w:val="-2"/>
                <w:sz w:val="20"/>
              </w:rPr>
              <w:t>estimates)</w:t>
            </w:r>
          </w:p>
        </w:tc>
      </w:tr>
      <w:tr>
        <w:trPr>
          <w:trHeight w:val="621" w:hRule="atLeast"/>
        </w:trPr>
        <w:tc>
          <w:tcPr>
            <w:tcW w:w="4860" w:type="dxa"/>
          </w:tcPr>
          <w:p>
            <w:pPr>
              <w:pStyle w:val="TableParagraph"/>
              <w:ind w:left="115"/>
              <w:jc w:val="left"/>
              <w:rPr>
                <w:b/>
                <w:sz w:val="20"/>
              </w:rPr>
            </w:pPr>
            <w:r>
              <w:rPr>
                <w:b/>
                <w:spacing w:val="-5"/>
                <w:sz w:val="20"/>
              </w:rPr>
              <w:t>Age</w:t>
            </w:r>
          </w:p>
          <w:p>
            <w:pPr>
              <w:pStyle w:val="TableParagraph"/>
              <w:spacing w:line="219" w:lineRule="exact" w:before="143"/>
              <w:ind w:left="115"/>
              <w:jc w:val="left"/>
              <w:rPr>
                <w:sz w:val="20"/>
              </w:rPr>
            </w:pPr>
            <w:r>
              <w:rPr>
                <w:spacing w:val="-2"/>
                <w:sz w:val="20"/>
              </w:rPr>
              <w:t>20-</w:t>
            </w:r>
            <w:r>
              <w:rPr>
                <w:spacing w:val="-7"/>
                <w:sz w:val="20"/>
              </w:rPr>
              <w:t>29</w:t>
            </w:r>
          </w:p>
        </w:tc>
        <w:tc>
          <w:tcPr>
            <w:tcW w:w="1711" w:type="dxa"/>
          </w:tcPr>
          <w:p>
            <w:pPr>
              <w:pStyle w:val="TableParagraph"/>
              <w:spacing w:before="142"/>
              <w:jc w:val="left"/>
              <w:rPr>
                <w:sz w:val="20"/>
              </w:rPr>
            </w:pPr>
          </w:p>
          <w:p>
            <w:pPr>
              <w:pStyle w:val="TableParagraph"/>
              <w:spacing w:line="219" w:lineRule="exact" w:before="1"/>
              <w:ind w:left="14" w:right="7"/>
              <w:rPr>
                <w:sz w:val="20"/>
              </w:rPr>
            </w:pPr>
            <w:r>
              <w:rPr>
                <w:spacing w:val="-4"/>
                <w:sz w:val="20"/>
              </w:rPr>
              <w:t>3.4%</w:t>
            </w:r>
          </w:p>
        </w:tc>
        <w:tc>
          <w:tcPr>
            <w:tcW w:w="2160" w:type="dxa"/>
          </w:tcPr>
          <w:p>
            <w:pPr>
              <w:pStyle w:val="TableParagraph"/>
              <w:spacing w:before="142"/>
              <w:jc w:val="left"/>
              <w:rPr>
                <w:sz w:val="20"/>
              </w:rPr>
            </w:pPr>
          </w:p>
          <w:p>
            <w:pPr>
              <w:pStyle w:val="TableParagraph"/>
              <w:spacing w:line="219" w:lineRule="exact" w:before="1"/>
              <w:ind w:left="11" w:right="4"/>
              <w:rPr>
                <w:sz w:val="20"/>
              </w:rPr>
            </w:pPr>
            <w:r>
              <w:rPr>
                <w:spacing w:val="-2"/>
                <w:sz w:val="20"/>
              </w:rPr>
              <w:t>12.9%</w:t>
            </w:r>
          </w:p>
        </w:tc>
        <w:tc>
          <w:tcPr>
            <w:tcW w:w="1529" w:type="dxa"/>
          </w:tcPr>
          <w:p>
            <w:pPr>
              <w:pStyle w:val="TableParagraph"/>
              <w:spacing w:before="142"/>
              <w:jc w:val="left"/>
              <w:rPr>
                <w:sz w:val="20"/>
              </w:rPr>
            </w:pPr>
          </w:p>
          <w:p>
            <w:pPr>
              <w:pStyle w:val="TableParagraph"/>
              <w:spacing w:line="219" w:lineRule="exact" w:before="1"/>
              <w:ind w:left="34" w:right="24"/>
              <w:rPr>
                <w:sz w:val="20"/>
              </w:rPr>
            </w:pPr>
            <w:r>
              <w:rPr>
                <w:spacing w:val="-2"/>
                <w:sz w:val="20"/>
              </w:rPr>
              <w:t>13.2%</w:t>
            </w:r>
          </w:p>
        </w:tc>
      </w:tr>
      <w:tr>
        <w:trPr>
          <w:trHeight w:val="294" w:hRule="atLeast"/>
        </w:trPr>
        <w:tc>
          <w:tcPr>
            <w:tcW w:w="4860" w:type="dxa"/>
          </w:tcPr>
          <w:p>
            <w:pPr>
              <w:pStyle w:val="TableParagraph"/>
              <w:spacing w:before="29"/>
              <w:ind w:left="115"/>
              <w:jc w:val="left"/>
              <w:rPr>
                <w:sz w:val="20"/>
              </w:rPr>
            </w:pPr>
            <w:r>
              <w:rPr>
                <w:spacing w:val="-2"/>
                <w:sz w:val="20"/>
              </w:rPr>
              <w:t>30-</w:t>
            </w:r>
            <w:r>
              <w:rPr>
                <w:spacing w:val="-7"/>
                <w:sz w:val="20"/>
              </w:rPr>
              <w:t>39</w:t>
            </w:r>
          </w:p>
        </w:tc>
        <w:tc>
          <w:tcPr>
            <w:tcW w:w="1711" w:type="dxa"/>
          </w:tcPr>
          <w:p>
            <w:pPr>
              <w:pStyle w:val="TableParagraph"/>
              <w:spacing w:line="219" w:lineRule="exact" w:before="55"/>
              <w:ind w:left="14" w:right="7"/>
              <w:rPr>
                <w:sz w:val="20"/>
              </w:rPr>
            </w:pPr>
            <w:r>
              <w:rPr>
                <w:spacing w:val="-4"/>
                <w:sz w:val="20"/>
              </w:rPr>
              <w:t>5.4%</w:t>
            </w:r>
          </w:p>
        </w:tc>
        <w:tc>
          <w:tcPr>
            <w:tcW w:w="2160" w:type="dxa"/>
          </w:tcPr>
          <w:p>
            <w:pPr>
              <w:pStyle w:val="TableParagraph"/>
              <w:spacing w:line="219" w:lineRule="exact" w:before="55"/>
              <w:ind w:left="11" w:right="4"/>
              <w:rPr>
                <w:sz w:val="20"/>
              </w:rPr>
            </w:pPr>
            <w:r>
              <w:rPr>
                <w:spacing w:val="-2"/>
                <w:sz w:val="20"/>
              </w:rPr>
              <w:t>11.0%</w:t>
            </w:r>
          </w:p>
        </w:tc>
        <w:tc>
          <w:tcPr>
            <w:tcW w:w="1529" w:type="dxa"/>
          </w:tcPr>
          <w:p>
            <w:pPr>
              <w:pStyle w:val="TableParagraph"/>
              <w:spacing w:before="29"/>
              <w:ind w:left="34" w:right="24"/>
              <w:rPr>
                <w:sz w:val="20"/>
              </w:rPr>
            </w:pPr>
            <w:r>
              <w:rPr>
                <w:spacing w:val="-2"/>
                <w:sz w:val="20"/>
              </w:rPr>
              <w:t>12.6%</w:t>
            </w:r>
          </w:p>
        </w:tc>
      </w:tr>
      <w:tr>
        <w:trPr>
          <w:trHeight w:val="287" w:hRule="atLeast"/>
        </w:trPr>
        <w:tc>
          <w:tcPr>
            <w:tcW w:w="4860" w:type="dxa"/>
          </w:tcPr>
          <w:p>
            <w:pPr>
              <w:pStyle w:val="TableParagraph"/>
              <w:spacing w:before="24"/>
              <w:ind w:left="115"/>
              <w:jc w:val="left"/>
              <w:rPr>
                <w:sz w:val="20"/>
              </w:rPr>
            </w:pPr>
            <w:r>
              <w:rPr>
                <w:spacing w:val="-2"/>
                <w:sz w:val="20"/>
              </w:rPr>
              <w:t>40-</w:t>
            </w:r>
            <w:r>
              <w:rPr>
                <w:spacing w:val="-7"/>
                <w:sz w:val="20"/>
              </w:rPr>
              <w:t>49</w:t>
            </w:r>
          </w:p>
        </w:tc>
        <w:tc>
          <w:tcPr>
            <w:tcW w:w="1711" w:type="dxa"/>
          </w:tcPr>
          <w:p>
            <w:pPr>
              <w:pStyle w:val="TableParagraph"/>
              <w:spacing w:line="219" w:lineRule="exact" w:before="48"/>
              <w:ind w:left="14" w:right="4"/>
              <w:rPr>
                <w:sz w:val="20"/>
              </w:rPr>
            </w:pPr>
            <w:r>
              <w:rPr>
                <w:spacing w:val="-2"/>
                <w:sz w:val="20"/>
              </w:rPr>
              <w:t>10.9%</w:t>
            </w:r>
          </w:p>
        </w:tc>
        <w:tc>
          <w:tcPr>
            <w:tcW w:w="2160" w:type="dxa"/>
          </w:tcPr>
          <w:p>
            <w:pPr>
              <w:pStyle w:val="TableParagraph"/>
              <w:spacing w:line="219" w:lineRule="exact" w:before="48"/>
              <w:ind w:left="11" w:right="4"/>
              <w:rPr>
                <w:sz w:val="20"/>
              </w:rPr>
            </w:pPr>
            <w:r>
              <w:rPr>
                <w:spacing w:val="-2"/>
                <w:sz w:val="20"/>
              </w:rPr>
              <w:t>12.2%</w:t>
            </w:r>
          </w:p>
        </w:tc>
        <w:tc>
          <w:tcPr>
            <w:tcW w:w="1529" w:type="dxa"/>
          </w:tcPr>
          <w:p>
            <w:pPr>
              <w:pStyle w:val="TableParagraph"/>
              <w:spacing w:before="24"/>
              <w:ind w:left="34" w:right="24"/>
              <w:rPr>
                <w:sz w:val="20"/>
              </w:rPr>
            </w:pPr>
            <w:r>
              <w:rPr>
                <w:spacing w:val="-2"/>
                <w:sz w:val="20"/>
              </w:rPr>
              <w:t>11.9%</w:t>
            </w:r>
          </w:p>
        </w:tc>
      </w:tr>
      <w:tr>
        <w:trPr>
          <w:trHeight w:val="239" w:hRule="atLeast"/>
        </w:trPr>
        <w:tc>
          <w:tcPr>
            <w:tcW w:w="4860" w:type="dxa"/>
          </w:tcPr>
          <w:p>
            <w:pPr>
              <w:pStyle w:val="TableParagraph"/>
              <w:spacing w:line="219" w:lineRule="exact"/>
              <w:ind w:left="115"/>
              <w:jc w:val="left"/>
              <w:rPr>
                <w:sz w:val="20"/>
              </w:rPr>
            </w:pPr>
            <w:r>
              <w:rPr>
                <w:spacing w:val="-2"/>
                <w:sz w:val="20"/>
              </w:rPr>
              <w:t>50-</w:t>
            </w:r>
            <w:r>
              <w:rPr>
                <w:spacing w:val="-7"/>
                <w:sz w:val="20"/>
              </w:rPr>
              <w:t>59</w:t>
            </w:r>
          </w:p>
        </w:tc>
        <w:tc>
          <w:tcPr>
            <w:tcW w:w="1711" w:type="dxa"/>
          </w:tcPr>
          <w:p>
            <w:pPr>
              <w:pStyle w:val="TableParagraph"/>
              <w:spacing w:line="219" w:lineRule="exact"/>
              <w:ind w:left="14" w:right="4"/>
              <w:rPr>
                <w:sz w:val="20"/>
              </w:rPr>
            </w:pPr>
            <w:r>
              <w:rPr>
                <w:spacing w:val="-2"/>
                <w:sz w:val="20"/>
              </w:rPr>
              <w:t>17.1%</w:t>
            </w:r>
          </w:p>
        </w:tc>
        <w:tc>
          <w:tcPr>
            <w:tcW w:w="2160" w:type="dxa"/>
          </w:tcPr>
          <w:p>
            <w:pPr>
              <w:pStyle w:val="TableParagraph"/>
              <w:spacing w:line="219" w:lineRule="exact"/>
              <w:ind w:left="11" w:right="4"/>
              <w:rPr>
                <w:sz w:val="20"/>
              </w:rPr>
            </w:pPr>
            <w:r>
              <w:rPr>
                <w:spacing w:val="-2"/>
                <w:sz w:val="20"/>
              </w:rPr>
              <w:t>13.6%</w:t>
            </w:r>
          </w:p>
        </w:tc>
        <w:tc>
          <w:tcPr>
            <w:tcW w:w="1529" w:type="dxa"/>
          </w:tcPr>
          <w:p>
            <w:pPr>
              <w:pStyle w:val="TableParagraph"/>
              <w:spacing w:line="219" w:lineRule="exact"/>
              <w:ind w:left="34" w:right="24"/>
              <w:rPr>
                <w:sz w:val="20"/>
              </w:rPr>
            </w:pPr>
            <w:r>
              <w:rPr>
                <w:spacing w:val="-2"/>
                <w:sz w:val="20"/>
              </w:rPr>
              <w:t>13.1%</w:t>
            </w:r>
          </w:p>
        </w:tc>
      </w:tr>
      <w:tr>
        <w:trPr>
          <w:trHeight w:val="266" w:hRule="atLeast"/>
        </w:trPr>
        <w:tc>
          <w:tcPr>
            <w:tcW w:w="4860" w:type="dxa"/>
          </w:tcPr>
          <w:p>
            <w:pPr>
              <w:pStyle w:val="TableParagraph"/>
              <w:spacing w:line="234" w:lineRule="exact" w:before="12"/>
              <w:ind w:left="115"/>
              <w:jc w:val="left"/>
              <w:rPr>
                <w:sz w:val="20"/>
              </w:rPr>
            </w:pPr>
            <w:r>
              <w:rPr>
                <w:sz w:val="20"/>
              </w:rPr>
              <w:t>60</w:t>
            </w:r>
            <w:r>
              <w:rPr>
                <w:spacing w:val="-3"/>
                <w:sz w:val="20"/>
              </w:rPr>
              <w:t> </w:t>
            </w:r>
            <w:r>
              <w:rPr>
                <w:spacing w:val="-4"/>
                <w:sz w:val="20"/>
              </w:rPr>
              <w:t>plus</w:t>
            </w:r>
          </w:p>
        </w:tc>
        <w:tc>
          <w:tcPr>
            <w:tcW w:w="1711" w:type="dxa"/>
          </w:tcPr>
          <w:p>
            <w:pPr>
              <w:pStyle w:val="TableParagraph"/>
              <w:spacing w:line="219" w:lineRule="exact" w:before="27"/>
              <w:ind w:left="14" w:right="4"/>
              <w:rPr>
                <w:sz w:val="20"/>
              </w:rPr>
            </w:pPr>
            <w:r>
              <w:rPr>
                <w:spacing w:val="-2"/>
                <w:sz w:val="20"/>
              </w:rPr>
              <w:t>60.0%</w:t>
            </w:r>
          </w:p>
        </w:tc>
        <w:tc>
          <w:tcPr>
            <w:tcW w:w="2160" w:type="dxa"/>
          </w:tcPr>
          <w:p>
            <w:pPr>
              <w:pStyle w:val="TableParagraph"/>
              <w:spacing w:line="219" w:lineRule="exact" w:before="27"/>
              <w:ind w:left="11" w:right="4"/>
              <w:rPr>
                <w:sz w:val="20"/>
              </w:rPr>
            </w:pPr>
            <w:r>
              <w:rPr>
                <w:spacing w:val="-2"/>
                <w:sz w:val="20"/>
              </w:rPr>
              <w:t>24.7%</w:t>
            </w:r>
          </w:p>
        </w:tc>
        <w:tc>
          <w:tcPr>
            <w:tcW w:w="1529" w:type="dxa"/>
          </w:tcPr>
          <w:p>
            <w:pPr>
              <w:pStyle w:val="TableParagraph"/>
              <w:spacing w:line="234" w:lineRule="exact" w:before="12"/>
              <w:ind w:left="34" w:right="24"/>
              <w:rPr>
                <w:sz w:val="20"/>
              </w:rPr>
            </w:pPr>
            <w:r>
              <w:rPr>
                <w:spacing w:val="-2"/>
                <w:sz w:val="20"/>
              </w:rPr>
              <w:t>24.4%</w:t>
            </w:r>
          </w:p>
        </w:tc>
      </w:tr>
      <w:tr>
        <w:trPr>
          <w:trHeight w:val="143" w:hRule="atLeast"/>
        </w:trPr>
        <w:tc>
          <w:tcPr>
            <w:tcW w:w="10260" w:type="dxa"/>
            <w:gridSpan w:val="4"/>
            <w:shd w:val="clear" w:color="auto" w:fill="808080"/>
          </w:tcPr>
          <w:p>
            <w:pPr>
              <w:pStyle w:val="TableParagraph"/>
              <w:jc w:val="left"/>
              <w:rPr>
                <w:rFonts w:ascii="Times New Roman"/>
                <w:sz w:val="8"/>
              </w:rPr>
            </w:pPr>
          </w:p>
        </w:tc>
      </w:tr>
      <w:tr>
        <w:trPr>
          <w:trHeight w:val="623" w:hRule="atLeast"/>
        </w:trPr>
        <w:tc>
          <w:tcPr>
            <w:tcW w:w="4860" w:type="dxa"/>
          </w:tcPr>
          <w:p>
            <w:pPr>
              <w:pStyle w:val="TableParagraph"/>
              <w:ind w:left="115"/>
              <w:jc w:val="left"/>
              <w:rPr>
                <w:b/>
                <w:sz w:val="20"/>
              </w:rPr>
            </w:pPr>
            <w:r>
              <w:rPr>
                <w:b/>
                <w:spacing w:val="-2"/>
                <w:sz w:val="20"/>
              </w:rPr>
              <w:t>Race/Ethnicity</w:t>
            </w:r>
          </w:p>
          <w:p>
            <w:pPr>
              <w:pStyle w:val="TableParagraph"/>
              <w:spacing w:line="219" w:lineRule="exact" w:before="145"/>
              <w:ind w:left="115"/>
              <w:jc w:val="left"/>
              <w:rPr>
                <w:sz w:val="20"/>
              </w:rPr>
            </w:pPr>
            <w:r>
              <w:rPr>
                <w:spacing w:val="-2"/>
                <w:sz w:val="20"/>
              </w:rPr>
              <w:t>White</w:t>
            </w:r>
          </w:p>
        </w:tc>
        <w:tc>
          <w:tcPr>
            <w:tcW w:w="1711" w:type="dxa"/>
          </w:tcPr>
          <w:p>
            <w:pPr>
              <w:pStyle w:val="TableParagraph"/>
              <w:spacing w:before="145"/>
              <w:jc w:val="left"/>
              <w:rPr>
                <w:sz w:val="20"/>
              </w:rPr>
            </w:pPr>
          </w:p>
          <w:p>
            <w:pPr>
              <w:pStyle w:val="TableParagraph"/>
              <w:spacing w:line="219" w:lineRule="exact"/>
              <w:ind w:left="14" w:right="4"/>
              <w:rPr>
                <w:sz w:val="20"/>
              </w:rPr>
            </w:pPr>
            <w:r>
              <w:rPr>
                <w:spacing w:val="-2"/>
                <w:sz w:val="20"/>
              </w:rPr>
              <w:t>94.0%</w:t>
            </w:r>
          </w:p>
        </w:tc>
        <w:tc>
          <w:tcPr>
            <w:tcW w:w="2160" w:type="dxa"/>
          </w:tcPr>
          <w:p>
            <w:pPr>
              <w:pStyle w:val="TableParagraph"/>
              <w:spacing w:before="145"/>
              <w:jc w:val="left"/>
              <w:rPr>
                <w:sz w:val="20"/>
              </w:rPr>
            </w:pPr>
          </w:p>
          <w:p>
            <w:pPr>
              <w:pStyle w:val="TableParagraph"/>
              <w:spacing w:line="219" w:lineRule="exact"/>
              <w:ind w:left="11" w:right="4"/>
              <w:rPr>
                <w:sz w:val="20"/>
              </w:rPr>
            </w:pPr>
            <w:r>
              <w:rPr>
                <w:spacing w:val="-2"/>
                <w:sz w:val="20"/>
              </w:rPr>
              <w:t>94.7%</w:t>
            </w:r>
          </w:p>
        </w:tc>
        <w:tc>
          <w:tcPr>
            <w:tcW w:w="1529" w:type="dxa"/>
          </w:tcPr>
          <w:p>
            <w:pPr>
              <w:pStyle w:val="TableParagraph"/>
              <w:spacing w:before="145"/>
              <w:jc w:val="left"/>
              <w:rPr>
                <w:sz w:val="20"/>
              </w:rPr>
            </w:pPr>
          </w:p>
          <w:p>
            <w:pPr>
              <w:pStyle w:val="TableParagraph"/>
              <w:spacing w:line="219" w:lineRule="exact"/>
              <w:ind w:left="34" w:right="24"/>
              <w:rPr>
                <w:sz w:val="20"/>
              </w:rPr>
            </w:pPr>
            <w:r>
              <w:rPr>
                <w:spacing w:val="-2"/>
                <w:sz w:val="20"/>
              </w:rPr>
              <w:t>83.5%</w:t>
            </w:r>
          </w:p>
        </w:tc>
      </w:tr>
      <w:tr>
        <w:trPr>
          <w:trHeight w:val="237" w:hRule="atLeast"/>
        </w:trPr>
        <w:tc>
          <w:tcPr>
            <w:tcW w:w="4860" w:type="dxa"/>
          </w:tcPr>
          <w:p>
            <w:pPr>
              <w:pStyle w:val="TableParagraph"/>
              <w:spacing w:line="217" w:lineRule="exact"/>
              <w:ind w:left="115"/>
              <w:jc w:val="left"/>
              <w:rPr>
                <w:sz w:val="20"/>
              </w:rPr>
            </w:pPr>
            <w:r>
              <w:rPr>
                <w:sz w:val="20"/>
              </w:rPr>
              <w:t>Hispanic</w:t>
            </w:r>
            <w:r>
              <w:rPr>
                <w:spacing w:val="-6"/>
                <w:sz w:val="20"/>
              </w:rPr>
              <w:t> </w:t>
            </w:r>
            <w:r>
              <w:rPr>
                <w:sz w:val="20"/>
              </w:rPr>
              <w:t>or</w:t>
            </w:r>
            <w:r>
              <w:rPr>
                <w:spacing w:val="-6"/>
                <w:sz w:val="20"/>
              </w:rPr>
              <w:t> </w:t>
            </w:r>
            <w:r>
              <w:rPr>
                <w:sz w:val="20"/>
              </w:rPr>
              <w:t>Latino</w:t>
            </w:r>
            <w:r>
              <w:rPr>
                <w:spacing w:val="-4"/>
                <w:sz w:val="20"/>
              </w:rPr>
              <w:t> </w:t>
            </w:r>
            <w:r>
              <w:rPr>
                <w:sz w:val="20"/>
              </w:rPr>
              <w:t>(of</w:t>
            </w:r>
            <w:r>
              <w:rPr>
                <w:spacing w:val="-5"/>
                <w:sz w:val="20"/>
              </w:rPr>
              <w:t> </w:t>
            </w:r>
            <w:r>
              <w:rPr>
                <w:sz w:val="20"/>
              </w:rPr>
              <w:t>any</w:t>
            </w:r>
            <w:r>
              <w:rPr>
                <w:spacing w:val="-5"/>
                <w:sz w:val="20"/>
              </w:rPr>
              <w:t> </w:t>
            </w:r>
            <w:r>
              <w:rPr>
                <w:spacing w:val="-2"/>
                <w:sz w:val="20"/>
              </w:rPr>
              <w:t>race)</w:t>
            </w:r>
          </w:p>
        </w:tc>
        <w:tc>
          <w:tcPr>
            <w:tcW w:w="1711" w:type="dxa"/>
          </w:tcPr>
          <w:p>
            <w:pPr>
              <w:pStyle w:val="TableParagraph"/>
              <w:spacing w:line="217" w:lineRule="exact"/>
              <w:ind w:left="14" w:right="7"/>
              <w:rPr>
                <w:sz w:val="20"/>
              </w:rPr>
            </w:pPr>
            <w:r>
              <w:rPr>
                <w:spacing w:val="-4"/>
                <w:sz w:val="20"/>
              </w:rPr>
              <w:t>0.9%</w:t>
            </w:r>
          </w:p>
        </w:tc>
        <w:tc>
          <w:tcPr>
            <w:tcW w:w="2160" w:type="dxa"/>
          </w:tcPr>
          <w:p>
            <w:pPr>
              <w:pStyle w:val="TableParagraph"/>
              <w:spacing w:line="217" w:lineRule="exact"/>
              <w:ind w:left="11" w:right="1"/>
              <w:rPr>
                <w:sz w:val="20"/>
              </w:rPr>
            </w:pPr>
            <w:r>
              <w:rPr>
                <w:spacing w:val="-4"/>
                <w:sz w:val="20"/>
              </w:rPr>
              <w:t>5.3%</w:t>
            </w:r>
          </w:p>
        </w:tc>
        <w:tc>
          <w:tcPr>
            <w:tcW w:w="1529" w:type="dxa"/>
          </w:tcPr>
          <w:p>
            <w:pPr>
              <w:pStyle w:val="TableParagraph"/>
              <w:spacing w:line="217" w:lineRule="exact"/>
              <w:ind w:left="34" w:right="22"/>
              <w:rPr>
                <w:sz w:val="20"/>
              </w:rPr>
            </w:pPr>
            <w:r>
              <w:rPr>
                <w:spacing w:val="-4"/>
                <w:sz w:val="20"/>
              </w:rPr>
              <w:t>4.0%</w:t>
            </w:r>
          </w:p>
        </w:tc>
      </w:tr>
      <w:tr>
        <w:trPr>
          <w:trHeight w:val="239" w:hRule="atLeast"/>
        </w:trPr>
        <w:tc>
          <w:tcPr>
            <w:tcW w:w="4860" w:type="dxa"/>
          </w:tcPr>
          <w:p>
            <w:pPr>
              <w:pStyle w:val="TableParagraph"/>
              <w:spacing w:line="219" w:lineRule="exact"/>
              <w:ind w:left="115"/>
              <w:jc w:val="left"/>
              <w:rPr>
                <w:sz w:val="20"/>
              </w:rPr>
            </w:pPr>
            <w:r>
              <w:rPr>
                <w:sz w:val="20"/>
              </w:rPr>
              <w:t>African</w:t>
            </w:r>
            <w:r>
              <w:rPr>
                <w:spacing w:val="-8"/>
                <w:sz w:val="20"/>
              </w:rPr>
              <w:t> </w:t>
            </w:r>
            <w:r>
              <w:rPr>
                <w:spacing w:val="-2"/>
                <w:sz w:val="20"/>
              </w:rPr>
              <w:t>American</w:t>
            </w:r>
          </w:p>
        </w:tc>
        <w:tc>
          <w:tcPr>
            <w:tcW w:w="1711" w:type="dxa"/>
          </w:tcPr>
          <w:p>
            <w:pPr>
              <w:pStyle w:val="TableParagraph"/>
              <w:spacing w:line="219" w:lineRule="exact"/>
              <w:ind w:left="14" w:right="7"/>
              <w:rPr>
                <w:sz w:val="20"/>
              </w:rPr>
            </w:pPr>
            <w:r>
              <w:rPr>
                <w:spacing w:val="-4"/>
                <w:sz w:val="20"/>
              </w:rPr>
              <w:t>0.2%</w:t>
            </w:r>
          </w:p>
        </w:tc>
        <w:tc>
          <w:tcPr>
            <w:tcW w:w="2160" w:type="dxa"/>
          </w:tcPr>
          <w:p>
            <w:pPr>
              <w:pStyle w:val="TableParagraph"/>
              <w:spacing w:line="219" w:lineRule="exact"/>
              <w:ind w:left="11" w:right="1"/>
              <w:rPr>
                <w:sz w:val="20"/>
              </w:rPr>
            </w:pPr>
            <w:r>
              <w:rPr>
                <w:spacing w:val="-4"/>
                <w:sz w:val="20"/>
              </w:rPr>
              <w:t>4.2%</w:t>
            </w:r>
          </w:p>
        </w:tc>
        <w:tc>
          <w:tcPr>
            <w:tcW w:w="1529" w:type="dxa"/>
          </w:tcPr>
          <w:p>
            <w:pPr>
              <w:pStyle w:val="TableParagraph"/>
              <w:spacing w:line="219" w:lineRule="exact"/>
              <w:ind w:left="34" w:right="24"/>
              <w:rPr>
                <w:sz w:val="20"/>
              </w:rPr>
            </w:pPr>
            <w:r>
              <w:rPr>
                <w:spacing w:val="-2"/>
                <w:sz w:val="20"/>
              </w:rPr>
              <w:t>14.4%</w:t>
            </w:r>
          </w:p>
        </w:tc>
      </w:tr>
      <w:tr>
        <w:trPr>
          <w:trHeight w:val="239" w:hRule="atLeast"/>
        </w:trPr>
        <w:tc>
          <w:tcPr>
            <w:tcW w:w="4860" w:type="dxa"/>
          </w:tcPr>
          <w:p>
            <w:pPr>
              <w:pStyle w:val="TableParagraph"/>
              <w:spacing w:line="219" w:lineRule="exact"/>
              <w:ind w:left="115"/>
              <w:jc w:val="left"/>
              <w:rPr>
                <w:sz w:val="20"/>
              </w:rPr>
            </w:pPr>
            <w:r>
              <w:rPr>
                <w:sz w:val="20"/>
              </w:rPr>
              <w:t>Some</w:t>
            </w:r>
            <w:r>
              <w:rPr>
                <w:spacing w:val="-7"/>
                <w:sz w:val="20"/>
              </w:rPr>
              <w:t> </w:t>
            </w:r>
            <w:r>
              <w:rPr>
                <w:sz w:val="20"/>
              </w:rPr>
              <w:t>other</w:t>
            </w:r>
            <w:r>
              <w:rPr>
                <w:spacing w:val="-6"/>
                <w:sz w:val="20"/>
              </w:rPr>
              <w:t> </w:t>
            </w:r>
            <w:r>
              <w:rPr>
                <w:spacing w:val="-4"/>
                <w:sz w:val="20"/>
              </w:rPr>
              <w:t>race</w:t>
            </w:r>
          </w:p>
        </w:tc>
        <w:tc>
          <w:tcPr>
            <w:tcW w:w="1711" w:type="dxa"/>
          </w:tcPr>
          <w:p>
            <w:pPr>
              <w:pStyle w:val="TableParagraph"/>
              <w:spacing w:line="219" w:lineRule="exact"/>
              <w:ind w:left="14" w:right="7"/>
              <w:rPr>
                <w:sz w:val="20"/>
              </w:rPr>
            </w:pPr>
            <w:r>
              <w:rPr>
                <w:spacing w:val="-4"/>
                <w:sz w:val="20"/>
              </w:rPr>
              <w:t>0.6%</w:t>
            </w:r>
          </w:p>
        </w:tc>
        <w:tc>
          <w:tcPr>
            <w:tcW w:w="2160" w:type="dxa"/>
          </w:tcPr>
          <w:p>
            <w:pPr>
              <w:pStyle w:val="TableParagraph"/>
              <w:spacing w:line="219" w:lineRule="exact"/>
              <w:ind w:left="11" w:right="1"/>
              <w:rPr>
                <w:sz w:val="20"/>
              </w:rPr>
            </w:pPr>
            <w:r>
              <w:rPr>
                <w:spacing w:val="-4"/>
                <w:sz w:val="20"/>
              </w:rPr>
              <w:t>1.6%</w:t>
            </w:r>
          </w:p>
        </w:tc>
        <w:tc>
          <w:tcPr>
            <w:tcW w:w="1529" w:type="dxa"/>
          </w:tcPr>
          <w:p>
            <w:pPr>
              <w:pStyle w:val="TableParagraph"/>
              <w:spacing w:line="219" w:lineRule="exact"/>
              <w:ind w:left="34" w:right="22"/>
              <w:rPr>
                <w:sz w:val="20"/>
              </w:rPr>
            </w:pPr>
            <w:r>
              <w:rPr>
                <w:spacing w:val="-4"/>
                <w:sz w:val="20"/>
              </w:rPr>
              <w:t>1.3%</w:t>
            </w:r>
          </w:p>
        </w:tc>
      </w:tr>
      <w:tr>
        <w:trPr>
          <w:trHeight w:val="239" w:hRule="atLeast"/>
        </w:trPr>
        <w:tc>
          <w:tcPr>
            <w:tcW w:w="4860" w:type="dxa"/>
          </w:tcPr>
          <w:p>
            <w:pPr>
              <w:pStyle w:val="TableParagraph"/>
              <w:spacing w:line="219" w:lineRule="exact"/>
              <w:ind w:left="115"/>
              <w:jc w:val="left"/>
              <w:rPr>
                <w:sz w:val="20"/>
              </w:rPr>
            </w:pPr>
            <w:r>
              <w:rPr>
                <w:spacing w:val="-2"/>
                <w:sz w:val="20"/>
              </w:rPr>
              <w:t>Asian</w:t>
            </w:r>
          </w:p>
        </w:tc>
        <w:tc>
          <w:tcPr>
            <w:tcW w:w="1711" w:type="dxa"/>
          </w:tcPr>
          <w:p>
            <w:pPr>
              <w:pStyle w:val="TableParagraph"/>
              <w:spacing w:line="219" w:lineRule="exact"/>
              <w:ind w:left="14" w:right="7"/>
              <w:rPr>
                <w:sz w:val="20"/>
              </w:rPr>
            </w:pPr>
            <w:r>
              <w:rPr>
                <w:spacing w:val="-4"/>
                <w:sz w:val="20"/>
              </w:rPr>
              <w:t>1.7%</w:t>
            </w:r>
          </w:p>
        </w:tc>
        <w:tc>
          <w:tcPr>
            <w:tcW w:w="2160" w:type="dxa"/>
          </w:tcPr>
          <w:p>
            <w:pPr>
              <w:pStyle w:val="TableParagraph"/>
              <w:spacing w:line="219" w:lineRule="exact"/>
              <w:ind w:left="11" w:right="1"/>
              <w:rPr>
                <w:sz w:val="20"/>
              </w:rPr>
            </w:pPr>
            <w:r>
              <w:rPr>
                <w:spacing w:val="-4"/>
                <w:sz w:val="20"/>
              </w:rPr>
              <w:t>0.9%</w:t>
            </w:r>
          </w:p>
        </w:tc>
        <w:tc>
          <w:tcPr>
            <w:tcW w:w="1529" w:type="dxa"/>
          </w:tcPr>
          <w:p>
            <w:pPr>
              <w:pStyle w:val="TableParagraph"/>
              <w:spacing w:line="219" w:lineRule="exact"/>
              <w:ind w:left="34" w:right="22"/>
              <w:rPr>
                <w:sz w:val="20"/>
              </w:rPr>
            </w:pPr>
            <w:r>
              <w:rPr>
                <w:spacing w:val="-4"/>
                <w:sz w:val="20"/>
              </w:rPr>
              <w:t>3.0%</w:t>
            </w:r>
          </w:p>
        </w:tc>
      </w:tr>
      <w:tr>
        <w:trPr>
          <w:trHeight w:val="239" w:hRule="atLeast"/>
        </w:trPr>
        <w:tc>
          <w:tcPr>
            <w:tcW w:w="4860" w:type="dxa"/>
          </w:tcPr>
          <w:p>
            <w:pPr>
              <w:pStyle w:val="TableParagraph"/>
              <w:spacing w:line="219" w:lineRule="exact"/>
              <w:ind w:left="115"/>
              <w:jc w:val="left"/>
              <w:rPr>
                <w:sz w:val="20"/>
              </w:rPr>
            </w:pPr>
            <w:r>
              <w:rPr>
                <w:sz w:val="20"/>
              </w:rPr>
              <w:t>American</w:t>
            </w:r>
            <w:r>
              <w:rPr>
                <w:spacing w:val="-6"/>
                <w:sz w:val="20"/>
              </w:rPr>
              <w:t> </w:t>
            </w:r>
            <w:r>
              <w:rPr>
                <w:sz w:val="20"/>
              </w:rPr>
              <w:t>Indian</w:t>
            </w:r>
            <w:r>
              <w:rPr>
                <w:spacing w:val="-6"/>
                <w:sz w:val="20"/>
              </w:rPr>
              <w:t> </w:t>
            </w:r>
            <w:r>
              <w:rPr>
                <w:sz w:val="20"/>
              </w:rPr>
              <w:t>and</w:t>
            </w:r>
            <w:r>
              <w:rPr>
                <w:spacing w:val="-5"/>
                <w:sz w:val="20"/>
              </w:rPr>
              <w:t> </w:t>
            </w:r>
            <w:r>
              <w:rPr>
                <w:sz w:val="20"/>
              </w:rPr>
              <w:t>Alaska</w:t>
            </w:r>
            <w:r>
              <w:rPr>
                <w:spacing w:val="-4"/>
                <w:sz w:val="20"/>
              </w:rPr>
              <w:t> </w:t>
            </w:r>
            <w:r>
              <w:rPr>
                <w:spacing w:val="-2"/>
                <w:sz w:val="20"/>
              </w:rPr>
              <w:t>Native</w:t>
            </w:r>
          </w:p>
        </w:tc>
        <w:tc>
          <w:tcPr>
            <w:tcW w:w="1711" w:type="dxa"/>
          </w:tcPr>
          <w:p>
            <w:pPr>
              <w:pStyle w:val="TableParagraph"/>
              <w:spacing w:line="219" w:lineRule="exact"/>
              <w:ind w:left="14" w:right="7"/>
              <w:rPr>
                <w:sz w:val="20"/>
              </w:rPr>
            </w:pPr>
            <w:r>
              <w:rPr>
                <w:spacing w:val="-4"/>
                <w:sz w:val="20"/>
              </w:rPr>
              <w:t>1.1%</w:t>
            </w:r>
          </w:p>
        </w:tc>
        <w:tc>
          <w:tcPr>
            <w:tcW w:w="2160" w:type="dxa"/>
          </w:tcPr>
          <w:p>
            <w:pPr>
              <w:pStyle w:val="TableParagraph"/>
              <w:spacing w:line="219" w:lineRule="exact"/>
              <w:ind w:left="11" w:right="1"/>
              <w:rPr>
                <w:sz w:val="20"/>
              </w:rPr>
            </w:pPr>
            <w:r>
              <w:rPr>
                <w:spacing w:val="-4"/>
                <w:sz w:val="20"/>
              </w:rPr>
              <w:t>0.9%</w:t>
            </w:r>
          </w:p>
        </w:tc>
        <w:tc>
          <w:tcPr>
            <w:tcW w:w="1529" w:type="dxa"/>
          </w:tcPr>
          <w:p>
            <w:pPr>
              <w:pStyle w:val="TableParagraph"/>
              <w:spacing w:line="219" w:lineRule="exact"/>
              <w:ind w:left="34" w:right="22"/>
              <w:rPr>
                <w:sz w:val="20"/>
              </w:rPr>
            </w:pPr>
            <w:r>
              <w:rPr>
                <w:spacing w:val="-4"/>
                <w:sz w:val="20"/>
              </w:rPr>
              <w:t>0.8%</w:t>
            </w:r>
          </w:p>
        </w:tc>
      </w:tr>
      <w:tr>
        <w:trPr>
          <w:trHeight w:val="143" w:hRule="atLeast"/>
        </w:trPr>
        <w:tc>
          <w:tcPr>
            <w:tcW w:w="8731" w:type="dxa"/>
            <w:gridSpan w:val="3"/>
            <w:shd w:val="clear" w:color="auto" w:fill="808080"/>
          </w:tcPr>
          <w:p>
            <w:pPr>
              <w:pStyle w:val="TableParagraph"/>
              <w:jc w:val="left"/>
              <w:rPr>
                <w:rFonts w:ascii="Times New Roman"/>
                <w:sz w:val="8"/>
              </w:rPr>
            </w:pPr>
          </w:p>
        </w:tc>
        <w:tc>
          <w:tcPr>
            <w:tcW w:w="1529" w:type="dxa"/>
            <w:shd w:val="clear" w:color="auto" w:fill="808080"/>
          </w:tcPr>
          <w:p>
            <w:pPr>
              <w:pStyle w:val="TableParagraph"/>
              <w:jc w:val="left"/>
              <w:rPr>
                <w:rFonts w:ascii="Times New Roman"/>
                <w:sz w:val="8"/>
              </w:rPr>
            </w:pPr>
          </w:p>
        </w:tc>
      </w:tr>
      <w:tr>
        <w:trPr>
          <w:trHeight w:val="621" w:hRule="atLeast"/>
        </w:trPr>
        <w:tc>
          <w:tcPr>
            <w:tcW w:w="4860" w:type="dxa"/>
          </w:tcPr>
          <w:p>
            <w:pPr>
              <w:pStyle w:val="TableParagraph"/>
              <w:spacing w:line="237" w:lineRule="exact"/>
              <w:ind w:left="115"/>
              <w:jc w:val="left"/>
              <w:rPr>
                <w:sz w:val="20"/>
              </w:rPr>
            </w:pPr>
            <w:r>
              <w:rPr>
                <w:b/>
                <w:sz w:val="20"/>
              </w:rPr>
              <w:t>Marital</w:t>
            </w:r>
            <w:r>
              <w:rPr>
                <w:b/>
                <w:spacing w:val="-9"/>
                <w:sz w:val="20"/>
              </w:rPr>
              <w:t> </w:t>
            </w:r>
            <w:r>
              <w:rPr>
                <w:b/>
                <w:spacing w:val="-2"/>
                <w:sz w:val="20"/>
              </w:rPr>
              <w:t>Status</w:t>
            </w:r>
            <w:r>
              <w:rPr>
                <w:spacing w:val="-2"/>
                <w:sz w:val="20"/>
              </w:rPr>
              <w:t>†</w:t>
            </w:r>
          </w:p>
          <w:p>
            <w:pPr>
              <w:pStyle w:val="TableParagraph"/>
              <w:spacing w:line="219" w:lineRule="exact" w:before="145"/>
              <w:ind w:left="115"/>
              <w:jc w:val="left"/>
              <w:rPr>
                <w:sz w:val="20"/>
              </w:rPr>
            </w:pPr>
            <w:r>
              <w:rPr>
                <w:sz w:val="20"/>
              </w:rPr>
              <w:t>Married</w:t>
            </w:r>
            <w:r>
              <w:rPr>
                <w:spacing w:val="-6"/>
                <w:sz w:val="20"/>
              </w:rPr>
              <w:t> </w:t>
            </w:r>
            <w:r>
              <w:rPr>
                <w:spacing w:val="-2"/>
                <w:sz w:val="20"/>
              </w:rPr>
              <w:t>Couple</w:t>
            </w:r>
          </w:p>
        </w:tc>
        <w:tc>
          <w:tcPr>
            <w:tcW w:w="1711" w:type="dxa"/>
          </w:tcPr>
          <w:p>
            <w:pPr>
              <w:pStyle w:val="TableParagraph"/>
              <w:spacing w:before="142"/>
              <w:jc w:val="left"/>
              <w:rPr>
                <w:sz w:val="20"/>
              </w:rPr>
            </w:pPr>
          </w:p>
          <w:p>
            <w:pPr>
              <w:pStyle w:val="TableParagraph"/>
              <w:spacing w:line="219" w:lineRule="exact" w:before="1"/>
              <w:ind w:left="14" w:right="4"/>
              <w:rPr>
                <w:sz w:val="20"/>
              </w:rPr>
            </w:pPr>
            <w:r>
              <w:rPr>
                <w:spacing w:val="-2"/>
                <w:sz w:val="20"/>
              </w:rPr>
              <w:t>58.3%</w:t>
            </w:r>
          </w:p>
        </w:tc>
        <w:tc>
          <w:tcPr>
            <w:tcW w:w="2160" w:type="dxa"/>
          </w:tcPr>
          <w:p>
            <w:pPr>
              <w:pStyle w:val="TableParagraph"/>
              <w:spacing w:before="142"/>
              <w:jc w:val="left"/>
              <w:rPr>
                <w:sz w:val="20"/>
              </w:rPr>
            </w:pPr>
          </w:p>
          <w:p>
            <w:pPr>
              <w:pStyle w:val="TableParagraph"/>
              <w:spacing w:line="219" w:lineRule="exact" w:before="1"/>
              <w:ind w:left="11" w:right="4"/>
              <w:rPr>
                <w:sz w:val="20"/>
              </w:rPr>
            </w:pPr>
            <w:r>
              <w:rPr>
                <w:spacing w:val="-2"/>
                <w:sz w:val="20"/>
              </w:rPr>
              <w:t>47.1%</w:t>
            </w:r>
          </w:p>
        </w:tc>
        <w:tc>
          <w:tcPr>
            <w:tcW w:w="1529" w:type="dxa"/>
          </w:tcPr>
          <w:p>
            <w:pPr>
              <w:pStyle w:val="TableParagraph"/>
              <w:spacing w:before="142"/>
              <w:jc w:val="left"/>
              <w:rPr>
                <w:sz w:val="20"/>
              </w:rPr>
            </w:pPr>
          </w:p>
          <w:p>
            <w:pPr>
              <w:pStyle w:val="TableParagraph"/>
              <w:spacing w:line="219" w:lineRule="exact" w:before="1"/>
              <w:ind w:left="34" w:right="24"/>
              <w:rPr>
                <w:sz w:val="20"/>
              </w:rPr>
            </w:pPr>
            <w:r>
              <w:rPr>
                <w:spacing w:val="-2"/>
                <w:sz w:val="20"/>
              </w:rPr>
              <w:t>47.0%</w:t>
            </w:r>
          </w:p>
        </w:tc>
      </w:tr>
      <w:tr>
        <w:trPr>
          <w:trHeight w:val="477" w:hRule="atLeast"/>
        </w:trPr>
        <w:tc>
          <w:tcPr>
            <w:tcW w:w="4860" w:type="dxa"/>
          </w:tcPr>
          <w:p>
            <w:pPr>
              <w:pStyle w:val="TableParagraph"/>
              <w:spacing w:line="238" w:lineRule="exact"/>
              <w:ind w:left="115" w:right="161"/>
              <w:jc w:val="left"/>
              <w:rPr>
                <w:sz w:val="20"/>
              </w:rPr>
            </w:pPr>
            <w:r>
              <w:rPr>
                <w:sz w:val="20"/>
              </w:rPr>
              <w:t>Never</w:t>
            </w:r>
            <w:r>
              <w:rPr>
                <w:spacing w:val="-8"/>
                <w:sz w:val="20"/>
              </w:rPr>
              <w:t> </w:t>
            </w:r>
            <w:r>
              <w:rPr>
                <w:sz w:val="20"/>
              </w:rPr>
              <w:t>been</w:t>
            </w:r>
            <w:r>
              <w:rPr>
                <w:spacing w:val="-8"/>
                <w:sz w:val="20"/>
              </w:rPr>
              <w:t> </w:t>
            </w:r>
            <w:r>
              <w:rPr>
                <w:sz w:val="20"/>
              </w:rPr>
              <w:t>married/member</w:t>
            </w:r>
            <w:r>
              <w:rPr>
                <w:spacing w:val="-8"/>
                <w:sz w:val="20"/>
              </w:rPr>
              <w:t> </w:t>
            </w:r>
            <w:r>
              <w:rPr>
                <w:sz w:val="20"/>
              </w:rPr>
              <w:t>of</w:t>
            </w:r>
            <w:r>
              <w:rPr>
                <w:spacing w:val="-8"/>
                <w:sz w:val="20"/>
              </w:rPr>
              <w:t> </w:t>
            </w:r>
            <w:r>
              <w:rPr>
                <w:sz w:val="20"/>
              </w:rPr>
              <w:t>an</w:t>
            </w:r>
            <w:r>
              <w:rPr>
                <w:spacing w:val="-8"/>
                <w:sz w:val="20"/>
              </w:rPr>
              <w:t> </w:t>
            </w:r>
            <w:r>
              <w:rPr>
                <w:sz w:val="20"/>
              </w:rPr>
              <w:t>unmarried </w:t>
            </w:r>
            <w:r>
              <w:rPr>
                <w:spacing w:val="-2"/>
                <w:sz w:val="20"/>
              </w:rPr>
              <w:t>couple</w:t>
            </w:r>
          </w:p>
        </w:tc>
        <w:tc>
          <w:tcPr>
            <w:tcW w:w="1711" w:type="dxa"/>
          </w:tcPr>
          <w:p>
            <w:pPr>
              <w:pStyle w:val="TableParagraph"/>
              <w:spacing w:line="219" w:lineRule="exact" w:before="238"/>
              <w:ind w:left="14" w:right="4"/>
              <w:rPr>
                <w:sz w:val="20"/>
              </w:rPr>
            </w:pPr>
            <w:r>
              <w:rPr>
                <w:spacing w:val="-2"/>
                <w:sz w:val="20"/>
              </w:rPr>
              <w:t>13.2%</w:t>
            </w:r>
          </w:p>
        </w:tc>
        <w:tc>
          <w:tcPr>
            <w:tcW w:w="2160" w:type="dxa"/>
          </w:tcPr>
          <w:p>
            <w:pPr>
              <w:pStyle w:val="TableParagraph"/>
              <w:spacing w:line="219" w:lineRule="exact" w:before="238"/>
              <w:ind w:left="11" w:right="4"/>
              <w:rPr>
                <w:sz w:val="20"/>
              </w:rPr>
            </w:pPr>
            <w:r>
              <w:rPr>
                <w:spacing w:val="-2"/>
                <w:sz w:val="20"/>
              </w:rPr>
              <w:t>32.6%</w:t>
            </w:r>
          </w:p>
        </w:tc>
        <w:tc>
          <w:tcPr>
            <w:tcW w:w="1529" w:type="dxa"/>
          </w:tcPr>
          <w:p>
            <w:pPr>
              <w:pStyle w:val="TableParagraph"/>
              <w:spacing w:line="219" w:lineRule="exact" w:before="238"/>
              <w:ind w:left="34" w:right="24"/>
              <w:rPr>
                <w:sz w:val="20"/>
              </w:rPr>
            </w:pPr>
            <w:r>
              <w:rPr>
                <w:spacing w:val="-2"/>
                <w:sz w:val="20"/>
              </w:rPr>
              <w:t>32.7%</w:t>
            </w:r>
          </w:p>
        </w:tc>
      </w:tr>
      <w:tr>
        <w:trPr>
          <w:trHeight w:val="239" w:hRule="atLeast"/>
        </w:trPr>
        <w:tc>
          <w:tcPr>
            <w:tcW w:w="4860" w:type="dxa"/>
          </w:tcPr>
          <w:p>
            <w:pPr>
              <w:pStyle w:val="TableParagraph"/>
              <w:spacing w:line="219" w:lineRule="exact"/>
              <w:ind w:left="115"/>
              <w:jc w:val="left"/>
              <w:rPr>
                <w:sz w:val="20"/>
              </w:rPr>
            </w:pPr>
            <w:r>
              <w:rPr>
                <w:spacing w:val="-2"/>
                <w:sz w:val="20"/>
              </w:rPr>
              <w:t>Divorced/Separated</w:t>
            </w:r>
          </w:p>
        </w:tc>
        <w:tc>
          <w:tcPr>
            <w:tcW w:w="1711" w:type="dxa"/>
          </w:tcPr>
          <w:p>
            <w:pPr>
              <w:pStyle w:val="TableParagraph"/>
              <w:spacing w:line="219" w:lineRule="exact"/>
              <w:ind w:left="14" w:right="4"/>
              <w:rPr>
                <w:sz w:val="20"/>
              </w:rPr>
            </w:pPr>
            <w:r>
              <w:rPr>
                <w:spacing w:val="-2"/>
                <w:sz w:val="20"/>
              </w:rPr>
              <w:t>11.5%</w:t>
            </w:r>
          </w:p>
        </w:tc>
        <w:tc>
          <w:tcPr>
            <w:tcW w:w="2160" w:type="dxa"/>
          </w:tcPr>
          <w:p>
            <w:pPr>
              <w:pStyle w:val="TableParagraph"/>
              <w:spacing w:line="219" w:lineRule="exact"/>
              <w:ind w:left="11" w:right="4"/>
              <w:rPr>
                <w:sz w:val="20"/>
              </w:rPr>
            </w:pPr>
            <w:r>
              <w:rPr>
                <w:spacing w:val="-2"/>
                <w:sz w:val="20"/>
              </w:rPr>
              <w:t>14.1%</w:t>
            </w:r>
          </w:p>
        </w:tc>
        <w:tc>
          <w:tcPr>
            <w:tcW w:w="1529" w:type="dxa"/>
          </w:tcPr>
          <w:p>
            <w:pPr>
              <w:pStyle w:val="TableParagraph"/>
              <w:spacing w:line="219" w:lineRule="exact"/>
              <w:ind w:left="34" w:right="24"/>
              <w:rPr>
                <w:sz w:val="20"/>
              </w:rPr>
            </w:pPr>
            <w:r>
              <w:rPr>
                <w:spacing w:val="-2"/>
                <w:sz w:val="20"/>
              </w:rPr>
              <w:t>13.9%</w:t>
            </w:r>
          </w:p>
        </w:tc>
      </w:tr>
      <w:tr>
        <w:trPr>
          <w:trHeight w:val="239" w:hRule="atLeast"/>
        </w:trPr>
        <w:tc>
          <w:tcPr>
            <w:tcW w:w="4860" w:type="dxa"/>
          </w:tcPr>
          <w:p>
            <w:pPr>
              <w:pStyle w:val="TableParagraph"/>
              <w:spacing w:line="219" w:lineRule="exact"/>
              <w:ind w:left="115"/>
              <w:jc w:val="left"/>
              <w:rPr>
                <w:sz w:val="20"/>
              </w:rPr>
            </w:pPr>
            <w:r>
              <w:rPr>
                <w:spacing w:val="-2"/>
                <w:sz w:val="20"/>
              </w:rPr>
              <w:t>Widowed</w:t>
            </w:r>
          </w:p>
        </w:tc>
        <w:tc>
          <w:tcPr>
            <w:tcW w:w="1711" w:type="dxa"/>
          </w:tcPr>
          <w:p>
            <w:pPr>
              <w:pStyle w:val="TableParagraph"/>
              <w:spacing w:line="219" w:lineRule="exact"/>
              <w:ind w:left="14" w:right="4"/>
              <w:rPr>
                <w:sz w:val="20"/>
              </w:rPr>
            </w:pPr>
            <w:r>
              <w:rPr>
                <w:spacing w:val="-2"/>
                <w:sz w:val="20"/>
              </w:rPr>
              <w:t>15.4%</w:t>
            </w:r>
          </w:p>
        </w:tc>
        <w:tc>
          <w:tcPr>
            <w:tcW w:w="2160" w:type="dxa"/>
          </w:tcPr>
          <w:p>
            <w:pPr>
              <w:pStyle w:val="TableParagraph"/>
              <w:spacing w:line="219" w:lineRule="exact"/>
              <w:ind w:left="11" w:right="1"/>
              <w:rPr>
                <w:sz w:val="20"/>
              </w:rPr>
            </w:pPr>
            <w:r>
              <w:rPr>
                <w:spacing w:val="-4"/>
                <w:sz w:val="20"/>
              </w:rPr>
              <w:t>6.2%</w:t>
            </w:r>
          </w:p>
        </w:tc>
        <w:tc>
          <w:tcPr>
            <w:tcW w:w="1529" w:type="dxa"/>
          </w:tcPr>
          <w:p>
            <w:pPr>
              <w:pStyle w:val="TableParagraph"/>
              <w:spacing w:line="219" w:lineRule="exact"/>
              <w:ind w:left="34" w:right="22"/>
              <w:rPr>
                <w:sz w:val="20"/>
              </w:rPr>
            </w:pPr>
            <w:r>
              <w:rPr>
                <w:spacing w:val="-4"/>
                <w:sz w:val="20"/>
              </w:rPr>
              <w:t>6.3%</w:t>
            </w:r>
          </w:p>
        </w:tc>
      </w:tr>
      <w:tr>
        <w:trPr>
          <w:trHeight w:val="143" w:hRule="atLeast"/>
        </w:trPr>
        <w:tc>
          <w:tcPr>
            <w:tcW w:w="10260" w:type="dxa"/>
            <w:gridSpan w:val="4"/>
            <w:shd w:val="clear" w:color="auto" w:fill="808080"/>
          </w:tcPr>
          <w:p>
            <w:pPr>
              <w:pStyle w:val="TableParagraph"/>
              <w:jc w:val="left"/>
              <w:rPr>
                <w:rFonts w:ascii="Times New Roman"/>
                <w:sz w:val="8"/>
              </w:rPr>
            </w:pPr>
          </w:p>
        </w:tc>
      </w:tr>
      <w:tr>
        <w:trPr>
          <w:trHeight w:val="621" w:hRule="atLeast"/>
        </w:trPr>
        <w:tc>
          <w:tcPr>
            <w:tcW w:w="4860" w:type="dxa"/>
          </w:tcPr>
          <w:p>
            <w:pPr>
              <w:pStyle w:val="TableParagraph"/>
              <w:ind w:left="115"/>
              <w:jc w:val="left"/>
              <w:rPr>
                <w:sz w:val="20"/>
              </w:rPr>
            </w:pPr>
            <w:r>
              <w:rPr>
                <w:b/>
                <w:spacing w:val="-2"/>
                <w:sz w:val="20"/>
              </w:rPr>
              <w:t>Education</w:t>
            </w:r>
            <w:r>
              <w:rPr>
                <w:spacing w:val="-2"/>
                <w:sz w:val="20"/>
              </w:rPr>
              <w:t>†</w:t>
            </w:r>
          </w:p>
          <w:p>
            <w:pPr>
              <w:pStyle w:val="TableParagraph"/>
              <w:spacing w:line="219" w:lineRule="exact" w:before="143"/>
              <w:ind w:left="115"/>
              <w:jc w:val="left"/>
              <w:rPr>
                <w:sz w:val="20"/>
              </w:rPr>
            </w:pPr>
            <w:r>
              <w:rPr>
                <w:sz w:val="20"/>
              </w:rPr>
              <w:t>Less</w:t>
            </w:r>
            <w:r>
              <w:rPr>
                <w:spacing w:val="-7"/>
                <w:sz w:val="20"/>
              </w:rPr>
              <w:t> </w:t>
            </w:r>
            <w:r>
              <w:rPr>
                <w:sz w:val="20"/>
              </w:rPr>
              <w:t>than</w:t>
            </w:r>
            <w:r>
              <w:rPr>
                <w:spacing w:val="-5"/>
                <w:sz w:val="20"/>
              </w:rPr>
              <w:t> </w:t>
            </w:r>
            <w:r>
              <w:rPr>
                <w:sz w:val="20"/>
              </w:rPr>
              <w:t>High</w:t>
            </w:r>
            <w:r>
              <w:rPr>
                <w:spacing w:val="-5"/>
                <w:sz w:val="20"/>
              </w:rPr>
              <w:t> </w:t>
            </w:r>
            <w:r>
              <w:rPr>
                <w:sz w:val="20"/>
              </w:rPr>
              <w:t>School</w:t>
            </w:r>
            <w:r>
              <w:rPr>
                <w:spacing w:val="-3"/>
                <w:sz w:val="20"/>
              </w:rPr>
              <w:t> </w:t>
            </w:r>
            <w:r>
              <w:rPr>
                <w:spacing w:val="-2"/>
                <w:sz w:val="20"/>
              </w:rPr>
              <w:t>Diploma</w:t>
            </w:r>
          </w:p>
        </w:tc>
        <w:tc>
          <w:tcPr>
            <w:tcW w:w="1711" w:type="dxa"/>
          </w:tcPr>
          <w:p>
            <w:pPr>
              <w:pStyle w:val="TableParagraph"/>
              <w:spacing w:before="142"/>
              <w:jc w:val="left"/>
              <w:rPr>
                <w:sz w:val="20"/>
              </w:rPr>
            </w:pPr>
          </w:p>
          <w:p>
            <w:pPr>
              <w:pStyle w:val="TableParagraph"/>
              <w:spacing w:line="219" w:lineRule="exact" w:before="1"/>
              <w:ind w:left="14" w:right="7"/>
              <w:rPr>
                <w:sz w:val="20"/>
              </w:rPr>
            </w:pPr>
            <w:r>
              <w:rPr>
                <w:spacing w:val="-4"/>
                <w:sz w:val="20"/>
              </w:rPr>
              <w:t>6.0%</w:t>
            </w:r>
          </w:p>
        </w:tc>
        <w:tc>
          <w:tcPr>
            <w:tcW w:w="2160" w:type="dxa"/>
          </w:tcPr>
          <w:p>
            <w:pPr>
              <w:pStyle w:val="TableParagraph"/>
              <w:spacing w:before="142"/>
              <w:jc w:val="left"/>
              <w:rPr>
                <w:sz w:val="20"/>
              </w:rPr>
            </w:pPr>
          </w:p>
          <w:p>
            <w:pPr>
              <w:pStyle w:val="TableParagraph"/>
              <w:spacing w:line="219" w:lineRule="exact" w:before="1"/>
              <w:ind w:left="11" w:right="1"/>
              <w:rPr>
                <w:sz w:val="20"/>
              </w:rPr>
            </w:pPr>
            <w:r>
              <w:rPr>
                <w:spacing w:val="-4"/>
                <w:sz w:val="20"/>
              </w:rPr>
              <w:t>7.9%</w:t>
            </w:r>
          </w:p>
        </w:tc>
        <w:tc>
          <w:tcPr>
            <w:tcW w:w="1529" w:type="dxa"/>
          </w:tcPr>
          <w:p>
            <w:pPr>
              <w:pStyle w:val="TableParagraph"/>
              <w:spacing w:before="142"/>
              <w:jc w:val="left"/>
              <w:rPr>
                <w:sz w:val="20"/>
              </w:rPr>
            </w:pPr>
          </w:p>
          <w:p>
            <w:pPr>
              <w:pStyle w:val="TableParagraph"/>
              <w:spacing w:line="219" w:lineRule="exact" w:before="1"/>
              <w:ind w:left="34" w:right="22"/>
              <w:rPr>
                <w:sz w:val="20"/>
              </w:rPr>
            </w:pPr>
            <w:r>
              <w:rPr>
                <w:spacing w:val="-4"/>
                <w:sz w:val="20"/>
              </w:rPr>
              <w:t>9.2%</w:t>
            </w:r>
          </w:p>
        </w:tc>
      </w:tr>
      <w:tr>
        <w:trPr>
          <w:trHeight w:val="239" w:hRule="atLeast"/>
        </w:trPr>
        <w:tc>
          <w:tcPr>
            <w:tcW w:w="4860" w:type="dxa"/>
          </w:tcPr>
          <w:p>
            <w:pPr>
              <w:pStyle w:val="TableParagraph"/>
              <w:spacing w:line="219" w:lineRule="exact"/>
              <w:ind w:left="115"/>
              <w:jc w:val="left"/>
              <w:rPr>
                <w:sz w:val="20"/>
              </w:rPr>
            </w:pPr>
            <w:r>
              <w:rPr>
                <w:sz w:val="20"/>
              </w:rPr>
              <w:t>High</w:t>
            </w:r>
            <w:r>
              <w:rPr>
                <w:spacing w:val="-7"/>
                <w:sz w:val="20"/>
              </w:rPr>
              <w:t> </w:t>
            </w:r>
            <w:r>
              <w:rPr>
                <w:sz w:val="20"/>
              </w:rPr>
              <w:t>School</w:t>
            </w:r>
            <w:r>
              <w:rPr>
                <w:spacing w:val="-6"/>
                <w:sz w:val="20"/>
              </w:rPr>
              <w:t> </w:t>
            </w:r>
            <w:r>
              <w:rPr>
                <w:spacing w:val="-2"/>
                <w:sz w:val="20"/>
              </w:rPr>
              <w:t>Diploma</w:t>
            </w:r>
          </w:p>
        </w:tc>
        <w:tc>
          <w:tcPr>
            <w:tcW w:w="1711" w:type="dxa"/>
          </w:tcPr>
          <w:p>
            <w:pPr>
              <w:pStyle w:val="TableParagraph"/>
              <w:spacing w:line="219" w:lineRule="exact"/>
              <w:ind w:left="14" w:right="4"/>
              <w:rPr>
                <w:sz w:val="20"/>
              </w:rPr>
            </w:pPr>
            <w:r>
              <w:rPr>
                <w:spacing w:val="-2"/>
                <w:sz w:val="20"/>
              </w:rPr>
              <w:t>36.9%</w:t>
            </w:r>
          </w:p>
        </w:tc>
        <w:tc>
          <w:tcPr>
            <w:tcW w:w="2160" w:type="dxa"/>
          </w:tcPr>
          <w:p>
            <w:pPr>
              <w:pStyle w:val="TableParagraph"/>
              <w:spacing w:line="219" w:lineRule="exact"/>
              <w:ind w:left="11" w:right="4"/>
              <w:rPr>
                <w:sz w:val="20"/>
              </w:rPr>
            </w:pPr>
            <w:r>
              <w:rPr>
                <w:spacing w:val="-2"/>
                <w:sz w:val="20"/>
              </w:rPr>
              <w:t>44.8%</w:t>
            </w:r>
          </w:p>
        </w:tc>
        <w:tc>
          <w:tcPr>
            <w:tcW w:w="1529" w:type="dxa"/>
          </w:tcPr>
          <w:p>
            <w:pPr>
              <w:pStyle w:val="TableParagraph"/>
              <w:spacing w:line="219" w:lineRule="exact"/>
              <w:ind w:left="34" w:right="24"/>
              <w:rPr>
                <w:sz w:val="20"/>
              </w:rPr>
            </w:pPr>
            <w:r>
              <w:rPr>
                <w:spacing w:val="-2"/>
                <w:sz w:val="20"/>
              </w:rPr>
              <w:t>32.6%</w:t>
            </w:r>
          </w:p>
        </w:tc>
      </w:tr>
      <w:tr>
        <w:trPr>
          <w:trHeight w:val="239" w:hRule="atLeast"/>
        </w:trPr>
        <w:tc>
          <w:tcPr>
            <w:tcW w:w="4860" w:type="dxa"/>
          </w:tcPr>
          <w:p>
            <w:pPr>
              <w:pStyle w:val="TableParagraph"/>
              <w:spacing w:line="219" w:lineRule="exact"/>
              <w:ind w:left="115"/>
              <w:jc w:val="left"/>
              <w:rPr>
                <w:sz w:val="20"/>
              </w:rPr>
            </w:pPr>
            <w:r>
              <w:rPr>
                <w:sz w:val="20"/>
              </w:rPr>
              <w:t>Some</w:t>
            </w:r>
            <w:r>
              <w:rPr>
                <w:spacing w:val="-8"/>
                <w:sz w:val="20"/>
              </w:rPr>
              <w:t> </w:t>
            </w:r>
            <w:r>
              <w:rPr>
                <w:sz w:val="20"/>
              </w:rPr>
              <w:t>college/</w:t>
            </w:r>
            <w:r>
              <w:rPr>
                <w:spacing w:val="-8"/>
                <w:sz w:val="20"/>
              </w:rPr>
              <w:t> </w:t>
            </w:r>
            <w:r>
              <w:rPr>
                <w:sz w:val="20"/>
              </w:rPr>
              <w:t>College</w:t>
            </w:r>
            <w:r>
              <w:rPr>
                <w:spacing w:val="-8"/>
                <w:sz w:val="20"/>
              </w:rPr>
              <w:t> </w:t>
            </w:r>
            <w:r>
              <w:rPr>
                <w:spacing w:val="-2"/>
                <w:sz w:val="20"/>
              </w:rPr>
              <w:t>graduate</w:t>
            </w:r>
          </w:p>
        </w:tc>
        <w:tc>
          <w:tcPr>
            <w:tcW w:w="1711" w:type="dxa"/>
          </w:tcPr>
          <w:p>
            <w:pPr>
              <w:pStyle w:val="TableParagraph"/>
              <w:spacing w:line="219" w:lineRule="exact"/>
              <w:ind w:left="14" w:right="4"/>
              <w:rPr>
                <w:sz w:val="20"/>
              </w:rPr>
            </w:pPr>
            <w:r>
              <w:rPr>
                <w:spacing w:val="-2"/>
                <w:sz w:val="20"/>
              </w:rPr>
              <w:t>47.4%</w:t>
            </w:r>
          </w:p>
        </w:tc>
        <w:tc>
          <w:tcPr>
            <w:tcW w:w="2160" w:type="dxa"/>
          </w:tcPr>
          <w:p>
            <w:pPr>
              <w:pStyle w:val="TableParagraph"/>
              <w:spacing w:line="219" w:lineRule="exact"/>
              <w:ind w:left="11" w:right="4"/>
              <w:rPr>
                <w:sz w:val="20"/>
              </w:rPr>
            </w:pPr>
            <w:r>
              <w:rPr>
                <w:spacing w:val="-2"/>
                <w:sz w:val="20"/>
              </w:rPr>
              <w:t>47.3%</w:t>
            </w:r>
          </w:p>
        </w:tc>
        <w:tc>
          <w:tcPr>
            <w:tcW w:w="1529" w:type="dxa"/>
          </w:tcPr>
          <w:p>
            <w:pPr>
              <w:pStyle w:val="TableParagraph"/>
              <w:spacing w:line="219" w:lineRule="exact"/>
              <w:ind w:left="34" w:right="24"/>
              <w:rPr>
                <w:sz w:val="20"/>
              </w:rPr>
            </w:pPr>
            <w:r>
              <w:rPr>
                <w:spacing w:val="-2"/>
                <w:sz w:val="20"/>
              </w:rPr>
              <w:t>58.1%</w:t>
            </w:r>
          </w:p>
        </w:tc>
      </w:tr>
      <w:tr>
        <w:trPr>
          <w:trHeight w:val="143" w:hRule="atLeast"/>
        </w:trPr>
        <w:tc>
          <w:tcPr>
            <w:tcW w:w="10260" w:type="dxa"/>
            <w:gridSpan w:val="4"/>
            <w:shd w:val="clear" w:color="auto" w:fill="808080"/>
          </w:tcPr>
          <w:p>
            <w:pPr>
              <w:pStyle w:val="TableParagraph"/>
              <w:jc w:val="left"/>
              <w:rPr>
                <w:rFonts w:ascii="Times New Roman"/>
                <w:sz w:val="8"/>
              </w:rPr>
            </w:pPr>
          </w:p>
        </w:tc>
      </w:tr>
      <w:tr>
        <w:trPr>
          <w:trHeight w:val="621" w:hRule="atLeast"/>
        </w:trPr>
        <w:tc>
          <w:tcPr>
            <w:tcW w:w="4860" w:type="dxa"/>
          </w:tcPr>
          <w:p>
            <w:pPr>
              <w:pStyle w:val="TableParagraph"/>
              <w:ind w:left="115"/>
              <w:jc w:val="left"/>
              <w:rPr>
                <w:b/>
                <w:sz w:val="20"/>
              </w:rPr>
            </w:pPr>
            <w:r>
              <w:rPr>
                <w:b/>
                <w:sz w:val="20"/>
              </w:rPr>
              <w:t>Income</w:t>
            </w:r>
            <w:r>
              <w:rPr>
                <w:b/>
                <w:spacing w:val="-10"/>
                <w:sz w:val="20"/>
              </w:rPr>
              <w:t> </w:t>
            </w:r>
            <w:r>
              <w:rPr>
                <w:b/>
                <w:spacing w:val="-2"/>
                <w:sz w:val="20"/>
              </w:rPr>
              <w:t>(Families)</w:t>
            </w:r>
          </w:p>
          <w:p>
            <w:pPr>
              <w:pStyle w:val="TableParagraph"/>
              <w:spacing w:line="219" w:lineRule="exact" w:before="143"/>
              <w:ind w:left="115"/>
              <w:jc w:val="left"/>
              <w:rPr>
                <w:sz w:val="20"/>
              </w:rPr>
            </w:pPr>
            <w:r>
              <w:rPr>
                <w:sz w:val="20"/>
              </w:rPr>
              <w:t>$14,999</w:t>
            </w:r>
            <w:r>
              <w:rPr>
                <w:spacing w:val="-6"/>
                <w:sz w:val="20"/>
              </w:rPr>
              <w:t> </w:t>
            </w:r>
            <w:r>
              <w:rPr>
                <w:sz w:val="20"/>
              </w:rPr>
              <w:t>and</w:t>
            </w:r>
            <w:r>
              <w:rPr>
                <w:spacing w:val="-6"/>
                <w:sz w:val="20"/>
              </w:rPr>
              <w:t> </w:t>
            </w:r>
            <w:r>
              <w:rPr>
                <w:spacing w:val="-4"/>
                <w:sz w:val="20"/>
              </w:rPr>
              <w:t>less</w:t>
            </w:r>
          </w:p>
        </w:tc>
        <w:tc>
          <w:tcPr>
            <w:tcW w:w="1711" w:type="dxa"/>
          </w:tcPr>
          <w:p>
            <w:pPr>
              <w:pStyle w:val="TableParagraph"/>
              <w:spacing w:before="142"/>
              <w:jc w:val="left"/>
              <w:rPr>
                <w:sz w:val="20"/>
              </w:rPr>
            </w:pPr>
          </w:p>
          <w:p>
            <w:pPr>
              <w:pStyle w:val="TableParagraph"/>
              <w:spacing w:line="219" w:lineRule="exact" w:before="1"/>
              <w:ind w:left="14" w:right="7"/>
              <w:rPr>
                <w:sz w:val="20"/>
              </w:rPr>
            </w:pPr>
            <w:r>
              <w:rPr>
                <w:spacing w:val="-4"/>
                <w:sz w:val="20"/>
              </w:rPr>
              <w:t>8.9%</w:t>
            </w:r>
          </w:p>
        </w:tc>
        <w:tc>
          <w:tcPr>
            <w:tcW w:w="2160" w:type="dxa"/>
          </w:tcPr>
          <w:p>
            <w:pPr>
              <w:pStyle w:val="TableParagraph"/>
              <w:spacing w:before="142"/>
              <w:jc w:val="left"/>
              <w:rPr>
                <w:sz w:val="20"/>
              </w:rPr>
            </w:pPr>
          </w:p>
          <w:p>
            <w:pPr>
              <w:pStyle w:val="TableParagraph"/>
              <w:spacing w:line="219" w:lineRule="exact" w:before="1"/>
              <w:ind w:left="11" w:right="1"/>
              <w:rPr>
                <w:sz w:val="20"/>
              </w:rPr>
            </w:pPr>
            <w:r>
              <w:rPr>
                <w:spacing w:val="-4"/>
                <w:sz w:val="20"/>
              </w:rPr>
              <w:t>6.0%</w:t>
            </w:r>
          </w:p>
        </w:tc>
        <w:tc>
          <w:tcPr>
            <w:tcW w:w="1529" w:type="dxa"/>
          </w:tcPr>
          <w:p>
            <w:pPr>
              <w:pStyle w:val="TableParagraph"/>
              <w:spacing w:before="142"/>
              <w:jc w:val="left"/>
              <w:rPr>
                <w:sz w:val="20"/>
              </w:rPr>
            </w:pPr>
          </w:p>
          <w:p>
            <w:pPr>
              <w:pStyle w:val="TableParagraph"/>
              <w:spacing w:line="219" w:lineRule="exact" w:before="1"/>
              <w:ind w:left="34" w:right="22"/>
              <w:rPr>
                <w:sz w:val="20"/>
              </w:rPr>
            </w:pPr>
            <w:r>
              <w:rPr>
                <w:spacing w:val="-4"/>
                <w:sz w:val="20"/>
              </w:rPr>
              <w:t>6.0%</w:t>
            </w:r>
          </w:p>
        </w:tc>
      </w:tr>
      <w:tr>
        <w:trPr>
          <w:trHeight w:val="239" w:hRule="atLeast"/>
        </w:trPr>
        <w:tc>
          <w:tcPr>
            <w:tcW w:w="4860" w:type="dxa"/>
          </w:tcPr>
          <w:p>
            <w:pPr>
              <w:pStyle w:val="TableParagraph"/>
              <w:spacing w:line="219" w:lineRule="exact"/>
              <w:ind w:left="115"/>
              <w:jc w:val="left"/>
              <w:rPr>
                <w:sz w:val="20"/>
              </w:rPr>
            </w:pPr>
            <w:r>
              <w:rPr>
                <w:sz w:val="20"/>
              </w:rPr>
              <w:t>$15,000</w:t>
            </w:r>
            <w:r>
              <w:rPr>
                <w:spacing w:val="-5"/>
                <w:sz w:val="20"/>
              </w:rPr>
              <w:t> </w:t>
            </w:r>
            <w:r>
              <w:rPr>
                <w:sz w:val="20"/>
              </w:rPr>
              <w:t>to</w:t>
            </w:r>
            <w:r>
              <w:rPr>
                <w:spacing w:val="-4"/>
                <w:sz w:val="20"/>
              </w:rPr>
              <w:t> </w:t>
            </w:r>
            <w:r>
              <w:rPr>
                <w:spacing w:val="-2"/>
                <w:sz w:val="20"/>
              </w:rPr>
              <w:t>$24,999</w:t>
            </w:r>
          </w:p>
        </w:tc>
        <w:tc>
          <w:tcPr>
            <w:tcW w:w="1711" w:type="dxa"/>
          </w:tcPr>
          <w:p>
            <w:pPr>
              <w:pStyle w:val="TableParagraph"/>
              <w:spacing w:line="219" w:lineRule="exact"/>
              <w:ind w:left="14" w:right="4"/>
              <w:rPr>
                <w:sz w:val="20"/>
              </w:rPr>
            </w:pPr>
            <w:r>
              <w:rPr>
                <w:spacing w:val="-2"/>
                <w:sz w:val="20"/>
              </w:rPr>
              <w:t>14.3%</w:t>
            </w:r>
          </w:p>
        </w:tc>
        <w:tc>
          <w:tcPr>
            <w:tcW w:w="2160" w:type="dxa"/>
          </w:tcPr>
          <w:p>
            <w:pPr>
              <w:pStyle w:val="TableParagraph"/>
              <w:spacing w:line="219" w:lineRule="exact"/>
              <w:ind w:left="11" w:right="1"/>
              <w:rPr>
                <w:sz w:val="20"/>
              </w:rPr>
            </w:pPr>
            <w:r>
              <w:rPr>
                <w:spacing w:val="-4"/>
                <w:sz w:val="20"/>
              </w:rPr>
              <w:t>5.4%</w:t>
            </w:r>
          </w:p>
        </w:tc>
        <w:tc>
          <w:tcPr>
            <w:tcW w:w="1529" w:type="dxa"/>
          </w:tcPr>
          <w:p>
            <w:pPr>
              <w:pStyle w:val="TableParagraph"/>
              <w:spacing w:line="219" w:lineRule="exact"/>
              <w:ind w:left="34" w:right="22"/>
              <w:rPr>
                <w:sz w:val="20"/>
              </w:rPr>
            </w:pPr>
            <w:r>
              <w:rPr>
                <w:spacing w:val="-4"/>
                <w:sz w:val="20"/>
              </w:rPr>
              <w:t>5.9%</w:t>
            </w:r>
          </w:p>
        </w:tc>
      </w:tr>
      <w:tr>
        <w:trPr>
          <w:trHeight w:val="239" w:hRule="atLeast"/>
        </w:trPr>
        <w:tc>
          <w:tcPr>
            <w:tcW w:w="4860" w:type="dxa"/>
          </w:tcPr>
          <w:p>
            <w:pPr>
              <w:pStyle w:val="TableParagraph"/>
              <w:spacing w:line="219" w:lineRule="exact"/>
              <w:ind w:left="115"/>
              <w:jc w:val="left"/>
              <w:rPr>
                <w:sz w:val="20"/>
              </w:rPr>
            </w:pPr>
            <w:r>
              <w:rPr>
                <w:sz w:val="20"/>
              </w:rPr>
              <w:t>$25,000</w:t>
            </w:r>
            <w:r>
              <w:rPr>
                <w:spacing w:val="-5"/>
                <w:sz w:val="20"/>
              </w:rPr>
              <w:t> </w:t>
            </w:r>
            <w:r>
              <w:rPr>
                <w:sz w:val="20"/>
              </w:rPr>
              <w:t>to</w:t>
            </w:r>
            <w:r>
              <w:rPr>
                <w:spacing w:val="-4"/>
                <w:sz w:val="20"/>
              </w:rPr>
              <w:t> </w:t>
            </w:r>
            <w:r>
              <w:rPr>
                <w:spacing w:val="-2"/>
                <w:sz w:val="20"/>
              </w:rPr>
              <w:t>$49,999</w:t>
            </w:r>
          </w:p>
        </w:tc>
        <w:tc>
          <w:tcPr>
            <w:tcW w:w="1711" w:type="dxa"/>
          </w:tcPr>
          <w:p>
            <w:pPr>
              <w:pStyle w:val="TableParagraph"/>
              <w:spacing w:line="219" w:lineRule="exact"/>
              <w:ind w:left="14" w:right="4"/>
              <w:rPr>
                <w:sz w:val="20"/>
              </w:rPr>
            </w:pPr>
            <w:r>
              <w:rPr>
                <w:spacing w:val="-2"/>
                <w:sz w:val="20"/>
              </w:rPr>
              <w:t>28.9%</w:t>
            </w:r>
          </w:p>
        </w:tc>
        <w:tc>
          <w:tcPr>
            <w:tcW w:w="2160" w:type="dxa"/>
          </w:tcPr>
          <w:p>
            <w:pPr>
              <w:pStyle w:val="TableParagraph"/>
              <w:spacing w:line="219" w:lineRule="exact"/>
              <w:ind w:left="11" w:right="4"/>
              <w:rPr>
                <w:sz w:val="20"/>
              </w:rPr>
            </w:pPr>
            <w:r>
              <w:rPr>
                <w:spacing w:val="-2"/>
                <w:sz w:val="20"/>
              </w:rPr>
              <w:t>25.8%</w:t>
            </w:r>
          </w:p>
        </w:tc>
        <w:tc>
          <w:tcPr>
            <w:tcW w:w="1529" w:type="dxa"/>
          </w:tcPr>
          <w:p>
            <w:pPr>
              <w:pStyle w:val="TableParagraph"/>
              <w:spacing w:line="219" w:lineRule="exact"/>
              <w:ind w:left="34" w:right="24"/>
              <w:rPr>
                <w:sz w:val="20"/>
              </w:rPr>
            </w:pPr>
            <w:r>
              <w:rPr>
                <w:spacing w:val="-2"/>
                <w:sz w:val="20"/>
              </w:rPr>
              <w:t>18.7%</w:t>
            </w:r>
          </w:p>
        </w:tc>
      </w:tr>
      <w:tr>
        <w:trPr>
          <w:trHeight w:val="239" w:hRule="atLeast"/>
        </w:trPr>
        <w:tc>
          <w:tcPr>
            <w:tcW w:w="4860" w:type="dxa"/>
          </w:tcPr>
          <w:p>
            <w:pPr>
              <w:pStyle w:val="TableParagraph"/>
              <w:spacing w:line="219" w:lineRule="exact"/>
              <w:ind w:left="115"/>
              <w:jc w:val="left"/>
              <w:rPr>
                <w:sz w:val="20"/>
              </w:rPr>
            </w:pPr>
            <w:r>
              <w:rPr>
                <w:sz w:val="20"/>
              </w:rPr>
              <w:t>$50,000</w:t>
            </w:r>
            <w:r>
              <w:rPr>
                <w:spacing w:val="-5"/>
                <w:sz w:val="20"/>
              </w:rPr>
              <w:t> </w:t>
            </w:r>
            <w:r>
              <w:rPr>
                <w:sz w:val="20"/>
              </w:rPr>
              <w:t>to</w:t>
            </w:r>
            <w:r>
              <w:rPr>
                <w:spacing w:val="-4"/>
                <w:sz w:val="20"/>
              </w:rPr>
              <w:t> </w:t>
            </w:r>
            <w:r>
              <w:rPr>
                <w:spacing w:val="-2"/>
                <w:sz w:val="20"/>
              </w:rPr>
              <w:t>$74,999</w:t>
            </w:r>
          </w:p>
        </w:tc>
        <w:tc>
          <w:tcPr>
            <w:tcW w:w="1711" w:type="dxa"/>
          </w:tcPr>
          <w:p>
            <w:pPr>
              <w:pStyle w:val="TableParagraph"/>
              <w:spacing w:line="219" w:lineRule="exact"/>
              <w:ind w:left="14" w:right="4"/>
              <w:rPr>
                <w:sz w:val="20"/>
              </w:rPr>
            </w:pPr>
            <w:r>
              <w:rPr>
                <w:spacing w:val="-2"/>
                <w:sz w:val="20"/>
              </w:rPr>
              <w:t>16.6%</w:t>
            </w:r>
          </w:p>
        </w:tc>
        <w:tc>
          <w:tcPr>
            <w:tcW w:w="2160" w:type="dxa"/>
          </w:tcPr>
          <w:p>
            <w:pPr>
              <w:pStyle w:val="TableParagraph"/>
              <w:spacing w:line="219" w:lineRule="exact"/>
              <w:ind w:left="11" w:right="4"/>
              <w:rPr>
                <w:sz w:val="20"/>
              </w:rPr>
            </w:pPr>
            <w:r>
              <w:rPr>
                <w:spacing w:val="-2"/>
                <w:sz w:val="20"/>
              </w:rPr>
              <w:t>22.5%</w:t>
            </w:r>
          </w:p>
        </w:tc>
        <w:tc>
          <w:tcPr>
            <w:tcW w:w="1529" w:type="dxa"/>
          </w:tcPr>
          <w:p>
            <w:pPr>
              <w:pStyle w:val="TableParagraph"/>
              <w:spacing w:line="219" w:lineRule="exact"/>
              <w:ind w:left="34" w:right="24"/>
              <w:rPr>
                <w:sz w:val="20"/>
              </w:rPr>
            </w:pPr>
            <w:r>
              <w:rPr>
                <w:spacing w:val="-2"/>
                <w:sz w:val="20"/>
              </w:rPr>
              <w:t>19.4%</w:t>
            </w:r>
          </w:p>
        </w:tc>
      </w:tr>
      <w:tr>
        <w:trPr>
          <w:trHeight w:val="239" w:hRule="atLeast"/>
        </w:trPr>
        <w:tc>
          <w:tcPr>
            <w:tcW w:w="4860" w:type="dxa"/>
          </w:tcPr>
          <w:p>
            <w:pPr>
              <w:pStyle w:val="TableParagraph"/>
              <w:spacing w:line="220" w:lineRule="exact"/>
              <w:ind w:left="115"/>
              <w:jc w:val="left"/>
              <w:rPr>
                <w:sz w:val="20"/>
              </w:rPr>
            </w:pPr>
            <w:r>
              <w:rPr>
                <w:sz w:val="20"/>
              </w:rPr>
              <w:t>$75,000</w:t>
            </w:r>
            <w:r>
              <w:rPr>
                <w:spacing w:val="-5"/>
                <w:sz w:val="20"/>
              </w:rPr>
              <w:t> </w:t>
            </w:r>
            <w:r>
              <w:rPr>
                <w:sz w:val="20"/>
              </w:rPr>
              <w:t>or</w:t>
            </w:r>
            <w:r>
              <w:rPr>
                <w:spacing w:val="-4"/>
                <w:sz w:val="20"/>
              </w:rPr>
              <w:t> more</w:t>
            </w:r>
          </w:p>
        </w:tc>
        <w:tc>
          <w:tcPr>
            <w:tcW w:w="1711" w:type="dxa"/>
          </w:tcPr>
          <w:p>
            <w:pPr>
              <w:pStyle w:val="TableParagraph"/>
              <w:spacing w:line="220" w:lineRule="exact"/>
              <w:ind w:left="14" w:right="4"/>
              <w:rPr>
                <w:sz w:val="20"/>
              </w:rPr>
            </w:pPr>
            <w:r>
              <w:rPr>
                <w:spacing w:val="-2"/>
                <w:sz w:val="20"/>
              </w:rPr>
              <w:t>21.2%</w:t>
            </w:r>
          </w:p>
        </w:tc>
        <w:tc>
          <w:tcPr>
            <w:tcW w:w="2160" w:type="dxa"/>
          </w:tcPr>
          <w:p>
            <w:pPr>
              <w:pStyle w:val="TableParagraph"/>
              <w:spacing w:line="220" w:lineRule="exact"/>
              <w:ind w:left="11" w:right="4"/>
              <w:rPr>
                <w:sz w:val="20"/>
              </w:rPr>
            </w:pPr>
            <w:r>
              <w:rPr>
                <w:spacing w:val="-2"/>
                <w:sz w:val="20"/>
              </w:rPr>
              <w:t>40.2%</w:t>
            </w:r>
          </w:p>
        </w:tc>
        <w:tc>
          <w:tcPr>
            <w:tcW w:w="1529" w:type="dxa"/>
          </w:tcPr>
          <w:p>
            <w:pPr>
              <w:pStyle w:val="TableParagraph"/>
              <w:spacing w:line="220" w:lineRule="exact"/>
              <w:ind w:left="34" w:right="24"/>
              <w:rPr>
                <w:sz w:val="20"/>
              </w:rPr>
            </w:pPr>
            <w:r>
              <w:rPr>
                <w:spacing w:val="-2"/>
                <w:sz w:val="20"/>
              </w:rPr>
              <w:t>49.9%</w:t>
            </w:r>
          </w:p>
        </w:tc>
      </w:tr>
    </w:tbl>
    <w:p>
      <w:pPr>
        <w:spacing w:before="11"/>
        <w:ind w:left="720" w:right="642" w:hanging="1"/>
        <w:jc w:val="left"/>
        <w:rPr>
          <w:i/>
          <w:sz w:val="14"/>
        </w:rPr>
      </w:pPr>
      <w:r>
        <w:rPr>
          <w:i/>
          <w:sz w:val="14"/>
        </w:rPr>
        <w:t>*</w:t>
      </w:r>
      <w:r>
        <w:rPr>
          <w:i/>
          <w:spacing w:val="-3"/>
          <w:sz w:val="14"/>
        </w:rPr>
        <w:t> </w:t>
      </w:r>
      <w:r>
        <w:rPr>
          <w:i/>
          <w:sz w:val="14"/>
        </w:rPr>
        <w:t>The</w:t>
      </w:r>
      <w:r>
        <w:rPr>
          <w:i/>
          <w:spacing w:val="-1"/>
          <w:sz w:val="14"/>
        </w:rPr>
        <w:t> </w:t>
      </w:r>
      <w:r>
        <w:rPr>
          <w:i/>
          <w:sz w:val="14"/>
        </w:rPr>
        <w:t>percents</w:t>
      </w:r>
      <w:r>
        <w:rPr>
          <w:i/>
          <w:spacing w:val="-1"/>
          <w:sz w:val="14"/>
        </w:rPr>
        <w:t> </w:t>
      </w:r>
      <w:r>
        <w:rPr>
          <w:i/>
          <w:sz w:val="14"/>
        </w:rPr>
        <w:t>reported</w:t>
      </w:r>
      <w:r>
        <w:rPr>
          <w:i/>
          <w:spacing w:val="-3"/>
          <w:sz w:val="14"/>
        </w:rPr>
        <w:t> </w:t>
      </w:r>
      <w:r>
        <w:rPr>
          <w:i/>
          <w:sz w:val="14"/>
        </w:rPr>
        <w:t>are</w:t>
      </w:r>
      <w:r>
        <w:rPr>
          <w:i/>
          <w:spacing w:val="-3"/>
          <w:sz w:val="14"/>
        </w:rPr>
        <w:t> </w:t>
      </w:r>
      <w:r>
        <w:rPr>
          <w:i/>
          <w:sz w:val="14"/>
        </w:rPr>
        <w:t>the</w:t>
      </w:r>
      <w:r>
        <w:rPr>
          <w:i/>
          <w:spacing w:val="-3"/>
          <w:sz w:val="14"/>
        </w:rPr>
        <w:t> </w:t>
      </w:r>
      <w:r>
        <w:rPr>
          <w:i/>
          <w:sz w:val="14"/>
        </w:rPr>
        <w:t>actual</w:t>
      </w:r>
      <w:r>
        <w:rPr>
          <w:i/>
          <w:spacing w:val="-2"/>
          <w:sz w:val="14"/>
        </w:rPr>
        <w:t> </w:t>
      </w:r>
      <w:r>
        <w:rPr>
          <w:i/>
          <w:sz w:val="14"/>
        </w:rPr>
        <w:t>percent</w:t>
      </w:r>
      <w:r>
        <w:rPr>
          <w:i/>
          <w:spacing w:val="-2"/>
          <w:sz w:val="14"/>
        </w:rPr>
        <w:t> </w:t>
      </w:r>
      <w:r>
        <w:rPr>
          <w:i/>
          <w:sz w:val="14"/>
        </w:rPr>
        <w:t>within</w:t>
      </w:r>
      <w:r>
        <w:rPr>
          <w:i/>
          <w:spacing w:val="-2"/>
          <w:sz w:val="14"/>
        </w:rPr>
        <w:t> </w:t>
      </w:r>
      <w:r>
        <w:rPr>
          <w:i/>
          <w:sz w:val="14"/>
        </w:rPr>
        <w:t>each</w:t>
      </w:r>
      <w:r>
        <w:rPr>
          <w:i/>
          <w:spacing w:val="-2"/>
          <w:sz w:val="14"/>
        </w:rPr>
        <w:t> </w:t>
      </w:r>
      <w:r>
        <w:rPr>
          <w:i/>
          <w:sz w:val="14"/>
        </w:rPr>
        <w:t>category</w:t>
      </w:r>
      <w:r>
        <w:rPr>
          <w:i/>
          <w:spacing w:val="-3"/>
          <w:sz w:val="14"/>
        </w:rPr>
        <w:t> </w:t>
      </w:r>
      <w:r>
        <w:rPr>
          <w:i/>
          <w:sz w:val="14"/>
        </w:rPr>
        <w:t>who</w:t>
      </w:r>
      <w:r>
        <w:rPr>
          <w:i/>
          <w:spacing w:val="-2"/>
          <w:sz w:val="14"/>
        </w:rPr>
        <w:t> </w:t>
      </w:r>
      <w:r>
        <w:rPr>
          <w:i/>
          <w:sz w:val="14"/>
        </w:rPr>
        <w:t>responded</w:t>
      </w:r>
      <w:r>
        <w:rPr>
          <w:i/>
          <w:spacing w:val="-3"/>
          <w:sz w:val="14"/>
        </w:rPr>
        <w:t> </w:t>
      </w:r>
      <w:r>
        <w:rPr>
          <w:i/>
          <w:sz w:val="14"/>
        </w:rPr>
        <w:t>to</w:t>
      </w:r>
      <w:r>
        <w:rPr>
          <w:i/>
          <w:spacing w:val="-2"/>
          <w:sz w:val="14"/>
        </w:rPr>
        <w:t> </w:t>
      </w:r>
      <w:r>
        <w:rPr>
          <w:i/>
          <w:sz w:val="14"/>
        </w:rPr>
        <w:t>the</w:t>
      </w:r>
      <w:r>
        <w:rPr>
          <w:i/>
          <w:spacing w:val="-3"/>
          <w:sz w:val="14"/>
        </w:rPr>
        <w:t> </w:t>
      </w:r>
      <w:r>
        <w:rPr>
          <w:i/>
          <w:sz w:val="14"/>
        </w:rPr>
        <w:t>survey. The</w:t>
      </w:r>
      <w:r>
        <w:rPr>
          <w:i/>
          <w:spacing w:val="-3"/>
          <w:sz w:val="14"/>
        </w:rPr>
        <w:t> </w:t>
      </w:r>
      <w:r>
        <w:rPr>
          <w:i/>
          <w:sz w:val="14"/>
        </w:rPr>
        <w:t>data</w:t>
      </w:r>
      <w:r>
        <w:rPr>
          <w:i/>
          <w:spacing w:val="-1"/>
          <w:sz w:val="14"/>
        </w:rPr>
        <w:t> </w:t>
      </w:r>
      <w:r>
        <w:rPr>
          <w:i/>
          <w:sz w:val="14"/>
        </w:rPr>
        <w:t>contained</w:t>
      </w:r>
      <w:r>
        <w:rPr>
          <w:i/>
          <w:spacing w:val="-3"/>
          <w:sz w:val="14"/>
        </w:rPr>
        <w:t> </w:t>
      </w:r>
      <w:r>
        <w:rPr>
          <w:i/>
          <w:sz w:val="14"/>
        </w:rPr>
        <w:t>within</w:t>
      </w:r>
      <w:r>
        <w:rPr>
          <w:i/>
          <w:spacing w:val="-2"/>
          <w:sz w:val="14"/>
        </w:rPr>
        <w:t> </w:t>
      </w:r>
      <w:r>
        <w:rPr>
          <w:i/>
          <w:sz w:val="14"/>
        </w:rPr>
        <w:t>the</w:t>
      </w:r>
      <w:r>
        <w:rPr>
          <w:i/>
          <w:spacing w:val="-3"/>
          <w:sz w:val="14"/>
        </w:rPr>
        <w:t> </w:t>
      </w:r>
      <w:r>
        <w:rPr>
          <w:i/>
          <w:sz w:val="14"/>
        </w:rPr>
        <w:t>report</w:t>
      </w:r>
      <w:r>
        <w:rPr>
          <w:i/>
          <w:spacing w:val="-2"/>
          <w:sz w:val="14"/>
        </w:rPr>
        <w:t> </w:t>
      </w:r>
      <w:r>
        <w:rPr>
          <w:i/>
          <w:sz w:val="14"/>
        </w:rPr>
        <w:t>however</w:t>
      </w:r>
      <w:r>
        <w:rPr>
          <w:i/>
          <w:spacing w:val="-3"/>
          <w:sz w:val="14"/>
        </w:rPr>
        <w:t> </w:t>
      </w:r>
      <w:r>
        <w:rPr>
          <w:i/>
          <w:sz w:val="14"/>
        </w:rPr>
        <w:t>are</w:t>
      </w:r>
      <w:r>
        <w:rPr>
          <w:i/>
          <w:spacing w:val="-1"/>
          <w:sz w:val="14"/>
        </w:rPr>
        <w:t> </w:t>
      </w:r>
      <w:r>
        <w:rPr>
          <w:i/>
          <w:sz w:val="14"/>
        </w:rPr>
        <w:t>based on</w:t>
      </w:r>
      <w:r>
        <w:rPr>
          <w:i/>
          <w:spacing w:val="40"/>
          <w:sz w:val="14"/>
        </w:rPr>
        <w:t> </w:t>
      </w:r>
      <w:r>
        <w:rPr>
          <w:i/>
          <w:sz w:val="14"/>
        </w:rPr>
        <w:t>weighted data (weighted by age, race, sex, and income). Percents may not add to 100% due to missing data (non-responses).</w:t>
      </w:r>
    </w:p>
    <w:p>
      <w:pPr>
        <w:spacing w:before="121"/>
        <w:ind w:left="720" w:right="796" w:hanging="1"/>
        <w:jc w:val="left"/>
        <w:rPr>
          <w:i/>
          <w:sz w:val="14"/>
        </w:rPr>
      </w:pPr>
      <w:r>
        <w:rPr>
          <w:i/>
          <w:sz w:val="14"/>
        </w:rPr>
        <w:t>† The</w:t>
      </w:r>
      <w:r>
        <w:rPr>
          <w:i/>
          <w:spacing w:val="11"/>
          <w:sz w:val="14"/>
        </w:rPr>
        <w:t> </w:t>
      </w:r>
      <w:r>
        <w:rPr>
          <w:i/>
          <w:sz w:val="14"/>
        </w:rPr>
        <w:t>Ohio and</w:t>
      </w:r>
      <w:r>
        <w:rPr>
          <w:i/>
          <w:spacing w:val="12"/>
          <w:sz w:val="14"/>
        </w:rPr>
        <w:t> </w:t>
      </w:r>
      <w:r>
        <w:rPr>
          <w:i/>
          <w:sz w:val="14"/>
        </w:rPr>
        <w:t>Seneca</w:t>
      </w:r>
      <w:r>
        <w:rPr>
          <w:i/>
          <w:spacing w:val="11"/>
          <w:sz w:val="14"/>
        </w:rPr>
        <w:t> </w:t>
      </w:r>
      <w:r>
        <w:rPr>
          <w:i/>
          <w:sz w:val="14"/>
        </w:rPr>
        <w:t>County</w:t>
      </w:r>
      <w:r>
        <w:rPr>
          <w:i/>
          <w:spacing w:val="12"/>
          <w:sz w:val="14"/>
        </w:rPr>
        <w:t> </w:t>
      </w:r>
      <w:r>
        <w:rPr>
          <w:i/>
          <w:sz w:val="14"/>
        </w:rPr>
        <w:t>Census</w:t>
      </w:r>
      <w:r>
        <w:rPr>
          <w:i/>
          <w:spacing w:val="13"/>
          <w:sz w:val="14"/>
        </w:rPr>
        <w:t> </w:t>
      </w:r>
      <w:r>
        <w:rPr>
          <w:i/>
          <w:sz w:val="14"/>
        </w:rPr>
        <w:t>percentages</w:t>
      </w:r>
      <w:r>
        <w:rPr>
          <w:i/>
          <w:spacing w:val="13"/>
          <w:sz w:val="14"/>
        </w:rPr>
        <w:t> </w:t>
      </w:r>
      <w:r>
        <w:rPr>
          <w:i/>
          <w:sz w:val="14"/>
        </w:rPr>
        <w:t>are slightly</w:t>
      </w:r>
      <w:r>
        <w:rPr>
          <w:i/>
          <w:spacing w:val="12"/>
          <w:sz w:val="14"/>
        </w:rPr>
        <w:t> </w:t>
      </w:r>
      <w:r>
        <w:rPr>
          <w:i/>
          <w:sz w:val="14"/>
        </w:rPr>
        <w:t>different</w:t>
      </w:r>
      <w:r>
        <w:rPr>
          <w:i/>
          <w:spacing w:val="13"/>
          <w:sz w:val="14"/>
        </w:rPr>
        <w:t> </w:t>
      </w:r>
      <w:r>
        <w:rPr>
          <w:i/>
          <w:sz w:val="14"/>
        </w:rPr>
        <w:t>than the percent who</w:t>
      </w:r>
      <w:r>
        <w:rPr>
          <w:i/>
          <w:spacing w:val="12"/>
          <w:sz w:val="14"/>
        </w:rPr>
        <w:t> </w:t>
      </w:r>
      <w:r>
        <w:rPr>
          <w:i/>
          <w:sz w:val="14"/>
        </w:rPr>
        <w:t>responded to</w:t>
      </w:r>
      <w:r>
        <w:rPr>
          <w:i/>
          <w:spacing w:val="12"/>
          <w:sz w:val="14"/>
        </w:rPr>
        <w:t> </w:t>
      </w:r>
      <w:r>
        <w:rPr>
          <w:i/>
          <w:sz w:val="14"/>
        </w:rPr>
        <w:t>the</w:t>
      </w:r>
      <w:r>
        <w:rPr>
          <w:i/>
          <w:spacing w:val="11"/>
          <w:sz w:val="14"/>
        </w:rPr>
        <w:t> </w:t>
      </w:r>
      <w:r>
        <w:rPr>
          <w:i/>
          <w:sz w:val="14"/>
        </w:rPr>
        <w:t>survey.</w:t>
      </w:r>
      <w:r>
        <w:rPr>
          <w:i/>
          <w:spacing w:val="11"/>
          <w:sz w:val="14"/>
        </w:rPr>
        <w:t> </w:t>
      </w:r>
      <w:r>
        <w:rPr>
          <w:i/>
          <w:sz w:val="14"/>
        </w:rPr>
        <w:t>Marital status is calculated for</w:t>
      </w:r>
      <w:r>
        <w:rPr>
          <w:i/>
          <w:spacing w:val="40"/>
          <w:sz w:val="14"/>
        </w:rPr>
        <w:t> </w:t>
      </w:r>
      <w:r>
        <w:rPr>
          <w:i/>
          <w:sz w:val="14"/>
        </w:rPr>
        <w:t>those individuals 15 years and older. Education is calculated for those 25 years and older.</w:t>
      </w:r>
    </w:p>
    <w:p>
      <w:pPr>
        <w:spacing w:after="0"/>
        <w:jc w:val="left"/>
        <w:rPr>
          <w:i/>
          <w:sz w:val="14"/>
        </w:rPr>
        <w:sectPr>
          <w:footerReference w:type="default" r:id="rId232"/>
          <w:pgSz w:w="12240" w:h="15840"/>
          <w:pgMar w:header="0" w:footer="447" w:top="1080" w:bottom="640" w:left="360" w:right="720"/>
        </w:sectPr>
      </w:pPr>
    </w:p>
    <w:p>
      <w:pPr>
        <w:tabs>
          <w:tab w:pos="10679" w:val="left" w:leader="none"/>
        </w:tabs>
        <w:spacing w:before="78"/>
        <w:ind w:left="388" w:right="0" w:firstLine="0"/>
        <w:jc w:val="center"/>
        <w:rPr>
          <w:sz w:val="40"/>
        </w:rPr>
      </w:pPr>
      <w:r>
        <w:rPr>
          <w:color w:val="FFFFFF"/>
          <w:sz w:val="40"/>
          <w:highlight w:val="darkGray"/>
        </w:rPr>
        <w:t>Appendix</w:t>
      </w:r>
      <w:r>
        <w:rPr>
          <w:color w:val="FFFFFF"/>
          <w:spacing w:val="-7"/>
          <w:sz w:val="40"/>
          <w:highlight w:val="darkGray"/>
        </w:rPr>
        <w:t> </w:t>
      </w:r>
      <w:r>
        <w:rPr>
          <w:color w:val="FFFFFF"/>
          <w:sz w:val="40"/>
          <w:highlight w:val="darkGray"/>
        </w:rPr>
        <w:t>V:</w:t>
      </w:r>
      <w:r>
        <w:rPr>
          <w:color w:val="FFFFFF"/>
          <w:spacing w:val="-7"/>
          <w:sz w:val="40"/>
          <w:highlight w:val="darkGray"/>
        </w:rPr>
        <w:t> </w:t>
      </w:r>
      <w:r>
        <w:rPr>
          <w:color w:val="FFFFFF"/>
          <w:sz w:val="40"/>
          <w:highlight w:val="darkGray"/>
        </w:rPr>
        <w:t>Demographics</w:t>
      </w:r>
      <w:r>
        <w:rPr>
          <w:color w:val="FFFFFF"/>
          <w:spacing w:val="-3"/>
          <w:sz w:val="40"/>
          <w:highlight w:val="darkGray"/>
        </w:rPr>
        <w:t> </w:t>
      </w:r>
      <w:r>
        <w:rPr>
          <w:color w:val="FFFFFF"/>
          <w:sz w:val="40"/>
          <w:highlight w:val="darkGray"/>
        </w:rPr>
        <w:t>and</w:t>
      </w:r>
      <w:r>
        <w:rPr>
          <w:color w:val="FFFFFF"/>
          <w:spacing w:val="-7"/>
          <w:sz w:val="40"/>
          <w:highlight w:val="darkGray"/>
        </w:rPr>
        <w:t> </w:t>
      </w:r>
      <w:r>
        <w:rPr>
          <w:color w:val="FFFFFF"/>
          <w:sz w:val="40"/>
          <w:highlight w:val="darkGray"/>
        </w:rPr>
        <w:t>Household</w:t>
      </w:r>
      <w:r>
        <w:rPr>
          <w:color w:val="FFFFFF"/>
          <w:spacing w:val="-3"/>
          <w:sz w:val="40"/>
          <w:highlight w:val="darkGray"/>
        </w:rPr>
        <w:t> </w:t>
      </w:r>
      <w:r>
        <w:rPr>
          <w:color w:val="FFFFFF"/>
          <w:spacing w:val="-2"/>
          <w:sz w:val="40"/>
          <w:highlight w:val="darkGray"/>
        </w:rPr>
        <w:t>Information</w:t>
      </w:r>
      <w:r>
        <w:rPr>
          <w:color w:val="FFFFFF"/>
          <w:sz w:val="40"/>
          <w:highlight w:val="darkGray"/>
        </w:rPr>
        <w:tab/>
      </w:r>
    </w:p>
    <w:p>
      <w:pPr>
        <w:pStyle w:val="Heading1"/>
      </w:pPr>
      <w:r>
        <w:rPr/>
        <w:t>SENECA</w:t>
      </w:r>
      <w:r>
        <w:rPr>
          <w:spacing w:val="-3"/>
        </w:rPr>
        <w:t> </w:t>
      </w:r>
      <w:r>
        <w:rPr/>
        <w:t>COUNTY</w:t>
      </w:r>
      <w:r>
        <w:rPr>
          <w:spacing w:val="-3"/>
        </w:rPr>
        <w:t> </w:t>
      </w:r>
      <w:r>
        <w:rPr>
          <w:spacing w:val="-2"/>
        </w:rPr>
        <w:t>PROFILE</w:t>
      </w:r>
    </w:p>
    <w:p>
      <w:pPr>
        <w:spacing w:line="228" w:lineRule="auto" w:before="242"/>
        <w:ind w:left="3859" w:right="3511" w:firstLine="0"/>
        <w:jc w:val="center"/>
        <w:rPr>
          <w:b/>
          <w:i/>
          <w:sz w:val="21"/>
        </w:rPr>
      </w:pPr>
      <w:r>
        <w:rPr>
          <w:b/>
          <w:i/>
          <w:w w:val="90"/>
          <w:sz w:val="21"/>
        </w:rPr>
        <w:t>(Source: U.S. Census Bureau, 2016-2020) </w:t>
      </w:r>
      <w:r>
        <w:rPr>
          <w:b/>
          <w:i/>
          <w:w w:val="95"/>
          <w:sz w:val="21"/>
        </w:rPr>
        <w:t>2016-2020 ACS 5-year estimates</w:t>
      </w:r>
    </w:p>
    <w:p>
      <w:pPr>
        <w:spacing w:before="228"/>
        <w:ind w:left="357" w:right="0" w:firstLine="0"/>
        <w:jc w:val="center"/>
        <w:rPr>
          <w:b/>
          <w:i/>
          <w:sz w:val="23"/>
        </w:rPr>
      </w:pPr>
      <w:r>
        <w:rPr>
          <w:b/>
          <w:i/>
          <w:w w:val="90"/>
          <w:sz w:val="23"/>
        </w:rPr>
        <w:t>General</w:t>
      </w:r>
      <w:r>
        <w:rPr>
          <w:b/>
          <w:i/>
          <w:spacing w:val="65"/>
          <w:sz w:val="23"/>
        </w:rPr>
        <w:t> </w:t>
      </w:r>
      <w:r>
        <w:rPr>
          <w:b/>
          <w:i/>
          <w:w w:val="90"/>
          <w:sz w:val="23"/>
        </w:rPr>
        <w:t>Demographic</w:t>
      </w:r>
      <w:r>
        <w:rPr>
          <w:b/>
          <w:i/>
          <w:spacing w:val="40"/>
          <w:sz w:val="23"/>
        </w:rPr>
        <w:t> </w:t>
      </w:r>
      <w:r>
        <w:rPr>
          <w:b/>
          <w:i/>
          <w:spacing w:val="-2"/>
          <w:w w:val="90"/>
          <w:sz w:val="23"/>
        </w:rPr>
        <w:t>Characteristics</w:t>
      </w:r>
    </w:p>
    <w:tbl>
      <w:tblPr>
        <w:tblW w:w="0" w:type="auto"/>
        <w:jc w:val="left"/>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06"/>
        <w:gridCol w:w="1563"/>
        <w:gridCol w:w="1328"/>
      </w:tblGrid>
      <w:tr>
        <w:trPr>
          <w:trHeight w:val="239" w:hRule="atLeast"/>
        </w:trPr>
        <w:tc>
          <w:tcPr>
            <w:tcW w:w="6106" w:type="dxa"/>
            <w:shd w:val="clear" w:color="auto" w:fill="A6A6A6"/>
          </w:tcPr>
          <w:p>
            <w:pPr>
              <w:pStyle w:val="TableParagraph"/>
              <w:jc w:val="left"/>
              <w:rPr>
                <w:rFonts w:ascii="Times New Roman"/>
                <w:sz w:val="16"/>
              </w:rPr>
            </w:pPr>
          </w:p>
        </w:tc>
        <w:tc>
          <w:tcPr>
            <w:tcW w:w="1563" w:type="dxa"/>
            <w:shd w:val="clear" w:color="auto" w:fill="A6A6A6"/>
          </w:tcPr>
          <w:p>
            <w:pPr>
              <w:pStyle w:val="TableParagraph"/>
              <w:spacing w:line="220" w:lineRule="exact"/>
              <w:ind w:left="8" w:right="3"/>
              <w:rPr>
                <w:b/>
                <w:sz w:val="20"/>
              </w:rPr>
            </w:pPr>
            <w:r>
              <w:rPr>
                <w:b/>
                <w:color w:val="FFFFFF"/>
                <w:spacing w:val="-2"/>
                <w:sz w:val="20"/>
              </w:rPr>
              <w:t>Number</w:t>
            </w:r>
          </w:p>
        </w:tc>
        <w:tc>
          <w:tcPr>
            <w:tcW w:w="1328" w:type="dxa"/>
            <w:shd w:val="clear" w:color="auto" w:fill="A6A6A6"/>
          </w:tcPr>
          <w:p>
            <w:pPr>
              <w:pStyle w:val="TableParagraph"/>
              <w:spacing w:line="220" w:lineRule="exact"/>
              <w:ind w:left="10" w:right="9"/>
              <w:rPr>
                <w:b/>
                <w:sz w:val="20"/>
              </w:rPr>
            </w:pPr>
            <w:r>
              <w:rPr>
                <w:b/>
                <w:color w:val="FFFFFF"/>
                <w:sz w:val="20"/>
              </w:rPr>
              <w:t>Percent</w:t>
            </w:r>
            <w:r>
              <w:rPr>
                <w:b/>
                <w:color w:val="FFFFFF"/>
                <w:spacing w:val="-10"/>
                <w:sz w:val="20"/>
              </w:rPr>
              <w:t> </w:t>
            </w:r>
            <w:r>
              <w:rPr>
                <w:b/>
                <w:color w:val="FFFFFF"/>
                <w:spacing w:val="-5"/>
                <w:sz w:val="20"/>
              </w:rPr>
              <w:t>(%)</w:t>
            </w:r>
          </w:p>
        </w:tc>
      </w:tr>
      <w:tr>
        <w:trPr>
          <w:trHeight w:val="239" w:hRule="atLeast"/>
        </w:trPr>
        <w:tc>
          <w:tcPr>
            <w:tcW w:w="6106" w:type="dxa"/>
            <w:shd w:val="clear" w:color="auto" w:fill="D9D9D9"/>
          </w:tcPr>
          <w:p>
            <w:pPr>
              <w:pStyle w:val="TableParagraph"/>
              <w:spacing w:line="220" w:lineRule="exact"/>
              <w:ind w:left="107"/>
              <w:jc w:val="left"/>
              <w:rPr>
                <w:b/>
                <w:i/>
                <w:sz w:val="21"/>
              </w:rPr>
            </w:pPr>
            <w:r>
              <w:rPr>
                <w:b/>
                <w:i/>
                <w:w w:val="85"/>
                <w:sz w:val="21"/>
              </w:rPr>
              <w:t>Total</w:t>
            </w:r>
            <w:r>
              <w:rPr>
                <w:b/>
                <w:i/>
                <w:spacing w:val="43"/>
                <w:sz w:val="21"/>
              </w:rPr>
              <w:t> </w:t>
            </w:r>
            <w:r>
              <w:rPr>
                <w:b/>
                <w:i/>
                <w:spacing w:val="-2"/>
                <w:w w:val="90"/>
                <w:sz w:val="21"/>
              </w:rPr>
              <w:t>Population</w:t>
            </w:r>
          </w:p>
        </w:tc>
        <w:tc>
          <w:tcPr>
            <w:tcW w:w="1563" w:type="dxa"/>
            <w:shd w:val="clear" w:color="auto" w:fill="D9D9D9"/>
          </w:tcPr>
          <w:p>
            <w:pPr>
              <w:pStyle w:val="TableParagraph"/>
              <w:jc w:val="left"/>
              <w:rPr>
                <w:rFonts w:ascii="Times New Roman"/>
                <w:sz w:val="16"/>
              </w:rPr>
            </w:pPr>
          </w:p>
        </w:tc>
        <w:tc>
          <w:tcPr>
            <w:tcW w:w="1328" w:type="dxa"/>
            <w:shd w:val="clear" w:color="auto" w:fill="D9D9D9"/>
          </w:tcPr>
          <w:p>
            <w:pPr>
              <w:pStyle w:val="TableParagraph"/>
              <w:jc w:val="left"/>
              <w:rPr>
                <w:rFonts w:ascii="Times New Roman"/>
                <w:sz w:val="16"/>
              </w:rPr>
            </w:pPr>
          </w:p>
        </w:tc>
      </w:tr>
      <w:tr>
        <w:trPr>
          <w:trHeight w:val="239" w:hRule="atLeast"/>
        </w:trPr>
        <w:tc>
          <w:tcPr>
            <w:tcW w:w="6106" w:type="dxa"/>
          </w:tcPr>
          <w:p>
            <w:pPr>
              <w:pStyle w:val="TableParagraph"/>
              <w:spacing w:line="220" w:lineRule="exact"/>
              <w:ind w:left="107"/>
              <w:jc w:val="left"/>
              <w:rPr>
                <w:sz w:val="20"/>
              </w:rPr>
            </w:pPr>
            <w:r>
              <w:rPr>
                <w:sz w:val="20"/>
              </w:rPr>
              <w:t>2020</w:t>
            </w:r>
            <w:r>
              <w:rPr>
                <w:spacing w:val="-4"/>
                <w:sz w:val="20"/>
              </w:rPr>
              <w:t> </w:t>
            </w:r>
            <w:r>
              <w:rPr>
                <w:sz w:val="20"/>
              </w:rPr>
              <w:t>Total</w:t>
            </w:r>
            <w:r>
              <w:rPr>
                <w:spacing w:val="-5"/>
                <w:sz w:val="20"/>
              </w:rPr>
              <w:t> </w:t>
            </w:r>
            <w:r>
              <w:rPr>
                <w:spacing w:val="-2"/>
                <w:sz w:val="20"/>
              </w:rPr>
              <w:t>Population</w:t>
            </w:r>
          </w:p>
        </w:tc>
        <w:tc>
          <w:tcPr>
            <w:tcW w:w="1563" w:type="dxa"/>
          </w:tcPr>
          <w:p>
            <w:pPr>
              <w:pStyle w:val="TableParagraph"/>
              <w:spacing w:line="220" w:lineRule="exact"/>
              <w:ind w:left="8" w:right="1"/>
              <w:rPr>
                <w:sz w:val="20"/>
              </w:rPr>
            </w:pPr>
            <w:r>
              <w:rPr>
                <w:spacing w:val="-2"/>
                <w:sz w:val="20"/>
              </w:rPr>
              <w:t>55,251</w:t>
            </w:r>
          </w:p>
        </w:tc>
        <w:tc>
          <w:tcPr>
            <w:tcW w:w="1328" w:type="dxa"/>
          </w:tcPr>
          <w:p>
            <w:pPr>
              <w:pStyle w:val="TableParagraph"/>
              <w:spacing w:line="220" w:lineRule="exact"/>
              <w:ind w:left="10" w:right="4"/>
              <w:rPr>
                <w:sz w:val="20"/>
              </w:rPr>
            </w:pPr>
            <w:r>
              <w:rPr>
                <w:spacing w:val="-4"/>
                <w:sz w:val="20"/>
              </w:rPr>
              <w:t>100%</w:t>
            </w:r>
          </w:p>
        </w:tc>
      </w:tr>
      <w:tr>
        <w:trPr>
          <w:trHeight w:val="239" w:hRule="atLeast"/>
        </w:trPr>
        <w:tc>
          <w:tcPr>
            <w:tcW w:w="6106" w:type="dxa"/>
          </w:tcPr>
          <w:p>
            <w:pPr>
              <w:pStyle w:val="TableParagraph"/>
              <w:jc w:val="left"/>
              <w:rPr>
                <w:rFonts w:ascii="Times New Roman"/>
                <w:sz w:val="16"/>
              </w:rPr>
            </w:pPr>
          </w:p>
        </w:tc>
        <w:tc>
          <w:tcPr>
            <w:tcW w:w="1563" w:type="dxa"/>
          </w:tcPr>
          <w:p>
            <w:pPr>
              <w:pStyle w:val="TableParagraph"/>
              <w:jc w:val="left"/>
              <w:rPr>
                <w:rFonts w:ascii="Times New Roman"/>
                <w:sz w:val="16"/>
              </w:rPr>
            </w:pPr>
          </w:p>
        </w:tc>
        <w:tc>
          <w:tcPr>
            <w:tcW w:w="1328" w:type="dxa"/>
          </w:tcPr>
          <w:p>
            <w:pPr>
              <w:pStyle w:val="TableParagraph"/>
              <w:jc w:val="left"/>
              <w:rPr>
                <w:rFonts w:ascii="Times New Roman"/>
                <w:sz w:val="16"/>
              </w:rPr>
            </w:pPr>
          </w:p>
        </w:tc>
      </w:tr>
      <w:tr>
        <w:trPr>
          <w:trHeight w:val="244" w:hRule="atLeast"/>
        </w:trPr>
        <w:tc>
          <w:tcPr>
            <w:tcW w:w="6106" w:type="dxa"/>
            <w:shd w:val="clear" w:color="auto" w:fill="D9D9D9"/>
          </w:tcPr>
          <w:p>
            <w:pPr>
              <w:pStyle w:val="TableParagraph"/>
              <w:spacing w:line="224" w:lineRule="exact"/>
              <w:ind w:left="107"/>
              <w:jc w:val="left"/>
              <w:rPr>
                <w:b/>
                <w:i/>
                <w:sz w:val="21"/>
              </w:rPr>
            </w:pPr>
            <w:r>
              <w:rPr>
                <w:b/>
                <w:i/>
                <w:w w:val="90"/>
                <w:sz w:val="21"/>
              </w:rPr>
              <w:t>Largest</w:t>
            </w:r>
            <w:r>
              <w:rPr>
                <w:b/>
                <w:i/>
                <w:spacing w:val="17"/>
                <w:sz w:val="21"/>
              </w:rPr>
              <w:t> </w:t>
            </w:r>
            <w:r>
              <w:rPr>
                <w:b/>
                <w:i/>
                <w:w w:val="90"/>
                <w:sz w:val="21"/>
              </w:rPr>
              <w:t>City</w:t>
            </w:r>
            <w:r>
              <w:rPr>
                <w:b/>
                <w:i/>
                <w:spacing w:val="19"/>
                <w:sz w:val="21"/>
              </w:rPr>
              <w:t> </w:t>
            </w:r>
            <w:r>
              <w:rPr>
                <w:b/>
                <w:i/>
                <w:w w:val="90"/>
                <w:sz w:val="21"/>
              </w:rPr>
              <w:t>–</w:t>
            </w:r>
            <w:r>
              <w:rPr>
                <w:b/>
                <w:i/>
                <w:spacing w:val="6"/>
                <w:sz w:val="21"/>
              </w:rPr>
              <w:t> </w:t>
            </w:r>
            <w:r>
              <w:rPr>
                <w:b/>
                <w:i/>
                <w:spacing w:val="11"/>
                <w:w w:val="90"/>
                <w:sz w:val="21"/>
              </w:rPr>
              <w:t>Tiffin</w:t>
            </w:r>
          </w:p>
        </w:tc>
        <w:tc>
          <w:tcPr>
            <w:tcW w:w="1563" w:type="dxa"/>
            <w:shd w:val="clear" w:color="auto" w:fill="D9D9D9"/>
          </w:tcPr>
          <w:p>
            <w:pPr>
              <w:pStyle w:val="TableParagraph"/>
              <w:jc w:val="left"/>
              <w:rPr>
                <w:rFonts w:ascii="Times New Roman"/>
                <w:sz w:val="16"/>
              </w:rPr>
            </w:pPr>
          </w:p>
        </w:tc>
        <w:tc>
          <w:tcPr>
            <w:tcW w:w="1328" w:type="dxa"/>
            <w:shd w:val="clear" w:color="auto" w:fill="D9D9D9"/>
          </w:tcPr>
          <w:p>
            <w:pPr>
              <w:pStyle w:val="TableParagraph"/>
              <w:jc w:val="left"/>
              <w:rPr>
                <w:rFonts w:ascii="Times New Roman"/>
                <w:sz w:val="16"/>
              </w:rPr>
            </w:pPr>
          </w:p>
        </w:tc>
      </w:tr>
      <w:tr>
        <w:trPr>
          <w:trHeight w:val="237" w:hRule="atLeast"/>
        </w:trPr>
        <w:tc>
          <w:tcPr>
            <w:tcW w:w="6106" w:type="dxa"/>
          </w:tcPr>
          <w:p>
            <w:pPr>
              <w:pStyle w:val="TableParagraph"/>
              <w:spacing w:line="217" w:lineRule="exact"/>
              <w:ind w:left="107"/>
              <w:jc w:val="left"/>
              <w:rPr>
                <w:sz w:val="20"/>
              </w:rPr>
            </w:pPr>
            <w:r>
              <w:rPr>
                <w:sz w:val="20"/>
              </w:rPr>
              <w:t>2020</w:t>
            </w:r>
            <w:r>
              <w:rPr>
                <w:spacing w:val="-4"/>
                <w:sz w:val="20"/>
              </w:rPr>
              <w:t> </w:t>
            </w:r>
            <w:r>
              <w:rPr>
                <w:sz w:val="20"/>
              </w:rPr>
              <w:t>Total</w:t>
            </w:r>
            <w:r>
              <w:rPr>
                <w:spacing w:val="-5"/>
                <w:sz w:val="20"/>
              </w:rPr>
              <w:t> </w:t>
            </w:r>
            <w:r>
              <w:rPr>
                <w:spacing w:val="-2"/>
                <w:sz w:val="20"/>
              </w:rPr>
              <w:t>Population</w:t>
            </w:r>
          </w:p>
        </w:tc>
        <w:tc>
          <w:tcPr>
            <w:tcW w:w="1563" w:type="dxa"/>
          </w:tcPr>
          <w:p>
            <w:pPr>
              <w:pStyle w:val="TableParagraph"/>
              <w:spacing w:line="217" w:lineRule="exact"/>
              <w:ind w:left="8"/>
              <w:rPr>
                <w:sz w:val="20"/>
              </w:rPr>
            </w:pPr>
            <w:r>
              <w:rPr>
                <w:spacing w:val="-2"/>
                <w:sz w:val="20"/>
              </w:rPr>
              <w:t>17,473</w:t>
            </w:r>
          </w:p>
        </w:tc>
        <w:tc>
          <w:tcPr>
            <w:tcW w:w="1328" w:type="dxa"/>
          </w:tcPr>
          <w:p>
            <w:pPr>
              <w:pStyle w:val="TableParagraph"/>
              <w:spacing w:line="217" w:lineRule="exact"/>
              <w:ind w:left="10" w:right="4"/>
              <w:rPr>
                <w:sz w:val="20"/>
              </w:rPr>
            </w:pPr>
            <w:r>
              <w:rPr>
                <w:spacing w:val="-4"/>
                <w:sz w:val="20"/>
              </w:rPr>
              <w:t>100%</w:t>
            </w:r>
          </w:p>
        </w:tc>
      </w:tr>
      <w:tr>
        <w:trPr>
          <w:trHeight w:val="244" w:hRule="atLeast"/>
        </w:trPr>
        <w:tc>
          <w:tcPr>
            <w:tcW w:w="6106" w:type="dxa"/>
          </w:tcPr>
          <w:p>
            <w:pPr>
              <w:pStyle w:val="TableParagraph"/>
              <w:jc w:val="left"/>
              <w:rPr>
                <w:rFonts w:ascii="Times New Roman"/>
                <w:sz w:val="16"/>
              </w:rPr>
            </w:pPr>
          </w:p>
        </w:tc>
        <w:tc>
          <w:tcPr>
            <w:tcW w:w="1563" w:type="dxa"/>
          </w:tcPr>
          <w:p>
            <w:pPr>
              <w:pStyle w:val="TableParagraph"/>
              <w:jc w:val="left"/>
              <w:rPr>
                <w:rFonts w:ascii="Times New Roman"/>
                <w:sz w:val="16"/>
              </w:rPr>
            </w:pPr>
          </w:p>
        </w:tc>
        <w:tc>
          <w:tcPr>
            <w:tcW w:w="1328" w:type="dxa"/>
          </w:tcPr>
          <w:p>
            <w:pPr>
              <w:pStyle w:val="TableParagraph"/>
              <w:jc w:val="left"/>
              <w:rPr>
                <w:rFonts w:ascii="Times New Roman"/>
                <w:sz w:val="16"/>
              </w:rPr>
            </w:pPr>
          </w:p>
        </w:tc>
      </w:tr>
      <w:tr>
        <w:trPr>
          <w:trHeight w:val="244" w:hRule="atLeast"/>
        </w:trPr>
        <w:tc>
          <w:tcPr>
            <w:tcW w:w="6106" w:type="dxa"/>
            <w:shd w:val="clear" w:color="auto" w:fill="D9D9D9"/>
          </w:tcPr>
          <w:p>
            <w:pPr>
              <w:pStyle w:val="TableParagraph"/>
              <w:spacing w:line="224" w:lineRule="exact"/>
              <w:ind w:left="107"/>
              <w:jc w:val="left"/>
              <w:rPr>
                <w:b/>
                <w:i/>
                <w:sz w:val="21"/>
              </w:rPr>
            </w:pPr>
            <w:r>
              <w:rPr>
                <w:b/>
                <w:i/>
                <w:w w:val="85"/>
                <w:sz w:val="21"/>
              </w:rPr>
              <w:t>Population</w:t>
            </w:r>
            <w:r>
              <w:rPr>
                <w:b/>
                <w:i/>
                <w:spacing w:val="53"/>
                <w:sz w:val="21"/>
              </w:rPr>
              <w:t> </w:t>
            </w:r>
            <w:r>
              <w:rPr>
                <w:b/>
                <w:i/>
                <w:w w:val="85"/>
                <w:sz w:val="21"/>
              </w:rPr>
              <w:t>by</w:t>
            </w:r>
            <w:r>
              <w:rPr>
                <w:b/>
                <w:i/>
                <w:spacing w:val="63"/>
                <w:sz w:val="21"/>
              </w:rPr>
              <w:t> </w:t>
            </w:r>
            <w:r>
              <w:rPr>
                <w:b/>
                <w:i/>
                <w:spacing w:val="-2"/>
                <w:w w:val="85"/>
                <w:sz w:val="21"/>
              </w:rPr>
              <w:t>Race/Ethnicity</w:t>
            </w:r>
          </w:p>
        </w:tc>
        <w:tc>
          <w:tcPr>
            <w:tcW w:w="1563" w:type="dxa"/>
            <w:shd w:val="clear" w:color="auto" w:fill="D9D9D9"/>
          </w:tcPr>
          <w:p>
            <w:pPr>
              <w:pStyle w:val="TableParagraph"/>
              <w:jc w:val="left"/>
              <w:rPr>
                <w:rFonts w:ascii="Times New Roman"/>
                <w:sz w:val="16"/>
              </w:rPr>
            </w:pPr>
          </w:p>
        </w:tc>
        <w:tc>
          <w:tcPr>
            <w:tcW w:w="1328" w:type="dxa"/>
            <w:shd w:val="clear" w:color="auto" w:fill="D9D9D9"/>
          </w:tcPr>
          <w:p>
            <w:pPr>
              <w:pStyle w:val="TableParagraph"/>
              <w:jc w:val="left"/>
              <w:rPr>
                <w:rFonts w:ascii="Times New Roman"/>
                <w:sz w:val="16"/>
              </w:rPr>
            </w:pPr>
          </w:p>
        </w:tc>
      </w:tr>
      <w:tr>
        <w:trPr>
          <w:trHeight w:val="244" w:hRule="atLeast"/>
        </w:trPr>
        <w:tc>
          <w:tcPr>
            <w:tcW w:w="6106" w:type="dxa"/>
          </w:tcPr>
          <w:p>
            <w:pPr>
              <w:pStyle w:val="TableParagraph"/>
              <w:spacing w:line="224" w:lineRule="exact"/>
              <w:ind w:left="107"/>
              <w:jc w:val="left"/>
              <w:rPr>
                <w:sz w:val="20"/>
              </w:rPr>
            </w:pPr>
            <w:r>
              <w:rPr>
                <w:sz w:val="20"/>
              </w:rPr>
              <w:t>Total</w:t>
            </w:r>
            <w:r>
              <w:rPr>
                <w:spacing w:val="-6"/>
                <w:sz w:val="20"/>
              </w:rPr>
              <w:t> </w:t>
            </w:r>
            <w:r>
              <w:rPr>
                <w:spacing w:val="-2"/>
                <w:sz w:val="20"/>
              </w:rPr>
              <w:t>Population</w:t>
            </w:r>
          </w:p>
        </w:tc>
        <w:tc>
          <w:tcPr>
            <w:tcW w:w="1563" w:type="dxa"/>
          </w:tcPr>
          <w:p>
            <w:pPr>
              <w:pStyle w:val="TableParagraph"/>
              <w:spacing w:line="224" w:lineRule="exact"/>
              <w:ind w:left="8" w:right="1"/>
              <w:rPr>
                <w:sz w:val="20"/>
              </w:rPr>
            </w:pPr>
            <w:r>
              <w:rPr>
                <w:spacing w:val="-2"/>
                <w:sz w:val="20"/>
              </w:rPr>
              <w:t>55,251</w:t>
            </w:r>
          </w:p>
        </w:tc>
        <w:tc>
          <w:tcPr>
            <w:tcW w:w="1328" w:type="dxa"/>
          </w:tcPr>
          <w:p>
            <w:pPr>
              <w:pStyle w:val="TableParagraph"/>
              <w:spacing w:line="224" w:lineRule="exact"/>
              <w:ind w:left="10" w:right="4"/>
              <w:rPr>
                <w:sz w:val="20"/>
              </w:rPr>
            </w:pPr>
            <w:r>
              <w:rPr>
                <w:spacing w:val="-4"/>
                <w:sz w:val="20"/>
              </w:rPr>
              <w:t>100%</w:t>
            </w:r>
          </w:p>
        </w:tc>
      </w:tr>
      <w:tr>
        <w:trPr>
          <w:trHeight w:val="244" w:hRule="atLeast"/>
        </w:trPr>
        <w:tc>
          <w:tcPr>
            <w:tcW w:w="6106" w:type="dxa"/>
          </w:tcPr>
          <w:p>
            <w:pPr>
              <w:pStyle w:val="TableParagraph"/>
              <w:spacing w:line="224" w:lineRule="exact"/>
              <w:ind w:left="107"/>
              <w:jc w:val="left"/>
              <w:rPr>
                <w:sz w:val="20"/>
              </w:rPr>
            </w:pPr>
            <w:r>
              <w:rPr>
                <w:spacing w:val="-2"/>
                <w:sz w:val="20"/>
              </w:rPr>
              <w:t>White</w:t>
            </w:r>
          </w:p>
        </w:tc>
        <w:tc>
          <w:tcPr>
            <w:tcW w:w="1563" w:type="dxa"/>
          </w:tcPr>
          <w:p>
            <w:pPr>
              <w:pStyle w:val="TableParagraph"/>
              <w:spacing w:line="221" w:lineRule="exact" w:before="3"/>
              <w:ind w:left="8"/>
              <w:rPr>
                <w:sz w:val="20"/>
              </w:rPr>
            </w:pPr>
            <w:r>
              <w:rPr>
                <w:spacing w:val="-2"/>
                <w:sz w:val="20"/>
              </w:rPr>
              <w:t>52,331</w:t>
            </w:r>
          </w:p>
        </w:tc>
        <w:tc>
          <w:tcPr>
            <w:tcW w:w="1328" w:type="dxa"/>
          </w:tcPr>
          <w:p>
            <w:pPr>
              <w:pStyle w:val="TableParagraph"/>
              <w:spacing w:line="221" w:lineRule="exact" w:before="3"/>
              <w:ind w:left="10" w:right="3"/>
              <w:rPr>
                <w:sz w:val="20"/>
              </w:rPr>
            </w:pPr>
            <w:r>
              <w:rPr>
                <w:spacing w:val="-2"/>
                <w:sz w:val="20"/>
              </w:rPr>
              <w:t>94.7%</w:t>
            </w:r>
          </w:p>
        </w:tc>
      </w:tr>
      <w:tr>
        <w:trPr>
          <w:trHeight w:val="244" w:hRule="atLeast"/>
        </w:trPr>
        <w:tc>
          <w:tcPr>
            <w:tcW w:w="6106" w:type="dxa"/>
          </w:tcPr>
          <w:p>
            <w:pPr>
              <w:pStyle w:val="TableParagraph"/>
              <w:spacing w:line="224" w:lineRule="exact"/>
              <w:ind w:left="107"/>
              <w:jc w:val="left"/>
              <w:rPr>
                <w:sz w:val="20"/>
              </w:rPr>
            </w:pPr>
            <w:r>
              <w:rPr>
                <w:sz w:val="20"/>
              </w:rPr>
              <w:t>Hispanic</w:t>
            </w:r>
            <w:r>
              <w:rPr>
                <w:spacing w:val="-6"/>
                <w:sz w:val="20"/>
              </w:rPr>
              <w:t> </w:t>
            </w:r>
            <w:r>
              <w:rPr>
                <w:sz w:val="20"/>
              </w:rPr>
              <w:t>or</w:t>
            </w:r>
            <w:r>
              <w:rPr>
                <w:spacing w:val="-6"/>
                <w:sz w:val="20"/>
              </w:rPr>
              <w:t> </w:t>
            </w:r>
            <w:r>
              <w:rPr>
                <w:sz w:val="20"/>
              </w:rPr>
              <w:t>Latino</w:t>
            </w:r>
            <w:r>
              <w:rPr>
                <w:spacing w:val="-4"/>
                <w:sz w:val="20"/>
              </w:rPr>
              <w:t> </w:t>
            </w:r>
            <w:r>
              <w:rPr>
                <w:sz w:val="20"/>
              </w:rPr>
              <w:t>(of</w:t>
            </w:r>
            <w:r>
              <w:rPr>
                <w:spacing w:val="-5"/>
                <w:sz w:val="20"/>
              </w:rPr>
              <w:t> </w:t>
            </w:r>
            <w:r>
              <w:rPr>
                <w:sz w:val="20"/>
              </w:rPr>
              <w:t>any</w:t>
            </w:r>
            <w:r>
              <w:rPr>
                <w:spacing w:val="-5"/>
                <w:sz w:val="20"/>
              </w:rPr>
              <w:t> </w:t>
            </w:r>
            <w:r>
              <w:rPr>
                <w:spacing w:val="-2"/>
                <w:sz w:val="20"/>
              </w:rPr>
              <w:t>race)</w:t>
            </w:r>
          </w:p>
        </w:tc>
        <w:tc>
          <w:tcPr>
            <w:tcW w:w="1563" w:type="dxa"/>
          </w:tcPr>
          <w:p>
            <w:pPr>
              <w:pStyle w:val="TableParagraph"/>
              <w:spacing w:line="221" w:lineRule="exact" w:before="3"/>
              <w:ind w:left="8" w:right="3"/>
              <w:rPr>
                <w:sz w:val="20"/>
              </w:rPr>
            </w:pPr>
            <w:r>
              <w:rPr>
                <w:spacing w:val="-2"/>
                <w:sz w:val="20"/>
              </w:rPr>
              <w:t>2,928</w:t>
            </w:r>
          </w:p>
        </w:tc>
        <w:tc>
          <w:tcPr>
            <w:tcW w:w="1328" w:type="dxa"/>
          </w:tcPr>
          <w:p>
            <w:pPr>
              <w:pStyle w:val="TableParagraph"/>
              <w:spacing w:line="221" w:lineRule="exact" w:before="3"/>
              <w:ind w:left="10" w:right="6"/>
              <w:rPr>
                <w:sz w:val="20"/>
              </w:rPr>
            </w:pPr>
            <w:r>
              <w:rPr>
                <w:spacing w:val="-4"/>
                <w:sz w:val="20"/>
              </w:rPr>
              <w:t>5.3%</w:t>
            </w:r>
          </w:p>
        </w:tc>
      </w:tr>
      <w:tr>
        <w:trPr>
          <w:trHeight w:val="241" w:hRule="atLeast"/>
        </w:trPr>
        <w:tc>
          <w:tcPr>
            <w:tcW w:w="6106" w:type="dxa"/>
          </w:tcPr>
          <w:p>
            <w:pPr>
              <w:pStyle w:val="TableParagraph"/>
              <w:spacing w:line="222" w:lineRule="exact"/>
              <w:ind w:left="107"/>
              <w:jc w:val="left"/>
              <w:rPr>
                <w:sz w:val="20"/>
              </w:rPr>
            </w:pPr>
            <w:r>
              <w:rPr>
                <w:sz w:val="20"/>
              </w:rPr>
              <w:t>African</w:t>
            </w:r>
            <w:r>
              <w:rPr>
                <w:spacing w:val="-8"/>
                <w:sz w:val="20"/>
              </w:rPr>
              <w:t> </w:t>
            </w:r>
            <w:r>
              <w:rPr>
                <w:spacing w:val="-2"/>
                <w:sz w:val="20"/>
              </w:rPr>
              <w:t>American</w:t>
            </w:r>
          </w:p>
        </w:tc>
        <w:tc>
          <w:tcPr>
            <w:tcW w:w="1563" w:type="dxa"/>
          </w:tcPr>
          <w:p>
            <w:pPr>
              <w:pStyle w:val="TableParagraph"/>
              <w:spacing w:line="221" w:lineRule="exact"/>
              <w:ind w:left="8" w:right="3"/>
              <w:rPr>
                <w:sz w:val="20"/>
              </w:rPr>
            </w:pPr>
            <w:r>
              <w:rPr>
                <w:spacing w:val="-2"/>
                <w:sz w:val="20"/>
              </w:rPr>
              <w:t>2,329</w:t>
            </w:r>
          </w:p>
        </w:tc>
        <w:tc>
          <w:tcPr>
            <w:tcW w:w="1328" w:type="dxa"/>
          </w:tcPr>
          <w:p>
            <w:pPr>
              <w:pStyle w:val="TableParagraph"/>
              <w:spacing w:line="221" w:lineRule="exact"/>
              <w:ind w:left="10" w:right="6"/>
              <w:rPr>
                <w:sz w:val="20"/>
              </w:rPr>
            </w:pPr>
            <w:r>
              <w:rPr>
                <w:spacing w:val="-4"/>
                <w:sz w:val="20"/>
              </w:rPr>
              <w:t>4.2%</w:t>
            </w:r>
          </w:p>
        </w:tc>
      </w:tr>
      <w:tr>
        <w:trPr>
          <w:trHeight w:val="244" w:hRule="atLeast"/>
        </w:trPr>
        <w:tc>
          <w:tcPr>
            <w:tcW w:w="6106" w:type="dxa"/>
          </w:tcPr>
          <w:p>
            <w:pPr>
              <w:pStyle w:val="TableParagraph"/>
              <w:spacing w:line="224" w:lineRule="exact"/>
              <w:ind w:left="107"/>
              <w:jc w:val="left"/>
              <w:rPr>
                <w:sz w:val="20"/>
              </w:rPr>
            </w:pPr>
            <w:r>
              <w:rPr>
                <w:sz w:val="20"/>
              </w:rPr>
              <w:t>Two</w:t>
            </w:r>
            <w:r>
              <w:rPr>
                <w:spacing w:val="-2"/>
                <w:sz w:val="20"/>
              </w:rPr>
              <w:t> </w:t>
            </w:r>
            <w:r>
              <w:rPr>
                <w:sz w:val="20"/>
              </w:rPr>
              <w:t>or</w:t>
            </w:r>
            <w:r>
              <w:rPr>
                <w:spacing w:val="-3"/>
                <w:sz w:val="20"/>
              </w:rPr>
              <w:t> </w:t>
            </w:r>
            <w:r>
              <w:rPr>
                <w:sz w:val="20"/>
              </w:rPr>
              <w:t>more</w:t>
            </w:r>
            <w:r>
              <w:rPr>
                <w:spacing w:val="-4"/>
                <w:sz w:val="20"/>
              </w:rPr>
              <w:t> </w:t>
            </w:r>
            <w:r>
              <w:rPr>
                <w:spacing w:val="-2"/>
                <w:sz w:val="20"/>
              </w:rPr>
              <w:t>races</w:t>
            </w:r>
          </w:p>
        </w:tc>
        <w:tc>
          <w:tcPr>
            <w:tcW w:w="1563" w:type="dxa"/>
          </w:tcPr>
          <w:p>
            <w:pPr>
              <w:pStyle w:val="TableParagraph"/>
              <w:spacing w:line="221" w:lineRule="exact" w:before="3"/>
              <w:ind w:left="8" w:right="3"/>
              <w:rPr>
                <w:sz w:val="20"/>
              </w:rPr>
            </w:pPr>
            <w:r>
              <w:rPr>
                <w:spacing w:val="-2"/>
                <w:sz w:val="20"/>
              </w:rPr>
              <w:t>1,233</w:t>
            </w:r>
          </w:p>
        </w:tc>
        <w:tc>
          <w:tcPr>
            <w:tcW w:w="1328" w:type="dxa"/>
          </w:tcPr>
          <w:p>
            <w:pPr>
              <w:pStyle w:val="TableParagraph"/>
              <w:spacing w:line="221" w:lineRule="exact" w:before="3"/>
              <w:ind w:left="10" w:right="6"/>
              <w:rPr>
                <w:sz w:val="20"/>
              </w:rPr>
            </w:pPr>
            <w:r>
              <w:rPr>
                <w:spacing w:val="-4"/>
                <w:sz w:val="20"/>
              </w:rPr>
              <w:t>2.2%</w:t>
            </w:r>
          </w:p>
        </w:tc>
      </w:tr>
      <w:tr>
        <w:trPr>
          <w:trHeight w:val="244" w:hRule="atLeast"/>
        </w:trPr>
        <w:tc>
          <w:tcPr>
            <w:tcW w:w="6106" w:type="dxa"/>
          </w:tcPr>
          <w:p>
            <w:pPr>
              <w:pStyle w:val="TableParagraph"/>
              <w:spacing w:line="224" w:lineRule="exact"/>
              <w:ind w:left="107"/>
              <w:jc w:val="left"/>
              <w:rPr>
                <w:sz w:val="20"/>
              </w:rPr>
            </w:pPr>
            <w:r>
              <w:rPr>
                <w:sz w:val="20"/>
              </w:rPr>
              <w:t>Some</w:t>
            </w:r>
            <w:r>
              <w:rPr>
                <w:spacing w:val="-7"/>
                <w:sz w:val="20"/>
              </w:rPr>
              <w:t> </w:t>
            </w:r>
            <w:r>
              <w:rPr>
                <w:sz w:val="20"/>
              </w:rPr>
              <w:t>other</w:t>
            </w:r>
            <w:r>
              <w:rPr>
                <w:spacing w:val="-6"/>
                <w:sz w:val="20"/>
              </w:rPr>
              <w:t> </w:t>
            </w:r>
            <w:r>
              <w:rPr>
                <w:spacing w:val="-4"/>
                <w:sz w:val="20"/>
              </w:rPr>
              <w:t>race</w:t>
            </w:r>
          </w:p>
        </w:tc>
        <w:tc>
          <w:tcPr>
            <w:tcW w:w="1563" w:type="dxa"/>
          </w:tcPr>
          <w:p>
            <w:pPr>
              <w:pStyle w:val="TableParagraph"/>
              <w:spacing w:line="221" w:lineRule="exact" w:before="3"/>
              <w:ind w:left="8"/>
              <w:rPr>
                <w:sz w:val="20"/>
              </w:rPr>
            </w:pPr>
            <w:r>
              <w:rPr>
                <w:spacing w:val="-5"/>
                <w:sz w:val="20"/>
              </w:rPr>
              <w:t>872</w:t>
            </w:r>
          </w:p>
        </w:tc>
        <w:tc>
          <w:tcPr>
            <w:tcW w:w="1328" w:type="dxa"/>
          </w:tcPr>
          <w:p>
            <w:pPr>
              <w:pStyle w:val="TableParagraph"/>
              <w:spacing w:line="221" w:lineRule="exact" w:before="3"/>
              <w:ind w:left="10" w:right="6"/>
              <w:rPr>
                <w:sz w:val="20"/>
              </w:rPr>
            </w:pPr>
            <w:r>
              <w:rPr>
                <w:spacing w:val="-4"/>
                <w:sz w:val="20"/>
              </w:rPr>
              <w:t>1.6%</w:t>
            </w:r>
          </w:p>
        </w:tc>
      </w:tr>
      <w:tr>
        <w:trPr>
          <w:trHeight w:val="244" w:hRule="atLeast"/>
        </w:trPr>
        <w:tc>
          <w:tcPr>
            <w:tcW w:w="6106" w:type="dxa"/>
          </w:tcPr>
          <w:p>
            <w:pPr>
              <w:pStyle w:val="TableParagraph"/>
              <w:spacing w:line="224" w:lineRule="exact"/>
              <w:ind w:left="107"/>
              <w:jc w:val="left"/>
              <w:rPr>
                <w:sz w:val="20"/>
              </w:rPr>
            </w:pPr>
            <w:r>
              <w:rPr>
                <w:spacing w:val="-2"/>
                <w:sz w:val="20"/>
              </w:rPr>
              <w:t>Asian</w:t>
            </w:r>
          </w:p>
        </w:tc>
        <w:tc>
          <w:tcPr>
            <w:tcW w:w="1563" w:type="dxa"/>
          </w:tcPr>
          <w:p>
            <w:pPr>
              <w:pStyle w:val="TableParagraph"/>
              <w:spacing w:line="221" w:lineRule="exact" w:before="3"/>
              <w:ind w:left="8"/>
              <w:rPr>
                <w:sz w:val="20"/>
              </w:rPr>
            </w:pPr>
            <w:r>
              <w:rPr>
                <w:spacing w:val="-5"/>
                <w:sz w:val="20"/>
              </w:rPr>
              <w:t>506</w:t>
            </w:r>
          </w:p>
        </w:tc>
        <w:tc>
          <w:tcPr>
            <w:tcW w:w="1328" w:type="dxa"/>
          </w:tcPr>
          <w:p>
            <w:pPr>
              <w:pStyle w:val="TableParagraph"/>
              <w:spacing w:line="221" w:lineRule="exact" w:before="3"/>
              <w:ind w:left="10" w:right="6"/>
              <w:rPr>
                <w:sz w:val="20"/>
              </w:rPr>
            </w:pPr>
            <w:r>
              <w:rPr>
                <w:spacing w:val="-4"/>
                <w:sz w:val="20"/>
              </w:rPr>
              <w:t>0.9%</w:t>
            </w:r>
          </w:p>
        </w:tc>
      </w:tr>
      <w:tr>
        <w:trPr>
          <w:trHeight w:val="244" w:hRule="atLeast"/>
        </w:trPr>
        <w:tc>
          <w:tcPr>
            <w:tcW w:w="6106" w:type="dxa"/>
          </w:tcPr>
          <w:p>
            <w:pPr>
              <w:pStyle w:val="TableParagraph"/>
              <w:spacing w:line="224" w:lineRule="exact"/>
              <w:ind w:left="107"/>
              <w:jc w:val="left"/>
              <w:rPr>
                <w:sz w:val="20"/>
              </w:rPr>
            </w:pPr>
            <w:r>
              <w:rPr>
                <w:sz w:val="20"/>
              </w:rPr>
              <w:t>American</w:t>
            </w:r>
            <w:r>
              <w:rPr>
                <w:spacing w:val="-6"/>
                <w:sz w:val="20"/>
              </w:rPr>
              <w:t> </w:t>
            </w:r>
            <w:r>
              <w:rPr>
                <w:sz w:val="20"/>
              </w:rPr>
              <w:t>Indian</w:t>
            </w:r>
            <w:r>
              <w:rPr>
                <w:spacing w:val="-6"/>
                <w:sz w:val="20"/>
              </w:rPr>
              <w:t> </w:t>
            </w:r>
            <w:r>
              <w:rPr>
                <w:sz w:val="20"/>
              </w:rPr>
              <w:t>and</w:t>
            </w:r>
            <w:r>
              <w:rPr>
                <w:spacing w:val="-5"/>
                <w:sz w:val="20"/>
              </w:rPr>
              <w:t> </w:t>
            </w:r>
            <w:r>
              <w:rPr>
                <w:sz w:val="20"/>
              </w:rPr>
              <w:t>Alaska</w:t>
            </w:r>
            <w:r>
              <w:rPr>
                <w:spacing w:val="-4"/>
                <w:sz w:val="20"/>
              </w:rPr>
              <w:t> </w:t>
            </w:r>
            <w:r>
              <w:rPr>
                <w:spacing w:val="-2"/>
                <w:sz w:val="20"/>
              </w:rPr>
              <w:t>Native</w:t>
            </w:r>
          </w:p>
        </w:tc>
        <w:tc>
          <w:tcPr>
            <w:tcW w:w="1563" w:type="dxa"/>
          </w:tcPr>
          <w:p>
            <w:pPr>
              <w:pStyle w:val="TableParagraph"/>
              <w:spacing w:line="221" w:lineRule="exact" w:before="3"/>
              <w:ind w:left="8"/>
              <w:rPr>
                <w:sz w:val="20"/>
              </w:rPr>
            </w:pPr>
            <w:r>
              <w:rPr>
                <w:spacing w:val="-5"/>
                <w:sz w:val="20"/>
              </w:rPr>
              <w:t>504</w:t>
            </w:r>
          </w:p>
        </w:tc>
        <w:tc>
          <w:tcPr>
            <w:tcW w:w="1328" w:type="dxa"/>
          </w:tcPr>
          <w:p>
            <w:pPr>
              <w:pStyle w:val="TableParagraph"/>
              <w:spacing w:line="221" w:lineRule="exact" w:before="3"/>
              <w:ind w:left="10" w:right="6"/>
              <w:rPr>
                <w:sz w:val="20"/>
              </w:rPr>
            </w:pPr>
            <w:r>
              <w:rPr>
                <w:spacing w:val="-4"/>
                <w:sz w:val="20"/>
              </w:rPr>
              <w:t>0.9%</w:t>
            </w:r>
          </w:p>
        </w:tc>
      </w:tr>
      <w:tr>
        <w:trPr>
          <w:trHeight w:val="244" w:hRule="atLeast"/>
        </w:trPr>
        <w:tc>
          <w:tcPr>
            <w:tcW w:w="6106" w:type="dxa"/>
          </w:tcPr>
          <w:p>
            <w:pPr>
              <w:pStyle w:val="TableParagraph"/>
              <w:jc w:val="left"/>
              <w:rPr>
                <w:rFonts w:ascii="Times New Roman"/>
                <w:sz w:val="16"/>
              </w:rPr>
            </w:pPr>
          </w:p>
        </w:tc>
        <w:tc>
          <w:tcPr>
            <w:tcW w:w="1563" w:type="dxa"/>
          </w:tcPr>
          <w:p>
            <w:pPr>
              <w:pStyle w:val="TableParagraph"/>
              <w:jc w:val="left"/>
              <w:rPr>
                <w:rFonts w:ascii="Times New Roman"/>
                <w:sz w:val="16"/>
              </w:rPr>
            </w:pPr>
          </w:p>
        </w:tc>
        <w:tc>
          <w:tcPr>
            <w:tcW w:w="1328" w:type="dxa"/>
          </w:tcPr>
          <w:p>
            <w:pPr>
              <w:pStyle w:val="TableParagraph"/>
              <w:jc w:val="left"/>
              <w:rPr>
                <w:rFonts w:ascii="Times New Roman"/>
                <w:sz w:val="16"/>
              </w:rPr>
            </w:pPr>
          </w:p>
        </w:tc>
      </w:tr>
      <w:tr>
        <w:trPr>
          <w:trHeight w:val="242" w:hRule="atLeast"/>
        </w:trPr>
        <w:tc>
          <w:tcPr>
            <w:tcW w:w="6106" w:type="dxa"/>
            <w:shd w:val="clear" w:color="auto" w:fill="D9D9D9"/>
          </w:tcPr>
          <w:p>
            <w:pPr>
              <w:pStyle w:val="TableParagraph"/>
              <w:spacing w:line="222" w:lineRule="exact"/>
              <w:ind w:left="107"/>
              <w:jc w:val="left"/>
              <w:rPr>
                <w:b/>
                <w:i/>
                <w:sz w:val="21"/>
              </w:rPr>
            </w:pPr>
            <w:r>
              <w:rPr>
                <w:b/>
                <w:i/>
                <w:w w:val="85"/>
                <w:sz w:val="21"/>
              </w:rPr>
              <w:t>Population</w:t>
            </w:r>
            <w:r>
              <w:rPr>
                <w:b/>
                <w:i/>
                <w:spacing w:val="53"/>
                <w:sz w:val="21"/>
              </w:rPr>
              <w:t> </w:t>
            </w:r>
            <w:r>
              <w:rPr>
                <w:b/>
                <w:i/>
                <w:w w:val="85"/>
                <w:sz w:val="21"/>
              </w:rPr>
              <w:t>by</w:t>
            </w:r>
            <w:r>
              <w:rPr>
                <w:b/>
                <w:i/>
                <w:spacing w:val="63"/>
                <w:sz w:val="21"/>
              </w:rPr>
              <w:t> </w:t>
            </w:r>
            <w:r>
              <w:rPr>
                <w:b/>
                <w:i/>
                <w:spacing w:val="-5"/>
                <w:w w:val="85"/>
                <w:sz w:val="21"/>
              </w:rPr>
              <w:t>Age</w:t>
            </w:r>
          </w:p>
        </w:tc>
        <w:tc>
          <w:tcPr>
            <w:tcW w:w="1563" w:type="dxa"/>
            <w:shd w:val="clear" w:color="auto" w:fill="D9D9D9"/>
          </w:tcPr>
          <w:p>
            <w:pPr>
              <w:pStyle w:val="TableParagraph"/>
              <w:jc w:val="left"/>
              <w:rPr>
                <w:rFonts w:ascii="Times New Roman"/>
                <w:sz w:val="16"/>
              </w:rPr>
            </w:pPr>
          </w:p>
        </w:tc>
        <w:tc>
          <w:tcPr>
            <w:tcW w:w="1328" w:type="dxa"/>
            <w:shd w:val="clear" w:color="auto" w:fill="D9D9D9"/>
          </w:tcPr>
          <w:p>
            <w:pPr>
              <w:pStyle w:val="TableParagraph"/>
              <w:jc w:val="left"/>
              <w:rPr>
                <w:rFonts w:ascii="Times New Roman"/>
                <w:sz w:val="16"/>
              </w:rPr>
            </w:pPr>
          </w:p>
        </w:tc>
      </w:tr>
      <w:tr>
        <w:trPr>
          <w:trHeight w:val="244" w:hRule="atLeast"/>
        </w:trPr>
        <w:tc>
          <w:tcPr>
            <w:tcW w:w="6106" w:type="dxa"/>
          </w:tcPr>
          <w:p>
            <w:pPr>
              <w:pStyle w:val="TableParagraph"/>
              <w:spacing w:line="224" w:lineRule="exact"/>
              <w:ind w:left="107"/>
              <w:jc w:val="left"/>
              <w:rPr>
                <w:sz w:val="20"/>
              </w:rPr>
            </w:pPr>
            <w:r>
              <w:rPr>
                <w:sz w:val="20"/>
              </w:rPr>
              <w:t>Under</w:t>
            </w:r>
            <w:r>
              <w:rPr>
                <w:spacing w:val="-5"/>
                <w:sz w:val="20"/>
              </w:rPr>
              <w:t> </w:t>
            </w:r>
            <w:r>
              <w:rPr>
                <w:sz w:val="20"/>
              </w:rPr>
              <w:t>5</w:t>
            </w:r>
            <w:r>
              <w:rPr>
                <w:spacing w:val="-3"/>
                <w:sz w:val="20"/>
              </w:rPr>
              <w:t> </w:t>
            </w:r>
            <w:r>
              <w:rPr>
                <w:spacing w:val="-4"/>
                <w:sz w:val="20"/>
              </w:rPr>
              <w:t>years</w:t>
            </w:r>
          </w:p>
        </w:tc>
        <w:tc>
          <w:tcPr>
            <w:tcW w:w="1563" w:type="dxa"/>
          </w:tcPr>
          <w:p>
            <w:pPr>
              <w:pStyle w:val="TableParagraph"/>
              <w:spacing w:line="221" w:lineRule="exact" w:before="3"/>
              <w:ind w:left="8" w:right="3"/>
              <w:rPr>
                <w:sz w:val="20"/>
              </w:rPr>
            </w:pPr>
            <w:r>
              <w:rPr>
                <w:spacing w:val="-2"/>
                <w:sz w:val="20"/>
              </w:rPr>
              <w:t>2,979</w:t>
            </w:r>
          </w:p>
        </w:tc>
        <w:tc>
          <w:tcPr>
            <w:tcW w:w="1328" w:type="dxa"/>
          </w:tcPr>
          <w:p>
            <w:pPr>
              <w:pStyle w:val="TableParagraph"/>
              <w:spacing w:line="221" w:lineRule="exact" w:before="3"/>
              <w:ind w:left="10" w:right="6"/>
              <w:rPr>
                <w:sz w:val="20"/>
              </w:rPr>
            </w:pPr>
            <w:r>
              <w:rPr>
                <w:spacing w:val="-4"/>
                <w:sz w:val="20"/>
              </w:rPr>
              <w:t>5.4%</w:t>
            </w:r>
          </w:p>
        </w:tc>
      </w:tr>
      <w:tr>
        <w:trPr>
          <w:trHeight w:val="244" w:hRule="atLeast"/>
        </w:trPr>
        <w:tc>
          <w:tcPr>
            <w:tcW w:w="6106" w:type="dxa"/>
          </w:tcPr>
          <w:p>
            <w:pPr>
              <w:pStyle w:val="TableParagraph"/>
              <w:spacing w:line="224" w:lineRule="exact"/>
              <w:ind w:left="107"/>
              <w:jc w:val="left"/>
              <w:rPr>
                <w:sz w:val="20"/>
              </w:rPr>
            </w:pPr>
            <w:r>
              <w:rPr>
                <w:sz w:val="20"/>
              </w:rPr>
              <w:t>5-to-19</w:t>
            </w:r>
            <w:r>
              <w:rPr>
                <w:spacing w:val="-10"/>
                <w:sz w:val="20"/>
              </w:rPr>
              <w:t> </w:t>
            </w:r>
            <w:r>
              <w:rPr>
                <w:spacing w:val="-2"/>
                <w:sz w:val="20"/>
              </w:rPr>
              <w:t>years</w:t>
            </w:r>
          </w:p>
        </w:tc>
        <w:tc>
          <w:tcPr>
            <w:tcW w:w="1563" w:type="dxa"/>
          </w:tcPr>
          <w:p>
            <w:pPr>
              <w:pStyle w:val="TableParagraph"/>
              <w:spacing w:line="221" w:lineRule="exact" w:before="3"/>
              <w:ind w:left="8"/>
              <w:rPr>
                <w:sz w:val="20"/>
              </w:rPr>
            </w:pPr>
            <w:r>
              <w:rPr>
                <w:spacing w:val="-2"/>
                <w:sz w:val="20"/>
              </w:rPr>
              <w:t>11,160</w:t>
            </w:r>
          </w:p>
        </w:tc>
        <w:tc>
          <w:tcPr>
            <w:tcW w:w="1328" w:type="dxa"/>
          </w:tcPr>
          <w:p>
            <w:pPr>
              <w:pStyle w:val="TableParagraph"/>
              <w:spacing w:line="221" w:lineRule="exact" w:before="3"/>
              <w:ind w:left="10" w:right="3"/>
              <w:rPr>
                <w:sz w:val="20"/>
              </w:rPr>
            </w:pPr>
            <w:r>
              <w:rPr>
                <w:spacing w:val="-2"/>
                <w:sz w:val="20"/>
              </w:rPr>
              <w:t>20.1%</w:t>
            </w:r>
          </w:p>
        </w:tc>
      </w:tr>
      <w:tr>
        <w:trPr>
          <w:trHeight w:val="244" w:hRule="atLeast"/>
        </w:trPr>
        <w:tc>
          <w:tcPr>
            <w:tcW w:w="6106" w:type="dxa"/>
          </w:tcPr>
          <w:p>
            <w:pPr>
              <w:pStyle w:val="TableParagraph"/>
              <w:spacing w:line="224" w:lineRule="exact"/>
              <w:ind w:left="107"/>
              <w:jc w:val="left"/>
              <w:rPr>
                <w:sz w:val="20"/>
              </w:rPr>
            </w:pPr>
            <w:r>
              <w:rPr>
                <w:sz w:val="20"/>
              </w:rPr>
              <w:t>20-to-24</w:t>
            </w:r>
            <w:r>
              <w:rPr>
                <w:spacing w:val="-11"/>
                <w:sz w:val="20"/>
              </w:rPr>
              <w:t> </w:t>
            </w:r>
            <w:r>
              <w:rPr>
                <w:spacing w:val="-2"/>
                <w:sz w:val="20"/>
              </w:rPr>
              <w:t>years</w:t>
            </w:r>
          </w:p>
        </w:tc>
        <w:tc>
          <w:tcPr>
            <w:tcW w:w="1563" w:type="dxa"/>
          </w:tcPr>
          <w:p>
            <w:pPr>
              <w:pStyle w:val="TableParagraph"/>
              <w:spacing w:line="221" w:lineRule="exact" w:before="3"/>
              <w:ind w:left="8" w:right="3"/>
              <w:rPr>
                <w:sz w:val="20"/>
              </w:rPr>
            </w:pPr>
            <w:r>
              <w:rPr>
                <w:spacing w:val="-2"/>
                <w:sz w:val="20"/>
              </w:rPr>
              <w:t>3,824</w:t>
            </w:r>
          </w:p>
        </w:tc>
        <w:tc>
          <w:tcPr>
            <w:tcW w:w="1328" w:type="dxa"/>
          </w:tcPr>
          <w:p>
            <w:pPr>
              <w:pStyle w:val="TableParagraph"/>
              <w:spacing w:line="221" w:lineRule="exact" w:before="3"/>
              <w:ind w:left="10" w:right="6"/>
              <w:rPr>
                <w:sz w:val="20"/>
              </w:rPr>
            </w:pPr>
            <w:r>
              <w:rPr>
                <w:spacing w:val="-4"/>
                <w:sz w:val="20"/>
              </w:rPr>
              <w:t>6.9%</w:t>
            </w:r>
          </w:p>
        </w:tc>
      </w:tr>
      <w:tr>
        <w:trPr>
          <w:trHeight w:val="244" w:hRule="atLeast"/>
        </w:trPr>
        <w:tc>
          <w:tcPr>
            <w:tcW w:w="6106" w:type="dxa"/>
          </w:tcPr>
          <w:p>
            <w:pPr>
              <w:pStyle w:val="TableParagraph"/>
              <w:spacing w:line="224" w:lineRule="exact"/>
              <w:ind w:left="107"/>
              <w:jc w:val="left"/>
              <w:rPr>
                <w:sz w:val="20"/>
              </w:rPr>
            </w:pPr>
            <w:r>
              <w:rPr>
                <w:sz w:val="20"/>
              </w:rPr>
              <w:t>25-to-44</w:t>
            </w:r>
            <w:r>
              <w:rPr>
                <w:spacing w:val="-11"/>
                <w:sz w:val="20"/>
              </w:rPr>
              <w:t> </w:t>
            </w:r>
            <w:r>
              <w:rPr>
                <w:spacing w:val="-2"/>
                <w:sz w:val="20"/>
              </w:rPr>
              <w:t>years</w:t>
            </w:r>
          </w:p>
        </w:tc>
        <w:tc>
          <w:tcPr>
            <w:tcW w:w="1563" w:type="dxa"/>
          </w:tcPr>
          <w:p>
            <w:pPr>
              <w:pStyle w:val="TableParagraph"/>
              <w:spacing w:line="221" w:lineRule="exact" w:before="3"/>
              <w:ind w:left="8"/>
              <w:rPr>
                <w:sz w:val="20"/>
              </w:rPr>
            </w:pPr>
            <w:r>
              <w:rPr>
                <w:spacing w:val="-2"/>
                <w:sz w:val="20"/>
              </w:rPr>
              <w:t>12,876</w:t>
            </w:r>
          </w:p>
        </w:tc>
        <w:tc>
          <w:tcPr>
            <w:tcW w:w="1328" w:type="dxa"/>
          </w:tcPr>
          <w:p>
            <w:pPr>
              <w:pStyle w:val="TableParagraph"/>
              <w:spacing w:line="221" w:lineRule="exact" w:before="3"/>
              <w:ind w:left="10" w:right="3"/>
              <w:rPr>
                <w:sz w:val="20"/>
              </w:rPr>
            </w:pPr>
            <w:r>
              <w:rPr>
                <w:spacing w:val="-2"/>
                <w:sz w:val="20"/>
              </w:rPr>
              <w:t>23.3%</w:t>
            </w:r>
          </w:p>
        </w:tc>
      </w:tr>
      <w:tr>
        <w:trPr>
          <w:trHeight w:val="244" w:hRule="atLeast"/>
        </w:trPr>
        <w:tc>
          <w:tcPr>
            <w:tcW w:w="6106" w:type="dxa"/>
          </w:tcPr>
          <w:p>
            <w:pPr>
              <w:pStyle w:val="TableParagraph"/>
              <w:spacing w:line="224" w:lineRule="exact"/>
              <w:ind w:left="107"/>
              <w:jc w:val="left"/>
              <w:rPr>
                <w:sz w:val="20"/>
              </w:rPr>
            </w:pPr>
            <w:r>
              <w:rPr>
                <w:sz w:val="20"/>
              </w:rPr>
              <w:t>45-to-64</w:t>
            </w:r>
            <w:r>
              <w:rPr>
                <w:spacing w:val="-11"/>
                <w:sz w:val="20"/>
              </w:rPr>
              <w:t> </w:t>
            </w:r>
            <w:r>
              <w:rPr>
                <w:spacing w:val="-2"/>
                <w:sz w:val="20"/>
              </w:rPr>
              <w:t>years</w:t>
            </w:r>
          </w:p>
        </w:tc>
        <w:tc>
          <w:tcPr>
            <w:tcW w:w="1563" w:type="dxa"/>
          </w:tcPr>
          <w:p>
            <w:pPr>
              <w:pStyle w:val="TableParagraph"/>
              <w:spacing w:line="221" w:lineRule="exact" w:before="3"/>
              <w:ind w:left="8"/>
              <w:rPr>
                <w:sz w:val="20"/>
              </w:rPr>
            </w:pPr>
            <w:r>
              <w:rPr>
                <w:spacing w:val="-2"/>
                <w:sz w:val="20"/>
              </w:rPr>
              <w:t>14,554</w:t>
            </w:r>
          </w:p>
        </w:tc>
        <w:tc>
          <w:tcPr>
            <w:tcW w:w="1328" w:type="dxa"/>
          </w:tcPr>
          <w:p>
            <w:pPr>
              <w:pStyle w:val="TableParagraph"/>
              <w:spacing w:line="221" w:lineRule="exact" w:before="3"/>
              <w:ind w:left="10" w:right="3"/>
              <w:rPr>
                <w:sz w:val="20"/>
              </w:rPr>
            </w:pPr>
            <w:r>
              <w:rPr>
                <w:spacing w:val="-2"/>
                <w:sz w:val="20"/>
              </w:rPr>
              <w:t>26.3%</w:t>
            </w:r>
          </w:p>
        </w:tc>
      </w:tr>
      <w:tr>
        <w:trPr>
          <w:trHeight w:val="242" w:hRule="atLeast"/>
        </w:trPr>
        <w:tc>
          <w:tcPr>
            <w:tcW w:w="6106" w:type="dxa"/>
          </w:tcPr>
          <w:p>
            <w:pPr>
              <w:pStyle w:val="TableParagraph"/>
              <w:spacing w:line="222" w:lineRule="exact"/>
              <w:ind w:left="107"/>
              <w:jc w:val="left"/>
              <w:rPr>
                <w:sz w:val="20"/>
              </w:rPr>
            </w:pPr>
            <w:r>
              <w:rPr>
                <w:sz w:val="20"/>
              </w:rPr>
              <w:t>65</w:t>
            </w:r>
            <w:r>
              <w:rPr>
                <w:spacing w:val="-4"/>
                <w:sz w:val="20"/>
              </w:rPr>
              <w:t> </w:t>
            </w:r>
            <w:r>
              <w:rPr>
                <w:sz w:val="20"/>
              </w:rPr>
              <w:t>years</w:t>
            </w:r>
            <w:r>
              <w:rPr>
                <w:spacing w:val="-3"/>
                <w:sz w:val="20"/>
              </w:rPr>
              <w:t> </w:t>
            </w:r>
            <w:r>
              <w:rPr>
                <w:sz w:val="20"/>
              </w:rPr>
              <w:t>and</w:t>
            </w:r>
            <w:r>
              <w:rPr>
                <w:spacing w:val="-5"/>
                <w:sz w:val="20"/>
              </w:rPr>
              <w:t> </w:t>
            </w:r>
            <w:r>
              <w:rPr>
                <w:spacing w:val="-4"/>
                <w:sz w:val="20"/>
              </w:rPr>
              <w:t>more</w:t>
            </w:r>
          </w:p>
        </w:tc>
        <w:tc>
          <w:tcPr>
            <w:tcW w:w="1563" w:type="dxa"/>
          </w:tcPr>
          <w:p>
            <w:pPr>
              <w:pStyle w:val="TableParagraph"/>
              <w:spacing w:line="221" w:lineRule="exact"/>
              <w:ind w:left="8" w:right="3"/>
              <w:rPr>
                <w:sz w:val="20"/>
              </w:rPr>
            </w:pPr>
            <w:r>
              <w:rPr>
                <w:spacing w:val="-2"/>
                <w:sz w:val="20"/>
              </w:rPr>
              <w:t>9,858</w:t>
            </w:r>
          </w:p>
        </w:tc>
        <w:tc>
          <w:tcPr>
            <w:tcW w:w="1328" w:type="dxa"/>
          </w:tcPr>
          <w:p>
            <w:pPr>
              <w:pStyle w:val="TableParagraph"/>
              <w:spacing w:line="221" w:lineRule="exact"/>
              <w:ind w:left="10" w:right="3"/>
              <w:rPr>
                <w:sz w:val="20"/>
              </w:rPr>
            </w:pPr>
            <w:r>
              <w:rPr>
                <w:spacing w:val="-2"/>
                <w:sz w:val="20"/>
              </w:rPr>
              <w:t>17.8%</w:t>
            </w:r>
          </w:p>
        </w:tc>
      </w:tr>
      <w:tr>
        <w:trPr>
          <w:trHeight w:val="244" w:hRule="atLeast"/>
        </w:trPr>
        <w:tc>
          <w:tcPr>
            <w:tcW w:w="6106" w:type="dxa"/>
          </w:tcPr>
          <w:p>
            <w:pPr>
              <w:pStyle w:val="TableParagraph"/>
              <w:spacing w:line="224" w:lineRule="exact"/>
              <w:ind w:left="107"/>
              <w:jc w:val="left"/>
              <w:rPr>
                <w:b/>
                <w:sz w:val="20"/>
              </w:rPr>
            </w:pPr>
            <w:r>
              <w:rPr>
                <w:b/>
                <w:sz w:val="20"/>
              </w:rPr>
              <w:t>Median</w:t>
            </w:r>
            <w:r>
              <w:rPr>
                <w:b/>
                <w:spacing w:val="-7"/>
                <w:sz w:val="20"/>
              </w:rPr>
              <w:t> </w:t>
            </w:r>
            <w:r>
              <w:rPr>
                <w:b/>
                <w:sz w:val="20"/>
              </w:rPr>
              <w:t>age</w:t>
            </w:r>
            <w:r>
              <w:rPr>
                <w:b/>
                <w:spacing w:val="-5"/>
                <w:sz w:val="20"/>
              </w:rPr>
              <w:t> </w:t>
            </w:r>
            <w:r>
              <w:rPr>
                <w:b/>
                <w:spacing w:val="-2"/>
                <w:sz w:val="20"/>
              </w:rPr>
              <w:t>(years)</w:t>
            </w:r>
          </w:p>
        </w:tc>
        <w:tc>
          <w:tcPr>
            <w:tcW w:w="1563" w:type="dxa"/>
          </w:tcPr>
          <w:p>
            <w:pPr>
              <w:pStyle w:val="TableParagraph"/>
              <w:spacing w:line="224" w:lineRule="exact"/>
              <w:ind w:left="8" w:right="1"/>
              <w:rPr>
                <w:b/>
                <w:sz w:val="20"/>
              </w:rPr>
            </w:pPr>
            <w:r>
              <w:rPr>
                <w:b/>
                <w:spacing w:val="-4"/>
                <w:sz w:val="20"/>
              </w:rPr>
              <w:t>40.4</w:t>
            </w:r>
          </w:p>
        </w:tc>
        <w:tc>
          <w:tcPr>
            <w:tcW w:w="1328" w:type="dxa"/>
          </w:tcPr>
          <w:p>
            <w:pPr>
              <w:pStyle w:val="TableParagraph"/>
              <w:spacing w:line="224" w:lineRule="exact"/>
              <w:ind w:left="10" w:right="3"/>
              <w:rPr>
                <w:b/>
                <w:sz w:val="20"/>
              </w:rPr>
            </w:pPr>
            <w:r>
              <w:rPr>
                <w:b/>
                <w:spacing w:val="-5"/>
                <w:sz w:val="20"/>
              </w:rPr>
              <w:t>N/A</w:t>
            </w:r>
          </w:p>
        </w:tc>
      </w:tr>
      <w:tr>
        <w:trPr>
          <w:trHeight w:val="244" w:hRule="atLeast"/>
        </w:trPr>
        <w:tc>
          <w:tcPr>
            <w:tcW w:w="6106" w:type="dxa"/>
          </w:tcPr>
          <w:p>
            <w:pPr>
              <w:pStyle w:val="TableParagraph"/>
              <w:jc w:val="left"/>
              <w:rPr>
                <w:rFonts w:ascii="Times New Roman"/>
                <w:sz w:val="16"/>
              </w:rPr>
            </w:pPr>
          </w:p>
        </w:tc>
        <w:tc>
          <w:tcPr>
            <w:tcW w:w="1563" w:type="dxa"/>
          </w:tcPr>
          <w:p>
            <w:pPr>
              <w:pStyle w:val="TableParagraph"/>
              <w:jc w:val="left"/>
              <w:rPr>
                <w:rFonts w:ascii="Times New Roman"/>
                <w:sz w:val="16"/>
              </w:rPr>
            </w:pPr>
          </w:p>
        </w:tc>
        <w:tc>
          <w:tcPr>
            <w:tcW w:w="1328" w:type="dxa"/>
          </w:tcPr>
          <w:p>
            <w:pPr>
              <w:pStyle w:val="TableParagraph"/>
              <w:jc w:val="left"/>
              <w:rPr>
                <w:rFonts w:ascii="Times New Roman"/>
                <w:sz w:val="16"/>
              </w:rPr>
            </w:pPr>
          </w:p>
        </w:tc>
      </w:tr>
      <w:tr>
        <w:trPr>
          <w:trHeight w:val="244" w:hRule="atLeast"/>
        </w:trPr>
        <w:tc>
          <w:tcPr>
            <w:tcW w:w="6106" w:type="dxa"/>
            <w:shd w:val="clear" w:color="auto" w:fill="D9D9D9"/>
          </w:tcPr>
          <w:p>
            <w:pPr>
              <w:pStyle w:val="TableParagraph"/>
              <w:spacing w:line="224" w:lineRule="exact"/>
              <w:ind w:left="107"/>
              <w:jc w:val="left"/>
              <w:rPr>
                <w:b/>
                <w:i/>
                <w:sz w:val="21"/>
              </w:rPr>
            </w:pPr>
            <w:r>
              <w:rPr>
                <w:b/>
                <w:i/>
                <w:w w:val="90"/>
                <w:sz w:val="21"/>
              </w:rPr>
              <w:t>Household</w:t>
            </w:r>
            <w:r>
              <w:rPr>
                <w:b/>
                <w:i/>
                <w:spacing w:val="20"/>
                <w:sz w:val="21"/>
              </w:rPr>
              <w:t> </w:t>
            </w:r>
            <w:r>
              <w:rPr>
                <w:b/>
                <w:i/>
                <w:w w:val="90"/>
                <w:sz w:val="21"/>
              </w:rPr>
              <w:t>by</w:t>
            </w:r>
            <w:r>
              <w:rPr>
                <w:b/>
                <w:i/>
                <w:spacing w:val="30"/>
                <w:sz w:val="21"/>
              </w:rPr>
              <w:t> </w:t>
            </w:r>
            <w:r>
              <w:rPr>
                <w:b/>
                <w:i/>
                <w:spacing w:val="-4"/>
                <w:w w:val="90"/>
                <w:sz w:val="21"/>
              </w:rPr>
              <w:t>Type</w:t>
            </w:r>
          </w:p>
        </w:tc>
        <w:tc>
          <w:tcPr>
            <w:tcW w:w="1563" w:type="dxa"/>
            <w:shd w:val="clear" w:color="auto" w:fill="D9D9D9"/>
          </w:tcPr>
          <w:p>
            <w:pPr>
              <w:pStyle w:val="TableParagraph"/>
              <w:jc w:val="left"/>
              <w:rPr>
                <w:rFonts w:ascii="Times New Roman"/>
                <w:sz w:val="16"/>
              </w:rPr>
            </w:pPr>
          </w:p>
        </w:tc>
        <w:tc>
          <w:tcPr>
            <w:tcW w:w="1328" w:type="dxa"/>
            <w:shd w:val="clear" w:color="auto" w:fill="D9D9D9"/>
          </w:tcPr>
          <w:p>
            <w:pPr>
              <w:pStyle w:val="TableParagraph"/>
              <w:jc w:val="left"/>
              <w:rPr>
                <w:rFonts w:ascii="Times New Roman"/>
                <w:sz w:val="16"/>
              </w:rPr>
            </w:pPr>
          </w:p>
        </w:tc>
      </w:tr>
      <w:tr>
        <w:trPr>
          <w:trHeight w:val="244" w:hRule="atLeast"/>
        </w:trPr>
        <w:tc>
          <w:tcPr>
            <w:tcW w:w="6106" w:type="dxa"/>
          </w:tcPr>
          <w:p>
            <w:pPr>
              <w:pStyle w:val="TableParagraph"/>
              <w:spacing w:line="224" w:lineRule="exact"/>
              <w:ind w:left="107"/>
              <w:jc w:val="left"/>
              <w:rPr>
                <w:sz w:val="20"/>
              </w:rPr>
            </w:pPr>
            <w:r>
              <w:rPr>
                <w:sz w:val="20"/>
              </w:rPr>
              <w:t>Total</w:t>
            </w:r>
            <w:r>
              <w:rPr>
                <w:spacing w:val="-6"/>
                <w:sz w:val="20"/>
              </w:rPr>
              <w:t> </w:t>
            </w:r>
            <w:r>
              <w:rPr>
                <w:spacing w:val="-2"/>
                <w:sz w:val="20"/>
              </w:rPr>
              <w:t>households</w:t>
            </w:r>
          </w:p>
        </w:tc>
        <w:tc>
          <w:tcPr>
            <w:tcW w:w="1563" w:type="dxa"/>
          </w:tcPr>
          <w:p>
            <w:pPr>
              <w:pStyle w:val="TableParagraph"/>
              <w:spacing w:line="224" w:lineRule="exact"/>
              <w:ind w:left="8"/>
              <w:rPr>
                <w:sz w:val="20"/>
              </w:rPr>
            </w:pPr>
            <w:r>
              <w:rPr>
                <w:spacing w:val="-2"/>
                <w:sz w:val="20"/>
              </w:rPr>
              <w:t>21,759</w:t>
            </w:r>
          </w:p>
        </w:tc>
        <w:tc>
          <w:tcPr>
            <w:tcW w:w="1328" w:type="dxa"/>
          </w:tcPr>
          <w:p>
            <w:pPr>
              <w:pStyle w:val="TableParagraph"/>
              <w:spacing w:line="224" w:lineRule="exact"/>
              <w:ind w:left="10" w:right="4"/>
              <w:rPr>
                <w:sz w:val="20"/>
              </w:rPr>
            </w:pPr>
            <w:r>
              <w:rPr>
                <w:spacing w:val="-4"/>
                <w:sz w:val="20"/>
              </w:rPr>
              <w:t>100%</w:t>
            </w:r>
          </w:p>
        </w:tc>
      </w:tr>
      <w:tr>
        <w:trPr>
          <w:trHeight w:val="244" w:hRule="atLeast"/>
        </w:trPr>
        <w:tc>
          <w:tcPr>
            <w:tcW w:w="6106" w:type="dxa"/>
          </w:tcPr>
          <w:p>
            <w:pPr>
              <w:pStyle w:val="TableParagraph"/>
              <w:spacing w:line="224" w:lineRule="exact"/>
              <w:ind w:left="107"/>
              <w:jc w:val="left"/>
              <w:rPr>
                <w:sz w:val="20"/>
              </w:rPr>
            </w:pPr>
            <w:r>
              <w:rPr>
                <w:sz w:val="20"/>
              </w:rPr>
              <w:t>Total</w:t>
            </w:r>
            <w:r>
              <w:rPr>
                <w:spacing w:val="-6"/>
                <w:sz w:val="20"/>
              </w:rPr>
              <w:t> </w:t>
            </w:r>
            <w:r>
              <w:rPr>
                <w:spacing w:val="-2"/>
                <w:sz w:val="20"/>
              </w:rPr>
              <w:t>families</w:t>
            </w:r>
          </w:p>
        </w:tc>
        <w:tc>
          <w:tcPr>
            <w:tcW w:w="1563" w:type="dxa"/>
          </w:tcPr>
          <w:p>
            <w:pPr>
              <w:pStyle w:val="TableParagraph"/>
              <w:spacing w:line="224" w:lineRule="exact"/>
              <w:ind w:left="8"/>
              <w:rPr>
                <w:sz w:val="20"/>
              </w:rPr>
            </w:pPr>
            <w:r>
              <w:rPr>
                <w:spacing w:val="-2"/>
                <w:sz w:val="20"/>
              </w:rPr>
              <w:t>14,160</w:t>
            </w:r>
          </w:p>
        </w:tc>
        <w:tc>
          <w:tcPr>
            <w:tcW w:w="1328" w:type="dxa"/>
          </w:tcPr>
          <w:p>
            <w:pPr>
              <w:pStyle w:val="TableParagraph"/>
              <w:spacing w:line="224" w:lineRule="exact"/>
              <w:ind w:left="10" w:right="4"/>
              <w:rPr>
                <w:sz w:val="20"/>
              </w:rPr>
            </w:pPr>
            <w:r>
              <w:rPr>
                <w:spacing w:val="-2"/>
                <w:sz w:val="20"/>
              </w:rPr>
              <w:t>65.1%</w:t>
            </w:r>
          </w:p>
        </w:tc>
      </w:tr>
      <w:tr>
        <w:trPr>
          <w:trHeight w:val="241" w:hRule="atLeast"/>
        </w:trPr>
        <w:tc>
          <w:tcPr>
            <w:tcW w:w="6106" w:type="dxa"/>
          </w:tcPr>
          <w:p>
            <w:pPr>
              <w:pStyle w:val="TableParagraph"/>
              <w:spacing w:line="222" w:lineRule="exact"/>
              <w:ind w:left="107"/>
              <w:jc w:val="left"/>
              <w:rPr>
                <w:sz w:val="20"/>
              </w:rPr>
            </w:pPr>
            <w:r>
              <w:rPr>
                <w:sz w:val="20"/>
              </w:rPr>
              <w:t>Households</w:t>
            </w:r>
            <w:r>
              <w:rPr>
                <w:spacing w:val="-8"/>
                <w:sz w:val="20"/>
              </w:rPr>
              <w:t> </w:t>
            </w:r>
            <w:r>
              <w:rPr>
                <w:sz w:val="20"/>
              </w:rPr>
              <w:t>with</w:t>
            </w:r>
            <w:r>
              <w:rPr>
                <w:spacing w:val="-4"/>
                <w:sz w:val="20"/>
              </w:rPr>
              <w:t> </w:t>
            </w:r>
            <w:r>
              <w:rPr>
                <w:sz w:val="20"/>
              </w:rPr>
              <w:t>children</w:t>
            </w:r>
            <w:r>
              <w:rPr>
                <w:spacing w:val="-6"/>
                <w:sz w:val="20"/>
              </w:rPr>
              <w:t> </w:t>
            </w:r>
            <w:r>
              <w:rPr>
                <w:sz w:val="20"/>
              </w:rPr>
              <w:t>&lt;18</w:t>
            </w:r>
            <w:r>
              <w:rPr>
                <w:spacing w:val="-5"/>
                <w:sz w:val="20"/>
              </w:rPr>
              <w:t> </w:t>
            </w:r>
            <w:r>
              <w:rPr>
                <w:spacing w:val="-2"/>
                <w:sz w:val="20"/>
              </w:rPr>
              <w:t>years</w:t>
            </w:r>
          </w:p>
        </w:tc>
        <w:tc>
          <w:tcPr>
            <w:tcW w:w="1563" w:type="dxa"/>
          </w:tcPr>
          <w:p>
            <w:pPr>
              <w:pStyle w:val="TableParagraph"/>
              <w:spacing w:line="222" w:lineRule="exact"/>
              <w:ind w:left="8" w:right="3"/>
              <w:rPr>
                <w:sz w:val="20"/>
              </w:rPr>
            </w:pPr>
            <w:r>
              <w:rPr>
                <w:spacing w:val="-2"/>
                <w:sz w:val="20"/>
              </w:rPr>
              <w:t>5,502</w:t>
            </w:r>
          </w:p>
        </w:tc>
        <w:tc>
          <w:tcPr>
            <w:tcW w:w="1328" w:type="dxa"/>
          </w:tcPr>
          <w:p>
            <w:pPr>
              <w:pStyle w:val="TableParagraph"/>
              <w:spacing w:line="222" w:lineRule="exact"/>
              <w:ind w:left="10" w:right="4"/>
              <w:rPr>
                <w:sz w:val="20"/>
              </w:rPr>
            </w:pPr>
            <w:r>
              <w:rPr>
                <w:spacing w:val="-2"/>
                <w:sz w:val="20"/>
              </w:rPr>
              <w:t>25.3%</w:t>
            </w:r>
          </w:p>
        </w:tc>
      </w:tr>
      <w:tr>
        <w:trPr>
          <w:trHeight w:val="244" w:hRule="atLeast"/>
        </w:trPr>
        <w:tc>
          <w:tcPr>
            <w:tcW w:w="6106" w:type="dxa"/>
          </w:tcPr>
          <w:p>
            <w:pPr>
              <w:pStyle w:val="TableParagraph"/>
              <w:spacing w:line="224" w:lineRule="exact"/>
              <w:ind w:left="107"/>
              <w:jc w:val="left"/>
              <w:rPr>
                <w:sz w:val="20"/>
              </w:rPr>
            </w:pPr>
            <w:r>
              <w:rPr>
                <w:sz w:val="20"/>
              </w:rPr>
              <w:t>Married-couple</w:t>
            </w:r>
            <w:r>
              <w:rPr>
                <w:spacing w:val="-10"/>
                <w:sz w:val="20"/>
              </w:rPr>
              <w:t> </w:t>
            </w:r>
            <w:r>
              <w:rPr>
                <w:sz w:val="20"/>
              </w:rPr>
              <w:t>family</w:t>
            </w:r>
            <w:r>
              <w:rPr>
                <w:spacing w:val="-9"/>
                <w:sz w:val="20"/>
              </w:rPr>
              <w:t> </w:t>
            </w:r>
            <w:r>
              <w:rPr>
                <w:spacing w:val="-2"/>
                <w:sz w:val="20"/>
              </w:rPr>
              <w:t>household</w:t>
            </w:r>
          </w:p>
        </w:tc>
        <w:tc>
          <w:tcPr>
            <w:tcW w:w="1563" w:type="dxa"/>
          </w:tcPr>
          <w:p>
            <w:pPr>
              <w:pStyle w:val="TableParagraph"/>
              <w:spacing w:line="224" w:lineRule="exact"/>
              <w:ind w:left="8"/>
              <w:rPr>
                <w:sz w:val="20"/>
              </w:rPr>
            </w:pPr>
            <w:r>
              <w:rPr>
                <w:spacing w:val="-2"/>
                <w:sz w:val="20"/>
              </w:rPr>
              <w:t>10,374</w:t>
            </w:r>
          </w:p>
        </w:tc>
        <w:tc>
          <w:tcPr>
            <w:tcW w:w="1328" w:type="dxa"/>
          </w:tcPr>
          <w:p>
            <w:pPr>
              <w:pStyle w:val="TableParagraph"/>
              <w:spacing w:line="224" w:lineRule="exact"/>
              <w:ind w:left="10" w:right="4"/>
              <w:rPr>
                <w:sz w:val="20"/>
              </w:rPr>
            </w:pPr>
            <w:r>
              <w:rPr>
                <w:spacing w:val="-2"/>
                <w:sz w:val="20"/>
              </w:rPr>
              <w:t>47.7%</w:t>
            </w:r>
          </w:p>
        </w:tc>
      </w:tr>
      <w:tr>
        <w:trPr>
          <w:trHeight w:val="244" w:hRule="atLeast"/>
        </w:trPr>
        <w:tc>
          <w:tcPr>
            <w:tcW w:w="6106" w:type="dxa"/>
          </w:tcPr>
          <w:p>
            <w:pPr>
              <w:pStyle w:val="TableParagraph"/>
              <w:spacing w:line="224" w:lineRule="exact"/>
              <w:ind w:left="107"/>
              <w:jc w:val="left"/>
              <w:rPr>
                <w:sz w:val="20"/>
              </w:rPr>
            </w:pPr>
            <w:r>
              <w:rPr>
                <w:sz w:val="20"/>
              </w:rPr>
              <w:t>Married-couple</w:t>
            </w:r>
            <w:r>
              <w:rPr>
                <w:spacing w:val="-9"/>
                <w:sz w:val="20"/>
              </w:rPr>
              <w:t> </w:t>
            </w:r>
            <w:r>
              <w:rPr>
                <w:sz w:val="20"/>
              </w:rPr>
              <w:t>family</w:t>
            </w:r>
            <w:r>
              <w:rPr>
                <w:spacing w:val="-7"/>
                <w:sz w:val="20"/>
              </w:rPr>
              <w:t> </w:t>
            </w:r>
            <w:r>
              <w:rPr>
                <w:sz w:val="20"/>
              </w:rPr>
              <w:t>household</w:t>
            </w:r>
            <w:r>
              <w:rPr>
                <w:spacing w:val="-7"/>
                <w:sz w:val="20"/>
              </w:rPr>
              <w:t> </w:t>
            </w:r>
            <w:r>
              <w:rPr>
                <w:sz w:val="20"/>
              </w:rPr>
              <w:t>with</w:t>
            </w:r>
            <w:r>
              <w:rPr>
                <w:spacing w:val="-6"/>
                <w:sz w:val="20"/>
              </w:rPr>
              <w:t> </w:t>
            </w:r>
            <w:r>
              <w:rPr>
                <w:sz w:val="20"/>
              </w:rPr>
              <w:t>children</w:t>
            </w:r>
            <w:r>
              <w:rPr>
                <w:spacing w:val="-7"/>
                <w:sz w:val="20"/>
              </w:rPr>
              <w:t> </w:t>
            </w:r>
            <w:r>
              <w:rPr>
                <w:sz w:val="20"/>
              </w:rPr>
              <w:t>&lt;18</w:t>
            </w:r>
            <w:r>
              <w:rPr>
                <w:spacing w:val="-6"/>
                <w:sz w:val="20"/>
              </w:rPr>
              <w:t> </w:t>
            </w:r>
            <w:r>
              <w:rPr>
                <w:spacing w:val="-4"/>
                <w:sz w:val="20"/>
              </w:rPr>
              <w:t>years</w:t>
            </w:r>
          </w:p>
        </w:tc>
        <w:tc>
          <w:tcPr>
            <w:tcW w:w="1563" w:type="dxa"/>
          </w:tcPr>
          <w:p>
            <w:pPr>
              <w:pStyle w:val="TableParagraph"/>
              <w:spacing w:line="224" w:lineRule="exact"/>
              <w:ind w:left="8" w:right="3"/>
              <w:rPr>
                <w:sz w:val="20"/>
              </w:rPr>
            </w:pPr>
            <w:r>
              <w:rPr>
                <w:spacing w:val="-2"/>
                <w:sz w:val="20"/>
              </w:rPr>
              <w:t>3,165</w:t>
            </w:r>
          </w:p>
        </w:tc>
        <w:tc>
          <w:tcPr>
            <w:tcW w:w="1328" w:type="dxa"/>
          </w:tcPr>
          <w:p>
            <w:pPr>
              <w:pStyle w:val="TableParagraph"/>
              <w:spacing w:line="224" w:lineRule="exact"/>
              <w:ind w:left="10" w:right="4"/>
              <w:rPr>
                <w:sz w:val="20"/>
              </w:rPr>
            </w:pPr>
            <w:r>
              <w:rPr>
                <w:spacing w:val="-2"/>
                <w:sz w:val="20"/>
              </w:rPr>
              <w:t>14.5%</w:t>
            </w:r>
          </w:p>
        </w:tc>
      </w:tr>
      <w:tr>
        <w:trPr>
          <w:trHeight w:val="244" w:hRule="atLeast"/>
        </w:trPr>
        <w:tc>
          <w:tcPr>
            <w:tcW w:w="6106" w:type="dxa"/>
          </w:tcPr>
          <w:p>
            <w:pPr>
              <w:pStyle w:val="TableParagraph"/>
              <w:spacing w:line="224" w:lineRule="exact"/>
              <w:ind w:left="107"/>
              <w:jc w:val="left"/>
              <w:rPr>
                <w:sz w:val="20"/>
              </w:rPr>
            </w:pPr>
            <w:r>
              <w:rPr>
                <w:sz w:val="20"/>
              </w:rPr>
              <w:t>Female</w:t>
            </w:r>
            <w:r>
              <w:rPr>
                <w:spacing w:val="-8"/>
                <w:sz w:val="20"/>
              </w:rPr>
              <w:t> </w:t>
            </w:r>
            <w:r>
              <w:rPr>
                <w:sz w:val="20"/>
              </w:rPr>
              <w:t>householder,</w:t>
            </w:r>
            <w:r>
              <w:rPr>
                <w:spacing w:val="-7"/>
                <w:sz w:val="20"/>
              </w:rPr>
              <w:t> </w:t>
            </w:r>
            <w:r>
              <w:rPr>
                <w:sz w:val="20"/>
              </w:rPr>
              <w:t>no</w:t>
            </w:r>
            <w:r>
              <w:rPr>
                <w:spacing w:val="-6"/>
                <w:sz w:val="20"/>
              </w:rPr>
              <w:t> </w:t>
            </w:r>
            <w:r>
              <w:rPr>
                <w:sz w:val="20"/>
              </w:rPr>
              <w:t>husband</w:t>
            </w:r>
            <w:r>
              <w:rPr>
                <w:spacing w:val="-6"/>
                <w:sz w:val="20"/>
              </w:rPr>
              <w:t> </w:t>
            </w:r>
            <w:r>
              <w:rPr>
                <w:spacing w:val="-2"/>
                <w:sz w:val="20"/>
              </w:rPr>
              <w:t>present</w:t>
            </w:r>
          </w:p>
        </w:tc>
        <w:tc>
          <w:tcPr>
            <w:tcW w:w="1563" w:type="dxa"/>
          </w:tcPr>
          <w:p>
            <w:pPr>
              <w:pStyle w:val="TableParagraph"/>
              <w:spacing w:line="224" w:lineRule="exact"/>
              <w:ind w:left="8" w:right="3"/>
              <w:rPr>
                <w:sz w:val="20"/>
              </w:rPr>
            </w:pPr>
            <w:r>
              <w:rPr>
                <w:spacing w:val="-2"/>
                <w:sz w:val="20"/>
              </w:rPr>
              <w:t>2,437</w:t>
            </w:r>
          </w:p>
        </w:tc>
        <w:tc>
          <w:tcPr>
            <w:tcW w:w="1328" w:type="dxa"/>
          </w:tcPr>
          <w:p>
            <w:pPr>
              <w:pStyle w:val="TableParagraph"/>
              <w:spacing w:line="224" w:lineRule="exact"/>
              <w:ind w:left="10" w:right="4"/>
              <w:rPr>
                <w:sz w:val="20"/>
              </w:rPr>
            </w:pPr>
            <w:r>
              <w:rPr>
                <w:spacing w:val="-2"/>
                <w:sz w:val="20"/>
              </w:rPr>
              <w:t>11.2%</w:t>
            </w:r>
          </w:p>
        </w:tc>
      </w:tr>
      <w:tr>
        <w:trPr>
          <w:trHeight w:val="239" w:hRule="atLeast"/>
        </w:trPr>
        <w:tc>
          <w:tcPr>
            <w:tcW w:w="6106" w:type="dxa"/>
          </w:tcPr>
          <w:p>
            <w:pPr>
              <w:pStyle w:val="TableParagraph"/>
              <w:spacing w:line="220" w:lineRule="exact"/>
              <w:ind w:left="107"/>
              <w:jc w:val="left"/>
              <w:rPr>
                <w:sz w:val="20"/>
              </w:rPr>
            </w:pPr>
            <w:r>
              <w:rPr>
                <w:sz w:val="20"/>
              </w:rPr>
              <w:t>Female</w:t>
            </w:r>
            <w:r>
              <w:rPr>
                <w:spacing w:val="-7"/>
                <w:sz w:val="20"/>
              </w:rPr>
              <w:t> </w:t>
            </w:r>
            <w:r>
              <w:rPr>
                <w:sz w:val="20"/>
              </w:rPr>
              <w:t>householder,</w:t>
            </w:r>
            <w:r>
              <w:rPr>
                <w:spacing w:val="-6"/>
                <w:sz w:val="20"/>
              </w:rPr>
              <w:t> </w:t>
            </w:r>
            <w:r>
              <w:rPr>
                <w:sz w:val="20"/>
              </w:rPr>
              <w:t>no</w:t>
            </w:r>
            <w:r>
              <w:rPr>
                <w:spacing w:val="-5"/>
                <w:sz w:val="20"/>
              </w:rPr>
              <w:t> </w:t>
            </w:r>
            <w:r>
              <w:rPr>
                <w:sz w:val="20"/>
              </w:rPr>
              <w:t>husband</w:t>
            </w:r>
            <w:r>
              <w:rPr>
                <w:spacing w:val="-6"/>
                <w:sz w:val="20"/>
              </w:rPr>
              <w:t> </w:t>
            </w:r>
            <w:r>
              <w:rPr>
                <w:sz w:val="20"/>
              </w:rPr>
              <w:t>present</w:t>
            </w:r>
            <w:r>
              <w:rPr>
                <w:spacing w:val="-6"/>
                <w:sz w:val="20"/>
              </w:rPr>
              <w:t> </w:t>
            </w:r>
            <w:r>
              <w:rPr>
                <w:sz w:val="20"/>
              </w:rPr>
              <w:t>with</w:t>
            </w:r>
            <w:r>
              <w:rPr>
                <w:spacing w:val="-4"/>
                <w:sz w:val="20"/>
              </w:rPr>
              <w:t> </w:t>
            </w:r>
            <w:r>
              <w:rPr>
                <w:sz w:val="20"/>
              </w:rPr>
              <w:t>children</w:t>
            </w:r>
            <w:r>
              <w:rPr>
                <w:spacing w:val="-4"/>
                <w:sz w:val="20"/>
              </w:rPr>
              <w:t> </w:t>
            </w:r>
            <w:r>
              <w:rPr>
                <w:sz w:val="20"/>
              </w:rPr>
              <w:t>&lt;18</w:t>
            </w:r>
            <w:r>
              <w:rPr>
                <w:spacing w:val="-5"/>
                <w:sz w:val="20"/>
              </w:rPr>
              <w:t> </w:t>
            </w:r>
            <w:r>
              <w:rPr>
                <w:spacing w:val="-2"/>
                <w:sz w:val="20"/>
              </w:rPr>
              <w:t>years</w:t>
            </w:r>
          </w:p>
        </w:tc>
        <w:tc>
          <w:tcPr>
            <w:tcW w:w="1563" w:type="dxa"/>
          </w:tcPr>
          <w:p>
            <w:pPr>
              <w:pStyle w:val="TableParagraph"/>
              <w:spacing w:line="220" w:lineRule="exact"/>
              <w:ind w:left="8" w:right="3"/>
              <w:rPr>
                <w:sz w:val="20"/>
              </w:rPr>
            </w:pPr>
            <w:r>
              <w:rPr>
                <w:spacing w:val="-2"/>
                <w:sz w:val="20"/>
              </w:rPr>
              <w:t>1,426</w:t>
            </w:r>
          </w:p>
        </w:tc>
        <w:tc>
          <w:tcPr>
            <w:tcW w:w="1328" w:type="dxa"/>
          </w:tcPr>
          <w:p>
            <w:pPr>
              <w:pStyle w:val="TableParagraph"/>
              <w:spacing w:line="220" w:lineRule="exact"/>
              <w:ind w:left="10" w:right="6"/>
              <w:rPr>
                <w:sz w:val="20"/>
              </w:rPr>
            </w:pPr>
            <w:r>
              <w:rPr>
                <w:spacing w:val="-4"/>
                <w:sz w:val="20"/>
              </w:rPr>
              <w:t>6.6%</w:t>
            </w:r>
          </w:p>
        </w:tc>
      </w:tr>
      <w:tr>
        <w:trPr>
          <w:trHeight w:val="244" w:hRule="atLeast"/>
        </w:trPr>
        <w:tc>
          <w:tcPr>
            <w:tcW w:w="6106" w:type="dxa"/>
          </w:tcPr>
          <w:p>
            <w:pPr>
              <w:pStyle w:val="TableParagraph"/>
              <w:jc w:val="left"/>
              <w:rPr>
                <w:rFonts w:ascii="Times New Roman"/>
                <w:sz w:val="16"/>
              </w:rPr>
            </w:pPr>
          </w:p>
        </w:tc>
        <w:tc>
          <w:tcPr>
            <w:tcW w:w="1563" w:type="dxa"/>
          </w:tcPr>
          <w:p>
            <w:pPr>
              <w:pStyle w:val="TableParagraph"/>
              <w:jc w:val="left"/>
              <w:rPr>
                <w:rFonts w:ascii="Times New Roman"/>
                <w:sz w:val="16"/>
              </w:rPr>
            </w:pPr>
          </w:p>
        </w:tc>
        <w:tc>
          <w:tcPr>
            <w:tcW w:w="1328" w:type="dxa"/>
          </w:tcPr>
          <w:p>
            <w:pPr>
              <w:pStyle w:val="TableParagraph"/>
              <w:jc w:val="left"/>
              <w:rPr>
                <w:rFonts w:ascii="Times New Roman"/>
                <w:sz w:val="16"/>
              </w:rPr>
            </w:pPr>
          </w:p>
        </w:tc>
      </w:tr>
      <w:tr>
        <w:trPr>
          <w:trHeight w:val="237" w:hRule="atLeast"/>
        </w:trPr>
        <w:tc>
          <w:tcPr>
            <w:tcW w:w="6106" w:type="dxa"/>
          </w:tcPr>
          <w:p>
            <w:pPr>
              <w:pStyle w:val="TableParagraph"/>
              <w:spacing w:line="217" w:lineRule="exact"/>
              <w:ind w:left="107"/>
              <w:jc w:val="left"/>
              <w:rPr>
                <w:sz w:val="20"/>
              </w:rPr>
            </w:pPr>
            <w:r>
              <w:rPr>
                <w:sz w:val="20"/>
              </w:rPr>
              <w:t>Nonfamily</w:t>
            </w:r>
            <w:r>
              <w:rPr>
                <w:spacing w:val="-8"/>
                <w:sz w:val="20"/>
              </w:rPr>
              <w:t> </w:t>
            </w:r>
            <w:r>
              <w:rPr>
                <w:sz w:val="20"/>
              </w:rPr>
              <w:t>household</w:t>
            </w:r>
            <w:r>
              <w:rPr>
                <w:spacing w:val="-7"/>
                <w:sz w:val="20"/>
              </w:rPr>
              <w:t> </w:t>
            </w:r>
            <w:r>
              <w:rPr>
                <w:sz w:val="20"/>
              </w:rPr>
              <w:t>(single</w:t>
            </w:r>
            <w:r>
              <w:rPr>
                <w:spacing w:val="-9"/>
                <w:sz w:val="20"/>
              </w:rPr>
              <w:t> </w:t>
            </w:r>
            <w:r>
              <w:rPr>
                <w:spacing w:val="-2"/>
                <w:sz w:val="20"/>
              </w:rPr>
              <w:t>person)</w:t>
            </w:r>
          </w:p>
        </w:tc>
        <w:tc>
          <w:tcPr>
            <w:tcW w:w="1563" w:type="dxa"/>
          </w:tcPr>
          <w:p>
            <w:pPr>
              <w:pStyle w:val="TableParagraph"/>
              <w:spacing w:line="217" w:lineRule="exact"/>
              <w:ind w:left="8" w:right="3"/>
              <w:rPr>
                <w:sz w:val="20"/>
              </w:rPr>
            </w:pPr>
            <w:r>
              <w:rPr>
                <w:spacing w:val="-2"/>
                <w:sz w:val="20"/>
              </w:rPr>
              <w:t>7,599</w:t>
            </w:r>
          </w:p>
        </w:tc>
        <w:tc>
          <w:tcPr>
            <w:tcW w:w="1328" w:type="dxa"/>
          </w:tcPr>
          <w:p>
            <w:pPr>
              <w:pStyle w:val="TableParagraph"/>
              <w:spacing w:line="217" w:lineRule="exact"/>
              <w:ind w:left="10" w:right="4"/>
              <w:rPr>
                <w:sz w:val="20"/>
              </w:rPr>
            </w:pPr>
            <w:r>
              <w:rPr>
                <w:spacing w:val="-2"/>
                <w:sz w:val="20"/>
              </w:rPr>
              <w:t>34.9%</w:t>
            </w:r>
          </w:p>
        </w:tc>
      </w:tr>
      <w:tr>
        <w:trPr>
          <w:trHeight w:val="244" w:hRule="atLeast"/>
        </w:trPr>
        <w:tc>
          <w:tcPr>
            <w:tcW w:w="6106" w:type="dxa"/>
          </w:tcPr>
          <w:p>
            <w:pPr>
              <w:pStyle w:val="TableParagraph"/>
              <w:spacing w:line="224" w:lineRule="exact"/>
              <w:ind w:left="107"/>
              <w:jc w:val="left"/>
              <w:rPr>
                <w:sz w:val="20"/>
              </w:rPr>
            </w:pPr>
            <w:r>
              <w:rPr>
                <w:sz w:val="20"/>
              </w:rPr>
              <w:t>Nonfamily</w:t>
            </w:r>
            <w:r>
              <w:rPr>
                <w:spacing w:val="-7"/>
                <w:sz w:val="20"/>
              </w:rPr>
              <w:t> </w:t>
            </w:r>
            <w:r>
              <w:rPr>
                <w:sz w:val="20"/>
              </w:rPr>
              <w:t>household</w:t>
            </w:r>
            <w:r>
              <w:rPr>
                <w:spacing w:val="-7"/>
                <w:sz w:val="20"/>
              </w:rPr>
              <w:t> </w:t>
            </w:r>
            <w:r>
              <w:rPr>
                <w:sz w:val="20"/>
              </w:rPr>
              <w:t>(single</w:t>
            </w:r>
            <w:r>
              <w:rPr>
                <w:spacing w:val="-8"/>
                <w:sz w:val="20"/>
              </w:rPr>
              <w:t> </w:t>
            </w:r>
            <w:r>
              <w:rPr>
                <w:sz w:val="20"/>
              </w:rPr>
              <w:t>person)</w:t>
            </w:r>
            <w:r>
              <w:rPr>
                <w:spacing w:val="-6"/>
                <w:sz w:val="20"/>
              </w:rPr>
              <w:t> </w:t>
            </w:r>
            <w:r>
              <w:rPr>
                <w:sz w:val="20"/>
              </w:rPr>
              <w:t>living</w:t>
            </w:r>
            <w:r>
              <w:rPr>
                <w:spacing w:val="-7"/>
                <w:sz w:val="20"/>
              </w:rPr>
              <w:t> </w:t>
            </w:r>
            <w:r>
              <w:rPr>
                <w:spacing w:val="-4"/>
                <w:sz w:val="20"/>
              </w:rPr>
              <w:t>alone</w:t>
            </w:r>
          </w:p>
        </w:tc>
        <w:tc>
          <w:tcPr>
            <w:tcW w:w="1563" w:type="dxa"/>
          </w:tcPr>
          <w:p>
            <w:pPr>
              <w:pStyle w:val="TableParagraph"/>
              <w:spacing w:line="224" w:lineRule="exact"/>
              <w:ind w:left="8" w:right="4"/>
              <w:rPr>
                <w:sz w:val="20"/>
              </w:rPr>
            </w:pPr>
            <w:r>
              <w:rPr>
                <w:spacing w:val="-5"/>
                <w:sz w:val="20"/>
              </w:rPr>
              <w:t>N/A</w:t>
            </w:r>
          </w:p>
        </w:tc>
        <w:tc>
          <w:tcPr>
            <w:tcW w:w="1328" w:type="dxa"/>
          </w:tcPr>
          <w:p>
            <w:pPr>
              <w:pStyle w:val="TableParagraph"/>
              <w:spacing w:line="224" w:lineRule="exact"/>
              <w:ind w:left="10" w:right="4"/>
              <w:rPr>
                <w:sz w:val="20"/>
              </w:rPr>
            </w:pPr>
            <w:r>
              <w:rPr>
                <w:spacing w:val="-2"/>
                <w:sz w:val="20"/>
              </w:rPr>
              <w:t>79.9%</w:t>
            </w:r>
          </w:p>
        </w:tc>
      </w:tr>
      <w:tr>
        <w:trPr>
          <w:trHeight w:val="244" w:hRule="atLeast"/>
        </w:trPr>
        <w:tc>
          <w:tcPr>
            <w:tcW w:w="6106" w:type="dxa"/>
          </w:tcPr>
          <w:p>
            <w:pPr>
              <w:pStyle w:val="TableParagraph"/>
              <w:spacing w:line="224" w:lineRule="exact"/>
              <w:ind w:left="107"/>
              <w:jc w:val="left"/>
              <w:rPr>
                <w:sz w:val="20"/>
              </w:rPr>
            </w:pPr>
            <w:r>
              <w:rPr>
                <w:sz w:val="20"/>
              </w:rPr>
              <w:t>Nonfamily</w:t>
            </w:r>
            <w:r>
              <w:rPr>
                <w:spacing w:val="-6"/>
                <w:sz w:val="20"/>
              </w:rPr>
              <w:t> </w:t>
            </w:r>
            <w:r>
              <w:rPr>
                <w:sz w:val="20"/>
              </w:rPr>
              <w:t>household</w:t>
            </w:r>
            <w:r>
              <w:rPr>
                <w:spacing w:val="-6"/>
                <w:sz w:val="20"/>
              </w:rPr>
              <w:t> </w:t>
            </w:r>
            <w:r>
              <w:rPr>
                <w:sz w:val="20"/>
              </w:rPr>
              <w:t>(single</w:t>
            </w:r>
            <w:r>
              <w:rPr>
                <w:spacing w:val="-7"/>
                <w:sz w:val="20"/>
              </w:rPr>
              <w:t> </w:t>
            </w:r>
            <w:r>
              <w:rPr>
                <w:sz w:val="20"/>
              </w:rPr>
              <w:t>person)</w:t>
            </w:r>
            <w:r>
              <w:rPr>
                <w:spacing w:val="-5"/>
                <w:sz w:val="20"/>
              </w:rPr>
              <w:t> </w:t>
            </w:r>
            <w:r>
              <w:rPr>
                <w:sz w:val="20"/>
              </w:rPr>
              <w:t>65</w:t>
            </w:r>
            <w:r>
              <w:rPr>
                <w:spacing w:val="-5"/>
                <w:sz w:val="20"/>
              </w:rPr>
              <w:t> </w:t>
            </w:r>
            <w:r>
              <w:rPr>
                <w:sz w:val="20"/>
              </w:rPr>
              <w:t>years</w:t>
            </w:r>
            <w:r>
              <w:rPr>
                <w:spacing w:val="-7"/>
                <w:sz w:val="20"/>
              </w:rPr>
              <w:t> </w:t>
            </w:r>
            <w:r>
              <w:rPr>
                <w:sz w:val="20"/>
              </w:rPr>
              <w:t>and</w:t>
            </w:r>
            <w:r>
              <w:rPr>
                <w:spacing w:val="-6"/>
                <w:sz w:val="20"/>
              </w:rPr>
              <w:t> </w:t>
            </w:r>
            <w:r>
              <w:rPr>
                <w:spacing w:val="-10"/>
                <w:sz w:val="20"/>
              </w:rPr>
              <w:t>&gt;</w:t>
            </w:r>
          </w:p>
        </w:tc>
        <w:tc>
          <w:tcPr>
            <w:tcW w:w="1563" w:type="dxa"/>
          </w:tcPr>
          <w:p>
            <w:pPr>
              <w:pStyle w:val="TableParagraph"/>
              <w:spacing w:line="224" w:lineRule="exact"/>
              <w:ind w:left="8" w:right="4"/>
              <w:rPr>
                <w:sz w:val="20"/>
              </w:rPr>
            </w:pPr>
            <w:r>
              <w:rPr>
                <w:spacing w:val="-5"/>
                <w:sz w:val="20"/>
              </w:rPr>
              <w:t>N/A</w:t>
            </w:r>
          </w:p>
        </w:tc>
        <w:tc>
          <w:tcPr>
            <w:tcW w:w="1328" w:type="dxa"/>
          </w:tcPr>
          <w:p>
            <w:pPr>
              <w:pStyle w:val="TableParagraph"/>
              <w:spacing w:line="224" w:lineRule="exact"/>
              <w:ind w:left="10" w:right="4"/>
              <w:rPr>
                <w:sz w:val="20"/>
              </w:rPr>
            </w:pPr>
            <w:r>
              <w:rPr>
                <w:spacing w:val="-2"/>
                <w:sz w:val="20"/>
              </w:rPr>
              <w:t>34.3%</w:t>
            </w:r>
          </w:p>
        </w:tc>
      </w:tr>
      <w:tr>
        <w:trPr>
          <w:trHeight w:val="244" w:hRule="atLeast"/>
        </w:trPr>
        <w:tc>
          <w:tcPr>
            <w:tcW w:w="6106" w:type="dxa"/>
          </w:tcPr>
          <w:p>
            <w:pPr>
              <w:pStyle w:val="TableParagraph"/>
              <w:jc w:val="left"/>
              <w:rPr>
                <w:rFonts w:ascii="Times New Roman"/>
                <w:sz w:val="16"/>
              </w:rPr>
            </w:pPr>
          </w:p>
        </w:tc>
        <w:tc>
          <w:tcPr>
            <w:tcW w:w="1563" w:type="dxa"/>
          </w:tcPr>
          <w:p>
            <w:pPr>
              <w:pStyle w:val="TableParagraph"/>
              <w:jc w:val="left"/>
              <w:rPr>
                <w:rFonts w:ascii="Times New Roman"/>
                <w:sz w:val="16"/>
              </w:rPr>
            </w:pPr>
          </w:p>
        </w:tc>
        <w:tc>
          <w:tcPr>
            <w:tcW w:w="1328" w:type="dxa"/>
          </w:tcPr>
          <w:p>
            <w:pPr>
              <w:pStyle w:val="TableParagraph"/>
              <w:jc w:val="left"/>
              <w:rPr>
                <w:rFonts w:ascii="Times New Roman"/>
                <w:sz w:val="16"/>
              </w:rPr>
            </w:pPr>
          </w:p>
        </w:tc>
      </w:tr>
      <w:tr>
        <w:trPr>
          <w:trHeight w:val="244" w:hRule="atLeast"/>
        </w:trPr>
        <w:tc>
          <w:tcPr>
            <w:tcW w:w="6106" w:type="dxa"/>
          </w:tcPr>
          <w:p>
            <w:pPr>
              <w:pStyle w:val="TableParagraph"/>
              <w:spacing w:line="224" w:lineRule="exact"/>
              <w:ind w:left="107"/>
              <w:jc w:val="left"/>
              <w:rPr>
                <w:sz w:val="20"/>
              </w:rPr>
            </w:pPr>
            <w:r>
              <w:rPr>
                <w:sz w:val="20"/>
              </w:rPr>
              <w:t>Households</w:t>
            </w:r>
            <w:r>
              <w:rPr>
                <w:spacing w:val="-6"/>
                <w:sz w:val="20"/>
              </w:rPr>
              <w:t> </w:t>
            </w:r>
            <w:r>
              <w:rPr>
                <w:sz w:val="20"/>
              </w:rPr>
              <w:t>with</w:t>
            </w:r>
            <w:r>
              <w:rPr>
                <w:spacing w:val="-5"/>
                <w:sz w:val="20"/>
              </w:rPr>
              <w:t> </w:t>
            </w:r>
            <w:r>
              <w:rPr>
                <w:sz w:val="20"/>
              </w:rPr>
              <w:t>one</w:t>
            </w:r>
            <w:r>
              <w:rPr>
                <w:spacing w:val="-6"/>
                <w:sz w:val="20"/>
              </w:rPr>
              <w:t> </w:t>
            </w:r>
            <w:r>
              <w:rPr>
                <w:sz w:val="20"/>
              </w:rPr>
              <w:t>or</w:t>
            </w:r>
            <w:r>
              <w:rPr>
                <w:spacing w:val="-5"/>
                <w:sz w:val="20"/>
              </w:rPr>
              <w:t> </w:t>
            </w:r>
            <w:r>
              <w:rPr>
                <w:sz w:val="20"/>
              </w:rPr>
              <w:t>more</w:t>
            </w:r>
            <w:r>
              <w:rPr>
                <w:spacing w:val="-5"/>
                <w:sz w:val="20"/>
              </w:rPr>
              <w:t> </w:t>
            </w:r>
            <w:r>
              <w:rPr>
                <w:sz w:val="20"/>
              </w:rPr>
              <w:t>people</w:t>
            </w:r>
            <w:r>
              <w:rPr>
                <w:spacing w:val="-6"/>
                <w:sz w:val="20"/>
              </w:rPr>
              <w:t> </w:t>
            </w:r>
            <w:r>
              <w:rPr>
                <w:sz w:val="20"/>
              </w:rPr>
              <w:t>&lt;18</w:t>
            </w:r>
            <w:r>
              <w:rPr>
                <w:spacing w:val="-4"/>
                <w:sz w:val="20"/>
              </w:rPr>
              <w:t> years</w:t>
            </w:r>
          </w:p>
        </w:tc>
        <w:tc>
          <w:tcPr>
            <w:tcW w:w="1563" w:type="dxa"/>
          </w:tcPr>
          <w:p>
            <w:pPr>
              <w:pStyle w:val="TableParagraph"/>
              <w:spacing w:line="224" w:lineRule="exact"/>
              <w:ind w:left="8" w:right="4"/>
              <w:rPr>
                <w:sz w:val="20"/>
              </w:rPr>
            </w:pPr>
            <w:r>
              <w:rPr>
                <w:spacing w:val="-5"/>
                <w:sz w:val="20"/>
              </w:rPr>
              <w:t>N/A</w:t>
            </w:r>
          </w:p>
        </w:tc>
        <w:tc>
          <w:tcPr>
            <w:tcW w:w="1328" w:type="dxa"/>
          </w:tcPr>
          <w:p>
            <w:pPr>
              <w:pStyle w:val="TableParagraph"/>
              <w:spacing w:line="224" w:lineRule="exact"/>
              <w:ind w:left="10" w:right="3"/>
              <w:rPr>
                <w:sz w:val="20"/>
              </w:rPr>
            </w:pPr>
            <w:r>
              <w:rPr>
                <w:spacing w:val="-2"/>
                <w:sz w:val="20"/>
              </w:rPr>
              <w:t>30.4%</w:t>
            </w:r>
          </w:p>
        </w:tc>
      </w:tr>
      <w:tr>
        <w:trPr>
          <w:trHeight w:val="244" w:hRule="atLeast"/>
        </w:trPr>
        <w:tc>
          <w:tcPr>
            <w:tcW w:w="6106" w:type="dxa"/>
          </w:tcPr>
          <w:p>
            <w:pPr>
              <w:pStyle w:val="TableParagraph"/>
              <w:spacing w:line="224" w:lineRule="exact"/>
              <w:ind w:left="107"/>
              <w:jc w:val="left"/>
              <w:rPr>
                <w:sz w:val="20"/>
              </w:rPr>
            </w:pPr>
            <w:r>
              <w:rPr>
                <w:sz w:val="20"/>
              </w:rPr>
              <w:t>Households</w:t>
            </w:r>
            <w:r>
              <w:rPr>
                <w:spacing w:val="-6"/>
                <w:sz w:val="20"/>
              </w:rPr>
              <w:t> </w:t>
            </w:r>
            <w:r>
              <w:rPr>
                <w:sz w:val="20"/>
              </w:rPr>
              <w:t>with</w:t>
            </w:r>
            <w:r>
              <w:rPr>
                <w:spacing w:val="-4"/>
                <w:sz w:val="20"/>
              </w:rPr>
              <w:t> </w:t>
            </w:r>
            <w:r>
              <w:rPr>
                <w:sz w:val="20"/>
              </w:rPr>
              <w:t>one</w:t>
            </w:r>
            <w:r>
              <w:rPr>
                <w:spacing w:val="-6"/>
                <w:sz w:val="20"/>
              </w:rPr>
              <w:t> </w:t>
            </w:r>
            <w:r>
              <w:rPr>
                <w:sz w:val="20"/>
              </w:rPr>
              <w:t>or</w:t>
            </w:r>
            <w:r>
              <w:rPr>
                <w:spacing w:val="-4"/>
                <w:sz w:val="20"/>
              </w:rPr>
              <w:t> </w:t>
            </w:r>
            <w:r>
              <w:rPr>
                <w:sz w:val="20"/>
              </w:rPr>
              <w:t>more</w:t>
            </w:r>
            <w:r>
              <w:rPr>
                <w:spacing w:val="-5"/>
                <w:sz w:val="20"/>
              </w:rPr>
              <w:t> </w:t>
            </w:r>
            <w:r>
              <w:rPr>
                <w:sz w:val="20"/>
              </w:rPr>
              <w:t>people</w:t>
            </w:r>
            <w:r>
              <w:rPr>
                <w:spacing w:val="-6"/>
                <w:sz w:val="20"/>
              </w:rPr>
              <w:t> </w:t>
            </w:r>
            <w:r>
              <w:rPr>
                <w:sz w:val="20"/>
              </w:rPr>
              <w:t>60</w:t>
            </w:r>
            <w:r>
              <w:rPr>
                <w:spacing w:val="-3"/>
                <w:sz w:val="20"/>
              </w:rPr>
              <w:t> </w:t>
            </w:r>
            <w:r>
              <w:rPr>
                <w:sz w:val="20"/>
              </w:rPr>
              <w:t>years</w:t>
            </w:r>
            <w:r>
              <w:rPr>
                <w:spacing w:val="-5"/>
                <w:sz w:val="20"/>
              </w:rPr>
              <w:t> </w:t>
            </w:r>
            <w:r>
              <w:rPr>
                <w:sz w:val="20"/>
              </w:rPr>
              <w:t>and</w:t>
            </w:r>
            <w:r>
              <w:rPr>
                <w:spacing w:val="-5"/>
                <w:sz w:val="20"/>
              </w:rPr>
              <w:t> </w:t>
            </w:r>
            <w:r>
              <w:rPr>
                <w:spacing w:val="-10"/>
                <w:sz w:val="20"/>
              </w:rPr>
              <w:t>&gt;</w:t>
            </w:r>
          </w:p>
        </w:tc>
        <w:tc>
          <w:tcPr>
            <w:tcW w:w="1563" w:type="dxa"/>
          </w:tcPr>
          <w:p>
            <w:pPr>
              <w:pStyle w:val="TableParagraph"/>
              <w:spacing w:line="224" w:lineRule="exact"/>
              <w:ind w:left="8" w:right="4"/>
              <w:rPr>
                <w:sz w:val="20"/>
              </w:rPr>
            </w:pPr>
            <w:r>
              <w:rPr>
                <w:spacing w:val="-5"/>
                <w:sz w:val="20"/>
              </w:rPr>
              <w:t>N/A</w:t>
            </w:r>
          </w:p>
        </w:tc>
        <w:tc>
          <w:tcPr>
            <w:tcW w:w="1328" w:type="dxa"/>
          </w:tcPr>
          <w:p>
            <w:pPr>
              <w:pStyle w:val="TableParagraph"/>
              <w:spacing w:line="224" w:lineRule="exact"/>
              <w:ind w:left="10" w:right="4"/>
              <w:rPr>
                <w:sz w:val="20"/>
              </w:rPr>
            </w:pPr>
            <w:r>
              <w:rPr>
                <w:spacing w:val="-2"/>
                <w:sz w:val="20"/>
              </w:rPr>
              <w:t>41.7%</w:t>
            </w:r>
          </w:p>
        </w:tc>
      </w:tr>
      <w:tr>
        <w:trPr>
          <w:trHeight w:val="242" w:hRule="atLeast"/>
        </w:trPr>
        <w:tc>
          <w:tcPr>
            <w:tcW w:w="6106" w:type="dxa"/>
          </w:tcPr>
          <w:p>
            <w:pPr>
              <w:pStyle w:val="TableParagraph"/>
              <w:jc w:val="left"/>
              <w:rPr>
                <w:rFonts w:ascii="Times New Roman"/>
                <w:sz w:val="16"/>
              </w:rPr>
            </w:pPr>
          </w:p>
        </w:tc>
        <w:tc>
          <w:tcPr>
            <w:tcW w:w="1563" w:type="dxa"/>
          </w:tcPr>
          <w:p>
            <w:pPr>
              <w:pStyle w:val="TableParagraph"/>
              <w:jc w:val="left"/>
              <w:rPr>
                <w:rFonts w:ascii="Times New Roman"/>
                <w:sz w:val="16"/>
              </w:rPr>
            </w:pPr>
          </w:p>
        </w:tc>
        <w:tc>
          <w:tcPr>
            <w:tcW w:w="1328" w:type="dxa"/>
          </w:tcPr>
          <w:p>
            <w:pPr>
              <w:pStyle w:val="TableParagraph"/>
              <w:jc w:val="left"/>
              <w:rPr>
                <w:rFonts w:ascii="Times New Roman"/>
                <w:sz w:val="16"/>
              </w:rPr>
            </w:pPr>
          </w:p>
        </w:tc>
      </w:tr>
      <w:tr>
        <w:trPr>
          <w:trHeight w:val="244" w:hRule="atLeast"/>
        </w:trPr>
        <w:tc>
          <w:tcPr>
            <w:tcW w:w="6106" w:type="dxa"/>
          </w:tcPr>
          <w:p>
            <w:pPr>
              <w:pStyle w:val="TableParagraph"/>
              <w:spacing w:line="224" w:lineRule="exact"/>
              <w:ind w:left="107"/>
              <w:jc w:val="left"/>
              <w:rPr>
                <w:sz w:val="20"/>
              </w:rPr>
            </w:pPr>
            <w:r>
              <w:rPr>
                <w:sz w:val="20"/>
              </w:rPr>
              <w:t>Average</w:t>
            </w:r>
            <w:r>
              <w:rPr>
                <w:spacing w:val="-10"/>
                <w:sz w:val="20"/>
              </w:rPr>
              <w:t> </w:t>
            </w:r>
            <w:r>
              <w:rPr>
                <w:sz w:val="20"/>
              </w:rPr>
              <w:t>household</w:t>
            </w:r>
            <w:r>
              <w:rPr>
                <w:spacing w:val="-6"/>
                <w:sz w:val="20"/>
              </w:rPr>
              <w:t> </w:t>
            </w:r>
            <w:r>
              <w:rPr>
                <w:spacing w:val="-4"/>
                <w:sz w:val="20"/>
              </w:rPr>
              <w:t>size</w:t>
            </w:r>
          </w:p>
        </w:tc>
        <w:tc>
          <w:tcPr>
            <w:tcW w:w="1563" w:type="dxa"/>
          </w:tcPr>
          <w:p>
            <w:pPr>
              <w:pStyle w:val="TableParagraph"/>
              <w:spacing w:line="224" w:lineRule="exact"/>
              <w:ind w:left="263"/>
              <w:jc w:val="left"/>
              <w:rPr>
                <w:sz w:val="20"/>
              </w:rPr>
            </w:pPr>
            <w:r>
              <w:rPr>
                <w:sz w:val="20"/>
              </w:rPr>
              <w:t>2.39</w:t>
            </w:r>
            <w:r>
              <w:rPr>
                <w:spacing w:val="-3"/>
                <w:sz w:val="20"/>
              </w:rPr>
              <w:t> </w:t>
            </w:r>
            <w:r>
              <w:rPr>
                <w:spacing w:val="-2"/>
                <w:sz w:val="20"/>
              </w:rPr>
              <w:t>people</w:t>
            </w:r>
          </w:p>
        </w:tc>
        <w:tc>
          <w:tcPr>
            <w:tcW w:w="1328" w:type="dxa"/>
          </w:tcPr>
          <w:p>
            <w:pPr>
              <w:pStyle w:val="TableParagraph"/>
              <w:spacing w:line="224" w:lineRule="exact"/>
              <w:ind w:left="10" w:right="7"/>
              <w:rPr>
                <w:sz w:val="20"/>
              </w:rPr>
            </w:pPr>
            <w:r>
              <w:rPr>
                <w:spacing w:val="-5"/>
                <w:sz w:val="20"/>
              </w:rPr>
              <w:t>N/A</w:t>
            </w:r>
          </w:p>
        </w:tc>
      </w:tr>
      <w:tr>
        <w:trPr>
          <w:trHeight w:val="244" w:hRule="atLeast"/>
        </w:trPr>
        <w:tc>
          <w:tcPr>
            <w:tcW w:w="6106" w:type="dxa"/>
          </w:tcPr>
          <w:p>
            <w:pPr>
              <w:pStyle w:val="TableParagraph"/>
              <w:spacing w:line="224" w:lineRule="exact"/>
              <w:ind w:left="107"/>
              <w:jc w:val="left"/>
              <w:rPr>
                <w:sz w:val="20"/>
              </w:rPr>
            </w:pPr>
            <w:r>
              <w:rPr>
                <w:sz w:val="20"/>
              </w:rPr>
              <w:t>Average</w:t>
            </w:r>
            <w:r>
              <w:rPr>
                <w:spacing w:val="-8"/>
                <w:sz w:val="20"/>
              </w:rPr>
              <w:t> </w:t>
            </w:r>
            <w:r>
              <w:rPr>
                <w:sz w:val="20"/>
              </w:rPr>
              <w:t>family</w:t>
            </w:r>
            <w:r>
              <w:rPr>
                <w:spacing w:val="-7"/>
                <w:sz w:val="20"/>
              </w:rPr>
              <w:t> </w:t>
            </w:r>
            <w:r>
              <w:rPr>
                <w:spacing w:val="-4"/>
                <w:sz w:val="20"/>
              </w:rPr>
              <w:t>size</w:t>
            </w:r>
          </w:p>
        </w:tc>
        <w:tc>
          <w:tcPr>
            <w:tcW w:w="1563" w:type="dxa"/>
          </w:tcPr>
          <w:p>
            <w:pPr>
              <w:pStyle w:val="TableParagraph"/>
              <w:spacing w:line="224" w:lineRule="exact"/>
              <w:ind w:left="263"/>
              <w:jc w:val="left"/>
              <w:rPr>
                <w:sz w:val="20"/>
              </w:rPr>
            </w:pPr>
            <w:r>
              <w:rPr>
                <w:sz w:val="20"/>
              </w:rPr>
              <w:t>2.87</w:t>
            </w:r>
            <w:r>
              <w:rPr>
                <w:spacing w:val="-3"/>
                <w:sz w:val="20"/>
              </w:rPr>
              <w:t> </w:t>
            </w:r>
            <w:r>
              <w:rPr>
                <w:spacing w:val="-2"/>
                <w:sz w:val="20"/>
              </w:rPr>
              <w:t>people</w:t>
            </w:r>
          </w:p>
        </w:tc>
        <w:tc>
          <w:tcPr>
            <w:tcW w:w="1328" w:type="dxa"/>
          </w:tcPr>
          <w:p>
            <w:pPr>
              <w:pStyle w:val="TableParagraph"/>
              <w:spacing w:line="224" w:lineRule="exact"/>
              <w:ind w:left="10" w:right="7"/>
              <w:rPr>
                <w:sz w:val="20"/>
              </w:rPr>
            </w:pPr>
            <w:r>
              <w:rPr>
                <w:spacing w:val="-5"/>
                <w:sz w:val="20"/>
              </w:rPr>
              <w:t>N/A</w:t>
            </w:r>
          </w:p>
        </w:tc>
      </w:tr>
    </w:tbl>
    <w:p>
      <w:pPr>
        <w:pStyle w:val="TableParagraph"/>
        <w:spacing w:after="0" w:line="224" w:lineRule="exact"/>
        <w:rPr>
          <w:sz w:val="20"/>
        </w:rPr>
        <w:sectPr>
          <w:footerReference w:type="default" r:id="rId233"/>
          <w:pgSz w:w="12240" w:h="15840"/>
          <w:pgMar w:header="0" w:footer="728" w:top="1000" w:bottom="920" w:left="360" w:right="720"/>
        </w:sectPr>
      </w:pPr>
    </w:p>
    <w:p>
      <w:pPr>
        <w:spacing w:before="91"/>
        <w:ind w:left="355" w:right="0" w:firstLine="0"/>
        <w:jc w:val="center"/>
        <w:rPr>
          <w:b/>
          <w:i/>
          <w:sz w:val="23"/>
        </w:rPr>
      </w:pPr>
      <w:r>
        <w:rPr>
          <w:b/>
          <w:i/>
          <w:w w:val="90"/>
          <w:sz w:val="23"/>
        </w:rPr>
        <w:t>General</w:t>
      </w:r>
      <w:r>
        <w:rPr>
          <w:b/>
          <w:i/>
          <w:spacing w:val="72"/>
          <w:sz w:val="23"/>
        </w:rPr>
        <w:t> </w:t>
      </w:r>
      <w:r>
        <w:rPr>
          <w:b/>
          <w:i/>
          <w:w w:val="90"/>
          <w:sz w:val="23"/>
        </w:rPr>
        <w:t>Demographic</w:t>
      </w:r>
      <w:r>
        <w:rPr>
          <w:b/>
          <w:i/>
          <w:spacing w:val="45"/>
          <w:sz w:val="23"/>
        </w:rPr>
        <w:t> </w:t>
      </w:r>
      <w:r>
        <w:rPr>
          <w:b/>
          <w:i/>
          <w:w w:val="90"/>
          <w:sz w:val="23"/>
        </w:rPr>
        <w:t>Characteristics,</w:t>
      </w:r>
      <w:r>
        <w:rPr>
          <w:b/>
          <w:i/>
          <w:spacing w:val="65"/>
          <w:sz w:val="23"/>
        </w:rPr>
        <w:t> </w:t>
      </w:r>
      <w:r>
        <w:rPr>
          <w:b/>
          <w:i/>
          <w:spacing w:val="-2"/>
          <w:w w:val="90"/>
          <w:sz w:val="23"/>
        </w:rPr>
        <w:t>Continued</w:t>
      </w:r>
    </w:p>
    <w:tbl>
      <w:tblPr>
        <w:tblW w:w="0" w:type="auto"/>
        <w:jc w:val="left"/>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35"/>
        <w:gridCol w:w="1620"/>
        <w:gridCol w:w="1536"/>
      </w:tblGrid>
      <w:tr>
        <w:trPr>
          <w:trHeight w:val="237" w:hRule="atLeast"/>
        </w:trPr>
        <w:tc>
          <w:tcPr>
            <w:tcW w:w="5935" w:type="dxa"/>
            <w:shd w:val="clear" w:color="auto" w:fill="D9D9D9"/>
          </w:tcPr>
          <w:p>
            <w:pPr>
              <w:pStyle w:val="TableParagraph"/>
              <w:spacing w:line="217" w:lineRule="exact"/>
              <w:ind w:left="107"/>
              <w:jc w:val="left"/>
              <w:rPr>
                <w:b/>
                <w:i/>
                <w:sz w:val="21"/>
              </w:rPr>
            </w:pPr>
            <w:r>
              <w:rPr>
                <w:b/>
                <w:i/>
                <w:spacing w:val="2"/>
                <w:w w:val="85"/>
                <w:sz w:val="21"/>
              </w:rPr>
              <w:t>Housing</w:t>
            </w:r>
            <w:r>
              <w:rPr>
                <w:b/>
                <w:i/>
                <w:spacing w:val="58"/>
                <w:sz w:val="21"/>
              </w:rPr>
              <w:t> </w:t>
            </w:r>
            <w:r>
              <w:rPr>
                <w:b/>
                <w:i/>
                <w:spacing w:val="-2"/>
                <w:w w:val="95"/>
                <w:sz w:val="21"/>
              </w:rPr>
              <w:t>Occupancy</w:t>
            </w:r>
          </w:p>
        </w:tc>
        <w:tc>
          <w:tcPr>
            <w:tcW w:w="1620" w:type="dxa"/>
            <w:shd w:val="clear" w:color="auto" w:fill="D9D9D9"/>
          </w:tcPr>
          <w:p>
            <w:pPr>
              <w:pStyle w:val="TableParagraph"/>
              <w:jc w:val="left"/>
              <w:rPr>
                <w:rFonts w:ascii="Times New Roman"/>
                <w:sz w:val="16"/>
              </w:rPr>
            </w:pPr>
          </w:p>
        </w:tc>
        <w:tc>
          <w:tcPr>
            <w:tcW w:w="1536" w:type="dxa"/>
            <w:shd w:val="clear" w:color="auto" w:fill="D9D9D9"/>
          </w:tcPr>
          <w:p>
            <w:pPr>
              <w:pStyle w:val="TableParagraph"/>
              <w:jc w:val="left"/>
              <w:rPr>
                <w:rFonts w:ascii="Times New Roman"/>
                <w:sz w:val="16"/>
              </w:rPr>
            </w:pPr>
          </w:p>
        </w:tc>
      </w:tr>
      <w:tr>
        <w:trPr>
          <w:trHeight w:val="239" w:hRule="atLeast"/>
        </w:trPr>
        <w:tc>
          <w:tcPr>
            <w:tcW w:w="5935" w:type="dxa"/>
          </w:tcPr>
          <w:p>
            <w:pPr>
              <w:pStyle w:val="TableParagraph"/>
              <w:spacing w:line="220" w:lineRule="exact"/>
              <w:ind w:left="107"/>
              <w:jc w:val="left"/>
              <w:rPr>
                <w:sz w:val="20"/>
              </w:rPr>
            </w:pPr>
            <w:r>
              <w:rPr>
                <w:sz w:val="20"/>
              </w:rPr>
              <w:t>Median</w:t>
            </w:r>
            <w:r>
              <w:rPr>
                <w:spacing w:val="-7"/>
                <w:sz w:val="20"/>
              </w:rPr>
              <w:t> </w:t>
            </w:r>
            <w:r>
              <w:rPr>
                <w:sz w:val="20"/>
              </w:rPr>
              <w:t>value</w:t>
            </w:r>
            <w:r>
              <w:rPr>
                <w:spacing w:val="-8"/>
                <w:sz w:val="20"/>
              </w:rPr>
              <w:t> </w:t>
            </w:r>
            <w:r>
              <w:rPr>
                <w:sz w:val="20"/>
              </w:rPr>
              <w:t>of</w:t>
            </w:r>
            <w:r>
              <w:rPr>
                <w:spacing w:val="-6"/>
                <w:sz w:val="20"/>
              </w:rPr>
              <w:t> </w:t>
            </w:r>
            <w:r>
              <w:rPr>
                <w:sz w:val="20"/>
              </w:rPr>
              <w:t>owner-occupied</w:t>
            </w:r>
            <w:r>
              <w:rPr>
                <w:spacing w:val="-7"/>
                <w:sz w:val="20"/>
              </w:rPr>
              <w:t> </w:t>
            </w:r>
            <w:r>
              <w:rPr>
                <w:spacing w:val="-2"/>
                <w:sz w:val="20"/>
              </w:rPr>
              <w:t>units</w:t>
            </w:r>
          </w:p>
        </w:tc>
        <w:tc>
          <w:tcPr>
            <w:tcW w:w="1620" w:type="dxa"/>
          </w:tcPr>
          <w:p>
            <w:pPr>
              <w:pStyle w:val="TableParagraph"/>
              <w:spacing w:line="220" w:lineRule="exact"/>
              <w:ind w:left="9"/>
              <w:rPr>
                <w:sz w:val="20"/>
              </w:rPr>
            </w:pPr>
            <w:r>
              <w:rPr>
                <w:spacing w:val="-2"/>
                <w:sz w:val="20"/>
              </w:rPr>
              <w:t>$108,900</w:t>
            </w:r>
          </w:p>
        </w:tc>
        <w:tc>
          <w:tcPr>
            <w:tcW w:w="1536" w:type="dxa"/>
          </w:tcPr>
          <w:p>
            <w:pPr>
              <w:pStyle w:val="TableParagraph"/>
              <w:spacing w:line="220" w:lineRule="exact"/>
              <w:ind w:left="10" w:right="6"/>
              <w:rPr>
                <w:sz w:val="20"/>
              </w:rPr>
            </w:pPr>
            <w:r>
              <w:rPr>
                <w:spacing w:val="-5"/>
                <w:sz w:val="20"/>
              </w:rPr>
              <w:t>N/A</w:t>
            </w:r>
          </w:p>
        </w:tc>
      </w:tr>
      <w:tr>
        <w:trPr>
          <w:trHeight w:val="239" w:hRule="atLeast"/>
        </w:trPr>
        <w:tc>
          <w:tcPr>
            <w:tcW w:w="5935" w:type="dxa"/>
          </w:tcPr>
          <w:p>
            <w:pPr>
              <w:pStyle w:val="TableParagraph"/>
              <w:spacing w:line="220" w:lineRule="exact"/>
              <w:ind w:left="107"/>
              <w:jc w:val="left"/>
              <w:rPr>
                <w:sz w:val="20"/>
              </w:rPr>
            </w:pPr>
            <w:r>
              <w:rPr>
                <w:sz w:val="20"/>
              </w:rPr>
              <w:t>Median</w:t>
            </w:r>
            <w:r>
              <w:rPr>
                <w:spacing w:val="-6"/>
                <w:sz w:val="20"/>
              </w:rPr>
              <w:t> </w:t>
            </w:r>
            <w:r>
              <w:rPr>
                <w:sz w:val="20"/>
              </w:rPr>
              <w:t>monthly</w:t>
            </w:r>
            <w:r>
              <w:rPr>
                <w:spacing w:val="-5"/>
                <w:sz w:val="20"/>
              </w:rPr>
              <w:t> </w:t>
            </w:r>
            <w:r>
              <w:rPr>
                <w:sz w:val="20"/>
              </w:rPr>
              <w:t>owner</w:t>
            </w:r>
            <w:r>
              <w:rPr>
                <w:spacing w:val="-5"/>
                <w:sz w:val="20"/>
              </w:rPr>
              <w:t> </w:t>
            </w:r>
            <w:r>
              <w:rPr>
                <w:sz w:val="20"/>
              </w:rPr>
              <w:t>costs</w:t>
            </w:r>
            <w:r>
              <w:rPr>
                <w:spacing w:val="-6"/>
                <w:sz w:val="20"/>
              </w:rPr>
              <w:t> </w:t>
            </w:r>
            <w:r>
              <w:rPr>
                <w:sz w:val="20"/>
              </w:rPr>
              <w:t>for</w:t>
            </w:r>
            <w:r>
              <w:rPr>
                <w:spacing w:val="-5"/>
                <w:sz w:val="20"/>
              </w:rPr>
              <w:t> </w:t>
            </w:r>
            <w:r>
              <w:rPr>
                <w:sz w:val="20"/>
              </w:rPr>
              <w:t>housing</w:t>
            </w:r>
            <w:r>
              <w:rPr>
                <w:spacing w:val="-5"/>
                <w:sz w:val="20"/>
              </w:rPr>
              <w:t> </w:t>
            </w:r>
            <w:r>
              <w:rPr>
                <w:sz w:val="20"/>
              </w:rPr>
              <w:t>units</w:t>
            </w:r>
            <w:r>
              <w:rPr>
                <w:spacing w:val="-6"/>
                <w:sz w:val="20"/>
              </w:rPr>
              <w:t> </w:t>
            </w:r>
            <w:r>
              <w:rPr>
                <w:sz w:val="20"/>
              </w:rPr>
              <w:t>with</w:t>
            </w:r>
            <w:r>
              <w:rPr>
                <w:spacing w:val="-4"/>
                <w:sz w:val="20"/>
              </w:rPr>
              <w:t> </w:t>
            </w:r>
            <w:r>
              <w:rPr>
                <w:sz w:val="20"/>
              </w:rPr>
              <w:t>a</w:t>
            </w:r>
            <w:r>
              <w:rPr>
                <w:spacing w:val="-3"/>
                <w:sz w:val="20"/>
              </w:rPr>
              <w:t> </w:t>
            </w:r>
            <w:r>
              <w:rPr>
                <w:spacing w:val="-2"/>
                <w:sz w:val="20"/>
              </w:rPr>
              <w:t>mortgage</w:t>
            </w:r>
          </w:p>
        </w:tc>
        <w:tc>
          <w:tcPr>
            <w:tcW w:w="1620" w:type="dxa"/>
          </w:tcPr>
          <w:p>
            <w:pPr>
              <w:pStyle w:val="TableParagraph"/>
              <w:spacing w:line="220" w:lineRule="exact"/>
              <w:ind w:left="9"/>
              <w:rPr>
                <w:sz w:val="20"/>
              </w:rPr>
            </w:pPr>
            <w:r>
              <w:rPr>
                <w:spacing w:val="-2"/>
                <w:sz w:val="20"/>
              </w:rPr>
              <w:t>$1,014</w:t>
            </w:r>
          </w:p>
        </w:tc>
        <w:tc>
          <w:tcPr>
            <w:tcW w:w="1536" w:type="dxa"/>
          </w:tcPr>
          <w:p>
            <w:pPr>
              <w:pStyle w:val="TableParagraph"/>
              <w:spacing w:line="220" w:lineRule="exact"/>
              <w:ind w:left="10" w:right="6"/>
              <w:rPr>
                <w:sz w:val="20"/>
              </w:rPr>
            </w:pPr>
            <w:r>
              <w:rPr>
                <w:spacing w:val="-5"/>
                <w:sz w:val="20"/>
              </w:rPr>
              <w:t>N/A</w:t>
            </w:r>
          </w:p>
        </w:tc>
      </w:tr>
      <w:tr>
        <w:trPr>
          <w:trHeight w:val="479" w:hRule="atLeast"/>
        </w:trPr>
        <w:tc>
          <w:tcPr>
            <w:tcW w:w="5935" w:type="dxa"/>
          </w:tcPr>
          <w:p>
            <w:pPr>
              <w:pStyle w:val="TableParagraph"/>
              <w:spacing w:line="238" w:lineRule="exact"/>
              <w:ind w:left="107"/>
              <w:jc w:val="left"/>
              <w:rPr>
                <w:sz w:val="20"/>
              </w:rPr>
            </w:pPr>
            <w:r>
              <w:rPr>
                <w:sz w:val="20"/>
              </w:rPr>
              <w:t>Median</w:t>
            </w:r>
            <w:r>
              <w:rPr>
                <w:spacing w:val="-6"/>
                <w:sz w:val="20"/>
              </w:rPr>
              <w:t> </w:t>
            </w:r>
            <w:r>
              <w:rPr>
                <w:sz w:val="20"/>
              </w:rPr>
              <w:t>monthly</w:t>
            </w:r>
            <w:r>
              <w:rPr>
                <w:spacing w:val="-6"/>
                <w:sz w:val="20"/>
              </w:rPr>
              <w:t> </w:t>
            </w:r>
            <w:r>
              <w:rPr>
                <w:sz w:val="20"/>
              </w:rPr>
              <w:t>owner</w:t>
            </w:r>
            <w:r>
              <w:rPr>
                <w:spacing w:val="-6"/>
                <w:sz w:val="20"/>
              </w:rPr>
              <w:t> </w:t>
            </w:r>
            <w:r>
              <w:rPr>
                <w:sz w:val="20"/>
              </w:rPr>
              <w:t>costs</w:t>
            </w:r>
            <w:r>
              <w:rPr>
                <w:spacing w:val="-7"/>
                <w:sz w:val="20"/>
              </w:rPr>
              <w:t> </w:t>
            </w:r>
            <w:r>
              <w:rPr>
                <w:sz w:val="20"/>
              </w:rPr>
              <w:t>for</w:t>
            </w:r>
            <w:r>
              <w:rPr>
                <w:spacing w:val="-5"/>
                <w:sz w:val="20"/>
              </w:rPr>
              <w:t> </w:t>
            </w:r>
            <w:r>
              <w:rPr>
                <w:sz w:val="20"/>
              </w:rPr>
              <w:t>housing</w:t>
            </w:r>
            <w:r>
              <w:rPr>
                <w:spacing w:val="-6"/>
                <w:sz w:val="20"/>
              </w:rPr>
              <w:t> </w:t>
            </w:r>
            <w:r>
              <w:rPr>
                <w:sz w:val="20"/>
              </w:rPr>
              <w:t>units</w:t>
            </w:r>
            <w:r>
              <w:rPr>
                <w:spacing w:val="-7"/>
                <w:sz w:val="20"/>
              </w:rPr>
              <w:t> </w:t>
            </w:r>
            <w:r>
              <w:rPr>
                <w:sz w:val="20"/>
              </w:rPr>
              <w:t>without</w:t>
            </w:r>
            <w:r>
              <w:rPr>
                <w:spacing w:val="-4"/>
                <w:sz w:val="20"/>
              </w:rPr>
              <w:t> </w:t>
            </w:r>
            <w:r>
              <w:rPr>
                <w:spacing w:val="-10"/>
                <w:sz w:val="20"/>
              </w:rPr>
              <w:t>a</w:t>
            </w:r>
          </w:p>
          <w:p>
            <w:pPr>
              <w:pStyle w:val="TableParagraph"/>
              <w:spacing w:line="221" w:lineRule="exact" w:before="1"/>
              <w:ind w:left="107"/>
              <w:jc w:val="left"/>
              <w:rPr>
                <w:sz w:val="20"/>
              </w:rPr>
            </w:pPr>
            <w:r>
              <w:rPr>
                <w:spacing w:val="-2"/>
                <w:sz w:val="20"/>
              </w:rPr>
              <w:t>mortgage</w:t>
            </w:r>
          </w:p>
        </w:tc>
        <w:tc>
          <w:tcPr>
            <w:tcW w:w="1620" w:type="dxa"/>
          </w:tcPr>
          <w:p>
            <w:pPr>
              <w:pStyle w:val="TableParagraph"/>
              <w:spacing w:before="118"/>
              <w:ind w:left="9" w:right="2"/>
              <w:rPr>
                <w:sz w:val="20"/>
              </w:rPr>
            </w:pPr>
            <w:r>
              <w:rPr>
                <w:spacing w:val="-4"/>
                <w:sz w:val="20"/>
              </w:rPr>
              <w:t>$411</w:t>
            </w:r>
          </w:p>
        </w:tc>
        <w:tc>
          <w:tcPr>
            <w:tcW w:w="1536" w:type="dxa"/>
          </w:tcPr>
          <w:p>
            <w:pPr>
              <w:pStyle w:val="TableParagraph"/>
              <w:spacing w:before="118"/>
              <w:ind w:left="10" w:right="7"/>
              <w:rPr>
                <w:sz w:val="20"/>
              </w:rPr>
            </w:pPr>
            <w:r>
              <w:rPr>
                <w:spacing w:val="-5"/>
                <w:sz w:val="20"/>
              </w:rPr>
              <w:t>N/A</w:t>
            </w:r>
          </w:p>
        </w:tc>
      </w:tr>
      <w:tr>
        <w:trPr>
          <w:trHeight w:val="237" w:hRule="atLeast"/>
        </w:trPr>
        <w:tc>
          <w:tcPr>
            <w:tcW w:w="5935" w:type="dxa"/>
          </w:tcPr>
          <w:p>
            <w:pPr>
              <w:pStyle w:val="TableParagraph"/>
              <w:spacing w:line="217" w:lineRule="exact"/>
              <w:ind w:left="107"/>
              <w:jc w:val="left"/>
              <w:rPr>
                <w:sz w:val="20"/>
              </w:rPr>
            </w:pPr>
            <w:r>
              <w:rPr>
                <w:sz w:val="20"/>
              </w:rPr>
              <w:t>Median</w:t>
            </w:r>
            <w:r>
              <w:rPr>
                <w:spacing w:val="-5"/>
                <w:sz w:val="20"/>
              </w:rPr>
              <w:t> </w:t>
            </w:r>
            <w:r>
              <w:rPr>
                <w:sz w:val="20"/>
              </w:rPr>
              <w:t>value</w:t>
            </w:r>
            <w:r>
              <w:rPr>
                <w:spacing w:val="-6"/>
                <w:sz w:val="20"/>
              </w:rPr>
              <w:t> </w:t>
            </w:r>
            <w:r>
              <w:rPr>
                <w:sz w:val="20"/>
              </w:rPr>
              <w:t>of</w:t>
            </w:r>
            <w:r>
              <w:rPr>
                <w:spacing w:val="-5"/>
                <w:sz w:val="20"/>
              </w:rPr>
              <w:t> </w:t>
            </w:r>
            <w:r>
              <w:rPr>
                <w:sz w:val="20"/>
              </w:rPr>
              <w:t>occupied</w:t>
            </w:r>
            <w:r>
              <w:rPr>
                <w:spacing w:val="-5"/>
                <w:sz w:val="20"/>
              </w:rPr>
              <w:t> </w:t>
            </w:r>
            <w:r>
              <w:rPr>
                <w:sz w:val="20"/>
              </w:rPr>
              <w:t>units</w:t>
            </w:r>
            <w:r>
              <w:rPr>
                <w:spacing w:val="-6"/>
                <w:sz w:val="20"/>
              </w:rPr>
              <w:t> </w:t>
            </w:r>
            <w:r>
              <w:rPr>
                <w:sz w:val="20"/>
              </w:rPr>
              <w:t>paying</w:t>
            </w:r>
            <w:r>
              <w:rPr>
                <w:spacing w:val="-5"/>
                <w:sz w:val="20"/>
              </w:rPr>
              <w:t> </w:t>
            </w:r>
            <w:r>
              <w:rPr>
                <w:spacing w:val="-4"/>
                <w:sz w:val="20"/>
              </w:rPr>
              <w:t>rent</w:t>
            </w:r>
          </w:p>
        </w:tc>
        <w:tc>
          <w:tcPr>
            <w:tcW w:w="1620" w:type="dxa"/>
          </w:tcPr>
          <w:p>
            <w:pPr>
              <w:pStyle w:val="TableParagraph"/>
              <w:spacing w:line="217" w:lineRule="exact"/>
              <w:ind w:left="9" w:right="2"/>
              <w:rPr>
                <w:sz w:val="20"/>
              </w:rPr>
            </w:pPr>
            <w:r>
              <w:rPr>
                <w:spacing w:val="-4"/>
                <w:sz w:val="20"/>
              </w:rPr>
              <w:t>$699</w:t>
            </w:r>
          </w:p>
        </w:tc>
        <w:tc>
          <w:tcPr>
            <w:tcW w:w="1536" w:type="dxa"/>
          </w:tcPr>
          <w:p>
            <w:pPr>
              <w:pStyle w:val="TableParagraph"/>
              <w:spacing w:line="217" w:lineRule="exact"/>
              <w:ind w:left="10" w:right="6"/>
              <w:rPr>
                <w:sz w:val="20"/>
              </w:rPr>
            </w:pPr>
            <w:r>
              <w:rPr>
                <w:spacing w:val="-5"/>
                <w:sz w:val="20"/>
              </w:rPr>
              <w:t>N/A</w:t>
            </w:r>
          </w:p>
        </w:tc>
      </w:tr>
      <w:tr>
        <w:trPr>
          <w:trHeight w:val="239" w:hRule="atLeast"/>
        </w:trPr>
        <w:tc>
          <w:tcPr>
            <w:tcW w:w="5935" w:type="dxa"/>
          </w:tcPr>
          <w:p>
            <w:pPr>
              <w:pStyle w:val="TableParagraph"/>
              <w:spacing w:line="220" w:lineRule="exact"/>
              <w:ind w:left="107"/>
              <w:jc w:val="left"/>
              <w:rPr>
                <w:sz w:val="20"/>
              </w:rPr>
            </w:pPr>
            <w:r>
              <w:rPr>
                <w:sz w:val="20"/>
              </w:rPr>
              <w:t>Median</w:t>
            </w:r>
            <w:r>
              <w:rPr>
                <w:spacing w:val="-6"/>
                <w:sz w:val="20"/>
              </w:rPr>
              <w:t> </w:t>
            </w:r>
            <w:r>
              <w:rPr>
                <w:sz w:val="20"/>
              </w:rPr>
              <w:t>rooms</w:t>
            </w:r>
            <w:r>
              <w:rPr>
                <w:spacing w:val="-7"/>
                <w:sz w:val="20"/>
              </w:rPr>
              <w:t> </w:t>
            </w:r>
            <w:r>
              <w:rPr>
                <w:sz w:val="20"/>
              </w:rPr>
              <w:t>per</w:t>
            </w:r>
            <w:r>
              <w:rPr>
                <w:spacing w:val="-5"/>
                <w:sz w:val="20"/>
              </w:rPr>
              <w:t> </w:t>
            </w:r>
            <w:r>
              <w:rPr>
                <w:sz w:val="20"/>
              </w:rPr>
              <w:t>total</w:t>
            </w:r>
            <w:r>
              <w:rPr>
                <w:spacing w:val="-6"/>
                <w:sz w:val="20"/>
              </w:rPr>
              <w:t> </w:t>
            </w:r>
            <w:r>
              <w:rPr>
                <w:sz w:val="20"/>
              </w:rPr>
              <w:t>housing</w:t>
            </w:r>
            <w:r>
              <w:rPr>
                <w:spacing w:val="-6"/>
                <w:sz w:val="20"/>
              </w:rPr>
              <w:t> </w:t>
            </w:r>
            <w:r>
              <w:rPr>
                <w:spacing w:val="-4"/>
                <w:sz w:val="20"/>
              </w:rPr>
              <w:t>unit</w:t>
            </w:r>
          </w:p>
        </w:tc>
        <w:tc>
          <w:tcPr>
            <w:tcW w:w="1620" w:type="dxa"/>
          </w:tcPr>
          <w:p>
            <w:pPr>
              <w:pStyle w:val="TableParagraph"/>
              <w:spacing w:line="220" w:lineRule="exact"/>
              <w:ind w:left="9" w:right="3"/>
              <w:rPr>
                <w:sz w:val="20"/>
              </w:rPr>
            </w:pPr>
            <w:r>
              <w:rPr>
                <w:spacing w:val="-5"/>
                <w:sz w:val="20"/>
              </w:rPr>
              <w:t>6.2</w:t>
            </w:r>
          </w:p>
        </w:tc>
        <w:tc>
          <w:tcPr>
            <w:tcW w:w="1536" w:type="dxa"/>
          </w:tcPr>
          <w:p>
            <w:pPr>
              <w:pStyle w:val="TableParagraph"/>
              <w:spacing w:line="220" w:lineRule="exact"/>
              <w:ind w:left="10" w:right="6"/>
              <w:rPr>
                <w:sz w:val="20"/>
              </w:rPr>
            </w:pPr>
            <w:r>
              <w:rPr>
                <w:spacing w:val="-5"/>
                <w:sz w:val="20"/>
              </w:rPr>
              <w:t>N/A</w:t>
            </w:r>
          </w:p>
        </w:tc>
      </w:tr>
      <w:tr>
        <w:trPr>
          <w:trHeight w:val="239" w:hRule="atLeast"/>
        </w:trPr>
        <w:tc>
          <w:tcPr>
            <w:tcW w:w="5935" w:type="dxa"/>
          </w:tcPr>
          <w:p>
            <w:pPr>
              <w:pStyle w:val="TableParagraph"/>
              <w:spacing w:line="220" w:lineRule="exact"/>
              <w:ind w:left="107"/>
              <w:jc w:val="left"/>
              <w:rPr>
                <w:sz w:val="20"/>
              </w:rPr>
            </w:pPr>
            <w:r>
              <w:rPr>
                <w:sz w:val="20"/>
              </w:rPr>
              <w:t>Total</w:t>
            </w:r>
            <w:r>
              <w:rPr>
                <w:spacing w:val="-8"/>
                <w:sz w:val="20"/>
              </w:rPr>
              <w:t> </w:t>
            </w:r>
            <w:r>
              <w:rPr>
                <w:sz w:val="20"/>
              </w:rPr>
              <w:t>occupied</w:t>
            </w:r>
            <w:r>
              <w:rPr>
                <w:spacing w:val="-7"/>
                <w:sz w:val="20"/>
              </w:rPr>
              <w:t> </w:t>
            </w:r>
            <w:r>
              <w:rPr>
                <w:sz w:val="20"/>
              </w:rPr>
              <w:t>housing</w:t>
            </w:r>
            <w:r>
              <w:rPr>
                <w:spacing w:val="-7"/>
                <w:sz w:val="20"/>
              </w:rPr>
              <w:t> </w:t>
            </w:r>
            <w:r>
              <w:rPr>
                <w:spacing w:val="-4"/>
                <w:sz w:val="20"/>
              </w:rPr>
              <w:t>units</w:t>
            </w:r>
          </w:p>
        </w:tc>
        <w:tc>
          <w:tcPr>
            <w:tcW w:w="1620" w:type="dxa"/>
          </w:tcPr>
          <w:p>
            <w:pPr>
              <w:pStyle w:val="TableParagraph"/>
              <w:spacing w:line="220" w:lineRule="exact"/>
              <w:ind w:left="9"/>
              <w:rPr>
                <w:sz w:val="20"/>
              </w:rPr>
            </w:pPr>
            <w:r>
              <w:rPr>
                <w:spacing w:val="-2"/>
                <w:sz w:val="20"/>
              </w:rPr>
              <w:t>21,759</w:t>
            </w:r>
          </w:p>
        </w:tc>
        <w:tc>
          <w:tcPr>
            <w:tcW w:w="1536" w:type="dxa"/>
          </w:tcPr>
          <w:p>
            <w:pPr>
              <w:pStyle w:val="TableParagraph"/>
              <w:spacing w:line="220" w:lineRule="exact"/>
              <w:ind w:left="10" w:right="6"/>
              <w:rPr>
                <w:sz w:val="20"/>
              </w:rPr>
            </w:pPr>
            <w:r>
              <w:rPr>
                <w:spacing w:val="-5"/>
                <w:sz w:val="20"/>
              </w:rPr>
              <w:t>N/A</w:t>
            </w:r>
          </w:p>
        </w:tc>
      </w:tr>
      <w:tr>
        <w:trPr>
          <w:trHeight w:val="239" w:hRule="atLeast"/>
        </w:trPr>
        <w:tc>
          <w:tcPr>
            <w:tcW w:w="5935" w:type="dxa"/>
          </w:tcPr>
          <w:p>
            <w:pPr>
              <w:pStyle w:val="TableParagraph"/>
              <w:spacing w:line="220" w:lineRule="exact"/>
              <w:ind w:left="107"/>
              <w:jc w:val="left"/>
              <w:rPr>
                <w:sz w:val="20"/>
              </w:rPr>
            </w:pPr>
            <w:r>
              <w:rPr>
                <w:sz w:val="20"/>
              </w:rPr>
              <w:t>No</w:t>
            </w:r>
            <w:r>
              <w:rPr>
                <w:spacing w:val="-6"/>
                <w:sz w:val="20"/>
              </w:rPr>
              <w:t> </w:t>
            </w:r>
            <w:r>
              <w:rPr>
                <w:sz w:val="20"/>
              </w:rPr>
              <w:t>telephone</w:t>
            </w:r>
            <w:r>
              <w:rPr>
                <w:spacing w:val="-8"/>
                <w:sz w:val="20"/>
              </w:rPr>
              <w:t> </w:t>
            </w:r>
            <w:r>
              <w:rPr>
                <w:sz w:val="20"/>
              </w:rPr>
              <w:t>service</w:t>
            </w:r>
            <w:r>
              <w:rPr>
                <w:spacing w:val="-7"/>
                <w:sz w:val="20"/>
              </w:rPr>
              <w:t> </w:t>
            </w:r>
            <w:r>
              <w:rPr>
                <w:spacing w:val="-2"/>
                <w:sz w:val="20"/>
              </w:rPr>
              <w:t>available</w:t>
            </w:r>
          </w:p>
        </w:tc>
        <w:tc>
          <w:tcPr>
            <w:tcW w:w="1620" w:type="dxa"/>
          </w:tcPr>
          <w:p>
            <w:pPr>
              <w:pStyle w:val="TableParagraph"/>
              <w:spacing w:line="220" w:lineRule="exact"/>
              <w:ind w:left="9"/>
              <w:rPr>
                <w:sz w:val="20"/>
              </w:rPr>
            </w:pPr>
            <w:r>
              <w:rPr>
                <w:spacing w:val="-5"/>
                <w:sz w:val="20"/>
              </w:rPr>
              <w:t>274</w:t>
            </w:r>
          </w:p>
        </w:tc>
        <w:tc>
          <w:tcPr>
            <w:tcW w:w="1536" w:type="dxa"/>
          </w:tcPr>
          <w:p>
            <w:pPr>
              <w:pStyle w:val="TableParagraph"/>
              <w:spacing w:line="220" w:lineRule="exact"/>
              <w:ind w:left="10"/>
              <w:rPr>
                <w:sz w:val="20"/>
              </w:rPr>
            </w:pPr>
            <w:r>
              <w:rPr>
                <w:spacing w:val="-4"/>
                <w:sz w:val="20"/>
              </w:rPr>
              <w:t>1.3%</w:t>
            </w:r>
          </w:p>
        </w:tc>
      </w:tr>
      <w:tr>
        <w:trPr>
          <w:trHeight w:val="239" w:hRule="atLeast"/>
        </w:trPr>
        <w:tc>
          <w:tcPr>
            <w:tcW w:w="5935" w:type="dxa"/>
          </w:tcPr>
          <w:p>
            <w:pPr>
              <w:pStyle w:val="TableParagraph"/>
              <w:spacing w:line="220" w:lineRule="exact"/>
              <w:ind w:left="107"/>
              <w:jc w:val="left"/>
              <w:rPr>
                <w:sz w:val="20"/>
              </w:rPr>
            </w:pPr>
            <w:r>
              <w:rPr>
                <w:sz w:val="20"/>
              </w:rPr>
              <w:t>Lacking</w:t>
            </w:r>
            <w:r>
              <w:rPr>
                <w:spacing w:val="-9"/>
                <w:sz w:val="20"/>
              </w:rPr>
              <w:t> </w:t>
            </w:r>
            <w:r>
              <w:rPr>
                <w:sz w:val="20"/>
              </w:rPr>
              <w:t>complete</w:t>
            </w:r>
            <w:r>
              <w:rPr>
                <w:spacing w:val="-7"/>
                <w:sz w:val="20"/>
              </w:rPr>
              <w:t> </w:t>
            </w:r>
            <w:r>
              <w:rPr>
                <w:sz w:val="20"/>
              </w:rPr>
              <w:t>kitchen</w:t>
            </w:r>
            <w:r>
              <w:rPr>
                <w:spacing w:val="-9"/>
                <w:sz w:val="20"/>
              </w:rPr>
              <w:t> </w:t>
            </w:r>
            <w:r>
              <w:rPr>
                <w:spacing w:val="-2"/>
                <w:sz w:val="20"/>
              </w:rPr>
              <w:t>facilities</w:t>
            </w:r>
          </w:p>
        </w:tc>
        <w:tc>
          <w:tcPr>
            <w:tcW w:w="1620" w:type="dxa"/>
          </w:tcPr>
          <w:p>
            <w:pPr>
              <w:pStyle w:val="TableParagraph"/>
              <w:spacing w:line="220" w:lineRule="exact"/>
              <w:ind w:left="9"/>
              <w:rPr>
                <w:sz w:val="20"/>
              </w:rPr>
            </w:pPr>
            <w:r>
              <w:rPr>
                <w:spacing w:val="-5"/>
                <w:sz w:val="20"/>
              </w:rPr>
              <w:t>347</w:t>
            </w:r>
          </w:p>
        </w:tc>
        <w:tc>
          <w:tcPr>
            <w:tcW w:w="1536" w:type="dxa"/>
          </w:tcPr>
          <w:p>
            <w:pPr>
              <w:pStyle w:val="TableParagraph"/>
              <w:spacing w:line="220" w:lineRule="exact"/>
              <w:ind w:left="10"/>
              <w:rPr>
                <w:sz w:val="20"/>
              </w:rPr>
            </w:pPr>
            <w:r>
              <w:rPr>
                <w:spacing w:val="-4"/>
                <w:sz w:val="20"/>
              </w:rPr>
              <w:t>1.6%</w:t>
            </w:r>
          </w:p>
        </w:tc>
      </w:tr>
      <w:tr>
        <w:trPr>
          <w:trHeight w:val="239" w:hRule="atLeast"/>
        </w:trPr>
        <w:tc>
          <w:tcPr>
            <w:tcW w:w="5935" w:type="dxa"/>
          </w:tcPr>
          <w:p>
            <w:pPr>
              <w:pStyle w:val="TableParagraph"/>
              <w:spacing w:line="220" w:lineRule="exact"/>
              <w:ind w:left="107"/>
              <w:jc w:val="left"/>
              <w:rPr>
                <w:sz w:val="20"/>
              </w:rPr>
            </w:pPr>
            <w:r>
              <w:rPr>
                <w:sz w:val="20"/>
              </w:rPr>
              <w:t>Lacking</w:t>
            </w:r>
            <w:r>
              <w:rPr>
                <w:spacing w:val="-8"/>
                <w:sz w:val="20"/>
              </w:rPr>
              <w:t> </w:t>
            </w:r>
            <w:r>
              <w:rPr>
                <w:sz w:val="20"/>
              </w:rPr>
              <w:t>complete</w:t>
            </w:r>
            <w:r>
              <w:rPr>
                <w:spacing w:val="-9"/>
                <w:sz w:val="20"/>
              </w:rPr>
              <w:t> </w:t>
            </w:r>
            <w:r>
              <w:rPr>
                <w:sz w:val="20"/>
              </w:rPr>
              <w:t>plumbing</w:t>
            </w:r>
            <w:r>
              <w:rPr>
                <w:spacing w:val="-8"/>
                <w:sz w:val="20"/>
              </w:rPr>
              <w:t> </w:t>
            </w:r>
            <w:r>
              <w:rPr>
                <w:spacing w:val="-2"/>
                <w:sz w:val="20"/>
              </w:rPr>
              <w:t>facilities</w:t>
            </w:r>
          </w:p>
        </w:tc>
        <w:tc>
          <w:tcPr>
            <w:tcW w:w="1620" w:type="dxa"/>
          </w:tcPr>
          <w:p>
            <w:pPr>
              <w:pStyle w:val="TableParagraph"/>
              <w:spacing w:line="220" w:lineRule="exact"/>
              <w:ind w:left="9" w:right="2"/>
              <w:rPr>
                <w:sz w:val="20"/>
              </w:rPr>
            </w:pPr>
            <w:r>
              <w:rPr>
                <w:spacing w:val="-5"/>
                <w:sz w:val="20"/>
              </w:rPr>
              <w:t>31</w:t>
            </w:r>
          </w:p>
        </w:tc>
        <w:tc>
          <w:tcPr>
            <w:tcW w:w="1536" w:type="dxa"/>
          </w:tcPr>
          <w:p>
            <w:pPr>
              <w:pStyle w:val="TableParagraph"/>
              <w:spacing w:line="220" w:lineRule="exact"/>
              <w:ind w:left="10"/>
              <w:rPr>
                <w:sz w:val="20"/>
              </w:rPr>
            </w:pPr>
            <w:r>
              <w:rPr>
                <w:spacing w:val="-4"/>
                <w:sz w:val="20"/>
              </w:rPr>
              <w:t>0.1%</w:t>
            </w:r>
          </w:p>
        </w:tc>
      </w:tr>
    </w:tbl>
    <w:p>
      <w:pPr>
        <w:spacing w:before="231"/>
        <w:ind w:left="355" w:right="0" w:firstLine="0"/>
        <w:jc w:val="center"/>
        <w:rPr>
          <w:b/>
          <w:i/>
          <w:sz w:val="21"/>
        </w:rPr>
      </w:pPr>
      <w:r>
        <w:rPr>
          <w:b/>
          <w:i/>
          <w:w w:val="90"/>
          <w:sz w:val="21"/>
        </w:rPr>
        <w:t>Selected</w:t>
      </w:r>
      <w:r>
        <w:rPr>
          <w:b/>
          <w:i/>
          <w:spacing w:val="20"/>
          <w:sz w:val="21"/>
        </w:rPr>
        <w:t> </w:t>
      </w:r>
      <w:r>
        <w:rPr>
          <w:b/>
          <w:i/>
          <w:w w:val="90"/>
          <w:sz w:val="21"/>
        </w:rPr>
        <w:t>Social</w:t>
      </w:r>
      <w:r>
        <w:rPr>
          <w:b/>
          <w:i/>
          <w:spacing w:val="32"/>
          <w:sz w:val="21"/>
        </w:rPr>
        <w:t> </w:t>
      </w:r>
      <w:r>
        <w:rPr>
          <w:b/>
          <w:i/>
          <w:spacing w:val="-2"/>
          <w:w w:val="90"/>
          <w:sz w:val="21"/>
        </w:rPr>
        <w:t>Characteristics</w:t>
      </w:r>
    </w:p>
    <w:tbl>
      <w:tblPr>
        <w:tblW w:w="0" w:type="auto"/>
        <w:jc w:val="left"/>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35"/>
        <w:gridCol w:w="1620"/>
        <w:gridCol w:w="1536"/>
      </w:tblGrid>
      <w:tr>
        <w:trPr>
          <w:trHeight w:val="251" w:hRule="atLeast"/>
        </w:trPr>
        <w:tc>
          <w:tcPr>
            <w:tcW w:w="5935" w:type="dxa"/>
            <w:shd w:val="clear" w:color="auto" w:fill="D9D9D9"/>
          </w:tcPr>
          <w:p>
            <w:pPr>
              <w:pStyle w:val="TableParagraph"/>
              <w:spacing w:line="232" w:lineRule="exact"/>
              <w:ind w:left="107"/>
              <w:jc w:val="left"/>
              <w:rPr>
                <w:b/>
                <w:i/>
                <w:sz w:val="21"/>
              </w:rPr>
            </w:pPr>
            <w:r>
              <w:rPr>
                <w:b/>
                <w:i/>
                <w:w w:val="90"/>
                <w:sz w:val="21"/>
              </w:rPr>
              <w:t>School</w:t>
            </w:r>
            <w:r>
              <w:rPr>
                <w:b/>
                <w:i/>
                <w:spacing w:val="25"/>
                <w:sz w:val="21"/>
              </w:rPr>
              <w:t> </w:t>
            </w:r>
            <w:r>
              <w:rPr>
                <w:b/>
                <w:i/>
                <w:spacing w:val="-2"/>
                <w:w w:val="95"/>
                <w:sz w:val="21"/>
              </w:rPr>
              <w:t>Enrollment</w:t>
            </w:r>
          </w:p>
        </w:tc>
        <w:tc>
          <w:tcPr>
            <w:tcW w:w="1620" w:type="dxa"/>
            <w:shd w:val="clear" w:color="auto" w:fill="D9D9D9"/>
          </w:tcPr>
          <w:p>
            <w:pPr>
              <w:pStyle w:val="TableParagraph"/>
              <w:jc w:val="left"/>
              <w:rPr>
                <w:rFonts w:ascii="Times New Roman"/>
                <w:sz w:val="18"/>
              </w:rPr>
            </w:pPr>
          </w:p>
        </w:tc>
        <w:tc>
          <w:tcPr>
            <w:tcW w:w="1536" w:type="dxa"/>
            <w:shd w:val="clear" w:color="auto" w:fill="D9D9D9"/>
          </w:tcPr>
          <w:p>
            <w:pPr>
              <w:pStyle w:val="TableParagraph"/>
              <w:jc w:val="left"/>
              <w:rPr>
                <w:rFonts w:ascii="Times New Roman"/>
                <w:sz w:val="18"/>
              </w:rPr>
            </w:pPr>
          </w:p>
        </w:tc>
      </w:tr>
      <w:tr>
        <w:trPr>
          <w:trHeight w:val="239" w:hRule="atLeast"/>
        </w:trPr>
        <w:tc>
          <w:tcPr>
            <w:tcW w:w="5935" w:type="dxa"/>
          </w:tcPr>
          <w:p>
            <w:pPr>
              <w:pStyle w:val="TableParagraph"/>
              <w:spacing w:line="219" w:lineRule="exact"/>
              <w:ind w:left="107"/>
              <w:jc w:val="left"/>
              <w:rPr>
                <w:sz w:val="20"/>
              </w:rPr>
            </w:pPr>
            <w:r>
              <w:rPr>
                <w:sz w:val="20"/>
              </w:rPr>
              <w:t>Population</w:t>
            </w:r>
            <w:r>
              <w:rPr>
                <w:spacing w:val="-6"/>
                <w:sz w:val="20"/>
              </w:rPr>
              <w:t> </w:t>
            </w:r>
            <w:r>
              <w:rPr>
                <w:sz w:val="20"/>
              </w:rPr>
              <w:t>3</w:t>
            </w:r>
            <w:r>
              <w:rPr>
                <w:spacing w:val="-4"/>
                <w:sz w:val="20"/>
              </w:rPr>
              <w:t> </w:t>
            </w:r>
            <w:r>
              <w:rPr>
                <w:sz w:val="20"/>
              </w:rPr>
              <w:t>years</w:t>
            </w:r>
            <w:r>
              <w:rPr>
                <w:spacing w:val="-6"/>
                <w:sz w:val="20"/>
              </w:rPr>
              <w:t> </w:t>
            </w:r>
            <w:r>
              <w:rPr>
                <w:sz w:val="20"/>
              </w:rPr>
              <w:t>and</w:t>
            </w:r>
            <w:r>
              <w:rPr>
                <w:spacing w:val="-5"/>
                <w:sz w:val="20"/>
              </w:rPr>
              <w:t> </w:t>
            </w:r>
            <w:r>
              <w:rPr>
                <w:sz w:val="20"/>
              </w:rPr>
              <w:t>over</w:t>
            </w:r>
            <w:r>
              <w:rPr>
                <w:spacing w:val="-5"/>
                <w:sz w:val="20"/>
              </w:rPr>
              <w:t> </w:t>
            </w:r>
            <w:r>
              <w:rPr>
                <w:sz w:val="20"/>
              </w:rPr>
              <w:t>enrolled</w:t>
            </w:r>
            <w:r>
              <w:rPr>
                <w:spacing w:val="-5"/>
                <w:sz w:val="20"/>
              </w:rPr>
              <w:t> </w:t>
            </w:r>
            <w:r>
              <w:rPr>
                <w:sz w:val="20"/>
              </w:rPr>
              <w:t>in</w:t>
            </w:r>
            <w:r>
              <w:rPr>
                <w:spacing w:val="-3"/>
                <w:sz w:val="20"/>
              </w:rPr>
              <w:t> </w:t>
            </w:r>
            <w:r>
              <w:rPr>
                <w:spacing w:val="-2"/>
                <w:sz w:val="20"/>
              </w:rPr>
              <w:t>school</w:t>
            </w:r>
          </w:p>
        </w:tc>
        <w:tc>
          <w:tcPr>
            <w:tcW w:w="1620" w:type="dxa"/>
          </w:tcPr>
          <w:p>
            <w:pPr>
              <w:pStyle w:val="TableParagraph"/>
              <w:spacing w:line="219" w:lineRule="exact"/>
              <w:ind w:left="9"/>
              <w:rPr>
                <w:sz w:val="20"/>
              </w:rPr>
            </w:pPr>
            <w:r>
              <w:rPr>
                <w:spacing w:val="-2"/>
                <w:sz w:val="20"/>
              </w:rPr>
              <w:t>14,051</w:t>
            </w:r>
          </w:p>
        </w:tc>
        <w:tc>
          <w:tcPr>
            <w:tcW w:w="1536" w:type="dxa"/>
          </w:tcPr>
          <w:p>
            <w:pPr>
              <w:pStyle w:val="TableParagraph"/>
              <w:spacing w:line="219" w:lineRule="exact"/>
              <w:ind w:left="10" w:right="3"/>
              <w:rPr>
                <w:sz w:val="20"/>
              </w:rPr>
            </w:pPr>
            <w:r>
              <w:rPr>
                <w:spacing w:val="-4"/>
                <w:sz w:val="20"/>
              </w:rPr>
              <w:t>100%</w:t>
            </w:r>
          </w:p>
        </w:tc>
      </w:tr>
      <w:tr>
        <w:trPr>
          <w:trHeight w:val="239" w:hRule="atLeast"/>
        </w:trPr>
        <w:tc>
          <w:tcPr>
            <w:tcW w:w="5935" w:type="dxa"/>
          </w:tcPr>
          <w:p>
            <w:pPr>
              <w:pStyle w:val="TableParagraph"/>
              <w:spacing w:line="219" w:lineRule="exact"/>
              <w:ind w:left="107"/>
              <w:jc w:val="left"/>
              <w:rPr>
                <w:sz w:val="20"/>
              </w:rPr>
            </w:pPr>
            <w:r>
              <w:rPr>
                <w:sz w:val="20"/>
              </w:rPr>
              <w:t>Nursery</w:t>
            </w:r>
            <w:r>
              <w:rPr>
                <w:spacing w:val="-5"/>
                <w:sz w:val="20"/>
              </w:rPr>
              <w:t> </w:t>
            </w:r>
            <w:r>
              <w:rPr>
                <w:sz w:val="20"/>
              </w:rPr>
              <w:t>&amp;</w:t>
            </w:r>
            <w:r>
              <w:rPr>
                <w:spacing w:val="-6"/>
                <w:sz w:val="20"/>
              </w:rPr>
              <w:t> </w:t>
            </w:r>
            <w:r>
              <w:rPr>
                <w:spacing w:val="-2"/>
                <w:sz w:val="20"/>
              </w:rPr>
              <w:t>preschool</w:t>
            </w:r>
          </w:p>
        </w:tc>
        <w:tc>
          <w:tcPr>
            <w:tcW w:w="1620" w:type="dxa"/>
          </w:tcPr>
          <w:p>
            <w:pPr>
              <w:pStyle w:val="TableParagraph"/>
              <w:spacing w:line="219" w:lineRule="exact"/>
              <w:ind w:left="9" w:right="2"/>
              <w:rPr>
                <w:sz w:val="20"/>
              </w:rPr>
            </w:pPr>
            <w:r>
              <w:rPr>
                <w:spacing w:val="-2"/>
                <w:sz w:val="20"/>
              </w:rPr>
              <w:t>1,092</w:t>
            </w:r>
          </w:p>
        </w:tc>
        <w:tc>
          <w:tcPr>
            <w:tcW w:w="1536" w:type="dxa"/>
          </w:tcPr>
          <w:p>
            <w:pPr>
              <w:pStyle w:val="TableParagraph"/>
              <w:spacing w:line="219" w:lineRule="exact"/>
              <w:ind w:left="10"/>
              <w:rPr>
                <w:sz w:val="20"/>
              </w:rPr>
            </w:pPr>
            <w:r>
              <w:rPr>
                <w:spacing w:val="-4"/>
                <w:sz w:val="20"/>
              </w:rPr>
              <w:t>7.8%</w:t>
            </w:r>
          </w:p>
        </w:tc>
      </w:tr>
      <w:tr>
        <w:trPr>
          <w:trHeight w:val="239" w:hRule="atLeast"/>
        </w:trPr>
        <w:tc>
          <w:tcPr>
            <w:tcW w:w="5935" w:type="dxa"/>
          </w:tcPr>
          <w:p>
            <w:pPr>
              <w:pStyle w:val="TableParagraph"/>
              <w:spacing w:line="219" w:lineRule="exact"/>
              <w:ind w:left="107"/>
              <w:jc w:val="left"/>
              <w:rPr>
                <w:sz w:val="20"/>
              </w:rPr>
            </w:pPr>
            <w:r>
              <w:rPr>
                <w:spacing w:val="-2"/>
                <w:sz w:val="20"/>
              </w:rPr>
              <w:t>Kindergarten</w:t>
            </w:r>
          </w:p>
        </w:tc>
        <w:tc>
          <w:tcPr>
            <w:tcW w:w="1620" w:type="dxa"/>
          </w:tcPr>
          <w:p>
            <w:pPr>
              <w:pStyle w:val="TableParagraph"/>
              <w:spacing w:line="219" w:lineRule="exact"/>
              <w:ind w:left="9"/>
              <w:rPr>
                <w:sz w:val="20"/>
              </w:rPr>
            </w:pPr>
            <w:r>
              <w:rPr>
                <w:spacing w:val="-5"/>
                <w:sz w:val="20"/>
              </w:rPr>
              <w:t>379</w:t>
            </w:r>
          </w:p>
        </w:tc>
        <w:tc>
          <w:tcPr>
            <w:tcW w:w="1536" w:type="dxa"/>
          </w:tcPr>
          <w:p>
            <w:pPr>
              <w:pStyle w:val="TableParagraph"/>
              <w:spacing w:line="219" w:lineRule="exact"/>
              <w:ind w:left="10"/>
              <w:rPr>
                <w:sz w:val="20"/>
              </w:rPr>
            </w:pPr>
            <w:r>
              <w:rPr>
                <w:spacing w:val="-4"/>
                <w:sz w:val="20"/>
              </w:rPr>
              <w:t>2.7%</w:t>
            </w:r>
          </w:p>
        </w:tc>
      </w:tr>
      <w:tr>
        <w:trPr>
          <w:trHeight w:val="237" w:hRule="atLeast"/>
        </w:trPr>
        <w:tc>
          <w:tcPr>
            <w:tcW w:w="5935" w:type="dxa"/>
          </w:tcPr>
          <w:p>
            <w:pPr>
              <w:pStyle w:val="TableParagraph"/>
              <w:spacing w:line="217" w:lineRule="exact"/>
              <w:ind w:left="107"/>
              <w:jc w:val="left"/>
              <w:rPr>
                <w:sz w:val="20"/>
              </w:rPr>
            </w:pPr>
            <w:r>
              <w:rPr>
                <w:sz w:val="20"/>
              </w:rPr>
              <w:t>Elementary</w:t>
            </w:r>
            <w:r>
              <w:rPr>
                <w:spacing w:val="-9"/>
                <w:sz w:val="20"/>
              </w:rPr>
              <w:t> </w:t>
            </w:r>
            <w:r>
              <w:rPr>
                <w:sz w:val="20"/>
              </w:rPr>
              <w:t>School</w:t>
            </w:r>
            <w:r>
              <w:rPr>
                <w:spacing w:val="-9"/>
                <w:sz w:val="20"/>
              </w:rPr>
              <w:t> </w:t>
            </w:r>
            <w:r>
              <w:rPr>
                <w:sz w:val="20"/>
              </w:rPr>
              <w:t>(Grades</w:t>
            </w:r>
            <w:r>
              <w:rPr>
                <w:spacing w:val="-7"/>
                <w:sz w:val="20"/>
              </w:rPr>
              <w:t> </w:t>
            </w:r>
            <w:r>
              <w:rPr>
                <w:sz w:val="20"/>
              </w:rPr>
              <w:t>1-</w:t>
            </w:r>
            <w:r>
              <w:rPr>
                <w:spacing w:val="-5"/>
                <w:sz w:val="20"/>
              </w:rPr>
              <w:t>8)</w:t>
            </w:r>
          </w:p>
        </w:tc>
        <w:tc>
          <w:tcPr>
            <w:tcW w:w="1620" w:type="dxa"/>
          </w:tcPr>
          <w:p>
            <w:pPr>
              <w:pStyle w:val="TableParagraph"/>
              <w:spacing w:line="217" w:lineRule="exact"/>
              <w:ind w:left="9" w:right="2"/>
              <w:rPr>
                <w:sz w:val="20"/>
              </w:rPr>
            </w:pPr>
            <w:r>
              <w:rPr>
                <w:spacing w:val="-2"/>
                <w:sz w:val="20"/>
              </w:rPr>
              <w:t>5,575</w:t>
            </w:r>
          </w:p>
        </w:tc>
        <w:tc>
          <w:tcPr>
            <w:tcW w:w="1536" w:type="dxa"/>
          </w:tcPr>
          <w:p>
            <w:pPr>
              <w:pStyle w:val="TableParagraph"/>
              <w:spacing w:line="217" w:lineRule="exact"/>
              <w:ind w:left="10" w:right="3"/>
              <w:rPr>
                <w:sz w:val="20"/>
              </w:rPr>
            </w:pPr>
            <w:r>
              <w:rPr>
                <w:spacing w:val="-2"/>
                <w:sz w:val="20"/>
              </w:rPr>
              <w:t>39.6%</w:t>
            </w:r>
          </w:p>
        </w:tc>
      </w:tr>
      <w:tr>
        <w:trPr>
          <w:trHeight w:val="239" w:hRule="atLeast"/>
        </w:trPr>
        <w:tc>
          <w:tcPr>
            <w:tcW w:w="5935" w:type="dxa"/>
          </w:tcPr>
          <w:p>
            <w:pPr>
              <w:pStyle w:val="TableParagraph"/>
              <w:spacing w:line="219" w:lineRule="exact"/>
              <w:ind w:left="107"/>
              <w:jc w:val="left"/>
              <w:rPr>
                <w:sz w:val="20"/>
              </w:rPr>
            </w:pPr>
            <w:r>
              <w:rPr>
                <w:sz w:val="20"/>
              </w:rPr>
              <w:t>High</w:t>
            </w:r>
            <w:r>
              <w:rPr>
                <w:spacing w:val="-7"/>
                <w:sz w:val="20"/>
              </w:rPr>
              <w:t> </w:t>
            </w:r>
            <w:r>
              <w:rPr>
                <w:sz w:val="20"/>
              </w:rPr>
              <w:t>School</w:t>
            </w:r>
            <w:r>
              <w:rPr>
                <w:spacing w:val="-7"/>
                <w:sz w:val="20"/>
              </w:rPr>
              <w:t> </w:t>
            </w:r>
            <w:r>
              <w:rPr>
                <w:sz w:val="20"/>
              </w:rPr>
              <w:t>(Grades</w:t>
            </w:r>
            <w:r>
              <w:rPr>
                <w:spacing w:val="-8"/>
                <w:sz w:val="20"/>
              </w:rPr>
              <w:t> </w:t>
            </w:r>
            <w:r>
              <w:rPr>
                <w:sz w:val="20"/>
              </w:rPr>
              <w:t>9-</w:t>
            </w:r>
            <w:r>
              <w:rPr>
                <w:spacing w:val="-5"/>
                <w:sz w:val="20"/>
              </w:rPr>
              <w:t>12)</w:t>
            </w:r>
          </w:p>
        </w:tc>
        <w:tc>
          <w:tcPr>
            <w:tcW w:w="1620" w:type="dxa"/>
          </w:tcPr>
          <w:p>
            <w:pPr>
              <w:pStyle w:val="TableParagraph"/>
              <w:spacing w:line="219" w:lineRule="exact"/>
              <w:ind w:left="9" w:right="2"/>
              <w:rPr>
                <w:sz w:val="20"/>
              </w:rPr>
            </w:pPr>
            <w:r>
              <w:rPr>
                <w:spacing w:val="-2"/>
                <w:sz w:val="20"/>
              </w:rPr>
              <w:t>2,907</w:t>
            </w:r>
          </w:p>
        </w:tc>
        <w:tc>
          <w:tcPr>
            <w:tcW w:w="1536" w:type="dxa"/>
          </w:tcPr>
          <w:p>
            <w:pPr>
              <w:pStyle w:val="TableParagraph"/>
              <w:spacing w:line="219" w:lineRule="exact"/>
              <w:ind w:left="10" w:right="3"/>
              <w:rPr>
                <w:sz w:val="20"/>
              </w:rPr>
            </w:pPr>
            <w:r>
              <w:rPr>
                <w:spacing w:val="-2"/>
                <w:sz w:val="20"/>
              </w:rPr>
              <w:t>20.7%</w:t>
            </w:r>
          </w:p>
        </w:tc>
      </w:tr>
      <w:tr>
        <w:trPr>
          <w:trHeight w:val="239" w:hRule="atLeast"/>
        </w:trPr>
        <w:tc>
          <w:tcPr>
            <w:tcW w:w="5935" w:type="dxa"/>
          </w:tcPr>
          <w:p>
            <w:pPr>
              <w:pStyle w:val="TableParagraph"/>
              <w:spacing w:line="219" w:lineRule="exact"/>
              <w:ind w:left="107"/>
              <w:jc w:val="left"/>
              <w:rPr>
                <w:sz w:val="20"/>
              </w:rPr>
            </w:pPr>
            <w:r>
              <w:rPr>
                <w:sz w:val="20"/>
              </w:rPr>
              <w:t>College</w:t>
            </w:r>
            <w:r>
              <w:rPr>
                <w:spacing w:val="-8"/>
                <w:sz w:val="20"/>
              </w:rPr>
              <w:t> </w:t>
            </w:r>
            <w:r>
              <w:rPr>
                <w:sz w:val="20"/>
              </w:rPr>
              <w:t>or</w:t>
            </w:r>
            <w:r>
              <w:rPr>
                <w:spacing w:val="-7"/>
                <w:sz w:val="20"/>
              </w:rPr>
              <w:t> </w:t>
            </w:r>
            <w:r>
              <w:rPr>
                <w:sz w:val="20"/>
              </w:rPr>
              <w:t>Graduate</w:t>
            </w:r>
            <w:r>
              <w:rPr>
                <w:spacing w:val="-7"/>
                <w:sz w:val="20"/>
              </w:rPr>
              <w:t> </w:t>
            </w:r>
            <w:r>
              <w:rPr>
                <w:spacing w:val="-2"/>
                <w:sz w:val="20"/>
              </w:rPr>
              <w:t>School</w:t>
            </w:r>
          </w:p>
        </w:tc>
        <w:tc>
          <w:tcPr>
            <w:tcW w:w="1620" w:type="dxa"/>
          </w:tcPr>
          <w:p>
            <w:pPr>
              <w:pStyle w:val="TableParagraph"/>
              <w:spacing w:line="219" w:lineRule="exact"/>
              <w:ind w:left="9" w:right="2"/>
              <w:rPr>
                <w:sz w:val="20"/>
              </w:rPr>
            </w:pPr>
            <w:r>
              <w:rPr>
                <w:spacing w:val="-2"/>
                <w:sz w:val="20"/>
              </w:rPr>
              <w:t>4,098</w:t>
            </w:r>
          </w:p>
        </w:tc>
        <w:tc>
          <w:tcPr>
            <w:tcW w:w="1536" w:type="dxa"/>
          </w:tcPr>
          <w:p>
            <w:pPr>
              <w:pStyle w:val="TableParagraph"/>
              <w:spacing w:line="219" w:lineRule="exact"/>
              <w:ind w:left="10" w:right="3"/>
              <w:rPr>
                <w:sz w:val="20"/>
              </w:rPr>
            </w:pPr>
            <w:r>
              <w:rPr>
                <w:spacing w:val="-2"/>
                <w:sz w:val="20"/>
              </w:rPr>
              <w:t>29.2%</w:t>
            </w:r>
          </w:p>
        </w:tc>
      </w:tr>
      <w:tr>
        <w:trPr>
          <w:trHeight w:val="239" w:hRule="atLeast"/>
        </w:trPr>
        <w:tc>
          <w:tcPr>
            <w:tcW w:w="5935" w:type="dxa"/>
          </w:tcPr>
          <w:p>
            <w:pPr>
              <w:pStyle w:val="TableParagraph"/>
              <w:jc w:val="left"/>
              <w:rPr>
                <w:rFonts w:ascii="Times New Roman"/>
                <w:sz w:val="16"/>
              </w:rPr>
            </w:pPr>
          </w:p>
        </w:tc>
        <w:tc>
          <w:tcPr>
            <w:tcW w:w="1620" w:type="dxa"/>
          </w:tcPr>
          <w:p>
            <w:pPr>
              <w:pStyle w:val="TableParagraph"/>
              <w:jc w:val="left"/>
              <w:rPr>
                <w:rFonts w:ascii="Times New Roman"/>
                <w:sz w:val="16"/>
              </w:rPr>
            </w:pPr>
          </w:p>
        </w:tc>
        <w:tc>
          <w:tcPr>
            <w:tcW w:w="1536" w:type="dxa"/>
          </w:tcPr>
          <w:p>
            <w:pPr>
              <w:pStyle w:val="TableParagraph"/>
              <w:jc w:val="left"/>
              <w:rPr>
                <w:rFonts w:ascii="Times New Roman"/>
                <w:sz w:val="16"/>
              </w:rPr>
            </w:pPr>
          </w:p>
        </w:tc>
      </w:tr>
      <w:tr>
        <w:trPr>
          <w:trHeight w:val="239" w:hRule="atLeast"/>
        </w:trPr>
        <w:tc>
          <w:tcPr>
            <w:tcW w:w="5935" w:type="dxa"/>
            <w:shd w:val="clear" w:color="auto" w:fill="D9D9D9"/>
          </w:tcPr>
          <w:p>
            <w:pPr>
              <w:pStyle w:val="TableParagraph"/>
              <w:spacing w:line="220" w:lineRule="exact"/>
              <w:ind w:left="107"/>
              <w:jc w:val="left"/>
              <w:rPr>
                <w:b/>
                <w:i/>
                <w:sz w:val="21"/>
              </w:rPr>
            </w:pPr>
            <w:r>
              <w:rPr>
                <w:b/>
                <w:i/>
                <w:spacing w:val="4"/>
                <w:w w:val="85"/>
                <w:sz w:val="21"/>
              </w:rPr>
              <w:t>Educational</w:t>
            </w:r>
            <w:r>
              <w:rPr>
                <w:b/>
                <w:i/>
                <w:spacing w:val="59"/>
                <w:sz w:val="21"/>
              </w:rPr>
              <w:t> </w:t>
            </w:r>
            <w:r>
              <w:rPr>
                <w:b/>
                <w:i/>
                <w:spacing w:val="-2"/>
                <w:w w:val="95"/>
                <w:sz w:val="21"/>
              </w:rPr>
              <w:t>Attainment</w:t>
            </w:r>
          </w:p>
        </w:tc>
        <w:tc>
          <w:tcPr>
            <w:tcW w:w="1620" w:type="dxa"/>
            <w:shd w:val="clear" w:color="auto" w:fill="D9D9D9"/>
          </w:tcPr>
          <w:p>
            <w:pPr>
              <w:pStyle w:val="TableParagraph"/>
              <w:jc w:val="left"/>
              <w:rPr>
                <w:rFonts w:ascii="Times New Roman"/>
                <w:sz w:val="16"/>
              </w:rPr>
            </w:pPr>
          </w:p>
        </w:tc>
        <w:tc>
          <w:tcPr>
            <w:tcW w:w="1536" w:type="dxa"/>
            <w:shd w:val="clear" w:color="auto" w:fill="D9D9D9"/>
          </w:tcPr>
          <w:p>
            <w:pPr>
              <w:pStyle w:val="TableParagraph"/>
              <w:jc w:val="left"/>
              <w:rPr>
                <w:rFonts w:ascii="Times New Roman"/>
                <w:sz w:val="16"/>
              </w:rPr>
            </w:pPr>
          </w:p>
        </w:tc>
      </w:tr>
      <w:tr>
        <w:trPr>
          <w:trHeight w:val="237" w:hRule="atLeast"/>
        </w:trPr>
        <w:tc>
          <w:tcPr>
            <w:tcW w:w="5935" w:type="dxa"/>
          </w:tcPr>
          <w:p>
            <w:pPr>
              <w:pStyle w:val="TableParagraph"/>
              <w:spacing w:line="217" w:lineRule="exact"/>
              <w:ind w:left="107"/>
              <w:jc w:val="left"/>
              <w:rPr>
                <w:sz w:val="20"/>
              </w:rPr>
            </w:pPr>
            <w:r>
              <w:rPr>
                <w:sz w:val="20"/>
              </w:rPr>
              <w:t>Population</w:t>
            </w:r>
            <w:r>
              <w:rPr>
                <w:spacing w:val="-6"/>
                <w:sz w:val="20"/>
              </w:rPr>
              <w:t> </w:t>
            </w:r>
            <w:r>
              <w:rPr>
                <w:sz w:val="20"/>
              </w:rPr>
              <w:t>25</w:t>
            </w:r>
            <w:r>
              <w:rPr>
                <w:spacing w:val="-5"/>
                <w:sz w:val="20"/>
              </w:rPr>
              <w:t> </w:t>
            </w:r>
            <w:r>
              <w:rPr>
                <w:sz w:val="20"/>
              </w:rPr>
              <w:t>years</w:t>
            </w:r>
            <w:r>
              <w:rPr>
                <w:spacing w:val="-6"/>
                <w:sz w:val="20"/>
              </w:rPr>
              <w:t> </w:t>
            </w:r>
            <w:r>
              <w:rPr>
                <w:sz w:val="20"/>
              </w:rPr>
              <w:t>and</w:t>
            </w:r>
            <w:r>
              <w:rPr>
                <w:spacing w:val="-6"/>
                <w:sz w:val="20"/>
              </w:rPr>
              <w:t> </w:t>
            </w:r>
            <w:r>
              <w:rPr>
                <w:spacing w:val="-4"/>
                <w:sz w:val="20"/>
              </w:rPr>
              <w:t>over</w:t>
            </w:r>
          </w:p>
        </w:tc>
        <w:tc>
          <w:tcPr>
            <w:tcW w:w="1620" w:type="dxa"/>
          </w:tcPr>
          <w:p>
            <w:pPr>
              <w:pStyle w:val="TableParagraph"/>
              <w:spacing w:line="217" w:lineRule="exact"/>
              <w:ind w:left="9"/>
              <w:rPr>
                <w:sz w:val="20"/>
              </w:rPr>
            </w:pPr>
            <w:r>
              <w:rPr>
                <w:spacing w:val="-2"/>
                <w:sz w:val="20"/>
              </w:rPr>
              <w:t>37,288</w:t>
            </w:r>
          </w:p>
        </w:tc>
        <w:tc>
          <w:tcPr>
            <w:tcW w:w="1536" w:type="dxa"/>
          </w:tcPr>
          <w:p>
            <w:pPr>
              <w:pStyle w:val="TableParagraph"/>
              <w:spacing w:line="217" w:lineRule="exact"/>
              <w:ind w:left="10" w:right="3"/>
              <w:rPr>
                <w:sz w:val="20"/>
              </w:rPr>
            </w:pPr>
            <w:r>
              <w:rPr>
                <w:spacing w:val="-4"/>
                <w:sz w:val="20"/>
              </w:rPr>
              <w:t>100%</w:t>
            </w:r>
          </w:p>
        </w:tc>
      </w:tr>
      <w:tr>
        <w:trPr>
          <w:trHeight w:val="239" w:hRule="atLeast"/>
        </w:trPr>
        <w:tc>
          <w:tcPr>
            <w:tcW w:w="5935" w:type="dxa"/>
          </w:tcPr>
          <w:p>
            <w:pPr>
              <w:pStyle w:val="TableParagraph"/>
              <w:spacing w:line="220" w:lineRule="exact"/>
              <w:ind w:left="107"/>
              <w:jc w:val="left"/>
              <w:rPr>
                <w:sz w:val="20"/>
              </w:rPr>
            </w:pPr>
            <w:r>
              <w:rPr>
                <w:sz w:val="20"/>
              </w:rPr>
              <w:t>&lt;</w:t>
            </w:r>
            <w:r>
              <w:rPr>
                <w:spacing w:val="-4"/>
                <w:sz w:val="20"/>
              </w:rPr>
              <w:t> </w:t>
            </w:r>
            <w:r>
              <w:rPr>
                <w:sz w:val="20"/>
              </w:rPr>
              <w:t>9</w:t>
            </w:r>
            <w:r>
              <w:rPr>
                <w:position w:val="7"/>
                <w:sz w:val="13"/>
              </w:rPr>
              <w:t>th</w:t>
            </w:r>
            <w:r>
              <w:rPr>
                <w:spacing w:val="16"/>
                <w:position w:val="7"/>
                <w:sz w:val="13"/>
              </w:rPr>
              <w:t> </w:t>
            </w:r>
            <w:r>
              <w:rPr>
                <w:sz w:val="20"/>
              </w:rPr>
              <w:t>grade</w:t>
            </w:r>
            <w:r>
              <w:rPr>
                <w:spacing w:val="-4"/>
                <w:sz w:val="20"/>
              </w:rPr>
              <w:t> </w:t>
            </w:r>
            <w:r>
              <w:rPr>
                <w:spacing w:val="-2"/>
                <w:sz w:val="20"/>
              </w:rPr>
              <w:t>education</w:t>
            </w:r>
          </w:p>
        </w:tc>
        <w:tc>
          <w:tcPr>
            <w:tcW w:w="1620" w:type="dxa"/>
          </w:tcPr>
          <w:p>
            <w:pPr>
              <w:pStyle w:val="TableParagraph"/>
              <w:spacing w:line="219" w:lineRule="exact"/>
              <w:ind w:left="9"/>
              <w:rPr>
                <w:sz w:val="20"/>
              </w:rPr>
            </w:pPr>
            <w:r>
              <w:rPr>
                <w:spacing w:val="-5"/>
                <w:sz w:val="20"/>
              </w:rPr>
              <w:t>631</w:t>
            </w:r>
          </w:p>
        </w:tc>
        <w:tc>
          <w:tcPr>
            <w:tcW w:w="1536" w:type="dxa"/>
          </w:tcPr>
          <w:p>
            <w:pPr>
              <w:pStyle w:val="TableParagraph"/>
              <w:spacing w:line="219" w:lineRule="exact"/>
              <w:ind w:left="10"/>
              <w:rPr>
                <w:sz w:val="20"/>
              </w:rPr>
            </w:pPr>
            <w:r>
              <w:rPr>
                <w:spacing w:val="-4"/>
                <w:sz w:val="20"/>
              </w:rPr>
              <w:t>1.7%</w:t>
            </w:r>
          </w:p>
        </w:tc>
      </w:tr>
      <w:tr>
        <w:trPr>
          <w:trHeight w:val="239" w:hRule="atLeast"/>
        </w:trPr>
        <w:tc>
          <w:tcPr>
            <w:tcW w:w="5935" w:type="dxa"/>
          </w:tcPr>
          <w:p>
            <w:pPr>
              <w:pStyle w:val="TableParagraph"/>
              <w:spacing w:line="220" w:lineRule="exact"/>
              <w:ind w:left="107"/>
              <w:jc w:val="left"/>
              <w:rPr>
                <w:sz w:val="20"/>
              </w:rPr>
            </w:pPr>
            <w:r>
              <w:rPr>
                <w:sz w:val="20"/>
              </w:rPr>
              <w:t>9</w:t>
            </w:r>
            <w:r>
              <w:rPr>
                <w:position w:val="7"/>
                <w:sz w:val="13"/>
              </w:rPr>
              <w:t>th</w:t>
            </w:r>
            <w:r>
              <w:rPr>
                <w:spacing w:val="15"/>
                <w:position w:val="7"/>
                <w:sz w:val="13"/>
              </w:rPr>
              <w:t> </w:t>
            </w:r>
            <w:r>
              <w:rPr>
                <w:sz w:val="20"/>
              </w:rPr>
              <w:t>to</w:t>
            </w:r>
            <w:r>
              <w:rPr>
                <w:spacing w:val="-3"/>
                <w:sz w:val="20"/>
              </w:rPr>
              <w:t> </w:t>
            </w:r>
            <w:r>
              <w:rPr>
                <w:sz w:val="20"/>
              </w:rPr>
              <w:t>12</w:t>
            </w:r>
            <w:r>
              <w:rPr>
                <w:position w:val="7"/>
                <w:sz w:val="13"/>
              </w:rPr>
              <w:t>th</w:t>
            </w:r>
            <w:r>
              <w:rPr>
                <w:spacing w:val="16"/>
                <w:position w:val="7"/>
                <w:sz w:val="13"/>
              </w:rPr>
              <w:t> </w:t>
            </w:r>
            <w:r>
              <w:rPr>
                <w:sz w:val="20"/>
              </w:rPr>
              <w:t>grade,</w:t>
            </w:r>
            <w:r>
              <w:rPr>
                <w:spacing w:val="-4"/>
                <w:sz w:val="20"/>
              </w:rPr>
              <w:t> </w:t>
            </w:r>
            <w:r>
              <w:rPr>
                <w:sz w:val="20"/>
              </w:rPr>
              <w:t>no</w:t>
            </w:r>
            <w:r>
              <w:rPr>
                <w:spacing w:val="-3"/>
                <w:sz w:val="20"/>
              </w:rPr>
              <w:t> </w:t>
            </w:r>
            <w:r>
              <w:rPr>
                <w:spacing w:val="-2"/>
                <w:sz w:val="20"/>
              </w:rPr>
              <w:t>diploma</w:t>
            </w:r>
          </w:p>
        </w:tc>
        <w:tc>
          <w:tcPr>
            <w:tcW w:w="1620" w:type="dxa"/>
          </w:tcPr>
          <w:p>
            <w:pPr>
              <w:pStyle w:val="TableParagraph"/>
              <w:spacing w:line="219" w:lineRule="exact"/>
              <w:ind w:left="9" w:right="2"/>
              <w:rPr>
                <w:sz w:val="20"/>
              </w:rPr>
            </w:pPr>
            <w:r>
              <w:rPr>
                <w:spacing w:val="-2"/>
                <w:sz w:val="20"/>
              </w:rPr>
              <w:t>2,325</w:t>
            </w:r>
          </w:p>
        </w:tc>
        <w:tc>
          <w:tcPr>
            <w:tcW w:w="1536" w:type="dxa"/>
          </w:tcPr>
          <w:p>
            <w:pPr>
              <w:pStyle w:val="TableParagraph"/>
              <w:spacing w:line="219" w:lineRule="exact"/>
              <w:ind w:left="10"/>
              <w:rPr>
                <w:sz w:val="20"/>
              </w:rPr>
            </w:pPr>
            <w:r>
              <w:rPr>
                <w:spacing w:val="-4"/>
                <w:sz w:val="20"/>
              </w:rPr>
              <w:t>6.2%</w:t>
            </w:r>
          </w:p>
        </w:tc>
      </w:tr>
      <w:tr>
        <w:trPr>
          <w:trHeight w:val="239" w:hRule="atLeast"/>
        </w:trPr>
        <w:tc>
          <w:tcPr>
            <w:tcW w:w="5935" w:type="dxa"/>
          </w:tcPr>
          <w:p>
            <w:pPr>
              <w:pStyle w:val="TableParagraph"/>
              <w:spacing w:line="219" w:lineRule="exact"/>
              <w:ind w:left="107"/>
              <w:jc w:val="left"/>
              <w:rPr>
                <w:sz w:val="20"/>
              </w:rPr>
            </w:pPr>
            <w:r>
              <w:rPr>
                <w:sz w:val="20"/>
              </w:rPr>
              <w:t>High</w:t>
            </w:r>
            <w:r>
              <w:rPr>
                <w:spacing w:val="-7"/>
                <w:sz w:val="20"/>
              </w:rPr>
              <w:t> </w:t>
            </w:r>
            <w:r>
              <w:rPr>
                <w:sz w:val="20"/>
              </w:rPr>
              <w:t>school</w:t>
            </w:r>
            <w:r>
              <w:rPr>
                <w:spacing w:val="-6"/>
                <w:sz w:val="20"/>
              </w:rPr>
              <w:t> </w:t>
            </w:r>
            <w:r>
              <w:rPr>
                <w:sz w:val="20"/>
              </w:rPr>
              <w:t>graduate</w:t>
            </w:r>
            <w:r>
              <w:rPr>
                <w:spacing w:val="-7"/>
                <w:sz w:val="20"/>
              </w:rPr>
              <w:t> </w:t>
            </w:r>
            <w:r>
              <w:rPr>
                <w:sz w:val="20"/>
              </w:rPr>
              <w:t>(includes</w:t>
            </w:r>
            <w:r>
              <w:rPr>
                <w:spacing w:val="-7"/>
                <w:sz w:val="20"/>
              </w:rPr>
              <w:t> </w:t>
            </w:r>
            <w:r>
              <w:rPr>
                <w:spacing w:val="-2"/>
                <w:sz w:val="20"/>
              </w:rPr>
              <w:t>equivalency)</w:t>
            </w:r>
          </w:p>
        </w:tc>
        <w:tc>
          <w:tcPr>
            <w:tcW w:w="1620" w:type="dxa"/>
          </w:tcPr>
          <w:p>
            <w:pPr>
              <w:pStyle w:val="TableParagraph"/>
              <w:spacing w:line="219" w:lineRule="exact"/>
              <w:ind w:left="9"/>
              <w:rPr>
                <w:sz w:val="20"/>
              </w:rPr>
            </w:pPr>
            <w:r>
              <w:rPr>
                <w:spacing w:val="-2"/>
                <w:sz w:val="20"/>
              </w:rPr>
              <w:t>16,719</w:t>
            </w:r>
          </w:p>
        </w:tc>
        <w:tc>
          <w:tcPr>
            <w:tcW w:w="1536" w:type="dxa"/>
          </w:tcPr>
          <w:p>
            <w:pPr>
              <w:pStyle w:val="TableParagraph"/>
              <w:spacing w:line="219" w:lineRule="exact"/>
              <w:ind w:left="10" w:right="3"/>
              <w:rPr>
                <w:sz w:val="20"/>
              </w:rPr>
            </w:pPr>
            <w:r>
              <w:rPr>
                <w:spacing w:val="-2"/>
                <w:sz w:val="20"/>
              </w:rPr>
              <w:t>44.8%</w:t>
            </w:r>
          </w:p>
        </w:tc>
      </w:tr>
      <w:tr>
        <w:trPr>
          <w:trHeight w:val="239" w:hRule="atLeast"/>
        </w:trPr>
        <w:tc>
          <w:tcPr>
            <w:tcW w:w="5935" w:type="dxa"/>
          </w:tcPr>
          <w:p>
            <w:pPr>
              <w:pStyle w:val="TableParagraph"/>
              <w:spacing w:line="219" w:lineRule="exact"/>
              <w:ind w:left="107"/>
              <w:jc w:val="left"/>
              <w:rPr>
                <w:sz w:val="20"/>
              </w:rPr>
            </w:pPr>
            <w:r>
              <w:rPr>
                <w:sz w:val="20"/>
              </w:rPr>
              <w:t>Some</w:t>
            </w:r>
            <w:r>
              <w:rPr>
                <w:spacing w:val="-6"/>
                <w:sz w:val="20"/>
              </w:rPr>
              <w:t> </w:t>
            </w:r>
            <w:r>
              <w:rPr>
                <w:sz w:val="20"/>
              </w:rPr>
              <w:t>college,</w:t>
            </w:r>
            <w:r>
              <w:rPr>
                <w:spacing w:val="-5"/>
                <w:sz w:val="20"/>
              </w:rPr>
              <w:t> </w:t>
            </w:r>
            <w:r>
              <w:rPr>
                <w:sz w:val="20"/>
              </w:rPr>
              <w:t>no</w:t>
            </w:r>
            <w:r>
              <w:rPr>
                <w:spacing w:val="-5"/>
                <w:sz w:val="20"/>
              </w:rPr>
              <w:t> </w:t>
            </w:r>
            <w:r>
              <w:rPr>
                <w:spacing w:val="-2"/>
                <w:sz w:val="20"/>
              </w:rPr>
              <w:t>degree</w:t>
            </w:r>
          </w:p>
        </w:tc>
        <w:tc>
          <w:tcPr>
            <w:tcW w:w="1620" w:type="dxa"/>
          </w:tcPr>
          <w:p>
            <w:pPr>
              <w:pStyle w:val="TableParagraph"/>
              <w:spacing w:line="219" w:lineRule="exact"/>
              <w:ind w:left="9" w:right="2"/>
              <w:rPr>
                <w:sz w:val="20"/>
              </w:rPr>
            </w:pPr>
            <w:r>
              <w:rPr>
                <w:spacing w:val="-2"/>
                <w:sz w:val="20"/>
              </w:rPr>
              <w:t>7,356</w:t>
            </w:r>
          </w:p>
        </w:tc>
        <w:tc>
          <w:tcPr>
            <w:tcW w:w="1536" w:type="dxa"/>
          </w:tcPr>
          <w:p>
            <w:pPr>
              <w:pStyle w:val="TableParagraph"/>
              <w:spacing w:line="219" w:lineRule="exact"/>
              <w:ind w:left="10" w:right="3"/>
              <w:rPr>
                <w:sz w:val="20"/>
              </w:rPr>
            </w:pPr>
            <w:r>
              <w:rPr>
                <w:spacing w:val="-2"/>
                <w:sz w:val="20"/>
              </w:rPr>
              <w:t>19.7%</w:t>
            </w:r>
          </w:p>
        </w:tc>
      </w:tr>
      <w:tr>
        <w:trPr>
          <w:trHeight w:val="239" w:hRule="atLeast"/>
        </w:trPr>
        <w:tc>
          <w:tcPr>
            <w:tcW w:w="5935" w:type="dxa"/>
          </w:tcPr>
          <w:p>
            <w:pPr>
              <w:pStyle w:val="TableParagraph"/>
              <w:spacing w:line="219" w:lineRule="exact"/>
              <w:ind w:left="107"/>
              <w:jc w:val="left"/>
              <w:rPr>
                <w:sz w:val="20"/>
              </w:rPr>
            </w:pPr>
            <w:r>
              <w:rPr>
                <w:sz w:val="20"/>
              </w:rPr>
              <w:t>Associate</w:t>
            </w:r>
            <w:r>
              <w:rPr>
                <w:spacing w:val="-13"/>
                <w:sz w:val="20"/>
              </w:rPr>
              <w:t> </w:t>
            </w:r>
            <w:r>
              <w:rPr>
                <w:spacing w:val="-2"/>
                <w:sz w:val="20"/>
              </w:rPr>
              <w:t>degree</w:t>
            </w:r>
          </w:p>
        </w:tc>
        <w:tc>
          <w:tcPr>
            <w:tcW w:w="1620" w:type="dxa"/>
          </w:tcPr>
          <w:p>
            <w:pPr>
              <w:pStyle w:val="TableParagraph"/>
              <w:spacing w:line="219" w:lineRule="exact"/>
              <w:ind w:left="9" w:right="2"/>
              <w:rPr>
                <w:sz w:val="20"/>
              </w:rPr>
            </w:pPr>
            <w:r>
              <w:rPr>
                <w:spacing w:val="-2"/>
                <w:sz w:val="20"/>
              </w:rPr>
              <w:t>3,790</w:t>
            </w:r>
          </w:p>
        </w:tc>
        <w:tc>
          <w:tcPr>
            <w:tcW w:w="1536" w:type="dxa"/>
          </w:tcPr>
          <w:p>
            <w:pPr>
              <w:pStyle w:val="TableParagraph"/>
              <w:spacing w:line="219" w:lineRule="exact"/>
              <w:ind w:left="10" w:right="3"/>
              <w:rPr>
                <w:sz w:val="20"/>
              </w:rPr>
            </w:pPr>
            <w:r>
              <w:rPr>
                <w:spacing w:val="-2"/>
                <w:sz w:val="20"/>
              </w:rPr>
              <w:t>10.2%</w:t>
            </w:r>
          </w:p>
        </w:tc>
      </w:tr>
      <w:tr>
        <w:trPr>
          <w:trHeight w:val="237" w:hRule="atLeast"/>
        </w:trPr>
        <w:tc>
          <w:tcPr>
            <w:tcW w:w="5935" w:type="dxa"/>
          </w:tcPr>
          <w:p>
            <w:pPr>
              <w:pStyle w:val="TableParagraph"/>
              <w:spacing w:line="217" w:lineRule="exact"/>
              <w:ind w:left="107"/>
              <w:jc w:val="left"/>
              <w:rPr>
                <w:sz w:val="20"/>
              </w:rPr>
            </w:pPr>
            <w:r>
              <w:rPr>
                <w:sz w:val="20"/>
              </w:rPr>
              <w:t>Bachelor’s</w:t>
            </w:r>
            <w:r>
              <w:rPr>
                <w:spacing w:val="-11"/>
                <w:sz w:val="20"/>
              </w:rPr>
              <w:t> </w:t>
            </w:r>
            <w:r>
              <w:rPr>
                <w:spacing w:val="-2"/>
                <w:sz w:val="20"/>
              </w:rPr>
              <w:t>degree</w:t>
            </w:r>
          </w:p>
        </w:tc>
        <w:tc>
          <w:tcPr>
            <w:tcW w:w="1620" w:type="dxa"/>
          </w:tcPr>
          <w:p>
            <w:pPr>
              <w:pStyle w:val="TableParagraph"/>
              <w:spacing w:line="217" w:lineRule="exact"/>
              <w:ind w:left="9" w:right="2"/>
              <w:rPr>
                <w:sz w:val="20"/>
              </w:rPr>
            </w:pPr>
            <w:r>
              <w:rPr>
                <w:spacing w:val="-2"/>
                <w:sz w:val="20"/>
              </w:rPr>
              <w:t>4,233</w:t>
            </w:r>
          </w:p>
        </w:tc>
        <w:tc>
          <w:tcPr>
            <w:tcW w:w="1536" w:type="dxa"/>
          </w:tcPr>
          <w:p>
            <w:pPr>
              <w:pStyle w:val="TableParagraph"/>
              <w:spacing w:line="217" w:lineRule="exact"/>
              <w:ind w:left="10" w:right="3"/>
              <w:rPr>
                <w:sz w:val="20"/>
              </w:rPr>
            </w:pPr>
            <w:r>
              <w:rPr>
                <w:spacing w:val="-2"/>
                <w:sz w:val="20"/>
              </w:rPr>
              <w:t>11.4%</w:t>
            </w:r>
          </w:p>
        </w:tc>
      </w:tr>
      <w:tr>
        <w:trPr>
          <w:trHeight w:val="239" w:hRule="atLeast"/>
        </w:trPr>
        <w:tc>
          <w:tcPr>
            <w:tcW w:w="5935" w:type="dxa"/>
          </w:tcPr>
          <w:p>
            <w:pPr>
              <w:pStyle w:val="TableParagraph"/>
              <w:spacing w:line="219" w:lineRule="exact"/>
              <w:ind w:left="107"/>
              <w:jc w:val="left"/>
              <w:rPr>
                <w:sz w:val="20"/>
              </w:rPr>
            </w:pPr>
            <w:r>
              <w:rPr>
                <w:sz w:val="20"/>
              </w:rPr>
              <w:t>Graduate</w:t>
            </w:r>
            <w:r>
              <w:rPr>
                <w:spacing w:val="-9"/>
                <w:sz w:val="20"/>
              </w:rPr>
              <w:t> </w:t>
            </w:r>
            <w:r>
              <w:rPr>
                <w:sz w:val="20"/>
              </w:rPr>
              <w:t>or</w:t>
            </w:r>
            <w:r>
              <w:rPr>
                <w:spacing w:val="-8"/>
                <w:sz w:val="20"/>
              </w:rPr>
              <w:t> </w:t>
            </w:r>
            <w:r>
              <w:rPr>
                <w:sz w:val="20"/>
              </w:rPr>
              <w:t>professional</w:t>
            </w:r>
            <w:r>
              <w:rPr>
                <w:spacing w:val="-8"/>
                <w:sz w:val="20"/>
              </w:rPr>
              <w:t> </w:t>
            </w:r>
            <w:r>
              <w:rPr>
                <w:spacing w:val="-2"/>
                <w:sz w:val="20"/>
              </w:rPr>
              <w:t>degree</w:t>
            </w:r>
          </w:p>
        </w:tc>
        <w:tc>
          <w:tcPr>
            <w:tcW w:w="1620" w:type="dxa"/>
          </w:tcPr>
          <w:p>
            <w:pPr>
              <w:pStyle w:val="TableParagraph"/>
              <w:spacing w:line="219" w:lineRule="exact"/>
              <w:ind w:left="9" w:right="2"/>
              <w:rPr>
                <w:sz w:val="20"/>
              </w:rPr>
            </w:pPr>
            <w:r>
              <w:rPr>
                <w:spacing w:val="-2"/>
                <w:sz w:val="20"/>
              </w:rPr>
              <w:t>2,234</w:t>
            </w:r>
          </w:p>
        </w:tc>
        <w:tc>
          <w:tcPr>
            <w:tcW w:w="1536" w:type="dxa"/>
          </w:tcPr>
          <w:p>
            <w:pPr>
              <w:pStyle w:val="TableParagraph"/>
              <w:spacing w:line="219" w:lineRule="exact"/>
              <w:ind w:left="10"/>
              <w:rPr>
                <w:sz w:val="20"/>
              </w:rPr>
            </w:pPr>
            <w:r>
              <w:rPr>
                <w:spacing w:val="-4"/>
                <w:sz w:val="20"/>
              </w:rPr>
              <w:t>6.0%</w:t>
            </w:r>
          </w:p>
        </w:tc>
      </w:tr>
      <w:tr>
        <w:trPr>
          <w:trHeight w:val="239" w:hRule="atLeast"/>
        </w:trPr>
        <w:tc>
          <w:tcPr>
            <w:tcW w:w="5935" w:type="dxa"/>
          </w:tcPr>
          <w:p>
            <w:pPr>
              <w:pStyle w:val="TableParagraph"/>
              <w:jc w:val="left"/>
              <w:rPr>
                <w:rFonts w:ascii="Times New Roman"/>
                <w:sz w:val="16"/>
              </w:rPr>
            </w:pPr>
          </w:p>
        </w:tc>
        <w:tc>
          <w:tcPr>
            <w:tcW w:w="1620" w:type="dxa"/>
          </w:tcPr>
          <w:p>
            <w:pPr>
              <w:pStyle w:val="TableParagraph"/>
              <w:jc w:val="left"/>
              <w:rPr>
                <w:rFonts w:ascii="Times New Roman"/>
                <w:sz w:val="16"/>
              </w:rPr>
            </w:pPr>
          </w:p>
        </w:tc>
        <w:tc>
          <w:tcPr>
            <w:tcW w:w="1536" w:type="dxa"/>
          </w:tcPr>
          <w:p>
            <w:pPr>
              <w:pStyle w:val="TableParagraph"/>
              <w:jc w:val="left"/>
              <w:rPr>
                <w:rFonts w:ascii="Times New Roman"/>
                <w:sz w:val="16"/>
              </w:rPr>
            </w:pPr>
          </w:p>
        </w:tc>
      </w:tr>
      <w:tr>
        <w:trPr>
          <w:trHeight w:val="239" w:hRule="atLeast"/>
        </w:trPr>
        <w:tc>
          <w:tcPr>
            <w:tcW w:w="5935" w:type="dxa"/>
          </w:tcPr>
          <w:p>
            <w:pPr>
              <w:pStyle w:val="TableParagraph"/>
              <w:spacing w:line="219" w:lineRule="exact"/>
              <w:ind w:left="107"/>
              <w:jc w:val="left"/>
              <w:rPr>
                <w:sz w:val="20"/>
              </w:rPr>
            </w:pPr>
            <w:r>
              <w:rPr>
                <w:sz w:val="20"/>
              </w:rPr>
              <w:t>Percent</w:t>
            </w:r>
            <w:r>
              <w:rPr>
                <w:spacing w:val="-6"/>
                <w:sz w:val="20"/>
              </w:rPr>
              <w:t> </w:t>
            </w:r>
            <w:r>
              <w:rPr>
                <w:sz w:val="20"/>
              </w:rPr>
              <w:t>high</w:t>
            </w:r>
            <w:r>
              <w:rPr>
                <w:spacing w:val="-5"/>
                <w:sz w:val="20"/>
              </w:rPr>
              <w:t> </w:t>
            </w:r>
            <w:r>
              <w:rPr>
                <w:sz w:val="20"/>
              </w:rPr>
              <w:t>school</w:t>
            </w:r>
            <w:r>
              <w:rPr>
                <w:spacing w:val="-5"/>
                <w:sz w:val="20"/>
              </w:rPr>
              <w:t> </w:t>
            </w:r>
            <w:r>
              <w:rPr>
                <w:sz w:val="20"/>
              </w:rPr>
              <w:t>graduate</w:t>
            </w:r>
            <w:r>
              <w:rPr>
                <w:spacing w:val="-6"/>
                <w:sz w:val="20"/>
              </w:rPr>
              <w:t> </w:t>
            </w:r>
            <w:r>
              <w:rPr>
                <w:sz w:val="20"/>
              </w:rPr>
              <w:t>or</w:t>
            </w:r>
            <w:r>
              <w:rPr>
                <w:spacing w:val="-5"/>
                <w:sz w:val="20"/>
              </w:rPr>
              <w:t> </w:t>
            </w:r>
            <w:r>
              <w:rPr>
                <w:spacing w:val="-2"/>
                <w:sz w:val="20"/>
              </w:rPr>
              <w:t>higher</w:t>
            </w:r>
          </w:p>
        </w:tc>
        <w:tc>
          <w:tcPr>
            <w:tcW w:w="1620" w:type="dxa"/>
          </w:tcPr>
          <w:p>
            <w:pPr>
              <w:pStyle w:val="TableParagraph"/>
              <w:spacing w:line="219" w:lineRule="exact"/>
              <w:ind w:left="9"/>
              <w:rPr>
                <w:sz w:val="20"/>
              </w:rPr>
            </w:pPr>
            <w:r>
              <w:rPr>
                <w:spacing w:val="-2"/>
                <w:sz w:val="20"/>
              </w:rPr>
              <w:t>34,332</w:t>
            </w:r>
          </w:p>
        </w:tc>
        <w:tc>
          <w:tcPr>
            <w:tcW w:w="1536" w:type="dxa"/>
          </w:tcPr>
          <w:p>
            <w:pPr>
              <w:pStyle w:val="TableParagraph"/>
              <w:spacing w:line="219" w:lineRule="exact"/>
              <w:ind w:left="10" w:right="3"/>
              <w:rPr>
                <w:sz w:val="20"/>
              </w:rPr>
            </w:pPr>
            <w:r>
              <w:rPr>
                <w:spacing w:val="-2"/>
                <w:sz w:val="20"/>
              </w:rPr>
              <w:t>92.1%</w:t>
            </w:r>
          </w:p>
        </w:tc>
      </w:tr>
      <w:tr>
        <w:trPr>
          <w:trHeight w:val="239" w:hRule="atLeast"/>
        </w:trPr>
        <w:tc>
          <w:tcPr>
            <w:tcW w:w="5935" w:type="dxa"/>
          </w:tcPr>
          <w:p>
            <w:pPr>
              <w:pStyle w:val="TableParagraph"/>
              <w:spacing w:line="219" w:lineRule="exact"/>
              <w:ind w:left="107"/>
              <w:jc w:val="left"/>
              <w:rPr>
                <w:sz w:val="20"/>
              </w:rPr>
            </w:pPr>
            <w:r>
              <w:rPr>
                <w:sz w:val="20"/>
              </w:rPr>
              <w:t>Percent</w:t>
            </w:r>
            <w:r>
              <w:rPr>
                <w:spacing w:val="-6"/>
                <w:sz w:val="20"/>
              </w:rPr>
              <w:t> </w:t>
            </w:r>
            <w:r>
              <w:rPr>
                <w:sz w:val="20"/>
              </w:rPr>
              <w:t>Bachelor’s</w:t>
            </w:r>
            <w:r>
              <w:rPr>
                <w:spacing w:val="-7"/>
                <w:sz w:val="20"/>
              </w:rPr>
              <w:t> </w:t>
            </w:r>
            <w:r>
              <w:rPr>
                <w:sz w:val="20"/>
              </w:rPr>
              <w:t>degree</w:t>
            </w:r>
            <w:r>
              <w:rPr>
                <w:spacing w:val="-4"/>
                <w:sz w:val="20"/>
              </w:rPr>
              <w:t> </w:t>
            </w:r>
            <w:r>
              <w:rPr>
                <w:sz w:val="20"/>
              </w:rPr>
              <w:t>or</w:t>
            </w:r>
            <w:r>
              <w:rPr>
                <w:spacing w:val="-6"/>
                <w:sz w:val="20"/>
              </w:rPr>
              <w:t> </w:t>
            </w:r>
            <w:r>
              <w:rPr>
                <w:spacing w:val="-2"/>
                <w:sz w:val="20"/>
              </w:rPr>
              <w:t>higher</w:t>
            </w:r>
          </w:p>
        </w:tc>
        <w:tc>
          <w:tcPr>
            <w:tcW w:w="1620" w:type="dxa"/>
          </w:tcPr>
          <w:p>
            <w:pPr>
              <w:pStyle w:val="TableParagraph"/>
              <w:spacing w:line="219" w:lineRule="exact"/>
              <w:ind w:left="9" w:right="2"/>
              <w:rPr>
                <w:sz w:val="20"/>
              </w:rPr>
            </w:pPr>
            <w:r>
              <w:rPr>
                <w:spacing w:val="-2"/>
                <w:sz w:val="20"/>
              </w:rPr>
              <w:t>6,467</w:t>
            </w:r>
          </w:p>
        </w:tc>
        <w:tc>
          <w:tcPr>
            <w:tcW w:w="1536" w:type="dxa"/>
          </w:tcPr>
          <w:p>
            <w:pPr>
              <w:pStyle w:val="TableParagraph"/>
              <w:spacing w:line="219" w:lineRule="exact"/>
              <w:ind w:left="10" w:right="3"/>
              <w:rPr>
                <w:sz w:val="20"/>
              </w:rPr>
            </w:pPr>
            <w:r>
              <w:rPr>
                <w:spacing w:val="-2"/>
                <w:sz w:val="20"/>
              </w:rPr>
              <w:t>17.3%</w:t>
            </w:r>
          </w:p>
        </w:tc>
      </w:tr>
      <w:tr>
        <w:trPr>
          <w:trHeight w:val="237" w:hRule="atLeast"/>
        </w:trPr>
        <w:tc>
          <w:tcPr>
            <w:tcW w:w="5935" w:type="dxa"/>
          </w:tcPr>
          <w:p>
            <w:pPr>
              <w:pStyle w:val="TableParagraph"/>
              <w:jc w:val="left"/>
              <w:rPr>
                <w:rFonts w:ascii="Times New Roman"/>
                <w:sz w:val="16"/>
              </w:rPr>
            </w:pPr>
          </w:p>
        </w:tc>
        <w:tc>
          <w:tcPr>
            <w:tcW w:w="1620" w:type="dxa"/>
          </w:tcPr>
          <w:p>
            <w:pPr>
              <w:pStyle w:val="TableParagraph"/>
              <w:jc w:val="left"/>
              <w:rPr>
                <w:rFonts w:ascii="Times New Roman"/>
                <w:sz w:val="16"/>
              </w:rPr>
            </w:pPr>
          </w:p>
        </w:tc>
        <w:tc>
          <w:tcPr>
            <w:tcW w:w="1536" w:type="dxa"/>
          </w:tcPr>
          <w:p>
            <w:pPr>
              <w:pStyle w:val="TableParagraph"/>
              <w:jc w:val="left"/>
              <w:rPr>
                <w:rFonts w:ascii="Times New Roman"/>
                <w:sz w:val="16"/>
              </w:rPr>
            </w:pPr>
          </w:p>
        </w:tc>
      </w:tr>
      <w:tr>
        <w:trPr>
          <w:trHeight w:val="239" w:hRule="atLeast"/>
        </w:trPr>
        <w:tc>
          <w:tcPr>
            <w:tcW w:w="5935" w:type="dxa"/>
            <w:shd w:val="clear" w:color="auto" w:fill="D9D9D9"/>
          </w:tcPr>
          <w:p>
            <w:pPr>
              <w:pStyle w:val="TableParagraph"/>
              <w:spacing w:line="220" w:lineRule="exact"/>
              <w:ind w:left="107"/>
              <w:jc w:val="left"/>
              <w:rPr>
                <w:b/>
                <w:i/>
                <w:sz w:val="21"/>
              </w:rPr>
            </w:pPr>
            <w:r>
              <w:rPr>
                <w:b/>
                <w:i/>
                <w:w w:val="85"/>
                <w:sz w:val="21"/>
              </w:rPr>
              <w:t>Marital</w:t>
            </w:r>
            <w:r>
              <w:rPr>
                <w:b/>
                <w:i/>
                <w:spacing w:val="61"/>
                <w:sz w:val="21"/>
              </w:rPr>
              <w:t> </w:t>
            </w:r>
            <w:r>
              <w:rPr>
                <w:b/>
                <w:i/>
                <w:spacing w:val="-2"/>
                <w:w w:val="95"/>
                <w:sz w:val="21"/>
              </w:rPr>
              <w:t>Status</w:t>
            </w:r>
          </w:p>
        </w:tc>
        <w:tc>
          <w:tcPr>
            <w:tcW w:w="1620" w:type="dxa"/>
            <w:shd w:val="clear" w:color="auto" w:fill="D9D9D9"/>
          </w:tcPr>
          <w:p>
            <w:pPr>
              <w:pStyle w:val="TableParagraph"/>
              <w:jc w:val="left"/>
              <w:rPr>
                <w:rFonts w:ascii="Times New Roman"/>
                <w:sz w:val="16"/>
              </w:rPr>
            </w:pPr>
          </w:p>
        </w:tc>
        <w:tc>
          <w:tcPr>
            <w:tcW w:w="1536" w:type="dxa"/>
            <w:shd w:val="clear" w:color="auto" w:fill="D9D9D9"/>
          </w:tcPr>
          <w:p>
            <w:pPr>
              <w:pStyle w:val="TableParagraph"/>
              <w:jc w:val="left"/>
              <w:rPr>
                <w:rFonts w:ascii="Times New Roman"/>
                <w:sz w:val="16"/>
              </w:rPr>
            </w:pPr>
          </w:p>
        </w:tc>
      </w:tr>
      <w:tr>
        <w:trPr>
          <w:trHeight w:val="239" w:hRule="atLeast"/>
        </w:trPr>
        <w:tc>
          <w:tcPr>
            <w:tcW w:w="5935" w:type="dxa"/>
          </w:tcPr>
          <w:p>
            <w:pPr>
              <w:pStyle w:val="TableParagraph"/>
              <w:spacing w:line="219" w:lineRule="exact"/>
              <w:ind w:left="107"/>
              <w:jc w:val="left"/>
              <w:rPr>
                <w:sz w:val="20"/>
              </w:rPr>
            </w:pPr>
            <w:r>
              <w:rPr>
                <w:sz w:val="20"/>
              </w:rPr>
              <w:t>Population</w:t>
            </w:r>
            <w:r>
              <w:rPr>
                <w:spacing w:val="-6"/>
                <w:sz w:val="20"/>
              </w:rPr>
              <w:t> </w:t>
            </w:r>
            <w:r>
              <w:rPr>
                <w:sz w:val="20"/>
              </w:rPr>
              <w:t>15</w:t>
            </w:r>
            <w:r>
              <w:rPr>
                <w:spacing w:val="-5"/>
                <w:sz w:val="20"/>
              </w:rPr>
              <w:t> </w:t>
            </w:r>
            <w:r>
              <w:rPr>
                <w:sz w:val="20"/>
              </w:rPr>
              <w:t>years</w:t>
            </w:r>
            <w:r>
              <w:rPr>
                <w:spacing w:val="-6"/>
                <w:sz w:val="20"/>
              </w:rPr>
              <w:t> </w:t>
            </w:r>
            <w:r>
              <w:rPr>
                <w:sz w:val="20"/>
              </w:rPr>
              <w:t>and</w:t>
            </w:r>
            <w:r>
              <w:rPr>
                <w:spacing w:val="-6"/>
                <w:sz w:val="20"/>
              </w:rPr>
              <w:t> </w:t>
            </w:r>
            <w:r>
              <w:rPr>
                <w:spacing w:val="-4"/>
                <w:sz w:val="20"/>
              </w:rPr>
              <w:t>over</w:t>
            </w:r>
          </w:p>
        </w:tc>
        <w:tc>
          <w:tcPr>
            <w:tcW w:w="1620" w:type="dxa"/>
          </w:tcPr>
          <w:p>
            <w:pPr>
              <w:pStyle w:val="TableParagraph"/>
              <w:spacing w:line="219" w:lineRule="exact"/>
              <w:ind w:left="9"/>
              <w:rPr>
                <w:sz w:val="20"/>
              </w:rPr>
            </w:pPr>
            <w:r>
              <w:rPr>
                <w:spacing w:val="-2"/>
                <w:sz w:val="20"/>
              </w:rPr>
              <w:t>45,492</w:t>
            </w:r>
          </w:p>
        </w:tc>
        <w:tc>
          <w:tcPr>
            <w:tcW w:w="1536" w:type="dxa"/>
          </w:tcPr>
          <w:p>
            <w:pPr>
              <w:pStyle w:val="TableParagraph"/>
              <w:spacing w:line="219" w:lineRule="exact"/>
              <w:ind w:left="10" w:right="3"/>
              <w:rPr>
                <w:sz w:val="20"/>
              </w:rPr>
            </w:pPr>
            <w:r>
              <w:rPr>
                <w:spacing w:val="-4"/>
                <w:sz w:val="20"/>
              </w:rPr>
              <w:t>100%</w:t>
            </w:r>
          </w:p>
        </w:tc>
      </w:tr>
      <w:tr>
        <w:trPr>
          <w:trHeight w:val="239" w:hRule="atLeast"/>
        </w:trPr>
        <w:tc>
          <w:tcPr>
            <w:tcW w:w="5935" w:type="dxa"/>
          </w:tcPr>
          <w:p>
            <w:pPr>
              <w:pStyle w:val="TableParagraph"/>
              <w:spacing w:line="219" w:lineRule="exact"/>
              <w:ind w:left="107"/>
              <w:jc w:val="left"/>
              <w:rPr>
                <w:sz w:val="20"/>
              </w:rPr>
            </w:pPr>
            <w:r>
              <w:rPr>
                <w:sz w:val="20"/>
              </w:rPr>
              <w:t>Never</w:t>
            </w:r>
            <w:r>
              <w:rPr>
                <w:spacing w:val="-9"/>
                <w:sz w:val="20"/>
              </w:rPr>
              <w:t> </w:t>
            </w:r>
            <w:r>
              <w:rPr>
                <w:spacing w:val="-2"/>
                <w:sz w:val="20"/>
              </w:rPr>
              <w:t>married</w:t>
            </w:r>
          </w:p>
        </w:tc>
        <w:tc>
          <w:tcPr>
            <w:tcW w:w="1620" w:type="dxa"/>
          </w:tcPr>
          <w:p>
            <w:pPr>
              <w:pStyle w:val="TableParagraph"/>
              <w:spacing w:line="219" w:lineRule="exact"/>
              <w:ind w:left="9" w:right="3"/>
              <w:rPr>
                <w:sz w:val="20"/>
              </w:rPr>
            </w:pPr>
            <w:r>
              <w:rPr>
                <w:spacing w:val="-5"/>
                <w:sz w:val="20"/>
              </w:rPr>
              <w:t>N/A</w:t>
            </w:r>
          </w:p>
        </w:tc>
        <w:tc>
          <w:tcPr>
            <w:tcW w:w="1536" w:type="dxa"/>
          </w:tcPr>
          <w:p>
            <w:pPr>
              <w:pStyle w:val="TableParagraph"/>
              <w:spacing w:line="219" w:lineRule="exact"/>
              <w:ind w:left="10" w:right="3"/>
              <w:rPr>
                <w:sz w:val="20"/>
              </w:rPr>
            </w:pPr>
            <w:r>
              <w:rPr>
                <w:spacing w:val="-2"/>
                <w:sz w:val="20"/>
              </w:rPr>
              <w:t>32.6%</w:t>
            </w:r>
          </w:p>
        </w:tc>
      </w:tr>
      <w:tr>
        <w:trPr>
          <w:trHeight w:val="239" w:hRule="atLeast"/>
        </w:trPr>
        <w:tc>
          <w:tcPr>
            <w:tcW w:w="5935" w:type="dxa"/>
          </w:tcPr>
          <w:p>
            <w:pPr>
              <w:pStyle w:val="TableParagraph"/>
              <w:spacing w:line="219" w:lineRule="exact"/>
              <w:ind w:left="107"/>
              <w:jc w:val="left"/>
              <w:rPr>
                <w:sz w:val="20"/>
              </w:rPr>
            </w:pPr>
            <w:r>
              <w:rPr>
                <w:sz w:val="20"/>
              </w:rPr>
              <w:t>Now</w:t>
            </w:r>
            <w:r>
              <w:rPr>
                <w:spacing w:val="-8"/>
                <w:sz w:val="20"/>
              </w:rPr>
              <w:t> </w:t>
            </w:r>
            <w:r>
              <w:rPr>
                <w:sz w:val="20"/>
              </w:rPr>
              <w:t>married,</w:t>
            </w:r>
            <w:r>
              <w:rPr>
                <w:spacing w:val="-6"/>
                <w:sz w:val="20"/>
              </w:rPr>
              <w:t> </w:t>
            </w:r>
            <w:r>
              <w:rPr>
                <w:sz w:val="20"/>
              </w:rPr>
              <w:t>excluding</w:t>
            </w:r>
            <w:r>
              <w:rPr>
                <w:spacing w:val="-7"/>
                <w:sz w:val="20"/>
              </w:rPr>
              <w:t> </w:t>
            </w:r>
            <w:r>
              <w:rPr>
                <w:spacing w:val="-2"/>
                <w:sz w:val="20"/>
              </w:rPr>
              <w:t>separated</w:t>
            </w:r>
          </w:p>
        </w:tc>
        <w:tc>
          <w:tcPr>
            <w:tcW w:w="1620" w:type="dxa"/>
          </w:tcPr>
          <w:p>
            <w:pPr>
              <w:pStyle w:val="TableParagraph"/>
              <w:spacing w:line="219" w:lineRule="exact"/>
              <w:ind w:left="9" w:right="3"/>
              <w:rPr>
                <w:sz w:val="20"/>
              </w:rPr>
            </w:pPr>
            <w:r>
              <w:rPr>
                <w:spacing w:val="-5"/>
                <w:sz w:val="20"/>
              </w:rPr>
              <w:t>N/A</w:t>
            </w:r>
          </w:p>
        </w:tc>
        <w:tc>
          <w:tcPr>
            <w:tcW w:w="1536" w:type="dxa"/>
          </w:tcPr>
          <w:p>
            <w:pPr>
              <w:pStyle w:val="TableParagraph"/>
              <w:spacing w:line="219" w:lineRule="exact"/>
              <w:ind w:left="10" w:right="3"/>
              <w:rPr>
                <w:sz w:val="20"/>
              </w:rPr>
            </w:pPr>
            <w:r>
              <w:rPr>
                <w:spacing w:val="-2"/>
                <w:sz w:val="20"/>
              </w:rPr>
              <w:t>47.1%</w:t>
            </w:r>
          </w:p>
        </w:tc>
      </w:tr>
      <w:tr>
        <w:trPr>
          <w:trHeight w:val="237" w:hRule="atLeast"/>
        </w:trPr>
        <w:tc>
          <w:tcPr>
            <w:tcW w:w="5935" w:type="dxa"/>
          </w:tcPr>
          <w:p>
            <w:pPr>
              <w:pStyle w:val="TableParagraph"/>
              <w:spacing w:line="217" w:lineRule="exact"/>
              <w:ind w:left="107"/>
              <w:jc w:val="left"/>
              <w:rPr>
                <w:sz w:val="20"/>
              </w:rPr>
            </w:pPr>
            <w:r>
              <w:rPr>
                <w:spacing w:val="-2"/>
                <w:sz w:val="20"/>
              </w:rPr>
              <w:t>Separated</w:t>
            </w:r>
          </w:p>
        </w:tc>
        <w:tc>
          <w:tcPr>
            <w:tcW w:w="1620" w:type="dxa"/>
          </w:tcPr>
          <w:p>
            <w:pPr>
              <w:pStyle w:val="TableParagraph"/>
              <w:spacing w:line="217" w:lineRule="exact"/>
              <w:ind w:left="9" w:right="3"/>
              <w:rPr>
                <w:sz w:val="20"/>
              </w:rPr>
            </w:pPr>
            <w:r>
              <w:rPr>
                <w:spacing w:val="-5"/>
                <w:sz w:val="20"/>
              </w:rPr>
              <w:t>N/A</w:t>
            </w:r>
          </w:p>
        </w:tc>
        <w:tc>
          <w:tcPr>
            <w:tcW w:w="1536" w:type="dxa"/>
          </w:tcPr>
          <w:p>
            <w:pPr>
              <w:pStyle w:val="TableParagraph"/>
              <w:spacing w:line="217" w:lineRule="exact"/>
              <w:ind w:left="10"/>
              <w:rPr>
                <w:sz w:val="20"/>
              </w:rPr>
            </w:pPr>
            <w:r>
              <w:rPr>
                <w:spacing w:val="-4"/>
                <w:sz w:val="20"/>
              </w:rPr>
              <w:t>1.6%</w:t>
            </w:r>
          </w:p>
        </w:tc>
      </w:tr>
      <w:tr>
        <w:trPr>
          <w:trHeight w:val="239" w:hRule="atLeast"/>
        </w:trPr>
        <w:tc>
          <w:tcPr>
            <w:tcW w:w="5935" w:type="dxa"/>
          </w:tcPr>
          <w:p>
            <w:pPr>
              <w:pStyle w:val="TableParagraph"/>
              <w:spacing w:line="219" w:lineRule="exact"/>
              <w:ind w:left="107"/>
              <w:jc w:val="left"/>
              <w:rPr>
                <w:sz w:val="20"/>
              </w:rPr>
            </w:pPr>
            <w:r>
              <w:rPr>
                <w:spacing w:val="-2"/>
                <w:sz w:val="20"/>
              </w:rPr>
              <w:t>Widowed</w:t>
            </w:r>
          </w:p>
        </w:tc>
        <w:tc>
          <w:tcPr>
            <w:tcW w:w="1620" w:type="dxa"/>
          </w:tcPr>
          <w:p>
            <w:pPr>
              <w:pStyle w:val="TableParagraph"/>
              <w:spacing w:line="219" w:lineRule="exact"/>
              <w:ind w:left="9" w:right="3"/>
              <w:rPr>
                <w:sz w:val="20"/>
              </w:rPr>
            </w:pPr>
            <w:r>
              <w:rPr>
                <w:spacing w:val="-5"/>
                <w:sz w:val="20"/>
              </w:rPr>
              <w:t>N/A</w:t>
            </w:r>
          </w:p>
        </w:tc>
        <w:tc>
          <w:tcPr>
            <w:tcW w:w="1536" w:type="dxa"/>
          </w:tcPr>
          <w:p>
            <w:pPr>
              <w:pStyle w:val="TableParagraph"/>
              <w:spacing w:line="219" w:lineRule="exact"/>
              <w:ind w:left="10"/>
              <w:rPr>
                <w:sz w:val="20"/>
              </w:rPr>
            </w:pPr>
            <w:r>
              <w:rPr>
                <w:spacing w:val="-4"/>
                <w:sz w:val="20"/>
              </w:rPr>
              <w:t>6.2%</w:t>
            </w:r>
          </w:p>
        </w:tc>
      </w:tr>
      <w:tr>
        <w:trPr>
          <w:trHeight w:val="239" w:hRule="atLeast"/>
        </w:trPr>
        <w:tc>
          <w:tcPr>
            <w:tcW w:w="5935" w:type="dxa"/>
          </w:tcPr>
          <w:p>
            <w:pPr>
              <w:pStyle w:val="TableParagraph"/>
              <w:spacing w:line="219" w:lineRule="exact"/>
              <w:ind w:left="107"/>
              <w:jc w:val="left"/>
              <w:rPr>
                <w:sz w:val="20"/>
              </w:rPr>
            </w:pPr>
            <w:r>
              <w:rPr>
                <w:sz w:val="20"/>
              </w:rPr>
              <w:t>Widowed</w:t>
            </w:r>
            <w:r>
              <w:rPr>
                <w:spacing w:val="-9"/>
                <w:sz w:val="20"/>
              </w:rPr>
              <w:t> </w:t>
            </w:r>
            <w:r>
              <w:rPr>
                <w:spacing w:val="-2"/>
                <w:sz w:val="20"/>
              </w:rPr>
              <w:t>females</w:t>
            </w:r>
          </w:p>
        </w:tc>
        <w:tc>
          <w:tcPr>
            <w:tcW w:w="1620" w:type="dxa"/>
          </w:tcPr>
          <w:p>
            <w:pPr>
              <w:pStyle w:val="TableParagraph"/>
              <w:spacing w:line="219" w:lineRule="exact"/>
              <w:ind w:left="9" w:right="3"/>
              <w:rPr>
                <w:sz w:val="20"/>
              </w:rPr>
            </w:pPr>
            <w:r>
              <w:rPr>
                <w:spacing w:val="-5"/>
                <w:sz w:val="20"/>
              </w:rPr>
              <w:t>N/A</w:t>
            </w:r>
          </w:p>
        </w:tc>
        <w:tc>
          <w:tcPr>
            <w:tcW w:w="1536" w:type="dxa"/>
          </w:tcPr>
          <w:p>
            <w:pPr>
              <w:pStyle w:val="TableParagraph"/>
              <w:spacing w:line="219" w:lineRule="exact"/>
              <w:ind w:left="10"/>
              <w:rPr>
                <w:sz w:val="20"/>
              </w:rPr>
            </w:pPr>
            <w:r>
              <w:rPr>
                <w:spacing w:val="-4"/>
                <w:sz w:val="20"/>
              </w:rPr>
              <w:t>9.2%</w:t>
            </w:r>
          </w:p>
        </w:tc>
      </w:tr>
      <w:tr>
        <w:trPr>
          <w:trHeight w:val="239" w:hRule="atLeast"/>
        </w:trPr>
        <w:tc>
          <w:tcPr>
            <w:tcW w:w="5935" w:type="dxa"/>
          </w:tcPr>
          <w:p>
            <w:pPr>
              <w:pStyle w:val="TableParagraph"/>
              <w:spacing w:line="219" w:lineRule="exact"/>
              <w:ind w:left="107"/>
              <w:jc w:val="left"/>
              <w:rPr>
                <w:sz w:val="20"/>
              </w:rPr>
            </w:pPr>
            <w:r>
              <w:rPr>
                <w:spacing w:val="-2"/>
                <w:sz w:val="20"/>
              </w:rPr>
              <w:t>Divorced</w:t>
            </w:r>
          </w:p>
        </w:tc>
        <w:tc>
          <w:tcPr>
            <w:tcW w:w="1620" w:type="dxa"/>
          </w:tcPr>
          <w:p>
            <w:pPr>
              <w:pStyle w:val="TableParagraph"/>
              <w:spacing w:line="219" w:lineRule="exact"/>
              <w:ind w:left="9" w:right="3"/>
              <w:rPr>
                <w:sz w:val="20"/>
              </w:rPr>
            </w:pPr>
            <w:r>
              <w:rPr>
                <w:spacing w:val="-5"/>
                <w:sz w:val="20"/>
              </w:rPr>
              <w:t>N/A</w:t>
            </w:r>
          </w:p>
        </w:tc>
        <w:tc>
          <w:tcPr>
            <w:tcW w:w="1536" w:type="dxa"/>
          </w:tcPr>
          <w:p>
            <w:pPr>
              <w:pStyle w:val="TableParagraph"/>
              <w:spacing w:line="219" w:lineRule="exact"/>
              <w:ind w:left="10" w:right="3"/>
              <w:rPr>
                <w:sz w:val="20"/>
              </w:rPr>
            </w:pPr>
            <w:r>
              <w:rPr>
                <w:spacing w:val="-2"/>
                <w:sz w:val="20"/>
              </w:rPr>
              <w:t>12.5%</w:t>
            </w:r>
          </w:p>
        </w:tc>
      </w:tr>
      <w:tr>
        <w:trPr>
          <w:trHeight w:val="239" w:hRule="atLeast"/>
        </w:trPr>
        <w:tc>
          <w:tcPr>
            <w:tcW w:w="5935" w:type="dxa"/>
          </w:tcPr>
          <w:p>
            <w:pPr>
              <w:pStyle w:val="TableParagraph"/>
              <w:spacing w:line="219" w:lineRule="exact"/>
              <w:ind w:left="107"/>
              <w:jc w:val="left"/>
              <w:rPr>
                <w:sz w:val="20"/>
              </w:rPr>
            </w:pPr>
            <w:r>
              <w:rPr>
                <w:sz w:val="20"/>
              </w:rPr>
              <w:t>Divorced</w:t>
            </w:r>
            <w:r>
              <w:rPr>
                <w:spacing w:val="-12"/>
                <w:sz w:val="20"/>
              </w:rPr>
              <w:t> </w:t>
            </w:r>
            <w:r>
              <w:rPr>
                <w:spacing w:val="-2"/>
                <w:sz w:val="20"/>
              </w:rPr>
              <w:t>females</w:t>
            </w:r>
          </w:p>
        </w:tc>
        <w:tc>
          <w:tcPr>
            <w:tcW w:w="1620" w:type="dxa"/>
          </w:tcPr>
          <w:p>
            <w:pPr>
              <w:pStyle w:val="TableParagraph"/>
              <w:spacing w:line="219" w:lineRule="exact"/>
              <w:ind w:left="9" w:right="3"/>
              <w:rPr>
                <w:sz w:val="20"/>
              </w:rPr>
            </w:pPr>
            <w:r>
              <w:rPr>
                <w:spacing w:val="-5"/>
                <w:sz w:val="20"/>
              </w:rPr>
              <w:t>N/A</w:t>
            </w:r>
          </w:p>
        </w:tc>
        <w:tc>
          <w:tcPr>
            <w:tcW w:w="1536" w:type="dxa"/>
          </w:tcPr>
          <w:p>
            <w:pPr>
              <w:pStyle w:val="TableParagraph"/>
              <w:spacing w:line="219" w:lineRule="exact"/>
              <w:ind w:left="10" w:right="3"/>
              <w:rPr>
                <w:sz w:val="20"/>
              </w:rPr>
            </w:pPr>
            <w:r>
              <w:rPr>
                <w:spacing w:val="-2"/>
                <w:sz w:val="20"/>
              </w:rPr>
              <w:t>14.5%</w:t>
            </w:r>
          </w:p>
        </w:tc>
      </w:tr>
      <w:tr>
        <w:trPr>
          <w:trHeight w:val="239" w:hRule="atLeast"/>
        </w:trPr>
        <w:tc>
          <w:tcPr>
            <w:tcW w:w="5935" w:type="dxa"/>
          </w:tcPr>
          <w:p>
            <w:pPr>
              <w:pStyle w:val="TableParagraph"/>
              <w:jc w:val="left"/>
              <w:rPr>
                <w:rFonts w:ascii="Times New Roman"/>
                <w:sz w:val="16"/>
              </w:rPr>
            </w:pPr>
          </w:p>
        </w:tc>
        <w:tc>
          <w:tcPr>
            <w:tcW w:w="1620" w:type="dxa"/>
          </w:tcPr>
          <w:p>
            <w:pPr>
              <w:pStyle w:val="TableParagraph"/>
              <w:jc w:val="left"/>
              <w:rPr>
                <w:rFonts w:ascii="Times New Roman"/>
                <w:sz w:val="16"/>
              </w:rPr>
            </w:pPr>
          </w:p>
        </w:tc>
        <w:tc>
          <w:tcPr>
            <w:tcW w:w="1536" w:type="dxa"/>
          </w:tcPr>
          <w:p>
            <w:pPr>
              <w:pStyle w:val="TableParagraph"/>
              <w:jc w:val="left"/>
              <w:rPr>
                <w:rFonts w:ascii="Times New Roman"/>
                <w:sz w:val="16"/>
              </w:rPr>
            </w:pPr>
          </w:p>
        </w:tc>
      </w:tr>
      <w:tr>
        <w:trPr>
          <w:trHeight w:val="237" w:hRule="atLeast"/>
        </w:trPr>
        <w:tc>
          <w:tcPr>
            <w:tcW w:w="5935" w:type="dxa"/>
            <w:shd w:val="clear" w:color="auto" w:fill="D9D9D9"/>
          </w:tcPr>
          <w:p>
            <w:pPr>
              <w:pStyle w:val="TableParagraph"/>
              <w:spacing w:line="217" w:lineRule="exact"/>
              <w:ind w:left="107"/>
              <w:jc w:val="left"/>
              <w:rPr>
                <w:b/>
                <w:i/>
                <w:sz w:val="21"/>
              </w:rPr>
            </w:pPr>
            <w:r>
              <w:rPr>
                <w:b/>
                <w:i/>
                <w:w w:val="90"/>
                <w:sz w:val="21"/>
              </w:rPr>
              <w:t>Veteran</w:t>
            </w:r>
            <w:r>
              <w:rPr>
                <w:b/>
                <w:i/>
                <w:spacing w:val="27"/>
                <w:sz w:val="21"/>
              </w:rPr>
              <w:t> </w:t>
            </w:r>
            <w:r>
              <w:rPr>
                <w:b/>
                <w:i/>
                <w:spacing w:val="-2"/>
                <w:w w:val="95"/>
                <w:sz w:val="21"/>
              </w:rPr>
              <w:t>Status</w:t>
            </w:r>
          </w:p>
        </w:tc>
        <w:tc>
          <w:tcPr>
            <w:tcW w:w="1620" w:type="dxa"/>
            <w:shd w:val="clear" w:color="auto" w:fill="D9D9D9"/>
          </w:tcPr>
          <w:p>
            <w:pPr>
              <w:pStyle w:val="TableParagraph"/>
              <w:jc w:val="left"/>
              <w:rPr>
                <w:rFonts w:ascii="Times New Roman"/>
                <w:sz w:val="16"/>
              </w:rPr>
            </w:pPr>
          </w:p>
        </w:tc>
        <w:tc>
          <w:tcPr>
            <w:tcW w:w="1536" w:type="dxa"/>
            <w:shd w:val="clear" w:color="auto" w:fill="D9D9D9"/>
          </w:tcPr>
          <w:p>
            <w:pPr>
              <w:pStyle w:val="TableParagraph"/>
              <w:jc w:val="left"/>
              <w:rPr>
                <w:rFonts w:ascii="Times New Roman"/>
                <w:sz w:val="16"/>
              </w:rPr>
            </w:pPr>
          </w:p>
        </w:tc>
      </w:tr>
      <w:tr>
        <w:trPr>
          <w:trHeight w:val="239" w:hRule="atLeast"/>
        </w:trPr>
        <w:tc>
          <w:tcPr>
            <w:tcW w:w="5935" w:type="dxa"/>
          </w:tcPr>
          <w:p>
            <w:pPr>
              <w:pStyle w:val="TableParagraph"/>
              <w:spacing w:line="219" w:lineRule="exact"/>
              <w:ind w:left="107"/>
              <w:jc w:val="left"/>
              <w:rPr>
                <w:sz w:val="20"/>
              </w:rPr>
            </w:pPr>
            <w:r>
              <w:rPr>
                <w:sz w:val="20"/>
              </w:rPr>
              <w:t>Civilian</w:t>
            </w:r>
            <w:r>
              <w:rPr>
                <w:spacing w:val="-6"/>
                <w:sz w:val="20"/>
              </w:rPr>
              <w:t> </w:t>
            </w:r>
            <w:r>
              <w:rPr>
                <w:sz w:val="20"/>
              </w:rPr>
              <w:t>population</w:t>
            </w:r>
            <w:r>
              <w:rPr>
                <w:spacing w:val="-6"/>
                <w:sz w:val="20"/>
              </w:rPr>
              <w:t> </w:t>
            </w:r>
            <w:r>
              <w:rPr>
                <w:sz w:val="20"/>
              </w:rPr>
              <w:t>18</w:t>
            </w:r>
            <w:r>
              <w:rPr>
                <w:spacing w:val="-5"/>
                <w:sz w:val="20"/>
              </w:rPr>
              <w:t> </w:t>
            </w:r>
            <w:r>
              <w:rPr>
                <w:sz w:val="20"/>
              </w:rPr>
              <w:t>years</w:t>
            </w:r>
            <w:r>
              <w:rPr>
                <w:spacing w:val="-4"/>
                <w:sz w:val="20"/>
              </w:rPr>
              <w:t> </w:t>
            </w:r>
            <w:r>
              <w:rPr>
                <w:sz w:val="20"/>
              </w:rPr>
              <w:t>and</w:t>
            </w:r>
            <w:r>
              <w:rPr>
                <w:spacing w:val="-6"/>
                <w:sz w:val="20"/>
              </w:rPr>
              <w:t> </w:t>
            </w:r>
            <w:r>
              <w:rPr>
                <w:spacing w:val="-4"/>
                <w:sz w:val="20"/>
              </w:rPr>
              <w:t>over</w:t>
            </w:r>
          </w:p>
        </w:tc>
        <w:tc>
          <w:tcPr>
            <w:tcW w:w="1620" w:type="dxa"/>
          </w:tcPr>
          <w:p>
            <w:pPr>
              <w:pStyle w:val="TableParagraph"/>
              <w:spacing w:line="219" w:lineRule="exact"/>
              <w:ind w:left="9"/>
              <w:rPr>
                <w:sz w:val="20"/>
              </w:rPr>
            </w:pPr>
            <w:r>
              <w:rPr>
                <w:spacing w:val="-2"/>
                <w:sz w:val="20"/>
              </w:rPr>
              <w:t>43,200</w:t>
            </w:r>
          </w:p>
        </w:tc>
        <w:tc>
          <w:tcPr>
            <w:tcW w:w="1536" w:type="dxa"/>
          </w:tcPr>
          <w:p>
            <w:pPr>
              <w:pStyle w:val="TableParagraph"/>
              <w:spacing w:line="219" w:lineRule="exact"/>
              <w:ind w:left="10" w:right="3"/>
              <w:rPr>
                <w:sz w:val="20"/>
              </w:rPr>
            </w:pPr>
            <w:r>
              <w:rPr>
                <w:spacing w:val="-4"/>
                <w:sz w:val="20"/>
              </w:rPr>
              <w:t>100%</w:t>
            </w:r>
          </w:p>
        </w:tc>
      </w:tr>
      <w:tr>
        <w:trPr>
          <w:trHeight w:val="239" w:hRule="atLeast"/>
        </w:trPr>
        <w:tc>
          <w:tcPr>
            <w:tcW w:w="5935" w:type="dxa"/>
          </w:tcPr>
          <w:p>
            <w:pPr>
              <w:pStyle w:val="TableParagraph"/>
              <w:spacing w:line="219" w:lineRule="exact"/>
              <w:ind w:left="107"/>
              <w:jc w:val="left"/>
              <w:rPr>
                <w:sz w:val="20"/>
              </w:rPr>
            </w:pPr>
            <w:r>
              <w:rPr>
                <w:sz w:val="20"/>
              </w:rPr>
              <w:t>Veterans</w:t>
            </w:r>
            <w:r>
              <w:rPr>
                <w:spacing w:val="-6"/>
                <w:sz w:val="20"/>
              </w:rPr>
              <w:t> </w:t>
            </w:r>
            <w:r>
              <w:rPr>
                <w:sz w:val="20"/>
              </w:rPr>
              <w:t>18</w:t>
            </w:r>
            <w:r>
              <w:rPr>
                <w:spacing w:val="-4"/>
                <w:sz w:val="20"/>
              </w:rPr>
              <w:t> </w:t>
            </w:r>
            <w:r>
              <w:rPr>
                <w:sz w:val="20"/>
              </w:rPr>
              <w:t>years</w:t>
            </w:r>
            <w:r>
              <w:rPr>
                <w:spacing w:val="-6"/>
                <w:sz w:val="20"/>
              </w:rPr>
              <w:t> </w:t>
            </w:r>
            <w:r>
              <w:rPr>
                <w:sz w:val="20"/>
              </w:rPr>
              <w:t>and</w:t>
            </w:r>
            <w:r>
              <w:rPr>
                <w:spacing w:val="-4"/>
                <w:sz w:val="20"/>
              </w:rPr>
              <w:t> over</w:t>
            </w:r>
          </w:p>
        </w:tc>
        <w:tc>
          <w:tcPr>
            <w:tcW w:w="1620" w:type="dxa"/>
          </w:tcPr>
          <w:p>
            <w:pPr>
              <w:pStyle w:val="TableParagraph"/>
              <w:spacing w:line="219" w:lineRule="exact"/>
              <w:ind w:left="9" w:right="2"/>
              <w:rPr>
                <w:sz w:val="20"/>
              </w:rPr>
            </w:pPr>
            <w:r>
              <w:rPr>
                <w:spacing w:val="-2"/>
                <w:sz w:val="20"/>
              </w:rPr>
              <w:t>3,374</w:t>
            </w:r>
          </w:p>
        </w:tc>
        <w:tc>
          <w:tcPr>
            <w:tcW w:w="1536" w:type="dxa"/>
          </w:tcPr>
          <w:p>
            <w:pPr>
              <w:pStyle w:val="TableParagraph"/>
              <w:spacing w:line="219" w:lineRule="exact"/>
              <w:ind w:left="10" w:right="1"/>
              <w:rPr>
                <w:sz w:val="20"/>
              </w:rPr>
            </w:pPr>
            <w:r>
              <w:rPr>
                <w:spacing w:val="-4"/>
                <w:sz w:val="20"/>
              </w:rPr>
              <w:t>7.8%</w:t>
            </w:r>
          </w:p>
        </w:tc>
      </w:tr>
    </w:tbl>
    <w:p>
      <w:pPr>
        <w:pStyle w:val="TableParagraph"/>
        <w:spacing w:after="0" w:line="219" w:lineRule="exact"/>
        <w:rPr>
          <w:sz w:val="20"/>
        </w:rPr>
        <w:sectPr>
          <w:pgSz w:w="12240" w:h="15840"/>
          <w:pgMar w:header="0" w:footer="728" w:top="980" w:bottom="920" w:left="360" w:right="720"/>
        </w:sectPr>
      </w:pPr>
    </w:p>
    <w:p>
      <w:pPr>
        <w:spacing w:before="91"/>
        <w:ind w:left="353" w:right="0" w:firstLine="0"/>
        <w:jc w:val="center"/>
        <w:rPr>
          <w:b/>
          <w:i/>
          <w:sz w:val="23"/>
        </w:rPr>
      </w:pPr>
      <w:r>
        <w:rPr>
          <w:b/>
          <w:i/>
          <w:w w:val="90"/>
          <w:sz w:val="23"/>
        </w:rPr>
        <w:t>Selected</w:t>
      </w:r>
      <w:r>
        <w:rPr>
          <w:b/>
          <w:i/>
          <w:spacing w:val="39"/>
          <w:sz w:val="23"/>
        </w:rPr>
        <w:t> </w:t>
      </w:r>
      <w:r>
        <w:rPr>
          <w:b/>
          <w:i/>
          <w:w w:val="90"/>
          <w:sz w:val="23"/>
        </w:rPr>
        <w:t>Social</w:t>
      </w:r>
      <w:r>
        <w:rPr>
          <w:b/>
          <w:i/>
          <w:spacing w:val="56"/>
          <w:sz w:val="23"/>
        </w:rPr>
        <w:t> </w:t>
      </w:r>
      <w:r>
        <w:rPr>
          <w:b/>
          <w:i/>
          <w:w w:val="90"/>
          <w:sz w:val="23"/>
        </w:rPr>
        <w:t>Characteristics,</w:t>
      </w:r>
      <w:r>
        <w:rPr>
          <w:b/>
          <w:i/>
          <w:spacing w:val="49"/>
          <w:sz w:val="23"/>
        </w:rPr>
        <w:t> </w:t>
      </w:r>
      <w:r>
        <w:rPr>
          <w:b/>
          <w:i/>
          <w:spacing w:val="-2"/>
          <w:w w:val="90"/>
          <w:sz w:val="23"/>
        </w:rPr>
        <w:t>Continued</w:t>
      </w:r>
    </w:p>
    <w:tbl>
      <w:tblPr>
        <w:tblW w:w="0" w:type="auto"/>
        <w:jc w:val="left"/>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73"/>
        <w:gridCol w:w="1351"/>
        <w:gridCol w:w="1356"/>
      </w:tblGrid>
      <w:tr>
        <w:trPr>
          <w:trHeight w:val="237" w:hRule="atLeast"/>
        </w:trPr>
        <w:tc>
          <w:tcPr>
            <w:tcW w:w="6473" w:type="dxa"/>
            <w:shd w:val="clear" w:color="auto" w:fill="D9D9D9"/>
          </w:tcPr>
          <w:p>
            <w:pPr>
              <w:pStyle w:val="TableParagraph"/>
              <w:spacing w:line="217" w:lineRule="exact"/>
              <w:ind w:left="105"/>
              <w:jc w:val="left"/>
              <w:rPr>
                <w:b/>
                <w:i/>
                <w:sz w:val="21"/>
              </w:rPr>
            </w:pPr>
            <w:r>
              <w:rPr>
                <w:b/>
                <w:i/>
                <w:w w:val="85"/>
                <w:sz w:val="21"/>
              </w:rPr>
              <w:t>Disability</w:t>
            </w:r>
            <w:r>
              <w:rPr>
                <w:b/>
                <w:i/>
                <w:spacing w:val="65"/>
                <w:sz w:val="21"/>
              </w:rPr>
              <w:t> </w:t>
            </w:r>
            <w:r>
              <w:rPr>
                <w:b/>
                <w:i/>
                <w:w w:val="85"/>
                <w:sz w:val="21"/>
              </w:rPr>
              <w:t>Status</w:t>
            </w:r>
            <w:r>
              <w:rPr>
                <w:b/>
                <w:i/>
                <w:spacing w:val="56"/>
                <w:sz w:val="21"/>
              </w:rPr>
              <w:t> </w:t>
            </w:r>
            <w:r>
              <w:rPr>
                <w:b/>
                <w:i/>
                <w:w w:val="85"/>
                <w:sz w:val="21"/>
              </w:rPr>
              <w:t>of</w:t>
            </w:r>
            <w:r>
              <w:rPr>
                <w:b/>
                <w:i/>
                <w:spacing w:val="77"/>
                <w:sz w:val="21"/>
              </w:rPr>
              <w:t> </w:t>
            </w:r>
            <w:r>
              <w:rPr>
                <w:b/>
                <w:i/>
                <w:w w:val="85"/>
                <w:sz w:val="21"/>
              </w:rPr>
              <w:t>the</w:t>
            </w:r>
            <w:r>
              <w:rPr>
                <w:b/>
                <w:i/>
                <w:spacing w:val="56"/>
                <w:sz w:val="21"/>
              </w:rPr>
              <w:t> </w:t>
            </w:r>
            <w:r>
              <w:rPr>
                <w:b/>
                <w:i/>
                <w:spacing w:val="9"/>
                <w:w w:val="85"/>
                <w:sz w:val="21"/>
              </w:rPr>
              <w:t>Civilian</w:t>
            </w:r>
            <w:r>
              <w:rPr>
                <w:b/>
                <w:i/>
                <w:spacing w:val="62"/>
                <w:sz w:val="21"/>
              </w:rPr>
              <w:t> </w:t>
            </w:r>
            <w:r>
              <w:rPr>
                <w:b/>
                <w:i/>
                <w:w w:val="85"/>
                <w:sz w:val="21"/>
              </w:rPr>
              <w:t>Non-Institutionalized</w:t>
            </w:r>
            <w:r>
              <w:rPr>
                <w:b/>
                <w:i/>
                <w:spacing w:val="58"/>
                <w:sz w:val="21"/>
              </w:rPr>
              <w:t> </w:t>
            </w:r>
            <w:r>
              <w:rPr>
                <w:b/>
                <w:i/>
                <w:spacing w:val="-2"/>
                <w:w w:val="85"/>
                <w:sz w:val="21"/>
              </w:rPr>
              <w:t>Population</w:t>
            </w:r>
          </w:p>
        </w:tc>
        <w:tc>
          <w:tcPr>
            <w:tcW w:w="1351" w:type="dxa"/>
            <w:shd w:val="clear" w:color="auto" w:fill="D9D9D9"/>
          </w:tcPr>
          <w:p>
            <w:pPr>
              <w:pStyle w:val="TableParagraph"/>
              <w:jc w:val="left"/>
              <w:rPr>
                <w:rFonts w:ascii="Times New Roman"/>
                <w:sz w:val="16"/>
              </w:rPr>
            </w:pPr>
          </w:p>
        </w:tc>
        <w:tc>
          <w:tcPr>
            <w:tcW w:w="1356" w:type="dxa"/>
            <w:shd w:val="clear" w:color="auto" w:fill="D9D9D9"/>
          </w:tcPr>
          <w:p>
            <w:pPr>
              <w:pStyle w:val="TableParagraph"/>
              <w:jc w:val="left"/>
              <w:rPr>
                <w:rFonts w:ascii="Times New Roman"/>
                <w:sz w:val="16"/>
              </w:rPr>
            </w:pPr>
          </w:p>
        </w:tc>
      </w:tr>
      <w:tr>
        <w:trPr>
          <w:trHeight w:val="239" w:hRule="atLeast"/>
        </w:trPr>
        <w:tc>
          <w:tcPr>
            <w:tcW w:w="6473" w:type="dxa"/>
          </w:tcPr>
          <w:p>
            <w:pPr>
              <w:pStyle w:val="TableParagraph"/>
              <w:spacing w:line="220" w:lineRule="exact"/>
              <w:ind w:left="105"/>
              <w:jc w:val="left"/>
              <w:rPr>
                <w:sz w:val="20"/>
              </w:rPr>
            </w:pPr>
            <w:r>
              <w:rPr>
                <w:sz w:val="20"/>
              </w:rPr>
              <w:t>Total</w:t>
            </w:r>
            <w:r>
              <w:rPr>
                <w:spacing w:val="-12"/>
                <w:sz w:val="20"/>
              </w:rPr>
              <w:t> </w:t>
            </w:r>
            <w:r>
              <w:rPr>
                <w:sz w:val="20"/>
              </w:rPr>
              <w:t>civilian</w:t>
            </w:r>
            <w:r>
              <w:rPr>
                <w:spacing w:val="-11"/>
                <w:sz w:val="20"/>
              </w:rPr>
              <w:t> </w:t>
            </w:r>
            <w:r>
              <w:rPr>
                <w:sz w:val="20"/>
              </w:rPr>
              <w:t>noninstitutionalized</w:t>
            </w:r>
            <w:r>
              <w:rPr>
                <w:spacing w:val="-12"/>
                <w:sz w:val="20"/>
              </w:rPr>
              <w:t> </w:t>
            </w:r>
            <w:r>
              <w:rPr>
                <w:spacing w:val="-2"/>
                <w:sz w:val="20"/>
              </w:rPr>
              <w:t>population</w:t>
            </w:r>
          </w:p>
        </w:tc>
        <w:tc>
          <w:tcPr>
            <w:tcW w:w="1351" w:type="dxa"/>
          </w:tcPr>
          <w:p>
            <w:pPr>
              <w:pStyle w:val="TableParagraph"/>
              <w:spacing w:line="220" w:lineRule="exact"/>
              <w:ind w:left="11" w:right="7"/>
              <w:rPr>
                <w:sz w:val="20"/>
              </w:rPr>
            </w:pPr>
            <w:r>
              <w:rPr>
                <w:spacing w:val="-2"/>
                <w:sz w:val="20"/>
              </w:rPr>
              <w:t>54,306</w:t>
            </w:r>
          </w:p>
        </w:tc>
        <w:tc>
          <w:tcPr>
            <w:tcW w:w="1356" w:type="dxa"/>
          </w:tcPr>
          <w:p>
            <w:pPr>
              <w:pStyle w:val="TableParagraph"/>
              <w:spacing w:line="220" w:lineRule="exact"/>
              <w:ind w:left="9"/>
              <w:rPr>
                <w:sz w:val="20"/>
              </w:rPr>
            </w:pPr>
            <w:r>
              <w:rPr>
                <w:spacing w:val="-4"/>
                <w:sz w:val="20"/>
              </w:rPr>
              <w:t>100%</w:t>
            </w:r>
          </w:p>
        </w:tc>
      </w:tr>
      <w:tr>
        <w:trPr>
          <w:trHeight w:val="239" w:hRule="atLeast"/>
        </w:trPr>
        <w:tc>
          <w:tcPr>
            <w:tcW w:w="6473" w:type="dxa"/>
          </w:tcPr>
          <w:p>
            <w:pPr>
              <w:pStyle w:val="TableParagraph"/>
              <w:spacing w:line="220" w:lineRule="exact"/>
              <w:ind w:left="352"/>
              <w:jc w:val="left"/>
              <w:rPr>
                <w:sz w:val="20"/>
              </w:rPr>
            </w:pPr>
            <w:r>
              <w:rPr>
                <w:sz w:val="20"/>
              </w:rPr>
              <w:t>Civilian</w:t>
            </w:r>
            <w:r>
              <w:rPr>
                <w:spacing w:val="-5"/>
                <w:sz w:val="20"/>
              </w:rPr>
              <w:t> </w:t>
            </w:r>
            <w:r>
              <w:rPr>
                <w:sz w:val="20"/>
              </w:rPr>
              <w:t>with</w:t>
            </w:r>
            <w:r>
              <w:rPr>
                <w:spacing w:val="-4"/>
                <w:sz w:val="20"/>
              </w:rPr>
              <w:t> </w:t>
            </w:r>
            <w:r>
              <w:rPr>
                <w:sz w:val="20"/>
              </w:rPr>
              <w:t>a</w:t>
            </w:r>
            <w:r>
              <w:rPr>
                <w:spacing w:val="-5"/>
                <w:sz w:val="20"/>
              </w:rPr>
              <w:t> </w:t>
            </w:r>
            <w:r>
              <w:rPr>
                <w:spacing w:val="-2"/>
                <w:sz w:val="20"/>
              </w:rPr>
              <w:t>disability</w:t>
            </w:r>
          </w:p>
        </w:tc>
        <w:tc>
          <w:tcPr>
            <w:tcW w:w="1351" w:type="dxa"/>
          </w:tcPr>
          <w:p>
            <w:pPr>
              <w:pStyle w:val="TableParagraph"/>
              <w:spacing w:line="220" w:lineRule="exact"/>
              <w:ind w:left="11" w:right="5"/>
              <w:rPr>
                <w:sz w:val="20"/>
              </w:rPr>
            </w:pPr>
            <w:r>
              <w:rPr>
                <w:spacing w:val="-2"/>
                <w:sz w:val="20"/>
              </w:rPr>
              <w:t>7,932</w:t>
            </w:r>
          </w:p>
        </w:tc>
        <w:tc>
          <w:tcPr>
            <w:tcW w:w="1356" w:type="dxa"/>
          </w:tcPr>
          <w:p>
            <w:pPr>
              <w:pStyle w:val="TableParagraph"/>
              <w:spacing w:line="220" w:lineRule="exact"/>
              <w:ind w:left="9"/>
              <w:rPr>
                <w:sz w:val="20"/>
              </w:rPr>
            </w:pPr>
            <w:r>
              <w:rPr>
                <w:spacing w:val="-2"/>
                <w:sz w:val="20"/>
              </w:rPr>
              <w:t>14.6%</w:t>
            </w:r>
          </w:p>
        </w:tc>
      </w:tr>
      <w:tr>
        <w:trPr>
          <w:trHeight w:val="239" w:hRule="atLeast"/>
        </w:trPr>
        <w:tc>
          <w:tcPr>
            <w:tcW w:w="6473" w:type="dxa"/>
          </w:tcPr>
          <w:p>
            <w:pPr>
              <w:pStyle w:val="TableParagraph"/>
              <w:spacing w:line="220" w:lineRule="exact"/>
              <w:ind w:left="105"/>
              <w:jc w:val="left"/>
              <w:rPr>
                <w:sz w:val="20"/>
              </w:rPr>
            </w:pPr>
            <w:r>
              <w:rPr>
                <w:sz w:val="20"/>
              </w:rPr>
              <w:t>Under</w:t>
            </w:r>
            <w:r>
              <w:rPr>
                <w:spacing w:val="-5"/>
                <w:sz w:val="20"/>
              </w:rPr>
              <w:t> </w:t>
            </w:r>
            <w:r>
              <w:rPr>
                <w:sz w:val="20"/>
              </w:rPr>
              <w:t>18</w:t>
            </w:r>
            <w:r>
              <w:rPr>
                <w:spacing w:val="-4"/>
                <w:sz w:val="20"/>
              </w:rPr>
              <w:t> </w:t>
            </w:r>
            <w:r>
              <w:rPr>
                <w:spacing w:val="-2"/>
                <w:sz w:val="20"/>
              </w:rPr>
              <w:t>years</w:t>
            </w:r>
          </w:p>
        </w:tc>
        <w:tc>
          <w:tcPr>
            <w:tcW w:w="1351" w:type="dxa"/>
          </w:tcPr>
          <w:p>
            <w:pPr>
              <w:pStyle w:val="TableParagraph"/>
              <w:spacing w:line="220" w:lineRule="exact"/>
              <w:ind w:left="11" w:right="7"/>
              <w:rPr>
                <w:sz w:val="20"/>
              </w:rPr>
            </w:pPr>
            <w:r>
              <w:rPr>
                <w:spacing w:val="-2"/>
                <w:sz w:val="20"/>
              </w:rPr>
              <w:t>12,034</w:t>
            </w:r>
          </w:p>
        </w:tc>
        <w:tc>
          <w:tcPr>
            <w:tcW w:w="1356" w:type="dxa"/>
          </w:tcPr>
          <w:p>
            <w:pPr>
              <w:pStyle w:val="TableParagraph"/>
              <w:spacing w:line="220" w:lineRule="exact"/>
              <w:ind w:left="9"/>
              <w:rPr>
                <w:sz w:val="20"/>
              </w:rPr>
            </w:pPr>
            <w:r>
              <w:rPr>
                <w:spacing w:val="-4"/>
                <w:sz w:val="20"/>
              </w:rPr>
              <w:t>100%</w:t>
            </w:r>
          </w:p>
        </w:tc>
      </w:tr>
      <w:tr>
        <w:trPr>
          <w:trHeight w:val="239" w:hRule="atLeast"/>
        </w:trPr>
        <w:tc>
          <w:tcPr>
            <w:tcW w:w="6473" w:type="dxa"/>
          </w:tcPr>
          <w:p>
            <w:pPr>
              <w:pStyle w:val="TableParagraph"/>
              <w:spacing w:line="220" w:lineRule="exact"/>
              <w:ind w:left="352"/>
              <w:jc w:val="left"/>
              <w:rPr>
                <w:sz w:val="20"/>
              </w:rPr>
            </w:pPr>
            <w:r>
              <w:rPr>
                <w:sz w:val="20"/>
              </w:rPr>
              <w:t>Under</w:t>
            </w:r>
            <w:r>
              <w:rPr>
                <w:spacing w:val="-4"/>
                <w:sz w:val="20"/>
              </w:rPr>
              <w:t> </w:t>
            </w:r>
            <w:r>
              <w:rPr>
                <w:sz w:val="20"/>
              </w:rPr>
              <w:t>18</w:t>
            </w:r>
            <w:r>
              <w:rPr>
                <w:spacing w:val="-3"/>
                <w:sz w:val="20"/>
              </w:rPr>
              <w:t> </w:t>
            </w:r>
            <w:r>
              <w:rPr>
                <w:sz w:val="20"/>
              </w:rPr>
              <w:t>years</w:t>
            </w:r>
            <w:r>
              <w:rPr>
                <w:spacing w:val="-5"/>
                <w:sz w:val="20"/>
              </w:rPr>
              <w:t> </w:t>
            </w:r>
            <w:r>
              <w:rPr>
                <w:sz w:val="20"/>
              </w:rPr>
              <w:t>with</w:t>
            </w:r>
            <w:r>
              <w:rPr>
                <w:spacing w:val="-4"/>
                <w:sz w:val="20"/>
              </w:rPr>
              <w:t> </w:t>
            </w:r>
            <w:r>
              <w:rPr>
                <w:sz w:val="20"/>
              </w:rPr>
              <w:t>a</w:t>
            </w:r>
            <w:r>
              <w:rPr>
                <w:spacing w:val="-4"/>
                <w:sz w:val="20"/>
              </w:rPr>
              <w:t> </w:t>
            </w:r>
            <w:r>
              <w:rPr>
                <w:spacing w:val="-2"/>
                <w:sz w:val="20"/>
              </w:rPr>
              <w:t>disability</w:t>
            </w:r>
          </w:p>
        </w:tc>
        <w:tc>
          <w:tcPr>
            <w:tcW w:w="1351" w:type="dxa"/>
          </w:tcPr>
          <w:p>
            <w:pPr>
              <w:pStyle w:val="TableParagraph"/>
              <w:spacing w:line="220" w:lineRule="exact"/>
              <w:ind w:left="11" w:right="7"/>
              <w:rPr>
                <w:sz w:val="20"/>
              </w:rPr>
            </w:pPr>
            <w:r>
              <w:rPr>
                <w:spacing w:val="-5"/>
                <w:sz w:val="20"/>
              </w:rPr>
              <w:t>867</w:t>
            </w:r>
          </w:p>
        </w:tc>
        <w:tc>
          <w:tcPr>
            <w:tcW w:w="1356" w:type="dxa"/>
          </w:tcPr>
          <w:p>
            <w:pPr>
              <w:pStyle w:val="TableParagraph"/>
              <w:spacing w:line="220" w:lineRule="exact"/>
              <w:ind w:left="9" w:right="3"/>
              <w:rPr>
                <w:sz w:val="20"/>
              </w:rPr>
            </w:pPr>
            <w:r>
              <w:rPr>
                <w:spacing w:val="-4"/>
                <w:sz w:val="20"/>
              </w:rPr>
              <w:t>7.2%</w:t>
            </w:r>
          </w:p>
        </w:tc>
      </w:tr>
      <w:tr>
        <w:trPr>
          <w:trHeight w:val="239" w:hRule="atLeast"/>
        </w:trPr>
        <w:tc>
          <w:tcPr>
            <w:tcW w:w="6473" w:type="dxa"/>
          </w:tcPr>
          <w:p>
            <w:pPr>
              <w:pStyle w:val="TableParagraph"/>
              <w:spacing w:line="220" w:lineRule="exact"/>
              <w:ind w:left="105"/>
              <w:jc w:val="left"/>
              <w:rPr>
                <w:sz w:val="20"/>
              </w:rPr>
            </w:pPr>
            <w:r>
              <w:rPr>
                <w:sz w:val="20"/>
              </w:rPr>
              <w:t>18-to-64</w:t>
            </w:r>
            <w:r>
              <w:rPr>
                <w:spacing w:val="-11"/>
                <w:sz w:val="20"/>
              </w:rPr>
              <w:t> </w:t>
            </w:r>
            <w:r>
              <w:rPr>
                <w:spacing w:val="-2"/>
                <w:sz w:val="20"/>
              </w:rPr>
              <w:t>years</w:t>
            </w:r>
          </w:p>
        </w:tc>
        <w:tc>
          <w:tcPr>
            <w:tcW w:w="1351" w:type="dxa"/>
          </w:tcPr>
          <w:p>
            <w:pPr>
              <w:pStyle w:val="TableParagraph"/>
              <w:spacing w:line="220" w:lineRule="exact"/>
              <w:ind w:left="11" w:right="7"/>
              <w:rPr>
                <w:sz w:val="20"/>
              </w:rPr>
            </w:pPr>
            <w:r>
              <w:rPr>
                <w:spacing w:val="-2"/>
                <w:sz w:val="20"/>
              </w:rPr>
              <w:t>32,956</w:t>
            </w:r>
          </w:p>
        </w:tc>
        <w:tc>
          <w:tcPr>
            <w:tcW w:w="1356" w:type="dxa"/>
          </w:tcPr>
          <w:p>
            <w:pPr>
              <w:pStyle w:val="TableParagraph"/>
              <w:spacing w:line="220" w:lineRule="exact"/>
              <w:ind w:left="9"/>
              <w:rPr>
                <w:sz w:val="20"/>
              </w:rPr>
            </w:pPr>
            <w:r>
              <w:rPr>
                <w:spacing w:val="-4"/>
                <w:sz w:val="20"/>
              </w:rPr>
              <w:t>100%</w:t>
            </w:r>
          </w:p>
        </w:tc>
      </w:tr>
      <w:tr>
        <w:trPr>
          <w:trHeight w:val="237" w:hRule="atLeast"/>
        </w:trPr>
        <w:tc>
          <w:tcPr>
            <w:tcW w:w="6473" w:type="dxa"/>
          </w:tcPr>
          <w:p>
            <w:pPr>
              <w:pStyle w:val="TableParagraph"/>
              <w:spacing w:line="217" w:lineRule="exact"/>
              <w:ind w:left="352"/>
              <w:jc w:val="left"/>
              <w:rPr>
                <w:sz w:val="20"/>
              </w:rPr>
            </w:pPr>
            <w:r>
              <w:rPr>
                <w:sz w:val="20"/>
              </w:rPr>
              <w:t>18-to-64</w:t>
            </w:r>
            <w:r>
              <w:rPr>
                <w:spacing w:val="-5"/>
                <w:sz w:val="20"/>
              </w:rPr>
              <w:t> </w:t>
            </w:r>
            <w:r>
              <w:rPr>
                <w:sz w:val="20"/>
              </w:rPr>
              <w:t>years</w:t>
            </w:r>
            <w:r>
              <w:rPr>
                <w:spacing w:val="-6"/>
                <w:sz w:val="20"/>
              </w:rPr>
              <w:t> </w:t>
            </w:r>
            <w:r>
              <w:rPr>
                <w:sz w:val="20"/>
              </w:rPr>
              <w:t>with</w:t>
            </w:r>
            <w:r>
              <w:rPr>
                <w:spacing w:val="-4"/>
                <w:sz w:val="20"/>
              </w:rPr>
              <w:t> </w:t>
            </w:r>
            <w:r>
              <w:rPr>
                <w:sz w:val="20"/>
              </w:rPr>
              <w:t>a</w:t>
            </w:r>
            <w:r>
              <w:rPr>
                <w:spacing w:val="-7"/>
                <w:sz w:val="20"/>
              </w:rPr>
              <w:t> </w:t>
            </w:r>
            <w:r>
              <w:rPr>
                <w:spacing w:val="-2"/>
                <w:sz w:val="20"/>
              </w:rPr>
              <w:t>disability</w:t>
            </w:r>
          </w:p>
        </w:tc>
        <w:tc>
          <w:tcPr>
            <w:tcW w:w="1351" w:type="dxa"/>
          </w:tcPr>
          <w:p>
            <w:pPr>
              <w:pStyle w:val="TableParagraph"/>
              <w:spacing w:line="217" w:lineRule="exact"/>
              <w:ind w:left="11" w:right="5"/>
              <w:rPr>
                <w:sz w:val="20"/>
              </w:rPr>
            </w:pPr>
            <w:r>
              <w:rPr>
                <w:spacing w:val="-4"/>
                <w:sz w:val="20"/>
              </w:rPr>
              <w:t>3876</w:t>
            </w:r>
          </w:p>
        </w:tc>
        <w:tc>
          <w:tcPr>
            <w:tcW w:w="1356" w:type="dxa"/>
          </w:tcPr>
          <w:p>
            <w:pPr>
              <w:pStyle w:val="TableParagraph"/>
              <w:spacing w:line="217" w:lineRule="exact"/>
              <w:ind w:left="9"/>
              <w:rPr>
                <w:sz w:val="20"/>
              </w:rPr>
            </w:pPr>
            <w:r>
              <w:rPr>
                <w:spacing w:val="-2"/>
                <w:sz w:val="20"/>
              </w:rPr>
              <w:t>11.8%</w:t>
            </w:r>
          </w:p>
        </w:tc>
      </w:tr>
      <w:tr>
        <w:trPr>
          <w:trHeight w:val="239" w:hRule="atLeast"/>
        </w:trPr>
        <w:tc>
          <w:tcPr>
            <w:tcW w:w="6473" w:type="dxa"/>
          </w:tcPr>
          <w:p>
            <w:pPr>
              <w:pStyle w:val="TableParagraph"/>
              <w:spacing w:line="220" w:lineRule="exact"/>
              <w:ind w:left="105"/>
              <w:jc w:val="left"/>
              <w:rPr>
                <w:sz w:val="20"/>
              </w:rPr>
            </w:pPr>
            <w:r>
              <w:rPr>
                <w:sz w:val="20"/>
              </w:rPr>
              <w:t>65</w:t>
            </w:r>
            <w:r>
              <w:rPr>
                <w:spacing w:val="-3"/>
                <w:sz w:val="20"/>
              </w:rPr>
              <w:t> </w:t>
            </w:r>
            <w:r>
              <w:rPr>
                <w:sz w:val="20"/>
              </w:rPr>
              <w:t>Years</w:t>
            </w:r>
            <w:r>
              <w:rPr>
                <w:spacing w:val="-5"/>
                <w:sz w:val="20"/>
              </w:rPr>
              <w:t> </w:t>
            </w:r>
            <w:r>
              <w:rPr>
                <w:sz w:val="20"/>
              </w:rPr>
              <w:t>and</w:t>
            </w:r>
            <w:r>
              <w:rPr>
                <w:spacing w:val="-4"/>
                <w:sz w:val="20"/>
              </w:rPr>
              <w:t> over</w:t>
            </w:r>
          </w:p>
        </w:tc>
        <w:tc>
          <w:tcPr>
            <w:tcW w:w="1351" w:type="dxa"/>
          </w:tcPr>
          <w:p>
            <w:pPr>
              <w:pStyle w:val="TableParagraph"/>
              <w:spacing w:line="220" w:lineRule="exact"/>
              <w:ind w:left="11" w:right="5"/>
              <w:rPr>
                <w:sz w:val="20"/>
              </w:rPr>
            </w:pPr>
            <w:r>
              <w:rPr>
                <w:spacing w:val="-2"/>
                <w:sz w:val="20"/>
              </w:rPr>
              <w:t>9,316</w:t>
            </w:r>
          </w:p>
        </w:tc>
        <w:tc>
          <w:tcPr>
            <w:tcW w:w="1356" w:type="dxa"/>
          </w:tcPr>
          <w:p>
            <w:pPr>
              <w:pStyle w:val="TableParagraph"/>
              <w:spacing w:line="220" w:lineRule="exact"/>
              <w:ind w:left="9"/>
              <w:rPr>
                <w:sz w:val="20"/>
              </w:rPr>
            </w:pPr>
            <w:r>
              <w:rPr>
                <w:spacing w:val="-4"/>
                <w:sz w:val="20"/>
              </w:rPr>
              <w:t>100%</w:t>
            </w:r>
          </w:p>
        </w:tc>
      </w:tr>
      <w:tr>
        <w:trPr>
          <w:trHeight w:val="297" w:hRule="atLeast"/>
        </w:trPr>
        <w:tc>
          <w:tcPr>
            <w:tcW w:w="6473" w:type="dxa"/>
          </w:tcPr>
          <w:p>
            <w:pPr>
              <w:pStyle w:val="TableParagraph"/>
              <w:spacing w:line="238" w:lineRule="exact"/>
              <w:ind w:left="352"/>
              <w:jc w:val="left"/>
              <w:rPr>
                <w:sz w:val="20"/>
              </w:rPr>
            </w:pPr>
            <w:r>
              <w:rPr>
                <w:sz w:val="20"/>
              </w:rPr>
              <w:t>65</w:t>
            </w:r>
            <w:r>
              <w:rPr>
                <w:spacing w:val="-3"/>
                <w:sz w:val="20"/>
              </w:rPr>
              <w:t> </w:t>
            </w:r>
            <w:r>
              <w:rPr>
                <w:sz w:val="20"/>
              </w:rPr>
              <w:t>Years</w:t>
            </w:r>
            <w:r>
              <w:rPr>
                <w:spacing w:val="-5"/>
                <w:sz w:val="20"/>
              </w:rPr>
              <w:t> </w:t>
            </w:r>
            <w:r>
              <w:rPr>
                <w:sz w:val="20"/>
              </w:rPr>
              <w:t>and</w:t>
            </w:r>
            <w:r>
              <w:rPr>
                <w:spacing w:val="-4"/>
                <w:sz w:val="20"/>
              </w:rPr>
              <w:t> </w:t>
            </w:r>
            <w:r>
              <w:rPr>
                <w:sz w:val="20"/>
              </w:rPr>
              <w:t>over</w:t>
            </w:r>
            <w:r>
              <w:rPr>
                <w:spacing w:val="-4"/>
                <w:sz w:val="20"/>
              </w:rPr>
              <w:t> </w:t>
            </w:r>
            <w:r>
              <w:rPr>
                <w:sz w:val="20"/>
              </w:rPr>
              <w:t>with</w:t>
            </w:r>
            <w:r>
              <w:rPr>
                <w:spacing w:val="-4"/>
                <w:sz w:val="20"/>
              </w:rPr>
              <w:t> </w:t>
            </w:r>
            <w:r>
              <w:rPr>
                <w:sz w:val="20"/>
              </w:rPr>
              <w:t>a</w:t>
            </w:r>
            <w:r>
              <w:rPr>
                <w:spacing w:val="-4"/>
                <w:sz w:val="20"/>
              </w:rPr>
              <w:t> </w:t>
            </w:r>
            <w:r>
              <w:rPr>
                <w:spacing w:val="-2"/>
                <w:sz w:val="20"/>
              </w:rPr>
              <w:t>disability</w:t>
            </w:r>
          </w:p>
        </w:tc>
        <w:tc>
          <w:tcPr>
            <w:tcW w:w="1351" w:type="dxa"/>
          </w:tcPr>
          <w:p>
            <w:pPr>
              <w:pStyle w:val="TableParagraph"/>
              <w:spacing w:before="27"/>
              <w:ind w:left="11" w:right="5"/>
              <w:rPr>
                <w:sz w:val="20"/>
              </w:rPr>
            </w:pPr>
            <w:r>
              <w:rPr>
                <w:spacing w:val="-2"/>
                <w:sz w:val="20"/>
              </w:rPr>
              <w:t>3,189</w:t>
            </w:r>
          </w:p>
        </w:tc>
        <w:tc>
          <w:tcPr>
            <w:tcW w:w="1356" w:type="dxa"/>
          </w:tcPr>
          <w:p>
            <w:pPr>
              <w:pStyle w:val="TableParagraph"/>
              <w:spacing w:before="27"/>
              <w:ind w:left="9"/>
              <w:rPr>
                <w:sz w:val="20"/>
              </w:rPr>
            </w:pPr>
            <w:r>
              <w:rPr>
                <w:spacing w:val="-2"/>
                <w:sz w:val="20"/>
              </w:rPr>
              <w:t>34.2%</w:t>
            </w:r>
          </w:p>
        </w:tc>
      </w:tr>
    </w:tbl>
    <w:p>
      <w:pPr>
        <w:spacing w:before="185"/>
        <w:ind w:left="358" w:right="0" w:firstLine="0"/>
        <w:jc w:val="center"/>
        <w:rPr>
          <w:b/>
          <w:i/>
          <w:sz w:val="23"/>
        </w:rPr>
      </w:pPr>
      <w:r>
        <w:rPr>
          <w:b/>
          <w:i/>
          <w:w w:val="90"/>
          <w:sz w:val="23"/>
        </w:rPr>
        <w:t>Selected</w:t>
      </w:r>
      <w:r>
        <w:rPr>
          <w:b/>
          <w:i/>
          <w:spacing w:val="48"/>
          <w:sz w:val="23"/>
        </w:rPr>
        <w:t> </w:t>
      </w:r>
      <w:r>
        <w:rPr>
          <w:b/>
          <w:i/>
          <w:w w:val="90"/>
          <w:sz w:val="23"/>
        </w:rPr>
        <w:t>Economic</w:t>
      </w:r>
      <w:r>
        <w:rPr>
          <w:b/>
          <w:i/>
          <w:spacing w:val="43"/>
          <w:sz w:val="23"/>
        </w:rPr>
        <w:t> </w:t>
      </w:r>
      <w:r>
        <w:rPr>
          <w:b/>
          <w:i/>
          <w:spacing w:val="-2"/>
          <w:w w:val="90"/>
          <w:sz w:val="23"/>
        </w:rPr>
        <w:t>Characteristics</w:t>
      </w:r>
    </w:p>
    <w:tbl>
      <w:tblPr>
        <w:tblW w:w="0" w:type="auto"/>
        <w:jc w:val="left"/>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75"/>
        <w:gridCol w:w="1351"/>
        <w:gridCol w:w="1349"/>
      </w:tblGrid>
      <w:tr>
        <w:trPr>
          <w:trHeight w:val="237" w:hRule="atLeast"/>
        </w:trPr>
        <w:tc>
          <w:tcPr>
            <w:tcW w:w="6475" w:type="dxa"/>
            <w:shd w:val="clear" w:color="auto" w:fill="D9D9D9"/>
          </w:tcPr>
          <w:p>
            <w:pPr>
              <w:pStyle w:val="TableParagraph"/>
              <w:spacing w:line="217" w:lineRule="exact"/>
              <w:ind w:left="107"/>
              <w:jc w:val="left"/>
              <w:rPr>
                <w:b/>
                <w:i/>
                <w:sz w:val="21"/>
              </w:rPr>
            </w:pPr>
            <w:r>
              <w:rPr>
                <w:b/>
                <w:i/>
                <w:spacing w:val="6"/>
                <w:w w:val="85"/>
                <w:sz w:val="21"/>
              </w:rPr>
              <w:t>Employment</w:t>
            </w:r>
            <w:r>
              <w:rPr>
                <w:b/>
                <w:i/>
                <w:spacing w:val="50"/>
                <w:sz w:val="21"/>
              </w:rPr>
              <w:t> </w:t>
            </w:r>
            <w:r>
              <w:rPr>
                <w:b/>
                <w:i/>
                <w:spacing w:val="-2"/>
                <w:w w:val="95"/>
                <w:sz w:val="21"/>
              </w:rPr>
              <w:t>Status</w:t>
            </w:r>
          </w:p>
        </w:tc>
        <w:tc>
          <w:tcPr>
            <w:tcW w:w="1351" w:type="dxa"/>
            <w:shd w:val="clear" w:color="auto" w:fill="D9D9D9"/>
          </w:tcPr>
          <w:p>
            <w:pPr>
              <w:pStyle w:val="TableParagraph"/>
              <w:jc w:val="left"/>
              <w:rPr>
                <w:rFonts w:ascii="Times New Roman"/>
                <w:sz w:val="16"/>
              </w:rPr>
            </w:pPr>
          </w:p>
        </w:tc>
        <w:tc>
          <w:tcPr>
            <w:tcW w:w="1349" w:type="dxa"/>
            <w:shd w:val="clear" w:color="auto" w:fill="D9D9D9"/>
          </w:tcPr>
          <w:p>
            <w:pPr>
              <w:pStyle w:val="TableParagraph"/>
              <w:jc w:val="left"/>
              <w:rPr>
                <w:rFonts w:ascii="Times New Roman"/>
                <w:sz w:val="16"/>
              </w:rPr>
            </w:pPr>
          </w:p>
        </w:tc>
      </w:tr>
      <w:tr>
        <w:trPr>
          <w:trHeight w:val="239" w:hRule="atLeast"/>
        </w:trPr>
        <w:tc>
          <w:tcPr>
            <w:tcW w:w="6475" w:type="dxa"/>
          </w:tcPr>
          <w:p>
            <w:pPr>
              <w:pStyle w:val="TableParagraph"/>
              <w:spacing w:line="220" w:lineRule="exact"/>
              <w:ind w:left="107"/>
              <w:jc w:val="left"/>
              <w:rPr>
                <w:sz w:val="20"/>
              </w:rPr>
            </w:pPr>
            <w:r>
              <w:rPr>
                <w:sz w:val="20"/>
              </w:rPr>
              <w:t>Population</w:t>
            </w:r>
            <w:r>
              <w:rPr>
                <w:spacing w:val="-6"/>
                <w:sz w:val="20"/>
              </w:rPr>
              <w:t> </w:t>
            </w:r>
            <w:r>
              <w:rPr>
                <w:sz w:val="20"/>
              </w:rPr>
              <w:t>16</w:t>
            </w:r>
            <w:r>
              <w:rPr>
                <w:spacing w:val="-5"/>
                <w:sz w:val="20"/>
              </w:rPr>
              <w:t> </w:t>
            </w:r>
            <w:r>
              <w:rPr>
                <w:sz w:val="20"/>
              </w:rPr>
              <w:t>years</w:t>
            </w:r>
            <w:r>
              <w:rPr>
                <w:spacing w:val="-6"/>
                <w:sz w:val="20"/>
              </w:rPr>
              <w:t> </w:t>
            </w:r>
            <w:r>
              <w:rPr>
                <w:sz w:val="20"/>
              </w:rPr>
              <w:t>and</w:t>
            </w:r>
            <w:r>
              <w:rPr>
                <w:spacing w:val="-6"/>
                <w:sz w:val="20"/>
              </w:rPr>
              <w:t> </w:t>
            </w:r>
            <w:r>
              <w:rPr>
                <w:spacing w:val="-4"/>
                <w:sz w:val="20"/>
              </w:rPr>
              <w:t>over</w:t>
            </w:r>
          </w:p>
        </w:tc>
        <w:tc>
          <w:tcPr>
            <w:tcW w:w="1351" w:type="dxa"/>
          </w:tcPr>
          <w:p>
            <w:pPr>
              <w:pStyle w:val="TableParagraph"/>
              <w:spacing w:line="220" w:lineRule="exact"/>
              <w:ind w:left="11" w:right="6"/>
              <w:rPr>
                <w:sz w:val="20"/>
              </w:rPr>
            </w:pPr>
            <w:r>
              <w:rPr>
                <w:spacing w:val="-2"/>
                <w:sz w:val="20"/>
              </w:rPr>
              <w:t>44,817</w:t>
            </w:r>
          </w:p>
        </w:tc>
        <w:tc>
          <w:tcPr>
            <w:tcW w:w="1349" w:type="dxa"/>
          </w:tcPr>
          <w:p>
            <w:pPr>
              <w:pStyle w:val="TableParagraph"/>
              <w:spacing w:line="220" w:lineRule="exact"/>
              <w:ind w:left="10" w:right="3"/>
              <w:rPr>
                <w:sz w:val="20"/>
              </w:rPr>
            </w:pPr>
            <w:r>
              <w:rPr>
                <w:spacing w:val="-4"/>
                <w:sz w:val="20"/>
              </w:rPr>
              <w:t>100%</w:t>
            </w:r>
          </w:p>
        </w:tc>
      </w:tr>
      <w:tr>
        <w:trPr>
          <w:trHeight w:val="239" w:hRule="atLeast"/>
        </w:trPr>
        <w:tc>
          <w:tcPr>
            <w:tcW w:w="6475" w:type="dxa"/>
          </w:tcPr>
          <w:p>
            <w:pPr>
              <w:pStyle w:val="TableParagraph"/>
              <w:spacing w:line="220" w:lineRule="exact"/>
              <w:ind w:left="395"/>
              <w:jc w:val="left"/>
              <w:rPr>
                <w:sz w:val="20"/>
              </w:rPr>
            </w:pPr>
            <w:r>
              <w:rPr>
                <w:sz w:val="20"/>
              </w:rPr>
              <w:t>16</w:t>
            </w:r>
            <w:r>
              <w:rPr>
                <w:spacing w:val="-4"/>
                <w:sz w:val="20"/>
              </w:rPr>
              <w:t> </w:t>
            </w:r>
            <w:r>
              <w:rPr>
                <w:sz w:val="20"/>
              </w:rPr>
              <w:t>years</w:t>
            </w:r>
            <w:r>
              <w:rPr>
                <w:spacing w:val="-3"/>
                <w:sz w:val="20"/>
              </w:rPr>
              <w:t> </w:t>
            </w:r>
            <w:r>
              <w:rPr>
                <w:sz w:val="20"/>
              </w:rPr>
              <w:t>and</w:t>
            </w:r>
            <w:r>
              <w:rPr>
                <w:spacing w:val="-5"/>
                <w:sz w:val="20"/>
              </w:rPr>
              <w:t> </w:t>
            </w:r>
            <w:r>
              <w:rPr>
                <w:sz w:val="20"/>
              </w:rPr>
              <w:t>over</w:t>
            </w:r>
            <w:r>
              <w:rPr>
                <w:spacing w:val="-4"/>
                <w:sz w:val="20"/>
              </w:rPr>
              <w:t> </w:t>
            </w:r>
            <w:r>
              <w:rPr>
                <w:sz w:val="20"/>
              </w:rPr>
              <w:t>in</w:t>
            </w:r>
            <w:r>
              <w:rPr>
                <w:spacing w:val="-5"/>
                <w:sz w:val="20"/>
              </w:rPr>
              <w:t> </w:t>
            </w:r>
            <w:r>
              <w:rPr>
                <w:sz w:val="20"/>
              </w:rPr>
              <w:t>labor</w:t>
            </w:r>
            <w:r>
              <w:rPr>
                <w:spacing w:val="-5"/>
                <w:sz w:val="20"/>
              </w:rPr>
              <w:t> </w:t>
            </w:r>
            <w:r>
              <w:rPr>
                <w:spacing w:val="-2"/>
                <w:sz w:val="20"/>
              </w:rPr>
              <w:t>force</w:t>
            </w:r>
          </w:p>
        </w:tc>
        <w:tc>
          <w:tcPr>
            <w:tcW w:w="1351" w:type="dxa"/>
          </w:tcPr>
          <w:p>
            <w:pPr>
              <w:pStyle w:val="TableParagraph"/>
              <w:spacing w:line="220" w:lineRule="exact"/>
              <w:ind w:left="11" w:right="6"/>
              <w:rPr>
                <w:sz w:val="20"/>
              </w:rPr>
            </w:pPr>
            <w:r>
              <w:rPr>
                <w:spacing w:val="-2"/>
                <w:sz w:val="20"/>
              </w:rPr>
              <w:t>27,791</w:t>
            </w:r>
          </w:p>
        </w:tc>
        <w:tc>
          <w:tcPr>
            <w:tcW w:w="1349" w:type="dxa"/>
          </w:tcPr>
          <w:p>
            <w:pPr>
              <w:pStyle w:val="TableParagraph"/>
              <w:spacing w:line="220" w:lineRule="exact"/>
              <w:ind w:left="10" w:right="2"/>
              <w:rPr>
                <w:sz w:val="20"/>
              </w:rPr>
            </w:pPr>
            <w:r>
              <w:rPr>
                <w:spacing w:val="-2"/>
                <w:sz w:val="20"/>
              </w:rPr>
              <w:t>62.0%</w:t>
            </w:r>
          </w:p>
        </w:tc>
      </w:tr>
      <w:tr>
        <w:trPr>
          <w:trHeight w:val="239" w:hRule="atLeast"/>
        </w:trPr>
        <w:tc>
          <w:tcPr>
            <w:tcW w:w="6475" w:type="dxa"/>
          </w:tcPr>
          <w:p>
            <w:pPr>
              <w:pStyle w:val="TableParagraph"/>
              <w:spacing w:line="220" w:lineRule="exact"/>
              <w:ind w:left="395"/>
              <w:jc w:val="left"/>
              <w:rPr>
                <w:sz w:val="20"/>
              </w:rPr>
            </w:pPr>
            <w:r>
              <w:rPr>
                <w:sz w:val="20"/>
              </w:rPr>
              <w:t>16</w:t>
            </w:r>
            <w:r>
              <w:rPr>
                <w:spacing w:val="-3"/>
                <w:sz w:val="20"/>
              </w:rPr>
              <w:t> </w:t>
            </w:r>
            <w:r>
              <w:rPr>
                <w:sz w:val="20"/>
              </w:rPr>
              <w:t>years</w:t>
            </w:r>
            <w:r>
              <w:rPr>
                <w:spacing w:val="-2"/>
                <w:sz w:val="20"/>
              </w:rPr>
              <w:t> </w:t>
            </w:r>
            <w:r>
              <w:rPr>
                <w:sz w:val="20"/>
              </w:rPr>
              <w:t>and</w:t>
            </w:r>
            <w:r>
              <w:rPr>
                <w:spacing w:val="-4"/>
                <w:sz w:val="20"/>
              </w:rPr>
              <w:t> </w:t>
            </w:r>
            <w:r>
              <w:rPr>
                <w:sz w:val="20"/>
              </w:rPr>
              <w:t>over</w:t>
            </w:r>
            <w:r>
              <w:rPr>
                <w:spacing w:val="-4"/>
                <w:sz w:val="20"/>
              </w:rPr>
              <w:t> </w:t>
            </w:r>
            <w:r>
              <w:rPr>
                <w:sz w:val="20"/>
              </w:rPr>
              <w:t>not</w:t>
            </w:r>
            <w:r>
              <w:rPr>
                <w:spacing w:val="-4"/>
                <w:sz w:val="20"/>
              </w:rPr>
              <w:t> </w:t>
            </w:r>
            <w:r>
              <w:rPr>
                <w:sz w:val="20"/>
              </w:rPr>
              <w:t>in</w:t>
            </w:r>
            <w:r>
              <w:rPr>
                <w:spacing w:val="-4"/>
                <w:sz w:val="20"/>
              </w:rPr>
              <w:t> </w:t>
            </w:r>
            <w:r>
              <w:rPr>
                <w:sz w:val="20"/>
              </w:rPr>
              <w:t>labor</w:t>
            </w:r>
            <w:r>
              <w:rPr>
                <w:spacing w:val="-4"/>
                <w:sz w:val="20"/>
              </w:rPr>
              <w:t> </w:t>
            </w:r>
            <w:r>
              <w:rPr>
                <w:spacing w:val="-2"/>
                <w:sz w:val="20"/>
              </w:rPr>
              <w:t>force</w:t>
            </w:r>
          </w:p>
        </w:tc>
        <w:tc>
          <w:tcPr>
            <w:tcW w:w="1351" w:type="dxa"/>
          </w:tcPr>
          <w:p>
            <w:pPr>
              <w:pStyle w:val="TableParagraph"/>
              <w:spacing w:line="220" w:lineRule="exact"/>
              <w:ind w:left="11" w:right="6"/>
              <w:rPr>
                <w:sz w:val="20"/>
              </w:rPr>
            </w:pPr>
            <w:r>
              <w:rPr>
                <w:spacing w:val="-2"/>
                <w:sz w:val="20"/>
              </w:rPr>
              <w:t>17,026</w:t>
            </w:r>
          </w:p>
        </w:tc>
        <w:tc>
          <w:tcPr>
            <w:tcW w:w="1349" w:type="dxa"/>
          </w:tcPr>
          <w:p>
            <w:pPr>
              <w:pStyle w:val="TableParagraph"/>
              <w:spacing w:line="220" w:lineRule="exact"/>
              <w:ind w:left="10" w:right="2"/>
              <w:rPr>
                <w:sz w:val="20"/>
              </w:rPr>
            </w:pPr>
            <w:r>
              <w:rPr>
                <w:spacing w:val="-2"/>
                <w:sz w:val="20"/>
              </w:rPr>
              <w:t>38.0%</w:t>
            </w:r>
          </w:p>
        </w:tc>
      </w:tr>
      <w:tr>
        <w:trPr>
          <w:trHeight w:val="239" w:hRule="atLeast"/>
        </w:trPr>
        <w:tc>
          <w:tcPr>
            <w:tcW w:w="6475" w:type="dxa"/>
          </w:tcPr>
          <w:p>
            <w:pPr>
              <w:pStyle w:val="TableParagraph"/>
              <w:spacing w:line="220" w:lineRule="exact"/>
              <w:ind w:left="107"/>
              <w:jc w:val="left"/>
              <w:rPr>
                <w:sz w:val="20"/>
              </w:rPr>
            </w:pPr>
            <w:r>
              <w:rPr>
                <w:sz w:val="20"/>
              </w:rPr>
              <w:t>Females</w:t>
            </w:r>
            <w:r>
              <w:rPr>
                <w:spacing w:val="-6"/>
                <w:sz w:val="20"/>
              </w:rPr>
              <w:t> </w:t>
            </w:r>
            <w:r>
              <w:rPr>
                <w:sz w:val="20"/>
              </w:rPr>
              <w:t>16</w:t>
            </w:r>
            <w:r>
              <w:rPr>
                <w:spacing w:val="-4"/>
                <w:sz w:val="20"/>
              </w:rPr>
              <w:t> </w:t>
            </w:r>
            <w:r>
              <w:rPr>
                <w:sz w:val="20"/>
              </w:rPr>
              <w:t>years</w:t>
            </w:r>
            <w:r>
              <w:rPr>
                <w:spacing w:val="-6"/>
                <w:sz w:val="20"/>
              </w:rPr>
              <w:t> </w:t>
            </w:r>
            <w:r>
              <w:rPr>
                <w:sz w:val="20"/>
              </w:rPr>
              <w:t>and</w:t>
            </w:r>
            <w:r>
              <w:rPr>
                <w:spacing w:val="-5"/>
                <w:sz w:val="20"/>
              </w:rPr>
              <w:t> </w:t>
            </w:r>
            <w:r>
              <w:rPr>
                <w:spacing w:val="-4"/>
                <w:sz w:val="20"/>
              </w:rPr>
              <w:t>over</w:t>
            </w:r>
          </w:p>
        </w:tc>
        <w:tc>
          <w:tcPr>
            <w:tcW w:w="1351" w:type="dxa"/>
          </w:tcPr>
          <w:p>
            <w:pPr>
              <w:pStyle w:val="TableParagraph"/>
              <w:spacing w:line="220" w:lineRule="exact"/>
              <w:ind w:left="11" w:right="6"/>
              <w:rPr>
                <w:sz w:val="20"/>
              </w:rPr>
            </w:pPr>
            <w:r>
              <w:rPr>
                <w:spacing w:val="-2"/>
                <w:sz w:val="20"/>
              </w:rPr>
              <w:t>22,452</w:t>
            </w:r>
          </w:p>
        </w:tc>
        <w:tc>
          <w:tcPr>
            <w:tcW w:w="1349" w:type="dxa"/>
          </w:tcPr>
          <w:p>
            <w:pPr>
              <w:pStyle w:val="TableParagraph"/>
              <w:spacing w:line="220" w:lineRule="exact"/>
              <w:ind w:left="10" w:right="3"/>
              <w:rPr>
                <w:sz w:val="20"/>
              </w:rPr>
            </w:pPr>
            <w:r>
              <w:rPr>
                <w:spacing w:val="-4"/>
                <w:sz w:val="20"/>
              </w:rPr>
              <w:t>100%</w:t>
            </w:r>
          </w:p>
        </w:tc>
      </w:tr>
      <w:tr>
        <w:trPr>
          <w:trHeight w:val="237" w:hRule="atLeast"/>
        </w:trPr>
        <w:tc>
          <w:tcPr>
            <w:tcW w:w="6475" w:type="dxa"/>
          </w:tcPr>
          <w:p>
            <w:pPr>
              <w:pStyle w:val="TableParagraph"/>
              <w:spacing w:line="217" w:lineRule="exact"/>
              <w:ind w:left="395"/>
              <w:jc w:val="left"/>
              <w:rPr>
                <w:sz w:val="20"/>
              </w:rPr>
            </w:pPr>
            <w:r>
              <w:rPr>
                <w:sz w:val="20"/>
              </w:rPr>
              <w:t>Females</w:t>
            </w:r>
            <w:r>
              <w:rPr>
                <w:spacing w:val="-6"/>
                <w:sz w:val="20"/>
              </w:rPr>
              <w:t> </w:t>
            </w:r>
            <w:r>
              <w:rPr>
                <w:sz w:val="20"/>
              </w:rPr>
              <w:t>16</w:t>
            </w:r>
            <w:r>
              <w:rPr>
                <w:spacing w:val="-3"/>
                <w:sz w:val="20"/>
              </w:rPr>
              <w:t> </w:t>
            </w:r>
            <w:r>
              <w:rPr>
                <w:sz w:val="20"/>
              </w:rPr>
              <w:t>years</w:t>
            </w:r>
            <w:r>
              <w:rPr>
                <w:spacing w:val="-5"/>
                <w:sz w:val="20"/>
              </w:rPr>
              <w:t> </w:t>
            </w:r>
            <w:r>
              <w:rPr>
                <w:sz w:val="20"/>
              </w:rPr>
              <w:t>and</w:t>
            </w:r>
            <w:r>
              <w:rPr>
                <w:spacing w:val="-5"/>
                <w:sz w:val="20"/>
              </w:rPr>
              <w:t> </w:t>
            </w:r>
            <w:r>
              <w:rPr>
                <w:sz w:val="20"/>
              </w:rPr>
              <w:t>over</w:t>
            </w:r>
            <w:r>
              <w:rPr>
                <w:spacing w:val="-4"/>
                <w:sz w:val="20"/>
              </w:rPr>
              <w:t> </w:t>
            </w:r>
            <w:r>
              <w:rPr>
                <w:sz w:val="20"/>
              </w:rPr>
              <w:t>in</w:t>
            </w:r>
            <w:r>
              <w:rPr>
                <w:spacing w:val="-4"/>
                <w:sz w:val="20"/>
              </w:rPr>
              <w:t> </w:t>
            </w:r>
            <w:r>
              <w:rPr>
                <w:sz w:val="20"/>
              </w:rPr>
              <w:t>labor</w:t>
            </w:r>
            <w:r>
              <w:rPr>
                <w:spacing w:val="-5"/>
                <w:sz w:val="20"/>
              </w:rPr>
              <w:t> </w:t>
            </w:r>
            <w:r>
              <w:rPr>
                <w:spacing w:val="-2"/>
                <w:sz w:val="20"/>
              </w:rPr>
              <w:t>force</w:t>
            </w:r>
          </w:p>
        </w:tc>
        <w:tc>
          <w:tcPr>
            <w:tcW w:w="1351" w:type="dxa"/>
          </w:tcPr>
          <w:p>
            <w:pPr>
              <w:pStyle w:val="TableParagraph"/>
              <w:spacing w:line="217" w:lineRule="exact"/>
              <w:ind w:left="11" w:right="6"/>
              <w:rPr>
                <w:sz w:val="20"/>
              </w:rPr>
            </w:pPr>
            <w:r>
              <w:rPr>
                <w:spacing w:val="-2"/>
                <w:sz w:val="20"/>
              </w:rPr>
              <w:t>13,030</w:t>
            </w:r>
          </w:p>
        </w:tc>
        <w:tc>
          <w:tcPr>
            <w:tcW w:w="1349" w:type="dxa"/>
          </w:tcPr>
          <w:p>
            <w:pPr>
              <w:pStyle w:val="TableParagraph"/>
              <w:spacing w:line="217" w:lineRule="exact"/>
              <w:ind w:left="10" w:right="2"/>
              <w:rPr>
                <w:sz w:val="20"/>
              </w:rPr>
            </w:pPr>
            <w:r>
              <w:rPr>
                <w:spacing w:val="-2"/>
                <w:sz w:val="20"/>
              </w:rPr>
              <w:t>58.0%</w:t>
            </w:r>
          </w:p>
        </w:tc>
      </w:tr>
      <w:tr>
        <w:trPr>
          <w:trHeight w:val="239" w:hRule="atLeast"/>
        </w:trPr>
        <w:tc>
          <w:tcPr>
            <w:tcW w:w="6475" w:type="dxa"/>
          </w:tcPr>
          <w:p>
            <w:pPr>
              <w:pStyle w:val="TableParagraph"/>
              <w:spacing w:line="220" w:lineRule="exact"/>
              <w:ind w:left="107"/>
              <w:jc w:val="left"/>
              <w:rPr>
                <w:sz w:val="20"/>
              </w:rPr>
            </w:pPr>
            <w:r>
              <w:rPr>
                <w:sz w:val="20"/>
              </w:rPr>
              <w:t>Population</w:t>
            </w:r>
            <w:r>
              <w:rPr>
                <w:spacing w:val="-6"/>
                <w:sz w:val="20"/>
              </w:rPr>
              <w:t> </w:t>
            </w:r>
            <w:r>
              <w:rPr>
                <w:sz w:val="20"/>
              </w:rPr>
              <w:t>living</w:t>
            </w:r>
            <w:r>
              <w:rPr>
                <w:spacing w:val="-5"/>
                <w:sz w:val="20"/>
              </w:rPr>
              <w:t> </w:t>
            </w:r>
            <w:r>
              <w:rPr>
                <w:sz w:val="20"/>
              </w:rPr>
              <w:t>with</w:t>
            </w:r>
            <w:r>
              <w:rPr>
                <w:spacing w:val="-5"/>
                <w:sz w:val="20"/>
              </w:rPr>
              <w:t> </w:t>
            </w:r>
            <w:r>
              <w:rPr>
                <w:sz w:val="20"/>
              </w:rPr>
              <w:t>own</w:t>
            </w:r>
            <w:r>
              <w:rPr>
                <w:spacing w:val="-5"/>
                <w:sz w:val="20"/>
              </w:rPr>
              <w:t> </w:t>
            </w:r>
            <w:r>
              <w:rPr>
                <w:sz w:val="20"/>
              </w:rPr>
              <w:t>children</w:t>
            </w:r>
            <w:r>
              <w:rPr>
                <w:spacing w:val="-6"/>
                <w:sz w:val="20"/>
              </w:rPr>
              <w:t> </w:t>
            </w:r>
            <w:r>
              <w:rPr>
                <w:sz w:val="20"/>
              </w:rPr>
              <w:t>&lt;6</w:t>
            </w:r>
            <w:r>
              <w:rPr>
                <w:spacing w:val="-4"/>
                <w:sz w:val="20"/>
              </w:rPr>
              <w:t> years</w:t>
            </w:r>
          </w:p>
        </w:tc>
        <w:tc>
          <w:tcPr>
            <w:tcW w:w="1351" w:type="dxa"/>
          </w:tcPr>
          <w:p>
            <w:pPr>
              <w:pStyle w:val="TableParagraph"/>
              <w:spacing w:line="220" w:lineRule="exact"/>
              <w:ind w:left="11" w:right="4"/>
              <w:rPr>
                <w:sz w:val="20"/>
              </w:rPr>
            </w:pPr>
            <w:r>
              <w:rPr>
                <w:spacing w:val="-2"/>
                <w:sz w:val="20"/>
              </w:rPr>
              <w:t>3,366</w:t>
            </w:r>
          </w:p>
        </w:tc>
        <w:tc>
          <w:tcPr>
            <w:tcW w:w="1349" w:type="dxa"/>
          </w:tcPr>
          <w:p>
            <w:pPr>
              <w:pStyle w:val="TableParagraph"/>
              <w:spacing w:line="220" w:lineRule="exact"/>
              <w:ind w:left="10" w:right="3"/>
              <w:rPr>
                <w:sz w:val="20"/>
              </w:rPr>
            </w:pPr>
            <w:r>
              <w:rPr>
                <w:spacing w:val="-4"/>
                <w:sz w:val="20"/>
              </w:rPr>
              <w:t>100%</w:t>
            </w:r>
          </w:p>
        </w:tc>
      </w:tr>
      <w:tr>
        <w:trPr>
          <w:trHeight w:val="239" w:hRule="atLeast"/>
        </w:trPr>
        <w:tc>
          <w:tcPr>
            <w:tcW w:w="6475" w:type="dxa"/>
          </w:tcPr>
          <w:p>
            <w:pPr>
              <w:pStyle w:val="TableParagraph"/>
              <w:spacing w:line="220" w:lineRule="exact"/>
              <w:ind w:left="395"/>
              <w:jc w:val="left"/>
              <w:rPr>
                <w:sz w:val="20"/>
              </w:rPr>
            </w:pPr>
            <w:r>
              <w:rPr>
                <w:sz w:val="20"/>
              </w:rPr>
              <w:t>All</w:t>
            </w:r>
            <w:r>
              <w:rPr>
                <w:spacing w:val="-4"/>
                <w:sz w:val="20"/>
              </w:rPr>
              <w:t> </w:t>
            </w:r>
            <w:r>
              <w:rPr>
                <w:sz w:val="20"/>
              </w:rPr>
              <w:t>parents</w:t>
            </w:r>
            <w:r>
              <w:rPr>
                <w:spacing w:val="-3"/>
                <w:sz w:val="20"/>
              </w:rPr>
              <w:t> </w:t>
            </w:r>
            <w:r>
              <w:rPr>
                <w:sz w:val="20"/>
              </w:rPr>
              <w:t>in</w:t>
            </w:r>
            <w:r>
              <w:rPr>
                <w:spacing w:val="-4"/>
                <w:sz w:val="20"/>
              </w:rPr>
              <w:t> </w:t>
            </w:r>
            <w:r>
              <w:rPr>
                <w:sz w:val="20"/>
              </w:rPr>
              <w:t>family</w:t>
            </w:r>
            <w:r>
              <w:rPr>
                <w:spacing w:val="-3"/>
                <w:sz w:val="20"/>
              </w:rPr>
              <w:t> </w:t>
            </w:r>
            <w:r>
              <w:rPr>
                <w:sz w:val="20"/>
              </w:rPr>
              <w:t>in</w:t>
            </w:r>
            <w:r>
              <w:rPr>
                <w:spacing w:val="-3"/>
                <w:sz w:val="20"/>
              </w:rPr>
              <w:t> </w:t>
            </w:r>
            <w:r>
              <w:rPr>
                <w:sz w:val="20"/>
              </w:rPr>
              <w:t>labor</w:t>
            </w:r>
            <w:r>
              <w:rPr>
                <w:spacing w:val="-3"/>
                <w:sz w:val="20"/>
              </w:rPr>
              <w:t> </w:t>
            </w:r>
            <w:r>
              <w:rPr>
                <w:spacing w:val="-2"/>
                <w:sz w:val="20"/>
              </w:rPr>
              <w:t>force</w:t>
            </w:r>
          </w:p>
        </w:tc>
        <w:tc>
          <w:tcPr>
            <w:tcW w:w="1351" w:type="dxa"/>
          </w:tcPr>
          <w:p>
            <w:pPr>
              <w:pStyle w:val="TableParagraph"/>
              <w:spacing w:line="220" w:lineRule="exact"/>
              <w:ind w:left="11" w:right="4"/>
              <w:rPr>
                <w:sz w:val="20"/>
              </w:rPr>
            </w:pPr>
            <w:r>
              <w:rPr>
                <w:spacing w:val="-2"/>
                <w:sz w:val="20"/>
              </w:rPr>
              <w:t>2,764</w:t>
            </w:r>
          </w:p>
        </w:tc>
        <w:tc>
          <w:tcPr>
            <w:tcW w:w="1349" w:type="dxa"/>
          </w:tcPr>
          <w:p>
            <w:pPr>
              <w:pStyle w:val="TableParagraph"/>
              <w:spacing w:line="220" w:lineRule="exact"/>
              <w:ind w:left="10" w:right="2"/>
              <w:rPr>
                <w:sz w:val="20"/>
              </w:rPr>
            </w:pPr>
            <w:r>
              <w:rPr>
                <w:spacing w:val="-2"/>
                <w:sz w:val="20"/>
              </w:rPr>
              <w:t>82.1%</w:t>
            </w:r>
          </w:p>
        </w:tc>
      </w:tr>
      <w:tr>
        <w:trPr>
          <w:trHeight w:val="239" w:hRule="atLeast"/>
        </w:trPr>
        <w:tc>
          <w:tcPr>
            <w:tcW w:w="6475" w:type="dxa"/>
          </w:tcPr>
          <w:p>
            <w:pPr>
              <w:pStyle w:val="TableParagraph"/>
              <w:jc w:val="left"/>
              <w:rPr>
                <w:rFonts w:ascii="Times New Roman"/>
                <w:sz w:val="16"/>
              </w:rPr>
            </w:pPr>
          </w:p>
        </w:tc>
        <w:tc>
          <w:tcPr>
            <w:tcW w:w="1351" w:type="dxa"/>
          </w:tcPr>
          <w:p>
            <w:pPr>
              <w:pStyle w:val="TableParagraph"/>
              <w:jc w:val="left"/>
              <w:rPr>
                <w:rFonts w:ascii="Times New Roman"/>
                <w:sz w:val="16"/>
              </w:rPr>
            </w:pPr>
          </w:p>
        </w:tc>
        <w:tc>
          <w:tcPr>
            <w:tcW w:w="1349" w:type="dxa"/>
          </w:tcPr>
          <w:p>
            <w:pPr>
              <w:pStyle w:val="TableParagraph"/>
              <w:jc w:val="left"/>
              <w:rPr>
                <w:rFonts w:ascii="Times New Roman"/>
                <w:sz w:val="16"/>
              </w:rPr>
            </w:pPr>
          </w:p>
        </w:tc>
      </w:tr>
      <w:tr>
        <w:trPr>
          <w:trHeight w:val="239" w:hRule="atLeast"/>
        </w:trPr>
        <w:tc>
          <w:tcPr>
            <w:tcW w:w="6475" w:type="dxa"/>
            <w:shd w:val="clear" w:color="auto" w:fill="D9D9D9"/>
          </w:tcPr>
          <w:p>
            <w:pPr>
              <w:pStyle w:val="TableParagraph"/>
              <w:spacing w:line="220" w:lineRule="exact"/>
              <w:ind w:left="107"/>
              <w:jc w:val="left"/>
              <w:rPr>
                <w:b/>
                <w:i/>
                <w:sz w:val="21"/>
              </w:rPr>
            </w:pPr>
            <w:r>
              <w:rPr>
                <w:b/>
                <w:i/>
                <w:w w:val="90"/>
                <w:sz w:val="21"/>
              </w:rPr>
              <w:t>Class</w:t>
            </w:r>
            <w:r>
              <w:rPr>
                <w:b/>
                <w:i/>
                <w:spacing w:val="7"/>
                <w:sz w:val="21"/>
              </w:rPr>
              <w:t> </w:t>
            </w:r>
            <w:r>
              <w:rPr>
                <w:b/>
                <w:i/>
                <w:w w:val="90"/>
                <w:sz w:val="21"/>
              </w:rPr>
              <w:t>of</w:t>
            </w:r>
            <w:r>
              <w:rPr>
                <w:b/>
                <w:i/>
                <w:spacing w:val="17"/>
                <w:sz w:val="21"/>
              </w:rPr>
              <w:t> </w:t>
            </w:r>
            <w:r>
              <w:rPr>
                <w:b/>
                <w:i/>
                <w:spacing w:val="-2"/>
                <w:w w:val="90"/>
                <w:sz w:val="21"/>
              </w:rPr>
              <w:t>Worker</w:t>
            </w:r>
          </w:p>
        </w:tc>
        <w:tc>
          <w:tcPr>
            <w:tcW w:w="1351" w:type="dxa"/>
            <w:shd w:val="clear" w:color="auto" w:fill="D9D9D9"/>
          </w:tcPr>
          <w:p>
            <w:pPr>
              <w:pStyle w:val="TableParagraph"/>
              <w:jc w:val="left"/>
              <w:rPr>
                <w:rFonts w:ascii="Times New Roman"/>
                <w:sz w:val="16"/>
              </w:rPr>
            </w:pPr>
          </w:p>
        </w:tc>
        <w:tc>
          <w:tcPr>
            <w:tcW w:w="1349" w:type="dxa"/>
            <w:shd w:val="clear" w:color="auto" w:fill="D9D9D9"/>
          </w:tcPr>
          <w:p>
            <w:pPr>
              <w:pStyle w:val="TableParagraph"/>
              <w:jc w:val="left"/>
              <w:rPr>
                <w:rFonts w:ascii="Times New Roman"/>
                <w:sz w:val="16"/>
              </w:rPr>
            </w:pPr>
          </w:p>
        </w:tc>
      </w:tr>
      <w:tr>
        <w:trPr>
          <w:trHeight w:val="239" w:hRule="atLeast"/>
        </w:trPr>
        <w:tc>
          <w:tcPr>
            <w:tcW w:w="6475" w:type="dxa"/>
          </w:tcPr>
          <w:p>
            <w:pPr>
              <w:pStyle w:val="TableParagraph"/>
              <w:spacing w:line="220" w:lineRule="exact"/>
              <w:ind w:left="107"/>
              <w:jc w:val="left"/>
              <w:rPr>
                <w:sz w:val="20"/>
              </w:rPr>
            </w:pPr>
            <w:r>
              <w:rPr>
                <w:sz w:val="20"/>
              </w:rPr>
              <w:t>Civilian</w:t>
            </w:r>
            <w:r>
              <w:rPr>
                <w:spacing w:val="-6"/>
                <w:sz w:val="20"/>
              </w:rPr>
              <w:t> </w:t>
            </w:r>
            <w:r>
              <w:rPr>
                <w:sz w:val="20"/>
              </w:rPr>
              <w:t>employed</w:t>
            </w:r>
            <w:r>
              <w:rPr>
                <w:spacing w:val="-6"/>
                <w:sz w:val="20"/>
              </w:rPr>
              <w:t> </w:t>
            </w:r>
            <w:r>
              <w:rPr>
                <w:sz w:val="20"/>
              </w:rPr>
              <w:t>population</w:t>
            </w:r>
            <w:r>
              <w:rPr>
                <w:spacing w:val="-6"/>
                <w:sz w:val="20"/>
              </w:rPr>
              <w:t> </w:t>
            </w:r>
            <w:r>
              <w:rPr>
                <w:sz w:val="20"/>
              </w:rPr>
              <w:t>16</w:t>
            </w:r>
            <w:r>
              <w:rPr>
                <w:spacing w:val="-6"/>
                <w:sz w:val="20"/>
              </w:rPr>
              <w:t> </w:t>
            </w:r>
            <w:r>
              <w:rPr>
                <w:sz w:val="20"/>
              </w:rPr>
              <w:t>years</w:t>
            </w:r>
            <w:r>
              <w:rPr>
                <w:spacing w:val="-6"/>
                <w:sz w:val="20"/>
              </w:rPr>
              <w:t> </w:t>
            </w:r>
            <w:r>
              <w:rPr>
                <w:sz w:val="20"/>
              </w:rPr>
              <w:t>and</w:t>
            </w:r>
            <w:r>
              <w:rPr>
                <w:spacing w:val="-6"/>
                <w:sz w:val="20"/>
              </w:rPr>
              <w:t> </w:t>
            </w:r>
            <w:r>
              <w:rPr>
                <w:spacing w:val="-4"/>
                <w:sz w:val="20"/>
              </w:rPr>
              <w:t>over</w:t>
            </w:r>
          </w:p>
        </w:tc>
        <w:tc>
          <w:tcPr>
            <w:tcW w:w="1351" w:type="dxa"/>
          </w:tcPr>
          <w:p>
            <w:pPr>
              <w:pStyle w:val="TableParagraph"/>
              <w:spacing w:line="220" w:lineRule="exact"/>
              <w:ind w:left="11" w:right="6"/>
              <w:rPr>
                <w:sz w:val="20"/>
              </w:rPr>
            </w:pPr>
            <w:r>
              <w:rPr>
                <w:spacing w:val="-2"/>
                <w:sz w:val="20"/>
              </w:rPr>
              <w:t>26,636</w:t>
            </w:r>
          </w:p>
        </w:tc>
        <w:tc>
          <w:tcPr>
            <w:tcW w:w="1349" w:type="dxa"/>
          </w:tcPr>
          <w:p>
            <w:pPr>
              <w:pStyle w:val="TableParagraph"/>
              <w:spacing w:line="220" w:lineRule="exact"/>
              <w:ind w:left="10" w:right="3"/>
              <w:rPr>
                <w:sz w:val="20"/>
              </w:rPr>
            </w:pPr>
            <w:r>
              <w:rPr>
                <w:spacing w:val="-4"/>
                <w:sz w:val="20"/>
              </w:rPr>
              <w:t>100%</w:t>
            </w:r>
          </w:p>
        </w:tc>
      </w:tr>
      <w:tr>
        <w:trPr>
          <w:trHeight w:val="237" w:hRule="atLeast"/>
        </w:trPr>
        <w:tc>
          <w:tcPr>
            <w:tcW w:w="6475" w:type="dxa"/>
          </w:tcPr>
          <w:p>
            <w:pPr>
              <w:pStyle w:val="TableParagraph"/>
              <w:spacing w:line="217" w:lineRule="exact"/>
              <w:ind w:left="107"/>
              <w:jc w:val="left"/>
              <w:rPr>
                <w:sz w:val="20"/>
              </w:rPr>
            </w:pPr>
            <w:r>
              <w:rPr>
                <w:sz w:val="20"/>
              </w:rPr>
              <w:t>Private</w:t>
            </w:r>
            <w:r>
              <w:rPr>
                <w:spacing w:val="-6"/>
                <w:sz w:val="20"/>
              </w:rPr>
              <w:t> </w:t>
            </w:r>
            <w:r>
              <w:rPr>
                <w:sz w:val="20"/>
              </w:rPr>
              <w:t>wage</w:t>
            </w:r>
            <w:r>
              <w:rPr>
                <w:spacing w:val="-6"/>
                <w:sz w:val="20"/>
              </w:rPr>
              <w:t> </w:t>
            </w:r>
            <w:r>
              <w:rPr>
                <w:sz w:val="20"/>
              </w:rPr>
              <w:t>and</w:t>
            </w:r>
            <w:r>
              <w:rPr>
                <w:spacing w:val="-6"/>
                <w:sz w:val="20"/>
              </w:rPr>
              <w:t> </w:t>
            </w:r>
            <w:r>
              <w:rPr>
                <w:sz w:val="20"/>
              </w:rPr>
              <w:t>salary</w:t>
            </w:r>
            <w:r>
              <w:rPr>
                <w:spacing w:val="-5"/>
                <w:sz w:val="20"/>
              </w:rPr>
              <w:t> </w:t>
            </w:r>
            <w:r>
              <w:rPr>
                <w:spacing w:val="-2"/>
                <w:sz w:val="20"/>
              </w:rPr>
              <w:t>workers</w:t>
            </w:r>
          </w:p>
        </w:tc>
        <w:tc>
          <w:tcPr>
            <w:tcW w:w="1351" w:type="dxa"/>
          </w:tcPr>
          <w:p>
            <w:pPr>
              <w:pStyle w:val="TableParagraph"/>
              <w:spacing w:line="217" w:lineRule="exact"/>
              <w:ind w:left="11" w:right="6"/>
              <w:rPr>
                <w:sz w:val="20"/>
              </w:rPr>
            </w:pPr>
            <w:r>
              <w:rPr>
                <w:spacing w:val="-2"/>
                <w:sz w:val="20"/>
              </w:rPr>
              <w:t>22,693</w:t>
            </w:r>
          </w:p>
        </w:tc>
        <w:tc>
          <w:tcPr>
            <w:tcW w:w="1349" w:type="dxa"/>
          </w:tcPr>
          <w:p>
            <w:pPr>
              <w:pStyle w:val="TableParagraph"/>
              <w:spacing w:line="217" w:lineRule="exact"/>
              <w:ind w:left="10" w:right="2"/>
              <w:rPr>
                <w:sz w:val="20"/>
              </w:rPr>
            </w:pPr>
            <w:r>
              <w:rPr>
                <w:spacing w:val="-2"/>
                <w:sz w:val="20"/>
              </w:rPr>
              <w:t>85.2%</w:t>
            </w:r>
          </w:p>
        </w:tc>
      </w:tr>
      <w:tr>
        <w:trPr>
          <w:trHeight w:val="239" w:hRule="atLeast"/>
        </w:trPr>
        <w:tc>
          <w:tcPr>
            <w:tcW w:w="6475" w:type="dxa"/>
          </w:tcPr>
          <w:p>
            <w:pPr>
              <w:pStyle w:val="TableParagraph"/>
              <w:spacing w:line="220" w:lineRule="exact"/>
              <w:ind w:left="107"/>
              <w:jc w:val="left"/>
              <w:rPr>
                <w:sz w:val="20"/>
              </w:rPr>
            </w:pPr>
            <w:r>
              <w:rPr>
                <w:sz w:val="20"/>
              </w:rPr>
              <w:t>Government</w:t>
            </w:r>
            <w:r>
              <w:rPr>
                <w:spacing w:val="-12"/>
                <w:sz w:val="20"/>
              </w:rPr>
              <w:t> </w:t>
            </w:r>
            <w:r>
              <w:rPr>
                <w:spacing w:val="-2"/>
                <w:sz w:val="20"/>
              </w:rPr>
              <w:t>workers</w:t>
            </w:r>
          </w:p>
        </w:tc>
        <w:tc>
          <w:tcPr>
            <w:tcW w:w="1351" w:type="dxa"/>
          </w:tcPr>
          <w:p>
            <w:pPr>
              <w:pStyle w:val="TableParagraph"/>
              <w:spacing w:line="220" w:lineRule="exact"/>
              <w:ind w:left="11" w:right="4"/>
              <w:rPr>
                <w:sz w:val="20"/>
              </w:rPr>
            </w:pPr>
            <w:r>
              <w:rPr>
                <w:spacing w:val="-2"/>
                <w:sz w:val="20"/>
              </w:rPr>
              <w:t>2,652</w:t>
            </w:r>
          </w:p>
        </w:tc>
        <w:tc>
          <w:tcPr>
            <w:tcW w:w="1349" w:type="dxa"/>
          </w:tcPr>
          <w:p>
            <w:pPr>
              <w:pStyle w:val="TableParagraph"/>
              <w:spacing w:line="220" w:lineRule="exact"/>
              <w:ind w:left="10" w:right="2"/>
              <w:rPr>
                <w:sz w:val="20"/>
              </w:rPr>
            </w:pPr>
            <w:r>
              <w:rPr>
                <w:spacing w:val="-2"/>
                <w:sz w:val="20"/>
              </w:rPr>
              <w:t>10.0%</w:t>
            </w:r>
          </w:p>
        </w:tc>
      </w:tr>
      <w:tr>
        <w:trPr>
          <w:trHeight w:val="239" w:hRule="atLeast"/>
        </w:trPr>
        <w:tc>
          <w:tcPr>
            <w:tcW w:w="6475" w:type="dxa"/>
          </w:tcPr>
          <w:p>
            <w:pPr>
              <w:pStyle w:val="TableParagraph"/>
              <w:spacing w:line="220" w:lineRule="exact"/>
              <w:ind w:left="107"/>
              <w:jc w:val="left"/>
              <w:rPr>
                <w:sz w:val="20"/>
              </w:rPr>
            </w:pPr>
            <w:r>
              <w:rPr>
                <w:sz w:val="20"/>
              </w:rPr>
              <w:t>Self-employed</w:t>
            </w:r>
            <w:r>
              <w:rPr>
                <w:spacing w:val="-7"/>
                <w:sz w:val="20"/>
              </w:rPr>
              <w:t> </w:t>
            </w:r>
            <w:r>
              <w:rPr>
                <w:sz w:val="20"/>
              </w:rPr>
              <w:t>workers</w:t>
            </w:r>
            <w:r>
              <w:rPr>
                <w:spacing w:val="-8"/>
                <w:sz w:val="20"/>
              </w:rPr>
              <w:t> </w:t>
            </w:r>
            <w:r>
              <w:rPr>
                <w:sz w:val="20"/>
              </w:rPr>
              <w:t>in</w:t>
            </w:r>
            <w:r>
              <w:rPr>
                <w:spacing w:val="-6"/>
                <w:sz w:val="20"/>
              </w:rPr>
              <w:t> </w:t>
            </w:r>
            <w:r>
              <w:rPr>
                <w:sz w:val="20"/>
              </w:rPr>
              <w:t>own</w:t>
            </w:r>
            <w:r>
              <w:rPr>
                <w:spacing w:val="-7"/>
                <w:sz w:val="20"/>
              </w:rPr>
              <w:t> </w:t>
            </w:r>
            <w:r>
              <w:rPr>
                <w:sz w:val="20"/>
              </w:rPr>
              <w:t>not</w:t>
            </w:r>
            <w:r>
              <w:rPr>
                <w:spacing w:val="-6"/>
                <w:sz w:val="20"/>
              </w:rPr>
              <w:t> </w:t>
            </w:r>
            <w:r>
              <w:rPr>
                <w:sz w:val="20"/>
              </w:rPr>
              <w:t>incorporated</w:t>
            </w:r>
            <w:r>
              <w:rPr>
                <w:spacing w:val="-7"/>
                <w:sz w:val="20"/>
              </w:rPr>
              <w:t> </w:t>
            </w:r>
            <w:r>
              <w:rPr>
                <w:spacing w:val="-2"/>
                <w:sz w:val="20"/>
              </w:rPr>
              <w:t>business</w:t>
            </w:r>
          </w:p>
        </w:tc>
        <w:tc>
          <w:tcPr>
            <w:tcW w:w="1351" w:type="dxa"/>
          </w:tcPr>
          <w:p>
            <w:pPr>
              <w:pStyle w:val="TableParagraph"/>
              <w:spacing w:line="220" w:lineRule="exact"/>
              <w:ind w:left="11" w:right="4"/>
              <w:rPr>
                <w:sz w:val="20"/>
              </w:rPr>
            </w:pPr>
            <w:r>
              <w:rPr>
                <w:spacing w:val="-2"/>
                <w:sz w:val="20"/>
              </w:rPr>
              <w:t>1,282</w:t>
            </w:r>
          </w:p>
        </w:tc>
        <w:tc>
          <w:tcPr>
            <w:tcW w:w="1349" w:type="dxa"/>
          </w:tcPr>
          <w:p>
            <w:pPr>
              <w:pStyle w:val="TableParagraph"/>
              <w:spacing w:line="220" w:lineRule="exact"/>
              <w:ind w:left="10"/>
              <w:rPr>
                <w:sz w:val="20"/>
              </w:rPr>
            </w:pPr>
            <w:r>
              <w:rPr>
                <w:spacing w:val="-4"/>
                <w:sz w:val="20"/>
              </w:rPr>
              <w:t>4.8%</w:t>
            </w:r>
          </w:p>
        </w:tc>
      </w:tr>
      <w:tr>
        <w:trPr>
          <w:trHeight w:val="239" w:hRule="atLeast"/>
        </w:trPr>
        <w:tc>
          <w:tcPr>
            <w:tcW w:w="6475" w:type="dxa"/>
          </w:tcPr>
          <w:p>
            <w:pPr>
              <w:pStyle w:val="TableParagraph"/>
              <w:spacing w:line="220" w:lineRule="exact"/>
              <w:ind w:left="107"/>
              <w:jc w:val="left"/>
              <w:rPr>
                <w:sz w:val="20"/>
              </w:rPr>
            </w:pPr>
            <w:r>
              <w:rPr>
                <w:sz w:val="20"/>
              </w:rPr>
              <w:t>Unpaid</w:t>
            </w:r>
            <w:r>
              <w:rPr>
                <w:spacing w:val="-6"/>
                <w:sz w:val="20"/>
              </w:rPr>
              <w:t> </w:t>
            </w:r>
            <w:r>
              <w:rPr>
                <w:sz w:val="20"/>
              </w:rPr>
              <w:t>family</w:t>
            </w:r>
            <w:r>
              <w:rPr>
                <w:spacing w:val="-6"/>
                <w:sz w:val="20"/>
              </w:rPr>
              <w:t> </w:t>
            </w:r>
            <w:r>
              <w:rPr>
                <w:spacing w:val="-2"/>
                <w:sz w:val="20"/>
              </w:rPr>
              <w:t>workers</w:t>
            </w:r>
          </w:p>
        </w:tc>
        <w:tc>
          <w:tcPr>
            <w:tcW w:w="1351" w:type="dxa"/>
          </w:tcPr>
          <w:p>
            <w:pPr>
              <w:pStyle w:val="TableParagraph"/>
              <w:spacing w:line="220" w:lineRule="exact"/>
              <w:ind w:left="11" w:right="7"/>
              <w:rPr>
                <w:sz w:val="20"/>
              </w:rPr>
            </w:pPr>
            <w:r>
              <w:rPr>
                <w:spacing w:val="-10"/>
                <w:sz w:val="20"/>
              </w:rPr>
              <w:t>9</w:t>
            </w:r>
          </w:p>
        </w:tc>
        <w:tc>
          <w:tcPr>
            <w:tcW w:w="1349" w:type="dxa"/>
          </w:tcPr>
          <w:p>
            <w:pPr>
              <w:pStyle w:val="TableParagraph"/>
              <w:spacing w:line="220" w:lineRule="exact"/>
              <w:ind w:left="10"/>
              <w:rPr>
                <w:sz w:val="20"/>
              </w:rPr>
            </w:pPr>
            <w:r>
              <w:rPr>
                <w:spacing w:val="-4"/>
                <w:sz w:val="20"/>
              </w:rPr>
              <w:t>0.0%</w:t>
            </w:r>
          </w:p>
        </w:tc>
      </w:tr>
      <w:tr>
        <w:trPr>
          <w:trHeight w:val="239" w:hRule="atLeast"/>
        </w:trPr>
        <w:tc>
          <w:tcPr>
            <w:tcW w:w="6475" w:type="dxa"/>
          </w:tcPr>
          <w:p>
            <w:pPr>
              <w:pStyle w:val="TableParagraph"/>
              <w:jc w:val="left"/>
              <w:rPr>
                <w:rFonts w:ascii="Times New Roman"/>
                <w:sz w:val="16"/>
              </w:rPr>
            </w:pPr>
          </w:p>
        </w:tc>
        <w:tc>
          <w:tcPr>
            <w:tcW w:w="1351" w:type="dxa"/>
          </w:tcPr>
          <w:p>
            <w:pPr>
              <w:pStyle w:val="TableParagraph"/>
              <w:jc w:val="left"/>
              <w:rPr>
                <w:rFonts w:ascii="Times New Roman"/>
                <w:sz w:val="16"/>
              </w:rPr>
            </w:pPr>
          </w:p>
        </w:tc>
        <w:tc>
          <w:tcPr>
            <w:tcW w:w="1349" w:type="dxa"/>
          </w:tcPr>
          <w:p>
            <w:pPr>
              <w:pStyle w:val="TableParagraph"/>
              <w:jc w:val="left"/>
              <w:rPr>
                <w:rFonts w:ascii="Times New Roman"/>
                <w:sz w:val="16"/>
              </w:rPr>
            </w:pPr>
          </w:p>
        </w:tc>
      </w:tr>
      <w:tr>
        <w:trPr>
          <w:trHeight w:val="237" w:hRule="atLeast"/>
        </w:trPr>
        <w:tc>
          <w:tcPr>
            <w:tcW w:w="6475" w:type="dxa"/>
            <w:shd w:val="clear" w:color="auto" w:fill="D9D9D9"/>
          </w:tcPr>
          <w:p>
            <w:pPr>
              <w:pStyle w:val="TableParagraph"/>
              <w:spacing w:line="217" w:lineRule="exact"/>
              <w:ind w:left="107"/>
              <w:jc w:val="left"/>
              <w:rPr>
                <w:b/>
                <w:i/>
                <w:sz w:val="21"/>
              </w:rPr>
            </w:pPr>
            <w:r>
              <w:rPr>
                <w:b/>
                <w:i/>
                <w:spacing w:val="-2"/>
                <w:sz w:val="21"/>
              </w:rPr>
              <w:t>Occupations</w:t>
            </w:r>
          </w:p>
        </w:tc>
        <w:tc>
          <w:tcPr>
            <w:tcW w:w="1351" w:type="dxa"/>
            <w:shd w:val="clear" w:color="auto" w:fill="D9D9D9"/>
          </w:tcPr>
          <w:p>
            <w:pPr>
              <w:pStyle w:val="TableParagraph"/>
              <w:jc w:val="left"/>
              <w:rPr>
                <w:rFonts w:ascii="Times New Roman"/>
                <w:sz w:val="16"/>
              </w:rPr>
            </w:pPr>
          </w:p>
        </w:tc>
        <w:tc>
          <w:tcPr>
            <w:tcW w:w="1349" w:type="dxa"/>
            <w:shd w:val="clear" w:color="auto" w:fill="D9D9D9"/>
          </w:tcPr>
          <w:p>
            <w:pPr>
              <w:pStyle w:val="TableParagraph"/>
              <w:jc w:val="left"/>
              <w:rPr>
                <w:rFonts w:ascii="Times New Roman"/>
                <w:sz w:val="16"/>
              </w:rPr>
            </w:pPr>
          </w:p>
        </w:tc>
      </w:tr>
      <w:tr>
        <w:trPr>
          <w:trHeight w:val="239" w:hRule="atLeast"/>
        </w:trPr>
        <w:tc>
          <w:tcPr>
            <w:tcW w:w="6475" w:type="dxa"/>
          </w:tcPr>
          <w:p>
            <w:pPr>
              <w:pStyle w:val="TableParagraph"/>
              <w:spacing w:line="220" w:lineRule="exact"/>
              <w:ind w:left="107"/>
              <w:jc w:val="left"/>
              <w:rPr>
                <w:sz w:val="20"/>
              </w:rPr>
            </w:pPr>
            <w:r>
              <w:rPr>
                <w:sz w:val="20"/>
              </w:rPr>
              <w:t>Employed</w:t>
            </w:r>
            <w:r>
              <w:rPr>
                <w:spacing w:val="-7"/>
                <w:sz w:val="20"/>
              </w:rPr>
              <w:t> </w:t>
            </w:r>
            <w:r>
              <w:rPr>
                <w:sz w:val="20"/>
              </w:rPr>
              <w:t>civilian</w:t>
            </w:r>
            <w:r>
              <w:rPr>
                <w:spacing w:val="-6"/>
                <w:sz w:val="20"/>
              </w:rPr>
              <w:t> </w:t>
            </w:r>
            <w:r>
              <w:rPr>
                <w:sz w:val="20"/>
              </w:rPr>
              <w:t>population</w:t>
            </w:r>
            <w:r>
              <w:rPr>
                <w:spacing w:val="-7"/>
                <w:sz w:val="20"/>
              </w:rPr>
              <w:t> </w:t>
            </w:r>
            <w:r>
              <w:rPr>
                <w:sz w:val="20"/>
              </w:rPr>
              <w:t>16</w:t>
            </w:r>
            <w:r>
              <w:rPr>
                <w:spacing w:val="-5"/>
                <w:sz w:val="20"/>
              </w:rPr>
              <w:t> </w:t>
            </w:r>
            <w:r>
              <w:rPr>
                <w:sz w:val="20"/>
              </w:rPr>
              <w:t>years</w:t>
            </w:r>
            <w:r>
              <w:rPr>
                <w:spacing w:val="-5"/>
                <w:sz w:val="20"/>
              </w:rPr>
              <w:t> </w:t>
            </w:r>
            <w:r>
              <w:rPr>
                <w:sz w:val="20"/>
              </w:rPr>
              <w:t>and</w:t>
            </w:r>
            <w:r>
              <w:rPr>
                <w:spacing w:val="-6"/>
                <w:sz w:val="20"/>
              </w:rPr>
              <w:t> </w:t>
            </w:r>
            <w:r>
              <w:rPr>
                <w:spacing w:val="-4"/>
                <w:sz w:val="20"/>
              </w:rPr>
              <w:t>over</w:t>
            </w:r>
          </w:p>
        </w:tc>
        <w:tc>
          <w:tcPr>
            <w:tcW w:w="1351" w:type="dxa"/>
          </w:tcPr>
          <w:p>
            <w:pPr>
              <w:pStyle w:val="TableParagraph"/>
              <w:spacing w:line="220" w:lineRule="exact"/>
              <w:ind w:left="11" w:right="6"/>
              <w:rPr>
                <w:sz w:val="20"/>
              </w:rPr>
            </w:pPr>
            <w:r>
              <w:rPr>
                <w:spacing w:val="-2"/>
                <w:sz w:val="20"/>
              </w:rPr>
              <w:t>26,636</w:t>
            </w:r>
          </w:p>
        </w:tc>
        <w:tc>
          <w:tcPr>
            <w:tcW w:w="1349" w:type="dxa"/>
          </w:tcPr>
          <w:p>
            <w:pPr>
              <w:pStyle w:val="TableParagraph"/>
              <w:spacing w:line="220" w:lineRule="exact"/>
              <w:ind w:left="10" w:right="3"/>
              <w:rPr>
                <w:sz w:val="20"/>
              </w:rPr>
            </w:pPr>
            <w:r>
              <w:rPr>
                <w:spacing w:val="-4"/>
                <w:sz w:val="20"/>
              </w:rPr>
              <w:t>100%</w:t>
            </w:r>
          </w:p>
        </w:tc>
      </w:tr>
      <w:tr>
        <w:trPr>
          <w:trHeight w:val="239" w:hRule="atLeast"/>
        </w:trPr>
        <w:tc>
          <w:tcPr>
            <w:tcW w:w="6475" w:type="dxa"/>
          </w:tcPr>
          <w:p>
            <w:pPr>
              <w:pStyle w:val="TableParagraph"/>
              <w:spacing w:line="220" w:lineRule="exact"/>
              <w:ind w:left="107"/>
              <w:jc w:val="left"/>
              <w:rPr>
                <w:sz w:val="20"/>
              </w:rPr>
            </w:pPr>
            <w:r>
              <w:rPr>
                <w:sz w:val="20"/>
              </w:rPr>
              <w:t>Production,</w:t>
            </w:r>
            <w:r>
              <w:rPr>
                <w:spacing w:val="-10"/>
                <w:sz w:val="20"/>
              </w:rPr>
              <w:t> </w:t>
            </w:r>
            <w:r>
              <w:rPr>
                <w:sz w:val="20"/>
              </w:rPr>
              <w:t>transportation,</w:t>
            </w:r>
            <w:r>
              <w:rPr>
                <w:spacing w:val="-7"/>
                <w:sz w:val="20"/>
              </w:rPr>
              <w:t> </w:t>
            </w:r>
            <w:r>
              <w:rPr>
                <w:sz w:val="20"/>
              </w:rPr>
              <w:t>and</w:t>
            </w:r>
            <w:r>
              <w:rPr>
                <w:spacing w:val="-9"/>
                <w:sz w:val="20"/>
              </w:rPr>
              <w:t> </w:t>
            </w:r>
            <w:r>
              <w:rPr>
                <w:sz w:val="20"/>
              </w:rPr>
              <w:t>material</w:t>
            </w:r>
            <w:r>
              <w:rPr>
                <w:spacing w:val="-10"/>
                <w:sz w:val="20"/>
              </w:rPr>
              <w:t> </w:t>
            </w:r>
            <w:r>
              <w:rPr>
                <w:sz w:val="20"/>
              </w:rPr>
              <w:t>moving</w:t>
            </w:r>
            <w:r>
              <w:rPr>
                <w:spacing w:val="-9"/>
                <w:sz w:val="20"/>
              </w:rPr>
              <w:t> </w:t>
            </w:r>
            <w:r>
              <w:rPr>
                <w:spacing w:val="-2"/>
                <w:sz w:val="20"/>
              </w:rPr>
              <w:t>occupations</w:t>
            </w:r>
          </w:p>
        </w:tc>
        <w:tc>
          <w:tcPr>
            <w:tcW w:w="1351" w:type="dxa"/>
          </w:tcPr>
          <w:p>
            <w:pPr>
              <w:pStyle w:val="TableParagraph"/>
              <w:spacing w:line="220" w:lineRule="exact"/>
              <w:ind w:left="11" w:right="4"/>
              <w:rPr>
                <w:sz w:val="20"/>
              </w:rPr>
            </w:pPr>
            <w:r>
              <w:rPr>
                <w:spacing w:val="-2"/>
                <w:sz w:val="20"/>
              </w:rPr>
              <w:t>7,630</w:t>
            </w:r>
          </w:p>
        </w:tc>
        <w:tc>
          <w:tcPr>
            <w:tcW w:w="1349" w:type="dxa"/>
          </w:tcPr>
          <w:p>
            <w:pPr>
              <w:pStyle w:val="TableParagraph"/>
              <w:spacing w:line="220" w:lineRule="exact"/>
              <w:ind w:left="10" w:right="2"/>
              <w:rPr>
                <w:sz w:val="20"/>
              </w:rPr>
            </w:pPr>
            <w:r>
              <w:rPr>
                <w:spacing w:val="-2"/>
                <w:sz w:val="20"/>
              </w:rPr>
              <w:t>28.6%</w:t>
            </w:r>
          </w:p>
        </w:tc>
      </w:tr>
      <w:tr>
        <w:trPr>
          <w:trHeight w:val="239" w:hRule="atLeast"/>
        </w:trPr>
        <w:tc>
          <w:tcPr>
            <w:tcW w:w="6475" w:type="dxa"/>
          </w:tcPr>
          <w:p>
            <w:pPr>
              <w:pStyle w:val="TableParagraph"/>
              <w:spacing w:line="220" w:lineRule="exact"/>
              <w:ind w:left="107"/>
              <w:jc w:val="left"/>
              <w:rPr>
                <w:sz w:val="20"/>
              </w:rPr>
            </w:pPr>
            <w:r>
              <w:rPr>
                <w:sz w:val="20"/>
              </w:rPr>
              <w:t>Management,</w:t>
            </w:r>
            <w:r>
              <w:rPr>
                <w:spacing w:val="-8"/>
                <w:sz w:val="20"/>
              </w:rPr>
              <w:t> </w:t>
            </w:r>
            <w:r>
              <w:rPr>
                <w:sz w:val="20"/>
              </w:rPr>
              <w:t>business,</w:t>
            </w:r>
            <w:r>
              <w:rPr>
                <w:spacing w:val="-7"/>
                <w:sz w:val="20"/>
              </w:rPr>
              <w:t> </w:t>
            </w:r>
            <w:r>
              <w:rPr>
                <w:sz w:val="20"/>
              </w:rPr>
              <w:t>science,</w:t>
            </w:r>
            <w:r>
              <w:rPr>
                <w:spacing w:val="-6"/>
                <w:sz w:val="20"/>
              </w:rPr>
              <w:t> </w:t>
            </w:r>
            <w:r>
              <w:rPr>
                <w:sz w:val="20"/>
              </w:rPr>
              <w:t>and</w:t>
            </w:r>
            <w:r>
              <w:rPr>
                <w:spacing w:val="-7"/>
                <w:sz w:val="20"/>
              </w:rPr>
              <w:t> </w:t>
            </w:r>
            <w:r>
              <w:rPr>
                <w:sz w:val="20"/>
              </w:rPr>
              <w:t>art</w:t>
            </w:r>
            <w:r>
              <w:rPr>
                <w:spacing w:val="-7"/>
                <w:sz w:val="20"/>
              </w:rPr>
              <w:t> </w:t>
            </w:r>
            <w:r>
              <w:rPr>
                <w:spacing w:val="-2"/>
                <w:sz w:val="20"/>
              </w:rPr>
              <w:t>occupations</w:t>
            </w:r>
          </w:p>
        </w:tc>
        <w:tc>
          <w:tcPr>
            <w:tcW w:w="1351" w:type="dxa"/>
          </w:tcPr>
          <w:p>
            <w:pPr>
              <w:pStyle w:val="TableParagraph"/>
              <w:spacing w:line="220" w:lineRule="exact"/>
              <w:ind w:left="11" w:right="4"/>
              <w:rPr>
                <w:sz w:val="20"/>
              </w:rPr>
            </w:pPr>
            <w:r>
              <w:rPr>
                <w:spacing w:val="-2"/>
                <w:sz w:val="20"/>
              </w:rPr>
              <w:t>7,273</w:t>
            </w:r>
          </w:p>
        </w:tc>
        <w:tc>
          <w:tcPr>
            <w:tcW w:w="1349" w:type="dxa"/>
          </w:tcPr>
          <w:p>
            <w:pPr>
              <w:pStyle w:val="TableParagraph"/>
              <w:spacing w:line="220" w:lineRule="exact"/>
              <w:ind w:left="10" w:right="2"/>
              <w:rPr>
                <w:sz w:val="20"/>
              </w:rPr>
            </w:pPr>
            <w:r>
              <w:rPr>
                <w:spacing w:val="-2"/>
                <w:sz w:val="20"/>
              </w:rPr>
              <w:t>27.3%</w:t>
            </w:r>
          </w:p>
        </w:tc>
      </w:tr>
      <w:tr>
        <w:trPr>
          <w:trHeight w:val="239" w:hRule="atLeast"/>
        </w:trPr>
        <w:tc>
          <w:tcPr>
            <w:tcW w:w="6475" w:type="dxa"/>
          </w:tcPr>
          <w:p>
            <w:pPr>
              <w:pStyle w:val="TableParagraph"/>
              <w:spacing w:line="220" w:lineRule="exact"/>
              <w:ind w:left="107"/>
              <w:jc w:val="left"/>
              <w:rPr>
                <w:sz w:val="20"/>
              </w:rPr>
            </w:pPr>
            <w:r>
              <w:rPr>
                <w:sz w:val="20"/>
              </w:rPr>
              <w:t>Sales</w:t>
            </w:r>
            <w:r>
              <w:rPr>
                <w:spacing w:val="-7"/>
                <w:sz w:val="20"/>
              </w:rPr>
              <w:t> </w:t>
            </w:r>
            <w:r>
              <w:rPr>
                <w:sz w:val="20"/>
              </w:rPr>
              <w:t>and</w:t>
            </w:r>
            <w:r>
              <w:rPr>
                <w:spacing w:val="-5"/>
                <w:sz w:val="20"/>
              </w:rPr>
              <w:t> </w:t>
            </w:r>
            <w:r>
              <w:rPr>
                <w:sz w:val="20"/>
              </w:rPr>
              <w:t>office</w:t>
            </w:r>
            <w:r>
              <w:rPr>
                <w:spacing w:val="-6"/>
                <w:sz w:val="20"/>
              </w:rPr>
              <w:t> </w:t>
            </w:r>
            <w:r>
              <w:rPr>
                <w:spacing w:val="-2"/>
                <w:sz w:val="20"/>
              </w:rPr>
              <w:t>occupations</w:t>
            </w:r>
          </w:p>
        </w:tc>
        <w:tc>
          <w:tcPr>
            <w:tcW w:w="1351" w:type="dxa"/>
          </w:tcPr>
          <w:p>
            <w:pPr>
              <w:pStyle w:val="TableParagraph"/>
              <w:spacing w:line="220" w:lineRule="exact"/>
              <w:ind w:left="11" w:right="4"/>
              <w:rPr>
                <w:sz w:val="20"/>
              </w:rPr>
            </w:pPr>
            <w:r>
              <w:rPr>
                <w:spacing w:val="-2"/>
                <w:sz w:val="20"/>
              </w:rPr>
              <w:t>4,743</w:t>
            </w:r>
          </w:p>
        </w:tc>
        <w:tc>
          <w:tcPr>
            <w:tcW w:w="1349" w:type="dxa"/>
          </w:tcPr>
          <w:p>
            <w:pPr>
              <w:pStyle w:val="TableParagraph"/>
              <w:spacing w:line="220" w:lineRule="exact"/>
              <w:ind w:left="10" w:right="2"/>
              <w:rPr>
                <w:sz w:val="20"/>
              </w:rPr>
            </w:pPr>
            <w:r>
              <w:rPr>
                <w:spacing w:val="-2"/>
                <w:sz w:val="20"/>
              </w:rPr>
              <w:t>17.8%</w:t>
            </w:r>
          </w:p>
        </w:tc>
      </w:tr>
      <w:tr>
        <w:trPr>
          <w:trHeight w:val="239" w:hRule="atLeast"/>
        </w:trPr>
        <w:tc>
          <w:tcPr>
            <w:tcW w:w="6475" w:type="dxa"/>
          </w:tcPr>
          <w:p>
            <w:pPr>
              <w:pStyle w:val="TableParagraph"/>
              <w:spacing w:line="220" w:lineRule="exact"/>
              <w:ind w:left="107"/>
              <w:jc w:val="left"/>
              <w:rPr>
                <w:sz w:val="20"/>
              </w:rPr>
            </w:pPr>
            <w:r>
              <w:rPr>
                <w:sz w:val="20"/>
              </w:rPr>
              <w:t>Service</w:t>
            </w:r>
            <w:r>
              <w:rPr>
                <w:spacing w:val="-9"/>
                <w:sz w:val="20"/>
              </w:rPr>
              <w:t> </w:t>
            </w:r>
            <w:r>
              <w:rPr>
                <w:spacing w:val="-2"/>
                <w:sz w:val="20"/>
              </w:rPr>
              <w:t>occupations</w:t>
            </w:r>
          </w:p>
        </w:tc>
        <w:tc>
          <w:tcPr>
            <w:tcW w:w="1351" w:type="dxa"/>
          </w:tcPr>
          <w:p>
            <w:pPr>
              <w:pStyle w:val="TableParagraph"/>
              <w:spacing w:line="220" w:lineRule="exact"/>
              <w:ind w:left="11" w:right="4"/>
              <w:rPr>
                <w:sz w:val="20"/>
              </w:rPr>
            </w:pPr>
            <w:r>
              <w:rPr>
                <w:spacing w:val="-2"/>
                <w:sz w:val="20"/>
              </w:rPr>
              <w:t>4,305</w:t>
            </w:r>
          </w:p>
        </w:tc>
        <w:tc>
          <w:tcPr>
            <w:tcW w:w="1349" w:type="dxa"/>
          </w:tcPr>
          <w:p>
            <w:pPr>
              <w:pStyle w:val="TableParagraph"/>
              <w:spacing w:line="220" w:lineRule="exact"/>
              <w:ind w:left="10" w:right="2"/>
              <w:rPr>
                <w:sz w:val="20"/>
              </w:rPr>
            </w:pPr>
            <w:r>
              <w:rPr>
                <w:spacing w:val="-2"/>
                <w:sz w:val="20"/>
              </w:rPr>
              <w:t>16.2%</w:t>
            </w:r>
          </w:p>
        </w:tc>
      </w:tr>
      <w:tr>
        <w:trPr>
          <w:trHeight w:val="237" w:hRule="atLeast"/>
        </w:trPr>
        <w:tc>
          <w:tcPr>
            <w:tcW w:w="6475" w:type="dxa"/>
          </w:tcPr>
          <w:p>
            <w:pPr>
              <w:pStyle w:val="TableParagraph"/>
              <w:spacing w:line="217" w:lineRule="exact"/>
              <w:ind w:left="107"/>
              <w:jc w:val="left"/>
              <w:rPr>
                <w:sz w:val="20"/>
              </w:rPr>
            </w:pPr>
            <w:r>
              <w:rPr>
                <w:sz w:val="20"/>
              </w:rPr>
              <w:t>Natural</w:t>
            </w:r>
            <w:r>
              <w:rPr>
                <w:spacing w:val="-9"/>
                <w:sz w:val="20"/>
              </w:rPr>
              <w:t> </w:t>
            </w:r>
            <w:r>
              <w:rPr>
                <w:sz w:val="20"/>
              </w:rPr>
              <w:t>resources,</w:t>
            </w:r>
            <w:r>
              <w:rPr>
                <w:spacing w:val="-9"/>
                <w:sz w:val="20"/>
              </w:rPr>
              <w:t> </w:t>
            </w:r>
            <w:r>
              <w:rPr>
                <w:sz w:val="20"/>
              </w:rPr>
              <w:t>construction,</w:t>
            </w:r>
            <w:r>
              <w:rPr>
                <w:spacing w:val="-9"/>
                <w:sz w:val="20"/>
              </w:rPr>
              <w:t> </w:t>
            </w:r>
            <w:r>
              <w:rPr>
                <w:sz w:val="20"/>
              </w:rPr>
              <w:t>and</w:t>
            </w:r>
            <w:r>
              <w:rPr>
                <w:spacing w:val="-8"/>
                <w:sz w:val="20"/>
              </w:rPr>
              <w:t> </w:t>
            </w:r>
            <w:r>
              <w:rPr>
                <w:sz w:val="20"/>
              </w:rPr>
              <w:t>maintenance</w:t>
            </w:r>
            <w:r>
              <w:rPr>
                <w:spacing w:val="-10"/>
                <w:sz w:val="20"/>
              </w:rPr>
              <w:t> </w:t>
            </w:r>
            <w:r>
              <w:rPr>
                <w:spacing w:val="-2"/>
                <w:sz w:val="20"/>
              </w:rPr>
              <w:t>occupations</w:t>
            </w:r>
          </w:p>
        </w:tc>
        <w:tc>
          <w:tcPr>
            <w:tcW w:w="1351" w:type="dxa"/>
          </w:tcPr>
          <w:p>
            <w:pPr>
              <w:pStyle w:val="TableParagraph"/>
              <w:spacing w:line="217" w:lineRule="exact"/>
              <w:ind w:left="11" w:right="4"/>
              <w:rPr>
                <w:sz w:val="20"/>
              </w:rPr>
            </w:pPr>
            <w:r>
              <w:rPr>
                <w:spacing w:val="-2"/>
                <w:sz w:val="20"/>
              </w:rPr>
              <w:t>2,685</w:t>
            </w:r>
          </w:p>
        </w:tc>
        <w:tc>
          <w:tcPr>
            <w:tcW w:w="1349" w:type="dxa"/>
          </w:tcPr>
          <w:p>
            <w:pPr>
              <w:pStyle w:val="TableParagraph"/>
              <w:spacing w:line="217" w:lineRule="exact"/>
              <w:ind w:left="10" w:right="2"/>
              <w:rPr>
                <w:sz w:val="20"/>
              </w:rPr>
            </w:pPr>
            <w:r>
              <w:rPr>
                <w:spacing w:val="-2"/>
                <w:sz w:val="20"/>
              </w:rPr>
              <w:t>10.1%</w:t>
            </w:r>
          </w:p>
        </w:tc>
      </w:tr>
      <w:tr>
        <w:trPr>
          <w:trHeight w:val="239" w:hRule="atLeast"/>
        </w:trPr>
        <w:tc>
          <w:tcPr>
            <w:tcW w:w="6475" w:type="dxa"/>
          </w:tcPr>
          <w:p>
            <w:pPr>
              <w:pStyle w:val="TableParagraph"/>
              <w:jc w:val="left"/>
              <w:rPr>
                <w:rFonts w:ascii="Times New Roman"/>
                <w:sz w:val="16"/>
              </w:rPr>
            </w:pPr>
          </w:p>
        </w:tc>
        <w:tc>
          <w:tcPr>
            <w:tcW w:w="1351" w:type="dxa"/>
          </w:tcPr>
          <w:p>
            <w:pPr>
              <w:pStyle w:val="TableParagraph"/>
              <w:jc w:val="left"/>
              <w:rPr>
                <w:rFonts w:ascii="Times New Roman"/>
                <w:sz w:val="16"/>
              </w:rPr>
            </w:pPr>
          </w:p>
        </w:tc>
        <w:tc>
          <w:tcPr>
            <w:tcW w:w="1349" w:type="dxa"/>
          </w:tcPr>
          <w:p>
            <w:pPr>
              <w:pStyle w:val="TableParagraph"/>
              <w:jc w:val="left"/>
              <w:rPr>
                <w:rFonts w:ascii="Times New Roman"/>
                <w:sz w:val="16"/>
              </w:rPr>
            </w:pPr>
          </w:p>
        </w:tc>
      </w:tr>
      <w:tr>
        <w:trPr>
          <w:trHeight w:val="239" w:hRule="atLeast"/>
        </w:trPr>
        <w:tc>
          <w:tcPr>
            <w:tcW w:w="6475" w:type="dxa"/>
            <w:shd w:val="clear" w:color="auto" w:fill="D9D9D9"/>
          </w:tcPr>
          <w:p>
            <w:pPr>
              <w:pStyle w:val="TableParagraph"/>
              <w:spacing w:line="220" w:lineRule="exact"/>
              <w:ind w:left="107"/>
              <w:jc w:val="left"/>
              <w:rPr>
                <w:b/>
                <w:i/>
                <w:sz w:val="21"/>
              </w:rPr>
            </w:pPr>
            <w:r>
              <w:rPr>
                <w:b/>
                <w:i/>
                <w:spacing w:val="2"/>
                <w:w w:val="85"/>
                <w:sz w:val="21"/>
              </w:rPr>
              <w:t>Leading</w:t>
            </w:r>
            <w:r>
              <w:rPr>
                <w:b/>
                <w:i/>
                <w:spacing w:val="54"/>
                <w:sz w:val="21"/>
              </w:rPr>
              <w:t> </w:t>
            </w:r>
            <w:r>
              <w:rPr>
                <w:b/>
                <w:i/>
                <w:spacing w:val="-2"/>
                <w:w w:val="95"/>
                <w:sz w:val="21"/>
              </w:rPr>
              <w:t>Industries</w:t>
            </w:r>
          </w:p>
        </w:tc>
        <w:tc>
          <w:tcPr>
            <w:tcW w:w="1351" w:type="dxa"/>
            <w:shd w:val="clear" w:color="auto" w:fill="D9D9D9"/>
          </w:tcPr>
          <w:p>
            <w:pPr>
              <w:pStyle w:val="TableParagraph"/>
              <w:jc w:val="left"/>
              <w:rPr>
                <w:rFonts w:ascii="Times New Roman"/>
                <w:sz w:val="16"/>
              </w:rPr>
            </w:pPr>
          </w:p>
        </w:tc>
        <w:tc>
          <w:tcPr>
            <w:tcW w:w="1349" w:type="dxa"/>
            <w:shd w:val="clear" w:color="auto" w:fill="D9D9D9"/>
          </w:tcPr>
          <w:p>
            <w:pPr>
              <w:pStyle w:val="TableParagraph"/>
              <w:jc w:val="left"/>
              <w:rPr>
                <w:rFonts w:ascii="Times New Roman"/>
                <w:sz w:val="16"/>
              </w:rPr>
            </w:pPr>
          </w:p>
        </w:tc>
      </w:tr>
      <w:tr>
        <w:trPr>
          <w:trHeight w:val="239" w:hRule="atLeast"/>
        </w:trPr>
        <w:tc>
          <w:tcPr>
            <w:tcW w:w="6475" w:type="dxa"/>
          </w:tcPr>
          <w:p>
            <w:pPr>
              <w:pStyle w:val="TableParagraph"/>
              <w:spacing w:line="220" w:lineRule="exact"/>
              <w:ind w:left="107"/>
              <w:jc w:val="left"/>
              <w:rPr>
                <w:sz w:val="20"/>
              </w:rPr>
            </w:pPr>
            <w:r>
              <w:rPr>
                <w:sz w:val="20"/>
              </w:rPr>
              <w:t>Employed</w:t>
            </w:r>
            <w:r>
              <w:rPr>
                <w:spacing w:val="-7"/>
                <w:sz w:val="20"/>
              </w:rPr>
              <w:t> </w:t>
            </w:r>
            <w:r>
              <w:rPr>
                <w:sz w:val="20"/>
              </w:rPr>
              <w:t>civilian</w:t>
            </w:r>
            <w:r>
              <w:rPr>
                <w:spacing w:val="-6"/>
                <w:sz w:val="20"/>
              </w:rPr>
              <w:t> </w:t>
            </w:r>
            <w:r>
              <w:rPr>
                <w:sz w:val="20"/>
              </w:rPr>
              <w:t>population</w:t>
            </w:r>
            <w:r>
              <w:rPr>
                <w:spacing w:val="-7"/>
                <w:sz w:val="20"/>
              </w:rPr>
              <w:t> </w:t>
            </w:r>
            <w:r>
              <w:rPr>
                <w:sz w:val="20"/>
              </w:rPr>
              <w:t>16</w:t>
            </w:r>
            <w:r>
              <w:rPr>
                <w:spacing w:val="-5"/>
                <w:sz w:val="20"/>
              </w:rPr>
              <w:t> </w:t>
            </w:r>
            <w:r>
              <w:rPr>
                <w:sz w:val="20"/>
              </w:rPr>
              <w:t>years</w:t>
            </w:r>
            <w:r>
              <w:rPr>
                <w:spacing w:val="-5"/>
                <w:sz w:val="20"/>
              </w:rPr>
              <w:t> </w:t>
            </w:r>
            <w:r>
              <w:rPr>
                <w:sz w:val="20"/>
              </w:rPr>
              <w:t>and</w:t>
            </w:r>
            <w:r>
              <w:rPr>
                <w:spacing w:val="-6"/>
                <w:sz w:val="20"/>
              </w:rPr>
              <w:t> </w:t>
            </w:r>
            <w:r>
              <w:rPr>
                <w:spacing w:val="-4"/>
                <w:sz w:val="20"/>
              </w:rPr>
              <w:t>over</w:t>
            </w:r>
          </w:p>
        </w:tc>
        <w:tc>
          <w:tcPr>
            <w:tcW w:w="1351" w:type="dxa"/>
          </w:tcPr>
          <w:p>
            <w:pPr>
              <w:pStyle w:val="TableParagraph"/>
              <w:spacing w:line="220" w:lineRule="exact"/>
              <w:ind w:left="11" w:right="6"/>
              <w:rPr>
                <w:sz w:val="20"/>
              </w:rPr>
            </w:pPr>
            <w:r>
              <w:rPr>
                <w:spacing w:val="-2"/>
                <w:sz w:val="20"/>
              </w:rPr>
              <w:t>26,636</w:t>
            </w:r>
          </w:p>
        </w:tc>
        <w:tc>
          <w:tcPr>
            <w:tcW w:w="1349" w:type="dxa"/>
          </w:tcPr>
          <w:p>
            <w:pPr>
              <w:pStyle w:val="TableParagraph"/>
              <w:spacing w:line="220" w:lineRule="exact"/>
              <w:ind w:left="10" w:right="3"/>
              <w:rPr>
                <w:sz w:val="20"/>
              </w:rPr>
            </w:pPr>
            <w:r>
              <w:rPr>
                <w:spacing w:val="-4"/>
                <w:sz w:val="20"/>
              </w:rPr>
              <w:t>100%</w:t>
            </w:r>
          </w:p>
        </w:tc>
      </w:tr>
      <w:tr>
        <w:trPr>
          <w:trHeight w:val="239" w:hRule="atLeast"/>
        </w:trPr>
        <w:tc>
          <w:tcPr>
            <w:tcW w:w="6475" w:type="dxa"/>
          </w:tcPr>
          <w:p>
            <w:pPr>
              <w:pStyle w:val="TableParagraph"/>
              <w:spacing w:line="220" w:lineRule="exact"/>
              <w:ind w:left="107"/>
              <w:jc w:val="left"/>
              <w:rPr>
                <w:sz w:val="20"/>
              </w:rPr>
            </w:pPr>
            <w:r>
              <w:rPr>
                <w:sz w:val="20"/>
              </w:rPr>
              <w:t>Agriculture,</w:t>
            </w:r>
            <w:r>
              <w:rPr>
                <w:spacing w:val="-8"/>
                <w:sz w:val="20"/>
              </w:rPr>
              <w:t> </w:t>
            </w:r>
            <w:r>
              <w:rPr>
                <w:sz w:val="20"/>
              </w:rPr>
              <w:t>forestry,</w:t>
            </w:r>
            <w:r>
              <w:rPr>
                <w:spacing w:val="-7"/>
                <w:sz w:val="20"/>
              </w:rPr>
              <w:t> </w:t>
            </w:r>
            <w:r>
              <w:rPr>
                <w:sz w:val="20"/>
              </w:rPr>
              <w:t>fishing</w:t>
            </w:r>
            <w:r>
              <w:rPr>
                <w:spacing w:val="-4"/>
                <w:sz w:val="20"/>
              </w:rPr>
              <w:t> </w:t>
            </w:r>
            <w:r>
              <w:rPr>
                <w:sz w:val="20"/>
              </w:rPr>
              <w:t>and</w:t>
            </w:r>
            <w:r>
              <w:rPr>
                <w:spacing w:val="-7"/>
                <w:sz w:val="20"/>
              </w:rPr>
              <w:t> </w:t>
            </w:r>
            <w:r>
              <w:rPr>
                <w:sz w:val="20"/>
              </w:rPr>
              <w:t>hunting,</w:t>
            </w:r>
            <w:r>
              <w:rPr>
                <w:spacing w:val="-6"/>
                <w:sz w:val="20"/>
              </w:rPr>
              <w:t> </w:t>
            </w:r>
            <w:r>
              <w:rPr>
                <w:sz w:val="20"/>
              </w:rPr>
              <w:t>and</w:t>
            </w:r>
            <w:r>
              <w:rPr>
                <w:spacing w:val="-7"/>
                <w:sz w:val="20"/>
              </w:rPr>
              <w:t> </w:t>
            </w:r>
            <w:r>
              <w:rPr>
                <w:spacing w:val="-2"/>
                <w:sz w:val="20"/>
              </w:rPr>
              <w:t>mining</w:t>
            </w:r>
          </w:p>
        </w:tc>
        <w:tc>
          <w:tcPr>
            <w:tcW w:w="1351" w:type="dxa"/>
          </w:tcPr>
          <w:p>
            <w:pPr>
              <w:pStyle w:val="TableParagraph"/>
              <w:spacing w:line="220" w:lineRule="exact"/>
              <w:ind w:left="11" w:right="6"/>
              <w:rPr>
                <w:sz w:val="20"/>
              </w:rPr>
            </w:pPr>
            <w:r>
              <w:rPr>
                <w:spacing w:val="-5"/>
                <w:sz w:val="20"/>
              </w:rPr>
              <w:t>417</w:t>
            </w:r>
          </w:p>
        </w:tc>
        <w:tc>
          <w:tcPr>
            <w:tcW w:w="1349" w:type="dxa"/>
          </w:tcPr>
          <w:p>
            <w:pPr>
              <w:pStyle w:val="TableParagraph"/>
              <w:spacing w:line="220" w:lineRule="exact"/>
              <w:ind w:left="10"/>
              <w:rPr>
                <w:sz w:val="20"/>
              </w:rPr>
            </w:pPr>
            <w:r>
              <w:rPr>
                <w:spacing w:val="-4"/>
                <w:sz w:val="20"/>
              </w:rPr>
              <w:t>1.6%</w:t>
            </w:r>
          </w:p>
        </w:tc>
      </w:tr>
      <w:tr>
        <w:trPr>
          <w:trHeight w:val="237" w:hRule="atLeast"/>
        </w:trPr>
        <w:tc>
          <w:tcPr>
            <w:tcW w:w="6475" w:type="dxa"/>
          </w:tcPr>
          <w:p>
            <w:pPr>
              <w:pStyle w:val="TableParagraph"/>
              <w:spacing w:line="217" w:lineRule="exact"/>
              <w:ind w:left="107"/>
              <w:jc w:val="left"/>
              <w:rPr>
                <w:sz w:val="20"/>
              </w:rPr>
            </w:pPr>
            <w:r>
              <w:rPr>
                <w:spacing w:val="-2"/>
                <w:sz w:val="20"/>
              </w:rPr>
              <w:t>Construction</w:t>
            </w:r>
          </w:p>
        </w:tc>
        <w:tc>
          <w:tcPr>
            <w:tcW w:w="1351" w:type="dxa"/>
          </w:tcPr>
          <w:p>
            <w:pPr>
              <w:pStyle w:val="TableParagraph"/>
              <w:spacing w:line="217" w:lineRule="exact"/>
              <w:ind w:left="11" w:right="4"/>
              <w:rPr>
                <w:sz w:val="20"/>
              </w:rPr>
            </w:pPr>
            <w:r>
              <w:rPr>
                <w:spacing w:val="-2"/>
                <w:sz w:val="20"/>
              </w:rPr>
              <w:t>1,814</w:t>
            </w:r>
          </w:p>
        </w:tc>
        <w:tc>
          <w:tcPr>
            <w:tcW w:w="1349" w:type="dxa"/>
          </w:tcPr>
          <w:p>
            <w:pPr>
              <w:pStyle w:val="TableParagraph"/>
              <w:spacing w:line="217" w:lineRule="exact"/>
              <w:ind w:left="10"/>
              <w:rPr>
                <w:sz w:val="20"/>
              </w:rPr>
            </w:pPr>
            <w:r>
              <w:rPr>
                <w:spacing w:val="-4"/>
                <w:sz w:val="20"/>
              </w:rPr>
              <w:t>6.8%</w:t>
            </w:r>
          </w:p>
        </w:tc>
      </w:tr>
      <w:tr>
        <w:trPr>
          <w:trHeight w:val="239" w:hRule="atLeast"/>
        </w:trPr>
        <w:tc>
          <w:tcPr>
            <w:tcW w:w="6475" w:type="dxa"/>
          </w:tcPr>
          <w:p>
            <w:pPr>
              <w:pStyle w:val="TableParagraph"/>
              <w:spacing w:line="220" w:lineRule="exact"/>
              <w:ind w:left="107"/>
              <w:jc w:val="left"/>
              <w:rPr>
                <w:sz w:val="20"/>
              </w:rPr>
            </w:pPr>
            <w:r>
              <w:rPr>
                <w:spacing w:val="-2"/>
                <w:sz w:val="20"/>
              </w:rPr>
              <w:t>Manufacturing</w:t>
            </w:r>
          </w:p>
        </w:tc>
        <w:tc>
          <w:tcPr>
            <w:tcW w:w="1351" w:type="dxa"/>
          </w:tcPr>
          <w:p>
            <w:pPr>
              <w:pStyle w:val="TableParagraph"/>
              <w:spacing w:line="220" w:lineRule="exact"/>
              <w:ind w:left="11" w:right="4"/>
              <w:rPr>
                <w:sz w:val="20"/>
              </w:rPr>
            </w:pPr>
            <w:r>
              <w:rPr>
                <w:spacing w:val="-2"/>
                <w:sz w:val="20"/>
              </w:rPr>
              <w:t>7,617</w:t>
            </w:r>
          </w:p>
        </w:tc>
        <w:tc>
          <w:tcPr>
            <w:tcW w:w="1349" w:type="dxa"/>
          </w:tcPr>
          <w:p>
            <w:pPr>
              <w:pStyle w:val="TableParagraph"/>
              <w:spacing w:line="220" w:lineRule="exact"/>
              <w:ind w:left="10" w:right="2"/>
              <w:rPr>
                <w:sz w:val="20"/>
              </w:rPr>
            </w:pPr>
            <w:r>
              <w:rPr>
                <w:spacing w:val="-2"/>
                <w:sz w:val="20"/>
              </w:rPr>
              <w:t>28.6%</w:t>
            </w:r>
          </w:p>
        </w:tc>
      </w:tr>
      <w:tr>
        <w:trPr>
          <w:trHeight w:val="239" w:hRule="atLeast"/>
        </w:trPr>
        <w:tc>
          <w:tcPr>
            <w:tcW w:w="6475" w:type="dxa"/>
          </w:tcPr>
          <w:p>
            <w:pPr>
              <w:pStyle w:val="TableParagraph"/>
              <w:spacing w:line="220" w:lineRule="exact"/>
              <w:ind w:left="107"/>
              <w:jc w:val="left"/>
              <w:rPr>
                <w:sz w:val="20"/>
              </w:rPr>
            </w:pPr>
            <w:r>
              <w:rPr>
                <w:sz w:val="20"/>
              </w:rPr>
              <w:t>Wholesale</w:t>
            </w:r>
            <w:r>
              <w:rPr>
                <w:spacing w:val="-13"/>
                <w:sz w:val="20"/>
              </w:rPr>
              <w:t> </w:t>
            </w:r>
            <w:r>
              <w:rPr>
                <w:spacing w:val="-2"/>
                <w:sz w:val="20"/>
              </w:rPr>
              <w:t>trade</w:t>
            </w:r>
          </w:p>
        </w:tc>
        <w:tc>
          <w:tcPr>
            <w:tcW w:w="1351" w:type="dxa"/>
          </w:tcPr>
          <w:p>
            <w:pPr>
              <w:pStyle w:val="TableParagraph"/>
              <w:spacing w:line="220" w:lineRule="exact"/>
              <w:ind w:left="11" w:right="6"/>
              <w:rPr>
                <w:sz w:val="20"/>
              </w:rPr>
            </w:pPr>
            <w:r>
              <w:rPr>
                <w:spacing w:val="-5"/>
                <w:sz w:val="20"/>
              </w:rPr>
              <w:t>523</w:t>
            </w:r>
          </w:p>
        </w:tc>
        <w:tc>
          <w:tcPr>
            <w:tcW w:w="1349" w:type="dxa"/>
          </w:tcPr>
          <w:p>
            <w:pPr>
              <w:pStyle w:val="TableParagraph"/>
              <w:spacing w:line="220" w:lineRule="exact"/>
              <w:ind w:left="10"/>
              <w:rPr>
                <w:sz w:val="20"/>
              </w:rPr>
            </w:pPr>
            <w:r>
              <w:rPr>
                <w:spacing w:val="-4"/>
                <w:sz w:val="20"/>
              </w:rPr>
              <w:t>2.0%</w:t>
            </w:r>
          </w:p>
        </w:tc>
      </w:tr>
      <w:tr>
        <w:trPr>
          <w:trHeight w:val="239" w:hRule="atLeast"/>
        </w:trPr>
        <w:tc>
          <w:tcPr>
            <w:tcW w:w="6475" w:type="dxa"/>
          </w:tcPr>
          <w:p>
            <w:pPr>
              <w:pStyle w:val="TableParagraph"/>
              <w:spacing w:line="220" w:lineRule="exact"/>
              <w:ind w:left="107"/>
              <w:jc w:val="left"/>
              <w:rPr>
                <w:sz w:val="20"/>
              </w:rPr>
            </w:pPr>
            <w:r>
              <w:rPr>
                <w:sz w:val="20"/>
              </w:rPr>
              <w:t>Retail</w:t>
            </w:r>
            <w:r>
              <w:rPr>
                <w:spacing w:val="-9"/>
                <w:sz w:val="20"/>
              </w:rPr>
              <w:t> </w:t>
            </w:r>
            <w:r>
              <w:rPr>
                <w:spacing w:val="-2"/>
                <w:sz w:val="20"/>
              </w:rPr>
              <w:t>trade</w:t>
            </w:r>
          </w:p>
        </w:tc>
        <w:tc>
          <w:tcPr>
            <w:tcW w:w="1351" w:type="dxa"/>
          </w:tcPr>
          <w:p>
            <w:pPr>
              <w:pStyle w:val="TableParagraph"/>
              <w:spacing w:line="220" w:lineRule="exact"/>
              <w:ind w:left="11" w:right="4"/>
              <w:rPr>
                <w:sz w:val="20"/>
              </w:rPr>
            </w:pPr>
            <w:r>
              <w:rPr>
                <w:spacing w:val="-2"/>
                <w:sz w:val="20"/>
              </w:rPr>
              <w:t>2,788</w:t>
            </w:r>
          </w:p>
        </w:tc>
        <w:tc>
          <w:tcPr>
            <w:tcW w:w="1349" w:type="dxa"/>
          </w:tcPr>
          <w:p>
            <w:pPr>
              <w:pStyle w:val="TableParagraph"/>
              <w:spacing w:line="220" w:lineRule="exact"/>
              <w:ind w:left="10" w:right="2"/>
              <w:rPr>
                <w:sz w:val="20"/>
              </w:rPr>
            </w:pPr>
            <w:r>
              <w:rPr>
                <w:spacing w:val="-2"/>
                <w:sz w:val="20"/>
              </w:rPr>
              <w:t>10.5%</w:t>
            </w:r>
          </w:p>
        </w:tc>
      </w:tr>
      <w:tr>
        <w:trPr>
          <w:trHeight w:val="239" w:hRule="atLeast"/>
        </w:trPr>
        <w:tc>
          <w:tcPr>
            <w:tcW w:w="6475" w:type="dxa"/>
          </w:tcPr>
          <w:p>
            <w:pPr>
              <w:pStyle w:val="TableParagraph"/>
              <w:spacing w:line="220" w:lineRule="exact"/>
              <w:ind w:left="107"/>
              <w:jc w:val="left"/>
              <w:rPr>
                <w:sz w:val="20"/>
              </w:rPr>
            </w:pPr>
            <w:r>
              <w:rPr>
                <w:sz w:val="20"/>
              </w:rPr>
              <w:t>Transportation</w:t>
            </w:r>
            <w:r>
              <w:rPr>
                <w:spacing w:val="-8"/>
                <w:sz w:val="20"/>
              </w:rPr>
              <w:t> </w:t>
            </w:r>
            <w:r>
              <w:rPr>
                <w:sz w:val="20"/>
              </w:rPr>
              <w:t>and</w:t>
            </w:r>
            <w:r>
              <w:rPr>
                <w:spacing w:val="-9"/>
                <w:sz w:val="20"/>
              </w:rPr>
              <w:t> </w:t>
            </w:r>
            <w:r>
              <w:rPr>
                <w:sz w:val="20"/>
              </w:rPr>
              <w:t>warehousing,</w:t>
            </w:r>
            <w:r>
              <w:rPr>
                <w:spacing w:val="-10"/>
                <w:sz w:val="20"/>
              </w:rPr>
              <w:t> </w:t>
            </w:r>
            <w:r>
              <w:rPr>
                <w:sz w:val="20"/>
              </w:rPr>
              <w:t>and</w:t>
            </w:r>
            <w:r>
              <w:rPr>
                <w:spacing w:val="-9"/>
                <w:sz w:val="20"/>
              </w:rPr>
              <w:t> </w:t>
            </w:r>
            <w:r>
              <w:rPr>
                <w:spacing w:val="-2"/>
                <w:sz w:val="20"/>
              </w:rPr>
              <w:t>utilities</w:t>
            </w:r>
          </w:p>
        </w:tc>
        <w:tc>
          <w:tcPr>
            <w:tcW w:w="1351" w:type="dxa"/>
          </w:tcPr>
          <w:p>
            <w:pPr>
              <w:pStyle w:val="TableParagraph"/>
              <w:spacing w:line="220" w:lineRule="exact"/>
              <w:ind w:left="11" w:right="4"/>
              <w:rPr>
                <w:sz w:val="20"/>
              </w:rPr>
            </w:pPr>
            <w:r>
              <w:rPr>
                <w:spacing w:val="-2"/>
                <w:sz w:val="20"/>
              </w:rPr>
              <w:t>1,423</w:t>
            </w:r>
          </w:p>
        </w:tc>
        <w:tc>
          <w:tcPr>
            <w:tcW w:w="1349" w:type="dxa"/>
          </w:tcPr>
          <w:p>
            <w:pPr>
              <w:pStyle w:val="TableParagraph"/>
              <w:spacing w:line="220" w:lineRule="exact"/>
              <w:ind w:left="10"/>
              <w:rPr>
                <w:sz w:val="20"/>
              </w:rPr>
            </w:pPr>
            <w:r>
              <w:rPr>
                <w:spacing w:val="-4"/>
                <w:sz w:val="20"/>
              </w:rPr>
              <w:t>5.3%</w:t>
            </w:r>
          </w:p>
        </w:tc>
      </w:tr>
      <w:tr>
        <w:trPr>
          <w:trHeight w:val="239" w:hRule="atLeast"/>
        </w:trPr>
        <w:tc>
          <w:tcPr>
            <w:tcW w:w="6475" w:type="dxa"/>
          </w:tcPr>
          <w:p>
            <w:pPr>
              <w:pStyle w:val="TableParagraph"/>
              <w:spacing w:line="220" w:lineRule="exact"/>
              <w:ind w:left="107"/>
              <w:jc w:val="left"/>
              <w:rPr>
                <w:sz w:val="20"/>
              </w:rPr>
            </w:pPr>
            <w:r>
              <w:rPr>
                <w:spacing w:val="-2"/>
                <w:sz w:val="20"/>
              </w:rPr>
              <w:t>Information</w:t>
            </w:r>
          </w:p>
        </w:tc>
        <w:tc>
          <w:tcPr>
            <w:tcW w:w="1351" w:type="dxa"/>
          </w:tcPr>
          <w:p>
            <w:pPr>
              <w:pStyle w:val="TableParagraph"/>
              <w:spacing w:line="220" w:lineRule="exact"/>
              <w:ind w:left="11" w:right="6"/>
              <w:rPr>
                <w:sz w:val="20"/>
              </w:rPr>
            </w:pPr>
            <w:r>
              <w:rPr>
                <w:spacing w:val="-5"/>
                <w:sz w:val="20"/>
              </w:rPr>
              <w:t>199</w:t>
            </w:r>
          </w:p>
        </w:tc>
        <w:tc>
          <w:tcPr>
            <w:tcW w:w="1349" w:type="dxa"/>
          </w:tcPr>
          <w:p>
            <w:pPr>
              <w:pStyle w:val="TableParagraph"/>
              <w:spacing w:line="220" w:lineRule="exact"/>
              <w:ind w:left="10"/>
              <w:rPr>
                <w:sz w:val="20"/>
              </w:rPr>
            </w:pPr>
            <w:r>
              <w:rPr>
                <w:spacing w:val="-4"/>
                <w:sz w:val="20"/>
              </w:rPr>
              <w:t>0.7%</w:t>
            </w:r>
          </w:p>
        </w:tc>
      </w:tr>
      <w:tr>
        <w:trPr>
          <w:trHeight w:val="237" w:hRule="atLeast"/>
        </w:trPr>
        <w:tc>
          <w:tcPr>
            <w:tcW w:w="6475" w:type="dxa"/>
          </w:tcPr>
          <w:p>
            <w:pPr>
              <w:pStyle w:val="TableParagraph"/>
              <w:spacing w:line="217" w:lineRule="exact"/>
              <w:ind w:left="107"/>
              <w:jc w:val="left"/>
              <w:rPr>
                <w:sz w:val="20"/>
              </w:rPr>
            </w:pPr>
            <w:r>
              <w:rPr>
                <w:sz w:val="20"/>
              </w:rPr>
              <w:t>Finance</w:t>
            </w:r>
            <w:r>
              <w:rPr>
                <w:spacing w:val="-7"/>
                <w:sz w:val="20"/>
              </w:rPr>
              <w:t> </w:t>
            </w:r>
            <w:r>
              <w:rPr>
                <w:sz w:val="20"/>
              </w:rPr>
              <w:t>and</w:t>
            </w:r>
            <w:r>
              <w:rPr>
                <w:spacing w:val="-5"/>
                <w:sz w:val="20"/>
              </w:rPr>
              <w:t> </w:t>
            </w:r>
            <w:r>
              <w:rPr>
                <w:sz w:val="20"/>
              </w:rPr>
              <w:t>insurance,</w:t>
            </w:r>
            <w:r>
              <w:rPr>
                <w:spacing w:val="-4"/>
                <w:sz w:val="20"/>
              </w:rPr>
              <w:t> </w:t>
            </w:r>
            <w:r>
              <w:rPr>
                <w:sz w:val="20"/>
              </w:rPr>
              <w:t>and</w:t>
            </w:r>
            <w:r>
              <w:rPr>
                <w:spacing w:val="-3"/>
                <w:sz w:val="20"/>
              </w:rPr>
              <w:t> </w:t>
            </w:r>
            <w:r>
              <w:rPr>
                <w:sz w:val="20"/>
              </w:rPr>
              <w:t>real</w:t>
            </w:r>
            <w:r>
              <w:rPr>
                <w:spacing w:val="-5"/>
                <w:sz w:val="20"/>
              </w:rPr>
              <w:t> </w:t>
            </w:r>
            <w:r>
              <w:rPr>
                <w:sz w:val="20"/>
              </w:rPr>
              <w:t>estate</w:t>
            </w:r>
            <w:r>
              <w:rPr>
                <w:spacing w:val="-5"/>
                <w:sz w:val="20"/>
              </w:rPr>
              <w:t> </w:t>
            </w:r>
            <w:r>
              <w:rPr>
                <w:sz w:val="20"/>
              </w:rPr>
              <w:t>and</w:t>
            </w:r>
            <w:r>
              <w:rPr>
                <w:spacing w:val="-5"/>
                <w:sz w:val="20"/>
              </w:rPr>
              <w:t> </w:t>
            </w:r>
            <w:r>
              <w:rPr>
                <w:sz w:val="20"/>
              </w:rPr>
              <w:t>rental</w:t>
            </w:r>
            <w:r>
              <w:rPr>
                <w:spacing w:val="-6"/>
                <w:sz w:val="20"/>
              </w:rPr>
              <w:t> </w:t>
            </w:r>
            <w:r>
              <w:rPr>
                <w:sz w:val="20"/>
              </w:rPr>
              <w:t>and</w:t>
            </w:r>
            <w:r>
              <w:rPr>
                <w:spacing w:val="-5"/>
                <w:sz w:val="20"/>
              </w:rPr>
              <w:t> </w:t>
            </w:r>
            <w:r>
              <w:rPr>
                <w:spacing w:val="-2"/>
                <w:sz w:val="20"/>
              </w:rPr>
              <w:t>leasing</w:t>
            </w:r>
          </w:p>
        </w:tc>
        <w:tc>
          <w:tcPr>
            <w:tcW w:w="1351" w:type="dxa"/>
          </w:tcPr>
          <w:p>
            <w:pPr>
              <w:pStyle w:val="TableParagraph"/>
              <w:spacing w:line="217" w:lineRule="exact"/>
              <w:ind w:left="11" w:right="6"/>
              <w:rPr>
                <w:sz w:val="20"/>
              </w:rPr>
            </w:pPr>
            <w:r>
              <w:rPr>
                <w:spacing w:val="-5"/>
                <w:sz w:val="20"/>
              </w:rPr>
              <w:t>740</w:t>
            </w:r>
          </w:p>
        </w:tc>
        <w:tc>
          <w:tcPr>
            <w:tcW w:w="1349" w:type="dxa"/>
          </w:tcPr>
          <w:p>
            <w:pPr>
              <w:pStyle w:val="TableParagraph"/>
              <w:spacing w:line="217" w:lineRule="exact"/>
              <w:ind w:left="10"/>
              <w:rPr>
                <w:sz w:val="20"/>
              </w:rPr>
            </w:pPr>
            <w:r>
              <w:rPr>
                <w:spacing w:val="-4"/>
                <w:sz w:val="20"/>
              </w:rPr>
              <w:t>2.8%</w:t>
            </w:r>
          </w:p>
        </w:tc>
      </w:tr>
      <w:tr>
        <w:trPr>
          <w:trHeight w:val="479" w:hRule="atLeast"/>
        </w:trPr>
        <w:tc>
          <w:tcPr>
            <w:tcW w:w="6475" w:type="dxa"/>
          </w:tcPr>
          <w:p>
            <w:pPr>
              <w:pStyle w:val="TableParagraph"/>
              <w:spacing w:line="237" w:lineRule="exact"/>
              <w:ind w:left="107"/>
              <w:jc w:val="left"/>
              <w:rPr>
                <w:sz w:val="20"/>
              </w:rPr>
            </w:pPr>
            <w:r>
              <w:rPr>
                <w:sz w:val="20"/>
              </w:rPr>
              <w:t>Professional,</w:t>
            </w:r>
            <w:r>
              <w:rPr>
                <w:spacing w:val="-9"/>
                <w:sz w:val="20"/>
              </w:rPr>
              <w:t> </w:t>
            </w:r>
            <w:r>
              <w:rPr>
                <w:sz w:val="20"/>
              </w:rPr>
              <w:t>scientific,</w:t>
            </w:r>
            <w:r>
              <w:rPr>
                <w:spacing w:val="-9"/>
                <w:sz w:val="20"/>
              </w:rPr>
              <w:t> </w:t>
            </w:r>
            <w:r>
              <w:rPr>
                <w:sz w:val="20"/>
              </w:rPr>
              <w:t>and</w:t>
            </w:r>
            <w:r>
              <w:rPr>
                <w:spacing w:val="-6"/>
                <w:sz w:val="20"/>
              </w:rPr>
              <w:t> </w:t>
            </w:r>
            <w:r>
              <w:rPr>
                <w:sz w:val="20"/>
              </w:rPr>
              <w:t>management,</w:t>
            </w:r>
            <w:r>
              <w:rPr>
                <w:spacing w:val="-9"/>
                <w:sz w:val="20"/>
              </w:rPr>
              <w:t> </w:t>
            </w:r>
            <w:r>
              <w:rPr>
                <w:sz w:val="20"/>
              </w:rPr>
              <w:t>and</w:t>
            </w:r>
            <w:r>
              <w:rPr>
                <w:spacing w:val="-8"/>
                <w:sz w:val="20"/>
              </w:rPr>
              <w:t> </w:t>
            </w:r>
            <w:r>
              <w:rPr>
                <w:sz w:val="20"/>
              </w:rPr>
              <w:t>administrative</w:t>
            </w:r>
            <w:r>
              <w:rPr>
                <w:spacing w:val="-10"/>
                <w:sz w:val="20"/>
              </w:rPr>
              <w:t> </w:t>
            </w:r>
            <w:r>
              <w:rPr>
                <w:spacing w:val="-5"/>
                <w:sz w:val="20"/>
              </w:rPr>
              <w:t>and</w:t>
            </w:r>
          </w:p>
          <w:p>
            <w:pPr>
              <w:pStyle w:val="TableParagraph"/>
              <w:spacing w:line="221" w:lineRule="exact" w:before="1"/>
              <w:ind w:left="107"/>
              <w:jc w:val="left"/>
              <w:rPr>
                <w:sz w:val="20"/>
              </w:rPr>
            </w:pPr>
            <w:r>
              <w:rPr>
                <w:sz w:val="20"/>
              </w:rPr>
              <w:t>waste</w:t>
            </w:r>
            <w:r>
              <w:rPr>
                <w:spacing w:val="-9"/>
                <w:sz w:val="20"/>
              </w:rPr>
              <w:t> </w:t>
            </w:r>
            <w:r>
              <w:rPr>
                <w:sz w:val="20"/>
              </w:rPr>
              <w:t>management</w:t>
            </w:r>
            <w:r>
              <w:rPr>
                <w:spacing w:val="-7"/>
                <w:sz w:val="20"/>
              </w:rPr>
              <w:t> </w:t>
            </w:r>
            <w:r>
              <w:rPr>
                <w:spacing w:val="-2"/>
                <w:sz w:val="20"/>
              </w:rPr>
              <w:t>services</w:t>
            </w:r>
          </w:p>
        </w:tc>
        <w:tc>
          <w:tcPr>
            <w:tcW w:w="1351" w:type="dxa"/>
          </w:tcPr>
          <w:p>
            <w:pPr>
              <w:pStyle w:val="TableParagraph"/>
              <w:spacing w:line="221" w:lineRule="exact" w:before="238"/>
              <w:ind w:left="11" w:right="4"/>
              <w:rPr>
                <w:sz w:val="20"/>
              </w:rPr>
            </w:pPr>
            <w:r>
              <w:rPr>
                <w:spacing w:val="-2"/>
                <w:sz w:val="20"/>
              </w:rPr>
              <w:t>1,398</w:t>
            </w:r>
          </w:p>
        </w:tc>
        <w:tc>
          <w:tcPr>
            <w:tcW w:w="1349" w:type="dxa"/>
          </w:tcPr>
          <w:p>
            <w:pPr>
              <w:pStyle w:val="TableParagraph"/>
              <w:spacing w:line="221" w:lineRule="exact" w:before="238"/>
              <w:ind w:left="10"/>
              <w:rPr>
                <w:sz w:val="20"/>
              </w:rPr>
            </w:pPr>
            <w:r>
              <w:rPr>
                <w:spacing w:val="-4"/>
                <w:sz w:val="20"/>
              </w:rPr>
              <w:t>5.2%</w:t>
            </w:r>
          </w:p>
        </w:tc>
      </w:tr>
      <w:tr>
        <w:trPr>
          <w:trHeight w:val="239" w:hRule="atLeast"/>
        </w:trPr>
        <w:tc>
          <w:tcPr>
            <w:tcW w:w="6475" w:type="dxa"/>
          </w:tcPr>
          <w:p>
            <w:pPr>
              <w:pStyle w:val="TableParagraph"/>
              <w:spacing w:line="220" w:lineRule="exact"/>
              <w:ind w:left="107"/>
              <w:jc w:val="left"/>
              <w:rPr>
                <w:sz w:val="20"/>
              </w:rPr>
            </w:pPr>
            <w:r>
              <w:rPr>
                <w:sz w:val="20"/>
              </w:rPr>
              <w:t>Educational</w:t>
            </w:r>
            <w:r>
              <w:rPr>
                <w:spacing w:val="-6"/>
                <w:sz w:val="20"/>
              </w:rPr>
              <w:t> </w:t>
            </w:r>
            <w:r>
              <w:rPr>
                <w:sz w:val="20"/>
              </w:rPr>
              <w:t>services,</w:t>
            </w:r>
            <w:r>
              <w:rPr>
                <w:spacing w:val="-4"/>
                <w:sz w:val="20"/>
              </w:rPr>
              <w:t> </w:t>
            </w:r>
            <w:r>
              <w:rPr>
                <w:sz w:val="20"/>
              </w:rPr>
              <w:t>and</w:t>
            </w:r>
            <w:r>
              <w:rPr>
                <w:spacing w:val="-6"/>
                <w:sz w:val="20"/>
              </w:rPr>
              <w:t> </w:t>
            </w:r>
            <w:r>
              <w:rPr>
                <w:sz w:val="20"/>
              </w:rPr>
              <w:t>health</w:t>
            </w:r>
            <w:r>
              <w:rPr>
                <w:spacing w:val="-6"/>
                <w:sz w:val="20"/>
              </w:rPr>
              <w:t> </w:t>
            </w:r>
            <w:r>
              <w:rPr>
                <w:sz w:val="20"/>
              </w:rPr>
              <w:t>care</w:t>
            </w:r>
            <w:r>
              <w:rPr>
                <w:spacing w:val="-7"/>
                <w:sz w:val="20"/>
              </w:rPr>
              <w:t> </w:t>
            </w:r>
            <w:r>
              <w:rPr>
                <w:sz w:val="20"/>
              </w:rPr>
              <w:t>and</w:t>
            </w:r>
            <w:r>
              <w:rPr>
                <w:spacing w:val="-6"/>
                <w:sz w:val="20"/>
              </w:rPr>
              <w:t> </w:t>
            </w:r>
            <w:r>
              <w:rPr>
                <w:sz w:val="20"/>
              </w:rPr>
              <w:t>social</w:t>
            </w:r>
            <w:r>
              <w:rPr>
                <w:spacing w:val="-4"/>
                <w:sz w:val="20"/>
              </w:rPr>
              <w:t> </w:t>
            </w:r>
            <w:r>
              <w:rPr>
                <w:spacing w:val="-2"/>
                <w:sz w:val="20"/>
              </w:rPr>
              <w:t>assistance</w:t>
            </w:r>
          </w:p>
        </w:tc>
        <w:tc>
          <w:tcPr>
            <w:tcW w:w="1351" w:type="dxa"/>
          </w:tcPr>
          <w:p>
            <w:pPr>
              <w:pStyle w:val="TableParagraph"/>
              <w:spacing w:line="220" w:lineRule="exact"/>
              <w:ind w:left="11" w:right="4"/>
              <w:rPr>
                <w:sz w:val="20"/>
              </w:rPr>
            </w:pPr>
            <w:r>
              <w:rPr>
                <w:spacing w:val="-2"/>
                <w:sz w:val="20"/>
              </w:rPr>
              <w:t>5,744</w:t>
            </w:r>
          </w:p>
        </w:tc>
        <w:tc>
          <w:tcPr>
            <w:tcW w:w="1349" w:type="dxa"/>
          </w:tcPr>
          <w:p>
            <w:pPr>
              <w:pStyle w:val="TableParagraph"/>
              <w:spacing w:line="220" w:lineRule="exact"/>
              <w:ind w:left="10" w:right="2"/>
              <w:rPr>
                <w:sz w:val="20"/>
              </w:rPr>
            </w:pPr>
            <w:r>
              <w:rPr>
                <w:spacing w:val="-2"/>
                <w:sz w:val="20"/>
              </w:rPr>
              <w:t>21.6%</w:t>
            </w:r>
          </w:p>
        </w:tc>
      </w:tr>
      <w:tr>
        <w:trPr>
          <w:trHeight w:val="477" w:hRule="atLeast"/>
        </w:trPr>
        <w:tc>
          <w:tcPr>
            <w:tcW w:w="6475" w:type="dxa"/>
          </w:tcPr>
          <w:p>
            <w:pPr>
              <w:pStyle w:val="TableParagraph"/>
              <w:spacing w:line="235" w:lineRule="exact"/>
              <w:ind w:left="107"/>
              <w:jc w:val="left"/>
              <w:rPr>
                <w:sz w:val="20"/>
              </w:rPr>
            </w:pPr>
            <w:r>
              <w:rPr>
                <w:sz w:val="20"/>
              </w:rPr>
              <w:t>Arts,</w:t>
            </w:r>
            <w:r>
              <w:rPr>
                <w:spacing w:val="-8"/>
                <w:sz w:val="20"/>
              </w:rPr>
              <w:t> </w:t>
            </w:r>
            <w:r>
              <w:rPr>
                <w:sz w:val="20"/>
              </w:rPr>
              <w:t>entertainment,</w:t>
            </w:r>
            <w:r>
              <w:rPr>
                <w:spacing w:val="-8"/>
                <w:sz w:val="20"/>
              </w:rPr>
              <w:t> </w:t>
            </w:r>
            <w:r>
              <w:rPr>
                <w:sz w:val="20"/>
              </w:rPr>
              <w:t>and</w:t>
            </w:r>
            <w:r>
              <w:rPr>
                <w:spacing w:val="-7"/>
                <w:sz w:val="20"/>
              </w:rPr>
              <w:t> </w:t>
            </w:r>
            <w:r>
              <w:rPr>
                <w:sz w:val="20"/>
              </w:rPr>
              <w:t>recreation,</w:t>
            </w:r>
            <w:r>
              <w:rPr>
                <w:spacing w:val="-6"/>
                <w:sz w:val="20"/>
              </w:rPr>
              <w:t> </w:t>
            </w:r>
            <w:r>
              <w:rPr>
                <w:sz w:val="20"/>
              </w:rPr>
              <w:t>and</w:t>
            </w:r>
            <w:r>
              <w:rPr>
                <w:spacing w:val="-8"/>
                <w:sz w:val="20"/>
              </w:rPr>
              <w:t> </w:t>
            </w:r>
            <w:r>
              <w:rPr>
                <w:sz w:val="20"/>
              </w:rPr>
              <w:t>accommodation</w:t>
            </w:r>
            <w:r>
              <w:rPr>
                <w:spacing w:val="-7"/>
                <w:sz w:val="20"/>
              </w:rPr>
              <w:t> </w:t>
            </w:r>
            <w:r>
              <w:rPr>
                <w:sz w:val="20"/>
              </w:rPr>
              <w:t>and</w:t>
            </w:r>
            <w:r>
              <w:rPr>
                <w:spacing w:val="-8"/>
                <w:sz w:val="20"/>
              </w:rPr>
              <w:t> </w:t>
            </w:r>
            <w:r>
              <w:rPr>
                <w:spacing w:val="-4"/>
                <w:sz w:val="20"/>
              </w:rPr>
              <w:t>food</w:t>
            </w:r>
          </w:p>
          <w:p>
            <w:pPr>
              <w:pStyle w:val="TableParagraph"/>
              <w:spacing w:line="221" w:lineRule="exact" w:before="1"/>
              <w:ind w:left="107"/>
              <w:jc w:val="left"/>
              <w:rPr>
                <w:sz w:val="20"/>
              </w:rPr>
            </w:pPr>
            <w:r>
              <w:rPr>
                <w:spacing w:val="-2"/>
                <w:sz w:val="20"/>
              </w:rPr>
              <w:t>services</w:t>
            </w:r>
          </w:p>
        </w:tc>
        <w:tc>
          <w:tcPr>
            <w:tcW w:w="1351" w:type="dxa"/>
          </w:tcPr>
          <w:p>
            <w:pPr>
              <w:pStyle w:val="TableParagraph"/>
              <w:spacing w:line="221" w:lineRule="exact" w:before="235"/>
              <w:ind w:left="11" w:right="4"/>
              <w:rPr>
                <w:sz w:val="20"/>
              </w:rPr>
            </w:pPr>
            <w:r>
              <w:rPr>
                <w:spacing w:val="-2"/>
                <w:sz w:val="20"/>
              </w:rPr>
              <w:t>2,129</w:t>
            </w:r>
          </w:p>
        </w:tc>
        <w:tc>
          <w:tcPr>
            <w:tcW w:w="1349" w:type="dxa"/>
          </w:tcPr>
          <w:p>
            <w:pPr>
              <w:pStyle w:val="TableParagraph"/>
              <w:spacing w:line="221" w:lineRule="exact" w:before="235"/>
              <w:ind w:left="10"/>
              <w:rPr>
                <w:sz w:val="20"/>
              </w:rPr>
            </w:pPr>
            <w:r>
              <w:rPr>
                <w:spacing w:val="-4"/>
                <w:sz w:val="20"/>
              </w:rPr>
              <w:t>8.0%</w:t>
            </w:r>
          </w:p>
        </w:tc>
      </w:tr>
      <w:tr>
        <w:trPr>
          <w:trHeight w:val="239" w:hRule="atLeast"/>
        </w:trPr>
        <w:tc>
          <w:tcPr>
            <w:tcW w:w="6475" w:type="dxa"/>
          </w:tcPr>
          <w:p>
            <w:pPr>
              <w:pStyle w:val="TableParagraph"/>
              <w:spacing w:line="220" w:lineRule="exact"/>
              <w:ind w:left="107"/>
              <w:jc w:val="left"/>
              <w:rPr>
                <w:sz w:val="20"/>
              </w:rPr>
            </w:pPr>
            <w:r>
              <w:rPr>
                <w:sz w:val="20"/>
              </w:rPr>
              <w:t>Other</w:t>
            </w:r>
            <w:r>
              <w:rPr>
                <w:spacing w:val="-7"/>
                <w:sz w:val="20"/>
              </w:rPr>
              <w:t> </w:t>
            </w:r>
            <w:r>
              <w:rPr>
                <w:sz w:val="20"/>
              </w:rPr>
              <w:t>services,</w:t>
            </w:r>
            <w:r>
              <w:rPr>
                <w:spacing w:val="-6"/>
                <w:sz w:val="20"/>
              </w:rPr>
              <w:t> </w:t>
            </w:r>
            <w:r>
              <w:rPr>
                <w:sz w:val="20"/>
              </w:rPr>
              <w:t>except</w:t>
            </w:r>
            <w:r>
              <w:rPr>
                <w:spacing w:val="-6"/>
                <w:sz w:val="20"/>
              </w:rPr>
              <w:t> </w:t>
            </w:r>
            <w:r>
              <w:rPr>
                <w:sz w:val="20"/>
              </w:rPr>
              <w:t>public</w:t>
            </w:r>
            <w:r>
              <w:rPr>
                <w:spacing w:val="-7"/>
                <w:sz w:val="20"/>
              </w:rPr>
              <w:t> </w:t>
            </w:r>
            <w:r>
              <w:rPr>
                <w:spacing w:val="-2"/>
                <w:sz w:val="20"/>
              </w:rPr>
              <w:t>administration</w:t>
            </w:r>
          </w:p>
        </w:tc>
        <w:tc>
          <w:tcPr>
            <w:tcW w:w="1351" w:type="dxa"/>
          </w:tcPr>
          <w:p>
            <w:pPr>
              <w:pStyle w:val="TableParagraph"/>
              <w:spacing w:line="220" w:lineRule="exact"/>
              <w:ind w:left="11" w:right="4"/>
              <w:rPr>
                <w:sz w:val="20"/>
              </w:rPr>
            </w:pPr>
            <w:r>
              <w:rPr>
                <w:spacing w:val="-2"/>
                <w:sz w:val="20"/>
              </w:rPr>
              <w:t>1,094</w:t>
            </w:r>
          </w:p>
        </w:tc>
        <w:tc>
          <w:tcPr>
            <w:tcW w:w="1349" w:type="dxa"/>
          </w:tcPr>
          <w:p>
            <w:pPr>
              <w:pStyle w:val="TableParagraph"/>
              <w:spacing w:line="220" w:lineRule="exact"/>
              <w:ind w:left="10"/>
              <w:rPr>
                <w:sz w:val="20"/>
              </w:rPr>
            </w:pPr>
            <w:r>
              <w:rPr>
                <w:spacing w:val="-4"/>
                <w:sz w:val="20"/>
              </w:rPr>
              <w:t>4.1%</w:t>
            </w:r>
          </w:p>
        </w:tc>
      </w:tr>
      <w:tr>
        <w:trPr>
          <w:trHeight w:val="239" w:hRule="atLeast"/>
        </w:trPr>
        <w:tc>
          <w:tcPr>
            <w:tcW w:w="6475" w:type="dxa"/>
          </w:tcPr>
          <w:p>
            <w:pPr>
              <w:pStyle w:val="TableParagraph"/>
              <w:spacing w:line="220" w:lineRule="exact"/>
              <w:ind w:left="107"/>
              <w:jc w:val="left"/>
              <w:rPr>
                <w:sz w:val="20"/>
              </w:rPr>
            </w:pPr>
            <w:r>
              <w:rPr>
                <w:sz w:val="20"/>
              </w:rPr>
              <w:t>Public</w:t>
            </w:r>
            <w:r>
              <w:rPr>
                <w:spacing w:val="-6"/>
                <w:sz w:val="20"/>
              </w:rPr>
              <w:t> </w:t>
            </w:r>
            <w:r>
              <w:rPr>
                <w:spacing w:val="-2"/>
                <w:sz w:val="20"/>
              </w:rPr>
              <w:t>administration</w:t>
            </w:r>
          </w:p>
        </w:tc>
        <w:tc>
          <w:tcPr>
            <w:tcW w:w="1351" w:type="dxa"/>
          </w:tcPr>
          <w:p>
            <w:pPr>
              <w:pStyle w:val="TableParagraph"/>
              <w:spacing w:line="220" w:lineRule="exact"/>
              <w:ind w:left="11" w:right="6"/>
              <w:rPr>
                <w:sz w:val="20"/>
              </w:rPr>
            </w:pPr>
            <w:r>
              <w:rPr>
                <w:spacing w:val="-5"/>
                <w:sz w:val="20"/>
              </w:rPr>
              <w:t>750</w:t>
            </w:r>
          </w:p>
        </w:tc>
        <w:tc>
          <w:tcPr>
            <w:tcW w:w="1349" w:type="dxa"/>
          </w:tcPr>
          <w:p>
            <w:pPr>
              <w:pStyle w:val="TableParagraph"/>
              <w:spacing w:line="220" w:lineRule="exact"/>
              <w:ind w:left="10"/>
              <w:rPr>
                <w:sz w:val="20"/>
              </w:rPr>
            </w:pPr>
            <w:r>
              <w:rPr>
                <w:spacing w:val="-4"/>
                <w:sz w:val="20"/>
              </w:rPr>
              <w:t>2.8%</w:t>
            </w:r>
          </w:p>
        </w:tc>
      </w:tr>
    </w:tbl>
    <w:p>
      <w:pPr>
        <w:pStyle w:val="TableParagraph"/>
        <w:spacing w:after="0" w:line="220" w:lineRule="exact"/>
        <w:rPr>
          <w:sz w:val="20"/>
        </w:rPr>
        <w:sectPr>
          <w:pgSz w:w="12240" w:h="15840"/>
          <w:pgMar w:header="0" w:footer="728" w:top="980" w:bottom="920" w:left="360" w:right="720"/>
        </w:sectPr>
      </w:pPr>
    </w:p>
    <w:p>
      <w:pPr>
        <w:spacing w:before="91"/>
        <w:ind w:left="355" w:right="0" w:firstLine="0"/>
        <w:jc w:val="center"/>
        <w:rPr>
          <w:b/>
          <w:i/>
          <w:sz w:val="23"/>
        </w:rPr>
      </w:pPr>
      <w:r>
        <w:rPr>
          <w:b/>
          <w:i/>
          <w:w w:val="90"/>
          <w:sz w:val="23"/>
        </w:rPr>
        <w:t>Selected</w:t>
      </w:r>
      <w:r>
        <w:rPr>
          <w:b/>
          <w:i/>
          <w:spacing w:val="54"/>
          <w:sz w:val="23"/>
        </w:rPr>
        <w:t> </w:t>
      </w:r>
      <w:r>
        <w:rPr>
          <w:b/>
          <w:i/>
          <w:w w:val="90"/>
          <w:sz w:val="23"/>
        </w:rPr>
        <w:t>Economic</w:t>
      </w:r>
      <w:r>
        <w:rPr>
          <w:b/>
          <w:i/>
          <w:spacing w:val="48"/>
          <w:sz w:val="23"/>
        </w:rPr>
        <w:t> </w:t>
      </w:r>
      <w:r>
        <w:rPr>
          <w:b/>
          <w:i/>
          <w:w w:val="90"/>
          <w:sz w:val="23"/>
        </w:rPr>
        <w:t>Characteristics,</w:t>
      </w:r>
      <w:r>
        <w:rPr>
          <w:b/>
          <w:i/>
          <w:spacing w:val="65"/>
          <w:sz w:val="23"/>
        </w:rPr>
        <w:t> </w:t>
      </w:r>
      <w:r>
        <w:rPr>
          <w:b/>
          <w:i/>
          <w:spacing w:val="-2"/>
          <w:w w:val="90"/>
          <w:sz w:val="23"/>
        </w:rPr>
        <w:t>Continued</w:t>
      </w:r>
    </w:p>
    <w:tbl>
      <w:tblPr>
        <w:tblW w:w="0" w:type="auto"/>
        <w:jc w:val="left"/>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04"/>
        <w:gridCol w:w="1800"/>
        <w:gridCol w:w="1795"/>
      </w:tblGrid>
      <w:tr>
        <w:trPr>
          <w:trHeight w:val="237" w:hRule="atLeast"/>
        </w:trPr>
        <w:tc>
          <w:tcPr>
            <w:tcW w:w="5304" w:type="dxa"/>
            <w:shd w:val="clear" w:color="auto" w:fill="D9D9D9"/>
          </w:tcPr>
          <w:p>
            <w:pPr>
              <w:pStyle w:val="TableParagraph"/>
              <w:spacing w:line="217" w:lineRule="exact"/>
              <w:ind w:left="107"/>
              <w:jc w:val="left"/>
              <w:rPr>
                <w:b/>
                <w:i/>
                <w:sz w:val="21"/>
              </w:rPr>
            </w:pPr>
            <w:r>
              <w:rPr>
                <w:b/>
                <w:i/>
                <w:w w:val="90"/>
                <w:sz w:val="21"/>
              </w:rPr>
              <w:t>Income</w:t>
            </w:r>
            <w:r>
              <w:rPr>
                <w:b/>
                <w:i/>
                <w:spacing w:val="13"/>
                <w:sz w:val="21"/>
              </w:rPr>
              <w:t> </w:t>
            </w:r>
            <w:r>
              <w:rPr>
                <w:b/>
                <w:i/>
                <w:w w:val="90"/>
                <w:sz w:val="21"/>
              </w:rPr>
              <w:t>In</w:t>
            </w:r>
            <w:r>
              <w:rPr>
                <w:b/>
                <w:i/>
                <w:spacing w:val="17"/>
                <w:sz w:val="21"/>
              </w:rPr>
              <w:t> </w:t>
            </w:r>
            <w:r>
              <w:rPr>
                <w:b/>
                <w:i/>
                <w:spacing w:val="-4"/>
                <w:w w:val="90"/>
                <w:sz w:val="21"/>
              </w:rPr>
              <w:t>2020</w:t>
            </w:r>
          </w:p>
        </w:tc>
        <w:tc>
          <w:tcPr>
            <w:tcW w:w="1800" w:type="dxa"/>
            <w:shd w:val="clear" w:color="auto" w:fill="D9D9D9"/>
          </w:tcPr>
          <w:p>
            <w:pPr>
              <w:pStyle w:val="TableParagraph"/>
              <w:jc w:val="left"/>
              <w:rPr>
                <w:rFonts w:ascii="Times New Roman"/>
                <w:sz w:val="16"/>
              </w:rPr>
            </w:pPr>
          </w:p>
        </w:tc>
        <w:tc>
          <w:tcPr>
            <w:tcW w:w="1795" w:type="dxa"/>
            <w:shd w:val="clear" w:color="auto" w:fill="D9D9D9"/>
          </w:tcPr>
          <w:p>
            <w:pPr>
              <w:pStyle w:val="TableParagraph"/>
              <w:jc w:val="left"/>
              <w:rPr>
                <w:rFonts w:ascii="Times New Roman"/>
                <w:sz w:val="16"/>
              </w:rPr>
            </w:pPr>
          </w:p>
        </w:tc>
      </w:tr>
      <w:tr>
        <w:trPr>
          <w:trHeight w:val="239" w:hRule="atLeast"/>
        </w:trPr>
        <w:tc>
          <w:tcPr>
            <w:tcW w:w="5304" w:type="dxa"/>
          </w:tcPr>
          <w:p>
            <w:pPr>
              <w:pStyle w:val="TableParagraph"/>
              <w:spacing w:line="220" w:lineRule="exact"/>
              <w:ind w:left="107"/>
              <w:jc w:val="left"/>
              <w:rPr>
                <w:sz w:val="20"/>
              </w:rPr>
            </w:pPr>
            <w:r>
              <w:rPr>
                <w:spacing w:val="-2"/>
                <w:sz w:val="20"/>
              </w:rPr>
              <w:t>Households</w:t>
            </w:r>
          </w:p>
        </w:tc>
        <w:tc>
          <w:tcPr>
            <w:tcW w:w="1800" w:type="dxa"/>
          </w:tcPr>
          <w:p>
            <w:pPr>
              <w:pStyle w:val="TableParagraph"/>
              <w:spacing w:line="220" w:lineRule="exact"/>
              <w:ind w:left="11" w:right="4"/>
              <w:rPr>
                <w:sz w:val="20"/>
              </w:rPr>
            </w:pPr>
            <w:r>
              <w:rPr>
                <w:spacing w:val="-2"/>
                <w:sz w:val="20"/>
              </w:rPr>
              <w:t>21,759</w:t>
            </w:r>
          </w:p>
        </w:tc>
        <w:tc>
          <w:tcPr>
            <w:tcW w:w="1795" w:type="dxa"/>
          </w:tcPr>
          <w:p>
            <w:pPr>
              <w:pStyle w:val="TableParagraph"/>
              <w:spacing w:line="220" w:lineRule="exact"/>
              <w:ind w:left="10" w:right="3"/>
              <w:rPr>
                <w:sz w:val="20"/>
              </w:rPr>
            </w:pPr>
            <w:r>
              <w:rPr>
                <w:spacing w:val="-4"/>
                <w:sz w:val="20"/>
              </w:rPr>
              <w:t>100%</w:t>
            </w:r>
          </w:p>
        </w:tc>
      </w:tr>
      <w:tr>
        <w:trPr>
          <w:trHeight w:val="239" w:hRule="atLeast"/>
        </w:trPr>
        <w:tc>
          <w:tcPr>
            <w:tcW w:w="5304" w:type="dxa"/>
          </w:tcPr>
          <w:p>
            <w:pPr>
              <w:pStyle w:val="TableParagraph"/>
              <w:spacing w:line="220" w:lineRule="exact"/>
              <w:ind w:left="107"/>
              <w:jc w:val="left"/>
              <w:rPr>
                <w:sz w:val="20"/>
              </w:rPr>
            </w:pPr>
            <w:r>
              <w:rPr>
                <w:sz w:val="20"/>
              </w:rPr>
              <w:t>&lt;</w:t>
            </w:r>
            <w:r>
              <w:rPr>
                <w:spacing w:val="-2"/>
                <w:sz w:val="20"/>
              </w:rPr>
              <w:t> $10,000</w:t>
            </w:r>
          </w:p>
        </w:tc>
        <w:tc>
          <w:tcPr>
            <w:tcW w:w="1800" w:type="dxa"/>
          </w:tcPr>
          <w:p>
            <w:pPr>
              <w:pStyle w:val="TableParagraph"/>
              <w:spacing w:line="220" w:lineRule="exact"/>
              <w:ind w:left="11" w:right="4"/>
              <w:rPr>
                <w:sz w:val="20"/>
              </w:rPr>
            </w:pPr>
            <w:r>
              <w:rPr>
                <w:spacing w:val="-5"/>
                <w:sz w:val="20"/>
              </w:rPr>
              <w:t>952</w:t>
            </w:r>
          </w:p>
        </w:tc>
        <w:tc>
          <w:tcPr>
            <w:tcW w:w="1795" w:type="dxa"/>
          </w:tcPr>
          <w:p>
            <w:pPr>
              <w:pStyle w:val="TableParagraph"/>
              <w:spacing w:line="220" w:lineRule="exact"/>
              <w:ind w:left="10"/>
              <w:rPr>
                <w:sz w:val="20"/>
              </w:rPr>
            </w:pPr>
            <w:r>
              <w:rPr>
                <w:spacing w:val="-4"/>
                <w:sz w:val="20"/>
              </w:rPr>
              <w:t>4.4%</w:t>
            </w:r>
          </w:p>
        </w:tc>
      </w:tr>
      <w:tr>
        <w:trPr>
          <w:trHeight w:val="239" w:hRule="atLeast"/>
        </w:trPr>
        <w:tc>
          <w:tcPr>
            <w:tcW w:w="5304" w:type="dxa"/>
          </w:tcPr>
          <w:p>
            <w:pPr>
              <w:pStyle w:val="TableParagraph"/>
              <w:spacing w:line="220" w:lineRule="exact"/>
              <w:ind w:left="107"/>
              <w:jc w:val="left"/>
              <w:rPr>
                <w:sz w:val="20"/>
              </w:rPr>
            </w:pPr>
            <w:r>
              <w:rPr>
                <w:sz w:val="20"/>
              </w:rPr>
              <w:t>$10,000</w:t>
            </w:r>
            <w:r>
              <w:rPr>
                <w:spacing w:val="-5"/>
                <w:sz w:val="20"/>
              </w:rPr>
              <w:t> </w:t>
            </w:r>
            <w:r>
              <w:rPr>
                <w:sz w:val="20"/>
              </w:rPr>
              <w:t>to</w:t>
            </w:r>
            <w:r>
              <w:rPr>
                <w:spacing w:val="-4"/>
                <w:sz w:val="20"/>
              </w:rPr>
              <w:t> </w:t>
            </w:r>
            <w:r>
              <w:rPr>
                <w:spacing w:val="-2"/>
                <w:sz w:val="20"/>
              </w:rPr>
              <w:t>$14,999</w:t>
            </w:r>
          </w:p>
        </w:tc>
        <w:tc>
          <w:tcPr>
            <w:tcW w:w="1800" w:type="dxa"/>
          </w:tcPr>
          <w:p>
            <w:pPr>
              <w:pStyle w:val="TableParagraph"/>
              <w:spacing w:line="220" w:lineRule="exact"/>
              <w:ind w:left="11" w:right="2"/>
              <w:rPr>
                <w:sz w:val="20"/>
              </w:rPr>
            </w:pPr>
            <w:r>
              <w:rPr>
                <w:spacing w:val="-2"/>
                <w:sz w:val="20"/>
              </w:rPr>
              <w:t>1,126</w:t>
            </w:r>
          </w:p>
        </w:tc>
        <w:tc>
          <w:tcPr>
            <w:tcW w:w="1795" w:type="dxa"/>
          </w:tcPr>
          <w:p>
            <w:pPr>
              <w:pStyle w:val="TableParagraph"/>
              <w:spacing w:line="220" w:lineRule="exact"/>
              <w:ind w:left="10"/>
              <w:rPr>
                <w:sz w:val="20"/>
              </w:rPr>
            </w:pPr>
            <w:r>
              <w:rPr>
                <w:spacing w:val="-4"/>
                <w:sz w:val="20"/>
              </w:rPr>
              <w:t>5.2%</w:t>
            </w:r>
          </w:p>
        </w:tc>
      </w:tr>
      <w:tr>
        <w:trPr>
          <w:trHeight w:val="239" w:hRule="atLeast"/>
        </w:trPr>
        <w:tc>
          <w:tcPr>
            <w:tcW w:w="5304" w:type="dxa"/>
          </w:tcPr>
          <w:p>
            <w:pPr>
              <w:pStyle w:val="TableParagraph"/>
              <w:spacing w:line="220" w:lineRule="exact"/>
              <w:ind w:left="107"/>
              <w:jc w:val="left"/>
              <w:rPr>
                <w:sz w:val="20"/>
              </w:rPr>
            </w:pPr>
            <w:r>
              <w:rPr>
                <w:sz w:val="20"/>
              </w:rPr>
              <w:t>$15,000</w:t>
            </w:r>
            <w:r>
              <w:rPr>
                <w:spacing w:val="-5"/>
                <w:sz w:val="20"/>
              </w:rPr>
              <w:t> </w:t>
            </w:r>
            <w:r>
              <w:rPr>
                <w:sz w:val="20"/>
              </w:rPr>
              <w:t>to</w:t>
            </w:r>
            <w:r>
              <w:rPr>
                <w:spacing w:val="-4"/>
                <w:sz w:val="20"/>
              </w:rPr>
              <w:t> </w:t>
            </w:r>
            <w:r>
              <w:rPr>
                <w:spacing w:val="-2"/>
                <w:sz w:val="20"/>
              </w:rPr>
              <w:t>$24,999</w:t>
            </w:r>
          </w:p>
        </w:tc>
        <w:tc>
          <w:tcPr>
            <w:tcW w:w="1800" w:type="dxa"/>
          </w:tcPr>
          <w:p>
            <w:pPr>
              <w:pStyle w:val="TableParagraph"/>
              <w:spacing w:line="220" w:lineRule="exact"/>
              <w:ind w:left="11" w:right="2"/>
              <w:rPr>
                <w:sz w:val="20"/>
              </w:rPr>
            </w:pPr>
            <w:r>
              <w:rPr>
                <w:spacing w:val="-2"/>
                <w:sz w:val="20"/>
              </w:rPr>
              <w:t>1,963</w:t>
            </w:r>
          </w:p>
        </w:tc>
        <w:tc>
          <w:tcPr>
            <w:tcW w:w="1795" w:type="dxa"/>
          </w:tcPr>
          <w:p>
            <w:pPr>
              <w:pStyle w:val="TableParagraph"/>
              <w:spacing w:line="220" w:lineRule="exact"/>
              <w:ind w:left="10"/>
              <w:rPr>
                <w:sz w:val="20"/>
              </w:rPr>
            </w:pPr>
            <w:r>
              <w:rPr>
                <w:spacing w:val="-4"/>
                <w:sz w:val="20"/>
              </w:rPr>
              <w:t>9.0%</w:t>
            </w:r>
          </w:p>
        </w:tc>
      </w:tr>
      <w:tr>
        <w:trPr>
          <w:trHeight w:val="239" w:hRule="atLeast"/>
        </w:trPr>
        <w:tc>
          <w:tcPr>
            <w:tcW w:w="5304" w:type="dxa"/>
          </w:tcPr>
          <w:p>
            <w:pPr>
              <w:pStyle w:val="TableParagraph"/>
              <w:spacing w:line="220" w:lineRule="exact"/>
              <w:ind w:left="107"/>
              <w:jc w:val="left"/>
              <w:rPr>
                <w:sz w:val="20"/>
              </w:rPr>
            </w:pPr>
            <w:r>
              <w:rPr>
                <w:sz w:val="20"/>
              </w:rPr>
              <w:t>$25,000</w:t>
            </w:r>
            <w:r>
              <w:rPr>
                <w:spacing w:val="-5"/>
                <w:sz w:val="20"/>
              </w:rPr>
              <w:t> </w:t>
            </w:r>
            <w:r>
              <w:rPr>
                <w:sz w:val="20"/>
              </w:rPr>
              <w:t>to</w:t>
            </w:r>
            <w:r>
              <w:rPr>
                <w:spacing w:val="-4"/>
                <w:sz w:val="20"/>
              </w:rPr>
              <w:t> </w:t>
            </w:r>
            <w:r>
              <w:rPr>
                <w:spacing w:val="-2"/>
                <w:sz w:val="20"/>
              </w:rPr>
              <w:t>$34,999</w:t>
            </w:r>
          </w:p>
        </w:tc>
        <w:tc>
          <w:tcPr>
            <w:tcW w:w="1800" w:type="dxa"/>
          </w:tcPr>
          <w:p>
            <w:pPr>
              <w:pStyle w:val="TableParagraph"/>
              <w:spacing w:line="220" w:lineRule="exact"/>
              <w:ind w:left="11" w:right="2"/>
              <w:rPr>
                <w:sz w:val="20"/>
              </w:rPr>
            </w:pPr>
            <w:r>
              <w:rPr>
                <w:spacing w:val="-2"/>
                <w:sz w:val="20"/>
              </w:rPr>
              <w:t>2,460</w:t>
            </w:r>
          </w:p>
        </w:tc>
        <w:tc>
          <w:tcPr>
            <w:tcW w:w="1795" w:type="dxa"/>
          </w:tcPr>
          <w:p>
            <w:pPr>
              <w:pStyle w:val="TableParagraph"/>
              <w:spacing w:line="220" w:lineRule="exact"/>
              <w:ind w:left="10" w:right="3"/>
              <w:rPr>
                <w:sz w:val="20"/>
              </w:rPr>
            </w:pPr>
            <w:r>
              <w:rPr>
                <w:spacing w:val="-2"/>
                <w:sz w:val="20"/>
              </w:rPr>
              <w:t>11.3%</w:t>
            </w:r>
          </w:p>
        </w:tc>
      </w:tr>
      <w:tr>
        <w:trPr>
          <w:trHeight w:val="237" w:hRule="atLeast"/>
        </w:trPr>
        <w:tc>
          <w:tcPr>
            <w:tcW w:w="5304" w:type="dxa"/>
          </w:tcPr>
          <w:p>
            <w:pPr>
              <w:pStyle w:val="TableParagraph"/>
              <w:spacing w:line="217" w:lineRule="exact"/>
              <w:ind w:left="107"/>
              <w:jc w:val="left"/>
              <w:rPr>
                <w:sz w:val="20"/>
              </w:rPr>
            </w:pPr>
            <w:r>
              <w:rPr>
                <w:sz w:val="20"/>
              </w:rPr>
              <w:t>$35,000</w:t>
            </w:r>
            <w:r>
              <w:rPr>
                <w:spacing w:val="-5"/>
                <w:sz w:val="20"/>
              </w:rPr>
              <w:t> </w:t>
            </w:r>
            <w:r>
              <w:rPr>
                <w:sz w:val="20"/>
              </w:rPr>
              <w:t>to</w:t>
            </w:r>
            <w:r>
              <w:rPr>
                <w:spacing w:val="-4"/>
                <w:sz w:val="20"/>
              </w:rPr>
              <w:t> </w:t>
            </w:r>
            <w:r>
              <w:rPr>
                <w:spacing w:val="-2"/>
                <w:sz w:val="20"/>
              </w:rPr>
              <w:t>$49,999</w:t>
            </w:r>
          </w:p>
        </w:tc>
        <w:tc>
          <w:tcPr>
            <w:tcW w:w="1800" w:type="dxa"/>
          </w:tcPr>
          <w:p>
            <w:pPr>
              <w:pStyle w:val="TableParagraph"/>
              <w:spacing w:line="217" w:lineRule="exact"/>
              <w:ind w:left="11" w:right="2"/>
              <w:rPr>
                <w:sz w:val="20"/>
              </w:rPr>
            </w:pPr>
            <w:r>
              <w:rPr>
                <w:spacing w:val="-2"/>
                <w:sz w:val="20"/>
              </w:rPr>
              <w:t>3,770</w:t>
            </w:r>
          </w:p>
        </w:tc>
        <w:tc>
          <w:tcPr>
            <w:tcW w:w="1795" w:type="dxa"/>
          </w:tcPr>
          <w:p>
            <w:pPr>
              <w:pStyle w:val="TableParagraph"/>
              <w:spacing w:line="217" w:lineRule="exact"/>
              <w:ind w:left="10" w:right="3"/>
              <w:rPr>
                <w:sz w:val="20"/>
              </w:rPr>
            </w:pPr>
            <w:r>
              <w:rPr>
                <w:spacing w:val="-2"/>
                <w:sz w:val="20"/>
              </w:rPr>
              <w:t>17.3%</w:t>
            </w:r>
          </w:p>
        </w:tc>
      </w:tr>
      <w:tr>
        <w:trPr>
          <w:trHeight w:val="239" w:hRule="atLeast"/>
        </w:trPr>
        <w:tc>
          <w:tcPr>
            <w:tcW w:w="5304" w:type="dxa"/>
          </w:tcPr>
          <w:p>
            <w:pPr>
              <w:pStyle w:val="TableParagraph"/>
              <w:spacing w:line="220" w:lineRule="exact"/>
              <w:ind w:left="107"/>
              <w:jc w:val="left"/>
              <w:rPr>
                <w:sz w:val="20"/>
              </w:rPr>
            </w:pPr>
            <w:r>
              <w:rPr>
                <w:sz w:val="20"/>
              </w:rPr>
              <w:t>$50,000</w:t>
            </w:r>
            <w:r>
              <w:rPr>
                <w:spacing w:val="-5"/>
                <w:sz w:val="20"/>
              </w:rPr>
              <w:t> </w:t>
            </w:r>
            <w:r>
              <w:rPr>
                <w:sz w:val="20"/>
              </w:rPr>
              <w:t>to</w:t>
            </w:r>
            <w:r>
              <w:rPr>
                <w:spacing w:val="-4"/>
                <w:sz w:val="20"/>
              </w:rPr>
              <w:t> </w:t>
            </w:r>
            <w:r>
              <w:rPr>
                <w:spacing w:val="-2"/>
                <w:sz w:val="20"/>
              </w:rPr>
              <w:t>$74,999</w:t>
            </w:r>
          </w:p>
        </w:tc>
        <w:tc>
          <w:tcPr>
            <w:tcW w:w="1800" w:type="dxa"/>
          </w:tcPr>
          <w:p>
            <w:pPr>
              <w:pStyle w:val="TableParagraph"/>
              <w:spacing w:line="220" w:lineRule="exact"/>
              <w:ind w:left="11" w:right="2"/>
              <w:rPr>
                <w:sz w:val="20"/>
              </w:rPr>
            </w:pPr>
            <w:r>
              <w:rPr>
                <w:spacing w:val="-2"/>
                <w:sz w:val="20"/>
              </w:rPr>
              <w:t>4,527</w:t>
            </w:r>
          </w:p>
        </w:tc>
        <w:tc>
          <w:tcPr>
            <w:tcW w:w="1795" w:type="dxa"/>
          </w:tcPr>
          <w:p>
            <w:pPr>
              <w:pStyle w:val="TableParagraph"/>
              <w:spacing w:line="220" w:lineRule="exact"/>
              <w:ind w:left="10" w:right="3"/>
              <w:rPr>
                <w:sz w:val="20"/>
              </w:rPr>
            </w:pPr>
            <w:r>
              <w:rPr>
                <w:spacing w:val="-2"/>
                <w:sz w:val="20"/>
              </w:rPr>
              <w:t>20.8%</w:t>
            </w:r>
          </w:p>
        </w:tc>
      </w:tr>
      <w:tr>
        <w:trPr>
          <w:trHeight w:val="239" w:hRule="atLeast"/>
        </w:trPr>
        <w:tc>
          <w:tcPr>
            <w:tcW w:w="5304" w:type="dxa"/>
          </w:tcPr>
          <w:p>
            <w:pPr>
              <w:pStyle w:val="TableParagraph"/>
              <w:spacing w:line="220" w:lineRule="exact"/>
              <w:ind w:left="107"/>
              <w:jc w:val="left"/>
              <w:rPr>
                <w:sz w:val="20"/>
              </w:rPr>
            </w:pPr>
            <w:r>
              <w:rPr>
                <w:sz w:val="20"/>
              </w:rPr>
              <w:t>$75,000</w:t>
            </w:r>
            <w:r>
              <w:rPr>
                <w:spacing w:val="-5"/>
                <w:sz w:val="20"/>
              </w:rPr>
              <w:t> </w:t>
            </w:r>
            <w:r>
              <w:rPr>
                <w:sz w:val="20"/>
              </w:rPr>
              <w:t>to</w:t>
            </w:r>
            <w:r>
              <w:rPr>
                <w:spacing w:val="-4"/>
                <w:sz w:val="20"/>
              </w:rPr>
              <w:t> </w:t>
            </w:r>
            <w:r>
              <w:rPr>
                <w:spacing w:val="-2"/>
                <w:sz w:val="20"/>
              </w:rPr>
              <w:t>$99,999</w:t>
            </w:r>
          </w:p>
        </w:tc>
        <w:tc>
          <w:tcPr>
            <w:tcW w:w="1800" w:type="dxa"/>
          </w:tcPr>
          <w:p>
            <w:pPr>
              <w:pStyle w:val="TableParagraph"/>
              <w:spacing w:line="220" w:lineRule="exact"/>
              <w:ind w:left="11" w:right="2"/>
              <w:rPr>
                <w:sz w:val="20"/>
              </w:rPr>
            </w:pPr>
            <w:r>
              <w:rPr>
                <w:spacing w:val="-2"/>
                <w:sz w:val="20"/>
              </w:rPr>
              <w:t>2,984</w:t>
            </w:r>
          </w:p>
        </w:tc>
        <w:tc>
          <w:tcPr>
            <w:tcW w:w="1795" w:type="dxa"/>
          </w:tcPr>
          <w:p>
            <w:pPr>
              <w:pStyle w:val="TableParagraph"/>
              <w:spacing w:line="220" w:lineRule="exact"/>
              <w:ind w:left="10" w:right="3"/>
              <w:rPr>
                <w:sz w:val="20"/>
              </w:rPr>
            </w:pPr>
            <w:r>
              <w:rPr>
                <w:spacing w:val="-2"/>
                <w:sz w:val="20"/>
              </w:rPr>
              <w:t>13.7%</w:t>
            </w:r>
          </w:p>
        </w:tc>
      </w:tr>
      <w:tr>
        <w:trPr>
          <w:trHeight w:val="239" w:hRule="atLeast"/>
        </w:trPr>
        <w:tc>
          <w:tcPr>
            <w:tcW w:w="5304" w:type="dxa"/>
          </w:tcPr>
          <w:p>
            <w:pPr>
              <w:pStyle w:val="TableParagraph"/>
              <w:spacing w:line="220" w:lineRule="exact"/>
              <w:ind w:left="107"/>
              <w:jc w:val="left"/>
              <w:rPr>
                <w:sz w:val="20"/>
              </w:rPr>
            </w:pPr>
            <w:r>
              <w:rPr>
                <w:sz w:val="20"/>
              </w:rPr>
              <w:t>$100,000</w:t>
            </w:r>
            <w:r>
              <w:rPr>
                <w:spacing w:val="-6"/>
                <w:sz w:val="20"/>
              </w:rPr>
              <w:t> </w:t>
            </w:r>
            <w:r>
              <w:rPr>
                <w:sz w:val="20"/>
              </w:rPr>
              <w:t>to</w:t>
            </w:r>
            <w:r>
              <w:rPr>
                <w:spacing w:val="-4"/>
                <w:sz w:val="20"/>
              </w:rPr>
              <w:t> </w:t>
            </w:r>
            <w:r>
              <w:rPr>
                <w:spacing w:val="-2"/>
                <w:sz w:val="20"/>
              </w:rPr>
              <w:t>$149,999</w:t>
            </w:r>
          </w:p>
        </w:tc>
        <w:tc>
          <w:tcPr>
            <w:tcW w:w="1800" w:type="dxa"/>
          </w:tcPr>
          <w:p>
            <w:pPr>
              <w:pStyle w:val="TableParagraph"/>
              <w:spacing w:line="220" w:lineRule="exact"/>
              <w:ind w:left="11" w:right="2"/>
              <w:rPr>
                <w:sz w:val="20"/>
              </w:rPr>
            </w:pPr>
            <w:r>
              <w:rPr>
                <w:spacing w:val="-2"/>
                <w:sz w:val="20"/>
              </w:rPr>
              <w:t>2,896</w:t>
            </w:r>
          </w:p>
        </w:tc>
        <w:tc>
          <w:tcPr>
            <w:tcW w:w="1795" w:type="dxa"/>
          </w:tcPr>
          <w:p>
            <w:pPr>
              <w:pStyle w:val="TableParagraph"/>
              <w:spacing w:line="220" w:lineRule="exact"/>
              <w:ind w:left="10" w:right="3"/>
              <w:rPr>
                <w:sz w:val="20"/>
              </w:rPr>
            </w:pPr>
            <w:r>
              <w:rPr>
                <w:spacing w:val="-2"/>
                <w:sz w:val="20"/>
              </w:rPr>
              <w:t>13.3%</w:t>
            </w:r>
          </w:p>
        </w:tc>
      </w:tr>
      <w:tr>
        <w:trPr>
          <w:trHeight w:val="239" w:hRule="atLeast"/>
        </w:trPr>
        <w:tc>
          <w:tcPr>
            <w:tcW w:w="5304" w:type="dxa"/>
          </w:tcPr>
          <w:p>
            <w:pPr>
              <w:pStyle w:val="TableParagraph"/>
              <w:spacing w:line="220" w:lineRule="exact"/>
              <w:ind w:left="107"/>
              <w:jc w:val="left"/>
              <w:rPr>
                <w:sz w:val="20"/>
              </w:rPr>
            </w:pPr>
            <w:r>
              <w:rPr>
                <w:sz w:val="20"/>
              </w:rPr>
              <w:t>$150,000</w:t>
            </w:r>
            <w:r>
              <w:rPr>
                <w:spacing w:val="-6"/>
                <w:sz w:val="20"/>
              </w:rPr>
              <w:t> </w:t>
            </w:r>
            <w:r>
              <w:rPr>
                <w:sz w:val="20"/>
              </w:rPr>
              <w:t>to</w:t>
            </w:r>
            <w:r>
              <w:rPr>
                <w:spacing w:val="-4"/>
                <w:sz w:val="20"/>
              </w:rPr>
              <w:t> </w:t>
            </w:r>
            <w:r>
              <w:rPr>
                <w:spacing w:val="-2"/>
                <w:sz w:val="20"/>
              </w:rPr>
              <w:t>$199,999</w:t>
            </w:r>
          </w:p>
        </w:tc>
        <w:tc>
          <w:tcPr>
            <w:tcW w:w="1800" w:type="dxa"/>
          </w:tcPr>
          <w:p>
            <w:pPr>
              <w:pStyle w:val="TableParagraph"/>
              <w:spacing w:line="220" w:lineRule="exact"/>
              <w:ind w:left="11" w:right="4"/>
              <w:rPr>
                <w:sz w:val="20"/>
              </w:rPr>
            </w:pPr>
            <w:r>
              <w:rPr>
                <w:spacing w:val="-5"/>
                <w:sz w:val="20"/>
              </w:rPr>
              <w:t>721</w:t>
            </w:r>
          </w:p>
        </w:tc>
        <w:tc>
          <w:tcPr>
            <w:tcW w:w="1795" w:type="dxa"/>
          </w:tcPr>
          <w:p>
            <w:pPr>
              <w:pStyle w:val="TableParagraph"/>
              <w:spacing w:line="220" w:lineRule="exact"/>
              <w:ind w:left="10"/>
              <w:rPr>
                <w:sz w:val="20"/>
              </w:rPr>
            </w:pPr>
            <w:r>
              <w:rPr>
                <w:spacing w:val="-4"/>
                <w:sz w:val="20"/>
              </w:rPr>
              <w:t>3.3%</w:t>
            </w:r>
          </w:p>
        </w:tc>
      </w:tr>
      <w:tr>
        <w:trPr>
          <w:trHeight w:val="237" w:hRule="atLeast"/>
        </w:trPr>
        <w:tc>
          <w:tcPr>
            <w:tcW w:w="5304" w:type="dxa"/>
          </w:tcPr>
          <w:p>
            <w:pPr>
              <w:pStyle w:val="TableParagraph"/>
              <w:spacing w:line="217" w:lineRule="exact"/>
              <w:ind w:left="107"/>
              <w:jc w:val="left"/>
              <w:rPr>
                <w:sz w:val="20"/>
              </w:rPr>
            </w:pPr>
            <w:r>
              <w:rPr>
                <w:sz w:val="20"/>
              </w:rPr>
              <w:t>$200,000</w:t>
            </w:r>
            <w:r>
              <w:rPr>
                <w:spacing w:val="-5"/>
                <w:sz w:val="20"/>
              </w:rPr>
              <w:t> </w:t>
            </w:r>
            <w:r>
              <w:rPr>
                <w:sz w:val="20"/>
              </w:rPr>
              <w:t>or</w:t>
            </w:r>
            <w:r>
              <w:rPr>
                <w:spacing w:val="-5"/>
                <w:sz w:val="20"/>
              </w:rPr>
              <w:t> </w:t>
            </w:r>
            <w:r>
              <w:rPr>
                <w:spacing w:val="-4"/>
                <w:sz w:val="20"/>
              </w:rPr>
              <w:t>more</w:t>
            </w:r>
          </w:p>
        </w:tc>
        <w:tc>
          <w:tcPr>
            <w:tcW w:w="1800" w:type="dxa"/>
          </w:tcPr>
          <w:p>
            <w:pPr>
              <w:pStyle w:val="TableParagraph"/>
              <w:spacing w:line="217" w:lineRule="exact"/>
              <w:ind w:left="11" w:right="4"/>
              <w:rPr>
                <w:sz w:val="20"/>
              </w:rPr>
            </w:pPr>
            <w:r>
              <w:rPr>
                <w:spacing w:val="-5"/>
                <w:sz w:val="20"/>
              </w:rPr>
              <w:t>360</w:t>
            </w:r>
          </w:p>
        </w:tc>
        <w:tc>
          <w:tcPr>
            <w:tcW w:w="1795" w:type="dxa"/>
          </w:tcPr>
          <w:p>
            <w:pPr>
              <w:pStyle w:val="TableParagraph"/>
              <w:spacing w:line="217" w:lineRule="exact"/>
              <w:ind w:left="10"/>
              <w:rPr>
                <w:sz w:val="20"/>
              </w:rPr>
            </w:pPr>
            <w:r>
              <w:rPr>
                <w:spacing w:val="-4"/>
                <w:sz w:val="20"/>
              </w:rPr>
              <w:t>1.7%</w:t>
            </w:r>
          </w:p>
        </w:tc>
      </w:tr>
      <w:tr>
        <w:trPr>
          <w:trHeight w:val="239" w:hRule="atLeast"/>
        </w:trPr>
        <w:tc>
          <w:tcPr>
            <w:tcW w:w="5304" w:type="dxa"/>
          </w:tcPr>
          <w:p>
            <w:pPr>
              <w:pStyle w:val="TableParagraph"/>
              <w:spacing w:line="220" w:lineRule="exact"/>
              <w:ind w:left="107"/>
              <w:jc w:val="left"/>
              <w:rPr>
                <w:b/>
                <w:sz w:val="20"/>
              </w:rPr>
            </w:pPr>
            <w:r>
              <w:rPr>
                <w:b/>
                <w:sz w:val="20"/>
              </w:rPr>
              <w:t>Median</w:t>
            </w:r>
            <w:r>
              <w:rPr>
                <w:b/>
                <w:spacing w:val="-9"/>
                <w:sz w:val="20"/>
              </w:rPr>
              <w:t> </w:t>
            </w:r>
            <w:r>
              <w:rPr>
                <w:b/>
                <w:sz w:val="20"/>
              </w:rPr>
              <w:t>household</w:t>
            </w:r>
            <w:r>
              <w:rPr>
                <w:b/>
                <w:spacing w:val="-8"/>
                <w:sz w:val="20"/>
              </w:rPr>
              <w:t> </w:t>
            </w:r>
            <w:r>
              <w:rPr>
                <w:b/>
                <w:spacing w:val="-2"/>
                <w:sz w:val="20"/>
              </w:rPr>
              <w:t>income</w:t>
            </w:r>
          </w:p>
        </w:tc>
        <w:tc>
          <w:tcPr>
            <w:tcW w:w="1800" w:type="dxa"/>
          </w:tcPr>
          <w:p>
            <w:pPr>
              <w:pStyle w:val="TableParagraph"/>
              <w:spacing w:line="220" w:lineRule="exact"/>
              <w:ind w:left="11"/>
              <w:rPr>
                <w:b/>
                <w:i/>
                <w:sz w:val="21"/>
              </w:rPr>
            </w:pPr>
            <w:r>
              <w:rPr>
                <w:b/>
                <w:i/>
                <w:spacing w:val="-2"/>
                <w:w w:val="95"/>
                <w:sz w:val="21"/>
              </w:rPr>
              <w:t>$52,897</w:t>
            </w:r>
          </w:p>
        </w:tc>
        <w:tc>
          <w:tcPr>
            <w:tcW w:w="1795" w:type="dxa"/>
          </w:tcPr>
          <w:p>
            <w:pPr>
              <w:pStyle w:val="TableParagraph"/>
              <w:spacing w:line="220" w:lineRule="exact"/>
              <w:ind w:left="10" w:right="7"/>
              <w:rPr>
                <w:sz w:val="20"/>
              </w:rPr>
            </w:pPr>
            <w:r>
              <w:rPr>
                <w:spacing w:val="-5"/>
                <w:sz w:val="20"/>
              </w:rPr>
              <w:t>N/A</w:t>
            </w:r>
          </w:p>
        </w:tc>
      </w:tr>
      <w:tr>
        <w:trPr>
          <w:trHeight w:val="239" w:hRule="atLeast"/>
        </w:trPr>
        <w:tc>
          <w:tcPr>
            <w:tcW w:w="5304" w:type="dxa"/>
          </w:tcPr>
          <w:p>
            <w:pPr>
              <w:pStyle w:val="TableParagraph"/>
              <w:jc w:val="left"/>
              <w:rPr>
                <w:rFonts w:ascii="Times New Roman"/>
                <w:sz w:val="16"/>
              </w:rPr>
            </w:pPr>
          </w:p>
        </w:tc>
        <w:tc>
          <w:tcPr>
            <w:tcW w:w="1800" w:type="dxa"/>
          </w:tcPr>
          <w:p>
            <w:pPr>
              <w:pStyle w:val="TableParagraph"/>
              <w:jc w:val="left"/>
              <w:rPr>
                <w:rFonts w:ascii="Times New Roman"/>
                <w:sz w:val="16"/>
              </w:rPr>
            </w:pPr>
          </w:p>
        </w:tc>
        <w:tc>
          <w:tcPr>
            <w:tcW w:w="1795" w:type="dxa"/>
          </w:tcPr>
          <w:p>
            <w:pPr>
              <w:pStyle w:val="TableParagraph"/>
              <w:jc w:val="left"/>
              <w:rPr>
                <w:rFonts w:ascii="Times New Roman"/>
                <w:sz w:val="16"/>
              </w:rPr>
            </w:pPr>
          </w:p>
        </w:tc>
      </w:tr>
      <w:tr>
        <w:trPr>
          <w:trHeight w:val="239" w:hRule="atLeast"/>
        </w:trPr>
        <w:tc>
          <w:tcPr>
            <w:tcW w:w="5304" w:type="dxa"/>
            <w:shd w:val="clear" w:color="auto" w:fill="D9D9D9"/>
          </w:tcPr>
          <w:p>
            <w:pPr>
              <w:pStyle w:val="TableParagraph"/>
              <w:spacing w:line="220" w:lineRule="exact"/>
              <w:ind w:left="107"/>
              <w:jc w:val="left"/>
              <w:rPr>
                <w:b/>
                <w:i/>
                <w:sz w:val="21"/>
              </w:rPr>
            </w:pPr>
            <w:r>
              <w:rPr>
                <w:b/>
                <w:i/>
                <w:w w:val="90"/>
                <w:sz w:val="21"/>
              </w:rPr>
              <w:t>Income</w:t>
            </w:r>
            <w:r>
              <w:rPr>
                <w:b/>
                <w:i/>
                <w:spacing w:val="13"/>
                <w:sz w:val="21"/>
              </w:rPr>
              <w:t> </w:t>
            </w:r>
            <w:r>
              <w:rPr>
                <w:b/>
                <w:i/>
                <w:w w:val="90"/>
                <w:sz w:val="21"/>
              </w:rPr>
              <w:t>in</w:t>
            </w:r>
            <w:r>
              <w:rPr>
                <w:b/>
                <w:i/>
                <w:spacing w:val="17"/>
                <w:sz w:val="21"/>
              </w:rPr>
              <w:t> </w:t>
            </w:r>
            <w:r>
              <w:rPr>
                <w:b/>
                <w:i/>
                <w:spacing w:val="-4"/>
                <w:w w:val="90"/>
                <w:sz w:val="21"/>
              </w:rPr>
              <w:t>2020</w:t>
            </w:r>
          </w:p>
        </w:tc>
        <w:tc>
          <w:tcPr>
            <w:tcW w:w="1800" w:type="dxa"/>
            <w:shd w:val="clear" w:color="auto" w:fill="D9D9D9"/>
          </w:tcPr>
          <w:p>
            <w:pPr>
              <w:pStyle w:val="TableParagraph"/>
              <w:jc w:val="left"/>
              <w:rPr>
                <w:rFonts w:ascii="Times New Roman"/>
                <w:sz w:val="16"/>
              </w:rPr>
            </w:pPr>
          </w:p>
        </w:tc>
        <w:tc>
          <w:tcPr>
            <w:tcW w:w="1795" w:type="dxa"/>
            <w:shd w:val="clear" w:color="auto" w:fill="D9D9D9"/>
          </w:tcPr>
          <w:p>
            <w:pPr>
              <w:pStyle w:val="TableParagraph"/>
              <w:jc w:val="left"/>
              <w:rPr>
                <w:rFonts w:ascii="Times New Roman"/>
                <w:sz w:val="16"/>
              </w:rPr>
            </w:pPr>
          </w:p>
        </w:tc>
      </w:tr>
      <w:tr>
        <w:trPr>
          <w:trHeight w:val="239" w:hRule="atLeast"/>
        </w:trPr>
        <w:tc>
          <w:tcPr>
            <w:tcW w:w="5304" w:type="dxa"/>
          </w:tcPr>
          <w:p>
            <w:pPr>
              <w:pStyle w:val="TableParagraph"/>
              <w:spacing w:line="220" w:lineRule="exact"/>
              <w:ind w:left="107"/>
              <w:jc w:val="left"/>
              <w:rPr>
                <w:sz w:val="20"/>
              </w:rPr>
            </w:pPr>
            <w:r>
              <w:rPr>
                <w:spacing w:val="-2"/>
                <w:sz w:val="20"/>
              </w:rPr>
              <w:t>Families</w:t>
            </w:r>
          </w:p>
        </w:tc>
        <w:tc>
          <w:tcPr>
            <w:tcW w:w="1800" w:type="dxa"/>
          </w:tcPr>
          <w:p>
            <w:pPr>
              <w:pStyle w:val="TableParagraph"/>
              <w:spacing w:line="220" w:lineRule="exact"/>
              <w:ind w:left="11" w:right="4"/>
              <w:rPr>
                <w:sz w:val="20"/>
              </w:rPr>
            </w:pPr>
            <w:r>
              <w:rPr>
                <w:spacing w:val="-2"/>
                <w:sz w:val="20"/>
              </w:rPr>
              <w:t>14,160</w:t>
            </w:r>
          </w:p>
        </w:tc>
        <w:tc>
          <w:tcPr>
            <w:tcW w:w="1795" w:type="dxa"/>
          </w:tcPr>
          <w:p>
            <w:pPr>
              <w:pStyle w:val="TableParagraph"/>
              <w:spacing w:line="220" w:lineRule="exact"/>
              <w:ind w:left="10" w:right="3"/>
              <w:rPr>
                <w:sz w:val="20"/>
              </w:rPr>
            </w:pPr>
            <w:r>
              <w:rPr>
                <w:spacing w:val="-4"/>
                <w:sz w:val="20"/>
              </w:rPr>
              <w:t>100%</w:t>
            </w:r>
          </w:p>
        </w:tc>
      </w:tr>
      <w:tr>
        <w:trPr>
          <w:trHeight w:val="237" w:hRule="atLeast"/>
        </w:trPr>
        <w:tc>
          <w:tcPr>
            <w:tcW w:w="5304" w:type="dxa"/>
          </w:tcPr>
          <w:p>
            <w:pPr>
              <w:pStyle w:val="TableParagraph"/>
              <w:spacing w:line="217" w:lineRule="exact"/>
              <w:ind w:left="107"/>
              <w:jc w:val="left"/>
              <w:rPr>
                <w:sz w:val="20"/>
              </w:rPr>
            </w:pPr>
            <w:r>
              <w:rPr>
                <w:sz w:val="20"/>
              </w:rPr>
              <w:t>&lt;</w:t>
            </w:r>
            <w:r>
              <w:rPr>
                <w:spacing w:val="-2"/>
                <w:sz w:val="20"/>
              </w:rPr>
              <w:t> $10,000</w:t>
            </w:r>
          </w:p>
        </w:tc>
        <w:tc>
          <w:tcPr>
            <w:tcW w:w="1800" w:type="dxa"/>
          </w:tcPr>
          <w:p>
            <w:pPr>
              <w:pStyle w:val="TableParagraph"/>
              <w:spacing w:line="217" w:lineRule="exact"/>
              <w:ind w:left="11" w:right="4"/>
              <w:rPr>
                <w:sz w:val="20"/>
              </w:rPr>
            </w:pPr>
            <w:r>
              <w:rPr>
                <w:spacing w:val="-5"/>
                <w:sz w:val="20"/>
              </w:rPr>
              <w:t>470</w:t>
            </w:r>
          </w:p>
        </w:tc>
        <w:tc>
          <w:tcPr>
            <w:tcW w:w="1795" w:type="dxa"/>
          </w:tcPr>
          <w:p>
            <w:pPr>
              <w:pStyle w:val="TableParagraph"/>
              <w:spacing w:line="217" w:lineRule="exact"/>
              <w:ind w:left="10"/>
              <w:rPr>
                <w:sz w:val="20"/>
              </w:rPr>
            </w:pPr>
            <w:r>
              <w:rPr>
                <w:spacing w:val="-4"/>
                <w:sz w:val="20"/>
              </w:rPr>
              <w:t>3.3%</w:t>
            </w:r>
          </w:p>
        </w:tc>
      </w:tr>
      <w:tr>
        <w:trPr>
          <w:trHeight w:val="239" w:hRule="atLeast"/>
        </w:trPr>
        <w:tc>
          <w:tcPr>
            <w:tcW w:w="5304" w:type="dxa"/>
          </w:tcPr>
          <w:p>
            <w:pPr>
              <w:pStyle w:val="TableParagraph"/>
              <w:spacing w:line="220" w:lineRule="exact"/>
              <w:ind w:left="107"/>
              <w:jc w:val="left"/>
              <w:rPr>
                <w:sz w:val="20"/>
              </w:rPr>
            </w:pPr>
            <w:r>
              <w:rPr>
                <w:sz w:val="20"/>
              </w:rPr>
              <w:t>$10,000</w:t>
            </w:r>
            <w:r>
              <w:rPr>
                <w:spacing w:val="-5"/>
                <w:sz w:val="20"/>
              </w:rPr>
              <w:t> </w:t>
            </w:r>
            <w:r>
              <w:rPr>
                <w:sz w:val="20"/>
              </w:rPr>
              <w:t>to</w:t>
            </w:r>
            <w:r>
              <w:rPr>
                <w:spacing w:val="-4"/>
                <w:sz w:val="20"/>
              </w:rPr>
              <w:t> </w:t>
            </w:r>
            <w:r>
              <w:rPr>
                <w:spacing w:val="-2"/>
                <w:sz w:val="20"/>
              </w:rPr>
              <w:t>$14,999</w:t>
            </w:r>
          </w:p>
        </w:tc>
        <w:tc>
          <w:tcPr>
            <w:tcW w:w="1800" w:type="dxa"/>
          </w:tcPr>
          <w:p>
            <w:pPr>
              <w:pStyle w:val="TableParagraph"/>
              <w:spacing w:line="220" w:lineRule="exact"/>
              <w:ind w:left="11" w:right="4"/>
              <w:rPr>
                <w:sz w:val="20"/>
              </w:rPr>
            </w:pPr>
            <w:r>
              <w:rPr>
                <w:spacing w:val="-5"/>
                <w:sz w:val="20"/>
              </w:rPr>
              <w:t>384</w:t>
            </w:r>
          </w:p>
        </w:tc>
        <w:tc>
          <w:tcPr>
            <w:tcW w:w="1795" w:type="dxa"/>
          </w:tcPr>
          <w:p>
            <w:pPr>
              <w:pStyle w:val="TableParagraph"/>
              <w:spacing w:line="220" w:lineRule="exact"/>
              <w:ind w:left="10"/>
              <w:rPr>
                <w:sz w:val="20"/>
              </w:rPr>
            </w:pPr>
            <w:r>
              <w:rPr>
                <w:spacing w:val="-4"/>
                <w:sz w:val="20"/>
              </w:rPr>
              <w:t>2.7%</w:t>
            </w:r>
          </w:p>
        </w:tc>
      </w:tr>
      <w:tr>
        <w:trPr>
          <w:trHeight w:val="239" w:hRule="atLeast"/>
        </w:trPr>
        <w:tc>
          <w:tcPr>
            <w:tcW w:w="5304" w:type="dxa"/>
          </w:tcPr>
          <w:p>
            <w:pPr>
              <w:pStyle w:val="TableParagraph"/>
              <w:spacing w:line="220" w:lineRule="exact"/>
              <w:ind w:left="107"/>
              <w:jc w:val="left"/>
              <w:rPr>
                <w:sz w:val="20"/>
              </w:rPr>
            </w:pPr>
            <w:r>
              <w:rPr>
                <w:sz w:val="20"/>
              </w:rPr>
              <w:t>$15,000</w:t>
            </w:r>
            <w:r>
              <w:rPr>
                <w:spacing w:val="-5"/>
                <w:sz w:val="20"/>
              </w:rPr>
              <w:t> </w:t>
            </w:r>
            <w:r>
              <w:rPr>
                <w:sz w:val="20"/>
              </w:rPr>
              <w:t>to</w:t>
            </w:r>
            <w:r>
              <w:rPr>
                <w:spacing w:val="-4"/>
                <w:sz w:val="20"/>
              </w:rPr>
              <w:t> </w:t>
            </w:r>
            <w:r>
              <w:rPr>
                <w:spacing w:val="-2"/>
                <w:sz w:val="20"/>
              </w:rPr>
              <w:t>$24,999</w:t>
            </w:r>
          </w:p>
        </w:tc>
        <w:tc>
          <w:tcPr>
            <w:tcW w:w="1800" w:type="dxa"/>
          </w:tcPr>
          <w:p>
            <w:pPr>
              <w:pStyle w:val="TableParagraph"/>
              <w:spacing w:line="220" w:lineRule="exact"/>
              <w:ind w:left="11" w:right="4"/>
              <w:rPr>
                <w:sz w:val="20"/>
              </w:rPr>
            </w:pPr>
            <w:r>
              <w:rPr>
                <w:spacing w:val="-5"/>
                <w:sz w:val="20"/>
              </w:rPr>
              <w:t>769</w:t>
            </w:r>
          </w:p>
        </w:tc>
        <w:tc>
          <w:tcPr>
            <w:tcW w:w="1795" w:type="dxa"/>
          </w:tcPr>
          <w:p>
            <w:pPr>
              <w:pStyle w:val="TableParagraph"/>
              <w:spacing w:line="220" w:lineRule="exact"/>
              <w:ind w:left="10"/>
              <w:rPr>
                <w:sz w:val="20"/>
              </w:rPr>
            </w:pPr>
            <w:r>
              <w:rPr>
                <w:spacing w:val="-4"/>
                <w:sz w:val="20"/>
              </w:rPr>
              <w:t>5.4%</w:t>
            </w:r>
          </w:p>
        </w:tc>
      </w:tr>
      <w:tr>
        <w:trPr>
          <w:trHeight w:val="239" w:hRule="atLeast"/>
        </w:trPr>
        <w:tc>
          <w:tcPr>
            <w:tcW w:w="5304" w:type="dxa"/>
          </w:tcPr>
          <w:p>
            <w:pPr>
              <w:pStyle w:val="TableParagraph"/>
              <w:spacing w:line="220" w:lineRule="exact"/>
              <w:ind w:left="107"/>
              <w:jc w:val="left"/>
              <w:rPr>
                <w:sz w:val="20"/>
              </w:rPr>
            </w:pPr>
            <w:r>
              <w:rPr>
                <w:sz w:val="20"/>
              </w:rPr>
              <w:t>$25,000</w:t>
            </w:r>
            <w:r>
              <w:rPr>
                <w:spacing w:val="-5"/>
                <w:sz w:val="20"/>
              </w:rPr>
              <w:t> </w:t>
            </w:r>
            <w:r>
              <w:rPr>
                <w:sz w:val="20"/>
              </w:rPr>
              <w:t>to</w:t>
            </w:r>
            <w:r>
              <w:rPr>
                <w:spacing w:val="-4"/>
                <w:sz w:val="20"/>
              </w:rPr>
              <w:t> </w:t>
            </w:r>
            <w:r>
              <w:rPr>
                <w:spacing w:val="-2"/>
                <w:sz w:val="20"/>
              </w:rPr>
              <w:t>$34,999</w:t>
            </w:r>
          </w:p>
        </w:tc>
        <w:tc>
          <w:tcPr>
            <w:tcW w:w="1800" w:type="dxa"/>
          </w:tcPr>
          <w:p>
            <w:pPr>
              <w:pStyle w:val="TableParagraph"/>
              <w:spacing w:line="220" w:lineRule="exact"/>
              <w:ind w:left="11" w:right="2"/>
              <w:rPr>
                <w:sz w:val="20"/>
              </w:rPr>
            </w:pPr>
            <w:r>
              <w:rPr>
                <w:spacing w:val="-2"/>
                <w:sz w:val="20"/>
              </w:rPr>
              <w:t>1,303</w:t>
            </w:r>
          </w:p>
        </w:tc>
        <w:tc>
          <w:tcPr>
            <w:tcW w:w="1795" w:type="dxa"/>
          </w:tcPr>
          <w:p>
            <w:pPr>
              <w:pStyle w:val="TableParagraph"/>
              <w:spacing w:line="220" w:lineRule="exact"/>
              <w:ind w:left="10"/>
              <w:rPr>
                <w:sz w:val="20"/>
              </w:rPr>
            </w:pPr>
            <w:r>
              <w:rPr>
                <w:spacing w:val="-4"/>
                <w:sz w:val="20"/>
              </w:rPr>
              <w:t>9.2%</w:t>
            </w:r>
          </w:p>
        </w:tc>
      </w:tr>
      <w:tr>
        <w:trPr>
          <w:trHeight w:val="239" w:hRule="atLeast"/>
        </w:trPr>
        <w:tc>
          <w:tcPr>
            <w:tcW w:w="5304" w:type="dxa"/>
          </w:tcPr>
          <w:p>
            <w:pPr>
              <w:pStyle w:val="TableParagraph"/>
              <w:spacing w:line="220" w:lineRule="exact"/>
              <w:ind w:left="107"/>
              <w:jc w:val="left"/>
              <w:rPr>
                <w:sz w:val="20"/>
              </w:rPr>
            </w:pPr>
            <w:r>
              <w:rPr>
                <w:sz w:val="20"/>
              </w:rPr>
              <w:t>$35,000</w:t>
            </w:r>
            <w:r>
              <w:rPr>
                <w:spacing w:val="-5"/>
                <w:sz w:val="20"/>
              </w:rPr>
              <w:t> </w:t>
            </w:r>
            <w:r>
              <w:rPr>
                <w:sz w:val="20"/>
              </w:rPr>
              <w:t>to</w:t>
            </w:r>
            <w:r>
              <w:rPr>
                <w:spacing w:val="-4"/>
                <w:sz w:val="20"/>
              </w:rPr>
              <w:t> </w:t>
            </w:r>
            <w:r>
              <w:rPr>
                <w:spacing w:val="-2"/>
                <w:sz w:val="20"/>
              </w:rPr>
              <w:t>$49,999</w:t>
            </w:r>
          </w:p>
        </w:tc>
        <w:tc>
          <w:tcPr>
            <w:tcW w:w="1800" w:type="dxa"/>
          </w:tcPr>
          <w:p>
            <w:pPr>
              <w:pStyle w:val="TableParagraph"/>
              <w:spacing w:line="220" w:lineRule="exact"/>
              <w:ind w:left="11" w:right="2"/>
              <w:rPr>
                <w:sz w:val="20"/>
              </w:rPr>
            </w:pPr>
            <w:r>
              <w:rPr>
                <w:spacing w:val="-2"/>
                <w:sz w:val="20"/>
              </w:rPr>
              <w:t>2,351</w:t>
            </w:r>
          </w:p>
        </w:tc>
        <w:tc>
          <w:tcPr>
            <w:tcW w:w="1795" w:type="dxa"/>
          </w:tcPr>
          <w:p>
            <w:pPr>
              <w:pStyle w:val="TableParagraph"/>
              <w:spacing w:line="220" w:lineRule="exact"/>
              <w:ind w:left="10" w:right="3"/>
              <w:rPr>
                <w:sz w:val="20"/>
              </w:rPr>
            </w:pPr>
            <w:r>
              <w:rPr>
                <w:spacing w:val="-2"/>
                <w:sz w:val="20"/>
              </w:rPr>
              <w:t>16.6%</w:t>
            </w:r>
          </w:p>
        </w:tc>
      </w:tr>
      <w:tr>
        <w:trPr>
          <w:trHeight w:val="239" w:hRule="atLeast"/>
        </w:trPr>
        <w:tc>
          <w:tcPr>
            <w:tcW w:w="5304" w:type="dxa"/>
          </w:tcPr>
          <w:p>
            <w:pPr>
              <w:pStyle w:val="TableParagraph"/>
              <w:spacing w:line="220" w:lineRule="exact"/>
              <w:ind w:left="107"/>
              <w:jc w:val="left"/>
              <w:rPr>
                <w:sz w:val="20"/>
              </w:rPr>
            </w:pPr>
            <w:r>
              <w:rPr>
                <w:sz w:val="20"/>
              </w:rPr>
              <w:t>$50,000</w:t>
            </w:r>
            <w:r>
              <w:rPr>
                <w:spacing w:val="-5"/>
                <w:sz w:val="20"/>
              </w:rPr>
              <w:t> </w:t>
            </w:r>
            <w:r>
              <w:rPr>
                <w:sz w:val="20"/>
              </w:rPr>
              <w:t>to</w:t>
            </w:r>
            <w:r>
              <w:rPr>
                <w:spacing w:val="-4"/>
                <w:sz w:val="20"/>
              </w:rPr>
              <w:t> </w:t>
            </w:r>
            <w:r>
              <w:rPr>
                <w:spacing w:val="-2"/>
                <w:sz w:val="20"/>
              </w:rPr>
              <w:t>$74,999</w:t>
            </w:r>
          </w:p>
        </w:tc>
        <w:tc>
          <w:tcPr>
            <w:tcW w:w="1800" w:type="dxa"/>
          </w:tcPr>
          <w:p>
            <w:pPr>
              <w:pStyle w:val="TableParagraph"/>
              <w:spacing w:line="220" w:lineRule="exact"/>
              <w:ind w:left="11" w:right="2"/>
              <w:rPr>
                <w:sz w:val="20"/>
              </w:rPr>
            </w:pPr>
            <w:r>
              <w:rPr>
                <w:spacing w:val="-2"/>
                <w:sz w:val="20"/>
              </w:rPr>
              <w:t>3,189</w:t>
            </w:r>
          </w:p>
        </w:tc>
        <w:tc>
          <w:tcPr>
            <w:tcW w:w="1795" w:type="dxa"/>
          </w:tcPr>
          <w:p>
            <w:pPr>
              <w:pStyle w:val="TableParagraph"/>
              <w:spacing w:line="220" w:lineRule="exact"/>
              <w:ind w:left="10" w:right="3"/>
              <w:rPr>
                <w:sz w:val="20"/>
              </w:rPr>
            </w:pPr>
            <w:r>
              <w:rPr>
                <w:spacing w:val="-2"/>
                <w:sz w:val="20"/>
              </w:rPr>
              <w:t>22.5%</w:t>
            </w:r>
          </w:p>
        </w:tc>
      </w:tr>
      <w:tr>
        <w:trPr>
          <w:trHeight w:val="237" w:hRule="atLeast"/>
        </w:trPr>
        <w:tc>
          <w:tcPr>
            <w:tcW w:w="5304" w:type="dxa"/>
          </w:tcPr>
          <w:p>
            <w:pPr>
              <w:pStyle w:val="TableParagraph"/>
              <w:spacing w:line="217" w:lineRule="exact"/>
              <w:ind w:left="107"/>
              <w:jc w:val="left"/>
              <w:rPr>
                <w:sz w:val="20"/>
              </w:rPr>
            </w:pPr>
            <w:r>
              <w:rPr>
                <w:sz w:val="20"/>
              </w:rPr>
              <w:t>$75,000</w:t>
            </w:r>
            <w:r>
              <w:rPr>
                <w:spacing w:val="-5"/>
                <w:sz w:val="20"/>
              </w:rPr>
              <w:t> </w:t>
            </w:r>
            <w:r>
              <w:rPr>
                <w:sz w:val="20"/>
              </w:rPr>
              <w:t>to</w:t>
            </w:r>
            <w:r>
              <w:rPr>
                <w:spacing w:val="-4"/>
                <w:sz w:val="20"/>
              </w:rPr>
              <w:t> </w:t>
            </w:r>
            <w:r>
              <w:rPr>
                <w:spacing w:val="-2"/>
                <w:sz w:val="20"/>
              </w:rPr>
              <w:t>$99,999</w:t>
            </w:r>
          </w:p>
        </w:tc>
        <w:tc>
          <w:tcPr>
            <w:tcW w:w="1800" w:type="dxa"/>
          </w:tcPr>
          <w:p>
            <w:pPr>
              <w:pStyle w:val="TableParagraph"/>
              <w:spacing w:line="217" w:lineRule="exact"/>
              <w:ind w:left="11" w:right="2"/>
              <w:rPr>
                <w:sz w:val="20"/>
              </w:rPr>
            </w:pPr>
            <w:r>
              <w:rPr>
                <w:spacing w:val="-2"/>
                <w:sz w:val="20"/>
              </w:rPr>
              <w:t>2,343</w:t>
            </w:r>
          </w:p>
        </w:tc>
        <w:tc>
          <w:tcPr>
            <w:tcW w:w="1795" w:type="dxa"/>
          </w:tcPr>
          <w:p>
            <w:pPr>
              <w:pStyle w:val="TableParagraph"/>
              <w:spacing w:line="217" w:lineRule="exact"/>
              <w:ind w:left="10" w:right="3"/>
              <w:rPr>
                <w:sz w:val="20"/>
              </w:rPr>
            </w:pPr>
            <w:r>
              <w:rPr>
                <w:spacing w:val="-2"/>
                <w:sz w:val="20"/>
              </w:rPr>
              <w:t>16.5%</w:t>
            </w:r>
          </w:p>
        </w:tc>
      </w:tr>
      <w:tr>
        <w:trPr>
          <w:trHeight w:val="239" w:hRule="atLeast"/>
        </w:trPr>
        <w:tc>
          <w:tcPr>
            <w:tcW w:w="5304" w:type="dxa"/>
          </w:tcPr>
          <w:p>
            <w:pPr>
              <w:pStyle w:val="TableParagraph"/>
              <w:spacing w:line="220" w:lineRule="exact"/>
              <w:ind w:left="107"/>
              <w:jc w:val="left"/>
              <w:rPr>
                <w:sz w:val="20"/>
              </w:rPr>
            </w:pPr>
            <w:r>
              <w:rPr>
                <w:sz w:val="20"/>
              </w:rPr>
              <w:t>$100,000</w:t>
            </w:r>
            <w:r>
              <w:rPr>
                <w:spacing w:val="-6"/>
                <w:sz w:val="20"/>
              </w:rPr>
              <w:t> </w:t>
            </w:r>
            <w:r>
              <w:rPr>
                <w:sz w:val="20"/>
              </w:rPr>
              <w:t>to</w:t>
            </w:r>
            <w:r>
              <w:rPr>
                <w:spacing w:val="-4"/>
                <w:sz w:val="20"/>
              </w:rPr>
              <w:t> </w:t>
            </w:r>
            <w:r>
              <w:rPr>
                <w:spacing w:val="-2"/>
                <w:sz w:val="20"/>
              </w:rPr>
              <w:t>$149,999</w:t>
            </w:r>
          </w:p>
        </w:tc>
        <w:tc>
          <w:tcPr>
            <w:tcW w:w="1800" w:type="dxa"/>
          </w:tcPr>
          <w:p>
            <w:pPr>
              <w:pStyle w:val="TableParagraph"/>
              <w:spacing w:line="220" w:lineRule="exact"/>
              <w:ind w:left="11" w:right="2"/>
              <w:rPr>
                <w:sz w:val="20"/>
              </w:rPr>
            </w:pPr>
            <w:r>
              <w:rPr>
                <w:spacing w:val="-2"/>
                <w:sz w:val="20"/>
              </w:rPr>
              <w:t>2,421</w:t>
            </w:r>
          </w:p>
        </w:tc>
        <w:tc>
          <w:tcPr>
            <w:tcW w:w="1795" w:type="dxa"/>
          </w:tcPr>
          <w:p>
            <w:pPr>
              <w:pStyle w:val="TableParagraph"/>
              <w:spacing w:line="220" w:lineRule="exact"/>
              <w:ind w:left="10" w:right="3"/>
              <w:rPr>
                <w:sz w:val="20"/>
              </w:rPr>
            </w:pPr>
            <w:r>
              <w:rPr>
                <w:spacing w:val="-2"/>
                <w:sz w:val="20"/>
              </w:rPr>
              <w:t>17.1%</w:t>
            </w:r>
          </w:p>
        </w:tc>
      </w:tr>
      <w:tr>
        <w:trPr>
          <w:trHeight w:val="239" w:hRule="atLeast"/>
        </w:trPr>
        <w:tc>
          <w:tcPr>
            <w:tcW w:w="5304" w:type="dxa"/>
          </w:tcPr>
          <w:p>
            <w:pPr>
              <w:pStyle w:val="TableParagraph"/>
              <w:spacing w:line="220" w:lineRule="exact"/>
              <w:ind w:left="107"/>
              <w:jc w:val="left"/>
              <w:rPr>
                <w:sz w:val="20"/>
              </w:rPr>
            </w:pPr>
            <w:r>
              <w:rPr>
                <w:sz w:val="20"/>
              </w:rPr>
              <w:t>$150,000</w:t>
            </w:r>
            <w:r>
              <w:rPr>
                <w:spacing w:val="-6"/>
                <w:sz w:val="20"/>
              </w:rPr>
              <w:t> </w:t>
            </w:r>
            <w:r>
              <w:rPr>
                <w:sz w:val="20"/>
              </w:rPr>
              <w:t>to</w:t>
            </w:r>
            <w:r>
              <w:rPr>
                <w:spacing w:val="-4"/>
                <w:sz w:val="20"/>
              </w:rPr>
              <w:t> </w:t>
            </w:r>
            <w:r>
              <w:rPr>
                <w:spacing w:val="-2"/>
                <w:sz w:val="20"/>
              </w:rPr>
              <w:t>$199,999</w:t>
            </w:r>
          </w:p>
        </w:tc>
        <w:tc>
          <w:tcPr>
            <w:tcW w:w="1800" w:type="dxa"/>
          </w:tcPr>
          <w:p>
            <w:pPr>
              <w:pStyle w:val="TableParagraph"/>
              <w:spacing w:line="220" w:lineRule="exact"/>
              <w:ind w:left="11" w:right="4"/>
              <w:rPr>
                <w:sz w:val="20"/>
              </w:rPr>
            </w:pPr>
            <w:r>
              <w:rPr>
                <w:spacing w:val="-5"/>
                <w:sz w:val="20"/>
              </w:rPr>
              <w:t>623</w:t>
            </w:r>
          </w:p>
        </w:tc>
        <w:tc>
          <w:tcPr>
            <w:tcW w:w="1795" w:type="dxa"/>
          </w:tcPr>
          <w:p>
            <w:pPr>
              <w:pStyle w:val="TableParagraph"/>
              <w:spacing w:line="220" w:lineRule="exact"/>
              <w:ind w:left="10"/>
              <w:rPr>
                <w:sz w:val="20"/>
              </w:rPr>
            </w:pPr>
            <w:r>
              <w:rPr>
                <w:spacing w:val="-4"/>
                <w:sz w:val="20"/>
              </w:rPr>
              <w:t>4.4%</w:t>
            </w:r>
          </w:p>
        </w:tc>
      </w:tr>
      <w:tr>
        <w:trPr>
          <w:trHeight w:val="242" w:hRule="atLeast"/>
        </w:trPr>
        <w:tc>
          <w:tcPr>
            <w:tcW w:w="5304" w:type="dxa"/>
          </w:tcPr>
          <w:p>
            <w:pPr>
              <w:pStyle w:val="TableParagraph"/>
              <w:spacing w:line="222" w:lineRule="exact"/>
              <w:ind w:left="107"/>
              <w:jc w:val="left"/>
              <w:rPr>
                <w:sz w:val="20"/>
              </w:rPr>
            </w:pPr>
            <w:r>
              <w:rPr>
                <w:sz w:val="20"/>
              </w:rPr>
              <w:t>$200,000</w:t>
            </w:r>
            <w:r>
              <w:rPr>
                <w:spacing w:val="-5"/>
                <w:sz w:val="20"/>
              </w:rPr>
              <w:t> </w:t>
            </w:r>
            <w:r>
              <w:rPr>
                <w:sz w:val="20"/>
              </w:rPr>
              <w:t>or</w:t>
            </w:r>
            <w:r>
              <w:rPr>
                <w:spacing w:val="-5"/>
                <w:sz w:val="20"/>
              </w:rPr>
              <w:t> </w:t>
            </w:r>
            <w:r>
              <w:rPr>
                <w:spacing w:val="-4"/>
                <w:sz w:val="20"/>
              </w:rPr>
              <w:t>more</w:t>
            </w:r>
          </w:p>
        </w:tc>
        <w:tc>
          <w:tcPr>
            <w:tcW w:w="1800" w:type="dxa"/>
          </w:tcPr>
          <w:p>
            <w:pPr>
              <w:pStyle w:val="TableParagraph"/>
              <w:spacing w:line="221" w:lineRule="exact"/>
              <w:ind w:left="11" w:right="4"/>
              <w:rPr>
                <w:sz w:val="20"/>
              </w:rPr>
            </w:pPr>
            <w:r>
              <w:rPr>
                <w:spacing w:val="-5"/>
                <w:sz w:val="20"/>
              </w:rPr>
              <w:t>307</w:t>
            </w:r>
          </w:p>
        </w:tc>
        <w:tc>
          <w:tcPr>
            <w:tcW w:w="1795" w:type="dxa"/>
          </w:tcPr>
          <w:p>
            <w:pPr>
              <w:pStyle w:val="TableParagraph"/>
              <w:spacing w:line="221" w:lineRule="exact"/>
              <w:ind w:left="10"/>
              <w:rPr>
                <w:sz w:val="20"/>
              </w:rPr>
            </w:pPr>
            <w:r>
              <w:rPr>
                <w:spacing w:val="-4"/>
                <w:sz w:val="20"/>
              </w:rPr>
              <w:t>2.2%</w:t>
            </w:r>
          </w:p>
        </w:tc>
      </w:tr>
      <w:tr>
        <w:trPr>
          <w:trHeight w:val="239" w:hRule="atLeast"/>
        </w:trPr>
        <w:tc>
          <w:tcPr>
            <w:tcW w:w="5304" w:type="dxa"/>
          </w:tcPr>
          <w:p>
            <w:pPr>
              <w:pStyle w:val="TableParagraph"/>
              <w:spacing w:line="220" w:lineRule="exact"/>
              <w:ind w:left="107"/>
              <w:jc w:val="left"/>
              <w:rPr>
                <w:b/>
                <w:sz w:val="20"/>
              </w:rPr>
            </w:pPr>
            <w:r>
              <w:rPr>
                <w:b/>
                <w:sz w:val="20"/>
              </w:rPr>
              <w:t>Median</w:t>
            </w:r>
            <w:r>
              <w:rPr>
                <w:b/>
                <w:spacing w:val="-9"/>
                <w:sz w:val="20"/>
              </w:rPr>
              <w:t> </w:t>
            </w:r>
            <w:r>
              <w:rPr>
                <w:b/>
                <w:sz w:val="20"/>
              </w:rPr>
              <w:t>family</w:t>
            </w:r>
            <w:r>
              <w:rPr>
                <w:b/>
                <w:spacing w:val="-8"/>
                <w:sz w:val="20"/>
              </w:rPr>
              <w:t> </w:t>
            </w:r>
            <w:r>
              <w:rPr>
                <w:b/>
                <w:spacing w:val="-2"/>
                <w:sz w:val="20"/>
              </w:rPr>
              <w:t>income</w:t>
            </w:r>
          </w:p>
        </w:tc>
        <w:tc>
          <w:tcPr>
            <w:tcW w:w="1800" w:type="dxa"/>
          </w:tcPr>
          <w:p>
            <w:pPr>
              <w:pStyle w:val="TableParagraph"/>
              <w:spacing w:line="220" w:lineRule="exact"/>
              <w:ind w:left="11"/>
              <w:rPr>
                <w:b/>
                <w:i/>
                <w:sz w:val="21"/>
              </w:rPr>
            </w:pPr>
            <w:r>
              <w:rPr>
                <w:b/>
                <w:i/>
                <w:spacing w:val="-2"/>
                <w:w w:val="95"/>
                <w:sz w:val="21"/>
              </w:rPr>
              <w:t>$63,655</w:t>
            </w:r>
          </w:p>
        </w:tc>
        <w:tc>
          <w:tcPr>
            <w:tcW w:w="1795" w:type="dxa"/>
          </w:tcPr>
          <w:p>
            <w:pPr>
              <w:pStyle w:val="TableParagraph"/>
              <w:spacing w:line="220" w:lineRule="exact"/>
              <w:ind w:left="10" w:right="7"/>
              <w:rPr>
                <w:sz w:val="20"/>
              </w:rPr>
            </w:pPr>
            <w:r>
              <w:rPr>
                <w:spacing w:val="-5"/>
                <w:sz w:val="20"/>
              </w:rPr>
              <w:t>N/A</w:t>
            </w:r>
          </w:p>
        </w:tc>
      </w:tr>
      <w:tr>
        <w:trPr>
          <w:trHeight w:val="239" w:hRule="atLeast"/>
        </w:trPr>
        <w:tc>
          <w:tcPr>
            <w:tcW w:w="5304" w:type="dxa"/>
          </w:tcPr>
          <w:p>
            <w:pPr>
              <w:pStyle w:val="TableParagraph"/>
              <w:spacing w:line="220" w:lineRule="exact"/>
              <w:ind w:left="107"/>
              <w:jc w:val="left"/>
              <w:rPr>
                <w:b/>
                <w:sz w:val="20"/>
              </w:rPr>
            </w:pPr>
            <w:r>
              <w:rPr>
                <w:b/>
                <w:sz w:val="20"/>
              </w:rPr>
              <w:t>Per</w:t>
            </w:r>
            <w:r>
              <w:rPr>
                <w:b/>
                <w:spacing w:val="-5"/>
                <w:sz w:val="20"/>
              </w:rPr>
              <w:t> </w:t>
            </w:r>
            <w:r>
              <w:rPr>
                <w:b/>
                <w:sz w:val="20"/>
              </w:rPr>
              <w:t>capita</w:t>
            </w:r>
            <w:r>
              <w:rPr>
                <w:b/>
                <w:spacing w:val="-4"/>
                <w:sz w:val="20"/>
              </w:rPr>
              <w:t> </w:t>
            </w:r>
            <w:r>
              <w:rPr>
                <w:b/>
                <w:sz w:val="20"/>
              </w:rPr>
              <w:t>income</w:t>
            </w:r>
            <w:r>
              <w:rPr>
                <w:b/>
                <w:spacing w:val="-5"/>
                <w:sz w:val="20"/>
              </w:rPr>
              <w:t> </w:t>
            </w:r>
            <w:r>
              <w:rPr>
                <w:b/>
                <w:sz w:val="20"/>
              </w:rPr>
              <w:t>in</w:t>
            </w:r>
            <w:r>
              <w:rPr>
                <w:b/>
                <w:spacing w:val="-5"/>
                <w:sz w:val="20"/>
              </w:rPr>
              <w:t> </w:t>
            </w:r>
            <w:r>
              <w:rPr>
                <w:b/>
                <w:spacing w:val="-4"/>
                <w:sz w:val="20"/>
              </w:rPr>
              <w:t>2020</w:t>
            </w:r>
          </w:p>
        </w:tc>
        <w:tc>
          <w:tcPr>
            <w:tcW w:w="1800" w:type="dxa"/>
          </w:tcPr>
          <w:p>
            <w:pPr>
              <w:pStyle w:val="TableParagraph"/>
              <w:spacing w:line="220" w:lineRule="exact"/>
              <w:ind w:left="11"/>
              <w:rPr>
                <w:b/>
                <w:i/>
                <w:sz w:val="21"/>
              </w:rPr>
            </w:pPr>
            <w:r>
              <w:rPr>
                <w:b/>
                <w:i/>
                <w:spacing w:val="-2"/>
                <w:w w:val="95"/>
                <w:sz w:val="21"/>
              </w:rPr>
              <w:t>$26,810</w:t>
            </w:r>
          </w:p>
        </w:tc>
        <w:tc>
          <w:tcPr>
            <w:tcW w:w="1795" w:type="dxa"/>
          </w:tcPr>
          <w:p>
            <w:pPr>
              <w:pStyle w:val="TableParagraph"/>
              <w:spacing w:line="220" w:lineRule="exact"/>
              <w:ind w:left="10" w:right="7"/>
              <w:rPr>
                <w:sz w:val="20"/>
              </w:rPr>
            </w:pPr>
            <w:r>
              <w:rPr>
                <w:spacing w:val="-5"/>
                <w:sz w:val="20"/>
              </w:rPr>
              <w:t>N/A</w:t>
            </w:r>
          </w:p>
        </w:tc>
      </w:tr>
      <w:tr>
        <w:trPr>
          <w:trHeight w:val="239" w:hRule="atLeast"/>
        </w:trPr>
        <w:tc>
          <w:tcPr>
            <w:tcW w:w="5304" w:type="dxa"/>
          </w:tcPr>
          <w:p>
            <w:pPr>
              <w:pStyle w:val="TableParagraph"/>
              <w:jc w:val="left"/>
              <w:rPr>
                <w:rFonts w:ascii="Times New Roman"/>
                <w:sz w:val="16"/>
              </w:rPr>
            </w:pPr>
          </w:p>
        </w:tc>
        <w:tc>
          <w:tcPr>
            <w:tcW w:w="1800" w:type="dxa"/>
          </w:tcPr>
          <w:p>
            <w:pPr>
              <w:pStyle w:val="TableParagraph"/>
              <w:jc w:val="left"/>
              <w:rPr>
                <w:rFonts w:ascii="Times New Roman"/>
                <w:sz w:val="16"/>
              </w:rPr>
            </w:pPr>
          </w:p>
        </w:tc>
        <w:tc>
          <w:tcPr>
            <w:tcW w:w="1795" w:type="dxa"/>
          </w:tcPr>
          <w:p>
            <w:pPr>
              <w:pStyle w:val="TableParagraph"/>
              <w:jc w:val="left"/>
              <w:rPr>
                <w:rFonts w:ascii="Times New Roman"/>
                <w:sz w:val="16"/>
              </w:rPr>
            </w:pPr>
          </w:p>
        </w:tc>
      </w:tr>
      <w:tr>
        <w:trPr>
          <w:trHeight w:val="239" w:hRule="atLeast"/>
        </w:trPr>
        <w:tc>
          <w:tcPr>
            <w:tcW w:w="5304" w:type="dxa"/>
            <w:shd w:val="clear" w:color="auto" w:fill="D9D9D9"/>
          </w:tcPr>
          <w:p>
            <w:pPr>
              <w:pStyle w:val="TableParagraph"/>
              <w:spacing w:line="220" w:lineRule="exact"/>
              <w:ind w:left="107"/>
              <w:jc w:val="left"/>
              <w:rPr>
                <w:b/>
                <w:i/>
                <w:sz w:val="21"/>
              </w:rPr>
            </w:pPr>
            <w:r>
              <w:rPr>
                <w:b/>
                <w:i/>
                <w:w w:val="85"/>
                <w:sz w:val="21"/>
              </w:rPr>
              <w:t>Poverty</w:t>
            </w:r>
            <w:r>
              <w:rPr>
                <w:b/>
                <w:i/>
                <w:spacing w:val="51"/>
                <w:sz w:val="21"/>
              </w:rPr>
              <w:t> </w:t>
            </w:r>
            <w:r>
              <w:rPr>
                <w:b/>
                <w:i/>
                <w:w w:val="85"/>
                <w:sz w:val="21"/>
              </w:rPr>
              <w:t>Status</w:t>
            </w:r>
            <w:r>
              <w:rPr>
                <w:b/>
                <w:i/>
                <w:spacing w:val="38"/>
                <w:sz w:val="21"/>
              </w:rPr>
              <w:t> </w:t>
            </w:r>
            <w:r>
              <w:rPr>
                <w:b/>
                <w:i/>
                <w:w w:val="85"/>
                <w:sz w:val="21"/>
              </w:rPr>
              <w:t>in</w:t>
            </w:r>
            <w:r>
              <w:rPr>
                <w:b/>
                <w:i/>
                <w:spacing w:val="43"/>
                <w:sz w:val="21"/>
              </w:rPr>
              <w:t> </w:t>
            </w:r>
            <w:r>
              <w:rPr>
                <w:b/>
                <w:i/>
                <w:spacing w:val="-4"/>
                <w:w w:val="85"/>
                <w:sz w:val="21"/>
              </w:rPr>
              <w:t>2020</w:t>
            </w:r>
          </w:p>
        </w:tc>
        <w:tc>
          <w:tcPr>
            <w:tcW w:w="1800" w:type="dxa"/>
            <w:shd w:val="clear" w:color="auto" w:fill="D9D9D9"/>
          </w:tcPr>
          <w:p>
            <w:pPr>
              <w:pStyle w:val="TableParagraph"/>
              <w:jc w:val="left"/>
              <w:rPr>
                <w:rFonts w:ascii="Times New Roman"/>
                <w:sz w:val="16"/>
              </w:rPr>
            </w:pPr>
          </w:p>
        </w:tc>
        <w:tc>
          <w:tcPr>
            <w:tcW w:w="1795" w:type="dxa"/>
            <w:shd w:val="clear" w:color="auto" w:fill="D9D9D9"/>
          </w:tcPr>
          <w:p>
            <w:pPr>
              <w:pStyle w:val="TableParagraph"/>
              <w:jc w:val="left"/>
              <w:rPr>
                <w:rFonts w:ascii="Times New Roman"/>
                <w:sz w:val="16"/>
              </w:rPr>
            </w:pPr>
          </w:p>
        </w:tc>
      </w:tr>
      <w:tr>
        <w:trPr>
          <w:trHeight w:val="239" w:hRule="atLeast"/>
        </w:trPr>
        <w:tc>
          <w:tcPr>
            <w:tcW w:w="5304" w:type="dxa"/>
          </w:tcPr>
          <w:p>
            <w:pPr>
              <w:pStyle w:val="TableParagraph"/>
              <w:spacing w:line="220" w:lineRule="exact"/>
              <w:ind w:left="107"/>
              <w:jc w:val="left"/>
              <w:rPr>
                <w:sz w:val="20"/>
              </w:rPr>
            </w:pPr>
            <w:r>
              <w:rPr>
                <w:spacing w:val="-2"/>
                <w:sz w:val="20"/>
              </w:rPr>
              <w:t>Families</w:t>
            </w:r>
          </w:p>
        </w:tc>
        <w:tc>
          <w:tcPr>
            <w:tcW w:w="1800" w:type="dxa"/>
          </w:tcPr>
          <w:p>
            <w:pPr>
              <w:pStyle w:val="TableParagraph"/>
              <w:spacing w:line="220" w:lineRule="exact"/>
              <w:ind w:left="11" w:right="8"/>
              <w:rPr>
                <w:sz w:val="20"/>
              </w:rPr>
            </w:pPr>
            <w:r>
              <w:rPr>
                <w:spacing w:val="-5"/>
                <w:sz w:val="20"/>
              </w:rPr>
              <w:t>N/A</w:t>
            </w:r>
          </w:p>
        </w:tc>
        <w:tc>
          <w:tcPr>
            <w:tcW w:w="1795" w:type="dxa"/>
          </w:tcPr>
          <w:p>
            <w:pPr>
              <w:pStyle w:val="TableParagraph"/>
              <w:spacing w:line="220" w:lineRule="exact"/>
              <w:ind w:left="10" w:right="1"/>
              <w:rPr>
                <w:sz w:val="20"/>
              </w:rPr>
            </w:pPr>
            <w:r>
              <w:rPr>
                <w:spacing w:val="-4"/>
                <w:sz w:val="20"/>
              </w:rPr>
              <w:t>8.6%</w:t>
            </w:r>
          </w:p>
        </w:tc>
      </w:tr>
      <w:tr>
        <w:trPr>
          <w:trHeight w:val="239" w:hRule="atLeast"/>
        </w:trPr>
        <w:tc>
          <w:tcPr>
            <w:tcW w:w="5304" w:type="dxa"/>
          </w:tcPr>
          <w:p>
            <w:pPr>
              <w:pStyle w:val="TableParagraph"/>
              <w:spacing w:line="220" w:lineRule="exact"/>
              <w:ind w:left="107"/>
              <w:jc w:val="left"/>
              <w:rPr>
                <w:sz w:val="20"/>
              </w:rPr>
            </w:pPr>
            <w:r>
              <w:rPr>
                <w:sz w:val="20"/>
              </w:rPr>
              <w:t>All</w:t>
            </w:r>
            <w:r>
              <w:rPr>
                <w:spacing w:val="-3"/>
                <w:sz w:val="20"/>
              </w:rPr>
              <w:t> </w:t>
            </w:r>
            <w:r>
              <w:rPr>
                <w:spacing w:val="-2"/>
                <w:sz w:val="20"/>
              </w:rPr>
              <w:t>People</w:t>
            </w:r>
          </w:p>
        </w:tc>
        <w:tc>
          <w:tcPr>
            <w:tcW w:w="1800" w:type="dxa"/>
          </w:tcPr>
          <w:p>
            <w:pPr>
              <w:pStyle w:val="TableParagraph"/>
              <w:spacing w:line="220" w:lineRule="exact"/>
              <w:ind w:left="11" w:right="8"/>
              <w:rPr>
                <w:sz w:val="20"/>
              </w:rPr>
            </w:pPr>
            <w:r>
              <w:rPr>
                <w:spacing w:val="-5"/>
                <w:sz w:val="20"/>
              </w:rPr>
              <w:t>N/A</w:t>
            </w:r>
          </w:p>
        </w:tc>
        <w:tc>
          <w:tcPr>
            <w:tcW w:w="1795" w:type="dxa"/>
          </w:tcPr>
          <w:p>
            <w:pPr>
              <w:pStyle w:val="TableParagraph"/>
              <w:spacing w:line="220" w:lineRule="exact"/>
              <w:ind w:left="10" w:right="3"/>
              <w:rPr>
                <w:sz w:val="20"/>
              </w:rPr>
            </w:pPr>
            <w:r>
              <w:rPr>
                <w:spacing w:val="-2"/>
                <w:sz w:val="20"/>
              </w:rPr>
              <w:t>12.7%</w:t>
            </w:r>
          </w:p>
        </w:tc>
      </w:tr>
    </w:tbl>
    <w:p>
      <w:pPr>
        <w:pStyle w:val="BodyText"/>
        <w:spacing w:before="159"/>
        <w:rPr>
          <w:b/>
          <w:i/>
          <w:sz w:val="23"/>
        </w:rPr>
      </w:pPr>
    </w:p>
    <w:p>
      <w:pPr>
        <w:spacing w:before="1"/>
        <w:ind w:left="358" w:right="0" w:firstLine="0"/>
        <w:jc w:val="center"/>
        <w:rPr>
          <w:b/>
          <w:i/>
          <w:sz w:val="23"/>
        </w:rPr>
      </w:pPr>
      <w:r>
        <w:rPr>
          <w:b/>
          <w:i/>
          <w:w w:val="90"/>
          <w:sz w:val="23"/>
        </w:rPr>
        <w:t>Bureau</w:t>
      </w:r>
      <w:r>
        <w:rPr>
          <w:b/>
          <w:i/>
          <w:spacing w:val="30"/>
          <w:sz w:val="23"/>
        </w:rPr>
        <w:t> </w:t>
      </w:r>
      <w:r>
        <w:rPr>
          <w:b/>
          <w:i/>
          <w:w w:val="90"/>
          <w:sz w:val="23"/>
        </w:rPr>
        <w:t>of</w:t>
      </w:r>
      <w:r>
        <w:rPr>
          <w:b/>
          <w:i/>
          <w:spacing w:val="38"/>
          <w:sz w:val="23"/>
        </w:rPr>
        <w:t> </w:t>
      </w:r>
      <w:r>
        <w:rPr>
          <w:b/>
          <w:i/>
          <w:w w:val="90"/>
          <w:sz w:val="23"/>
        </w:rPr>
        <w:t>Economic</w:t>
      </w:r>
      <w:r>
        <w:rPr>
          <w:b/>
          <w:i/>
          <w:spacing w:val="22"/>
          <w:sz w:val="23"/>
        </w:rPr>
        <w:t> </w:t>
      </w:r>
      <w:r>
        <w:rPr>
          <w:b/>
          <w:i/>
          <w:w w:val="90"/>
          <w:sz w:val="23"/>
        </w:rPr>
        <w:t>Analysis</w:t>
      </w:r>
      <w:r>
        <w:rPr>
          <w:b/>
          <w:i/>
          <w:spacing w:val="24"/>
          <w:sz w:val="23"/>
        </w:rPr>
        <w:t> </w:t>
      </w:r>
      <w:r>
        <w:rPr>
          <w:b/>
          <w:i/>
          <w:w w:val="90"/>
          <w:sz w:val="23"/>
        </w:rPr>
        <w:t>(BEA)</w:t>
      </w:r>
      <w:r>
        <w:rPr>
          <w:b/>
          <w:i/>
          <w:spacing w:val="35"/>
          <w:sz w:val="23"/>
        </w:rPr>
        <w:t> </w:t>
      </w:r>
      <w:r>
        <w:rPr>
          <w:b/>
          <w:i/>
          <w:w w:val="90"/>
          <w:sz w:val="23"/>
        </w:rPr>
        <w:t>Per</w:t>
      </w:r>
      <w:r>
        <w:rPr>
          <w:b/>
          <w:i/>
          <w:spacing w:val="34"/>
          <w:sz w:val="23"/>
        </w:rPr>
        <w:t> </w:t>
      </w:r>
      <w:r>
        <w:rPr>
          <w:b/>
          <w:i/>
          <w:w w:val="90"/>
          <w:sz w:val="23"/>
        </w:rPr>
        <w:t>Capita</w:t>
      </w:r>
      <w:r>
        <w:rPr>
          <w:b/>
          <w:i/>
          <w:spacing w:val="25"/>
          <w:sz w:val="23"/>
        </w:rPr>
        <w:t> </w:t>
      </w:r>
      <w:r>
        <w:rPr>
          <w:b/>
          <w:i/>
          <w:w w:val="90"/>
          <w:sz w:val="23"/>
        </w:rPr>
        <w:t>Personal</w:t>
      </w:r>
      <w:r>
        <w:rPr>
          <w:b/>
          <w:i/>
          <w:spacing w:val="41"/>
          <w:sz w:val="23"/>
        </w:rPr>
        <w:t> </w:t>
      </w:r>
      <w:r>
        <w:rPr>
          <w:b/>
          <w:i/>
          <w:w w:val="90"/>
          <w:sz w:val="23"/>
        </w:rPr>
        <w:t>Income</w:t>
      </w:r>
      <w:r>
        <w:rPr>
          <w:b/>
          <w:i/>
          <w:spacing w:val="23"/>
          <w:sz w:val="23"/>
        </w:rPr>
        <w:t> </w:t>
      </w:r>
      <w:r>
        <w:rPr>
          <w:b/>
          <w:i/>
          <w:w w:val="90"/>
          <w:sz w:val="23"/>
        </w:rPr>
        <w:t>(PCPI)</w:t>
      </w:r>
      <w:r>
        <w:rPr>
          <w:b/>
          <w:i/>
          <w:spacing w:val="35"/>
          <w:sz w:val="23"/>
        </w:rPr>
        <w:t> </w:t>
      </w:r>
      <w:r>
        <w:rPr>
          <w:b/>
          <w:i/>
          <w:spacing w:val="-2"/>
          <w:w w:val="90"/>
          <w:sz w:val="23"/>
        </w:rPr>
        <w:t>Figures</w:t>
      </w:r>
    </w:p>
    <w:tbl>
      <w:tblPr>
        <w:tblW w:w="0" w:type="auto"/>
        <w:jc w:val="left"/>
        <w:tblInd w:w="1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24"/>
        <w:gridCol w:w="2297"/>
        <w:gridCol w:w="2340"/>
      </w:tblGrid>
      <w:tr>
        <w:trPr>
          <w:trHeight w:val="258" w:hRule="atLeast"/>
        </w:trPr>
        <w:tc>
          <w:tcPr>
            <w:tcW w:w="4224" w:type="dxa"/>
            <w:shd w:val="clear" w:color="auto" w:fill="A6A6A6"/>
          </w:tcPr>
          <w:p>
            <w:pPr>
              <w:pStyle w:val="TableParagraph"/>
              <w:jc w:val="left"/>
              <w:rPr>
                <w:rFonts w:ascii="Times New Roman"/>
                <w:sz w:val="18"/>
              </w:rPr>
            </w:pPr>
          </w:p>
        </w:tc>
        <w:tc>
          <w:tcPr>
            <w:tcW w:w="2297" w:type="dxa"/>
            <w:shd w:val="clear" w:color="auto" w:fill="A6A6A6"/>
          </w:tcPr>
          <w:p>
            <w:pPr>
              <w:pStyle w:val="TableParagraph"/>
              <w:spacing w:line="235" w:lineRule="exact"/>
              <w:ind w:left="6"/>
              <w:rPr>
                <w:b/>
                <w:sz w:val="20"/>
              </w:rPr>
            </w:pPr>
            <w:r>
              <w:rPr>
                <w:b/>
                <w:color w:val="FFFFFF"/>
                <w:spacing w:val="-2"/>
                <w:sz w:val="20"/>
              </w:rPr>
              <w:t>Income</w:t>
            </w:r>
          </w:p>
        </w:tc>
        <w:tc>
          <w:tcPr>
            <w:tcW w:w="2340" w:type="dxa"/>
            <w:shd w:val="clear" w:color="auto" w:fill="A6A6A6"/>
          </w:tcPr>
          <w:p>
            <w:pPr>
              <w:pStyle w:val="TableParagraph"/>
              <w:spacing w:line="235" w:lineRule="exact"/>
              <w:ind w:left="7"/>
              <w:rPr>
                <w:b/>
                <w:sz w:val="20"/>
              </w:rPr>
            </w:pPr>
            <w:r>
              <w:rPr>
                <w:b/>
                <w:color w:val="FFFFFF"/>
                <w:sz w:val="20"/>
              </w:rPr>
              <w:t>Rank</w:t>
            </w:r>
            <w:r>
              <w:rPr>
                <w:b/>
                <w:color w:val="FFFFFF"/>
                <w:spacing w:val="-6"/>
                <w:sz w:val="20"/>
              </w:rPr>
              <w:t> </w:t>
            </w:r>
            <w:r>
              <w:rPr>
                <w:b/>
                <w:color w:val="FFFFFF"/>
                <w:sz w:val="20"/>
              </w:rPr>
              <w:t>of</w:t>
            </w:r>
            <w:r>
              <w:rPr>
                <w:b/>
                <w:color w:val="FFFFFF"/>
                <w:spacing w:val="-4"/>
                <w:sz w:val="20"/>
              </w:rPr>
              <w:t> </w:t>
            </w:r>
            <w:r>
              <w:rPr>
                <w:b/>
                <w:color w:val="FFFFFF"/>
                <w:sz w:val="20"/>
              </w:rPr>
              <w:t>Ohio</w:t>
            </w:r>
            <w:r>
              <w:rPr>
                <w:b/>
                <w:color w:val="FFFFFF"/>
                <w:spacing w:val="-4"/>
                <w:sz w:val="20"/>
              </w:rPr>
              <w:t> </w:t>
            </w:r>
            <w:r>
              <w:rPr>
                <w:b/>
                <w:color w:val="FFFFFF"/>
                <w:spacing w:val="-2"/>
                <w:sz w:val="20"/>
              </w:rPr>
              <w:t>Counties</w:t>
            </w:r>
          </w:p>
        </w:tc>
      </w:tr>
      <w:tr>
        <w:trPr>
          <w:trHeight w:val="237" w:hRule="atLeast"/>
        </w:trPr>
        <w:tc>
          <w:tcPr>
            <w:tcW w:w="4224" w:type="dxa"/>
          </w:tcPr>
          <w:p>
            <w:pPr>
              <w:pStyle w:val="TableParagraph"/>
              <w:spacing w:line="217" w:lineRule="exact"/>
              <w:ind w:left="107"/>
              <w:jc w:val="left"/>
              <w:rPr>
                <w:sz w:val="20"/>
              </w:rPr>
            </w:pPr>
            <w:r>
              <w:rPr>
                <w:sz w:val="20"/>
              </w:rPr>
              <w:t>BEA</w:t>
            </w:r>
            <w:r>
              <w:rPr>
                <w:spacing w:val="-7"/>
                <w:sz w:val="20"/>
              </w:rPr>
              <w:t> </w:t>
            </w:r>
            <w:r>
              <w:rPr>
                <w:sz w:val="20"/>
              </w:rPr>
              <w:t>Per</w:t>
            </w:r>
            <w:r>
              <w:rPr>
                <w:spacing w:val="-5"/>
                <w:sz w:val="20"/>
              </w:rPr>
              <w:t> </w:t>
            </w:r>
            <w:r>
              <w:rPr>
                <w:sz w:val="20"/>
              </w:rPr>
              <w:t>Capita</w:t>
            </w:r>
            <w:r>
              <w:rPr>
                <w:spacing w:val="-6"/>
                <w:sz w:val="20"/>
              </w:rPr>
              <w:t> </w:t>
            </w:r>
            <w:r>
              <w:rPr>
                <w:sz w:val="20"/>
              </w:rPr>
              <w:t>Personal</w:t>
            </w:r>
            <w:r>
              <w:rPr>
                <w:spacing w:val="-5"/>
                <w:sz w:val="20"/>
              </w:rPr>
              <w:t> </w:t>
            </w:r>
            <w:r>
              <w:rPr>
                <w:sz w:val="20"/>
              </w:rPr>
              <w:t>Income</w:t>
            </w:r>
            <w:r>
              <w:rPr>
                <w:spacing w:val="-6"/>
                <w:sz w:val="20"/>
              </w:rPr>
              <w:t> </w:t>
            </w:r>
            <w:r>
              <w:rPr>
                <w:spacing w:val="-4"/>
                <w:sz w:val="20"/>
              </w:rPr>
              <w:t>2020</w:t>
            </w:r>
          </w:p>
        </w:tc>
        <w:tc>
          <w:tcPr>
            <w:tcW w:w="2297" w:type="dxa"/>
          </w:tcPr>
          <w:p>
            <w:pPr>
              <w:pStyle w:val="TableParagraph"/>
              <w:spacing w:line="217" w:lineRule="exact"/>
              <w:ind w:left="6"/>
              <w:rPr>
                <w:sz w:val="20"/>
              </w:rPr>
            </w:pPr>
            <w:r>
              <w:rPr>
                <w:spacing w:val="-2"/>
                <w:sz w:val="20"/>
              </w:rPr>
              <w:t>$44,993</w:t>
            </w:r>
          </w:p>
        </w:tc>
        <w:tc>
          <w:tcPr>
            <w:tcW w:w="2340" w:type="dxa"/>
          </w:tcPr>
          <w:p>
            <w:pPr>
              <w:pStyle w:val="TableParagraph"/>
              <w:spacing w:line="217" w:lineRule="exact"/>
              <w:ind w:left="7" w:right="3"/>
              <w:rPr>
                <w:sz w:val="20"/>
              </w:rPr>
            </w:pPr>
            <w:r>
              <w:rPr>
                <w:sz w:val="20"/>
              </w:rPr>
              <w:t>58</w:t>
            </w:r>
            <w:r>
              <w:rPr>
                <w:position w:val="7"/>
                <w:sz w:val="13"/>
              </w:rPr>
              <w:t>th</w:t>
            </w:r>
            <w:r>
              <w:rPr>
                <w:spacing w:val="17"/>
                <w:position w:val="7"/>
                <w:sz w:val="13"/>
              </w:rPr>
              <w:t> </w:t>
            </w:r>
            <w:r>
              <w:rPr>
                <w:sz w:val="20"/>
              </w:rPr>
              <w:t>of</w:t>
            </w:r>
            <w:r>
              <w:rPr>
                <w:spacing w:val="-3"/>
                <w:sz w:val="20"/>
              </w:rPr>
              <w:t> </w:t>
            </w:r>
            <w:r>
              <w:rPr>
                <w:sz w:val="20"/>
              </w:rPr>
              <w:t>88</w:t>
            </w:r>
            <w:r>
              <w:rPr>
                <w:spacing w:val="-2"/>
                <w:sz w:val="20"/>
              </w:rPr>
              <w:t> counties</w:t>
            </w:r>
          </w:p>
        </w:tc>
      </w:tr>
      <w:tr>
        <w:trPr>
          <w:trHeight w:val="242" w:hRule="atLeast"/>
        </w:trPr>
        <w:tc>
          <w:tcPr>
            <w:tcW w:w="4224" w:type="dxa"/>
            <w:shd w:val="clear" w:color="auto" w:fill="D9D9D9"/>
          </w:tcPr>
          <w:p>
            <w:pPr>
              <w:pStyle w:val="TableParagraph"/>
              <w:spacing w:line="222" w:lineRule="exact"/>
              <w:ind w:left="107"/>
              <w:jc w:val="left"/>
              <w:rPr>
                <w:sz w:val="20"/>
              </w:rPr>
            </w:pPr>
            <w:r>
              <w:rPr>
                <w:sz w:val="20"/>
              </w:rPr>
              <w:t>BEA</w:t>
            </w:r>
            <w:r>
              <w:rPr>
                <w:spacing w:val="-7"/>
                <w:sz w:val="20"/>
              </w:rPr>
              <w:t> </w:t>
            </w:r>
            <w:r>
              <w:rPr>
                <w:sz w:val="20"/>
              </w:rPr>
              <w:t>Per</w:t>
            </w:r>
            <w:r>
              <w:rPr>
                <w:spacing w:val="-5"/>
                <w:sz w:val="20"/>
              </w:rPr>
              <w:t> </w:t>
            </w:r>
            <w:r>
              <w:rPr>
                <w:sz w:val="20"/>
              </w:rPr>
              <w:t>Capita</w:t>
            </w:r>
            <w:r>
              <w:rPr>
                <w:spacing w:val="-6"/>
                <w:sz w:val="20"/>
              </w:rPr>
              <w:t> </w:t>
            </w:r>
            <w:r>
              <w:rPr>
                <w:sz w:val="20"/>
              </w:rPr>
              <w:t>Personal</w:t>
            </w:r>
            <w:r>
              <w:rPr>
                <w:spacing w:val="-5"/>
                <w:sz w:val="20"/>
              </w:rPr>
              <w:t> </w:t>
            </w:r>
            <w:r>
              <w:rPr>
                <w:sz w:val="20"/>
              </w:rPr>
              <w:t>Income</w:t>
            </w:r>
            <w:r>
              <w:rPr>
                <w:spacing w:val="-6"/>
                <w:sz w:val="20"/>
              </w:rPr>
              <w:t> </w:t>
            </w:r>
            <w:r>
              <w:rPr>
                <w:spacing w:val="-4"/>
                <w:sz w:val="20"/>
              </w:rPr>
              <w:t>2019</w:t>
            </w:r>
          </w:p>
        </w:tc>
        <w:tc>
          <w:tcPr>
            <w:tcW w:w="2297" w:type="dxa"/>
            <w:shd w:val="clear" w:color="auto" w:fill="D9D9D9"/>
          </w:tcPr>
          <w:p>
            <w:pPr>
              <w:pStyle w:val="TableParagraph"/>
              <w:spacing w:line="222" w:lineRule="exact"/>
              <w:ind w:left="6"/>
              <w:rPr>
                <w:sz w:val="20"/>
              </w:rPr>
            </w:pPr>
            <w:r>
              <w:rPr>
                <w:spacing w:val="-2"/>
                <w:sz w:val="20"/>
              </w:rPr>
              <w:t>$40,458</w:t>
            </w:r>
          </w:p>
        </w:tc>
        <w:tc>
          <w:tcPr>
            <w:tcW w:w="2340" w:type="dxa"/>
            <w:shd w:val="clear" w:color="auto" w:fill="D9D9D9"/>
          </w:tcPr>
          <w:p>
            <w:pPr>
              <w:pStyle w:val="TableParagraph"/>
              <w:spacing w:line="222" w:lineRule="exact"/>
              <w:ind w:left="7" w:right="3"/>
              <w:rPr>
                <w:sz w:val="20"/>
              </w:rPr>
            </w:pPr>
            <w:r>
              <w:rPr>
                <w:sz w:val="20"/>
              </w:rPr>
              <w:t>63</w:t>
            </w:r>
            <w:r>
              <w:rPr>
                <w:position w:val="7"/>
                <w:sz w:val="13"/>
              </w:rPr>
              <w:t>rd</w:t>
            </w:r>
            <w:r>
              <w:rPr>
                <w:spacing w:val="16"/>
                <w:position w:val="7"/>
                <w:sz w:val="13"/>
              </w:rPr>
              <w:t> </w:t>
            </w:r>
            <w:r>
              <w:rPr>
                <w:sz w:val="20"/>
              </w:rPr>
              <w:t>of</w:t>
            </w:r>
            <w:r>
              <w:rPr>
                <w:spacing w:val="-2"/>
                <w:sz w:val="20"/>
              </w:rPr>
              <w:t> </w:t>
            </w:r>
            <w:r>
              <w:rPr>
                <w:sz w:val="20"/>
              </w:rPr>
              <w:t>88</w:t>
            </w:r>
            <w:r>
              <w:rPr>
                <w:spacing w:val="-2"/>
                <w:sz w:val="20"/>
              </w:rPr>
              <w:t> counties</w:t>
            </w:r>
          </w:p>
        </w:tc>
      </w:tr>
      <w:tr>
        <w:trPr>
          <w:trHeight w:val="242" w:hRule="atLeast"/>
        </w:trPr>
        <w:tc>
          <w:tcPr>
            <w:tcW w:w="4224" w:type="dxa"/>
          </w:tcPr>
          <w:p>
            <w:pPr>
              <w:pStyle w:val="TableParagraph"/>
              <w:spacing w:line="222" w:lineRule="exact"/>
              <w:ind w:left="107"/>
              <w:jc w:val="left"/>
              <w:rPr>
                <w:sz w:val="20"/>
              </w:rPr>
            </w:pPr>
            <w:r>
              <w:rPr>
                <w:sz w:val="20"/>
              </w:rPr>
              <w:t>BEA</w:t>
            </w:r>
            <w:r>
              <w:rPr>
                <w:spacing w:val="-7"/>
                <w:sz w:val="20"/>
              </w:rPr>
              <w:t> </w:t>
            </w:r>
            <w:r>
              <w:rPr>
                <w:sz w:val="20"/>
              </w:rPr>
              <w:t>Per</w:t>
            </w:r>
            <w:r>
              <w:rPr>
                <w:spacing w:val="-5"/>
                <w:sz w:val="20"/>
              </w:rPr>
              <w:t> </w:t>
            </w:r>
            <w:r>
              <w:rPr>
                <w:sz w:val="20"/>
              </w:rPr>
              <w:t>Capita</w:t>
            </w:r>
            <w:r>
              <w:rPr>
                <w:spacing w:val="-6"/>
                <w:sz w:val="20"/>
              </w:rPr>
              <w:t> </w:t>
            </w:r>
            <w:r>
              <w:rPr>
                <w:sz w:val="20"/>
              </w:rPr>
              <w:t>Personal</w:t>
            </w:r>
            <w:r>
              <w:rPr>
                <w:spacing w:val="-5"/>
                <w:sz w:val="20"/>
              </w:rPr>
              <w:t> </w:t>
            </w:r>
            <w:r>
              <w:rPr>
                <w:sz w:val="20"/>
              </w:rPr>
              <w:t>Income</w:t>
            </w:r>
            <w:r>
              <w:rPr>
                <w:spacing w:val="-6"/>
                <w:sz w:val="20"/>
              </w:rPr>
              <w:t> </w:t>
            </w:r>
            <w:r>
              <w:rPr>
                <w:spacing w:val="-4"/>
                <w:sz w:val="20"/>
              </w:rPr>
              <w:t>2018</w:t>
            </w:r>
          </w:p>
        </w:tc>
        <w:tc>
          <w:tcPr>
            <w:tcW w:w="2297" w:type="dxa"/>
          </w:tcPr>
          <w:p>
            <w:pPr>
              <w:pStyle w:val="TableParagraph"/>
              <w:spacing w:line="222" w:lineRule="exact"/>
              <w:ind w:left="6"/>
              <w:rPr>
                <w:sz w:val="20"/>
              </w:rPr>
            </w:pPr>
            <w:r>
              <w:rPr>
                <w:spacing w:val="-2"/>
                <w:sz w:val="20"/>
              </w:rPr>
              <w:t>$39,002</w:t>
            </w:r>
          </w:p>
        </w:tc>
        <w:tc>
          <w:tcPr>
            <w:tcW w:w="2340" w:type="dxa"/>
          </w:tcPr>
          <w:p>
            <w:pPr>
              <w:pStyle w:val="TableParagraph"/>
              <w:spacing w:line="222" w:lineRule="exact"/>
              <w:ind w:left="7" w:right="3"/>
              <w:rPr>
                <w:sz w:val="20"/>
              </w:rPr>
            </w:pPr>
            <w:r>
              <w:rPr>
                <w:sz w:val="20"/>
              </w:rPr>
              <w:t>63</w:t>
            </w:r>
            <w:r>
              <w:rPr>
                <w:position w:val="7"/>
                <w:sz w:val="13"/>
              </w:rPr>
              <w:t>rd</w:t>
            </w:r>
            <w:r>
              <w:rPr>
                <w:spacing w:val="16"/>
                <w:position w:val="7"/>
                <w:sz w:val="13"/>
              </w:rPr>
              <w:t> </w:t>
            </w:r>
            <w:r>
              <w:rPr>
                <w:sz w:val="20"/>
              </w:rPr>
              <w:t>of</w:t>
            </w:r>
            <w:r>
              <w:rPr>
                <w:spacing w:val="-2"/>
                <w:sz w:val="20"/>
              </w:rPr>
              <w:t> </w:t>
            </w:r>
            <w:r>
              <w:rPr>
                <w:sz w:val="20"/>
              </w:rPr>
              <w:t>88</w:t>
            </w:r>
            <w:r>
              <w:rPr>
                <w:spacing w:val="-2"/>
                <w:sz w:val="20"/>
              </w:rPr>
              <w:t> counties</w:t>
            </w:r>
          </w:p>
        </w:tc>
      </w:tr>
      <w:tr>
        <w:trPr>
          <w:trHeight w:val="239" w:hRule="atLeast"/>
        </w:trPr>
        <w:tc>
          <w:tcPr>
            <w:tcW w:w="4224" w:type="dxa"/>
            <w:shd w:val="clear" w:color="auto" w:fill="D9D9D9"/>
          </w:tcPr>
          <w:p>
            <w:pPr>
              <w:pStyle w:val="TableParagraph"/>
              <w:spacing w:line="220" w:lineRule="exact"/>
              <w:ind w:left="107"/>
              <w:jc w:val="left"/>
              <w:rPr>
                <w:sz w:val="20"/>
              </w:rPr>
            </w:pPr>
            <w:r>
              <w:rPr>
                <w:sz w:val="20"/>
              </w:rPr>
              <w:t>BEA</w:t>
            </w:r>
            <w:r>
              <w:rPr>
                <w:spacing w:val="-7"/>
                <w:sz w:val="20"/>
              </w:rPr>
              <w:t> </w:t>
            </w:r>
            <w:r>
              <w:rPr>
                <w:sz w:val="20"/>
              </w:rPr>
              <w:t>Per</w:t>
            </w:r>
            <w:r>
              <w:rPr>
                <w:spacing w:val="-5"/>
                <w:sz w:val="20"/>
              </w:rPr>
              <w:t> </w:t>
            </w:r>
            <w:r>
              <w:rPr>
                <w:sz w:val="20"/>
              </w:rPr>
              <w:t>Capita</w:t>
            </w:r>
            <w:r>
              <w:rPr>
                <w:spacing w:val="-6"/>
                <w:sz w:val="20"/>
              </w:rPr>
              <w:t> </w:t>
            </w:r>
            <w:r>
              <w:rPr>
                <w:sz w:val="20"/>
              </w:rPr>
              <w:t>Personal</w:t>
            </w:r>
            <w:r>
              <w:rPr>
                <w:spacing w:val="-5"/>
                <w:sz w:val="20"/>
              </w:rPr>
              <w:t> </w:t>
            </w:r>
            <w:r>
              <w:rPr>
                <w:sz w:val="20"/>
              </w:rPr>
              <w:t>Income</w:t>
            </w:r>
            <w:r>
              <w:rPr>
                <w:spacing w:val="-6"/>
                <w:sz w:val="20"/>
              </w:rPr>
              <w:t> </w:t>
            </w:r>
            <w:r>
              <w:rPr>
                <w:spacing w:val="-4"/>
                <w:sz w:val="20"/>
              </w:rPr>
              <w:t>2017</w:t>
            </w:r>
          </w:p>
        </w:tc>
        <w:tc>
          <w:tcPr>
            <w:tcW w:w="2297" w:type="dxa"/>
            <w:shd w:val="clear" w:color="auto" w:fill="D9D9D9"/>
          </w:tcPr>
          <w:p>
            <w:pPr>
              <w:pStyle w:val="TableParagraph"/>
              <w:spacing w:line="220" w:lineRule="exact"/>
              <w:ind w:left="6"/>
              <w:rPr>
                <w:sz w:val="20"/>
              </w:rPr>
            </w:pPr>
            <w:r>
              <w:rPr>
                <w:spacing w:val="-2"/>
                <w:sz w:val="20"/>
              </w:rPr>
              <w:t>$38,050</w:t>
            </w:r>
          </w:p>
        </w:tc>
        <w:tc>
          <w:tcPr>
            <w:tcW w:w="2340" w:type="dxa"/>
            <w:shd w:val="clear" w:color="auto" w:fill="D9D9D9"/>
          </w:tcPr>
          <w:p>
            <w:pPr>
              <w:pStyle w:val="TableParagraph"/>
              <w:spacing w:line="220" w:lineRule="exact"/>
              <w:ind w:left="7" w:right="3"/>
              <w:rPr>
                <w:sz w:val="20"/>
              </w:rPr>
            </w:pPr>
            <w:r>
              <w:rPr>
                <w:sz w:val="20"/>
              </w:rPr>
              <w:t>58</w:t>
            </w:r>
            <w:r>
              <w:rPr>
                <w:position w:val="7"/>
                <w:sz w:val="13"/>
              </w:rPr>
              <w:t>th</w:t>
            </w:r>
            <w:r>
              <w:rPr>
                <w:spacing w:val="17"/>
                <w:position w:val="7"/>
                <w:sz w:val="13"/>
              </w:rPr>
              <w:t> </w:t>
            </w:r>
            <w:r>
              <w:rPr>
                <w:sz w:val="20"/>
              </w:rPr>
              <w:t>of</w:t>
            </w:r>
            <w:r>
              <w:rPr>
                <w:spacing w:val="-3"/>
                <w:sz w:val="20"/>
              </w:rPr>
              <w:t> </w:t>
            </w:r>
            <w:r>
              <w:rPr>
                <w:sz w:val="20"/>
              </w:rPr>
              <w:t>88</w:t>
            </w:r>
            <w:r>
              <w:rPr>
                <w:spacing w:val="-2"/>
                <w:sz w:val="20"/>
              </w:rPr>
              <w:t> counties</w:t>
            </w:r>
          </w:p>
        </w:tc>
      </w:tr>
      <w:tr>
        <w:trPr>
          <w:trHeight w:val="239" w:hRule="atLeast"/>
        </w:trPr>
        <w:tc>
          <w:tcPr>
            <w:tcW w:w="4224" w:type="dxa"/>
          </w:tcPr>
          <w:p>
            <w:pPr>
              <w:pStyle w:val="TableParagraph"/>
              <w:spacing w:line="220" w:lineRule="exact"/>
              <w:ind w:left="107"/>
              <w:jc w:val="left"/>
              <w:rPr>
                <w:sz w:val="20"/>
              </w:rPr>
            </w:pPr>
            <w:r>
              <w:rPr>
                <w:sz w:val="20"/>
              </w:rPr>
              <w:t>BEA</w:t>
            </w:r>
            <w:r>
              <w:rPr>
                <w:spacing w:val="-7"/>
                <w:sz w:val="20"/>
              </w:rPr>
              <w:t> </w:t>
            </w:r>
            <w:r>
              <w:rPr>
                <w:sz w:val="20"/>
              </w:rPr>
              <w:t>Per</w:t>
            </w:r>
            <w:r>
              <w:rPr>
                <w:spacing w:val="-5"/>
                <w:sz w:val="20"/>
              </w:rPr>
              <w:t> </w:t>
            </w:r>
            <w:r>
              <w:rPr>
                <w:sz w:val="20"/>
              </w:rPr>
              <w:t>Capita</w:t>
            </w:r>
            <w:r>
              <w:rPr>
                <w:spacing w:val="-6"/>
                <w:sz w:val="20"/>
              </w:rPr>
              <w:t> </w:t>
            </w:r>
            <w:r>
              <w:rPr>
                <w:sz w:val="20"/>
              </w:rPr>
              <w:t>Personal</w:t>
            </w:r>
            <w:r>
              <w:rPr>
                <w:spacing w:val="-5"/>
                <w:sz w:val="20"/>
              </w:rPr>
              <w:t> </w:t>
            </w:r>
            <w:r>
              <w:rPr>
                <w:sz w:val="20"/>
              </w:rPr>
              <w:t>Income</w:t>
            </w:r>
            <w:r>
              <w:rPr>
                <w:spacing w:val="-6"/>
                <w:sz w:val="20"/>
              </w:rPr>
              <w:t> </w:t>
            </w:r>
            <w:r>
              <w:rPr>
                <w:spacing w:val="-4"/>
                <w:sz w:val="20"/>
              </w:rPr>
              <w:t>2016</w:t>
            </w:r>
          </w:p>
        </w:tc>
        <w:tc>
          <w:tcPr>
            <w:tcW w:w="2297" w:type="dxa"/>
          </w:tcPr>
          <w:p>
            <w:pPr>
              <w:pStyle w:val="TableParagraph"/>
              <w:spacing w:line="220" w:lineRule="exact"/>
              <w:ind w:left="6"/>
              <w:rPr>
                <w:sz w:val="20"/>
              </w:rPr>
            </w:pPr>
            <w:r>
              <w:rPr>
                <w:spacing w:val="-2"/>
                <w:sz w:val="20"/>
              </w:rPr>
              <w:t>$37,948</w:t>
            </w:r>
          </w:p>
        </w:tc>
        <w:tc>
          <w:tcPr>
            <w:tcW w:w="2340" w:type="dxa"/>
          </w:tcPr>
          <w:p>
            <w:pPr>
              <w:pStyle w:val="TableParagraph"/>
              <w:spacing w:line="220" w:lineRule="exact"/>
              <w:ind w:left="7" w:right="3"/>
              <w:rPr>
                <w:sz w:val="20"/>
              </w:rPr>
            </w:pPr>
            <w:r>
              <w:rPr>
                <w:sz w:val="20"/>
              </w:rPr>
              <w:t>52</w:t>
            </w:r>
            <w:r>
              <w:rPr>
                <w:position w:val="7"/>
                <w:sz w:val="13"/>
              </w:rPr>
              <w:t>nd</w:t>
            </w:r>
            <w:r>
              <w:rPr>
                <w:spacing w:val="16"/>
                <w:position w:val="7"/>
                <w:sz w:val="13"/>
              </w:rPr>
              <w:t> </w:t>
            </w:r>
            <w:r>
              <w:rPr>
                <w:sz w:val="20"/>
              </w:rPr>
              <w:t>of</w:t>
            </w:r>
            <w:r>
              <w:rPr>
                <w:spacing w:val="-2"/>
                <w:sz w:val="20"/>
              </w:rPr>
              <w:t> </w:t>
            </w:r>
            <w:r>
              <w:rPr>
                <w:sz w:val="20"/>
              </w:rPr>
              <w:t>88</w:t>
            </w:r>
            <w:r>
              <w:rPr>
                <w:spacing w:val="-1"/>
                <w:sz w:val="20"/>
              </w:rPr>
              <w:t> </w:t>
            </w:r>
            <w:r>
              <w:rPr>
                <w:spacing w:val="-2"/>
                <w:sz w:val="20"/>
              </w:rPr>
              <w:t>counties</w:t>
            </w:r>
          </w:p>
        </w:tc>
      </w:tr>
    </w:tbl>
    <w:p>
      <w:pPr>
        <w:spacing w:line="188" w:lineRule="exact" w:before="0"/>
        <w:ind w:left="360" w:right="0" w:firstLine="0"/>
        <w:jc w:val="center"/>
        <w:rPr>
          <w:i/>
          <w:sz w:val="17"/>
        </w:rPr>
      </w:pPr>
      <w:r>
        <w:rPr>
          <w:i/>
          <w:spacing w:val="-6"/>
          <w:sz w:val="17"/>
        </w:rPr>
        <w:t>(Source:</w:t>
      </w:r>
      <w:r>
        <w:rPr>
          <w:i/>
          <w:spacing w:val="-1"/>
          <w:sz w:val="17"/>
        </w:rPr>
        <w:t> </w:t>
      </w:r>
      <w:r>
        <w:rPr>
          <w:i/>
          <w:spacing w:val="-6"/>
          <w:sz w:val="17"/>
        </w:rPr>
        <w:t>Bureau</w:t>
      </w:r>
      <w:r>
        <w:rPr>
          <w:i/>
          <w:spacing w:val="-2"/>
          <w:sz w:val="17"/>
        </w:rPr>
        <w:t> </w:t>
      </w:r>
      <w:r>
        <w:rPr>
          <w:i/>
          <w:spacing w:val="-6"/>
          <w:sz w:val="17"/>
        </w:rPr>
        <w:t>of</w:t>
      </w:r>
      <w:r>
        <w:rPr>
          <w:i/>
          <w:spacing w:val="-2"/>
          <w:sz w:val="17"/>
        </w:rPr>
        <w:t> </w:t>
      </w:r>
      <w:r>
        <w:rPr>
          <w:i/>
          <w:spacing w:val="-6"/>
          <w:sz w:val="17"/>
        </w:rPr>
        <w:t>Economic</w:t>
      </w:r>
      <w:r>
        <w:rPr>
          <w:i/>
          <w:spacing w:val="-2"/>
          <w:sz w:val="17"/>
        </w:rPr>
        <w:t> </w:t>
      </w:r>
      <w:r>
        <w:rPr>
          <w:i/>
          <w:spacing w:val="-6"/>
          <w:sz w:val="17"/>
        </w:rPr>
        <w:t>Analysis,</w:t>
      </w:r>
      <w:r>
        <w:rPr>
          <w:i/>
          <w:sz w:val="17"/>
        </w:rPr>
        <w:t> </w:t>
      </w:r>
      <w:hyperlink r:id="rId234">
        <w:r>
          <w:rPr>
            <w:i/>
            <w:spacing w:val="-6"/>
            <w:sz w:val="17"/>
          </w:rPr>
          <w:t>https://apps.bea.gov/iTable/index_regional.cfm)</w:t>
        </w:r>
      </w:hyperlink>
    </w:p>
    <w:p>
      <w:pPr>
        <w:spacing w:line="223" w:lineRule="auto" w:before="5"/>
        <w:ind w:left="714" w:right="354" w:firstLine="0"/>
        <w:jc w:val="center"/>
        <w:rPr>
          <w:i/>
          <w:sz w:val="17"/>
        </w:rPr>
      </w:pPr>
      <w:r>
        <w:rPr>
          <w:i/>
          <w:spacing w:val="-6"/>
          <w:sz w:val="17"/>
        </w:rPr>
        <w:t>Note:</w:t>
      </w:r>
      <w:r>
        <w:rPr>
          <w:i/>
          <w:sz w:val="17"/>
        </w:rPr>
        <w:t> </w:t>
      </w:r>
      <w:r>
        <w:rPr>
          <w:i/>
          <w:spacing w:val="-6"/>
          <w:sz w:val="17"/>
        </w:rPr>
        <w:t>BEA</w:t>
      </w:r>
      <w:r>
        <w:rPr>
          <w:i/>
          <w:sz w:val="17"/>
        </w:rPr>
        <w:t> </w:t>
      </w:r>
      <w:r>
        <w:rPr>
          <w:i/>
          <w:spacing w:val="-6"/>
          <w:sz w:val="17"/>
        </w:rPr>
        <w:t>PCPI</w:t>
      </w:r>
      <w:r>
        <w:rPr>
          <w:i/>
          <w:sz w:val="17"/>
        </w:rPr>
        <w:t> </w:t>
      </w:r>
      <w:r>
        <w:rPr>
          <w:i/>
          <w:spacing w:val="-6"/>
          <w:sz w:val="17"/>
        </w:rPr>
        <w:t>figures</w:t>
      </w:r>
      <w:r>
        <w:rPr>
          <w:i/>
          <w:sz w:val="17"/>
        </w:rPr>
        <w:t> </w:t>
      </w:r>
      <w:r>
        <w:rPr>
          <w:i/>
          <w:spacing w:val="-6"/>
          <w:sz w:val="17"/>
        </w:rPr>
        <w:t>are</w:t>
      </w:r>
      <w:r>
        <w:rPr>
          <w:i/>
          <w:sz w:val="17"/>
        </w:rPr>
        <w:t> </w:t>
      </w:r>
      <w:r>
        <w:rPr>
          <w:i/>
          <w:spacing w:val="-6"/>
          <w:sz w:val="17"/>
        </w:rPr>
        <w:t>greater</w:t>
      </w:r>
      <w:r>
        <w:rPr>
          <w:i/>
          <w:sz w:val="17"/>
        </w:rPr>
        <w:t> </w:t>
      </w:r>
      <w:r>
        <w:rPr>
          <w:i/>
          <w:spacing w:val="-6"/>
          <w:sz w:val="17"/>
        </w:rPr>
        <w:t>than</w:t>
      </w:r>
      <w:r>
        <w:rPr>
          <w:i/>
          <w:sz w:val="17"/>
        </w:rPr>
        <w:t> </w:t>
      </w:r>
      <w:r>
        <w:rPr>
          <w:i/>
          <w:spacing w:val="-6"/>
          <w:sz w:val="17"/>
        </w:rPr>
        <w:t>Census</w:t>
      </w:r>
      <w:r>
        <w:rPr>
          <w:i/>
          <w:sz w:val="17"/>
        </w:rPr>
        <w:t> </w:t>
      </w:r>
      <w:r>
        <w:rPr>
          <w:i/>
          <w:spacing w:val="-6"/>
          <w:sz w:val="17"/>
        </w:rPr>
        <w:t>figures</w:t>
      </w:r>
      <w:r>
        <w:rPr>
          <w:i/>
          <w:sz w:val="17"/>
        </w:rPr>
        <w:t> </w:t>
      </w:r>
      <w:r>
        <w:rPr>
          <w:i/>
          <w:spacing w:val="-6"/>
          <w:sz w:val="17"/>
        </w:rPr>
        <w:t>for</w:t>
      </w:r>
      <w:r>
        <w:rPr>
          <w:i/>
          <w:sz w:val="17"/>
        </w:rPr>
        <w:t> </w:t>
      </w:r>
      <w:r>
        <w:rPr>
          <w:i/>
          <w:spacing w:val="-6"/>
          <w:sz w:val="17"/>
        </w:rPr>
        <w:t>comparable</w:t>
      </w:r>
      <w:r>
        <w:rPr>
          <w:i/>
          <w:sz w:val="17"/>
        </w:rPr>
        <w:t> </w:t>
      </w:r>
      <w:r>
        <w:rPr>
          <w:i/>
          <w:spacing w:val="-6"/>
          <w:sz w:val="17"/>
        </w:rPr>
        <w:t>years</w:t>
      </w:r>
      <w:r>
        <w:rPr>
          <w:i/>
          <w:sz w:val="17"/>
        </w:rPr>
        <w:t> </w:t>
      </w:r>
      <w:r>
        <w:rPr>
          <w:i/>
          <w:spacing w:val="-6"/>
          <w:sz w:val="17"/>
        </w:rPr>
        <w:t>due</w:t>
      </w:r>
      <w:r>
        <w:rPr>
          <w:i/>
          <w:sz w:val="17"/>
        </w:rPr>
        <w:t> </w:t>
      </w:r>
      <w:r>
        <w:rPr>
          <w:i/>
          <w:spacing w:val="-6"/>
          <w:sz w:val="17"/>
        </w:rPr>
        <w:t>to</w:t>
      </w:r>
      <w:r>
        <w:rPr>
          <w:i/>
          <w:sz w:val="17"/>
        </w:rPr>
        <w:t> </w:t>
      </w:r>
      <w:r>
        <w:rPr>
          <w:i/>
          <w:spacing w:val="-6"/>
          <w:sz w:val="17"/>
        </w:rPr>
        <w:t>deductions</w:t>
      </w:r>
      <w:r>
        <w:rPr>
          <w:i/>
          <w:sz w:val="17"/>
        </w:rPr>
        <w:t> </w:t>
      </w:r>
      <w:r>
        <w:rPr>
          <w:i/>
          <w:spacing w:val="-6"/>
          <w:sz w:val="17"/>
        </w:rPr>
        <w:t>for</w:t>
      </w:r>
      <w:r>
        <w:rPr>
          <w:i/>
          <w:sz w:val="17"/>
        </w:rPr>
        <w:t> </w:t>
      </w:r>
      <w:r>
        <w:rPr>
          <w:i/>
          <w:spacing w:val="-6"/>
          <w:sz w:val="17"/>
        </w:rPr>
        <w:t>retirement,</w:t>
      </w:r>
      <w:r>
        <w:rPr>
          <w:i/>
          <w:sz w:val="17"/>
        </w:rPr>
        <w:t> </w:t>
      </w:r>
      <w:r>
        <w:rPr>
          <w:i/>
          <w:spacing w:val="-6"/>
          <w:sz w:val="17"/>
        </w:rPr>
        <w:t>Medicaid,</w:t>
      </w:r>
      <w:r>
        <w:rPr>
          <w:i/>
          <w:sz w:val="17"/>
        </w:rPr>
        <w:t> </w:t>
      </w:r>
      <w:r>
        <w:rPr>
          <w:i/>
          <w:spacing w:val="-6"/>
          <w:sz w:val="17"/>
        </w:rPr>
        <w:t>Medicare</w:t>
      </w:r>
      <w:r>
        <w:rPr>
          <w:i/>
          <w:sz w:val="17"/>
        </w:rPr>
        <w:t> </w:t>
      </w:r>
      <w:r>
        <w:rPr>
          <w:i/>
          <w:spacing w:val="-6"/>
          <w:sz w:val="17"/>
        </w:rPr>
        <w:t>payments, </w:t>
      </w:r>
      <w:r>
        <w:rPr>
          <w:i/>
          <w:sz w:val="17"/>
        </w:rPr>
        <w:t>and</w:t>
      </w:r>
      <w:r>
        <w:rPr>
          <w:i/>
          <w:spacing w:val="-11"/>
          <w:sz w:val="17"/>
        </w:rPr>
        <w:t> </w:t>
      </w:r>
      <w:r>
        <w:rPr>
          <w:i/>
          <w:sz w:val="17"/>
        </w:rPr>
        <w:t>the</w:t>
      </w:r>
      <w:r>
        <w:rPr>
          <w:i/>
          <w:spacing w:val="-10"/>
          <w:sz w:val="17"/>
        </w:rPr>
        <w:t> </w:t>
      </w:r>
      <w:r>
        <w:rPr>
          <w:i/>
          <w:sz w:val="17"/>
        </w:rPr>
        <w:t>value</w:t>
      </w:r>
      <w:r>
        <w:rPr>
          <w:i/>
          <w:spacing w:val="-10"/>
          <w:sz w:val="17"/>
        </w:rPr>
        <w:t> </w:t>
      </w:r>
      <w:r>
        <w:rPr>
          <w:i/>
          <w:sz w:val="17"/>
        </w:rPr>
        <w:t>of</w:t>
      </w:r>
      <w:r>
        <w:rPr>
          <w:i/>
          <w:spacing w:val="-10"/>
          <w:sz w:val="17"/>
        </w:rPr>
        <w:t> </w:t>
      </w:r>
      <w:r>
        <w:rPr>
          <w:i/>
          <w:sz w:val="17"/>
        </w:rPr>
        <w:t>food</w:t>
      </w:r>
      <w:r>
        <w:rPr>
          <w:i/>
          <w:spacing w:val="-11"/>
          <w:sz w:val="17"/>
        </w:rPr>
        <w:t> </w:t>
      </w:r>
      <w:r>
        <w:rPr>
          <w:i/>
          <w:sz w:val="17"/>
        </w:rPr>
        <w:t>stamps,</w:t>
      </w:r>
      <w:r>
        <w:rPr>
          <w:i/>
          <w:spacing w:val="-9"/>
          <w:sz w:val="17"/>
        </w:rPr>
        <w:t> </w:t>
      </w:r>
      <w:r>
        <w:rPr>
          <w:i/>
          <w:sz w:val="17"/>
        </w:rPr>
        <w:t>among</w:t>
      </w:r>
      <w:r>
        <w:rPr>
          <w:i/>
          <w:spacing w:val="-11"/>
          <w:sz w:val="17"/>
        </w:rPr>
        <w:t> </w:t>
      </w:r>
      <w:r>
        <w:rPr>
          <w:i/>
          <w:sz w:val="17"/>
        </w:rPr>
        <w:t>other</w:t>
      </w:r>
      <w:r>
        <w:rPr>
          <w:i/>
          <w:spacing w:val="-11"/>
          <w:sz w:val="17"/>
        </w:rPr>
        <w:t> </w:t>
      </w:r>
      <w:r>
        <w:rPr>
          <w:i/>
          <w:sz w:val="17"/>
        </w:rPr>
        <w:t>things</w:t>
      </w:r>
    </w:p>
    <w:p>
      <w:pPr>
        <w:spacing w:after="0" w:line="223" w:lineRule="auto"/>
        <w:jc w:val="center"/>
        <w:rPr>
          <w:i/>
          <w:sz w:val="17"/>
        </w:rPr>
        <w:sectPr>
          <w:pgSz w:w="12240" w:h="15840"/>
          <w:pgMar w:header="0" w:footer="728" w:top="980" w:bottom="920" w:left="360" w:right="720"/>
        </w:sectPr>
      </w:pPr>
    </w:p>
    <w:p>
      <w:pPr>
        <w:pStyle w:val="Heading5"/>
        <w:spacing w:before="80"/>
        <w:ind w:left="358"/>
        <w:jc w:val="center"/>
      </w:pPr>
      <w:r>
        <w:rPr/>
        <w:t>Employment</w:t>
      </w:r>
      <w:r>
        <w:rPr>
          <w:spacing w:val="-6"/>
        </w:rPr>
        <w:t> </w:t>
      </w:r>
      <w:r>
        <w:rPr>
          <w:spacing w:val="-2"/>
        </w:rPr>
        <w:t>Statistics</w:t>
      </w:r>
    </w:p>
    <w:tbl>
      <w:tblPr>
        <w:tblW w:w="0" w:type="auto"/>
        <w:jc w:val="left"/>
        <w:tblInd w:w="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88"/>
        <w:gridCol w:w="2909"/>
        <w:gridCol w:w="2909"/>
      </w:tblGrid>
      <w:tr>
        <w:trPr>
          <w:trHeight w:val="433" w:hRule="atLeast"/>
        </w:trPr>
        <w:tc>
          <w:tcPr>
            <w:tcW w:w="3888" w:type="dxa"/>
            <w:shd w:val="clear" w:color="auto" w:fill="A6A6A6"/>
          </w:tcPr>
          <w:p>
            <w:pPr>
              <w:pStyle w:val="TableParagraph"/>
              <w:spacing w:before="84"/>
              <w:ind w:left="10"/>
              <w:rPr>
                <w:b/>
                <w:sz w:val="22"/>
              </w:rPr>
            </w:pPr>
            <w:r>
              <w:rPr>
                <w:b/>
                <w:spacing w:val="-2"/>
                <w:sz w:val="22"/>
              </w:rPr>
              <w:t>Category</w:t>
            </w:r>
          </w:p>
        </w:tc>
        <w:tc>
          <w:tcPr>
            <w:tcW w:w="2909" w:type="dxa"/>
            <w:shd w:val="clear" w:color="auto" w:fill="A6A6A6"/>
          </w:tcPr>
          <w:p>
            <w:pPr>
              <w:pStyle w:val="TableParagraph"/>
              <w:spacing w:before="84"/>
              <w:ind w:left="12" w:right="2"/>
              <w:rPr>
                <w:b/>
                <w:sz w:val="22"/>
              </w:rPr>
            </w:pPr>
            <w:r>
              <w:rPr>
                <w:b/>
                <w:sz w:val="22"/>
              </w:rPr>
              <w:t>Seneca</w:t>
            </w:r>
            <w:r>
              <w:rPr>
                <w:b/>
                <w:spacing w:val="-5"/>
                <w:sz w:val="22"/>
              </w:rPr>
              <w:t> </w:t>
            </w:r>
            <w:r>
              <w:rPr>
                <w:b/>
                <w:spacing w:val="-2"/>
                <w:sz w:val="22"/>
              </w:rPr>
              <w:t>County</w:t>
            </w:r>
          </w:p>
        </w:tc>
        <w:tc>
          <w:tcPr>
            <w:tcW w:w="2909" w:type="dxa"/>
            <w:shd w:val="clear" w:color="auto" w:fill="A6A6A6"/>
          </w:tcPr>
          <w:p>
            <w:pPr>
              <w:pStyle w:val="TableParagraph"/>
              <w:spacing w:before="84"/>
              <w:ind w:left="12"/>
              <w:rPr>
                <w:b/>
                <w:sz w:val="22"/>
              </w:rPr>
            </w:pPr>
            <w:r>
              <w:rPr>
                <w:b/>
                <w:spacing w:val="-4"/>
                <w:sz w:val="22"/>
              </w:rPr>
              <w:t>Ohio</w:t>
            </w:r>
          </w:p>
        </w:tc>
      </w:tr>
      <w:tr>
        <w:trPr>
          <w:trHeight w:val="431" w:hRule="atLeast"/>
        </w:trPr>
        <w:tc>
          <w:tcPr>
            <w:tcW w:w="3888" w:type="dxa"/>
          </w:tcPr>
          <w:p>
            <w:pPr>
              <w:pStyle w:val="TableParagraph"/>
              <w:spacing w:before="96"/>
              <w:ind w:left="107"/>
              <w:jc w:val="left"/>
              <w:rPr>
                <w:sz w:val="20"/>
              </w:rPr>
            </w:pPr>
            <w:r>
              <w:rPr>
                <w:sz w:val="20"/>
              </w:rPr>
              <w:t>Labor</w:t>
            </w:r>
            <w:r>
              <w:rPr>
                <w:spacing w:val="-9"/>
                <w:sz w:val="20"/>
              </w:rPr>
              <w:t> </w:t>
            </w:r>
            <w:r>
              <w:rPr>
                <w:spacing w:val="-2"/>
                <w:sz w:val="20"/>
              </w:rPr>
              <w:t>Force</w:t>
            </w:r>
          </w:p>
        </w:tc>
        <w:tc>
          <w:tcPr>
            <w:tcW w:w="2909" w:type="dxa"/>
          </w:tcPr>
          <w:p>
            <w:pPr>
              <w:pStyle w:val="TableParagraph"/>
              <w:spacing w:before="96"/>
              <w:ind w:left="12" w:right="6"/>
              <w:rPr>
                <w:sz w:val="20"/>
              </w:rPr>
            </w:pPr>
            <w:r>
              <w:rPr>
                <w:spacing w:val="-2"/>
                <w:sz w:val="20"/>
              </w:rPr>
              <w:t>26,900</w:t>
            </w:r>
          </w:p>
        </w:tc>
        <w:tc>
          <w:tcPr>
            <w:tcW w:w="2909" w:type="dxa"/>
          </w:tcPr>
          <w:p>
            <w:pPr>
              <w:pStyle w:val="TableParagraph"/>
              <w:spacing w:before="96"/>
              <w:ind w:left="12" w:right="6"/>
              <w:rPr>
                <w:sz w:val="20"/>
              </w:rPr>
            </w:pPr>
            <w:r>
              <w:rPr>
                <w:spacing w:val="-2"/>
                <w:sz w:val="20"/>
              </w:rPr>
              <w:t>5,779,400</w:t>
            </w:r>
          </w:p>
        </w:tc>
      </w:tr>
      <w:tr>
        <w:trPr>
          <w:trHeight w:val="431" w:hRule="atLeast"/>
        </w:trPr>
        <w:tc>
          <w:tcPr>
            <w:tcW w:w="3888" w:type="dxa"/>
            <w:shd w:val="clear" w:color="auto" w:fill="D9D9D9"/>
          </w:tcPr>
          <w:p>
            <w:pPr>
              <w:pStyle w:val="TableParagraph"/>
              <w:spacing w:before="96"/>
              <w:ind w:left="107"/>
              <w:jc w:val="left"/>
              <w:rPr>
                <w:sz w:val="20"/>
              </w:rPr>
            </w:pPr>
            <w:r>
              <w:rPr>
                <w:spacing w:val="-2"/>
                <w:sz w:val="20"/>
              </w:rPr>
              <w:t>Employed</w:t>
            </w:r>
          </w:p>
        </w:tc>
        <w:tc>
          <w:tcPr>
            <w:tcW w:w="2909" w:type="dxa"/>
            <w:shd w:val="clear" w:color="auto" w:fill="D9D9D9"/>
          </w:tcPr>
          <w:p>
            <w:pPr>
              <w:pStyle w:val="TableParagraph"/>
              <w:spacing w:before="96"/>
              <w:ind w:left="12" w:right="6"/>
              <w:rPr>
                <w:sz w:val="20"/>
              </w:rPr>
            </w:pPr>
            <w:r>
              <w:rPr>
                <w:spacing w:val="-2"/>
                <w:sz w:val="20"/>
              </w:rPr>
              <w:t>25,600</w:t>
            </w:r>
          </w:p>
        </w:tc>
        <w:tc>
          <w:tcPr>
            <w:tcW w:w="2909" w:type="dxa"/>
            <w:shd w:val="clear" w:color="auto" w:fill="D9D9D9"/>
          </w:tcPr>
          <w:p>
            <w:pPr>
              <w:pStyle w:val="TableParagraph"/>
              <w:spacing w:before="96"/>
              <w:ind w:left="12" w:right="6"/>
              <w:rPr>
                <w:sz w:val="20"/>
              </w:rPr>
            </w:pPr>
            <w:r>
              <w:rPr>
                <w:spacing w:val="-2"/>
                <w:sz w:val="20"/>
              </w:rPr>
              <w:t>5,525,400</w:t>
            </w:r>
          </w:p>
        </w:tc>
      </w:tr>
      <w:tr>
        <w:trPr>
          <w:trHeight w:val="434" w:hRule="atLeast"/>
        </w:trPr>
        <w:tc>
          <w:tcPr>
            <w:tcW w:w="3888" w:type="dxa"/>
          </w:tcPr>
          <w:p>
            <w:pPr>
              <w:pStyle w:val="TableParagraph"/>
              <w:spacing w:before="96"/>
              <w:ind w:left="107"/>
              <w:jc w:val="left"/>
              <w:rPr>
                <w:sz w:val="20"/>
              </w:rPr>
            </w:pPr>
            <w:r>
              <w:rPr>
                <w:spacing w:val="-2"/>
                <w:sz w:val="20"/>
              </w:rPr>
              <w:t>Unemployed</w:t>
            </w:r>
          </w:p>
        </w:tc>
        <w:tc>
          <w:tcPr>
            <w:tcW w:w="2909" w:type="dxa"/>
          </w:tcPr>
          <w:p>
            <w:pPr>
              <w:pStyle w:val="TableParagraph"/>
              <w:spacing w:before="96"/>
              <w:ind w:left="12" w:right="3"/>
              <w:rPr>
                <w:sz w:val="20"/>
              </w:rPr>
            </w:pPr>
            <w:r>
              <w:rPr>
                <w:spacing w:val="-2"/>
                <w:sz w:val="20"/>
              </w:rPr>
              <w:t>1,300</w:t>
            </w:r>
          </w:p>
        </w:tc>
        <w:tc>
          <w:tcPr>
            <w:tcW w:w="2909" w:type="dxa"/>
          </w:tcPr>
          <w:p>
            <w:pPr>
              <w:pStyle w:val="TableParagraph"/>
              <w:spacing w:before="96"/>
              <w:ind w:left="12" w:right="3"/>
              <w:rPr>
                <w:sz w:val="20"/>
              </w:rPr>
            </w:pPr>
            <w:r>
              <w:rPr>
                <w:spacing w:val="-2"/>
                <w:sz w:val="20"/>
              </w:rPr>
              <w:t>254,000</w:t>
            </w:r>
          </w:p>
        </w:tc>
      </w:tr>
      <w:tr>
        <w:trPr>
          <w:trHeight w:val="431" w:hRule="atLeast"/>
        </w:trPr>
        <w:tc>
          <w:tcPr>
            <w:tcW w:w="3888" w:type="dxa"/>
            <w:shd w:val="clear" w:color="auto" w:fill="D9D9D9"/>
          </w:tcPr>
          <w:p>
            <w:pPr>
              <w:pStyle w:val="TableParagraph"/>
              <w:spacing w:before="96"/>
              <w:ind w:left="107"/>
              <w:jc w:val="left"/>
              <w:rPr>
                <w:sz w:val="20"/>
              </w:rPr>
            </w:pPr>
            <w:r>
              <w:rPr>
                <w:sz w:val="20"/>
              </w:rPr>
              <w:t>Unemployment</w:t>
            </w:r>
            <w:r>
              <w:rPr>
                <w:spacing w:val="-7"/>
                <w:sz w:val="20"/>
              </w:rPr>
              <w:t> </w:t>
            </w:r>
            <w:r>
              <w:rPr>
                <w:sz w:val="20"/>
              </w:rPr>
              <w:t>Rate*</w:t>
            </w:r>
            <w:r>
              <w:rPr>
                <w:spacing w:val="-5"/>
                <w:sz w:val="20"/>
              </w:rPr>
              <w:t> </w:t>
            </w:r>
            <w:r>
              <w:rPr>
                <w:sz w:val="20"/>
              </w:rPr>
              <w:t>in</w:t>
            </w:r>
            <w:r>
              <w:rPr>
                <w:spacing w:val="-6"/>
                <w:sz w:val="20"/>
              </w:rPr>
              <w:t> </w:t>
            </w:r>
            <w:r>
              <w:rPr>
                <w:sz w:val="20"/>
              </w:rPr>
              <w:t>March</w:t>
            </w:r>
            <w:r>
              <w:rPr>
                <w:spacing w:val="-6"/>
                <w:sz w:val="20"/>
              </w:rPr>
              <w:t> </w:t>
            </w:r>
            <w:r>
              <w:rPr>
                <w:spacing w:val="-4"/>
                <w:sz w:val="20"/>
              </w:rPr>
              <w:t>2022</w:t>
            </w:r>
          </w:p>
        </w:tc>
        <w:tc>
          <w:tcPr>
            <w:tcW w:w="2909" w:type="dxa"/>
            <w:shd w:val="clear" w:color="auto" w:fill="D9D9D9"/>
          </w:tcPr>
          <w:p>
            <w:pPr>
              <w:pStyle w:val="TableParagraph"/>
              <w:spacing w:before="96"/>
              <w:ind w:left="12" w:right="4"/>
              <w:rPr>
                <w:sz w:val="20"/>
              </w:rPr>
            </w:pPr>
            <w:r>
              <w:rPr>
                <w:spacing w:val="-5"/>
                <w:sz w:val="20"/>
              </w:rPr>
              <w:t>4.8</w:t>
            </w:r>
          </w:p>
        </w:tc>
        <w:tc>
          <w:tcPr>
            <w:tcW w:w="2909" w:type="dxa"/>
            <w:shd w:val="clear" w:color="auto" w:fill="D9D9D9"/>
          </w:tcPr>
          <w:p>
            <w:pPr>
              <w:pStyle w:val="TableParagraph"/>
              <w:spacing w:before="96"/>
              <w:ind w:left="12" w:right="4"/>
              <w:rPr>
                <w:sz w:val="20"/>
              </w:rPr>
            </w:pPr>
            <w:r>
              <w:rPr>
                <w:spacing w:val="-5"/>
                <w:sz w:val="20"/>
              </w:rPr>
              <w:t>4.4</w:t>
            </w:r>
          </w:p>
        </w:tc>
      </w:tr>
      <w:tr>
        <w:trPr>
          <w:trHeight w:val="431" w:hRule="atLeast"/>
        </w:trPr>
        <w:tc>
          <w:tcPr>
            <w:tcW w:w="3888" w:type="dxa"/>
          </w:tcPr>
          <w:p>
            <w:pPr>
              <w:pStyle w:val="TableParagraph"/>
              <w:spacing w:before="96"/>
              <w:ind w:left="107"/>
              <w:jc w:val="left"/>
              <w:rPr>
                <w:sz w:val="20"/>
              </w:rPr>
            </w:pPr>
            <w:r>
              <w:rPr>
                <w:sz w:val="20"/>
              </w:rPr>
              <w:t>Unemployment</w:t>
            </w:r>
            <w:r>
              <w:rPr>
                <w:spacing w:val="-7"/>
                <w:sz w:val="20"/>
              </w:rPr>
              <w:t> </w:t>
            </w:r>
            <w:r>
              <w:rPr>
                <w:sz w:val="20"/>
              </w:rPr>
              <w:t>Rate*</w:t>
            </w:r>
            <w:r>
              <w:rPr>
                <w:spacing w:val="-5"/>
                <w:sz w:val="20"/>
              </w:rPr>
              <w:t> </w:t>
            </w:r>
            <w:r>
              <w:rPr>
                <w:sz w:val="20"/>
              </w:rPr>
              <w:t>in</w:t>
            </w:r>
            <w:r>
              <w:rPr>
                <w:spacing w:val="-7"/>
                <w:sz w:val="20"/>
              </w:rPr>
              <w:t> </w:t>
            </w:r>
            <w:r>
              <w:rPr>
                <w:sz w:val="20"/>
              </w:rPr>
              <w:t>February</w:t>
            </w:r>
            <w:r>
              <w:rPr>
                <w:spacing w:val="-6"/>
                <w:sz w:val="20"/>
              </w:rPr>
              <w:t> </w:t>
            </w:r>
            <w:r>
              <w:rPr>
                <w:spacing w:val="-4"/>
                <w:sz w:val="20"/>
              </w:rPr>
              <w:t>2022</w:t>
            </w:r>
          </w:p>
        </w:tc>
        <w:tc>
          <w:tcPr>
            <w:tcW w:w="2909" w:type="dxa"/>
          </w:tcPr>
          <w:p>
            <w:pPr>
              <w:pStyle w:val="TableParagraph"/>
              <w:spacing w:before="96"/>
              <w:ind w:left="12" w:right="4"/>
              <w:rPr>
                <w:sz w:val="20"/>
              </w:rPr>
            </w:pPr>
            <w:r>
              <w:rPr>
                <w:spacing w:val="-5"/>
                <w:sz w:val="20"/>
              </w:rPr>
              <w:t>4.8</w:t>
            </w:r>
          </w:p>
        </w:tc>
        <w:tc>
          <w:tcPr>
            <w:tcW w:w="2909" w:type="dxa"/>
          </w:tcPr>
          <w:p>
            <w:pPr>
              <w:pStyle w:val="TableParagraph"/>
              <w:spacing w:before="96"/>
              <w:ind w:left="12" w:right="4"/>
              <w:rPr>
                <w:sz w:val="20"/>
              </w:rPr>
            </w:pPr>
            <w:r>
              <w:rPr>
                <w:spacing w:val="-5"/>
                <w:sz w:val="20"/>
              </w:rPr>
              <w:t>4.8</w:t>
            </w:r>
          </w:p>
        </w:tc>
      </w:tr>
      <w:tr>
        <w:trPr>
          <w:trHeight w:val="431" w:hRule="atLeast"/>
        </w:trPr>
        <w:tc>
          <w:tcPr>
            <w:tcW w:w="3888" w:type="dxa"/>
            <w:shd w:val="clear" w:color="auto" w:fill="D9D9D9"/>
          </w:tcPr>
          <w:p>
            <w:pPr>
              <w:pStyle w:val="TableParagraph"/>
              <w:spacing w:before="96"/>
              <w:ind w:left="107"/>
              <w:jc w:val="left"/>
              <w:rPr>
                <w:sz w:val="20"/>
              </w:rPr>
            </w:pPr>
            <w:r>
              <w:rPr>
                <w:sz w:val="20"/>
              </w:rPr>
              <w:t>Unemployment</w:t>
            </w:r>
            <w:r>
              <w:rPr>
                <w:spacing w:val="-7"/>
                <w:sz w:val="20"/>
              </w:rPr>
              <w:t> </w:t>
            </w:r>
            <w:r>
              <w:rPr>
                <w:sz w:val="20"/>
              </w:rPr>
              <w:t>Rate*</w:t>
            </w:r>
            <w:r>
              <w:rPr>
                <w:spacing w:val="-5"/>
                <w:sz w:val="20"/>
              </w:rPr>
              <w:t> </w:t>
            </w:r>
            <w:r>
              <w:rPr>
                <w:sz w:val="20"/>
              </w:rPr>
              <w:t>in</w:t>
            </w:r>
            <w:r>
              <w:rPr>
                <w:spacing w:val="-6"/>
                <w:sz w:val="20"/>
              </w:rPr>
              <w:t> </w:t>
            </w:r>
            <w:r>
              <w:rPr>
                <w:sz w:val="20"/>
              </w:rPr>
              <w:t>March</w:t>
            </w:r>
            <w:r>
              <w:rPr>
                <w:spacing w:val="-6"/>
                <w:sz w:val="20"/>
              </w:rPr>
              <w:t> </w:t>
            </w:r>
            <w:r>
              <w:rPr>
                <w:spacing w:val="-4"/>
                <w:sz w:val="20"/>
              </w:rPr>
              <w:t>2021</w:t>
            </w:r>
          </w:p>
        </w:tc>
        <w:tc>
          <w:tcPr>
            <w:tcW w:w="2909" w:type="dxa"/>
            <w:shd w:val="clear" w:color="auto" w:fill="D9D9D9"/>
          </w:tcPr>
          <w:p>
            <w:pPr>
              <w:pStyle w:val="TableParagraph"/>
              <w:spacing w:before="96"/>
              <w:ind w:left="12" w:right="4"/>
              <w:rPr>
                <w:sz w:val="20"/>
              </w:rPr>
            </w:pPr>
            <w:r>
              <w:rPr>
                <w:spacing w:val="-5"/>
                <w:sz w:val="20"/>
              </w:rPr>
              <w:t>5.2</w:t>
            </w:r>
          </w:p>
        </w:tc>
        <w:tc>
          <w:tcPr>
            <w:tcW w:w="2909" w:type="dxa"/>
            <w:shd w:val="clear" w:color="auto" w:fill="D9D9D9"/>
          </w:tcPr>
          <w:p>
            <w:pPr>
              <w:pStyle w:val="TableParagraph"/>
              <w:spacing w:before="96"/>
              <w:ind w:left="12" w:right="4"/>
              <w:rPr>
                <w:sz w:val="20"/>
              </w:rPr>
            </w:pPr>
            <w:r>
              <w:rPr>
                <w:spacing w:val="-5"/>
                <w:sz w:val="20"/>
              </w:rPr>
              <w:t>6.0</w:t>
            </w:r>
          </w:p>
        </w:tc>
      </w:tr>
    </w:tbl>
    <w:p>
      <w:pPr>
        <w:spacing w:line="225" w:lineRule="auto" w:before="4"/>
        <w:ind w:left="3420" w:right="3051" w:firstLine="523"/>
        <w:jc w:val="left"/>
        <w:rPr>
          <w:i/>
          <w:sz w:val="17"/>
        </w:rPr>
      </w:pPr>
      <w:r>
        <w:rPr>
          <w:i/>
          <w:sz w:val="17"/>
        </w:rPr>
        <w:t>*Rate</w:t>
      </w:r>
      <w:r>
        <w:rPr>
          <w:i/>
          <w:spacing w:val="-12"/>
          <w:sz w:val="17"/>
        </w:rPr>
        <w:t> </w:t>
      </w:r>
      <w:r>
        <w:rPr>
          <w:i/>
          <w:sz w:val="17"/>
        </w:rPr>
        <w:t>equals</w:t>
      </w:r>
      <w:r>
        <w:rPr>
          <w:i/>
          <w:spacing w:val="-12"/>
          <w:sz w:val="17"/>
        </w:rPr>
        <w:t> </w:t>
      </w:r>
      <w:r>
        <w:rPr>
          <w:i/>
          <w:sz w:val="17"/>
        </w:rPr>
        <w:t>unemployment</w:t>
      </w:r>
      <w:r>
        <w:rPr>
          <w:i/>
          <w:spacing w:val="-11"/>
          <w:sz w:val="17"/>
        </w:rPr>
        <w:t> </w:t>
      </w:r>
      <w:r>
        <w:rPr>
          <w:i/>
          <w:sz w:val="17"/>
        </w:rPr>
        <w:t>divided</w:t>
      </w:r>
      <w:r>
        <w:rPr>
          <w:i/>
          <w:spacing w:val="-12"/>
          <w:sz w:val="17"/>
        </w:rPr>
        <w:t> </w:t>
      </w:r>
      <w:r>
        <w:rPr>
          <w:i/>
          <w:sz w:val="17"/>
        </w:rPr>
        <w:t>by</w:t>
      </w:r>
      <w:r>
        <w:rPr>
          <w:i/>
          <w:spacing w:val="-12"/>
          <w:sz w:val="17"/>
        </w:rPr>
        <w:t> </w:t>
      </w:r>
      <w:r>
        <w:rPr>
          <w:i/>
          <w:sz w:val="17"/>
        </w:rPr>
        <w:t>labor</w:t>
      </w:r>
      <w:r>
        <w:rPr>
          <w:i/>
          <w:spacing w:val="-11"/>
          <w:sz w:val="17"/>
        </w:rPr>
        <w:t> </w:t>
      </w:r>
      <w:r>
        <w:rPr>
          <w:i/>
          <w:sz w:val="17"/>
        </w:rPr>
        <w:t>force. </w:t>
      </w:r>
      <w:r>
        <w:rPr>
          <w:i/>
          <w:spacing w:val="-6"/>
          <w:sz w:val="17"/>
        </w:rPr>
        <w:t>(Source:</w:t>
      </w:r>
      <w:r>
        <w:rPr>
          <w:i/>
          <w:spacing w:val="-1"/>
          <w:sz w:val="17"/>
        </w:rPr>
        <w:t> </w:t>
      </w:r>
      <w:r>
        <w:rPr>
          <w:i/>
          <w:spacing w:val="-6"/>
          <w:sz w:val="17"/>
        </w:rPr>
        <w:t>Ohio</w:t>
      </w:r>
      <w:r>
        <w:rPr>
          <w:i/>
          <w:sz w:val="17"/>
        </w:rPr>
        <w:t> </w:t>
      </w:r>
      <w:r>
        <w:rPr>
          <w:i/>
          <w:spacing w:val="-6"/>
          <w:sz w:val="17"/>
        </w:rPr>
        <w:t>Department</w:t>
      </w:r>
      <w:r>
        <w:rPr>
          <w:i/>
          <w:sz w:val="17"/>
        </w:rPr>
        <w:t> </w:t>
      </w:r>
      <w:r>
        <w:rPr>
          <w:i/>
          <w:spacing w:val="-6"/>
          <w:sz w:val="17"/>
        </w:rPr>
        <w:t>of</w:t>
      </w:r>
      <w:r>
        <w:rPr>
          <w:i/>
          <w:sz w:val="17"/>
        </w:rPr>
        <w:t> </w:t>
      </w:r>
      <w:r>
        <w:rPr>
          <w:i/>
          <w:spacing w:val="-6"/>
          <w:sz w:val="17"/>
        </w:rPr>
        <w:t>Job</w:t>
      </w:r>
      <w:r>
        <w:rPr>
          <w:i/>
          <w:spacing w:val="-1"/>
          <w:sz w:val="17"/>
        </w:rPr>
        <w:t> </w:t>
      </w:r>
      <w:r>
        <w:rPr>
          <w:i/>
          <w:spacing w:val="-6"/>
          <w:sz w:val="17"/>
        </w:rPr>
        <w:t>and</w:t>
      </w:r>
      <w:r>
        <w:rPr>
          <w:i/>
          <w:spacing w:val="-1"/>
          <w:sz w:val="17"/>
        </w:rPr>
        <w:t> </w:t>
      </w:r>
      <w:r>
        <w:rPr>
          <w:i/>
          <w:spacing w:val="-6"/>
          <w:sz w:val="17"/>
        </w:rPr>
        <w:t>Family</w:t>
      </w:r>
      <w:r>
        <w:rPr>
          <w:i/>
          <w:spacing w:val="-1"/>
          <w:sz w:val="17"/>
        </w:rPr>
        <w:t> </w:t>
      </w:r>
      <w:r>
        <w:rPr>
          <w:i/>
          <w:spacing w:val="-6"/>
          <w:sz w:val="17"/>
        </w:rPr>
        <w:t>Services,</w:t>
      </w:r>
      <w:r>
        <w:rPr>
          <w:i/>
          <w:sz w:val="17"/>
        </w:rPr>
        <w:t> </w:t>
      </w:r>
      <w:r>
        <w:rPr>
          <w:i/>
          <w:spacing w:val="-6"/>
          <w:sz w:val="17"/>
        </w:rPr>
        <w:t>March</w:t>
      </w:r>
      <w:r>
        <w:rPr>
          <w:i/>
          <w:sz w:val="17"/>
        </w:rPr>
        <w:t> </w:t>
      </w:r>
      <w:r>
        <w:rPr>
          <w:i/>
          <w:spacing w:val="-6"/>
          <w:sz w:val="17"/>
        </w:rPr>
        <w:t>2022,</w:t>
      </w:r>
    </w:p>
    <w:p>
      <w:pPr>
        <w:spacing w:before="21"/>
        <w:ind w:left="3290" w:right="0" w:firstLine="0"/>
        <w:jc w:val="left"/>
        <w:rPr>
          <w:i/>
          <w:sz w:val="17"/>
        </w:rPr>
      </w:pPr>
      <w:hyperlink r:id="rId223">
        <w:r>
          <w:rPr>
            <w:i/>
            <w:spacing w:val="-4"/>
            <w:sz w:val="17"/>
          </w:rPr>
          <w:t>https://ohiolmi.com/_docs/LAUS/OhioCivilianLaborForceEstimates.pdf</w:t>
        </w:r>
      </w:hyperlink>
    </w:p>
    <w:p>
      <w:pPr>
        <w:pStyle w:val="BodyText"/>
        <w:rPr>
          <w:i/>
          <w:sz w:val="17"/>
        </w:rPr>
      </w:pPr>
    </w:p>
    <w:p>
      <w:pPr>
        <w:pStyle w:val="BodyText"/>
        <w:rPr>
          <w:i/>
          <w:sz w:val="17"/>
        </w:rPr>
      </w:pPr>
    </w:p>
    <w:p>
      <w:pPr>
        <w:pStyle w:val="BodyText"/>
        <w:spacing w:before="34"/>
        <w:rPr>
          <w:i/>
          <w:sz w:val="17"/>
        </w:rPr>
      </w:pPr>
    </w:p>
    <w:p>
      <w:pPr>
        <w:pStyle w:val="Heading5"/>
        <w:ind w:left="359"/>
        <w:jc w:val="center"/>
      </w:pPr>
      <w:r>
        <w:rPr/>
        <w:t>Estimated</w:t>
      </w:r>
      <w:r>
        <w:rPr>
          <w:spacing w:val="-6"/>
        </w:rPr>
        <w:t> </w:t>
      </w:r>
      <w:r>
        <w:rPr/>
        <w:t>Poverty</w:t>
      </w:r>
      <w:r>
        <w:rPr>
          <w:spacing w:val="-4"/>
        </w:rPr>
        <w:t> </w:t>
      </w:r>
      <w:r>
        <w:rPr/>
        <w:t>Status</w:t>
      </w:r>
      <w:r>
        <w:rPr>
          <w:spacing w:val="-4"/>
        </w:rPr>
        <w:t> </w:t>
      </w:r>
      <w:r>
        <w:rPr/>
        <w:t>in</w:t>
      </w:r>
      <w:r>
        <w:rPr>
          <w:spacing w:val="-2"/>
        </w:rPr>
        <w:t> </w:t>
      </w:r>
      <w:r>
        <w:rPr>
          <w:spacing w:val="-4"/>
        </w:rPr>
        <w:t>2020</w:t>
      </w:r>
    </w:p>
    <w:tbl>
      <w:tblPr>
        <w:tblW w:w="0" w:type="auto"/>
        <w:jc w:val="left"/>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8"/>
        <w:gridCol w:w="1378"/>
        <w:gridCol w:w="1378"/>
        <w:gridCol w:w="1433"/>
        <w:gridCol w:w="1037"/>
        <w:gridCol w:w="1510"/>
        <w:gridCol w:w="1342"/>
      </w:tblGrid>
      <w:tr>
        <w:trPr>
          <w:trHeight w:val="717" w:hRule="atLeast"/>
        </w:trPr>
        <w:tc>
          <w:tcPr>
            <w:tcW w:w="1978" w:type="dxa"/>
            <w:shd w:val="clear" w:color="auto" w:fill="A6A6A6"/>
          </w:tcPr>
          <w:p>
            <w:pPr>
              <w:pStyle w:val="TableParagraph"/>
              <w:spacing w:before="1"/>
              <w:jc w:val="left"/>
              <w:rPr>
                <w:b/>
                <w:sz w:val="20"/>
              </w:rPr>
            </w:pPr>
          </w:p>
          <w:p>
            <w:pPr>
              <w:pStyle w:val="TableParagraph"/>
              <w:ind w:left="6" w:right="3"/>
              <w:rPr>
                <w:b/>
                <w:sz w:val="20"/>
              </w:rPr>
            </w:pPr>
            <w:r>
              <w:rPr>
                <w:b/>
                <w:color w:val="FFFFFF"/>
                <w:sz w:val="20"/>
              </w:rPr>
              <w:t>Age</w:t>
            </w:r>
            <w:r>
              <w:rPr>
                <w:b/>
                <w:color w:val="FFFFFF"/>
                <w:spacing w:val="-6"/>
                <w:sz w:val="20"/>
              </w:rPr>
              <w:t> </w:t>
            </w:r>
            <w:r>
              <w:rPr>
                <w:b/>
                <w:color w:val="FFFFFF"/>
                <w:spacing w:val="-2"/>
                <w:sz w:val="20"/>
              </w:rPr>
              <w:t>Groups</w:t>
            </w:r>
          </w:p>
        </w:tc>
        <w:tc>
          <w:tcPr>
            <w:tcW w:w="1378" w:type="dxa"/>
            <w:shd w:val="clear" w:color="auto" w:fill="A6A6A6"/>
          </w:tcPr>
          <w:p>
            <w:pPr>
              <w:pStyle w:val="TableParagraph"/>
              <w:spacing w:before="1"/>
              <w:jc w:val="left"/>
              <w:rPr>
                <w:b/>
                <w:sz w:val="20"/>
              </w:rPr>
            </w:pPr>
          </w:p>
          <w:p>
            <w:pPr>
              <w:pStyle w:val="TableParagraph"/>
              <w:ind w:left="9" w:right="6"/>
              <w:rPr>
                <w:b/>
                <w:sz w:val="20"/>
              </w:rPr>
            </w:pPr>
            <w:r>
              <w:rPr>
                <w:b/>
                <w:color w:val="FFFFFF"/>
                <w:spacing w:val="-2"/>
                <w:sz w:val="20"/>
              </w:rPr>
              <w:t>Number</w:t>
            </w:r>
          </w:p>
        </w:tc>
        <w:tc>
          <w:tcPr>
            <w:tcW w:w="1378" w:type="dxa"/>
            <w:shd w:val="clear" w:color="auto" w:fill="A6A6A6"/>
          </w:tcPr>
          <w:p>
            <w:pPr>
              <w:pStyle w:val="TableParagraph"/>
              <w:ind w:left="155" w:firstLine="19"/>
              <w:jc w:val="left"/>
              <w:rPr>
                <w:b/>
                <w:sz w:val="20"/>
              </w:rPr>
            </w:pPr>
            <w:r>
              <w:rPr>
                <w:b/>
                <w:color w:val="FFFFFF"/>
                <w:sz w:val="20"/>
              </w:rPr>
              <w:t>90%</w:t>
            </w:r>
            <w:r>
              <w:rPr>
                <w:b/>
                <w:color w:val="FFFFFF"/>
                <w:spacing w:val="-5"/>
                <w:sz w:val="20"/>
              </w:rPr>
              <w:t> </w:t>
            </w:r>
            <w:r>
              <w:rPr>
                <w:b/>
                <w:color w:val="FFFFFF"/>
                <w:spacing w:val="-2"/>
                <w:sz w:val="20"/>
              </w:rPr>
              <w:t>Lower</w:t>
            </w:r>
          </w:p>
          <w:p>
            <w:pPr>
              <w:pStyle w:val="TableParagraph"/>
              <w:spacing w:line="238" w:lineRule="exact"/>
              <w:ind w:left="323" w:right="146" w:hanging="168"/>
              <w:jc w:val="left"/>
              <w:rPr>
                <w:b/>
                <w:sz w:val="20"/>
              </w:rPr>
            </w:pPr>
            <w:r>
              <w:rPr>
                <w:b/>
                <w:color w:val="FFFFFF"/>
                <w:spacing w:val="-2"/>
                <w:sz w:val="20"/>
              </w:rPr>
              <w:t>Confidence Interval</w:t>
            </w:r>
          </w:p>
        </w:tc>
        <w:tc>
          <w:tcPr>
            <w:tcW w:w="1433" w:type="dxa"/>
            <w:shd w:val="clear" w:color="auto" w:fill="A6A6A6"/>
          </w:tcPr>
          <w:p>
            <w:pPr>
              <w:pStyle w:val="TableParagraph"/>
              <w:ind w:left="183" w:firstLine="12"/>
              <w:jc w:val="left"/>
              <w:rPr>
                <w:b/>
                <w:sz w:val="20"/>
              </w:rPr>
            </w:pPr>
            <w:r>
              <w:rPr>
                <w:b/>
                <w:color w:val="FFFFFF"/>
                <w:sz w:val="20"/>
              </w:rPr>
              <w:t>90%</w:t>
            </w:r>
            <w:r>
              <w:rPr>
                <w:b/>
                <w:color w:val="FFFFFF"/>
                <w:spacing w:val="-5"/>
                <w:sz w:val="20"/>
              </w:rPr>
              <w:t> </w:t>
            </w:r>
            <w:r>
              <w:rPr>
                <w:b/>
                <w:color w:val="FFFFFF"/>
                <w:spacing w:val="-2"/>
                <w:sz w:val="20"/>
              </w:rPr>
              <w:t>Upper</w:t>
            </w:r>
          </w:p>
          <w:p>
            <w:pPr>
              <w:pStyle w:val="TableParagraph"/>
              <w:spacing w:line="238" w:lineRule="exact"/>
              <w:ind w:left="349" w:right="173" w:hanging="166"/>
              <w:jc w:val="left"/>
              <w:rPr>
                <w:b/>
                <w:sz w:val="20"/>
              </w:rPr>
            </w:pPr>
            <w:r>
              <w:rPr>
                <w:b/>
                <w:color w:val="FFFFFF"/>
                <w:spacing w:val="-2"/>
                <w:sz w:val="20"/>
              </w:rPr>
              <w:t>Confidence Interval</w:t>
            </w:r>
          </w:p>
        </w:tc>
        <w:tc>
          <w:tcPr>
            <w:tcW w:w="1037" w:type="dxa"/>
            <w:shd w:val="clear" w:color="auto" w:fill="A6A6A6"/>
          </w:tcPr>
          <w:p>
            <w:pPr>
              <w:pStyle w:val="TableParagraph"/>
              <w:spacing w:before="1"/>
              <w:jc w:val="left"/>
              <w:rPr>
                <w:b/>
                <w:sz w:val="20"/>
              </w:rPr>
            </w:pPr>
          </w:p>
          <w:p>
            <w:pPr>
              <w:pStyle w:val="TableParagraph"/>
              <w:ind w:left="3" w:right="1"/>
              <w:rPr>
                <w:b/>
                <w:sz w:val="20"/>
              </w:rPr>
            </w:pPr>
            <w:r>
              <w:rPr>
                <w:b/>
                <w:color w:val="FFFFFF"/>
                <w:spacing w:val="-2"/>
                <w:sz w:val="20"/>
              </w:rPr>
              <w:t>Percent</w:t>
            </w:r>
          </w:p>
        </w:tc>
        <w:tc>
          <w:tcPr>
            <w:tcW w:w="1510" w:type="dxa"/>
            <w:shd w:val="clear" w:color="auto" w:fill="A6A6A6"/>
          </w:tcPr>
          <w:p>
            <w:pPr>
              <w:pStyle w:val="TableParagraph"/>
              <w:ind w:left="221" w:firstLine="16"/>
              <w:jc w:val="left"/>
              <w:rPr>
                <w:b/>
                <w:sz w:val="20"/>
              </w:rPr>
            </w:pPr>
            <w:r>
              <w:rPr>
                <w:b/>
                <w:color w:val="FFFFFF"/>
                <w:sz w:val="20"/>
              </w:rPr>
              <w:t>90%</w:t>
            </w:r>
            <w:r>
              <w:rPr>
                <w:b/>
                <w:color w:val="FFFFFF"/>
                <w:spacing w:val="-5"/>
                <w:sz w:val="20"/>
              </w:rPr>
              <w:t> </w:t>
            </w:r>
            <w:r>
              <w:rPr>
                <w:b/>
                <w:color w:val="FFFFFF"/>
                <w:spacing w:val="-2"/>
                <w:sz w:val="20"/>
              </w:rPr>
              <w:t>Lower</w:t>
            </w:r>
          </w:p>
          <w:p>
            <w:pPr>
              <w:pStyle w:val="TableParagraph"/>
              <w:spacing w:line="238" w:lineRule="exact"/>
              <w:ind w:left="387" w:right="212" w:hanging="166"/>
              <w:jc w:val="left"/>
              <w:rPr>
                <w:b/>
                <w:sz w:val="20"/>
              </w:rPr>
            </w:pPr>
            <w:r>
              <w:rPr>
                <w:b/>
                <w:color w:val="FFFFFF"/>
                <w:spacing w:val="-2"/>
                <w:sz w:val="20"/>
              </w:rPr>
              <w:t>Confidence Interval</w:t>
            </w:r>
          </w:p>
        </w:tc>
        <w:tc>
          <w:tcPr>
            <w:tcW w:w="1342" w:type="dxa"/>
            <w:shd w:val="clear" w:color="auto" w:fill="A6A6A6"/>
          </w:tcPr>
          <w:p>
            <w:pPr>
              <w:pStyle w:val="TableParagraph"/>
              <w:ind w:left="137" w:firstLine="12"/>
              <w:jc w:val="left"/>
              <w:rPr>
                <w:b/>
                <w:sz w:val="20"/>
              </w:rPr>
            </w:pPr>
            <w:r>
              <w:rPr>
                <w:b/>
                <w:color w:val="FFFFFF"/>
                <w:sz w:val="20"/>
              </w:rPr>
              <w:t>90%</w:t>
            </w:r>
            <w:r>
              <w:rPr>
                <w:b/>
                <w:color w:val="FFFFFF"/>
                <w:spacing w:val="-5"/>
                <w:sz w:val="20"/>
              </w:rPr>
              <w:t> </w:t>
            </w:r>
            <w:r>
              <w:rPr>
                <w:b/>
                <w:color w:val="FFFFFF"/>
                <w:spacing w:val="-2"/>
                <w:sz w:val="20"/>
              </w:rPr>
              <w:t>Upper</w:t>
            </w:r>
          </w:p>
          <w:p>
            <w:pPr>
              <w:pStyle w:val="TableParagraph"/>
              <w:spacing w:line="238" w:lineRule="exact"/>
              <w:ind w:left="302" w:right="129" w:hanging="166"/>
              <w:jc w:val="left"/>
              <w:rPr>
                <w:b/>
                <w:sz w:val="20"/>
              </w:rPr>
            </w:pPr>
            <w:r>
              <w:rPr>
                <w:b/>
                <w:color w:val="FFFFFF"/>
                <w:spacing w:val="-2"/>
                <w:sz w:val="20"/>
              </w:rPr>
              <w:t>Confidence Interval</w:t>
            </w:r>
          </w:p>
        </w:tc>
      </w:tr>
      <w:tr>
        <w:trPr>
          <w:trHeight w:val="239" w:hRule="atLeast"/>
        </w:trPr>
        <w:tc>
          <w:tcPr>
            <w:tcW w:w="8714" w:type="dxa"/>
            <w:gridSpan w:val="6"/>
            <w:shd w:val="clear" w:color="auto" w:fill="D9D9D9"/>
          </w:tcPr>
          <w:p>
            <w:pPr>
              <w:pStyle w:val="TableParagraph"/>
              <w:spacing w:line="219" w:lineRule="exact"/>
              <w:ind w:left="4"/>
              <w:rPr>
                <w:b/>
                <w:sz w:val="20"/>
              </w:rPr>
            </w:pPr>
            <w:r>
              <w:rPr>
                <w:b/>
                <w:sz w:val="20"/>
              </w:rPr>
              <w:t>Seneca</w:t>
            </w:r>
            <w:r>
              <w:rPr>
                <w:b/>
                <w:spacing w:val="-6"/>
                <w:sz w:val="20"/>
              </w:rPr>
              <w:t> </w:t>
            </w:r>
            <w:r>
              <w:rPr>
                <w:b/>
                <w:spacing w:val="-2"/>
                <w:sz w:val="20"/>
              </w:rPr>
              <w:t>County</w:t>
            </w:r>
          </w:p>
        </w:tc>
        <w:tc>
          <w:tcPr>
            <w:tcW w:w="1342" w:type="dxa"/>
            <w:shd w:val="clear" w:color="auto" w:fill="D9D9D9"/>
          </w:tcPr>
          <w:p>
            <w:pPr>
              <w:pStyle w:val="TableParagraph"/>
              <w:jc w:val="left"/>
              <w:rPr>
                <w:rFonts w:ascii="Times New Roman"/>
                <w:sz w:val="16"/>
              </w:rPr>
            </w:pPr>
          </w:p>
        </w:tc>
      </w:tr>
      <w:tr>
        <w:trPr>
          <w:trHeight w:val="239" w:hRule="atLeast"/>
        </w:trPr>
        <w:tc>
          <w:tcPr>
            <w:tcW w:w="1978" w:type="dxa"/>
          </w:tcPr>
          <w:p>
            <w:pPr>
              <w:pStyle w:val="TableParagraph"/>
              <w:spacing w:line="219" w:lineRule="exact"/>
              <w:ind w:left="6" w:right="4"/>
              <w:rPr>
                <w:sz w:val="20"/>
              </w:rPr>
            </w:pPr>
            <w:r>
              <w:rPr>
                <w:sz w:val="20"/>
              </w:rPr>
              <w:t>All</w:t>
            </w:r>
            <w:r>
              <w:rPr>
                <w:spacing w:val="-4"/>
                <w:sz w:val="20"/>
              </w:rPr>
              <w:t> </w:t>
            </w:r>
            <w:r>
              <w:rPr>
                <w:sz w:val="20"/>
              </w:rPr>
              <w:t>ages</w:t>
            </w:r>
            <w:r>
              <w:rPr>
                <w:spacing w:val="-4"/>
                <w:sz w:val="20"/>
              </w:rPr>
              <w:t> </w:t>
            </w:r>
            <w:r>
              <w:rPr>
                <w:sz w:val="20"/>
              </w:rPr>
              <w:t>in</w:t>
            </w:r>
            <w:r>
              <w:rPr>
                <w:spacing w:val="-4"/>
                <w:sz w:val="20"/>
              </w:rPr>
              <w:t> </w:t>
            </w:r>
            <w:r>
              <w:rPr>
                <w:spacing w:val="-2"/>
                <w:sz w:val="20"/>
              </w:rPr>
              <w:t>poverty</w:t>
            </w:r>
          </w:p>
        </w:tc>
        <w:tc>
          <w:tcPr>
            <w:tcW w:w="1378" w:type="dxa"/>
          </w:tcPr>
          <w:p>
            <w:pPr>
              <w:pStyle w:val="TableParagraph"/>
              <w:spacing w:line="219" w:lineRule="exact"/>
              <w:ind w:left="9" w:right="1"/>
              <w:rPr>
                <w:sz w:val="20"/>
              </w:rPr>
            </w:pPr>
            <w:r>
              <w:rPr>
                <w:spacing w:val="-2"/>
                <w:sz w:val="20"/>
              </w:rPr>
              <w:t>5,449</w:t>
            </w:r>
          </w:p>
        </w:tc>
        <w:tc>
          <w:tcPr>
            <w:tcW w:w="1378" w:type="dxa"/>
          </w:tcPr>
          <w:p>
            <w:pPr>
              <w:pStyle w:val="TableParagraph"/>
              <w:spacing w:line="219" w:lineRule="exact"/>
              <w:ind w:left="9" w:right="2"/>
              <w:rPr>
                <w:sz w:val="20"/>
              </w:rPr>
            </w:pPr>
            <w:r>
              <w:rPr>
                <w:spacing w:val="-2"/>
                <w:sz w:val="20"/>
              </w:rPr>
              <w:t>4,204</w:t>
            </w:r>
          </w:p>
        </w:tc>
        <w:tc>
          <w:tcPr>
            <w:tcW w:w="1433" w:type="dxa"/>
          </w:tcPr>
          <w:p>
            <w:pPr>
              <w:pStyle w:val="TableParagraph"/>
              <w:spacing w:line="219" w:lineRule="exact"/>
              <w:ind w:left="7" w:right="3"/>
              <w:rPr>
                <w:sz w:val="20"/>
              </w:rPr>
            </w:pPr>
            <w:r>
              <w:rPr>
                <w:spacing w:val="-2"/>
                <w:sz w:val="20"/>
              </w:rPr>
              <w:t>6,694</w:t>
            </w:r>
          </w:p>
        </w:tc>
        <w:tc>
          <w:tcPr>
            <w:tcW w:w="1037" w:type="dxa"/>
          </w:tcPr>
          <w:p>
            <w:pPr>
              <w:pStyle w:val="TableParagraph"/>
              <w:spacing w:line="219" w:lineRule="exact"/>
              <w:ind w:left="3"/>
              <w:rPr>
                <w:sz w:val="20"/>
              </w:rPr>
            </w:pPr>
            <w:r>
              <w:rPr>
                <w:spacing w:val="-4"/>
                <w:sz w:val="20"/>
              </w:rPr>
              <w:t>10.4</w:t>
            </w:r>
          </w:p>
        </w:tc>
        <w:tc>
          <w:tcPr>
            <w:tcW w:w="1510" w:type="dxa"/>
          </w:tcPr>
          <w:p>
            <w:pPr>
              <w:pStyle w:val="TableParagraph"/>
              <w:spacing w:line="219" w:lineRule="exact"/>
              <w:ind w:left="5" w:right="3"/>
              <w:rPr>
                <w:sz w:val="20"/>
              </w:rPr>
            </w:pPr>
            <w:r>
              <w:rPr>
                <w:spacing w:val="-5"/>
                <w:sz w:val="20"/>
              </w:rPr>
              <w:t>8.0</w:t>
            </w:r>
          </w:p>
        </w:tc>
        <w:tc>
          <w:tcPr>
            <w:tcW w:w="1342" w:type="dxa"/>
          </w:tcPr>
          <w:p>
            <w:pPr>
              <w:pStyle w:val="TableParagraph"/>
              <w:spacing w:line="219" w:lineRule="exact"/>
              <w:ind w:left="5" w:right="1"/>
              <w:rPr>
                <w:sz w:val="20"/>
              </w:rPr>
            </w:pPr>
            <w:r>
              <w:rPr>
                <w:spacing w:val="-4"/>
                <w:sz w:val="20"/>
              </w:rPr>
              <w:t>12.8</w:t>
            </w:r>
          </w:p>
        </w:tc>
      </w:tr>
      <w:tr>
        <w:trPr>
          <w:trHeight w:val="477" w:hRule="atLeast"/>
        </w:trPr>
        <w:tc>
          <w:tcPr>
            <w:tcW w:w="1978" w:type="dxa"/>
          </w:tcPr>
          <w:p>
            <w:pPr>
              <w:pStyle w:val="TableParagraph"/>
              <w:spacing w:line="238" w:lineRule="exact"/>
              <w:ind w:left="652" w:hanging="221"/>
              <w:jc w:val="left"/>
              <w:rPr>
                <w:sz w:val="20"/>
              </w:rPr>
            </w:pPr>
            <w:r>
              <w:rPr>
                <w:sz w:val="20"/>
              </w:rPr>
              <w:t>Ages</w:t>
            </w:r>
            <w:r>
              <w:rPr>
                <w:spacing w:val="-14"/>
                <w:sz w:val="20"/>
              </w:rPr>
              <w:t> </w:t>
            </w:r>
            <w:r>
              <w:rPr>
                <w:sz w:val="20"/>
              </w:rPr>
              <w:t>0-17</w:t>
            </w:r>
            <w:r>
              <w:rPr>
                <w:spacing w:val="-14"/>
                <w:sz w:val="20"/>
              </w:rPr>
              <w:t> </w:t>
            </w:r>
            <w:r>
              <w:rPr>
                <w:sz w:val="20"/>
              </w:rPr>
              <w:t>in </w:t>
            </w:r>
            <w:r>
              <w:rPr>
                <w:spacing w:val="-2"/>
                <w:sz w:val="20"/>
              </w:rPr>
              <w:t>poverty</w:t>
            </w:r>
          </w:p>
        </w:tc>
        <w:tc>
          <w:tcPr>
            <w:tcW w:w="1378" w:type="dxa"/>
          </w:tcPr>
          <w:p>
            <w:pPr>
              <w:pStyle w:val="TableParagraph"/>
              <w:spacing w:before="120"/>
              <w:ind w:left="9" w:right="1"/>
              <w:rPr>
                <w:sz w:val="20"/>
              </w:rPr>
            </w:pPr>
            <w:r>
              <w:rPr>
                <w:spacing w:val="-2"/>
                <w:sz w:val="20"/>
              </w:rPr>
              <w:t>1,531</w:t>
            </w:r>
          </w:p>
        </w:tc>
        <w:tc>
          <w:tcPr>
            <w:tcW w:w="1378" w:type="dxa"/>
          </w:tcPr>
          <w:p>
            <w:pPr>
              <w:pStyle w:val="TableParagraph"/>
              <w:spacing w:before="120"/>
              <w:ind w:left="9" w:right="2"/>
              <w:rPr>
                <w:sz w:val="20"/>
              </w:rPr>
            </w:pPr>
            <w:r>
              <w:rPr>
                <w:spacing w:val="-2"/>
                <w:sz w:val="20"/>
              </w:rPr>
              <w:t>1,041</w:t>
            </w:r>
          </w:p>
        </w:tc>
        <w:tc>
          <w:tcPr>
            <w:tcW w:w="1433" w:type="dxa"/>
          </w:tcPr>
          <w:p>
            <w:pPr>
              <w:pStyle w:val="TableParagraph"/>
              <w:spacing w:before="120"/>
              <w:ind w:left="7" w:right="3"/>
              <w:rPr>
                <w:sz w:val="20"/>
              </w:rPr>
            </w:pPr>
            <w:r>
              <w:rPr>
                <w:spacing w:val="-2"/>
                <w:sz w:val="20"/>
              </w:rPr>
              <w:t>2,021</w:t>
            </w:r>
          </w:p>
        </w:tc>
        <w:tc>
          <w:tcPr>
            <w:tcW w:w="1037" w:type="dxa"/>
          </w:tcPr>
          <w:p>
            <w:pPr>
              <w:pStyle w:val="TableParagraph"/>
              <w:spacing w:before="120"/>
              <w:ind w:left="3"/>
              <w:rPr>
                <w:sz w:val="20"/>
              </w:rPr>
            </w:pPr>
            <w:r>
              <w:rPr>
                <w:spacing w:val="-4"/>
                <w:sz w:val="20"/>
              </w:rPr>
              <w:t>13.3</w:t>
            </w:r>
          </w:p>
        </w:tc>
        <w:tc>
          <w:tcPr>
            <w:tcW w:w="1510" w:type="dxa"/>
          </w:tcPr>
          <w:p>
            <w:pPr>
              <w:pStyle w:val="TableParagraph"/>
              <w:spacing w:before="120"/>
              <w:ind w:left="5" w:right="2"/>
              <w:rPr>
                <w:sz w:val="20"/>
              </w:rPr>
            </w:pPr>
            <w:r>
              <w:rPr>
                <w:spacing w:val="-5"/>
                <w:sz w:val="20"/>
              </w:rPr>
              <w:t>9.1</w:t>
            </w:r>
          </w:p>
        </w:tc>
        <w:tc>
          <w:tcPr>
            <w:tcW w:w="1342" w:type="dxa"/>
          </w:tcPr>
          <w:p>
            <w:pPr>
              <w:pStyle w:val="TableParagraph"/>
              <w:spacing w:before="120"/>
              <w:ind w:left="5" w:right="1"/>
              <w:rPr>
                <w:sz w:val="20"/>
              </w:rPr>
            </w:pPr>
            <w:r>
              <w:rPr>
                <w:spacing w:val="-4"/>
                <w:sz w:val="20"/>
              </w:rPr>
              <w:t>17.5</w:t>
            </w:r>
          </w:p>
        </w:tc>
      </w:tr>
      <w:tr>
        <w:trPr>
          <w:trHeight w:val="479" w:hRule="atLeast"/>
        </w:trPr>
        <w:tc>
          <w:tcPr>
            <w:tcW w:w="1978" w:type="dxa"/>
          </w:tcPr>
          <w:p>
            <w:pPr>
              <w:pStyle w:val="TableParagraph"/>
              <w:spacing w:line="240" w:lineRule="exact"/>
              <w:ind w:left="177" w:firstLine="254"/>
              <w:jc w:val="left"/>
              <w:rPr>
                <w:sz w:val="20"/>
              </w:rPr>
            </w:pPr>
            <w:r>
              <w:rPr>
                <w:sz w:val="20"/>
              </w:rPr>
              <w:t>Ages 5-17 in families</w:t>
            </w:r>
            <w:r>
              <w:rPr>
                <w:spacing w:val="-14"/>
                <w:sz w:val="20"/>
              </w:rPr>
              <w:t> </w:t>
            </w:r>
            <w:r>
              <w:rPr>
                <w:sz w:val="20"/>
              </w:rPr>
              <w:t>in</w:t>
            </w:r>
            <w:r>
              <w:rPr>
                <w:spacing w:val="-14"/>
                <w:sz w:val="20"/>
              </w:rPr>
              <w:t> </w:t>
            </w:r>
            <w:r>
              <w:rPr>
                <w:sz w:val="20"/>
              </w:rPr>
              <w:t>poverty</w:t>
            </w:r>
          </w:p>
        </w:tc>
        <w:tc>
          <w:tcPr>
            <w:tcW w:w="1378" w:type="dxa"/>
          </w:tcPr>
          <w:p>
            <w:pPr>
              <w:pStyle w:val="TableParagraph"/>
              <w:spacing w:before="120"/>
              <w:ind w:left="9" w:right="1"/>
              <w:rPr>
                <w:sz w:val="20"/>
              </w:rPr>
            </w:pPr>
            <w:r>
              <w:rPr>
                <w:spacing w:val="-2"/>
                <w:sz w:val="20"/>
              </w:rPr>
              <w:t>1,014</w:t>
            </w:r>
          </w:p>
        </w:tc>
        <w:tc>
          <w:tcPr>
            <w:tcW w:w="1378" w:type="dxa"/>
          </w:tcPr>
          <w:p>
            <w:pPr>
              <w:pStyle w:val="TableParagraph"/>
              <w:spacing w:before="120"/>
              <w:ind w:left="9" w:right="4"/>
              <w:rPr>
                <w:sz w:val="20"/>
              </w:rPr>
            </w:pPr>
            <w:r>
              <w:rPr>
                <w:spacing w:val="-5"/>
                <w:sz w:val="20"/>
              </w:rPr>
              <w:t>652</w:t>
            </w:r>
          </w:p>
        </w:tc>
        <w:tc>
          <w:tcPr>
            <w:tcW w:w="1433" w:type="dxa"/>
          </w:tcPr>
          <w:p>
            <w:pPr>
              <w:pStyle w:val="TableParagraph"/>
              <w:spacing w:before="120"/>
              <w:ind w:left="7" w:right="3"/>
              <w:rPr>
                <w:sz w:val="20"/>
              </w:rPr>
            </w:pPr>
            <w:r>
              <w:rPr>
                <w:spacing w:val="-2"/>
                <w:sz w:val="20"/>
              </w:rPr>
              <w:t>1,376</w:t>
            </w:r>
          </w:p>
        </w:tc>
        <w:tc>
          <w:tcPr>
            <w:tcW w:w="1037" w:type="dxa"/>
          </w:tcPr>
          <w:p>
            <w:pPr>
              <w:pStyle w:val="TableParagraph"/>
              <w:spacing w:before="120"/>
              <w:ind w:left="3"/>
              <w:rPr>
                <w:sz w:val="20"/>
              </w:rPr>
            </w:pPr>
            <w:r>
              <w:rPr>
                <w:spacing w:val="-4"/>
                <w:sz w:val="20"/>
              </w:rPr>
              <w:t>11.9</w:t>
            </w:r>
          </w:p>
        </w:tc>
        <w:tc>
          <w:tcPr>
            <w:tcW w:w="1510" w:type="dxa"/>
          </w:tcPr>
          <w:p>
            <w:pPr>
              <w:pStyle w:val="TableParagraph"/>
              <w:spacing w:before="120"/>
              <w:ind w:left="5" w:right="2"/>
              <w:rPr>
                <w:sz w:val="20"/>
              </w:rPr>
            </w:pPr>
            <w:r>
              <w:rPr>
                <w:spacing w:val="-5"/>
                <w:sz w:val="20"/>
              </w:rPr>
              <w:t>7.6</w:t>
            </w:r>
          </w:p>
        </w:tc>
        <w:tc>
          <w:tcPr>
            <w:tcW w:w="1342" w:type="dxa"/>
          </w:tcPr>
          <w:p>
            <w:pPr>
              <w:pStyle w:val="TableParagraph"/>
              <w:spacing w:before="120"/>
              <w:ind w:left="5" w:right="1"/>
              <w:rPr>
                <w:sz w:val="20"/>
              </w:rPr>
            </w:pPr>
            <w:r>
              <w:rPr>
                <w:spacing w:val="-4"/>
                <w:sz w:val="20"/>
              </w:rPr>
              <w:t>16.2</w:t>
            </w:r>
          </w:p>
        </w:tc>
      </w:tr>
      <w:tr>
        <w:trPr>
          <w:trHeight w:val="477" w:hRule="atLeast"/>
        </w:trPr>
        <w:tc>
          <w:tcPr>
            <w:tcW w:w="1978" w:type="dxa"/>
          </w:tcPr>
          <w:p>
            <w:pPr>
              <w:pStyle w:val="TableParagraph"/>
              <w:spacing w:line="238" w:lineRule="exact"/>
              <w:ind w:left="662" w:right="156" w:hanging="495"/>
              <w:jc w:val="left"/>
              <w:rPr>
                <w:sz w:val="20"/>
              </w:rPr>
            </w:pPr>
            <w:r>
              <w:rPr>
                <w:sz w:val="20"/>
              </w:rPr>
              <w:t>Median</w:t>
            </w:r>
            <w:r>
              <w:rPr>
                <w:spacing w:val="-14"/>
                <w:sz w:val="20"/>
              </w:rPr>
              <w:t> </w:t>
            </w:r>
            <w:r>
              <w:rPr>
                <w:sz w:val="20"/>
              </w:rPr>
              <w:t>household </w:t>
            </w:r>
            <w:r>
              <w:rPr>
                <w:spacing w:val="-2"/>
                <w:sz w:val="20"/>
              </w:rPr>
              <w:t>income</w:t>
            </w:r>
          </w:p>
        </w:tc>
        <w:tc>
          <w:tcPr>
            <w:tcW w:w="1378" w:type="dxa"/>
          </w:tcPr>
          <w:p>
            <w:pPr>
              <w:pStyle w:val="TableParagraph"/>
              <w:spacing w:before="120"/>
              <w:ind w:left="9" w:right="1"/>
              <w:rPr>
                <w:sz w:val="20"/>
              </w:rPr>
            </w:pPr>
            <w:r>
              <w:rPr>
                <w:spacing w:val="-2"/>
                <w:sz w:val="20"/>
              </w:rPr>
              <w:t>$58,129</w:t>
            </w:r>
          </w:p>
        </w:tc>
        <w:tc>
          <w:tcPr>
            <w:tcW w:w="1378" w:type="dxa"/>
          </w:tcPr>
          <w:p>
            <w:pPr>
              <w:pStyle w:val="TableParagraph"/>
              <w:spacing w:before="120"/>
              <w:ind w:left="9" w:right="2"/>
              <w:rPr>
                <w:sz w:val="20"/>
              </w:rPr>
            </w:pPr>
            <w:r>
              <w:rPr>
                <w:spacing w:val="-2"/>
                <w:sz w:val="20"/>
              </w:rPr>
              <w:t>$52,412</w:t>
            </w:r>
          </w:p>
        </w:tc>
        <w:tc>
          <w:tcPr>
            <w:tcW w:w="1433" w:type="dxa"/>
          </w:tcPr>
          <w:p>
            <w:pPr>
              <w:pStyle w:val="TableParagraph"/>
              <w:spacing w:before="120"/>
              <w:ind w:left="7" w:right="3"/>
              <w:rPr>
                <w:sz w:val="20"/>
              </w:rPr>
            </w:pPr>
            <w:r>
              <w:rPr>
                <w:spacing w:val="-2"/>
                <w:sz w:val="20"/>
              </w:rPr>
              <w:t>$63,846</w:t>
            </w:r>
          </w:p>
        </w:tc>
        <w:tc>
          <w:tcPr>
            <w:tcW w:w="3889" w:type="dxa"/>
            <w:gridSpan w:val="3"/>
            <w:shd w:val="clear" w:color="auto" w:fill="D9D9D9"/>
          </w:tcPr>
          <w:p>
            <w:pPr>
              <w:pStyle w:val="TableParagraph"/>
              <w:jc w:val="left"/>
              <w:rPr>
                <w:rFonts w:ascii="Times New Roman"/>
                <w:sz w:val="18"/>
              </w:rPr>
            </w:pPr>
          </w:p>
        </w:tc>
      </w:tr>
      <w:tr>
        <w:trPr>
          <w:trHeight w:val="239" w:hRule="atLeast"/>
        </w:trPr>
        <w:tc>
          <w:tcPr>
            <w:tcW w:w="8714" w:type="dxa"/>
            <w:gridSpan w:val="6"/>
            <w:shd w:val="clear" w:color="auto" w:fill="D9D9D9"/>
          </w:tcPr>
          <w:p>
            <w:pPr>
              <w:pStyle w:val="TableParagraph"/>
              <w:spacing w:line="219" w:lineRule="exact"/>
              <w:ind w:left="4"/>
              <w:rPr>
                <w:b/>
                <w:sz w:val="20"/>
              </w:rPr>
            </w:pPr>
            <w:r>
              <w:rPr>
                <w:b/>
                <w:spacing w:val="-4"/>
                <w:sz w:val="20"/>
              </w:rPr>
              <w:t>Ohio</w:t>
            </w:r>
          </w:p>
        </w:tc>
        <w:tc>
          <w:tcPr>
            <w:tcW w:w="1342" w:type="dxa"/>
            <w:shd w:val="clear" w:color="auto" w:fill="D9D9D9"/>
          </w:tcPr>
          <w:p>
            <w:pPr>
              <w:pStyle w:val="TableParagraph"/>
              <w:jc w:val="left"/>
              <w:rPr>
                <w:rFonts w:ascii="Times New Roman"/>
                <w:sz w:val="16"/>
              </w:rPr>
            </w:pPr>
          </w:p>
        </w:tc>
      </w:tr>
      <w:tr>
        <w:trPr>
          <w:trHeight w:val="239" w:hRule="atLeast"/>
        </w:trPr>
        <w:tc>
          <w:tcPr>
            <w:tcW w:w="1978" w:type="dxa"/>
          </w:tcPr>
          <w:p>
            <w:pPr>
              <w:pStyle w:val="TableParagraph"/>
              <w:spacing w:line="219" w:lineRule="exact"/>
              <w:ind w:left="6" w:right="4"/>
              <w:rPr>
                <w:sz w:val="20"/>
              </w:rPr>
            </w:pPr>
            <w:r>
              <w:rPr>
                <w:sz w:val="20"/>
              </w:rPr>
              <w:t>All</w:t>
            </w:r>
            <w:r>
              <w:rPr>
                <w:spacing w:val="-4"/>
                <w:sz w:val="20"/>
              </w:rPr>
              <w:t> </w:t>
            </w:r>
            <w:r>
              <w:rPr>
                <w:sz w:val="20"/>
              </w:rPr>
              <w:t>ages</w:t>
            </w:r>
            <w:r>
              <w:rPr>
                <w:spacing w:val="-4"/>
                <w:sz w:val="20"/>
              </w:rPr>
              <w:t> </w:t>
            </w:r>
            <w:r>
              <w:rPr>
                <w:sz w:val="20"/>
              </w:rPr>
              <w:t>in</w:t>
            </w:r>
            <w:r>
              <w:rPr>
                <w:spacing w:val="-4"/>
                <w:sz w:val="20"/>
              </w:rPr>
              <w:t> </w:t>
            </w:r>
            <w:r>
              <w:rPr>
                <w:spacing w:val="-2"/>
                <w:sz w:val="20"/>
              </w:rPr>
              <w:t>poverty</w:t>
            </w:r>
          </w:p>
        </w:tc>
        <w:tc>
          <w:tcPr>
            <w:tcW w:w="1378" w:type="dxa"/>
          </w:tcPr>
          <w:p>
            <w:pPr>
              <w:pStyle w:val="TableParagraph"/>
              <w:spacing w:line="219" w:lineRule="exact"/>
              <w:ind w:left="9" w:right="4"/>
              <w:rPr>
                <w:sz w:val="20"/>
              </w:rPr>
            </w:pPr>
            <w:r>
              <w:rPr>
                <w:spacing w:val="-2"/>
                <w:sz w:val="20"/>
              </w:rPr>
              <w:t>1,428,219</w:t>
            </w:r>
          </w:p>
        </w:tc>
        <w:tc>
          <w:tcPr>
            <w:tcW w:w="1378" w:type="dxa"/>
          </w:tcPr>
          <w:p>
            <w:pPr>
              <w:pStyle w:val="TableParagraph"/>
              <w:spacing w:line="219" w:lineRule="exact"/>
              <w:ind w:left="9" w:right="4"/>
              <w:rPr>
                <w:sz w:val="20"/>
              </w:rPr>
            </w:pPr>
            <w:r>
              <w:rPr>
                <w:spacing w:val="-2"/>
                <w:sz w:val="20"/>
              </w:rPr>
              <w:t>1,398,807</w:t>
            </w:r>
          </w:p>
        </w:tc>
        <w:tc>
          <w:tcPr>
            <w:tcW w:w="1433" w:type="dxa"/>
          </w:tcPr>
          <w:p>
            <w:pPr>
              <w:pStyle w:val="TableParagraph"/>
              <w:spacing w:line="219" w:lineRule="exact"/>
              <w:ind w:left="7" w:right="1"/>
              <w:rPr>
                <w:sz w:val="20"/>
              </w:rPr>
            </w:pPr>
            <w:r>
              <w:rPr>
                <w:spacing w:val="-2"/>
                <w:sz w:val="20"/>
              </w:rPr>
              <w:t>1,457,631</w:t>
            </w:r>
          </w:p>
        </w:tc>
        <w:tc>
          <w:tcPr>
            <w:tcW w:w="1037" w:type="dxa"/>
          </w:tcPr>
          <w:p>
            <w:pPr>
              <w:pStyle w:val="TableParagraph"/>
              <w:spacing w:line="219" w:lineRule="exact"/>
              <w:ind w:left="3"/>
              <w:rPr>
                <w:sz w:val="20"/>
              </w:rPr>
            </w:pPr>
            <w:r>
              <w:rPr>
                <w:spacing w:val="-4"/>
                <w:sz w:val="20"/>
              </w:rPr>
              <w:t>12.6</w:t>
            </w:r>
          </w:p>
        </w:tc>
        <w:tc>
          <w:tcPr>
            <w:tcW w:w="1510" w:type="dxa"/>
          </w:tcPr>
          <w:p>
            <w:pPr>
              <w:pStyle w:val="TableParagraph"/>
              <w:spacing w:line="219" w:lineRule="exact"/>
              <w:ind w:left="5"/>
              <w:rPr>
                <w:sz w:val="20"/>
              </w:rPr>
            </w:pPr>
            <w:r>
              <w:rPr>
                <w:spacing w:val="-4"/>
                <w:sz w:val="20"/>
              </w:rPr>
              <w:t>12.3</w:t>
            </w:r>
          </w:p>
        </w:tc>
        <w:tc>
          <w:tcPr>
            <w:tcW w:w="1342" w:type="dxa"/>
          </w:tcPr>
          <w:p>
            <w:pPr>
              <w:pStyle w:val="TableParagraph"/>
              <w:spacing w:line="219" w:lineRule="exact"/>
              <w:ind w:left="5" w:right="1"/>
              <w:rPr>
                <w:sz w:val="20"/>
              </w:rPr>
            </w:pPr>
            <w:r>
              <w:rPr>
                <w:spacing w:val="-4"/>
                <w:sz w:val="20"/>
              </w:rPr>
              <w:t>12.9</w:t>
            </w:r>
          </w:p>
        </w:tc>
      </w:tr>
      <w:tr>
        <w:trPr>
          <w:trHeight w:val="477" w:hRule="atLeast"/>
        </w:trPr>
        <w:tc>
          <w:tcPr>
            <w:tcW w:w="1978" w:type="dxa"/>
          </w:tcPr>
          <w:p>
            <w:pPr>
              <w:pStyle w:val="TableParagraph"/>
              <w:spacing w:line="238" w:lineRule="exact"/>
              <w:ind w:left="652" w:hanging="221"/>
              <w:jc w:val="left"/>
              <w:rPr>
                <w:sz w:val="20"/>
              </w:rPr>
            </w:pPr>
            <w:r>
              <w:rPr>
                <w:sz w:val="20"/>
              </w:rPr>
              <w:t>Ages</w:t>
            </w:r>
            <w:r>
              <w:rPr>
                <w:spacing w:val="-14"/>
                <w:sz w:val="20"/>
              </w:rPr>
              <w:t> </w:t>
            </w:r>
            <w:r>
              <w:rPr>
                <w:sz w:val="20"/>
              </w:rPr>
              <w:t>0-17</w:t>
            </w:r>
            <w:r>
              <w:rPr>
                <w:spacing w:val="-14"/>
                <w:sz w:val="20"/>
              </w:rPr>
              <w:t> </w:t>
            </w:r>
            <w:r>
              <w:rPr>
                <w:sz w:val="20"/>
              </w:rPr>
              <w:t>in </w:t>
            </w:r>
            <w:r>
              <w:rPr>
                <w:spacing w:val="-2"/>
                <w:sz w:val="20"/>
              </w:rPr>
              <w:t>poverty</w:t>
            </w:r>
          </w:p>
        </w:tc>
        <w:tc>
          <w:tcPr>
            <w:tcW w:w="1378" w:type="dxa"/>
          </w:tcPr>
          <w:p>
            <w:pPr>
              <w:pStyle w:val="TableParagraph"/>
              <w:spacing w:before="120"/>
              <w:ind w:left="9" w:right="1"/>
              <w:rPr>
                <w:sz w:val="20"/>
              </w:rPr>
            </w:pPr>
            <w:r>
              <w:rPr>
                <w:spacing w:val="-2"/>
                <w:sz w:val="20"/>
              </w:rPr>
              <w:t>417,333</w:t>
            </w:r>
          </w:p>
        </w:tc>
        <w:tc>
          <w:tcPr>
            <w:tcW w:w="1378" w:type="dxa"/>
          </w:tcPr>
          <w:p>
            <w:pPr>
              <w:pStyle w:val="TableParagraph"/>
              <w:spacing w:before="120"/>
              <w:ind w:left="9" w:right="2"/>
              <w:rPr>
                <w:sz w:val="20"/>
              </w:rPr>
            </w:pPr>
            <w:r>
              <w:rPr>
                <w:spacing w:val="-2"/>
                <w:sz w:val="20"/>
              </w:rPr>
              <w:t>400,878</w:t>
            </w:r>
          </w:p>
        </w:tc>
        <w:tc>
          <w:tcPr>
            <w:tcW w:w="1433" w:type="dxa"/>
          </w:tcPr>
          <w:p>
            <w:pPr>
              <w:pStyle w:val="TableParagraph"/>
              <w:spacing w:before="120"/>
              <w:ind w:left="7" w:right="3"/>
              <w:rPr>
                <w:sz w:val="20"/>
              </w:rPr>
            </w:pPr>
            <w:r>
              <w:rPr>
                <w:spacing w:val="-2"/>
                <w:sz w:val="20"/>
              </w:rPr>
              <w:t>433,788</w:t>
            </w:r>
          </w:p>
        </w:tc>
        <w:tc>
          <w:tcPr>
            <w:tcW w:w="1037" w:type="dxa"/>
          </w:tcPr>
          <w:p>
            <w:pPr>
              <w:pStyle w:val="TableParagraph"/>
              <w:spacing w:before="120"/>
              <w:ind w:left="3"/>
              <w:rPr>
                <w:sz w:val="20"/>
              </w:rPr>
            </w:pPr>
            <w:r>
              <w:rPr>
                <w:spacing w:val="-4"/>
                <w:sz w:val="20"/>
              </w:rPr>
              <w:t>16.6</w:t>
            </w:r>
          </w:p>
        </w:tc>
        <w:tc>
          <w:tcPr>
            <w:tcW w:w="1510" w:type="dxa"/>
          </w:tcPr>
          <w:p>
            <w:pPr>
              <w:pStyle w:val="TableParagraph"/>
              <w:spacing w:before="120"/>
              <w:ind w:left="5"/>
              <w:rPr>
                <w:sz w:val="20"/>
              </w:rPr>
            </w:pPr>
            <w:r>
              <w:rPr>
                <w:spacing w:val="-4"/>
                <w:sz w:val="20"/>
              </w:rPr>
              <w:t>15.9</w:t>
            </w:r>
          </w:p>
        </w:tc>
        <w:tc>
          <w:tcPr>
            <w:tcW w:w="1342" w:type="dxa"/>
          </w:tcPr>
          <w:p>
            <w:pPr>
              <w:pStyle w:val="TableParagraph"/>
              <w:spacing w:before="120"/>
              <w:ind w:left="5" w:right="1"/>
              <w:rPr>
                <w:sz w:val="20"/>
              </w:rPr>
            </w:pPr>
            <w:r>
              <w:rPr>
                <w:spacing w:val="-4"/>
                <w:sz w:val="20"/>
              </w:rPr>
              <w:t>17.3</w:t>
            </w:r>
          </w:p>
        </w:tc>
      </w:tr>
      <w:tr>
        <w:trPr>
          <w:trHeight w:val="479" w:hRule="atLeast"/>
        </w:trPr>
        <w:tc>
          <w:tcPr>
            <w:tcW w:w="1978" w:type="dxa"/>
          </w:tcPr>
          <w:p>
            <w:pPr>
              <w:pStyle w:val="TableParagraph"/>
              <w:ind w:left="6"/>
              <w:rPr>
                <w:sz w:val="20"/>
              </w:rPr>
            </w:pPr>
            <w:r>
              <w:rPr>
                <w:sz w:val="20"/>
              </w:rPr>
              <w:t>Ages</w:t>
            </w:r>
            <w:r>
              <w:rPr>
                <w:spacing w:val="-7"/>
                <w:sz w:val="20"/>
              </w:rPr>
              <w:t> </w:t>
            </w:r>
            <w:r>
              <w:rPr>
                <w:sz w:val="20"/>
              </w:rPr>
              <w:t>5-17</w:t>
            </w:r>
            <w:r>
              <w:rPr>
                <w:spacing w:val="-4"/>
                <w:sz w:val="20"/>
              </w:rPr>
              <w:t> </w:t>
            </w:r>
            <w:r>
              <w:rPr>
                <w:spacing w:val="-5"/>
                <w:sz w:val="20"/>
              </w:rPr>
              <w:t>in</w:t>
            </w:r>
          </w:p>
          <w:p>
            <w:pPr>
              <w:pStyle w:val="TableParagraph"/>
              <w:spacing w:line="219" w:lineRule="exact" w:before="1"/>
              <w:ind w:left="6" w:right="1"/>
              <w:rPr>
                <w:sz w:val="20"/>
              </w:rPr>
            </w:pPr>
            <w:r>
              <w:rPr>
                <w:sz w:val="20"/>
              </w:rPr>
              <w:t>families</w:t>
            </w:r>
            <w:r>
              <w:rPr>
                <w:spacing w:val="-5"/>
                <w:sz w:val="20"/>
              </w:rPr>
              <w:t> </w:t>
            </w:r>
            <w:r>
              <w:rPr>
                <w:sz w:val="20"/>
              </w:rPr>
              <w:t>in</w:t>
            </w:r>
            <w:r>
              <w:rPr>
                <w:spacing w:val="-4"/>
                <w:sz w:val="20"/>
              </w:rPr>
              <w:t> </w:t>
            </w:r>
            <w:r>
              <w:rPr>
                <w:spacing w:val="-2"/>
                <w:sz w:val="20"/>
              </w:rPr>
              <w:t>poverty</w:t>
            </w:r>
          </w:p>
        </w:tc>
        <w:tc>
          <w:tcPr>
            <w:tcW w:w="1378" w:type="dxa"/>
          </w:tcPr>
          <w:p>
            <w:pPr>
              <w:pStyle w:val="TableParagraph"/>
              <w:spacing w:before="120"/>
              <w:ind w:left="9" w:right="1"/>
              <w:rPr>
                <w:sz w:val="20"/>
              </w:rPr>
            </w:pPr>
            <w:r>
              <w:rPr>
                <w:spacing w:val="-2"/>
                <w:sz w:val="20"/>
              </w:rPr>
              <w:t>281,878</w:t>
            </w:r>
          </w:p>
        </w:tc>
        <w:tc>
          <w:tcPr>
            <w:tcW w:w="1378" w:type="dxa"/>
          </w:tcPr>
          <w:p>
            <w:pPr>
              <w:pStyle w:val="TableParagraph"/>
              <w:spacing w:before="120"/>
              <w:ind w:left="9" w:right="2"/>
              <w:rPr>
                <w:sz w:val="20"/>
              </w:rPr>
            </w:pPr>
            <w:r>
              <w:rPr>
                <w:spacing w:val="-2"/>
                <w:sz w:val="20"/>
              </w:rPr>
              <w:t>267,654</w:t>
            </w:r>
          </w:p>
        </w:tc>
        <w:tc>
          <w:tcPr>
            <w:tcW w:w="1433" w:type="dxa"/>
          </w:tcPr>
          <w:p>
            <w:pPr>
              <w:pStyle w:val="TableParagraph"/>
              <w:spacing w:before="120"/>
              <w:ind w:left="7" w:right="3"/>
              <w:rPr>
                <w:sz w:val="20"/>
              </w:rPr>
            </w:pPr>
            <w:r>
              <w:rPr>
                <w:spacing w:val="-2"/>
                <w:sz w:val="20"/>
              </w:rPr>
              <w:t>296,102</w:t>
            </w:r>
          </w:p>
        </w:tc>
        <w:tc>
          <w:tcPr>
            <w:tcW w:w="1037" w:type="dxa"/>
          </w:tcPr>
          <w:p>
            <w:pPr>
              <w:pStyle w:val="TableParagraph"/>
              <w:spacing w:before="120"/>
              <w:ind w:left="3"/>
              <w:rPr>
                <w:sz w:val="20"/>
              </w:rPr>
            </w:pPr>
            <w:r>
              <w:rPr>
                <w:spacing w:val="-4"/>
                <w:sz w:val="20"/>
              </w:rPr>
              <w:t>15.3</w:t>
            </w:r>
          </w:p>
        </w:tc>
        <w:tc>
          <w:tcPr>
            <w:tcW w:w="1510" w:type="dxa"/>
          </w:tcPr>
          <w:p>
            <w:pPr>
              <w:pStyle w:val="TableParagraph"/>
              <w:spacing w:before="120"/>
              <w:ind w:left="5"/>
              <w:rPr>
                <w:sz w:val="20"/>
              </w:rPr>
            </w:pPr>
            <w:r>
              <w:rPr>
                <w:spacing w:val="-4"/>
                <w:sz w:val="20"/>
              </w:rPr>
              <w:t>14.5</w:t>
            </w:r>
          </w:p>
        </w:tc>
        <w:tc>
          <w:tcPr>
            <w:tcW w:w="1342" w:type="dxa"/>
          </w:tcPr>
          <w:p>
            <w:pPr>
              <w:pStyle w:val="TableParagraph"/>
              <w:spacing w:before="120"/>
              <w:ind w:left="5" w:right="1"/>
              <w:rPr>
                <w:sz w:val="20"/>
              </w:rPr>
            </w:pPr>
            <w:r>
              <w:rPr>
                <w:spacing w:val="-4"/>
                <w:sz w:val="20"/>
              </w:rPr>
              <w:t>16.1</w:t>
            </w:r>
          </w:p>
        </w:tc>
      </w:tr>
      <w:tr>
        <w:trPr>
          <w:trHeight w:val="477" w:hRule="atLeast"/>
        </w:trPr>
        <w:tc>
          <w:tcPr>
            <w:tcW w:w="1978" w:type="dxa"/>
          </w:tcPr>
          <w:p>
            <w:pPr>
              <w:pStyle w:val="TableParagraph"/>
              <w:spacing w:line="238" w:lineRule="exact"/>
              <w:ind w:left="662" w:right="156" w:hanging="495"/>
              <w:jc w:val="left"/>
              <w:rPr>
                <w:sz w:val="20"/>
              </w:rPr>
            </w:pPr>
            <w:r>
              <w:rPr>
                <w:sz w:val="20"/>
              </w:rPr>
              <w:t>Median</w:t>
            </w:r>
            <w:r>
              <w:rPr>
                <w:spacing w:val="-14"/>
                <w:sz w:val="20"/>
              </w:rPr>
              <w:t> </w:t>
            </w:r>
            <w:r>
              <w:rPr>
                <w:sz w:val="20"/>
              </w:rPr>
              <w:t>household </w:t>
            </w:r>
            <w:r>
              <w:rPr>
                <w:spacing w:val="-2"/>
                <w:sz w:val="20"/>
              </w:rPr>
              <w:t>income</w:t>
            </w:r>
          </w:p>
        </w:tc>
        <w:tc>
          <w:tcPr>
            <w:tcW w:w="1378" w:type="dxa"/>
          </w:tcPr>
          <w:p>
            <w:pPr>
              <w:pStyle w:val="TableParagraph"/>
              <w:spacing w:before="120"/>
              <w:ind w:left="9" w:right="1"/>
              <w:rPr>
                <w:sz w:val="20"/>
              </w:rPr>
            </w:pPr>
            <w:r>
              <w:rPr>
                <w:spacing w:val="-2"/>
                <w:sz w:val="20"/>
              </w:rPr>
              <w:t>$60,360</w:t>
            </w:r>
          </w:p>
        </w:tc>
        <w:tc>
          <w:tcPr>
            <w:tcW w:w="1378" w:type="dxa"/>
          </w:tcPr>
          <w:p>
            <w:pPr>
              <w:pStyle w:val="TableParagraph"/>
              <w:spacing w:before="120"/>
              <w:ind w:left="9" w:right="2"/>
              <w:rPr>
                <w:sz w:val="20"/>
              </w:rPr>
            </w:pPr>
            <w:r>
              <w:rPr>
                <w:spacing w:val="-2"/>
                <w:sz w:val="20"/>
              </w:rPr>
              <w:t>$59,900</w:t>
            </w:r>
          </w:p>
        </w:tc>
        <w:tc>
          <w:tcPr>
            <w:tcW w:w="1433" w:type="dxa"/>
          </w:tcPr>
          <w:p>
            <w:pPr>
              <w:pStyle w:val="TableParagraph"/>
              <w:spacing w:before="120"/>
              <w:ind w:left="7" w:right="3"/>
              <w:rPr>
                <w:sz w:val="20"/>
              </w:rPr>
            </w:pPr>
            <w:r>
              <w:rPr>
                <w:spacing w:val="-2"/>
                <w:sz w:val="20"/>
              </w:rPr>
              <w:t>$60,820</w:t>
            </w:r>
          </w:p>
        </w:tc>
        <w:tc>
          <w:tcPr>
            <w:tcW w:w="3889" w:type="dxa"/>
            <w:gridSpan w:val="3"/>
            <w:shd w:val="clear" w:color="auto" w:fill="D9D9D9"/>
          </w:tcPr>
          <w:p>
            <w:pPr>
              <w:pStyle w:val="TableParagraph"/>
              <w:jc w:val="left"/>
              <w:rPr>
                <w:rFonts w:ascii="Times New Roman"/>
                <w:sz w:val="18"/>
              </w:rPr>
            </w:pPr>
          </w:p>
        </w:tc>
      </w:tr>
      <w:tr>
        <w:trPr>
          <w:trHeight w:val="239" w:hRule="atLeast"/>
        </w:trPr>
        <w:tc>
          <w:tcPr>
            <w:tcW w:w="8714" w:type="dxa"/>
            <w:gridSpan w:val="6"/>
            <w:shd w:val="clear" w:color="auto" w:fill="D9D9D9"/>
          </w:tcPr>
          <w:p>
            <w:pPr>
              <w:pStyle w:val="TableParagraph"/>
              <w:spacing w:line="219" w:lineRule="exact"/>
              <w:ind w:left="4" w:right="1"/>
              <w:rPr>
                <w:b/>
                <w:sz w:val="20"/>
              </w:rPr>
            </w:pPr>
            <w:r>
              <w:rPr>
                <w:b/>
                <w:sz w:val="20"/>
              </w:rPr>
              <w:t>United</w:t>
            </w:r>
            <w:r>
              <w:rPr>
                <w:b/>
                <w:spacing w:val="-9"/>
                <w:sz w:val="20"/>
              </w:rPr>
              <w:t> </w:t>
            </w:r>
            <w:r>
              <w:rPr>
                <w:b/>
                <w:spacing w:val="-2"/>
                <w:sz w:val="20"/>
              </w:rPr>
              <w:t>States</w:t>
            </w:r>
          </w:p>
        </w:tc>
        <w:tc>
          <w:tcPr>
            <w:tcW w:w="1342" w:type="dxa"/>
            <w:shd w:val="clear" w:color="auto" w:fill="D9D9D9"/>
          </w:tcPr>
          <w:p>
            <w:pPr>
              <w:pStyle w:val="TableParagraph"/>
              <w:jc w:val="left"/>
              <w:rPr>
                <w:rFonts w:ascii="Times New Roman"/>
                <w:sz w:val="16"/>
              </w:rPr>
            </w:pPr>
          </w:p>
        </w:tc>
      </w:tr>
      <w:tr>
        <w:trPr>
          <w:trHeight w:val="239" w:hRule="atLeast"/>
        </w:trPr>
        <w:tc>
          <w:tcPr>
            <w:tcW w:w="1978" w:type="dxa"/>
          </w:tcPr>
          <w:p>
            <w:pPr>
              <w:pStyle w:val="TableParagraph"/>
              <w:spacing w:line="219" w:lineRule="exact"/>
              <w:ind w:left="6" w:right="4"/>
              <w:rPr>
                <w:sz w:val="20"/>
              </w:rPr>
            </w:pPr>
            <w:r>
              <w:rPr>
                <w:sz w:val="20"/>
              </w:rPr>
              <w:t>All</w:t>
            </w:r>
            <w:r>
              <w:rPr>
                <w:spacing w:val="-4"/>
                <w:sz w:val="20"/>
              </w:rPr>
              <w:t> </w:t>
            </w:r>
            <w:r>
              <w:rPr>
                <w:sz w:val="20"/>
              </w:rPr>
              <w:t>ages</w:t>
            </w:r>
            <w:r>
              <w:rPr>
                <w:spacing w:val="-4"/>
                <w:sz w:val="20"/>
              </w:rPr>
              <w:t> </w:t>
            </w:r>
            <w:r>
              <w:rPr>
                <w:sz w:val="20"/>
              </w:rPr>
              <w:t>in</w:t>
            </w:r>
            <w:r>
              <w:rPr>
                <w:spacing w:val="-4"/>
                <w:sz w:val="20"/>
              </w:rPr>
              <w:t> </w:t>
            </w:r>
            <w:r>
              <w:rPr>
                <w:spacing w:val="-2"/>
                <w:sz w:val="20"/>
              </w:rPr>
              <w:t>poverty</w:t>
            </w:r>
          </w:p>
        </w:tc>
        <w:tc>
          <w:tcPr>
            <w:tcW w:w="1378" w:type="dxa"/>
          </w:tcPr>
          <w:p>
            <w:pPr>
              <w:pStyle w:val="TableParagraph"/>
              <w:spacing w:line="219" w:lineRule="exact"/>
              <w:ind w:left="9" w:right="1"/>
              <w:rPr>
                <w:sz w:val="20"/>
              </w:rPr>
            </w:pPr>
            <w:r>
              <w:rPr>
                <w:spacing w:val="-2"/>
                <w:sz w:val="20"/>
              </w:rPr>
              <w:t>38,371,394</w:t>
            </w:r>
          </w:p>
        </w:tc>
        <w:tc>
          <w:tcPr>
            <w:tcW w:w="1378" w:type="dxa"/>
          </w:tcPr>
          <w:p>
            <w:pPr>
              <w:pStyle w:val="TableParagraph"/>
              <w:spacing w:line="219" w:lineRule="exact"/>
              <w:ind w:left="9" w:right="2"/>
              <w:rPr>
                <w:sz w:val="20"/>
              </w:rPr>
            </w:pPr>
            <w:r>
              <w:rPr>
                <w:spacing w:val="-2"/>
                <w:sz w:val="20"/>
              </w:rPr>
              <w:t>38,309,115</w:t>
            </w:r>
          </w:p>
        </w:tc>
        <w:tc>
          <w:tcPr>
            <w:tcW w:w="1433" w:type="dxa"/>
          </w:tcPr>
          <w:p>
            <w:pPr>
              <w:pStyle w:val="TableParagraph"/>
              <w:spacing w:line="219" w:lineRule="exact"/>
              <w:ind w:left="7" w:right="3"/>
              <w:rPr>
                <w:sz w:val="20"/>
              </w:rPr>
            </w:pPr>
            <w:r>
              <w:rPr>
                <w:spacing w:val="-2"/>
                <w:sz w:val="20"/>
              </w:rPr>
              <w:t>38,433,673</w:t>
            </w:r>
          </w:p>
        </w:tc>
        <w:tc>
          <w:tcPr>
            <w:tcW w:w="1037" w:type="dxa"/>
          </w:tcPr>
          <w:p>
            <w:pPr>
              <w:pStyle w:val="TableParagraph"/>
              <w:spacing w:line="219" w:lineRule="exact"/>
              <w:ind w:left="3"/>
              <w:rPr>
                <w:sz w:val="20"/>
              </w:rPr>
            </w:pPr>
            <w:r>
              <w:rPr>
                <w:spacing w:val="-4"/>
                <w:sz w:val="20"/>
              </w:rPr>
              <w:t>11.9</w:t>
            </w:r>
          </w:p>
        </w:tc>
        <w:tc>
          <w:tcPr>
            <w:tcW w:w="1510" w:type="dxa"/>
          </w:tcPr>
          <w:p>
            <w:pPr>
              <w:pStyle w:val="TableParagraph"/>
              <w:spacing w:line="219" w:lineRule="exact"/>
              <w:ind w:left="5"/>
              <w:rPr>
                <w:sz w:val="20"/>
              </w:rPr>
            </w:pPr>
            <w:r>
              <w:rPr>
                <w:spacing w:val="-4"/>
                <w:sz w:val="20"/>
              </w:rPr>
              <w:t>11.9</w:t>
            </w:r>
          </w:p>
        </w:tc>
        <w:tc>
          <w:tcPr>
            <w:tcW w:w="1342" w:type="dxa"/>
          </w:tcPr>
          <w:p>
            <w:pPr>
              <w:pStyle w:val="TableParagraph"/>
              <w:spacing w:line="219" w:lineRule="exact"/>
              <w:ind w:left="5" w:right="1"/>
              <w:rPr>
                <w:sz w:val="20"/>
              </w:rPr>
            </w:pPr>
            <w:r>
              <w:rPr>
                <w:spacing w:val="-4"/>
                <w:sz w:val="20"/>
              </w:rPr>
              <w:t>11.9</w:t>
            </w:r>
          </w:p>
        </w:tc>
      </w:tr>
      <w:tr>
        <w:trPr>
          <w:trHeight w:val="479" w:hRule="atLeast"/>
        </w:trPr>
        <w:tc>
          <w:tcPr>
            <w:tcW w:w="1978" w:type="dxa"/>
          </w:tcPr>
          <w:p>
            <w:pPr>
              <w:pStyle w:val="TableParagraph"/>
              <w:ind w:left="6"/>
              <w:rPr>
                <w:sz w:val="20"/>
              </w:rPr>
            </w:pPr>
            <w:r>
              <w:rPr>
                <w:sz w:val="20"/>
              </w:rPr>
              <w:t>Ages</w:t>
            </w:r>
            <w:r>
              <w:rPr>
                <w:spacing w:val="-7"/>
                <w:sz w:val="20"/>
              </w:rPr>
              <w:t> </w:t>
            </w:r>
            <w:r>
              <w:rPr>
                <w:sz w:val="20"/>
              </w:rPr>
              <w:t>0-17</w:t>
            </w:r>
            <w:r>
              <w:rPr>
                <w:spacing w:val="-4"/>
                <w:sz w:val="20"/>
              </w:rPr>
              <w:t> </w:t>
            </w:r>
            <w:r>
              <w:rPr>
                <w:spacing w:val="-5"/>
                <w:sz w:val="20"/>
              </w:rPr>
              <w:t>in</w:t>
            </w:r>
          </w:p>
          <w:p>
            <w:pPr>
              <w:pStyle w:val="TableParagraph"/>
              <w:spacing w:line="219" w:lineRule="exact" w:before="1"/>
              <w:ind w:left="6" w:right="2"/>
              <w:rPr>
                <w:sz w:val="20"/>
              </w:rPr>
            </w:pPr>
            <w:r>
              <w:rPr>
                <w:spacing w:val="-2"/>
                <w:sz w:val="20"/>
              </w:rPr>
              <w:t>poverty</w:t>
            </w:r>
          </w:p>
        </w:tc>
        <w:tc>
          <w:tcPr>
            <w:tcW w:w="1378" w:type="dxa"/>
          </w:tcPr>
          <w:p>
            <w:pPr>
              <w:pStyle w:val="TableParagraph"/>
              <w:spacing w:before="120"/>
              <w:ind w:left="9" w:right="1"/>
              <w:rPr>
                <w:sz w:val="20"/>
              </w:rPr>
            </w:pPr>
            <w:r>
              <w:rPr>
                <w:spacing w:val="-2"/>
                <w:sz w:val="20"/>
              </w:rPr>
              <w:t>11,204,423</w:t>
            </w:r>
          </w:p>
        </w:tc>
        <w:tc>
          <w:tcPr>
            <w:tcW w:w="1378" w:type="dxa"/>
          </w:tcPr>
          <w:p>
            <w:pPr>
              <w:pStyle w:val="TableParagraph"/>
              <w:spacing w:before="120"/>
              <w:ind w:left="9" w:right="2"/>
              <w:rPr>
                <w:sz w:val="20"/>
              </w:rPr>
            </w:pPr>
            <w:r>
              <w:rPr>
                <w:spacing w:val="-2"/>
                <w:sz w:val="20"/>
              </w:rPr>
              <w:t>11,176,652</w:t>
            </w:r>
          </w:p>
        </w:tc>
        <w:tc>
          <w:tcPr>
            <w:tcW w:w="1433" w:type="dxa"/>
          </w:tcPr>
          <w:p>
            <w:pPr>
              <w:pStyle w:val="TableParagraph"/>
              <w:spacing w:before="120"/>
              <w:ind w:left="7" w:right="3"/>
              <w:rPr>
                <w:sz w:val="20"/>
              </w:rPr>
            </w:pPr>
            <w:r>
              <w:rPr>
                <w:spacing w:val="-2"/>
                <w:sz w:val="20"/>
              </w:rPr>
              <w:t>11,232,194</w:t>
            </w:r>
          </w:p>
        </w:tc>
        <w:tc>
          <w:tcPr>
            <w:tcW w:w="1037" w:type="dxa"/>
          </w:tcPr>
          <w:p>
            <w:pPr>
              <w:pStyle w:val="TableParagraph"/>
              <w:spacing w:before="120"/>
              <w:ind w:left="3"/>
              <w:rPr>
                <w:sz w:val="20"/>
              </w:rPr>
            </w:pPr>
            <w:r>
              <w:rPr>
                <w:spacing w:val="-4"/>
                <w:sz w:val="20"/>
              </w:rPr>
              <w:t>15.7</w:t>
            </w:r>
          </w:p>
        </w:tc>
        <w:tc>
          <w:tcPr>
            <w:tcW w:w="1510" w:type="dxa"/>
          </w:tcPr>
          <w:p>
            <w:pPr>
              <w:pStyle w:val="TableParagraph"/>
              <w:spacing w:before="120"/>
              <w:ind w:left="5"/>
              <w:rPr>
                <w:sz w:val="20"/>
              </w:rPr>
            </w:pPr>
            <w:r>
              <w:rPr>
                <w:spacing w:val="-4"/>
                <w:sz w:val="20"/>
              </w:rPr>
              <w:t>15.7</w:t>
            </w:r>
          </w:p>
        </w:tc>
        <w:tc>
          <w:tcPr>
            <w:tcW w:w="1342" w:type="dxa"/>
          </w:tcPr>
          <w:p>
            <w:pPr>
              <w:pStyle w:val="TableParagraph"/>
              <w:spacing w:before="120"/>
              <w:ind w:left="5"/>
              <w:rPr>
                <w:sz w:val="20"/>
              </w:rPr>
            </w:pPr>
            <w:r>
              <w:rPr>
                <w:spacing w:val="-4"/>
                <w:sz w:val="20"/>
              </w:rPr>
              <w:t>15.7</w:t>
            </w:r>
          </w:p>
        </w:tc>
      </w:tr>
      <w:tr>
        <w:trPr>
          <w:trHeight w:val="477" w:hRule="atLeast"/>
        </w:trPr>
        <w:tc>
          <w:tcPr>
            <w:tcW w:w="1978" w:type="dxa"/>
          </w:tcPr>
          <w:p>
            <w:pPr>
              <w:pStyle w:val="TableParagraph"/>
              <w:spacing w:line="237" w:lineRule="exact"/>
              <w:ind w:left="6"/>
              <w:rPr>
                <w:sz w:val="20"/>
              </w:rPr>
            </w:pPr>
            <w:r>
              <w:rPr>
                <w:sz w:val="20"/>
              </w:rPr>
              <w:t>Ages</w:t>
            </w:r>
            <w:r>
              <w:rPr>
                <w:spacing w:val="-7"/>
                <w:sz w:val="20"/>
              </w:rPr>
              <w:t> </w:t>
            </w:r>
            <w:r>
              <w:rPr>
                <w:sz w:val="20"/>
              </w:rPr>
              <w:t>5-17</w:t>
            </w:r>
            <w:r>
              <w:rPr>
                <w:spacing w:val="-4"/>
                <w:sz w:val="20"/>
              </w:rPr>
              <w:t> </w:t>
            </w:r>
            <w:r>
              <w:rPr>
                <w:spacing w:val="-5"/>
                <w:sz w:val="20"/>
              </w:rPr>
              <w:t>in</w:t>
            </w:r>
          </w:p>
          <w:p>
            <w:pPr>
              <w:pStyle w:val="TableParagraph"/>
              <w:spacing w:line="219" w:lineRule="exact" w:before="1"/>
              <w:ind w:left="6" w:right="1"/>
              <w:rPr>
                <w:sz w:val="20"/>
              </w:rPr>
            </w:pPr>
            <w:r>
              <w:rPr>
                <w:sz w:val="20"/>
              </w:rPr>
              <w:t>families</w:t>
            </w:r>
            <w:r>
              <w:rPr>
                <w:spacing w:val="-5"/>
                <w:sz w:val="20"/>
              </w:rPr>
              <w:t> </w:t>
            </w:r>
            <w:r>
              <w:rPr>
                <w:sz w:val="20"/>
              </w:rPr>
              <w:t>in</w:t>
            </w:r>
            <w:r>
              <w:rPr>
                <w:spacing w:val="-4"/>
                <w:sz w:val="20"/>
              </w:rPr>
              <w:t> </w:t>
            </w:r>
            <w:r>
              <w:rPr>
                <w:spacing w:val="-2"/>
                <w:sz w:val="20"/>
              </w:rPr>
              <w:t>poverty</w:t>
            </w:r>
          </w:p>
        </w:tc>
        <w:tc>
          <w:tcPr>
            <w:tcW w:w="1378" w:type="dxa"/>
          </w:tcPr>
          <w:p>
            <w:pPr>
              <w:pStyle w:val="TableParagraph"/>
              <w:spacing w:before="118"/>
              <w:ind w:left="9" w:right="4"/>
              <w:rPr>
                <w:sz w:val="20"/>
              </w:rPr>
            </w:pPr>
            <w:r>
              <w:rPr>
                <w:spacing w:val="-2"/>
                <w:sz w:val="20"/>
              </w:rPr>
              <w:t>7,798,566</w:t>
            </w:r>
          </w:p>
        </w:tc>
        <w:tc>
          <w:tcPr>
            <w:tcW w:w="1378" w:type="dxa"/>
          </w:tcPr>
          <w:p>
            <w:pPr>
              <w:pStyle w:val="TableParagraph"/>
              <w:spacing w:before="118"/>
              <w:ind w:left="9" w:right="4"/>
              <w:rPr>
                <w:sz w:val="20"/>
              </w:rPr>
            </w:pPr>
            <w:r>
              <w:rPr>
                <w:spacing w:val="-2"/>
                <w:sz w:val="20"/>
              </w:rPr>
              <w:t>7,778,138</w:t>
            </w:r>
          </w:p>
        </w:tc>
        <w:tc>
          <w:tcPr>
            <w:tcW w:w="1433" w:type="dxa"/>
          </w:tcPr>
          <w:p>
            <w:pPr>
              <w:pStyle w:val="TableParagraph"/>
              <w:spacing w:before="118"/>
              <w:ind w:left="7"/>
              <w:rPr>
                <w:sz w:val="20"/>
              </w:rPr>
            </w:pPr>
            <w:r>
              <w:rPr>
                <w:spacing w:val="-2"/>
                <w:sz w:val="20"/>
              </w:rPr>
              <w:t>7,818,994</w:t>
            </w:r>
          </w:p>
        </w:tc>
        <w:tc>
          <w:tcPr>
            <w:tcW w:w="1037" w:type="dxa"/>
          </w:tcPr>
          <w:p>
            <w:pPr>
              <w:pStyle w:val="TableParagraph"/>
              <w:spacing w:before="118"/>
              <w:ind w:left="3"/>
              <w:rPr>
                <w:sz w:val="20"/>
              </w:rPr>
            </w:pPr>
            <w:r>
              <w:rPr>
                <w:spacing w:val="-4"/>
                <w:sz w:val="20"/>
              </w:rPr>
              <w:t>14.9</w:t>
            </w:r>
          </w:p>
        </w:tc>
        <w:tc>
          <w:tcPr>
            <w:tcW w:w="1510" w:type="dxa"/>
          </w:tcPr>
          <w:p>
            <w:pPr>
              <w:pStyle w:val="TableParagraph"/>
              <w:spacing w:before="118"/>
              <w:ind w:left="5"/>
              <w:rPr>
                <w:sz w:val="20"/>
              </w:rPr>
            </w:pPr>
            <w:r>
              <w:rPr>
                <w:spacing w:val="-4"/>
                <w:sz w:val="20"/>
              </w:rPr>
              <w:t>14.9</w:t>
            </w:r>
          </w:p>
        </w:tc>
        <w:tc>
          <w:tcPr>
            <w:tcW w:w="1342" w:type="dxa"/>
          </w:tcPr>
          <w:p>
            <w:pPr>
              <w:pStyle w:val="TableParagraph"/>
              <w:spacing w:before="118"/>
              <w:ind w:left="5"/>
              <w:rPr>
                <w:sz w:val="20"/>
              </w:rPr>
            </w:pPr>
            <w:r>
              <w:rPr>
                <w:spacing w:val="-4"/>
                <w:sz w:val="20"/>
              </w:rPr>
              <w:t>14.9</w:t>
            </w:r>
          </w:p>
        </w:tc>
      </w:tr>
      <w:tr>
        <w:trPr>
          <w:trHeight w:val="479" w:hRule="atLeast"/>
        </w:trPr>
        <w:tc>
          <w:tcPr>
            <w:tcW w:w="1978" w:type="dxa"/>
          </w:tcPr>
          <w:p>
            <w:pPr>
              <w:pStyle w:val="TableParagraph"/>
              <w:spacing w:line="238" w:lineRule="exact"/>
              <w:ind w:left="662" w:right="156" w:hanging="495"/>
              <w:jc w:val="left"/>
              <w:rPr>
                <w:sz w:val="20"/>
              </w:rPr>
            </w:pPr>
            <w:r>
              <w:rPr>
                <w:sz w:val="20"/>
              </w:rPr>
              <w:t>Median</w:t>
            </w:r>
            <w:r>
              <w:rPr>
                <w:spacing w:val="-14"/>
                <w:sz w:val="20"/>
              </w:rPr>
              <w:t> </w:t>
            </w:r>
            <w:r>
              <w:rPr>
                <w:sz w:val="20"/>
              </w:rPr>
              <w:t>household </w:t>
            </w:r>
            <w:r>
              <w:rPr>
                <w:spacing w:val="-2"/>
                <w:sz w:val="20"/>
              </w:rPr>
              <w:t>income</w:t>
            </w:r>
          </w:p>
        </w:tc>
        <w:tc>
          <w:tcPr>
            <w:tcW w:w="1378" w:type="dxa"/>
          </w:tcPr>
          <w:p>
            <w:pPr>
              <w:pStyle w:val="TableParagraph"/>
              <w:spacing w:before="120"/>
              <w:ind w:left="9" w:right="1"/>
              <w:rPr>
                <w:sz w:val="20"/>
              </w:rPr>
            </w:pPr>
            <w:r>
              <w:rPr>
                <w:spacing w:val="-2"/>
                <w:sz w:val="20"/>
              </w:rPr>
              <w:t>$67,340</w:t>
            </w:r>
          </w:p>
        </w:tc>
        <w:tc>
          <w:tcPr>
            <w:tcW w:w="1378" w:type="dxa"/>
          </w:tcPr>
          <w:p>
            <w:pPr>
              <w:pStyle w:val="TableParagraph"/>
              <w:spacing w:before="120"/>
              <w:ind w:left="9" w:right="2"/>
              <w:rPr>
                <w:sz w:val="20"/>
              </w:rPr>
            </w:pPr>
            <w:r>
              <w:rPr>
                <w:spacing w:val="-2"/>
                <w:sz w:val="20"/>
              </w:rPr>
              <w:t>$67,251</w:t>
            </w:r>
          </w:p>
        </w:tc>
        <w:tc>
          <w:tcPr>
            <w:tcW w:w="1433" w:type="dxa"/>
          </w:tcPr>
          <w:p>
            <w:pPr>
              <w:pStyle w:val="TableParagraph"/>
              <w:spacing w:before="120"/>
              <w:ind w:left="7" w:right="3"/>
              <w:rPr>
                <w:sz w:val="20"/>
              </w:rPr>
            </w:pPr>
            <w:r>
              <w:rPr>
                <w:spacing w:val="-2"/>
                <w:sz w:val="20"/>
              </w:rPr>
              <w:t>$67,429</w:t>
            </w:r>
          </w:p>
        </w:tc>
        <w:tc>
          <w:tcPr>
            <w:tcW w:w="3889" w:type="dxa"/>
            <w:gridSpan w:val="3"/>
            <w:shd w:val="clear" w:color="auto" w:fill="D9D9D9"/>
          </w:tcPr>
          <w:p>
            <w:pPr>
              <w:pStyle w:val="TableParagraph"/>
              <w:jc w:val="left"/>
              <w:rPr>
                <w:rFonts w:ascii="Times New Roman"/>
                <w:sz w:val="18"/>
              </w:rPr>
            </w:pPr>
          </w:p>
        </w:tc>
      </w:tr>
    </w:tbl>
    <w:p>
      <w:pPr>
        <w:spacing w:line="225" w:lineRule="auto" w:before="5"/>
        <w:ind w:left="2733" w:right="2369" w:hanging="2"/>
        <w:jc w:val="center"/>
        <w:rPr>
          <w:i/>
          <w:sz w:val="17"/>
        </w:rPr>
      </w:pPr>
      <w:r>
        <w:rPr>
          <w:i/>
          <w:spacing w:val="-2"/>
          <w:sz w:val="17"/>
        </w:rPr>
        <w:t>Source:</w:t>
      </w:r>
      <w:r>
        <w:rPr>
          <w:i/>
          <w:spacing w:val="-7"/>
          <w:sz w:val="17"/>
        </w:rPr>
        <w:t> </w:t>
      </w:r>
      <w:r>
        <w:rPr>
          <w:i/>
          <w:spacing w:val="-2"/>
          <w:sz w:val="17"/>
        </w:rPr>
        <w:t>U.S.</w:t>
      </w:r>
      <w:r>
        <w:rPr>
          <w:i/>
          <w:spacing w:val="-9"/>
          <w:sz w:val="17"/>
        </w:rPr>
        <w:t> </w:t>
      </w:r>
      <w:r>
        <w:rPr>
          <w:i/>
          <w:spacing w:val="-2"/>
          <w:sz w:val="17"/>
        </w:rPr>
        <w:t>Census</w:t>
      </w:r>
      <w:r>
        <w:rPr>
          <w:i/>
          <w:spacing w:val="-9"/>
          <w:sz w:val="17"/>
        </w:rPr>
        <w:t> </w:t>
      </w:r>
      <w:r>
        <w:rPr>
          <w:i/>
          <w:spacing w:val="-2"/>
          <w:sz w:val="17"/>
        </w:rPr>
        <w:t>Bureau,</w:t>
      </w:r>
      <w:r>
        <w:rPr>
          <w:i/>
          <w:spacing w:val="-7"/>
          <w:sz w:val="17"/>
        </w:rPr>
        <w:t> </w:t>
      </w:r>
      <w:r>
        <w:rPr>
          <w:i/>
          <w:spacing w:val="-2"/>
          <w:sz w:val="17"/>
        </w:rPr>
        <w:t>2020</w:t>
      </w:r>
      <w:r>
        <w:rPr>
          <w:i/>
          <w:spacing w:val="-10"/>
          <w:sz w:val="17"/>
        </w:rPr>
        <w:t> </w:t>
      </w:r>
      <w:r>
        <w:rPr>
          <w:i/>
          <w:spacing w:val="-2"/>
          <w:sz w:val="17"/>
        </w:rPr>
        <w:t>Poverty</w:t>
      </w:r>
      <w:r>
        <w:rPr>
          <w:i/>
          <w:spacing w:val="-8"/>
          <w:sz w:val="17"/>
        </w:rPr>
        <w:t> </w:t>
      </w:r>
      <w:r>
        <w:rPr>
          <w:i/>
          <w:spacing w:val="-2"/>
          <w:sz w:val="17"/>
        </w:rPr>
        <w:t>and</w:t>
      </w:r>
      <w:r>
        <w:rPr>
          <w:i/>
          <w:spacing w:val="-9"/>
          <w:sz w:val="17"/>
        </w:rPr>
        <w:t> </w:t>
      </w:r>
      <w:r>
        <w:rPr>
          <w:i/>
          <w:spacing w:val="-2"/>
          <w:sz w:val="17"/>
        </w:rPr>
        <w:t>Median</w:t>
      </w:r>
      <w:r>
        <w:rPr>
          <w:i/>
          <w:spacing w:val="-8"/>
          <w:sz w:val="17"/>
        </w:rPr>
        <w:t> </w:t>
      </w:r>
      <w:r>
        <w:rPr>
          <w:i/>
          <w:spacing w:val="-2"/>
          <w:sz w:val="17"/>
        </w:rPr>
        <w:t>Income</w:t>
      </w:r>
      <w:r>
        <w:rPr>
          <w:i/>
          <w:spacing w:val="-8"/>
          <w:sz w:val="17"/>
        </w:rPr>
        <w:t> </w:t>
      </w:r>
      <w:r>
        <w:rPr>
          <w:i/>
          <w:spacing w:val="-2"/>
          <w:sz w:val="17"/>
        </w:rPr>
        <w:t>Estimates, </w:t>
      </w:r>
      <w:hyperlink r:id="rId235">
        <w:r>
          <w:rPr>
            <w:i/>
            <w:spacing w:val="-6"/>
            <w:sz w:val="17"/>
          </w:rPr>
          <w:t>https://www.census.gov/data/datasets/2020/demo/saipe/2020-state-and-county.html</w:t>
        </w:r>
      </w:hyperlink>
    </w:p>
    <w:p>
      <w:pPr>
        <w:spacing w:after="0" w:line="225" w:lineRule="auto"/>
        <w:jc w:val="center"/>
        <w:rPr>
          <w:i/>
          <w:sz w:val="17"/>
        </w:rPr>
        <w:sectPr>
          <w:pgSz w:w="12240" w:h="15840"/>
          <w:pgMar w:header="0" w:footer="728" w:top="1000" w:bottom="920" w:left="360" w:right="720"/>
        </w:sectPr>
      </w:pPr>
    </w:p>
    <w:p>
      <w:pPr>
        <w:pStyle w:val="Heading5"/>
        <w:spacing w:before="80" w:after="31"/>
        <w:ind w:left="4127" w:right="796" w:hanging="2355"/>
      </w:pPr>
      <w:r>
        <w:rPr/>
        <w:t>Federal</w:t>
      </w:r>
      <w:r>
        <w:rPr>
          <w:spacing w:val="-4"/>
        </w:rPr>
        <w:t> </w:t>
      </w:r>
      <w:r>
        <w:rPr/>
        <w:t>Poverty</w:t>
      </w:r>
      <w:r>
        <w:rPr>
          <w:spacing w:val="-2"/>
        </w:rPr>
        <w:t> </w:t>
      </w:r>
      <w:r>
        <w:rPr/>
        <w:t>Thresholds</w:t>
      </w:r>
      <w:r>
        <w:rPr>
          <w:spacing w:val="-4"/>
        </w:rPr>
        <w:t> </w:t>
      </w:r>
      <w:r>
        <w:rPr/>
        <w:t>in</w:t>
      </w:r>
      <w:r>
        <w:rPr>
          <w:spacing w:val="-4"/>
        </w:rPr>
        <w:t> </w:t>
      </w:r>
      <w:r>
        <w:rPr/>
        <w:t>2021</w:t>
      </w:r>
      <w:r>
        <w:rPr>
          <w:spacing w:val="-3"/>
        </w:rPr>
        <w:t> </w:t>
      </w:r>
      <w:r>
        <w:rPr/>
        <w:t>by</w:t>
      </w:r>
      <w:r>
        <w:rPr>
          <w:spacing w:val="-4"/>
        </w:rPr>
        <w:t> </w:t>
      </w:r>
      <w:r>
        <w:rPr/>
        <w:t>Size</w:t>
      </w:r>
      <w:r>
        <w:rPr>
          <w:spacing w:val="-2"/>
        </w:rPr>
        <w:t> </w:t>
      </w:r>
      <w:r>
        <w:rPr/>
        <w:t>of</w:t>
      </w:r>
      <w:r>
        <w:rPr>
          <w:spacing w:val="-3"/>
        </w:rPr>
        <w:t> </w:t>
      </w:r>
      <w:r>
        <w:rPr/>
        <w:t>Family</w:t>
      </w:r>
      <w:r>
        <w:rPr>
          <w:spacing w:val="-2"/>
        </w:rPr>
        <w:t> </w:t>
      </w:r>
      <w:r>
        <w:rPr/>
        <w:t>and</w:t>
      </w:r>
      <w:r>
        <w:rPr>
          <w:spacing w:val="-5"/>
        </w:rPr>
        <w:t> </w:t>
      </w:r>
      <w:r>
        <w:rPr/>
        <w:t>Number</w:t>
      </w:r>
      <w:r>
        <w:rPr>
          <w:spacing w:val="-2"/>
        </w:rPr>
        <w:t> </w:t>
      </w:r>
      <w:r>
        <w:rPr/>
        <w:t>of</w:t>
      </w:r>
      <w:r>
        <w:rPr>
          <w:spacing w:val="-6"/>
        </w:rPr>
        <w:t> </w:t>
      </w:r>
      <w:r>
        <w:rPr/>
        <w:t>Related Children Under 18 Years of Age</w:t>
      </w:r>
    </w:p>
    <w:tbl>
      <w:tblPr>
        <w:tblW w:w="0" w:type="auto"/>
        <w:jc w:val="left"/>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34"/>
        <w:gridCol w:w="1102"/>
        <w:gridCol w:w="1133"/>
        <w:gridCol w:w="1253"/>
        <w:gridCol w:w="1193"/>
        <w:gridCol w:w="1061"/>
        <w:gridCol w:w="1102"/>
      </w:tblGrid>
      <w:tr>
        <w:trPr>
          <w:trHeight w:val="477" w:hRule="atLeast"/>
        </w:trPr>
        <w:tc>
          <w:tcPr>
            <w:tcW w:w="2734" w:type="dxa"/>
            <w:shd w:val="clear" w:color="auto" w:fill="A6A6A6"/>
          </w:tcPr>
          <w:p>
            <w:pPr>
              <w:pStyle w:val="TableParagraph"/>
              <w:spacing w:before="118"/>
              <w:ind w:left="9"/>
              <w:rPr>
                <w:b/>
                <w:sz w:val="20"/>
              </w:rPr>
            </w:pPr>
            <w:r>
              <w:rPr>
                <w:b/>
                <w:color w:val="FFFFFF"/>
                <w:sz w:val="20"/>
              </w:rPr>
              <w:t>Size</w:t>
            </w:r>
            <w:r>
              <w:rPr>
                <w:b/>
                <w:color w:val="FFFFFF"/>
                <w:spacing w:val="-5"/>
                <w:sz w:val="20"/>
              </w:rPr>
              <w:t> </w:t>
            </w:r>
            <w:r>
              <w:rPr>
                <w:b/>
                <w:color w:val="FFFFFF"/>
                <w:sz w:val="20"/>
              </w:rPr>
              <w:t>of</w:t>
            </w:r>
            <w:r>
              <w:rPr>
                <w:b/>
                <w:color w:val="FFFFFF"/>
                <w:spacing w:val="-4"/>
                <w:sz w:val="20"/>
              </w:rPr>
              <w:t> </w:t>
            </w:r>
            <w:r>
              <w:rPr>
                <w:b/>
                <w:color w:val="FFFFFF"/>
                <w:sz w:val="20"/>
              </w:rPr>
              <w:t>Family</w:t>
            </w:r>
            <w:r>
              <w:rPr>
                <w:b/>
                <w:color w:val="FFFFFF"/>
                <w:spacing w:val="-4"/>
                <w:sz w:val="20"/>
              </w:rPr>
              <w:t> Unit</w:t>
            </w:r>
          </w:p>
        </w:tc>
        <w:tc>
          <w:tcPr>
            <w:tcW w:w="1102" w:type="dxa"/>
            <w:shd w:val="clear" w:color="auto" w:fill="A6A6A6"/>
          </w:tcPr>
          <w:p>
            <w:pPr>
              <w:pStyle w:val="TableParagraph"/>
              <w:spacing w:line="238" w:lineRule="exact"/>
              <w:ind w:left="145" w:right="136" w:firstLine="264"/>
              <w:jc w:val="left"/>
              <w:rPr>
                <w:b/>
                <w:sz w:val="20"/>
              </w:rPr>
            </w:pPr>
            <w:r>
              <w:rPr>
                <w:b/>
                <w:color w:val="FFFFFF"/>
                <w:spacing w:val="-6"/>
                <w:sz w:val="20"/>
              </w:rPr>
              <w:t>No </w:t>
            </w:r>
            <w:r>
              <w:rPr>
                <w:b/>
                <w:color w:val="FFFFFF"/>
                <w:spacing w:val="-2"/>
                <w:sz w:val="20"/>
              </w:rPr>
              <w:t>Children</w:t>
            </w:r>
          </w:p>
        </w:tc>
        <w:tc>
          <w:tcPr>
            <w:tcW w:w="1133" w:type="dxa"/>
            <w:shd w:val="clear" w:color="auto" w:fill="A6A6A6"/>
          </w:tcPr>
          <w:p>
            <w:pPr>
              <w:pStyle w:val="TableParagraph"/>
              <w:spacing w:line="238" w:lineRule="exact"/>
              <w:ind w:left="313" w:right="302" w:firstLine="60"/>
              <w:jc w:val="left"/>
              <w:rPr>
                <w:b/>
                <w:sz w:val="20"/>
              </w:rPr>
            </w:pPr>
            <w:r>
              <w:rPr>
                <w:b/>
                <w:color w:val="FFFFFF"/>
                <w:spacing w:val="-4"/>
                <w:sz w:val="20"/>
              </w:rPr>
              <w:t>One </w:t>
            </w:r>
            <w:r>
              <w:rPr>
                <w:b/>
                <w:color w:val="FFFFFF"/>
                <w:spacing w:val="-2"/>
                <w:sz w:val="20"/>
              </w:rPr>
              <w:t>Child</w:t>
            </w:r>
          </w:p>
        </w:tc>
        <w:tc>
          <w:tcPr>
            <w:tcW w:w="1253" w:type="dxa"/>
            <w:shd w:val="clear" w:color="auto" w:fill="A6A6A6"/>
          </w:tcPr>
          <w:p>
            <w:pPr>
              <w:pStyle w:val="TableParagraph"/>
              <w:spacing w:line="238" w:lineRule="exact"/>
              <w:ind w:left="222" w:right="210" w:firstLine="204"/>
              <w:jc w:val="left"/>
              <w:rPr>
                <w:b/>
                <w:sz w:val="20"/>
              </w:rPr>
            </w:pPr>
            <w:r>
              <w:rPr>
                <w:b/>
                <w:color w:val="FFFFFF"/>
                <w:spacing w:val="-4"/>
                <w:sz w:val="20"/>
              </w:rPr>
              <w:t>Two </w:t>
            </w:r>
            <w:r>
              <w:rPr>
                <w:b/>
                <w:color w:val="FFFFFF"/>
                <w:spacing w:val="-2"/>
                <w:sz w:val="20"/>
              </w:rPr>
              <w:t>Children</w:t>
            </w:r>
          </w:p>
        </w:tc>
        <w:tc>
          <w:tcPr>
            <w:tcW w:w="1193" w:type="dxa"/>
            <w:shd w:val="clear" w:color="auto" w:fill="A6A6A6"/>
          </w:tcPr>
          <w:p>
            <w:pPr>
              <w:pStyle w:val="TableParagraph"/>
              <w:spacing w:line="238" w:lineRule="exact"/>
              <w:ind w:left="190" w:right="182" w:firstLine="136"/>
              <w:jc w:val="left"/>
              <w:rPr>
                <w:b/>
                <w:sz w:val="20"/>
              </w:rPr>
            </w:pPr>
            <w:r>
              <w:rPr>
                <w:b/>
                <w:color w:val="FFFFFF"/>
                <w:spacing w:val="-2"/>
                <w:sz w:val="20"/>
              </w:rPr>
              <w:t>Three Children</w:t>
            </w:r>
          </w:p>
        </w:tc>
        <w:tc>
          <w:tcPr>
            <w:tcW w:w="1061" w:type="dxa"/>
            <w:shd w:val="clear" w:color="auto" w:fill="A6A6A6"/>
          </w:tcPr>
          <w:p>
            <w:pPr>
              <w:pStyle w:val="TableParagraph"/>
              <w:spacing w:line="238" w:lineRule="exact"/>
              <w:ind w:left="125" w:right="115" w:firstLine="192"/>
              <w:jc w:val="left"/>
              <w:rPr>
                <w:b/>
                <w:sz w:val="20"/>
              </w:rPr>
            </w:pPr>
            <w:r>
              <w:rPr>
                <w:b/>
                <w:color w:val="FFFFFF"/>
                <w:spacing w:val="-4"/>
                <w:sz w:val="20"/>
              </w:rPr>
              <w:t>Four </w:t>
            </w:r>
            <w:r>
              <w:rPr>
                <w:b/>
                <w:color w:val="FFFFFF"/>
                <w:spacing w:val="-2"/>
                <w:sz w:val="20"/>
              </w:rPr>
              <w:t>Children</w:t>
            </w:r>
          </w:p>
        </w:tc>
        <w:tc>
          <w:tcPr>
            <w:tcW w:w="1102" w:type="dxa"/>
            <w:shd w:val="clear" w:color="auto" w:fill="A6A6A6"/>
          </w:tcPr>
          <w:p>
            <w:pPr>
              <w:pStyle w:val="TableParagraph"/>
              <w:spacing w:line="238" w:lineRule="exact"/>
              <w:ind w:left="144" w:right="137" w:firstLine="211"/>
              <w:jc w:val="left"/>
              <w:rPr>
                <w:b/>
                <w:sz w:val="20"/>
              </w:rPr>
            </w:pPr>
            <w:r>
              <w:rPr>
                <w:b/>
                <w:color w:val="FFFFFF"/>
                <w:spacing w:val="-4"/>
                <w:sz w:val="20"/>
              </w:rPr>
              <w:t>Five </w:t>
            </w:r>
            <w:r>
              <w:rPr>
                <w:b/>
                <w:color w:val="FFFFFF"/>
                <w:spacing w:val="-2"/>
                <w:sz w:val="20"/>
              </w:rPr>
              <w:t>Children</w:t>
            </w:r>
          </w:p>
        </w:tc>
      </w:tr>
      <w:tr>
        <w:trPr>
          <w:trHeight w:val="278" w:hRule="atLeast"/>
        </w:trPr>
        <w:tc>
          <w:tcPr>
            <w:tcW w:w="2734" w:type="dxa"/>
            <w:shd w:val="clear" w:color="auto" w:fill="D9D9D9"/>
          </w:tcPr>
          <w:p>
            <w:pPr>
              <w:pStyle w:val="TableParagraph"/>
              <w:spacing w:line="238" w:lineRule="exact" w:before="19"/>
              <w:ind w:left="9" w:right="5"/>
              <w:rPr>
                <w:sz w:val="20"/>
              </w:rPr>
            </w:pPr>
            <w:r>
              <w:rPr>
                <w:sz w:val="20"/>
              </w:rPr>
              <w:t>1</w:t>
            </w:r>
            <w:r>
              <w:rPr>
                <w:spacing w:val="-4"/>
                <w:sz w:val="20"/>
              </w:rPr>
              <w:t> </w:t>
            </w:r>
            <w:r>
              <w:rPr>
                <w:sz w:val="20"/>
              </w:rPr>
              <w:t>Person</w:t>
            </w:r>
            <w:r>
              <w:rPr>
                <w:spacing w:val="-4"/>
                <w:sz w:val="20"/>
              </w:rPr>
              <w:t> </w:t>
            </w:r>
            <w:r>
              <w:rPr>
                <w:sz w:val="20"/>
              </w:rPr>
              <w:t>&lt;65</w:t>
            </w:r>
            <w:r>
              <w:rPr>
                <w:spacing w:val="-4"/>
                <w:sz w:val="20"/>
              </w:rPr>
              <w:t> years</w:t>
            </w:r>
          </w:p>
        </w:tc>
        <w:tc>
          <w:tcPr>
            <w:tcW w:w="1102" w:type="dxa"/>
            <w:shd w:val="clear" w:color="auto" w:fill="D9D9D9"/>
          </w:tcPr>
          <w:p>
            <w:pPr>
              <w:pStyle w:val="TableParagraph"/>
              <w:spacing w:line="238" w:lineRule="exact" w:before="19"/>
              <w:ind w:left="5" w:right="35"/>
              <w:rPr>
                <w:sz w:val="20"/>
              </w:rPr>
            </w:pPr>
            <w:r>
              <w:rPr>
                <w:spacing w:val="-2"/>
                <w:sz w:val="20"/>
              </w:rPr>
              <w:t>$14,097</w:t>
            </w:r>
          </w:p>
        </w:tc>
        <w:tc>
          <w:tcPr>
            <w:tcW w:w="5742" w:type="dxa"/>
            <w:gridSpan w:val="5"/>
          </w:tcPr>
          <w:p>
            <w:pPr>
              <w:pStyle w:val="TableParagraph"/>
              <w:jc w:val="left"/>
              <w:rPr>
                <w:rFonts w:ascii="Times New Roman"/>
                <w:sz w:val="18"/>
              </w:rPr>
            </w:pPr>
          </w:p>
        </w:tc>
      </w:tr>
      <w:tr>
        <w:trPr>
          <w:trHeight w:val="277" w:hRule="atLeast"/>
        </w:trPr>
        <w:tc>
          <w:tcPr>
            <w:tcW w:w="2734" w:type="dxa"/>
            <w:shd w:val="clear" w:color="auto" w:fill="D9D9D9"/>
          </w:tcPr>
          <w:p>
            <w:pPr>
              <w:pStyle w:val="TableParagraph"/>
              <w:spacing w:line="238" w:lineRule="exact" w:before="19"/>
              <w:ind w:left="9" w:right="3"/>
              <w:rPr>
                <w:sz w:val="20"/>
              </w:rPr>
            </w:pPr>
            <w:r>
              <w:rPr>
                <w:sz w:val="20"/>
              </w:rPr>
              <w:t>1</w:t>
            </w:r>
            <w:r>
              <w:rPr>
                <w:spacing w:val="-4"/>
                <w:sz w:val="20"/>
              </w:rPr>
              <w:t> </w:t>
            </w:r>
            <w:r>
              <w:rPr>
                <w:sz w:val="20"/>
              </w:rPr>
              <w:t>Person</w:t>
            </w:r>
            <w:r>
              <w:rPr>
                <w:spacing w:val="-4"/>
                <w:sz w:val="20"/>
              </w:rPr>
              <w:t> </w:t>
            </w:r>
            <w:r>
              <w:rPr>
                <w:sz w:val="20"/>
              </w:rPr>
              <w:t>65</w:t>
            </w:r>
            <w:r>
              <w:rPr>
                <w:spacing w:val="-3"/>
                <w:sz w:val="20"/>
              </w:rPr>
              <w:t> </w:t>
            </w:r>
            <w:r>
              <w:rPr>
                <w:sz w:val="20"/>
              </w:rPr>
              <w:t>and</w:t>
            </w:r>
            <w:r>
              <w:rPr>
                <w:spacing w:val="-4"/>
                <w:sz w:val="20"/>
              </w:rPr>
              <w:t> </w:t>
            </w:r>
            <w:r>
              <w:rPr>
                <w:spacing w:val="-10"/>
                <w:sz w:val="20"/>
              </w:rPr>
              <w:t>&gt;</w:t>
            </w:r>
          </w:p>
        </w:tc>
        <w:tc>
          <w:tcPr>
            <w:tcW w:w="1102" w:type="dxa"/>
            <w:shd w:val="clear" w:color="auto" w:fill="D9D9D9"/>
          </w:tcPr>
          <w:p>
            <w:pPr>
              <w:pStyle w:val="TableParagraph"/>
              <w:spacing w:line="238" w:lineRule="exact" w:before="19"/>
              <w:ind w:left="5" w:right="35"/>
              <w:rPr>
                <w:sz w:val="20"/>
              </w:rPr>
            </w:pPr>
            <w:r>
              <w:rPr>
                <w:spacing w:val="-2"/>
                <w:sz w:val="20"/>
              </w:rPr>
              <w:t>$12,996</w:t>
            </w:r>
          </w:p>
        </w:tc>
        <w:tc>
          <w:tcPr>
            <w:tcW w:w="5742" w:type="dxa"/>
            <w:gridSpan w:val="5"/>
          </w:tcPr>
          <w:p>
            <w:pPr>
              <w:pStyle w:val="TableParagraph"/>
              <w:jc w:val="left"/>
              <w:rPr>
                <w:rFonts w:ascii="Times New Roman"/>
                <w:sz w:val="18"/>
              </w:rPr>
            </w:pPr>
          </w:p>
        </w:tc>
      </w:tr>
      <w:tr>
        <w:trPr>
          <w:trHeight w:val="479" w:hRule="atLeast"/>
        </w:trPr>
        <w:tc>
          <w:tcPr>
            <w:tcW w:w="2734" w:type="dxa"/>
            <w:shd w:val="clear" w:color="auto" w:fill="D9D9D9"/>
          </w:tcPr>
          <w:p>
            <w:pPr>
              <w:pStyle w:val="TableParagraph"/>
              <w:spacing w:line="240" w:lineRule="exact"/>
              <w:ind w:left="311" w:firstLine="667"/>
              <w:jc w:val="left"/>
              <w:rPr>
                <w:sz w:val="20"/>
              </w:rPr>
            </w:pPr>
            <w:r>
              <w:rPr>
                <w:sz w:val="20"/>
              </w:rPr>
              <w:t>2 people Householder</w:t>
            </w:r>
            <w:r>
              <w:rPr>
                <w:spacing w:val="-14"/>
                <w:sz w:val="20"/>
              </w:rPr>
              <w:t> </w:t>
            </w:r>
            <w:r>
              <w:rPr>
                <w:sz w:val="20"/>
              </w:rPr>
              <w:t>&lt;</w:t>
            </w:r>
            <w:r>
              <w:rPr>
                <w:spacing w:val="-13"/>
                <w:sz w:val="20"/>
              </w:rPr>
              <w:t> </w:t>
            </w:r>
            <w:r>
              <w:rPr>
                <w:sz w:val="20"/>
              </w:rPr>
              <w:t>65</w:t>
            </w:r>
            <w:r>
              <w:rPr>
                <w:spacing w:val="-13"/>
                <w:sz w:val="20"/>
              </w:rPr>
              <w:t> </w:t>
            </w:r>
            <w:r>
              <w:rPr>
                <w:sz w:val="20"/>
              </w:rPr>
              <w:t>years</w:t>
            </w:r>
          </w:p>
        </w:tc>
        <w:tc>
          <w:tcPr>
            <w:tcW w:w="1102" w:type="dxa"/>
            <w:shd w:val="clear" w:color="auto" w:fill="D9D9D9"/>
          </w:tcPr>
          <w:p>
            <w:pPr>
              <w:pStyle w:val="TableParagraph"/>
              <w:spacing w:before="120"/>
              <w:ind w:left="5" w:right="35"/>
              <w:rPr>
                <w:sz w:val="20"/>
              </w:rPr>
            </w:pPr>
            <w:r>
              <w:rPr>
                <w:spacing w:val="-2"/>
                <w:sz w:val="20"/>
              </w:rPr>
              <w:t>$18,145</w:t>
            </w:r>
          </w:p>
        </w:tc>
        <w:tc>
          <w:tcPr>
            <w:tcW w:w="1133" w:type="dxa"/>
            <w:shd w:val="clear" w:color="auto" w:fill="D9D9D9"/>
          </w:tcPr>
          <w:p>
            <w:pPr>
              <w:pStyle w:val="TableParagraph"/>
              <w:spacing w:before="120"/>
              <w:ind w:left="60"/>
              <w:rPr>
                <w:sz w:val="20"/>
              </w:rPr>
            </w:pPr>
            <w:r>
              <w:rPr>
                <w:spacing w:val="-2"/>
                <w:sz w:val="20"/>
              </w:rPr>
              <w:t>$18,677</w:t>
            </w:r>
          </w:p>
        </w:tc>
        <w:tc>
          <w:tcPr>
            <w:tcW w:w="4609" w:type="dxa"/>
            <w:gridSpan w:val="4"/>
          </w:tcPr>
          <w:p>
            <w:pPr>
              <w:pStyle w:val="TableParagraph"/>
              <w:jc w:val="left"/>
              <w:rPr>
                <w:rFonts w:ascii="Times New Roman"/>
                <w:sz w:val="18"/>
              </w:rPr>
            </w:pPr>
          </w:p>
        </w:tc>
      </w:tr>
      <w:tr>
        <w:trPr>
          <w:trHeight w:val="477" w:hRule="atLeast"/>
        </w:trPr>
        <w:tc>
          <w:tcPr>
            <w:tcW w:w="2734" w:type="dxa"/>
            <w:shd w:val="clear" w:color="auto" w:fill="D9D9D9"/>
          </w:tcPr>
          <w:p>
            <w:pPr>
              <w:pStyle w:val="TableParagraph"/>
              <w:spacing w:line="237" w:lineRule="exact"/>
              <w:ind w:left="9" w:right="2"/>
              <w:rPr>
                <w:sz w:val="20"/>
              </w:rPr>
            </w:pPr>
            <w:r>
              <w:rPr>
                <w:sz w:val="20"/>
              </w:rPr>
              <w:t>2</w:t>
            </w:r>
            <w:r>
              <w:rPr>
                <w:spacing w:val="-2"/>
                <w:sz w:val="20"/>
              </w:rPr>
              <w:t> People</w:t>
            </w:r>
          </w:p>
          <w:p>
            <w:pPr>
              <w:pStyle w:val="TableParagraph"/>
              <w:spacing w:line="219" w:lineRule="exact" w:before="1"/>
              <w:ind w:left="9" w:right="3"/>
              <w:rPr>
                <w:sz w:val="20"/>
              </w:rPr>
            </w:pPr>
            <w:r>
              <w:rPr>
                <w:sz w:val="20"/>
              </w:rPr>
              <w:t>Householder</w:t>
            </w:r>
            <w:r>
              <w:rPr>
                <w:spacing w:val="-7"/>
                <w:sz w:val="20"/>
              </w:rPr>
              <w:t> </w:t>
            </w:r>
            <w:r>
              <w:rPr>
                <w:sz w:val="20"/>
              </w:rPr>
              <w:t>65</w:t>
            </w:r>
            <w:r>
              <w:rPr>
                <w:spacing w:val="-6"/>
                <w:sz w:val="20"/>
              </w:rPr>
              <w:t> </w:t>
            </w:r>
            <w:r>
              <w:rPr>
                <w:sz w:val="20"/>
              </w:rPr>
              <w:t>and</w:t>
            </w:r>
            <w:r>
              <w:rPr>
                <w:spacing w:val="-6"/>
                <w:sz w:val="20"/>
              </w:rPr>
              <w:t> </w:t>
            </w:r>
            <w:r>
              <w:rPr>
                <w:spacing w:val="-10"/>
                <w:sz w:val="20"/>
              </w:rPr>
              <w:t>&gt;</w:t>
            </w:r>
          </w:p>
        </w:tc>
        <w:tc>
          <w:tcPr>
            <w:tcW w:w="1102" w:type="dxa"/>
            <w:shd w:val="clear" w:color="auto" w:fill="D9D9D9"/>
          </w:tcPr>
          <w:p>
            <w:pPr>
              <w:pStyle w:val="TableParagraph"/>
              <w:spacing w:before="117"/>
              <w:ind w:left="5" w:right="35"/>
              <w:rPr>
                <w:sz w:val="20"/>
              </w:rPr>
            </w:pPr>
            <w:r>
              <w:rPr>
                <w:spacing w:val="-2"/>
                <w:sz w:val="20"/>
              </w:rPr>
              <w:t>$16,379</w:t>
            </w:r>
          </w:p>
        </w:tc>
        <w:tc>
          <w:tcPr>
            <w:tcW w:w="1133" w:type="dxa"/>
            <w:shd w:val="clear" w:color="auto" w:fill="D9D9D9"/>
          </w:tcPr>
          <w:p>
            <w:pPr>
              <w:pStyle w:val="TableParagraph"/>
              <w:spacing w:before="117"/>
              <w:ind w:left="60"/>
              <w:rPr>
                <w:sz w:val="20"/>
              </w:rPr>
            </w:pPr>
            <w:r>
              <w:rPr>
                <w:spacing w:val="-2"/>
                <w:sz w:val="20"/>
              </w:rPr>
              <w:t>$18,606</w:t>
            </w:r>
          </w:p>
        </w:tc>
        <w:tc>
          <w:tcPr>
            <w:tcW w:w="4609" w:type="dxa"/>
            <w:gridSpan w:val="4"/>
          </w:tcPr>
          <w:p>
            <w:pPr>
              <w:pStyle w:val="TableParagraph"/>
              <w:jc w:val="left"/>
              <w:rPr>
                <w:rFonts w:ascii="Times New Roman"/>
                <w:sz w:val="18"/>
              </w:rPr>
            </w:pPr>
          </w:p>
        </w:tc>
      </w:tr>
      <w:tr>
        <w:trPr>
          <w:trHeight w:val="277" w:hRule="atLeast"/>
        </w:trPr>
        <w:tc>
          <w:tcPr>
            <w:tcW w:w="2734" w:type="dxa"/>
            <w:shd w:val="clear" w:color="auto" w:fill="D9D9D9"/>
          </w:tcPr>
          <w:p>
            <w:pPr>
              <w:pStyle w:val="TableParagraph"/>
              <w:spacing w:line="238" w:lineRule="exact" w:before="19"/>
              <w:ind w:left="9" w:right="2"/>
              <w:rPr>
                <w:sz w:val="20"/>
              </w:rPr>
            </w:pPr>
            <w:r>
              <w:rPr>
                <w:sz w:val="20"/>
              </w:rPr>
              <w:t>3</w:t>
            </w:r>
            <w:r>
              <w:rPr>
                <w:spacing w:val="-2"/>
                <w:sz w:val="20"/>
              </w:rPr>
              <w:t> People</w:t>
            </w:r>
          </w:p>
        </w:tc>
        <w:tc>
          <w:tcPr>
            <w:tcW w:w="1102" w:type="dxa"/>
            <w:shd w:val="clear" w:color="auto" w:fill="D9D9D9"/>
          </w:tcPr>
          <w:p>
            <w:pPr>
              <w:pStyle w:val="TableParagraph"/>
              <w:spacing w:line="238" w:lineRule="exact" w:before="19"/>
              <w:ind w:left="5" w:right="35"/>
              <w:rPr>
                <w:sz w:val="20"/>
              </w:rPr>
            </w:pPr>
            <w:r>
              <w:rPr>
                <w:spacing w:val="-2"/>
                <w:sz w:val="20"/>
              </w:rPr>
              <w:t>$21,196</w:t>
            </w:r>
          </w:p>
        </w:tc>
        <w:tc>
          <w:tcPr>
            <w:tcW w:w="1133" w:type="dxa"/>
            <w:shd w:val="clear" w:color="auto" w:fill="D9D9D9"/>
          </w:tcPr>
          <w:p>
            <w:pPr>
              <w:pStyle w:val="TableParagraph"/>
              <w:spacing w:line="238" w:lineRule="exact" w:before="19"/>
              <w:ind w:left="60" w:right="58"/>
              <w:rPr>
                <w:sz w:val="20"/>
              </w:rPr>
            </w:pPr>
            <w:r>
              <w:rPr>
                <w:spacing w:val="-2"/>
                <w:sz w:val="20"/>
              </w:rPr>
              <w:t>$21,811</w:t>
            </w:r>
          </w:p>
        </w:tc>
        <w:tc>
          <w:tcPr>
            <w:tcW w:w="1253" w:type="dxa"/>
            <w:shd w:val="clear" w:color="auto" w:fill="D9D9D9"/>
          </w:tcPr>
          <w:p>
            <w:pPr>
              <w:pStyle w:val="TableParagraph"/>
              <w:spacing w:line="238" w:lineRule="exact" w:before="19"/>
              <w:ind w:left="9" w:right="2"/>
              <w:rPr>
                <w:sz w:val="20"/>
              </w:rPr>
            </w:pPr>
            <w:r>
              <w:rPr>
                <w:spacing w:val="-2"/>
                <w:sz w:val="20"/>
              </w:rPr>
              <w:t>$21,831</w:t>
            </w:r>
          </w:p>
        </w:tc>
        <w:tc>
          <w:tcPr>
            <w:tcW w:w="3356" w:type="dxa"/>
            <w:gridSpan w:val="3"/>
          </w:tcPr>
          <w:p>
            <w:pPr>
              <w:pStyle w:val="TableParagraph"/>
              <w:jc w:val="left"/>
              <w:rPr>
                <w:rFonts w:ascii="Times New Roman"/>
                <w:sz w:val="18"/>
              </w:rPr>
            </w:pPr>
          </w:p>
        </w:tc>
      </w:tr>
      <w:tr>
        <w:trPr>
          <w:trHeight w:val="277" w:hRule="atLeast"/>
        </w:trPr>
        <w:tc>
          <w:tcPr>
            <w:tcW w:w="2734" w:type="dxa"/>
            <w:shd w:val="clear" w:color="auto" w:fill="D9D9D9"/>
          </w:tcPr>
          <w:p>
            <w:pPr>
              <w:pStyle w:val="TableParagraph"/>
              <w:spacing w:line="238" w:lineRule="exact" w:before="19"/>
              <w:ind w:left="9" w:right="2"/>
              <w:rPr>
                <w:sz w:val="20"/>
              </w:rPr>
            </w:pPr>
            <w:r>
              <w:rPr>
                <w:sz w:val="20"/>
              </w:rPr>
              <w:t>4</w:t>
            </w:r>
            <w:r>
              <w:rPr>
                <w:spacing w:val="-2"/>
                <w:sz w:val="20"/>
              </w:rPr>
              <w:t> People</w:t>
            </w:r>
          </w:p>
        </w:tc>
        <w:tc>
          <w:tcPr>
            <w:tcW w:w="1102" w:type="dxa"/>
            <w:shd w:val="clear" w:color="auto" w:fill="D9D9D9"/>
          </w:tcPr>
          <w:p>
            <w:pPr>
              <w:pStyle w:val="TableParagraph"/>
              <w:spacing w:line="238" w:lineRule="exact" w:before="19"/>
              <w:ind w:left="5" w:right="35"/>
              <w:rPr>
                <w:sz w:val="20"/>
              </w:rPr>
            </w:pPr>
            <w:r>
              <w:rPr>
                <w:spacing w:val="-2"/>
                <w:sz w:val="20"/>
              </w:rPr>
              <w:t>$27,949</w:t>
            </w:r>
          </w:p>
        </w:tc>
        <w:tc>
          <w:tcPr>
            <w:tcW w:w="1133" w:type="dxa"/>
            <w:shd w:val="clear" w:color="auto" w:fill="D9D9D9"/>
          </w:tcPr>
          <w:p>
            <w:pPr>
              <w:pStyle w:val="TableParagraph"/>
              <w:spacing w:line="238" w:lineRule="exact" w:before="19"/>
              <w:ind w:left="60" w:right="58"/>
              <w:rPr>
                <w:sz w:val="20"/>
              </w:rPr>
            </w:pPr>
            <w:r>
              <w:rPr>
                <w:spacing w:val="-2"/>
                <w:sz w:val="20"/>
              </w:rPr>
              <w:t>$28,406</w:t>
            </w:r>
          </w:p>
        </w:tc>
        <w:tc>
          <w:tcPr>
            <w:tcW w:w="1253" w:type="dxa"/>
            <w:shd w:val="clear" w:color="auto" w:fill="D9D9D9"/>
          </w:tcPr>
          <w:p>
            <w:pPr>
              <w:pStyle w:val="TableParagraph"/>
              <w:spacing w:line="238" w:lineRule="exact" w:before="19"/>
              <w:ind w:left="9" w:right="2"/>
              <w:rPr>
                <w:sz w:val="20"/>
              </w:rPr>
            </w:pPr>
            <w:r>
              <w:rPr>
                <w:spacing w:val="-2"/>
                <w:sz w:val="20"/>
              </w:rPr>
              <w:t>$27,479</w:t>
            </w:r>
          </w:p>
        </w:tc>
        <w:tc>
          <w:tcPr>
            <w:tcW w:w="1193" w:type="dxa"/>
            <w:shd w:val="clear" w:color="auto" w:fill="D9D9D9"/>
          </w:tcPr>
          <w:p>
            <w:pPr>
              <w:pStyle w:val="TableParagraph"/>
              <w:spacing w:line="238" w:lineRule="exact" w:before="19"/>
              <w:ind w:left="4"/>
              <w:rPr>
                <w:sz w:val="20"/>
              </w:rPr>
            </w:pPr>
            <w:r>
              <w:rPr>
                <w:spacing w:val="-2"/>
                <w:sz w:val="20"/>
              </w:rPr>
              <w:t>$27,575</w:t>
            </w:r>
          </w:p>
        </w:tc>
        <w:tc>
          <w:tcPr>
            <w:tcW w:w="2163" w:type="dxa"/>
            <w:gridSpan w:val="2"/>
          </w:tcPr>
          <w:p>
            <w:pPr>
              <w:pStyle w:val="TableParagraph"/>
              <w:jc w:val="left"/>
              <w:rPr>
                <w:rFonts w:ascii="Times New Roman"/>
                <w:sz w:val="18"/>
              </w:rPr>
            </w:pPr>
          </w:p>
        </w:tc>
      </w:tr>
      <w:tr>
        <w:trPr>
          <w:trHeight w:val="277" w:hRule="atLeast"/>
        </w:trPr>
        <w:tc>
          <w:tcPr>
            <w:tcW w:w="2734" w:type="dxa"/>
            <w:shd w:val="clear" w:color="auto" w:fill="D9D9D9"/>
          </w:tcPr>
          <w:p>
            <w:pPr>
              <w:pStyle w:val="TableParagraph"/>
              <w:spacing w:line="238" w:lineRule="exact" w:before="19"/>
              <w:ind w:left="9" w:right="2"/>
              <w:rPr>
                <w:sz w:val="20"/>
              </w:rPr>
            </w:pPr>
            <w:r>
              <w:rPr>
                <w:sz w:val="20"/>
              </w:rPr>
              <w:t>5</w:t>
            </w:r>
            <w:r>
              <w:rPr>
                <w:spacing w:val="-2"/>
                <w:sz w:val="20"/>
              </w:rPr>
              <w:t> People</w:t>
            </w:r>
          </w:p>
        </w:tc>
        <w:tc>
          <w:tcPr>
            <w:tcW w:w="1102" w:type="dxa"/>
            <w:shd w:val="clear" w:color="auto" w:fill="D9D9D9"/>
          </w:tcPr>
          <w:p>
            <w:pPr>
              <w:pStyle w:val="TableParagraph"/>
              <w:spacing w:line="238" w:lineRule="exact" w:before="19"/>
              <w:ind w:left="35" w:right="30"/>
              <w:rPr>
                <w:sz w:val="20"/>
              </w:rPr>
            </w:pPr>
            <w:r>
              <w:rPr>
                <w:spacing w:val="-2"/>
                <w:sz w:val="20"/>
              </w:rPr>
              <w:t>$33,705</w:t>
            </w:r>
          </w:p>
        </w:tc>
        <w:tc>
          <w:tcPr>
            <w:tcW w:w="1133" w:type="dxa"/>
            <w:shd w:val="clear" w:color="auto" w:fill="D9D9D9"/>
          </w:tcPr>
          <w:p>
            <w:pPr>
              <w:pStyle w:val="TableParagraph"/>
              <w:spacing w:line="238" w:lineRule="exact" w:before="19"/>
              <w:ind w:left="60" w:right="58"/>
              <w:rPr>
                <w:sz w:val="20"/>
              </w:rPr>
            </w:pPr>
            <w:r>
              <w:rPr>
                <w:spacing w:val="-2"/>
                <w:sz w:val="20"/>
              </w:rPr>
              <w:t>$34,195</w:t>
            </w:r>
          </w:p>
        </w:tc>
        <w:tc>
          <w:tcPr>
            <w:tcW w:w="1253" w:type="dxa"/>
            <w:shd w:val="clear" w:color="auto" w:fill="D9D9D9"/>
          </w:tcPr>
          <w:p>
            <w:pPr>
              <w:pStyle w:val="TableParagraph"/>
              <w:spacing w:line="238" w:lineRule="exact" w:before="19"/>
              <w:ind w:left="9" w:right="2"/>
              <w:rPr>
                <w:sz w:val="20"/>
              </w:rPr>
            </w:pPr>
            <w:r>
              <w:rPr>
                <w:spacing w:val="-2"/>
                <w:sz w:val="20"/>
              </w:rPr>
              <w:t>$33,148</w:t>
            </w:r>
          </w:p>
        </w:tc>
        <w:tc>
          <w:tcPr>
            <w:tcW w:w="1193" w:type="dxa"/>
            <w:shd w:val="clear" w:color="auto" w:fill="D9D9D9"/>
          </w:tcPr>
          <w:p>
            <w:pPr>
              <w:pStyle w:val="TableParagraph"/>
              <w:spacing w:line="238" w:lineRule="exact" w:before="19"/>
              <w:ind w:left="4"/>
              <w:rPr>
                <w:sz w:val="20"/>
              </w:rPr>
            </w:pPr>
            <w:r>
              <w:rPr>
                <w:spacing w:val="-2"/>
                <w:sz w:val="20"/>
              </w:rPr>
              <w:t>$32,338</w:t>
            </w:r>
          </w:p>
        </w:tc>
        <w:tc>
          <w:tcPr>
            <w:tcW w:w="1061" w:type="dxa"/>
            <w:shd w:val="clear" w:color="auto" w:fill="D9D9D9"/>
          </w:tcPr>
          <w:p>
            <w:pPr>
              <w:pStyle w:val="TableParagraph"/>
              <w:spacing w:line="238" w:lineRule="exact" w:before="19"/>
              <w:ind w:left="6"/>
              <w:rPr>
                <w:sz w:val="20"/>
              </w:rPr>
            </w:pPr>
            <w:r>
              <w:rPr>
                <w:spacing w:val="-2"/>
                <w:sz w:val="20"/>
              </w:rPr>
              <w:t>$31,843</w:t>
            </w:r>
          </w:p>
        </w:tc>
        <w:tc>
          <w:tcPr>
            <w:tcW w:w="1102" w:type="dxa"/>
          </w:tcPr>
          <w:p>
            <w:pPr>
              <w:pStyle w:val="TableParagraph"/>
              <w:jc w:val="left"/>
              <w:rPr>
                <w:rFonts w:ascii="Times New Roman"/>
                <w:sz w:val="18"/>
              </w:rPr>
            </w:pPr>
          </w:p>
        </w:tc>
      </w:tr>
      <w:tr>
        <w:trPr>
          <w:trHeight w:val="277" w:hRule="atLeast"/>
        </w:trPr>
        <w:tc>
          <w:tcPr>
            <w:tcW w:w="2734" w:type="dxa"/>
            <w:shd w:val="clear" w:color="auto" w:fill="D9D9D9"/>
          </w:tcPr>
          <w:p>
            <w:pPr>
              <w:pStyle w:val="TableParagraph"/>
              <w:spacing w:line="238" w:lineRule="exact" w:before="19"/>
              <w:ind w:left="9" w:right="2"/>
              <w:rPr>
                <w:sz w:val="20"/>
              </w:rPr>
            </w:pPr>
            <w:r>
              <w:rPr>
                <w:sz w:val="20"/>
              </w:rPr>
              <w:t>6</w:t>
            </w:r>
            <w:r>
              <w:rPr>
                <w:spacing w:val="-2"/>
                <w:sz w:val="20"/>
              </w:rPr>
              <w:t> People</w:t>
            </w:r>
          </w:p>
        </w:tc>
        <w:tc>
          <w:tcPr>
            <w:tcW w:w="1102" w:type="dxa"/>
            <w:shd w:val="clear" w:color="auto" w:fill="D9D9D9"/>
          </w:tcPr>
          <w:p>
            <w:pPr>
              <w:pStyle w:val="TableParagraph"/>
              <w:spacing w:line="238" w:lineRule="exact" w:before="19"/>
              <w:ind w:left="35" w:right="30"/>
              <w:rPr>
                <w:sz w:val="20"/>
              </w:rPr>
            </w:pPr>
            <w:r>
              <w:rPr>
                <w:spacing w:val="-2"/>
                <w:sz w:val="20"/>
              </w:rPr>
              <w:t>$38,767</w:t>
            </w:r>
          </w:p>
        </w:tc>
        <w:tc>
          <w:tcPr>
            <w:tcW w:w="1133" w:type="dxa"/>
            <w:shd w:val="clear" w:color="auto" w:fill="D9D9D9"/>
          </w:tcPr>
          <w:p>
            <w:pPr>
              <w:pStyle w:val="TableParagraph"/>
              <w:spacing w:line="238" w:lineRule="exact" w:before="19"/>
              <w:ind w:left="60" w:right="58"/>
              <w:rPr>
                <w:sz w:val="20"/>
              </w:rPr>
            </w:pPr>
            <w:r>
              <w:rPr>
                <w:spacing w:val="-2"/>
                <w:sz w:val="20"/>
              </w:rPr>
              <w:t>$38,921</w:t>
            </w:r>
          </w:p>
        </w:tc>
        <w:tc>
          <w:tcPr>
            <w:tcW w:w="1253" w:type="dxa"/>
            <w:shd w:val="clear" w:color="auto" w:fill="D9D9D9"/>
          </w:tcPr>
          <w:p>
            <w:pPr>
              <w:pStyle w:val="TableParagraph"/>
              <w:spacing w:line="238" w:lineRule="exact" w:before="19"/>
              <w:ind w:left="9" w:right="2"/>
              <w:rPr>
                <w:sz w:val="20"/>
              </w:rPr>
            </w:pPr>
            <w:r>
              <w:rPr>
                <w:spacing w:val="-2"/>
                <w:sz w:val="20"/>
              </w:rPr>
              <w:t>$38,119</w:t>
            </w:r>
          </w:p>
        </w:tc>
        <w:tc>
          <w:tcPr>
            <w:tcW w:w="1193" w:type="dxa"/>
            <w:shd w:val="clear" w:color="auto" w:fill="D9D9D9"/>
          </w:tcPr>
          <w:p>
            <w:pPr>
              <w:pStyle w:val="TableParagraph"/>
              <w:spacing w:line="238" w:lineRule="exact" w:before="19"/>
              <w:ind w:left="4"/>
              <w:rPr>
                <w:sz w:val="20"/>
              </w:rPr>
            </w:pPr>
            <w:r>
              <w:rPr>
                <w:spacing w:val="-2"/>
                <w:sz w:val="20"/>
              </w:rPr>
              <w:t>$37,350</w:t>
            </w:r>
          </w:p>
        </w:tc>
        <w:tc>
          <w:tcPr>
            <w:tcW w:w="1061" w:type="dxa"/>
            <w:shd w:val="clear" w:color="auto" w:fill="D9D9D9"/>
          </w:tcPr>
          <w:p>
            <w:pPr>
              <w:pStyle w:val="TableParagraph"/>
              <w:spacing w:line="238" w:lineRule="exact" w:before="19"/>
              <w:ind w:left="6"/>
              <w:rPr>
                <w:sz w:val="20"/>
              </w:rPr>
            </w:pPr>
            <w:r>
              <w:rPr>
                <w:spacing w:val="-2"/>
                <w:sz w:val="20"/>
              </w:rPr>
              <w:t>$36,207</w:t>
            </w:r>
          </w:p>
        </w:tc>
        <w:tc>
          <w:tcPr>
            <w:tcW w:w="1102" w:type="dxa"/>
            <w:shd w:val="clear" w:color="auto" w:fill="D9D9D9"/>
          </w:tcPr>
          <w:p>
            <w:pPr>
              <w:pStyle w:val="TableParagraph"/>
              <w:spacing w:line="238" w:lineRule="exact" w:before="19"/>
              <w:ind w:left="33" w:right="30"/>
              <w:rPr>
                <w:sz w:val="20"/>
              </w:rPr>
            </w:pPr>
            <w:r>
              <w:rPr>
                <w:spacing w:val="-2"/>
                <w:sz w:val="20"/>
              </w:rPr>
              <w:t>$35,529</w:t>
            </w:r>
          </w:p>
        </w:tc>
      </w:tr>
      <w:tr>
        <w:trPr>
          <w:trHeight w:val="278" w:hRule="atLeast"/>
        </w:trPr>
        <w:tc>
          <w:tcPr>
            <w:tcW w:w="2734" w:type="dxa"/>
            <w:shd w:val="clear" w:color="auto" w:fill="D9D9D9"/>
          </w:tcPr>
          <w:p>
            <w:pPr>
              <w:pStyle w:val="TableParagraph"/>
              <w:spacing w:line="238" w:lineRule="exact" w:before="19"/>
              <w:ind w:left="9" w:right="2"/>
              <w:rPr>
                <w:sz w:val="20"/>
              </w:rPr>
            </w:pPr>
            <w:r>
              <w:rPr>
                <w:sz w:val="20"/>
              </w:rPr>
              <w:t>7</w:t>
            </w:r>
            <w:r>
              <w:rPr>
                <w:spacing w:val="-2"/>
                <w:sz w:val="20"/>
              </w:rPr>
              <w:t> People</w:t>
            </w:r>
          </w:p>
        </w:tc>
        <w:tc>
          <w:tcPr>
            <w:tcW w:w="1102" w:type="dxa"/>
            <w:shd w:val="clear" w:color="auto" w:fill="D9D9D9"/>
          </w:tcPr>
          <w:p>
            <w:pPr>
              <w:pStyle w:val="TableParagraph"/>
              <w:spacing w:line="238" w:lineRule="exact" w:before="19"/>
              <w:ind w:left="35" w:right="30"/>
              <w:rPr>
                <w:sz w:val="20"/>
              </w:rPr>
            </w:pPr>
            <w:r>
              <w:rPr>
                <w:spacing w:val="-2"/>
                <w:sz w:val="20"/>
              </w:rPr>
              <w:t>$44,606</w:t>
            </w:r>
          </w:p>
        </w:tc>
        <w:tc>
          <w:tcPr>
            <w:tcW w:w="1133" w:type="dxa"/>
            <w:shd w:val="clear" w:color="auto" w:fill="D9D9D9"/>
          </w:tcPr>
          <w:p>
            <w:pPr>
              <w:pStyle w:val="TableParagraph"/>
              <w:spacing w:line="238" w:lineRule="exact" w:before="19"/>
              <w:ind w:left="60" w:right="58"/>
              <w:rPr>
                <w:sz w:val="20"/>
              </w:rPr>
            </w:pPr>
            <w:r>
              <w:rPr>
                <w:spacing w:val="-2"/>
                <w:sz w:val="20"/>
              </w:rPr>
              <w:t>$44,885</w:t>
            </w:r>
          </w:p>
        </w:tc>
        <w:tc>
          <w:tcPr>
            <w:tcW w:w="1253" w:type="dxa"/>
            <w:shd w:val="clear" w:color="auto" w:fill="D9D9D9"/>
          </w:tcPr>
          <w:p>
            <w:pPr>
              <w:pStyle w:val="TableParagraph"/>
              <w:spacing w:line="238" w:lineRule="exact" w:before="19"/>
              <w:ind w:left="9" w:right="2"/>
              <w:rPr>
                <w:sz w:val="20"/>
              </w:rPr>
            </w:pPr>
            <w:r>
              <w:rPr>
                <w:spacing w:val="-2"/>
                <w:sz w:val="20"/>
              </w:rPr>
              <w:t>$43,925</w:t>
            </w:r>
          </w:p>
        </w:tc>
        <w:tc>
          <w:tcPr>
            <w:tcW w:w="1193" w:type="dxa"/>
            <w:shd w:val="clear" w:color="auto" w:fill="D9D9D9"/>
          </w:tcPr>
          <w:p>
            <w:pPr>
              <w:pStyle w:val="TableParagraph"/>
              <w:spacing w:line="238" w:lineRule="exact" w:before="19"/>
              <w:ind w:left="4"/>
              <w:rPr>
                <w:sz w:val="20"/>
              </w:rPr>
            </w:pPr>
            <w:r>
              <w:rPr>
                <w:spacing w:val="-2"/>
                <w:sz w:val="20"/>
              </w:rPr>
              <w:t>$43,255</w:t>
            </w:r>
          </w:p>
        </w:tc>
        <w:tc>
          <w:tcPr>
            <w:tcW w:w="1061" w:type="dxa"/>
            <w:shd w:val="clear" w:color="auto" w:fill="D9D9D9"/>
          </w:tcPr>
          <w:p>
            <w:pPr>
              <w:pStyle w:val="TableParagraph"/>
              <w:spacing w:line="238" w:lineRule="exact" w:before="19"/>
              <w:ind w:left="6"/>
              <w:rPr>
                <w:sz w:val="20"/>
              </w:rPr>
            </w:pPr>
            <w:r>
              <w:rPr>
                <w:spacing w:val="-2"/>
                <w:sz w:val="20"/>
              </w:rPr>
              <w:t>$42,009</w:t>
            </w:r>
          </w:p>
        </w:tc>
        <w:tc>
          <w:tcPr>
            <w:tcW w:w="1102" w:type="dxa"/>
            <w:shd w:val="clear" w:color="auto" w:fill="D9D9D9"/>
          </w:tcPr>
          <w:p>
            <w:pPr>
              <w:pStyle w:val="TableParagraph"/>
              <w:spacing w:line="238" w:lineRule="exact" w:before="19"/>
              <w:ind w:left="33" w:right="30"/>
              <w:rPr>
                <w:sz w:val="20"/>
              </w:rPr>
            </w:pPr>
            <w:r>
              <w:rPr>
                <w:spacing w:val="-2"/>
                <w:sz w:val="20"/>
              </w:rPr>
              <w:t>$40,554</w:t>
            </w:r>
          </w:p>
        </w:tc>
      </w:tr>
      <w:tr>
        <w:trPr>
          <w:trHeight w:val="277" w:hRule="atLeast"/>
        </w:trPr>
        <w:tc>
          <w:tcPr>
            <w:tcW w:w="2734" w:type="dxa"/>
            <w:shd w:val="clear" w:color="auto" w:fill="D9D9D9"/>
          </w:tcPr>
          <w:p>
            <w:pPr>
              <w:pStyle w:val="TableParagraph"/>
              <w:spacing w:line="238" w:lineRule="exact" w:before="19"/>
              <w:ind w:left="9" w:right="2"/>
              <w:rPr>
                <w:sz w:val="20"/>
              </w:rPr>
            </w:pPr>
            <w:r>
              <w:rPr>
                <w:sz w:val="20"/>
              </w:rPr>
              <w:t>8</w:t>
            </w:r>
            <w:r>
              <w:rPr>
                <w:spacing w:val="-2"/>
                <w:sz w:val="20"/>
              </w:rPr>
              <w:t> People</w:t>
            </w:r>
          </w:p>
        </w:tc>
        <w:tc>
          <w:tcPr>
            <w:tcW w:w="1102" w:type="dxa"/>
            <w:shd w:val="clear" w:color="auto" w:fill="D9D9D9"/>
          </w:tcPr>
          <w:p>
            <w:pPr>
              <w:pStyle w:val="TableParagraph"/>
              <w:spacing w:line="238" w:lineRule="exact" w:before="19"/>
              <w:ind w:left="35" w:right="30"/>
              <w:rPr>
                <w:sz w:val="20"/>
              </w:rPr>
            </w:pPr>
            <w:r>
              <w:rPr>
                <w:spacing w:val="-2"/>
                <w:sz w:val="20"/>
              </w:rPr>
              <w:t>$49,888</w:t>
            </w:r>
          </w:p>
        </w:tc>
        <w:tc>
          <w:tcPr>
            <w:tcW w:w="1133" w:type="dxa"/>
            <w:shd w:val="clear" w:color="auto" w:fill="D9D9D9"/>
          </w:tcPr>
          <w:p>
            <w:pPr>
              <w:pStyle w:val="TableParagraph"/>
              <w:spacing w:line="238" w:lineRule="exact" w:before="19"/>
              <w:ind w:left="60" w:right="58"/>
              <w:rPr>
                <w:sz w:val="20"/>
              </w:rPr>
            </w:pPr>
            <w:r>
              <w:rPr>
                <w:spacing w:val="-2"/>
                <w:sz w:val="20"/>
              </w:rPr>
              <w:t>$50,329</w:t>
            </w:r>
          </w:p>
        </w:tc>
        <w:tc>
          <w:tcPr>
            <w:tcW w:w="1253" w:type="dxa"/>
            <w:shd w:val="clear" w:color="auto" w:fill="D9D9D9"/>
          </w:tcPr>
          <w:p>
            <w:pPr>
              <w:pStyle w:val="TableParagraph"/>
              <w:spacing w:line="238" w:lineRule="exact" w:before="19"/>
              <w:ind w:left="9" w:right="2"/>
              <w:rPr>
                <w:sz w:val="20"/>
              </w:rPr>
            </w:pPr>
            <w:r>
              <w:rPr>
                <w:spacing w:val="-2"/>
                <w:sz w:val="20"/>
              </w:rPr>
              <w:t>$49,423</w:t>
            </w:r>
          </w:p>
        </w:tc>
        <w:tc>
          <w:tcPr>
            <w:tcW w:w="1193" w:type="dxa"/>
            <w:shd w:val="clear" w:color="auto" w:fill="D9D9D9"/>
          </w:tcPr>
          <w:p>
            <w:pPr>
              <w:pStyle w:val="TableParagraph"/>
              <w:spacing w:line="238" w:lineRule="exact" w:before="19"/>
              <w:ind w:left="4"/>
              <w:rPr>
                <w:sz w:val="20"/>
              </w:rPr>
            </w:pPr>
            <w:r>
              <w:rPr>
                <w:spacing w:val="-2"/>
                <w:sz w:val="20"/>
              </w:rPr>
              <w:t>$48,629</w:t>
            </w:r>
          </w:p>
        </w:tc>
        <w:tc>
          <w:tcPr>
            <w:tcW w:w="1061" w:type="dxa"/>
            <w:shd w:val="clear" w:color="auto" w:fill="D9D9D9"/>
          </w:tcPr>
          <w:p>
            <w:pPr>
              <w:pStyle w:val="TableParagraph"/>
              <w:spacing w:line="238" w:lineRule="exact" w:before="19"/>
              <w:ind w:left="6"/>
              <w:rPr>
                <w:sz w:val="20"/>
              </w:rPr>
            </w:pPr>
            <w:r>
              <w:rPr>
                <w:spacing w:val="-2"/>
                <w:sz w:val="20"/>
              </w:rPr>
              <w:t>$47,503</w:t>
            </w:r>
          </w:p>
        </w:tc>
        <w:tc>
          <w:tcPr>
            <w:tcW w:w="1102" w:type="dxa"/>
            <w:shd w:val="clear" w:color="auto" w:fill="D9D9D9"/>
          </w:tcPr>
          <w:p>
            <w:pPr>
              <w:pStyle w:val="TableParagraph"/>
              <w:spacing w:line="238" w:lineRule="exact" w:before="19"/>
              <w:ind w:left="33" w:right="30"/>
              <w:rPr>
                <w:sz w:val="20"/>
              </w:rPr>
            </w:pPr>
            <w:r>
              <w:rPr>
                <w:spacing w:val="-2"/>
                <w:sz w:val="20"/>
              </w:rPr>
              <w:t>$46,073</w:t>
            </w:r>
          </w:p>
        </w:tc>
      </w:tr>
      <w:tr>
        <w:trPr>
          <w:trHeight w:val="277" w:hRule="atLeast"/>
        </w:trPr>
        <w:tc>
          <w:tcPr>
            <w:tcW w:w="2734" w:type="dxa"/>
            <w:shd w:val="clear" w:color="auto" w:fill="D9D9D9"/>
          </w:tcPr>
          <w:p>
            <w:pPr>
              <w:pStyle w:val="TableParagraph"/>
              <w:spacing w:line="238" w:lineRule="exact" w:before="19"/>
              <w:ind w:left="9" w:right="1"/>
              <w:rPr>
                <w:sz w:val="20"/>
              </w:rPr>
            </w:pPr>
            <w:r>
              <w:rPr>
                <w:sz w:val="20"/>
              </w:rPr>
              <w:t>9</w:t>
            </w:r>
            <w:r>
              <w:rPr>
                <w:spacing w:val="-3"/>
                <w:sz w:val="20"/>
              </w:rPr>
              <w:t> </w:t>
            </w:r>
            <w:r>
              <w:rPr>
                <w:sz w:val="20"/>
              </w:rPr>
              <w:t>People</w:t>
            </w:r>
            <w:r>
              <w:rPr>
                <w:spacing w:val="-4"/>
                <w:sz w:val="20"/>
              </w:rPr>
              <w:t> </w:t>
            </w:r>
            <w:r>
              <w:rPr>
                <w:sz w:val="20"/>
              </w:rPr>
              <w:t>or</w:t>
            </w:r>
            <w:r>
              <w:rPr>
                <w:spacing w:val="-4"/>
                <w:sz w:val="20"/>
              </w:rPr>
              <w:t> </w:t>
            </w:r>
            <w:r>
              <w:rPr>
                <w:spacing w:val="-10"/>
                <w:sz w:val="20"/>
              </w:rPr>
              <w:t>&gt;</w:t>
            </w:r>
          </w:p>
        </w:tc>
        <w:tc>
          <w:tcPr>
            <w:tcW w:w="1102" w:type="dxa"/>
            <w:shd w:val="clear" w:color="auto" w:fill="D9D9D9"/>
          </w:tcPr>
          <w:p>
            <w:pPr>
              <w:pStyle w:val="TableParagraph"/>
              <w:spacing w:line="238" w:lineRule="exact" w:before="19"/>
              <w:ind w:left="35" w:right="30"/>
              <w:rPr>
                <w:sz w:val="20"/>
              </w:rPr>
            </w:pPr>
            <w:r>
              <w:rPr>
                <w:spacing w:val="-2"/>
                <w:sz w:val="20"/>
              </w:rPr>
              <w:t>$60,012</w:t>
            </w:r>
          </w:p>
        </w:tc>
        <w:tc>
          <w:tcPr>
            <w:tcW w:w="1133" w:type="dxa"/>
            <w:shd w:val="clear" w:color="auto" w:fill="D9D9D9"/>
          </w:tcPr>
          <w:p>
            <w:pPr>
              <w:pStyle w:val="TableParagraph"/>
              <w:spacing w:line="238" w:lineRule="exact" w:before="19"/>
              <w:ind w:left="60" w:right="58"/>
              <w:rPr>
                <w:sz w:val="20"/>
              </w:rPr>
            </w:pPr>
            <w:r>
              <w:rPr>
                <w:spacing w:val="-2"/>
                <w:sz w:val="20"/>
              </w:rPr>
              <w:t>$60,303</w:t>
            </w:r>
          </w:p>
        </w:tc>
        <w:tc>
          <w:tcPr>
            <w:tcW w:w="1253" w:type="dxa"/>
            <w:shd w:val="clear" w:color="auto" w:fill="D9D9D9"/>
          </w:tcPr>
          <w:p>
            <w:pPr>
              <w:pStyle w:val="TableParagraph"/>
              <w:spacing w:line="238" w:lineRule="exact" w:before="19"/>
              <w:ind w:left="9" w:right="2"/>
              <w:rPr>
                <w:sz w:val="20"/>
              </w:rPr>
            </w:pPr>
            <w:r>
              <w:rPr>
                <w:spacing w:val="-2"/>
                <w:sz w:val="20"/>
              </w:rPr>
              <w:t>$59,501</w:t>
            </w:r>
          </w:p>
        </w:tc>
        <w:tc>
          <w:tcPr>
            <w:tcW w:w="1193" w:type="dxa"/>
            <w:shd w:val="clear" w:color="auto" w:fill="D9D9D9"/>
          </w:tcPr>
          <w:p>
            <w:pPr>
              <w:pStyle w:val="TableParagraph"/>
              <w:spacing w:line="238" w:lineRule="exact" w:before="19"/>
              <w:ind w:left="4"/>
              <w:rPr>
                <w:sz w:val="20"/>
              </w:rPr>
            </w:pPr>
            <w:r>
              <w:rPr>
                <w:spacing w:val="-2"/>
                <w:sz w:val="20"/>
              </w:rPr>
              <w:t>$58,828</w:t>
            </w:r>
          </w:p>
        </w:tc>
        <w:tc>
          <w:tcPr>
            <w:tcW w:w="1061" w:type="dxa"/>
            <w:shd w:val="clear" w:color="auto" w:fill="D9D9D9"/>
          </w:tcPr>
          <w:p>
            <w:pPr>
              <w:pStyle w:val="TableParagraph"/>
              <w:spacing w:line="238" w:lineRule="exact" w:before="19"/>
              <w:ind w:left="6"/>
              <w:rPr>
                <w:sz w:val="20"/>
              </w:rPr>
            </w:pPr>
            <w:r>
              <w:rPr>
                <w:spacing w:val="-2"/>
                <w:sz w:val="20"/>
              </w:rPr>
              <w:t>$57,722</w:t>
            </w:r>
          </w:p>
        </w:tc>
        <w:tc>
          <w:tcPr>
            <w:tcW w:w="1102" w:type="dxa"/>
            <w:shd w:val="clear" w:color="auto" w:fill="D9D9D9"/>
          </w:tcPr>
          <w:p>
            <w:pPr>
              <w:pStyle w:val="TableParagraph"/>
              <w:spacing w:line="238" w:lineRule="exact" w:before="19"/>
              <w:ind w:left="33" w:right="30"/>
              <w:rPr>
                <w:sz w:val="20"/>
              </w:rPr>
            </w:pPr>
            <w:r>
              <w:rPr>
                <w:spacing w:val="-2"/>
                <w:sz w:val="20"/>
              </w:rPr>
              <w:t>$56,201</w:t>
            </w:r>
          </w:p>
        </w:tc>
      </w:tr>
    </w:tbl>
    <w:p>
      <w:pPr>
        <w:spacing w:line="225" w:lineRule="auto" w:before="8"/>
        <w:ind w:left="1744" w:right="1920" w:firstLine="2138"/>
        <w:jc w:val="left"/>
        <w:rPr>
          <w:i/>
          <w:sz w:val="17"/>
        </w:rPr>
      </w:pPr>
      <w:r>
        <w:rPr>
          <w:i/>
          <w:sz w:val="17"/>
        </w:rPr>
        <w:t>Source:</w:t>
      </w:r>
      <w:r>
        <w:rPr>
          <w:i/>
          <w:spacing w:val="-12"/>
          <w:sz w:val="17"/>
        </w:rPr>
        <w:t> </w:t>
      </w:r>
      <w:r>
        <w:rPr>
          <w:i/>
          <w:sz w:val="17"/>
        </w:rPr>
        <w:t>U.</w:t>
      </w:r>
      <w:r>
        <w:rPr>
          <w:i/>
          <w:spacing w:val="-12"/>
          <w:sz w:val="17"/>
        </w:rPr>
        <w:t> </w:t>
      </w:r>
      <w:r>
        <w:rPr>
          <w:i/>
          <w:sz w:val="17"/>
        </w:rPr>
        <w:t>S.</w:t>
      </w:r>
      <w:r>
        <w:rPr>
          <w:i/>
          <w:spacing w:val="-11"/>
          <w:sz w:val="17"/>
        </w:rPr>
        <w:t> </w:t>
      </w:r>
      <w:r>
        <w:rPr>
          <w:i/>
          <w:sz w:val="17"/>
        </w:rPr>
        <w:t>Census</w:t>
      </w:r>
      <w:r>
        <w:rPr>
          <w:i/>
          <w:spacing w:val="-12"/>
          <w:sz w:val="17"/>
        </w:rPr>
        <w:t> </w:t>
      </w:r>
      <w:r>
        <w:rPr>
          <w:i/>
          <w:sz w:val="17"/>
        </w:rPr>
        <w:t>Bureau,</w:t>
      </w:r>
      <w:r>
        <w:rPr>
          <w:i/>
          <w:spacing w:val="-12"/>
          <w:sz w:val="17"/>
        </w:rPr>
        <w:t> </w:t>
      </w:r>
      <w:r>
        <w:rPr>
          <w:i/>
          <w:sz w:val="17"/>
        </w:rPr>
        <w:t>Poverty</w:t>
      </w:r>
      <w:r>
        <w:rPr>
          <w:i/>
          <w:spacing w:val="-11"/>
          <w:sz w:val="17"/>
        </w:rPr>
        <w:t> </w:t>
      </w:r>
      <w:r>
        <w:rPr>
          <w:i/>
          <w:sz w:val="17"/>
        </w:rPr>
        <w:t>Thresholds</w:t>
      </w:r>
      <w:r>
        <w:rPr>
          <w:i/>
          <w:spacing w:val="-12"/>
          <w:sz w:val="17"/>
        </w:rPr>
        <w:t> </w:t>
      </w:r>
      <w:r>
        <w:rPr>
          <w:i/>
          <w:sz w:val="17"/>
        </w:rPr>
        <w:t>2021, </w:t>
      </w:r>
      <w:hyperlink r:id="rId236">
        <w:r>
          <w:rPr>
            <w:i/>
            <w:spacing w:val="-6"/>
            <w:sz w:val="17"/>
          </w:rPr>
          <w:t>https://www.census.gov/data/tables/time-series/demo/income-poverty/historical-poverty-thresholds.html</w:t>
        </w:r>
      </w:hyperlink>
    </w:p>
    <w:p>
      <w:pPr>
        <w:spacing w:after="0" w:line="225" w:lineRule="auto"/>
        <w:jc w:val="left"/>
        <w:rPr>
          <w:i/>
          <w:sz w:val="17"/>
        </w:rPr>
        <w:sectPr>
          <w:pgSz w:w="12240" w:h="15840"/>
          <w:pgMar w:header="0" w:footer="728" w:top="1000" w:bottom="920" w:left="360" w:right="720"/>
        </w:sectPr>
      </w:pPr>
    </w:p>
    <w:p>
      <w:pPr>
        <w:pStyle w:val="Heading2"/>
        <w:tabs>
          <w:tab w:pos="10919" w:val="left" w:leader="none"/>
        </w:tabs>
        <w:spacing w:before="78"/>
        <w:ind w:left="628"/>
      </w:pPr>
      <w:r>
        <w:rPr>
          <w:color w:val="FFFFFF"/>
          <w:highlight w:val="darkGray"/>
        </w:rPr>
        <w:t>Appendix</w:t>
      </w:r>
      <w:r>
        <w:rPr>
          <w:color w:val="FFFFFF"/>
          <w:spacing w:val="-7"/>
          <w:highlight w:val="darkGray"/>
        </w:rPr>
        <w:t> </w:t>
      </w:r>
      <w:r>
        <w:rPr>
          <w:color w:val="FFFFFF"/>
          <w:highlight w:val="darkGray"/>
        </w:rPr>
        <w:t>VI:</w:t>
      </w:r>
      <w:r>
        <w:rPr>
          <w:color w:val="FFFFFF"/>
          <w:spacing w:val="-6"/>
          <w:highlight w:val="darkGray"/>
        </w:rPr>
        <w:t> </w:t>
      </w:r>
      <w:r>
        <w:rPr>
          <w:color w:val="FFFFFF"/>
          <w:highlight w:val="darkGray"/>
        </w:rPr>
        <w:t>County</w:t>
      </w:r>
      <w:r>
        <w:rPr>
          <w:color w:val="FFFFFF"/>
          <w:spacing w:val="-6"/>
          <w:highlight w:val="darkGray"/>
        </w:rPr>
        <w:t> </w:t>
      </w:r>
      <w:r>
        <w:rPr>
          <w:color w:val="FFFFFF"/>
          <w:highlight w:val="darkGray"/>
        </w:rPr>
        <w:t>Health</w:t>
      </w:r>
      <w:r>
        <w:rPr>
          <w:color w:val="FFFFFF"/>
          <w:spacing w:val="-1"/>
          <w:highlight w:val="darkGray"/>
        </w:rPr>
        <w:t> </w:t>
      </w:r>
      <w:r>
        <w:rPr>
          <w:color w:val="FFFFFF"/>
          <w:spacing w:val="-2"/>
          <w:highlight w:val="darkGray"/>
        </w:rPr>
        <w:t>Rankings</w:t>
      </w:r>
      <w:r>
        <w:rPr>
          <w:color w:val="FFFFFF"/>
          <w:highlight w:val="darkGray"/>
        </w:rPr>
        <w:tab/>
      </w:r>
    </w:p>
    <w:p>
      <w:pPr>
        <w:pStyle w:val="BodyText"/>
        <w:spacing w:before="45"/>
      </w:pPr>
    </w:p>
    <w:tbl>
      <w:tblPr>
        <w:tblW w:w="0" w:type="auto"/>
        <w:jc w:val="left"/>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1"/>
        <w:gridCol w:w="1709"/>
        <w:gridCol w:w="1711"/>
        <w:gridCol w:w="1908"/>
      </w:tblGrid>
      <w:tr>
        <w:trPr>
          <w:trHeight w:val="717" w:hRule="atLeast"/>
        </w:trPr>
        <w:tc>
          <w:tcPr>
            <w:tcW w:w="4951" w:type="dxa"/>
            <w:shd w:val="clear" w:color="auto" w:fill="808080"/>
          </w:tcPr>
          <w:p>
            <w:pPr>
              <w:pStyle w:val="TableParagraph"/>
              <w:jc w:val="left"/>
              <w:rPr>
                <w:rFonts w:ascii="Times New Roman"/>
                <w:sz w:val="20"/>
              </w:rPr>
            </w:pPr>
          </w:p>
        </w:tc>
        <w:tc>
          <w:tcPr>
            <w:tcW w:w="1709" w:type="dxa"/>
            <w:shd w:val="clear" w:color="auto" w:fill="808080"/>
          </w:tcPr>
          <w:p>
            <w:pPr>
              <w:pStyle w:val="TableParagraph"/>
              <w:ind w:left="516" w:right="510" w:firstLine="5"/>
              <w:rPr>
                <w:b/>
                <w:sz w:val="20"/>
              </w:rPr>
            </w:pPr>
            <w:r>
              <w:rPr>
                <w:b/>
                <w:color w:val="FFFFFF"/>
                <w:spacing w:val="-2"/>
                <w:sz w:val="20"/>
              </w:rPr>
              <w:t>Seneca County</w:t>
            </w:r>
          </w:p>
          <w:p>
            <w:pPr>
              <w:pStyle w:val="TableParagraph"/>
              <w:spacing w:line="219" w:lineRule="exact"/>
              <w:ind w:left="9"/>
              <w:rPr>
                <w:b/>
                <w:sz w:val="20"/>
              </w:rPr>
            </w:pPr>
            <w:r>
              <w:rPr>
                <w:b/>
                <w:color w:val="FFFFFF"/>
                <w:spacing w:val="-4"/>
                <w:sz w:val="20"/>
              </w:rPr>
              <w:t>2022</w:t>
            </w:r>
          </w:p>
        </w:tc>
        <w:tc>
          <w:tcPr>
            <w:tcW w:w="1711" w:type="dxa"/>
            <w:shd w:val="clear" w:color="auto" w:fill="808080"/>
          </w:tcPr>
          <w:p>
            <w:pPr>
              <w:pStyle w:val="TableParagraph"/>
              <w:spacing w:before="118"/>
              <w:ind w:left="623" w:right="615" w:hanging="3"/>
              <w:rPr>
                <w:b/>
                <w:sz w:val="20"/>
              </w:rPr>
            </w:pPr>
            <w:bookmarkStart w:name="Ohio" w:id="14"/>
            <w:bookmarkEnd w:id="14"/>
            <w:r>
              <w:rPr/>
            </w:r>
            <w:r>
              <w:rPr>
                <w:b/>
                <w:color w:val="FFFFFF"/>
                <w:spacing w:val="-4"/>
                <w:sz w:val="20"/>
              </w:rPr>
              <w:t>Ohio 2022</w:t>
            </w:r>
          </w:p>
        </w:tc>
        <w:tc>
          <w:tcPr>
            <w:tcW w:w="1908" w:type="dxa"/>
            <w:shd w:val="clear" w:color="auto" w:fill="808080"/>
          </w:tcPr>
          <w:p>
            <w:pPr>
              <w:pStyle w:val="TableParagraph"/>
              <w:spacing w:before="118"/>
              <w:ind w:left="722" w:right="713" w:hanging="1"/>
              <w:rPr>
                <w:b/>
                <w:sz w:val="20"/>
              </w:rPr>
            </w:pPr>
            <w:bookmarkStart w:name="U.S" w:id="15"/>
            <w:bookmarkEnd w:id="15"/>
            <w:r>
              <w:rPr/>
            </w:r>
            <w:r>
              <w:rPr>
                <w:b/>
                <w:color w:val="FFFFFF"/>
                <w:spacing w:val="-4"/>
                <w:sz w:val="20"/>
              </w:rPr>
              <w:t>U.S 2022</w:t>
            </w:r>
          </w:p>
        </w:tc>
      </w:tr>
      <w:tr>
        <w:trPr>
          <w:trHeight w:val="285" w:hRule="atLeast"/>
        </w:trPr>
        <w:tc>
          <w:tcPr>
            <w:tcW w:w="10279" w:type="dxa"/>
            <w:gridSpan w:val="4"/>
            <w:shd w:val="clear" w:color="auto" w:fill="BEBEBE"/>
          </w:tcPr>
          <w:p>
            <w:pPr>
              <w:pStyle w:val="TableParagraph"/>
              <w:spacing w:before="22"/>
              <w:ind w:left="6"/>
              <w:rPr>
                <w:b/>
                <w:sz w:val="20"/>
              </w:rPr>
            </w:pPr>
            <w:r>
              <w:rPr>
                <w:b/>
                <w:sz w:val="20"/>
              </w:rPr>
              <w:t>Health</w:t>
            </w:r>
            <w:r>
              <w:rPr>
                <w:b/>
                <w:spacing w:val="-7"/>
                <w:sz w:val="20"/>
              </w:rPr>
              <w:t> </w:t>
            </w:r>
            <w:r>
              <w:rPr>
                <w:b/>
                <w:spacing w:val="-2"/>
                <w:sz w:val="20"/>
              </w:rPr>
              <w:t>Outcomes</w:t>
            </w:r>
          </w:p>
        </w:tc>
      </w:tr>
      <w:tr>
        <w:trPr>
          <w:trHeight w:val="717" w:hRule="atLeast"/>
        </w:trPr>
        <w:tc>
          <w:tcPr>
            <w:tcW w:w="4951" w:type="dxa"/>
            <w:shd w:val="clear" w:color="auto" w:fill="F1F1F1"/>
          </w:tcPr>
          <w:p>
            <w:pPr>
              <w:pStyle w:val="TableParagraph"/>
              <w:ind w:left="107"/>
              <w:jc w:val="left"/>
              <w:rPr>
                <w:sz w:val="20"/>
              </w:rPr>
            </w:pPr>
            <w:r>
              <w:rPr>
                <w:b/>
                <w:sz w:val="20"/>
              </w:rPr>
              <w:t>Premature death. </w:t>
            </w:r>
            <w:r>
              <w:rPr>
                <w:sz w:val="20"/>
              </w:rPr>
              <w:t>Years of potential life lost before age</w:t>
            </w:r>
            <w:r>
              <w:rPr>
                <w:spacing w:val="-8"/>
                <w:sz w:val="20"/>
              </w:rPr>
              <w:t> </w:t>
            </w:r>
            <w:r>
              <w:rPr>
                <w:sz w:val="20"/>
              </w:rPr>
              <w:t>75</w:t>
            </w:r>
            <w:r>
              <w:rPr>
                <w:spacing w:val="-7"/>
                <w:sz w:val="20"/>
              </w:rPr>
              <w:t> </w:t>
            </w:r>
            <w:r>
              <w:rPr>
                <w:sz w:val="20"/>
              </w:rPr>
              <w:t>per</w:t>
            </w:r>
            <w:r>
              <w:rPr>
                <w:spacing w:val="-7"/>
                <w:sz w:val="20"/>
              </w:rPr>
              <w:t> </w:t>
            </w:r>
            <w:r>
              <w:rPr>
                <w:sz w:val="20"/>
              </w:rPr>
              <w:t>100,000</w:t>
            </w:r>
            <w:r>
              <w:rPr>
                <w:spacing w:val="-7"/>
                <w:sz w:val="20"/>
              </w:rPr>
              <w:t> </w:t>
            </w:r>
            <w:r>
              <w:rPr>
                <w:sz w:val="20"/>
              </w:rPr>
              <w:t>population</w:t>
            </w:r>
            <w:r>
              <w:rPr>
                <w:spacing w:val="-7"/>
                <w:sz w:val="20"/>
              </w:rPr>
              <w:t> </w:t>
            </w:r>
            <w:r>
              <w:rPr>
                <w:sz w:val="20"/>
              </w:rPr>
              <w:t>(age-adjusted)</w:t>
            </w:r>
            <w:r>
              <w:rPr>
                <w:spacing w:val="-7"/>
                <w:sz w:val="20"/>
              </w:rPr>
              <w:t> </w:t>
            </w:r>
            <w:r>
              <w:rPr>
                <w:sz w:val="20"/>
              </w:rPr>
              <w:t>(2018-</w:t>
            </w:r>
          </w:p>
          <w:p>
            <w:pPr>
              <w:pStyle w:val="TableParagraph"/>
              <w:spacing w:line="218" w:lineRule="exact"/>
              <w:ind w:left="107"/>
              <w:jc w:val="left"/>
              <w:rPr>
                <w:sz w:val="20"/>
              </w:rPr>
            </w:pPr>
            <w:r>
              <w:rPr>
                <w:spacing w:val="-2"/>
                <w:sz w:val="20"/>
              </w:rPr>
              <w:t>2020)</w:t>
            </w:r>
          </w:p>
        </w:tc>
        <w:tc>
          <w:tcPr>
            <w:tcW w:w="1709" w:type="dxa"/>
          </w:tcPr>
          <w:p>
            <w:pPr>
              <w:pStyle w:val="TableParagraph"/>
              <w:spacing w:before="238"/>
              <w:ind w:left="9"/>
              <w:rPr>
                <w:sz w:val="20"/>
              </w:rPr>
            </w:pPr>
            <w:r>
              <w:rPr>
                <w:spacing w:val="-2"/>
                <w:sz w:val="20"/>
              </w:rPr>
              <w:t>8,300</w:t>
            </w:r>
          </w:p>
        </w:tc>
        <w:tc>
          <w:tcPr>
            <w:tcW w:w="1711" w:type="dxa"/>
          </w:tcPr>
          <w:p>
            <w:pPr>
              <w:pStyle w:val="TableParagraph"/>
              <w:spacing w:before="238"/>
              <w:ind w:left="14" w:right="7"/>
              <w:rPr>
                <w:sz w:val="20"/>
              </w:rPr>
            </w:pPr>
            <w:r>
              <w:rPr>
                <w:spacing w:val="-2"/>
                <w:sz w:val="20"/>
              </w:rPr>
              <w:t>8,700</w:t>
            </w:r>
          </w:p>
        </w:tc>
        <w:tc>
          <w:tcPr>
            <w:tcW w:w="1908" w:type="dxa"/>
          </w:tcPr>
          <w:p>
            <w:pPr>
              <w:pStyle w:val="TableParagraph"/>
              <w:spacing w:before="238"/>
              <w:ind w:left="9" w:right="2"/>
              <w:rPr>
                <w:sz w:val="20"/>
              </w:rPr>
            </w:pPr>
            <w:r>
              <w:rPr>
                <w:spacing w:val="-2"/>
                <w:sz w:val="20"/>
              </w:rPr>
              <w:t>7,300</w:t>
            </w:r>
          </w:p>
        </w:tc>
      </w:tr>
      <w:tr>
        <w:trPr>
          <w:trHeight w:val="479" w:hRule="atLeast"/>
        </w:trPr>
        <w:tc>
          <w:tcPr>
            <w:tcW w:w="4951" w:type="dxa"/>
            <w:shd w:val="clear" w:color="auto" w:fill="F1F1F1"/>
          </w:tcPr>
          <w:p>
            <w:pPr>
              <w:pStyle w:val="TableParagraph"/>
              <w:ind w:left="107"/>
              <w:jc w:val="left"/>
              <w:rPr>
                <w:sz w:val="20"/>
              </w:rPr>
            </w:pPr>
            <w:r>
              <w:rPr>
                <w:b/>
                <w:sz w:val="20"/>
              </w:rPr>
              <w:t>Overall</w:t>
            </w:r>
            <w:r>
              <w:rPr>
                <w:b/>
                <w:spacing w:val="-6"/>
                <w:sz w:val="20"/>
              </w:rPr>
              <w:t> </w:t>
            </w:r>
            <w:r>
              <w:rPr>
                <w:b/>
                <w:sz w:val="20"/>
              </w:rPr>
              <w:t>heath.</w:t>
            </w:r>
            <w:r>
              <w:rPr>
                <w:b/>
                <w:spacing w:val="-6"/>
                <w:sz w:val="20"/>
              </w:rPr>
              <w:t> </w:t>
            </w:r>
            <w:r>
              <w:rPr>
                <w:sz w:val="20"/>
              </w:rPr>
              <w:t>Percentage</w:t>
            </w:r>
            <w:r>
              <w:rPr>
                <w:spacing w:val="-7"/>
                <w:sz w:val="20"/>
              </w:rPr>
              <w:t> </w:t>
            </w:r>
            <w:r>
              <w:rPr>
                <w:sz w:val="20"/>
              </w:rPr>
              <w:t>of</w:t>
            </w:r>
            <w:r>
              <w:rPr>
                <w:spacing w:val="-7"/>
                <w:sz w:val="20"/>
              </w:rPr>
              <w:t> </w:t>
            </w:r>
            <w:r>
              <w:rPr>
                <w:sz w:val="20"/>
              </w:rPr>
              <w:t>adults</w:t>
            </w:r>
            <w:r>
              <w:rPr>
                <w:spacing w:val="-7"/>
                <w:sz w:val="20"/>
              </w:rPr>
              <w:t> </w:t>
            </w:r>
            <w:r>
              <w:rPr>
                <w:sz w:val="20"/>
              </w:rPr>
              <w:t>reporting</w:t>
            </w:r>
            <w:r>
              <w:rPr>
                <w:spacing w:val="-7"/>
                <w:sz w:val="20"/>
              </w:rPr>
              <w:t> </w:t>
            </w:r>
            <w:r>
              <w:rPr>
                <w:sz w:val="20"/>
              </w:rPr>
              <w:t>fair</w:t>
            </w:r>
            <w:r>
              <w:rPr>
                <w:spacing w:val="-6"/>
                <w:sz w:val="20"/>
              </w:rPr>
              <w:t> </w:t>
            </w:r>
            <w:r>
              <w:rPr>
                <w:spacing w:val="-5"/>
                <w:sz w:val="20"/>
              </w:rPr>
              <w:t>or</w:t>
            </w:r>
          </w:p>
          <w:p>
            <w:pPr>
              <w:pStyle w:val="TableParagraph"/>
              <w:spacing w:line="219" w:lineRule="exact" w:before="1"/>
              <w:ind w:left="107"/>
              <w:jc w:val="left"/>
              <w:rPr>
                <w:sz w:val="20"/>
              </w:rPr>
            </w:pPr>
            <w:r>
              <w:rPr>
                <w:sz w:val="20"/>
              </w:rPr>
              <w:t>poor</w:t>
            </w:r>
            <w:r>
              <w:rPr>
                <w:spacing w:val="-9"/>
                <w:sz w:val="20"/>
              </w:rPr>
              <w:t> </w:t>
            </w:r>
            <w:r>
              <w:rPr>
                <w:sz w:val="20"/>
              </w:rPr>
              <w:t>health</w:t>
            </w:r>
            <w:r>
              <w:rPr>
                <w:spacing w:val="-8"/>
                <w:sz w:val="20"/>
              </w:rPr>
              <w:t> </w:t>
            </w:r>
            <w:r>
              <w:rPr>
                <w:sz w:val="20"/>
              </w:rPr>
              <w:t>(age-adjusted)</w:t>
            </w:r>
            <w:r>
              <w:rPr>
                <w:spacing w:val="-6"/>
                <w:sz w:val="20"/>
              </w:rPr>
              <w:t> </w:t>
            </w:r>
            <w:r>
              <w:rPr>
                <w:spacing w:val="-2"/>
                <w:sz w:val="20"/>
              </w:rPr>
              <w:t>(2019)</w:t>
            </w:r>
          </w:p>
        </w:tc>
        <w:tc>
          <w:tcPr>
            <w:tcW w:w="1709" w:type="dxa"/>
          </w:tcPr>
          <w:p>
            <w:pPr>
              <w:pStyle w:val="TableParagraph"/>
              <w:spacing w:before="120"/>
              <w:ind w:left="9"/>
              <w:rPr>
                <w:sz w:val="20"/>
              </w:rPr>
            </w:pPr>
            <w:r>
              <w:rPr>
                <w:spacing w:val="-5"/>
                <w:sz w:val="20"/>
              </w:rPr>
              <w:t>21%</w:t>
            </w:r>
          </w:p>
        </w:tc>
        <w:tc>
          <w:tcPr>
            <w:tcW w:w="1711" w:type="dxa"/>
          </w:tcPr>
          <w:p>
            <w:pPr>
              <w:pStyle w:val="TableParagraph"/>
              <w:spacing w:before="120"/>
              <w:ind w:left="14" w:right="7"/>
              <w:rPr>
                <w:sz w:val="20"/>
              </w:rPr>
            </w:pPr>
            <w:r>
              <w:rPr>
                <w:spacing w:val="-5"/>
                <w:sz w:val="20"/>
              </w:rPr>
              <w:t>18%</w:t>
            </w:r>
          </w:p>
        </w:tc>
        <w:tc>
          <w:tcPr>
            <w:tcW w:w="1908" w:type="dxa"/>
          </w:tcPr>
          <w:p>
            <w:pPr>
              <w:pStyle w:val="TableParagraph"/>
              <w:spacing w:before="120"/>
              <w:ind w:left="9" w:right="1"/>
              <w:rPr>
                <w:sz w:val="20"/>
              </w:rPr>
            </w:pPr>
            <w:r>
              <w:rPr>
                <w:spacing w:val="-5"/>
                <w:sz w:val="20"/>
              </w:rPr>
              <w:t>17%</w:t>
            </w:r>
          </w:p>
        </w:tc>
      </w:tr>
      <w:tr>
        <w:trPr>
          <w:trHeight w:val="721" w:hRule="atLeast"/>
        </w:trPr>
        <w:tc>
          <w:tcPr>
            <w:tcW w:w="4951" w:type="dxa"/>
            <w:shd w:val="clear" w:color="auto" w:fill="F1F1F1"/>
          </w:tcPr>
          <w:p>
            <w:pPr>
              <w:pStyle w:val="TableParagraph"/>
              <w:spacing w:line="240" w:lineRule="exact"/>
              <w:ind w:left="107"/>
              <w:jc w:val="left"/>
              <w:rPr>
                <w:sz w:val="20"/>
              </w:rPr>
            </w:pPr>
            <w:r>
              <w:rPr>
                <w:b/>
                <w:sz w:val="20"/>
              </w:rPr>
              <w:t>Physical</w:t>
            </w:r>
            <w:r>
              <w:rPr>
                <w:b/>
                <w:spacing w:val="-7"/>
                <w:sz w:val="20"/>
              </w:rPr>
              <w:t> </w:t>
            </w:r>
            <w:r>
              <w:rPr>
                <w:b/>
                <w:sz w:val="20"/>
              </w:rPr>
              <w:t>health.</w:t>
            </w:r>
            <w:r>
              <w:rPr>
                <w:b/>
                <w:spacing w:val="-7"/>
                <w:sz w:val="20"/>
              </w:rPr>
              <w:t> </w:t>
            </w:r>
            <w:r>
              <w:rPr>
                <w:sz w:val="20"/>
              </w:rPr>
              <w:t>Average</w:t>
            </w:r>
            <w:r>
              <w:rPr>
                <w:spacing w:val="-9"/>
                <w:sz w:val="20"/>
              </w:rPr>
              <w:t> </w:t>
            </w:r>
            <w:r>
              <w:rPr>
                <w:sz w:val="20"/>
              </w:rPr>
              <w:t>number</w:t>
            </w:r>
            <w:r>
              <w:rPr>
                <w:spacing w:val="-8"/>
                <w:sz w:val="20"/>
              </w:rPr>
              <w:t> </w:t>
            </w:r>
            <w:r>
              <w:rPr>
                <w:sz w:val="20"/>
              </w:rPr>
              <w:t>of</w:t>
            </w:r>
            <w:r>
              <w:rPr>
                <w:spacing w:val="-8"/>
                <w:sz w:val="20"/>
              </w:rPr>
              <w:t> </w:t>
            </w:r>
            <w:r>
              <w:rPr>
                <w:sz w:val="20"/>
              </w:rPr>
              <w:t>physically unhealthy days reported in past 30 days (age-adjusted) (2019)</w:t>
            </w:r>
          </w:p>
        </w:tc>
        <w:tc>
          <w:tcPr>
            <w:tcW w:w="1709" w:type="dxa"/>
          </w:tcPr>
          <w:p>
            <w:pPr>
              <w:pStyle w:val="TableParagraph"/>
              <w:spacing w:before="1"/>
              <w:jc w:val="left"/>
              <w:rPr>
                <w:sz w:val="20"/>
              </w:rPr>
            </w:pPr>
          </w:p>
          <w:p>
            <w:pPr>
              <w:pStyle w:val="TableParagraph"/>
              <w:ind w:left="9"/>
              <w:rPr>
                <w:sz w:val="20"/>
              </w:rPr>
            </w:pPr>
            <w:r>
              <w:rPr>
                <w:spacing w:val="-5"/>
                <w:sz w:val="20"/>
              </w:rPr>
              <w:t>4.5</w:t>
            </w:r>
          </w:p>
        </w:tc>
        <w:tc>
          <w:tcPr>
            <w:tcW w:w="1711" w:type="dxa"/>
          </w:tcPr>
          <w:p>
            <w:pPr>
              <w:pStyle w:val="TableParagraph"/>
              <w:spacing w:before="1"/>
              <w:jc w:val="left"/>
              <w:rPr>
                <w:sz w:val="20"/>
              </w:rPr>
            </w:pPr>
          </w:p>
          <w:p>
            <w:pPr>
              <w:pStyle w:val="TableParagraph"/>
              <w:ind w:left="14" w:right="8"/>
              <w:rPr>
                <w:sz w:val="20"/>
              </w:rPr>
            </w:pPr>
            <w:r>
              <w:rPr>
                <w:spacing w:val="-5"/>
                <w:sz w:val="20"/>
              </w:rPr>
              <w:t>4.2</w:t>
            </w:r>
          </w:p>
        </w:tc>
        <w:tc>
          <w:tcPr>
            <w:tcW w:w="1908" w:type="dxa"/>
          </w:tcPr>
          <w:p>
            <w:pPr>
              <w:pStyle w:val="TableParagraph"/>
              <w:spacing w:before="1"/>
              <w:jc w:val="left"/>
              <w:rPr>
                <w:sz w:val="20"/>
              </w:rPr>
            </w:pPr>
          </w:p>
          <w:p>
            <w:pPr>
              <w:pStyle w:val="TableParagraph"/>
              <w:ind w:left="9" w:right="3"/>
              <w:rPr>
                <w:sz w:val="20"/>
              </w:rPr>
            </w:pPr>
            <w:r>
              <w:rPr>
                <w:spacing w:val="-5"/>
                <w:sz w:val="20"/>
              </w:rPr>
              <w:t>3.9</w:t>
            </w:r>
          </w:p>
        </w:tc>
      </w:tr>
      <w:tr>
        <w:trPr>
          <w:trHeight w:val="717" w:hRule="atLeast"/>
        </w:trPr>
        <w:tc>
          <w:tcPr>
            <w:tcW w:w="4951" w:type="dxa"/>
            <w:shd w:val="clear" w:color="auto" w:fill="F1F1F1"/>
          </w:tcPr>
          <w:p>
            <w:pPr>
              <w:pStyle w:val="TableParagraph"/>
              <w:ind w:left="107" w:right="138"/>
              <w:jc w:val="left"/>
              <w:rPr>
                <w:sz w:val="20"/>
              </w:rPr>
            </w:pPr>
            <w:r>
              <w:rPr>
                <w:b/>
                <w:sz w:val="20"/>
              </w:rPr>
              <w:t>Mental health. </w:t>
            </w:r>
            <w:r>
              <w:rPr>
                <w:sz w:val="20"/>
              </w:rPr>
              <w:t>Average number of mentally unhealthy</w:t>
            </w:r>
            <w:r>
              <w:rPr>
                <w:spacing w:val="-6"/>
                <w:sz w:val="20"/>
              </w:rPr>
              <w:t> </w:t>
            </w:r>
            <w:r>
              <w:rPr>
                <w:sz w:val="20"/>
              </w:rPr>
              <w:t>days</w:t>
            </w:r>
            <w:r>
              <w:rPr>
                <w:spacing w:val="-7"/>
                <w:sz w:val="20"/>
              </w:rPr>
              <w:t> </w:t>
            </w:r>
            <w:r>
              <w:rPr>
                <w:sz w:val="20"/>
              </w:rPr>
              <w:t>reported</w:t>
            </w:r>
            <w:r>
              <w:rPr>
                <w:spacing w:val="-6"/>
                <w:sz w:val="20"/>
              </w:rPr>
              <w:t> </w:t>
            </w:r>
            <w:r>
              <w:rPr>
                <w:sz w:val="20"/>
              </w:rPr>
              <w:t>in</w:t>
            </w:r>
            <w:r>
              <w:rPr>
                <w:spacing w:val="-6"/>
                <w:sz w:val="20"/>
              </w:rPr>
              <w:t> </w:t>
            </w:r>
            <w:r>
              <w:rPr>
                <w:sz w:val="20"/>
              </w:rPr>
              <w:t>past</w:t>
            </w:r>
            <w:r>
              <w:rPr>
                <w:spacing w:val="-6"/>
                <w:sz w:val="20"/>
              </w:rPr>
              <w:t> </w:t>
            </w:r>
            <w:r>
              <w:rPr>
                <w:sz w:val="20"/>
              </w:rPr>
              <w:t>30</w:t>
            </w:r>
            <w:r>
              <w:rPr>
                <w:spacing w:val="-5"/>
                <w:sz w:val="20"/>
              </w:rPr>
              <w:t> </w:t>
            </w:r>
            <w:r>
              <w:rPr>
                <w:sz w:val="20"/>
              </w:rPr>
              <w:t>days</w:t>
            </w:r>
            <w:r>
              <w:rPr>
                <w:spacing w:val="-7"/>
                <w:sz w:val="20"/>
              </w:rPr>
              <w:t> </w:t>
            </w:r>
            <w:r>
              <w:rPr>
                <w:sz w:val="20"/>
              </w:rPr>
              <w:t>(age-</w:t>
            </w:r>
          </w:p>
          <w:p>
            <w:pPr>
              <w:pStyle w:val="TableParagraph"/>
              <w:spacing w:line="219" w:lineRule="exact"/>
              <w:ind w:left="107"/>
              <w:jc w:val="left"/>
              <w:rPr>
                <w:sz w:val="20"/>
              </w:rPr>
            </w:pPr>
            <w:r>
              <w:rPr>
                <w:sz w:val="20"/>
              </w:rPr>
              <w:t>adjusted)</w:t>
            </w:r>
            <w:r>
              <w:rPr>
                <w:spacing w:val="-11"/>
                <w:sz w:val="20"/>
              </w:rPr>
              <w:t> </w:t>
            </w:r>
            <w:r>
              <w:rPr>
                <w:spacing w:val="-2"/>
                <w:sz w:val="20"/>
              </w:rPr>
              <w:t>(2019)</w:t>
            </w:r>
          </w:p>
        </w:tc>
        <w:tc>
          <w:tcPr>
            <w:tcW w:w="1709" w:type="dxa"/>
          </w:tcPr>
          <w:p>
            <w:pPr>
              <w:pStyle w:val="TableParagraph"/>
              <w:spacing w:before="238"/>
              <w:ind w:left="9"/>
              <w:rPr>
                <w:sz w:val="20"/>
              </w:rPr>
            </w:pPr>
            <w:r>
              <w:rPr>
                <w:spacing w:val="-5"/>
                <w:sz w:val="20"/>
              </w:rPr>
              <w:t>5.4</w:t>
            </w:r>
          </w:p>
        </w:tc>
        <w:tc>
          <w:tcPr>
            <w:tcW w:w="1711" w:type="dxa"/>
          </w:tcPr>
          <w:p>
            <w:pPr>
              <w:pStyle w:val="TableParagraph"/>
              <w:spacing w:before="238"/>
              <w:ind w:left="14" w:right="8"/>
              <w:rPr>
                <w:sz w:val="20"/>
              </w:rPr>
            </w:pPr>
            <w:r>
              <w:rPr>
                <w:spacing w:val="-5"/>
                <w:sz w:val="20"/>
              </w:rPr>
              <w:t>5.2</w:t>
            </w:r>
          </w:p>
        </w:tc>
        <w:tc>
          <w:tcPr>
            <w:tcW w:w="1908" w:type="dxa"/>
          </w:tcPr>
          <w:p>
            <w:pPr>
              <w:pStyle w:val="TableParagraph"/>
              <w:spacing w:before="238"/>
              <w:ind w:left="9" w:right="3"/>
              <w:rPr>
                <w:sz w:val="20"/>
              </w:rPr>
            </w:pPr>
            <w:r>
              <w:rPr>
                <w:spacing w:val="-5"/>
                <w:sz w:val="20"/>
              </w:rPr>
              <w:t>4.5</w:t>
            </w:r>
          </w:p>
        </w:tc>
      </w:tr>
      <w:tr>
        <w:trPr>
          <w:trHeight w:val="717" w:hRule="atLeast"/>
        </w:trPr>
        <w:tc>
          <w:tcPr>
            <w:tcW w:w="4951" w:type="dxa"/>
            <w:shd w:val="clear" w:color="auto" w:fill="F1F1F1"/>
          </w:tcPr>
          <w:p>
            <w:pPr>
              <w:pStyle w:val="TableParagraph"/>
              <w:ind w:left="107" w:right="138"/>
              <w:jc w:val="left"/>
              <w:rPr>
                <w:sz w:val="20"/>
              </w:rPr>
            </w:pPr>
            <w:r>
              <w:rPr>
                <w:b/>
                <w:sz w:val="20"/>
              </w:rPr>
              <w:t>Maternal and infant health. </w:t>
            </w:r>
            <w:r>
              <w:rPr>
                <w:sz w:val="20"/>
              </w:rPr>
              <w:t>Percentage of live births</w:t>
            </w:r>
            <w:r>
              <w:rPr>
                <w:spacing w:val="-7"/>
                <w:sz w:val="20"/>
              </w:rPr>
              <w:t> </w:t>
            </w:r>
            <w:r>
              <w:rPr>
                <w:sz w:val="20"/>
              </w:rPr>
              <w:t>with</w:t>
            </w:r>
            <w:r>
              <w:rPr>
                <w:spacing w:val="-6"/>
                <w:sz w:val="20"/>
              </w:rPr>
              <w:t> </w:t>
            </w:r>
            <w:r>
              <w:rPr>
                <w:sz w:val="20"/>
              </w:rPr>
              <w:t>low</w:t>
            </w:r>
            <w:r>
              <w:rPr>
                <w:spacing w:val="-6"/>
                <w:sz w:val="20"/>
              </w:rPr>
              <w:t> </w:t>
            </w:r>
            <w:r>
              <w:rPr>
                <w:sz w:val="20"/>
              </w:rPr>
              <w:t>birthweight</w:t>
            </w:r>
            <w:r>
              <w:rPr>
                <w:spacing w:val="-4"/>
                <w:sz w:val="20"/>
              </w:rPr>
              <w:t> </w:t>
            </w:r>
            <w:r>
              <w:rPr>
                <w:sz w:val="20"/>
              </w:rPr>
              <w:t>(&lt;</w:t>
            </w:r>
            <w:r>
              <w:rPr>
                <w:spacing w:val="-6"/>
                <w:sz w:val="20"/>
              </w:rPr>
              <w:t> </w:t>
            </w:r>
            <w:r>
              <w:rPr>
                <w:sz w:val="20"/>
              </w:rPr>
              <w:t>2500</w:t>
            </w:r>
            <w:r>
              <w:rPr>
                <w:spacing w:val="-5"/>
                <w:sz w:val="20"/>
              </w:rPr>
              <w:t> </w:t>
            </w:r>
            <w:r>
              <w:rPr>
                <w:sz w:val="20"/>
              </w:rPr>
              <w:t>grams)</w:t>
            </w:r>
            <w:r>
              <w:rPr>
                <w:spacing w:val="-6"/>
                <w:sz w:val="20"/>
              </w:rPr>
              <w:t> </w:t>
            </w:r>
            <w:r>
              <w:rPr>
                <w:sz w:val="20"/>
              </w:rPr>
              <w:t>(2014-</w:t>
            </w:r>
          </w:p>
          <w:p>
            <w:pPr>
              <w:pStyle w:val="TableParagraph"/>
              <w:spacing w:line="218" w:lineRule="exact"/>
              <w:ind w:left="107"/>
              <w:jc w:val="left"/>
              <w:rPr>
                <w:sz w:val="20"/>
              </w:rPr>
            </w:pPr>
            <w:r>
              <w:rPr>
                <w:spacing w:val="-2"/>
                <w:sz w:val="20"/>
              </w:rPr>
              <w:t>2020)</w:t>
            </w:r>
          </w:p>
        </w:tc>
        <w:tc>
          <w:tcPr>
            <w:tcW w:w="1709" w:type="dxa"/>
          </w:tcPr>
          <w:p>
            <w:pPr>
              <w:pStyle w:val="TableParagraph"/>
              <w:spacing w:before="238"/>
              <w:ind w:left="9" w:right="2"/>
              <w:rPr>
                <w:sz w:val="20"/>
              </w:rPr>
            </w:pPr>
            <w:r>
              <w:rPr>
                <w:spacing w:val="-5"/>
                <w:sz w:val="20"/>
              </w:rPr>
              <w:t>9%</w:t>
            </w:r>
          </w:p>
        </w:tc>
        <w:tc>
          <w:tcPr>
            <w:tcW w:w="1711" w:type="dxa"/>
          </w:tcPr>
          <w:p>
            <w:pPr>
              <w:pStyle w:val="TableParagraph"/>
              <w:spacing w:before="238"/>
              <w:ind w:left="14" w:right="9"/>
              <w:rPr>
                <w:sz w:val="20"/>
              </w:rPr>
            </w:pPr>
            <w:r>
              <w:rPr>
                <w:spacing w:val="-5"/>
                <w:sz w:val="20"/>
              </w:rPr>
              <w:t>9%</w:t>
            </w:r>
          </w:p>
        </w:tc>
        <w:tc>
          <w:tcPr>
            <w:tcW w:w="1908" w:type="dxa"/>
          </w:tcPr>
          <w:p>
            <w:pPr>
              <w:pStyle w:val="TableParagraph"/>
              <w:spacing w:before="238"/>
              <w:ind w:left="9"/>
              <w:rPr>
                <w:sz w:val="20"/>
              </w:rPr>
            </w:pPr>
            <w:r>
              <w:rPr>
                <w:spacing w:val="-5"/>
                <w:sz w:val="20"/>
              </w:rPr>
              <w:t>8%</w:t>
            </w:r>
          </w:p>
        </w:tc>
      </w:tr>
      <w:tr>
        <w:trPr>
          <w:trHeight w:val="282" w:hRule="atLeast"/>
        </w:trPr>
        <w:tc>
          <w:tcPr>
            <w:tcW w:w="10279" w:type="dxa"/>
            <w:gridSpan w:val="4"/>
            <w:shd w:val="clear" w:color="auto" w:fill="BEBEBE"/>
          </w:tcPr>
          <w:p>
            <w:pPr>
              <w:pStyle w:val="TableParagraph"/>
              <w:spacing w:before="22"/>
              <w:ind w:left="6"/>
              <w:rPr>
                <w:b/>
                <w:sz w:val="20"/>
              </w:rPr>
            </w:pPr>
            <w:r>
              <w:rPr>
                <w:b/>
                <w:sz w:val="20"/>
              </w:rPr>
              <w:t>Health</w:t>
            </w:r>
            <w:r>
              <w:rPr>
                <w:b/>
                <w:spacing w:val="-7"/>
                <w:sz w:val="20"/>
              </w:rPr>
              <w:t> </w:t>
            </w:r>
            <w:r>
              <w:rPr>
                <w:b/>
                <w:spacing w:val="-2"/>
                <w:sz w:val="20"/>
              </w:rPr>
              <w:t>Behaviors</w:t>
            </w:r>
          </w:p>
        </w:tc>
      </w:tr>
      <w:tr>
        <w:trPr>
          <w:trHeight w:val="477" w:hRule="atLeast"/>
        </w:trPr>
        <w:tc>
          <w:tcPr>
            <w:tcW w:w="4951" w:type="dxa"/>
            <w:shd w:val="clear" w:color="auto" w:fill="F1F1F1"/>
          </w:tcPr>
          <w:p>
            <w:pPr>
              <w:pStyle w:val="TableParagraph"/>
              <w:spacing w:line="238" w:lineRule="exact"/>
              <w:ind w:left="107" w:right="138"/>
              <w:jc w:val="left"/>
              <w:rPr>
                <w:sz w:val="20"/>
              </w:rPr>
            </w:pPr>
            <w:r>
              <w:rPr>
                <w:b/>
                <w:sz w:val="20"/>
              </w:rPr>
              <w:t>Tobacco.</w:t>
            </w:r>
            <w:r>
              <w:rPr>
                <w:b/>
                <w:spacing w:val="-8"/>
                <w:sz w:val="20"/>
              </w:rPr>
              <w:t> </w:t>
            </w:r>
            <w:r>
              <w:rPr>
                <w:sz w:val="20"/>
              </w:rPr>
              <w:t>Percentage</w:t>
            </w:r>
            <w:r>
              <w:rPr>
                <w:spacing w:val="-8"/>
                <w:sz w:val="20"/>
              </w:rPr>
              <w:t> </w:t>
            </w:r>
            <w:r>
              <w:rPr>
                <w:sz w:val="20"/>
              </w:rPr>
              <w:t>of</w:t>
            </w:r>
            <w:r>
              <w:rPr>
                <w:spacing w:val="-7"/>
                <w:sz w:val="20"/>
              </w:rPr>
              <w:t> </w:t>
            </w:r>
            <w:r>
              <w:rPr>
                <w:sz w:val="20"/>
              </w:rPr>
              <w:t>adults</w:t>
            </w:r>
            <w:r>
              <w:rPr>
                <w:spacing w:val="-8"/>
                <w:sz w:val="20"/>
              </w:rPr>
              <w:t> </w:t>
            </w:r>
            <w:r>
              <w:rPr>
                <w:sz w:val="20"/>
              </w:rPr>
              <w:t>who</w:t>
            </w:r>
            <w:r>
              <w:rPr>
                <w:spacing w:val="-6"/>
                <w:sz w:val="20"/>
              </w:rPr>
              <w:t> </w:t>
            </w:r>
            <w:r>
              <w:rPr>
                <w:sz w:val="20"/>
              </w:rPr>
              <w:t>are</w:t>
            </w:r>
            <w:r>
              <w:rPr>
                <w:spacing w:val="-8"/>
                <w:sz w:val="20"/>
              </w:rPr>
              <w:t> </w:t>
            </w:r>
            <w:r>
              <w:rPr>
                <w:sz w:val="20"/>
              </w:rPr>
              <w:t>current smokers (2019)</w:t>
            </w:r>
          </w:p>
        </w:tc>
        <w:tc>
          <w:tcPr>
            <w:tcW w:w="1709" w:type="dxa"/>
          </w:tcPr>
          <w:p>
            <w:pPr>
              <w:pStyle w:val="TableParagraph"/>
              <w:spacing w:before="120"/>
              <w:ind w:left="9"/>
              <w:rPr>
                <w:sz w:val="20"/>
              </w:rPr>
            </w:pPr>
            <w:r>
              <w:rPr>
                <w:spacing w:val="-5"/>
                <w:sz w:val="20"/>
              </w:rPr>
              <w:t>23%</w:t>
            </w:r>
          </w:p>
        </w:tc>
        <w:tc>
          <w:tcPr>
            <w:tcW w:w="1711" w:type="dxa"/>
          </w:tcPr>
          <w:p>
            <w:pPr>
              <w:pStyle w:val="TableParagraph"/>
              <w:spacing w:before="120"/>
              <w:ind w:left="14" w:right="7"/>
              <w:rPr>
                <w:sz w:val="20"/>
              </w:rPr>
            </w:pPr>
            <w:r>
              <w:rPr>
                <w:spacing w:val="-5"/>
                <w:sz w:val="20"/>
              </w:rPr>
              <w:t>22%</w:t>
            </w:r>
          </w:p>
        </w:tc>
        <w:tc>
          <w:tcPr>
            <w:tcW w:w="1908" w:type="dxa"/>
          </w:tcPr>
          <w:p>
            <w:pPr>
              <w:pStyle w:val="TableParagraph"/>
              <w:spacing w:before="120"/>
              <w:ind w:left="9" w:right="2"/>
              <w:rPr>
                <w:sz w:val="20"/>
              </w:rPr>
            </w:pPr>
            <w:r>
              <w:rPr>
                <w:spacing w:val="-5"/>
                <w:sz w:val="20"/>
              </w:rPr>
              <w:t>16%</w:t>
            </w:r>
          </w:p>
        </w:tc>
      </w:tr>
      <w:tr>
        <w:trPr>
          <w:trHeight w:val="479" w:hRule="atLeast"/>
        </w:trPr>
        <w:tc>
          <w:tcPr>
            <w:tcW w:w="4951" w:type="dxa"/>
            <w:shd w:val="clear" w:color="auto" w:fill="F1F1F1"/>
          </w:tcPr>
          <w:p>
            <w:pPr>
              <w:pStyle w:val="TableParagraph"/>
              <w:ind w:left="107"/>
              <w:jc w:val="left"/>
              <w:rPr>
                <w:sz w:val="20"/>
              </w:rPr>
            </w:pPr>
            <w:r>
              <w:rPr>
                <w:b/>
                <w:sz w:val="20"/>
              </w:rPr>
              <w:t>Obesity.</w:t>
            </w:r>
            <w:r>
              <w:rPr>
                <w:b/>
                <w:spacing w:val="-4"/>
                <w:sz w:val="20"/>
              </w:rPr>
              <w:t> </w:t>
            </w:r>
            <w:r>
              <w:rPr>
                <w:sz w:val="20"/>
              </w:rPr>
              <w:t>Percentage</w:t>
            </w:r>
            <w:r>
              <w:rPr>
                <w:spacing w:val="-6"/>
                <w:sz w:val="20"/>
              </w:rPr>
              <w:t> </w:t>
            </w:r>
            <w:r>
              <w:rPr>
                <w:sz w:val="20"/>
              </w:rPr>
              <w:t>of</w:t>
            </w:r>
            <w:r>
              <w:rPr>
                <w:spacing w:val="-5"/>
                <w:sz w:val="20"/>
              </w:rPr>
              <w:t> </w:t>
            </w:r>
            <w:r>
              <w:rPr>
                <w:sz w:val="20"/>
              </w:rPr>
              <w:t>adults</w:t>
            </w:r>
            <w:r>
              <w:rPr>
                <w:spacing w:val="-6"/>
                <w:sz w:val="20"/>
              </w:rPr>
              <w:t> </w:t>
            </w:r>
            <w:r>
              <w:rPr>
                <w:sz w:val="20"/>
              </w:rPr>
              <w:t>that</w:t>
            </w:r>
            <w:r>
              <w:rPr>
                <w:spacing w:val="-4"/>
                <w:sz w:val="20"/>
              </w:rPr>
              <w:t> </w:t>
            </w:r>
            <w:r>
              <w:rPr>
                <w:sz w:val="20"/>
              </w:rPr>
              <w:t>report</w:t>
            </w:r>
            <w:r>
              <w:rPr>
                <w:spacing w:val="-5"/>
                <w:sz w:val="20"/>
              </w:rPr>
              <w:t> </w:t>
            </w:r>
            <w:r>
              <w:rPr>
                <w:sz w:val="20"/>
              </w:rPr>
              <w:t>a</w:t>
            </w:r>
            <w:r>
              <w:rPr>
                <w:spacing w:val="-6"/>
                <w:sz w:val="20"/>
              </w:rPr>
              <w:t> </w:t>
            </w:r>
            <w:r>
              <w:rPr>
                <w:sz w:val="20"/>
              </w:rPr>
              <w:t>BMI</w:t>
            </w:r>
            <w:r>
              <w:rPr>
                <w:spacing w:val="-5"/>
                <w:sz w:val="20"/>
              </w:rPr>
              <w:t> </w:t>
            </w:r>
            <w:r>
              <w:rPr>
                <w:sz w:val="20"/>
              </w:rPr>
              <w:t>of</w:t>
            </w:r>
            <w:r>
              <w:rPr>
                <w:spacing w:val="-4"/>
                <w:sz w:val="20"/>
              </w:rPr>
              <w:t> </w:t>
            </w:r>
            <w:r>
              <w:rPr>
                <w:spacing w:val="-5"/>
                <w:sz w:val="20"/>
              </w:rPr>
              <w:t>30</w:t>
            </w:r>
          </w:p>
          <w:p>
            <w:pPr>
              <w:pStyle w:val="TableParagraph"/>
              <w:spacing w:line="219" w:lineRule="exact" w:before="1"/>
              <w:ind w:left="107"/>
              <w:jc w:val="left"/>
              <w:rPr>
                <w:sz w:val="20"/>
              </w:rPr>
            </w:pPr>
            <w:r>
              <w:rPr>
                <w:sz w:val="20"/>
              </w:rPr>
              <w:t>or</w:t>
            </w:r>
            <w:r>
              <w:rPr>
                <w:spacing w:val="-3"/>
                <w:sz w:val="20"/>
              </w:rPr>
              <w:t> </w:t>
            </w:r>
            <w:r>
              <w:rPr>
                <w:sz w:val="20"/>
              </w:rPr>
              <w:t>more</w:t>
            </w:r>
            <w:r>
              <w:rPr>
                <w:spacing w:val="-4"/>
                <w:sz w:val="20"/>
              </w:rPr>
              <w:t> </w:t>
            </w:r>
            <w:r>
              <w:rPr>
                <w:spacing w:val="-2"/>
                <w:sz w:val="20"/>
              </w:rPr>
              <w:t>(2019)</w:t>
            </w:r>
          </w:p>
        </w:tc>
        <w:tc>
          <w:tcPr>
            <w:tcW w:w="1709" w:type="dxa"/>
          </w:tcPr>
          <w:p>
            <w:pPr>
              <w:pStyle w:val="TableParagraph"/>
              <w:spacing w:before="120"/>
              <w:ind w:left="9"/>
              <w:rPr>
                <w:sz w:val="20"/>
              </w:rPr>
            </w:pPr>
            <w:r>
              <w:rPr>
                <w:spacing w:val="-5"/>
                <w:sz w:val="20"/>
              </w:rPr>
              <w:t>39%</w:t>
            </w:r>
          </w:p>
        </w:tc>
        <w:tc>
          <w:tcPr>
            <w:tcW w:w="1711" w:type="dxa"/>
          </w:tcPr>
          <w:p>
            <w:pPr>
              <w:pStyle w:val="TableParagraph"/>
              <w:spacing w:before="120"/>
              <w:ind w:left="14" w:right="7"/>
              <w:rPr>
                <w:sz w:val="20"/>
              </w:rPr>
            </w:pPr>
            <w:r>
              <w:rPr>
                <w:spacing w:val="-5"/>
                <w:sz w:val="20"/>
              </w:rPr>
              <w:t>35%</w:t>
            </w:r>
          </w:p>
        </w:tc>
        <w:tc>
          <w:tcPr>
            <w:tcW w:w="1908" w:type="dxa"/>
          </w:tcPr>
          <w:p>
            <w:pPr>
              <w:pStyle w:val="TableParagraph"/>
              <w:spacing w:before="120"/>
              <w:ind w:left="9" w:right="2"/>
              <w:rPr>
                <w:sz w:val="20"/>
              </w:rPr>
            </w:pPr>
            <w:r>
              <w:rPr>
                <w:spacing w:val="-5"/>
                <w:sz w:val="20"/>
              </w:rPr>
              <w:t>32%</w:t>
            </w:r>
          </w:p>
        </w:tc>
      </w:tr>
      <w:tr>
        <w:trPr>
          <w:trHeight w:val="721" w:hRule="atLeast"/>
        </w:trPr>
        <w:tc>
          <w:tcPr>
            <w:tcW w:w="4951" w:type="dxa"/>
            <w:shd w:val="clear" w:color="auto" w:fill="F1F1F1"/>
          </w:tcPr>
          <w:p>
            <w:pPr>
              <w:pStyle w:val="TableParagraph"/>
              <w:spacing w:before="2"/>
              <w:ind w:left="107" w:right="138"/>
              <w:jc w:val="left"/>
              <w:rPr>
                <w:sz w:val="20"/>
              </w:rPr>
            </w:pPr>
            <w:r>
              <w:rPr>
                <w:b/>
                <w:sz w:val="20"/>
              </w:rPr>
              <w:t>Food</w:t>
            </w:r>
            <w:r>
              <w:rPr>
                <w:b/>
                <w:spacing w:val="-4"/>
                <w:sz w:val="20"/>
              </w:rPr>
              <w:t> </w:t>
            </w:r>
            <w:r>
              <w:rPr>
                <w:b/>
                <w:sz w:val="20"/>
              </w:rPr>
              <w:t>environment.</w:t>
            </w:r>
            <w:r>
              <w:rPr>
                <w:b/>
                <w:spacing w:val="-2"/>
                <w:sz w:val="20"/>
              </w:rPr>
              <w:t> </w:t>
            </w:r>
            <w:r>
              <w:rPr>
                <w:sz w:val="20"/>
              </w:rPr>
              <w:t>Index</w:t>
            </w:r>
            <w:r>
              <w:rPr>
                <w:spacing w:val="-3"/>
                <w:sz w:val="20"/>
              </w:rPr>
              <w:t> </w:t>
            </w:r>
            <w:r>
              <w:rPr>
                <w:sz w:val="20"/>
              </w:rPr>
              <w:t>of</w:t>
            </w:r>
            <w:r>
              <w:rPr>
                <w:spacing w:val="-3"/>
                <w:sz w:val="20"/>
              </w:rPr>
              <w:t> </w:t>
            </w:r>
            <w:r>
              <w:rPr>
                <w:sz w:val="20"/>
              </w:rPr>
              <w:t>factors</w:t>
            </w:r>
            <w:r>
              <w:rPr>
                <w:spacing w:val="-4"/>
                <w:sz w:val="20"/>
              </w:rPr>
              <w:t> </w:t>
            </w:r>
            <w:r>
              <w:rPr>
                <w:sz w:val="20"/>
              </w:rPr>
              <w:t>that</w:t>
            </w:r>
            <w:r>
              <w:rPr>
                <w:spacing w:val="-3"/>
                <w:sz w:val="20"/>
              </w:rPr>
              <w:t> </w:t>
            </w:r>
            <w:r>
              <w:rPr>
                <w:sz w:val="20"/>
              </w:rPr>
              <w:t>contribute to</w:t>
            </w:r>
            <w:r>
              <w:rPr>
                <w:spacing w:val="-4"/>
                <w:sz w:val="20"/>
              </w:rPr>
              <w:t> </w:t>
            </w:r>
            <w:r>
              <w:rPr>
                <w:sz w:val="20"/>
              </w:rPr>
              <w:t>a</w:t>
            </w:r>
            <w:r>
              <w:rPr>
                <w:spacing w:val="-5"/>
                <w:sz w:val="20"/>
              </w:rPr>
              <w:t> </w:t>
            </w:r>
            <w:r>
              <w:rPr>
                <w:sz w:val="20"/>
              </w:rPr>
              <w:t>healthy</w:t>
            </w:r>
            <w:r>
              <w:rPr>
                <w:spacing w:val="-5"/>
                <w:sz w:val="20"/>
              </w:rPr>
              <w:t> </w:t>
            </w:r>
            <w:r>
              <w:rPr>
                <w:sz w:val="20"/>
              </w:rPr>
              <w:t>food</w:t>
            </w:r>
            <w:r>
              <w:rPr>
                <w:spacing w:val="-4"/>
                <w:sz w:val="20"/>
              </w:rPr>
              <w:t> </w:t>
            </w:r>
            <w:r>
              <w:rPr>
                <w:sz w:val="20"/>
              </w:rPr>
              <w:t>environment,</w:t>
            </w:r>
            <w:r>
              <w:rPr>
                <w:spacing w:val="-5"/>
                <w:sz w:val="20"/>
              </w:rPr>
              <w:t> </w:t>
            </w:r>
            <w:r>
              <w:rPr>
                <w:sz w:val="20"/>
              </w:rPr>
              <w:t>0</w:t>
            </w:r>
            <w:r>
              <w:rPr>
                <w:spacing w:val="-3"/>
                <w:sz w:val="20"/>
              </w:rPr>
              <w:t> </w:t>
            </w:r>
            <w:r>
              <w:rPr>
                <w:sz w:val="20"/>
              </w:rPr>
              <w:t>(worst)</w:t>
            </w:r>
            <w:r>
              <w:rPr>
                <w:spacing w:val="-5"/>
                <w:sz w:val="20"/>
              </w:rPr>
              <w:t> </w:t>
            </w:r>
            <w:r>
              <w:rPr>
                <w:sz w:val="20"/>
              </w:rPr>
              <w:t>to</w:t>
            </w:r>
            <w:r>
              <w:rPr>
                <w:spacing w:val="-3"/>
                <w:sz w:val="20"/>
              </w:rPr>
              <w:t> </w:t>
            </w:r>
            <w:r>
              <w:rPr>
                <w:sz w:val="20"/>
              </w:rPr>
              <w:t>10</w:t>
            </w:r>
            <w:r>
              <w:rPr>
                <w:spacing w:val="-4"/>
                <w:sz w:val="20"/>
              </w:rPr>
              <w:t> </w:t>
            </w:r>
            <w:r>
              <w:rPr>
                <w:spacing w:val="-2"/>
                <w:sz w:val="20"/>
              </w:rPr>
              <w:t>(best)</w:t>
            </w:r>
          </w:p>
          <w:p>
            <w:pPr>
              <w:pStyle w:val="TableParagraph"/>
              <w:spacing w:line="221" w:lineRule="exact"/>
              <w:ind w:left="107"/>
              <w:jc w:val="left"/>
              <w:rPr>
                <w:sz w:val="20"/>
              </w:rPr>
            </w:pPr>
            <w:r>
              <w:rPr>
                <w:spacing w:val="-2"/>
                <w:sz w:val="20"/>
              </w:rPr>
              <w:t>(2019)</w:t>
            </w:r>
          </w:p>
        </w:tc>
        <w:tc>
          <w:tcPr>
            <w:tcW w:w="1709" w:type="dxa"/>
          </w:tcPr>
          <w:p>
            <w:pPr>
              <w:pStyle w:val="TableParagraph"/>
              <w:spacing w:before="1"/>
              <w:jc w:val="left"/>
              <w:rPr>
                <w:sz w:val="20"/>
              </w:rPr>
            </w:pPr>
          </w:p>
          <w:p>
            <w:pPr>
              <w:pStyle w:val="TableParagraph"/>
              <w:ind w:left="9"/>
              <w:rPr>
                <w:sz w:val="20"/>
              </w:rPr>
            </w:pPr>
            <w:r>
              <w:rPr>
                <w:spacing w:val="-5"/>
                <w:sz w:val="20"/>
              </w:rPr>
              <w:t>7.5</w:t>
            </w:r>
          </w:p>
        </w:tc>
        <w:tc>
          <w:tcPr>
            <w:tcW w:w="1711" w:type="dxa"/>
          </w:tcPr>
          <w:p>
            <w:pPr>
              <w:pStyle w:val="TableParagraph"/>
              <w:spacing w:before="1"/>
              <w:jc w:val="left"/>
              <w:rPr>
                <w:sz w:val="20"/>
              </w:rPr>
            </w:pPr>
          </w:p>
          <w:p>
            <w:pPr>
              <w:pStyle w:val="TableParagraph"/>
              <w:ind w:left="14" w:right="8"/>
              <w:rPr>
                <w:sz w:val="20"/>
              </w:rPr>
            </w:pPr>
            <w:r>
              <w:rPr>
                <w:spacing w:val="-5"/>
                <w:sz w:val="20"/>
              </w:rPr>
              <w:t>6.8</w:t>
            </w:r>
          </w:p>
        </w:tc>
        <w:tc>
          <w:tcPr>
            <w:tcW w:w="1908" w:type="dxa"/>
          </w:tcPr>
          <w:p>
            <w:pPr>
              <w:pStyle w:val="TableParagraph"/>
              <w:spacing w:before="1"/>
              <w:jc w:val="left"/>
              <w:rPr>
                <w:sz w:val="20"/>
              </w:rPr>
            </w:pPr>
          </w:p>
          <w:p>
            <w:pPr>
              <w:pStyle w:val="TableParagraph"/>
              <w:ind w:left="9" w:right="3"/>
              <w:rPr>
                <w:sz w:val="20"/>
              </w:rPr>
            </w:pPr>
            <w:r>
              <w:rPr>
                <w:spacing w:val="-5"/>
                <w:sz w:val="20"/>
              </w:rPr>
              <w:t>7.8</w:t>
            </w:r>
          </w:p>
        </w:tc>
      </w:tr>
      <w:tr>
        <w:trPr>
          <w:trHeight w:val="717" w:hRule="atLeast"/>
        </w:trPr>
        <w:tc>
          <w:tcPr>
            <w:tcW w:w="4951" w:type="dxa"/>
            <w:shd w:val="clear" w:color="auto" w:fill="F1F1F1"/>
          </w:tcPr>
          <w:p>
            <w:pPr>
              <w:pStyle w:val="TableParagraph"/>
              <w:ind w:left="107" w:right="138"/>
              <w:jc w:val="left"/>
              <w:rPr>
                <w:sz w:val="20"/>
              </w:rPr>
            </w:pPr>
            <w:r>
              <w:rPr>
                <w:b/>
                <w:sz w:val="20"/>
              </w:rPr>
              <w:t>Physical inactivity. </w:t>
            </w:r>
            <w:r>
              <w:rPr>
                <w:sz w:val="20"/>
              </w:rPr>
              <w:t>Percentage of adults aged 20 and</w:t>
            </w:r>
            <w:r>
              <w:rPr>
                <w:spacing w:val="-7"/>
                <w:sz w:val="20"/>
              </w:rPr>
              <w:t> </w:t>
            </w:r>
            <w:r>
              <w:rPr>
                <w:sz w:val="20"/>
              </w:rPr>
              <w:t>over</w:t>
            </w:r>
            <w:r>
              <w:rPr>
                <w:spacing w:val="-7"/>
                <w:sz w:val="20"/>
              </w:rPr>
              <w:t> </w:t>
            </w:r>
            <w:r>
              <w:rPr>
                <w:sz w:val="20"/>
              </w:rPr>
              <w:t>reporting</w:t>
            </w:r>
            <w:r>
              <w:rPr>
                <w:spacing w:val="-7"/>
                <w:sz w:val="20"/>
              </w:rPr>
              <w:t> </w:t>
            </w:r>
            <w:r>
              <w:rPr>
                <w:sz w:val="20"/>
              </w:rPr>
              <w:t>no</w:t>
            </w:r>
            <w:r>
              <w:rPr>
                <w:spacing w:val="-6"/>
                <w:sz w:val="20"/>
              </w:rPr>
              <w:t> </w:t>
            </w:r>
            <w:r>
              <w:rPr>
                <w:sz w:val="20"/>
              </w:rPr>
              <w:t>leisure-time</w:t>
            </w:r>
            <w:r>
              <w:rPr>
                <w:spacing w:val="-8"/>
                <w:sz w:val="20"/>
              </w:rPr>
              <w:t> </w:t>
            </w:r>
            <w:r>
              <w:rPr>
                <w:sz w:val="20"/>
              </w:rPr>
              <w:t>physical</w:t>
            </w:r>
            <w:r>
              <w:rPr>
                <w:spacing w:val="-5"/>
                <w:sz w:val="20"/>
              </w:rPr>
              <w:t> </w:t>
            </w:r>
            <w:r>
              <w:rPr>
                <w:sz w:val="20"/>
              </w:rPr>
              <w:t>activity</w:t>
            </w:r>
          </w:p>
          <w:p>
            <w:pPr>
              <w:pStyle w:val="TableParagraph"/>
              <w:spacing w:line="218" w:lineRule="exact"/>
              <w:ind w:left="107"/>
              <w:jc w:val="left"/>
              <w:rPr>
                <w:sz w:val="20"/>
              </w:rPr>
            </w:pPr>
            <w:r>
              <w:rPr>
                <w:spacing w:val="-2"/>
                <w:sz w:val="20"/>
              </w:rPr>
              <w:t>(2019)</w:t>
            </w:r>
          </w:p>
        </w:tc>
        <w:tc>
          <w:tcPr>
            <w:tcW w:w="1709" w:type="dxa"/>
          </w:tcPr>
          <w:p>
            <w:pPr>
              <w:pStyle w:val="TableParagraph"/>
              <w:spacing w:before="238"/>
              <w:ind w:left="9"/>
              <w:rPr>
                <w:sz w:val="20"/>
              </w:rPr>
            </w:pPr>
            <w:r>
              <w:rPr>
                <w:spacing w:val="-5"/>
                <w:sz w:val="20"/>
              </w:rPr>
              <w:t>30%</w:t>
            </w:r>
          </w:p>
        </w:tc>
        <w:tc>
          <w:tcPr>
            <w:tcW w:w="1711" w:type="dxa"/>
          </w:tcPr>
          <w:p>
            <w:pPr>
              <w:pStyle w:val="TableParagraph"/>
              <w:spacing w:before="238"/>
              <w:ind w:left="14" w:right="7"/>
              <w:rPr>
                <w:sz w:val="20"/>
              </w:rPr>
            </w:pPr>
            <w:r>
              <w:rPr>
                <w:spacing w:val="-5"/>
                <w:sz w:val="20"/>
              </w:rPr>
              <w:t>28%</w:t>
            </w:r>
          </w:p>
        </w:tc>
        <w:tc>
          <w:tcPr>
            <w:tcW w:w="1908" w:type="dxa"/>
          </w:tcPr>
          <w:p>
            <w:pPr>
              <w:pStyle w:val="TableParagraph"/>
              <w:spacing w:before="238"/>
              <w:ind w:left="9" w:right="2"/>
              <w:rPr>
                <w:sz w:val="20"/>
              </w:rPr>
            </w:pPr>
            <w:r>
              <w:rPr>
                <w:spacing w:val="-5"/>
                <w:sz w:val="20"/>
              </w:rPr>
              <w:t>26%</w:t>
            </w:r>
          </w:p>
        </w:tc>
      </w:tr>
      <w:tr>
        <w:trPr>
          <w:trHeight w:val="717" w:hRule="atLeast"/>
        </w:trPr>
        <w:tc>
          <w:tcPr>
            <w:tcW w:w="4951" w:type="dxa"/>
            <w:shd w:val="clear" w:color="auto" w:fill="F1F1F1"/>
          </w:tcPr>
          <w:p>
            <w:pPr>
              <w:pStyle w:val="TableParagraph"/>
              <w:ind w:left="107" w:right="138"/>
              <w:jc w:val="left"/>
              <w:rPr>
                <w:sz w:val="20"/>
              </w:rPr>
            </w:pPr>
            <w:r>
              <w:rPr>
                <w:b/>
                <w:sz w:val="20"/>
              </w:rPr>
              <w:t>Active living environment. </w:t>
            </w:r>
            <w:r>
              <w:rPr>
                <w:sz w:val="20"/>
              </w:rPr>
              <w:t>Percentage of population</w:t>
            </w:r>
            <w:r>
              <w:rPr>
                <w:spacing w:val="-7"/>
                <w:sz w:val="20"/>
              </w:rPr>
              <w:t> </w:t>
            </w:r>
            <w:r>
              <w:rPr>
                <w:sz w:val="20"/>
              </w:rPr>
              <w:t>with</w:t>
            </w:r>
            <w:r>
              <w:rPr>
                <w:spacing w:val="-5"/>
                <w:sz w:val="20"/>
              </w:rPr>
              <w:t> </w:t>
            </w:r>
            <w:r>
              <w:rPr>
                <w:sz w:val="20"/>
              </w:rPr>
              <w:t>adequate</w:t>
            </w:r>
            <w:r>
              <w:rPr>
                <w:spacing w:val="-8"/>
                <w:sz w:val="20"/>
              </w:rPr>
              <w:t> </w:t>
            </w:r>
            <w:r>
              <w:rPr>
                <w:sz w:val="20"/>
              </w:rPr>
              <w:t>access</w:t>
            </w:r>
            <w:r>
              <w:rPr>
                <w:spacing w:val="-8"/>
                <w:sz w:val="20"/>
              </w:rPr>
              <w:t> </w:t>
            </w:r>
            <w:r>
              <w:rPr>
                <w:sz w:val="20"/>
              </w:rPr>
              <w:t>to</w:t>
            </w:r>
            <w:r>
              <w:rPr>
                <w:spacing w:val="-6"/>
                <w:sz w:val="20"/>
              </w:rPr>
              <w:t> </w:t>
            </w:r>
            <w:r>
              <w:rPr>
                <w:sz w:val="20"/>
              </w:rPr>
              <w:t>locations</w:t>
            </w:r>
            <w:r>
              <w:rPr>
                <w:spacing w:val="-8"/>
                <w:sz w:val="20"/>
              </w:rPr>
              <w:t> </w:t>
            </w:r>
            <w:r>
              <w:rPr>
                <w:sz w:val="20"/>
              </w:rPr>
              <w:t>for</w:t>
            </w:r>
          </w:p>
          <w:p>
            <w:pPr>
              <w:pStyle w:val="TableParagraph"/>
              <w:spacing w:line="218" w:lineRule="exact"/>
              <w:ind w:left="107"/>
              <w:jc w:val="left"/>
              <w:rPr>
                <w:sz w:val="20"/>
              </w:rPr>
            </w:pPr>
            <w:r>
              <w:rPr>
                <w:sz w:val="20"/>
              </w:rPr>
              <w:t>physical</w:t>
            </w:r>
            <w:r>
              <w:rPr>
                <w:spacing w:val="-7"/>
                <w:sz w:val="20"/>
              </w:rPr>
              <w:t> </w:t>
            </w:r>
            <w:r>
              <w:rPr>
                <w:sz w:val="20"/>
              </w:rPr>
              <w:t>activity</w:t>
            </w:r>
            <w:r>
              <w:rPr>
                <w:spacing w:val="-6"/>
                <w:sz w:val="20"/>
              </w:rPr>
              <w:t> </w:t>
            </w:r>
            <w:r>
              <w:rPr>
                <w:sz w:val="20"/>
              </w:rPr>
              <w:t>(2010</w:t>
            </w:r>
            <w:r>
              <w:rPr>
                <w:spacing w:val="-6"/>
                <w:sz w:val="20"/>
              </w:rPr>
              <w:t> </w:t>
            </w:r>
            <w:r>
              <w:rPr>
                <w:sz w:val="20"/>
              </w:rPr>
              <w:t>&amp;</w:t>
            </w:r>
            <w:r>
              <w:rPr>
                <w:spacing w:val="-7"/>
                <w:sz w:val="20"/>
              </w:rPr>
              <w:t> </w:t>
            </w:r>
            <w:r>
              <w:rPr>
                <w:spacing w:val="-2"/>
                <w:sz w:val="20"/>
              </w:rPr>
              <w:t>2021)</w:t>
            </w:r>
          </w:p>
        </w:tc>
        <w:tc>
          <w:tcPr>
            <w:tcW w:w="1709" w:type="dxa"/>
          </w:tcPr>
          <w:p>
            <w:pPr>
              <w:pStyle w:val="TableParagraph"/>
              <w:spacing w:before="238"/>
              <w:ind w:left="9"/>
              <w:rPr>
                <w:sz w:val="20"/>
              </w:rPr>
            </w:pPr>
            <w:r>
              <w:rPr>
                <w:spacing w:val="-5"/>
                <w:sz w:val="20"/>
              </w:rPr>
              <w:t>69%</w:t>
            </w:r>
          </w:p>
        </w:tc>
        <w:tc>
          <w:tcPr>
            <w:tcW w:w="1711" w:type="dxa"/>
          </w:tcPr>
          <w:p>
            <w:pPr>
              <w:pStyle w:val="TableParagraph"/>
              <w:spacing w:before="238"/>
              <w:ind w:left="14" w:right="7"/>
              <w:rPr>
                <w:sz w:val="20"/>
              </w:rPr>
            </w:pPr>
            <w:r>
              <w:rPr>
                <w:spacing w:val="-5"/>
                <w:sz w:val="20"/>
              </w:rPr>
              <w:t>77%</w:t>
            </w:r>
          </w:p>
        </w:tc>
        <w:tc>
          <w:tcPr>
            <w:tcW w:w="1908" w:type="dxa"/>
          </w:tcPr>
          <w:p>
            <w:pPr>
              <w:pStyle w:val="TableParagraph"/>
              <w:spacing w:before="238"/>
              <w:ind w:left="9" w:right="2"/>
              <w:rPr>
                <w:sz w:val="20"/>
              </w:rPr>
            </w:pPr>
            <w:r>
              <w:rPr>
                <w:spacing w:val="-5"/>
                <w:sz w:val="20"/>
              </w:rPr>
              <w:t>80%</w:t>
            </w:r>
          </w:p>
        </w:tc>
      </w:tr>
      <w:tr>
        <w:trPr>
          <w:trHeight w:val="479" w:hRule="atLeast"/>
        </w:trPr>
        <w:tc>
          <w:tcPr>
            <w:tcW w:w="4951" w:type="dxa"/>
            <w:shd w:val="clear" w:color="auto" w:fill="F1F1F1"/>
          </w:tcPr>
          <w:p>
            <w:pPr>
              <w:pStyle w:val="TableParagraph"/>
              <w:spacing w:line="240" w:lineRule="exact"/>
              <w:ind w:left="107"/>
              <w:jc w:val="left"/>
              <w:rPr>
                <w:sz w:val="20"/>
              </w:rPr>
            </w:pPr>
            <w:r>
              <w:rPr>
                <w:b/>
                <w:sz w:val="20"/>
              </w:rPr>
              <w:t>Excessive</w:t>
            </w:r>
            <w:r>
              <w:rPr>
                <w:b/>
                <w:spacing w:val="-8"/>
                <w:sz w:val="20"/>
              </w:rPr>
              <w:t> </w:t>
            </w:r>
            <w:r>
              <w:rPr>
                <w:b/>
                <w:sz w:val="20"/>
              </w:rPr>
              <w:t>drinking.</w:t>
            </w:r>
            <w:r>
              <w:rPr>
                <w:b/>
                <w:spacing w:val="-7"/>
                <w:sz w:val="20"/>
              </w:rPr>
              <w:t> </w:t>
            </w:r>
            <w:r>
              <w:rPr>
                <w:sz w:val="20"/>
              </w:rPr>
              <w:t>Percentage</w:t>
            </w:r>
            <w:r>
              <w:rPr>
                <w:spacing w:val="-9"/>
                <w:sz w:val="20"/>
              </w:rPr>
              <w:t> </w:t>
            </w:r>
            <w:r>
              <w:rPr>
                <w:sz w:val="20"/>
              </w:rPr>
              <w:t>of</w:t>
            </w:r>
            <w:r>
              <w:rPr>
                <w:spacing w:val="-8"/>
                <w:sz w:val="20"/>
              </w:rPr>
              <w:t> </w:t>
            </w:r>
            <w:r>
              <w:rPr>
                <w:sz w:val="20"/>
              </w:rPr>
              <w:t>adults</w:t>
            </w:r>
            <w:r>
              <w:rPr>
                <w:spacing w:val="-9"/>
                <w:sz w:val="20"/>
              </w:rPr>
              <w:t> </w:t>
            </w:r>
            <w:r>
              <w:rPr>
                <w:sz w:val="20"/>
              </w:rPr>
              <w:t>reporting binge or heavy drinking (2019)</w:t>
            </w:r>
          </w:p>
        </w:tc>
        <w:tc>
          <w:tcPr>
            <w:tcW w:w="1709" w:type="dxa"/>
          </w:tcPr>
          <w:p>
            <w:pPr>
              <w:pStyle w:val="TableParagraph"/>
              <w:spacing w:before="120"/>
              <w:ind w:left="9"/>
              <w:rPr>
                <w:sz w:val="20"/>
              </w:rPr>
            </w:pPr>
            <w:r>
              <w:rPr>
                <w:spacing w:val="-5"/>
                <w:sz w:val="20"/>
              </w:rPr>
              <w:t>19%</w:t>
            </w:r>
          </w:p>
        </w:tc>
        <w:tc>
          <w:tcPr>
            <w:tcW w:w="1711" w:type="dxa"/>
          </w:tcPr>
          <w:p>
            <w:pPr>
              <w:pStyle w:val="TableParagraph"/>
              <w:spacing w:before="120"/>
              <w:ind w:left="14" w:right="7"/>
              <w:rPr>
                <w:sz w:val="20"/>
              </w:rPr>
            </w:pPr>
            <w:r>
              <w:rPr>
                <w:spacing w:val="-5"/>
                <w:sz w:val="20"/>
              </w:rPr>
              <w:t>21%</w:t>
            </w:r>
          </w:p>
        </w:tc>
        <w:tc>
          <w:tcPr>
            <w:tcW w:w="1908" w:type="dxa"/>
          </w:tcPr>
          <w:p>
            <w:pPr>
              <w:pStyle w:val="TableParagraph"/>
              <w:spacing w:before="120"/>
              <w:ind w:left="9" w:right="2"/>
              <w:rPr>
                <w:sz w:val="20"/>
              </w:rPr>
            </w:pPr>
            <w:r>
              <w:rPr>
                <w:spacing w:val="-5"/>
                <w:sz w:val="20"/>
              </w:rPr>
              <w:t>20%</w:t>
            </w:r>
          </w:p>
        </w:tc>
      </w:tr>
      <w:tr>
        <w:trPr>
          <w:trHeight w:val="578" w:hRule="atLeast"/>
        </w:trPr>
        <w:tc>
          <w:tcPr>
            <w:tcW w:w="4951" w:type="dxa"/>
            <w:shd w:val="clear" w:color="auto" w:fill="F1F1F1"/>
          </w:tcPr>
          <w:p>
            <w:pPr>
              <w:pStyle w:val="TableParagraph"/>
              <w:spacing w:before="48"/>
              <w:ind w:left="107"/>
              <w:jc w:val="left"/>
              <w:rPr>
                <w:sz w:val="20"/>
              </w:rPr>
            </w:pPr>
            <w:r>
              <w:rPr>
                <w:b/>
                <w:sz w:val="20"/>
              </w:rPr>
              <w:t>Drug and alcohol abuse and injury. </w:t>
            </w:r>
            <w:r>
              <w:rPr>
                <w:sz w:val="20"/>
              </w:rPr>
              <w:t>Percentage of driving</w:t>
            </w:r>
            <w:r>
              <w:rPr>
                <w:spacing w:val="-8"/>
                <w:sz w:val="20"/>
              </w:rPr>
              <w:t> </w:t>
            </w:r>
            <w:r>
              <w:rPr>
                <w:sz w:val="20"/>
              </w:rPr>
              <w:t>deaths</w:t>
            </w:r>
            <w:r>
              <w:rPr>
                <w:spacing w:val="-9"/>
                <w:sz w:val="20"/>
              </w:rPr>
              <w:t> </w:t>
            </w:r>
            <w:r>
              <w:rPr>
                <w:sz w:val="20"/>
              </w:rPr>
              <w:t>with</w:t>
            </w:r>
            <w:r>
              <w:rPr>
                <w:spacing w:val="-8"/>
                <w:sz w:val="20"/>
              </w:rPr>
              <w:t> </w:t>
            </w:r>
            <w:r>
              <w:rPr>
                <w:sz w:val="20"/>
              </w:rPr>
              <w:t>alcohol</w:t>
            </w:r>
            <w:r>
              <w:rPr>
                <w:spacing w:val="-8"/>
                <w:sz w:val="20"/>
              </w:rPr>
              <w:t> </w:t>
            </w:r>
            <w:r>
              <w:rPr>
                <w:sz w:val="20"/>
              </w:rPr>
              <w:t>involvement</w:t>
            </w:r>
            <w:r>
              <w:rPr>
                <w:spacing w:val="-8"/>
                <w:sz w:val="20"/>
              </w:rPr>
              <w:t> </w:t>
            </w:r>
            <w:r>
              <w:rPr>
                <w:sz w:val="20"/>
              </w:rPr>
              <w:t>(2016-2020)</w:t>
            </w:r>
          </w:p>
        </w:tc>
        <w:tc>
          <w:tcPr>
            <w:tcW w:w="1709" w:type="dxa"/>
          </w:tcPr>
          <w:p>
            <w:pPr>
              <w:pStyle w:val="TableParagraph"/>
              <w:spacing w:before="168"/>
              <w:ind w:left="9"/>
              <w:rPr>
                <w:sz w:val="20"/>
              </w:rPr>
            </w:pPr>
            <w:r>
              <w:rPr>
                <w:spacing w:val="-5"/>
                <w:sz w:val="20"/>
              </w:rPr>
              <w:t>33%</w:t>
            </w:r>
          </w:p>
        </w:tc>
        <w:tc>
          <w:tcPr>
            <w:tcW w:w="1711" w:type="dxa"/>
          </w:tcPr>
          <w:p>
            <w:pPr>
              <w:pStyle w:val="TableParagraph"/>
              <w:spacing w:before="168"/>
              <w:ind w:left="14" w:right="7"/>
              <w:rPr>
                <w:sz w:val="20"/>
              </w:rPr>
            </w:pPr>
            <w:r>
              <w:rPr>
                <w:spacing w:val="-5"/>
                <w:sz w:val="20"/>
              </w:rPr>
              <w:t>33%</w:t>
            </w:r>
          </w:p>
        </w:tc>
        <w:tc>
          <w:tcPr>
            <w:tcW w:w="1908" w:type="dxa"/>
          </w:tcPr>
          <w:p>
            <w:pPr>
              <w:pStyle w:val="TableParagraph"/>
              <w:spacing w:before="168"/>
              <w:ind w:left="9" w:right="2"/>
              <w:rPr>
                <w:sz w:val="20"/>
              </w:rPr>
            </w:pPr>
            <w:r>
              <w:rPr>
                <w:spacing w:val="-5"/>
                <w:sz w:val="20"/>
              </w:rPr>
              <w:t>27%</w:t>
            </w:r>
          </w:p>
        </w:tc>
      </w:tr>
      <w:tr>
        <w:trPr>
          <w:trHeight w:val="577" w:hRule="atLeast"/>
        </w:trPr>
        <w:tc>
          <w:tcPr>
            <w:tcW w:w="4951" w:type="dxa"/>
            <w:shd w:val="clear" w:color="auto" w:fill="F1F1F1"/>
          </w:tcPr>
          <w:p>
            <w:pPr>
              <w:pStyle w:val="TableParagraph"/>
              <w:spacing w:before="48"/>
              <w:ind w:left="107"/>
              <w:jc w:val="left"/>
              <w:rPr>
                <w:sz w:val="20"/>
              </w:rPr>
            </w:pPr>
            <w:r>
              <w:rPr>
                <w:b/>
                <w:sz w:val="20"/>
              </w:rPr>
              <w:t>Infectious</w:t>
            </w:r>
            <w:r>
              <w:rPr>
                <w:b/>
                <w:spacing w:val="-8"/>
                <w:sz w:val="20"/>
              </w:rPr>
              <w:t> </w:t>
            </w:r>
            <w:r>
              <w:rPr>
                <w:b/>
                <w:sz w:val="20"/>
              </w:rPr>
              <w:t>disease.</w:t>
            </w:r>
            <w:r>
              <w:rPr>
                <w:b/>
                <w:spacing w:val="-8"/>
                <w:sz w:val="20"/>
              </w:rPr>
              <w:t> </w:t>
            </w:r>
            <w:r>
              <w:rPr>
                <w:sz w:val="20"/>
              </w:rPr>
              <w:t>Number</w:t>
            </w:r>
            <w:r>
              <w:rPr>
                <w:spacing w:val="-9"/>
                <w:sz w:val="20"/>
              </w:rPr>
              <w:t> </w:t>
            </w:r>
            <w:r>
              <w:rPr>
                <w:sz w:val="20"/>
              </w:rPr>
              <w:t>of</w:t>
            </w:r>
            <w:r>
              <w:rPr>
                <w:spacing w:val="-9"/>
                <w:sz w:val="20"/>
              </w:rPr>
              <w:t> </w:t>
            </w:r>
            <w:r>
              <w:rPr>
                <w:sz w:val="20"/>
              </w:rPr>
              <w:t>newly</w:t>
            </w:r>
            <w:r>
              <w:rPr>
                <w:spacing w:val="-9"/>
                <w:sz w:val="20"/>
              </w:rPr>
              <w:t> </w:t>
            </w:r>
            <w:r>
              <w:rPr>
                <w:sz w:val="20"/>
              </w:rPr>
              <w:t>diagnosed chlamydia cases per 100,000 population (2019)</w:t>
            </w:r>
          </w:p>
        </w:tc>
        <w:tc>
          <w:tcPr>
            <w:tcW w:w="1709" w:type="dxa"/>
          </w:tcPr>
          <w:p>
            <w:pPr>
              <w:pStyle w:val="TableParagraph"/>
              <w:spacing w:before="168"/>
              <w:ind w:left="9"/>
              <w:rPr>
                <w:sz w:val="20"/>
              </w:rPr>
            </w:pPr>
            <w:r>
              <w:rPr>
                <w:spacing w:val="-2"/>
                <w:sz w:val="20"/>
              </w:rPr>
              <w:t>442.2</w:t>
            </w:r>
          </w:p>
        </w:tc>
        <w:tc>
          <w:tcPr>
            <w:tcW w:w="1711" w:type="dxa"/>
          </w:tcPr>
          <w:p>
            <w:pPr>
              <w:pStyle w:val="TableParagraph"/>
              <w:spacing w:before="168"/>
              <w:ind w:left="14" w:right="8"/>
              <w:rPr>
                <w:sz w:val="20"/>
              </w:rPr>
            </w:pPr>
            <w:r>
              <w:rPr>
                <w:spacing w:val="-2"/>
                <w:sz w:val="20"/>
              </w:rPr>
              <w:t>559.4</w:t>
            </w:r>
          </w:p>
        </w:tc>
        <w:tc>
          <w:tcPr>
            <w:tcW w:w="1908" w:type="dxa"/>
          </w:tcPr>
          <w:p>
            <w:pPr>
              <w:pStyle w:val="TableParagraph"/>
              <w:spacing w:before="168"/>
              <w:ind w:left="9"/>
              <w:rPr>
                <w:sz w:val="20"/>
              </w:rPr>
            </w:pPr>
            <w:r>
              <w:rPr>
                <w:spacing w:val="-5"/>
                <w:sz w:val="20"/>
              </w:rPr>
              <w:t>551</w:t>
            </w:r>
          </w:p>
        </w:tc>
      </w:tr>
      <w:tr>
        <w:trPr>
          <w:trHeight w:val="577" w:hRule="atLeast"/>
        </w:trPr>
        <w:tc>
          <w:tcPr>
            <w:tcW w:w="4951" w:type="dxa"/>
            <w:shd w:val="clear" w:color="auto" w:fill="F1F1F1"/>
          </w:tcPr>
          <w:p>
            <w:pPr>
              <w:pStyle w:val="TableParagraph"/>
              <w:spacing w:before="48"/>
              <w:ind w:left="107"/>
              <w:jc w:val="left"/>
              <w:rPr>
                <w:sz w:val="20"/>
              </w:rPr>
            </w:pPr>
            <w:r>
              <w:rPr>
                <w:b/>
                <w:sz w:val="20"/>
              </w:rPr>
              <w:t>Sexual</w:t>
            </w:r>
            <w:r>
              <w:rPr>
                <w:b/>
                <w:spacing w:val="-6"/>
                <w:sz w:val="20"/>
              </w:rPr>
              <w:t> </w:t>
            </w:r>
            <w:r>
              <w:rPr>
                <w:b/>
                <w:sz w:val="20"/>
              </w:rPr>
              <w:t>and</w:t>
            </w:r>
            <w:r>
              <w:rPr>
                <w:b/>
                <w:spacing w:val="-7"/>
                <w:sz w:val="20"/>
              </w:rPr>
              <w:t> </w:t>
            </w:r>
            <w:r>
              <w:rPr>
                <w:b/>
                <w:sz w:val="20"/>
              </w:rPr>
              <w:t>reproductive</w:t>
            </w:r>
            <w:r>
              <w:rPr>
                <w:b/>
                <w:spacing w:val="-4"/>
                <w:sz w:val="20"/>
              </w:rPr>
              <w:t> </w:t>
            </w:r>
            <w:r>
              <w:rPr>
                <w:b/>
                <w:sz w:val="20"/>
              </w:rPr>
              <w:t>health.</w:t>
            </w:r>
            <w:r>
              <w:rPr>
                <w:b/>
                <w:spacing w:val="-6"/>
                <w:sz w:val="20"/>
              </w:rPr>
              <w:t> </w:t>
            </w:r>
            <w:r>
              <w:rPr>
                <w:sz w:val="20"/>
              </w:rPr>
              <w:t>Teen</w:t>
            </w:r>
            <w:r>
              <w:rPr>
                <w:spacing w:val="-6"/>
                <w:sz w:val="20"/>
              </w:rPr>
              <w:t> </w:t>
            </w:r>
            <w:r>
              <w:rPr>
                <w:sz w:val="20"/>
              </w:rPr>
              <w:t>birth</w:t>
            </w:r>
            <w:r>
              <w:rPr>
                <w:spacing w:val="-6"/>
                <w:sz w:val="20"/>
              </w:rPr>
              <w:t> </w:t>
            </w:r>
            <w:r>
              <w:rPr>
                <w:sz w:val="20"/>
              </w:rPr>
              <w:t>rate</w:t>
            </w:r>
            <w:r>
              <w:rPr>
                <w:spacing w:val="-7"/>
                <w:sz w:val="20"/>
              </w:rPr>
              <w:t> </w:t>
            </w:r>
            <w:r>
              <w:rPr>
                <w:sz w:val="20"/>
              </w:rPr>
              <w:t>per 1,000 female population, ages 15-19 (2014-2020)</w:t>
            </w:r>
          </w:p>
        </w:tc>
        <w:tc>
          <w:tcPr>
            <w:tcW w:w="1709" w:type="dxa"/>
          </w:tcPr>
          <w:p>
            <w:pPr>
              <w:pStyle w:val="TableParagraph"/>
              <w:spacing w:before="168"/>
              <w:ind w:left="9"/>
              <w:rPr>
                <w:sz w:val="20"/>
              </w:rPr>
            </w:pPr>
            <w:r>
              <w:rPr>
                <w:spacing w:val="-5"/>
                <w:sz w:val="20"/>
              </w:rPr>
              <w:t>22</w:t>
            </w:r>
          </w:p>
        </w:tc>
        <w:tc>
          <w:tcPr>
            <w:tcW w:w="1711" w:type="dxa"/>
          </w:tcPr>
          <w:p>
            <w:pPr>
              <w:pStyle w:val="TableParagraph"/>
              <w:spacing w:before="168"/>
              <w:ind w:left="14" w:right="8"/>
              <w:rPr>
                <w:sz w:val="20"/>
              </w:rPr>
            </w:pPr>
            <w:r>
              <w:rPr>
                <w:spacing w:val="-5"/>
                <w:sz w:val="20"/>
              </w:rPr>
              <w:t>21</w:t>
            </w:r>
          </w:p>
        </w:tc>
        <w:tc>
          <w:tcPr>
            <w:tcW w:w="1908" w:type="dxa"/>
          </w:tcPr>
          <w:p>
            <w:pPr>
              <w:pStyle w:val="TableParagraph"/>
              <w:spacing w:before="168"/>
              <w:ind w:left="9" w:right="2"/>
              <w:rPr>
                <w:sz w:val="20"/>
              </w:rPr>
            </w:pPr>
            <w:r>
              <w:rPr>
                <w:spacing w:val="-5"/>
                <w:sz w:val="20"/>
              </w:rPr>
              <w:t>19</w:t>
            </w:r>
          </w:p>
        </w:tc>
      </w:tr>
    </w:tbl>
    <w:p>
      <w:pPr>
        <w:spacing w:before="0"/>
        <w:ind w:left="573" w:right="0" w:firstLine="0"/>
        <w:jc w:val="left"/>
        <w:rPr>
          <w:i/>
          <w:sz w:val="17"/>
        </w:rPr>
      </w:pPr>
      <w:r>
        <w:rPr>
          <w:i/>
          <w:spacing w:val="-6"/>
          <w:sz w:val="17"/>
        </w:rPr>
        <w:t>(Source:</w:t>
      </w:r>
      <w:r>
        <w:rPr>
          <w:i/>
          <w:spacing w:val="-1"/>
          <w:sz w:val="17"/>
        </w:rPr>
        <w:t> </w:t>
      </w:r>
      <w:r>
        <w:rPr>
          <w:i/>
          <w:spacing w:val="-6"/>
          <w:sz w:val="17"/>
        </w:rPr>
        <w:t>2022</w:t>
      </w:r>
      <w:r>
        <w:rPr>
          <w:i/>
          <w:spacing w:val="-1"/>
          <w:sz w:val="17"/>
        </w:rPr>
        <w:t> </w:t>
      </w:r>
      <w:r>
        <w:rPr>
          <w:i/>
          <w:spacing w:val="-6"/>
          <w:sz w:val="17"/>
        </w:rPr>
        <w:t>County</w:t>
      </w:r>
      <w:r>
        <w:rPr>
          <w:i/>
          <w:spacing w:val="-2"/>
          <w:sz w:val="17"/>
        </w:rPr>
        <w:t> </w:t>
      </w:r>
      <w:r>
        <w:rPr>
          <w:i/>
          <w:spacing w:val="-6"/>
          <w:sz w:val="17"/>
        </w:rPr>
        <w:t>Health</w:t>
      </w:r>
      <w:r>
        <w:rPr>
          <w:i/>
          <w:spacing w:val="-4"/>
          <w:sz w:val="17"/>
        </w:rPr>
        <w:t> </w:t>
      </w:r>
      <w:r>
        <w:rPr>
          <w:i/>
          <w:spacing w:val="-6"/>
          <w:sz w:val="17"/>
        </w:rPr>
        <w:t>Rankings</w:t>
      </w:r>
      <w:r>
        <w:rPr>
          <w:i/>
          <w:spacing w:val="-2"/>
          <w:sz w:val="17"/>
        </w:rPr>
        <w:t> </w:t>
      </w:r>
      <w:r>
        <w:rPr>
          <w:i/>
          <w:spacing w:val="-6"/>
          <w:sz w:val="17"/>
        </w:rPr>
        <w:t>for</w:t>
      </w:r>
      <w:r>
        <w:rPr>
          <w:i/>
          <w:spacing w:val="-3"/>
          <w:sz w:val="17"/>
        </w:rPr>
        <w:t> </w:t>
      </w:r>
      <w:r>
        <w:rPr>
          <w:i/>
          <w:spacing w:val="-6"/>
          <w:sz w:val="17"/>
        </w:rPr>
        <w:t>Seneca</w:t>
      </w:r>
      <w:r>
        <w:rPr>
          <w:i/>
          <w:spacing w:val="-1"/>
          <w:sz w:val="17"/>
        </w:rPr>
        <w:t> </w:t>
      </w:r>
      <w:r>
        <w:rPr>
          <w:i/>
          <w:spacing w:val="-6"/>
          <w:sz w:val="17"/>
        </w:rPr>
        <w:t>County,</w:t>
      </w:r>
      <w:r>
        <w:rPr>
          <w:i/>
          <w:sz w:val="17"/>
        </w:rPr>
        <w:t> </w:t>
      </w:r>
      <w:r>
        <w:rPr>
          <w:i/>
          <w:spacing w:val="-6"/>
          <w:sz w:val="17"/>
        </w:rPr>
        <w:t>Ohio,</w:t>
      </w:r>
      <w:r>
        <w:rPr>
          <w:i/>
          <w:spacing w:val="-3"/>
          <w:sz w:val="17"/>
        </w:rPr>
        <w:t> </w:t>
      </w:r>
      <w:r>
        <w:rPr>
          <w:i/>
          <w:spacing w:val="-6"/>
          <w:sz w:val="17"/>
        </w:rPr>
        <w:t>and</w:t>
      </w:r>
      <w:r>
        <w:rPr>
          <w:i/>
          <w:spacing w:val="-2"/>
          <w:sz w:val="17"/>
        </w:rPr>
        <w:t> </w:t>
      </w:r>
      <w:r>
        <w:rPr>
          <w:i/>
          <w:spacing w:val="-6"/>
          <w:sz w:val="17"/>
        </w:rPr>
        <w:t>U.S.</w:t>
      </w:r>
      <w:r>
        <w:rPr>
          <w:i/>
          <w:sz w:val="17"/>
        </w:rPr>
        <w:t> </w:t>
      </w:r>
      <w:r>
        <w:rPr>
          <w:i/>
          <w:spacing w:val="-6"/>
          <w:sz w:val="17"/>
        </w:rPr>
        <w:t>data)</w:t>
      </w:r>
    </w:p>
    <w:p>
      <w:pPr>
        <w:spacing w:after="0"/>
        <w:jc w:val="left"/>
        <w:rPr>
          <w:i/>
          <w:sz w:val="17"/>
        </w:rPr>
        <w:sectPr>
          <w:footerReference w:type="default" r:id="rId237"/>
          <w:pgSz w:w="12240" w:h="15840"/>
          <w:pgMar w:header="0" w:footer="728" w:top="1000" w:bottom="920" w:left="360" w:right="720"/>
        </w:sectPr>
      </w:pPr>
    </w:p>
    <w:tbl>
      <w:tblPr>
        <w:tblW w:w="0" w:type="auto"/>
        <w:jc w:val="left"/>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9"/>
        <w:gridCol w:w="1709"/>
        <w:gridCol w:w="1711"/>
        <w:gridCol w:w="2160"/>
      </w:tblGrid>
      <w:tr>
        <w:trPr>
          <w:trHeight w:val="717" w:hRule="atLeast"/>
        </w:trPr>
        <w:tc>
          <w:tcPr>
            <w:tcW w:w="4879" w:type="dxa"/>
            <w:shd w:val="clear" w:color="auto" w:fill="808080"/>
          </w:tcPr>
          <w:p>
            <w:pPr>
              <w:pStyle w:val="TableParagraph"/>
              <w:jc w:val="left"/>
              <w:rPr>
                <w:rFonts w:ascii="Times New Roman"/>
                <w:sz w:val="18"/>
              </w:rPr>
            </w:pPr>
          </w:p>
        </w:tc>
        <w:tc>
          <w:tcPr>
            <w:tcW w:w="1709" w:type="dxa"/>
            <w:shd w:val="clear" w:color="auto" w:fill="808080"/>
          </w:tcPr>
          <w:p>
            <w:pPr>
              <w:pStyle w:val="TableParagraph"/>
              <w:ind w:left="513" w:right="512" w:firstLine="5"/>
              <w:rPr>
                <w:b/>
                <w:sz w:val="20"/>
              </w:rPr>
            </w:pPr>
            <w:r>
              <w:rPr>
                <w:b/>
                <w:color w:val="FFFFFF"/>
                <w:spacing w:val="-2"/>
                <w:sz w:val="20"/>
              </w:rPr>
              <w:t>Seneca County</w:t>
            </w:r>
          </w:p>
          <w:p>
            <w:pPr>
              <w:pStyle w:val="TableParagraph"/>
              <w:spacing w:line="218" w:lineRule="exact"/>
              <w:ind w:left="9" w:right="5"/>
              <w:rPr>
                <w:b/>
                <w:sz w:val="20"/>
              </w:rPr>
            </w:pPr>
            <w:r>
              <w:rPr>
                <w:b/>
                <w:color w:val="FFFFFF"/>
                <w:spacing w:val="-4"/>
                <w:sz w:val="20"/>
              </w:rPr>
              <w:t>2022</w:t>
            </w:r>
          </w:p>
        </w:tc>
        <w:tc>
          <w:tcPr>
            <w:tcW w:w="1711" w:type="dxa"/>
            <w:shd w:val="clear" w:color="auto" w:fill="808080"/>
          </w:tcPr>
          <w:p>
            <w:pPr>
              <w:pStyle w:val="TableParagraph"/>
              <w:spacing w:before="120"/>
              <w:ind w:left="623" w:right="615" w:hanging="3"/>
              <w:rPr>
                <w:b/>
                <w:sz w:val="20"/>
              </w:rPr>
            </w:pPr>
            <w:bookmarkStart w:name="Ohio" w:id="16"/>
            <w:bookmarkEnd w:id="16"/>
            <w:r>
              <w:rPr/>
            </w:r>
            <w:r>
              <w:rPr>
                <w:b/>
                <w:color w:val="FFFFFF"/>
                <w:spacing w:val="-4"/>
                <w:sz w:val="20"/>
              </w:rPr>
              <w:t>Ohio 2022</w:t>
            </w:r>
          </w:p>
        </w:tc>
        <w:tc>
          <w:tcPr>
            <w:tcW w:w="2160" w:type="dxa"/>
            <w:shd w:val="clear" w:color="auto" w:fill="808080"/>
          </w:tcPr>
          <w:p>
            <w:pPr>
              <w:pStyle w:val="TableParagraph"/>
              <w:spacing w:before="120"/>
              <w:ind w:left="847" w:right="840" w:firstLine="2"/>
              <w:rPr>
                <w:b/>
                <w:sz w:val="20"/>
              </w:rPr>
            </w:pPr>
            <w:bookmarkStart w:name="U.S." w:id="17"/>
            <w:bookmarkEnd w:id="17"/>
            <w:r>
              <w:rPr/>
            </w:r>
            <w:r>
              <w:rPr>
                <w:b/>
                <w:color w:val="FFFFFF"/>
                <w:spacing w:val="-4"/>
                <w:sz w:val="20"/>
              </w:rPr>
              <w:t>U.S. 2022</w:t>
            </w:r>
          </w:p>
        </w:tc>
      </w:tr>
      <w:tr>
        <w:trPr>
          <w:trHeight w:val="287" w:hRule="atLeast"/>
        </w:trPr>
        <w:tc>
          <w:tcPr>
            <w:tcW w:w="10459" w:type="dxa"/>
            <w:gridSpan w:val="4"/>
            <w:shd w:val="clear" w:color="auto" w:fill="BEBEBE"/>
          </w:tcPr>
          <w:p>
            <w:pPr>
              <w:pStyle w:val="TableParagraph"/>
              <w:spacing w:before="24"/>
              <w:ind w:left="11"/>
              <w:rPr>
                <w:b/>
                <w:sz w:val="20"/>
              </w:rPr>
            </w:pPr>
            <w:r>
              <w:rPr>
                <w:b/>
                <w:sz w:val="20"/>
              </w:rPr>
              <w:t>Clinical</w:t>
            </w:r>
            <w:r>
              <w:rPr>
                <w:b/>
                <w:spacing w:val="-8"/>
                <w:sz w:val="20"/>
              </w:rPr>
              <w:t> </w:t>
            </w:r>
            <w:r>
              <w:rPr>
                <w:b/>
                <w:spacing w:val="-4"/>
                <w:sz w:val="20"/>
              </w:rPr>
              <w:t>Care</w:t>
            </w:r>
          </w:p>
        </w:tc>
      </w:tr>
      <w:tr>
        <w:trPr>
          <w:trHeight w:val="717" w:hRule="atLeast"/>
        </w:trPr>
        <w:tc>
          <w:tcPr>
            <w:tcW w:w="4879" w:type="dxa"/>
            <w:shd w:val="clear" w:color="auto" w:fill="F1F1F1"/>
          </w:tcPr>
          <w:p>
            <w:pPr>
              <w:pStyle w:val="TableParagraph"/>
              <w:ind w:left="107"/>
              <w:jc w:val="left"/>
              <w:rPr>
                <w:sz w:val="20"/>
              </w:rPr>
            </w:pPr>
            <w:r>
              <w:rPr>
                <w:b/>
                <w:sz w:val="20"/>
              </w:rPr>
              <w:t>Coverage</w:t>
            </w:r>
            <w:r>
              <w:rPr>
                <w:b/>
                <w:spacing w:val="-10"/>
                <w:sz w:val="20"/>
              </w:rPr>
              <w:t> </w:t>
            </w:r>
            <w:r>
              <w:rPr>
                <w:b/>
                <w:sz w:val="20"/>
              </w:rPr>
              <w:t>and</w:t>
            </w:r>
            <w:r>
              <w:rPr>
                <w:b/>
                <w:spacing w:val="-11"/>
                <w:sz w:val="20"/>
              </w:rPr>
              <w:t> </w:t>
            </w:r>
            <w:r>
              <w:rPr>
                <w:b/>
                <w:sz w:val="20"/>
              </w:rPr>
              <w:t>affordability.</w:t>
            </w:r>
            <w:r>
              <w:rPr>
                <w:b/>
                <w:spacing w:val="-8"/>
                <w:sz w:val="20"/>
              </w:rPr>
              <w:t> </w:t>
            </w:r>
            <w:r>
              <w:rPr>
                <w:sz w:val="20"/>
              </w:rPr>
              <w:t>Percentage</w:t>
            </w:r>
            <w:r>
              <w:rPr>
                <w:spacing w:val="-11"/>
                <w:sz w:val="20"/>
              </w:rPr>
              <w:t> </w:t>
            </w:r>
            <w:r>
              <w:rPr>
                <w:spacing w:val="-5"/>
                <w:sz w:val="20"/>
              </w:rPr>
              <w:t>of</w:t>
            </w:r>
          </w:p>
          <w:p>
            <w:pPr>
              <w:pStyle w:val="TableParagraph"/>
              <w:spacing w:line="238" w:lineRule="exact"/>
              <w:ind w:left="107"/>
              <w:jc w:val="left"/>
              <w:rPr>
                <w:sz w:val="20"/>
              </w:rPr>
            </w:pPr>
            <w:r>
              <w:rPr>
                <w:sz w:val="20"/>
              </w:rPr>
              <w:t>population</w:t>
            </w:r>
            <w:r>
              <w:rPr>
                <w:spacing w:val="-7"/>
                <w:sz w:val="20"/>
              </w:rPr>
              <w:t> </w:t>
            </w:r>
            <w:r>
              <w:rPr>
                <w:sz w:val="20"/>
              </w:rPr>
              <w:t>under</w:t>
            </w:r>
            <w:r>
              <w:rPr>
                <w:spacing w:val="-7"/>
                <w:sz w:val="20"/>
              </w:rPr>
              <w:t> </w:t>
            </w:r>
            <w:r>
              <w:rPr>
                <w:sz w:val="20"/>
              </w:rPr>
              <w:t>age</w:t>
            </w:r>
            <w:r>
              <w:rPr>
                <w:spacing w:val="-8"/>
                <w:sz w:val="20"/>
              </w:rPr>
              <w:t> </w:t>
            </w:r>
            <w:r>
              <w:rPr>
                <w:sz w:val="20"/>
              </w:rPr>
              <w:t>65</w:t>
            </w:r>
            <w:r>
              <w:rPr>
                <w:spacing w:val="-6"/>
                <w:sz w:val="20"/>
              </w:rPr>
              <w:t> </w:t>
            </w:r>
            <w:r>
              <w:rPr>
                <w:sz w:val="20"/>
              </w:rPr>
              <w:t>without</w:t>
            </w:r>
            <w:r>
              <w:rPr>
                <w:spacing w:val="-7"/>
                <w:sz w:val="20"/>
              </w:rPr>
              <w:t> </w:t>
            </w:r>
            <w:r>
              <w:rPr>
                <w:sz w:val="20"/>
              </w:rPr>
              <w:t>health</w:t>
            </w:r>
            <w:r>
              <w:rPr>
                <w:spacing w:val="-7"/>
                <w:sz w:val="20"/>
              </w:rPr>
              <w:t> </w:t>
            </w:r>
            <w:r>
              <w:rPr>
                <w:sz w:val="20"/>
              </w:rPr>
              <w:t>insurance </w:t>
            </w:r>
            <w:r>
              <w:rPr>
                <w:spacing w:val="-2"/>
                <w:sz w:val="20"/>
              </w:rPr>
              <w:t>(2019)</w:t>
            </w:r>
          </w:p>
        </w:tc>
        <w:tc>
          <w:tcPr>
            <w:tcW w:w="1709" w:type="dxa"/>
          </w:tcPr>
          <w:p>
            <w:pPr>
              <w:pStyle w:val="TableParagraph"/>
              <w:spacing w:before="1"/>
              <w:jc w:val="left"/>
              <w:rPr>
                <w:i/>
                <w:sz w:val="20"/>
              </w:rPr>
            </w:pPr>
          </w:p>
          <w:p>
            <w:pPr>
              <w:pStyle w:val="TableParagraph"/>
              <w:ind w:left="9" w:right="7"/>
              <w:rPr>
                <w:sz w:val="20"/>
              </w:rPr>
            </w:pPr>
            <w:r>
              <w:rPr>
                <w:spacing w:val="-5"/>
                <w:sz w:val="20"/>
              </w:rPr>
              <w:t>7%</w:t>
            </w:r>
          </w:p>
        </w:tc>
        <w:tc>
          <w:tcPr>
            <w:tcW w:w="1711" w:type="dxa"/>
          </w:tcPr>
          <w:p>
            <w:pPr>
              <w:pStyle w:val="TableParagraph"/>
              <w:spacing w:before="1"/>
              <w:jc w:val="left"/>
              <w:rPr>
                <w:i/>
                <w:sz w:val="20"/>
              </w:rPr>
            </w:pPr>
          </w:p>
          <w:p>
            <w:pPr>
              <w:pStyle w:val="TableParagraph"/>
              <w:ind w:left="14" w:right="9"/>
              <w:rPr>
                <w:sz w:val="20"/>
              </w:rPr>
            </w:pPr>
            <w:r>
              <w:rPr>
                <w:spacing w:val="-5"/>
                <w:sz w:val="20"/>
              </w:rPr>
              <w:t>8%</w:t>
            </w:r>
          </w:p>
        </w:tc>
        <w:tc>
          <w:tcPr>
            <w:tcW w:w="2160" w:type="dxa"/>
          </w:tcPr>
          <w:p>
            <w:pPr>
              <w:pStyle w:val="TableParagraph"/>
              <w:spacing w:before="1"/>
              <w:jc w:val="left"/>
              <w:rPr>
                <w:i/>
                <w:sz w:val="20"/>
              </w:rPr>
            </w:pPr>
          </w:p>
          <w:p>
            <w:pPr>
              <w:pStyle w:val="TableParagraph"/>
              <w:ind w:left="11" w:right="7"/>
              <w:rPr>
                <w:sz w:val="20"/>
              </w:rPr>
            </w:pPr>
            <w:r>
              <w:rPr>
                <w:spacing w:val="-5"/>
                <w:sz w:val="20"/>
              </w:rPr>
              <w:t>11%</w:t>
            </w:r>
          </w:p>
        </w:tc>
      </w:tr>
      <w:tr>
        <w:trPr>
          <w:trHeight w:val="479" w:hRule="atLeast"/>
        </w:trPr>
        <w:tc>
          <w:tcPr>
            <w:tcW w:w="4879" w:type="dxa"/>
            <w:shd w:val="clear" w:color="auto" w:fill="F1F1F1"/>
          </w:tcPr>
          <w:p>
            <w:pPr>
              <w:pStyle w:val="TableParagraph"/>
              <w:spacing w:line="240" w:lineRule="exact"/>
              <w:ind w:left="107"/>
              <w:jc w:val="left"/>
              <w:rPr>
                <w:sz w:val="20"/>
              </w:rPr>
            </w:pPr>
            <w:r>
              <w:rPr>
                <w:b/>
                <w:sz w:val="20"/>
              </w:rPr>
              <w:t>Access</w:t>
            </w:r>
            <w:r>
              <w:rPr>
                <w:b/>
                <w:spacing w:val="-6"/>
                <w:sz w:val="20"/>
              </w:rPr>
              <w:t> </w:t>
            </w:r>
            <w:r>
              <w:rPr>
                <w:b/>
                <w:sz w:val="20"/>
              </w:rPr>
              <w:t>to</w:t>
            </w:r>
            <w:r>
              <w:rPr>
                <w:b/>
                <w:spacing w:val="-6"/>
                <w:sz w:val="20"/>
              </w:rPr>
              <w:t> </w:t>
            </w:r>
            <w:r>
              <w:rPr>
                <w:b/>
                <w:sz w:val="20"/>
              </w:rPr>
              <w:t>health</w:t>
            </w:r>
            <w:r>
              <w:rPr>
                <w:b/>
                <w:spacing w:val="-7"/>
                <w:sz w:val="20"/>
              </w:rPr>
              <w:t> </w:t>
            </w:r>
            <w:r>
              <w:rPr>
                <w:b/>
                <w:sz w:val="20"/>
              </w:rPr>
              <w:t>care/medical</w:t>
            </w:r>
            <w:r>
              <w:rPr>
                <w:b/>
                <w:spacing w:val="-6"/>
                <w:sz w:val="20"/>
              </w:rPr>
              <w:t> </w:t>
            </w:r>
            <w:r>
              <w:rPr>
                <w:b/>
                <w:sz w:val="20"/>
              </w:rPr>
              <w:t>care.</w:t>
            </w:r>
            <w:r>
              <w:rPr>
                <w:b/>
                <w:spacing w:val="-6"/>
                <w:sz w:val="20"/>
              </w:rPr>
              <w:t> </w:t>
            </w:r>
            <w:r>
              <w:rPr>
                <w:sz w:val="20"/>
              </w:rPr>
              <w:t>Ratio</w:t>
            </w:r>
            <w:r>
              <w:rPr>
                <w:spacing w:val="-6"/>
                <w:sz w:val="20"/>
              </w:rPr>
              <w:t> </w:t>
            </w:r>
            <w:r>
              <w:rPr>
                <w:sz w:val="20"/>
              </w:rPr>
              <w:t>of population to primary care physicians (2019)</w:t>
            </w:r>
          </w:p>
        </w:tc>
        <w:tc>
          <w:tcPr>
            <w:tcW w:w="1709" w:type="dxa"/>
          </w:tcPr>
          <w:p>
            <w:pPr>
              <w:pStyle w:val="TableParagraph"/>
              <w:spacing w:before="120"/>
              <w:ind w:left="9" w:right="8"/>
              <w:rPr>
                <w:sz w:val="20"/>
              </w:rPr>
            </w:pPr>
            <w:r>
              <w:rPr>
                <w:spacing w:val="-2"/>
                <w:sz w:val="20"/>
              </w:rPr>
              <w:t>2,900:1</w:t>
            </w:r>
          </w:p>
        </w:tc>
        <w:tc>
          <w:tcPr>
            <w:tcW w:w="1711" w:type="dxa"/>
          </w:tcPr>
          <w:p>
            <w:pPr>
              <w:pStyle w:val="TableParagraph"/>
              <w:spacing w:before="120"/>
              <w:ind w:left="14" w:right="10"/>
              <w:rPr>
                <w:sz w:val="20"/>
              </w:rPr>
            </w:pPr>
            <w:r>
              <w:rPr>
                <w:spacing w:val="-2"/>
                <w:sz w:val="20"/>
              </w:rPr>
              <w:t>1,290:1</w:t>
            </w:r>
          </w:p>
        </w:tc>
        <w:tc>
          <w:tcPr>
            <w:tcW w:w="2160" w:type="dxa"/>
          </w:tcPr>
          <w:p>
            <w:pPr>
              <w:pStyle w:val="TableParagraph"/>
              <w:spacing w:before="120"/>
              <w:ind w:left="11" w:right="9"/>
              <w:rPr>
                <w:sz w:val="20"/>
              </w:rPr>
            </w:pPr>
            <w:r>
              <w:rPr>
                <w:spacing w:val="-2"/>
                <w:sz w:val="20"/>
              </w:rPr>
              <w:t>1,310:1</w:t>
            </w:r>
          </w:p>
        </w:tc>
      </w:tr>
      <w:tr>
        <w:trPr>
          <w:trHeight w:val="477" w:hRule="atLeast"/>
        </w:trPr>
        <w:tc>
          <w:tcPr>
            <w:tcW w:w="4879" w:type="dxa"/>
            <w:shd w:val="clear" w:color="auto" w:fill="F1F1F1"/>
          </w:tcPr>
          <w:p>
            <w:pPr>
              <w:pStyle w:val="TableParagraph"/>
              <w:spacing w:line="238" w:lineRule="exact"/>
              <w:ind w:left="107" w:right="300"/>
              <w:jc w:val="left"/>
              <w:rPr>
                <w:sz w:val="20"/>
              </w:rPr>
            </w:pPr>
            <w:r>
              <w:rPr>
                <w:b/>
                <w:sz w:val="20"/>
              </w:rPr>
              <w:t>Access</w:t>
            </w:r>
            <w:r>
              <w:rPr>
                <w:b/>
                <w:spacing w:val="-6"/>
                <w:sz w:val="20"/>
              </w:rPr>
              <w:t> </w:t>
            </w:r>
            <w:r>
              <w:rPr>
                <w:b/>
                <w:sz w:val="20"/>
              </w:rPr>
              <w:t>to</w:t>
            </w:r>
            <w:r>
              <w:rPr>
                <w:b/>
                <w:spacing w:val="-6"/>
                <w:sz w:val="20"/>
              </w:rPr>
              <w:t> </w:t>
            </w:r>
            <w:r>
              <w:rPr>
                <w:b/>
                <w:sz w:val="20"/>
              </w:rPr>
              <w:t>dental</w:t>
            </w:r>
            <w:r>
              <w:rPr>
                <w:b/>
                <w:spacing w:val="-6"/>
                <w:sz w:val="20"/>
              </w:rPr>
              <w:t> </w:t>
            </w:r>
            <w:r>
              <w:rPr>
                <w:b/>
                <w:sz w:val="20"/>
              </w:rPr>
              <w:t>care.</w:t>
            </w:r>
            <w:r>
              <w:rPr>
                <w:b/>
                <w:spacing w:val="-6"/>
                <w:sz w:val="20"/>
              </w:rPr>
              <w:t> </w:t>
            </w:r>
            <w:r>
              <w:rPr>
                <w:sz w:val="20"/>
              </w:rPr>
              <w:t>Ratio</w:t>
            </w:r>
            <w:r>
              <w:rPr>
                <w:spacing w:val="-6"/>
                <w:sz w:val="20"/>
              </w:rPr>
              <w:t> </w:t>
            </w:r>
            <w:r>
              <w:rPr>
                <w:sz w:val="20"/>
              </w:rPr>
              <w:t>of</w:t>
            </w:r>
            <w:r>
              <w:rPr>
                <w:spacing w:val="-7"/>
                <w:sz w:val="20"/>
              </w:rPr>
              <w:t> </w:t>
            </w:r>
            <w:r>
              <w:rPr>
                <w:sz w:val="20"/>
              </w:rPr>
              <w:t>population</w:t>
            </w:r>
            <w:r>
              <w:rPr>
                <w:spacing w:val="-7"/>
                <w:sz w:val="20"/>
              </w:rPr>
              <w:t> </w:t>
            </w:r>
            <w:r>
              <w:rPr>
                <w:sz w:val="20"/>
              </w:rPr>
              <w:t>to dentists (2020)</w:t>
            </w:r>
          </w:p>
        </w:tc>
        <w:tc>
          <w:tcPr>
            <w:tcW w:w="1709" w:type="dxa"/>
          </w:tcPr>
          <w:p>
            <w:pPr>
              <w:pStyle w:val="TableParagraph"/>
              <w:spacing w:before="120"/>
              <w:ind w:left="9" w:right="8"/>
              <w:rPr>
                <w:sz w:val="20"/>
              </w:rPr>
            </w:pPr>
            <w:r>
              <w:rPr>
                <w:spacing w:val="-2"/>
                <w:sz w:val="20"/>
              </w:rPr>
              <w:t>2,390:1</w:t>
            </w:r>
          </w:p>
        </w:tc>
        <w:tc>
          <w:tcPr>
            <w:tcW w:w="1711" w:type="dxa"/>
          </w:tcPr>
          <w:p>
            <w:pPr>
              <w:pStyle w:val="TableParagraph"/>
              <w:spacing w:before="120"/>
              <w:ind w:left="14" w:right="10"/>
              <w:rPr>
                <w:sz w:val="20"/>
              </w:rPr>
            </w:pPr>
            <w:r>
              <w:rPr>
                <w:spacing w:val="-2"/>
                <w:sz w:val="20"/>
              </w:rPr>
              <w:t>1,570:1</w:t>
            </w:r>
          </w:p>
        </w:tc>
        <w:tc>
          <w:tcPr>
            <w:tcW w:w="2160" w:type="dxa"/>
          </w:tcPr>
          <w:p>
            <w:pPr>
              <w:pStyle w:val="TableParagraph"/>
              <w:spacing w:before="120"/>
              <w:ind w:left="11" w:right="10"/>
              <w:rPr>
                <w:sz w:val="20"/>
              </w:rPr>
            </w:pPr>
            <w:r>
              <w:rPr>
                <w:spacing w:val="-2"/>
                <w:sz w:val="20"/>
              </w:rPr>
              <w:t>1,400:1</w:t>
            </w:r>
          </w:p>
        </w:tc>
      </w:tr>
      <w:tr>
        <w:trPr>
          <w:trHeight w:val="479" w:hRule="atLeast"/>
        </w:trPr>
        <w:tc>
          <w:tcPr>
            <w:tcW w:w="4879" w:type="dxa"/>
            <w:shd w:val="clear" w:color="auto" w:fill="F1F1F1"/>
          </w:tcPr>
          <w:p>
            <w:pPr>
              <w:pStyle w:val="TableParagraph"/>
              <w:spacing w:line="240" w:lineRule="exact"/>
              <w:ind w:left="107"/>
              <w:jc w:val="left"/>
              <w:rPr>
                <w:sz w:val="20"/>
              </w:rPr>
            </w:pPr>
            <w:r>
              <w:rPr>
                <w:b/>
                <w:sz w:val="20"/>
              </w:rPr>
              <w:t>Access to behavioral health care. </w:t>
            </w:r>
            <w:r>
              <w:rPr>
                <w:sz w:val="20"/>
              </w:rPr>
              <w:t>Ratio of population</w:t>
            </w:r>
            <w:r>
              <w:rPr>
                <w:spacing w:val="-8"/>
                <w:sz w:val="20"/>
              </w:rPr>
              <w:t> </w:t>
            </w:r>
            <w:r>
              <w:rPr>
                <w:sz w:val="20"/>
              </w:rPr>
              <w:t>to</w:t>
            </w:r>
            <w:r>
              <w:rPr>
                <w:spacing w:val="-7"/>
                <w:sz w:val="20"/>
              </w:rPr>
              <w:t> </w:t>
            </w:r>
            <w:r>
              <w:rPr>
                <w:sz w:val="20"/>
              </w:rPr>
              <w:t>mental</w:t>
            </w:r>
            <w:r>
              <w:rPr>
                <w:spacing w:val="-8"/>
                <w:sz w:val="20"/>
              </w:rPr>
              <w:t> </w:t>
            </w:r>
            <w:r>
              <w:rPr>
                <w:sz w:val="20"/>
              </w:rPr>
              <w:t>health</w:t>
            </w:r>
            <w:r>
              <w:rPr>
                <w:spacing w:val="-8"/>
                <w:sz w:val="20"/>
              </w:rPr>
              <w:t> </w:t>
            </w:r>
            <w:r>
              <w:rPr>
                <w:sz w:val="20"/>
              </w:rPr>
              <w:t>providers</w:t>
            </w:r>
            <w:r>
              <w:rPr>
                <w:spacing w:val="-9"/>
                <w:sz w:val="20"/>
              </w:rPr>
              <w:t> </w:t>
            </w:r>
            <w:r>
              <w:rPr>
                <w:sz w:val="20"/>
              </w:rPr>
              <w:t>(2021)</w:t>
            </w:r>
          </w:p>
        </w:tc>
        <w:tc>
          <w:tcPr>
            <w:tcW w:w="1709" w:type="dxa"/>
          </w:tcPr>
          <w:p>
            <w:pPr>
              <w:pStyle w:val="TableParagraph"/>
              <w:spacing w:before="120"/>
              <w:ind w:left="9" w:right="5"/>
              <w:rPr>
                <w:sz w:val="20"/>
              </w:rPr>
            </w:pPr>
            <w:r>
              <w:rPr>
                <w:spacing w:val="-2"/>
                <w:sz w:val="20"/>
              </w:rPr>
              <w:t>680:1</w:t>
            </w:r>
          </w:p>
        </w:tc>
        <w:tc>
          <w:tcPr>
            <w:tcW w:w="1711" w:type="dxa"/>
          </w:tcPr>
          <w:p>
            <w:pPr>
              <w:pStyle w:val="TableParagraph"/>
              <w:spacing w:before="120"/>
              <w:ind w:left="14" w:right="8"/>
              <w:rPr>
                <w:sz w:val="20"/>
              </w:rPr>
            </w:pPr>
            <w:r>
              <w:rPr>
                <w:spacing w:val="-2"/>
                <w:sz w:val="20"/>
              </w:rPr>
              <w:t>350:1</w:t>
            </w:r>
          </w:p>
        </w:tc>
        <w:tc>
          <w:tcPr>
            <w:tcW w:w="2160" w:type="dxa"/>
          </w:tcPr>
          <w:p>
            <w:pPr>
              <w:pStyle w:val="TableParagraph"/>
              <w:spacing w:before="120"/>
              <w:ind w:left="11" w:right="7"/>
              <w:rPr>
                <w:sz w:val="20"/>
              </w:rPr>
            </w:pPr>
            <w:r>
              <w:rPr>
                <w:spacing w:val="-2"/>
                <w:sz w:val="20"/>
              </w:rPr>
              <w:t>350:1</w:t>
            </w:r>
          </w:p>
        </w:tc>
      </w:tr>
      <w:tr>
        <w:trPr>
          <w:trHeight w:val="717" w:hRule="atLeast"/>
        </w:trPr>
        <w:tc>
          <w:tcPr>
            <w:tcW w:w="4879" w:type="dxa"/>
            <w:shd w:val="clear" w:color="auto" w:fill="F1F1F1"/>
          </w:tcPr>
          <w:p>
            <w:pPr>
              <w:pStyle w:val="TableParagraph"/>
              <w:ind w:left="107" w:right="300"/>
              <w:jc w:val="left"/>
              <w:rPr>
                <w:sz w:val="20"/>
              </w:rPr>
            </w:pPr>
            <w:r>
              <w:rPr>
                <w:b/>
                <w:sz w:val="20"/>
              </w:rPr>
              <w:t>Hospital</w:t>
            </w:r>
            <w:r>
              <w:rPr>
                <w:b/>
                <w:spacing w:val="-6"/>
                <w:sz w:val="20"/>
              </w:rPr>
              <w:t> </w:t>
            </w:r>
            <w:r>
              <w:rPr>
                <w:b/>
                <w:sz w:val="20"/>
              </w:rPr>
              <w:t>utilization.</w:t>
            </w:r>
            <w:r>
              <w:rPr>
                <w:b/>
                <w:spacing w:val="-8"/>
                <w:sz w:val="20"/>
              </w:rPr>
              <w:t> </w:t>
            </w:r>
            <w:r>
              <w:rPr>
                <w:sz w:val="20"/>
              </w:rPr>
              <w:t>Number</w:t>
            </w:r>
            <w:r>
              <w:rPr>
                <w:spacing w:val="-7"/>
                <w:sz w:val="20"/>
              </w:rPr>
              <w:t> </w:t>
            </w:r>
            <w:r>
              <w:rPr>
                <w:sz w:val="20"/>
              </w:rPr>
              <w:t>of</w:t>
            </w:r>
            <w:r>
              <w:rPr>
                <w:spacing w:val="-7"/>
                <w:sz w:val="20"/>
              </w:rPr>
              <w:t> </w:t>
            </w:r>
            <w:r>
              <w:rPr>
                <w:sz w:val="20"/>
              </w:rPr>
              <w:t>hospital</w:t>
            </w:r>
            <w:r>
              <w:rPr>
                <w:spacing w:val="-5"/>
                <w:sz w:val="20"/>
              </w:rPr>
              <w:t> </w:t>
            </w:r>
            <w:r>
              <w:rPr>
                <w:sz w:val="20"/>
              </w:rPr>
              <w:t>stays</w:t>
            </w:r>
            <w:r>
              <w:rPr>
                <w:spacing w:val="-8"/>
                <w:sz w:val="20"/>
              </w:rPr>
              <w:t> </w:t>
            </w:r>
            <w:r>
              <w:rPr>
                <w:sz w:val="20"/>
              </w:rPr>
              <w:t>for ambulatory-care sensitive conditions per 1,000</w:t>
            </w:r>
          </w:p>
          <w:p>
            <w:pPr>
              <w:pStyle w:val="TableParagraph"/>
              <w:spacing w:line="218" w:lineRule="exact"/>
              <w:ind w:left="107"/>
              <w:jc w:val="left"/>
              <w:rPr>
                <w:sz w:val="20"/>
              </w:rPr>
            </w:pPr>
            <w:r>
              <w:rPr>
                <w:sz w:val="20"/>
              </w:rPr>
              <w:t>Medicare</w:t>
            </w:r>
            <w:r>
              <w:rPr>
                <w:spacing w:val="-9"/>
                <w:sz w:val="20"/>
              </w:rPr>
              <w:t> </w:t>
            </w:r>
            <w:r>
              <w:rPr>
                <w:sz w:val="20"/>
              </w:rPr>
              <w:t>enrollees</w:t>
            </w:r>
            <w:r>
              <w:rPr>
                <w:spacing w:val="-9"/>
                <w:sz w:val="20"/>
              </w:rPr>
              <w:t> </w:t>
            </w:r>
            <w:r>
              <w:rPr>
                <w:spacing w:val="-2"/>
                <w:sz w:val="20"/>
              </w:rPr>
              <w:t>(2019)</w:t>
            </w:r>
          </w:p>
        </w:tc>
        <w:tc>
          <w:tcPr>
            <w:tcW w:w="1709" w:type="dxa"/>
          </w:tcPr>
          <w:p>
            <w:pPr>
              <w:pStyle w:val="TableParagraph"/>
              <w:spacing w:before="237"/>
              <w:ind w:left="9" w:right="5"/>
              <w:rPr>
                <w:sz w:val="20"/>
              </w:rPr>
            </w:pPr>
            <w:r>
              <w:rPr>
                <w:spacing w:val="-2"/>
                <w:sz w:val="20"/>
              </w:rPr>
              <w:t>4,096</w:t>
            </w:r>
          </w:p>
        </w:tc>
        <w:tc>
          <w:tcPr>
            <w:tcW w:w="1711" w:type="dxa"/>
          </w:tcPr>
          <w:p>
            <w:pPr>
              <w:pStyle w:val="TableParagraph"/>
              <w:spacing w:before="237"/>
              <w:ind w:left="14" w:right="7"/>
              <w:rPr>
                <w:sz w:val="20"/>
              </w:rPr>
            </w:pPr>
            <w:r>
              <w:rPr>
                <w:spacing w:val="-2"/>
                <w:sz w:val="20"/>
              </w:rPr>
              <w:t>4,338</w:t>
            </w:r>
          </w:p>
        </w:tc>
        <w:tc>
          <w:tcPr>
            <w:tcW w:w="2160" w:type="dxa"/>
          </w:tcPr>
          <w:p>
            <w:pPr>
              <w:pStyle w:val="TableParagraph"/>
              <w:spacing w:before="237"/>
              <w:ind w:left="11" w:right="6"/>
              <w:rPr>
                <w:sz w:val="20"/>
              </w:rPr>
            </w:pPr>
            <w:r>
              <w:rPr>
                <w:spacing w:val="-2"/>
                <w:sz w:val="20"/>
              </w:rPr>
              <w:t>3,767</w:t>
            </w:r>
          </w:p>
        </w:tc>
      </w:tr>
      <w:tr>
        <w:trPr>
          <w:trHeight w:val="717" w:hRule="atLeast"/>
        </w:trPr>
        <w:tc>
          <w:tcPr>
            <w:tcW w:w="4879" w:type="dxa"/>
            <w:shd w:val="clear" w:color="auto" w:fill="F1F1F1"/>
          </w:tcPr>
          <w:p>
            <w:pPr>
              <w:pStyle w:val="TableParagraph"/>
              <w:ind w:left="107"/>
              <w:jc w:val="left"/>
              <w:rPr>
                <w:sz w:val="20"/>
              </w:rPr>
            </w:pPr>
            <w:r>
              <w:rPr>
                <w:b/>
                <w:sz w:val="20"/>
              </w:rPr>
              <w:t>Mammography</w:t>
            </w:r>
            <w:r>
              <w:rPr>
                <w:b/>
                <w:spacing w:val="-10"/>
                <w:sz w:val="20"/>
              </w:rPr>
              <w:t> </w:t>
            </w:r>
            <w:r>
              <w:rPr>
                <w:b/>
                <w:sz w:val="20"/>
              </w:rPr>
              <w:t>screening.</w:t>
            </w:r>
            <w:r>
              <w:rPr>
                <w:b/>
                <w:spacing w:val="-8"/>
                <w:sz w:val="20"/>
              </w:rPr>
              <w:t> </w:t>
            </w:r>
            <w:r>
              <w:rPr>
                <w:sz w:val="20"/>
              </w:rPr>
              <w:t>Percentage</w:t>
            </w:r>
            <w:r>
              <w:rPr>
                <w:spacing w:val="-11"/>
                <w:sz w:val="20"/>
              </w:rPr>
              <w:t> </w:t>
            </w:r>
            <w:r>
              <w:rPr>
                <w:sz w:val="20"/>
              </w:rPr>
              <w:t>of</w:t>
            </w:r>
            <w:r>
              <w:rPr>
                <w:spacing w:val="-11"/>
                <w:sz w:val="20"/>
              </w:rPr>
              <w:t> </w:t>
            </w:r>
            <w:r>
              <w:rPr>
                <w:sz w:val="20"/>
              </w:rPr>
              <w:t>female Medicare enrollees ages 67-69 that receive</w:t>
            </w:r>
          </w:p>
          <w:p>
            <w:pPr>
              <w:pStyle w:val="TableParagraph"/>
              <w:spacing w:line="218" w:lineRule="exact"/>
              <w:ind w:left="107"/>
              <w:jc w:val="left"/>
              <w:rPr>
                <w:sz w:val="20"/>
              </w:rPr>
            </w:pPr>
            <w:r>
              <w:rPr>
                <w:sz w:val="20"/>
              </w:rPr>
              <w:t>mammography</w:t>
            </w:r>
            <w:r>
              <w:rPr>
                <w:spacing w:val="-11"/>
                <w:sz w:val="20"/>
              </w:rPr>
              <w:t> </w:t>
            </w:r>
            <w:r>
              <w:rPr>
                <w:sz w:val="20"/>
              </w:rPr>
              <w:t>screening</w:t>
            </w:r>
            <w:r>
              <w:rPr>
                <w:spacing w:val="-11"/>
                <w:sz w:val="20"/>
              </w:rPr>
              <w:t> </w:t>
            </w:r>
            <w:r>
              <w:rPr>
                <w:spacing w:val="-2"/>
                <w:sz w:val="20"/>
              </w:rPr>
              <w:t>(2019)</w:t>
            </w:r>
          </w:p>
        </w:tc>
        <w:tc>
          <w:tcPr>
            <w:tcW w:w="1709" w:type="dxa"/>
          </w:tcPr>
          <w:p>
            <w:pPr>
              <w:pStyle w:val="TableParagraph"/>
              <w:spacing w:before="238"/>
              <w:ind w:left="9" w:right="5"/>
              <w:rPr>
                <w:sz w:val="20"/>
              </w:rPr>
            </w:pPr>
            <w:r>
              <w:rPr>
                <w:spacing w:val="-5"/>
                <w:sz w:val="20"/>
              </w:rPr>
              <w:t>42%</w:t>
            </w:r>
          </w:p>
        </w:tc>
        <w:tc>
          <w:tcPr>
            <w:tcW w:w="1711" w:type="dxa"/>
          </w:tcPr>
          <w:p>
            <w:pPr>
              <w:pStyle w:val="TableParagraph"/>
              <w:spacing w:before="238"/>
              <w:ind w:left="14" w:right="7"/>
              <w:rPr>
                <w:sz w:val="20"/>
              </w:rPr>
            </w:pPr>
            <w:r>
              <w:rPr>
                <w:spacing w:val="-5"/>
                <w:sz w:val="20"/>
              </w:rPr>
              <w:t>45%</w:t>
            </w:r>
          </w:p>
        </w:tc>
        <w:tc>
          <w:tcPr>
            <w:tcW w:w="2160" w:type="dxa"/>
          </w:tcPr>
          <w:p>
            <w:pPr>
              <w:pStyle w:val="TableParagraph"/>
              <w:spacing w:before="238"/>
              <w:ind w:left="11" w:right="7"/>
              <w:rPr>
                <w:sz w:val="20"/>
              </w:rPr>
            </w:pPr>
            <w:r>
              <w:rPr>
                <w:spacing w:val="-5"/>
                <w:sz w:val="20"/>
              </w:rPr>
              <w:t>43%</w:t>
            </w:r>
          </w:p>
        </w:tc>
      </w:tr>
      <w:tr>
        <w:trPr>
          <w:trHeight w:val="705" w:hRule="atLeast"/>
        </w:trPr>
        <w:tc>
          <w:tcPr>
            <w:tcW w:w="4879" w:type="dxa"/>
            <w:shd w:val="clear" w:color="auto" w:fill="F1F1F1"/>
          </w:tcPr>
          <w:p>
            <w:pPr>
              <w:pStyle w:val="TableParagraph"/>
              <w:spacing w:before="113"/>
              <w:ind w:left="107"/>
              <w:jc w:val="left"/>
              <w:rPr>
                <w:sz w:val="20"/>
              </w:rPr>
            </w:pPr>
            <w:r>
              <w:rPr>
                <w:b/>
                <w:sz w:val="20"/>
              </w:rPr>
              <w:t>Flu</w:t>
            </w:r>
            <w:r>
              <w:rPr>
                <w:b/>
                <w:spacing w:val="-9"/>
                <w:sz w:val="20"/>
              </w:rPr>
              <w:t> </w:t>
            </w:r>
            <w:r>
              <w:rPr>
                <w:b/>
                <w:sz w:val="20"/>
              </w:rPr>
              <w:t>vaccinations.</w:t>
            </w:r>
            <w:r>
              <w:rPr>
                <w:b/>
                <w:spacing w:val="-7"/>
                <w:sz w:val="20"/>
              </w:rPr>
              <w:t> </w:t>
            </w:r>
            <w:r>
              <w:rPr>
                <w:sz w:val="20"/>
              </w:rPr>
              <w:t>Percentage</w:t>
            </w:r>
            <w:r>
              <w:rPr>
                <w:spacing w:val="-9"/>
                <w:sz w:val="20"/>
              </w:rPr>
              <w:t> </w:t>
            </w:r>
            <w:r>
              <w:rPr>
                <w:sz w:val="20"/>
              </w:rPr>
              <w:t>of</w:t>
            </w:r>
            <w:r>
              <w:rPr>
                <w:spacing w:val="-8"/>
                <w:sz w:val="20"/>
              </w:rPr>
              <w:t> </w:t>
            </w:r>
            <w:r>
              <w:rPr>
                <w:sz w:val="20"/>
              </w:rPr>
              <w:t>Medicare</w:t>
            </w:r>
            <w:r>
              <w:rPr>
                <w:spacing w:val="-9"/>
                <w:sz w:val="20"/>
              </w:rPr>
              <w:t> </w:t>
            </w:r>
            <w:r>
              <w:rPr>
                <w:sz w:val="20"/>
              </w:rPr>
              <w:t>enrollees that had an annual flu vaccination (2019)</w:t>
            </w:r>
          </w:p>
        </w:tc>
        <w:tc>
          <w:tcPr>
            <w:tcW w:w="1709" w:type="dxa"/>
          </w:tcPr>
          <w:p>
            <w:pPr>
              <w:pStyle w:val="TableParagraph"/>
              <w:spacing w:before="233"/>
              <w:ind w:left="9" w:right="5"/>
              <w:rPr>
                <w:sz w:val="20"/>
              </w:rPr>
            </w:pPr>
            <w:r>
              <w:rPr>
                <w:spacing w:val="-5"/>
                <w:sz w:val="20"/>
              </w:rPr>
              <w:t>54%</w:t>
            </w:r>
          </w:p>
        </w:tc>
        <w:tc>
          <w:tcPr>
            <w:tcW w:w="1711" w:type="dxa"/>
          </w:tcPr>
          <w:p>
            <w:pPr>
              <w:pStyle w:val="TableParagraph"/>
              <w:spacing w:before="233"/>
              <w:ind w:left="14" w:right="7"/>
              <w:rPr>
                <w:sz w:val="20"/>
              </w:rPr>
            </w:pPr>
            <w:r>
              <w:rPr>
                <w:spacing w:val="-5"/>
                <w:sz w:val="20"/>
              </w:rPr>
              <w:t>51%</w:t>
            </w:r>
          </w:p>
        </w:tc>
        <w:tc>
          <w:tcPr>
            <w:tcW w:w="2160" w:type="dxa"/>
          </w:tcPr>
          <w:p>
            <w:pPr>
              <w:pStyle w:val="TableParagraph"/>
              <w:spacing w:before="233"/>
              <w:ind w:left="11" w:right="6"/>
              <w:rPr>
                <w:sz w:val="20"/>
              </w:rPr>
            </w:pPr>
            <w:r>
              <w:rPr>
                <w:spacing w:val="-5"/>
                <w:sz w:val="20"/>
              </w:rPr>
              <w:t>48%</w:t>
            </w:r>
          </w:p>
        </w:tc>
      </w:tr>
      <w:tr>
        <w:trPr>
          <w:trHeight w:val="277" w:hRule="atLeast"/>
        </w:trPr>
        <w:tc>
          <w:tcPr>
            <w:tcW w:w="10459" w:type="dxa"/>
            <w:gridSpan w:val="4"/>
            <w:shd w:val="clear" w:color="auto" w:fill="BEBEBE"/>
          </w:tcPr>
          <w:p>
            <w:pPr>
              <w:pStyle w:val="TableParagraph"/>
              <w:spacing w:line="238" w:lineRule="exact" w:before="19"/>
              <w:ind w:left="11" w:right="5"/>
              <w:rPr>
                <w:b/>
                <w:sz w:val="20"/>
              </w:rPr>
            </w:pPr>
            <w:r>
              <w:rPr>
                <w:b/>
                <w:sz w:val="20"/>
              </w:rPr>
              <w:t>Social</w:t>
            </w:r>
            <w:r>
              <w:rPr>
                <w:b/>
                <w:spacing w:val="-7"/>
                <w:sz w:val="20"/>
              </w:rPr>
              <w:t> </w:t>
            </w:r>
            <w:r>
              <w:rPr>
                <w:b/>
                <w:sz w:val="20"/>
              </w:rPr>
              <w:t>and</w:t>
            </w:r>
            <w:r>
              <w:rPr>
                <w:b/>
                <w:spacing w:val="-8"/>
                <w:sz w:val="20"/>
              </w:rPr>
              <w:t> </w:t>
            </w:r>
            <w:r>
              <w:rPr>
                <w:b/>
                <w:sz w:val="20"/>
              </w:rPr>
              <w:t>Economic</w:t>
            </w:r>
            <w:r>
              <w:rPr>
                <w:b/>
                <w:spacing w:val="-7"/>
                <w:sz w:val="20"/>
              </w:rPr>
              <w:t> </w:t>
            </w:r>
            <w:r>
              <w:rPr>
                <w:b/>
                <w:spacing w:val="-2"/>
                <w:sz w:val="20"/>
              </w:rPr>
              <w:t>Factors</w:t>
            </w:r>
          </w:p>
        </w:tc>
      </w:tr>
      <w:tr>
        <w:trPr>
          <w:trHeight w:val="717" w:hRule="atLeast"/>
        </w:trPr>
        <w:tc>
          <w:tcPr>
            <w:tcW w:w="4879" w:type="dxa"/>
            <w:shd w:val="clear" w:color="auto" w:fill="F1F1F1"/>
          </w:tcPr>
          <w:p>
            <w:pPr>
              <w:pStyle w:val="TableParagraph"/>
              <w:ind w:left="107" w:right="300"/>
              <w:jc w:val="left"/>
              <w:rPr>
                <w:sz w:val="20"/>
              </w:rPr>
            </w:pPr>
            <w:r>
              <w:rPr>
                <w:b/>
                <w:sz w:val="20"/>
              </w:rPr>
              <w:t>Education.</w:t>
            </w:r>
            <w:r>
              <w:rPr>
                <w:b/>
                <w:spacing w:val="-5"/>
                <w:sz w:val="20"/>
              </w:rPr>
              <w:t> </w:t>
            </w:r>
            <w:r>
              <w:rPr>
                <w:sz w:val="20"/>
              </w:rPr>
              <w:t>Percentage</w:t>
            </w:r>
            <w:r>
              <w:rPr>
                <w:spacing w:val="-7"/>
                <w:sz w:val="20"/>
              </w:rPr>
              <w:t> </w:t>
            </w:r>
            <w:r>
              <w:rPr>
                <w:sz w:val="20"/>
              </w:rPr>
              <w:t>of</w:t>
            </w:r>
            <w:r>
              <w:rPr>
                <w:spacing w:val="-6"/>
                <w:sz w:val="20"/>
              </w:rPr>
              <w:t> </w:t>
            </w:r>
            <w:r>
              <w:rPr>
                <w:sz w:val="20"/>
              </w:rPr>
              <w:t>adults</w:t>
            </w:r>
            <w:r>
              <w:rPr>
                <w:spacing w:val="-7"/>
                <w:sz w:val="20"/>
              </w:rPr>
              <w:t> </w:t>
            </w:r>
            <w:r>
              <w:rPr>
                <w:sz w:val="20"/>
              </w:rPr>
              <w:t>ages</w:t>
            </w:r>
            <w:r>
              <w:rPr>
                <w:spacing w:val="-7"/>
                <w:sz w:val="20"/>
              </w:rPr>
              <w:t> </w:t>
            </w:r>
            <w:r>
              <w:rPr>
                <w:sz w:val="20"/>
              </w:rPr>
              <w:t>25</w:t>
            </w:r>
            <w:r>
              <w:rPr>
                <w:spacing w:val="-5"/>
                <w:sz w:val="20"/>
              </w:rPr>
              <w:t> </w:t>
            </w:r>
            <w:r>
              <w:rPr>
                <w:sz w:val="20"/>
              </w:rPr>
              <w:t>and</w:t>
            </w:r>
            <w:r>
              <w:rPr>
                <w:spacing w:val="-6"/>
                <w:sz w:val="20"/>
              </w:rPr>
              <w:t> </w:t>
            </w:r>
            <w:r>
              <w:rPr>
                <w:sz w:val="20"/>
              </w:rPr>
              <w:t>over with a high school diploma or equivalent (2016-</w:t>
            </w:r>
          </w:p>
          <w:p>
            <w:pPr>
              <w:pStyle w:val="TableParagraph"/>
              <w:spacing w:line="218" w:lineRule="exact"/>
              <w:ind w:left="107"/>
              <w:jc w:val="left"/>
              <w:rPr>
                <w:sz w:val="20"/>
              </w:rPr>
            </w:pPr>
            <w:r>
              <w:rPr>
                <w:spacing w:val="-2"/>
                <w:sz w:val="20"/>
              </w:rPr>
              <w:t>2020)</w:t>
            </w:r>
          </w:p>
        </w:tc>
        <w:tc>
          <w:tcPr>
            <w:tcW w:w="1709" w:type="dxa"/>
          </w:tcPr>
          <w:p>
            <w:pPr>
              <w:pStyle w:val="TableParagraph"/>
              <w:spacing w:before="238"/>
              <w:ind w:left="9" w:right="5"/>
              <w:rPr>
                <w:sz w:val="20"/>
              </w:rPr>
            </w:pPr>
            <w:r>
              <w:rPr>
                <w:spacing w:val="-5"/>
                <w:sz w:val="20"/>
              </w:rPr>
              <w:t>92%</w:t>
            </w:r>
          </w:p>
        </w:tc>
        <w:tc>
          <w:tcPr>
            <w:tcW w:w="1711" w:type="dxa"/>
          </w:tcPr>
          <w:p>
            <w:pPr>
              <w:pStyle w:val="TableParagraph"/>
              <w:spacing w:before="238"/>
              <w:ind w:left="14" w:right="7"/>
              <w:rPr>
                <w:sz w:val="20"/>
              </w:rPr>
            </w:pPr>
            <w:r>
              <w:rPr>
                <w:spacing w:val="-5"/>
                <w:sz w:val="20"/>
              </w:rPr>
              <w:t>91%</w:t>
            </w:r>
          </w:p>
        </w:tc>
        <w:tc>
          <w:tcPr>
            <w:tcW w:w="2160" w:type="dxa"/>
          </w:tcPr>
          <w:p>
            <w:pPr>
              <w:pStyle w:val="TableParagraph"/>
              <w:spacing w:before="238"/>
              <w:ind w:left="11" w:right="7"/>
              <w:rPr>
                <w:sz w:val="20"/>
              </w:rPr>
            </w:pPr>
            <w:r>
              <w:rPr>
                <w:spacing w:val="-5"/>
                <w:sz w:val="20"/>
              </w:rPr>
              <w:t>89%</w:t>
            </w:r>
          </w:p>
        </w:tc>
      </w:tr>
      <w:tr>
        <w:trPr>
          <w:trHeight w:val="705" w:hRule="atLeast"/>
        </w:trPr>
        <w:tc>
          <w:tcPr>
            <w:tcW w:w="4879" w:type="dxa"/>
            <w:shd w:val="clear" w:color="auto" w:fill="F1F1F1"/>
          </w:tcPr>
          <w:p>
            <w:pPr>
              <w:pStyle w:val="TableParagraph"/>
              <w:spacing w:before="113"/>
              <w:ind w:left="107" w:right="300"/>
              <w:jc w:val="left"/>
              <w:rPr>
                <w:sz w:val="20"/>
              </w:rPr>
            </w:pPr>
            <w:r>
              <w:rPr>
                <w:b/>
                <w:sz w:val="20"/>
              </w:rPr>
              <w:t>Education.</w:t>
            </w:r>
            <w:r>
              <w:rPr>
                <w:b/>
                <w:spacing w:val="-6"/>
                <w:sz w:val="20"/>
              </w:rPr>
              <w:t> </w:t>
            </w:r>
            <w:r>
              <w:rPr>
                <w:sz w:val="20"/>
              </w:rPr>
              <w:t>Percentage</w:t>
            </w:r>
            <w:r>
              <w:rPr>
                <w:spacing w:val="-7"/>
                <w:sz w:val="20"/>
              </w:rPr>
              <w:t> </w:t>
            </w:r>
            <w:r>
              <w:rPr>
                <w:sz w:val="20"/>
              </w:rPr>
              <w:t>of</w:t>
            </w:r>
            <w:r>
              <w:rPr>
                <w:spacing w:val="-7"/>
                <w:sz w:val="20"/>
              </w:rPr>
              <w:t> </w:t>
            </w:r>
            <w:r>
              <w:rPr>
                <w:sz w:val="20"/>
              </w:rPr>
              <w:t>adults</w:t>
            </w:r>
            <w:r>
              <w:rPr>
                <w:spacing w:val="-7"/>
                <w:sz w:val="20"/>
              </w:rPr>
              <w:t> </w:t>
            </w:r>
            <w:r>
              <w:rPr>
                <w:sz w:val="20"/>
              </w:rPr>
              <w:t>ages</w:t>
            </w:r>
            <w:r>
              <w:rPr>
                <w:spacing w:val="-7"/>
                <w:sz w:val="20"/>
              </w:rPr>
              <w:t> </w:t>
            </w:r>
            <w:r>
              <w:rPr>
                <w:sz w:val="20"/>
              </w:rPr>
              <w:t>25-44</w:t>
            </w:r>
            <w:r>
              <w:rPr>
                <w:spacing w:val="-6"/>
                <w:sz w:val="20"/>
              </w:rPr>
              <w:t> </w:t>
            </w:r>
            <w:r>
              <w:rPr>
                <w:sz w:val="20"/>
              </w:rPr>
              <w:t>years with</w:t>
            </w:r>
            <w:r>
              <w:rPr>
                <w:spacing w:val="-11"/>
                <w:sz w:val="20"/>
              </w:rPr>
              <w:t> </w:t>
            </w:r>
            <w:r>
              <w:rPr>
                <w:sz w:val="20"/>
              </w:rPr>
              <w:t>some</w:t>
            </w:r>
            <w:r>
              <w:rPr>
                <w:spacing w:val="-11"/>
                <w:sz w:val="20"/>
              </w:rPr>
              <w:t> </w:t>
            </w:r>
            <w:r>
              <w:rPr>
                <w:sz w:val="20"/>
              </w:rPr>
              <w:t>post-secondary</w:t>
            </w:r>
            <w:r>
              <w:rPr>
                <w:spacing w:val="-9"/>
                <w:sz w:val="20"/>
              </w:rPr>
              <w:t> </w:t>
            </w:r>
            <w:r>
              <w:rPr>
                <w:sz w:val="20"/>
              </w:rPr>
              <w:t>education</w:t>
            </w:r>
            <w:r>
              <w:rPr>
                <w:spacing w:val="-10"/>
                <w:sz w:val="20"/>
              </w:rPr>
              <w:t> </w:t>
            </w:r>
            <w:r>
              <w:rPr>
                <w:sz w:val="20"/>
              </w:rPr>
              <w:t>(2016-</w:t>
            </w:r>
            <w:r>
              <w:rPr>
                <w:spacing w:val="-2"/>
                <w:sz w:val="20"/>
              </w:rPr>
              <w:t>2020)</w:t>
            </w:r>
          </w:p>
        </w:tc>
        <w:tc>
          <w:tcPr>
            <w:tcW w:w="1709" w:type="dxa"/>
          </w:tcPr>
          <w:p>
            <w:pPr>
              <w:pStyle w:val="TableParagraph"/>
              <w:spacing w:before="233"/>
              <w:ind w:left="9" w:right="4"/>
              <w:rPr>
                <w:sz w:val="20"/>
              </w:rPr>
            </w:pPr>
            <w:r>
              <w:rPr>
                <w:spacing w:val="-5"/>
                <w:sz w:val="20"/>
              </w:rPr>
              <w:t>58%</w:t>
            </w:r>
          </w:p>
        </w:tc>
        <w:tc>
          <w:tcPr>
            <w:tcW w:w="1711" w:type="dxa"/>
          </w:tcPr>
          <w:p>
            <w:pPr>
              <w:pStyle w:val="TableParagraph"/>
              <w:spacing w:before="233"/>
              <w:ind w:left="14" w:right="7"/>
              <w:rPr>
                <w:sz w:val="20"/>
              </w:rPr>
            </w:pPr>
            <w:r>
              <w:rPr>
                <w:spacing w:val="-5"/>
                <w:sz w:val="20"/>
              </w:rPr>
              <w:t>66%</w:t>
            </w:r>
          </w:p>
        </w:tc>
        <w:tc>
          <w:tcPr>
            <w:tcW w:w="2160" w:type="dxa"/>
          </w:tcPr>
          <w:p>
            <w:pPr>
              <w:pStyle w:val="TableParagraph"/>
              <w:spacing w:before="233"/>
              <w:ind w:left="11" w:right="6"/>
              <w:rPr>
                <w:sz w:val="20"/>
              </w:rPr>
            </w:pPr>
            <w:r>
              <w:rPr>
                <w:spacing w:val="-5"/>
                <w:sz w:val="20"/>
              </w:rPr>
              <w:t>67%</w:t>
            </w:r>
          </w:p>
        </w:tc>
      </w:tr>
      <w:tr>
        <w:trPr>
          <w:trHeight w:val="717" w:hRule="atLeast"/>
        </w:trPr>
        <w:tc>
          <w:tcPr>
            <w:tcW w:w="4879" w:type="dxa"/>
            <w:shd w:val="clear" w:color="auto" w:fill="F1F1F1"/>
          </w:tcPr>
          <w:p>
            <w:pPr>
              <w:pStyle w:val="TableParagraph"/>
              <w:ind w:left="107"/>
              <w:jc w:val="left"/>
              <w:rPr>
                <w:sz w:val="20"/>
              </w:rPr>
            </w:pPr>
            <w:r>
              <w:rPr>
                <w:b/>
                <w:sz w:val="20"/>
              </w:rPr>
              <w:t>Employment,</w:t>
            </w:r>
            <w:r>
              <w:rPr>
                <w:b/>
                <w:spacing w:val="-7"/>
                <w:sz w:val="20"/>
              </w:rPr>
              <w:t> </w:t>
            </w:r>
            <w:r>
              <w:rPr>
                <w:b/>
                <w:sz w:val="20"/>
              </w:rPr>
              <w:t>poverty,</w:t>
            </w:r>
            <w:r>
              <w:rPr>
                <w:b/>
                <w:spacing w:val="-7"/>
                <w:sz w:val="20"/>
              </w:rPr>
              <w:t> </w:t>
            </w:r>
            <w:r>
              <w:rPr>
                <w:b/>
                <w:sz w:val="20"/>
              </w:rPr>
              <w:t>and</w:t>
            </w:r>
            <w:r>
              <w:rPr>
                <w:b/>
                <w:spacing w:val="-9"/>
                <w:sz w:val="20"/>
              </w:rPr>
              <w:t> </w:t>
            </w:r>
            <w:r>
              <w:rPr>
                <w:b/>
                <w:sz w:val="20"/>
              </w:rPr>
              <w:t>income.</w:t>
            </w:r>
            <w:r>
              <w:rPr>
                <w:b/>
                <w:spacing w:val="-7"/>
                <w:sz w:val="20"/>
              </w:rPr>
              <w:t> </w:t>
            </w:r>
            <w:r>
              <w:rPr>
                <w:sz w:val="20"/>
              </w:rPr>
              <w:t>Percentage</w:t>
            </w:r>
            <w:r>
              <w:rPr>
                <w:spacing w:val="-9"/>
                <w:sz w:val="20"/>
              </w:rPr>
              <w:t> </w:t>
            </w:r>
            <w:r>
              <w:rPr>
                <w:sz w:val="20"/>
              </w:rPr>
              <w:t>of population ages 16 and older unemployed but</w:t>
            </w:r>
          </w:p>
          <w:p>
            <w:pPr>
              <w:pStyle w:val="TableParagraph"/>
              <w:spacing w:line="218" w:lineRule="exact"/>
              <w:ind w:left="107"/>
              <w:jc w:val="left"/>
              <w:rPr>
                <w:sz w:val="20"/>
              </w:rPr>
            </w:pPr>
            <w:r>
              <w:rPr>
                <w:sz w:val="20"/>
              </w:rPr>
              <w:t>seeking</w:t>
            </w:r>
            <w:r>
              <w:rPr>
                <w:spacing w:val="-7"/>
                <w:sz w:val="20"/>
              </w:rPr>
              <w:t> </w:t>
            </w:r>
            <w:r>
              <w:rPr>
                <w:sz w:val="20"/>
              </w:rPr>
              <w:t>work</w:t>
            </w:r>
            <w:r>
              <w:rPr>
                <w:spacing w:val="-7"/>
                <w:sz w:val="20"/>
              </w:rPr>
              <w:t> </w:t>
            </w:r>
            <w:r>
              <w:rPr>
                <w:spacing w:val="-2"/>
                <w:sz w:val="20"/>
              </w:rPr>
              <w:t>(2020)</w:t>
            </w:r>
          </w:p>
        </w:tc>
        <w:tc>
          <w:tcPr>
            <w:tcW w:w="1709" w:type="dxa"/>
          </w:tcPr>
          <w:p>
            <w:pPr>
              <w:pStyle w:val="TableParagraph"/>
              <w:spacing w:before="238"/>
              <w:ind w:left="9" w:right="5"/>
              <w:rPr>
                <w:sz w:val="20"/>
              </w:rPr>
            </w:pPr>
            <w:r>
              <w:rPr>
                <w:spacing w:val="-4"/>
                <w:sz w:val="20"/>
              </w:rPr>
              <w:t>8.1%</w:t>
            </w:r>
          </w:p>
        </w:tc>
        <w:tc>
          <w:tcPr>
            <w:tcW w:w="1711" w:type="dxa"/>
          </w:tcPr>
          <w:p>
            <w:pPr>
              <w:pStyle w:val="TableParagraph"/>
              <w:spacing w:before="238"/>
              <w:ind w:left="14" w:right="7"/>
              <w:rPr>
                <w:sz w:val="20"/>
              </w:rPr>
            </w:pPr>
            <w:r>
              <w:rPr>
                <w:spacing w:val="-4"/>
                <w:sz w:val="20"/>
              </w:rPr>
              <w:t>8.1%</w:t>
            </w:r>
          </w:p>
        </w:tc>
        <w:tc>
          <w:tcPr>
            <w:tcW w:w="2160" w:type="dxa"/>
          </w:tcPr>
          <w:p>
            <w:pPr>
              <w:pStyle w:val="TableParagraph"/>
              <w:spacing w:before="238"/>
              <w:ind w:left="11" w:right="7"/>
              <w:rPr>
                <w:sz w:val="20"/>
              </w:rPr>
            </w:pPr>
            <w:r>
              <w:rPr>
                <w:spacing w:val="-4"/>
                <w:sz w:val="20"/>
              </w:rPr>
              <w:t>8.1%</w:t>
            </w:r>
          </w:p>
        </w:tc>
      </w:tr>
      <w:tr>
        <w:trPr>
          <w:trHeight w:val="705" w:hRule="atLeast"/>
        </w:trPr>
        <w:tc>
          <w:tcPr>
            <w:tcW w:w="4879" w:type="dxa"/>
            <w:shd w:val="clear" w:color="auto" w:fill="F1F1F1"/>
          </w:tcPr>
          <w:p>
            <w:pPr>
              <w:pStyle w:val="TableParagraph"/>
              <w:spacing w:before="113"/>
              <w:ind w:left="107"/>
              <w:jc w:val="left"/>
              <w:rPr>
                <w:sz w:val="20"/>
              </w:rPr>
            </w:pPr>
            <w:r>
              <w:rPr>
                <w:b/>
                <w:sz w:val="20"/>
              </w:rPr>
              <w:t>Employment,</w:t>
            </w:r>
            <w:r>
              <w:rPr>
                <w:b/>
                <w:spacing w:val="-7"/>
                <w:sz w:val="20"/>
              </w:rPr>
              <w:t> </w:t>
            </w:r>
            <w:r>
              <w:rPr>
                <w:b/>
                <w:sz w:val="20"/>
              </w:rPr>
              <w:t>poverty,</w:t>
            </w:r>
            <w:r>
              <w:rPr>
                <w:b/>
                <w:spacing w:val="-7"/>
                <w:sz w:val="20"/>
              </w:rPr>
              <w:t> </w:t>
            </w:r>
            <w:r>
              <w:rPr>
                <w:b/>
                <w:sz w:val="20"/>
              </w:rPr>
              <w:t>and</w:t>
            </w:r>
            <w:r>
              <w:rPr>
                <w:b/>
                <w:spacing w:val="-9"/>
                <w:sz w:val="20"/>
              </w:rPr>
              <w:t> </w:t>
            </w:r>
            <w:r>
              <w:rPr>
                <w:b/>
                <w:sz w:val="20"/>
              </w:rPr>
              <w:t>income.</w:t>
            </w:r>
            <w:r>
              <w:rPr>
                <w:b/>
                <w:spacing w:val="-7"/>
                <w:sz w:val="20"/>
              </w:rPr>
              <w:t> </w:t>
            </w:r>
            <w:r>
              <w:rPr>
                <w:sz w:val="20"/>
              </w:rPr>
              <w:t>Percentage</w:t>
            </w:r>
            <w:r>
              <w:rPr>
                <w:spacing w:val="-9"/>
                <w:sz w:val="20"/>
              </w:rPr>
              <w:t> </w:t>
            </w:r>
            <w:r>
              <w:rPr>
                <w:sz w:val="20"/>
              </w:rPr>
              <w:t>of children under age 18 in poverty (2020)</w:t>
            </w:r>
          </w:p>
        </w:tc>
        <w:tc>
          <w:tcPr>
            <w:tcW w:w="1709" w:type="dxa"/>
          </w:tcPr>
          <w:p>
            <w:pPr>
              <w:pStyle w:val="TableParagraph"/>
              <w:spacing w:before="233"/>
              <w:ind w:left="9" w:right="4"/>
              <w:rPr>
                <w:sz w:val="20"/>
              </w:rPr>
            </w:pPr>
            <w:r>
              <w:rPr>
                <w:spacing w:val="-5"/>
                <w:sz w:val="20"/>
              </w:rPr>
              <w:t>13%</w:t>
            </w:r>
          </w:p>
        </w:tc>
        <w:tc>
          <w:tcPr>
            <w:tcW w:w="1711" w:type="dxa"/>
          </w:tcPr>
          <w:p>
            <w:pPr>
              <w:pStyle w:val="TableParagraph"/>
              <w:spacing w:before="233"/>
              <w:ind w:left="14" w:right="7"/>
              <w:rPr>
                <w:sz w:val="20"/>
              </w:rPr>
            </w:pPr>
            <w:r>
              <w:rPr>
                <w:spacing w:val="-5"/>
                <w:sz w:val="20"/>
              </w:rPr>
              <w:t>17%</w:t>
            </w:r>
          </w:p>
        </w:tc>
        <w:tc>
          <w:tcPr>
            <w:tcW w:w="2160" w:type="dxa"/>
          </w:tcPr>
          <w:p>
            <w:pPr>
              <w:pStyle w:val="TableParagraph"/>
              <w:spacing w:before="233"/>
              <w:ind w:left="11" w:right="7"/>
              <w:rPr>
                <w:sz w:val="20"/>
              </w:rPr>
            </w:pPr>
            <w:r>
              <w:rPr>
                <w:spacing w:val="-5"/>
                <w:sz w:val="20"/>
              </w:rPr>
              <w:t>16%</w:t>
            </w:r>
          </w:p>
        </w:tc>
      </w:tr>
      <w:tr>
        <w:trPr>
          <w:trHeight w:val="717" w:hRule="atLeast"/>
        </w:trPr>
        <w:tc>
          <w:tcPr>
            <w:tcW w:w="4879" w:type="dxa"/>
            <w:shd w:val="clear" w:color="auto" w:fill="F1F1F1"/>
          </w:tcPr>
          <w:p>
            <w:pPr>
              <w:pStyle w:val="TableParagraph"/>
              <w:ind w:left="107"/>
              <w:jc w:val="left"/>
              <w:rPr>
                <w:sz w:val="20"/>
              </w:rPr>
            </w:pPr>
            <w:r>
              <w:rPr>
                <w:b/>
                <w:sz w:val="20"/>
              </w:rPr>
              <w:t>Employment, poverty, and income. </w:t>
            </w:r>
            <w:r>
              <w:rPr>
                <w:sz w:val="20"/>
              </w:rPr>
              <w:t>Ratio of household</w:t>
            </w:r>
            <w:r>
              <w:rPr>
                <w:spacing w:val="-6"/>
                <w:sz w:val="20"/>
              </w:rPr>
              <w:t> </w:t>
            </w:r>
            <w:r>
              <w:rPr>
                <w:sz w:val="20"/>
              </w:rPr>
              <w:t>income</w:t>
            </w:r>
            <w:r>
              <w:rPr>
                <w:spacing w:val="-7"/>
                <w:sz w:val="20"/>
              </w:rPr>
              <w:t> </w:t>
            </w:r>
            <w:r>
              <w:rPr>
                <w:sz w:val="20"/>
              </w:rPr>
              <w:t>at</w:t>
            </w:r>
            <w:r>
              <w:rPr>
                <w:spacing w:val="-6"/>
                <w:sz w:val="20"/>
              </w:rPr>
              <w:t> </w:t>
            </w:r>
            <w:r>
              <w:rPr>
                <w:sz w:val="20"/>
              </w:rPr>
              <w:t>the</w:t>
            </w:r>
            <w:r>
              <w:rPr>
                <w:spacing w:val="-7"/>
                <w:sz w:val="20"/>
              </w:rPr>
              <w:t> </w:t>
            </w:r>
            <w:r>
              <w:rPr>
                <w:sz w:val="20"/>
              </w:rPr>
              <w:t>80th</w:t>
            </w:r>
            <w:r>
              <w:rPr>
                <w:spacing w:val="-6"/>
                <w:sz w:val="20"/>
              </w:rPr>
              <w:t> </w:t>
            </w:r>
            <w:r>
              <w:rPr>
                <w:sz w:val="20"/>
              </w:rPr>
              <w:t>percentile</w:t>
            </w:r>
            <w:r>
              <w:rPr>
                <w:spacing w:val="-7"/>
                <w:sz w:val="20"/>
              </w:rPr>
              <w:t> </w:t>
            </w:r>
            <w:r>
              <w:rPr>
                <w:sz w:val="20"/>
              </w:rPr>
              <w:t>to</w:t>
            </w:r>
            <w:r>
              <w:rPr>
                <w:spacing w:val="-5"/>
                <w:sz w:val="20"/>
              </w:rPr>
              <w:t> </w:t>
            </w:r>
            <w:r>
              <w:rPr>
                <w:sz w:val="20"/>
              </w:rPr>
              <w:t>income</w:t>
            </w:r>
          </w:p>
          <w:p>
            <w:pPr>
              <w:pStyle w:val="TableParagraph"/>
              <w:spacing w:line="218" w:lineRule="exact"/>
              <w:ind w:left="107"/>
              <w:jc w:val="left"/>
              <w:rPr>
                <w:sz w:val="20"/>
              </w:rPr>
            </w:pPr>
            <w:r>
              <w:rPr>
                <w:sz w:val="20"/>
              </w:rPr>
              <w:t>at</w:t>
            </w:r>
            <w:r>
              <w:rPr>
                <w:spacing w:val="-6"/>
                <w:sz w:val="20"/>
              </w:rPr>
              <w:t> </w:t>
            </w:r>
            <w:r>
              <w:rPr>
                <w:sz w:val="20"/>
              </w:rPr>
              <w:t>the</w:t>
            </w:r>
            <w:r>
              <w:rPr>
                <w:spacing w:val="-6"/>
                <w:sz w:val="20"/>
              </w:rPr>
              <w:t> </w:t>
            </w:r>
            <w:r>
              <w:rPr>
                <w:sz w:val="20"/>
              </w:rPr>
              <w:t>20th</w:t>
            </w:r>
            <w:r>
              <w:rPr>
                <w:spacing w:val="-5"/>
                <w:sz w:val="20"/>
              </w:rPr>
              <w:t> </w:t>
            </w:r>
            <w:r>
              <w:rPr>
                <w:sz w:val="20"/>
              </w:rPr>
              <w:t>percentile</w:t>
            </w:r>
            <w:r>
              <w:rPr>
                <w:spacing w:val="-6"/>
                <w:sz w:val="20"/>
              </w:rPr>
              <w:t> </w:t>
            </w:r>
            <w:r>
              <w:rPr>
                <w:sz w:val="20"/>
              </w:rPr>
              <w:t>(2016-</w:t>
            </w:r>
            <w:r>
              <w:rPr>
                <w:spacing w:val="-2"/>
                <w:sz w:val="20"/>
              </w:rPr>
              <w:t>2020)</w:t>
            </w:r>
          </w:p>
        </w:tc>
        <w:tc>
          <w:tcPr>
            <w:tcW w:w="1709" w:type="dxa"/>
          </w:tcPr>
          <w:p>
            <w:pPr>
              <w:pStyle w:val="TableParagraph"/>
              <w:spacing w:before="238"/>
              <w:ind w:left="9" w:right="5"/>
              <w:rPr>
                <w:sz w:val="20"/>
              </w:rPr>
            </w:pPr>
            <w:r>
              <w:rPr>
                <w:spacing w:val="-5"/>
                <w:sz w:val="20"/>
              </w:rPr>
              <w:t>3.6</w:t>
            </w:r>
          </w:p>
        </w:tc>
        <w:tc>
          <w:tcPr>
            <w:tcW w:w="1711" w:type="dxa"/>
          </w:tcPr>
          <w:p>
            <w:pPr>
              <w:pStyle w:val="TableParagraph"/>
              <w:spacing w:before="238"/>
              <w:ind w:left="14" w:right="8"/>
              <w:rPr>
                <w:sz w:val="20"/>
              </w:rPr>
            </w:pPr>
            <w:r>
              <w:rPr>
                <w:spacing w:val="-5"/>
                <w:sz w:val="20"/>
              </w:rPr>
              <w:t>4.6</w:t>
            </w:r>
          </w:p>
        </w:tc>
        <w:tc>
          <w:tcPr>
            <w:tcW w:w="2160" w:type="dxa"/>
          </w:tcPr>
          <w:p>
            <w:pPr>
              <w:pStyle w:val="TableParagraph"/>
              <w:spacing w:before="238"/>
              <w:ind w:left="11" w:right="7"/>
              <w:rPr>
                <w:sz w:val="20"/>
              </w:rPr>
            </w:pPr>
            <w:r>
              <w:rPr>
                <w:spacing w:val="-5"/>
                <w:sz w:val="20"/>
              </w:rPr>
              <w:t>4.9</w:t>
            </w:r>
          </w:p>
        </w:tc>
      </w:tr>
      <w:tr>
        <w:trPr>
          <w:trHeight w:val="717" w:hRule="atLeast"/>
        </w:trPr>
        <w:tc>
          <w:tcPr>
            <w:tcW w:w="4879" w:type="dxa"/>
            <w:shd w:val="clear" w:color="auto" w:fill="F1F1F1"/>
          </w:tcPr>
          <w:p>
            <w:pPr>
              <w:pStyle w:val="TableParagraph"/>
              <w:ind w:left="107"/>
              <w:jc w:val="left"/>
              <w:rPr>
                <w:sz w:val="20"/>
              </w:rPr>
            </w:pPr>
            <w:r>
              <w:rPr>
                <w:b/>
                <w:sz w:val="20"/>
              </w:rPr>
              <w:t>Family</w:t>
            </w:r>
            <w:r>
              <w:rPr>
                <w:b/>
                <w:spacing w:val="-6"/>
                <w:sz w:val="20"/>
              </w:rPr>
              <w:t> </w:t>
            </w:r>
            <w:r>
              <w:rPr>
                <w:b/>
                <w:sz w:val="20"/>
              </w:rPr>
              <w:t>and</w:t>
            </w:r>
            <w:r>
              <w:rPr>
                <w:b/>
                <w:spacing w:val="-8"/>
                <w:sz w:val="20"/>
              </w:rPr>
              <w:t> </w:t>
            </w:r>
            <w:r>
              <w:rPr>
                <w:b/>
                <w:sz w:val="20"/>
              </w:rPr>
              <w:t>social</w:t>
            </w:r>
            <w:r>
              <w:rPr>
                <w:b/>
                <w:spacing w:val="-6"/>
                <w:sz w:val="20"/>
              </w:rPr>
              <w:t> </w:t>
            </w:r>
            <w:r>
              <w:rPr>
                <w:b/>
                <w:sz w:val="20"/>
              </w:rPr>
              <w:t>support.</w:t>
            </w:r>
            <w:r>
              <w:rPr>
                <w:b/>
                <w:spacing w:val="-5"/>
                <w:sz w:val="20"/>
              </w:rPr>
              <w:t> </w:t>
            </w:r>
            <w:r>
              <w:rPr>
                <w:sz w:val="20"/>
              </w:rPr>
              <w:t>Percentage</w:t>
            </w:r>
            <w:r>
              <w:rPr>
                <w:spacing w:val="-8"/>
                <w:sz w:val="20"/>
              </w:rPr>
              <w:t> </w:t>
            </w:r>
            <w:r>
              <w:rPr>
                <w:sz w:val="20"/>
              </w:rPr>
              <w:t>of</w:t>
            </w:r>
            <w:r>
              <w:rPr>
                <w:spacing w:val="-6"/>
                <w:sz w:val="20"/>
              </w:rPr>
              <w:t> </w:t>
            </w:r>
            <w:r>
              <w:rPr>
                <w:spacing w:val="-2"/>
                <w:sz w:val="20"/>
              </w:rPr>
              <w:t>children</w:t>
            </w:r>
          </w:p>
          <w:p>
            <w:pPr>
              <w:pStyle w:val="TableParagraph"/>
              <w:spacing w:line="238" w:lineRule="exact"/>
              <w:ind w:left="107" w:right="503"/>
              <w:jc w:val="left"/>
              <w:rPr>
                <w:sz w:val="20"/>
              </w:rPr>
            </w:pPr>
            <w:r>
              <w:rPr>
                <w:sz w:val="20"/>
              </w:rPr>
              <w:t>that</w:t>
            </w:r>
            <w:r>
              <w:rPr>
                <w:spacing w:val="-5"/>
                <w:sz w:val="20"/>
              </w:rPr>
              <w:t> </w:t>
            </w:r>
            <w:r>
              <w:rPr>
                <w:sz w:val="20"/>
              </w:rPr>
              <w:t>live</w:t>
            </w:r>
            <w:r>
              <w:rPr>
                <w:spacing w:val="-6"/>
                <w:sz w:val="20"/>
              </w:rPr>
              <w:t> </w:t>
            </w:r>
            <w:r>
              <w:rPr>
                <w:sz w:val="20"/>
              </w:rPr>
              <w:t>in</w:t>
            </w:r>
            <w:r>
              <w:rPr>
                <w:spacing w:val="-5"/>
                <w:sz w:val="20"/>
              </w:rPr>
              <w:t> </w:t>
            </w:r>
            <w:r>
              <w:rPr>
                <w:sz w:val="20"/>
              </w:rPr>
              <w:t>a</w:t>
            </w:r>
            <w:r>
              <w:rPr>
                <w:spacing w:val="-6"/>
                <w:sz w:val="20"/>
              </w:rPr>
              <w:t> </w:t>
            </w:r>
            <w:r>
              <w:rPr>
                <w:sz w:val="20"/>
              </w:rPr>
              <w:t>household</w:t>
            </w:r>
            <w:r>
              <w:rPr>
                <w:spacing w:val="-5"/>
                <w:sz w:val="20"/>
              </w:rPr>
              <w:t> </w:t>
            </w:r>
            <w:r>
              <w:rPr>
                <w:sz w:val="20"/>
              </w:rPr>
              <w:t>headed</w:t>
            </w:r>
            <w:r>
              <w:rPr>
                <w:spacing w:val="-5"/>
                <w:sz w:val="20"/>
              </w:rPr>
              <w:t> </w:t>
            </w:r>
            <w:r>
              <w:rPr>
                <w:sz w:val="20"/>
              </w:rPr>
              <w:t>by</w:t>
            </w:r>
            <w:r>
              <w:rPr>
                <w:spacing w:val="-5"/>
                <w:sz w:val="20"/>
              </w:rPr>
              <w:t> </w:t>
            </w:r>
            <w:r>
              <w:rPr>
                <w:sz w:val="20"/>
              </w:rPr>
              <w:t>single</w:t>
            </w:r>
            <w:r>
              <w:rPr>
                <w:spacing w:val="-6"/>
                <w:sz w:val="20"/>
              </w:rPr>
              <w:t> </w:t>
            </w:r>
            <w:r>
              <w:rPr>
                <w:sz w:val="20"/>
              </w:rPr>
              <w:t>parent </w:t>
            </w:r>
            <w:r>
              <w:rPr>
                <w:spacing w:val="-2"/>
                <w:sz w:val="20"/>
              </w:rPr>
              <w:t>(2016-2020)</w:t>
            </w:r>
          </w:p>
        </w:tc>
        <w:tc>
          <w:tcPr>
            <w:tcW w:w="1709" w:type="dxa"/>
          </w:tcPr>
          <w:p>
            <w:pPr>
              <w:pStyle w:val="TableParagraph"/>
              <w:spacing w:before="1"/>
              <w:jc w:val="left"/>
              <w:rPr>
                <w:i/>
                <w:sz w:val="20"/>
              </w:rPr>
            </w:pPr>
          </w:p>
          <w:p>
            <w:pPr>
              <w:pStyle w:val="TableParagraph"/>
              <w:ind w:left="9" w:right="5"/>
              <w:rPr>
                <w:sz w:val="20"/>
              </w:rPr>
            </w:pPr>
            <w:r>
              <w:rPr>
                <w:spacing w:val="-5"/>
                <w:sz w:val="20"/>
              </w:rPr>
              <w:t>23%</w:t>
            </w:r>
          </w:p>
        </w:tc>
        <w:tc>
          <w:tcPr>
            <w:tcW w:w="1711" w:type="dxa"/>
          </w:tcPr>
          <w:p>
            <w:pPr>
              <w:pStyle w:val="TableParagraph"/>
              <w:spacing w:before="1"/>
              <w:jc w:val="left"/>
              <w:rPr>
                <w:i/>
                <w:sz w:val="20"/>
              </w:rPr>
            </w:pPr>
          </w:p>
          <w:p>
            <w:pPr>
              <w:pStyle w:val="TableParagraph"/>
              <w:ind w:left="14" w:right="7"/>
              <w:rPr>
                <w:sz w:val="20"/>
              </w:rPr>
            </w:pPr>
            <w:r>
              <w:rPr>
                <w:spacing w:val="-5"/>
                <w:sz w:val="20"/>
              </w:rPr>
              <w:t>27%</w:t>
            </w:r>
          </w:p>
        </w:tc>
        <w:tc>
          <w:tcPr>
            <w:tcW w:w="2160" w:type="dxa"/>
          </w:tcPr>
          <w:p>
            <w:pPr>
              <w:pStyle w:val="TableParagraph"/>
              <w:spacing w:before="1"/>
              <w:jc w:val="left"/>
              <w:rPr>
                <w:i/>
                <w:sz w:val="20"/>
              </w:rPr>
            </w:pPr>
          </w:p>
          <w:p>
            <w:pPr>
              <w:pStyle w:val="TableParagraph"/>
              <w:ind w:left="11" w:right="6"/>
              <w:rPr>
                <w:sz w:val="20"/>
              </w:rPr>
            </w:pPr>
            <w:r>
              <w:rPr>
                <w:spacing w:val="-5"/>
                <w:sz w:val="20"/>
              </w:rPr>
              <w:t>25%</w:t>
            </w:r>
          </w:p>
        </w:tc>
      </w:tr>
      <w:tr>
        <w:trPr>
          <w:trHeight w:val="705" w:hRule="atLeast"/>
        </w:trPr>
        <w:tc>
          <w:tcPr>
            <w:tcW w:w="4879" w:type="dxa"/>
            <w:shd w:val="clear" w:color="auto" w:fill="F1F1F1"/>
          </w:tcPr>
          <w:p>
            <w:pPr>
              <w:pStyle w:val="TableParagraph"/>
              <w:spacing w:before="113"/>
              <w:ind w:left="107"/>
              <w:jc w:val="left"/>
              <w:rPr>
                <w:sz w:val="20"/>
              </w:rPr>
            </w:pPr>
            <w:r>
              <w:rPr>
                <w:b/>
                <w:sz w:val="20"/>
              </w:rPr>
              <w:t>Family</w:t>
            </w:r>
            <w:r>
              <w:rPr>
                <w:b/>
                <w:spacing w:val="-7"/>
                <w:sz w:val="20"/>
              </w:rPr>
              <w:t> </w:t>
            </w:r>
            <w:r>
              <w:rPr>
                <w:b/>
                <w:sz w:val="20"/>
              </w:rPr>
              <w:t>and</w:t>
            </w:r>
            <w:r>
              <w:rPr>
                <w:b/>
                <w:spacing w:val="-8"/>
                <w:sz w:val="20"/>
              </w:rPr>
              <w:t> </w:t>
            </w:r>
            <w:r>
              <w:rPr>
                <w:b/>
                <w:sz w:val="20"/>
              </w:rPr>
              <w:t>social</w:t>
            </w:r>
            <w:r>
              <w:rPr>
                <w:b/>
                <w:spacing w:val="-7"/>
                <w:sz w:val="20"/>
              </w:rPr>
              <w:t> </w:t>
            </w:r>
            <w:r>
              <w:rPr>
                <w:b/>
                <w:sz w:val="20"/>
              </w:rPr>
              <w:t>support.</w:t>
            </w:r>
            <w:r>
              <w:rPr>
                <w:b/>
                <w:spacing w:val="-6"/>
                <w:sz w:val="20"/>
              </w:rPr>
              <w:t> </w:t>
            </w:r>
            <w:r>
              <w:rPr>
                <w:sz w:val="20"/>
              </w:rPr>
              <w:t>Number</w:t>
            </w:r>
            <w:r>
              <w:rPr>
                <w:spacing w:val="-8"/>
                <w:sz w:val="20"/>
              </w:rPr>
              <w:t> </w:t>
            </w:r>
            <w:r>
              <w:rPr>
                <w:sz w:val="20"/>
              </w:rPr>
              <w:t>of</w:t>
            </w:r>
            <w:r>
              <w:rPr>
                <w:spacing w:val="-8"/>
                <w:sz w:val="20"/>
              </w:rPr>
              <w:t> </w:t>
            </w:r>
            <w:r>
              <w:rPr>
                <w:sz w:val="20"/>
              </w:rPr>
              <w:t>membership associations per 10,000 population (2019)</w:t>
            </w:r>
          </w:p>
        </w:tc>
        <w:tc>
          <w:tcPr>
            <w:tcW w:w="1709" w:type="dxa"/>
          </w:tcPr>
          <w:p>
            <w:pPr>
              <w:pStyle w:val="TableParagraph"/>
              <w:spacing w:before="233"/>
              <w:ind w:left="9" w:right="8"/>
              <w:rPr>
                <w:sz w:val="20"/>
              </w:rPr>
            </w:pPr>
            <w:r>
              <w:rPr>
                <w:spacing w:val="-4"/>
                <w:sz w:val="20"/>
              </w:rPr>
              <w:t>14.5</w:t>
            </w:r>
          </w:p>
        </w:tc>
        <w:tc>
          <w:tcPr>
            <w:tcW w:w="1711" w:type="dxa"/>
          </w:tcPr>
          <w:p>
            <w:pPr>
              <w:pStyle w:val="TableParagraph"/>
              <w:spacing w:before="233"/>
              <w:ind w:left="14" w:right="10"/>
              <w:rPr>
                <w:sz w:val="20"/>
              </w:rPr>
            </w:pPr>
            <w:r>
              <w:rPr>
                <w:spacing w:val="-4"/>
                <w:sz w:val="20"/>
              </w:rPr>
              <w:t>10.9</w:t>
            </w:r>
          </w:p>
        </w:tc>
        <w:tc>
          <w:tcPr>
            <w:tcW w:w="2160" w:type="dxa"/>
          </w:tcPr>
          <w:p>
            <w:pPr>
              <w:pStyle w:val="TableParagraph"/>
              <w:spacing w:before="233"/>
              <w:ind w:left="11" w:right="7"/>
              <w:rPr>
                <w:sz w:val="20"/>
              </w:rPr>
            </w:pPr>
            <w:r>
              <w:rPr>
                <w:spacing w:val="-5"/>
                <w:sz w:val="20"/>
              </w:rPr>
              <w:t>9.2</w:t>
            </w:r>
          </w:p>
        </w:tc>
      </w:tr>
      <w:tr>
        <w:trPr>
          <w:trHeight w:val="479" w:hRule="atLeast"/>
        </w:trPr>
        <w:tc>
          <w:tcPr>
            <w:tcW w:w="4879" w:type="dxa"/>
            <w:shd w:val="clear" w:color="auto" w:fill="F1F1F1"/>
          </w:tcPr>
          <w:p>
            <w:pPr>
              <w:pStyle w:val="TableParagraph"/>
              <w:spacing w:line="240" w:lineRule="exact"/>
              <w:ind w:left="107" w:right="300"/>
              <w:jc w:val="left"/>
              <w:rPr>
                <w:sz w:val="20"/>
              </w:rPr>
            </w:pPr>
            <w:r>
              <w:rPr>
                <w:b/>
                <w:sz w:val="20"/>
              </w:rPr>
              <w:t>Violence. </w:t>
            </w:r>
            <w:r>
              <w:rPr>
                <w:sz w:val="20"/>
              </w:rPr>
              <w:t>Number of reported violent crime offenses</w:t>
            </w:r>
            <w:r>
              <w:rPr>
                <w:spacing w:val="-7"/>
                <w:sz w:val="20"/>
              </w:rPr>
              <w:t> </w:t>
            </w:r>
            <w:r>
              <w:rPr>
                <w:sz w:val="20"/>
              </w:rPr>
              <w:t>per</w:t>
            </w:r>
            <w:r>
              <w:rPr>
                <w:spacing w:val="-6"/>
                <w:sz w:val="20"/>
              </w:rPr>
              <w:t> </w:t>
            </w:r>
            <w:r>
              <w:rPr>
                <w:sz w:val="20"/>
              </w:rPr>
              <w:t>100,000</w:t>
            </w:r>
            <w:r>
              <w:rPr>
                <w:spacing w:val="-6"/>
                <w:sz w:val="20"/>
              </w:rPr>
              <w:t> </w:t>
            </w:r>
            <w:r>
              <w:rPr>
                <w:sz w:val="20"/>
              </w:rPr>
              <w:t>population</w:t>
            </w:r>
            <w:r>
              <w:rPr>
                <w:spacing w:val="-6"/>
                <w:sz w:val="20"/>
              </w:rPr>
              <w:t> </w:t>
            </w:r>
            <w:r>
              <w:rPr>
                <w:sz w:val="20"/>
              </w:rPr>
              <w:t>(2014</w:t>
            </w:r>
            <w:r>
              <w:rPr>
                <w:spacing w:val="-6"/>
                <w:sz w:val="20"/>
              </w:rPr>
              <w:t> </w:t>
            </w:r>
            <w:r>
              <w:rPr>
                <w:sz w:val="20"/>
              </w:rPr>
              <w:t>&amp;</w:t>
            </w:r>
            <w:r>
              <w:rPr>
                <w:spacing w:val="-7"/>
                <w:sz w:val="20"/>
              </w:rPr>
              <w:t> </w:t>
            </w:r>
            <w:r>
              <w:rPr>
                <w:sz w:val="20"/>
              </w:rPr>
              <w:t>2016)</w:t>
            </w:r>
          </w:p>
        </w:tc>
        <w:tc>
          <w:tcPr>
            <w:tcW w:w="1709" w:type="dxa"/>
          </w:tcPr>
          <w:p>
            <w:pPr>
              <w:pStyle w:val="TableParagraph"/>
              <w:spacing w:before="120"/>
              <w:ind w:left="9" w:right="7"/>
              <w:rPr>
                <w:sz w:val="20"/>
              </w:rPr>
            </w:pPr>
            <w:r>
              <w:rPr>
                <w:spacing w:val="-5"/>
                <w:sz w:val="20"/>
              </w:rPr>
              <w:t>172</w:t>
            </w:r>
          </w:p>
        </w:tc>
        <w:tc>
          <w:tcPr>
            <w:tcW w:w="1711" w:type="dxa"/>
          </w:tcPr>
          <w:p>
            <w:pPr>
              <w:pStyle w:val="TableParagraph"/>
              <w:spacing w:before="120"/>
              <w:ind w:left="14" w:right="10"/>
              <w:rPr>
                <w:sz w:val="20"/>
              </w:rPr>
            </w:pPr>
            <w:r>
              <w:rPr>
                <w:spacing w:val="-5"/>
                <w:sz w:val="20"/>
              </w:rPr>
              <w:t>293</w:t>
            </w:r>
          </w:p>
        </w:tc>
        <w:tc>
          <w:tcPr>
            <w:tcW w:w="2160" w:type="dxa"/>
          </w:tcPr>
          <w:p>
            <w:pPr>
              <w:pStyle w:val="TableParagraph"/>
              <w:spacing w:before="120"/>
              <w:ind w:left="11" w:right="9"/>
              <w:rPr>
                <w:sz w:val="20"/>
              </w:rPr>
            </w:pPr>
            <w:r>
              <w:rPr>
                <w:spacing w:val="-5"/>
                <w:sz w:val="20"/>
              </w:rPr>
              <w:t>386</w:t>
            </w:r>
          </w:p>
        </w:tc>
      </w:tr>
      <w:tr>
        <w:trPr>
          <w:trHeight w:val="477" w:hRule="atLeast"/>
        </w:trPr>
        <w:tc>
          <w:tcPr>
            <w:tcW w:w="4879" w:type="dxa"/>
            <w:shd w:val="clear" w:color="auto" w:fill="F1F1F1"/>
          </w:tcPr>
          <w:p>
            <w:pPr>
              <w:pStyle w:val="TableParagraph"/>
              <w:spacing w:line="237" w:lineRule="exact"/>
              <w:ind w:left="107"/>
              <w:jc w:val="left"/>
              <w:rPr>
                <w:sz w:val="20"/>
              </w:rPr>
            </w:pPr>
            <w:r>
              <w:rPr>
                <w:b/>
                <w:sz w:val="20"/>
              </w:rPr>
              <w:t>Injury.</w:t>
            </w:r>
            <w:r>
              <w:rPr>
                <w:b/>
                <w:spacing w:val="-5"/>
                <w:sz w:val="20"/>
              </w:rPr>
              <w:t> </w:t>
            </w:r>
            <w:r>
              <w:rPr>
                <w:sz w:val="20"/>
              </w:rPr>
              <w:t>Number</w:t>
            </w:r>
            <w:r>
              <w:rPr>
                <w:spacing w:val="-5"/>
                <w:sz w:val="20"/>
              </w:rPr>
              <w:t> </w:t>
            </w:r>
            <w:r>
              <w:rPr>
                <w:sz w:val="20"/>
              </w:rPr>
              <w:t>of</w:t>
            </w:r>
            <w:r>
              <w:rPr>
                <w:spacing w:val="-5"/>
                <w:sz w:val="20"/>
              </w:rPr>
              <w:t> </w:t>
            </w:r>
            <w:r>
              <w:rPr>
                <w:sz w:val="20"/>
              </w:rPr>
              <w:t>deaths</w:t>
            </w:r>
            <w:r>
              <w:rPr>
                <w:spacing w:val="-6"/>
                <w:sz w:val="20"/>
              </w:rPr>
              <w:t> </w:t>
            </w:r>
            <w:r>
              <w:rPr>
                <w:sz w:val="20"/>
              </w:rPr>
              <w:t>due</w:t>
            </w:r>
            <w:r>
              <w:rPr>
                <w:spacing w:val="-5"/>
                <w:sz w:val="20"/>
              </w:rPr>
              <w:t> </w:t>
            </w:r>
            <w:r>
              <w:rPr>
                <w:sz w:val="20"/>
              </w:rPr>
              <w:t>to</w:t>
            </w:r>
            <w:r>
              <w:rPr>
                <w:spacing w:val="-5"/>
                <w:sz w:val="20"/>
              </w:rPr>
              <w:t> </w:t>
            </w:r>
            <w:r>
              <w:rPr>
                <w:sz w:val="20"/>
              </w:rPr>
              <w:t>injury</w:t>
            </w:r>
            <w:r>
              <w:rPr>
                <w:spacing w:val="-5"/>
                <w:sz w:val="20"/>
              </w:rPr>
              <w:t> </w:t>
            </w:r>
            <w:r>
              <w:rPr>
                <w:sz w:val="20"/>
              </w:rPr>
              <w:t>per</w:t>
            </w:r>
            <w:r>
              <w:rPr>
                <w:spacing w:val="-5"/>
                <w:sz w:val="20"/>
              </w:rPr>
              <w:t> </w:t>
            </w:r>
            <w:r>
              <w:rPr>
                <w:spacing w:val="-2"/>
                <w:sz w:val="20"/>
              </w:rPr>
              <w:t>100,000</w:t>
            </w:r>
          </w:p>
          <w:p>
            <w:pPr>
              <w:pStyle w:val="TableParagraph"/>
              <w:spacing w:line="219" w:lineRule="exact" w:before="1"/>
              <w:ind w:left="107"/>
              <w:jc w:val="left"/>
              <w:rPr>
                <w:sz w:val="20"/>
              </w:rPr>
            </w:pPr>
            <w:r>
              <w:rPr>
                <w:spacing w:val="-2"/>
                <w:sz w:val="20"/>
              </w:rPr>
              <w:t>population</w:t>
            </w:r>
            <w:r>
              <w:rPr>
                <w:spacing w:val="12"/>
                <w:sz w:val="20"/>
              </w:rPr>
              <w:t> </w:t>
            </w:r>
            <w:r>
              <w:rPr>
                <w:spacing w:val="-2"/>
                <w:sz w:val="20"/>
              </w:rPr>
              <w:t>(2016-2020)</w:t>
            </w:r>
          </w:p>
        </w:tc>
        <w:tc>
          <w:tcPr>
            <w:tcW w:w="1709" w:type="dxa"/>
          </w:tcPr>
          <w:p>
            <w:pPr>
              <w:pStyle w:val="TableParagraph"/>
              <w:spacing w:before="117"/>
              <w:ind w:left="9" w:right="5"/>
              <w:rPr>
                <w:sz w:val="20"/>
              </w:rPr>
            </w:pPr>
            <w:r>
              <w:rPr>
                <w:spacing w:val="-5"/>
                <w:sz w:val="20"/>
              </w:rPr>
              <w:t>86</w:t>
            </w:r>
          </w:p>
        </w:tc>
        <w:tc>
          <w:tcPr>
            <w:tcW w:w="1711" w:type="dxa"/>
          </w:tcPr>
          <w:p>
            <w:pPr>
              <w:pStyle w:val="TableParagraph"/>
              <w:spacing w:before="117"/>
              <w:ind w:left="14" w:right="8"/>
              <w:rPr>
                <w:sz w:val="20"/>
              </w:rPr>
            </w:pPr>
            <w:r>
              <w:rPr>
                <w:spacing w:val="-5"/>
                <w:sz w:val="20"/>
              </w:rPr>
              <w:t>96</w:t>
            </w:r>
          </w:p>
        </w:tc>
        <w:tc>
          <w:tcPr>
            <w:tcW w:w="2160" w:type="dxa"/>
          </w:tcPr>
          <w:p>
            <w:pPr>
              <w:pStyle w:val="TableParagraph"/>
              <w:spacing w:before="117"/>
              <w:ind w:left="11" w:right="7"/>
              <w:rPr>
                <w:sz w:val="20"/>
              </w:rPr>
            </w:pPr>
            <w:r>
              <w:rPr>
                <w:spacing w:val="-5"/>
                <w:sz w:val="20"/>
              </w:rPr>
              <w:t>76</w:t>
            </w:r>
          </w:p>
        </w:tc>
      </w:tr>
    </w:tbl>
    <w:p>
      <w:pPr>
        <w:spacing w:line="225" w:lineRule="auto" w:before="26"/>
        <w:ind w:left="583" w:right="4841" w:hanging="1"/>
        <w:jc w:val="left"/>
        <w:rPr>
          <w:i/>
          <w:sz w:val="17"/>
        </w:rPr>
      </w:pPr>
      <w:r>
        <w:rPr>
          <w:i/>
          <w:spacing w:val="-6"/>
          <w:sz w:val="17"/>
        </w:rPr>
        <w:t>(Source:</w:t>
      </w:r>
      <w:r>
        <w:rPr>
          <w:i/>
          <w:sz w:val="17"/>
        </w:rPr>
        <w:t> </w:t>
      </w:r>
      <w:r>
        <w:rPr>
          <w:i/>
          <w:spacing w:val="-6"/>
          <w:sz w:val="17"/>
        </w:rPr>
        <w:t>2022 County Health</w:t>
      </w:r>
      <w:r>
        <w:rPr>
          <w:i/>
          <w:sz w:val="17"/>
        </w:rPr>
        <w:t> </w:t>
      </w:r>
      <w:r>
        <w:rPr>
          <w:i/>
          <w:spacing w:val="-6"/>
          <w:sz w:val="17"/>
        </w:rPr>
        <w:t>Rankings</w:t>
      </w:r>
      <w:r>
        <w:rPr>
          <w:i/>
          <w:sz w:val="17"/>
        </w:rPr>
        <w:t> </w:t>
      </w:r>
      <w:r>
        <w:rPr>
          <w:i/>
          <w:spacing w:val="-6"/>
          <w:sz w:val="17"/>
        </w:rPr>
        <w:t>for</w:t>
      </w:r>
      <w:r>
        <w:rPr>
          <w:i/>
          <w:sz w:val="17"/>
        </w:rPr>
        <w:t> </w:t>
      </w:r>
      <w:r>
        <w:rPr>
          <w:i/>
          <w:spacing w:val="-6"/>
          <w:sz w:val="17"/>
        </w:rPr>
        <w:t>Seneca</w:t>
      </w:r>
      <w:r>
        <w:rPr>
          <w:i/>
          <w:sz w:val="17"/>
        </w:rPr>
        <w:t> </w:t>
      </w:r>
      <w:r>
        <w:rPr>
          <w:i/>
          <w:spacing w:val="-6"/>
          <w:sz w:val="17"/>
        </w:rPr>
        <w:t>County,</w:t>
      </w:r>
      <w:r>
        <w:rPr>
          <w:i/>
          <w:sz w:val="17"/>
        </w:rPr>
        <w:t> </w:t>
      </w:r>
      <w:r>
        <w:rPr>
          <w:i/>
          <w:spacing w:val="-6"/>
          <w:sz w:val="17"/>
        </w:rPr>
        <w:t>Ohio,</w:t>
      </w:r>
      <w:r>
        <w:rPr>
          <w:i/>
          <w:sz w:val="17"/>
        </w:rPr>
        <w:t> </w:t>
      </w:r>
      <w:r>
        <w:rPr>
          <w:i/>
          <w:spacing w:val="-6"/>
          <w:sz w:val="17"/>
        </w:rPr>
        <w:t>and</w:t>
      </w:r>
      <w:r>
        <w:rPr>
          <w:i/>
          <w:sz w:val="17"/>
        </w:rPr>
        <w:t> </w:t>
      </w:r>
      <w:r>
        <w:rPr>
          <w:i/>
          <w:spacing w:val="-6"/>
          <w:sz w:val="17"/>
        </w:rPr>
        <w:t>U.S.</w:t>
      </w:r>
      <w:r>
        <w:rPr>
          <w:i/>
          <w:sz w:val="17"/>
        </w:rPr>
        <w:t> </w:t>
      </w:r>
      <w:r>
        <w:rPr>
          <w:i/>
          <w:spacing w:val="-6"/>
          <w:sz w:val="17"/>
        </w:rPr>
        <w:t>data) </w:t>
      </w:r>
      <w:r>
        <w:rPr>
          <w:i/>
          <w:sz w:val="17"/>
        </w:rPr>
        <w:t>N/A – Data is not available</w:t>
      </w:r>
    </w:p>
    <w:p>
      <w:pPr>
        <w:spacing w:after="0" w:line="225" w:lineRule="auto"/>
        <w:jc w:val="left"/>
        <w:rPr>
          <w:i/>
          <w:sz w:val="17"/>
        </w:rPr>
        <w:sectPr>
          <w:pgSz w:w="12240" w:h="15840"/>
          <w:pgMar w:header="0" w:footer="728" w:top="1060" w:bottom="920" w:left="360" w:right="720"/>
        </w:sectPr>
      </w:pPr>
    </w:p>
    <w:tbl>
      <w:tblPr>
        <w:tblW w:w="0" w:type="auto"/>
        <w:jc w:val="left"/>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9"/>
        <w:gridCol w:w="1709"/>
        <w:gridCol w:w="1800"/>
        <w:gridCol w:w="1872"/>
      </w:tblGrid>
      <w:tr>
        <w:trPr>
          <w:trHeight w:val="717" w:hRule="atLeast"/>
        </w:trPr>
        <w:tc>
          <w:tcPr>
            <w:tcW w:w="4879" w:type="dxa"/>
            <w:shd w:val="clear" w:color="auto" w:fill="808080"/>
          </w:tcPr>
          <w:p>
            <w:pPr>
              <w:pStyle w:val="TableParagraph"/>
              <w:jc w:val="left"/>
              <w:rPr>
                <w:rFonts w:ascii="Times New Roman"/>
                <w:sz w:val="18"/>
              </w:rPr>
            </w:pPr>
          </w:p>
        </w:tc>
        <w:tc>
          <w:tcPr>
            <w:tcW w:w="1709" w:type="dxa"/>
            <w:shd w:val="clear" w:color="auto" w:fill="808080"/>
          </w:tcPr>
          <w:p>
            <w:pPr>
              <w:pStyle w:val="TableParagraph"/>
              <w:ind w:left="513" w:right="512" w:firstLine="5"/>
              <w:rPr>
                <w:b/>
                <w:sz w:val="20"/>
              </w:rPr>
            </w:pPr>
            <w:r>
              <w:rPr>
                <w:b/>
                <w:color w:val="FFFFFF"/>
                <w:spacing w:val="-2"/>
                <w:sz w:val="20"/>
              </w:rPr>
              <w:t>Seneca County</w:t>
            </w:r>
          </w:p>
          <w:p>
            <w:pPr>
              <w:pStyle w:val="TableParagraph"/>
              <w:spacing w:line="218" w:lineRule="exact"/>
              <w:ind w:left="9" w:right="5"/>
              <w:rPr>
                <w:b/>
                <w:sz w:val="20"/>
              </w:rPr>
            </w:pPr>
            <w:r>
              <w:rPr>
                <w:b/>
                <w:color w:val="FFFFFF"/>
                <w:spacing w:val="-4"/>
                <w:sz w:val="20"/>
              </w:rPr>
              <w:t>2022</w:t>
            </w:r>
          </w:p>
        </w:tc>
        <w:tc>
          <w:tcPr>
            <w:tcW w:w="1800" w:type="dxa"/>
            <w:shd w:val="clear" w:color="auto" w:fill="808080"/>
          </w:tcPr>
          <w:p>
            <w:pPr>
              <w:pStyle w:val="TableParagraph"/>
              <w:spacing w:before="120"/>
              <w:ind w:left="669" w:right="658" w:hanging="3"/>
              <w:rPr>
                <w:b/>
                <w:sz w:val="20"/>
              </w:rPr>
            </w:pPr>
            <w:bookmarkStart w:name="Ohio" w:id="18"/>
            <w:bookmarkEnd w:id="18"/>
            <w:r>
              <w:rPr/>
            </w:r>
            <w:r>
              <w:rPr>
                <w:b/>
                <w:color w:val="FFFFFF"/>
                <w:spacing w:val="-4"/>
                <w:sz w:val="20"/>
              </w:rPr>
              <w:t>Ohio 2022</w:t>
            </w:r>
          </w:p>
        </w:tc>
        <w:tc>
          <w:tcPr>
            <w:tcW w:w="1872" w:type="dxa"/>
            <w:shd w:val="clear" w:color="auto" w:fill="808080"/>
          </w:tcPr>
          <w:p>
            <w:pPr>
              <w:pStyle w:val="TableParagraph"/>
              <w:spacing w:before="120"/>
              <w:ind w:left="705" w:right="694" w:firstLine="2"/>
              <w:rPr>
                <w:b/>
                <w:sz w:val="20"/>
              </w:rPr>
            </w:pPr>
            <w:bookmarkStart w:name="U.S." w:id="19"/>
            <w:bookmarkEnd w:id="19"/>
            <w:r>
              <w:rPr/>
            </w:r>
            <w:r>
              <w:rPr>
                <w:b/>
                <w:color w:val="FFFFFF"/>
                <w:spacing w:val="-4"/>
                <w:sz w:val="20"/>
              </w:rPr>
              <w:t>U.S. 2022</w:t>
            </w:r>
          </w:p>
        </w:tc>
      </w:tr>
      <w:tr>
        <w:trPr>
          <w:trHeight w:val="290" w:hRule="atLeast"/>
        </w:trPr>
        <w:tc>
          <w:tcPr>
            <w:tcW w:w="10260" w:type="dxa"/>
            <w:gridSpan w:val="4"/>
            <w:shd w:val="clear" w:color="auto" w:fill="BEBEBE"/>
          </w:tcPr>
          <w:p>
            <w:pPr>
              <w:pStyle w:val="TableParagraph"/>
              <w:spacing w:before="24"/>
              <w:ind w:left="5"/>
              <w:rPr>
                <w:b/>
                <w:sz w:val="20"/>
              </w:rPr>
            </w:pPr>
            <w:r>
              <w:rPr>
                <w:b/>
                <w:sz w:val="20"/>
              </w:rPr>
              <w:t>Physical</w:t>
            </w:r>
            <w:r>
              <w:rPr>
                <w:b/>
                <w:spacing w:val="-8"/>
                <w:sz w:val="20"/>
              </w:rPr>
              <w:t> </w:t>
            </w:r>
            <w:r>
              <w:rPr>
                <w:b/>
                <w:spacing w:val="-2"/>
                <w:sz w:val="20"/>
              </w:rPr>
              <w:t>Environment</w:t>
            </w:r>
          </w:p>
        </w:tc>
      </w:tr>
      <w:tr>
        <w:trPr>
          <w:trHeight w:val="717" w:hRule="atLeast"/>
        </w:trPr>
        <w:tc>
          <w:tcPr>
            <w:tcW w:w="4879" w:type="dxa"/>
            <w:shd w:val="clear" w:color="auto" w:fill="F1F1F1"/>
          </w:tcPr>
          <w:p>
            <w:pPr>
              <w:pStyle w:val="TableParagraph"/>
              <w:ind w:left="107"/>
              <w:jc w:val="left"/>
              <w:rPr>
                <w:sz w:val="20"/>
              </w:rPr>
            </w:pPr>
            <w:r>
              <w:rPr>
                <w:b/>
                <w:sz w:val="20"/>
              </w:rPr>
              <w:t>Air, water, and toxic substances. </w:t>
            </w:r>
            <w:r>
              <w:rPr>
                <w:sz w:val="20"/>
              </w:rPr>
              <w:t>Average daily density</w:t>
            </w:r>
            <w:r>
              <w:rPr>
                <w:spacing w:val="-6"/>
                <w:sz w:val="20"/>
              </w:rPr>
              <w:t> </w:t>
            </w:r>
            <w:r>
              <w:rPr>
                <w:sz w:val="20"/>
              </w:rPr>
              <w:t>of</w:t>
            </w:r>
            <w:r>
              <w:rPr>
                <w:spacing w:val="-6"/>
                <w:sz w:val="20"/>
              </w:rPr>
              <w:t> </w:t>
            </w:r>
            <w:r>
              <w:rPr>
                <w:sz w:val="20"/>
              </w:rPr>
              <w:t>fine</w:t>
            </w:r>
            <w:r>
              <w:rPr>
                <w:spacing w:val="-7"/>
                <w:sz w:val="20"/>
              </w:rPr>
              <w:t> </w:t>
            </w:r>
            <w:r>
              <w:rPr>
                <w:sz w:val="20"/>
              </w:rPr>
              <w:t>particulate</w:t>
            </w:r>
            <w:r>
              <w:rPr>
                <w:spacing w:val="-5"/>
                <w:sz w:val="20"/>
              </w:rPr>
              <w:t> </w:t>
            </w:r>
            <w:r>
              <w:rPr>
                <w:sz w:val="20"/>
              </w:rPr>
              <w:t>matter</w:t>
            </w:r>
            <w:r>
              <w:rPr>
                <w:spacing w:val="-6"/>
                <w:sz w:val="20"/>
              </w:rPr>
              <w:t> </w:t>
            </w:r>
            <w:r>
              <w:rPr>
                <w:sz w:val="20"/>
              </w:rPr>
              <w:t>in</w:t>
            </w:r>
            <w:r>
              <w:rPr>
                <w:spacing w:val="-6"/>
                <w:sz w:val="20"/>
              </w:rPr>
              <w:t> </w:t>
            </w:r>
            <w:r>
              <w:rPr>
                <w:sz w:val="20"/>
              </w:rPr>
              <w:t>micrograms</w:t>
            </w:r>
            <w:r>
              <w:rPr>
                <w:spacing w:val="-7"/>
                <w:sz w:val="20"/>
              </w:rPr>
              <w:t> </w:t>
            </w:r>
            <w:r>
              <w:rPr>
                <w:sz w:val="20"/>
              </w:rPr>
              <w:t>per</w:t>
            </w:r>
          </w:p>
          <w:p>
            <w:pPr>
              <w:pStyle w:val="TableParagraph"/>
              <w:spacing w:line="218" w:lineRule="exact"/>
              <w:ind w:left="107"/>
              <w:jc w:val="left"/>
              <w:rPr>
                <w:sz w:val="20"/>
              </w:rPr>
            </w:pPr>
            <w:r>
              <w:rPr>
                <w:sz w:val="20"/>
              </w:rPr>
              <w:t>cubic</w:t>
            </w:r>
            <w:r>
              <w:rPr>
                <w:spacing w:val="-8"/>
                <w:sz w:val="20"/>
              </w:rPr>
              <w:t> </w:t>
            </w:r>
            <w:r>
              <w:rPr>
                <w:sz w:val="20"/>
              </w:rPr>
              <w:t>meter</w:t>
            </w:r>
            <w:r>
              <w:rPr>
                <w:spacing w:val="-6"/>
                <w:sz w:val="20"/>
              </w:rPr>
              <w:t> </w:t>
            </w:r>
            <w:r>
              <w:rPr>
                <w:sz w:val="20"/>
              </w:rPr>
              <w:t>(PM2.5)</w:t>
            </w:r>
            <w:r>
              <w:rPr>
                <w:spacing w:val="-6"/>
                <w:sz w:val="20"/>
              </w:rPr>
              <w:t> </w:t>
            </w:r>
            <w:r>
              <w:rPr>
                <w:spacing w:val="-2"/>
                <w:sz w:val="20"/>
              </w:rPr>
              <w:t>(2018)</w:t>
            </w:r>
          </w:p>
        </w:tc>
        <w:tc>
          <w:tcPr>
            <w:tcW w:w="1709" w:type="dxa"/>
          </w:tcPr>
          <w:p>
            <w:pPr>
              <w:pStyle w:val="TableParagraph"/>
              <w:spacing w:before="238"/>
              <w:ind w:left="9" w:right="5"/>
              <w:rPr>
                <w:sz w:val="20"/>
              </w:rPr>
            </w:pPr>
            <w:r>
              <w:rPr>
                <w:spacing w:val="-5"/>
                <w:sz w:val="20"/>
              </w:rPr>
              <w:t>9.1</w:t>
            </w:r>
          </w:p>
        </w:tc>
        <w:tc>
          <w:tcPr>
            <w:tcW w:w="1800" w:type="dxa"/>
          </w:tcPr>
          <w:p>
            <w:pPr>
              <w:pStyle w:val="TableParagraph"/>
              <w:spacing w:before="238"/>
              <w:ind w:left="11" w:right="3"/>
              <w:rPr>
                <w:sz w:val="20"/>
              </w:rPr>
            </w:pPr>
            <w:r>
              <w:rPr>
                <w:spacing w:val="-5"/>
                <w:sz w:val="20"/>
              </w:rPr>
              <w:t>9.0</w:t>
            </w:r>
          </w:p>
        </w:tc>
        <w:tc>
          <w:tcPr>
            <w:tcW w:w="1872" w:type="dxa"/>
          </w:tcPr>
          <w:p>
            <w:pPr>
              <w:pStyle w:val="TableParagraph"/>
              <w:spacing w:before="238"/>
              <w:ind w:left="10" w:right="2"/>
              <w:rPr>
                <w:sz w:val="20"/>
              </w:rPr>
            </w:pPr>
            <w:r>
              <w:rPr>
                <w:spacing w:val="-5"/>
                <w:sz w:val="20"/>
              </w:rPr>
              <w:t>7.5</w:t>
            </w:r>
          </w:p>
        </w:tc>
      </w:tr>
      <w:tr>
        <w:trPr>
          <w:trHeight w:val="957" w:hRule="atLeast"/>
        </w:trPr>
        <w:tc>
          <w:tcPr>
            <w:tcW w:w="4879" w:type="dxa"/>
            <w:shd w:val="clear" w:color="auto" w:fill="F1F1F1"/>
          </w:tcPr>
          <w:p>
            <w:pPr>
              <w:pStyle w:val="TableParagraph"/>
              <w:spacing w:line="238" w:lineRule="exact"/>
              <w:ind w:left="107"/>
              <w:jc w:val="left"/>
              <w:rPr>
                <w:b/>
                <w:sz w:val="20"/>
              </w:rPr>
            </w:pPr>
            <w:r>
              <w:rPr>
                <w:b/>
                <w:sz w:val="20"/>
              </w:rPr>
              <w:t>Air,</w:t>
            </w:r>
            <w:r>
              <w:rPr>
                <w:b/>
                <w:spacing w:val="-6"/>
                <w:sz w:val="20"/>
              </w:rPr>
              <w:t> </w:t>
            </w:r>
            <w:r>
              <w:rPr>
                <w:b/>
                <w:sz w:val="20"/>
              </w:rPr>
              <w:t>water,</w:t>
            </w:r>
            <w:r>
              <w:rPr>
                <w:b/>
                <w:spacing w:val="-5"/>
                <w:sz w:val="20"/>
              </w:rPr>
              <w:t> </w:t>
            </w:r>
            <w:r>
              <w:rPr>
                <w:b/>
                <w:sz w:val="20"/>
              </w:rPr>
              <w:t>and</w:t>
            </w:r>
            <w:r>
              <w:rPr>
                <w:b/>
                <w:spacing w:val="-7"/>
                <w:sz w:val="20"/>
              </w:rPr>
              <w:t> </w:t>
            </w:r>
            <w:r>
              <w:rPr>
                <w:b/>
                <w:sz w:val="20"/>
              </w:rPr>
              <w:t>toxic</w:t>
            </w:r>
            <w:r>
              <w:rPr>
                <w:b/>
                <w:spacing w:val="-6"/>
                <w:sz w:val="20"/>
              </w:rPr>
              <w:t> </w:t>
            </w:r>
            <w:r>
              <w:rPr>
                <w:b/>
                <w:spacing w:val="-2"/>
                <w:sz w:val="20"/>
              </w:rPr>
              <w:t>substances.</w:t>
            </w:r>
          </w:p>
          <w:p>
            <w:pPr>
              <w:pStyle w:val="TableParagraph"/>
              <w:ind w:left="107"/>
              <w:jc w:val="left"/>
              <w:rPr>
                <w:sz w:val="20"/>
              </w:rPr>
            </w:pPr>
            <w:r>
              <w:rPr>
                <w:sz w:val="20"/>
              </w:rPr>
              <w:t>Indicator</w:t>
            </w:r>
            <w:r>
              <w:rPr>
                <w:spacing w:val="-7"/>
                <w:sz w:val="20"/>
              </w:rPr>
              <w:t> </w:t>
            </w:r>
            <w:r>
              <w:rPr>
                <w:sz w:val="20"/>
              </w:rPr>
              <w:t>of</w:t>
            </w:r>
            <w:r>
              <w:rPr>
                <w:spacing w:val="-7"/>
                <w:sz w:val="20"/>
              </w:rPr>
              <w:t> </w:t>
            </w:r>
            <w:r>
              <w:rPr>
                <w:sz w:val="20"/>
              </w:rPr>
              <w:t>the</w:t>
            </w:r>
            <w:r>
              <w:rPr>
                <w:spacing w:val="-8"/>
                <w:sz w:val="20"/>
              </w:rPr>
              <w:t> </w:t>
            </w:r>
            <w:r>
              <w:rPr>
                <w:sz w:val="20"/>
              </w:rPr>
              <w:t>presence</w:t>
            </w:r>
            <w:r>
              <w:rPr>
                <w:spacing w:val="-8"/>
                <w:sz w:val="20"/>
              </w:rPr>
              <w:t> </w:t>
            </w:r>
            <w:r>
              <w:rPr>
                <w:sz w:val="20"/>
              </w:rPr>
              <w:t>of</w:t>
            </w:r>
            <w:r>
              <w:rPr>
                <w:spacing w:val="-7"/>
                <w:sz w:val="20"/>
              </w:rPr>
              <w:t> </w:t>
            </w:r>
            <w:r>
              <w:rPr>
                <w:sz w:val="20"/>
              </w:rPr>
              <w:t>health-related</w:t>
            </w:r>
            <w:r>
              <w:rPr>
                <w:spacing w:val="-7"/>
                <w:sz w:val="20"/>
              </w:rPr>
              <w:t> </w:t>
            </w:r>
            <w:r>
              <w:rPr>
                <w:sz w:val="20"/>
              </w:rPr>
              <w:t>drinking water violations. Yes - indicates the presence of a</w:t>
            </w:r>
          </w:p>
          <w:p>
            <w:pPr>
              <w:pStyle w:val="TableParagraph"/>
              <w:spacing w:line="219" w:lineRule="exact" w:before="1"/>
              <w:ind w:left="107"/>
              <w:jc w:val="left"/>
              <w:rPr>
                <w:sz w:val="20"/>
              </w:rPr>
            </w:pPr>
            <w:r>
              <w:rPr>
                <w:sz w:val="20"/>
              </w:rPr>
              <w:t>violation,</w:t>
            </w:r>
            <w:r>
              <w:rPr>
                <w:spacing w:val="-6"/>
                <w:sz w:val="20"/>
              </w:rPr>
              <w:t> </w:t>
            </w:r>
            <w:r>
              <w:rPr>
                <w:sz w:val="20"/>
              </w:rPr>
              <w:t>No</w:t>
            </w:r>
            <w:r>
              <w:rPr>
                <w:spacing w:val="-5"/>
                <w:sz w:val="20"/>
              </w:rPr>
              <w:t> </w:t>
            </w:r>
            <w:r>
              <w:rPr>
                <w:sz w:val="20"/>
              </w:rPr>
              <w:t>-</w:t>
            </w:r>
            <w:r>
              <w:rPr>
                <w:spacing w:val="-6"/>
                <w:sz w:val="20"/>
              </w:rPr>
              <w:t> </w:t>
            </w:r>
            <w:r>
              <w:rPr>
                <w:sz w:val="20"/>
              </w:rPr>
              <w:t>indicates</w:t>
            </w:r>
            <w:r>
              <w:rPr>
                <w:spacing w:val="-6"/>
                <w:sz w:val="20"/>
              </w:rPr>
              <w:t> </w:t>
            </w:r>
            <w:r>
              <w:rPr>
                <w:sz w:val="20"/>
              </w:rPr>
              <w:t>no</w:t>
            </w:r>
            <w:r>
              <w:rPr>
                <w:spacing w:val="-3"/>
                <w:sz w:val="20"/>
              </w:rPr>
              <w:t> </w:t>
            </w:r>
            <w:r>
              <w:rPr>
                <w:sz w:val="20"/>
              </w:rPr>
              <w:t>violation</w:t>
            </w:r>
            <w:r>
              <w:rPr>
                <w:spacing w:val="-6"/>
                <w:sz w:val="20"/>
              </w:rPr>
              <w:t> </w:t>
            </w:r>
            <w:r>
              <w:rPr>
                <w:spacing w:val="-2"/>
                <w:sz w:val="20"/>
              </w:rPr>
              <w:t>(2020)</w:t>
            </w:r>
          </w:p>
        </w:tc>
        <w:tc>
          <w:tcPr>
            <w:tcW w:w="1709" w:type="dxa"/>
          </w:tcPr>
          <w:p>
            <w:pPr>
              <w:pStyle w:val="TableParagraph"/>
              <w:spacing w:before="118"/>
              <w:jc w:val="left"/>
              <w:rPr>
                <w:i/>
                <w:sz w:val="20"/>
              </w:rPr>
            </w:pPr>
          </w:p>
          <w:p>
            <w:pPr>
              <w:pStyle w:val="TableParagraph"/>
              <w:spacing w:before="1"/>
              <w:ind w:left="9" w:right="9"/>
              <w:rPr>
                <w:sz w:val="20"/>
              </w:rPr>
            </w:pPr>
            <w:r>
              <w:rPr>
                <w:spacing w:val="-5"/>
                <w:sz w:val="20"/>
              </w:rPr>
              <w:t>Yes</w:t>
            </w:r>
          </w:p>
        </w:tc>
        <w:tc>
          <w:tcPr>
            <w:tcW w:w="1800" w:type="dxa"/>
          </w:tcPr>
          <w:p>
            <w:pPr>
              <w:pStyle w:val="TableParagraph"/>
              <w:spacing w:before="118"/>
              <w:jc w:val="left"/>
              <w:rPr>
                <w:i/>
                <w:sz w:val="20"/>
              </w:rPr>
            </w:pPr>
          </w:p>
          <w:p>
            <w:pPr>
              <w:pStyle w:val="TableParagraph"/>
              <w:spacing w:before="1"/>
              <w:ind w:left="11" w:right="8"/>
              <w:rPr>
                <w:sz w:val="20"/>
              </w:rPr>
            </w:pPr>
            <w:r>
              <w:rPr>
                <w:spacing w:val="-5"/>
                <w:sz w:val="20"/>
              </w:rPr>
              <w:t>N/A</w:t>
            </w:r>
          </w:p>
        </w:tc>
        <w:tc>
          <w:tcPr>
            <w:tcW w:w="1872" w:type="dxa"/>
          </w:tcPr>
          <w:p>
            <w:pPr>
              <w:pStyle w:val="TableParagraph"/>
              <w:spacing w:before="118"/>
              <w:jc w:val="left"/>
              <w:rPr>
                <w:i/>
                <w:sz w:val="20"/>
              </w:rPr>
            </w:pPr>
          </w:p>
          <w:p>
            <w:pPr>
              <w:pStyle w:val="TableParagraph"/>
              <w:spacing w:before="1"/>
              <w:ind w:left="10" w:right="7"/>
              <w:rPr>
                <w:sz w:val="20"/>
              </w:rPr>
            </w:pPr>
            <w:r>
              <w:rPr>
                <w:spacing w:val="-5"/>
                <w:sz w:val="20"/>
              </w:rPr>
              <w:t>N/A</w:t>
            </w:r>
          </w:p>
        </w:tc>
      </w:tr>
      <w:tr>
        <w:trPr>
          <w:trHeight w:val="954" w:hRule="atLeast"/>
        </w:trPr>
        <w:tc>
          <w:tcPr>
            <w:tcW w:w="4879" w:type="dxa"/>
            <w:shd w:val="clear" w:color="auto" w:fill="F1F1F1"/>
          </w:tcPr>
          <w:p>
            <w:pPr>
              <w:pStyle w:val="TableParagraph"/>
              <w:ind w:left="107" w:right="153"/>
              <w:jc w:val="left"/>
              <w:rPr>
                <w:sz w:val="20"/>
              </w:rPr>
            </w:pPr>
            <w:r>
              <w:rPr>
                <w:b/>
                <w:sz w:val="20"/>
              </w:rPr>
              <w:t>Housing. </w:t>
            </w:r>
            <w:r>
              <w:rPr>
                <w:sz w:val="20"/>
              </w:rPr>
              <w:t>Percentage of households with at least 1-of-4</w:t>
            </w:r>
            <w:r>
              <w:rPr>
                <w:spacing w:val="-7"/>
                <w:sz w:val="20"/>
              </w:rPr>
              <w:t> </w:t>
            </w:r>
            <w:r>
              <w:rPr>
                <w:sz w:val="20"/>
              </w:rPr>
              <w:t>housing</w:t>
            </w:r>
            <w:r>
              <w:rPr>
                <w:spacing w:val="-8"/>
                <w:sz w:val="20"/>
              </w:rPr>
              <w:t> </w:t>
            </w:r>
            <w:r>
              <w:rPr>
                <w:sz w:val="20"/>
              </w:rPr>
              <w:t>problems:</w:t>
            </w:r>
            <w:r>
              <w:rPr>
                <w:spacing w:val="-7"/>
                <w:sz w:val="20"/>
              </w:rPr>
              <w:t> </w:t>
            </w:r>
            <w:r>
              <w:rPr>
                <w:sz w:val="20"/>
              </w:rPr>
              <w:t>overcrowding,</w:t>
            </w:r>
            <w:r>
              <w:rPr>
                <w:spacing w:val="-8"/>
                <w:sz w:val="20"/>
              </w:rPr>
              <w:t> </w:t>
            </w:r>
            <w:r>
              <w:rPr>
                <w:sz w:val="20"/>
              </w:rPr>
              <w:t>high</w:t>
            </w:r>
            <w:r>
              <w:rPr>
                <w:spacing w:val="-8"/>
                <w:sz w:val="20"/>
              </w:rPr>
              <w:t> </w:t>
            </w:r>
            <w:r>
              <w:rPr>
                <w:spacing w:val="-2"/>
                <w:sz w:val="20"/>
              </w:rPr>
              <w:t>housing</w:t>
            </w:r>
          </w:p>
          <w:p>
            <w:pPr>
              <w:pStyle w:val="TableParagraph"/>
              <w:spacing w:line="238" w:lineRule="exact"/>
              <w:ind w:left="107"/>
              <w:jc w:val="left"/>
              <w:rPr>
                <w:sz w:val="20"/>
              </w:rPr>
            </w:pPr>
            <w:r>
              <w:rPr>
                <w:sz w:val="20"/>
              </w:rPr>
              <w:t>costs,</w:t>
            </w:r>
            <w:r>
              <w:rPr>
                <w:spacing w:val="-5"/>
                <w:sz w:val="20"/>
              </w:rPr>
              <w:t> </w:t>
            </w:r>
            <w:r>
              <w:rPr>
                <w:sz w:val="20"/>
              </w:rPr>
              <w:t>or</w:t>
            </w:r>
            <w:r>
              <w:rPr>
                <w:spacing w:val="-5"/>
                <w:sz w:val="20"/>
              </w:rPr>
              <w:t> </w:t>
            </w:r>
            <w:r>
              <w:rPr>
                <w:sz w:val="20"/>
              </w:rPr>
              <w:t>lack</w:t>
            </w:r>
            <w:r>
              <w:rPr>
                <w:spacing w:val="-6"/>
                <w:sz w:val="20"/>
              </w:rPr>
              <w:t> </w:t>
            </w:r>
            <w:r>
              <w:rPr>
                <w:sz w:val="20"/>
              </w:rPr>
              <w:t>of</w:t>
            </w:r>
            <w:r>
              <w:rPr>
                <w:spacing w:val="-5"/>
                <w:sz w:val="20"/>
              </w:rPr>
              <w:t> </w:t>
            </w:r>
            <w:r>
              <w:rPr>
                <w:sz w:val="20"/>
              </w:rPr>
              <w:t>kitchen</w:t>
            </w:r>
            <w:r>
              <w:rPr>
                <w:spacing w:val="-5"/>
                <w:sz w:val="20"/>
              </w:rPr>
              <w:t> </w:t>
            </w:r>
            <w:r>
              <w:rPr>
                <w:sz w:val="20"/>
              </w:rPr>
              <w:t>or</w:t>
            </w:r>
            <w:r>
              <w:rPr>
                <w:spacing w:val="-5"/>
                <w:sz w:val="20"/>
              </w:rPr>
              <w:t> </w:t>
            </w:r>
            <w:r>
              <w:rPr>
                <w:sz w:val="20"/>
              </w:rPr>
              <w:t>plumbing</w:t>
            </w:r>
            <w:r>
              <w:rPr>
                <w:spacing w:val="-5"/>
                <w:sz w:val="20"/>
              </w:rPr>
              <w:t> </w:t>
            </w:r>
            <w:r>
              <w:rPr>
                <w:sz w:val="20"/>
              </w:rPr>
              <w:t>facilities</w:t>
            </w:r>
            <w:r>
              <w:rPr>
                <w:spacing w:val="-6"/>
                <w:sz w:val="20"/>
              </w:rPr>
              <w:t> </w:t>
            </w:r>
            <w:r>
              <w:rPr>
                <w:sz w:val="20"/>
              </w:rPr>
              <w:t>(2014-</w:t>
            </w:r>
            <w:r>
              <w:rPr>
                <w:spacing w:val="-2"/>
                <w:sz w:val="20"/>
              </w:rPr>
              <w:t>2018)</w:t>
            </w:r>
          </w:p>
        </w:tc>
        <w:tc>
          <w:tcPr>
            <w:tcW w:w="1709" w:type="dxa"/>
          </w:tcPr>
          <w:p>
            <w:pPr>
              <w:pStyle w:val="TableParagraph"/>
              <w:spacing w:before="118"/>
              <w:jc w:val="left"/>
              <w:rPr>
                <w:i/>
                <w:sz w:val="20"/>
              </w:rPr>
            </w:pPr>
          </w:p>
          <w:p>
            <w:pPr>
              <w:pStyle w:val="TableParagraph"/>
              <w:spacing w:before="1"/>
              <w:ind w:left="9" w:right="5"/>
              <w:rPr>
                <w:sz w:val="20"/>
              </w:rPr>
            </w:pPr>
            <w:r>
              <w:rPr>
                <w:spacing w:val="-5"/>
                <w:sz w:val="20"/>
              </w:rPr>
              <w:t>11%</w:t>
            </w:r>
          </w:p>
        </w:tc>
        <w:tc>
          <w:tcPr>
            <w:tcW w:w="1800" w:type="dxa"/>
          </w:tcPr>
          <w:p>
            <w:pPr>
              <w:pStyle w:val="TableParagraph"/>
              <w:spacing w:before="118"/>
              <w:jc w:val="left"/>
              <w:rPr>
                <w:i/>
                <w:sz w:val="20"/>
              </w:rPr>
            </w:pPr>
          </w:p>
          <w:p>
            <w:pPr>
              <w:pStyle w:val="TableParagraph"/>
              <w:spacing w:before="1"/>
              <w:ind w:left="11" w:right="2"/>
              <w:rPr>
                <w:sz w:val="20"/>
              </w:rPr>
            </w:pPr>
            <w:r>
              <w:rPr>
                <w:spacing w:val="-5"/>
                <w:sz w:val="20"/>
              </w:rPr>
              <w:t>13%</w:t>
            </w:r>
          </w:p>
        </w:tc>
        <w:tc>
          <w:tcPr>
            <w:tcW w:w="1872" w:type="dxa"/>
          </w:tcPr>
          <w:p>
            <w:pPr>
              <w:pStyle w:val="TableParagraph"/>
              <w:spacing w:before="118"/>
              <w:jc w:val="left"/>
              <w:rPr>
                <w:i/>
                <w:sz w:val="20"/>
              </w:rPr>
            </w:pPr>
          </w:p>
          <w:p>
            <w:pPr>
              <w:pStyle w:val="TableParagraph"/>
              <w:spacing w:before="1"/>
              <w:ind w:left="10" w:right="2"/>
              <w:rPr>
                <w:sz w:val="20"/>
              </w:rPr>
            </w:pPr>
            <w:r>
              <w:rPr>
                <w:spacing w:val="-5"/>
                <w:sz w:val="20"/>
              </w:rPr>
              <w:t>17%</w:t>
            </w:r>
          </w:p>
        </w:tc>
      </w:tr>
      <w:tr>
        <w:trPr>
          <w:trHeight w:val="479" w:hRule="atLeast"/>
        </w:trPr>
        <w:tc>
          <w:tcPr>
            <w:tcW w:w="4879" w:type="dxa"/>
            <w:shd w:val="clear" w:color="auto" w:fill="F1F1F1"/>
          </w:tcPr>
          <w:p>
            <w:pPr>
              <w:pStyle w:val="TableParagraph"/>
              <w:spacing w:line="240" w:lineRule="exact"/>
              <w:ind w:left="107"/>
              <w:jc w:val="left"/>
              <w:rPr>
                <w:sz w:val="20"/>
              </w:rPr>
            </w:pPr>
            <w:r>
              <w:rPr>
                <w:b/>
                <w:sz w:val="20"/>
              </w:rPr>
              <w:t>Transportation.</w:t>
            </w:r>
            <w:r>
              <w:rPr>
                <w:b/>
                <w:spacing w:val="-7"/>
                <w:sz w:val="20"/>
              </w:rPr>
              <w:t> </w:t>
            </w:r>
            <w:r>
              <w:rPr>
                <w:sz w:val="20"/>
              </w:rPr>
              <w:t>Percentage</w:t>
            </w:r>
            <w:r>
              <w:rPr>
                <w:spacing w:val="-9"/>
                <w:sz w:val="20"/>
              </w:rPr>
              <w:t> </w:t>
            </w:r>
            <w:r>
              <w:rPr>
                <w:sz w:val="20"/>
              </w:rPr>
              <w:t>of</w:t>
            </w:r>
            <w:r>
              <w:rPr>
                <w:spacing w:val="-8"/>
                <w:sz w:val="20"/>
              </w:rPr>
              <w:t> </w:t>
            </w:r>
            <w:r>
              <w:rPr>
                <w:sz w:val="20"/>
              </w:rPr>
              <w:t>the</w:t>
            </w:r>
            <w:r>
              <w:rPr>
                <w:spacing w:val="-9"/>
                <w:sz w:val="20"/>
              </w:rPr>
              <w:t> </w:t>
            </w:r>
            <w:r>
              <w:rPr>
                <w:sz w:val="20"/>
              </w:rPr>
              <w:t>workforce</w:t>
            </w:r>
            <w:r>
              <w:rPr>
                <w:spacing w:val="-9"/>
                <w:sz w:val="20"/>
              </w:rPr>
              <w:t> </w:t>
            </w:r>
            <w:r>
              <w:rPr>
                <w:sz w:val="20"/>
              </w:rPr>
              <w:t>that drives alone to work (2016-2020)</w:t>
            </w:r>
          </w:p>
        </w:tc>
        <w:tc>
          <w:tcPr>
            <w:tcW w:w="1709" w:type="dxa"/>
          </w:tcPr>
          <w:p>
            <w:pPr>
              <w:pStyle w:val="TableParagraph"/>
              <w:spacing w:before="120"/>
              <w:ind w:left="9" w:right="5"/>
              <w:rPr>
                <w:sz w:val="20"/>
              </w:rPr>
            </w:pPr>
            <w:r>
              <w:rPr>
                <w:spacing w:val="-5"/>
                <w:sz w:val="20"/>
              </w:rPr>
              <w:t>82%</w:t>
            </w:r>
          </w:p>
        </w:tc>
        <w:tc>
          <w:tcPr>
            <w:tcW w:w="1800" w:type="dxa"/>
          </w:tcPr>
          <w:p>
            <w:pPr>
              <w:pStyle w:val="TableParagraph"/>
              <w:spacing w:before="120"/>
              <w:ind w:left="11" w:right="2"/>
              <w:rPr>
                <w:sz w:val="20"/>
              </w:rPr>
            </w:pPr>
            <w:r>
              <w:rPr>
                <w:spacing w:val="-5"/>
                <w:sz w:val="20"/>
              </w:rPr>
              <w:t>82%</w:t>
            </w:r>
          </w:p>
        </w:tc>
        <w:tc>
          <w:tcPr>
            <w:tcW w:w="1872" w:type="dxa"/>
          </w:tcPr>
          <w:p>
            <w:pPr>
              <w:pStyle w:val="TableParagraph"/>
              <w:spacing w:before="120"/>
              <w:ind w:left="10" w:right="2"/>
              <w:rPr>
                <w:sz w:val="20"/>
              </w:rPr>
            </w:pPr>
            <w:r>
              <w:rPr>
                <w:spacing w:val="-5"/>
                <w:sz w:val="20"/>
              </w:rPr>
              <w:t>75%</w:t>
            </w:r>
          </w:p>
        </w:tc>
      </w:tr>
      <w:tr>
        <w:trPr>
          <w:trHeight w:val="717" w:hRule="atLeast"/>
        </w:trPr>
        <w:tc>
          <w:tcPr>
            <w:tcW w:w="4879" w:type="dxa"/>
            <w:shd w:val="clear" w:color="auto" w:fill="F1F1F1"/>
          </w:tcPr>
          <w:p>
            <w:pPr>
              <w:pStyle w:val="TableParagraph"/>
              <w:ind w:left="107"/>
              <w:jc w:val="left"/>
              <w:rPr>
                <w:sz w:val="20"/>
              </w:rPr>
            </w:pPr>
            <w:r>
              <w:rPr>
                <w:b/>
                <w:sz w:val="20"/>
              </w:rPr>
              <w:t>Transportation. </w:t>
            </w:r>
            <w:r>
              <w:rPr>
                <w:sz w:val="20"/>
              </w:rPr>
              <w:t>Among workers who commute in their</w:t>
            </w:r>
            <w:r>
              <w:rPr>
                <w:spacing w:val="-6"/>
                <w:sz w:val="20"/>
              </w:rPr>
              <w:t> </w:t>
            </w:r>
            <w:r>
              <w:rPr>
                <w:sz w:val="20"/>
              </w:rPr>
              <w:t>car</w:t>
            </w:r>
            <w:r>
              <w:rPr>
                <w:spacing w:val="-6"/>
                <w:sz w:val="20"/>
              </w:rPr>
              <w:t> </w:t>
            </w:r>
            <w:r>
              <w:rPr>
                <w:sz w:val="20"/>
              </w:rPr>
              <w:t>alone,</w:t>
            </w:r>
            <w:r>
              <w:rPr>
                <w:spacing w:val="-6"/>
                <w:sz w:val="20"/>
              </w:rPr>
              <w:t> </w:t>
            </w:r>
            <w:r>
              <w:rPr>
                <w:sz w:val="20"/>
              </w:rPr>
              <w:t>the</w:t>
            </w:r>
            <w:r>
              <w:rPr>
                <w:spacing w:val="-7"/>
                <w:sz w:val="20"/>
              </w:rPr>
              <w:t> </w:t>
            </w:r>
            <w:r>
              <w:rPr>
                <w:sz w:val="20"/>
              </w:rPr>
              <w:t>percentage</w:t>
            </w:r>
            <w:r>
              <w:rPr>
                <w:spacing w:val="-7"/>
                <w:sz w:val="20"/>
              </w:rPr>
              <w:t> </w:t>
            </w:r>
            <w:r>
              <w:rPr>
                <w:sz w:val="20"/>
              </w:rPr>
              <w:t>that</w:t>
            </w:r>
            <w:r>
              <w:rPr>
                <w:spacing w:val="-6"/>
                <w:sz w:val="20"/>
              </w:rPr>
              <w:t> </w:t>
            </w:r>
            <w:r>
              <w:rPr>
                <w:sz w:val="20"/>
              </w:rPr>
              <w:t>commute</w:t>
            </w:r>
            <w:r>
              <w:rPr>
                <w:spacing w:val="-7"/>
                <w:sz w:val="20"/>
              </w:rPr>
              <w:t> </w:t>
            </w:r>
            <w:r>
              <w:rPr>
                <w:sz w:val="20"/>
              </w:rPr>
              <w:t>more</w:t>
            </w:r>
          </w:p>
          <w:p>
            <w:pPr>
              <w:pStyle w:val="TableParagraph"/>
              <w:spacing w:line="218" w:lineRule="exact"/>
              <w:ind w:left="107"/>
              <w:jc w:val="left"/>
              <w:rPr>
                <w:sz w:val="20"/>
              </w:rPr>
            </w:pPr>
            <w:r>
              <w:rPr>
                <w:sz w:val="20"/>
              </w:rPr>
              <w:t>than</w:t>
            </w:r>
            <w:r>
              <w:rPr>
                <w:spacing w:val="-7"/>
                <w:sz w:val="20"/>
              </w:rPr>
              <w:t> </w:t>
            </w:r>
            <w:r>
              <w:rPr>
                <w:sz w:val="20"/>
              </w:rPr>
              <w:t>30</w:t>
            </w:r>
            <w:r>
              <w:rPr>
                <w:spacing w:val="-7"/>
                <w:sz w:val="20"/>
              </w:rPr>
              <w:t> </w:t>
            </w:r>
            <w:r>
              <w:rPr>
                <w:sz w:val="20"/>
              </w:rPr>
              <w:t>minutes</w:t>
            </w:r>
            <w:r>
              <w:rPr>
                <w:spacing w:val="-7"/>
                <w:sz w:val="20"/>
              </w:rPr>
              <w:t> </w:t>
            </w:r>
            <w:r>
              <w:rPr>
                <w:sz w:val="20"/>
              </w:rPr>
              <w:t>(2016-</w:t>
            </w:r>
            <w:r>
              <w:rPr>
                <w:spacing w:val="-2"/>
                <w:sz w:val="20"/>
              </w:rPr>
              <w:t>2020)</w:t>
            </w:r>
          </w:p>
        </w:tc>
        <w:tc>
          <w:tcPr>
            <w:tcW w:w="1709" w:type="dxa"/>
          </w:tcPr>
          <w:p>
            <w:pPr>
              <w:pStyle w:val="TableParagraph"/>
              <w:spacing w:before="237"/>
              <w:ind w:left="9" w:right="5"/>
              <w:rPr>
                <w:sz w:val="20"/>
              </w:rPr>
            </w:pPr>
            <w:r>
              <w:rPr>
                <w:spacing w:val="-5"/>
                <w:sz w:val="20"/>
              </w:rPr>
              <w:t>26%</w:t>
            </w:r>
          </w:p>
        </w:tc>
        <w:tc>
          <w:tcPr>
            <w:tcW w:w="1800" w:type="dxa"/>
          </w:tcPr>
          <w:p>
            <w:pPr>
              <w:pStyle w:val="TableParagraph"/>
              <w:spacing w:before="237"/>
              <w:ind w:left="11" w:right="1"/>
              <w:rPr>
                <w:sz w:val="20"/>
              </w:rPr>
            </w:pPr>
            <w:r>
              <w:rPr>
                <w:spacing w:val="-5"/>
                <w:sz w:val="20"/>
              </w:rPr>
              <w:t>31%</w:t>
            </w:r>
          </w:p>
        </w:tc>
        <w:tc>
          <w:tcPr>
            <w:tcW w:w="1872" w:type="dxa"/>
          </w:tcPr>
          <w:p>
            <w:pPr>
              <w:pStyle w:val="TableParagraph"/>
              <w:spacing w:before="237"/>
              <w:ind w:left="10"/>
              <w:rPr>
                <w:sz w:val="20"/>
              </w:rPr>
            </w:pPr>
            <w:r>
              <w:rPr>
                <w:spacing w:val="-5"/>
                <w:sz w:val="20"/>
              </w:rPr>
              <w:t>37%</w:t>
            </w:r>
          </w:p>
        </w:tc>
      </w:tr>
    </w:tbl>
    <w:p>
      <w:pPr>
        <w:spacing w:line="225" w:lineRule="auto" w:before="22"/>
        <w:ind w:left="583" w:right="4841" w:firstLine="0"/>
        <w:jc w:val="left"/>
        <w:rPr>
          <w:i/>
          <w:sz w:val="17"/>
        </w:rPr>
      </w:pPr>
      <w:r>
        <w:rPr>
          <w:i/>
          <w:spacing w:val="-6"/>
          <w:sz w:val="17"/>
        </w:rPr>
        <w:t>(Source:</w:t>
      </w:r>
      <w:r>
        <w:rPr>
          <w:i/>
          <w:sz w:val="17"/>
        </w:rPr>
        <w:t> </w:t>
      </w:r>
      <w:r>
        <w:rPr>
          <w:i/>
          <w:spacing w:val="-6"/>
          <w:sz w:val="17"/>
        </w:rPr>
        <w:t>2022 County Health</w:t>
      </w:r>
      <w:r>
        <w:rPr>
          <w:i/>
          <w:sz w:val="17"/>
        </w:rPr>
        <w:t> </w:t>
      </w:r>
      <w:r>
        <w:rPr>
          <w:i/>
          <w:spacing w:val="-6"/>
          <w:sz w:val="17"/>
        </w:rPr>
        <w:t>Rankings</w:t>
      </w:r>
      <w:r>
        <w:rPr>
          <w:i/>
          <w:sz w:val="17"/>
        </w:rPr>
        <w:t> </w:t>
      </w:r>
      <w:r>
        <w:rPr>
          <w:i/>
          <w:spacing w:val="-6"/>
          <w:sz w:val="17"/>
        </w:rPr>
        <w:t>for</w:t>
      </w:r>
      <w:r>
        <w:rPr>
          <w:i/>
          <w:sz w:val="17"/>
        </w:rPr>
        <w:t> </w:t>
      </w:r>
      <w:r>
        <w:rPr>
          <w:i/>
          <w:spacing w:val="-6"/>
          <w:sz w:val="17"/>
        </w:rPr>
        <w:t>Seneca</w:t>
      </w:r>
      <w:r>
        <w:rPr>
          <w:i/>
          <w:sz w:val="17"/>
        </w:rPr>
        <w:t> </w:t>
      </w:r>
      <w:r>
        <w:rPr>
          <w:i/>
          <w:spacing w:val="-6"/>
          <w:sz w:val="17"/>
        </w:rPr>
        <w:t>County,</w:t>
      </w:r>
      <w:r>
        <w:rPr>
          <w:i/>
          <w:sz w:val="17"/>
        </w:rPr>
        <w:t> </w:t>
      </w:r>
      <w:r>
        <w:rPr>
          <w:i/>
          <w:spacing w:val="-6"/>
          <w:sz w:val="17"/>
        </w:rPr>
        <w:t>Ohio,</w:t>
      </w:r>
      <w:r>
        <w:rPr>
          <w:i/>
          <w:sz w:val="17"/>
        </w:rPr>
        <w:t> </w:t>
      </w:r>
      <w:r>
        <w:rPr>
          <w:i/>
          <w:spacing w:val="-6"/>
          <w:sz w:val="17"/>
        </w:rPr>
        <w:t>and</w:t>
      </w:r>
      <w:r>
        <w:rPr>
          <w:i/>
          <w:sz w:val="17"/>
        </w:rPr>
        <w:t> </w:t>
      </w:r>
      <w:r>
        <w:rPr>
          <w:i/>
          <w:spacing w:val="-6"/>
          <w:sz w:val="17"/>
        </w:rPr>
        <w:t>U.S.</w:t>
      </w:r>
      <w:r>
        <w:rPr>
          <w:i/>
          <w:sz w:val="17"/>
        </w:rPr>
        <w:t> </w:t>
      </w:r>
      <w:r>
        <w:rPr>
          <w:i/>
          <w:spacing w:val="-6"/>
          <w:sz w:val="17"/>
        </w:rPr>
        <w:t>data) </w:t>
      </w:r>
      <w:r>
        <w:rPr>
          <w:i/>
          <w:sz w:val="17"/>
        </w:rPr>
        <w:t>N/A – Data is not available</w:t>
      </w:r>
    </w:p>
    <w:p>
      <w:pPr>
        <w:spacing w:after="0" w:line="225" w:lineRule="auto"/>
        <w:jc w:val="left"/>
        <w:rPr>
          <w:i/>
          <w:sz w:val="17"/>
        </w:rPr>
        <w:sectPr>
          <w:pgSz w:w="12240" w:h="15840"/>
          <w:pgMar w:header="0" w:footer="728" w:top="1060" w:bottom="920" w:left="360" w:right="720"/>
        </w:sectPr>
      </w:pPr>
    </w:p>
    <w:p>
      <w:pPr>
        <w:tabs>
          <w:tab w:pos="10828" w:val="left" w:leader="none"/>
        </w:tabs>
        <w:spacing w:before="79"/>
        <w:ind w:left="720" w:right="0" w:firstLine="0"/>
        <w:jc w:val="left"/>
        <w:rPr>
          <w:sz w:val="42"/>
        </w:rPr>
      </w:pPr>
      <w:r>
        <w:rPr>
          <w:color w:val="FFFFFF"/>
          <w:sz w:val="42"/>
          <w:highlight w:val="darkGray"/>
        </w:rPr>
        <w:t>Appendix</w:t>
      </w:r>
      <w:r>
        <w:rPr>
          <w:color w:val="FFFFFF"/>
          <w:spacing w:val="-5"/>
          <w:sz w:val="42"/>
          <w:highlight w:val="darkGray"/>
        </w:rPr>
        <w:t> </w:t>
      </w:r>
      <w:r>
        <w:rPr>
          <w:color w:val="FFFFFF"/>
          <w:sz w:val="42"/>
          <w:highlight w:val="darkGray"/>
        </w:rPr>
        <w:t>VII:</w:t>
      </w:r>
      <w:r>
        <w:rPr>
          <w:color w:val="FFFFFF"/>
          <w:spacing w:val="-2"/>
          <w:sz w:val="42"/>
          <w:highlight w:val="darkGray"/>
        </w:rPr>
        <w:t> </w:t>
      </w:r>
      <w:r>
        <w:rPr>
          <w:color w:val="FFFFFF"/>
          <w:sz w:val="42"/>
          <w:highlight w:val="darkGray"/>
        </w:rPr>
        <w:t>Community</w:t>
      </w:r>
      <w:r>
        <w:rPr>
          <w:color w:val="FFFFFF"/>
          <w:spacing w:val="-2"/>
          <w:sz w:val="42"/>
          <w:highlight w:val="darkGray"/>
        </w:rPr>
        <w:t> </w:t>
      </w:r>
      <w:r>
        <w:rPr>
          <w:color w:val="FFFFFF"/>
          <w:sz w:val="42"/>
          <w:highlight w:val="darkGray"/>
        </w:rPr>
        <w:t>Stakeholder</w:t>
      </w:r>
      <w:r>
        <w:rPr>
          <w:color w:val="FFFFFF"/>
          <w:spacing w:val="-4"/>
          <w:sz w:val="42"/>
          <w:highlight w:val="darkGray"/>
        </w:rPr>
        <w:t> </w:t>
      </w:r>
      <w:r>
        <w:rPr>
          <w:color w:val="FFFFFF"/>
          <w:spacing w:val="-2"/>
          <w:sz w:val="42"/>
          <w:highlight w:val="darkGray"/>
        </w:rPr>
        <w:t>Perceptions</w:t>
      </w:r>
      <w:r>
        <w:rPr>
          <w:color w:val="FFFFFF"/>
          <w:sz w:val="42"/>
          <w:highlight w:val="darkGray"/>
        </w:rPr>
        <w:tab/>
      </w:r>
    </w:p>
    <w:p>
      <w:pPr>
        <w:pStyle w:val="BodyText"/>
        <w:spacing w:line="259" w:lineRule="auto" w:before="260"/>
        <w:ind w:left="719"/>
      </w:pPr>
      <w:r>
        <w:rPr/>
        <w:t>In December 2022, The Seneca County Health Alliance released the 2022 Seneca County Community Health Assessment (CHA) for public viewing and input. Those who viewed the report or short video presentations were directed</w:t>
      </w:r>
      <w:r>
        <w:rPr>
          <w:spacing w:val="-3"/>
        </w:rPr>
        <w:t> </w:t>
      </w:r>
      <w:r>
        <w:rPr/>
        <w:t>to</w:t>
      </w:r>
      <w:r>
        <w:rPr>
          <w:spacing w:val="-2"/>
        </w:rPr>
        <w:t> </w:t>
      </w:r>
      <w:r>
        <w:rPr/>
        <w:t>submit</w:t>
      </w:r>
      <w:r>
        <w:rPr>
          <w:spacing w:val="-3"/>
        </w:rPr>
        <w:t> </w:t>
      </w:r>
      <w:r>
        <w:rPr/>
        <w:t>feedback</w:t>
      </w:r>
      <w:r>
        <w:rPr>
          <w:spacing w:val="-4"/>
        </w:rPr>
        <w:t> </w:t>
      </w:r>
      <w:r>
        <w:rPr/>
        <w:t>via</w:t>
      </w:r>
      <w:r>
        <w:rPr>
          <w:spacing w:val="-4"/>
        </w:rPr>
        <w:t> </w:t>
      </w:r>
      <w:r>
        <w:rPr/>
        <w:t>an</w:t>
      </w:r>
      <w:r>
        <w:rPr>
          <w:spacing w:val="-1"/>
        </w:rPr>
        <w:t> </w:t>
      </w:r>
      <w:r>
        <w:rPr/>
        <w:t>electronic</w:t>
      </w:r>
      <w:r>
        <w:rPr>
          <w:spacing w:val="-4"/>
        </w:rPr>
        <w:t> </w:t>
      </w:r>
      <w:r>
        <w:rPr/>
        <w:t>survey</w:t>
      </w:r>
      <w:r>
        <w:rPr>
          <w:spacing w:val="-3"/>
        </w:rPr>
        <w:t> </w:t>
      </w:r>
      <w:r>
        <w:rPr/>
        <w:t>platform.</w:t>
      </w:r>
      <w:r>
        <w:rPr>
          <w:spacing w:val="-3"/>
        </w:rPr>
        <w:t> </w:t>
      </w:r>
      <w:r>
        <w:rPr/>
        <w:t>Results</w:t>
      </w:r>
      <w:r>
        <w:rPr>
          <w:spacing w:val="-4"/>
        </w:rPr>
        <w:t> </w:t>
      </w:r>
      <w:r>
        <w:rPr/>
        <w:t>from</w:t>
      </w:r>
      <w:r>
        <w:rPr>
          <w:spacing w:val="-2"/>
        </w:rPr>
        <w:t> </w:t>
      </w:r>
      <w:r>
        <w:rPr/>
        <w:t>the</w:t>
      </w:r>
      <w:r>
        <w:rPr>
          <w:spacing w:val="-4"/>
        </w:rPr>
        <w:t> </w:t>
      </w:r>
      <w:r>
        <w:rPr/>
        <w:t>participant</w:t>
      </w:r>
      <w:r>
        <w:rPr>
          <w:spacing w:val="-3"/>
        </w:rPr>
        <w:t> </w:t>
      </w:r>
      <w:r>
        <w:rPr/>
        <w:t>feedback</w:t>
      </w:r>
      <w:r>
        <w:rPr>
          <w:spacing w:val="-4"/>
        </w:rPr>
        <w:t> </w:t>
      </w:r>
      <w:r>
        <w:rPr/>
        <w:t>are</w:t>
      </w:r>
      <w:r>
        <w:rPr>
          <w:spacing w:val="-4"/>
        </w:rPr>
        <w:t> </w:t>
      </w:r>
      <w:r>
        <w:rPr/>
        <w:t>included </w:t>
      </w:r>
      <w:r>
        <w:rPr>
          <w:spacing w:val="-2"/>
        </w:rPr>
        <w:t>below:</w:t>
      </w:r>
    </w:p>
    <w:p>
      <w:pPr>
        <w:pStyle w:val="BodyText"/>
        <w:spacing w:before="18"/>
      </w:pPr>
    </w:p>
    <w:p>
      <w:pPr>
        <w:pStyle w:val="Heading8"/>
        <w:numPr>
          <w:ilvl w:val="0"/>
          <w:numId w:val="93"/>
        </w:numPr>
        <w:tabs>
          <w:tab w:pos="1077" w:val="left" w:leader="none"/>
        </w:tabs>
        <w:spacing w:line="240" w:lineRule="auto" w:before="0" w:after="0"/>
        <w:ind w:left="1077" w:right="0" w:hanging="358"/>
        <w:jc w:val="left"/>
      </w:pPr>
      <w:r>
        <w:rPr/>
        <w:t>What</w:t>
      </w:r>
      <w:r>
        <w:rPr>
          <w:spacing w:val="-7"/>
        </w:rPr>
        <w:t> </w:t>
      </w:r>
      <w:r>
        <w:rPr/>
        <w:t>surprised</w:t>
      </w:r>
      <w:r>
        <w:rPr>
          <w:spacing w:val="-6"/>
        </w:rPr>
        <w:t> </w:t>
      </w:r>
      <w:r>
        <w:rPr/>
        <w:t>you</w:t>
      </w:r>
      <w:r>
        <w:rPr>
          <w:spacing w:val="-4"/>
        </w:rPr>
        <w:t> </w:t>
      </w:r>
      <w:r>
        <w:rPr/>
        <w:t>the</w:t>
      </w:r>
      <w:r>
        <w:rPr>
          <w:spacing w:val="-6"/>
        </w:rPr>
        <w:t> </w:t>
      </w:r>
      <w:r>
        <w:rPr>
          <w:spacing w:val="-4"/>
        </w:rPr>
        <w:t>most?</w:t>
      </w:r>
    </w:p>
    <w:p>
      <w:pPr>
        <w:pStyle w:val="ListParagraph"/>
        <w:numPr>
          <w:ilvl w:val="1"/>
          <w:numId w:val="93"/>
        </w:numPr>
        <w:tabs>
          <w:tab w:pos="1799" w:val="left" w:leader="none"/>
        </w:tabs>
        <w:spacing w:line="240" w:lineRule="auto" w:before="18" w:after="0"/>
        <w:ind w:left="1799" w:right="0" w:hanging="360"/>
        <w:jc w:val="left"/>
        <w:rPr>
          <w:sz w:val="20"/>
        </w:rPr>
      </w:pPr>
      <w:r>
        <w:rPr>
          <w:sz w:val="20"/>
        </w:rPr>
        <w:t>Parents</w:t>
      </w:r>
      <w:r>
        <w:rPr>
          <w:spacing w:val="-7"/>
          <w:sz w:val="20"/>
        </w:rPr>
        <w:t> </w:t>
      </w:r>
      <w:r>
        <w:rPr>
          <w:sz w:val="20"/>
        </w:rPr>
        <w:t>not</w:t>
      </w:r>
      <w:r>
        <w:rPr>
          <w:spacing w:val="-3"/>
          <w:sz w:val="20"/>
        </w:rPr>
        <w:t> </w:t>
      </w:r>
      <w:r>
        <w:rPr>
          <w:sz w:val="20"/>
        </w:rPr>
        <w:t>talking</w:t>
      </w:r>
      <w:r>
        <w:rPr>
          <w:spacing w:val="-5"/>
          <w:sz w:val="20"/>
        </w:rPr>
        <w:t> </w:t>
      </w:r>
      <w:r>
        <w:rPr>
          <w:sz w:val="20"/>
        </w:rPr>
        <w:t>to</w:t>
      </w:r>
      <w:r>
        <w:rPr>
          <w:spacing w:val="-4"/>
          <w:sz w:val="20"/>
        </w:rPr>
        <w:t> </w:t>
      </w:r>
      <w:r>
        <w:rPr>
          <w:sz w:val="20"/>
        </w:rPr>
        <w:t>their</w:t>
      </w:r>
      <w:r>
        <w:rPr>
          <w:spacing w:val="-5"/>
          <w:sz w:val="20"/>
        </w:rPr>
        <w:t> </w:t>
      </w:r>
      <w:r>
        <w:rPr>
          <w:sz w:val="20"/>
        </w:rPr>
        <w:t>kids</w:t>
      </w:r>
      <w:r>
        <w:rPr>
          <w:spacing w:val="-7"/>
          <w:sz w:val="20"/>
        </w:rPr>
        <w:t> </w:t>
      </w:r>
      <w:r>
        <w:rPr>
          <w:sz w:val="20"/>
        </w:rPr>
        <w:t>about</w:t>
      </w:r>
      <w:r>
        <w:rPr>
          <w:spacing w:val="-5"/>
          <w:sz w:val="20"/>
        </w:rPr>
        <w:t> </w:t>
      </w:r>
      <w:r>
        <w:rPr>
          <w:sz w:val="20"/>
        </w:rPr>
        <w:t>important</w:t>
      </w:r>
      <w:r>
        <w:rPr>
          <w:spacing w:val="-5"/>
          <w:sz w:val="20"/>
        </w:rPr>
        <w:t> </w:t>
      </w:r>
      <w:r>
        <w:rPr>
          <w:sz w:val="20"/>
        </w:rPr>
        <w:t>topics</w:t>
      </w:r>
      <w:r>
        <w:rPr>
          <w:spacing w:val="-3"/>
          <w:sz w:val="20"/>
        </w:rPr>
        <w:t> </w:t>
      </w:r>
      <w:r>
        <w:rPr>
          <w:sz w:val="20"/>
        </w:rPr>
        <w:t>(e.g.,</w:t>
      </w:r>
      <w:r>
        <w:rPr>
          <w:spacing w:val="-5"/>
          <w:sz w:val="20"/>
        </w:rPr>
        <w:t> </w:t>
      </w:r>
      <w:r>
        <w:rPr>
          <w:sz w:val="20"/>
        </w:rPr>
        <w:t>mental</w:t>
      </w:r>
      <w:r>
        <w:rPr>
          <w:spacing w:val="-5"/>
          <w:sz w:val="20"/>
        </w:rPr>
        <w:t> </w:t>
      </w:r>
      <w:r>
        <w:rPr>
          <w:sz w:val="20"/>
        </w:rPr>
        <w:t>health,</w:t>
      </w:r>
      <w:r>
        <w:rPr>
          <w:spacing w:val="-6"/>
          <w:sz w:val="20"/>
        </w:rPr>
        <w:t> </w:t>
      </w:r>
      <w:r>
        <w:rPr>
          <w:sz w:val="20"/>
        </w:rPr>
        <w:t>safe</w:t>
      </w:r>
      <w:r>
        <w:rPr>
          <w:spacing w:val="-6"/>
          <w:sz w:val="20"/>
        </w:rPr>
        <w:t> </w:t>
      </w:r>
      <w:r>
        <w:rPr>
          <w:sz w:val="20"/>
        </w:rPr>
        <w:t>sex)</w:t>
      </w:r>
      <w:r>
        <w:rPr>
          <w:spacing w:val="-5"/>
          <w:sz w:val="20"/>
        </w:rPr>
        <w:t> (2)</w:t>
      </w:r>
    </w:p>
    <w:p>
      <w:pPr>
        <w:pStyle w:val="ListParagraph"/>
        <w:numPr>
          <w:ilvl w:val="1"/>
          <w:numId w:val="93"/>
        </w:numPr>
        <w:tabs>
          <w:tab w:pos="1799" w:val="left" w:leader="none"/>
        </w:tabs>
        <w:spacing w:line="256" w:lineRule="auto" w:before="20" w:after="0"/>
        <w:ind w:left="1799" w:right="682" w:hanging="360"/>
        <w:jc w:val="left"/>
        <w:rPr>
          <w:sz w:val="20"/>
        </w:rPr>
      </w:pPr>
      <w:r>
        <w:rPr>
          <w:sz w:val="20"/>
        </w:rPr>
        <w:t>The</w:t>
      </w:r>
      <w:r>
        <w:rPr>
          <w:spacing w:val="-3"/>
          <w:sz w:val="20"/>
        </w:rPr>
        <w:t> </w:t>
      </w:r>
      <w:r>
        <w:rPr>
          <w:sz w:val="20"/>
        </w:rPr>
        <w:t>ACES</w:t>
      </w:r>
      <w:r>
        <w:rPr>
          <w:spacing w:val="-2"/>
          <w:sz w:val="20"/>
        </w:rPr>
        <w:t> </w:t>
      </w:r>
      <w:r>
        <w:rPr>
          <w:sz w:val="20"/>
        </w:rPr>
        <w:t>in</w:t>
      </w:r>
      <w:r>
        <w:rPr>
          <w:spacing w:val="-2"/>
          <w:sz w:val="20"/>
        </w:rPr>
        <w:t> </w:t>
      </w:r>
      <w:r>
        <w:rPr>
          <w:sz w:val="20"/>
        </w:rPr>
        <w:t>youth</w:t>
      </w:r>
      <w:r>
        <w:rPr>
          <w:spacing w:val="-2"/>
          <w:sz w:val="20"/>
        </w:rPr>
        <w:t> </w:t>
      </w:r>
      <w:r>
        <w:rPr>
          <w:sz w:val="20"/>
        </w:rPr>
        <w:t>-</w:t>
      </w:r>
      <w:r>
        <w:rPr>
          <w:spacing w:val="-2"/>
          <w:sz w:val="20"/>
        </w:rPr>
        <w:t> </w:t>
      </w:r>
      <w:r>
        <w:rPr>
          <w:sz w:val="20"/>
        </w:rPr>
        <w:t>it</w:t>
      </w:r>
      <w:r>
        <w:rPr>
          <w:spacing w:val="-2"/>
          <w:sz w:val="20"/>
        </w:rPr>
        <w:t> </w:t>
      </w:r>
      <w:r>
        <w:rPr>
          <w:sz w:val="20"/>
        </w:rPr>
        <w:t>seems</w:t>
      </w:r>
      <w:r>
        <w:rPr>
          <w:spacing w:val="-3"/>
          <w:sz w:val="20"/>
        </w:rPr>
        <w:t> </w:t>
      </w:r>
      <w:r>
        <w:rPr>
          <w:sz w:val="20"/>
        </w:rPr>
        <w:t>like</w:t>
      </w:r>
      <w:r>
        <w:rPr>
          <w:spacing w:val="-1"/>
          <w:sz w:val="20"/>
        </w:rPr>
        <w:t> </w:t>
      </w:r>
      <w:r>
        <w:rPr>
          <w:sz w:val="20"/>
        </w:rPr>
        <w:t>there</w:t>
      </w:r>
      <w:r>
        <w:rPr>
          <w:spacing w:val="-3"/>
          <w:sz w:val="20"/>
        </w:rPr>
        <w:t> </w:t>
      </w:r>
      <w:r>
        <w:rPr>
          <w:sz w:val="20"/>
        </w:rPr>
        <w:t>were</w:t>
      </w:r>
      <w:r>
        <w:rPr>
          <w:spacing w:val="-3"/>
          <w:sz w:val="20"/>
        </w:rPr>
        <w:t> </w:t>
      </w:r>
      <w:r>
        <w:rPr>
          <w:sz w:val="20"/>
        </w:rPr>
        <w:t>some</w:t>
      </w:r>
      <w:r>
        <w:rPr>
          <w:spacing w:val="-1"/>
          <w:sz w:val="20"/>
        </w:rPr>
        <w:t> </w:t>
      </w:r>
      <w:r>
        <w:rPr>
          <w:sz w:val="20"/>
        </w:rPr>
        <w:t>categories</w:t>
      </w:r>
      <w:r>
        <w:rPr>
          <w:spacing w:val="-3"/>
          <w:sz w:val="20"/>
        </w:rPr>
        <w:t> </w:t>
      </w:r>
      <w:r>
        <w:rPr>
          <w:sz w:val="20"/>
        </w:rPr>
        <w:t>that</w:t>
      </w:r>
      <w:r>
        <w:rPr>
          <w:spacing w:val="-2"/>
          <w:sz w:val="20"/>
        </w:rPr>
        <w:t> </w:t>
      </w:r>
      <w:r>
        <w:rPr>
          <w:sz w:val="20"/>
        </w:rPr>
        <w:t>were</w:t>
      </w:r>
      <w:r>
        <w:rPr>
          <w:spacing w:val="-3"/>
          <w:sz w:val="20"/>
        </w:rPr>
        <w:t> </w:t>
      </w:r>
      <w:r>
        <w:rPr>
          <w:sz w:val="20"/>
        </w:rPr>
        <w:t>not</w:t>
      </w:r>
      <w:r>
        <w:rPr>
          <w:spacing w:val="-2"/>
          <w:sz w:val="20"/>
        </w:rPr>
        <w:t> </w:t>
      </w:r>
      <w:r>
        <w:rPr>
          <w:sz w:val="20"/>
        </w:rPr>
        <w:t>reported</w:t>
      </w:r>
      <w:r>
        <w:rPr>
          <w:spacing w:val="-2"/>
          <w:sz w:val="20"/>
        </w:rPr>
        <w:t> </w:t>
      </w:r>
      <w:r>
        <w:rPr>
          <w:sz w:val="20"/>
        </w:rPr>
        <w:t>in</w:t>
      </w:r>
      <w:r>
        <w:rPr>
          <w:spacing w:val="-2"/>
          <w:sz w:val="20"/>
        </w:rPr>
        <w:t> </w:t>
      </w:r>
      <w:r>
        <w:rPr>
          <w:sz w:val="20"/>
        </w:rPr>
        <w:t>the</w:t>
      </w:r>
      <w:r>
        <w:rPr>
          <w:spacing w:val="-3"/>
          <w:sz w:val="20"/>
        </w:rPr>
        <w:t> </w:t>
      </w:r>
      <w:r>
        <w:rPr>
          <w:sz w:val="20"/>
        </w:rPr>
        <w:t>results. There are other ACES that youth in Seneca County have experienced.</w:t>
      </w:r>
    </w:p>
    <w:p>
      <w:pPr>
        <w:pStyle w:val="ListParagraph"/>
        <w:numPr>
          <w:ilvl w:val="1"/>
          <w:numId w:val="93"/>
        </w:numPr>
        <w:tabs>
          <w:tab w:pos="1799" w:val="left" w:leader="none"/>
        </w:tabs>
        <w:spacing w:line="240" w:lineRule="auto" w:before="4" w:after="0"/>
        <w:ind w:left="1799" w:right="0" w:hanging="360"/>
        <w:jc w:val="left"/>
        <w:rPr>
          <w:sz w:val="20"/>
        </w:rPr>
      </w:pPr>
      <w:r>
        <w:rPr>
          <w:sz w:val="20"/>
        </w:rPr>
        <w:t>Lack</w:t>
      </w:r>
      <w:r>
        <w:rPr>
          <w:spacing w:val="-9"/>
          <w:sz w:val="20"/>
        </w:rPr>
        <w:t> </w:t>
      </w:r>
      <w:r>
        <w:rPr>
          <w:sz w:val="20"/>
        </w:rPr>
        <w:t>of</w:t>
      </w:r>
      <w:r>
        <w:rPr>
          <w:spacing w:val="-7"/>
          <w:sz w:val="20"/>
        </w:rPr>
        <w:t> </w:t>
      </w:r>
      <w:r>
        <w:rPr>
          <w:sz w:val="20"/>
        </w:rPr>
        <w:t>charts</w:t>
      </w:r>
      <w:r>
        <w:rPr>
          <w:spacing w:val="-8"/>
          <w:sz w:val="20"/>
        </w:rPr>
        <w:t> </w:t>
      </w:r>
      <w:r>
        <w:rPr>
          <w:sz w:val="20"/>
        </w:rPr>
        <w:t>reporting</w:t>
      </w:r>
      <w:r>
        <w:rPr>
          <w:spacing w:val="-8"/>
          <w:sz w:val="20"/>
        </w:rPr>
        <w:t> </w:t>
      </w:r>
      <w:r>
        <w:rPr>
          <w:sz w:val="20"/>
        </w:rPr>
        <w:t>cardiovascular</w:t>
      </w:r>
      <w:r>
        <w:rPr>
          <w:spacing w:val="-7"/>
          <w:sz w:val="20"/>
        </w:rPr>
        <w:t> </w:t>
      </w:r>
      <w:r>
        <w:rPr>
          <w:spacing w:val="-2"/>
          <w:sz w:val="20"/>
        </w:rPr>
        <w:t>health</w:t>
      </w:r>
    </w:p>
    <w:p>
      <w:pPr>
        <w:pStyle w:val="ListParagraph"/>
        <w:numPr>
          <w:ilvl w:val="1"/>
          <w:numId w:val="93"/>
        </w:numPr>
        <w:tabs>
          <w:tab w:pos="1799" w:val="left" w:leader="none"/>
        </w:tabs>
        <w:spacing w:line="259" w:lineRule="auto" w:before="17" w:after="0"/>
        <w:ind w:left="1799" w:right="500" w:hanging="360"/>
        <w:jc w:val="left"/>
        <w:rPr>
          <w:sz w:val="20"/>
        </w:rPr>
      </w:pPr>
      <w:r>
        <w:rPr>
          <w:sz w:val="20"/>
        </w:rPr>
        <w:t>Lack</w:t>
      </w:r>
      <w:r>
        <w:rPr>
          <w:spacing w:val="-4"/>
          <w:sz w:val="20"/>
        </w:rPr>
        <w:t> </w:t>
      </w:r>
      <w:r>
        <w:rPr>
          <w:sz w:val="20"/>
        </w:rPr>
        <w:t>of</w:t>
      </w:r>
      <w:r>
        <w:rPr>
          <w:spacing w:val="-3"/>
          <w:sz w:val="20"/>
        </w:rPr>
        <w:t> </w:t>
      </w:r>
      <w:r>
        <w:rPr>
          <w:sz w:val="20"/>
        </w:rPr>
        <w:t>a</w:t>
      </w:r>
      <w:r>
        <w:rPr>
          <w:spacing w:val="-4"/>
          <w:sz w:val="20"/>
        </w:rPr>
        <w:t> </w:t>
      </w:r>
      <w:r>
        <w:rPr>
          <w:sz w:val="20"/>
        </w:rPr>
        <w:t>concern</w:t>
      </w:r>
      <w:r>
        <w:rPr>
          <w:spacing w:val="-3"/>
          <w:sz w:val="20"/>
        </w:rPr>
        <w:t> </w:t>
      </w:r>
      <w:r>
        <w:rPr>
          <w:sz w:val="20"/>
        </w:rPr>
        <w:t>about</w:t>
      </w:r>
      <w:r>
        <w:rPr>
          <w:spacing w:val="-3"/>
          <w:sz w:val="20"/>
        </w:rPr>
        <w:t> </w:t>
      </w:r>
      <w:r>
        <w:rPr>
          <w:sz w:val="20"/>
        </w:rPr>
        <w:t>Clean</w:t>
      </w:r>
      <w:r>
        <w:rPr>
          <w:spacing w:val="-3"/>
          <w:sz w:val="20"/>
        </w:rPr>
        <w:t> </w:t>
      </w:r>
      <w:r>
        <w:rPr>
          <w:sz w:val="20"/>
        </w:rPr>
        <w:t>Air</w:t>
      </w:r>
      <w:r>
        <w:rPr>
          <w:spacing w:val="-3"/>
          <w:sz w:val="20"/>
        </w:rPr>
        <w:t> </w:t>
      </w:r>
      <w:r>
        <w:rPr>
          <w:sz w:val="20"/>
        </w:rPr>
        <w:t>Act</w:t>
      </w:r>
      <w:r>
        <w:rPr>
          <w:spacing w:val="-3"/>
          <w:sz w:val="20"/>
        </w:rPr>
        <w:t> </w:t>
      </w:r>
      <w:r>
        <w:rPr>
          <w:sz w:val="20"/>
        </w:rPr>
        <w:t>violations</w:t>
      </w:r>
      <w:r>
        <w:rPr>
          <w:spacing w:val="-4"/>
          <w:sz w:val="20"/>
        </w:rPr>
        <w:t> </w:t>
      </w:r>
      <w:r>
        <w:rPr>
          <w:sz w:val="20"/>
        </w:rPr>
        <w:t>and</w:t>
      </w:r>
      <w:r>
        <w:rPr>
          <w:spacing w:val="-3"/>
          <w:sz w:val="20"/>
        </w:rPr>
        <w:t> </w:t>
      </w:r>
      <w:r>
        <w:rPr>
          <w:sz w:val="20"/>
        </w:rPr>
        <w:t>health</w:t>
      </w:r>
      <w:r>
        <w:rPr>
          <w:spacing w:val="-3"/>
          <w:sz w:val="20"/>
        </w:rPr>
        <w:t> </w:t>
      </w:r>
      <w:r>
        <w:rPr>
          <w:sz w:val="20"/>
        </w:rPr>
        <w:t>risks</w:t>
      </w:r>
      <w:r>
        <w:rPr>
          <w:spacing w:val="-4"/>
          <w:sz w:val="20"/>
        </w:rPr>
        <w:t> </w:t>
      </w:r>
      <w:r>
        <w:rPr>
          <w:sz w:val="20"/>
        </w:rPr>
        <w:t>associated</w:t>
      </w:r>
      <w:r>
        <w:rPr>
          <w:spacing w:val="-3"/>
          <w:sz w:val="20"/>
        </w:rPr>
        <w:t> </w:t>
      </w:r>
      <w:r>
        <w:rPr>
          <w:sz w:val="20"/>
        </w:rPr>
        <w:t>with</w:t>
      </w:r>
      <w:r>
        <w:rPr>
          <w:spacing w:val="-1"/>
          <w:sz w:val="20"/>
        </w:rPr>
        <w:t> </w:t>
      </w:r>
      <w:r>
        <w:rPr>
          <w:sz w:val="20"/>
        </w:rPr>
        <w:t>chronic</w:t>
      </w:r>
      <w:r>
        <w:rPr>
          <w:spacing w:val="-4"/>
          <w:sz w:val="20"/>
        </w:rPr>
        <w:t> </w:t>
      </w:r>
      <w:r>
        <w:rPr>
          <w:sz w:val="20"/>
        </w:rPr>
        <w:t>exposure</w:t>
      </w:r>
      <w:r>
        <w:rPr>
          <w:spacing w:val="-4"/>
          <w:sz w:val="20"/>
        </w:rPr>
        <w:t> </w:t>
      </w:r>
      <w:r>
        <w:rPr>
          <w:sz w:val="20"/>
        </w:rPr>
        <w:t>to greenhouse gasses</w:t>
      </w:r>
    </w:p>
    <w:p>
      <w:pPr>
        <w:pStyle w:val="ListParagraph"/>
        <w:numPr>
          <w:ilvl w:val="1"/>
          <w:numId w:val="93"/>
        </w:numPr>
        <w:tabs>
          <w:tab w:pos="1799" w:val="left" w:leader="none"/>
        </w:tabs>
        <w:spacing w:line="248" w:lineRule="exact" w:before="0" w:after="0"/>
        <w:ind w:left="1799" w:right="0" w:hanging="360"/>
        <w:jc w:val="left"/>
        <w:rPr>
          <w:sz w:val="20"/>
        </w:rPr>
      </w:pPr>
      <w:r>
        <w:rPr>
          <w:sz w:val="20"/>
        </w:rPr>
        <w:t>Number</w:t>
      </w:r>
      <w:r>
        <w:rPr>
          <w:spacing w:val="-6"/>
          <w:sz w:val="20"/>
        </w:rPr>
        <w:t> </w:t>
      </w:r>
      <w:r>
        <w:rPr>
          <w:sz w:val="20"/>
        </w:rPr>
        <w:t>of</w:t>
      </w:r>
      <w:r>
        <w:rPr>
          <w:spacing w:val="-5"/>
          <w:sz w:val="20"/>
        </w:rPr>
        <w:t> </w:t>
      </w:r>
      <w:r>
        <w:rPr>
          <w:sz w:val="20"/>
        </w:rPr>
        <w:t>residents</w:t>
      </w:r>
      <w:r>
        <w:rPr>
          <w:spacing w:val="-6"/>
          <w:sz w:val="20"/>
        </w:rPr>
        <w:t> </w:t>
      </w:r>
      <w:r>
        <w:rPr>
          <w:sz w:val="20"/>
        </w:rPr>
        <w:t>indicating</w:t>
      </w:r>
      <w:r>
        <w:rPr>
          <w:spacing w:val="-5"/>
          <w:sz w:val="20"/>
        </w:rPr>
        <w:t> </w:t>
      </w:r>
      <w:r>
        <w:rPr>
          <w:sz w:val="20"/>
        </w:rPr>
        <w:t>cost</w:t>
      </w:r>
      <w:r>
        <w:rPr>
          <w:spacing w:val="-3"/>
          <w:sz w:val="20"/>
        </w:rPr>
        <w:t> </w:t>
      </w:r>
      <w:r>
        <w:rPr>
          <w:sz w:val="20"/>
        </w:rPr>
        <w:t>as</w:t>
      </w:r>
      <w:r>
        <w:rPr>
          <w:spacing w:val="-6"/>
          <w:sz w:val="20"/>
        </w:rPr>
        <w:t> </w:t>
      </w:r>
      <w:r>
        <w:rPr>
          <w:sz w:val="20"/>
        </w:rPr>
        <w:t>a</w:t>
      </w:r>
      <w:r>
        <w:rPr>
          <w:spacing w:val="-6"/>
          <w:sz w:val="20"/>
        </w:rPr>
        <w:t> </w:t>
      </w:r>
      <w:r>
        <w:rPr>
          <w:sz w:val="20"/>
        </w:rPr>
        <w:t>barrier</w:t>
      </w:r>
      <w:r>
        <w:rPr>
          <w:spacing w:val="-5"/>
          <w:sz w:val="20"/>
        </w:rPr>
        <w:t> </w:t>
      </w:r>
      <w:r>
        <w:rPr>
          <w:sz w:val="20"/>
        </w:rPr>
        <w:t>to</w:t>
      </w:r>
      <w:r>
        <w:rPr>
          <w:spacing w:val="-4"/>
          <w:sz w:val="20"/>
        </w:rPr>
        <w:t> </w:t>
      </w:r>
      <w:r>
        <w:rPr>
          <w:sz w:val="20"/>
        </w:rPr>
        <w:t>obtaining</w:t>
      </w:r>
      <w:r>
        <w:rPr>
          <w:spacing w:val="-5"/>
          <w:sz w:val="20"/>
        </w:rPr>
        <w:t> </w:t>
      </w:r>
      <w:r>
        <w:rPr>
          <w:sz w:val="20"/>
        </w:rPr>
        <w:t>health</w:t>
      </w:r>
      <w:r>
        <w:rPr>
          <w:spacing w:val="-5"/>
          <w:sz w:val="20"/>
        </w:rPr>
        <w:t> </w:t>
      </w:r>
      <w:r>
        <w:rPr>
          <w:spacing w:val="-4"/>
          <w:sz w:val="20"/>
        </w:rPr>
        <w:t>care</w:t>
      </w:r>
    </w:p>
    <w:p>
      <w:pPr>
        <w:pStyle w:val="ListParagraph"/>
        <w:numPr>
          <w:ilvl w:val="1"/>
          <w:numId w:val="93"/>
        </w:numPr>
        <w:tabs>
          <w:tab w:pos="1799" w:val="left" w:leader="none"/>
        </w:tabs>
        <w:spacing w:line="240" w:lineRule="auto" w:before="20" w:after="0"/>
        <w:ind w:left="1799" w:right="0" w:hanging="360"/>
        <w:jc w:val="left"/>
        <w:rPr>
          <w:sz w:val="20"/>
        </w:rPr>
      </w:pPr>
      <w:r>
        <w:rPr>
          <w:sz w:val="20"/>
        </w:rPr>
        <w:t>Data</w:t>
      </w:r>
      <w:r>
        <w:rPr>
          <w:spacing w:val="-7"/>
          <w:sz w:val="20"/>
        </w:rPr>
        <w:t> </w:t>
      </w:r>
      <w:r>
        <w:rPr>
          <w:sz w:val="20"/>
        </w:rPr>
        <w:t>on</w:t>
      </w:r>
      <w:r>
        <w:rPr>
          <w:spacing w:val="-4"/>
          <w:sz w:val="20"/>
        </w:rPr>
        <w:t> </w:t>
      </w:r>
      <w:r>
        <w:rPr>
          <w:sz w:val="20"/>
        </w:rPr>
        <w:t>COVID-19</w:t>
      </w:r>
      <w:r>
        <w:rPr>
          <w:spacing w:val="-5"/>
          <w:sz w:val="20"/>
        </w:rPr>
        <w:t> </w:t>
      </w:r>
      <w:r>
        <w:rPr>
          <w:sz w:val="20"/>
        </w:rPr>
        <w:t>and</w:t>
      </w:r>
      <w:r>
        <w:rPr>
          <w:spacing w:val="-6"/>
          <w:sz w:val="20"/>
        </w:rPr>
        <w:t> </w:t>
      </w:r>
      <w:r>
        <w:rPr>
          <w:sz w:val="20"/>
        </w:rPr>
        <w:t>mental</w:t>
      </w:r>
      <w:r>
        <w:rPr>
          <w:spacing w:val="-5"/>
          <w:sz w:val="20"/>
        </w:rPr>
        <w:t> </w:t>
      </w:r>
      <w:r>
        <w:rPr>
          <w:spacing w:val="-2"/>
          <w:sz w:val="20"/>
        </w:rPr>
        <w:t>health</w:t>
      </w:r>
    </w:p>
    <w:p>
      <w:pPr>
        <w:pStyle w:val="ListParagraph"/>
        <w:numPr>
          <w:ilvl w:val="1"/>
          <w:numId w:val="93"/>
        </w:numPr>
        <w:tabs>
          <w:tab w:pos="1799" w:val="left" w:leader="none"/>
        </w:tabs>
        <w:spacing w:line="256" w:lineRule="auto" w:before="20" w:after="0"/>
        <w:ind w:left="1799" w:right="525" w:hanging="360"/>
        <w:jc w:val="left"/>
        <w:rPr>
          <w:sz w:val="20"/>
        </w:rPr>
      </w:pPr>
      <w:r>
        <w:rPr>
          <w:sz w:val="20"/>
        </w:rPr>
        <w:t>High</w:t>
      </w:r>
      <w:r>
        <w:rPr>
          <w:spacing w:val="-3"/>
          <w:sz w:val="20"/>
        </w:rPr>
        <w:t> </w:t>
      </w:r>
      <w:r>
        <w:rPr>
          <w:sz w:val="20"/>
        </w:rPr>
        <w:t>percentage</w:t>
      </w:r>
      <w:r>
        <w:rPr>
          <w:spacing w:val="-4"/>
          <w:sz w:val="20"/>
        </w:rPr>
        <w:t> </w:t>
      </w:r>
      <w:r>
        <w:rPr>
          <w:sz w:val="20"/>
        </w:rPr>
        <w:t>of</w:t>
      </w:r>
      <w:r>
        <w:rPr>
          <w:spacing w:val="-3"/>
          <w:sz w:val="20"/>
        </w:rPr>
        <w:t> </w:t>
      </w:r>
      <w:r>
        <w:rPr>
          <w:sz w:val="20"/>
        </w:rPr>
        <w:t>youth</w:t>
      </w:r>
      <w:r>
        <w:rPr>
          <w:spacing w:val="-3"/>
          <w:sz w:val="20"/>
        </w:rPr>
        <w:t> </w:t>
      </w:r>
      <w:r>
        <w:rPr>
          <w:sz w:val="20"/>
        </w:rPr>
        <w:t>reporting</w:t>
      </w:r>
      <w:r>
        <w:rPr>
          <w:spacing w:val="-3"/>
          <w:sz w:val="20"/>
        </w:rPr>
        <w:t> </w:t>
      </w:r>
      <w:r>
        <w:rPr>
          <w:sz w:val="20"/>
        </w:rPr>
        <w:t>feeling</w:t>
      </w:r>
      <w:r>
        <w:rPr>
          <w:spacing w:val="-3"/>
          <w:sz w:val="20"/>
        </w:rPr>
        <w:t> </w:t>
      </w:r>
      <w:r>
        <w:rPr>
          <w:sz w:val="20"/>
        </w:rPr>
        <w:t>sad</w:t>
      </w:r>
      <w:r>
        <w:rPr>
          <w:spacing w:val="-3"/>
          <w:sz w:val="20"/>
        </w:rPr>
        <w:t> </w:t>
      </w:r>
      <w:r>
        <w:rPr>
          <w:sz w:val="20"/>
        </w:rPr>
        <w:t>or</w:t>
      </w:r>
      <w:r>
        <w:rPr>
          <w:spacing w:val="-3"/>
          <w:sz w:val="20"/>
        </w:rPr>
        <w:t> </w:t>
      </w:r>
      <w:r>
        <w:rPr>
          <w:sz w:val="20"/>
        </w:rPr>
        <w:t>hopeless</w:t>
      </w:r>
      <w:r>
        <w:rPr>
          <w:spacing w:val="-4"/>
          <w:sz w:val="20"/>
        </w:rPr>
        <w:t> </w:t>
      </w:r>
      <w:r>
        <w:rPr>
          <w:sz w:val="20"/>
        </w:rPr>
        <w:t>almost</w:t>
      </w:r>
      <w:r>
        <w:rPr>
          <w:spacing w:val="-3"/>
          <w:sz w:val="20"/>
        </w:rPr>
        <w:t> </w:t>
      </w:r>
      <w:r>
        <w:rPr>
          <w:sz w:val="20"/>
        </w:rPr>
        <w:t>every</w:t>
      </w:r>
      <w:r>
        <w:rPr>
          <w:spacing w:val="-3"/>
          <w:sz w:val="20"/>
        </w:rPr>
        <w:t> </w:t>
      </w:r>
      <w:r>
        <w:rPr>
          <w:sz w:val="20"/>
        </w:rPr>
        <w:t>day</w:t>
      </w:r>
      <w:r>
        <w:rPr>
          <w:spacing w:val="-3"/>
          <w:sz w:val="20"/>
        </w:rPr>
        <w:t> </w:t>
      </w:r>
      <w:r>
        <w:rPr>
          <w:sz w:val="20"/>
        </w:rPr>
        <w:t>for</w:t>
      </w:r>
      <w:r>
        <w:rPr>
          <w:spacing w:val="-3"/>
          <w:sz w:val="20"/>
        </w:rPr>
        <w:t> </w:t>
      </w:r>
      <w:r>
        <w:rPr>
          <w:sz w:val="20"/>
        </w:rPr>
        <w:t>two</w:t>
      </w:r>
      <w:r>
        <w:rPr>
          <w:spacing w:val="-2"/>
          <w:sz w:val="20"/>
        </w:rPr>
        <w:t> </w:t>
      </w:r>
      <w:r>
        <w:rPr>
          <w:sz w:val="20"/>
        </w:rPr>
        <w:t>weeks</w:t>
      </w:r>
      <w:r>
        <w:rPr>
          <w:spacing w:val="-4"/>
          <w:sz w:val="20"/>
        </w:rPr>
        <w:t> </w:t>
      </w:r>
      <w:r>
        <w:rPr>
          <w:sz w:val="20"/>
        </w:rPr>
        <w:t>or</w:t>
      </w:r>
      <w:r>
        <w:rPr>
          <w:spacing w:val="-3"/>
          <w:sz w:val="20"/>
        </w:rPr>
        <w:t> </w:t>
      </w:r>
      <w:r>
        <w:rPr>
          <w:sz w:val="20"/>
        </w:rPr>
        <w:t>more in a row</w:t>
      </w:r>
    </w:p>
    <w:p>
      <w:pPr>
        <w:pStyle w:val="ListParagraph"/>
        <w:numPr>
          <w:ilvl w:val="1"/>
          <w:numId w:val="93"/>
        </w:numPr>
        <w:tabs>
          <w:tab w:pos="1799" w:val="left" w:leader="none"/>
        </w:tabs>
        <w:spacing w:line="256" w:lineRule="auto" w:before="3" w:after="0"/>
        <w:ind w:left="1799" w:right="1204" w:hanging="360"/>
        <w:jc w:val="left"/>
        <w:rPr>
          <w:sz w:val="20"/>
        </w:rPr>
      </w:pPr>
      <w:r>
        <w:rPr>
          <w:sz w:val="20"/>
        </w:rPr>
        <w:t>Concerned</w:t>
      </w:r>
      <w:r>
        <w:rPr>
          <w:spacing w:val="-1"/>
          <w:sz w:val="20"/>
        </w:rPr>
        <w:t> </w:t>
      </w:r>
      <w:r>
        <w:rPr>
          <w:sz w:val="20"/>
        </w:rPr>
        <w:t>about</w:t>
      </w:r>
      <w:r>
        <w:rPr>
          <w:spacing w:val="-3"/>
          <w:sz w:val="20"/>
        </w:rPr>
        <w:t> </w:t>
      </w:r>
      <w:r>
        <w:rPr>
          <w:sz w:val="20"/>
        </w:rPr>
        <w:t>validity</w:t>
      </w:r>
      <w:r>
        <w:rPr>
          <w:spacing w:val="-3"/>
          <w:sz w:val="20"/>
        </w:rPr>
        <w:t> </w:t>
      </w:r>
      <w:r>
        <w:rPr>
          <w:sz w:val="20"/>
        </w:rPr>
        <w:t>and</w:t>
      </w:r>
      <w:r>
        <w:rPr>
          <w:spacing w:val="-3"/>
          <w:sz w:val="20"/>
        </w:rPr>
        <w:t> </w:t>
      </w:r>
      <w:r>
        <w:rPr>
          <w:sz w:val="20"/>
        </w:rPr>
        <w:t>reliability</w:t>
      </w:r>
      <w:r>
        <w:rPr>
          <w:spacing w:val="-3"/>
          <w:sz w:val="20"/>
        </w:rPr>
        <w:t> </w:t>
      </w:r>
      <w:r>
        <w:rPr>
          <w:sz w:val="20"/>
        </w:rPr>
        <w:t>of</w:t>
      </w:r>
      <w:r>
        <w:rPr>
          <w:spacing w:val="-3"/>
          <w:sz w:val="20"/>
        </w:rPr>
        <w:t> </w:t>
      </w:r>
      <w:r>
        <w:rPr>
          <w:sz w:val="20"/>
        </w:rPr>
        <w:t>results</w:t>
      </w:r>
      <w:r>
        <w:rPr>
          <w:spacing w:val="-4"/>
          <w:sz w:val="20"/>
        </w:rPr>
        <w:t> </w:t>
      </w:r>
      <w:r>
        <w:rPr>
          <w:sz w:val="20"/>
        </w:rPr>
        <w:t>(if</w:t>
      </w:r>
      <w:r>
        <w:rPr>
          <w:spacing w:val="-3"/>
          <w:sz w:val="20"/>
        </w:rPr>
        <w:t> </w:t>
      </w:r>
      <w:r>
        <w:rPr>
          <w:sz w:val="20"/>
        </w:rPr>
        <w:t>results</w:t>
      </w:r>
      <w:r>
        <w:rPr>
          <w:spacing w:val="-4"/>
          <w:sz w:val="20"/>
        </w:rPr>
        <w:t> </w:t>
      </w:r>
      <w:r>
        <w:rPr>
          <w:sz w:val="20"/>
        </w:rPr>
        <w:t>accurately</w:t>
      </w:r>
      <w:r>
        <w:rPr>
          <w:spacing w:val="-3"/>
          <w:sz w:val="20"/>
        </w:rPr>
        <w:t> </w:t>
      </w:r>
      <w:r>
        <w:rPr>
          <w:sz w:val="20"/>
        </w:rPr>
        <w:t>represent</w:t>
      </w:r>
      <w:r>
        <w:rPr>
          <w:spacing w:val="-3"/>
          <w:sz w:val="20"/>
        </w:rPr>
        <w:t> </w:t>
      </w:r>
      <w:r>
        <w:rPr>
          <w:sz w:val="20"/>
        </w:rPr>
        <w:t>what</w:t>
      </w:r>
      <w:r>
        <w:rPr>
          <w:spacing w:val="-3"/>
          <w:sz w:val="20"/>
        </w:rPr>
        <w:t> </w:t>
      </w:r>
      <w:r>
        <w:rPr>
          <w:sz w:val="20"/>
        </w:rPr>
        <w:t>is</w:t>
      </w:r>
      <w:r>
        <w:rPr>
          <w:spacing w:val="-4"/>
          <w:sz w:val="20"/>
        </w:rPr>
        <w:t> </w:t>
      </w:r>
      <w:r>
        <w:rPr>
          <w:sz w:val="20"/>
        </w:rPr>
        <w:t>truly occurring in Seneca County)</w:t>
      </w:r>
    </w:p>
    <w:p>
      <w:pPr>
        <w:pStyle w:val="ListParagraph"/>
        <w:numPr>
          <w:ilvl w:val="1"/>
          <w:numId w:val="93"/>
        </w:numPr>
        <w:tabs>
          <w:tab w:pos="1799" w:val="left" w:leader="none"/>
        </w:tabs>
        <w:spacing w:line="240" w:lineRule="auto" w:before="4" w:after="0"/>
        <w:ind w:left="1799" w:right="0" w:hanging="360"/>
        <w:jc w:val="left"/>
        <w:rPr>
          <w:sz w:val="20"/>
        </w:rPr>
      </w:pPr>
      <w:r>
        <w:rPr>
          <w:sz w:val="20"/>
        </w:rPr>
        <w:t>Some</w:t>
      </w:r>
      <w:r>
        <w:rPr>
          <w:spacing w:val="-6"/>
          <w:sz w:val="20"/>
        </w:rPr>
        <w:t> </w:t>
      </w:r>
      <w:r>
        <w:rPr>
          <w:sz w:val="20"/>
        </w:rPr>
        <w:t>areas</w:t>
      </w:r>
      <w:r>
        <w:rPr>
          <w:spacing w:val="-6"/>
          <w:sz w:val="20"/>
        </w:rPr>
        <w:t> </w:t>
      </w:r>
      <w:r>
        <w:rPr>
          <w:sz w:val="20"/>
        </w:rPr>
        <w:t>were</w:t>
      </w:r>
      <w:r>
        <w:rPr>
          <w:spacing w:val="-6"/>
          <w:sz w:val="20"/>
        </w:rPr>
        <w:t> </w:t>
      </w:r>
      <w:r>
        <w:rPr>
          <w:sz w:val="20"/>
        </w:rPr>
        <w:t>better</w:t>
      </w:r>
      <w:r>
        <w:rPr>
          <w:spacing w:val="-5"/>
          <w:sz w:val="20"/>
        </w:rPr>
        <w:t> </w:t>
      </w:r>
      <w:r>
        <w:rPr>
          <w:sz w:val="20"/>
        </w:rPr>
        <w:t>than</w:t>
      </w:r>
      <w:r>
        <w:rPr>
          <w:spacing w:val="-5"/>
          <w:sz w:val="20"/>
        </w:rPr>
        <w:t> </w:t>
      </w:r>
      <w:r>
        <w:rPr>
          <w:sz w:val="20"/>
        </w:rPr>
        <w:t>expected</w:t>
      </w:r>
      <w:r>
        <w:rPr>
          <w:spacing w:val="-4"/>
          <w:sz w:val="20"/>
        </w:rPr>
        <w:t> </w:t>
      </w:r>
      <w:r>
        <w:rPr>
          <w:sz w:val="20"/>
        </w:rPr>
        <w:t>while</w:t>
      </w:r>
      <w:r>
        <w:rPr>
          <w:spacing w:val="-6"/>
          <w:sz w:val="20"/>
        </w:rPr>
        <w:t> </w:t>
      </w:r>
      <w:r>
        <w:rPr>
          <w:sz w:val="20"/>
        </w:rPr>
        <w:t>other</w:t>
      </w:r>
      <w:r>
        <w:rPr>
          <w:spacing w:val="-2"/>
          <w:sz w:val="20"/>
        </w:rPr>
        <w:t> </w:t>
      </w:r>
      <w:r>
        <w:rPr>
          <w:sz w:val="20"/>
        </w:rPr>
        <w:t>areas</w:t>
      </w:r>
      <w:r>
        <w:rPr>
          <w:spacing w:val="-6"/>
          <w:sz w:val="20"/>
        </w:rPr>
        <w:t> </w:t>
      </w:r>
      <w:r>
        <w:rPr>
          <w:sz w:val="20"/>
        </w:rPr>
        <w:t>were</w:t>
      </w:r>
      <w:r>
        <w:rPr>
          <w:spacing w:val="-6"/>
          <w:sz w:val="20"/>
        </w:rPr>
        <w:t> </w:t>
      </w:r>
      <w:r>
        <w:rPr>
          <w:spacing w:val="-2"/>
          <w:sz w:val="20"/>
        </w:rPr>
        <w:t>concerning</w:t>
      </w:r>
    </w:p>
    <w:p>
      <w:pPr>
        <w:pStyle w:val="BodyText"/>
        <w:spacing w:before="37"/>
      </w:pPr>
    </w:p>
    <w:p>
      <w:pPr>
        <w:pStyle w:val="Heading8"/>
        <w:numPr>
          <w:ilvl w:val="0"/>
          <w:numId w:val="93"/>
        </w:numPr>
        <w:tabs>
          <w:tab w:pos="1077" w:val="left" w:leader="none"/>
        </w:tabs>
        <w:spacing w:line="240" w:lineRule="auto" w:before="1" w:after="0"/>
        <w:ind w:left="1077" w:right="0" w:hanging="358"/>
        <w:jc w:val="left"/>
      </w:pPr>
      <w:r>
        <w:rPr/>
        <w:t>What</w:t>
      </w:r>
      <w:r>
        <w:rPr>
          <w:spacing w:val="-6"/>
        </w:rPr>
        <w:t> </w:t>
      </w:r>
      <w:r>
        <w:rPr/>
        <w:t>would</w:t>
      </w:r>
      <w:r>
        <w:rPr>
          <w:spacing w:val="-5"/>
        </w:rPr>
        <w:t> </w:t>
      </w:r>
      <w:r>
        <w:rPr/>
        <w:t>you</w:t>
      </w:r>
      <w:r>
        <w:rPr>
          <w:spacing w:val="-5"/>
        </w:rPr>
        <w:t> </w:t>
      </w:r>
      <w:r>
        <w:rPr/>
        <w:t>like</w:t>
      </w:r>
      <w:r>
        <w:rPr>
          <w:spacing w:val="-4"/>
        </w:rPr>
        <w:t> </w:t>
      </w:r>
      <w:r>
        <w:rPr/>
        <w:t>to</w:t>
      </w:r>
      <w:r>
        <w:rPr>
          <w:spacing w:val="-3"/>
        </w:rPr>
        <w:t> </w:t>
      </w:r>
      <w:r>
        <w:rPr/>
        <w:t>see</w:t>
      </w:r>
      <w:r>
        <w:rPr>
          <w:spacing w:val="-4"/>
        </w:rPr>
        <w:t> </w:t>
      </w:r>
      <w:r>
        <w:rPr/>
        <w:t>covered</w:t>
      </w:r>
      <w:r>
        <w:rPr>
          <w:spacing w:val="-5"/>
        </w:rPr>
        <w:t> </w:t>
      </w:r>
      <w:r>
        <w:rPr/>
        <w:t>in</w:t>
      </w:r>
      <w:r>
        <w:rPr>
          <w:spacing w:val="-5"/>
        </w:rPr>
        <w:t> </w:t>
      </w:r>
      <w:r>
        <w:rPr/>
        <w:t>the</w:t>
      </w:r>
      <w:r>
        <w:rPr>
          <w:spacing w:val="-4"/>
        </w:rPr>
        <w:t> </w:t>
      </w:r>
      <w:r>
        <w:rPr/>
        <w:t>report</w:t>
      </w:r>
      <w:r>
        <w:rPr>
          <w:spacing w:val="-5"/>
        </w:rPr>
        <w:t> </w:t>
      </w:r>
      <w:r>
        <w:rPr/>
        <w:t>next</w:t>
      </w:r>
      <w:r>
        <w:rPr>
          <w:spacing w:val="-5"/>
        </w:rPr>
        <w:t> </w:t>
      </w:r>
      <w:r>
        <w:rPr>
          <w:spacing w:val="-2"/>
        </w:rPr>
        <w:t>time?</w:t>
      </w:r>
    </w:p>
    <w:p>
      <w:pPr>
        <w:pStyle w:val="ListParagraph"/>
        <w:numPr>
          <w:ilvl w:val="1"/>
          <w:numId w:val="93"/>
        </w:numPr>
        <w:tabs>
          <w:tab w:pos="1799" w:val="left" w:leader="none"/>
        </w:tabs>
        <w:spacing w:line="240" w:lineRule="auto" w:before="17" w:after="0"/>
        <w:ind w:left="1799" w:right="669" w:hanging="360"/>
        <w:jc w:val="left"/>
        <w:rPr>
          <w:sz w:val="20"/>
        </w:rPr>
      </w:pPr>
      <w:r>
        <w:rPr>
          <w:sz w:val="20"/>
        </w:rPr>
        <w:t>Health</w:t>
      </w:r>
      <w:r>
        <w:rPr>
          <w:spacing w:val="-3"/>
          <w:sz w:val="20"/>
        </w:rPr>
        <w:t> </w:t>
      </w:r>
      <w:r>
        <w:rPr>
          <w:sz w:val="20"/>
        </w:rPr>
        <w:t>impacts</w:t>
      </w:r>
      <w:r>
        <w:rPr>
          <w:spacing w:val="-4"/>
          <w:sz w:val="20"/>
        </w:rPr>
        <w:t> </w:t>
      </w:r>
      <w:r>
        <w:rPr>
          <w:sz w:val="20"/>
        </w:rPr>
        <w:t>of</w:t>
      </w:r>
      <w:r>
        <w:rPr>
          <w:spacing w:val="-3"/>
          <w:sz w:val="20"/>
        </w:rPr>
        <w:t> </w:t>
      </w:r>
      <w:r>
        <w:rPr>
          <w:sz w:val="20"/>
        </w:rPr>
        <w:t>the</w:t>
      </w:r>
      <w:r>
        <w:rPr>
          <w:spacing w:val="-2"/>
          <w:sz w:val="20"/>
        </w:rPr>
        <w:t> </w:t>
      </w:r>
      <w:r>
        <w:rPr>
          <w:sz w:val="20"/>
        </w:rPr>
        <w:t>COVID-19</w:t>
      </w:r>
      <w:r>
        <w:rPr>
          <w:spacing w:val="-2"/>
          <w:sz w:val="20"/>
        </w:rPr>
        <w:t> </w:t>
      </w:r>
      <w:r>
        <w:rPr>
          <w:sz w:val="20"/>
        </w:rPr>
        <w:t>vaccine</w:t>
      </w:r>
      <w:r>
        <w:rPr>
          <w:spacing w:val="-4"/>
          <w:sz w:val="20"/>
        </w:rPr>
        <w:t> </w:t>
      </w:r>
      <w:r>
        <w:rPr>
          <w:sz w:val="20"/>
        </w:rPr>
        <w:t>(compare</w:t>
      </w:r>
      <w:r>
        <w:rPr>
          <w:spacing w:val="-4"/>
          <w:sz w:val="20"/>
        </w:rPr>
        <w:t> </w:t>
      </w:r>
      <w:r>
        <w:rPr>
          <w:sz w:val="20"/>
        </w:rPr>
        <w:t>incidence</w:t>
      </w:r>
      <w:r>
        <w:rPr>
          <w:spacing w:val="-4"/>
          <w:sz w:val="20"/>
        </w:rPr>
        <w:t> </w:t>
      </w:r>
      <w:r>
        <w:rPr>
          <w:sz w:val="20"/>
        </w:rPr>
        <w:t>of</w:t>
      </w:r>
      <w:r>
        <w:rPr>
          <w:spacing w:val="-3"/>
          <w:sz w:val="20"/>
        </w:rPr>
        <w:t> </w:t>
      </w:r>
      <w:r>
        <w:rPr>
          <w:sz w:val="20"/>
        </w:rPr>
        <w:t>illnesses</w:t>
      </w:r>
      <w:r>
        <w:rPr>
          <w:spacing w:val="-4"/>
          <w:sz w:val="20"/>
        </w:rPr>
        <w:t> </w:t>
      </w:r>
      <w:r>
        <w:rPr>
          <w:sz w:val="20"/>
        </w:rPr>
        <w:t>in</w:t>
      </w:r>
      <w:r>
        <w:rPr>
          <w:spacing w:val="-3"/>
          <w:sz w:val="20"/>
        </w:rPr>
        <w:t> </w:t>
      </w:r>
      <w:r>
        <w:rPr>
          <w:sz w:val="20"/>
        </w:rPr>
        <w:t>those</w:t>
      </w:r>
      <w:r>
        <w:rPr>
          <w:spacing w:val="-2"/>
          <w:sz w:val="20"/>
        </w:rPr>
        <w:t> </w:t>
      </w:r>
      <w:r>
        <w:rPr>
          <w:sz w:val="20"/>
        </w:rPr>
        <w:t>vaccinated</w:t>
      </w:r>
      <w:r>
        <w:rPr>
          <w:spacing w:val="-3"/>
          <w:sz w:val="20"/>
        </w:rPr>
        <w:t> </w:t>
      </w:r>
      <w:r>
        <w:rPr>
          <w:sz w:val="20"/>
        </w:rPr>
        <w:t>vs</w:t>
      </w:r>
      <w:r>
        <w:rPr>
          <w:spacing w:val="-4"/>
          <w:sz w:val="20"/>
        </w:rPr>
        <w:t> </w:t>
      </w:r>
      <w:r>
        <w:rPr>
          <w:sz w:val="20"/>
        </w:rPr>
        <w:t>not </w:t>
      </w:r>
      <w:r>
        <w:rPr>
          <w:spacing w:val="-2"/>
          <w:sz w:val="20"/>
        </w:rPr>
        <w:t>vaccinated)</w:t>
      </w:r>
    </w:p>
    <w:p>
      <w:pPr>
        <w:pStyle w:val="ListParagraph"/>
        <w:numPr>
          <w:ilvl w:val="1"/>
          <w:numId w:val="93"/>
        </w:numPr>
        <w:tabs>
          <w:tab w:pos="1799" w:val="left" w:leader="none"/>
        </w:tabs>
        <w:spacing w:line="240" w:lineRule="auto" w:before="0" w:after="0"/>
        <w:ind w:left="1799" w:right="496" w:hanging="360"/>
        <w:jc w:val="left"/>
        <w:rPr>
          <w:sz w:val="20"/>
        </w:rPr>
      </w:pPr>
      <w:r>
        <w:rPr>
          <w:sz w:val="20"/>
        </w:rPr>
        <w:t>Health</w:t>
      </w:r>
      <w:r>
        <w:rPr>
          <w:spacing w:val="-3"/>
          <w:sz w:val="20"/>
        </w:rPr>
        <w:t> </w:t>
      </w:r>
      <w:r>
        <w:rPr>
          <w:sz w:val="20"/>
        </w:rPr>
        <w:t>impacts</w:t>
      </w:r>
      <w:r>
        <w:rPr>
          <w:spacing w:val="-4"/>
          <w:sz w:val="20"/>
        </w:rPr>
        <w:t> </w:t>
      </w:r>
      <w:r>
        <w:rPr>
          <w:sz w:val="20"/>
        </w:rPr>
        <w:t>(e.g.,</w:t>
      </w:r>
      <w:r>
        <w:rPr>
          <w:spacing w:val="-3"/>
          <w:sz w:val="20"/>
        </w:rPr>
        <w:t> </w:t>
      </w:r>
      <w:r>
        <w:rPr>
          <w:sz w:val="20"/>
        </w:rPr>
        <w:t>cancer rate)</w:t>
      </w:r>
      <w:r>
        <w:rPr>
          <w:spacing w:val="-3"/>
          <w:sz w:val="20"/>
        </w:rPr>
        <w:t> </w:t>
      </w:r>
      <w:r>
        <w:rPr>
          <w:sz w:val="20"/>
        </w:rPr>
        <w:t>of</w:t>
      </w:r>
      <w:r>
        <w:rPr>
          <w:spacing w:val="-3"/>
          <w:sz w:val="20"/>
        </w:rPr>
        <w:t> </w:t>
      </w:r>
      <w:r>
        <w:rPr>
          <w:sz w:val="20"/>
        </w:rPr>
        <w:t>adults/children</w:t>
      </w:r>
      <w:r>
        <w:rPr>
          <w:spacing w:val="-3"/>
          <w:sz w:val="20"/>
        </w:rPr>
        <w:t> </w:t>
      </w:r>
      <w:r>
        <w:rPr>
          <w:sz w:val="20"/>
        </w:rPr>
        <w:t>living</w:t>
      </w:r>
      <w:r>
        <w:rPr>
          <w:spacing w:val="-3"/>
          <w:sz w:val="20"/>
        </w:rPr>
        <w:t> </w:t>
      </w:r>
      <w:r>
        <w:rPr>
          <w:sz w:val="20"/>
        </w:rPr>
        <w:t>near</w:t>
      </w:r>
      <w:r>
        <w:rPr>
          <w:spacing w:val="-3"/>
          <w:sz w:val="20"/>
        </w:rPr>
        <w:t> </w:t>
      </w:r>
      <w:r>
        <w:rPr>
          <w:sz w:val="20"/>
        </w:rPr>
        <w:t>the</w:t>
      </w:r>
      <w:r>
        <w:rPr>
          <w:spacing w:val="-4"/>
          <w:sz w:val="20"/>
        </w:rPr>
        <w:t> </w:t>
      </w:r>
      <w:r>
        <w:rPr>
          <w:sz w:val="20"/>
        </w:rPr>
        <w:t>landfill</w:t>
      </w:r>
      <w:r>
        <w:rPr>
          <w:spacing w:val="-3"/>
          <w:sz w:val="20"/>
        </w:rPr>
        <w:t> </w:t>
      </w:r>
      <w:r>
        <w:rPr>
          <w:sz w:val="20"/>
        </w:rPr>
        <w:t>in</w:t>
      </w:r>
      <w:r>
        <w:rPr>
          <w:spacing w:val="-3"/>
          <w:sz w:val="20"/>
        </w:rPr>
        <w:t> </w:t>
      </w:r>
      <w:r>
        <w:rPr>
          <w:sz w:val="20"/>
        </w:rPr>
        <w:t>the</w:t>
      </w:r>
      <w:r>
        <w:rPr>
          <w:spacing w:val="-4"/>
          <w:sz w:val="20"/>
        </w:rPr>
        <w:t> </w:t>
      </w:r>
      <w:r>
        <w:rPr>
          <w:sz w:val="20"/>
        </w:rPr>
        <w:t>county</w:t>
      </w:r>
      <w:r>
        <w:rPr>
          <w:spacing w:val="-3"/>
          <w:sz w:val="20"/>
        </w:rPr>
        <w:t> </w:t>
      </w:r>
      <w:r>
        <w:rPr>
          <w:sz w:val="20"/>
        </w:rPr>
        <w:t>compared</w:t>
      </w:r>
      <w:r>
        <w:rPr>
          <w:spacing w:val="-3"/>
          <w:sz w:val="20"/>
        </w:rPr>
        <w:t> </w:t>
      </w:r>
      <w:r>
        <w:rPr>
          <w:sz w:val="20"/>
        </w:rPr>
        <w:t>to other areas of the county</w:t>
      </w:r>
    </w:p>
    <w:p>
      <w:pPr>
        <w:pStyle w:val="ListParagraph"/>
        <w:numPr>
          <w:ilvl w:val="1"/>
          <w:numId w:val="93"/>
        </w:numPr>
        <w:tabs>
          <w:tab w:pos="1799" w:val="left" w:leader="none"/>
        </w:tabs>
        <w:spacing w:line="248" w:lineRule="exact" w:before="1" w:after="0"/>
        <w:ind w:left="1799" w:right="0" w:hanging="360"/>
        <w:jc w:val="left"/>
        <w:rPr>
          <w:sz w:val="20"/>
        </w:rPr>
      </w:pPr>
      <w:r>
        <w:rPr>
          <w:sz w:val="20"/>
        </w:rPr>
        <w:t>Involvement</w:t>
      </w:r>
      <w:r>
        <w:rPr>
          <w:spacing w:val="-7"/>
          <w:sz w:val="20"/>
        </w:rPr>
        <w:t> </w:t>
      </w:r>
      <w:r>
        <w:rPr>
          <w:sz w:val="20"/>
        </w:rPr>
        <w:t>of</w:t>
      </w:r>
      <w:r>
        <w:rPr>
          <w:spacing w:val="-6"/>
          <w:sz w:val="20"/>
        </w:rPr>
        <w:t> </w:t>
      </w:r>
      <w:r>
        <w:rPr>
          <w:sz w:val="20"/>
        </w:rPr>
        <w:t>faith-based</w:t>
      </w:r>
      <w:r>
        <w:rPr>
          <w:spacing w:val="-3"/>
          <w:sz w:val="20"/>
        </w:rPr>
        <w:t> </w:t>
      </w:r>
      <w:r>
        <w:rPr>
          <w:sz w:val="20"/>
        </w:rPr>
        <w:t>organizations</w:t>
      </w:r>
      <w:r>
        <w:rPr>
          <w:spacing w:val="-4"/>
          <w:sz w:val="20"/>
        </w:rPr>
        <w:t> </w:t>
      </w:r>
      <w:r>
        <w:rPr>
          <w:sz w:val="20"/>
        </w:rPr>
        <w:t>and</w:t>
      </w:r>
      <w:r>
        <w:rPr>
          <w:spacing w:val="-7"/>
          <w:sz w:val="20"/>
        </w:rPr>
        <w:t> </w:t>
      </w:r>
      <w:r>
        <w:rPr>
          <w:sz w:val="20"/>
        </w:rPr>
        <w:t>how</w:t>
      </w:r>
      <w:r>
        <w:rPr>
          <w:spacing w:val="-6"/>
          <w:sz w:val="20"/>
        </w:rPr>
        <w:t> </w:t>
      </w:r>
      <w:r>
        <w:rPr>
          <w:sz w:val="20"/>
        </w:rPr>
        <w:t>they</w:t>
      </w:r>
      <w:r>
        <w:rPr>
          <w:spacing w:val="-4"/>
          <w:sz w:val="20"/>
        </w:rPr>
        <w:t> </w:t>
      </w:r>
      <w:r>
        <w:rPr>
          <w:sz w:val="20"/>
        </w:rPr>
        <w:t>can</w:t>
      </w:r>
      <w:r>
        <w:rPr>
          <w:spacing w:val="-6"/>
          <w:sz w:val="20"/>
        </w:rPr>
        <w:t> </w:t>
      </w:r>
      <w:r>
        <w:rPr>
          <w:sz w:val="20"/>
        </w:rPr>
        <w:t>help</w:t>
      </w:r>
      <w:r>
        <w:rPr>
          <w:spacing w:val="-6"/>
          <w:sz w:val="20"/>
        </w:rPr>
        <w:t> </w:t>
      </w:r>
      <w:r>
        <w:rPr>
          <w:sz w:val="20"/>
        </w:rPr>
        <w:t>with</w:t>
      </w:r>
      <w:r>
        <w:rPr>
          <w:spacing w:val="-6"/>
          <w:sz w:val="20"/>
        </w:rPr>
        <w:t> </w:t>
      </w:r>
      <w:r>
        <w:rPr>
          <w:sz w:val="20"/>
        </w:rPr>
        <w:t>mental</w:t>
      </w:r>
      <w:r>
        <w:rPr>
          <w:spacing w:val="-6"/>
          <w:sz w:val="20"/>
        </w:rPr>
        <w:t> </w:t>
      </w:r>
      <w:r>
        <w:rPr>
          <w:sz w:val="20"/>
        </w:rPr>
        <w:t>health</w:t>
      </w:r>
      <w:r>
        <w:rPr>
          <w:spacing w:val="-6"/>
          <w:sz w:val="20"/>
        </w:rPr>
        <w:t> </w:t>
      </w:r>
      <w:r>
        <w:rPr>
          <w:spacing w:val="-2"/>
          <w:sz w:val="20"/>
        </w:rPr>
        <w:t>needs</w:t>
      </w:r>
    </w:p>
    <w:p>
      <w:pPr>
        <w:pStyle w:val="ListParagraph"/>
        <w:numPr>
          <w:ilvl w:val="1"/>
          <w:numId w:val="93"/>
        </w:numPr>
        <w:tabs>
          <w:tab w:pos="1799" w:val="left" w:leader="none"/>
        </w:tabs>
        <w:spacing w:line="240" w:lineRule="auto" w:before="0" w:after="0"/>
        <w:ind w:left="1799" w:right="534" w:hanging="360"/>
        <w:jc w:val="left"/>
        <w:rPr>
          <w:sz w:val="20"/>
        </w:rPr>
      </w:pPr>
      <w:r>
        <w:rPr>
          <w:sz w:val="20"/>
        </w:rPr>
        <w:t>Phone</w:t>
      </w:r>
      <w:r>
        <w:rPr>
          <w:spacing w:val="-4"/>
          <w:sz w:val="20"/>
        </w:rPr>
        <w:t> </w:t>
      </w:r>
      <w:r>
        <w:rPr>
          <w:sz w:val="20"/>
        </w:rPr>
        <w:t>usage</w:t>
      </w:r>
      <w:r>
        <w:rPr>
          <w:spacing w:val="-4"/>
          <w:sz w:val="20"/>
        </w:rPr>
        <w:t> </w:t>
      </w:r>
      <w:r>
        <w:rPr>
          <w:sz w:val="20"/>
        </w:rPr>
        <w:t>(e.g.,</w:t>
      </w:r>
      <w:r>
        <w:rPr>
          <w:spacing w:val="-3"/>
          <w:sz w:val="20"/>
        </w:rPr>
        <w:t> </w:t>
      </w:r>
      <w:r>
        <w:rPr>
          <w:sz w:val="20"/>
        </w:rPr>
        <w:t>average</w:t>
      </w:r>
      <w:r>
        <w:rPr>
          <w:spacing w:val="-2"/>
          <w:sz w:val="20"/>
        </w:rPr>
        <w:t> </w:t>
      </w:r>
      <w:r>
        <w:rPr>
          <w:sz w:val="20"/>
        </w:rPr>
        <w:t>amount</w:t>
      </w:r>
      <w:r>
        <w:rPr>
          <w:spacing w:val="-3"/>
          <w:sz w:val="20"/>
        </w:rPr>
        <w:t> </w:t>
      </w:r>
      <w:r>
        <w:rPr>
          <w:sz w:val="20"/>
        </w:rPr>
        <w:t>of</w:t>
      </w:r>
      <w:r>
        <w:rPr>
          <w:spacing w:val="-3"/>
          <w:sz w:val="20"/>
        </w:rPr>
        <w:t> </w:t>
      </w:r>
      <w:r>
        <w:rPr>
          <w:sz w:val="20"/>
        </w:rPr>
        <w:t>time</w:t>
      </w:r>
      <w:r>
        <w:rPr>
          <w:spacing w:val="-4"/>
          <w:sz w:val="20"/>
        </w:rPr>
        <w:t> </w:t>
      </w:r>
      <w:r>
        <w:rPr>
          <w:sz w:val="20"/>
        </w:rPr>
        <w:t>adults</w:t>
      </w:r>
      <w:r>
        <w:rPr>
          <w:spacing w:val="-1"/>
          <w:sz w:val="20"/>
        </w:rPr>
        <w:t> </w:t>
      </w:r>
      <w:r>
        <w:rPr>
          <w:sz w:val="20"/>
        </w:rPr>
        <w:t>&amp;</w:t>
      </w:r>
      <w:r>
        <w:rPr>
          <w:spacing w:val="-4"/>
          <w:sz w:val="20"/>
        </w:rPr>
        <w:t> </w:t>
      </w:r>
      <w:r>
        <w:rPr>
          <w:sz w:val="20"/>
        </w:rPr>
        <w:t>youth</w:t>
      </w:r>
      <w:r>
        <w:rPr>
          <w:spacing w:val="-3"/>
          <w:sz w:val="20"/>
        </w:rPr>
        <w:t> </w:t>
      </w:r>
      <w:r>
        <w:rPr>
          <w:sz w:val="20"/>
        </w:rPr>
        <w:t>spend</w:t>
      </w:r>
      <w:r>
        <w:rPr>
          <w:spacing w:val="-3"/>
          <w:sz w:val="20"/>
        </w:rPr>
        <w:t> </w:t>
      </w:r>
      <w:r>
        <w:rPr>
          <w:sz w:val="20"/>
        </w:rPr>
        <w:t>on</w:t>
      </w:r>
      <w:r>
        <w:rPr>
          <w:spacing w:val="-3"/>
          <w:sz w:val="20"/>
        </w:rPr>
        <w:t> </w:t>
      </w:r>
      <w:r>
        <w:rPr>
          <w:sz w:val="20"/>
        </w:rPr>
        <w:t>phones</w:t>
      </w:r>
      <w:r>
        <w:rPr>
          <w:spacing w:val="-4"/>
          <w:sz w:val="20"/>
        </w:rPr>
        <w:t> </w:t>
      </w:r>
      <w:r>
        <w:rPr>
          <w:sz w:val="20"/>
        </w:rPr>
        <w:t>per</w:t>
      </w:r>
      <w:r>
        <w:rPr>
          <w:spacing w:val="-3"/>
          <w:sz w:val="20"/>
        </w:rPr>
        <w:t> </w:t>
      </w:r>
      <w:r>
        <w:rPr>
          <w:sz w:val="20"/>
        </w:rPr>
        <w:t>day,</w:t>
      </w:r>
      <w:r>
        <w:rPr>
          <w:spacing w:val="-3"/>
          <w:sz w:val="20"/>
        </w:rPr>
        <w:t> </w:t>
      </w:r>
      <w:r>
        <w:rPr>
          <w:sz w:val="20"/>
        </w:rPr>
        <w:t>how</w:t>
      </w:r>
      <w:r>
        <w:rPr>
          <w:spacing w:val="-3"/>
          <w:sz w:val="20"/>
        </w:rPr>
        <w:t> </w:t>
      </w:r>
      <w:r>
        <w:rPr>
          <w:sz w:val="20"/>
        </w:rPr>
        <w:t>old</w:t>
      </w:r>
      <w:r>
        <w:rPr>
          <w:spacing w:val="-3"/>
          <w:sz w:val="20"/>
        </w:rPr>
        <w:t> </w:t>
      </w:r>
      <w:r>
        <w:rPr>
          <w:sz w:val="20"/>
        </w:rPr>
        <w:t>youth were when they had their first phone)</w:t>
      </w:r>
    </w:p>
    <w:p>
      <w:pPr>
        <w:pStyle w:val="ListParagraph"/>
        <w:numPr>
          <w:ilvl w:val="1"/>
          <w:numId w:val="93"/>
        </w:numPr>
        <w:tabs>
          <w:tab w:pos="1799" w:val="left" w:leader="none"/>
        </w:tabs>
        <w:spacing w:line="240" w:lineRule="auto" w:before="1" w:after="0"/>
        <w:ind w:left="1799" w:right="0" w:hanging="360"/>
        <w:jc w:val="left"/>
        <w:rPr>
          <w:sz w:val="20"/>
        </w:rPr>
      </w:pPr>
      <w:r>
        <w:rPr>
          <w:sz w:val="20"/>
        </w:rPr>
        <w:t>Comparison</w:t>
      </w:r>
      <w:r>
        <w:rPr>
          <w:spacing w:val="-4"/>
          <w:sz w:val="20"/>
        </w:rPr>
        <w:t> </w:t>
      </w:r>
      <w:r>
        <w:rPr>
          <w:sz w:val="20"/>
        </w:rPr>
        <w:t>of</w:t>
      </w:r>
      <w:r>
        <w:rPr>
          <w:spacing w:val="-4"/>
          <w:sz w:val="20"/>
        </w:rPr>
        <w:t> </w:t>
      </w:r>
      <w:r>
        <w:rPr>
          <w:sz w:val="20"/>
        </w:rPr>
        <w:t>illness</w:t>
      </w:r>
      <w:r>
        <w:rPr>
          <w:spacing w:val="-5"/>
          <w:sz w:val="20"/>
        </w:rPr>
        <w:t> </w:t>
      </w:r>
      <w:r>
        <w:rPr>
          <w:sz w:val="20"/>
        </w:rPr>
        <w:t>by</w:t>
      </w:r>
      <w:r>
        <w:rPr>
          <w:spacing w:val="-4"/>
          <w:sz w:val="20"/>
        </w:rPr>
        <w:t> </w:t>
      </w:r>
      <w:r>
        <w:rPr>
          <w:sz w:val="20"/>
        </w:rPr>
        <w:t>area</w:t>
      </w:r>
      <w:r>
        <w:rPr>
          <w:spacing w:val="-5"/>
          <w:sz w:val="20"/>
        </w:rPr>
        <w:t> </w:t>
      </w:r>
      <w:r>
        <w:rPr>
          <w:sz w:val="20"/>
        </w:rPr>
        <w:t>of</w:t>
      </w:r>
      <w:r>
        <w:rPr>
          <w:spacing w:val="-4"/>
          <w:sz w:val="20"/>
        </w:rPr>
        <w:t> </w:t>
      </w:r>
      <w:r>
        <w:rPr>
          <w:sz w:val="20"/>
        </w:rPr>
        <w:t>the</w:t>
      </w:r>
      <w:r>
        <w:rPr>
          <w:spacing w:val="-5"/>
          <w:sz w:val="20"/>
        </w:rPr>
        <w:t> </w:t>
      </w:r>
      <w:r>
        <w:rPr>
          <w:sz w:val="20"/>
        </w:rPr>
        <w:t>county.</w:t>
      </w:r>
      <w:r>
        <w:rPr>
          <w:spacing w:val="-4"/>
          <w:sz w:val="20"/>
        </w:rPr>
        <w:t> </w:t>
      </w:r>
      <w:r>
        <w:rPr>
          <w:sz w:val="20"/>
        </w:rPr>
        <w:t>Is</w:t>
      </w:r>
      <w:r>
        <w:rPr>
          <w:spacing w:val="-5"/>
          <w:sz w:val="20"/>
        </w:rPr>
        <w:t> </w:t>
      </w:r>
      <w:r>
        <w:rPr>
          <w:sz w:val="20"/>
        </w:rPr>
        <w:t>there</w:t>
      </w:r>
      <w:r>
        <w:rPr>
          <w:spacing w:val="-3"/>
          <w:sz w:val="20"/>
        </w:rPr>
        <w:t> </w:t>
      </w:r>
      <w:r>
        <w:rPr>
          <w:sz w:val="20"/>
        </w:rPr>
        <w:t>a</w:t>
      </w:r>
      <w:r>
        <w:rPr>
          <w:spacing w:val="-5"/>
          <w:sz w:val="20"/>
        </w:rPr>
        <w:t> </w:t>
      </w:r>
      <w:r>
        <w:rPr>
          <w:sz w:val="20"/>
        </w:rPr>
        <w:t>concern</w:t>
      </w:r>
      <w:r>
        <w:rPr>
          <w:spacing w:val="-4"/>
          <w:sz w:val="20"/>
        </w:rPr>
        <w:t> </w:t>
      </w:r>
      <w:r>
        <w:rPr>
          <w:sz w:val="20"/>
        </w:rPr>
        <w:t>in</w:t>
      </w:r>
      <w:r>
        <w:rPr>
          <w:spacing w:val="-4"/>
          <w:sz w:val="20"/>
        </w:rPr>
        <w:t> </w:t>
      </w:r>
      <w:r>
        <w:rPr>
          <w:sz w:val="20"/>
        </w:rPr>
        <w:t>certain</w:t>
      </w:r>
      <w:r>
        <w:rPr>
          <w:spacing w:val="-4"/>
          <w:sz w:val="20"/>
        </w:rPr>
        <w:t> </w:t>
      </w:r>
      <w:r>
        <w:rPr>
          <w:sz w:val="20"/>
        </w:rPr>
        <w:t>areas</w:t>
      </w:r>
      <w:r>
        <w:rPr>
          <w:spacing w:val="-4"/>
          <w:sz w:val="20"/>
        </w:rPr>
        <w:t> </w:t>
      </w:r>
      <w:r>
        <w:rPr>
          <w:sz w:val="20"/>
        </w:rPr>
        <w:t>of</w:t>
      </w:r>
      <w:r>
        <w:rPr>
          <w:spacing w:val="-4"/>
          <w:sz w:val="20"/>
        </w:rPr>
        <w:t> </w:t>
      </w:r>
      <w:r>
        <w:rPr>
          <w:sz w:val="20"/>
        </w:rPr>
        <w:t>the</w:t>
      </w:r>
      <w:r>
        <w:rPr>
          <w:spacing w:val="-5"/>
          <w:sz w:val="20"/>
        </w:rPr>
        <w:t> </w:t>
      </w:r>
      <w:r>
        <w:rPr>
          <w:spacing w:val="-2"/>
          <w:sz w:val="20"/>
        </w:rPr>
        <w:t>county?</w:t>
      </w:r>
    </w:p>
    <w:p>
      <w:pPr>
        <w:pStyle w:val="BodyText"/>
        <w:spacing w:before="18"/>
      </w:pPr>
    </w:p>
    <w:p>
      <w:pPr>
        <w:pStyle w:val="Heading8"/>
        <w:numPr>
          <w:ilvl w:val="0"/>
          <w:numId w:val="93"/>
        </w:numPr>
        <w:tabs>
          <w:tab w:pos="1077" w:val="left" w:leader="none"/>
        </w:tabs>
        <w:spacing w:line="240" w:lineRule="auto" w:before="0" w:after="0"/>
        <w:ind w:left="1077" w:right="0" w:hanging="358"/>
        <w:jc w:val="left"/>
      </w:pPr>
      <w:r>
        <w:rPr/>
        <w:t>What</w:t>
      </w:r>
      <w:r>
        <w:rPr>
          <w:spacing w:val="-7"/>
        </w:rPr>
        <w:t> </w:t>
      </w:r>
      <w:r>
        <w:rPr/>
        <w:t>will</w:t>
      </w:r>
      <w:r>
        <w:rPr>
          <w:spacing w:val="-5"/>
        </w:rPr>
        <w:t> </w:t>
      </w:r>
      <w:r>
        <w:rPr/>
        <w:t>you</w:t>
      </w:r>
      <w:r>
        <w:rPr>
          <w:spacing w:val="-6"/>
        </w:rPr>
        <w:t> </w:t>
      </w:r>
      <w:r>
        <w:rPr/>
        <w:t>or</w:t>
      </w:r>
      <w:r>
        <w:rPr>
          <w:spacing w:val="-5"/>
        </w:rPr>
        <w:t> </w:t>
      </w:r>
      <w:r>
        <w:rPr/>
        <w:t>your</w:t>
      </w:r>
      <w:r>
        <w:rPr>
          <w:spacing w:val="-6"/>
        </w:rPr>
        <w:t> </w:t>
      </w:r>
      <w:r>
        <w:rPr/>
        <w:t>organization</w:t>
      </w:r>
      <w:r>
        <w:rPr>
          <w:spacing w:val="-6"/>
        </w:rPr>
        <w:t> </w:t>
      </w:r>
      <w:r>
        <w:rPr/>
        <w:t>do</w:t>
      </w:r>
      <w:r>
        <w:rPr>
          <w:spacing w:val="-6"/>
        </w:rPr>
        <w:t> </w:t>
      </w:r>
      <w:r>
        <w:rPr/>
        <w:t>with</w:t>
      </w:r>
      <w:r>
        <w:rPr>
          <w:spacing w:val="-4"/>
        </w:rPr>
        <w:t> </w:t>
      </w:r>
      <w:r>
        <w:rPr/>
        <w:t>this</w:t>
      </w:r>
      <w:r>
        <w:rPr>
          <w:spacing w:val="-4"/>
        </w:rPr>
        <w:t> </w:t>
      </w:r>
      <w:r>
        <w:rPr>
          <w:spacing w:val="-2"/>
        </w:rPr>
        <w:t>data?</w:t>
      </w:r>
    </w:p>
    <w:p>
      <w:pPr>
        <w:pStyle w:val="ListParagraph"/>
        <w:numPr>
          <w:ilvl w:val="1"/>
          <w:numId w:val="93"/>
        </w:numPr>
        <w:tabs>
          <w:tab w:pos="1799" w:val="left" w:leader="none"/>
        </w:tabs>
        <w:spacing w:line="240" w:lineRule="auto" w:before="20" w:after="0"/>
        <w:ind w:left="1799" w:right="0" w:hanging="360"/>
        <w:jc w:val="left"/>
        <w:rPr>
          <w:sz w:val="20"/>
        </w:rPr>
      </w:pPr>
      <w:r>
        <w:rPr>
          <w:sz w:val="20"/>
        </w:rPr>
        <w:t>Use</w:t>
      </w:r>
      <w:r>
        <w:rPr>
          <w:spacing w:val="-6"/>
          <w:sz w:val="20"/>
        </w:rPr>
        <w:t> </w:t>
      </w:r>
      <w:r>
        <w:rPr>
          <w:sz w:val="20"/>
        </w:rPr>
        <w:t>the</w:t>
      </w:r>
      <w:r>
        <w:rPr>
          <w:spacing w:val="-6"/>
          <w:sz w:val="20"/>
        </w:rPr>
        <w:t> </w:t>
      </w:r>
      <w:r>
        <w:rPr>
          <w:sz w:val="20"/>
        </w:rPr>
        <w:t>data</w:t>
      </w:r>
      <w:r>
        <w:rPr>
          <w:spacing w:val="-5"/>
          <w:sz w:val="20"/>
        </w:rPr>
        <w:t> </w:t>
      </w:r>
      <w:r>
        <w:rPr>
          <w:sz w:val="20"/>
        </w:rPr>
        <w:t>to</w:t>
      </w:r>
      <w:r>
        <w:rPr>
          <w:spacing w:val="-4"/>
          <w:sz w:val="20"/>
        </w:rPr>
        <w:t> </w:t>
      </w:r>
      <w:r>
        <w:rPr>
          <w:sz w:val="20"/>
        </w:rPr>
        <w:t>determine</w:t>
      </w:r>
      <w:r>
        <w:rPr>
          <w:spacing w:val="-5"/>
          <w:sz w:val="20"/>
        </w:rPr>
        <w:t> </w:t>
      </w:r>
      <w:r>
        <w:rPr>
          <w:sz w:val="20"/>
        </w:rPr>
        <w:t>focus</w:t>
      </w:r>
      <w:r>
        <w:rPr>
          <w:spacing w:val="-6"/>
          <w:sz w:val="20"/>
        </w:rPr>
        <w:t> </w:t>
      </w:r>
      <w:r>
        <w:rPr>
          <w:sz w:val="20"/>
        </w:rPr>
        <w:t>for</w:t>
      </w:r>
      <w:r>
        <w:rPr>
          <w:spacing w:val="-5"/>
          <w:sz w:val="20"/>
        </w:rPr>
        <w:t> </w:t>
      </w:r>
      <w:r>
        <w:rPr>
          <w:sz w:val="20"/>
        </w:rPr>
        <w:t>funding</w:t>
      </w:r>
      <w:r>
        <w:rPr>
          <w:spacing w:val="-4"/>
          <w:sz w:val="20"/>
        </w:rPr>
        <w:t> </w:t>
      </w:r>
      <w:r>
        <w:rPr>
          <w:sz w:val="20"/>
        </w:rPr>
        <w:t>and</w:t>
      </w:r>
      <w:r>
        <w:rPr>
          <w:spacing w:val="-5"/>
          <w:sz w:val="20"/>
        </w:rPr>
        <w:t> </w:t>
      </w:r>
      <w:r>
        <w:rPr>
          <w:sz w:val="20"/>
        </w:rPr>
        <w:t>prevention</w:t>
      </w:r>
      <w:r>
        <w:rPr>
          <w:spacing w:val="-4"/>
          <w:sz w:val="20"/>
        </w:rPr>
        <w:t> </w:t>
      </w:r>
      <w:r>
        <w:rPr>
          <w:sz w:val="20"/>
        </w:rPr>
        <w:t>efforts</w:t>
      </w:r>
      <w:r>
        <w:rPr>
          <w:spacing w:val="-6"/>
          <w:sz w:val="20"/>
        </w:rPr>
        <w:t> </w:t>
      </w:r>
      <w:r>
        <w:rPr>
          <w:spacing w:val="-5"/>
          <w:sz w:val="20"/>
        </w:rPr>
        <w:t>(3)</w:t>
      </w:r>
    </w:p>
    <w:p>
      <w:pPr>
        <w:pStyle w:val="ListParagraph"/>
        <w:numPr>
          <w:ilvl w:val="1"/>
          <w:numId w:val="93"/>
        </w:numPr>
        <w:tabs>
          <w:tab w:pos="1799" w:val="left" w:leader="none"/>
        </w:tabs>
        <w:spacing w:line="240" w:lineRule="auto" w:before="18" w:after="0"/>
        <w:ind w:left="1799" w:right="0" w:hanging="360"/>
        <w:jc w:val="left"/>
        <w:rPr>
          <w:sz w:val="20"/>
        </w:rPr>
      </w:pPr>
      <w:r>
        <w:rPr>
          <w:sz w:val="20"/>
        </w:rPr>
        <w:t>Personal</w:t>
      </w:r>
      <w:r>
        <w:rPr>
          <w:spacing w:val="-10"/>
          <w:sz w:val="20"/>
        </w:rPr>
        <w:t> </w:t>
      </w:r>
      <w:r>
        <w:rPr>
          <w:spacing w:val="-2"/>
          <w:sz w:val="20"/>
        </w:rPr>
        <w:t>use/awareness</w:t>
      </w:r>
    </w:p>
    <w:p>
      <w:pPr>
        <w:pStyle w:val="ListParagraph"/>
        <w:numPr>
          <w:ilvl w:val="1"/>
          <w:numId w:val="93"/>
        </w:numPr>
        <w:tabs>
          <w:tab w:pos="1799" w:val="left" w:leader="none"/>
        </w:tabs>
        <w:spacing w:line="240" w:lineRule="auto" w:before="20" w:after="0"/>
        <w:ind w:left="1799" w:right="0" w:hanging="360"/>
        <w:jc w:val="left"/>
        <w:rPr>
          <w:sz w:val="20"/>
        </w:rPr>
      </w:pPr>
      <w:r>
        <w:rPr>
          <w:sz w:val="20"/>
        </w:rPr>
        <w:t>Help</w:t>
      </w:r>
      <w:r>
        <w:rPr>
          <w:spacing w:val="-6"/>
          <w:sz w:val="20"/>
        </w:rPr>
        <w:t> </w:t>
      </w:r>
      <w:r>
        <w:rPr>
          <w:sz w:val="20"/>
        </w:rPr>
        <w:t>people</w:t>
      </w:r>
      <w:r>
        <w:rPr>
          <w:spacing w:val="-6"/>
          <w:sz w:val="20"/>
        </w:rPr>
        <w:t> </w:t>
      </w:r>
      <w:r>
        <w:rPr>
          <w:sz w:val="20"/>
        </w:rPr>
        <w:t>understand</w:t>
      </w:r>
      <w:r>
        <w:rPr>
          <w:spacing w:val="-6"/>
          <w:sz w:val="20"/>
        </w:rPr>
        <w:t> </w:t>
      </w:r>
      <w:r>
        <w:rPr>
          <w:sz w:val="20"/>
        </w:rPr>
        <w:t>the</w:t>
      </w:r>
      <w:r>
        <w:rPr>
          <w:spacing w:val="-6"/>
          <w:sz w:val="20"/>
        </w:rPr>
        <w:t> </w:t>
      </w:r>
      <w:r>
        <w:rPr>
          <w:sz w:val="20"/>
        </w:rPr>
        <w:t>issues</w:t>
      </w:r>
      <w:r>
        <w:rPr>
          <w:spacing w:val="-7"/>
          <w:sz w:val="20"/>
        </w:rPr>
        <w:t> </w:t>
      </w:r>
      <w:r>
        <w:rPr>
          <w:sz w:val="20"/>
        </w:rPr>
        <w:t>people</w:t>
      </w:r>
      <w:r>
        <w:rPr>
          <w:spacing w:val="-6"/>
          <w:sz w:val="20"/>
        </w:rPr>
        <w:t> </w:t>
      </w:r>
      <w:r>
        <w:rPr>
          <w:sz w:val="20"/>
        </w:rPr>
        <w:t>face</w:t>
      </w:r>
      <w:r>
        <w:rPr>
          <w:spacing w:val="-6"/>
          <w:sz w:val="20"/>
        </w:rPr>
        <w:t> </w:t>
      </w:r>
      <w:r>
        <w:rPr>
          <w:sz w:val="20"/>
        </w:rPr>
        <w:t>and</w:t>
      </w:r>
      <w:r>
        <w:rPr>
          <w:spacing w:val="-6"/>
          <w:sz w:val="20"/>
        </w:rPr>
        <w:t> </w:t>
      </w:r>
      <w:r>
        <w:rPr>
          <w:spacing w:val="-5"/>
          <w:sz w:val="20"/>
        </w:rPr>
        <w:t>why</w:t>
      </w:r>
    </w:p>
    <w:p>
      <w:pPr>
        <w:pStyle w:val="ListParagraph"/>
        <w:numPr>
          <w:ilvl w:val="1"/>
          <w:numId w:val="93"/>
        </w:numPr>
        <w:tabs>
          <w:tab w:pos="1799" w:val="left" w:leader="none"/>
        </w:tabs>
        <w:spacing w:line="240" w:lineRule="auto" w:before="20" w:after="0"/>
        <w:ind w:left="1799" w:right="0" w:hanging="360"/>
        <w:jc w:val="left"/>
        <w:rPr>
          <w:sz w:val="20"/>
        </w:rPr>
      </w:pPr>
      <w:r>
        <w:rPr>
          <w:sz w:val="20"/>
        </w:rPr>
        <w:t>Get</w:t>
      </w:r>
      <w:r>
        <w:rPr>
          <w:spacing w:val="-5"/>
          <w:sz w:val="20"/>
        </w:rPr>
        <w:t> </w:t>
      </w:r>
      <w:r>
        <w:rPr>
          <w:sz w:val="20"/>
        </w:rPr>
        <w:t>Federal</w:t>
      </w:r>
      <w:r>
        <w:rPr>
          <w:spacing w:val="-4"/>
          <w:sz w:val="20"/>
        </w:rPr>
        <w:t> </w:t>
      </w:r>
      <w:r>
        <w:rPr>
          <w:sz w:val="20"/>
        </w:rPr>
        <w:t>EPA</w:t>
      </w:r>
      <w:r>
        <w:rPr>
          <w:spacing w:val="-3"/>
          <w:sz w:val="20"/>
        </w:rPr>
        <w:t> </w:t>
      </w:r>
      <w:r>
        <w:rPr>
          <w:spacing w:val="-2"/>
          <w:sz w:val="20"/>
        </w:rPr>
        <w:t>support</w:t>
      </w:r>
    </w:p>
    <w:p>
      <w:pPr>
        <w:pStyle w:val="ListParagraph"/>
        <w:numPr>
          <w:ilvl w:val="1"/>
          <w:numId w:val="93"/>
        </w:numPr>
        <w:tabs>
          <w:tab w:pos="1799" w:val="left" w:leader="none"/>
        </w:tabs>
        <w:spacing w:line="240" w:lineRule="auto" w:before="17" w:after="0"/>
        <w:ind w:left="1799" w:right="0" w:hanging="360"/>
        <w:jc w:val="left"/>
        <w:rPr>
          <w:sz w:val="20"/>
        </w:rPr>
      </w:pPr>
      <w:r>
        <w:rPr>
          <w:sz w:val="20"/>
        </w:rPr>
        <w:t>Share</w:t>
      </w:r>
      <w:r>
        <w:rPr>
          <w:spacing w:val="-6"/>
          <w:sz w:val="20"/>
        </w:rPr>
        <w:t> </w:t>
      </w:r>
      <w:r>
        <w:rPr>
          <w:sz w:val="20"/>
        </w:rPr>
        <w:t>to</w:t>
      </w:r>
      <w:r>
        <w:rPr>
          <w:spacing w:val="-3"/>
          <w:sz w:val="20"/>
        </w:rPr>
        <w:t> </w:t>
      </w:r>
      <w:r>
        <w:rPr>
          <w:sz w:val="20"/>
        </w:rPr>
        <w:t>raise</w:t>
      </w:r>
      <w:r>
        <w:rPr>
          <w:spacing w:val="-5"/>
          <w:sz w:val="20"/>
        </w:rPr>
        <w:t> </w:t>
      </w:r>
      <w:r>
        <w:rPr>
          <w:spacing w:val="-2"/>
          <w:sz w:val="20"/>
        </w:rPr>
        <w:t>awareness</w:t>
      </w:r>
    </w:p>
    <w:p>
      <w:pPr>
        <w:pStyle w:val="ListParagraph"/>
        <w:numPr>
          <w:ilvl w:val="1"/>
          <w:numId w:val="93"/>
        </w:numPr>
        <w:tabs>
          <w:tab w:pos="1799" w:val="left" w:leader="none"/>
        </w:tabs>
        <w:spacing w:line="240" w:lineRule="auto" w:before="20" w:after="0"/>
        <w:ind w:left="1799" w:right="0" w:hanging="360"/>
        <w:jc w:val="left"/>
        <w:rPr>
          <w:sz w:val="20"/>
        </w:rPr>
      </w:pPr>
      <w:r>
        <w:rPr>
          <w:sz w:val="20"/>
        </w:rPr>
        <w:t>Utilize</w:t>
      </w:r>
      <w:r>
        <w:rPr>
          <w:spacing w:val="-6"/>
          <w:sz w:val="20"/>
        </w:rPr>
        <w:t> </w:t>
      </w:r>
      <w:r>
        <w:rPr>
          <w:sz w:val="20"/>
        </w:rPr>
        <w:t>it</w:t>
      </w:r>
      <w:r>
        <w:rPr>
          <w:spacing w:val="-4"/>
          <w:sz w:val="20"/>
        </w:rPr>
        <w:t> </w:t>
      </w:r>
      <w:r>
        <w:rPr>
          <w:sz w:val="20"/>
        </w:rPr>
        <w:t>to</w:t>
      </w:r>
      <w:r>
        <w:rPr>
          <w:spacing w:val="-4"/>
          <w:sz w:val="20"/>
        </w:rPr>
        <w:t> </w:t>
      </w:r>
      <w:r>
        <w:rPr>
          <w:sz w:val="20"/>
        </w:rPr>
        <w:t>write</w:t>
      </w:r>
      <w:r>
        <w:rPr>
          <w:spacing w:val="-6"/>
          <w:sz w:val="20"/>
        </w:rPr>
        <w:t> </w:t>
      </w:r>
      <w:r>
        <w:rPr>
          <w:sz w:val="20"/>
        </w:rPr>
        <w:t>grants</w:t>
      </w:r>
      <w:r>
        <w:rPr>
          <w:spacing w:val="-5"/>
          <w:sz w:val="20"/>
        </w:rPr>
        <w:t> </w:t>
      </w:r>
      <w:r>
        <w:rPr>
          <w:sz w:val="20"/>
        </w:rPr>
        <w:t>and</w:t>
      </w:r>
      <w:r>
        <w:rPr>
          <w:spacing w:val="-2"/>
          <w:sz w:val="20"/>
        </w:rPr>
        <w:t> </w:t>
      </w:r>
      <w:r>
        <w:rPr>
          <w:sz w:val="20"/>
        </w:rPr>
        <w:t>open</w:t>
      </w:r>
      <w:r>
        <w:rPr>
          <w:spacing w:val="-4"/>
          <w:sz w:val="20"/>
        </w:rPr>
        <w:t> </w:t>
      </w:r>
      <w:r>
        <w:rPr>
          <w:sz w:val="20"/>
        </w:rPr>
        <w:t>dialogue</w:t>
      </w:r>
      <w:r>
        <w:rPr>
          <w:spacing w:val="-6"/>
          <w:sz w:val="20"/>
        </w:rPr>
        <w:t> </w:t>
      </w:r>
      <w:r>
        <w:rPr>
          <w:sz w:val="20"/>
        </w:rPr>
        <w:t>with</w:t>
      </w:r>
      <w:r>
        <w:rPr>
          <w:spacing w:val="-4"/>
          <w:sz w:val="20"/>
        </w:rPr>
        <w:t> </w:t>
      </w:r>
      <w:r>
        <w:rPr>
          <w:spacing w:val="-2"/>
          <w:sz w:val="20"/>
        </w:rPr>
        <w:t>groups</w:t>
      </w:r>
    </w:p>
    <w:p>
      <w:pPr>
        <w:pStyle w:val="ListParagraph"/>
        <w:numPr>
          <w:ilvl w:val="1"/>
          <w:numId w:val="93"/>
        </w:numPr>
        <w:tabs>
          <w:tab w:pos="1798" w:val="left" w:leader="none"/>
        </w:tabs>
        <w:spacing w:line="240" w:lineRule="auto" w:before="17" w:after="0"/>
        <w:ind w:left="1798" w:right="0" w:hanging="359"/>
        <w:jc w:val="left"/>
        <w:rPr>
          <w:sz w:val="20"/>
        </w:rPr>
      </w:pPr>
      <w:r>
        <w:rPr>
          <w:sz w:val="20"/>
        </w:rPr>
        <w:t>Discussion</w:t>
      </w:r>
      <w:r>
        <w:rPr>
          <w:spacing w:val="-5"/>
          <w:sz w:val="20"/>
        </w:rPr>
        <w:t> </w:t>
      </w:r>
      <w:r>
        <w:rPr>
          <w:sz w:val="20"/>
        </w:rPr>
        <w:t>on</w:t>
      </w:r>
      <w:r>
        <w:rPr>
          <w:spacing w:val="-5"/>
          <w:sz w:val="20"/>
        </w:rPr>
        <w:t> </w:t>
      </w:r>
      <w:r>
        <w:rPr>
          <w:sz w:val="20"/>
        </w:rPr>
        <w:t>what</w:t>
      </w:r>
      <w:r>
        <w:rPr>
          <w:spacing w:val="-4"/>
          <w:sz w:val="20"/>
        </w:rPr>
        <w:t> </w:t>
      </w:r>
      <w:r>
        <w:rPr>
          <w:sz w:val="20"/>
        </w:rPr>
        <w:t>the</w:t>
      </w:r>
      <w:r>
        <w:rPr>
          <w:spacing w:val="-6"/>
          <w:sz w:val="20"/>
        </w:rPr>
        <w:t> </w:t>
      </w:r>
      <w:r>
        <w:rPr>
          <w:sz w:val="20"/>
        </w:rPr>
        <w:t>township</w:t>
      </w:r>
      <w:r>
        <w:rPr>
          <w:spacing w:val="-4"/>
          <w:sz w:val="20"/>
        </w:rPr>
        <w:t> </w:t>
      </w:r>
      <w:r>
        <w:rPr>
          <w:sz w:val="20"/>
        </w:rPr>
        <w:t>can</w:t>
      </w:r>
      <w:r>
        <w:rPr>
          <w:spacing w:val="-5"/>
          <w:sz w:val="20"/>
        </w:rPr>
        <w:t> </w:t>
      </w:r>
      <w:r>
        <w:rPr>
          <w:sz w:val="20"/>
        </w:rPr>
        <w:t>do</w:t>
      </w:r>
      <w:r>
        <w:rPr>
          <w:spacing w:val="-4"/>
          <w:sz w:val="20"/>
        </w:rPr>
        <w:t> </w:t>
      </w:r>
      <w:r>
        <w:rPr>
          <w:sz w:val="20"/>
        </w:rPr>
        <w:t>and</w:t>
      </w:r>
      <w:r>
        <w:rPr>
          <w:spacing w:val="-4"/>
          <w:sz w:val="20"/>
        </w:rPr>
        <w:t> </w:t>
      </w:r>
      <w:r>
        <w:rPr>
          <w:sz w:val="20"/>
        </w:rPr>
        <w:t>how</w:t>
      </w:r>
      <w:r>
        <w:rPr>
          <w:spacing w:val="-5"/>
          <w:sz w:val="20"/>
        </w:rPr>
        <w:t> </w:t>
      </w:r>
      <w:r>
        <w:rPr>
          <w:sz w:val="20"/>
        </w:rPr>
        <w:t>to</w:t>
      </w:r>
      <w:r>
        <w:rPr>
          <w:spacing w:val="-3"/>
          <w:sz w:val="20"/>
        </w:rPr>
        <w:t> </w:t>
      </w:r>
      <w:r>
        <w:rPr>
          <w:sz w:val="20"/>
        </w:rPr>
        <w:t>best</w:t>
      </w:r>
      <w:r>
        <w:rPr>
          <w:spacing w:val="-5"/>
          <w:sz w:val="20"/>
        </w:rPr>
        <w:t> </w:t>
      </w:r>
      <w:r>
        <w:rPr>
          <w:sz w:val="20"/>
        </w:rPr>
        <w:t>assist</w:t>
      </w:r>
      <w:r>
        <w:rPr>
          <w:spacing w:val="-4"/>
          <w:sz w:val="20"/>
        </w:rPr>
        <w:t> </w:t>
      </w:r>
      <w:r>
        <w:rPr>
          <w:sz w:val="20"/>
        </w:rPr>
        <w:t>the</w:t>
      </w:r>
      <w:r>
        <w:rPr>
          <w:spacing w:val="-6"/>
          <w:sz w:val="20"/>
        </w:rPr>
        <w:t> </w:t>
      </w:r>
      <w:r>
        <w:rPr>
          <w:sz w:val="20"/>
        </w:rPr>
        <w:t>health</w:t>
      </w:r>
      <w:r>
        <w:rPr>
          <w:spacing w:val="-5"/>
          <w:sz w:val="20"/>
        </w:rPr>
        <w:t> </w:t>
      </w:r>
      <w:r>
        <w:rPr>
          <w:spacing w:val="-2"/>
          <w:sz w:val="20"/>
        </w:rPr>
        <w:t>department</w:t>
      </w:r>
    </w:p>
    <w:p>
      <w:pPr>
        <w:pStyle w:val="ListParagraph"/>
        <w:spacing w:after="0" w:line="240" w:lineRule="auto"/>
        <w:jc w:val="left"/>
        <w:rPr>
          <w:sz w:val="20"/>
        </w:rPr>
        <w:sectPr>
          <w:footerReference w:type="default" r:id="rId238"/>
          <w:pgSz w:w="12240" w:h="15840"/>
          <w:pgMar w:header="0" w:footer="728" w:top="1000" w:bottom="920" w:left="360" w:right="720"/>
        </w:sectPr>
      </w:pPr>
    </w:p>
    <w:p>
      <w:pPr>
        <w:pStyle w:val="Heading8"/>
        <w:numPr>
          <w:ilvl w:val="0"/>
          <w:numId w:val="93"/>
        </w:numPr>
        <w:tabs>
          <w:tab w:pos="1077" w:val="left" w:leader="none"/>
          <w:tab w:pos="1079" w:val="left" w:leader="none"/>
        </w:tabs>
        <w:spacing w:line="259" w:lineRule="auto" w:before="80" w:after="0"/>
        <w:ind w:left="1079" w:right="809" w:hanging="360"/>
        <w:jc w:val="left"/>
      </w:pPr>
      <w:r>
        <w:rPr/>
        <w:t>Based</w:t>
      </w:r>
      <w:r>
        <w:rPr>
          <w:spacing w:val="-4"/>
        </w:rPr>
        <w:t> </w:t>
      </w:r>
      <w:r>
        <w:rPr/>
        <w:t>on</w:t>
      </w:r>
      <w:r>
        <w:rPr>
          <w:spacing w:val="-4"/>
        </w:rPr>
        <w:t> </w:t>
      </w:r>
      <w:r>
        <w:rPr/>
        <w:t>the</w:t>
      </w:r>
      <w:r>
        <w:rPr>
          <w:spacing w:val="-3"/>
        </w:rPr>
        <w:t> </w:t>
      </w:r>
      <w:r>
        <w:rPr/>
        <w:t>community</w:t>
      </w:r>
      <w:r>
        <w:rPr>
          <w:spacing w:val="-2"/>
        </w:rPr>
        <w:t> </w:t>
      </w:r>
      <w:r>
        <w:rPr/>
        <w:t>health</w:t>
      </w:r>
      <w:r>
        <w:rPr>
          <w:spacing w:val="-3"/>
        </w:rPr>
        <w:t> </w:t>
      </w:r>
      <w:r>
        <w:rPr/>
        <w:t>assessment,</w:t>
      </w:r>
      <w:r>
        <w:rPr>
          <w:spacing w:val="-2"/>
        </w:rPr>
        <w:t> </w:t>
      </w:r>
      <w:r>
        <w:rPr/>
        <w:t>what</w:t>
      </w:r>
      <w:r>
        <w:rPr>
          <w:spacing w:val="-4"/>
        </w:rPr>
        <w:t> </w:t>
      </w:r>
      <w:r>
        <w:rPr/>
        <w:t>health</w:t>
      </w:r>
      <w:r>
        <w:rPr>
          <w:spacing w:val="-3"/>
        </w:rPr>
        <w:t> </w:t>
      </w:r>
      <w:r>
        <w:rPr/>
        <w:t>topics</w:t>
      </w:r>
      <w:r>
        <w:rPr>
          <w:spacing w:val="-2"/>
        </w:rPr>
        <w:t> </w:t>
      </w:r>
      <w:r>
        <w:rPr/>
        <w:t>do</w:t>
      </w:r>
      <w:r>
        <w:rPr>
          <w:spacing w:val="-2"/>
        </w:rPr>
        <w:t> </w:t>
      </w:r>
      <w:r>
        <w:rPr/>
        <w:t>you</w:t>
      </w:r>
      <w:r>
        <w:rPr>
          <w:spacing w:val="-4"/>
        </w:rPr>
        <w:t> </w:t>
      </w:r>
      <w:r>
        <w:rPr/>
        <w:t>see</w:t>
      </w:r>
      <w:r>
        <w:rPr>
          <w:spacing w:val="-3"/>
        </w:rPr>
        <w:t> </w:t>
      </w:r>
      <w:r>
        <w:rPr/>
        <w:t>as</w:t>
      </w:r>
      <w:r>
        <w:rPr>
          <w:spacing w:val="-2"/>
        </w:rPr>
        <w:t> </w:t>
      </w:r>
      <w:r>
        <w:rPr/>
        <w:t>the</w:t>
      </w:r>
      <w:r>
        <w:rPr>
          <w:spacing w:val="-3"/>
        </w:rPr>
        <w:t> </w:t>
      </w:r>
      <w:r>
        <w:rPr/>
        <w:t>most</w:t>
      </w:r>
      <w:r>
        <w:rPr>
          <w:spacing w:val="-4"/>
        </w:rPr>
        <w:t> </w:t>
      </w:r>
      <w:r>
        <w:rPr/>
        <w:t>important? Please list 2 or more choices.</w:t>
      </w:r>
    </w:p>
    <w:p>
      <w:pPr>
        <w:pStyle w:val="ListParagraph"/>
        <w:numPr>
          <w:ilvl w:val="1"/>
          <w:numId w:val="93"/>
        </w:numPr>
        <w:tabs>
          <w:tab w:pos="1799" w:val="left" w:leader="none"/>
        </w:tabs>
        <w:spacing w:line="248" w:lineRule="exact" w:before="0" w:after="0"/>
        <w:ind w:left="1799" w:right="0" w:hanging="360"/>
        <w:jc w:val="left"/>
        <w:rPr>
          <w:sz w:val="20"/>
        </w:rPr>
      </w:pPr>
      <w:r>
        <w:rPr>
          <w:sz w:val="20"/>
        </w:rPr>
        <w:t>Mental</w:t>
      </w:r>
      <w:r>
        <w:rPr>
          <w:spacing w:val="-7"/>
          <w:sz w:val="20"/>
        </w:rPr>
        <w:t> </w:t>
      </w:r>
      <w:r>
        <w:rPr>
          <w:sz w:val="20"/>
        </w:rPr>
        <w:t>health</w:t>
      </w:r>
      <w:r>
        <w:rPr>
          <w:spacing w:val="-6"/>
          <w:sz w:val="20"/>
        </w:rPr>
        <w:t> </w:t>
      </w:r>
      <w:r>
        <w:rPr>
          <w:spacing w:val="-5"/>
          <w:sz w:val="20"/>
        </w:rPr>
        <w:t>(3)</w:t>
      </w:r>
    </w:p>
    <w:p>
      <w:pPr>
        <w:pStyle w:val="ListParagraph"/>
        <w:numPr>
          <w:ilvl w:val="1"/>
          <w:numId w:val="93"/>
        </w:numPr>
        <w:tabs>
          <w:tab w:pos="1799" w:val="left" w:leader="none"/>
        </w:tabs>
        <w:spacing w:line="240" w:lineRule="auto" w:before="20" w:after="0"/>
        <w:ind w:left="1799" w:right="0" w:hanging="360"/>
        <w:jc w:val="left"/>
        <w:rPr>
          <w:sz w:val="20"/>
        </w:rPr>
      </w:pPr>
      <w:r>
        <w:rPr>
          <w:sz w:val="20"/>
        </w:rPr>
        <w:t>Youth</w:t>
      </w:r>
      <w:r>
        <w:rPr>
          <w:spacing w:val="-7"/>
          <w:sz w:val="20"/>
        </w:rPr>
        <w:t> </w:t>
      </w:r>
      <w:r>
        <w:rPr>
          <w:sz w:val="20"/>
        </w:rPr>
        <w:t>suicide</w:t>
      </w:r>
      <w:r>
        <w:rPr>
          <w:spacing w:val="-7"/>
          <w:sz w:val="20"/>
        </w:rPr>
        <w:t> </w:t>
      </w:r>
      <w:r>
        <w:rPr>
          <w:spacing w:val="-5"/>
          <w:sz w:val="20"/>
        </w:rPr>
        <w:t>(2)</w:t>
      </w:r>
    </w:p>
    <w:p>
      <w:pPr>
        <w:pStyle w:val="ListParagraph"/>
        <w:numPr>
          <w:ilvl w:val="1"/>
          <w:numId w:val="93"/>
        </w:numPr>
        <w:tabs>
          <w:tab w:pos="1799" w:val="left" w:leader="none"/>
        </w:tabs>
        <w:spacing w:line="240" w:lineRule="auto" w:before="18" w:after="0"/>
        <w:ind w:left="1799" w:right="0" w:hanging="360"/>
        <w:jc w:val="left"/>
        <w:rPr>
          <w:sz w:val="20"/>
        </w:rPr>
      </w:pPr>
      <w:r>
        <w:rPr>
          <w:sz w:val="20"/>
        </w:rPr>
        <w:t>Substance</w:t>
      </w:r>
      <w:r>
        <w:rPr>
          <w:spacing w:val="-8"/>
          <w:sz w:val="20"/>
        </w:rPr>
        <w:t> </w:t>
      </w:r>
      <w:r>
        <w:rPr>
          <w:sz w:val="20"/>
        </w:rPr>
        <w:t>use</w:t>
      </w:r>
      <w:r>
        <w:rPr>
          <w:spacing w:val="-7"/>
          <w:sz w:val="20"/>
        </w:rPr>
        <w:t> </w:t>
      </w:r>
      <w:r>
        <w:rPr>
          <w:spacing w:val="-5"/>
          <w:sz w:val="20"/>
        </w:rPr>
        <w:t>(2)</w:t>
      </w:r>
    </w:p>
    <w:p>
      <w:pPr>
        <w:pStyle w:val="ListParagraph"/>
        <w:numPr>
          <w:ilvl w:val="1"/>
          <w:numId w:val="93"/>
        </w:numPr>
        <w:tabs>
          <w:tab w:pos="1799" w:val="left" w:leader="none"/>
        </w:tabs>
        <w:spacing w:line="240" w:lineRule="auto" w:before="20" w:after="0"/>
        <w:ind w:left="1799" w:right="0" w:hanging="360"/>
        <w:jc w:val="left"/>
        <w:rPr>
          <w:sz w:val="20"/>
        </w:rPr>
      </w:pPr>
      <w:r>
        <w:rPr>
          <w:spacing w:val="-2"/>
          <w:sz w:val="20"/>
        </w:rPr>
        <w:t>Nutrition</w:t>
      </w:r>
    </w:p>
    <w:p>
      <w:pPr>
        <w:pStyle w:val="ListParagraph"/>
        <w:numPr>
          <w:ilvl w:val="1"/>
          <w:numId w:val="93"/>
        </w:numPr>
        <w:tabs>
          <w:tab w:pos="1799" w:val="left" w:leader="none"/>
        </w:tabs>
        <w:spacing w:line="240" w:lineRule="auto" w:before="17" w:after="0"/>
        <w:ind w:left="1799" w:right="0" w:hanging="360"/>
        <w:jc w:val="left"/>
        <w:rPr>
          <w:sz w:val="20"/>
        </w:rPr>
      </w:pPr>
      <w:r>
        <w:rPr>
          <w:sz w:val="20"/>
        </w:rPr>
        <w:t>Food</w:t>
      </w:r>
      <w:r>
        <w:rPr>
          <w:spacing w:val="-4"/>
          <w:sz w:val="20"/>
        </w:rPr>
        <w:t> </w:t>
      </w:r>
      <w:r>
        <w:rPr>
          <w:spacing w:val="-2"/>
          <w:sz w:val="20"/>
        </w:rPr>
        <w:t>insecurity</w:t>
      </w:r>
    </w:p>
    <w:p>
      <w:pPr>
        <w:pStyle w:val="ListParagraph"/>
        <w:numPr>
          <w:ilvl w:val="1"/>
          <w:numId w:val="93"/>
        </w:numPr>
        <w:tabs>
          <w:tab w:pos="1799" w:val="left" w:leader="none"/>
        </w:tabs>
        <w:spacing w:line="256" w:lineRule="auto" w:before="20" w:after="0"/>
        <w:ind w:left="1799" w:right="670" w:hanging="360"/>
        <w:jc w:val="left"/>
        <w:rPr>
          <w:sz w:val="20"/>
        </w:rPr>
      </w:pPr>
      <w:r>
        <w:rPr>
          <w:sz w:val="20"/>
        </w:rPr>
        <w:t>Publication</w:t>
      </w:r>
      <w:r>
        <w:rPr>
          <w:spacing w:val="-3"/>
          <w:sz w:val="20"/>
        </w:rPr>
        <w:t> </w:t>
      </w:r>
      <w:r>
        <w:rPr>
          <w:sz w:val="20"/>
        </w:rPr>
        <w:t>of</w:t>
      </w:r>
      <w:r>
        <w:rPr>
          <w:spacing w:val="-3"/>
          <w:sz w:val="20"/>
        </w:rPr>
        <w:t> </w:t>
      </w:r>
      <w:r>
        <w:rPr>
          <w:sz w:val="20"/>
        </w:rPr>
        <w:t>results</w:t>
      </w:r>
      <w:r>
        <w:rPr>
          <w:spacing w:val="-4"/>
          <w:sz w:val="20"/>
        </w:rPr>
        <w:t> </w:t>
      </w:r>
      <w:r>
        <w:rPr>
          <w:sz w:val="20"/>
        </w:rPr>
        <w:t>to</w:t>
      </w:r>
      <w:r>
        <w:rPr>
          <w:spacing w:val="-2"/>
          <w:sz w:val="20"/>
        </w:rPr>
        <w:t> </w:t>
      </w:r>
      <w:r>
        <w:rPr>
          <w:sz w:val="20"/>
        </w:rPr>
        <w:t>show</w:t>
      </w:r>
      <w:r>
        <w:rPr>
          <w:spacing w:val="-3"/>
          <w:sz w:val="20"/>
        </w:rPr>
        <w:t> </w:t>
      </w:r>
      <w:r>
        <w:rPr>
          <w:sz w:val="20"/>
        </w:rPr>
        <w:t>youth</w:t>
      </w:r>
      <w:r>
        <w:rPr>
          <w:spacing w:val="-3"/>
          <w:sz w:val="20"/>
        </w:rPr>
        <w:t> </w:t>
      </w:r>
      <w:r>
        <w:rPr>
          <w:sz w:val="20"/>
        </w:rPr>
        <w:t>and</w:t>
      </w:r>
      <w:r>
        <w:rPr>
          <w:spacing w:val="-3"/>
          <w:sz w:val="20"/>
        </w:rPr>
        <w:t> </w:t>
      </w:r>
      <w:r>
        <w:rPr>
          <w:sz w:val="20"/>
        </w:rPr>
        <w:t>adults</w:t>
      </w:r>
      <w:r>
        <w:rPr>
          <w:spacing w:val="-4"/>
          <w:sz w:val="20"/>
        </w:rPr>
        <w:t> </w:t>
      </w:r>
      <w:r>
        <w:rPr>
          <w:sz w:val="20"/>
        </w:rPr>
        <w:t>that</w:t>
      </w:r>
      <w:r>
        <w:rPr>
          <w:spacing w:val="-3"/>
          <w:sz w:val="20"/>
        </w:rPr>
        <w:t> </w:t>
      </w:r>
      <w:r>
        <w:rPr>
          <w:sz w:val="20"/>
        </w:rPr>
        <w:t>most</w:t>
      </w:r>
      <w:r>
        <w:rPr>
          <w:spacing w:val="-3"/>
          <w:sz w:val="20"/>
        </w:rPr>
        <w:t> </w:t>
      </w:r>
      <w:r>
        <w:rPr>
          <w:sz w:val="20"/>
        </w:rPr>
        <w:t>people</w:t>
      </w:r>
      <w:r>
        <w:rPr>
          <w:spacing w:val="-2"/>
          <w:sz w:val="20"/>
        </w:rPr>
        <w:t> </w:t>
      </w:r>
      <w:r>
        <w:rPr>
          <w:sz w:val="20"/>
        </w:rPr>
        <w:t>aren’t</w:t>
      </w:r>
      <w:r>
        <w:rPr>
          <w:spacing w:val="-3"/>
          <w:sz w:val="20"/>
        </w:rPr>
        <w:t> </w:t>
      </w:r>
      <w:r>
        <w:rPr>
          <w:sz w:val="20"/>
        </w:rPr>
        <w:t>binge</w:t>
      </w:r>
      <w:r>
        <w:rPr>
          <w:spacing w:val="-4"/>
          <w:sz w:val="20"/>
        </w:rPr>
        <w:t> </w:t>
      </w:r>
      <w:r>
        <w:rPr>
          <w:sz w:val="20"/>
        </w:rPr>
        <w:t>drinking,</w:t>
      </w:r>
      <w:r>
        <w:rPr>
          <w:spacing w:val="-3"/>
          <w:sz w:val="20"/>
        </w:rPr>
        <w:t> </w:t>
      </w:r>
      <w:r>
        <w:rPr>
          <w:sz w:val="20"/>
        </w:rPr>
        <w:t>having</w:t>
      </w:r>
      <w:r>
        <w:rPr>
          <w:spacing w:val="-3"/>
          <w:sz w:val="20"/>
        </w:rPr>
        <w:t> </w:t>
      </w:r>
      <w:r>
        <w:rPr>
          <w:sz w:val="20"/>
        </w:rPr>
        <w:t>sex, etc. and that other people struggle with mental health issues so they are not alone</w:t>
      </w:r>
    </w:p>
    <w:p>
      <w:pPr>
        <w:pStyle w:val="ListParagraph"/>
        <w:numPr>
          <w:ilvl w:val="1"/>
          <w:numId w:val="93"/>
        </w:numPr>
        <w:tabs>
          <w:tab w:pos="1799" w:val="left" w:leader="none"/>
        </w:tabs>
        <w:spacing w:line="240" w:lineRule="auto" w:before="4" w:after="0"/>
        <w:ind w:left="1799" w:right="0" w:hanging="360"/>
        <w:jc w:val="left"/>
        <w:rPr>
          <w:sz w:val="20"/>
        </w:rPr>
      </w:pPr>
      <w:r>
        <w:rPr>
          <w:sz w:val="20"/>
        </w:rPr>
        <w:t>COVID-19</w:t>
      </w:r>
      <w:r>
        <w:rPr>
          <w:spacing w:val="-7"/>
          <w:sz w:val="20"/>
        </w:rPr>
        <w:t> </w:t>
      </w:r>
      <w:r>
        <w:rPr>
          <w:sz w:val="20"/>
        </w:rPr>
        <w:t>vaccine</w:t>
      </w:r>
      <w:r>
        <w:rPr>
          <w:spacing w:val="-7"/>
          <w:sz w:val="20"/>
        </w:rPr>
        <w:t> </w:t>
      </w:r>
      <w:r>
        <w:rPr>
          <w:sz w:val="20"/>
        </w:rPr>
        <w:t>safety</w:t>
      </w:r>
      <w:r>
        <w:rPr>
          <w:spacing w:val="-7"/>
          <w:sz w:val="20"/>
        </w:rPr>
        <w:t> </w:t>
      </w:r>
      <w:r>
        <w:rPr>
          <w:sz w:val="20"/>
        </w:rPr>
        <w:t>and</w:t>
      </w:r>
      <w:r>
        <w:rPr>
          <w:spacing w:val="-6"/>
          <w:sz w:val="20"/>
        </w:rPr>
        <w:t> </w:t>
      </w:r>
      <w:r>
        <w:rPr>
          <w:spacing w:val="-2"/>
          <w:sz w:val="20"/>
        </w:rPr>
        <w:t>effects</w:t>
      </w:r>
    </w:p>
    <w:p>
      <w:pPr>
        <w:pStyle w:val="ListParagraph"/>
        <w:numPr>
          <w:ilvl w:val="1"/>
          <w:numId w:val="93"/>
        </w:numPr>
        <w:tabs>
          <w:tab w:pos="1799" w:val="left" w:leader="none"/>
        </w:tabs>
        <w:spacing w:line="240" w:lineRule="auto" w:before="19" w:after="0"/>
        <w:ind w:left="1799" w:right="0" w:hanging="360"/>
        <w:jc w:val="left"/>
        <w:rPr>
          <w:sz w:val="20"/>
        </w:rPr>
      </w:pPr>
      <w:r>
        <w:rPr>
          <w:sz w:val="20"/>
        </w:rPr>
        <w:t>Educating</w:t>
      </w:r>
      <w:r>
        <w:rPr>
          <w:spacing w:val="-6"/>
          <w:sz w:val="20"/>
        </w:rPr>
        <w:t> </w:t>
      </w:r>
      <w:r>
        <w:rPr>
          <w:sz w:val="20"/>
        </w:rPr>
        <w:t>parents</w:t>
      </w:r>
      <w:r>
        <w:rPr>
          <w:spacing w:val="-6"/>
          <w:sz w:val="20"/>
        </w:rPr>
        <w:t> </w:t>
      </w:r>
      <w:r>
        <w:rPr>
          <w:sz w:val="20"/>
        </w:rPr>
        <w:t>on</w:t>
      </w:r>
      <w:r>
        <w:rPr>
          <w:spacing w:val="-5"/>
          <w:sz w:val="20"/>
        </w:rPr>
        <w:t> </w:t>
      </w:r>
      <w:r>
        <w:rPr>
          <w:sz w:val="20"/>
        </w:rPr>
        <w:t>why</w:t>
      </w:r>
      <w:r>
        <w:rPr>
          <w:spacing w:val="-6"/>
          <w:sz w:val="20"/>
        </w:rPr>
        <w:t> </w:t>
      </w:r>
      <w:r>
        <w:rPr>
          <w:sz w:val="20"/>
        </w:rPr>
        <w:t>it’s</w:t>
      </w:r>
      <w:r>
        <w:rPr>
          <w:spacing w:val="-6"/>
          <w:sz w:val="20"/>
        </w:rPr>
        <w:t> </w:t>
      </w:r>
      <w:r>
        <w:rPr>
          <w:sz w:val="20"/>
        </w:rPr>
        <w:t>important</w:t>
      </w:r>
      <w:r>
        <w:rPr>
          <w:spacing w:val="-5"/>
          <w:sz w:val="20"/>
        </w:rPr>
        <w:t> </w:t>
      </w:r>
      <w:r>
        <w:rPr>
          <w:sz w:val="20"/>
        </w:rPr>
        <w:t>to</w:t>
      </w:r>
      <w:r>
        <w:rPr>
          <w:spacing w:val="-5"/>
          <w:sz w:val="20"/>
        </w:rPr>
        <w:t> </w:t>
      </w:r>
      <w:r>
        <w:rPr>
          <w:sz w:val="20"/>
        </w:rPr>
        <w:t>talk</w:t>
      </w:r>
      <w:r>
        <w:rPr>
          <w:spacing w:val="-6"/>
          <w:sz w:val="20"/>
        </w:rPr>
        <w:t> </w:t>
      </w:r>
      <w:r>
        <w:rPr>
          <w:sz w:val="20"/>
        </w:rPr>
        <w:t>to</w:t>
      </w:r>
      <w:r>
        <w:rPr>
          <w:spacing w:val="-4"/>
          <w:sz w:val="20"/>
        </w:rPr>
        <w:t> </w:t>
      </w:r>
      <w:r>
        <w:rPr>
          <w:sz w:val="20"/>
        </w:rPr>
        <w:t>their</w:t>
      </w:r>
      <w:r>
        <w:rPr>
          <w:spacing w:val="-3"/>
          <w:sz w:val="20"/>
        </w:rPr>
        <w:t> </w:t>
      </w:r>
      <w:r>
        <w:rPr>
          <w:sz w:val="20"/>
        </w:rPr>
        <w:t>children</w:t>
      </w:r>
      <w:r>
        <w:rPr>
          <w:spacing w:val="-5"/>
          <w:sz w:val="20"/>
        </w:rPr>
        <w:t> </w:t>
      </w:r>
      <w:r>
        <w:rPr>
          <w:sz w:val="20"/>
        </w:rPr>
        <w:t>about</w:t>
      </w:r>
      <w:r>
        <w:rPr>
          <w:spacing w:val="-5"/>
          <w:sz w:val="20"/>
        </w:rPr>
        <w:t> </w:t>
      </w:r>
      <w:r>
        <w:rPr>
          <w:sz w:val="20"/>
        </w:rPr>
        <w:t>concerning</w:t>
      </w:r>
      <w:r>
        <w:rPr>
          <w:spacing w:val="-3"/>
          <w:sz w:val="20"/>
        </w:rPr>
        <w:t> </w:t>
      </w:r>
      <w:r>
        <w:rPr>
          <w:spacing w:val="-2"/>
          <w:sz w:val="20"/>
        </w:rPr>
        <w:t>matters</w:t>
      </w:r>
    </w:p>
    <w:p>
      <w:pPr>
        <w:pStyle w:val="ListParagraph"/>
        <w:numPr>
          <w:ilvl w:val="1"/>
          <w:numId w:val="93"/>
        </w:numPr>
        <w:tabs>
          <w:tab w:pos="1799" w:val="left" w:leader="none"/>
        </w:tabs>
        <w:spacing w:line="240" w:lineRule="auto" w:before="18" w:after="0"/>
        <w:ind w:left="1799" w:right="0" w:hanging="360"/>
        <w:jc w:val="left"/>
        <w:rPr>
          <w:sz w:val="20"/>
        </w:rPr>
      </w:pPr>
      <w:r>
        <w:rPr>
          <w:sz w:val="20"/>
        </w:rPr>
        <w:t>Need</w:t>
      </w:r>
      <w:r>
        <w:rPr>
          <w:spacing w:val="-6"/>
          <w:sz w:val="20"/>
        </w:rPr>
        <w:t> </w:t>
      </w:r>
      <w:r>
        <w:rPr>
          <w:sz w:val="20"/>
        </w:rPr>
        <w:t>for</w:t>
      </w:r>
      <w:r>
        <w:rPr>
          <w:spacing w:val="-5"/>
          <w:sz w:val="20"/>
        </w:rPr>
        <w:t> </w:t>
      </w:r>
      <w:r>
        <w:rPr>
          <w:sz w:val="20"/>
        </w:rPr>
        <w:t>affordable</w:t>
      </w:r>
      <w:r>
        <w:rPr>
          <w:spacing w:val="-7"/>
          <w:sz w:val="20"/>
        </w:rPr>
        <w:t> </w:t>
      </w:r>
      <w:r>
        <w:rPr>
          <w:sz w:val="20"/>
        </w:rPr>
        <w:t>primary</w:t>
      </w:r>
      <w:r>
        <w:rPr>
          <w:spacing w:val="-5"/>
          <w:sz w:val="20"/>
        </w:rPr>
        <w:t> </w:t>
      </w:r>
      <w:r>
        <w:rPr>
          <w:sz w:val="20"/>
        </w:rPr>
        <w:t>care</w:t>
      </w:r>
      <w:r>
        <w:rPr>
          <w:spacing w:val="-6"/>
          <w:sz w:val="20"/>
        </w:rPr>
        <w:t> </w:t>
      </w:r>
      <w:r>
        <w:rPr>
          <w:spacing w:val="-2"/>
          <w:sz w:val="20"/>
        </w:rPr>
        <w:t>services</w:t>
      </w:r>
    </w:p>
    <w:p>
      <w:pPr>
        <w:pStyle w:val="ListParagraph"/>
        <w:numPr>
          <w:ilvl w:val="1"/>
          <w:numId w:val="93"/>
        </w:numPr>
        <w:tabs>
          <w:tab w:pos="1799" w:val="left" w:leader="none"/>
        </w:tabs>
        <w:spacing w:line="240" w:lineRule="auto" w:before="20" w:after="0"/>
        <w:ind w:left="1799" w:right="0" w:hanging="360"/>
        <w:jc w:val="left"/>
        <w:rPr>
          <w:sz w:val="20"/>
        </w:rPr>
      </w:pPr>
      <w:r>
        <w:rPr>
          <w:sz w:val="20"/>
        </w:rPr>
        <w:t>Need</w:t>
      </w:r>
      <w:r>
        <w:rPr>
          <w:spacing w:val="-6"/>
          <w:sz w:val="20"/>
        </w:rPr>
        <w:t> </w:t>
      </w:r>
      <w:r>
        <w:rPr>
          <w:sz w:val="20"/>
        </w:rPr>
        <w:t>for</w:t>
      </w:r>
      <w:r>
        <w:rPr>
          <w:spacing w:val="-5"/>
          <w:sz w:val="20"/>
        </w:rPr>
        <w:t> </w:t>
      </w:r>
      <w:r>
        <w:rPr>
          <w:sz w:val="20"/>
        </w:rPr>
        <w:t>mental</w:t>
      </w:r>
      <w:r>
        <w:rPr>
          <w:spacing w:val="-5"/>
          <w:sz w:val="20"/>
        </w:rPr>
        <w:t> </w:t>
      </w:r>
      <w:r>
        <w:rPr>
          <w:sz w:val="20"/>
        </w:rPr>
        <w:t>health</w:t>
      </w:r>
      <w:r>
        <w:rPr>
          <w:spacing w:val="-5"/>
          <w:sz w:val="20"/>
        </w:rPr>
        <w:t> </w:t>
      </w:r>
      <w:r>
        <w:rPr>
          <w:spacing w:val="-2"/>
          <w:sz w:val="20"/>
        </w:rPr>
        <w:t>services</w:t>
      </w:r>
    </w:p>
    <w:p>
      <w:pPr>
        <w:pStyle w:val="ListParagraph"/>
        <w:numPr>
          <w:ilvl w:val="1"/>
          <w:numId w:val="93"/>
        </w:numPr>
        <w:tabs>
          <w:tab w:pos="1799" w:val="left" w:leader="none"/>
        </w:tabs>
        <w:spacing w:line="240" w:lineRule="auto" w:before="17" w:after="0"/>
        <w:ind w:left="1799" w:right="0" w:hanging="360"/>
        <w:jc w:val="left"/>
        <w:rPr>
          <w:sz w:val="20"/>
        </w:rPr>
      </w:pPr>
      <w:r>
        <w:rPr>
          <w:sz w:val="20"/>
        </w:rPr>
        <w:t>Vaccination</w:t>
      </w:r>
      <w:r>
        <w:rPr>
          <w:spacing w:val="-7"/>
          <w:sz w:val="20"/>
        </w:rPr>
        <w:t> </w:t>
      </w:r>
      <w:r>
        <w:rPr>
          <w:sz w:val="20"/>
        </w:rPr>
        <w:t>(e.g.,</w:t>
      </w:r>
      <w:r>
        <w:rPr>
          <w:spacing w:val="-6"/>
          <w:sz w:val="20"/>
        </w:rPr>
        <w:t> </w:t>
      </w:r>
      <w:r>
        <w:rPr>
          <w:sz w:val="20"/>
        </w:rPr>
        <w:t>flu,</w:t>
      </w:r>
      <w:r>
        <w:rPr>
          <w:spacing w:val="-6"/>
          <w:sz w:val="20"/>
        </w:rPr>
        <w:t> </w:t>
      </w:r>
      <w:r>
        <w:rPr>
          <w:spacing w:val="-2"/>
          <w:sz w:val="20"/>
        </w:rPr>
        <w:t>shingles)</w:t>
      </w:r>
    </w:p>
    <w:p>
      <w:pPr>
        <w:pStyle w:val="BodyText"/>
        <w:spacing w:before="38"/>
      </w:pPr>
    </w:p>
    <w:p>
      <w:pPr>
        <w:pStyle w:val="Heading8"/>
        <w:numPr>
          <w:ilvl w:val="0"/>
          <w:numId w:val="93"/>
        </w:numPr>
        <w:tabs>
          <w:tab w:pos="1077" w:val="left" w:leader="none"/>
          <w:tab w:pos="1079" w:val="left" w:leader="none"/>
        </w:tabs>
        <w:spacing w:line="259" w:lineRule="auto" w:before="0" w:after="0"/>
        <w:ind w:left="1079" w:right="783" w:hanging="360"/>
        <w:jc w:val="left"/>
      </w:pPr>
      <w:r>
        <w:rPr/>
        <w:t>In</w:t>
      </w:r>
      <w:r>
        <w:rPr>
          <w:spacing w:val="-4"/>
        </w:rPr>
        <w:t> </w:t>
      </w:r>
      <w:r>
        <w:rPr/>
        <w:t>your</w:t>
      </w:r>
      <w:r>
        <w:rPr>
          <w:spacing w:val="-3"/>
        </w:rPr>
        <w:t> </w:t>
      </w:r>
      <w:r>
        <w:rPr/>
        <w:t>opinion,</w:t>
      </w:r>
      <w:r>
        <w:rPr>
          <w:spacing w:val="-2"/>
        </w:rPr>
        <w:t> </w:t>
      </w:r>
      <w:r>
        <w:rPr/>
        <w:t>what</w:t>
      </w:r>
      <w:r>
        <w:rPr>
          <w:spacing w:val="-4"/>
        </w:rPr>
        <w:t> </w:t>
      </w:r>
      <w:r>
        <w:rPr/>
        <w:t>is</w:t>
      </w:r>
      <w:r>
        <w:rPr>
          <w:spacing w:val="-2"/>
        </w:rPr>
        <w:t> </w:t>
      </w:r>
      <w:r>
        <w:rPr/>
        <w:t>the</w:t>
      </w:r>
      <w:r>
        <w:rPr>
          <w:spacing w:val="-3"/>
        </w:rPr>
        <w:t> </w:t>
      </w:r>
      <w:r>
        <w:rPr/>
        <w:t>best</w:t>
      </w:r>
      <w:r>
        <w:rPr>
          <w:spacing w:val="-4"/>
        </w:rPr>
        <w:t> </w:t>
      </w:r>
      <w:r>
        <w:rPr/>
        <w:t>way</w:t>
      </w:r>
      <w:r>
        <w:rPr>
          <w:spacing w:val="-2"/>
        </w:rPr>
        <w:t> </w:t>
      </w:r>
      <w:r>
        <w:rPr/>
        <w:t>to</w:t>
      </w:r>
      <w:r>
        <w:rPr>
          <w:spacing w:val="-2"/>
        </w:rPr>
        <w:t> </w:t>
      </w:r>
      <w:r>
        <w:rPr/>
        <w:t>communicate</w:t>
      </w:r>
      <w:r>
        <w:rPr>
          <w:spacing w:val="-3"/>
        </w:rPr>
        <w:t> </w:t>
      </w:r>
      <w:r>
        <w:rPr/>
        <w:t>the</w:t>
      </w:r>
      <w:r>
        <w:rPr>
          <w:spacing w:val="-3"/>
        </w:rPr>
        <w:t> </w:t>
      </w:r>
      <w:r>
        <w:rPr/>
        <w:t>information</w:t>
      </w:r>
      <w:r>
        <w:rPr>
          <w:spacing w:val="-4"/>
        </w:rPr>
        <w:t> </w:t>
      </w:r>
      <w:r>
        <w:rPr/>
        <w:t>from</w:t>
      </w:r>
      <w:r>
        <w:rPr>
          <w:spacing w:val="-1"/>
        </w:rPr>
        <w:t> </w:t>
      </w:r>
      <w:r>
        <w:rPr/>
        <w:t>the</w:t>
      </w:r>
      <w:r>
        <w:rPr>
          <w:spacing w:val="-3"/>
        </w:rPr>
        <w:t> </w:t>
      </w:r>
      <w:r>
        <w:rPr/>
        <w:t>community</w:t>
      </w:r>
      <w:r>
        <w:rPr>
          <w:spacing w:val="-2"/>
        </w:rPr>
        <w:t> </w:t>
      </w:r>
      <w:r>
        <w:rPr/>
        <w:t>health assessment to the rest of the public?</w:t>
      </w:r>
    </w:p>
    <w:p>
      <w:pPr>
        <w:pStyle w:val="ListParagraph"/>
        <w:numPr>
          <w:ilvl w:val="1"/>
          <w:numId w:val="93"/>
        </w:numPr>
        <w:tabs>
          <w:tab w:pos="1799" w:val="left" w:leader="none"/>
        </w:tabs>
        <w:spacing w:line="248" w:lineRule="exact" w:before="0" w:after="0"/>
        <w:ind w:left="1799" w:right="0" w:hanging="360"/>
        <w:jc w:val="left"/>
        <w:rPr>
          <w:sz w:val="20"/>
        </w:rPr>
      </w:pPr>
      <w:r>
        <w:rPr>
          <w:sz w:val="20"/>
        </w:rPr>
        <w:t>Social</w:t>
      </w:r>
      <w:r>
        <w:rPr>
          <w:spacing w:val="-6"/>
          <w:sz w:val="20"/>
        </w:rPr>
        <w:t> </w:t>
      </w:r>
      <w:r>
        <w:rPr>
          <w:sz w:val="20"/>
        </w:rPr>
        <w:t>media</w:t>
      </w:r>
      <w:r>
        <w:rPr>
          <w:spacing w:val="-7"/>
          <w:sz w:val="20"/>
        </w:rPr>
        <w:t> </w:t>
      </w:r>
      <w:r>
        <w:rPr>
          <w:sz w:val="20"/>
        </w:rPr>
        <w:t>and</w:t>
      </w:r>
      <w:r>
        <w:rPr>
          <w:spacing w:val="-6"/>
          <w:sz w:val="20"/>
        </w:rPr>
        <w:t> </w:t>
      </w:r>
      <w:r>
        <w:rPr>
          <w:sz w:val="20"/>
        </w:rPr>
        <w:t>other</w:t>
      </w:r>
      <w:r>
        <w:rPr>
          <w:spacing w:val="-6"/>
          <w:sz w:val="20"/>
        </w:rPr>
        <w:t> </w:t>
      </w:r>
      <w:r>
        <w:rPr>
          <w:sz w:val="20"/>
        </w:rPr>
        <w:t>websites</w:t>
      </w:r>
      <w:r>
        <w:rPr>
          <w:spacing w:val="-7"/>
          <w:sz w:val="20"/>
        </w:rPr>
        <w:t> </w:t>
      </w:r>
      <w:r>
        <w:rPr>
          <w:spacing w:val="-5"/>
          <w:sz w:val="20"/>
        </w:rPr>
        <w:t>(3)</w:t>
      </w:r>
    </w:p>
    <w:p>
      <w:pPr>
        <w:pStyle w:val="ListParagraph"/>
        <w:numPr>
          <w:ilvl w:val="1"/>
          <w:numId w:val="93"/>
        </w:numPr>
        <w:tabs>
          <w:tab w:pos="1799" w:val="left" w:leader="none"/>
        </w:tabs>
        <w:spacing w:line="240" w:lineRule="auto" w:before="20" w:after="0"/>
        <w:ind w:left="1799" w:right="0" w:hanging="360"/>
        <w:jc w:val="left"/>
        <w:rPr>
          <w:sz w:val="20"/>
        </w:rPr>
      </w:pPr>
      <w:r>
        <w:rPr>
          <w:sz w:val="20"/>
        </w:rPr>
        <w:t>Public</w:t>
      </w:r>
      <w:r>
        <w:rPr>
          <w:spacing w:val="-7"/>
          <w:sz w:val="20"/>
        </w:rPr>
        <w:t> </w:t>
      </w:r>
      <w:r>
        <w:rPr>
          <w:sz w:val="20"/>
        </w:rPr>
        <w:t>events</w:t>
      </w:r>
      <w:r>
        <w:rPr>
          <w:spacing w:val="-6"/>
          <w:sz w:val="20"/>
        </w:rPr>
        <w:t> </w:t>
      </w:r>
      <w:r>
        <w:rPr>
          <w:sz w:val="20"/>
        </w:rPr>
        <w:t>(e.g.,</w:t>
      </w:r>
      <w:r>
        <w:rPr>
          <w:spacing w:val="-6"/>
          <w:sz w:val="20"/>
        </w:rPr>
        <w:t> </w:t>
      </w:r>
      <w:r>
        <w:rPr>
          <w:sz w:val="20"/>
        </w:rPr>
        <w:t>farmers</w:t>
      </w:r>
      <w:r>
        <w:rPr>
          <w:spacing w:val="-3"/>
          <w:sz w:val="20"/>
        </w:rPr>
        <w:t> </w:t>
      </w:r>
      <w:r>
        <w:rPr>
          <w:sz w:val="20"/>
        </w:rPr>
        <w:t>markets,</w:t>
      </w:r>
      <w:r>
        <w:rPr>
          <w:spacing w:val="-6"/>
          <w:sz w:val="20"/>
        </w:rPr>
        <w:t> </w:t>
      </w:r>
      <w:r>
        <w:rPr>
          <w:sz w:val="20"/>
        </w:rPr>
        <w:t>fairs,</w:t>
      </w:r>
      <w:r>
        <w:rPr>
          <w:spacing w:val="-5"/>
          <w:sz w:val="20"/>
        </w:rPr>
        <w:t> </w:t>
      </w:r>
      <w:r>
        <w:rPr>
          <w:spacing w:val="-4"/>
          <w:sz w:val="20"/>
        </w:rPr>
        <w:t>etc.)</w:t>
      </w:r>
    </w:p>
    <w:p>
      <w:pPr>
        <w:pStyle w:val="ListParagraph"/>
        <w:numPr>
          <w:ilvl w:val="1"/>
          <w:numId w:val="93"/>
        </w:numPr>
        <w:tabs>
          <w:tab w:pos="1799" w:val="left" w:leader="none"/>
        </w:tabs>
        <w:spacing w:line="240" w:lineRule="auto" w:before="20" w:after="0"/>
        <w:ind w:left="1799" w:right="0" w:hanging="360"/>
        <w:jc w:val="left"/>
        <w:rPr>
          <w:sz w:val="20"/>
        </w:rPr>
      </w:pPr>
      <w:r>
        <w:rPr>
          <w:sz w:val="20"/>
        </w:rPr>
        <w:t>Presentations</w:t>
      </w:r>
      <w:r>
        <w:rPr>
          <w:spacing w:val="-8"/>
          <w:sz w:val="20"/>
        </w:rPr>
        <w:t> </w:t>
      </w:r>
      <w:r>
        <w:rPr>
          <w:sz w:val="20"/>
        </w:rPr>
        <w:t>in</w:t>
      </w:r>
      <w:r>
        <w:rPr>
          <w:spacing w:val="-7"/>
          <w:sz w:val="20"/>
        </w:rPr>
        <w:t> </w:t>
      </w:r>
      <w:r>
        <w:rPr>
          <w:sz w:val="20"/>
        </w:rPr>
        <w:t>schools</w:t>
      </w:r>
      <w:r>
        <w:rPr>
          <w:spacing w:val="-7"/>
          <w:sz w:val="20"/>
        </w:rPr>
        <w:t> </w:t>
      </w:r>
      <w:r>
        <w:rPr>
          <w:sz w:val="20"/>
        </w:rPr>
        <w:t>and</w:t>
      </w:r>
      <w:r>
        <w:rPr>
          <w:spacing w:val="-7"/>
          <w:sz w:val="20"/>
        </w:rPr>
        <w:t> </w:t>
      </w:r>
      <w:r>
        <w:rPr>
          <w:sz w:val="20"/>
        </w:rPr>
        <w:t>to</w:t>
      </w:r>
      <w:r>
        <w:rPr>
          <w:spacing w:val="-5"/>
          <w:sz w:val="20"/>
        </w:rPr>
        <w:t> </w:t>
      </w:r>
      <w:r>
        <w:rPr>
          <w:sz w:val="20"/>
        </w:rPr>
        <w:t>community</w:t>
      </w:r>
      <w:r>
        <w:rPr>
          <w:spacing w:val="-7"/>
          <w:sz w:val="20"/>
        </w:rPr>
        <w:t> </w:t>
      </w:r>
      <w:r>
        <w:rPr>
          <w:spacing w:val="-2"/>
          <w:sz w:val="20"/>
        </w:rPr>
        <w:t>organizations</w:t>
      </w:r>
    </w:p>
    <w:p>
      <w:pPr>
        <w:pStyle w:val="ListParagraph"/>
        <w:numPr>
          <w:ilvl w:val="1"/>
          <w:numId w:val="93"/>
        </w:numPr>
        <w:tabs>
          <w:tab w:pos="1799" w:val="left" w:leader="none"/>
        </w:tabs>
        <w:spacing w:line="259" w:lineRule="auto" w:before="17" w:after="0"/>
        <w:ind w:left="1799" w:right="494" w:hanging="360"/>
        <w:jc w:val="left"/>
        <w:rPr>
          <w:sz w:val="20"/>
        </w:rPr>
      </w:pPr>
      <w:r>
        <w:rPr>
          <w:sz w:val="20"/>
        </w:rPr>
        <w:t>Teachers could use the report in lessons to show student skills in reading/interpretation of graphs while</w:t>
      </w:r>
      <w:r>
        <w:rPr>
          <w:spacing w:val="-2"/>
          <w:sz w:val="20"/>
        </w:rPr>
        <w:t> </w:t>
      </w:r>
      <w:r>
        <w:rPr>
          <w:sz w:val="20"/>
        </w:rPr>
        <w:t>communicating</w:t>
      </w:r>
      <w:r>
        <w:rPr>
          <w:spacing w:val="-3"/>
          <w:sz w:val="20"/>
        </w:rPr>
        <w:t> </w:t>
      </w:r>
      <w:r>
        <w:rPr>
          <w:sz w:val="20"/>
        </w:rPr>
        <w:t>the</w:t>
      </w:r>
      <w:r>
        <w:rPr>
          <w:spacing w:val="-4"/>
          <w:sz w:val="20"/>
        </w:rPr>
        <w:t> </w:t>
      </w:r>
      <w:r>
        <w:rPr>
          <w:sz w:val="20"/>
        </w:rPr>
        <w:t>information</w:t>
      </w:r>
      <w:r>
        <w:rPr>
          <w:spacing w:val="-3"/>
          <w:sz w:val="20"/>
        </w:rPr>
        <w:t> </w:t>
      </w:r>
      <w:r>
        <w:rPr>
          <w:sz w:val="20"/>
        </w:rPr>
        <w:t>in</w:t>
      </w:r>
      <w:r>
        <w:rPr>
          <w:spacing w:val="-3"/>
          <w:sz w:val="20"/>
        </w:rPr>
        <w:t> </w:t>
      </w:r>
      <w:r>
        <w:rPr>
          <w:sz w:val="20"/>
        </w:rPr>
        <w:t>the</w:t>
      </w:r>
      <w:r>
        <w:rPr>
          <w:spacing w:val="-4"/>
          <w:sz w:val="20"/>
        </w:rPr>
        <w:t> </w:t>
      </w:r>
      <w:r>
        <w:rPr>
          <w:sz w:val="20"/>
        </w:rPr>
        <w:t>report</w:t>
      </w:r>
      <w:r>
        <w:rPr>
          <w:spacing w:val="-3"/>
          <w:sz w:val="20"/>
        </w:rPr>
        <w:t> </w:t>
      </w:r>
      <w:r>
        <w:rPr>
          <w:sz w:val="20"/>
        </w:rPr>
        <w:t>at</w:t>
      </w:r>
      <w:r>
        <w:rPr>
          <w:spacing w:val="-3"/>
          <w:sz w:val="20"/>
        </w:rPr>
        <w:t> </w:t>
      </w:r>
      <w:r>
        <w:rPr>
          <w:sz w:val="20"/>
        </w:rPr>
        <w:t>the</w:t>
      </w:r>
      <w:r>
        <w:rPr>
          <w:spacing w:val="-4"/>
          <w:sz w:val="20"/>
        </w:rPr>
        <w:t> </w:t>
      </w:r>
      <w:r>
        <w:rPr>
          <w:sz w:val="20"/>
        </w:rPr>
        <w:t>same</w:t>
      </w:r>
      <w:r>
        <w:rPr>
          <w:spacing w:val="-4"/>
          <w:sz w:val="20"/>
        </w:rPr>
        <w:t> </w:t>
      </w:r>
      <w:r>
        <w:rPr>
          <w:sz w:val="20"/>
        </w:rPr>
        <w:t>time.</w:t>
      </w:r>
      <w:r>
        <w:rPr>
          <w:spacing w:val="-3"/>
          <w:sz w:val="20"/>
        </w:rPr>
        <w:t> </w:t>
      </w:r>
      <w:r>
        <w:rPr>
          <w:sz w:val="20"/>
        </w:rPr>
        <w:t>Students</w:t>
      </w:r>
      <w:r>
        <w:rPr>
          <w:spacing w:val="-1"/>
          <w:sz w:val="20"/>
        </w:rPr>
        <w:t> </w:t>
      </w:r>
      <w:r>
        <w:rPr>
          <w:sz w:val="20"/>
        </w:rPr>
        <w:t>could</w:t>
      </w:r>
      <w:r>
        <w:rPr>
          <w:spacing w:val="-3"/>
          <w:sz w:val="20"/>
        </w:rPr>
        <w:t> </w:t>
      </w:r>
      <w:r>
        <w:rPr>
          <w:sz w:val="20"/>
        </w:rPr>
        <w:t>write</w:t>
      </w:r>
      <w:r>
        <w:rPr>
          <w:spacing w:val="-4"/>
          <w:sz w:val="20"/>
        </w:rPr>
        <w:t> </w:t>
      </w:r>
      <w:r>
        <w:rPr>
          <w:sz w:val="20"/>
        </w:rPr>
        <w:t>responses about the results.</w:t>
      </w:r>
    </w:p>
    <w:p>
      <w:pPr>
        <w:pStyle w:val="ListParagraph"/>
        <w:numPr>
          <w:ilvl w:val="1"/>
          <w:numId w:val="93"/>
        </w:numPr>
        <w:tabs>
          <w:tab w:pos="1799" w:val="left" w:leader="none"/>
        </w:tabs>
        <w:spacing w:line="248" w:lineRule="exact" w:before="0" w:after="0"/>
        <w:ind w:left="1799" w:right="0" w:hanging="360"/>
        <w:jc w:val="left"/>
        <w:rPr>
          <w:sz w:val="20"/>
        </w:rPr>
      </w:pPr>
      <w:r>
        <w:rPr>
          <w:sz w:val="20"/>
        </w:rPr>
        <w:t>Have</w:t>
      </w:r>
      <w:r>
        <w:rPr>
          <w:spacing w:val="-6"/>
          <w:sz w:val="20"/>
        </w:rPr>
        <w:t> </w:t>
      </w:r>
      <w:r>
        <w:rPr>
          <w:sz w:val="20"/>
        </w:rPr>
        <w:t>people</w:t>
      </w:r>
      <w:r>
        <w:rPr>
          <w:spacing w:val="-5"/>
          <w:sz w:val="20"/>
        </w:rPr>
        <w:t> </w:t>
      </w:r>
      <w:r>
        <w:rPr>
          <w:sz w:val="20"/>
        </w:rPr>
        <w:t>sign</w:t>
      </w:r>
      <w:r>
        <w:rPr>
          <w:spacing w:val="-4"/>
          <w:sz w:val="20"/>
        </w:rPr>
        <w:t> </w:t>
      </w:r>
      <w:r>
        <w:rPr>
          <w:sz w:val="20"/>
        </w:rPr>
        <w:t>up</w:t>
      </w:r>
      <w:r>
        <w:rPr>
          <w:spacing w:val="-4"/>
          <w:sz w:val="20"/>
        </w:rPr>
        <w:t> </w:t>
      </w:r>
      <w:r>
        <w:rPr>
          <w:sz w:val="20"/>
        </w:rPr>
        <w:t>for</w:t>
      </w:r>
      <w:r>
        <w:rPr>
          <w:spacing w:val="-4"/>
          <w:sz w:val="20"/>
        </w:rPr>
        <w:t> </w:t>
      </w:r>
      <w:r>
        <w:rPr>
          <w:sz w:val="20"/>
        </w:rPr>
        <w:t>emails</w:t>
      </w:r>
      <w:r>
        <w:rPr>
          <w:spacing w:val="-6"/>
          <w:sz w:val="20"/>
        </w:rPr>
        <w:t> </w:t>
      </w:r>
      <w:r>
        <w:rPr>
          <w:sz w:val="20"/>
        </w:rPr>
        <w:t>and</w:t>
      </w:r>
      <w:r>
        <w:rPr>
          <w:spacing w:val="-4"/>
          <w:sz w:val="20"/>
        </w:rPr>
        <w:t> </w:t>
      </w:r>
      <w:r>
        <w:rPr>
          <w:sz w:val="20"/>
        </w:rPr>
        <w:t>do</w:t>
      </w:r>
      <w:r>
        <w:rPr>
          <w:spacing w:val="-3"/>
          <w:sz w:val="20"/>
        </w:rPr>
        <w:t> </w:t>
      </w:r>
      <w:r>
        <w:rPr>
          <w:sz w:val="20"/>
        </w:rPr>
        <w:t>mass</w:t>
      </w:r>
      <w:r>
        <w:rPr>
          <w:spacing w:val="-5"/>
          <w:sz w:val="20"/>
        </w:rPr>
        <w:t> </w:t>
      </w:r>
      <w:r>
        <w:rPr>
          <w:spacing w:val="-2"/>
          <w:sz w:val="20"/>
        </w:rPr>
        <w:t>emails</w:t>
      </w:r>
    </w:p>
    <w:p>
      <w:pPr>
        <w:pStyle w:val="ListParagraph"/>
        <w:numPr>
          <w:ilvl w:val="1"/>
          <w:numId w:val="93"/>
        </w:numPr>
        <w:tabs>
          <w:tab w:pos="1799" w:val="left" w:leader="none"/>
        </w:tabs>
        <w:spacing w:line="259" w:lineRule="auto" w:before="18" w:after="0"/>
        <w:ind w:left="1799" w:right="653" w:hanging="360"/>
        <w:jc w:val="left"/>
        <w:rPr>
          <w:sz w:val="20"/>
        </w:rPr>
      </w:pPr>
      <w:r>
        <w:rPr>
          <w:sz w:val="20"/>
        </w:rPr>
        <w:t>Open</w:t>
      </w:r>
      <w:r>
        <w:rPr>
          <w:spacing w:val="-3"/>
          <w:sz w:val="20"/>
        </w:rPr>
        <w:t> </w:t>
      </w:r>
      <w:r>
        <w:rPr>
          <w:sz w:val="20"/>
        </w:rPr>
        <w:t>forum</w:t>
      </w:r>
      <w:r>
        <w:rPr>
          <w:spacing w:val="-2"/>
          <w:sz w:val="20"/>
        </w:rPr>
        <w:t> </w:t>
      </w:r>
      <w:r>
        <w:rPr>
          <w:sz w:val="20"/>
        </w:rPr>
        <w:t>to</w:t>
      </w:r>
      <w:r>
        <w:rPr>
          <w:spacing w:val="-2"/>
          <w:sz w:val="20"/>
        </w:rPr>
        <w:t> </w:t>
      </w:r>
      <w:r>
        <w:rPr>
          <w:sz w:val="20"/>
        </w:rPr>
        <w:t>the</w:t>
      </w:r>
      <w:r>
        <w:rPr>
          <w:spacing w:val="-4"/>
          <w:sz w:val="20"/>
        </w:rPr>
        <w:t> </w:t>
      </w:r>
      <w:r>
        <w:rPr>
          <w:sz w:val="20"/>
        </w:rPr>
        <w:t>public</w:t>
      </w:r>
      <w:r>
        <w:rPr>
          <w:spacing w:val="-4"/>
          <w:sz w:val="20"/>
        </w:rPr>
        <w:t> </w:t>
      </w:r>
      <w:r>
        <w:rPr>
          <w:sz w:val="20"/>
        </w:rPr>
        <w:t>to</w:t>
      </w:r>
      <w:r>
        <w:rPr>
          <w:spacing w:val="-2"/>
          <w:sz w:val="20"/>
        </w:rPr>
        <w:t> </w:t>
      </w:r>
      <w:r>
        <w:rPr>
          <w:sz w:val="20"/>
        </w:rPr>
        <w:t>discuss</w:t>
      </w:r>
      <w:r>
        <w:rPr>
          <w:spacing w:val="-4"/>
          <w:sz w:val="20"/>
        </w:rPr>
        <w:t> </w:t>
      </w:r>
      <w:r>
        <w:rPr>
          <w:sz w:val="20"/>
        </w:rPr>
        <w:t>issues</w:t>
      </w:r>
      <w:r>
        <w:rPr>
          <w:spacing w:val="-1"/>
          <w:sz w:val="20"/>
        </w:rPr>
        <w:t> </w:t>
      </w:r>
      <w:r>
        <w:rPr>
          <w:sz w:val="20"/>
        </w:rPr>
        <w:t>and</w:t>
      </w:r>
      <w:r>
        <w:rPr>
          <w:spacing w:val="-3"/>
          <w:sz w:val="20"/>
        </w:rPr>
        <w:t> </w:t>
      </w:r>
      <w:r>
        <w:rPr>
          <w:sz w:val="20"/>
        </w:rPr>
        <w:t>allow</w:t>
      </w:r>
      <w:r>
        <w:rPr>
          <w:spacing w:val="-3"/>
          <w:sz w:val="20"/>
        </w:rPr>
        <w:t> </w:t>
      </w:r>
      <w:r>
        <w:rPr>
          <w:sz w:val="20"/>
        </w:rPr>
        <w:t>residents</w:t>
      </w:r>
      <w:r>
        <w:rPr>
          <w:spacing w:val="-1"/>
          <w:sz w:val="20"/>
        </w:rPr>
        <w:t> </w:t>
      </w:r>
      <w:r>
        <w:rPr>
          <w:sz w:val="20"/>
        </w:rPr>
        <w:t>to</w:t>
      </w:r>
      <w:r>
        <w:rPr>
          <w:spacing w:val="-2"/>
          <w:sz w:val="20"/>
        </w:rPr>
        <w:t> </w:t>
      </w:r>
      <w:r>
        <w:rPr>
          <w:sz w:val="20"/>
        </w:rPr>
        <w:t>provide</w:t>
      </w:r>
      <w:r>
        <w:rPr>
          <w:spacing w:val="-4"/>
          <w:sz w:val="20"/>
        </w:rPr>
        <w:t> </w:t>
      </w:r>
      <w:r>
        <w:rPr>
          <w:sz w:val="20"/>
        </w:rPr>
        <w:t>their</w:t>
      </w:r>
      <w:r>
        <w:rPr>
          <w:spacing w:val="-3"/>
          <w:sz w:val="20"/>
        </w:rPr>
        <w:t> </w:t>
      </w:r>
      <w:r>
        <w:rPr>
          <w:sz w:val="20"/>
        </w:rPr>
        <w:t>input</w:t>
      </w:r>
      <w:r>
        <w:rPr>
          <w:spacing w:val="-3"/>
          <w:sz w:val="20"/>
        </w:rPr>
        <w:t> </w:t>
      </w:r>
      <w:r>
        <w:rPr>
          <w:sz w:val="20"/>
        </w:rPr>
        <w:t>on</w:t>
      </w:r>
      <w:r>
        <w:rPr>
          <w:spacing w:val="-3"/>
          <w:sz w:val="20"/>
        </w:rPr>
        <w:t> </w:t>
      </w:r>
      <w:r>
        <w:rPr>
          <w:sz w:val="20"/>
        </w:rPr>
        <w:t>improving what is important to their health</w:t>
      </w:r>
    </w:p>
    <w:p>
      <w:pPr>
        <w:pStyle w:val="ListParagraph"/>
        <w:numPr>
          <w:ilvl w:val="1"/>
          <w:numId w:val="93"/>
        </w:numPr>
        <w:tabs>
          <w:tab w:pos="1799" w:val="left" w:leader="none"/>
        </w:tabs>
        <w:spacing w:line="256" w:lineRule="auto" w:before="1" w:after="0"/>
        <w:ind w:left="1799" w:right="400" w:hanging="360"/>
        <w:jc w:val="left"/>
        <w:rPr>
          <w:sz w:val="20"/>
        </w:rPr>
      </w:pPr>
      <w:r>
        <w:rPr>
          <w:sz w:val="20"/>
        </w:rPr>
        <w:t>Provide</w:t>
      </w:r>
      <w:r>
        <w:rPr>
          <w:spacing w:val="-5"/>
          <w:sz w:val="20"/>
        </w:rPr>
        <w:t> </w:t>
      </w:r>
      <w:r>
        <w:rPr>
          <w:sz w:val="20"/>
        </w:rPr>
        <w:t>solutions</w:t>
      </w:r>
      <w:r>
        <w:rPr>
          <w:spacing w:val="-5"/>
          <w:sz w:val="20"/>
        </w:rPr>
        <w:t> </w:t>
      </w:r>
      <w:r>
        <w:rPr>
          <w:sz w:val="20"/>
        </w:rPr>
        <w:t>and</w:t>
      </w:r>
      <w:r>
        <w:rPr>
          <w:spacing w:val="-4"/>
          <w:sz w:val="20"/>
        </w:rPr>
        <w:t> </w:t>
      </w:r>
      <w:r>
        <w:rPr>
          <w:sz w:val="20"/>
        </w:rPr>
        <w:t>work</w:t>
      </w:r>
      <w:r>
        <w:rPr>
          <w:spacing w:val="-2"/>
          <w:sz w:val="20"/>
        </w:rPr>
        <w:t> </w:t>
      </w:r>
      <w:r>
        <w:rPr>
          <w:sz w:val="20"/>
        </w:rPr>
        <w:t>on</w:t>
      </w:r>
      <w:r>
        <w:rPr>
          <w:spacing w:val="-4"/>
          <w:sz w:val="20"/>
        </w:rPr>
        <w:t> </w:t>
      </w:r>
      <w:r>
        <w:rPr>
          <w:sz w:val="20"/>
        </w:rPr>
        <w:t>prevention,</w:t>
      </w:r>
      <w:r>
        <w:rPr>
          <w:spacing w:val="-2"/>
          <w:sz w:val="20"/>
        </w:rPr>
        <w:t> </w:t>
      </w:r>
      <w:r>
        <w:rPr>
          <w:sz w:val="20"/>
        </w:rPr>
        <w:t>especially</w:t>
      </w:r>
      <w:r>
        <w:rPr>
          <w:spacing w:val="-2"/>
          <w:sz w:val="20"/>
        </w:rPr>
        <w:t> </w:t>
      </w:r>
      <w:r>
        <w:rPr>
          <w:sz w:val="20"/>
        </w:rPr>
        <w:t>stopping</w:t>
      </w:r>
      <w:r>
        <w:rPr>
          <w:spacing w:val="-4"/>
          <w:sz w:val="20"/>
        </w:rPr>
        <w:t> </w:t>
      </w:r>
      <w:r>
        <w:rPr>
          <w:sz w:val="20"/>
        </w:rPr>
        <w:t>the</w:t>
      </w:r>
      <w:r>
        <w:rPr>
          <w:spacing w:val="-5"/>
          <w:sz w:val="20"/>
        </w:rPr>
        <w:t> </w:t>
      </w:r>
      <w:r>
        <w:rPr>
          <w:sz w:val="20"/>
        </w:rPr>
        <w:t>landfill</w:t>
      </w:r>
      <w:r>
        <w:rPr>
          <w:spacing w:val="-4"/>
          <w:sz w:val="20"/>
        </w:rPr>
        <w:t> </w:t>
      </w:r>
      <w:r>
        <w:rPr>
          <w:sz w:val="20"/>
        </w:rPr>
        <w:t>expansion</w:t>
      </w:r>
      <w:r>
        <w:rPr>
          <w:spacing w:val="-4"/>
          <w:sz w:val="20"/>
        </w:rPr>
        <w:t> </w:t>
      </w:r>
      <w:r>
        <w:rPr>
          <w:sz w:val="20"/>
        </w:rPr>
        <w:t>that</w:t>
      </w:r>
      <w:r>
        <w:rPr>
          <w:spacing w:val="-4"/>
          <w:sz w:val="20"/>
        </w:rPr>
        <w:t> </w:t>
      </w:r>
      <w:r>
        <w:rPr>
          <w:sz w:val="20"/>
        </w:rPr>
        <w:t>is</w:t>
      </w:r>
      <w:r>
        <w:rPr>
          <w:spacing w:val="-5"/>
          <w:sz w:val="20"/>
        </w:rPr>
        <w:t> </w:t>
      </w:r>
      <w:r>
        <w:rPr>
          <w:sz w:val="20"/>
        </w:rPr>
        <w:t>impacting public health</w:t>
      </w:r>
    </w:p>
    <w:p>
      <w:pPr>
        <w:pStyle w:val="ListParagraph"/>
        <w:numPr>
          <w:ilvl w:val="1"/>
          <w:numId w:val="93"/>
        </w:numPr>
        <w:tabs>
          <w:tab w:pos="1798" w:val="left" w:leader="none"/>
        </w:tabs>
        <w:spacing w:line="240" w:lineRule="auto" w:before="4" w:after="0"/>
        <w:ind w:left="1798" w:right="0" w:hanging="359"/>
        <w:jc w:val="left"/>
        <w:rPr>
          <w:sz w:val="20"/>
        </w:rPr>
      </w:pPr>
      <w:r>
        <w:rPr>
          <w:sz w:val="20"/>
        </w:rPr>
        <w:t>Greater</w:t>
      </w:r>
      <w:r>
        <w:rPr>
          <w:spacing w:val="-7"/>
          <w:sz w:val="20"/>
        </w:rPr>
        <w:t> </w:t>
      </w:r>
      <w:r>
        <w:rPr>
          <w:sz w:val="20"/>
        </w:rPr>
        <w:t>involvement</w:t>
      </w:r>
      <w:r>
        <w:rPr>
          <w:spacing w:val="-7"/>
          <w:sz w:val="20"/>
        </w:rPr>
        <w:t> </w:t>
      </w:r>
      <w:r>
        <w:rPr>
          <w:sz w:val="20"/>
        </w:rPr>
        <w:t>of</w:t>
      </w:r>
      <w:r>
        <w:rPr>
          <w:spacing w:val="-6"/>
          <w:sz w:val="20"/>
        </w:rPr>
        <w:t> </w:t>
      </w:r>
      <w:r>
        <w:rPr>
          <w:sz w:val="20"/>
        </w:rPr>
        <w:t>community</w:t>
      </w:r>
      <w:r>
        <w:rPr>
          <w:spacing w:val="-7"/>
          <w:sz w:val="20"/>
        </w:rPr>
        <w:t> </w:t>
      </w:r>
      <w:r>
        <w:rPr>
          <w:spacing w:val="-2"/>
          <w:sz w:val="20"/>
        </w:rPr>
        <w:t>stakeholders</w:t>
      </w:r>
    </w:p>
    <w:p>
      <w:pPr>
        <w:pStyle w:val="ListParagraph"/>
        <w:numPr>
          <w:ilvl w:val="1"/>
          <w:numId w:val="93"/>
        </w:numPr>
        <w:tabs>
          <w:tab w:pos="1798" w:val="left" w:leader="none"/>
        </w:tabs>
        <w:spacing w:line="259" w:lineRule="auto" w:before="17" w:after="0"/>
        <w:ind w:left="1798" w:right="478" w:hanging="360"/>
        <w:jc w:val="left"/>
        <w:rPr>
          <w:sz w:val="20"/>
        </w:rPr>
      </w:pPr>
      <w:r>
        <w:rPr>
          <w:sz w:val="20"/>
        </w:rPr>
        <w:t>A</w:t>
      </w:r>
      <w:r>
        <w:rPr>
          <w:spacing w:val="-2"/>
          <w:sz w:val="20"/>
        </w:rPr>
        <w:t> </w:t>
      </w:r>
      <w:r>
        <w:rPr>
          <w:sz w:val="20"/>
        </w:rPr>
        <w:t>program</w:t>
      </w:r>
      <w:r>
        <w:rPr>
          <w:spacing w:val="-2"/>
          <w:sz w:val="20"/>
        </w:rPr>
        <w:t> </w:t>
      </w:r>
      <w:r>
        <w:rPr>
          <w:sz w:val="20"/>
        </w:rPr>
        <w:t>where</w:t>
      </w:r>
      <w:r>
        <w:rPr>
          <w:spacing w:val="-4"/>
          <w:sz w:val="20"/>
        </w:rPr>
        <w:t> </w:t>
      </w:r>
      <w:r>
        <w:rPr>
          <w:sz w:val="20"/>
        </w:rPr>
        <w:t>the</w:t>
      </w:r>
      <w:r>
        <w:rPr>
          <w:spacing w:val="-4"/>
          <w:sz w:val="20"/>
        </w:rPr>
        <w:t> </w:t>
      </w:r>
      <w:r>
        <w:rPr>
          <w:sz w:val="20"/>
        </w:rPr>
        <w:t>information</w:t>
      </w:r>
      <w:r>
        <w:rPr>
          <w:spacing w:val="-3"/>
          <w:sz w:val="20"/>
        </w:rPr>
        <w:t> </w:t>
      </w:r>
      <w:r>
        <w:rPr>
          <w:sz w:val="20"/>
        </w:rPr>
        <w:t>is</w:t>
      </w:r>
      <w:r>
        <w:rPr>
          <w:spacing w:val="-4"/>
          <w:sz w:val="20"/>
        </w:rPr>
        <w:t> </w:t>
      </w:r>
      <w:r>
        <w:rPr>
          <w:sz w:val="20"/>
        </w:rPr>
        <w:t>shared</w:t>
      </w:r>
      <w:r>
        <w:rPr>
          <w:spacing w:val="-3"/>
          <w:sz w:val="20"/>
        </w:rPr>
        <w:t> </w:t>
      </w:r>
      <w:r>
        <w:rPr>
          <w:sz w:val="20"/>
        </w:rPr>
        <w:t>for</w:t>
      </w:r>
      <w:r>
        <w:rPr>
          <w:spacing w:val="-3"/>
          <w:sz w:val="20"/>
        </w:rPr>
        <w:t> </w:t>
      </w:r>
      <w:r>
        <w:rPr>
          <w:sz w:val="20"/>
        </w:rPr>
        <w:t>populations</w:t>
      </w:r>
      <w:r>
        <w:rPr>
          <w:spacing w:val="-4"/>
          <w:sz w:val="20"/>
        </w:rPr>
        <w:t> </w:t>
      </w:r>
      <w:r>
        <w:rPr>
          <w:sz w:val="20"/>
        </w:rPr>
        <w:t>that</w:t>
      </w:r>
      <w:r>
        <w:rPr>
          <w:spacing w:val="-3"/>
          <w:sz w:val="20"/>
        </w:rPr>
        <w:t> </w:t>
      </w:r>
      <w:r>
        <w:rPr>
          <w:sz w:val="20"/>
        </w:rPr>
        <w:t>don’t</w:t>
      </w:r>
      <w:r>
        <w:rPr>
          <w:spacing w:val="-3"/>
          <w:sz w:val="20"/>
        </w:rPr>
        <w:t> </w:t>
      </w:r>
      <w:r>
        <w:rPr>
          <w:sz w:val="20"/>
        </w:rPr>
        <w:t>use</w:t>
      </w:r>
      <w:r>
        <w:rPr>
          <w:spacing w:val="-4"/>
          <w:sz w:val="20"/>
        </w:rPr>
        <w:t> </w:t>
      </w:r>
      <w:r>
        <w:rPr>
          <w:sz w:val="20"/>
        </w:rPr>
        <w:t>social</w:t>
      </w:r>
      <w:r>
        <w:rPr>
          <w:spacing w:val="-1"/>
          <w:sz w:val="20"/>
        </w:rPr>
        <w:t> </w:t>
      </w:r>
      <w:r>
        <w:rPr>
          <w:sz w:val="20"/>
        </w:rPr>
        <w:t>media</w:t>
      </w:r>
      <w:r>
        <w:rPr>
          <w:spacing w:val="-4"/>
          <w:sz w:val="20"/>
        </w:rPr>
        <w:t> </w:t>
      </w:r>
      <w:r>
        <w:rPr>
          <w:sz w:val="20"/>
        </w:rPr>
        <w:t>or</w:t>
      </w:r>
      <w:r>
        <w:rPr>
          <w:spacing w:val="-3"/>
          <w:sz w:val="20"/>
        </w:rPr>
        <w:t> </w:t>
      </w:r>
      <w:r>
        <w:rPr>
          <w:sz w:val="20"/>
        </w:rPr>
        <w:t>don’t</w:t>
      </w:r>
      <w:r>
        <w:rPr>
          <w:spacing w:val="-3"/>
          <w:sz w:val="20"/>
        </w:rPr>
        <w:t> </w:t>
      </w:r>
      <w:r>
        <w:rPr>
          <w:sz w:val="20"/>
        </w:rPr>
        <w:t>have access to internet, phone, or computer</w:t>
      </w:r>
    </w:p>
    <w:p>
      <w:pPr>
        <w:pStyle w:val="ListParagraph"/>
        <w:numPr>
          <w:ilvl w:val="1"/>
          <w:numId w:val="93"/>
        </w:numPr>
        <w:tabs>
          <w:tab w:pos="1798" w:val="left" w:leader="none"/>
        </w:tabs>
        <w:spacing w:line="248" w:lineRule="exact" w:before="0" w:after="0"/>
        <w:ind w:left="1798" w:right="0" w:hanging="360"/>
        <w:jc w:val="left"/>
        <w:rPr>
          <w:sz w:val="20"/>
        </w:rPr>
      </w:pPr>
      <w:r>
        <w:rPr>
          <w:sz w:val="20"/>
        </w:rPr>
        <w:t>Direct</w:t>
      </w:r>
      <w:r>
        <w:rPr>
          <w:spacing w:val="-7"/>
          <w:sz w:val="20"/>
        </w:rPr>
        <w:t> </w:t>
      </w:r>
      <w:r>
        <w:rPr>
          <w:spacing w:val="-2"/>
          <w:sz w:val="20"/>
        </w:rPr>
        <w:t>mailings</w:t>
      </w:r>
    </w:p>
    <w:p>
      <w:pPr>
        <w:pStyle w:val="BodyText"/>
        <w:spacing w:before="37"/>
      </w:pPr>
    </w:p>
    <w:p>
      <w:pPr>
        <w:pStyle w:val="Heading8"/>
        <w:numPr>
          <w:ilvl w:val="0"/>
          <w:numId w:val="93"/>
        </w:numPr>
        <w:tabs>
          <w:tab w:pos="1076" w:val="left" w:leader="none"/>
        </w:tabs>
        <w:spacing w:line="240" w:lineRule="auto" w:before="1" w:after="0"/>
        <w:ind w:left="1076" w:right="0" w:hanging="358"/>
        <w:jc w:val="left"/>
      </w:pPr>
      <w:r>
        <w:rPr/>
        <w:t>What</w:t>
      </w:r>
      <w:r>
        <w:rPr>
          <w:spacing w:val="-7"/>
        </w:rPr>
        <w:t> </w:t>
      </w:r>
      <w:r>
        <w:rPr/>
        <w:t>are</w:t>
      </w:r>
      <w:r>
        <w:rPr>
          <w:spacing w:val="-6"/>
        </w:rPr>
        <w:t> </w:t>
      </w:r>
      <w:r>
        <w:rPr/>
        <w:t>some</w:t>
      </w:r>
      <w:r>
        <w:rPr>
          <w:spacing w:val="-6"/>
        </w:rPr>
        <w:t> </w:t>
      </w:r>
      <w:r>
        <w:rPr/>
        <w:t>barriers</w:t>
      </w:r>
      <w:r>
        <w:rPr>
          <w:spacing w:val="-6"/>
        </w:rPr>
        <w:t> </w:t>
      </w:r>
      <w:r>
        <w:rPr/>
        <w:t>people</w:t>
      </w:r>
      <w:r>
        <w:rPr>
          <w:spacing w:val="-6"/>
        </w:rPr>
        <w:t> </w:t>
      </w:r>
      <w:r>
        <w:rPr/>
        <w:t>may</w:t>
      </w:r>
      <w:r>
        <w:rPr>
          <w:spacing w:val="-5"/>
        </w:rPr>
        <w:t> </w:t>
      </w:r>
      <w:r>
        <w:rPr/>
        <w:t>face</w:t>
      </w:r>
      <w:r>
        <w:rPr>
          <w:spacing w:val="-6"/>
        </w:rPr>
        <w:t> </w:t>
      </w:r>
      <w:r>
        <w:rPr/>
        <w:t>regarding</w:t>
      </w:r>
      <w:r>
        <w:rPr>
          <w:spacing w:val="-5"/>
        </w:rPr>
        <w:t> </w:t>
      </w:r>
      <w:r>
        <w:rPr/>
        <w:t>the</w:t>
      </w:r>
      <w:r>
        <w:rPr>
          <w:spacing w:val="-6"/>
        </w:rPr>
        <w:t> </w:t>
      </w:r>
      <w:r>
        <w:rPr/>
        <w:t>issues</w:t>
      </w:r>
      <w:r>
        <w:rPr>
          <w:spacing w:val="-5"/>
        </w:rPr>
        <w:t> </w:t>
      </w:r>
      <w:r>
        <w:rPr>
          <w:spacing w:val="-2"/>
        </w:rPr>
        <w:t>identified?</w:t>
      </w:r>
    </w:p>
    <w:p>
      <w:pPr>
        <w:pStyle w:val="ListParagraph"/>
        <w:numPr>
          <w:ilvl w:val="1"/>
          <w:numId w:val="93"/>
        </w:numPr>
        <w:tabs>
          <w:tab w:pos="1798" w:val="left" w:leader="none"/>
        </w:tabs>
        <w:spacing w:line="240" w:lineRule="auto" w:before="20" w:after="0"/>
        <w:ind w:left="1798" w:right="0" w:hanging="360"/>
        <w:jc w:val="left"/>
        <w:rPr>
          <w:sz w:val="20"/>
        </w:rPr>
      </w:pPr>
      <w:r>
        <w:rPr>
          <w:sz w:val="20"/>
        </w:rPr>
        <w:t>Poverty/financial</w:t>
      </w:r>
      <w:r>
        <w:rPr>
          <w:spacing w:val="-13"/>
          <w:sz w:val="20"/>
        </w:rPr>
        <w:t> </w:t>
      </w:r>
      <w:r>
        <w:rPr>
          <w:sz w:val="20"/>
        </w:rPr>
        <w:t>instability</w:t>
      </w:r>
      <w:r>
        <w:rPr>
          <w:spacing w:val="-12"/>
          <w:sz w:val="20"/>
        </w:rPr>
        <w:t> </w:t>
      </w:r>
      <w:r>
        <w:rPr>
          <w:spacing w:val="-5"/>
          <w:sz w:val="20"/>
        </w:rPr>
        <w:t>(2)</w:t>
      </w:r>
    </w:p>
    <w:p>
      <w:pPr>
        <w:pStyle w:val="ListParagraph"/>
        <w:numPr>
          <w:ilvl w:val="1"/>
          <w:numId w:val="93"/>
        </w:numPr>
        <w:tabs>
          <w:tab w:pos="1798" w:val="left" w:leader="none"/>
        </w:tabs>
        <w:spacing w:line="240" w:lineRule="auto" w:before="19" w:after="0"/>
        <w:ind w:left="1798" w:right="0" w:hanging="360"/>
        <w:jc w:val="left"/>
        <w:rPr>
          <w:sz w:val="20"/>
        </w:rPr>
      </w:pPr>
      <w:r>
        <w:rPr>
          <w:spacing w:val="-2"/>
          <w:sz w:val="20"/>
        </w:rPr>
        <w:t>Distrust</w:t>
      </w:r>
    </w:p>
    <w:p>
      <w:pPr>
        <w:pStyle w:val="ListParagraph"/>
        <w:numPr>
          <w:ilvl w:val="1"/>
          <w:numId w:val="93"/>
        </w:numPr>
        <w:tabs>
          <w:tab w:pos="1798" w:val="left" w:leader="none"/>
        </w:tabs>
        <w:spacing w:line="240" w:lineRule="auto" w:before="18" w:after="0"/>
        <w:ind w:left="1798" w:right="0" w:hanging="360"/>
        <w:jc w:val="left"/>
        <w:rPr>
          <w:sz w:val="20"/>
        </w:rPr>
      </w:pPr>
      <w:r>
        <w:rPr>
          <w:sz w:val="20"/>
        </w:rPr>
        <w:t>Lack</w:t>
      </w:r>
      <w:r>
        <w:rPr>
          <w:spacing w:val="-5"/>
          <w:sz w:val="20"/>
        </w:rPr>
        <w:t> </w:t>
      </w:r>
      <w:r>
        <w:rPr>
          <w:sz w:val="20"/>
        </w:rPr>
        <w:t>of</w:t>
      </w:r>
      <w:r>
        <w:rPr>
          <w:spacing w:val="-3"/>
          <w:sz w:val="20"/>
        </w:rPr>
        <w:t> </w:t>
      </w:r>
      <w:r>
        <w:rPr>
          <w:spacing w:val="-2"/>
          <w:sz w:val="20"/>
        </w:rPr>
        <w:t>providers</w:t>
      </w:r>
    </w:p>
    <w:p>
      <w:pPr>
        <w:pStyle w:val="ListParagraph"/>
        <w:numPr>
          <w:ilvl w:val="1"/>
          <w:numId w:val="93"/>
        </w:numPr>
        <w:tabs>
          <w:tab w:pos="1798" w:val="left" w:leader="none"/>
        </w:tabs>
        <w:spacing w:line="240" w:lineRule="auto" w:before="20" w:after="0"/>
        <w:ind w:left="1798" w:right="0" w:hanging="360"/>
        <w:jc w:val="left"/>
        <w:rPr>
          <w:sz w:val="20"/>
        </w:rPr>
      </w:pPr>
      <w:r>
        <w:rPr>
          <w:sz w:val="20"/>
        </w:rPr>
        <w:t>Not</w:t>
      </w:r>
      <w:r>
        <w:rPr>
          <w:spacing w:val="-4"/>
          <w:sz w:val="20"/>
        </w:rPr>
        <w:t> </w:t>
      </w:r>
      <w:r>
        <w:rPr>
          <w:sz w:val="20"/>
        </w:rPr>
        <w:t>being</w:t>
      </w:r>
      <w:r>
        <w:rPr>
          <w:spacing w:val="-3"/>
          <w:sz w:val="20"/>
        </w:rPr>
        <w:t> </w:t>
      </w:r>
      <w:r>
        <w:rPr>
          <w:sz w:val="20"/>
        </w:rPr>
        <w:t>able</w:t>
      </w:r>
      <w:r>
        <w:rPr>
          <w:spacing w:val="-5"/>
          <w:sz w:val="20"/>
        </w:rPr>
        <w:t> </w:t>
      </w:r>
      <w:r>
        <w:rPr>
          <w:sz w:val="20"/>
        </w:rPr>
        <w:t>to</w:t>
      </w:r>
      <w:r>
        <w:rPr>
          <w:spacing w:val="-2"/>
          <w:sz w:val="20"/>
        </w:rPr>
        <w:t> </w:t>
      </w:r>
      <w:r>
        <w:rPr>
          <w:sz w:val="20"/>
        </w:rPr>
        <w:t>pay</w:t>
      </w:r>
      <w:r>
        <w:rPr>
          <w:spacing w:val="-4"/>
          <w:sz w:val="20"/>
        </w:rPr>
        <w:t> </w:t>
      </w:r>
      <w:r>
        <w:rPr>
          <w:sz w:val="20"/>
        </w:rPr>
        <w:t>for</w:t>
      </w:r>
      <w:r>
        <w:rPr>
          <w:spacing w:val="-3"/>
          <w:sz w:val="20"/>
        </w:rPr>
        <w:t> </w:t>
      </w:r>
      <w:r>
        <w:rPr>
          <w:spacing w:val="-4"/>
          <w:sz w:val="20"/>
        </w:rPr>
        <w:t>care</w:t>
      </w:r>
    </w:p>
    <w:p>
      <w:pPr>
        <w:pStyle w:val="ListParagraph"/>
        <w:numPr>
          <w:ilvl w:val="1"/>
          <w:numId w:val="93"/>
        </w:numPr>
        <w:tabs>
          <w:tab w:pos="1798" w:val="left" w:leader="none"/>
        </w:tabs>
        <w:spacing w:line="259" w:lineRule="auto" w:before="17" w:after="0"/>
        <w:ind w:left="1798" w:right="429" w:hanging="360"/>
        <w:jc w:val="left"/>
        <w:rPr>
          <w:sz w:val="20"/>
        </w:rPr>
      </w:pPr>
      <w:r>
        <w:rPr>
          <w:sz w:val="20"/>
        </w:rPr>
        <w:t>Declining</w:t>
      </w:r>
      <w:r>
        <w:rPr>
          <w:spacing w:val="-3"/>
          <w:sz w:val="20"/>
        </w:rPr>
        <w:t> </w:t>
      </w:r>
      <w:r>
        <w:rPr>
          <w:sz w:val="20"/>
        </w:rPr>
        <w:t>property</w:t>
      </w:r>
      <w:r>
        <w:rPr>
          <w:spacing w:val="-3"/>
          <w:sz w:val="20"/>
        </w:rPr>
        <w:t> </w:t>
      </w:r>
      <w:r>
        <w:rPr>
          <w:sz w:val="20"/>
        </w:rPr>
        <w:t>values</w:t>
      </w:r>
      <w:r>
        <w:rPr>
          <w:spacing w:val="-2"/>
          <w:sz w:val="20"/>
        </w:rPr>
        <w:t> </w:t>
      </w:r>
      <w:r>
        <w:rPr>
          <w:sz w:val="20"/>
        </w:rPr>
        <w:t>making</w:t>
      </w:r>
      <w:r>
        <w:rPr>
          <w:spacing w:val="-3"/>
          <w:sz w:val="20"/>
        </w:rPr>
        <w:t> </w:t>
      </w:r>
      <w:r>
        <w:rPr>
          <w:sz w:val="20"/>
        </w:rPr>
        <w:t>it</w:t>
      </w:r>
      <w:r>
        <w:rPr>
          <w:spacing w:val="-3"/>
          <w:sz w:val="20"/>
        </w:rPr>
        <w:t> </w:t>
      </w:r>
      <w:r>
        <w:rPr>
          <w:sz w:val="20"/>
        </w:rPr>
        <w:t>impossible</w:t>
      </w:r>
      <w:r>
        <w:rPr>
          <w:spacing w:val="-4"/>
          <w:sz w:val="20"/>
        </w:rPr>
        <w:t> </w:t>
      </w:r>
      <w:r>
        <w:rPr>
          <w:sz w:val="20"/>
        </w:rPr>
        <w:t>to</w:t>
      </w:r>
      <w:r>
        <w:rPr>
          <w:spacing w:val="-2"/>
          <w:sz w:val="20"/>
        </w:rPr>
        <w:t> </w:t>
      </w:r>
      <w:r>
        <w:rPr>
          <w:sz w:val="20"/>
        </w:rPr>
        <w:t>get</w:t>
      </w:r>
      <w:r>
        <w:rPr>
          <w:spacing w:val="-1"/>
          <w:sz w:val="20"/>
        </w:rPr>
        <w:t> </w:t>
      </w:r>
      <w:r>
        <w:rPr>
          <w:sz w:val="20"/>
        </w:rPr>
        <w:t>out</w:t>
      </w:r>
      <w:r>
        <w:rPr>
          <w:spacing w:val="-3"/>
          <w:sz w:val="20"/>
        </w:rPr>
        <w:t> </w:t>
      </w:r>
      <w:r>
        <w:rPr>
          <w:sz w:val="20"/>
        </w:rPr>
        <w:t>of</w:t>
      </w:r>
      <w:r>
        <w:rPr>
          <w:spacing w:val="-3"/>
          <w:sz w:val="20"/>
        </w:rPr>
        <w:t> </w:t>
      </w:r>
      <w:r>
        <w:rPr>
          <w:sz w:val="20"/>
        </w:rPr>
        <w:t>the</w:t>
      </w:r>
      <w:r>
        <w:rPr>
          <w:spacing w:val="-4"/>
          <w:sz w:val="20"/>
        </w:rPr>
        <w:t> </w:t>
      </w:r>
      <w:r>
        <w:rPr>
          <w:sz w:val="20"/>
        </w:rPr>
        <w:t>county</w:t>
      </w:r>
      <w:r>
        <w:rPr>
          <w:spacing w:val="-3"/>
          <w:sz w:val="20"/>
        </w:rPr>
        <w:t> </w:t>
      </w:r>
      <w:r>
        <w:rPr>
          <w:sz w:val="20"/>
        </w:rPr>
        <w:t>unless</w:t>
      </w:r>
      <w:r>
        <w:rPr>
          <w:spacing w:val="-4"/>
          <w:sz w:val="20"/>
        </w:rPr>
        <w:t> </w:t>
      </w:r>
      <w:r>
        <w:rPr>
          <w:sz w:val="20"/>
        </w:rPr>
        <w:t>they</w:t>
      </w:r>
      <w:r>
        <w:rPr>
          <w:spacing w:val="-3"/>
          <w:sz w:val="20"/>
        </w:rPr>
        <w:t> </w:t>
      </w:r>
      <w:r>
        <w:rPr>
          <w:sz w:val="20"/>
        </w:rPr>
        <w:t>sell</w:t>
      </w:r>
      <w:r>
        <w:rPr>
          <w:spacing w:val="-3"/>
          <w:sz w:val="20"/>
        </w:rPr>
        <w:t> </w:t>
      </w:r>
      <w:r>
        <w:rPr>
          <w:sz w:val="20"/>
        </w:rPr>
        <w:t>to</w:t>
      </w:r>
      <w:r>
        <w:rPr>
          <w:spacing w:val="-2"/>
          <w:sz w:val="20"/>
        </w:rPr>
        <w:t> </w:t>
      </w:r>
      <w:r>
        <w:rPr>
          <w:sz w:val="20"/>
        </w:rPr>
        <w:t>the</w:t>
      </w:r>
      <w:r>
        <w:rPr>
          <w:spacing w:val="-4"/>
          <w:sz w:val="20"/>
        </w:rPr>
        <w:t> </w:t>
      </w:r>
      <w:r>
        <w:rPr>
          <w:sz w:val="20"/>
        </w:rPr>
        <w:t>landfill that is impacting public health</w:t>
      </w:r>
    </w:p>
    <w:p>
      <w:pPr>
        <w:pStyle w:val="ListParagraph"/>
        <w:numPr>
          <w:ilvl w:val="1"/>
          <w:numId w:val="93"/>
        </w:numPr>
        <w:tabs>
          <w:tab w:pos="1798" w:val="left" w:leader="none"/>
        </w:tabs>
        <w:spacing w:line="248" w:lineRule="exact" w:before="0" w:after="0"/>
        <w:ind w:left="1798" w:right="0" w:hanging="360"/>
        <w:jc w:val="left"/>
        <w:rPr>
          <w:sz w:val="20"/>
        </w:rPr>
      </w:pPr>
      <w:r>
        <w:rPr>
          <w:sz w:val="20"/>
        </w:rPr>
        <w:t>Acceptance</w:t>
      </w:r>
      <w:r>
        <w:rPr>
          <w:spacing w:val="-6"/>
          <w:sz w:val="20"/>
        </w:rPr>
        <w:t> </w:t>
      </w:r>
      <w:r>
        <w:rPr>
          <w:sz w:val="20"/>
        </w:rPr>
        <w:t>of</w:t>
      </w:r>
      <w:r>
        <w:rPr>
          <w:spacing w:val="-5"/>
          <w:sz w:val="20"/>
        </w:rPr>
        <w:t> </w:t>
      </w:r>
      <w:r>
        <w:rPr>
          <w:sz w:val="20"/>
        </w:rPr>
        <w:t>the</w:t>
      </w:r>
      <w:r>
        <w:rPr>
          <w:spacing w:val="-6"/>
          <w:sz w:val="20"/>
        </w:rPr>
        <w:t> </w:t>
      </w:r>
      <w:r>
        <w:rPr>
          <w:spacing w:val="-4"/>
          <w:sz w:val="20"/>
        </w:rPr>
        <w:t>data</w:t>
      </w:r>
    </w:p>
    <w:p>
      <w:pPr>
        <w:pStyle w:val="ListParagraph"/>
        <w:numPr>
          <w:ilvl w:val="1"/>
          <w:numId w:val="93"/>
        </w:numPr>
        <w:tabs>
          <w:tab w:pos="1798" w:val="left" w:leader="none"/>
        </w:tabs>
        <w:spacing w:line="240" w:lineRule="auto" w:before="20" w:after="0"/>
        <w:ind w:left="1798" w:right="0" w:hanging="360"/>
        <w:jc w:val="left"/>
        <w:rPr>
          <w:sz w:val="20"/>
        </w:rPr>
      </w:pPr>
      <w:r>
        <w:rPr>
          <w:sz w:val="20"/>
        </w:rPr>
        <w:t>Lack</w:t>
      </w:r>
      <w:r>
        <w:rPr>
          <w:spacing w:val="-5"/>
          <w:sz w:val="20"/>
        </w:rPr>
        <w:t> </w:t>
      </w:r>
      <w:r>
        <w:rPr>
          <w:sz w:val="20"/>
        </w:rPr>
        <w:t>of</w:t>
      </w:r>
      <w:r>
        <w:rPr>
          <w:spacing w:val="-3"/>
          <w:sz w:val="20"/>
        </w:rPr>
        <w:t> </w:t>
      </w:r>
      <w:r>
        <w:rPr>
          <w:spacing w:val="-2"/>
          <w:sz w:val="20"/>
        </w:rPr>
        <w:t>representation</w:t>
      </w:r>
    </w:p>
    <w:p>
      <w:pPr>
        <w:pStyle w:val="ListParagraph"/>
        <w:numPr>
          <w:ilvl w:val="1"/>
          <w:numId w:val="93"/>
        </w:numPr>
        <w:tabs>
          <w:tab w:pos="1797" w:val="left" w:leader="none"/>
        </w:tabs>
        <w:spacing w:line="240" w:lineRule="auto" w:before="18" w:after="0"/>
        <w:ind w:left="1797" w:right="0" w:hanging="359"/>
        <w:jc w:val="left"/>
        <w:rPr>
          <w:sz w:val="20"/>
        </w:rPr>
      </w:pPr>
      <w:r>
        <w:rPr>
          <w:sz w:val="20"/>
        </w:rPr>
        <w:t>Parents</w:t>
      </w:r>
      <w:r>
        <w:rPr>
          <w:spacing w:val="-7"/>
          <w:sz w:val="20"/>
        </w:rPr>
        <w:t> </w:t>
      </w:r>
      <w:r>
        <w:rPr>
          <w:sz w:val="20"/>
        </w:rPr>
        <w:t>don’t</w:t>
      </w:r>
      <w:r>
        <w:rPr>
          <w:spacing w:val="-6"/>
          <w:sz w:val="20"/>
        </w:rPr>
        <w:t> </w:t>
      </w:r>
      <w:r>
        <w:rPr>
          <w:sz w:val="20"/>
        </w:rPr>
        <w:t>understand</w:t>
      </w:r>
      <w:r>
        <w:rPr>
          <w:spacing w:val="-6"/>
          <w:sz w:val="20"/>
        </w:rPr>
        <w:t> </w:t>
      </w:r>
      <w:r>
        <w:rPr>
          <w:sz w:val="20"/>
        </w:rPr>
        <w:t>the</w:t>
      </w:r>
      <w:r>
        <w:rPr>
          <w:spacing w:val="-7"/>
          <w:sz w:val="20"/>
        </w:rPr>
        <w:t> </w:t>
      </w:r>
      <w:r>
        <w:rPr>
          <w:sz w:val="20"/>
        </w:rPr>
        <w:t>importance</w:t>
      </w:r>
      <w:r>
        <w:rPr>
          <w:spacing w:val="-6"/>
          <w:sz w:val="20"/>
        </w:rPr>
        <w:t> </w:t>
      </w:r>
      <w:r>
        <w:rPr>
          <w:sz w:val="20"/>
        </w:rPr>
        <w:t>of</w:t>
      </w:r>
      <w:r>
        <w:rPr>
          <w:spacing w:val="-6"/>
          <w:sz w:val="20"/>
        </w:rPr>
        <w:t> </w:t>
      </w:r>
      <w:r>
        <w:rPr>
          <w:sz w:val="20"/>
        </w:rPr>
        <w:t>talking</w:t>
      </w:r>
      <w:r>
        <w:rPr>
          <w:spacing w:val="-6"/>
          <w:sz w:val="20"/>
        </w:rPr>
        <w:t> </w:t>
      </w:r>
      <w:r>
        <w:rPr>
          <w:sz w:val="20"/>
        </w:rPr>
        <w:t>with</w:t>
      </w:r>
      <w:r>
        <w:rPr>
          <w:spacing w:val="-6"/>
          <w:sz w:val="20"/>
        </w:rPr>
        <w:t> </w:t>
      </w:r>
      <w:r>
        <w:rPr>
          <w:sz w:val="20"/>
        </w:rPr>
        <w:t>their</w:t>
      </w:r>
      <w:r>
        <w:rPr>
          <w:spacing w:val="-3"/>
          <w:sz w:val="20"/>
        </w:rPr>
        <w:t> </w:t>
      </w:r>
      <w:r>
        <w:rPr>
          <w:sz w:val="20"/>
        </w:rPr>
        <w:t>children</w:t>
      </w:r>
      <w:r>
        <w:rPr>
          <w:spacing w:val="-6"/>
          <w:sz w:val="20"/>
        </w:rPr>
        <w:t> </w:t>
      </w:r>
      <w:r>
        <w:rPr>
          <w:sz w:val="20"/>
        </w:rPr>
        <w:t>about</w:t>
      </w:r>
      <w:r>
        <w:rPr>
          <w:spacing w:val="-6"/>
          <w:sz w:val="20"/>
        </w:rPr>
        <w:t> </w:t>
      </w:r>
      <w:r>
        <w:rPr>
          <w:sz w:val="20"/>
        </w:rPr>
        <w:t>tough</w:t>
      </w:r>
      <w:r>
        <w:rPr>
          <w:spacing w:val="-6"/>
          <w:sz w:val="20"/>
        </w:rPr>
        <w:t> </w:t>
      </w:r>
      <w:r>
        <w:rPr>
          <w:spacing w:val="-2"/>
          <w:sz w:val="20"/>
        </w:rPr>
        <w:t>topics</w:t>
      </w:r>
    </w:p>
    <w:p>
      <w:pPr>
        <w:pStyle w:val="ListParagraph"/>
        <w:numPr>
          <w:ilvl w:val="1"/>
          <w:numId w:val="93"/>
        </w:numPr>
        <w:tabs>
          <w:tab w:pos="1797" w:val="left" w:leader="none"/>
        </w:tabs>
        <w:spacing w:line="240" w:lineRule="auto" w:before="20" w:after="0"/>
        <w:ind w:left="1797" w:right="0" w:hanging="359"/>
        <w:jc w:val="left"/>
        <w:rPr>
          <w:sz w:val="20"/>
        </w:rPr>
      </w:pPr>
      <w:r>
        <w:rPr>
          <w:sz w:val="20"/>
        </w:rPr>
        <w:t>People</w:t>
      </w:r>
      <w:r>
        <w:rPr>
          <w:spacing w:val="-7"/>
          <w:sz w:val="20"/>
        </w:rPr>
        <w:t> </w:t>
      </w:r>
      <w:r>
        <w:rPr>
          <w:sz w:val="20"/>
        </w:rPr>
        <w:t>use</w:t>
      </w:r>
      <w:r>
        <w:rPr>
          <w:spacing w:val="-7"/>
          <w:sz w:val="20"/>
        </w:rPr>
        <w:t> </w:t>
      </w:r>
      <w:r>
        <w:rPr>
          <w:sz w:val="20"/>
        </w:rPr>
        <w:t>their</w:t>
      </w:r>
      <w:r>
        <w:rPr>
          <w:spacing w:val="-5"/>
          <w:sz w:val="20"/>
        </w:rPr>
        <w:t> </w:t>
      </w:r>
      <w:r>
        <w:rPr>
          <w:sz w:val="20"/>
        </w:rPr>
        <w:t>phones</w:t>
      </w:r>
      <w:r>
        <w:rPr>
          <w:spacing w:val="-7"/>
          <w:sz w:val="20"/>
        </w:rPr>
        <w:t> </w:t>
      </w:r>
      <w:r>
        <w:rPr>
          <w:sz w:val="20"/>
        </w:rPr>
        <w:t>too</w:t>
      </w:r>
      <w:r>
        <w:rPr>
          <w:spacing w:val="-5"/>
          <w:sz w:val="20"/>
        </w:rPr>
        <w:t> </w:t>
      </w:r>
      <w:r>
        <w:rPr>
          <w:sz w:val="20"/>
        </w:rPr>
        <w:t>much</w:t>
      </w:r>
      <w:r>
        <w:rPr>
          <w:spacing w:val="-5"/>
          <w:sz w:val="20"/>
        </w:rPr>
        <w:t> </w:t>
      </w:r>
      <w:r>
        <w:rPr>
          <w:sz w:val="20"/>
        </w:rPr>
        <w:t>rather</w:t>
      </w:r>
      <w:r>
        <w:rPr>
          <w:spacing w:val="-3"/>
          <w:sz w:val="20"/>
        </w:rPr>
        <w:t> </w:t>
      </w:r>
      <w:r>
        <w:rPr>
          <w:sz w:val="20"/>
        </w:rPr>
        <w:t>than</w:t>
      </w:r>
      <w:r>
        <w:rPr>
          <w:spacing w:val="-6"/>
          <w:sz w:val="20"/>
        </w:rPr>
        <w:t> </w:t>
      </w:r>
      <w:r>
        <w:rPr>
          <w:sz w:val="20"/>
        </w:rPr>
        <w:t>have</w:t>
      </w:r>
      <w:r>
        <w:rPr>
          <w:spacing w:val="-6"/>
          <w:sz w:val="20"/>
        </w:rPr>
        <w:t> </w:t>
      </w:r>
      <w:r>
        <w:rPr>
          <w:sz w:val="20"/>
        </w:rPr>
        <w:t>actual</w:t>
      </w:r>
      <w:r>
        <w:rPr>
          <w:spacing w:val="-6"/>
          <w:sz w:val="20"/>
        </w:rPr>
        <w:t> </w:t>
      </w:r>
      <w:r>
        <w:rPr>
          <w:sz w:val="20"/>
        </w:rPr>
        <w:t>conversations</w:t>
      </w:r>
      <w:r>
        <w:rPr>
          <w:spacing w:val="-7"/>
          <w:sz w:val="20"/>
        </w:rPr>
        <w:t> </w:t>
      </w:r>
      <w:r>
        <w:rPr>
          <w:sz w:val="20"/>
        </w:rPr>
        <w:t>that</w:t>
      </w:r>
      <w:r>
        <w:rPr>
          <w:spacing w:val="-5"/>
          <w:sz w:val="20"/>
        </w:rPr>
        <w:t> </w:t>
      </w:r>
      <w:r>
        <w:rPr>
          <w:spacing w:val="-2"/>
          <w:sz w:val="20"/>
        </w:rPr>
        <w:t>matter</w:t>
      </w:r>
    </w:p>
    <w:p>
      <w:pPr>
        <w:pStyle w:val="ListParagraph"/>
        <w:numPr>
          <w:ilvl w:val="1"/>
          <w:numId w:val="93"/>
        </w:numPr>
        <w:tabs>
          <w:tab w:pos="1797" w:val="left" w:leader="none"/>
        </w:tabs>
        <w:spacing w:line="240" w:lineRule="auto" w:before="20" w:after="0"/>
        <w:ind w:left="1797" w:right="0" w:hanging="359"/>
        <w:jc w:val="left"/>
        <w:rPr>
          <w:sz w:val="20"/>
        </w:rPr>
      </w:pPr>
      <w:r>
        <w:rPr>
          <w:sz w:val="20"/>
        </w:rPr>
        <w:t>Knowledge</w:t>
      </w:r>
      <w:r>
        <w:rPr>
          <w:spacing w:val="-6"/>
          <w:sz w:val="20"/>
        </w:rPr>
        <w:t> </w:t>
      </w:r>
      <w:r>
        <w:rPr>
          <w:sz w:val="20"/>
        </w:rPr>
        <w:t>of</w:t>
      </w:r>
      <w:r>
        <w:rPr>
          <w:spacing w:val="-5"/>
          <w:sz w:val="20"/>
        </w:rPr>
        <w:t> </w:t>
      </w:r>
      <w:r>
        <w:rPr>
          <w:sz w:val="20"/>
        </w:rPr>
        <w:t>how,</w:t>
      </w:r>
      <w:r>
        <w:rPr>
          <w:spacing w:val="-4"/>
          <w:sz w:val="20"/>
        </w:rPr>
        <w:t> </w:t>
      </w:r>
      <w:r>
        <w:rPr>
          <w:sz w:val="20"/>
        </w:rPr>
        <w:t>what,</w:t>
      </w:r>
      <w:r>
        <w:rPr>
          <w:spacing w:val="-5"/>
          <w:sz w:val="20"/>
        </w:rPr>
        <w:t> </w:t>
      </w:r>
      <w:r>
        <w:rPr>
          <w:sz w:val="20"/>
        </w:rPr>
        <w:t>and</w:t>
      </w:r>
      <w:r>
        <w:rPr>
          <w:spacing w:val="-4"/>
          <w:sz w:val="20"/>
        </w:rPr>
        <w:t> where</w:t>
      </w:r>
    </w:p>
    <w:p>
      <w:pPr>
        <w:pStyle w:val="ListParagraph"/>
        <w:numPr>
          <w:ilvl w:val="1"/>
          <w:numId w:val="93"/>
        </w:numPr>
        <w:tabs>
          <w:tab w:pos="1797" w:val="left" w:leader="none"/>
        </w:tabs>
        <w:spacing w:line="240" w:lineRule="auto" w:before="17" w:after="0"/>
        <w:ind w:left="1797" w:right="0" w:hanging="359"/>
        <w:jc w:val="left"/>
        <w:rPr>
          <w:sz w:val="20"/>
        </w:rPr>
      </w:pPr>
      <w:r>
        <w:rPr>
          <w:sz w:val="20"/>
        </w:rPr>
        <w:t>Lack</w:t>
      </w:r>
      <w:r>
        <w:rPr>
          <w:spacing w:val="-6"/>
          <w:sz w:val="20"/>
        </w:rPr>
        <w:t> </w:t>
      </w:r>
      <w:r>
        <w:rPr>
          <w:sz w:val="20"/>
        </w:rPr>
        <w:t>of</w:t>
      </w:r>
      <w:r>
        <w:rPr>
          <w:spacing w:val="-4"/>
          <w:sz w:val="20"/>
        </w:rPr>
        <w:t> </w:t>
      </w:r>
      <w:r>
        <w:rPr>
          <w:sz w:val="20"/>
        </w:rPr>
        <w:t>confidence</w:t>
      </w:r>
      <w:r>
        <w:rPr>
          <w:spacing w:val="-5"/>
          <w:sz w:val="20"/>
        </w:rPr>
        <w:t> </w:t>
      </w:r>
      <w:r>
        <w:rPr>
          <w:sz w:val="20"/>
        </w:rPr>
        <w:t>in</w:t>
      </w:r>
      <w:r>
        <w:rPr>
          <w:spacing w:val="-4"/>
          <w:sz w:val="20"/>
        </w:rPr>
        <w:t> </w:t>
      </w:r>
      <w:r>
        <w:rPr>
          <w:spacing w:val="-2"/>
          <w:sz w:val="20"/>
        </w:rPr>
        <w:t>research</w:t>
      </w:r>
    </w:p>
    <w:p>
      <w:pPr>
        <w:pStyle w:val="ListParagraph"/>
        <w:spacing w:after="0" w:line="240" w:lineRule="auto"/>
        <w:jc w:val="left"/>
        <w:rPr>
          <w:sz w:val="20"/>
        </w:rPr>
        <w:sectPr>
          <w:footerReference w:type="default" r:id="rId239"/>
          <w:pgSz w:w="12240" w:h="15840"/>
          <w:pgMar w:header="0" w:footer="728" w:top="1000" w:bottom="920" w:left="360" w:right="720"/>
          <w:pgNumType w:start="154"/>
        </w:sectPr>
      </w:pPr>
    </w:p>
    <w:p>
      <w:pPr>
        <w:pStyle w:val="Heading8"/>
        <w:numPr>
          <w:ilvl w:val="0"/>
          <w:numId w:val="93"/>
        </w:numPr>
        <w:tabs>
          <w:tab w:pos="1077" w:val="left" w:leader="none"/>
          <w:tab w:pos="1079" w:val="left" w:leader="none"/>
        </w:tabs>
        <w:spacing w:line="259" w:lineRule="auto" w:before="80" w:after="0"/>
        <w:ind w:left="1079" w:right="582" w:hanging="360"/>
        <w:jc w:val="left"/>
      </w:pPr>
      <w:r>
        <w:rPr/>
        <w:t>Are</w:t>
      </w:r>
      <w:r>
        <w:rPr>
          <w:spacing w:val="-3"/>
        </w:rPr>
        <w:t> </w:t>
      </w:r>
      <w:r>
        <w:rPr/>
        <w:t>there</w:t>
      </w:r>
      <w:r>
        <w:rPr>
          <w:spacing w:val="-3"/>
        </w:rPr>
        <w:t> </w:t>
      </w:r>
      <w:r>
        <w:rPr/>
        <w:t>any</w:t>
      </w:r>
      <w:r>
        <w:rPr>
          <w:spacing w:val="-2"/>
        </w:rPr>
        <w:t> </w:t>
      </w:r>
      <w:r>
        <w:rPr/>
        <w:t>groups</w:t>
      </w:r>
      <w:r>
        <w:rPr>
          <w:spacing w:val="-2"/>
        </w:rPr>
        <w:t> </w:t>
      </w:r>
      <w:r>
        <w:rPr/>
        <w:t>or</w:t>
      </w:r>
      <w:r>
        <w:rPr>
          <w:spacing w:val="-3"/>
        </w:rPr>
        <w:t> </w:t>
      </w:r>
      <w:r>
        <w:rPr/>
        <w:t>agencies</w:t>
      </w:r>
      <w:r>
        <w:rPr>
          <w:spacing w:val="-2"/>
        </w:rPr>
        <w:t> </w:t>
      </w:r>
      <w:r>
        <w:rPr/>
        <w:t>you</w:t>
      </w:r>
      <w:r>
        <w:rPr>
          <w:spacing w:val="-4"/>
        </w:rPr>
        <w:t> </w:t>
      </w:r>
      <w:r>
        <w:rPr/>
        <w:t>think</w:t>
      </w:r>
      <w:r>
        <w:rPr>
          <w:spacing w:val="-4"/>
        </w:rPr>
        <w:t> </w:t>
      </w:r>
      <w:r>
        <w:rPr/>
        <w:t>would</w:t>
      </w:r>
      <w:r>
        <w:rPr>
          <w:spacing w:val="-2"/>
        </w:rPr>
        <w:t> </w:t>
      </w:r>
      <w:r>
        <w:rPr/>
        <w:t>be</w:t>
      </w:r>
      <w:r>
        <w:rPr>
          <w:spacing w:val="-3"/>
        </w:rPr>
        <w:t> </w:t>
      </w:r>
      <w:r>
        <w:rPr/>
        <w:t>valuable</w:t>
      </w:r>
      <w:r>
        <w:rPr>
          <w:spacing w:val="-3"/>
        </w:rPr>
        <w:t> </w:t>
      </w:r>
      <w:r>
        <w:rPr/>
        <w:t>resources</w:t>
      </w:r>
      <w:r>
        <w:rPr>
          <w:spacing w:val="-2"/>
        </w:rPr>
        <w:t> </w:t>
      </w:r>
      <w:r>
        <w:rPr/>
        <w:t>or</w:t>
      </w:r>
      <w:r>
        <w:rPr>
          <w:spacing w:val="-5"/>
        </w:rPr>
        <w:t> </w:t>
      </w:r>
      <w:r>
        <w:rPr/>
        <w:t>partners</w:t>
      </w:r>
      <w:r>
        <w:rPr>
          <w:spacing w:val="-2"/>
        </w:rPr>
        <w:t> </w:t>
      </w:r>
      <w:r>
        <w:rPr/>
        <w:t>to</w:t>
      </w:r>
      <w:r>
        <w:rPr>
          <w:spacing w:val="-2"/>
        </w:rPr>
        <w:t> </w:t>
      </w:r>
      <w:r>
        <w:rPr/>
        <w:t>work</w:t>
      </w:r>
      <w:r>
        <w:rPr>
          <w:spacing w:val="-4"/>
        </w:rPr>
        <w:t> </w:t>
      </w:r>
      <w:r>
        <w:rPr/>
        <w:t>towards the priority health issues?</w:t>
      </w:r>
    </w:p>
    <w:p>
      <w:pPr>
        <w:pStyle w:val="ListParagraph"/>
        <w:numPr>
          <w:ilvl w:val="1"/>
          <w:numId w:val="93"/>
        </w:numPr>
        <w:tabs>
          <w:tab w:pos="1799" w:val="left" w:leader="none"/>
        </w:tabs>
        <w:spacing w:line="248" w:lineRule="exact" w:before="0" w:after="0"/>
        <w:ind w:left="1799" w:right="0" w:hanging="360"/>
        <w:jc w:val="left"/>
        <w:rPr>
          <w:sz w:val="20"/>
        </w:rPr>
      </w:pPr>
      <w:r>
        <w:rPr>
          <w:sz w:val="20"/>
        </w:rPr>
        <w:t>After</w:t>
      </w:r>
      <w:r>
        <w:rPr>
          <w:spacing w:val="-7"/>
          <w:sz w:val="20"/>
        </w:rPr>
        <w:t> </w:t>
      </w:r>
      <w:r>
        <w:rPr>
          <w:sz w:val="20"/>
        </w:rPr>
        <w:t>school</w:t>
      </w:r>
      <w:r>
        <w:rPr>
          <w:spacing w:val="-7"/>
          <w:sz w:val="20"/>
        </w:rPr>
        <w:t> </w:t>
      </w:r>
      <w:r>
        <w:rPr>
          <w:spacing w:val="-2"/>
          <w:sz w:val="20"/>
        </w:rPr>
        <w:t>groups</w:t>
      </w:r>
    </w:p>
    <w:p>
      <w:pPr>
        <w:pStyle w:val="ListParagraph"/>
        <w:numPr>
          <w:ilvl w:val="1"/>
          <w:numId w:val="93"/>
        </w:numPr>
        <w:tabs>
          <w:tab w:pos="1799" w:val="left" w:leader="none"/>
        </w:tabs>
        <w:spacing w:line="240" w:lineRule="auto" w:before="20" w:after="0"/>
        <w:ind w:left="1799" w:right="0" w:hanging="360"/>
        <w:jc w:val="left"/>
        <w:rPr>
          <w:sz w:val="20"/>
        </w:rPr>
      </w:pPr>
      <w:r>
        <w:rPr>
          <w:sz w:val="20"/>
        </w:rPr>
        <w:t>Youth</w:t>
      </w:r>
      <w:r>
        <w:rPr>
          <w:spacing w:val="-9"/>
          <w:sz w:val="20"/>
        </w:rPr>
        <w:t> </w:t>
      </w:r>
      <w:r>
        <w:rPr>
          <w:sz w:val="20"/>
        </w:rPr>
        <w:t>mentoring</w:t>
      </w:r>
      <w:r>
        <w:rPr>
          <w:spacing w:val="-9"/>
          <w:sz w:val="20"/>
        </w:rPr>
        <w:t> </w:t>
      </w:r>
      <w:r>
        <w:rPr>
          <w:spacing w:val="-2"/>
          <w:sz w:val="20"/>
        </w:rPr>
        <w:t>programs</w:t>
      </w:r>
    </w:p>
    <w:p>
      <w:pPr>
        <w:pStyle w:val="ListParagraph"/>
        <w:numPr>
          <w:ilvl w:val="1"/>
          <w:numId w:val="93"/>
        </w:numPr>
        <w:tabs>
          <w:tab w:pos="1799" w:val="left" w:leader="none"/>
        </w:tabs>
        <w:spacing w:line="240" w:lineRule="auto" w:before="18" w:after="0"/>
        <w:ind w:left="1799" w:right="0" w:hanging="360"/>
        <w:jc w:val="left"/>
        <w:rPr>
          <w:sz w:val="20"/>
        </w:rPr>
      </w:pPr>
      <w:r>
        <w:rPr>
          <w:sz w:val="20"/>
        </w:rPr>
        <w:t>Friendship</w:t>
      </w:r>
      <w:r>
        <w:rPr>
          <w:spacing w:val="-11"/>
          <w:sz w:val="20"/>
        </w:rPr>
        <w:t> </w:t>
      </w:r>
      <w:r>
        <w:rPr>
          <w:spacing w:val="-2"/>
          <w:sz w:val="20"/>
        </w:rPr>
        <w:t>groups</w:t>
      </w:r>
    </w:p>
    <w:p>
      <w:pPr>
        <w:pStyle w:val="ListParagraph"/>
        <w:numPr>
          <w:ilvl w:val="1"/>
          <w:numId w:val="93"/>
        </w:numPr>
        <w:tabs>
          <w:tab w:pos="1799" w:val="left" w:leader="none"/>
        </w:tabs>
        <w:spacing w:line="240" w:lineRule="auto" w:before="20" w:after="0"/>
        <w:ind w:left="1799" w:right="0" w:hanging="360"/>
        <w:jc w:val="left"/>
        <w:rPr>
          <w:sz w:val="20"/>
        </w:rPr>
      </w:pPr>
      <w:r>
        <w:rPr>
          <w:spacing w:val="-2"/>
          <w:sz w:val="20"/>
        </w:rPr>
        <w:t>Scouts</w:t>
      </w:r>
    </w:p>
    <w:p>
      <w:pPr>
        <w:pStyle w:val="ListParagraph"/>
        <w:numPr>
          <w:ilvl w:val="1"/>
          <w:numId w:val="93"/>
        </w:numPr>
        <w:tabs>
          <w:tab w:pos="1799" w:val="left" w:leader="none"/>
        </w:tabs>
        <w:spacing w:line="240" w:lineRule="auto" w:before="17" w:after="0"/>
        <w:ind w:left="1799" w:right="0" w:hanging="360"/>
        <w:jc w:val="left"/>
        <w:rPr>
          <w:sz w:val="20"/>
        </w:rPr>
      </w:pPr>
      <w:r>
        <w:rPr>
          <w:spacing w:val="-2"/>
          <w:sz w:val="20"/>
        </w:rPr>
        <w:t>4-</w:t>
      </w:r>
      <w:r>
        <w:rPr>
          <w:spacing w:val="-10"/>
          <w:sz w:val="20"/>
        </w:rPr>
        <w:t>H</w:t>
      </w:r>
    </w:p>
    <w:p>
      <w:pPr>
        <w:pStyle w:val="ListParagraph"/>
        <w:numPr>
          <w:ilvl w:val="1"/>
          <w:numId w:val="93"/>
        </w:numPr>
        <w:tabs>
          <w:tab w:pos="1799" w:val="left" w:leader="none"/>
        </w:tabs>
        <w:spacing w:line="256" w:lineRule="auto" w:before="20" w:after="0"/>
        <w:ind w:left="1799" w:right="458" w:hanging="360"/>
        <w:jc w:val="left"/>
        <w:rPr>
          <w:sz w:val="20"/>
        </w:rPr>
      </w:pPr>
      <w:r>
        <w:rPr>
          <w:sz w:val="20"/>
        </w:rPr>
        <w:t>Alternative</w:t>
      </w:r>
      <w:r>
        <w:rPr>
          <w:spacing w:val="-4"/>
          <w:sz w:val="20"/>
        </w:rPr>
        <w:t> </w:t>
      </w:r>
      <w:r>
        <w:rPr>
          <w:sz w:val="20"/>
        </w:rPr>
        <w:t>health</w:t>
      </w:r>
      <w:r>
        <w:rPr>
          <w:spacing w:val="-3"/>
          <w:sz w:val="20"/>
        </w:rPr>
        <w:t> </w:t>
      </w:r>
      <w:r>
        <w:rPr>
          <w:sz w:val="20"/>
        </w:rPr>
        <w:t>care</w:t>
      </w:r>
      <w:r>
        <w:rPr>
          <w:spacing w:val="-4"/>
          <w:sz w:val="20"/>
        </w:rPr>
        <w:t> </w:t>
      </w:r>
      <w:r>
        <w:rPr>
          <w:sz w:val="20"/>
        </w:rPr>
        <w:t>providers</w:t>
      </w:r>
      <w:r>
        <w:rPr>
          <w:spacing w:val="-4"/>
          <w:sz w:val="20"/>
        </w:rPr>
        <w:t> </w:t>
      </w:r>
      <w:r>
        <w:rPr>
          <w:sz w:val="20"/>
        </w:rPr>
        <w:t>who</w:t>
      </w:r>
      <w:r>
        <w:rPr>
          <w:spacing w:val="-2"/>
          <w:sz w:val="20"/>
        </w:rPr>
        <w:t> </w:t>
      </w:r>
      <w:r>
        <w:rPr>
          <w:sz w:val="20"/>
        </w:rPr>
        <w:t>focus</w:t>
      </w:r>
      <w:r>
        <w:rPr>
          <w:spacing w:val="-4"/>
          <w:sz w:val="20"/>
        </w:rPr>
        <w:t> </w:t>
      </w:r>
      <w:r>
        <w:rPr>
          <w:sz w:val="20"/>
        </w:rPr>
        <w:t>on</w:t>
      </w:r>
      <w:r>
        <w:rPr>
          <w:spacing w:val="-3"/>
          <w:sz w:val="20"/>
        </w:rPr>
        <w:t> </w:t>
      </w:r>
      <w:r>
        <w:rPr>
          <w:sz w:val="20"/>
        </w:rPr>
        <w:t>prevention</w:t>
      </w:r>
      <w:r>
        <w:rPr>
          <w:spacing w:val="-3"/>
          <w:sz w:val="20"/>
        </w:rPr>
        <w:t> </w:t>
      </w:r>
      <w:r>
        <w:rPr>
          <w:sz w:val="20"/>
        </w:rPr>
        <w:t>of</w:t>
      </w:r>
      <w:r>
        <w:rPr>
          <w:spacing w:val="-3"/>
          <w:sz w:val="20"/>
        </w:rPr>
        <w:t> </w:t>
      </w:r>
      <w:r>
        <w:rPr>
          <w:sz w:val="20"/>
        </w:rPr>
        <w:t>diseases</w:t>
      </w:r>
      <w:r>
        <w:rPr>
          <w:spacing w:val="-4"/>
          <w:sz w:val="20"/>
        </w:rPr>
        <w:t> </w:t>
      </w:r>
      <w:r>
        <w:rPr>
          <w:sz w:val="20"/>
        </w:rPr>
        <w:t>(promote</w:t>
      </w:r>
      <w:r>
        <w:rPr>
          <w:spacing w:val="-4"/>
          <w:sz w:val="20"/>
        </w:rPr>
        <w:t> </w:t>
      </w:r>
      <w:r>
        <w:rPr>
          <w:sz w:val="20"/>
        </w:rPr>
        <w:t>vitamins</w:t>
      </w:r>
      <w:r>
        <w:rPr>
          <w:spacing w:val="-4"/>
          <w:sz w:val="20"/>
        </w:rPr>
        <w:t> </w:t>
      </w:r>
      <w:r>
        <w:rPr>
          <w:sz w:val="20"/>
        </w:rPr>
        <w:t>and</w:t>
      </w:r>
      <w:r>
        <w:rPr>
          <w:spacing w:val="-3"/>
          <w:sz w:val="20"/>
        </w:rPr>
        <w:t> </w:t>
      </w:r>
      <w:r>
        <w:rPr>
          <w:sz w:val="20"/>
        </w:rPr>
        <w:t>healthy lifestyle instead of opioids and gene therapy)</w:t>
      </w:r>
    </w:p>
    <w:p>
      <w:pPr>
        <w:pStyle w:val="ListParagraph"/>
        <w:numPr>
          <w:ilvl w:val="1"/>
          <w:numId w:val="93"/>
        </w:numPr>
        <w:tabs>
          <w:tab w:pos="1799" w:val="left" w:leader="none"/>
        </w:tabs>
        <w:spacing w:line="240" w:lineRule="auto" w:before="4" w:after="0"/>
        <w:ind w:left="1799" w:right="0" w:hanging="360"/>
        <w:jc w:val="left"/>
        <w:rPr>
          <w:sz w:val="20"/>
        </w:rPr>
      </w:pPr>
      <w:r>
        <w:rPr>
          <w:sz w:val="20"/>
        </w:rPr>
        <w:t>Law</w:t>
      </w:r>
      <w:r>
        <w:rPr>
          <w:spacing w:val="-6"/>
          <w:sz w:val="20"/>
        </w:rPr>
        <w:t> </w:t>
      </w:r>
      <w:r>
        <w:rPr>
          <w:spacing w:val="-2"/>
          <w:sz w:val="20"/>
        </w:rPr>
        <w:t>enforcement</w:t>
      </w:r>
    </w:p>
    <w:p>
      <w:pPr>
        <w:pStyle w:val="ListParagraph"/>
        <w:numPr>
          <w:ilvl w:val="1"/>
          <w:numId w:val="93"/>
        </w:numPr>
        <w:tabs>
          <w:tab w:pos="1799" w:val="left" w:leader="none"/>
        </w:tabs>
        <w:spacing w:line="240" w:lineRule="auto" w:before="19" w:after="0"/>
        <w:ind w:left="1799" w:right="0" w:hanging="360"/>
        <w:jc w:val="left"/>
        <w:rPr>
          <w:sz w:val="20"/>
        </w:rPr>
      </w:pPr>
      <w:r>
        <w:rPr>
          <w:sz w:val="20"/>
        </w:rPr>
        <w:t>Local</w:t>
      </w:r>
      <w:r>
        <w:rPr>
          <w:spacing w:val="-8"/>
          <w:sz w:val="20"/>
        </w:rPr>
        <w:t> </w:t>
      </w:r>
      <w:r>
        <w:rPr>
          <w:sz w:val="20"/>
        </w:rPr>
        <w:t>physician</w:t>
      </w:r>
      <w:r>
        <w:rPr>
          <w:spacing w:val="-7"/>
          <w:sz w:val="20"/>
        </w:rPr>
        <w:t> </w:t>
      </w:r>
      <w:r>
        <w:rPr>
          <w:spacing w:val="-2"/>
          <w:sz w:val="20"/>
        </w:rPr>
        <w:t>offices</w:t>
      </w:r>
    </w:p>
    <w:p>
      <w:pPr>
        <w:pStyle w:val="ListParagraph"/>
        <w:numPr>
          <w:ilvl w:val="1"/>
          <w:numId w:val="93"/>
        </w:numPr>
        <w:tabs>
          <w:tab w:pos="1799" w:val="left" w:leader="none"/>
        </w:tabs>
        <w:spacing w:line="240" w:lineRule="auto" w:before="18" w:after="0"/>
        <w:ind w:left="1799" w:right="0" w:hanging="360"/>
        <w:jc w:val="left"/>
        <w:rPr>
          <w:sz w:val="20"/>
        </w:rPr>
      </w:pPr>
      <w:r>
        <w:rPr>
          <w:sz w:val="20"/>
        </w:rPr>
        <w:t>School</w:t>
      </w:r>
      <w:r>
        <w:rPr>
          <w:spacing w:val="-7"/>
          <w:sz w:val="20"/>
        </w:rPr>
        <w:t> </w:t>
      </w:r>
      <w:r>
        <w:rPr>
          <w:sz w:val="20"/>
        </w:rPr>
        <w:t>social</w:t>
      </w:r>
      <w:r>
        <w:rPr>
          <w:spacing w:val="-7"/>
          <w:sz w:val="20"/>
        </w:rPr>
        <w:t> </w:t>
      </w:r>
      <w:r>
        <w:rPr>
          <w:spacing w:val="-2"/>
          <w:sz w:val="20"/>
        </w:rPr>
        <w:t>workers/counselors</w:t>
      </w:r>
    </w:p>
    <w:p>
      <w:pPr>
        <w:pStyle w:val="ListParagraph"/>
        <w:numPr>
          <w:ilvl w:val="1"/>
          <w:numId w:val="93"/>
        </w:numPr>
        <w:tabs>
          <w:tab w:pos="1799" w:val="left" w:leader="none"/>
        </w:tabs>
        <w:spacing w:line="240" w:lineRule="auto" w:before="20" w:after="0"/>
        <w:ind w:left="1799" w:right="0" w:hanging="360"/>
        <w:jc w:val="left"/>
        <w:rPr>
          <w:sz w:val="20"/>
        </w:rPr>
      </w:pPr>
      <w:r>
        <w:rPr>
          <w:sz w:val="20"/>
        </w:rPr>
        <w:t>Parent</w:t>
      </w:r>
      <w:r>
        <w:rPr>
          <w:spacing w:val="-7"/>
          <w:sz w:val="20"/>
        </w:rPr>
        <w:t> </w:t>
      </w:r>
      <w:r>
        <w:rPr>
          <w:spacing w:val="-2"/>
          <w:sz w:val="20"/>
        </w:rPr>
        <w:t>representatives</w:t>
      </w:r>
    </w:p>
    <w:p>
      <w:pPr>
        <w:pStyle w:val="ListParagraph"/>
        <w:numPr>
          <w:ilvl w:val="1"/>
          <w:numId w:val="93"/>
        </w:numPr>
        <w:tabs>
          <w:tab w:pos="1798" w:val="left" w:leader="none"/>
        </w:tabs>
        <w:spacing w:line="240" w:lineRule="auto" w:before="17" w:after="0"/>
        <w:ind w:left="1798" w:right="0" w:hanging="359"/>
        <w:jc w:val="left"/>
        <w:rPr>
          <w:sz w:val="20"/>
        </w:rPr>
      </w:pPr>
      <w:r>
        <w:rPr>
          <w:sz w:val="20"/>
        </w:rPr>
        <w:t>Department</w:t>
      </w:r>
      <w:r>
        <w:rPr>
          <w:spacing w:val="-5"/>
          <w:sz w:val="20"/>
        </w:rPr>
        <w:t> </w:t>
      </w:r>
      <w:r>
        <w:rPr>
          <w:sz w:val="20"/>
        </w:rPr>
        <w:t>of</w:t>
      </w:r>
      <w:r>
        <w:rPr>
          <w:spacing w:val="-5"/>
          <w:sz w:val="20"/>
        </w:rPr>
        <w:t> </w:t>
      </w:r>
      <w:r>
        <w:rPr>
          <w:sz w:val="20"/>
        </w:rPr>
        <w:t>Job</w:t>
      </w:r>
      <w:r>
        <w:rPr>
          <w:spacing w:val="-5"/>
          <w:sz w:val="20"/>
        </w:rPr>
        <w:t> </w:t>
      </w:r>
      <w:r>
        <w:rPr>
          <w:sz w:val="20"/>
        </w:rPr>
        <w:t>and</w:t>
      </w:r>
      <w:r>
        <w:rPr>
          <w:spacing w:val="-5"/>
          <w:sz w:val="20"/>
        </w:rPr>
        <w:t> </w:t>
      </w:r>
      <w:r>
        <w:rPr>
          <w:sz w:val="20"/>
        </w:rPr>
        <w:t>Family</w:t>
      </w:r>
      <w:r>
        <w:rPr>
          <w:spacing w:val="-5"/>
          <w:sz w:val="20"/>
        </w:rPr>
        <w:t> </w:t>
      </w:r>
      <w:r>
        <w:rPr>
          <w:spacing w:val="-2"/>
          <w:sz w:val="20"/>
        </w:rPr>
        <w:t>Services</w:t>
      </w:r>
    </w:p>
    <w:p>
      <w:pPr>
        <w:pStyle w:val="BodyText"/>
        <w:spacing w:before="38"/>
      </w:pPr>
    </w:p>
    <w:p>
      <w:pPr>
        <w:pStyle w:val="Heading8"/>
        <w:numPr>
          <w:ilvl w:val="0"/>
          <w:numId w:val="93"/>
        </w:numPr>
        <w:tabs>
          <w:tab w:pos="1077" w:val="left" w:leader="none"/>
        </w:tabs>
        <w:spacing w:line="240" w:lineRule="auto" w:before="0" w:after="0"/>
        <w:ind w:left="1077" w:right="0" w:hanging="358"/>
        <w:jc w:val="left"/>
      </w:pPr>
      <w:r>
        <w:rPr/>
        <w:t>Other</w:t>
      </w:r>
      <w:r>
        <w:rPr>
          <w:spacing w:val="-7"/>
        </w:rPr>
        <w:t> </w:t>
      </w:r>
      <w:r>
        <w:rPr/>
        <w:t>comments</w:t>
      </w:r>
      <w:r>
        <w:rPr>
          <w:spacing w:val="-5"/>
        </w:rPr>
        <w:t> </w:t>
      </w:r>
      <w:r>
        <w:rPr/>
        <w:t>or</w:t>
      </w:r>
      <w:r>
        <w:rPr>
          <w:spacing w:val="-6"/>
        </w:rPr>
        <w:t> </w:t>
      </w:r>
      <w:r>
        <w:rPr>
          <w:spacing w:val="-2"/>
        </w:rPr>
        <w:t>concerns:</w:t>
      </w:r>
    </w:p>
    <w:p>
      <w:pPr>
        <w:pStyle w:val="ListParagraph"/>
        <w:numPr>
          <w:ilvl w:val="1"/>
          <w:numId w:val="93"/>
        </w:numPr>
        <w:tabs>
          <w:tab w:pos="1798" w:val="left" w:leader="none"/>
        </w:tabs>
        <w:spacing w:line="240" w:lineRule="auto" w:before="20" w:after="0"/>
        <w:ind w:left="1798" w:right="0" w:hanging="360"/>
        <w:jc w:val="left"/>
        <w:rPr>
          <w:sz w:val="20"/>
        </w:rPr>
      </w:pPr>
      <w:r>
        <w:rPr>
          <w:sz w:val="20"/>
        </w:rPr>
        <w:t>Improve</w:t>
      </w:r>
      <w:r>
        <w:rPr>
          <w:spacing w:val="-7"/>
          <w:sz w:val="20"/>
        </w:rPr>
        <w:t> </w:t>
      </w:r>
      <w:r>
        <w:rPr>
          <w:sz w:val="20"/>
        </w:rPr>
        <w:t>landfill</w:t>
      </w:r>
      <w:r>
        <w:rPr>
          <w:spacing w:val="-6"/>
          <w:sz w:val="20"/>
        </w:rPr>
        <w:t> </w:t>
      </w:r>
      <w:r>
        <w:rPr>
          <w:sz w:val="20"/>
        </w:rPr>
        <w:t>oversight</w:t>
      </w:r>
      <w:r>
        <w:rPr>
          <w:spacing w:val="-4"/>
          <w:sz w:val="20"/>
        </w:rPr>
        <w:t> </w:t>
      </w:r>
      <w:r>
        <w:rPr>
          <w:sz w:val="20"/>
        </w:rPr>
        <w:t>and</w:t>
      </w:r>
      <w:r>
        <w:rPr>
          <w:spacing w:val="-6"/>
          <w:sz w:val="20"/>
        </w:rPr>
        <w:t> </w:t>
      </w:r>
      <w:r>
        <w:rPr>
          <w:sz w:val="20"/>
        </w:rPr>
        <w:t>get</w:t>
      </w:r>
      <w:r>
        <w:rPr>
          <w:spacing w:val="-5"/>
          <w:sz w:val="20"/>
        </w:rPr>
        <w:t> </w:t>
      </w:r>
      <w:r>
        <w:rPr>
          <w:sz w:val="20"/>
        </w:rPr>
        <w:t>several</w:t>
      </w:r>
      <w:r>
        <w:rPr>
          <w:spacing w:val="-6"/>
          <w:sz w:val="20"/>
        </w:rPr>
        <w:t> </w:t>
      </w:r>
      <w:r>
        <w:rPr>
          <w:sz w:val="20"/>
        </w:rPr>
        <w:t>professionals</w:t>
      </w:r>
      <w:r>
        <w:rPr>
          <w:spacing w:val="-7"/>
          <w:sz w:val="20"/>
        </w:rPr>
        <w:t> </w:t>
      </w:r>
      <w:r>
        <w:rPr>
          <w:sz w:val="20"/>
        </w:rPr>
        <w:t>to</w:t>
      </w:r>
      <w:r>
        <w:rPr>
          <w:spacing w:val="-5"/>
          <w:sz w:val="20"/>
        </w:rPr>
        <w:t> </w:t>
      </w:r>
      <w:r>
        <w:rPr>
          <w:sz w:val="20"/>
        </w:rPr>
        <w:t>oversee</w:t>
      </w:r>
      <w:r>
        <w:rPr>
          <w:spacing w:val="-6"/>
          <w:sz w:val="20"/>
        </w:rPr>
        <w:t> </w:t>
      </w:r>
      <w:r>
        <w:rPr>
          <w:sz w:val="20"/>
        </w:rPr>
        <w:t>it</w:t>
      </w:r>
      <w:r>
        <w:rPr>
          <w:spacing w:val="-6"/>
          <w:sz w:val="20"/>
        </w:rPr>
        <w:t> </w:t>
      </w:r>
      <w:r>
        <w:rPr>
          <w:sz w:val="20"/>
        </w:rPr>
        <w:t>to</w:t>
      </w:r>
      <w:r>
        <w:rPr>
          <w:spacing w:val="-5"/>
          <w:sz w:val="20"/>
        </w:rPr>
        <w:t> </w:t>
      </w:r>
      <w:r>
        <w:rPr>
          <w:sz w:val="20"/>
        </w:rPr>
        <w:t>protect</w:t>
      </w:r>
      <w:r>
        <w:rPr>
          <w:spacing w:val="-6"/>
          <w:sz w:val="20"/>
        </w:rPr>
        <w:t> </w:t>
      </w:r>
      <w:r>
        <w:rPr>
          <w:sz w:val="20"/>
        </w:rPr>
        <w:t>public</w:t>
      </w:r>
      <w:r>
        <w:rPr>
          <w:spacing w:val="-6"/>
          <w:sz w:val="20"/>
        </w:rPr>
        <w:t> </w:t>
      </w:r>
      <w:r>
        <w:rPr>
          <w:spacing w:val="-2"/>
          <w:sz w:val="20"/>
        </w:rPr>
        <w:t>health.</w:t>
      </w:r>
    </w:p>
    <w:p>
      <w:pPr>
        <w:pStyle w:val="ListParagraph"/>
        <w:numPr>
          <w:ilvl w:val="1"/>
          <w:numId w:val="93"/>
        </w:numPr>
        <w:tabs>
          <w:tab w:pos="1798" w:val="left" w:leader="none"/>
        </w:tabs>
        <w:spacing w:line="240" w:lineRule="auto" w:before="20" w:after="0"/>
        <w:ind w:left="1798" w:right="0" w:hanging="360"/>
        <w:jc w:val="left"/>
        <w:rPr>
          <w:sz w:val="20"/>
        </w:rPr>
      </w:pPr>
      <w:r>
        <w:rPr>
          <w:sz w:val="20"/>
        </w:rPr>
        <w:t>Stop</w:t>
      </w:r>
      <w:r>
        <w:rPr>
          <w:spacing w:val="-6"/>
          <w:sz w:val="20"/>
        </w:rPr>
        <w:t> </w:t>
      </w:r>
      <w:r>
        <w:rPr>
          <w:sz w:val="20"/>
        </w:rPr>
        <w:t>masking</w:t>
      </w:r>
      <w:r>
        <w:rPr>
          <w:spacing w:val="-6"/>
          <w:sz w:val="20"/>
        </w:rPr>
        <w:t> </w:t>
      </w:r>
      <w:r>
        <w:rPr>
          <w:sz w:val="20"/>
        </w:rPr>
        <w:t>kids</w:t>
      </w:r>
      <w:r>
        <w:rPr>
          <w:spacing w:val="-3"/>
          <w:sz w:val="20"/>
        </w:rPr>
        <w:t> </w:t>
      </w:r>
      <w:r>
        <w:rPr>
          <w:sz w:val="20"/>
        </w:rPr>
        <w:t>and</w:t>
      </w:r>
      <w:r>
        <w:rPr>
          <w:spacing w:val="-6"/>
          <w:sz w:val="20"/>
        </w:rPr>
        <w:t> </w:t>
      </w:r>
      <w:r>
        <w:rPr>
          <w:sz w:val="20"/>
        </w:rPr>
        <w:t>mandating</w:t>
      </w:r>
      <w:r>
        <w:rPr>
          <w:spacing w:val="-6"/>
          <w:sz w:val="20"/>
        </w:rPr>
        <w:t> </w:t>
      </w:r>
      <w:r>
        <w:rPr>
          <w:sz w:val="20"/>
        </w:rPr>
        <w:t>EUA</w:t>
      </w:r>
      <w:r>
        <w:rPr>
          <w:spacing w:val="-4"/>
          <w:sz w:val="20"/>
        </w:rPr>
        <w:t> </w:t>
      </w:r>
      <w:r>
        <w:rPr>
          <w:sz w:val="20"/>
        </w:rPr>
        <w:t>therapies</w:t>
      </w:r>
      <w:r>
        <w:rPr>
          <w:spacing w:val="-7"/>
          <w:sz w:val="20"/>
        </w:rPr>
        <w:t> </w:t>
      </w:r>
      <w:r>
        <w:rPr>
          <w:sz w:val="20"/>
        </w:rPr>
        <w:t>we</w:t>
      </w:r>
      <w:r>
        <w:rPr>
          <w:spacing w:val="-6"/>
          <w:sz w:val="20"/>
        </w:rPr>
        <w:t> </w:t>
      </w:r>
      <w:r>
        <w:rPr>
          <w:sz w:val="20"/>
        </w:rPr>
        <w:t>know</w:t>
      </w:r>
      <w:r>
        <w:rPr>
          <w:spacing w:val="-6"/>
          <w:sz w:val="20"/>
        </w:rPr>
        <w:t> </w:t>
      </w:r>
      <w:r>
        <w:rPr>
          <w:sz w:val="20"/>
        </w:rPr>
        <w:t>nothing</w:t>
      </w:r>
      <w:r>
        <w:rPr>
          <w:spacing w:val="-5"/>
          <w:sz w:val="20"/>
        </w:rPr>
        <w:t> </w:t>
      </w:r>
      <w:r>
        <w:rPr>
          <w:spacing w:val="-2"/>
          <w:sz w:val="20"/>
        </w:rPr>
        <w:t>about.</w:t>
      </w:r>
    </w:p>
    <w:p>
      <w:pPr>
        <w:pStyle w:val="ListParagraph"/>
        <w:numPr>
          <w:ilvl w:val="1"/>
          <w:numId w:val="93"/>
        </w:numPr>
        <w:tabs>
          <w:tab w:pos="1798" w:val="left" w:leader="none"/>
        </w:tabs>
        <w:spacing w:line="240" w:lineRule="auto" w:before="17" w:after="0"/>
        <w:ind w:left="1798" w:right="0" w:hanging="360"/>
        <w:jc w:val="left"/>
        <w:rPr>
          <w:sz w:val="20"/>
        </w:rPr>
      </w:pPr>
      <w:r>
        <w:rPr>
          <w:sz w:val="20"/>
        </w:rPr>
        <w:t>Thank</w:t>
      </w:r>
      <w:r>
        <w:rPr>
          <w:spacing w:val="-7"/>
          <w:sz w:val="20"/>
        </w:rPr>
        <w:t> </w:t>
      </w:r>
      <w:r>
        <w:rPr>
          <w:sz w:val="20"/>
        </w:rPr>
        <w:t>you</w:t>
      </w:r>
      <w:r>
        <w:rPr>
          <w:spacing w:val="-5"/>
          <w:sz w:val="20"/>
        </w:rPr>
        <w:t> </w:t>
      </w:r>
      <w:r>
        <w:rPr>
          <w:sz w:val="20"/>
        </w:rPr>
        <w:t>for</w:t>
      </w:r>
      <w:r>
        <w:rPr>
          <w:spacing w:val="-5"/>
          <w:sz w:val="20"/>
        </w:rPr>
        <w:t> </w:t>
      </w:r>
      <w:r>
        <w:rPr>
          <w:sz w:val="20"/>
        </w:rPr>
        <w:t>sharing</w:t>
      </w:r>
      <w:r>
        <w:rPr>
          <w:spacing w:val="-5"/>
          <w:sz w:val="20"/>
        </w:rPr>
        <w:t> </w:t>
      </w:r>
      <w:r>
        <w:rPr>
          <w:sz w:val="20"/>
        </w:rPr>
        <w:t>this</w:t>
      </w:r>
      <w:r>
        <w:rPr>
          <w:spacing w:val="-6"/>
          <w:sz w:val="20"/>
        </w:rPr>
        <w:t> </w:t>
      </w:r>
      <w:r>
        <w:rPr>
          <w:spacing w:val="-2"/>
          <w:sz w:val="20"/>
        </w:rPr>
        <w:t>info.</w:t>
      </w:r>
    </w:p>
    <w:p>
      <w:pPr>
        <w:pStyle w:val="ListParagraph"/>
        <w:numPr>
          <w:ilvl w:val="1"/>
          <w:numId w:val="93"/>
        </w:numPr>
        <w:tabs>
          <w:tab w:pos="1798" w:val="left" w:leader="none"/>
        </w:tabs>
        <w:spacing w:line="256" w:lineRule="auto" w:before="20" w:after="0"/>
        <w:ind w:left="1798" w:right="395" w:hanging="360"/>
        <w:jc w:val="left"/>
        <w:rPr>
          <w:sz w:val="20"/>
        </w:rPr>
      </w:pPr>
      <w:r>
        <w:rPr>
          <w:sz w:val="20"/>
        </w:rPr>
        <w:t>We</w:t>
      </w:r>
      <w:r>
        <w:rPr>
          <w:spacing w:val="-4"/>
          <w:sz w:val="20"/>
        </w:rPr>
        <w:t> </w:t>
      </w:r>
      <w:r>
        <w:rPr>
          <w:sz w:val="20"/>
        </w:rPr>
        <w:t>need</w:t>
      </w:r>
      <w:r>
        <w:rPr>
          <w:spacing w:val="-3"/>
          <w:sz w:val="20"/>
        </w:rPr>
        <w:t> </w:t>
      </w:r>
      <w:r>
        <w:rPr>
          <w:sz w:val="20"/>
        </w:rPr>
        <w:t>to</w:t>
      </w:r>
      <w:r>
        <w:rPr>
          <w:spacing w:val="-2"/>
          <w:sz w:val="20"/>
        </w:rPr>
        <w:t> </w:t>
      </w:r>
      <w:r>
        <w:rPr>
          <w:sz w:val="20"/>
        </w:rPr>
        <w:t>make</w:t>
      </w:r>
      <w:r>
        <w:rPr>
          <w:spacing w:val="-4"/>
          <w:sz w:val="20"/>
        </w:rPr>
        <w:t> </w:t>
      </w:r>
      <w:r>
        <w:rPr>
          <w:sz w:val="20"/>
        </w:rPr>
        <w:t>sure</w:t>
      </w:r>
      <w:r>
        <w:rPr>
          <w:spacing w:val="-2"/>
          <w:sz w:val="20"/>
        </w:rPr>
        <w:t> </w:t>
      </w:r>
      <w:r>
        <w:rPr>
          <w:sz w:val="20"/>
        </w:rPr>
        <w:t>we</w:t>
      </w:r>
      <w:r>
        <w:rPr>
          <w:spacing w:val="-4"/>
          <w:sz w:val="20"/>
        </w:rPr>
        <w:t> </w:t>
      </w:r>
      <w:r>
        <w:rPr>
          <w:sz w:val="20"/>
        </w:rPr>
        <w:t>are</w:t>
      </w:r>
      <w:r>
        <w:rPr>
          <w:spacing w:val="-4"/>
          <w:sz w:val="20"/>
        </w:rPr>
        <w:t> </w:t>
      </w:r>
      <w:r>
        <w:rPr>
          <w:sz w:val="20"/>
        </w:rPr>
        <w:t>having</w:t>
      </w:r>
      <w:r>
        <w:rPr>
          <w:spacing w:val="-3"/>
          <w:sz w:val="20"/>
        </w:rPr>
        <w:t> </w:t>
      </w:r>
      <w:r>
        <w:rPr>
          <w:sz w:val="20"/>
        </w:rPr>
        <w:t>overdose</w:t>
      </w:r>
      <w:r>
        <w:rPr>
          <w:spacing w:val="-4"/>
          <w:sz w:val="20"/>
        </w:rPr>
        <w:t> </w:t>
      </w:r>
      <w:r>
        <w:rPr>
          <w:sz w:val="20"/>
        </w:rPr>
        <w:t>and</w:t>
      </w:r>
      <w:r>
        <w:rPr>
          <w:spacing w:val="-3"/>
          <w:sz w:val="20"/>
        </w:rPr>
        <w:t> </w:t>
      </w:r>
      <w:r>
        <w:rPr>
          <w:sz w:val="20"/>
        </w:rPr>
        <w:t>suicide</w:t>
      </w:r>
      <w:r>
        <w:rPr>
          <w:spacing w:val="-4"/>
          <w:sz w:val="20"/>
        </w:rPr>
        <w:t> </w:t>
      </w:r>
      <w:r>
        <w:rPr>
          <w:sz w:val="20"/>
        </w:rPr>
        <w:t>fatality</w:t>
      </w:r>
      <w:r>
        <w:rPr>
          <w:spacing w:val="-3"/>
          <w:sz w:val="20"/>
        </w:rPr>
        <w:t> </w:t>
      </w:r>
      <w:r>
        <w:rPr>
          <w:sz w:val="20"/>
        </w:rPr>
        <w:t>reviews</w:t>
      </w:r>
      <w:r>
        <w:rPr>
          <w:spacing w:val="-4"/>
          <w:sz w:val="20"/>
        </w:rPr>
        <w:t> </w:t>
      </w:r>
      <w:r>
        <w:rPr>
          <w:sz w:val="20"/>
        </w:rPr>
        <w:t>so</w:t>
      </w:r>
      <w:r>
        <w:rPr>
          <w:spacing w:val="-2"/>
          <w:sz w:val="20"/>
        </w:rPr>
        <w:t> </w:t>
      </w:r>
      <w:r>
        <w:rPr>
          <w:sz w:val="20"/>
        </w:rPr>
        <w:t>that</w:t>
      </w:r>
      <w:r>
        <w:rPr>
          <w:spacing w:val="-3"/>
          <w:sz w:val="20"/>
        </w:rPr>
        <w:t> </w:t>
      </w:r>
      <w:r>
        <w:rPr>
          <w:sz w:val="20"/>
        </w:rPr>
        <w:t>we</w:t>
      </w:r>
      <w:r>
        <w:rPr>
          <w:spacing w:val="-4"/>
          <w:sz w:val="20"/>
        </w:rPr>
        <w:t> </w:t>
      </w:r>
      <w:r>
        <w:rPr>
          <w:sz w:val="20"/>
        </w:rPr>
        <w:t>as</w:t>
      </w:r>
      <w:r>
        <w:rPr>
          <w:spacing w:val="-1"/>
          <w:sz w:val="20"/>
        </w:rPr>
        <w:t> </w:t>
      </w:r>
      <w:r>
        <w:rPr>
          <w:sz w:val="20"/>
        </w:rPr>
        <w:t>a</w:t>
      </w:r>
      <w:r>
        <w:rPr>
          <w:spacing w:val="-4"/>
          <w:sz w:val="20"/>
        </w:rPr>
        <w:t> </w:t>
      </w:r>
      <w:r>
        <w:rPr>
          <w:sz w:val="20"/>
        </w:rPr>
        <w:t>community know what we need to put in place to help prevent individuals from doing these things.</w:t>
      </w:r>
    </w:p>
    <w:p>
      <w:pPr>
        <w:pStyle w:val="ListParagraph"/>
        <w:numPr>
          <w:ilvl w:val="1"/>
          <w:numId w:val="93"/>
        </w:numPr>
        <w:tabs>
          <w:tab w:pos="1798" w:val="left" w:leader="none"/>
        </w:tabs>
        <w:spacing w:line="259" w:lineRule="auto" w:before="4" w:after="0"/>
        <w:ind w:left="1798" w:right="455" w:hanging="360"/>
        <w:jc w:val="left"/>
        <w:rPr>
          <w:sz w:val="20"/>
        </w:rPr>
      </w:pPr>
      <w:r>
        <w:rPr>
          <w:sz w:val="20"/>
        </w:rPr>
        <w:t>There</w:t>
      </w:r>
      <w:r>
        <w:rPr>
          <w:spacing w:val="-2"/>
          <w:sz w:val="20"/>
        </w:rPr>
        <w:t> </w:t>
      </w:r>
      <w:r>
        <w:rPr>
          <w:sz w:val="20"/>
        </w:rPr>
        <w:t>should</w:t>
      </w:r>
      <w:r>
        <w:rPr>
          <w:spacing w:val="-1"/>
          <w:sz w:val="20"/>
        </w:rPr>
        <w:t> </w:t>
      </w:r>
      <w:r>
        <w:rPr>
          <w:sz w:val="20"/>
        </w:rPr>
        <w:t>be</w:t>
      </w:r>
      <w:r>
        <w:rPr>
          <w:spacing w:val="-2"/>
          <w:sz w:val="20"/>
        </w:rPr>
        <w:t> </w:t>
      </w:r>
      <w:r>
        <w:rPr>
          <w:sz w:val="20"/>
        </w:rPr>
        <w:t>huge</w:t>
      </w:r>
      <w:r>
        <w:rPr>
          <w:spacing w:val="-2"/>
          <w:sz w:val="20"/>
        </w:rPr>
        <w:t> </w:t>
      </w:r>
      <w:r>
        <w:rPr>
          <w:sz w:val="20"/>
        </w:rPr>
        <w:t>questions</w:t>
      </w:r>
      <w:r>
        <w:rPr>
          <w:spacing w:val="-2"/>
          <w:sz w:val="20"/>
        </w:rPr>
        <w:t> </w:t>
      </w:r>
      <w:r>
        <w:rPr>
          <w:sz w:val="20"/>
        </w:rPr>
        <w:t>about</w:t>
      </w:r>
      <w:r>
        <w:rPr>
          <w:spacing w:val="-1"/>
          <w:sz w:val="20"/>
        </w:rPr>
        <w:t> </w:t>
      </w:r>
      <w:r>
        <w:rPr>
          <w:sz w:val="20"/>
        </w:rPr>
        <w:t>reliability</w:t>
      </w:r>
      <w:r>
        <w:rPr>
          <w:spacing w:val="-1"/>
          <w:sz w:val="20"/>
        </w:rPr>
        <w:t> </w:t>
      </w:r>
      <w:r>
        <w:rPr>
          <w:sz w:val="20"/>
        </w:rPr>
        <w:t>and</w:t>
      </w:r>
      <w:r>
        <w:rPr>
          <w:spacing w:val="-1"/>
          <w:sz w:val="20"/>
        </w:rPr>
        <w:t> </w:t>
      </w:r>
      <w:r>
        <w:rPr>
          <w:sz w:val="20"/>
        </w:rPr>
        <w:t>validity</w:t>
      </w:r>
      <w:r>
        <w:rPr>
          <w:spacing w:val="-1"/>
          <w:sz w:val="20"/>
        </w:rPr>
        <w:t> </w:t>
      </w:r>
      <w:r>
        <w:rPr>
          <w:sz w:val="20"/>
        </w:rPr>
        <w:t>with</w:t>
      </w:r>
      <w:r>
        <w:rPr>
          <w:spacing w:val="-1"/>
          <w:sz w:val="20"/>
        </w:rPr>
        <w:t> </w:t>
      </w:r>
      <w:r>
        <w:rPr>
          <w:sz w:val="20"/>
        </w:rPr>
        <w:t>many</w:t>
      </w:r>
      <w:r>
        <w:rPr>
          <w:spacing w:val="-1"/>
          <w:sz w:val="20"/>
        </w:rPr>
        <w:t> </w:t>
      </w:r>
      <w:r>
        <w:rPr>
          <w:sz w:val="20"/>
        </w:rPr>
        <w:t>of</w:t>
      </w:r>
      <w:r>
        <w:rPr>
          <w:spacing w:val="-1"/>
          <w:sz w:val="20"/>
        </w:rPr>
        <w:t> </w:t>
      </w:r>
      <w:r>
        <w:rPr>
          <w:sz w:val="20"/>
        </w:rPr>
        <w:t>these</w:t>
      </w:r>
      <w:r>
        <w:rPr>
          <w:spacing w:val="-2"/>
          <w:sz w:val="20"/>
        </w:rPr>
        <w:t> </w:t>
      </w:r>
      <w:r>
        <w:rPr>
          <w:sz w:val="20"/>
        </w:rPr>
        <w:t>results.</w:t>
      </w:r>
      <w:r>
        <w:rPr>
          <w:spacing w:val="-1"/>
          <w:sz w:val="20"/>
        </w:rPr>
        <w:t> </w:t>
      </w:r>
      <w:r>
        <w:rPr>
          <w:sz w:val="20"/>
        </w:rPr>
        <w:t>Some</w:t>
      </w:r>
      <w:r>
        <w:rPr>
          <w:spacing w:val="-2"/>
          <w:sz w:val="20"/>
        </w:rPr>
        <w:t> </w:t>
      </w:r>
      <w:r>
        <w:rPr>
          <w:sz w:val="20"/>
        </w:rPr>
        <w:t>of</w:t>
      </w:r>
      <w:r>
        <w:rPr>
          <w:spacing w:val="-1"/>
          <w:sz w:val="20"/>
        </w:rPr>
        <w:t> </w:t>
      </w:r>
      <w:r>
        <w:rPr>
          <w:sz w:val="20"/>
        </w:rPr>
        <w:t>the pie charts and graphs are not accurate or are missing information (e.g., pie chart depicting demographics</w:t>
      </w:r>
      <w:r>
        <w:rPr>
          <w:spacing w:val="-5"/>
          <w:sz w:val="20"/>
        </w:rPr>
        <w:t> </w:t>
      </w:r>
      <w:r>
        <w:rPr>
          <w:sz w:val="20"/>
        </w:rPr>
        <w:t>of</w:t>
      </w:r>
      <w:r>
        <w:rPr>
          <w:spacing w:val="-4"/>
          <w:sz w:val="20"/>
        </w:rPr>
        <w:t> </w:t>
      </w:r>
      <w:r>
        <w:rPr>
          <w:sz w:val="20"/>
        </w:rPr>
        <w:t>education</w:t>
      </w:r>
      <w:r>
        <w:rPr>
          <w:spacing w:val="-2"/>
          <w:sz w:val="20"/>
        </w:rPr>
        <w:t> </w:t>
      </w:r>
      <w:r>
        <w:rPr>
          <w:sz w:val="20"/>
        </w:rPr>
        <w:t>is</w:t>
      </w:r>
      <w:r>
        <w:rPr>
          <w:spacing w:val="-5"/>
          <w:sz w:val="20"/>
        </w:rPr>
        <w:t> </w:t>
      </w:r>
      <w:r>
        <w:rPr>
          <w:sz w:val="20"/>
        </w:rPr>
        <w:t>not</w:t>
      </w:r>
      <w:r>
        <w:rPr>
          <w:spacing w:val="-4"/>
          <w:sz w:val="20"/>
        </w:rPr>
        <w:t> </w:t>
      </w:r>
      <w:r>
        <w:rPr>
          <w:sz w:val="20"/>
        </w:rPr>
        <w:t>representative</w:t>
      </w:r>
      <w:r>
        <w:rPr>
          <w:spacing w:val="-5"/>
          <w:sz w:val="20"/>
        </w:rPr>
        <w:t> </w:t>
      </w:r>
      <w:r>
        <w:rPr>
          <w:sz w:val="20"/>
        </w:rPr>
        <w:t>of</w:t>
      </w:r>
      <w:r>
        <w:rPr>
          <w:spacing w:val="-4"/>
          <w:sz w:val="20"/>
        </w:rPr>
        <w:t> </w:t>
      </w:r>
      <w:r>
        <w:rPr>
          <w:sz w:val="20"/>
        </w:rPr>
        <w:t>the</w:t>
      </w:r>
      <w:r>
        <w:rPr>
          <w:spacing w:val="-3"/>
          <w:sz w:val="20"/>
        </w:rPr>
        <w:t> </w:t>
      </w:r>
      <w:r>
        <w:rPr>
          <w:sz w:val="20"/>
        </w:rPr>
        <w:t>percentages;</w:t>
      </w:r>
      <w:r>
        <w:rPr>
          <w:spacing w:val="-4"/>
          <w:sz w:val="20"/>
        </w:rPr>
        <w:t> </w:t>
      </w:r>
      <w:r>
        <w:rPr>
          <w:sz w:val="20"/>
        </w:rPr>
        <w:t>healthcare</w:t>
      </w:r>
      <w:r>
        <w:rPr>
          <w:spacing w:val="-3"/>
          <w:sz w:val="20"/>
        </w:rPr>
        <w:t> </w:t>
      </w:r>
      <w:r>
        <w:rPr>
          <w:sz w:val="20"/>
        </w:rPr>
        <w:t>coverage</w:t>
      </w:r>
      <w:r>
        <w:rPr>
          <w:spacing w:val="-5"/>
          <w:sz w:val="20"/>
        </w:rPr>
        <w:t> </w:t>
      </w:r>
      <w:r>
        <w:rPr>
          <w:sz w:val="20"/>
        </w:rPr>
        <w:t>section</w:t>
      </w:r>
      <w:r>
        <w:rPr>
          <w:spacing w:val="-4"/>
          <w:sz w:val="20"/>
        </w:rPr>
        <w:t> </w:t>
      </w:r>
      <w:r>
        <w:rPr>
          <w:sz w:val="20"/>
        </w:rPr>
        <w:t>has a</w:t>
      </w:r>
      <w:r>
        <w:rPr>
          <w:spacing w:val="-2"/>
          <w:sz w:val="20"/>
        </w:rPr>
        <w:t> </w:t>
      </w:r>
      <w:r>
        <w:rPr>
          <w:sz w:val="20"/>
        </w:rPr>
        <w:t>pie</w:t>
      </w:r>
      <w:r>
        <w:rPr>
          <w:spacing w:val="-2"/>
          <w:sz w:val="20"/>
        </w:rPr>
        <w:t> </w:t>
      </w:r>
      <w:r>
        <w:rPr>
          <w:sz w:val="20"/>
        </w:rPr>
        <w:t>chart</w:t>
      </w:r>
      <w:r>
        <w:rPr>
          <w:spacing w:val="-1"/>
          <w:sz w:val="20"/>
        </w:rPr>
        <w:t> </w:t>
      </w:r>
      <w:r>
        <w:rPr>
          <w:sz w:val="20"/>
        </w:rPr>
        <w:t>but</w:t>
      </w:r>
      <w:r>
        <w:rPr>
          <w:spacing w:val="-1"/>
          <w:sz w:val="20"/>
        </w:rPr>
        <w:t> </w:t>
      </w:r>
      <w:r>
        <w:rPr>
          <w:sz w:val="20"/>
        </w:rPr>
        <w:t>does</w:t>
      </w:r>
      <w:r>
        <w:rPr>
          <w:spacing w:val="-2"/>
          <w:sz w:val="20"/>
        </w:rPr>
        <w:t> </w:t>
      </w:r>
      <w:r>
        <w:rPr>
          <w:sz w:val="20"/>
        </w:rPr>
        <w:t>not</w:t>
      </w:r>
      <w:r>
        <w:rPr>
          <w:spacing w:val="-1"/>
          <w:sz w:val="20"/>
        </w:rPr>
        <w:t> </w:t>
      </w:r>
      <w:r>
        <w:rPr>
          <w:sz w:val="20"/>
        </w:rPr>
        <w:t>have</w:t>
      </w:r>
      <w:r>
        <w:rPr>
          <w:spacing w:val="-2"/>
          <w:sz w:val="20"/>
        </w:rPr>
        <w:t> </w:t>
      </w:r>
      <w:r>
        <w:rPr>
          <w:sz w:val="20"/>
        </w:rPr>
        <w:t>any</w:t>
      </w:r>
      <w:r>
        <w:rPr>
          <w:spacing w:val="-1"/>
          <w:sz w:val="20"/>
        </w:rPr>
        <w:t> </w:t>
      </w:r>
      <w:r>
        <w:rPr>
          <w:sz w:val="20"/>
        </w:rPr>
        <w:t>percentages</w:t>
      </w:r>
      <w:r>
        <w:rPr>
          <w:spacing w:val="-2"/>
          <w:sz w:val="20"/>
        </w:rPr>
        <w:t> </w:t>
      </w:r>
      <w:r>
        <w:rPr>
          <w:sz w:val="20"/>
        </w:rPr>
        <w:t>or</w:t>
      </w:r>
      <w:r>
        <w:rPr>
          <w:spacing w:val="-1"/>
          <w:sz w:val="20"/>
        </w:rPr>
        <w:t> </w:t>
      </w:r>
      <w:r>
        <w:rPr>
          <w:sz w:val="20"/>
        </w:rPr>
        <w:t>descriptors</w:t>
      </w:r>
      <w:r>
        <w:rPr>
          <w:spacing w:val="-2"/>
          <w:sz w:val="20"/>
        </w:rPr>
        <w:t> </w:t>
      </w:r>
      <w:r>
        <w:rPr>
          <w:sz w:val="20"/>
        </w:rPr>
        <w:t>to that</w:t>
      </w:r>
      <w:r>
        <w:rPr>
          <w:spacing w:val="-1"/>
          <w:sz w:val="20"/>
        </w:rPr>
        <w:t> </w:t>
      </w:r>
      <w:r>
        <w:rPr>
          <w:sz w:val="20"/>
        </w:rPr>
        <w:t>pie</w:t>
      </w:r>
      <w:r>
        <w:rPr>
          <w:spacing w:val="-2"/>
          <w:sz w:val="20"/>
        </w:rPr>
        <w:t> </w:t>
      </w:r>
      <w:r>
        <w:rPr>
          <w:sz w:val="20"/>
        </w:rPr>
        <w:t>chart;</w:t>
      </w:r>
      <w:r>
        <w:rPr>
          <w:spacing w:val="-1"/>
          <w:sz w:val="20"/>
        </w:rPr>
        <w:t> </w:t>
      </w:r>
      <w:r>
        <w:rPr>
          <w:sz w:val="20"/>
        </w:rPr>
        <w:t>youth</w:t>
      </w:r>
      <w:r>
        <w:rPr>
          <w:spacing w:val="-1"/>
          <w:sz w:val="20"/>
        </w:rPr>
        <w:t> </w:t>
      </w:r>
      <w:r>
        <w:rPr>
          <w:sz w:val="20"/>
        </w:rPr>
        <w:t>exaggerated</w:t>
      </w:r>
      <w:r>
        <w:rPr>
          <w:spacing w:val="-1"/>
          <w:sz w:val="20"/>
        </w:rPr>
        <w:t> </w:t>
      </w:r>
      <w:r>
        <w:rPr>
          <w:sz w:val="20"/>
        </w:rPr>
        <w:t>on responses such as reporting being injured with a weapon at school in the past year)</w:t>
      </w:r>
    </w:p>
    <w:p>
      <w:pPr>
        <w:pStyle w:val="ListParagraph"/>
        <w:numPr>
          <w:ilvl w:val="1"/>
          <w:numId w:val="93"/>
        </w:numPr>
        <w:tabs>
          <w:tab w:pos="1798" w:val="left" w:leader="none"/>
        </w:tabs>
        <w:spacing w:line="245" w:lineRule="exact" w:before="0" w:after="0"/>
        <w:ind w:left="1798" w:right="0" w:hanging="360"/>
        <w:jc w:val="left"/>
        <w:rPr>
          <w:sz w:val="20"/>
        </w:rPr>
      </w:pPr>
      <w:r>
        <w:rPr>
          <w:sz w:val="20"/>
        </w:rPr>
        <w:t>Excellent</w:t>
      </w:r>
      <w:r>
        <w:rPr>
          <w:spacing w:val="-6"/>
          <w:sz w:val="20"/>
        </w:rPr>
        <w:t> </w:t>
      </w:r>
      <w:r>
        <w:rPr>
          <w:sz w:val="20"/>
        </w:rPr>
        <w:t>report.</w:t>
      </w:r>
      <w:r>
        <w:rPr>
          <w:spacing w:val="-6"/>
          <w:sz w:val="20"/>
        </w:rPr>
        <w:t> </w:t>
      </w:r>
      <w:r>
        <w:rPr>
          <w:sz w:val="20"/>
        </w:rPr>
        <w:t>Very</w:t>
      </w:r>
      <w:r>
        <w:rPr>
          <w:spacing w:val="-6"/>
          <w:sz w:val="20"/>
        </w:rPr>
        <w:t> </w:t>
      </w:r>
      <w:r>
        <w:rPr>
          <w:spacing w:val="-2"/>
          <w:sz w:val="20"/>
        </w:rPr>
        <w:t>interesting.</w:t>
      </w:r>
    </w:p>
    <w:sectPr>
      <w:pgSz w:w="12240" w:h="15840"/>
      <w:pgMar w:header="0" w:footer="728" w:top="1000" w:bottom="920" w:left="36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Leelawadee">
    <w:altName w:val="Leelawadee"/>
    <w:charset w:val="0"/>
    <w:family w:val="swiss"/>
    <w:pitch w:val="variable"/>
  </w:font>
  <w:font w:name="Leelawadee UI">
    <w:altName w:val="Leelawadee UI"/>
    <w:charset w:val="0"/>
    <w:family w:val="swiss"/>
    <w:pitch w:val="variable"/>
  </w:font>
  <w:font w:name="Symbol">
    <w:altName w:val="Symbol"/>
    <w:charset w:val="2"/>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884608">
              <wp:simplePos x="0" y="0"/>
              <wp:positionH relativeFrom="page">
                <wp:posOffset>6266179</wp:posOffset>
              </wp:positionH>
              <wp:positionV relativeFrom="page">
                <wp:posOffset>9456251</wp:posOffset>
              </wp:positionV>
              <wp:extent cx="788670" cy="16256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788670" cy="162560"/>
                      </a:xfrm>
                      <a:prstGeom prst="rect">
                        <a:avLst/>
                      </a:prstGeom>
                    </wps:spPr>
                    <wps:txbx>
                      <w:txbxContent>
                        <w:p>
                          <w:pPr>
                            <w:spacing w:before="20"/>
                            <w:ind w:left="20" w:right="0" w:firstLine="0"/>
                            <w:jc w:val="left"/>
                            <w:rPr>
                              <w:sz w:val="18"/>
                            </w:rPr>
                          </w:pPr>
                          <w:r>
                            <w:rPr>
                              <w:color w:val="365F91"/>
                              <w:sz w:val="18"/>
                            </w:rPr>
                            <w:t>FOREWORD |</w:t>
                          </w:r>
                          <w:r>
                            <w:rPr>
                              <w:color w:val="365F91"/>
                              <w:spacing w:val="-2"/>
                              <w:sz w:val="18"/>
                            </w:rPr>
                            <w:t> </w:t>
                          </w:r>
                          <w:r>
                            <w:rPr>
                              <w:color w:val="365F91"/>
                              <w:spacing w:val="-10"/>
                              <w:sz w:val="18"/>
                            </w:rPr>
                            <w:t>1</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93.399994pt;margin-top:744.586731pt;width:62.1pt;height:12.8pt;mso-position-horizontal-relative:page;mso-position-vertical-relative:page;z-index:-28431872" type="#_x0000_t202" id="docshape5" filled="false" stroked="false">
              <v:textbox inset="0,0,0,0">
                <w:txbxContent>
                  <w:p>
                    <w:pPr>
                      <w:spacing w:before="20"/>
                      <w:ind w:left="20" w:right="0" w:firstLine="0"/>
                      <w:jc w:val="left"/>
                      <w:rPr>
                        <w:sz w:val="18"/>
                      </w:rPr>
                    </w:pPr>
                    <w:r>
                      <w:rPr>
                        <w:color w:val="365F91"/>
                        <w:sz w:val="18"/>
                      </w:rPr>
                      <w:t>FOREWORD |</w:t>
                    </w:r>
                    <w:r>
                      <w:rPr>
                        <w:color w:val="365F91"/>
                        <w:spacing w:val="-2"/>
                        <w:sz w:val="18"/>
                      </w:rPr>
                      <w:t> </w:t>
                    </w:r>
                    <w:r>
                      <w:rPr>
                        <w:color w:val="365F91"/>
                        <w:spacing w:val="-10"/>
                        <w:sz w:val="18"/>
                      </w:rPr>
                      <w:t>1</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889216">
              <wp:simplePos x="0" y="0"/>
              <wp:positionH relativeFrom="page">
                <wp:posOffset>5860160</wp:posOffset>
              </wp:positionH>
              <wp:positionV relativeFrom="page">
                <wp:posOffset>9498618</wp:posOffset>
              </wp:positionV>
              <wp:extent cx="1231265" cy="162560"/>
              <wp:effectExtent l="0" t="0" r="0" b="0"/>
              <wp:wrapNone/>
              <wp:docPr id="691" name="Textbox 691"/>
              <wp:cNvGraphicFramePr>
                <a:graphicFrameLocks/>
              </wp:cNvGraphicFramePr>
              <a:graphic>
                <a:graphicData uri="http://schemas.microsoft.com/office/word/2010/wordprocessingShape">
                  <wps:wsp>
                    <wps:cNvPr id="691" name="Textbox 691"/>
                    <wps:cNvSpPr txBox="1"/>
                    <wps:spPr>
                      <a:xfrm>
                        <a:off x="0" y="0"/>
                        <a:ext cx="1231265" cy="162560"/>
                      </a:xfrm>
                      <a:prstGeom prst="rect">
                        <a:avLst/>
                      </a:prstGeom>
                    </wps:spPr>
                    <wps:txbx>
                      <w:txbxContent>
                        <w:p>
                          <w:pPr>
                            <w:spacing w:before="20"/>
                            <w:ind w:left="20" w:right="0" w:firstLine="0"/>
                            <w:jc w:val="left"/>
                            <w:rPr>
                              <w:sz w:val="18"/>
                            </w:rPr>
                          </w:pPr>
                          <w:r>
                            <w:rPr>
                              <w:color w:val="8063A1"/>
                              <w:sz w:val="18"/>
                            </w:rPr>
                            <w:t>WOMEN’S</w:t>
                          </w:r>
                          <w:r>
                            <w:rPr>
                              <w:color w:val="8063A1"/>
                              <w:spacing w:val="-3"/>
                              <w:sz w:val="18"/>
                            </w:rPr>
                            <w:t> </w:t>
                          </w:r>
                          <w:r>
                            <w:rPr>
                              <w:color w:val="8063A1"/>
                              <w:sz w:val="18"/>
                            </w:rPr>
                            <w:t>HEALTH</w:t>
                          </w:r>
                          <w:r>
                            <w:rPr>
                              <w:color w:val="8063A1"/>
                              <w:spacing w:val="-2"/>
                              <w:sz w:val="18"/>
                            </w:rPr>
                            <w:t> </w:t>
                          </w:r>
                          <w:r>
                            <w:rPr>
                              <w:color w:val="8063A1"/>
                              <w:sz w:val="18"/>
                            </w:rPr>
                            <w:t>|</w:t>
                          </w:r>
                          <w:r>
                            <w:rPr>
                              <w:color w:val="8063A1"/>
                              <w:spacing w:val="-2"/>
                              <w:sz w:val="18"/>
                            </w:rPr>
                            <w:t> </w:t>
                          </w:r>
                          <w:r>
                            <w:rPr>
                              <w:color w:val="8063A1"/>
                              <w:spacing w:val="-5"/>
                              <w:sz w:val="18"/>
                            </w:rPr>
                            <w:fldChar w:fldCharType="begin"/>
                          </w:r>
                          <w:r>
                            <w:rPr>
                              <w:color w:val="8063A1"/>
                              <w:spacing w:val="-5"/>
                              <w:sz w:val="18"/>
                            </w:rPr>
                            <w:instrText> PAGE </w:instrText>
                          </w:r>
                          <w:r>
                            <w:rPr>
                              <w:color w:val="8063A1"/>
                              <w:spacing w:val="-5"/>
                              <w:sz w:val="18"/>
                            </w:rPr>
                            <w:fldChar w:fldCharType="separate"/>
                          </w:r>
                          <w:r>
                            <w:rPr>
                              <w:color w:val="8063A1"/>
                              <w:spacing w:val="-5"/>
                              <w:sz w:val="18"/>
                            </w:rPr>
                            <w:t>40</w:t>
                          </w:r>
                          <w:r>
                            <w:rPr>
                              <w:color w:val="8063A1"/>
                              <w:spacing w:val="-5"/>
                              <w:sz w:val="18"/>
                            </w:rPr>
                            <w:fldChar w:fldCharType="end"/>
                          </w:r>
                        </w:p>
                      </w:txbxContent>
                    </wps:txbx>
                    <wps:bodyPr wrap="square" lIns="0" tIns="0" rIns="0" bIns="0" rtlCol="0">
                      <a:noAutofit/>
                    </wps:bodyPr>
                  </wps:wsp>
                </a:graphicData>
              </a:graphic>
            </wp:anchor>
          </w:drawing>
        </mc:Choice>
        <mc:Fallback>
          <w:pict>
            <v:shape style="position:absolute;margin-left:461.429993pt;margin-top:747.922729pt;width:96.95pt;height:12.8pt;mso-position-horizontal-relative:page;mso-position-vertical-relative:page;z-index:-28427264" type="#_x0000_t202" id="docshape627" filled="false" stroked="false">
              <v:textbox inset="0,0,0,0">
                <w:txbxContent>
                  <w:p>
                    <w:pPr>
                      <w:spacing w:before="20"/>
                      <w:ind w:left="20" w:right="0" w:firstLine="0"/>
                      <w:jc w:val="left"/>
                      <w:rPr>
                        <w:sz w:val="18"/>
                      </w:rPr>
                    </w:pPr>
                    <w:r>
                      <w:rPr>
                        <w:color w:val="8063A1"/>
                        <w:sz w:val="18"/>
                      </w:rPr>
                      <w:t>WOMEN’S</w:t>
                    </w:r>
                    <w:r>
                      <w:rPr>
                        <w:color w:val="8063A1"/>
                        <w:spacing w:val="-3"/>
                        <w:sz w:val="18"/>
                      </w:rPr>
                      <w:t> </w:t>
                    </w:r>
                    <w:r>
                      <w:rPr>
                        <w:color w:val="8063A1"/>
                        <w:sz w:val="18"/>
                      </w:rPr>
                      <w:t>HEALTH</w:t>
                    </w:r>
                    <w:r>
                      <w:rPr>
                        <w:color w:val="8063A1"/>
                        <w:spacing w:val="-2"/>
                        <w:sz w:val="18"/>
                      </w:rPr>
                      <w:t> </w:t>
                    </w:r>
                    <w:r>
                      <w:rPr>
                        <w:color w:val="8063A1"/>
                        <w:sz w:val="18"/>
                      </w:rPr>
                      <w:t>|</w:t>
                    </w:r>
                    <w:r>
                      <w:rPr>
                        <w:color w:val="8063A1"/>
                        <w:spacing w:val="-2"/>
                        <w:sz w:val="18"/>
                      </w:rPr>
                      <w:t> </w:t>
                    </w:r>
                    <w:r>
                      <w:rPr>
                        <w:color w:val="8063A1"/>
                        <w:spacing w:val="-5"/>
                        <w:sz w:val="18"/>
                      </w:rPr>
                      <w:fldChar w:fldCharType="begin"/>
                    </w:r>
                    <w:r>
                      <w:rPr>
                        <w:color w:val="8063A1"/>
                        <w:spacing w:val="-5"/>
                        <w:sz w:val="18"/>
                      </w:rPr>
                      <w:instrText> PAGE </w:instrText>
                    </w:r>
                    <w:r>
                      <w:rPr>
                        <w:color w:val="8063A1"/>
                        <w:spacing w:val="-5"/>
                        <w:sz w:val="18"/>
                      </w:rPr>
                      <w:fldChar w:fldCharType="separate"/>
                    </w:r>
                    <w:r>
                      <w:rPr>
                        <w:color w:val="8063A1"/>
                        <w:spacing w:val="-5"/>
                        <w:sz w:val="18"/>
                      </w:rPr>
                      <w:t>40</w:t>
                    </w:r>
                    <w:r>
                      <w:rPr>
                        <w:color w:val="8063A1"/>
                        <w:spacing w:val="-5"/>
                        <w:sz w:val="18"/>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889728">
              <wp:simplePos x="0" y="0"/>
              <wp:positionH relativeFrom="page">
                <wp:posOffset>6054090</wp:posOffset>
              </wp:positionH>
              <wp:positionV relativeFrom="page">
                <wp:posOffset>9465090</wp:posOffset>
              </wp:positionV>
              <wp:extent cx="1038860" cy="162560"/>
              <wp:effectExtent l="0" t="0" r="0" b="0"/>
              <wp:wrapNone/>
              <wp:docPr id="751" name="Textbox 751"/>
              <wp:cNvGraphicFramePr>
                <a:graphicFrameLocks/>
              </wp:cNvGraphicFramePr>
              <a:graphic>
                <a:graphicData uri="http://schemas.microsoft.com/office/word/2010/wordprocessingShape">
                  <wps:wsp>
                    <wps:cNvPr id="751" name="Textbox 751"/>
                    <wps:cNvSpPr txBox="1"/>
                    <wps:spPr>
                      <a:xfrm>
                        <a:off x="0" y="0"/>
                        <a:ext cx="1038860" cy="162560"/>
                      </a:xfrm>
                      <a:prstGeom prst="rect">
                        <a:avLst/>
                      </a:prstGeom>
                    </wps:spPr>
                    <wps:txbx>
                      <w:txbxContent>
                        <w:p>
                          <w:pPr>
                            <w:spacing w:before="20"/>
                            <w:ind w:left="20" w:right="0" w:firstLine="0"/>
                            <w:jc w:val="left"/>
                            <w:rPr>
                              <w:sz w:val="18"/>
                            </w:rPr>
                          </w:pPr>
                          <w:r>
                            <w:rPr>
                              <w:color w:val="8063A1"/>
                              <w:sz w:val="18"/>
                            </w:rPr>
                            <w:t>MEN’S</w:t>
                          </w:r>
                          <w:r>
                            <w:rPr>
                              <w:color w:val="8063A1"/>
                              <w:spacing w:val="-4"/>
                              <w:sz w:val="18"/>
                            </w:rPr>
                            <w:t> </w:t>
                          </w:r>
                          <w:r>
                            <w:rPr>
                              <w:color w:val="8063A1"/>
                              <w:sz w:val="18"/>
                            </w:rPr>
                            <w:t>HEALTH</w:t>
                          </w:r>
                          <w:r>
                            <w:rPr>
                              <w:color w:val="8063A1"/>
                              <w:spacing w:val="-2"/>
                              <w:sz w:val="18"/>
                            </w:rPr>
                            <w:t> </w:t>
                          </w:r>
                          <w:r>
                            <w:rPr>
                              <w:color w:val="8063A1"/>
                              <w:sz w:val="18"/>
                            </w:rPr>
                            <w:t>|</w:t>
                          </w:r>
                          <w:r>
                            <w:rPr>
                              <w:color w:val="8063A1"/>
                              <w:spacing w:val="-1"/>
                              <w:sz w:val="18"/>
                            </w:rPr>
                            <w:t> </w:t>
                          </w:r>
                          <w:r>
                            <w:rPr>
                              <w:color w:val="8063A1"/>
                              <w:spacing w:val="-5"/>
                              <w:sz w:val="18"/>
                            </w:rPr>
                            <w:fldChar w:fldCharType="begin"/>
                          </w:r>
                          <w:r>
                            <w:rPr>
                              <w:color w:val="8063A1"/>
                              <w:spacing w:val="-5"/>
                              <w:sz w:val="18"/>
                            </w:rPr>
                            <w:instrText> PAGE </w:instrText>
                          </w:r>
                          <w:r>
                            <w:rPr>
                              <w:color w:val="8063A1"/>
                              <w:spacing w:val="-5"/>
                              <w:sz w:val="18"/>
                            </w:rPr>
                            <w:fldChar w:fldCharType="separate"/>
                          </w:r>
                          <w:r>
                            <w:rPr>
                              <w:color w:val="8063A1"/>
                              <w:spacing w:val="-5"/>
                              <w:sz w:val="18"/>
                            </w:rPr>
                            <w:t>43</w:t>
                          </w:r>
                          <w:r>
                            <w:rPr>
                              <w:color w:val="8063A1"/>
                              <w:spacing w:val="-5"/>
                              <w:sz w:val="18"/>
                            </w:rPr>
                            <w:fldChar w:fldCharType="end"/>
                          </w:r>
                        </w:p>
                      </w:txbxContent>
                    </wps:txbx>
                    <wps:bodyPr wrap="square" lIns="0" tIns="0" rIns="0" bIns="0" rtlCol="0">
                      <a:noAutofit/>
                    </wps:bodyPr>
                  </wps:wsp>
                </a:graphicData>
              </a:graphic>
            </wp:anchor>
          </w:drawing>
        </mc:Choice>
        <mc:Fallback>
          <w:pict>
            <v:shape style="position:absolute;margin-left:476.700012pt;margin-top:745.282715pt;width:81.8pt;height:12.8pt;mso-position-horizontal-relative:page;mso-position-vertical-relative:page;z-index:-28426752" type="#_x0000_t202" id="docshape681" filled="false" stroked="false">
              <v:textbox inset="0,0,0,0">
                <w:txbxContent>
                  <w:p>
                    <w:pPr>
                      <w:spacing w:before="20"/>
                      <w:ind w:left="20" w:right="0" w:firstLine="0"/>
                      <w:jc w:val="left"/>
                      <w:rPr>
                        <w:sz w:val="18"/>
                      </w:rPr>
                    </w:pPr>
                    <w:r>
                      <w:rPr>
                        <w:color w:val="8063A1"/>
                        <w:sz w:val="18"/>
                      </w:rPr>
                      <w:t>MEN’S</w:t>
                    </w:r>
                    <w:r>
                      <w:rPr>
                        <w:color w:val="8063A1"/>
                        <w:spacing w:val="-4"/>
                        <w:sz w:val="18"/>
                      </w:rPr>
                      <w:t> </w:t>
                    </w:r>
                    <w:r>
                      <w:rPr>
                        <w:color w:val="8063A1"/>
                        <w:sz w:val="18"/>
                      </w:rPr>
                      <w:t>HEALTH</w:t>
                    </w:r>
                    <w:r>
                      <w:rPr>
                        <w:color w:val="8063A1"/>
                        <w:spacing w:val="-2"/>
                        <w:sz w:val="18"/>
                      </w:rPr>
                      <w:t> </w:t>
                    </w:r>
                    <w:r>
                      <w:rPr>
                        <w:color w:val="8063A1"/>
                        <w:sz w:val="18"/>
                      </w:rPr>
                      <w:t>|</w:t>
                    </w:r>
                    <w:r>
                      <w:rPr>
                        <w:color w:val="8063A1"/>
                        <w:spacing w:val="-1"/>
                        <w:sz w:val="18"/>
                      </w:rPr>
                      <w:t> </w:t>
                    </w:r>
                    <w:r>
                      <w:rPr>
                        <w:color w:val="8063A1"/>
                        <w:spacing w:val="-5"/>
                        <w:sz w:val="18"/>
                      </w:rPr>
                      <w:fldChar w:fldCharType="begin"/>
                    </w:r>
                    <w:r>
                      <w:rPr>
                        <w:color w:val="8063A1"/>
                        <w:spacing w:val="-5"/>
                        <w:sz w:val="18"/>
                      </w:rPr>
                      <w:instrText> PAGE </w:instrText>
                    </w:r>
                    <w:r>
                      <w:rPr>
                        <w:color w:val="8063A1"/>
                        <w:spacing w:val="-5"/>
                        <w:sz w:val="18"/>
                      </w:rPr>
                      <w:fldChar w:fldCharType="separate"/>
                    </w:r>
                    <w:r>
                      <w:rPr>
                        <w:color w:val="8063A1"/>
                        <w:spacing w:val="-5"/>
                        <w:sz w:val="18"/>
                      </w:rPr>
                      <w:t>43</w:t>
                    </w:r>
                    <w:r>
                      <w:rPr>
                        <w:color w:val="8063A1"/>
                        <w:spacing w:val="-5"/>
                        <w:sz w:val="18"/>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890240">
              <wp:simplePos x="0" y="0"/>
              <wp:positionH relativeFrom="page">
                <wp:posOffset>6095238</wp:posOffset>
              </wp:positionH>
              <wp:positionV relativeFrom="page">
                <wp:posOffset>9465090</wp:posOffset>
              </wp:positionV>
              <wp:extent cx="996315" cy="162560"/>
              <wp:effectExtent l="0" t="0" r="0" b="0"/>
              <wp:wrapNone/>
              <wp:docPr id="785" name="Textbox 785"/>
              <wp:cNvGraphicFramePr>
                <a:graphicFrameLocks/>
              </wp:cNvGraphicFramePr>
              <a:graphic>
                <a:graphicData uri="http://schemas.microsoft.com/office/word/2010/wordprocessingShape">
                  <wps:wsp>
                    <wps:cNvPr id="785" name="Textbox 785"/>
                    <wps:cNvSpPr txBox="1"/>
                    <wps:spPr>
                      <a:xfrm>
                        <a:off x="0" y="0"/>
                        <a:ext cx="996315" cy="162560"/>
                      </a:xfrm>
                      <a:prstGeom prst="rect">
                        <a:avLst/>
                      </a:prstGeom>
                    </wps:spPr>
                    <wps:txbx>
                      <w:txbxContent>
                        <w:p>
                          <w:pPr>
                            <w:spacing w:before="20"/>
                            <w:ind w:left="20" w:right="0" w:firstLine="0"/>
                            <w:jc w:val="left"/>
                            <w:rPr>
                              <w:sz w:val="18"/>
                            </w:rPr>
                          </w:pPr>
                          <w:r>
                            <w:rPr>
                              <w:color w:val="8063A1"/>
                              <w:sz w:val="18"/>
                            </w:rPr>
                            <w:t>ORAL</w:t>
                          </w:r>
                          <w:r>
                            <w:rPr>
                              <w:color w:val="8063A1"/>
                              <w:spacing w:val="-2"/>
                              <w:sz w:val="18"/>
                            </w:rPr>
                            <w:t> </w:t>
                          </w:r>
                          <w:r>
                            <w:rPr>
                              <w:color w:val="8063A1"/>
                              <w:sz w:val="18"/>
                            </w:rPr>
                            <w:t>HEALTH</w:t>
                          </w:r>
                          <w:r>
                            <w:rPr>
                              <w:color w:val="8063A1"/>
                              <w:spacing w:val="-2"/>
                              <w:sz w:val="18"/>
                            </w:rPr>
                            <w:t> </w:t>
                          </w:r>
                          <w:r>
                            <w:rPr>
                              <w:color w:val="8063A1"/>
                              <w:sz w:val="18"/>
                            </w:rPr>
                            <w:t>| </w:t>
                          </w:r>
                          <w:r>
                            <w:rPr>
                              <w:color w:val="8063A1"/>
                              <w:spacing w:val="-5"/>
                              <w:sz w:val="18"/>
                            </w:rPr>
                            <w:fldChar w:fldCharType="begin"/>
                          </w:r>
                          <w:r>
                            <w:rPr>
                              <w:color w:val="8063A1"/>
                              <w:spacing w:val="-5"/>
                              <w:sz w:val="18"/>
                            </w:rPr>
                            <w:instrText> PAGE </w:instrText>
                          </w:r>
                          <w:r>
                            <w:rPr>
                              <w:color w:val="8063A1"/>
                              <w:spacing w:val="-5"/>
                              <w:sz w:val="18"/>
                            </w:rPr>
                            <w:fldChar w:fldCharType="separate"/>
                          </w:r>
                          <w:r>
                            <w:rPr>
                              <w:color w:val="8063A1"/>
                              <w:spacing w:val="-5"/>
                              <w:sz w:val="18"/>
                            </w:rPr>
                            <w:t>46</w:t>
                          </w:r>
                          <w:r>
                            <w:rPr>
                              <w:color w:val="8063A1"/>
                              <w:spacing w:val="-5"/>
                              <w:sz w:val="18"/>
                            </w:rPr>
                            <w:fldChar w:fldCharType="end"/>
                          </w:r>
                        </w:p>
                      </w:txbxContent>
                    </wps:txbx>
                    <wps:bodyPr wrap="square" lIns="0" tIns="0" rIns="0" bIns="0" rtlCol="0">
                      <a:noAutofit/>
                    </wps:bodyPr>
                  </wps:wsp>
                </a:graphicData>
              </a:graphic>
            </wp:anchor>
          </w:drawing>
        </mc:Choice>
        <mc:Fallback>
          <w:pict>
            <v:shape style="position:absolute;margin-left:479.940002pt;margin-top:745.282715pt;width:78.45pt;height:12.8pt;mso-position-horizontal-relative:page;mso-position-vertical-relative:page;z-index:-28426240" type="#_x0000_t202" id="docshape711" filled="false" stroked="false">
              <v:textbox inset="0,0,0,0">
                <w:txbxContent>
                  <w:p>
                    <w:pPr>
                      <w:spacing w:before="20"/>
                      <w:ind w:left="20" w:right="0" w:firstLine="0"/>
                      <w:jc w:val="left"/>
                      <w:rPr>
                        <w:sz w:val="18"/>
                      </w:rPr>
                    </w:pPr>
                    <w:r>
                      <w:rPr>
                        <w:color w:val="8063A1"/>
                        <w:sz w:val="18"/>
                      </w:rPr>
                      <w:t>ORAL</w:t>
                    </w:r>
                    <w:r>
                      <w:rPr>
                        <w:color w:val="8063A1"/>
                        <w:spacing w:val="-2"/>
                        <w:sz w:val="18"/>
                      </w:rPr>
                      <w:t> </w:t>
                    </w:r>
                    <w:r>
                      <w:rPr>
                        <w:color w:val="8063A1"/>
                        <w:sz w:val="18"/>
                      </w:rPr>
                      <w:t>HEALTH</w:t>
                    </w:r>
                    <w:r>
                      <w:rPr>
                        <w:color w:val="8063A1"/>
                        <w:spacing w:val="-2"/>
                        <w:sz w:val="18"/>
                      </w:rPr>
                      <w:t> </w:t>
                    </w:r>
                    <w:r>
                      <w:rPr>
                        <w:color w:val="8063A1"/>
                        <w:sz w:val="18"/>
                      </w:rPr>
                      <w:t>| </w:t>
                    </w:r>
                    <w:r>
                      <w:rPr>
                        <w:color w:val="8063A1"/>
                        <w:spacing w:val="-5"/>
                        <w:sz w:val="18"/>
                      </w:rPr>
                      <w:fldChar w:fldCharType="begin"/>
                    </w:r>
                    <w:r>
                      <w:rPr>
                        <w:color w:val="8063A1"/>
                        <w:spacing w:val="-5"/>
                        <w:sz w:val="18"/>
                      </w:rPr>
                      <w:instrText> PAGE </w:instrText>
                    </w:r>
                    <w:r>
                      <w:rPr>
                        <w:color w:val="8063A1"/>
                        <w:spacing w:val="-5"/>
                        <w:sz w:val="18"/>
                      </w:rPr>
                      <w:fldChar w:fldCharType="separate"/>
                    </w:r>
                    <w:r>
                      <w:rPr>
                        <w:color w:val="8063A1"/>
                        <w:spacing w:val="-5"/>
                        <w:sz w:val="18"/>
                      </w:rPr>
                      <w:t>46</w:t>
                    </w:r>
                    <w:r>
                      <w:rPr>
                        <w:color w:val="8063A1"/>
                        <w:spacing w:val="-5"/>
                        <w:sz w:val="18"/>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890752">
              <wp:simplePos x="0" y="0"/>
              <wp:positionH relativeFrom="page">
                <wp:posOffset>4868036</wp:posOffset>
              </wp:positionH>
              <wp:positionV relativeFrom="page">
                <wp:posOffset>9457470</wp:posOffset>
              </wp:positionV>
              <wp:extent cx="2225040" cy="162560"/>
              <wp:effectExtent l="0" t="0" r="0" b="0"/>
              <wp:wrapNone/>
              <wp:docPr id="802" name="Textbox 802"/>
              <wp:cNvGraphicFramePr>
                <a:graphicFrameLocks/>
              </wp:cNvGraphicFramePr>
              <a:graphic>
                <a:graphicData uri="http://schemas.microsoft.com/office/word/2010/wordprocessingShape">
                  <wps:wsp>
                    <wps:cNvPr id="802" name="Textbox 802"/>
                    <wps:cNvSpPr txBox="1"/>
                    <wps:spPr>
                      <a:xfrm>
                        <a:off x="0" y="0"/>
                        <a:ext cx="2225040" cy="162560"/>
                      </a:xfrm>
                      <a:prstGeom prst="rect">
                        <a:avLst/>
                      </a:prstGeom>
                    </wps:spPr>
                    <wps:txbx>
                      <w:txbxContent>
                        <w:p>
                          <w:pPr>
                            <w:spacing w:before="20"/>
                            <w:ind w:left="20" w:right="0" w:firstLine="0"/>
                            <w:jc w:val="left"/>
                            <w:rPr>
                              <w:sz w:val="18"/>
                            </w:rPr>
                          </w:pPr>
                          <w:r>
                            <w:rPr>
                              <w:color w:val="30849B"/>
                              <w:sz w:val="18"/>
                            </w:rPr>
                            <w:t>ADULT</w:t>
                          </w:r>
                          <w:r>
                            <w:rPr>
                              <w:color w:val="30849B"/>
                              <w:spacing w:val="-3"/>
                              <w:sz w:val="18"/>
                            </w:rPr>
                            <w:t> </w:t>
                          </w:r>
                          <w:r>
                            <w:rPr>
                              <w:color w:val="30849B"/>
                              <w:sz w:val="18"/>
                            </w:rPr>
                            <w:t>HEALTH</w:t>
                          </w:r>
                          <w:r>
                            <w:rPr>
                              <w:color w:val="30849B"/>
                              <w:spacing w:val="-2"/>
                              <w:sz w:val="18"/>
                            </w:rPr>
                            <w:t> </w:t>
                          </w:r>
                          <w:r>
                            <w:rPr>
                              <w:color w:val="30849B"/>
                              <w:sz w:val="18"/>
                            </w:rPr>
                            <w:t>STATUS</w:t>
                          </w:r>
                          <w:r>
                            <w:rPr>
                              <w:color w:val="30849B"/>
                              <w:spacing w:val="-2"/>
                              <w:sz w:val="18"/>
                            </w:rPr>
                            <w:t> </w:t>
                          </w:r>
                          <w:r>
                            <w:rPr>
                              <w:color w:val="30849B"/>
                              <w:sz w:val="18"/>
                            </w:rPr>
                            <w:t>PERCEPTIONS</w:t>
                          </w:r>
                          <w:r>
                            <w:rPr>
                              <w:color w:val="30849B"/>
                              <w:spacing w:val="1"/>
                              <w:sz w:val="18"/>
                            </w:rPr>
                            <w:t> </w:t>
                          </w:r>
                          <w:r>
                            <w:rPr>
                              <w:color w:val="30849B"/>
                              <w:sz w:val="18"/>
                            </w:rPr>
                            <w:t>|</w:t>
                          </w:r>
                          <w:r>
                            <w:rPr>
                              <w:color w:val="30849B"/>
                              <w:spacing w:val="-1"/>
                              <w:sz w:val="18"/>
                            </w:rPr>
                            <w:t> </w:t>
                          </w:r>
                          <w:r>
                            <w:rPr>
                              <w:color w:val="30849B"/>
                              <w:spacing w:val="-5"/>
                              <w:sz w:val="18"/>
                            </w:rPr>
                            <w:fldChar w:fldCharType="begin"/>
                          </w:r>
                          <w:r>
                            <w:rPr>
                              <w:color w:val="30849B"/>
                              <w:spacing w:val="-5"/>
                              <w:sz w:val="18"/>
                            </w:rPr>
                            <w:instrText> PAGE </w:instrText>
                          </w:r>
                          <w:r>
                            <w:rPr>
                              <w:color w:val="30849B"/>
                              <w:spacing w:val="-5"/>
                              <w:sz w:val="18"/>
                            </w:rPr>
                            <w:fldChar w:fldCharType="separate"/>
                          </w:r>
                          <w:r>
                            <w:rPr>
                              <w:color w:val="30849B"/>
                              <w:spacing w:val="-5"/>
                              <w:sz w:val="18"/>
                            </w:rPr>
                            <w:t>48</w:t>
                          </w:r>
                          <w:r>
                            <w:rPr>
                              <w:color w:val="30849B"/>
                              <w:spacing w:val="-5"/>
                              <w:sz w:val="18"/>
                            </w:rPr>
                            <w:fldChar w:fldCharType="end"/>
                          </w:r>
                        </w:p>
                      </w:txbxContent>
                    </wps:txbx>
                    <wps:bodyPr wrap="square" lIns="0" tIns="0" rIns="0" bIns="0" rtlCol="0">
                      <a:noAutofit/>
                    </wps:bodyPr>
                  </wps:wsp>
                </a:graphicData>
              </a:graphic>
            </wp:anchor>
          </w:drawing>
        </mc:Choice>
        <mc:Fallback>
          <w:pict>
            <v:shape style="position:absolute;margin-left:383.309998pt;margin-top:744.682739pt;width:175.2pt;height:12.8pt;mso-position-horizontal-relative:page;mso-position-vertical-relative:page;z-index:-28425728" type="#_x0000_t202" id="docshape728" filled="false" stroked="false">
              <v:textbox inset="0,0,0,0">
                <w:txbxContent>
                  <w:p>
                    <w:pPr>
                      <w:spacing w:before="20"/>
                      <w:ind w:left="20" w:right="0" w:firstLine="0"/>
                      <w:jc w:val="left"/>
                      <w:rPr>
                        <w:sz w:val="18"/>
                      </w:rPr>
                    </w:pPr>
                    <w:r>
                      <w:rPr>
                        <w:color w:val="30849B"/>
                        <w:sz w:val="18"/>
                      </w:rPr>
                      <w:t>ADULT</w:t>
                    </w:r>
                    <w:r>
                      <w:rPr>
                        <w:color w:val="30849B"/>
                        <w:spacing w:val="-3"/>
                        <w:sz w:val="18"/>
                      </w:rPr>
                      <w:t> </w:t>
                    </w:r>
                    <w:r>
                      <w:rPr>
                        <w:color w:val="30849B"/>
                        <w:sz w:val="18"/>
                      </w:rPr>
                      <w:t>HEALTH</w:t>
                    </w:r>
                    <w:r>
                      <w:rPr>
                        <w:color w:val="30849B"/>
                        <w:spacing w:val="-2"/>
                        <w:sz w:val="18"/>
                      </w:rPr>
                      <w:t> </w:t>
                    </w:r>
                    <w:r>
                      <w:rPr>
                        <w:color w:val="30849B"/>
                        <w:sz w:val="18"/>
                      </w:rPr>
                      <w:t>STATUS</w:t>
                    </w:r>
                    <w:r>
                      <w:rPr>
                        <w:color w:val="30849B"/>
                        <w:spacing w:val="-2"/>
                        <w:sz w:val="18"/>
                      </w:rPr>
                      <w:t> </w:t>
                    </w:r>
                    <w:r>
                      <w:rPr>
                        <w:color w:val="30849B"/>
                        <w:sz w:val="18"/>
                      </w:rPr>
                      <w:t>PERCEPTIONS</w:t>
                    </w:r>
                    <w:r>
                      <w:rPr>
                        <w:color w:val="30849B"/>
                        <w:spacing w:val="1"/>
                        <w:sz w:val="18"/>
                      </w:rPr>
                      <w:t> </w:t>
                    </w:r>
                    <w:r>
                      <w:rPr>
                        <w:color w:val="30849B"/>
                        <w:sz w:val="18"/>
                      </w:rPr>
                      <w:t>|</w:t>
                    </w:r>
                    <w:r>
                      <w:rPr>
                        <w:color w:val="30849B"/>
                        <w:spacing w:val="-1"/>
                        <w:sz w:val="18"/>
                      </w:rPr>
                      <w:t> </w:t>
                    </w:r>
                    <w:r>
                      <w:rPr>
                        <w:color w:val="30849B"/>
                        <w:spacing w:val="-5"/>
                        <w:sz w:val="18"/>
                      </w:rPr>
                      <w:fldChar w:fldCharType="begin"/>
                    </w:r>
                    <w:r>
                      <w:rPr>
                        <w:color w:val="30849B"/>
                        <w:spacing w:val="-5"/>
                        <w:sz w:val="18"/>
                      </w:rPr>
                      <w:instrText> PAGE </w:instrText>
                    </w:r>
                    <w:r>
                      <w:rPr>
                        <w:color w:val="30849B"/>
                        <w:spacing w:val="-5"/>
                        <w:sz w:val="18"/>
                      </w:rPr>
                      <w:fldChar w:fldCharType="separate"/>
                    </w:r>
                    <w:r>
                      <w:rPr>
                        <w:color w:val="30849B"/>
                        <w:spacing w:val="-5"/>
                        <w:sz w:val="18"/>
                      </w:rPr>
                      <w:t>48</w:t>
                    </w:r>
                    <w:r>
                      <w:rPr>
                        <w:color w:val="30849B"/>
                        <w:spacing w:val="-5"/>
                        <w:sz w:val="18"/>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891264">
              <wp:simplePos x="0" y="0"/>
              <wp:positionH relativeFrom="page">
                <wp:posOffset>5599557</wp:posOffset>
              </wp:positionH>
              <wp:positionV relativeFrom="page">
                <wp:posOffset>9457470</wp:posOffset>
              </wp:positionV>
              <wp:extent cx="1493520" cy="162560"/>
              <wp:effectExtent l="0" t="0" r="0" b="0"/>
              <wp:wrapNone/>
              <wp:docPr id="852" name="Textbox 852"/>
              <wp:cNvGraphicFramePr>
                <a:graphicFrameLocks/>
              </wp:cNvGraphicFramePr>
              <a:graphic>
                <a:graphicData uri="http://schemas.microsoft.com/office/word/2010/wordprocessingShape">
                  <wps:wsp>
                    <wps:cNvPr id="852" name="Textbox 852"/>
                    <wps:cNvSpPr txBox="1"/>
                    <wps:spPr>
                      <a:xfrm>
                        <a:off x="0" y="0"/>
                        <a:ext cx="1493520" cy="162560"/>
                      </a:xfrm>
                      <a:prstGeom prst="rect">
                        <a:avLst/>
                      </a:prstGeom>
                    </wps:spPr>
                    <wps:txbx>
                      <w:txbxContent>
                        <w:p>
                          <w:pPr>
                            <w:spacing w:before="20"/>
                            <w:ind w:left="20" w:right="0" w:firstLine="0"/>
                            <w:jc w:val="left"/>
                            <w:rPr>
                              <w:sz w:val="18"/>
                            </w:rPr>
                          </w:pPr>
                          <w:r>
                            <w:rPr>
                              <w:color w:val="30849B"/>
                              <w:sz w:val="18"/>
                            </w:rPr>
                            <w:t>ADULT</w:t>
                          </w:r>
                          <w:r>
                            <w:rPr>
                              <w:color w:val="30849B"/>
                              <w:spacing w:val="-2"/>
                              <w:sz w:val="18"/>
                            </w:rPr>
                            <w:t> </w:t>
                          </w:r>
                          <w:r>
                            <w:rPr>
                              <w:color w:val="30849B"/>
                              <w:sz w:val="18"/>
                            </w:rPr>
                            <w:t>WEIGHT</w:t>
                          </w:r>
                          <w:r>
                            <w:rPr>
                              <w:color w:val="30849B"/>
                              <w:spacing w:val="-2"/>
                              <w:sz w:val="18"/>
                            </w:rPr>
                            <w:t> </w:t>
                          </w:r>
                          <w:r>
                            <w:rPr>
                              <w:color w:val="30849B"/>
                              <w:sz w:val="18"/>
                            </w:rPr>
                            <w:t>STATUS | </w:t>
                          </w:r>
                          <w:r>
                            <w:rPr>
                              <w:color w:val="30849B"/>
                              <w:spacing w:val="-5"/>
                              <w:sz w:val="18"/>
                            </w:rPr>
                            <w:fldChar w:fldCharType="begin"/>
                          </w:r>
                          <w:r>
                            <w:rPr>
                              <w:color w:val="30849B"/>
                              <w:spacing w:val="-5"/>
                              <w:sz w:val="18"/>
                            </w:rPr>
                            <w:instrText> PAGE </w:instrText>
                          </w:r>
                          <w:r>
                            <w:rPr>
                              <w:color w:val="30849B"/>
                              <w:spacing w:val="-5"/>
                              <w:sz w:val="18"/>
                            </w:rPr>
                            <w:fldChar w:fldCharType="separate"/>
                          </w:r>
                          <w:r>
                            <w:rPr>
                              <w:color w:val="30849B"/>
                              <w:spacing w:val="-5"/>
                              <w:sz w:val="18"/>
                            </w:rPr>
                            <w:t>51</w:t>
                          </w:r>
                          <w:r>
                            <w:rPr>
                              <w:color w:val="30849B"/>
                              <w:spacing w:val="-5"/>
                              <w:sz w:val="18"/>
                            </w:rPr>
                            <w:fldChar w:fldCharType="end"/>
                          </w:r>
                        </w:p>
                      </w:txbxContent>
                    </wps:txbx>
                    <wps:bodyPr wrap="square" lIns="0" tIns="0" rIns="0" bIns="0" rtlCol="0">
                      <a:noAutofit/>
                    </wps:bodyPr>
                  </wps:wsp>
                </a:graphicData>
              </a:graphic>
            </wp:anchor>
          </w:drawing>
        </mc:Choice>
        <mc:Fallback>
          <w:pict>
            <v:shape style="position:absolute;margin-left:440.910004pt;margin-top:744.682739pt;width:117.6pt;height:12.8pt;mso-position-horizontal-relative:page;mso-position-vertical-relative:page;z-index:-28425216" type="#_x0000_t202" id="docshape775" filled="false" stroked="false">
              <v:textbox inset="0,0,0,0">
                <w:txbxContent>
                  <w:p>
                    <w:pPr>
                      <w:spacing w:before="20"/>
                      <w:ind w:left="20" w:right="0" w:firstLine="0"/>
                      <w:jc w:val="left"/>
                      <w:rPr>
                        <w:sz w:val="18"/>
                      </w:rPr>
                    </w:pPr>
                    <w:r>
                      <w:rPr>
                        <w:color w:val="30849B"/>
                        <w:sz w:val="18"/>
                      </w:rPr>
                      <w:t>ADULT</w:t>
                    </w:r>
                    <w:r>
                      <w:rPr>
                        <w:color w:val="30849B"/>
                        <w:spacing w:val="-2"/>
                        <w:sz w:val="18"/>
                      </w:rPr>
                      <w:t> </w:t>
                    </w:r>
                    <w:r>
                      <w:rPr>
                        <w:color w:val="30849B"/>
                        <w:sz w:val="18"/>
                      </w:rPr>
                      <w:t>WEIGHT</w:t>
                    </w:r>
                    <w:r>
                      <w:rPr>
                        <w:color w:val="30849B"/>
                        <w:spacing w:val="-2"/>
                        <w:sz w:val="18"/>
                      </w:rPr>
                      <w:t> </w:t>
                    </w:r>
                    <w:r>
                      <w:rPr>
                        <w:color w:val="30849B"/>
                        <w:sz w:val="18"/>
                      </w:rPr>
                      <w:t>STATUS | </w:t>
                    </w:r>
                    <w:r>
                      <w:rPr>
                        <w:color w:val="30849B"/>
                        <w:spacing w:val="-5"/>
                        <w:sz w:val="18"/>
                      </w:rPr>
                      <w:fldChar w:fldCharType="begin"/>
                    </w:r>
                    <w:r>
                      <w:rPr>
                        <w:color w:val="30849B"/>
                        <w:spacing w:val="-5"/>
                        <w:sz w:val="18"/>
                      </w:rPr>
                      <w:instrText> PAGE </w:instrText>
                    </w:r>
                    <w:r>
                      <w:rPr>
                        <w:color w:val="30849B"/>
                        <w:spacing w:val="-5"/>
                        <w:sz w:val="18"/>
                      </w:rPr>
                      <w:fldChar w:fldCharType="separate"/>
                    </w:r>
                    <w:r>
                      <w:rPr>
                        <w:color w:val="30849B"/>
                        <w:spacing w:val="-5"/>
                        <w:sz w:val="18"/>
                      </w:rPr>
                      <w:t>51</w:t>
                    </w:r>
                    <w:r>
                      <w:rPr>
                        <w:color w:val="30849B"/>
                        <w:spacing w:val="-5"/>
                        <w:sz w:val="18"/>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891776">
              <wp:simplePos x="0" y="0"/>
              <wp:positionH relativeFrom="page">
                <wp:posOffset>5697092</wp:posOffset>
              </wp:positionH>
              <wp:positionV relativeFrom="page">
                <wp:posOffset>9457470</wp:posOffset>
              </wp:positionV>
              <wp:extent cx="1396365" cy="162560"/>
              <wp:effectExtent l="0" t="0" r="0" b="0"/>
              <wp:wrapNone/>
              <wp:docPr id="909" name="Textbox 909"/>
              <wp:cNvGraphicFramePr>
                <a:graphicFrameLocks/>
              </wp:cNvGraphicFramePr>
              <a:graphic>
                <a:graphicData uri="http://schemas.microsoft.com/office/word/2010/wordprocessingShape">
                  <wps:wsp>
                    <wps:cNvPr id="909" name="Textbox 909"/>
                    <wps:cNvSpPr txBox="1"/>
                    <wps:spPr>
                      <a:xfrm>
                        <a:off x="0" y="0"/>
                        <a:ext cx="1396365" cy="162560"/>
                      </a:xfrm>
                      <a:prstGeom prst="rect">
                        <a:avLst/>
                      </a:prstGeom>
                    </wps:spPr>
                    <wps:txbx>
                      <w:txbxContent>
                        <w:p>
                          <w:pPr>
                            <w:spacing w:before="20"/>
                            <w:ind w:left="20" w:right="0" w:firstLine="0"/>
                            <w:jc w:val="left"/>
                            <w:rPr>
                              <w:sz w:val="18"/>
                            </w:rPr>
                          </w:pPr>
                          <w:r>
                            <w:rPr>
                              <w:color w:val="30849B"/>
                              <w:sz w:val="18"/>
                            </w:rPr>
                            <w:t>ADULT</w:t>
                          </w:r>
                          <w:r>
                            <w:rPr>
                              <w:color w:val="30849B"/>
                              <w:spacing w:val="-2"/>
                              <w:sz w:val="18"/>
                            </w:rPr>
                            <w:t> </w:t>
                          </w:r>
                          <w:r>
                            <w:rPr>
                              <w:color w:val="30849B"/>
                              <w:sz w:val="18"/>
                            </w:rPr>
                            <w:t>TOBACCO</w:t>
                          </w:r>
                          <w:r>
                            <w:rPr>
                              <w:color w:val="30849B"/>
                              <w:spacing w:val="-1"/>
                              <w:sz w:val="18"/>
                            </w:rPr>
                            <w:t> </w:t>
                          </w:r>
                          <w:r>
                            <w:rPr>
                              <w:color w:val="30849B"/>
                              <w:sz w:val="18"/>
                            </w:rPr>
                            <w:t>USE |</w:t>
                          </w:r>
                          <w:r>
                            <w:rPr>
                              <w:color w:val="30849B"/>
                              <w:spacing w:val="-3"/>
                              <w:sz w:val="18"/>
                            </w:rPr>
                            <w:t> </w:t>
                          </w:r>
                          <w:r>
                            <w:rPr>
                              <w:color w:val="30849B"/>
                              <w:spacing w:val="-5"/>
                              <w:sz w:val="18"/>
                            </w:rPr>
                            <w:fldChar w:fldCharType="begin"/>
                          </w:r>
                          <w:r>
                            <w:rPr>
                              <w:color w:val="30849B"/>
                              <w:spacing w:val="-5"/>
                              <w:sz w:val="18"/>
                            </w:rPr>
                            <w:instrText> PAGE </w:instrText>
                          </w:r>
                          <w:r>
                            <w:rPr>
                              <w:color w:val="30849B"/>
                              <w:spacing w:val="-5"/>
                              <w:sz w:val="18"/>
                            </w:rPr>
                            <w:fldChar w:fldCharType="separate"/>
                          </w:r>
                          <w:r>
                            <w:rPr>
                              <w:color w:val="30849B"/>
                              <w:spacing w:val="-5"/>
                              <w:sz w:val="18"/>
                            </w:rPr>
                            <w:t>55</w:t>
                          </w:r>
                          <w:r>
                            <w:rPr>
                              <w:color w:val="30849B"/>
                              <w:spacing w:val="-5"/>
                              <w:sz w:val="18"/>
                            </w:rPr>
                            <w:fldChar w:fldCharType="end"/>
                          </w:r>
                        </w:p>
                      </w:txbxContent>
                    </wps:txbx>
                    <wps:bodyPr wrap="square" lIns="0" tIns="0" rIns="0" bIns="0" rtlCol="0">
                      <a:noAutofit/>
                    </wps:bodyPr>
                  </wps:wsp>
                </a:graphicData>
              </a:graphic>
            </wp:anchor>
          </w:drawing>
        </mc:Choice>
        <mc:Fallback>
          <w:pict>
            <v:shape style="position:absolute;margin-left:448.589996pt;margin-top:744.682739pt;width:109.95pt;height:12.8pt;mso-position-horizontal-relative:page;mso-position-vertical-relative:page;z-index:-28424704" type="#_x0000_t202" id="docshape827" filled="false" stroked="false">
              <v:textbox inset="0,0,0,0">
                <w:txbxContent>
                  <w:p>
                    <w:pPr>
                      <w:spacing w:before="20"/>
                      <w:ind w:left="20" w:right="0" w:firstLine="0"/>
                      <w:jc w:val="left"/>
                      <w:rPr>
                        <w:sz w:val="18"/>
                      </w:rPr>
                    </w:pPr>
                    <w:r>
                      <w:rPr>
                        <w:color w:val="30849B"/>
                        <w:sz w:val="18"/>
                      </w:rPr>
                      <w:t>ADULT</w:t>
                    </w:r>
                    <w:r>
                      <w:rPr>
                        <w:color w:val="30849B"/>
                        <w:spacing w:val="-2"/>
                        <w:sz w:val="18"/>
                      </w:rPr>
                      <w:t> </w:t>
                    </w:r>
                    <w:r>
                      <w:rPr>
                        <w:color w:val="30849B"/>
                        <w:sz w:val="18"/>
                      </w:rPr>
                      <w:t>TOBACCO</w:t>
                    </w:r>
                    <w:r>
                      <w:rPr>
                        <w:color w:val="30849B"/>
                        <w:spacing w:val="-1"/>
                        <w:sz w:val="18"/>
                      </w:rPr>
                      <w:t> </w:t>
                    </w:r>
                    <w:r>
                      <w:rPr>
                        <w:color w:val="30849B"/>
                        <w:sz w:val="18"/>
                      </w:rPr>
                      <w:t>USE |</w:t>
                    </w:r>
                    <w:r>
                      <w:rPr>
                        <w:color w:val="30849B"/>
                        <w:spacing w:val="-3"/>
                        <w:sz w:val="18"/>
                      </w:rPr>
                      <w:t> </w:t>
                    </w:r>
                    <w:r>
                      <w:rPr>
                        <w:color w:val="30849B"/>
                        <w:spacing w:val="-5"/>
                        <w:sz w:val="18"/>
                      </w:rPr>
                      <w:fldChar w:fldCharType="begin"/>
                    </w:r>
                    <w:r>
                      <w:rPr>
                        <w:color w:val="30849B"/>
                        <w:spacing w:val="-5"/>
                        <w:sz w:val="18"/>
                      </w:rPr>
                      <w:instrText> PAGE </w:instrText>
                    </w:r>
                    <w:r>
                      <w:rPr>
                        <w:color w:val="30849B"/>
                        <w:spacing w:val="-5"/>
                        <w:sz w:val="18"/>
                      </w:rPr>
                      <w:fldChar w:fldCharType="separate"/>
                    </w:r>
                    <w:r>
                      <w:rPr>
                        <w:color w:val="30849B"/>
                        <w:spacing w:val="-5"/>
                        <w:sz w:val="18"/>
                      </w:rPr>
                      <w:t>55</w:t>
                    </w:r>
                    <w:r>
                      <w:rPr>
                        <w:color w:val="30849B"/>
                        <w:spacing w:val="-5"/>
                        <w:sz w:val="18"/>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892288">
              <wp:simplePos x="0" y="0"/>
              <wp:positionH relativeFrom="page">
                <wp:posOffset>5099684</wp:posOffset>
              </wp:positionH>
              <wp:positionV relativeFrom="page">
                <wp:posOffset>9457470</wp:posOffset>
              </wp:positionV>
              <wp:extent cx="1993264" cy="162560"/>
              <wp:effectExtent l="0" t="0" r="0" b="0"/>
              <wp:wrapNone/>
              <wp:docPr id="1006" name="Textbox 1006"/>
              <wp:cNvGraphicFramePr>
                <a:graphicFrameLocks/>
              </wp:cNvGraphicFramePr>
              <a:graphic>
                <a:graphicData uri="http://schemas.microsoft.com/office/word/2010/wordprocessingShape">
                  <wps:wsp>
                    <wps:cNvPr id="1006" name="Textbox 1006"/>
                    <wps:cNvSpPr txBox="1"/>
                    <wps:spPr>
                      <a:xfrm>
                        <a:off x="0" y="0"/>
                        <a:ext cx="1993264" cy="162560"/>
                      </a:xfrm>
                      <a:prstGeom prst="rect">
                        <a:avLst/>
                      </a:prstGeom>
                    </wps:spPr>
                    <wps:txbx>
                      <w:txbxContent>
                        <w:p>
                          <w:pPr>
                            <w:spacing w:before="20"/>
                            <w:ind w:left="20" w:right="0" w:firstLine="0"/>
                            <w:jc w:val="left"/>
                            <w:rPr>
                              <w:sz w:val="18"/>
                            </w:rPr>
                          </w:pPr>
                          <w:r>
                            <w:rPr>
                              <w:color w:val="30849B"/>
                              <w:sz w:val="18"/>
                            </w:rPr>
                            <w:t>ADULT</w:t>
                          </w:r>
                          <w:r>
                            <w:rPr>
                              <w:color w:val="30849B"/>
                              <w:spacing w:val="-3"/>
                              <w:sz w:val="18"/>
                            </w:rPr>
                            <w:t> </w:t>
                          </w:r>
                          <w:r>
                            <w:rPr>
                              <w:color w:val="30849B"/>
                              <w:sz w:val="18"/>
                            </w:rPr>
                            <w:t>ALCOHOL</w:t>
                          </w:r>
                          <w:r>
                            <w:rPr>
                              <w:color w:val="30849B"/>
                              <w:spacing w:val="-2"/>
                              <w:sz w:val="18"/>
                            </w:rPr>
                            <w:t> </w:t>
                          </w:r>
                          <w:r>
                            <w:rPr>
                              <w:color w:val="30849B"/>
                              <w:sz w:val="18"/>
                            </w:rPr>
                            <w:t>CONSUMPTION</w:t>
                          </w:r>
                          <w:r>
                            <w:rPr>
                              <w:color w:val="30849B"/>
                              <w:spacing w:val="-1"/>
                              <w:sz w:val="18"/>
                            </w:rPr>
                            <w:t> </w:t>
                          </w:r>
                          <w:r>
                            <w:rPr>
                              <w:color w:val="30849B"/>
                              <w:sz w:val="18"/>
                            </w:rPr>
                            <w:t>|</w:t>
                          </w:r>
                          <w:r>
                            <w:rPr>
                              <w:color w:val="30849B"/>
                              <w:spacing w:val="-1"/>
                              <w:sz w:val="18"/>
                            </w:rPr>
                            <w:t> </w:t>
                          </w:r>
                          <w:r>
                            <w:rPr>
                              <w:color w:val="30849B"/>
                              <w:spacing w:val="-5"/>
                              <w:sz w:val="18"/>
                            </w:rPr>
                            <w:fldChar w:fldCharType="begin"/>
                          </w:r>
                          <w:r>
                            <w:rPr>
                              <w:color w:val="30849B"/>
                              <w:spacing w:val="-5"/>
                              <w:sz w:val="18"/>
                            </w:rPr>
                            <w:instrText> PAGE </w:instrText>
                          </w:r>
                          <w:r>
                            <w:rPr>
                              <w:color w:val="30849B"/>
                              <w:spacing w:val="-5"/>
                              <w:sz w:val="18"/>
                            </w:rPr>
                            <w:fldChar w:fldCharType="separate"/>
                          </w:r>
                          <w:r>
                            <w:rPr>
                              <w:color w:val="30849B"/>
                              <w:spacing w:val="-5"/>
                              <w:sz w:val="18"/>
                            </w:rPr>
                            <w:t>59</w:t>
                          </w:r>
                          <w:r>
                            <w:rPr>
                              <w:color w:val="30849B"/>
                              <w:spacing w:val="-5"/>
                              <w:sz w:val="18"/>
                            </w:rPr>
                            <w:fldChar w:fldCharType="end"/>
                          </w:r>
                        </w:p>
                      </w:txbxContent>
                    </wps:txbx>
                    <wps:bodyPr wrap="square" lIns="0" tIns="0" rIns="0" bIns="0" rtlCol="0">
                      <a:noAutofit/>
                    </wps:bodyPr>
                  </wps:wsp>
                </a:graphicData>
              </a:graphic>
            </wp:anchor>
          </w:drawing>
        </mc:Choice>
        <mc:Fallback>
          <w:pict>
            <v:shape style="position:absolute;margin-left:401.549988pt;margin-top:744.682739pt;width:156.950pt;height:12.8pt;mso-position-horizontal-relative:page;mso-position-vertical-relative:page;z-index:-28424192" type="#_x0000_t202" id="docshape913" filled="false" stroked="false">
              <v:textbox inset="0,0,0,0">
                <w:txbxContent>
                  <w:p>
                    <w:pPr>
                      <w:spacing w:before="20"/>
                      <w:ind w:left="20" w:right="0" w:firstLine="0"/>
                      <w:jc w:val="left"/>
                      <w:rPr>
                        <w:sz w:val="18"/>
                      </w:rPr>
                    </w:pPr>
                    <w:r>
                      <w:rPr>
                        <w:color w:val="30849B"/>
                        <w:sz w:val="18"/>
                      </w:rPr>
                      <w:t>ADULT</w:t>
                    </w:r>
                    <w:r>
                      <w:rPr>
                        <w:color w:val="30849B"/>
                        <w:spacing w:val="-3"/>
                        <w:sz w:val="18"/>
                      </w:rPr>
                      <w:t> </w:t>
                    </w:r>
                    <w:r>
                      <w:rPr>
                        <w:color w:val="30849B"/>
                        <w:sz w:val="18"/>
                      </w:rPr>
                      <w:t>ALCOHOL</w:t>
                    </w:r>
                    <w:r>
                      <w:rPr>
                        <w:color w:val="30849B"/>
                        <w:spacing w:val="-2"/>
                        <w:sz w:val="18"/>
                      </w:rPr>
                      <w:t> </w:t>
                    </w:r>
                    <w:r>
                      <w:rPr>
                        <w:color w:val="30849B"/>
                        <w:sz w:val="18"/>
                      </w:rPr>
                      <w:t>CONSUMPTION</w:t>
                    </w:r>
                    <w:r>
                      <w:rPr>
                        <w:color w:val="30849B"/>
                        <w:spacing w:val="-1"/>
                        <w:sz w:val="18"/>
                      </w:rPr>
                      <w:t> </w:t>
                    </w:r>
                    <w:r>
                      <w:rPr>
                        <w:color w:val="30849B"/>
                        <w:sz w:val="18"/>
                      </w:rPr>
                      <w:t>|</w:t>
                    </w:r>
                    <w:r>
                      <w:rPr>
                        <w:color w:val="30849B"/>
                        <w:spacing w:val="-1"/>
                        <w:sz w:val="18"/>
                      </w:rPr>
                      <w:t> </w:t>
                    </w:r>
                    <w:r>
                      <w:rPr>
                        <w:color w:val="30849B"/>
                        <w:spacing w:val="-5"/>
                        <w:sz w:val="18"/>
                      </w:rPr>
                      <w:fldChar w:fldCharType="begin"/>
                    </w:r>
                    <w:r>
                      <w:rPr>
                        <w:color w:val="30849B"/>
                        <w:spacing w:val="-5"/>
                        <w:sz w:val="18"/>
                      </w:rPr>
                      <w:instrText> PAGE </w:instrText>
                    </w:r>
                    <w:r>
                      <w:rPr>
                        <w:color w:val="30849B"/>
                        <w:spacing w:val="-5"/>
                        <w:sz w:val="18"/>
                      </w:rPr>
                      <w:fldChar w:fldCharType="separate"/>
                    </w:r>
                    <w:r>
                      <w:rPr>
                        <w:color w:val="30849B"/>
                        <w:spacing w:val="-5"/>
                        <w:sz w:val="18"/>
                      </w:rPr>
                      <w:t>59</w:t>
                    </w:r>
                    <w:r>
                      <w:rPr>
                        <w:color w:val="30849B"/>
                        <w:spacing w:val="-5"/>
                        <w:sz w:val="18"/>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892800">
              <wp:simplePos x="0" y="0"/>
              <wp:positionH relativeFrom="page">
                <wp:posOffset>5904738</wp:posOffset>
              </wp:positionH>
              <wp:positionV relativeFrom="page">
                <wp:posOffset>9457470</wp:posOffset>
              </wp:positionV>
              <wp:extent cx="1188720" cy="162560"/>
              <wp:effectExtent l="0" t="0" r="0" b="0"/>
              <wp:wrapNone/>
              <wp:docPr id="1071" name="Textbox 1071"/>
              <wp:cNvGraphicFramePr>
                <a:graphicFrameLocks/>
              </wp:cNvGraphicFramePr>
              <a:graphic>
                <a:graphicData uri="http://schemas.microsoft.com/office/word/2010/wordprocessingShape">
                  <wps:wsp>
                    <wps:cNvPr id="1071" name="Textbox 1071"/>
                    <wps:cNvSpPr txBox="1"/>
                    <wps:spPr>
                      <a:xfrm>
                        <a:off x="0" y="0"/>
                        <a:ext cx="1188720" cy="162560"/>
                      </a:xfrm>
                      <a:prstGeom prst="rect">
                        <a:avLst/>
                      </a:prstGeom>
                    </wps:spPr>
                    <wps:txbx>
                      <w:txbxContent>
                        <w:p>
                          <w:pPr>
                            <w:spacing w:before="20"/>
                            <w:ind w:left="20" w:right="0" w:firstLine="0"/>
                            <w:jc w:val="left"/>
                            <w:rPr>
                              <w:sz w:val="18"/>
                            </w:rPr>
                          </w:pPr>
                          <w:r>
                            <w:rPr>
                              <w:color w:val="30849B"/>
                              <w:sz w:val="18"/>
                            </w:rPr>
                            <w:t>ADULT</w:t>
                          </w:r>
                          <w:r>
                            <w:rPr>
                              <w:color w:val="30849B"/>
                              <w:spacing w:val="-3"/>
                              <w:sz w:val="18"/>
                            </w:rPr>
                            <w:t> </w:t>
                          </w:r>
                          <w:r>
                            <w:rPr>
                              <w:color w:val="30849B"/>
                              <w:sz w:val="18"/>
                            </w:rPr>
                            <w:t>DRUG</w:t>
                          </w:r>
                          <w:r>
                            <w:rPr>
                              <w:color w:val="30849B"/>
                              <w:spacing w:val="-3"/>
                              <w:sz w:val="18"/>
                            </w:rPr>
                            <w:t> </w:t>
                          </w:r>
                          <w:r>
                            <w:rPr>
                              <w:color w:val="30849B"/>
                              <w:sz w:val="18"/>
                            </w:rPr>
                            <w:t>USE |</w:t>
                          </w:r>
                          <w:r>
                            <w:rPr>
                              <w:color w:val="30849B"/>
                              <w:spacing w:val="1"/>
                              <w:sz w:val="18"/>
                            </w:rPr>
                            <w:t> </w:t>
                          </w:r>
                          <w:r>
                            <w:rPr>
                              <w:color w:val="30849B"/>
                              <w:spacing w:val="-5"/>
                              <w:sz w:val="18"/>
                            </w:rPr>
                            <w:fldChar w:fldCharType="begin"/>
                          </w:r>
                          <w:r>
                            <w:rPr>
                              <w:color w:val="30849B"/>
                              <w:spacing w:val="-5"/>
                              <w:sz w:val="18"/>
                            </w:rPr>
                            <w:instrText> PAGE </w:instrText>
                          </w:r>
                          <w:r>
                            <w:rPr>
                              <w:color w:val="30849B"/>
                              <w:spacing w:val="-5"/>
                              <w:sz w:val="18"/>
                            </w:rPr>
                            <w:fldChar w:fldCharType="separate"/>
                          </w:r>
                          <w:r>
                            <w:rPr>
                              <w:color w:val="30849B"/>
                              <w:spacing w:val="-5"/>
                              <w:sz w:val="18"/>
                            </w:rPr>
                            <w:t>61</w:t>
                          </w:r>
                          <w:r>
                            <w:rPr>
                              <w:color w:val="30849B"/>
                              <w:spacing w:val="-5"/>
                              <w:sz w:val="18"/>
                            </w:rPr>
                            <w:fldChar w:fldCharType="end"/>
                          </w:r>
                        </w:p>
                      </w:txbxContent>
                    </wps:txbx>
                    <wps:bodyPr wrap="square" lIns="0" tIns="0" rIns="0" bIns="0" rtlCol="0">
                      <a:noAutofit/>
                    </wps:bodyPr>
                  </wps:wsp>
                </a:graphicData>
              </a:graphic>
            </wp:anchor>
          </w:drawing>
        </mc:Choice>
        <mc:Fallback>
          <w:pict>
            <v:shape style="position:absolute;margin-left:464.940002pt;margin-top:744.682739pt;width:93.6pt;height:12.8pt;mso-position-horizontal-relative:page;mso-position-vertical-relative:page;z-index:-28423680" type="#_x0000_t202" id="docshape975" filled="false" stroked="false">
              <v:textbox inset="0,0,0,0">
                <w:txbxContent>
                  <w:p>
                    <w:pPr>
                      <w:spacing w:before="20"/>
                      <w:ind w:left="20" w:right="0" w:firstLine="0"/>
                      <w:jc w:val="left"/>
                      <w:rPr>
                        <w:sz w:val="18"/>
                      </w:rPr>
                    </w:pPr>
                    <w:r>
                      <w:rPr>
                        <w:color w:val="30849B"/>
                        <w:sz w:val="18"/>
                      </w:rPr>
                      <w:t>ADULT</w:t>
                    </w:r>
                    <w:r>
                      <w:rPr>
                        <w:color w:val="30849B"/>
                        <w:spacing w:val="-3"/>
                        <w:sz w:val="18"/>
                      </w:rPr>
                      <w:t> </w:t>
                    </w:r>
                    <w:r>
                      <w:rPr>
                        <w:color w:val="30849B"/>
                        <w:sz w:val="18"/>
                      </w:rPr>
                      <w:t>DRUG</w:t>
                    </w:r>
                    <w:r>
                      <w:rPr>
                        <w:color w:val="30849B"/>
                        <w:spacing w:val="-3"/>
                        <w:sz w:val="18"/>
                      </w:rPr>
                      <w:t> </w:t>
                    </w:r>
                    <w:r>
                      <w:rPr>
                        <w:color w:val="30849B"/>
                        <w:sz w:val="18"/>
                      </w:rPr>
                      <w:t>USE |</w:t>
                    </w:r>
                    <w:r>
                      <w:rPr>
                        <w:color w:val="30849B"/>
                        <w:spacing w:val="1"/>
                        <w:sz w:val="18"/>
                      </w:rPr>
                      <w:t> </w:t>
                    </w:r>
                    <w:r>
                      <w:rPr>
                        <w:color w:val="30849B"/>
                        <w:spacing w:val="-5"/>
                        <w:sz w:val="18"/>
                      </w:rPr>
                      <w:fldChar w:fldCharType="begin"/>
                    </w:r>
                    <w:r>
                      <w:rPr>
                        <w:color w:val="30849B"/>
                        <w:spacing w:val="-5"/>
                        <w:sz w:val="18"/>
                      </w:rPr>
                      <w:instrText> PAGE </w:instrText>
                    </w:r>
                    <w:r>
                      <w:rPr>
                        <w:color w:val="30849B"/>
                        <w:spacing w:val="-5"/>
                        <w:sz w:val="18"/>
                      </w:rPr>
                      <w:fldChar w:fldCharType="separate"/>
                    </w:r>
                    <w:r>
                      <w:rPr>
                        <w:color w:val="30849B"/>
                        <w:spacing w:val="-5"/>
                        <w:sz w:val="18"/>
                      </w:rPr>
                      <w:t>61</w:t>
                    </w:r>
                    <w:r>
                      <w:rPr>
                        <w:color w:val="30849B"/>
                        <w:spacing w:val="-5"/>
                        <w:sz w:val="18"/>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893312">
              <wp:simplePos x="0" y="0"/>
              <wp:positionH relativeFrom="page">
                <wp:posOffset>5480684</wp:posOffset>
              </wp:positionH>
              <wp:positionV relativeFrom="page">
                <wp:posOffset>9498618</wp:posOffset>
              </wp:positionV>
              <wp:extent cx="1612265" cy="162560"/>
              <wp:effectExtent l="0" t="0" r="0" b="0"/>
              <wp:wrapNone/>
              <wp:docPr id="1188" name="Textbox 1188"/>
              <wp:cNvGraphicFramePr>
                <a:graphicFrameLocks/>
              </wp:cNvGraphicFramePr>
              <a:graphic>
                <a:graphicData uri="http://schemas.microsoft.com/office/word/2010/wordprocessingShape">
                  <wps:wsp>
                    <wps:cNvPr id="1188" name="Textbox 1188"/>
                    <wps:cNvSpPr txBox="1"/>
                    <wps:spPr>
                      <a:xfrm>
                        <a:off x="0" y="0"/>
                        <a:ext cx="1612265" cy="162560"/>
                      </a:xfrm>
                      <a:prstGeom prst="rect">
                        <a:avLst/>
                      </a:prstGeom>
                    </wps:spPr>
                    <wps:txbx>
                      <w:txbxContent>
                        <w:p>
                          <w:pPr>
                            <w:spacing w:before="20"/>
                            <w:ind w:left="20" w:right="0" w:firstLine="0"/>
                            <w:jc w:val="left"/>
                            <w:rPr>
                              <w:sz w:val="18"/>
                            </w:rPr>
                          </w:pPr>
                          <w:r>
                            <w:rPr>
                              <w:color w:val="30849B"/>
                              <w:sz w:val="18"/>
                            </w:rPr>
                            <w:t>ADULT</w:t>
                          </w:r>
                          <w:r>
                            <w:rPr>
                              <w:color w:val="30849B"/>
                              <w:spacing w:val="-2"/>
                              <w:sz w:val="18"/>
                            </w:rPr>
                            <w:t> </w:t>
                          </w:r>
                          <w:r>
                            <w:rPr>
                              <w:color w:val="30849B"/>
                              <w:sz w:val="18"/>
                            </w:rPr>
                            <w:t>SEXUAL</w:t>
                          </w:r>
                          <w:r>
                            <w:rPr>
                              <w:color w:val="30849B"/>
                              <w:spacing w:val="-1"/>
                              <w:sz w:val="18"/>
                            </w:rPr>
                            <w:t> </w:t>
                          </w:r>
                          <w:r>
                            <w:rPr>
                              <w:color w:val="30849B"/>
                              <w:sz w:val="18"/>
                            </w:rPr>
                            <w:t>BEHAVIOR</w:t>
                          </w:r>
                          <w:r>
                            <w:rPr>
                              <w:color w:val="30849B"/>
                              <w:spacing w:val="-1"/>
                              <w:sz w:val="18"/>
                            </w:rPr>
                            <w:t> </w:t>
                          </w:r>
                          <w:r>
                            <w:rPr>
                              <w:color w:val="30849B"/>
                              <w:sz w:val="18"/>
                            </w:rPr>
                            <w:t>| </w:t>
                          </w:r>
                          <w:r>
                            <w:rPr>
                              <w:color w:val="30849B"/>
                              <w:spacing w:val="-5"/>
                              <w:sz w:val="18"/>
                            </w:rPr>
                            <w:fldChar w:fldCharType="begin"/>
                          </w:r>
                          <w:r>
                            <w:rPr>
                              <w:color w:val="30849B"/>
                              <w:spacing w:val="-5"/>
                              <w:sz w:val="18"/>
                            </w:rPr>
                            <w:instrText> PAGE </w:instrText>
                          </w:r>
                          <w:r>
                            <w:rPr>
                              <w:color w:val="30849B"/>
                              <w:spacing w:val="-5"/>
                              <w:sz w:val="18"/>
                            </w:rPr>
                            <w:fldChar w:fldCharType="separate"/>
                          </w:r>
                          <w:r>
                            <w:rPr>
                              <w:color w:val="30849B"/>
                              <w:spacing w:val="-5"/>
                              <w:sz w:val="18"/>
                            </w:rPr>
                            <w:t>68</w:t>
                          </w:r>
                          <w:r>
                            <w:rPr>
                              <w:color w:val="30849B"/>
                              <w:spacing w:val="-5"/>
                              <w:sz w:val="18"/>
                            </w:rPr>
                            <w:fldChar w:fldCharType="end"/>
                          </w:r>
                        </w:p>
                      </w:txbxContent>
                    </wps:txbx>
                    <wps:bodyPr wrap="square" lIns="0" tIns="0" rIns="0" bIns="0" rtlCol="0">
                      <a:noAutofit/>
                    </wps:bodyPr>
                  </wps:wsp>
                </a:graphicData>
              </a:graphic>
            </wp:anchor>
          </w:drawing>
        </mc:Choice>
        <mc:Fallback>
          <w:pict>
            <v:shape style="position:absolute;margin-left:431.549988pt;margin-top:747.922729pt;width:126.95pt;height:12.8pt;mso-position-horizontal-relative:page;mso-position-vertical-relative:page;z-index:-28423168" type="#_x0000_t202" id="docshape1085" filled="false" stroked="false">
              <v:textbox inset="0,0,0,0">
                <w:txbxContent>
                  <w:p>
                    <w:pPr>
                      <w:spacing w:before="20"/>
                      <w:ind w:left="20" w:right="0" w:firstLine="0"/>
                      <w:jc w:val="left"/>
                      <w:rPr>
                        <w:sz w:val="18"/>
                      </w:rPr>
                    </w:pPr>
                    <w:r>
                      <w:rPr>
                        <w:color w:val="30849B"/>
                        <w:sz w:val="18"/>
                      </w:rPr>
                      <w:t>ADULT</w:t>
                    </w:r>
                    <w:r>
                      <w:rPr>
                        <w:color w:val="30849B"/>
                        <w:spacing w:val="-2"/>
                        <w:sz w:val="18"/>
                      </w:rPr>
                      <w:t> </w:t>
                    </w:r>
                    <w:r>
                      <w:rPr>
                        <w:color w:val="30849B"/>
                        <w:sz w:val="18"/>
                      </w:rPr>
                      <w:t>SEXUAL</w:t>
                    </w:r>
                    <w:r>
                      <w:rPr>
                        <w:color w:val="30849B"/>
                        <w:spacing w:val="-1"/>
                        <w:sz w:val="18"/>
                      </w:rPr>
                      <w:t> </w:t>
                    </w:r>
                    <w:r>
                      <w:rPr>
                        <w:color w:val="30849B"/>
                        <w:sz w:val="18"/>
                      </w:rPr>
                      <w:t>BEHAVIOR</w:t>
                    </w:r>
                    <w:r>
                      <w:rPr>
                        <w:color w:val="30849B"/>
                        <w:spacing w:val="-1"/>
                        <w:sz w:val="18"/>
                      </w:rPr>
                      <w:t> </w:t>
                    </w:r>
                    <w:r>
                      <w:rPr>
                        <w:color w:val="30849B"/>
                        <w:sz w:val="18"/>
                      </w:rPr>
                      <w:t>| </w:t>
                    </w:r>
                    <w:r>
                      <w:rPr>
                        <w:color w:val="30849B"/>
                        <w:spacing w:val="-5"/>
                        <w:sz w:val="18"/>
                      </w:rPr>
                      <w:fldChar w:fldCharType="begin"/>
                    </w:r>
                    <w:r>
                      <w:rPr>
                        <w:color w:val="30849B"/>
                        <w:spacing w:val="-5"/>
                        <w:sz w:val="18"/>
                      </w:rPr>
                      <w:instrText> PAGE </w:instrText>
                    </w:r>
                    <w:r>
                      <w:rPr>
                        <w:color w:val="30849B"/>
                        <w:spacing w:val="-5"/>
                        <w:sz w:val="18"/>
                      </w:rPr>
                      <w:fldChar w:fldCharType="separate"/>
                    </w:r>
                    <w:r>
                      <w:rPr>
                        <w:color w:val="30849B"/>
                        <w:spacing w:val="-5"/>
                        <w:sz w:val="18"/>
                      </w:rPr>
                      <w:t>68</w:t>
                    </w:r>
                    <w:r>
                      <w:rPr>
                        <w:color w:val="30849B"/>
                        <w:spacing w:val="-5"/>
                        <w:sz w:val="18"/>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893824">
              <wp:simplePos x="0" y="0"/>
              <wp:positionH relativeFrom="page">
                <wp:posOffset>5576696</wp:posOffset>
              </wp:positionH>
              <wp:positionV relativeFrom="page">
                <wp:posOffset>9457470</wp:posOffset>
              </wp:positionV>
              <wp:extent cx="1516380" cy="162560"/>
              <wp:effectExtent l="0" t="0" r="0" b="0"/>
              <wp:wrapNone/>
              <wp:docPr id="1334" name="Textbox 1334"/>
              <wp:cNvGraphicFramePr>
                <a:graphicFrameLocks/>
              </wp:cNvGraphicFramePr>
              <a:graphic>
                <a:graphicData uri="http://schemas.microsoft.com/office/word/2010/wordprocessingShape">
                  <wps:wsp>
                    <wps:cNvPr id="1334" name="Textbox 1334"/>
                    <wps:cNvSpPr txBox="1"/>
                    <wps:spPr>
                      <a:xfrm>
                        <a:off x="0" y="0"/>
                        <a:ext cx="1516380" cy="162560"/>
                      </a:xfrm>
                      <a:prstGeom prst="rect">
                        <a:avLst/>
                      </a:prstGeom>
                    </wps:spPr>
                    <wps:txbx>
                      <w:txbxContent>
                        <w:p>
                          <w:pPr>
                            <w:spacing w:before="20"/>
                            <w:ind w:left="20" w:right="0" w:firstLine="0"/>
                            <w:jc w:val="left"/>
                            <w:rPr>
                              <w:sz w:val="18"/>
                            </w:rPr>
                          </w:pPr>
                          <w:r>
                            <w:rPr>
                              <w:color w:val="30849B"/>
                              <w:sz w:val="18"/>
                            </w:rPr>
                            <w:t>ADULT</w:t>
                          </w:r>
                          <w:r>
                            <w:rPr>
                              <w:color w:val="30849B"/>
                              <w:spacing w:val="-2"/>
                              <w:sz w:val="18"/>
                            </w:rPr>
                            <w:t> </w:t>
                          </w:r>
                          <w:r>
                            <w:rPr>
                              <w:color w:val="30849B"/>
                              <w:sz w:val="18"/>
                            </w:rPr>
                            <w:t>MENTAL</w:t>
                          </w:r>
                          <w:r>
                            <w:rPr>
                              <w:color w:val="30849B"/>
                              <w:spacing w:val="-1"/>
                              <w:sz w:val="18"/>
                            </w:rPr>
                            <w:t> </w:t>
                          </w:r>
                          <w:r>
                            <w:rPr>
                              <w:color w:val="30849B"/>
                              <w:sz w:val="18"/>
                            </w:rPr>
                            <w:t>HEALTH</w:t>
                          </w:r>
                          <w:r>
                            <w:rPr>
                              <w:color w:val="30849B"/>
                              <w:spacing w:val="-2"/>
                              <w:sz w:val="18"/>
                            </w:rPr>
                            <w:t> </w:t>
                          </w:r>
                          <w:r>
                            <w:rPr>
                              <w:color w:val="30849B"/>
                              <w:sz w:val="18"/>
                            </w:rPr>
                            <w:t>|</w:t>
                          </w:r>
                          <w:r>
                            <w:rPr>
                              <w:color w:val="30849B"/>
                              <w:spacing w:val="-1"/>
                              <w:sz w:val="18"/>
                            </w:rPr>
                            <w:t> </w:t>
                          </w:r>
                          <w:r>
                            <w:rPr>
                              <w:color w:val="30849B"/>
                              <w:spacing w:val="-5"/>
                              <w:sz w:val="18"/>
                            </w:rPr>
                            <w:fldChar w:fldCharType="begin"/>
                          </w:r>
                          <w:r>
                            <w:rPr>
                              <w:color w:val="30849B"/>
                              <w:spacing w:val="-5"/>
                              <w:sz w:val="18"/>
                            </w:rPr>
                            <w:instrText> PAGE </w:instrText>
                          </w:r>
                          <w:r>
                            <w:rPr>
                              <w:color w:val="30849B"/>
                              <w:spacing w:val="-5"/>
                              <w:sz w:val="18"/>
                            </w:rPr>
                            <w:fldChar w:fldCharType="separate"/>
                          </w:r>
                          <w:r>
                            <w:rPr>
                              <w:color w:val="30849B"/>
                              <w:spacing w:val="-5"/>
                              <w:sz w:val="18"/>
                            </w:rPr>
                            <w:t>72</w:t>
                          </w:r>
                          <w:r>
                            <w:rPr>
                              <w:color w:val="30849B"/>
                              <w:spacing w:val="-5"/>
                              <w:sz w:val="18"/>
                            </w:rPr>
                            <w:fldChar w:fldCharType="end"/>
                          </w:r>
                        </w:p>
                      </w:txbxContent>
                    </wps:txbx>
                    <wps:bodyPr wrap="square" lIns="0" tIns="0" rIns="0" bIns="0" rtlCol="0">
                      <a:noAutofit/>
                    </wps:bodyPr>
                  </wps:wsp>
                </a:graphicData>
              </a:graphic>
            </wp:anchor>
          </w:drawing>
        </mc:Choice>
        <mc:Fallback>
          <w:pict>
            <v:shape style="position:absolute;margin-left:439.109985pt;margin-top:744.682739pt;width:119.4pt;height:12.8pt;mso-position-horizontal-relative:page;mso-position-vertical-relative:page;z-index:-28422656" type="#_x0000_t202" id="docshape1226" filled="false" stroked="false">
              <v:textbox inset="0,0,0,0">
                <w:txbxContent>
                  <w:p>
                    <w:pPr>
                      <w:spacing w:before="20"/>
                      <w:ind w:left="20" w:right="0" w:firstLine="0"/>
                      <w:jc w:val="left"/>
                      <w:rPr>
                        <w:sz w:val="18"/>
                      </w:rPr>
                    </w:pPr>
                    <w:r>
                      <w:rPr>
                        <w:color w:val="30849B"/>
                        <w:sz w:val="18"/>
                      </w:rPr>
                      <w:t>ADULT</w:t>
                    </w:r>
                    <w:r>
                      <w:rPr>
                        <w:color w:val="30849B"/>
                        <w:spacing w:val="-2"/>
                        <w:sz w:val="18"/>
                      </w:rPr>
                      <w:t> </w:t>
                    </w:r>
                    <w:r>
                      <w:rPr>
                        <w:color w:val="30849B"/>
                        <w:sz w:val="18"/>
                      </w:rPr>
                      <w:t>MENTAL</w:t>
                    </w:r>
                    <w:r>
                      <w:rPr>
                        <w:color w:val="30849B"/>
                        <w:spacing w:val="-1"/>
                        <w:sz w:val="18"/>
                      </w:rPr>
                      <w:t> </w:t>
                    </w:r>
                    <w:r>
                      <w:rPr>
                        <w:color w:val="30849B"/>
                        <w:sz w:val="18"/>
                      </w:rPr>
                      <w:t>HEALTH</w:t>
                    </w:r>
                    <w:r>
                      <w:rPr>
                        <w:color w:val="30849B"/>
                        <w:spacing w:val="-2"/>
                        <w:sz w:val="18"/>
                      </w:rPr>
                      <w:t> </w:t>
                    </w:r>
                    <w:r>
                      <w:rPr>
                        <w:color w:val="30849B"/>
                        <w:sz w:val="18"/>
                      </w:rPr>
                      <w:t>|</w:t>
                    </w:r>
                    <w:r>
                      <w:rPr>
                        <w:color w:val="30849B"/>
                        <w:spacing w:val="-1"/>
                        <w:sz w:val="18"/>
                      </w:rPr>
                      <w:t> </w:t>
                    </w:r>
                    <w:r>
                      <w:rPr>
                        <w:color w:val="30849B"/>
                        <w:spacing w:val="-5"/>
                        <w:sz w:val="18"/>
                      </w:rPr>
                      <w:fldChar w:fldCharType="begin"/>
                    </w:r>
                    <w:r>
                      <w:rPr>
                        <w:color w:val="30849B"/>
                        <w:spacing w:val="-5"/>
                        <w:sz w:val="18"/>
                      </w:rPr>
                      <w:instrText> PAGE </w:instrText>
                    </w:r>
                    <w:r>
                      <w:rPr>
                        <w:color w:val="30849B"/>
                        <w:spacing w:val="-5"/>
                        <w:sz w:val="18"/>
                      </w:rPr>
                      <w:fldChar w:fldCharType="separate"/>
                    </w:r>
                    <w:r>
                      <w:rPr>
                        <w:color w:val="30849B"/>
                        <w:spacing w:val="-5"/>
                        <w:sz w:val="18"/>
                      </w:rPr>
                      <w:t>72</w:t>
                    </w:r>
                    <w:r>
                      <w:rPr>
                        <w:color w:val="30849B"/>
                        <w:spacing w:val="-5"/>
                        <w:sz w:val="18"/>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885120">
              <wp:simplePos x="0" y="0"/>
              <wp:positionH relativeFrom="page">
                <wp:posOffset>5702300</wp:posOffset>
              </wp:positionH>
              <wp:positionV relativeFrom="page">
                <wp:posOffset>9456251</wp:posOffset>
              </wp:positionV>
              <wp:extent cx="1390650" cy="16256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390650" cy="162560"/>
                      </a:xfrm>
                      <a:prstGeom prst="rect">
                        <a:avLst/>
                      </a:prstGeom>
                    </wps:spPr>
                    <wps:txbx>
                      <w:txbxContent>
                        <w:p>
                          <w:pPr>
                            <w:spacing w:before="20"/>
                            <w:ind w:left="20" w:right="0" w:firstLine="0"/>
                            <w:jc w:val="left"/>
                            <w:rPr>
                              <w:sz w:val="18"/>
                            </w:rPr>
                          </w:pPr>
                          <w:r>
                            <w:rPr>
                              <w:color w:val="365F91"/>
                              <w:sz w:val="18"/>
                            </w:rPr>
                            <w:t>ACKNOWLEDGEMENTS</w:t>
                          </w:r>
                          <w:r>
                            <w:rPr>
                              <w:color w:val="365F91"/>
                              <w:spacing w:val="-4"/>
                              <w:sz w:val="18"/>
                            </w:rPr>
                            <w:t> </w:t>
                          </w:r>
                          <w:r>
                            <w:rPr>
                              <w:color w:val="365F91"/>
                              <w:sz w:val="18"/>
                            </w:rPr>
                            <w:t>|</w:t>
                          </w:r>
                          <w:r>
                            <w:rPr>
                              <w:color w:val="365F91"/>
                              <w:spacing w:val="-3"/>
                              <w:sz w:val="18"/>
                            </w:rPr>
                            <w:t> </w:t>
                          </w:r>
                          <w:r>
                            <w:rPr>
                              <w:color w:val="365F91"/>
                              <w:spacing w:val="-10"/>
                              <w:sz w:val="18"/>
                            </w:rPr>
                            <w:fldChar w:fldCharType="begin"/>
                          </w:r>
                          <w:r>
                            <w:rPr>
                              <w:color w:val="365F91"/>
                              <w:spacing w:val="-10"/>
                              <w:sz w:val="18"/>
                            </w:rPr>
                            <w:instrText> PAGE </w:instrText>
                          </w:r>
                          <w:r>
                            <w:rPr>
                              <w:color w:val="365F91"/>
                              <w:spacing w:val="-10"/>
                              <w:sz w:val="18"/>
                            </w:rPr>
                            <w:fldChar w:fldCharType="separate"/>
                          </w:r>
                          <w:r>
                            <w:rPr>
                              <w:color w:val="365F91"/>
                              <w:spacing w:val="-10"/>
                              <w:sz w:val="18"/>
                            </w:rPr>
                            <w:t>2</w:t>
                          </w:r>
                          <w:r>
                            <w:rPr>
                              <w:color w:val="365F91"/>
                              <w:spacing w:val="-10"/>
                              <w:sz w:val="18"/>
                            </w:rPr>
                            <w:fldChar w:fldCharType="end"/>
                          </w:r>
                        </w:p>
                      </w:txbxContent>
                    </wps:txbx>
                    <wps:bodyPr wrap="square" lIns="0" tIns="0" rIns="0" bIns="0" rtlCol="0">
                      <a:noAutofit/>
                    </wps:bodyPr>
                  </wps:wsp>
                </a:graphicData>
              </a:graphic>
            </wp:anchor>
          </w:drawing>
        </mc:Choice>
        <mc:Fallback>
          <w:pict>
            <v:shape style="position:absolute;margin-left:449pt;margin-top:744.586731pt;width:109.5pt;height:12.8pt;mso-position-horizontal-relative:page;mso-position-vertical-relative:page;z-index:-28431360" type="#_x0000_t202" id="docshape6" filled="false" stroked="false">
              <v:textbox inset="0,0,0,0">
                <w:txbxContent>
                  <w:p>
                    <w:pPr>
                      <w:spacing w:before="20"/>
                      <w:ind w:left="20" w:right="0" w:firstLine="0"/>
                      <w:jc w:val="left"/>
                      <w:rPr>
                        <w:sz w:val="18"/>
                      </w:rPr>
                    </w:pPr>
                    <w:r>
                      <w:rPr>
                        <w:color w:val="365F91"/>
                        <w:sz w:val="18"/>
                      </w:rPr>
                      <w:t>ACKNOWLEDGEMENTS</w:t>
                    </w:r>
                    <w:r>
                      <w:rPr>
                        <w:color w:val="365F91"/>
                        <w:spacing w:val="-4"/>
                        <w:sz w:val="18"/>
                      </w:rPr>
                      <w:t> </w:t>
                    </w:r>
                    <w:r>
                      <w:rPr>
                        <w:color w:val="365F91"/>
                        <w:sz w:val="18"/>
                      </w:rPr>
                      <w:t>|</w:t>
                    </w:r>
                    <w:r>
                      <w:rPr>
                        <w:color w:val="365F91"/>
                        <w:spacing w:val="-3"/>
                        <w:sz w:val="18"/>
                      </w:rPr>
                      <w:t> </w:t>
                    </w:r>
                    <w:r>
                      <w:rPr>
                        <w:color w:val="365F91"/>
                        <w:spacing w:val="-10"/>
                        <w:sz w:val="18"/>
                      </w:rPr>
                      <w:fldChar w:fldCharType="begin"/>
                    </w:r>
                    <w:r>
                      <w:rPr>
                        <w:color w:val="365F91"/>
                        <w:spacing w:val="-10"/>
                        <w:sz w:val="18"/>
                      </w:rPr>
                      <w:instrText> PAGE </w:instrText>
                    </w:r>
                    <w:r>
                      <w:rPr>
                        <w:color w:val="365F91"/>
                        <w:spacing w:val="-10"/>
                        <w:sz w:val="18"/>
                      </w:rPr>
                      <w:fldChar w:fldCharType="separate"/>
                    </w:r>
                    <w:r>
                      <w:rPr>
                        <w:color w:val="365F91"/>
                        <w:spacing w:val="-10"/>
                        <w:sz w:val="18"/>
                      </w:rPr>
                      <w:t>2</w:t>
                    </w:r>
                    <w:r>
                      <w:rPr>
                        <w:color w:val="365F91"/>
                        <w:spacing w:val="-10"/>
                        <w:sz w:val="18"/>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894336">
              <wp:simplePos x="0" y="0"/>
              <wp:positionH relativeFrom="page">
                <wp:posOffset>5413628</wp:posOffset>
              </wp:positionH>
              <wp:positionV relativeFrom="page">
                <wp:posOffset>9457470</wp:posOffset>
              </wp:positionV>
              <wp:extent cx="1680845" cy="162560"/>
              <wp:effectExtent l="0" t="0" r="0" b="0"/>
              <wp:wrapNone/>
              <wp:docPr id="1373" name="Textbox 1373"/>
              <wp:cNvGraphicFramePr>
                <a:graphicFrameLocks/>
              </wp:cNvGraphicFramePr>
              <a:graphic>
                <a:graphicData uri="http://schemas.microsoft.com/office/word/2010/wordprocessingShape">
                  <wps:wsp>
                    <wps:cNvPr id="1373" name="Textbox 1373"/>
                    <wps:cNvSpPr txBox="1"/>
                    <wps:spPr>
                      <a:xfrm>
                        <a:off x="0" y="0"/>
                        <a:ext cx="1680845" cy="162560"/>
                      </a:xfrm>
                      <a:prstGeom prst="rect">
                        <a:avLst/>
                      </a:prstGeom>
                    </wps:spPr>
                    <wps:txbx>
                      <w:txbxContent>
                        <w:p>
                          <w:pPr>
                            <w:spacing w:before="20"/>
                            <w:ind w:left="20" w:right="0" w:firstLine="0"/>
                            <w:jc w:val="left"/>
                            <w:rPr>
                              <w:sz w:val="18"/>
                            </w:rPr>
                          </w:pPr>
                          <w:r>
                            <w:rPr>
                              <w:color w:val="C0504D"/>
                              <w:sz w:val="18"/>
                            </w:rPr>
                            <w:t>CARDIOVASCULAR</w:t>
                          </w:r>
                          <w:r>
                            <w:rPr>
                              <w:color w:val="C0504D"/>
                              <w:spacing w:val="-3"/>
                              <w:sz w:val="18"/>
                            </w:rPr>
                            <w:t> </w:t>
                          </w:r>
                          <w:r>
                            <w:rPr>
                              <w:color w:val="C0504D"/>
                              <w:sz w:val="18"/>
                            </w:rPr>
                            <w:t>HEALTH</w:t>
                          </w:r>
                          <w:r>
                            <w:rPr>
                              <w:color w:val="C0504D"/>
                              <w:spacing w:val="-4"/>
                              <w:sz w:val="18"/>
                            </w:rPr>
                            <w:t> </w:t>
                          </w:r>
                          <w:r>
                            <w:rPr>
                              <w:color w:val="C0504D"/>
                              <w:sz w:val="18"/>
                            </w:rPr>
                            <w:t>I</w:t>
                          </w:r>
                          <w:r>
                            <w:rPr>
                              <w:color w:val="C0504D"/>
                              <w:spacing w:val="-1"/>
                              <w:sz w:val="18"/>
                            </w:rPr>
                            <w:t> </w:t>
                          </w:r>
                          <w:r>
                            <w:rPr>
                              <w:color w:val="C0504D"/>
                              <w:spacing w:val="-5"/>
                              <w:sz w:val="18"/>
                            </w:rPr>
                            <w:fldChar w:fldCharType="begin"/>
                          </w:r>
                          <w:r>
                            <w:rPr>
                              <w:color w:val="C0504D"/>
                              <w:spacing w:val="-5"/>
                              <w:sz w:val="18"/>
                            </w:rPr>
                            <w:instrText> PAGE </w:instrText>
                          </w:r>
                          <w:r>
                            <w:rPr>
                              <w:color w:val="C0504D"/>
                              <w:spacing w:val="-5"/>
                              <w:sz w:val="18"/>
                            </w:rPr>
                            <w:fldChar w:fldCharType="separate"/>
                          </w:r>
                          <w:r>
                            <w:rPr>
                              <w:color w:val="C0504D"/>
                              <w:spacing w:val="-5"/>
                              <w:sz w:val="18"/>
                            </w:rPr>
                            <w:t>76</w:t>
                          </w:r>
                          <w:r>
                            <w:rPr>
                              <w:color w:val="C0504D"/>
                              <w:spacing w:val="-5"/>
                              <w:sz w:val="18"/>
                            </w:rPr>
                            <w:fldChar w:fldCharType="end"/>
                          </w:r>
                        </w:p>
                      </w:txbxContent>
                    </wps:txbx>
                    <wps:bodyPr wrap="square" lIns="0" tIns="0" rIns="0" bIns="0" rtlCol="0">
                      <a:noAutofit/>
                    </wps:bodyPr>
                  </wps:wsp>
                </a:graphicData>
              </a:graphic>
            </wp:anchor>
          </w:drawing>
        </mc:Choice>
        <mc:Fallback>
          <w:pict>
            <v:shape style="position:absolute;margin-left:426.269989pt;margin-top:744.682739pt;width:132.35pt;height:12.8pt;mso-position-horizontal-relative:page;mso-position-vertical-relative:page;z-index:-28422144" type="#_x0000_t202" id="docshape1265" filled="false" stroked="false">
              <v:textbox inset="0,0,0,0">
                <w:txbxContent>
                  <w:p>
                    <w:pPr>
                      <w:spacing w:before="20"/>
                      <w:ind w:left="20" w:right="0" w:firstLine="0"/>
                      <w:jc w:val="left"/>
                      <w:rPr>
                        <w:sz w:val="18"/>
                      </w:rPr>
                    </w:pPr>
                    <w:r>
                      <w:rPr>
                        <w:color w:val="C0504D"/>
                        <w:sz w:val="18"/>
                      </w:rPr>
                      <w:t>CARDIOVASCULAR</w:t>
                    </w:r>
                    <w:r>
                      <w:rPr>
                        <w:color w:val="C0504D"/>
                        <w:spacing w:val="-3"/>
                        <w:sz w:val="18"/>
                      </w:rPr>
                      <w:t> </w:t>
                    </w:r>
                    <w:r>
                      <w:rPr>
                        <w:color w:val="C0504D"/>
                        <w:sz w:val="18"/>
                      </w:rPr>
                      <w:t>HEALTH</w:t>
                    </w:r>
                    <w:r>
                      <w:rPr>
                        <w:color w:val="C0504D"/>
                        <w:spacing w:val="-4"/>
                        <w:sz w:val="18"/>
                      </w:rPr>
                      <w:t> </w:t>
                    </w:r>
                    <w:r>
                      <w:rPr>
                        <w:color w:val="C0504D"/>
                        <w:sz w:val="18"/>
                      </w:rPr>
                      <w:t>I</w:t>
                    </w:r>
                    <w:r>
                      <w:rPr>
                        <w:color w:val="C0504D"/>
                        <w:spacing w:val="-1"/>
                        <w:sz w:val="18"/>
                      </w:rPr>
                      <w:t> </w:t>
                    </w:r>
                    <w:r>
                      <w:rPr>
                        <w:color w:val="C0504D"/>
                        <w:spacing w:val="-5"/>
                        <w:sz w:val="18"/>
                      </w:rPr>
                      <w:fldChar w:fldCharType="begin"/>
                    </w:r>
                    <w:r>
                      <w:rPr>
                        <w:color w:val="C0504D"/>
                        <w:spacing w:val="-5"/>
                        <w:sz w:val="18"/>
                      </w:rPr>
                      <w:instrText> PAGE </w:instrText>
                    </w:r>
                    <w:r>
                      <w:rPr>
                        <w:color w:val="C0504D"/>
                        <w:spacing w:val="-5"/>
                        <w:sz w:val="18"/>
                      </w:rPr>
                      <w:fldChar w:fldCharType="separate"/>
                    </w:r>
                    <w:r>
                      <w:rPr>
                        <w:color w:val="C0504D"/>
                        <w:spacing w:val="-5"/>
                        <w:sz w:val="18"/>
                      </w:rPr>
                      <w:t>76</w:t>
                    </w:r>
                    <w:r>
                      <w:rPr>
                        <w:color w:val="C0504D"/>
                        <w:spacing w:val="-5"/>
                        <w:sz w:val="18"/>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894848">
              <wp:simplePos x="0" y="0"/>
              <wp:positionH relativeFrom="page">
                <wp:posOffset>6357365</wp:posOffset>
              </wp:positionH>
              <wp:positionV relativeFrom="page">
                <wp:posOffset>9457470</wp:posOffset>
              </wp:positionV>
              <wp:extent cx="734060" cy="162560"/>
              <wp:effectExtent l="0" t="0" r="0" b="0"/>
              <wp:wrapNone/>
              <wp:docPr id="1497" name="Textbox 1497"/>
              <wp:cNvGraphicFramePr>
                <a:graphicFrameLocks/>
              </wp:cNvGraphicFramePr>
              <a:graphic>
                <a:graphicData uri="http://schemas.microsoft.com/office/word/2010/wordprocessingShape">
                  <wps:wsp>
                    <wps:cNvPr id="1497" name="Textbox 1497"/>
                    <wps:cNvSpPr txBox="1"/>
                    <wps:spPr>
                      <a:xfrm>
                        <a:off x="0" y="0"/>
                        <a:ext cx="734060" cy="162560"/>
                      </a:xfrm>
                      <a:prstGeom prst="rect">
                        <a:avLst/>
                      </a:prstGeom>
                    </wps:spPr>
                    <wps:txbx>
                      <w:txbxContent>
                        <w:p>
                          <w:pPr>
                            <w:spacing w:before="20"/>
                            <w:ind w:left="20" w:right="0" w:firstLine="0"/>
                            <w:jc w:val="left"/>
                            <w:rPr>
                              <w:sz w:val="18"/>
                            </w:rPr>
                          </w:pPr>
                          <w:r>
                            <w:rPr>
                              <w:color w:val="C0504D"/>
                              <w:sz w:val="18"/>
                            </w:rPr>
                            <w:t>CANCER</w:t>
                          </w:r>
                          <w:r>
                            <w:rPr>
                              <w:color w:val="C0504D"/>
                              <w:spacing w:val="-2"/>
                              <w:sz w:val="18"/>
                            </w:rPr>
                            <w:t> </w:t>
                          </w:r>
                          <w:r>
                            <w:rPr>
                              <w:color w:val="C0504D"/>
                              <w:sz w:val="18"/>
                            </w:rPr>
                            <w:t>|</w:t>
                          </w:r>
                          <w:r>
                            <w:rPr>
                              <w:color w:val="C0504D"/>
                              <w:spacing w:val="47"/>
                              <w:sz w:val="18"/>
                            </w:rPr>
                            <w:t> </w:t>
                          </w:r>
                          <w:r>
                            <w:rPr>
                              <w:color w:val="C0504D"/>
                              <w:spacing w:val="-5"/>
                              <w:sz w:val="18"/>
                            </w:rPr>
                            <w:fldChar w:fldCharType="begin"/>
                          </w:r>
                          <w:r>
                            <w:rPr>
                              <w:color w:val="C0504D"/>
                              <w:spacing w:val="-5"/>
                              <w:sz w:val="18"/>
                            </w:rPr>
                            <w:instrText> PAGE </w:instrText>
                          </w:r>
                          <w:r>
                            <w:rPr>
                              <w:color w:val="C0504D"/>
                              <w:spacing w:val="-5"/>
                              <w:sz w:val="18"/>
                            </w:rPr>
                            <w:fldChar w:fldCharType="separate"/>
                          </w:r>
                          <w:r>
                            <w:rPr>
                              <w:color w:val="C0504D"/>
                              <w:spacing w:val="-5"/>
                              <w:sz w:val="18"/>
                            </w:rPr>
                            <w:t>81</w:t>
                          </w:r>
                          <w:r>
                            <w:rPr>
                              <w:color w:val="C0504D"/>
                              <w:spacing w:val="-5"/>
                              <w:sz w:val="18"/>
                            </w:rPr>
                            <w:fldChar w:fldCharType="end"/>
                          </w:r>
                        </w:p>
                      </w:txbxContent>
                    </wps:txbx>
                    <wps:bodyPr wrap="square" lIns="0" tIns="0" rIns="0" bIns="0" rtlCol="0">
                      <a:noAutofit/>
                    </wps:bodyPr>
                  </wps:wsp>
                </a:graphicData>
              </a:graphic>
            </wp:anchor>
          </w:drawing>
        </mc:Choice>
        <mc:Fallback>
          <w:pict>
            <v:shape style="position:absolute;margin-left:500.579987pt;margin-top:744.682739pt;width:57.8pt;height:12.8pt;mso-position-horizontal-relative:page;mso-position-vertical-relative:page;z-index:-28421632" type="#_x0000_t202" id="docshape1374" filled="false" stroked="false">
              <v:textbox inset="0,0,0,0">
                <w:txbxContent>
                  <w:p>
                    <w:pPr>
                      <w:spacing w:before="20"/>
                      <w:ind w:left="20" w:right="0" w:firstLine="0"/>
                      <w:jc w:val="left"/>
                      <w:rPr>
                        <w:sz w:val="18"/>
                      </w:rPr>
                    </w:pPr>
                    <w:r>
                      <w:rPr>
                        <w:color w:val="C0504D"/>
                        <w:sz w:val="18"/>
                      </w:rPr>
                      <w:t>CANCER</w:t>
                    </w:r>
                    <w:r>
                      <w:rPr>
                        <w:color w:val="C0504D"/>
                        <w:spacing w:val="-2"/>
                        <w:sz w:val="18"/>
                      </w:rPr>
                      <w:t> </w:t>
                    </w:r>
                    <w:r>
                      <w:rPr>
                        <w:color w:val="C0504D"/>
                        <w:sz w:val="18"/>
                      </w:rPr>
                      <w:t>|</w:t>
                    </w:r>
                    <w:r>
                      <w:rPr>
                        <w:color w:val="C0504D"/>
                        <w:spacing w:val="47"/>
                        <w:sz w:val="18"/>
                      </w:rPr>
                      <w:t> </w:t>
                    </w:r>
                    <w:r>
                      <w:rPr>
                        <w:color w:val="C0504D"/>
                        <w:spacing w:val="-5"/>
                        <w:sz w:val="18"/>
                      </w:rPr>
                      <w:fldChar w:fldCharType="begin"/>
                    </w:r>
                    <w:r>
                      <w:rPr>
                        <w:color w:val="C0504D"/>
                        <w:spacing w:val="-5"/>
                        <w:sz w:val="18"/>
                      </w:rPr>
                      <w:instrText> PAGE </w:instrText>
                    </w:r>
                    <w:r>
                      <w:rPr>
                        <w:color w:val="C0504D"/>
                        <w:spacing w:val="-5"/>
                        <w:sz w:val="18"/>
                      </w:rPr>
                      <w:fldChar w:fldCharType="separate"/>
                    </w:r>
                    <w:r>
                      <w:rPr>
                        <w:color w:val="C0504D"/>
                        <w:spacing w:val="-5"/>
                        <w:sz w:val="18"/>
                      </w:rPr>
                      <w:t>81</w:t>
                    </w:r>
                    <w:r>
                      <w:rPr>
                        <w:color w:val="C0504D"/>
                        <w:spacing w:val="-5"/>
                        <w:sz w:val="18"/>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895360">
              <wp:simplePos x="0" y="0"/>
              <wp:positionH relativeFrom="page">
                <wp:posOffset>6252209</wp:posOffset>
              </wp:positionH>
              <wp:positionV relativeFrom="page">
                <wp:posOffset>9498618</wp:posOffset>
              </wp:positionV>
              <wp:extent cx="840740" cy="162560"/>
              <wp:effectExtent l="0" t="0" r="0" b="0"/>
              <wp:wrapNone/>
              <wp:docPr id="1521" name="Textbox 1521"/>
              <wp:cNvGraphicFramePr>
                <a:graphicFrameLocks/>
              </wp:cNvGraphicFramePr>
              <a:graphic>
                <a:graphicData uri="http://schemas.microsoft.com/office/word/2010/wordprocessingShape">
                  <wps:wsp>
                    <wps:cNvPr id="1521" name="Textbox 1521"/>
                    <wps:cNvSpPr txBox="1"/>
                    <wps:spPr>
                      <a:xfrm>
                        <a:off x="0" y="0"/>
                        <a:ext cx="840740" cy="162560"/>
                      </a:xfrm>
                      <a:prstGeom prst="rect">
                        <a:avLst/>
                      </a:prstGeom>
                    </wps:spPr>
                    <wps:txbx>
                      <w:txbxContent>
                        <w:p>
                          <w:pPr>
                            <w:spacing w:before="20"/>
                            <w:ind w:left="20" w:right="0" w:firstLine="0"/>
                            <w:jc w:val="left"/>
                            <w:rPr>
                              <w:sz w:val="18"/>
                            </w:rPr>
                          </w:pPr>
                          <w:r>
                            <w:rPr>
                              <w:color w:val="C0504D"/>
                              <w:sz w:val="18"/>
                            </w:rPr>
                            <w:t>ARTHRITIS</w:t>
                          </w:r>
                          <w:r>
                            <w:rPr>
                              <w:color w:val="C0504D"/>
                              <w:spacing w:val="-3"/>
                              <w:sz w:val="18"/>
                            </w:rPr>
                            <w:t> </w:t>
                          </w:r>
                          <w:r>
                            <w:rPr>
                              <w:color w:val="C0504D"/>
                              <w:sz w:val="18"/>
                            </w:rPr>
                            <w:t>|</w:t>
                          </w:r>
                          <w:r>
                            <w:rPr>
                              <w:color w:val="C0504D"/>
                              <w:spacing w:val="47"/>
                              <w:sz w:val="18"/>
                            </w:rPr>
                            <w:t> </w:t>
                          </w:r>
                          <w:r>
                            <w:rPr>
                              <w:color w:val="C0504D"/>
                              <w:spacing w:val="-5"/>
                              <w:sz w:val="18"/>
                            </w:rPr>
                            <w:fldChar w:fldCharType="begin"/>
                          </w:r>
                          <w:r>
                            <w:rPr>
                              <w:color w:val="C0504D"/>
                              <w:spacing w:val="-5"/>
                              <w:sz w:val="18"/>
                            </w:rPr>
                            <w:instrText> PAGE </w:instrText>
                          </w:r>
                          <w:r>
                            <w:rPr>
                              <w:color w:val="C0504D"/>
                              <w:spacing w:val="-5"/>
                              <w:sz w:val="18"/>
                            </w:rPr>
                            <w:fldChar w:fldCharType="separate"/>
                          </w:r>
                          <w:r>
                            <w:rPr>
                              <w:color w:val="C0504D"/>
                              <w:spacing w:val="-5"/>
                              <w:sz w:val="18"/>
                            </w:rPr>
                            <w:t>85</w:t>
                          </w:r>
                          <w:r>
                            <w:rPr>
                              <w:color w:val="C0504D"/>
                              <w:spacing w:val="-5"/>
                              <w:sz w:val="18"/>
                            </w:rPr>
                            <w:fldChar w:fldCharType="end"/>
                          </w:r>
                        </w:p>
                      </w:txbxContent>
                    </wps:txbx>
                    <wps:bodyPr wrap="square" lIns="0" tIns="0" rIns="0" bIns="0" rtlCol="0">
                      <a:noAutofit/>
                    </wps:bodyPr>
                  </wps:wsp>
                </a:graphicData>
              </a:graphic>
            </wp:anchor>
          </w:drawing>
        </mc:Choice>
        <mc:Fallback>
          <w:pict>
            <v:shape style="position:absolute;margin-left:492.299988pt;margin-top:747.922729pt;width:66.2pt;height:12.8pt;mso-position-horizontal-relative:page;mso-position-vertical-relative:page;z-index:-28421120" type="#_x0000_t202" id="docshape1394" filled="false" stroked="false">
              <v:textbox inset="0,0,0,0">
                <w:txbxContent>
                  <w:p>
                    <w:pPr>
                      <w:spacing w:before="20"/>
                      <w:ind w:left="20" w:right="0" w:firstLine="0"/>
                      <w:jc w:val="left"/>
                      <w:rPr>
                        <w:sz w:val="18"/>
                      </w:rPr>
                    </w:pPr>
                    <w:r>
                      <w:rPr>
                        <w:color w:val="C0504D"/>
                        <w:sz w:val="18"/>
                      </w:rPr>
                      <w:t>ARTHRITIS</w:t>
                    </w:r>
                    <w:r>
                      <w:rPr>
                        <w:color w:val="C0504D"/>
                        <w:spacing w:val="-3"/>
                        <w:sz w:val="18"/>
                      </w:rPr>
                      <w:t> </w:t>
                    </w:r>
                    <w:r>
                      <w:rPr>
                        <w:color w:val="C0504D"/>
                        <w:sz w:val="18"/>
                      </w:rPr>
                      <w:t>|</w:t>
                    </w:r>
                    <w:r>
                      <w:rPr>
                        <w:color w:val="C0504D"/>
                        <w:spacing w:val="47"/>
                        <w:sz w:val="18"/>
                      </w:rPr>
                      <w:t> </w:t>
                    </w:r>
                    <w:r>
                      <w:rPr>
                        <w:color w:val="C0504D"/>
                        <w:spacing w:val="-5"/>
                        <w:sz w:val="18"/>
                      </w:rPr>
                      <w:fldChar w:fldCharType="begin"/>
                    </w:r>
                    <w:r>
                      <w:rPr>
                        <w:color w:val="C0504D"/>
                        <w:spacing w:val="-5"/>
                        <w:sz w:val="18"/>
                      </w:rPr>
                      <w:instrText> PAGE </w:instrText>
                    </w:r>
                    <w:r>
                      <w:rPr>
                        <w:color w:val="C0504D"/>
                        <w:spacing w:val="-5"/>
                        <w:sz w:val="18"/>
                      </w:rPr>
                      <w:fldChar w:fldCharType="separate"/>
                    </w:r>
                    <w:r>
                      <w:rPr>
                        <w:color w:val="C0504D"/>
                        <w:spacing w:val="-5"/>
                        <w:sz w:val="18"/>
                      </w:rPr>
                      <w:t>85</w:t>
                    </w:r>
                    <w:r>
                      <w:rPr>
                        <w:color w:val="C0504D"/>
                        <w:spacing w:val="-5"/>
                        <w:sz w:val="18"/>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895872">
              <wp:simplePos x="0" y="0"/>
              <wp:positionH relativeFrom="page">
                <wp:posOffset>6342126</wp:posOffset>
              </wp:positionH>
              <wp:positionV relativeFrom="page">
                <wp:posOffset>9498618</wp:posOffset>
              </wp:positionV>
              <wp:extent cx="751205" cy="162560"/>
              <wp:effectExtent l="0" t="0" r="0" b="0"/>
              <wp:wrapNone/>
              <wp:docPr id="1539" name="Textbox 1539"/>
              <wp:cNvGraphicFramePr>
                <a:graphicFrameLocks/>
              </wp:cNvGraphicFramePr>
              <a:graphic>
                <a:graphicData uri="http://schemas.microsoft.com/office/word/2010/wordprocessingShape">
                  <wps:wsp>
                    <wps:cNvPr id="1539" name="Textbox 1539"/>
                    <wps:cNvSpPr txBox="1"/>
                    <wps:spPr>
                      <a:xfrm>
                        <a:off x="0" y="0"/>
                        <a:ext cx="751205" cy="162560"/>
                      </a:xfrm>
                      <a:prstGeom prst="rect">
                        <a:avLst/>
                      </a:prstGeom>
                    </wps:spPr>
                    <wps:txbx>
                      <w:txbxContent>
                        <w:p>
                          <w:pPr>
                            <w:spacing w:before="20"/>
                            <w:ind w:left="20" w:right="0" w:firstLine="0"/>
                            <w:jc w:val="left"/>
                            <w:rPr>
                              <w:sz w:val="18"/>
                            </w:rPr>
                          </w:pPr>
                          <w:r>
                            <w:rPr>
                              <w:color w:val="C0504D"/>
                              <w:sz w:val="18"/>
                            </w:rPr>
                            <w:t>ASTHMA</w:t>
                          </w:r>
                          <w:r>
                            <w:rPr>
                              <w:color w:val="C0504D"/>
                              <w:spacing w:val="-1"/>
                              <w:sz w:val="18"/>
                            </w:rPr>
                            <w:t> </w:t>
                          </w:r>
                          <w:r>
                            <w:rPr>
                              <w:color w:val="C0504D"/>
                              <w:sz w:val="18"/>
                            </w:rPr>
                            <w:t>|</w:t>
                          </w:r>
                          <w:r>
                            <w:rPr>
                              <w:color w:val="C0504D"/>
                              <w:spacing w:val="51"/>
                              <w:sz w:val="18"/>
                            </w:rPr>
                            <w:t> </w:t>
                          </w:r>
                          <w:r>
                            <w:rPr>
                              <w:color w:val="C0504D"/>
                              <w:spacing w:val="-5"/>
                              <w:sz w:val="18"/>
                            </w:rPr>
                            <w:fldChar w:fldCharType="begin"/>
                          </w:r>
                          <w:r>
                            <w:rPr>
                              <w:color w:val="C0504D"/>
                              <w:spacing w:val="-5"/>
                              <w:sz w:val="18"/>
                            </w:rPr>
                            <w:instrText> PAGE </w:instrText>
                          </w:r>
                          <w:r>
                            <w:rPr>
                              <w:color w:val="C0504D"/>
                              <w:spacing w:val="-5"/>
                              <w:sz w:val="18"/>
                            </w:rPr>
                            <w:fldChar w:fldCharType="separate"/>
                          </w:r>
                          <w:r>
                            <w:rPr>
                              <w:color w:val="C0504D"/>
                              <w:spacing w:val="-5"/>
                              <w:sz w:val="18"/>
                            </w:rPr>
                            <w:t>86</w:t>
                          </w:r>
                          <w:r>
                            <w:rPr>
                              <w:color w:val="C0504D"/>
                              <w:spacing w:val="-5"/>
                              <w:sz w:val="18"/>
                            </w:rPr>
                            <w:fldChar w:fldCharType="end"/>
                          </w:r>
                        </w:p>
                      </w:txbxContent>
                    </wps:txbx>
                    <wps:bodyPr wrap="square" lIns="0" tIns="0" rIns="0" bIns="0" rtlCol="0">
                      <a:noAutofit/>
                    </wps:bodyPr>
                  </wps:wsp>
                </a:graphicData>
              </a:graphic>
            </wp:anchor>
          </w:drawing>
        </mc:Choice>
        <mc:Fallback>
          <w:pict>
            <v:shape style="position:absolute;margin-left:499.380005pt;margin-top:747.922729pt;width:59.15pt;height:12.8pt;mso-position-horizontal-relative:page;mso-position-vertical-relative:page;z-index:-28420608" type="#_x0000_t202" id="docshape1412" filled="false" stroked="false">
              <v:textbox inset="0,0,0,0">
                <w:txbxContent>
                  <w:p>
                    <w:pPr>
                      <w:spacing w:before="20"/>
                      <w:ind w:left="20" w:right="0" w:firstLine="0"/>
                      <w:jc w:val="left"/>
                      <w:rPr>
                        <w:sz w:val="18"/>
                      </w:rPr>
                    </w:pPr>
                    <w:r>
                      <w:rPr>
                        <w:color w:val="C0504D"/>
                        <w:sz w:val="18"/>
                      </w:rPr>
                      <w:t>ASTHMA</w:t>
                    </w:r>
                    <w:r>
                      <w:rPr>
                        <w:color w:val="C0504D"/>
                        <w:spacing w:val="-1"/>
                        <w:sz w:val="18"/>
                      </w:rPr>
                      <w:t> </w:t>
                    </w:r>
                    <w:r>
                      <w:rPr>
                        <w:color w:val="C0504D"/>
                        <w:sz w:val="18"/>
                      </w:rPr>
                      <w:t>|</w:t>
                    </w:r>
                    <w:r>
                      <w:rPr>
                        <w:color w:val="C0504D"/>
                        <w:spacing w:val="51"/>
                        <w:sz w:val="18"/>
                      </w:rPr>
                      <w:t> </w:t>
                    </w:r>
                    <w:r>
                      <w:rPr>
                        <w:color w:val="C0504D"/>
                        <w:spacing w:val="-5"/>
                        <w:sz w:val="18"/>
                      </w:rPr>
                      <w:fldChar w:fldCharType="begin"/>
                    </w:r>
                    <w:r>
                      <w:rPr>
                        <w:color w:val="C0504D"/>
                        <w:spacing w:val="-5"/>
                        <w:sz w:val="18"/>
                      </w:rPr>
                      <w:instrText> PAGE </w:instrText>
                    </w:r>
                    <w:r>
                      <w:rPr>
                        <w:color w:val="C0504D"/>
                        <w:spacing w:val="-5"/>
                        <w:sz w:val="18"/>
                      </w:rPr>
                      <w:fldChar w:fldCharType="separate"/>
                    </w:r>
                    <w:r>
                      <w:rPr>
                        <w:color w:val="C0504D"/>
                        <w:spacing w:val="-5"/>
                        <w:sz w:val="18"/>
                      </w:rPr>
                      <w:t>86</w:t>
                    </w:r>
                    <w:r>
                      <w:rPr>
                        <w:color w:val="C0504D"/>
                        <w:spacing w:val="-5"/>
                        <w:sz w:val="18"/>
                      </w:rPr>
                      <w:fldChar w:fldCharType="end"/>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896384">
              <wp:simplePos x="0" y="0"/>
              <wp:positionH relativeFrom="page">
                <wp:posOffset>6299453</wp:posOffset>
              </wp:positionH>
              <wp:positionV relativeFrom="page">
                <wp:posOffset>9498618</wp:posOffset>
              </wp:positionV>
              <wp:extent cx="795020" cy="162560"/>
              <wp:effectExtent l="0" t="0" r="0" b="0"/>
              <wp:wrapNone/>
              <wp:docPr id="1573" name="Textbox 1573"/>
              <wp:cNvGraphicFramePr>
                <a:graphicFrameLocks/>
              </wp:cNvGraphicFramePr>
              <a:graphic>
                <a:graphicData uri="http://schemas.microsoft.com/office/word/2010/wordprocessingShape">
                  <wps:wsp>
                    <wps:cNvPr id="1573" name="Textbox 1573"/>
                    <wps:cNvSpPr txBox="1"/>
                    <wps:spPr>
                      <a:xfrm>
                        <a:off x="0" y="0"/>
                        <a:ext cx="795020" cy="162560"/>
                      </a:xfrm>
                      <a:prstGeom prst="rect">
                        <a:avLst/>
                      </a:prstGeom>
                    </wps:spPr>
                    <wps:txbx>
                      <w:txbxContent>
                        <w:p>
                          <w:pPr>
                            <w:spacing w:before="20"/>
                            <w:ind w:left="20" w:right="0" w:firstLine="0"/>
                            <w:jc w:val="left"/>
                            <w:rPr>
                              <w:sz w:val="18"/>
                            </w:rPr>
                          </w:pPr>
                          <w:r>
                            <w:rPr>
                              <w:color w:val="C0504D"/>
                              <w:sz w:val="18"/>
                            </w:rPr>
                            <w:t>DIABETES</w:t>
                          </w:r>
                          <w:r>
                            <w:rPr>
                              <w:color w:val="C0504D"/>
                              <w:spacing w:val="-2"/>
                              <w:sz w:val="18"/>
                            </w:rPr>
                            <w:t> </w:t>
                          </w:r>
                          <w:r>
                            <w:rPr>
                              <w:color w:val="C0504D"/>
                              <w:sz w:val="18"/>
                            </w:rPr>
                            <w:t>|</w:t>
                          </w:r>
                          <w:r>
                            <w:rPr>
                              <w:color w:val="C0504D"/>
                              <w:spacing w:val="49"/>
                              <w:sz w:val="18"/>
                            </w:rPr>
                            <w:t> </w:t>
                          </w:r>
                          <w:r>
                            <w:rPr>
                              <w:color w:val="C0504D"/>
                              <w:spacing w:val="-5"/>
                              <w:sz w:val="18"/>
                            </w:rPr>
                            <w:fldChar w:fldCharType="begin"/>
                          </w:r>
                          <w:r>
                            <w:rPr>
                              <w:color w:val="C0504D"/>
                              <w:spacing w:val="-5"/>
                              <w:sz w:val="18"/>
                            </w:rPr>
                            <w:instrText> PAGE </w:instrText>
                          </w:r>
                          <w:r>
                            <w:rPr>
                              <w:color w:val="C0504D"/>
                              <w:spacing w:val="-5"/>
                              <w:sz w:val="18"/>
                            </w:rPr>
                            <w:fldChar w:fldCharType="separate"/>
                          </w:r>
                          <w:r>
                            <w:rPr>
                              <w:color w:val="C0504D"/>
                              <w:spacing w:val="-5"/>
                              <w:sz w:val="18"/>
                            </w:rPr>
                            <w:t>88</w:t>
                          </w:r>
                          <w:r>
                            <w:rPr>
                              <w:color w:val="C0504D"/>
                              <w:spacing w:val="-5"/>
                              <w:sz w:val="18"/>
                            </w:rPr>
                            <w:fldChar w:fldCharType="end"/>
                          </w:r>
                        </w:p>
                      </w:txbxContent>
                    </wps:txbx>
                    <wps:bodyPr wrap="square" lIns="0" tIns="0" rIns="0" bIns="0" rtlCol="0">
                      <a:noAutofit/>
                    </wps:bodyPr>
                  </wps:wsp>
                </a:graphicData>
              </a:graphic>
            </wp:anchor>
          </w:drawing>
        </mc:Choice>
        <mc:Fallback>
          <w:pict>
            <v:shape style="position:absolute;margin-left:496.019989pt;margin-top:747.922729pt;width:62.6pt;height:12.8pt;mso-position-horizontal-relative:page;mso-position-vertical-relative:page;z-index:-28420096" type="#_x0000_t202" id="docshape1446" filled="false" stroked="false">
              <v:textbox inset="0,0,0,0">
                <w:txbxContent>
                  <w:p>
                    <w:pPr>
                      <w:spacing w:before="20"/>
                      <w:ind w:left="20" w:right="0" w:firstLine="0"/>
                      <w:jc w:val="left"/>
                      <w:rPr>
                        <w:sz w:val="18"/>
                      </w:rPr>
                    </w:pPr>
                    <w:r>
                      <w:rPr>
                        <w:color w:val="C0504D"/>
                        <w:sz w:val="18"/>
                      </w:rPr>
                      <w:t>DIABETES</w:t>
                    </w:r>
                    <w:r>
                      <w:rPr>
                        <w:color w:val="C0504D"/>
                        <w:spacing w:val="-2"/>
                        <w:sz w:val="18"/>
                      </w:rPr>
                      <w:t> </w:t>
                    </w:r>
                    <w:r>
                      <w:rPr>
                        <w:color w:val="C0504D"/>
                        <w:sz w:val="18"/>
                      </w:rPr>
                      <w:t>|</w:t>
                    </w:r>
                    <w:r>
                      <w:rPr>
                        <w:color w:val="C0504D"/>
                        <w:spacing w:val="49"/>
                        <w:sz w:val="18"/>
                      </w:rPr>
                      <w:t> </w:t>
                    </w:r>
                    <w:r>
                      <w:rPr>
                        <w:color w:val="C0504D"/>
                        <w:spacing w:val="-5"/>
                        <w:sz w:val="18"/>
                      </w:rPr>
                      <w:fldChar w:fldCharType="begin"/>
                    </w:r>
                    <w:r>
                      <w:rPr>
                        <w:color w:val="C0504D"/>
                        <w:spacing w:val="-5"/>
                        <w:sz w:val="18"/>
                      </w:rPr>
                      <w:instrText> PAGE </w:instrText>
                    </w:r>
                    <w:r>
                      <w:rPr>
                        <w:color w:val="C0504D"/>
                        <w:spacing w:val="-5"/>
                        <w:sz w:val="18"/>
                      </w:rPr>
                      <w:fldChar w:fldCharType="separate"/>
                    </w:r>
                    <w:r>
                      <w:rPr>
                        <w:color w:val="C0504D"/>
                        <w:spacing w:val="-5"/>
                        <w:sz w:val="18"/>
                      </w:rPr>
                      <w:t>88</w:t>
                    </w:r>
                    <w:r>
                      <w:rPr>
                        <w:color w:val="C0504D"/>
                        <w:spacing w:val="-5"/>
                        <w:sz w:val="18"/>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896896">
              <wp:simplePos x="0" y="0"/>
              <wp:positionH relativeFrom="page">
                <wp:posOffset>5936741</wp:posOffset>
              </wp:positionH>
              <wp:positionV relativeFrom="page">
                <wp:posOffset>9498618</wp:posOffset>
              </wp:positionV>
              <wp:extent cx="1156335" cy="162560"/>
              <wp:effectExtent l="0" t="0" r="0" b="0"/>
              <wp:wrapNone/>
              <wp:docPr id="1609" name="Textbox 1609"/>
              <wp:cNvGraphicFramePr>
                <a:graphicFrameLocks/>
              </wp:cNvGraphicFramePr>
              <a:graphic>
                <a:graphicData uri="http://schemas.microsoft.com/office/word/2010/wordprocessingShape">
                  <wps:wsp>
                    <wps:cNvPr id="1609" name="Textbox 1609"/>
                    <wps:cNvSpPr txBox="1"/>
                    <wps:spPr>
                      <a:xfrm>
                        <a:off x="0" y="0"/>
                        <a:ext cx="1156335" cy="162560"/>
                      </a:xfrm>
                      <a:prstGeom prst="rect">
                        <a:avLst/>
                      </a:prstGeom>
                    </wps:spPr>
                    <wps:txbx>
                      <w:txbxContent>
                        <w:p>
                          <w:pPr>
                            <w:spacing w:before="20"/>
                            <w:ind w:left="20" w:right="0" w:firstLine="0"/>
                            <w:jc w:val="left"/>
                            <w:rPr>
                              <w:sz w:val="18"/>
                            </w:rPr>
                          </w:pPr>
                          <w:r>
                            <w:rPr>
                              <w:color w:val="C0504D"/>
                              <w:sz w:val="18"/>
                            </w:rPr>
                            <w:t>QUALITY</w:t>
                          </w:r>
                          <w:r>
                            <w:rPr>
                              <w:color w:val="C0504D"/>
                              <w:spacing w:val="-2"/>
                              <w:sz w:val="18"/>
                            </w:rPr>
                            <w:t> </w:t>
                          </w:r>
                          <w:r>
                            <w:rPr>
                              <w:color w:val="C0504D"/>
                              <w:sz w:val="18"/>
                            </w:rPr>
                            <w:t>OF</w:t>
                          </w:r>
                          <w:r>
                            <w:rPr>
                              <w:color w:val="C0504D"/>
                              <w:spacing w:val="-1"/>
                              <w:sz w:val="18"/>
                            </w:rPr>
                            <w:t> </w:t>
                          </w:r>
                          <w:r>
                            <w:rPr>
                              <w:color w:val="C0504D"/>
                              <w:sz w:val="18"/>
                            </w:rPr>
                            <w:t>LIFE</w:t>
                          </w:r>
                          <w:r>
                            <w:rPr>
                              <w:color w:val="C0504D"/>
                              <w:spacing w:val="-1"/>
                              <w:sz w:val="18"/>
                            </w:rPr>
                            <w:t> </w:t>
                          </w:r>
                          <w:r>
                            <w:rPr>
                              <w:color w:val="C0504D"/>
                              <w:sz w:val="18"/>
                            </w:rPr>
                            <w:t>|</w:t>
                          </w:r>
                          <w:r>
                            <w:rPr>
                              <w:color w:val="C0504D"/>
                              <w:spacing w:val="46"/>
                              <w:sz w:val="18"/>
                            </w:rPr>
                            <w:t> </w:t>
                          </w:r>
                          <w:r>
                            <w:rPr>
                              <w:color w:val="C0504D"/>
                              <w:spacing w:val="-5"/>
                              <w:sz w:val="18"/>
                            </w:rPr>
                            <w:fldChar w:fldCharType="begin"/>
                          </w:r>
                          <w:r>
                            <w:rPr>
                              <w:color w:val="C0504D"/>
                              <w:spacing w:val="-5"/>
                              <w:sz w:val="18"/>
                            </w:rPr>
                            <w:instrText> PAGE </w:instrText>
                          </w:r>
                          <w:r>
                            <w:rPr>
                              <w:color w:val="C0504D"/>
                              <w:spacing w:val="-5"/>
                              <w:sz w:val="18"/>
                            </w:rPr>
                            <w:fldChar w:fldCharType="separate"/>
                          </w:r>
                          <w:r>
                            <w:rPr>
                              <w:color w:val="C0504D"/>
                              <w:spacing w:val="-5"/>
                              <w:sz w:val="18"/>
                            </w:rPr>
                            <w:t>90</w:t>
                          </w:r>
                          <w:r>
                            <w:rPr>
                              <w:color w:val="C0504D"/>
                              <w:spacing w:val="-5"/>
                              <w:sz w:val="18"/>
                            </w:rPr>
                            <w:fldChar w:fldCharType="end"/>
                          </w:r>
                        </w:p>
                      </w:txbxContent>
                    </wps:txbx>
                    <wps:bodyPr wrap="square" lIns="0" tIns="0" rIns="0" bIns="0" rtlCol="0">
                      <a:noAutofit/>
                    </wps:bodyPr>
                  </wps:wsp>
                </a:graphicData>
              </a:graphic>
            </wp:anchor>
          </w:drawing>
        </mc:Choice>
        <mc:Fallback>
          <w:pict>
            <v:shape style="position:absolute;margin-left:467.459991pt;margin-top:747.922729pt;width:91.05pt;height:12.8pt;mso-position-horizontal-relative:page;mso-position-vertical-relative:page;z-index:-28419584" type="#_x0000_t202" id="docshape1478" filled="false" stroked="false">
              <v:textbox inset="0,0,0,0">
                <w:txbxContent>
                  <w:p>
                    <w:pPr>
                      <w:spacing w:before="20"/>
                      <w:ind w:left="20" w:right="0" w:firstLine="0"/>
                      <w:jc w:val="left"/>
                      <w:rPr>
                        <w:sz w:val="18"/>
                      </w:rPr>
                    </w:pPr>
                    <w:r>
                      <w:rPr>
                        <w:color w:val="C0504D"/>
                        <w:sz w:val="18"/>
                      </w:rPr>
                      <w:t>QUALITY</w:t>
                    </w:r>
                    <w:r>
                      <w:rPr>
                        <w:color w:val="C0504D"/>
                        <w:spacing w:val="-2"/>
                        <w:sz w:val="18"/>
                      </w:rPr>
                      <w:t> </w:t>
                    </w:r>
                    <w:r>
                      <w:rPr>
                        <w:color w:val="C0504D"/>
                        <w:sz w:val="18"/>
                      </w:rPr>
                      <w:t>OF</w:t>
                    </w:r>
                    <w:r>
                      <w:rPr>
                        <w:color w:val="C0504D"/>
                        <w:spacing w:val="-1"/>
                        <w:sz w:val="18"/>
                      </w:rPr>
                      <w:t> </w:t>
                    </w:r>
                    <w:r>
                      <w:rPr>
                        <w:color w:val="C0504D"/>
                        <w:sz w:val="18"/>
                      </w:rPr>
                      <w:t>LIFE</w:t>
                    </w:r>
                    <w:r>
                      <w:rPr>
                        <w:color w:val="C0504D"/>
                        <w:spacing w:val="-1"/>
                        <w:sz w:val="18"/>
                      </w:rPr>
                      <w:t> </w:t>
                    </w:r>
                    <w:r>
                      <w:rPr>
                        <w:color w:val="C0504D"/>
                        <w:sz w:val="18"/>
                      </w:rPr>
                      <w:t>|</w:t>
                    </w:r>
                    <w:r>
                      <w:rPr>
                        <w:color w:val="C0504D"/>
                        <w:spacing w:val="46"/>
                        <w:sz w:val="18"/>
                      </w:rPr>
                      <w:t> </w:t>
                    </w:r>
                    <w:r>
                      <w:rPr>
                        <w:color w:val="C0504D"/>
                        <w:spacing w:val="-5"/>
                        <w:sz w:val="18"/>
                      </w:rPr>
                      <w:fldChar w:fldCharType="begin"/>
                    </w:r>
                    <w:r>
                      <w:rPr>
                        <w:color w:val="C0504D"/>
                        <w:spacing w:val="-5"/>
                        <w:sz w:val="18"/>
                      </w:rPr>
                      <w:instrText> PAGE </w:instrText>
                    </w:r>
                    <w:r>
                      <w:rPr>
                        <w:color w:val="C0504D"/>
                        <w:spacing w:val="-5"/>
                        <w:sz w:val="18"/>
                      </w:rPr>
                      <w:fldChar w:fldCharType="separate"/>
                    </w:r>
                    <w:r>
                      <w:rPr>
                        <w:color w:val="C0504D"/>
                        <w:spacing w:val="-5"/>
                        <w:sz w:val="18"/>
                      </w:rPr>
                      <w:t>90</w:t>
                    </w:r>
                    <w:r>
                      <w:rPr>
                        <w:color w:val="C0504D"/>
                        <w:spacing w:val="-5"/>
                        <w:sz w:val="18"/>
                      </w:rPr>
                      <w:fldChar w:fldCharType="end"/>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897408">
              <wp:simplePos x="0" y="0"/>
              <wp:positionH relativeFrom="page">
                <wp:posOffset>4650740</wp:posOffset>
              </wp:positionH>
              <wp:positionV relativeFrom="page">
                <wp:posOffset>9456251</wp:posOffset>
              </wp:positionV>
              <wp:extent cx="2486660" cy="162560"/>
              <wp:effectExtent l="0" t="0" r="0" b="0"/>
              <wp:wrapNone/>
              <wp:docPr id="1619" name="Textbox 1619"/>
              <wp:cNvGraphicFramePr>
                <a:graphicFrameLocks/>
              </wp:cNvGraphicFramePr>
              <a:graphic>
                <a:graphicData uri="http://schemas.microsoft.com/office/word/2010/wordprocessingShape">
                  <wps:wsp>
                    <wps:cNvPr id="1619" name="Textbox 1619"/>
                    <wps:cNvSpPr txBox="1"/>
                    <wps:spPr>
                      <a:xfrm>
                        <a:off x="0" y="0"/>
                        <a:ext cx="2486660" cy="162560"/>
                      </a:xfrm>
                      <a:prstGeom prst="rect">
                        <a:avLst/>
                      </a:prstGeom>
                    </wps:spPr>
                    <wps:txbx>
                      <w:txbxContent>
                        <w:p>
                          <w:pPr>
                            <w:spacing w:before="20"/>
                            <w:ind w:left="20" w:right="0" w:firstLine="0"/>
                            <w:jc w:val="left"/>
                            <w:rPr>
                              <w:sz w:val="18"/>
                            </w:rPr>
                          </w:pPr>
                          <w:r>
                            <w:rPr>
                              <w:color w:val="9BBA58"/>
                              <w:sz w:val="18"/>
                            </w:rPr>
                            <w:t>ADULT</w:t>
                          </w:r>
                          <w:r>
                            <w:rPr>
                              <w:color w:val="9BBA58"/>
                              <w:spacing w:val="-2"/>
                              <w:sz w:val="18"/>
                            </w:rPr>
                            <w:t> </w:t>
                          </w:r>
                          <w:r>
                            <w:rPr>
                              <w:color w:val="9BBA58"/>
                              <w:sz w:val="18"/>
                            </w:rPr>
                            <w:t>SOCIAL</w:t>
                          </w:r>
                          <w:r>
                            <w:rPr>
                              <w:color w:val="9BBA58"/>
                              <w:spacing w:val="-2"/>
                              <w:sz w:val="18"/>
                            </w:rPr>
                            <w:t> </w:t>
                          </w:r>
                          <w:r>
                            <w:rPr>
                              <w:color w:val="9BBA58"/>
                              <w:sz w:val="18"/>
                            </w:rPr>
                            <w:t>DETERMINANTS</w:t>
                          </w:r>
                          <w:r>
                            <w:rPr>
                              <w:color w:val="9BBA58"/>
                              <w:spacing w:val="-1"/>
                              <w:sz w:val="18"/>
                            </w:rPr>
                            <w:t> </w:t>
                          </w:r>
                          <w:r>
                            <w:rPr>
                              <w:color w:val="9BBA58"/>
                              <w:sz w:val="18"/>
                            </w:rPr>
                            <w:t>OF</w:t>
                          </w:r>
                          <w:r>
                            <w:rPr>
                              <w:color w:val="9BBA58"/>
                              <w:spacing w:val="-2"/>
                              <w:sz w:val="18"/>
                            </w:rPr>
                            <w:t> </w:t>
                          </w:r>
                          <w:r>
                            <w:rPr>
                              <w:color w:val="9BBA58"/>
                              <w:sz w:val="18"/>
                            </w:rPr>
                            <w:t>HEALTH</w:t>
                          </w:r>
                          <w:r>
                            <w:rPr>
                              <w:color w:val="9BBA58"/>
                              <w:spacing w:val="-2"/>
                              <w:sz w:val="18"/>
                            </w:rPr>
                            <w:t> </w:t>
                          </w:r>
                          <w:r>
                            <w:rPr>
                              <w:color w:val="9BBA58"/>
                              <w:sz w:val="18"/>
                            </w:rPr>
                            <w:t>| </w:t>
                          </w:r>
                          <w:r>
                            <w:rPr>
                              <w:color w:val="9BBA58"/>
                              <w:spacing w:val="-5"/>
                              <w:sz w:val="18"/>
                            </w:rPr>
                            <w:fldChar w:fldCharType="begin"/>
                          </w:r>
                          <w:r>
                            <w:rPr>
                              <w:color w:val="9BBA58"/>
                              <w:spacing w:val="-5"/>
                              <w:sz w:val="18"/>
                            </w:rPr>
                            <w:instrText> PAGE </w:instrText>
                          </w:r>
                          <w:r>
                            <w:rPr>
                              <w:color w:val="9BBA58"/>
                              <w:spacing w:val="-5"/>
                              <w:sz w:val="18"/>
                            </w:rPr>
                            <w:fldChar w:fldCharType="separate"/>
                          </w:r>
                          <w:r>
                            <w:rPr>
                              <w:color w:val="9BBA58"/>
                              <w:spacing w:val="-5"/>
                              <w:sz w:val="18"/>
                            </w:rPr>
                            <w:t>92</w:t>
                          </w:r>
                          <w:r>
                            <w:rPr>
                              <w:color w:val="9BBA58"/>
                              <w:spacing w:val="-5"/>
                              <w:sz w:val="18"/>
                            </w:rPr>
                            <w:fldChar w:fldCharType="end"/>
                          </w:r>
                        </w:p>
                      </w:txbxContent>
                    </wps:txbx>
                    <wps:bodyPr wrap="square" lIns="0" tIns="0" rIns="0" bIns="0" rtlCol="0">
                      <a:noAutofit/>
                    </wps:bodyPr>
                  </wps:wsp>
                </a:graphicData>
              </a:graphic>
            </wp:anchor>
          </w:drawing>
        </mc:Choice>
        <mc:Fallback>
          <w:pict>
            <v:shape style="position:absolute;margin-left:366.200012pt;margin-top:744.586731pt;width:195.8pt;height:12.8pt;mso-position-horizontal-relative:page;mso-position-vertical-relative:page;z-index:-28419072" type="#_x0000_t202" id="docshape1488" filled="false" stroked="false">
              <v:textbox inset="0,0,0,0">
                <w:txbxContent>
                  <w:p>
                    <w:pPr>
                      <w:spacing w:before="20"/>
                      <w:ind w:left="20" w:right="0" w:firstLine="0"/>
                      <w:jc w:val="left"/>
                      <w:rPr>
                        <w:sz w:val="18"/>
                      </w:rPr>
                    </w:pPr>
                    <w:r>
                      <w:rPr>
                        <w:color w:val="9BBA58"/>
                        <w:sz w:val="18"/>
                      </w:rPr>
                      <w:t>ADULT</w:t>
                    </w:r>
                    <w:r>
                      <w:rPr>
                        <w:color w:val="9BBA58"/>
                        <w:spacing w:val="-2"/>
                        <w:sz w:val="18"/>
                      </w:rPr>
                      <w:t> </w:t>
                    </w:r>
                    <w:r>
                      <w:rPr>
                        <w:color w:val="9BBA58"/>
                        <w:sz w:val="18"/>
                      </w:rPr>
                      <w:t>SOCIAL</w:t>
                    </w:r>
                    <w:r>
                      <w:rPr>
                        <w:color w:val="9BBA58"/>
                        <w:spacing w:val="-2"/>
                        <w:sz w:val="18"/>
                      </w:rPr>
                      <w:t> </w:t>
                    </w:r>
                    <w:r>
                      <w:rPr>
                        <w:color w:val="9BBA58"/>
                        <w:sz w:val="18"/>
                      </w:rPr>
                      <w:t>DETERMINANTS</w:t>
                    </w:r>
                    <w:r>
                      <w:rPr>
                        <w:color w:val="9BBA58"/>
                        <w:spacing w:val="-1"/>
                        <w:sz w:val="18"/>
                      </w:rPr>
                      <w:t> </w:t>
                    </w:r>
                    <w:r>
                      <w:rPr>
                        <w:color w:val="9BBA58"/>
                        <w:sz w:val="18"/>
                      </w:rPr>
                      <w:t>OF</w:t>
                    </w:r>
                    <w:r>
                      <w:rPr>
                        <w:color w:val="9BBA58"/>
                        <w:spacing w:val="-2"/>
                        <w:sz w:val="18"/>
                      </w:rPr>
                      <w:t> </w:t>
                    </w:r>
                    <w:r>
                      <w:rPr>
                        <w:color w:val="9BBA58"/>
                        <w:sz w:val="18"/>
                      </w:rPr>
                      <w:t>HEALTH</w:t>
                    </w:r>
                    <w:r>
                      <w:rPr>
                        <w:color w:val="9BBA58"/>
                        <w:spacing w:val="-2"/>
                        <w:sz w:val="18"/>
                      </w:rPr>
                      <w:t> </w:t>
                    </w:r>
                    <w:r>
                      <w:rPr>
                        <w:color w:val="9BBA58"/>
                        <w:sz w:val="18"/>
                      </w:rPr>
                      <w:t>| </w:t>
                    </w:r>
                    <w:r>
                      <w:rPr>
                        <w:color w:val="9BBA58"/>
                        <w:spacing w:val="-5"/>
                        <w:sz w:val="18"/>
                      </w:rPr>
                      <w:fldChar w:fldCharType="begin"/>
                    </w:r>
                    <w:r>
                      <w:rPr>
                        <w:color w:val="9BBA58"/>
                        <w:spacing w:val="-5"/>
                        <w:sz w:val="18"/>
                      </w:rPr>
                      <w:instrText> PAGE </w:instrText>
                    </w:r>
                    <w:r>
                      <w:rPr>
                        <w:color w:val="9BBA58"/>
                        <w:spacing w:val="-5"/>
                        <w:sz w:val="18"/>
                      </w:rPr>
                      <w:fldChar w:fldCharType="separate"/>
                    </w:r>
                    <w:r>
                      <w:rPr>
                        <w:color w:val="9BBA58"/>
                        <w:spacing w:val="-5"/>
                        <w:sz w:val="18"/>
                      </w:rPr>
                      <w:t>92</w:t>
                    </w:r>
                    <w:r>
                      <w:rPr>
                        <w:color w:val="9BBA58"/>
                        <w:spacing w:val="-5"/>
                        <w:sz w:val="18"/>
                      </w:rPr>
                      <w:fldChar w:fldCharType="end"/>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897920">
              <wp:simplePos x="0" y="0"/>
              <wp:positionH relativeFrom="page">
                <wp:posOffset>5197855</wp:posOffset>
              </wp:positionH>
              <wp:positionV relativeFrom="page">
                <wp:posOffset>9456251</wp:posOffset>
              </wp:positionV>
              <wp:extent cx="1894205" cy="162560"/>
              <wp:effectExtent l="0" t="0" r="0" b="0"/>
              <wp:wrapNone/>
              <wp:docPr id="1667" name="Textbox 1667"/>
              <wp:cNvGraphicFramePr>
                <a:graphicFrameLocks/>
              </wp:cNvGraphicFramePr>
              <a:graphic>
                <a:graphicData uri="http://schemas.microsoft.com/office/word/2010/wordprocessingShape">
                  <wps:wsp>
                    <wps:cNvPr id="1667" name="Textbox 1667"/>
                    <wps:cNvSpPr txBox="1"/>
                    <wps:spPr>
                      <a:xfrm>
                        <a:off x="0" y="0"/>
                        <a:ext cx="1894205" cy="162560"/>
                      </a:xfrm>
                      <a:prstGeom prst="rect">
                        <a:avLst/>
                      </a:prstGeom>
                    </wps:spPr>
                    <wps:txbx>
                      <w:txbxContent>
                        <w:p>
                          <w:pPr>
                            <w:spacing w:before="20"/>
                            <w:ind w:left="20" w:right="0" w:firstLine="0"/>
                            <w:jc w:val="left"/>
                            <w:rPr>
                              <w:sz w:val="18"/>
                            </w:rPr>
                          </w:pPr>
                          <w:r>
                            <w:rPr>
                              <w:color w:val="9BBA58"/>
                              <w:sz w:val="18"/>
                            </w:rPr>
                            <w:t>ENVIRONMENTAL</w:t>
                          </w:r>
                          <w:r>
                            <w:rPr>
                              <w:color w:val="9BBA58"/>
                              <w:spacing w:val="-3"/>
                              <w:sz w:val="18"/>
                            </w:rPr>
                            <w:t> </w:t>
                          </w:r>
                          <w:r>
                            <w:rPr>
                              <w:color w:val="9BBA58"/>
                              <w:sz w:val="18"/>
                            </w:rPr>
                            <w:t>CONDITIONS</w:t>
                          </w:r>
                          <w:r>
                            <w:rPr>
                              <w:color w:val="9BBA58"/>
                              <w:spacing w:val="-1"/>
                              <w:sz w:val="18"/>
                            </w:rPr>
                            <w:t> </w:t>
                          </w:r>
                          <w:r>
                            <w:rPr>
                              <w:color w:val="9BBA58"/>
                              <w:sz w:val="18"/>
                            </w:rPr>
                            <w:t>|</w:t>
                          </w:r>
                          <w:r>
                            <w:rPr>
                              <w:color w:val="9BBA58"/>
                              <w:spacing w:val="-1"/>
                              <w:sz w:val="18"/>
                            </w:rPr>
                            <w:t> </w:t>
                          </w:r>
                          <w:r>
                            <w:rPr>
                              <w:color w:val="9BBA58"/>
                              <w:spacing w:val="-5"/>
                              <w:sz w:val="18"/>
                            </w:rPr>
                            <w:fldChar w:fldCharType="begin"/>
                          </w:r>
                          <w:r>
                            <w:rPr>
                              <w:color w:val="9BBA58"/>
                              <w:spacing w:val="-5"/>
                              <w:sz w:val="18"/>
                            </w:rPr>
                            <w:instrText> PAGE </w:instrText>
                          </w:r>
                          <w:r>
                            <w:rPr>
                              <w:color w:val="9BBA58"/>
                              <w:spacing w:val="-5"/>
                              <w:sz w:val="18"/>
                            </w:rPr>
                            <w:fldChar w:fldCharType="separate"/>
                          </w:r>
                          <w:r>
                            <w:rPr>
                              <w:color w:val="9BBA58"/>
                              <w:spacing w:val="-5"/>
                              <w:sz w:val="18"/>
                            </w:rPr>
                            <w:t>98</w:t>
                          </w:r>
                          <w:r>
                            <w:rPr>
                              <w:color w:val="9BBA58"/>
                              <w:spacing w:val="-5"/>
                              <w:sz w:val="18"/>
                            </w:rPr>
                            <w:fldChar w:fldCharType="end"/>
                          </w:r>
                        </w:p>
                      </w:txbxContent>
                    </wps:txbx>
                    <wps:bodyPr wrap="square" lIns="0" tIns="0" rIns="0" bIns="0" rtlCol="0">
                      <a:noAutofit/>
                    </wps:bodyPr>
                  </wps:wsp>
                </a:graphicData>
              </a:graphic>
            </wp:anchor>
          </w:drawing>
        </mc:Choice>
        <mc:Fallback>
          <w:pict>
            <v:shape style="position:absolute;margin-left:409.279999pt;margin-top:744.586731pt;width:149.15pt;height:12.8pt;mso-position-horizontal-relative:page;mso-position-vertical-relative:page;z-index:-28418560" type="#_x0000_t202" id="docshape1533" filled="false" stroked="false">
              <v:textbox inset="0,0,0,0">
                <w:txbxContent>
                  <w:p>
                    <w:pPr>
                      <w:spacing w:before="20"/>
                      <w:ind w:left="20" w:right="0" w:firstLine="0"/>
                      <w:jc w:val="left"/>
                      <w:rPr>
                        <w:sz w:val="18"/>
                      </w:rPr>
                    </w:pPr>
                    <w:r>
                      <w:rPr>
                        <w:color w:val="9BBA58"/>
                        <w:sz w:val="18"/>
                      </w:rPr>
                      <w:t>ENVIRONMENTAL</w:t>
                    </w:r>
                    <w:r>
                      <w:rPr>
                        <w:color w:val="9BBA58"/>
                        <w:spacing w:val="-3"/>
                        <w:sz w:val="18"/>
                      </w:rPr>
                      <w:t> </w:t>
                    </w:r>
                    <w:r>
                      <w:rPr>
                        <w:color w:val="9BBA58"/>
                        <w:sz w:val="18"/>
                      </w:rPr>
                      <w:t>CONDITIONS</w:t>
                    </w:r>
                    <w:r>
                      <w:rPr>
                        <w:color w:val="9BBA58"/>
                        <w:spacing w:val="-1"/>
                        <w:sz w:val="18"/>
                      </w:rPr>
                      <w:t> </w:t>
                    </w:r>
                    <w:r>
                      <w:rPr>
                        <w:color w:val="9BBA58"/>
                        <w:sz w:val="18"/>
                      </w:rPr>
                      <w:t>|</w:t>
                    </w:r>
                    <w:r>
                      <w:rPr>
                        <w:color w:val="9BBA58"/>
                        <w:spacing w:val="-1"/>
                        <w:sz w:val="18"/>
                      </w:rPr>
                      <w:t> </w:t>
                    </w:r>
                    <w:r>
                      <w:rPr>
                        <w:color w:val="9BBA58"/>
                        <w:spacing w:val="-5"/>
                        <w:sz w:val="18"/>
                      </w:rPr>
                      <w:fldChar w:fldCharType="begin"/>
                    </w:r>
                    <w:r>
                      <w:rPr>
                        <w:color w:val="9BBA58"/>
                        <w:spacing w:val="-5"/>
                        <w:sz w:val="18"/>
                      </w:rPr>
                      <w:instrText> PAGE </w:instrText>
                    </w:r>
                    <w:r>
                      <w:rPr>
                        <w:color w:val="9BBA58"/>
                        <w:spacing w:val="-5"/>
                        <w:sz w:val="18"/>
                      </w:rPr>
                      <w:fldChar w:fldCharType="separate"/>
                    </w:r>
                    <w:r>
                      <w:rPr>
                        <w:color w:val="9BBA58"/>
                        <w:spacing w:val="-5"/>
                        <w:sz w:val="18"/>
                      </w:rPr>
                      <w:t>98</w:t>
                    </w:r>
                    <w:r>
                      <w:rPr>
                        <w:color w:val="9BBA58"/>
                        <w:spacing w:val="-5"/>
                        <w:sz w:val="18"/>
                      </w:rPr>
                      <w:fldChar w:fldCharType="end"/>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898432">
              <wp:simplePos x="0" y="0"/>
              <wp:positionH relativeFrom="page">
                <wp:posOffset>6150355</wp:posOffset>
              </wp:positionH>
              <wp:positionV relativeFrom="page">
                <wp:posOffset>9456251</wp:posOffset>
              </wp:positionV>
              <wp:extent cx="939800" cy="162560"/>
              <wp:effectExtent l="0" t="0" r="0" b="0"/>
              <wp:wrapNone/>
              <wp:docPr id="1669" name="Textbox 1669"/>
              <wp:cNvGraphicFramePr>
                <a:graphicFrameLocks/>
              </wp:cNvGraphicFramePr>
              <a:graphic>
                <a:graphicData uri="http://schemas.microsoft.com/office/word/2010/wordprocessingShape">
                  <wps:wsp>
                    <wps:cNvPr id="1669" name="Textbox 1669"/>
                    <wps:cNvSpPr txBox="1"/>
                    <wps:spPr>
                      <a:xfrm>
                        <a:off x="0" y="0"/>
                        <a:ext cx="939800" cy="162560"/>
                      </a:xfrm>
                      <a:prstGeom prst="rect">
                        <a:avLst/>
                      </a:prstGeom>
                    </wps:spPr>
                    <wps:txbx>
                      <w:txbxContent>
                        <w:p>
                          <w:pPr>
                            <w:spacing w:before="20"/>
                            <w:ind w:left="20" w:right="0" w:firstLine="0"/>
                            <w:jc w:val="left"/>
                            <w:rPr>
                              <w:sz w:val="18"/>
                            </w:rPr>
                          </w:pPr>
                          <w:r>
                            <w:rPr>
                              <w:color w:val="9BBA58"/>
                              <w:sz w:val="18"/>
                            </w:rPr>
                            <w:t>PARENTING</w:t>
                          </w:r>
                          <w:r>
                            <w:rPr>
                              <w:color w:val="9BBA58"/>
                              <w:spacing w:val="-4"/>
                              <w:sz w:val="18"/>
                            </w:rPr>
                            <w:t> </w:t>
                          </w:r>
                          <w:r>
                            <w:rPr>
                              <w:color w:val="9BBA58"/>
                              <w:sz w:val="18"/>
                            </w:rPr>
                            <w:t>|</w:t>
                          </w:r>
                          <w:r>
                            <w:rPr>
                              <w:color w:val="9BBA58"/>
                              <w:spacing w:val="-1"/>
                              <w:sz w:val="18"/>
                            </w:rPr>
                            <w:t> </w:t>
                          </w:r>
                          <w:r>
                            <w:rPr>
                              <w:color w:val="9BBA58"/>
                              <w:spacing w:val="-5"/>
                              <w:sz w:val="18"/>
                            </w:rPr>
                            <w:fldChar w:fldCharType="begin"/>
                          </w:r>
                          <w:r>
                            <w:rPr>
                              <w:color w:val="9BBA58"/>
                              <w:spacing w:val="-5"/>
                              <w:sz w:val="18"/>
                            </w:rPr>
                            <w:instrText> PAGE </w:instrText>
                          </w:r>
                          <w:r>
                            <w:rPr>
                              <w:color w:val="9BBA58"/>
                              <w:spacing w:val="-5"/>
                              <w:sz w:val="18"/>
                            </w:rPr>
                            <w:fldChar w:fldCharType="separate"/>
                          </w:r>
                          <w:r>
                            <w:rPr>
                              <w:color w:val="9BBA58"/>
                              <w:spacing w:val="-5"/>
                              <w:sz w:val="18"/>
                            </w:rPr>
                            <w:t>100</w:t>
                          </w:r>
                          <w:r>
                            <w:rPr>
                              <w:color w:val="9BBA58"/>
                              <w:spacing w:val="-5"/>
                              <w:sz w:val="18"/>
                            </w:rPr>
                            <w:fldChar w:fldCharType="end"/>
                          </w:r>
                        </w:p>
                      </w:txbxContent>
                    </wps:txbx>
                    <wps:bodyPr wrap="square" lIns="0" tIns="0" rIns="0" bIns="0" rtlCol="0">
                      <a:noAutofit/>
                    </wps:bodyPr>
                  </wps:wsp>
                </a:graphicData>
              </a:graphic>
            </wp:anchor>
          </w:drawing>
        </mc:Choice>
        <mc:Fallback>
          <w:pict>
            <v:shape style="position:absolute;margin-left:484.279999pt;margin-top:744.586731pt;width:74pt;height:12.8pt;mso-position-horizontal-relative:page;mso-position-vertical-relative:page;z-index:-28418048" type="#_x0000_t202" id="docshape1535" filled="false" stroked="false">
              <v:textbox inset="0,0,0,0">
                <w:txbxContent>
                  <w:p>
                    <w:pPr>
                      <w:spacing w:before="20"/>
                      <w:ind w:left="20" w:right="0" w:firstLine="0"/>
                      <w:jc w:val="left"/>
                      <w:rPr>
                        <w:sz w:val="18"/>
                      </w:rPr>
                    </w:pPr>
                    <w:r>
                      <w:rPr>
                        <w:color w:val="9BBA58"/>
                        <w:sz w:val="18"/>
                      </w:rPr>
                      <w:t>PARENTING</w:t>
                    </w:r>
                    <w:r>
                      <w:rPr>
                        <w:color w:val="9BBA58"/>
                        <w:spacing w:val="-4"/>
                        <w:sz w:val="18"/>
                      </w:rPr>
                      <w:t> </w:t>
                    </w:r>
                    <w:r>
                      <w:rPr>
                        <w:color w:val="9BBA58"/>
                        <w:sz w:val="18"/>
                      </w:rPr>
                      <w:t>|</w:t>
                    </w:r>
                    <w:r>
                      <w:rPr>
                        <w:color w:val="9BBA58"/>
                        <w:spacing w:val="-1"/>
                        <w:sz w:val="18"/>
                      </w:rPr>
                      <w:t> </w:t>
                    </w:r>
                    <w:r>
                      <w:rPr>
                        <w:color w:val="9BBA58"/>
                        <w:spacing w:val="-5"/>
                        <w:sz w:val="18"/>
                      </w:rPr>
                      <w:fldChar w:fldCharType="begin"/>
                    </w:r>
                    <w:r>
                      <w:rPr>
                        <w:color w:val="9BBA58"/>
                        <w:spacing w:val="-5"/>
                        <w:sz w:val="18"/>
                      </w:rPr>
                      <w:instrText> PAGE </w:instrText>
                    </w:r>
                    <w:r>
                      <w:rPr>
                        <w:color w:val="9BBA58"/>
                        <w:spacing w:val="-5"/>
                        <w:sz w:val="18"/>
                      </w:rPr>
                      <w:fldChar w:fldCharType="separate"/>
                    </w:r>
                    <w:r>
                      <w:rPr>
                        <w:color w:val="9BBA58"/>
                        <w:spacing w:val="-5"/>
                        <w:sz w:val="18"/>
                      </w:rPr>
                      <w:t>100</w:t>
                    </w:r>
                    <w:r>
                      <w:rPr>
                        <w:color w:val="9BBA58"/>
                        <w:spacing w:val="-5"/>
                        <w:sz w:val="18"/>
                      </w:rPr>
                      <w:fldChar w:fldCharType="end"/>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898944">
              <wp:simplePos x="0" y="0"/>
              <wp:positionH relativeFrom="page">
                <wp:posOffset>5546216</wp:posOffset>
              </wp:positionH>
              <wp:positionV relativeFrom="page">
                <wp:posOffset>9452898</wp:posOffset>
              </wp:positionV>
              <wp:extent cx="1545590" cy="162560"/>
              <wp:effectExtent l="0" t="0" r="0" b="0"/>
              <wp:wrapNone/>
              <wp:docPr id="1670" name="Textbox 1670"/>
              <wp:cNvGraphicFramePr>
                <a:graphicFrameLocks/>
              </wp:cNvGraphicFramePr>
              <a:graphic>
                <a:graphicData uri="http://schemas.microsoft.com/office/word/2010/wordprocessingShape">
                  <wps:wsp>
                    <wps:cNvPr id="1670" name="Textbox 1670"/>
                    <wps:cNvSpPr txBox="1"/>
                    <wps:spPr>
                      <a:xfrm>
                        <a:off x="0" y="0"/>
                        <a:ext cx="1545590" cy="162560"/>
                      </a:xfrm>
                      <a:prstGeom prst="rect">
                        <a:avLst/>
                      </a:prstGeom>
                    </wps:spPr>
                    <wps:txbx>
                      <w:txbxContent>
                        <w:p>
                          <w:pPr>
                            <w:spacing w:before="20"/>
                            <w:ind w:left="20" w:right="0" w:firstLine="0"/>
                            <w:jc w:val="left"/>
                            <w:rPr>
                              <w:sz w:val="18"/>
                            </w:rPr>
                          </w:pPr>
                          <w:r>
                            <w:rPr>
                              <w:color w:val="538DD3"/>
                              <w:sz w:val="18"/>
                            </w:rPr>
                            <w:t>YOUTH</w:t>
                          </w:r>
                          <w:r>
                            <w:rPr>
                              <w:color w:val="538DD3"/>
                              <w:spacing w:val="-5"/>
                              <w:sz w:val="18"/>
                            </w:rPr>
                            <w:t> </w:t>
                          </w:r>
                          <w:r>
                            <w:rPr>
                              <w:color w:val="538DD3"/>
                              <w:sz w:val="18"/>
                            </w:rPr>
                            <w:t>WEIGHT</w:t>
                          </w:r>
                          <w:r>
                            <w:rPr>
                              <w:color w:val="538DD3"/>
                              <w:spacing w:val="-3"/>
                              <w:sz w:val="18"/>
                            </w:rPr>
                            <w:t> </w:t>
                          </w:r>
                          <w:r>
                            <w:rPr>
                              <w:color w:val="538DD3"/>
                              <w:sz w:val="18"/>
                            </w:rPr>
                            <w:t>STATUS </w:t>
                          </w:r>
                          <w:r>
                            <w:rPr>
                              <w:color w:val="538DD3"/>
                              <w:spacing w:val="-4"/>
                              <w:sz w:val="18"/>
                            </w:rPr>
                            <w:t>|</w:t>
                          </w:r>
                          <w:r>
                            <w:rPr>
                              <w:color w:val="538DD3"/>
                              <w:spacing w:val="-4"/>
                              <w:sz w:val="18"/>
                            </w:rPr>
                            <w:fldChar w:fldCharType="begin"/>
                          </w:r>
                          <w:r>
                            <w:rPr>
                              <w:color w:val="538DD3"/>
                              <w:spacing w:val="-4"/>
                              <w:sz w:val="18"/>
                            </w:rPr>
                            <w:instrText> PAGE </w:instrText>
                          </w:r>
                          <w:r>
                            <w:rPr>
                              <w:color w:val="538DD3"/>
                              <w:spacing w:val="-4"/>
                              <w:sz w:val="18"/>
                            </w:rPr>
                            <w:fldChar w:fldCharType="separate"/>
                          </w:r>
                          <w:r>
                            <w:rPr>
                              <w:color w:val="538DD3"/>
                              <w:spacing w:val="-4"/>
                              <w:sz w:val="18"/>
                            </w:rPr>
                            <w:t>101</w:t>
                          </w:r>
                          <w:r>
                            <w:rPr>
                              <w:color w:val="538DD3"/>
                              <w:spacing w:val="-4"/>
                              <w:sz w:val="18"/>
                            </w:rPr>
                            <w:fldChar w:fldCharType="end"/>
                          </w:r>
                        </w:p>
                      </w:txbxContent>
                    </wps:txbx>
                    <wps:bodyPr wrap="square" lIns="0" tIns="0" rIns="0" bIns="0" rtlCol="0">
                      <a:noAutofit/>
                    </wps:bodyPr>
                  </wps:wsp>
                </a:graphicData>
              </a:graphic>
            </wp:anchor>
          </w:drawing>
        </mc:Choice>
        <mc:Fallback>
          <w:pict>
            <v:shape style="position:absolute;margin-left:436.709991pt;margin-top:744.322693pt;width:121.7pt;height:12.8pt;mso-position-horizontal-relative:page;mso-position-vertical-relative:page;z-index:-28417536" type="#_x0000_t202" id="docshape1536" filled="false" stroked="false">
              <v:textbox inset="0,0,0,0">
                <w:txbxContent>
                  <w:p>
                    <w:pPr>
                      <w:spacing w:before="20"/>
                      <w:ind w:left="20" w:right="0" w:firstLine="0"/>
                      <w:jc w:val="left"/>
                      <w:rPr>
                        <w:sz w:val="18"/>
                      </w:rPr>
                    </w:pPr>
                    <w:r>
                      <w:rPr>
                        <w:color w:val="538DD3"/>
                        <w:sz w:val="18"/>
                      </w:rPr>
                      <w:t>YOUTH</w:t>
                    </w:r>
                    <w:r>
                      <w:rPr>
                        <w:color w:val="538DD3"/>
                        <w:spacing w:val="-5"/>
                        <w:sz w:val="18"/>
                      </w:rPr>
                      <w:t> </w:t>
                    </w:r>
                    <w:r>
                      <w:rPr>
                        <w:color w:val="538DD3"/>
                        <w:sz w:val="18"/>
                      </w:rPr>
                      <w:t>WEIGHT</w:t>
                    </w:r>
                    <w:r>
                      <w:rPr>
                        <w:color w:val="538DD3"/>
                        <w:spacing w:val="-3"/>
                        <w:sz w:val="18"/>
                      </w:rPr>
                      <w:t> </w:t>
                    </w:r>
                    <w:r>
                      <w:rPr>
                        <w:color w:val="538DD3"/>
                        <w:sz w:val="18"/>
                      </w:rPr>
                      <w:t>STATUS </w:t>
                    </w:r>
                    <w:r>
                      <w:rPr>
                        <w:color w:val="538DD3"/>
                        <w:spacing w:val="-4"/>
                        <w:sz w:val="18"/>
                      </w:rPr>
                      <w:t>|</w:t>
                    </w:r>
                    <w:r>
                      <w:rPr>
                        <w:color w:val="538DD3"/>
                        <w:spacing w:val="-4"/>
                        <w:sz w:val="18"/>
                      </w:rPr>
                      <w:fldChar w:fldCharType="begin"/>
                    </w:r>
                    <w:r>
                      <w:rPr>
                        <w:color w:val="538DD3"/>
                        <w:spacing w:val="-4"/>
                        <w:sz w:val="18"/>
                      </w:rPr>
                      <w:instrText> PAGE </w:instrText>
                    </w:r>
                    <w:r>
                      <w:rPr>
                        <w:color w:val="538DD3"/>
                        <w:spacing w:val="-4"/>
                        <w:sz w:val="18"/>
                      </w:rPr>
                      <w:fldChar w:fldCharType="separate"/>
                    </w:r>
                    <w:r>
                      <w:rPr>
                        <w:color w:val="538DD3"/>
                        <w:spacing w:val="-4"/>
                        <w:sz w:val="18"/>
                      </w:rPr>
                      <w:t>101</w:t>
                    </w:r>
                    <w:r>
                      <w:rPr>
                        <w:color w:val="538DD3"/>
                        <w:spacing w:val="-4"/>
                        <w:sz w:val="18"/>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885632">
              <wp:simplePos x="0" y="0"/>
              <wp:positionH relativeFrom="page">
                <wp:posOffset>5886703</wp:posOffset>
              </wp:positionH>
              <wp:positionV relativeFrom="page">
                <wp:posOffset>9451679</wp:posOffset>
              </wp:positionV>
              <wp:extent cx="1299210" cy="16256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299210" cy="162560"/>
                      </a:xfrm>
                      <a:prstGeom prst="rect">
                        <a:avLst/>
                      </a:prstGeom>
                    </wps:spPr>
                    <wps:txbx>
                      <w:txbxContent>
                        <w:p>
                          <w:pPr>
                            <w:spacing w:before="20"/>
                            <w:ind w:left="20" w:right="0" w:firstLine="0"/>
                            <w:jc w:val="left"/>
                            <w:rPr>
                              <w:sz w:val="18"/>
                            </w:rPr>
                          </w:pPr>
                          <w:r>
                            <w:rPr>
                              <w:color w:val="365F91"/>
                              <w:sz w:val="18"/>
                            </w:rPr>
                            <w:t>TABLE</w:t>
                          </w:r>
                          <w:r>
                            <w:rPr>
                              <w:color w:val="365F91"/>
                              <w:spacing w:val="-1"/>
                              <w:sz w:val="18"/>
                            </w:rPr>
                            <w:t> </w:t>
                          </w:r>
                          <w:r>
                            <w:rPr>
                              <w:color w:val="365F91"/>
                              <w:sz w:val="18"/>
                            </w:rPr>
                            <w:t>OF CONTENTS</w:t>
                          </w:r>
                          <w:r>
                            <w:rPr>
                              <w:color w:val="365F91"/>
                              <w:spacing w:val="-1"/>
                              <w:sz w:val="18"/>
                            </w:rPr>
                            <w:t> </w:t>
                          </w:r>
                          <w:r>
                            <w:rPr>
                              <w:color w:val="365F91"/>
                              <w:sz w:val="18"/>
                            </w:rPr>
                            <w:t>| </w:t>
                          </w:r>
                          <w:r>
                            <w:rPr>
                              <w:color w:val="365F91"/>
                              <w:spacing w:val="-10"/>
                              <w:sz w:val="18"/>
                            </w:rPr>
                            <w:fldChar w:fldCharType="begin"/>
                          </w:r>
                          <w:r>
                            <w:rPr>
                              <w:color w:val="365F91"/>
                              <w:spacing w:val="-10"/>
                              <w:sz w:val="18"/>
                            </w:rPr>
                            <w:instrText> PAGE </w:instrText>
                          </w:r>
                          <w:r>
                            <w:rPr>
                              <w:color w:val="365F91"/>
                              <w:spacing w:val="-10"/>
                              <w:sz w:val="18"/>
                            </w:rPr>
                            <w:fldChar w:fldCharType="separate"/>
                          </w:r>
                          <w:r>
                            <w:rPr>
                              <w:color w:val="365F91"/>
                              <w:spacing w:val="-10"/>
                              <w:sz w:val="18"/>
                            </w:rPr>
                            <w:t>4</w:t>
                          </w:r>
                          <w:r>
                            <w:rPr>
                              <w:color w:val="365F91"/>
                              <w:spacing w:val="-10"/>
                              <w:sz w:val="18"/>
                            </w:rPr>
                            <w:fldChar w:fldCharType="end"/>
                          </w:r>
                        </w:p>
                      </w:txbxContent>
                    </wps:txbx>
                    <wps:bodyPr wrap="square" lIns="0" tIns="0" rIns="0" bIns="0" rtlCol="0">
                      <a:noAutofit/>
                    </wps:bodyPr>
                  </wps:wsp>
                </a:graphicData>
              </a:graphic>
            </wp:anchor>
          </w:drawing>
        </mc:Choice>
        <mc:Fallback>
          <w:pict>
            <v:shape style="position:absolute;margin-left:463.519989pt;margin-top:744.226746pt;width:102.3pt;height:12.8pt;mso-position-horizontal-relative:page;mso-position-vertical-relative:page;z-index:-28430848" type="#_x0000_t202" id="docshape7" filled="false" stroked="false">
              <v:textbox inset="0,0,0,0">
                <w:txbxContent>
                  <w:p>
                    <w:pPr>
                      <w:spacing w:before="20"/>
                      <w:ind w:left="20" w:right="0" w:firstLine="0"/>
                      <w:jc w:val="left"/>
                      <w:rPr>
                        <w:sz w:val="18"/>
                      </w:rPr>
                    </w:pPr>
                    <w:r>
                      <w:rPr>
                        <w:color w:val="365F91"/>
                        <w:sz w:val="18"/>
                      </w:rPr>
                      <w:t>TABLE</w:t>
                    </w:r>
                    <w:r>
                      <w:rPr>
                        <w:color w:val="365F91"/>
                        <w:spacing w:val="-1"/>
                        <w:sz w:val="18"/>
                      </w:rPr>
                      <w:t> </w:t>
                    </w:r>
                    <w:r>
                      <w:rPr>
                        <w:color w:val="365F91"/>
                        <w:sz w:val="18"/>
                      </w:rPr>
                      <w:t>OF CONTENTS</w:t>
                    </w:r>
                    <w:r>
                      <w:rPr>
                        <w:color w:val="365F91"/>
                        <w:spacing w:val="-1"/>
                        <w:sz w:val="18"/>
                      </w:rPr>
                      <w:t> </w:t>
                    </w:r>
                    <w:r>
                      <w:rPr>
                        <w:color w:val="365F91"/>
                        <w:sz w:val="18"/>
                      </w:rPr>
                      <w:t>| </w:t>
                    </w:r>
                    <w:r>
                      <w:rPr>
                        <w:color w:val="365F91"/>
                        <w:spacing w:val="-10"/>
                        <w:sz w:val="18"/>
                      </w:rPr>
                      <w:fldChar w:fldCharType="begin"/>
                    </w:r>
                    <w:r>
                      <w:rPr>
                        <w:color w:val="365F91"/>
                        <w:spacing w:val="-10"/>
                        <w:sz w:val="18"/>
                      </w:rPr>
                      <w:instrText> PAGE </w:instrText>
                    </w:r>
                    <w:r>
                      <w:rPr>
                        <w:color w:val="365F91"/>
                        <w:spacing w:val="-10"/>
                        <w:sz w:val="18"/>
                      </w:rPr>
                      <w:fldChar w:fldCharType="separate"/>
                    </w:r>
                    <w:r>
                      <w:rPr>
                        <w:color w:val="365F91"/>
                        <w:spacing w:val="-10"/>
                        <w:sz w:val="18"/>
                      </w:rPr>
                      <w:t>4</w:t>
                    </w:r>
                    <w:r>
                      <w:rPr>
                        <w:color w:val="365F91"/>
                        <w:spacing w:val="-10"/>
                        <w:sz w:val="18"/>
                      </w:rPr>
                      <w:fldChar w:fldCharType="end"/>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899456">
              <wp:simplePos x="0" y="0"/>
              <wp:positionH relativeFrom="page">
                <wp:posOffset>7983473</wp:posOffset>
              </wp:positionH>
              <wp:positionV relativeFrom="page">
                <wp:posOffset>7166898</wp:posOffset>
              </wp:positionV>
              <wp:extent cx="1539240" cy="162560"/>
              <wp:effectExtent l="0" t="0" r="0" b="0"/>
              <wp:wrapNone/>
              <wp:docPr id="1714" name="Textbox 1714"/>
              <wp:cNvGraphicFramePr>
                <a:graphicFrameLocks/>
              </wp:cNvGraphicFramePr>
              <a:graphic>
                <a:graphicData uri="http://schemas.microsoft.com/office/word/2010/wordprocessingShape">
                  <wps:wsp>
                    <wps:cNvPr id="1714" name="Textbox 1714"/>
                    <wps:cNvSpPr txBox="1"/>
                    <wps:spPr>
                      <a:xfrm>
                        <a:off x="0" y="0"/>
                        <a:ext cx="1539240" cy="162560"/>
                      </a:xfrm>
                      <a:prstGeom prst="rect">
                        <a:avLst/>
                      </a:prstGeom>
                    </wps:spPr>
                    <wps:txbx>
                      <w:txbxContent>
                        <w:p>
                          <w:pPr>
                            <w:spacing w:before="20"/>
                            <w:ind w:left="20" w:right="0" w:firstLine="0"/>
                            <w:jc w:val="left"/>
                            <w:rPr>
                              <w:sz w:val="18"/>
                            </w:rPr>
                          </w:pPr>
                          <w:r>
                            <w:rPr>
                              <w:color w:val="538DD3"/>
                              <w:sz w:val="18"/>
                            </w:rPr>
                            <w:t>YOUTH</w:t>
                          </w:r>
                          <w:r>
                            <w:rPr>
                              <w:color w:val="538DD3"/>
                              <w:spacing w:val="-4"/>
                              <w:sz w:val="18"/>
                            </w:rPr>
                            <w:t> </w:t>
                          </w:r>
                          <w:r>
                            <w:rPr>
                              <w:color w:val="538DD3"/>
                              <w:sz w:val="18"/>
                            </w:rPr>
                            <w:t>WEIGHT</w:t>
                          </w:r>
                          <w:r>
                            <w:rPr>
                              <w:color w:val="538DD3"/>
                              <w:spacing w:val="-2"/>
                              <w:sz w:val="18"/>
                            </w:rPr>
                            <w:t> </w:t>
                          </w:r>
                          <w:r>
                            <w:rPr>
                              <w:color w:val="538DD3"/>
                              <w:sz w:val="18"/>
                            </w:rPr>
                            <w:t>STATUS |</w:t>
                          </w:r>
                          <w:r>
                            <w:rPr>
                              <w:color w:val="538DD3"/>
                              <w:spacing w:val="-1"/>
                              <w:sz w:val="18"/>
                            </w:rPr>
                            <w:t> </w:t>
                          </w:r>
                          <w:r>
                            <w:rPr>
                              <w:color w:val="538DD3"/>
                              <w:spacing w:val="-5"/>
                              <w:sz w:val="18"/>
                            </w:rPr>
                            <w:t>103</w:t>
                          </w:r>
                        </w:p>
                      </w:txbxContent>
                    </wps:txbx>
                    <wps:bodyPr wrap="square" lIns="0" tIns="0" rIns="0" bIns="0" rtlCol="0">
                      <a:noAutofit/>
                    </wps:bodyPr>
                  </wps:wsp>
                </a:graphicData>
              </a:graphic>
            </wp:anchor>
          </w:drawing>
        </mc:Choice>
        <mc:Fallback>
          <w:pict>
            <v:shape style="position:absolute;margin-left:628.619995pt;margin-top:564.322693pt;width:121.2pt;height:12.8pt;mso-position-horizontal-relative:page;mso-position-vertical-relative:page;z-index:-28417024" type="#_x0000_t202" id="docshape1576" filled="false" stroked="false">
              <v:textbox inset="0,0,0,0">
                <w:txbxContent>
                  <w:p>
                    <w:pPr>
                      <w:spacing w:before="20"/>
                      <w:ind w:left="20" w:right="0" w:firstLine="0"/>
                      <w:jc w:val="left"/>
                      <w:rPr>
                        <w:sz w:val="18"/>
                      </w:rPr>
                    </w:pPr>
                    <w:r>
                      <w:rPr>
                        <w:color w:val="538DD3"/>
                        <w:sz w:val="18"/>
                      </w:rPr>
                      <w:t>YOUTH</w:t>
                    </w:r>
                    <w:r>
                      <w:rPr>
                        <w:color w:val="538DD3"/>
                        <w:spacing w:val="-4"/>
                        <w:sz w:val="18"/>
                      </w:rPr>
                      <w:t> </w:t>
                    </w:r>
                    <w:r>
                      <w:rPr>
                        <w:color w:val="538DD3"/>
                        <w:sz w:val="18"/>
                      </w:rPr>
                      <w:t>WEIGHT</w:t>
                    </w:r>
                    <w:r>
                      <w:rPr>
                        <w:color w:val="538DD3"/>
                        <w:spacing w:val="-2"/>
                        <w:sz w:val="18"/>
                      </w:rPr>
                      <w:t> </w:t>
                    </w:r>
                    <w:r>
                      <w:rPr>
                        <w:color w:val="538DD3"/>
                        <w:sz w:val="18"/>
                      </w:rPr>
                      <w:t>STATUS |</w:t>
                    </w:r>
                    <w:r>
                      <w:rPr>
                        <w:color w:val="538DD3"/>
                        <w:spacing w:val="-1"/>
                        <w:sz w:val="18"/>
                      </w:rPr>
                      <w:t> </w:t>
                    </w:r>
                    <w:r>
                      <w:rPr>
                        <w:color w:val="538DD3"/>
                        <w:spacing w:val="-5"/>
                        <w:sz w:val="18"/>
                      </w:rPr>
                      <w:t>103</w:t>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899968">
              <wp:simplePos x="0" y="0"/>
              <wp:positionH relativeFrom="page">
                <wp:posOffset>3994530</wp:posOffset>
              </wp:positionH>
              <wp:positionV relativeFrom="page">
                <wp:posOffset>9452898</wp:posOffset>
              </wp:positionV>
              <wp:extent cx="3098800" cy="162560"/>
              <wp:effectExtent l="0" t="0" r="0" b="0"/>
              <wp:wrapNone/>
              <wp:docPr id="1715" name="Textbox 1715"/>
              <wp:cNvGraphicFramePr>
                <a:graphicFrameLocks/>
              </wp:cNvGraphicFramePr>
              <a:graphic>
                <a:graphicData uri="http://schemas.microsoft.com/office/word/2010/wordprocessingShape">
                  <wps:wsp>
                    <wps:cNvPr id="1715" name="Textbox 1715"/>
                    <wps:cNvSpPr txBox="1"/>
                    <wps:spPr>
                      <a:xfrm>
                        <a:off x="0" y="0"/>
                        <a:ext cx="3098800" cy="162560"/>
                      </a:xfrm>
                      <a:prstGeom prst="rect">
                        <a:avLst/>
                      </a:prstGeom>
                    </wps:spPr>
                    <wps:txbx>
                      <w:txbxContent>
                        <w:p>
                          <w:pPr>
                            <w:spacing w:before="20"/>
                            <w:ind w:left="20" w:right="0" w:firstLine="0"/>
                            <w:jc w:val="left"/>
                            <w:rPr>
                              <w:sz w:val="18"/>
                            </w:rPr>
                          </w:pPr>
                          <w:r>
                            <w:rPr>
                              <w:color w:val="538DD3"/>
                              <w:sz w:val="18"/>
                            </w:rPr>
                            <w:t>YOUTH</w:t>
                          </w:r>
                          <w:r>
                            <w:rPr>
                              <w:color w:val="538DD3"/>
                              <w:spacing w:val="-3"/>
                              <w:sz w:val="18"/>
                            </w:rPr>
                            <w:t> </w:t>
                          </w:r>
                          <w:r>
                            <w:rPr>
                              <w:color w:val="538DD3"/>
                              <w:sz w:val="18"/>
                            </w:rPr>
                            <w:t>TOBACCO/ELECTRONIC</w:t>
                          </w:r>
                          <w:r>
                            <w:rPr>
                              <w:color w:val="538DD3"/>
                              <w:spacing w:val="-5"/>
                              <w:sz w:val="18"/>
                            </w:rPr>
                            <w:t> </w:t>
                          </w:r>
                          <w:r>
                            <w:rPr>
                              <w:color w:val="538DD3"/>
                              <w:sz w:val="18"/>
                            </w:rPr>
                            <w:t>VAPOR</w:t>
                          </w:r>
                          <w:r>
                            <w:rPr>
                              <w:color w:val="538DD3"/>
                              <w:spacing w:val="-2"/>
                              <w:sz w:val="18"/>
                            </w:rPr>
                            <w:t> </w:t>
                          </w:r>
                          <w:r>
                            <w:rPr>
                              <w:color w:val="538DD3"/>
                              <w:sz w:val="18"/>
                            </w:rPr>
                            <w:t>PRODUCT</w:t>
                          </w:r>
                          <w:r>
                            <w:rPr>
                              <w:color w:val="538DD3"/>
                              <w:spacing w:val="-4"/>
                              <w:sz w:val="18"/>
                            </w:rPr>
                            <w:t> </w:t>
                          </w:r>
                          <w:r>
                            <w:rPr>
                              <w:color w:val="538DD3"/>
                              <w:sz w:val="18"/>
                            </w:rPr>
                            <w:t>USE</w:t>
                          </w:r>
                          <w:r>
                            <w:rPr>
                              <w:color w:val="538DD3"/>
                              <w:spacing w:val="-1"/>
                              <w:sz w:val="18"/>
                            </w:rPr>
                            <w:t> </w:t>
                          </w:r>
                          <w:r>
                            <w:rPr>
                              <w:color w:val="538DD3"/>
                              <w:sz w:val="18"/>
                            </w:rPr>
                            <w:t>|</w:t>
                          </w:r>
                          <w:r>
                            <w:rPr>
                              <w:color w:val="538DD3"/>
                              <w:spacing w:val="-5"/>
                              <w:sz w:val="18"/>
                            </w:rPr>
                            <w:t> </w:t>
                          </w:r>
                          <w:r>
                            <w:rPr>
                              <w:color w:val="538DD3"/>
                              <w:spacing w:val="-5"/>
                              <w:sz w:val="18"/>
                            </w:rPr>
                            <w:fldChar w:fldCharType="begin"/>
                          </w:r>
                          <w:r>
                            <w:rPr>
                              <w:color w:val="538DD3"/>
                              <w:spacing w:val="-5"/>
                              <w:sz w:val="18"/>
                            </w:rPr>
                            <w:instrText> PAGE </w:instrText>
                          </w:r>
                          <w:r>
                            <w:rPr>
                              <w:color w:val="538DD3"/>
                              <w:spacing w:val="-5"/>
                              <w:sz w:val="18"/>
                            </w:rPr>
                            <w:fldChar w:fldCharType="separate"/>
                          </w:r>
                          <w:r>
                            <w:rPr>
                              <w:color w:val="538DD3"/>
                              <w:spacing w:val="-5"/>
                              <w:sz w:val="18"/>
                            </w:rPr>
                            <w:t>104</w:t>
                          </w:r>
                          <w:r>
                            <w:rPr>
                              <w:color w:val="538DD3"/>
                              <w:spacing w:val="-5"/>
                              <w:sz w:val="18"/>
                            </w:rPr>
                            <w:fldChar w:fldCharType="end"/>
                          </w:r>
                        </w:p>
                      </w:txbxContent>
                    </wps:txbx>
                    <wps:bodyPr wrap="square" lIns="0" tIns="0" rIns="0" bIns="0" rtlCol="0">
                      <a:noAutofit/>
                    </wps:bodyPr>
                  </wps:wsp>
                </a:graphicData>
              </a:graphic>
            </wp:anchor>
          </w:drawing>
        </mc:Choice>
        <mc:Fallback>
          <w:pict>
            <v:shape style="position:absolute;margin-left:314.529999pt;margin-top:744.322693pt;width:244pt;height:12.8pt;mso-position-horizontal-relative:page;mso-position-vertical-relative:page;z-index:-28416512" type="#_x0000_t202" id="docshape1577" filled="false" stroked="false">
              <v:textbox inset="0,0,0,0">
                <w:txbxContent>
                  <w:p>
                    <w:pPr>
                      <w:spacing w:before="20"/>
                      <w:ind w:left="20" w:right="0" w:firstLine="0"/>
                      <w:jc w:val="left"/>
                      <w:rPr>
                        <w:sz w:val="18"/>
                      </w:rPr>
                    </w:pPr>
                    <w:r>
                      <w:rPr>
                        <w:color w:val="538DD3"/>
                        <w:sz w:val="18"/>
                      </w:rPr>
                      <w:t>YOUTH</w:t>
                    </w:r>
                    <w:r>
                      <w:rPr>
                        <w:color w:val="538DD3"/>
                        <w:spacing w:val="-3"/>
                        <w:sz w:val="18"/>
                      </w:rPr>
                      <w:t> </w:t>
                    </w:r>
                    <w:r>
                      <w:rPr>
                        <w:color w:val="538DD3"/>
                        <w:sz w:val="18"/>
                      </w:rPr>
                      <w:t>TOBACCO/ELECTRONIC</w:t>
                    </w:r>
                    <w:r>
                      <w:rPr>
                        <w:color w:val="538DD3"/>
                        <w:spacing w:val="-5"/>
                        <w:sz w:val="18"/>
                      </w:rPr>
                      <w:t> </w:t>
                    </w:r>
                    <w:r>
                      <w:rPr>
                        <w:color w:val="538DD3"/>
                        <w:sz w:val="18"/>
                      </w:rPr>
                      <w:t>VAPOR</w:t>
                    </w:r>
                    <w:r>
                      <w:rPr>
                        <w:color w:val="538DD3"/>
                        <w:spacing w:val="-2"/>
                        <w:sz w:val="18"/>
                      </w:rPr>
                      <w:t> </w:t>
                    </w:r>
                    <w:r>
                      <w:rPr>
                        <w:color w:val="538DD3"/>
                        <w:sz w:val="18"/>
                      </w:rPr>
                      <w:t>PRODUCT</w:t>
                    </w:r>
                    <w:r>
                      <w:rPr>
                        <w:color w:val="538DD3"/>
                        <w:spacing w:val="-4"/>
                        <w:sz w:val="18"/>
                      </w:rPr>
                      <w:t> </w:t>
                    </w:r>
                    <w:r>
                      <w:rPr>
                        <w:color w:val="538DD3"/>
                        <w:sz w:val="18"/>
                      </w:rPr>
                      <w:t>USE</w:t>
                    </w:r>
                    <w:r>
                      <w:rPr>
                        <w:color w:val="538DD3"/>
                        <w:spacing w:val="-1"/>
                        <w:sz w:val="18"/>
                      </w:rPr>
                      <w:t> </w:t>
                    </w:r>
                    <w:r>
                      <w:rPr>
                        <w:color w:val="538DD3"/>
                        <w:sz w:val="18"/>
                      </w:rPr>
                      <w:t>|</w:t>
                    </w:r>
                    <w:r>
                      <w:rPr>
                        <w:color w:val="538DD3"/>
                        <w:spacing w:val="-5"/>
                        <w:sz w:val="18"/>
                      </w:rPr>
                      <w:t> </w:t>
                    </w:r>
                    <w:r>
                      <w:rPr>
                        <w:color w:val="538DD3"/>
                        <w:spacing w:val="-5"/>
                        <w:sz w:val="18"/>
                      </w:rPr>
                      <w:fldChar w:fldCharType="begin"/>
                    </w:r>
                    <w:r>
                      <w:rPr>
                        <w:color w:val="538DD3"/>
                        <w:spacing w:val="-5"/>
                        <w:sz w:val="18"/>
                      </w:rPr>
                      <w:instrText> PAGE </w:instrText>
                    </w:r>
                    <w:r>
                      <w:rPr>
                        <w:color w:val="538DD3"/>
                        <w:spacing w:val="-5"/>
                        <w:sz w:val="18"/>
                      </w:rPr>
                      <w:fldChar w:fldCharType="separate"/>
                    </w:r>
                    <w:r>
                      <w:rPr>
                        <w:color w:val="538DD3"/>
                        <w:spacing w:val="-5"/>
                        <w:sz w:val="18"/>
                      </w:rPr>
                      <w:t>104</w:t>
                    </w:r>
                    <w:r>
                      <w:rPr>
                        <w:color w:val="538DD3"/>
                        <w:spacing w:val="-5"/>
                        <w:sz w:val="18"/>
                      </w:rPr>
                      <w:fldChar w:fldCharType="end"/>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900480">
              <wp:simplePos x="0" y="0"/>
              <wp:positionH relativeFrom="page">
                <wp:posOffset>6462140</wp:posOffset>
              </wp:positionH>
              <wp:positionV relativeFrom="page">
                <wp:posOffset>7166898</wp:posOffset>
              </wp:positionV>
              <wp:extent cx="3061970" cy="162560"/>
              <wp:effectExtent l="0" t="0" r="0" b="0"/>
              <wp:wrapNone/>
              <wp:docPr id="1728" name="Textbox 1728"/>
              <wp:cNvGraphicFramePr>
                <a:graphicFrameLocks/>
              </wp:cNvGraphicFramePr>
              <a:graphic>
                <a:graphicData uri="http://schemas.microsoft.com/office/word/2010/wordprocessingShape">
                  <wps:wsp>
                    <wps:cNvPr id="1728" name="Textbox 1728"/>
                    <wps:cNvSpPr txBox="1"/>
                    <wps:spPr>
                      <a:xfrm>
                        <a:off x="0" y="0"/>
                        <a:ext cx="3061970" cy="162560"/>
                      </a:xfrm>
                      <a:prstGeom prst="rect">
                        <a:avLst/>
                      </a:prstGeom>
                    </wps:spPr>
                    <wps:txbx>
                      <w:txbxContent>
                        <w:p>
                          <w:pPr>
                            <w:spacing w:before="20"/>
                            <w:ind w:left="20" w:right="0" w:firstLine="0"/>
                            <w:jc w:val="left"/>
                            <w:rPr>
                              <w:sz w:val="18"/>
                            </w:rPr>
                          </w:pPr>
                          <w:r>
                            <w:rPr>
                              <w:color w:val="538DD3"/>
                              <w:sz w:val="18"/>
                            </w:rPr>
                            <w:t>YOUTH</w:t>
                          </w:r>
                          <w:r>
                            <w:rPr>
                              <w:color w:val="538DD3"/>
                              <w:spacing w:val="-4"/>
                              <w:sz w:val="18"/>
                            </w:rPr>
                            <w:t> </w:t>
                          </w:r>
                          <w:r>
                            <w:rPr>
                              <w:color w:val="538DD3"/>
                              <w:sz w:val="18"/>
                            </w:rPr>
                            <w:t>TOBACCO/ELECTRONIC</w:t>
                          </w:r>
                          <w:r>
                            <w:rPr>
                              <w:color w:val="538DD3"/>
                              <w:spacing w:val="-4"/>
                              <w:sz w:val="18"/>
                            </w:rPr>
                            <w:t> </w:t>
                          </w:r>
                          <w:r>
                            <w:rPr>
                              <w:color w:val="538DD3"/>
                              <w:sz w:val="18"/>
                            </w:rPr>
                            <w:t>VAPOR</w:t>
                          </w:r>
                          <w:r>
                            <w:rPr>
                              <w:color w:val="538DD3"/>
                              <w:spacing w:val="-2"/>
                              <w:sz w:val="18"/>
                            </w:rPr>
                            <w:t> </w:t>
                          </w:r>
                          <w:r>
                            <w:rPr>
                              <w:color w:val="538DD3"/>
                              <w:sz w:val="18"/>
                            </w:rPr>
                            <w:t>PRODUCT</w:t>
                          </w:r>
                          <w:r>
                            <w:rPr>
                              <w:color w:val="538DD3"/>
                              <w:spacing w:val="-4"/>
                              <w:sz w:val="18"/>
                            </w:rPr>
                            <w:t> </w:t>
                          </w:r>
                          <w:r>
                            <w:rPr>
                              <w:color w:val="538DD3"/>
                              <w:sz w:val="18"/>
                            </w:rPr>
                            <w:t>USE</w:t>
                          </w:r>
                          <w:r>
                            <w:rPr>
                              <w:color w:val="538DD3"/>
                              <w:spacing w:val="2"/>
                              <w:sz w:val="18"/>
                            </w:rPr>
                            <w:t> </w:t>
                          </w:r>
                          <w:r>
                            <w:rPr>
                              <w:color w:val="538DD3"/>
                              <w:sz w:val="18"/>
                            </w:rPr>
                            <w:t>|</w:t>
                          </w:r>
                          <w:r>
                            <w:rPr>
                              <w:color w:val="538DD3"/>
                              <w:spacing w:val="-5"/>
                              <w:sz w:val="18"/>
                            </w:rPr>
                            <w:t> 106</w:t>
                          </w:r>
                        </w:p>
                      </w:txbxContent>
                    </wps:txbx>
                    <wps:bodyPr wrap="square" lIns="0" tIns="0" rIns="0" bIns="0" rtlCol="0">
                      <a:noAutofit/>
                    </wps:bodyPr>
                  </wps:wsp>
                </a:graphicData>
              </a:graphic>
            </wp:anchor>
          </w:drawing>
        </mc:Choice>
        <mc:Fallback>
          <w:pict>
            <v:shape style="position:absolute;margin-left:508.829987pt;margin-top:564.322693pt;width:241.1pt;height:12.8pt;mso-position-horizontal-relative:page;mso-position-vertical-relative:page;z-index:-28416000" type="#_x0000_t202" id="docshape1590" filled="false" stroked="false">
              <v:textbox inset="0,0,0,0">
                <w:txbxContent>
                  <w:p>
                    <w:pPr>
                      <w:spacing w:before="20"/>
                      <w:ind w:left="20" w:right="0" w:firstLine="0"/>
                      <w:jc w:val="left"/>
                      <w:rPr>
                        <w:sz w:val="18"/>
                      </w:rPr>
                    </w:pPr>
                    <w:r>
                      <w:rPr>
                        <w:color w:val="538DD3"/>
                        <w:sz w:val="18"/>
                      </w:rPr>
                      <w:t>YOUTH</w:t>
                    </w:r>
                    <w:r>
                      <w:rPr>
                        <w:color w:val="538DD3"/>
                        <w:spacing w:val="-4"/>
                        <w:sz w:val="18"/>
                      </w:rPr>
                      <w:t> </w:t>
                    </w:r>
                    <w:r>
                      <w:rPr>
                        <w:color w:val="538DD3"/>
                        <w:sz w:val="18"/>
                      </w:rPr>
                      <w:t>TOBACCO/ELECTRONIC</w:t>
                    </w:r>
                    <w:r>
                      <w:rPr>
                        <w:color w:val="538DD3"/>
                        <w:spacing w:val="-4"/>
                        <w:sz w:val="18"/>
                      </w:rPr>
                      <w:t> </w:t>
                    </w:r>
                    <w:r>
                      <w:rPr>
                        <w:color w:val="538DD3"/>
                        <w:sz w:val="18"/>
                      </w:rPr>
                      <w:t>VAPOR</w:t>
                    </w:r>
                    <w:r>
                      <w:rPr>
                        <w:color w:val="538DD3"/>
                        <w:spacing w:val="-2"/>
                        <w:sz w:val="18"/>
                      </w:rPr>
                      <w:t> </w:t>
                    </w:r>
                    <w:r>
                      <w:rPr>
                        <w:color w:val="538DD3"/>
                        <w:sz w:val="18"/>
                      </w:rPr>
                      <w:t>PRODUCT</w:t>
                    </w:r>
                    <w:r>
                      <w:rPr>
                        <w:color w:val="538DD3"/>
                        <w:spacing w:val="-4"/>
                        <w:sz w:val="18"/>
                      </w:rPr>
                      <w:t> </w:t>
                    </w:r>
                    <w:r>
                      <w:rPr>
                        <w:color w:val="538DD3"/>
                        <w:sz w:val="18"/>
                      </w:rPr>
                      <w:t>USE</w:t>
                    </w:r>
                    <w:r>
                      <w:rPr>
                        <w:color w:val="538DD3"/>
                        <w:spacing w:val="2"/>
                        <w:sz w:val="18"/>
                      </w:rPr>
                      <w:t> </w:t>
                    </w:r>
                    <w:r>
                      <w:rPr>
                        <w:color w:val="538DD3"/>
                        <w:sz w:val="18"/>
                      </w:rPr>
                      <w:t>|</w:t>
                    </w:r>
                    <w:r>
                      <w:rPr>
                        <w:color w:val="538DD3"/>
                        <w:spacing w:val="-5"/>
                        <w:sz w:val="18"/>
                      </w:rPr>
                      <w:t> 106</w:t>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900992">
              <wp:simplePos x="0" y="0"/>
              <wp:positionH relativeFrom="page">
                <wp:posOffset>5017389</wp:posOffset>
              </wp:positionH>
              <wp:positionV relativeFrom="page">
                <wp:posOffset>9452898</wp:posOffset>
              </wp:positionV>
              <wp:extent cx="2075814" cy="162560"/>
              <wp:effectExtent l="0" t="0" r="0" b="0"/>
              <wp:wrapNone/>
              <wp:docPr id="1729" name="Textbox 1729"/>
              <wp:cNvGraphicFramePr>
                <a:graphicFrameLocks/>
              </wp:cNvGraphicFramePr>
              <a:graphic>
                <a:graphicData uri="http://schemas.microsoft.com/office/word/2010/wordprocessingShape">
                  <wps:wsp>
                    <wps:cNvPr id="1729" name="Textbox 1729"/>
                    <wps:cNvSpPr txBox="1"/>
                    <wps:spPr>
                      <a:xfrm>
                        <a:off x="0" y="0"/>
                        <a:ext cx="2075814" cy="162560"/>
                      </a:xfrm>
                      <a:prstGeom prst="rect">
                        <a:avLst/>
                      </a:prstGeom>
                    </wps:spPr>
                    <wps:txbx>
                      <w:txbxContent>
                        <w:p>
                          <w:pPr>
                            <w:spacing w:before="20"/>
                            <w:ind w:left="20" w:right="0" w:firstLine="0"/>
                            <w:jc w:val="left"/>
                            <w:rPr>
                              <w:sz w:val="18"/>
                            </w:rPr>
                          </w:pPr>
                          <w:r>
                            <w:rPr>
                              <w:color w:val="538DD3"/>
                              <w:sz w:val="18"/>
                            </w:rPr>
                            <w:t>YOUTH</w:t>
                          </w:r>
                          <w:r>
                            <w:rPr>
                              <w:color w:val="538DD3"/>
                              <w:spacing w:val="-4"/>
                              <w:sz w:val="18"/>
                            </w:rPr>
                            <w:t> </w:t>
                          </w:r>
                          <w:r>
                            <w:rPr>
                              <w:color w:val="538DD3"/>
                              <w:sz w:val="18"/>
                            </w:rPr>
                            <w:t>ALCOHOL</w:t>
                          </w:r>
                          <w:r>
                            <w:rPr>
                              <w:color w:val="538DD3"/>
                              <w:spacing w:val="-3"/>
                              <w:sz w:val="18"/>
                            </w:rPr>
                            <w:t> </w:t>
                          </w:r>
                          <w:r>
                            <w:rPr>
                              <w:color w:val="538DD3"/>
                              <w:sz w:val="18"/>
                            </w:rPr>
                            <w:t>CONSUMPTION</w:t>
                          </w:r>
                          <w:r>
                            <w:rPr>
                              <w:color w:val="538DD3"/>
                              <w:spacing w:val="-2"/>
                              <w:sz w:val="18"/>
                            </w:rPr>
                            <w:t> </w:t>
                          </w:r>
                          <w:r>
                            <w:rPr>
                              <w:color w:val="538DD3"/>
                              <w:sz w:val="18"/>
                            </w:rPr>
                            <w:t>|</w:t>
                          </w:r>
                          <w:r>
                            <w:rPr>
                              <w:color w:val="538DD3"/>
                              <w:spacing w:val="-2"/>
                              <w:sz w:val="18"/>
                            </w:rPr>
                            <w:t> </w:t>
                          </w:r>
                          <w:r>
                            <w:rPr>
                              <w:color w:val="538DD3"/>
                              <w:spacing w:val="-5"/>
                              <w:sz w:val="18"/>
                            </w:rPr>
                            <w:fldChar w:fldCharType="begin"/>
                          </w:r>
                          <w:r>
                            <w:rPr>
                              <w:color w:val="538DD3"/>
                              <w:spacing w:val="-5"/>
                              <w:sz w:val="18"/>
                            </w:rPr>
                            <w:instrText> PAGE </w:instrText>
                          </w:r>
                          <w:r>
                            <w:rPr>
                              <w:color w:val="538DD3"/>
                              <w:spacing w:val="-5"/>
                              <w:sz w:val="18"/>
                            </w:rPr>
                            <w:fldChar w:fldCharType="separate"/>
                          </w:r>
                          <w:r>
                            <w:rPr>
                              <w:color w:val="538DD3"/>
                              <w:spacing w:val="-5"/>
                              <w:sz w:val="18"/>
                            </w:rPr>
                            <w:t>107</w:t>
                          </w:r>
                          <w:r>
                            <w:rPr>
                              <w:color w:val="538DD3"/>
                              <w:spacing w:val="-5"/>
                              <w:sz w:val="18"/>
                            </w:rPr>
                            <w:fldChar w:fldCharType="end"/>
                          </w:r>
                        </w:p>
                      </w:txbxContent>
                    </wps:txbx>
                    <wps:bodyPr wrap="square" lIns="0" tIns="0" rIns="0" bIns="0" rtlCol="0">
                      <a:noAutofit/>
                    </wps:bodyPr>
                  </wps:wsp>
                </a:graphicData>
              </a:graphic>
            </wp:anchor>
          </w:drawing>
        </mc:Choice>
        <mc:Fallback>
          <w:pict>
            <v:shape style="position:absolute;margin-left:395.070007pt;margin-top:744.322693pt;width:163.450pt;height:12.8pt;mso-position-horizontal-relative:page;mso-position-vertical-relative:page;z-index:-28415488" type="#_x0000_t202" id="docshape1591" filled="false" stroked="false">
              <v:textbox inset="0,0,0,0">
                <w:txbxContent>
                  <w:p>
                    <w:pPr>
                      <w:spacing w:before="20"/>
                      <w:ind w:left="20" w:right="0" w:firstLine="0"/>
                      <w:jc w:val="left"/>
                      <w:rPr>
                        <w:sz w:val="18"/>
                      </w:rPr>
                    </w:pPr>
                    <w:r>
                      <w:rPr>
                        <w:color w:val="538DD3"/>
                        <w:sz w:val="18"/>
                      </w:rPr>
                      <w:t>YOUTH</w:t>
                    </w:r>
                    <w:r>
                      <w:rPr>
                        <w:color w:val="538DD3"/>
                        <w:spacing w:val="-4"/>
                        <w:sz w:val="18"/>
                      </w:rPr>
                      <w:t> </w:t>
                    </w:r>
                    <w:r>
                      <w:rPr>
                        <w:color w:val="538DD3"/>
                        <w:sz w:val="18"/>
                      </w:rPr>
                      <w:t>ALCOHOL</w:t>
                    </w:r>
                    <w:r>
                      <w:rPr>
                        <w:color w:val="538DD3"/>
                        <w:spacing w:val="-3"/>
                        <w:sz w:val="18"/>
                      </w:rPr>
                      <w:t> </w:t>
                    </w:r>
                    <w:r>
                      <w:rPr>
                        <w:color w:val="538DD3"/>
                        <w:sz w:val="18"/>
                      </w:rPr>
                      <w:t>CONSUMPTION</w:t>
                    </w:r>
                    <w:r>
                      <w:rPr>
                        <w:color w:val="538DD3"/>
                        <w:spacing w:val="-2"/>
                        <w:sz w:val="18"/>
                      </w:rPr>
                      <w:t> </w:t>
                    </w:r>
                    <w:r>
                      <w:rPr>
                        <w:color w:val="538DD3"/>
                        <w:sz w:val="18"/>
                      </w:rPr>
                      <w:t>|</w:t>
                    </w:r>
                    <w:r>
                      <w:rPr>
                        <w:color w:val="538DD3"/>
                        <w:spacing w:val="-2"/>
                        <w:sz w:val="18"/>
                      </w:rPr>
                      <w:t> </w:t>
                    </w:r>
                    <w:r>
                      <w:rPr>
                        <w:color w:val="538DD3"/>
                        <w:spacing w:val="-5"/>
                        <w:sz w:val="18"/>
                      </w:rPr>
                      <w:fldChar w:fldCharType="begin"/>
                    </w:r>
                    <w:r>
                      <w:rPr>
                        <w:color w:val="538DD3"/>
                        <w:spacing w:val="-5"/>
                        <w:sz w:val="18"/>
                      </w:rPr>
                      <w:instrText> PAGE </w:instrText>
                    </w:r>
                    <w:r>
                      <w:rPr>
                        <w:color w:val="538DD3"/>
                        <w:spacing w:val="-5"/>
                        <w:sz w:val="18"/>
                      </w:rPr>
                      <w:fldChar w:fldCharType="separate"/>
                    </w:r>
                    <w:r>
                      <w:rPr>
                        <w:color w:val="538DD3"/>
                        <w:spacing w:val="-5"/>
                        <w:sz w:val="18"/>
                      </w:rPr>
                      <w:t>107</w:t>
                    </w:r>
                    <w:r>
                      <w:rPr>
                        <w:color w:val="538DD3"/>
                        <w:spacing w:val="-5"/>
                        <w:sz w:val="18"/>
                      </w:rPr>
                      <w:fldChar w:fldCharType="end"/>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901504">
              <wp:simplePos x="0" y="0"/>
              <wp:positionH relativeFrom="page">
                <wp:posOffset>7486268</wp:posOffset>
              </wp:positionH>
              <wp:positionV relativeFrom="page">
                <wp:posOffset>7166898</wp:posOffset>
              </wp:positionV>
              <wp:extent cx="2037714" cy="162560"/>
              <wp:effectExtent l="0" t="0" r="0" b="0"/>
              <wp:wrapNone/>
              <wp:docPr id="1769" name="Textbox 1769"/>
              <wp:cNvGraphicFramePr>
                <a:graphicFrameLocks/>
              </wp:cNvGraphicFramePr>
              <a:graphic>
                <a:graphicData uri="http://schemas.microsoft.com/office/word/2010/wordprocessingShape">
                  <wps:wsp>
                    <wps:cNvPr id="1769" name="Textbox 1769"/>
                    <wps:cNvSpPr txBox="1"/>
                    <wps:spPr>
                      <a:xfrm>
                        <a:off x="0" y="0"/>
                        <a:ext cx="2037714" cy="162560"/>
                      </a:xfrm>
                      <a:prstGeom prst="rect">
                        <a:avLst/>
                      </a:prstGeom>
                    </wps:spPr>
                    <wps:txbx>
                      <w:txbxContent>
                        <w:p>
                          <w:pPr>
                            <w:spacing w:before="20"/>
                            <w:ind w:left="20" w:right="0" w:firstLine="0"/>
                            <w:jc w:val="left"/>
                            <w:rPr>
                              <w:sz w:val="18"/>
                            </w:rPr>
                          </w:pPr>
                          <w:r>
                            <w:rPr>
                              <w:color w:val="538DD3"/>
                              <w:sz w:val="18"/>
                            </w:rPr>
                            <w:t>YOUTH</w:t>
                          </w:r>
                          <w:r>
                            <w:rPr>
                              <w:color w:val="538DD3"/>
                              <w:spacing w:val="-4"/>
                              <w:sz w:val="18"/>
                            </w:rPr>
                            <w:t> </w:t>
                          </w:r>
                          <w:r>
                            <w:rPr>
                              <w:color w:val="538DD3"/>
                              <w:sz w:val="18"/>
                            </w:rPr>
                            <w:t>ALCOHOL</w:t>
                          </w:r>
                          <w:r>
                            <w:rPr>
                              <w:color w:val="538DD3"/>
                              <w:spacing w:val="-3"/>
                              <w:sz w:val="18"/>
                            </w:rPr>
                            <w:t> </w:t>
                          </w:r>
                          <w:r>
                            <w:rPr>
                              <w:color w:val="538DD3"/>
                              <w:sz w:val="18"/>
                            </w:rPr>
                            <w:t>CONSUMPTION</w:t>
                          </w:r>
                          <w:r>
                            <w:rPr>
                              <w:color w:val="538DD3"/>
                              <w:spacing w:val="-2"/>
                              <w:sz w:val="18"/>
                            </w:rPr>
                            <w:t> </w:t>
                          </w:r>
                          <w:r>
                            <w:rPr>
                              <w:color w:val="538DD3"/>
                              <w:sz w:val="18"/>
                            </w:rPr>
                            <w:t>|</w:t>
                          </w:r>
                          <w:r>
                            <w:rPr>
                              <w:color w:val="538DD3"/>
                              <w:spacing w:val="-2"/>
                              <w:sz w:val="18"/>
                            </w:rPr>
                            <w:t> </w:t>
                          </w:r>
                          <w:r>
                            <w:rPr>
                              <w:color w:val="538DD3"/>
                              <w:spacing w:val="-5"/>
                              <w:sz w:val="18"/>
                            </w:rPr>
                            <w:t>109</w:t>
                          </w:r>
                        </w:p>
                      </w:txbxContent>
                    </wps:txbx>
                    <wps:bodyPr wrap="square" lIns="0" tIns="0" rIns="0" bIns="0" rtlCol="0">
                      <a:noAutofit/>
                    </wps:bodyPr>
                  </wps:wsp>
                </a:graphicData>
              </a:graphic>
            </wp:anchor>
          </w:drawing>
        </mc:Choice>
        <mc:Fallback>
          <w:pict>
            <v:shape style="position:absolute;margin-left:589.469971pt;margin-top:564.322693pt;width:160.450pt;height:12.8pt;mso-position-horizontal-relative:page;mso-position-vertical-relative:page;z-index:-28414976" type="#_x0000_t202" id="docshape1631" filled="false" stroked="false">
              <v:textbox inset="0,0,0,0">
                <w:txbxContent>
                  <w:p>
                    <w:pPr>
                      <w:spacing w:before="20"/>
                      <w:ind w:left="20" w:right="0" w:firstLine="0"/>
                      <w:jc w:val="left"/>
                      <w:rPr>
                        <w:sz w:val="18"/>
                      </w:rPr>
                    </w:pPr>
                    <w:r>
                      <w:rPr>
                        <w:color w:val="538DD3"/>
                        <w:sz w:val="18"/>
                      </w:rPr>
                      <w:t>YOUTH</w:t>
                    </w:r>
                    <w:r>
                      <w:rPr>
                        <w:color w:val="538DD3"/>
                        <w:spacing w:val="-4"/>
                        <w:sz w:val="18"/>
                      </w:rPr>
                      <w:t> </w:t>
                    </w:r>
                    <w:r>
                      <w:rPr>
                        <w:color w:val="538DD3"/>
                        <w:sz w:val="18"/>
                      </w:rPr>
                      <w:t>ALCOHOL</w:t>
                    </w:r>
                    <w:r>
                      <w:rPr>
                        <w:color w:val="538DD3"/>
                        <w:spacing w:val="-3"/>
                        <w:sz w:val="18"/>
                      </w:rPr>
                      <w:t> </w:t>
                    </w:r>
                    <w:r>
                      <w:rPr>
                        <w:color w:val="538DD3"/>
                        <w:sz w:val="18"/>
                      </w:rPr>
                      <w:t>CONSUMPTION</w:t>
                    </w:r>
                    <w:r>
                      <w:rPr>
                        <w:color w:val="538DD3"/>
                        <w:spacing w:val="-2"/>
                        <w:sz w:val="18"/>
                      </w:rPr>
                      <w:t> </w:t>
                    </w:r>
                    <w:r>
                      <w:rPr>
                        <w:color w:val="538DD3"/>
                        <w:sz w:val="18"/>
                      </w:rPr>
                      <w:t>|</w:t>
                    </w:r>
                    <w:r>
                      <w:rPr>
                        <w:color w:val="538DD3"/>
                        <w:spacing w:val="-2"/>
                        <w:sz w:val="18"/>
                      </w:rPr>
                      <w:t> </w:t>
                    </w:r>
                    <w:r>
                      <w:rPr>
                        <w:color w:val="538DD3"/>
                        <w:spacing w:val="-5"/>
                        <w:sz w:val="18"/>
                      </w:rPr>
                      <w:t>109</w:t>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902016">
              <wp:simplePos x="0" y="0"/>
              <wp:positionH relativeFrom="page">
                <wp:posOffset>5820536</wp:posOffset>
              </wp:positionH>
              <wp:positionV relativeFrom="page">
                <wp:posOffset>9452898</wp:posOffset>
              </wp:positionV>
              <wp:extent cx="1272540" cy="162560"/>
              <wp:effectExtent l="0" t="0" r="0" b="0"/>
              <wp:wrapNone/>
              <wp:docPr id="1770" name="Textbox 1770"/>
              <wp:cNvGraphicFramePr>
                <a:graphicFrameLocks/>
              </wp:cNvGraphicFramePr>
              <a:graphic>
                <a:graphicData uri="http://schemas.microsoft.com/office/word/2010/wordprocessingShape">
                  <wps:wsp>
                    <wps:cNvPr id="1770" name="Textbox 1770"/>
                    <wps:cNvSpPr txBox="1"/>
                    <wps:spPr>
                      <a:xfrm>
                        <a:off x="0" y="0"/>
                        <a:ext cx="1272540" cy="162560"/>
                      </a:xfrm>
                      <a:prstGeom prst="rect">
                        <a:avLst/>
                      </a:prstGeom>
                    </wps:spPr>
                    <wps:txbx>
                      <w:txbxContent>
                        <w:p>
                          <w:pPr>
                            <w:spacing w:before="20"/>
                            <w:ind w:left="20" w:right="0" w:firstLine="0"/>
                            <w:jc w:val="left"/>
                            <w:rPr>
                              <w:sz w:val="18"/>
                            </w:rPr>
                          </w:pPr>
                          <w:r>
                            <w:rPr>
                              <w:color w:val="538DD3"/>
                              <w:sz w:val="18"/>
                            </w:rPr>
                            <w:t>YOUTH</w:t>
                          </w:r>
                          <w:r>
                            <w:rPr>
                              <w:color w:val="538DD3"/>
                              <w:spacing w:val="-2"/>
                              <w:sz w:val="18"/>
                            </w:rPr>
                            <w:t> </w:t>
                          </w:r>
                          <w:r>
                            <w:rPr>
                              <w:color w:val="538DD3"/>
                              <w:sz w:val="18"/>
                            </w:rPr>
                            <w:t>DRUG</w:t>
                          </w:r>
                          <w:r>
                            <w:rPr>
                              <w:color w:val="538DD3"/>
                              <w:spacing w:val="-3"/>
                              <w:sz w:val="18"/>
                            </w:rPr>
                            <w:t> </w:t>
                          </w:r>
                          <w:r>
                            <w:rPr>
                              <w:color w:val="538DD3"/>
                              <w:sz w:val="18"/>
                            </w:rPr>
                            <w:t>USE</w:t>
                          </w:r>
                          <w:r>
                            <w:rPr>
                              <w:color w:val="538DD3"/>
                              <w:spacing w:val="1"/>
                              <w:sz w:val="18"/>
                            </w:rPr>
                            <w:t> </w:t>
                          </w:r>
                          <w:r>
                            <w:rPr>
                              <w:color w:val="538DD3"/>
                              <w:sz w:val="18"/>
                            </w:rPr>
                            <w:t>|</w:t>
                          </w:r>
                          <w:r>
                            <w:rPr>
                              <w:color w:val="538DD3"/>
                              <w:spacing w:val="-1"/>
                              <w:sz w:val="18"/>
                            </w:rPr>
                            <w:t> </w:t>
                          </w:r>
                          <w:r>
                            <w:rPr>
                              <w:color w:val="538DD3"/>
                              <w:spacing w:val="-5"/>
                              <w:sz w:val="18"/>
                            </w:rPr>
                            <w:fldChar w:fldCharType="begin"/>
                          </w:r>
                          <w:r>
                            <w:rPr>
                              <w:color w:val="538DD3"/>
                              <w:spacing w:val="-5"/>
                              <w:sz w:val="18"/>
                            </w:rPr>
                            <w:instrText> PAGE </w:instrText>
                          </w:r>
                          <w:r>
                            <w:rPr>
                              <w:color w:val="538DD3"/>
                              <w:spacing w:val="-5"/>
                              <w:sz w:val="18"/>
                            </w:rPr>
                            <w:fldChar w:fldCharType="separate"/>
                          </w:r>
                          <w:r>
                            <w:rPr>
                              <w:color w:val="538DD3"/>
                              <w:spacing w:val="-5"/>
                              <w:sz w:val="18"/>
                            </w:rPr>
                            <w:t>110</w:t>
                          </w:r>
                          <w:r>
                            <w:rPr>
                              <w:color w:val="538DD3"/>
                              <w:spacing w:val="-5"/>
                              <w:sz w:val="18"/>
                            </w:rPr>
                            <w:fldChar w:fldCharType="end"/>
                          </w:r>
                        </w:p>
                      </w:txbxContent>
                    </wps:txbx>
                    <wps:bodyPr wrap="square" lIns="0" tIns="0" rIns="0" bIns="0" rtlCol="0">
                      <a:noAutofit/>
                    </wps:bodyPr>
                  </wps:wsp>
                </a:graphicData>
              </a:graphic>
            </wp:anchor>
          </w:drawing>
        </mc:Choice>
        <mc:Fallback>
          <w:pict>
            <v:shape style="position:absolute;margin-left:458.309998pt;margin-top:744.322693pt;width:100.2pt;height:12.8pt;mso-position-horizontal-relative:page;mso-position-vertical-relative:page;z-index:-28414464" type="#_x0000_t202" id="docshape1632" filled="false" stroked="false">
              <v:textbox inset="0,0,0,0">
                <w:txbxContent>
                  <w:p>
                    <w:pPr>
                      <w:spacing w:before="20"/>
                      <w:ind w:left="20" w:right="0" w:firstLine="0"/>
                      <w:jc w:val="left"/>
                      <w:rPr>
                        <w:sz w:val="18"/>
                      </w:rPr>
                    </w:pPr>
                    <w:r>
                      <w:rPr>
                        <w:color w:val="538DD3"/>
                        <w:sz w:val="18"/>
                      </w:rPr>
                      <w:t>YOUTH</w:t>
                    </w:r>
                    <w:r>
                      <w:rPr>
                        <w:color w:val="538DD3"/>
                        <w:spacing w:val="-2"/>
                        <w:sz w:val="18"/>
                      </w:rPr>
                      <w:t> </w:t>
                    </w:r>
                    <w:r>
                      <w:rPr>
                        <w:color w:val="538DD3"/>
                        <w:sz w:val="18"/>
                      </w:rPr>
                      <w:t>DRUG</w:t>
                    </w:r>
                    <w:r>
                      <w:rPr>
                        <w:color w:val="538DD3"/>
                        <w:spacing w:val="-3"/>
                        <w:sz w:val="18"/>
                      </w:rPr>
                      <w:t> </w:t>
                    </w:r>
                    <w:r>
                      <w:rPr>
                        <w:color w:val="538DD3"/>
                        <w:sz w:val="18"/>
                      </w:rPr>
                      <w:t>USE</w:t>
                    </w:r>
                    <w:r>
                      <w:rPr>
                        <w:color w:val="538DD3"/>
                        <w:spacing w:val="1"/>
                        <w:sz w:val="18"/>
                      </w:rPr>
                      <w:t> </w:t>
                    </w:r>
                    <w:r>
                      <w:rPr>
                        <w:color w:val="538DD3"/>
                        <w:sz w:val="18"/>
                      </w:rPr>
                      <w:t>|</w:t>
                    </w:r>
                    <w:r>
                      <w:rPr>
                        <w:color w:val="538DD3"/>
                        <w:spacing w:val="-1"/>
                        <w:sz w:val="18"/>
                      </w:rPr>
                      <w:t> </w:t>
                    </w:r>
                    <w:r>
                      <w:rPr>
                        <w:color w:val="538DD3"/>
                        <w:spacing w:val="-5"/>
                        <w:sz w:val="18"/>
                      </w:rPr>
                      <w:fldChar w:fldCharType="begin"/>
                    </w:r>
                    <w:r>
                      <w:rPr>
                        <w:color w:val="538DD3"/>
                        <w:spacing w:val="-5"/>
                        <w:sz w:val="18"/>
                      </w:rPr>
                      <w:instrText> PAGE </w:instrText>
                    </w:r>
                    <w:r>
                      <w:rPr>
                        <w:color w:val="538DD3"/>
                        <w:spacing w:val="-5"/>
                        <w:sz w:val="18"/>
                      </w:rPr>
                      <w:fldChar w:fldCharType="separate"/>
                    </w:r>
                    <w:r>
                      <w:rPr>
                        <w:color w:val="538DD3"/>
                        <w:spacing w:val="-5"/>
                        <w:sz w:val="18"/>
                      </w:rPr>
                      <w:t>110</w:t>
                    </w:r>
                    <w:r>
                      <w:rPr>
                        <w:color w:val="538DD3"/>
                        <w:spacing w:val="-5"/>
                        <w:sz w:val="18"/>
                      </w:rPr>
                      <w:fldChar w:fldCharType="end"/>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902528">
              <wp:simplePos x="0" y="0"/>
              <wp:positionH relativeFrom="page">
                <wp:posOffset>8289797</wp:posOffset>
              </wp:positionH>
              <wp:positionV relativeFrom="page">
                <wp:posOffset>7166898</wp:posOffset>
              </wp:positionV>
              <wp:extent cx="1234440" cy="162560"/>
              <wp:effectExtent l="0" t="0" r="0" b="0"/>
              <wp:wrapNone/>
              <wp:docPr id="1813" name="Textbox 1813"/>
              <wp:cNvGraphicFramePr>
                <a:graphicFrameLocks/>
              </wp:cNvGraphicFramePr>
              <a:graphic>
                <a:graphicData uri="http://schemas.microsoft.com/office/word/2010/wordprocessingShape">
                  <wps:wsp>
                    <wps:cNvPr id="1813" name="Textbox 1813"/>
                    <wps:cNvSpPr txBox="1"/>
                    <wps:spPr>
                      <a:xfrm>
                        <a:off x="0" y="0"/>
                        <a:ext cx="1234440" cy="162560"/>
                      </a:xfrm>
                      <a:prstGeom prst="rect">
                        <a:avLst/>
                      </a:prstGeom>
                    </wps:spPr>
                    <wps:txbx>
                      <w:txbxContent>
                        <w:p>
                          <w:pPr>
                            <w:spacing w:before="20"/>
                            <w:ind w:left="20" w:right="0" w:firstLine="0"/>
                            <w:jc w:val="left"/>
                            <w:rPr>
                              <w:sz w:val="18"/>
                            </w:rPr>
                          </w:pPr>
                          <w:r>
                            <w:rPr>
                              <w:color w:val="538DD3"/>
                              <w:sz w:val="18"/>
                            </w:rPr>
                            <w:t>YOUTH</w:t>
                          </w:r>
                          <w:r>
                            <w:rPr>
                              <w:color w:val="538DD3"/>
                              <w:spacing w:val="-4"/>
                              <w:sz w:val="18"/>
                            </w:rPr>
                            <w:t> </w:t>
                          </w:r>
                          <w:r>
                            <w:rPr>
                              <w:color w:val="538DD3"/>
                              <w:sz w:val="18"/>
                            </w:rPr>
                            <w:t>DRUG</w:t>
                          </w:r>
                          <w:r>
                            <w:rPr>
                              <w:color w:val="538DD3"/>
                              <w:spacing w:val="-3"/>
                              <w:sz w:val="18"/>
                            </w:rPr>
                            <w:t> </w:t>
                          </w:r>
                          <w:r>
                            <w:rPr>
                              <w:color w:val="538DD3"/>
                              <w:sz w:val="18"/>
                            </w:rPr>
                            <w:t>USE |</w:t>
                          </w:r>
                          <w:r>
                            <w:rPr>
                              <w:color w:val="538DD3"/>
                              <w:spacing w:val="-1"/>
                              <w:sz w:val="18"/>
                            </w:rPr>
                            <w:t> </w:t>
                          </w:r>
                          <w:r>
                            <w:rPr>
                              <w:color w:val="538DD3"/>
                              <w:spacing w:val="-5"/>
                              <w:sz w:val="18"/>
                            </w:rPr>
                            <w:t>114</w:t>
                          </w:r>
                        </w:p>
                      </w:txbxContent>
                    </wps:txbx>
                    <wps:bodyPr wrap="square" lIns="0" tIns="0" rIns="0" bIns="0" rtlCol="0">
                      <a:noAutofit/>
                    </wps:bodyPr>
                  </wps:wsp>
                </a:graphicData>
              </a:graphic>
            </wp:anchor>
          </w:drawing>
        </mc:Choice>
        <mc:Fallback>
          <w:pict>
            <v:shape style="position:absolute;margin-left:652.73999pt;margin-top:564.322693pt;width:97.2pt;height:12.8pt;mso-position-horizontal-relative:page;mso-position-vertical-relative:page;z-index:-28413952" type="#_x0000_t202" id="docshape1672" filled="false" stroked="false">
              <v:textbox inset="0,0,0,0">
                <w:txbxContent>
                  <w:p>
                    <w:pPr>
                      <w:spacing w:before="20"/>
                      <w:ind w:left="20" w:right="0" w:firstLine="0"/>
                      <w:jc w:val="left"/>
                      <w:rPr>
                        <w:sz w:val="18"/>
                      </w:rPr>
                    </w:pPr>
                    <w:r>
                      <w:rPr>
                        <w:color w:val="538DD3"/>
                        <w:sz w:val="18"/>
                      </w:rPr>
                      <w:t>YOUTH</w:t>
                    </w:r>
                    <w:r>
                      <w:rPr>
                        <w:color w:val="538DD3"/>
                        <w:spacing w:val="-4"/>
                        <w:sz w:val="18"/>
                      </w:rPr>
                      <w:t> </w:t>
                    </w:r>
                    <w:r>
                      <w:rPr>
                        <w:color w:val="538DD3"/>
                        <w:sz w:val="18"/>
                      </w:rPr>
                      <w:t>DRUG</w:t>
                    </w:r>
                    <w:r>
                      <w:rPr>
                        <w:color w:val="538DD3"/>
                        <w:spacing w:val="-3"/>
                        <w:sz w:val="18"/>
                      </w:rPr>
                      <w:t> </w:t>
                    </w:r>
                    <w:r>
                      <w:rPr>
                        <w:color w:val="538DD3"/>
                        <w:sz w:val="18"/>
                      </w:rPr>
                      <w:t>USE |</w:t>
                    </w:r>
                    <w:r>
                      <w:rPr>
                        <w:color w:val="538DD3"/>
                        <w:spacing w:val="-1"/>
                        <w:sz w:val="18"/>
                      </w:rPr>
                      <w:t> </w:t>
                    </w:r>
                    <w:r>
                      <w:rPr>
                        <w:color w:val="538DD3"/>
                        <w:spacing w:val="-5"/>
                        <w:sz w:val="18"/>
                      </w:rPr>
                      <w:t>114</w:t>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903040">
              <wp:simplePos x="0" y="0"/>
              <wp:positionH relativeFrom="page">
                <wp:posOffset>5396865</wp:posOffset>
              </wp:positionH>
              <wp:positionV relativeFrom="page">
                <wp:posOffset>9452898</wp:posOffset>
              </wp:positionV>
              <wp:extent cx="1695450" cy="162560"/>
              <wp:effectExtent l="0" t="0" r="0" b="0"/>
              <wp:wrapNone/>
              <wp:docPr id="1814" name="Textbox 1814"/>
              <wp:cNvGraphicFramePr>
                <a:graphicFrameLocks/>
              </wp:cNvGraphicFramePr>
              <a:graphic>
                <a:graphicData uri="http://schemas.microsoft.com/office/word/2010/wordprocessingShape">
                  <wps:wsp>
                    <wps:cNvPr id="1814" name="Textbox 1814"/>
                    <wps:cNvSpPr txBox="1"/>
                    <wps:spPr>
                      <a:xfrm>
                        <a:off x="0" y="0"/>
                        <a:ext cx="1695450" cy="162560"/>
                      </a:xfrm>
                      <a:prstGeom prst="rect">
                        <a:avLst/>
                      </a:prstGeom>
                    </wps:spPr>
                    <wps:txbx>
                      <w:txbxContent>
                        <w:p>
                          <w:pPr>
                            <w:spacing w:before="20"/>
                            <w:ind w:left="20" w:right="0" w:firstLine="0"/>
                            <w:jc w:val="left"/>
                            <w:rPr>
                              <w:sz w:val="18"/>
                            </w:rPr>
                          </w:pPr>
                          <w:r>
                            <w:rPr>
                              <w:color w:val="538DD3"/>
                              <w:sz w:val="18"/>
                            </w:rPr>
                            <w:t>YOUTH</w:t>
                          </w:r>
                          <w:r>
                            <w:rPr>
                              <w:color w:val="538DD3"/>
                              <w:spacing w:val="-2"/>
                              <w:sz w:val="18"/>
                            </w:rPr>
                            <w:t> </w:t>
                          </w:r>
                          <w:r>
                            <w:rPr>
                              <w:color w:val="538DD3"/>
                              <w:sz w:val="18"/>
                            </w:rPr>
                            <w:t>SEXUAL</w:t>
                          </w:r>
                          <w:r>
                            <w:rPr>
                              <w:color w:val="538DD3"/>
                              <w:spacing w:val="-1"/>
                              <w:sz w:val="18"/>
                            </w:rPr>
                            <w:t> </w:t>
                          </w:r>
                          <w:r>
                            <w:rPr>
                              <w:color w:val="538DD3"/>
                              <w:sz w:val="18"/>
                            </w:rPr>
                            <w:t>BEHAVIOR</w:t>
                          </w:r>
                          <w:r>
                            <w:rPr>
                              <w:color w:val="538DD3"/>
                              <w:spacing w:val="-2"/>
                              <w:sz w:val="18"/>
                            </w:rPr>
                            <w:t> </w:t>
                          </w:r>
                          <w:r>
                            <w:rPr>
                              <w:color w:val="538DD3"/>
                              <w:sz w:val="18"/>
                            </w:rPr>
                            <w:t>| </w:t>
                          </w:r>
                          <w:r>
                            <w:rPr>
                              <w:color w:val="538DD3"/>
                              <w:spacing w:val="-5"/>
                              <w:sz w:val="18"/>
                            </w:rPr>
                            <w:fldChar w:fldCharType="begin"/>
                          </w:r>
                          <w:r>
                            <w:rPr>
                              <w:color w:val="538DD3"/>
                              <w:spacing w:val="-5"/>
                              <w:sz w:val="18"/>
                            </w:rPr>
                            <w:instrText> PAGE </w:instrText>
                          </w:r>
                          <w:r>
                            <w:rPr>
                              <w:color w:val="538DD3"/>
                              <w:spacing w:val="-5"/>
                              <w:sz w:val="18"/>
                            </w:rPr>
                            <w:fldChar w:fldCharType="separate"/>
                          </w:r>
                          <w:r>
                            <w:rPr>
                              <w:color w:val="538DD3"/>
                              <w:spacing w:val="-5"/>
                              <w:sz w:val="18"/>
                            </w:rPr>
                            <w:t>115</w:t>
                          </w:r>
                          <w:r>
                            <w:rPr>
                              <w:color w:val="538DD3"/>
                              <w:spacing w:val="-5"/>
                              <w:sz w:val="18"/>
                            </w:rPr>
                            <w:fldChar w:fldCharType="end"/>
                          </w:r>
                        </w:p>
                      </w:txbxContent>
                    </wps:txbx>
                    <wps:bodyPr wrap="square" lIns="0" tIns="0" rIns="0" bIns="0" rtlCol="0">
                      <a:noAutofit/>
                    </wps:bodyPr>
                  </wps:wsp>
                </a:graphicData>
              </a:graphic>
            </wp:anchor>
          </w:drawing>
        </mc:Choice>
        <mc:Fallback>
          <w:pict>
            <v:shape style="position:absolute;margin-left:424.950012pt;margin-top:744.322693pt;width:133.5pt;height:12.8pt;mso-position-horizontal-relative:page;mso-position-vertical-relative:page;z-index:-28413440" type="#_x0000_t202" id="docshape1673" filled="false" stroked="false">
              <v:textbox inset="0,0,0,0">
                <w:txbxContent>
                  <w:p>
                    <w:pPr>
                      <w:spacing w:before="20"/>
                      <w:ind w:left="20" w:right="0" w:firstLine="0"/>
                      <w:jc w:val="left"/>
                      <w:rPr>
                        <w:sz w:val="18"/>
                      </w:rPr>
                    </w:pPr>
                    <w:r>
                      <w:rPr>
                        <w:color w:val="538DD3"/>
                        <w:sz w:val="18"/>
                      </w:rPr>
                      <w:t>YOUTH</w:t>
                    </w:r>
                    <w:r>
                      <w:rPr>
                        <w:color w:val="538DD3"/>
                        <w:spacing w:val="-2"/>
                        <w:sz w:val="18"/>
                      </w:rPr>
                      <w:t> </w:t>
                    </w:r>
                    <w:r>
                      <w:rPr>
                        <w:color w:val="538DD3"/>
                        <w:sz w:val="18"/>
                      </w:rPr>
                      <w:t>SEXUAL</w:t>
                    </w:r>
                    <w:r>
                      <w:rPr>
                        <w:color w:val="538DD3"/>
                        <w:spacing w:val="-1"/>
                        <w:sz w:val="18"/>
                      </w:rPr>
                      <w:t> </w:t>
                    </w:r>
                    <w:r>
                      <w:rPr>
                        <w:color w:val="538DD3"/>
                        <w:sz w:val="18"/>
                      </w:rPr>
                      <w:t>BEHAVIOR</w:t>
                    </w:r>
                    <w:r>
                      <w:rPr>
                        <w:color w:val="538DD3"/>
                        <w:spacing w:val="-2"/>
                        <w:sz w:val="18"/>
                      </w:rPr>
                      <w:t> </w:t>
                    </w:r>
                    <w:r>
                      <w:rPr>
                        <w:color w:val="538DD3"/>
                        <w:sz w:val="18"/>
                      </w:rPr>
                      <w:t>| </w:t>
                    </w:r>
                    <w:r>
                      <w:rPr>
                        <w:color w:val="538DD3"/>
                        <w:spacing w:val="-5"/>
                        <w:sz w:val="18"/>
                      </w:rPr>
                      <w:fldChar w:fldCharType="begin"/>
                    </w:r>
                    <w:r>
                      <w:rPr>
                        <w:color w:val="538DD3"/>
                        <w:spacing w:val="-5"/>
                        <w:sz w:val="18"/>
                      </w:rPr>
                      <w:instrText> PAGE </w:instrText>
                    </w:r>
                    <w:r>
                      <w:rPr>
                        <w:color w:val="538DD3"/>
                        <w:spacing w:val="-5"/>
                        <w:sz w:val="18"/>
                      </w:rPr>
                      <w:fldChar w:fldCharType="separate"/>
                    </w:r>
                    <w:r>
                      <w:rPr>
                        <w:color w:val="538DD3"/>
                        <w:spacing w:val="-5"/>
                        <w:sz w:val="18"/>
                      </w:rPr>
                      <w:t>115</w:t>
                    </w:r>
                    <w:r>
                      <w:rPr>
                        <w:color w:val="538DD3"/>
                        <w:spacing w:val="-5"/>
                        <w:sz w:val="18"/>
                      </w:rPr>
                      <w:fldChar w:fldCharType="end"/>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903552">
              <wp:simplePos x="0" y="0"/>
              <wp:positionH relativeFrom="page">
                <wp:posOffset>5491353</wp:posOffset>
              </wp:positionH>
              <wp:positionV relativeFrom="page">
                <wp:posOffset>9452898</wp:posOffset>
              </wp:positionV>
              <wp:extent cx="1600200" cy="162560"/>
              <wp:effectExtent l="0" t="0" r="0" b="0"/>
              <wp:wrapNone/>
              <wp:docPr id="1844" name="Textbox 1844"/>
              <wp:cNvGraphicFramePr>
                <a:graphicFrameLocks/>
              </wp:cNvGraphicFramePr>
              <a:graphic>
                <a:graphicData uri="http://schemas.microsoft.com/office/word/2010/wordprocessingShape">
                  <wps:wsp>
                    <wps:cNvPr id="1844" name="Textbox 1844"/>
                    <wps:cNvSpPr txBox="1"/>
                    <wps:spPr>
                      <a:xfrm>
                        <a:off x="0" y="0"/>
                        <a:ext cx="1600200" cy="162560"/>
                      </a:xfrm>
                      <a:prstGeom prst="rect">
                        <a:avLst/>
                      </a:prstGeom>
                    </wps:spPr>
                    <wps:txbx>
                      <w:txbxContent>
                        <w:p>
                          <w:pPr>
                            <w:spacing w:before="20"/>
                            <w:ind w:left="20" w:right="0" w:firstLine="0"/>
                            <w:jc w:val="left"/>
                            <w:rPr>
                              <w:sz w:val="18"/>
                            </w:rPr>
                          </w:pPr>
                          <w:r>
                            <w:rPr>
                              <w:color w:val="538DD3"/>
                              <w:sz w:val="18"/>
                            </w:rPr>
                            <w:t>YOUTH</w:t>
                          </w:r>
                          <w:r>
                            <w:rPr>
                              <w:color w:val="538DD3"/>
                              <w:spacing w:val="-4"/>
                              <w:sz w:val="18"/>
                            </w:rPr>
                            <w:t> </w:t>
                          </w:r>
                          <w:r>
                            <w:rPr>
                              <w:color w:val="538DD3"/>
                              <w:sz w:val="18"/>
                            </w:rPr>
                            <w:t>MENTAL</w:t>
                          </w:r>
                          <w:r>
                            <w:rPr>
                              <w:color w:val="538DD3"/>
                              <w:spacing w:val="-2"/>
                              <w:sz w:val="18"/>
                            </w:rPr>
                            <w:t> </w:t>
                          </w:r>
                          <w:r>
                            <w:rPr>
                              <w:color w:val="538DD3"/>
                              <w:sz w:val="18"/>
                            </w:rPr>
                            <w:t>HEALTH</w:t>
                          </w:r>
                          <w:r>
                            <w:rPr>
                              <w:color w:val="538DD3"/>
                              <w:spacing w:val="-2"/>
                              <w:sz w:val="18"/>
                            </w:rPr>
                            <w:t> </w:t>
                          </w:r>
                          <w:r>
                            <w:rPr>
                              <w:color w:val="538DD3"/>
                              <w:sz w:val="18"/>
                            </w:rPr>
                            <w:t>|</w:t>
                          </w:r>
                          <w:r>
                            <w:rPr>
                              <w:color w:val="538DD3"/>
                              <w:spacing w:val="-1"/>
                              <w:sz w:val="18"/>
                            </w:rPr>
                            <w:t> </w:t>
                          </w:r>
                          <w:r>
                            <w:rPr>
                              <w:color w:val="538DD3"/>
                              <w:spacing w:val="-5"/>
                              <w:sz w:val="18"/>
                            </w:rPr>
                            <w:fldChar w:fldCharType="begin"/>
                          </w:r>
                          <w:r>
                            <w:rPr>
                              <w:color w:val="538DD3"/>
                              <w:spacing w:val="-5"/>
                              <w:sz w:val="18"/>
                            </w:rPr>
                            <w:instrText> PAGE </w:instrText>
                          </w:r>
                          <w:r>
                            <w:rPr>
                              <w:color w:val="538DD3"/>
                              <w:spacing w:val="-5"/>
                              <w:sz w:val="18"/>
                            </w:rPr>
                            <w:fldChar w:fldCharType="separate"/>
                          </w:r>
                          <w:r>
                            <w:rPr>
                              <w:color w:val="538DD3"/>
                              <w:spacing w:val="-5"/>
                              <w:sz w:val="18"/>
                            </w:rPr>
                            <w:t>117</w:t>
                          </w:r>
                          <w:r>
                            <w:rPr>
                              <w:color w:val="538DD3"/>
                              <w:spacing w:val="-5"/>
                              <w:sz w:val="18"/>
                            </w:rPr>
                            <w:fldChar w:fldCharType="end"/>
                          </w:r>
                        </w:p>
                      </w:txbxContent>
                    </wps:txbx>
                    <wps:bodyPr wrap="square" lIns="0" tIns="0" rIns="0" bIns="0" rtlCol="0">
                      <a:noAutofit/>
                    </wps:bodyPr>
                  </wps:wsp>
                </a:graphicData>
              </a:graphic>
            </wp:anchor>
          </w:drawing>
        </mc:Choice>
        <mc:Fallback>
          <w:pict>
            <v:shape style="position:absolute;margin-left:432.390015pt;margin-top:744.322693pt;width:126pt;height:12.8pt;mso-position-horizontal-relative:page;mso-position-vertical-relative:page;z-index:-28412928" type="#_x0000_t202" id="docshape1699" filled="false" stroked="false">
              <v:textbox inset="0,0,0,0">
                <w:txbxContent>
                  <w:p>
                    <w:pPr>
                      <w:spacing w:before="20"/>
                      <w:ind w:left="20" w:right="0" w:firstLine="0"/>
                      <w:jc w:val="left"/>
                      <w:rPr>
                        <w:sz w:val="18"/>
                      </w:rPr>
                    </w:pPr>
                    <w:r>
                      <w:rPr>
                        <w:color w:val="538DD3"/>
                        <w:sz w:val="18"/>
                      </w:rPr>
                      <w:t>YOUTH</w:t>
                    </w:r>
                    <w:r>
                      <w:rPr>
                        <w:color w:val="538DD3"/>
                        <w:spacing w:val="-4"/>
                        <w:sz w:val="18"/>
                      </w:rPr>
                      <w:t> </w:t>
                    </w:r>
                    <w:r>
                      <w:rPr>
                        <w:color w:val="538DD3"/>
                        <w:sz w:val="18"/>
                      </w:rPr>
                      <w:t>MENTAL</w:t>
                    </w:r>
                    <w:r>
                      <w:rPr>
                        <w:color w:val="538DD3"/>
                        <w:spacing w:val="-2"/>
                        <w:sz w:val="18"/>
                      </w:rPr>
                      <w:t> </w:t>
                    </w:r>
                    <w:r>
                      <w:rPr>
                        <w:color w:val="538DD3"/>
                        <w:sz w:val="18"/>
                      </w:rPr>
                      <w:t>HEALTH</w:t>
                    </w:r>
                    <w:r>
                      <w:rPr>
                        <w:color w:val="538DD3"/>
                        <w:spacing w:val="-2"/>
                        <w:sz w:val="18"/>
                      </w:rPr>
                      <w:t> </w:t>
                    </w:r>
                    <w:r>
                      <w:rPr>
                        <w:color w:val="538DD3"/>
                        <w:sz w:val="18"/>
                      </w:rPr>
                      <w:t>|</w:t>
                    </w:r>
                    <w:r>
                      <w:rPr>
                        <w:color w:val="538DD3"/>
                        <w:spacing w:val="-1"/>
                        <w:sz w:val="18"/>
                      </w:rPr>
                      <w:t> </w:t>
                    </w:r>
                    <w:r>
                      <w:rPr>
                        <w:color w:val="538DD3"/>
                        <w:spacing w:val="-5"/>
                        <w:sz w:val="18"/>
                      </w:rPr>
                      <w:fldChar w:fldCharType="begin"/>
                    </w:r>
                    <w:r>
                      <w:rPr>
                        <w:color w:val="538DD3"/>
                        <w:spacing w:val="-5"/>
                        <w:sz w:val="18"/>
                      </w:rPr>
                      <w:instrText> PAGE </w:instrText>
                    </w:r>
                    <w:r>
                      <w:rPr>
                        <w:color w:val="538DD3"/>
                        <w:spacing w:val="-5"/>
                        <w:sz w:val="18"/>
                      </w:rPr>
                      <w:fldChar w:fldCharType="separate"/>
                    </w:r>
                    <w:r>
                      <w:rPr>
                        <w:color w:val="538DD3"/>
                        <w:spacing w:val="-5"/>
                        <w:sz w:val="18"/>
                      </w:rPr>
                      <w:t>117</w:t>
                    </w:r>
                    <w:r>
                      <w:rPr>
                        <w:color w:val="538DD3"/>
                        <w:spacing w:val="-5"/>
                        <w:sz w:val="18"/>
                      </w:rPr>
                      <w:fldChar w:fldCharType="end"/>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904064">
              <wp:simplePos x="0" y="0"/>
              <wp:positionH relativeFrom="page">
                <wp:posOffset>7960614</wp:posOffset>
              </wp:positionH>
              <wp:positionV relativeFrom="page">
                <wp:posOffset>7166898</wp:posOffset>
              </wp:positionV>
              <wp:extent cx="1562100" cy="162560"/>
              <wp:effectExtent l="0" t="0" r="0" b="0"/>
              <wp:wrapNone/>
              <wp:docPr id="1858" name="Textbox 1858"/>
              <wp:cNvGraphicFramePr>
                <a:graphicFrameLocks/>
              </wp:cNvGraphicFramePr>
              <a:graphic>
                <a:graphicData uri="http://schemas.microsoft.com/office/word/2010/wordprocessingShape">
                  <wps:wsp>
                    <wps:cNvPr id="1858" name="Textbox 1858"/>
                    <wps:cNvSpPr txBox="1"/>
                    <wps:spPr>
                      <a:xfrm>
                        <a:off x="0" y="0"/>
                        <a:ext cx="1562100" cy="162560"/>
                      </a:xfrm>
                      <a:prstGeom prst="rect">
                        <a:avLst/>
                      </a:prstGeom>
                    </wps:spPr>
                    <wps:txbx>
                      <w:txbxContent>
                        <w:p>
                          <w:pPr>
                            <w:spacing w:before="20"/>
                            <w:ind w:left="20" w:right="0" w:firstLine="0"/>
                            <w:jc w:val="left"/>
                            <w:rPr>
                              <w:sz w:val="18"/>
                            </w:rPr>
                          </w:pPr>
                          <w:r>
                            <w:rPr>
                              <w:color w:val="538DD3"/>
                              <w:sz w:val="18"/>
                            </w:rPr>
                            <w:t>YOUTH</w:t>
                          </w:r>
                          <w:r>
                            <w:rPr>
                              <w:color w:val="538DD3"/>
                              <w:spacing w:val="-3"/>
                              <w:sz w:val="18"/>
                            </w:rPr>
                            <w:t> </w:t>
                          </w:r>
                          <w:r>
                            <w:rPr>
                              <w:color w:val="538DD3"/>
                              <w:sz w:val="18"/>
                            </w:rPr>
                            <w:t>MENTAL</w:t>
                          </w:r>
                          <w:r>
                            <w:rPr>
                              <w:color w:val="538DD3"/>
                              <w:spacing w:val="-2"/>
                              <w:sz w:val="18"/>
                            </w:rPr>
                            <w:t> </w:t>
                          </w:r>
                          <w:r>
                            <w:rPr>
                              <w:color w:val="538DD3"/>
                              <w:sz w:val="18"/>
                            </w:rPr>
                            <w:t>HEALTH</w:t>
                          </w:r>
                          <w:r>
                            <w:rPr>
                              <w:color w:val="538DD3"/>
                              <w:spacing w:val="-1"/>
                              <w:sz w:val="18"/>
                            </w:rPr>
                            <w:t> </w:t>
                          </w:r>
                          <w:r>
                            <w:rPr>
                              <w:color w:val="538DD3"/>
                              <w:sz w:val="18"/>
                            </w:rPr>
                            <w:t>|</w:t>
                          </w:r>
                          <w:r>
                            <w:rPr>
                              <w:color w:val="538DD3"/>
                              <w:spacing w:val="-1"/>
                              <w:sz w:val="18"/>
                            </w:rPr>
                            <w:t> </w:t>
                          </w:r>
                          <w:r>
                            <w:rPr>
                              <w:color w:val="538DD3"/>
                              <w:spacing w:val="-5"/>
                              <w:sz w:val="18"/>
                            </w:rPr>
                            <w:t>119</w:t>
                          </w:r>
                        </w:p>
                      </w:txbxContent>
                    </wps:txbx>
                    <wps:bodyPr wrap="square" lIns="0" tIns="0" rIns="0" bIns="0" rtlCol="0">
                      <a:noAutofit/>
                    </wps:bodyPr>
                  </wps:wsp>
                </a:graphicData>
              </a:graphic>
            </wp:anchor>
          </w:drawing>
        </mc:Choice>
        <mc:Fallback>
          <w:pict>
            <v:shape style="position:absolute;margin-left:626.820007pt;margin-top:564.322693pt;width:123pt;height:12.8pt;mso-position-horizontal-relative:page;mso-position-vertical-relative:page;z-index:-28412416" type="#_x0000_t202" id="docshape1713" filled="false" stroked="false">
              <v:textbox inset="0,0,0,0">
                <w:txbxContent>
                  <w:p>
                    <w:pPr>
                      <w:spacing w:before="20"/>
                      <w:ind w:left="20" w:right="0" w:firstLine="0"/>
                      <w:jc w:val="left"/>
                      <w:rPr>
                        <w:sz w:val="18"/>
                      </w:rPr>
                    </w:pPr>
                    <w:r>
                      <w:rPr>
                        <w:color w:val="538DD3"/>
                        <w:sz w:val="18"/>
                      </w:rPr>
                      <w:t>YOUTH</w:t>
                    </w:r>
                    <w:r>
                      <w:rPr>
                        <w:color w:val="538DD3"/>
                        <w:spacing w:val="-3"/>
                        <w:sz w:val="18"/>
                      </w:rPr>
                      <w:t> </w:t>
                    </w:r>
                    <w:r>
                      <w:rPr>
                        <w:color w:val="538DD3"/>
                        <w:sz w:val="18"/>
                      </w:rPr>
                      <w:t>MENTAL</w:t>
                    </w:r>
                    <w:r>
                      <w:rPr>
                        <w:color w:val="538DD3"/>
                        <w:spacing w:val="-2"/>
                        <w:sz w:val="18"/>
                      </w:rPr>
                      <w:t> </w:t>
                    </w:r>
                    <w:r>
                      <w:rPr>
                        <w:color w:val="538DD3"/>
                        <w:sz w:val="18"/>
                      </w:rPr>
                      <w:t>HEALTH</w:t>
                    </w:r>
                    <w:r>
                      <w:rPr>
                        <w:color w:val="538DD3"/>
                        <w:spacing w:val="-1"/>
                        <w:sz w:val="18"/>
                      </w:rPr>
                      <w:t> </w:t>
                    </w:r>
                    <w:r>
                      <w:rPr>
                        <w:color w:val="538DD3"/>
                        <w:sz w:val="18"/>
                      </w:rPr>
                      <w:t>|</w:t>
                    </w:r>
                    <w:r>
                      <w:rPr>
                        <w:color w:val="538DD3"/>
                        <w:spacing w:val="-1"/>
                        <w:sz w:val="18"/>
                      </w:rPr>
                      <w:t> </w:t>
                    </w:r>
                    <w:r>
                      <w:rPr>
                        <w:color w:val="538DD3"/>
                        <w:spacing w:val="-5"/>
                        <w:sz w:val="18"/>
                      </w:rPr>
                      <w:t>119</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886144">
              <wp:simplePos x="0" y="0"/>
              <wp:positionH relativeFrom="page">
                <wp:posOffset>5792215</wp:posOffset>
              </wp:positionH>
              <wp:positionV relativeFrom="page">
                <wp:posOffset>9451679</wp:posOffset>
              </wp:positionV>
              <wp:extent cx="1391285" cy="16256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391285" cy="162560"/>
                      </a:xfrm>
                      <a:prstGeom prst="rect">
                        <a:avLst/>
                      </a:prstGeom>
                    </wps:spPr>
                    <wps:txbx>
                      <w:txbxContent>
                        <w:p>
                          <w:pPr>
                            <w:spacing w:before="20"/>
                            <w:ind w:left="20" w:right="0" w:firstLine="0"/>
                            <w:jc w:val="left"/>
                            <w:rPr>
                              <w:sz w:val="18"/>
                            </w:rPr>
                          </w:pPr>
                          <w:r>
                            <w:rPr>
                              <w:color w:val="365F91"/>
                              <w:sz w:val="18"/>
                            </w:rPr>
                            <w:t>EXECUTIVE</w:t>
                          </w:r>
                          <w:r>
                            <w:rPr>
                              <w:color w:val="365F91"/>
                              <w:spacing w:val="-4"/>
                              <w:sz w:val="18"/>
                            </w:rPr>
                            <w:t> </w:t>
                          </w:r>
                          <w:r>
                            <w:rPr>
                              <w:color w:val="365F91"/>
                              <w:sz w:val="18"/>
                            </w:rPr>
                            <w:t>SUMMARY</w:t>
                          </w:r>
                          <w:r>
                            <w:rPr>
                              <w:color w:val="365F91"/>
                              <w:spacing w:val="-1"/>
                              <w:sz w:val="18"/>
                            </w:rPr>
                            <w:t> </w:t>
                          </w:r>
                          <w:r>
                            <w:rPr>
                              <w:color w:val="365F91"/>
                              <w:sz w:val="18"/>
                            </w:rPr>
                            <w:t>|</w:t>
                          </w:r>
                          <w:r>
                            <w:rPr>
                              <w:color w:val="365F91"/>
                              <w:spacing w:val="-1"/>
                              <w:sz w:val="18"/>
                            </w:rPr>
                            <w:t> </w:t>
                          </w:r>
                          <w:r>
                            <w:rPr>
                              <w:color w:val="365F91"/>
                              <w:spacing w:val="-5"/>
                              <w:sz w:val="18"/>
                            </w:rPr>
                            <w:fldChar w:fldCharType="begin"/>
                          </w:r>
                          <w:r>
                            <w:rPr>
                              <w:color w:val="365F91"/>
                              <w:spacing w:val="-5"/>
                              <w:sz w:val="18"/>
                            </w:rPr>
                            <w:instrText> PAGE </w:instrText>
                          </w:r>
                          <w:r>
                            <w:rPr>
                              <w:color w:val="365F91"/>
                              <w:spacing w:val="-5"/>
                              <w:sz w:val="18"/>
                            </w:rPr>
                            <w:fldChar w:fldCharType="separate"/>
                          </w:r>
                          <w:r>
                            <w:rPr>
                              <w:color w:val="365F91"/>
                              <w:spacing w:val="-5"/>
                              <w:sz w:val="18"/>
                            </w:rPr>
                            <w:t>10</w:t>
                          </w:r>
                          <w:r>
                            <w:rPr>
                              <w:color w:val="365F91"/>
                              <w:spacing w:val="-5"/>
                              <w:sz w:val="18"/>
                            </w:rPr>
                            <w:fldChar w:fldCharType="end"/>
                          </w:r>
                        </w:p>
                      </w:txbxContent>
                    </wps:txbx>
                    <wps:bodyPr wrap="square" lIns="0" tIns="0" rIns="0" bIns="0" rtlCol="0">
                      <a:noAutofit/>
                    </wps:bodyPr>
                  </wps:wsp>
                </a:graphicData>
              </a:graphic>
            </wp:anchor>
          </w:drawing>
        </mc:Choice>
        <mc:Fallback>
          <w:pict>
            <v:shape style="position:absolute;margin-left:456.079987pt;margin-top:744.226746pt;width:109.55pt;height:12.8pt;mso-position-horizontal-relative:page;mso-position-vertical-relative:page;z-index:-28430336" type="#_x0000_t202" id="docshape8" filled="false" stroked="false">
              <v:textbox inset="0,0,0,0">
                <w:txbxContent>
                  <w:p>
                    <w:pPr>
                      <w:spacing w:before="20"/>
                      <w:ind w:left="20" w:right="0" w:firstLine="0"/>
                      <w:jc w:val="left"/>
                      <w:rPr>
                        <w:sz w:val="18"/>
                      </w:rPr>
                    </w:pPr>
                    <w:r>
                      <w:rPr>
                        <w:color w:val="365F91"/>
                        <w:sz w:val="18"/>
                      </w:rPr>
                      <w:t>EXECUTIVE</w:t>
                    </w:r>
                    <w:r>
                      <w:rPr>
                        <w:color w:val="365F91"/>
                        <w:spacing w:val="-4"/>
                        <w:sz w:val="18"/>
                      </w:rPr>
                      <w:t> </w:t>
                    </w:r>
                    <w:r>
                      <w:rPr>
                        <w:color w:val="365F91"/>
                        <w:sz w:val="18"/>
                      </w:rPr>
                      <w:t>SUMMARY</w:t>
                    </w:r>
                    <w:r>
                      <w:rPr>
                        <w:color w:val="365F91"/>
                        <w:spacing w:val="-1"/>
                        <w:sz w:val="18"/>
                      </w:rPr>
                      <w:t> </w:t>
                    </w:r>
                    <w:r>
                      <w:rPr>
                        <w:color w:val="365F91"/>
                        <w:sz w:val="18"/>
                      </w:rPr>
                      <w:t>|</w:t>
                    </w:r>
                    <w:r>
                      <w:rPr>
                        <w:color w:val="365F91"/>
                        <w:spacing w:val="-1"/>
                        <w:sz w:val="18"/>
                      </w:rPr>
                      <w:t> </w:t>
                    </w:r>
                    <w:r>
                      <w:rPr>
                        <w:color w:val="365F91"/>
                        <w:spacing w:val="-5"/>
                        <w:sz w:val="18"/>
                      </w:rPr>
                      <w:fldChar w:fldCharType="begin"/>
                    </w:r>
                    <w:r>
                      <w:rPr>
                        <w:color w:val="365F91"/>
                        <w:spacing w:val="-5"/>
                        <w:sz w:val="18"/>
                      </w:rPr>
                      <w:instrText> PAGE </w:instrText>
                    </w:r>
                    <w:r>
                      <w:rPr>
                        <w:color w:val="365F91"/>
                        <w:spacing w:val="-5"/>
                        <w:sz w:val="18"/>
                      </w:rPr>
                      <w:fldChar w:fldCharType="separate"/>
                    </w:r>
                    <w:r>
                      <w:rPr>
                        <w:color w:val="365F91"/>
                        <w:spacing w:val="-5"/>
                        <w:sz w:val="18"/>
                      </w:rPr>
                      <w:t>10</w:t>
                    </w:r>
                    <w:r>
                      <w:rPr>
                        <w:color w:val="365F91"/>
                        <w:spacing w:val="-5"/>
                        <w:sz w:val="18"/>
                      </w:rPr>
                      <w:fldChar w:fldCharType="end"/>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904576">
              <wp:simplePos x="0" y="0"/>
              <wp:positionH relativeFrom="page">
                <wp:posOffset>4522089</wp:posOffset>
              </wp:positionH>
              <wp:positionV relativeFrom="page">
                <wp:posOffset>9457470</wp:posOffset>
              </wp:positionV>
              <wp:extent cx="2531745" cy="162560"/>
              <wp:effectExtent l="0" t="0" r="0" b="0"/>
              <wp:wrapNone/>
              <wp:docPr id="1859" name="Textbox 1859"/>
              <wp:cNvGraphicFramePr>
                <a:graphicFrameLocks/>
              </wp:cNvGraphicFramePr>
              <a:graphic>
                <a:graphicData uri="http://schemas.microsoft.com/office/word/2010/wordprocessingShape">
                  <wps:wsp>
                    <wps:cNvPr id="1859" name="Textbox 1859"/>
                    <wps:cNvSpPr txBox="1"/>
                    <wps:spPr>
                      <a:xfrm>
                        <a:off x="0" y="0"/>
                        <a:ext cx="2531745" cy="162560"/>
                      </a:xfrm>
                      <a:prstGeom prst="rect">
                        <a:avLst/>
                      </a:prstGeom>
                    </wps:spPr>
                    <wps:txbx>
                      <w:txbxContent>
                        <w:p>
                          <w:pPr>
                            <w:spacing w:before="20"/>
                            <w:ind w:left="20" w:right="0" w:firstLine="0"/>
                            <w:jc w:val="left"/>
                            <w:rPr>
                              <w:sz w:val="18"/>
                            </w:rPr>
                          </w:pPr>
                          <w:r>
                            <w:rPr>
                              <w:color w:val="538DD3"/>
                              <w:sz w:val="18"/>
                            </w:rPr>
                            <w:t>YOUTH</w:t>
                          </w:r>
                          <w:r>
                            <w:rPr>
                              <w:color w:val="538DD3"/>
                              <w:spacing w:val="-3"/>
                              <w:sz w:val="18"/>
                            </w:rPr>
                            <w:t> </w:t>
                          </w:r>
                          <w:r>
                            <w:rPr>
                              <w:color w:val="538DD3"/>
                              <w:sz w:val="18"/>
                            </w:rPr>
                            <w:t>SOCIAL</w:t>
                          </w:r>
                          <w:r>
                            <w:rPr>
                              <w:color w:val="538DD3"/>
                              <w:spacing w:val="-2"/>
                              <w:sz w:val="18"/>
                            </w:rPr>
                            <w:t> </w:t>
                          </w:r>
                          <w:r>
                            <w:rPr>
                              <w:color w:val="538DD3"/>
                              <w:sz w:val="18"/>
                            </w:rPr>
                            <w:t>DETERMINANTS</w:t>
                          </w:r>
                          <w:r>
                            <w:rPr>
                              <w:color w:val="538DD3"/>
                              <w:spacing w:val="-1"/>
                              <w:sz w:val="18"/>
                            </w:rPr>
                            <w:t> </w:t>
                          </w:r>
                          <w:r>
                            <w:rPr>
                              <w:color w:val="538DD3"/>
                              <w:sz w:val="18"/>
                            </w:rPr>
                            <w:t>OF</w:t>
                          </w:r>
                          <w:r>
                            <w:rPr>
                              <w:color w:val="538DD3"/>
                              <w:spacing w:val="-3"/>
                              <w:sz w:val="18"/>
                            </w:rPr>
                            <w:t> </w:t>
                          </w:r>
                          <w:r>
                            <w:rPr>
                              <w:color w:val="538DD3"/>
                              <w:sz w:val="18"/>
                            </w:rPr>
                            <w:t>HEALTH |</w:t>
                          </w:r>
                          <w:r>
                            <w:rPr>
                              <w:color w:val="538DD3"/>
                              <w:spacing w:val="-1"/>
                              <w:sz w:val="18"/>
                            </w:rPr>
                            <w:t> </w:t>
                          </w:r>
                          <w:r>
                            <w:rPr>
                              <w:color w:val="538DD3"/>
                              <w:spacing w:val="-5"/>
                              <w:sz w:val="18"/>
                            </w:rPr>
                            <w:t>120</w:t>
                          </w:r>
                        </w:p>
                      </w:txbxContent>
                    </wps:txbx>
                    <wps:bodyPr wrap="square" lIns="0" tIns="0" rIns="0" bIns="0" rtlCol="0">
                      <a:noAutofit/>
                    </wps:bodyPr>
                  </wps:wsp>
                </a:graphicData>
              </a:graphic>
            </wp:anchor>
          </w:drawing>
        </mc:Choice>
        <mc:Fallback>
          <w:pict>
            <v:shape style="position:absolute;margin-left:356.070007pt;margin-top:744.682739pt;width:199.35pt;height:12.8pt;mso-position-horizontal-relative:page;mso-position-vertical-relative:page;z-index:-28411904" type="#_x0000_t202" id="docshape1714" filled="false" stroked="false">
              <v:textbox inset="0,0,0,0">
                <w:txbxContent>
                  <w:p>
                    <w:pPr>
                      <w:spacing w:before="20"/>
                      <w:ind w:left="20" w:right="0" w:firstLine="0"/>
                      <w:jc w:val="left"/>
                      <w:rPr>
                        <w:sz w:val="18"/>
                      </w:rPr>
                    </w:pPr>
                    <w:r>
                      <w:rPr>
                        <w:color w:val="538DD3"/>
                        <w:sz w:val="18"/>
                      </w:rPr>
                      <w:t>YOUTH</w:t>
                    </w:r>
                    <w:r>
                      <w:rPr>
                        <w:color w:val="538DD3"/>
                        <w:spacing w:val="-3"/>
                        <w:sz w:val="18"/>
                      </w:rPr>
                      <w:t> </w:t>
                    </w:r>
                    <w:r>
                      <w:rPr>
                        <w:color w:val="538DD3"/>
                        <w:sz w:val="18"/>
                      </w:rPr>
                      <w:t>SOCIAL</w:t>
                    </w:r>
                    <w:r>
                      <w:rPr>
                        <w:color w:val="538DD3"/>
                        <w:spacing w:val="-2"/>
                        <w:sz w:val="18"/>
                      </w:rPr>
                      <w:t> </w:t>
                    </w:r>
                    <w:r>
                      <w:rPr>
                        <w:color w:val="538DD3"/>
                        <w:sz w:val="18"/>
                      </w:rPr>
                      <w:t>DETERMINANTS</w:t>
                    </w:r>
                    <w:r>
                      <w:rPr>
                        <w:color w:val="538DD3"/>
                        <w:spacing w:val="-1"/>
                        <w:sz w:val="18"/>
                      </w:rPr>
                      <w:t> </w:t>
                    </w:r>
                    <w:r>
                      <w:rPr>
                        <w:color w:val="538DD3"/>
                        <w:sz w:val="18"/>
                      </w:rPr>
                      <w:t>OF</w:t>
                    </w:r>
                    <w:r>
                      <w:rPr>
                        <w:color w:val="538DD3"/>
                        <w:spacing w:val="-3"/>
                        <w:sz w:val="18"/>
                      </w:rPr>
                      <w:t> </w:t>
                    </w:r>
                    <w:r>
                      <w:rPr>
                        <w:color w:val="538DD3"/>
                        <w:sz w:val="18"/>
                      </w:rPr>
                      <w:t>HEALTH |</w:t>
                    </w:r>
                    <w:r>
                      <w:rPr>
                        <w:color w:val="538DD3"/>
                        <w:spacing w:val="-1"/>
                        <w:sz w:val="18"/>
                      </w:rPr>
                      <w:t> </w:t>
                    </w:r>
                    <w:r>
                      <w:rPr>
                        <w:color w:val="538DD3"/>
                        <w:spacing w:val="-5"/>
                        <w:sz w:val="18"/>
                      </w:rPr>
                      <w:t>120</w:t>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905088">
              <wp:simplePos x="0" y="0"/>
              <wp:positionH relativeFrom="page">
                <wp:posOffset>5840348</wp:posOffset>
              </wp:positionH>
              <wp:positionV relativeFrom="page">
                <wp:posOffset>9452898</wp:posOffset>
              </wp:positionV>
              <wp:extent cx="1251585" cy="162560"/>
              <wp:effectExtent l="0" t="0" r="0" b="0"/>
              <wp:wrapNone/>
              <wp:docPr id="1885" name="Textbox 1885"/>
              <wp:cNvGraphicFramePr>
                <a:graphicFrameLocks/>
              </wp:cNvGraphicFramePr>
              <a:graphic>
                <a:graphicData uri="http://schemas.microsoft.com/office/word/2010/wordprocessingShape">
                  <wps:wsp>
                    <wps:cNvPr id="1885" name="Textbox 1885"/>
                    <wps:cNvSpPr txBox="1"/>
                    <wps:spPr>
                      <a:xfrm>
                        <a:off x="0" y="0"/>
                        <a:ext cx="1251585" cy="162560"/>
                      </a:xfrm>
                      <a:prstGeom prst="rect">
                        <a:avLst/>
                      </a:prstGeom>
                    </wps:spPr>
                    <wps:txbx>
                      <w:txbxContent>
                        <w:p>
                          <w:pPr>
                            <w:spacing w:before="20"/>
                            <w:ind w:left="20" w:right="0" w:firstLine="0"/>
                            <w:jc w:val="left"/>
                            <w:rPr>
                              <w:sz w:val="18"/>
                            </w:rPr>
                          </w:pPr>
                          <w:r>
                            <w:rPr>
                              <w:color w:val="538DD3"/>
                              <w:sz w:val="18"/>
                            </w:rPr>
                            <w:t>YOUTH</w:t>
                          </w:r>
                          <w:r>
                            <w:rPr>
                              <w:color w:val="538DD3"/>
                              <w:spacing w:val="-3"/>
                              <w:sz w:val="18"/>
                            </w:rPr>
                            <w:t> </w:t>
                          </w:r>
                          <w:r>
                            <w:rPr>
                              <w:color w:val="538DD3"/>
                              <w:sz w:val="18"/>
                            </w:rPr>
                            <w:t>VIOLENCE |</w:t>
                          </w:r>
                          <w:r>
                            <w:rPr>
                              <w:color w:val="538DD3"/>
                              <w:spacing w:val="-4"/>
                              <w:sz w:val="18"/>
                            </w:rPr>
                            <w:t> </w:t>
                          </w:r>
                          <w:r>
                            <w:rPr>
                              <w:color w:val="538DD3"/>
                              <w:spacing w:val="-5"/>
                              <w:sz w:val="18"/>
                            </w:rPr>
                            <w:fldChar w:fldCharType="begin"/>
                          </w:r>
                          <w:r>
                            <w:rPr>
                              <w:color w:val="538DD3"/>
                              <w:spacing w:val="-5"/>
                              <w:sz w:val="18"/>
                            </w:rPr>
                            <w:instrText> PAGE </w:instrText>
                          </w:r>
                          <w:r>
                            <w:rPr>
                              <w:color w:val="538DD3"/>
                              <w:spacing w:val="-5"/>
                              <w:sz w:val="18"/>
                            </w:rPr>
                            <w:fldChar w:fldCharType="separate"/>
                          </w:r>
                          <w:r>
                            <w:rPr>
                              <w:color w:val="538DD3"/>
                              <w:spacing w:val="-5"/>
                              <w:sz w:val="18"/>
                            </w:rPr>
                            <w:t>125</w:t>
                          </w:r>
                          <w:r>
                            <w:rPr>
                              <w:color w:val="538DD3"/>
                              <w:spacing w:val="-5"/>
                              <w:sz w:val="18"/>
                            </w:rPr>
                            <w:fldChar w:fldCharType="end"/>
                          </w:r>
                        </w:p>
                      </w:txbxContent>
                    </wps:txbx>
                    <wps:bodyPr wrap="square" lIns="0" tIns="0" rIns="0" bIns="0" rtlCol="0">
                      <a:noAutofit/>
                    </wps:bodyPr>
                  </wps:wsp>
                </a:graphicData>
              </a:graphic>
            </wp:anchor>
          </w:drawing>
        </mc:Choice>
        <mc:Fallback>
          <w:pict>
            <v:shape style="position:absolute;margin-left:459.869995pt;margin-top:744.322693pt;width:98.55pt;height:12.8pt;mso-position-horizontal-relative:page;mso-position-vertical-relative:page;z-index:-28411392" type="#_x0000_t202" id="docshape1740" filled="false" stroked="false">
              <v:textbox inset="0,0,0,0">
                <w:txbxContent>
                  <w:p>
                    <w:pPr>
                      <w:spacing w:before="20"/>
                      <w:ind w:left="20" w:right="0" w:firstLine="0"/>
                      <w:jc w:val="left"/>
                      <w:rPr>
                        <w:sz w:val="18"/>
                      </w:rPr>
                    </w:pPr>
                    <w:r>
                      <w:rPr>
                        <w:color w:val="538DD3"/>
                        <w:sz w:val="18"/>
                      </w:rPr>
                      <w:t>YOUTH</w:t>
                    </w:r>
                    <w:r>
                      <w:rPr>
                        <w:color w:val="538DD3"/>
                        <w:spacing w:val="-3"/>
                        <w:sz w:val="18"/>
                      </w:rPr>
                      <w:t> </w:t>
                    </w:r>
                    <w:r>
                      <w:rPr>
                        <w:color w:val="538DD3"/>
                        <w:sz w:val="18"/>
                      </w:rPr>
                      <w:t>VIOLENCE |</w:t>
                    </w:r>
                    <w:r>
                      <w:rPr>
                        <w:color w:val="538DD3"/>
                        <w:spacing w:val="-4"/>
                        <w:sz w:val="18"/>
                      </w:rPr>
                      <w:t> </w:t>
                    </w:r>
                    <w:r>
                      <w:rPr>
                        <w:color w:val="538DD3"/>
                        <w:spacing w:val="-5"/>
                        <w:sz w:val="18"/>
                      </w:rPr>
                      <w:fldChar w:fldCharType="begin"/>
                    </w:r>
                    <w:r>
                      <w:rPr>
                        <w:color w:val="538DD3"/>
                        <w:spacing w:val="-5"/>
                        <w:sz w:val="18"/>
                      </w:rPr>
                      <w:instrText> PAGE </w:instrText>
                    </w:r>
                    <w:r>
                      <w:rPr>
                        <w:color w:val="538DD3"/>
                        <w:spacing w:val="-5"/>
                        <w:sz w:val="18"/>
                      </w:rPr>
                      <w:fldChar w:fldCharType="separate"/>
                    </w:r>
                    <w:r>
                      <w:rPr>
                        <w:color w:val="538DD3"/>
                        <w:spacing w:val="-5"/>
                        <w:sz w:val="18"/>
                      </w:rPr>
                      <w:t>125</w:t>
                    </w:r>
                    <w:r>
                      <w:rPr>
                        <w:color w:val="538DD3"/>
                        <w:spacing w:val="-5"/>
                        <w:sz w:val="18"/>
                      </w:rPr>
                      <w:fldChar w:fldCharType="end"/>
                    </w:r>
                  </w:p>
                </w:txbxContent>
              </v:textbox>
              <w10:wrap type="none"/>
            </v:shape>
          </w:pict>
        </mc:Fallback>
      </mc:AlternateContent>
    </w: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905600">
              <wp:simplePos x="0" y="0"/>
              <wp:positionH relativeFrom="page">
                <wp:posOffset>8309609</wp:posOffset>
              </wp:positionH>
              <wp:positionV relativeFrom="page">
                <wp:posOffset>7166898</wp:posOffset>
              </wp:positionV>
              <wp:extent cx="1212850" cy="162560"/>
              <wp:effectExtent l="0" t="0" r="0" b="0"/>
              <wp:wrapNone/>
              <wp:docPr id="1899" name="Textbox 1899"/>
              <wp:cNvGraphicFramePr>
                <a:graphicFrameLocks/>
              </wp:cNvGraphicFramePr>
              <a:graphic>
                <a:graphicData uri="http://schemas.microsoft.com/office/word/2010/wordprocessingShape">
                  <wps:wsp>
                    <wps:cNvPr id="1899" name="Textbox 1899"/>
                    <wps:cNvSpPr txBox="1"/>
                    <wps:spPr>
                      <a:xfrm>
                        <a:off x="0" y="0"/>
                        <a:ext cx="1212850" cy="162560"/>
                      </a:xfrm>
                      <a:prstGeom prst="rect">
                        <a:avLst/>
                      </a:prstGeom>
                    </wps:spPr>
                    <wps:txbx>
                      <w:txbxContent>
                        <w:p>
                          <w:pPr>
                            <w:spacing w:before="20"/>
                            <w:ind w:left="20" w:right="0" w:firstLine="0"/>
                            <w:jc w:val="left"/>
                            <w:rPr>
                              <w:sz w:val="18"/>
                            </w:rPr>
                          </w:pPr>
                          <w:r>
                            <w:rPr>
                              <w:color w:val="538DD3"/>
                              <w:sz w:val="18"/>
                            </w:rPr>
                            <w:t>YOUTH</w:t>
                          </w:r>
                          <w:r>
                            <w:rPr>
                              <w:color w:val="538DD3"/>
                              <w:spacing w:val="-3"/>
                              <w:sz w:val="18"/>
                            </w:rPr>
                            <w:t> </w:t>
                          </w:r>
                          <w:r>
                            <w:rPr>
                              <w:color w:val="538DD3"/>
                              <w:sz w:val="18"/>
                            </w:rPr>
                            <w:t>VIOLENCE</w:t>
                          </w:r>
                          <w:r>
                            <w:rPr>
                              <w:color w:val="538DD3"/>
                              <w:spacing w:val="-1"/>
                              <w:sz w:val="18"/>
                            </w:rPr>
                            <w:t> </w:t>
                          </w:r>
                          <w:r>
                            <w:rPr>
                              <w:color w:val="538DD3"/>
                              <w:sz w:val="18"/>
                            </w:rPr>
                            <w:t>|</w:t>
                          </w:r>
                          <w:r>
                            <w:rPr>
                              <w:color w:val="538DD3"/>
                              <w:spacing w:val="-4"/>
                              <w:sz w:val="18"/>
                            </w:rPr>
                            <w:t> </w:t>
                          </w:r>
                          <w:r>
                            <w:rPr>
                              <w:color w:val="538DD3"/>
                              <w:spacing w:val="-5"/>
                              <w:sz w:val="18"/>
                            </w:rPr>
                            <w:t>127</w:t>
                          </w:r>
                        </w:p>
                      </w:txbxContent>
                    </wps:txbx>
                    <wps:bodyPr wrap="square" lIns="0" tIns="0" rIns="0" bIns="0" rtlCol="0">
                      <a:noAutofit/>
                    </wps:bodyPr>
                  </wps:wsp>
                </a:graphicData>
              </a:graphic>
            </wp:anchor>
          </w:drawing>
        </mc:Choice>
        <mc:Fallback>
          <w:pict>
            <v:shape style="position:absolute;margin-left:654.299988pt;margin-top:564.322693pt;width:95.5pt;height:12.8pt;mso-position-horizontal-relative:page;mso-position-vertical-relative:page;z-index:-28410880" type="#_x0000_t202" id="docshape1754" filled="false" stroked="false">
              <v:textbox inset="0,0,0,0">
                <w:txbxContent>
                  <w:p>
                    <w:pPr>
                      <w:spacing w:before="20"/>
                      <w:ind w:left="20" w:right="0" w:firstLine="0"/>
                      <w:jc w:val="left"/>
                      <w:rPr>
                        <w:sz w:val="18"/>
                      </w:rPr>
                    </w:pPr>
                    <w:r>
                      <w:rPr>
                        <w:color w:val="538DD3"/>
                        <w:sz w:val="18"/>
                      </w:rPr>
                      <w:t>YOUTH</w:t>
                    </w:r>
                    <w:r>
                      <w:rPr>
                        <w:color w:val="538DD3"/>
                        <w:spacing w:val="-3"/>
                        <w:sz w:val="18"/>
                      </w:rPr>
                      <w:t> </w:t>
                    </w:r>
                    <w:r>
                      <w:rPr>
                        <w:color w:val="538DD3"/>
                        <w:sz w:val="18"/>
                      </w:rPr>
                      <w:t>VIOLENCE</w:t>
                    </w:r>
                    <w:r>
                      <w:rPr>
                        <w:color w:val="538DD3"/>
                        <w:spacing w:val="-1"/>
                        <w:sz w:val="18"/>
                      </w:rPr>
                      <w:t> </w:t>
                    </w:r>
                    <w:r>
                      <w:rPr>
                        <w:color w:val="538DD3"/>
                        <w:sz w:val="18"/>
                      </w:rPr>
                      <w:t>|</w:t>
                    </w:r>
                    <w:r>
                      <w:rPr>
                        <w:color w:val="538DD3"/>
                        <w:spacing w:val="-4"/>
                        <w:sz w:val="18"/>
                      </w:rPr>
                      <w:t> </w:t>
                    </w:r>
                    <w:r>
                      <w:rPr>
                        <w:color w:val="538DD3"/>
                        <w:spacing w:val="-5"/>
                        <w:sz w:val="18"/>
                      </w:rPr>
                      <w:t>127</w:t>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906112">
              <wp:simplePos x="0" y="0"/>
              <wp:positionH relativeFrom="page">
                <wp:posOffset>5648325</wp:posOffset>
              </wp:positionH>
              <wp:positionV relativeFrom="page">
                <wp:posOffset>9452898</wp:posOffset>
              </wp:positionV>
              <wp:extent cx="1444625" cy="162560"/>
              <wp:effectExtent l="0" t="0" r="0" b="0"/>
              <wp:wrapNone/>
              <wp:docPr id="1900" name="Textbox 1900"/>
              <wp:cNvGraphicFramePr>
                <a:graphicFrameLocks/>
              </wp:cNvGraphicFramePr>
              <a:graphic>
                <a:graphicData uri="http://schemas.microsoft.com/office/word/2010/wordprocessingShape">
                  <wps:wsp>
                    <wps:cNvPr id="1900" name="Textbox 1900"/>
                    <wps:cNvSpPr txBox="1"/>
                    <wps:spPr>
                      <a:xfrm>
                        <a:off x="0" y="0"/>
                        <a:ext cx="1444625" cy="162560"/>
                      </a:xfrm>
                      <a:prstGeom prst="rect">
                        <a:avLst/>
                      </a:prstGeom>
                    </wps:spPr>
                    <wps:txbx>
                      <w:txbxContent>
                        <w:p>
                          <w:pPr>
                            <w:spacing w:before="20"/>
                            <w:ind w:left="20" w:right="0" w:firstLine="0"/>
                            <w:jc w:val="left"/>
                            <w:rPr>
                              <w:sz w:val="18"/>
                            </w:rPr>
                          </w:pPr>
                          <w:r>
                            <w:rPr>
                              <w:color w:val="538DD3"/>
                              <w:sz w:val="18"/>
                            </w:rPr>
                            <w:t>YOUTH</w:t>
                          </w:r>
                          <w:r>
                            <w:rPr>
                              <w:color w:val="538DD3"/>
                              <w:spacing w:val="-5"/>
                              <w:sz w:val="18"/>
                            </w:rPr>
                            <w:t> </w:t>
                          </w:r>
                          <w:r>
                            <w:rPr>
                              <w:color w:val="538DD3"/>
                              <w:sz w:val="18"/>
                            </w:rPr>
                            <w:t>PERCEPTIONS</w:t>
                          </w:r>
                          <w:r>
                            <w:rPr>
                              <w:color w:val="538DD3"/>
                              <w:spacing w:val="-1"/>
                              <w:sz w:val="18"/>
                            </w:rPr>
                            <w:t> </w:t>
                          </w:r>
                          <w:r>
                            <w:rPr>
                              <w:color w:val="538DD3"/>
                              <w:sz w:val="18"/>
                            </w:rPr>
                            <w:t>|</w:t>
                          </w:r>
                          <w:r>
                            <w:rPr>
                              <w:color w:val="538DD3"/>
                              <w:spacing w:val="-1"/>
                              <w:sz w:val="18"/>
                            </w:rPr>
                            <w:t> </w:t>
                          </w:r>
                          <w:r>
                            <w:rPr>
                              <w:color w:val="538DD3"/>
                              <w:spacing w:val="-5"/>
                              <w:sz w:val="18"/>
                            </w:rPr>
                            <w:fldChar w:fldCharType="begin"/>
                          </w:r>
                          <w:r>
                            <w:rPr>
                              <w:color w:val="538DD3"/>
                              <w:spacing w:val="-5"/>
                              <w:sz w:val="18"/>
                            </w:rPr>
                            <w:instrText> PAGE </w:instrText>
                          </w:r>
                          <w:r>
                            <w:rPr>
                              <w:color w:val="538DD3"/>
                              <w:spacing w:val="-5"/>
                              <w:sz w:val="18"/>
                            </w:rPr>
                            <w:fldChar w:fldCharType="separate"/>
                          </w:r>
                          <w:r>
                            <w:rPr>
                              <w:color w:val="538DD3"/>
                              <w:spacing w:val="-5"/>
                              <w:sz w:val="18"/>
                            </w:rPr>
                            <w:t>128</w:t>
                          </w:r>
                          <w:r>
                            <w:rPr>
                              <w:color w:val="538DD3"/>
                              <w:spacing w:val="-5"/>
                              <w:sz w:val="18"/>
                            </w:rPr>
                            <w:fldChar w:fldCharType="end"/>
                          </w:r>
                        </w:p>
                      </w:txbxContent>
                    </wps:txbx>
                    <wps:bodyPr wrap="square" lIns="0" tIns="0" rIns="0" bIns="0" rtlCol="0">
                      <a:noAutofit/>
                    </wps:bodyPr>
                  </wps:wsp>
                </a:graphicData>
              </a:graphic>
            </wp:anchor>
          </w:drawing>
        </mc:Choice>
        <mc:Fallback>
          <w:pict>
            <v:shape style="position:absolute;margin-left:444.75pt;margin-top:744.322693pt;width:113.75pt;height:12.8pt;mso-position-horizontal-relative:page;mso-position-vertical-relative:page;z-index:-28410368" type="#_x0000_t202" id="docshape1755" filled="false" stroked="false">
              <v:textbox inset="0,0,0,0">
                <w:txbxContent>
                  <w:p>
                    <w:pPr>
                      <w:spacing w:before="20"/>
                      <w:ind w:left="20" w:right="0" w:firstLine="0"/>
                      <w:jc w:val="left"/>
                      <w:rPr>
                        <w:sz w:val="18"/>
                      </w:rPr>
                    </w:pPr>
                    <w:r>
                      <w:rPr>
                        <w:color w:val="538DD3"/>
                        <w:sz w:val="18"/>
                      </w:rPr>
                      <w:t>YOUTH</w:t>
                    </w:r>
                    <w:r>
                      <w:rPr>
                        <w:color w:val="538DD3"/>
                        <w:spacing w:val="-5"/>
                        <w:sz w:val="18"/>
                      </w:rPr>
                      <w:t> </w:t>
                    </w:r>
                    <w:r>
                      <w:rPr>
                        <w:color w:val="538DD3"/>
                        <w:sz w:val="18"/>
                      </w:rPr>
                      <w:t>PERCEPTIONS</w:t>
                    </w:r>
                    <w:r>
                      <w:rPr>
                        <w:color w:val="538DD3"/>
                        <w:spacing w:val="-1"/>
                        <w:sz w:val="18"/>
                      </w:rPr>
                      <w:t> </w:t>
                    </w:r>
                    <w:r>
                      <w:rPr>
                        <w:color w:val="538DD3"/>
                        <w:sz w:val="18"/>
                      </w:rPr>
                      <w:t>|</w:t>
                    </w:r>
                    <w:r>
                      <w:rPr>
                        <w:color w:val="538DD3"/>
                        <w:spacing w:val="-1"/>
                        <w:sz w:val="18"/>
                      </w:rPr>
                      <w:t> </w:t>
                    </w:r>
                    <w:r>
                      <w:rPr>
                        <w:color w:val="538DD3"/>
                        <w:spacing w:val="-5"/>
                        <w:sz w:val="18"/>
                      </w:rPr>
                      <w:fldChar w:fldCharType="begin"/>
                    </w:r>
                    <w:r>
                      <w:rPr>
                        <w:color w:val="538DD3"/>
                        <w:spacing w:val="-5"/>
                        <w:sz w:val="18"/>
                      </w:rPr>
                      <w:instrText> PAGE </w:instrText>
                    </w:r>
                    <w:r>
                      <w:rPr>
                        <w:color w:val="538DD3"/>
                        <w:spacing w:val="-5"/>
                        <w:sz w:val="18"/>
                      </w:rPr>
                      <w:fldChar w:fldCharType="separate"/>
                    </w:r>
                    <w:r>
                      <w:rPr>
                        <w:color w:val="538DD3"/>
                        <w:spacing w:val="-5"/>
                        <w:sz w:val="18"/>
                      </w:rPr>
                      <w:t>128</w:t>
                    </w:r>
                    <w:r>
                      <w:rPr>
                        <w:color w:val="538DD3"/>
                        <w:spacing w:val="-5"/>
                        <w:sz w:val="18"/>
                      </w:rPr>
                      <w:fldChar w:fldCharType="end"/>
                    </w:r>
                  </w:p>
                </w:txbxContent>
              </v:textbox>
              <w10:wrap type="none"/>
            </v:shape>
          </w:pict>
        </mc:Fallback>
      </mc:AlternateContent>
    </w: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906624">
              <wp:simplePos x="0" y="0"/>
              <wp:positionH relativeFrom="page">
                <wp:posOffset>3631184</wp:posOffset>
              </wp:positionH>
              <wp:positionV relativeFrom="page">
                <wp:posOffset>9634559</wp:posOffset>
              </wp:positionV>
              <wp:extent cx="3390265" cy="162560"/>
              <wp:effectExtent l="0" t="0" r="0" b="0"/>
              <wp:wrapNone/>
              <wp:docPr id="2093" name="Textbox 2093"/>
              <wp:cNvGraphicFramePr>
                <a:graphicFrameLocks/>
              </wp:cNvGraphicFramePr>
              <a:graphic>
                <a:graphicData uri="http://schemas.microsoft.com/office/word/2010/wordprocessingShape">
                  <wps:wsp>
                    <wps:cNvPr id="2093" name="Textbox 2093"/>
                    <wps:cNvSpPr txBox="1"/>
                    <wps:spPr>
                      <a:xfrm>
                        <a:off x="0" y="0"/>
                        <a:ext cx="3390265" cy="162560"/>
                      </a:xfrm>
                      <a:prstGeom prst="rect">
                        <a:avLst/>
                      </a:prstGeom>
                    </wps:spPr>
                    <wps:txbx>
                      <w:txbxContent>
                        <w:p>
                          <w:pPr>
                            <w:spacing w:before="20"/>
                            <w:ind w:left="20" w:right="0" w:firstLine="0"/>
                            <w:jc w:val="left"/>
                            <w:rPr>
                              <w:sz w:val="18"/>
                            </w:rPr>
                          </w:pPr>
                          <w:r>
                            <w:rPr>
                              <w:color w:val="7E7E7E"/>
                              <w:sz w:val="18"/>
                            </w:rPr>
                            <w:t>APPENDIX</w:t>
                          </w:r>
                          <w:r>
                            <w:rPr>
                              <w:color w:val="7E7E7E"/>
                              <w:spacing w:val="-2"/>
                              <w:sz w:val="18"/>
                            </w:rPr>
                            <w:t> </w:t>
                          </w:r>
                          <w:r>
                            <w:rPr>
                              <w:color w:val="7E7E7E"/>
                              <w:sz w:val="18"/>
                            </w:rPr>
                            <w:t>I:</w:t>
                          </w:r>
                          <w:r>
                            <w:rPr>
                              <w:color w:val="7E7E7E"/>
                              <w:spacing w:val="-2"/>
                              <w:sz w:val="18"/>
                            </w:rPr>
                            <w:t> </w:t>
                          </w:r>
                          <w:r>
                            <w:rPr>
                              <w:color w:val="7E7E7E"/>
                              <w:sz w:val="18"/>
                            </w:rPr>
                            <w:t>HEALTH</w:t>
                          </w:r>
                          <w:r>
                            <w:rPr>
                              <w:color w:val="7E7E7E"/>
                              <w:spacing w:val="-2"/>
                              <w:sz w:val="18"/>
                            </w:rPr>
                            <w:t> </w:t>
                          </w:r>
                          <w:r>
                            <w:rPr>
                              <w:color w:val="7E7E7E"/>
                              <w:sz w:val="18"/>
                            </w:rPr>
                            <w:t>ASSESSMENT</w:t>
                          </w:r>
                          <w:r>
                            <w:rPr>
                              <w:color w:val="7E7E7E"/>
                              <w:spacing w:val="-1"/>
                              <w:sz w:val="18"/>
                            </w:rPr>
                            <w:t> </w:t>
                          </w:r>
                          <w:r>
                            <w:rPr>
                              <w:color w:val="7E7E7E"/>
                              <w:sz w:val="18"/>
                            </w:rPr>
                            <w:t>INFORMATION</w:t>
                          </w:r>
                          <w:r>
                            <w:rPr>
                              <w:color w:val="7E7E7E"/>
                              <w:spacing w:val="-2"/>
                              <w:sz w:val="18"/>
                            </w:rPr>
                            <w:t> </w:t>
                          </w:r>
                          <w:r>
                            <w:rPr>
                              <w:color w:val="7E7E7E"/>
                              <w:sz w:val="18"/>
                            </w:rPr>
                            <w:t>SOURCES</w:t>
                          </w:r>
                          <w:r>
                            <w:rPr>
                              <w:color w:val="7E7E7E"/>
                              <w:spacing w:val="-3"/>
                              <w:sz w:val="18"/>
                            </w:rPr>
                            <w:t> </w:t>
                          </w:r>
                          <w:r>
                            <w:rPr>
                              <w:color w:val="7E7E7E"/>
                              <w:sz w:val="18"/>
                            </w:rPr>
                            <w:t>| </w:t>
                          </w:r>
                          <w:r>
                            <w:rPr>
                              <w:color w:val="7E7E7E"/>
                              <w:spacing w:val="-5"/>
                              <w:sz w:val="18"/>
                            </w:rPr>
                            <w:fldChar w:fldCharType="begin"/>
                          </w:r>
                          <w:r>
                            <w:rPr>
                              <w:color w:val="7E7E7E"/>
                              <w:spacing w:val="-5"/>
                              <w:sz w:val="18"/>
                            </w:rPr>
                            <w:instrText> PAGE </w:instrText>
                          </w:r>
                          <w:r>
                            <w:rPr>
                              <w:color w:val="7E7E7E"/>
                              <w:spacing w:val="-5"/>
                              <w:sz w:val="18"/>
                            </w:rPr>
                            <w:fldChar w:fldCharType="separate"/>
                          </w:r>
                          <w:r>
                            <w:rPr>
                              <w:color w:val="7E7E7E"/>
                              <w:spacing w:val="-5"/>
                              <w:sz w:val="18"/>
                            </w:rPr>
                            <w:t>136</w:t>
                          </w:r>
                          <w:r>
                            <w:rPr>
                              <w:color w:val="7E7E7E"/>
                              <w:spacing w:val="-5"/>
                              <w:sz w:val="18"/>
                            </w:rPr>
                            <w:fldChar w:fldCharType="end"/>
                          </w:r>
                        </w:p>
                      </w:txbxContent>
                    </wps:txbx>
                    <wps:bodyPr wrap="square" lIns="0" tIns="0" rIns="0" bIns="0" rtlCol="0">
                      <a:noAutofit/>
                    </wps:bodyPr>
                  </wps:wsp>
                </a:graphicData>
              </a:graphic>
            </wp:anchor>
          </w:drawing>
        </mc:Choice>
        <mc:Fallback>
          <w:pict>
            <v:shape style="position:absolute;margin-left:285.920013pt;margin-top:758.626709pt;width:266.95pt;height:12.8pt;mso-position-horizontal-relative:page;mso-position-vertical-relative:page;z-index:-28409856" type="#_x0000_t202" id="docshape1889" filled="false" stroked="false">
              <v:textbox inset="0,0,0,0">
                <w:txbxContent>
                  <w:p>
                    <w:pPr>
                      <w:spacing w:before="20"/>
                      <w:ind w:left="20" w:right="0" w:firstLine="0"/>
                      <w:jc w:val="left"/>
                      <w:rPr>
                        <w:sz w:val="18"/>
                      </w:rPr>
                    </w:pPr>
                    <w:r>
                      <w:rPr>
                        <w:color w:val="7E7E7E"/>
                        <w:sz w:val="18"/>
                      </w:rPr>
                      <w:t>APPENDIX</w:t>
                    </w:r>
                    <w:r>
                      <w:rPr>
                        <w:color w:val="7E7E7E"/>
                        <w:spacing w:val="-2"/>
                        <w:sz w:val="18"/>
                      </w:rPr>
                      <w:t> </w:t>
                    </w:r>
                    <w:r>
                      <w:rPr>
                        <w:color w:val="7E7E7E"/>
                        <w:sz w:val="18"/>
                      </w:rPr>
                      <w:t>I:</w:t>
                    </w:r>
                    <w:r>
                      <w:rPr>
                        <w:color w:val="7E7E7E"/>
                        <w:spacing w:val="-2"/>
                        <w:sz w:val="18"/>
                      </w:rPr>
                      <w:t> </w:t>
                    </w:r>
                    <w:r>
                      <w:rPr>
                        <w:color w:val="7E7E7E"/>
                        <w:sz w:val="18"/>
                      </w:rPr>
                      <w:t>HEALTH</w:t>
                    </w:r>
                    <w:r>
                      <w:rPr>
                        <w:color w:val="7E7E7E"/>
                        <w:spacing w:val="-2"/>
                        <w:sz w:val="18"/>
                      </w:rPr>
                      <w:t> </w:t>
                    </w:r>
                    <w:r>
                      <w:rPr>
                        <w:color w:val="7E7E7E"/>
                        <w:sz w:val="18"/>
                      </w:rPr>
                      <w:t>ASSESSMENT</w:t>
                    </w:r>
                    <w:r>
                      <w:rPr>
                        <w:color w:val="7E7E7E"/>
                        <w:spacing w:val="-1"/>
                        <w:sz w:val="18"/>
                      </w:rPr>
                      <w:t> </w:t>
                    </w:r>
                    <w:r>
                      <w:rPr>
                        <w:color w:val="7E7E7E"/>
                        <w:sz w:val="18"/>
                      </w:rPr>
                      <w:t>INFORMATION</w:t>
                    </w:r>
                    <w:r>
                      <w:rPr>
                        <w:color w:val="7E7E7E"/>
                        <w:spacing w:val="-2"/>
                        <w:sz w:val="18"/>
                      </w:rPr>
                      <w:t> </w:t>
                    </w:r>
                    <w:r>
                      <w:rPr>
                        <w:color w:val="7E7E7E"/>
                        <w:sz w:val="18"/>
                      </w:rPr>
                      <w:t>SOURCES</w:t>
                    </w:r>
                    <w:r>
                      <w:rPr>
                        <w:color w:val="7E7E7E"/>
                        <w:spacing w:val="-3"/>
                        <w:sz w:val="18"/>
                      </w:rPr>
                      <w:t> </w:t>
                    </w:r>
                    <w:r>
                      <w:rPr>
                        <w:color w:val="7E7E7E"/>
                        <w:sz w:val="18"/>
                      </w:rPr>
                      <w:t>| </w:t>
                    </w:r>
                    <w:r>
                      <w:rPr>
                        <w:color w:val="7E7E7E"/>
                        <w:spacing w:val="-5"/>
                        <w:sz w:val="18"/>
                      </w:rPr>
                      <w:fldChar w:fldCharType="begin"/>
                    </w:r>
                    <w:r>
                      <w:rPr>
                        <w:color w:val="7E7E7E"/>
                        <w:spacing w:val="-5"/>
                        <w:sz w:val="18"/>
                      </w:rPr>
                      <w:instrText> PAGE </w:instrText>
                    </w:r>
                    <w:r>
                      <w:rPr>
                        <w:color w:val="7E7E7E"/>
                        <w:spacing w:val="-5"/>
                        <w:sz w:val="18"/>
                      </w:rPr>
                      <w:fldChar w:fldCharType="separate"/>
                    </w:r>
                    <w:r>
                      <w:rPr>
                        <w:color w:val="7E7E7E"/>
                        <w:spacing w:val="-5"/>
                        <w:sz w:val="18"/>
                      </w:rPr>
                      <w:t>136</w:t>
                    </w:r>
                    <w:r>
                      <w:rPr>
                        <w:color w:val="7E7E7E"/>
                        <w:spacing w:val="-5"/>
                        <w:sz w:val="18"/>
                      </w:rPr>
                      <w:fldChar w:fldCharType="end"/>
                    </w:r>
                  </w:p>
                </w:txbxContent>
              </v:textbox>
              <w10:wrap type="none"/>
            </v:shape>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907136">
              <wp:simplePos x="0" y="0"/>
              <wp:positionH relativeFrom="page">
                <wp:posOffset>4838191</wp:posOffset>
              </wp:positionH>
              <wp:positionV relativeFrom="page">
                <wp:posOffset>9634559</wp:posOffset>
              </wp:positionV>
              <wp:extent cx="2253615" cy="162560"/>
              <wp:effectExtent l="0" t="0" r="0" b="0"/>
              <wp:wrapNone/>
              <wp:docPr id="2094" name="Textbox 2094"/>
              <wp:cNvGraphicFramePr>
                <a:graphicFrameLocks/>
              </wp:cNvGraphicFramePr>
              <a:graphic>
                <a:graphicData uri="http://schemas.microsoft.com/office/word/2010/wordprocessingShape">
                  <wps:wsp>
                    <wps:cNvPr id="2094" name="Textbox 2094"/>
                    <wps:cNvSpPr txBox="1"/>
                    <wps:spPr>
                      <a:xfrm>
                        <a:off x="0" y="0"/>
                        <a:ext cx="2253615" cy="162560"/>
                      </a:xfrm>
                      <a:prstGeom prst="rect">
                        <a:avLst/>
                      </a:prstGeom>
                    </wps:spPr>
                    <wps:txbx>
                      <w:txbxContent>
                        <w:p>
                          <w:pPr>
                            <w:spacing w:before="20"/>
                            <w:ind w:left="20" w:right="0" w:firstLine="0"/>
                            <w:jc w:val="left"/>
                            <w:rPr>
                              <w:sz w:val="18"/>
                            </w:rPr>
                          </w:pPr>
                          <w:r>
                            <w:rPr>
                              <w:color w:val="7E7E7E"/>
                              <w:sz w:val="18"/>
                            </w:rPr>
                            <w:t>APPENDIX</w:t>
                          </w:r>
                          <w:r>
                            <w:rPr>
                              <w:color w:val="7E7E7E"/>
                              <w:spacing w:val="-3"/>
                              <w:sz w:val="18"/>
                            </w:rPr>
                            <w:t> </w:t>
                          </w:r>
                          <w:r>
                            <w:rPr>
                              <w:color w:val="7E7E7E"/>
                              <w:sz w:val="18"/>
                            </w:rPr>
                            <w:t>II:</w:t>
                          </w:r>
                          <w:r>
                            <w:rPr>
                              <w:color w:val="7E7E7E"/>
                              <w:spacing w:val="-2"/>
                              <w:sz w:val="18"/>
                            </w:rPr>
                            <w:t> </w:t>
                          </w:r>
                          <w:r>
                            <w:rPr>
                              <w:color w:val="7E7E7E"/>
                              <w:sz w:val="18"/>
                            </w:rPr>
                            <w:t>ACRONYMS</w:t>
                          </w:r>
                          <w:r>
                            <w:rPr>
                              <w:color w:val="7E7E7E"/>
                              <w:spacing w:val="-1"/>
                              <w:sz w:val="18"/>
                            </w:rPr>
                            <w:t> </w:t>
                          </w:r>
                          <w:r>
                            <w:rPr>
                              <w:color w:val="7E7E7E"/>
                              <w:sz w:val="18"/>
                            </w:rPr>
                            <w:t>AND TERMS</w:t>
                          </w:r>
                          <w:r>
                            <w:rPr>
                              <w:color w:val="7E7E7E"/>
                              <w:spacing w:val="-1"/>
                              <w:sz w:val="18"/>
                            </w:rPr>
                            <w:t> </w:t>
                          </w:r>
                          <w:r>
                            <w:rPr>
                              <w:color w:val="7E7E7E"/>
                              <w:sz w:val="18"/>
                            </w:rPr>
                            <w:t>|</w:t>
                          </w:r>
                          <w:r>
                            <w:rPr>
                              <w:color w:val="7E7E7E"/>
                              <w:spacing w:val="-1"/>
                              <w:sz w:val="18"/>
                            </w:rPr>
                            <w:t> </w:t>
                          </w:r>
                          <w:r>
                            <w:rPr>
                              <w:color w:val="7E7E7E"/>
                              <w:spacing w:val="-5"/>
                              <w:sz w:val="18"/>
                            </w:rPr>
                            <w:fldChar w:fldCharType="begin"/>
                          </w:r>
                          <w:r>
                            <w:rPr>
                              <w:color w:val="7E7E7E"/>
                              <w:spacing w:val="-5"/>
                              <w:sz w:val="18"/>
                            </w:rPr>
                            <w:instrText> PAGE </w:instrText>
                          </w:r>
                          <w:r>
                            <w:rPr>
                              <w:color w:val="7E7E7E"/>
                              <w:spacing w:val="-5"/>
                              <w:sz w:val="18"/>
                            </w:rPr>
                            <w:fldChar w:fldCharType="separate"/>
                          </w:r>
                          <w:r>
                            <w:rPr>
                              <w:color w:val="7E7E7E"/>
                              <w:spacing w:val="-5"/>
                              <w:sz w:val="18"/>
                            </w:rPr>
                            <w:t>139</w:t>
                          </w:r>
                          <w:r>
                            <w:rPr>
                              <w:color w:val="7E7E7E"/>
                              <w:spacing w:val="-5"/>
                              <w:sz w:val="18"/>
                            </w:rPr>
                            <w:fldChar w:fldCharType="end"/>
                          </w:r>
                        </w:p>
                      </w:txbxContent>
                    </wps:txbx>
                    <wps:bodyPr wrap="square" lIns="0" tIns="0" rIns="0" bIns="0" rtlCol="0">
                      <a:noAutofit/>
                    </wps:bodyPr>
                  </wps:wsp>
                </a:graphicData>
              </a:graphic>
            </wp:anchor>
          </w:drawing>
        </mc:Choice>
        <mc:Fallback>
          <w:pict>
            <v:shape style="position:absolute;margin-left:380.959991pt;margin-top:758.626709pt;width:177.45pt;height:12.8pt;mso-position-horizontal-relative:page;mso-position-vertical-relative:page;z-index:-28409344" type="#_x0000_t202" id="docshape1890" filled="false" stroked="false">
              <v:textbox inset="0,0,0,0">
                <w:txbxContent>
                  <w:p>
                    <w:pPr>
                      <w:spacing w:before="20"/>
                      <w:ind w:left="20" w:right="0" w:firstLine="0"/>
                      <w:jc w:val="left"/>
                      <w:rPr>
                        <w:sz w:val="18"/>
                      </w:rPr>
                    </w:pPr>
                    <w:r>
                      <w:rPr>
                        <w:color w:val="7E7E7E"/>
                        <w:sz w:val="18"/>
                      </w:rPr>
                      <w:t>APPENDIX</w:t>
                    </w:r>
                    <w:r>
                      <w:rPr>
                        <w:color w:val="7E7E7E"/>
                        <w:spacing w:val="-3"/>
                        <w:sz w:val="18"/>
                      </w:rPr>
                      <w:t> </w:t>
                    </w:r>
                    <w:r>
                      <w:rPr>
                        <w:color w:val="7E7E7E"/>
                        <w:sz w:val="18"/>
                      </w:rPr>
                      <w:t>II:</w:t>
                    </w:r>
                    <w:r>
                      <w:rPr>
                        <w:color w:val="7E7E7E"/>
                        <w:spacing w:val="-2"/>
                        <w:sz w:val="18"/>
                      </w:rPr>
                      <w:t> </w:t>
                    </w:r>
                    <w:r>
                      <w:rPr>
                        <w:color w:val="7E7E7E"/>
                        <w:sz w:val="18"/>
                      </w:rPr>
                      <w:t>ACRONYMS</w:t>
                    </w:r>
                    <w:r>
                      <w:rPr>
                        <w:color w:val="7E7E7E"/>
                        <w:spacing w:val="-1"/>
                        <w:sz w:val="18"/>
                      </w:rPr>
                      <w:t> </w:t>
                    </w:r>
                    <w:r>
                      <w:rPr>
                        <w:color w:val="7E7E7E"/>
                        <w:sz w:val="18"/>
                      </w:rPr>
                      <w:t>AND TERMS</w:t>
                    </w:r>
                    <w:r>
                      <w:rPr>
                        <w:color w:val="7E7E7E"/>
                        <w:spacing w:val="-1"/>
                        <w:sz w:val="18"/>
                      </w:rPr>
                      <w:t> </w:t>
                    </w:r>
                    <w:r>
                      <w:rPr>
                        <w:color w:val="7E7E7E"/>
                        <w:sz w:val="18"/>
                      </w:rPr>
                      <w:t>|</w:t>
                    </w:r>
                    <w:r>
                      <w:rPr>
                        <w:color w:val="7E7E7E"/>
                        <w:spacing w:val="-1"/>
                        <w:sz w:val="18"/>
                      </w:rPr>
                      <w:t> </w:t>
                    </w:r>
                    <w:r>
                      <w:rPr>
                        <w:color w:val="7E7E7E"/>
                        <w:spacing w:val="-5"/>
                        <w:sz w:val="18"/>
                      </w:rPr>
                      <w:fldChar w:fldCharType="begin"/>
                    </w:r>
                    <w:r>
                      <w:rPr>
                        <w:color w:val="7E7E7E"/>
                        <w:spacing w:val="-5"/>
                        <w:sz w:val="18"/>
                      </w:rPr>
                      <w:instrText> PAGE </w:instrText>
                    </w:r>
                    <w:r>
                      <w:rPr>
                        <w:color w:val="7E7E7E"/>
                        <w:spacing w:val="-5"/>
                        <w:sz w:val="18"/>
                      </w:rPr>
                      <w:fldChar w:fldCharType="separate"/>
                    </w:r>
                    <w:r>
                      <w:rPr>
                        <w:color w:val="7E7E7E"/>
                        <w:spacing w:val="-5"/>
                        <w:sz w:val="18"/>
                      </w:rPr>
                      <w:t>139</w:t>
                    </w:r>
                    <w:r>
                      <w:rPr>
                        <w:color w:val="7E7E7E"/>
                        <w:spacing w:val="-5"/>
                        <w:sz w:val="18"/>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886656">
              <wp:simplePos x="0" y="0"/>
              <wp:positionH relativeFrom="page">
                <wp:posOffset>5615432</wp:posOffset>
              </wp:positionH>
              <wp:positionV relativeFrom="page">
                <wp:posOffset>9451679</wp:posOffset>
              </wp:positionV>
              <wp:extent cx="1567815" cy="162560"/>
              <wp:effectExtent l="0" t="0" r="0" b="0"/>
              <wp:wrapNone/>
              <wp:docPr id="612" name="Textbox 612"/>
              <wp:cNvGraphicFramePr>
                <a:graphicFrameLocks/>
              </wp:cNvGraphicFramePr>
              <a:graphic>
                <a:graphicData uri="http://schemas.microsoft.com/office/word/2010/wordprocessingShape">
                  <wps:wsp>
                    <wps:cNvPr id="612" name="Textbox 612"/>
                    <wps:cNvSpPr txBox="1"/>
                    <wps:spPr>
                      <a:xfrm>
                        <a:off x="0" y="0"/>
                        <a:ext cx="1567815" cy="162560"/>
                      </a:xfrm>
                      <a:prstGeom prst="rect">
                        <a:avLst/>
                      </a:prstGeom>
                    </wps:spPr>
                    <wps:txbx>
                      <w:txbxContent>
                        <w:p>
                          <w:pPr>
                            <w:spacing w:before="20"/>
                            <w:ind w:left="20" w:right="0" w:firstLine="0"/>
                            <w:jc w:val="left"/>
                            <w:rPr>
                              <w:sz w:val="18"/>
                            </w:rPr>
                          </w:pPr>
                          <w:r>
                            <w:rPr>
                              <w:color w:val="365F91"/>
                              <w:sz w:val="18"/>
                            </w:rPr>
                            <w:t>ADULT</w:t>
                          </w:r>
                          <w:r>
                            <w:rPr>
                              <w:color w:val="365F91"/>
                              <w:spacing w:val="-2"/>
                              <w:sz w:val="18"/>
                            </w:rPr>
                            <w:t> </w:t>
                          </w:r>
                          <w:r>
                            <w:rPr>
                              <w:color w:val="365F91"/>
                              <w:sz w:val="18"/>
                            </w:rPr>
                            <w:t>TREND</w:t>
                          </w:r>
                          <w:r>
                            <w:rPr>
                              <w:color w:val="365F91"/>
                              <w:spacing w:val="-2"/>
                              <w:sz w:val="18"/>
                            </w:rPr>
                            <w:t> </w:t>
                          </w:r>
                          <w:r>
                            <w:rPr>
                              <w:color w:val="365F91"/>
                              <w:sz w:val="18"/>
                            </w:rPr>
                            <w:t>SUMMARY</w:t>
                          </w:r>
                          <w:r>
                            <w:rPr>
                              <w:color w:val="365F91"/>
                              <w:spacing w:val="-3"/>
                              <w:sz w:val="18"/>
                            </w:rPr>
                            <w:t> </w:t>
                          </w:r>
                          <w:r>
                            <w:rPr>
                              <w:color w:val="365F91"/>
                              <w:sz w:val="18"/>
                            </w:rPr>
                            <w:t>| </w:t>
                          </w:r>
                          <w:r>
                            <w:rPr>
                              <w:color w:val="365F91"/>
                              <w:spacing w:val="-5"/>
                              <w:sz w:val="18"/>
                            </w:rPr>
                            <w:fldChar w:fldCharType="begin"/>
                          </w:r>
                          <w:r>
                            <w:rPr>
                              <w:color w:val="365F91"/>
                              <w:spacing w:val="-5"/>
                              <w:sz w:val="18"/>
                            </w:rPr>
                            <w:instrText> PAGE </w:instrText>
                          </w:r>
                          <w:r>
                            <w:rPr>
                              <w:color w:val="365F91"/>
                              <w:spacing w:val="-5"/>
                              <w:sz w:val="18"/>
                            </w:rPr>
                            <w:fldChar w:fldCharType="separate"/>
                          </w:r>
                          <w:r>
                            <w:rPr>
                              <w:color w:val="365F91"/>
                              <w:spacing w:val="-5"/>
                              <w:sz w:val="18"/>
                            </w:rPr>
                            <w:t>26</w:t>
                          </w:r>
                          <w:r>
                            <w:rPr>
                              <w:color w:val="365F91"/>
                              <w:spacing w:val="-5"/>
                              <w:sz w:val="18"/>
                            </w:rPr>
                            <w:fldChar w:fldCharType="end"/>
                          </w:r>
                        </w:p>
                      </w:txbxContent>
                    </wps:txbx>
                    <wps:bodyPr wrap="square" lIns="0" tIns="0" rIns="0" bIns="0" rtlCol="0">
                      <a:noAutofit/>
                    </wps:bodyPr>
                  </wps:wsp>
                </a:graphicData>
              </a:graphic>
            </wp:anchor>
          </w:drawing>
        </mc:Choice>
        <mc:Fallback>
          <w:pict>
            <v:shape style="position:absolute;margin-left:442.160004pt;margin-top:744.226746pt;width:123.45pt;height:12.8pt;mso-position-horizontal-relative:page;mso-position-vertical-relative:page;z-index:-28429824" type="#_x0000_t202" id="docshape560" filled="false" stroked="false">
              <v:textbox inset="0,0,0,0">
                <w:txbxContent>
                  <w:p>
                    <w:pPr>
                      <w:spacing w:before="20"/>
                      <w:ind w:left="20" w:right="0" w:firstLine="0"/>
                      <w:jc w:val="left"/>
                      <w:rPr>
                        <w:sz w:val="18"/>
                      </w:rPr>
                    </w:pPr>
                    <w:r>
                      <w:rPr>
                        <w:color w:val="365F91"/>
                        <w:sz w:val="18"/>
                      </w:rPr>
                      <w:t>ADULT</w:t>
                    </w:r>
                    <w:r>
                      <w:rPr>
                        <w:color w:val="365F91"/>
                        <w:spacing w:val="-2"/>
                        <w:sz w:val="18"/>
                      </w:rPr>
                      <w:t> </w:t>
                    </w:r>
                    <w:r>
                      <w:rPr>
                        <w:color w:val="365F91"/>
                        <w:sz w:val="18"/>
                      </w:rPr>
                      <w:t>TREND</w:t>
                    </w:r>
                    <w:r>
                      <w:rPr>
                        <w:color w:val="365F91"/>
                        <w:spacing w:val="-2"/>
                        <w:sz w:val="18"/>
                      </w:rPr>
                      <w:t> </w:t>
                    </w:r>
                    <w:r>
                      <w:rPr>
                        <w:color w:val="365F91"/>
                        <w:sz w:val="18"/>
                      </w:rPr>
                      <w:t>SUMMARY</w:t>
                    </w:r>
                    <w:r>
                      <w:rPr>
                        <w:color w:val="365F91"/>
                        <w:spacing w:val="-3"/>
                        <w:sz w:val="18"/>
                      </w:rPr>
                      <w:t> </w:t>
                    </w:r>
                    <w:r>
                      <w:rPr>
                        <w:color w:val="365F91"/>
                        <w:sz w:val="18"/>
                      </w:rPr>
                      <w:t>| </w:t>
                    </w:r>
                    <w:r>
                      <w:rPr>
                        <w:color w:val="365F91"/>
                        <w:spacing w:val="-5"/>
                        <w:sz w:val="18"/>
                      </w:rPr>
                      <w:fldChar w:fldCharType="begin"/>
                    </w:r>
                    <w:r>
                      <w:rPr>
                        <w:color w:val="365F91"/>
                        <w:spacing w:val="-5"/>
                        <w:sz w:val="18"/>
                      </w:rPr>
                      <w:instrText> PAGE </w:instrText>
                    </w:r>
                    <w:r>
                      <w:rPr>
                        <w:color w:val="365F91"/>
                        <w:spacing w:val="-5"/>
                        <w:sz w:val="18"/>
                      </w:rPr>
                      <w:fldChar w:fldCharType="separate"/>
                    </w:r>
                    <w:r>
                      <w:rPr>
                        <w:color w:val="365F91"/>
                        <w:spacing w:val="-5"/>
                        <w:sz w:val="18"/>
                      </w:rPr>
                      <w:t>26</w:t>
                    </w:r>
                    <w:r>
                      <w:rPr>
                        <w:color w:val="365F91"/>
                        <w:spacing w:val="-5"/>
                        <w:sz w:val="18"/>
                      </w:rPr>
                      <w:fldChar w:fldCharType="end"/>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907648">
              <wp:simplePos x="0" y="0"/>
              <wp:positionH relativeFrom="page">
                <wp:posOffset>4891532</wp:posOffset>
              </wp:positionH>
              <wp:positionV relativeFrom="page">
                <wp:posOffset>9634559</wp:posOffset>
              </wp:positionV>
              <wp:extent cx="2199005" cy="162560"/>
              <wp:effectExtent l="0" t="0" r="0" b="0"/>
              <wp:wrapNone/>
              <wp:docPr id="2095" name="Textbox 2095"/>
              <wp:cNvGraphicFramePr>
                <a:graphicFrameLocks/>
              </wp:cNvGraphicFramePr>
              <a:graphic>
                <a:graphicData uri="http://schemas.microsoft.com/office/word/2010/wordprocessingShape">
                  <wps:wsp>
                    <wps:cNvPr id="2095" name="Textbox 2095"/>
                    <wps:cNvSpPr txBox="1"/>
                    <wps:spPr>
                      <a:xfrm>
                        <a:off x="0" y="0"/>
                        <a:ext cx="2199005" cy="162560"/>
                      </a:xfrm>
                      <a:prstGeom prst="rect">
                        <a:avLst/>
                      </a:prstGeom>
                    </wps:spPr>
                    <wps:txbx>
                      <w:txbxContent>
                        <w:p>
                          <w:pPr>
                            <w:spacing w:before="20"/>
                            <w:ind w:left="20" w:right="0" w:firstLine="0"/>
                            <w:jc w:val="left"/>
                            <w:rPr>
                              <w:sz w:val="18"/>
                            </w:rPr>
                          </w:pPr>
                          <w:r>
                            <w:rPr>
                              <w:color w:val="7E7E7E"/>
                              <w:sz w:val="18"/>
                            </w:rPr>
                            <w:t>APPENDIX</w:t>
                          </w:r>
                          <w:r>
                            <w:rPr>
                              <w:color w:val="7E7E7E"/>
                              <w:spacing w:val="-2"/>
                              <w:sz w:val="18"/>
                            </w:rPr>
                            <w:t> </w:t>
                          </w:r>
                          <w:r>
                            <w:rPr>
                              <w:color w:val="7E7E7E"/>
                              <w:sz w:val="18"/>
                            </w:rPr>
                            <w:t>III:</w:t>
                          </w:r>
                          <w:r>
                            <w:rPr>
                              <w:color w:val="7E7E7E"/>
                              <w:spacing w:val="-2"/>
                              <w:sz w:val="18"/>
                            </w:rPr>
                            <w:t> </w:t>
                          </w:r>
                          <w:r>
                            <w:rPr>
                              <w:color w:val="7E7E7E"/>
                              <w:sz w:val="18"/>
                            </w:rPr>
                            <w:t>WEIGHTING</w:t>
                          </w:r>
                          <w:r>
                            <w:rPr>
                              <w:color w:val="7E7E7E"/>
                              <w:spacing w:val="-1"/>
                              <w:sz w:val="18"/>
                            </w:rPr>
                            <w:t> </w:t>
                          </w:r>
                          <w:r>
                            <w:rPr>
                              <w:color w:val="7E7E7E"/>
                              <w:sz w:val="18"/>
                            </w:rPr>
                            <w:t>METHODS</w:t>
                          </w:r>
                          <w:r>
                            <w:rPr>
                              <w:color w:val="7E7E7E"/>
                              <w:spacing w:val="-1"/>
                              <w:sz w:val="18"/>
                            </w:rPr>
                            <w:t> </w:t>
                          </w:r>
                          <w:r>
                            <w:rPr>
                              <w:color w:val="7E7E7E"/>
                              <w:sz w:val="18"/>
                            </w:rPr>
                            <w:t>|</w:t>
                          </w:r>
                          <w:r>
                            <w:rPr>
                              <w:color w:val="7E7E7E"/>
                              <w:spacing w:val="-3"/>
                              <w:sz w:val="18"/>
                            </w:rPr>
                            <w:t> </w:t>
                          </w:r>
                          <w:r>
                            <w:rPr>
                              <w:color w:val="7E7E7E"/>
                              <w:spacing w:val="-5"/>
                              <w:sz w:val="18"/>
                            </w:rPr>
                            <w:fldChar w:fldCharType="begin"/>
                          </w:r>
                          <w:r>
                            <w:rPr>
                              <w:color w:val="7E7E7E"/>
                              <w:spacing w:val="-5"/>
                              <w:sz w:val="18"/>
                            </w:rPr>
                            <w:instrText> PAGE </w:instrText>
                          </w:r>
                          <w:r>
                            <w:rPr>
                              <w:color w:val="7E7E7E"/>
                              <w:spacing w:val="-5"/>
                              <w:sz w:val="18"/>
                            </w:rPr>
                            <w:fldChar w:fldCharType="separate"/>
                          </w:r>
                          <w:r>
                            <w:rPr>
                              <w:color w:val="7E7E7E"/>
                              <w:spacing w:val="-5"/>
                              <w:sz w:val="18"/>
                            </w:rPr>
                            <w:t>141</w:t>
                          </w:r>
                          <w:r>
                            <w:rPr>
                              <w:color w:val="7E7E7E"/>
                              <w:spacing w:val="-5"/>
                              <w:sz w:val="18"/>
                            </w:rPr>
                            <w:fldChar w:fldCharType="end"/>
                          </w:r>
                        </w:p>
                      </w:txbxContent>
                    </wps:txbx>
                    <wps:bodyPr wrap="square" lIns="0" tIns="0" rIns="0" bIns="0" rtlCol="0">
                      <a:noAutofit/>
                    </wps:bodyPr>
                  </wps:wsp>
                </a:graphicData>
              </a:graphic>
            </wp:anchor>
          </w:drawing>
        </mc:Choice>
        <mc:Fallback>
          <w:pict>
            <v:shape style="position:absolute;margin-left:385.160004pt;margin-top:758.626709pt;width:173.15pt;height:12.8pt;mso-position-horizontal-relative:page;mso-position-vertical-relative:page;z-index:-28408832" type="#_x0000_t202" id="docshape1891" filled="false" stroked="false">
              <v:textbox inset="0,0,0,0">
                <w:txbxContent>
                  <w:p>
                    <w:pPr>
                      <w:spacing w:before="20"/>
                      <w:ind w:left="20" w:right="0" w:firstLine="0"/>
                      <w:jc w:val="left"/>
                      <w:rPr>
                        <w:sz w:val="18"/>
                      </w:rPr>
                    </w:pPr>
                    <w:r>
                      <w:rPr>
                        <w:color w:val="7E7E7E"/>
                        <w:sz w:val="18"/>
                      </w:rPr>
                      <w:t>APPENDIX</w:t>
                    </w:r>
                    <w:r>
                      <w:rPr>
                        <w:color w:val="7E7E7E"/>
                        <w:spacing w:val="-2"/>
                        <w:sz w:val="18"/>
                      </w:rPr>
                      <w:t> </w:t>
                    </w:r>
                    <w:r>
                      <w:rPr>
                        <w:color w:val="7E7E7E"/>
                        <w:sz w:val="18"/>
                      </w:rPr>
                      <w:t>III:</w:t>
                    </w:r>
                    <w:r>
                      <w:rPr>
                        <w:color w:val="7E7E7E"/>
                        <w:spacing w:val="-2"/>
                        <w:sz w:val="18"/>
                      </w:rPr>
                      <w:t> </w:t>
                    </w:r>
                    <w:r>
                      <w:rPr>
                        <w:color w:val="7E7E7E"/>
                        <w:sz w:val="18"/>
                      </w:rPr>
                      <w:t>WEIGHTING</w:t>
                    </w:r>
                    <w:r>
                      <w:rPr>
                        <w:color w:val="7E7E7E"/>
                        <w:spacing w:val="-1"/>
                        <w:sz w:val="18"/>
                      </w:rPr>
                      <w:t> </w:t>
                    </w:r>
                    <w:r>
                      <w:rPr>
                        <w:color w:val="7E7E7E"/>
                        <w:sz w:val="18"/>
                      </w:rPr>
                      <w:t>METHODS</w:t>
                    </w:r>
                    <w:r>
                      <w:rPr>
                        <w:color w:val="7E7E7E"/>
                        <w:spacing w:val="-1"/>
                        <w:sz w:val="18"/>
                      </w:rPr>
                      <w:t> </w:t>
                    </w:r>
                    <w:r>
                      <w:rPr>
                        <w:color w:val="7E7E7E"/>
                        <w:sz w:val="18"/>
                      </w:rPr>
                      <w:t>|</w:t>
                    </w:r>
                    <w:r>
                      <w:rPr>
                        <w:color w:val="7E7E7E"/>
                        <w:spacing w:val="-3"/>
                        <w:sz w:val="18"/>
                      </w:rPr>
                      <w:t> </w:t>
                    </w:r>
                    <w:r>
                      <w:rPr>
                        <w:color w:val="7E7E7E"/>
                        <w:spacing w:val="-5"/>
                        <w:sz w:val="18"/>
                      </w:rPr>
                      <w:fldChar w:fldCharType="begin"/>
                    </w:r>
                    <w:r>
                      <w:rPr>
                        <w:color w:val="7E7E7E"/>
                        <w:spacing w:val="-5"/>
                        <w:sz w:val="18"/>
                      </w:rPr>
                      <w:instrText> PAGE </w:instrText>
                    </w:r>
                    <w:r>
                      <w:rPr>
                        <w:color w:val="7E7E7E"/>
                        <w:spacing w:val="-5"/>
                        <w:sz w:val="18"/>
                      </w:rPr>
                      <w:fldChar w:fldCharType="separate"/>
                    </w:r>
                    <w:r>
                      <w:rPr>
                        <w:color w:val="7E7E7E"/>
                        <w:spacing w:val="-5"/>
                        <w:sz w:val="18"/>
                      </w:rPr>
                      <w:t>141</w:t>
                    </w:r>
                    <w:r>
                      <w:rPr>
                        <w:color w:val="7E7E7E"/>
                        <w:spacing w:val="-5"/>
                        <w:sz w:val="18"/>
                      </w:rPr>
                      <w:fldChar w:fldCharType="end"/>
                    </w:r>
                  </w:p>
                </w:txbxContent>
              </v:textbox>
              <w10:wrap type="none"/>
            </v:shape>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908160">
              <wp:simplePos x="0" y="0"/>
              <wp:positionH relativeFrom="page">
                <wp:posOffset>4419091</wp:posOffset>
              </wp:positionH>
              <wp:positionV relativeFrom="page">
                <wp:posOffset>9634559</wp:posOffset>
              </wp:positionV>
              <wp:extent cx="2718435" cy="162560"/>
              <wp:effectExtent l="0" t="0" r="0" b="0"/>
              <wp:wrapNone/>
              <wp:docPr id="2097" name="Textbox 2097"/>
              <wp:cNvGraphicFramePr>
                <a:graphicFrameLocks/>
              </wp:cNvGraphicFramePr>
              <a:graphic>
                <a:graphicData uri="http://schemas.microsoft.com/office/word/2010/wordprocessingShape">
                  <wps:wsp>
                    <wps:cNvPr id="2097" name="Textbox 2097"/>
                    <wps:cNvSpPr txBox="1"/>
                    <wps:spPr>
                      <a:xfrm>
                        <a:off x="0" y="0"/>
                        <a:ext cx="2718435" cy="162560"/>
                      </a:xfrm>
                      <a:prstGeom prst="rect">
                        <a:avLst/>
                      </a:prstGeom>
                    </wps:spPr>
                    <wps:txbx>
                      <w:txbxContent>
                        <w:p>
                          <w:pPr>
                            <w:spacing w:before="20"/>
                            <w:ind w:left="20" w:right="0" w:firstLine="0"/>
                            <w:jc w:val="left"/>
                            <w:rPr>
                              <w:sz w:val="18"/>
                            </w:rPr>
                          </w:pPr>
                          <w:r>
                            <w:rPr>
                              <w:color w:val="7E7E7E"/>
                              <w:sz w:val="18"/>
                            </w:rPr>
                            <w:t>APPENDIX</w:t>
                          </w:r>
                          <w:r>
                            <w:rPr>
                              <w:color w:val="7E7E7E"/>
                              <w:spacing w:val="-3"/>
                              <w:sz w:val="18"/>
                            </w:rPr>
                            <w:t> </w:t>
                          </w:r>
                          <w:r>
                            <w:rPr>
                              <w:color w:val="7E7E7E"/>
                              <w:sz w:val="18"/>
                            </w:rPr>
                            <w:t>IV:</w:t>
                          </w:r>
                          <w:r>
                            <w:rPr>
                              <w:color w:val="7E7E7E"/>
                              <w:spacing w:val="-2"/>
                              <w:sz w:val="18"/>
                            </w:rPr>
                            <w:t> </w:t>
                          </w:r>
                          <w:r>
                            <w:rPr>
                              <w:color w:val="7E7E7E"/>
                              <w:sz w:val="18"/>
                            </w:rPr>
                            <w:t>SAMPLE</w:t>
                          </w:r>
                          <w:r>
                            <w:rPr>
                              <w:color w:val="7E7E7E"/>
                              <w:spacing w:val="-1"/>
                              <w:sz w:val="18"/>
                            </w:rPr>
                            <w:t> </w:t>
                          </w:r>
                          <w:r>
                            <w:rPr>
                              <w:color w:val="7E7E7E"/>
                              <w:sz w:val="18"/>
                            </w:rPr>
                            <w:t>DEMOGRAPHIC</w:t>
                          </w:r>
                          <w:r>
                            <w:rPr>
                              <w:color w:val="7E7E7E"/>
                              <w:spacing w:val="-3"/>
                              <w:sz w:val="18"/>
                            </w:rPr>
                            <w:t> </w:t>
                          </w:r>
                          <w:r>
                            <w:rPr>
                              <w:color w:val="7E7E7E"/>
                              <w:sz w:val="18"/>
                            </w:rPr>
                            <w:t>PROFILE</w:t>
                          </w:r>
                          <w:r>
                            <w:rPr>
                              <w:color w:val="7E7E7E"/>
                              <w:spacing w:val="-1"/>
                              <w:sz w:val="18"/>
                            </w:rPr>
                            <w:t> </w:t>
                          </w:r>
                          <w:r>
                            <w:rPr>
                              <w:color w:val="7E7E7E"/>
                              <w:sz w:val="18"/>
                            </w:rPr>
                            <w:t>|</w:t>
                          </w:r>
                          <w:r>
                            <w:rPr>
                              <w:color w:val="7E7E7E"/>
                              <w:spacing w:val="-1"/>
                              <w:sz w:val="18"/>
                            </w:rPr>
                            <w:t> </w:t>
                          </w:r>
                          <w:r>
                            <w:rPr>
                              <w:color w:val="7E7E7E"/>
                              <w:spacing w:val="-5"/>
                              <w:sz w:val="18"/>
                            </w:rPr>
                            <w:fldChar w:fldCharType="begin"/>
                          </w:r>
                          <w:r>
                            <w:rPr>
                              <w:color w:val="7E7E7E"/>
                              <w:spacing w:val="-5"/>
                              <w:sz w:val="18"/>
                            </w:rPr>
                            <w:instrText> PAGE </w:instrText>
                          </w:r>
                          <w:r>
                            <w:rPr>
                              <w:color w:val="7E7E7E"/>
                              <w:spacing w:val="-5"/>
                              <w:sz w:val="18"/>
                            </w:rPr>
                            <w:fldChar w:fldCharType="separate"/>
                          </w:r>
                          <w:r>
                            <w:rPr>
                              <w:color w:val="7E7E7E"/>
                              <w:spacing w:val="-5"/>
                              <w:sz w:val="18"/>
                            </w:rPr>
                            <w:t>143</w:t>
                          </w:r>
                          <w:r>
                            <w:rPr>
                              <w:color w:val="7E7E7E"/>
                              <w:spacing w:val="-5"/>
                              <w:sz w:val="18"/>
                            </w:rPr>
                            <w:fldChar w:fldCharType="end"/>
                          </w:r>
                        </w:p>
                      </w:txbxContent>
                    </wps:txbx>
                    <wps:bodyPr wrap="square" lIns="0" tIns="0" rIns="0" bIns="0" rtlCol="0">
                      <a:noAutofit/>
                    </wps:bodyPr>
                  </wps:wsp>
                </a:graphicData>
              </a:graphic>
            </wp:anchor>
          </w:drawing>
        </mc:Choice>
        <mc:Fallback>
          <w:pict>
            <v:shape style="position:absolute;margin-left:347.959991pt;margin-top:758.626709pt;width:214.05pt;height:12.8pt;mso-position-horizontal-relative:page;mso-position-vertical-relative:page;z-index:-28408320" type="#_x0000_t202" id="docshape1893" filled="false" stroked="false">
              <v:textbox inset="0,0,0,0">
                <w:txbxContent>
                  <w:p>
                    <w:pPr>
                      <w:spacing w:before="20"/>
                      <w:ind w:left="20" w:right="0" w:firstLine="0"/>
                      <w:jc w:val="left"/>
                      <w:rPr>
                        <w:sz w:val="18"/>
                      </w:rPr>
                    </w:pPr>
                    <w:r>
                      <w:rPr>
                        <w:color w:val="7E7E7E"/>
                        <w:sz w:val="18"/>
                      </w:rPr>
                      <w:t>APPENDIX</w:t>
                    </w:r>
                    <w:r>
                      <w:rPr>
                        <w:color w:val="7E7E7E"/>
                        <w:spacing w:val="-3"/>
                        <w:sz w:val="18"/>
                      </w:rPr>
                      <w:t> </w:t>
                    </w:r>
                    <w:r>
                      <w:rPr>
                        <w:color w:val="7E7E7E"/>
                        <w:sz w:val="18"/>
                      </w:rPr>
                      <w:t>IV:</w:t>
                    </w:r>
                    <w:r>
                      <w:rPr>
                        <w:color w:val="7E7E7E"/>
                        <w:spacing w:val="-2"/>
                        <w:sz w:val="18"/>
                      </w:rPr>
                      <w:t> </w:t>
                    </w:r>
                    <w:r>
                      <w:rPr>
                        <w:color w:val="7E7E7E"/>
                        <w:sz w:val="18"/>
                      </w:rPr>
                      <w:t>SAMPLE</w:t>
                    </w:r>
                    <w:r>
                      <w:rPr>
                        <w:color w:val="7E7E7E"/>
                        <w:spacing w:val="-1"/>
                        <w:sz w:val="18"/>
                      </w:rPr>
                      <w:t> </w:t>
                    </w:r>
                    <w:r>
                      <w:rPr>
                        <w:color w:val="7E7E7E"/>
                        <w:sz w:val="18"/>
                      </w:rPr>
                      <w:t>DEMOGRAPHIC</w:t>
                    </w:r>
                    <w:r>
                      <w:rPr>
                        <w:color w:val="7E7E7E"/>
                        <w:spacing w:val="-3"/>
                        <w:sz w:val="18"/>
                      </w:rPr>
                      <w:t> </w:t>
                    </w:r>
                    <w:r>
                      <w:rPr>
                        <w:color w:val="7E7E7E"/>
                        <w:sz w:val="18"/>
                      </w:rPr>
                      <w:t>PROFILE</w:t>
                    </w:r>
                    <w:r>
                      <w:rPr>
                        <w:color w:val="7E7E7E"/>
                        <w:spacing w:val="-1"/>
                        <w:sz w:val="18"/>
                      </w:rPr>
                      <w:t> </w:t>
                    </w:r>
                    <w:r>
                      <w:rPr>
                        <w:color w:val="7E7E7E"/>
                        <w:sz w:val="18"/>
                      </w:rPr>
                      <w:t>|</w:t>
                    </w:r>
                    <w:r>
                      <w:rPr>
                        <w:color w:val="7E7E7E"/>
                        <w:spacing w:val="-1"/>
                        <w:sz w:val="18"/>
                      </w:rPr>
                      <w:t> </w:t>
                    </w:r>
                    <w:r>
                      <w:rPr>
                        <w:color w:val="7E7E7E"/>
                        <w:spacing w:val="-5"/>
                        <w:sz w:val="18"/>
                      </w:rPr>
                      <w:fldChar w:fldCharType="begin"/>
                    </w:r>
                    <w:r>
                      <w:rPr>
                        <w:color w:val="7E7E7E"/>
                        <w:spacing w:val="-5"/>
                        <w:sz w:val="18"/>
                      </w:rPr>
                      <w:instrText> PAGE </w:instrText>
                    </w:r>
                    <w:r>
                      <w:rPr>
                        <w:color w:val="7E7E7E"/>
                        <w:spacing w:val="-5"/>
                        <w:sz w:val="18"/>
                      </w:rPr>
                      <w:fldChar w:fldCharType="separate"/>
                    </w:r>
                    <w:r>
                      <w:rPr>
                        <w:color w:val="7E7E7E"/>
                        <w:spacing w:val="-5"/>
                        <w:sz w:val="18"/>
                      </w:rPr>
                      <w:t>143</w:t>
                    </w:r>
                    <w:r>
                      <w:rPr>
                        <w:color w:val="7E7E7E"/>
                        <w:spacing w:val="-5"/>
                        <w:sz w:val="18"/>
                      </w:rPr>
                      <w:fldChar w:fldCharType="end"/>
                    </w:r>
                  </w:p>
                </w:txbxContent>
              </v:textbox>
              <w10:wrap type="none"/>
            </v:shape>
          </w:pict>
        </mc:Fallback>
      </mc:AlternateContent>
    </w: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908672">
              <wp:simplePos x="0" y="0"/>
              <wp:positionH relativeFrom="page">
                <wp:posOffset>3518408</wp:posOffset>
              </wp:positionH>
              <wp:positionV relativeFrom="page">
                <wp:posOffset>9456251</wp:posOffset>
              </wp:positionV>
              <wp:extent cx="3619500" cy="162560"/>
              <wp:effectExtent l="0" t="0" r="0" b="0"/>
              <wp:wrapNone/>
              <wp:docPr id="2099" name="Textbox 2099"/>
              <wp:cNvGraphicFramePr>
                <a:graphicFrameLocks/>
              </wp:cNvGraphicFramePr>
              <a:graphic>
                <a:graphicData uri="http://schemas.microsoft.com/office/word/2010/wordprocessingShape">
                  <wps:wsp>
                    <wps:cNvPr id="2099" name="Textbox 2099"/>
                    <wps:cNvSpPr txBox="1"/>
                    <wps:spPr>
                      <a:xfrm>
                        <a:off x="0" y="0"/>
                        <a:ext cx="3619500" cy="162560"/>
                      </a:xfrm>
                      <a:prstGeom prst="rect">
                        <a:avLst/>
                      </a:prstGeom>
                    </wps:spPr>
                    <wps:txbx>
                      <w:txbxContent>
                        <w:p>
                          <w:pPr>
                            <w:spacing w:before="20"/>
                            <w:ind w:left="20" w:right="0" w:firstLine="0"/>
                            <w:jc w:val="left"/>
                            <w:rPr>
                              <w:sz w:val="18"/>
                            </w:rPr>
                          </w:pPr>
                          <w:r>
                            <w:rPr>
                              <w:color w:val="7E7E7E"/>
                              <w:sz w:val="18"/>
                            </w:rPr>
                            <w:t>APPENDIX</w:t>
                          </w:r>
                          <w:r>
                            <w:rPr>
                              <w:color w:val="7E7E7E"/>
                              <w:spacing w:val="-3"/>
                              <w:sz w:val="18"/>
                            </w:rPr>
                            <w:t> </w:t>
                          </w:r>
                          <w:r>
                            <w:rPr>
                              <w:color w:val="7E7E7E"/>
                              <w:sz w:val="18"/>
                            </w:rPr>
                            <w:t>V:</w:t>
                          </w:r>
                          <w:r>
                            <w:rPr>
                              <w:color w:val="7E7E7E"/>
                              <w:spacing w:val="-3"/>
                              <w:sz w:val="18"/>
                            </w:rPr>
                            <w:t> </w:t>
                          </w:r>
                          <w:r>
                            <w:rPr>
                              <w:color w:val="7E7E7E"/>
                              <w:sz w:val="18"/>
                            </w:rPr>
                            <w:t>DEMOGRAPHICS</w:t>
                          </w:r>
                          <w:r>
                            <w:rPr>
                              <w:color w:val="7E7E7E"/>
                              <w:spacing w:val="-4"/>
                              <w:sz w:val="18"/>
                            </w:rPr>
                            <w:t> </w:t>
                          </w:r>
                          <w:r>
                            <w:rPr>
                              <w:color w:val="7E7E7E"/>
                              <w:sz w:val="18"/>
                            </w:rPr>
                            <w:t>AND</w:t>
                          </w:r>
                          <w:r>
                            <w:rPr>
                              <w:color w:val="7E7E7E"/>
                              <w:spacing w:val="-1"/>
                              <w:sz w:val="18"/>
                            </w:rPr>
                            <w:t> </w:t>
                          </w:r>
                          <w:r>
                            <w:rPr>
                              <w:color w:val="7E7E7E"/>
                              <w:sz w:val="18"/>
                            </w:rPr>
                            <w:t>HOUSEHOLD</w:t>
                          </w:r>
                          <w:r>
                            <w:rPr>
                              <w:color w:val="7E7E7E"/>
                              <w:spacing w:val="-1"/>
                              <w:sz w:val="18"/>
                            </w:rPr>
                            <w:t> </w:t>
                          </w:r>
                          <w:r>
                            <w:rPr>
                              <w:color w:val="7E7E7E"/>
                              <w:sz w:val="18"/>
                            </w:rPr>
                            <w:t>INFORMATION</w:t>
                          </w:r>
                          <w:r>
                            <w:rPr>
                              <w:color w:val="7E7E7E"/>
                              <w:spacing w:val="-3"/>
                              <w:sz w:val="18"/>
                            </w:rPr>
                            <w:t> </w:t>
                          </w:r>
                          <w:r>
                            <w:rPr>
                              <w:color w:val="7E7E7E"/>
                              <w:sz w:val="18"/>
                            </w:rPr>
                            <w:t>|</w:t>
                          </w:r>
                          <w:r>
                            <w:rPr>
                              <w:color w:val="7E7E7E"/>
                              <w:spacing w:val="-1"/>
                              <w:sz w:val="18"/>
                            </w:rPr>
                            <w:t> </w:t>
                          </w:r>
                          <w:r>
                            <w:rPr>
                              <w:color w:val="7E7E7E"/>
                              <w:spacing w:val="-5"/>
                              <w:sz w:val="18"/>
                            </w:rPr>
                            <w:fldChar w:fldCharType="begin"/>
                          </w:r>
                          <w:r>
                            <w:rPr>
                              <w:color w:val="7E7E7E"/>
                              <w:spacing w:val="-5"/>
                              <w:sz w:val="18"/>
                            </w:rPr>
                            <w:instrText> PAGE </w:instrText>
                          </w:r>
                          <w:r>
                            <w:rPr>
                              <w:color w:val="7E7E7E"/>
                              <w:spacing w:val="-5"/>
                              <w:sz w:val="18"/>
                            </w:rPr>
                            <w:fldChar w:fldCharType="separate"/>
                          </w:r>
                          <w:r>
                            <w:rPr>
                              <w:color w:val="7E7E7E"/>
                              <w:spacing w:val="-5"/>
                              <w:sz w:val="18"/>
                            </w:rPr>
                            <w:t>144</w:t>
                          </w:r>
                          <w:r>
                            <w:rPr>
                              <w:color w:val="7E7E7E"/>
                              <w:spacing w:val="-5"/>
                              <w:sz w:val="18"/>
                            </w:rPr>
                            <w:fldChar w:fldCharType="end"/>
                          </w:r>
                        </w:p>
                      </w:txbxContent>
                    </wps:txbx>
                    <wps:bodyPr wrap="square" lIns="0" tIns="0" rIns="0" bIns="0" rtlCol="0">
                      <a:noAutofit/>
                    </wps:bodyPr>
                  </wps:wsp>
                </a:graphicData>
              </a:graphic>
            </wp:anchor>
          </w:drawing>
        </mc:Choice>
        <mc:Fallback>
          <w:pict>
            <v:shape style="position:absolute;margin-left:277.040009pt;margin-top:744.586731pt;width:285pt;height:12.8pt;mso-position-horizontal-relative:page;mso-position-vertical-relative:page;z-index:-28407808" type="#_x0000_t202" id="docshape1895" filled="false" stroked="false">
              <v:textbox inset="0,0,0,0">
                <w:txbxContent>
                  <w:p>
                    <w:pPr>
                      <w:spacing w:before="20"/>
                      <w:ind w:left="20" w:right="0" w:firstLine="0"/>
                      <w:jc w:val="left"/>
                      <w:rPr>
                        <w:sz w:val="18"/>
                      </w:rPr>
                    </w:pPr>
                    <w:r>
                      <w:rPr>
                        <w:color w:val="7E7E7E"/>
                        <w:sz w:val="18"/>
                      </w:rPr>
                      <w:t>APPENDIX</w:t>
                    </w:r>
                    <w:r>
                      <w:rPr>
                        <w:color w:val="7E7E7E"/>
                        <w:spacing w:val="-3"/>
                        <w:sz w:val="18"/>
                      </w:rPr>
                      <w:t> </w:t>
                    </w:r>
                    <w:r>
                      <w:rPr>
                        <w:color w:val="7E7E7E"/>
                        <w:sz w:val="18"/>
                      </w:rPr>
                      <w:t>V:</w:t>
                    </w:r>
                    <w:r>
                      <w:rPr>
                        <w:color w:val="7E7E7E"/>
                        <w:spacing w:val="-3"/>
                        <w:sz w:val="18"/>
                      </w:rPr>
                      <w:t> </w:t>
                    </w:r>
                    <w:r>
                      <w:rPr>
                        <w:color w:val="7E7E7E"/>
                        <w:sz w:val="18"/>
                      </w:rPr>
                      <w:t>DEMOGRAPHICS</w:t>
                    </w:r>
                    <w:r>
                      <w:rPr>
                        <w:color w:val="7E7E7E"/>
                        <w:spacing w:val="-4"/>
                        <w:sz w:val="18"/>
                      </w:rPr>
                      <w:t> </w:t>
                    </w:r>
                    <w:r>
                      <w:rPr>
                        <w:color w:val="7E7E7E"/>
                        <w:sz w:val="18"/>
                      </w:rPr>
                      <w:t>AND</w:t>
                    </w:r>
                    <w:r>
                      <w:rPr>
                        <w:color w:val="7E7E7E"/>
                        <w:spacing w:val="-1"/>
                        <w:sz w:val="18"/>
                      </w:rPr>
                      <w:t> </w:t>
                    </w:r>
                    <w:r>
                      <w:rPr>
                        <w:color w:val="7E7E7E"/>
                        <w:sz w:val="18"/>
                      </w:rPr>
                      <w:t>HOUSEHOLD</w:t>
                    </w:r>
                    <w:r>
                      <w:rPr>
                        <w:color w:val="7E7E7E"/>
                        <w:spacing w:val="-1"/>
                        <w:sz w:val="18"/>
                      </w:rPr>
                      <w:t> </w:t>
                    </w:r>
                    <w:r>
                      <w:rPr>
                        <w:color w:val="7E7E7E"/>
                        <w:sz w:val="18"/>
                      </w:rPr>
                      <w:t>INFORMATION</w:t>
                    </w:r>
                    <w:r>
                      <w:rPr>
                        <w:color w:val="7E7E7E"/>
                        <w:spacing w:val="-3"/>
                        <w:sz w:val="18"/>
                      </w:rPr>
                      <w:t> </w:t>
                    </w:r>
                    <w:r>
                      <w:rPr>
                        <w:color w:val="7E7E7E"/>
                        <w:sz w:val="18"/>
                      </w:rPr>
                      <w:t>|</w:t>
                    </w:r>
                    <w:r>
                      <w:rPr>
                        <w:color w:val="7E7E7E"/>
                        <w:spacing w:val="-1"/>
                        <w:sz w:val="18"/>
                      </w:rPr>
                      <w:t> </w:t>
                    </w:r>
                    <w:r>
                      <w:rPr>
                        <w:color w:val="7E7E7E"/>
                        <w:spacing w:val="-5"/>
                        <w:sz w:val="18"/>
                      </w:rPr>
                      <w:fldChar w:fldCharType="begin"/>
                    </w:r>
                    <w:r>
                      <w:rPr>
                        <w:color w:val="7E7E7E"/>
                        <w:spacing w:val="-5"/>
                        <w:sz w:val="18"/>
                      </w:rPr>
                      <w:instrText> PAGE </w:instrText>
                    </w:r>
                    <w:r>
                      <w:rPr>
                        <w:color w:val="7E7E7E"/>
                        <w:spacing w:val="-5"/>
                        <w:sz w:val="18"/>
                      </w:rPr>
                      <w:fldChar w:fldCharType="separate"/>
                    </w:r>
                    <w:r>
                      <w:rPr>
                        <w:color w:val="7E7E7E"/>
                        <w:spacing w:val="-5"/>
                        <w:sz w:val="18"/>
                      </w:rPr>
                      <w:t>144</w:t>
                    </w:r>
                    <w:r>
                      <w:rPr>
                        <w:color w:val="7E7E7E"/>
                        <w:spacing w:val="-5"/>
                        <w:sz w:val="18"/>
                      </w:rPr>
                      <w:fldChar w:fldCharType="end"/>
                    </w:r>
                  </w:p>
                </w:txbxContent>
              </v:textbox>
              <w10:wrap type="none"/>
            </v:shape>
          </w:pict>
        </mc:Fallback>
      </mc:AlternateContent>
    </w: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909184">
              <wp:simplePos x="0" y="0"/>
              <wp:positionH relativeFrom="page">
                <wp:posOffset>4624832</wp:posOffset>
              </wp:positionH>
              <wp:positionV relativeFrom="page">
                <wp:posOffset>9456251</wp:posOffset>
              </wp:positionV>
              <wp:extent cx="2512695" cy="162560"/>
              <wp:effectExtent l="0" t="0" r="0" b="0"/>
              <wp:wrapNone/>
              <wp:docPr id="2100" name="Textbox 2100"/>
              <wp:cNvGraphicFramePr>
                <a:graphicFrameLocks/>
              </wp:cNvGraphicFramePr>
              <a:graphic>
                <a:graphicData uri="http://schemas.microsoft.com/office/word/2010/wordprocessingShape">
                  <wps:wsp>
                    <wps:cNvPr id="2100" name="Textbox 2100"/>
                    <wps:cNvSpPr txBox="1"/>
                    <wps:spPr>
                      <a:xfrm>
                        <a:off x="0" y="0"/>
                        <a:ext cx="2512695" cy="162560"/>
                      </a:xfrm>
                      <a:prstGeom prst="rect">
                        <a:avLst/>
                      </a:prstGeom>
                    </wps:spPr>
                    <wps:txbx>
                      <w:txbxContent>
                        <w:p>
                          <w:pPr>
                            <w:spacing w:before="20"/>
                            <w:ind w:left="20" w:right="0" w:firstLine="0"/>
                            <w:jc w:val="left"/>
                            <w:rPr>
                              <w:sz w:val="18"/>
                            </w:rPr>
                          </w:pPr>
                          <w:r>
                            <w:rPr>
                              <w:color w:val="7E7E7E"/>
                              <w:sz w:val="18"/>
                            </w:rPr>
                            <w:t>APPENDIX</w:t>
                          </w:r>
                          <w:r>
                            <w:rPr>
                              <w:color w:val="7E7E7E"/>
                              <w:spacing w:val="-2"/>
                              <w:sz w:val="18"/>
                            </w:rPr>
                            <w:t> </w:t>
                          </w:r>
                          <w:r>
                            <w:rPr>
                              <w:color w:val="7E7E7E"/>
                              <w:sz w:val="18"/>
                            </w:rPr>
                            <w:t>VI:</w:t>
                          </w:r>
                          <w:r>
                            <w:rPr>
                              <w:color w:val="7E7E7E"/>
                              <w:spacing w:val="-2"/>
                              <w:sz w:val="18"/>
                            </w:rPr>
                            <w:t> </w:t>
                          </w:r>
                          <w:r>
                            <w:rPr>
                              <w:color w:val="7E7E7E"/>
                              <w:sz w:val="18"/>
                            </w:rPr>
                            <w:t>COUNTY</w:t>
                          </w:r>
                          <w:r>
                            <w:rPr>
                              <w:color w:val="7E7E7E"/>
                              <w:spacing w:val="-2"/>
                              <w:sz w:val="18"/>
                            </w:rPr>
                            <w:t> </w:t>
                          </w:r>
                          <w:r>
                            <w:rPr>
                              <w:color w:val="7E7E7E"/>
                              <w:sz w:val="18"/>
                            </w:rPr>
                            <w:t>HEALTH</w:t>
                          </w:r>
                          <w:r>
                            <w:rPr>
                              <w:color w:val="7E7E7E"/>
                              <w:spacing w:val="-2"/>
                              <w:sz w:val="18"/>
                            </w:rPr>
                            <w:t> </w:t>
                          </w:r>
                          <w:r>
                            <w:rPr>
                              <w:color w:val="7E7E7E"/>
                              <w:sz w:val="18"/>
                            </w:rPr>
                            <w:t>RANKINGS</w:t>
                          </w:r>
                          <w:r>
                            <w:rPr>
                              <w:color w:val="7E7E7E"/>
                              <w:spacing w:val="-1"/>
                              <w:sz w:val="18"/>
                            </w:rPr>
                            <w:t> </w:t>
                          </w:r>
                          <w:r>
                            <w:rPr>
                              <w:color w:val="7E7E7E"/>
                              <w:sz w:val="18"/>
                            </w:rPr>
                            <w:t>| </w:t>
                          </w:r>
                          <w:r>
                            <w:rPr>
                              <w:color w:val="7E7E7E"/>
                              <w:spacing w:val="-5"/>
                              <w:sz w:val="18"/>
                            </w:rPr>
                            <w:fldChar w:fldCharType="begin"/>
                          </w:r>
                          <w:r>
                            <w:rPr>
                              <w:color w:val="7E7E7E"/>
                              <w:spacing w:val="-5"/>
                              <w:sz w:val="18"/>
                            </w:rPr>
                            <w:instrText> PAGE </w:instrText>
                          </w:r>
                          <w:r>
                            <w:rPr>
                              <w:color w:val="7E7E7E"/>
                              <w:spacing w:val="-5"/>
                              <w:sz w:val="18"/>
                            </w:rPr>
                            <w:fldChar w:fldCharType="separate"/>
                          </w:r>
                          <w:r>
                            <w:rPr>
                              <w:color w:val="7E7E7E"/>
                              <w:spacing w:val="-5"/>
                              <w:sz w:val="18"/>
                            </w:rPr>
                            <w:t>150</w:t>
                          </w:r>
                          <w:r>
                            <w:rPr>
                              <w:color w:val="7E7E7E"/>
                              <w:spacing w:val="-5"/>
                              <w:sz w:val="18"/>
                            </w:rPr>
                            <w:fldChar w:fldCharType="end"/>
                          </w:r>
                        </w:p>
                      </w:txbxContent>
                    </wps:txbx>
                    <wps:bodyPr wrap="square" lIns="0" tIns="0" rIns="0" bIns="0" rtlCol="0">
                      <a:noAutofit/>
                    </wps:bodyPr>
                  </wps:wsp>
                </a:graphicData>
              </a:graphic>
            </wp:anchor>
          </w:drawing>
        </mc:Choice>
        <mc:Fallback>
          <w:pict>
            <v:shape style="position:absolute;margin-left:364.160004pt;margin-top:744.586731pt;width:197.85pt;height:12.8pt;mso-position-horizontal-relative:page;mso-position-vertical-relative:page;z-index:-28407296" type="#_x0000_t202" id="docshape1896" filled="false" stroked="false">
              <v:textbox inset="0,0,0,0">
                <w:txbxContent>
                  <w:p>
                    <w:pPr>
                      <w:spacing w:before="20"/>
                      <w:ind w:left="20" w:right="0" w:firstLine="0"/>
                      <w:jc w:val="left"/>
                      <w:rPr>
                        <w:sz w:val="18"/>
                      </w:rPr>
                    </w:pPr>
                    <w:r>
                      <w:rPr>
                        <w:color w:val="7E7E7E"/>
                        <w:sz w:val="18"/>
                      </w:rPr>
                      <w:t>APPENDIX</w:t>
                    </w:r>
                    <w:r>
                      <w:rPr>
                        <w:color w:val="7E7E7E"/>
                        <w:spacing w:val="-2"/>
                        <w:sz w:val="18"/>
                      </w:rPr>
                      <w:t> </w:t>
                    </w:r>
                    <w:r>
                      <w:rPr>
                        <w:color w:val="7E7E7E"/>
                        <w:sz w:val="18"/>
                      </w:rPr>
                      <w:t>VI:</w:t>
                    </w:r>
                    <w:r>
                      <w:rPr>
                        <w:color w:val="7E7E7E"/>
                        <w:spacing w:val="-2"/>
                        <w:sz w:val="18"/>
                      </w:rPr>
                      <w:t> </w:t>
                    </w:r>
                    <w:r>
                      <w:rPr>
                        <w:color w:val="7E7E7E"/>
                        <w:sz w:val="18"/>
                      </w:rPr>
                      <w:t>COUNTY</w:t>
                    </w:r>
                    <w:r>
                      <w:rPr>
                        <w:color w:val="7E7E7E"/>
                        <w:spacing w:val="-2"/>
                        <w:sz w:val="18"/>
                      </w:rPr>
                      <w:t> </w:t>
                    </w:r>
                    <w:r>
                      <w:rPr>
                        <w:color w:val="7E7E7E"/>
                        <w:sz w:val="18"/>
                      </w:rPr>
                      <w:t>HEALTH</w:t>
                    </w:r>
                    <w:r>
                      <w:rPr>
                        <w:color w:val="7E7E7E"/>
                        <w:spacing w:val="-2"/>
                        <w:sz w:val="18"/>
                      </w:rPr>
                      <w:t> </w:t>
                    </w:r>
                    <w:r>
                      <w:rPr>
                        <w:color w:val="7E7E7E"/>
                        <w:sz w:val="18"/>
                      </w:rPr>
                      <w:t>RANKINGS</w:t>
                    </w:r>
                    <w:r>
                      <w:rPr>
                        <w:color w:val="7E7E7E"/>
                        <w:spacing w:val="-1"/>
                        <w:sz w:val="18"/>
                      </w:rPr>
                      <w:t> </w:t>
                    </w:r>
                    <w:r>
                      <w:rPr>
                        <w:color w:val="7E7E7E"/>
                        <w:sz w:val="18"/>
                      </w:rPr>
                      <w:t>| </w:t>
                    </w:r>
                    <w:r>
                      <w:rPr>
                        <w:color w:val="7E7E7E"/>
                        <w:spacing w:val="-5"/>
                        <w:sz w:val="18"/>
                      </w:rPr>
                      <w:fldChar w:fldCharType="begin"/>
                    </w:r>
                    <w:r>
                      <w:rPr>
                        <w:color w:val="7E7E7E"/>
                        <w:spacing w:val="-5"/>
                        <w:sz w:val="18"/>
                      </w:rPr>
                      <w:instrText> PAGE </w:instrText>
                    </w:r>
                    <w:r>
                      <w:rPr>
                        <w:color w:val="7E7E7E"/>
                        <w:spacing w:val="-5"/>
                        <w:sz w:val="18"/>
                      </w:rPr>
                      <w:fldChar w:fldCharType="separate"/>
                    </w:r>
                    <w:r>
                      <w:rPr>
                        <w:color w:val="7E7E7E"/>
                        <w:spacing w:val="-5"/>
                        <w:sz w:val="18"/>
                      </w:rPr>
                      <w:t>150</w:t>
                    </w:r>
                    <w:r>
                      <w:rPr>
                        <w:color w:val="7E7E7E"/>
                        <w:spacing w:val="-5"/>
                        <w:sz w:val="18"/>
                      </w:rPr>
                      <w:fldChar w:fldCharType="end"/>
                    </w:r>
                  </w:p>
                </w:txbxContent>
              </v:textbox>
              <w10:wrap type="none"/>
            </v:shape>
          </w:pict>
        </mc:Fallback>
      </mc:AlternateContent>
    </w: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909696">
              <wp:simplePos x="0" y="0"/>
              <wp:positionH relativeFrom="page">
                <wp:posOffset>3881120</wp:posOffset>
              </wp:positionH>
              <wp:positionV relativeFrom="page">
                <wp:posOffset>9456251</wp:posOffset>
              </wp:positionV>
              <wp:extent cx="3217545" cy="162560"/>
              <wp:effectExtent l="0" t="0" r="0" b="0"/>
              <wp:wrapNone/>
              <wp:docPr id="2101" name="Textbox 2101"/>
              <wp:cNvGraphicFramePr>
                <a:graphicFrameLocks/>
              </wp:cNvGraphicFramePr>
              <a:graphic>
                <a:graphicData uri="http://schemas.microsoft.com/office/word/2010/wordprocessingShape">
                  <wps:wsp>
                    <wps:cNvPr id="2101" name="Textbox 2101"/>
                    <wps:cNvSpPr txBox="1"/>
                    <wps:spPr>
                      <a:xfrm>
                        <a:off x="0" y="0"/>
                        <a:ext cx="3217545" cy="162560"/>
                      </a:xfrm>
                      <a:prstGeom prst="rect">
                        <a:avLst/>
                      </a:prstGeom>
                    </wps:spPr>
                    <wps:txbx>
                      <w:txbxContent>
                        <w:p>
                          <w:pPr>
                            <w:spacing w:before="20"/>
                            <w:ind w:left="20" w:right="0" w:firstLine="0"/>
                            <w:jc w:val="left"/>
                            <w:rPr>
                              <w:sz w:val="18"/>
                            </w:rPr>
                          </w:pPr>
                          <w:r>
                            <w:rPr>
                              <w:color w:val="7E7E7E"/>
                              <w:sz w:val="18"/>
                            </w:rPr>
                            <w:t>APPENDIX</w:t>
                          </w:r>
                          <w:r>
                            <w:rPr>
                              <w:color w:val="7E7E7E"/>
                              <w:spacing w:val="-5"/>
                              <w:sz w:val="18"/>
                            </w:rPr>
                            <w:t> </w:t>
                          </w:r>
                          <w:r>
                            <w:rPr>
                              <w:color w:val="7E7E7E"/>
                              <w:sz w:val="18"/>
                            </w:rPr>
                            <w:t>VII:</w:t>
                          </w:r>
                          <w:r>
                            <w:rPr>
                              <w:color w:val="7E7E7E"/>
                              <w:spacing w:val="-3"/>
                              <w:sz w:val="18"/>
                            </w:rPr>
                            <w:t> </w:t>
                          </w:r>
                          <w:r>
                            <w:rPr>
                              <w:color w:val="7E7E7E"/>
                              <w:sz w:val="18"/>
                            </w:rPr>
                            <w:t>COMMUNITY</w:t>
                          </w:r>
                          <w:r>
                            <w:rPr>
                              <w:color w:val="7E7E7E"/>
                              <w:spacing w:val="-3"/>
                              <w:sz w:val="18"/>
                            </w:rPr>
                            <w:t> </w:t>
                          </w:r>
                          <w:r>
                            <w:rPr>
                              <w:color w:val="7E7E7E"/>
                              <w:sz w:val="18"/>
                            </w:rPr>
                            <w:t>STAKEHOLDER</w:t>
                          </w:r>
                          <w:r>
                            <w:rPr>
                              <w:color w:val="7E7E7E"/>
                              <w:spacing w:val="-2"/>
                              <w:sz w:val="18"/>
                            </w:rPr>
                            <w:t> </w:t>
                          </w:r>
                          <w:r>
                            <w:rPr>
                              <w:color w:val="7E7E7E"/>
                              <w:sz w:val="18"/>
                            </w:rPr>
                            <w:t>PERCEPTIONS</w:t>
                          </w:r>
                          <w:r>
                            <w:rPr>
                              <w:color w:val="7E7E7E"/>
                              <w:spacing w:val="-3"/>
                              <w:sz w:val="18"/>
                            </w:rPr>
                            <w:t> </w:t>
                          </w:r>
                          <w:r>
                            <w:rPr>
                              <w:color w:val="7E7E7E"/>
                              <w:sz w:val="18"/>
                            </w:rPr>
                            <w:t>|</w:t>
                          </w:r>
                          <w:r>
                            <w:rPr>
                              <w:color w:val="7E7E7E"/>
                              <w:spacing w:val="-2"/>
                              <w:sz w:val="18"/>
                            </w:rPr>
                            <w:t> </w:t>
                          </w:r>
                          <w:r>
                            <w:rPr>
                              <w:color w:val="7E7E7E"/>
                              <w:spacing w:val="-5"/>
                              <w:sz w:val="18"/>
                            </w:rPr>
                            <w:t>153</w:t>
                          </w:r>
                        </w:p>
                      </w:txbxContent>
                    </wps:txbx>
                    <wps:bodyPr wrap="square" lIns="0" tIns="0" rIns="0" bIns="0" rtlCol="0">
                      <a:noAutofit/>
                    </wps:bodyPr>
                  </wps:wsp>
                </a:graphicData>
              </a:graphic>
            </wp:anchor>
          </w:drawing>
        </mc:Choice>
        <mc:Fallback>
          <w:pict>
            <v:shape style="position:absolute;margin-left:305.600006pt;margin-top:744.586731pt;width:253.35pt;height:12.8pt;mso-position-horizontal-relative:page;mso-position-vertical-relative:page;z-index:-28406784" type="#_x0000_t202" id="docshape1897" filled="false" stroked="false">
              <v:textbox inset="0,0,0,0">
                <w:txbxContent>
                  <w:p>
                    <w:pPr>
                      <w:spacing w:before="20"/>
                      <w:ind w:left="20" w:right="0" w:firstLine="0"/>
                      <w:jc w:val="left"/>
                      <w:rPr>
                        <w:sz w:val="18"/>
                      </w:rPr>
                    </w:pPr>
                    <w:r>
                      <w:rPr>
                        <w:color w:val="7E7E7E"/>
                        <w:sz w:val="18"/>
                      </w:rPr>
                      <w:t>APPENDIX</w:t>
                    </w:r>
                    <w:r>
                      <w:rPr>
                        <w:color w:val="7E7E7E"/>
                        <w:spacing w:val="-5"/>
                        <w:sz w:val="18"/>
                      </w:rPr>
                      <w:t> </w:t>
                    </w:r>
                    <w:r>
                      <w:rPr>
                        <w:color w:val="7E7E7E"/>
                        <w:sz w:val="18"/>
                      </w:rPr>
                      <w:t>VII:</w:t>
                    </w:r>
                    <w:r>
                      <w:rPr>
                        <w:color w:val="7E7E7E"/>
                        <w:spacing w:val="-3"/>
                        <w:sz w:val="18"/>
                      </w:rPr>
                      <w:t> </w:t>
                    </w:r>
                    <w:r>
                      <w:rPr>
                        <w:color w:val="7E7E7E"/>
                        <w:sz w:val="18"/>
                      </w:rPr>
                      <w:t>COMMUNITY</w:t>
                    </w:r>
                    <w:r>
                      <w:rPr>
                        <w:color w:val="7E7E7E"/>
                        <w:spacing w:val="-3"/>
                        <w:sz w:val="18"/>
                      </w:rPr>
                      <w:t> </w:t>
                    </w:r>
                    <w:r>
                      <w:rPr>
                        <w:color w:val="7E7E7E"/>
                        <w:sz w:val="18"/>
                      </w:rPr>
                      <w:t>STAKEHOLDER</w:t>
                    </w:r>
                    <w:r>
                      <w:rPr>
                        <w:color w:val="7E7E7E"/>
                        <w:spacing w:val="-2"/>
                        <w:sz w:val="18"/>
                      </w:rPr>
                      <w:t> </w:t>
                    </w:r>
                    <w:r>
                      <w:rPr>
                        <w:color w:val="7E7E7E"/>
                        <w:sz w:val="18"/>
                      </w:rPr>
                      <w:t>PERCEPTIONS</w:t>
                    </w:r>
                    <w:r>
                      <w:rPr>
                        <w:color w:val="7E7E7E"/>
                        <w:spacing w:val="-3"/>
                        <w:sz w:val="18"/>
                      </w:rPr>
                      <w:t> </w:t>
                    </w:r>
                    <w:r>
                      <w:rPr>
                        <w:color w:val="7E7E7E"/>
                        <w:sz w:val="18"/>
                      </w:rPr>
                      <w:t>|</w:t>
                    </w:r>
                    <w:r>
                      <w:rPr>
                        <w:color w:val="7E7E7E"/>
                        <w:spacing w:val="-2"/>
                        <w:sz w:val="18"/>
                      </w:rPr>
                      <w:t> </w:t>
                    </w:r>
                    <w:r>
                      <w:rPr>
                        <w:color w:val="7E7E7E"/>
                        <w:spacing w:val="-5"/>
                        <w:sz w:val="18"/>
                      </w:rPr>
                      <w:t>153</w:t>
                    </w:r>
                  </w:p>
                </w:txbxContent>
              </v:textbox>
              <w10:wrap type="none"/>
            </v:shape>
          </w:pict>
        </mc:Fallback>
      </mc:AlternateContent>
    </w: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910208">
              <wp:simplePos x="0" y="0"/>
              <wp:positionH relativeFrom="page">
                <wp:posOffset>3881120</wp:posOffset>
              </wp:positionH>
              <wp:positionV relativeFrom="page">
                <wp:posOffset>9456251</wp:posOffset>
              </wp:positionV>
              <wp:extent cx="3255645" cy="162560"/>
              <wp:effectExtent l="0" t="0" r="0" b="0"/>
              <wp:wrapNone/>
              <wp:docPr id="2102" name="Textbox 2102"/>
              <wp:cNvGraphicFramePr>
                <a:graphicFrameLocks/>
              </wp:cNvGraphicFramePr>
              <a:graphic>
                <a:graphicData uri="http://schemas.microsoft.com/office/word/2010/wordprocessingShape">
                  <wps:wsp>
                    <wps:cNvPr id="2102" name="Textbox 2102"/>
                    <wps:cNvSpPr txBox="1"/>
                    <wps:spPr>
                      <a:xfrm>
                        <a:off x="0" y="0"/>
                        <a:ext cx="3255645" cy="162560"/>
                      </a:xfrm>
                      <a:prstGeom prst="rect">
                        <a:avLst/>
                      </a:prstGeom>
                    </wps:spPr>
                    <wps:txbx>
                      <w:txbxContent>
                        <w:p>
                          <w:pPr>
                            <w:spacing w:before="20"/>
                            <w:ind w:left="20" w:right="0" w:firstLine="0"/>
                            <w:jc w:val="left"/>
                            <w:rPr>
                              <w:sz w:val="18"/>
                            </w:rPr>
                          </w:pPr>
                          <w:r>
                            <w:rPr>
                              <w:color w:val="7E7E7E"/>
                              <w:sz w:val="18"/>
                            </w:rPr>
                            <w:t>APPENDIX</w:t>
                          </w:r>
                          <w:r>
                            <w:rPr>
                              <w:color w:val="7E7E7E"/>
                              <w:spacing w:val="-5"/>
                              <w:sz w:val="18"/>
                            </w:rPr>
                            <w:t> </w:t>
                          </w:r>
                          <w:r>
                            <w:rPr>
                              <w:color w:val="7E7E7E"/>
                              <w:sz w:val="18"/>
                            </w:rPr>
                            <w:t>VII:</w:t>
                          </w:r>
                          <w:r>
                            <w:rPr>
                              <w:color w:val="7E7E7E"/>
                              <w:spacing w:val="-3"/>
                              <w:sz w:val="18"/>
                            </w:rPr>
                            <w:t> </w:t>
                          </w:r>
                          <w:r>
                            <w:rPr>
                              <w:color w:val="7E7E7E"/>
                              <w:sz w:val="18"/>
                            </w:rPr>
                            <w:t>COMMUNITY</w:t>
                          </w:r>
                          <w:r>
                            <w:rPr>
                              <w:color w:val="7E7E7E"/>
                              <w:spacing w:val="-3"/>
                              <w:sz w:val="18"/>
                            </w:rPr>
                            <w:t> </w:t>
                          </w:r>
                          <w:r>
                            <w:rPr>
                              <w:color w:val="7E7E7E"/>
                              <w:sz w:val="18"/>
                            </w:rPr>
                            <w:t>STAKEHOLDER</w:t>
                          </w:r>
                          <w:r>
                            <w:rPr>
                              <w:color w:val="7E7E7E"/>
                              <w:spacing w:val="-2"/>
                              <w:sz w:val="18"/>
                            </w:rPr>
                            <w:t> </w:t>
                          </w:r>
                          <w:r>
                            <w:rPr>
                              <w:color w:val="7E7E7E"/>
                              <w:sz w:val="18"/>
                            </w:rPr>
                            <w:t>PERCEPTIONS</w:t>
                          </w:r>
                          <w:r>
                            <w:rPr>
                              <w:color w:val="7E7E7E"/>
                              <w:spacing w:val="-3"/>
                              <w:sz w:val="18"/>
                            </w:rPr>
                            <w:t> </w:t>
                          </w:r>
                          <w:r>
                            <w:rPr>
                              <w:color w:val="7E7E7E"/>
                              <w:sz w:val="18"/>
                            </w:rPr>
                            <w:t>|</w:t>
                          </w:r>
                          <w:r>
                            <w:rPr>
                              <w:color w:val="7E7E7E"/>
                              <w:spacing w:val="-2"/>
                              <w:sz w:val="18"/>
                            </w:rPr>
                            <w:t> </w:t>
                          </w:r>
                          <w:r>
                            <w:rPr>
                              <w:color w:val="7E7E7E"/>
                              <w:spacing w:val="-5"/>
                              <w:sz w:val="18"/>
                            </w:rPr>
                            <w:fldChar w:fldCharType="begin"/>
                          </w:r>
                          <w:r>
                            <w:rPr>
                              <w:color w:val="7E7E7E"/>
                              <w:spacing w:val="-5"/>
                              <w:sz w:val="18"/>
                            </w:rPr>
                            <w:instrText> PAGE </w:instrText>
                          </w:r>
                          <w:r>
                            <w:rPr>
                              <w:color w:val="7E7E7E"/>
                              <w:spacing w:val="-5"/>
                              <w:sz w:val="18"/>
                            </w:rPr>
                            <w:fldChar w:fldCharType="separate"/>
                          </w:r>
                          <w:r>
                            <w:rPr>
                              <w:color w:val="7E7E7E"/>
                              <w:spacing w:val="-5"/>
                              <w:sz w:val="18"/>
                            </w:rPr>
                            <w:t>154</w:t>
                          </w:r>
                          <w:r>
                            <w:rPr>
                              <w:color w:val="7E7E7E"/>
                              <w:spacing w:val="-5"/>
                              <w:sz w:val="18"/>
                            </w:rPr>
                            <w:fldChar w:fldCharType="end"/>
                          </w:r>
                        </w:p>
                      </w:txbxContent>
                    </wps:txbx>
                    <wps:bodyPr wrap="square" lIns="0" tIns="0" rIns="0" bIns="0" rtlCol="0">
                      <a:noAutofit/>
                    </wps:bodyPr>
                  </wps:wsp>
                </a:graphicData>
              </a:graphic>
            </wp:anchor>
          </w:drawing>
        </mc:Choice>
        <mc:Fallback>
          <w:pict>
            <v:shape style="position:absolute;margin-left:305.600006pt;margin-top:744.586731pt;width:256.3500pt;height:12.8pt;mso-position-horizontal-relative:page;mso-position-vertical-relative:page;z-index:-28406272" type="#_x0000_t202" id="docshape1898" filled="false" stroked="false">
              <v:textbox inset="0,0,0,0">
                <w:txbxContent>
                  <w:p>
                    <w:pPr>
                      <w:spacing w:before="20"/>
                      <w:ind w:left="20" w:right="0" w:firstLine="0"/>
                      <w:jc w:val="left"/>
                      <w:rPr>
                        <w:sz w:val="18"/>
                      </w:rPr>
                    </w:pPr>
                    <w:r>
                      <w:rPr>
                        <w:color w:val="7E7E7E"/>
                        <w:sz w:val="18"/>
                      </w:rPr>
                      <w:t>APPENDIX</w:t>
                    </w:r>
                    <w:r>
                      <w:rPr>
                        <w:color w:val="7E7E7E"/>
                        <w:spacing w:val="-5"/>
                        <w:sz w:val="18"/>
                      </w:rPr>
                      <w:t> </w:t>
                    </w:r>
                    <w:r>
                      <w:rPr>
                        <w:color w:val="7E7E7E"/>
                        <w:sz w:val="18"/>
                      </w:rPr>
                      <w:t>VII:</w:t>
                    </w:r>
                    <w:r>
                      <w:rPr>
                        <w:color w:val="7E7E7E"/>
                        <w:spacing w:val="-3"/>
                        <w:sz w:val="18"/>
                      </w:rPr>
                      <w:t> </w:t>
                    </w:r>
                    <w:r>
                      <w:rPr>
                        <w:color w:val="7E7E7E"/>
                        <w:sz w:val="18"/>
                      </w:rPr>
                      <w:t>COMMUNITY</w:t>
                    </w:r>
                    <w:r>
                      <w:rPr>
                        <w:color w:val="7E7E7E"/>
                        <w:spacing w:val="-3"/>
                        <w:sz w:val="18"/>
                      </w:rPr>
                      <w:t> </w:t>
                    </w:r>
                    <w:r>
                      <w:rPr>
                        <w:color w:val="7E7E7E"/>
                        <w:sz w:val="18"/>
                      </w:rPr>
                      <w:t>STAKEHOLDER</w:t>
                    </w:r>
                    <w:r>
                      <w:rPr>
                        <w:color w:val="7E7E7E"/>
                        <w:spacing w:val="-2"/>
                        <w:sz w:val="18"/>
                      </w:rPr>
                      <w:t> </w:t>
                    </w:r>
                    <w:r>
                      <w:rPr>
                        <w:color w:val="7E7E7E"/>
                        <w:sz w:val="18"/>
                      </w:rPr>
                      <w:t>PERCEPTIONS</w:t>
                    </w:r>
                    <w:r>
                      <w:rPr>
                        <w:color w:val="7E7E7E"/>
                        <w:spacing w:val="-3"/>
                        <w:sz w:val="18"/>
                      </w:rPr>
                      <w:t> </w:t>
                    </w:r>
                    <w:r>
                      <w:rPr>
                        <w:color w:val="7E7E7E"/>
                        <w:sz w:val="18"/>
                      </w:rPr>
                      <w:t>|</w:t>
                    </w:r>
                    <w:r>
                      <w:rPr>
                        <w:color w:val="7E7E7E"/>
                        <w:spacing w:val="-2"/>
                        <w:sz w:val="18"/>
                      </w:rPr>
                      <w:t> </w:t>
                    </w:r>
                    <w:r>
                      <w:rPr>
                        <w:color w:val="7E7E7E"/>
                        <w:spacing w:val="-5"/>
                        <w:sz w:val="18"/>
                      </w:rPr>
                      <w:fldChar w:fldCharType="begin"/>
                    </w:r>
                    <w:r>
                      <w:rPr>
                        <w:color w:val="7E7E7E"/>
                        <w:spacing w:val="-5"/>
                        <w:sz w:val="18"/>
                      </w:rPr>
                      <w:instrText> PAGE </w:instrText>
                    </w:r>
                    <w:r>
                      <w:rPr>
                        <w:color w:val="7E7E7E"/>
                        <w:spacing w:val="-5"/>
                        <w:sz w:val="18"/>
                      </w:rPr>
                      <w:fldChar w:fldCharType="separate"/>
                    </w:r>
                    <w:r>
                      <w:rPr>
                        <w:color w:val="7E7E7E"/>
                        <w:spacing w:val="-5"/>
                        <w:sz w:val="18"/>
                      </w:rPr>
                      <w:t>154</w:t>
                    </w:r>
                    <w:r>
                      <w:rPr>
                        <w:color w:val="7E7E7E"/>
                        <w:spacing w:val="-5"/>
                        <w:sz w:val="18"/>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887168">
              <wp:simplePos x="0" y="0"/>
              <wp:positionH relativeFrom="page">
                <wp:posOffset>7970011</wp:posOffset>
              </wp:positionH>
              <wp:positionV relativeFrom="page">
                <wp:posOffset>7165679</wp:posOffset>
              </wp:positionV>
              <wp:extent cx="1590675" cy="162560"/>
              <wp:effectExtent l="0" t="0" r="0" b="0"/>
              <wp:wrapNone/>
              <wp:docPr id="629" name="Textbox 629"/>
              <wp:cNvGraphicFramePr>
                <a:graphicFrameLocks/>
              </wp:cNvGraphicFramePr>
              <a:graphic>
                <a:graphicData uri="http://schemas.microsoft.com/office/word/2010/wordprocessingShape">
                  <wps:wsp>
                    <wps:cNvPr id="629" name="Textbox 629"/>
                    <wps:cNvSpPr txBox="1"/>
                    <wps:spPr>
                      <a:xfrm>
                        <a:off x="0" y="0"/>
                        <a:ext cx="1590675" cy="162560"/>
                      </a:xfrm>
                      <a:prstGeom prst="rect">
                        <a:avLst/>
                      </a:prstGeom>
                    </wps:spPr>
                    <wps:txbx>
                      <w:txbxContent>
                        <w:p>
                          <w:pPr>
                            <w:spacing w:before="20"/>
                            <w:ind w:left="20" w:right="0" w:firstLine="0"/>
                            <w:jc w:val="left"/>
                            <w:rPr>
                              <w:sz w:val="18"/>
                            </w:rPr>
                          </w:pPr>
                          <w:r>
                            <w:rPr>
                              <w:color w:val="365F91"/>
                              <w:sz w:val="18"/>
                            </w:rPr>
                            <w:t>YOUTH</w:t>
                          </w:r>
                          <w:r>
                            <w:rPr>
                              <w:color w:val="365F91"/>
                              <w:spacing w:val="-2"/>
                              <w:sz w:val="18"/>
                            </w:rPr>
                            <w:t> </w:t>
                          </w:r>
                          <w:r>
                            <w:rPr>
                              <w:color w:val="365F91"/>
                              <w:sz w:val="18"/>
                            </w:rPr>
                            <w:t>TREND</w:t>
                          </w:r>
                          <w:r>
                            <w:rPr>
                              <w:color w:val="365F91"/>
                              <w:spacing w:val="-3"/>
                              <w:sz w:val="18"/>
                            </w:rPr>
                            <w:t> </w:t>
                          </w:r>
                          <w:r>
                            <w:rPr>
                              <w:color w:val="365F91"/>
                              <w:sz w:val="18"/>
                            </w:rPr>
                            <w:t>SUMMARY</w:t>
                          </w:r>
                          <w:r>
                            <w:rPr>
                              <w:color w:val="365F91"/>
                              <w:spacing w:val="-3"/>
                              <w:sz w:val="18"/>
                            </w:rPr>
                            <w:t> </w:t>
                          </w:r>
                          <w:r>
                            <w:rPr>
                              <w:color w:val="365F91"/>
                              <w:sz w:val="18"/>
                            </w:rPr>
                            <w:t>| </w:t>
                          </w:r>
                          <w:r>
                            <w:rPr>
                              <w:color w:val="365F91"/>
                              <w:spacing w:val="-5"/>
                              <w:sz w:val="18"/>
                            </w:rPr>
                            <w:fldChar w:fldCharType="begin"/>
                          </w:r>
                          <w:r>
                            <w:rPr>
                              <w:color w:val="365F91"/>
                              <w:spacing w:val="-5"/>
                              <w:sz w:val="18"/>
                            </w:rPr>
                            <w:instrText> PAGE </w:instrText>
                          </w:r>
                          <w:r>
                            <w:rPr>
                              <w:color w:val="365F91"/>
                              <w:spacing w:val="-5"/>
                              <w:sz w:val="18"/>
                            </w:rPr>
                            <w:fldChar w:fldCharType="separate"/>
                          </w:r>
                          <w:r>
                            <w:rPr>
                              <w:color w:val="365F91"/>
                              <w:spacing w:val="-5"/>
                              <w:sz w:val="18"/>
                            </w:rPr>
                            <w:t>29</w:t>
                          </w:r>
                          <w:r>
                            <w:rPr>
                              <w:color w:val="365F91"/>
                              <w:spacing w:val="-5"/>
                              <w:sz w:val="18"/>
                            </w:rPr>
                            <w:fldChar w:fldCharType="end"/>
                          </w:r>
                        </w:p>
                      </w:txbxContent>
                    </wps:txbx>
                    <wps:bodyPr wrap="square" lIns="0" tIns="0" rIns="0" bIns="0" rtlCol="0">
                      <a:noAutofit/>
                    </wps:bodyPr>
                  </wps:wsp>
                </a:graphicData>
              </a:graphic>
            </wp:anchor>
          </w:drawing>
        </mc:Choice>
        <mc:Fallback>
          <w:pict>
            <v:shape style="position:absolute;margin-left:627.559998pt;margin-top:564.226746pt;width:125.25pt;height:12.8pt;mso-position-horizontal-relative:page;mso-position-vertical-relative:page;z-index:-28429312" type="#_x0000_t202" id="docshape565" filled="false" stroked="false">
              <v:textbox inset="0,0,0,0">
                <w:txbxContent>
                  <w:p>
                    <w:pPr>
                      <w:spacing w:before="20"/>
                      <w:ind w:left="20" w:right="0" w:firstLine="0"/>
                      <w:jc w:val="left"/>
                      <w:rPr>
                        <w:sz w:val="18"/>
                      </w:rPr>
                    </w:pPr>
                    <w:r>
                      <w:rPr>
                        <w:color w:val="365F91"/>
                        <w:sz w:val="18"/>
                      </w:rPr>
                      <w:t>YOUTH</w:t>
                    </w:r>
                    <w:r>
                      <w:rPr>
                        <w:color w:val="365F91"/>
                        <w:spacing w:val="-2"/>
                        <w:sz w:val="18"/>
                      </w:rPr>
                      <w:t> </w:t>
                    </w:r>
                    <w:r>
                      <w:rPr>
                        <w:color w:val="365F91"/>
                        <w:sz w:val="18"/>
                      </w:rPr>
                      <w:t>TREND</w:t>
                    </w:r>
                    <w:r>
                      <w:rPr>
                        <w:color w:val="365F91"/>
                        <w:spacing w:val="-3"/>
                        <w:sz w:val="18"/>
                      </w:rPr>
                      <w:t> </w:t>
                    </w:r>
                    <w:r>
                      <w:rPr>
                        <w:color w:val="365F91"/>
                        <w:sz w:val="18"/>
                      </w:rPr>
                      <w:t>SUMMARY</w:t>
                    </w:r>
                    <w:r>
                      <w:rPr>
                        <w:color w:val="365F91"/>
                        <w:spacing w:val="-3"/>
                        <w:sz w:val="18"/>
                      </w:rPr>
                      <w:t> </w:t>
                    </w:r>
                    <w:r>
                      <w:rPr>
                        <w:color w:val="365F91"/>
                        <w:sz w:val="18"/>
                      </w:rPr>
                      <w:t>| </w:t>
                    </w:r>
                    <w:r>
                      <w:rPr>
                        <w:color w:val="365F91"/>
                        <w:spacing w:val="-5"/>
                        <w:sz w:val="18"/>
                      </w:rPr>
                      <w:fldChar w:fldCharType="begin"/>
                    </w:r>
                    <w:r>
                      <w:rPr>
                        <w:color w:val="365F91"/>
                        <w:spacing w:val="-5"/>
                        <w:sz w:val="18"/>
                      </w:rPr>
                      <w:instrText> PAGE </w:instrText>
                    </w:r>
                    <w:r>
                      <w:rPr>
                        <w:color w:val="365F91"/>
                        <w:spacing w:val="-5"/>
                        <w:sz w:val="18"/>
                      </w:rPr>
                      <w:fldChar w:fldCharType="separate"/>
                    </w:r>
                    <w:r>
                      <w:rPr>
                        <w:color w:val="365F91"/>
                        <w:spacing w:val="-5"/>
                        <w:sz w:val="18"/>
                      </w:rPr>
                      <w:t>29</w:t>
                    </w:r>
                    <w:r>
                      <w:rPr>
                        <w:color w:val="365F91"/>
                        <w:spacing w:val="-5"/>
                        <w:sz w:val="18"/>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887680">
              <wp:simplePos x="0" y="0"/>
              <wp:positionH relativeFrom="page">
                <wp:posOffset>5511165</wp:posOffset>
              </wp:positionH>
              <wp:positionV relativeFrom="page">
                <wp:posOffset>9465090</wp:posOffset>
              </wp:positionV>
              <wp:extent cx="1581785" cy="162560"/>
              <wp:effectExtent l="0" t="0" r="0" b="0"/>
              <wp:wrapNone/>
              <wp:docPr id="630" name="Textbox 630"/>
              <wp:cNvGraphicFramePr>
                <a:graphicFrameLocks/>
              </wp:cNvGraphicFramePr>
              <a:graphic>
                <a:graphicData uri="http://schemas.microsoft.com/office/word/2010/wordprocessingShape">
                  <wps:wsp>
                    <wps:cNvPr id="630" name="Textbox 630"/>
                    <wps:cNvSpPr txBox="1"/>
                    <wps:spPr>
                      <a:xfrm>
                        <a:off x="0" y="0"/>
                        <a:ext cx="1581785" cy="162560"/>
                      </a:xfrm>
                      <a:prstGeom prst="rect">
                        <a:avLst/>
                      </a:prstGeom>
                    </wps:spPr>
                    <wps:txbx>
                      <w:txbxContent>
                        <w:p>
                          <w:pPr>
                            <w:spacing w:before="20"/>
                            <w:ind w:left="20" w:right="0" w:firstLine="0"/>
                            <w:jc w:val="left"/>
                            <w:rPr>
                              <w:sz w:val="18"/>
                            </w:rPr>
                          </w:pPr>
                          <w:r>
                            <w:rPr>
                              <w:color w:val="8063A1"/>
                              <w:sz w:val="18"/>
                            </w:rPr>
                            <w:t>HEALTH</w:t>
                          </w:r>
                          <w:r>
                            <w:rPr>
                              <w:color w:val="8063A1"/>
                              <w:spacing w:val="-2"/>
                              <w:sz w:val="18"/>
                            </w:rPr>
                            <w:t> </w:t>
                          </w:r>
                          <w:r>
                            <w:rPr>
                              <w:color w:val="8063A1"/>
                              <w:sz w:val="18"/>
                            </w:rPr>
                            <w:t>CARE</w:t>
                          </w:r>
                          <w:r>
                            <w:rPr>
                              <w:color w:val="8063A1"/>
                              <w:spacing w:val="-1"/>
                              <w:sz w:val="18"/>
                            </w:rPr>
                            <w:t> </w:t>
                          </w:r>
                          <w:r>
                            <w:rPr>
                              <w:color w:val="8063A1"/>
                              <w:sz w:val="18"/>
                            </w:rPr>
                            <w:t>COVERAGE |</w:t>
                          </w:r>
                          <w:r>
                            <w:rPr>
                              <w:color w:val="8063A1"/>
                              <w:spacing w:val="-1"/>
                              <w:sz w:val="18"/>
                            </w:rPr>
                            <w:t> </w:t>
                          </w:r>
                          <w:r>
                            <w:rPr>
                              <w:color w:val="8063A1"/>
                              <w:spacing w:val="-7"/>
                              <w:sz w:val="18"/>
                            </w:rPr>
                            <w:fldChar w:fldCharType="begin"/>
                          </w:r>
                          <w:r>
                            <w:rPr>
                              <w:color w:val="8063A1"/>
                              <w:spacing w:val="-7"/>
                              <w:sz w:val="18"/>
                            </w:rPr>
                            <w:instrText> PAGE </w:instrText>
                          </w:r>
                          <w:r>
                            <w:rPr>
                              <w:color w:val="8063A1"/>
                              <w:spacing w:val="-7"/>
                              <w:sz w:val="18"/>
                            </w:rPr>
                            <w:fldChar w:fldCharType="separate"/>
                          </w:r>
                          <w:r>
                            <w:rPr>
                              <w:color w:val="8063A1"/>
                              <w:spacing w:val="-7"/>
                              <w:sz w:val="18"/>
                            </w:rPr>
                            <w:t>32</w:t>
                          </w:r>
                          <w:r>
                            <w:rPr>
                              <w:color w:val="8063A1"/>
                              <w:spacing w:val="-7"/>
                              <w:sz w:val="18"/>
                            </w:rPr>
                            <w:fldChar w:fldCharType="end"/>
                          </w:r>
                        </w:p>
                      </w:txbxContent>
                    </wps:txbx>
                    <wps:bodyPr wrap="square" lIns="0" tIns="0" rIns="0" bIns="0" rtlCol="0">
                      <a:noAutofit/>
                    </wps:bodyPr>
                  </wps:wsp>
                </a:graphicData>
              </a:graphic>
            </wp:anchor>
          </w:drawing>
        </mc:Choice>
        <mc:Fallback>
          <w:pict>
            <v:shape style="position:absolute;margin-left:433.950012pt;margin-top:745.282715pt;width:124.55pt;height:12.8pt;mso-position-horizontal-relative:page;mso-position-vertical-relative:page;z-index:-28428800" type="#_x0000_t202" id="docshape566" filled="false" stroked="false">
              <v:textbox inset="0,0,0,0">
                <w:txbxContent>
                  <w:p>
                    <w:pPr>
                      <w:spacing w:before="20"/>
                      <w:ind w:left="20" w:right="0" w:firstLine="0"/>
                      <w:jc w:val="left"/>
                      <w:rPr>
                        <w:sz w:val="18"/>
                      </w:rPr>
                    </w:pPr>
                    <w:r>
                      <w:rPr>
                        <w:color w:val="8063A1"/>
                        <w:sz w:val="18"/>
                      </w:rPr>
                      <w:t>HEALTH</w:t>
                    </w:r>
                    <w:r>
                      <w:rPr>
                        <w:color w:val="8063A1"/>
                        <w:spacing w:val="-2"/>
                        <w:sz w:val="18"/>
                      </w:rPr>
                      <w:t> </w:t>
                    </w:r>
                    <w:r>
                      <w:rPr>
                        <w:color w:val="8063A1"/>
                        <w:sz w:val="18"/>
                      </w:rPr>
                      <w:t>CARE</w:t>
                    </w:r>
                    <w:r>
                      <w:rPr>
                        <w:color w:val="8063A1"/>
                        <w:spacing w:val="-1"/>
                        <w:sz w:val="18"/>
                      </w:rPr>
                      <w:t> </w:t>
                    </w:r>
                    <w:r>
                      <w:rPr>
                        <w:color w:val="8063A1"/>
                        <w:sz w:val="18"/>
                      </w:rPr>
                      <w:t>COVERAGE |</w:t>
                    </w:r>
                    <w:r>
                      <w:rPr>
                        <w:color w:val="8063A1"/>
                        <w:spacing w:val="-1"/>
                        <w:sz w:val="18"/>
                      </w:rPr>
                      <w:t> </w:t>
                    </w:r>
                    <w:r>
                      <w:rPr>
                        <w:color w:val="8063A1"/>
                        <w:spacing w:val="-7"/>
                        <w:sz w:val="18"/>
                      </w:rPr>
                      <w:fldChar w:fldCharType="begin"/>
                    </w:r>
                    <w:r>
                      <w:rPr>
                        <w:color w:val="8063A1"/>
                        <w:spacing w:val="-7"/>
                        <w:sz w:val="18"/>
                      </w:rPr>
                      <w:instrText> PAGE </w:instrText>
                    </w:r>
                    <w:r>
                      <w:rPr>
                        <w:color w:val="8063A1"/>
                        <w:spacing w:val="-7"/>
                        <w:sz w:val="18"/>
                      </w:rPr>
                      <w:fldChar w:fldCharType="separate"/>
                    </w:r>
                    <w:r>
                      <w:rPr>
                        <w:color w:val="8063A1"/>
                        <w:spacing w:val="-7"/>
                        <w:sz w:val="18"/>
                      </w:rPr>
                      <w:t>32</w:t>
                    </w:r>
                    <w:r>
                      <w:rPr>
                        <w:color w:val="8063A1"/>
                        <w:spacing w:val="-7"/>
                        <w:sz w:val="18"/>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888192">
              <wp:simplePos x="0" y="0"/>
              <wp:positionH relativeFrom="page">
                <wp:posOffset>5465445</wp:posOffset>
              </wp:positionH>
              <wp:positionV relativeFrom="page">
                <wp:posOffset>9465090</wp:posOffset>
              </wp:positionV>
              <wp:extent cx="1627505" cy="162560"/>
              <wp:effectExtent l="0" t="0" r="0" b="0"/>
              <wp:wrapNone/>
              <wp:docPr id="658" name="Textbox 658"/>
              <wp:cNvGraphicFramePr>
                <a:graphicFrameLocks/>
              </wp:cNvGraphicFramePr>
              <a:graphic>
                <a:graphicData uri="http://schemas.microsoft.com/office/word/2010/wordprocessingShape">
                  <wps:wsp>
                    <wps:cNvPr id="658" name="Textbox 658"/>
                    <wps:cNvSpPr txBox="1"/>
                    <wps:spPr>
                      <a:xfrm>
                        <a:off x="0" y="0"/>
                        <a:ext cx="1627505" cy="162560"/>
                      </a:xfrm>
                      <a:prstGeom prst="rect">
                        <a:avLst/>
                      </a:prstGeom>
                    </wps:spPr>
                    <wps:txbx>
                      <w:txbxContent>
                        <w:p>
                          <w:pPr>
                            <w:spacing w:before="20"/>
                            <w:ind w:left="20" w:right="0" w:firstLine="0"/>
                            <w:jc w:val="left"/>
                            <w:rPr>
                              <w:sz w:val="18"/>
                            </w:rPr>
                          </w:pPr>
                          <w:r>
                            <w:rPr>
                              <w:color w:val="8063A1"/>
                              <w:sz w:val="18"/>
                            </w:rPr>
                            <w:t>ACCESS</w:t>
                          </w:r>
                          <w:r>
                            <w:rPr>
                              <w:color w:val="8063A1"/>
                              <w:spacing w:val="-2"/>
                              <w:sz w:val="18"/>
                            </w:rPr>
                            <w:t> </w:t>
                          </w:r>
                          <w:r>
                            <w:rPr>
                              <w:color w:val="8063A1"/>
                              <w:sz w:val="18"/>
                            </w:rPr>
                            <w:t>AND</w:t>
                          </w:r>
                          <w:r>
                            <w:rPr>
                              <w:color w:val="8063A1"/>
                              <w:spacing w:val="-2"/>
                              <w:sz w:val="18"/>
                            </w:rPr>
                            <w:t> </w:t>
                          </w:r>
                          <w:r>
                            <w:rPr>
                              <w:color w:val="8063A1"/>
                              <w:sz w:val="18"/>
                            </w:rPr>
                            <w:t>UTILIZATION</w:t>
                          </w:r>
                          <w:r>
                            <w:rPr>
                              <w:color w:val="8063A1"/>
                              <w:spacing w:val="-1"/>
                              <w:sz w:val="18"/>
                            </w:rPr>
                            <w:t> </w:t>
                          </w:r>
                          <w:r>
                            <w:rPr>
                              <w:color w:val="8063A1"/>
                              <w:sz w:val="18"/>
                            </w:rPr>
                            <w:t>|</w:t>
                          </w:r>
                          <w:r>
                            <w:rPr>
                              <w:color w:val="8063A1"/>
                              <w:spacing w:val="-1"/>
                              <w:sz w:val="18"/>
                            </w:rPr>
                            <w:t> </w:t>
                          </w:r>
                          <w:r>
                            <w:rPr>
                              <w:color w:val="8063A1"/>
                              <w:spacing w:val="-5"/>
                              <w:sz w:val="18"/>
                            </w:rPr>
                            <w:fldChar w:fldCharType="begin"/>
                          </w:r>
                          <w:r>
                            <w:rPr>
                              <w:color w:val="8063A1"/>
                              <w:spacing w:val="-5"/>
                              <w:sz w:val="18"/>
                            </w:rPr>
                            <w:instrText> PAGE </w:instrText>
                          </w:r>
                          <w:r>
                            <w:rPr>
                              <w:color w:val="8063A1"/>
                              <w:spacing w:val="-5"/>
                              <w:sz w:val="18"/>
                            </w:rPr>
                            <w:fldChar w:fldCharType="separate"/>
                          </w:r>
                          <w:r>
                            <w:rPr>
                              <w:color w:val="8063A1"/>
                              <w:spacing w:val="-5"/>
                              <w:sz w:val="18"/>
                            </w:rPr>
                            <w:t>35</w:t>
                          </w:r>
                          <w:r>
                            <w:rPr>
                              <w:color w:val="8063A1"/>
                              <w:spacing w:val="-5"/>
                              <w:sz w:val="18"/>
                            </w:rPr>
                            <w:fldChar w:fldCharType="end"/>
                          </w:r>
                        </w:p>
                      </w:txbxContent>
                    </wps:txbx>
                    <wps:bodyPr wrap="square" lIns="0" tIns="0" rIns="0" bIns="0" rtlCol="0">
                      <a:noAutofit/>
                    </wps:bodyPr>
                  </wps:wsp>
                </a:graphicData>
              </a:graphic>
            </wp:anchor>
          </w:drawing>
        </mc:Choice>
        <mc:Fallback>
          <w:pict>
            <v:shape style="position:absolute;margin-left:430.350006pt;margin-top:745.282715pt;width:128.15pt;height:12.8pt;mso-position-horizontal-relative:page;mso-position-vertical-relative:page;z-index:-28428288" type="#_x0000_t202" id="docshape594" filled="false" stroked="false">
              <v:textbox inset="0,0,0,0">
                <w:txbxContent>
                  <w:p>
                    <w:pPr>
                      <w:spacing w:before="20"/>
                      <w:ind w:left="20" w:right="0" w:firstLine="0"/>
                      <w:jc w:val="left"/>
                      <w:rPr>
                        <w:sz w:val="18"/>
                      </w:rPr>
                    </w:pPr>
                    <w:r>
                      <w:rPr>
                        <w:color w:val="8063A1"/>
                        <w:sz w:val="18"/>
                      </w:rPr>
                      <w:t>ACCESS</w:t>
                    </w:r>
                    <w:r>
                      <w:rPr>
                        <w:color w:val="8063A1"/>
                        <w:spacing w:val="-2"/>
                        <w:sz w:val="18"/>
                      </w:rPr>
                      <w:t> </w:t>
                    </w:r>
                    <w:r>
                      <w:rPr>
                        <w:color w:val="8063A1"/>
                        <w:sz w:val="18"/>
                      </w:rPr>
                      <w:t>AND</w:t>
                    </w:r>
                    <w:r>
                      <w:rPr>
                        <w:color w:val="8063A1"/>
                        <w:spacing w:val="-2"/>
                        <w:sz w:val="18"/>
                      </w:rPr>
                      <w:t> </w:t>
                    </w:r>
                    <w:r>
                      <w:rPr>
                        <w:color w:val="8063A1"/>
                        <w:sz w:val="18"/>
                      </w:rPr>
                      <w:t>UTILIZATION</w:t>
                    </w:r>
                    <w:r>
                      <w:rPr>
                        <w:color w:val="8063A1"/>
                        <w:spacing w:val="-1"/>
                        <w:sz w:val="18"/>
                      </w:rPr>
                      <w:t> </w:t>
                    </w:r>
                    <w:r>
                      <w:rPr>
                        <w:color w:val="8063A1"/>
                        <w:sz w:val="18"/>
                      </w:rPr>
                      <w:t>|</w:t>
                    </w:r>
                    <w:r>
                      <w:rPr>
                        <w:color w:val="8063A1"/>
                        <w:spacing w:val="-1"/>
                        <w:sz w:val="18"/>
                      </w:rPr>
                      <w:t> </w:t>
                    </w:r>
                    <w:r>
                      <w:rPr>
                        <w:color w:val="8063A1"/>
                        <w:spacing w:val="-5"/>
                        <w:sz w:val="18"/>
                      </w:rPr>
                      <w:fldChar w:fldCharType="begin"/>
                    </w:r>
                    <w:r>
                      <w:rPr>
                        <w:color w:val="8063A1"/>
                        <w:spacing w:val="-5"/>
                        <w:sz w:val="18"/>
                      </w:rPr>
                      <w:instrText> PAGE </w:instrText>
                    </w:r>
                    <w:r>
                      <w:rPr>
                        <w:color w:val="8063A1"/>
                        <w:spacing w:val="-5"/>
                        <w:sz w:val="18"/>
                      </w:rPr>
                      <w:fldChar w:fldCharType="separate"/>
                    </w:r>
                    <w:r>
                      <w:rPr>
                        <w:color w:val="8063A1"/>
                        <w:spacing w:val="-5"/>
                        <w:sz w:val="18"/>
                      </w:rPr>
                      <w:t>35</w:t>
                    </w:r>
                    <w:r>
                      <w:rPr>
                        <w:color w:val="8063A1"/>
                        <w:spacing w:val="-5"/>
                        <w:sz w:val="18"/>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4888704">
              <wp:simplePos x="0" y="0"/>
              <wp:positionH relativeFrom="page">
                <wp:posOffset>5654421</wp:posOffset>
              </wp:positionH>
              <wp:positionV relativeFrom="page">
                <wp:posOffset>9498618</wp:posOffset>
              </wp:positionV>
              <wp:extent cx="1438910" cy="162560"/>
              <wp:effectExtent l="0" t="0" r="0" b="0"/>
              <wp:wrapNone/>
              <wp:docPr id="674" name="Textbox 674"/>
              <wp:cNvGraphicFramePr>
                <a:graphicFrameLocks/>
              </wp:cNvGraphicFramePr>
              <a:graphic>
                <a:graphicData uri="http://schemas.microsoft.com/office/word/2010/wordprocessingShape">
                  <wps:wsp>
                    <wps:cNvPr id="674" name="Textbox 674"/>
                    <wps:cNvSpPr txBox="1"/>
                    <wps:spPr>
                      <a:xfrm>
                        <a:off x="0" y="0"/>
                        <a:ext cx="1438910" cy="162560"/>
                      </a:xfrm>
                      <a:prstGeom prst="rect">
                        <a:avLst/>
                      </a:prstGeom>
                    </wps:spPr>
                    <wps:txbx>
                      <w:txbxContent>
                        <w:p>
                          <w:pPr>
                            <w:spacing w:before="20"/>
                            <w:ind w:left="20" w:right="0" w:firstLine="0"/>
                            <w:jc w:val="left"/>
                            <w:rPr>
                              <w:sz w:val="18"/>
                            </w:rPr>
                          </w:pPr>
                          <w:r>
                            <w:rPr>
                              <w:color w:val="8063A1"/>
                              <w:sz w:val="18"/>
                            </w:rPr>
                            <w:t>PREVENTIVE</w:t>
                          </w:r>
                          <w:r>
                            <w:rPr>
                              <w:color w:val="8063A1"/>
                              <w:spacing w:val="-3"/>
                              <w:sz w:val="18"/>
                            </w:rPr>
                            <w:t> </w:t>
                          </w:r>
                          <w:r>
                            <w:rPr>
                              <w:color w:val="8063A1"/>
                              <w:sz w:val="18"/>
                            </w:rPr>
                            <w:t>MEDICINE</w:t>
                          </w:r>
                          <w:r>
                            <w:rPr>
                              <w:color w:val="8063A1"/>
                              <w:spacing w:val="-1"/>
                              <w:sz w:val="18"/>
                            </w:rPr>
                            <w:t> </w:t>
                          </w:r>
                          <w:r>
                            <w:rPr>
                              <w:color w:val="8063A1"/>
                              <w:sz w:val="18"/>
                            </w:rPr>
                            <w:t>|</w:t>
                          </w:r>
                          <w:r>
                            <w:rPr>
                              <w:color w:val="8063A1"/>
                              <w:spacing w:val="-4"/>
                              <w:sz w:val="18"/>
                            </w:rPr>
                            <w:t> </w:t>
                          </w:r>
                          <w:r>
                            <w:rPr>
                              <w:color w:val="8063A1"/>
                              <w:spacing w:val="-5"/>
                              <w:sz w:val="18"/>
                            </w:rPr>
                            <w:fldChar w:fldCharType="begin"/>
                          </w:r>
                          <w:r>
                            <w:rPr>
                              <w:color w:val="8063A1"/>
                              <w:spacing w:val="-5"/>
                              <w:sz w:val="18"/>
                            </w:rPr>
                            <w:instrText> PAGE </w:instrText>
                          </w:r>
                          <w:r>
                            <w:rPr>
                              <w:color w:val="8063A1"/>
                              <w:spacing w:val="-5"/>
                              <w:sz w:val="18"/>
                            </w:rPr>
                            <w:fldChar w:fldCharType="separate"/>
                          </w:r>
                          <w:r>
                            <w:rPr>
                              <w:color w:val="8063A1"/>
                              <w:spacing w:val="-5"/>
                              <w:sz w:val="18"/>
                            </w:rPr>
                            <w:t>38</w:t>
                          </w:r>
                          <w:r>
                            <w:rPr>
                              <w:color w:val="8063A1"/>
                              <w:spacing w:val="-5"/>
                              <w:sz w:val="18"/>
                            </w:rPr>
                            <w:fldChar w:fldCharType="end"/>
                          </w:r>
                        </w:p>
                      </w:txbxContent>
                    </wps:txbx>
                    <wps:bodyPr wrap="square" lIns="0" tIns="0" rIns="0" bIns="0" rtlCol="0">
                      <a:noAutofit/>
                    </wps:bodyPr>
                  </wps:wsp>
                </a:graphicData>
              </a:graphic>
            </wp:anchor>
          </w:drawing>
        </mc:Choice>
        <mc:Fallback>
          <w:pict>
            <v:shape style="position:absolute;margin-left:445.230011pt;margin-top:747.922729pt;width:113.3pt;height:12.8pt;mso-position-horizontal-relative:page;mso-position-vertical-relative:page;z-index:-28427776" type="#_x0000_t202" id="docshape610" filled="false" stroked="false">
              <v:textbox inset="0,0,0,0">
                <w:txbxContent>
                  <w:p>
                    <w:pPr>
                      <w:spacing w:before="20"/>
                      <w:ind w:left="20" w:right="0" w:firstLine="0"/>
                      <w:jc w:val="left"/>
                      <w:rPr>
                        <w:sz w:val="18"/>
                      </w:rPr>
                    </w:pPr>
                    <w:r>
                      <w:rPr>
                        <w:color w:val="8063A1"/>
                        <w:sz w:val="18"/>
                      </w:rPr>
                      <w:t>PREVENTIVE</w:t>
                    </w:r>
                    <w:r>
                      <w:rPr>
                        <w:color w:val="8063A1"/>
                        <w:spacing w:val="-3"/>
                        <w:sz w:val="18"/>
                      </w:rPr>
                      <w:t> </w:t>
                    </w:r>
                    <w:r>
                      <w:rPr>
                        <w:color w:val="8063A1"/>
                        <w:sz w:val="18"/>
                      </w:rPr>
                      <w:t>MEDICINE</w:t>
                    </w:r>
                    <w:r>
                      <w:rPr>
                        <w:color w:val="8063A1"/>
                        <w:spacing w:val="-1"/>
                        <w:sz w:val="18"/>
                      </w:rPr>
                      <w:t> </w:t>
                    </w:r>
                    <w:r>
                      <w:rPr>
                        <w:color w:val="8063A1"/>
                        <w:sz w:val="18"/>
                      </w:rPr>
                      <w:t>|</w:t>
                    </w:r>
                    <w:r>
                      <w:rPr>
                        <w:color w:val="8063A1"/>
                        <w:spacing w:val="-4"/>
                        <w:sz w:val="18"/>
                      </w:rPr>
                      <w:t> </w:t>
                    </w:r>
                    <w:r>
                      <w:rPr>
                        <w:color w:val="8063A1"/>
                        <w:spacing w:val="-5"/>
                        <w:sz w:val="18"/>
                      </w:rPr>
                      <w:fldChar w:fldCharType="begin"/>
                    </w:r>
                    <w:r>
                      <w:rPr>
                        <w:color w:val="8063A1"/>
                        <w:spacing w:val="-5"/>
                        <w:sz w:val="18"/>
                      </w:rPr>
                      <w:instrText> PAGE </w:instrText>
                    </w:r>
                    <w:r>
                      <w:rPr>
                        <w:color w:val="8063A1"/>
                        <w:spacing w:val="-5"/>
                        <w:sz w:val="18"/>
                      </w:rPr>
                      <w:fldChar w:fldCharType="separate"/>
                    </w:r>
                    <w:r>
                      <w:rPr>
                        <w:color w:val="8063A1"/>
                        <w:spacing w:val="-5"/>
                        <w:sz w:val="18"/>
                      </w:rPr>
                      <w:t>38</w:t>
                    </w:r>
                    <w:r>
                      <w:rPr>
                        <w:color w:val="8063A1"/>
                        <w:spacing w:val="-5"/>
                        <w:sz w:val="18"/>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1">
    <w:multiLevelType w:val="hybridMultilevel"/>
    <w:lvl w:ilvl="0">
      <w:start w:val="1"/>
      <w:numFmt w:val="decimal"/>
      <w:lvlText w:val="%1."/>
      <w:lvlJc w:val="left"/>
      <w:pPr>
        <w:ind w:left="1223" w:hanging="360"/>
        <w:jc w:val="left"/>
      </w:pPr>
      <w:rPr>
        <w:rFonts w:hint="default" w:ascii="Leelawadee" w:hAnsi="Leelawadee" w:eastAsia="Leelawadee" w:cs="Leelawadee"/>
        <w:b w:val="0"/>
        <w:bCs w:val="0"/>
        <w:i w:val="0"/>
        <w:iCs w:val="0"/>
        <w:spacing w:val="0"/>
        <w:w w:val="99"/>
        <w:sz w:val="20"/>
        <w:szCs w:val="20"/>
        <w:lang w:val="en-US" w:eastAsia="en-US" w:bidi="ar-SA"/>
      </w:rPr>
    </w:lvl>
    <w:lvl w:ilvl="1">
      <w:start w:val="0"/>
      <w:numFmt w:val="bullet"/>
      <w:lvlText w:val="•"/>
      <w:lvlJc w:val="left"/>
      <w:pPr>
        <w:ind w:left="2214" w:hanging="360"/>
      </w:pPr>
      <w:rPr>
        <w:rFonts w:hint="default"/>
        <w:lang w:val="en-US" w:eastAsia="en-US" w:bidi="ar-SA"/>
      </w:rPr>
    </w:lvl>
    <w:lvl w:ilvl="2">
      <w:start w:val="0"/>
      <w:numFmt w:val="bullet"/>
      <w:lvlText w:val="•"/>
      <w:lvlJc w:val="left"/>
      <w:pPr>
        <w:ind w:left="3208" w:hanging="360"/>
      </w:pPr>
      <w:rPr>
        <w:rFonts w:hint="default"/>
        <w:lang w:val="en-US" w:eastAsia="en-US" w:bidi="ar-SA"/>
      </w:rPr>
    </w:lvl>
    <w:lvl w:ilvl="3">
      <w:start w:val="0"/>
      <w:numFmt w:val="bullet"/>
      <w:lvlText w:val="•"/>
      <w:lvlJc w:val="left"/>
      <w:pPr>
        <w:ind w:left="4202" w:hanging="360"/>
      </w:pPr>
      <w:rPr>
        <w:rFonts w:hint="default"/>
        <w:lang w:val="en-US" w:eastAsia="en-US" w:bidi="ar-SA"/>
      </w:rPr>
    </w:lvl>
    <w:lvl w:ilvl="4">
      <w:start w:val="0"/>
      <w:numFmt w:val="bullet"/>
      <w:lvlText w:val="•"/>
      <w:lvlJc w:val="left"/>
      <w:pPr>
        <w:ind w:left="5196" w:hanging="360"/>
      </w:pPr>
      <w:rPr>
        <w:rFonts w:hint="default"/>
        <w:lang w:val="en-US" w:eastAsia="en-US" w:bidi="ar-SA"/>
      </w:rPr>
    </w:lvl>
    <w:lvl w:ilvl="5">
      <w:start w:val="0"/>
      <w:numFmt w:val="bullet"/>
      <w:lvlText w:val="•"/>
      <w:lvlJc w:val="left"/>
      <w:pPr>
        <w:ind w:left="6190" w:hanging="360"/>
      </w:pPr>
      <w:rPr>
        <w:rFonts w:hint="default"/>
        <w:lang w:val="en-US" w:eastAsia="en-US" w:bidi="ar-SA"/>
      </w:rPr>
    </w:lvl>
    <w:lvl w:ilvl="6">
      <w:start w:val="0"/>
      <w:numFmt w:val="bullet"/>
      <w:lvlText w:val="•"/>
      <w:lvlJc w:val="left"/>
      <w:pPr>
        <w:ind w:left="7184" w:hanging="360"/>
      </w:pPr>
      <w:rPr>
        <w:rFonts w:hint="default"/>
        <w:lang w:val="en-US" w:eastAsia="en-US" w:bidi="ar-SA"/>
      </w:rPr>
    </w:lvl>
    <w:lvl w:ilvl="7">
      <w:start w:val="0"/>
      <w:numFmt w:val="bullet"/>
      <w:lvlText w:val="•"/>
      <w:lvlJc w:val="left"/>
      <w:pPr>
        <w:ind w:left="8178" w:hanging="360"/>
      </w:pPr>
      <w:rPr>
        <w:rFonts w:hint="default"/>
        <w:lang w:val="en-US" w:eastAsia="en-US" w:bidi="ar-SA"/>
      </w:rPr>
    </w:lvl>
    <w:lvl w:ilvl="8">
      <w:start w:val="0"/>
      <w:numFmt w:val="bullet"/>
      <w:lvlText w:val="•"/>
      <w:lvlJc w:val="left"/>
      <w:pPr>
        <w:ind w:left="9172" w:hanging="360"/>
      </w:pPr>
      <w:rPr>
        <w:rFonts w:hint="default"/>
        <w:lang w:val="en-US" w:eastAsia="en-US" w:bidi="ar-SA"/>
      </w:rPr>
    </w:lvl>
  </w:abstractNum>
  <w:abstractNum w:abstractNumId="33">
    <w:multiLevelType w:val="hybridMultilevel"/>
    <w:lvl w:ilvl="0">
      <w:start w:val="0"/>
      <w:numFmt w:val="bullet"/>
      <w:lvlText w:val=""/>
      <w:lvlJc w:val="left"/>
      <w:pPr>
        <w:ind w:left="1224" w:hanging="360"/>
      </w:pPr>
      <w:rPr>
        <w:rFonts w:hint="default" w:ascii="Symbol" w:hAnsi="Symbol" w:eastAsia="Symbol" w:cs="Symbol"/>
        <w:spacing w:val="0"/>
        <w:w w:val="99"/>
        <w:lang w:val="en-US" w:eastAsia="en-US" w:bidi="ar-SA"/>
      </w:rPr>
    </w:lvl>
    <w:lvl w:ilvl="1">
      <w:start w:val="0"/>
      <w:numFmt w:val="bullet"/>
      <w:lvlText w:val="—"/>
      <w:lvlJc w:val="left"/>
      <w:pPr>
        <w:ind w:left="1584" w:hanging="361"/>
      </w:pPr>
      <w:rPr>
        <w:rFonts w:hint="default" w:ascii="Leelawadee" w:hAnsi="Leelawadee" w:eastAsia="Leelawadee" w:cs="Leelawadee"/>
        <w:b w:val="0"/>
        <w:bCs w:val="0"/>
        <w:i w:val="0"/>
        <w:iCs w:val="0"/>
        <w:color w:val="C0504D"/>
        <w:spacing w:val="0"/>
        <w:w w:val="99"/>
        <w:sz w:val="20"/>
        <w:szCs w:val="20"/>
        <w:lang w:val="en-US" w:eastAsia="en-US" w:bidi="ar-SA"/>
      </w:rPr>
    </w:lvl>
    <w:lvl w:ilvl="2">
      <w:start w:val="0"/>
      <w:numFmt w:val="bullet"/>
      <w:lvlText w:val="•"/>
      <w:lvlJc w:val="left"/>
      <w:pPr>
        <w:ind w:left="2724" w:hanging="361"/>
      </w:pPr>
      <w:rPr>
        <w:rFonts w:hint="default"/>
        <w:lang w:val="en-US" w:eastAsia="en-US" w:bidi="ar-SA"/>
      </w:rPr>
    </w:lvl>
    <w:lvl w:ilvl="3">
      <w:start w:val="0"/>
      <w:numFmt w:val="bullet"/>
      <w:lvlText w:val="•"/>
      <w:lvlJc w:val="left"/>
      <w:pPr>
        <w:ind w:left="3868" w:hanging="361"/>
      </w:pPr>
      <w:rPr>
        <w:rFonts w:hint="default"/>
        <w:lang w:val="en-US" w:eastAsia="en-US" w:bidi="ar-SA"/>
      </w:rPr>
    </w:lvl>
    <w:lvl w:ilvl="4">
      <w:start w:val="0"/>
      <w:numFmt w:val="bullet"/>
      <w:lvlText w:val="•"/>
      <w:lvlJc w:val="left"/>
      <w:pPr>
        <w:ind w:left="5013" w:hanging="361"/>
      </w:pPr>
      <w:rPr>
        <w:rFonts w:hint="default"/>
        <w:lang w:val="en-US" w:eastAsia="en-US" w:bidi="ar-SA"/>
      </w:rPr>
    </w:lvl>
    <w:lvl w:ilvl="5">
      <w:start w:val="0"/>
      <w:numFmt w:val="bullet"/>
      <w:lvlText w:val="•"/>
      <w:lvlJc w:val="left"/>
      <w:pPr>
        <w:ind w:left="6157" w:hanging="361"/>
      </w:pPr>
      <w:rPr>
        <w:rFonts w:hint="default"/>
        <w:lang w:val="en-US" w:eastAsia="en-US" w:bidi="ar-SA"/>
      </w:rPr>
    </w:lvl>
    <w:lvl w:ilvl="6">
      <w:start w:val="0"/>
      <w:numFmt w:val="bullet"/>
      <w:lvlText w:val="•"/>
      <w:lvlJc w:val="left"/>
      <w:pPr>
        <w:ind w:left="7302" w:hanging="361"/>
      </w:pPr>
      <w:rPr>
        <w:rFonts w:hint="default"/>
        <w:lang w:val="en-US" w:eastAsia="en-US" w:bidi="ar-SA"/>
      </w:rPr>
    </w:lvl>
    <w:lvl w:ilvl="7">
      <w:start w:val="0"/>
      <w:numFmt w:val="bullet"/>
      <w:lvlText w:val="•"/>
      <w:lvlJc w:val="left"/>
      <w:pPr>
        <w:ind w:left="8446" w:hanging="361"/>
      </w:pPr>
      <w:rPr>
        <w:rFonts w:hint="default"/>
        <w:lang w:val="en-US" w:eastAsia="en-US" w:bidi="ar-SA"/>
      </w:rPr>
    </w:lvl>
    <w:lvl w:ilvl="8">
      <w:start w:val="0"/>
      <w:numFmt w:val="bullet"/>
      <w:lvlText w:val="•"/>
      <w:lvlJc w:val="left"/>
      <w:pPr>
        <w:ind w:left="9591" w:hanging="361"/>
      </w:pPr>
      <w:rPr>
        <w:rFonts w:hint="default"/>
        <w:lang w:val="en-US" w:eastAsia="en-US" w:bidi="ar-SA"/>
      </w:rPr>
    </w:lvl>
  </w:abstractNum>
  <w:abstractNum w:abstractNumId="30">
    <w:multiLevelType w:val="hybridMultilevel"/>
    <w:lvl w:ilvl="0">
      <w:start w:val="0"/>
      <w:numFmt w:val="bullet"/>
      <w:lvlText w:val=""/>
      <w:lvlJc w:val="left"/>
      <w:pPr>
        <w:ind w:left="1224" w:hanging="360"/>
      </w:pPr>
      <w:rPr>
        <w:rFonts w:hint="default" w:ascii="Symbol" w:hAnsi="Symbol" w:eastAsia="Symbol" w:cs="Symbol"/>
        <w:b w:val="0"/>
        <w:bCs w:val="0"/>
        <w:i w:val="0"/>
        <w:iCs w:val="0"/>
        <w:color w:val="C0504D"/>
        <w:spacing w:val="0"/>
        <w:w w:val="99"/>
        <w:sz w:val="20"/>
        <w:szCs w:val="20"/>
        <w:lang w:val="en-US" w:eastAsia="en-US" w:bidi="ar-SA"/>
      </w:rPr>
    </w:lvl>
    <w:lvl w:ilvl="1">
      <w:start w:val="0"/>
      <w:numFmt w:val="bullet"/>
      <w:lvlText w:val="•"/>
      <w:lvlJc w:val="left"/>
      <w:pPr>
        <w:ind w:left="2286" w:hanging="360"/>
      </w:pPr>
      <w:rPr>
        <w:rFonts w:hint="default"/>
        <w:lang w:val="en-US" w:eastAsia="en-US" w:bidi="ar-SA"/>
      </w:rPr>
    </w:lvl>
    <w:lvl w:ilvl="2">
      <w:start w:val="0"/>
      <w:numFmt w:val="bullet"/>
      <w:lvlText w:val="•"/>
      <w:lvlJc w:val="left"/>
      <w:pPr>
        <w:ind w:left="3352" w:hanging="360"/>
      </w:pPr>
      <w:rPr>
        <w:rFonts w:hint="default"/>
        <w:lang w:val="en-US" w:eastAsia="en-US" w:bidi="ar-SA"/>
      </w:rPr>
    </w:lvl>
    <w:lvl w:ilvl="3">
      <w:start w:val="0"/>
      <w:numFmt w:val="bullet"/>
      <w:lvlText w:val="•"/>
      <w:lvlJc w:val="left"/>
      <w:pPr>
        <w:ind w:left="4418" w:hanging="360"/>
      </w:pPr>
      <w:rPr>
        <w:rFonts w:hint="default"/>
        <w:lang w:val="en-US" w:eastAsia="en-US" w:bidi="ar-SA"/>
      </w:rPr>
    </w:lvl>
    <w:lvl w:ilvl="4">
      <w:start w:val="0"/>
      <w:numFmt w:val="bullet"/>
      <w:lvlText w:val="•"/>
      <w:lvlJc w:val="left"/>
      <w:pPr>
        <w:ind w:left="5484" w:hanging="360"/>
      </w:pPr>
      <w:rPr>
        <w:rFonts w:hint="default"/>
        <w:lang w:val="en-US" w:eastAsia="en-US" w:bidi="ar-SA"/>
      </w:rPr>
    </w:lvl>
    <w:lvl w:ilvl="5">
      <w:start w:val="0"/>
      <w:numFmt w:val="bullet"/>
      <w:lvlText w:val="•"/>
      <w:lvlJc w:val="left"/>
      <w:pPr>
        <w:ind w:left="6550" w:hanging="360"/>
      </w:pPr>
      <w:rPr>
        <w:rFonts w:hint="default"/>
        <w:lang w:val="en-US" w:eastAsia="en-US" w:bidi="ar-SA"/>
      </w:rPr>
    </w:lvl>
    <w:lvl w:ilvl="6">
      <w:start w:val="0"/>
      <w:numFmt w:val="bullet"/>
      <w:lvlText w:val="•"/>
      <w:lvlJc w:val="left"/>
      <w:pPr>
        <w:ind w:left="7616" w:hanging="360"/>
      </w:pPr>
      <w:rPr>
        <w:rFonts w:hint="default"/>
        <w:lang w:val="en-US" w:eastAsia="en-US" w:bidi="ar-SA"/>
      </w:rPr>
    </w:lvl>
    <w:lvl w:ilvl="7">
      <w:start w:val="0"/>
      <w:numFmt w:val="bullet"/>
      <w:lvlText w:val="•"/>
      <w:lvlJc w:val="left"/>
      <w:pPr>
        <w:ind w:left="8682" w:hanging="360"/>
      </w:pPr>
      <w:rPr>
        <w:rFonts w:hint="default"/>
        <w:lang w:val="en-US" w:eastAsia="en-US" w:bidi="ar-SA"/>
      </w:rPr>
    </w:lvl>
    <w:lvl w:ilvl="8">
      <w:start w:val="0"/>
      <w:numFmt w:val="bullet"/>
      <w:lvlText w:val="•"/>
      <w:lvlJc w:val="left"/>
      <w:pPr>
        <w:ind w:left="9748" w:hanging="360"/>
      </w:pPr>
      <w:rPr>
        <w:rFonts w:hint="default"/>
        <w:lang w:val="en-US" w:eastAsia="en-US" w:bidi="ar-SA"/>
      </w:rPr>
    </w:lvl>
  </w:abstractNum>
  <w:abstractNum w:abstractNumId="92">
    <w:multiLevelType w:val="hybridMultilevel"/>
    <w:lvl w:ilvl="0">
      <w:start w:val="1"/>
      <w:numFmt w:val="decimal"/>
      <w:lvlText w:val="%1)"/>
      <w:lvlJc w:val="left"/>
      <w:pPr>
        <w:ind w:left="1079" w:hanging="360"/>
        <w:jc w:val="left"/>
      </w:pPr>
      <w:rPr>
        <w:rFonts w:hint="default" w:ascii="Leelawadee" w:hAnsi="Leelawadee" w:eastAsia="Leelawadee" w:cs="Leelawadee"/>
        <w:b/>
        <w:bCs/>
        <w:i w:val="0"/>
        <w:iCs w:val="0"/>
        <w:spacing w:val="0"/>
        <w:w w:val="99"/>
        <w:sz w:val="20"/>
        <w:szCs w:val="20"/>
        <w:lang w:val="en-US" w:eastAsia="en-US" w:bidi="ar-SA"/>
      </w:rPr>
    </w:lvl>
    <w:lvl w:ilvl="1">
      <w:start w:val="0"/>
      <w:numFmt w:val="bullet"/>
      <w:lvlText w:val=""/>
      <w:lvlJc w:val="left"/>
      <w:pPr>
        <w:ind w:left="1799" w:hanging="360"/>
      </w:pPr>
      <w:rPr>
        <w:rFonts w:hint="default" w:ascii="Symbol" w:hAnsi="Symbol" w:eastAsia="Symbol" w:cs="Symbol"/>
        <w:b w:val="0"/>
        <w:bCs w:val="0"/>
        <w:i w:val="0"/>
        <w:iCs w:val="0"/>
        <w:spacing w:val="0"/>
        <w:w w:val="99"/>
        <w:sz w:val="20"/>
        <w:szCs w:val="20"/>
        <w:lang w:val="en-US" w:eastAsia="en-US" w:bidi="ar-SA"/>
      </w:rPr>
    </w:lvl>
    <w:lvl w:ilvl="2">
      <w:start w:val="0"/>
      <w:numFmt w:val="bullet"/>
      <w:lvlText w:val="•"/>
      <w:lvlJc w:val="left"/>
      <w:pPr>
        <w:ind w:left="2840" w:hanging="360"/>
      </w:pPr>
      <w:rPr>
        <w:rFonts w:hint="default"/>
        <w:lang w:val="en-US" w:eastAsia="en-US" w:bidi="ar-SA"/>
      </w:rPr>
    </w:lvl>
    <w:lvl w:ilvl="3">
      <w:start w:val="0"/>
      <w:numFmt w:val="bullet"/>
      <w:lvlText w:val="•"/>
      <w:lvlJc w:val="left"/>
      <w:pPr>
        <w:ind w:left="3880" w:hanging="360"/>
      </w:pPr>
      <w:rPr>
        <w:rFonts w:hint="default"/>
        <w:lang w:val="en-US" w:eastAsia="en-US" w:bidi="ar-SA"/>
      </w:rPr>
    </w:lvl>
    <w:lvl w:ilvl="4">
      <w:start w:val="0"/>
      <w:numFmt w:val="bullet"/>
      <w:lvlText w:val="•"/>
      <w:lvlJc w:val="left"/>
      <w:pPr>
        <w:ind w:left="4920" w:hanging="360"/>
      </w:pPr>
      <w:rPr>
        <w:rFonts w:hint="default"/>
        <w:lang w:val="en-US" w:eastAsia="en-US" w:bidi="ar-SA"/>
      </w:rPr>
    </w:lvl>
    <w:lvl w:ilvl="5">
      <w:start w:val="0"/>
      <w:numFmt w:val="bullet"/>
      <w:lvlText w:val="•"/>
      <w:lvlJc w:val="left"/>
      <w:pPr>
        <w:ind w:left="5960" w:hanging="360"/>
      </w:pPr>
      <w:rPr>
        <w:rFonts w:hint="default"/>
        <w:lang w:val="en-US" w:eastAsia="en-US" w:bidi="ar-SA"/>
      </w:rPr>
    </w:lvl>
    <w:lvl w:ilvl="6">
      <w:start w:val="0"/>
      <w:numFmt w:val="bullet"/>
      <w:lvlText w:val="•"/>
      <w:lvlJc w:val="left"/>
      <w:pPr>
        <w:ind w:left="7000" w:hanging="360"/>
      </w:pPr>
      <w:rPr>
        <w:rFonts w:hint="default"/>
        <w:lang w:val="en-US" w:eastAsia="en-US" w:bidi="ar-SA"/>
      </w:rPr>
    </w:lvl>
    <w:lvl w:ilvl="7">
      <w:start w:val="0"/>
      <w:numFmt w:val="bullet"/>
      <w:lvlText w:val="•"/>
      <w:lvlJc w:val="left"/>
      <w:pPr>
        <w:ind w:left="8040" w:hanging="360"/>
      </w:pPr>
      <w:rPr>
        <w:rFonts w:hint="default"/>
        <w:lang w:val="en-US" w:eastAsia="en-US" w:bidi="ar-SA"/>
      </w:rPr>
    </w:lvl>
    <w:lvl w:ilvl="8">
      <w:start w:val="0"/>
      <w:numFmt w:val="bullet"/>
      <w:lvlText w:val="•"/>
      <w:lvlJc w:val="left"/>
      <w:pPr>
        <w:ind w:left="9080" w:hanging="360"/>
      </w:pPr>
      <w:rPr>
        <w:rFonts w:hint="default"/>
        <w:lang w:val="en-US" w:eastAsia="en-US" w:bidi="ar-SA"/>
      </w:rPr>
    </w:lvl>
  </w:abstractNum>
  <w:abstractNum w:abstractNumId="90">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89">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88">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87">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86">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85">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84">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83">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82">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81">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80">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79">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78">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77">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76">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75">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74">
    <w:multiLevelType w:val="hybridMultilevel"/>
    <w:lvl w:ilvl="0">
      <w:start w:val="0"/>
      <w:numFmt w:val="bullet"/>
      <w:lvlText w:val=""/>
      <w:lvlJc w:val="left"/>
      <w:pPr>
        <w:ind w:left="468" w:hanging="360"/>
      </w:pPr>
      <w:rPr>
        <w:rFonts w:hint="default" w:ascii="Symbol" w:hAnsi="Symbol" w:eastAsia="Symbol" w:cs="Symbol"/>
        <w:spacing w:val="0"/>
        <w:w w:val="100"/>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73">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72">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71">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70">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69">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68">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67">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66">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65">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64">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63">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62">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61">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60">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59">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58">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57">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56">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55">
    <w:multiLevelType w:val="hybridMultilevel"/>
    <w:lvl w:ilvl="0">
      <w:start w:val="0"/>
      <w:numFmt w:val="bullet"/>
      <w:lvlText w:val=""/>
      <w:lvlJc w:val="left"/>
      <w:pPr>
        <w:ind w:left="468"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53" w:hanging="360"/>
      </w:pPr>
      <w:rPr>
        <w:rFonts w:hint="default"/>
        <w:lang w:val="en-US" w:eastAsia="en-US" w:bidi="ar-SA"/>
      </w:rPr>
    </w:lvl>
    <w:lvl w:ilvl="2">
      <w:start w:val="0"/>
      <w:numFmt w:val="bullet"/>
      <w:lvlText w:val="•"/>
      <w:lvlJc w:val="left"/>
      <w:pPr>
        <w:ind w:left="1047" w:hanging="360"/>
      </w:pPr>
      <w:rPr>
        <w:rFonts w:hint="default"/>
        <w:lang w:val="en-US" w:eastAsia="en-US" w:bidi="ar-SA"/>
      </w:rPr>
    </w:lvl>
    <w:lvl w:ilvl="3">
      <w:start w:val="0"/>
      <w:numFmt w:val="bullet"/>
      <w:lvlText w:val="•"/>
      <w:lvlJc w:val="left"/>
      <w:pPr>
        <w:ind w:left="1340" w:hanging="360"/>
      </w:pPr>
      <w:rPr>
        <w:rFonts w:hint="default"/>
        <w:lang w:val="en-US" w:eastAsia="en-US" w:bidi="ar-SA"/>
      </w:rPr>
    </w:lvl>
    <w:lvl w:ilvl="4">
      <w:start w:val="0"/>
      <w:numFmt w:val="bullet"/>
      <w:lvlText w:val="•"/>
      <w:lvlJc w:val="left"/>
      <w:pPr>
        <w:ind w:left="1634" w:hanging="360"/>
      </w:pPr>
      <w:rPr>
        <w:rFonts w:hint="default"/>
        <w:lang w:val="en-US" w:eastAsia="en-US" w:bidi="ar-SA"/>
      </w:rPr>
    </w:lvl>
    <w:lvl w:ilvl="5">
      <w:start w:val="0"/>
      <w:numFmt w:val="bullet"/>
      <w:lvlText w:val="•"/>
      <w:lvlJc w:val="left"/>
      <w:pPr>
        <w:ind w:left="1927" w:hanging="360"/>
      </w:pPr>
      <w:rPr>
        <w:rFonts w:hint="default"/>
        <w:lang w:val="en-US" w:eastAsia="en-US" w:bidi="ar-SA"/>
      </w:rPr>
    </w:lvl>
    <w:lvl w:ilvl="6">
      <w:start w:val="0"/>
      <w:numFmt w:val="bullet"/>
      <w:lvlText w:val="•"/>
      <w:lvlJc w:val="left"/>
      <w:pPr>
        <w:ind w:left="2221" w:hanging="360"/>
      </w:pPr>
      <w:rPr>
        <w:rFonts w:hint="default"/>
        <w:lang w:val="en-US" w:eastAsia="en-US" w:bidi="ar-SA"/>
      </w:rPr>
    </w:lvl>
    <w:lvl w:ilvl="7">
      <w:start w:val="0"/>
      <w:numFmt w:val="bullet"/>
      <w:lvlText w:val="•"/>
      <w:lvlJc w:val="left"/>
      <w:pPr>
        <w:ind w:left="2514" w:hanging="360"/>
      </w:pPr>
      <w:rPr>
        <w:rFonts w:hint="default"/>
        <w:lang w:val="en-US" w:eastAsia="en-US" w:bidi="ar-SA"/>
      </w:rPr>
    </w:lvl>
    <w:lvl w:ilvl="8">
      <w:start w:val="0"/>
      <w:numFmt w:val="bullet"/>
      <w:lvlText w:val="•"/>
      <w:lvlJc w:val="left"/>
      <w:pPr>
        <w:ind w:left="2808" w:hanging="360"/>
      </w:pPr>
      <w:rPr>
        <w:rFonts w:hint="default"/>
        <w:lang w:val="en-US" w:eastAsia="en-US" w:bidi="ar-SA"/>
      </w:rPr>
    </w:lvl>
  </w:abstractNum>
  <w:abstractNum w:abstractNumId="54">
    <w:multiLevelType w:val="hybridMultilevel"/>
    <w:lvl w:ilvl="0">
      <w:start w:val="0"/>
      <w:numFmt w:val="bullet"/>
      <w:lvlText w:val=""/>
      <w:lvlJc w:val="left"/>
      <w:pPr>
        <w:ind w:left="864" w:hanging="360"/>
      </w:pPr>
      <w:rPr>
        <w:rFonts w:hint="default" w:ascii="Symbol" w:hAnsi="Symbol" w:eastAsia="Symbol" w:cs="Symbol"/>
        <w:b w:val="0"/>
        <w:bCs w:val="0"/>
        <w:i w:val="0"/>
        <w:iCs w:val="0"/>
        <w:color w:val="538DD3"/>
        <w:spacing w:val="0"/>
        <w:w w:val="99"/>
        <w:sz w:val="20"/>
        <w:szCs w:val="20"/>
        <w:lang w:val="en-US" w:eastAsia="en-US" w:bidi="ar-SA"/>
      </w:rPr>
    </w:lvl>
    <w:lvl w:ilvl="1">
      <w:start w:val="0"/>
      <w:numFmt w:val="bullet"/>
      <w:lvlText w:val="•"/>
      <w:lvlJc w:val="left"/>
      <w:pPr>
        <w:ind w:left="1890" w:hanging="360"/>
      </w:pPr>
      <w:rPr>
        <w:rFonts w:hint="default"/>
        <w:lang w:val="en-US" w:eastAsia="en-US" w:bidi="ar-SA"/>
      </w:rPr>
    </w:lvl>
    <w:lvl w:ilvl="2">
      <w:start w:val="0"/>
      <w:numFmt w:val="bullet"/>
      <w:lvlText w:val="•"/>
      <w:lvlJc w:val="left"/>
      <w:pPr>
        <w:ind w:left="2920" w:hanging="360"/>
      </w:pPr>
      <w:rPr>
        <w:rFonts w:hint="default"/>
        <w:lang w:val="en-US" w:eastAsia="en-US" w:bidi="ar-SA"/>
      </w:rPr>
    </w:lvl>
    <w:lvl w:ilvl="3">
      <w:start w:val="0"/>
      <w:numFmt w:val="bullet"/>
      <w:lvlText w:val="•"/>
      <w:lvlJc w:val="left"/>
      <w:pPr>
        <w:ind w:left="3950" w:hanging="360"/>
      </w:pPr>
      <w:rPr>
        <w:rFonts w:hint="default"/>
        <w:lang w:val="en-US" w:eastAsia="en-US" w:bidi="ar-SA"/>
      </w:rPr>
    </w:lvl>
    <w:lvl w:ilvl="4">
      <w:start w:val="0"/>
      <w:numFmt w:val="bullet"/>
      <w:lvlText w:val="•"/>
      <w:lvlJc w:val="left"/>
      <w:pPr>
        <w:ind w:left="4980" w:hanging="360"/>
      </w:pPr>
      <w:rPr>
        <w:rFonts w:hint="default"/>
        <w:lang w:val="en-US" w:eastAsia="en-US" w:bidi="ar-SA"/>
      </w:rPr>
    </w:lvl>
    <w:lvl w:ilvl="5">
      <w:start w:val="0"/>
      <w:numFmt w:val="bullet"/>
      <w:lvlText w:val="•"/>
      <w:lvlJc w:val="left"/>
      <w:pPr>
        <w:ind w:left="6010" w:hanging="360"/>
      </w:pPr>
      <w:rPr>
        <w:rFonts w:hint="default"/>
        <w:lang w:val="en-US" w:eastAsia="en-US" w:bidi="ar-SA"/>
      </w:rPr>
    </w:lvl>
    <w:lvl w:ilvl="6">
      <w:start w:val="0"/>
      <w:numFmt w:val="bullet"/>
      <w:lvlText w:val="•"/>
      <w:lvlJc w:val="left"/>
      <w:pPr>
        <w:ind w:left="7040" w:hanging="360"/>
      </w:pPr>
      <w:rPr>
        <w:rFonts w:hint="default"/>
        <w:lang w:val="en-US" w:eastAsia="en-US" w:bidi="ar-SA"/>
      </w:rPr>
    </w:lvl>
    <w:lvl w:ilvl="7">
      <w:start w:val="0"/>
      <w:numFmt w:val="bullet"/>
      <w:lvlText w:val="•"/>
      <w:lvlJc w:val="left"/>
      <w:pPr>
        <w:ind w:left="8070" w:hanging="360"/>
      </w:pPr>
      <w:rPr>
        <w:rFonts w:hint="default"/>
        <w:lang w:val="en-US" w:eastAsia="en-US" w:bidi="ar-SA"/>
      </w:rPr>
    </w:lvl>
    <w:lvl w:ilvl="8">
      <w:start w:val="0"/>
      <w:numFmt w:val="bullet"/>
      <w:lvlText w:val="•"/>
      <w:lvlJc w:val="left"/>
      <w:pPr>
        <w:ind w:left="9100" w:hanging="360"/>
      </w:pPr>
      <w:rPr>
        <w:rFonts w:hint="default"/>
        <w:lang w:val="en-US" w:eastAsia="en-US" w:bidi="ar-SA"/>
      </w:rPr>
    </w:lvl>
  </w:abstractNum>
  <w:abstractNum w:abstractNumId="53">
    <w:multiLevelType w:val="hybridMultilevel"/>
    <w:lvl w:ilvl="0">
      <w:start w:val="0"/>
      <w:numFmt w:val="bullet"/>
      <w:lvlText w:val=""/>
      <w:lvlJc w:val="left"/>
      <w:pPr>
        <w:ind w:left="955" w:hanging="452"/>
      </w:pPr>
      <w:rPr>
        <w:rFonts w:hint="default" w:ascii="Symbol" w:hAnsi="Symbol" w:eastAsia="Symbol" w:cs="Symbol"/>
        <w:b w:val="0"/>
        <w:bCs w:val="0"/>
        <w:i w:val="0"/>
        <w:iCs w:val="0"/>
        <w:color w:val="538DD3"/>
        <w:spacing w:val="0"/>
        <w:w w:val="99"/>
        <w:sz w:val="20"/>
        <w:szCs w:val="20"/>
        <w:lang w:val="en-US" w:eastAsia="en-US" w:bidi="ar-SA"/>
      </w:rPr>
    </w:lvl>
    <w:lvl w:ilvl="1">
      <w:start w:val="0"/>
      <w:numFmt w:val="bullet"/>
      <w:lvlText w:val="•"/>
      <w:lvlJc w:val="left"/>
      <w:pPr>
        <w:ind w:left="1908" w:hanging="452"/>
      </w:pPr>
      <w:rPr>
        <w:rFonts w:hint="default"/>
        <w:lang w:val="en-US" w:eastAsia="en-US" w:bidi="ar-SA"/>
      </w:rPr>
    </w:lvl>
    <w:lvl w:ilvl="2">
      <w:start w:val="0"/>
      <w:numFmt w:val="bullet"/>
      <w:lvlText w:val="•"/>
      <w:lvlJc w:val="left"/>
      <w:pPr>
        <w:ind w:left="2856" w:hanging="452"/>
      </w:pPr>
      <w:rPr>
        <w:rFonts w:hint="default"/>
        <w:lang w:val="en-US" w:eastAsia="en-US" w:bidi="ar-SA"/>
      </w:rPr>
    </w:lvl>
    <w:lvl w:ilvl="3">
      <w:start w:val="0"/>
      <w:numFmt w:val="bullet"/>
      <w:lvlText w:val="•"/>
      <w:lvlJc w:val="left"/>
      <w:pPr>
        <w:ind w:left="3804" w:hanging="452"/>
      </w:pPr>
      <w:rPr>
        <w:rFonts w:hint="default"/>
        <w:lang w:val="en-US" w:eastAsia="en-US" w:bidi="ar-SA"/>
      </w:rPr>
    </w:lvl>
    <w:lvl w:ilvl="4">
      <w:start w:val="0"/>
      <w:numFmt w:val="bullet"/>
      <w:lvlText w:val="•"/>
      <w:lvlJc w:val="left"/>
      <w:pPr>
        <w:ind w:left="4752" w:hanging="452"/>
      </w:pPr>
      <w:rPr>
        <w:rFonts w:hint="default"/>
        <w:lang w:val="en-US" w:eastAsia="en-US" w:bidi="ar-SA"/>
      </w:rPr>
    </w:lvl>
    <w:lvl w:ilvl="5">
      <w:start w:val="0"/>
      <w:numFmt w:val="bullet"/>
      <w:lvlText w:val="•"/>
      <w:lvlJc w:val="left"/>
      <w:pPr>
        <w:ind w:left="5700" w:hanging="452"/>
      </w:pPr>
      <w:rPr>
        <w:rFonts w:hint="default"/>
        <w:lang w:val="en-US" w:eastAsia="en-US" w:bidi="ar-SA"/>
      </w:rPr>
    </w:lvl>
    <w:lvl w:ilvl="6">
      <w:start w:val="0"/>
      <w:numFmt w:val="bullet"/>
      <w:lvlText w:val="•"/>
      <w:lvlJc w:val="left"/>
      <w:pPr>
        <w:ind w:left="6648" w:hanging="452"/>
      </w:pPr>
      <w:rPr>
        <w:rFonts w:hint="default"/>
        <w:lang w:val="en-US" w:eastAsia="en-US" w:bidi="ar-SA"/>
      </w:rPr>
    </w:lvl>
    <w:lvl w:ilvl="7">
      <w:start w:val="0"/>
      <w:numFmt w:val="bullet"/>
      <w:lvlText w:val="•"/>
      <w:lvlJc w:val="left"/>
      <w:pPr>
        <w:ind w:left="7596" w:hanging="452"/>
      </w:pPr>
      <w:rPr>
        <w:rFonts w:hint="default"/>
        <w:lang w:val="en-US" w:eastAsia="en-US" w:bidi="ar-SA"/>
      </w:rPr>
    </w:lvl>
    <w:lvl w:ilvl="8">
      <w:start w:val="0"/>
      <w:numFmt w:val="bullet"/>
      <w:lvlText w:val="•"/>
      <w:lvlJc w:val="left"/>
      <w:pPr>
        <w:ind w:left="8544" w:hanging="452"/>
      </w:pPr>
      <w:rPr>
        <w:rFonts w:hint="default"/>
        <w:lang w:val="en-US" w:eastAsia="en-US" w:bidi="ar-SA"/>
      </w:rPr>
    </w:lvl>
  </w:abstractNum>
  <w:abstractNum w:abstractNumId="52">
    <w:multiLevelType w:val="hybridMultilevel"/>
    <w:lvl w:ilvl="0">
      <w:start w:val="0"/>
      <w:numFmt w:val="bullet"/>
      <w:lvlText w:val=""/>
      <w:lvlJc w:val="left"/>
      <w:pPr>
        <w:ind w:left="504" w:hanging="360"/>
      </w:pPr>
      <w:rPr>
        <w:rFonts w:hint="default" w:ascii="Symbol" w:hAnsi="Symbol" w:eastAsia="Symbol" w:cs="Symbol"/>
        <w:b w:val="0"/>
        <w:bCs w:val="0"/>
        <w:i w:val="0"/>
        <w:iCs w:val="0"/>
        <w:color w:val="538DD3"/>
        <w:spacing w:val="0"/>
        <w:w w:val="99"/>
        <w:sz w:val="20"/>
        <w:szCs w:val="20"/>
        <w:lang w:val="en-US" w:eastAsia="en-US" w:bidi="ar-SA"/>
      </w:rPr>
    </w:lvl>
    <w:lvl w:ilvl="1">
      <w:start w:val="0"/>
      <w:numFmt w:val="bullet"/>
      <w:lvlText w:val="—"/>
      <w:lvlJc w:val="left"/>
      <w:pPr>
        <w:ind w:left="864" w:hanging="361"/>
      </w:pPr>
      <w:rPr>
        <w:rFonts w:hint="default" w:ascii="Leelawadee" w:hAnsi="Leelawadee" w:eastAsia="Leelawadee" w:cs="Leelawadee"/>
        <w:b w:val="0"/>
        <w:bCs w:val="0"/>
        <w:i w:val="0"/>
        <w:iCs w:val="0"/>
        <w:color w:val="538DD3"/>
        <w:spacing w:val="0"/>
        <w:w w:val="99"/>
        <w:sz w:val="20"/>
        <w:szCs w:val="20"/>
        <w:lang w:val="en-US" w:eastAsia="en-US" w:bidi="ar-SA"/>
      </w:rPr>
    </w:lvl>
    <w:lvl w:ilvl="2">
      <w:start w:val="0"/>
      <w:numFmt w:val="bullet"/>
      <w:lvlText w:val="•"/>
      <w:lvlJc w:val="left"/>
      <w:pPr>
        <w:ind w:left="1924" w:hanging="361"/>
      </w:pPr>
      <w:rPr>
        <w:rFonts w:hint="default"/>
        <w:lang w:val="en-US" w:eastAsia="en-US" w:bidi="ar-SA"/>
      </w:rPr>
    </w:lvl>
    <w:lvl w:ilvl="3">
      <w:start w:val="0"/>
      <w:numFmt w:val="bullet"/>
      <w:lvlText w:val="•"/>
      <w:lvlJc w:val="left"/>
      <w:pPr>
        <w:ind w:left="2988" w:hanging="361"/>
      </w:pPr>
      <w:rPr>
        <w:rFonts w:hint="default"/>
        <w:lang w:val="en-US" w:eastAsia="en-US" w:bidi="ar-SA"/>
      </w:rPr>
    </w:lvl>
    <w:lvl w:ilvl="4">
      <w:start w:val="0"/>
      <w:numFmt w:val="bullet"/>
      <w:lvlText w:val="•"/>
      <w:lvlJc w:val="left"/>
      <w:pPr>
        <w:ind w:left="4053" w:hanging="361"/>
      </w:pPr>
      <w:rPr>
        <w:rFonts w:hint="default"/>
        <w:lang w:val="en-US" w:eastAsia="en-US" w:bidi="ar-SA"/>
      </w:rPr>
    </w:lvl>
    <w:lvl w:ilvl="5">
      <w:start w:val="0"/>
      <w:numFmt w:val="bullet"/>
      <w:lvlText w:val="•"/>
      <w:lvlJc w:val="left"/>
      <w:pPr>
        <w:ind w:left="5117" w:hanging="361"/>
      </w:pPr>
      <w:rPr>
        <w:rFonts w:hint="default"/>
        <w:lang w:val="en-US" w:eastAsia="en-US" w:bidi="ar-SA"/>
      </w:rPr>
    </w:lvl>
    <w:lvl w:ilvl="6">
      <w:start w:val="0"/>
      <w:numFmt w:val="bullet"/>
      <w:lvlText w:val="•"/>
      <w:lvlJc w:val="left"/>
      <w:pPr>
        <w:ind w:left="6182" w:hanging="361"/>
      </w:pPr>
      <w:rPr>
        <w:rFonts w:hint="default"/>
        <w:lang w:val="en-US" w:eastAsia="en-US" w:bidi="ar-SA"/>
      </w:rPr>
    </w:lvl>
    <w:lvl w:ilvl="7">
      <w:start w:val="0"/>
      <w:numFmt w:val="bullet"/>
      <w:lvlText w:val="•"/>
      <w:lvlJc w:val="left"/>
      <w:pPr>
        <w:ind w:left="7246" w:hanging="361"/>
      </w:pPr>
      <w:rPr>
        <w:rFonts w:hint="default"/>
        <w:lang w:val="en-US" w:eastAsia="en-US" w:bidi="ar-SA"/>
      </w:rPr>
    </w:lvl>
    <w:lvl w:ilvl="8">
      <w:start w:val="0"/>
      <w:numFmt w:val="bullet"/>
      <w:lvlText w:val="•"/>
      <w:lvlJc w:val="left"/>
      <w:pPr>
        <w:ind w:left="8311" w:hanging="361"/>
      </w:pPr>
      <w:rPr>
        <w:rFonts w:hint="default"/>
        <w:lang w:val="en-US" w:eastAsia="en-US" w:bidi="ar-SA"/>
      </w:rPr>
    </w:lvl>
  </w:abstractNum>
  <w:abstractNum w:abstractNumId="51">
    <w:multiLevelType w:val="hybridMultilevel"/>
    <w:lvl w:ilvl="0">
      <w:start w:val="0"/>
      <w:numFmt w:val="bullet"/>
      <w:lvlText w:val=""/>
      <w:lvlJc w:val="left"/>
      <w:pPr>
        <w:ind w:left="504" w:hanging="360"/>
      </w:pPr>
      <w:rPr>
        <w:rFonts w:hint="default" w:ascii="Symbol" w:hAnsi="Symbol" w:eastAsia="Symbol" w:cs="Symbol"/>
        <w:b w:val="0"/>
        <w:bCs w:val="0"/>
        <w:i w:val="0"/>
        <w:iCs w:val="0"/>
        <w:color w:val="538DD3"/>
        <w:spacing w:val="0"/>
        <w:w w:val="99"/>
        <w:sz w:val="20"/>
        <w:szCs w:val="20"/>
        <w:lang w:val="en-US" w:eastAsia="en-US" w:bidi="ar-SA"/>
      </w:rPr>
    </w:lvl>
    <w:lvl w:ilvl="1">
      <w:start w:val="0"/>
      <w:numFmt w:val="bullet"/>
      <w:lvlText w:val="•"/>
      <w:lvlJc w:val="left"/>
      <w:pPr>
        <w:ind w:left="1530" w:hanging="360"/>
      </w:pPr>
      <w:rPr>
        <w:rFonts w:hint="default"/>
        <w:lang w:val="en-US" w:eastAsia="en-US" w:bidi="ar-SA"/>
      </w:rPr>
    </w:lvl>
    <w:lvl w:ilvl="2">
      <w:start w:val="0"/>
      <w:numFmt w:val="bullet"/>
      <w:lvlText w:val="•"/>
      <w:lvlJc w:val="left"/>
      <w:pPr>
        <w:ind w:left="2560" w:hanging="360"/>
      </w:pPr>
      <w:rPr>
        <w:rFonts w:hint="default"/>
        <w:lang w:val="en-US" w:eastAsia="en-US" w:bidi="ar-SA"/>
      </w:rPr>
    </w:lvl>
    <w:lvl w:ilvl="3">
      <w:start w:val="0"/>
      <w:numFmt w:val="bullet"/>
      <w:lvlText w:val="•"/>
      <w:lvlJc w:val="left"/>
      <w:pPr>
        <w:ind w:left="3590" w:hanging="360"/>
      </w:pPr>
      <w:rPr>
        <w:rFonts w:hint="default"/>
        <w:lang w:val="en-US" w:eastAsia="en-US" w:bidi="ar-SA"/>
      </w:rPr>
    </w:lvl>
    <w:lvl w:ilvl="4">
      <w:start w:val="0"/>
      <w:numFmt w:val="bullet"/>
      <w:lvlText w:val="•"/>
      <w:lvlJc w:val="left"/>
      <w:pPr>
        <w:ind w:left="4620" w:hanging="360"/>
      </w:pPr>
      <w:rPr>
        <w:rFonts w:hint="default"/>
        <w:lang w:val="en-US" w:eastAsia="en-US" w:bidi="ar-SA"/>
      </w:rPr>
    </w:lvl>
    <w:lvl w:ilvl="5">
      <w:start w:val="0"/>
      <w:numFmt w:val="bullet"/>
      <w:lvlText w:val="•"/>
      <w:lvlJc w:val="left"/>
      <w:pPr>
        <w:ind w:left="5650" w:hanging="360"/>
      </w:pPr>
      <w:rPr>
        <w:rFonts w:hint="default"/>
        <w:lang w:val="en-US" w:eastAsia="en-US" w:bidi="ar-SA"/>
      </w:rPr>
    </w:lvl>
    <w:lvl w:ilvl="6">
      <w:start w:val="0"/>
      <w:numFmt w:val="bullet"/>
      <w:lvlText w:val="•"/>
      <w:lvlJc w:val="left"/>
      <w:pPr>
        <w:ind w:left="6680" w:hanging="360"/>
      </w:pPr>
      <w:rPr>
        <w:rFonts w:hint="default"/>
        <w:lang w:val="en-US" w:eastAsia="en-US" w:bidi="ar-SA"/>
      </w:rPr>
    </w:lvl>
    <w:lvl w:ilvl="7">
      <w:start w:val="0"/>
      <w:numFmt w:val="bullet"/>
      <w:lvlText w:val="•"/>
      <w:lvlJc w:val="left"/>
      <w:pPr>
        <w:ind w:left="7710" w:hanging="360"/>
      </w:pPr>
      <w:rPr>
        <w:rFonts w:hint="default"/>
        <w:lang w:val="en-US" w:eastAsia="en-US" w:bidi="ar-SA"/>
      </w:rPr>
    </w:lvl>
    <w:lvl w:ilvl="8">
      <w:start w:val="0"/>
      <w:numFmt w:val="bullet"/>
      <w:lvlText w:val="•"/>
      <w:lvlJc w:val="left"/>
      <w:pPr>
        <w:ind w:left="8740" w:hanging="360"/>
      </w:pPr>
      <w:rPr>
        <w:rFonts w:hint="default"/>
        <w:lang w:val="en-US" w:eastAsia="en-US" w:bidi="ar-SA"/>
      </w:rPr>
    </w:lvl>
  </w:abstractNum>
  <w:abstractNum w:abstractNumId="50">
    <w:multiLevelType w:val="hybridMultilevel"/>
    <w:lvl w:ilvl="0">
      <w:start w:val="0"/>
      <w:numFmt w:val="bullet"/>
      <w:lvlText w:val=""/>
      <w:lvlJc w:val="left"/>
      <w:pPr>
        <w:ind w:left="864" w:hanging="360"/>
      </w:pPr>
      <w:rPr>
        <w:rFonts w:hint="default" w:ascii="Symbol" w:hAnsi="Symbol" w:eastAsia="Symbol" w:cs="Symbol"/>
        <w:b w:val="0"/>
        <w:bCs w:val="0"/>
        <w:i w:val="0"/>
        <w:iCs w:val="0"/>
        <w:color w:val="538DD3"/>
        <w:spacing w:val="0"/>
        <w:w w:val="99"/>
        <w:sz w:val="20"/>
        <w:szCs w:val="20"/>
        <w:lang w:val="en-US" w:eastAsia="en-US" w:bidi="ar-SA"/>
      </w:rPr>
    </w:lvl>
    <w:lvl w:ilvl="1">
      <w:start w:val="0"/>
      <w:numFmt w:val="bullet"/>
      <w:lvlText w:val="—"/>
      <w:lvlJc w:val="left"/>
      <w:pPr>
        <w:ind w:left="1224" w:hanging="361"/>
      </w:pPr>
      <w:rPr>
        <w:rFonts w:hint="default" w:ascii="Leelawadee" w:hAnsi="Leelawadee" w:eastAsia="Leelawadee" w:cs="Leelawadee"/>
        <w:b w:val="0"/>
        <w:bCs w:val="0"/>
        <w:i w:val="0"/>
        <w:iCs w:val="0"/>
        <w:color w:val="538DD3"/>
        <w:spacing w:val="0"/>
        <w:w w:val="99"/>
        <w:sz w:val="20"/>
        <w:szCs w:val="20"/>
        <w:lang w:val="en-US" w:eastAsia="en-US" w:bidi="ar-SA"/>
      </w:rPr>
    </w:lvl>
    <w:lvl w:ilvl="2">
      <w:start w:val="0"/>
      <w:numFmt w:val="bullet"/>
      <w:lvlText w:val="•"/>
      <w:lvlJc w:val="left"/>
      <w:pPr>
        <w:ind w:left="2324" w:hanging="361"/>
      </w:pPr>
      <w:rPr>
        <w:rFonts w:hint="default"/>
        <w:lang w:val="en-US" w:eastAsia="en-US" w:bidi="ar-SA"/>
      </w:rPr>
    </w:lvl>
    <w:lvl w:ilvl="3">
      <w:start w:val="0"/>
      <w:numFmt w:val="bullet"/>
      <w:lvlText w:val="•"/>
      <w:lvlJc w:val="left"/>
      <w:pPr>
        <w:ind w:left="3428" w:hanging="361"/>
      </w:pPr>
      <w:rPr>
        <w:rFonts w:hint="default"/>
        <w:lang w:val="en-US" w:eastAsia="en-US" w:bidi="ar-SA"/>
      </w:rPr>
    </w:lvl>
    <w:lvl w:ilvl="4">
      <w:start w:val="0"/>
      <w:numFmt w:val="bullet"/>
      <w:lvlText w:val="•"/>
      <w:lvlJc w:val="left"/>
      <w:pPr>
        <w:ind w:left="4533" w:hanging="361"/>
      </w:pPr>
      <w:rPr>
        <w:rFonts w:hint="default"/>
        <w:lang w:val="en-US" w:eastAsia="en-US" w:bidi="ar-SA"/>
      </w:rPr>
    </w:lvl>
    <w:lvl w:ilvl="5">
      <w:start w:val="0"/>
      <w:numFmt w:val="bullet"/>
      <w:lvlText w:val="•"/>
      <w:lvlJc w:val="left"/>
      <w:pPr>
        <w:ind w:left="5637" w:hanging="361"/>
      </w:pPr>
      <w:rPr>
        <w:rFonts w:hint="default"/>
        <w:lang w:val="en-US" w:eastAsia="en-US" w:bidi="ar-SA"/>
      </w:rPr>
    </w:lvl>
    <w:lvl w:ilvl="6">
      <w:start w:val="0"/>
      <w:numFmt w:val="bullet"/>
      <w:lvlText w:val="•"/>
      <w:lvlJc w:val="left"/>
      <w:pPr>
        <w:ind w:left="6742" w:hanging="361"/>
      </w:pPr>
      <w:rPr>
        <w:rFonts w:hint="default"/>
        <w:lang w:val="en-US" w:eastAsia="en-US" w:bidi="ar-SA"/>
      </w:rPr>
    </w:lvl>
    <w:lvl w:ilvl="7">
      <w:start w:val="0"/>
      <w:numFmt w:val="bullet"/>
      <w:lvlText w:val="•"/>
      <w:lvlJc w:val="left"/>
      <w:pPr>
        <w:ind w:left="7846" w:hanging="361"/>
      </w:pPr>
      <w:rPr>
        <w:rFonts w:hint="default"/>
        <w:lang w:val="en-US" w:eastAsia="en-US" w:bidi="ar-SA"/>
      </w:rPr>
    </w:lvl>
    <w:lvl w:ilvl="8">
      <w:start w:val="0"/>
      <w:numFmt w:val="bullet"/>
      <w:lvlText w:val="•"/>
      <w:lvlJc w:val="left"/>
      <w:pPr>
        <w:ind w:left="8951" w:hanging="361"/>
      </w:pPr>
      <w:rPr>
        <w:rFonts w:hint="default"/>
        <w:lang w:val="en-US" w:eastAsia="en-US" w:bidi="ar-SA"/>
      </w:rPr>
    </w:lvl>
  </w:abstractNum>
  <w:abstractNum w:abstractNumId="49">
    <w:multiLevelType w:val="hybridMultilevel"/>
    <w:lvl w:ilvl="0">
      <w:start w:val="0"/>
      <w:numFmt w:val="bullet"/>
      <w:lvlText w:val="—"/>
      <w:lvlJc w:val="left"/>
      <w:pPr>
        <w:ind w:left="614" w:hanging="380"/>
      </w:pPr>
      <w:rPr>
        <w:rFonts w:hint="default" w:ascii="Leelawadee" w:hAnsi="Leelawadee" w:eastAsia="Leelawadee" w:cs="Leelawadee"/>
        <w:b w:val="0"/>
        <w:bCs w:val="0"/>
        <w:i w:val="0"/>
        <w:iCs w:val="0"/>
        <w:color w:val="1F487C"/>
        <w:spacing w:val="0"/>
        <w:w w:val="99"/>
        <w:sz w:val="20"/>
        <w:szCs w:val="20"/>
        <w:lang w:val="en-US" w:eastAsia="en-US" w:bidi="ar-SA"/>
      </w:rPr>
    </w:lvl>
    <w:lvl w:ilvl="1">
      <w:start w:val="0"/>
      <w:numFmt w:val="bullet"/>
      <w:lvlText w:val="•"/>
      <w:lvlJc w:val="left"/>
      <w:pPr>
        <w:ind w:left="1600" w:hanging="380"/>
      </w:pPr>
      <w:rPr>
        <w:rFonts w:hint="default"/>
        <w:lang w:val="en-US" w:eastAsia="en-US" w:bidi="ar-SA"/>
      </w:rPr>
    </w:lvl>
    <w:lvl w:ilvl="2">
      <w:start w:val="0"/>
      <w:numFmt w:val="bullet"/>
      <w:lvlText w:val="•"/>
      <w:lvlJc w:val="left"/>
      <w:pPr>
        <w:ind w:left="2580" w:hanging="380"/>
      </w:pPr>
      <w:rPr>
        <w:rFonts w:hint="default"/>
        <w:lang w:val="en-US" w:eastAsia="en-US" w:bidi="ar-SA"/>
      </w:rPr>
    </w:lvl>
    <w:lvl w:ilvl="3">
      <w:start w:val="0"/>
      <w:numFmt w:val="bullet"/>
      <w:lvlText w:val="•"/>
      <w:lvlJc w:val="left"/>
      <w:pPr>
        <w:ind w:left="3560" w:hanging="380"/>
      </w:pPr>
      <w:rPr>
        <w:rFonts w:hint="default"/>
        <w:lang w:val="en-US" w:eastAsia="en-US" w:bidi="ar-SA"/>
      </w:rPr>
    </w:lvl>
    <w:lvl w:ilvl="4">
      <w:start w:val="0"/>
      <w:numFmt w:val="bullet"/>
      <w:lvlText w:val="•"/>
      <w:lvlJc w:val="left"/>
      <w:pPr>
        <w:ind w:left="4540" w:hanging="380"/>
      </w:pPr>
      <w:rPr>
        <w:rFonts w:hint="default"/>
        <w:lang w:val="en-US" w:eastAsia="en-US" w:bidi="ar-SA"/>
      </w:rPr>
    </w:lvl>
    <w:lvl w:ilvl="5">
      <w:start w:val="0"/>
      <w:numFmt w:val="bullet"/>
      <w:lvlText w:val="•"/>
      <w:lvlJc w:val="left"/>
      <w:pPr>
        <w:ind w:left="5521" w:hanging="380"/>
      </w:pPr>
      <w:rPr>
        <w:rFonts w:hint="default"/>
        <w:lang w:val="en-US" w:eastAsia="en-US" w:bidi="ar-SA"/>
      </w:rPr>
    </w:lvl>
    <w:lvl w:ilvl="6">
      <w:start w:val="0"/>
      <w:numFmt w:val="bullet"/>
      <w:lvlText w:val="•"/>
      <w:lvlJc w:val="left"/>
      <w:pPr>
        <w:ind w:left="6501" w:hanging="380"/>
      </w:pPr>
      <w:rPr>
        <w:rFonts w:hint="default"/>
        <w:lang w:val="en-US" w:eastAsia="en-US" w:bidi="ar-SA"/>
      </w:rPr>
    </w:lvl>
    <w:lvl w:ilvl="7">
      <w:start w:val="0"/>
      <w:numFmt w:val="bullet"/>
      <w:lvlText w:val="•"/>
      <w:lvlJc w:val="left"/>
      <w:pPr>
        <w:ind w:left="7481" w:hanging="380"/>
      </w:pPr>
      <w:rPr>
        <w:rFonts w:hint="default"/>
        <w:lang w:val="en-US" w:eastAsia="en-US" w:bidi="ar-SA"/>
      </w:rPr>
    </w:lvl>
    <w:lvl w:ilvl="8">
      <w:start w:val="0"/>
      <w:numFmt w:val="bullet"/>
      <w:lvlText w:val="•"/>
      <w:lvlJc w:val="left"/>
      <w:pPr>
        <w:ind w:left="8461" w:hanging="380"/>
      </w:pPr>
      <w:rPr>
        <w:rFonts w:hint="default"/>
        <w:lang w:val="en-US" w:eastAsia="en-US" w:bidi="ar-SA"/>
      </w:rPr>
    </w:lvl>
  </w:abstractNum>
  <w:abstractNum w:abstractNumId="48">
    <w:multiLevelType w:val="hybridMultilevel"/>
    <w:lvl w:ilvl="0">
      <w:start w:val="0"/>
      <w:numFmt w:val="bullet"/>
      <w:lvlText w:val=""/>
      <w:lvlJc w:val="left"/>
      <w:pPr>
        <w:ind w:left="1224" w:hanging="361"/>
      </w:pPr>
      <w:rPr>
        <w:rFonts w:hint="default" w:ascii="Symbol" w:hAnsi="Symbol" w:eastAsia="Symbol" w:cs="Symbol"/>
        <w:b w:val="0"/>
        <w:bCs w:val="0"/>
        <w:i w:val="0"/>
        <w:iCs w:val="0"/>
        <w:color w:val="538DD3"/>
        <w:spacing w:val="0"/>
        <w:w w:val="99"/>
        <w:sz w:val="20"/>
        <w:szCs w:val="20"/>
        <w:lang w:val="en-US" w:eastAsia="en-US" w:bidi="ar-SA"/>
      </w:rPr>
    </w:lvl>
    <w:lvl w:ilvl="1">
      <w:start w:val="0"/>
      <w:numFmt w:val="bullet"/>
      <w:lvlText w:val="•"/>
      <w:lvlJc w:val="left"/>
      <w:pPr>
        <w:ind w:left="2214" w:hanging="361"/>
      </w:pPr>
      <w:rPr>
        <w:rFonts w:hint="default"/>
        <w:lang w:val="en-US" w:eastAsia="en-US" w:bidi="ar-SA"/>
      </w:rPr>
    </w:lvl>
    <w:lvl w:ilvl="2">
      <w:start w:val="0"/>
      <w:numFmt w:val="bullet"/>
      <w:lvlText w:val="•"/>
      <w:lvlJc w:val="left"/>
      <w:pPr>
        <w:ind w:left="3208" w:hanging="361"/>
      </w:pPr>
      <w:rPr>
        <w:rFonts w:hint="default"/>
        <w:lang w:val="en-US" w:eastAsia="en-US" w:bidi="ar-SA"/>
      </w:rPr>
    </w:lvl>
    <w:lvl w:ilvl="3">
      <w:start w:val="0"/>
      <w:numFmt w:val="bullet"/>
      <w:lvlText w:val="•"/>
      <w:lvlJc w:val="left"/>
      <w:pPr>
        <w:ind w:left="4202" w:hanging="361"/>
      </w:pPr>
      <w:rPr>
        <w:rFonts w:hint="default"/>
        <w:lang w:val="en-US" w:eastAsia="en-US" w:bidi="ar-SA"/>
      </w:rPr>
    </w:lvl>
    <w:lvl w:ilvl="4">
      <w:start w:val="0"/>
      <w:numFmt w:val="bullet"/>
      <w:lvlText w:val="•"/>
      <w:lvlJc w:val="left"/>
      <w:pPr>
        <w:ind w:left="5196" w:hanging="361"/>
      </w:pPr>
      <w:rPr>
        <w:rFonts w:hint="default"/>
        <w:lang w:val="en-US" w:eastAsia="en-US" w:bidi="ar-SA"/>
      </w:rPr>
    </w:lvl>
    <w:lvl w:ilvl="5">
      <w:start w:val="0"/>
      <w:numFmt w:val="bullet"/>
      <w:lvlText w:val="•"/>
      <w:lvlJc w:val="left"/>
      <w:pPr>
        <w:ind w:left="6190" w:hanging="361"/>
      </w:pPr>
      <w:rPr>
        <w:rFonts w:hint="default"/>
        <w:lang w:val="en-US" w:eastAsia="en-US" w:bidi="ar-SA"/>
      </w:rPr>
    </w:lvl>
    <w:lvl w:ilvl="6">
      <w:start w:val="0"/>
      <w:numFmt w:val="bullet"/>
      <w:lvlText w:val="•"/>
      <w:lvlJc w:val="left"/>
      <w:pPr>
        <w:ind w:left="7184" w:hanging="361"/>
      </w:pPr>
      <w:rPr>
        <w:rFonts w:hint="default"/>
        <w:lang w:val="en-US" w:eastAsia="en-US" w:bidi="ar-SA"/>
      </w:rPr>
    </w:lvl>
    <w:lvl w:ilvl="7">
      <w:start w:val="0"/>
      <w:numFmt w:val="bullet"/>
      <w:lvlText w:val="•"/>
      <w:lvlJc w:val="left"/>
      <w:pPr>
        <w:ind w:left="8178" w:hanging="361"/>
      </w:pPr>
      <w:rPr>
        <w:rFonts w:hint="default"/>
        <w:lang w:val="en-US" w:eastAsia="en-US" w:bidi="ar-SA"/>
      </w:rPr>
    </w:lvl>
    <w:lvl w:ilvl="8">
      <w:start w:val="0"/>
      <w:numFmt w:val="bullet"/>
      <w:lvlText w:val="•"/>
      <w:lvlJc w:val="left"/>
      <w:pPr>
        <w:ind w:left="9172" w:hanging="361"/>
      </w:pPr>
      <w:rPr>
        <w:rFonts w:hint="default"/>
        <w:lang w:val="en-US" w:eastAsia="en-US" w:bidi="ar-SA"/>
      </w:rPr>
    </w:lvl>
  </w:abstractNum>
  <w:abstractNum w:abstractNumId="47">
    <w:multiLevelType w:val="hybridMultilevel"/>
    <w:lvl w:ilvl="0">
      <w:start w:val="0"/>
      <w:numFmt w:val="bullet"/>
      <w:lvlText w:val=""/>
      <w:lvlJc w:val="left"/>
      <w:pPr>
        <w:ind w:left="1224" w:hanging="361"/>
      </w:pPr>
      <w:rPr>
        <w:rFonts w:hint="default" w:ascii="Symbol" w:hAnsi="Symbol" w:eastAsia="Symbol" w:cs="Symbol"/>
        <w:b w:val="0"/>
        <w:bCs w:val="0"/>
        <w:i w:val="0"/>
        <w:iCs w:val="0"/>
        <w:color w:val="538DD3"/>
        <w:spacing w:val="0"/>
        <w:w w:val="99"/>
        <w:sz w:val="20"/>
        <w:szCs w:val="20"/>
        <w:lang w:val="en-US" w:eastAsia="en-US" w:bidi="ar-SA"/>
      </w:rPr>
    </w:lvl>
    <w:lvl w:ilvl="1">
      <w:start w:val="0"/>
      <w:numFmt w:val="bullet"/>
      <w:lvlText w:val="•"/>
      <w:lvlJc w:val="left"/>
      <w:pPr>
        <w:ind w:left="2214" w:hanging="361"/>
      </w:pPr>
      <w:rPr>
        <w:rFonts w:hint="default"/>
        <w:lang w:val="en-US" w:eastAsia="en-US" w:bidi="ar-SA"/>
      </w:rPr>
    </w:lvl>
    <w:lvl w:ilvl="2">
      <w:start w:val="0"/>
      <w:numFmt w:val="bullet"/>
      <w:lvlText w:val="•"/>
      <w:lvlJc w:val="left"/>
      <w:pPr>
        <w:ind w:left="3208" w:hanging="361"/>
      </w:pPr>
      <w:rPr>
        <w:rFonts w:hint="default"/>
        <w:lang w:val="en-US" w:eastAsia="en-US" w:bidi="ar-SA"/>
      </w:rPr>
    </w:lvl>
    <w:lvl w:ilvl="3">
      <w:start w:val="0"/>
      <w:numFmt w:val="bullet"/>
      <w:lvlText w:val="•"/>
      <w:lvlJc w:val="left"/>
      <w:pPr>
        <w:ind w:left="4202" w:hanging="361"/>
      </w:pPr>
      <w:rPr>
        <w:rFonts w:hint="default"/>
        <w:lang w:val="en-US" w:eastAsia="en-US" w:bidi="ar-SA"/>
      </w:rPr>
    </w:lvl>
    <w:lvl w:ilvl="4">
      <w:start w:val="0"/>
      <w:numFmt w:val="bullet"/>
      <w:lvlText w:val="•"/>
      <w:lvlJc w:val="left"/>
      <w:pPr>
        <w:ind w:left="5196" w:hanging="361"/>
      </w:pPr>
      <w:rPr>
        <w:rFonts w:hint="default"/>
        <w:lang w:val="en-US" w:eastAsia="en-US" w:bidi="ar-SA"/>
      </w:rPr>
    </w:lvl>
    <w:lvl w:ilvl="5">
      <w:start w:val="0"/>
      <w:numFmt w:val="bullet"/>
      <w:lvlText w:val="•"/>
      <w:lvlJc w:val="left"/>
      <w:pPr>
        <w:ind w:left="6190" w:hanging="361"/>
      </w:pPr>
      <w:rPr>
        <w:rFonts w:hint="default"/>
        <w:lang w:val="en-US" w:eastAsia="en-US" w:bidi="ar-SA"/>
      </w:rPr>
    </w:lvl>
    <w:lvl w:ilvl="6">
      <w:start w:val="0"/>
      <w:numFmt w:val="bullet"/>
      <w:lvlText w:val="•"/>
      <w:lvlJc w:val="left"/>
      <w:pPr>
        <w:ind w:left="7184" w:hanging="361"/>
      </w:pPr>
      <w:rPr>
        <w:rFonts w:hint="default"/>
        <w:lang w:val="en-US" w:eastAsia="en-US" w:bidi="ar-SA"/>
      </w:rPr>
    </w:lvl>
    <w:lvl w:ilvl="7">
      <w:start w:val="0"/>
      <w:numFmt w:val="bullet"/>
      <w:lvlText w:val="•"/>
      <w:lvlJc w:val="left"/>
      <w:pPr>
        <w:ind w:left="8178" w:hanging="361"/>
      </w:pPr>
      <w:rPr>
        <w:rFonts w:hint="default"/>
        <w:lang w:val="en-US" w:eastAsia="en-US" w:bidi="ar-SA"/>
      </w:rPr>
    </w:lvl>
    <w:lvl w:ilvl="8">
      <w:start w:val="0"/>
      <w:numFmt w:val="bullet"/>
      <w:lvlText w:val="•"/>
      <w:lvlJc w:val="left"/>
      <w:pPr>
        <w:ind w:left="9172" w:hanging="361"/>
      </w:pPr>
      <w:rPr>
        <w:rFonts w:hint="default"/>
        <w:lang w:val="en-US" w:eastAsia="en-US" w:bidi="ar-SA"/>
      </w:rPr>
    </w:lvl>
  </w:abstractNum>
  <w:abstractNum w:abstractNumId="46">
    <w:multiLevelType w:val="hybridMultilevel"/>
    <w:lvl w:ilvl="0">
      <w:start w:val="0"/>
      <w:numFmt w:val="bullet"/>
      <w:lvlText w:val=""/>
      <w:lvlJc w:val="left"/>
      <w:pPr>
        <w:ind w:left="864" w:hanging="360"/>
      </w:pPr>
      <w:rPr>
        <w:rFonts w:hint="default" w:ascii="Symbol" w:hAnsi="Symbol" w:eastAsia="Symbol" w:cs="Symbol"/>
        <w:b w:val="0"/>
        <w:bCs w:val="0"/>
        <w:i w:val="0"/>
        <w:iCs w:val="0"/>
        <w:color w:val="538DD3"/>
        <w:spacing w:val="0"/>
        <w:w w:val="99"/>
        <w:sz w:val="20"/>
        <w:szCs w:val="20"/>
        <w:lang w:val="en-US" w:eastAsia="en-US" w:bidi="ar-SA"/>
      </w:rPr>
    </w:lvl>
    <w:lvl w:ilvl="1">
      <w:start w:val="0"/>
      <w:numFmt w:val="bullet"/>
      <w:lvlText w:val="—"/>
      <w:lvlJc w:val="left"/>
      <w:pPr>
        <w:ind w:left="1224" w:hanging="361"/>
      </w:pPr>
      <w:rPr>
        <w:rFonts w:hint="default" w:ascii="Leelawadee" w:hAnsi="Leelawadee" w:eastAsia="Leelawadee" w:cs="Leelawadee"/>
        <w:b w:val="0"/>
        <w:bCs w:val="0"/>
        <w:i w:val="0"/>
        <w:iCs w:val="0"/>
        <w:color w:val="538DD3"/>
        <w:spacing w:val="0"/>
        <w:w w:val="99"/>
        <w:sz w:val="20"/>
        <w:szCs w:val="20"/>
        <w:lang w:val="en-US" w:eastAsia="en-US" w:bidi="ar-SA"/>
      </w:rPr>
    </w:lvl>
    <w:lvl w:ilvl="2">
      <w:start w:val="0"/>
      <w:numFmt w:val="bullet"/>
      <w:lvlText w:val="•"/>
      <w:lvlJc w:val="left"/>
      <w:pPr>
        <w:ind w:left="2324" w:hanging="361"/>
      </w:pPr>
      <w:rPr>
        <w:rFonts w:hint="default"/>
        <w:lang w:val="en-US" w:eastAsia="en-US" w:bidi="ar-SA"/>
      </w:rPr>
    </w:lvl>
    <w:lvl w:ilvl="3">
      <w:start w:val="0"/>
      <w:numFmt w:val="bullet"/>
      <w:lvlText w:val="•"/>
      <w:lvlJc w:val="left"/>
      <w:pPr>
        <w:ind w:left="3428" w:hanging="361"/>
      </w:pPr>
      <w:rPr>
        <w:rFonts w:hint="default"/>
        <w:lang w:val="en-US" w:eastAsia="en-US" w:bidi="ar-SA"/>
      </w:rPr>
    </w:lvl>
    <w:lvl w:ilvl="4">
      <w:start w:val="0"/>
      <w:numFmt w:val="bullet"/>
      <w:lvlText w:val="•"/>
      <w:lvlJc w:val="left"/>
      <w:pPr>
        <w:ind w:left="4533" w:hanging="361"/>
      </w:pPr>
      <w:rPr>
        <w:rFonts w:hint="default"/>
        <w:lang w:val="en-US" w:eastAsia="en-US" w:bidi="ar-SA"/>
      </w:rPr>
    </w:lvl>
    <w:lvl w:ilvl="5">
      <w:start w:val="0"/>
      <w:numFmt w:val="bullet"/>
      <w:lvlText w:val="•"/>
      <w:lvlJc w:val="left"/>
      <w:pPr>
        <w:ind w:left="5637" w:hanging="361"/>
      </w:pPr>
      <w:rPr>
        <w:rFonts w:hint="default"/>
        <w:lang w:val="en-US" w:eastAsia="en-US" w:bidi="ar-SA"/>
      </w:rPr>
    </w:lvl>
    <w:lvl w:ilvl="6">
      <w:start w:val="0"/>
      <w:numFmt w:val="bullet"/>
      <w:lvlText w:val="•"/>
      <w:lvlJc w:val="left"/>
      <w:pPr>
        <w:ind w:left="6742" w:hanging="361"/>
      </w:pPr>
      <w:rPr>
        <w:rFonts w:hint="default"/>
        <w:lang w:val="en-US" w:eastAsia="en-US" w:bidi="ar-SA"/>
      </w:rPr>
    </w:lvl>
    <w:lvl w:ilvl="7">
      <w:start w:val="0"/>
      <w:numFmt w:val="bullet"/>
      <w:lvlText w:val="•"/>
      <w:lvlJc w:val="left"/>
      <w:pPr>
        <w:ind w:left="7846" w:hanging="361"/>
      </w:pPr>
      <w:rPr>
        <w:rFonts w:hint="default"/>
        <w:lang w:val="en-US" w:eastAsia="en-US" w:bidi="ar-SA"/>
      </w:rPr>
    </w:lvl>
    <w:lvl w:ilvl="8">
      <w:start w:val="0"/>
      <w:numFmt w:val="bullet"/>
      <w:lvlText w:val="•"/>
      <w:lvlJc w:val="left"/>
      <w:pPr>
        <w:ind w:left="8951" w:hanging="361"/>
      </w:pPr>
      <w:rPr>
        <w:rFonts w:hint="default"/>
        <w:lang w:val="en-US" w:eastAsia="en-US" w:bidi="ar-SA"/>
      </w:rPr>
    </w:lvl>
  </w:abstractNum>
  <w:abstractNum w:abstractNumId="45">
    <w:multiLevelType w:val="hybridMultilevel"/>
    <w:lvl w:ilvl="0">
      <w:start w:val="0"/>
      <w:numFmt w:val="bullet"/>
      <w:lvlText w:val=""/>
      <w:lvlJc w:val="left"/>
      <w:pPr>
        <w:ind w:left="504" w:hanging="360"/>
      </w:pPr>
      <w:rPr>
        <w:rFonts w:hint="default" w:ascii="Symbol" w:hAnsi="Symbol" w:eastAsia="Symbol" w:cs="Symbol"/>
        <w:b w:val="0"/>
        <w:bCs w:val="0"/>
        <w:i w:val="0"/>
        <w:iCs w:val="0"/>
        <w:color w:val="538DD3"/>
        <w:spacing w:val="0"/>
        <w:w w:val="99"/>
        <w:sz w:val="20"/>
        <w:szCs w:val="20"/>
        <w:lang w:val="en-US" w:eastAsia="en-US" w:bidi="ar-SA"/>
      </w:rPr>
    </w:lvl>
    <w:lvl w:ilvl="1">
      <w:start w:val="0"/>
      <w:numFmt w:val="bullet"/>
      <w:lvlText w:val="—"/>
      <w:lvlJc w:val="left"/>
      <w:pPr>
        <w:ind w:left="864" w:hanging="361"/>
      </w:pPr>
      <w:rPr>
        <w:rFonts w:hint="default" w:ascii="Leelawadee" w:hAnsi="Leelawadee" w:eastAsia="Leelawadee" w:cs="Leelawadee"/>
        <w:b w:val="0"/>
        <w:bCs w:val="0"/>
        <w:i w:val="0"/>
        <w:iCs w:val="0"/>
        <w:color w:val="538DD3"/>
        <w:spacing w:val="0"/>
        <w:w w:val="99"/>
        <w:sz w:val="20"/>
        <w:szCs w:val="20"/>
        <w:lang w:val="en-US" w:eastAsia="en-US" w:bidi="ar-SA"/>
      </w:rPr>
    </w:lvl>
    <w:lvl w:ilvl="2">
      <w:start w:val="0"/>
      <w:numFmt w:val="bullet"/>
      <w:lvlText w:val="•"/>
      <w:lvlJc w:val="left"/>
      <w:pPr>
        <w:ind w:left="1924" w:hanging="361"/>
      </w:pPr>
      <w:rPr>
        <w:rFonts w:hint="default"/>
        <w:lang w:val="en-US" w:eastAsia="en-US" w:bidi="ar-SA"/>
      </w:rPr>
    </w:lvl>
    <w:lvl w:ilvl="3">
      <w:start w:val="0"/>
      <w:numFmt w:val="bullet"/>
      <w:lvlText w:val="•"/>
      <w:lvlJc w:val="left"/>
      <w:pPr>
        <w:ind w:left="2988" w:hanging="361"/>
      </w:pPr>
      <w:rPr>
        <w:rFonts w:hint="default"/>
        <w:lang w:val="en-US" w:eastAsia="en-US" w:bidi="ar-SA"/>
      </w:rPr>
    </w:lvl>
    <w:lvl w:ilvl="4">
      <w:start w:val="0"/>
      <w:numFmt w:val="bullet"/>
      <w:lvlText w:val="•"/>
      <w:lvlJc w:val="left"/>
      <w:pPr>
        <w:ind w:left="4053" w:hanging="361"/>
      </w:pPr>
      <w:rPr>
        <w:rFonts w:hint="default"/>
        <w:lang w:val="en-US" w:eastAsia="en-US" w:bidi="ar-SA"/>
      </w:rPr>
    </w:lvl>
    <w:lvl w:ilvl="5">
      <w:start w:val="0"/>
      <w:numFmt w:val="bullet"/>
      <w:lvlText w:val="•"/>
      <w:lvlJc w:val="left"/>
      <w:pPr>
        <w:ind w:left="5117" w:hanging="361"/>
      </w:pPr>
      <w:rPr>
        <w:rFonts w:hint="default"/>
        <w:lang w:val="en-US" w:eastAsia="en-US" w:bidi="ar-SA"/>
      </w:rPr>
    </w:lvl>
    <w:lvl w:ilvl="6">
      <w:start w:val="0"/>
      <w:numFmt w:val="bullet"/>
      <w:lvlText w:val="•"/>
      <w:lvlJc w:val="left"/>
      <w:pPr>
        <w:ind w:left="6182" w:hanging="361"/>
      </w:pPr>
      <w:rPr>
        <w:rFonts w:hint="default"/>
        <w:lang w:val="en-US" w:eastAsia="en-US" w:bidi="ar-SA"/>
      </w:rPr>
    </w:lvl>
    <w:lvl w:ilvl="7">
      <w:start w:val="0"/>
      <w:numFmt w:val="bullet"/>
      <w:lvlText w:val="•"/>
      <w:lvlJc w:val="left"/>
      <w:pPr>
        <w:ind w:left="7246" w:hanging="361"/>
      </w:pPr>
      <w:rPr>
        <w:rFonts w:hint="default"/>
        <w:lang w:val="en-US" w:eastAsia="en-US" w:bidi="ar-SA"/>
      </w:rPr>
    </w:lvl>
    <w:lvl w:ilvl="8">
      <w:start w:val="0"/>
      <w:numFmt w:val="bullet"/>
      <w:lvlText w:val="•"/>
      <w:lvlJc w:val="left"/>
      <w:pPr>
        <w:ind w:left="8311" w:hanging="361"/>
      </w:pPr>
      <w:rPr>
        <w:rFonts w:hint="default"/>
        <w:lang w:val="en-US" w:eastAsia="en-US" w:bidi="ar-SA"/>
      </w:rPr>
    </w:lvl>
  </w:abstractNum>
  <w:abstractNum w:abstractNumId="44">
    <w:multiLevelType w:val="hybridMultilevel"/>
    <w:lvl w:ilvl="0">
      <w:start w:val="0"/>
      <w:numFmt w:val="bullet"/>
      <w:lvlText w:val=""/>
      <w:lvlJc w:val="left"/>
      <w:pPr>
        <w:ind w:left="864" w:hanging="360"/>
      </w:pPr>
      <w:rPr>
        <w:rFonts w:hint="default" w:ascii="Symbol" w:hAnsi="Symbol" w:eastAsia="Symbol" w:cs="Symbol"/>
        <w:b w:val="0"/>
        <w:bCs w:val="0"/>
        <w:i w:val="0"/>
        <w:iCs w:val="0"/>
        <w:color w:val="538DD3"/>
        <w:spacing w:val="0"/>
        <w:w w:val="99"/>
        <w:sz w:val="20"/>
        <w:szCs w:val="20"/>
        <w:lang w:val="en-US" w:eastAsia="en-US" w:bidi="ar-SA"/>
      </w:rPr>
    </w:lvl>
    <w:lvl w:ilvl="1">
      <w:start w:val="0"/>
      <w:numFmt w:val="bullet"/>
      <w:lvlText w:val="—"/>
      <w:lvlJc w:val="left"/>
      <w:pPr>
        <w:ind w:left="1224" w:hanging="361"/>
      </w:pPr>
      <w:rPr>
        <w:rFonts w:hint="default" w:ascii="Leelawadee" w:hAnsi="Leelawadee" w:eastAsia="Leelawadee" w:cs="Leelawadee"/>
        <w:b w:val="0"/>
        <w:bCs w:val="0"/>
        <w:i w:val="0"/>
        <w:iCs w:val="0"/>
        <w:color w:val="538DD3"/>
        <w:spacing w:val="0"/>
        <w:w w:val="99"/>
        <w:sz w:val="20"/>
        <w:szCs w:val="20"/>
        <w:lang w:val="en-US" w:eastAsia="en-US" w:bidi="ar-SA"/>
      </w:rPr>
    </w:lvl>
    <w:lvl w:ilvl="2">
      <w:start w:val="0"/>
      <w:numFmt w:val="bullet"/>
      <w:lvlText w:val="•"/>
      <w:lvlJc w:val="left"/>
      <w:pPr>
        <w:ind w:left="1280" w:hanging="361"/>
      </w:pPr>
      <w:rPr>
        <w:rFonts w:hint="default"/>
        <w:lang w:val="en-US" w:eastAsia="en-US" w:bidi="ar-SA"/>
      </w:rPr>
    </w:lvl>
    <w:lvl w:ilvl="3">
      <w:start w:val="0"/>
      <w:numFmt w:val="bullet"/>
      <w:lvlText w:val="•"/>
      <w:lvlJc w:val="left"/>
      <w:pPr>
        <w:ind w:left="2515" w:hanging="361"/>
      </w:pPr>
      <w:rPr>
        <w:rFonts w:hint="default"/>
        <w:lang w:val="en-US" w:eastAsia="en-US" w:bidi="ar-SA"/>
      </w:rPr>
    </w:lvl>
    <w:lvl w:ilvl="4">
      <w:start w:val="0"/>
      <w:numFmt w:val="bullet"/>
      <w:lvlText w:val="•"/>
      <w:lvlJc w:val="left"/>
      <w:pPr>
        <w:ind w:left="3750" w:hanging="361"/>
      </w:pPr>
      <w:rPr>
        <w:rFonts w:hint="default"/>
        <w:lang w:val="en-US" w:eastAsia="en-US" w:bidi="ar-SA"/>
      </w:rPr>
    </w:lvl>
    <w:lvl w:ilvl="5">
      <w:start w:val="0"/>
      <w:numFmt w:val="bullet"/>
      <w:lvlText w:val="•"/>
      <w:lvlJc w:val="left"/>
      <w:pPr>
        <w:ind w:left="4985" w:hanging="361"/>
      </w:pPr>
      <w:rPr>
        <w:rFonts w:hint="default"/>
        <w:lang w:val="en-US" w:eastAsia="en-US" w:bidi="ar-SA"/>
      </w:rPr>
    </w:lvl>
    <w:lvl w:ilvl="6">
      <w:start w:val="0"/>
      <w:numFmt w:val="bullet"/>
      <w:lvlText w:val="•"/>
      <w:lvlJc w:val="left"/>
      <w:pPr>
        <w:ind w:left="6220" w:hanging="361"/>
      </w:pPr>
      <w:rPr>
        <w:rFonts w:hint="default"/>
        <w:lang w:val="en-US" w:eastAsia="en-US" w:bidi="ar-SA"/>
      </w:rPr>
    </w:lvl>
    <w:lvl w:ilvl="7">
      <w:start w:val="0"/>
      <w:numFmt w:val="bullet"/>
      <w:lvlText w:val="•"/>
      <w:lvlJc w:val="left"/>
      <w:pPr>
        <w:ind w:left="7455" w:hanging="361"/>
      </w:pPr>
      <w:rPr>
        <w:rFonts w:hint="default"/>
        <w:lang w:val="en-US" w:eastAsia="en-US" w:bidi="ar-SA"/>
      </w:rPr>
    </w:lvl>
    <w:lvl w:ilvl="8">
      <w:start w:val="0"/>
      <w:numFmt w:val="bullet"/>
      <w:lvlText w:val="•"/>
      <w:lvlJc w:val="left"/>
      <w:pPr>
        <w:ind w:left="8690" w:hanging="361"/>
      </w:pPr>
      <w:rPr>
        <w:rFonts w:hint="default"/>
        <w:lang w:val="en-US" w:eastAsia="en-US" w:bidi="ar-SA"/>
      </w:rPr>
    </w:lvl>
  </w:abstractNum>
  <w:abstractNum w:abstractNumId="43">
    <w:multiLevelType w:val="hybridMultilevel"/>
    <w:lvl w:ilvl="0">
      <w:start w:val="0"/>
      <w:numFmt w:val="bullet"/>
      <w:lvlText w:val="—"/>
      <w:lvlJc w:val="left"/>
      <w:pPr>
        <w:ind w:left="524" w:hanging="361"/>
      </w:pPr>
      <w:rPr>
        <w:rFonts w:hint="default" w:ascii="Leelawadee" w:hAnsi="Leelawadee" w:eastAsia="Leelawadee" w:cs="Leelawadee"/>
        <w:b w:val="0"/>
        <w:bCs w:val="0"/>
        <w:i w:val="0"/>
        <w:iCs w:val="0"/>
        <w:color w:val="538DD3"/>
        <w:spacing w:val="0"/>
        <w:w w:val="99"/>
        <w:sz w:val="20"/>
        <w:szCs w:val="20"/>
        <w:lang w:val="en-US" w:eastAsia="en-US" w:bidi="ar-SA"/>
      </w:rPr>
    </w:lvl>
    <w:lvl w:ilvl="1">
      <w:start w:val="0"/>
      <w:numFmt w:val="bullet"/>
      <w:lvlText w:val="•"/>
      <w:lvlJc w:val="left"/>
      <w:pPr>
        <w:ind w:left="1512" w:hanging="361"/>
      </w:pPr>
      <w:rPr>
        <w:rFonts w:hint="default"/>
        <w:lang w:val="en-US" w:eastAsia="en-US" w:bidi="ar-SA"/>
      </w:rPr>
    </w:lvl>
    <w:lvl w:ilvl="2">
      <w:start w:val="0"/>
      <w:numFmt w:val="bullet"/>
      <w:lvlText w:val="•"/>
      <w:lvlJc w:val="left"/>
      <w:pPr>
        <w:ind w:left="2504" w:hanging="361"/>
      </w:pPr>
      <w:rPr>
        <w:rFonts w:hint="default"/>
        <w:lang w:val="en-US" w:eastAsia="en-US" w:bidi="ar-SA"/>
      </w:rPr>
    </w:lvl>
    <w:lvl w:ilvl="3">
      <w:start w:val="0"/>
      <w:numFmt w:val="bullet"/>
      <w:lvlText w:val="•"/>
      <w:lvlJc w:val="left"/>
      <w:pPr>
        <w:ind w:left="3496" w:hanging="361"/>
      </w:pPr>
      <w:rPr>
        <w:rFonts w:hint="default"/>
        <w:lang w:val="en-US" w:eastAsia="en-US" w:bidi="ar-SA"/>
      </w:rPr>
    </w:lvl>
    <w:lvl w:ilvl="4">
      <w:start w:val="0"/>
      <w:numFmt w:val="bullet"/>
      <w:lvlText w:val="•"/>
      <w:lvlJc w:val="left"/>
      <w:pPr>
        <w:ind w:left="4488" w:hanging="361"/>
      </w:pPr>
      <w:rPr>
        <w:rFonts w:hint="default"/>
        <w:lang w:val="en-US" w:eastAsia="en-US" w:bidi="ar-SA"/>
      </w:rPr>
    </w:lvl>
    <w:lvl w:ilvl="5">
      <w:start w:val="0"/>
      <w:numFmt w:val="bullet"/>
      <w:lvlText w:val="•"/>
      <w:lvlJc w:val="left"/>
      <w:pPr>
        <w:ind w:left="5480" w:hanging="361"/>
      </w:pPr>
      <w:rPr>
        <w:rFonts w:hint="default"/>
        <w:lang w:val="en-US" w:eastAsia="en-US" w:bidi="ar-SA"/>
      </w:rPr>
    </w:lvl>
    <w:lvl w:ilvl="6">
      <w:start w:val="0"/>
      <w:numFmt w:val="bullet"/>
      <w:lvlText w:val="•"/>
      <w:lvlJc w:val="left"/>
      <w:pPr>
        <w:ind w:left="6472" w:hanging="361"/>
      </w:pPr>
      <w:rPr>
        <w:rFonts w:hint="default"/>
        <w:lang w:val="en-US" w:eastAsia="en-US" w:bidi="ar-SA"/>
      </w:rPr>
    </w:lvl>
    <w:lvl w:ilvl="7">
      <w:start w:val="0"/>
      <w:numFmt w:val="bullet"/>
      <w:lvlText w:val="•"/>
      <w:lvlJc w:val="left"/>
      <w:pPr>
        <w:ind w:left="7464" w:hanging="361"/>
      </w:pPr>
      <w:rPr>
        <w:rFonts w:hint="default"/>
        <w:lang w:val="en-US" w:eastAsia="en-US" w:bidi="ar-SA"/>
      </w:rPr>
    </w:lvl>
    <w:lvl w:ilvl="8">
      <w:start w:val="0"/>
      <w:numFmt w:val="bullet"/>
      <w:lvlText w:val="•"/>
      <w:lvlJc w:val="left"/>
      <w:pPr>
        <w:ind w:left="8456" w:hanging="361"/>
      </w:pPr>
      <w:rPr>
        <w:rFonts w:hint="default"/>
        <w:lang w:val="en-US" w:eastAsia="en-US" w:bidi="ar-SA"/>
      </w:rPr>
    </w:lvl>
  </w:abstractNum>
  <w:abstractNum w:abstractNumId="42">
    <w:multiLevelType w:val="hybridMultilevel"/>
    <w:lvl w:ilvl="0">
      <w:start w:val="0"/>
      <w:numFmt w:val="bullet"/>
      <w:lvlText w:val=""/>
      <w:lvlJc w:val="left"/>
      <w:pPr>
        <w:ind w:left="534" w:hanging="360"/>
      </w:pPr>
      <w:rPr>
        <w:rFonts w:hint="default" w:ascii="Symbol" w:hAnsi="Symbol" w:eastAsia="Symbol" w:cs="Symbol"/>
        <w:b w:val="0"/>
        <w:bCs w:val="0"/>
        <w:i w:val="0"/>
        <w:iCs w:val="0"/>
        <w:color w:val="4F6128"/>
        <w:spacing w:val="0"/>
        <w:w w:val="99"/>
        <w:sz w:val="20"/>
        <w:szCs w:val="20"/>
        <w:lang w:val="en-US" w:eastAsia="en-US" w:bidi="ar-SA"/>
      </w:rPr>
    </w:lvl>
    <w:lvl w:ilvl="1">
      <w:start w:val="0"/>
      <w:numFmt w:val="bullet"/>
      <w:lvlText w:val="—"/>
      <w:lvlJc w:val="left"/>
      <w:pPr>
        <w:ind w:left="985" w:hanging="360"/>
      </w:pPr>
      <w:rPr>
        <w:rFonts w:hint="default" w:ascii="Leelawadee" w:hAnsi="Leelawadee" w:eastAsia="Leelawadee" w:cs="Leelawadee"/>
        <w:b w:val="0"/>
        <w:bCs w:val="0"/>
        <w:i w:val="0"/>
        <w:iCs w:val="0"/>
        <w:color w:val="4F6128"/>
        <w:spacing w:val="0"/>
        <w:w w:val="100"/>
        <w:sz w:val="24"/>
        <w:szCs w:val="24"/>
        <w:lang w:val="en-US" w:eastAsia="en-US" w:bidi="ar-SA"/>
      </w:rPr>
    </w:lvl>
    <w:lvl w:ilvl="2">
      <w:start w:val="0"/>
      <w:numFmt w:val="bullet"/>
      <w:lvlText w:val="•"/>
      <w:lvlJc w:val="left"/>
      <w:pPr>
        <w:ind w:left="2021" w:hanging="360"/>
      </w:pPr>
      <w:rPr>
        <w:rFonts w:hint="default"/>
        <w:lang w:val="en-US" w:eastAsia="en-US" w:bidi="ar-SA"/>
      </w:rPr>
    </w:lvl>
    <w:lvl w:ilvl="3">
      <w:start w:val="0"/>
      <w:numFmt w:val="bullet"/>
      <w:lvlText w:val="•"/>
      <w:lvlJc w:val="left"/>
      <w:pPr>
        <w:ind w:left="3062" w:hanging="360"/>
      </w:pPr>
      <w:rPr>
        <w:rFonts w:hint="default"/>
        <w:lang w:val="en-US" w:eastAsia="en-US" w:bidi="ar-SA"/>
      </w:rPr>
    </w:lvl>
    <w:lvl w:ilvl="4">
      <w:start w:val="0"/>
      <w:numFmt w:val="bullet"/>
      <w:lvlText w:val="•"/>
      <w:lvlJc w:val="left"/>
      <w:pPr>
        <w:ind w:left="4103" w:hanging="360"/>
      </w:pPr>
      <w:rPr>
        <w:rFonts w:hint="default"/>
        <w:lang w:val="en-US" w:eastAsia="en-US" w:bidi="ar-SA"/>
      </w:rPr>
    </w:lvl>
    <w:lvl w:ilvl="5">
      <w:start w:val="0"/>
      <w:numFmt w:val="bullet"/>
      <w:lvlText w:val="•"/>
      <w:lvlJc w:val="left"/>
      <w:pPr>
        <w:ind w:left="5144" w:hanging="360"/>
      </w:pPr>
      <w:rPr>
        <w:rFonts w:hint="default"/>
        <w:lang w:val="en-US" w:eastAsia="en-US" w:bidi="ar-SA"/>
      </w:rPr>
    </w:lvl>
    <w:lvl w:ilvl="6">
      <w:start w:val="0"/>
      <w:numFmt w:val="bullet"/>
      <w:lvlText w:val="•"/>
      <w:lvlJc w:val="left"/>
      <w:pPr>
        <w:ind w:left="6185" w:hanging="360"/>
      </w:pPr>
      <w:rPr>
        <w:rFonts w:hint="default"/>
        <w:lang w:val="en-US" w:eastAsia="en-US" w:bidi="ar-SA"/>
      </w:rPr>
    </w:lvl>
    <w:lvl w:ilvl="7">
      <w:start w:val="0"/>
      <w:numFmt w:val="bullet"/>
      <w:lvlText w:val="•"/>
      <w:lvlJc w:val="left"/>
      <w:pPr>
        <w:ind w:left="7226" w:hanging="360"/>
      </w:pPr>
      <w:rPr>
        <w:rFonts w:hint="default"/>
        <w:lang w:val="en-US" w:eastAsia="en-US" w:bidi="ar-SA"/>
      </w:rPr>
    </w:lvl>
    <w:lvl w:ilvl="8">
      <w:start w:val="0"/>
      <w:numFmt w:val="bullet"/>
      <w:lvlText w:val="•"/>
      <w:lvlJc w:val="left"/>
      <w:pPr>
        <w:ind w:left="8267" w:hanging="360"/>
      </w:pPr>
      <w:rPr>
        <w:rFonts w:hint="default"/>
        <w:lang w:val="en-US" w:eastAsia="en-US" w:bidi="ar-SA"/>
      </w:rPr>
    </w:lvl>
  </w:abstractNum>
  <w:abstractNum w:abstractNumId="41">
    <w:multiLevelType w:val="hybridMultilevel"/>
    <w:lvl w:ilvl="0">
      <w:start w:val="0"/>
      <w:numFmt w:val="bullet"/>
      <w:lvlText w:val=""/>
      <w:lvlJc w:val="left"/>
      <w:pPr>
        <w:ind w:left="1223" w:hanging="360"/>
      </w:pPr>
      <w:rPr>
        <w:rFonts w:hint="default" w:ascii="Symbol" w:hAnsi="Symbol" w:eastAsia="Symbol" w:cs="Symbol"/>
        <w:spacing w:val="0"/>
        <w:w w:val="99"/>
        <w:lang w:val="en-US" w:eastAsia="en-US" w:bidi="ar-SA"/>
      </w:rPr>
    </w:lvl>
    <w:lvl w:ilvl="1">
      <w:start w:val="0"/>
      <w:numFmt w:val="bullet"/>
      <w:lvlText w:val="—"/>
      <w:lvlJc w:val="left"/>
      <w:pPr>
        <w:ind w:left="1584" w:hanging="360"/>
      </w:pPr>
      <w:rPr>
        <w:rFonts w:hint="default" w:ascii="Leelawadee" w:hAnsi="Leelawadee" w:eastAsia="Leelawadee" w:cs="Leelawadee"/>
        <w:spacing w:val="0"/>
        <w:w w:val="100"/>
        <w:lang w:val="en-US" w:eastAsia="en-US" w:bidi="ar-SA"/>
      </w:rPr>
    </w:lvl>
    <w:lvl w:ilvl="2">
      <w:start w:val="0"/>
      <w:numFmt w:val="bullet"/>
      <w:lvlText w:val="•"/>
      <w:lvlJc w:val="left"/>
      <w:pPr>
        <w:ind w:left="1973" w:hanging="360"/>
      </w:pPr>
      <w:rPr>
        <w:rFonts w:hint="default"/>
        <w:lang w:val="en-US" w:eastAsia="en-US" w:bidi="ar-SA"/>
      </w:rPr>
    </w:lvl>
    <w:lvl w:ilvl="3">
      <w:start w:val="0"/>
      <w:numFmt w:val="bullet"/>
      <w:lvlText w:val="•"/>
      <w:lvlJc w:val="left"/>
      <w:pPr>
        <w:ind w:left="2366" w:hanging="360"/>
      </w:pPr>
      <w:rPr>
        <w:rFonts w:hint="default"/>
        <w:lang w:val="en-US" w:eastAsia="en-US" w:bidi="ar-SA"/>
      </w:rPr>
    </w:lvl>
    <w:lvl w:ilvl="4">
      <w:start w:val="0"/>
      <w:numFmt w:val="bullet"/>
      <w:lvlText w:val="•"/>
      <w:lvlJc w:val="left"/>
      <w:pPr>
        <w:ind w:left="2759" w:hanging="360"/>
      </w:pPr>
      <w:rPr>
        <w:rFonts w:hint="default"/>
        <w:lang w:val="en-US" w:eastAsia="en-US" w:bidi="ar-SA"/>
      </w:rPr>
    </w:lvl>
    <w:lvl w:ilvl="5">
      <w:start w:val="0"/>
      <w:numFmt w:val="bullet"/>
      <w:lvlText w:val="•"/>
      <w:lvlJc w:val="left"/>
      <w:pPr>
        <w:ind w:left="3152" w:hanging="360"/>
      </w:pPr>
      <w:rPr>
        <w:rFonts w:hint="default"/>
        <w:lang w:val="en-US" w:eastAsia="en-US" w:bidi="ar-SA"/>
      </w:rPr>
    </w:lvl>
    <w:lvl w:ilvl="6">
      <w:start w:val="0"/>
      <w:numFmt w:val="bullet"/>
      <w:lvlText w:val="•"/>
      <w:lvlJc w:val="left"/>
      <w:pPr>
        <w:ind w:left="3545" w:hanging="360"/>
      </w:pPr>
      <w:rPr>
        <w:rFonts w:hint="default"/>
        <w:lang w:val="en-US" w:eastAsia="en-US" w:bidi="ar-SA"/>
      </w:rPr>
    </w:lvl>
    <w:lvl w:ilvl="7">
      <w:start w:val="0"/>
      <w:numFmt w:val="bullet"/>
      <w:lvlText w:val="•"/>
      <w:lvlJc w:val="left"/>
      <w:pPr>
        <w:ind w:left="3938" w:hanging="360"/>
      </w:pPr>
      <w:rPr>
        <w:rFonts w:hint="default"/>
        <w:lang w:val="en-US" w:eastAsia="en-US" w:bidi="ar-SA"/>
      </w:rPr>
    </w:lvl>
    <w:lvl w:ilvl="8">
      <w:start w:val="0"/>
      <w:numFmt w:val="bullet"/>
      <w:lvlText w:val="•"/>
      <w:lvlJc w:val="left"/>
      <w:pPr>
        <w:ind w:left="4332" w:hanging="360"/>
      </w:pPr>
      <w:rPr>
        <w:rFonts w:hint="default"/>
        <w:lang w:val="en-US" w:eastAsia="en-US" w:bidi="ar-SA"/>
      </w:rPr>
    </w:lvl>
  </w:abstractNum>
  <w:abstractNum w:abstractNumId="40">
    <w:multiLevelType w:val="hybridMultilevel"/>
    <w:lvl w:ilvl="0">
      <w:start w:val="0"/>
      <w:numFmt w:val="bullet"/>
      <w:lvlText w:val=""/>
      <w:lvlJc w:val="left"/>
      <w:pPr>
        <w:ind w:left="1730" w:hanging="360"/>
      </w:pPr>
      <w:rPr>
        <w:rFonts w:hint="default" w:ascii="Symbol" w:hAnsi="Symbol" w:eastAsia="Symbol" w:cs="Symbol"/>
        <w:b w:val="0"/>
        <w:bCs w:val="0"/>
        <w:i w:val="0"/>
        <w:iCs w:val="0"/>
        <w:color w:val="4F6128"/>
        <w:spacing w:val="0"/>
        <w:w w:val="99"/>
        <w:sz w:val="20"/>
        <w:szCs w:val="20"/>
        <w:lang w:val="en-US" w:eastAsia="en-US" w:bidi="ar-SA"/>
      </w:rPr>
    </w:lvl>
    <w:lvl w:ilvl="1">
      <w:start w:val="0"/>
      <w:numFmt w:val="bullet"/>
      <w:lvlText w:val="o"/>
      <w:lvlJc w:val="left"/>
      <w:pPr>
        <w:ind w:left="2810" w:hanging="360"/>
      </w:pPr>
      <w:rPr>
        <w:rFonts w:hint="default" w:ascii="Courier New" w:hAnsi="Courier New" w:eastAsia="Courier New" w:cs="Courier New"/>
        <w:spacing w:val="0"/>
        <w:w w:val="100"/>
        <w:lang w:val="en-US" w:eastAsia="en-US" w:bidi="ar-SA"/>
      </w:rPr>
    </w:lvl>
    <w:lvl w:ilvl="2">
      <w:start w:val="0"/>
      <w:numFmt w:val="bullet"/>
      <w:lvlText w:val="•"/>
      <w:lvlJc w:val="left"/>
      <w:pPr>
        <w:ind w:left="3826" w:hanging="360"/>
      </w:pPr>
      <w:rPr>
        <w:rFonts w:hint="default"/>
        <w:lang w:val="en-US" w:eastAsia="en-US" w:bidi="ar-SA"/>
      </w:rPr>
    </w:lvl>
    <w:lvl w:ilvl="3">
      <w:start w:val="0"/>
      <w:numFmt w:val="bullet"/>
      <w:lvlText w:val="•"/>
      <w:lvlJc w:val="left"/>
      <w:pPr>
        <w:ind w:left="4833" w:hanging="360"/>
      </w:pPr>
      <w:rPr>
        <w:rFonts w:hint="default"/>
        <w:lang w:val="en-US" w:eastAsia="en-US" w:bidi="ar-SA"/>
      </w:rPr>
    </w:lvl>
    <w:lvl w:ilvl="4">
      <w:start w:val="0"/>
      <w:numFmt w:val="bullet"/>
      <w:lvlText w:val="•"/>
      <w:lvlJc w:val="left"/>
      <w:pPr>
        <w:ind w:left="5840" w:hanging="360"/>
      </w:pPr>
      <w:rPr>
        <w:rFonts w:hint="default"/>
        <w:lang w:val="en-US" w:eastAsia="en-US" w:bidi="ar-SA"/>
      </w:rPr>
    </w:lvl>
    <w:lvl w:ilvl="5">
      <w:start w:val="0"/>
      <w:numFmt w:val="bullet"/>
      <w:lvlText w:val="•"/>
      <w:lvlJc w:val="left"/>
      <w:pPr>
        <w:ind w:left="6846" w:hanging="360"/>
      </w:pPr>
      <w:rPr>
        <w:rFonts w:hint="default"/>
        <w:lang w:val="en-US" w:eastAsia="en-US" w:bidi="ar-SA"/>
      </w:rPr>
    </w:lvl>
    <w:lvl w:ilvl="6">
      <w:start w:val="0"/>
      <w:numFmt w:val="bullet"/>
      <w:lvlText w:val="•"/>
      <w:lvlJc w:val="left"/>
      <w:pPr>
        <w:ind w:left="7853" w:hanging="360"/>
      </w:pPr>
      <w:rPr>
        <w:rFonts w:hint="default"/>
        <w:lang w:val="en-US" w:eastAsia="en-US" w:bidi="ar-SA"/>
      </w:rPr>
    </w:lvl>
    <w:lvl w:ilvl="7">
      <w:start w:val="0"/>
      <w:numFmt w:val="bullet"/>
      <w:lvlText w:val="•"/>
      <w:lvlJc w:val="left"/>
      <w:pPr>
        <w:ind w:left="8860" w:hanging="360"/>
      </w:pPr>
      <w:rPr>
        <w:rFonts w:hint="default"/>
        <w:lang w:val="en-US" w:eastAsia="en-US" w:bidi="ar-SA"/>
      </w:rPr>
    </w:lvl>
    <w:lvl w:ilvl="8">
      <w:start w:val="0"/>
      <w:numFmt w:val="bullet"/>
      <w:lvlText w:val="•"/>
      <w:lvlJc w:val="left"/>
      <w:pPr>
        <w:ind w:left="9866" w:hanging="360"/>
      </w:pPr>
      <w:rPr>
        <w:rFonts w:hint="default"/>
        <w:lang w:val="en-US" w:eastAsia="en-US" w:bidi="ar-SA"/>
      </w:rPr>
    </w:lvl>
  </w:abstractNum>
  <w:abstractNum w:abstractNumId="38">
    <w:multiLevelType w:val="hybridMultilevel"/>
    <w:lvl w:ilvl="0">
      <w:start w:val="0"/>
      <w:numFmt w:val="bullet"/>
      <w:lvlText w:val=""/>
      <w:lvlJc w:val="left"/>
      <w:pPr>
        <w:ind w:left="535" w:hanging="360"/>
      </w:pPr>
      <w:rPr>
        <w:rFonts w:hint="default" w:ascii="Symbol" w:hAnsi="Symbol" w:eastAsia="Symbol" w:cs="Symbol"/>
        <w:b w:val="0"/>
        <w:bCs w:val="0"/>
        <w:i w:val="0"/>
        <w:iCs w:val="0"/>
        <w:color w:val="4F6128"/>
        <w:spacing w:val="0"/>
        <w:w w:val="100"/>
        <w:sz w:val="22"/>
        <w:szCs w:val="22"/>
        <w:lang w:val="en-US" w:eastAsia="en-US" w:bidi="ar-SA"/>
      </w:rPr>
    </w:lvl>
    <w:lvl w:ilvl="1">
      <w:start w:val="0"/>
      <w:numFmt w:val="bullet"/>
      <w:lvlText w:val="•"/>
      <w:lvlJc w:val="left"/>
      <w:pPr>
        <w:ind w:left="994" w:hanging="360"/>
      </w:pPr>
      <w:rPr>
        <w:rFonts w:hint="default"/>
        <w:lang w:val="en-US" w:eastAsia="en-US" w:bidi="ar-SA"/>
      </w:rPr>
    </w:lvl>
    <w:lvl w:ilvl="2">
      <w:start w:val="0"/>
      <w:numFmt w:val="bullet"/>
      <w:lvlText w:val="•"/>
      <w:lvlJc w:val="left"/>
      <w:pPr>
        <w:ind w:left="1449" w:hanging="360"/>
      </w:pPr>
      <w:rPr>
        <w:rFonts w:hint="default"/>
        <w:lang w:val="en-US" w:eastAsia="en-US" w:bidi="ar-SA"/>
      </w:rPr>
    </w:lvl>
    <w:lvl w:ilvl="3">
      <w:start w:val="0"/>
      <w:numFmt w:val="bullet"/>
      <w:lvlText w:val="•"/>
      <w:lvlJc w:val="left"/>
      <w:pPr>
        <w:ind w:left="1903" w:hanging="360"/>
      </w:pPr>
      <w:rPr>
        <w:rFonts w:hint="default"/>
        <w:lang w:val="en-US" w:eastAsia="en-US" w:bidi="ar-SA"/>
      </w:rPr>
    </w:lvl>
    <w:lvl w:ilvl="4">
      <w:start w:val="0"/>
      <w:numFmt w:val="bullet"/>
      <w:lvlText w:val="•"/>
      <w:lvlJc w:val="left"/>
      <w:pPr>
        <w:ind w:left="2358" w:hanging="360"/>
      </w:pPr>
      <w:rPr>
        <w:rFonts w:hint="default"/>
        <w:lang w:val="en-US" w:eastAsia="en-US" w:bidi="ar-SA"/>
      </w:rPr>
    </w:lvl>
    <w:lvl w:ilvl="5">
      <w:start w:val="0"/>
      <w:numFmt w:val="bullet"/>
      <w:lvlText w:val="•"/>
      <w:lvlJc w:val="left"/>
      <w:pPr>
        <w:ind w:left="2812" w:hanging="360"/>
      </w:pPr>
      <w:rPr>
        <w:rFonts w:hint="default"/>
        <w:lang w:val="en-US" w:eastAsia="en-US" w:bidi="ar-SA"/>
      </w:rPr>
    </w:lvl>
    <w:lvl w:ilvl="6">
      <w:start w:val="0"/>
      <w:numFmt w:val="bullet"/>
      <w:lvlText w:val="•"/>
      <w:lvlJc w:val="left"/>
      <w:pPr>
        <w:ind w:left="3267" w:hanging="360"/>
      </w:pPr>
      <w:rPr>
        <w:rFonts w:hint="default"/>
        <w:lang w:val="en-US" w:eastAsia="en-US" w:bidi="ar-SA"/>
      </w:rPr>
    </w:lvl>
    <w:lvl w:ilvl="7">
      <w:start w:val="0"/>
      <w:numFmt w:val="bullet"/>
      <w:lvlText w:val="•"/>
      <w:lvlJc w:val="left"/>
      <w:pPr>
        <w:ind w:left="3721" w:hanging="360"/>
      </w:pPr>
      <w:rPr>
        <w:rFonts w:hint="default"/>
        <w:lang w:val="en-US" w:eastAsia="en-US" w:bidi="ar-SA"/>
      </w:rPr>
    </w:lvl>
    <w:lvl w:ilvl="8">
      <w:start w:val="0"/>
      <w:numFmt w:val="bullet"/>
      <w:lvlText w:val="•"/>
      <w:lvlJc w:val="left"/>
      <w:pPr>
        <w:ind w:left="4176" w:hanging="360"/>
      </w:pPr>
      <w:rPr>
        <w:rFonts w:hint="default"/>
        <w:lang w:val="en-US" w:eastAsia="en-US" w:bidi="ar-SA"/>
      </w:rPr>
    </w:lvl>
  </w:abstractNum>
  <w:abstractNum w:abstractNumId="39">
    <w:multiLevelType w:val="hybridMultilevel"/>
    <w:lvl w:ilvl="0">
      <w:start w:val="0"/>
      <w:numFmt w:val="bullet"/>
      <w:lvlText w:val=""/>
      <w:lvlJc w:val="left"/>
      <w:pPr>
        <w:ind w:left="1439" w:hanging="360"/>
      </w:pPr>
      <w:rPr>
        <w:rFonts w:hint="default" w:ascii="Symbol" w:hAnsi="Symbol" w:eastAsia="Symbol" w:cs="Symbol"/>
        <w:b w:val="0"/>
        <w:bCs w:val="0"/>
        <w:i w:val="0"/>
        <w:iCs w:val="0"/>
        <w:color w:val="9BBA58"/>
        <w:spacing w:val="0"/>
        <w:w w:val="99"/>
        <w:sz w:val="20"/>
        <w:szCs w:val="20"/>
        <w:lang w:val="en-US" w:eastAsia="en-US" w:bidi="ar-SA"/>
      </w:rPr>
    </w:lvl>
    <w:lvl w:ilvl="1">
      <w:start w:val="0"/>
      <w:numFmt w:val="bullet"/>
      <w:lvlText w:val="—"/>
      <w:lvlJc w:val="left"/>
      <w:pPr>
        <w:ind w:left="1800" w:hanging="360"/>
      </w:pPr>
      <w:rPr>
        <w:rFonts w:hint="default" w:ascii="Leelawadee" w:hAnsi="Leelawadee" w:eastAsia="Leelawadee" w:cs="Leelawadee"/>
        <w:spacing w:val="0"/>
        <w:w w:val="100"/>
        <w:lang w:val="en-US" w:eastAsia="en-US" w:bidi="ar-SA"/>
      </w:rPr>
    </w:lvl>
    <w:lvl w:ilvl="2">
      <w:start w:val="0"/>
      <w:numFmt w:val="bullet"/>
      <w:lvlText w:val="•"/>
      <w:lvlJc w:val="left"/>
      <w:pPr>
        <w:ind w:left="2207" w:hanging="360"/>
      </w:pPr>
      <w:rPr>
        <w:rFonts w:hint="default"/>
        <w:lang w:val="en-US" w:eastAsia="en-US" w:bidi="ar-SA"/>
      </w:rPr>
    </w:lvl>
    <w:lvl w:ilvl="3">
      <w:start w:val="0"/>
      <w:numFmt w:val="bullet"/>
      <w:lvlText w:val="•"/>
      <w:lvlJc w:val="left"/>
      <w:pPr>
        <w:ind w:left="2614" w:hanging="360"/>
      </w:pPr>
      <w:rPr>
        <w:rFonts w:hint="default"/>
        <w:lang w:val="en-US" w:eastAsia="en-US" w:bidi="ar-SA"/>
      </w:rPr>
    </w:lvl>
    <w:lvl w:ilvl="4">
      <w:start w:val="0"/>
      <w:numFmt w:val="bullet"/>
      <w:lvlText w:val="•"/>
      <w:lvlJc w:val="left"/>
      <w:pPr>
        <w:ind w:left="3021" w:hanging="360"/>
      </w:pPr>
      <w:rPr>
        <w:rFonts w:hint="default"/>
        <w:lang w:val="en-US" w:eastAsia="en-US" w:bidi="ar-SA"/>
      </w:rPr>
    </w:lvl>
    <w:lvl w:ilvl="5">
      <w:start w:val="0"/>
      <w:numFmt w:val="bullet"/>
      <w:lvlText w:val="•"/>
      <w:lvlJc w:val="left"/>
      <w:pPr>
        <w:ind w:left="3428" w:hanging="360"/>
      </w:pPr>
      <w:rPr>
        <w:rFonts w:hint="default"/>
        <w:lang w:val="en-US" w:eastAsia="en-US" w:bidi="ar-SA"/>
      </w:rPr>
    </w:lvl>
    <w:lvl w:ilvl="6">
      <w:start w:val="0"/>
      <w:numFmt w:val="bullet"/>
      <w:lvlText w:val="•"/>
      <w:lvlJc w:val="left"/>
      <w:pPr>
        <w:ind w:left="3835" w:hanging="360"/>
      </w:pPr>
      <w:rPr>
        <w:rFonts w:hint="default"/>
        <w:lang w:val="en-US" w:eastAsia="en-US" w:bidi="ar-SA"/>
      </w:rPr>
    </w:lvl>
    <w:lvl w:ilvl="7">
      <w:start w:val="0"/>
      <w:numFmt w:val="bullet"/>
      <w:lvlText w:val="•"/>
      <w:lvlJc w:val="left"/>
      <w:pPr>
        <w:ind w:left="4242" w:hanging="360"/>
      </w:pPr>
      <w:rPr>
        <w:rFonts w:hint="default"/>
        <w:lang w:val="en-US" w:eastAsia="en-US" w:bidi="ar-SA"/>
      </w:rPr>
    </w:lvl>
    <w:lvl w:ilvl="8">
      <w:start w:val="0"/>
      <w:numFmt w:val="bullet"/>
      <w:lvlText w:val="•"/>
      <w:lvlJc w:val="left"/>
      <w:pPr>
        <w:ind w:left="4649" w:hanging="360"/>
      </w:pPr>
      <w:rPr>
        <w:rFonts w:hint="default"/>
        <w:lang w:val="en-US" w:eastAsia="en-US" w:bidi="ar-SA"/>
      </w:rPr>
    </w:lvl>
  </w:abstractNum>
  <w:abstractNum w:abstractNumId="37">
    <w:multiLevelType w:val="hybridMultilevel"/>
    <w:lvl w:ilvl="0">
      <w:start w:val="0"/>
      <w:numFmt w:val="bullet"/>
      <w:lvlText w:val=""/>
      <w:lvlJc w:val="left"/>
      <w:pPr>
        <w:ind w:left="1584" w:hanging="361"/>
      </w:pPr>
      <w:rPr>
        <w:rFonts w:hint="default" w:ascii="Symbol" w:hAnsi="Symbol" w:eastAsia="Symbol" w:cs="Symbol"/>
        <w:b w:val="0"/>
        <w:bCs w:val="0"/>
        <w:i w:val="0"/>
        <w:iCs w:val="0"/>
        <w:color w:val="622322"/>
        <w:spacing w:val="0"/>
        <w:w w:val="99"/>
        <w:sz w:val="20"/>
        <w:szCs w:val="20"/>
        <w:lang w:val="en-US" w:eastAsia="en-US" w:bidi="ar-SA"/>
      </w:rPr>
    </w:lvl>
    <w:lvl w:ilvl="1">
      <w:start w:val="0"/>
      <w:numFmt w:val="bullet"/>
      <w:lvlText w:val="•"/>
      <w:lvlJc w:val="left"/>
      <w:pPr>
        <w:ind w:left="2610" w:hanging="361"/>
      </w:pPr>
      <w:rPr>
        <w:rFonts w:hint="default"/>
        <w:lang w:val="en-US" w:eastAsia="en-US" w:bidi="ar-SA"/>
      </w:rPr>
    </w:lvl>
    <w:lvl w:ilvl="2">
      <w:start w:val="0"/>
      <w:numFmt w:val="bullet"/>
      <w:lvlText w:val="•"/>
      <w:lvlJc w:val="left"/>
      <w:pPr>
        <w:ind w:left="3640" w:hanging="361"/>
      </w:pPr>
      <w:rPr>
        <w:rFonts w:hint="default"/>
        <w:lang w:val="en-US" w:eastAsia="en-US" w:bidi="ar-SA"/>
      </w:rPr>
    </w:lvl>
    <w:lvl w:ilvl="3">
      <w:start w:val="0"/>
      <w:numFmt w:val="bullet"/>
      <w:lvlText w:val="•"/>
      <w:lvlJc w:val="left"/>
      <w:pPr>
        <w:ind w:left="4670" w:hanging="361"/>
      </w:pPr>
      <w:rPr>
        <w:rFonts w:hint="default"/>
        <w:lang w:val="en-US" w:eastAsia="en-US" w:bidi="ar-SA"/>
      </w:rPr>
    </w:lvl>
    <w:lvl w:ilvl="4">
      <w:start w:val="0"/>
      <w:numFmt w:val="bullet"/>
      <w:lvlText w:val="•"/>
      <w:lvlJc w:val="left"/>
      <w:pPr>
        <w:ind w:left="5700" w:hanging="361"/>
      </w:pPr>
      <w:rPr>
        <w:rFonts w:hint="default"/>
        <w:lang w:val="en-US" w:eastAsia="en-US" w:bidi="ar-SA"/>
      </w:rPr>
    </w:lvl>
    <w:lvl w:ilvl="5">
      <w:start w:val="0"/>
      <w:numFmt w:val="bullet"/>
      <w:lvlText w:val="•"/>
      <w:lvlJc w:val="left"/>
      <w:pPr>
        <w:ind w:left="6730" w:hanging="361"/>
      </w:pPr>
      <w:rPr>
        <w:rFonts w:hint="default"/>
        <w:lang w:val="en-US" w:eastAsia="en-US" w:bidi="ar-SA"/>
      </w:rPr>
    </w:lvl>
    <w:lvl w:ilvl="6">
      <w:start w:val="0"/>
      <w:numFmt w:val="bullet"/>
      <w:lvlText w:val="•"/>
      <w:lvlJc w:val="left"/>
      <w:pPr>
        <w:ind w:left="7760" w:hanging="361"/>
      </w:pPr>
      <w:rPr>
        <w:rFonts w:hint="default"/>
        <w:lang w:val="en-US" w:eastAsia="en-US" w:bidi="ar-SA"/>
      </w:rPr>
    </w:lvl>
    <w:lvl w:ilvl="7">
      <w:start w:val="0"/>
      <w:numFmt w:val="bullet"/>
      <w:lvlText w:val="•"/>
      <w:lvlJc w:val="left"/>
      <w:pPr>
        <w:ind w:left="8790" w:hanging="361"/>
      </w:pPr>
      <w:rPr>
        <w:rFonts w:hint="default"/>
        <w:lang w:val="en-US" w:eastAsia="en-US" w:bidi="ar-SA"/>
      </w:rPr>
    </w:lvl>
    <w:lvl w:ilvl="8">
      <w:start w:val="0"/>
      <w:numFmt w:val="bullet"/>
      <w:lvlText w:val="•"/>
      <w:lvlJc w:val="left"/>
      <w:pPr>
        <w:ind w:left="9820" w:hanging="361"/>
      </w:pPr>
      <w:rPr>
        <w:rFonts w:hint="default"/>
        <w:lang w:val="en-US" w:eastAsia="en-US" w:bidi="ar-SA"/>
      </w:rPr>
    </w:lvl>
  </w:abstractNum>
  <w:abstractNum w:abstractNumId="36">
    <w:multiLevelType w:val="hybridMultilevel"/>
    <w:lvl w:ilvl="0">
      <w:start w:val="0"/>
      <w:numFmt w:val="bullet"/>
      <w:lvlText w:val=""/>
      <w:lvlJc w:val="left"/>
      <w:pPr>
        <w:ind w:left="1584" w:hanging="361"/>
      </w:pPr>
      <w:rPr>
        <w:rFonts w:hint="default" w:ascii="Symbol" w:hAnsi="Symbol" w:eastAsia="Symbol" w:cs="Symbol"/>
        <w:b w:val="0"/>
        <w:bCs w:val="0"/>
        <w:i w:val="0"/>
        <w:iCs w:val="0"/>
        <w:color w:val="622322"/>
        <w:spacing w:val="0"/>
        <w:w w:val="99"/>
        <w:sz w:val="20"/>
        <w:szCs w:val="20"/>
        <w:lang w:val="en-US" w:eastAsia="en-US" w:bidi="ar-SA"/>
      </w:rPr>
    </w:lvl>
    <w:lvl w:ilvl="1">
      <w:start w:val="0"/>
      <w:numFmt w:val="bullet"/>
      <w:lvlText w:val="•"/>
      <w:lvlJc w:val="left"/>
      <w:pPr>
        <w:ind w:left="1980" w:hanging="361"/>
      </w:pPr>
      <w:rPr>
        <w:rFonts w:hint="default"/>
        <w:lang w:val="en-US" w:eastAsia="en-US" w:bidi="ar-SA"/>
      </w:rPr>
    </w:lvl>
    <w:lvl w:ilvl="2">
      <w:start w:val="0"/>
      <w:numFmt w:val="bullet"/>
      <w:lvlText w:val="•"/>
      <w:lvlJc w:val="left"/>
      <w:pPr>
        <w:ind w:left="2381" w:hanging="361"/>
      </w:pPr>
      <w:rPr>
        <w:rFonts w:hint="default"/>
        <w:lang w:val="en-US" w:eastAsia="en-US" w:bidi="ar-SA"/>
      </w:rPr>
    </w:lvl>
    <w:lvl w:ilvl="3">
      <w:start w:val="0"/>
      <w:numFmt w:val="bullet"/>
      <w:lvlText w:val="•"/>
      <w:lvlJc w:val="left"/>
      <w:pPr>
        <w:ind w:left="2781" w:hanging="361"/>
      </w:pPr>
      <w:rPr>
        <w:rFonts w:hint="default"/>
        <w:lang w:val="en-US" w:eastAsia="en-US" w:bidi="ar-SA"/>
      </w:rPr>
    </w:lvl>
    <w:lvl w:ilvl="4">
      <w:start w:val="0"/>
      <w:numFmt w:val="bullet"/>
      <w:lvlText w:val="•"/>
      <w:lvlJc w:val="left"/>
      <w:pPr>
        <w:ind w:left="3182" w:hanging="361"/>
      </w:pPr>
      <w:rPr>
        <w:rFonts w:hint="default"/>
        <w:lang w:val="en-US" w:eastAsia="en-US" w:bidi="ar-SA"/>
      </w:rPr>
    </w:lvl>
    <w:lvl w:ilvl="5">
      <w:start w:val="0"/>
      <w:numFmt w:val="bullet"/>
      <w:lvlText w:val="•"/>
      <w:lvlJc w:val="left"/>
      <w:pPr>
        <w:ind w:left="3582" w:hanging="361"/>
      </w:pPr>
      <w:rPr>
        <w:rFonts w:hint="default"/>
        <w:lang w:val="en-US" w:eastAsia="en-US" w:bidi="ar-SA"/>
      </w:rPr>
    </w:lvl>
    <w:lvl w:ilvl="6">
      <w:start w:val="0"/>
      <w:numFmt w:val="bullet"/>
      <w:lvlText w:val="•"/>
      <w:lvlJc w:val="left"/>
      <w:pPr>
        <w:ind w:left="3983" w:hanging="361"/>
      </w:pPr>
      <w:rPr>
        <w:rFonts w:hint="default"/>
        <w:lang w:val="en-US" w:eastAsia="en-US" w:bidi="ar-SA"/>
      </w:rPr>
    </w:lvl>
    <w:lvl w:ilvl="7">
      <w:start w:val="0"/>
      <w:numFmt w:val="bullet"/>
      <w:lvlText w:val="•"/>
      <w:lvlJc w:val="left"/>
      <w:pPr>
        <w:ind w:left="4383" w:hanging="361"/>
      </w:pPr>
      <w:rPr>
        <w:rFonts w:hint="default"/>
        <w:lang w:val="en-US" w:eastAsia="en-US" w:bidi="ar-SA"/>
      </w:rPr>
    </w:lvl>
    <w:lvl w:ilvl="8">
      <w:start w:val="0"/>
      <w:numFmt w:val="bullet"/>
      <w:lvlText w:val="•"/>
      <w:lvlJc w:val="left"/>
      <w:pPr>
        <w:ind w:left="4784" w:hanging="361"/>
      </w:pPr>
      <w:rPr>
        <w:rFonts w:hint="default"/>
        <w:lang w:val="en-US" w:eastAsia="en-US" w:bidi="ar-SA"/>
      </w:rPr>
    </w:lvl>
  </w:abstractNum>
  <w:abstractNum w:abstractNumId="35">
    <w:multiLevelType w:val="hybridMultilevel"/>
    <w:lvl w:ilvl="0">
      <w:start w:val="0"/>
      <w:numFmt w:val="bullet"/>
      <w:lvlText w:val=""/>
      <w:lvlJc w:val="left"/>
      <w:pPr>
        <w:ind w:left="1584" w:hanging="361"/>
      </w:pPr>
      <w:rPr>
        <w:rFonts w:hint="default" w:ascii="Symbol" w:hAnsi="Symbol" w:eastAsia="Symbol" w:cs="Symbol"/>
        <w:b w:val="0"/>
        <w:bCs w:val="0"/>
        <w:i w:val="0"/>
        <w:iCs w:val="0"/>
        <w:color w:val="622322"/>
        <w:spacing w:val="0"/>
        <w:w w:val="99"/>
        <w:sz w:val="20"/>
        <w:szCs w:val="20"/>
        <w:lang w:val="en-US" w:eastAsia="en-US" w:bidi="ar-SA"/>
      </w:rPr>
    </w:lvl>
    <w:lvl w:ilvl="1">
      <w:start w:val="0"/>
      <w:numFmt w:val="bullet"/>
      <w:lvlText w:val="•"/>
      <w:lvlJc w:val="left"/>
      <w:pPr>
        <w:ind w:left="1961" w:hanging="361"/>
      </w:pPr>
      <w:rPr>
        <w:rFonts w:hint="default"/>
        <w:lang w:val="en-US" w:eastAsia="en-US" w:bidi="ar-SA"/>
      </w:rPr>
    </w:lvl>
    <w:lvl w:ilvl="2">
      <w:start w:val="0"/>
      <w:numFmt w:val="bullet"/>
      <w:lvlText w:val="•"/>
      <w:lvlJc w:val="left"/>
      <w:pPr>
        <w:ind w:left="2342" w:hanging="361"/>
      </w:pPr>
      <w:rPr>
        <w:rFonts w:hint="default"/>
        <w:lang w:val="en-US" w:eastAsia="en-US" w:bidi="ar-SA"/>
      </w:rPr>
    </w:lvl>
    <w:lvl w:ilvl="3">
      <w:start w:val="0"/>
      <w:numFmt w:val="bullet"/>
      <w:lvlText w:val="•"/>
      <w:lvlJc w:val="left"/>
      <w:pPr>
        <w:ind w:left="2724" w:hanging="361"/>
      </w:pPr>
      <w:rPr>
        <w:rFonts w:hint="default"/>
        <w:lang w:val="en-US" w:eastAsia="en-US" w:bidi="ar-SA"/>
      </w:rPr>
    </w:lvl>
    <w:lvl w:ilvl="4">
      <w:start w:val="0"/>
      <w:numFmt w:val="bullet"/>
      <w:lvlText w:val="•"/>
      <w:lvlJc w:val="left"/>
      <w:pPr>
        <w:ind w:left="3105" w:hanging="361"/>
      </w:pPr>
      <w:rPr>
        <w:rFonts w:hint="default"/>
        <w:lang w:val="en-US" w:eastAsia="en-US" w:bidi="ar-SA"/>
      </w:rPr>
    </w:lvl>
    <w:lvl w:ilvl="5">
      <w:start w:val="0"/>
      <w:numFmt w:val="bullet"/>
      <w:lvlText w:val="•"/>
      <w:lvlJc w:val="left"/>
      <w:pPr>
        <w:ind w:left="3487" w:hanging="361"/>
      </w:pPr>
      <w:rPr>
        <w:rFonts w:hint="default"/>
        <w:lang w:val="en-US" w:eastAsia="en-US" w:bidi="ar-SA"/>
      </w:rPr>
    </w:lvl>
    <w:lvl w:ilvl="6">
      <w:start w:val="0"/>
      <w:numFmt w:val="bullet"/>
      <w:lvlText w:val="•"/>
      <w:lvlJc w:val="left"/>
      <w:pPr>
        <w:ind w:left="3868" w:hanging="361"/>
      </w:pPr>
      <w:rPr>
        <w:rFonts w:hint="default"/>
        <w:lang w:val="en-US" w:eastAsia="en-US" w:bidi="ar-SA"/>
      </w:rPr>
    </w:lvl>
    <w:lvl w:ilvl="7">
      <w:start w:val="0"/>
      <w:numFmt w:val="bullet"/>
      <w:lvlText w:val="•"/>
      <w:lvlJc w:val="left"/>
      <w:pPr>
        <w:ind w:left="4249" w:hanging="361"/>
      </w:pPr>
      <w:rPr>
        <w:rFonts w:hint="default"/>
        <w:lang w:val="en-US" w:eastAsia="en-US" w:bidi="ar-SA"/>
      </w:rPr>
    </w:lvl>
    <w:lvl w:ilvl="8">
      <w:start w:val="0"/>
      <w:numFmt w:val="bullet"/>
      <w:lvlText w:val="•"/>
      <w:lvlJc w:val="left"/>
      <w:pPr>
        <w:ind w:left="4631" w:hanging="361"/>
      </w:pPr>
      <w:rPr>
        <w:rFonts w:hint="default"/>
        <w:lang w:val="en-US" w:eastAsia="en-US" w:bidi="ar-SA"/>
      </w:rPr>
    </w:lvl>
  </w:abstractNum>
  <w:abstractNum w:abstractNumId="34">
    <w:multiLevelType w:val="hybridMultilevel"/>
    <w:lvl w:ilvl="0">
      <w:start w:val="0"/>
      <w:numFmt w:val="bullet"/>
      <w:lvlText w:val=""/>
      <w:lvlJc w:val="left"/>
      <w:pPr>
        <w:ind w:left="533" w:hanging="361"/>
      </w:pPr>
      <w:rPr>
        <w:rFonts w:hint="default" w:ascii="Symbol" w:hAnsi="Symbol" w:eastAsia="Symbol" w:cs="Symbol"/>
        <w:b w:val="0"/>
        <w:bCs w:val="0"/>
        <w:i w:val="0"/>
        <w:iCs w:val="0"/>
        <w:color w:val="622322"/>
        <w:spacing w:val="0"/>
        <w:w w:val="100"/>
        <w:sz w:val="22"/>
        <w:szCs w:val="22"/>
        <w:lang w:val="en-US" w:eastAsia="en-US" w:bidi="ar-SA"/>
      </w:rPr>
    </w:lvl>
    <w:lvl w:ilvl="1">
      <w:start w:val="0"/>
      <w:numFmt w:val="bullet"/>
      <w:lvlText w:val="•"/>
      <w:lvlJc w:val="left"/>
      <w:pPr>
        <w:ind w:left="1495" w:hanging="361"/>
      </w:pPr>
      <w:rPr>
        <w:rFonts w:hint="default"/>
        <w:lang w:val="en-US" w:eastAsia="en-US" w:bidi="ar-SA"/>
      </w:rPr>
    </w:lvl>
    <w:lvl w:ilvl="2">
      <w:start w:val="0"/>
      <w:numFmt w:val="bullet"/>
      <w:lvlText w:val="•"/>
      <w:lvlJc w:val="left"/>
      <w:pPr>
        <w:ind w:left="2451" w:hanging="361"/>
      </w:pPr>
      <w:rPr>
        <w:rFonts w:hint="default"/>
        <w:lang w:val="en-US" w:eastAsia="en-US" w:bidi="ar-SA"/>
      </w:rPr>
    </w:lvl>
    <w:lvl w:ilvl="3">
      <w:start w:val="0"/>
      <w:numFmt w:val="bullet"/>
      <w:lvlText w:val="•"/>
      <w:lvlJc w:val="left"/>
      <w:pPr>
        <w:ind w:left="3407" w:hanging="361"/>
      </w:pPr>
      <w:rPr>
        <w:rFonts w:hint="default"/>
        <w:lang w:val="en-US" w:eastAsia="en-US" w:bidi="ar-SA"/>
      </w:rPr>
    </w:lvl>
    <w:lvl w:ilvl="4">
      <w:start w:val="0"/>
      <w:numFmt w:val="bullet"/>
      <w:lvlText w:val="•"/>
      <w:lvlJc w:val="left"/>
      <w:pPr>
        <w:ind w:left="4362" w:hanging="361"/>
      </w:pPr>
      <w:rPr>
        <w:rFonts w:hint="default"/>
        <w:lang w:val="en-US" w:eastAsia="en-US" w:bidi="ar-SA"/>
      </w:rPr>
    </w:lvl>
    <w:lvl w:ilvl="5">
      <w:start w:val="0"/>
      <w:numFmt w:val="bullet"/>
      <w:lvlText w:val="•"/>
      <w:lvlJc w:val="left"/>
      <w:pPr>
        <w:ind w:left="5318" w:hanging="361"/>
      </w:pPr>
      <w:rPr>
        <w:rFonts w:hint="default"/>
        <w:lang w:val="en-US" w:eastAsia="en-US" w:bidi="ar-SA"/>
      </w:rPr>
    </w:lvl>
    <w:lvl w:ilvl="6">
      <w:start w:val="0"/>
      <w:numFmt w:val="bullet"/>
      <w:lvlText w:val="•"/>
      <w:lvlJc w:val="left"/>
      <w:pPr>
        <w:ind w:left="6274" w:hanging="361"/>
      </w:pPr>
      <w:rPr>
        <w:rFonts w:hint="default"/>
        <w:lang w:val="en-US" w:eastAsia="en-US" w:bidi="ar-SA"/>
      </w:rPr>
    </w:lvl>
    <w:lvl w:ilvl="7">
      <w:start w:val="0"/>
      <w:numFmt w:val="bullet"/>
      <w:lvlText w:val="•"/>
      <w:lvlJc w:val="left"/>
      <w:pPr>
        <w:ind w:left="7229" w:hanging="361"/>
      </w:pPr>
      <w:rPr>
        <w:rFonts w:hint="default"/>
        <w:lang w:val="en-US" w:eastAsia="en-US" w:bidi="ar-SA"/>
      </w:rPr>
    </w:lvl>
    <w:lvl w:ilvl="8">
      <w:start w:val="0"/>
      <w:numFmt w:val="bullet"/>
      <w:lvlText w:val="•"/>
      <w:lvlJc w:val="left"/>
      <w:pPr>
        <w:ind w:left="8185" w:hanging="361"/>
      </w:pPr>
      <w:rPr>
        <w:rFonts w:hint="default"/>
        <w:lang w:val="en-US" w:eastAsia="en-US" w:bidi="ar-SA"/>
      </w:rPr>
    </w:lvl>
  </w:abstractNum>
  <w:abstractNum w:abstractNumId="32">
    <w:multiLevelType w:val="hybridMultilevel"/>
    <w:lvl w:ilvl="0">
      <w:start w:val="0"/>
      <w:numFmt w:val="bullet"/>
      <w:lvlText w:val=""/>
      <w:lvlJc w:val="left"/>
      <w:pPr>
        <w:ind w:left="535" w:hanging="360"/>
      </w:pPr>
      <w:rPr>
        <w:rFonts w:hint="default" w:ascii="Symbol" w:hAnsi="Symbol" w:eastAsia="Symbol" w:cs="Symbol"/>
        <w:b w:val="0"/>
        <w:bCs w:val="0"/>
        <w:i w:val="0"/>
        <w:iCs w:val="0"/>
        <w:color w:val="622322"/>
        <w:spacing w:val="0"/>
        <w:w w:val="99"/>
        <w:sz w:val="20"/>
        <w:szCs w:val="20"/>
        <w:lang w:val="en-US" w:eastAsia="en-US" w:bidi="ar-SA"/>
      </w:rPr>
    </w:lvl>
    <w:lvl w:ilvl="1">
      <w:start w:val="0"/>
      <w:numFmt w:val="bullet"/>
      <w:lvlText w:val="•"/>
      <w:lvlJc w:val="left"/>
      <w:pPr>
        <w:ind w:left="940" w:hanging="360"/>
      </w:pPr>
      <w:rPr>
        <w:rFonts w:hint="default"/>
        <w:lang w:val="en-US" w:eastAsia="en-US" w:bidi="ar-SA"/>
      </w:rPr>
    </w:lvl>
    <w:lvl w:ilvl="2">
      <w:start w:val="0"/>
      <w:numFmt w:val="bullet"/>
      <w:lvlText w:val="•"/>
      <w:lvlJc w:val="left"/>
      <w:pPr>
        <w:ind w:left="1341" w:hanging="360"/>
      </w:pPr>
      <w:rPr>
        <w:rFonts w:hint="default"/>
        <w:lang w:val="en-US" w:eastAsia="en-US" w:bidi="ar-SA"/>
      </w:rPr>
    </w:lvl>
    <w:lvl w:ilvl="3">
      <w:start w:val="0"/>
      <w:numFmt w:val="bullet"/>
      <w:lvlText w:val="•"/>
      <w:lvlJc w:val="left"/>
      <w:pPr>
        <w:ind w:left="1742" w:hanging="360"/>
      </w:pPr>
      <w:rPr>
        <w:rFonts w:hint="default"/>
        <w:lang w:val="en-US" w:eastAsia="en-US" w:bidi="ar-SA"/>
      </w:rPr>
    </w:lvl>
    <w:lvl w:ilvl="4">
      <w:start w:val="0"/>
      <w:numFmt w:val="bullet"/>
      <w:lvlText w:val="•"/>
      <w:lvlJc w:val="left"/>
      <w:pPr>
        <w:ind w:left="2143" w:hanging="360"/>
      </w:pPr>
      <w:rPr>
        <w:rFonts w:hint="default"/>
        <w:lang w:val="en-US" w:eastAsia="en-US" w:bidi="ar-SA"/>
      </w:rPr>
    </w:lvl>
    <w:lvl w:ilvl="5">
      <w:start w:val="0"/>
      <w:numFmt w:val="bullet"/>
      <w:lvlText w:val="•"/>
      <w:lvlJc w:val="left"/>
      <w:pPr>
        <w:ind w:left="2544" w:hanging="360"/>
      </w:pPr>
      <w:rPr>
        <w:rFonts w:hint="default"/>
        <w:lang w:val="en-US" w:eastAsia="en-US" w:bidi="ar-SA"/>
      </w:rPr>
    </w:lvl>
    <w:lvl w:ilvl="6">
      <w:start w:val="0"/>
      <w:numFmt w:val="bullet"/>
      <w:lvlText w:val="•"/>
      <w:lvlJc w:val="left"/>
      <w:pPr>
        <w:ind w:left="2944" w:hanging="360"/>
      </w:pPr>
      <w:rPr>
        <w:rFonts w:hint="default"/>
        <w:lang w:val="en-US" w:eastAsia="en-US" w:bidi="ar-SA"/>
      </w:rPr>
    </w:lvl>
    <w:lvl w:ilvl="7">
      <w:start w:val="0"/>
      <w:numFmt w:val="bullet"/>
      <w:lvlText w:val="•"/>
      <w:lvlJc w:val="left"/>
      <w:pPr>
        <w:ind w:left="3345" w:hanging="360"/>
      </w:pPr>
      <w:rPr>
        <w:rFonts w:hint="default"/>
        <w:lang w:val="en-US" w:eastAsia="en-US" w:bidi="ar-SA"/>
      </w:rPr>
    </w:lvl>
    <w:lvl w:ilvl="8">
      <w:start w:val="0"/>
      <w:numFmt w:val="bullet"/>
      <w:lvlText w:val="•"/>
      <w:lvlJc w:val="left"/>
      <w:pPr>
        <w:ind w:left="3746" w:hanging="360"/>
      </w:pPr>
      <w:rPr>
        <w:rFonts w:hint="default"/>
        <w:lang w:val="en-US" w:eastAsia="en-US" w:bidi="ar-SA"/>
      </w:rPr>
    </w:lvl>
  </w:abstractNum>
  <w:abstractNum w:abstractNumId="31">
    <w:multiLevelType w:val="hybridMultilevel"/>
    <w:lvl w:ilvl="0">
      <w:start w:val="0"/>
      <w:numFmt w:val="bullet"/>
      <w:lvlText w:val=""/>
      <w:lvlJc w:val="left"/>
      <w:pPr>
        <w:ind w:left="533" w:hanging="361"/>
      </w:pPr>
      <w:rPr>
        <w:rFonts w:hint="default" w:ascii="Symbol" w:hAnsi="Symbol" w:eastAsia="Symbol" w:cs="Symbol"/>
        <w:b w:val="0"/>
        <w:bCs w:val="0"/>
        <w:i w:val="0"/>
        <w:iCs w:val="0"/>
        <w:color w:val="622322"/>
        <w:spacing w:val="0"/>
        <w:w w:val="99"/>
        <w:sz w:val="20"/>
        <w:szCs w:val="20"/>
        <w:lang w:val="en-US" w:eastAsia="en-US" w:bidi="ar-SA"/>
      </w:rPr>
    </w:lvl>
    <w:lvl w:ilvl="1">
      <w:start w:val="0"/>
      <w:numFmt w:val="bullet"/>
      <w:lvlText w:val="•"/>
      <w:lvlJc w:val="left"/>
      <w:pPr>
        <w:ind w:left="1513" w:hanging="361"/>
      </w:pPr>
      <w:rPr>
        <w:rFonts w:hint="default"/>
        <w:lang w:val="en-US" w:eastAsia="en-US" w:bidi="ar-SA"/>
      </w:rPr>
    </w:lvl>
    <w:lvl w:ilvl="2">
      <w:start w:val="0"/>
      <w:numFmt w:val="bullet"/>
      <w:lvlText w:val="•"/>
      <w:lvlJc w:val="left"/>
      <w:pPr>
        <w:ind w:left="2486" w:hanging="361"/>
      </w:pPr>
      <w:rPr>
        <w:rFonts w:hint="default"/>
        <w:lang w:val="en-US" w:eastAsia="en-US" w:bidi="ar-SA"/>
      </w:rPr>
    </w:lvl>
    <w:lvl w:ilvl="3">
      <w:start w:val="0"/>
      <w:numFmt w:val="bullet"/>
      <w:lvlText w:val="•"/>
      <w:lvlJc w:val="left"/>
      <w:pPr>
        <w:ind w:left="3459" w:hanging="361"/>
      </w:pPr>
      <w:rPr>
        <w:rFonts w:hint="default"/>
        <w:lang w:val="en-US" w:eastAsia="en-US" w:bidi="ar-SA"/>
      </w:rPr>
    </w:lvl>
    <w:lvl w:ilvl="4">
      <w:start w:val="0"/>
      <w:numFmt w:val="bullet"/>
      <w:lvlText w:val="•"/>
      <w:lvlJc w:val="left"/>
      <w:pPr>
        <w:ind w:left="4433" w:hanging="361"/>
      </w:pPr>
      <w:rPr>
        <w:rFonts w:hint="default"/>
        <w:lang w:val="en-US" w:eastAsia="en-US" w:bidi="ar-SA"/>
      </w:rPr>
    </w:lvl>
    <w:lvl w:ilvl="5">
      <w:start w:val="0"/>
      <w:numFmt w:val="bullet"/>
      <w:lvlText w:val="•"/>
      <w:lvlJc w:val="left"/>
      <w:pPr>
        <w:ind w:left="5406" w:hanging="361"/>
      </w:pPr>
      <w:rPr>
        <w:rFonts w:hint="default"/>
        <w:lang w:val="en-US" w:eastAsia="en-US" w:bidi="ar-SA"/>
      </w:rPr>
    </w:lvl>
    <w:lvl w:ilvl="6">
      <w:start w:val="0"/>
      <w:numFmt w:val="bullet"/>
      <w:lvlText w:val="•"/>
      <w:lvlJc w:val="left"/>
      <w:pPr>
        <w:ind w:left="6379" w:hanging="361"/>
      </w:pPr>
      <w:rPr>
        <w:rFonts w:hint="default"/>
        <w:lang w:val="en-US" w:eastAsia="en-US" w:bidi="ar-SA"/>
      </w:rPr>
    </w:lvl>
    <w:lvl w:ilvl="7">
      <w:start w:val="0"/>
      <w:numFmt w:val="bullet"/>
      <w:lvlText w:val="•"/>
      <w:lvlJc w:val="left"/>
      <w:pPr>
        <w:ind w:left="7353" w:hanging="361"/>
      </w:pPr>
      <w:rPr>
        <w:rFonts w:hint="default"/>
        <w:lang w:val="en-US" w:eastAsia="en-US" w:bidi="ar-SA"/>
      </w:rPr>
    </w:lvl>
    <w:lvl w:ilvl="8">
      <w:start w:val="0"/>
      <w:numFmt w:val="bullet"/>
      <w:lvlText w:val="•"/>
      <w:lvlJc w:val="left"/>
      <w:pPr>
        <w:ind w:left="8326" w:hanging="361"/>
      </w:pPr>
      <w:rPr>
        <w:rFonts w:hint="default"/>
        <w:lang w:val="en-US" w:eastAsia="en-US" w:bidi="ar-SA"/>
      </w:rPr>
    </w:lvl>
  </w:abstractNum>
  <w:abstractNum w:abstractNumId="29">
    <w:multiLevelType w:val="hybridMultilevel"/>
    <w:lvl w:ilvl="0">
      <w:start w:val="0"/>
      <w:numFmt w:val="bullet"/>
      <w:lvlText w:val=""/>
      <w:lvlJc w:val="left"/>
      <w:pPr>
        <w:ind w:left="534" w:hanging="361"/>
      </w:pPr>
      <w:rPr>
        <w:rFonts w:hint="default" w:ascii="Symbol" w:hAnsi="Symbol" w:eastAsia="Symbol" w:cs="Symbol"/>
        <w:b w:val="0"/>
        <w:bCs w:val="0"/>
        <w:i w:val="0"/>
        <w:iCs w:val="0"/>
        <w:color w:val="C0504D"/>
        <w:spacing w:val="0"/>
        <w:w w:val="99"/>
        <w:sz w:val="20"/>
        <w:szCs w:val="20"/>
        <w:lang w:val="en-US" w:eastAsia="en-US" w:bidi="ar-SA"/>
      </w:rPr>
    </w:lvl>
    <w:lvl w:ilvl="1">
      <w:start w:val="0"/>
      <w:numFmt w:val="bullet"/>
      <w:lvlText w:val="•"/>
      <w:lvlJc w:val="left"/>
      <w:pPr>
        <w:ind w:left="980" w:hanging="361"/>
      </w:pPr>
      <w:rPr>
        <w:rFonts w:hint="default"/>
        <w:lang w:val="en-US" w:eastAsia="en-US" w:bidi="ar-SA"/>
      </w:rPr>
    </w:lvl>
    <w:lvl w:ilvl="2">
      <w:start w:val="0"/>
      <w:numFmt w:val="bullet"/>
      <w:lvlText w:val="•"/>
      <w:lvlJc w:val="left"/>
      <w:pPr>
        <w:ind w:left="1421" w:hanging="361"/>
      </w:pPr>
      <w:rPr>
        <w:rFonts w:hint="default"/>
        <w:lang w:val="en-US" w:eastAsia="en-US" w:bidi="ar-SA"/>
      </w:rPr>
    </w:lvl>
    <w:lvl w:ilvl="3">
      <w:start w:val="0"/>
      <w:numFmt w:val="bullet"/>
      <w:lvlText w:val="•"/>
      <w:lvlJc w:val="left"/>
      <w:pPr>
        <w:ind w:left="1862" w:hanging="361"/>
      </w:pPr>
      <w:rPr>
        <w:rFonts w:hint="default"/>
        <w:lang w:val="en-US" w:eastAsia="en-US" w:bidi="ar-SA"/>
      </w:rPr>
    </w:lvl>
    <w:lvl w:ilvl="4">
      <w:start w:val="0"/>
      <w:numFmt w:val="bullet"/>
      <w:lvlText w:val="•"/>
      <w:lvlJc w:val="left"/>
      <w:pPr>
        <w:ind w:left="2302" w:hanging="361"/>
      </w:pPr>
      <w:rPr>
        <w:rFonts w:hint="default"/>
        <w:lang w:val="en-US" w:eastAsia="en-US" w:bidi="ar-SA"/>
      </w:rPr>
    </w:lvl>
    <w:lvl w:ilvl="5">
      <w:start w:val="0"/>
      <w:numFmt w:val="bullet"/>
      <w:lvlText w:val="•"/>
      <w:lvlJc w:val="left"/>
      <w:pPr>
        <w:ind w:left="2743" w:hanging="361"/>
      </w:pPr>
      <w:rPr>
        <w:rFonts w:hint="default"/>
        <w:lang w:val="en-US" w:eastAsia="en-US" w:bidi="ar-SA"/>
      </w:rPr>
    </w:lvl>
    <w:lvl w:ilvl="6">
      <w:start w:val="0"/>
      <w:numFmt w:val="bullet"/>
      <w:lvlText w:val="•"/>
      <w:lvlJc w:val="left"/>
      <w:pPr>
        <w:ind w:left="3184" w:hanging="361"/>
      </w:pPr>
      <w:rPr>
        <w:rFonts w:hint="default"/>
        <w:lang w:val="en-US" w:eastAsia="en-US" w:bidi="ar-SA"/>
      </w:rPr>
    </w:lvl>
    <w:lvl w:ilvl="7">
      <w:start w:val="0"/>
      <w:numFmt w:val="bullet"/>
      <w:lvlText w:val="•"/>
      <w:lvlJc w:val="left"/>
      <w:pPr>
        <w:ind w:left="3624" w:hanging="361"/>
      </w:pPr>
      <w:rPr>
        <w:rFonts w:hint="default"/>
        <w:lang w:val="en-US" w:eastAsia="en-US" w:bidi="ar-SA"/>
      </w:rPr>
    </w:lvl>
    <w:lvl w:ilvl="8">
      <w:start w:val="0"/>
      <w:numFmt w:val="bullet"/>
      <w:lvlText w:val="•"/>
      <w:lvlJc w:val="left"/>
      <w:pPr>
        <w:ind w:left="4065" w:hanging="361"/>
      </w:pPr>
      <w:rPr>
        <w:rFonts w:hint="default"/>
        <w:lang w:val="en-US" w:eastAsia="en-US" w:bidi="ar-SA"/>
      </w:rPr>
    </w:lvl>
  </w:abstractNum>
  <w:abstractNum w:abstractNumId="28">
    <w:multiLevelType w:val="hybridMultilevel"/>
    <w:lvl w:ilvl="0">
      <w:start w:val="0"/>
      <w:numFmt w:val="bullet"/>
      <w:lvlText w:val=""/>
      <w:lvlJc w:val="left"/>
      <w:pPr>
        <w:ind w:left="534" w:hanging="361"/>
      </w:pPr>
      <w:rPr>
        <w:rFonts w:hint="default" w:ascii="Symbol" w:hAnsi="Symbol" w:eastAsia="Symbol" w:cs="Symbol"/>
        <w:b w:val="0"/>
        <w:bCs w:val="0"/>
        <w:i w:val="0"/>
        <w:iCs w:val="0"/>
        <w:color w:val="622322"/>
        <w:spacing w:val="0"/>
        <w:w w:val="99"/>
        <w:sz w:val="20"/>
        <w:szCs w:val="20"/>
        <w:lang w:val="en-US" w:eastAsia="en-US" w:bidi="ar-SA"/>
      </w:rPr>
    </w:lvl>
    <w:lvl w:ilvl="1">
      <w:start w:val="0"/>
      <w:numFmt w:val="bullet"/>
      <w:lvlText w:val="•"/>
      <w:lvlJc w:val="left"/>
      <w:pPr>
        <w:ind w:left="1462" w:hanging="361"/>
      </w:pPr>
      <w:rPr>
        <w:rFonts w:hint="default"/>
        <w:lang w:val="en-US" w:eastAsia="en-US" w:bidi="ar-SA"/>
      </w:rPr>
    </w:lvl>
    <w:lvl w:ilvl="2">
      <w:start w:val="0"/>
      <w:numFmt w:val="bullet"/>
      <w:lvlText w:val="•"/>
      <w:lvlJc w:val="left"/>
      <w:pPr>
        <w:ind w:left="2385" w:hanging="361"/>
      </w:pPr>
      <w:rPr>
        <w:rFonts w:hint="default"/>
        <w:lang w:val="en-US" w:eastAsia="en-US" w:bidi="ar-SA"/>
      </w:rPr>
    </w:lvl>
    <w:lvl w:ilvl="3">
      <w:start w:val="0"/>
      <w:numFmt w:val="bullet"/>
      <w:lvlText w:val="•"/>
      <w:lvlJc w:val="left"/>
      <w:pPr>
        <w:ind w:left="3308" w:hanging="361"/>
      </w:pPr>
      <w:rPr>
        <w:rFonts w:hint="default"/>
        <w:lang w:val="en-US" w:eastAsia="en-US" w:bidi="ar-SA"/>
      </w:rPr>
    </w:lvl>
    <w:lvl w:ilvl="4">
      <w:start w:val="0"/>
      <w:numFmt w:val="bullet"/>
      <w:lvlText w:val="•"/>
      <w:lvlJc w:val="left"/>
      <w:pPr>
        <w:ind w:left="4231" w:hanging="361"/>
      </w:pPr>
      <w:rPr>
        <w:rFonts w:hint="default"/>
        <w:lang w:val="en-US" w:eastAsia="en-US" w:bidi="ar-SA"/>
      </w:rPr>
    </w:lvl>
    <w:lvl w:ilvl="5">
      <w:start w:val="0"/>
      <w:numFmt w:val="bullet"/>
      <w:lvlText w:val="•"/>
      <w:lvlJc w:val="left"/>
      <w:pPr>
        <w:ind w:left="5154" w:hanging="361"/>
      </w:pPr>
      <w:rPr>
        <w:rFonts w:hint="default"/>
        <w:lang w:val="en-US" w:eastAsia="en-US" w:bidi="ar-SA"/>
      </w:rPr>
    </w:lvl>
    <w:lvl w:ilvl="6">
      <w:start w:val="0"/>
      <w:numFmt w:val="bullet"/>
      <w:lvlText w:val="•"/>
      <w:lvlJc w:val="left"/>
      <w:pPr>
        <w:ind w:left="6076" w:hanging="361"/>
      </w:pPr>
      <w:rPr>
        <w:rFonts w:hint="default"/>
        <w:lang w:val="en-US" w:eastAsia="en-US" w:bidi="ar-SA"/>
      </w:rPr>
    </w:lvl>
    <w:lvl w:ilvl="7">
      <w:start w:val="0"/>
      <w:numFmt w:val="bullet"/>
      <w:lvlText w:val="•"/>
      <w:lvlJc w:val="left"/>
      <w:pPr>
        <w:ind w:left="6999" w:hanging="361"/>
      </w:pPr>
      <w:rPr>
        <w:rFonts w:hint="default"/>
        <w:lang w:val="en-US" w:eastAsia="en-US" w:bidi="ar-SA"/>
      </w:rPr>
    </w:lvl>
    <w:lvl w:ilvl="8">
      <w:start w:val="0"/>
      <w:numFmt w:val="bullet"/>
      <w:lvlText w:val="•"/>
      <w:lvlJc w:val="left"/>
      <w:pPr>
        <w:ind w:left="7922" w:hanging="361"/>
      </w:pPr>
      <w:rPr>
        <w:rFonts w:hint="default"/>
        <w:lang w:val="en-US" w:eastAsia="en-US" w:bidi="ar-SA"/>
      </w:rPr>
    </w:lvl>
  </w:abstractNum>
  <w:abstractNum w:abstractNumId="27">
    <w:multiLevelType w:val="hybridMultilevel"/>
    <w:lvl w:ilvl="0">
      <w:start w:val="0"/>
      <w:numFmt w:val="bullet"/>
      <w:lvlText w:val=""/>
      <w:lvlJc w:val="left"/>
      <w:pPr>
        <w:ind w:left="534" w:hanging="361"/>
      </w:pPr>
      <w:rPr>
        <w:rFonts w:hint="default" w:ascii="Symbol" w:hAnsi="Symbol" w:eastAsia="Symbol" w:cs="Symbol"/>
        <w:b w:val="0"/>
        <w:bCs w:val="0"/>
        <w:i w:val="0"/>
        <w:iCs w:val="0"/>
        <w:color w:val="622322"/>
        <w:spacing w:val="0"/>
        <w:w w:val="100"/>
        <w:sz w:val="22"/>
        <w:szCs w:val="22"/>
        <w:lang w:val="en-US" w:eastAsia="en-US" w:bidi="ar-SA"/>
      </w:rPr>
    </w:lvl>
    <w:lvl w:ilvl="1">
      <w:start w:val="0"/>
      <w:numFmt w:val="bullet"/>
      <w:lvlText w:val="•"/>
      <w:lvlJc w:val="left"/>
      <w:pPr>
        <w:ind w:left="975" w:hanging="361"/>
      </w:pPr>
      <w:rPr>
        <w:rFonts w:hint="default"/>
        <w:lang w:val="en-US" w:eastAsia="en-US" w:bidi="ar-SA"/>
      </w:rPr>
    </w:lvl>
    <w:lvl w:ilvl="2">
      <w:start w:val="0"/>
      <w:numFmt w:val="bullet"/>
      <w:lvlText w:val="•"/>
      <w:lvlJc w:val="left"/>
      <w:pPr>
        <w:ind w:left="1410" w:hanging="361"/>
      </w:pPr>
      <w:rPr>
        <w:rFonts w:hint="default"/>
        <w:lang w:val="en-US" w:eastAsia="en-US" w:bidi="ar-SA"/>
      </w:rPr>
    </w:lvl>
    <w:lvl w:ilvl="3">
      <w:start w:val="0"/>
      <w:numFmt w:val="bullet"/>
      <w:lvlText w:val="•"/>
      <w:lvlJc w:val="left"/>
      <w:pPr>
        <w:ind w:left="1845" w:hanging="361"/>
      </w:pPr>
      <w:rPr>
        <w:rFonts w:hint="default"/>
        <w:lang w:val="en-US" w:eastAsia="en-US" w:bidi="ar-SA"/>
      </w:rPr>
    </w:lvl>
    <w:lvl w:ilvl="4">
      <w:start w:val="0"/>
      <w:numFmt w:val="bullet"/>
      <w:lvlText w:val="•"/>
      <w:lvlJc w:val="left"/>
      <w:pPr>
        <w:ind w:left="2281" w:hanging="361"/>
      </w:pPr>
      <w:rPr>
        <w:rFonts w:hint="default"/>
        <w:lang w:val="en-US" w:eastAsia="en-US" w:bidi="ar-SA"/>
      </w:rPr>
    </w:lvl>
    <w:lvl w:ilvl="5">
      <w:start w:val="0"/>
      <w:numFmt w:val="bullet"/>
      <w:lvlText w:val="•"/>
      <w:lvlJc w:val="left"/>
      <w:pPr>
        <w:ind w:left="2716" w:hanging="361"/>
      </w:pPr>
      <w:rPr>
        <w:rFonts w:hint="default"/>
        <w:lang w:val="en-US" w:eastAsia="en-US" w:bidi="ar-SA"/>
      </w:rPr>
    </w:lvl>
    <w:lvl w:ilvl="6">
      <w:start w:val="0"/>
      <w:numFmt w:val="bullet"/>
      <w:lvlText w:val="•"/>
      <w:lvlJc w:val="left"/>
      <w:pPr>
        <w:ind w:left="3151" w:hanging="361"/>
      </w:pPr>
      <w:rPr>
        <w:rFonts w:hint="default"/>
        <w:lang w:val="en-US" w:eastAsia="en-US" w:bidi="ar-SA"/>
      </w:rPr>
    </w:lvl>
    <w:lvl w:ilvl="7">
      <w:start w:val="0"/>
      <w:numFmt w:val="bullet"/>
      <w:lvlText w:val="•"/>
      <w:lvlJc w:val="left"/>
      <w:pPr>
        <w:ind w:left="3587" w:hanging="361"/>
      </w:pPr>
      <w:rPr>
        <w:rFonts w:hint="default"/>
        <w:lang w:val="en-US" w:eastAsia="en-US" w:bidi="ar-SA"/>
      </w:rPr>
    </w:lvl>
    <w:lvl w:ilvl="8">
      <w:start w:val="0"/>
      <w:numFmt w:val="bullet"/>
      <w:lvlText w:val="•"/>
      <w:lvlJc w:val="left"/>
      <w:pPr>
        <w:ind w:left="4022" w:hanging="361"/>
      </w:pPr>
      <w:rPr>
        <w:rFonts w:hint="default"/>
        <w:lang w:val="en-US" w:eastAsia="en-US" w:bidi="ar-SA"/>
      </w:rPr>
    </w:lvl>
  </w:abstractNum>
  <w:abstractNum w:abstractNumId="26">
    <w:multiLevelType w:val="hybridMultilevel"/>
    <w:lvl w:ilvl="0">
      <w:start w:val="0"/>
      <w:numFmt w:val="bullet"/>
      <w:lvlText w:val=""/>
      <w:lvlJc w:val="left"/>
      <w:pPr>
        <w:ind w:left="1224" w:hanging="360"/>
      </w:pPr>
      <w:rPr>
        <w:rFonts w:hint="default" w:ascii="Symbol" w:hAnsi="Symbol" w:eastAsia="Symbol" w:cs="Symbol"/>
        <w:spacing w:val="0"/>
        <w:w w:val="99"/>
        <w:lang w:val="en-US" w:eastAsia="en-US" w:bidi="ar-SA"/>
      </w:rPr>
    </w:lvl>
    <w:lvl w:ilvl="1">
      <w:start w:val="0"/>
      <w:numFmt w:val="bullet"/>
      <w:lvlText w:val="•"/>
      <w:lvlJc w:val="left"/>
      <w:pPr>
        <w:ind w:left="2286" w:hanging="360"/>
      </w:pPr>
      <w:rPr>
        <w:rFonts w:hint="default"/>
        <w:lang w:val="en-US" w:eastAsia="en-US" w:bidi="ar-SA"/>
      </w:rPr>
    </w:lvl>
    <w:lvl w:ilvl="2">
      <w:start w:val="0"/>
      <w:numFmt w:val="bullet"/>
      <w:lvlText w:val="•"/>
      <w:lvlJc w:val="left"/>
      <w:pPr>
        <w:ind w:left="3352" w:hanging="360"/>
      </w:pPr>
      <w:rPr>
        <w:rFonts w:hint="default"/>
        <w:lang w:val="en-US" w:eastAsia="en-US" w:bidi="ar-SA"/>
      </w:rPr>
    </w:lvl>
    <w:lvl w:ilvl="3">
      <w:start w:val="0"/>
      <w:numFmt w:val="bullet"/>
      <w:lvlText w:val="•"/>
      <w:lvlJc w:val="left"/>
      <w:pPr>
        <w:ind w:left="4418" w:hanging="360"/>
      </w:pPr>
      <w:rPr>
        <w:rFonts w:hint="default"/>
        <w:lang w:val="en-US" w:eastAsia="en-US" w:bidi="ar-SA"/>
      </w:rPr>
    </w:lvl>
    <w:lvl w:ilvl="4">
      <w:start w:val="0"/>
      <w:numFmt w:val="bullet"/>
      <w:lvlText w:val="•"/>
      <w:lvlJc w:val="left"/>
      <w:pPr>
        <w:ind w:left="5484" w:hanging="360"/>
      </w:pPr>
      <w:rPr>
        <w:rFonts w:hint="default"/>
        <w:lang w:val="en-US" w:eastAsia="en-US" w:bidi="ar-SA"/>
      </w:rPr>
    </w:lvl>
    <w:lvl w:ilvl="5">
      <w:start w:val="0"/>
      <w:numFmt w:val="bullet"/>
      <w:lvlText w:val="•"/>
      <w:lvlJc w:val="left"/>
      <w:pPr>
        <w:ind w:left="6550" w:hanging="360"/>
      </w:pPr>
      <w:rPr>
        <w:rFonts w:hint="default"/>
        <w:lang w:val="en-US" w:eastAsia="en-US" w:bidi="ar-SA"/>
      </w:rPr>
    </w:lvl>
    <w:lvl w:ilvl="6">
      <w:start w:val="0"/>
      <w:numFmt w:val="bullet"/>
      <w:lvlText w:val="•"/>
      <w:lvlJc w:val="left"/>
      <w:pPr>
        <w:ind w:left="7616" w:hanging="360"/>
      </w:pPr>
      <w:rPr>
        <w:rFonts w:hint="default"/>
        <w:lang w:val="en-US" w:eastAsia="en-US" w:bidi="ar-SA"/>
      </w:rPr>
    </w:lvl>
    <w:lvl w:ilvl="7">
      <w:start w:val="0"/>
      <w:numFmt w:val="bullet"/>
      <w:lvlText w:val="•"/>
      <w:lvlJc w:val="left"/>
      <w:pPr>
        <w:ind w:left="8682" w:hanging="360"/>
      </w:pPr>
      <w:rPr>
        <w:rFonts w:hint="default"/>
        <w:lang w:val="en-US" w:eastAsia="en-US" w:bidi="ar-SA"/>
      </w:rPr>
    </w:lvl>
    <w:lvl w:ilvl="8">
      <w:start w:val="0"/>
      <w:numFmt w:val="bullet"/>
      <w:lvlText w:val="•"/>
      <w:lvlJc w:val="left"/>
      <w:pPr>
        <w:ind w:left="9748" w:hanging="360"/>
      </w:pPr>
      <w:rPr>
        <w:rFonts w:hint="default"/>
        <w:lang w:val="en-US" w:eastAsia="en-US" w:bidi="ar-SA"/>
      </w:rPr>
    </w:lvl>
  </w:abstractNum>
  <w:abstractNum w:abstractNumId="24">
    <w:multiLevelType w:val="hybridMultilevel"/>
    <w:lvl w:ilvl="0">
      <w:start w:val="1"/>
      <w:numFmt w:val="decimal"/>
      <w:lvlText w:val="%1."/>
      <w:lvlJc w:val="left"/>
      <w:pPr>
        <w:ind w:left="536" w:hanging="360"/>
        <w:jc w:val="left"/>
      </w:pPr>
      <w:rPr>
        <w:rFonts w:hint="default" w:ascii="Leelawadee" w:hAnsi="Leelawadee" w:eastAsia="Leelawadee" w:cs="Leelawadee"/>
        <w:b w:val="0"/>
        <w:bCs w:val="0"/>
        <w:i w:val="0"/>
        <w:iCs w:val="0"/>
        <w:color w:val="622322"/>
        <w:spacing w:val="0"/>
        <w:w w:val="99"/>
        <w:sz w:val="20"/>
        <w:szCs w:val="20"/>
        <w:lang w:val="en-US" w:eastAsia="en-US" w:bidi="ar-SA"/>
      </w:rPr>
    </w:lvl>
    <w:lvl w:ilvl="1">
      <w:start w:val="0"/>
      <w:numFmt w:val="bullet"/>
      <w:lvlText w:val="•"/>
      <w:lvlJc w:val="left"/>
      <w:pPr>
        <w:ind w:left="926" w:hanging="360"/>
      </w:pPr>
      <w:rPr>
        <w:rFonts w:hint="default"/>
        <w:lang w:val="en-US" w:eastAsia="en-US" w:bidi="ar-SA"/>
      </w:rPr>
    </w:lvl>
    <w:lvl w:ilvl="2">
      <w:start w:val="0"/>
      <w:numFmt w:val="bullet"/>
      <w:lvlText w:val="•"/>
      <w:lvlJc w:val="left"/>
      <w:pPr>
        <w:ind w:left="1312" w:hanging="360"/>
      </w:pPr>
      <w:rPr>
        <w:rFonts w:hint="default"/>
        <w:lang w:val="en-US" w:eastAsia="en-US" w:bidi="ar-SA"/>
      </w:rPr>
    </w:lvl>
    <w:lvl w:ilvl="3">
      <w:start w:val="0"/>
      <w:numFmt w:val="bullet"/>
      <w:lvlText w:val="•"/>
      <w:lvlJc w:val="left"/>
      <w:pPr>
        <w:ind w:left="1698" w:hanging="360"/>
      </w:pPr>
      <w:rPr>
        <w:rFonts w:hint="default"/>
        <w:lang w:val="en-US" w:eastAsia="en-US" w:bidi="ar-SA"/>
      </w:rPr>
    </w:lvl>
    <w:lvl w:ilvl="4">
      <w:start w:val="0"/>
      <w:numFmt w:val="bullet"/>
      <w:lvlText w:val="•"/>
      <w:lvlJc w:val="left"/>
      <w:pPr>
        <w:ind w:left="2084" w:hanging="360"/>
      </w:pPr>
      <w:rPr>
        <w:rFonts w:hint="default"/>
        <w:lang w:val="en-US" w:eastAsia="en-US" w:bidi="ar-SA"/>
      </w:rPr>
    </w:lvl>
    <w:lvl w:ilvl="5">
      <w:start w:val="0"/>
      <w:numFmt w:val="bullet"/>
      <w:lvlText w:val="•"/>
      <w:lvlJc w:val="left"/>
      <w:pPr>
        <w:ind w:left="2470" w:hanging="360"/>
      </w:pPr>
      <w:rPr>
        <w:rFonts w:hint="default"/>
        <w:lang w:val="en-US" w:eastAsia="en-US" w:bidi="ar-SA"/>
      </w:rPr>
    </w:lvl>
    <w:lvl w:ilvl="6">
      <w:start w:val="0"/>
      <w:numFmt w:val="bullet"/>
      <w:lvlText w:val="•"/>
      <w:lvlJc w:val="left"/>
      <w:pPr>
        <w:ind w:left="2856" w:hanging="360"/>
      </w:pPr>
      <w:rPr>
        <w:rFonts w:hint="default"/>
        <w:lang w:val="en-US" w:eastAsia="en-US" w:bidi="ar-SA"/>
      </w:rPr>
    </w:lvl>
    <w:lvl w:ilvl="7">
      <w:start w:val="0"/>
      <w:numFmt w:val="bullet"/>
      <w:lvlText w:val="•"/>
      <w:lvlJc w:val="left"/>
      <w:pPr>
        <w:ind w:left="3242" w:hanging="360"/>
      </w:pPr>
      <w:rPr>
        <w:rFonts w:hint="default"/>
        <w:lang w:val="en-US" w:eastAsia="en-US" w:bidi="ar-SA"/>
      </w:rPr>
    </w:lvl>
    <w:lvl w:ilvl="8">
      <w:start w:val="0"/>
      <w:numFmt w:val="bullet"/>
      <w:lvlText w:val="•"/>
      <w:lvlJc w:val="left"/>
      <w:pPr>
        <w:ind w:left="3628" w:hanging="360"/>
      </w:pPr>
      <w:rPr>
        <w:rFonts w:hint="default"/>
        <w:lang w:val="en-US" w:eastAsia="en-US" w:bidi="ar-SA"/>
      </w:rPr>
    </w:lvl>
  </w:abstractNum>
  <w:abstractNum w:abstractNumId="25">
    <w:multiLevelType w:val="hybridMultilevel"/>
    <w:lvl w:ilvl="0">
      <w:start w:val="1"/>
      <w:numFmt w:val="decimal"/>
      <w:lvlText w:val="%1."/>
      <w:lvlJc w:val="left"/>
      <w:pPr>
        <w:ind w:left="535" w:hanging="360"/>
        <w:jc w:val="left"/>
      </w:pPr>
      <w:rPr>
        <w:rFonts w:hint="default" w:ascii="Leelawadee" w:hAnsi="Leelawadee" w:eastAsia="Leelawadee" w:cs="Leelawadee"/>
        <w:b w:val="0"/>
        <w:bCs w:val="0"/>
        <w:i w:val="0"/>
        <w:iCs w:val="0"/>
        <w:color w:val="622322"/>
        <w:spacing w:val="0"/>
        <w:w w:val="99"/>
        <w:sz w:val="20"/>
        <w:szCs w:val="20"/>
        <w:lang w:val="en-US" w:eastAsia="en-US" w:bidi="ar-SA"/>
      </w:rPr>
    </w:lvl>
    <w:lvl w:ilvl="1">
      <w:start w:val="0"/>
      <w:numFmt w:val="bullet"/>
      <w:lvlText w:val="•"/>
      <w:lvlJc w:val="left"/>
      <w:pPr>
        <w:ind w:left="926" w:hanging="360"/>
      </w:pPr>
      <w:rPr>
        <w:rFonts w:hint="default"/>
        <w:lang w:val="en-US" w:eastAsia="en-US" w:bidi="ar-SA"/>
      </w:rPr>
    </w:lvl>
    <w:lvl w:ilvl="2">
      <w:start w:val="0"/>
      <w:numFmt w:val="bullet"/>
      <w:lvlText w:val="•"/>
      <w:lvlJc w:val="left"/>
      <w:pPr>
        <w:ind w:left="1312" w:hanging="360"/>
      </w:pPr>
      <w:rPr>
        <w:rFonts w:hint="default"/>
        <w:lang w:val="en-US" w:eastAsia="en-US" w:bidi="ar-SA"/>
      </w:rPr>
    </w:lvl>
    <w:lvl w:ilvl="3">
      <w:start w:val="0"/>
      <w:numFmt w:val="bullet"/>
      <w:lvlText w:val="•"/>
      <w:lvlJc w:val="left"/>
      <w:pPr>
        <w:ind w:left="1698" w:hanging="360"/>
      </w:pPr>
      <w:rPr>
        <w:rFonts w:hint="default"/>
        <w:lang w:val="en-US" w:eastAsia="en-US" w:bidi="ar-SA"/>
      </w:rPr>
    </w:lvl>
    <w:lvl w:ilvl="4">
      <w:start w:val="0"/>
      <w:numFmt w:val="bullet"/>
      <w:lvlText w:val="•"/>
      <w:lvlJc w:val="left"/>
      <w:pPr>
        <w:ind w:left="2084" w:hanging="360"/>
      </w:pPr>
      <w:rPr>
        <w:rFonts w:hint="default"/>
        <w:lang w:val="en-US" w:eastAsia="en-US" w:bidi="ar-SA"/>
      </w:rPr>
    </w:lvl>
    <w:lvl w:ilvl="5">
      <w:start w:val="0"/>
      <w:numFmt w:val="bullet"/>
      <w:lvlText w:val="•"/>
      <w:lvlJc w:val="left"/>
      <w:pPr>
        <w:ind w:left="2470" w:hanging="360"/>
      </w:pPr>
      <w:rPr>
        <w:rFonts w:hint="default"/>
        <w:lang w:val="en-US" w:eastAsia="en-US" w:bidi="ar-SA"/>
      </w:rPr>
    </w:lvl>
    <w:lvl w:ilvl="6">
      <w:start w:val="0"/>
      <w:numFmt w:val="bullet"/>
      <w:lvlText w:val="•"/>
      <w:lvlJc w:val="left"/>
      <w:pPr>
        <w:ind w:left="2856" w:hanging="360"/>
      </w:pPr>
      <w:rPr>
        <w:rFonts w:hint="default"/>
        <w:lang w:val="en-US" w:eastAsia="en-US" w:bidi="ar-SA"/>
      </w:rPr>
    </w:lvl>
    <w:lvl w:ilvl="7">
      <w:start w:val="0"/>
      <w:numFmt w:val="bullet"/>
      <w:lvlText w:val="•"/>
      <w:lvlJc w:val="left"/>
      <w:pPr>
        <w:ind w:left="3242" w:hanging="360"/>
      </w:pPr>
      <w:rPr>
        <w:rFonts w:hint="default"/>
        <w:lang w:val="en-US" w:eastAsia="en-US" w:bidi="ar-SA"/>
      </w:rPr>
    </w:lvl>
    <w:lvl w:ilvl="8">
      <w:start w:val="0"/>
      <w:numFmt w:val="bullet"/>
      <w:lvlText w:val="•"/>
      <w:lvlJc w:val="left"/>
      <w:pPr>
        <w:ind w:left="3628" w:hanging="360"/>
      </w:pPr>
      <w:rPr>
        <w:rFonts w:hint="default"/>
        <w:lang w:val="en-US" w:eastAsia="en-US" w:bidi="ar-SA"/>
      </w:rPr>
    </w:lvl>
  </w:abstractNum>
  <w:abstractNum w:abstractNumId="23">
    <w:multiLevelType w:val="hybridMultilevel"/>
    <w:lvl w:ilvl="0">
      <w:start w:val="0"/>
      <w:numFmt w:val="bullet"/>
      <w:lvlText w:val=""/>
      <w:lvlJc w:val="left"/>
      <w:pPr>
        <w:ind w:left="503" w:hanging="361"/>
      </w:pPr>
      <w:rPr>
        <w:rFonts w:hint="default" w:ascii="Symbol" w:hAnsi="Symbol" w:eastAsia="Symbol" w:cs="Symbol"/>
        <w:b w:val="0"/>
        <w:bCs w:val="0"/>
        <w:i w:val="0"/>
        <w:iCs w:val="0"/>
        <w:color w:val="205768"/>
        <w:spacing w:val="0"/>
        <w:w w:val="99"/>
        <w:sz w:val="20"/>
        <w:szCs w:val="20"/>
        <w:lang w:val="en-US" w:eastAsia="en-US" w:bidi="ar-SA"/>
      </w:rPr>
    </w:lvl>
    <w:lvl w:ilvl="1">
      <w:start w:val="0"/>
      <w:numFmt w:val="bullet"/>
      <w:lvlText w:val="—"/>
      <w:lvlJc w:val="left"/>
      <w:pPr>
        <w:ind w:left="863" w:hanging="360"/>
      </w:pPr>
      <w:rPr>
        <w:rFonts w:hint="default" w:ascii="Leelawadee" w:hAnsi="Leelawadee" w:eastAsia="Leelawadee" w:cs="Leelawadee"/>
        <w:b w:val="0"/>
        <w:bCs w:val="0"/>
        <w:i w:val="0"/>
        <w:iCs w:val="0"/>
        <w:color w:val="205768"/>
        <w:spacing w:val="0"/>
        <w:w w:val="99"/>
        <w:sz w:val="20"/>
        <w:szCs w:val="20"/>
        <w:lang w:val="en-US" w:eastAsia="en-US" w:bidi="ar-SA"/>
      </w:rPr>
    </w:lvl>
    <w:lvl w:ilvl="2">
      <w:start w:val="0"/>
      <w:numFmt w:val="bullet"/>
      <w:lvlText w:val="•"/>
      <w:lvlJc w:val="left"/>
      <w:pPr>
        <w:ind w:left="1899" w:hanging="360"/>
      </w:pPr>
      <w:rPr>
        <w:rFonts w:hint="default"/>
        <w:lang w:val="en-US" w:eastAsia="en-US" w:bidi="ar-SA"/>
      </w:rPr>
    </w:lvl>
    <w:lvl w:ilvl="3">
      <w:start w:val="0"/>
      <w:numFmt w:val="bullet"/>
      <w:lvlText w:val="•"/>
      <w:lvlJc w:val="left"/>
      <w:pPr>
        <w:ind w:left="2939" w:hanging="360"/>
      </w:pPr>
      <w:rPr>
        <w:rFonts w:hint="default"/>
        <w:lang w:val="en-US" w:eastAsia="en-US" w:bidi="ar-SA"/>
      </w:rPr>
    </w:lvl>
    <w:lvl w:ilvl="4">
      <w:start w:val="0"/>
      <w:numFmt w:val="bullet"/>
      <w:lvlText w:val="•"/>
      <w:lvlJc w:val="left"/>
      <w:pPr>
        <w:ind w:left="3979" w:hanging="360"/>
      </w:pPr>
      <w:rPr>
        <w:rFonts w:hint="default"/>
        <w:lang w:val="en-US" w:eastAsia="en-US" w:bidi="ar-SA"/>
      </w:rPr>
    </w:lvl>
    <w:lvl w:ilvl="5">
      <w:start w:val="0"/>
      <w:numFmt w:val="bullet"/>
      <w:lvlText w:val="•"/>
      <w:lvlJc w:val="left"/>
      <w:pPr>
        <w:ind w:left="5019" w:hanging="360"/>
      </w:pPr>
      <w:rPr>
        <w:rFonts w:hint="default"/>
        <w:lang w:val="en-US" w:eastAsia="en-US" w:bidi="ar-SA"/>
      </w:rPr>
    </w:lvl>
    <w:lvl w:ilvl="6">
      <w:start w:val="0"/>
      <w:numFmt w:val="bullet"/>
      <w:lvlText w:val="•"/>
      <w:lvlJc w:val="left"/>
      <w:pPr>
        <w:ind w:left="6058" w:hanging="360"/>
      </w:pPr>
      <w:rPr>
        <w:rFonts w:hint="default"/>
        <w:lang w:val="en-US" w:eastAsia="en-US" w:bidi="ar-SA"/>
      </w:rPr>
    </w:lvl>
    <w:lvl w:ilvl="7">
      <w:start w:val="0"/>
      <w:numFmt w:val="bullet"/>
      <w:lvlText w:val="•"/>
      <w:lvlJc w:val="left"/>
      <w:pPr>
        <w:ind w:left="7098" w:hanging="360"/>
      </w:pPr>
      <w:rPr>
        <w:rFonts w:hint="default"/>
        <w:lang w:val="en-US" w:eastAsia="en-US" w:bidi="ar-SA"/>
      </w:rPr>
    </w:lvl>
    <w:lvl w:ilvl="8">
      <w:start w:val="0"/>
      <w:numFmt w:val="bullet"/>
      <w:lvlText w:val="•"/>
      <w:lvlJc w:val="left"/>
      <w:pPr>
        <w:ind w:left="8138" w:hanging="360"/>
      </w:pPr>
      <w:rPr>
        <w:rFonts w:hint="default"/>
        <w:lang w:val="en-US" w:eastAsia="en-US" w:bidi="ar-SA"/>
      </w:rPr>
    </w:lvl>
  </w:abstractNum>
  <w:abstractNum w:abstractNumId="22">
    <w:multiLevelType w:val="hybridMultilevel"/>
    <w:lvl w:ilvl="0">
      <w:start w:val="0"/>
      <w:numFmt w:val="bullet"/>
      <w:lvlText w:val=""/>
      <w:lvlJc w:val="left"/>
      <w:pPr>
        <w:ind w:left="505" w:hanging="360"/>
      </w:pPr>
      <w:rPr>
        <w:rFonts w:hint="default" w:ascii="Symbol" w:hAnsi="Symbol" w:eastAsia="Symbol" w:cs="Symbol"/>
        <w:b w:val="0"/>
        <w:bCs w:val="0"/>
        <w:i w:val="0"/>
        <w:iCs w:val="0"/>
        <w:color w:val="205768"/>
        <w:spacing w:val="0"/>
        <w:w w:val="99"/>
        <w:sz w:val="20"/>
        <w:szCs w:val="20"/>
        <w:lang w:val="en-US" w:eastAsia="en-US" w:bidi="ar-SA"/>
      </w:rPr>
    </w:lvl>
    <w:lvl w:ilvl="1">
      <w:start w:val="0"/>
      <w:numFmt w:val="bullet"/>
      <w:lvlText w:val="—"/>
      <w:lvlJc w:val="left"/>
      <w:pPr>
        <w:ind w:left="865" w:hanging="361"/>
      </w:pPr>
      <w:rPr>
        <w:rFonts w:hint="default" w:ascii="Leelawadee" w:hAnsi="Leelawadee" w:eastAsia="Leelawadee" w:cs="Leelawadee"/>
        <w:b w:val="0"/>
        <w:bCs w:val="0"/>
        <w:i w:val="0"/>
        <w:iCs w:val="0"/>
        <w:color w:val="205768"/>
        <w:spacing w:val="0"/>
        <w:w w:val="99"/>
        <w:sz w:val="20"/>
        <w:szCs w:val="20"/>
        <w:lang w:val="en-US" w:eastAsia="en-US" w:bidi="ar-SA"/>
      </w:rPr>
    </w:lvl>
    <w:lvl w:ilvl="2">
      <w:start w:val="0"/>
      <w:numFmt w:val="bullet"/>
      <w:lvlText w:val="•"/>
      <w:lvlJc w:val="left"/>
      <w:pPr>
        <w:ind w:left="1324" w:hanging="361"/>
      </w:pPr>
      <w:rPr>
        <w:rFonts w:hint="default"/>
        <w:lang w:val="en-US" w:eastAsia="en-US" w:bidi="ar-SA"/>
      </w:rPr>
    </w:lvl>
    <w:lvl w:ilvl="3">
      <w:start w:val="0"/>
      <w:numFmt w:val="bullet"/>
      <w:lvlText w:val="•"/>
      <w:lvlJc w:val="left"/>
      <w:pPr>
        <w:ind w:left="1788" w:hanging="361"/>
      </w:pPr>
      <w:rPr>
        <w:rFonts w:hint="default"/>
        <w:lang w:val="en-US" w:eastAsia="en-US" w:bidi="ar-SA"/>
      </w:rPr>
    </w:lvl>
    <w:lvl w:ilvl="4">
      <w:start w:val="0"/>
      <w:numFmt w:val="bullet"/>
      <w:lvlText w:val="•"/>
      <w:lvlJc w:val="left"/>
      <w:pPr>
        <w:ind w:left="2252" w:hanging="361"/>
      </w:pPr>
      <w:rPr>
        <w:rFonts w:hint="default"/>
        <w:lang w:val="en-US" w:eastAsia="en-US" w:bidi="ar-SA"/>
      </w:rPr>
    </w:lvl>
    <w:lvl w:ilvl="5">
      <w:start w:val="0"/>
      <w:numFmt w:val="bullet"/>
      <w:lvlText w:val="•"/>
      <w:lvlJc w:val="left"/>
      <w:pPr>
        <w:ind w:left="2716" w:hanging="361"/>
      </w:pPr>
      <w:rPr>
        <w:rFonts w:hint="default"/>
        <w:lang w:val="en-US" w:eastAsia="en-US" w:bidi="ar-SA"/>
      </w:rPr>
    </w:lvl>
    <w:lvl w:ilvl="6">
      <w:start w:val="0"/>
      <w:numFmt w:val="bullet"/>
      <w:lvlText w:val="•"/>
      <w:lvlJc w:val="left"/>
      <w:pPr>
        <w:ind w:left="3181" w:hanging="361"/>
      </w:pPr>
      <w:rPr>
        <w:rFonts w:hint="default"/>
        <w:lang w:val="en-US" w:eastAsia="en-US" w:bidi="ar-SA"/>
      </w:rPr>
    </w:lvl>
    <w:lvl w:ilvl="7">
      <w:start w:val="0"/>
      <w:numFmt w:val="bullet"/>
      <w:lvlText w:val="•"/>
      <w:lvlJc w:val="left"/>
      <w:pPr>
        <w:ind w:left="3645" w:hanging="361"/>
      </w:pPr>
      <w:rPr>
        <w:rFonts w:hint="default"/>
        <w:lang w:val="en-US" w:eastAsia="en-US" w:bidi="ar-SA"/>
      </w:rPr>
    </w:lvl>
    <w:lvl w:ilvl="8">
      <w:start w:val="0"/>
      <w:numFmt w:val="bullet"/>
      <w:lvlText w:val="•"/>
      <w:lvlJc w:val="left"/>
      <w:pPr>
        <w:ind w:left="4109" w:hanging="361"/>
      </w:pPr>
      <w:rPr>
        <w:rFonts w:hint="default"/>
        <w:lang w:val="en-US" w:eastAsia="en-US" w:bidi="ar-SA"/>
      </w:rPr>
    </w:lvl>
  </w:abstractNum>
  <w:abstractNum w:abstractNumId="21">
    <w:multiLevelType w:val="hybridMultilevel"/>
    <w:lvl w:ilvl="0">
      <w:start w:val="0"/>
      <w:numFmt w:val="bullet"/>
      <w:lvlText w:val=""/>
      <w:lvlJc w:val="left"/>
      <w:pPr>
        <w:ind w:left="505" w:hanging="360"/>
      </w:pPr>
      <w:rPr>
        <w:rFonts w:hint="default" w:ascii="Symbol" w:hAnsi="Symbol" w:eastAsia="Symbol" w:cs="Symbol"/>
        <w:b w:val="0"/>
        <w:bCs w:val="0"/>
        <w:i w:val="0"/>
        <w:iCs w:val="0"/>
        <w:color w:val="205768"/>
        <w:spacing w:val="0"/>
        <w:w w:val="99"/>
        <w:sz w:val="20"/>
        <w:szCs w:val="20"/>
        <w:lang w:val="en-US" w:eastAsia="en-US" w:bidi="ar-SA"/>
      </w:rPr>
    </w:lvl>
    <w:lvl w:ilvl="1">
      <w:start w:val="0"/>
      <w:numFmt w:val="bullet"/>
      <w:lvlText w:val="•"/>
      <w:lvlJc w:val="left"/>
      <w:pPr>
        <w:ind w:left="953" w:hanging="360"/>
      </w:pPr>
      <w:rPr>
        <w:rFonts w:hint="default"/>
        <w:lang w:val="en-US" w:eastAsia="en-US" w:bidi="ar-SA"/>
      </w:rPr>
    </w:lvl>
    <w:lvl w:ilvl="2">
      <w:start w:val="0"/>
      <w:numFmt w:val="bullet"/>
      <w:lvlText w:val="•"/>
      <w:lvlJc w:val="left"/>
      <w:pPr>
        <w:ind w:left="1407" w:hanging="360"/>
      </w:pPr>
      <w:rPr>
        <w:rFonts w:hint="default"/>
        <w:lang w:val="en-US" w:eastAsia="en-US" w:bidi="ar-SA"/>
      </w:rPr>
    </w:lvl>
    <w:lvl w:ilvl="3">
      <w:start w:val="0"/>
      <w:numFmt w:val="bullet"/>
      <w:lvlText w:val="•"/>
      <w:lvlJc w:val="left"/>
      <w:pPr>
        <w:ind w:left="1861" w:hanging="360"/>
      </w:pPr>
      <w:rPr>
        <w:rFonts w:hint="default"/>
        <w:lang w:val="en-US" w:eastAsia="en-US" w:bidi="ar-SA"/>
      </w:rPr>
    </w:lvl>
    <w:lvl w:ilvl="4">
      <w:start w:val="0"/>
      <w:numFmt w:val="bullet"/>
      <w:lvlText w:val="•"/>
      <w:lvlJc w:val="left"/>
      <w:pPr>
        <w:ind w:left="2315" w:hanging="360"/>
      </w:pPr>
      <w:rPr>
        <w:rFonts w:hint="default"/>
        <w:lang w:val="en-US" w:eastAsia="en-US" w:bidi="ar-SA"/>
      </w:rPr>
    </w:lvl>
    <w:lvl w:ilvl="5">
      <w:start w:val="0"/>
      <w:numFmt w:val="bullet"/>
      <w:lvlText w:val="•"/>
      <w:lvlJc w:val="left"/>
      <w:pPr>
        <w:ind w:left="2769" w:hanging="360"/>
      </w:pPr>
      <w:rPr>
        <w:rFonts w:hint="default"/>
        <w:lang w:val="en-US" w:eastAsia="en-US" w:bidi="ar-SA"/>
      </w:rPr>
    </w:lvl>
    <w:lvl w:ilvl="6">
      <w:start w:val="0"/>
      <w:numFmt w:val="bullet"/>
      <w:lvlText w:val="•"/>
      <w:lvlJc w:val="left"/>
      <w:pPr>
        <w:ind w:left="3222" w:hanging="360"/>
      </w:pPr>
      <w:rPr>
        <w:rFonts w:hint="default"/>
        <w:lang w:val="en-US" w:eastAsia="en-US" w:bidi="ar-SA"/>
      </w:rPr>
    </w:lvl>
    <w:lvl w:ilvl="7">
      <w:start w:val="0"/>
      <w:numFmt w:val="bullet"/>
      <w:lvlText w:val="•"/>
      <w:lvlJc w:val="left"/>
      <w:pPr>
        <w:ind w:left="3676" w:hanging="360"/>
      </w:pPr>
      <w:rPr>
        <w:rFonts w:hint="default"/>
        <w:lang w:val="en-US" w:eastAsia="en-US" w:bidi="ar-SA"/>
      </w:rPr>
    </w:lvl>
    <w:lvl w:ilvl="8">
      <w:start w:val="0"/>
      <w:numFmt w:val="bullet"/>
      <w:lvlText w:val="•"/>
      <w:lvlJc w:val="left"/>
      <w:pPr>
        <w:ind w:left="4130" w:hanging="360"/>
      </w:pPr>
      <w:rPr>
        <w:rFonts w:hint="default"/>
        <w:lang w:val="en-US" w:eastAsia="en-US" w:bidi="ar-SA"/>
      </w:rPr>
    </w:lvl>
  </w:abstractNum>
  <w:abstractNum w:abstractNumId="20">
    <w:multiLevelType w:val="hybridMultilevel"/>
    <w:lvl w:ilvl="0">
      <w:start w:val="0"/>
      <w:numFmt w:val="bullet"/>
      <w:lvlText w:val=""/>
      <w:lvlJc w:val="left"/>
      <w:pPr>
        <w:ind w:left="1224" w:hanging="360"/>
      </w:pPr>
      <w:rPr>
        <w:rFonts w:hint="default" w:ascii="Symbol" w:hAnsi="Symbol" w:eastAsia="Symbol" w:cs="Symbol"/>
        <w:spacing w:val="0"/>
        <w:w w:val="99"/>
        <w:lang w:val="en-US" w:eastAsia="en-US" w:bidi="ar-SA"/>
      </w:rPr>
    </w:lvl>
    <w:lvl w:ilvl="1">
      <w:start w:val="0"/>
      <w:numFmt w:val="bullet"/>
      <w:lvlText w:val="—"/>
      <w:lvlJc w:val="left"/>
      <w:pPr>
        <w:ind w:left="1584" w:hanging="361"/>
      </w:pPr>
      <w:rPr>
        <w:rFonts w:hint="default" w:ascii="Leelawadee" w:hAnsi="Leelawadee" w:eastAsia="Leelawadee" w:cs="Leelawadee"/>
        <w:spacing w:val="0"/>
        <w:w w:val="99"/>
        <w:lang w:val="en-US" w:eastAsia="en-US" w:bidi="ar-SA"/>
      </w:rPr>
    </w:lvl>
    <w:lvl w:ilvl="2">
      <w:start w:val="0"/>
      <w:numFmt w:val="bullet"/>
      <w:lvlText w:val="•"/>
      <w:lvlJc w:val="left"/>
      <w:pPr>
        <w:ind w:left="2724" w:hanging="361"/>
      </w:pPr>
      <w:rPr>
        <w:rFonts w:hint="default"/>
        <w:lang w:val="en-US" w:eastAsia="en-US" w:bidi="ar-SA"/>
      </w:rPr>
    </w:lvl>
    <w:lvl w:ilvl="3">
      <w:start w:val="0"/>
      <w:numFmt w:val="bullet"/>
      <w:lvlText w:val="•"/>
      <w:lvlJc w:val="left"/>
      <w:pPr>
        <w:ind w:left="3868" w:hanging="361"/>
      </w:pPr>
      <w:rPr>
        <w:rFonts w:hint="default"/>
        <w:lang w:val="en-US" w:eastAsia="en-US" w:bidi="ar-SA"/>
      </w:rPr>
    </w:lvl>
    <w:lvl w:ilvl="4">
      <w:start w:val="0"/>
      <w:numFmt w:val="bullet"/>
      <w:lvlText w:val="•"/>
      <w:lvlJc w:val="left"/>
      <w:pPr>
        <w:ind w:left="5013" w:hanging="361"/>
      </w:pPr>
      <w:rPr>
        <w:rFonts w:hint="default"/>
        <w:lang w:val="en-US" w:eastAsia="en-US" w:bidi="ar-SA"/>
      </w:rPr>
    </w:lvl>
    <w:lvl w:ilvl="5">
      <w:start w:val="0"/>
      <w:numFmt w:val="bullet"/>
      <w:lvlText w:val="•"/>
      <w:lvlJc w:val="left"/>
      <w:pPr>
        <w:ind w:left="6157" w:hanging="361"/>
      </w:pPr>
      <w:rPr>
        <w:rFonts w:hint="default"/>
        <w:lang w:val="en-US" w:eastAsia="en-US" w:bidi="ar-SA"/>
      </w:rPr>
    </w:lvl>
    <w:lvl w:ilvl="6">
      <w:start w:val="0"/>
      <w:numFmt w:val="bullet"/>
      <w:lvlText w:val="•"/>
      <w:lvlJc w:val="left"/>
      <w:pPr>
        <w:ind w:left="7302" w:hanging="361"/>
      </w:pPr>
      <w:rPr>
        <w:rFonts w:hint="default"/>
        <w:lang w:val="en-US" w:eastAsia="en-US" w:bidi="ar-SA"/>
      </w:rPr>
    </w:lvl>
    <w:lvl w:ilvl="7">
      <w:start w:val="0"/>
      <w:numFmt w:val="bullet"/>
      <w:lvlText w:val="•"/>
      <w:lvlJc w:val="left"/>
      <w:pPr>
        <w:ind w:left="8446" w:hanging="361"/>
      </w:pPr>
      <w:rPr>
        <w:rFonts w:hint="default"/>
        <w:lang w:val="en-US" w:eastAsia="en-US" w:bidi="ar-SA"/>
      </w:rPr>
    </w:lvl>
    <w:lvl w:ilvl="8">
      <w:start w:val="0"/>
      <w:numFmt w:val="bullet"/>
      <w:lvlText w:val="•"/>
      <w:lvlJc w:val="left"/>
      <w:pPr>
        <w:ind w:left="9591" w:hanging="361"/>
      </w:pPr>
      <w:rPr>
        <w:rFonts w:hint="default"/>
        <w:lang w:val="en-US" w:eastAsia="en-US" w:bidi="ar-SA"/>
      </w:rPr>
    </w:lvl>
  </w:abstractNum>
  <w:abstractNum w:abstractNumId="19">
    <w:multiLevelType w:val="hybridMultilevel"/>
    <w:lvl w:ilvl="0">
      <w:start w:val="0"/>
      <w:numFmt w:val="bullet"/>
      <w:lvlText w:val=""/>
      <w:lvlJc w:val="left"/>
      <w:pPr>
        <w:ind w:left="523" w:hanging="360"/>
      </w:pPr>
      <w:rPr>
        <w:rFonts w:hint="default" w:ascii="Symbol" w:hAnsi="Symbol" w:eastAsia="Symbol" w:cs="Symbol"/>
        <w:b w:val="0"/>
        <w:bCs w:val="0"/>
        <w:i w:val="0"/>
        <w:iCs w:val="0"/>
        <w:color w:val="205768"/>
        <w:spacing w:val="0"/>
        <w:w w:val="99"/>
        <w:sz w:val="20"/>
        <w:szCs w:val="20"/>
        <w:lang w:val="en-US" w:eastAsia="en-US" w:bidi="ar-SA"/>
      </w:rPr>
    </w:lvl>
    <w:lvl w:ilvl="1">
      <w:start w:val="0"/>
      <w:numFmt w:val="bullet"/>
      <w:lvlText w:val="—"/>
      <w:lvlJc w:val="left"/>
      <w:pPr>
        <w:ind w:left="883" w:hanging="360"/>
      </w:pPr>
      <w:rPr>
        <w:rFonts w:hint="default" w:ascii="Leelawadee" w:hAnsi="Leelawadee" w:eastAsia="Leelawadee" w:cs="Leelawadee"/>
        <w:b w:val="0"/>
        <w:bCs w:val="0"/>
        <w:i w:val="0"/>
        <w:iCs w:val="0"/>
        <w:color w:val="205768"/>
        <w:spacing w:val="0"/>
        <w:w w:val="99"/>
        <w:sz w:val="20"/>
        <w:szCs w:val="20"/>
        <w:lang w:val="en-US" w:eastAsia="en-US" w:bidi="ar-SA"/>
      </w:rPr>
    </w:lvl>
    <w:lvl w:ilvl="2">
      <w:start w:val="0"/>
      <w:numFmt w:val="bullet"/>
      <w:lvlText w:val="•"/>
      <w:lvlJc w:val="left"/>
      <w:pPr>
        <w:ind w:left="1861" w:hanging="360"/>
      </w:pPr>
      <w:rPr>
        <w:rFonts w:hint="default"/>
        <w:lang w:val="en-US" w:eastAsia="en-US" w:bidi="ar-SA"/>
      </w:rPr>
    </w:lvl>
    <w:lvl w:ilvl="3">
      <w:start w:val="0"/>
      <w:numFmt w:val="bullet"/>
      <w:lvlText w:val="•"/>
      <w:lvlJc w:val="left"/>
      <w:pPr>
        <w:ind w:left="2842" w:hanging="360"/>
      </w:pPr>
      <w:rPr>
        <w:rFonts w:hint="default"/>
        <w:lang w:val="en-US" w:eastAsia="en-US" w:bidi="ar-SA"/>
      </w:rPr>
    </w:lvl>
    <w:lvl w:ilvl="4">
      <w:start w:val="0"/>
      <w:numFmt w:val="bullet"/>
      <w:lvlText w:val="•"/>
      <w:lvlJc w:val="left"/>
      <w:pPr>
        <w:ind w:left="3823" w:hanging="360"/>
      </w:pPr>
      <w:rPr>
        <w:rFonts w:hint="default"/>
        <w:lang w:val="en-US" w:eastAsia="en-US" w:bidi="ar-SA"/>
      </w:rPr>
    </w:lvl>
    <w:lvl w:ilvl="5">
      <w:start w:val="0"/>
      <w:numFmt w:val="bullet"/>
      <w:lvlText w:val="•"/>
      <w:lvlJc w:val="left"/>
      <w:pPr>
        <w:ind w:left="4804" w:hanging="360"/>
      </w:pPr>
      <w:rPr>
        <w:rFonts w:hint="default"/>
        <w:lang w:val="en-US" w:eastAsia="en-US" w:bidi="ar-SA"/>
      </w:rPr>
    </w:lvl>
    <w:lvl w:ilvl="6">
      <w:start w:val="0"/>
      <w:numFmt w:val="bullet"/>
      <w:lvlText w:val="•"/>
      <w:lvlJc w:val="left"/>
      <w:pPr>
        <w:ind w:left="5786" w:hanging="360"/>
      </w:pPr>
      <w:rPr>
        <w:rFonts w:hint="default"/>
        <w:lang w:val="en-US" w:eastAsia="en-US" w:bidi="ar-SA"/>
      </w:rPr>
    </w:lvl>
    <w:lvl w:ilvl="7">
      <w:start w:val="0"/>
      <w:numFmt w:val="bullet"/>
      <w:lvlText w:val="•"/>
      <w:lvlJc w:val="left"/>
      <w:pPr>
        <w:ind w:left="6767" w:hanging="360"/>
      </w:pPr>
      <w:rPr>
        <w:rFonts w:hint="default"/>
        <w:lang w:val="en-US" w:eastAsia="en-US" w:bidi="ar-SA"/>
      </w:rPr>
    </w:lvl>
    <w:lvl w:ilvl="8">
      <w:start w:val="0"/>
      <w:numFmt w:val="bullet"/>
      <w:lvlText w:val="•"/>
      <w:lvlJc w:val="left"/>
      <w:pPr>
        <w:ind w:left="7748" w:hanging="360"/>
      </w:pPr>
      <w:rPr>
        <w:rFonts w:hint="default"/>
        <w:lang w:val="en-US" w:eastAsia="en-US" w:bidi="ar-SA"/>
      </w:rPr>
    </w:lvl>
  </w:abstractNum>
  <w:abstractNum w:abstractNumId="18">
    <w:multiLevelType w:val="hybridMultilevel"/>
    <w:lvl w:ilvl="0">
      <w:start w:val="0"/>
      <w:numFmt w:val="bullet"/>
      <w:lvlText w:val=""/>
      <w:lvlJc w:val="left"/>
      <w:pPr>
        <w:ind w:left="1224" w:hanging="360"/>
      </w:pPr>
      <w:rPr>
        <w:rFonts w:hint="default" w:ascii="Symbol" w:hAnsi="Symbol" w:eastAsia="Symbol" w:cs="Symbol"/>
        <w:b w:val="0"/>
        <w:bCs w:val="0"/>
        <w:i w:val="0"/>
        <w:iCs w:val="0"/>
        <w:color w:val="30849B"/>
        <w:spacing w:val="0"/>
        <w:w w:val="99"/>
        <w:sz w:val="20"/>
        <w:szCs w:val="20"/>
        <w:lang w:val="en-US" w:eastAsia="en-US" w:bidi="ar-SA"/>
      </w:rPr>
    </w:lvl>
    <w:lvl w:ilvl="1">
      <w:start w:val="0"/>
      <w:numFmt w:val="bullet"/>
      <w:lvlText w:val="—"/>
      <w:lvlJc w:val="left"/>
      <w:pPr>
        <w:ind w:left="1584" w:hanging="361"/>
      </w:pPr>
      <w:rPr>
        <w:rFonts w:hint="default" w:ascii="Leelawadee" w:hAnsi="Leelawadee" w:eastAsia="Leelawadee" w:cs="Leelawadee"/>
        <w:b w:val="0"/>
        <w:bCs w:val="0"/>
        <w:i w:val="0"/>
        <w:iCs w:val="0"/>
        <w:color w:val="205768"/>
        <w:spacing w:val="0"/>
        <w:w w:val="99"/>
        <w:sz w:val="20"/>
        <w:szCs w:val="20"/>
        <w:lang w:val="en-US" w:eastAsia="en-US" w:bidi="ar-SA"/>
      </w:rPr>
    </w:lvl>
    <w:lvl w:ilvl="2">
      <w:start w:val="0"/>
      <w:numFmt w:val="bullet"/>
      <w:lvlText w:val="•"/>
      <w:lvlJc w:val="left"/>
      <w:pPr>
        <w:ind w:left="2724" w:hanging="361"/>
      </w:pPr>
      <w:rPr>
        <w:rFonts w:hint="default"/>
        <w:lang w:val="en-US" w:eastAsia="en-US" w:bidi="ar-SA"/>
      </w:rPr>
    </w:lvl>
    <w:lvl w:ilvl="3">
      <w:start w:val="0"/>
      <w:numFmt w:val="bullet"/>
      <w:lvlText w:val="•"/>
      <w:lvlJc w:val="left"/>
      <w:pPr>
        <w:ind w:left="3868" w:hanging="361"/>
      </w:pPr>
      <w:rPr>
        <w:rFonts w:hint="default"/>
        <w:lang w:val="en-US" w:eastAsia="en-US" w:bidi="ar-SA"/>
      </w:rPr>
    </w:lvl>
    <w:lvl w:ilvl="4">
      <w:start w:val="0"/>
      <w:numFmt w:val="bullet"/>
      <w:lvlText w:val="•"/>
      <w:lvlJc w:val="left"/>
      <w:pPr>
        <w:ind w:left="5013" w:hanging="361"/>
      </w:pPr>
      <w:rPr>
        <w:rFonts w:hint="default"/>
        <w:lang w:val="en-US" w:eastAsia="en-US" w:bidi="ar-SA"/>
      </w:rPr>
    </w:lvl>
    <w:lvl w:ilvl="5">
      <w:start w:val="0"/>
      <w:numFmt w:val="bullet"/>
      <w:lvlText w:val="•"/>
      <w:lvlJc w:val="left"/>
      <w:pPr>
        <w:ind w:left="6157" w:hanging="361"/>
      </w:pPr>
      <w:rPr>
        <w:rFonts w:hint="default"/>
        <w:lang w:val="en-US" w:eastAsia="en-US" w:bidi="ar-SA"/>
      </w:rPr>
    </w:lvl>
    <w:lvl w:ilvl="6">
      <w:start w:val="0"/>
      <w:numFmt w:val="bullet"/>
      <w:lvlText w:val="•"/>
      <w:lvlJc w:val="left"/>
      <w:pPr>
        <w:ind w:left="7302" w:hanging="361"/>
      </w:pPr>
      <w:rPr>
        <w:rFonts w:hint="default"/>
        <w:lang w:val="en-US" w:eastAsia="en-US" w:bidi="ar-SA"/>
      </w:rPr>
    </w:lvl>
    <w:lvl w:ilvl="7">
      <w:start w:val="0"/>
      <w:numFmt w:val="bullet"/>
      <w:lvlText w:val="•"/>
      <w:lvlJc w:val="left"/>
      <w:pPr>
        <w:ind w:left="8446" w:hanging="361"/>
      </w:pPr>
      <w:rPr>
        <w:rFonts w:hint="default"/>
        <w:lang w:val="en-US" w:eastAsia="en-US" w:bidi="ar-SA"/>
      </w:rPr>
    </w:lvl>
    <w:lvl w:ilvl="8">
      <w:start w:val="0"/>
      <w:numFmt w:val="bullet"/>
      <w:lvlText w:val="•"/>
      <w:lvlJc w:val="left"/>
      <w:pPr>
        <w:ind w:left="9591" w:hanging="361"/>
      </w:pPr>
      <w:rPr>
        <w:rFonts w:hint="default"/>
        <w:lang w:val="en-US" w:eastAsia="en-US" w:bidi="ar-SA"/>
      </w:rPr>
    </w:lvl>
  </w:abstractNum>
  <w:abstractNum w:abstractNumId="17">
    <w:multiLevelType w:val="hybridMultilevel"/>
    <w:lvl w:ilvl="0">
      <w:start w:val="0"/>
      <w:numFmt w:val="bullet"/>
      <w:lvlText w:val=""/>
      <w:lvlJc w:val="left"/>
      <w:pPr>
        <w:ind w:left="1363" w:hanging="361"/>
      </w:pPr>
      <w:rPr>
        <w:rFonts w:hint="default" w:ascii="Symbol" w:hAnsi="Symbol" w:eastAsia="Symbol" w:cs="Symbol"/>
        <w:b w:val="0"/>
        <w:bCs w:val="0"/>
        <w:i w:val="0"/>
        <w:iCs w:val="0"/>
        <w:color w:val="205768"/>
        <w:spacing w:val="0"/>
        <w:w w:val="99"/>
        <w:sz w:val="20"/>
        <w:szCs w:val="20"/>
        <w:lang w:val="en-US" w:eastAsia="en-US" w:bidi="ar-SA"/>
      </w:rPr>
    </w:lvl>
    <w:lvl w:ilvl="1">
      <w:start w:val="0"/>
      <w:numFmt w:val="bullet"/>
      <w:lvlText w:val="—"/>
      <w:lvlJc w:val="left"/>
      <w:pPr>
        <w:ind w:left="2083" w:hanging="360"/>
      </w:pPr>
      <w:rPr>
        <w:rFonts w:hint="default" w:ascii="Leelawadee" w:hAnsi="Leelawadee" w:eastAsia="Leelawadee" w:cs="Leelawadee"/>
        <w:b w:val="0"/>
        <w:bCs w:val="0"/>
        <w:i w:val="0"/>
        <w:iCs w:val="0"/>
        <w:color w:val="205768"/>
        <w:spacing w:val="0"/>
        <w:w w:val="99"/>
        <w:sz w:val="20"/>
        <w:szCs w:val="20"/>
        <w:lang w:val="en-US" w:eastAsia="en-US" w:bidi="ar-SA"/>
      </w:rPr>
    </w:lvl>
    <w:lvl w:ilvl="2">
      <w:start w:val="0"/>
      <w:numFmt w:val="bullet"/>
      <w:lvlText w:val="•"/>
      <w:lvlJc w:val="left"/>
      <w:pPr>
        <w:ind w:left="3168" w:hanging="360"/>
      </w:pPr>
      <w:rPr>
        <w:rFonts w:hint="default"/>
        <w:lang w:val="en-US" w:eastAsia="en-US" w:bidi="ar-SA"/>
      </w:rPr>
    </w:lvl>
    <w:lvl w:ilvl="3">
      <w:start w:val="0"/>
      <w:numFmt w:val="bullet"/>
      <w:lvlText w:val="•"/>
      <w:lvlJc w:val="left"/>
      <w:pPr>
        <w:ind w:left="4257" w:hanging="360"/>
      </w:pPr>
      <w:rPr>
        <w:rFonts w:hint="default"/>
        <w:lang w:val="en-US" w:eastAsia="en-US" w:bidi="ar-SA"/>
      </w:rPr>
    </w:lvl>
    <w:lvl w:ilvl="4">
      <w:start w:val="0"/>
      <w:numFmt w:val="bullet"/>
      <w:lvlText w:val="•"/>
      <w:lvlJc w:val="left"/>
      <w:pPr>
        <w:ind w:left="5346" w:hanging="360"/>
      </w:pPr>
      <w:rPr>
        <w:rFonts w:hint="default"/>
        <w:lang w:val="en-US" w:eastAsia="en-US" w:bidi="ar-SA"/>
      </w:rPr>
    </w:lvl>
    <w:lvl w:ilvl="5">
      <w:start w:val="0"/>
      <w:numFmt w:val="bullet"/>
      <w:lvlText w:val="•"/>
      <w:lvlJc w:val="left"/>
      <w:pPr>
        <w:ind w:left="6435" w:hanging="360"/>
      </w:pPr>
      <w:rPr>
        <w:rFonts w:hint="default"/>
        <w:lang w:val="en-US" w:eastAsia="en-US" w:bidi="ar-SA"/>
      </w:rPr>
    </w:lvl>
    <w:lvl w:ilvl="6">
      <w:start w:val="0"/>
      <w:numFmt w:val="bullet"/>
      <w:lvlText w:val="•"/>
      <w:lvlJc w:val="left"/>
      <w:pPr>
        <w:ind w:left="7524" w:hanging="360"/>
      </w:pPr>
      <w:rPr>
        <w:rFonts w:hint="default"/>
        <w:lang w:val="en-US" w:eastAsia="en-US" w:bidi="ar-SA"/>
      </w:rPr>
    </w:lvl>
    <w:lvl w:ilvl="7">
      <w:start w:val="0"/>
      <w:numFmt w:val="bullet"/>
      <w:lvlText w:val="•"/>
      <w:lvlJc w:val="left"/>
      <w:pPr>
        <w:ind w:left="8613" w:hanging="360"/>
      </w:pPr>
      <w:rPr>
        <w:rFonts w:hint="default"/>
        <w:lang w:val="en-US" w:eastAsia="en-US" w:bidi="ar-SA"/>
      </w:rPr>
    </w:lvl>
    <w:lvl w:ilvl="8">
      <w:start w:val="0"/>
      <w:numFmt w:val="bullet"/>
      <w:lvlText w:val="•"/>
      <w:lvlJc w:val="left"/>
      <w:pPr>
        <w:ind w:left="9702" w:hanging="360"/>
      </w:pPr>
      <w:rPr>
        <w:rFonts w:hint="default"/>
        <w:lang w:val="en-US" w:eastAsia="en-US" w:bidi="ar-SA"/>
      </w:rPr>
    </w:lvl>
  </w:abstractNum>
  <w:abstractNum w:abstractNumId="16">
    <w:multiLevelType w:val="hybridMultilevel"/>
    <w:lvl w:ilvl="0">
      <w:start w:val="0"/>
      <w:numFmt w:val="bullet"/>
      <w:lvlText w:val=""/>
      <w:lvlJc w:val="left"/>
      <w:pPr>
        <w:ind w:left="524" w:hanging="361"/>
      </w:pPr>
      <w:rPr>
        <w:rFonts w:hint="default" w:ascii="Symbol" w:hAnsi="Symbol" w:eastAsia="Symbol" w:cs="Symbol"/>
        <w:b w:val="0"/>
        <w:bCs w:val="0"/>
        <w:i w:val="0"/>
        <w:iCs w:val="0"/>
        <w:color w:val="205768"/>
        <w:spacing w:val="0"/>
        <w:w w:val="99"/>
        <w:sz w:val="20"/>
        <w:szCs w:val="20"/>
        <w:lang w:val="en-US" w:eastAsia="en-US" w:bidi="ar-SA"/>
      </w:rPr>
    </w:lvl>
    <w:lvl w:ilvl="1">
      <w:start w:val="0"/>
      <w:numFmt w:val="bullet"/>
      <w:lvlText w:val="—"/>
      <w:lvlJc w:val="left"/>
      <w:pPr>
        <w:ind w:left="884" w:hanging="360"/>
      </w:pPr>
      <w:rPr>
        <w:rFonts w:hint="default" w:ascii="Leelawadee" w:hAnsi="Leelawadee" w:eastAsia="Leelawadee" w:cs="Leelawadee"/>
        <w:b w:val="0"/>
        <w:bCs w:val="0"/>
        <w:i w:val="0"/>
        <w:iCs w:val="0"/>
        <w:color w:val="30849B"/>
        <w:spacing w:val="0"/>
        <w:w w:val="99"/>
        <w:sz w:val="20"/>
        <w:szCs w:val="20"/>
        <w:lang w:val="en-US" w:eastAsia="en-US" w:bidi="ar-SA"/>
      </w:rPr>
    </w:lvl>
    <w:lvl w:ilvl="2">
      <w:start w:val="0"/>
      <w:numFmt w:val="bullet"/>
      <w:lvlText w:val="•"/>
      <w:lvlJc w:val="left"/>
      <w:pPr>
        <w:ind w:left="1906" w:hanging="360"/>
      </w:pPr>
      <w:rPr>
        <w:rFonts w:hint="default"/>
        <w:lang w:val="en-US" w:eastAsia="en-US" w:bidi="ar-SA"/>
      </w:rPr>
    </w:lvl>
    <w:lvl w:ilvl="3">
      <w:start w:val="0"/>
      <w:numFmt w:val="bullet"/>
      <w:lvlText w:val="•"/>
      <w:lvlJc w:val="left"/>
      <w:pPr>
        <w:ind w:left="2932" w:hanging="360"/>
      </w:pPr>
      <w:rPr>
        <w:rFonts w:hint="default"/>
        <w:lang w:val="en-US" w:eastAsia="en-US" w:bidi="ar-SA"/>
      </w:rPr>
    </w:lvl>
    <w:lvl w:ilvl="4">
      <w:start w:val="0"/>
      <w:numFmt w:val="bullet"/>
      <w:lvlText w:val="•"/>
      <w:lvlJc w:val="left"/>
      <w:pPr>
        <w:ind w:left="3959" w:hanging="360"/>
      </w:pPr>
      <w:rPr>
        <w:rFonts w:hint="default"/>
        <w:lang w:val="en-US" w:eastAsia="en-US" w:bidi="ar-SA"/>
      </w:rPr>
    </w:lvl>
    <w:lvl w:ilvl="5">
      <w:start w:val="0"/>
      <w:numFmt w:val="bullet"/>
      <w:lvlText w:val="•"/>
      <w:lvlJc w:val="left"/>
      <w:pPr>
        <w:ind w:left="4985" w:hanging="360"/>
      </w:pPr>
      <w:rPr>
        <w:rFonts w:hint="default"/>
        <w:lang w:val="en-US" w:eastAsia="en-US" w:bidi="ar-SA"/>
      </w:rPr>
    </w:lvl>
    <w:lvl w:ilvl="6">
      <w:start w:val="0"/>
      <w:numFmt w:val="bullet"/>
      <w:lvlText w:val="•"/>
      <w:lvlJc w:val="left"/>
      <w:pPr>
        <w:ind w:left="6011" w:hanging="360"/>
      </w:pPr>
      <w:rPr>
        <w:rFonts w:hint="default"/>
        <w:lang w:val="en-US" w:eastAsia="en-US" w:bidi="ar-SA"/>
      </w:rPr>
    </w:lvl>
    <w:lvl w:ilvl="7">
      <w:start w:val="0"/>
      <w:numFmt w:val="bullet"/>
      <w:lvlText w:val="•"/>
      <w:lvlJc w:val="left"/>
      <w:pPr>
        <w:ind w:left="7038" w:hanging="360"/>
      </w:pPr>
      <w:rPr>
        <w:rFonts w:hint="default"/>
        <w:lang w:val="en-US" w:eastAsia="en-US" w:bidi="ar-SA"/>
      </w:rPr>
    </w:lvl>
    <w:lvl w:ilvl="8">
      <w:start w:val="0"/>
      <w:numFmt w:val="bullet"/>
      <w:lvlText w:val="•"/>
      <w:lvlJc w:val="left"/>
      <w:pPr>
        <w:ind w:left="8064" w:hanging="360"/>
      </w:pPr>
      <w:rPr>
        <w:rFonts w:hint="default"/>
        <w:lang w:val="en-US" w:eastAsia="en-US" w:bidi="ar-SA"/>
      </w:rPr>
    </w:lvl>
  </w:abstractNum>
  <w:abstractNum w:abstractNumId="15">
    <w:multiLevelType w:val="hybridMultilevel"/>
    <w:lvl w:ilvl="0">
      <w:start w:val="0"/>
      <w:numFmt w:val="bullet"/>
      <w:lvlText w:val=""/>
      <w:lvlJc w:val="left"/>
      <w:pPr>
        <w:ind w:left="360" w:hanging="361"/>
      </w:pPr>
      <w:rPr>
        <w:rFonts w:hint="default" w:ascii="Symbol" w:hAnsi="Symbol" w:eastAsia="Symbol" w:cs="Symbol"/>
        <w:b w:val="0"/>
        <w:bCs w:val="0"/>
        <w:i w:val="0"/>
        <w:iCs w:val="0"/>
        <w:color w:val="205768"/>
        <w:spacing w:val="0"/>
        <w:w w:val="99"/>
        <w:sz w:val="20"/>
        <w:szCs w:val="20"/>
        <w:lang w:val="en-US" w:eastAsia="en-US" w:bidi="ar-SA"/>
      </w:rPr>
    </w:lvl>
    <w:lvl w:ilvl="1">
      <w:start w:val="0"/>
      <w:numFmt w:val="bullet"/>
      <w:lvlText w:val="•"/>
      <w:lvlJc w:val="left"/>
      <w:pPr>
        <w:ind w:left="1289" w:hanging="361"/>
      </w:pPr>
      <w:rPr>
        <w:rFonts w:hint="default"/>
        <w:lang w:val="en-US" w:eastAsia="en-US" w:bidi="ar-SA"/>
      </w:rPr>
    </w:lvl>
    <w:lvl w:ilvl="2">
      <w:start w:val="0"/>
      <w:numFmt w:val="bullet"/>
      <w:lvlText w:val="•"/>
      <w:lvlJc w:val="left"/>
      <w:pPr>
        <w:ind w:left="2219" w:hanging="361"/>
      </w:pPr>
      <w:rPr>
        <w:rFonts w:hint="default"/>
        <w:lang w:val="en-US" w:eastAsia="en-US" w:bidi="ar-SA"/>
      </w:rPr>
    </w:lvl>
    <w:lvl w:ilvl="3">
      <w:start w:val="0"/>
      <w:numFmt w:val="bullet"/>
      <w:lvlText w:val="•"/>
      <w:lvlJc w:val="left"/>
      <w:pPr>
        <w:ind w:left="3148" w:hanging="361"/>
      </w:pPr>
      <w:rPr>
        <w:rFonts w:hint="default"/>
        <w:lang w:val="en-US" w:eastAsia="en-US" w:bidi="ar-SA"/>
      </w:rPr>
    </w:lvl>
    <w:lvl w:ilvl="4">
      <w:start w:val="0"/>
      <w:numFmt w:val="bullet"/>
      <w:lvlText w:val="•"/>
      <w:lvlJc w:val="left"/>
      <w:pPr>
        <w:ind w:left="4078" w:hanging="361"/>
      </w:pPr>
      <w:rPr>
        <w:rFonts w:hint="default"/>
        <w:lang w:val="en-US" w:eastAsia="en-US" w:bidi="ar-SA"/>
      </w:rPr>
    </w:lvl>
    <w:lvl w:ilvl="5">
      <w:start w:val="0"/>
      <w:numFmt w:val="bullet"/>
      <w:lvlText w:val="•"/>
      <w:lvlJc w:val="left"/>
      <w:pPr>
        <w:ind w:left="5008" w:hanging="361"/>
      </w:pPr>
      <w:rPr>
        <w:rFonts w:hint="default"/>
        <w:lang w:val="en-US" w:eastAsia="en-US" w:bidi="ar-SA"/>
      </w:rPr>
    </w:lvl>
    <w:lvl w:ilvl="6">
      <w:start w:val="0"/>
      <w:numFmt w:val="bullet"/>
      <w:lvlText w:val="•"/>
      <w:lvlJc w:val="left"/>
      <w:pPr>
        <w:ind w:left="5937" w:hanging="361"/>
      </w:pPr>
      <w:rPr>
        <w:rFonts w:hint="default"/>
        <w:lang w:val="en-US" w:eastAsia="en-US" w:bidi="ar-SA"/>
      </w:rPr>
    </w:lvl>
    <w:lvl w:ilvl="7">
      <w:start w:val="0"/>
      <w:numFmt w:val="bullet"/>
      <w:lvlText w:val="•"/>
      <w:lvlJc w:val="left"/>
      <w:pPr>
        <w:ind w:left="6867" w:hanging="361"/>
      </w:pPr>
      <w:rPr>
        <w:rFonts w:hint="default"/>
        <w:lang w:val="en-US" w:eastAsia="en-US" w:bidi="ar-SA"/>
      </w:rPr>
    </w:lvl>
    <w:lvl w:ilvl="8">
      <w:start w:val="0"/>
      <w:numFmt w:val="bullet"/>
      <w:lvlText w:val="•"/>
      <w:lvlJc w:val="left"/>
      <w:pPr>
        <w:ind w:left="7796" w:hanging="361"/>
      </w:pPr>
      <w:rPr>
        <w:rFonts w:hint="default"/>
        <w:lang w:val="en-US" w:eastAsia="en-US" w:bidi="ar-SA"/>
      </w:rPr>
    </w:lvl>
  </w:abstractNum>
  <w:abstractNum w:abstractNumId="14">
    <w:multiLevelType w:val="hybridMultilevel"/>
    <w:lvl w:ilvl="0">
      <w:start w:val="0"/>
      <w:numFmt w:val="bullet"/>
      <w:lvlText w:val=""/>
      <w:lvlJc w:val="left"/>
      <w:pPr>
        <w:ind w:left="896" w:hanging="360"/>
      </w:pPr>
      <w:rPr>
        <w:rFonts w:hint="default" w:ascii="Symbol" w:hAnsi="Symbol" w:eastAsia="Symbol" w:cs="Symbol"/>
        <w:b w:val="0"/>
        <w:bCs w:val="0"/>
        <w:i w:val="0"/>
        <w:iCs w:val="0"/>
        <w:color w:val="205768"/>
        <w:spacing w:val="0"/>
        <w:w w:val="99"/>
        <w:sz w:val="20"/>
        <w:szCs w:val="20"/>
        <w:lang w:val="en-US" w:eastAsia="en-US" w:bidi="ar-SA"/>
      </w:rPr>
    </w:lvl>
    <w:lvl w:ilvl="1">
      <w:start w:val="0"/>
      <w:numFmt w:val="bullet"/>
      <w:lvlText w:val="•"/>
      <w:lvlJc w:val="left"/>
      <w:pPr>
        <w:ind w:left="1199" w:hanging="360"/>
      </w:pPr>
      <w:rPr>
        <w:rFonts w:hint="default"/>
        <w:lang w:val="en-US" w:eastAsia="en-US" w:bidi="ar-SA"/>
      </w:rPr>
    </w:lvl>
    <w:lvl w:ilvl="2">
      <w:start w:val="0"/>
      <w:numFmt w:val="bullet"/>
      <w:lvlText w:val="•"/>
      <w:lvlJc w:val="left"/>
      <w:pPr>
        <w:ind w:left="1498" w:hanging="360"/>
      </w:pPr>
      <w:rPr>
        <w:rFonts w:hint="default"/>
        <w:lang w:val="en-US" w:eastAsia="en-US" w:bidi="ar-SA"/>
      </w:rPr>
    </w:lvl>
    <w:lvl w:ilvl="3">
      <w:start w:val="0"/>
      <w:numFmt w:val="bullet"/>
      <w:lvlText w:val="•"/>
      <w:lvlJc w:val="left"/>
      <w:pPr>
        <w:ind w:left="1797" w:hanging="360"/>
      </w:pPr>
      <w:rPr>
        <w:rFonts w:hint="default"/>
        <w:lang w:val="en-US" w:eastAsia="en-US" w:bidi="ar-SA"/>
      </w:rPr>
    </w:lvl>
    <w:lvl w:ilvl="4">
      <w:start w:val="0"/>
      <w:numFmt w:val="bullet"/>
      <w:lvlText w:val="•"/>
      <w:lvlJc w:val="left"/>
      <w:pPr>
        <w:ind w:left="2096" w:hanging="360"/>
      </w:pPr>
      <w:rPr>
        <w:rFonts w:hint="default"/>
        <w:lang w:val="en-US" w:eastAsia="en-US" w:bidi="ar-SA"/>
      </w:rPr>
    </w:lvl>
    <w:lvl w:ilvl="5">
      <w:start w:val="0"/>
      <w:numFmt w:val="bullet"/>
      <w:lvlText w:val="•"/>
      <w:lvlJc w:val="left"/>
      <w:pPr>
        <w:ind w:left="2395" w:hanging="360"/>
      </w:pPr>
      <w:rPr>
        <w:rFonts w:hint="default"/>
        <w:lang w:val="en-US" w:eastAsia="en-US" w:bidi="ar-SA"/>
      </w:rPr>
    </w:lvl>
    <w:lvl w:ilvl="6">
      <w:start w:val="0"/>
      <w:numFmt w:val="bullet"/>
      <w:lvlText w:val="•"/>
      <w:lvlJc w:val="left"/>
      <w:pPr>
        <w:ind w:left="2694" w:hanging="360"/>
      </w:pPr>
      <w:rPr>
        <w:rFonts w:hint="default"/>
        <w:lang w:val="en-US" w:eastAsia="en-US" w:bidi="ar-SA"/>
      </w:rPr>
    </w:lvl>
    <w:lvl w:ilvl="7">
      <w:start w:val="0"/>
      <w:numFmt w:val="bullet"/>
      <w:lvlText w:val="•"/>
      <w:lvlJc w:val="left"/>
      <w:pPr>
        <w:ind w:left="2993" w:hanging="360"/>
      </w:pPr>
      <w:rPr>
        <w:rFonts w:hint="default"/>
        <w:lang w:val="en-US" w:eastAsia="en-US" w:bidi="ar-SA"/>
      </w:rPr>
    </w:lvl>
    <w:lvl w:ilvl="8">
      <w:start w:val="0"/>
      <w:numFmt w:val="bullet"/>
      <w:lvlText w:val="•"/>
      <w:lvlJc w:val="left"/>
      <w:pPr>
        <w:ind w:left="3292" w:hanging="360"/>
      </w:pPr>
      <w:rPr>
        <w:rFonts w:hint="default"/>
        <w:lang w:val="en-US" w:eastAsia="en-US" w:bidi="ar-SA"/>
      </w:rPr>
    </w:lvl>
  </w:abstractNum>
  <w:abstractNum w:abstractNumId="13">
    <w:multiLevelType w:val="hybridMultilevel"/>
    <w:lvl w:ilvl="0">
      <w:start w:val="0"/>
      <w:numFmt w:val="bullet"/>
      <w:lvlText w:val=""/>
      <w:lvlJc w:val="left"/>
      <w:pPr>
        <w:ind w:left="533" w:hanging="361"/>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536" w:hanging="361"/>
      </w:pPr>
      <w:rPr>
        <w:rFonts w:hint="default"/>
        <w:lang w:val="en-US" w:eastAsia="en-US" w:bidi="ar-SA"/>
      </w:rPr>
    </w:lvl>
    <w:lvl w:ilvl="2">
      <w:start w:val="0"/>
      <w:numFmt w:val="bullet"/>
      <w:lvlText w:val="•"/>
      <w:lvlJc w:val="left"/>
      <w:pPr>
        <w:ind w:left="2533" w:hanging="361"/>
      </w:pPr>
      <w:rPr>
        <w:rFonts w:hint="default"/>
        <w:lang w:val="en-US" w:eastAsia="en-US" w:bidi="ar-SA"/>
      </w:rPr>
    </w:lvl>
    <w:lvl w:ilvl="3">
      <w:start w:val="0"/>
      <w:numFmt w:val="bullet"/>
      <w:lvlText w:val="•"/>
      <w:lvlJc w:val="left"/>
      <w:pPr>
        <w:ind w:left="3529" w:hanging="361"/>
      </w:pPr>
      <w:rPr>
        <w:rFonts w:hint="default"/>
        <w:lang w:val="en-US" w:eastAsia="en-US" w:bidi="ar-SA"/>
      </w:rPr>
    </w:lvl>
    <w:lvl w:ilvl="4">
      <w:start w:val="0"/>
      <w:numFmt w:val="bullet"/>
      <w:lvlText w:val="•"/>
      <w:lvlJc w:val="left"/>
      <w:pPr>
        <w:ind w:left="4526" w:hanging="361"/>
      </w:pPr>
      <w:rPr>
        <w:rFonts w:hint="default"/>
        <w:lang w:val="en-US" w:eastAsia="en-US" w:bidi="ar-SA"/>
      </w:rPr>
    </w:lvl>
    <w:lvl w:ilvl="5">
      <w:start w:val="0"/>
      <w:numFmt w:val="bullet"/>
      <w:lvlText w:val="•"/>
      <w:lvlJc w:val="left"/>
      <w:pPr>
        <w:ind w:left="5523" w:hanging="361"/>
      </w:pPr>
      <w:rPr>
        <w:rFonts w:hint="default"/>
        <w:lang w:val="en-US" w:eastAsia="en-US" w:bidi="ar-SA"/>
      </w:rPr>
    </w:lvl>
    <w:lvl w:ilvl="6">
      <w:start w:val="0"/>
      <w:numFmt w:val="bullet"/>
      <w:lvlText w:val="•"/>
      <w:lvlJc w:val="left"/>
      <w:pPr>
        <w:ind w:left="6519" w:hanging="361"/>
      </w:pPr>
      <w:rPr>
        <w:rFonts w:hint="default"/>
        <w:lang w:val="en-US" w:eastAsia="en-US" w:bidi="ar-SA"/>
      </w:rPr>
    </w:lvl>
    <w:lvl w:ilvl="7">
      <w:start w:val="0"/>
      <w:numFmt w:val="bullet"/>
      <w:lvlText w:val="•"/>
      <w:lvlJc w:val="left"/>
      <w:pPr>
        <w:ind w:left="7516" w:hanging="361"/>
      </w:pPr>
      <w:rPr>
        <w:rFonts w:hint="default"/>
        <w:lang w:val="en-US" w:eastAsia="en-US" w:bidi="ar-SA"/>
      </w:rPr>
    </w:lvl>
    <w:lvl w:ilvl="8">
      <w:start w:val="0"/>
      <w:numFmt w:val="bullet"/>
      <w:lvlText w:val="•"/>
      <w:lvlJc w:val="left"/>
      <w:pPr>
        <w:ind w:left="8512" w:hanging="361"/>
      </w:pPr>
      <w:rPr>
        <w:rFonts w:hint="default"/>
        <w:lang w:val="en-US" w:eastAsia="en-US" w:bidi="ar-SA"/>
      </w:rPr>
    </w:lvl>
  </w:abstractNum>
  <w:abstractNum w:abstractNumId="12">
    <w:multiLevelType w:val="hybridMultilevel"/>
    <w:lvl w:ilvl="0">
      <w:start w:val="0"/>
      <w:numFmt w:val="bullet"/>
      <w:lvlText w:val=""/>
      <w:lvlJc w:val="left"/>
      <w:pPr>
        <w:ind w:left="533" w:hanging="361"/>
      </w:pPr>
      <w:rPr>
        <w:rFonts w:hint="default" w:ascii="Symbol" w:hAnsi="Symbol" w:eastAsia="Symbol" w:cs="Symbol"/>
        <w:b w:val="0"/>
        <w:bCs w:val="0"/>
        <w:i w:val="0"/>
        <w:iCs w:val="0"/>
        <w:color w:val="403052"/>
        <w:spacing w:val="0"/>
        <w:w w:val="99"/>
        <w:sz w:val="20"/>
        <w:szCs w:val="20"/>
        <w:lang w:val="en-US" w:eastAsia="en-US" w:bidi="ar-SA"/>
      </w:rPr>
    </w:lvl>
    <w:lvl w:ilvl="1">
      <w:start w:val="0"/>
      <w:numFmt w:val="bullet"/>
      <w:lvlText w:val="•"/>
      <w:lvlJc w:val="left"/>
      <w:pPr>
        <w:ind w:left="1499" w:hanging="361"/>
      </w:pPr>
      <w:rPr>
        <w:rFonts w:hint="default"/>
        <w:lang w:val="en-US" w:eastAsia="en-US" w:bidi="ar-SA"/>
      </w:rPr>
    </w:lvl>
    <w:lvl w:ilvl="2">
      <w:start w:val="0"/>
      <w:numFmt w:val="bullet"/>
      <w:lvlText w:val="•"/>
      <w:lvlJc w:val="left"/>
      <w:pPr>
        <w:ind w:left="2458" w:hanging="361"/>
      </w:pPr>
      <w:rPr>
        <w:rFonts w:hint="default"/>
        <w:lang w:val="en-US" w:eastAsia="en-US" w:bidi="ar-SA"/>
      </w:rPr>
    </w:lvl>
    <w:lvl w:ilvl="3">
      <w:start w:val="0"/>
      <w:numFmt w:val="bullet"/>
      <w:lvlText w:val="•"/>
      <w:lvlJc w:val="left"/>
      <w:pPr>
        <w:ind w:left="3417" w:hanging="361"/>
      </w:pPr>
      <w:rPr>
        <w:rFonts w:hint="default"/>
        <w:lang w:val="en-US" w:eastAsia="en-US" w:bidi="ar-SA"/>
      </w:rPr>
    </w:lvl>
    <w:lvl w:ilvl="4">
      <w:start w:val="0"/>
      <w:numFmt w:val="bullet"/>
      <w:lvlText w:val="•"/>
      <w:lvlJc w:val="left"/>
      <w:pPr>
        <w:ind w:left="4376" w:hanging="361"/>
      </w:pPr>
      <w:rPr>
        <w:rFonts w:hint="default"/>
        <w:lang w:val="en-US" w:eastAsia="en-US" w:bidi="ar-SA"/>
      </w:rPr>
    </w:lvl>
    <w:lvl w:ilvl="5">
      <w:start w:val="0"/>
      <w:numFmt w:val="bullet"/>
      <w:lvlText w:val="•"/>
      <w:lvlJc w:val="left"/>
      <w:pPr>
        <w:ind w:left="5335" w:hanging="361"/>
      </w:pPr>
      <w:rPr>
        <w:rFonts w:hint="default"/>
        <w:lang w:val="en-US" w:eastAsia="en-US" w:bidi="ar-SA"/>
      </w:rPr>
    </w:lvl>
    <w:lvl w:ilvl="6">
      <w:start w:val="0"/>
      <w:numFmt w:val="bullet"/>
      <w:lvlText w:val="•"/>
      <w:lvlJc w:val="left"/>
      <w:pPr>
        <w:ind w:left="6294" w:hanging="361"/>
      </w:pPr>
      <w:rPr>
        <w:rFonts w:hint="default"/>
        <w:lang w:val="en-US" w:eastAsia="en-US" w:bidi="ar-SA"/>
      </w:rPr>
    </w:lvl>
    <w:lvl w:ilvl="7">
      <w:start w:val="0"/>
      <w:numFmt w:val="bullet"/>
      <w:lvlText w:val="•"/>
      <w:lvlJc w:val="left"/>
      <w:pPr>
        <w:ind w:left="7253" w:hanging="361"/>
      </w:pPr>
      <w:rPr>
        <w:rFonts w:hint="default"/>
        <w:lang w:val="en-US" w:eastAsia="en-US" w:bidi="ar-SA"/>
      </w:rPr>
    </w:lvl>
    <w:lvl w:ilvl="8">
      <w:start w:val="0"/>
      <w:numFmt w:val="bullet"/>
      <w:lvlText w:val="•"/>
      <w:lvlJc w:val="left"/>
      <w:pPr>
        <w:ind w:left="8212" w:hanging="361"/>
      </w:pPr>
      <w:rPr>
        <w:rFonts w:hint="default"/>
        <w:lang w:val="en-US" w:eastAsia="en-US" w:bidi="ar-SA"/>
      </w:rPr>
    </w:lvl>
  </w:abstractNum>
  <w:abstractNum w:abstractNumId="11">
    <w:multiLevelType w:val="hybridMultilevel"/>
    <w:lvl w:ilvl="0">
      <w:start w:val="0"/>
      <w:numFmt w:val="bullet"/>
      <w:lvlText w:val=""/>
      <w:lvlJc w:val="left"/>
      <w:pPr>
        <w:ind w:left="1397" w:hanging="361"/>
      </w:pPr>
      <w:rPr>
        <w:rFonts w:hint="default" w:ascii="Symbol" w:hAnsi="Symbol" w:eastAsia="Symbol" w:cs="Symbol"/>
        <w:b w:val="0"/>
        <w:bCs w:val="0"/>
        <w:i w:val="0"/>
        <w:iCs w:val="0"/>
        <w:color w:val="403052"/>
        <w:spacing w:val="0"/>
        <w:w w:val="99"/>
        <w:sz w:val="20"/>
        <w:szCs w:val="20"/>
        <w:lang w:val="en-US" w:eastAsia="en-US" w:bidi="ar-SA"/>
      </w:rPr>
    </w:lvl>
    <w:lvl w:ilvl="1">
      <w:start w:val="0"/>
      <w:numFmt w:val="bullet"/>
      <w:lvlText w:val="—"/>
      <w:lvlJc w:val="left"/>
      <w:pPr>
        <w:ind w:left="1757" w:hanging="360"/>
      </w:pPr>
      <w:rPr>
        <w:rFonts w:hint="default" w:ascii="Leelawadee" w:hAnsi="Leelawadee" w:eastAsia="Leelawadee" w:cs="Leelawadee"/>
        <w:b w:val="0"/>
        <w:bCs w:val="0"/>
        <w:i w:val="0"/>
        <w:iCs w:val="0"/>
        <w:color w:val="403052"/>
        <w:spacing w:val="0"/>
        <w:w w:val="99"/>
        <w:sz w:val="20"/>
        <w:szCs w:val="20"/>
        <w:lang w:val="en-US" w:eastAsia="en-US" w:bidi="ar-SA"/>
      </w:rPr>
    </w:lvl>
    <w:lvl w:ilvl="2">
      <w:start w:val="0"/>
      <w:numFmt w:val="bullet"/>
      <w:lvlText w:val="•"/>
      <w:lvlJc w:val="left"/>
      <w:pPr>
        <w:ind w:left="2884" w:hanging="360"/>
      </w:pPr>
      <w:rPr>
        <w:rFonts w:hint="default"/>
        <w:lang w:val="en-US" w:eastAsia="en-US" w:bidi="ar-SA"/>
      </w:rPr>
    </w:lvl>
    <w:lvl w:ilvl="3">
      <w:start w:val="0"/>
      <w:numFmt w:val="bullet"/>
      <w:lvlText w:val="•"/>
      <w:lvlJc w:val="left"/>
      <w:pPr>
        <w:ind w:left="4008" w:hanging="360"/>
      </w:pPr>
      <w:rPr>
        <w:rFonts w:hint="default"/>
        <w:lang w:val="en-US" w:eastAsia="en-US" w:bidi="ar-SA"/>
      </w:rPr>
    </w:lvl>
    <w:lvl w:ilvl="4">
      <w:start w:val="0"/>
      <w:numFmt w:val="bullet"/>
      <w:lvlText w:val="•"/>
      <w:lvlJc w:val="left"/>
      <w:pPr>
        <w:ind w:left="5133" w:hanging="360"/>
      </w:pPr>
      <w:rPr>
        <w:rFonts w:hint="default"/>
        <w:lang w:val="en-US" w:eastAsia="en-US" w:bidi="ar-SA"/>
      </w:rPr>
    </w:lvl>
    <w:lvl w:ilvl="5">
      <w:start w:val="0"/>
      <w:numFmt w:val="bullet"/>
      <w:lvlText w:val="•"/>
      <w:lvlJc w:val="left"/>
      <w:pPr>
        <w:ind w:left="6257" w:hanging="360"/>
      </w:pPr>
      <w:rPr>
        <w:rFonts w:hint="default"/>
        <w:lang w:val="en-US" w:eastAsia="en-US" w:bidi="ar-SA"/>
      </w:rPr>
    </w:lvl>
    <w:lvl w:ilvl="6">
      <w:start w:val="0"/>
      <w:numFmt w:val="bullet"/>
      <w:lvlText w:val="•"/>
      <w:lvlJc w:val="left"/>
      <w:pPr>
        <w:ind w:left="7382" w:hanging="360"/>
      </w:pPr>
      <w:rPr>
        <w:rFonts w:hint="default"/>
        <w:lang w:val="en-US" w:eastAsia="en-US" w:bidi="ar-SA"/>
      </w:rPr>
    </w:lvl>
    <w:lvl w:ilvl="7">
      <w:start w:val="0"/>
      <w:numFmt w:val="bullet"/>
      <w:lvlText w:val="•"/>
      <w:lvlJc w:val="left"/>
      <w:pPr>
        <w:ind w:left="8506" w:hanging="360"/>
      </w:pPr>
      <w:rPr>
        <w:rFonts w:hint="default"/>
        <w:lang w:val="en-US" w:eastAsia="en-US" w:bidi="ar-SA"/>
      </w:rPr>
    </w:lvl>
    <w:lvl w:ilvl="8">
      <w:start w:val="0"/>
      <w:numFmt w:val="bullet"/>
      <w:lvlText w:val="•"/>
      <w:lvlJc w:val="left"/>
      <w:pPr>
        <w:ind w:left="9631" w:hanging="360"/>
      </w:pPr>
      <w:rPr>
        <w:rFonts w:hint="default"/>
        <w:lang w:val="en-US" w:eastAsia="en-US" w:bidi="ar-SA"/>
      </w:rPr>
    </w:lvl>
  </w:abstractNum>
  <w:abstractNum w:abstractNumId="10">
    <w:multiLevelType w:val="hybridMultilevel"/>
    <w:lvl w:ilvl="0">
      <w:start w:val="1"/>
      <w:numFmt w:val="decimal"/>
      <w:lvlText w:val="%1."/>
      <w:lvlJc w:val="left"/>
      <w:pPr>
        <w:ind w:left="534" w:hanging="360"/>
        <w:jc w:val="left"/>
      </w:pPr>
      <w:rPr>
        <w:rFonts w:hint="default" w:ascii="Leelawadee" w:hAnsi="Leelawadee" w:eastAsia="Leelawadee" w:cs="Leelawadee"/>
        <w:b w:val="0"/>
        <w:bCs w:val="0"/>
        <w:i w:val="0"/>
        <w:iCs w:val="0"/>
        <w:color w:val="403052"/>
        <w:spacing w:val="0"/>
        <w:w w:val="99"/>
        <w:sz w:val="20"/>
        <w:szCs w:val="20"/>
        <w:lang w:val="en-US" w:eastAsia="en-US" w:bidi="ar-SA"/>
      </w:rPr>
    </w:lvl>
    <w:lvl w:ilvl="1">
      <w:start w:val="0"/>
      <w:numFmt w:val="bullet"/>
      <w:lvlText w:val="•"/>
      <w:lvlJc w:val="left"/>
      <w:pPr>
        <w:ind w:left="927" w:hanging="360"/>
      </w:pPr>
      <w:rPr>
        <w:rFonts w:hint="default"/>
        <w:lang w:val="en-US" w:eastAsia="en-US" w:bidi="ar-SA"/>
      </w:rPr>
    </w:lvl>
    <w:lvl w:ilvl="2">
      <w:start w:val="0"/>
      <w:numFmt w:val="bullet"/>
      <w:lvlText w:val="•"/>
      <w:lvlJc w:val="left"/>
      <w:pPr>
        <w:ind w:left="1314" w:hanging="360"/>
      </w:pPr>
      <w:rPr>
        <w:rFonts w:hint="default"/>
        <w:lang w:val="en-US" w:eastAsia="en-US" w:bidi="ar-SA"/>
      </w:rPr>
    </w:lvl>
    <w:lvl w:ilvl="3">
      <w:start w:val="0"/>
      <w:numFmt w:val="bullet"/>
      <w:lvlText w:val="•"/>
      <w:lvlJc w:val="left"/>
      <w:pPr>
        <w:ind w:left="1702" w:hanging="360"/>
      </w:pPr>
      <w:rPr>
        <w:rFonts w:hint="default"/>
        <w:lang w:val="en-US" w:eastAsia="en-US" w:bidi="ar-SA"/>
      </w:rPr>
    </w:lvl>
    <w:lvl w:ilvl="4">
      <w:start w:val="0"/>
      <w:numFmt w:val="bullet"/>
      <w:lvlText w:val="•"/>
      <w:lvlJc w:val="left"/>
      <w:pPr>
        <w:ind w:left="2089" w:hanging="360"/>
      </w:pPr>
      <w:rPr>
        <w:rFonts w:hint="default"/>
        <w:lang w:val="en-US" w:eastAsia="en-US" w:bidi="ar-SA"/>
      </w:rPr>
    </w:lvl>
    <w:lvl w:ilvl="5">
      <w:start w:val="0"/>
      <w:numFmt w:val="bullet"/>
      <w:lvlText w:val="•"/>
      <w:lvlJc w:val="left"/>
      <w:pPr>
        <w:ind w:left="2477" w:hanging="360"/>
      </w:pPr>
      <w:rPr>
        <w:rFonts w:hint="default"/>
        <w:lang w:val="en-US" w:eastAsia="en-US" w:bidi="ar-SA"/>
      </w:rPr>
    </w:lvl>
    <w:lvl w:ilvl="6">
      <w:start w:val="0"/>
      <w:numFmt w:val="bullet"/>
      <w:lvlText w:val="•"/>
      <w:lvlJc w:val="left"/>
      <w:pPr>
        <w:ind w:left="2864" w:hanging="360"/>
      </w:pPr>
      <w:rPr>
        <w:rFonts w:hint="default"/>
        <w:lang w:val="en-US" w:eastAsia="en-US" w:bidi="ar-SA"/>
      </w:rPr>
    </w:lvl>
    <w:lvl w:ilvl="7">
      <w:start w:val="0"/>
      <w:numFmt w:val="bullet"/>
      <w:lvlText w:val="•"/>
      <w:lvlJc w:val="left"/>
      <w:pPr>
        <w:ind w:left="3251" w:hanging="360"/>
      </w:pPr>
      <w:rPr>
        <w:rFonts w:hint="default"/>
        <w:lang w:val="en-US" w:eastAsia="en-US" w:bidi="ar-SA"/>
      </w:rPr>
    </w:lvl>
    <w:lvl w:ilvl="8">
      <w:start w:val="0"/>
      <w:numFmt w:val="bullet"/>
      <w:lvlText w:val="•"/>
      <w:lvlJc w:val="left"/>
      <w:pPr>
        <w:ind w:left="3639" w:hanging="360"/>
      </w:pPr>
      <w:rPr>
        <w:rFonts w:hint="default"/>
        <w:lang w:val="en-US" w:eastAsia="en-US" w:bidi="ar-SA"/>
      </w:rPr>
    </w:lvl>
  </w:abstractNum>
  <w:abstractNum w:abstractNumId="9">
    <w:multiLevelType w:val="hybridMultilevel"/>
    <w:lvl w:ilvl="0">
      <w:start w:val="1"/>
      <w:numFmt w:val="decimal"/>
      <w:lvlText w:val="%1."/>
      <w:lvlJc w:val="left"/>
      <w:pPr>
        <w:ind w:left="561" w:hanging="360"/>
        <w:jc w:val="left"/>
      </w:pPr>
      <w:rPr>
        <w:rFonts w:hint="default" w:ascii="Leelawadee" w:hAnsi="Leelawadee" w:eastAsia="Leelawadee" w:cs="Leelawadee"/>
        <w:b w:val="0"/>
        <w:bCs w:val="0"/>
        <w:i w:val="0"/>
        <w:iCs w:val="0"/>
        <w:color w:val="403052"/>
        <w:spacing w:val="0"/>
        <w:w w:val="99"/>
        <w:sz w:val="20"/>
        <w:szCs w:val="20"/>
        <w:lang w:val="en-US" w:eastAsia="en-US" w:bidi="ar-SA"/>
      </w:rPr>
    </w:lvl>
    <w:lvl w:ilvl="1">
      <w:start w:val="0"/>
      <w:numFmt w:val="bullet"/>
      <w:lvlText w:val="•"/>
      <w:lvlJc w:val="left"/>
      <w:pPr>
        <w:ind w:left="945" w:hanging="360"/>
      </w:pPr>
      <w:rPr>
        <w:rFonts w:hint="default"/>
        <w:lang w:val="en-US" w:eastAsia="en-US" w:bidi="ar-SA"/>
      </w:rPr>
    </w:lvl>
    <w:lvl w:ilvl="2">
      <w:start w:val="0"/>
      <w:numFmt w:val="bullet"/>
      <w:lvlText w:val="•"/>
      <w:lvlJc w:val="left"/>
      <w:pPr>
        <w:ind w:left="1330" w:hanging="360"/>
      </w:pPr>
      <w:rPr>
        <w:rFonts w:hint="default"/>
        <w:lang w:val="en-US" w:eastAsia="en-US" w:bidi="ar-SA"/>
      </w:rPr>
    </w:lvl>
    <w:lvl w:ilvl="3">
      <w:start w:val="0"/>
      <w:numFmt w:val="bullet"/>
      <w:lvlText w:val="•"/>
      <w:lvlJc w:val="left"/>
      <w:pPr>
        <w:ind w:left="1716" w:hanging="360"/>
      </w:pPr>
      <w:rPr>
        <w:rFonts w:hint="default"/>
        <w:lang w:val="en-US" w:eastAsia="en-US" w:bidi="ar-SA"/>
      </w:rPr>
    </w:lvl>
    <w:lvl w:ilvl="4">
      <w:start w:val="0"/>
      <w:numFmt w:val="bullet"/>
      <w:lvlText w:val="•"/>
      <w:lvlJc w:val="left"/>
      <w:pPr>
        <w:ind w:left="2101" w:hanging="360"/>
      </w:pPr>
      <w:rPr>
        <w:rFonts w:hint="default"/>
        <w:lang w:val="en-US" w:eastAsia="en-US" w:bidi="ar-SA"/>
      </w:rPr>
    </w:lvl>
    <w:lvl w:ilvl="5">
      <w:start w:val="0"/>
      <w:numFmt w:val="bullet"/>
      <w:lvlText w:val="•"/>
      <w:lvlJc w:val="left"/>
      <w:pPr>
        <w:ind w:left="2487" w:hanging="360"/>
      </w:pPr>
      <w:rPr>
        <w:rFonts w:hint="default"/>
        <w:lang w:val="en-US" w:eastAsia="en-US" w:bidi="ar-SA"/>
      </w:rPr>
    </w:lvl>
    <w:lvl w:ilvl="6">
      <w:start w:val="0"/>
      <w:numFmt w:val="bullet"/>
      <w:lvlText w:val="•"/>
      <w:lvlJc w:val="left"/>
      <w:pPr>
        <w:ind w:left="2872" w:hanging="360"/>
      </w:pPr>
      <w:rPr>
        <w:rFonts w:hint="default"/>
        <w:lang w:val="en-US" w:eastAsia="en-US" w:bidi="ar-SA"/>
      </w:rPr>
    </w:lvl>
    <w:lvl w:ilvl="7">
      <w:start w:val="0"/>
      <w:numFmt w:val="bullet"/>
      <w:lvlText w:val="•"/>
      <w:lvlJc w:val="left"/>
      <w:pPr>
        <w:ind w:left="3257" w:hanging="360"/>
      </w:pPr>
      <w:rPr>
        <w:rFonts w:hint="default"/>
        <w:lang w:val="en-US" w:eastAsia="en-US" w:bidi="ar-SA"/>
      </w:rPr>
    </w:lvl>
    <w:lvl w:ilvl="8">
      <w:start w:val="0"/>
      <w:numFmt w:val="bullet"/>
      <w:lvlText w:val="•"/>
      <w:lvlJc w:val="left"/>
      <w:pPr>
        <w:ind w:left="3643" w:hanging="360"/>
      </w:pPr>
      <w:rPr>
        <w:rFonts w:hint="default"/>
        <w:lang w:val="en-US" w:eastAsia="en-US" w:bidi="ar-SA"/>
      </w:rPr>
    </w:lvl>
  </w:abstractNum>
  <w:abstractNum w:abstractNumId="8">
    <w:multiLevelType w:val="hybridMultilevel"/>
    <w:lvl w:ilvl="0">
      <w:start w:val="0"/>
      <w:numFmt w:val="bullet"/>
      <w:lvlText w:val=""/>
      <w:lvlJc w:val="left"/>
      <w:pPr>
        <w:ind w:left="535" w:hanging="361"/>
      </w:pPr>
      <w:rPr>
        <w:rFonts w:hint="default" w:ascii="Symbol" w:hAnsi="Symbol" w:eastAsia="Symbol" w:cs="Symbol"/>
        <w:b w:val="0"/>
        <w:bCs w:val="0"/>
        <w:i w:val="0"/>
        <w:iCs w:val="0"/>
        <w:color w:val="403052"/>
        <w:spacing w:val="0"/>
        <w:w w:val="99"/>
        <w:sz w:val="20"/>
        <w:szCs w:val="20"/>
        <w:lang w:val="en-US" w:eastAsia="en-US" w:bidi="ar-SA"/>
      </w:rPr>
    </w:lvl>
    <w:lvl w:ilvl="1">
      <w:start w:val="0"/>
      <w:numFmt w:val="bullet"/>
      <w:lvlText w:val="•"/>
      <w:lvlJc w:val="left"/>
      <w:pPr>
        <w:ind w:left="1522" w:hanging="361"/>
      </w:pPr>
      <w:rPr>
        <w:rFonts w:hint="default"/>
        <w:lang w:val="en-US" w:eastAsia="en-US" w:bidi="ar-SA"/>
      </w:rPr>
    </w:lvl>
    <w:lvl w:ilvl="2">
      <w:start w:val="0"/>
      <w:numFmt w:val="bullet"/>
      <w:lvlText w:val="•"/>
      <w:lvlJc w:val="left"/>
      <w:pPr>
        <w:ind w:left="2504" w:hanging="361"/>
      </w:pPr>
      <w:rPr>
        <w:rFonts w:hint="default"/>
        <w:lang w:val="en-US" w:eastAsia="en-US" w:bidi="ar-SA"/>
      </w:rPr>
    </w:lvl>
    <w:lvl w:ilvl="3">
      <w:start w:val="0"/>
      <w:numFmt w:val="bullet"/>
      <w:lvlText w:val="•"/>
      <w:lvlJc w:val="left"/>
      <w:pPr>
        <w:ind w:left="3486" w:hanging="361"/>
      </w:pPr>
      <w:rPr>
        <w:rFonts w:hint="default"/>
        <w:lang w:val="en-US" w:eastAsia="en-US" w:bidi="ar-SA"/>
      </w:rPr>
    </w:lvl>
    <w:lvl w:ilvl="4">
      <w:start w:val="0"/>
      <w:numFmt w:val="bullet"/>
      <w:lvlText w:val="•"/>
      <w:lvlJc w:val="left"/>
      <w:pPr>
        <w:ind w:left="4468" w:hanging="361"/>
      </w:pPr>
      <w:rPr>
        <w:rFonts w:hint="default"/>
        <w:lang w:val="en-US" w:eastAsia="en-US" w:bidi="ar-SA"/>
      </w:rPr>
    </w:lvl>
    <w:lvl w:ilvl="5">
      <w:start w:val="0"/>
      <w:numFmt w:val="bullet"/>
      <w:lvlText w:val="•"/>
      <w:lvlJc w:val="left"/>
      <w:pPr>
        <w:ind w:left="5450" w:hanging="361"/>
      </w:pPr>
      <w:rPr>
        <w:rFonts w:hint="default"/>
        <w:lang w:val="en-US" w:eastAsia="en-US" w:bidi="ar-SA"/>
      </w:rPr>
    </w:lvl>
    <w:lvl w:ilvl="6">
      <w:start w:val="0"/>
      <w:numFmt w:val="bullet"/>
      <w:lvlText w:val="•"/>
      <w:lvlJc w:val="left"/>
      <w:pPr>
        <w:ind w:left="6432" w:hanging="361"/>
      </w:pPr>
      <w:rPr>
        <w:rFonts w:hint="default"/>
        <w:lang w:val="en-US" w:eastAsia="en-US" w:bidi="ar-SA"/>
      </w:rPr>
    </w:lvl>
    <w:lvl w:ilvl="7">
      <w:start w:val="0"/>
      <w:numFmt w:val="bullet"/>
      <w:lvlText w:val="•"/>
      <w:lvlJc w:val="left"/>
      <w:pPr>
        <w:ind w:left="7414" w:hanging="361"/>
      </w:pPr>
      <w:rPr>
        <w:rFonts w:hint="default"/>
        <w:lang w:val="en-US" w:eastAsia="en-US" w:bidi="ar-SA"/>
      </w:rPr>
    </w:lvl>
    <w:lvl w:ilvl="8">
      <w:start w:val="0"/>
      <w:numFmt w:val="bullet"/>
      <w:lvlText w:val="•"/>
      <w:lvlJc w:val="left"/>
      <w:pPr>
        <w:ind w:left="8396" w:hanging="361"/>
      </w:pPr>
      <w:rPr>
        <w:rFonts w:hint="default"/>
        <w:lang w:val="en-US" w:eastAsia="en-US" w:bidi="ar-SA"/>
      </w:rPr>
    </w:lvl>
  </w:abstractNum>
  <w:abstractNum w:abstractNumId="7">
    <w:multiLevelType w:val="hybridMultilevel"/>
    <w:lvl w:ilvl="0">
      <w:start w:val="0"/>
      <w:numFmt w:val="bullet"/>
      <w:lvlText w:val=""/>
      <w:lvlJc w:val="left"/>
      <w:pPr>
        <w:ind w:left="535" w:hanging="361"/>
      </w:pPr>
      <w:rPr>
        <w:rFonts w:hint="default" w:ascii="Symbol" w:hAnsi="Symbol" w:eastAsia="Symbol" w:cs="Symbol"/>
        <w:b w:val="0"/>
        <w:bCs w:val="0"/>
        <w:i w:val="0"/>
        <w:iCs w:val="0"/>
        <w:color w:val="403052"/>
        <w:spacing w:val="0"/>
        <w:w w:val="99"/>
        <w:sz w:val="20"/>
        <w:szCs w:val="20"/>
        <w:lang w:val="en-US" w:eastAsia="en-US" w:bidi="ar-SA"/>
      </w:rPr>
    </w:lvl>
    <w:lvl w:ilvl="1">
      <w:start w:val="0"/>
      <w:numFmt w:val="bullet"/>
      <w:lvlText w:val="•"/>
      <w:lvlJc w:val="left"/>
      <w:pPr>
        <w:ind w:left="1516" w:hanging="361"/>
      </w:pPr>
      <w:rPr>
        <w:rFonts w:hint="default"/>
        <w:lang w:val="en-US" w:eastAsia="en-US" w:bidi="ar-SA"/>
      </w:rPr>
    </w:lvl>
    <w:lvl w:ilvl="2">
      <w:start w:val="0"/>
      <w:numFmt w:val="bullet"/>
      <w:lvlText w:val="•"/>
      <w:lvlJc w:val="left"/>
      <w:pPr>
        <w:ind w:left="2492" w:hanging="361"/>
      </w:pPr>
      <w:rPr>
        <w:rFonts w:hint="default"/>
        <w:lang w:val="en-US" w:eastAsia="en-US" w:bidi="ar-SA"/>
      </w:rPr>
    </w:lvl>
    <w:lvl w:ilvl="3">
      <w:start w:val="0"/>
      <w:numFmt w:val="bullet"/>
      <w:lvlText w:val="•"/>
      <w:lvlJc w:val="left"/>
      <w:pPr>
        <w:ind w:left="3468" w:hanging="361"/>
      </w:pPr>
      <w:rPr>
        <w:rFonts w:hint="default"/>
        <w:lang w:val="en-US" w:eastAsia="en-US" w:bidi="ar-SA"/>
      </w:rPr>
    </w:lvl>
    <w:lvl w:ilvl="4">
      <w:start w:val="0"/>
      <w:numFmt w:val="bullet"/>
      <w:lvlText w:val="•"/>
      <w:lvlJc w:val="left"/>
      <w:pPr>
        <w:ind w:left="4444" w:hanging="361"/>
      </w:pPr>
      <w:rPr>
        <w:rFonts w:hint="default"/>
        <w:lang w:val="en-US" w:eastAsia="en-US" w:bidi="ar-SA"/>
      </w:rPr>
    </w:lvl>
    <w:lvl w:ilvl="5">
      <w:start w:val="0"/>
      <w:numFmt w:val="bullet"/>
      <w:lvlText w:val="•"/>
      <w:lvlJc w:val="left"/>
      <w:pPr>
        <w:ind w:left="5420" w:hanging="361"/>
      </w:pPr>
      <w:rPr>
        <w:rFonts w:hint="default"/>
        <w:lang w:val="en-US" w:eastAsia="en-US" w:bidi="ar-SA"/>
      </w:rPr>
    </w:lvl>
    <w:lvl w:ilvl="6">
      <w:start w:val="0"/>
      <w:numFmt w:val="bullet"/>
      <w:lvlText w:val="•"/>
      <w:lvlJc w:val="left"/>
      <w:pPr>
        <w:ind w:left="6396" w:hanging="361"/>
      </w:pPr>
      <w:rPr>
        <w:rFonts w:hint="default"/>
        <w:lang w:val="en-US" w:eastAsia="en-US" w:bidi="ar-SA"/>
      </w:rPr>
    </w:lvl>
    <w:lvl w:ilvl="7">
      <w:start w:val="0"/>
      <w:numFmt w:val="bullet"/>
      <w:lvlText w:val="•"/>
      <w:lvlJc w:val="left"/>
      <w:pPr>
        <w:ind w:left="7372" w:hanging="361"/>
      </w:pPr>
      <w:rPr>
        <w:rFonts w:hint="default"/>
        <w:lang w:val="en-US" w:eastAsia="en-US" w:bidi="ar-SA"/>
      </w:rPr>
    </w:lvl>
    <w:lvl w:ilvl="8">
      <w:start w:val="0"/>
      <w:numFmt w:val="bullet"/>
      <w:lvlText w:val="•"/>
      <w:lvlJc w:val="left"/>
      <w:pPr>
        <w:ind w:left="8348" w:hanging="361"/>
      </w:pPr>
      <w:rPr>
        <w:rFonts w:hint="default"/>
        <w:lang w:val="en-US" w:eastAsia="en-US" w:bidi="ar-SA"/>
      </w:rPr>
    </w:lvl>
  </w:abstractNum>
  <w:abstractNum w:abstractNumId="5">
    <w:multiLevelType w:val="hybridMultilevel"/>
    <w:lvl w:ilvl="0">
      <w:start w:val="1"/>
      <w:numFmt w:val="decimal"/>
      <w:lvlText w:val="%1."/>
      <w:lvlJc w:val="left"/>
      <w:pPr>
        <w:ind w:left="535" w:hanging="360"/>
        <w:jc w:val="left"/>
      </w:pPr>
      <w:rPr>
        <w:rFonts w:hint="default" w:ascii="Leelawadee" w:hAnsi="Leelawadee" w:eastAsia="Leelawadee" w:cs="Leelawadee"/>
        <w:b w:val="0"/>
        <w:bCs w:val="0"/>
        <w:i w:val="0"/>
        <w:iCs w:val="0"/>
        <w:color w:val="403052"/>
        <w:spacing w:val="0"/>
        <w:w w:val="99"/>
        <w:sz w:val="20"/>
        <w:szCs w:val="20"/>
        <w:lang w:val="en-US" w:eastAsia="en-US" w:bidi="ar-SA"/>
      </w:rPr>
    </w:lvl>
    <w:lvl w:ilvl="1">
      <w:start w:val="0"/>
      <w:numFmt w:val="bullet"/>
      <w:lvlText w:val="•"/>
      <w:lvlJc w:val="left"/>
      <w:pPr>
        <w:ind w:left="931" w:hanging="360"/>
      </w:pPr>
      <w:rPr>
        <w:rFonts w:hint="default"/>
        <w:lang w:val="en-US" w:eastAsia="en-US" w:bidi="ar-SA"/>
      </w:rPr>
    </w:lvl>
    <w:lvl w:ilvl="2">
      <w:start w:val="0"/>
      <w:numFmt w:val="bullet"/>
      <w:lvlText w:val="•"/>
      <w:lvlJc w:val="left"/>
      <w:pPr>
        <w:ind w:left="1323" w:hanging="360"/>
      </w:pPr>
      <w:rPr>
        <w:rFonts w:hint="default"/>
        <w:lang w:val="en-US" w:eastAsia="en-US" w:bidi="ar-SA"/>
      </w:rPr>
    </w:lvl>
    <w:lvl w:ilvl="3">
      <w:start w:val="0"/>
      <w:numFmt w:val="bullet"/>
      <w:lvlText w:val="•"/>
      <w:lvlJc w:val="left"/>
      <w:pPr>
        <w:ind w:left="1714" w:hanging="360"/>
      </w:pPr>
      <w:rPr>
        <w:rFonts w:hint="default"/>
        <w:lang w:val="en-US" w:eastAsia="en-US" w:bidi="ar-SA"/>
      </w:rPr>
    </w:lvl>
    <w:lvl w:ilvl="4">
      <w:start w:val="0"/>
      <w:numFmt w:val="bullet"/>
      <w:lvlText w:val="•"/>
      <w:lvlJc w:val="left"/>
      <w:pPr>
        <w:ind w:left="2106" w:hanging="360"/>
      </w:pPr>
      <w:rPr>
        <w:rFonts w:hint="default"/>
        <w:lang w:val="en-US" w:eastAsia="en-US" w:bidi="ar-SA"/>
      </w:rPr>
    </w:lvl>
    <w:lvl w:ilvl="5">
      <w:start w:val="0"/>
      <w:numFmt w:val="bullet"/>
      <w:lvlText w:val="•"/>
      <w:lvlJc w:val="left"/>
      <w:pPr>
        <w:ind w:left="2497" w:hanging="360"/>
      </w:pPr>
      <w:rPr>
        <w:rFonts w:hint="default"/>
        <w:lang w:val="en-US" w:eastAsia="en-US" w:bidi="ar-SA"/>
      </w:rPr>
    </w:lvl>
    <w:lvl w:ilvl="6">
      <w:start w:val="0"/>
      <w:numFmt w:val="bullet"/>
      <w:lvlText w:val="•"/>
      <w:lvlJc w:val="left"/>
      <w:pPr>
        <w:ind w:left="2889" w:hanging="360"/>
      </w:pPr>
      <w:rPr>
        <w:rFonts w:hint="default"/>
        <w:lang w:val="en-US" w:eastAsia="en-US" w:bidi="ar-SA"/>
      </w:rPr>
    </w:lvl>
    <w:lvl w:ilvl="7">
      <w:start w:val="0"/>
      <w:numFmt w:val="bullet"/>
      <w:lvlText w:val="•"/>
      <w:lvlJc w:val="left"/>
      <w:pPr>
        <w:ind w:left="3280" w:hanging="360"/>
      </w:pPr>
      <w:rPr>
        <w:rFonts w:hint="default"/>
        <w:lang w:val="en-US" w:eastAsia="en-US" w:bidi="ar-SA"/>
      </w:rPr>
    </w:lvl>
    <w:lvl w:ilvl="8">
      <w:start w:val="0"/>
      <w:numFmt w:val="bullet"/>
      <w:lvlText w:val="•"/>
      <w:lvlJc w:val="left"/>
      <w:pPr>
        <w:ind w:left="3672" w:hanging="360"/>
      </w:pPr>
      <w:rPr>
        <w:rFonts w:hint="default"/>
        <w:lang w:val="en-US" w:eastAsia="en-US" w:bidi="ar-SA"/>
      </w:rPr>
    </w:lvl>
  </w:abstractNum>
  <w:abstractNum w:abstractNumId="6">
    <w:multiLevelType w:val="hybridMultilevel"/>
    <w:lvl w:ilvl="0">
      <w:start w:val="1"/>
      <w:numFmt w:val="decimal"/>
      <w:lvlText w:val="%1."/>
      <w:lvlJc w:val="left"/>
      <w:pPr>
        <w:ind w:left="534" w:hanging="360"/>
        <w:jc w:val="left"/>
      </w:pPr>
      <w:rPr>
        <w:rFonts w:hint="default" w:ascii="Leelawadee" w:hAnsi="Leelawadee" w:eastAsia="Leelawadee" w:cs="Leelawadee"/>
        <w:b w:val="0"/>
        <w:bCs w:val="0"/>
        <w:i w:val="0"/>
        <w:iCs w:val="0"/>
        <w:color w:val="403052"/>
        <w:spacing w:val="0"/>
        <w:w w:val="99"/>
        <w:sz w:val="20"/>
        <w:szCs w:val="20"/>
        <w:lang w:val="en-US" w:eastAsia="en-US" w:bidi="ar-SA"/>
      </w:rPr>
    </w:lvl>
    <w:lvl w:ilvl="1">
      <w:start w:val="0"/>
      <w:numFmt w:val="bullet"/>
      <w:lvlText w:val="•"/>
      <w:lvlJc w:val="left"/>
      <w:pPr>
        <w:ind w:left="931" w:hanging="360"/>
      </w:pPr>
      <w:rPr>
        <w:rFonts w:hint="default"/>
        <w:lang w:val="en-US" w:eastAsia="en-US" w:bidi="ar-SA"/>
      </w:rPr>
    </w:lvl>
    <w:lvl w:ilvl="2">
      <w:start w:val="0"/>
      <w:numFmt w:val="bullet"/>
      <w:lvlText w:val="•"/>
      <w:lvlJc w:val="left"/>
      <w:pPr>
        <w:ind w:left="1323" w:hanging="360"/>
      </w:pPr>
      <w:rPr>
        <w:rFonts w:hint="default"/>
        <w:lang w:val="en-US" w:eastAsia="en-US" w:bidi="ar-SA"/>
      </w:rPr>
    </w:lvl>
    <w:lvl w:ilvl="3">
      <w:start w:val="0"/>
      <w:numFmt w:val="bullet"/>
      <w:lvlText w:val="•"/>
      <w:lvlJc w:val="left"/>
      <w:pPr>
        <w:ind w:left="1714" w:hanging="360"/>
      </w:pPr>
      <w:rPr>
        <w:rFonts w:hint="default"/>
        <w:lang w:val="en-US" w:eastAsia="en-US" w:bidi="ar-SA"/>
      </w:rPr>
    </w:lvl>
    <w:lvl w:ilvl="4">
      <w:start w:val="0"/>
      <w:numFmt w:val="bullet"/>
      <w:lvlText w:val="•"/>
      <w:lvlJc w:val="left"/>
      <w:pPr>
        <w:ind w:left="2106" w:hanging="360"/>
      </w:pPr>
      <w:rPr>
        <w:rFonts w:hint="default"/>
        <w:lang w:val="en-US" w:eastAsia="en-US" w:bidi="ar-SA"/>
      </w:rPr>
    </w:lvl>
    <w:lvl w:ilvl="5">
      <w:start w:val="0"/>
      <w:numFmt w:val="bullet"/>
      <w:lvlText w:val="•"/>
      <w:lvlJc w:val="left"/>
      <w:pPr>
        <w:ind w:left="2497" w:hanging="360"/>
      </w:pPr>
      <w:rPr>
        <w:rFonts w:hint="default"/>
        <w:lang w:val="en-US" w:eastAsia="en-US" w:bidi="ar-SA"/>
      </w:rPr>
    </w:lvl>
    <w:lvl w:ilvl="6">
      <w:start w:val="0"/>
      <w:numFmt w:val="bullet"/>
      <w:lvlText w:val="•"/>
      <w:lvlJc w:val="left"/>
      <w:pPr>
        <w:ind w:left="2889" w:hanging="360"/>
      </w:pPr>
      <w:rPr>
        <w:rFonts w:hint="default"/>
        <w:lang w:val="en-US" w:eastAsia="en-US" w:bidi="ar-SA"/>
      </w:rPr>
    </w:lvl>
    <w:lvl w:ilvl="7">
      <w:start w:val="0"/>
      <w:numFmt w:val="bullet"/>
      <w:lvlText w:val="•"/>
      <w:lvlJc w:val="left"/>
      <w:pPr>
        <w:ind w:left="3280" w:hanging="360"/>
      </w:pPr>
      <w:rPr>
        <w:rFonts w:hint="default"/>
        <w:lang w:val="en-US" w:eastAsia="en-US" w:bidi="ar-SA"/>
      </w:rPr>
    </w:lvl>
    <w:lvl w:ilvl="8">
      <w:start w:val="0"/>
      <w:numFmt w:val="bullet"/>
      <w:lvlText w:val="•"/>
      <w:lvlJc w:val="left"/>
      <w:pPr>
        <w:ind w:left="3672" w:hanging="360"/>
      </w:pPr>
      <w:rPr>
        <w:rFonts w:hint="default"/>
        <w:lang w:val="en-US" w:eastAsia="en-US" w:bidi="ar-SA"/>
      </w:rPr>
    </w:lvl>
  </w:abstractNum>
  <w:abstractNum w:abstractNumId="4">
    <w:multiLevelType w:val="hybridMultilevel"/>
    <w:lvl w:ilvl="0">
      <w:start w:val="0"/>
      <w:numFmt w:val="bullet"/>
      <w:lvlText w:val=""/>
      <w:lvlJc w:val="left"/>
      <w:pPr>
        <w:ind w:left="1224" w:hanging="360"/>
      </w:pPr>
      <w:rPr>
        <w:rFonts w:hint="default" w:ascii="Symbol" w:hAnsi="Symbol" w:eastAsia="Symbol" w:cs="Symbol"/>
        <w:spacing w:val="0"/>
        <w:w w:val="99"/>
        <w:lang w:val="en-US" w:eastAsia="en-US" w:bidi="ar-SA"/>
      </w:rPr>
    </w:lvl>
    <w:lvl w:ilvl="1">
      <w:start w:val="0"/>
      <w:numFmt w:val="bullet"/>
      <w:lvlText w:val="—"/>
      <w:lvlJc w:val="left"/>
      <w:pPr>
        <w:ind w:left="1584" w:hanging="361"/>
      </w:pPr>
      <w:rPr>
        <w:rFonts w:hint="default" w:ascii="Leelawadee" w:hAnsi="Leelawadee" w:eastAsia="Leelawadee" w:cs="Leelawadee"/>
        <w:spacing w:val="0"/>
        <w:w w:val="99"/>
        <w:lang w:val="en-US" w:eastAsia="en-US" w:bidi="ar-SA"/>
      </w:rPr>
    </w:lvl>
    <w:lvl w:ilvl="2">
      <w:start w:val="0"/>
      <w:numFmt w:val="bullet"/>
      <w:lvlText w:val="•"/>
      <w:lvlJc w:val="left"/>
      <w:pPr>
        <w:ind w:left="1660" w:hanging="361"/>
      </w:pPr>
      <w:rPr>
        <w:rFonts w:hint="default"/>
        <w:lang w:val="en-US" w:eastAsia="en-US" w:bidi="ar-SA"/>
      </w:rPr>
    </w:lvl>
    <w:lvl w:ilvl="3">
      <w:start w:val="0"/>
      <w:numFmt w:val="bullet"/>
      <w:lvlText w:val="•"/>
      <w:lvlJc w:val="left"/>
      <w:pPr>
        <w:ind w:left="1998" w:hanging="361"/>
      </w:pPr>
      <w:rPr>
        <w:rFonts w:hint="default"/>
        <w:lang w:val="en-US" w:eastAsia="en-US" w:bidi="ar-SA"/>
      </w:rPr>
    </w:lvl>
    <w:lvl w:ilvl="4">
      <w:start w:val="0"/>
      <w:numFmt w:val="bullet"/>
      <w:lvlText w:val="•"/>
      <w:lvlJc w:val="left"/>
      <w:pPr>
        <w:ind w:left="2337" w:hanging="361"/>
      </w:pPr>
      <w:rPr>
        <w:rFonts w:hint="default"/>
        <w:lang w:val="en-US" w:eastAsia="en-US" w:bidi="ar-SA"/>
      </w:rPr>
    </w:lvl>
    <w:lvl w:ilvl="5">
      <w:start w:val="0"/>
      <w:numFmt w:val="bullet"/>
      <w:lvlText w:val="•"/>
      <w:lvlJc w:val="left"/>
      <w:pPr>
        <w:ind w:left="2675" w:hanging="361"/>
      </w:pPr>
      <w:rPr>
        <w:rFonts w:hint="default"/>
        <w:lang w:val="en-US" w:eastAsia="en-US" w:bidi="ar-SA"/>
      </w:rPr>
    </w:lvl>
    <w:lvl w:ilvl="6">
      <w:start w:val="0"/>
      <w:numFmt w:val="bullet"/>
      <w:lvlText w:val="•"/>
      <w:lvlJc w:val="left"/>
      <w:pPr>
        <w:ind w:left="3014" w:hanging="361"/>
      </w:pPr>
      <w:rPr>
        <w:rFonts w:hint="default"/>
        <w:lang w:val="en-US" w:eastAsia="en-US" w:bidi="ar-SA"/>
      </w:rPr>
    </w:lvl>
    <w:lvl w:ilvl="7">
      <w:start w:val="0"/>
      <w:numFmt w:val="bullet"/>
      <w:lvlText w:val="•"/>
      <w:lvlJc w:val="left"/>
      <w:pPr>
        <w:ind w:left="3352" w:hanging="361"/>
      </w:pPr>
      <w:rPr>
        <w:rFonts w:hint="default"/>
        <w:lang w:val="en-US" w:eastAsia="en-US" w:bidi="ar-SA"/>
      </w:rPr>
    </w:lvl>
    <w:lvl w:ilvl="8">
      <w:start w:val="0"/>
      <w:numFmt w:val="bullet"/>
      <w:lvlText w:val="•"/>
      <w:lvlJc w:val="left"/>
      <w:pPr>
        <w:ind w:left="3691" w:hanging="361"/>
      </w:pPr>
      <w:rPr>
        <w:rFonts w:hint="default"/>
        <w:lang w:val="en-US" w:eastAsia="en-US" w:bidi="ar-SA"/>
      </w:rPr>
    </w:lvl>
  </w:abstractNum>
  <w:abstractNum w:abstractNumId="3">
    <w:multiLevelType w:val="hybridMultilevel"/>
    <w:lvl w:ilvl="0">
      <w:start w:val="0"/>
      <w:numFmt w:val="bullet"/>
      <w:lvlText w:val=""/>
      <w:lvlJc w:val="left"/>
      <w:pPr>
        <w:ind w:left="1224" w:hanging="360"/>
      </w:pPr>
      <w:rPr>
        <w:rFonts w:hint="default" w:ascii="Symbol" w:hAnsi="Symbol" w:eastAsia="Symbol" w:cs="Symbol"/>
        <w:b w:val="0"/>
        <w:bCs w:val="0"/>
        <w:i w:val="0"/>
        <w:iCs w:val="0"/>
        <w:color w:val="8063A1"/>
        <w:spacing w:val="0"/>
        <w:w w:val="99"/>
        <w:sz w:val="20"/>
        <w:szCs w:val="20"/>
        <w:lang w:val="en-US" w:eastAsia="en-US" w:bidi="ar-SA"/>
      </w:rPr>
    </w:lvl>
    <w:lvl w:ilvl="1">
      <w:start w:val="0"/>
      <w:numFmt w:val="bullet"/>
      <w:lvlText w:val=""/>
      <w:lvlJc w:val="left"/>
      <w:pPr>
        <w:ind w:left="1584" w:hanging="361"/>
      </w:pPr>
      <w:rPr>
        <w:rFonts w:hint="default" w:ascii="Symbol" w:hAnsi="Symbol" w:eastAsia="Symbol" w:cs="Symbol"/>
        <w:b w:val="0"/>
        <w:bCs w:val="0"/>
        <w:i w:val="0"/>
        <w:iCs w:val="0"/>
        <w:color w:val="403052"/>
        <w:spacing w:val="0"/>
        <w:w w:val="99"/>
        <w:sz w:val="20"/>
        <w:szCs w:val="20"/>
        <w:lang w:val="en-US" w:eastAsia="en-US" w:bidi="ar-SA"/>
      </w:rPr>
    </w:lvl>
    <w:lvl w:ilvl="2">
      <w:start w:val="0"/>
      <w:numFmt w:val="bullet"/>
      <w:lvlText w:val="•"/>
      <w:lvlJc w:val="left"/>
      <w:pPr>
        <w:ind w:left="1997" w:hanging="361"/>
      </w:pPr>
      <w:rPr>
        <w:rFonts w:hint="default"/>
        <w:lang w:val="en-US" w:eastAsia="en-US" w:bidi="ar-SA"/>
      </w:rPr>
    </w:lvl>
    <w:lvl w:ilvl="3">
      <w:start w:val="0"/>
      <w:numFmt w:val="bullet"/>
      <w:lvlText w:val="•"/>
      <w:lvlJc w:val="left"/>
      <w:pPr>
        <w:ind w:left="2414" w:hanging="361"/>
      </w:pPr>
      <w:rPr>
        <w:rFonts w:hint="default"/>
        <w:lang w:val="en-US" w:eastAsia="en-US" w:bidi="ar-SA"/>
      </w:rPr>
    </w:lvl>
    <w:lvl w:ilvl="4">
      <w:start w:val="0"/>
      <w:numFmt w:val="bullet"/>
      <w:lvlText w:val="•"/>
      <w:lvlJc w:val="left"/>
      <w:pPr>
        <w:ind w:left="2831" w:hanging="361"/>
      </w:pPr>
      <w:rPr>
        <w:rFonts w:hint="default"/>
        <w:lang w:val="en-US" w:eastAsia="en-US" w:bidi="ar-SA"/>
      </w:rPr>
    </w:lvl>
    <w:lvl w:ilvl="5">
      <w:start w:val="0"/>
      <w:numFmt w:val="bullet"/>
      <w:lvlText w:val="•"/>
      <w:lvlJc w:val="left"/>
      <w:pPr>
        <w:ind w:left="3248" w:hanging="361"/>
      </w:pPr>
      <w:rPr>
        <w:rFonts w:hint="default"/>
        <w:lang w:val="en-US" w:eastAsia="en-US" w:bidi="ar-SA"/>
      </w:rPr>
    </w:lvl>
    <w:lvl w:ilvl="6">
      <w:start w:val="0"/>
      <w:numFmt w:val="bullet"/>
      <w:lvlText w:val="•"/>
      <w:lvlJc w:val="left"/>
      <w:pPr>
        <w:ind w:left="3665" w:hanging="361"/>
      </w:pPr>
      <w:rPr>
        <w:rFonts w:hint="default"/>
        <w:lang w:val="en-US" w:eastAsia="en-US" w:bidi="ar-SA"/>
      </w:rPr>
    </w:lvl>
    <w:lvl w:ilvl="7">
      <w:start w:val="0"/>
      <w:numFmt w:val="bullet"/>
      <w:lvlText w:val="•"/>
      <w:lvlJc w:val="left"/>
      <w:pPr>
        <w:ind w:left="4082" w:hanging="361"/>
      </w:pPr>
      <w:rPr>
        <w:rFonts w:hint="default"/>
        <w:lang w:val="en-US" w:eastAsia="en-US" w:bidi="ar-SA"/>
      </w:rPr>
    </w:lvl>
    <w:lvl w:ilvl="8">
      <w:start w:val="0"/>
      <w:numFmt w:val="bullet"/>
      <w:lvlText w:val="•"/>
      <w:lvlJc w:val="left"/>
      <w:pPr>
        <w:ind w:left="4499" w:hanging="361"/>
      </w:pPr>
      <w:rPr>
        <w:rFonts w:hint="default"/>
        <w:lang w:val="en-US" w:eastAsia="en-US" w:bidi="ar-SA"/>
      </w:rPr>
    </w:lvl>
  </w:abstractNum>
  <w:abstractNum w:abstractNumId="2">
    <w:multiLevelType w:val="hybridMultilevel"/>
    <w:lvl w:ilvl="0">
      <w:start w:val="1"/>
      <w:numFmt w:val="decimal"/>
      <w:lvlText w:val="%1)"/>
      <w:lvlJc w:val="left"/>
      <w:pPr>
        <w:ind w:left="1584" w:hanging="361"/>
        <w:jc w:val="left"/>
      </w:pPr>
      <w:rPr>
        <w:rFonts w:hint="default" w:ascii="Leelawadee" w:hAnsi="Leelawadee" w:eastAsia="Leelawadee" w:cs="Leelawadee"/>
        <w:b w:val="0"/>
        <w:bCs w:val="0"/>
        <w:i w:val="0"/>
        <w:iCs w:val="0"/>
        <w:color w:val="5F4879"/>
        <w:spacing w:val="0"/>
        <w:w w:val="99"/>
        <w:sz w:val="20"/>
        <w:szCs w:val="20"/>
        <w:lang w:val="en-US" w:eastAsia="en-US" w:bidi="ar-SA"/>
      </w:rPr>
    </w:lvl>
    <w:lvl w:ilvl="1">
      <w:start w:val="0"/>
      <w:numFmt w:val="bullet"/>
      <w:lvlText w:val="•"/>
      <w:lvlJc w:val="left"/>
      <w:pPr>
        <w:ind w:left="2610" w:hanging="361"/>
      </w:pPr>
      <w:rPr>
        <w:rFonts w:hint="default"/>
        <w:lang w:val="en-US" w:eastAsia="en-US" w:bidi="ar-SA"/>
      </w:rPr>
    </w:lvl>
    <w:lvl w:ilvl="2">
      <w:start w:val="0"/>
      <w:numFmt w:val="bullet"/>
      <w:lvlText w:val="•"/>
      <w:lvlJc w:val="left"/>
      <w:pPr>
        <w:ind w:left="3640" w:hanging="361"/>
      </w:pPr>
      <w:rPr>
        <w:rFonts w:hint="default"/>
        <w:lang w:val="en-US" w:eastAsia="en-US" w:bidi="ar-SA"/>
      </w:rPr>
    </w:lvl>
    <w:lvl w:ilvl="3">
      <w:start w:val="0"/>
      <w:numFmt w:val="bullet"/>
      <w:lvlText w:val="•"/>
      <w:lvlJc w:val="left"/>
      <w:pPr>
        <w:ind w:left="4670" w:hanging="361"/>
      </w:pPr>
      <w:rPr>
        <w:rFonts w:hint="default"/>
        <w:lang w:val="en-US" w:eastAsia="en-US" w:bidi="ar-SA"/>
      </w:rPr>
    </w:lvl>
    <w:lvl w:ilvl="4">
      <w:start w:val="0"/>
      <w:numFmt w:val="bullet"/>
      <w:lvlText w:val="•"/>
      <w:lvlJc w:val="left"/>
      <w:pPr>
        <w:ind w:left="5700" w:hanging="361"/>
      </w:pPr>
      <w:rPr>
        <w:rFonts w:hint="default"/>
        <w:lang w:val="en-US" w:eastAsia="en-US" w:bidi="ar-SA"/>
      </w:rPr>
    </w:lvl>
    <w:lvl w:ilvl="5">
      <w:start w:val="0"/>
      <w:numFmt w:val="bullet"/>
      <w:lvlText w:val="•"/>
      <w:lvlJc w:val="left"/>
      <w:pPr>
        <w:ind w:left="6730" w:hanging="361"/>
      </w:pPr>
      <w:rPr>
        <w:rFonts w:hint="default"/>
        <w:lang w:val="en-US" w:eastAsia="en-US" w:bidi="ar-SA"/>
      </w:rPr>
    </w:lvl>
    <w:lvl w:ilvl="6">
      <w:start w:val="0"/>
      <w:numFmt w:val="bullet"/>
      <w:lvlText w:val="•"/>
      <w:lvlJc w:val="left"/>
      <w:pPr>
        <w:ind w:left="7760" w:hanging="361"/>
      </w:pPr>
      <w:rPr>
        <w:rFonts w:hint="default"/>
        <w:lang w:val="en-US" w:eastAsia="en-US" w:bidi="ar-SA"/>
      </w:rPr>
    </w:lvl>
    <w:lvl w:ilvl="7">
      <w:start w:val="0"/>
      <w:numFmt w:val="bullet"/>
      <w:lvlText w:val="•"/>
      <w:lvlJc w:val="left"/>
      <w:pPr>
        <w:ind w:left="8790" w:hanging="361"/>
      </w:pPr>
      <w:rPr>
        <w:rFonts w:hint="default"/>
        <w:lang w:val="en-US" w:eastAsia="en-US" w:bidi="ar-SA"/>
      </w:rPr>
    </w:lvl>
    <w:lvl w:ilvl="8">
      <w:start w:val="0"/>
      <w:numFmt w:val="bullet"/>
      <w:lvlText w:val="•"/>
      <w:lvlJc w:val="left"/>
      <w:pPr>
        <w:ind w:left="9820" w:hanging="361"/>
      </w:pPr>
      <w:rPr>
        <w:rFonts w:hint="default"/>
        <w:lang w:val="en-US" w:eastAsia="en-US" w:bidi="ar-SA"/>
      </w:rPr>
    </w:lvl>
  </w:abstractNum>
  <w:abstractNum w:abstractNumId="1">
    <w:multiLevelType w:val="hybridMultilevel"/>
    <w:lvl w:ilvl="0">
      <w:start w:val="0"/>
      <w:numFmt w:val="bullet"/>
      <w:lvlText w:val=""/>
      <w:lvlJc w:val="left"/>
      <w:pPr>
        <w:ind w:left="1224" w:hanging="360"/>
      </w:pPr>
      <w:rPr>
        <w:rFonts w:hint="default" w:ascii="Symbol" w:hAnsi="Symbol" w:eastAsia="Symbol" w:cs="Symbol"/>
        <w:b w:val="0"/>
        <w:bCs w:val="0"/>
        <w:i w:val="0"/>
        <w:iCs w:val="0"/>
        <w:color w:val="8063A1"/>
        <w:spacing w:val="0"/>
        <w:w w:val="99"/>
        <w:sz w:val="20"/>
        <w:szCs w:val="20"/>
        <w:lang w:val="en-US" w:eastAsia="en-US" w:bidi="ar-SA"/>
      </w:rPr>
    </w:lvl>
    <w:lvl w:ilvl="1">
      <w:start w:val="0"/>
      <w:numFmt w:val="bullet"/>
      <w:lvlText w:val=""/>
      <w:lvlJc w:val="left"/>
      <w:pPr>
        <w:ind w:left="1584" w:hanging="361"/>
      </w:pPr>
      <w:rPr>
        <w:rFonts w:hint="default" w:ascii="Symbol" w:hAnsi="Symbol" w:eastAsia="Symbol" w:cs="Symbol"/>
        <w:b w:val="0"/>
        <w:bCs w:val="0"/>
        <w:i w:val="0"/>
        <w:iCs w:val="0"/>
        <w:color w:val="5F4879"/>
        <w:spacing w:val="0"/>
        <w:w w:val="99"/>
        <w:sz w:val="20"/>
        <w:szCs w:val="20"/>
        <w:lang w:val="en-US" w:eastAsia="en-US" w:bidi="ar-SA"/>
      </w:rPr>
    </w:lvl>
    <w:lvl w:ilvl="2">
      <w:start w:val="0"/>
      <w:numFmt w:val="bullet"/>
      <w:lvlText w:val="•"/>
      <w:lvlJc w:val="left"/>
      <w:pPr>
        <w:ind w:left="2724" w:hanging="361"/>
      </w:pPr>
      <w:rPr>
        <w:rFonts w:hint="default"/>
        <w:lang w:val="en-US" w:eastAsia="en-US" w:bidi="ar-SA"/>
      </w:rPr>
    </w:lvl>
    <w:lvl w:ilvl="3">
      <w:start w:val="0"/>
      <w:numFmt w:val="bullet"/>
      <w:lvlText w:val="•"/>
      <w:lvlJc w:val="left"/>
      <w:pPr>
        <w:ind w:left="3868" w:hanging="361"/>
      </w:pPr>
      <w:rPr>
        <w:rFonts w:hint="default"/>
        <w:lang w:val="en-US" w:eastAsia="en-US" w:bidi="ar-SA"/>
      </w:rPr>
    </w:lvl>
    <w:lvl w:ilvl="4">
      <w:start w:val="0"/>
      <w:numFmt w:val="bullet"/>
      <w:lvlText w:val="•"/>
      <w:lvlJc w:val="left"/>
      <w:pPr>
        <w:ind w:left="5013" w:hanging="361"/>
      </w:pPr>
      <w:rPr>
        <w:rFonts w:hint="default"/>
        <w:lang w:val="en-US" w:eastAsia="en-US" w:bidi="ar-SA"/>
      </w:rPr>
    </w:lvl>
    <w:lvl w:ilvl="5">
      <w:start w:val="0"/>
      <w:numFmt w:val="bullet"/>
      <w:lvlText w:val="•"/>
      <w:lvlJc w:val="left"/>
      <w:pPr>
        <w:ind w:left="6157" w:hanging="361"/>
      </w:pPr>
      <w:rPr>
        <w:rFonts w:hint="default"/>
        <w:lang w:val="en-US" w:eastAsia="en-US" w:bidi="ar-SA"/>
      </w:rPr>
    </w:lvl>
    <w:lvl w:ilvl="6">
      <w:start w:val="0"/>
      <w:numFmt w:val="bullet"/>
      <w:lvlText w:val="•"/>
      <w:lvlJc w:val="left"/>
      <w:pPr>
        <w:ind w:left="7302" w:hanging="361"/>
      </w:pPr>
      <w:rPr>
        <w:rFonts w:hint="default"/>
        <w:lang w:val="en-US" w:eastAsia="en-US" w:bidi="ar-SA"/>
      </w:rPr>
    </w:lvl>
    <w:lvl w:ilvl="7">
      <w:start w:val="0"/>
      <w:numFmt w:val="bullet"/>
      <w:lvlText w:val="•"/>
      <w:lvlJc w:val="left"/>
      <w:pPr>
        <w:ind w:left="8446" w:hanging="361"/>
      </w:pPr>
      <w:rPr>
        <w:rFonts w:hint="default"/>
        <w:lang w:val="en-US" w:eastAsia="en-US" w:bidi="ar-SA"/>
      </w:rPr>
    </w:lvl>
    <w:lvl w:ilvl="8">
      <w:start w:val="0"/>
      <w:numFmt w:val="bullet"/>
      <w:lvlText w:val="•"/>
      <w:lvlJc w:val="left"/>
      <w:pPr>
        <w:ind w:left="9591" w:hanging="361"/>
      </w:pPr>
      <w:rPr>
        <w:rFonts w:hint="default"/>
        <w:lang w:val="en-US" w:eastAsia="en-US" w:bidi="ar-SA"/>
      </w:rPr>
    </w:lvl>
  </w:abstractNum>
  <w:abstractNum w:abstractNumId="0">
    <w:multiLevelType w:val="hybridMultilevel"/>
    <w:lvl w:ilvl="0">
      <w:start w:val="1"/>
      <w:numFmt w:val="decimal"/>
      <w:lvlText w:val="%1."/>
      <w:lvlJc w:val="left"/>
      <w:pPr>
        <w:ind w:left="288" w:hanging="360"/>
        <w:jc w:val="left"/>
      </w:pPr>
      <w:rPr>
        <w:rFonts w:hint="default" w:ascii="Leelawadee" w:hAnsi="Leelawadee" w:eastAsia="Leelawadee" w:cs="Leelawadee"/>
        <w:b/>
        <w:bCs/>
        <w:i w:val="0"/>
        <w:iCs w:val="0"/>
        <w:spacing w:val="0"/>
        <w:w w:val="99"/>
        <w:sz w:val="20"/>
        <w:szCs w:val="20"/>
        <w:lang w:val="en-US" w:eastAsia="en-US" w:bidi="ar-SA"/>
      </w:rPr>
    </w:lvl>
    <w:lvl w:ilvl="1">
      <w:start w:val="0"/>
      <w:numFmt w:val="bullet"/>
      <w:lvlText w:val="•"/>
      <w:lvlJc w:val="left"/>
      <w:pPr>
        <w:ind w:left="847" w:hanging="360"/>
      </w:pPr>
      <w:rPr>
        <w:rFonts w:hint="default"/>
        <w:lang w:val="en-US" w:eastAsia="en-US" w:bidi="ar-SA"/>
      </w:rPr>
    </w:lvl>
    <w:lvl w:ilvl="2">
      <w:start w:val="0"/>
      <w:numFmt w:val="bullet"/>
      <w:lvlText w:val="•"/>
      <w:lvlJc w:val="left"/>
      <w:pPr>
        <w:ind w:left="1415" w:hanging="360"/>
      </w:pPr>
      <w:rPr>
        <w:rFonts w:hint="default"/>
        <w:lang w:val="en-US" w:eastAsia="en-US" w:bidi="ar-SA"/>
      </w:rPr>
    </w:lvl>
    <w:lvl w:ilvl="3">
      <w:start w:val="0"/>
      <w:numFmt w:val="bullet"/>
      <w:lvlText w:val="•"/>
      <w:lvlJc w:val="left"/>
      <w:pPr>
        <w:ind w:left="1983" w:hanging="360"/>
      </w:pPr>
      <w:rPr>
        <w:rFonts w:hint="default"/>
        <w:lang w:val="en-US" w:eastAsia="en-US" w:bidi="ar-SA"/>
      </w:rPr>
    </w:lvl>
    <w:lvl w:ilvl="4">
      <w:start w:val="0"/>
      <w:numFmt w:val="bullet"/>
      <w:lvlText w:val="•"/>
      <w:lvlJc w:val="left"/>
      <w:pPr>
        <w:ind w:left="2551" w:hanging="360"/>
      </w:pPr>
      <w:rPr>
        <w:rFonts w:hint="default"/>
        <w:lang w:val="en-US" w:eastAsia="en-US" w:bidi="ar-SA"/>
      </w:rPr>
    </w:lvl>
    <w:lvl w:ilvl="5">
      <w:start w:val="0"/>
      <w:numFmt w:val="bullet"/>
      <w:lvlText w:val="•"/>
      <w:lvlJc w:val="left"/>
      <w:pPr>
        <w:ind w:left="3119" w:hanging="360"/>
      </w:pPr>
      <w:rPr>
        <w:rFonts w:hint="default"/>
        <w:lang w:val="en-US" w:eastAsia="en-US" w:bidi="ar-SA"/>
      </w:rPr>
    </w:lvl>
    <w:lvl w:ilvl="6">
      <w:start w:val="0"/>
      <w:numFmt w:val="bullet"/>
      <w:lvlText w:val="•"/>
      <w:lvlJc w:val="left"/>
      <w:pPr>
        <w:ind w:left="3687" w:hanging="360"/>
      </w:pPr>
      <w:rPr>
        <w:rFonts w:hint="default"/>
        <w:lang w:val="en-US" w:eastAsia="en-US" w:bidi="ar-SA"/>
      </w:rPr>
    </w:lvl>
    <w:lvl w:ilvl="7">
      <w:start w:val="0"/>
      <w:numFmt w:val="bullet"/>
      <w:lvlText w:val="•"/>
      <w:lvlJc w:val="left"/>
      <w:pPr>
        <w:ind w:left="4255" w:hanging="360"/>
      </w:pPr>
      <w:rPr>
        <w:rFonts w:hint="default"/>
        <w:lang w:val="en-US" w:eastAsia="en-US" w:bidi="ar-SA"/>
      </w:rPr>
    </w:lvl>
    <w:lvl w:ilvl="8">
      <w:start w:val="0"/>
      <w:numFmt w:val="bullet"/>
      <w:lvlText w:val="•"/>
      <w:lvlJc w:val="left"/>
      <w:pPr>
        <w:ind w:left="4823" w:hanging="360"/>
      </w:pPr>
      <w:rPr>
        <w:rFonts w:hint="default"/>
        <w:lang w:val="en-US" w:eastAsia="en-US" w:bidi="ar-SA"/>
      </w:rPr>
    </w:lvl>
  </w:abstractNum>
  <w:num w:numId="92">
    <w:abstractNumId w:val="91"/>
  </w:num>
  <w:num w:numId="34">
    <w:abstractNumId w:val="33"/>
  </w:num>
  <w:num w:numId="31">
    <w:abstractNumId w:val="30"/>
  </w:num>
  <w:num w:numId="93">
    <w:abstractNumId w:val="92"/>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39">
    <w:abstractNumId w:val="38"/>
  </w:num>
  <w:num w:numId="40">
    <w:abstractNumId w:val="39"/>
  </w:num>
  <w:num w:numId="38">
    <w:abstractNumId w:val="37"/>
  </w:num>
  <w:num w:numId="37">
    <w:abstractNumId w:val="36"/>
  </w:num>
  <w:num w:numId="36">
    <w:abstractNumId w:val="35"/>
  </w:num>
  <w:num w:numId="35">
    <w:abstractNumId w:val="34"/>
  </w:num>
  <w:num w:numId="33">
    <w:abstractNumId w:val="32"/>
  </w:num>
  <w:num w:numId="32">
    <w:abstractNumId w:val="31"/>
  </w:num>
  <w:num w:numId="30">
    <w:abstractNumId w:val="29"/>
  </w:num>
  <w:num w:numId="29">
    <w:abstractNumId w:val="28"/>
  </w:num>
  <w:num w:numId="28">
    <w:abstractNumId w:val="27"/>
  </w:num>
  <w:num w:numId="27">
    <w:abstractNumId w:val="26"/>
  </w:num>
  <w:num w:numId="25">
    <w:abstractNumId w:val="24"/>
  </w:num>
  <w:num w:numId="26">
    <w:abstractNumId w:val="25"/>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6">
    <w:abstractNumId w:val="5"/>
  </w:num>
  <w:num w:numId="7">
    <w:abstractNumId w:val="6"/>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Leelawadee" w:hAnsi="Leelawadee" w:eastAsia="Leelawadee" w:cs="Leelawadee"/>
      <w:lang w:val="en-US" w:eastAsia="en-US" w:bidi="ar-SA"/>
    </w:rPr>
  </w:style>
  <w:style w:styleId="BodyText" w:type="paragraph">
    <w:name w:val="Body Text"/>
    <w:basedOn w:val="Normal"/>
    <w:uiPriority w:val="1"/>
    <w:qFormat/>
    <w:pPr/>
    <w:rPr>
      <w:rFonts w:ascii="Leelawadee" w:hAnsi="Leelawadee" w:eastAsia="Leelawadee" w:cs="Leelawadee"/>
      <w:sz w:val="20"/>
      <w:szCs w:val="20"/>
      <w:lang w:val="en-US" w:eastAsia="en-US" w:bidi="ar-SA"/>
    </w:rPr>
  </w:style>
  <w:style w:styleId="Heading1" w:type="paragraph">
    <w:name w:val="Heading 1"/>
    <w:basedOn w:val="Normal"/>
    <w:uiPriority w:val="1"/>
    <w:qFormat/>
    <w:pPr>
      <w:spacing w:before="144"/>
      <w:ind w:left="356"/>
      <w:jc w:val="center"/>
      <w:outlineLvl w:val="1"/>
    </w:pPr>
    <w:rPr>
      <w:rFonts w:ascii="Leelawadee" w:hAnsi="Leelawadee" w:eastAsia="Leelawadee" w:cs="Leelawadee"/>
      <w:b/>
      <w:bCs/>
      <w:sz w:val="48"/>
      <w:szCs w:val="48"/>
      <w:lang w:val="en-US" w:eastAsia="en-US" w:bidi="ar-SA"/>
    </w:rPr>
  </w:style>
  <w:style w:styleId="Heading2" w:type="paragraph">
    <w:name w:val="Heading 2"/>
    <w:basedOn w:val="Normal"/>
    <w:uiPriority w:val="1"/>
    <w:qFormat/>
    <w:pPr>
      <w:spacing w:before="82"/>
      <w:ind w:left="864"/>
      <w:outlineLvl w:val="2"/>
    </w:pPr>
    <w:rPr>
      <w:rFonts w:ascii="Leelawadee" w:hAnsi="Leelawadee" w:eastAsia="Leelawadee" w:cs="Leelawadee"/>
      <w:sz w:val="40"/>
      <w:szCs w:val="40"/>
      <w:lang w:val="en-US" w:eastAsia="en-US" w:bidi="ar-SA"/>
    </w:rPr>
  </w:style>
  <w:style w:styleId="Heading3" w:type="paragraph">
    <w:name w:val="Heading 3"/>
    <w:basedOn w:val="Normal"/>
    <w:uiPriority w:val="1"/>
    <w:qFormat/>
    <w:pPr>
      <w:spacing w:before="73"/>
      <w:ind w:left="283"/>
      <w:outlineLvl w:val="3"/>
    </w:pPr>
    <w:rPr>
      <w:rFonts w:ascii="Leelawadee" w:hAnsi="Leelawadee" w:eastAsia="Leelawadee" w:cs="Leelawadee"/>
      <w:b/>
      <w:bCs/>
      <w:sz w:val="28"/>
      <w:szCs w:val="28"/>
      <w:lang w:val="en-US" w:eastAsia="en-US" w:bidi="ar-SA"/>
    </w:rPr>
  </w:style>
  <w:style w:styleId="Heading4" w:type="paragraph">
    <w:name w:val="Heading 4"/>
    <w:basedOn w:val="Normal"/>
    <w:uiPriority w:val="1"/>
    <w:qFormat/>
    <w:pPr>
      <w:ind w:left="864"/>
      <w:outlineLvl w:val="4"/>
    </w:pPr>
    <w:rPr>
      <w:rFonts w:ascii="Leelawadee" w:hAnsi="Leelawadee" w:eastAsia="Leelawadee" w:cs="Leelawadee"/>
      <w:b/>
      <w:bCs/>
      <w:sz w:val="24"/>
      <w:szCs w:val="24"/>
      <w:lang w:val="en-US" w:eastAsia="en-US" w:bidi="ar-SA"/>
    </w:rPr>
  </w:style>
  <w:style w:styleId="Heading5" w:type="paragraph">
    <w:name w:val="Heading 5"/>
    <w:basedOn w:val="Normal"/>
    <w:uiPriority w:val="1"/>
    <w:qFormat/>
    <w:pPr>
      <w:ind w:left="864"/>
      <w:outlineLvl w:val="5"/>
    </w:pPr>
    <w:rPr>
      <w:rFonts w:ascii="Leelawadee" w:hAnsi="Leelawadee" w:eastAsia="Leelawadee" w:cs="Leelawadee"/>
      <w:b/>
      <w:bCs/>
      <w:sz w:val="22"/>
      <w:szCs w:val="22"/>
      <w:lang w:val="en-US" w:eastAsia="en-US" w:bidi="ar-SA"/>
    </w:rPr>
  </w:style>
  <w:style w:styleId="Heading6" w:type="paragraph">
    <w:name w:val="Heading 6"/>
    <w:basedOn w:val="Normal"/>
    <w:uiPriority w:val="1"/>
    <w:qFormat/>
    <w:pPr>
      <w:spacing w:before="85"/>
      <w:ind w:left="864" w:right="782"/>
      <w:outlineLvl w:val="6"/>
    </w:pPr>
    <w:rPr>
      <w:rFonts w:ascii="Leelawadee" w:hAnsi="Leelawadee" w:eastAsia="Leelawadee" w:cs="Leelawadee"/>
      <w:b/>
      <w:bCs/>
      <w:sz w:val="21"/>
      <w:szCs w:val="21"/>
      <w:lang w:val="en-US" w:eastAsia="en-US" w:bidi="ar-SA"/>
    </w:rPr>
  </w:style>
  <w:style w:styleId="Heading7" w:type="paragraph">
    <w:name w:val="Heading 7"/>
    <w:basedOn w:val="Normal"/>
    <w:uiPriority w:val="1"/>
    <w:qFormat/>
    <w:pPr>
      <w:ind w:left="287"/>
      <w:outlineLvl w:val="7"/>
    </w:pPr>
    <w:rPr>
      <w:rFonts w:ascii="Leelawadee" w:hAnsi="Leelawadee" w:eastAsia="Leelawadee" w:cs="Leelawadee"/>
      <w:b/>
      <w:bCs/>
      <w:sz w:val="20"/>
      <w:szCs w:val="20"/>
      <w:lang w:val="en-US" w:eastAsia="en-US" w:bidi="ar-SA"/>
    </w:rPr>
  </w:style>
  <w:style w:styleId="Heading8" w:type="paragraph">
    <w:name w:val="Heading 8"/>
    <w:basedOn w:val="Normal"/>
    <w:uiPriority w:val="1"/>
    <w:qFormat/>
    <w:pPr>
      <w:ind w:left="20"/>
      <w:outlineLvl w:val="8"/>
    </w:pPr>
    <w:rPr>
      <w:rFonts w:ascii="Leelawadee" w:hAnsi="Leelawadee" w:eastAsia="Leelawadee" w:cs="Leelawadee"/>
      <w:b/>
      <w:bCs/>
      <w:sz w:val="20"/>
      <w:szCs w:val="20"/>
      <w:lang w:val="en-US" w:eastAsia="en-US" w:bidi="ar-SA"/>
    </w:rPr>
  </w:style>
  <w:style w:styleId="Title" w:type="paragraph">
    <w:name w:val="Title"/>
    <w:basedOn w:val="Normal"/>
    <w:uiPriority w:val="1"/>
    <w:qFormat/>
    <w:pPr>
      <w:spacing w:before="73"/>
      <w:ind w:right="365"/>
      <w:jc w:val="center"/>
    </w:pPr>
    <w:rPr>
      <w:rFonts w:ascii="Leelawadee" w:hAnsi="Leelawadee" w:eastAsia="Leelawadee" w:cs="Leelawadee"/>
      <w:b/>
      <w:bCs/>
      <w:sz w:val="174"/>
      <w:szCs w:val="174"/>
      <w:lang w:val="en-US" w:eastAsia="en-US" w:bidi="ar-SA"/>
    </w:rPr>
  </w:style>
  <w:style w:styleId="ListParagraph" w:type="paragraph">
    <w:name w:val="List Paragraph"/>
    <w:basedOn w:val="Normal"/>
    <w:uiPriority w:val="1"/>
    <w:qFormat/>
    <w:pPr>
      <w:ind w:left="1583" w:hanging="359"/>
    </w:pPr>
    <w:rPr>
      <w:rFonts w:ascii="Leelawadee" w:hAnsi="Leelawadee" w:eastAsia="Leelawadee" w:cs="Leelawadee"/>
      <w:lang w:val="en-US" w:eastAsia="en-US" w:bidi="ar-SA"/>
    </w:rPr>
  </w:style>
  <w:style w:styleId="TableParagraph" w:type="paragraph">
    <w:name w:val="Table Paragraph"/>
    <w:basedOn w:val="Normal"/>
    <w:uiPriority w:val="1"/>
    <w:qFormat/>
    <w:pPr>
      <w:jc w:val="center"/>
    </w:pPr>
    <w:rPr>
      <w:rFonts w:ascii="Leelawadee" w:hAnsi="Leelawadee" w:eastAsia="Leelawadee" w:cs="Leelawadee"/>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hyperlink" Target="mailto:agoon@senecahealthdept.org" TargetMode="External"/><Relationship Id="rId10" Type="http://schemas.openxmlformats.org/officeDocument/2006/relationships/hyperlink" Target="mailto:lshaffer@senecahealthdept.org" TargetMode="External"/><Relationship Id="rId11" Type="http://schemas.openxmlformats.org/officeDocument/2006/relationships/hyperlink" Target="http://www.senecahealthdept.org/" TargetMode="External"/><Relationship Id="rId12" Type="http://schemas.openxmlformats.org/officeDocument/2006/relationships/hyperlink" Target="http://www.hcno.org/community-services/community-health-assessments/" TargetMode="Externa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image" Target="media/image3.jpeg"/><Relationship Id="rId16" Type="http://schemas.openxmlformats.org/officeDocument/2006/relationships/image" Target="media/image4.png"/><Relationship Id="rId17" Type="http://schemas.openxmlformats.org/officeDocument/2006/relationships/hyperlink" Target="https://odh.ohio.gov/wps/portal/gov/odh/about-us/sha-ship/" TargetMode="External"/><Relationship Id="rId18" Type="http://schemas.openxmlformats.org/officeDocument/2006/relationships/image" Target="media/image5.jpe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png"/><Relationship Id="rId60" Type="http://schemas.openxmlformats.org/officeDocument/2006/relationships/footer" Target="footer5.xml"/><Relationship Id="rId61" Type="http://schemas.openxmlformats.org/officeDocument/2006/relationships/footer" Target="footer6.xml"/><Relationship Id="rId62" Type="http://schemas.openxmlformats.org/officeDocument/2006/relationships/footer" Target="footer7.xml"/><Relationship Id="rId63" Type="http://schemas.openxmlformats.org/officeDocument/2006/relationships/footer" Target="footer8.xml"/><Relationship Id="rId64" Type="http://schemas.openxmlformats.org/officeDocument/2006/relationships/footer" Target="footer9.xml"/><Relationship Id="rId65" Type="http://schemas.openxmlformats.org/officeDocument/2006/relationships/footer" Target="footer10.xml"/><Relationship Id="rId66" Type="http://schemas.openxmlformats.org/officeDocument/2006/relationships/image" Target="media/image47.png"/><Relationship Id="rId67" Type="http://schemas.openxmlformats.org/officeDocument/2006/relationships/image" Target="media/image48.png"/><Relationship Id="rId68" Type="http://schemas.openxmlformats.org/officeDocument/2006/relationships/image" Target="media/image49.png"/><Relationship Id="rId69" Type="http://schemas.openxmlformats.org/officeDocument/2006/relationships/image" Target="media/image50.png"/><Relationship Id="rId70" Type="http://schemas.openxmlformats.org/officeDocument/2006/relationships/image" Target="media/image51.png"/><Relationship Id="rId71" Type="http://schemas.openxmlformats.org/officeDocument/2006/relationships/footer" Target="footer11.xml"/><Relationship Id="rId72" Type="http://schemas.openxmlformats.org/officeDocument/2006/relationships/image" Target="media/image52.png"/><Relationship Id="rId73" Type="http://schemas.openxmlformats.org/officeDocument/2006/relationships/image" Target="media/image53.png"/><Relationship Id="rId74" Type="http://schemas.openxmlformats.org/officeDocument/2006/relationships/image" Target="media/image54.png"/><Relationship Id="rId75" Type="http://schemas.openxmlformats.org/officeDocument/2006/relationships/image" Target="media/image55.png"/><Relationship Id="rId76" Type="http://schemas.openxmlformats.org/officeDocument/2006/relationships/footer" Target="footer12.xml"/><Relationship Id="rId77" Type="http://schemas.openxmlformats.org/officeDocument/2006/relationships/footer" Target="footer13.xml"/><Relationship Id="rId78" Type="http://schemas.openxmlformats.org/officeDocument/2006/relationships/image" Target="media/image56.png"/><Relationship Id="rId79" Type="http://schemas.openxmlformats.org/officeDocument/2006/relationships/image" Target="media/image57.png"/><Relationship Id="rId80" Type="http://schemas.openxmlformats.org/officeDocument/2006/relationships/image" Target="media/image58.png"/><Relationship Id="rId81" Type="http://schemas.openxmlformats.org/officeDocument/2006/relationships/image" Target="media/image59.png"/><Relationship Id="rId82" Type="http://schemas.openxmlformats.org/officeDocument/2006/relationships/image" Target="media/image60.png"/><Relationship Id="rId83" Type="http://schemas.openxmlformats.org/officeDocument/2006/relationships/footer" Target="footer14.xml"/><Relationship Id="rId84" Type="http://schemas.openxmlformats.org/officeDocument/2006/relationships/image" Target="media/image61.png"/><Relationship Id="rId85" Type="http://schemas.openxmlformats.org/officeDocument/2006/relationships/image" Target="media/image62.png"/><Relationship Id="rId86" Type="http://schemas.openxmlformats.org/officeDocument/2006/relationships/image" Target="media/image63.png"/><Relationship Id="rId87" Type="http://schemas.openxmlformats.org/officeDocument/2006/relationships/image" Target="media/image64.png"/><Relationship Id="rId88" Type="http://schemas.openxmlformats.org/officeDocument/2006/relationships/image" Target="media/image65.png"/><Relationship Id="rId89" Type="http://schemas.openxmlformats.org/officeDocument/2006/relationships/image" Target="media/image66.jpeg"/><Relationship Id="rId90" Type="http://schemas.openxmlformats.org/officeDocument/2006/relationships/image" Target="media/image67.jpeg"/><Relationship Id="rId91" Type="http://schemas.openxmlformats.org/officeDocument/2006/relationships/footer" Target="footer15.xml"/><Relationship Id="rId92" Type="http://schemas.openxmlformats.org/officeDocument/2006/relationships/image" Target="media/image68.png"/><Relationship Id="rId93" Type="http://schemas.openxmlformats.org/officeDocument/2006/relationships/image" Target="media/image69.png"/><Relationship Id="rId94" Type="http://schemas.openxmlformats.org/officeDocument/2006/relationships/image" Target="media/image70.png"/><Relationship Id="rId95" Type="http://schemas.openxmlformats.org/officeDocument/2006/relationships/image" Target="media/image71.png"/><Relationship Id="rId96" Type="http://schemas.openxmlformats.org/officeDocument/2006/relationships/image" Target="media/image72.png"/><Relationship Id="rId97" Type="http://schemas.openxmlformats.org/officeDocument/2006/relationships/footer" Target="footer16.xml"/><Relationship Id="rId98" Type="http://schemas.openxmlformats.org/officeDocument/2006/relationships/image" Target="media/image73.png"/><Relationship Id="rId99" Type="http://schemas.openxmlformats.org/officeDocument/2006/relationships/image" Target="media/image74.png"/><Relationship Id="rId100" Type="http://schemas.openxmlformats.org/officeDocument/2006/relationships/image" Target="media/image75.png"/><Relationship Id="rId101" Type="http://schemas.openxmlformats.org/officeDocument/2006/relationships/image" Target="media/image76.png"/><Relationship Id="rId102" Type="http://schemas.openxmlformats.org/officeDocument/2006/relationships/image" Target="media/image77.png"/><Relationship Id="rId103" Type="http://schemas.openxmlformats.org/officeDocument/2006/relationships/image" Target="media/image78.png"/><Relationship Id="rId104" Type="http://schemas.openxmlformats.org/officeDocument/2006/relationships/image" Target="media/image79.png"/><Relationship Id="rId105" Type="http://schemas.openxmlformats.org/officeDocument/2006/relationships/footer" Target="footer17.xml"/><Relationship Id="rId106" Type="http://schemas.openxmlformats.org/officeDocument/2006/relationships/image" Target="media/image80.png"/><Relationship Id="rId107" Type="http://schemas.openxmlformats.org/officeDocument/2006/relationships/image" Target="media/image81.png"/><Relationship Id="rId108" Type="http://schemas.openxmlformats.org/officeDocument/2006/relationships/image" Target="media/image82.png"/><Relationship Id="rId109" Type="http://schemas.openxmlformats.org/officeDocument/2006/relationships/image" Target="media/image83.png"/><Relationship Id="rId110" Type="http://schemas.openxmlformats.org/officeDocument/2006/relationships/image" Target="media/image84.png"/><Relationship Id="rId111" Type="http://schemas.openxmlformats.org/officeDocument/2006/relationships/image" Target="media/image85.png"/><Relationship Id="rId112" Type="http://schemas.openxmlformats.org/officeDocument/2006/relationships/image" Target="media/image86.png"/><Relationship Id="rId113" Type="http://schemas.openxmlformats.org/officeDocument/2006/relationships/image" Target="media/image87.png"/><Relationship Id="rId114" Type="http://schemas.openxmlformats.org/officeDocument/2006/relationships/image" Target="media/image88.jpeg"/><Relationship Id="rId115" Type="http://schemas.openxmlformats.org/officeDocument/2006/relationships/footer" Target="footer18.xml"/><Relationship Id="rId116" Type="http://schemas.openxmlformats.org/officeDocument/2006/relationships/image" Target="media/image89.png"/><Relationship Id="rId117" Type="http://schemas.openxmlformats.org/officeDocument/2006/relationships/image" Target="media/image90.png"/><Relationship Id="rId118" Type="http://schemas.openxmlformats.org/officeDocument/2006/relationships/image" Target="media/image91.png"/><Relationship Id="rId119" Type="http://schemas.openxmlformats.org/officeDocument/2006/relationships/image" Target="media/image92.png"/><Relationship Id="rId120" Type="http://schemas.openxmlformats.org/officeDocument/2006/relationships/image" Target="media/image93.png"/><Relationship Id="rId121" Type="http://schemas.openxmlformats.org/officeDocument/2006/relationships/image" Target="media/image94.png"/><Relationship Id="rId122" Type="http://schemas.openxmlformats.org/officeDocument/2006/relationships/image" Target="media/image95.png"/><Relationship Id="rId123" Type="http://schemas.openxmlformats.org/officeDocument/2006/relationships/image" Target="media/image96.png"/><Relationship Id="rId124" Type="http://schemas.openxmlformats.org/officeDocument/2006/relationships/image" Target="media/image97.png"/><Relationship Id="rId125" Type="http://schemas.openxmlformats.org/officeDocument/2006/relationships/image" Target="media/image98.png"/><Relationship Id="rId126" Type="http://schemas.openxmlformats.org/officeDocument/2006/relationships/image" Target="media/image99.png"/><Relationship Id="rId127" Type="http://schemas.openxmlformats.org/officeDocument/2006/relationships/image" Target="media/image100.png"/><Relationship Id="rId128" Type="http://schemas.openxmlformats.org/officeDocument/2006/relationships/image" Target="media/image101.png"/><Relationship Id="rId129" Type="http://schemas.openxmlformats.org/officeDocument/2006/relationships/image" Target="media/image102.png"/><Relationship Id="rId130" Type="http://schemas.openxmlformats.org/officeDocument/2006/relationships/image" Target="media/image103.png"/><Relationship Id="rId131" Type="http://schemas.openxmlformats.org/officeDocument/2006/relationships/image" Target="media/image104.png"/><Relationship Id="rId132" Type="http://schemas.openxmlformats.org/officeDocument/2006/relationships/image" Target="media/image105.png"/><Relationship Id="rId133" Type="http://schemas.openxmlformats.org/officeDocument/2006/relationships/image" Target="media/image106.png"/><Relationship Id="rId134" Type="http://schemas.openxmlformats.org/officeDocument/2006/relationships/footer" Target="footer19.xml"/><Relationship Id="rId135" Type="http://schemas.openxmlformats.org/officeDocument/2006/relationships/footer" Target="footer20.xml"/><Relationship Id="rId136" Type="http://schemas.openxmlformats.org/officeDocument/2006/relationships/image" Target="media/image107.png"/><Relationship Id="rId137" Type="http://schemas.openxmlformats.org/officeDocument/2006/relationships/image" Target="media/image108.png"/><Relationship Id="rId138" Type="http://schemas.openxmlformats.org/officeDocument/2006/relationships/image" Target="media/image109.png"/><Relationship Id="rId139" Type="http://schemas.openxmlformats.org/officeDocument/2006/relationships/image" Target="media/image110.png"/><Relationship Id="rId140" Type="http://schemas.openxmlformats.org/officeDocument/2006/relationships/image" Target="media/image111.png"/><Relationship Id="rId141" Type="http://schemas.openxmlformats.org/officeDocument/2006/relationships/image" Target="media/image112.png"/><Relationship Id="rId142" Type="http://schemas.openxmlformats.org/officeDocument/2006/relationships/image" Target="media/image113.png"/><Relationship Id="rId143" Type="http://schemas.openxmlformats.org/officeDocument/2006/relationships/image" Target="media/image114.png"/><Relationship Id="rId144" Type="http://schemas.openxmlformats.org/officeDocument/2006/relationships/image" Target="media/image115.png"/><Relationship Id="rId145" Type="http://schemas.openxmlformats.org/officeDocument/2006/relationships/image" Target="media/image116.png"/><Relationship Id="rId146" Type="http://schemas.openxmlformats.org/officeDocument/2006/relationships/image" Target="media/image117.png"/><Relationship Id="rId147" Type="http://schemas.openxmlformats.org/officeDocument/2006/relationships/image" Target="media/image118.png"/><Relationship Id="rId148" Type="http://schemas.openxmlformats.org/officeDocument/2006/relationships/image" Target="media/image119.png"/><Relationship Id="rId149" Type="http://schemas.openxmlformats.org/officeDocument/2006/relationships/image" Target="media/image120.png"/><Relationship Id="rId150" Type="http://schemas.openxmlformats.org/officeDocument/2006/relationships/image" Target="media/image121.png"/><Relationship Id="rId151" Type="http://schemas.openxmlformats.org/officeDocument/2006/relationships/image" Target="media/image122.png"/><Relationship Id="rId152" Type="http://schemas.openxmlformats.org/officeDocument/2006/relationships/image" Target="media/image123.png"/><Relationship Id="rId153" Type="http://schemas.openxmlformats.org/officeDocument/2006/relationships/image" Target="media/image124.png"/><Relationship Id="rId154" Type="http://schemas.openxmlformats.org/officeDocument/2006/relationships/image" Target="media/image125.png"/><Relationship Id="rId155" Type="http://schemas.openxmlformats.org/officeDocument/2006/relationships/image" Target="media/image126.png"/><Relationship Id="rId156" Type="http://schemas.openxmlformats.org/officeDocument/2006/relationships/image" Target="media/image127.png"/><Relationship Id="rId157" Type="http://schemas.openxmlformats.org/officeDocument/2006/relationships/image" Target="media/image128.png"/><Relationship Id="rId158" Type="http://schemas.openxmlformats.org/officeDocument/2006/relationships/image" Target="media/image129.png"/><Relationship Id="rId159" Type="http://schemas.openxmlformats.org/officeDocument/2006/relationships/image" Target="media/image130.png"/><Relationship Id="rId160" Type="http://schemas.openxmlformats.org/officeDocument/2006/relationships/footer" Target="footer21.xml"/><Relationship Id="rId161" Type="http://schemas.openxmlformats.org/officeDocument/2006/relationships/image" Target="media/image131.png"/><Relationship Id="rId162" Type="http://schemas.openxmlformats.org/officeDocument/2006/relationships/image" Target="media/image132.png"/><Relationship Id="rId163" Type="http://schemas.openxmlformats.org/officeDocument/2006/relationships/footer" Target="footer22.xml"/><Relationship Id="rId164" Type="http://schemas.openxmlformats.org/officeDocument/2006/relationships/footer" Target="footer23.xml"/><Relationship Id="rId165" Type="http://schemas.openxmlformats.org/officeDocument/2006/relationships/footer" Target="footer24.xml"/><Relationship Id="rId166" Type="http://schemas.openxmlformats.org/officeDocument/2006/relationships/image" Target="media/image133.png"/><Relationship Id="rId167" Type="http://schemas.openxmlformats.org/officeDocument/2006/relationships/image" Target="media/image134.png"/><Relationship Id="rId168" Type="http://schemas.openxmlformats.org/officeDocument/2006/relationships/image" Target="media/image135.png"/><Relationship Id="rId169" Type="http://schemas.openxmlformats.org/officeDocument/2006/relationships/footer" Target="footer25.xml"/><Relationship Id="rId170" Type="http://schemas.openxmlformats.org/officeDocument/2006/relationships/footer" Target="footer26.xml"/><Relationship Id="rId171" Type="http://schemas.openxmlformats.org/officeDocument/2006/relationships/footer" Target="footer27.xml"/><Relationship Id="rId172" Type="http://schemas.openxmlformats.org/officeDocument/2006/relationships/footer" Target="footer28.xml"/><Relationship Id="rId173" Type="http://schemas.openxmlformats.org/officeDocument/2006/relationships/footer" Target="footer29.xml"/><Relationship Id="rId174" Type="http://schemas.openxmlformats.org/officeDocument/2006/relationships/image" Target="media/image136.png"/><Relationship Id="rId175" Type="http://schemas.openxmlformats.org/officeDocument/2006/relationships/image" Target="media/image137.png"/><Relationship Id="rId176" Type="http://schemas.openxmlformats.org/officeDocument/2006/relationships/image" Target="media/image138.png"/><Relationship Id="rId177" Type="http://schemas.openxmlformats.org/officeDocument/2006/relationships/footer" Target="footer30.xml"/><Relationship Id="rId178" Type="http://schemas.openxmlformats.org/officeDocument/2006/relationships/footer" Target="footer31.xml"/><Relationship Id="rId179" Type="http://schemas.openxmlformats.org/officeDocument/2006/relationships/footer" Target="footer32.xml"/><Relationship Id="rId180" Type="http://schemas.openxmlformats.org/officeDocument/2006/relationships/footer" Target="footer33.xml"/><Relationship Id="rId181" Type="http://schemas.openxmlformats.org/officeDocument/2006/relationships/footer" Target="footer34.xml"/><Relationship Id="rId182" Type="http://schemas.openxmlformats.org/officeDocument/2006/relationships/footer" Target="footer35.xml"/><Relationship Id="rId183" Type="http://schemas.openxmlformats.org/officeDocument/2006/relationships/footer" Target="footer36.xml"/><Relationship Id="rId184" Type="http://schemas.openxmlformats.org/officeDocument/2006/relationships/footer" Target="footer37.xml"/><Relationship Id="rId185" Type="http://schemas.openxmlformats.org/officeDocument/2006/relationships/footer" Target="footer38.xml"/><Relationship Id="rId186" Type="http://schemas.openxmlformats.org/officeDocument/2006/relationships/footer" Target="footer39.xml"/><Relationship Id="rId187" Type="http://schemas.openxmlformats.org/officeDocument/2006/relationships/footer" Target="footer40.xml"/><Relationship Id="rId188" Type="http://schemas.openxmlformats.org/officeDocument/2006/relationships/footer" Target="footer41.xml"/><Relationship Id="rId189" Type="http://schemas.openxmlformats.org/officeDocument/2006/relationships/footer" Target="footer42.xml"/><Relationship Id="rId190" Type="http://schemas.openxmlformats.org/officeDocument/2006/relationships/footer" Target="footer43.xml"/><Relationship Id="rId191" Type="http://schemas.openxmlformats.org/officeDocument/2006/relationships/footer" Target="footer44.xml"/><Relationship Id="rId192" Type="http://schemas.openxmlformats.org/officeDocument/2006/relationships/footer" Target="footer45.xml"/><Relationship Id="rId193" Type="http://schemas.openxmlformats.org/officeDocument/2006/relationships/footer" Target="footer46.xml"/><Relationship Id="rId194" Type="http://schemas.openxmlformats.org/officeDocument/2006/relationships/footer" Target="footer47.xml"/><Relationship Id="rId195" Type="http://schemas.openxmlformats.org/officeDocument/2006/relationships/image" Target="media/image139.png"/><Relationship Id="rId196" Type="http://schemas.openxmlformats.org/officeDocument/2006/relationships/image" Target="media/image140.png"/><Relationship Id="rId197" Type="http://schemas.openxmlformats.org/officeDocument/2006/relationships/image" Target="media/image141.png"/><Relationship Id="rId198" Type="http://schemas.openxmlformats.org/officeDocument/2006/relationships/footer" Target="footer48.xml"/><Relationship Id="rId199" Type="http://schemas.openxmlformats.org/officeDocument/2006/relationships/hyperlink" Target="https://suicidology.org/facts-and-" TargetMode="External"/><Relationship Id="rId200" Type="http://schemas.openxmlformats.org/officeDocument/2006/relationships/hyperlink" Target="https://www.cancer.org/research/ca" TargetMode="External"/><Relationship Id="rId201" Type="http://schemas.openxmlformats.org/officeDocument/2006/relationships/hyperlink" Target="https://www.cancer.org/healthy/eat" TargetMode="External"/><Relationship Id="rId202" Type="http://schemas.openxmlformats.org/officeDocument/2006/relationships/hyperlink" Target="https://www.aafa.org/asthma-facts/" TargetMode="External"/><Relationship Id="rId203" Type="http://schemas.openxmlformats.org/officeDocument/2006/relationships/hyperlink" Target="https://www.cdc.gov/brfss/index.ht" TargetMode="External"/><Relationship Id="rId204" Type="http://schemas.openxmlformats.org/officeDocument/2006/relationships/hyperlink" Target="https://www.cdc.gov/chronicdisease" TargetMode="External"/><Relationship Id="rId205" Type="http://schemas.openxmlformats.org/officeDocument/2006/relationships/hyperlink" Target="https://www.cdc.gov/cancer/breast/" TargetMode="External"/><Relationship Id="rId206" Type="http://schemas.openxmlformats.org/officeDocument/2006/relationships/hyperlink" Target="https://www.cdc.gov/diabetes/basic" TargetMode="External"/><Relationship Id="rId207" Type="http://schemas.openxmlformats.org/officeDocument/2006/relationships/hyperlink" Target="https://www.cdc.gov/mold/dampne" TargetMode="External"/><Relationship Id="rId208" Type="http://schemas.openxmlformats.org/officeDocument/2006/relationships/hyperlink" Target="https://www.cdc.gov/nchs/fastats/w" TargetMode="External"/><Relationship Id="rId209" Type="http://schemas.openxmlformats.org/officeDocument/2006/relationships/hyperlink" Target="https://www.cdc.gov/nchs/fastats/m" TargetMode="External"/><Relationship Id="rId210" Type="http://schemas.openxmlformats.org/officeDocument/2006/relationships/hyperlink" Target="https://www.cdc.gov/nchs/fastats/c" TargetMode="External"/><Relationship Id="rId211" Type="http://schemas.openxmlformats.org/officeDocument/2006/relationships/hyperlink" Target="https://www.cdc.gov/oralhealth/bas" TargetMode="External"/><Relationship Id="rId212" Type="http://schemas.openxmlformats.org/officeDocument/2006/relationships/hyperlink" Target="https://www.cdc.gov/cancer/prostat" TargetMode="External"/><Relationship Id="rId213" Type="http://schemas.openxmlformats.org/officeDocument/2006/relationships/hyperlink" Target="https://www.cdc.gov/violencepreve" TargetMode="External"/><Relationship Id="rId214" Type="http://schemas.openxmlformats.org/officeDocument/2006/relationships/hyperlink" Target="https://www.cdc.gov/tobacco/data_" TargetMode="External"/><Relationship Id="rId215" Type="http://schemas.openxmlformats.org/officeDocument/2006/relationships/hyperlink" Target="http://www.cdc.gov/tobacco/basic_inform" TargetMode="External"/><Relationship Id="rId216" Type="http://schemas.openxmlformats.org/officeDocument/2006/relationships/hyperlink" Target="http://wonder.cdc.gov/ucd-" TargetMode="External"/><Relationship Id="rId217" Type="http://schemas.openxmlformats.org/officeDocument/2006/relationships/hyperlink" Target="http://health.gov/healthypeople" TargetMode="External"/><Relationship Id="rId218" Type="http://schemas.openxmlformats.org/officeDocument/2006/relationships/hyperlink" Target="https://www.nami.org/learn-more/know-the-warning-signs" TargetMode="External"/><Relationship Id="rId219" Type="http://schemas.openxmlformats.org/officeDocument/2006/relationships/hyperlink" Target="https://www.ohiopmp.gov/Reports" TargetMode="External"/><Relationship Id="rId220" Type="http://schemas.openxmlformats.org/officeDocument/2006/relationships/hyperlink" Target="https://odh.ohio.gov/wps/portal/g" TargetMode="External"/><Relationship Id="rId221" Type="http://schemas.openxmlformats.org/officeDocument/2006/relationships/hyperlink" Target="https://publicapps.odh.ohio.gov/E" TargetMode="External"/><Relationship Id="rId222" Type="http://schemas.openxmlformats.org/officeDocument/2006/relationships/hyperlink" Target="http://www.odh.ohio.gov/odhprograms/" TargetMode="External"/><Relationship Id="rId223" Type="http://schemas.openxmlformats.org/officeDocument/2006/relationships/hyperlink" Target="https://ohiolmi.com/_docs/LAUS/OhioCivilianLaborForceEstimates.pdf" TargetMode="External"/><Relationship Id="rId224" Type="http://schemas.openxmlformats.org/officeDocument/2006/relationships/hyperlink" Target="https://www.stanfordchildrens.org/" TargetMode="External"/><Relationship Id="rId225" Type="http://schemas.openxmlformats.org/officeDocument/2006/relationships/hyperlink" Target="https://www.ers.usda.gov/topics/f" TargetMode="External"/><Relationship Id="rId226" Type="http://schemas.openxmlformats.org/officeDocument/2006/relationships/hyperlink" Target="https://www.census.gov/programs" TargetMode="External"/><Relationship Id="rId227" Type="http://schemas.openxmlformats.org/officeDocument/2006/relationships/hyperlink" Target="https://www.census.gov/data/tabl" TargetMode="External"/><Relationship Id="rId228" Type="http://schemas.openxmlformats.org/officeDocument/2006/relationships/hyperlink" Target="https://www.census.gov/data/data" TargetMode="External"/><Relationship Id="rId229" Type="http://schemas.openxmlformats.org/officeDocument/2006/relationships/hyperlink" Target="https://apps.bea.gov/iTable/index_" TargetMode="External"/><Relationship Id="rId230" Type="http://schemas.openxmlformats.org/officeDocument/2006/relationships/footer" Target="footer49.xml"/><Relationship Id="rId231" Type="http://schemas.openxmlformats.org/officeDocument/2006/relationships/footer" Target="footer50.xml"/><Relationship Id="rId232" Type="http://schemas.openxmlformats.org/officeDocument/2006/relationships/footer" Target="footer51.xml"/><Relationship Id="rId233" Type="http://schemas.openxmlformats.org/officeDocument/2006/relationships/footer" Target="footer52.xml"/><Relationship Id="rId234" Type="http://schemas.openxmlformats.org/officeDocument/2006/relationships/hyperlink" Target="https://apps.bea.gov/iTable/index_regional.cfm)" TargetMode="External"/><Relationship Id="rId235" Type="http://schemas.openxmlformats.org/officeDocument/2006/relationships/hyperlink" Target="https://www.census.gov/data/datasets/2020/demo/saipe/2020-state-and-county.html" TargetMode="External"/><Relationship Id="rId236" Type="http://schemas.openxmlformats.org/officeDocument/2006/relationships/hyperlink" Target="https://www.census.gov/data/tables/time-series/demo/income-poverty/historical-poverty-thresholds.html" TargetMode="External"/><Relationship Id="rId237" Type="http://schemas.openxmlformats.org/officeDocument/2006/relationships/footer" Target="footer53.xml"/><Relationship Id="rId238" Type="http://schemas.openxmlformats.org/officeDocument/2006/relationships/footer" Target="footer54.xml"/><Relationship Id="rId239" Type="http://schemas.openxmlformats.org/officeDocument/2006/relationships/footer" Target="footer55.xml"/><Relationship Id="rId24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Golias</dc:creator>
  <dcterms:created xsi:type="dcterms:W3CDTF">2026-03-18T14:53:22Z</dcterms:created>
  <dcterms:modified xsi:type="dcterms:W3CDTF">2026-03-18T14:53:22Z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2022-12-29T00:00:00Z</vt:filetime>
  </property>
  <property fmtid="{D5CDD505-2E9C-101B-9397-08002B2CF9AE}" pid="3" name="Creator">
    <vt:lpwstr>Adobe Acrobat Pro 2017 17.12.30262</vt:lpwstr>
  </property>
  <property fmtid="{D5CDD505-2E9C-101B-9397-08002B2CF9AE}" pid="4" name="LastSaved">
    <vt:filetime>2026-03-18T00:00:00Z</vt:filetime>
  </property>
  <property fmtid="{D5CDD505-2E9C-101B-9397-08002B2CF9AE}" pid="5" name="Producer">
    <vt:lpwstr>Adobe Acrobat Pro 2017 17.12.30262</vt:lpwstr>
  </property>
</Properties>
</file>